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FA372"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37AE18C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OAXACA DE JUÁREZ, OAXACA; A</w:t>
      </w:r>
      <w:r w:rsidR="000E6A85">
        <w:rPr>
          <w:rFonts w:ascii="Arial" w:hAnsi="Arial" w:cs="Arial"/>
          <w:b/>
          <w:sz w:val="24"/>
          <w:szCs w:val="24"/>
        </w:rPr>
        <w:t xml:space="preserve"> DIECISIETE DE FEBRERO DE DOS MIL VEINTITRÉS (17/02/2023)</w:t>
      </w:r>
      <w:r>
        <w:rPr>
          <w:rFonts w:ascii="Arial" w:hAnsi="Arial" w:cs="Arial"/>
          <w:b/>
          <w:sz w:val="24"/>
          <w:szCs w:val="24"/>
        </w:rPr>
        <w:t>. - - - - - - - - - - - - - - - - - -</w:t>
      </w:r>
      <w:r w:rsidR="000E6A85">
        <w:rPr>
          <w:rFonts w:ascii="Arial" w:hAnsi="Arial" w:cs="Arial"/>
          <w:b/>
          <w:sz w:val="24"/>
          <w:szCs w:val="24"/>
        </w:rPr>
        <w:t xml:space="preserve"> - - - - - - - - - - - - - - - </w:t>
      </w:r>
      <w:r>
        <w:rPr>
          <w:rFonts w:ascii="Arial" w:hAnsi="Arial" w:cs="Arial"/>
          <w:b/>
          <w:sz w:val="24"/>
          <w:szCs w:val="24"/>
        </w:rPr>
        <w:t xml:space="preserve"> </w:t>
      </w:r>
    </w:p>
    <w:p w14:paraId="2CF8F491" w14:textId="0D6A7D24" w:rsidR="002B4CA0" w:rsidRDefault="002B4CA0" w:rsidP="000E6A85">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D117C7">
        <w:rPr>
          <w:rFonts w:ascii="Arial" w:hAnsi="Arial" w:cs="Arial"/>
          <w:sz w:val="24"/>
          <w:szCs w:val="24"/>
        </w:rPr>
        <w:t xml:space="preserve"> </w:t>
      </w:r>
      <w:r w:rsidR="000E6A85">
        <w:rPr>
          <w:rFonts w:ascii="Arial" w:hAnsi="Arial" w:cs="Arial"/>
          <w:sz w:val="24"/>
          <w:szCs w:val="24"/>
        </w:rPr>
        <w:t>autos del Juicio de Nulidad 0065</w:t>
      </w:r>
      <w:r>
        <w:rPr>
          <w:rFonts w:ascii="Arial" w:hAnsi="Arial" w:cs="Arial"/>
          <w:sz w:val="24"/>
          <w:szCs w:val="24"/>
        </w:rPr>
        <w:t>/20</w:t>
      </w:r>
      <w:r w:rsidR="00A048CB">
        <w:rPr>
          <w:rFonts w:ascii="Arial" w:hAnsi="Arial" w:cs="Arial"/>
          <w:sz w:val="24"/>
          <w:szCs w:val="24"/>
        </w:rPr>
        <w:t>2</w:t>
      </w:r>
      <w:r w:rsidR="000E6A85">
        <w:rPr>
          <w:rFonts w:ascii="Arial" w:hAnsi="Arial" w:cs="Arial"/>
          <w:sz w:val="24"/>
          <w:szCs w:val="24"/>
        </w:rPr>
        <w:t>1</w:t>
      </w:r>
      <w:r>
        <w:rPr>
          <w:rFonts w:ascii="Arial" w:hAnsi="Arial" w:cs="Arial"/>
          <w:sz w:val="24"/>
          <w:szCs w:val="24"/>
        </w:rPr>
        <w:t xml:space="preserve">, promovido por </w:t>
      </w:r>
      <w:r w:rsidR="00117A3E">
        <w:rPr>
          <w:rFonts w:ascii="Arial" w:hAnsi="Arial" w:cs="Arial"/>
          <w:sz w:val="24"/>
          <w:szCs w:val="24"/>
        </w:rPr>
        <w:t>***** ***** *****</w:t>
      </w:r>
      <w:r w:rsidR="000E6A85">
        <w:rPr>
          <w:rFonts w:ascii="Arial" w:hAnsi="Arial" w:cs="Arial"/>
          <w:sz w:val="24"/>
          <w:szCs w:val="24"/>
        </w:rPr>
        <w:t>,</w:t>
      </w:r>
      <w:r w:rsidR="003B17C7">
        <w:rPr>
          <w:rFonts w:ascii="Arial" w:hAnsi="Arial" w:cs="Arial"/>
          <w:sz w:val="24"/>
          <w:szCs w:val="24"/>
        </w:rPr>
        <w:t xml:space="preserve"> </w:t>
      </w:r>
      <w:r>
        <w:rPr>
          <w:rFonts w:ascii="Arial" w:hAnsi="Arial" w:cs="Arial"/>
          <w:sz w:val="24"/>
          <w:szCs w:val="24"/>
        </w:rPr>
        <w:t>solicita</w:t>
      </w:r>
      <w:r w:rsidR="00A048CB">
        <w:rPr>
          <w:rFonts w:ascii="Arial" w:hAnsi="Arial" w:cs="Arial"/>
          <w:sz w:val="24"/>
          <w:szCs w:val="24"/>
        </w:rPr>
        <w:t>ndo la nulidad de</w:t>
      </w:r>
      <w:r w:rsidR="000E6A85">
        <w:rPr>
          <w:rFonts w:ascii="Arial" w:hAnsi="Arial" w:cs="Arial"/>
          <w:sz w:val="24"/>
          <w:szCs w:val="24"/>
        </w:rPr>
        <w:t xml:space="preserve">l acuerdo de remoción de depositario contenido en el oficio número </w:t>
      </w:r>
      <w:r w:rsidR="00117A3E">
        <w:rPr>
          <w:rFonts w:ascii="Arial" w:hAnsi="Arial" w:cs="Arial"/>
          <w:sz w:val="24"/>
          <w:szCs w:val="24"/>
        </w:rPr>
        <w:t>SF/SSI/DIR/CCC/****/2021</w:t>
      </w:r>
      <w:r w:rsidR="000E6A85">
        <w:rPr>
          <w:rFonts w:ascii="Arial" w:hAnsi="Arial" w:cs="Arial"/>
          <w:sz w:val="24"/>
          <w:szCs w:val="24"/>
        </w:rPr>
        <w:t xml:space="preserve"> de fecha </w:t>
      </w:r>
      <w:r w:rsidR="00117A3E">
        <w:rPr>
          <w:rFonts w:ascii="Arial" w:hAnsi="Arial" w:cs="Arial"/>
          <w:sz w:val="24"/>
          <w:szCs w:val="24"/>
        </w:rPr>
        <w:t>***** de ***** de dos mil veintiuno (**/**/2021)</w:t>
      </w:r>
      <w:r w:rsidR="000E6A85">
        <w:rPr>
          <w:rFonts w:ascii="Arial" w:hAnsi="Arial" w:cs="Arial"/>
          <w:sz w:val="24"/>
          <w:szCs w:val="24"/>
        </w:rPr>
        <w:t xml:space="preserve">, emitido por la Coordinadora de Cobro Coactivo de la Dirección de Ingresos y Recaudación de la Secretaría de Finanzas del Gobierno del Estado de Oaxaca; </w:t>
      </w:r>
      <w:r>
        <w:rPr>
          <w:rFonts w:ascii="Arial" w:hAnsi="Arial" w:cs="Arial"/>
          <w:sz w:val="24"/>
          <w:szCs w:val="24"/>
        </w:rPr>
        <w:t xml:space="preserve">y, - - - - - - - - - - - - - - </w:t>
      </w:r>
      <w:r w:rsidR="009D2044">
        <w:rPr>
          <w:rFonts w:ascii="Arial" w:hAnsi="Arial" w:cs="Arial"/>
          <w:sz w:val="24"/>
          <w:szCs w:val="24"/>
        </w:rPr>
        <w:t xml:space="preserve">- - </w:t>
      </w:r>
      <w:r w:rsidR="000E6A85">
        <w:rPr>
          <w:rFonts w:ascii="Arial" w:hAnsi="Arial" w:cs="Arial"/>
          <w:sz w:val="24"/>
          <w:szCs w:val="24"/>
        </w:rPr>
        <w:t xml:space="preserve">- - - - - </w:t>
      </w:r>
    </w:p>
    <w:p w14:paraId="65CB1E96"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C615E5F"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1239BF">
        <w:rPr>
          <w:rFonts w:ascii="Arial" w:hAnsi="Arial" w:cs="Arial"/>
          <w:sz w:val="24"/>
          <w:szCs w:val="24"/>
        </w:rPr>
        <w:t>veinti</w:t>
      </w:r>
      <w:r w:rsidR="00937031">
        <w:rPr>
          <w:rFonts w:ascii="Arial" w:hAnsi="Arial" w:cs="Arial"/>
          <w:sz w:val="24"/>
          <w:szCs w:val="24"/>
        </w:rPr>
        <w:t>uno</w:t>
      </w:r>
      <w:r w:rsidR="001239BF">
        <w:rPr>
          <w:rFonts w:ascii="Arial" w:hAnsi="Arial" w:cs="Arial"/>
          <w:sz w:val="24"/>
          <w:szCs w:val="24"/>
        </w:rPr>
        <w:t xml:space="preserve"> d</w:t>
      </w:r>
      <w:r w:rsidR="00937031">
        <w:rPr>
          <w:rFonts w:ascii="Arial" w:hAnsi="Arial" w:cs="Arial"/>
          <w:sz w:val="24"/>
          <w:szCs w:val="24"/>
        </w:rPr>
        <w:t>e junio de dos mil veintiuno (21</w:t>
      </w:r>
      <w:r w:rsidR="001239BF">
        <w:rPr>
          <w:rFonts w:ascii="Arial" w:hAnsi="Arial" w:cs="Arial"/>
          <w:sz w:val="24"/>
          <w:szCs w:val="24"/>
        </w:rPr>
        <w:t xml:space="preserve">/06/2021), </w:t>
      </w:r>
      <w:r w:rsidR="00E227D3">
        <w:rPr>
          <w:rFonts w:ascii="Arial" w:hAnsi="Arial" w:cs="Arial"/>
          <w:sz w:val="24"/>
          <w:szCs w:val="24"/>
        </w:rPr>
        <w:t>s</w:t>
      </w:r>
      <w:r>
        <w:rPr>
          <w:rFonts w:ascii="Arial" w:hAnsi="Arial" w:cs="Arial"/>
          <w:sz w:val="24"/>
          <w:szCs w:val="24"/>
        </w:rPr>
        <w:t>e recibió el escrito de demanda en la Oficialía de Partes de este Tribunal</w:t>
      </w:r>
      <w:r w:rsidR="001239BF">
        <w:rPr>
          <w:rFonts w:ascii="Arial" w:hAnsi="Arial" w:cs="Arial"/>
          <w:sz w:val="24"/>
          <w:szCs w:val="24"/>
        </w:rPr>
        <w:t>;</w:t>
      </w:r>
      <w:r>
        <w:rPr>
          <w:rFonts w:ascii="Arial" w:hAnsi="Arial" w:cs="Arial"/>
          <w:sz w:val="24"/>
          <w:szCs w:val="24"/>
        </w:rPr>
        <w:t xml:space="preserve"> y con fecha</w:t>
      </w:r>
      <w:r w:rsidR="00143B3A">
        <w:rPr>
          <w:rFonts w:ascii="Arial" w:hAnsi="Arial" w:cs="Arial"/>
          <w:sz w:val="24"/>
          <w:szCs w:val="24"/>
        </w:rPr>
        <w:t xml:space="preserve"> </w:t>
      </w:r>
      <w:r w:rsidR="001239BF">
        <w:rPr>
          <w:rFonts w:ascii="Arial" w:hAnsi="Arial" w:cs="Arial"/>
          <w:sz w:val="24"/>
          <w:szCs w:val="24"/>
        </w:rPr>
        <w:t xml:space="preserve">treinta y uno de marzo de dos mil veintidós (31/03/2022), previo Recurso de Revisión, </w:t>
      </w:r>
      <w:r>
        <w:rPr>
          <w:rFonts w:ascii="Arial" w:hAnsi="Arial" w:cs="Arial"/>
          <w:sz w:val="24"/>
          <w:szCs w:val="24"/>
        </w:rPr>
        <w:t xml:space="preserve">se tuvo por admitida a trámite, ordenándose emplazar a Juicio a la autoridad demandada. - - - - - - - - - - </w:t>
      </w:r>
      <w:r w:rsidR="00424D31">
        <w:rPr>
          <w:rFonts w:ascii="Arial" w:hAnsi="Arial" w:cs="Arial"/>
          <w:sz w:val="24"/>
          <w:szCs w:val="24"/>
        </w:rPr>
        <w:t xml:space="preserve">- - - </w:t>
      </w:r>
    </w:p>
    <w:p w14:paraId="7E6E4257" w14:textId="77777777" w:rsidR="000D788F" w:rsidRDefault="002B4CA0" w:rsidP="00B5746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D7138E">
        <w:rPr>
          <w:rFonts w:ascii="Arial" w:hAnsi="Arial" w:cs="Arial"/>
          <w:sz w:val="24"/>
          <w:szCs w:val="24"/>
        </w:rPr>
        <w:t>diecinueve de octubre de dos mil veintidós (19/10/2022), se tuvo a la autoridad demandada Coordinadora de Cobro Coactivo de la Dirección de Ingresos y Recaudación de la Secretaría de Finanzas del Gobierno del Estado de Oaxaca;</w:t>
      </w:r>
      <w:r w:rsidR="00BB5F28">
        <w:rPr>
          <w:rFonts w:ascii="Arial" w:hAnsi="Arial" w:cs="Arial"/>
          <w:sz w:val="24"/>
          <w:szCs w:val="24"/>
        </w:rPr>
        <w:t xml:space="preserve"> </w:t>
      </w:r>
      <w:r w:rsidR="00690700">
        <w:rPr>
          <w:rFonts w:ascii="Arial" w:hAnsi="Arial" w:cs="Arial"/>
          <w:sz w:val="24"/>
          <w:szCs w:val="24"/>
        </w:rPr>
        <w:t>contestando en tiempo la demanda</w:t>
      </w:r>
      <w:r w:rsidR="00D862DF">
        <w:rPr>
          <w:rFonts w:ascii="Arial" w:hAnsi="Arial" w:cs="Arial"/>
          <w:sz w:val="24"/>
          <w:szCs w:val="24"/>
        </w:rPr>
        <w:t>,</w:t>
      </w:r>
      <w:r w:rsidR="00A83488">
        <w:rPr>
          <w:rFonts w:ascii="Arial" w:hAnsi="Arial" w:cs="Arial"/>
          <w:sz w:val="24"/>
          <w:szCs w:val="24"/>
        </w:rPr>
        <w:t xml:space="preserve"> </w:t>
      </w:r>
      <w:r w:rsidR="00D7138E">
        <w:rPr>
          <w:rFonts w:ascii="Arial" w:hAnsi="Arial" w:cs="Arial"/>
          <w:sz w:val="24"/>
          <w:szCs w:val="24"/>
        </w:rPr>
        <w:t xml:space="preserve">por conducto del Director de lo Contencioso de la Procuraduría Fiscal, de dicha Dependencia; señalándose además </w:t>
      </w:r>
      <w:r w:rsidR="000D788F">
        <w:rPr>
          <w:rFonts w:ascii="Arial" w:hAnsi="Arial" w:cs="Arial"/>
          <w:sz w:val="24"/>
          <w:szCs w:val="24"/>
        </w:rPr>
        <w:t xml:space="preserve">fecha y hora para el desahogo de la audiencia final.- - - - - - - - - - - - - - - - - - - </w:t>
      </w:r>
      <w:r w:rsidR="00D7138E">
        <w:rPr>
          <w:rFonts w:ascii="Arial" w:hAnsi="Arial" w:cs="Arial"/>
          <w:sz w:val="24"/>
          <w:szCs w:val="24"/>
        </w:rPr>
        <w:t xml:space="preserve">- - - - - - - - - - - - - - - </w:t>
      </w:r>
    </w:p>
    <w:p w14:paraId="66F41005"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466684">
        <w:rPr>
          <w:rFonts w:ascii="Arial" w:hAnsi="Arial" w:cs="Arial"/>
          <w:sz w:val="24"/>
          <w:szCs w:val="24"/>
        </w:rPr>
        <w:t>seis de diciembre de dos mil veintidós (06/12/2022),</w:t>
      </w:r>
      <w:r w:rsidR="00D91BC3">
        <w:rPr>
          <w:rFonts w:ascii="Arial" w:hAnsi="Arial" w:cs="Arial"/>
          <w:sz w:val="24"/>
          <w:szCs w:val="24"/>
        </w:rPr>
        <w:t xml:space="preserve">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B26969">
        <w:rPr>
          <w:rFonts w:ascii="Arial" w:hAnsi="Arial" w:cs="Arial"/>
          <w:sz w:val="24"/>
          <w:szCs w:val="24"/>
        </w:rPr>
        <w:t xml:space="preserve">- - - - - - - - - </w:t>
      </w:r>
    </w:p>
    <w:p w14:paraId="3C1778F1"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B87895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sidRPr="005713C1">
        <w:rPr>
          <w:rFonts w:ascii="Arial" w:hAnsi="Arial" w:cs="Arial"/>
          <w:b/>
          <w:sz w:val="24"/>
          <w:szCs w:val="24"/>
        </w:rPr>
        <w:t xml:space="preserve">COMPETENCIA.- </w:t>
      </w:r>
      <w:r w:rsidR="00A60D58" w:rsidRPr="005713C1">
        <w:rPr>
          <w:rFonts w:ascii="Arial" w:hAnsi="Arial" w:cs="Arial"/>
          <w:sz w:val="24"/>
          <w:szCs w:val="24"/>
        </w:rPr>
        <w:t>Esta Tercera</w:t>
      </w:r>
      <w:r w:rsidRPr="005713C1">
        <w:rPr>
          <w:rFonts w:ascii="Arial" w:hAnsi="Arial" w:cs="Arial"/>
          <w:sz w:val="24"/>
          <w:szCs w:val="24"/>
        </w:rPr>
        <w:t xml:space="preserve"> Sala Unitaria de Primera Instancia del Tribunal de Justicia Administrativa del Estado de Oaxaca, </w:t>
      </w:r>
      <w:r w:rsidRPr="005713C1">
        <w:rPr>
          <w:rFonts w:ascii="Arial" w:hAnsi="Arial" w:cs="Arial"/>
          <w:b/>
          <w:sz w:val="24"/>
          <w:szCs w:val="24"/>
        </w:rPr>
        <w:t xml:space="preserve">es competente </w:t>
      </w:r>
      <w:r w:rsidRPr="005713C1">
        <w:rPr>
          <w:rFonts w:ascii="Arial" w:hAnsi="Arial" w:cs="Arial"/>
          <w:sz w:val="24"/>
          <w:szCs w:val="24"/>
        </w:rPr>
        <w:t>para conocer y resolver del</w:t>
      </w:r>
      <w:r>
        <w:rPr>
          <w:rFonts w:ascii="Arial" w:hAnsi="Arial" w:cs="Arial"/>
          <w:sz w:val="24"/>
          <w:szCs w:val="24"/>
        </w:rPr>
        <w:t xml:space="preserve">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49ABEB7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3757552" w14:textId="1A1B8166" w:rsidR="00C022A4" w:rsidRDefault="002B4CA0" w:rsidP="008D217A">
      <w:pPr>
        <w:spacing w:line="360" w:lineRule="auto"/>
        <w:ind w:firstLine="708"/>
        <w:jc w:val="both"/>
        <w:rPr>
          <w:rFonts w:ascii="Arial" w:hAnsi="Arial" w:cs="Arial"/>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w:t>
      </w:r>
      <w:r w:rsidRPr="0008429E">
        <w:rPr>
          <w:rFonts w:ascii="Arial" w:hAnsi="Arial" w:cs="Arial"/>
          <w:b/>
          <w:sz w:val="24"/>
          <w:szCs w:val="24"/>
        </w:rPr>
        <w:t>DOCUMENTAL</w:t>
      </w:r>
      <w:r w:rsidR="008D217A" w:rsidRPr="0008429E">
        <w:rPr>
          <w:rFonts w:ascii="Arial" w:hAnsi="Arial" w:cs="Arial"/>
          <w:b/>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 xml:space="preserve">al </w:t>
      </w:r>
      <w:r w:rsidRPr="00A17FFD">
        <w:rPr>
          <w:rFonts w:ascii="Arial" w:hAnsi="Arial" w:cs="Arial"/>
          <w:sz w:val="24"/>
          <w:szCs w:val="24"/>
          <w:u w:val="single"/>
        </w:rPr>
        <w:t>actor</w:t>
      </w:r>
      <w:r w:rsidRPr="00A17FFD">
        <w:rPr>
          <w:rFonts w:ascii="Arial" w:hAnsi="Arial" w:cs="Arial"/>
          <w:sz w:val="24"/>
          <w:szCs w:val="24"/>
        </w:rPr>
        <w:t xml:space="preserve"> </w:t>
      </w:r>
      <w:r w:rsidR="00117A3E">
        <w:rPr>
          <w:rFonts w:ascii="Arial" w:hAnsi="Arial" w:cs="Arial"/>
          <w:sz w:val="24"/>
          <w:szCs w:val="24"/>
        </w:rPr>
        <w:t>***** ***** *****</w:t>
      </w:r>
      <w:r w:rsidR="00466684">
        <w:rPr>
          <w:rFonts w:ascii="Arial" w:hAnsi="Arial" w:cs="Arial"/>
          <w:sz w:val="24"/>
          <w:szCs w:val="24"/>
        </w:rPr>
        <w:t>,</w:t>
      </w:r>
      <w:r w:rsidR="00F8058D">
        <w:rPr>
          <w:rFonts w:ascii="Arial" w:hAnsi="Arial" w:cs="Arial"/>
          <w:sz w:val="24"/>
          <w:szCs w:val="24"/>
        </w:rPr>
        <w:t xml:space="preserve"> </w:t>
      </w:r>
      <w:r w:rsidRPr="00BF4DEC">
        <w:rPr>
          <w:rFonts w:ascii="Arial" w:hAnsi="Arial" w:cs="Arial"/>
          <w:sz w:val="24"/>
          <w:szCs w:val="24"/>
        </w:rPr>
        <w:t xml:space="preserve">consisten </w:t>
      </w:r>
      <w:r w:rsidRPr="00B31CFF">
        <w:rPr>
          <w:rFonts w:ascii="Arial" w:hAnsi="Arial" w:cs="Arial"/>
          <w:sz w:val="24"/>
          <w:szCs w:val="24"/>
        </w:rPr>
        <w:t>en</w:t>
      </w:r>
      <w:r w:rsidR="00C022A4">
        <w:rPr>
          <w:rFonts w:ascii="Arial" w:hAnsi="Arial" w:cs="Arial"/>
          <w:sz w:val="24"/>
          <w:szCs w:val="24"/>
        </w:rPr>
        <w:t xml:space="preserve"> copia certificada de</w:t>
      </w:r>
      <w:r w:rsidR="008D217A" w:rsidRPr="00B31CFF">
        <w:rPr>
          <w:rFonts w:ascii="Arial" w:hAnsi="Arial" w:cs="Arial"/>
          <w:sz w:val="24"/>
          <w:szCs w:val="24"/>
        </w:rPr>
        <w:t xml:space="preserve">: </w:t>
      </w:r>
      <w:r w:rsidR="00E756A2" w:rsidRPr="00786F86">
        <w:rPr>
          <w:rFonts w:ascii="Arial" w:hAnsi="Arial" w:cs="Arial"/>
          <w:b/>
          <w:sz w:val="24"/>
          <w:szCs w:val="24"/>
        </w:rPr>
        <w:t>1.-</w:t>
      </w:r>
      <w:r w:rsidR="00E756A2">
        <w:rPr>
          <w:rFonts w:ascii="Arial" w:hAnsi="Arial" w:cs="Arial"/>
          <w:sz w:val="24"/>
          <w:szCs w:val="24"/>
        </w:rPr>
        <w:t xml:space="preserve"> </w:t>
      </w:r>
      <w:r w:rsidR="00C022A4">
        <w:rPr>
          <w:rFonts w:ascii="Arial" w:hAnsi="Arial" w:cs="Arial"/>
          <w:sz w:val="24"/>
          <w:szCs w:val="24"/>
        </w:rPr>
        <w:t xml:space="preserve">Oficio número </w:t>
      </w:r>
      <w:r w:rsidR="00117A3E">
        <w:rPr>
          <w:rFonts w:ascii="Arial" w:hAnsi="Arial" w:cs="Arial"/>
          <w:sz w:val="24"/>
          <w:szCs w:val="24"/>
        </w:rPr>
        <w:t>SF/SSI/DIR/CCC/****/2021</w:t>
      </w:r>
      <w:r w:rsidR="00C022A4">
        <w:rPr>
          <w:rFonts w:ascii="Arial" w:hAnsi="Arial" w:cs="Arial"/>
          <w:sz w:val="24"/>
          <w:szCs w:val="24"/>
        </w:rPr>
        <w:t xml:space="preserve">, de fecha </w:t>
      </w:r>
      <w:r w:rsidR="00117A3E">
        <w:rPr>
          <w:rFonts w:ascii="Arial" w:hAnsi="Arial" w:cs="Arial"/>
          <w:sz w:val="24"/>
          <w:szCs w:val="24"/>
        </w:rPr>
        <w:t>***** de ***** de dos mil veintiuno (**/**/2021)</w:t>
      </w:r>
      <w:r w:rsidR="00C022A4">
        <w:rPr>
          <w:rFonts w:ascii="Arial" w:hAnsi="Arial" w:cs="Arial"/>
          <w:sz w:val="24"/>
          <w:szCs w:val="24"/>
        </w:rPr>
        <w:t xml:space="preserve">, emitido por la Coordinadora de Cobro Coactivo de la Dirección de Ingresos y Recaudación de la Secretaría de Finanzas del Gobierno del Estado de Oaxaca; </w:t>
      </w:r>
      <w:r w:rsidR="00C022A4" w:rsidRPr="0008429E">
        <w:rPr>
          <w:rFonts w:ascii="Arial" w:hAnsi="Arial" w:cs="Arial"/>
          <w:b/>
          <w:sz w:val="24"/>
          <w:szCs w:val="24"/>
        </w:rPr>
        <w:t>2.-</w:t>
      </w:r>
      <w:r w:rsidR="00C022A4">
        <w:rPr>
          <w:rFonts w:ascii="Arial" w:hAnsi="Arial" w:cs="Arial"/>
          <w:sz w:val="24"/>
          <w:szCs w:val="24"/>
        </w:rPr>
        <w:t xml:space="preserve"> </w:t>
      </w:r>
      <w:r w:rsidR="0008429E">
        <w:rPr>
          <w:rFonts w:ascii="Arial" w:hAnsi="Arial" w:cs="Arial"/>
          <w:sz w:val="24"/>
          <w:szCs w:val="24"/>
        </w:rPr>
        <w:t>Copia al carbón con firmas autógrafas del citatorio y diligencias de notificación de quince y dieciséis de junio de dos mil veintiuno (15, y 16/06/2021).</w:t>
      </w:r>
    </w:p>
    <w:p w14:paraId="2C22A800" w14:textId="356218B4" w:rsidR="0008429E" w:rsidRDefault="002B4CA0" w:rsidP="000F5C3B">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786F86" w:rsidRPr="000F5C3B">
        <w:rPr>
          <w:rFonts w:ascii="Arial" w:hAnsi="Arial" w:cs="Arial"/>
          <w:b/>
          <w:sz w:val="24"/>
          <w:szCs w:val="24"/>
        </w:rPr>
        <w:t>1.-</w:t>
      </w:r>
      <w:r w:rsidR="00786F86">
        <w:rPr>
          <w:rFonts w:ascii="Arial" w:hAnsi="Arial" w:cs="Arial"/>
          <w:sz w:val="24"/>
          <w:szCs w:val="24"/>
        </w:rPr>
        <w:t xml:space="preserve"> </w:t>
      </w:r>
      <w:r w:rsidR="000F5C3B">
        <w:rPr>
          <w:rFonts w:ascii="Arial" w:hAnsi="Arial" w:cs="Arial"/>
          <w:sz w:val="24"/>
          <w:szCs w:val="24"/>
        </w:rPr>
        <w:t xml:space="preserve">Dos </w:t>
      </w:r>
      <w:r w:rsidR="00786F86">
        <w:rPr>
          <w:rFonts w:ascii="Arial" w:hAnsi="Arial" w:cs="Arial"/>
          <w:sz w:val="24"/>
          <w:szCs w:val="24"/>
        </w:rPr>
        <w:t>Cuadernillo</w:t>
      </w:r>
      <w:r w:rsidR="000F5C3B">
        <w:rPr>
          <w:rFonts w:ascii="Arial" w:hAnsi="Arial" w:cs="Arial"/>
          <w:sz w:val="24"/>
          <w:szCs w:val="24"/>
        </w:rPr>
        <w:t>s</w:t>
      </w:r>
      <w:r w:rsidR="00786F86">
        <w:rPr>
          <w:rFonts w:ascii="Arial" w:hAnsi="Arial" w:cs="Arial"/>
          <w:sz w:val="24"/>
          <w:szCs w:val="24"/>
        </w:rPr>
        <w:t xml:space="preserve"> compuesto</w:t>
      </w:r>
      <w:r w:rsidR="000F5C3B">
        <w:rPr>
          <w:rFonts w:ascii="Arial" w:hAnsi="Arial" w:cs="Arial"/>
          <w:sz w:val="24"/>
          <w:szCs w:val="24"/>
        </w:rPr>
        <w:t xml:space="preserve">s el primero de </w:t>
      </w:r>
      <w:r w:rsidR="0008429E">
        <w:rPr>
          <w:rFonts w:ascii="Arial" w:hAnsi="Arial" w:cs="Arial"/>
          <w:sz w:val="24"/>
          <w:szCs w:val="24"/>
        </w:rPr>
        <w:t xml:space="preserve">diez fojas y el segundo de catorce </w:t>
      </w:r>
      <w:r w:rsidR="000F5C3B">
        <w:rPr>
          <w:rFonts w:ascii="Arial" w:hAnsi="Arial" w:cs="Arial"/>
          <w:sz w:val="24"/>
          <w:szCs w:val="24"/>
        </w:rPr>
        <w:t xml:space="preserve">fojas certificadas, </w:t>
      </w:r>
      <w:r w:rsidR="0008429E">
        <w:rPr>
          <w:rFonts w:ascii="Arial" w:hAnsi="Arial" w:cs="Arial"/>
          <w:sz w:val="24"/>
          <w:szCs w:val="24"/>
        </w:rPr>
        <w:t xml:space="preserve">correspondientes al acuerdo de remoción de depositario de fecha </w:t>
      </w:r>
      <w:r w:rsidR="00117A3E">
        <w:rPr>
          <w:rFonts w:ascii="Arial" w:hAnsi="Arial" w:cs="Arial"/>
          <w:sz w:val="24"/>
          <w:szCs w:val="24"/>
        </w:rPr>
        <w:t>***** de ***** de dos mil veintiuno (**/**/2021)</w:t>
      </w:r>
      <w:r w:rsidR="0008429E">
        <w:rPr>
          <w:rFonts w:ascii="Arial" w:hAnsi="Arial" w:cs="Arial"/>
          <w:sz w:val="24"/>
          <w:szCs w:val="24"/>
        </w:rPr>
        <w:t xml:space="preserve">, y al mandamiento de ejecución número </w:t>
      </w:r>
      <w:r w:rsidR="00117A3E">
        <w:rPr>
          <w:rFonts w:ascii="Arial" w:hAnsi="Arial" w:cs="Arial"/>
          <w:sz w:val="24"/>
          <w:szCs w:val="24"/>
        </w:rPr>
        <w:t>**********</w:t>
      </w:r>
      <w:r w:rsidR="0008429E">
        <w:rPr>
          <w:rFonts w:ascii="Arial" w:hAnsi="Arial" w:cs="Arial"/>
          <w:sz w:val="24"/>
          <w:szCs w:val="24"/>
        </w:rPr>
        <w:t>.</w:t>
      </w:r>
    </w:p>
    <w:p w14:paraId="4893E057" w14:textId="77777777" w:rsidR="00097F06" w:rsidRDefault="00097F06" w:rsidP="00FC4177">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08429E">
        <w:rPr>
          <w:rFonts w:ascii="Arial" w:hAnsi="Arial" w:cs="Arial"/>
          <w:sz w:val="24"/>
          <w:szCs w:val="24"/>
        </w:rPr>
        <w:t xml:space="preserve">fueron </w:t>
      </w:r>
      <w:r w:rsidR="00FC4177">
        <w:rPr>
          <w:rFonts w:ascii="Arial" w:hAnsi="Arial" w:cs="Arial"/>
          <w:sz w:val="24"/>
          <w:szCs w:val="24"/>
        </w:rPr>
        <w:t>cotejadas por personas con plenas facultades para ello</w:t>
      </w:r>
      <w:r w:rsidR="00A25555">
        <w:rPr>
          <w:rFonts w:ascii="Arial" w:hAnsi="Arial" w:cs="Arial"/>
          <w:sz w:val="24"/>
          <w:szCs w:val="24"/>
        </w:rPr>
        <w:t>,</w:t>
      </w:r>
      <w:r w:rsidR="00FC4177">
        <w:rPr>
          <w:rFonts w:ascii="Arial" w:hAnsi="Arial" w:cs="Arial"/>
          <w:sz w:val="24"/>
          <w:szCs w:val="24"/>
        </w:rPr>
        <w:t xml:space="preserve"> como son</w:t>
      </w:r>
      <w:r w:rsidR="00025209">
        <w:rPr>
          <w:rFonts w:ascii="Arial" w:hAnsi="Arial" w:cs="Arial"/>
          <w:sz w:val="24"/>
          <w:szCs w:val="24"/>
        </w:rPr>
        <w:t>: el Notario Público número</w:t>
      </w:r>
      <w:r w:rsidR="0008429E">
        <w:rPr>
          <w:rFonts w:ascii="Arial" w:hAnsi="Arial" w:cs="Arial"/>
          <w:sz w:val="24"/>
          <w:szCs w:val="24"/>
        </w:rPr>
        <w:t xml:space="preserve"> Veintiocho </w:t>
      </w:r>
      <w:r w:rsidR="00025209">
        <w:rPr>
          <w:rFonts w:ascii="Arial" w:hAnsi="Arial" w:cs="Arial"/>
          <w:sz w:val="24"/>
          <w:szCs w:val="24"/>
        </w:rPr>
        <w:t>en el Estado, quien actuó de conformidad con lo dispuesto en los artículos  2 y 87, ambos de la Ley del Notariado para el Estado de Oaxaca,</w:t>
      </w:r>
      <w:r w:rsidR="00FC4177">
        <w:rPr>
          <w:rFonts w:ascii="Arial" w:hAnsi="Arial" w:cs="Arial"/>
          <w:sz w:val="24"/>
          <w:szCs w:val="24"/>
        </w:rPr>
        <w:t xml:space="preserve"> </w:t>
      </w:r>
      <w:r w:rsidR="0008429E">
        <w:rPr>
          <w:rFonts w:ascii="Arial" w:hAnsi="Arial" w:cs="Arial"/>
          <w:sz w:val="24"/>
          <w:szCs w:val="24"/>
        </w:rPr>
        <w:t xml:space="preserve">y </w:t>
      </w:r>
      <w:r w:rsidR="00BF4DEC">
        <w:rPr>
          <w:rFonts w:ascii="Arial" w:hAnsi="Arial" w:cs="Arial"/>
          <w:sz w:val="24"/>
          <w:szCs w:val="24"/>
        </w:rPr>
        <w:t xml:space="preserve">la Directora de Ingresos y </w:t>
      </w:r>
      <w:r w:rsidR="00BF4DEC">
        <w:rPr>
          <w:rFonts w:ascii="Arial" w:hAnsi="Arial" w:cs="Arial"/>
          <w:sz w:val="24"/>
          <w:szCs w:val="24"/>
        </w:rPr>
        <w:lastRenderedPageBreak/>
        <w:t>Recaudación</w:t>
      </w:r>
      <w:r w:rsidR="0008429E">
        <w:rPr>
          <w:rFonts w:ascii="Arial" w:hAnsi="Arial" w:cs="Arial"/>
          <w:sz w:val="24"/>
          <w:szCs w:val="24"/>
        </w:rPr>
        <w:t xml:space="preserve"> de la Secretaría de Finanzas del Gobierno del Estado de Oaxaca</w:t>
      </w:r>
      <w:r w:rsidR="000053F1">
        <w:rPr>
          <w:rFonts w:ascii="Arial" w:hAnsi="Arial" w:cs="Arial"/>
          <w:sz w:val="24"/>
          <w:szCs w:val="24"/>
        </w:rPr>
        <w:t>, actuando conforme a las facultades contenidas en el</w:t>
      </w:r>
      <w:r w:rsidR="002041A8" w:rsidRPr="00B3747B">
        <w:rPr>
          <w:rFonts w:ascii="Arial" w:hAnsi="Arial" w:cs="Arial"/>
          <w:sz w:val="24"/>
          <w:szCs w:val="24"/>
        </w:rPr>
        <w:t xml:space="preserve"> artículo 16 fracción VIII del Reglamento Interno de </w:t>
      </w:r>
      <w:r w:rsidR="002041A8">
        <w:rPr>
          <w:rFonts w:ascii="Arial" w:hAnsi="Arial" w:cs="Arial"/>
          <w:sz w:val="24"/>
          <w:szCs w:val="24"/>
        </w:rPr>
        <w:t>l</w:t>
      </w:r>
      <w:r w:rsidR="002041A8" w:rsidRPr="00B3747B">
        <w:rPr>
          <w:rFonts w:ascii="Arial" w:hAnsi="Arial" w:cs="Arial"/>
          <w:sz w:val="24"/>
          <w:szCs w:val="24"/>
        </w:rPr>
        <w:t>a Secre</w:t>
      </w:r>
      <w:r w:rsidR="002041A8">
        <w:rPr>
          <w:rFonts w:ascii="Arial" w:hAnsi="Arial" w:cs="Arial"/>
          <w:sz w:val="24"/>
          <w:szCs w:val="24"/>
        </w:rPr>
        <w:t xml:space="preserve">taría de Finanzas, </w:t>
      </w:r>
      <w:r w:rsidR="00FC4177">
        <w:rPr>
          <w:rFonts w:ascii="Arial" w:hAnsi="Arial" w:cs="Arial"/>
          <w:sz w:val="24"/>
          <w:szCs w:val="24"/>
        </w:rPr>
        <w:t xml:space="preserve">de ahí el valor otorgado. </w:t>
      </w:r>
      <w:r w:rsidR="00752812">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6C12495D"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49553D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w:t>
      </w:r>
      <w:r w:rsidR="009C04CB">
        <w:rPr>
          <w:rFonts w:ascii="Arial" w:hAnsi="Arial" w:cs="Arial"/>
          <w:sz w:val="24"/>
          <w:szCs w:val="24"/>
        </w:rPr>
        <w:t xml:space="preserve"> la parte actor</w:t>
      </w:r>
      <w:r w:rsidR="00EC28D3">
        <w:rPr>
          <w:rFonts w:ascii="Arial" w:hAnsi="Arial" w:cs="Arial"/>
          <w:sz w:val="24"/>
          <w:szCs w:val="24"/>
        </w:rPr>
        <w:t>a</w:t>
      </w:r>
      <w:r w:rsidR="009C04CB">
        <w:rPr>
          <w:rFonts w:ascii="Arial" w:hAnsi="Arial" w:cs="Arial"/>
          <w:sz w:val="24"/>
          <w:szCs w:val="24"/>
        </w:rPr>
        <w:t xml:space="preserve"> y autoridades</w:t>
      </w:r>
      <w:r w:rsidR="00001708">
        <w:rPr>
          <w:rFonts w:ascii="Arial" w:hAnsi="Arial" w:cs="Arial"/>
          <w:sz w:val="24"/>
          <w:szCs w:val="24"/>
        </w:rPr>
        <w:t xml:space="preserve"> demandada</w:t>
      </w:r>
      <w:r w:rsidR="009C04CB">
        <w:rPr>
          <w:rFonts w:ascii="Arial" w:hAnsi="Arial" w:cs="Arial"/>
          <w:sz w:val="24"/>
          <w:szCs w:val="24"/>
        </w:rPr>
        <w:t>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FBF58D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001708">
        <w:rPr>
          <w:rFonts w:ascii="Arial" w:hAnsi="Arial" w:cs="Arial"/>
          <w:sz w:val="24"/>
          <w:szCs w:val="24"/>
        </w:rPr>
        <w:t>por</w:t>
      </w:r>
      <w:r w:rsidR="009C04CB">
        <w:rPr>
          <w:rFonts w:ascii="Arial" w:hAnsi="Arial" w:cs="Arial"/>
          <w:sz w:val="24"/>
          <w:szCs w:val="24"/>
        </w:rPr>
        <w:t xml:space="preserve"> los contendientes, actor y autoridad </w:t>
      </w:r>
      <w:r w:rsidR="00001708">
        <w:rPr>
          <w:rFonts w:ascii="Arial" w:hAnsi="Arial" w:cs="Arial"/>
          <w:sz w:val="24"/>
          <w:szCs w:val="24"/>
        </w:rPr>
        <w:t>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6E0B35">
        <w:rPr>
          <w:rFonts w:ascii="Arial" w:hAnsi="Arial" w:cs="Arial"/>
          <w:sz w:val="24"/>
          <w:szCs w:val="24"/>
        </w:rPr>
        <w:t xml:space="preserve"> - - - - - - - - - - - - - - - - - - - - - - - - - - - - -</w:t>
      </w:r>
    </w:p>
    <w:p w14:paraId="2ABF3CB8"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w:t>
      </w:r>
      <w:r w:rsidRPr="00653BD0">
        <w:rPr>
          <w:rFonts w:ascii="Arial" w:hAnsi="Arial" w:cs="Arial"/>
          <w:sz w:val="24"/>
        </w:rPr>
        <w:lastRenderedPageBreak/>
        <w:t xml:space="preserve">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05891CD0" w14:textId="7E41E85A" w:rsidR="0008429E" w:rsidRDefault="002B4CA0" w:rsidP="009C04CB">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a</w:t>
      </w:r>
      <w:r w:rsidR="00E3036C">
        <w:rPr>
          <w:rFonts w:ascii="Arial" w:hAnsi="Arial" w:cs="Arial"/>
          <w:sz w:val="24"/>
          <w:szCs w:val="24"/>
        </w:rPr>
        <w:t xml:space="preserve"> </w:t>
      </w:r>
      <w:r w:rsidR="00117A3E">
        <w:rPr>
          <w:rFonts w:ascii="Arial" w:hAnsi="Arial" w:cs="Arial"/>
          <w:sz w:val="24"/>
          <w:szCs w:val="24"/>
        </w:rPr>
        <w:t>***** ***** *****</w:t>
      </w:r>
      <w:r w:rsidR="0008429E">
        <w:rPr>
          <w:rFonts w:ascii="Arial" w:hAnsi="Arial" w:cs="Arial"/>
          <w:sz w:val="24"/>
          <w:szCs w:val="24"/>
        </w:rPr>
        <w:t>,</w:t>
      </w:r>
      <w:r w:rsidR="008C5F5D">
        <w:rPr>
          <w:rFonts w:ascii="Arial" w:hAnsi="Arial" w:cs="Arial"/>
          <w:sz w:val="24"/>
          <w:szCs w:val="24"/>
        </w:rPr>
        <w:t xml:space="preserve"> quedó legalmente acreditada en términos de los artículos</w:t>
      </w:r>
      <w:r w:rsidR="00023423">
        <w:rPr>
          <w:rFonts w:ascii="Arial" w:hAnsi="Arial" w:cs="Arial"/>
          <w:sz w:val="24"/>
          <w:szCs w:val="24"/>
        </w:rPr>
        <w:t xml:space="preserve"> </w:t>
      </w:r>
      <w:r w:rsidR="008C5F5D">
        <w:rPr>
          <w:rFonts w:ascii="Arial" w:hAnsi="Arial" w:cs="Arial"/>
          <w:sz w:val="24"/>
          <w:szCs w:val="24"/>
        </w:rPr>
        <w:t xml:space="preserve">163 fracción I, inciso a) y 164, </w:t>
      </w:r>
      <w:r w:rsidR="0008429E">
        <w:rPr>
          <w:rFonts w:ascii="Arial" w:hAnsi="Arial" w:cs="Arial"/>
          <w:sz w:val="24"/>
          <w:szCs w:val="24"/>
        </w:rPr>
        <w:t xml:space="preserve">ambos </w:t>
      </w:r>
      <w:r w:rsidR="008C5F5D">
        <w:rPr>
          <w:rFonts w:ascii="Arial" w:hAnsi="Arial" w:cs="Arial"/>
          <w:sz w:val="24"/>
          <w:szCs w:val="24"/>
        </w:rPr>
        <w:t xml:space="preserve">de la Ley de Procedimiento y Justicia Administrativa para el Estado, </w:t>
      </w:r>
      <w:r w:rsidR="0008429E">
        <w:rPr>
          <w:rFonts w:ascii="Arial" w:hAnsi="Arial" w:cs="Arial"/>
          <w:sz w:val="24"/>
          <w:szCs w:val="24"/>
        </w:rPr>
        <w:t>pues el acto impugnado fue emitido en contra del actor, y con ello sin duda emergió su derecho para impugnar a través del presente juicio de nulidad.</w:t>
      </w:r>
    </w:p>
    <w:p w14:paraId="7823135A" w14:textId="77777777" w:rsidR="008C5F5D" w:rsidRDefault="008C5F5D" w:rsidP="0008429E">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w:t>
      </w:r>
      <w:r w:rsidRPr="0008429E">
        <w:rPr>
          <w:rFonts w:ascii="Arial" w:hAnsi="Arial" w:cs="Arial"/>
          <w:sz w:val="24"/>
          <w:szCs w:val="24"/>
        </w:rPr>
        <w:t xml:space="preserve">respecta a </w:t>
      </w:r>
      <w:r w:rsidRPr="0008429E">
        <w:rPr>
          <w:rFonts w:ascii="Arial" w:hAnsi="Arial" w:cs="Arial"/>
          <w:b/>
          <w:sz w:val="24"/>
          <w:szCs w:val="24"/>
        </w:rPr>
        <w:t>la autoridad demandada</w:t>
      </w:r>
      <w:r w:rsidRPr="0008429E">
        <w:rPr>
          <w:rFonts w:ascii="Arial" w:hAnsi="Arial" w:cs="Arial"/>
          <w:sz w:val="24"/>
          <w:szCs w:val="24"/>
        </w:rPr>
        <w:t xml:space="preserve"> </w:t>
      </w:r>
      <w:r w:rsidR="0008429E" w:rsidRPr="0008429E">
        <w:rPr>
          <w:rFonts w:ascii="Arial" w:hAnsi="Arial" w:cs="Arial"/>
          <w:sz w:val="24"/>
          <w:szCs w:val="24"/>
        </w:rPr>
        <w:t>Coordinadora de Cobro Coactivo de la Secretaría de Finanzas</w:t>
      </w:r>
      <w:r w:rsidRPr="0008429E">
        <w:rPr>
          <w:rFonts w:ascii="Arial" w:hAnsi="Arial" w:cs="Arial"/>
          <w:sz w:val="24"/>
          <w:szCs w:val="24"/>
        </w:rPr>
        <w:t xml:space="preserve"> del Poder Ejecutivo del Estado de Oaxaca, se tiene por acreditada su personalidad</w:t>
      </w:r>
      <w:r w:rsidR="00E3036C" w:rsidRPr="0008429E">
        <w:rPr>
          <w:rFonts w:ascii="Arial" w:hAnsi="Arial" w:cs="Arial"/>
          <w:sz w:val="24"/>
          <w:szCs w:val="24"/>
        </w:rPr>
        <w:t>,</w:t>
      </w:r>
      <w:r w:rsidRPr="0008429E">
        <w:rPr>
          <w:rFonts w:ascii="Arial" w:hAnsi="Arial" w:cs="Arial"/>
          <w:sz w:val="24"/>
          <w:szCs w:val="24"/>
        </w:rPr>
        <w:t xml:space="preserve"> por disposición expresa del artículo 151 de la Ley de Procedimiento y Justicia Administrativa del Estado de Oaxaca, toda vez que ésta no fue impugnada por la </w:t>
      </w:r>
      <w:r w:rsidR="00F3096D" w:rsidRPr="0008429E">
        <w:rPr>
          <w:rFonts w:ascii="Arial" w:hAnsi="Arial" w:cs="Arial"/>
          <w:sz w:val="24"/>
          <w:szCs w:val="24"/>
        </w:rPr>
        <w:t xml:space="preserve">parte </w:t>
      </w:r>
      <w:r w:rsidRPr="0008429E">
        <w:rPr>
          <w:rFonts w:ascii="Arial" w:hAnsi="Arial" w:cs="Arial"/>
          <w:sz w:val="24"/>
          <w:szCs w:val="24"/>
        </w:rPr>
        <w:t>actora. -</w:t>
      </w:r>
      <w:r>
        <w:rPr>
          <w:rFonts w:ascii="Arial" w:hAnsi="Arial" w:cs="Arial"/>
          <w:sz w:val="24"/>
        </w:rPr>
        <w:t xml:space="preserve"> </w:t>
      </w:r>
    </w:p>
    <w:p w14:paraId="74AA61F2"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w:t>
      </w:r>
      <w:r w:rsidR="00D014BE">
        <w:rPr>
          <w:rFonts w:ascii="Arial" w:hAnsi="Arial" w:cs="Arial"/>
          <w:sz w:val="24"/>
          <w:szCs w:val="24"/>
        </w:rPr>
        <w:t>6</w:t>
      </w:r>
      <w:r>
        <w:rPr>
          <w:rFonts w:ascii="Arial" w:hAnsi="Arial" w:cs="Arial"/>
          <w:sz w:val="24"/>
          <w:szCs w:val="24"/>
        </w:rPr>
        <w:t>1 y 1</w:t>
      </w:r>
      <w:r w:rsidR="00D014BE">
        <w:rPr>
          <w:rFonts w:ascii="Arial" w:hAnsi="Arial" w:cs="Arial"/>
          <w:sz w:val="24"/>
          <w:szCs w:val="24"/>
        </w:rPr>
        <w:t>6</w:t>
      </w:r>
      <w:r>
        <w:rPr>
          <w:rFonts w:ascii="Arial" w:hAnsi="Arial" w:cs="Arial"/>
          <w:sz w:val="24"/>
          <w:szCs w:val="24"/>
        </w:rPr>
        <w:t xml:space="preserve">2, de la ley de la materia. </w:t>
      </w:r>
    </w:p>
    <w:p w14:paraId="477C83AA"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15129E">
        <w:rPr>
          <w:rFonts w:cs="Arial"/>
          <w:bCs/>
          <w:sz w:val="24"/>
        </w:rPr>
        <w:t>no hi</w:t>
      </w:r>
      <w:r w:rsidR="0008429E">
        <w:rPr>
          <w:rFonts w:cs="Arial"/>
          <w:bCs/>
          <w:sz w:val="24"/>
        </w:rPr>
        <w:t>zo</w:t>
      </w:r>
      <w:r w:rsidR="007D2231">
        <w:rPr>
          <w:rFonts w:cs="Arial"/>
          <w:bCs/>
          <w:sz w:val="24"/>
        </w:rPr>
        <w:t xml:space="preserve">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r w:rsidR="0008429E">
        <w:rPr>
          <w:rFonts w:cs="Arial"/>
          <w:sz w:val="24"/>
        </w:rPr>
        <w:t xml:space="preserve">- - - - - - - - - - - - - - - - - - </w:t>
      </w:r>
    </w:p>
    <w:p w14:paraId="0ED3E940" w14:textId="77777777" w:rsidR="002B4CA0" w:rsidRPr="003F6A3A" w:rsidRDefault="002B4CA0" w:rsidP="003E2B29">
      <w:pPr>
        <w:pStyle w:val="corte4fondoCarCarCar"/>
        <w:spacing w:before="240" w:after="240"/>
        <w:ind w:firstLine="708"/>
        <w:rPr>
          <w:rFonts w:cs="Arial"/>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72A80394" w14:textId="77777777" w:rsidR="00E556FA" w:rsidRDefault="00462FA2" w:rsidP="003E2B29">
      <w:pPr>
        <w:tabs>
          <w:tab w:val="center" w:pos="4574"/>
        </w:tabs>
        <w:spacing w:after="240" w:line="360" w:lineRule="auto"/>
        <w:ind w:firstLine="708"/>
        <w:jc w:val="both"/>
        <w:rPr>
          <w:rFonts w:ascii="Arial" w:hAnsi="Arial" w:cs="Arial"/>
          <w:b/>
          <w:sz w:val="24"/>
          <w:szCs w:val="24"/>
        </w:rPr>
      </w:pPr>
      <w:r>
        <w:rPr>
          <w:rFonts w:ascii="Arial" w:hAnsi="Arial" w:cs="Arial"/>
          <w:sz w:val="24"/>
          <w:szCs w:val="24"/>
        </w:rPr>
        <w:t xml:space="preserve">El primer concepto de impugnación expuesto por el actor </w:t>
      </w:r>
      <w:r w:rsidRPr="00462FA2">
        <w:rPr>
          <w:rFonts w:ascii="Arial" w:hAnsi="Arial" w:cs="Arial"/>
          <w:b/>
          <w:sz w:val="24"/>
          <w:szCs w:val="24"/>
        </w:rPr>
        <w:t>es fundado.</w:t>
      </w:r>
    </w:p>
    <w:p w14:paraId="329E41F9" w14:textId="3F364B71" w:rsidR="00462FA2" w:rsidRDefault="00462FA2" w:rsidP="003E2B29">
      <w:pPr>
        <w:tabs>
          <w:tab w:val="center" w:pos="4574"/>
        </w:tabs>
        <w:spacing w:after="240" w:line="360" w:lineRule="auto"/>
        <w:ind w:firstLine="708"/>
        <w:jc w:val="both"/>
        <w:rPr>
          <w:rFonts w:ascii="Arial" w:hAnsi="Arial" w:cs="Arial"/>
          <w:sz w:val="24"/>
          <w:szCs w:val="24"/>
        </w:rPr>
      </w:pPr>
      <w:r>
        <w:rPr>
          <w:rFonts w:ascii="Arial" w:hAnsi="Arial" w:cs="Arial"/>
          <w:sz w:val="24"/>
          <w:szCs w:val="24"/>
        </w:rPr>
        <w:t>L</w:t>
      </w:r>
      <w:r w:rsidRPr="00462FA2">
        <w:rPr>
          <w:rFonts w:ascii="Arial" w:hAnsi="Arial" w:cs="Arial"/>
          <w:sz w:val="24"/>
          <w:szCs w:val="24"/>
        </w:rPr>
        <w:t xml:space="preserve">a parte actora </w:t>
      </w:r>
      <w:r>
        <w:rPr>
          <w:rFonts w:ascii="Arial" w:hAnsi="Arial" w:cs="Arial"/>
          <w:sz w:val="24"/>
          <w:szCs w:val="24"/>
        </w:rPr>
        <w:t xml:space="preserve">expuso, que la Coordinadora de Cobro Coactivo de la Dirección de Ingresos de la Secretaría de Finanzas del Gobierno del Estado de Oaxaca, no fundó su competencia para efectos de emitir el acuerdo de </w:t>
      </w:r>
      <w:r>
        <w:rPr>
          <w:rFonts w:ascii="Arial" w:hAnsi="Arial" w:cs="Arial"/>
          <w:sz w:val="24"/>
          <w:szCs w:val="24"/>
        </w:rPr>
        <w:lastRenderedPageBreak/>
        <w:t xml:space="preserve">remoción de depositario de fecha </w:t>
      </w:r>
      <w:r w:rsidR="00117A3E">
        <w:rPr>
          <w:rFonts w:ascii="Arial" w:hAnsi="Arial" w:cs="Arial"/>
          <w:sz w:val="24"/>
          <w:szCs w:val="24"/>
        </w:rPr>
        <w:t>***** de ***** de dos mil veintiuno (**/**/2021)</w:t>
      </w:r>
      <w:r>
        <w:rPr>
          <w:rFonts w:ascii="Arial" w:hAnsi="Arial" w:cs="Arial"/>
          <w:sz w:val="24"/>
          <w:szCs w:val="24"/>
        </w:rPr>
        <w:t xml:space="preserve">. </w:t>
      </w:r>
    </w:p>
    <w:p w14:paraId="7C55B503" w14:textId="77777777" w:rsidR="003E2B29" w:rsidRDefault="00462FA2" w:rsidP="00462FA2">
      <w:pPr>
        <w:spacing w:line="360" w:lineRule="auto"/>
        <w:ind w:firstLine="708"/>
        <w:jc w:val="both"/>
        <w:rPr>
          <w:rFonts w:ascii="Arial" w:hAnsi="Arial" w:cs="Arial"/>
          <w:sz w:val="24"/>
          <w:szCs w:val="24"/>
        </w:rPr>
      </w:pPr>
      <w:r>
        <w:rPr>
          <w:rFonts w:ascii="Arial" w:hAnsi="Arial" w:cs="Arial"/>
          <w:sz w:val="24"/>
          <w:szCs w:val="24"/>
        </w:rPr>
        <w:t xml:space="preserve">Ha sido criterio del más alto Tribunal del País, que </w:t>
      </w:r>
      <w:r w:rsidRPr="00462FA2">
        <w:rPr>
          <w:rFonts w:ascii="Arial" w:hAnsi="Arial" w:cs="Arial"/>
          <w:sz w:val="24"/>
          <w:szCs w:val="24"/>
        </w:rPr>
        <w:t>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002E2E35">
        <w:rPr>
          <w:rFonts w:ascii="Arial" w:hAnsi="Arial" w:cs="Arial"/>
          <w:sz w:val="24"/>
          <w:szCs w:val="24"/>
        </w:rPr>
        <w:t xml:space="preserve"> </w:t>
      </w:r>
    </w:p>
    <w:p w14:paraId="7F0E1FD5" w14:textId="77777777" w:rsidR="00462FA2" w:rsidRDefault="002E2E35" w:rsidP="00462FA2">
      <w:pPr>
        <w:spacing w:line="360" w:lineRule="auto"/>
        <w:ind w:firstLine="708"/>
        <w:jc w:val="both"/>
        <w:rPr>
          <w:rFonts w:ascii="Arial" w:hAnsi="Arial" w:cs="Arial"/>
          <w:sz w:val="24"/>
          <w:szCs w:val="24"/>
        </w:rPr>
      </w:pPr>
      <w:r>
        <w:rPr>
          <w:rFonts w:ascii="Arial" w:hAnsi="Arial" w:cs="Arial"/>
          <w:sz w:val="24"/>
          <w:szCs w:val="24"/>
        </w:rPr>
        <w:t>Sirve de apoyo a lo anterior la</w:t>
      </w:r>
      <w:r w:rsidR="003E2B29">
        <w:rPr>
          <w:rFonts w:ascii="Arial" w:hAnsi="Arial" w:cs="Arial"/>
          <w:sz w:val="24"/>
          <w:szCs w:val="24"/>
        </w:rPr>
        <w:t>s</w:t>
      </w:r>
      <w:r>
        <w:rPr>
          <w:rFonts w:ascii="Arial" w:hAnsi="Arial" w:cs="Arial"/>
          <w:sz w:val="24"/>
          <w:szCs w:val="24"/>
        </w:rPr>
        <w:t xml:space="preserve"> Jurisprudencia</w:t>
      </w:r>
      <w:r w:rsidR="003E2B29">
        <w:rPr>
          <w:rFonts w:ascii="Arial" w:hAnsi="Arial" w:cs="Arial"/>
          <w:sz w:val="24"/>
          <w:szCs w:val="24"/>
        </w:rPr>
        <w:t>s</w:t>
      </w:r>
      <w:r>
        <w:rPr>
          <w:rFonts w:ascii="Arial" w:hAnsi="Arial" w:cs="Arial"/>
          <w:sz w:val="24"/>
          <w:szCs w:val="24"/>
        </w:rPr>
        <w:t xml:space="preserve"> con datos de identificación: Apéndice de 2011, Tomo I, Constitucional 3. Derechos Fundamentales, Primera Parte-SCJN Décima Tercera Sección-Fundamentación y motivación, Novena Época, pág. 1230, registro 1011551, Jurispr4udencia Administrativa, Segunda Sala, de rubro:</w:t>
      </w:r>
      <w:r w:rsidRPr="002E2E35">
        <w:t xml:space="preserve"> </w:t>
      </w:r>
      <w:r>
        <w:t>“</w:t>
      </w:r>
      <w:r w:rsidRPr="002E2E35">
        <w:rPr>
          <w:rFonts w:ascii="Arial" w:hAnsi="Arial" w:cs="Arial"/>
          <w:b/>
          <w:i/>
          <w:sz w:val="24"/>
          <w:szCs w:val="24"/>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2E2E35">
        <w:rPr>
          <w:rFonts w:ascii="Arial" w:hAnsi="Arial" w:cs="Arial"/>
          <w:sz w:val="24"/>
          <w:szCs w:val="24"/>
        </w:rPr>
        <w:t>.</w:t>
      </w:r>
      <w:r>
        <w:rPr>
          <w:rFonts w:ascii="Arial" w:hAnsi="Arial" w:cs="Arial"/>
          <w:sz w:val="24"/>
          <w:szCs w:val="24"/>
        </w:rPr>
        <w:t>”</w:t>
      </w:r>
      <w:r w:rsidR="003E2B29">
        <w:rPr>
          <w:rFonts w:ascii="Arial" w:hAnsi="Arial" w:cs="Arial"/>
          <w:sz w:val="24"/>
          <w:szCs w:val="24"/>
        </w:rPr>
        <w:t>; y,</w:t>
      </w:r>
    </w:p>
    <w:p w14:paraId="5BE8365F" w14:textId="77777777" w:rsidR="003E2B29" w:rsidRDefault="003E2B29" w:rsidP="003E2B29">
      <w:pPr>
        <w:tabs>
          <w:tab w:val="center" w:pos="4574"/>
        </w:tabs>
        <w:spacing w:line="360" w:lineRule="auto"/>
        <w:ind w:firstLine="708"/>
        <w:jc w:val="both"/>
        <w:rPr>
          <w:rFonts w:ascii="Arial" w:hAnsi="Arial" w:cs="Arial"/>
          <w:sz w:val="24"/>
          <w:szCs w:val="24"/>
        </w:rPr>
      </w:pPr>
      <w:r w:rsidRPr="007453D7">
        <w:rPr>
          <w:rFonts w:ascii="Arial" w:hAnsi="Arial" w:cs="Arial"/>
          <w:sz w:val="24"/>
          <w:szCs w:val="24"/>
        </w:rPr>
        <w:t>Semanario Judicial de la Federación y su Gaceta, Libro XI, Agosto de 2012, página1244, Jurisprudencia Constitucional, Administrativa, Décima Época, Tribunales Colegiados de Circuito, registro 159997, de rubro</w:t>
      </w:r>
      <w:r>
        <w:rPr>
          <w:rFonts w:ascii="Arial" w:hAnsi="Arial" w:cs="Arial"/>
          <w:i/>
          <w:sz w:val="24"/>
          <w:szCs w:val="24"/>
        </w:rPr>
        <w:t>: “</w:t>
      </w:r>
      <w:r w:rsidRPr="00B44D22">
        <w:rPr>
          <w:rFonts w:ascii="Arial" w:hAnsi="Arial" w:cs="Arial"/>
          <w:b/>
          <w:i/>
          <w:sz w:val="24"/>
          <w:szCs w:val="24"/>
        </w:rPr>
        <w:t>NORMAS COMPLEJAS. SU NATURALEZA DEPENDE DE LA PLURALIDAD DE HIPÓTESIS QUE LAS COMPONEN.”</w:t>
      </w:r>
      <w:r>
        <w:rPr>
          <w:rFonts w:ascii="Arial" w:hAnsi="Arial" w:cs="Arial"/>
          <w:i/>
          <w:sz w:val="24"/>
          <w:szCs w:val="24"/>
        </w:rPr>
        <w:t xml:space="preserve"> </w:t>
      </w:r>
    </w:p>
    <w:p w14:paraId="767ACE6C" w14:textId="0B7FD536" w:rsidR="00462FA2" w:rsidRDefault="00462FA2" w:rsidP="00462FA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el caso </w:t>
      </w:r>
      <w:r w:rsidR="004008B8">
        <w:rPr>
          <w:rFonts w:ascii="Arial" w:hAnsi="Arial" w:cs="Arial"/>
          <w:sz w:val="24"/>
          <w:szCs w:val="24"/>
        </w:rPr>
        <w:t>particular</w:t>
      </w:r>
      <w:r>
        <w:rPr>
          <w:rFonts w:ascii="Arial" w:hAnsi="Arial" w:cs="Arial"/>
          <w:sz w:val="24"/>
          <w:szCs w:val="24"/>
        </w:rPr>
        <w:t xml:space="preserve">, una vez analizados los artículos plasmados en el  acuerdo de remoción de depositario de fecha </w:t>
      </w:r>
      <w:r w:rsidR="00117A3E">
        <w:rPr>
          <w:rFonts w:ascii="Arial" w:hAnsi="Arial" w:cs="Arial"/>
          <w:sz w:val="24"/>
          <w:szCs w:val="24"/>
        </w:rPr>
        <w:t>***** de ***** de dos mil veintiuno (**/**/2021)</w:t>
      </w:r>
      <w:r>
        <w:rPr>
          <w:rFonts w:ascii="Arial" w:hAnsi="Arial" w:cs="Arial"/>
          <w:sz w:val="24"/>
          <w:szCs w:val="24"/>
        </w:rPr>
        <w:t>, no se advierte del contenido de los mismos, ningún numeral que faculte a la Coordinadora de Cobro Coactivo para remover depositarios, en consecuencia, nos encontramos en el supuesto de una norma compleja, y en ese supuesto, era deber de</w:t>
      </w:r>
      <w:r w:rsidR="00FA1039">
        <w:rPr>
          <w:rFonts w:ascii="Arial" w:hAnsi="Arial" w:cs="Arial"/>
          <w:sz w:val="24"/>
          <w:szCs w:val="24"/>
        </w:rPr>
        <w:t xml:space="preserve"> la autoridad demandada trascribir la parte correspondiente de los numerales invocados en los que se </w:t>
      </w:r>
      <w:r w:rsidR="004008B8">
        <w:rPr>
          <w:rFonts w:ascii="Arial" w:hAnsi="Arial" w:cs="Arial"/>
          <w:sz w:val="24"/>
          <w:szCs w:val="24"/>
        </w:rPr>
        <w:t xml:space="preserve">considere plasmada </w:t>
      </w:r>
      <w:r w:rsidR="00FA1039">
        <w:rPr>
          <w:rFonts w:ascii="Arial" w:hAnsi="Arial" w:cs="Arial"/>
          <w:sz w:val="24"/>
          <w:szCs w:val="24"/>
        </w:rPr>
        <w:t xml:space="preserve">dicha facultad, </w:t>
      </w:r>
      <w:r w:rsidR="004008B8">
        <w:rPr>
          <w:rFonts w:ascii="Arial" w:hAnsi="Arial" w:cs="Arial"/>
          <w:sz w:val="24"/>
          <w:szCs w:val="24"/>
        </w:rPr>
        <w:t>y al no hacerlo así, violento el derecho de defensa de la parte actora, pues ello le impidió advertir</w:t>
      </w:r>
      <w:r w:rsidR="003E2B29">
        <w:rPr>
          <w:rFonts w:ascii="Arial" w:hAnsi="Arial" w:cs="Arial"/>
          <w:sz w:val="24"/>
          <w:szCs w:val="24"/>
        </w:rPr>
        <w:t>,</w:t>
      </w:r>
      <w:r w:rsidR="004008B8">
        <w:rPr>
          <w:rFonts w:ascii="Arial" w:hAnsi="Arial" w:cs="Arial"/>
          <w:sz w:val="24"/>
          <w:szCs w:val="24"/>
        </w:rPr>
        <w:t xml:space="preserve"> cual de todas las normas invocadas es la específicamente aplicable a la actuación de la autoridad demandada</w:t>
      </w:r>
      <w:r w:rsidR="002E2E35">
        <w:rPr>
          <w:rFonts w:ascii="Arial" w:hAnsi="Arial" w:cs="Arial"/>
          <w:sz w:val="24"/>
          <w:szCs w:val="24"/>
        </w:rPr>
        <w:t>, por lo que la competencia plasmada por la autoridad demandada debe considerarse insuficiente</w:t>
      </w:r>
      <w:r w:rsidR="004008B8">
        <w:rPr>
          <w:rFonts w:ascii="Arial" w:hAnsi="Arial" w:cs="Arial"/>
          <w:sz w:val="24"/>
          <w:szCs w:val="24"/>
        </w:rPr>
        <w:t>.</w:t>
      </w:r>
      <w:r w:rsidR="002E2E35">
        <w:rPr>
          <w:rFonts w:ascii="Arial" w:hAnsi="Arial" w:cs="Arial"/>
          <w:sz w:val="24"/>
          <w:szCs w:val="24"/>
        </w:rPr>
        <w:t xml:space="preserve"> Se invoca la Jurisprudencia con datos de identificación:</w:t>
      </w:r>
    </w:p>
    <w:p w14:paraId="604E055C" w14:textId="77777777" w:rsidR="002E2E35" w:rsidRDefault="002E2E35" w:rsidP="00462FA2">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XXV, Junio de 2007, Novena Época, pág. 287, registro 172182, Jurisprudencia Administrativa, Segunda Sala, de rubro: “</w:t>
      </w:r>
      <w:r w:rsidRPr="002E2E35">
        <w:rPr>
          <w:rFonts w:ascii="Arial" w:hAnsi="Arial" w:cs="Arial"/>
          <w:b/>
          <w:i/>
          <w:sz w:val="24"/>
          <w:szCs w:val="24"/>
        </w:rPr>
        <w:t>NULIDAD. LA DECRETADA POR INSUFICIENCIA EN LA FUNDAMENTACIÓN DE LA COMPETENCIA DE LA AUTORIDAD ADMINISTRATIVA, DEBE SER LISA Y LLANA</w:t>
      </w:r>
      <w:r w:rsidRPr="002E2E35">
        <w:rPr>
          <w:rFonts w:ascii="Arial" w:hAnsi="Arial" w:cs="Arial"/>
          <w:sz w:val="24"/>
          <w:szCs w:val="24"/>
        </w:rPr>
        <w:t>.</w:t>
      </w:r>
      <w:r>
        <w:rPr>
          <w:rFonts w:ascii="Arial" w:hAnsi="Arial" w:cs="Arial"/>
          <w:sz w:val="24"/>
          <w:szCs w:val="24"/>
        </w:rPr>
        <w:t>”</w:t>
      </w:r>
    </w:p>
    <w:p w14:paraId="2C308BA4" w14:textId="77777777" w:rsidR="004008B8" w:rsidRDefault="004008B8" w:rsidP="00462FA2">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es de destacar</w:t>
      </w:r>
      <w:r w:rsidR="00033DBB">
        <w:rPr>
          <w:rFonts w:ascii="Arial" w:hAnsi="Arial" w:cs="Arial"/>
          <w:sz w:val="24"/>
          <w:szCs w:val="24"/>
        </w:rPr>
        <w:t>,</w:t>
      </w:r>
      <w:r>
        <w:rPr>
          <w:rFonts w:ascii="Arial" w:hAnsi="Arial" w:cs="Arial"/>
          <w:sz w:val="24"/>
          <w:szCs w:val="24"/>
        </w:rPr>
        <w:t xml:space="preserve"> que de acuerdo al Reglamento Interno de la Secretaría de Finanzas del Poder Ejecutivo del Estado de Oaxaca, vigente al momento de la emisión del acto impugnado, la única autoridad facultada para  vigilar</w:t>
      </w:r>
      <w:r w:rsidR="00033DBB">
        <w:rPr>
          <w:rFonts w:ascii="Arial" w:hAnsi="Arial" w:cs="Arial"/>
          <w:sz w:val="24"/>
          <w:szCs w:val="24"/>
        </w:rPr>
        <w:t>,</w:t>
      </w:r>
      <w:r>
        <w:rPr>
          <w:rFonts w:ascii="Arial" w:hAnsi="Arial" w:cs="Arial"/>
          <w:sz w:val="24"/>
          <w:szCs w:val="24"/>
        </w:rPr>
        <w:t xml:space="preserve"> nombrar</w:t>
      </w:r>
      <w:r w:rsidR="00033DBB">
        <w:rPr>
          <w:rFonts w:ascii="Arial" w:hAnsi="Arial" w:cs="Arial"/>
          <w:sz w:val="24"/>
          <w:szCs w:val="24"/>
        </w:rPr>
        <w:t>,</w:t>
      </w:r>
      <w:r>
        <w:rPr>
          <w:rFonts w:ascii="Arial" w:hAnsi="Arial" w:cs="Arial"/>
          <w:sz w:val="24"/>
          <w:szCs w:val="24"/>
        </w:rPr>
        <w:t xml:space="preserve"> y remover a los depositarios, es el Director de Auditoría e Inspección Fiscal, </w:t>
      </w:r>
      <w:r w:rsidR="00033DBB">
        <w:rPr>
          <w:rFonts w:ascii="Arial" w:hAnsi="Arial" w:cs="Arial"/>
          <w:sz w:val="24"/>
          <w:szCs w:val="24"/>
        </w:rPr>
        <w:t>esto de conformidad con el artículo 34 fracción LIII del referido Reglamento, y en ese supuesto, podría considerarse incluso</w:t>
      </w:r>
      <w:r w:rsidR="003E2B29">
        <w:rPr>
          <w:rFonts w:ascii="Arial" w:hAnsi="Arial" w:cs="Arial"/>
          <w:sz w:val="24"/>
          <w:szCs w:val="24"/>
        </w:rPr>
        <w:t>,</w:t>
      </w:r>
      <w:r w:rsidR="00033DBB">
        <w:rPr>
          <w:rFonts w:ascii="Arial" w:hAnsi="Arial" w:cs="Arial"/>
          <w:sz w:val="24"/>
          <w:szCs w:val="24"/>
        </w:rPr>
        <w:t xml:space="preserve"> que la Coordinadora de Cobro Coactivo demandada se arrogó facultades que no le competían.</w:t>
      </w:r>
    </w:p>
    <w:p w14:paraId="5D69D7A9" w14:textId="5C874D8F" w:rsidR="00331AAA" w:rsidRDefault="00033DBB" w:rsidP="00033DB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Autoridad declara </w:t>
      </w:r>
      <w:r w:rsidRPr="00331AAA">
        <w:rPr>
          <w:rFonts w:ascii="Arial" w:hAnsi="Arial" w:cs="Arial"/>
          <w:sz w:val="24"/>
          <w:szCs w:val="24"/>
        </w:rPr>
        <w:t>la</w:t>
      </w:r>
      <w:r w:rsidRPr="00331AAA">
        <w:rPr>
          <w:rFonts w:ascii="Arial" w:hAnsi="Arial" w:cs="Arial"/>
          <w:b/>
          <w:sz w:val="24"/>
          <w:szCs w:val="24"/>
        </w:rPr>
        <w:t xml:space="preserve"> </w:t>
      </w:r>
      <w:r w:rsidR="00331AAA" w:rsidRPr="00331AAA">
        <w:rPr>
          <w:rFonts w:ascii="Arial" w:hAnsi="Arial" w:cs="Arial"/>
          <w:b/>
          <w:sz w:val="24"/>
          <w:szCs w:val="24"/>
        </w:rPr>
        <w:t xml:space="preserve">NULIDAD </w:t>
      </w:r>
      <w:r w:rsidRPr="00331AAA">
        <w:rPr>
          <w:rFonts w:ascii="Arial" w:hAnsi="Arial" w:cs="Arial"/>
          <w:sz w:val="24"/>
          <w:szCs w:val="24"/>
        </w:rPr>
        <w:t xml:space="preserve">del </w:t>
      </w:r>
      <w:r w:rsidR="00331AAA" w:rsidRPr="00331AAA">
        <w:rPr>
          <w:rFonts w:ascii="Arial" w:hAnsi="Arial" w:cs="Arial"/>
          <w:sz w:val="24"/>
          <w:szCs w:val="24"/>
        </w:rPr>
        <w:t xml:space="preserve">acuerdo para remoción de depositario de fecha </w:t>
      </w:r>
      <w:r w:rsidR="00117A3E">
        <w:rPr>
          <w:rFonts w:ascii="Arial" w:hAnsi="Arial" w:cs="Arial"/>
          <w:sz w:val="24"/>
          <w:szCs w:val="24"/>
        </w:rPr>
        <w:t>***** de ***** de dos mil veintiuno (**/**/2021)</w:t>
      </w:r>
      <w:r>
        <w:rPr>
          <w:rFonts w:ascii="Arial" w:hAnsi="Arial" w:cs="Arial"/>
          <w:sz w:val="24"/>
          <w:szCs w:val="24"/>
        </w:rPr>
        <w:t>,</w:t>
      </w:r>
      <w:r w:rsidR="00331AAA">
        <w:rPr>
          <w:rFonts w:ascii="Arial" w:hAnsi="Arial" w:cs="Arial"/>
          <w:sz w:val="24"/>
          <w:szCs w:val="24"/>
        </w:rPr>
        <w:t xml:space="preserve"> emitido por la Coordinadora de Cobro Coactivo de la Dirección de Ingresos y Recaudación de la Secretaría de Finanzas del Gobierno del Estado de Oaxaca;</w:t>
      </w:r>
      <w:r>
        <w:rPr>
          <w:rFonts w:ascii="Arial" w:hAnsi="Arial" w:cs="Arial"/>
          <w:sz w:val="24"/>
          <w:szCs w:val="24"/>
        </w:rPr>
        <w:t xml:space="preserve"> precisamente por carecer de un requisito fundamental que debe revestir todo acto de autoridad, y que es la competencia de la autoridad que lo emite, tal y como lo prescribe el artículo 17 fracción I de la </w:t>
      </w:r>
      <w:r>
        <w:rPr>
          <w:rFonts w:ascii="Arial" w:hAnsi="Arial" w:cs="Arial"/>
          <w:sz w:val="24"/>
          <w:szCs w:val="24"/>
        </w:rPr>
        <w:lastRenderedPageBreak/>
        <w:t xml:space="preserve">Ley de Procedimiento y Justicia Administrativa para el Estado de Oaxaca; resultando ocioso abundar en los restantes conceptos de anulación de fondo, porque no puede </w:t>
      </w:r>
      <w:r w:rsidRPr="00097966">
        <w:rPr>
          <w:rFonts w:ascii="Arial" w:hAnsi="Arial" w:cs="Arial"/>
          <w:sz w:val="24"/>
          <w:szCs w:val="24"/>
        </w:rPr>
        <w:t xml:space="preserve">invalidarse un acto legalmente destruido. </w:t>
      </w:r>
    </w:p>
    <w:p w14:paraId="40835A5E" w14:textId="77777777" w:rsidR="00033DBB" w:rsidRDefault="00033DBB" w:rsidP="00033DBB">
      <w:pPr>
        <w:tabs>
          <w:tab w:val="center" w:pos="4574"/>
        </w:tabs>
        <w:spacing w:line="360" w:lineRule="auto"/>
        <w:ind w:firstLine="708"/>
        <w:jc w:val="both"/>
        <w:rPr>
          <w:rFonts w:ascii="Arial" w:hAnsi="Arial" w:cs="Arial"/>
          <w:sz w:val="24"/>
          <w:szCs w:val="24"/>
        </w:rPr>
      </w:pPr>
      <w:r w:rsidRPr="00097966">
        <w:rPr>
          <w:rFonts w:ascii="Arial" w:hAnsi="Arial" w:cs="Arial"/>
          <w:sz w:val="24"/>
          <w:szCs w:val="24"/>
        </w:rPr>
        <w:t>Sirve de apoyo a lo anterior, las Jurisprudencias sustentadas por la Suprema Corte de Justicia cuyos datos de identificación son:</w:t>
      </w:r>
      <w:r>
        <w:rPr>
          <w:rFonts w:ascii="Arial" w:hAnsi="Arial" w:cs="Arial"/>
          <w:sz w:val="24"/>
          <w:szCs w:val="24"/>
        </w:rPr>
        <w:t xml:space="preserve"> </w:t>
      </w:r>
    </w:p>
    <w:p w14:paraId="0A2E982D" w14:textId="77777777" w:rsidR="00331AAA" w:rsidRDefault="00331AAA" w:rsidP="00033DBB">
      <w:pPr>
        <w:tabs>
          <w:tab w:val="center" w:pos="4574"/>
        </w:tabs>
        <w:spacing w:line="360" w:lineRule="auto"/>
        <w:ind w:firstLine="708"/>
        <w:jc w:val="both"/>
        <w:rPr>
          <w:rFonts w:ascii="Arial" w:hAnsi="Arial" w:cs="Arial"/>
          <w:sz w:val="24"/>
          <w:szCs w:val="24"/>
        </w:rPr>
      </w:pPr>
      <w:r>
        <w:rPr>
          <w:rFonts w:ascii="Arial" w:hAnsi="Arial" w:cs="Arial"/>
          <w:sz w:val="24"/>
          <w:szCs w:val="24"/>
        </w:rPr>
        <w:t>Apéndice de 2011, Tomo I. Constitucional 3. Derechos Fundamentales Primera Partes-SCJN Décima Tercera Sección-Fundamentación y Motivación, Octava Época, pág. 1233, registro 1011554, Jurisprudencia Común, Pleno, de rubro:</w:t>
      </w:r>
      <w:r w:rsidRPr="00331AAA">
        <w:t xml:space="preserve"> </w:t>
      </w:r>
      <w:r>
        <w:t>“</w:t>
      </w:r>
      <w:r w:rsidRPr="00331AAA">
        <w:rPr>
          <w:rFonts w:ascii="Arial" w:hAnsi="Arial" w:cs="Arial"/>
          <w:b/>
          <w:i/>
          <w:sz w:val="24"/>
          <w:szCs w:val="24"/>
        </w:rPr>
        <w:t>COMPETENCIA. SU FUNDAMENTACIÓN ES REQUISITO ESENCIAL DEL ACTO DE AUTORIDAD</w:t>
      </w:r>
      <w:r w:rsidRPr="00331AAA">
        <w:rPr>
          <w:rFonts w:ascii="Arial" w:hAnsi="Arial" w:cs="Arial"/>
          <w:sz w:val="24"/>
          <w:szCs w:val="24"/>
        </w:rPr>
        <w:t>.</w:t>
      </w:r>
      <w:r>
        <w:rPr>
          <w:rFonts w:ascii="Arial" w:hAnsi="Arial" w:cs="Arial"/>
          <w:sz w:val="24"/>
          <w:szCs w:val="24"/>
        </w:rPr>
        <w:t xml:space="preserve">”; </w:t>
      </w:r>
      <w:r w:rsidR="003E2B29">
        <w:rPr>
          <w:rFonts w:ascii="Arial" w:hAnsi="Arial" w:cs="Arial"/>
          <w:sz w:val="24"/>
          <w:szCs w:val="24"/>
        </w:rPr>
        <w:t>y,</w:t>
      </w:r>
    </w:p>
    <w:p w14:paraId="3890A986" w14:textId="77777777" w:rsidR="00033DBB" w:rsidRDefault="00033DBB" w:rsidP="00033DBB">
      <w:pPr>
        <w:tabs>
          <w:tab w:val="center" w:pos="4574"/>
        </w:tabs>
        <w:spacing w:line="360" w:lineRule="auto"/>
        <w:ind w:firstLine="708"/>
        <w:jc w:val="both"/>
        <w:rPr>
          <w:rFonts w:ascii="Arial" w:hAnsi="Arial" w:cs="Arial"/>
          <w:i/>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sidRPr="00331AAA">
        <w:rPr>
          <w:rFonts w:ascii="Arial" w:hAnsi="Arial" w:cs="Arial"/>
          <w:b/>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r>
        <w:rPr>
          <w:rFonts w:ascii="Arial" w:hAnsi="Arial" w:cs="Arial"/>
          <w:i/>
          <w:sz w:val="24"/>
          <w:szCs w:val="24"/>
        </w:rPr>
        <w:t>.”</w:t>
      </w:r>
      <w:r w:rsidR="00B44D22">
        <w:rPr>
          <w:rFonts w:ascii="Arial" w:hAnsi="Arial" w:cs="Arial"/>
          <w:i/>
          <w:sz w:val="24"/>
          <w:szCs w:val="24"/>
        </w:rPr>
        <w:t>; y,</w:t>
      </w:r>
    </w:p>
    <w:p w14:paraId="20C455D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208 fracción II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p>
    <w:p w14:paraId="271E02FB"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56523E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541F7B7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56D115B8" w14:textId="0C53FF01" w:rsidR="002B4CA0" w:rsidRDefault="002B4CA0" w:rsidP="008E38FE">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00921216" w:rsidRPr="00921216">
        <w:rPr>
          <w:rFonts w:ascii="Arial" w:hAnsi="Arial" w:cs="Arial"/>
          <w:b/>
          <w:sz w:val="24"/>
          <w:szCs w:val="24"/>
        </w:rPr>
        <w:t>NULIDAD</w:t>
      </w:r>
      <w:r w:rsidR="00921216" w:rsidRPr="00921216">
        <w:rPr>
          <w:rFonts w:ascii="Arial" w:hAnsi="Arial" w:cs="Arial"/>
          <w:sz w:val="24"/>
          <w:szCs w:val="24"/>
        </w:rPr>
        <w:t xml:space="preserve"> </w:t>
      </w:r>
      <w:r w:rsidR="00B44D22" w:rsidRPr="00331AAA">
        <w:rPr>
          <w:rFonts w:ascii="Arial" w:hAnsi="Arial" w:cs="Arial"/>
          <w:sz w:val="24"/>
          <w:szCs w:val="24"/>
        </w:rPr>
        <w:t>del acuerdo para remoción de depositario</w:t>
      </w:r>
      <w:r w:rsidR="00B44D22">
        <w:rPr>
          <w:rFonts w:ascii="Arial" w:hAnsi="Arial" w:cs="Arial"/>
          <w:sz w:val="24"/>
          <w:szCs w:val="24"/>
        </w:rPr>
        <w:t>,</w:t>
      </w:r>
      <w:r w:rsidR="00B44D22" w:rsidRPr="00331AAA">
        <w:rPr>
          <w:rFonts w:ascii="Arial" w:hAnsi="Arial" w:cs="Arial"/>
          <w:sz w:val="24"/>
          <w:szCs w:val="24"/>
        </w:rPr>
        <w:t xml:space="preserve"> de fecha </w:t>
      </w:r>
      <w:r w:rsidR="00117A3E">
        <w:rPr>
          <w:rFonts w:ascii="Arial" w:hAnsi="Arial" w:cs="Arial"/>
          <w:sz w:val="24"/>
          <w:szCs w:val="24"/>
        </w:rPr>
        <w:t>***** de ***** de dos mil veintiuno (**/**/2021)</w:t>
      </w:r>
      <w:r w:rsidR="00B44D22">
        <w:rPr>
          <w:rFonts w:ascii="Arial" w:hAnsi="Arial" w:cs="Arial"/>
          <w:sz w:val="24"/>
          <w:szCs w:val="24"/>
        </w:rPr>
        <w:t xml:space="preserve">, emitido por la Coordinadora de Cobro Coactivo de la Dirección de Ingresos y </w:t>
      </w:r>
      <w:r w:rsidR="00B44D22">
        <w:rPr>
          <w:rFonts w:ascii="Arial" w:hAnsi="Arial" w:cs="Arial"/>
          <w:sz w:val="24"/>
          <w:szCs w:val="24"/>
        </w:rPr>
        <w:lastRenderedPageBreak/>
        <w:t>Recaudación de la Secretaría de Finanzas del Gobierno del Estado de Oaxaca</w:t>
      </w:r>
      <w:r w:rsidR="001F120C">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 - - - - - - </w:t>
      </w:r>
      <w:r w:rsidR="00B44D22">
        <w:rPr>
          <w:rFonts w:ascii="Arial" w:hAnsi="Arial" w:cs="Arial"/>
          <w:sz w:val="24"/>
          <w:szCs w:val="24"/>
        </w:rPr>
        <w:t xml:space="preserve">- - - - - - - - - - - - - - - - - - - - - - - - - - - - - - </w:t>
      </w:r>
    </w:p>
    <w:p w14:paraId="2E3B0D3C"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51205C">
        <w:rPr>
          <w:rFonts w:ascii="Arial" w:hAnsi="Arial" w:cs="Arial"/>
          <w:b/>
          <w:sz w:val="24"/>
          <w:szCs w:val="24"/>
        </w:rPr>
        <w:t xml:space="preserve">PERSONALMENTE </w:t>
      </w:r>
      <w:r>
        <w:rPr>
          <w:rFonts w:ascii="Arial" w:hAnsi="Arial" w:cs="Arial"/>
          <w:b/>
          <w:sz w:val="24"/>
          <w:szCs w:val="24"/>
        </w:rPr>
        <w:t>A LA PARTE ACTORA Y POR OFICIO A LA AUTORIDAD</w:t>
      </w:r>
      <w:r w:rsidR="00073CF0">
        <w:rPr>
          <w:rFonts w:ascii="Arial" w:hAnsi="Arial" w:cs="Arial"/>
          <w:b/>
          <w:sz w:val="24"/>
          <w:szCs w:val="24"/>
        </w:rPr>
        <w:t xml:space="preserve"> DEMANDADA.</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r w:rsidR="00073CF0">
        <w:rPr>
          <w:rFonts w:ascii="Arial" w:hAnsi="Arial" w:cs="Arial"/>
          <w:sz w:val="24"/>
          <w:szCs w:val="24"/>
        </w:rPr>
        <w:t>- - - -</w:t>
      </w:r>
    </w:p>
    <w:p w14:paraId="2A778506"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63702EF" w14:textId="77777777" w:rsidR="0095642E" w:rsidRDefault="0095642E" w:rsidP="0095642E">
      <w:pPr>
        <w:tabs>
          <w:tab w:val="center" w:pos="4574"/>
        </w:tabs>
        <w:spacing w:line="360" w:lineRule="auto"/>
        <w:ind w:firstLine="708"/>
        <w:jc w:val="both"/>
        <w:rPr>
          <w:rFonts w:ascii="Arial" w:hAnsi="Arial" w:cs="Arial"/>
          <w:sz w:val="24"/>
          <w:szCs w:val="24"/>
        </w:rPr>
      </w:pPr>
    </w:p>
    <w:p w14:paraId="477856CD" w14:textId="77777777" w:rsidR="0026081A" w:rsidRPr="00746184" w:rsidRDefault="0026081A" w:rsidP="0095642E">
      <w:pPr>
        <w:tabs>
          <w:tab w:val="center" w:pos="4574"/>
        </w:tabs>
        <w:spacing w:line="360" w:lineRule="auto"/>
        <w:ind w:firstLine="708"/>
        <w:jc w:val="both"/>
        <w:rPr>
          <w:rFonts w:ascii="Arial" w:hAnsi="Arial" w:cs="Arial"/>
          <w:sz w:val="24"/>
          <w:szCs w:val="24"/>
        </w:rPr>
      </w:pPr>
    </w:p>
    <w:p w14:paraId="6EA6D75A" w14:textId="77777777" w:rsidR="0026081A" w:rsidRDefault="0026081A" w:rsidP="0026081A">
      <w:pPr>
        <w:spacing w:line="360" w:lineRule="auto"/>
        <w:jc w:val="center"/>
      </w:pPr>
    </w:p>
    <w:p w14:paraId="11A09295" w14:textId="77777777" w:rsidR="0026081A" w:rsidRPr="00A74BAB" w:rsidRDefault="0026081A" w:rsidP="0026081A">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8240D68" w14:textId="77777777" w:rsidR="0026081A" w:rsidRPr="00A74BAB" w:rsidRDefault="0026081A" w:rsidP="0026081A">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A234038" w14:textId="77777777" w:rsidR="0026081A" w:rsidRPr="00A74BAB" w:rsidRDefault="0026081A" w:rsidP="0026081A">
      <w:pPr>
        <w:spacing w:line="360" w:lineRule="auto"/>
        <w:ind w:firstLine="708"/>
        <w:jc w:val="center"/>
        <w:rPr>
          <w:rFonts w:ascii="Arial" w:hAnsi="Arial" w:cs="Arial"/>
          <w:b/>
          <w:sz w:val="24"/>
          <w:szCs w:val="24"/>
        </w:rPr>
      </w:pPr>
    </w:p>
    <w:p w14:paraId="3563A4B2" w14:textId="77777777" w:rsidR="0026081A" w:rsidRDefault="0026081A" w:rsidP="0026081A">
      <w:pPr>
        <w:spacing w:after="0" w:line="360" w:lineRule="auto"/>
        <w:ind w:firstLine="708"/>
        <w:jc w:val="center"/>
        <w:rPr>
          <w:rFonts w:ascii="Arial" w:hAnsi="Arial" w:cs="Arial"/>
          <w:b/>
          <w:sz w:val="24"/>
          <w:szCs w:val="24"/>
        </w:rPr>
      </w:pPr>
    </w:p>
    <w:p w14:paraId="4AB22059" w14:textId="77777777" w:rsidR="0026081A" w:rsidRDefault="0026081A" w:rsidP="0026081A">
      <w:pPr>
        <w:spacing w:after="0" w:line="360" w:lineRule="auto"/>
        <w:ind w:firstLine="708"/>
        <w:jc w:val="center"/>
        <w:rPr>
          <w:rFonts w:ascii="Arial" w:hAnsi="Arial" w:cs="Arial"/>
          <w:b/>
          <w:sz w:val="24"/>
          <w:szCs w:val="24"/>
        </w:rPr>
      </w:pPr>
    </w:p>
    <w:p w14:paraId="2E8FCE73" w14:textId="77777777" w:rsidR="0026081A" w:rsidRPr="00A74BAB" w:rsidRDefault="0026081A" w:rsidP="0026081A">
      <w:pPr>
        <w:spacing w:after="0" w:line="360" w:lineRule="auto"/>
        <w:ind w:firstLine="708"/>
        <w:jc w:val="center"/>
        <w:rPr>
          <w:rFonts w:ascii="Arial" w:hAnsi="Arial" w:cs="Arial"/>
          <w:b/>
          <w:sz w:val="24"/>
          <w:szCs w:val="24"/>
        </w:rPr>
      </w:pPr>
    </w:p>
    <w:p w14:paraId="5DEFDCA1" w14:textId="77777777" w:rsidR="0026081A" w:rsidRDefault="0026081A" w:rsidP="0026081A">
      <w:pPr>
        <w:spacing w:line="240" w:lineRule="auto"/>
        <w:ind w:firstLine="708"/>
        <w:jc w:val="center"/>
        <w:rPr>
          <w:rFonts w:ascii="Arial" w:hAnsi="Arial" w:cs="Arial"/>
          <w:b/>
          <w:sz w:val="24"/>
          <w:szCs w:val="24"/>
        </w:rPr>
      </w:pPr>
    </w:p>
    <w:p w14:paraId="55EFF7EF" w14:textId="77777777" w:rsidR="0026081A" w:rsidRPr="00A74BAB" w:rsidRDefault="0026081A" w:rsidP="0026081A">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720777CB" w14:textId="77777777" w:rsidR="0026081A" w:rsidRPr="007B3162" w:rsidRDefault="0026081A" w:rsidP="0026081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238B9D23" w14:textId="77777777" w:rsidR="0095642E" w:rsidRPr="00B70B3E" w:rsidRDefault="0095642E" w:rsidP="0095642E"/>
    <w:sectPr w:rsidR="0095642E" w:rsidRPr="00B70B3E" w:rsidSect="00526ADF">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5BB39" w14:textId="77777777" w:rsidR="00E00B3C" w:rsidRDefault="00E00B3C" w:rsidP="007A5B5E">
      <w:pPr>
        <w:spacing w:after="0" w:line="240" w:lineRule="auto"/>
      </w:pPr>
      <w:r>
        <w:separator/>
      </w:r>
    </w:p>
  </w:endnote>
  <w:endnote w:type="continuationSeparator" w:id="0">
    <w:p w14:paraId="58645F90" w14:textId="77777777" w:rsidR="00E00B3C" w:rsidRDefault="00E00B3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036CD6BC" w14:textId="77777777" w:rsidR="00E00B3C" w:rsidRPr="007D2760" w:rsidRDefault="00E00B3C"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5515135C" wp14:editId="2494888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AAC8AA6" w14:textId="77777777" w:rsidR="00E00B3C" w:rsidRPr="00AC1B4C" w:rsidRDefault="00E00B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37031" w:rsidRPr="00937031">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5135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AAC8AA6" w14:textId="77777777" w:rsidR="00E00B3C" w:rsidRPr="00AC1B4C" w:rsidRDefault="00E00B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37031" w:rsidRPr="00937031">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7FAE4" w14:textId="77777777" w:rsidR="00E00B3C" w:rsidRDefault="00E00B3C" w:rsidP="007A5B5E">
      <w:pPr>
        <w:spacing w:after="0" w:line="240" w:lineRule="auto"/>
      </w:pPr>
      <w:r>
        <w:separator/>
      </w:r>
    </w:p>
  </w:footnote>
  <w:footnote w:type="continuationSeparator" w:id="0">
    <w:p w14:paraId="70914BC8" w14:textId="77777777" w:rsidR="00E00B3C" w:rsidRDefault="00E00B3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5E4B" w14:textId="77777777" w:rsidR="00E00B3C" w:rsidRDefault="00117A3E">
    <w:pPr>
      <w:pStyle w:val="Encabezado"/>
    </w:pPr>
    <w:r>
      <w:rPr>
        <w:noProof/>
        <w:lang w:eastAsia="es-MX"/>
      </w:rPr>
      <w:pict w14:anchorId="60E29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68FF" w14:textId="1715EBEE" w:rsidR="00E00B3C" w:rsidRDefault="00E00B3C"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118482B" wp14:editId="088B46D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7320EFE" w14:textId="77777777" w:rsidR="00E00B3C" w:rsidRDefault="00E00B3C" w:rsidP="002960E1">
                          <w:r>
                            <w:rPr>
                              <w:noProof/>
                              <w:lang w:eastAsia="es-MX"/>
                            </w:rPr>
                            <w:drawing>
                              <wp:inline distT="0" distB="0" distL="0" distR="0" wp14:anchorId="5C235768" wp14:editId="52DD210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18482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7320EFE" w14:textId="77777777" w:rsidR="00E00B3C" w:rsidRDefault="00E00B3C" w:rsidP="002960E1">
                    <w:r>
                      <w:rPr>
                        <w:noProof/>
                        <w:lang w:eastAsia="es-MX"/>
                      </w:rPr>
                      <w:drawing>
                        <wp:inline distT="0" distB="0" distL="0" distR="0" wp14:anchorId="5C235768" wp14:editId="52DD210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0E6A85">
      <w:rPr>
        <w:rFonts w:ascii="Bookman Old Style" w:hAnsi="Bookman Old Style"/>
        <w:b/>
        <w:sz w:val="24"/>
        <w:szCs w:val="24"/>
      </w:rPr>
      <w:t>0065</w:t>
    </w:r>
    <w:r w:rsidRPr="00391F24">
      <w:rPr>
        <w:rFonts w:ascii="Bookman Old Style" w:hAnsi="Bookman Old Style"/>
        <w:b/>
        <w:sz w:val="24"/>
        <w:szCs w:val="24"/>
      </w:rPr>
      <w:t>/</w:t>
    </w:r>
    <w:r w:rsidR="000E6A85">
      <w:rPr>
        <w:rFonts w:ascii="Bookman Old Style" w:hAnsi="Bookman Old Style"/>
        <w:b/>
        <w:sz w:val="24"/>
        <w:szCs w:val="24"/>
      </w:rPr>
      <w:t>2021</w:t>
    </w:r>
  </w:p>
  <w:p w14:paraId="04EAC3E0" w14:textId="3F08C09C" w:rsidR="00E00B3C" w:rsidRPr="00071C38" w:rsidRDefault="00117A3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165EFF5" wp14:editId="5F45F80B">
              <wp:simplePos x="0" y="0"/>
              <wp:positionH relativeFrom="leftMargin">
                <wp:posOffset>144780</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5F01F8A" w14:textId="77777777" w:rsidR="00117A3E" w:rsidRPr="003B6E97" w:rsidRDefault="00117A3E" w:rsidP="00117A3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7F6D2EA" w14:textId="77777777" w:rsidR="00117A3E" w:rsidRPr="003B6E97" w:rsidRDefault="00117A3E" w:rsidP="00117A3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65EFF5" id="Cuadro de texto 5" o:spid="_x0000_s1027" type="#_x0000_t202" style="position:absolute;left:0;text-align:left;margin-left:11.4pt;margin-top:362.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">
              <v:textbox>
                <w:txbxContent>
                  <w:p w14:paraId="35F01F8A" w14:textId="77777777" w:rsidR="00117A3E" w:rsidRPr="003B6E97" w:rsidRDefault="00117A3E" w:rsidP="00117A3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7F6D2EA" w14:textId="77777777" w:rsidR="00117A3E" w:rsidRPr="003B6E97" w:rsidRDefault="00117A3E" w:rsidP="00117A3E">
                    <w:pPr>
                      <w:jc w:val="both"/>
                      <w:rPr>
                        <w:rFonts w:ascii="Arial" w:hAnsi="Arial" w:cs="Arial"/>
                        <w:b/>
                      </w:rPr>
                    </w:pPr>
                  </w:p>
                </w:txbxContent>
              </v:textbox>
              <w10:wrap anchorx="margin"/>
            </v:shape>
          </w:pict>
        </mc:Fallback>
      </mc:AlternateContent>
    </w:r>
    <w:r w:rsidR="00E00B3C" w:rsidRPr="003E6AD7">
      <w:rPr>
        <w:noProof/>
        <w:lang w:eastAsia="es-MX"/>
      </w:rPr>
      <w:drawing>
        <wp:anchor distT="0" distB="0" distL="114300" distR="114300" simplePos="0" relativeHeight="251657216" behindDoc="0" locked="0" layoutInCell="1" allowOverlap="1" wp14:anchorId="4166D193" wp14:editId="6229238E">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C5D3" w14:textId="77777777" w:rsidR="00E00B3C" w:rsidRDefault="00117A3E">
    <w:pPr>
      <w:pStyle w:val="Encabezado"/>
    </w:pPr>
    <w:r>
      <w:rPr>
        <w:noProof/>
        <w:lang w:eastAsia="es-MX"/>
      </w:rPr>
      <w:pict w14:anchorId="7146E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568958935">
    <w:abstractNumId w:val="2"/>
  </w:num>
  <w:num w:numId="2" w16cid:durableId="1410156962">
    <w:abstractNumId w:val="1"/>
  </w:num>
  <w:num w:numId="3" w16cid:durableId="849687684">
    <w:abstractNumId w:val="3"/>
  </w:num>
  <w:num w:numId="4" w16cid:durableId="906840960">
    <w:abstractNumId w:val="0"/>
  </w:num>
  <w:num w:numId="5" w16cid:durableId="754713923">
    <w:abstractNumId w:val="4"/>
  </w:num>
  <w:num w:numId="6" w16cid:durableId="1511989149">
    <w:abstractNumId w:val="5"/>
  </w:num>
  <w:num w:numId="7" w16cid:durableId="1373652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708"/>
    <w:rsid w:val="00002D66"/>
    <w:rsid w:val="00002E71"/>
    <w:rsid w:val="00002F70"/>
    <w:rsid w:val="00003739"/>
    <w:rsid w:val="00003DDD"/>
    <w:rsid w:val="000053F1"/>
    <w:rsid w:val="000054A2"/>
    <w:rsid w:val="00006085"/>
    <w:rsid w:val="000070AE"/>
    <w:rsid w:val="0000748D"/>
    <w:rsid w:val="00007B51"/>
    <w:rsid w:val="00010528"/>
    <w:rsid w:val="000109E4"/>
    <w:rsid w:val="000125A9"/>
    <w:rsid w:val="00012762"/>
    <w:rsid w:val="00012999"/>
    <w:rsid w:val="00012D64"/>
    <w:rsid w:val="0001302A"/>
    <w:rsid w:val="0002020F"/>
    <w:rsid w:val="00020339"/>
    <w:rsid w:val="000214C8"/>
    <w:rsid w:val="00022353"/>
    <w:rsid w:val="00022D97"/>
    <w:rsid w:val="00023423"/>
    <w:rsid w:val="00023964"/>
    <w:rsid w:val="00024046"/>
    <w:rsid w:val="0002489A"/>
    <w:rsid w:val="00025209"/>
    <w:rsid w:val="00025216"/>
    <w:rsid w:val="000252F9"/>
    <w:rsid w:val="000265CB"/>
    <w:rsid w:val="000268AE"/>
    <w:rsid w:val="00032755"/>
    <w:rsid w:val="00033A92"/>
    <w:rsid w:val="00033DBB"/>
    <w:rsid w:val="00034A10"/>
    <w:rsid w:val="000364B3"/>
    <w:rsid w:val="00036A12"/>
    <w:rsid w:val="00037568"/>
    <w:rsid w:val="00037AFB"/>
    <w:rsid w:val="000400C0"/>
    <w:rsid w:val="00041042"/>
    <w:rsid w:val="0004148A"/>
    <w:rsid w:val="000418A4"/>
    <w:rsid w:val="00042BD6"/>
    <w:rsid w:val="00043293"/>
    <w:rsid w:val="00043617"/>
    <w:rsid w:val="00043943"/>
    <w:rsid w:val="00045647"/>
    <w:rsid w:val="00047223"/>
    <w:rsid w:val="00050977"/>
    <w:rsid w:val="00052B0A"/>
    <w:rsid w:val="00054606"/>
    <w:rsid w:val="00054DF6"/>
    <w:rsid w:val="00055323"/>
    <w:rsid w:val="00056EEE"/>
    <w:rsid w:val="000575BB"/>
    <w:rsid w:val="000606E5"/>
    <w:rsid w:val="00060A65"/>
    <w:rsid w:val="0006273F"/>
    <w:rsid w:val="00062DC6"/>
    <w:rsid w:val="00066A1F"/>
    <w:rsid w:val="000679B2"/>
    <w:rsid w:val="00067DE1"/>
    <w:rsid w:val="00073453"/>
    <w:rsid w:val="00073CF0"/>
    <w:rsid w:val="00073DA8"/>
    <w:rsid w:val="000740B4"/>
    <w:rsid w:val="0007623E"/>
    <w:rsid w:val="00076E39"/>
    <w:rsid w:val="00080379"/>
    <w:rsid w:val="0008429E"/>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5B29"/>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6A85"/>
    <w:rsid w:val="000E7B24"/>
    <w:rsid w:val="000F188A"/>
    <w:rsid w:val="000F2A5A"/>
    <w:rsid w:val="000F3A12"/>
    <w:rsid w:val="000F406C"/>
    <w:rsid w:val="000F5C3B"/>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A3E"/>
    <w:rsid w:val="00117B06"/>
    <w:rsid w:val="00120FD2"/>
    <w:rsid w:val="00121484"/>
    <w:rsid w:val="001239BF"/>
    <w:rsid w:val="001239FF"/>
    <w:rsid w:val="00124E09"/>
    <w:rsid w:val="001254E7"/>
    <w:rsid w:val="00131D15"/>
    <w:rsid w:val="001323F3"/>
    <w:rsid w:val="00132BA5"/>
    <w:rsid w:val="00132D25"/>
    <w:rsid w:val="0013537E"/>
    <w:rsid w:val="00136797"/>
    <w:rsid w:val="0014060D"/>
    <w:rsid w:val="00143151"/>
    <w:rsid w:val="00143B3A"/>
    <w:rsid w:val="00144E1E"/>
    <w:rsid w:val="00150601"/>
    <w:rsid w:val="00150787"/>
    <w:rsid w:val="0015129E"/>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1B73"/>
    <w:rsid w:val="001C27B8"/>
    <w:rsid w:val="001C2FEE"/>
    <w:rsid w:val="001C4D2B"/>
    <w:rsid w:val="001C581E"/>
    <w:rsid w:val="001D595D"/>
    <w:rsid w:val="001D7D72"/>
    <w:rsid w:val="001E183E"/>
    <w:rsid w:val="001E3BAC"/>
    <w:rsid w:val="001E468F"/>
    <w:rsid w:val="001E47D1"/>
    <w:rsid w:val="001E53BA"/>
    <w:rsid w:val="001E5838"/>
    <w:rsid w:val="001E7EB8"/>
    <w:rsid w:val="001F120C"/>
    <w:rsid w:val="001F174D"/>
    <w:rsid w:val="001F20B4"/>
    <w:rsid w:val="001F2521"/>
    <w:rsid w:val="001F3E43"/>
    <w:rsid w:val="001F670A"/>
    <w:rsid w:val="001F7825"/>
    <w:rsid w:val="002019F1"/>
    <w:rsid w:val="002041A8"/>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3446"/>
    <w:rsid w:val="00243840"/>
    <w:rsid w:val="00244832"/>
    <w:rsid w:val="0024563C"/>
    <w:rsid w:val="00245911"/>
    <w:rsid w:val="00245B7F"/>
    <w:rsid w:val="002476D8"/>
    <w:rsid w:val="002505F9"/>
    <w:rsid w:val="00250EDB"/>
    <w:rsid w:val="00256213"/>
    <w:rsid w:val="00260406"/>
    <w:rsid w:val="0026081A"/>
    <w:rsid w:val="00261905"/>
    <w:rsid w:val="00261AA2"/>
    <w:rsid w:val="00261B04"/>
    <w:rsid w:val="00262558"/>
    <w:rsid w:val="00264161"/>
    <w:rsid w:val="00264419"/>
    <w:rsid w:val="00266965"/>
    <w:rsid w:val="00266D60"/>
    <w:rsid w:val="002677EA"/>
    <w:rsid w:val="002679C5"/>
    <w:rsid w:val="002723B8"/>
    <w:rsid w:val="00272998"/>
    <w:rsid w:val="00272E3E"/>
    <w:rsid w:val="00273025"/>
    <w:rsid w:val="00273681"/>
    <w:rsid w:val="00273B9C"/>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1287"/>
    <w:rsid w:val="002E2299"/>
    <w:rsid w:val="002E2D06"/>
    <w:rsid w:val="002E2E35"/>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175D4"/>
    <w:rsid w:val="00321363"/>
    <w:rsid w:val="0032191E"/>
    <w:rsid w:val="003224FD"/>
    <w:rsid w:val="003232EF"/>
    <w:rsid w:val="00324531"/>
    <w:rsid w:val="0032672E"/>
    <w:rsid w:val="00327FE7"/>
    <w:rsid w:val="00331366"/>
    <w:rsid w:val="00331AAA"/>
    <w:rsid w:val="003328A1"/>
    <w:rsid w:val="00333842"/>
    <w:rsid w:val="00334280"/>
    <w:rsid w:val="003370E1"/>
    <w:rsid w:val="003416F3"/>
    <w:rsid w:val="0034172C"/>
    <w:rsid w:val="00345B0C"/>
    <w:rsid w:val="0034623D"/>
    <w:rsid w:val="003464E0"/>
    <w:rsid w:val="00346597"/>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03F"/>
    <w:rsid w:val="00372164"/>
    <w:rsid w:val="00372348"/>
    <w:rsid w:val="003730F1"/>
    <w:rsid w:val="003739C0"/>
    <w:rsid w:val="00373D5B"/>
    <w:rsid w:val="00374EFB"/>
    <w:rsid w:val="00374F50"/>
    <w:rsid w:val="0037509C"/>
    <w:rsid w:val="00375885"/>
    <w:rsid w:val="00375B6F"/>
    <w:rsid w:val="00376FD6"/>
    <w:rsid w:val="0037735A"/>
    <w:rsid w:val="00380834"/>
    <w:rsid w:val="0038465F"/>
    <w:rsid w:val="00384D88"/>
    <w:rsid w:val="003869AD"/>
    <w:rsid w:val="00387429"/>
    <w:rsid w:val="00387568"/>
    <w:rsid w:val="0038793A"/>
    <w:rsid w:val="00387F33"/>
    <w:rsid w:val="00390B3C"/>
    <w:rsid w:val="00390E64"/>
    <w:rsid w:val="0039171C"/>
    <w:rsid w:val="00391F24"/>
    <w:rsid w:val="0039377F"/>
    <w:rsid w:val="00393A57"/>
    <w:rsid w:val="003941A2"/>
    <w:rsid w:val="0039484D"/>
    <w:rsid w:val="00394F81"/>
    <w:rsid w:val="003951BB"/>
    <w:rsid w:val="00396F92"/>
    <w:rsid w:val="003A04C1"/>
    <w:rsid w:val="003A257E"/>
    <w:rsid w:val="003A4548"/>
    <w:rsid w:val="003A5730"/>
    <w:rsid w:val="003A6F4F"/>
    <w:rsid w:val="003A766C"/>
    <w:rsid w:val="003A7928"/>
    <w:rsid w:val="003B1785"/>
    <w:rsid w:val="003B17C7"/>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2B29"/>
    <w:rsid w:val="003E30FA"/>
    <w:rsid w:val="003E3A67"/>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8B8"/>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4D31"/>
    <w:rsid w:val="004256FC"/>
    <w:rsid w:val="00426751"/>
    <w:rsid w:val="0042675B"/>
    <w:rsid w:val="00427547"/>
    <w:rsid w:val="004301D8"/>
    <w:rsid w:val="0043148E"/>
    <w:rsid w:val="004319A5"/>
    <w:rsid w:val="00431BB8"/>
    <w:rsid w:val="00432469"/>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2FA2"/>
    <w:rsid w:val="00463209"/>
    <w:rsid w:val="00464A4A"/>
    <w:rsid w:val="00465445"/>
    <w:rsid w:val="00465C4F"/>
    <w:rsid w:val="00466684"/>
    <w:rsid w:val="004667D8"/>
    <w:rsid w:val="00470598"/>
    <w:rsid w:val="00471217"/>
    <w:rsid w:val="00472536"/>
    <w:rsid w:val="00472D9E"/>
    <w:rsid w:val="00473912"/>
    <w:rsid w:val="00475A77"/>
    <w:rsid w:val="00476E4D"/>
    <w:rsid w:val="00476F7D"/>
    <w:rsid w:val="004775EB"/>
    <w:rsid w:val="00480C7E"/>
    <w:rsid w:val="00480DFC"/>
    <w:rsid w:val="00481558"/>
    <w:rsid w:val="00482137"/>
    <w:rsid w:val="004839B4"/>
    <w:rsid w:val="00483AE7"/>
    <w:rsid w:val="004847B0"/>
    <w:rsid w:val="00484921"/>
    <w:rsid w:val="00485500"/>
    <w:rsid w:val="0048552C"/>
    <w:rsid w:val="00485BB2"/>
    <w:rsid w:val="0048608F"/>
    <w:rsid w:val="00490ED5"/>
    <w:rsid w:val="00493F4D"/>
    <w:rsid w:val="004943A0"/>
    <w:rsid w:val="004953DE"/>
    <w:rsid w:val="004A0636"/>
    <w:rsid w:val="004A0969"/>
    <w:rsid w:val="004A0ACE"/>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2A79"/>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5AC"/>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05C"/>
    <w:rsid w:val="005129E0"/>
    <w:rsid w:val="00512B63"/>
    <w:rsid w:val="0051390F"/>
    <w:rsid w:val="005221FE"/>
    <w:rsid w:val="00522A4F"/>
    <w:rsid w:val="00522C05"/>
    <w:rsid w:val="00523223"/>
    <w:rsid w:val="0052369A"/>
    <w:rsid w:val="005247FF"/>
    <w:rsid w:val="00524EF5"/>
    <w:rsid w:val="00525109"/>
    <w:rsid w:val="00526ADF"/>
    <w:rsid w:val="005277AB"/>
    <w:rsid w:val="00527A5C"/>
    <w:rsid w:val="00533998"/>
    <w:rsid w:val="005339E7"/>
    <w:rsid w:val="0053471F"/>
    <w:rsid w:val="00535537"/>
    <w:rsid w:val="00536197"/>
    <w:rsid w:val="005362B4"/>
    <w:rsid w:val="00536DC3"/>
    <w:rsid w:val="00537AB5"/>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13C1"/>
    <w:rsid w:val="00572C64"/>
    <w:rsid w:val="0057749A"/>
    <w:rsid w:val="0057792D"/>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E34"/>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4DD8"/>
    <w:rsid w:val="005E583E"/>
    <w:rsid w:val="005E6B1F"/>
    <w:rsid w:val="005E717D"/>
    <w:rsid w:val="005E720D"/>
    <w:rsid w:val="005E7791"/>
    <w:rsid w:val="005E788E"/>
    <w:rsid w:val="005F4676"/>
    <w:rsid w:val="005F5202"/>
    <w:rsid w:val="005F76E9"/>
    <w:rsid w:val="00602BEA"/>
    <w:rsid w:val="00604785"/>
    <w:rsid w:val="006050EC"/>
    <w:rsid w:val="00605FD1"/>
    <w:rsid w:val="0060689E"/>
    <w:rsid w:val="00606A66"/>
    <w:rsid w:val="00607F2F"/>
    <w:rsid w:val="00610311"/>
    <w:rsid w:val="00613139"/>
    <w:rsid w:val="006141C1"/>
    <w:rsid w:val="00615AAB"/>
    <w:rsid w:val="006179D5"/>
    <w:rsid w:val="00620884"/>
    <w:rsid w:val="006220CA"/>
    <w:rsid w:val="006224F4"/>
    <w:rsid w:val="00623270"/>
    <w:rsid w:val="00623934"/>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EE0"/>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48B6"/>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799"/>
    <w:rsid w:val="006B5994"/>
    <w:rsid w:val="006B5E0A"/>
    <w:rsid w:val="006B6337"/>
    <w:rsid w:val="006B7353"/>
    <w:rsid w:val="006C09A0"/>
    <w:rsid w:val="006C1E72"/>
    <w:rsid w:val="006C1F01"/>
    <w:rsid w:val="006C3728"/>
    <w:rsid w:val="006C54F2"/>
    <w:rsid w:val="006C74D9"/>
    <w:rsid w:val="006D0360"/>
    <w:rsid w:val="006D192F"/>
    <w:rsid w:val="006D317A"/>
    <w:rsid w:val="006D3D74"/>
    <w:rsid w:val="006D5A59"/>
    <w:rsid w:val="006D6A52"/>
    <w:rsid w:val="006D6D70"/>
    <w:rsid w:val="006E0198"/>
    <w:rsid w:val="006E0789"/>
    <w:rsid w:val="006E0B35"/>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6F7AFE"/>
    <w:rsid w:val="00702EAF"/>
    <w:rsid w:val="00702FFA"/>
    <w:rsid w:val="00703C06"/>
    <w:rsid w:val="00703C8B"/>
    <w:rsid w:val="007047E5"/>
    <w:rsid w:val="00705679"/>
    <w:rsid w:val="00705889"/>
    <w:rsid w:val="00705CF3"/>
    <w:rsid w:val="00706D02"/>
    <w:rsid w:val="00707D1D"/>
    <w:rsid w:val="00713D9E"/>
    <w:rsid w:val="0071474B"/>
    <w:rsid w:val="00714E8F"/>
    <w:rsid w:val="0071537A"/>
    <w:rsid w:val="00717133"/>
    <w:rsid w:val="007171A5"/>
    <w:rsid w:val="007175DA"/>
    <w:rsid w:val="007200C8"/>
    <w:rsid w:val="00721103"/>
    <w:rsid w:val="00721EC8"/>
    <w:rsid w:val="00723AAA"/>
    <w:rsid w:val="00724ADE"/>
    <w:rsid w:val="00726144"/>
    <w:rsid w:val="00727727"/>
    <w:rsid w:val="00730C42"/>
    <w:rsid w:val="007312A2"/>
    <w:rsid w:val="00732829"/>
    <w:rsid w:val="00735D32"/>
    <w:rsid w:val="00736266"/>
    <w:rsid w:val="007373DB"/>
    <w:rsid w:val="0073781A"/>
    <w:rsid w:val="0074120B"/>
    <w:rsid w:val="00744665"/>
    <w:rsid w:val="0074489B"/>
    <w:rsid w:val="00744917"/>
    <w:rsid w:val="00744F87"/>
    <w:rsid w:val="007453D7"/>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264"/>
    <w:rsid w:val="007816A0"/>
    <w:rsid w:val="00783121"/>
    <w:rsid w:val="007846E5"/>
    <w:rsid w:val="0078531B"/>
    <w:rsid w:val="007856DC"/>
    <w:rsid w:val="00785927"/>
    <w:rsid w:val="00786745"/>
    <w:rsid w:val="00786894"/>
    <w:rsid w:val="00786F18"/>
    <w:rsid w:val="00786F86"/>
    <w:rsid w:val="00787149"/>
    <w:rsid w:val="00787C90"/>
    <w:rsid w:val="00794BFE"/>
    <w:rsid w:val="00794EA7"/>
    <w:rsid w:val="0079545D"/>
    <w:rsid w:val="007A13A0"/>
    <w:rsid w:val="007A22EE"/>
    <w:rsid w:val="007A27AC"/>
    <w:rsid w:val="007A43ED"/>
    <w:rsid w:val="007A44BA"/>
    <w:rsid w:val="007A495E"/>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6C5D"/>
    <w:rsid w:val="007E7276"/>
    <w:rsid w:val="007E77A3"/>
    <w:rsid w:val="007F0760"/>
    <w:rsid w:val="007F2831"/>
    <w:rsid w:val="007F4F02"/>
    <w:rsid w:val="007F4FFC"/>
    <w:rsid w:val="007F60E9"/>
    <w:rsid w:val="00801A84"/>
    <w:rsid w:val="0080253B"/>
    <w:rsid w:val="0080467C"/>
    <w:rsid w:val="00805256"/>
    <w:rsid w:val="008055F0"/>
    <w:rsid w:val="008110F1"/>
    <w:rsid w:val="0081182E"/>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35D6"/>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5DC9"/>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0405"/>
    <w:rsid w:val="008E2F4C"/>
    <w:rsid w:val="008E38FE"/>
    <w:rsid w:val="008E3CC6"/>
    <w:rsid w:val="008E402D"/>
    <w:rsid w:val="008E4E13"/>
    <w:rsid w:val="008E5B65"/>
    <w:rsid w:val="008E5D7B"/>
    <w:rsid w:val="008E656B"/>
    <w:rsid w:val="008E7CB5"/>
    <w:rsid w:val="008F0C04"/>
    <w:rsid w:val="008F3652"/>
    <w:rsid w:val="008F378D"/>
    <w:rsid w:val="008F4675"/>
    <w:rsid w:val="008F4EA9"/>
    <w:rsid w:val="008F5460"/>
    <w:rsid w:val="008F607D"/>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216"/>
    <w:rsid w:val="009228E4"/>
    <w:rsid w:val="00922925"/>
    <w:rsid w:val="00922CC9"/>
    <w:rsid w:val="009255B9"/>
    <w:rsid w:val="00926315"/>
    <w:rsid w:val="0092754C"/>
    <w:rsid w:val="0093030F"/>
    <w:rsid w:val="00930BDF"/>
    <w:rsid w:val="0093147D"/>
    <w:rsid w:val="00937031"/>
    <w:rsid w:val="0093785B"/>
    <w:rsid w:val="00937EAC"/>
    <w:rsid w:val="0094301D"/>
    <w:rsid w:val="00944386"/>
    <w:rsid w:val="00944597"/>
    <w:rsid w:val="009468AA"/>
    <w:rsid w:val="00947085"/>
    <w:rsid w:val="00952BBB"/>
    <w:rsid w:val="00952DA2"/>
    <w:rsid w:val="00953189"/>
    <w:rsid w:val="009550DF"/>
    <w:rsid w:val="0095642E"/>
    <w:rsid w:val="009575F5"/>
    <w:rsid w:val="00961528"/>
    <w:rsid w:val="00961AB8"/>
    <w:rsid w:val="00963561"/>
    <w:rsid w:val="009652D6"/>
    <w:rsid w:val="009713F9"/>
    <w:rsid w:val="009755FD"/>
    <w:rsid w:val="00980029"/>
    <w:rsid w:val="009802A4"/>
    <w:rsid w:val="00982FB3"/>
    <w:rsid w:val="009836F2"/>
    <w:rsid w:val="00985C25"/>
    <w:rsid w:val="009878B0"/>
    <w:rsid w:val="009906BE"/>
    <w:rsid w:val="0099265D"/>
    <w:rsid w:val="00995785"/>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96B"/>
    <w:rsid w:val="009B3A19"/>
    <w:rsid w:val="009B4DD2"/>
    <w:rsid w:val="009B6097"/>
    <w:rsid w:val="009B654F"/>
    <w:rsid w:val="009B7578"/>
    <w:rsid w:val="009B7B93"/>
    <w:rsid w:val="009C04CB"/>
    <w:rsid w:val="009C06BC"/>
    <w:rsid w:val="009C3349"/>
    <w:rsid w:val="009C5272"/>
    <w:rsid w:val="009C5F23"/>
    <w:rsid w:val="009C5F78"/>
    <w:rsid w:val="009C7D7A"/>
    <w:rsid w:val="009D0408"/>
    <w:rsid w:val="009D066D"/>
    <w:rsid w:val="009D10CD"/>
    <w:rsid w:val="009D1CBE"/>
    <w:rsid w:val="009D2044"/>
    <w:rsid w:val="009D23D6"/>
    <w:rsid w:val="009D5381"/>
    <w:rsid w:val="009D6656"/>
    <w:rsid w:val="009D6D39"/>
    <w:rsid w:val="009D75E8"/>
    <w:rsid w:val="009E013B"/>
    <w:rsid w:val="009E0826"/>
    <w:rsid w:val="009E3925"/>
    <w:rsid w:val="009E7E15"/>
    <w:rsid w:val="009F006E"/>
    <w:rsid w:val="009F2123"/>
    <w:rsid w:val="009F3D2B"/>
    <w:rsid w:val="009F5B0C"/>
    <w:rsid w:val="009F60EF"/>
    <w:rsid w:val="00A00586"/>
    <w:rsid w:val="00A00744"/>
    <w:rsid w:val="00A03414"/>
    <w:rsid w:val="00A045F3"/>
    <w:rsid w:val="00A048CB"/>
    <w:rsid w:val="00A057F6"/>
    <w:rsid w:val="00A068EB"/>
    <w:rsid w:val="00A10348"/>
    <w:rsid w:val="00A13E46"/>
    <w:rsid w:val="00A13F37"/>
    <w:rsid w:val="00A154B0"/>
    <w:rsid w:val="00A17ABB"/>
    <w:rsid w:val="00A206A3"/>
    <w:rsid w:val="00A2218D"/>
    <w:rsid w:val="00A24D9A"/>
    <w:rsid w:val="00A25555"/>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5A3"/>
    <w:rsid w:val="00A827E3"/>
    <w:rsid w:val="00A83488"/>
    <w:rsid w:val="00A83C18"/>
    <w:rsid w:val="00A84359"/>
    <w:rsid w:val="00A8529D"/>
    <w:rsid w:val="00A872B9"/>
    <w:rsid w:val="00A879E4"/>
    <w:rsid w:val="00A87BD8"/>
    <w:rsid w:val="00A90135"/>
    <w:rsid w:val="00A917BE"/>
    <w:rsid w:val="00A968B7"/>
    <w:rsid w:val="00A96E44"/>
    <w:rsid w:val="00A97BC6"/>
    <w:rsid w:val="00AA0710"/>
    <w:rsid w:val="00AA3699"/>
    <w:rsid w:val="00AA3EAB"/>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638"/>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969"/>
    <w:rsid w:val="00B26A51"/>
    <w:rsid w:val="00B30502"/>
    <w:rsid w:val="00B31CFF"/>
    <w:rsid w:val="00B3432E"/>
    <w:rsid w:val="00B35D56"/>
    <w:rsid w:val="00B36A1F"/>
    <w:rsid w:val="00B36E7D"/>
    <w:rsid w:val="00B3747B"/>
    <w:rsid w:val="00B37BED"/>
    <w:rsid w:val="00B427E2"/>
    <w:rsid w:val="00B438E5"/>
    <w:rsid w:val="00B44A59"/>
    <w:rsid w:val="00B44D22"/>
    <w:rsid w:val="00B45ED6"/>
    <w:rsid w:val="00B4639E"/>
    <w:rsid w:val="00B46E86"/>
    <w:rsid w:val="00B479AC"/>
    <w:rsid w:val="00B47C42"/>
    <w:rsid w:val="00B52D40"/>
    <w:rsid w:val="00B53C8F"/>
    <w:rsid w:val="00B543C8"/>
    <w:rsid w:val="00B544E2"/>
    <w:rsid w:val="00B568A3"/>
    <w:rsid w:val="00B5746C"/>
    <w:rsid w:val="00B600ED"/>
    <w:rsid w:val="00B60AF0"/>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4AA"/>
    <w:rsid w:val="00B81C77"/>
    <w:rsid w:val="00B828CA"/>
    <w:rsid w:val="00B86059"/>
    <w:rsid w:val="00B864FE"/>
    <w:rsid w:val="00B9140E"/>
    <w:rsid w:val="00B91B88"/>
    <w:rsid w:val="00B922E4"/>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095F"/>
    <w:rsid w:val="00BB1732"/>
    <w:rsid w:val="00BB3D8B"/>
    <w:rsid w:val="00BB4F0B"/>
    <w:rsid w:val="00BB5F28"/>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D7D"/>
    <w:rsid w:val="00BE7135"/>
    <w:rsid w:val="00BF0E86"/>
    <w:rsid w:val="00BF1A88"/>
    <w:rsid w:val="00BF1B60"/>
    <w:rsid w:val="00BF2E0E"/>
    <w:rsid w:val="00BF4DEC"/>
    <w:rsid w:val="00BF5552"/>
    <w:rsid w:val="00BF76D7"/>
    <w:rsid w:val="00C006F9"/>
    <w:rsid w:val="00C0089C"/>
    <w:rsid w:val="00C00A89"/>
    <w:rsid w:val="00C00C9D"/>
    <w:rsid w:val="00C011CA"/>
    <w:rsid w:val="00C022A4"/>
    <w:rsid w:val="00C04195"/>
    <w:rsid w:val="00C046EC"/>
    <w:rsid w:val="00C056EE"/>
    <w:rsid w:val="00C057DF"/>
    <w:rsid w:val="00C070B3"/>
    <w:rsid w:val="00C13B09"/>
    <w:rsid w:val="00C13FB8"/>
    <w:rsid w:val="00C142D8"/>
    <w:rsid w:val="00C158D2"/>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63"/>
    <w:rsid w:val="00C37DF5"/>
    <w:rsid w:val="00C405E6"/>
    <w:rsid w:val="00C41270"/>
    <w:rsid w:val="00C44B01"/>
    <w:rsid w:val="00C44DDE"/>
    <w:rsid w:val="00C4671D"/>
    <w:rsid w:val="00C46F31"/>
    <w:rsid w:val="00C505D6"/>
    <w:rsid w:val="00C50828"/>
    <w:rsid w:val="00C519F2"/>
    <w:rsid w:val="00C521D4"/>
    <w:rsid w:val="00C531C8"/>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AD5"/>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0C10"/>
    <w:rsid w:val="00D014BE"/>
    <w:rsid w:val="00D02545"/>
    <w:rsid w:val="00D03237"/>
    <w:rsid w:val="00D035CE"/>
    <w:rsid w:val="00D0449D"/>
    <w:rsid w:val="00D04C90"/>
    <w:rsid w:val="00D05055"/>
    <w:rsid w:val="00D06A86"/>
    <w:rsid w:val="00D06B91"/>
    <w:rsid w:val="00D109DD"/>
    <w:rsid w:val="00D117C7"/>
    <w:rsid w:val="00D11FEF"/>
    <w:rsid w:val="00D12DC7"/>
    <w:rsid w:val="00D14D1C"/>
    <w:rsid w:val="00D212BF"/>
    <w:rsid w:val="00D21E68"/>
    <w:rsid w:val="00D24B2A"/>
    <w:rsid w:val="00D26454"/>
    <w:rsid w:val="00D266C0"/>
    <w:rsid w:val="00D27170"/>
    <w:rsid w:val="00D27503"/>
    <w:rsid w:val="00D27A93"/>
    <w:rsid w:val="00D300B5"/>
    <w:rsid w:val="00D341B7"/>
    <w:rsid w:val="00D345CA"/>
    <w:rsid w:val="00D34765"/>
    <w:rsid w:val="00D354E9"/>
    <w:rsid w:val="00D35A3C"/>
    <w:rsid w:val="00D35CB2"/>
    <w:rsid w:val="00D36878"/>
    <w:rsid w:val="00D37247"/>
    <w:rsid w:val="00D42311"/>
    <w:rsid w:val="00D42E86"/>
    <w:rsid w:val="00D43241"/>
    <w:rsid w:val="00D44940"/>
    <w:rsid w:val="00D4537E"/>
    <w:rsid w:val="00D45465"/>
    <w:rsid w:val="00D459CC"/>
    <w:rsid w:val="00D45C6B"/>
    <w:rsid w:val="00D46C75"/>
    <w:rsid w:val="00D472D8"/>
    <w:rsid w:val="00D47EB4"/>
    <w:rsid w:val="00D5194F"/>
    <w:rsid w:val="00D52AE9"/>
    <w:rsid w:val="00D53B00"/>
    <w:rsid w:val="00D54036"/>
    <w:rsid w:val="00D54271"/>
    <w:rsid w:val="00D54B83"/>
    <w:rsid w:val="00D55CA1"/>
    <w:rsid w:val="00D60C60"/>
    <w:rsid w:val="00D67F35"/>
    <w:rsid w:val="00D70E5C"/>
    <w:rsid w:val="00D7138E"/>
    <w:rsid w:val="00D714AE"/>
    <w:rsid w:val="00D80489"/>
    <w:rsid w:val="00D80E85"/>
    <w:rsid w:val="00D821B0"/>
    <w:rsid w:val="00D8282E"/>
    <w:rsid w:val="00D841BC"/>
    <w:rsid w:val="00D84AF9"/>
    <w:rsid w:val="00D862DF"/>
    <w:rsid w:val="00D869D1"/>
    <w:rsid w:val="00D8727D"/>
    <w:rsid w:val="00D8770B"/>
    <w:rsid w:val="00D91179"/>
    <w:rsid w:val="00D91BC3"/>
    <w:rsid w:val="00D925FE"/>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009"/>
    <w:rsid w:val="00DF0B70"/>
    <w:rsid w:val="00DF0C7E"/>
    <w:rsid w:val="00DF1654"/>
    <w:rsid w:val="00DF4249"/>
    <w:rsid w:val="00DF431D"/>
    <w:rsid w:val="00DF4A65"/>
    <w:rsid w:val="00DF5113"/>
    <w:rsid w:val="00DF5816"/>
    <w:rsid w:val="00DF596A"/>
    <w:rsid w:val="00DF5F35"/>
    <w:rsid w:val="00DF61BB"/>
    <w:rsid w:val="00DF7C84"/>
    <w:rsid w:val="00E00B3C"/>
    <w:rsid w:val="00E01A89"/>
    <w:rsid w:val="00E05E49"/>
    <w:rsid w:val="00E07258"/>
    <w:rsid w:val="00E14DCA"/>
    <w:rsid w:val="00E16656"/>
    <w:rsid w:val="00E16CF7"/>
    <w:rsid w:val="00E16FB5"/>
    <w:rsid w:val="00E202EB"/>
    <w:rsid w:val="00E21065"/>
    <w:rsid w:val="00E21766"/>
    <w:rsid w:val="00E21E6C"/>
    <w:rsid w:val="00E21FBE"/>
    <w:rsid w:val="00E2231D"/>
    <w:rsid w:val="00E227D3"/>
    <w:rsid w:val="00E2480A"/>
    <w:rsid w:val="00E24926"/>
    <w:rsid w:val="00E265B8"/>
    <w:rsid w:val="00E27318"/>
    <w:rsid w:val="00E278E3"/>
    <w:rsid w:val="00E3025F"/>
    <w:rsid w:val="00E3036C"/>
    <w:rsid w:val="00E334AA"/>
    <w:rsid w:val="00E355F4"/>
    <w:rsid w:val="00E36FBF"/>
    <w:rsid w:val="00E440D4"/>
    <w:rsid w:val="00E445FA"/>
    <w:rsid w:val="00E452E5"/>
    <w:rsid w:val="00E47551"/>
    <w:rsid w:val="00E475C5"/>
    <w:rsid w:val="00E502E1"/>
    <w:rsid w:val="00E5039B"/>
    <w:rsid w:val="00E511DA"/>
    <w:rsid w:val="00E5122D"/>
    <w:rsid w:val="00E5150B"/>
    <w:rsid w:val="00E515FE"/>
    <w:rsid w:val="00E551C5"/>
    <w:rsid w:val="00E556FA"/>
    <w:rsid w:val="00E578BA"/>
    <w:rsid w:val="00E6162A"/>
    <w:rsid w:val="00E61665"/>
    <w:rsid w:val="00E61683"/>
    <w:rsid w:val="00E619E9"/>
    <w:rsid w:val="00E61FB2"/>
    <w:rsid w:val="00E6405F"/>
    <w:rsid w:val="00E644E8"/>
    <w:rsid w:val="00E64E5F"/>
    <w:rsid w:val="00E70524"/>
    <w:rsid w:val="00E70540"/>
    <w:rsid w:val="00E70AF2"/>
    <w:rsid w:val="00E72774"/>
    <w:rsid w:val="00E728F5"/>
    <w:rsid w:val="00E72F88"/>
    <w:rsid w:val="00E756A2"/>
    <w:rsid w:val="00E764E3"/>
    <w:rsid w:val="00E76510"/>
    <w:rsid w:val="00E77D22"/>
    <w:rsid w:val="00E81789"/>
    <w:rsid w:val="00E819BC"/>
    <w:rsid w:val="00E83AFF"/>
    <w:rsid w:val="00E83F4A"/>
    <w:rsid w:val="00E8462D"/>
    <w:rsid w:val="00E87EAE"/>
    <w:rsid w:val="00E90C31"/>
    <w:rsid w:val="00E91751"/>
    <w:rsid w:val="00E9337C"/>
    <w:rsid w:val="00E93738"/>
    <w:rsid w:val="00E94339"/>
    <w:rsid w:val="00E974F8"/>
    <w:rsid w:val="00E97896"/>
    <w:rsid w:val="00EA161F"/>
    <w:rsid w:val="00EA20B7"/>
    <w:rsid w:val="00EA2229"/>
    <w:rsid w:val="00EA5B8C"/>
    <w:rsid w:val="00EA6D91"/>
    <w:rsid w:val="00EA6EFA"/>
    <w:rsid w:val="00EA6F8F"/>
    <w:rsid w:val="00EB0680"/>
    <w:rsid w:val="00EB268D"/>
    <w:rsid w:val="00EB6911"/>
    <w:rsid w:val="00EC07DF"/>
    <w:rsid w:val="00EC28D3"/>
    <w:rsid w:val="00EC616C"/>
    <w:rsid w:val="00ED0200"/>
    <w:rsid w:val="00ED0588"/>
    <w:rsid w:val="00ED0959"/>
    <w:rsid w:val="00ED20A6"/>
    <w:rsid w:val="00ED2A23"/>
    <w:rsid w:val="00ED48CB"/>
    <w:rsid w:val="00ED5611"/>
    <w:rsid w:val="00ED5F8D"/>
    <w:rsid w:val="00EE1573"/>
    <w:rsid w:val="00EE1893"/>
    <w:rsid w:val="00EE190C"/>
    <w:rsid w:val="00EE1E87"/>
    <w:rsid w:val="00EE3204"/>
    <w:rsid w:val="00EE3B4D"/>
    <w:rsid w:val="00EE66A3"/>
    <w:rsid w:val="00EE69CB"/>
    <w:rsid w:val="00EE7010"/>
    <w:rsid w:val="00EE73E3"/>
    <w:rsid w:val="00EF074F"/>
    <w:rsid w:val="00EF0DD2"/>
    <w:rsid w:val="00EF0E36"/>
    <w:rsid w:val="00EF1995"/>
    <w:rsid w:val="00EF2CF9"/>
    <w:rsid w:val="00EF36ED"/>
    <w:rsid w:val="00EF77C0"/>
    <w:rsid w:val="00EF7A16"/>
    <w:rsid w:val="00EF7C9B"/>
    <w:rsid w:val="00EF7E28"/>
    <w:rsid w:val="00F006C8"/>
    <w:rsid w:val="00F0095B"/>
    <w:rsid w:val="00F00D08"/>
    <w:rsid w:val="00F03C2B"/>
    <w:rsid w:val="00F05A92"/>
    <w:rsid w:val="00F05DCF"/>
    <w:rsid w:val="00F1204A"/>
    <w:rsid w:val="00F1260F"/>
    <w:rsid w:val="00F13121"/>
    <w:rsid w:val="00F133A3"/>
    <w:rsid w:val="00F13EC9"/>
    <w:rsid w:val="00F14EC5"/>
    <w:rsid w:val="00F2100B"/>
    <w:rsid w:val="00F21161"/>
    <w:rsid w:val="00F21C8D"/>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47B8C"/>
    <w:rsid w:val="00F519CA"/>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058D"/>
    <w:rsid w:val="00F82D42"/>
    <w:rsid w:val="00F82F3B"/>
    <w:rsid w:val="00F84428"/>
    <w:rsid w:val="00F85C13"/>
    <w:rsid w:val="00F85E9E"/>
    <w:rsid w:val="00F869F5"/>
    <w:rsid w:val="00F90CB3"/>
    <w:rsid w:val="00F90F2B"/>
    <w:rsid w:val="00F9203A"/>
    <w:rsid w:val="00F9284A"/>
    <w:rsid w:val="00F93C6D"/>
    <w:rsid w:val="00F94850"/>
    <w:rsid w:val="00F954CB"/>
    <w:rsid w:val="00F9554D"/>
    <w:rsid w:val="00F9583D"/>
    <w:rsid w:val="00F965D8"/>
    <w:rsid w:val="00F968B2"/>
    <w:rsid w:val="00F969CE"/>
    <w:rsid w:val="00FA1039"/>
    <w:rsid w:val="00FA21CE"/>
    <w:rsid w:val="00FA2DE8"/>
    <w:rsid w:val="00FA6AE7"/>
    <w:rsid w:val="00FB7682"/>
    <w:rsid w:val="00FC18AA"/>
    <w:rsid w:val="00FC3F22"/>
    <w:rsid w:val="00FC4177"/>
    <w:rsid w:val="00FC45EE"/>
    <w:rsid w:val="00FC47E6"/>
    <w:rsid w:val="00FC4F6A"/>
    <w:rsid w:val="00FC6458"/>
    <w:rsid w:val="00FD3894"/>
    <w:rsid w:val="00FD6A8A"/>
    <w:rsid w:val="00FD78DB"/>
    <w:rsid w:val="00FD79EC"/>
    <w:rsid w:val="00FE00C8"/>
    <w:rsid w:val="00FE12E9"/>
    <w:rsid w:val="00FE2437"/>
    <w:rsid w:val="00FE2A05"/>
    <w:rsid w:val="00FE3238"/>
    <w:rsid w:val="00FE4585"/>
    <w:rsid w:val="00FE652D"/>
    <w:rsid w:val="00FE673E"/>
    <w:rsid w:val="00FE7B8C"/>
    <w:rsid w:val="00FF3E3A"/>
    <w:rsid w:val="00FF5322"/>
    <w:rsid w:val="00FF5557"/>
    <w:rsid w:val="00FF7B8F"/>
    <w:rsid w:val="00FF7C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A17F40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9629C-9003-4098-BD94-F09826FF4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2547</TotalTime>
  <Pages>8</Pages>
  <Words>2699</Words>
  <Characters>14847</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1446</cp:revision>
  <cp:lastPrinted>2021-07-12T13:52:00Z</cp:lastPrinted>
  <dcterms:created xsi:type="dcterms:W3CDTF">2019-07-08T16:38:00Z</dcterms:created>
  <dcterms:modified xsi:type="dcterms:W3CDTF">2023-06-26T18:41:00Z</dcterms:modified>
</cp:coreProperties>
</file>