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E05" w:rsidRPr="00F77535" w:rsidRDefault="00A82E05" w:rsidP="00A82E05">
      <w:pPr>
        <w:spacing w:line="360" w:lineRule="auto"/>
        <w:jc w:val="both"/>
        <w:rPr>
          <w:rFonts w:ascii="Arial" w:hAnsi="Arial" w:cs="Arial"/>
          <w:b/>
          <w:sz w:val="28"/>
          <w:szCs w:val="28"/>
        </w:rPr>
      </w:pPr>
      <w:bookmarkStart w:id="0" w:name="_GoBack"/>
      <w:r w:rsidRPr="00F77535">
        <w:rPr>
          <w:rFonts w:ascii="Arial" w:hAnsi="Arial" w:cs="Arial"/>
          <w:b/>
          <w:sz w:val="28"/>
          <w:szCs w:val="28"/>
        </w:rPr>
        <w:t xml:space="preserve">TRIBUNAL DE JUSTICIA ADMINISTRATIVA DEL ESTADO DE OAXACA.- </w:t>
      </w:r>
      <w:r w:rsidRPr="00F77535">
        <w:rPr>
          <w:rFonts w:ascii="Arial" w:hAnsi="Arial" w:cs="Arial"/>
          <w:b/>
          <w:bCs/>
          <w:sz w:val="28"/>
          <w:szCs w:val="28"/>
          <w:lang w:val="es-MX"/>
        </w:rPr>
        <w:t>PRIMERA SALA UNITARIA DE PRIMERA INSTANCIA.- MAGISTRADA LICENCIADA.- FRIDA JIMÉNEZ VALENCIA.- LICENCIADO.- RENATO GABRIEL IBÁÑEZ CASTELLANOS.- SECRETARIO DE ACUERDOS.- OAXACA DE JUÁREZ, OAXACA,</w:t>
      </w:r>
      <w:r w:rsidRPr="00F77535">
        <w:rPr>
          <w:rFonts w:ascii="Arial" w:hAnsi="Arial" w:cs="Arial"/>
          <w:b/>
          <w:sz w:val="28"/>
          <w:szCs w:val="28"/>
        </w:rPr>
        <w:t xml:space="preserve"> A CINCO DE NOVIEMBRE DE DOS MIL DIECINUEVE. (05/11/2019). - - </w:t>
      </w:r>
    </w:p>
    <w:p w:rsidR="00A82E05" w:rsidRPr="00F77535" w:rsidRDefault="00A82E05" w:rsidP="00A82E05">
      <w:pPr>
        <w:pStyle w:val="corte4fondo"/>
        <w:ind w:right="51" w:firstLine="567"/>
        <w:rPr>
          <w:sz w:val="28"/>
          <w:szCs w:val="28"/>
        </w:rPr>
      </w:pPr>
      <w:r w:rsidRPr="00F77535">
        <w:rPr>
          <w:b/>
          <w:sz w:val="28"/>
          <w:szCs w:val="28"/>
        </w:rPr>
        <w:t>VISTOS</w:t>
      </w:r>
      <w:r w:rsidRPr="00F77535">
        <w:rPr>
          <w:sz w:val="28"/>
          <w:szCs w:val="28"/>
        </w:rPr>
        <w:t xml:space="preserve"> para resolver los autos del juicio de nulidad de número </w:t>
      </w:r>
      <w:r w:rsidRPr="00F77535">
        <w:rPr>
          <w:b/>
          <w:sz w:val="28"/>
          <w:szCs w:val="28"/>
        </w:rPr>
        <w:t>66/2019</w:t>
      </w:r>
      <w:r w:rsidRPr="00F77535">
        <w:rPr>
          <w:sz w:val="28"/>
          <w:szCs w:val="28"/>
        </w:rPr>
        <w:t xml:space="preserve"> promovido por **********, en contra de la resolución de fecha diecisiete de abril de dos mil diecinueve, dictada dentro del expediente administrativo **********, señalando como autoridad demandada al Jefe del Departamento de Procedimientos Administrativos “C”, de la Dirección de Responsabilidades Administrativas y Situación Patrimonial de la Secretaría de la Contraloría y Transparencia Gubernamental del Poder Ejecutivo del Estado de Oaxaca,</w:t>
      </w:r>
      <w:r w:rsidRPr="00F77535">
        <w:rPr>
          <w:b/>
          <w:sz w:val="28"/>
          <w:szCs w:val="28"/>
        </w:rPr>
        <w:t xml:space="preserve"> </w:t>
      </w:r>
      <w:r w:rsidRPr="00F77535">
        <w:rPr>
          <w:sz w:val="28"/>
          <w:szCs w:val="28"/>
        </w:rPr>
        <w:t xml:space="preserve">y;- - - - - - - </w:t>
      </w:r>
    </w:p>
    <w:p w:rsidR="00A82E05" w:rsidRPr="00F77535" w:rsidRDefault="00A82E05" w:rsidP="00A82E05">
      <w:pPr>
        <w:spacing w:line="360" w:lineRule="auto"/>
        <w:jc w:val="center"/>
        <w:rPr>
          <w:rFonts w:ascii="Arial" w:hAnsi="Arial" w:cs="Arial"/>
          <w:b/>
          <w:spacing w:val="-3"/>
          <w:sz w:val="28"/>
          <w:szCs w:val="28"/>
          <w:lang w:val="es-ES_tradnl"/>
        </w:rPr>
      </w:pPr>
      <w:r w:rsidRPr="00F77535">
        <w:rPr>
          <w:rFonts w:ascii="Arial" w:hAnsi="Arial" w:cs="Arial"/>
          <w:b/>
          <w:sz w:val="28"/>
          <w:szCs w:val="28"/>
        </w:rPr>
        <w:t>R E</w:t>
      </w:r>
      <w:r w:rsidRPr="00F77535">
        <w:rPr>
          <w:rFonts w:ascii="Arial" w:hAnsi="Arial" w:cs="Arial"/>
          <w:b/>
          <w:spacing w:val="-3"/>
          <w:sz w:val="28"/>
          <w:szCs w:val="28"/>
          <w:lang w:val="es-ES_tradnl"/>
        </w:rPr>
        <w:t xml:space="preserve"> S U L T A N D O:</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spacing w:val="-3"/>
          <w:sz w:val="28"/>
          <w:szCs w:val="28"/>
          <w:lang w:val="es-ES_tradnl"/>
        </w:rPr>
        <w:t xml:space="preserve">PRIMERO.- </w:t>
      </w:r>
      <w:r w:rsidRPr="00F77535">
        <w:rPr>
          <w:rFonts w:ascii="Arial" w:hAnsi="Arial" w:cs="Arial"/>
          <w:spacing w:val="-3"/>
          <w:sz w:val="28"/>
          <w:szCs w:val="28"/>
          <w:lang w:val="es-ES_tradnl"/>
        </w:rPr>
        <w:t xml:space="preserve">Con fecha </w:t>
      </w:r>
      <w:r w:rsidRPr="00F77535">
        <w:rPr>
          <w:rFonts w:ascii="Arial" w:hAnsi="Arial" w:cs="Arial"/>
          <w:sz w:val="28"/>
          <w:szCs w:val="28"/>
          <w:lang w:val="es-ES_tradnl"/>
        </w:rPr>
        <w:t>dos de julio</w:t>
      </w:r>
      <w:r w:rsidRPr="00F77535">
        <w:rPr>
          <w:rFonts w:ascii="Arial" w:hAnsi="Arial" w:cs="Arial"/>
          <w:sz w:val="28"/>
          <w:szCs w:val="28"/>
          <w:lang w:val="es-MX"/>
        </w:rPr>
        <w:t xml:space="preserve"> de dos mil diecinueve (02/07/2019), </w:t>
      </w:r>
      <w:r w:rsidRPr="00F77535">
        <w:rPr>
          <w:rFonts w:ascii="Arial" w:hAnsi="Arial" w:cs="Arial"/>
          <w:spacing w:val="-3"/>
          <w:sz w:val="28"/>
          <w:szCs w:val="28"/>
          <w:lang w:val="es-ES_tradnl"/>
        </w:rPr>
        <w:t xml:space="preserve">por medio de su </w:t>
      </w:r>
      <w:r w:rsidRPr="00F77535">
        <w:rPr>
          <w:rFonts w:ascii="Arial" w:hAnsi="Arial" w:cs="Arial"/>
          <w:sz w:val="28"/>
          <w:szCs w:val="28"/>
          <w:lang w:val="es-MX"/>
        </w:rPr>
        <w:t>escrito recibido en la Oficialía de Partes de este Tribunal</w:t>
      </w:r>
      <w:r w:rsidRPr="00F77535">
        <w:rPr>
          <w:rFonts w:ascii="Arial" w:hAnsi="Arial" w:cs="Arial"/>
          <w:sz w:val="28"/>
          <w:szCs w:val="28"/>
        </w:rPr>
        <w:t>,</w:t>
      </w:r>
      <w:r w:rsidRPr="00F77535">
        <w:rPr>
          <w:rFonts w:ascii="Arial" w:hAnsi="Arial" w:cs="Arial"/>
          <w:sz w:val="28"/>
          <w:szCs w:val="28"/>
          <w:lang w:val="es-MX"/>
        </w:rPr>
        <w:t xml:space="preserve"> </w:t>
      </w:r>
      <w:r w:rsidRPr="00F77535">
        <w:rPr>
          <w:rFonts w:ascii="Arial" w:hAnsi="Arial" w:cs="Arial"/>
          <w:sz w:val="28"/>
          <w:szCs w:val="28"/>
        </w:rPr>
        <w:t xml:space="preserve">**********, en contra de la resolución de fecha diecisiete de abril de dos mil diecinueve, dictada dentro del expediente administrativo **********, señalando como autoridad demandada al Jefe del Departamento de Procedimientos Administrativos “C”, de la Dirección de Responsabilidades Administrativas y Situación Patrimonial de la Secretaría de la Contraloría y Transparencia Gubernamental del Poder Ejecutivo del Estado de Oaxaca, teniendo como pretensión que se declare la nulidad lisa y llana de la resolución, por lo que mediante acuerdo de fecha tres de julio de dos mil diecinueve (03/07/2019), se admitió a </w:t>
      </w:r>
      <w:proofErr w:type="spellStart"/>
      <w:r w:rsidRPr="00F77535">
        <w:rPr>
          <w:rFonts w:ascii="Arial" w:hAnsi="Arial" w:cs="Arial"/>
          <w:sz w:val="28"/>
          <w:szCs w:val="28"/>
        </w:rPr>
        <w:t>tramite</w:t>
      </w:r>
      <w:proofErr w:type="spellEnd"/>
      <w:r w:rsidRPr="00F77535">
        <w:rPr>
          <w:rFonts w:ascii="Arial" w:hAnsi="Arial" w:cs="Arial"/>
          <w:sz w:val="28"/>
          <w:szCs w:val="28"/>
        </w:rPr>
        <w:t xml:space="preserve"> la demanda en contra del</w:t>
      </w:r>
      <w:r w:rsidRPr="00F77535">
        <w:rPr>
          <w:rFonts w:ascii="Arial" w:hAnsi="Arial" w:cs="Arial"/>
          <w:b/>
          <w:sz w:val="28"/>
          <w:szCs w:val="28"/>
        </w:rPr>
        <w:t xml:space="preserve"> </w:t>
      </w:r>
      <w:r w:rsidRPr="00F77535">
        <w:rPr>
          <w:rFonts w:ascii="Arial" w:hAnsi="Arial" w:cs="Arial"/>
          <w:sz w:val="28"/>
          <w:szCs w:val="28"/>
        </w:rPr>
        <w:t xml:space="preserve">Jefe del Departamento de Procedimientos Administrativos “C”, de la Dirección de Responsabilidades Administrativas y Situación Patrimonial de la Secretaría de la Contraloría y Transparencia Gubernamental del Poder Ejecutivo del Estado de Oaxaca, se ordenándose notificar, emplazar y correr traslado a la autoridad demanda, a efecto de que realizara la contestación de la demanda instaurada en su contra, con el apercibimiento que en caso de no </w:t>
      </w:r>
      <w:r w:rsidRPr="00F77535">
        <w:rPr>
          <w:rFonts w:ascii="Arial" w:hAnsi="Arial" w:cs="Arial"/>
          <w:sz w:val="28"/>
          <w:szCs w:val="28"/>
        </w:rPr>
        <w:lastRenderedPageBreak/>
        <w:t xml:space="preserve">hacerlo dentro del término referido, se les tendría por contestada en sentido afirmativo, salvo prueba en contrario.- - - - - - - - - - - - - - - - - - - </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sz w:val="28"/>
          <w:szCs w:val="28"/>
        </w:rPr>
        <w:t xml:space="preserve">SEGUNDO.- </w:t>
      </w:r>
      <w:r w:rsidRPr="00F77535">
        <w:rPr>
          <w:rFonts w:ascii="Arial" w:hAnsi="Arial" w:cs="Arial"/>
          <w:sz w:val="28"/>
          <w:szCs w:val="28"/>
        </w:rPr>
        <w:t xml:space="preserve">Mediante auto de fecha doce de septiembre de dos mil diecinueve (12/09/2019), se tuvo al licenciado ********** Director Jurídico de la Secretaría de Transparencia Gubernamental del Estado de Oaxaca, en representación de la autoridad demandada dando contestación a la demanda en tiempo y forma, ordenándose correr traslado a la parte actora. Por último, se </w:t>
      </w:r>
      <w:proofErr w:type="spellStart"/>
      <w:r w:rsidRPr="00F77535">
        <w:rPr>
          <w:rFonts w:ascii="Arial" w:hAnsi="Arial" w:cs="Arial"/>
          <w:sz w:val="28"/>
          <w:szCs w:val="28"/>
        </w:rPr>
        <w:t>señalo</w:t>
      </w:r>
      <w:proofErr w:type="spellEnd"/>
      <w:r w:rsidRPr="00F77535">
        <w:rPr>
          <w:rFonts w:ascii="Arial" w:hAnsi="Arial" w:cs="Arial"/>
          <w:sz w:val="28"/>
          <w:szCs w:val="28"/>
        </w:rPr>
        <w:t xml:space="preserve"> fecha y hora para la celebración de la audiencia final.- - - - - - - - - - - - - - - - - - - - - - - - - - - - </w:t>
      </w:r>
    </w:p>
    <w:p w:rsidR="00A82E05" w:rsidRPr="00F77535" w:rsidRDefault="00A82E05" w:rsidP="00A82E05">
      <w:pPr>
        <w:spacing w:line="360" w:lineRule="auto"/>
        <w:ind w:firstLine="567"/>
        <w:jc w:val="both"/>
        <w:rPr>
          <w:rFonts w:ascii="Arial" w:hAnsi="Arial" w:cs="Arial"/>
          <w:b/>
          <w:sz w:val="28"/>
          <w:szCs w:val="28"/>
        </w:rPr>
      </w:pPr>
      <w:r w:rsidRPr="00F77535">
        <w:rPr>
          <w:rFonts w:ascii="Arial" w:hAnsi="Arial" w:cs="Arial"/>
          <w:b/>
          <w:sz w:val="28"/>
          <w:szCs w:val="28"/>
        </w:rPr>
        <w:t xml:space="preserve">TERCERO.- </w:t>
      </w:r>
      <w:r w:rsidRPr="00F77535">
        <w:rPr>
          <w:rFonts w:ascii="Arial" w:hAnsi="Arial" w:cs="Arial"/>
          <w:sz w:val="28"/>
          <w:szCs w:val="28"/>
        </w:rPr>
        <w:t>El día</w:t>
      </w:r>
      <w:r w:rsidRPr="00F77535">
        <w:rPr>
          <w:rFonts w:ascii="Arial" w:hAnsi="Arial" w:cs="Arial"/>
          <w:b/>
          <w:sz w:val="28"/>
          <w:szCs w:val="28"/>
        </w:rPr>
        <w:t xml:space="preserve"> </w:t>
      </w:r>
      <w:r w:rsidRPr="00F77535">
        <w:rPr>
          <w:rFonts w:ascii="Arial" w:hAnsi="Arial" w:cs="Arial"/>
          <w:sz w:val="28"/>
          <w:szCs w:val="28"/>
        </w:rPr>
        <w:t xml:space="preserve">cuatro de octubre de dos mil diecinueve (04/10/2019), se llevó a cabo la Audiencia de Ley, en la que no se presentaron las partes, ni persona alguna que legalmente las representara, asentando el Secretario de Acuerdos, solo el Director Jurídico de la Secretaría de la Contraloría y Transparencia Gubernamental del Estado de Oaxaca, formuló alegatos a su favor, por lo que se citó a las partes oír sentencia dentro del término de ley, y:- - - - - - - - - - - - - - - - - - - - - - - - - - - - - - - - - - - - - - - - - - - - - - - - - - </w:t>
      </w:r>
    </w:p>
    <w:p w:rsidR="00A82E05" w:rsidRPr="00F77535" w:rsidRDefault="00A82E05" w:rsidP="00A82E05">
      <w:pPr>
        <w:spacing w:line="360" w:lineRule="auto"/>
        <w:jc w:val="center"/>
        <w:rPr>
          <w:rFonts w:ascii="Arial" w:hAnsi="Arial" w:cs="Arial"/>
          <w:b/>
          <w:spacing w:val="-3"/>
          <w:sz w:val="28"/>
          <w:szCs w:val="28"/>
          <w:lang w:val="es-ES_tradnl"/>
        </w:rPr>
      </w:pPr>
      <w:r w:rsidRPr="00F77535">
        <w:rPr>
          <w:rFonts w:ascii="Arial" w:hAnsi="Arial" w:cs="Arial"/>
          <w:b/>
          <w:spacing w:val="-3"/>
          <w:sz w:val="28"/>
          <w:szCs w:val="28"/>
          <w:lang w:val="es-ES_tradnl"/>
        </w:rPr>
        <w:t>C O N S I D E R A N D O:</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sz w:val="28"/>
          <w:szCs w:val="28"/>
        </w:rPr>
        <w:t>PRIMERO.-</w:t>
      </w:r>
      <w:r w:rsidRPr="00F77535">
        <w:rPr>
          <w:rFonts w:ascii="Arial" w:hAnsi="Arial" w:cs="Arial"/>
          <w:sz w:val="28"/>
          <w:szCs w:val="28"/>
        </w:rPr>
        <w:t xml:space="preserve"> 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 </w:t>
      </w:r>
    </w:p>
    <w:p w:rsidR="00A82E05" w:rsidRPr="00F77535" w:rsidRDefault="00A82E05" w:rsidP="00A82E05">
      <w:pPr>
        <w:spacing w:line="360" w:lineRule="auto"/>
        <w:ind w:right="51" w:firstLine="567"/>
        <w:jc w:val="both"/>
        <w:rPr>
          <w:rFonts w:ascii="Arial" w:hAnsi="Arial" w:cs="Arial"/>
          <w:sz w:val="28"/>
          <w:szCs w:val="28"/>
        </w:rPr>
      </w:pPr>
      <w:r w:rsidRPr="00F77535">
        <w:rPr>
          <w:rFonts w:ascii="Arial" w:hAnsi="Arial" w:cs="Arial"/>
          <w:b/>
          <w:snapToGrid w:val="0"/>
          <w:sz w:val="28"/>
          <w:szCs w:val="28"/>
        </w:rPr>
        <w:t xml:space="preserve">SEGUNDO.- </w:t>
      </w:r>
      <w:r w:rsidRPr="00F77535">
        <w:rPr>
          <w:rFonts w:ascii="Arial" w:hAnsi="Arial" w:cs="Arial"/>
          <w:sz w:val="28"/>
          <w:szCs w:val="28"/>
        </w:rPr>
        <w:t xml:space="preserve">La personalidad de la parte actora y de la autoridades demandadas quedaron acreditadas en términos del artículo </w:t>
      </w:r>
      <w:r w:rsidRPr="00F77535">
        <w:rPr>
          <w:rFonts w:ascii="Arial" w:hAnsi="Arial" w:cs="Arial"/>
          <w:snapToGrid w:val="0"/>
          <w:sz w:val="28"/>
          <w:szCs w:val="28"/>
        </w:rPr>
        <w:t xml:space="preserve">148 y 151 de la Ley de Procedimiento y Justicia Administrativa para el Estado de Oaxaca, </w:t>
      </w:r>
      <w:r w:rsidRPr="00F77535">
        <w:rPr>
          <w:rFonts w:ascii="Arial" w:hAnsi="Arial" w:cs="Arial"/>
          <w:sz w:val="28"/>
          <w:szCs w:val="28"/>
        </w:rPr>
        <w:t xml:space="preserve">ya que la parte actora promueve por su propio derecho, mientras que la autoridad demandada fue representada por el Director Jurídico de la Secretaría de la Contraloría </w:t>
      </w:r>
      <w:r w:rsidRPr="00F77535">
        <w:rPr>
          <w:rFonts w:ascii="Arial" w:hAnsi="Arial" w:cs="Arial"/>
          <w:sz w:val="28"/>
          <w:szCs w:val="28"/>
        </w:rPr>
        <w:lastRenderedPageBreak/>
        <w:t xml:space="preserve">y Transparencia Gubernamental del Estado de Oaxaca, el cual exhibió copia debidamente certificada de su nombramiento y protesta de ley, documentales que adquieren valor probatorio pleno en términos del artículo 203 fracción I, de la Ley que rige a este Tribunal.- - - - - - - - - - </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sz w:val="28"/>
          <w:szCs w:val="28"/>
          <w:lang w:val="es-ES_tradnl"/>
        </w:rPr>
        <w:t xml:space="preserve">TERCERO.- </w:t>
      </w:r>
      <w:r w:rsidRPr="00F77535">
        <w:rPr>
          <w:rFonts w:ascii="Arial" w:hAnsi="Arial" w:cs="Arial"/>
          <w:sz w:val="28"/>
          <w:szCs w:val="28"/>
          <w:lang w:val="es-ES_tradnl"/>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w:t>
      </w:r>
      <w:r w:rsidRPr="00F77535">
        <w:rPr>
          <w:rFonts w:ascii="Arial" w:hAnsi="Arial" w:cs="Arial"/>
          <w:sz w:val="28"/>
          <w:szCs w:val="28"/>
        </w:rPr>
        <w:t xml:space="preserve"> Ley de Procedimiento y Justicia Administrativa para el Estado de Oaxaca</w:t>
      </w:r>
      <w:r w:rsidRPr="00F77535">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F77535">
        <w:rPr>
          <w:rFonts w:ascii="Arial" w:hAnsi="Arial" w:cs="Arial"/>
          <w:b/>
          <w:sz w:val="28"/>
          <w:szCs w:val="28"/>
          <w:lang w:val="es-ES_tradnl"/>
        </w:rPr>
        <w:t>NO SE SOBRESEE EL PRESENTE JUICIO</w:t>
      </w:r>
      <w:r w:rsidRPr="00F77535">
        <w:rPr>
          <w:rFonts w:ascii="Arial" w:hAnsi="Arial" w:cs="Arial"/>
          <w:sz w:val="28"/>
          <w:szCs w:val="28"/>
          <w:lang w:val="es-ES_tradnl"/>
        </w:rPr>
        <w:t xml:space="preserve">. - - - - - - - - - - - - - - - - </w:t>
      </w:r>
      <w:r w:rsidRPr="00F77535">
        <w:rPr>
          <w:rFonts w:ascii="Arial" w:hAnsi="Arial" w:cs="Arial"/>
          <w:sz w:val="28"/>
          <w:szCs w:val="28"/>
        </w:rPr>
        <w:t xml:space="preserve">- - - - - - - - - - - - - - - - - - - - - - - - - - - - - </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sz w:val="28"/>
          <w:szCs w:val="28"/>
        </w:rPr>
        <w:t>CUARTO</w:t>
      </w:r>
      <w:r w:rsidRPr="00F77535">
        <w:rPr>
          <w:rFonts w:ascii="Arial" w:hAnsi="Arial" w:cs="Arial"/>
          <w:sz w:val="28"/>
          <w:szCs w:val="28"/>
        </w:rPr>
        <w:t>.– Ahora bien, el actor</w:t>
      </w:r>
      <w:r w:rsidRPr="00F77535">
        <w:rPr>
          <w:rFonts w:ascii="Arial" w:hAnsi="Arial" w:cs="Arial"/>
          <w:b/>
          <w:sz w:val="28"/>
          <w:szCs w:val="28"/>
        </w:rPr>
        <w:t xml:space="preserve"> </w:t>
      </w:r>
      <w:r w:rsidRPr="00F77535">
        <w:rPr>
          <w:rFonts w:ascii="Arial" w:hAnsi="Arial" w:cs="Arial"/>
          <w:sz w:val="28"/>
          <w:szCs w:val="28"/>
        </w:rPr>
        <w:t>********** demandó  la nulidad de la resolución de fecha diecisiete de abril de dos mil diecinueve, dictada dentro del expediente administrativo **********, emitida por el al Jefe del Departamento de Procedimientos Administrativos “C”, de la Dirección de Responsabilidades Administrativas y Situación Patrimonial de la Secretaría de la Contraloría y Transparencia Gubernamental del Poder Ejecutivo del Estado de Oaxaca,</w:t>
      </w:r>
      <w:r w:rsidRPr="00F77535">
        <w:rPr>
          <w:rFonts w:ascii="Arial" w:hAnsi="Arial" w:cs="Arial"/>
          <w:b/>
          <w:sz w:val="28"/>
          <w:szCs w:val="28"/>
        </w:rPr>
        <w:t xml:space="preserve"> </w:t>
      </w:r>
      <w:r w:rsidRPr="00F77535">
        <w:rPr>
          <w:rFonts w:ascii="Arial" w:hAnsi="Arial" w:cs="Arial"/>
          <w:sz w:val="28"/>
          <w:szCs w:val="28"/>
        </w:rPr>
        <w:t xml:space="preserve">al considerar que dicha resolución es ilegal y por lo tanto nula, ya que a decir del administrado no se encuentra debidamente fundada y motivada, al no encontrase emitida acorde a lo dispuesto por la fracción V artículo 17 de la Ley de Procedimiento y Justicia Administrativa para el Estado de Oaxaca, toda vez que la autoridad emisora, para el cumplimiento de las obligaciones consistentes en la elaboración de las declaraciones patrimoniales INICIAL y FINAL debió notificarle dicha obligación dentro de los diez días hábiles siguientes a la toma de protesta a los cargos conferidos.- - - - - - - - - - - - - - - - - - - - </w:t>
      </w:r>
    </w:p>
    <w:p w:rsidR="00A82E05" w:rsidRPr="00F77535" w:rsidRDefault="00A82E05" w:rsidP="00A82E05">
      <w:pPr>
        <w:spacing w:after="240" w:line="360" w:lineRule="auto"/>
        <w:ind w:firstLine="567"/>
        <w:jc w:val="both"/>
        <w:rPr>
          <w:rFonts w:ascii="Arial" w:hAnsi="Arial" w:cs="Arial"/>
          <w:sz w:val="28"/>
          <w:szCs w:val="28"/>
        </w:rPr>
      </w:pPr>
      <w:r w:rsidRPr="00F77535">
        <w:rPr>
          <w:rFonts w:ascii="Arial" w:hAnsi="Arial" w:cs="Arial"/>
          <w:sz w:val="28"/>
          <w:szCs w:val="28"/>
        </w:rPr>
        <w:t xml:space="preserve">Al respecto, debe decirse que en el presente asunto analizaremos  las distintas declaraciones  que un servidor púbico está obligado a </w:t>
      </w:r>
      <w:r w:rsidRPr="00F77535">
        <w:rPr>
          <w:rFonts w:ascii="Arial" w:hAnsi="Arial" w:cs="Arial"/>
          <w:sz w:val="28"/>
          <w:szCs w:val="28"/>
        </w:rPr>
        <w:lastRenderedPageBreak/>
        <w:t xml:space="preserve">presentar en diversos momentos de acuerdo a la Ley de Responsabilidades por  de Servidores Públicos  y,  de acuerdo a las documentales exhibidas, que adquieren valor probatorio pleno en términos del artículo 203 fracción I de la Ley de Procedimiento y Justicia Administrativa para el Estado de Oaxaca, así como lo dispuesto en  la Ley Responsabilidades de los Servidores Públicos del Estado y Municipios de Oaxaca reformada según Decreto número 2055 publicado en el Periódico Oficial del Estado de Oaxaca Extra de fecha dieciocho de octubre de dos mil trece y sus partes observadas publicadas en el Periódico Oficial Extra el veintiséis de diciembre de dos mil trece mediante Decreto 2074, vigente en el momento de la emisión de la resolución recurrida, se advierte que en ninguno de los artículos concernientes obliga textualmente dentro del plazo referido a informarle al servidor público su obligación de rendir las declaraciones pertinentes, ya que como válidamente lo especifica en la resolución controvertida, la obligación quedó colmada con la cita del artículo 44 primer párrafo de la Ley anteriormente mencionada, misma que a la letra dice:- - - - - - - - - - - - - - - - - - - - - - - - - - - - - - - - - - - - - - - - - - - - - </w:t>
      </w:r>
    </w:p>
    <w:p w:rsidR="00A82E05" w:rsidRPr="00F77535" w:rsidRDefault="00A82E05" w:rsidP="00A82E05">
      <w:pPr>
        <w:spacing w:after="240" w:line="276" w:lineRule="auto"/>
        <w:ind w:left="567" w:right="618"/>
        <w:jc w:val="both"/>
        <w:rPr>
          <w:rFonts w:ascii="Arial" w:hAnsi="Arial" w:cs="Arial"/>
          <w:i/>
          <w:iCs/>
          <w:sz w:val="28"/>
          <w:szCs w:val="28"/>
        </w:rPr>
      </w:pPr>
      <w:r w:rsidRPr="00F77535">
        <w:rPr>
          <w:rFonts w:ascii="Arial" w:hAnsi="Arial" w:cs="Arial"/>
          <w:b/>
          <w:bCs/>
          <w:i/>
          <w:iCs/>
          <w:sz w:val="28"/>
          <w:szCs w:val="28"/>
        </w:rPr>
        <w:t>Artículo 44.-</w:t>
      </w:r>
      <w:r w:rsidRPr="00F77535">
        <w:rPr>
          <w:rFonts w:ascii="Arial" w:hAnsi="Arial" w:cs="Arial"/>
          <w:i/>
          <w:iCs/>
          <w:sz w:val="28"/>
          <w:szCs w:val="28"/>
        </w:rPr>
        <w:t xml:space="preserve"> Tienen la obligación de presentar declaración de situación patrimonial ante el órgano competente, los servidores públicos mencionados en el artículo 115 de la Constitución Política del Estado Libre y Soberano de Oaxaca y en general todos aquellos que recauden, administren, reciban, manejen, apliquen o ejerzan recursos públicos económicos, materiales o humanos de cualquier naturaleza u origen, así como aquellos que resguarden o custodien documentación justificativa y comprobatoria e información clasificada por Ley como reservada o confidencial con motivo de sus funciones y facultades, sea cual fuere el carácter de su nombramiento, designación o contratación, en los términos y plazos señaladas por la presente Ley y demás ordenamientos aplicables […]</w:t>
      </w:r>
    </w:p>
    <w:p w:rsidR="00A82E05" w:rsidRPr="00F77535" w:rsidRDefault="00A82E05" w:rsidP="00A82E05">
      <w:pPr>
        <w:spacing w:after="240" w:line="276" w:lineRule="auto"/>
        <w:ind w:left="567" w:right="618"/>
        <w:jc w:val="both"/>
        <w:rPr>
          <w:rFonts w:ascii="Arial" w:hAnsi="Arial" w:cs="Arial"/>
          <w:i/>
          <w:iCs/>
          <w:sz w:val="28"/>
          <w:szCs w:val="28"/>
        </w:rPr>
      </w:pPr>
      <w:r w:rsidRPr="00F77535">
        <w:rPr>
          <w:rFonts w:ascii="Arial" w:hAnsi="Arial" w:cs="Arial"/>
          <w:i/>
          <w:iCs/>
          <w:sz w:val="28"/>
          <w:szCs w:val="28"/>
        </w:rPr>
        <w:t>[…]</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sz w:val="28"/>
          <w:szCs w:val="28"/>
        </w:rPr>
        <w:t xml:space="preserve">En ese tenor, el cargo de  Subprocurador de Operaciones del Sistema Penal Acusatorio </w:t>
      </w:r>
      <w:proofErr w:type="spellStart"/>
      <w:r w:rsidRPr="00F77535">
        <w:rPr>
          <w:rFonts w:ascii="Arial" w:hAnsi="Arial" w:cs="Arial"/>
          <w:sz w:val="28"/>
          <w:szCs w:val="28"/>
        </w:rPr>
        <w:t>Adversarial</w:t>
      </w:r>
      <w:proofErr w:type="spellEnd"/>
      <w:r w:rsidRPr="00F77535">
        <w:rPr>
          <w:rFonts w:ascii="Arial" w:hAnsi="Arial" w:cs="Arial"/>
          <w:sz w:val="28"/>
          <w:szCs w:val="28"/>
        </w:rPr>
        <w:t xml:space="preserve"> y como Asesor de la Defensoría Pública del Estado de Oaxaca, encuadraban en la hipótesis contemplada en el artículo antes citado, por lo que con el hecho de </w:t>
      </w:r>
      <w:r w:rsidRPr="00F77535">
        <w:rPr>
          <w:rFonts w:ascii="Arial" w:hAnsi="Arial" w:cs="Arial"/>
          <w:sz w:val="28"/>
          <w:szCs w:val="28"/>
        </w:rPr>
        <w:lastRenderedPageBreak/>
        <w:t xml:space="preserve">haber sido nombrado como tal, aceptado y rendido protesta, en automático tenía la obligación de presentar las declaraciones patrimoniales en cita, sin que haya sido necesario que se le notificara por separado, luego entonces, dicha aseveración de que la autoridad demandada estaba obligada a notificarle por separado sus obligaciones, resulta carente de sustento.- - - - - - - - - - - - - - - - - - - - - </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sz w:val="28"/>
          <w:szCs w:val="28"/>
        </w:rPr>
        <w:t xml:space="preserve">También arguye el accionante que la autoridad demandada no siguió el procedimiento estipulado en el artículo 48 de la multicitada Ley de Responsabilidades, ya que dentro del expediente, no obra documental alguna en la que la Contraloría, la Auditoría o el Órgano de Control Interno competente, haya sancionado al servidor público omiso con amonestación pública, ni tampoco existe el requerimiento por oficio al superior jerárquico del omiso para que conmine de inmediato al servidor público a cumplir con su obligación en un término de quince días naturales, contados a partir del momento en que sea requerido, si no que se fue directamente al Procedimiento de Responsabilidad.- - - - - - - - - - - - - - - - - - - - - - - - - - - - - - - - - - - - - - - </w:t>
      </w:r>
    </w:p>
    <w:p w:rsidR="00A82E05" w:rsidRPr="00F77535" w:rsidRDefault="00A82E05" w:rsidP="00A82E05">
      <w:pPr>
        <w:spacing w:after="240" w:line="360" w:lineRule="auto"/>
        <w:ind w:firstLine="567"/>
        <w:jc w:val="both"/>
        <w:rPr>
          <w:rFonts w:ascii="Arial" w:hAnsi="Arial" w:cs="Arial"/>
          <w:sz w:val="28"/>
          <w:szCs w:val="28"/>
        </w:rPr>
      </w:pPr>
      <w:r w:rsidRPr="00F77535">
        <w:rPr>
          <w:rFonts w:ascii="Arial" w:hAnsi="Arial" w:cs="Arial"/>
          <w:sz w:val="28"/>
          <w:szCs w:val="28"/>
        </w:rPr>
        <w:t>Derivado de lo anterior, es menester hacer mención lo que indica el numeral 48 de la Ley invocada, mismo que a letra dice:- - - - - - - - - -</w:t>
      </w:r>
    </w:p>
    <w:p w:rsidR="00A82E05" w:rsidRPr="00F77535" w:rsidRDefault="00A82E05" w:rsidP="00A82E05">
      <w:pPr>
        <w:spacing w:after="240" w:line="276" w:lineRule="auto"/>
        <w:ind w:left="567" w:right="618"/>
        <w:jc w:val="both"/>
        <w:rPr>
          <w:rFonts w:ascii="Arial" w:hAnsi="Arial" w:cs="Arial"/>
          <w:i/>
          <w:iCs/>
          <w:sz w:val="28"/>
          <w:szCs w:val="28"/>
        </w:rPr>
      </w:pPr>
      <w:r w:rsidRPr="00F77535">
        <w:rPr>
          <w:rFonts w:ascii="Arial" w:hAnsi="Arial" w:cs="Arial"/>
          <w:b/>
          <w:bCs/>
          <w:i/>
          <w:iCs/>
          <w:sz w:val="28"/>
          <w:szCs w:val="28"/>
        </w:rPr>
        <w:t>Artículo 48.-</w:t>
      </w:r>
      <w:r w:rsidRPr="00F77535">
        <w:rPr>
          <w:rFonts w:ascii="Arial" w:hAnsi="Arial" w:cs="Arial"/>
          <w:i/>
          <w:iCs/>
          <w:sz w:val="28"/>
          <w:szCs w:val="28"/>
        </w:rPr>
        <w:t xml:space="preserve"> Si transcurridos los plazos establecidos en el artículo 45 de esta Ley, no se hubiese presentado la declaración correspondiente, sin causa justificada, se considerará omiso al servidor público, lo cual no le eximirá de cumplir con la declaración respectiva.</w:t>
      </w:r>
    </w:p>
    <w:p w:rsidR="00A82E05" w:rsidRPr="00F77535" w:rsidRDefault="00A82E05" w:rsidP="00A82E05">
      <w:pPr>
        <w:spacing w:after="240" w:line="276" w:lineRule="auto"/>
        <w:ind w:left="567" w:right="618"/>
        <w:jc w:val="both"/>
        <w:rPr>
          <w:rFonts w:ascii="Arial" w:hAnsi="Arial" w:cs="Arial"/>
          <w:i/>
          <w:iCs/>
          <w:sz w:val="28"/>
          <w:szCs w:val="28"/>
        </w:rPr>
      </w:pPr>
      <w:r w:rsidRPr="00F77535">
        <w:rPr>
          <w:rFonts w:ascii="Arial" w:hAnsi="Arial" w:cs="Arial"/>
          <w:i/>
          <w:iCs/>
          <w:sz w:val="28"/>
          <w:szCs w:val="28"/>
        </w:rPr>
        <w:t xml:space="preserve">En caso de incumplimiento de las obligaciones establecidas en las fracciones I y II del artículo 45 de esta Ley; la Contraloría, la Auditoría o el Órgano de Control Interno competente, sancionará al servidor público omiso con amonestación pública, que procederá de plano, y requerirá por oficio al superior jerárquico del omiso para que conmine de inmediato al servidor público a cumplir con su obligación en un término de quince días naturales, contados a partir del momento en que sea requerido. Si transcurrido dicho término el superior jerárquico o el servidor público omiso no cumplen con su correspondiente obligación, se les instaurará el </w:t>
      </w:r>
      <w:r w:rsidRPr="00F77535">
        <w:rPr>
          <w:rFonts w:ascii="Arial" w:hAnsi="Arial" w:cs="Arial"/>
          <w:i/>
          <w:iCs/>
          <w:sz w:val="28"/>
          <w:szCs w:val="28"/>
        </w:rPr>
        <w:lastRenderedPageBreak/>
        <w:t>procedimiento de responsabilidad a que alude el artículo 69 de esta Ley.</w:t>
      </w:r>
    </w:p>
    <w:p w:rsidR="00A82E05" w:rsidRPr="00F77535" w:rsidRDefault="00A82E05" w:rsidP="00A82E05">
      <w:pPr>
        <w:spacing w:after="240" w:line="276" w:lineRule="auto"/>
        <w:ind w:left="567" w:right="618"/>
        <w:jc w:val="both"/>
        <w:rPr>
          <w:rFonts w:ascii="Arial" w:hAnsi="Arial" w:cs="Arial"/>
          <w:i/>
          <w:iCs/>
          <w:sz w:val="28"/>
          <w:szCs w:val="28"/>
        </w:rPr>
      </w:pPr>
      <w:r w:rsidRPr="00F77535">
        <w:rPr>
          <w:rFonts w:ascii="Arial" w:hAnsi="Arial" w:cs="Arial"/>
          <w:i/>
          <w:iCs/>
          <w:sz w:val="28"/>
          <w:szCs w:val="28"/>
        </w:rPr>
        <w:t>En caso de reincidencia, se aplicará sanción económica que consistirá en el importe equivalente a quince días del último sueldo base presupuestal percibido por el servidor público omiso, incrementándose en la misma proporción hasta un máximo de tres meses, en caso de que persista la omisión. De continuar esta, el servidor público podrá ser sancionado con la destitución o con la inhabilitación hasta por un año.</w:t>
      </w:r>
    </w:p>
    <w:p w:rsidR="00A82E05" w:rsidRPr="00F77535" w:rsidRDefault="00A82E05" w:rsidP="00A82E05">
      <w:pPr>
        <w:spacing w:after="240" w:line="276" w:lineRule="auto"/>
        <w:ind w:left="567" w:right="618"/>
        <w:jc w:val="both"/>
        <w:rPr>
          <w:rFonts w:ascii="Arial" w:hAnsi="Arial" w:cs="Arial"/>
          <w:i/>
          <w:iCs/>
          <w:sz w:val="28"/>
          <w:szCs w:val="28"/>
        </w:rPr>
      </w:pPr>
      <w:r w:rsidRPr="00F77535">
        <w:rPr>
          <w:rFonts w:ascii="Arial" w:hAnsi="Arial" w:cs="Arial"/>
          <w:i/>
          <w:iCs/>
          <w:sz w:val="28"/>
          <w:szCs w:val="28"/>
        </w:rPr>
        <w:t>Tratándose de incumplimiento a la fracción III del artículo 45 de esta Ley, se iniciará contra el omiso el procedimiento administrativo establecido en el artículo 69 de este ordenamiento.</w:t>
      </w:r>
    </w:p>
    <w:p w:rsidR="00A82E05" w:rsidRPr="00F77535" w:rsidRDefault="00A82E05" w:rsidP="00A82E05">
      <w:pPr>
        <w:spacing w:after="240" w:line="276" w:lineRule="auto"/>
        <w:ind w:left="567" w:right="618"/>
        <w:jc w:val="both"/>
        <w:rPr>
          <w:rFonts w:ascii="Arial" w:hAnsi="Arial" w:cs="Arial"/>
          <w:i/>
          <w:iCs/>
          <w:sz w:val="28"/>
          <w:szCs w:val="28"/>
        </w:rPr>
      </w:pPr>
      <w:r w:rsidRPr="00F77535">
        <w:rPr>
          <w:rFonts w:ascii="Arial" w:hAnsi="Arial" w:cs="Arial"/>
          <w:i/>
          <w:iCs/>
          <w:sz w:val="28"/>
          <w:szCs w:val="28"/>
        </w:rPr>
        <w:t>El servidor público que en su declaración de situación patrimonial deliberadamente faltare a la verdad en relación a los datos que debe manifestar en términos de esta Ley, previa sustanciación del procedimiento, será destituido por un período de uno a cinco años.</w:t>
      </w:r>
    </w:p>
    <w:p w:rsidR="00A82E05" w:rsidRPr="00F77535" w:rsidRDefault="00A82E05" w:rsidP="00A82E05">
      <w:pPr>
        <w:spacing w:after="240" w:line="276" w:lineRule="auto"/>
        <w:ind w:left="567" w:right="618"/>
        <w:jc w:val="both"/>
        <w:rPr>
          <w:rFonts w:ascii="Arial" w:hAnsi="Arial" w:cs="Arial"/>
          <w:i/>
          <w:iCs/>
          <w:sz w:val="28"/>
          <w:szCs w:val="28"/>
        </w:rPr>
      </w:pPr>
      <w:r w:rsidRPr="00F77535">
        <w:rPr>
          <w:rFonts w:ascii="Arial" w:hAnsi="Arial" w:cs="Arial"/>
          <w:i/>
          <w:iCs/>
          <w:sz w:val="28"/>
          <w:szCs w:val="28"/>
        </w:rPr>
        <w:t>La falsedad en las declaraciones de situación patrimonial, será considerada conducta grave, por lo que, además de la sanción administrativa señalada en el párrafo anterior, la Contraloría, la Auditoría o los Órganos de Control Interno competentes, a través de su titular, formulará la denuncia correspondiente ante el Ministerio Público para los efectos legales procedentes.</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sz w:val="28"/>
          <w:szCs w:val="28"/>
        </w:rPr>
        <w:t xml:space="preserve">De la lectura hecha al artículo anteriormente citado, del procedimiento que argumenta el actor y que no se efectúo, se alude a las declaraciones INICIAL y ANUAL, y, en el caso concreto del actor hubo omisión  de presentar su declaración INICIAL al cargo de asesor, toda vez que de constancias se advierte que inició funciones el día dieciséis de enero de dos mil dieciséis, por lo que la fecha límite para realizar la declaración INICIAL era el dieciséis de marzo de dos mil dieciséis, y  la misma fue hecha hasta el día veinte de mayo de dos mil dieciséis, como se acredita del memorándum número **********de fecha veintiuno de mayo de dos mil dieciocho corroborado con  del Historial de Declaraciones de Situación Patrimonial, ambos visibles en las fojas 33 y 34 del sumario,  documentales con valor probatorio en términos del 203 Fr I de la Ley de Procedimientos y Justicia administrativa de la entidad  lo que nos llevaría a dar inicio al  </w:t>
      </w:r>
      <w:r w:rsidRPr="00F77535">
        <w:rPr>
          <w:rFonts w:ascii="Arial" w:hAnsi="Arial" w:cs="Arial"/>
          <w:sz w:val="28"/>
          <w:szCs w:val="28"/>
        </w:rPr>
        <w:lastRenderedPageBreak/>
        <w:t xml:space="preserve">procedimiento estipulado en el artículo 48 párrafo segundo de la multicitada Ley de Responsabilidades y, lo que en el caso concreto no ocurrió , iniciándose el Procedimiento de Responsabilidad inmediatamente y que dejaron en estado de indefensión al actor al haberse violentado el procedimiento multicitado, por lo que su concepto de impugnación resulta fundado al carecer, como consecuencia, la determinación de la autoridad de legalidad, por lo que es pertinente declarar la </w:t>
      </w:r>
      <w:r w:rsidRPr="00F77535">
        <w:rPr>
          <w:rFonts w:ascii="Arial" w:hAnsi="Arial" w:cs="Arial"/>
          <w:b/>
          <w:bCs/>
          <w:sz w:val="28"/>
          <w:szCs w:val="28"/>
        </w:rPr>
        <w:t xml:space="preserve">NULIDAD LISA Y LLANA PARCIAL como se explica enseguida </w:t>
      </w:r>
      <w:r w:rsidRPr="00F77535">
        <w:rPr>
          <w:rFonts w:ascii="Arial" w:hAnsi="Arial" w:cs="Arial"/>
          <w:sz w:val="28"/>
          <w:szCs w:val="28"/>
        </w:rPr>
        <w:t xml:space="preserve"> de la resolución de fecha diecisiete de abril de dos mil diecinueve, dictada dentro del expediente administrativo **********, </w:t>
      </w:r>
      <w:r w:rsidRPr="00F77535">
        <w:rPr>
          <w:rFonts w:ascii="Arial" w:hAnsi="Arial" w:cs="Arial"/>
          <w:sz w:val="28"/>
          <w:szCs w:val="28"/>
          <w:u w:val="single"/>
        </w:rPr>
        <w:t>únicamente por lo que hace a la parte relativa donde se configure la responsabilidad y posteriormente se pretenda infraccionar o amonestar respecto de la obligación de rendir la declaración patrimonial inicial al cargo de ASESOR de la Defensoría Pública del Estado de Oaxaca</w:t>
      </w:r>
      <w:r w:rsidRPr="00F77535">
        <w:rPr>
          <w:rFonts w:ascii="Arial" w:hAnsi="Arial" w:cs="Arial"/>
          <w:sz w:val="28"/>
          <w:szCs w:val="28"/>
        </w:rPr>
        <w:t xml:space="preserve">.- - - - - - - - - - - - - - - - - - - - - - - - - - - - - </w:t>
      </w:r>
    </w:p>
    <w:p w:rsidR="00A82E05" w:rsidRPr="00F77535" w:rsidRDefault="00A82E05" w:rsidP="00A82E05">
      <w:pPr>
        <w:spacing w:after="240" w:line="360" w:lineRule="auto"/>
        <w:ind w:firstLine="567"/>
        <w:jc w:val="both"/>
        <w:rPr>
          <w:rFonts w:ascii="Arial" w:hAnsi="Arial" w:cs="Arial"/>
          <w:sz w:val="28"/>
          <w:szCs w:val="28"/>
        </w:rPr>
      </w:pPr>
      <w:r w:rsidRPr="00F77535">
        <w:rPr>
          <w:rFonts w:ascii="Arial" w:hAnsi="Arial" w:cs="Arial"/>
          <w:sz w:val="28"/>
          <w:szCs w:val="28"/>
        </w:rPr>
        <w:t xml:space="preserve">A todo lo antes expuesto, sirve de apoyo por analogía jurídica sustancial la tesis número I.6o.A.33 A, con número de registro 187531 por los Tribunales Colegiados de Circuito, en el Semanario Judicial de la Federación y su Gaceta, Marzo de 2002, página 1350, Novena Época, así como la jurisprudencia con número de registro 252103 por los Tribunales Colegiados de Circuito en el Semanario Judicial de la Federación, Volumen 121-126, Sexta Parte, Página 280, Séptima Época, bajo los rubros y textos siguientes:- - - - - - - - - - - - - - - - - - - - - </w:t>
      </w:r>
    </w:p>
    <w:p w:rsidR="00A82E05" w:rsidRPr="00F77535" w:rsidRDefault="00A82E05" w:rsidP="00A82E05">
      <w:pPr>
        <w:spacing w:after="240" w:line="276" w:lineRule="auto"/>
        <w:ind w:left="567" w:right="618"/>
        <w:jc w:val="both"/>
        <w:rPr>
          <w:rFonts w:ascii="Arial" w:hAnsi="Arial" w:cs="Arial"/>
          <w:sz w:val="28"/>
          <w:szCs w:val="28"/>
        </w:rPr>
      </w:pPr>
      <w:r w:rsidRPr="00F77535">
        <w:rPr>
          <w:rFonts w:ascii="Arial" w:hAnsi="Arial" w:cs="Arial"/>
          <w:b/>
          <w:bCs/>
          <w:sz w:val="28"/>
          <w:szCs w:val="28"/>
        </w:rPr>
        <w:t>FUNDAMENTACIÓN Y MOTIVACIÓN, FALTA O INDEBIDA. EN CUANTO SON DISTINTAS, UNAS GENERAN NULIDAD LISA Y LLANA Y OTRAS PARA EFECTOS.</w:t>
      </w:r>
      <w:r w:rsidRPr="00F77535">
        <w:rPr>
          <w:rFonts w:ascii="Arial" w:hAnsi="Arial" w:cs="Arial"/>
          <w:sz w:val="28"/>
          <w:szCs w:val="28"/>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w:t>
      </w:r>
      <w:r w:rsidRPr="00F77535">
        <w:rPr>
          <w:rFonts w:ascii="Arial" w:hAnsi="Arial" w:cs="Arial"/>
          <w:sz w:val="28"/>
          <w:szCs w:val="28"/>
        </w:rPr>
        <w:lastRenderedPageBreak/>
        <w:t xml:space="preserve">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A82E05" w:rsidRPr="00F77535" w:rsidRDefault="00A82E05" w:rsidP="00A82E05">
      <w:pPr>
        <w:spacing w:after="240" w:line="276" w:lineRule="auto"/>
        <w:ind w:left="567" w:right="618"/>
        <w:jc w:val="both"/>
        <w:rPr>
          <w:rFonts w:ascii="Arial" w:hAnsi="Arial" w:cs="Arial"/>
          <w:sz w:val="28"/>
          <w:szCs w:val="28"/>
        </w:rPr>
      </w:pPr>
      <w:r w:rsidRPr="00F77535">
        <w:rPr>
          <w:rFonts w:ascii="Arial" w:hAnsi="Arial" w:cs="Arial"/>
          <w:b/>
          <w:bCs/>
          <w:sz w:val="28"/>
          <w:szCs w:val="28"/>
        </w:rPr>
        <w:t>ACTOS VICIADOS, FRUTOS DE.</w:t>
      </w:r>
      <w:r w:rsidRPr="00F77535">
        <w:rPr>
          <w:rFonts w:ascii="Arial" w:hAnsi="Arial" w:cs="Arial"/>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bCs/>
          <w:sz w:val="28"/>
          <w:szCs w:val="28"/>
        </w:rPr>
        <w:t>QUINTO.-</w:t>
      </w:r>
      <w:r w:rsidRPr="00F77535">
        <w:rPr>
          <w:rFonts w:ascii="Arial" w:hAnsi="Arial" w:cs="Arial"/>
          <w:sz w:val="28"/>
          <w:szCs w:val="28"/>
        </w:rPr>
        <w:t xml:space="preserve"> Ahora bien, respecto a las faltas atribuidas consistentes  en la omisión de presentar sus declaraciones FINALES </w:t>
      </w:r>
      <w:r w:rsidRPr="00F77535">
        <w:rPr>
          <w:rFonts w:ascii="Arial" w:hAnsi="Arial" w:cs="Arial"/>
          <w:sz w:val="28"/>
          <w:szCs w:val="28"/>
        </w:rPr>
        <w:lastRenderedPageBreak/>
        <w:t xml:space="preserve">tanto del cargo de SUBPROCURADOR Y OPERACIONES DEL SISTEMA PENAL ACUSATORIO ADVERSARIAL, así como de ASESOR DE LA DEFENSORÍA PÚBLICA del Estado de Oaxaca, estas conductas quedaron acreditadas al haber rebasado, por lo que hace al primer cargo, la fecha límite para presentar su declaración final el día catorce de febrero de dos mil dieciséis y ésta fue presentada hasta el día veinte de mayo de dos mil dieciséis y, por lo que hace al segundo cargo mencionado, tenía como fecha límite para presentar la declaración final el día treinta de enero de dos mil diecisiete y fue  presentada hasta el día veintisiete de abril de dos mil diecisiete, por así advertirse del memorándum número ********** de fecha veintiuno de mayo de dos mil dieciocho, y del Historial de Declaraciones de Situación Patrimonial, ambos visibles en las fojas 33 y 34 del sumario, luego entonces, queda corroborada la responsabilidad del actor documentales con el valor probatorio concedido en párrafos anteriores.- - - - - - - - -- - - - - - - - - - - - - - - - - - - - - - - - - - - - - - - - - - - </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sz w:val="28"/>
          <w:szCs w:val="28"/>
        </w:rPr>
        <w:t xml:space="preserve">Omisiones que colocaron al actor en el supuesto del artículo 48 párrafo cuarto de la multicitada Ley de Responsabilidades, que faculta directamente a la autoridad demandada para iniciar directamente el procedimiento de Responsabilidad citado, por lo que la autoridad obró correctamente al seguir dicho numeral y desahogándose cada una de las etapas del procedimiento de responsabilidad contemplado en el artículo 69 </w:t>
      </w:r>
      <w:proofErr w:type="spellStart"/>
      <w:r w:rsidRPr="00F77535">
        <w:rPr>
          <w:rFonts w:ascii="Arial" w:hAnsi="Arial" w:cs="Arial"/>
          <w:sz w:val="28"/>
          <w:szCs w:val="28"/>
        </w:rPr>
        <w:t>del</w:t>
      </w:r>
      <w:proofErr w:type="spellEnd"/>
      <w:r w:rsidRPr="00F77535">
        <w:rPr>
          <w:rFonts w:ascii="Arial" w:hAnsi="Arial" w:cs="Arial"/>
          <w:sz w:val="28"/>
          <w:szCs w:val="28"/>
        </w:rPr>
        <w:t xml:space="preserve"> la Ley de Responsabilidades anteriormente invocada.- - </w:t>
      </w:r>
    </w:p>
    <w:p w:rsidR="00A82E05" w:rsidRPr="00F77535" w:rsidRDefault="00A82E05" w:rsidP="00A82E05">
      <w:pPr>
        <w:spacing w:after="240" w:line="360" w:lineRule="auto"/>
        <w:ind w:firstLine="567"/>
        <w:jc w:val="both"/>
        <w:rPr>
          <w:rFonts w:ascii="Arial" w:hAnsi="Arial" w:cs="Arial"/>
          <w:sz w:val="28"/>
          <w:szCs w:val="28"/>
        </w:rPr>
      </w:pPr>
      <w:r w:rsidRPr="00F77535">
        <w:rPr>
          <w:rFonts w:ascii="Arial" w:hAnsi="Arial" w:cs="Arial"/>
          <w:sz w:val="28"/>
          <w:szCs w:val="28"/>
        </w:rPr>
        <w:t xml:space="preserve">El actor refiere que dentro  de la resolución de fecha diecisiete de abril de dos mil diecinueve, dictada dentro del expediente administrativo **********, visible en las fojas 83 a 94, se advierte que la misma menciona como responsable a **********, lo que causa confusión ya que no se tiene la certeza plena de que realmente se esté llevando el procedimiento al hoy actor, sin embargo, de las actuaciones analizadas y que hacen prueba plena en términos del artículo 203 fracción I de la Ley de Procedimiento y Justicia Administrativa para el Estado de Oaxaca, se advierte que tales errores de nombre, de ninguna manera resultan sustanciales que impongan un nuevo procedimiento o bien a nulificar dicho acto, sirve de sustento </w:t>
      </w:r>
      <w:r w:rsidRPr="00F77535">
        <w:rPr>
          <w:rFonts w:ascii="Arial" w:hAnsi="Arial" w:cs="Arial"/>
          <w:sz w:val="28"/>
          <w:szCs w:val="28"/>
        </w:rPr>
        <w:lastRenderedPageBreak/>
        <w:t>por analogía sustancial la tesis con número de registro 242630, por la Cuarta Sala de la Suprema Corte de Justicia de la Nación en el Semanario Judicial de la Federación, Volumen 205-216, Quinta Parte, Página 37, Séptima Época, bajo el rubro y texto siguiente:- - - - - - - - - -</w:t>
      </w:r>
    </w:p>
    <w:p w:rsidR="00A82E05" w:rsidRPr="00F77535" w:rsidRDefault="00A82E05" w:rsidP="00A82E05">
      <w:pPr>
        <w:spacing w:after="240" w:line="276" w:lineRule="auto"/>
        <w:ind w:left="567" w:right="618"/>
        <w:jc w:val="both"/>
        <w:rPr>
          <w:rFonts w:ascii="Arial" w:hAnsi="Arial" w:cs="Arial"/>
          <w:sz w:val="28"/>
          <w:szCs w:val="28"/>
          <w:lang w:val="es-MX"/>
        </w:rPr>
      </w:pPr>
      <w:r w:rsidRPr="00F77535">
        <w:rPr>
          <w:rFonts w:ascii="Arial" w:hAnsi="Arial" w:cs="Arial"/>
          <w:b/>
          <w:bCs/>
          <w:sz w:val="28"/>
          <w:szCs w:val="28"/>
          <w:lang w:val="es-MX"/>
        </w:rPr>
        <w:t>NOMBRE DE LAS PARTES, ERROR EN EL LAUDO RESPECTO AL.</w:t>
      </w:r>
      <w:r w:rsidRPr="00F77535">
        <w:rPr>
          <w:rFonts w:ascii="Arial" w:hAnsi="Arial" w:cs="Arial"/>
          <w:sz w:val="28"/>
          <w:szCs w:val="28"/>
          <w:lang w:val="es-MX"/>
        </w:rPr>
        <w:t xml:space="preserve"> Debe estimarse intrascendente el error cometido en el laudo sobre el nombre de una de las partes, si de las actuaciones ante la Junta y de los elementos probatorios desahogados durante el procedimiento, aparece el nombre correcto de dicha parte, superándose así la confusión, siendo evidente que al ejecutarse el laudo deberá tomarse en cuenta a ese efecto el nombre que resulta correcto.</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sz w:val="28"/>
          <w:szCs w:val="28"/>
          <w:lang w:val="es-MX"/>
        </w:rPr>
        <w:t xml:space="preserve">Por ello, </w:t>
      </w:r>
      <w:r w:rsidRPr="00F77535">
        <w:rPr>
          <w:rFonts w:ascii="Arial" w:hAnsi="Arial" w:cs="Arial"/>
          <w:sz w:val="28"/>
          <w:szCs w:val="28"/>
        </w:rPr>
        <w:t xml:space="preserve">esta Sala advierte que sus argumentos tendientes a desvirtuar el acto impugnado respecto a la obligación de presentar las declaraciones FINALES resultan </w:t>
      </w:r>
      <w:r w:rsidRPr="00F77535">
        <w:rPr>
          <w:rFonts w:ascii="Arial" w:hAnsi="Arial" w:cs="Arial"/>
          <w:sz w:val="28"/>
          <w:szCs w:val="28"/>
          <w:u w:val="single"/>
        </w:rPr>
        <w:t>INFUNDADOS</w:t>
      </w:r>
      <w:r w:rsidRPr="00F77535">
        <w:rPr>
          <w:rFonts w:ascii="Arial" w:hAnsi="Arial" w:cs="Arial"/>
          <w:sz w:val="28"/>
          <w:szCs w:val="28"/>
        </w:rPr>
        <w:t xml:space="preserve">, en consecuencia, esta Sala estima pertinente </w:t>
      </w:r>
      <w:r w:rsidRPr="00F77535">
        <w:rPr>
          <w:rFonts w:ascii="Arial" w:hAnsi="Arial" w:cs="Arial"/>
          <w:b/>
          <w:bCs/>
          <w:sz w:val="28"/>
          <w:szCs w:val="28"/>
        </w:rPr>
        <w:t>RECONOCE LA LEGALIDAD Y VALIDEZ</w:t>
      </w:r>
      <w:r w:rsidRPr="00F77535">
        <w:rPr>
          <w:rFonts w:ascii="Arial" w:hAnsi="Arial" w:cs="Arial"/>
          <w:b/>
          <w:sz w:val="28"/>
          <w:szCs w:val="28"/>
        </w:rPr>
        <w:t xml:space="preserve"> </w:t>
      </w:r>
      <w:r w:rsidRPr="00F77535">
        <w:rPr>
          <w:rFonts w:ascii="Arial" w:hAnsi="Arial" w:cs="Arial"/>
          <w:sz w:val="28"/>
          <w:szCs w:val="28"/>
        </w:rPr>
        <w:t xml:space="preserve">de la resolución de fecha diecisiete de abril de dos mil diecinueve, dictada dentro del expediente administrativo ********** </w:t>
      </w:r>
      <w:r w:rsidRPr="00F77535">
        <w:rPr>
          <w:rFonts w:ascii="Arial" w:hAnsi="Arial" w:cs="Arial"/>
          <w:sz w:val="28"/>
          <w:szCs w:val="28"/>
          <w:u w:val="single"/>
        </w:rPr>
        <w:t>únicamente por lo que hace a la sanción impuesta con motivo de la omisión de presentar las declaraciones finales a que estaba obligado de los cargos de SUBPROCURADOR Y OPERACIONES DEL SISTEMA PENAL ACUSATORIO ADVERSARIAL, así como de ASESOR DE LA DEFENSORÍA PÚBLICA del Estado de Oaxaca</w:t>
      </w:r>
      <w:r w:rsidRPr="00F77535">
        <w:rPr>
          <w:rFonts w:ascii="Arial" w:hAnsi="Arial" w:cs="Arial"/>
          <w:bCs/>
          <w:sz w:val="28"/>
          <w:szCs w:val="28"/>
        </w:rPr>
        <w:t>.- - - - - - - - - - - - - - - - -</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sz w:val="28"/>
          <w:szCs w:val="28"/>
          <w:lang w:val="es-ES_tradnl"/>
        </w:rPr>
        <w:t xml:space="preserve">Por todo lo anteriormente expuesto, fundado y motivado </w:t>
      </w:r>
      <w:r w:rsidRPr="00F77535">
        <w:rPr>
          <w:rFonts w:ascii="Arial" w:hAnsi="Arial" w:cs="Arial"/>
          <w:sz w:val="28"/>
          <w:szCs w:val="28"/>
        </w:rPr>
        <w:t xml:space="preserve">en términos de los artículos 207, 208 fracciones III y VI y 209 </w:t>
      </w:r>
      <w:r w:rsidRPr="00F77535">
        <w:rPr>
          <w:rFonts w:ascii="Arial" w:hAnsi="Arial" w:cs="Arial"/>
          <w:sz w:val="28"/>
          <w:szCs w:val="28"/>
          <w:lang w:val="es-ES_tradnl"/>
        </w:rPr>
        <w:t xml:space="preserve">de </w:t>
      </w:r>
      <w:r w:rsidRPr="00F77535">
        <w:rPr>
          <w:rFonts w:ascii="Arial" w:hAnsi="Arial" w:cs="Arial"/>
          <w:sz w:val="28"/>
          <w:szCs w:val="28"/>
        </w:rPr>
        <w:t>la</w:t>
      </w:r>
      <w:r w:rsidRPr="00F77535">
        <w:rPr>
          <w:rFonts w:ascii="Arial" w:hAnsi="Arial" w:cs="Arial"/>
          <w:sz w:val="28"/>
          <w:szCs w:val="28"/>
          <w:lang w:val="es-MX"/>
        </w:rPr>
        <w:t xml:space="preserve"> Ley de Procedimiento y Justicia Administrativa para el Estado de Oaxaca</w:t>
      </w:r>
      <w:r w:rsidRPr="00F77535">
        <w:rPr>
          <w:rFonts w:ascii="Arial" w:hAnsi="Arial" w:cs="Arial"/>
          <w:sz w:val="28"/>
          <w:szCs w:val="28"/>
        </w:rPr>
        <w:t xml:space="preserve">, se;- </w:t>
      </w:r>
    </w:p>
    <w:p w:rsidR="00A82E05" w:rsidRPr="00F77535" w:rsidRDefault="00A82E05" w:rsidP="00A82E05">
      <w:pPr>
        <w:spacing w:line="360" w:lineRule="auto"/>
        <w:ind w:right="51"/>
        <w:jc w:val="center"/>
        <w:rPr>
          <w:rFonts w:ascii="Arial" w:hAnsi="Arial" w:cs="Arial"/>
          <w:b/>
          <w:sz w:val="28"/>
          <w:szCs w:val="28"/>
        </w:rPr>
      </w:pPr>
      <w:r w:rsidRPr="00F77535">
        <w:rPr>
          <w:rFonts w:ascii="Arial" w:hAnsi="Arial" w:cs="Arial"/>
          <w:b/>
          <w:sz w:val="28"/>
          <w:szCs w:val="28"/>
        </w:rPr>
        <w:t>R E S U E L V E:</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sz w:val="28"/>
          <w:szCs w:val="28"/>
        </w:rPr>
        <w:t>PRIMERO</w:t>
      </w:r>
      <w:r w:rsidRPr="00F77535">
        <w:rPr>
          <w:rFonts w:ascii="Arial" w:hAnsi="Arial" w:cs="Arial"/>
          <w:sz w:val="28"/>
          <w:szCs w:val="28"/>
        </w:rPr>
        <w:t xml:space="preserve">.- Esta Primera Sala Unitaria del Tribunal de Justicia Administrativa del Estado de Oaxaca, es competente para conocer y resolver el presente juicio. - - - - - - - - - - - - - - - - - - - - - - - - - - - - - - - - </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sz w:val="28"/>
          <w:szCs w:val="28"/>
        </w:rPr>
        <w:lastRenderedPageBreak/>
        <w:t>SEGUNDO</w:t>
      </w:r>
      <w:r w:rsidRPr="00F77535">
        <w:rPr>
          <w:rFonts w:ascii="Arial" w:hAnsi="Arial" w:cs="Arial"/>
          <w:sz w:val="28"/>
          <w:szCs w:val="28"/>
        </w:rPr>
        <w:t>.- La personalidad de las partes quedó asentada en autos. - - - - - - - - - - - - - - - - - - - - - - - - - - - - - - - - - - - - - - - - - - - - - - -</w:t>
      </w:r>
    </w:p>
    <w:p w:rsidR="00A82E05" w:rsidRPr="00F77535" w:rsidRDefault="00A82E05" w:rsidP="00A82E05">
      <w:pPr>
        <w:spacing w:line="360" w:lineRule="auto"/>
        <w:ind w:firstLine="567"/>
        <w:jc w:val="both"/>
        <w:rPr>
          <w:rFonts w:ascii="Arial" w:hAnsi="Arial" w:cs="Arial"/>
          <w:sz w:val="28"/>
          <w:szCs w:val="28"/>
          <w:lang w:val="es-MX"/>
        </w:rPr>
      </w:pPr>
      <w:r w:rsidRPr="00F77535">
        <w:rPr>
          <w:rFonts w:ascii="Arial" w:hAnsi="Arial" w:cs="Arial"/>
          <w:b/>
          <w:sz w:val="28"/>
          <w:szCs w:val="28"/>
        </w:rPr>
        <w:t>TERCERO.</w:t>
      </w:r>
      <w:r w:rsidRPr="00F77535">
        <w:rPr>
          <w:rFonts w:ascii="Arial" w:hAnsi="Arial" w:cs="Arial"/>
          <w:sz w:val="28"/>
          <w:szCs w:val="28"/>
        </w:rPr>
        <w:t>-</w:t>
      </w:r>
      <w:r w:rsidRPr="00F77535">
        <w:rPr>
          <w:rFonts w:ascii="Arial" w:hAnsi="Arial" w:cs="Arial"/>
          <w:sz w:val="28"/>
          <w:szCs w:val="28"/>
          <w:lang w:val="es-MX"/>
        </w:rPr>
        <w:t xml:space="preserve"> Esta Sala advierte que, en el presente juicio no se configura alguna causal de improcedencia o sobreseimiento expuesto en el considerando TERCERO, por lo tanto, </w:t>
      </w:r>
      <w:r w:rsidRPr="00F77535">
        <w:rPr>
          <w:rFonts w:ascii="Arial" w:hAnsi="Arial" w:cs="Arial"/>
          <w:b/>
          <w:sz w:val="28"/>
          <w:szCs w:val="28"/>
          <w:lang w:val="es-MX"/>
        </w:rPr>
        <w:t>NO SE SOBRESEE</w:t>
      </w:r>
      <w:r w:rsidRPr="00F77535">
        <w:rPr>
          <w:rFonts w:ascii="Arial" w:hAnsi="Arial" w:cs="Arial"/>
          <w:sz w:val="28"/>
          <w:szCs w:val="28"/>
          <w:lang w:val="es-MX"/>
        </w:rPr>
        <w:t xml:space="preserve">.- - - - </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bCs/>
          <w:sz w:val="28"/>
          <w:szCs w:val="28"/>
          <w:lang w:val="es-MX"/>
        </w:rPr>
        <w:t>CUARTO</w:t>
      </w:r>
      <w:r w:rsidRPr="00F77535">
        <w:rPr>
          <w:rFonts w:ascii="Arial" w:hAnsi="Arial" w:cs="Arial"/>
          <w:bCs/>
          <w:sz w:val="28"/>
          <w:szCs w:val="28"/>
          <w:lang w:val="es-MX"/>
        </w:rPr>
        <w:t>.-</w:t>
      </w:r>
      <w:r w:rsidRPr="00F77535">
        <w:rPr>
          <w:rFonts w:ascii="Arial" w:hAnsi="Arial" w:cs="Arial"/>
          <w:b/>
          <w:sz w:val="28"/>
          <w:szCs w:val="28"/>
          <w:lang w:val="es-ES_tradnl"/>
        </w:rPr>
        <w:t xml:space="preserve"> </w:t>
      </w:r>
      <w:r w:rsidRPr="00F77535">
        <w:rPr>
          <w:rFonts w:ascii="Arial" w:hAnsi="Arial" w:cs="Arial"/>
          <w:sz w:val="28"/>
          <w:szCs w:val="28"/>
          <w:lang w:val="es-ES_tradnl"/>
        </w:rPr>
        <w:t xml:space="preserve">Se declara la </w:t>
      </w:r>
      <w:r w:rsidRPr="00F77535">
        <w:rPr>
          <w:rFonts w:ascii="Arial" w:hAnsi="Arial" w:cs="Arial"/>
          <w:b/>
          <w:bCs/>
          <w:sz w:val="28"/>
          <w:szCs w:val="28"/>
        </w:rPr>
        <w:t xml:space="preserve">NULIDAD LISA Y LLANA </w:t>
      </w:r>
      <w:r w:rsidRPr="00F77535">
        <w:rPr>
          <w:rFonts w:ascii="Arial" w:hAnsi="Arial" w:cs="Arial"/>
          <w:sz w:val="28"/>
          <w:szCs w:val="28"/>
        </w:rPr>
        <w:t>parcial</w:t>
      </w:r>
      <w:r w:rsidRPr="00F77535">
        <w:rPr>
          <w:rFonts w:ascii="Arial" w:hAnsi="Arial" w:cs="Arial"/>
          <w:b/>
          <w:bCs/>
          <w:sz w:val="28"/>
          <w:szCs w:val="28"/>
        </w:rPr>
        <w:t xml:space="preserve"> </w:t>
      </w:r>
      <w:r w:rsidRPr="00F77535">
        <w:rPr>
          <w:rFonts w:ascii="Arial" w:hAnsi="Arial" w:cs="Arial"/>
          <w:sz w:val="28"/>
          <w:szCs w:val="28"/>
        </w:rPr>
        <w:t xml:space="preserve">de la resolución de fecha diecisiete de abril de dos mil diecinueve, dictada dentro del expediente administrativo **********, </w:t>
      </w:r>
      <w:r w:rsidRPr="00F77535">
        <w:rPr>
          <w:rFonts w:ascii="Arial" w:hAnsi="Arial" w:cs="Arial"/>
          <w:sz w:val="28"/>
          <w:szCs w:val="28"/>
          <w:u w:val="single"/>
        </w:rPr>
        <w:t>únicamente por lo que hace a la parte relativa donde se configure la responsabilidad y posteriormente se pretenda infraccionar o amonestar respecto de la obligación de rendir la declaración patrimonial inicial al cargo de ASESOR de la Defensoría Pública del Estado de Oaxaca,</w:t>
      </w:r>
      <w:r w:rsidRPr="00F77535">
        <w:rPr>
          <w:rFonts w:ascii="Arial" w:hAnsi="Arial" w:cs="Arial"/>
          <w:bCs/>
          <w:sz w:val="28"/>
          <w:szCs w:val="28"/>
        </w:rPr>
        <w:t xml:space="preserve"> por las razones ya expuestas en el considerando CUARTO de esta sentencia</w:t>
      </w:r>
      <w:r w:rsidRPr="00F77535">
        <w:rPr>
          <w:rFonts w:ascii="Arial" w:hAnsi="Arial" w:cs="Arial"/>
          <w:sz w:val="28"/>
          <w:szCs w:val="28"/>
        </w:rPr>
        <w:t xml:space="preserve">.- - - - - - - - - - - - - - - - - - - - - - - - - - - - - - - - - - - - - - - - - - - - </w:t>
      </w:r>
    </w:p>
    <w:p w:rsidR="00A82E05" w:rsidRPr="00F77535" w:rsidRDefault="00A82E05" w:rsidP="00A82E05">
      <w:pPr>
        <w:spacing w:line="360" w:lineRule="auto"/>
        <w:ind w:firstLine="567"/>
        <w:jc w:val="both"/>
        <w:rPr>
          <w:rFonts w:ascii="Arial" w:hAnsi="Arial" w:cs="Arial"/>
          <w:sz w:val="28"/>
          <w:szCs w:val="28"/>
        </w:rPr>
      </w:pPr>
      <w:r w:rsidRPr="00F77535">
        <w:rPr>
          <w:rFonts w:ascii="Arial" w:hAnsi="Arial" w:cs="Arial"/>
          <w:b/>
          <w:bCs/>
          <w:sz w:val="28"/>
          <w:szCs w:val="28"/>
        </w:rPr>
        <w:t xml:space="preserve">QUINTO.- </w:t>
      </w:r>
      <w:r w:rsidRPr="00F77535">
        <w:rPr>
          <w:rFonts w:ascii="Arial" w:hAnsi="Arial" w:cs="Arial"/>
          <w:sz w:val="28"/>
          <w:szCs w:val="28"/>
        </w:rPr>
        <w:t xml:space="preserve">Se </w:t>
      </w:r>
      <w:r w:rsidRPr="00F77535">
        <w:rPr>
          <w:rFonts w:ascii="Arial" w:hAnsi="Arial" w:cs="Arial"/>
          <w:b/>
          <w:bCs/>
          <w:sz w:val="28"/>
          <w:szCs w:val="28"/>
        </w:rPr>
        <w:t>RECONOCE LA LEGALIDAD Y VALIDEZ</w:t>
      </w:r>
      <w:r w:rsidRPr="00F77535">
        <w:rPr>
          <w:rFonts w:ascii="Arial" w:hAnsi="Arial" w:cs="Arial"/>
          <w:b/>
          <w:sz w:val="28"/>
          <w:szCs w:val="28"/>
        </w:rPr>
        <w:t xml:space="preserve"> </w:t>
      </w:r>
      <w:r w:rsidRPr="00F77535">
        <w:rPr>
          <w:rFonts w:ascii="Arial" w:hAnsi="Arial" w:cs="Arial"/>
          <w:bCs/>
          <w:sz w:val="28"/>
          <w:szCs w:val="28"/>
        </w:rPr>
        <w:t xml:space="preserve">parcial </w:t>
      </w:r>
      <w:r w:rsidRPr="00F77535">
        <w:rPr>
          <w:rFonts w:ascii="Arial" w:hAnsi="Arial" w:cs="Arial"/>
          <w:sz w:val="28"/>
          <w:szCs w:val="28"/>
        </w:rPr>
        <w:t xml:space="preserve">de la resolución de fecha diecisiete de abril de dos mil diecinueve, dictada dentro del expediente administrativo ********** </w:t>
      </w:r>
      <w:r w:rsidRPr="00F77535">
        <w:rPr>
          <w:rFonts w:ascii="Arial" w:hAnsi="Arial" w:cs="Arial"/>
          <w:sz w:val="28"/>
          <w:szCs w:val="28"/>
          <w:u w:val="single"/>
        </w:rPr>
        <w:t>únicamente por lo que hace a la sanción impuesta con motivo de la omisión de presentar las declaraciones finales a que estaba obligado de los cargos de SUBPROCURADOR Y OPERACIONES DEL SISTEMA PENAL ACUSATORIO ADVERSARIAL, así como de ASESOR DE LA DEFENSORÍA PÚBLICA del Estado de Oaxaca</w:t>
      </w:r>
      <w:r w:rsidRPr="00F77535">
        <w:rPr>
          <w:rFonts w:ascii="Arial" w:hAnsi="Arial" w:cs="Arial"/>
          <w:sz w:val="28"/>
          <w:szCs w:val="28"/>
        </w:rPr>
        <w:t xml:space="preserve">, </w:t>
      </w:r>
      <w:r w:rsidRPr="00F77535">
        <w:rPr>
          <w:rFonts w:ascii="Arial" w:hAnsi="Arial" w:cs="Arial"/>
          <w:bCs/>
          <w:sz w:val="28"/>
          <w:szCs w:val="28"/>
        </w:rPr>
        <w:t>por las razones ya expuestas en el considerando QUINTO de esta sentencia.- - - - - - - - -</w:t>
      </w:r>
      <w:r w:rsidRPr="00F77535">
        <w:rPr>
          <w:rFonts w:ascii="Arial" w:hAnsi="Arial" w:cs="Arial"/>
          <w:sz w:val="28"/>
          <w:szCs w:val="28"/>
        </w:rPr>
        <w:t xml:space="preserve"> </w:t>
      </w:r>
    </w:p>
    <w:p w:rsidR="00A82E05" w:rsidRPr="00F77535" w:rsidRDefault="00A82E05" w:rsidP="00A82E05">
      <w:pPr>
        <w:spacing w:line="360" w:lineRule="auto"/>
        <w:ind w:right="51" w:firstLine="567"/>
        <w:jc w:val="both"/>
        <w:rPr>
          <w:rFonts w:ascii="Arial" w:hAnsi="Arial" w:cs="Arial"/>
          <w:sz w:val="28"/>
          <w:szCs w:val="28"/>
          <w:lang w:val="es-MX"/>
        </w:rPr>
      </w:pPr>
      <w:r w:rsidRPr="00F77535">
        <w:rPr>
          <w:rFonts w:ascii="Arial" w:hAnsi="Arial" w:cs="Arial"/>
          <w:b/>
          <w:bCs/>
          <w:sz w:val="28"/>
          <w:szCs w:val="28"/>
          <w:lang w:val="es-MX"/>
        </w:rPr>
        <w:t>SEXTO.-</w:t>
      </w:r>
      <w:r w:rsidRPr="00F77535">
        <w:rPr>
          <w:rFonts w:ascii="Arial" w:hAnsi="Arial" w:cs="Arial"/>
          <w:sz w:val="28"/>
          <w:szCs w:val="28"/>
          <w:lang w:val="es-MX"/>
        </w:rPr>
        <w:t xml:space="preserve"> Agréguese a los autos el oficio número </w:t>
      </w:r>
      <w:r w:rsidRPr="00F77535">
        <w:rPr>
          <w:rFonts w:ascii="Arial" w:hAnsi="Arial" w:cs="Arial"/>
          <w:sz w:val="28"/>
          <w:szCs w:val="28"/>
        </w:rPr>
        <w:t xml:space="preserve">********** </w:t>
      </w:r>
      <w:r w:rsidRPr="00F77535">
        <w:rPr>
          <w:rFonts w:ascii="Arial" w:hAnsi="Arial" w:cs="Arial"/>
          <w:sz w:val="28"/>
          <w:szCs w:val="28"/>
          <w:lang w:val="es-MX"/>
        </w:rPr>
        <w:t xml:space="preserve">signado por el Director Jurídico de la Secretaría de la Contraloría y Transparencia Gubernamental del Gobierno del Estado de Oaxaca, y téngasele revocando a la licenciada que menciona y téngasele autorizando a los profesionistas que describe en su escrito de cuenta.- </w:t>
      </w:r>
    </w:p>
    <w:p w:rsidR="00A82E05" w:rsidRPr="00F77535" w:rsidRDefault="00A82E05" w:rsidP="00A82E05">
      <w:pPr>
        <w:spacing w:line="360" w:lineRule="auto"/>
        <w:ind w:right="51" w:firstLine="567"/>
        <w:jc w:val="both"/>
        <w:rPr>
          <w:rFonts w:ascii="Arial" w:hAnsi="Arial" w:cs="Arial"/>
          <w:b/>
          <w:sz w:val="28"/>
          <w:szCs w:val="28"/>
        </w:rPr>
      </w:pPr>
      <w:r w:rsidRPr="00F77535">
        <w:rPr>
          <w:rFonts w:ascii="Arial" w:hAnsi="Arial" w:cs="Arial"/>
          <w:b/>
          <w:bCs/>
          <w:sz w:val="28"/>
          <w:szCs w:val="28"/>
          <w:lang w:val="es-MX"/>
        </w:rPr>
        <w:t>SÉPTIMO.-</w:t>
      </w:r>
      <w:r w:rsidRPr="00F77535">
        <w:rPr>
          <w:rFonts w:ascii="Arial" w:hAnsi="Arial" w:cs="Arial"/>
          <w:sz w:val="28"/>
          <w:szCs w:val="28"/>
          <w:lang w:val="es-MX"/>
        </w:rPr>
        <w:t xml:space="preserve"> Conforme a lo dispuesto en los artículos 172 y 173 </w:t>
      </w:r>
      <w:r w:rsidRPr="00F77535">
        <w:rPr>
          <w:rFonts w:ascii="Arial" w:hAnsi="Arial" w:cs="Arial"/>
          <w:sz w:val="28"/>
          <w:szCs w:val="28"/>
        </w:rPr>
        <w:t>de la Ley de Procedimiento y Justicia Administrativa para el Estado de Oaxaca,</w:t>
      </w:r>
      <w:r w:rsidRPr="00F77535">
        <w:rPr>
          <w:rFonts w:ascii="Arial" w:hAnsi="Arial" w:cs="Arial"/>
          <w:b/>
          <w:sz w:val="28"/>
          <w:szCs w:val="28"/>
        </w:rPr>
        <w:t xml:space="preserve"> NOTIFÍQUESE </w:t>
      </w:r>
      <w:r w:rsidRPr="00F77535">
        <w:rPr>
          <w:rFonts w:ascii="Arial" w:hAnsi="Arial" w:cs="Arial"/>
          <w:sz w:val="28"/>
          <w:szCs w:val="28"/>
        </w:rPr>
        <w:t xml:space="preserve">y </w:t>
      </w:r>
      <w:r w:rsidRPr="00F77535">
        <w:rPr>
          <w:rFonts w:ascii="Arial" w:hAnsi="Arial" w:cs="Arial"/>
          <w:b/>
          <w:sz w:val="28"/>
          <w:szCs w:val="28"/>
        </w:rPr>
        <w:t>CÚMPLASE</w:t>
      </w:r>
      <w:r w:rsidRPr="00F77535">
        <w:rPr>
          <w:rFonts w:ascii="Arial" w:hAnsi="Arial" w:cs="Arial"/>
          <w:sz w:val="28"/>
          <w:szCs w:val="28"/>
        </w:rPr>
        <w:t xml:space="preserve">.- - - - - - - - - - - - - - - - - - - - - - </w:t>
      </w:r>
    </w:p>
    <w:p w:rsidR="00A82E05" w:rsidRPr="00F77535" w:rsidRDefault="00A82E05" w:rsidP="00A82E05">
      <w:pPr>
        <w:spacing w:line="360" w:lineRule="auto"/>
        <w:ind w:right="49" w:firstLine="567"/>
        <w:jc w:val="both"/>
        <w:rPr>
          <w:rFonts w:ascii="Arial" w:hAnsi="Arial" w:cs="Arial"/>
          <w:sz w:val="28"/>
          <w:szCs w:val="28"/>
        </w:rPr>
      </w:pPr>
      <w:r w:rsidRPr="00F77535">
        <w:rPr>
          <w:rFonts w:ascii="Arial" w:hAnsi="Arial" w:cs="Arial"/>
          <w:sz w:val="28"/>
          <w:szCs w:val="28"/>
        </w:rPr>
        <w:t xml:space="preserve">Así lo resolvió y firma la </w:t>
      </w:r>
      <w:r w:rsidRPr="00F77535">
        <w:rPr>
          <w:rFonts w:ascii="Arial" w:hAnsi="Arial" w:cs="Arial"/>
          <w:b/>
          <w:i/>
          <w:sz w:val="28"/>
          <w:szCs w:val="28"/>
        </w:rPr>
        <w:t>licenciada Frida Jiménez Valencia</w:t>
      </w:r>
      <w:r w:rsidRPr="00F77535">
        <w:rPr>
          <w:rFonts w:ascii="Arial" w:hAnsi="Arial" w:cs="Arial"/>
          <w:sz w:val="28"/>
          <w:szCs w:val="28"/>
        </w:rPr>
        <w:t xml:space="preserve">, Magistrada de la Primera Sala Unitaria de Primera Instancia del </w:t>
      </w:r>
      <w:r w:rsidRPr="00F77535">
        <w:rPr>
          <w:rFonts w:ascii="Arial" w:hAnsi="Arial" w:cs="Arial"/>
          <w:sz w:val="28"/>
          <w:szCs w:val="28"/>
        </w:rPr>
        <w:lastRenderedPageBreak/>
        <w:t xml:space="preserve">Tribunal de Justicia Administrativa del Estado de Oaxaca, ante el Secretario de Acuerdos, </w:t>
      </w:r>
      <w:r w:rsidRPr="00F77535">
        <w:rPr>
          <w:rFonts w:ascii="Arial" w:hAnsi="Arial" w:cs="Arial"/>
          <w:i/>
          <w:sz w:val="28"/>
          <w:szCs w:val="28"/>
        </w:rPr>
        <w:t>licenciado Renato Gabriel Ibáñez Castellanos</w:t>
      </w:r>
      <w:r w:rsidRPr="00F77535">
        <w:rPr>
          <w:rFonts w:ascii="Arial" w:hAnsi="Arial" w:cs="Arial"/>
          <w:sz w:val="28"/>
          <w:szCs w:val="28"/>
        </w:rPr>
        <w:t xml:space="preserve">, quien autoriza y da fe. - - - - - - - - - - - - - - - - - - - - - - - - - </w:t>
      </w:r>
    </w:p>
    <w:p w:rsidR="00A82E05" w:rsidRPr="00F77535" w:rsidRDefault="00A82E05" w:rsidP="00A82E05">
      <w:pPr>
        <w:spacing w:line="360" w:lineRule="auto"/>
        <w:ind w:right="49"/>
        <w:jc w:val="both"/>
        <w:rPr>
          <w:rFonts w:ascii="Arial" w:hAnsi="Arial" w:cs="Arial"/>
          <w:sz w:val="28"/>
          <w:szCs w:val="28"/>
          <w:lang w:val="es-MX"/>
        </w:rPr>
      </w:pPr>
    </w:p>
    <w:bookmarkEnd w:id="0"/>
    <w:p w:rsidR="00311987" w:rsidRPr="00F77535" w:rsidRDefault="00311987" w:rsidP="00A82E05">
      <w:pPr>
        <w:rPr>
          <w:lang w:val="es-MX"/>
        </w:rPr>
      </w:pPr>
    </w:p>
    <w:sectPr w:rsidR="00311987" w:rsidRPr="00F77535"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FDB" w:rsidRDefault="00F66FDB" w:rsidP="002E10C9">
      <w:r>
        <w:separator/>
      </w:r>
    </w:p>
  </w:endnote>
  <w:endnote w:type="continuationSeparator" w:id="0">
    <w:p w:rsidR="00F66FDB" w:rsidRDefault="00F66FDB"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79D4A114-77B8-4677-B99D-BA4E094B00E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FDB" w:rsidRDefault="00F66FDB" w:rsidP="002E10C9">
      <w:r>
        <w:separator/>
      </w:r>
    </w:p>
  </w:footnote>
  <w:footnote w:type="continuationSeparator" w:id="0">
    <w:p w:rsidR="00F66FDB" w:rsidRDefault="00F66FDB"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574D"/>
    <w:rsid w:val="00556EBD"/>
    <w:rsid w:val="005672F6"/>
    <w:rsid w:val="00567562"/>
    <w:rsid w:val="005834AD"/>
    <w:rsid w:val="00584BEC"/>
    <w:rsid w:val="00586944"/>
    <w:rsid w:val="00594AE5"/>
    <w:rsid w:val="005A5753"/>
    <w:rsid w:val="005A6F87"/>
    <w:rsid w:val="005B45A0"/>
    <w:rsid w:val="005B649F"/>
    <w:rsid w:val="005D0F90"/>
    <w:rsid w:val="005F25D6"/>
    <w:rsid w:val="005F50AD"/>
    <w:rsid w:val="00600F3B"/>
    <w:rsid w:val="006040C3"/>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74A2"/>
    <w:rsid w:val="00F042BA"/>
    <w:rsid w:val="00F259F7"/>
    <w:rsid w:val="00F2619C"/>
    <w:rsid w:val="00F35DDF"/>
    <w:rsid w:val="00F41B42"/>
    <w:rsid w:val="00F41ECE"/>
    <w:rsid w:val="00F5217A"/>
    <w:rsid w:val="00F55934"/>
    <w:rsid w:val="00F63BD3"/>
    <w:rsid w:val="00F66D68"/>
    <w:rsid w:val="00F66FDB"/>
    <w:rsid w:val="00F72546"/>
    <w:rsid w:val="00F7499F"/>
    <w:rsid w:val="00F77535"/>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C906C-4C40-4896-933F-897EE73E4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3808</Words>
  <Characters>20948</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2021-02-18T00:04:00Z</dcterms:created>
  <dcterms:modified xsi:type="dcterms:W3CDTF">2021-02-18T00:31:00Z</dcterms:modified>
</cp:coreProperties>
</file>