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A33FE">
      <w:pPr>
        <w:spacing w:line="240" w:lineRule="auto"/>
        <w:ind w:left="354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B0CB431" w:rsidR="003B6CF0" w:rsidRPr="00CB6405" w:rsidRDefault="003B6CF0" w:rsidP="003A33FE">
      <w:pPr>
        <w:spacing w:line="240" w:lineRule="auto"/>
        <w:ind w:left="354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B36142">
        <w:rPr>
          <w:rFonts w:ascii="Arial" w:hAnsi="Arial" w:cs="Arial"/>
          <w:b/>
          <w:sz w:val="26"/>
          <w:szCs w:val="26"/>
        </w:rPr>
        <w:t>066</w:t>
      </w:r>
      <w:r w:rsidR="00611EB0">
        <w:rPr>
          <w:rFonts w:ascii="Arial" w:hAnsi="Arial" w:cs="Arial"/>
          <w:b/>
          <w:sz w:val="26"/>
          <w:szCs w:val="26"/>
        </w:rPr>
        <w:t>/2022</w:t>
      </w:r>
      <w:r>
        <w:rPr>
          <w:rFonts w:ascii="Arial" w:hAnsi="Arial" w:cs="Arial"/>
          <w:b/>
          <w:sz w:val="26"/>
          <w:szCs w:val="26"/>
        </w:rPr>
        <w:t>.</w:t>
      </w:r>
    </w:p>
    <w:p w14:paraId="4DFA70CD" w14:textId="409F765C" w:rsidR="003B6CF0" w:rsidRDefault="003B6CF0" w:rsidP="003A33FE">
      <w:pPr>
        <w:spacing w:line="240" w:lineRule="auto"/>
        <w:ind w:left="354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70F62">
        <w:rPr>
          <w:rFonts w:ascii="Arial" w:hAnsi="Arial" w:cs="Arial"/>
          <w:b/>
          <w:sz w:val="26"/>
          <w:szCs w:val="26"/>
        </w:rPr>
        <w:t>0084</w:t>
      </w:r>
      <w:r>
        <w:rPr>
          <w:rFonts w:ascii="Arial" w:hAnsi="Arial" w:cs="Arial"/>
          <w:b/>
          <w:sz w:val="26"/>
          <w:szCs w:val="26"/>
        </w:rPr>
        <w:t>/</w:t>
      </w:r>
      <w:r w:rsidR="00611EB0">
        <w:rPr>
          <w:rFonts w:ascii="Arial" w:hAnsi="Arial" w:cs="Arial"/>
          <w:b/>
          <w:sz w:val="26"/>
          <w:szCs w:val="26"/>
        </w:rPr>
        <w:t>20</w:t>
      </w:r>
      <w:r w:rsidR="00D70F62">
        <w:rPr>
          <w:rFonts w:ascii="Arial" w:hAnsi="Arial" w:cs="Arial"/>
          <w:b/>
          <w:sz w:val="26"/>
          <w:szCs w:val="26"/>
        </w:rPr>
        <w:t>19</w:t>
      </w:r>
      <w:r w:rsidRPr="00CB6405">
        <w:rPr>
          <w:rFonts w:ascii="Arial" w:hAnsi="Arial" w:cs="Arial"/>
          <w:b/>
          <w:sz w:val="26"/>
          <w:szCs w:val="26"/>
        </w:rPr>
        <w:t xml:space="preserve"> </w:t>
      </w:r>
      <w:r w:rsidR="00DC634E">
        <w:rPr>
          <w:rFonts w:ascii="Arial" w:hAnsi="Arial" w:cs="Arial"/>
          <w:b/>
          <w:sz w:val="26"/>
          <w:szCs w:val="26"/>
        </w:rPr>
        <w:t>SEX</w:t>
      </w:r>
      <w:r w:rsidR="00611EB0">
        <w:rPr>
          <w:rFonts w:ascii="Arial" w:hAnsi="Arial" w:cs="Arial"/>
          <w:b/>
          <w:sz w:val="26"/>
          <w:szCs w:val="26"/>
        </w:rPr>
        <w:t>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4FB48F49" w14:textId="77777777" w:rsidR="003A33FE" w:rsidRDefault="003B6CF0" w:rsidP="003A33FE">
      <w:pPr>
        <w:spacing w:after="0" w:line="240" w:lineRule="auto"/>
        <w:ind w:left="354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31922C27" w:rsidR="003B6CF0" w:rsidRDefault="00E164DB" w:rsidP="003A33FE">
      <w:pPr>
        <w:spacing w:after="0" w:line="240" w:lineRule="auto"/>
        <w:ind w:left="3544"/>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4B18765A"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3A33FE">
        <w:rPr>
          <w:rFonts w:ascii="Arial" w:hAnsi="Arial" w:cs="Arial"/>
          <w:b/>
          <w:sz w:val="26"/>
          <w:szCs w:val="26"/>
        </w:rPr>
        <w:t>SEIS</w:t>
      </w:r>
      <w:r w:rsidR="00B83946">
        <w:rPr>
          <w:rFonts w:ascii="Arial" w:hAnsi="Arial" w:cs="Arial"/>
          <w:b/>
          <w:sz w:val="26"/>
          <w:szCs w:val="26"/>
        </w:rPr>
        <w:t xml:space="preserve"> DE </w:t>
      </w:r>
      <w:r w:rsidR="003A33FE">
        <w:rPr>
          <w:rFonts w:ascii="Arial" w:hAnsi="Arial" w:cs="Arial"/>
          <w:b/>
          <w:sz w:val="26"/>
          <w:szCs w:val="26"/>
        </w:rPr>
        <w:t>OCTUBRE DE</w:t>
      </w:r>
      <w:r w:rsidR="00B83946">
        <w:rPr>
          <w:rFonts w:ascii="Arial" w:hAnsi="Arial" w:cs="Arial"/>
          <w:b/>
          <w:sz w:val="26"/>
          <w:szCs w:val="26"/>
        </w:rPr>
        <w:t xml:space="preserve"> DOS MIL VEINTIDÓS</w:t>
      </w:r>
      <w:r>
        <w:rPr>
          <w:rFonts w:ascii="Arial" w:hAnsi="Arial" w:cs="Arial"/>
          <w:b/>
          <w:sz w:val="26"/>
          <w:szCs w:val="26"/>
        </w:rPr>
        <w:t xml:space="preserve">. - - - - - - - - - - - - - - - - - - - - - - - - - - - - - - - - - - - - - - - - - - - </w:t>
      </w:r>
    </w:p>
    <w:p w14:paraId="7CF0F441" w14:textId="555A1994" w:rsidR="003B6CF0" w:rsidRPr="00676F27" w:rsidRDefault="003B6CF0" w:rsidP="003A33FE">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B36142">
        <w:rPr>
          <w:rFonts w:ascii="Arial" w:hAnsi="Arial" w:cs="Arial"/>
          <w:b/>
          <w:sz w:val="26"/>
          <w:szCs w:val="26"/>
        </w:rPr>
        <w:t>066</w:t>
      </w:r>
      <w:r w:rsidRPr="00CB6405">
        <w:rPr>
          <w:rFonts w:ascii="Arial" w:hAnsi="Arial" w:cs="Arial"/>
          <w:b/>
          <w:sz w:val="26"/>
          <w:szCs w:val="26"/>
        </w:rPr>
        <w:t>/20</w:t>
      </w:r>
      <w:r>
        <w:rPr>
          <w:rFonts w:ascii="Arial" w:hAnsi="Arial" w:cs="Arial"/>
          <w:b/>
          <w:sz w:val="26"/>
          <w:szCs w:val="26"/>
        </w:rPr>
        <w:t>2</w:t>
      </w:r>
      <w:r w:rsidR="00611EB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C15DCD">
        <w:rPr>
          <w:rFonts w:ascii="Arial" w:hAnsi="Arial" w:cs="Arial"/>
          <w:sz w:val="26"/>
          <w:szCs w:val="26"/>
        </w:rPr>
        <w:t xml:space="preserve"> </w:t>
      </w:r>
      <w:r w:rsidR="00BC0306">
        <w:rPr>
          <w:rFonts w:ascii="Arial" w:hAnsi="Arial" w:cs="Arial"/>
          <w:sz w:val="26"/>
          <w:szCs w:val="26"/>
        </w:rPr>
        <w:t xml:space="preserve">la </w:t>
      </w:r>
      <w:r w:rsidR="00B36142">
        <w:rPr>
          <w:rFonts w:ascii="Arial" w:hAnsi="Arial" w:cs="Arial"/>
          <w:b/>
          <w:sz w:val="26"/>
          <w:szCs w:val="26"/>
        </w:rPr>
        <w:t>SÍNDICA PRIMERA Y REPRESENTANTE JURÍDICA DEL MUNICIPIO DE OAXACA DE JUÁREZ,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233075">
        <w:rPr>
          <w:rFonts w:ascii="Arial" w:hAnsi="Arial" w:cs="Arial"/>
          <w:sz w:val="26"/>
          <w:szCs w:val="26"/>
        </w:rPr>
        <w:t xml:space="preserve">veinticinco </w:t>
      </w:r>
      <w:r w:rsidR="000E2300">
        <w:rPr>
          <w:rFonts w:ascii="Arial" w:hAnsi="Arial" w:cs="Arial"/>
          <w:sz w:val="26"/>
          <w:szCs w:val="26"/>
        </w:rPr>
        <w:t xml:space="preserve">de </w:t>
      </w:r>
      <w:r w:rsidR="00233075">
        <w:rPr>
          <w:rFonts w:ascii="Arial" w:hAnsi="Arial" w:cs="Arial"/>
          <w:sz w:val="26"/>
          <w:szCs w:val="26"/>
        </w:rPr>
        <w:t>febrero</w:t>
      </w:r>
      <w:r w:rsidR="005308F2">
        <w:rPr>
          <w:rFonts w:ascii="Arial" w:hAnsi="Arial" w:cs="Arial"/>
          <w:sz w:val="26"/>
          <w:szCs w:val="26"/>
        </w:rPr>
        <w:t xml:space="preserve"> de dos mil veintidós</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233075">
        <w:rPr>
          <w:rFonts w:ascii="Arial" w:hAnsi="Arial" w:cs="Arial"/>
          <w:b/>
          <w:sz w:val="26"/>
          <w:szCs w:val="26"/>
        </w:rPr>
        <w:t>084</w:t>
      </w:r>
      <w:r w:rsidR="007007A1">
        <w:rPr>
          <w:rFonts w:ascii="Arial" w:hAnsi="Arial" w:cs="Arial"/>
          <w:b/>
          <w:sz w:val="26"/>
          <w:szCs w:val="26"/>
        </w:rPr>
        <w:t>/20</w:t>
      </w:r>
      <w:r w:rsidR="00233075">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2C1B14">
        <w:rPr>
          <w:rFonts w:ascii="Arial" w:hAnsi="Arial" w:cs="Arial"/>
          <w:sz w:val="26"/>
          <w:szCs w:val="26"/>
        </w:rPr>
        <w:t>Sex</w:t>
      </w:r>
      <w:r w:rsidR="00611EB0">
        <w:rPr>
          <w:rFonts w:ascii="Arial" w:hAnsi="Arial" w:cs="Arial"/>
          <w:sz w:val="26"/>
          <w:szCs w:val="26"/>
        </w:rPr>
        <w:t>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6B4E12">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15DCD">
        <w:rPr>
          <w:rFonts w:ascii="Arial" w:hAnsi="Arial" w:cs="Arial"/>
          <w:sz w:val="26"/>
          <w:szCs w:val="26"/>
        </w:rPr>
        <w:t xml:space="preserve"> </w:t>
      </w:r>
      <w:r w:rsidR="00233075">
        <w:rPr>
          <w:rFonts w:ascii="Arial" w:hAnsi="Arial" w:cs="Arial"/>
          <w:b/>
          <w:sz w:val="26"/>
          <w:szCs w:val="26"/>
        </w:rPr>
        <w:t xml:space="preserve">JUAN ALEJANDRO CRUZ JIMÉNEZ, </w:t>
      </w:r>
      <w:r w:rsidR="00233075" w:rsidRPr="00611EB0">
        <w:rPr>
          <w:rFonts w:ascii="Arial" w:hAnsi="Arial" w:cs="Arial"/>
          <w:b/>
          <w:sz w:val="26"/>
          <w:szCs w:val="26"/>
        </w:rPr>
        <w:t xml:space="preserve"> POLICÍA</w:t>
      </w:r>
      <w:r w:rsidR="00233075">
        <w:rPr>
          <w:rFonts w:ascii="Arial" w:hAnsi="Arial" w:cs="Arial"/>
          <w:b/>
          <w:sz w:val="26"/>
          <w:szCs w:val="26"/>
        </w:rPr>
        <w:t xml:space="preserve"> 2° </w:t>
      </w:r>
      <w:r w:rsidR="00233075" w:rsidRPr="00611EB0">
        <w:rPr>
          <w:rFonts w:ascii="Arial" w:hAnsi="Arial" w:cs="Arial"/>
          <w:b/>
          <w:sz w:val="26"/>
          <w:szCs w:val="26"/>
        </w:rPr>
        <w:t>VIAL CON NÚMERO ESTADÍSTICO PV-</w:t>
      </w:r>
      <w:r w:rsidR="00233075">
        <w:rPr>
          <w:rFonts w:ascii="Arial" w:hAnsi="Arial" w:cs="Arial"/>
          <w:b/>
          <w:sz w:val="26"/>
          <w:szCs w:val="26"/>
        </w:rPr>
        <w:t xml:space="preserve">03, ADSCRITO A LA </w:t>
      </w:r>
      <w:r w:rsidR="00233075" w:rsidRPr="00611EB0">
        <w:rPr>
          <w:rFonts w:ascii="Arial" w:hAnsi="Arial" w:cs="Arial"/>
          <w:b/>
          <w:sz w:val="26"/>
          <w:szCs w:val="26"/>
        </w:rPr>
        <w:t>DIRECCIÓN DE MOVILIDAD DEL MUNICIPIO DE OAXACA DE JUÁREZ,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 xml:space="preserve">, </w:t>
      </w:r>
      <w:r w:rsidR="003A33FE">
        <w:rPr>
          <w:rFonts w:ascii="Arial" w:hAnsi="Arial" w:cs="Arial"/>
          <w:bCs/>
          <w:iCs/>
          <w:sz w:val="26"/>
          <w:szCs w:val="26"/>
        </w:rPr>
        <w:t xml:space="preserve">se da tramite. Por consiguiente,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r w:rsidR="003A33FE">
        <w:rPr>
          <w:rFonts w:ascii="Arial" w:hAnsi="Arial" w:cs="Arial"/>
          <w:sz w:val="26"/>
          <w:szCs w:val="26"/>
        </w:rPr>
        <w:t xml:space="preserve"> - - - - - - - - - - - - - - - - - - - - - - - - - - - - - - - - - </w:t>
      </w:r>
      <w:r w:rsidR="006B4E12">
        <w:rPr>
          <w:rFonts w:ascii="Arial" w:hAnsi="Arial" w:cs="Arial"/>
          <w:sz w:val="26"/>
          <w:szCs w:val="26"/>
        </w:rPr>
        <w:t xml:space="preserve">-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F6E7F4C"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233075">
        <w:rPr>
          <w:rFonts w:ascii="Arial" w:hAnsi="Arial" w:cs="Arial"/>
          <w:sz w:val="26"/>
          <w:szCs w:val="26"/>
        </w:rPr>
        <w:t>veinticinco</w:t>
      </w:r>
      <w:r w:rsidR="00D863E5">
        <w:rPr>
          <w:rFonts w:ascii="Arial" w:hAnsi="Arial" w:cs="Arial"/>
          <w:sz w:val="26"/>
          <w:szCs w:val="26"/>
        </w:rPr>
        <w:t xml:space="preserve"> de </w:t>
      </w:r>
      <w:r w:rsidR="005308F2">
        <w:rPr>
          <w:rFonts w:ascii="Arial" w:hAnsi="Arial" w:cs="Arial"/>
          <w:sz w:val="26"/>
          <w:szCs w:val="26"/>
        </w:rPr>
        <w:t>febrero de dos mil veintidós</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2C1B14">
        <w:rPr>
          <w:rFonts w:ascii="Arial" w:hAnsi="Arial" w:cs="Arial"/>
          <w:sz w:val="26"/>
          <w:szCs w:val="26"/>
        </w:rPr>
        <w:t>Sex</w:t>
      </w:r>
      <w:r w:rsidR="00611EB0">
        <w:rPr>
          <w:rFonts w:ascii="Arial" w:hAnsi="Arial" w:cs="Arial"/>
          <w:sz w:val="26"/>
          <w:szCs w:val="26"/>
        </w:rPr>
        <w:t>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BC0306">
        <w:rPr>
          <w:rFonts w:ascii="Arial" w:hAnsi="Arial" w:cs="Arial"/>
          <w:sz w:val="26"/>
          <w:szCs w:val="26"/>
        </w:rPr>
        <w:t>, la</w:t>
      </w:r>
      <w:r w:rsidR="00B36142">
        <w:rPr>
          <w:rFonts w:ascii="Arial" w:hAnsi="Arial" w:cs="Arial"/>
          <w:b/>
          <w:sz w:val="26"/>
          <w:szCs w:val="26"/>
        </w:rPr>
        <w:t xml:space="preserve"> SÍNDICA PRIMERA Y REPRESENTANTE JURÍDICA DEL MUNICIPIO DE 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3A33FE">
        <w:rPr>
          <w:rFonts w:ascii="Arial" w:hAnsi="Arial" w:cs="Arial"/>
          <w:sz w:val="26"/>
          <w:szCs w:val="26"/>
        </w:rPr>
        <w:t xml:space="preserve"> - - - - - - - - - - - - - - - - - - - - - - - - - - - - - - - - -</w:t>
      </w:r>
    </w:p>
    <w:p w14:paraId="63BAFC69" w14:textId="77777777" w:rsidR="000E2300" w:rsidRPr="003B084B"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4231C4CC" w14:textId="620B39F3" w:rsidR="00F0794F" w:rsidRDefault="00F0794F" w:rsidP="00F0794F">
      <w:pPr>
        <w:spacing w:after="0" w:line="360" w:lineRule="auto"/>
        <w:ind w:firstLine="567"/>
        <w:jc w:val="both"/>
        <w:rPr>
          <w:rFonts w:ascii="Arial" w:hAnsi="Arial" w:cs="Arial"/>
          <w:bCs/>
          <w:iCs/>
          <w:sz w:val="26"/>
          <w:szCs w:val="26"/>
        </w:rPr>
      </w:pPr>
    </w:p>
    <w:p w14:paraId="1BE220CE" w14:textId="020D1E5A" w:rsidR="009A5534" w:rsidRDefault="00F0794F" w:rsidP="003A33FE">
      <w:pPr>
        <w:spacing w:after="0"/>
        <w:ind w:left="567" w:right="191" w:firstLine="567"/>
        <w:jc w:val="both"/>
        <w:rPr>
          <w:rFonts w:ascii="Arial" w:eastAsia="Times New Roman" w:hAnsi="Arial" w:cs="Arial"/>
          <w:bCs/>
          <w:i/>
          <w:iCs/>
          <w:lang w:eastAsia="es-ES"/>
        </w:rPr>
      </w:pPr>
      <w:r w:rsidRPr="003B084B">
        <w:rPr>
          <w:rFonts w:ascii="Arial" w:eastAsia="Times New Roman" w:hAnsi="Arial" w:cs="Arial"/>
          <w:b/>
          <w:bCs/>
          <w:i/>
          <w:iCs/>
          <w:lang w:eastAsia="es-ES"/>
        </w:rPr>
        <w:lastRenderedPageBreak/>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 </w:t>
      </w:r>
      <w:r w:rsidR="007A2A08">
        <w:rPr>
          <w:rFonts w:ascii="Arial" w:eastAsia="Times New Roman" w:hAnsi="Arial" w:cs="Arial"/>
          <w:bCs/>
          <w:i/>
          <w:iCs/>
          <w:lang w:eastAsia="es-ES"/>
        </w:rPr>
        <w:t xml:space="preserve">Esta </w:t>
      </w:r>
      <w:r w:rsidR="0052466C">
        <w:rPr>
          <w:rFonts w:ascii="Arial" w:eastAsia="Times New Roman" w:hAnsi="Arial" w:cs="Arial"/>
          <w:bCs/>
          <w:i/>
          <w:iCs/>
          <w:lang w:eastAsia="es-ES"/>
        </w:rPr>
        <w:t>Primer</w:t>
      </w:r>
      <w:r w:rsidR="00611EB0">
        <w:rPr>
          <w:rFonts w:ascii="Arial" w:eastAsia="Times New Roman" w:hAnsi="Arial" w:cs="Arial"/>
          <w:bCs/>
          <w:i/>
          <w:iCs/>
          <w:lang w:eastAsia="es-ES"/>
        </w:rPr>
        <w:t>a</w:t>
      </w:r>
      <w:r w:rsidR="0052466C">
        <w:rPr>
          <w:rFonts w:ascii="Arial" w:eastAsia="Times New Roman" w:hAnsi="Arial" w:cs="Arial"/>
          <w:bCs/>
          <w:i/>
          <w:iCs/>
          <w:lang w:eastAsia="es-ES"/>
        </w:rPr>
        <w:t xml:space="preserve"> (sic)</w:t>
      </w:r>
      <w:r w:rsidR="00611EB0">
        <w:rPr>
          <w:rFonts w:ascii="Arial" w:eastAsia="Times New Roman" w:hAnsi="Arial" w:cs="Arial"/>
          <w:bCs/>
          <w:i/>
          <w:iCs/>
          <w:lang w:eastAsia="es-ES"/>
        </w:rPr>
        <w:t xml:space="preserve"> Sala Unitaria</w:t>
      </w:r>
      <w:r w:rsidR="002C1B14">
        <w:rPr>
          <w:rFonts w:ascii="Arial" w:eastAsia="Times New Roman" w:hAnsi="Arial" w:cs="Arial"/>
          <w:bCs/>
          <w:i/>
          <w:iCs/>
          <w:lang w:eastAsia="es-ES"/>
        </w:rPr>
        <w:t xml:space="preserve"> de Primera </w:t>
      </w:r>
      <w:r w:rsidR="004D0430">
        <w:rPr>
          <w:rFonts w:ascii="Arial" w:eastAsia="Times New Roman" w:hAnsi="Arial" w:cs="Arial"/>
          <w:bCs/>
          <w:i/>
          <w:iCs/>
          <w:lang w:eastAsia="es-ES"/>
        </w:rPr>
        <w:t>Instancia</w:t>
      </w:r>
      <w:r w:rsidR="002C1B14">
        <w:rPr>
          <w:rFonts w:ascii="Arial" w:eastAsia="Times New Roman" w:hAnsi="Arial" w:cs="Arial"/>
          <w:bCs/>
          <w:i/>
          <w:iCs/>
          <w:lang w:eastAsia="es-ES"/>
        </w:rPr>
        <w:t xml:space="preserve"> de este Tribunal de Justicia Administrativa para el Estado de Oaxaca, fue </w:t>
      </w:r>
      <w:r w:rsidR="002C1B14" w:rsidRPr="0052466C">
        <w:rPr>
          <w:rFonts w:ascii="Arial" w:eastAsia="Times New Roman" w:hAnsi="Arial" w:cs="Arial"/>
          <w:b/>
          <w:bCs/>
          <w:i/>
          <w:iCs/>
          <w:lang w:eastAsia="es-ES"/>
        </w:rPr>
        <w:t>competente</w:t>
      </w:r>
      <w:r w:rsidR="002C1B14">
        <w:rPr>
          <w:rFonts w:ascii="Arial" w:eastAsia="Times New Roman" w:hAnsi="Arial" w:cs="Arial"/>
          <w:bCs/>
          <w:i/>
          <w:iCs/>
          <w:lang w:eastAsia="es-ES"/>
        </w:rPr>
        <w:t xml:space="preserve"> para conocer y resolver del presente asunto</w:t>
      </w:r>
      <w:r w:rsidR="00E670C0">
        <w:rPr>
          <w:rFonts w:ascii="Arial" w:eastAsia="Times New Roman" w:hAnsi="Arial" w:cs="Arial"/>
          <w:bCs/>
          <w:i/>
          <w:iCs/>
          <w:lang w:eastAsia="es-ES"/>
        </w:rPr>
        <w:t>. -</w:t>
      </w:r>
      <w:r w:rsidR="00C15DCD">
        <w:rPr>
          <w:rFonts w:ascii="Arial" w:eastAsia="Times New Roman" w:hAnsi="Arial" w:cs="Arial"/>
          <w:bCs/>
          <w:i/>
          <w:iCs/>
          <w:lang w:eastAsia="es-ES"/>
        </w:rPr>
        <w:t xml:space="preserve"> - - - - - - - - - - - - - </w:t>
      </w:r>
    </w:p>
    <w:p w14:paraId="1D16604F" w14:textId="65E499F8" w:rsidR="007A2A08" w:rsidRDefault="007A2A08" w:rsidP="003A33FE">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 xml:space="preserve">La personalidad de las partes quedó acreditada en autos. </w:t>
      </w:r>
    </w:p>
    <w:p w14:paraId="30DCF996" w14:textId="1C027441" w:rsidR="007A2A08" w:rsidRDefault="007A2A08" w:rsidP="003A33FE">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4D0430">
        <w:rPr>
          <w:rFonts w:ascii="Arial" w:eastAsia="Times New Roman" w:hAnsi="Arial" w:cs="Arial"/>
          <w:bCs/>
          <w:i/>
          <w:iCs/>
          <w:lang w:eastAsia="es-ES"/>
        </w:rPr>
        <w:t xml:space="preserve">No se actualizaron causales de improcedencia y sobreseimiento en el presente asunto, por lo que </w:t>
      </w:r>
      <w:r w:rsidR="004D0430">
        <w:rPr>
          <w:rFonts w:ascii="Arial" w:eastAsia="Times New Roman" w:hAnsi="Arial" w:cs="Arial"/>
          <w:b/>
          <w:bCs/>
          <w:i/>
          <w:iCs/>
          <w:lang w:eastAsia="es-ES"/>
        </w:rPr>
        <w:t xml:space="preserve">no se sobresee </w:t>
      </w:r>
      <w:r w:rsidR="004D0430">
        <w:rPr>
          <w:rFonts w:ascii="Arial" w:eastAsia="Times New Roman" w:hAnsi="Arial" w:cs="Arial"/>
          <w:bCs/>
          <w:i/>
          <w:iCs/>
          <w:lang w:eastAsia="es-ES"/>
        </w:rPr>
        <w:t>el juicio.</w:t>
      </w:r>
      <w:r>
        <w:rPr>
          <w:rFonts w:ascii="Arial" w:eastAsia="Times New Roman" w:hAnsi="Arial" w:cs="Arial"/>
          <w:bCs/>
          <w:i/>
          <w:iCs/>
          <w:lang w:eastAsia="es-ES"/>
        </w:rPr>
        <w:t xml:space="preserve"> - </w:t>
      </w:r>
    </w:p>
    <w:p w14:paraId="4034A77D" w14:textId="302BDF1E" w:rsidR="007A2A08" w:rsidRDefault="007A2A08" w:rsidP="003A33FE">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sidR="004D0430">
        <w:rPr>
          <w:rFonts w:ascii="Arial" w:eastAsia="Times New Roman" w:hAnsi="Arial" w:cs="Arial"/>
          <w:b/>
          <w:bCs/>
          <w:i/>
          <w:iCs/>
          <w:lang w:eastAsia="es-ES"/>
        </w:rPr>
        <w:t>–</w:t>
      </w:r>
      <w:r>
        <w:rPr>
          <w:rFonts w:ascii="Arial" w:eastAsia="Times New Roman" w:hAnsi="Arial" w:cs="Arial"/>
          <w:b/>
          <w:bCs/>
          <w:i/>
          <w:iCs/>
          <w:lang w:eastAsia="es-ES"/>
        </w:rPr>
        <w:t xml:space="preserve"> </w:t>
      </w:r>
      <w:r w:rsidR="004D0430">
        <w:rPr>
          <w:rFonts w:ascii="Arial" w:eastAsia="Times New Roman" w:hAnsi="Arial" w:cs="Arial"/>
          <w:bCs/>
          <w:i/>
          <w:iCs/>
          <w:lang w:eastAsia="es-ES"/>
        </w:rPr>
        <w:t>Se declara la</w:t>
      </w:r>
      <w:r w:rsidR="00611EB0">
        <w:rPr>
          <w:rFonts w:ascii="Arial" w:eastAsia="Times New Roman" w:hAnsi="Arial" w:cs="Arial"/>
          <w:bCs/>
          <w:i/>
          <w:iCs/>
          <w:lang w:eastAsia="es-ES"/>
        </w:rPr>
        <w:t xml:space="preserve">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del acta de </w:t>
      </w:r>
      <w:r w:rsidR="00A722A3">
        <w:rPr>
          <w:rFonts w:ascii="Arial" w:eastAsia="Times New Roman" w:hAnsi="Arial" w:cs="Arial"/>
          <w:bCs/>
          <w:i/>
          <w:iCs/>
          <w:lang w:eastAsia="es-ES"/>
        </w:rPr>
        <w:t xml:space="preserve">infracción </w:t>
      </w:r>
      <w:r w:rsidR="004D0430">
        <w:rPr>
          <w:rFonts w:ascii="Arial" w:eastAsia="Times New Roman" w:hAnsi="Arial" w:cs="Arial"/>
          <w:bCs/>
          <w:i/>
          <w:iCs/>
          <w:lang w:eastAsia="es-ES"/>
        </w:rPr>
        <w:t>de tránsito</w:t>
      </w:r>
      <w:r w:rsidR="0052466C">
        <w:rPr>
          <w:rFonts w:ascii="Arial" w:eastAsia="Times New Roman" w:hAnsi="Arial" w:cs="Arial"/>
          <w:bCs/>
          <w:i/>
          <w:iCs/>
          <w:lang w:eastAsia="es-ES"/>
        </w:rPr>
        <w:t xml:space="preserve"> con número de</w:t>
      </w:r>
      <w:r w:rsidR="004D0430">
        <w:rPr>
          <w:rFonts w:ascii="Arial" w:eastAsia="Times New Roman" w:hAnsi="Arial" w:cs="Arial"/>
          <w:bCs/>
          <w:i/>
          <w:iCs/>
          <w:lang w:eastAsia="es-ES"/>
        </w:rPr>
        <w:t xml:space="preserve"> folio </w:t>
      </w:r>
      <w:r w:rsidR="006B4E12">
        <w:rPr>
          <w:rFonts w:ascii="Arial" w:eastAsia="Times New Roman" w:hAnsi="Arial" w:cs="Arial"/>
          <w:bCs/>
          <w:i/>
          <w:iCs/>
          <w:lang w:eastAsia="es-ES"/>
        </w:rPr>
        <w:t>*******</w:t>
      </w:r>
      <w:r w:rsidR="004D0430">
        <w:rPr>
          <w:rFonts w:ascii="Arial" w:eastAsia="Times New Roman" w:hAnsi="Arial" w:cs="Arial"/>
          <w:bCs/>
          <w:i/>
          <w:iCs/>
          <w:lang w:eastAsia="es-ES"/>
        </w:rPr>
        <w:t xml:space="preserve"> de </w:t>
      </w:r>
      <w:r w:rsidR="0052466C">
        <w:rPr>
          <w:rFonts w:ascii="Arial" w:eastAsia="Times New Roman" w:hAnsi="Arial" w:cs="Arial"/>
          <w:bCs/>
          <w:i/>
          <w:iCs/>
          <w:lang w:eastAsia="es-ES"/>
        </w:rPr>
        <w:t>fecha veinte de junio de dos mil diecinueve,</w:t>
      </w:r>
      <w:r w:rsidR="004D0430">
        <w:rPr>
          <w:rFonts w:ascii="Arial" w:eastAsia="Times New Roman" w:hAnsi="Arial" w:cs="Arial"/>
          <w:bCs/>
          <w:i/>
          <w:iCs/>
          <w:lang w:eastAsia="es-ES"/>
        </w:rPr>
        <w:t xml:space="preserve"> y en consecuencia, se </w:t>
      </w:r>
      <w:r w:rsidR="0052466C">
        <w:rPr>
          <w:rFonts w:ascii="Arial" w:eastAsia="Times New Roman" w:hAnsi="Arial" w:cs="Arial"/>
          <w:bCs/>
          <w:i/>
          <w:iCs/>
          <w:lang w:eastAsia="es-ES"/>
        </w:rPr>
        <w:t xml:space="preserve">le </w:t>
      </w:r>
      <w:r w:rsidR="004D0430">
        <w:rPr>
          <w:rFonts w:ascii="Arial" w:eastAsia="Times New Roman" w:hAnsi="Arial" w:cs="Arial"/>
          <w:bCs/>
          <w:i/>
          <w:iCs/>
          <w:lang w:eastAsia="es-ES"/>
        </w:rPr>
        <w:t>restituye</w:t>
      </w:r>
      <w:r w:rsidR="0052466C">
        <w:rPr>
          <w:rFonts w:ascii="Arial" w:eastAsia="Times New Roman" w:hAnsi="Arial" w:cs="Arial"/>
          <w:bCs/>
          <w:i/>
          <w:iCs/>
          <w:lang w:eastAsia="es-ES"/>
        </w:rPr>
        <w:t xml:space="preserve"> en el pleno goce de sus derechos afectados, </w:t>
      </w:r>
      <w:r w:rsidR="004D0430">
        <w:rPr>
          <w:rFonts w:ascii="Arial" w:eastAsia="Times New Roman" w:hAnsi="Arial" w:cs="Arial"/>
          <w:bCs/>
          <w:i/>
          <w:iCs/>
          <w:lang w:eastAsia="es-ES"/>
        </w:rPr>
        <w:t xml:space="preserve">como quedó precisado en el considerando </w:t>
      </w:r>
      <w:r w:rsidR="0052466C">
        <w:rPr>
          <w:rFonts w:ascii="Arial" w:eastAsia="Times New Roman" w:hAnsi="Arial" w:cs="Arial"/>
          <w:b/>
          <w:bCs/>
          <w:i/>
          <w:iCs/>
          <w:lang w:eastAsia="es-ES"/>
        </w:rPr>
        <w:t xml:space="preserve">quinto </w:t>
      </w:r>
      <w:r w:rsidR="004D0430">
        <w:rPr>
          <w:rFonts w:ascii="Arial" w:eastAsia="Times New Roman" w:hAnsi="Arial" w:cs="Arial"/>
          <w:bCs/>
          <w:i/>
          <w:iCs/>
          <w:lang w:eastAsia="es-ES"/>
        </w:rPr>
        <w:t xml:space="preserve">que antecede. </w:t>
      </w:r>
      <w:r w:rsidR="00676F27">
        <w:rPr>
          <w:rFonts w:ascii="Arial" w:eastAsia="Times New Roman" w:hAnsi="Arial" w:cs="Arial"/>
          <w:bCs/>
          <w:i/>
          <w:iCs/>
          <w:lang w:eastAsia="es-ES"/>
        </w:rPr>
        <w:t xml:space="preserve">- - - - - - - - - - - - - - - - - - - - - - - - - - - - - - - - - - - </w:t>
      </w:r>
      <w:r w:rsidR="0052466C">
        <w:rPr>
          <w:rFonts w:ascii="Arial" w:eastAsia="Times New Roman" w:hAnsi="Arial" w:cs="Arial"/>
          <w:bCs/>
          <w:i/>
          <w:iCs/>
          <w:lang w:eastAsia="es-ES"/>
        </w:rPr>
        <w:t>- - - - - - - - - - - - - -</w:t>
      </w:r>
    </w:p>
    <w:p w14:paraId="44BB227C" w14:textId="6F034060" w:rsidR="007A2A08" w:rsidRDefault="007A2A08" w:rsidP="003A33FE">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QUINTO. </w:t>
      </w:r>
      <w:r w:rsidR="004D0430">
        <w:rPr>
          <w:rFonts w:ascii="Arial" w:eastAsia="Times New Roman" w:hAnsi="Arial" w:cs="Arial"/>
          <w:b/>
          <w:bCs/>
          <w:i/>
          <w:iCs/>
          <w:lang w:eastAsia="es-ES"/>
        </w:rPr>
        <w:t>–</w:t>
      </w:r>
      <w:r w:rsidR="0052466C">
        <w:rPr>
          <w:rFonts w:ascii="Arial" w:eastAsia="Times New Roman" w:hAnsi="Arial" w:cs="Arial"/>
          <w:b/>
          <w:bCs/>
          <w:i/>
          <w:iCs/>
          <w:lang w:eastAsia="es-ES"/>
        </w:rPr>
        <w:t xml:space="preserve"> </w:t>
      </w:r>
      <w:r w:rsidR="0052466C">
        <w:rPr>
          <w:rFonts w:ascii="Arial" w:eastAsia="Times New Roman" w:hAnsi="Arial" w:cs="Arial"/>
          <w:bCs/>
          <w:i/>
          <w:iCs/>
          <w:lang w:eastAsia="es-ES"/>
        </w:rPr>
        <w:t xml:space="preserve">Con fundamento </w:t>
      </w:r>
      <w:r w:rsidR="004D0430">
        <w:rPr>
          <w:rFonts w:ascii="Arial" w:eastAsia="Times New Roman" w:hAnsi="Arial" w:cs="Arial"/>
          <w:bCs/>
          <w:i/>
          <w:iCs/>
          <w:lang w:eastAsia="es-ES"/>
        </w:rPr>
        <w:t xml:space="preserve">en los artículos 172 fracciones I y V y 173 fracciones I y II, de la Ley de Procedimiento y Justicia Administrativa para el Estado de Oaxaca. </w:t>
      </w:r>
      <w:r w:rsidR="0052466C">
        <w:rPr>
          <w:rFonts w:ascii="Arial" w:eastAsia="Times New Roman" w:hAnsi="Arial" w:cs="Arial"/>
          <w:b/>
          <w:bCs/>
          <w:i/>
          <w:iCs/>
          <w:lang w:eastAsia="es-ES"/>
        </w:rPr>
        <w:t xml:space="preserve">NOTIFÍQUESE </w:t>
      </w:r>
      <w:r w:rsidR="0052466C">
        <w:rPr>
          <w:rFonts w:ascii="Arial" w:eastAsia="Times New Roman" w:hAnsi="Arial" w:cs="Arial"/>
          <w:bCs/>
          <w:i/>
          <w:iCs/>
          <w:lang w:eastAsia="es-ES"/>
        </w:rPr>
        <w:t xml:space="preserve">personalmente al actor y por oficio a la autoridad demandada. </w:t>
      </w:r>
      <w:r w:rsidR="004D0430">
        <w:rPr>
          <w:rFonts w:ascii="Arial" w:eastAsia="Times New Roman" w:hAnsi="Arial" w:cs="Arial"/>
          <w:b/>
          <w:bCs/>
          <w:i/>
          <w:iCs/>
          <w:lang w:eastAsia="es-ES"/>
        </w:rPr>
        <w:t>CÚMPLASE.</w:t>
      </w:r>
      <w:r>
        <w:rPr>
          <w:rFonts w:ascii="Arial" w:eastAsia="Times New Roman" w:hAnsi="Arial" w:cs="Arial"/>
          <w:bCs/>
          <w:i/>
          <w:iCs/>
          <w:lang w:eastAsia="es-ES"/>
        </w:rPr>
        <w:t xml:space="preserve"> </w:t>
      </w:r>
      <w:r w:rsidR="00C15DCD">
        <w:rPr>
          <w:rFonts w:ascii="Arial" w:eastAsia="Times New Roman" w:hAnsi="Arial" w:cs="Arial"/>
          <w:bCs/>
          <w:i/>
          <w:iCs/>
          <w:lang w:eastAsia="es-ES"/>
        </w:rPr>
        <w:t xml:space="preserve">- - - - - - - - </w:t>
      </w:r>
      <w:r w:rsidR="0052466C">
        <w:rPr>
          <w:rFonts w:ascii="Arial" w:eastAsia="Times New Roman" w:hAnsi="Arial" w:cs="Arial"/>
          <w:bCs/>
          <w:i/>
          <w:iCs/>
          <w:lang w:eastAsia="es-ES"/>
        </w:rPr>
        <w:t xml:space="preserve">- - - - - - - - - - - - - - - - - - - - - </w:t>
      </w:r>
    </w:p>
    <w:p w14:paraId="45FE1FD4" w14:textId="474971CB" w:rsidR="00676F27" w:rsidRPr="00605A9C" w:rsidRDefault="00676F27" w:rsidP="003A33FE">
      <w:pPr>
        <w:spacing w:after="0"/>
        <w:ind w:left="567" w:right="191" w:firstLine="567"/>
        <w:jc w:val="both"/>
        <w:rPr>
          <w:rFonts w:ascii="Arial" w:eastAsia="Times New Roman" w:hAnsi="Arial" w:cs="Arial"/>
          <w:bCs/>
          <w:i/>
          <w:iCs/>
          <w:lang w:eastAsia="es-ES"/>
        </w:rPr>
      </w:pPr>
      <w:r>
        <w:rPr>
          <w:rFonts w:ascii="Arial" w:eastAsia="Times New Roman" w:hAnsi="Arial" w:cs="Arial"/>
          <w:bCs/>
          <w:i/>
          <w:iCs/>
          <w:lang w:eastAsia="es-ES"/>
        </w:rPr>
        <w:t>Así lo resolvió y firma la</w:t>
      </w:r>
      <w:r w:rsidR="0052466C">
        <w:rPr>
          <w:rFonts w:ascii="Arial" w:eastAsia="Times New Roman" w:hAnsi="Arial" w:cs="Arial"/>
          <w:bCs/>
          <w:i/>
          <w:iCs/>
          <w:lang w:eastAsia="es-ES"/>
        </w:rPr>
        <w:t xml:space="preserve"> Maestra </w:t>
      </w:r>
      <w:r w:rsidR="003B1E84">
        <w:rPr>
          <w:rFonts w:ascii="Arial" w:eastAsia="Times New Roman" w:hAnsi="Arial" w:cs="Arial"/>
          <w:bCs/>
          <w:i/>
          <w:iCs/>
          <w:lang w:eastAsia="es-ES"/>
        </w:rPr>
        <w:t>Camelia</w:t>
      </w:r>
      <w:r w:rsidR="0052466C">
        <w:rPr>
          <w:rFonts w:ascii="Arial" w:eastAsia="Times New Roman" w:hAnsi="Arial" w:cs="Arial"/>
          <w:bCs/>
          <w:i/>
          <w:iCs/>
          <w:lang w:eastAsia="es-ES"/>
        </w:rPr>
        <w:t xml:space="preserve"> Gaspar Martínez, Magistrada Titular de la Sexta Sala Unitaria de Primera Instancia del Tribunal de Justicia A</w:t>
      </w:r>
      <w:r w:rsidR="003B1E84">
        <w:rPr>
          <w:rFonts w:ascii="Arial" w:eastAsia="Times New Roman" w:hAnsi="Arial" w:cs="Arial"/>
          <w:bCs/>
          <w:i/>
          <w:iCs/>
          <w:lang w:eastAsia="es-ES"/>
        </w:rPr>
        <w:t>dministrativo</w:t>
      </w:r>
      <w:r w:rsidR="00B36142">
        <w:rPr>
          <w:rFonts w:ascii="Arial" w:eastAsia="Times New Roman" w:hAnsi="Arial" w:cs="Arial"/>
          <w:bCs/>
          <w:i/>
          <w:iCs/>
          <w:lang w:eastAsia="es-ES"/>
        </w:rPr>
        <w:t xml:space="preserve"> </w:t>
      </w:r>
      <w:r w:rsidR="003B1E84">
        <w:rPr>
          <w:rFonts w:ascii="Arial" w:eastAsia="Times New Roman" w:hAnsi="Arial" w:cs="Arial"/>
          <w:bCs/>
          <w:i/>
          <w:iCs/>
          <w:lang w:eastAsia="es-ES"/>
        </w:rPr>
        <w:t>(sic) del Estado de Oaxaca, quien actúa con el Licenciado Renato Gabriel Castellanos, Secretario de Acuerdos de esta Sala, autoriza y da fe.</w:t>
      </w:r>
      <w:r w:rsidR="00BC0306">
        <w:rPr>
          <w:rFonts w:ascii="Arial" w:eastAsia="Times New Roman" w:hAnsi="Arial" w:cs="Arial"/>
          <w:bCs/>
          <w:i/>
          <w:iCs/>
          <w:lang w:eastAsia="es-ES"/>
        </w:rPr>
        <w:t>”</w:t>
      </w:r>
      <w:r>
        <w:rPr>
          <w:rFonts w:ascii="Arial" w:eastAsia="Times New Roman" w:hAnsi="Arial" w:cs="Arial"/>
          <w:bCs/>
          <w:i/>
          <w:iCs/>
          <w:lang w:eastAsia="es-ES"/>
        </w:rPr>
        <w:t xml:space="preserve"> </w:t>
      </w:r>
    </w:p>
    <w:p w14:paraId="0F7E4CB7" w14:textId="6760C874" w:rsidR="00CC03AB" w:rsidRPr="00CB6405" w:rsidRDefault="00BC0306"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57A44DA8"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3B1E84">
        <w:rPr>
          <w:rFonts w:ascii="Arial" w:hAnsi="Arial" w:cs="Arial"/>
          <w:sz w:val="26"/>
          <w:szCs w:val="26"/>
        </w:rPr>
        <w:t>veinticinco</w:t>
      </w:r>
      <w:r w:rsidR="0006276F">
        <w:rPr>
          <w:rFonts w:ascii="Arial" w:hAnsi="Arial" w:cs="Arial"/>
          <w:sz w:val="26"/>
          <w:szCs w:val="26"/>
        </w:rPr>
        <w:t xml:space="preserve"> de </w:t>
      </w:r>
      <w:r w:rsidR="003B1E84">
        <w:rPr>
          <w:rFonts w:ascii="Arial" w:hAnsi="Arial" w:cs="Arial"/>
          <w:sz w:val="26"/>
          <w:szCs w:val="26"/>
        </w:rPr>
        <w:t>febrero de dos mil veintidós</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676F27">
        <w:rPr>
          <w:rFonts w:ascii="Arial" w:hAnsi="Arial" w:cs="Arial"/>
          <w:bCs/>
          <w:iCs/>
          <w:sz w:val="26"/>
          <w:szCs w:val="26"/>
        </w:rPr>
        <w:t>Sext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3B1E84">
        <w:rPr>
          <w:rFonts w:ascii="Arial" w:hAnsi="Arial" w:cs="Arial"/>
          <w:b/>
          <w:bCs/>
          <w:iCs/>
          <w:sz w:val="26"/>
          <w:szCs w:val="26"/>
        </w:rPr>
        <w:t>084</w:t>
      </w:r>
      <w:r w:rsidR="0060416A">
        <w:rPr>
          <w:rFonts w:ascii="Arial" w:hAnsi="Arial" w:cs="Arial"/>
          <w:b/>
          <w:bCs/>
          <w:iCs/>
          <w:sz w:val="26"/>
          <w:szCs w:val="26"/>
        </w:rPr>
        <w:t>/201</w:t>
      </w:r>
      <w:r w:rsidR="003B1E84">
        <w:rPr>
          <w:rFonts w:ascii="Arial" w:hAnsi="Arial" w:cs="Arial"/>
          <w:b/>
          <w:bCs/>
          <w:iCs/>
          <w:sz w:val="26"/>
          <w:szCs w:val="26"/>
        </w:rPr>
        <w:t>9</w:t>
      </w:r>
      <w:r w:rsidRPr="00AE78C3">
        <w:rPr>
          <w:rFonts w:ascii="Arial" w:hAnsi="Arial" w:cs="Arial"/>
          <w:b/>
          <w:bCs/>
          <w:iCs/>
          <w:sz w:val="26"/>
          <w:szCs w:val="26"/>
        </w:rPr>
        <w:t>.</w:t>
      </w:r>
      <w:r w:rsidR="003A33FE">
        <w:rPr>
          <w:rFonts w:ascii="Arial" w:hAnsi="Arial" w:cs="Arial"/>
          <w:b/>
          <w:bCs/>
          <w:iCs/>
          <w:sz w:val="26"/>
          <w:szCs w:val="26"/>
        </w:rPr>
        <w:t xml:space="preserve"> </w:t>
      </w:r>
      <w:r w:rsidR="003A33FE">
        <w:rPr>
          <w:rFonts w:ascii="Arial" w:hAnsi="Arial" w:cs="Arial"/>
          <w:sz w:val="26"/>
          <w:szCs w:val="26"/>
        </w:rPr>
        <w:t xml:space="preserve">- - - - - - - - - - -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5172F0EE" w14:textId="0EEC9212" w:rsidR="003A33FE" w:rsidRPr="00011CEC" w:rsidRDefault="00A722A3" w:rsidP="003A33FE">
      <w:pPr>
        <w:spacing w:before="240"/>
        <w:ind w:left="709" w:right="616"/>
        <w:jc w:val="both"/>
        <w:rPr>
          <w:rFonts w:ascii="Arial" w:eastAsia="Times New Roman" w:hAnsi="Arial" w:cs="Arial"/>
          <w:i/>
          <w:iCs/>
        </w:rPr>
      </w:pPr>
      <w:r w:rsidRPr="00011CEC">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3A33FE">
        <w:rPr>
          <w:rFonts w:ascii="Arial" w:eastAsia="Times New Roman" w:hAnsi="Arial" w:cs="Arial"/>
          <w:i/>
          <w:iCs/>
        </w:rPr>
        <w:br/>
      </w:r>
    </w:p>
    <w:p w14:paraId="368F578A" w14:textId="791003FB" w:rsidR="00C15DCD" w:rsidRDefault="003B6CF0" w:rsidP="00B32A93">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C15DCD">
        <w:rPr>
          <w:rFonts w:ascii="Arial" w:eastAsia="Calibri" w:hAnsi="Arial" w:cs="Arial"/>
          <w:bCs/>
          <w:sz w:val="26"/>
          <w:szCs w:val="26"/>
        </w:rPr>
        <w:t xml:space="preserve">En el segmento inicial del primer agravio, señala </w:t>
      </w:r>
      <w:r w:rsidR="003E2854">
        <w:rPr>
          <w:rFonts w:ascii="Arial" w:eastAsia="Calibri" w:hAnsi="Arial" w:cs="Arial"/>
          <w:bCs/>
          <w:sz w:val="26"/>
          <w:szCs w:val="26"/>
        </w:rPr>
        <w:t>l</w:t>
      </w:r>
      <w:r w:rsidR="00B36142">
        <w:rPr>
          <w:rFonts w:ascii="Arial" w:eastAsia="Calibri" w:hAnsi="Arial" w:cs="Arial"/>
          <w:bCs/>
          <w:sz w:val="26"/>
          <w:szCs w:val="26"/>
        </w:rPr>
        <w:t>a</w:t>
      </w:r>
      <w:r w:rsidR="000C6547">
        <w:rPr>
          <w:rFonts w:ascii="Arial" w:eastAsia="Calibri" w:hAnsi="Arial" w:cs="Arial"/>
          <w:bCs/>
          <w:sz w:val="26"/>
          <w:szCs w:val="26"/>
        </w:rPr>
        <w:t xml:space="preserve">       </w:t>
      </w:r>
      <w:r w:rsidR="00C15DCD">
        <w:rPr>
          <w:rFonts w:ascii="Arial" w:eastAsia="Calibri" w:hAnsi="Arial" w:cs="Arial"/>
          <w:bCs/>
          <w:sz w:val="26"/>
          <w:szCs w:val="26"/>
        </w:rPr>
        <w:t xml:space="preserve"> re</w:t>
      </w:r>
      <w:r w:rsidR="00112D43">
        <w:rPr>
          <w:rFonts w:ascii="Arial" w:eastAsia="Calibri" w:hAnsi="Arial" w:cs="Arial"/>
          <w:bCs/>
          <w:sz w:val="26"/>
          <w:szCs w:val="26"/>
        </w:rPr>
        <w:t>currente que le causa perjuicio</w:t>
      </w:r>
      <w:r w:rsidR="00C15DCD">
        <w:rPr>
          <w:rFonts w:ascii="Arial" w:eastAsia="Calibri" w:hAnsi="Arial" w:cs="Arial"/>
          <w:bCs/>
          <w:sz w:val="26"/>
          <w:szCs w:val="26"/>
        </w:rPr>
        <w:t xml:space="preserve"> el considerando </w:t>
      </w:r>
      <w:r w:rsidR="004E24BF">
        <w:rPr>
          <w:rFonts w:ascii="Arial" w:eastAsia="Calibri" w:hAnsi="Arial" w:cs="Arial"/>
          <w:bCs/>
          <w:sz w:val="26"/>
          <w:szCs w:val="26"/>
        </w:rPr>
        <w:t>quint</w:t>
      </w:r>
      <w:r w:rsidR="00C15DCD">
        <w:rPr>
          <w:rFonts w:ascii="Arial" w:eastAsia="Calibri" w:hAnsi="Arial" w:cs="Arial"/>
          <w:bCs/>
          <w:sz w:val="26"/>
          <w:szCs w:val="26"/>
        </w:rPr>
        <w:t>o de la sentencia, al violar en perjuicio de la autoridad que representa,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porque quedó debidamente acreditada la correcta fundamentación y motivación del acto, y con ello, la validez del mismo, la Primera Instancia hizo un razonamiento omiso, cuando determinó que se declaró la nulidad lisa y llana.</w:t>
      </w:r>
      <w:r w:rsidR="003A33FE">
        <w:rPr>
          <w:rFonts w:ascii="Arial" w:eastAsia="Calibri" w:hAnsi="Arial" w:cs="Arial"/>
          <w:bCs/>
          <w:sz w:val="26"/>
          <w:szCs w:val="26"/>
        </w:rPr>
        <w:t xml:space="preserve"> </w:t>
      </w:r>
      <w:r w:rsidR="003A33FE">
        <w:rPr>
          <w:rFonts w:ascii="Arial" w:hAnsi="Arial" w:cs="Arial"/>
          <w:sz w:val="26"/>
          <w:szCs w:val="26"/>
        </w:rPr>
        <w:t xml:space="preserve">- - - - - - - - - - - - - - - - - - - - - - - - - - - - - - - - - - - - - - - - - - - - - - - - - </w:t>
      </w:r>
    </w:p>
    <w:p w14:paraId="7C048224" w14:textId="0F9EBD6F" w:rsidR="009A081C" w:rsidRDefault="00F35E8C" w:rsidP="00BC0306">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Cs/>
          <w:sz w:val="26"/>
          <w:szCs w:val="26"/>
        </w:rPr>
        <w:t>En otro fragmento del primer agravio, m</w:t>
      </w:r>
      <w:r w:rsidR="00877B0F">
        <w:rPr>
          <w:rFonts w:ascii="Arial" w:eastAsia="Calibri" w:hAnsi="Arial" w:cs="Arial"/>
          <w:bCs/>
          <w:sz w:val="26"/>
          <w:szCs w:val="26"/>
        </w:rPr>
        <w:t>anifiesta</w:t>
      </w:r>
      <w:r w:rsidR="00C15DCD">
        <w:rPr>
          <w:rFonts w:ascii="Arial" w:eastAsia="Calibri" w:hAnsi="Arial" w:cs="Arial"/>
          <w:bCs/>
          <w:sz w:val="26"/>
          <w:szCs w:val="26"/>
        </w:rPr>
        <w:t xml:space="preserve"> que la sentencia recurrida</w:t>
      </w:r>
      <w:r w:rsidR="00877B0F">
        <w:rPr>
          <w:rFonts w:ascii="Arial" w:eastAsia="Calibri" w:hAnsi="Arial" w:cs="Arial"/>
          <w:bCs/>
          <w:sz w:val="26"/>
          <w:szCs w:val="26"/>
        </w:rPr>
        <w:t xml:space="preserve"> </w:t>
      </w:r>
      <w:r w:rsidR="002F2E69">
        <w:rPr>
          <w:rFonts w:ascii="Arial" w:eastAsia="Calibri" w:hAnsi="Arial" w:cs="Arial"/>
          <w:bCs/>
          <w:sz w:val="26"/>
          <w:szCs w:val="26"/>
        </w:rPr>
        <w:t xml:space="preserve">le causa agravios a su investidura como Policía Vial del Municipio de Oaxaca de Juárez, ya que en primer término la citada infracción se encuentra debidamente fundada y motivada, razón por la cual </w:t>
      </w:r>
      <w:r w:rsidR="00E670C0">
        <w:rPr>
          <w:rFonts w:ascii="Arial" w:eastAsia="Calibri" w:hAnsi="Arial" w:cs="Arial"/>
          <w:bCs/>
          <w:sz w:val="26"/>
          <w:szCs w:val="26"/>
        </w:rPr>
        <w:t>emitió</w:t>
      </w:r>
      <w:r w:rsidR="002F2E69">
        <w:rPr>
          <w:rFonts w:ascii="Arial" w:eastAsia="Calibri" w:hAnsi="Arial" w:cs="Arial"/>
          <w:bCs/>
          <w:sz w:val="26"/>
          <w:szCs w:val="26"/>
        </w:rPr>
        <w:t xml:space="preserve"> el acta de infracción con número de folio </w:t>
      </w:r>
      <w:r w:rsidR="006B4E12">
        <w:rPr>
          <w:rFonts w:ascii="Arial" w:eastAsia="Calibri" w:hAnsi="Arial" w:cs="Arial"/>
          <w:bCs/>
          <w:sz w:val="26"/>
          <w:szCs w:val="26"/>
        </w:rPr>
        <w:t>*******</w:t>
      </w:r>
      <w:r w:rsidR="0020331E">
        <w:rPr>
          <w:rFonts w:ascii="Arial" w:eastAsia="Calibri" w:hAnsi="Arial" w:cs="Arial"/>
          <w:bCs/>
          <w:sz w:val="26"/>
          <w:szCs w:val="26"/>
        </w:rPr>
        <w:t xml:space="preserve">, de </w:t>
      </w:r>
      <w:r w:rsidR="003B1E84">
        <w:rPr>
          <w:rFonts w:ascii="Arial" w:eastAsia="Calibri" w:hAnsi="Arial" w:cs="Arial"/>
          <w:bCs/>
          <w:sz w:val="26"/>
          <w:szCs w:val="26"/>
        </w:rPr>
        <w:t>veinte</w:t>
      </w:r>
      <w:r w:rsidR="00F90C82">
        <w:rPr>
          <w:rFonts w:ascii="Arial" w:eastAsia="Calibri" w:hAnsi="Arial" w:cs="Arial"/>
          <w:bCs/>
          <w:sz w:val="26"/>
          <w:szCs w:val="26"/>
        </w:rPr>
        <w:t xml:space="preserve"> de </w:t>
      </w:r>
      <w:r w:rsidR="003B1E84">
        <w:rPr>
          <w:rFonts w:ascii="Arial" w:eastAsia="Calibri" w:hAnsi="Arial" w:cs="Arial"/>
          <w:bCs/>
          <w:sz w:val="26"/>
          <w:szCs w:val="26"/>
        </w:rPr>
        <w:t>junio</w:t>
      </w:r>
      <w:r w:rsidR="0006276F">
        <w:rPr>
          <w:rFonts w:ascii="Arial" w:eastAsia="Calibri" w:hAnsi="Arial" w:cs="Arial"/>
          <w:bCs/>
          <w:sz w:val="26"/>
          <w:szCs w:val="26"/>
        </w:rPr>
        <w:t xml:space="preserve"> de dos mil </w:t>
      </w:r>
      <w:r w:rsidR="003B1E84">
        <w:rPr>
          <w:rFonts w:ascii="Arial" w:eastAsia="Calibri" w:hAnsi="Arial" w:cs="Arial"/>
          <w:bCs/>
          <w:sz w:val="26"/>
          <w:szCs w:val="26"/>
        </w:rPr>
        <w:t>diecinueve</w:t>
      </w:r>
      <w:r w:rsidR="002F2E69">
        <w:rPr>
          <w:rFonts w:ascii="Arial" w:eastAsia="Calibri" w:hAnsi="Arial" w:cs="Arial"/>
          <w:bCs/>
          <w:sz w:val="26"/>
          <w:szCs w:val="26"/>
        </w:rPr>
        <w:t xml:space="preserve">, </w:t>
      </w:r>
      <w:r w:rsidR="0006276F">
        <w:rPr>
          <w:rFonts w:ascii="Arial" w:eastAsia="Calibri" w:hAnsi="Arial" w:cs="Arial"/>
          <w:bCs/>
          <w:sz w:val="26"/>
          <w:szCs w:val="26"/>
        </w:rPr>
        <w:t xml:space="preserve">ya que </w:t>
      </w:r>
      <w:r w:rsidR="00E670C0">
        <w:rPr>
          <w:rFonts w:ascii="Arial" w:eastAsia="Calibri" w:hAnsi="Arial" w:cs="Arial"/>
          <w:bCs/>
          <w:sz w:val="26"/>
          <w:szCs w:val="26"/>
        </w:rPr>
        <w:t xml:space="preserve">afirma que </w:t>
      </w:r>
      <w:r w:rsidR="0006276F">
        <w:rPr>
          <w:rFonts w:ascii="Arial" w:eastAsia="Calibri" w:hAnsi="Arial" w:cs="Arial"/>
          <w:bCs/>
          <w:sz w:val="26"/>
          <w:szCs w:val="26"/>
        </w:rPr>
        <w:t>en la misma se encuentra</w:t>
      </w:r>
      <w:r w:rsidR="007E41F3">
        <w:rPr>
          <w:rFonts w:ascii="Arial" w:eastAsia="Calibri" w:hAnsi="Arial" w:cs="Arial"/>
          <w:bCs/>
          <w:sz w:val="26"/>
          <w:szCs w:val="26"/>
        </w:rPr>
        <w:t>n</w:t>
      </w:r>
      <w:r w:rsidR="0006276F">
        <w:rPr>
          <w:rFonts w:ascii="Arial" w:eastAsia="Calibri" w:hAnsi="Arial" w:cs="Arial"/>
          <w:bCs/>
          <w:sz w:val="26"/>
          <w:szCs w:val="26"/>
        </w:rPr>
        <w:t xml:space="preserve"> plasmado</w:t>
      </w:r>
      <w:r w:rsidR="007E41F3">
        <w:rPr>
          <w:rFonts w:ascii="Arial" w:eastAsia="Calibri" w:hAnsi="Arial" w:cs="Arial"/>
          <w:bCs/>
          <w:sz w:val="26"/>
          <w:szCs w:val="26"/>
        </w:rPr>
        <w:t>s</w:t>
      </w:r>
      <w:r w:rsidR="002F2E69">
        <w:rPr>
          <w:rFonts w:ascii="Arial" w:eastAsia="Calibri" w:hAnsi="Arial" w:cs="Arial"/>
          <w:bCs/>
          <w:sz w:val="26"/>
          <w:szCs w:val="26"/>
        </w:rPr>
        <w:t xml:space="preserve"> </w:t>
      </w:r>
      <w:r w:rsidR="0006276F">
        <w:rPr>
          <w:rFonts w:ascii="Arial" w:eastAsia="Calibri" w:hAnsi="Arial" w:cs="Arial"/>
          <w:bCs/>
          <w:sz w:val="26"/>
          <w:szCs w:val="26"/>
        </w:rPr>
        <w:t>l</w:t>
      </w:r>
      <w:r w:rsidR="007E41F3">
        <w:rPr>
          <w:rFonts w:ascii="Arial" w:eastAsia="Calibri" w:hAnsi="Arial" w:cs="Arial"/>
          <w:bCs/>
          <w:sz w:val="26"/>
          <w:szCs w:val="26"/>
        </w:rPr>
        <w:t>os</w:t>
      </w:r>
      <w:r w:rsidR="0006276F">
        <w:rPr>
          <w:rFonts w:ascii="Arial" w:eastAsia="Calibri" w:hAnsi="Arial" w:cs="Arial"/>
          <w:bCs/>
          <w:sz w:val="26"/>
          <w:szCs w:val="26"/>
        </w:rPr>
        <w:t xml:space="preserve"> artículo</w:t>
      </w:r>
      <w:r w:rsidR="007E41F3">
        <w:rPr>
          <w:rFonts w:ascii="Arial" w:eastAsia="Calibri" w:hAnsi="Arial" w:cs="Arial"/>
          <w:bCs/>
          <w:sz w:val="26"/>
          <w:szCs w:val="26"/>
        </w:rPr>
        <w:t>s</w:t>
      </w:r>
      <w:r w:rsidR="0006276F">
        <w:rPr>
          <w:rFonts w:ascii="Arial" w:eastAsia="Calibri" w:hAnsi="Arial" w:cs="Arial"/>
          <w:bCs/>
          <w:sz w:val="26"/>
          <w:szCs w:val="26"/>
        </w:rPr>
        <w:t xml:space="preserve"> </w:t>
      </w:r>
      <w:r w:rsidR="007E41F3">
        <w:rPr>
          <w:rFonts w:ascii="Arial" w:eastAsia="Calibri" w:hAnsi="Arial" w:cs="Arial"/>
          <w:bCs/>
          <w:sz w:val="26"/>
          <w:szCs w:val="26"/>
        </w:rPr>
        <w:t>86</w:t>
      </w:r>
      <w:r w:rsidR="0006276F">
        <w:rPr>
          <w:rFonts w:ascii="Arial" w:eastAsia="Calibri" w:hAnsi="Arial" w:cs="Arial"/>
          <w:bCs/>
          <w:sz w:val="26"/>
          <w:szCs w:val="26"/>
        </w:rPr>
        <w:t xml:space="preserve">, fracción </w:t>
      </w:r>
      <w:r w:rsidR="0020331E">
        <w:rPr>
          <w:rFonts w:ascii="Arial" w:eastAsia="Calibri" w:hAnsi="Arial" w:cs="Arial"/>
          <w:bCs/>
          <w:sz w:val="26"/>
          <w:szCs w:val="26"/>
        </w:rPr>
        <w:t>X</w:t>
      </w:r>
      <w:r w:rsidR="007E41F3">
        <w:rPr>
          <w:rFonts w:ascii="Arial" w:eastAsia="Calibri" w:hAnsi="Arial" w:cs="Arial"/>
          <w:bCs/>
          <w:sz w:val="26"/>
          <w:szCs w:val="26"/>
        </w:rPr>
        <w:t>XXIII y 137</w:t>
      </w:r>
      <w:r w:rsidR="0020331E">
        <w:rPr>
          <w:rFonts w:ascii="Arial" w:eastAsia="Calibri" w:hAnsi="Arial" w:cs="Arial"/>
          <w:bCs/>
          <w:sz w:val="26"/>
          <w:szCs w:val="26"/>
        </w:rPr>
        <w:t xml:space="preserve"> </w:t>
      </w:r>
      <w:r w:rsidR="008716B7">
        <w:rPr>
          <w:rFonts w:ascii="Arial" w:eastAsia="Calibri" w:hAnsi="Arial" w:cs="Arial"/>
          <w:bCs/>
          <w:sz w:val="26"/>
          <w:szCs w:val="26"/>
        </w:rPr>
        <w:t>del Reglamento de Vialidad para el</w:t>
      </w:r>
      <w:r w:rsidR="0020331E">
        <w:rPr>
          <w:rFonts w:ascii="Arial" w:eastAsia="Calibri" w:hAnsi="Arial" w:cs="Arial"/>
          <w:bCs/>
          <w:sz w:val="26"/>
          <w:szCs w:val="26"/>
        </w:rPr>
        <w:t xml:space="preserve"> Municipio de Oaxaca de Juárez,  ya que prevén la conducta ilegal del infractor, ordenamiento jurídico de orden público y de carácter obligatorio, y que tal como lo reza el principio general de derecho </w:t>
      </w:r>
      <w:r w:rsidR="0020331E" w:rsidRPr="003A33FE">
        <w:rPr>
          <w:rFonts w:ascii="Arial" w:eastAsia="Calibri" w:hAnsi="Arial" w:cs="Arial"/>
          <w:bCs/>
          <w:i/>
          <w:iCs/>
          <w:sz w:val="26"/>
          <w:szCs w:val="26"/>
        </w:rPr>
        <w:t>“la ignorancia de la ley, no exime de su cumplimiento”</w:t>
      </w:r>
      <w:r w:rsidR="0020331E">
        <w:rPr>
          <w:rFonts w:ascii="Arial" w:eastAsia="Calibri" w:hAnsi="Arial" w:cs="Arial"/>
          <w:bCs/>
          <w:sz w:val="26"/>
          <w:szCs w:val="26"/>
        </w:rPr>
        <w:t xml:space="preserve">, el efecto de cometerse una infracción prevista en el mismo, se hace acreedor a una </w:t>
      </w:r>
      <w:r w:rsidR="0020331E">
        <w:rPr>
          <w:rFonts w:ascii="Arial" w:eastAsia="Calibri" w:hAnsi="Arial" w:cs="Arial"/>
          <w:bCs/>
          <w:sz w:val="26"/>
          <w:szCs w:val="26"/>
        </w:rPr>
        <w:lastRenderedPageBreak/>
        <w:t>sanción; y en el caso que les ocupa, el infractor debió ser acreedor a una multa, que resulta ser la consecuencia de su conducta ilegal, de lo que se desprende la i</w:t>
      </w:r>
      <w:r>
        <w:rPr>
          <w:rFonts w:ascii="Arial" w:eastAsia="Calibri" w:hAnsi="Arial" w:cs="Arial"/>
          <w:bCs/>
          <w:sz w:val="26"/>
          <w:szCs w:val="26"/>
        </w:rPr>
        <w:t xml:space="preserve">legalidad de la multa impuesta, transcribe los artículos 16, 86, 130 y 137 del Reglamento </w:t>
      </w:r>
      <w:r w:rsidR="00C54BBF">
        <w:rPr>
          <w:rFonts w:ascii="Arial" w:eastAsia="Calibri" w:hAnsi="Arial" w:cs="Arial"/>
          <w:bCs/>
          <w:sz w:val="26"/>
          <w:szCs w:val="26"/>
        </w:rPr>
        <w:t>de Vialidad para el Municipio de Oaxaca de Juárez.</w:t>
      </w:r>
      <w:r w:rsidR="003A33FE">
        <w:rPr>
          <w:rFonts w:ascii="Arial" w:eastAsia="Calibri" w:hAnsi="Arial" w:cs="Arial"/>
          <w:bCs/>
          <w:sz w:val="26"/>
          <w:szCs w:val="26"/>
        </w:rPr>
        <w:t xml:space="preserve"> </w:t>
      </w:r>
      <w:r w:rsidR="003A33FE">
        <w:rPr>
          <w:rFonts w:ascii="Arial" w:hAnsi="Arial" w:cs="Arial"/>
          <w:sz w:val="26"/>
          <w:szCs w:val="26"/>
        </w:rPr>
        <w:t xml:space="preserve">- - - - - - - - - - - - - - - - - - - - - - - - - - - - - - - - - - - - - - - - - - - - - </w:t>
      </w:r>
    </w:p>
    <w:p w14:paraId="4B1E9EEB" w14:textId="2A500ECA" w:rsidR="0020331E" w:rsidRDefault="0020331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Refiere que se citaron en el acta de infracción, las circunstancias de modo, tiempo y lugar, por lo que resulta suficiente para cumplir con el requisito de fundamentación y motivación, que exige el artículo 17, fracción V, de la Ley de Procedimiento y Justicia Administrativa para el Estado de Oaxaca.</w:t>
      </w:r>
      <w:r w:rsidR="003A33FE">
        <w:rPr>
          <w:rFonts w:ascii="Arial" w:eastAsia="Calibri" w:hAnsi="Arial" w:cs="Arial"/>
          <w:bCs/>
          <w:sz w:val="26"/>
          <w:szCs w:val="26"/>
        </w:rPr>
        <w:t xml:space="preserve"> </w:t>
      </w:r>
      <w:r w:rsidR="003A33FE">
        <w:rPr>
          <w:rFonts w:ascii="Arial" w:hAnsi="Arial" w:cs="Arial"/>
          <w:sz w:val="26"/>
          <w:szCs w:val="26"/>
        </w:rPr>
        <w:t xml:space="preserve">- - - - - - - - - - - - - - - - - - - - - - - - - - - - - - - - - - - - - - </w:t>
      </w:r>
    </w:p>
    <w:p w14:paraId="58F39FBC" w14:textId="334BCE53" w:rsidR="00FA4EEA" w:rsidRDefault="00FA4EE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w:t>
      </w:r>
      <w:r w:rsidR="003E605E">
        <w:rPr>
          <w:rFonts w:ascii="Arial" w:eastAsia="Calibri" w:hAnsi="Arial" w:cs="Arial"/>
          <w:bCs/>
          <w:sz w:val="26"/>
          <w:szCs w:val="26"/>
        </w:rPr>
        <w:t xml:space="preserve">por lo cual precisa que, si bien es cierto que el artículo 16 Constitucional, establece la obligación para las autoridades, de fundar y motivar sus actos. </w:t>
      </w:r>
      <w:r w:rsidR="003A33FE">
        <w:rPr>
          <w:rFonts w:ascii="Arial" w:hAnsi="Arial" w:cs="Arial"/>
          <w:sz w:val="26"/>
          <w:szCs w:val="26"/>
        </w:rPr>
        <w:t>- - - - - - - - - - - - - - - - - - - - -</w:t>
      </w:r>
    </w:p>
    <w:p w14:paraId="611E1033" w14:textId="0B8FC677" w:rsidR="00362D2D" w:rsidRDefault="007B5F2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45C16">
        <w:rPr>
          <w:rFonts w:ascii="Arial" w:eastAsia="Calibri" w:hAnsi="Arial" w:cs="Arial"/>
          <w:bCs/>
          <w:sz w:val="26"/>
          <w:szCs w:val="26"/>
        </w:rPr>
        <w:t>Alega</w:t>
      </w:r>
      <w:r w:rsidR="00B36142">
        <w:rPr>
          <w:rFonts w:ascii="Arial" w:eastAsia="Calibri" w:hAnsi="Arial" w:cs="Arial"/>
          <w:bCs/>
          <w:sz w:val="26"/>
          <w:szCs w:val="26"/>
        </w:rPr>
        <w:t xml:space="preserve"> </w:t>
      </w:r>
      <w:r w:rsidR="0020331E">
        <w:rPr>
          <w:rFonts w:ascii="Arial" w:eastAsia="Calibri" w:hAnsi="Arial" w:cs="Arial"/>
          <w:bCs/>
          <w:sz w:val="26"/>
          <w:szCs w:val="26"/>
        </w:rPr>
        <w:t>l</w:t>
      </w:r>
      <w:r w:rsidR="00B36142">
        <w:rPr>
          <w:rFonts w:ascii="Arial" w:eastAsia="Calibri" w:hAnsi="Arial" w:cs="Arial"/>
          <w:bCs/>
          <w:sz w:val="26"/>
          <w:szCs w:val="26"/>
        </w:rPr>
        <w:t>a</w:t>
      </w:r>
      <w:r w:rsidR="0020331E">
        <w:rPr>
          <w:rFonts w:ascii="Arial" w:eastAsia="Calibri" w:hAnsi="Arial" w:cs="Arial"/>
          <w:bCs/>
          <w:sz w:val="26"/>
          <w:szCs w:val="26"/>
        </w:rPr>
        <w:t xml:space="preserve"> recurrente que</w:t>
      </w:r>
      <w:r>
        <w:rPr>
          <w:rFonts w:ascii="Arial" w:eastAsia="Calibri" w:hAnsi="Arial" w:cs="Arial"/>
          <w:bCs/>
          <w:sz w:val="26"/>
          <w:szCs w:val="26"/>
        </w:rPr>
        <w:t xml:space="preserve"> en el acta de infracción</w:t>
      </w:r>
      <w:r w:rsidR="00D10F11">
        <w:rPr>
          <w:rFonts w:ascii="Arial" w:eastAsia="Calibri" w:hAnsi="Arial" w:cs="Arial"/>
          <w:bCs/>
          <w:sz w:val="26"/>
          <w:szCs w:val="26"/>
        </w:rPr>
        <w:t xml:space="preserve"> número </w:t>
      </w:r>
      <w:r w:rsidR="006B4E12">
        <w:rPr>
          <w:rFonts w:ascii="Arial" w:eastAsia="Calibri" w:hAnsi="Arial" w:cs="Arial"/>
          <w:bCs/>
          <w:sz w:val="26"/>
          <w:szCs w:val="26"/>
        </w:rPr>
        <w:t>*******</w:t>
      </w:r>
      <w:r w:rsidR="00D10F11">
        <w:rPr>
          <w:rFonts w:ascii="Arial" w:eastAsia="Calibri" w:hAnsi="Arial" w:cs="Arial"/>
          <w:bCs/>
          <w:sz w:val="26"/>
          <w:szCs w:val="26"/>
        </w:rPr>
        <w:t xml:space="preserve"> de </w:t>
      </w:r>
      <w:r w:rsidR="00F64FFB">
        <w:rPr>
          <w:rFonts w:ascii="Arial" w:eastAsia="Calibri" w:hAnsi="Arial" w:cs="Arial"/>
          <w:bCs/>
          <w:sz w:val="26"/>
          <w:szCs w:val="26"/>
        </w:rPr>
        <w:t>veinte</w:t>
      </w:r>
      <w:r w:rsidR="00D10F11">
        <w:rPr>
          <w:rFonts w:ascii="Arial" w:eastAsia="Calibri" w:hAnsi="Arial" w:cs="Arial"/>
          <w:bCs/>
          <w:sz w:val="26"/>
          <w:szCs w:val="26"/>
        </w:rPr>
        <w:t xml:space="preserve"> de </w:t>
      </w:r>
      <w:r w:rsidR="00F64FFB">
        <w:rPr>
          <w:rFonts w:ascii="Arial" w:eastAsia="Calibri" w:hAnsi="Arial" w:cs="Arial"/>
          <w:bCs/>
          <w:sz w:val="26"/>
          <w:szCs w:val="26"/>
        </w:rPr>
        <w:t>junio</w:t>
      </w:r>
      <w:r w:rsidR="00D10F11">
        <w:rPr>
          <w:rFonts w:ascii="Arial" w:eastAsia="Calibri" w:hAnsi="Arial" w:cs="Arial"/>
          <w:bCs/>
          <w:sz w:val="26"/>
          <w:szCs w:val="26"/>
        </w:rPr>
        <w:t xml:space="preserve"> de dos mil </w:t>
      </w:r>
      <w:r w:rsidR="00F64FFB">
        <w:rPr>
          <w:rFonts w:ascii="Arial" w:eastAsia="Calibri" w:hAnsi="Arial" w:cs="Arial"/>
          <w:bCs/>
          <w:sz w:val="26"/>
          <w:szCs w:val="26"/>
        </w:rPr>
        <w:t>diecinueve</w:t>
      </w:r>
      <w:r>
        <w:rPr>
          <w:rFonts w:ascii="Arial" w:eastAsia="Calibri" w:hAnsi="Arial" w:cs="Arial"/>
          <w:bCs/>
          <w:sz w:val="26"/>
          <w:szCs w:val="26"/>
        </w:rPr>
        <w:t xml:space="preserve">, se indicaron claramente los motivos que la originaron y que fueron del conocimiento del infractor </w:t>
      </w:r>
      <w:r w:rsidR="006B4E12">
        <w:rPr>
          <w:rFonts w:ascii="Arial" w:eastAsia="Calibri" w:hAnsi="Arial" w:cs="Arial"/>
          <w:bCs/>
          <w:sz w:val="26"/>
          <w:szCs w:val="26"/>
        </w:rPr>
        <w:t>*******</w:t>
      </w:r>
      <w:r>
        <w:rPr>
          <w:rFonts w:ascii="Arial" w:eastAsia="Calibri" w:hAnsi="Arial" w:cs="Arial"/>
          <w:bCs/>
          <w:sz w:val="26"/>
          <w:szCs w:val="26"/>
        </w:rPr>
        <w:t xml:space="preserve">, que fue </w:t>
      </w:r>
      <w:r w:rsidR="00D10F11">
        <w:rPr>
          <w:rFonts w:ascii="Arial" w:eastAsia="Calibri" w:hAnsi="Arial" w:cs="Arial"/>
          <w:bCs/>
          <w:sz w:val="26"/>
          <w:szCs w:val="26"/>
        </w:rPr>
        <w:t xml:space="preserve">por </w:t>
      </w:r>
      <w:r w:rsidR="00F42B27">
        <w:rPr>
          <w:rFonts w:ascii="Arial" w:eastAsia="Calibri" w:hAnsi="Arial" w:cs="Arial"/>
          <w:bCs/>
          <w:sz w:val="26"/>
          <w:szCs w:val="26"/>
        </w:rPr>
        <w:t>estacionarse en lugar prohibido</w:t>
      </w:r>
      <w:r w:rsidR="006C08B5">
        <w:rPr>
          <w:rFonts w:ascii="Arial" w:eastAsia="Calibri" w:hAnsi="Arial" w:cs="Arial"/>
          <w:bCs/>
          <w:sz w:val="26"/>
          <w:szCs w:val="26"/>
        </w:rPr>
        <w:t xml:space="preserve"> e indicó como fundamentación el</w:t>
      </w:r>
      <w:r>
        <w:rPr>
          <w:rFonts w:ascii="Arial" w:eastAsia="Calibri" w:hAnsi="Arial" w:cs="Arial"/>
          <w:bCs/>
          <w:sz w:val="26"/>
          <w:szCs w:val="26"/>
        </w:rPr>
        <w:t xml:space="preserve"> artículo </w:t>
      </w:r>
      <w:r w:rsidR="00F42B27">
        <w:rPr>
          <w:rFonts w:ascii="Arial" w:eastAsia="Calibri" w:hAnsi="Arial" w:cs="Arial"/>
          <w:bCs/>
          <w:sz w:val="26"/>
          <w:szCs w:val="26"/>
        </w:rPr>
        <w:t>86</w:t>
      </w:r>
      <w:r w:rsidR="003D3CF4">
        <w:rPr>
          <w:rFonts w:ascii="Arial" w:eastAsia="Calibri" w:hAnsi="Arial" w:cs="Arial"/>
          <w:bCs/>
          <w:sz w:val="26"/>
          <w:szCs w:val="26"/>
        </w:rPr>
        <w:t xml:space="preserve"> fracción </w:t>
      </w:r>
      <w:r w:rsidR="00F42B27">
        <w:rPr>
          <w:rFonts w:ascii="Arial" w:eastAsia="Calibri" w:hAnsi="Arial" w:cs="Arial"/>
          <w:bCs/>
          <w:sz w:val="26"/>
          <w:szCs w:val="26"/>
        </w:rPr>
        <w:t xml:space="preserve">XXXIII y 137 </w:t>
      </w:r>
      <w:r w:rsidR="00D10F11">
        <w:rPr>
          <w:rFonts w:ascii="Arial" w:eastAsia="Calibri" w:hAnsi="Arial" w:cs="Arial"/>
          <w:bCs/>
          <w:sz w:val="26"/>
          <w:szCs w:val="26"/>
        </w:rPr>
        <w:t>del Reglamento de Vialidad, sin que la Primera Instancia lo haya tomado en cuenta, por tal razón, es claro que no hizo una valoración correcta de las pruebas que obran en autos</w:t>
      </w:r>
      <w:r w:rsidR="00362D2D">
        <w:rPr>
          <w:rFonts w:ascii="Arial" w:eastAsia="Calibri" w:hAnsi="Arial" w:cs="Arial"/>
          <w:bCs/>
          <w:sz w:val="26"/>
          <w:szCs w:val="26"/>
        </w:rPr>
        <w:t>, que cumple con los requisitos de validez que debe contener todo acto de autoridad, en términos de lo dispuesto por el artículo 17 de la Ley de Procedimiento y Justicia Administrativa del Estado de Oaxaca.</w:t>
      </w:r>
      <w:r w:rsidR="003A33FE">
        <w:rPr>
          <w:rFonts w:ascii="Arial" w:eastAsia="Calibri" w:hAnsi="Arial" w:cs="Arial"/>
          <w:bCs/>
          <w:sz w:val="26"/>
          <w:szCs w:val="26"/>
        </w:rPr>
        <w:t xml:space="preserve"> </w:t>
      </w:r>
      <w:r w:rsidR="003A33FE">
        <w:rPr>
          <w:rFonts w:ascii="Arial" w:hAnsi="Arial" w:cs="Arial"/>
          <w:sz w:val="26"/>
          <w:szCs w:val="26"/>
        </w:rPr>
        <w:t xml:space="preserve">- - - - - - - - - - - - - - - - - - - </w:t>
      </w:r>
    </w:p>
    <w:p w14:paraId="0B4B79A5" w14:textId="7217FD0F" w:rsidR="00C54BBF" w:rsidRDefault="00C54BBF"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 xml:space="preserve">Argumenta que la actora en el acta de infracción con número de folio </w:t>
      </w:r>
      <w:r w:rsidR="006B4E12">
        <w:rPr>
          <w:rFonts w:ascii="Arial" w:eastAsia="Calibri" w:hAnsi="Arial" w:cs="Arial"/>
          <w:bCs/>
          <w:sz w:val="26"/>
          <w:szCs w:val="26"/>
        </w:rPr>
        <w:t>*******</w:t>
      </w:r>
      <w:r>
        <w:rPr>
          <w:rFonts w:ascii="Arial" w:eastAsia="Calibri" w:hAnsi="Arial" w:cs="Arial"/>
          <w:bCs/>
          <w:sz w:val="26"/>
          <w:szCs w:val="26"/>
        </w:rPr>
        <w:t xml:space="preserve"> de veinte de junio de dos mil diecinueve, representa a la propietaria del vehículo, ya que </w:t>
      </w:r>
      <w:r w:rsidR="006B4E12">
        <w:rPr>
          <w:rFonts w:ascii="Arial" w:eastAsia="Calibri" w:hAnsi="Arial" w:cs="Arial"/>
          <w:bCs/>
          <w:sz w:val="26"/>
          <w:szCs w:val="26"/>
        </w:rPr>
        <w:t>*******</w:t>
      </w:r>
      <w:r>
        <w:rPr>
          <w:rFonts w:ascii="Arial" w:eastAsia="Calibri" w:hAnsi="Arial" w:cs="Arial"/>
          <w:bCs/>
          <w:sz w:val="26"/>
          <w:szCs w:val="26"/>
        </w:rPr>
        <w:t xml:space="preserve"> es el conductor, el cual si cometió la falta administrativa conforme al Reglamento de Vialidad para el Municipio de Oaxaca de Juárez.</w:t>
      </w:r>
      <w:r w:rsidR="003A33FE" w:rsidRPr="003A33FE">
        <w:rPr>
          <w:rFonts w:ascii="Arial" w:hAnsi="Arial" w:cs="Arial"/>
          <w:sz w:val="26"/>
          <w:szCs w:val="26"/>
        </w:rPr>
        <w:t xml:space="preserve"> </w:t>
      </w:r>
      <w:r w:rsidR="003A33FE">
        <w:rPr>
          <w:rFonts w:ascii="Arial" w:hAnsi="Arial" w:cs="Arial"/>
          <w:sz w:val="26"/>
          <w:szCs w:val="26"/>
        </w:rPr>
        <w:t>- - - - -</w:t>
      </w:r>
    </w:p>
    <w:p w14:paraId="361EECFC" w14:textId="1D541E77" w:rsidR="00A54B46" w:rsidRPr="00D10F11" w:rsidRDefault="00C54BBF"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De lo anterio</w:t>
      </w:r>
      <w:r w:rsidR="00BD0095">
        <w:rPr>
          <w:rFonts w:ascii="Arial" w:eastAsia="Calibri" w:hAnsi="Arial" w:cs="Arial"/>
          <w:bCs/>
          <w:sz w:val="26"/>
          <w:szCs w:val="26"/>
        </w:rPr>
        <w:t>r,</w:t>
      </w:r>
      <w:r>
        <w:rPr>
          <w:rFonts w:ascii="Arial" w:eastAsia="Calibri" w:hAnsi="Arial" w:cs="Arial"/>
          <w:bCs/>
          <w:sz w:val="26"/>
          <w:szCs w:val="26"/>
        </w:rPr>
        <w:t xml:space="preserve"> advierte que de los preceptos que invoca la ahora actora</w:t>
      </w:r>
      <w:r w:rsidR="00BD0095">
        <w:rPr>
          <w:rFonts w:ascii="Arial" w:eastAsia="Calibri" w:hAnsi="Arial" w:cs="Arial"/>
          <w:bCs/>
          <w:sz w:val="26"/>
          <w:szCs w:val="26"/>
        </w:rPr>
        <w:t xml:space="preserve"> para apoyar</w:t>
      </w:r>
      <w:r>
        <w:rPr>
          <w:rFonts w:ascii="Arial" w:eastAsia="Calibri" w:hAnsi="Arial" w:cs="Arial"/>
          <w:bCs/>
          <w:sz w:val="26"/>
          <w:szCs w:val="26"/>
        </w:rPr>
        <w:t xml:space="preserve"> su pretensión consistente en la nulidad del acta de </w:t>
      </w:r>
      <w:r>
        <w:rPr>
          <w:rFonts w:ascii="Arial" w:eastAsia="Calibri" w:hAnsi="Arial" w:cs="Arial"/>
          <w:bCs/>
          <w:sz w:val="26"/>
          <w:szCs w:val="26"/>
        </w:rPr>
        <w:lastRenderedPageBreak/>
        <w:t xml:space="preserve">infracción con número de folio </w:t>
      </w:r>
      <w:r w:rsidR="006B4E12">
        <w:rPr>
          <w:rFonts w:ascii="Arial" w:eastAsia="Calibri" w:hAnsi="Arial" w:cs="Arial"/>
          <w:bCs/>
          <w:sz w:val="26"/>
          <w:szCs w:val="26"/>
        </w:rPr>
        <w:t>*******</w:t>
      </w:r>
      <w:r>
        <w:rPr>
          <w:rFonts w:ascii="Arial" w:eastAsia="Calibri" w:hAnsi="Arial" w:cs="Arial"/>
          <w:bCs/>
          <w:sz w:val="26"/>
          <w:szCs w:val="26"/>
        </w:rPr>
        <w:t xml:space="preserve"> de veinte de junio de dos mil diecinueve, ya que la sentencia que se contesta se encuentra redactada en términos confusos, imprecisos y equívocos por no contestarle la veracidad de los hechos plateados, por lo que la actora no es la persona que conducía en ese momento el vehículo de motor, </w:t>
      </w:r>
      <w:r w:rsidR="00F53F3D">
        <w:rPr>
          <w:rFonts w:ascii="Arial" w:eastAsia="Calibri" w:hAnsi="Arial" w:cs="Arial"/>
          <w:bCs/>
          <w:sz w:val="26"/>
          <w:szCs w:val="26"/>
        </w:rPr>
        <w:t xml:space="preserve">objeto del que se deriva el acta de infracción, siendo </w:t>
      </w:r>
      <w:r w:rsidR="006B4E12">
        <w:rPr>
          <w:rFonts w:ascii="Arial" w:eastAsia="Calibri" w:hAnsi="Arial" w:cs="Arial"/>
          <w:bCs/>
          <w:sz w:val="26"/>
          <w:szCs w:val="26"/>
        </w:rPr>
        <w:t>*******</w:t>
      </w:r>
      <w:r w:rsidR="00F53F3D">
        <w:rPr>
          <w:rFonts w:ascii="Arial" w:eastAsia="Calibri" w:hAnsi="Arial" w:cs="Arial"/>
          <w:bCs/>
          <w:sz w:val="26"/>
          <w:szCs w:val="26"/>
        </w:rPr>
        <w:t xml:space="preserve"> quien conducía, lo cual genera la imposibilidad de conocer las pretensiones y hechos de la administrada, resultando contradictorios los fundamentos en que se motiva su pretensión e</w:t>
      </w:r>
      <w:r w:rsidR="00D10F11">
        <w:rPr>
          <w:rFonts w:ascii="Arial" w:eastAsia="Calibri" w:hAnsi="Arial" w:cs="Arial"/>
          <w:bCs/>
          <w:sz w:val="26"/>
          <w:szCs w:val="26"/>
        </w:rPr>
        <w:t xml:space="preserve"> i</w:t>
      </w:r>
      <w:r w:rsidR="00F35AAE">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3A33FE">
        <w:rPr>
          <w:rFonts w:ascii="Arial" w:eastAsia="Calibri" w:hAnsi="Arial" w:cs="Arial"/>
          <w:b/>
          <w:bCs/>
          <w:i/>
          <w:iCs/>
          <w:sz w:val="26"/>
          <w:szCs w:val="26"/>
        </w:rPr>
        <w:t>“FUNDAMENTACIÓN</w:t>
      </w:r>
      <w:r w:rsidR="00F35AAE" w:rsidRPr="003A33FE">
        <w:rPr>
          <w:rFonts w:ascii="Arial" w:eastAsia="Calibri" w:hAnsi="Arial" w:cs="Arial"/>
          <w:b/>
          <w:bCs/>
          <w:i/>
          <w:iCs/>
          <w:sz w:val="26"/>
          <w:szCs w:val="26"/>
        </w:rPr>
        <w:t xml:space="preserve"> Y MOTIVACIÓN. VIOLACIÓN FORMAL Y MATERIAL.”</w:t>
      </w:r>
      <w:r w:rsidR="00A54B46">
        <w:rPr>
          <w:rFonts w:ascii="Arial" w:eastAsia="Calibri" w:hAnsi="Arial" w:cs="Arial"/>
          <w:b/>
          <w:bCs/>
          <w:sz w:val="26"/>
          <w:szCs w:val="26"/>
        </w:rPr>
        <w:t xml:space="preserve"> </w:t>
      </w:r>
      <w:r w:rsidR="003A33FE">
        <w:rPr>
          <w:rFonts w:ascii="Arial" w:eastAsia="Calibri" w:hAnsi="Arial" w:cs="Arial"/>
          <w:b/>
          <w:bCs/>
          <w:sz w:val="26"/>
          <w:szCs w:val="26"/>
        </w:rPr>
        <w:t xml:space="preserve"> </w:t>
      </w:r>
      <w:r w:rsidR="003A33FE">
        <w:rPr>
          <w:rFonts w:ascii="Arial" w:hAnsi="Arial" w:cs="Arial"/>
          <w:sz w:val="26"/>
          <w:szCs w:val="26"/>
        </w:rPr>
        <w:t xml:space="preserve">- - - - - - - - - - - - - - - - - - - - - - - - - - - - - - - - - </w:t>
      </w:r>
      <w:r w:rsidR="006B4E12">
        <w:rPr>
          <w:rFonts w:ascii="Arial" w:hAnsi="Arial" w:cs="Arial"/>
          <w:sz w:val="26"/>
          <w:szCs w:val="26"/>
        </w:rPr>
        <w:t>- - - - - - - - -</w:t>
      </w:r>
    </w:p>
    <w:p w14:paraId="188A4E8C" w14:textId="71F208CB" w:rsidR="00E670C0" w:rsidRDefault="00A54B46" w:rsidP="00E670C0">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
          <w:bCs/>
          <w:sz w:val="26"/>
          <w:szCs w:val="26"/>
        </w:rPr>
        <w:tab/>
      </w:r>
      <w:r>
        <w:rPr>
          <w:rFonts w:ascii="Arial" w:eastAsia="Calibri" w:hAnsi="Arial" w:cs="Arial"/>
          <w:bCs/>
          <w:sz w:val="26"/>
          <w:szCs w:val="26"/>
        </w:rPr>
        <w:t>E</w:t>
      </w:r>
      <w:r w:rsidR="00C80CE6">
        <w:rPr>
          <w:rFonts w:ascii="Arial" w:eastAsia="Calibri" w:hAnsi="Arial" w:cs="Arial"/>
          <w:bCs/>
          <w:sz w:val="26"/>
          <w:szCs w:val="26"/>
        </w:rPr>
        <w:t xml:space="preserve">n su </w:t>
      </w:r>
      <w:r w:rsidR="00C80CE6" w:rsidRPr="00E670C0">
        <w:rPr>
          <w:rFonts w:ascii="Arial" w:eastAsia="Calibri" w:hAnsi="Arial" w:cs="Arial"/>
          <w:b/>
          <w:bCs/>
          <w:sz w:val="26"/>
          <w:szCs w:val="26"/>
        </w:rPr>
        <w:t>segundo agravio</w:t>
      </w:r>
      <w:r w:rsidR="00E670C0">
        <w:rPr>
          <w:rFonts w:ascii="Arial" w:eastAsia="Calibri" w:hAnsi="Arial" w:cs="Arial"/>
          <w:bCs/>
          <w:sz w:val="26"/>
          <w:szCs w:val="26"/>
        </w:rPr>
        <w:t xml:space="preserve">, </w:t>
      </w:r>
      <w:r w:rsidR="00C80CE6">
        <w:rPr>
          <w:rFonts w:ascii="Arial" w:eastAsia="Calibri" w:hAnsi="Arial" w:cs="Arial"/>
          <w:bCs/>
          <w:sz w:val="26"/>
          <w:szCs w:val="26"/>
        </w:rPr>
        <w:t>señala que</w:t>
      </w:r>
      <w:r>
        <w:rPr>
          <w:rFonts w:ascii="Arial" w:eastAsia="Calibri" w:hAnsi="Arial" w:cs="Arial"/>
          <w:bCs/>
          <w:sz w:val="26"/>
          <w:szCs w:val="26"/>
        </w:rPr>
        <w:t xml:space="preserve"> la mot</w:t>
      </w:r>
      <w:r w:rsidR="00E670C0">
        <w:rPr>
          <w:rFonts w:ascii="Arial" w:eastAsia="Calibri" w:hAnsi="Arial" w:cs="Arial"/>
          <w:bCs/>
          <w:sz w:val="26"/>
          <w:szCs w:val="26"/>
        </w:rPr>
        <w:t xml:space="preserve">ivación del acta de infracción </w:t>
      </w:r>
      <w:r>
        <w:rPr>
          <w:rFonts w:ascii="Arial" w:eastAsia="Calibri" w:hAnsi="Arial" w:cs="Arial"/>
          <w:bCs/>
          <w:sz w:val="26"/>
          <w:szCs w:val="26"/>
        </w:rPr>
        <w:t xml:space="preserve">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w:t>
      </w:r>
      <w:r w:rsidR="00E670C0">
        <w:rPr>
          <w:rFonts w:ascii="Arial" w:eastAsia="Calibri" w:hAnsi="Arial" w:cs="Arial"/>
          <w:bCs/>
          <w:sz w:val="26"/>
          <w:szCs w:val="26"/>
        </w:rPr>
        <w:t xml:space="preserve">ya que la falta administrativa </w:t>
      </w:r>
      <w:r>
        <w:rPr>
          <w:rFonts w:ascii="Arial" w:eastAsia="Calibri" w:hAnsi="Arial" w:cs="Arial"/>
          <w:bCs/>
          <w:sz w:val="26"/>
          <w:szCs w:val="26"/>
        </w:rPr>
        <w:t xml:space="preserve">plasmada en la misma, </w:t>
      </w:r>
      <w:r w:rsidR="0023392A">
        <w:rPr>
          <w:rFonts w:ascii="Arial" w:eastAsia="Calibri" w:hAnsi="Arial" w:cs="Arial"/>
          <w:bCs/>
          <w:sz w:val="26"/>
          <w:szCs w:val="26"/>
        </w:rPr>
        <w:t xml:space="preserve">así como lo establecen los artículos invocados por </w:t>
      </w:r>
      <w:r w:rsidR="003D3CF4">
        <w:rPr>
          <w:rFonts w:ascii="Arial" w:eastAsia="Calibri" w:hAnsi="Arial" w:cs="Arial"/>
          <w:bCs/>
          <w:sz w:val="26"/>
          <w:szCs w:val="26"/>
        </w:rPr>
        <w:t>e</w:t>
      </w:r>
      <w:r w:rsidR="0023392A">
        <w:rPr>
          <w:rFonts w:ascii="Arial" w:eastAsia="Calibri" w:hAnsi="Arial" w:cs="Arial"/>
          <w:bCs/>
          <w:sz w:val="26"/>
          <w:szCs w:val="26"/>
        </w:rPr>
        <w:t>l recurrente como Policía Vial del Municipio de Oaxaca de Juárez, son elementos que resultan suficientes para cumplir con los requisitos de fundamentación y motivación, previsto por el artículo 17, fracción V, de la Ley de Procedimiento y Justicia Administrativa para el Estado de Oaxaca, sostiene que la sentencia que se recurre, fue dictada en contravención al artículo 207</w:t>
      </w:r>
      <w:r w:rsidR="00D106B0">
        <w:rPr>
          <w:rFonts w:ascii="Arial" w:eastAsia="Calibri" w:hAnsi="Arial" w:cs="Arial"/>
          <w:bCs/>
          <w:sz w:val="26"/>
          <w:szCs w:val="26"/>
        </w:rPr>
        <w:t>,</w:t>
      </w:r>
      <w:r w:rsidR="00D10F11">
        <w:rPr>
          <w:rFonts w:ascii="Arial" w:eastAsia="Calibri" w:hAnsi="Arial" w:cs="Arial"/>
          <w:bCs/>
          <w:sz w:val="26"/>
          <w:szCs w:val="26"/>
        </w:rPr>
        <w:t xml:space="preserve"> fracción II, de la Ley en cita, i</w:t>
      </w:r>
      <w:r w:rsidR="00D106B0">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3A33FE">
        <w:rPr>
          <w:rFonts w:ascii="Arial" w:eastAsia="Calibri" w:hAnsi="Arial" w:cs="Arial"/>
          <w:b/>
          <w:bCs/>
          <w:i/>
          <w:iCs/>
          <w:sz w:val="26"/>
          <w:szCs w:val="26"/>
        </w:rPr>
        <w:t>“NULIDAD</w:t>
      </w:r>
      <w:r w:rsidR="00D106B0" w:rsidRPr="003A33FE">
        <w:rPr>
          <w:rFonts w:ascii="Arial" w:eastAsia="Calibri" w:hAnsi="Arial" w:cs="Arial"/>
          <w:b/>
          <w:bCs/>
          <w:i/>
          <w:iCs/>
          <w:sz w:val="26"/>
          <w:szCs w:val="26"/>
        </w:rPr>
        <w:t>. REGLAS PARA SU DETERMINACIÓN EN EL JUICIO CONTENCIOSO ADMINISTR</w:t>
      </w:r>
      <w:r w:rsidR="00D10F11" w:rsidRPr="003A33FE">
        <w:rPr>
          <w:rFonts w:ascii="Arial" w:eastAsia="Calibri" w:hAnsi="Arial" w:cs="Arial"/>
          <w:b/>
          <w:bCs/>
          <w:i/>
          <w:iCs/>
          <w:sz w:val="26"/>
          <w:szCs w:val="26"/>
        </w:rPr>
        <w:t xml:space="preserve">ATIVO EN EL DISTRITO FEDERAL.”, </w:t>
      </w:r>
      <w:r w:rsidR="00D106B0" w:rsidRPr="003A33FE">
        <w:rPr>
          <w:rFonts w:ascii="Arial" w:eastAsia="Calibri" w:hAnsi="Arial" w:cs="Arial"/>
          <w:b/>
          <w:bCs/>
          <w:i/>
          <w:iCs/>
          <w:sz w:val="26"/>
          <w:szCs w:val="26"/>
        </w:rPr>
        <w:t xml:space="preserve">“FUNDAMENTACIÓN Y MOTIVACIÓN, FALTA O INDEBIDA. EN CUANTO SON DISTINTAS, UNAS GENERAN NULIDAD LISA </w:t>
      </w:r>
      <w:r w:rsidR="00D10F11" w:rsidRPr="003A33FE">
        <w:rPr>
          <w:rFonts w:ascii="Arial" w:eastAsia="Calibri" w:hAnsi="Arial" w:cs="Arial"/>
          <w:b/>
          <w:bCs/>
          <w:i/>
          <w:iCs/>
          <w:sz w:val="26"/>
          <w:szCs w:val="26"/>
        </w:rPr>
        <w:t>Y LLANA Y OTRAS PARA EFECTOS.”</w:t>
      </w:r>
      <w:r w:rsidR="003A33FE">
        <w:rPr>
          <w:rFonts w:ascii="Arial" w:eastAsia="Calibri" w:hAnsi="Arial" w:cs="Arial"/>
          <w:b/>
          <w:bCs/>
          <w:i/>
          <w:iCs/>
          <w:sz w:val="26"/>
          <w:szCs w:val="26"/>
        </w:rPr>
        <w:t xml:space="preserve"> </w:t>
      </w:r>
      <w:r w:rsidR="003A33FE">
        <w:rPr>
          <w:rFonts w:ascii="Arial" w:hAnsi="Arial" w:cs="Arial"/>
          <w:sz w:val="26"/>
          <w:szCs w:val="26"/>
        </w:rPr>
        <w:t xml:space="preserve">- - - - - - - - - - </w:t>
      </w:r>
    </w:p>
    <w:p w14:paraId="006100D7" w14:textId="0C0F8340" w:rsidR="00E95D19" w:rsidRPr="00E95D19" w:rsidRDefault="00E95D19"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Concluye </w:t>
      </w:r>
      <w:r w:rsidR="00845C16">
        <w:rPr>
          <w:rFonts w:ascii="Arial" w:eastAsia="Calibri" w:hAnsi="Arial" w:cs="Arial"/>
          <w:bCs/>
          <w:sz w:val="26"/>
          <w:szCs w:val="26"/>
        </w:rPr>
        <w:t>sus agravios manifestando que como Policía Vial Municipal, procedió de acuerdo a las facultades previstas en los diversos ordenamientos jurídicos indi</w:t>
      </w:r>
      <w:r w:rsidR="00C671C6">
        <w:rPr>
          <w:rFonts w:ascii="Arial" w:eastAsia="Calibri" w:hAnsi="Arial" w:cs="Arial"/>
          <w:bCs/>
          <w:sz w:val="26"/>
          <w:szCs w:val="26"/>
        </w:rPr>
        <w:t xml:space="preserve">cados, los cuales le autorizan al infraccionar al actor y hacer acreedor a una sanción pecuniaria, al haber incumplido con lo preceptuado en los mismos, siendo las razones suficientes, para tener por cumplidos los requisitos de fundamentación y motivación, previstos por el artículo 17, fracción V, de la Ley de Procedimiento y </w:t>
      </w:r>
      <w:r w:rsidR="00C671C6">
        <w:rPr>
          <w:rFonts w:ascii="Arial" w:eastAsia="Calibri" w:hAnsi="Arial" w:cs="Arial"/>
          <w:bCs/>
          <w:sz w:val="26"/>
          <w:szCs w:val="26"/>
        </w:rPr>
        <w:lastRenderedPageBreak/>
        <w:t>Justicia Administrativa para el Estado de Oaxaca, asimismo este tipo de infracción por pasarse la luz roja o ámbar del semáforo se considera grave, por atentar o poner en riesgo la vida, la salud, la integridad física o el patrimonio propio o de terceras personas.</w:t>
      </w:r>
      <w:r w:rsidR="003A33FE">
        <w:rPr>
          <w:rFonts w:ascii="Arial" w:eastAsia="Calibri" w:hAnsi="Arial" w:cs="Arial"/>
          <w:bCs/>
          <w:sz w:val="26"/>
          <w:szCs w:val="26"/>
        </w:rPr>
        <w:t xml:space="preserve"> </w:t>
      </w:r>
      <w:r w:rsidR="003A33FE">
        <w:rPr>
          <w:rFonts w:ascii="Arial" w:hAnsi="Arial" w:cs="Arial"/>
          <w:sz w:val="26"/>
          <w:szCs w:val="26"/>
        </w:rPr>
        <w:t xml:space="preserve">- - - - - - - - - - - - - - - - - - </w:t>
      </w:r>
    </w:p>
    <w:p w14:paraId="460A4EA1" w14:textId="2ADB1546" w:rsidR="00F53F3D" w:rsidRPr="007D470A" w:rsidRDefault="00F53F3D" w:rsidP="00F53F3D">
      <w:pPr>
        <w:spacing w:before="240" w:line="360" w:lineRule="auto"/>
        <w:ind w:firstLine="708"/>
        <w:jc w:val="both"/>
        <w:rPr>
          <w:rFonts w:ascii="Arial" w:eastAsia="Calibri" w:hAnsi="Arial" w:cs="Arial"/>
          <w:bCs/>
          <w:sz w:val="26"/>
          <w:szCs w:val="26"/>
          <w:lang w:val="es-ES" w:eastAsia="en-US"/>
        </w:rPr>
      </w:pPr>
      <w:r w:rsidRPr="009C760A">
        <w:rPr>
          <w:rFonts w:ascii="Arial" w:eastAsia="Times New Roman" w:hAnsi="Arial" w:cs="Arial"/>
          <w:sz w:val="26"/>
          <w:szCs w:val="26"/>
        </w:rPr>
        <w:t>Antes de entrar al estudio de los agravios manifestados por la autoridad inconforme, esta Sala Superior considera necesario precisar que el</w:t>
      </w:r>
      <w:r w:rsidRPr="009C760A">
        <w:rPr>
          <w:rFonts w:ascii="Arial" w:eastAsia="Calibri" w:hAnsi="Arial" w:cs="Arial"/>
          <w:bCs/>
          <w:sz w:val="26"/>
          <w:szCs w:val="26"/>
          <w:lang w:val="es-ES" w:eastAsia="en-US"/>
        </w:rPr>
        <w:t xml:space="preserve"> artículo</w:t>
      </w:r>
      <w:r w:rsidRPr="007D470A">
        <w:rPr>
          <w:rFonts w:ascii="Arial" w:eastAsia="Calibri" w:hAnsi="Arial" w:cs="Arial"/>
          <w:bCs/>
          <w:sz w:val="26"/>
          <w:szCs w:val="26"/>
          <w:lang w:val="es-ES" w:eastAsia="en-US"/>
        </w:rPr>
        <w:t xml:space="preserve"> 236</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VII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1"/>
      </w:r>
      <w:r w:rsidRPr="007D470A">
        <w:rPr>
          <w:rFonts w:ascii="Arial" w:eastAsia="Calibri" w:hAnsi="Arial" w:cs="Arial"/>
          <w:bCs/>
          <w:sz w:val="26"/>
          <w:szCs w:val="26"/>
          <w:lang w:val="es-ES" w:eastAsia="en-US"/>
        </w:rPr>
        <w:t xml:space="preserve"> de la Ley de Procedimiento y Justicia Administrativa para el Estado de Oaxaca, establece que las sentencias de la primera instancia, podrán ser impugnadas por las partes a través del recurso de revisión.</w:t>
      </w:r>
      <w:r w:rsidR="003A33FE">
        <w:rPr>
          <w:rFonts w:ascii="Arial" w:hAnsi="Arial" w:cs="Arial"/>
          <w:sz w:val="26"/>
          <w:szCs w:val="26"/>
        </w:rPr>
        <w:t xml:space="preserve"> </w:t>
      </w:r>
      <w:r w:rsidR="00582C6C">
        <w:rPr>
          <w:rFonts w:ascii="Arial" w:hAnsi="Arial" w:cs="Arial"/>
          <w:sz w:val="26"/>
          <w:szCs w:val="26"/>
        </w:rPr>
        <w:t xml:space="preserve">- - - - - - - - - - - - - - - - - - - - - - - - - - - - - - - - - - - </w:t>
      </w:r>
    </w:p>
    <w:p w14:paraId="14775055" w14:textId="77777777" w:rsidR="00F53F3D" w:rsidRPr="007D470A" w:rsidRDefault="00F53F3D" w:rsidP="00F53F3D">
      <w:pPr>
        <w:spacing w:before="100" w:beforeAutospacing="1" w:after="100" w:afterAutospacing="1" w:line="360" w:lineRule="auto"/>
        <w:ind w:firstLine="708"/>
        <w:jc w:val="both"/>
        <w:rPr>
          <w:rFonts w:ascii="Arial" w:eastAsia="Calibri" w:hAnsi="Arial" w:cs="Arial"/>
          <w:bCs/>
          <w:sz w:val="26"/>
          <w:szCs w:val="26"/>
        </w:rPr>
      </w:pPr>
      <w:r w:rsidRPr="007D470A">
        <w:rPr>
          <w:rFonts w:ascii="Arial" w:eastAsia="Calibri" w:hAnsi="Arial" w:cs="Arial"/>
          <w:bCs/>
          <w:sz w:val="26"/>
          <w:szCs w:val="26"/>
        </w:rPr>
        <w:t>En el mismo orden de ideas, el artículo 163 de la misma Ley establece:</w:t>
      </w:r>
    </w:p>
    <w:p w14:paraId="40517830"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b/>
          <w:bCs/>
          <w:i/>
          <w:color w:val="000000"/>
          <w:lang w:val="es-ES" w:eastAsia="en-US"/>
        </w:rPr>
        <w:t xml:space="preserve">“ARTÍCULO 163.- </w:t>
      </w:r>
      <w:r w:rsidRPr="007D470A">
        <w:rPr>
          <w:rFonts w:ascii="Arial" w:eastAsiaTheme="minorHAnsi" w:hAnsi="Arial" w:cs="Arial"/>
          <w:i/>
          <w:color w:val="000000"/>
          <w:lang w:val="es-ES" w:eastAsia="en-US"/>
        </w:rPr>
        <w:t xml:space="preserve">Son partes en el juicio contencioso administrativo: </w:t>
      </w:r>
    </w:p>
    <w:p w14:paraId="107CA2D5"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p>
    <w:p w14:paraId="187F6D3E"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I. El actor. Tendrá ese carácter: </w:t>
      </w:r>
    </w:p>
    <w:p w14:paraId="6B8EAF46"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p>
    <w:p w14:paraId="5BE702C5"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a) El Administrado, que será el particular que tenga interés jurídico o legítimo que funde su pretensión; y </w:t>
      </w:r>
    </w:p>
    <w:p w14:paraId="48622099"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p>
    <w:p w14:paraId="77897009"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b) La autoridad en el juicio de lesividad. </w:t>
      </w:r>
    </w:p>
    <w:p w14:paraId="6E9BFD08"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p>
    <w:p w14:paraId="71470E2B"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II. El demandado. Tendrá ese carácter: </w:t>
      </w:r>
    </w:p>
    <w:p w14:paraId="4DF787F9"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p>
    <w:p w14:paraId="2C283B24"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1E71AC32"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p>
    <w:p w14:paraId="09E7C505"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1B7E15E7"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p>
    <w:p w14:paraId="4F1B0487" w14:textId="77777777" w:rsidR="00F53F3D" w:rsidRPr="007D470A" w:rsidRDefault="00F53F3D" w:rsidP="00F53F3D">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5A897F11" w14:textId="31CBF0ED" w:rsidR="00F53F3D" w:rsidRPr="007D470A" w:rsidRDefault="00F53F3D" w:rsidP="00582C6C">
      <w:pPr>
        <w:spacing w:before="100" w:beforeAutospacing="1" w:after="0"/>
        <w:ind w:left="567" w:right="900"/>
        <w:jc w:val="both"/>
        <w:rPr>
          <w:rFonts w:ascii="Arial" w:eastAsia="Calibri" w:hAnsi="Arial" w:cs="Arial"/>
          <w:bCs/>
          <w:i/>
        </w:rPr>
      </w:pPr>
      <w:r w:rsidRPr="007D470A">
        <w:rPr>
          <w:rFonts w:ascii="Arial" w:eastAsia="Times New Roman"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r w:rsidR="00582C6C">
        <w:rPr>
          <w:rFonts w:ascii="Arial" w:eastAsia="Times New Roman" w:hAnsi="Arial" w:cs="Arial"/>
          <w:i/>
        </w:rPr>
        <w:t xml:space="preserve"> </w:t>
      </w:r>
    </w:p>
    <w:p w14:paraId="67DC88B7" w14:textId="1FFDE38E" w:rsidR="00F53F3D" w:rsidRPr="007D470A" w:rsidRDefault="00F53F3D" w:rsidP="00F53F3D">
      <w:pPr>
        <w:spacing w:before="100" w:beforeAutospacing="1" w:after="100" w:afterAutospacing="1" w:line="360" w:lineRule="auto"/>
        <w:ind w:firstLine="567"/>
        <w:jc w:val="both"/>
        <w:rPr>
          <w:rFonts w:ascii="Arial" w:eastAsia="Calibri" w:hAnsi="Arial" w:cs="Arial"/>
          <w:bCs/>
          <w:sz w:val="26"/>
          <w:szCs w:val="26"/>
        </w:rPr>
      </w:pPr>
      <w:r w:rsidRPr="007D470A">
        <w:rPr>
          <w:rFonts w:ascii="Arial" w:eastAsia="Calibri" w:hAnsi="Arial" w:cs="Arial"/>
          <w:bCs/>
          <w:sz w:val="26"/>
          <w:szCs w:val="26"/>
        </w:rPr>
        <w:lastRenderedPageBreak/>
        <w:t xml:space="preserve">El precepto legal supra citado define claramente que las partes en el juicio contencioso administrativo son: </w:t>
      </w:r>
      <w:r w:rsidRPr="007D470A">
        <w:rPr>
          <w:rFonts w:ascii="Arial" w:eastAsia="Calibri" w:hAnsi="Arial" w:cs="Arial"/>
          <w:bCs/>
          <w:i/>
          <w:sz w:val="26"/>
          <w:szCs w:val="26"/>
        </w:rPr>
        <w:t>el actor, la autoridad demandada y el tercero afectado.</w:t>
      </w:r>
      <w:r w:rsidR="00B65756" w:rsidRPr="00B65756">
        <w:rPr>
          <w:rFonts w:ascii="Arial" w:hAnsi="Arial" w:cs="Arial"/>
          <w:sz w:val="26"/>
          <w:szCs w:val="26"/>
        </w:rPr>
        <w:t xml:space="preserve"> </w:t>
      </w:r>
      <w:r w:rsidR="00B65756">
        <w:rPr>
          <w:rFonts w:ascii="Arial" w:hAnsi="Arial" w:cs="Arial"/>
          <w:sz w:val="26"/>
          <w:szCs w:val="26"/>
        </w:rPr>
        <w:t xml:space="preserve">- - - - - - - - - - - - - - - - - - - - - - - - - - - </w:t>
      </w:r>
    </w:p>
    <w:p w14:paraId="1275B0A5" w14:textId="566B1940" w:rsidR="00F53F3D" w:rsidRPr="00DE1E5E" w:rsidRDefault="00F53F3D" w:rsidP="00DE1E5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esa tesitura, de las constancias procesales que integran el expediente de primera instancia, las que </w:t>
      </w:r>
      <w:r>
        <w:rPr>
          <w:rFonts w:ascii="Arial" w:eastAsia="Calibri" w:hAnsi="Arial" w:cs="Arial"/>
          <w:bCs/>
          <w:sz w:val="26"/>
          <w:szCs w:val="26"/>
          <w:lang w:val="es-ES" w:eastAsia="en-US"/>
        </w:rPr>
        <w:t>tienen</w:t>
      </w:r>
      <w:r w:rsidRPr="007D470A">
        <w:rPr>
          <w:rFonts w:ascii="Arial" w:eastAsia="Calibri" w:hAnsi="Arial" w:cs="Arial"/>
          <w:bCs/>
          <w:sz w:val="26"/>
          <w:szCs w:val="26"/>
          <w:lang w:val="es-ES" w:eastAsia="en-US"/>
        </w:rPr>
        <w:t xml:space="preserve"> pleno valor probatorio conforme lo dispuesto por el artículo 203</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2"/>
      </w:r>
      <w:r w:rsidRPr="007D470A">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infracción con número de folio </w:t>
      </w:r>
      <w:r w:rsidR="006B4E12">
        <w:rPr>
          <w:rFonts w:ascii="Arial" w:eastAsia="Calibri" w:hAnsi="Arial" w:cs="Arial"/>
          <w:bCs/>
          <w:sz w:val="26"/>
          <w:szCs w:val="26"/>
          <w:lang w:val="es-ES" w:eastAsia="en-US"/>
        </w:rPr>
        <w:t>*******</w:t>
      </w:r>
      <w:r>
        <w:rPr>
          <w:rStyle w:val="Refdenotaalpie"/>
          <w:rFonts w:ascii="Arial" w:eastAsia="Calibri" w:hAnsi="Arial" w:cs="Arial"/>
          <w:bCs/>
          <w:sz w:val="26"/>
          <w:szCs w:val="26"/>
          <w:lang w:val="es-ES" w:eastAsia="en-US"/>
        </w:rPr>
        <w:footnoteReference w:id="3"/>
      </w:r>
      <w:r w:rsidR="00DE1E5E">
        <w:rPr>
          <w:rFonts w:ascii="Arial" w:eastAsia="Calibri" w:hAnsi="Arial" w:cs="Arial"/>
          <w:bCs/>
          <w:sz w:val="26"/>
          <w:szCs w:val="26"/>
          <w:lang w:val="es-ES" w:eastAsia="en-US"/>
        </w:rPr>
        <w:t>, veinte</w:t>
      </w:r>
      <w:r>
        <w:rPr>
          <w:rFonts w:ascii="Arial" w:eastAsia="Calibri" w:hAnsi="Arial" w:cs="Arial"/>
          <w:bCs/>
          <w:sz w:val="26"/>
          <w:szCs w:val="26"/>
          <w:lang w:val="es-ES" w:eastAsia="en-US"/>
        </w:rPr>
        <w:t xml:space="preserve"> de </w:t>
      </w:r>
      <w:r w:rsidR="00DE1E5E">
        <w:rPr>
          <w:rFonts w:ascii="Arial" w:eastAsia="Calibri" w:hAnsi="Arial" w:cs="Arial"/>
          <w:bCs/>
          <w:sz w:val="26"/>
          <w:szCs w:val="26"/>
          <w:lang w:val="es-ES" w:eastAsia="en-US"/>
        </w:rPr>
        <w:t>junio</w:t>
      </w:r>
      <w:r>
        <w:rPr>
          <w:rFonts w:ascii="Arial" w:eastAsia="Calibri" w:hAnsi="Arial" w:cs="Arial"/>
          <w:bCs/>
          <w:sz w:val="26"/>
          <w:szCs w:val="26"/>
          <w:lang w:val="es-ES" w:eastAsia="en-US"/>
        </w:rPr>
        <w:t xml:space="preserve"> de</w:t>
      </w:r>
      <w:r w:rsidRPr="007D470A">
        <w:rPr>
          <w:rFonts w:ascii="Arial" w:eastAsia="Calibri" w:hAnsi="Arial" w:cs="Arial"/>
          <w:bCs/>
          <w:sz w:val="26"/>
          <w:szCs w:val="26"/>
          <w:lang w:val="es-ES" w:eastAsia="en-US"/>
        </w:rPr>
        <w:t xml:space="preserve"> dos mil </w:t>
      </w:r>
      <w:r w:rsidR="00DE1E5E">
        <w:rPr>
          <w:rFonts w:ascii="Arial" w:eastAsia="Calibri" w:hAnsi="Arial" w:cs="Arial"/>
          <w:bCs/>
          <w:sz w:val="26"/>
          <w:szCs w:val="26"/>
          <w:lang w:val="es-ES" w:eastAsia="en-US"/>
        </w:rPr>
        <w:t>diecinueve</w:t>
      </w:r>
      <w:r w:rsidR="0073476E">
        <w:rPr>
          <w:rFonts w:ascii="Arial" w:eastAsia="Calibri" w:hAnsi="Arial" w:cs="Arial"/>
          <w:bCs/>
          <w:sz w:val="26"/>
          <w:szCs w:val="26"/>
          <w:lang w:val="es-ES" w:eastAsia="en-US"/>
        </w:rPr>
        <w:t>, levantada por el</w:t>
      </w:r>
      <w:r>
        <w:rPr>
          <w:rFonts w:ascii="Arial" w:eastAsia="Calibri" w:hAnsi="Arial" w:cs="Arial"/>
          <w:bCs/>
          <w:sz w:val="26"/>
          <w:szCs w:val="26"/>
          <w:lang w:val="es-ES" w:eastAsia="en-US"/>
        </w:rPr>
        <w:t xml:space="preserve"> </w:t>
      </w:r>
      <w:r w:rsidRPr="007D470A">
        <w:rPr>
          <w:rFonts w:ascii="Arial" w:eastAsiaTheme="minorHAnsi" w:hAnsi="Arial" w:cs="Arial"/>
          <w:b/>
          <w:sz w:val="26"/>
          <w:szCs w:val="26"/>
          <w:lang w:val="es-ES" w:eastAsia="en-US"/>
        </w:rPr>
        <w:t>POLICÍA VIAL CON NÚMERO ESTADÍSTICO PV-</w:t>
      </w:r>
      <w:r w:rsidR="0073476E">
        <w:rPr>
          <w:rFonts w:ascii="Arial" w:eastAsiaTheme="minorHAnsi" w:hAnsi="Arial" w:cs="Arial"/>
          <w:b/>
          <w:sz w:val="26"/>
          <w:szCs w:val="26"/>
          <w:lang w:val="es-ES" w:eastAsia="en-US"/>
        </w:rPr>
        <w:t>03, ADSCRITO</w:t>
      </w:r>
      <w:r>
        <w:rPr>
          <w:rFonts w:ascii="Arial" w:eastAsiaTheme="minorHAnsi" w:hAnsi="Arial" w:cs="Arial"/>
          <w:b/>
          <w:sz w:val="26"/>
          <w:szCs w:val="26"/>
          <w:lang w:val="es-ES" w:eastAsia="en-US"/>
        </w:rPr>
        <w:t xml:space="preserve"> A LA SUBDIRECCIÓN DE TRÁNSITO Y MOVILIDAD </w:t>
      </w:r>
      <w:r w:rsidRPr="007D470A">
        <w:rPr>
          <w:rFonts w:ascii="Arial" w:eastAsiaTheme="minorHAnsi" w:hAnsi="Arial" w:cs="Arial"/>
          <w:b/>
          <w:sz w:val="26"/>
          <w:szCs w:val="26"/>
          <w:lang w:val="es-ES" w:eastAsia="en-US"/>
        </w:rPr>
        <w:t>DEL MUNICIPIO DE OAXACA DE JUÁREZ</w:t>
      </w:r>
      <w:r w:rsidRPr="007D470A">
        <w:rPr>
          <w:rFonts w:ascii="Arial" w:eastAsiaTheme="minorHAnsi" w:hAnsi="Arial" w:cs="Arial"/>
          <w:sz w:val="26"/>
          <w:szCs w:val="26"/>
          <w:lang w:val="es-ES" w:eastAsia="en-US"/>
        </w:rPr>
        <w:t>.</w:t>
      </w:r>
      <w:r w:rsidR="00B65756">
        <w:rPr>
          <w:rFonts w:ascii="Arial" w:eastAsiaTheme="minorHAnsi" w:hAnsi="Arial" w:cs="Arial"/>
          <w:sz w:val="26"/>
          <w:szCs w:val="26"/>
          <w:lang w:val="es-ES" w:eastAsia="en-US"/>
        </w:rPr>
        <w:t xml:space="preserve"> </w:t>
      </w:r>
      <w:r w:rsidR="00B65756">
        <w:rPr>
          <w:rFonts w:ascii="Arial" w:hAnsi="Arial" w:cs="Arial"/>
          <w:sz w:val="26"/>
          <w:szCs w:val="26"/>
        </w:rPr>
        <w:t xml:space="preserve">- - - - - - - - - - - - - - - - - - - - - - - </w:t>
      </w:r>
    </w:p>
    <w:p w14:paraId="48066D74" w14:textId="359FB105" w:rsidR="00F53F3D" w:rsidRPr="007D470A" w:rsidRDefault="00F53F3D" w:rsidP="00F53F3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Como se observa, el act</w:t>
      </w:r>
      <w:r>
        <w:rPr>
          <w:rFonts w:ascii="Arial" w:eastAsia="Calibri" w:hAnsi="Arial" w:cs="Arial"/>
          <w:bCs/>
          <w:sz w:val="26"/>
          <w:szCs w:val="26"/>
          <w:lang w:val="es-ES" w:eastAsia="en-US"/>
        </w:rPr>
        <w:t>o impugnado en el juicio principal</w:t>
      </w:r>
      <w:r w:rsidRPr="007D470A">
        <w:rPr>
          <w:rFonts w:ascii="Arial" w:eastAsia="Calibri" w:hAnsi="Arial" w:cs="Arial"/>
          <w:bCs/>
          <w:sz w:val="26"/>
          <w:szCs w:val="26"/>
          <w:lang w:val="es-ES" w:eastAsia="en-US"/>
        </w:rPr>
        <w:t xml:space="preserve"> fue atribuido a autoridad diversa a</w:t>
      </w:r>
      <w:r>
        <w:rPr>
          <w:rFonts w:ascii="Arial" w:eastAsia="Calibri" w:hAnsi="Arial" w:cs="Arial"/>
          <w:bCs/>
          <w:sz w:val="26"/>
          <w:szCs w:val="26"/>
          <w:lang w:val="es-ES" w:eastAsia="en-US"/>
        </w:rPr>
        <w:t xml:space="preserve"> la</w:t>
      </w:r>
      <w:r w:rsidRPr="007D470A">
        <w:rPr>
          <w:rFonts w:ascii="Arial" w:eastAsia="Calibri" w:hAnsi="Arial" w:cs="Arial"/>
          <w:bCs/>
          <w:sz w:val="26"/>
          <w:szCs w:val="26"/>
          <w:lang w:val="es-ES" w:eastAsia="en-US"/>
        </w:rPr>
        <w:t xml:space="preserve"> que hoy recurre, como </w:t>
      </w:r>
      <w:r>
        <w:rPr>
          <w:rFonts w:ascii="Arial" w:eastAsia="Calibri" w:hAnsi="Arial" w:cs="Arial"/>
          <w:bCs/>
          <w:sz w:val="26"/>
          <w:szCs w:val="26"/>
          <w:lang w:val="es-ES" w:eastAsia="en-US"/>
        </w:rPr>
        <w:t>se advierte del contenido del acto impugnado y como así fue</w:t>
      </w:r>
      <w:r w:rsidRPr="007D470A">
        <w:rPr>
          <w:rFonts w:ascii="Arial" w:eastAsia="Calibri" w:hAnsi="Arial" w:cs="Arial"/>
          <w:bCs/>
          <w:sz w:val="26"/>
          <w:szCs w:val="26"/>
          <w:lang w:val="es-ES" w:eastAsia="en-US"/>
        </w:rPr>
        <w:t xml:space="preserve"> determinado en la sentencia en revisión, al indicar que el acta de infracción combatida fue elaborada por </w:t>
      </w:r>
      <w:r>
        <w:rPr>
          <w:rFonts w:ascii="Arial" w:eastAsia="Calibri" w:hAnsi="Arial" w:cs="Arial"/>
          <w:bCs/>
          <w:sz w:val="26"/>
          <w:szCs w:val="26"/>
          <w:lang w:val="es-ES" w:eastAsia="en-US"/>
        </w:rPr>
        <w:t>el</w:t>
      </w:r>
      <w:r w:rsidRPr="007D470A">
        <w:rPr>
          <w:rFonts w:ascii="Arial" w:eastAsia="Calibri" w:hAnsi="Arial" w:cs="Arial"/>
          <w:bCs/>
          <w:sz w:val="26"/>
          <w:szCs w:val="26"/>
          <w:lang w:val="es-ES" w:eastAsia="en-US"/>
        </w:rPr>
        <w:t xml:space="preserve"> Policía Vial </w:t>
      </w:r>
      <w:r>
        <w:rPr>
          <w:rFonts w:ascii="Arial" w:eastAsiaTheme="minorHAnsi" w:hAnsi="Arial" w:cs="Arial"/>
          <w:sz w:val="26"/>
          <w:szCs w:val="26"/>
          <w:lang w:val="es-ES" w:eastAsia="en-US"/>
        </w:rPr>
        <w:t>con número estadístico PV-03, adscrito</w:t>
      </w:r>
      <w:r w:rsidRPr="007D470A">
        <w:rPr>
          <w:rFonts w:ascii="Arial" w:eastAsiaTheme="minorHAnsi" w:hAnsi="Arial" w:cs="Arial"/>
          <w:sz w:val="26"/>
          <w:szCs w:val="26"/>
          <w:lang w:val="es-ES" w:eastAsia="en-US"/>
        </w:rPr>
        <w:t xml:space="preserve"> a la </w:t>
      </w:r>
      <w:r>
        <w:rPr>
          <w:rFonts w:ascii="Arial" w:eastAsiaTheme="minorHAnsi" w:hAnsi="Arial" w:cs="Arial"/>
          <w:sz w:val="26"/>
          <w:szCs w:val="26"/>
          <w:lang w:val="es-ES" w:eastAsia="en-US"/>
        </w:rPr>
        <w:t xml:space="preserve">Subdirección de Tránsito y Movilidad </w:t>
      </w:r>
      <w:r w:rsidRPr="007D470A">
        <w:rPr>
          <w:rFonts w:ascii="Arial" w:eastAsiaTheme="minorHAnsi" w:hAnsi="Arial" w:cs="Arial"/>
          <w:sz w:val="26"/>
          <w:szCs w:val="26"/>
          <w:lang w:val="es-ES" w:eastAsia="en-US"/>
        </w:rPr>
        <w:t>del Municipio de Oaxaca de Juárez</w:t>
      </w:r>
      <w:r>
        <w:rPr>
          <w:rFonts w:ascii="Arial" w:eastAsia="Calibri" w:hAnsi="Arial" w:cs="Arial"/>
          <w:bCs/>
          <w:sz w:val="26"/>
          <w:szCs w:val="26"/>
          <w:lang w:val="es-ES" w:eastAsia="en-US"/>
        </w:rPr>
        <w:t>, por lo que, sólo esta autoridad cuenta con legitimación para impugnarla en segunda instancia, y no la recurrente, porque ésta no emitió el acto impugnado, y por tanto no puede ser parte en el juicio.</w:t>
      </w:r>
      <w:r w:rsidR="00B65756" w:rsidRPr="00B65756">
        <w:rPr>
          <w:rFonts w:ascii="Arial" w:hAnsi="Arial" w:cs="Arial"/>
          <w:sz w:val="26"/>
          <w:szCs w:val="26"/>
        </w:rPr>
        <w:t xml:space="preserve"> </w:t>
      </w:r>
      <w:r w:rsidR="00B65756">
        <w:rPr>
          <w:rFonts w:ascii="Arial" w:hAnsi="Arial" w:cs="Arial"/>
          <w:sz w:val="26"/>
          <w:szCs w:val="26"/>
        </w:rPr>
        <w:t>- -</w:t>
      </w:r>
    </w:p>
    <w:p w14:paraId="39A1C7DE" w14:textId="510ED7F5" w:rsidR="00F53F3D" w:rsidRPr="007D470A" w:rsidRDefault="00F53F3D" w:rsidP="00F53F3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En ese sentido,</w:t>
      </w:r>
      <w:r w:rsidRPr="007D470A">
        <w:rPr>
          <w:rFonts w:ascii="Arial" w:eastAsia="Calibri" w:hAnsi="Arial" w:cs="Arial"/>
          <w:bCs/>
          <w:sz w:val="26"/>
          <w:szCs w:val="26"/>
          <w:lang w:val="es-ES" w:eastAsia="en-US"/>
        </w:rPr>
        <w:t xml:space="preserve"> quien hoy promueve el recurso de revisión, no cuenta con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para impugnar la determinación de declarar nulo ese acto de autoridad diversa.</w:t>
      </w:r>
      <w:r w:rsidR="00B65756" w:rsidRPr="00B65756">
        <w:rPr>
          <w:rFonts w:ascii="Arial" w:hAnsi="Arial" w:cs="Arial"/>
          <w:sz w:val="26"/>
          <w:szCs w:val="26"/>
        </w:rPr>
        <w:t xml:space="preserve"> </w:t>
      </w:r>
      <w:r w:rsidR="00B65756">
        <w:rPr>
          <w:rFonts w:ascii="Arial" w:hAnsi="Arial" w:cs="Arial"/>
          <w:sz w:val="26"/>
          <w:szCs w:val="26"/>
        </w:rPr>
        <w:t xml:space="preserve">- - - - - - - - - - - - - - - - - - - - - - - - - - - - - - </w:t>
      </w:r>
    </w:p>
    <w:p w14:paraId="0E7D697E" w14:textId="59EAADA1" w:rsidR="00F53F3D" w:rsidRPr="007D470A" w:rsidRDefault="00F53F3D" w:rsidP="00F53F3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D</w:t>
      </w:r>
      <w:r w:rsidRPr="007D470A">
        <w:rPr>
          <w:rFonts w:ascii="Arial" w:eastAsia="Calibri" w:hAnsi="Arial" w:cs="Arial"/>
          <w:bCs/>
          <w:sz w:val="26"/>
          <w:szCs w:val="26"/>
          <w:lang w:val="es-ES" w:eastAsia="en-US"/>
        </w:rPr>
        <w:t xml:space="preserve">ebe entenderse a la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w:t>
      </w:r>
      <w:r w:rsidRPr="007D470A">
        <w:rPr>
          <w:rFonts w:ascii="Arial" w:eastAsia="Calibri" w:hAnsi="Arial" w:cs="Arial"/>
          <w:bCs/>
          <w:sz w:val="26"/>
          <w:szCs w:val="26"/>
          <w:lang w:val="es-ES" w:eastAsia="en-US"/>
        </w:rPr>
        <w:lastRenderedPageBreak/>
        <w:t>modificada o revocada esa decisión. De tal forma, que, si como acontece en este caso, la nulidad decretada fue</w:t>
      </w:r>
      <w:r>
        <w:rPr>
          <w:rFonts w:ascii="Arial" w:eastAsia="Calibri" w:hAnsi="Arial" w:cs="Arial"/>
          <w:bCs/>
          <w:sz w:val="26"/>
          <w:szCs w:val="26"/>
          <w:lang w:val="es-ES" w:eastAsia="en-US"/>
        </w:rPr>
        <w:t xml:space="preserve"> respecto del acta de infracción </w:t>
      </w:r>
      <w:r w:rsidR="006B4E12">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l</w:t>
      </w:r>
      <w:r w:rsidRPr="007D470A">
        <w:rPr>
          <w:rFonts w:ascii="Arial" w:eastAsia="Calibri" w:hAnsi="Arial" w:cs="Arial"/>
          <w:bCs/>
          <w:sz w:val="26"/>
          <w:szCs w:val="26"/>
          <w:lang w:val="es-ES" w:eastAsia="en-US"/>
        </w:rPr>
        <w:t xml:space="preserve">evantada por </w:t>
      </w:r>
      <w:r>
        <w:rPr>
          <w:rFonts w:ascii="Arial" w:eastAsia="Calibri" w:hAnsi="Arial" w:cs="Arial"/>
          <w:bCs/>
          <w:sz w:val="26"/>
          <w:szCs w:val="26"/>
          <w:lang w:val="es-ES" w:eastAsia="en-US"/>
        </w:rPr>
        <w:t>el</w:t>
      </w:r>
      <w:r w:rsidRPr="007D470A">
        <w:rPr>
          <w:rFonts w:ascii="Arial" w:eastAsia="Calibri" w:hAnsi="Arial" w:cs="Arial"/>
          <w:b/>
          <w:bCs/>
          <w:sz w:val="26"/>
          <w:szCs w:val="26"/>
          <w:lang w:val="es-ES" w:eastAsia="en-US"/>
        </w:rPr>
        <w:t xml:space="preserve"> </w:t>
      </w:r>
      <w:r w:rsidRPr="007D470A">
        <w:rPr>
          <w:rFonts w:ascii="Arial" w:eastAsiaTheme="minorHAnsi" w:hAnsi="Arial" w:cs="Arial"/>
          <w:sz w:val="26"/>
          <w:szCs w:val="26"/>
          <w:lang w:val="es-ES" w:eastAsia="en-US"/>
        </w:rPr>
        <w:t>Policía Vial con número estadístico</w:t>
      </w:r>
      <w:r w:rsidRPr="00532F6E">
        <w:t xml:space="preserve"> </w:t>
      </w:r>
      <w:r>
        <w:rPr>
          <w:rFonts w:ascii="Arial" w:eastAsiaTheme="minorHAnsi" w:hAnsi="Arial" w:cs="Arial"/>
          <w:sz w:val="26"/>
          <w:szCs w:val="26"/>
          <w:lang w:val="es-ES" w:eastAsia="en-US"/>
        </w:rPr>
        <w:t>PV-03</w:t>
      </w:r>
      <w:r w:rsidR="00DE1E5E">
        <w:rPr>
          <w:rFonts w:ascii="Arial" w:eastAsiaTheme="minorHAnsi" w:hAnsi="Arial" w:cs="Arial"/>
          <w:sz w:val="26"/>
          <w:szCs w:val="26"/>
          <w:lang w:val="es-ES" w:eastAsia="en-US"/>
        </w:rPr>
        <w:t>, adscrito</w:t>
      </w:r>
      <w:r w:rsidRPr="00532F6E">
        <w:rPr>
          <w:rFonts w:ascii="Arial" w:eastAsiaTheme="minorHAnsi" w:hAnsi="Arial" w:cs="Arial"/>
          <w:sz w:val="26"/>
          <w:szCs w:val="26"/>
          <w:lang w:val="es-ES" w:eastAsia="en-US"/>
        </w:rPr>
        <w:t xml:space="preserve"> a la </w:t>
      </w:r>
      <w:r>
        <w:rPr>
          <w:rFonts w:ascii="Arial" w:eastAsiaTheme="minorHAnsi" w:hAnsi="Arial" w:cs="Arial"/>
          <w:sz w:val="26"/>
          <w:szCs w:val="26"/>
          <w:lang w:val="es-ES" w:eastAsia="en-US"/>
        </w:rPr>
        <w:t xml:space="preserve">Subdirección de Tránsito y Movilidad del </w:t>
      </w:r>
      <w:r w:rsidRPr="00532F6E">
        <w:rPr>
          <w:rFonts w:ascii="Arial" w:eastAsiaTheme="minorHAnsi" w:hAnsi="Arial" w:cs="Arial"/>
          <w:sz w:val="26"/>
          <w:szCs w:val="26"/>
          <w:lang w:val="es-ES" w:eastAsia="en-US"/>
        </w:rPr>
        <w:t>Municipio de Oaxaca de Juárez,</w:t>
      </w:r>
      <w:r>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sólo dicha autoridad tiene la legitimación para impugnarla en lo atinente a tal declaración de nulidad y sus efectos.</w:t>
      </w:r>
      <w:r w:rsidR="00B65756">
        <w:rPr>
          <w:rFonts w:ascii="Arial" w:eastAsia="Calibri" w:hAnsi="Arial" w:cs="Arial"/>
          <w:bCs/>
          <w:sz w:val="26"/>
          <w:szCs w:val="26"/>
          <w:lang w:val="es-ES" w:eastAsia="en-US"/>
        </w:rPr>
        <w:t xml:space="preserve"> - - -</w:t>
      </w:r>
    </w:p>
    <w:p w14:paraId="7C44B214" w14:textId="77777777" w:rsidR="00F53F3D" w:rsidRPr="007D470A" w:rsidRDefault="00F53F3D" w:rsidP="00F53F3D">
      <w:pPr>
        <w:spacing w:before="240" w:line="360" w:lineRule="auto"/>
        <w:ind w:firstLine="709"/>
        <w:jc w:val="both"/>
        <w:rPr>
          <w:rFonts w:ascii="Arial" w:eastAsia="Times New Roman" w:hAnsi="Arial"/>
          <w:color w:val="000000"/>
          <w:sz w:val="26"/>
          <w:szCs w:val="26"/>
          <w:lang w:val="es-ES" w:eastAsia="en-US"/>
        </w:rPr>
      </w:pPr>
      <w:r w:rsidRPr="007D470A">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7D470A">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p>
    <w:p w14:paraId="7270A904" w14:textId="77777777" w:rsidR="00F53F3D" w:rsidRPr="007D470A" w:rsidRDefault="00F53F3D" w:rsidP="00B65756">
      <w:pPr>
        <w:widowControl w:val="0"/>
        <w:autoSpaceDE w:val="0"/>
        <w:autoSpaceDN w:val="0"/>
        <w:adjustRightInd w:val="0"/>
        <w:spacing w:before="240" w:after="0"/>
        <w:ind w:left="1134" w:right="474"/>
        <w:jc w:val="both"/>
        <w:rPr>
          <w:rFonts w:ascii="Arial" w:eastAsia="Calibri" w:hAnsi="Arial" w:cs="Arial"/>
          <w:bCs/>
          <w:lang w:val="es-ES" w:eastAsia="en-US"/>
        </w:rPr>
      </w:pPr>
      <w:r w:rsidRPr="007D470A">
        <w:rPr>
          <w:rFonts w:ascii="Arial" w:eastAsia="Calibri" w:hAnsi="Arial" w:cs="Arial"/>
          <w:bCs/>
          <w:lang w:val="es-ES" w:eastAsia="en-US"/>
        </w:rPr>
        <w:t>“</w:t>
      </w:r>
      <w:r w:rsidRPr="007D470A">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7D470A">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7D470A">
        <w:rPr>
          <w:rFonts w:ascii="Arial" w:eastAsia="Calibri" w:hAnsi="Arial" w:cs="Arial"/>
          <w:bCs/>
          <w:lang w:val="es-ES" w:eastAsia="en-US"/>
        </w:rPr>
        <w:t>”</w:t>
      </w:r>
    </w:p>
    <w:p w14:paraId="6710F31D" w14:textId="26FEA4A1" w:rsidR="00F53F3D" w:rsidRPr="007D470A" w:rsidRDefault="00F53F3D" w:rsidP="00F53F3D">
      <w:pPr>
        <w:spacing w:before="240" w:line="360" w:lineRule="auto"/>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sz w:val="26"/>
          <w:szCs w:val="26"/>
          <w:lang w:val="es-ES" w:eastAsia="en-US"/>
        </w:rPr>
        <w:t xml:space="preserve"> (legitimación en la causa) y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sz w:val="26"/>
          <w:szCs w:val="26"/>
          <w:lang w:val="es-ES" w:eastAsia="en-US"/>
        </w:rPr>
        <w:t xml:space="preserve"> (legitimación procesal).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B65756" w:rsidRPr="00B65756">
        <w:rPr>
          <w:rFonts w:ascii="Arial" w:hAnsi="Arial" w:cs="Arial"/>
          <w:sz w:val="26"/>
          <w:szCs w:val="26"/>
        </w:rPr>
        <w:t xml:space="preserve"> </w:t>
      </w:r>
      <w:r w:rsidR="00B65756">
        <w:rPr>
          <w:rFonts w:ascii="Arial" w:hAnsi="Arial" w:cs="Arial"/>
          <w:sz w:val="26"/>
          <w:szCs w:val="26"/>
        </w:rPr>
        <w:t xml:space="preserve">- - - - - - - - - - - - - - - - - </w:t>
      </w:r>
    </w:p>
    <w:p w14:paraId="104B98B3" w14:textId="514A560E" w:rsidR="00F53F3D" w:rsidRPr="007D470A" w:rsidRDefault="00F53F3D" w:rsidP="00F53F3D">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L</w:t>
      </w:r>
      <w:r w:rsidRPr="007D470A">
        <w:rPr>
          <w:rFonts w:ascii="Arial" w:eastAsia="Calibri" w:hAnsi="Arial" w:cs="Arial"/>
          <w:bCs/>
          <w:sz w:val="26"/>
          <w:szCs w:val="26"/>
          <w:lang w:val="es-ES" w:eastAsia="en-US"/>
        </w:rPr>
        <w:t xml:space="preserve">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w:t>
      </w:r>
      <w:r w:rsidRPr="007D470A">
        <w:rPr>
          <w:rFonts w:ascii="Arial" w:eastAsia="Calibri" w:hAnsi="Arial" w:cs="Arial"/>
          <w:bCs/>
          <w:sz w:val="26"/>
          <w:szCs w:val="26"/>
          <w:lang w:val="es-ES" w:eastAsia="en-US"/>
        </w:rPr>
        <w:lastRenderedPageBreak/>
        <w:t>quien estima se ha transgredido su esfera objetiva de derech</w:t>
      </w:r>
      <w:r>
        <w:rPr>
          <w:rFonts w:ascii="Arial" w:eastAsia="Calibri" w:hAnsi="Arial" w:cs="Arial"/>
          <w:bCs/>
          <w:sz w:val="26"/>
          <w:szCs w:val="26"/>
          <w:lang w:val="es-ES" w:eastAsia="en-US"/>
        </w:rPr>
        <w:t>os, por lo que su acreditación</w:t>
      </w:r>
      <w:r w:rsidRPr="007D470A">
        <w:rPr>
          <w:rFonts w:ascii="Arial" w:eastAsia="Calibri" w:hAnsi="Arial" w:cs="Arial"/>
          <w:bCs/>
          <w:sz w:val="26"/>
          <w:szCs w:val="26"/>
          <w:lang w:val="es-ES" w:eastAsia="en-US"/>
        </w:rPr>
        <w:t xml:space="preserve"> en el juicio implica un presupuesto procesal. </w:t>
      </w:r>
      <w:r w:rsidR="00B65756">
        <w:rPr>
          <w:rFonts w:ascii="Arial" w:hAnsi="Arial" w:cs="Arial"/>
          <w:sz w:val="26"/>
          <w:szCs w:val="26"/>
        </w:rPr>
        <w:t xml:space="preserve">- - - - - </w:t>
      </w:r>
    </w:p>
    <w:p w14:paraId="3F2DB37D" w14:textId="648D78F1" w:rsidR="00F53F3D" w:rsidRPr="007D470A" w:rsidRDefault="00DE1E5E" w:rsidP="00F53F3D">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Por lo tanto, se a</w:t>
      </w:r>
      <w:r w:rsidR="00B36142">
        <w:rPr>
          <w:rFonts w:ascii="Arial" w:eastAsia="Calibri" w:hAnsi="Arial" w:cs="Arial"/>
          <w:bCs/>
          <w:sz w:val="26"/>
          <w:szCs w:val="26"/>
          <w:lang w:val="es-ES" w:eastAsia="en-US"/>
        </w:rPr>
        <w:t xml:space="preserve">dvierte que </w:t>
      </w:r>
      <w:r>
        <w:rPr>
          <w:rFonts w:ascii="Arial" w:eastAsia="Calibri" w:hAnsi="Arial" w:cs="Arial"/>
          <w:bCs/>
          <w:sz w:val="26"/>
          <w:szCs w:val="26"/>
          <w:lang w:val="es-ES" w:eastAsia="en-US"/>
        </w:rPr>
        <w:t>l</w:t>
      </w:r>
      <w:r w:rsidR="00B36142">
        <w:rPr>
          <w:rFonts w:ascii="Arial" w:eastAsia="Calibri" w:hAnsi="Arial" w:cs="Arial"/>
          <w:bCs/>
          <w:sz w:val="26"/>
          <w:szCs w:val="26"/>
          <w:lang w:val="es-ES" w:eastAsia="en-US"/>
        </w:rPr>
        <w:t>a</w:t>
      </w:r>
      <w:r w:rsidR="00F53F3D" w:rsidRPr="007D470A">
        <w:rPr>
          <w:rFonts w:ascii="Arial" w:eastAsia="Calibri" w:hAnsi="Arial" w:cs="Arial"/>
          <w:bCs/>
          <w:sz w:val="26"/>
          <w:szCs w:val="26"/>
          <w:lang w:val="es-ES" w:eastAsia="en-US"/>
        </w:rPr>
        <w:t xml:space="preserve"> recurrente carece de legitimación procesal para interponer recurso de revisión en contra de la sentencia de </w:t>
      </w:r>
      <w:r>
        <w:rPr>
          <w:rFonts w:ascii="Arial" w:eastAsia="Calibri" w:hAnsi="Arial" w:cs="Arial"/>
          <w:bCs/>
          <w:sz w:val="26"/>
          <w:szCs w:val="26"/>
          <w:lang w:val="es-ES" w:eastAsia="en-US"/>
        </w:rPr>
        <w:t>veinticinco</w:t>
      </w:r>
      <w:r w:rsidR="00F53F3D">
        <w:rPr>
          <w:rFonts w:ascii="Arial" w:eastAsia="Calibri" w:hAnsi="Arial" w:cs="Arial"/>
          <w:bCs/>
          <w:sz w:val="26"/>
          <w:szCs w:val="26"/>
          <w:lang w:val="es-ES" w:eastAsia="en-US"/>
        </w:rPr>
        <w:t xml:space="preserve"> de </w:t>
      </w:r>
      <w:r>
        <w:rPr>
          <w:rFonts w:ascii="Arial" w:eastAsia="Calibri" w:hAnsi="Arial" w:cs="Arial"/>
          <w:bCs/>
          <w:sz w:val="26"/>
          <w:szCs w:val="26"/>
          <w:lang w:val="es-ES" w:eastAsia="en-US"/>
        </w:rPr>
        <w:t>febrero</w:t>
      </w:r>
      <w:r w:rsidR="00F53F3D" w:rsidRPr="002437FD">
        <w:rPr>
          <w:rFonts w:ascii="Arial" w:eastAsia="Calibri" w:hAnsi="Arial" w:cs="Arial"/>
          <w:bCs/>
          <w:sz w:val="26"/>
          <w:szCs w:val="26"/>
          <w:lang w:val="es-ES" w:eastAsia="en-US"/>
        </w:rPr>
        <w:t xml:space="preserve"> dos mil veint</w:t>
      </w:r>
      <w:r w:rsidR="00F53F3D">
        <w:rPr>
          <w:rFonts w:ascii="Arial" w:eastAsia="Calibri" w:hAnsi="Arial" w:cs="Arial"/>
          <w:bCs/>
          <w:sz w:val="26"/>
          <w:szCs w:val="26"/>
          <w:lang w:val="es-ES" w:eastAsia="en-US"/>
        </w:rPr>
        <w:t>i</w:t>
      </w:r>
      <w:r>
        <w:rPr>
          <w:rFonts w:ascii="Arial" w:eastAsia="Calibri" w:hAnsi="Arial" w:cs="Arial"/>
          <w:bCs/>
          <w:sz w:val="26"/>
          <w:szCs w:val="26"/>
          <w:lang w:val="es-ES" w:eastAsia="en-US"/>
        </w:rPr>
        <w:t>dós</w:t>
      </w:r>
      <w:r w:rsidR="00F53F3D" w:rsidRPr="002437FD">
        <w:rPr>
          <w:rFonts w:ascii="Arial" w:eastAsia="Calibri" w:hAnsi="Arial" w:cs="Arial"/>
          <w:bCs/>
          <w:sz w:val="26"/>
          <w:szCs w:val="26"/>
          <w:lang w:val="es-ES" w:eastAsia="en-US"/>
        </w:rPr>
        <w:t>,</w:t>
      </w:r>
      <w:r w:rsidR="00F53F3D">
        <w:rPr>
          <w:rFonts w:ascii="Arial" w:eastAsia="Calibri" w:hAnsi="Arial" w:cs="Arial"/>
          <w:bCs/>
          <w:sz w:val="26"/>
          <w:szCs w:val="26"/>
          <w:lang w:val="es-ES" w:eastAsia="en-US"/>
        </w:rPr>
        <w:t xml:space="preserve"> </w:t>
      </w:r>
      <w:r w:rsidR="00F53F3D" w:rsidRPr="007D470A">
        <w:rPr>
          <w:rFonts w:ascii="Arial" w:eastAsia="Calibri" w:hAnsi="Arial" w:cs="Arial"/>
          <w:bCs/>
          <w:sz w:val="26"/>
          <w:szCs w:val="26"/>
          <w:lang w:val="es-ES" w:eastAsia="en-US"/>
        </w:rPr>
        <w:t xml:space="preserve">porque aunque </w:t>
      </w:r>
      <w:r w:rsidR="00F53F3D">
        <w:rPr>
          <w:rFonts w:ascii="Arial" w:eastAsia="Calibri" w:hAnsi="Arial" w:cs="Arial"/>
          <w:bCs/>
          <w:sz w:val="26"/>
          <w:szCs w:val="26"/>
          <w:lang w:val="es-ES" w:eastAsia="en-US"/>
        </w:rPr>
        <w:t>la autoridad recurrente no emitió el acto impugnado, y por ello, l</w:t>
      </w:r>
      <w:r w:rsidR="00F53F3D" w:rsidRPr="007D470A">
        <w:rPr>
          <w:rFonts w:ascii="Arial" w:eastAsia="Calibri" w:hAnsi="Arial" w:cs="Arial"/>
          <w:bCs/>
          <w:sz w:val="26"/>
          <w:szCs w:val="26"/>
          <w:lang w:val="es-ES" w:eastAsia="en-US"/>
        </w:rPr>
        <w:t xml:space="preserve">a autoridad inconforme carece de legitimación procesal para defender como lo hace, en el oficio de recurso correspondiente, el acta de infracción con número de folio </w:t>
      </w:r>
      <w:r w:rsidR="006B4E12">
        <w:rPr>
          <w:rFonts w:ascii="Arial" w:eastAsia="Calibri" w:hAnsi="Arial" w:cs="Arial"/>
          <w:bCs/>
          <w:sz w:val="26"/>
          <w:szCs w:val="26"/>
          <w:lang w:val="es-ES" w:eastAsia="en-US"/>
        </w:rPr>
        <w:t>*******</w:t>
      </w:r>
      <w:r w:rsidR="00F53F3D">
        <w:rPr>
          <w:rFonts w:ascii="Arial" w:eastAsia="Calibri" w:hAnsi="Arial" w:cs="Arial"/>
          <w:bCs/>
          <w:sz w:val="26"/>
          <w:szCs w:val="26"/>
          <w:lang w:val="es-ES" w:eastAsia="en-US"/>
        </w:rPr>
        <w:t xml:space="preserve"> </w:t>
      </w:r>
      <w:r w:rsidR="00F53F3D" w:rsidRPr="007D470A">
        <w:rPr>
          <w:rFonts w:ascii="Arial" w:eastAsia="Calibri" w:hAnsi="Arial" w:cs="Arial"/>
          <w:bCs/>
          <w:sz w:val="26"/>
          <w:szCs w:val="26"/>
          <w:lang w:val="es-ES" w:eastAsia="en-US"/>
        </w:rPr>
        <w:t xml:space="preserve">levantada por </w:t>
      </w:r>
      <w:r>
        <w:rPr>
          <w:rFonts w:ascii="Arial" w:eastAsia="Calibri" w:hAnsi="Arial" w:cs="Arial"/>
          <w:bCs/>
          <w:sz w:val="26"/>
          <w:szCs w:val="26"/>
          <w:lang w:val="es-ES" w:eastAsia="en-US"/>
        </w:rPr>
        <w:t>el</w:t>
      </w:r>
      <w:r w:rsidR="00F53F3D" w:rsidRPr="007D470A">
        <w:rPr>
          <w:rFonts w:ascii="Arial" w:eastAsia="Calibri" w:hAnsi="Arial" w:cs="Arial"/>
          <w:b/>
          <w:bCs/>
          <w:sz w:val="26"/>
          <w:szCs w:val="26"/>
          <w:lang w:val="es-ES" w:eastAsia="en-US"/>
        </w:rPr>
        <w:t xml:space="preserve"> </w:t>
      </w:r>
      <w:r w:rsidR="00F53F3D" w:rsidRPr="007D470A">
        <w:rPr>
          <w:rFonts w:ascii="Arial" w:eastAsiaTheme="minorHAnsi" w:hAnsi="Arial" w:cs="Arial"/>
          <w:sz w:val="26"/>
          <w:szCs w:val="26"/>
          <w:lang w:val="es-ES" w:eastAsia="en-US"/>
        </w:rPr>
        <w:t>Policía Vial con número estadístico</w:t>
      </w:r>
      <w:r w:rsidR="00F53F3D" w:rsidRPr="00532F6E">
        <w:t xml:space="preserve"> </w:t>
      </w:r>
      <w:r>
        <w:rPr>
          <w:rFonts w:ascii="Arial" w:eastAsiaTheme="minorHAnsi" w:hAnsi="Arial" w:cs="Arial"/>
          <w:sz w:val="26"/>
          <w:szCs w:val="26"/>
          <w:lang w:val="es-ES" w:eastAsia="en-US"/>
        </w:rPr>
        <w:t>PV-03, adscrito</w:t>
      </w:r>
      <w:r w:rsidR="00F53F3D" w:rsidRPr="00532F6E">
        <w:rPr>
          <w:rFonts w:ascii="Arial" w:eastAsiaTheme="minorHAnsi" w:hAnsi="Arial" w:cs="Arial"/>
          <w:sz w:val="26"/>
          <w:szCs w:val="26"/>
          <w:lang w:val="es-ES" w:eastAsia="en-US"/>
        </w:rPr>
        <w:t xml:space="preserve"> a la </w:t>
      </w:r>
      <w:r w:rsidR="00F53F3D">
        <w:rPr>
          <w:rFonts w:ascii="Arial" w:eastAsiaTheme="minorHAnsi" w:hAnsi="Arial" w:cs="Arial"/>
          <w:sz w:val="26"/>
          <w:szCs w:val="26"/>
          <w:lang w:val="es-ES" w:eastAsia="en-US"/>
        </w:rPr>
        <w:t>Subd</w:t>
      </w:r>
      <w:r w:rsidR="00F53F3D" w:rsidRPr="00532F6E">
        <w:rPr>
          <w:rFonts w:ascii="Arial" w:eastAsiaTheme="minorHAnsi" w:hAnsi="Arial" w:cs="Arial"/>
          <w:sz w:val="26"/>
          <w:szCs w:val="26"/>
          <w:lang w:val="es-ES" w:eastAsia="en-US"/>
        </w:rPr>
        <w:t xml:space="preserve">irección de </w:t>
      </w:r>
      <w:r w:rsidR="00F53F3D">
        <w:rPr>
          <w:rFonts w:ascii="Arial" w:eastAsiaTheme="minorHAnsi" w:hAnsi="Arial" w:cs="Arial"/>
          <w:sz w:val="26"/>
          <w:szCs w:val="26"/>
          <w:lang w:val="es-ES" w:eastAsia="en-US"/>
        </w:rPr>
        <w:t xml:space="preserve">Tránsito y Movilidad </w:t>
      </w:r>
      <w:r w:rsidR="00F53F3D" w:rsidRPr="00532F6E">
        <w:rPr>
          <w:rFonts w:ascii="Arial" w:eastAsiaTheme="minorHAnsi" w:hAnsi="Arial" w:cs="Arial"/>
          <w:sz w:val="26"/>
          <w:szCs w:val="26"/>
          <w:lang w:val="es-ES" w:eastAsia="en-US"/>
        </w:rPr>
        <w:t>del Municipio de Oaxaca de Juárez</w:t>
      </w:r>
      <w:r w:rsidR="00F53F3D">
        <w:rPr>
          <w:rFonts w:ascii="Arial" w:eastAsiaTheme="minorHAnsi" w:hAnsi="Arial" w:cs="Arial"/>
          <w:sz w:val="26"/>
          <w:szCs w:val="26"/>
          <w:lang w:val="es-ES" w:eastAsia="en-US"/>
        </w:rPr>
        <w:t xml:space="preserve">, </w:t>
      </w:r>
      <w:r w:rsidR="00F53F3D" w:rsidRPr="007D470A">
        <w:rPr>
          <w:rFonts w:ascii="Arial" w:eastAsia="Calibri" w:hAnsi="Arial" w:cs="Arial"/>
          <w:bCs/>
          <w:sz w:val="26"/>
          <w:szCs w:val="26"/>
          <w:lang w:val="es-ES" w:eastAsia="en-US"/>
        </w:rPr>
        <w:t xml:space="preserve">que fue declarada nula en la primera instancia, pues es un acto que fue emitido por autoridad diversa a la que hoy recurre. </w:t>
      </w:r>
      <w:r w:rsidR="00B65756">
        <w:rPr>
          <w:rFonts w:ascii="Arial" w:hAnsi="Arial" w:cs="Arial"/>
          <w:sz w:val="26"/>
          <w:szCs w:val="26"/>
        </w:rPr>
        <w:t xml:space="preserve">- </w:t>
      </w:r>
    </w:p>
    <w:p w14:paraId="574B9F8C" w14:textId="77777777" w:rsidR="00F53F3D" w:rsidRPr="007D470A" w:rsidRDefault="00F53F3D" w:rsidP="00F53F3D">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p>
    <w:p w14:paraId="0B348F3C" w14:textId="6227C51E" w:rsidR="00F53F3D" w:rsidRPr="007D470A" w:rsidRDefault="00F53F3D" w:rsidP="00F53F3D">
      <w:pPr>
        <w:spacing w:before="240" w:line="360" w:lineRule="auto"/>
        <w:ind w:left="851" w:right="333"/>
        <w:jc w:val="both"/>
        <w:rPr>
          <w:rFonts w:ascii="Arial" w:eastAsia="Calibri" w:hAnsi="Arial" w:cs="Arial"/>
          <w:bCs/>
          <w:i/>
          <w:lang w:val="es-ES" w:eastAsia="en-US"/>
        </w:rPr>
      </w:pPr>
      <w:r w:rsidRPr="007D470A">
        <w:rPr>
          <w:rFonts w:ascii="Arial" w:eastAsia="Calibri" w:hAnsi="Arial" w:cs="Arial"/>
          <w:b/>
          <w:bCs/>
          <w:i/>
          <w:lang w:val="es-ES" w:eastAsia="en-US"/>
        </w:rPr>
        <w:t>LEGITIMACI</w:t>
      </w:r>
      <w:r w:rsidR="00B65756">
        <w:rPr>
          <w:rFonts w:ascii="Arial" w:eastAsia="Calibri" w:hAnsi="Arial" w:cs="Arial"/>
          <w:b/>
          <w:bCs/>
          <w:i/>
          <w:lang w:val="es-ES" w:eastAsia="en-US"/>
        </w:rPr>
        <w:t>Ó</w:t>
      </w:r>
      <w:r w:rsidRPr="007D470A">
        <w:rPr>
          <w:rFonts w:ascii="Arial" w:eastAsia="Calibri" w:hAnsi="Arial" w:cs="Arial"/>
          <w:b/>
          <w:bCs/>
          <w:i/>
          <w:lang w:val="es-ES" w:eastAsia="en-US"/>
        </w:rPr>
        <w:t>N EN LA CAUSA Y LEGITIMACI</w:t>
      </w:r>
      <w:r w:rsidR="00B65756">
        <w:rPr>
          <w:rFonts w:ascii="Arial" w:eastAsia="Calibri" w:hAnsi="Arial" w:cs="Arial"/>
          <w:b/>
          <w:bCs/>
          <w:i/>
          <w:lang w:val="es-ES" w:eastAsia="en-US"/>
        </w:rPr>
        <w:t>Ó</w:t>
      </w:r>
      <w:r w:rsidRPr="007D470A">
        <w:rPr>
          <w:rFonts w:ascii="Arial" w:eastAsia="Calibri" w:hAnsi="Arial" w:cs="Arial"/>
          <w:b/>
          <w:bCs/>
          <w:i/>
          <w:lang w:val="es-ES" w:eastAsia="en-US"/>
        </w:rPr>
        <w:t xml:space="preserve">N EN EL PROCESO. DIFERENCIAS. </w:t>
      </w:r>
      <w:r w:rsidRPr="007D470A">
        <w:rPr>
          <w:rFonts w:ascii="Arial" w:eastAsia="Calibri" w:hAnsi="Arial" w:cs="Arial"/>
          <w:bCs/>
          <w:i/>
          <w:lang w:val="es-ES" w:eastAsia="en-US"/>
        </w:rPr>
        <w:t xml:space="preserve">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causam</w:t>
      </w:r>
      <w:proofErr w:type="spellEnd"/>
      <w:r w:rsidRPr="007D470A">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procesum</w:t>
      </w:r>
      <w:proofErr w:type="spellEnd"/>
      <w:r w:rsidRPr="007D470A">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p>
    <w:p w14:paraId="7A67AE4F" w14:textId="77777777" w:rsidR="00F53F3D" w:rsidRPr="007D470A" w:rsidRDefault="00F53F3D" w:rsidP="00F53F3D">
      <w:pPr>
        <w:spacing w:before="240" w:line="360" w:lineRule="auto"/>
        <w:ind w:left="851" w:right="333"/>
        <w:jc w:val="both"/>
        <w:rPr>
          <w:rFonts w:ascii="Arial" w:eastAsia="Calibri" w:hAnsi="Arial" w:cs="Arial"/>
          <w:bCs/>
          <w:i/>
          <w:lang w:val="es-ES" w:eastAsia="en-US"/>
        </w:rPr>
      </w:pPr>
      <w:r w:rsidRPr="007D470A">
        <w:rPr>
          <w:rFonts w:ascii="Arial" w:eastAsia="Calibri" w:hAnsi="Arial" w:cs="Arial"/>
          <w:bCs/>
          <w:i/>
          <w:lang w:val="es-ES" w:eastAsia="en-US"/>
        </w:rPr>
        <w:t>SEGUNDO TRIBUNAL COLEGIADO DEL DECIMO SEXTO CIRCUITO.</w:t>
      </w:r>
    </w:p>
    <w:p w14:paraId="769711C5" w14:textId="77777777" w:rsidR="00F53F3D" w:rsidRPr="007D470A" w:rsidRDefault="00F53F3D" w:rsidP="00F53F3D">
      <w:pPr>
        <w:spacing w:before="240" w:line="360" w:lineRule="auto"/>
        <w:ind w:left="851" w:right="333"/>
        <w:jc w:val="both"/>
        <w:rPr>
          <w:rFonts w:ascii="Arial" w:eastAsia="Calibri" w:hAnsi="Arial" w:cs="Arial"/>
          <w:bCs/>
          <w:i/>
          <w:lang w:val="es-ES" w:eastAsia="en-US"/>
        </w:rPr>
      </w:pPr>
      <w:r w:rsidRPr="007D470A">
        <w:rPr>
          <w:rFonts w:ascii="Arial" w:eastAsia="Calibri" w:hAnsi="Arial" w:cs="Arial"/>
          <w:bCs/>
          <w:i/>
          <w:lang w:val="es-ES" w:eastAsia="en-US"/>
        </w:rPr>
        <w:t>Amparo directo 114/91. María Eneida Arguijo, como albacea de la sucesión a bienes de Benjamín Arguijo Avalos. 12 de junio de 1991. Unanimidad de votos. Ponente: Ignacio Patlán Romero. Secretario: Gildardo García Barrón.</w:t>
      </w:r>
    </w:p>
    <w:p w14:paraId="1C91A330" w14:textId="5F13AAF0" w:rsidR="00F53F3D" w:rsidRPr="0049124E" w:rsidRDefault="00F53F3D" w:rsidP="00F53F3D">
      <w:pPr>
        <w:widowControl w:val="0"/>
        <w:tabs>
          <w:tab w:val="left" w:pos="7797"/>
        </w:tabs>
        <w:spacing w:before="240" w:after="0" w:line="360" w:lineRule="auto"/>
        <w:ind w:right="18"/>
        <w:jc w:val="both"/>
        <w:rPr>
          <w:rFonts w:ascii="Arial" w:eastAsiaTheme="minorHAnsi" w:hAnsi="Arial" w:cs="Arial"/>
          <w:sz w:val="26"/>
          <w:szCs w:val="26"/>
          <w:lang w:val="es-ES" w:eastAsia="en-US"/>
        </w:rPr>
      </w:pPr>
      <w:r>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 xml:space="preserve">En consecuencia, atendiendo a las consideraciones anteriormente expuestas, es procedente </w:t>
      </w:r>
      <w:r w:rsidRPr="007D470A">
        <w:rPr>
          <w:rFonts w:ascii="Arial" w:eastAsia="Calibri" w:hAnsi="Arial" w:cs="Arial"/>
          <w:b/>
          <w:bCs/>
          <w:sz w:val="26"/>
          <w:szCs w:val="26"/>
          <w:lang w:val="es-ES" w:eastAsia="en-US"/>
        </w:rPr>
        <w:t>DESECHAR</w:t>
      </w:r>
      <w:r>
        <w:rPr>
          <w:rFonts w:ascii="Arial" w:eastAsia="Calibri" w:hAnsi="Arial" w:cs="Arial"/>
          <w:b/>
          <w:bCs/>
          <w:sz w:val="26"/>
          <w:szCs w:val="26"/>
          <w:lang w:val="es-ES" w:eastAsia="en-US"/>
        </w:rPr>
        <w:t xml:space="preserve"> POR IMPROCEDENTE </w:t>
      </w:r>
      <w:r w:rsidRPr="007D470A">
        <w:rPr>
          <w:rFonts w:ascii="Arial" w:eastAsia="Calibri" w:hAnsi="Arial" w:cs="Arial"/>
          <w:bCs/>
          <w:sz w:val="26"/>
          <w:szCs w:val="26"/>
          <w:lang w:val="es-ES" w:eastAsia="en-US"/>
        </w:rPr>
        <w:t xml:space="preserve">el presente recurso de revisión, al no estar legitimada la autoridad recurrente para impugnar la sentencia en los términos planteados </w:t>
      </w:r>
      <w:r w:rsidRPr="007D470A">
        <w:rPr>
          <w:rFonts w:ascii="Arial" w:eastAsia="Calibri" w:hAnsi="Arial" w:cs="Arial"/>
          <w:sz w:val="26"/>
          <w:szCs w:val="26"/>
          <w:lang w:val="es-ES" w:eastAsia="en-US"/>
        </w:rPr>
        <w:t xml:space="preserve">y </w:t>
      </w:r>
      <w:r w:rsidRPr="007D470A">
        <w:rPr>
          <w:rFonts w:ascii="Arial" w:eastAsiaTheme="minorHAnsi" w:hAnsi="Arial" w:cs="Arial"/>
          <w:bCs/>
          <w:iCs/>
          <w:sz w:val="26"/>
          <w:szCs w:val="26"/>
          <w:lang w:val="es-ES" w:eastAsia="en-US"/>
        </w:rPr>
        <w:t xml:space="preserve">con </w:t>
      </w:r>
      <w:r w:rsidRPr="007D470A">
        <w:rPr>
          <w:rFonts w:ascii="Arial" w:eastAsiaTheme="minorHAnsi" w:hAnsi="Arial" w:cs="Arial"/>
          <w:bCs/>
          <w:iCs/>
          <w:sz w:val="26"/>
          <w:szCs w:val="26"/>
          <w:lang w:val="es-ES" w:eastAsia="en-US"/>
        </w:rPr>
        <w:lastRenderedPageBreak/>
        <w:t>fundamento en los artículos 237 y 238 de la Ley de Procedimiento y Justicia Administrativa para el Estado</w:t>
      </w:r>
      <w:r w:rsidRPr="007D470A">
        <w:rPr>
          <w:rFonts w:ascii="Arial" w:eastAsia="Calibri" w:hAnsi="Arial" w:cs="Arial"/>
          <w:sz w:val="26"/>
          <w:szCs w:val="26"/>
          <w:lang w:val="es-ES" w:eastAsia="en-US"/>
        </w:rPr>
        <w:t xml:space="preserve"> de Oaxaca, se</w:t>
      </w:r>
      <w:r w:rsidRPr="007D470A">
        <w:rPr>
          <w:rFonts w:ascii="Arial" w:eastAsiaTheme="minorHAnsi" w:hAnsi="Arial" w:cs="Arial"/>
          <w:sz w:val="26"/>
          <w:szCs w:val="26"/>
          <w:lang w:val="es-ES" w:eastAsia="en-US"/>
        </w:rPr>
        <w:t>:</w:t>
      </w:r>
      <w:r w:rsidR="00B65756">
        <w:rPr>
          <w:rFonts w:ascii="Arial" w:eastAsiaTheme="minorHAnsi" w:hAnsi="Arial" w:cs="Arial"/>
          <w:sz w:val="26"/>
          <w:szCs w:val="26"/>
          <w:lang w:val="es-ES" w:eastAsia="en-US"/>
        </w:rPr>
        <w:t xml:space="preserve"> - - - - - - - - - - - - -</w:t>
      </w:r>
    </w:p>
    <w:p w14:paraId="1A2E1C37" w14:textId="77777777" w:rsidR="00F53F3D" w:rsidRPr="00B65756" w:rsidRDefault="00F53F3D" w:rsidP="00F53F3D">
      <w:pPr>
        <w:pStyle w:val="Sinespaciado"/>
        <w:spacing w:before="240" w:line="360" w:lineRule="auto"/>
        <w:jc w:val="center"/>
        <w:rPr>
          <w:rFonts w:ascii="Arial" w:hAnsi="Arial" w:cs="Arial"/>
          <w:b/>
          <w:sz w:val="26"/>
          <w:szCs w:val="26"/>
        </w:rPr>
      </w:pPr>
      <w:r w:rsidRPr="00B65756">
        <w:rPr>
          <w:rFonts w:ascii="Arial" w:hAnsi="Arial" w:cs="Arial"/>
          <w:b/>
          <w:sz w:val="26"/>
          <w:szCs w:val="26"/>
        </w:rPr>
        <w:t>R E S U E L V E</w:t>
      </w:r>
    </w:p>
    <w:p w14:paraId="75FD3129" w14:textId="7E7E1705" w:rsidR="00F53F3D" w:rsidRDefault="00F53F3D" w:rsidP="00F53F3D">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DESECHA POR IMPROCEDENTE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B65756">
        <w:rPr>
          <w:rFonts w:ascii="Arial" w:hAnsi="Arial" w:cs="Arial"/>
          <w:color w:val="000000"/>
          <w:sz w:val="26"/>
          <w:szCs w:val="26"/>
          <w:lang w:val="es-MX"/>
        </w:rPr>
        <w:t xml:space="preserve"> </w:t>
      </w:r>
      <w:r w:rsidR="00B65756">
        <w:rPr>
          <w:rFonts w:ascii="Arial" w:hAnsi="Arial" w:cs="Arial"/>
          <w:sz w:val="26"/>
          <w:szCs w:val="26"/>
        </w:rPr>
        <w:t xml:space="preserve">- - - - - - - - - - - - - - - - - - - - - - - - - - - - - - - </w:t>
      </w:r>
    </w:p>
    <w:p w14:paraId="0D53E12B" w14:textId="2B483A6B" w:rsidR="00F53F3D" w:rsidRDefault="00F53F3D" w:rsidP="00F53F3D">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Sexta Sala Unitaria de Primera Instancia de este Tribunal y en su oportunidad archívese el presente cuaderno de revisión como asunto concluido.</w:t>
      </w:r>
      <w:r w:rsidR="00B65756">
        <w:rPr>
          <w:rFonts w:ascii="Arial" w:hAnsi="Arial" w:cs="Arial"/>
          <w:sz w:val="26"/>
          <w:szCs w:val="26"/>
        </w:rPr>
        <w:t xml:space="preserve"> - - - - - - - - - - - - - - - - - - - </w:t>
      </w:r>
    </w:p>
    <w:p w14:paraId="65F1D80E" w14:textId="53DF52A6" w:rsidR="00F53F3D" w:rsidRDefault="00F53F3D" w:rsidP="00F53F3D">
      <w:pPr>
        <w:spacing w:before="240" w:line="360" w:lineRule="auto"/>
        <w:ind w:firstLine="708"/>
        <w:jc w:val="both"/>
        <w:rPr>
          <w:rFonts w:ascii="Arial" w:hAnsi="Arial" w:cs="Arial"/>
          <w:sz w:val="26"/>
          <w:szCs w:val="26"/>
        </w:rPr>
      </w:pPr>
      <w:r w:rsidRPr="00F75F08">
        <w:rPr>
          <w:rFonts w:ascii="Arial" w:hAnsi="Arial" w:cs="Arial"/>
          <w:sz w:val="26"/>
          <w:szCs w:val="26"/>
        </w:rPr>
        <w:t>Por unanimidad de votos, lo resolvieron y firmaron los Magistrados Manuel Velasco Alcántara; 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General de Acuerdos de este Tribunal, que autoriza y da fe.</w:t>
      </w:r>
      <w:r w:rsidR="00B65756">
        <w:rPr>
          <w:rFonts w:ascii="Arial" w:hAnsi="Arial" w:cs="Arial"/>
          <w:sz w:val="26"/>
          <w:szCs w:val="26"/>
        </w:rPr>
        <w:t xml:space="preserve"> - - - - - - - - - - - - - - - - - - - - - - - - - - - - - - - - - - - - - - - - </w:t>
      </w:r>
    </w:p>
    <w:p w14:paraId="11D2B2BE" w14:textId="20E7B143" w:rsidR="00B65756" w:rsidRDefault="00B65756" w:rsidP="00B65756">
      <w:pPr>
        <w:tabs>
          <w:tab w:val="center" w:pos="4135"/>
          <w:tab w:val="left" w:pos="7515"/>
        </w:tabs>
        <w:spacing w:after="0" w:line="360" w:lineRule="auto"/>
        <w:jc w:val="center"/>
        <w:rPr>
          <w:rFonts w:ascii="Arial" w:hAnsi="Arial" w:cs="Arial"/>
          <w:sz w:val="26"/>
          <w:szCs w:val="26"/>
        </w:rPr>
      </w:pPr>
    </w:p>
    <w:p w14:paraId="73881C0C" w14:textId="47A8E7DA" w:rsidR="00B65756" w:rsidRDefault="00B65756" w:rsidP="00B65756">
      <w:pPr>
        <w:tabs>
          <w:tab w:val="center" w:pos="4135"/>
          <w:tab w:val="left" w:pos="7515"/>
        </w:tabs>
        <w:spacing w:after="0" w:line="360" w:lineRule="auto"/>
        <w:jc w:val="center"/>
        <w:rPr>
          <w:rFonts w:ascii="Arial" w:hAnsi="Arial" w:cs="Arial"/>
          <w:sz w:val="26"/>
          <w:szCs w:val="26"/>
        </w:rPr>
      </w:pPr>
    </w:p>
    <w:p w14:paraId="35D37AD3"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5B1FEFE6"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73433254" w14:textId="77777777" w:rsidR="00B65756" w:rsidRPr="00B32A93" w:rsidRDefault="00B65756" w:rsidP="00B65756">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MAGISTRADO MANUEL VELASCO ALCÁNTARA.</w:t>
      </w:r>
    </w:p>
    <w:p w14:paraId="73EEB04E" w14:textId="77777777" w:rsidR="00B65756" w:rsidRDefault="00B65756" w:rsidP="00B65756">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PRESIDENTE.</w:t>
      </w:r>
    </w:p>
    <w:p w14:paraId="26EEA0D7" w14:textId="77777777" w:rsidR="00B65756" w:rsidRDefault="00B65756" w:rsidP="00B65756">
      <w:pPr>
        <w:tabs>
          <w:tab w:val="center" w:pos="4135"/>
          <w:tab w:val="left" w:pos="7515"/>
        </w:tabs>
        <w:spacing w:after="0" w:line="240" w:lineRule="auto"/>
        <w:jc w:val="center"/>
        <w:rPr>
          <w:rFonts w:ascii="Arial" w:hAnsi="Arial" w:cs="Arial"/>
          <w:sz w:val="26"/>
          <w:szCs w:val="26"/>
        </w:rPr>
      </w:pPr>
    </w:p>
    <w:p w14:paraId="2B9D1F5D" w14:textId="77777777" w:rsidR="00B65756" w:rsidRDefault="00B65756" w:rsidP="00B65756">
      <w:pPr>
        <w:tabs>
          <w:tab w:val="center" w:pos="4135"/>
          <w:tab w:val="left" w:pos="7515"/>
        </w:tabs>
        <w:spacing w:after="0" w:line="240" w:lineRule="auto"/>
        <w:jc w:val="center"/>
        <w:rPr>
          <w:rFonts w:ascii="Arial" w:hAnsi="Arial" w:cs="Arial"/>
          <w:sz w:val="26"/>
          <w:szCs w:val="26"/>
        </w:rPr>
      </w:pPr>
    </w:p>
    <w:p w14:paraId="45C902A9" w14:textId="77777777" w:rsidR="00B65756" w:rsidRDefault="00B65756" w:rsidP="00B65756">
      <w:pPr>
        <w:tabs>
          <w:tab w:val="center" w:pos="4135"/>
          <w:tab w:val="left" w:pos="7515"/>
        </w:tabs>
        <w:spacing w:after="0" w:line="240" w:lineRule="auto"/>
        <w:jc w:val="center"/>
        <w:rPr>
          <w:rFonts w:ascii="Arial" w:hAnsi="Arial" w:cs="Arial"/>
          <w:sz w:val="26"/>
          <w:szCs w:val="26"/>
        </w:rPr>
      </w:pPr>
    </w:p>
    <w:p w14:paraId="4FCC930A" w14:textId="77777777" w:rsidR="00B65756" w:rsidRDefault="00B65756" w:rsidP="00B65756">
      <w:pPr>
        <w:tabs>
          <w:tab w:val="center" w:pos="4135"/>
          <w:tab w:val="left" w:pos="7515"/>
        </w:tabs>
        <w:spacing w:after="0" w:line="240" w:lineRule="auto"/>
        <w:jc w:val="center"/>
        <w:rPr>
          <w:rFonts w:ascii="Arial" w:hAnsi="Arial" w:cs="Arial"/>
          <w:sz w:val="26"/>
          <w:szCs w:val="26"/>
        </w:rPr>
      </w:pPr>
    </w:p>
    <w:p w14:paraId="7631CFC1" w14:textId="77777777" w:rsidR="00B65756" w:rsidRDefault="00B65756" w:rsidP="00B65756">
      <w:pPr>
        <w:tabs>
          <w:tab w:val="center" w:pos="4135"/>
          <w:tab w:val="left" w:pos="7515"/>
        </w:tabs>
        <w:spacing w:after="0" w:line="240" w:lineRule="auto"/>
        <w:jc w:val="center"/>
        <w:rPr>
          <w:rFonts w:ascii="Arial" w:hAnsi="Arial" w:cs="Arial"/>
          <w:sz w:val="26"/>
          <w:szCs w:val="26"/>
        </w:rPr>
      </w:pPr>
    </w:p>
    <w:p w14:paraId="6FFC193E" w14:textId="77777777" w:rsidR="00B65756" w:rsidRDefault="00B65756" w:rsidP="00B65756">
      <w:pPr>
        <w:tabs>
          <w:tab w:val="center" w:pos="4135"/>
          <w:tab w:val="left" w:pos="7515"/>
        </w:tabs>
        <w:spacing w:after="0" w:line="240" w:lineRule="auto"/>
        <w:jc w:val="center"/>
        <w:rPr>
          <w:rFonts w:ascii="Arial" w:hAnsi="Arial" w:cs="Arial"/>
          <w:sz w:val="26"/>
          <w:szCs w:val="26"/>
        </w:rPr>
      </w:pPr>
    </w:p>
    <w:p w14:paraId="356162B9" w14:textId="77777777" w:rsidR="00B65756" w:rsidRDefault="00B65756" w:rsidP="00B65756">
      <w:pPr>
        <w:tabs>
          <w:tab w:val="center" w:pos="4135"/>
          <w:tab w:val="left" w:pos="7515"/>
        </w:tabs>
        <w:spacing w:after="0" w:line="240" w:lineRule="auto"/>
        <w:jc w:val="center"/>
        <w:rPr>
          <w:rFonts w:ascii="Arial" w:hAnsi="Arial" w:cs="Arial"/>
          <w:sz w:val="26"/>
          <w:szCs w:val="26"/>
        </w:rPr>
      </w:pPr>
    </w:p>
    <w:p w14:paraId="74152F24" w14:textId="77777777" w:rsidR="00B65756" w:rsidRDefault="00B65756" w:rsidP="00B65756">
      <w:pPr>
        <w:tabs>
          <w:tab w:val="center" w:pos="4135"/>
          <w:tab w:val="left" w:pos="7515"/>
        </w:tabs>
        <w:spacing w:after="0" w:line="240" w:lineRule="auto"/>
        <w:jc w:val="center"/>
        <w:rPr>
          <w:rFonts w:ascii="Arial" w:hAnsi="Arial" w:cs="Arial"/>
          <w:sz w:val="26"/>
          <w:szCs w:val="26"/>
        </w:rPr>
      </w:pPr>
    </w:p>
    <w:p w14:paraId="6BBE7368" w14:textId="77777777" w:rsidR="00B65756" w:rsidRPr="00B32A93" w:rsidRDefault="00B65756" w:rsidP="00B65756">
      <w:pPr>
        <w:tabs>
          <w:tab w:val="center" w:pos="4135"/>
          <w:tab w:val="left" w:pos="7515"/>
        </w:tabs>
        <w:spacing w:after="0" w:line="240" w:lineRule="auto"/>
        <w:jc w:val="center"/>
        <w:rPr>
          <w:rFonts w:ascii="Arial" w:hAnsi="Arial" w:cs="Arial"/>
          <w:sz w:val="26"/>
          <w:szCs w:val="26"/>
        </w:rPr>
      </w:pPr>
    </w:p>
    <w:p w14:paraId="045E5C63" w14:textId="77777777" w:rsidR="00B65756" w:rsidRDefault="00B65756" w:rsidP="00B65756">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RAÚL PALOMARES PALOMINO</w:t>
      </w:r>
    </w:p>
    <w:p w14:paraId="330B0254"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48652B7A"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6C41D4CA"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1CFC94DD" w14:textId="77777777" w:rsidR="00B65756" w:rsidRDefault="00B65756" w:rsidP="00B65756">
      <w:pPr>
        <w:tabs>
          <w:tab w:val="center" w:pos="4135"/>
          <w:tab w:val="left" w:pos="7515"/>
        </w:tabs>
        <w:spacing w:after="0" w:line="360" w:lineRule="auto"/>
        <w:rPr>
          <w:rFonts w:ascii="Arial" w:hAnsi="Arial" w:cs="Arial"/>
          <w:sz w:val="26"/>
          <w:szCs w:val="26"/>
        </w:rPr>
      </w:pPr>
    </w:p>
    <w:p w14:paraId="53431E86"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50F6EAD9" w14:textId="77777777" w:rsidR="00B65756" w:rsidRPr="00B32A93" w:rsidRDefault="00B65756" w:rsidP="00B65756">
      <w:pPr>
        <w:tabs>
          <w:tab w:val="center" w:pos="4135"/>
          <w:tab w:val="left" w:pos="7515"/>
        </w:tabs>
        <w:spacing w:after="0" w:line="360" w:lineRule="auto"/>
        <w:jc w:val="center"/>
        <w:rPr>
          <w:rFonts w:ascii="Arial" w:hAnsi="Arial" w:cs="Arial"/>
          <w:sz w:val="26"/>
          <w:szCs w:val="26"/>
        </w:rPr>
      </w:pPr>
    </w:p>
    <w:p w14:paraId="2B9C5D73"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MAGISTRADA GLORIA DEL CARMEN CAMACHO MEZA</w:t>
      </w:r>
    </w:p>
    <w:p w14:paraId="28B9DDB8" w14:textId="77DE8932" w:rsidR="00B65756" w:rsidRDefault="00B65756" w:rsidP="00B65756">
      <w:pPr>
        <w:tabs>
          <w:tab w:val="center" w:pos="4135"/>
          <w:tab w:val="left" w:pos="7515"/>
        </w:tabs>
        <w:spacing w:after="0" w:line="360" w:lineRule="auto"/>
        <w:jc w:val="center"/>
        <w:rPr>
          <w:rFonts w:ascii="Arial" w:eastAsia="Times New Roman" w:hAnsi="Arial" w:cs="Arial"/>
          <w:sz w:val="26"/>
          <w:szCs w:val="26"/>
        </w:rPr>
      </w:pPr>
      <w:r w:rsidRPr="007E36E2">
        <w:rPr>
          <w:rFonts w:ascii="Arial" w:eastAsia="Times New Roman" w:hAnsi="Arial" w:cs="Arial"/>
          <w:b/>
          <w:bCs/>
          <w:sz w:val="16"/>
          <w:szCs w:val="16"/>
        </w:rPr>
        <w:lastRenderedPageBreak/>
        <w:t>LAS PRESENTES FIRMAS CORRESPONDEN A LA R</w:t>
      </w:r>
      <w:bookmarkStart w:id="0" w:name="_GoBack"/>
      <w:bookmarkEnd w:id="0"/>
      <w:r w:rsidRPr="007E36E2">
        <w:rPr>
          <w:rFonts w:ascii="Arial" w:eastAsia="Times New Roman" w:hAnsi="Arial" w:cs="Arial"/>
          <w:b/>
          <w:bCs/>
          <w:sz w:val="16"/>
          <w:szCs w:val="16"/>
        </w:rPr>
        <w:t xml:space="preserve">ESOLUCIÓN DEL RECURSO DE REVISIÓN </w:t>
      </w:r>
      <w:r>
        <w:rPr>
          <w:rFonts w:ascii="Arial" w:eastAsia="Times New Roman" w:hAnsi="Arial" w:cs="Arial"/>
          <w:b/>
          <w:bCs/>
          <w:sz w:val="16"/>
          <w:szCs w:val="16"/>
        </w:rPr>
        <w:t>0066/</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7D7BA69E"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p>
    <w:p w14:paraId="14604255" w14:textId="77777777" w:rsidR="00B65756" w:rsidRDefault="00B65756" w:rsidP="00B65756">
      <w:pPr>
        <w:tabs>
          <w:tab w:val="center" w:pos="4135"/>
          <w:tab w:val="left" w:pos="7515"/>
        </w:tabs>
        <w:spacing w:after="0" w:line="360" w:lineRule="auto"/>
        <w:rPr>
          <w:rFonts w:ascii="Arial" w:eastAsia="Times New Roman" w:hAnsi="Arial" w:cs="Arial"/>
          <w:sz w:val="26"/>
          <w:szCs w:val="26"/>
        </w:rPr>
      </w:pPr>
    </w:p>
    <w:p w14:paraId="4BDD6722"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p>
    <w:p w14:paraId="07CA5C4C"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p>
    <w:p w14:paraId="79437405"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p>
    <w:p w14:paraId="2BC6EEA9" w14:textId="77777777" w:rsidR="00B65756" w:rsidRPr="00B32A93" w:rsidRDefault="00B65756" w:rsidP="00B65756">
      <w:pPr>
        <w:tabs>
          <w:tab w:val="center" w:pos="4135"/>
          <w:tab w:val="left" w:pos="7515"/>
        </w:tabs>
        <w:spacing w:after="0" w:line="360" w:lineRule="auto"/>
        <w:jc w:val="center"/>
        <w:rPr>
          <w:rFonts w:ascii="Arial" w:eastAsia="Times New Roman" w:hAnsi="Arial" w:cs="Arial"/>
          <w:sz w:val="26"/>
          <w:szCs w:val="26"/>
        </w:rPr>
      </w:pPr>
    </w:p>
    <w:p w14:paraId="09BE9334"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MAGISTRADO PAULO JOSÉ LUIS TAPIA PALACIOS</w:t>
      </w:r>
    </w:p>
    <w:p w14:paraId="6F21E224"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p>
    <w:p w14:paraId="01ED7E63"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p>
    <w:p w14:paraId="0F164075"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p>
    <w:p w14:paraId="63B38D97" w14:textId="47667FC3" w:rsidR="00B65756" w:rsidRDefault="00B65756" w:rsidP="00B65756">
      <w:pPr>
        <w:tabs>
          <w:tab w:val="center" w:pos="4135"/>
          <w:tab w:val="left" w:pos="7515"/>
        </w:tabs>
        <w:spacing w:line="360" w:lineRule="auto"/>
        <w:jc w:val="center"/>
        <w:rPr>
          <w:rFonts w:ascii="Arial" w:eastAsia="Times New Roman" w:hAnsi="Arial" w:cs="Arial"/>
          <w:b/>
          <w:bCs/>
          <w:sz w:val="16"/>
          <w:szCs w:val="16"/>
        </w:rPr>
      </w:pPr>
    </w:p>
    <w:p w14:paraId="7A4BB677"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p>
    <w:p w14:paraId="50342B90" w14:textId="77777777" w:rsidR="00B65756" w:rsidRDefault="00B65756" w:rsidP="00B65756">
      <w:pPr>
        <w:tabs>
          <w:tab w:val="center" w:pos="4135"/>
          <w:tab w:val="left" w:pos="7515"/>
        </w:tabs>
        <w:spacing w:after="0" w:line="360" w:lineRule="auto"/>
        <w:jc w:val="center"/>
        <w:rPr>
          <w:rFonts w:ascii="Arial" w:eastAsia="Times New Roman" w:hAnsi="Arial" w:cs="Arial"/>
          <w:sz w:val="26"/>
          <w:szCs w:val="26"/>
        </w:rPr>
      </w:pPr>
    </w:p>
    <w:p w14:paraId="7C780488" w14:textId="77777777" w:rsidR="00B65756" w:rsidRPr="00B32A93" w:rsidRDefault="00B65756" w:rsidP="00B65756">
      <w:pPr>
        <w:tabs>
          <w:tab w:val="center" w:pos="4135"/>
          <w:tab w:val="left" w:pos="7515"/>
        </w:tabs>
        <w:spacing w:after="0" w:line="360" w:lineRule="auto"/>
        <w:jc w:val="center"/>
        <w:rPr>
          <w:rFonts w:ascii="Arial" w:eastAsia="Times New Roman" w:hAnsi="Arial" w:cs="Arial"/>
          <w:sz w:val="26"/>
          <w:szCs w:val="26"/>
        </w:rPr>
      </w:pPr>
    </w:p>
    <w:p w14:paraId="2352D1B7" w14:textId="77777777" w:rsidR="00B65756" w:rsidRDefault="00B65756" w:rsidP="00B65756">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ELÍAS CORTÉS LÓPEZ</w:t>
      </w:r>
    </w:p>
    <w:p w14:paraId="3B441A25"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3EABCDEA"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600766FE"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17070813"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03CD86AA" w14:textId="77777777" w:rsidR="00B65756" w:rsidRDefault="00B65756" w:rsidP="00B65756">
      <w:pPr>
        <w:tabs>
          <w:tab w:val="center" w:pos="4135"/>
          <w:tab w:val="left" w:pos="7515"/>
        </w:tabs>
        <w:spacing w:after="0" w:line="360" w:lineRule="auto"/>
        <w:jc w:val="center"/>
        <w:rPr>
          <w:rFonts w:ascii="Arial" w:hAnsi="Arial" w:cs="Arial"/>
          <w:sz w:val="26"/>
          <w:szCs w:val="26"/>
        </w:rPr>
      </w:pPr>
    </w:p>
    <w:p w14:paraId="7EB3DF5A" w14:textId="77777777" w:rsidR="00B65756" w:rsidRPr="00B32A93" w:rsidRDefault="00B65756" w:rsidP="00B65756">
      <w:pPr>
        <w:tabs>
          <w:tab w:val="center" w:pos="4135"/>
          <w:tab w:val="left" w:pos="7515"/>
        </w:tabs>
        <w:spacing w:after="0" w:line="360" w:lineRule="auto"/>
        <w:jc w:val="center"/>
        <w:rPr>
          <w:rFonts w:ascii="Arial" w:hAnsi="Arial" w:cs="Arial"/>
          <w:sz w:val="26"/>
          <w:szCs w:val="26"/>
        </w:rPr>
      </w:pPr>
    </w:p>
    <w:p w14:paraId="558C775B" w14:textId="77777777" w:rsidR="00B65756" w:rsidRPr="00B32A93" w:rsidRDefault="00B65756" w:rsidP="00B65756">
      <w:pPr>
        <w:spacing w:after="0"/>
        <w:jc w:val="center"/>
        <w:rPr>
          <w:rFonts w:ascii="Arial" w:hAnsi="Arial" w:cs="Arial"/>
          <w:sz w:val="26"/>
          <w:szCs w:val="26"/>
        </w:rPr>
      </w:pPr>
      <w:r w:rsidRPr="00B32A93">
        <w:rPr>
          <w:rFonts w:ascii="Arial" w:hAnsi="Arial" w:cs="Arial"/>
          <w:sz w:val="26"/>
          <w:szCs w:val="26"/>
        </w:rPr>
        <w:t>LICENCIADO JUAN EDY GARCÍA CORONADO</w:t>
      </w:r>
    </w:p>
    <w:p w14:paraId="08CBBB0C" w14:textId="77777777" w:rsidR="00B65756" w:rsidRPr="00B32A93" w:rsidRDefault="00B65756" w:rsidP="00B65756">
      <w:pPr>
        <w:spacing w:after="0"/>
        <w:jc w:val="center"/>
        <w:rPr>
          <w:sz w:val="26"/>
          <w:szCs w:val="26"/>
        </w:rPr>
      </w:pPr>
      <w:r w:rsidRPr="00B32A93">
        <w:rPr>
          <w:rFonts w:ascii="Arial" w:hAnsi="Arial" w:cs="Arial"/>
          <w:sz w:val="26"/>
          <w:szCs w:val="26"/>
        </w:rPr>
        <w:t>SECRETARIO GENERAL DE ACUERDOS</w:t>
      </w:r>
    </w:p>
    <w:p w14:paraId="50453FE0" w14:textId="5F513A47" w:rsidR="00BA258A" w:rsidRPr="003B6CF0" w:rsidRDefault="00BA258A" w:rsidP="00B65756">
      <w:pPr>
        <w:tabs>
          <w:tab w:val="center" w:pos="4135"/>
          <w:tab w:val="left" w:pos="7515"/>
        </w:tabs>
        <w:spacing w:after="0" w:line="360" w:lineRule="auto"/>
        <w:jc w:val="center"/>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A8C46" w14:textId="77777777" w:rsidR="00146EC2" w:rsidRDefault="00146EC2">
      <w:pPr>
        <w:spacing w:after="0" w:line="240" w:lineRule="auto"/>
      </w:pPr>
      <w:r>
        <w:separator/>
      </w:r>
    </w:p>
  </w:endnote>
  <w:endnote w:type="continuationSeparator" w:id="0">
    <w:p w14:paraId="5701A141" w14:textId="77777777" w:rsidR="00146EC2" w:rsidRDefault="00146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CCB8BB" w14:textId="77777777" w:rsidR="00146EC2" w:rsidRDefault="00146EC2">
      <w:pPr>
        <w:spacing w:after="0" w:line="240" w:lineRule="auto"/>
      </w:pPr>
      <w:r>
        <w:separator/>
      </w:r>
    </w:p>
  </w:footnote>
  <w:footnote w:type="continuationSeparator" w:id="0">
    <w:p w14:paraId="69C84986" w14:textId="77777777" w:rsidR="00146EC2" w:rsidRDefault="00146EC2">
      <w:pPr>
        <w:spacing w:after="0" w:line="240" w:lineRule="auto"/>
      </w:pPr>
      <w:r>
        <w:continuationSeparator/>
      </w:r>
    </w:p>
  </w:footnote>
  <w:footnote w:id="1">
    <w:p w14:paraId="7EA6A97C" w14:textId="77777777" w:rsidR="00F53F3D" w:rsidRPr="00873308" w:rsidRDefault="00F53F3D" w:rsidP="00F53F3D">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5AC0E994" w14:textId="77777777" w:rsidR="00F53F3D" w:rsidRPr="00873308" w:rsidRDefault="00F53F3D" w:rsidP="00F53F3D">
      <w:pPr>
        <w:pStyle w:val="Textonotapie"/>
        <w:jc w:val="both"/>
        <w:rPr>
          <w:rFonts w:ascii="Arial" w:hAnsi="Arial" w:cs="Arial"/>
          <w:i/>
        </w:rPr>
      </w:pPr>
      <w:r w:rsidRPr="00873308">
        <w:rPr>
          <w:rFonts w:ascii="Arial" w:hAnsi="Arial" w:cs="Arial"/>
          <w:i/>
        </w:rPr>
        <w:t>Podrán ser impugnadas por las partes, mediante recurso de revisión: …</w:t>
      </w:r>
    </w:p>
    <w:p w14:paraId="35CDA7CF" w14:textId="77777777" w:rsidR="00F53F3D" w:rsidRPr="00873308" w:rsidRDefault="00F53F3D" w:rsidP="00F53F3D">
      <w:pPr>
        <w:pStyle w:val="Textonotapie"/>
        <w:jc w:val="both"/>
        <w:rPr>
          <w:rFonts w:ascii="Arial" w:hAnsi="Arial" w:cs="Arial"/>
          <w:i/>
        </w:rPr>
      </w:pPr>
      <w:r w:rsidRPr="00873308">
        <w:rPr>
          <w:rFonts w:ascii="Arial" w:hAnsi="Arial" w:cs="Arial"/>
          <w:i/>
        </w:rPr>
        <w:t>VII. Las sentencias que decidan la cuestión planteada;</w:t>
      </w:r>
    </w:p>
  </w:footnote>
  <w:footnote w:id="2">
    <w:p w14:paraId="2DAB9042" w14:textId="77777777" w:rsidR="00F53F3D" w:rsidRPr="0095018D" w:rsidRDefault="00F53F3D" w:rsidP="00F53F3D">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29CA0893" w14:textId="77777777" w:rsidR="00F53F3D" w:rsidRPr="006C4EE7" w:rsidRDefault="00F53F3D" w:rsidP="00F53F3D">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3">
    <w:p w14:paraId="46B7A5A6" w14:textId="663ACBE5" w:rsidR="00F53F3D" w:rsidRPr="00532F6E" w:rsidRDefault="00F53F3D" w:rsidP="00F53F3D">
      <w:pPr>
        <w:pStyle w:val="Textonotapie"/>
        <w:rPr>
          <w:lang w:val="es-ES"/>
        </w:rPr>
      </w:pPr>
      <w:r>
        <w:rPr>
          <w:rStyle w:val="Refdenotaalpie"/>
        </w:rPr>
        <w:footnoteRef/>
      </w:r>
      <w:r>
        <w:t xml:space="preserve"> </w:t>
      </w:r>
      <w:r>
        <w:rPr>
          <w:rFonts w:ascii="Arial" w:hAnsi="Arial" w:cs="Arial"/>
          <w:i/>
          <w:lang w:val="es-ES"/>
        </w:rPr>
        <w:t xml:space="preserve">Visible a foja </w:t>
      </w:r>
      <w:r w:rsidR="00B30228">
        <w:rPr>
          <w:rFonts w:ascii="Arial" w:hAnsi="Arial" w:cs="Arial"/>
          <w:i/>
          <w:lang w:val="es-ES"/>
        </w:rPr>
        <w:t>64</w:t>
      </w:r>
      <w:r w:rsidRPr="00C942AC">
        <w:rPr>
          <w:rFonts w:ascii="Arial" w:hAnsi="Arial" w:cs="Arial"/>
          <w:i/>
          <w:lang w:val="es-ES"/>
        </w:rPr>
        <w:t xml:space="preserve"> (</w:t>
      </w:r>
      <w:r w:rsidR="00B30228">
        <w:rPr>
          <w:rFonts w:ascii="Arial" w:hAnsi="Arial" w:cs="Arial"/>
          <w:i/>
          <w:lang w:val="es-ES"/>
        </w:rPr>
        <w:t>sesenta y cuatro) del expediente 0084</w:t>
      </w:r>
      <w:r w:rsidRPr="00C942AC">
        <w:rPr>
          <w:rFonts w:ascii="Arial" w:hAnsi="Arial" w:cs="Arial"/>
          <w:i/>
          <w:lang w:val="es-ES"/>
        </w:rPr>
        <w:t>/202</w:t>
      </w:r>
      <w:r>
        <w:rPr>
          <w:rFonts w:ascii="Arial" w:hAnsi="Arial" w:cs="Arial"/>
          <w:i/>
          <w:lang w:val="es-ES"/>
        </w:rPr>
        <w:t>1</w:t>
      </w:r>
      <w:r w:rsidRPr="00C942AC">
        <w:rPr>
          <w:rFonts w:ascii="Arial" w:hAnsi="Arial" w:cs="Arial"/>
          <w:i/>
          <w:lang w:val="es-ES"/>
        </w:rPr>
        <w:t xml:space="preserve"> de la </w:t>
      </w:r>
      <w:r>
        <w:rPr>
          <w:rFonts w:ascii="Arial" w:hAnsi="Arial" w:cs="Arial"/>
          <w:i/>
          <w:lang w:val="es-ES"/>
        </w:rPr>
        <w:t>Sext</w:t>
      </w:r>
      <w:r w:rsidRPr="00C942AC">
        <w:rPr>
          <w:rFonts w:ascii="Arial" w:hAnsi="Arial" w:cs="Arial"/>
          <w:i/>
          <w:lang w:val="es-ES"/>
        </w:rPr>
        <w:t>a Sala Unitaria de Primera Instancia.</w:t>
      </w:r>
      <w:r>
        <w:rPr>
          <w:lang w:val="es-E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1933A19" w:rsidR="000F5C41" w:rsidRDefault="006B4E1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6B4E12">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AD366D9" w:rsidR="000F5C41" w:rsidRDefault="006B4E1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6B4E12">
          <w:rPr>
            <w:noProof/>
            <w:lang w:val="es-ES"/>
          </w:rPr>
          <w:t>5</w:t>
        </w:r>
        <w:r w:rsidR="000F5C41">
          <w:fldChar w:fldCharType="end"/>
        </w:r>
      </w:sdtContent>
    </w:sdt>
  </w:p>
  <w:p w14:paraId="51E22156" w14:textId="3DCEF815" w:rsidR="00655BA3" w:rsidRDefault="006B4E1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D28CA88" wp14:editId="44925B8D">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0EE9B39" w14:textId="77777777" w:rsidR="006B4E12" w:rsidRDefault="006B4E12" w:rsidP="006B4E1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8CA88"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30EE9B39" w14:textId="77777777" w:rsidR="006B4E12" w:rsidRDefault="006B4E12" w:rsidP="006B4E1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B4E1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EC2"/>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075"/>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D2D"/>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3FE"/>
    <w:rsid w:val="003A3EA0"/>
    <w:rsid w:val="003A4029"/>
    <w:rsid w:val="003A6262"/>
    <w:rsid w:val="003A645D"/>
    <w:rsid w:val="003B0033"/>
    <w:rsid w:val="003B0A5E"/>
    <w:rsid w:val="003B0AA1"/>
    <w:rsid w:val="003B0AB6"/>
    <w:rsid w:val="003B0AD5"/>
    <w:rsid w:val="003B0B21"/>
    <w:rsid w:val="003B0B99"/>
    <w:rsid w:val="003B16F0"/>
    <w:rsid w:val="003B1E84"/>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402"/>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66C"/>
    <w:rsid w:val="00524D42"/>
    <w:rsid w:val="00526DC4"/>
    <w:rsid w:val="005274E0"/>
    <w:rsid w:val="00527F7B"/>
    <w:rsid w:val="005300DF"/>
    <w:rsid w:val="005308F2"/>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3FC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2C6C"/>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0FC4"/>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40F"/>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E12"/>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6E"/>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5926"/>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1F3"/>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0228"/>
    <w:rsid w:val="00B31114"/>
    <w:rsid w:val="00B313D0"/>
    <w:rsid w:val="00B3156A"/>
    <w:rsid w:val="00B315E1"/>
    <w:rsid w:val="00B315F4"/>
    <w:rsid w:val="00B317DD"/>
    <w:rsid w:val="00B32A93"/>
    <w:rsid w:val="00B33EBC"/>
    <w:rsid w:val="00B33FC4"/>
    <w:rsid w:val="00B34E8B"/>
    <w:rsid w:val="00B36142"/>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43D"/>
    <w:rsid w:val="00B64DB8"/>
    <w:rsid w:val="00B65756"/>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306"/>
    <w:rsid w:val="00BC088B"/>
    <w:rsid w:val="00BC0EFF"/>
    <w:rsid w:val="00BC1305"/>
    <w:rsid w:val="00BC2587"/>
    <w:rsid w:val="00BC342A"/>
    <w:rsid w:val="00BC40F2"/>
    <w:rsid w:val="00BC45CE"/>
    <w:rsid w:val="00BC4F3D"/>
    <w:rsid w:val="00BC64CE"/>
    <w:rsid w:val="00BC68AD"/>
    <w:rsid w:val="00BC7112"/>
    <w:rsid w:val="00BD0095"/>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4BBF"/>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77A89"/>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4BC"/>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0F62"/>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25E"/>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1E5E"/>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0E65"/>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605"/>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5E8C"/>
    <w:rsid w:val="00F36B23"/>
    <w:rsid w:val="00F370C9"/>
    <w:rsid w:val="00F37101"/>
    <w:rsid w:val="00F377CE"/>
    <w:rsid w:val="00F40094"/>
    <w:rsid w:val="00F40646"/>
    <w:rsid w:val="00F42591"/>
    <w:rsid w:val="00F426C8"/>
    <w:rsid w:val="00F42B27"/>
    <w:rsid w:val="00F4377C"/>
    <w:rsid w:val="00F44809"/>
    <w:rsid w:val="00F45459"/>
    <w:rsid w:val="00F46D5A"/>
    <w:rsid w:val="00F47305"/>
    <w:rsid w:val="00F5036E"/>
    <w:rsid w:val="00F519A9"/>
    <w:rsid w:val="00F52AF5"/>
    <w:rsid w:val="00F53204"/>
    <w:rsid w:val="00F53860"/>
    <w:rsid w:val="00F53F3D"/>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4FFB"/>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29BE8-05AF-4602-A345-B6E3F1C85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2046</TotalTime>
  <Pages>11</Pages>
  <Words>3787</Words>
  <Characters>20831</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57</cp:revision>
  <cp:lastPrinted>2022-09-22T17:21:00Z</cp:lastPrinted>
  <dcterms:created xsi:type="dcterms:W3CDTF">2021-02-11T19:49:00Z</dcterms:created>
  <dcterms:modified xsi:type="dcterms:W3CDTF">2023-02-24T18:32:00Z</dcterms:modified>
</cp:coreProperties>
</file>