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080462B5"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512B83">
        <w:rPr>
          <w:rFonts w:ascii="Arial" w:hAnsi="Arial" w:cs="Arial"/>
          <w:b/>
          <w:sz w:val="24"/>
          <w:szCs w:val="26"/>
        </w:rPr>
        <w:t>0067</w:t>
      </w:r>
      <w:r w:rsidR="008230DE">
        <w:rPr>
          <w:rFonts w:ascii="Arial" w:hAnsi="Arial" w:cs="Arial"/>
          <w:b/>
          <w:sz w:val="24"/>
          <w:szCs w:val="26"/>
        </w:rPr>
        <w:t>/2021</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1E7B3273" w:rsidR="006A03BE" w:rsidRDefault="006A03BE" w:rsidP="00DF5918">
      <w:pPr>
        <w:pStyle w:val="Encabezado"/>
        <w:tabs>
          <w:tab w:val="clear" w:pos="4419"/>
          <w:tab w:val="clear" w:pos="8838"/>
        </w:tabs>
        <w:ind w:left="3540"/>
        <w:rPr>
          <w:rFonts w:ascii="Arial" w:hAnsi="Arial" w:cs="Arial"/>
          <w:sz w:val="24"/>
          <w:szCs w:val="26"/>
        </w:rPr>
      </w:pPr>
      <w:r w:rsidRPr="00DD0F0D">
        <w:rPr>
          <w:rFonts w:ascii="Arial" w:hAnsi="Arial" w:cs="Arial"/>
          <w:b/>
          <w:sz w:val="24"/>
          <w:szCs w:val="26"/>
        </w:rPr>
        <w:t>ACTOR</w:t>
      </w:r>
      <w:r w:rsidR="00B76E87">
        <w:rPr>
          <w:rFonts w:ascii="Arial" w:hAnsi="Arial" w:cs="Arial"/>
          <w:b/>
          <w:sz w:val="24"/>
          <w:szCs w:val="26"/>
        </w:rPr>
        <w:t>A</w:t>
      </w:r>
      <w:r w:rsidRPr="00DD0F0D">
        <w:rPr>
          <w:rFonts w:ascii="Arial" w:hAnsi="Arial" w:cs="Arial"/>
          <w:b/>
          <w:sz w:val="24"/>
          <w:szCs w:val="26"/>
        </w:rPr>
        <w:t>:</w:t>
      </w:r>
      <w:r w:rsidR="008230DE">
        <w:rPr>
          <w:rFonts w:ascii="Arial" w:hAnsi="Arial" w:cs="Arial"/>
          <w:sz w:val="24"/>
          <w:szCs w:val="26"/>
        </w:rPr>
        <w:t xml:space="preserve"> </w:t>
      </w:r>
      <w:r w:rsidR="00730793">
        <w:rPr>
          <w:rFonts w:ascii="Arial" w:hAnsi="Arial" w:cs="Arial"/>
          <w:b/>
          <w:color w:val="FF0000"/>
          <w:sz w:val="24"/>
          <w:szCs w:val="26"/>
        </w:rPr>
        <w:t>**********</w:t>
      </w:r>
      <w:r w:rsidR="00512B83">
        <w:rPr>
          <w:rFonts w:ascii="Arial" w:hAnsi="Arial" w:cs="Arial"/>
          <w:b/>
          <w:color w:val="FF0000"/>
          <w:sz w:val="24"/>
          <w:szCs w:val="26"/>
        </w:rPr>
        <w:t>.</w:t>
      </w:r>
    </w:p>
    <w:p w14:paraId="5D2E760E" w14:textId="706AA172" w:rsidR="00A41436" w:rsidRDefault="00A41436" w:rsidP="00DF5918">
      <w:pPr>
        <w:pStyle w:val="Encabezado"/>
        <w:tabs>
          <w:tab w:val="clear" w:pos="4419"/>
          <w:tab w:val="clear" w:pos="8838"/>
        </w:tabs>
        <w:ind w:left="3540"/>
        <w:rPr>
          <w:rFonts w:ascii="Arial" w:hAnsi="Arial" w:cs="Arial"/>
          <w:sz w:val="24"/>
          <w:szCs w:val="26"/>
        </w:rPr>
      </w:pPr>
    </w:p>
    <w:p w14:paraId="210B76AD" w14:textId="77777777" w:rsidR="00880879" w:rsidRPr="00DD0F0D" w:rsidRDefault="00880879" w:rsidP="00880879">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03B3BAA1" w14:textId="77777777" w:rsidR="00880879" w:rsidRDefault="00880879" w:rsidP="00DF5918">
      <w:pPr>
        <w:pStyle w:val="Encabezado"/>
        <w:tabs>
          <w:tab w:val="clear" w:pos="4419"/>
          <w:tab w:val="clear" w:pos="8838"/>
        </w:tabs>
        <w:ind w:left="3540"/>
        <w:rPr>
          <w:rFonts w:ascii="Arial" w:hAnsi="Arial" w:cs="Arial"/>
          <w:b/>
          <w:bCs/>
          <w:sz w:val="24"/>
          <w:szCs w:val="26"/>
        </w:rPr>
      </w:pPr>
    </w:p>
    <w:p w14:paraId="422C5BC8" w14:textId="4FD48990" w:rsidR="006A03BE" w:rsidRPr="00880879" w:rsidRDefault="00A41436" w:rsidP="00512B83">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 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055F7768"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684584">
        <w:rPr>
          <w:rFonts w:ascii="Arial" w:hAnsi="Arial" w:cs="Arial"/>
          <w:b/>
          <w:sz w:val="24"/>
          <w:szCs w:val="26"/>
        </w:rPr>
        <w:t>DIECIOCHO DE ABRIL</w:t>
      </w:r>
      <w:r w:rsidR="00F24209">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17C11C87"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684584">
        <w:rPr>
          <w:rFonts w:ascii="Arial" w:hAnsi="Arial" w:cs="Arial"/>
          <w:b/>
          <w:sz w:val="24"/>
          <w:szCs w:val="26"/>
        </w:rPr>
        <w:t>0067</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730793">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684584">
        <w:rPr>
          <w:rFonts w:ascii="Arial" w:hAnsi="Arial" w:cs="Arial"/>
          <w:b/>
          <w:sz w:val="24"/>
          <w:szCs w:val="26"/>
        </w:rPr>
        <w:t xml:space="preserve"> legal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 xml:space="preserve">DE PENSIONES DEL </w:t>
      </w:r>
      <w:r w:rsidR="00F24209">
        <w:rPr>
          <w:rFonts w:ascii="Arial" w:hAnsi="Arial" w:cs="Arial"/>
          <w:b/>
          <w:sz w:val="24"/>
          <w:szCs w:val="26"/>
        </w:rPr>
        <w:t xml:space="preserve">GOBIERNO DEL </w:t>
      </w:r>
      <w:r w:rsidR="0018220D" w:rsidRPr="00DD0F0D">
        <w:rPr>
          <w:rFonts w:ascii="Arial" w:hAnsi="Arial" w:cs="Arial"/>
          <w:b/>
          <w:sz w:val="24"/>
          <w:szCs w:val="26"/>
        </w:rPr>
        <w:t xml:space="preserve">ESTADO DE </w:t>
      </w:r>
      <w:proofErr w:type="gramStart"/>
      <w:r w:rsidR="0018220D" w:rsidRPr="00DD0F0D">
        <w:rPr>
          <w:rFonts w:ascii="Arial" w:hAnsi="Arial" w:cs="Arial"/>
          <w:b/>
          <w:sz w:val="24"/>
          <w:szCs w:val="26"/>
        </w:rPr>
        <w:t>OAXACA</w:t>
      </w:r>
      <w:r w:rsidR="00550C05" w:rsidRPr="00DD0F0D">
        <w:rPr>
          <w:rFonts w:ascii="Arial" w:hAnsi="Arial" w:cs="Arial"/>
          <w:sz w:val="24"/>
          <w:szCs w:val="26"/>
        </w:rPr>
        <w:t>.-</w:t>
      </w:r>
      <w:proofErr w:type="gramEnd"/>
      <w:r w:rsidR="00550C05" w:rsidRPr="00DD0F0D">
        <w:rPr>
          <w:rFonts w:ascii="Arial" w:hAnsi="Arial" w:cs="Arial"/>
          <w:sz w:val="24"/>
          <w:szCs w:val="26"/>
        </w:rPr>
        <w:t xml:space="preserve"> - - </w:t>
      </w:r>
      <w:r>
        <w:rPr>
          <w:rFonts w:ascii="Arial" w:hAnsi="Arial" w:cs="Arial"/>
          <w:sz w:val="24"/>
          <w:szCs w:val="26"/>
        </w:rPr>
        <w:t xml:space="preserve">- - - - - - - - - - - - - - - - - - - - - - - - -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46858C78" w:rsidR="00153B9F" w:rsidRDefault="00DF5918" w:rsidP="00684584">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734E86">
        <w:rPr>
          <w:rFonts w:ascii="Arial" w:hAnsi="Arial" w:cs="Arial"/>
          <w:sz w:val="24"/>
          <w:szCs w:val="26"/>
        </w:rPr>
        <w:t xml:space="preserve">Mediante acuerdo de </w:t>
      </w:r>
      <w:bookmarkStart w:id="0" w:name="_Hlk94190273"/>
      <w:r w:rsidR="00684584">
        <w:rPr>
          <w:rFonts w:ascii="Arial" w:hAnsi="Arial" w:cs="Arial"/>
          <w:sz w:val="24"/>
          <w:szCs w:val="26"/>
        </w:rPr>
        <w:t>veintiuno de septiembre</w:t>
      </w:r>
      <w:r w:rsidR="00DB5616">
        <w:rPr>
          <w:rFonts w:ascii="Arial" w:hAnsi="Arial" w:cs="Arial"/>
          <w:sz w:val="24"/>
          <w:szCs w:val="26"/>
        </w:rPr>
        <w:t xml:space="preserve"> </w:t>
      </w:r>
      <w:r w:rsidR="00734E86">
        <w:rPr>
          <w:rFonts w:ascii="Arial" w:hAnsi="Arial" w:cs="Arial"/>
          <w:sz w:val="24"/>
          <w:szCs w:val="26"/>
        </w:rPr>
        <w:t>de dos mil veintiuno</w:t>
      </w:r>
      <w:bookmarkEnd w:id="0"/>
      <w:r w:rsidR="00267CFB">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DB5616">
        <w:rPr>
          <w:rFonts w:ascii="Arial" w:hAnsi="Arial" w:cs="Arial"/>
          <w:sz w:val="24"/>
          <w:szCs w:val="26"/>
        </w:rPr>
        <w:t>de la actora</w:t>
      </w:r>
      <w:r w:rsidR="00346921">
        <w:rPr>
          <w:rFonts w:ascii="Arial" w:hAnsi="Arial" w:cs="Arial"/>
          <w:sz w:val="24"/>
          <w:szCs w:val="26"/>
        </w:rPr>
        <w:t xml:space="preserve">, </w:t>
      </w:r>
      <w:r w:rsidR="00DB5616" w:rsidRPr="00DB5616">
        <w:rPr>
          <w:rFonts w:ascii="Arial" w:hAnsi="Arial" w:cs="Arial"/>
          <w:sz w:val="24"/>
          <w:szCs w:val="26"/>
        </w:rPr>
        <w:t>ordenándose notificar, emplazar y correr traslado a la demandada, para que dentro del plazo de nueve días produjera su contestación, con el apercibimiento que</w:t>
      </w:r>
      <w:r w:rsidR="00DB5616">
        <w:rPr>
          <w:rFonts w:ascii="Arial" w:hAnsi="Arial" w:cs="Arial"/>
          <w:sz w:val="24"/>
          <w:szCs w:val="26"/>
        </w:rPr>
        <w:t>,</w:t>
      </w:r>
      <w:r w:rsidR="00DB5616" w:rsidRPr="00DB5616">
        <w:rPr>
          <w:rFonts w:ascii="Arial" w:hAnsi="Arial" w:cs="Arial"/>
          <w:sz w:val="24"/>
          <w:szCs w:val="26"/>
        </w:rPr>
        <w:t xml:space="preserve"> de no hacerlo, se les tendría contestando la demanda en sentido afirmativo y en caso de no referirse a todos los hechos, se tendrían como ciertos; se tuvo por ofrecidas y admitidas las pruebas de la parte actora.</w:t>
      </w:r>
    </w:p>
    <w:p w14:paraId="1CCBC341" w14:textId="4EC43CB0" w:rsidR="00153B9F" w:rsidRDefault="0019557C" w:rsidP="00153B9F">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w:t>
      </w:r>
      <w:r>
        <w:rPr>
          <w:rFonts w:ascii="Arial" w:hAnsi="Arial" w:cs="Arial"/>
          <w:sz w:val="24"/>
          <w:szCs w:val="26"/>
        </w:rPr>
        <w:t>auto</w:t>
      </w:r>
      <w:r w:rsidR="00CA6A78">
        <w:rPr>
          <w:rFonts w:ascii="Arial" w:hAnsi="Arial" w:cs="Arial"/>
          <w:sz w:val="24"/>
          <w:szCs w:val="26"/>
        </w:rPr>
        <w:t xml:space="preserve"> de </w:t>
      </w:r>
      <w:r w:rsidR="00684584">
        <w:rPr>
          <w:rFonts w:ascii="Arial" w:hAnsi="Arial" w:cs="Arial"/>
          <w:sz w:val="24"/>
          <w:szCs w:val="26"/>
        </w:rPr>
        <w:t>ocho de noviembre de dos mil veintiuno</w:t>
      </w:r>
      <w:r w:rsidR="00684584">
        <w:rPr>
          <w:rFonts w:ascii="Arial" w:hAnsi="Arial" w:cs="Arial"/>
          <w:sz w:val="24"/>
          <w:szCs w:val="24"/>
        </w:rPr>
        <w:t>,</w:t>
      </w:r>
      <w:r w:rsidR="0014040B">
        <w:rPr>
          <w:rFonts w:ascii="Arial" w:hAnsi="Arial" w:cs="Arial"/>
          <w:sz w:val="24"/>
          <w:szCs w:val="24"/>
        </w:rPr>
        <w:t xml:space="preserve"> </w:t>
      </w:r>
      <w:r w:rsidR="00FC1A5E">
        <w:rPr>
          <w:rFonts w:ascii="Arial" w:hAnsi="Arial" w:cs="Arial"/>
          <w:sz w:val="24"/>
          <w:szCs w:val="26"/>
        </w:rPr>
        <w:t xml:space="preserve">la </w:t>
      </w:r>
      <w:r w:rsidR="00FC1A5E">
        <w:rPr>
          <w:rFonts w:ascii="Arial" w:hAnsi="Arial" w:cs="Arial"/>
          <w:b/>
          <w:sz w:val="24"/>
          <w:szCs w:val="26"/>
        </w:rPr>
        <w:t xml:space="preserve">autoridad demandada </w:t>
      </w:r>
      <w:r w:rsidR="00FC1A5E">
        <w:rPr>
          <w:rFonts w:ascii="Arial" w:hAnsi="Arial" w:cs="Arial"/>
          <w:sz w:val="24"/>
          <w:szCs w:val="26"/>
        </w:rPr>
        <w:t>contest</w:t>
      </w:r>
      <w:r w:rsidR="0014040B">
        <w:rPr>
          <w:rFonts w:ascii="Arial" w:hAnsi="Arial" w:cs="Arial"/>
          <w:sz w:val="24"/>
          <w:szCs w:val="26"/>
        </w:rPr>
        <w:t xml:space="preserve">ó </w:t>
      </w:r>
      <w:r w:rsidR="00FC1A5E">
        <w:rPr>
          <w:rFonts w:ascii="Arial" w:hAnsi="Arial" w:cs="Arial"/>
          <w:sz w:val="24"/>
          <w:szCs w:val="26"/>
        </w:rPr>
        <w:t xml:space="preserve">la demanda de nulidad, </w:t>
      </w:r>
      <w:r w:rsidR="00DE4E36">
        <w:rPr>
          <w:rFonts w:ascii="Arial" w:hAnsi="Arial" w:cs="Arial"/>
          <w:sz w:val="24"/>
          <w:szCs w:val="24"/>
        </w:rPr>
        <w:t>h</w:t>
      </w:r>
      <w:r w:rsidR="00684584">
        <w:rPr>
          <w:rFonts w:ascii="Arial" w:hAnsi="Arial" w:cs="Arial"/>
          <w:sz w:val="24"/>
          <w:szCs w:val="24"/>
        </w:rPr>
        <w:t>izo</w:t>
      </w:r>
      <w:r w:rsidR="00FC1A5E">
        <w:rPr>
          <w:rFonts w:ascii="Arial" w:hAnsi="Arial" w:cs="Arial"/>
          <w:sz w:val="24"/>
          <w:szCs w:val="24"/>
        </w:rPr>
        <w:t xml:space="preserve"> valer sus excepciones y defensas; y </w:t>
      </w:r>
      <w:r w:rsidR="00684584">
        <w:rPr>
          <w:rFonts w:ascii="Arial" w:hAnsi="Arial" w:cs="Arial"/>
          <w:sz w:val="24"/>
          <w:szCs w:val="24"/>
        </w:rPr>
        <w:t xml:space="preserve">le fueron </w:t>
      </w:r>
      <w:r w:rsidR="00FC1A5E">
        <w:rPr>
          <w:rFonts w:ascii="Arial" w:hAnsi="Arial" w:cs="Arial"/>
          <w:sz w:val="24"/>
          <w:szCs w:val="24"/>
        </w:rPr>
        <w:t xml:space="preserve">admitidas las pruebas que </w:t>
      </w:r>
      <w:r w:rsidR="000F7FE2">
        <w:rPr>
          <w:rFonts w:ascii="Arial" w:hAnsi="Arial" w:cs="Arial"/>
          <w:sz w:val="24"/>
          <w:szCs w:val="24"/>
        </w:rPr>
        <w:t>ofreció</w:t>
      </w:r>
      <w:r w:rsidR="00DE4E36">
        <w:rPr>
          <w:rFonts w:ascii="Arial" w:hAnsi="Arial" w:cs="Arial"/>
          <w:sz w:val="24"/>
          <w:szCs w:val="24"/>
        </w:rPr>
        <w:t xml:space="preserve">; </w:t>
      </w:r>
      <w:r w:rsidR="00153B9F">
        <w:rPr>
          <w:rFonts w:ascii="Arial" w:hAnsi="Arial" w:cs="Arial"/>
          <w:sz w:val="24"/>
          <w:szCs w:val="24"/>
        </w:rPr>
        <w:t xml:space="preserve">señalándose día y hora </w:t>
      </w:r>
      <w:r w:rsidR="00153B9F" w:rsidRPr="00240D1C">
        <w:rPr>
          <w:rFonts w:ascii="Arial" w:hAnsi="Arial" w:cs="Arial"/>
          <w:sz w:val="24"/>
          <w:szCs w:val="24"/>
        </w:rPr>
        <w:t>para la cel</w:t>
      </w:r>
      <w:r w:rsidR="00153B9F">
        <w:rPr>
          <w:rFonts w:ascii="Arial" w:hAnsi="Arial" w:cs="Arial"/>
          <w:sz w:val="24"/>
          <w:szCs w:val="24"/>
        </w:rPr>
        <w:t>ebración de la audiencia final</w:t>
      </w:r>
      <w:r w:rsidR="00153B9F" w:rsidRPr="00240D1C">
        <w:rPr>
          <w:rFonts w:ascii="Arial" w:hAnsi="Arial" w:cs="Arial"/>
          <w:sz w:val="24"/>
          <w:szCs w:val="24"/>
        </w:rPr>
        <w:t>.</w:t>
      </w:r>
    </w:p>
    <w:p w14:paraId="730C585D" w14:textId="3D40ED7E" w:rsidR="00153B9F" w:rsidRDefault="00484690" w:rsidP="005C0ABE">
      <w:pPr>
        <w:spacing w:before="240" w:after="0" w:line="360" w:lineRule="auto"/>
        <w:ind w:firstLine="567"/>
        <w:jc w:val="both"/>
        <w:rPr>
          <w:rFonts w:ascii="Arial" w:hAnsi="Arial" w:cs="Arial"/>
          <w:sz w:val="24"/>
          <w:szCs w:val="24"/>
        </w:rPr>
      </w:pPr>
      <w:r>
        <w:rPr>
          <w:rFonts w:ascii="Arial" w:hAnsi="Arial" w:cs="Arial"/>
          <w:b/>
          <w:sz w:val="24"/>
          <w:szCs w:val="24"/>
        </w:rPr>
        <w:t>TERCERO</w:t>
      </w:r>
      <w:r w:rsidR="00211C7F">
        <w:rPr>
          <w:rFonts w:ascii="Arial" w:hAnsi="Arial" w:cs="Arial"/>
          <w:b/>
          <w:sz w:val="24"/>
          <w:szCs w:val="24"/>
        </w:rPr>
        <w:t xml:space="preserve">. </w:t>
      </w:r>
      <w:r w:rsidR="00211C7F">
        <w:rPr>
          <w:rFonts w:ascii="Arial" w:hAnsi="Arial" w:cs="Arial"/>
          <w:sz w:val="24"/>
          <w:szCs w:val="24"/>
        </w:rPr>
        <w:t xml:space="preserve">Mediante proveído de </w:t>
      </w:r>
      <w:r w:rsidR="00684584">
        <w:rPr>
          <w:rFonts w:ascii="Arial" w:hAnsi="Arial" w:cs="Arial"/>
          <w:sz w:val="24"/>
          <w:szCs w:val="24"/>
        </w:rPr>
        <w:t xml:space="preserve">veintiuno de febrero de dos mil veintidós, se le hizo del conocimiento a las partes la suspensión de las actividades de este Tribunal, </w:t>
      </w:r>
      <w:r w:rsidR="00912DBE">
        <w:rPr>
          <w:rFonts w:ascii="Arial" w:hAnsi="Arial" w:cs="Arial"/>
          <w:sz w:val="24"/>
          <w:szCs w:val="24"/>
        </w:rPr>
        <w:t xml:space="preserve">durante el periodo comprendido del tres de enero al dieciocho de febrero de dos mil veintidós, </w:t>
      </w:r>
      <w:r w:rsidR="00684584">
        <w:rPr>
          <w:rFonts w:ascii="Arial" w:hAnsi="Arial" w:cs="Arial"/>
          <w:sz w:val="24"/>
          <w:szCs w:val="24"/>
        </w:rPr>
        <w:t>con motivo de la contingencia sanitaria ocasionada por e</w:t>
      </w:r>
      <w:r w:rsidR="00912DBE">
        <w:rPr>
          <w:rFonts w:ascii="Arial" w:hAnsi="Arial" w:cs="Arial"/>
          <w:sz w:val="24"/>
          <w:szCs w:val="24"/>
        </w:rPr>
        <w:t>l virus SARS-CoV-2 (Covid-19);</w:t>
      </w:r>
      <w:r w:rsidR="00684584">
        <w:rPr>
          <w:rFonts w:ascii="Arial" w:hAnsi="Arial" w:cs="Arial"/>
          <w:sz w:val="24"/>
          <w:szCs w:val="24"/>
        </w:rPr>
        <w:t xml:space="preserve"> indicándoles que por dicho motivo, no fue posible llevar a cabo la audiencia final señalada para el </w:t>
      </w:r>
      <w:r w:rsidR="00B000BF">
        <w:rPr>
          <w:rFonts w:ascii="Arial" w:hAnsi="Arial" w:cs="Arial"/>
          <w:sz w:val="24"/>
          <w:szCs w:val="24"/>
        </w:rPr>
        <w:t>once de enero de dos mil veintidós, por lo que, se señaló nueva fecha y hora para su desahogo.</w:t>
      </w:r>
    </w:p>
    <w:p w14:paraId="6A1F4DBC" w14:textId="6AFD43F4" w:rsidR="00942FF6" w:rsidRPr="000F7FE2" w:rsidRDefault="00807569" w:rsidP="000F7FE2">
      <w:pPr>
        <w:spacing w:before="240" w:line="360" w:lineRule="auto"/>
        <w:ind w:firstLine="567"/>
        <w:jc w:val="both"/>
        <w:rPr>
          <w:rFonts w:ascii="Arial" w:hAnsi="Arial" w:cs="Arial"/>
          <w:sz w:val="24"/>
          <w:szCs w:val="24"/>
        </w:rPr>
      </w:pPr>
      <w:r>
        <w:rPr>
          <w:rFonts w:ascii="Arial" w:hAnsi="Arial" w:cs="Arial"/>
          <w:b/>
          <w:sz w:val="24"/>
          <w:szCs w:val="24"/>
        </w:rPr>
        <w:lastRenderedPageBreak/>
        <w:t>CUARTO</w:t>
      </w:r>
      <w:r w:rsidR="00B01297">
        <w:rPr>
          <w:rFonts w:ascii="Arial" w:hAnsi="Arial" w:cs="Arial"/>
          <w:b/>
          <w:sz w:val="24"/>
          <w:szCs w:val="24"/>
        </w:rPr>
        <w:t>.</w:t>
      </w:r>
      <w:r w:rsidR="00D42789">
        <w:rPr>
          <w:rFonts w:ascii="Arial" w:hAnsi="Arial" w:cs="Arial"/>
          <w:b/>
          <w:sz w:val="24"/>
          <w:szCs w:val="24"/>
        </w:rPr>
        <w:t xml:space="preserve"> </w:t>
      </w:r>
      <w:r w:rsidR="00D42789" w:rsidRPr="00240D1C">
        <w:rPr>
          <w:rFonts w:ascii="Arial" w:hAnsi="Arial" w:cs="Arial"/>
          <w:sz w:val="24"/>
          <w:szCs w:val="24"/>
        </w:rPr>
        <w:t xml:space="preserve">El </w:t>
      </w:r>
      <w:r w:rsidR="00B000BF">
        <w:rPr>
          <w:rFonts w:ascii="Arial" w:hAnsi="Arial" w:cs="Arial"/>
          <w:sz w:val="24"/>
          <w:szCs w:val="24"/>
        </w:rPr>
        <w:t xml:space="preserve">diez de marzo de dos mil </w:t>
      </w:r>
      <w:r w:rsidR="00E31D15">
        <w:rPr>
          <w:rFonts w:ascii="Arial" w:hAnsi="Arial" w:cs="Arial"/>
          <w:sz w:val="24"/>
          <w:szCs w:val="24"/>
        </w:rPr>
        <w:t>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BB5CE3">
        <w:rPr>
          <w:rFonts w:ascii="Arial" w:hAnsi="Arial" w:cs="Arial"/>
          <w:sz w:val="24"/>
          <w:szCs w:val="24"/>
        </w:rPr>
        <w:t>los ofrecidos</w:t>
      </w:r>
      <w:r w:rsidR="00E31D15">
        <w:rPr>
          <w:rFonts w:ascii="Arial" w:hAnsi="Arial" w:cs="Arial"/>
          <w:sz w:val="24"/>
          <w:szCs w:val="24"/>
        </w:rPr>
        <w:t xml:space="preserve"> por la parte actora, no así la autoridad demandada</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w:t>
      </w:r>
      <w:r w:rsidR="00E31D15">
        <w:rPr>
          <w:rFonts w:ascii="Arial" w:hAnsi="Arial" w:cs="Arial"/>
          <w:sz w:val="24"/>
          <w:szCs w:val="24"/>
        </w:rPr>
        <w:t xml:space="preserve">a las partes para oír sentencia, misma que ahora se dicta.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7777777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w:t>
      </w:r>
      <w:r w:rsidRPr="00DD0F0D">
        <w:rPr>
          <w:rFonts w:ascii="Arial" w:hAnsi="Arial" w:cs="Arial"/>
          <w:sz w:val="24"/>
          <w:szCs w:val="26"/>
        </w:rPr>
        <w:lastRenderedPageBreak/>
        <w:t>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5C31DDE5" w14:textId="1D459F0E" w:rsidR="00A96C07" w:rsidRPr="00DD0F0D" w:rsidRDefault="00A96C07" w:rsidP="00A96C07">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8306ED">
        <w:rPr>
          <w:rFonts w:ascii="Arial" w:hAnsi="Arial" w:cs="Arial"/>
          <w:b/>
          <w:sz w:val="24"/>
          <w:szCs w:val="26"/>
        </w:rPr>
        <w:t xml:space="preserve">La actora </w:t>
      </w:r>
      <w:r w:rsidR="00730793">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730793">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E31D15">
        <w:rPr>
          <w:rFonts w:ascii="Arial" w:hAnsi="Arial" w:cs="Arial"/>
          <w:sz w:val="24"/>
          <w:szCs w:val="26"/>
        </w:rPr>
        <w:t>siete de abril de dos mil veintiuno</w:t>
      </w:r>
      <w:r w:rsidRPr="00DD0F0D">
        <w:rPr>
          <w:rFonts w:ascii="Arial" w:hAnsi="Arial" w:cs="Arial"/>
          <w:sz w:val="24"/>
          <w:szCs w:val="26"/>
        </w:rPr>
        <w:t>, emitido por el Director General de la Oficina de Pensiones del Estado</w:t>
      </w:r>
      <w:r w:rsidR="00582F61">
        <w:rPr>
          <w:rFonts w:ascii="Arial" w:hAnsi="Arial" w:cs="Arial"/>
          <w:sz w:val="24"/>
          <w:szCs w:val="26"/>
        </w:rPr>
        <w:t xml:space="preserve"> de Oaxaca</w:t>
      </w:r>
      <w:r w:rsidRPr="00DD0F0D">
        <w:rPr>
          <w:rFonts w:ascii="Arial" w:hAnsi="Arial" w:cs="Arial"/>
          <w:sz w:val="24"/>
          <w:szCs w:val="26"/>
        </w:rPr>
        <w:t>,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se le concedió su pensión</w:t>
      </w:r>
      <w:r w:rsidR="00E31D15">
        <w:rPr>
          <w:rFonts w:ascii="Arial" w:hAnsi="Arial" w:cs="Arial"/>
          <w:sz w:val="24"/>
          <w:szCs w:val="26"/>
        </w:rPr>
        <w:t>,</w:t>
      </w:r>
      <w:r w:rsidRPr="00DD0F0D">
        <w:rPr>
          <w:rFonts w:ascii="Arial" w:hAnsi="Arial" w:cs="Arial"/>
          <w:sz w:val="24"/>
          <w:szCs w:val="26"/>
        </w:rPr>
        <w:t xml:space="preserve">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A26EE8">
        <w:rPr>
          <w:rFonts w:ascii="Arial" w:hAnsi="Arial" w:cs="Arial"/>
          <w:sz w:val="24"/>
          <w:szCs w:val="26"/>
        </w:rPr>
        <w:t xml:space="preserve"> aun cuando fue empleada</w:t>
      </w:r>
      <w:r w:rsidR="00EC25B2">
        <w:rPr>
          <w:rFonts w:ascii="Arial" w:hAnsi="Arial" w:cs="Arial"/>
          <w:sz w:val="24"/>
          <w:szCs w:val="26"/>
        </w:rPr>
        <w:t xml:space="preserve"> de confianza</w:t>
      </w:r>
      <w:r w:rsidRPr="00DD0F0D">
        <w:rPr>
          <w:rFonts w:ascii="Arial" w:hAnsi="Arial" w:cs="Arial"/>
          <w:sz w:val="24"/>
          <w:szCs w:val="26"/>
        </w:rPr>
        <w:t>, tiene derecho a que se considere a su favor los conceptos aludidos, pues tiene derecho a recibir un trato igual a los trabaj</w:t>
      </w:r>
      <w:r w:rsidR="00F93EEA">
        <w:rPr>
          <w:rFonts w:ascii="Arial" w:hAnsi="Arial" w:cs="Arial"/>
          <w:sz w:val="24"/>
          <w:szCs w:val="26"/>
        </w:rPr>
        <w:t>adores de base; que por ello</w:t>
      </w:r>
      <w:r w:rsidRPr="00DD0F0D">
        <w:rPr>
          <w:rFonts w:ascii="Arial" w:hAnsi="Arial" w:cs="Arial"/>
          <w:sz w:val="24"/>
          <w:szCs w:val="26"/>
        </w:rPr>
        <w:t xml:space="preserv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001A8412" w14:textId="77777777" w:rsidR="00A96C07" w:rsidRPr="00DD0F0D" w:rsidRDefault="00A96C07" w:rsidP="00A96C07">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2E70AC" w:rsidRPr="00DD0F0D">
        <w:rPr>
          <w:rFonts w:ascii="Arial" w:hAnsi="Arial" w:cs="Arial"/>
          <w:sz w:val="24"/>
          <w:szCs w:val="26"/>
        </w:rPr>
        <w:t xml:space="preserve"> </w:t>
      </w:r>
    </w:p>
    <w:p w14:paraId="14494CE8" w14:textId="2486DC9C"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lastRenderedPageBreak/>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730793">
        <w:rPr>
          <w:rFonts w:ascii="Arial" w:hAnsi="Arial" w:cs="Arial"/>
          <w:b/>
          <w:color w:val="FF0000"/>
          <w:sz w:val="24"/>
          <w:szCs w:val="26"/>
        </w:rPr>
        <w:t>**********</w:t>
      </w:r>
      <w:r w:rsidR="00A26EE8">
        <w:rPr>
          <w:rFonts w:ascii="Arial" w:hAnsi="Arial" w:cs="Arial"/>
          <w:color w:val="FF0000"/>
          <w:sz w:val="24"/>
          <w:szCs w:val="26"/>
        </w:rPr>
        <w:t xml:space="preserve"> </w:t>
      </w:r>
      <w:r w:rsidR="00A26EE8">
        <w:rPr>
          <w:rFonts w:ascii="Arial" w:hAnsi="Arial" w:cs="Arial"/>
          <w:sz w:val="24"/>
          <w:szCs w:val="26"/>
        </w:rPr>
        <w:t xml:space="preserve">de </w:t>
      </w:r>
      <w:r w:rsidR="00E31D15">
        <w:rPr>
          <w:rFonts w:ascii="Arial" w:hAnsi="Arial" w:cs="Arial"/>
          <w:sz w:val="24"/>
          <w:szCs w:val="26"/>
        </w:rPr>
        <w:t>siete de abril de dos mil veintiuno</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947A4E">
        <w:rPr>
          <w:rFonts w:ascii="Arial" w:hAnsi="Arial" w:cs="Arial"/>
          <w:sz w:val="24"/>
          <w:szCs w:val="26"/>
        </w:rPr>
        <w:t>d</w:t>
      </w:r>
      <w:r w:rsidR="005464D3">
        <w:rPr>
          <w:rFonts w:ascii="Arial" w:hAnsi="Arial" w:cs="Arial"/>
          <w:sz w:val="24"/>
          <w:szCs w:val="26"/>
        </w:rPr>
        <w:t>e la</w:t>
      </w:r>
      <w:r w:rsidR="00947A4E">
        <w:rPr>
          <w:rFonts w:ascii="Arial" w:hAnsi="Arial" w:cs="Arial"/>
          <w:sz w:val="24"/>
          <w:szCs w:val="26"/>
        </w:rPr>
        <w:t xml:space="preserve"> actor</w:t>
      </w:r>
      <w:r w:rsidR="005464D3">
        <w:rPr>
          <w:rFonts w:ascii="Arial" w:hAnsi="Arial" w:cs="Arial"/>
          <w:sz w:val="24"/>
          <w:szCs w:val="26"/>
        </w:rPr>
        <w:t>a</w:t>
      </w:r>
      <w:r w:rsidR="00947A4E">
        <w:rPr>
          <w:rFonts w:ascii="Arial" w:hAnsi="Arial" w:cs="Arial"/>
          <w:sz w:val="24"/>
          <w:szCs w:val="26"/>
        </w:rPr>
        <w:t xml:space="preserve">, indicó que la </w:t>
      </w:r>
      <w:r w:rsidRPr="00DD0F0D">
        <w:rPr>
          <w:rFonts w:ascii="Arial" w:hAnsi="Arial" w:cs="Arial"/>
          <w:sz w:val="24"/>
          <w:szCs w:val="26"/>
        </w:rPr>
        <w:t xml:space="preserve">fijación de su pensión se determinó tomando únicamente en consideración el sueldo base de un </w:t>
      </w:r>
      <w:r w:rsidR="00E31D15">
        <w:rPr>
          <w:rFonts w:ascii="Arial" w:hAnsi="Arial" w:cs="Arial"/>
          <w:sz w:val="24"/>
          <w:szCs w:val="26"/>
        </w:rPr>
        <w:t>trabajador administrativo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que para el efecto de cumplimentar dicha consagración constitucional, en la materia que se analiza (pensión por jubilación) al aplicarse la Ley de Pensiones para resolver al </w:t>
      </w:r>
      <w:r w:rsidRPr="00DD0F0D">
        <w:rPr>
          <w:rFonts w:ascii="Arial" w:hAnsi="Arial" w:cs="Arial"/>
          <w:sz w:val="24"/>
          <w:szCs w:val="26"/>
        </w:rPr>
        <w:lastRenderedPageBreak/>
        <w:t>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36CA65E6"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de Oaxaca, y con la finalidad de otorgar el mayor beneficio al solicitante de la pensión, al resolverse lo correspondiente, di</w:t>
      </w:r>
      <w:r w:rsidR="00F533EF">
        <w:rPr>
          <w:rFonts w:ascii="Arial" w:hAnsi="Arial" w:cs="Arial"/>
          <w:sz w:val="24"/>
          <w:szCs w:val="26"/>
        </w:rPr>
        <w:t>cho artículo 54, debe interpretarse</w:t>
      </w:r>
      <w:r w:rsidRPr="00DD0F0D">
        <w:rPr>
          <w:rFonts w:ascii="Arial" w:hAnsi="Arial" w:cs="Arial"/>
          <w:sz w:val="24"/>
          <w:szCs w:val="26"/>
        </w:rPr>
        <w:t xml:space="preserv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A26EE8">
        <w:rPr>
          <w:rFonts w:ascii="Arial" w:hAnsi="Arial" w:cs="Arial"/>
          <w:sz w:val="24"/>
          <w:szCs w:val="26"/>
        </w:rPr>
        <w:t xml:space="preserve">s obligación </w:t>
      </w:r>
      <w:r w:rsidR="00A26EE8" w:rsidRPr="00880879">
        <w:rPr>
          <w:rFonts w:ascii="Arial" w:hAnsi="Arial" w:cs="Arial"/>
          <w:sz w:val="24"/>
          <w:szCs w:val="26"/>
        </w:rPr>
        <w:t xml:space="preserve">de esta </w:t>
      </w:r>
      <w:r w:rsidR="0079430A" w:rsidRPr="00880879">
        <w:rPr>
          <w:rFonts w:ascii="Arial" w:hAnsi="Arial" w:cs="Arial"/>
          <w:sz w:val="24"/>
          <w:szCs w:val="26"/>
        </w:rPr>
        <w:t>Juzgador</w:t>
      </w:r>
      <w:r w:rsidR="00A26EE8" w:rsidRPr="00880879">
        <w:rPr>
          <w:rFonts w:ascii="Arial" w:hAnsi="Arial" w:cs="Arial"/>
          <w:sz w:val="24"/>
          <w:szCs w:val="26"/>
        </w:rPr>
        <w:t>a</w:t>
      </w:r>
      <w:r w:rsidR="0079430A">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D0F0D">
        <w:rPr>
          <w:rFonts w:ascii="Arial" w:hAnsi="Arial" w:cs="Arial"/>
          <w:b/>
          <w:sz w:val="24"/>
          <w:szCs w:val="26"/>
        </w:rPr>
        <w:t>principio pro-persona.</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79430A">
        <w:rPr>
          <w:rFonts w:ascii="Arial" w:hAnsi="Arial" w:cs="Arial"/>
          <w:i/>
        </w:rPr>
        <w:t>pro</w:t>
      </w:r>
      <w:proofErr w:type="spellEnd"/>
      <w:r w:rsidRPr="0079430A">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346EC3BC"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En atención a las consideraciones plasmadas y a los criterios citados, resulta evidente, que la determinación contenida en el oficio</w:t>
      </w:r>
      <w:r w:rsidRPr="00DD0F0D">
        <w:rPr>
          <w:rFonts w:ascii="Arial" w:hAnsi="Arial" w:cs="Arial"/>
          <w:b/>
          <w:sz w:val="24"/>
          <w:szCs w:val="26"/>
        </w:rPr>
        <w:t xml:space="preserve"> </w:t>
      </w:r>
      <w:r w:rsidR="00730793">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E31D15">
        <w:rPr>
          <w:rFonts w:ascii="Arial" w:hAnsi="Arial" w:cs="Arial"/>
          <w:sz w:val="24"/>
          <w:szCs w:val="26"/>
        </w:rPr>
        <w:t xml:space="preserve">siete de </w:t>
      </w:r>
      <w:r w:rsidR="00E31D15">
        <w:rPr>
          <w:rFonts w:ascii="Arial" w:hAnsi="Arial" w:cs="Arial"/>
          <w:sz w:val="24"/>
          <w:szCs w:val="26"/>
        </w:rPr>
        <w:lastRenderedPageBreak/>
        <w:t>abril de dos mil veintiuno</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pues al interpretarla de forma restringida, negó </w:t>
      </w:r>
      <w:r w:rsidR="006F19E5">
        <w:rPr>
          <w:rFonts w:ascii="Arial" w:hAnsi="Arial" w:cs="Arial"/>
          <w:sz w:val="24"/>
          <w:szCs w:val="26"/>
        </w:rPr>
        <w:t>a la</w:t>
      </w:r>
      <w:r w:rsidRPr="00DD0F0D">
        <w:rPr>
          <w:rFonts w:ascii="Arial" w:hAnsi="Arial" w:cs="Arial"/>
          <w:sz w:val="24"/>
          <w:szCs w:val="26"/>
        </w:rPr>
        <w:t xml:space="preserve"> actor</w:t>
      </w:r>
      <w:r w:rsidR="006F19E5">
        <w:rPr>
          <w:rFonts w:ascii="Arial" w:hAnsi="Arial" w:cs="Arial"/>
          <w:sz w:val="24"/>
          <w:szCs w:val="26"/>
        </w:rPr>
        <w:t>a</w:t>
      </w:r>
      <w:r w:rsidRPr="00DD0F0D">
        <w:rPr>
          <w:rFonts w:ascii="Arial" w:hAnsi="Arial" w:cs="Arial"/>
          <w:sz w:val="24"/>
          <w:szCs w:val="26"/>
        </w:rPr>
        <w:t xml:space="preserve">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Todas las personas son iguales ante la ley. En consecuencia, tienen derecho, sin discriminación, a igual protección de la ley</w:t>
      </w:r>
      <w:r w:rsidRPr="00DD0F0D">
        <w:rPr>
          <w:rFonts w:ascii="Arial" w:hAnsi="Arial" w:cs="Arial"/>
          <w:sz w:val="24"/>
          <w:szCs w:val="26"/>
        </w:rPr>
        <w:t>”.</w:t>
      </w:r>
    </w:p>
    <w:p w14:paraId="0FDC7D4D" w14:textId="77777777"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 xml:space="preserve">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47DB7824" w14:textId="78DD5858" w:rsidR="00230683" w:rsidRDefault="00551F17" w:rsidP="00F533EF">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70482">
        <w:rPr>
          <w:rFonts w:ascii="Arial" w:hAnsi="Arial" w:cs="Arial"/>
          <w:noProof/>
          <w:sz w:val="24"/>
          <w:szCs w:val="26"/>
        </w:rPr>
        <w:t xml:space="preserve">a la actora </w:t>
      </w:r>
      <w:r w:rsidR="00730793">
        <w:rPr>
          <w:rFonts w:ascii="Arial" w:hAnsi="Arial" w:cs="Arial"/>
          <w:b/>
          <w:color w:val="FF0000"/>
          <w:sz w:val="24"/>
          <w:szCs w:val="26"/>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1C071D">
        <w:rPr>
          <w:rFonts w:ascii="Arial" w:hAnsi="Arial" w:cs="Arial"/>
          <w:b/>
          <w:noProof/>
          <w:sz w:val="24"/>
          <w:szCs w:val="26"/>
        </w:rPr>
        <w:t>jubilada</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r w:rsidR="00F533EF">
        <w:rPr>
          <w:rFonts w:ascii="Arial" w:hAnsi="Arial" w:cs="Arial"/>
          <w:noProof/>
          <w:sz w:val="24"/>
          <w:szCs w:val="26"/>
        </w:rPr>
        <w:t xml:space="preserve"> </w:t>
      </w:r>
    </w:p>
    <w:p w14:paraId="0B785A6B"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también alegó la </w:t>
      </w:r>
      <w:r w:rsidR="0079430A">
        <w:rPr>
          <w:rFonts w:ascii="Arial" w:hAnsi="Arial" w:cs="Arial"/>
          <w:sz w:val="24"/>
          <w:szCs w:val="26"/>
        </w:rPr>
        <w:t xml:space="preserve">parte </w:t>
      </w:r>
      <w:r w:rsidRPr="00DD0F0D">
        <w:rPr>
          <w:rFonts w:ascii="Arial" w:hAnsi="Arial" w:cs="Arial"/>
          <w:sz w:val="24"/>
          <w:szCs w:val="26"/>
        </w:rPr>
        <w:t>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7EF64BEF"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730793">
        <w:rPr>
          <w:rFonts w:ascii="Arial" w:hAnsi="Arial" w:cs="Arial"/>
          <w:b/>
          <w:color w:val="FF0000"/>
          <w:sz w:val="24"/>
          <w:szCs w:val="26"/>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Sirve de sustento el criterio Jurisprudencia</w:t>
      </w:r>
      <w:r w:rsidR="0079430A">
        <w:rPr>
          <w:rFonts w:ascii="Arial" w:hAnsi="Arial" w:cs="Arial"/>
          <w:sz w:val="24"/>
          <w:szCs w:val="26"/>
        </w:rPr>
        <w:t>l</w:t>
      </w:r>
      <w:r w:rsidRPr="00DD0F0D">
        <w:rPr>
          <w:rFonts w:ascii="Arial" w:hAnsi="Arial" w:cs="Arial"/>
          <w:sz w:val="24"/>
          <w:szCs w:val="26"/>
        </w:rPr>
        <w:t xml:space="preserve">, emitido por el Tribunal Colegiado en materias de Trabajo y Administrativas del Décimo Tercer Circuito, </w:t>
      </w:r>
      <w:r w:rsidRPr="00DD0F0D">
        <w:rPr>
          <w:rFonts w:ascii="Arial" w:hAnsi="Arial" w:cs="Arial"/>
          <w:sz w:val="24"/>
          <w:szCs w:val="26"/>
        </w:rPr>
        <w:lastRenderedPageBreak/>
        <w:t>publicado en el Semanario Judicial de la Federación, en la Décima Época, Libro 11, Octubre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3"/>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 xml:space="preserve">De acuerdo con el artículo 16 constitucional, todo acto de autoridad debe estar suficientemente fundado y motivado, entendiéndose por lo primero que ha de expresarse con precisión el precepto legal aplicable </w:t>
      </w:r>
      <w:r w:rsidRPr="00DD0F0D">
        <w:rPr>
          <w:rFonts w:ascii="Arial" w:eastAsia="Times New Roman" w:hAnsi="Arial" w:cs="Arial"/>
          <w:i/>
          <w:noProof/>
          <w:szCs w:val="24"/>
          <w:lang w:eastAsia="es-MX"/>
        </w:rPr>
        <w:lastRenderedPageBreak/>
        <w:t>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33817A73" w:rsidR="00A96C07"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730793">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E31D15">
        <w:rPr>
          <w:rFonts w:ascii="Arial" w:hAnsi="Arial" w:cs="Arial"/>
          <w:sz w:val="24"/>
          <w:szCs w:val="26"/>
        </w:rPr>
        <w:t>siete de abril de dos mil veintiuno</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de la Ley de Pensiones para los Trabajadores del Estado de Oaxaca, aplicando el principio pro-persona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DC7B33">
        <w:rPr>
          <w:rFonts w:ascii="Arial" w:hAnsi="Arial" w:cs="Arial"/>
          <w:sz w:val="24"/>
          <w:szCs w:val="26"/>
        </w:rPr>
        <w:t xml:space="preserve"> </w:t>
      </w:r>
      <w:r w:rsidR="00804AB7">
        <w:rPr>
          <w:rFonts w:ascii="Arial" w:hAnsi="Arial" w:cs="Arial"/>
          <w:sz w:val="24"/>
          <w:szCs w:val="26"/>
        </w:rPr>
        <w:t>l</w:t>
      </w:r>
      <w:r w:rsidR="00DC7B33">
        <w:rPr>
          <w:rFonts w:ascii="Arial" w:hAnsi="Arial" w:cs="Arial"/>
          <w:sz w:val="24"/>
          <w:szCs w:val="26"/>
        </w:rPr>
        <w:t>a</w:t>
      </w:r>
      <w:r w:rsidR="00804AB7">
        <w:rPr>
          <w:rFonts w:ascii="Arial" w:hAnsi="Arial" w:cs="Arial"/>
          <w:sz w:val="24"/>
          <w:szCs w:val="26"/>
        </w:rPr>
        <w:t xml:space="preserve"> actor</w:t>
      </w:r>
      <w:r w:rsidR="00DC7B33">
        <w:rPr>
          <w:rFonts w:ascii="Arial" w:hAnsi="Arial" w:cs="Arial"/>
          <w:sz w:val="24"/>
          <w:szCs w:val="26"/>
        </w:rPr>
        <w:t>a</w:t>
      </w:r>
      <w:r w:rsidR="00731B46">
        <w:rPr>
          <w:rFonts w:ascii="Arial" w:hAnsi="Arial" w:cs="Arial"/>
          <w:sz w:val="24"/>
          <w:szCs w:val="26"/>
        </w:rPr>
        <w:t xml:space="preserve"> </w:t>
      </w:r>
      <w:r w:rsidR="00730793">
        <w:rPr>
          <w:rFonts w:ascii="Arial" w:hAnsi="Arial" w:cs="Arial"/>
          <w:b/>
          <w:color w:val="FF0000"/>
          <w:sz w:val="24"/>
          <w:szCs w:val="26"/>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 xml:space="preserve">consistentes en </w:t>
      </w:r>
      <w:r w:rsidR="00313D02" w:rsidRPr="00DD0F0D">
        <w:rPr>
          <w:rFonts w:ascii="Arial" w:hAnsi="Arial" w:cs="Arial"/>
          <w:sz w:val="24"/>
          <w:szCs w:val="26"/>
        </w:rPr>
        <w:t>previsión social múltiple, despensa, vida cara, quinquenios, aguinaldos, estímulos del día del jubilado, día de las madres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w:t>
      </w:r>
      <w:r w:rsidR="006F19E5">
        <w:rPr>
          <w:rFonts w:ascii="Arial" w:hAnsi="Arial" w:cs="Arial"/>
          <w:sz w:val="24"/>
          <w:szCs w:val="26"/>
        </w:rPr>
        <w:t>la</w:t>
      </w:r>
      <w:r w:rsidR="00313D02">
        <w:rPr>
          <w:rFonts w:ascii="Arial" w:hAnsi="Arial" w:cs="Arial"/>
          <w:sz w:val="24"/>
          <w:szCs w:val="26"/>
        </w:rPr>
        <w:t xml:space="preserve"> actor</w:t>
      </w:r>
      <w:r w:rsidR="006F19E5">
        <w:rPr>
          <w:rFonts w:ascii="Arial" w:hAnsi="Arial" w:cs="Arial"/>
          <w:sz w:val="24"/>
          <w:szCs w:val="26"/>
        </w:rPr>
        <w:t>a</w:t>
      </w:r>
      <w:r w:rsidR="00313D02">
        <w:rPr>
          <w:rFonts w:ascii="Arial" w:hAnsi="Arial" w:cs="Arial"/>
          <w:sz w:val="24"/>
          <w:szCs w:val="26"/>
        </w:rPr>
        <w:t xml:space="preserve"> obtuvo la categoría de jubilado;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5F183691" w:rsidR="00A96C07" w:rsidRPr="00DD0F0D" w:rsidRDefault="00A96C07" w:rsidP="0020543A">
      <w:pPr>
        <w:spacing w:before="240" w:after="0" w:line="360" w:lineRule="auto"/>
        <w:ind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3E11BEFA"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w:t>
      </w:r>
      <w:r w:rsidR="0027145B">
        <w:rPr>
          <w:rFonts w:ascii="Arial" w:eastAsia="Times New Roman" w:hAnsi="Arial" w:cs="Arial"/>
          <w:b/>
          <w:sz w:val="24"/>
          <w:szCs w:val="26"/>
          <w:lang w:eastAsia="es-MX"/>
        </w:rPr>
        <w:t xml:space="preserve"> V E</w:t>
      </w:r>
    </w:p>
    <w:p w14:paraId="5B42C39E" w14:textId="49F9EB2B"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0027145B">
        <w:rPr>
          <w:rFonts w:ascii="Arial" w:eastAsia="Times New Roman" w:hAnsi="Arial" w:cs="Arial"/>
          <w:sz w:val="24"/>
          <w:szCs w:val="26"/>
          <w:lang w:eastAsia="es-MX"/>
        </w:rPr>
        <w:t>Sala Unitaria es</w:t>
      </w:r>
      <w:r w:rsidRPr="00DD0F0D">
        <w:rPr>
          <w:rFonts w:ascii="Arial" w:eastAsia="Times New Roman" w:hAnsi="Arial" w:cs="Arial"/>
          <w:sz w:val="24"/>
          <w:szCs w:val="26"/>
          <w:lang w:eastAsia="es-MX"/>
        </w:rPr>
        <w:t xml:space="preserve"> </w:t>
      </w:r>
      <w:r w:rsidRPr="0027145B">
        <w:rPr>
          <w:rFonts w:ascii="Arial" w:eastAsia="Times New Roman" w:hAnsi="Arial" w:cs="Arial"/>
          <w:b/>
          <w:sz w:val="24"/>
          <w:szCs w:val="26"/>
          <w:lang w:eastAsia="es-MX"/>
        </w:rPr>
        <w:t>competente</w:t>
      </w:r>
      <w:r w:rsidRPr="00DD0F0D">
        <w:rPr>
          <w:rFonts w:ascii="Arial" w:eastAsia="Times New Roman" w:hAnsi="Arial" w:cs="Arial"/>
          <w:sz w:val="24"/>
          <w:szCs w:val="26"/>
          <w:lang w:eastAsia="es-MX"/>
        </w:rPr>
        <w:t xml:space="preserv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lastRenderedPageBreak/>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75B4FA91"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proofErr w:type="gramStart"/>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proofErr w:type="gramEnd"/>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730793">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27145B">
        <w:rPr>
          <w:rFonts w:ascii="Arial" w:hAnsi="Arial" w:cs="Arial"/>
          <w:sz w:val="24"/>
          <w:szCs w:val="26"/>
        </w:rPr>
        <w:t>siete de abril de dos mil veintiuno</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r w:rsidR="0027145B">
        <w:rPr>
          <w:rFonts w:ascii="Arial" w:hAnsi="Arial" w:cs="Arial"/>
          <w:sz w:val="24"/>
          <w:szCs w:val="26"/>
        </w:rPr>
        <w:t xml:space="preserve">- - - - - - - - </w:t>
      </w:r>
    </w:p>
    <w:p w14:paraId="503E4F20" w14:textId="653CF2A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 autoridad demandada</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26210062"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0027145B">
        <w:rPr>
          <w:rFonts w:ascii="Arial" w:hAnsi="Arial" w:cs="Arial"/>
          <w:sz w:val="24"/>
        </w:rPr>
        <w:t xml:space="preserve"> Maestra </w:t>
      </w:r>
      <w:r>
        <w:rPr>
          <w:rFonts w:ascii="Arial" w:hAnsi="Arial" w:cs="Arial"/>
          <w:sz w:val="24"/>
        </w:rPr>
        <w:t xml:space="preserve">Camelia Gaspar Martínez, </w:t>
      </w:r>
      <w:r w:rsidR="0027145B">
        <w:rPr>
          <w:rFonts w:ascii="Arial" w:hAnsi="Arial" w:cs="Arial"/>
          <w:sz w:val="24"/>
        </w:rPr>
        <w:t>Magistrada T</w:t>
      </w:r>
      <w:r>
        <w:rPr>
          <w:rFonts w:ascii="Arial" w:hAnsi="Arial" w:cs="Arial"/>
          <w:sz w:val="24"/>
        </w:rPr>
        <w:t xml:space="preserve">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r w:rsidR="0027145B">
        <w:rPr>
          <w:rFonts w:ascii="Arial" w:hAnsi="Arial" w:cs="Arial"/>
          <w:sz w:val="24"/>
        </w:rPr>
        <w:t xml:space="preserve">- - - - - - - - - - - - - - - - - - - - - - - - - - - - - - - - - - - - - - - - - - - - - -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D30B0" w14:textId="77777777" w:rsidR="00725991" w:rsidRDefault="00725991" w:rsidP="009D4B0E">
      <w:pPr>
        <w:spacing w:after="0" w:line="240" w:lineRule="auto"/>
      </w:pPr>
      <w:r>
        <w:separator/>
      </w:r>
    </w:p>
  </w:endnote>
  <w:endnote w:type="continuationSeparator" w:id="0">
    <w:p w14:paraId="1BE292F7" w14:textId="77777777" w:rsidR="00725991" w:rsidRDefault="00725991"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9D037" w14:textId="77777777" w:rsidR="00725991" w:rsidRDefault="00725991" w:rsidP="009D4B0E">
      <w:pPr>
        <w:spacing w:after="0" w:line="240" w:lineRule="auto"/>
      </w:pPr>
      <w:r>
        <w:separator/>
      </w:r>
    </w:p>
  </w:footnote>
  <w:footnote w:type="continuationSeparator" w:id="0">
    <w:p w14:paraId="148A4C0A" w14:textId="77777777" w:rsidR="00725991" w:rsidRDefault="00725991" w:rsidP="009D4B0E">
      <w:pPr>
        <w:spacing w:after="0" w:line="240" w:lineRule="auto"/>
      </w:pPr>
      <w:r>
        <w:continuationSeparator/>
      </w:r>
    </w:p>
  </w:footnote>
  <w:footnote w:id="1">
    <w:p w14:paraId="1D7EEBD2"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A96C07" w:rsidRDefault="00A96C07" w:rsidP="00A96C07">
      <w:pPr>
        <w:pStyle w:val="Textonotapie"/>
      </w:pPr>
      <w:r>
        <w:rPr>
          <w:rStyle w:val="Refdenotaalpie"/>
        </w:rPr>
        <w:footnoteRef/>
      </w:r>
      <w:r>
        <w:t xml:space="preserve"> “</w:t>
      </w:r>
      <w:r>
        <w:rPr>
          <w:b/>
        </w:rPr>
        <w:t xml:space="preserve">ARTÍCULO 161.- </w:t>
      </w:r>
      <w:r>
        <w:t>…</w:t>
      </w:r>
    </w:p>
    <w:p w14:paraId="3D272B8F" w14:textId="77777777" w:rsidR="00A96C07" w:rsidRDefault="00A96C07" w:rsidP="00A96C07">
      <w:pPr>
        <w:pStyle w:val="Textonotapie"/>
      </w:pPr>
      <w:r>
        <w:t xml:space="preserve">   …</w:t>
      </w:r>
    </w:p>
    <w:p w14:paraId="22BEF387" w14:textId="77777777" w:rsidR="00A96C07" w:rsidRPr="00271AF8" w:rsidRDefault="00A96C07" w:rsidP="00A96C07">
      <w:pPr>
        <w:pStyle w:val="Textonotapie"/>
      </w:pPr>
      <w:r>
        <w:t xml:space="preserve">   Las causales de improcedencia deben ser examinadas de oficio.”</w:t>
      </w:r>
    </w:p>
  </w:footnote>
  <w:footnote w:id="3">
    <w:p w14:paraId="12914F13" w14:textId="77777777"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sidR="007838F2">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14:paraId="0960D005" w14:textId="77777777"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2EF26B28" w14:textId="5CC929E1" w:rsidR="00123565" w:rsidRDefault="00730793">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219E0E7E">
                  <wp:simplePos x="0" y="0"/>
                  <wp:positionH relativeFrom="page">
                    <wp:posOffset>-28575</wp:posOffset>
                  </wp:positionH>
                  <wp:positionV relativeFrom="paragraph">
                    <wp:posOffset>-442595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7CC5D27" w14:textId="77777777" w:rsidR="00730793" w:rsidRPr="00035E13" w:rsidRDefault="00730793" w:rsidP="0073079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2.25pt;margin-top:-34.85pt;width:79.5pt;height:78.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" fillcolor="window" strokeweight=".5pt">
                  <v:path arrowok="t"/>
                  <v:textbox>
                    <w:txbxContent>
                      <w:p w14:paraId="17CC5D27" w14:textId="77777777" w:rsidR="00730793" w:rsidRPr="00035E13" w:rsidRDefault="00730793" w:rsidP="0073079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r w:rsidR="00E41E8E">
          <w:fldChar w:fldCharType="begin"/>
        </w:r>
        <w:r w:rsidR="00123565">
          <w:instrText>PAGE   \* MERGEFORMAT</w:instrText>
        </w:r>
        <w:r w:rsidR="00E41E8E">
          <w:fldChar w:fldCharType="separate"/>
        </w:r>
        <w:r w:rsidR="00F93EEA" w:rsidRPr="00F93EEA">
          <w:rPr>
            <w:noProof/>
            <w:lang w:val="es-ES"/>
          </w:rPr>
          <w:t>9</w:t>
        </w:r>
        <w:r w:rsidR="00E41E8E">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12701166">
    <w:abstractNumId w:val="0"/>
  </w:num>
  <w:num w:numId="2" w16cid:durableId="1602759896">
    <w:abstractNumId w:val="7"/>
  </w:num>
  <w:num w:numId="3" w16cid:durableId="313490410">
    <w:abstractNumId w:val="5"/>
  </w:num>
  <w:num w:numId="4" w16cid:durableId="1627810230">
    <w:abstractNumId w:val="3"/>
  </w:num>
  <w:num w:numId="5" w16cid:durableId="1605453036">
    <w:abstractNumId w:val="2"/>
  </w:num>
  <w:num w:numId="6" w16cid:durableId="1569267253">
    <w:abstractNumId w:val="4"/>
  </w:num>
  <w:num w:numId="7" w16cid:durableId="198712717">
    <w:abstractNumId w:val="1"/>
  </w:num>
  <w:num w:numId="8" w16cid:durableId="543103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4773"/>
    <w:rsid w:val="000262FA"/>
    <w:rsid w:val="00026984"/>
    <w:rsid w:val="00027DC0"/>
    <w:rsid w:val="00030698"/>
    <w:rsid w:val="000339B0"/>
    <w:rsid w:val="00034D8F"/>
    <w:rsid w:val="00036A0F"/>
    <w:rsid w:val="00043583"/>
    <w:rsid w:val="00044972"/>
    <w:rsid w:val="0004592D"/>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6FE"/>
    <w:rsid w:val="000D3E0C"/>
    <w:rsid w:val="000D5F62"/>
    <w:rsid w:val="000D6059"/>
    <w:rsid w:val="000D7D92"/>
    <w:rsid w:val="000E2532"/>
    <w:rsid w:val="000E2640"/>
    <w:rsid w:val="000E2AB7"/>
    <w:rsid w:val="000E35F6"/>
    <w:rsid w:val="000E66B5"/>
    <w:rsid w:val="000F01C7"/>
    <w:rsid w:val="000F1773"/>
    <w:rsid w:val="000F2B3A"/>
    <w:rsid w:val="000F39AB"/>
    <w:rsid w:val="000F7FE2"/>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040B"/>
    <w:rsid w:val="001428C4"/>
    <w:rsid w:val="001430DF"/>
    <w:rsid w:val="00143BCC"/>
    <w:rsid w:val="00143CFF"/>
    <w:rsid w:val="00144516"/>
    <w:rsid w:val="00147B61"/>
    <w:rsid w:val="00151521"/>
    <w:rsid w:val="001532E0"/>
    <w:rsid w:val="00153B9F"/>
    <w:rsid w:val="0015446A"/>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57C"/>
    <w:rsid w:val="0019689A"/>
    <w:rsid w:val="001A1354"/>
    <w:rsid w:val="001A1A96"/>
    <w:rsid w:val="001A2816"/>
    <w:rsid w:val="001A3799"/>
    <w:rsid w:val="001A3E9C"/>
    <w:rsid w:val="001A4B85"/>
    <w:rsid w:val="001A51FC"/>
    <w:rsid w:val="001A6B8A"/>
    <w:rsid w:val="001B3D76"/>
    <w:rsid w:val="001B4354"/>
    <w:rsid w:val="001B45AD"/>
    <w:rsid w:val="001C071D"/>
    <w:rsid w:val="001C3149"/>
    <w:rsid w:val="001C3B72"/>
    <w:rsid w:val="001C40C5"/>
    <w:rsid w:val="001C4ECE"/>
    <w:rsid w:val="001C7582"/>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4DBA"/>
    <w:rsid w:val="0020543A"/>
    <w:rsid w:val="0020615D"/>
    <w:rsid w:val="00206F4D"/>
    <w:rsid w:val="002070CD"/>
    <w:rsid w:val="00210EDA"/>
    <w:rsid w:val="00211C7F"/>
    <w:rsid w:val="00212E2A"/>
    <w:rsid w:val="002140CB"/>
    <w:rsid w:val="002147C1"/>
    <w:rsid w:val="00214C97"/>
    <w:rsid w:val="00216382"/>
    <w:rsid w:val="002166D8"/>
    <w:rsid w:val="00220810"/>
    <w:rsid w:val="002304C7"/>
    <w:rsid w:val="00230553"/>
    <w:rsid w:val="0023068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67CFB"/>
    <w:rsid w:val="00271368"/>
    <w:rsid w:val="0027145B"/>
    <w:rsid w:val="00271A3C"/>
    <w:rsid w:val="002758B3"/>
    <w:rsid w:val="00277A5F"/>
    <w:rsid w:val="002807A7"/>
    <w:rsid w:val="00283D9B"/>
    <w:rsid w:val="00284930"/>
    <w:rsid w:val="00284D2B"/>
    <w:rsid w:val="00284FAE"/>
    <w:rsid w:val="002875B3"/>
    <w:rsid w:val="00287B46"/>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C0683"/>
    <w:rsid w:val="002C154C"/>
    <w:rsid w:val="002C35CA"/>
    <w:rsid w:val="002C3BCD"/>
    <w:rsid w:val="002C4D23"/>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921"/>
    <w:rsid w:val="00346BA2"/>
    <w:rsid w:val="003522AA"/>
    <w:rsid w:val="003534BB"/>
    <w:rsid w:val="0035386D"/>
    <w:rsid w:val="00353F9D"/>
    <w:rsid w:val="00354A4F"/>
    <w:rsid w:val="00354DF7"/>
    <w:rsid w:val="00355419"/>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034C"/>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373F"/>
    <w:rsid w:val="00411994"/>
    <w:rsid w:val="00414FE8"/>
    <w:rsid w:val="00416F2C"/>
    <w:rsid w:val="00417099"/>
    <w:rsid w:val="00417216"/>
    <w:rsid w:val="004225BA"/>
    <w:rsid w:val="004228C2"/>
    <w:rsid w:val="00427B3D"/>
    <w:rsid w:val="00433109"/>
    <w:rsid w:val="00433E39"/>
    <w:rsid w:val="00436355"/>
    <w:rsid w:val="00436C97"/>
    <w:rsid w:val="00436EAA"/>
    <w:rsid w:val="00436FDE"/>
    <w:rsid w:val="00437EDE"/>
    <w:rsid w:val="0044384A"/>
    <w:rsid w:val="004464FC"/>
    <w:rsid w:val="004526A2"/>
    <w:rsid w:val="004535DC"/>
    <w:rsid w:val="004540FE"/>
    <w:rsid w:val="00456CC0"/>
    <w:rsid w:val="00460D90"/>
    <w:rsid w:val="00461158"/>
    <w:rsid w:val="004626BD"/>
    <w:rsid w:val="00466D12"/>
    <w:rsid w:val="00475F3A"/>
    <w:rsid w:val="00476ACE"/>
    <w:rsid w:val="004779E3"/>
    <w:rsid w:val="00480E16"/>
    <w:rsid w:val="0048217F"/>
    <w:rsid w:val="00484690"/>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12B83"/>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366D9"/>
    <w:rsid w:val="00540A24"/>
    <w:rsid w:val="00541B51"/>
    <w:rsid w:val="005436F1"/>
    <w:rsid w:val="005464D3"/>
    <w:rsid w:val="00550C05"/>
    <w:rsid w:val="00551F17"/>
    <w:rsid w:val="0055615C"/>
    <w:rsid w:val="0056580A"/>
    <w:rsid w:val="00566B86"/>
    <w:rsid w:val="005706F7"/>
    <w:rsid w:val="00570B41"/>
    <w:rsid w:val="005738A9"/>
    <w:rsid w:val="005739B2"/>
    <w:rsid w:val="00576FFB"/>
    <w:rsid w:val="0057705B"/>
    <w:rsid w:val="0058185F"/>
    <w:rsid w:val="005820CB"/>
    <w:rsid w:val="00582F61"/>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4584"/>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19E5"/>
    <w:rsid w:val="006F3B56"/>
    <w:rsid w:val="006F6728"/>
    <w:rsid w:val="007029F9"/>
    <w:rsid w:val="00703232"/>
    <w:rsid w:val="007033BD"/>
    <w:rsid w:val="00710DAF"/>
    <w:rsid w:val="00712856"/>
    <w:rsid w:val="00712A5E"/>
    <w:rsid w:val="007150B9"/>
    <w:rsid w:val="00721510"/>
    <w:rsid w:val="007226EC"/>
    <w:rsid w:val="00722E96"/>
    <w:rsid w:val="00725991"/>
    <w:rsid w:val="00730793"/>
    <w:rsid w:val="007314F8"/>
    <w:rsid w:val="00731B46"/>
    <w:rsid w:val="00733282"/>
    <w:rsid w:val="00733C70"/>
    <w:rsid w:val="00734AC3"/>
    <w:rsid w:val="00734E86"/>
    <w:rsid w:val="0073531D"/>
    <w:rsid w:val="007373C0"/>
    <w:rsid w:val="00744320"/>
    <w:rsid w:val="00744F63"/>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77EE8"/>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569"/>
    <w:rsid w:val="0080789C"/>
    <w:rsid w:val="00810D87"/>
    <w:rsid w:val="00812179"/>
    <w:rsid w:val="00812727"/>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908"/>
    <w:rsid w:val="008405CB"/>
    <w:rsid w:val="00844E72"/>
    <w:rsid w:val="00845B00"/>
    <w:rsid w:val="00846528"/>
    <w:rsid w:val="00846DA7"/>
    <w:rsid w:val="00846FDB"/>
    <w:rsid w:val="00850508"/>
    <w:rsid w:val="00854BAC"/>
    <w:rsid w:val="0085575D"/>
    <w:rsid w:val="00856C95"/>
    <w:rsid w:val="008604D1"/>
    <w:rsid w:val="0086130C"/>
    <w:rsid w:val="0086352E"/>
    <w:rsid w:val="008644E4"/>
    <w:rsid w:val="00870482"/>
    <w:rsid w:val="00871147"/>
    <w:rsid w:val="00872E1F"/>
    <w:rsid w:val="00874EAF"/>
    <w:rsid w:val="00875C53"/>
    <w:rsid w:val="00880879"/>
    <w:rsid w:val="00880CC6"/>
    <w:rsid w:val="00880E87"/>
    <w:rsid w:val="008816D5"/>
    <w:rsid w:val="00883CC2"/>
    <w:rsid w:val="00890143"/>
    <w:rsid w:val="00891B0B"/>
    <w:rsid w:val="00892B5E"/>
    <w:rsid w:val="0089406E"/>
    <w:rsid w:val="008947E1"/>
    <w:rsid w:val="00895648"/>
    <w:rsid w:val="00895C9B"/>
    <w:rsid w:val="00896598"/>
    <w:rsid w:val="00897156"/>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121E"/>
    <w:rsid w:val="008E2050"/>
    <w:rsid w:val="008E5651"/>
    <w:rsid w:val="008E5C1B"/>
    <w:rsid w:val="008F054C"/>
    <w:rsid w:val="008F557D"/>
    <w:rsid w:val="0090155E"/>
    <w:rsid w:val="009056A5"/>
    <w:rsid w:val="00907BC9"/>
    <w:rsid w:val="00907E14"/>
    <w:rsid w:val="009101AC"/>
    <w:rsid w:val="00910CAD"/>
    <w:rsid w:val="00910CEF"/>
    <w:rsid w:val="00911747"/>
    <w:rsid w:val="00911768"/>
    <w:rsid w:val="0091289B"/>
    <w:rsid w:val="00912DBE"/>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3479"/>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2EF8"/>
    <w:rsid w:val="009E5D95"/>
    <w:rsid w:val="009E6194"/>
    <w:rsid w:val="009E7028"/>
    <w:rsid w:val="009F0A5B"/>
    <w:rsid w:val="009F2D5F"/>
    <w:rsid w:val="009F3890"/>
    <w:rsid w:val="009F610C"/>
    <w:rsid w:val="009F7B10"/>
    <w:rsid w:val="00A00F86"/>
    <w:rsid w:val="00A03134"/>
    <w:rsid w:val="00A04626"/>
    <w:rsid w:val="00A05015"/>
    <w:rsid w:val="00A05185"/>
    <w:rsid w:val="00A0606C"/>
    <w:rsid w:val="00A118E0"/>
    <w:rsid w:val="00A151FE"/>
    <w:rsid w:val="00A15C47"/>
    <w:rsid w:val="00A16B87"/>
    <w:rsid w:val="00A2158E"/>
    <w:rsid w:val="00A2173D"/>
    <w:rsid w:val="00A2237A"/>
    <w:rsid w:val="00A26EE8"/>
    <w:rsid w:val="00A3000F"/>
    <w:rsid w:val="00A32EB9"/>
    <w:rsid w:val="00A32FDA"/>
    <w:rsid w:val="00A4002A"/>
    <w:rsid w:val="00A41436"/>
    <w:rsid w:val="00A5042D"/>
    <w:rsid w:val="00A50C77"/>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0BF"/>
    <w:rsid w:val="00B00B84"/>
    <w:rsid w:val="00B01297"/>
    <w:rsid w:val="00B013FE"/>
    <w:rsid w:val="00B03260"/>
    <w:rsid w:val="00B04AFE"/>
    <w:rsid w:val="00B052B3"/>
    <w:rsid w:val="00B0582F"/>
    <w:rsid w:val="00B0642B"/>
    <w:rsid w:val="00B0768C"/>
    <w:rsid w:val="00B111A4"/>
    <w:rsid w:val="00B121CC"/>
    <w:rsid w:val="00B130FF"/>
    <w:rsid w:val="00B16DF0"/>
    <w:rsid w:val="00B17F08"/>
    <w:rsid w:val="00B250A9"/>
    <w:rsid w:val="00B3002D"/>
    <w:rsid w:val="00B327C6"/>
    <w:rsid w:val="00B4205B"/>
    <w:rsid w:val="00B43D64"/>
    <w:rsid w:val="00B440DA"/>
    <w:rsid w:val="00B46071"/>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0E7B"/>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DE7"/>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24F"/>
    <w:rsid w:val="00C13591"/>
    <w:rsid w:val="00C21723"/>
    <w:rsid w:val="00C24443"/>
    <w:rsid w:val="00C24F63"/>
    <w:rsid w:val="00C25EDB"/>
    <w:rsid w:val="00C300F3"/>
    <w:rsid w:val="00C31F56"/>
    <w:rsid w:val="00C367F8"/>
    <w:rsid w:val="00C462B1"/>
    <w:rsid w:val="00C519C2"/>
    <w:rsid w:val="00C53B92"/>
    <w:rsid w:val="00C61217"/>
    <w:rsid w:val="00C61933"/>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17FB"/>
    <w:rsid w:val="00CB6136"/>
    <w:rsid w:val="00CB6C07"/>
    <w:rsid w:val="00CC06E9"/>
    <w:rsid w:val="00CC0CB4"/>
    <w:rsid w:val="00CC3468"/>
    <w:rsid w:val="00CC3E12"/>
    <w:rsid w:val="00CC5CE1"/>
    <w:rsid w:val="00CD0522"/>
    <w:rsid w:val="00CD3C41"/>
    <w:rsid w:val="00CD57E2"/>
    <w:rsid w:val="00CD636F"/>
    <w:rsid w:val="00CD7C7B"/>
    <w:rsid w:val="00CE0D68"/>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3CDE"/>
    <w:rsid w:val="00D453F9"/>
    <w:rsid w:val="00D470EF"/>
    <w:rsid w:val="00D471FA"/>
    <w:rsid w:val="00D47F08"/>
    <w:rsid w:val="00D52C7B"/>
    <w:rsid w:val="00D52F4A"/>
    <w:rsid w:val="00D5536C"/>
    <w:rsid w:val="00D55D2F"/>
    <w:rsid w:val="00D62E4D"/>
    <w:rsid w:val="00D67673"/>
    <w:rsid w:val="00D71CC4"/>
    <w:rsid w:val="00D72B0C"/>
    <w:rsid w:val="00D74DD1"/>
    <w:rsid w:val="00D765E2"/>
    <w:rsid w:val="00D80D78"/>
    <w:rsid w:val="00D81FFC"/>
    <w:rsid w:val="00D8324C"/>
    <w:rsid w:val="00D832D6"/>
    <w:rsid w:val="00D91005"/>
    <w:rsid w:val="00D9606D"/>
    <w:rsid w:val="00D97DD1"/>
    <w:rsid w:val="00DA2C8E"/>
    <w:rsid w:val="00DA483E"/>
    <w:rsid w:val="00DA551F"/>
    <w:rsid w:val="00DA644E"/>
    <w:rsid w:val="00DA65E1"/>
    <w:rsid w:val="00DA6E7F"/>
    <w:rsid w:val="00DA7169"/>
    <w:rsid w:val="00DB085A"/>
    <w:rsid w:val="00DB0970"/>
    <w:rsid w:val="00DB12F9"/>
    <w:rsid w:val="00DB5616"/>
    <w:rsid w:val="00DB5752"/>
    <w:rsid w:val="00DB71D3"/>
    <w:rsid w:val="00DC035D"/>
    <w:rsid w:val="00DC0F16"/>
    <w:rsid w:val="00DC4842"/>
    <w:rsid w:val="00DC6895"/>
    <w:rsid w:val="00DC6BC3"/>
    <w:rsid w:val="00DC7AFA"/>
    <w:rsid w:val="00DC7B33"/>
    <w:rsid w:val="00DD0A94"/>
    <w:rsid w:val="00DD0F0D"/>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1D15"/>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15A4"/>
    <w:rsid w:val="00EC25B2"/>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4209"/>
    <w:rsid w:val="00F2583D"/>
    <w:rsid w:val="00F30F7E"/>
    <w:rsid w:val="00F34125"/>
    <w:rsid w:val="00F40DD5"/>
    <w:rsid w:val="00F40EBC"/>
    <w:rsid w:val="00F42C86"/>
    <w:rsid w:val="00F533EF"/>
    <w:rsid w:val="00F61FD5"/>
    <w:rsid w:val="00F656F6"/>
    <w:rsid w:val="00F73C4D"/>
    <w:rsid w:val="00F809E9"/>
    <w:rsid w:val="00F82943"/>
    <w:rsid w:val="00F84415"/>
    <w:rsid w:val="00F84766"/>
    <w:rsid w:val="00F879AE"/>
    <w:rsid w:val="00F9030F"/>
    <w:rsid w:val="00F93EEA"/>
    <w:rsid w:val="00F95524"/>
    <w:rsid w:val="00F9636E"/>
    <w:rsid w:val="00FA3BB3"/>
    <w:rsid w:val="00FA482F"/>
    <w:rsid w:val="00FA61CB"/>
    <w:rsid w:val="00FA6AEE"/>
    <w:rsid w:val="00FA7286"/>
    <w:rsid w:val="00FB1244"/>
    <w:rsid w:val="00FB19C5"/>
    <w:rsid w:val="00FB2337"/>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B784C-DCDA-4AD8-AE47-46C458D6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2988</TotalTime>
  <Pages>9</Pages>
  <Words>3699</Words>
  <Characters>20349</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84</cp:revision>
  <cp:lastPrinted>2022-04-21T18:49:00Z</cp:lastPrinted>
  <dcterms:created xsi:type="dcterms:W3CDTF">2020-12-14T15:35:00Z</dcterms:created>
  <dcterms:modified xsi:type="dcterms:W3CDTF">2022-07-15T03:00:00Z</dcterms:modified>
</cp:coreProperties>
</file>