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42835" w14:textId="77777777" w:rsidR="0005625F" w:rsidRDefault="0005625F" w:rsidP="00E70ADB">
      <w:pPr>
        <w:ind w:right="-234"/>
        <w:rPr>
          <w:rFonts w:ascii="Arial" w:hAnsi="Arial" w:cs="Arial"/>
          <w:b/>
          <w:bCs/>
          <w:sz w:val="24"/>
          <w:szCs w:val="24"/>
        </w:rPr>
      </w:pPr>
    </w:p>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51276108" w:rsidR="00754A2B" w:rsidRPr="00CB4863" w:rsidRDefault="00754A2B" w:rsidP="00754A2B">
      <w:pPr>
        <w:rPr>
          <w:rFonts w:ascii="Arial" w:hAnsi="Arial" w:cs="Arial"/>
          <w:b/>
          <w:bCs/>
          <w:sz w:val="24"/>
          <w:szCs w:val="24"/>
        </w:rPr>
      </w:pPr>
      <w:r w:rsidRPr="00CB4863">
        <w:rPr>
          <w:rFonts w:ascii="Arial" w:hAnsi="Arial" w:cs="Arial"/>
          <w:b/>
          <w:bCs/>
          <w:sz w:val="24"/>
          <w:szCs w:val="24"/>
        </w:rPr>
        <w:t xml:space="preserve">Oaxaca de Juárez, Oaxaca, </w:t>
      </w:r>
      <w:r w:rsidR="00E70ADB">
        <w:rPr>
          <w:rFonts w:ascii="Arial" w:hAnsi="Arial" w:cs="Arial"/>
          <w:b/>
          <w:bCs/>
          <w:sz w:val="24"/>
          <w:szCs w:val="24"/>
        </w:rPr>
        <w:t>28</w:t>
      </w:r>
      <w:r w:rsidRPr="00CB4863">
        <w:rPr>
          <w:rFonts w:ascii="Arial" w:hAnsi="Arial" w:cs="Arial"/>
          <w:b/>
          <w:bCs/>
          <w:sz w:val="24"/>
          <w:szCs w:val="24"/>
        </w:rPr>
        <w:t xml:space="preserve"> de </w:t>
      </w:r>
      <w:r w:rsidR="00DC65EF">
        <w:rPr>
          <w:rFonts w:ascii="Arial" w:hAnsi="Arial" w:cs="Arial"/>
          <w:b/>
          <w:bCs/>
          <w:sz w:val="24"/>
          <w:szCs w:val="24"/>
        </w:rPr>
        <w:t>junio</w:t>
      </w:r>
      <w:r w:rsidR="00186BC1" w:rsidRPr="00CB4863">
        <w:rPr>
          <w:rFonts w:ascii="Arial" w:hAnsi="Arial" w:cs="Arial"/>
          <w:b/>
          <w:bCs/>
          <w:sz w:val="24"/>
          <w:szCs w:val="24"/>
        </w:rPr>
        <w:t xml:space="preserve"> de</w:t>
      </w:r>
      <w:r w:rsidRPr="00CB4863">
        <w:rPr>
          <w:rFonts w:ascii="Arial" w:hAnsi="Arial" w:cs="Arial"/>
          <w:b/>
          <w:bCs/>
          <w:sz w:val="24"/>
          <w:szCs w:val="24"/>
        </w:rPr>
        <w:t xml:space="preserve"> 2022.</w:t>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2DCA6A62"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DC65EF">
        <w:rPr>
          <w:rFonts w:ascii="Arial" w:hAnsi="Arial" w:cs="Arial"/>
          <w:b/>
          <w:bCs/>
          <w:sz w:val="24"/>
          <w:szCs w:val="24"/>
        </w:rPr>
        <w:t>0</w:t>
      </w:r>
      <w:r w:rsidR="00E70ADB">
        <w:rPr>
          <w:rFonts w:ascii="Arial" w:hAnsi="Arial" w:cs="Arial"/>
          <w:b/>
          <w:bCs/>
          <w:sz w:val="24"/>
          <w:szCs w:val="24"/>
        </w:rPr>
        <w:t>67</w:t>
      </w:r>
      <w:r w:rsidRPr="00CB4863">
        <w:rPr>
          <w:rFonts w:ascii="Arial" w:hAnsi="Arial" w:cs="Arial"/>
          <w:b/>
          <w:bCs/>
          <w:sz w:val="24"/>
          <w:szCs w:val="24"/>
        </w:rPr>
        <w:t>/202</w:t>
      </w:r>
      <w:r w:rsidR="00DC65EF">
        <w:rPr>
          <w:rFonts w:ascii="Arial" w:hAnsi="Arial" w:cs="Arial"/>
          <w:b/>
          <w:bCs/>
          <w:sz w:val="24"/>
          <w:szCs w:val="24"/>
        </w:rPr>
        <w:t>1</w:t>
      </w:r>
      <w:r w:rsidRPr="00CB4863">
        <w:rPr>
          <w:rFonts w:ascii="Arial" w:hAnsi="Arial" w:cs="Arial"/>
          <w:sz w:val="24"/>
          <w:szCs w:val="24"/>
        </w:rPr>
        <w:t xml:space="preserve">, con motivo de la demanda interpuesta por </w:t>
      </w:r>
      <w:r w:rsidR="009E4081">
        <w:rPr>
          <w:rFonts w:ascii="Arial" w:hAnsi="Arial" w:cs="Arial"/>
          <w:b/>
          <w:bCs/>
          <w:sz w:val="24"/>
          <w:szCs w:val="24"/>
        </w:rPr>
        <w:t>**********</w:t>
      </w:r>
      <w:r w:rsidRPr="00CB4863">
        <w:rPr>
          <w:rFonts w:ascii="Arial" w:hAnsi="Arial" w:cs="Arial"/>
          <w:sz w:val="24"/>
          <w:szCs w:val="24"/>
        </w:rPr>
        <w:t xml:space="preserve"> en contra del </w:t>
      </w:r>
      <w:r w:rsidR="000B6C24" w:rsidRPr="00CB4863">
        <w:rPr>
          <w:rFonts w:ascii="Arial" w:hAnsi="Arial" w:cs="Arial"/>
          <w:b/>
          <w:sz w:val="24"/>
          <w:szCs w:val="24"/>
        </w:rPr>
        <w:t xml:space="preserve">Consejo Directivo de Pensiones del </w:t>
      </w:r>
      <w:r w:rsidR="00CB4863" w:rsidRPr="00CB4863">
        <w:rPr>
          <w:rFonts w:ascii="Arial" w:hAnsi="Arial" w:cs="Arial"/>
          <w:b/>
          <w:sz w:val="24"/>
          <w:szCs w:val="24"/>
        </w:rPr>
        <w:t>E</w:t>
      </w:r>
      <w:r w:rsidR="000B6C24" w:rsidRPr="00CB4863">
        <w:rPr>
          <w:rFonts w:ascii="Arial" w:hAnsi="Arial" w:cs="Arial"/>
          <w:b/>
          <w:sz w:val="24"/>
          <w:szCs w:val="24"/>
        </w:rPr>
        <w:t xml:space="preserve">stado, por conducto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116ADDF7"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E70ADB">
        <w:rPr>
          <w:rFonts w:ascii="Arial" w:hAnsi="Arial" w:cs="Arial"/>
          <w:sz w:val="24"/>
          <w:szCs w:val="24"/>
        </w:rPr>
        <w:t xml:space="preserve">veinticuatro </w:t>
      </w:r>
      <w:r w:rsidRPr="00212BF7">
        <w:rPr>
          <w:rFonts w:ascii="Arial" w:hAnsi="Arial" w:cs="Arial"/>
          <w:sz w:val="24"/>
          <w:szCs w:val="24"/>
        </w:rPr>
        <w:t xml:space="preserve">de </w:t>
      </w:r>
      <w:r w:rsidR="00E70ADB">
        <w:rPr>
          <w:rFonts w:ascii="Arial" w:hAnsi="Arial" w:cs="Arial"/>
          <w:sz w:val="24"/>
          <w:szCs w:val="24"/>
        </w:rPr>
        <w:t>septiembre</w:t>
      </w:r>
      <w:r w:rsidRPr="00212BF7">
        <w:rPr>
          <w:rFonts w:ascii="Arial" w:hAnsi="Arial" w:cs="Arial"/>
          <w:sz w:val="24"/>
          <w:szCs w:val="24"/>
        </w:rPr>
        <w:t xml:space="preserve"> de dos mil veint</w:t>
      </w:r>
      <w:r w:rsidR="00DC65EF">
        <w:rPr>
          <w:rFonts w:ascii="Arial" w:hAnsi="Arial" w:cs="Arial"/>
          <w:sz w:val="24"/>
          <w:szCs w:val="24"/>
        </w:rPr>
        <w:t>iuno</w:t>
      </w:r>
      <w:r w:rsidRPr="00212BF7">
        <w:rPr>
          <w:rFonts w:ascii="Arial" w:hAnsi="Arial" w:cs="Arial"/>
          <w:sz w:val="24"/>
          <w:szCs w:val="24"/>
        </w:rPr>
        <w:t xml:space="preserve">, ante la oficialía de partes común de este Tribunal, </w:t>
      </w:r>
      <w:r w:rsidR="009E4081">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B4863" w:rsidRPr="00CB4863">
        <w:rPr>
          <w:rFonts w:ascii="Arial" w:hAnsi="Arial" w:cs="Arial"/>
          <w:bCs/>
          <w:sz w:val="24"/>
          <w:szCs w:val="24"/>
        </w:rPr>
        <w:t>Consejo Directivo de Pensiones del Estado, por conducto del 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dictamen de jubilación contenido en el oficio </w:t>
      </w:r>
      <w:r w:rsidR="009E4081">
        <w:rPr>
          <w:rFonts w:ascii="Arial" w:hAnsi="Arial" w:cs="Arial"/>
          <w:sz w:val="24"/>
          <w:szCs w:val="24"/>
        </w:rPr>
        <w:t>**********</w:t>
      </w:r>
      <w:r w:rsidR="00FC334D">
        <w:rPr>
          <w:rFonts w:ascii="Arial" w:hAnsi="Arial" w:cs="Arial"/>
          <w:sz w:val="24"/>
          <w:szCs w:val="24"/>
        </w:rPr>
        <w:t xml:space="preserve"> de </w:t>
      </w:r>
      <w:r w:rsidR="005D2F19">
        <w:rPr>
          <w:rFonts w:ascii="Arial" w:hAnsi="Arial" w:cs="Arial"/>
          <w:sz w:val="24"/>
          <w:szCs w:val="24"/>
        </w:rPr>
        <w:t>siete</w:t>
      </w:r>
      <w:r w:rsidR="00FC334D">
        <w:rPr>
          <w:rFonts w:ascii="Arial" w:hAnsi="Arial" w:cs="Arial"/>
          <w:sz w:val="24"/>
          <w:szCs w:val="24"/>
        </w:rPr>
        <w:t xml:space="preserve"> de </w:t>
      </w:r>
      <w:r w:rsidR="005D2F19">
        <w:rPr>
          <w:rFonts w:ascii="Arial" w:hAnsi="Arial" w:cs="Arial"/>
          <w:sz w:val="24"/>
          <w:szCs w:val="24"/>
        </w:rPr>
        <w:t>abril de dos mil veintiuno</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661A32EB"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2°.</w:t>
      </w:r>
      <w:r w:rsidRPr="00212BF7">
        <w:rPr>
          <w:rFonts w:ascii="Arial" w:hAnsi="Arial" w:cs="Arial"/>
          <w:sz w:val="24"/>
          <w:szCs w:val="24"/>
        </w:rPr>
        <w:t xml:space="preserve"> Por acuerdo del </w:t>
      </w:r>
      <w:r w:rsidR="005D2F19">
        <w:rPr>
          <w:rFonts w:ascii="Arial" w:hAnsi="Arial" w:cs="Arial"/>
          <w:sz w:val="24"/>
          <w:szCs w:val="24"/>
        </w:rPr>
        <w:t>veintiocho</w:t>
      </w:r>
      <w:r w:rsidRPr="00212BF7">
        <w:rPr>
          <w:rFonts w:ascii="Arial" w:hAnsi="Arial" w:cs="Arial"/>
          <w:sz w:val="24"/>
          <w:szCs w:val="24"/>
        </w:rPr>
        <w:t xml:space="preserve"> de </w:t>
      </w:r>
      <w:r w:rsidR="005D2F19">
        <w:rPr>
          <w:rFonts w:ascii="Arial" w:hAnsi="Arial" w:cs="Arial"/>
          <w:sz w:val="24"/>
          <w:szCs w:val="24"/>
        </w:rPr>
        <w:t>septiembre</w:t>
      </w:r>
      <w:r w:rsidRPr="00212BF7">
        <w:rPr>
          <w:rFonts w:ascii="Arial" w:hAnsi="Arial" w:cs="Arial"/>
          <w:sz w:val="24"/>
          <w:szCs w:val="24"/>
        </w:rPr>
        <w:t xml:space="preserve"> de dos mil veint</w:t>
      </w:r>
      <w:r w:rsidR="006707CD">
        <w:rPr>
          <w:rFonts w:ascii="Arial" w:hAnsi="Arial" w:cs="Arial"/>
          <w:sz w:val="24"/>
          <w:szCs w:val="24"/>
        </w:rPr>
        <w:t>iuno</w:t>
      </w:r>
      <w:r w:rsidRPr="00212BF7">
        <w:rPr>
          <w:rFonts w:ascii="Arial" w:hAnsi="Arial" w:cs="Arial"/>
          <w:sz w:val="24"/>
          <w:szCs w:val="24"/>
        </w:rPr>
        <w:t>, se admitió a trámite  la demanda de referencia, y ordenó correrle traslado a la</w:t>
      </w:r>
      <w:r w:rsidR="00FC334D">
        <w:rPr>
          <w:rFonts w:ascii="Arial" w:hAnsi="Arial" w:cs="Arial"/>
          <w:sz w:val="24"/>
          <w:szCs w:val="24"/>
        </w:rPr>
        <w:t>s</w:t>
      </w:r>
      <w:r w:rsidRPr="00212BF7">
        <w:rPr>
          <w:rFonts w:ascii="Arial" w:hAnsi="Arial" w:cs="Arial"/>
          <w:sz w:val="24"/>
          <w:szCs w:val="24"/>
        </w:rPr>
        <w:t xml:space="preserve"> autoridad</w:t>
      </w:r>
      <w:r w:rsidR="00FC334D">
        <w:rPr>
          <w:rFonts w:ascii="Arial" w:hAnsi="Arial" w:cs="Arial"/>
          <w:sz w:val="24"/>
          <w:szCs w:val="24"/>
        </w:rPr>
        <w:t>es</w:t>
      </w:r>
      <w:r w:rsidRPr="00212BF7">
        <w:rPr>
          <w:rFonts w:ascii="Arial" w:hAnsi="Arial" w:cs="Arial"/>
          <w:sz w:val="24"/>
          <w:szCs w:val="24"/>
        </w:rPr>
        <w:t xml:space="preserve"> enjuiciada</w:t>
      </w:r>
      <w:r w:rsidR="00FC334D">
        <w:rPr>
          <w:rFonts w:ascii="Arial" w:hAnsi="Arial" w:cs="Arial"/>
          <w:sz w:val="24"/>
          <w:szCs w:val="24"/>
        </w:rPr>
        <w:t>s</w:t>
      </w:r>
      <w:r w:rsidRPr="00212BF7">
        <w:rPr>
          <w:rFonts w:ascii="Arial" w:hAnsi="Arial" w:cs="Arial"/>
          <w:sz w:val="24"/>
          <w:szCs w:val="24"/>
        </w:rPr>
        <w:t xml:space="preserve"> para que diera</w:t>
      </w:r>
      <w:r w:rsidR="00FC334D">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72BAC020" w14:textId="6E1BFEDD"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lastRenderedPageBreak/>
        <w:t>3°.</w:t>
      </w:r>
      <w:r w:rsidRPr="00212BF7">
        <w:rPr>
          <w:rFonts w:ascii="Arial" w:hAnsi="Arial" w:cs="Arial"/>
          <w:sz w:val="24"/>
          <w:szCs w:val="24"/>
        </w:rPr>
        <w:t xml:space="preserve"> Por acuerdo de </w:t>
      </w:r>
      <w:r w:rsidR="006707CD">
        <w:rPr>
          <w:rFonts w:ascii="Arial" w:hAnsi="Arial" w:cs="Arial"/>
          <w:sz w:val="24"/>
          <w:szCs w:val="24"/>
        </w:rPr>
        <w:t>once</w:t>
      </w:r>
      <w:r w:rsidRPr="00212BF7">
        <w:rPr>
          <w:rFonts w:ascii="Arial" w:hAnsi="Arial" w:cs="Arial"/>
          <w:sz w:val="24"/>
          <w:szCs w:val="24"/>
        </w:rPr>
        <w:t xml:space="preserve"> de </w:t>
      </w:r>
      <w:r w:rsidR="006707CD">
        <w:rPr>
          <w:rFonts w:ascii="Arial" w:hAnsi="Arial" w:cs="Arial"/>
          <w:sz w:val="24"/>
          <w:szCs w:val="24"/>
        </w:rPr>
        <w:t>noviembre</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 xml:space="preserve">veintiuno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CB4863" w:rsidRPr="00CB4863">
        <w:rPr>
          <w:rFonts w:ascii="Arial" w:hAnsi="Arial" w:cs="Arial"/>
          <w:b/>
          <w:sz w:val="24"/>
          <w:szCs w:val="24"/>
        </w:rPr>
        <w:t>Consejo Directivo de Pensiones del Estado, por conducto del Director General  de la Oficina de Pensiones del Gobierno del  Estado de Oaxaca</w:t>
      </w:r>
      <w:r w:rsidR="00CB4863">
        <w:rPr>
          <w:rFonts w:ascii="Arial" w:hAnsi="Arial" w:cs="Arial"/>
          <w:sz w:val="24"/>
          <w:szCs w:val="24"/>
        </w:rPr>
        <w:t xml:space="preserve"> </w:t>
      </w:r>
      <w:r w:rsidR="00733B53">
        <w:rPr>
          <w:rFonts w:ascii="Arial" w:hAnsi="Arial" w:cs="Arial"/>
          <w:sz w:val="24"/>
          <w:szCs w:val="24"/>
        </w:rPr>
        <w:t xml:space="preserve">contestando </w:t>
      </w:r>
      <w:r w:rsidRPr="00212BF7">
        <w:rPr>
          <w:rFonts w:ascii="Arial" w:hAnsi="Arial" w:cs="Arial"/>
          <w:sz w:val="24"/>
          <w:szCs w:val="24"/>
        </w:rPr>
        <w:t>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r w:rsidR="00C85250">
        <w:rPr>
          <w:rFonts w:ascii="Arial" w:hAnsi="Arial" w:cs="Arial"/>
          <w:sz w:val="24"/>
          <w:szCs w:val="24"/>
        </w:rPr>
        <w:t xml:space="preserve"> y también se le tuvo objetando en tiempo y forma las pruebas ofrecidas por la parte actora</w:t>
      </w:r>
      <w:r w:rsidRPr="00212BF7">
        <w:rPr>
          <w:rFonts w:ascii="Arial" w:hAnsi="Arial" w:cs="Arial"/>
          <w:sz w:val="24"/>
          <w:szCs w:val="24"/>
        </w:rPr>
        <w:t>.</w:t>
      </w:r>
    </w:p>
    <w:p w14:paraId="53914D96" w14:textId="3DA116FC" w:rsidR="00754A2B"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B76956">
        <w:rPr>
          <w:rFonts w:ascii="Arial" w:hAnsi="Arial" w:cs="Arial"/>
          <w:sz w:val="24"/>
          <w:szCs w:val="24"/>
        </w:rPr>
        <w:t>siete</w:t>
      </w:r>
      <w:r w:rsidRPr="00212BF7">
        <w:rPr>
          <w:rFonts w:ascii="Arial" w:hAnsi="Arial" w:cs="Arial"/>
          <w:sz w:val="24"/>
          <w:szCs w:val="24"/>
        </w:rPr>
        <w:t xml:space="preserve"> de </w:t>
      </w:r>
      <w:r w:rsidR="00C85250">
        <w:rPr>
          <w:rFonts w:ascii="Arial" w:hAnsi="Arial" w:cs="Arial"/>
          <w:sz w:val="24"/>
          <w:szCs w:val="24"/>
        </w:rPr>
        <w:t>abril</w:t>
      </w:r>
      <w:r w:rsidRPr="00212BF7">
        <w:rPr>
          <w:rFonts w:ascii="Arial" w:hAnsi="Arial" w:cs="Arial"/>
          <w:sz w:val="24"/>
          <w:szCs w:val="24"/>
        </w:rPr>
        <w:t xml:space="preserve"> de dos mil veinti</w:t>
      </w:r>
      <w:r w:rsidR="00C85250">
        <w:rPr>
          <w:rFonts w:ascii="Arial" w:hAnsi="Arial" w:cs="Arial"/>
          <w:sz w:val="24"/>
          <w:szCs w:val="24"/>
        </w:rPr>
        <w:t>dós</w:t>
      </w:r>
      <w:r w:rsidRPr="00212BF7">
        <w:rPr>
          <w:rFonts w:ascii="Arial" w:hAnsi="Arial" w:cs="Arial"/>
          <w:sz w:val="24"/>
          <w:szCs w:val="24"/>
        </w:rPr>
        <w:t>,</w:t>
      </w:r>
      <w:r w:rsidR="00CB4863">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sidR="003C1284">
        <w:rPr>
          <w:rFonts w:ascii="Arial" w:hAnsi="Arial" w:cs="Arial"/>
          <w:sz w:val="24"/>
          <w:szCs w:val="24"/>
        </w:rPr>
        <w:t xml:space="preserve"> actora presento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5C541C5D" w14:textId="77777777" w:rsidR="00EE63BF" w:rsidRPr="00212BF7" w:rsidRDefault="00EE63BF" w:rsidP="003C1284">
      <w:pPr>
        <w:spacing w:line="360" w:lineRule="auto"/>
        <w:ind w:firstLine="567"/>
        <w:jc w:val="both"/>
        <w:rPr>
          <w:rFonts w:ascii="Arial" w:hAnsi="Arial" w:cs="Arial"/>
          <w:sz w:val="24"/>
          <w:szCs w:val="24"/>
        </w:rPr>
      </w:pP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lastRenderedPageBreak/>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5607D8C4"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9E4081">
        <w:rPr>
          <w:rFonts w:ascii="Arial" w:hAnsi="Arial" w:cs="Arial"/>
          <w:sz w:val="24"/>
          <w:szCs w:val="24"/>
        </w:rPr>
        <w:t>**********</w:t>
      </w:r>
      <w:r w:rsidRPr="00212BF7">
        <w:rPr>
          <w:rFonts w:ascii="Arial" w:hAnsi="Arial" w:cs="Arial"/>
          <w:sz w:val="24"/>
          <w:szCs w:val="24"/>
        </w:rPr>
        <w:t xml:space="preserve">, de fecha </w:t>
      </w:r>
      <w:r w:rsidR="0024238F">
        <w:rPr>
          <w:rFonts w:ascii="Arial" w:hAnsi="Arial" w:cs="Arial"/>
          <w:sz w:val="24"/>
          <w:szCs w:val="24"/>
        </w:rPr>
        <w:t>siete</w:t>
      </w:r>
      <w:r w:rsidR="003C1284">
        <w:rPr>
          <w:rFonts w:ascii="Arial" w:hAnsi="Arial" w:cs="Arial"/>
          <w:sz w:val="24"/>
          <w:szCs w:val="24"/>
        </w:rPr>
        <w:t xml:space="preserve"> </w:t>
      </w:r>
      <w:r w:rsidRPr="00212BF7">
        <w:rPr>
          <w:rFonts w:ascii="Arial" w:hAnsi="Arial" w:cs="Arial"/>
          <w:sz w:val="24"/>
          <w:szCs w:val="24"/>
        </w:rPr>
        <w:t xml:space="preserve">de </w:t>
      </w:r>
      <w:r w:rsidR="0024238F">
        <w:rPr>
          <w:rFonts w:ascii="Arial" w:hAnsi="Arial" w:cs="Arial"/>
          <w:sz w:val="24"/>
          <w:szCs w:val="24"/>
        </w:rPr>
        <w:t>abril</w:t>
      </w:r>
      <w:r w:rsidR="003C1284">
        <w:rPr>
          <w:rFonts w:ascii="Arial" w:hAnsi="Arial" w:cs="Arial"/>
          <w:sz w:val="24"/>
          <w:szCs w:val="24"/>
        </w:rPr>
        <w:t xml:space="preserve"> de</w:t>
      </w:r>
      <w:r w:rsidRPr="00212BF7">
        <w:rPr>
          <w:rFonts w:ascii="Arial" w:hAnsi="Arial" w:cs="Arial"/>
          <w:sz w:val="24"/>
          <w:szCs w:val="24"/>
        </w:rPr>
        <w:t xml:space="preserve"> </w:t>
      </w:r>
      <w:r w:rsidR="003C1284">
        <w:rPr>
          <w:rFonts w:ascii="Arial" w:hAnsi="Arial" w:cs="Arial"/>
          <w:sz w:val="24"/>
          <w:szCs w:val="24"/>
        </w:rPr>
        <w:t>dos mil veint</w:t>
      </w:r>
      <w:r w:rsidR="0024238F">
        <w:rPr>
          <w:rFonts w:ascii="Arial" w:hAnsi="Arial" w:cs="Arial"/>
          <w:sz w:val="24"/>
          <w:szCs w:val="24"/>
        </w:rPr>
        <w:t>iuno</w:t>
      </w:r>
      <w:r w:rsidRPr="00212BF7">
        <w:rPr>
          <w:rFonts w:ascii="Arial" w:hAnsi="Arial" w:cs="Arial"/>
          <w:sz w:val="24"/>
          <w:szCs w:val="24"/>
        </w:rPr>
        <w:t xml:space="preserve"> emitido por el 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copia</w:t>
      </w:r>
      <w:r w:rsidR="0024238F">
        <w:rPr>
          <w:rFonts w:ascii="Arial" w:hAnsi="Arial" w:cs="Arial"/>
          <w:sz w:val="24"/>
          <w:szCs w:val="24"/>
        </w:rPr>
        <w:t xml:space="preserve"> certificada por notario público número 19 en el Estado de Oaxaca</w:t>
      </w:r>
      <w:r w:rsidR="003C1284">
        <w:rPr>
          <w:rFonts w:ascii="Arial" w:hAnsi="Arial" w:cs="Arial"/>
          <w:sz w:val="24"/>
          <w:szCs w:val="24"/>
        </w:rPr>
        <w:t>,</w:t>
      </w:r>
      <w:r w:rsidRPr="00212BF7">
        <w:rPr>
          <w:rFonts w:ascii="Arial" w:hAnsi="Arial" w:cs="Arial"/>
          <w:sz w:val="24"/>
          <w:szCs w:val="24"/>
        </w:rPr>
        <w:t xml:space="preserve"> obra a foja 1</w:t>
      </w:r>
      <w:r w:rsidR="007C3E04">
        <w:rPr>
          <w:rFonts w:ascii="Arial" w:hAnsi="Arial" w:cs="Arial"/>
          <w:sz w:val="24"/>
          <w:szCs w:val="24"/>
        </w:rPr>
        <w:t>0</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señalada; también reconocida por la autoridad demandada de forma expresa en su contestación a foja</w:t>
      </w:r>
      <w:r w:rsidR="007C3E04">
        <w:rPr>
          <w:rFonts w:ascii="Arial" w:hAnsi="Arial" w:cs="Arial"/>
          <w:sz w:val="24"/>
          <w:szCs w:val="24"/>
        </w:rPr>
        <w:t xml:space="preserve"> 32</w:t>
      </w:r>
      <w:r w:rsidRPr="00212BF7">
        <w:rPr>
          <w:rFonts w:ascii="Arial" w:hAnsi="Arial" w:cs="Arial"/>
          <w:sz w:val="24"/>
          <w:szCs w:val="24"/>
        </w:rPr>
        <w:t>,</w:t>
      </w:r>
      <w:r w:rsidR="007C3E04">
        <w:rPr>
          <w:rFonts w:ascii="Arial" w:hAnsi="Arial" w:cs="Arial"/>
          <w:sz w:val="24"/>
          <w:szCs w:val="24"/>
        </w:rPr>
        <w:t xml:space="preserve">  y que exhibió  en copia certificada como prueba de su parte</w:t>
      </w:r>
      <w:r w:rsidRPr="00212BF7">
        <w:rPr>
          <w:rFonts w:ascii="Arial" w:hAnsi="Arial" w:cs="Arial"/>
          <w:sz w:val="24"/>
          <w:szCs w:val="24"/>
        </w:rPr>
        <w:t xml:space="preserve"> por lo que esta Sala tiene por acreditado el acto impugnado.</w:t>
      </w:r>
    </w:p>
    <w:p w14:paraId="502EE4FE" w14:textId="58105A03" w:rsidR="00FE49EC" w:rsidRDefault="00FE49EC" w:rsidP="00EE63BF">
      <w:pPr>
        <w:spacing w:after="0" w:line="360" w:lineRule="auto"/>
        <w:ind w:right="49" w:firstLine="567"/>
        <w:jc w:val="both"/>
        <w:rPr>
          <w:rFonts w:ascii="Arial" w:hAnsi="Arial" w:cs="Arial"/>
          <w:sz w:val="24"/>
          <w:szCs w:val="24"/>
          <w:shd w:val="clear" w:color="auto" w:fill="FFFFFF"/>
        </w:rPr>
      </w:pPr>
      <w:r w:rsidRPr="00FE49EC">
        <w:rPr>
          <w:rFonts w:ascii="Arial" w:hAnsi="Arial" w:cs="Arial"/>
          <w:b/>
          <w:bCs/>
          <w:sz w:val="24"/>
          <w:szCs w:val="24"/>
        </w:rPr>
        <w:t>CUARTO.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 contestación</w:t>
      </w:r>
      <w:r w:rsidR="00474105">
        <w:rPr>
          <w:rFonts w:ascii="Arial" w:hAnsi="Arial" w:cs="Arial"/>
          <w:sz w:val="24"/>
          <w:szCs w:val="24"/>
        </w:rPr>
        <w:t xml:space="preserve"> de demanda</w:t>
      </w:r>
      <w:r>
        <w:rPr>
          <w:rFonts w:ascii="Arial" w:hAnsi="Arial" w:cs="Arial"/>
          <w:sz w:val="24"/>
          <w:szCs w:val="24"/>
        </w:rPr>
        <w:t xml:space="preserve">  objeto las pruebas </w:t>
      </w:r>
      <w:r w:rsidRPr="00F41579">
        <w:rPr>
          <w:rFonts w:ascii="Arial" w:hAnsi="Arial" w:cs="Arial"/>
          <w:sz w:val="24"/>
          <w:szCs w:val="24"/>
        </w:rPr>
        <w:t xml:space="preserve">ofrecidas por la </w:t>
      </w:r>
      <w:r w:rsidR="007F4519">
        <w:rPr>
          <w:rFonts w:ascii="Arial" w:hAnsi="Arial" w:cs="Arial"/>
          <w:sz w:val="24"/>
          <w:szCs w:val="24"/>
        </w:rPr>
        <w:t>parte actora</w:t>
      </w:r>
      <w:r w:rsidRPr="00F41579">
        <w:rPr>
          <w:rFonts w:ascii="Arial" w:hAnsi="Arial" w:cs="Arial"/>
          <w:sz w:val="24"/>
          <w:szCs w:val="24"/>
        </w:rPr>
        <w:t xml:space="preserve"> en cuanto a su contenido, alcance y valor probatorio que pudieran tener; sin embargo,</w:t>
      </w:r>
      <w:r w:rsidR="005E2453">
        <w:rPr>
          <w:rFonts w:ascii="Arial" w:hAnsi="Arial" w:cs="Arial"/>
          <w:sz w:val="24"/>
          <w:szCs w:val="24"/>
        </w:rPr>
        <w:t xml:space="preserve"> </w:t>
      </w:r>
      <w:r w:rsidR="00991598">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las pruebas ofrecidas por </w:t>
      </w:r>
      <w:r w:rsidR="00991598">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sidR="005E2453">
        <w:rPr>
          <w:rFonts w:ascii="Arial" w:hAnsi="Arial" w:cs="Arial"/>
          <w:sz w:val="24"/>
          <w:szCs w:val="24"/>
          <w:shd w:val="clear" w:color="auto" w:fill="FFFFFF"/>
        </w:rPr>
        <w:t xml:space="preserve"> de ahí que no es procedente su objeción.</w:t>
      </w:r>
    </w:p>
    <w:p w14:paraId="469187B7" w14:textId="77777777" w:rsidR="00B709D1" w:rsidRPr="00EE63BF" w:rsidRDefault="00B709D1" w:rsidP="00EE63BF">
      <w:pPr>
        <w:spacing w:after="0" w:line="360" w:lineRule="auto"/>
        <w:ind w:right="49" w:firstLine="567"/>
        <w:jc w:val="both"/>
        <w:rPr>
          <w:rFonts w:ascii="Arial" w:hAnsi="Arial" w:cs="Arial"/>
          <w:sz w:val="24"/>
          <w:szCs w:val="24"/>
          <w:shd w:val="clear" w:color="auto" w:fill="FFFFFF"/>
        </w:rPr>
      </w:pPr>
    </w:p>
    <w:p w14:paraId="5C6940BC" w14:textId="174463EE" w:rsidR="00C746B3" w:rsidRPr="00F00694" w:rsidRDefault="00FE49EC" w:rsidP="00801219">
      <w:pPr>
        <w:spacing w:after="0" w:line="360" w:lineRule="auto"/>
        <w:ind w:firstLine="708"/>
        <w:jc w:val="both"/>
        <w:rPr>
          <w:rFonts w:ascii="Arial" w:hAnsi="Arial" w:cs="Arial"/>
          <w:sz w:val="24"/>
          <w:szCs w:val="24"/>
        </w:rPr>
      </w:pPr>
      <w:r w:rsidRPr="001F211D">
        <w:rPr>
          <w:rFonts w:ascii="Arial" w:hAnsi="Arial" w:cs="Arial"/>
          <w:b/>
          <w:bCs/>
          <w:sz w:val="24"/>
          <w:szCs w:val="24"/>
        </w:rPr>
        <w:t>QUINTO</w:t>
      </w:r>
      <w:r w:rsidR="00754A2B" w:rsidRPr="001F211D">
        <w:rPr>
          <w:rFonts w:ascii="Arial" w:hAnsi="Arial" w:cs="Arial"/>
          <w:b/>
          <w:bCs/>
          <w:sz w:val="24"/>
          <w:szCs w:val="24"/>
        </w:rPr>
        <w:t>.</w:t>
      </w:r>
      <w:r w:rsidR="00754A2B" w:rsidRPr="001F211D">
        <w:rPr>
          <w:rFonts w:ascii="Arial" w:hAnsi="Arial" w:cs="Arial"/>
          <w:sz w:val="24"/>
          <w:szCs w:val="24"/>
        </w:rPr>
        <w:t xml:space="preserve"> </w:t>
      </w:r>
      <w:r w:rsidR="00754A2B" w:rsidRPr="001F211D">
        <w:rPr>
          <w:rFonts w:ascii="Arial" w:hAnsi="Arial" w:cs="Arial"/>
          <w:b/>
          <w:bCs/>
          <w:sz w:val="24"/>
          <w:szCs w:val="24"/>
        </w:rPr>
        <w:t>Causales de improcedencia y sobreseimiento</w:t>
      </w:r>
      <w:r w:rsidR="00754A2B" w:rsidRPr="001F211D">
        <w:rPr>
          <w:rFonts w:ascii="Arial" w:hAnsi="Arial" w:cs="Arial"/>
          <w:sz w:val="24"/>
          <w:szCs w:val="24"/>
        </w:rPr>
        <w:t>.</w:t>
      </w:r>
      <w:r w:rsidR="009B0E2F" w:rsidRPr="001F211D">
        <w:rPr>
          <w:rFonts w:ascii="Arial" w:hAnsi="Arial" w:cs="Arial"/>
          <w:sz w:val="24"/>
          <w:szCs w:val="24"/>
        </w:rPr>
        <w:t xml:space="preserve"> </w:t>
      </w:r>
      <w:r w:rsidR="000A645C" w:rsidRPr="001F211D">
        <w:rPr>
          <w:rFonts w:ascii="Arial" w:hAnsi="Arial" w:cs="Arial"/>
          <w:sz w:val="24"/>
          <w:szCs w:val="24"/>
        </w:rPr>
        <w:t xml:space="preserve">Son de orden público y de estudio preferente a cualquier otra cuestión; se </w:t>
      </w:r>
      <w:r w:rsidR="000A645C" w:rsidRPr="00144D56">
        <w:rPr>
          <w:rFonts w:ascii="Arial" w:hAnsi="Arial" w:cs="Arial"/>
          <w:sz w:val="24"/>
          <w:szCs w:val="24"/>
        </w:rPr>
        <w:t>advierte que la autoridad demanda</w:t>
      </w:r>
      <w:r w:rsidR="000A645C">
        <w:rPr>
          <w:rFonts w:ascii="Arial" w:hAnsi="Arial" w:cs="Arial"/>
          <w:sz w:val="24"/>
          <w:szCs w:val="24"/>
        </w:rPr>
        <w:t xml:space="preserve"> </w:t>
      </w:r>
      <w:r w:rsidR="000A645C" w:rsidRPr="00CB4863">
        <w:rPr>
          <w:rFonts w:ascii="Arial" w:hAnsi="Arial" w:cs="Arial"/>
          <w:b/>
          <w:sz w:val="24"/>
          <w:szCs w:val="24"/>
        </w:rPr>
        <w:t>Consejo Directivo de Pensiones del Estado, por conducto del Director General  de la Oficina de Pensiones del Gobierno del  Estado de Oaxaca</w:t>
      </w:r>
      <w:r w:rsidR="000A645C" w:rsidRPr="00144D56">
        <w:rPr>
          <w:rFonts w:ascii="Arial" w:hAnsi="Arial" w:cs="Arial"/>
          <w:sz w:val="24"/>
          <w:szCs w:val="24"/>
        </w:rPr>
        <w:t xml:space="preserve">, </w:t>
      </w:r>
      <w:r w:rsidR="00801219">
        <w:rPr>
          <w:rFonts w:ascii="Arial" w:hAnsi="Arial" w:cs="Arial"/>
          <w:sz w:val="24"/>
          <w:szCs w:val="24"/>
        </w:rPr>
        <w:t xml:space="preserve">hizo valer las causales de improcedencia </w:t>
      </w:r>
      <w:r w:rsidR="00801219">
        <w:rPr>
          <w:rFonts w:ascii="Arial" w:hAnsi="Arial" w:cs="Arial"/>
          <w:sz w:val="24"/>
          <w:szCs w:val="24"/>
        </w:rPr>
        <w:lastRenderedPageBreak/>
        <w:t>previstas en la</w:t>
      </w:r>
      <w:r w:rsidR="00801219" w:rsidRPr="00144D56">
        <w:rPr>
          <w:rFonts w:ascii="Arial" w:hAnsi="Arial" w:cs="Arial"/>
          <w:sz w:val="24"/>
          <w:szCs w:val="24"/>
        </w:rPr>
        <w:t xml:space="preserve"> </w:t>
      </w:r>
      <w:r w:rsidR="00801219">
        <w:rPr>
          <w:rFonts w:ascii="Arial" w:hAnsi="Arial" w:cs="Arial"/>
          <w:sz w:val="24"/>
          <w:szCs w:val="24"/>
        </w:rPr>
        <w:t>fracción</w:t>
      </w:r>
      <w:r w:rsidR="00801219" w:rsidRPr="00144D56">
        <w:rPr>
          <w:rFonts w:ascii="Arial" w:hAnsi="Arial" w:cs="Arial"/>
          <w:sz w:val="24"/>
          <w:szCs w:val="24"/>
        </w:rPr>
        <w:t xml:space="preserve"> VI del artículo 1</w:t>
      </w:r>
      <w:r w:rsidR="00801219">
        <w:rPr>
          <w:rFonts w:ascii="Arial" w:hAnsi="Arial" w:cs="Arial"/>
          <w:sz w:val="24"/>
          <w:szCs w:val="24"/>
        </w:rPr>
        <w:t>6</w:t>
      </w:r>
      <w:r w:rsidR="00801219" w:rsidRPr="00144D56">
        <w:rPr>
          <w:rFonts w:ascii="Arial" w:hAnsi="Arial" w:cs="Arial"/>
          <w:sz w:val="24"/>
          <w:szCs w:val="24"/>
        </w:rPr>
        <w:t>1</w:t>
      </w:r>
      <w:r w:rsidR="00801219" w:rsidRPr="00144D56">
        <w:rPr>
          <w:rStyle w:val="Refdenotaalpie"/>
          <w:rFonts w:ascii="Arial" w:hAnsi="Arial" w:cs="Arial"/>
          <w:sz w:val="24"/>
          <w:szCs w:val="24"/>
        </w:rPr>
        <w:footnoteReference w:id="4"/>
      </w:r>
      <w:r w:rsidR="00801219" w:rsidRPr="00144D56">
        <w:rPr>
          <w:rFonts w:ascii="Arial" w:hAnsi="Arial" w:cs="Arial"/>
          <w:sz w:val="24"/>
          <w:szCs w:val="24"/>
        </w:rPr>
        <w:t xml:space="preserve"> </w:t>
      </w:r>
      <w:r w:rsidR="00801219">
        <w:rPr>
          <w:rFonts w:ascii="Arial" w:hAnsi="Arial" w:cs="Arial"/>
          <w:sz w:val="24"/>
          <w:szCs w:val="24"/>
        </w:rPr>
        <w:t xml:space="preserve"> y fracción II</w:t>
      </w:r>
      <w:r w:rsidR="00801219">
        <w:rPr>
          <w:rStyle w:val="Refdenotaalpie"/>
          <w:rFonts w:ascii="Arial" w:hAnsi="Arial" w:cs="Arial"/>
          <w:sz w:val="24"/>
          <w:szCs w:val="24"/>
        </w:rPr>
        <w:footnoteReference w:id="5"/>
      </w:r>
      <w:r w:rsidR="00801219">
        <w:rPr>
          <w:rFonts w:ascii="Arial" w:hAnsi="Arial" w:cs="Arial"/>
          <w:sz w:val="24"/>
          <w:szCs w:val="24"/>
        </w:rPr>
        <w:t xml:space="preserve"> del artículo 162 de la ley de la materia. Refiriendo </w:t>
      </w:r>
      <w:r w:rsidR="000A645C" w:rsidRPr="00144D56">
        <w:rPr>
          <w:rFonts w:ascii="Arial" w:hAnsi="Arial" w:cs="Arial"/>
          <w:sz w:val="24"/>
          <w:szCs w:val="24"/>
        </w:rPr>
        <w:t>que es improcedente el presente juicio toda vez que</w:t>
      </w:r>
      <w:r w:rsidR="00C746B3">
        <w:rPr>
          <w:rFonts w:ascii="Arial" w:hAnsi="Arial" w:cs="Arial"/>
          <w:sz w:val="24"/>
          <w:szCs w:val="24"/>
        </w:rPr>
        <w:t xml:space="preserve"> la parte actora presentó su demanda fuera del plazo establecido en el artículo 166 de la Ley de Procedimiento y Justicia Administrativa del Estado de Oaxaca; sin embargo, </w:t>
      </w:r>
      <w:r w:rsidR="00801219">
        <w:rPr>
          <w:rFonts w:ascii="Arial" w:hAnsi="Arial" w:cs="Arial"/>
          <w:sz w:val="24"/>
          <w:szCs w:val="24"/>
        </w:rPr>
        <w:t xml:space="preserve">es necesario </w:t>
      </w:r>
      <w:r w:rsidR="00C746B3">
        <w:rPr>
          <w:rFonts w:ascii="Arial" w:hAnsi="Arial" w:cs="Arial"/>
          <w:sz w:val="24"/>
          <w:szCs w:val="24"/>
        </w:rPr>
        <w:t>precisar</w:t>
      </w:r>
      <w:r w:rsidR="00801219">
        <w:rPr>
          <w:rFonts w:ascii="Arial" w:hAnsi="Arial" w:cs="Arial"/>
          <w:sz w:val="24"/>
          <w:szCs w:val="24"/>
        </w:rPr>
        <w:t xml:space="preserve"> que dada la naturaleza del asunto</w:t>
      </w:r>
      <w:r w:rsidR="00EC52C7">
        <w:rPr>
          <w:rFonts w:ascii="Arial" w:hAnsi="Arial" w:cs="Arial"/>
          <w:sz w:val="24"/>
          <w:szCs w:val="24"/>
        </w:rPr>
        <w:t xml:space="preserve"> al tratarse de un dictamen de jubilación con número de oficio </w:t>
      </w:r>
      <w:r w:rsidR="00EC52C7" w:rsidRPr="00212BF7">
        <w:rPr>
          <w:rFonts w:ascii="Arial" w:hAnsi="Arial" w:cs="Arial"/>
          <w:sz w:val="24"/>
          <w:szCs w:val="24"/>
        </w:rPr>
        <w:t>OP/DG/</w:t>
      </w:r>
      <w:r w:rsidR="00B876E7">
        <w:rPr>
          <w:rFonts w:ascii="Arial" w:hAnsi="Arial" w:cs="Arial"/>
          <w:sz w:val="24"/>
          <w:szCs w:val="24"/>
        </w:rPr>
        <w:t>420</w:t>
      </w:r>
      <w:r w:rsidR="00EC52C7" w:rsidRPr="00212BF7">
        <w:rPr>
          <w:rFonts w:ascii="Arial" w:hAnsi="Arial" w:cs="Arial"/>
          <w:sz w:val="24"/>
          <w:szCs w:val="24"/>
        </w:rPr>
        <w:t>/202</w:t>
      </w:r>
      <w:r w:rsidR="00B876E7">
        <w:rPr>
          <w:rFonts w:ascii="Arial" w:hAnsi="Arial" w:cs="Arial"/>
          <w:sz w:val="24"/>
          <w:szCs w:val="24"/>
        </w:rPr>
        <w:t>1</w:t>
      </w:r>
      <w:r w:rsidR="00EC52C7" w:rsidRPr="00212BF7">
        <w:rPr>
          <w:rFonts w:ascii="Arial" w:hAnsi="Arial" w:cs="Arial"/>
          <w:sz w:val="24"/>
          <w:szCs w:val="24"/>
        </w:rPr>
        <w:t xml:space="preserve">, de fecha </w:t>
      </w:r>
      <w:r w:rsidR="00B876E7">
        <w:rPr>
          <w:rFonts w:ascii="Arial" w:hAnsi="Arial" w:cs="Arial"/>
          <w:sz w:val="24"/>
          <w:szCs w:val="24"/>
        </w:rPr>
        <w:t>siete</w:t>
      </w:r>
      <w:r w:rsidR="00EC52C7">
        <w:rPr>
          <w:rFonts w:ascii="Arial" w:hAnsi="Arial" w:cs="Arial"/>
          <w:sz w:val="24"/>
          <w:szCs w:val="24"/>
        </w:rPr>
        <w:t xml:space="preserve"> </w:t>
      </w:r>
      <w:r w:rsidR="00EC52C7" w:rsidRPr="00212BF7">
        <w:rPr>
          <w:rFonts w:ascii="Arial" w:hAnsi="Arial" w:cs="Arial"/>
          <w:sz w:val="24"/>
          <w:szCs w:val="24"/>
        </w:rPr>
        <w:t xml:space="preserve">de </w:t>
      </w:r>
      <w:r w:rsidR="00B876E7">
        <w:rPr>
          <w:rFonts w:ascii="Arial" w:hAnsi="Arial" w:cs="Arial"/>
          <w:sz w:val="24"/>
          <w:szCs w:val="24"/>
        </w:rPr>
        <w:t>abril</w:t>
      </w:r>
      <w:r w:rsidR="00EC52C7">
        <w:rPr>
          <w:rFonts w:ascii="Arial" w:hAnsi="Arial" w:cs="Arial"/>
          <w:sz w:val="24"/>
          <w:szCs w:val="24"/>
        </w:rPr>
        <w:t xml:space="preserve"> de</w:t>
      </w:r>
      <w:r w:rsidR="00EC52C7" w:rsidRPr="00212BF7">
        <w:rPr>
          <w:rFonts w:ascii="Arial" w:hAnsi="Arial" w:cs="Arial"/>
          <w:sz w:val="24"/>
          <w:szCs w:val="24"/>
        </w:rPr>
        <w:t xml:space="preserve"> </w:t>
      </w:r>
      <w:r w:rsidR="00EC52C7">
        <w:rPr>
          <w:rFonts w:ascii="Arial" w:hAnsi="Arial" w:cs="Arial"/>
          <w:sz w:val="24"/>
          <w:szCs w:val="24"/>
        </w:rPr>
        <w:t>dos mil veint</w:t>
      </w:r>
      <w:r w:rsidR="00B876E7">
        <w:rPr>
          <w:rFonts w:ascii="Arial" w:hAnsi="Arial" w:cs="Arial"/>
          <w:sz w:val="24"/>
          <w:szCs w:val="24"/>
        </w:rPr>
        <w:t>iuno</w:t>
      </w:r>
      <w:r w:rsidR="00C746B3">
        <w:rPr>
          <w:rFonts w:ascii="Arial" w:hAnsi="Arial" w:cs="Arial"/>
          <w:sz w:val="24"/>
          <w:szCs w:val="24"/>
        </w:rPr>
        <w:t xml:space="preserve"> se advierte que</w:t>
      </w:r>
      <w:r w:rsidR="00C746B3" w:rsidRPr="00867FEA">
        <w:rPr>
          <w:rFonts w:ascii="Arial" w:eastAsia="Calibri" w:hAnsi="Arial" w:cs="Arial"/>
          <w:bCs/>
          <w:color w:val="000000" w:themeColor="text1"/>
          <w:sz w:val="26"/>
          <w:szCs w:val="26"/>
          <w:lang w:eastAsia="en-US"/>
        </w:rPr>
        <w:t xml:space="preserve"> </w:t>
      </w:r>
      <w:r w:rsidR="00C746B3" w:rsidRPr="00867FEA">
        <w:rPr>
          <w:rFonts w:ascii="Arial" w:eastAsia="Calibri" w:hAnsi="Arial" w:cs="Arial"/>
          <w:b/>
          <w:color w:val="000000" w:themeColor="text1"/>
          <w:sz w:val="26"/>
          <w:szCs w:val="26"/>
          <w:lang w:eastAsia="en-US"/>
        </w:rPr>
        <w:t>es imprescriptible</w:t>
      </w:r>
      <w:r w:rsidR="00C746B3" w:rsidRPr="00867FEA">
        <w:rPr>
          <w:rFonts w:ascii="Arial" w:eastAsia="Calibri" w:hAnsi="Arial" w:cs="Arial"/>
          <w:bCs/>
          <w:color w:val="000000" w:themeColor="text1"/>
          <w:sz w:val="26"/>
          <w:szCs w:val="26"/>
          <w:lang w:eastAsia="en-US"/>
        </w:rPr>
        <w:t xml:space="preserve"> el derecho del pensionado para solicitar la correcta determinación y cuantificación de la pensión jubilatoria que le fue otorgada con anterioridad, por tratarse de actos de tracto sucesivo que se producen día con día</w:t>
      </w:r>
      <w:r w:rsidR="00C746B3">
        <w:rPr>
          <w:rFonts w:ascii="Arial" w:eastAsia="Calibri" w:hAnsi="Arial" w:cs="Arial"/>
          <w:bCs/>
          <w:color w:val="000000" w:themeColor="text1"/>
          <w:sz w:val="26"/>
          <w:szCs w:val="26"/>
          <w:lang w:eastAsia="en-US"/>
        </w:rPr>
        <w:t>, por lo que es inaplicable en el caso concreto por regla general el plazo previsto en el citado numeral</w:t>
      </w:r>
      <w:r w:rsidR="00C746B3" w:rsidRPr="00867FEA">
        <w:rPr>
          <w:rFonts w:ascii="Arial" w:eastAsia="Calibri" w:hAnsi="Arial" w:cs="Arial"/>
          <w:bCs/>
          <w:color w:val="000000" w:themeColor="text1"/>
          <w:sz w:val="26"/>
          <w:szCs w:val="26"/>
          <w:lang w:eastAsia="en-US"/>
        </w:rPr>
        <w:t>. Sirven de apoyo los siguientes criterios:</w:t>
      </w:r>
    </w:p>
    <w:p w14:paraId="4CE56408" w14:textId="77777777" w:rsidR="00C746B3" w:rsidRPr="00BD3E51" w:rsidRDefault="00C746B3" w:rsidP="00C746B3">
      <w:pPr>
        <w:spacing w:after="120"/>
        <w:ind w:left="567" w:right="616"/>
        <w:jc w:val="both"/>
        <w:rPr>
          <w:rFonts w:ascii="Arial" w:eastAsia="Calibri" w:hAnsi="Arial" w:cs="Arial"/>
          <w:bCs/>
          <w:i/>
          <w:iCs/>
          <w:color w:val="000000" w:themeColor="text1"/>
          <w:sz w:val="24"/>
          <w:szCs w:val="24"/>
          <w:lang w:eastAsia="en-US"/>
        </w:rPr>
      </w:pPr>
      <w:r w:rsidRPr="00BD3E51">
        <w:rPr>
          <w:rFonts w:ascii="Arial" w:eastAsia="Calibri" w:hAnsi="Arial" w:cs="Arial"/>
          <w:bCs/>
          <w:i/>
          <w:iCs/>
          <w:color w:val="000000" w:themeColor="text1"/>
          <w:sz w:val="24"/>
          <w:szCs w:val="24"/>
          <w:lang w:eastAsia="en-US"/>
        </w:rPr>
        <w:t>“</w:t>
      </w:r>
      <w:r w:rsidRPr="00BD3E51">
        <w:rPr>
          <w:rFonts w:ascii="Arial" w:eastAsia="Calibri" w:hAnsi="Arial" w:cs="Arial"/>
          <w:b/>
          <w:i/>
          <w:iCs/>
          <w:color w:val="000000" w:themeColor="text1"/>
          <w:sz w:val="24"/>
          <w:szCs w:val="24"/>
          <w:lang w:eastAsia="en-US"/>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r w:rsidRPr="00BD3E51">
        <w:rPr>
          <w:rFonts w:ascii="Arial" w:eastAsia="Calibri" w:hAnsi="Arial" w:cs="Arial"/>
          <w:bCs/>
          <w:i/>
          <w:iCs/>
          <w:color w:val="000000" w:themeColor="text1"/>
          <w:sz w:val="24"/>
          <w:szCs w:val="24"/>
          <w:lang w:eastAsia="en-US"/>
        </w:rPr>
        <w:t xml:space="preserve"> Conforme al artículo 186 de la Ley del Instituto de Seguridad y Servicios Sociales de los Trabajadores del Estado vigente hasta el 31 de marzo de 2007, el derecho a la jubilación y a la pensión es imprescriptible, por lo que en atención al principio elemental de la ciencia jurídica, consistente en que las acciones duran el mismo tiempo que 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207 del Código Fiscal de la Federación vigente hasta el 31 de diciembre de 2005, porque la norma contenida en el indicado numeral 186 es especial y por ello debe prevalecer sobre la regla general instituida en el precepto citado.”</w:t>
      </w:r>
      <w:r w:rsidRPr="00BD3E51">
        <w:rPr>
          <w:rStyle w:val="Refdenotaalpie"/>
          <w:rFonts w:ascii="Arial" w:eastAsia="Calibri" w:hAnsi="Arial" w:cs="Arial"/>
          <w:bCs/>
          <w:i/>
          <w:iCs/>
          <w:color w:val="000000" w:themeColor="text1"/>
          <w:sz w:val="24"/>
          <w:szCs w:val="24"/>
          <w:lang w:eastAsia="en-US"/>
        </w:rPr>
        <w:footnoteReference w:id="6"/>
      </w:r>
    </w:p>
    <w:p w14:paraId="173B6ACA" w14:textId="77777777" w:rsidR="00C746B3" w:rsidRPr="00BD3E51" w:rsidRDefault="00C746B3" w:rsidP="00C746B3">
      <w:pPr>
        <w:spacing w:after="120" w:line="360" w:lineRule="auto"/>
        <w:ind w:right="49"/>
        <w:jc w:val="both"/>
        <w:rPr>
          <w:rFonts w:ascii="Arial" w:eastAsia="Calibri" w:hAnsi="Arial" w:cs="Arial"/>
          <w:bCs/>
          <w:i/>
          <w:color w:val="000000" w:themeColor="text1"/>
          <w:sz w:val="24"/>
          <w:szCs w:val="24"/>
          <w:lang w:eastAsia="en-US"/>
        </w:rPr>
      </w:pPr>
      <w:r w:rsidRPr="00BD3E51">
        <w:rPr>
          <w:rFonts w:ascii="Arial" w:eastAsia="Calibri" w:hAnsi="Arial" w:cs="Arial"/>
          <w:bCs/>
          <w:i/>
          <w:color w:val="000000" w:themeColor="text1"/>
          <w:sz w:val="24"/>
          <w:szCs w:val="24"/>
          <w:lang w:eastAsia="en-US"/>
        </w:rPr>
        <w:t xml:space="preserve">   También sirve de orientación la siguiente Tesis Aislada:</w:t>
      </w:r>
    </w:p>
    <w:p w14:paraId="7B84DCFB" w14:textId="5D7C7FBA" w:rsidR="00C746B3" w:rsidRDefault="00C746B3" w:rsidP="00EC52C7">
      <w:pPr>
        <w:tabs>
          <w:tab w:val="left" w:pos="7371"/>
        </w:tabs>
        <w:spacing w:after="0" w:line="360" w:lineRule="auto"/>
        <w:ind w:right="709"/>
        <w:jc w:val="both"/>
        <w:rPr>
          <w:rFonts w:ascii="Arial" w:hAnsi="Arial" w:cs="Arial"/>
          <w:sz w:val="24"/>
          <w:szCs w:val="24"/>
        </w:rPr>
      </w:pPr>
      <w:r w:rsidRPr="00BD3E51">
        <w:rPr>
          <w:rFonts w:ascii="Arial" w:eastAsia="Calibri" w:hAnsi="Arial" w:cs="Arial"/>
          <w:bCs/>
          <w:i/>
          <w:iCs/>
          <w:color w:val="000000" w:themeColor="text1"/>
          <w:sz w:val="24"/>
          <w:szCs w:val="24"/>
          <w:lang w:eastAsia="en-US"/>
        </w:rPr>
        <w:lastRenderedPageBreak/>
        <w:t>“</w:t>
      </w:r>
      <w:r w:rsidRPr="00BD3E51">
        <w:rPr>
          <w:rFonts w:ascii="Arial" w:eastAsia="Calibri" w:hAnsi="Arial" w:cs="Arial"/>
          <w:b/>
          <w:i/>
          <w:iCs/>
          <w:color w:val="000000" w:themeColor="text1"/>
          <w:sz w:val="24"/>
          <w:szCs w:val="24"/>
          <w:lang w:eastAsia="en-US"/>
        </w:rPr>
        <w:t xml:space="preserve">PENSIÓN Y JUBILACIÓN DE LOS SERVIDORES PÚBLICOS DEL ESTADO DE MÉXICO Y SUS MUNICIPIOS. LA ACCIÓN PARA EXIGIR SU OTORGAMIENTO O FIJACIÓN CORRECTA Y, POR ENDE, SUS DIFERENCIAS O INCREMENTOS, ES IMPRESCRIPTIBLE. </w:t>
      </w:r>
      <w:r w:rsidRPr="00BD3E51">
        <w:rPr>
          <w:rFonts w:ascii="Arial" w:eastAsia="Calibri" w:hAnsi="Arial" w:cs="Arial"/>
          <w:bCs/>
          <w:i/>
          <w:iCs/>
          <w:color w:val="000000" w:themeColor="text1"/>
          <w:sz w:val="24"/>
          <w:szCs w:val="24"/>
          <w:lang w:eastAsia="en-US"/>
        </w:rPr>
        <w:t>De conformidad con el artículo 67 de la Ley de Seguridad Social para los Servidores Públicos del Estado de México y Municipios, el derecho al pago de las pensiones del sistema solidario de cualquier naturaleza, se disfruta como prestación de seguridad social y es imprescriptible. Por su parte, la Segunda Sala de la Suprema Corte de Justicia de la Nación, en las jurisprudencias 2a</w:t>
      </w:r>
      <w:proofErr w:type="gramStart"/>
      <w:r w:rsidRPr="00BD3E51">
        <w:rPr>
          <w:rFonts w:ascii="Arial" w:eastAsia="Calibri" w:hAnsi="Arial" w:cs="Arial"/>
          <w:bCs/>
          <w:i/>
          <w:iCs/>
          <w:color w:val="000000" w:themeColor="text1"/>
          <w:sz w:val="24"/>
          <w:szCs w:val="24"/>
          <w:lang w:eastAsia="en-US"/>
        </w:rPr>
        <w:t>./</w:t>
      </w:r>
      <w:proofErr w:type="gramEnd"/>
      <w:r w:rsidRPr="00BD3E51">
        <w:rPr>
          <w:rFonts w:ascii="Arial" w:eastAsia="Calibri" w:hAnsi="Arial" w:cs="Arial"/>
          <w:bCs/>
          <w:i/>
          <w:iCs/>
          <w:color w:val="000000" w:themeColor="text1"/>
          <w:sz w:val="24"/>
          <w:szCs w:val="24"/>
          <w:lang w:eastAsia="en-US"/>
        </w:rPr>
        <w:t>J. 114/2009 y 2a./J. 115/2007, de rubros: "PENSIONES Y JUBILACIONES DEL ISSSTE. EL DERECHO PARA RECLAMAR SUS INCREMENTOS Y LAS DIFERENCIAS QUE DE ELLOS RESULTEN, ES IMPRESCRIPTIBLE." y "PENSIÓN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 sostuvo que la acción tanto para reclamar las diferencias con motivo del incremento de las pensiones y jubilaciones, como para impugnar la resolución definitiva que fijó la pensión jubilatoria o la cuota diaria para calcularla, es imprescriptible, dado que su función esencial es permitir la subsistencia de los trabajadores o sus beneficiarios con el paso del tiempo, al dimanar del derecho a la pensión y a la jubilación, también imprescriptible. Por tanto, si en términos del precepto citado, como norma especial que prevalece sobre cualquier otra general en la materia, el derecho a la jubilación y a la pensión son imprescriptibles, también lo es la acción para exigir su otorgamiento o fijación correcta y, por ende, sus diferencias o incrementos, porque ésta pervive el mismo tiempo que aquél, al formar una unidad indisoluble.”</w:t>
      </w:r>
      <w:r w:rsidRPr="00BD3E51">
        <w:rPr>
          <w:rStyle w:val="Refdenotaalpie"/>
          <w:rFonts w:ascii="Arial" w:eastAsia="Calibri" w:hAnsi="Arial" w:cs="Arial"/>
          <w:bCs/>
          <w:i/>
          <w:iCs/>
          <w:color w:val="000000" w:themeColor="text1"/>
          <w:sz w:val="24"/>
          <w:szCs w:val="24"/>
          <w:lang w:eastAsia="en-US"/>
        </w:rPr>
        <w:footnoteReference w:id="7"/>
      </w:r>
      <w:r>
        <w:rPr>
          <w:rFonts w:ascii="Arial" w:hAnsi="Arial" w:cs="Arial"/>
          <w:sz w:val="24"/>
          <w:szCs w:val="24"/>
        </w:rPr>
        <w:t xml:space="preserve"> </w:t>
      </w:r>
    </w:p>
    <w:p w14:paraId="422EEF7C" w14:textId="77777777" w:rsidR="00EC52C7" w:rsidRDefault="00EC52C7" w:rsidP="00EC52C7">
      <w:pPr>
        <w:tabs>
          <w:tab w:val="left" w:pos="7371"/>
        </w:tabs>
        <w:spacing w:after="0" w:line="360" w:lineRule="auto"/>
        <w:ind w:right="709"/>
        <w:jc w:val="both"/>
        <w:rPr>
          <w:rFonts w:ascii="Arial" w:hAnsi="Arial" w:cs="Arial"/>
          <w:sz w:val="24"/>
          <w:szCs w:val="24"/>
        </w:rPr>
      </w:pPr>
    </w:p>
    <w:p w14:paraId="422936FA" w14:textId="7EC8B0A6" w:rsidR="00EC52C7" w:rsidRDefault="00EC52C7" w:rsidP="00EC52C7">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lastRenderedPageBreak/>
        <w:t xml:space="preserve">En consecuencia al ser improcedentes dichas causales y al advertirse que no existe otra causal, </w:t>
      </w:r>
      <w:r w:rsidR="001F211D" w:rsidRPr="001F211D">
        <w:rPr>
          <w:rFonts w:ascii="Arial" w:eastAsia="Calibri" w:hAnsi="Arial" w:cs="Arial"/>
          <w:b/>
          <w:sz w:val="24"/>
          <w:szCs w:val="24"/>
          <w:lang w:eastAsia="en-US"/>
        </w:rPr>
        <w:t>no se sobresee el juicio</w:t>
      </w:r>
      <w:r w:rsidRPr="00494600">
        <w:rPr>
          <w:rFonts w:ascii="Arial" w:eastAsia="Calibri" w:hAnsi="Arial" w:cs="Arial"/>
          <w:sz w:val="24"/>
          <w:szCs w:val="24"/>
          <w:lang w:eastAsia="en-US"/>
        </w:rPr>
        <w:t>.</w:t>
      </w:r>
    </w:p>
    <w:p w14:paraId="6F08D334" w14:textId="77777777" w:rsidR="001F211D" w:rsidRDefault="001F211D" w:rsidP="00EC52C7">
      <w:pPr>
        <w:spacing w:after="160" w:line="360" w:lineRule="auto"/>
        <w:ind w:firstLine="567"/>
        <w:jc w:val="both"/>
        <w:rPr>
          <w:rFonts w:ascii="Arial" w:eastAsia="Calibri" w:hAnsi="Arial" w:cs="Arial"/>
          <w:sz w:val="24"/>
          <w:szCs w:val="24"/>
          <w:lang w:eastAsia="en-US"/>
        </w:rPr>
      </w:pPr>
    </w:p>
    <w:p w14:paraId="1AF84985" w14:textId="3C4DC6BD" w:rsidR="00EC52C7" w:rsidRPr="001A120D" w:rsidRDefault="001F211D" w:rsidP="001A120D">
      <w:pPr>
        <w:spacing w:after="160" w:line="360" w:lineRule="auto"/>
        <w:ind w:firstLine="567"/>
        <w:jc w:val="both"/>
        <w:rPr>
          <w:rFonts w:ascii="Arial" w:hAnsi="Arial" w:cs="Arial"/>
          <w:sz w:val="24"/>
          <w:szCs w:val="24"/>
        </w:rPr>
      </w:pPr>
      <w:r>
        <w:rPr>
          <w:rFonts w:ascii="Arial" w:hAnsi="Arial" w:cs="Arial"/>
          <w:b/>
          <w:bCs/>
          <w:sz w:val="24"/>
          <w:szCs w:val="24"/>
        </w:rPr>
        <w:t>SEXTO</w:t>
      </w:r>
      <w:r w:rsidRPr="00604C4C">
        <w:rPr>
          <w:rFonts w:ascii="Arial" w:hAnsi="Arial" w:cs="Arial"/>
          <w:b/>
          <w:bCs/>
          <w:sz w:val="24"/>
          <w:szCs w:val="24"/>
        </w:rPr>
        <w:t xml:space="preserve">. </w:t>
      </w:r>
      <w:r>
        <w:rPr>
          <w:rFonts w:ascii="Arial" w:hAnsi="Arial" w:cs="Arial"/>
          <w:b/>
          <w:bCs/>
          <w:sz w:val="24"/>
          <w:szCs w:val="24"/>
        </w:rPr>
        <w:t>Excepciones y defensas</w:t>
      </w:r>
      <w:r w:rsidRPr="00604C4C">
        <w:rPr>
          <w:rFonts w:ascii="Arial" w:hAnsi="Arial" w:cs="Arial"/>
          <w:b/>
          <w:bCs/>
          <w:sz w:val="24"/>
          <w:szCs w:val="24"/>
        </w:rPr>
        <w:t>.</w:t>
      </w:r>
      <w:r>
        <w:rPr>
          <w:rFonts w:ascii="Arial" w:hAnsi="Arial" w:cs="Arial"/>
          <w:b/>
          <w:bCs/>
          <w:sz w:val="24"/>
          <w:szCs w:val="24"/>
        </w:rPr>
        <w:t xml:space="preserve"> </w:t>
      </w:r>
      <w:r>
        <w:rPr>
          <w:rFonts w:ascii="Arial" w:eastAsia="Calibri" w:hAnsi="Arial" w:cs="Arial"/>
          <w:sz w:val="24"/>
          <w:szCs w:val="24"/>
          <w:lang w:eastAsia="en-US"/>
        </w:rPr>
        <w:t xml:space="preserve">La autoridad demandada en </w:t>
      </w:r>
      <w:r w:rsidRPr="00494600">
        <w:rPr>
          <w:rFonts w:ascii="Arial" w:eastAsia="Calibri" w:hAnsi="Arial" w:cs="Arial"/>
          <w:sz w:val="24"/>
          <w:szCs w:val="24"/>
          <w:lang w:eastAsia="en-US"/>
        </w:rPr>
        <w:t xml:space="preserve">su escrito de contestación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w:t>
      </w:r>
      <w:r>
        <w:rPr>
          <w:rFonts w:ascii="Arial" w:eastAsia="Calibri" w:hAnsi="Arial" w:cs="Arial"/>
          <w:sz w:val="24"/>
          <w:szCs w:val="24"/>
          <w:lang w:eastAsia="en-US"/>
        </w:rPr>
        <w:t xml:space="preserve"> oficio </w:t>
      </w:r>
      <w:r w:rsidR="009E4081">
        <w:rPr>
          <w:rFonts w:ascii="Arial" w:hAnsi="Arial" w:cs="Arial"/>
          <w:sz w:val="24"/>
          <w:szCs w:val="24"/>
        </w:rPr>
        <w:t>**********</w:t>
      </w:r>
      <w:r w:rsidRPr="00212BF7">
        <w:rPr>
          <w:rFonts w:ascii="Arial" w:hAnsi="Arial" w:cs="Arial"/>
          <w:sz w:val="24"/>
          <w:szCs w:val="24"/>
        </w:rPr>
        <w:t xml:space="preserve">, de fecha </w:t>
      </w:r>
      <w:r w:rsidR="00B876E7">
        <w:rPr>
          <w:rFonts w:ascii="Arial" w:hAnsi="Arial" w:cs="Arial"/>
          <w:sz w:val="24"/>
          <w:szCs w:val="24"/>
        </w:rPr>
        <w:t>siete</w:t>
      </w:r>
      <w:r>
        <w:rPr>
          <w:rFonts w:ascii="Arial" w:hAnsi="Arial" w:cs="Arial"/>
          <w:sz w:val="24"/>
          <w:szCs w:val="24"/>
        </w:rPr>
        <w:t xml:space="preserve"> </w:t>
      </w:r>
      <w:r w:rsidRPr="00212BF7">
        <w:rPr>
          <w:rFonts w:ascii="Arial" w:hAnsi="Arial" w:cs="Arial"/>
          <w:sz w:val="24"/>
          <w:szCs w:val="24"/>
        </w:rPr>
        <w:t xml:space="preserve">de </w:t>
      </w:r>
      <w:r w:rsidR="00B876E7">
        <w:rPr>
          <w:rFonts w:ascii="Arial" w:hAnsi="Arial" w:cs="Arial"/>
          <w:sz w:val="24"/>
          <w:szCs w:val="24"/>
        </w:rPr>
        <w:t>abril</w:t>
      </w:r>
      <w:r>
        <w:rPr>
          <w:rFonts w:ascii="Arial" w:hAnsi="Arial" w:cs="Arial"/>
          <w:sz w:val="24"/>
          <w:szCs w:val="24"/>
        </w:rPr>
        <w:t xml:space="preserve"> de</w:t>
      </w:r>
      <w:r w:rsidRPr="00212BF7">
        <w:rPr>
          <w:rFonts w:ascii="Arial" w:hAnsi="Arial" w:cs="Arial"/>
          <w:sz w:val="24"/>
          <w:szCs w:val="24"/>
        </w:rPr>
        <w:t xml:space="preserve"> </w:t>
      </w:r>
      <w:r>
        <w:rPr>
          <w:rFonts w:ascii="Arial" w:hAnsi="Arial" w:cs="Arial"/>
          <w:sz w:val="24"/>
          <w:szCs w:val="24"/>
        </w:rPr>
        <w:t>dos mil veint</w:t>
      </w:r>
      <w:r w:rsidR="00B876E7">
        <w:rPr>
          <w:rFonts w:ascii="Arial" w:hAnsi="Arial" w:cs="Arial"/>
          <w:sz w:val="24"/>
          <w:szCs w:val="24"/>
        </w:rPr>
        <w:t>iuno</w:t>
      </w:r>
      <w:r>
        <w:rPr>
          <w:rFonts w:ascii="Arial" w:hAnsi="Arial" w:cs="Arial"/>
          <w:sz w:val="24"/>
          <w:szCs w:val="24"/>
        </w:rPr>
        <w:t xml:space="preserve"> que contiene el dictamen de jubilación</w:t>
      </w:r>
      <w:r w:rsidRPr="00494600">
        <w:rPr>
          <w:rFonts w:ascii="Arial" w:eastAsia="Calibri" w:hAnsi="Arial" w:cs="Arial"/>
          <w:sz w:val="24"/>
          <w:szCs w:val="24"/>
          <w:lang w:eastAsia="en-US"/>
        </w:rPr>
        <w:t xml:space="preserve">. En consecuencia al ser improcedentes </w:t>
      </w:r>
      <w:r>
        <w:rPr>
          <w:rFonts w:ascii="Arial" w:eastAsia="Calibri" w:hAnsi="Arial" w:cs="Arial"/>
          <w:sz w:val="24"/>
          <w:szCs w:val="24"/>
          <w:lang w:eastAsia="en-US"/>
        </w:rPr>
        <w:t>dichas excepciones y defensas</w:t>
      </w:r>
      <w:r w:rsidRPr="00494600">
        <w:rPr>
          <w:rFonts w:ascii="Arial" w:eastAsia="Calibri" w:hAnsi="Arial" w:cs="Arial"/>
          <w:sz w:val="24"/>
          <w:szCs w:val="24"/>
          <w:lang w:eastAsia="en-US"/>
        </w:rPr>
        <w:t>, se procede al estudio del fondo.</w:t>
      </w:r>
    </w:p>
    <w:p w14:paraId="3D6C98BF" w14:textId="122C4593" w:rsidR="00C40CA5" w:rsidRPr="00C40CA5" w:rsidRDefault="00283D1C" w:rsidP="00C40CA5">
      <w:pPr>
        <w:spacing w:after="0" w:line="360" w:lineRule="auto"/>
        <w:ind w:firstLine="567"/>
        <w:jc w:val="both"/>
        <w:rPr>
          <w:rFonts w:ascii="Arial" w:hAnsi="Arial" w:cs="Arial"/>
          <w:sz w:val="24"/>
          <w:szCs w:val="24"/>
        </w:rPr>
      </w:pPr>
      <w:r>
        <w:rPr>
          <w:rFonts w:ascii="Arial" w:hAnsi="Arial" w:cs="Arial"/>
          <w:b/>
          <w:bCs/>
          <w:sz w:val="24"/>
          <w:szCs w:val="24"/>
        </w:rPr>
        <w:t>SÉPTIMO</w:t>
      </w:r>
      <w:r w:rsidR="00754A2B" w:rsidRPr="00604C4C">
        <w:rPr>
          <w:rFonts w:ascii="Arial" w:hAnsi="Arial" w:cs="Arial"/>
          <w:b/>
          <w:bCs/>
          <w:sz w:val="24"/>
          <w:szCs w:val="24"/>
        </w:rPr>
        <w:t>. Fijación de la Litis.</w:t>
      </w:r>
      <w:r w:rsidR="00754A2B" w:rsidRPr="00604C4C">
        <w:rPr>
          <w:rFonts w:ascii="Arial" w:hAnsi="Arial" w:cs="Arial"/>
          <w:sz w:val="24"/>
          <w:szCs w:val="24"/>
        </w:rPr>
        <w:t xml:space="preserve"> </w:t>
      </w:r>
      <w:r w:rsidR="00C40CA5" w:rsidRPr="00F73CF2">
        <w:rPr>
          <w:rFonts w:ascii="Arial" w:hAnsi="Arial" w:cs="Arial"/>
          <w:bCs/>
          <w:sz w:val="24"/>
          <w:szCs w:val="24"/>
        </w:rPr>
        <w:t xml:space="preserve">La parte actora, demandó la nulidad del oficio </w:t>
      </w:r>
      <w:r w:rsidR="009E4081">
        <w:rPr>
          <w:rFonts w:ascii="Arial" w:hAnsi="Arial" w:cs="Arial"/>
          <w:bCs/>
          <w:sz w:val="24"/>
          <w:szCs w:val="24"/>
        </w:rPr>
        <w:t>**********</w:t>
      </w:r>
      <w:r w:rsidR="00C40CA5" w:rsidRPr="00F73CF2">
        <w:rPr>
          <w:rFonts w:ascii="Arial" w:hAnsi="Arial" w:cs="Arial"/>
          <w:bCs/>
          <w:sz w:val="24"/>
          <w:szCs w:val="24"/>
        </w:rPr>
        <w:t xml:space="preserve">, de fecha </w:t>
      </w:r>
      <w:r w:rsidR="00767E47">
        <w:rPr>
          <w:rFonts w:ascii="Arial" w:hAnsi="Arial" w:cs="Arial"/>
          <w:bCs/>
          <w:sz w:val="24"/>
          <w:szCs w:val="24"/>
        </w:rPr>
        <w:t>siete</w:t>
      </w:r>
      <w:r w:rsidR="00C40CA5" w:rsidRPr="00F73CF2">
        <w:rPr>
          <w:rFonts w:ascii="Arial" w:hAnsi="Arial" w:cs="Arial"/>
          <w:bCs/>
          <w:sz w:val="24"/>
          <w:szCs w:val="24"/>
        </w:rPr>
        <w:t xml:space="preserve"> de </w:t>
      </w:r>
      <w:r w:rsidR="00767E47">
        <w:rPr>
          <w:rFonts w:ascii="Arial" w:hAnsi="Arial" w:cs="Arial"/>
          <w:bCs/>
          <w:sz w:val="24"/>
          <w:szCs w:val="24"/>
        </w:rPr>
        <w:t>abril de dos mil veintiuno</w:t>
      </w:r>
      <w:r w:rsidR="00C40CA5" w:rsidRPr="00F73CF2">
        <w:rPr>
          <w:rFonts w:ascii="Arial" w:hAnsi="Arial" w:cs="Arial"/>
          <w:bCs/>
          <w:sz w:val="24"/>
          <w:szCs w:val="24"/>
        </w:rPr>
        <w:t>, emitido por el Consejo Directivo de Pensiones del Estado, por conducto del Director General  de la Oficina de Pensiones del Gobierno del  Estado de Oaxaca, manifiesta que dicho acto es</w:t>
      </w:r>
      <w:r w:rsidR="00C40CA5" w:rsidRPr="00604C4C">
        <w:rPr>
          <w:rFonts w:ascii="Arial" w:hAnsi="Arial" w:cs="Arial"/>
          <w:sz w:val="24"/>
          <w:szCs w:val="24"/>
        </w:rPr>
        <w:t xml:space="preserve"> ilegal, dado que la autoridad demandada consideró únicamente su sueldo base, sin incluir  las demás prestaciones a las qu</w:t>
      </w:r>
      <w:r w:rsidR="00767E47">
        <w:rPr>
          <w:rFonts w:ascii="Arial" w:hAnsi="Arial" w:cs="Arial"/>
          <w:sz w:val="24"/>
          <w:szCs w:val="24"/>
        </w:rPr>
        <w:t>e tiene derecho como trabajador</w:t>
      </w:r>
      <w:r w:rsidR="00C40CA5" w:rsidRPr="00604C4C">
        <w:rPr>
          <w:rFonts w:ascii="Arial" w:hAnsi="Arial" w:cs="Arial"/>
          <w:sz w:val="24"/>
          <w:szCs w:val="24"/>
        </w:rPr>
        <w:t>, aun cuando no esté en el supuesto de trabajador de base, tal y como lo establece el artículo 54</w:t>
      </w:r>
      <w:r w:rsidR="0081498B">
        <w:rPr>
          <w:rFonts w:ascii="Arial" w:hAnsi="Arial" w:cs="Arial"/>
          <w:sz w:val="24"/>
          <w:szCs w:val="24"/>
        </w:rPr>
        <w:t>, fracción I</w:t>
      </w:r>
      <w:r w:rsidR="00C40CA5" w:rsidRPr="00604C4C">
        <w:rPr>
          <w:rFonts w:ascii="Arial" w:hAnsi="Arial" w:cs="Arial"/>
          <w:sz w:val="24"/>
          <w:szCs w:val="24"/>
        </w:rPr>
        <w:t xml:space="preserve">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w:t>
      </w:r>
      <w:r w:rsidR="00767E47">
        <w:rPr>
          <w:rFonts w:ascii="Arial" w:hAnsi="Arial" w:cs="Arial"/>
          <w:sz w:val="24"/>
          <w:szCs w:val="24"/>
        </w:rPr>
        <w:t>spensa, vida cara, quinquenios, aguinaldo, estí</w:t>
      </w:r>
      <w:r w:rsidR="00C40CA5" w:rsidRPr="00604C4C">
        <w:rPr>
          <w:rFonts w:ascii="Arial" w:hAnsi="Arial" w:cs="Arial"/>
          <w:sz w:val="24"/>
          <w:szCs w:val="24"/>
        </w:rPr>
        <w:t>mulo de</w:t>
      </w:r>
      <w:r w:rsidR="00767E47">
        <w:rPr>
          <w:rFonts w:ascii="Arial" w:hAnsi="Arial" w:cs="Arial"/>
          <w:sz w:val="24"/>
          <w:szCs w:val="24"/>
        </w:rPr>
        <w:t>l</w:t>
      </w:r>
      <w:r w:rsidR="00C40CA5" w:rsidRPr="00604C4C">
        <w:rPr>
          <w:rFonts w:ascii="Arial" w:hAnsi="Arial" w:cs="Arial"/>
          <w:sz w:val="24"/>
          <w:szCs w:val="24"/>
        </w:rPr>
        <w:t xml:space="preserve"> día del jubilado y canasta navideña</w:t>
      </w:r>
      <w:r>
        <w:rPr>
          <w:rFonts w:ascii="Arial" w:hAnsi="Arial" w:cs="Arial"/>
          <w:sz w:val="24"/>
          <w:szCs w:val="24"/>
        </w:rPr>
        <w:t xml:space="preserve">, de manera restitutoria desde el mes de </w:t>
      </w:r>
      <w:r w:rsidR="009F2FC0">
        <w:rPr>
          <w:rFonts w:ascii="Arial" w:hAnsi="Arial" w:cs="Arial"/>
          <w:sz w:val="24"/>
          <w:szCs w:val="24"/>
        </w:rPr>
        <w:t>agosto</w:t>
      </w:r>
      <w:r>
        <w:rPr>
          <w:rFonts w:ascii="Arial" w:hAnsi="Arial" w:cs="Arial"/>
          <w:sz w:val="24"/>
          <w:szCs w:val="24"/>
        </w:rPr>
        <w:t xml:space="preserve"> de dos mil veintiuno que le fue efectuado su primer pago y en los subsecuentes</w:t>
      </w:r>
      <w:r w:rsidR="00C40CA5" w:rsidRPr="00604C4C">
        <w:rPr>
          <w:rFonts w:ascii="Arial" w:hAnsi="Arial" w:cs="Arial"/>
          <w:sz w:val="24"/>
          <w:szCs w:val="24"/>
        </w:rPr>
        <w:t xml:space="preserve">. Asimismo, que </w:t>
      </w:r>
      <w:r w:rsidR="00604C4C" w:rsidRPr="00604C4C">
        <w:rPr>
          <w:rFonts w:ascii="Arial" w:hAnsi="Arial" w:cs="Arial"/>
          <w:sz w:val="24"/>
          <w:szCs w:val="24"/>
        </w:rPr>
        <w:t>carece de la debida fundamentación y motivación, violando su derecho humano a la seguridad jurídica contenido en el artículo 16 de la Constitución Federal</w:t>
      </w:r>
      <w:r w:rsidR="00C40CA5" w:rsidRPr="00604C4C">
        <w:rPr>
          <w:rFonts w:ascii="Arial" w:hAnsi="Arial" w:cs="Arial"/>
          <w:sz w:val="24"/>
          <w:szCs w:val="24"/>
        </w:rPr>
        <w:t xml:space="preserve">, lo cual </w:t>
      </w:r>
      <w:r w:rsidR="00C40CA5" w:rsidRPr="002459A6">
        <w:rPr>
          <w:rFonts w:ascii="Arial" w:hAnsi="Arial" w:cs="Arial"/>
          <w:sz w:val="24"/>
          <w:szCs w:val="24"/>
        </w:rPr>
        <w:t>es discriminatorio.</w:t>
      </w:r>
      <w:r w:rsidR="00C40CA5" w:rsidRPr="002459A6">
        <w:rPr>
          <w:rFonts w:ascii="Arial" w:hAnsi="Arial" w:cs="Arial"/>
          <w:b/>
          <w:sz w:val="24"/>
          <w:szCs w:val="24"/>
        </w:rPr>
        <w:t xml:space="preserve">  </w:t>
      </w:r>
    </w:p>
    <w:p w14:paraId="0A2CAAA3" w14:textId="77777777" w:rsidR="00C40CA5" w:rsidRPr="00C40CA5" w:rsidRDefault="00C40CA5" w:rsidP="00C40CA5">
      <w:pPr>
        <w:spacing w:after="0" w:line="360" w:lineRule="auto"/>
        <w:jc w:val="both"/>
        <w:rPr>
          <w:rFonts w:ascii="Arial" w:hAnsi="Arial" w:cs="Arial"/>
          <w:sz w:val="24"/>
          <w:szCs w:val="24"/>
        </w:rPr>
      </w:pPr>
    </w:p>
    <w:p w14:paraId="6E9ADB1F" w14:textId="0DB0C1B0"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9E4081">
        <w:rPr>
          <w:rFonts w:ascii="Arial" w:hAnsi="Arial" w:cs="Arial"/>
          <w:sz w:val="24"/>
          <w:szCs w:val="24"/>
        </w:rPr>
        <w:t>**********</w:t>
      </w:r>
      <w:r w:rsidRPr="00C40CA5">
        <w:rPr>
          <w:rFonts w:ascii="Arial" w:hAnsi="Arial" w:cs="Arial"/>
          <w:sz w:val="24"/>
          <w:szCs w:val="24"/>
        </w:rPr>
        <w:t xml:space="preserve">, de fecha </w:t>
      </w:r>
      <w:r w:rsidR="009F2FC0">
        <w:rPr>
          <w:rFonts w:ascii="Arial" w:hAnsi="Arial" w:cs="Arial"/>
          <w:sz w:val="24"/>
          <w:szCs w:val="24"/>
        </w:rPr>
        <w:t>siete</w:t>
      </w:r>
      <w:r w:rsidRPr="00C40CA5">
        <w:rPr>
          <w:rFonts w:ascii="Arial" w:hAnsi="Arial" w:cs="Arial"/>
          <w:sz w:val="24"/>
          <w:szCs w:val="24"/>
        </w:rPr>
        <w:t xml:space="preserve"> de </w:t>
      </w:r>
      <w:r w:rsidR="009F2FC0">
        <w:rPr>
          <w:rFonts w:ascii="Arial" w:hAnsi="Arial" w:cs="Arial"/>
          <w:sz w:val="24"/>
          <w:szCs w:val="24"/>
        </w:rPr>
        <w:t>abril</w:t>
      </w:r>
      <w:r w:rsidRPr="00C40CA5">
        <w:rPr>
          <w:rFonts w:ascii="Arial" w:hAnsi="Arial" w:cs="Arial"/>
          <w:sz w:val="24"/>
          <w:szCs w:val="24"/>
        </w:rPr>
        <w:t xml:space="preserve"> de dos mil </w:t>
      </w:r>
      <w:r w:rsidR="009F2FC0">
        <w:rPr>
          <w:rFonts w:ascii="Arial" w:hAnsi="Arial" w:cs="Arial"/>
          <w:sz w:val="24"/>
          <w:szCs w:val="24"/>
        </w:rPr>
        <w:t>veintiuno</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45D51F09" w14:textId="77777777" w:rsidR="00C40CA5" w:rsidRPr="00C40CA5" w:rsidRDefault="00C40CA5" w:rsidP="00C40CA5">
      <w:pPr>
        <w:spacing w:after="0" w:line="360" w:lineRule="auto"/>
        <w:ind w:firstLine="567"/>
        <w:jc w:val="both"/>
        <w:rPr>
          <w:rFonts w:ascii="Arial" w:hAnsi="Arial" w:cs="Arial"/>
          <w:color w:val="FF0000"/>
          <w:sz w:val="24"/>
          <w:szCs w:val="24"/>
        </w:rPr>
      </w:pPr>
    </w:p>
    <w:p w14:paraId="1C146FF8" w14:textId="04B5498B"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lastRenderedPageBreak/>
        <w:t xml:space="preserve">Así como que </w:t>
      </w:r>
      <w:r w:rsidR="009F2FC0">
        <w:rPr>
          <w:rFonts w:ascii="Arial" w:hAnsi="Arial" w:cs="Arial"/>
          <w:sz w:val="24"/>
          <w:szCs w:val="24"/>
        </w:rPr>
        <w:t>al administrado</w:t>
      </w:r>
      <w:r w:rsidRPr="00C40CA5">
        <w:rPr>
          <w:rFonts w:ascii="Arial" w:hAnsi="Arial" w:cs="Arial"/>
          <w:sz w:val="24"/>
          <w:szCs w:val="24"/>
        </w:rPr>
        <w:t xml:space="preserve"> no le asiste la razón para solicitar</w:t>
      </w:r>
      <w:r w:rsidR="00283D1C">
        <w:rPr>
          <w:rFonts w:ascii="Arial" w:hAnsi="Arial" w:cs="Arial"/>
          <w:sz w:val="24"/>
          <w:szCs w:val="24"/>
        </w:rPr>
        <w:t xml:space="preserve"> la</w:t>
      </w:r>
      <w:r w:rsidRPr="00C40CA5">
        <w:rPr>
          <w:rFonts w:ascii="Arial" w:hAnsi="Arial" w:cs="Arial"/>
          <w:sz w:val="24"/>
          <w:szCs w:val="24"/>
        </w:rPr>
        <w:t xml:space="preserve"> nulidad de la resolución administrativa  dictada por el Consejo Directivo de la Oficina de Pensiones del Estado de Oaxaca en el oficio </w:t>
      </w:r>
      <w:r w:rsidR="009E4081">
        <w:rPr>
          <w:rFonts w:ascii="Arial" w:hAnsi="Arial" w:cs="Arial"/>
          <w:sz w:val="24"/>
          <w:szCs w:val="24"/>
        </w:rPr>
        <w:t>**********</w:t>
      </w:r>
      <w:r w:rsidRPr="00C40CA5">
        <w:rPr>
          <w:rFonts w:ascii="Arial" w:hAnsi="Arial" w:cs="Arial"/>
          <w:sz w:val="24"/>
          <w:szCs w:val="24"/>
        </w:rPr>
        <w:t xml:space="preserve">, pues dicho acto cumple cabalmente con los elementos y requisitos que la ley de Procedimiento y Justicia Administrativa para el Estado de Oaxaca; es decir  como lo estable el artículo 16 de la Constitución, ya que se fundó y motivo, dando las razones y consideraciones de hecho y de derecho que lo justifican. </w:t>
      </w:r>
    </w:p>
    <w:p w14:paraId="57182C73" w14:textId="77777777" w:rsidR="00C40CA5" w:rsidRPr="00C40CA5" w:rsidRDefault="00C40CA5" w:rsidP="00C40CA5">
      <w:pPr>
        <w:spacing w:after="0" w:line="360" w:lineRule="auto"/>
        <w:jc w:val="both"/>
        <w:rPr>
          <w:rFonts w:ascii="Arial" w:hAnsi="Arial" w:cs="Arial"/>
          <w:sz w:val="24"/>
          <w:szCs w:val="24"/>
        </w:rPr>
      </w:pPr>
    </w:p>
    <w:p w14:paraId="655EBBC5" w14:textId="2404C2BA" w:rsidR="00754A2B" w:rsidRDefault="00C40CA5" w:rsidP="00EE63BF">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al ahora actor,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w:t>
      </w:r>
      <w:r w:rsidR="009F779A">
        <w:rPr>
          <w:rFonts w:ascii="Arial" w:hAnsi="Arial" w:cs="Arial"/>
          <w:sz w:val="24"/>
          <w:szCs w:val="24"/>
        </w:rPr>
        <w:t xml:space="preserve"> de base; debiéndose comparar al peticionario</w:t>
      </w:r>
      <w:r w:rsidRPr="00C40CA5">
        <w:rPr>
          <w:rFonts w:ascii="Arial" w:hAnsi="Arial" w:cs="Arial"/>
          <w:sz w:val="24"/>
          <w:szCs w:val="24"/>
        </w:rPr>
        <w:t xml:space="preserve"> desde un punto de vista</w:t>
      </w:r>
      <w:r w:rsidR="009F779A">
        <w:rPr>
          <w:rFonts w:ascii="Arial" w:hAnsi="Arial" w:cs="Arial"/>
          <w:sz w:val="24"/>
          <w:szCs w:val="24"/>
        </w:rPr>
        <w:t xml:space="preserve"> determinado, es decir, que éste</w:t>
      </w:r>
      <w:r w:rsidRPr="00C40CA5">
        <w:rPr>
          <w:rFonts w:ascii="Arial" w:hAnsi="Arial" w:cs="Arial"/>
          <w:sz w:val="24"/>
          <w:szCs w:val="24"/>
        </w:rPr>
        <w:t xml:space="preserve">,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44907920" w14:textId="77777777" w:rsidR="00EE63BF" w:rsidRPr="00EE63BF" w:rsidRDefault="00EE63BF" w:rsidP="00EE63BF">
      <w:pPr>
        <w:spacing w:after="0" w:line="360" w:lineRule="auto"/>
        <w:ind w:firstLine="567"/>
        <w:jc w:val="both"/>
        <w:rPr>
          <w:rFonts w:ascii="Arial" w:hAnsi="Arial" w:cs="Arial"/>
          <w:sz w:val="24"/>
          <w:szCs w:val="24"/>
        </w:rPr>
      </w:pPr>
    </w:p>
    <w:p w14:paraId="35C62AD5" w14:textId="493375F0" w:rsidR="00F73CF2" w:rsidRPr="00F51123" w:rsidRDefault="00283D1C" w:rsidP="008E1BDC">
      <w:pPr>
        <w:spacing w:before="240" w:after="0" w:line="360" w:lineRule="auto"/>
        <w:ind w:firstLine="567"/>
        <w:jc w:val="both"/>
        <w:rPr>
          <w:rFonts w:ascii="Arial" w:hAnsi="Arial" w:cs="Arial"/>
          <w:b/>
          <w:bCs/>
          <w:sz w:val="24"/>
          <w:szCs w:val="24"/>
        </w:rPr>
      </w:pPr>
      <w:r>
        <w:rPr>
          <w:rFonts w:ascii="Arial" w:hAnsi="Arial" w:cs="Arial"/>
          <w:b/>
          <w:bCs/>
          <w:sz w:val="24"/>
          <w:szCs w:val="24"/>
        </w:rPr>
        <w:t>OCTAVO</w:t>
      </w:r>
      <w:r w:rsidR="00754A2B" w:rsidRPr="00F51123">
        <w:rPr>
          <w:rFonts w:ascii="Arial" w:hAnsi="Arial" w:cs="Arial"/>
          <w:b/>
          <w:bCs/>
          <w:sz w:val="24"/>
          <w:szCs w:val="24"/>
        </w:rPr>
        <w:t>. Estudio del Fondo del Asunto.</w:t>
      </w:r>
      <w:r w:rsidR="00553F58">
        <w:rPr>
          <w:rFonts w:ascii="Arial" w:hAnsi="Arial" w:cs="Arial"/>
          <w:b/>
          <w:bCs/>
          <w:sz w:val="24"/>
          <w:szCs w:val="24"/>
        </w:rPr>
        <w:t xml:space="preserve"> </w:t>
      </w:r>
      <w:r w:rsidR="00553F58" w:rsidRPr="00553F58">
        <w:rPr>
          <w:rFonts w:ascii="Arial" w:hAnsi="Arial" w:cs="Arial"/>
          <w:sz w:val="24"/>
          <w:szCs w:val="24"/>
        </w:rPr>
        <w:t>Como ya se expresó la parte actora</w:t>
      </w:r>
      <w:r w:rsidR="00754A2B" w:rsidRPr="00F51123">
        <w:rPr>
          <w:rFonts w:ascii="Arial" w:hAnsi="Arial" w:cs="Arial"/>
          <w:b/>
          <w:bCs/>
          <w:sz w:val="24"/>
          <w:szCs w:val="24"/>
        </w:rPr>
        <w:t xml:space="preserve"> </w:t>
      </w:r>
      <w:r w:rsidR="009E4081">
        <w:rPr>
          <w:rFonts w:ascii="Arial" w:hAnsi="Arial" w:cs="Arial"/>
          <w:b/>
          <w:sz w:val="24"/>
          <w:szCs w:val="26"/>
        </w:rPr>
        <w:t>**********</w:t>
      </w:r>
      <w:r w:rsidR="00F73CF2" w:rsidRPr="00F51123">
        <w:rPr>
          <w:rFonts w:ascii="Arial" w:hAnsi="Arial" w:cs="Arial"/>
          <w:sz w:val="24"/>
          <w:szCs w:val="26"/>
        </w:rPr>
        <w:t xml:space="preserve">, demandó la nulidad del </w:t>
      </w:r>
      <w:r w:rsidR="008E1BDC" w:rsidRPr="00F51123">
        <w:rPr>
          <w:rFonts w:ascii="Arial" w:hAnsi="Arial" w:cs="Arial"/>
          <w:sz w:val="24"/>
          <w:szCs w:val="26"/>
        </w:rPr>
        <w:t xml:space="preserve">dictamen de jubilación, contenido en el </w:t>
      </w:r>
      <w:r w:rsidR="00F73CF2" w:rsidRPr="00F51123">
        <w:rPr>
          <w:rFonts w:ascii="Arial" w:hAnsi="Arial" w:cs="Arial"/>
          <w:sz w:val="24"/>
          <w:szCs w:val="26"/>
        </w:rPr>
        <w:t xml:space="preserve">oficio número </w:t>
      </w:r>
      <w:r w:rsidR="009E4081">
        <w:rPr>
          <w:rFonts w:ascii="Arial" w:hAnsi="Arial" w:cs="Arial"/>
          <w:b/>
          <w:sz w:val="24"/>
          <w:szCs w:val="26"/>
        </w:rPr>
        <w:t>**********</w:t>
      </w:r>
      <w:r w:rsidR="00F73CF2" w:rsidRPr="00F51123">
        <w:rPr>
          <w:rFonts w:ascii="Arial" w:hAnsi="Arial" w:cs="Arial"/>
          <w:sz w:val="24"/>
          <w:szCs w:val="26"/>
        </w:rPr>
        <w:t xml:space="preserve"> de </w:t>
      </w:r>
      <w:r w:rsidR="009F779A">
        <w:rPr>
          <w:rFonts w:ascii="Arial" w:hAnsi="Arial" w:cs="Arial"/>
          <w:sz w:val="24"/>
          <w:szCs w:val="26"/>
        </w:rPr>
        <w:t>siete</w:t>
      </w:r>
      <w:r w:rsidR="00F73CF2" w:rsidRPr="00F51123">
        <w:rPr>
          <w:rFonts w:ascii="Arial" w:hAnsi="Arial" w:cs="Arial"/>
          <w:sz w:val="24"/>
          <w:szCs w:val="26"/>
        </w:rPr>
        <w:t xml:space="preserve"> de </w:t>
      </w:r>
      <w:r w:rsidR="009F779A">
        <w:rPr>
          <w:rFonts w:ascii="Arial" w:hAnsi="Arial" w:cs="Arial"/>
          <w:sz w:val="24"/>
          <w:szCs w:val="26"/>
        </w:rPr>
        <w:t>abril de dos mil veintiuno</w:t>
      </w:r>
      <w:r w:rsidR="00F73CF2" w:rsidRPr="00F51123">
        <w:rPr>
          <w:rFonts w:ascii="Arial" w:hAnsi="Arial" w:cs="Arial"/>
          <w:sz w:val="24"/>
          <w:szCs w:val="26"/>
        </w:rPr>
        <w:t>,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 quinquenios, aguinaldo,</w:t>
      </w:r>
      <w:r w:rsidR="009F779A">
        <w:rPr>
          <w:rFonts w:ascii="Arial" w:hAnsi="Arial" w:cs="Arial"/>
          <w:sz w:val="24"/>
          <w:szCs w:val="26"/>
        </w:rPr>
        <w:t xml:space="preserve"> estimulo del día del jubilado</w:t>
      </w:r>
      <w:r w:rsidR="00F73CF2" w:rsidRPr="00F51123">
        <w:rPr>
          <w:rFonts w:ascii="Arial" w:hAnsi="Arial" w:cs="Arial"/>
          <w:sz w:val="24"/>
          <w:szCs w:val="26"/>
        </w:rPr>
        <w:t>, canasta navideña;</w:t>
      </w:r>
      <w:r w:rsidR="00326564" w:rsidRPr="00F51123">
        <w:rPr>
          <w:rFonts w:ascii="Arial" w:hAnsi="Arial" w:cs="Arial"/>
          <w:sz w:val="24"/>
          <w:szCs w:val="26"/>
        </w:rPr>
        <w:t xml:space="preserve"> </w:t>
      </w:r>
      <w:r w:rsidR="00F73CF2" w:rsidRPr="00F51123">
        <w:rPr>
          <w:rFonts w:ascii="Arial" w:hAnsi="Arial" w:cs="Arial"/>
          <w:sz w:val="24"/>
          <w:szCs w:val="26"/>
        </w:rPr>
        <w:lastRenderedPageBreak/>
        <w:t>siendo así un trato discriminatorio el que recibe en cuanto al cálculo de su pensi</w:t>
      </w:r>
      <w:r w:rsidR="00763C19">
        <w:rPr>
          <w:rFonts w:ascii="Arial" w:hAnsi="Arial" w:cs="Arial"/>
          <w:sz w:val="24"/>
          <w:szCs w:val="26"/>
        </w:rPr>
        <w:t>ón, pues aun cuando fue empleado</w:t>
      </w:r>
      <w:r w:rsidR="00F73CF2" w:rsidRPr="00F51123">
        <w:rPr>
          <w:rFonts w:ascii="Arial" w:hAnsi="Arial" w:cs="Arial"/>
          <w:sz w:val="24"/>
          <w:szCs w:val="26"/>
        </w:rPr>
        <w:t xml:space="preserve"> de confianza, tiene derecho a que se considere a su favor los conceptos aludidos, pues tiene derecho a recibir un trato igual a los trabajadores de base; que por ello la resolución impugnada trasgrede en su perjuicio lo dispuesto por el artículo 1 de la Constitución Política de los Estados Unidos Mexicanos. </w:t>
      </w:r>
    </w:p>
    <w:p w14:paraId="7894DF04" w14:textId="7F076C26" w:rsidR="00F73CF2" w:rsidRPr="00F51123" w:rsidRDefault="00F73CF2" w:rsidP="00F73CF2">
      <w:pPr>
        <w:spacing w:before="240" w:after="0" w:line="360" w:lineRule="auto"/>
        <w:ind w:firstLine="567"/>
        <w:jc w:val="both"/>
        <w:rPr>
          <w:rFonts w:ascii="Arial" w:hAnsi="Arial" w:cs="Arial"/>
          <w:i/>
          <w:sz w:val="24"/>
          <w:szCs w:val="26"/>
        </w:rPr>
      </w:pPr>
      <w:r w:rsidRPr="00F51123">
        <w:rPr>
          <w:rFonts w:ascii="Arial" w:hAnsi="Arial" w:cs="Arial"/>
          <w:sz w:val="24"/>
          <w:szCs w:val="26"/>
        </w:rPr>
        <w:t xml:space="preserve">Del análisis del oficio número </w:t>
      </w:r>
      <w:r w:rsidR="009E4081">
        <w:rPr>
          <w:rFonts w:ascii="Arial" w:hAnsi="Arial" w:cs="Arial"/>
          <w:b/>
          <w:sz w:val="24"/>
          <w:szCs w:val="26"/>
        </w:rPr>
        <w:t>**********</w:t>
      </w:r>
      <w:r w:rsidRPr="00F51123">
        <w:rPr>
          <w:rFonts w:ascii="Arial" w:hAnsi="Arial" w:cs="Arial"/>
          <w:sz w:val="24"/>
          <w:szCs w:val="26"/>
        </w:rPr>
        <w:t xml:space="preserve"> de </w:t>
      </w:r>
      <w:r w:rsidR="00763C19">
        <w:rPr>
          <w:rFonts w:ascii="Arial" w:hAnsi="Arial" w:cs="Arial"/>
          <w:sz w:val="24"/>
          <w:szCs w:val="26"/>
        </w:rPr>
        <w:t>siete</w:t>
      </w:r>
      <w:r w:rsidRPr="00F51123">
        <w:rPr>
          <w:rFonts w:ascii="Arial" w:hAnsi="Arial" w:cs="Arial"/>
          <w:sz w:val="24"/>
          <w:szCs w:val="26"/>
        </w:rPr>
        <w:t xml:space="preserve"> de </w:t>
      </w:r>
      <w:r w:rsidR="00763C19">
        <w:rPr>
          <w:rFonts w:ascii="Arial" w:hAnsi="Arial" w:cs="Arial"/>
          <w:sz w:val="24"/>
          <w:szCs w:val="26"/>
        </w:rPr>
        <w:t>abril</w:t>
      </w:r>
      <w:r w:rsidR="0001617D">
        <w:rPr>
          <w:rFonts w:ascii="Arial" w:hAnsi="Arial" w:cs="Arial"/>
          <w:sz w:val="24"/>
          <w:szCs w:val="26"/>
        </w:rPr>
        <w:t xml:space="preserve"> </w:t>
      </w:r>
      <w:r w:rsidR="00763C19">
        <w:rPr>
          <w:rFonts w:ascii="Arial" w:hAnsi="Arial" w:cs="Arial"/>
          <w:sz w:val="24"/>
          <w:szCs w:val="26"/>
        </w:rPr>
        <w:t>de dos mil veintiuno</w:t>
      </w:r>
      <w:r w:rsidRPr="00F51123">
        <w:rPr>
          <w:rFonts w:ascii="Arial" w:hAnsi="Arial" w:cs="Arial"/>
          <w:sz w:val="24"/>
          <w:szCs w:val="26"/>
        </w:rPr>
        <w:t>, se advierte que el Consejo Directivo de Pensiones del Estado de Oaxaca, al resolv</w:t>
      </w:r>
      <w:r w:rsidR="00763C19">
        <w:rPr>
          <w:rFonts w:ascii="Arial" w:hAnsi="Arial" w:cs="Arial"/>
          <w:sz w:val="24"/>
          <w:szCs w:val="26"/>
        </w:rPr>
        <w:t>er la pensión por jubilación del actor</w:t>
      </w:r>
      <w:r w:rsidRPr="00F51123">
        <w:rPr>
          <w:rFonts w:ascii="Arial" w:hAnsi="Arial" w:cs="Arial"/>
          <w:sz w:val="24"/>
          <w:szCs w:val="26"/>
        </w:rPr>
        <w:t xml:space="preserve">, indicó que la fijación de su pensión se determinó tomando únicamente en consideración el sueldo base de un </w:t>
      </w:r>
      <w:r w:rsidR="00763C19">
        <w:rPr>
          <w:rFonts w:ascii="Arial" w:hAnsi="Arial" w:cs="Arial"/>
          <w:sz w:val="24"/>
          <w:szCs w:val="26"/>
        </w:rPr>
        <w:t>Administrativo</w:t>
      </w:r>
      <w:r w:rsidRPr="00F51123">
        <w:rPr>
          <w:rFonts w:ascii="Arial" w:hAnsi="Arial" w:cs="Arial"/>
          <w:sz w:val="24"/>
          <w:szCs w:val="26"/>
        </w:rPr>
        <w:t xml:space="preserve">, eludiendo los conceptos </w:t>
      </w:r>
      <w:r w:rsidR="00167E71" w:rsidRPr="00F51123">
        <w:rPr>
          <w:rFonts w:ascii="Arial" w:hAnsi="Arial" w:cs="Arial"/>
          <w:sz w:val="24"/>
          <w:szCs w:val="26"/>
        </w:rPr>
        <w:t xml:space="preserve">que </w:t>
      </w:r>
      <w:r w:rsidRPr="00F51123">
        <w:rPr>
          <w:rFonts w:ascii="Arial" w:hAnsi="Arial" w:cs="Arial"/>
          <w:sz w:val="24"/>
          <w:szCs w:val="26"/>
        </w:rPr>
        <w:t xml:space="preserve">prevé el artículo 54 fracción I de la Ley de Pensiones para los Trabajadores del Gobierno del Estado, el cual establece: </w:t>
      </w:r>
    </w:p>
    <w:p w14:paraId="023C9936" w14:textId="249C80FA" w:rsidR="00F73CF2" w:rsidRPr="00F51123" w:rsidRDefault="00F73CF2" w:rsidP="00F73CF2">
      <w:pPr>
        <w:spacing w:before="240" w:after="0"/>
        <w:ind w:left="1134" w:right="616"/>
        <w:jc w:val="both"/>
        <w:rPr>
          <w:rFonts w:ascii="Arial" w:hAnsi="Arial" w:cs="Arial"/>
          <w:i/>
          <w:szCs w:val="24"/>
        </w:rPr>
      </w:pPr>
      <w:r w:rsidRPr="00F51123">
        <w:rPr>
          <w:rFonts w:ascii="Arial" w:hAnsi="Arial" w:cs="Arial"/>
          <w:i/>
          <w:sz w:val="24"/>
          <w:szCs w:val="26"/>
        </w:rPr>
        <w:t>“</w:t>
      </w:r>
      <w:r w:rsidRPr="00F51123">
        <w:rPr>
          <w:rFonts w:ascii="Arial" w:hAnsi="Arial" w:cs="Arial"/>
          <w:b/>
          <w:i/>
          <w:szCs w:val="24"/>
        </w:rPr>
        <w:t xml:space="preserve">ARTÍCULO 54.- </w:t>
      </w:r>
      <w:r w:rsidRPr="00F51123">
        <w:rPr>
          <w:rFonts w:ascii="Arial" w:hAnsi="Arial" w:cs="Arial"/>
          <w:i/>
          <w:szCs w:val="24"/>
        </w:rPr>
        <w:t>Al monto resultante de la pensión señalada en el artículo anterior, se integrarán las prestaciones siguientes:</w:t>
      </w:r>
    </w:p>
    <w:p w14:paraId="230CB623" w14:textId="77777777" w:rsidR="00167E71" w:rsidRPr="00F51123" w:rsidRDefault="00167E71" w:rsidP="00F73CF2">
      <w:pPr>
        <w:spacing w:before="240" w:after="0"/>
        <w:ind w:left="1134" w:right="616"/>
        <w:jc w:val="both"/>
        <w:rPr>
          <w:rFonts w:ascii="Arial" w:hAnsi="Arial" w:cs="Arial"/>
          <w:i/>
          <w:szCs w:val="24"/>
        </w:rPr>
      </w:pPr>
    </w:p>
    <w:p w14:paraId="69CE70BA" w14:textId="77777777"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FC76DAF" w14:textId="416396C9"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El aguinaldo para jubilados será equivalente a 70 días de la cuantía diaria; y</w:t>
      </w:r>
      <w:r w:rsidR="00167E71" w:rsidRPr="00F51123">
        <w:rPr>
          <w:rFonts w:ascii="Arial" w:hAnsi="Arial" w:cs="Arial"/>
          <w:i/>
          <w:szCs w:val="24"/>
        </w:rPr>
        <w:t xml:space="preserve"> (…)”</w:t>
      </w:r>
    </w:p>
    <w:p w14:paraId="10C7A273"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Dicho artículo señala, que solo los </w:t>
      </w:r>
      <w:r w:rsidRPr="00F51123">
        <w:rPr>
          <w:rFonts w:ascii="Arial" w:hAnsi="Arial" w:cs="Arial"/>
          <w:b/>
          <w:sz w:val="24"/>
          <w:szCs w:val="26"/>
        </w:rPr>
        <w:t xml:space="preserve">trabajadores jubilados de base,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sin referirse expresamente a los </w:t>
      </w:r>
      <w:r w:rsidRPr="00F51123">
        <w:rPr>
          <w:rFonts w:ascii="Arial" w:hAnsi="Arial" w:cs="Arial"/>
          <w:b/>
          <w:sz w:val="24"/>
          <w:szCs w:val="26"/>
        </w:rPr>
        <w:t>trabajadores jubilados de confianza.</w:t>
      </w:r>
    </w:p>
    <w:p w14:paraId="55AFE161"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p>
    <w:p w14:paraId="57662AA4" w14:textId="77777777" w:rsidR="00F73CF2" w:rsidRPr="00F51123" w:rsidRDefault="00F73CF2" w:rsidP="00F73CF2">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57EBEB5" w14:textId="77777777" w:rsidR="00F73CF2" w:rsidRPr="00F51123" w:rsidRDefault="00F73CF2" w:rsidP="00F73CF2">
      <w:pPr>
        <w:spacing w:after="0"/>
        <w:ind w:left="567" w:right="616" w:firstLine="567"/>
        <w:jc w:val="both"/>
        <w:rPr>
          <w:rFonts w:ascii="Arial" w:hAnsi="Arial" w:cs="Arial"/>
          <w:i/>
        </w:rPr>
      </w:pPr>
    </w:p>
    <w:p w14:paraId="6A66D328"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05BFA896"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w:t>
      </w:r>
    </w:p>
    <w:p w14:paraId="24B32A0E" w14:textId="77777777" w:rsidR="00F73CF2" w:rsidRPr="00F51123" w:rsidRDefault="00F73CF2" w:rsidP="00F73CF2">
      <w:pPr>
        <w:tabs>
          <w:tab w:val="left" w:pos="8222"/>
        </w:tabs>
        <w:spacing w:before="240" w:after="0"/>
        <w:ind w:left="1134" w:right="616"/>
        <w:jc w:val="both"/>
        <w:rPr>
          <w:rFonts w:ascii="Arial" w:hAnsi="Arial" w:cs="Arial"/>
          <w:i/>
        </w:rPr>
      </w:pPr>
      <w:r w:rsidRPr="00F51123">
        <w:rPr>
          <w:rFonts w:ascii="Arial" w:hAnsi="Arial" w:cs="Arial"/>
          <w:i/>
        </w:rPr>
        <w:lastRenderedPageBreak/>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08613155" w14:textId="4C60526E"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sidR="00553F58">
        <w:rPr>
          <w:rFonts w:ascii="Arial" w:hAnsi="Arial" w:cs="Arial"/>
          <w:sz w:val="24"/>
          <w:szCs w:val="26"/>
        </w:rPr>
        <w:t xml:space="preserve"> como lo alega la parte actora</w:t>
      </w:r>
      <w:r w:rsidRPr="00F51123">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w:t>
      </w:r>
      <w:r w:rsidR="00763C19">
        <w:rPr>
          <w:rFonts w:ascii="Arial" w:hAnsi="Arial" w:cs="Arial"/>
          <w:sz w:val="24"/>
          <w:szCs w:val="26"/>
        </w:rPr>
        <w:t xml:space="preserve"> el</w:t>
      </w:r>
      <w:r w:rsidRPr="00F51123">
        <w:rPr>
          <w:rFonts w:ascii="Arial" w:hAnsi="Arial" w:cs="Arial"/>
          <w:sz w:val="24"/>
          <w:szCs w:val="26"/>
        </w:rPr>
        <w:t xml:space="preserve"> solicitante de la jubilación.</w:t>
      </w:r>
    </w:p>
    <w:p w14:paraId="13AE3FFB" w14:textId="1C06700A" w:rsidR="00F73CF2" w:rsidRPr="00F51123" w:rsidRDefault="00553F58" w:rsidP="00F73CF2">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00F73CF2" w:rsidRPr="00F51123">
        <w:rPr>
          <w:rFonts w:ascii="Arial" w:hAnsi="Arial" w:cs="Arial"/>
          <w:sz w:val="24"/>
          <w:szCs w:val="26"/>
        </w:rPr>
        <w:t xml:space="preserve">, tomando en consideración el artículo 54 fracción I de la Ley de Pensiones para los Trabajadores del Gobierno del Estado de Oaxaca, y con la finalidad de otorgar el mayor beneficio al solicitante de la pensión, al resolverse lo correspondiente, dicho artículo 54, debe realizarse de </w:t>
      </w:r>
      <w:r w:rsidR="00F73CF2" w:rsidRPr="00F51123">
        <w:rPr>
          <w:rFonts w:ascii="Arial" w:hAnsi="Arial" w:cs="Arial"/>
          <w:b/>
          <w:sz w:val="24"/>
          <w:szCs w:val="26"/>
        </w:rPr>
        <w:t>forma extensiva,</w:t>
      </w:r>
      <w:r w:rsidR="00F73CF2" w:rsidRPr="00F51123">
        <w:rPr>
          <w:rFonts w:ascii="Arial" w:hAnsi="Arial" w:cs="Arial"/>
          <w:sz w:val="24"/>
          <w:szCs w:val="26"/>
        </w:rPr>
        <w:t xml:space="preserve"> para no transgredir derechos humanos, </w:t>
      </w:r>
      <w:r w:rsidR="00F73CF2" w:rsidRPr="00F51123">
        <w:rPr>
          <w:rFonts w:ascii="Arial" w:hAnsi="Arial" w:cs="Arial"/>
          <w:b/>
          <w:sz w:val="24"/>
          <w:szCs w:val="26"/>
        </w:rPr>
        <w:t>otorgando</w:t>
      </w:r>
      <w:r w:rsidR="00F73CF2" w:rsidRPr="00F51123">
        <w:rPr>
          <w:rFonts w:ascii="Arial" w:hAnsi="Arial" w:cs="Arial"/>
          <w:sz w:val="24"/>
          <w:szCs w:val="26"/>
        </w:rPr>
        <w:t xml:space="preserve"> la protección más amplia  a la que tienen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00F73CF2" w:rsidRPr="00F51123">
        <w:rPr>
          <w:rFonts w:ascii="Arial" w:hAnsi="Arial" w:cs="Arial"/>
          <w:b/>
          <w:sz w:val="24"/>
          <w:szCs w:val="26"/>
        </w:rPr>
        <w:t>principio pro-persona.</w:t>
      </w:r>
    </w:p>
    <w:p w14:paraId="1ED93935"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0E746280" w14:textId="77777777" w:rsidR="00F73CF2" w:rsidRDefault="00F73CF2" w:rsidP="00F73CF2">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w:t>
      </w:r>
      <w:r w:rsidRPr="00F51123">
        <w:rPr>
          <w:rFonts w:ascii="Arial" w:hAnsi="Arial" w:cs="Arial"/>
          <w:i/>
        </w:rPr>
        <w:lastRenderedPageBreak/>
        <w:t xml:space="preserve">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F51123">
        <w:rPr>
          <w:rFonts w:ascii="Arial" w:hAnsi="Arial" w:cs="Arial"/>
          <w:i/>
        </w:rPr>
        <w:t>pro</w:t>
      </w:r>
      <w:proofErr w:type="spellEnd"/>
      <w:r w:rsidRPr="00F51123">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1A0595D2" w14:textId="77777777" w:rsidR="004F6464" w:rsidRPr="004F6464" w:rsidRDefault="004F6464" w:rsidP="00F73CF2">
      <w:pPr>
        <w:spacing w:before="240" w:after="0"/>
        <w:ind w:left="567" w:right="616"/>
        <w:jc w:val="both"/>
        <w:rPr>
          <w:rFonts w:ascii="Arial" w:hAnsi="Arial" w:cs="Arial"/>
          <w:i/>
          <w:color w:val="FF0000"/>
        </w:rPr>
      </w:pPr>
    </w:p>
    <w:p w14:paraId="79F774C7" w14:textId="45F56FCF" w:rsidR="004F6464" w:rsidRPr="00763C19" w:rsidRDefault="004F6464" w:rsidP="007B351C">
      <w:pPr>
        <w:spacing w:after="0" w:line="360" w:lineRule="auto"/>
        <w:ind w:firstLine="567"/>
        <w:jc w:val="both"/>
        <w:rPr>
          <w:rFonts w:ascii="Arial" w:hAnsi="Arial" w:cs="Arial"/>
          <w:sz w:val="24"/>
          <w:szCs w:val="24"/>
        </w:rPr>
      </w:pPr>
      <w:r w:rsidRPr="00763C19">
        <w:rPr>
          <w:rFonts w:ascii="Arial" w:hAnsi="Arial" w:cs="Arial"/>
          <w:sz w:val="24"/>
          <w:szCs w:val="24"/>
        </w:rPr>
        <w:t xml:space="preserve">Este criterio está contenido también  en la tesis de número 160525, emitida por el Pleno de la Suprema Corte de Justicia de la Nación, publicada en el Semanario Judicial de la Federación y su Gaceta, Décima Época, Libro </w:t>
      </w:r>
      <w:proofErr w:type="spellStart"/>
      <w:r w:rsidRPr="00763C19">
        <w:rPr>
          <w:rFonts w:ascii="Arial" w:hAnsi="Arial" w:cs="Arial"/>
          <w:sz w:val="24"/>
          <w:szCs w:val="24"/>
        </w:rPr>
        <w:t>lll</w:t>
      </w:r>
      <w:proofErr w:type="spellEnd"/>
      <w:r w:rsidRPr="00763C19">
        <w:rPr>
          <w:rFonts w:ascii="Arial" w:hAnsi="Arial" w:cs="Arial"/>
          <w:sz w:val="24"/>
          <w:szCs w:val="24"/>
        </w:rPr>
        <w:t xml:space="preserve">, Tomo 1, diciembre de 2011, </w:t>
      </w:r>
      <w:r w:rsidR="007B351C" w:rsidRPr="00763C19">
        <w:rPr>
          <w:rFonts w:ascii="Arial" w:hAnsi="Arial" w:cs="Arial"/>
          <w:sz w:val="24"/>
          <w:szCs w:val="24"/>
        </w:rPr>
        <w:t>página</w:t>
      </w:r>
      <w:r w:rsidRPr="00763C19">
        <w:rPr>
          <w:rFonts w:ascii="Arial" w:hAnsi="Arial" w:cs="Arial"/>
          <w:sz w:val="24"/>
          <w:szCs w:val="24"/>
        </w:rPr>
        <w:t xml:space="preserve"> 552, y para su mejor compresión se transcribe:</w:t>
      </w:r>
    </w:p>
    <w:p w14:paraId="2547FD04" w14:textId="77777777" w:rsidR="004F6464" w:rsidRPr="007B351C" w:rsidRDefault="004F6464" w:rsidP="007B351C">
      <w:pPr>
        <w:spacing w:after="0" w:line="360" w:lineRule="auto"/>
        <w:ind w:firstLine="708"/>
        <w:jc w:val="both"/>
        <w:rPr>
          <w:rFonts w:ascii="Arial" w:hAnsi="Arial" w:cs="Arial"/>
          <w:color w:val="FF0000"/>
          <w:sz w:val="24"/>
          <w:szCs w:val="24"/>
        </w:rPr>
      </w:pPr>
    </w:p>
    <w:p w14:paraId="55C24CB5" w14:textId="77777777" w:rsidR="004F6464" w:rsidRPr="005A5A13" w:rsidRDefault="004F6464" w:rsidP="007B351C">
      <w:pPr>
        <w:tabs>
          <w:tab w:val="left" w:pos="8222"/>
        </w:tabs>
        <w:spacing w:after="0" w:line="360" w:lineRule="auto"/>
        <w:ind w:left="567" w:right="616"/>
        <w:jc w:val="both"/>
        <w:rPr>
          <w:rFonts w:ascii="Arial" w:hAnsi="Arial" w:cs="Arial"/>
          <w:i/>
          <w:sz w:val="24"/>
          <w:szCs w:val="24"/>
        </w:rPr>
      </w:pPr>
      <w:r w:rsidRPr="005A5A13">
        <w:rPr>
          <w:rFonts w:ascii="Arial" w:hAnsi="Arial" w:cs="Arial"/>
          <w:b/>
          <w:i/>
          <w:sz w:val="24"/>
          <w:szCs w:val="24"/>
        </w:rPr>
        <w:t>“PASOS A SEGUIR EN EL CONTROL DE CONSTITUCIONALIDAD Y CONVENCIONALIDAD EX OFFICIO EN MATERIA DE DERECHOS HUMANOS</w:t>
      </w:r>
      <w:r w:rsidRPr="005A5A13">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5A5A13">
        <w:rPr>
          <w:rFonts w:ascii="Arial" w:hAnsi="Arial" w:cs="Arial"/>
          <w:i/>
          <w:sz w:val="24"/>
          <w:szCs w:val="24"/>
        </w:rPr>
        <w:t>officio</w:t>
      </w:r>
      <w:proofErr w:type="spellEnd"/>
      <w:r w:rsidRPr="005A5A13">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w:t>
      </w:r>
      <w:r w:rsidRPr="005A5A13">
        <w:rPr>
          <w:rFonts w:ascii="Arial" w:hAnsi="Arial" w:cs="Arial"/>
          <w:i/>
          <w:sz w:val="24"/>
          <w:szCs w:val="24"/>
        </w:rPr>
        <w:lastRenderedPageBreak/>
        <w:t xml:space="preserve">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1B35CC9D" w14:textId="77777777" w:rsidR="004F6464" w:rsidRPr="005A5A13" w:rsidRDefault="004F6464" w:rsidP="00F73CF2">
      <w:pPr>
        <w:spacing w:before="240" w:after="0"/>
        <w:ind w:left="567" w:right="616"/>
        <w:jc w:val="both"/>
        <w:rPr>
          <w:rFonts w:ascii="Arial" w:hAnsi="Arial" w:cs="Arial"/>
        </w:rPr>
      </w:pPr>
    </w:p>
    <w:p w14:paraId="21F37D7A" w14:textId="00F949E4" w:rsidR="00F73CF2" w:rsidRPr="00F51123" w:rsidRDefault="00F73CF2" w:rsidP="003E64B9">
      <w:pPr>
        <w:spacing w:before="240" w:after="0" w:line="360" w:lineRule="auto"/>
        <w:ind w:firstLine="567"/>
        <w:jc w:val="both"/>
        <w:rPr>
          <w:rFonts w:ascii="Arial" w:hAnsi="Arial" w:cs="Arial"/>
          <w:sz w:val="24"/>
          <w:szCs w:val="26"/>
        </w:rPr>
      </w:pPr>
      <w:r w:rsidRPr="00F51123">
        <w:rPr>
          <w:rFonts w:ascii="Arial" w:hAnsi="Arial" w:cs="Arial"/>
          <w:sz w:val="24"/>
          <w:szCs w:val="26"/>
        </w:rPr>
        <w:t>En atención a las consideraciones plasmadas y a los criterios citados, resulta evidente, que la determinación contenida en el oficio</w:t>
      </w:r>
      <w:r w:rsidRPr="00F51123">
        <w:rPr>
          <w:rFonts w:ascii="Arial" w:hAnsi="Arial" w:cs="Arial"/>
          <w:b/>
          <w:sz w:val="24"/>
          <w:szCs w:val="26"/>
        </w:rPr>
        <w:t xml:space="preserve"> </w:t>
      </w:r>
      <w:r w:rsidR="009E4081">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2D4EFE">
        <w:rPr>
          <w:rFonts w:ascii="Arial" w:hAnsi="Arial" w:cs="Arial"/>
          <w:sz w:val="24"/>
          <w:szCs w:val="26"/>
        </w:rPr>
        <w:t>siete</w:t>
      </w:r>
      <w:r w:rsidRPr="00F51123">
        <w:rPr>
          <w:rFonts w:ascii="Arial" w:hAnsi="Arial" w:cs="Arial"/>
          <w:sz w:val="24"/>
          <w:szCs w:val="26"/>
        </w:rPr>
        <w:t xml:space="preserve"> de </w:t>
      </w:r>
      <w:r w:rsidR="002D4EFE">
        <w:rPr>
          <w:rFonts w:ascii="Arial" w:hAnsi="Arial" w:cs="Arial"/>
          <w:sz w:val="24"/>
          <w:szCs w:val="26"/>
        </w:rPr>
        <w:t>abril de dos mil veintiuno</w:t>
      </w:r>
      <w:r w:rsidRPr="00F51123">
        <w:rPr>
          <w:rFonts w:ascii="Arial" w:hAnsi="Arial" w:cs="Arial"/>
          <w:sz w:val="24"/>
          <w:szCs w:val="26"/>
        </w:rPr>
        <w:t xml:space="preserve">, emitido por </w:t>
      </w:r>
      <w:r w:rsidRPr="00F51123">
        <w:rPr>
          <w:rFonts w:ascii="Arial" w:hAnsi="Arial" w:cs="Arial"/>
          <w:b/>
          <w:sz w:val="24"/>
          <w:szCs w:val="26"/>
        </w:rPr>
        <w:t xml:space="preserve">el Director General de la Oficina de Pensiones del Gobierno del Estado de Oaxaca, </w:t>
      </w:r>
      <w:r w:rsidRPr="00F51123">
        <w:rPr>
          <w:rFonts w:ascii="Arial" w:hAnsi="Arial" w:cs="Arial"/>
          <w:sz w:val="24"/>
          <w:szCs w:val="26"/>
        </w:rPr>
        <w:t>al ejecutar el acuerdo del Consejo Directivo de la Oficina indicada, dejó de considerar y hacer una interpretación adecuada del artículo 54 fracción I de la Ley de Pensiones para los Trabajadores del Gobierno del Estado, pues al interpretarla de forma restringida, negó a la actora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F51123">
        <w:rPr>
          <w:rFonts w:ascii="Arial" w:hAnsi="Arial" w:cs="Arial"/>
          <w:i/>
          <w:szCs w:val="24"/>
        </w:rPr>
        <w:t>Todas las personas son iguales ante la ley. En consecuencia, tienen derecho, sin discriminación, a igual protección de la ley</w:t>
      </w:r>
      <w:r w:rsidRPr="00F51123">
        <w:rPr>
          <w:rFonts w:ascii="Arial" w:hAnsi="Arial" w:cs="Arial"/>
          <w:sz w:val="24"/>
          <w:szCs w:val="26"/>
        </w:rPr>
        <w:t>”.</w:t>
      </w:r>
    </w:p>
    <w:p w14:paraId="1A0274DB" w14:textId="7E26D530" w:rsidR="001949CB" w:rsidRPr="00F51123" w:rsidRDefault="00553F58" w:rsidP="001949CB">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00F73CF2"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00F73CF2" w:rsidRPr="00F51123">
        <w:rPr>
          <w:rFonts w:ascii="Arial" w:hAnsi="Arial" w:cs="Arial"/>
          <w:b/>
          <w:sz w:val="24"/>
          <w:szCs w:val="26"/>
        </w:rPr>
        <w:t>ordenar</w:t>
      </w:r>
      <w:r w:rsidR="00F73CF2" w:rsidRPr="00F51123">
        <w:rPr>
          <w:rFonts w:ascii="Arial" w:hAnsi="Arial" w:cs="Arial"/>
          <w:sz w:val="24"/>
          <w:szCs w:val="26"/>
        </w:rPr>
        <w:t xml:space="preserve"> a la autoridad demandada, </w:t>
      </w:r>
      <w:r w:rsidR="00F73CF2" w:rsidRPr="00F51123">
        <w:rPr>
          <w:rFonts w:ascii="Arial" w:hAnsi="Arial" w:cs="Arial"/>
          <w:b/>
          <w:sz w:val="24"/>
          <w:szCs w:val="26"/>
        </w:rPr>
        <w:t xml:space="preserve">realice </w:t>
      </w:r>
      <w:r w:rsidR="00F73CF2" w:rsidRPr="00F51123">
        <w:rPr>
          <w:rFonts w:ascii="Arial" w:hAnsi="Arial" w:cs="Arial"/>
          <w:sz w:val="24"/>
          <w:szCs w:val="26"/>
          <w:u w:val="single"/>
        </w:rPr>
        <w:t xml:space="preserve">una interpretación extensiva del artículo 54 fracción I de la Ley de Pensiones para los Trabajadores del Gobierno del Estado de Oaxaca, </w:t>
      </w:r>
      <w:r w:rsidR="00F73CF2" w:rsidRPr="00F51123">
        <w:rPr>
          <w:rFonts w:ascii="Arial" w:hAnsi="Arial" w:cs="Arial"/>
          <w:noProof/>
          <w:sz w:val="24"/>
          <w:szCs w:val="26"/>
          <w:u w:val="single"/>
        </w:rPr>
        <w:t>en beneficio de la parte actora</w:t>
      </w:r>
      <w:r w:rsidR="00F73CF2" w:rsidRPr="00F51123">
        <w:rPr>
          <w:rFonts w:ascii="Arial" w:hAnsi="Arial" w:cs="Arial"/>
          <w:noProof/>
          <w:sz w:val="24"/>
          <w:szCs w:val="26"/>
        </w:rPr>
        <w:t>, de tal forma que se le otorgue</w:t>
      </w:r>
      <w:r w:rsidR="00F73CF2" w:rsidRPr="00F51123">
        <w:rPr>
          <w:rFonts w:ascii="Arial" w:hAnsi="Arial" w:cs="Arial"/>
          <w:b/>
          <w:noProof/>
          <w:sz w:val="24"/>
          <w:szCs w:val="26"/>
        </w:rPr>
        <w:t xml:space="preserve"> </w:t>
      </w:r>
      <w:r w:rsidR="00F73CF2" w:rsidRPr="00F51123">
        <w:rPr>
          <w:rFonts w:ascii="Arial" w:hAnsi="Arial" w:cs="Arial"/>
          <w:noProof/>
          <w:sz w:val="24"/>
          <w:szCs w:val="26"/>
        </w:rPr>
        <w:t>el pago de pensión por jubilación, incluyendo</w:t>
      </w:r>
      <w:r w:rsidR="001949CB" w:rsidRPr="00F51123">
        <w:rPr>
          <w:rFonts w:ascii="Arial" w:hAnsi="Arial" w:cs="Arial"/>
          <w:noProof/>
          <w:sz w:val="24"/>
          <w:szCs w:val="26"/>
        </w:rPr>
        <w:t xml:space="preserve"> el </w:t>
      </w:r>
      <w:r w:rsidR="001949CB" w:rsidRPr="00F51123">
        <w:rPr>
          <w:rFonts w:ascii="Arial" w:hAnsi="Arial" w:cs="Arial"/>
          <w:b/>
          <w:bCs/>
          <w:noProof/>
          <w:sz w:val="24"/>
          <w:szCs w:val="26"/>
        </w:rPr>
        <w:t>sueldo base</w:t>
      </w:r>
      <w:r w:rsidR="001949CB" w:rsidRPr="00F51123">
        <w:rPr>
          <w:rFonts w:ascii="Arial" w:hAnsi="Arial" w:cs="Arial"/>
          <w:noProof/>
          <w:sz w:val="24"/>
          <w:szCs w:val="26"/>
        </w:rPr>
        <w:t>, así como</w:t>
      </w:r>
      <w:r w:rsidR="00F73CF2" w:rsidRPr="00F51123">
        <w:rPr>
          <w:rFonts w:ascii="Arial" w:hAnsi="Arial" w:cs="Arial"/>
          <w:noProof/>
          <w:sz w:val="24"/>
          <w:szCs w:val="26"/>
        </w:rPr>
        <w:t xml:space="preserve"> las </w:t>
      </w:r>
      <w:r w:rsidR="00F73CF2" w:rsidRPr="00F51123">
        <w:rPr>
          <w:rFonts w:ascii="Arial" w:hAnsi="Arial" w:cs="Arial"/>
          <w:noProof/>
          <w:sz w:val="24"/>
          <w:szCs w:val="26"/>
        </w:rPr>
        <w:lastRenderedPageBreak/>
        <w:t xml:space="preserve">mismas prestaciones otorgadas para los </w:t>
      </w:r>
      <w:r w:rsidR="00F73CF2" w:rsidRPr="00F51123">
        <w:rPr>
          <w:rFonts w:ascii="Arial" w:hAnsi="Arial" w:cs="Arial"/>
          <w:b/>
          <w:bCs/>
          <w:noProof/>
          <w:sz w:val="24"/>
          <w:szCs w:val="26"/>
        </w:rPr>
        <w:t>trabajadores de base</w:t>
      </w:r>
      <w:r w:rsidR="00E7550C" w:rsidRPr="00F51123">
        <w:rPr>
          <w:rFonts w:ascii="Arial" w:hAnsi="Arial" w:cs="Arial"/>
          <w:noProof/>
          <w:sz w:val="24"/>
          <w:szCs w:val="26"/>
        </w:rPr>
        <w:t xml:space="preserve"> consistentes en: la</w:t>
      </w:r>
      <w:r w:rsidR="00806984" w:rsidRPr="00F51123">
        <w:rPr>
          <w:rFonts w:ascii="Arial" w:hAnsi="Arial" w:cs="Arial"/>
          <w:noProof/>
          <w:sz w:val="24"/>
          <w:szCs w:val="26"/>
        </w:rPr>
        <w:t xml:space="preserve"> </w:t>
      </w:r>
      <w:r w:rsidR="00E7550C" w:rsidRPr="00F51123">
        <w:rPr>
          <w:rFonts w:ascii="Arial" w:hAnsi="Arial" w:cs="Arial"/>
          <w:noProof/>
          <w:sz w:val="24"/>
          <w:szCs w:val="26"/>
        </w:rPr>
        <w:t>previsión social múltiple, despensa, vida cara, quinquenios, aguinaldo, estímulo del día</w:t>
      </w:r>
      <w:r w:rsidR="00806984" w:rsidRPr="00F51123">
        <w:rPr>
          <w:rFonts w:ascii="Arial" w:hAnsi="Arial" w:cs="Arial"/>
          <w:noProof/>
          <w:sz w:val="24"/>
          <w:szCs w:val="26"/>
        </w:rPr>
        <w:t xml:space="preserve"> </w:t>
      </w:r>
      <w:r w:rsidR="002D4EFE">
        <w:rPr>
          <w:rFonts w:ascii="Arial" w:hAnsi="Arial" w:cs="Arial"/>
          <w:noProof/>
          <w:sz w:val="24"/>
          <w:szCs w:val="26"/>
        </w:rPr>
        <w:t xml:space="preserve">del jubilado </w:t>
      </w:r>
      <w:r w:rsidR="00E7550C" w:rsidRPr="00F51123">
        <w:rPr>
          <w:rFonts w:ascii="Arial" w:hAnsi="Arial" w:cs="Arial"/>
          <w:noProof/>
          <w:sz w:val="24"/>
          <w:szCs w:val="26"/>
        </w:rPr>
        <w:t>y canasta navideña</w:t>
      </w:r>
      <w:r w:rsidR="00F73CF2" w:rsidRPr="00F51123">
        <w:rPr>
          <w:rFonts w:ascii="Arial" w:hAnsi="Arial" w:cs="Arial"/>
          <w:noProof/>
          <w:sz w:val="24"/>
          <w:szCs w:val="26"/>
        </w:rPr>
        <w:t>.</w:t>
      </w:r>
      <w:r w:rsidR="00F559B9" w:rsidRPr="00F51123">
        <w:rPr>
          <w:rFonts w:ascii="Arial" w:hAnsi="Arial" w:cs="Arial"/>
          <w:noProof/>
          <w:sz w:val="24"/>
          <w:szCs w:val="26"/>
        </w:rPr>
        <w:t xml:space="preserve"> </w:t>
      </w:r>
    </w:p>
    <w:p w14:paraId="5DEA94F3" w14:textId="362293F7" w:rsidR="00326564" w:rsidRDefault="00F73CF2" w:rsidP="00326564">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sidR="00E10706">
        <w:rPr>
          <w:rFonts w:ascii="Arial" w:hAnsi="Arial" w:cs="Arial"/>
          <w:noProof/>
          <w:sz w:val="24"/>
          <w:szCs w:val="26"/>
        </w:rPr>
        <w:t xml:space="preserve"> de las prestaciones contempladas en el artículo 54, fracción I, de la Ley de Pensiones para los Trabajadores del Gobierno del Estado de Oaxaca</w:t>
      </w:r>
      <w:r w:rsidR="00326564" w:rsidRPr="00F51123">
        <w:rPr>
          <w:rFonts w:ascii="Arial" w:hAnsi="Arial" w:cs="Arial"/>
          <w:noProof/>
          <w:sz w:val="24"/>
          <w:szCs w:val="26"/>
        </w:rPr>
        <w:t>,</w:t>
      </w:r>
      <w:r w:rsidR="001949CB" w:rsidRPr="00F51123">
        <w:rPr>
          <w:rFonts w:ascii="Arial" w:hAnsi="Arial" w:cs="Arial"/>
          <w:noProof/>
          <w:sz w:val="24"/>
          <w:szCs w:val="26"/>
        </w:rPr>
        <w:t xml:space="preserve"> </w:t>
      </w:r>
      <w:r w:rsidR="002D4EFE">
        <w:rPr>
          <w:rFonts w:ascii="Arial" w:hAnsi="Arial" w:cs="Arial"/>
          <w:noProof/>
          <w:sz w:val="24"/>
          <w:szCs w:val="26"/>
        </w:rPr>
        <w:t>al actor</w:t>
      </w:r>
      <w:r w:rsidRPr="00F51123">
        <w:rPr>
          <w:rFonts w:ascii="Arial" w:hAnsi="Arial" w:cs="Arial"/>
          <w:noProof/>
          <w:sz w:val="24"/>
          <w:szCs w:val="26"/>
        </w:rPr>
        <w:t xml:space="preserve"> </w:t>
      </w:r>
      <w:r w:rsidR="009E4081">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w:t>
      </w:r>
      <w:r w:rsidR="003E64B9" w:rsidRPr="00F51123">
        <w:rPr>
          <w:rFonts w:ascii="Arial" w:hAnsi="Arial" w:cs="Arial"/>
          <w:noProof/>
          <w:sz w:val="24"/>
          <w:szCs w:val="26"/>
        </w:rPr>
        <w:t xml:space="preserve"> y en lo subsecuente</w:t>
      </w:r>
      <w:r w:rsidRPr="00F51123">
        <w:rPr>
          <w:rFonts w:ascii="Arial" w:hAnsi="Arial" w:cs="Arial"/>
          <w:noProof/>
          <w:sz w:val="24"/>
          <w:szCs w:val="26"/>
        </w:rPr>
        <w:t>.</w:t>
      </w:r>
    </w:p>
    <w:p w14:paraId="060C4BFB" w14:textId="77777777" w:rsidR="00D762F5" w:rsidRDefault="00D762F5" w:rsidP="00326564">
      <w:pPr>
        <w:spacing w:before="240" w:after="0" w:line="360" w:lineRule="auto"/>
        <w:ind w:firstLine="567"/>
        <w:jc w:val="both"/>
        <w:rPr>
          <w:rFonts w:ascii="Arial" w:hAnsi="Arial" w:cs="Arial"/>
          <w:noProof/>
          <w:sz w:val="24"/>
          <w:szCs w:val="26"/>
        </w:rPr>
      </w:pPr>
    </w:p>
    <w:p w14:paraId="3FAF0C6F" w14:textId="77777777" w:rsidR="00D762F5" w:rsidRPr="00D762F5" w:rsidRDefault="00D762F5" w:rsidP="00D762F5">
      <w:pPr>
        <w:spacing w:line="360" w:lineRule="auto"/>
        <w:ind w:firstLine="567"/>
        <w:jc w:val="both"/>
        <w:rPr>
          <w:rFonts w:ascii="Arial" w:eastAsia="Times New Roman" w:hAnsi="Arial" w:cs="Arial"/>
          <w:noProof/>
          <w:sz w:val="24"/>
          <w:szCs w:val="24"/>
        </w:rPr>
      </w:pPr>
      <w:r w:rsidRPr="00D762F5">
        <w:rPr>
          <w:rFonts w:ascii="Arial" w:hAnsi="Arial" w:cs="Arial"/>
          <w:sz w:val="24"/>
          <w:szCs w:val="24"/>
        </w:rPr>
        <w:t>En ese contexto e interpretando al artículo 17 fracción V de la Ley de Procedimiento y Justicia Administrativa para el Estado de Oaxaca</w:t>
      </w:r>
      <w:r w:rsidRPr="00D762F5">
        <w:rPr>
          <w:rStyle w:val="Refdenotaalpie"/>
          <w:rFonts w:ascii="Arial" w:hAnsi="Arial" w:cs="Arial"/>
          <w:sz w:val="24"/>
          <w:szCs w:val="24"/>
        </w:rPr>
        <w:footnoteReference w:id="8"/>
      </w:r>
      <w:r w:rsidRPr="00D762F5">
        <w:rPr>
          <w:rFonts w:ascii="Arial" w:hAnsi="Arial" w:cs="Arial"/>
          <w:sz w:val="24"/>
          <w:szCs w:val="24"/>
        </w:rPr>
        <w:t xml:space="preserve">, que rige el proceso del presente juicio, señala entre otros, como requisito de validez de todo acto administrativo, que debe estar fundado y motivado; en el caso no acontece, de acuerdo a las razones expresadas con anterioridad. </w:t>
      </w:r>
      <w:r w:rsidRPr="00D762F5">
        <w:rPr>
          <w:rFonts w:ascii="Arial" w:eastAsia="Times New Roman" w:hAnsi="Arial" w:cs="Arial"/>
          <w:sz w:val="24"/>
          <w:szCs w:val="24"/>
        </w:rPr>
        <w:t>Este criterio sirve de apoyo la Jurisprudencia de número 216534, emitida por el Pleno de la Suprema Corte de Justicia de la Nación, publicada en el Semanario Judicial de la Federación y su Gaceta, Octava Época, número 64, abril de 1993, página 43:</w:t>
      </w:r>
      <w:r w:rsidRPr="00D762F5">
        <w:rPr>
          <w:rFonts w:ascii="Arial" w:eastAsia="Times New Roman" w:hAnsi="Arial" w:cs="Arial"/>
          <w:noProof/>
          <w:sz w:val="24"/>
          <w:szCs w:val="24"/>
        </w:rPr>
        <w:t xml:space="preserve">  </w:t>
      </w:r>
    </w:p>
    <w:p w14:paraId="397CD5B1" w14:textId="77777777" w:rsidR="00D762F5" w:rsidRPr="00D762F5" w:rsidRDefault="00D762F5" w:rsidP="00D762F5">
      <w:pPr>
        <w:spacing w:after="0" w:line="360" w:lineRule="auto"/>
        <w:ind w:left="567" w:right="616"/>
        <w:jc w:val="both"/>
        <w:rPr>
          <w:rFonts w:ascii="Arial" w:eastAsia="Times New Roman" w:hAnsi="Arial" w:cs="Arial"/>
          <w:b/>
          <w:i/>
          <w:noProof/>
          <w:sz w:val="24"/>
          <w:szCs w:val="24"/>
        </w:rPr>
      </w:pPr>
      <w:r w:rsidRPr="00D762F5">
        <w:rPr>
          <w:rFonts w:ascii="Arial" w:eastAsia="Times New Roman" w:hAnsi="Arial" w:cs="Arial"/>
          <w:i/>
          <w:noProof/>
          <w:sz w:val="24"/>
          <w:szCs w:val="24"/>
        </w:rPr>
        <w:t>“</w:t>
      </w:r>
      <w:r w:rsidRPr="00D762F5">
        <w:rPr>
          <w:rFonts w:ascii="Arial" w:eastAsia="Times New Roman" w:hAnsi="Arial" w:cs="Arial"/>
          <w:b/>
          <w:i/>
          <w:noProof/>
          <w:sz w:val="24"/>
          <w:szCs w:val="24"/>
        </w:rPr>
        <w:t>FUNDAMENTACION Y MOTIVACION DE LOS ACTOS ADMINISTRATIVOS.</w:t>
      </w:r>
    </w:p>
    <w:p w14:paraId="051EB934" w14:textId="77777777" w:rsidR="00D762F5" w:rsidRPr="00D762F5" w:rsidRDefault="00D762F5" w:rsidP="00D762F5">
      <w:pPr>
        <w:spacing w:after="0" w:line="360" w:lineRule="auto"/>
        <w:ind w:left="567" w:right="616"/>
        <w:jc w:val="both"/>
        <w:rPr>
          <w:rFonts w:ascii="Arial" w:eastAsia="Times New Roman" w:hAnsi="Arial" w:cs="Arial"/>
          <w:i/>
          <w:noProof/>
          <w:sz w:val="24"/>
          <w:szCs w:val="24"/>
        </w:rPr>
      </w:pPr>
      <w:r w:rsidRPr="00D762F5">
        <w:rPr>
          <w:rFonts w:ascii="Arial" w:eastAsia="Times New Roman"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w:t>
      </w:r>
      <w:r w:rsidRPr="00D762F5">
        <w:rPr>
          <w:rFonts w:ascii="Arial" w:eastAsia="Times New Roman" w:hAnsi="Arial" w:cs="Arial"/>
          <w:i/>
          <w:noProof/>
          <w:sz w:val="24"/>
          <w:szCs w:val="24"/>
        </w:rPr>
        <w:lastRenderedPageBreak/>
        <w:t>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44F32A6A" w14:textId="77777777" w:rsidR="00D762F5" w:rsidRPr="00D762F5" w:rsidRDefault="00D762F5" w:rsidP="00D762F5">
      <w:pPr>
        <w:spacing w:before="240" w:after="0" w:line="360" w:lineRule="auto"/>
        <w:ind w:firstLine="567"/>
        <w:jc w:val="both"/>
        <w:rPr>
          <w:rFonts w:ascii="Arial" w:hAnsi="Arial" w:cs="Arial"/>
          <w:noProof/>
          <w:sz w:val="24"/>
          <w:szCs w:val="24"/>
        </w:rPr>
      </w:pPr>
    </w:p>
    <w:p w14:paraId="0565CADD" w14:textId="184FDFFD" w:rsidR="00132D3E" w:rsidRDefault="00F73CF2" w:rsidP="00132D3E">
      <w:pPr>
        <w:spacing w:before="240" w:after="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9E4081">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sidR="00D02A99">
        <w:rPr>
          <w:rFonts w:ascii="Arial" w:hAnsi="Arial" w:cs="Arial"/>
          <w:sz w:val="24"/>
          <w:szCs w:val="26"/>
        </w:rPr>
        <w:t>siete</w:t>
      </w:r>
      <w:r w:rsidRPr="00F51123">
        <w:rPr>
          <w:rFonts w:ascii="Arial" w:hAnsi="Arial" w:cs="Arial"/>
          <w:sz w:val="24"/>
          <w:szCs w:val="26"/>
        </w:rPr>
        <w:t xml:space="preserve"> de </w:t>
      </w:r>
      <w:r w:rsidR="00D02A99">
        <w:rPr>
          <w:rFonts w:ascii="Arial" w:hAnsi="Arial" w:cs="Arial"/>
          <w:sz w:val="24"/>
          <w:szCs w:val="26"/>
        </w:rPr>
        <w:t>abril de dos mil veintiuno</w:t>
      </w:r>
      <w:r w:rsidRPr="00F51123">
        <w:rPr>
          <w:rFonts w:ascii="Arial" w:hAnsi="Arial" w:cs="Arial"/>
          <w:sz w:val="24"/>
          <w:szCs w:val="26"/>
        </w:rPr>
        <w:t>,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Gobierno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w:t>
      </w:r>
      <w:r w:rsidR="006731FC" w:rsidRPr="00F51123">
        <w:rPr>
          <w:rFonts w:ascii="Arial" w:hAnsi="Arial" w:cs="Arial"/>
          <w:b/>
          <w:sz w:val="24"/>
          <w:szCs w:val="26"/>
        </w:rPr>
        <w:t xml:space="preserve">incluya el sueldo base </w:t>
      </w:r>
      <w:r w:rsidR="006731FC" w:rsidRPr="00F51123">
        <w:rPr>
          <w:rFonts w:ascii="Arial" w:hAnsi="Arial" w:cs="Arial"/>
          <w:bCs/>
          <w:sz w:val="24"/>
          <w:szCs w:val="26"/>
        </w:rPr>
        <w:t>y</w:t>
      </w:r>
      <w:r w:rsidR="006731FC"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 fracción I de la Ley de P</w:t>
      </w:r>
      <w:r w:rsidRPr="00F51123">
        <w:rPr>
          <w:rFonts w:ascii="Arial" w:hAnsi="Arial" w:cs="Arial"/>
          <w:sz w:val="24"/>
          <w:szCs w:val="26"/>
        </w:rPr>
        <w:t xml:space="preserve">ensiones para los Trabajadores del Estado de Oaxaca, aplicando el principio pro-persona para el mayor beneficio a la parte </w:t>
      </w:r>
      <w:r w:rsidR="00721F5D">
        <w:rPr>
          <w:rFonts w:ascii="Arial" w:hAnsi="Arial" w:cs="Arial"/>
          <w:sz w:val="24"/>
          <w:szCs w:val="26"/>
        </w:rPr>
        <w:t xml:space="preserve">actora; </w:t>
      </w:r>
      <w:r w:rsidRPr="00F51123">
        <w:rPr>
          <w:rFonts w:ascii="Arial" w:hAnsi="Arial" w:cs="Arial"/>
          <w:b/>
          <w:sz w:val="24"/>
          <w:szCs w:val="26"/>
        </w:rPr>
        <w:t xml:space="preserve">b) </w:t>
      </w:r>
      <w:r w:rsidR="00D02A99">
        <w:rPr>
          <w:rFonts w:ascii="Arial" w:hAnsi="Arial" w:cs="Arial"/>
          <w:sz w:val="24"/>
          <w:szCs w:val="26"/>
        </w:rPr>
        <w:t>otorgue una pensión al actor</w:t>
      </w:r>
      <w:r w:rsidRPr="00F51123">
        <w:rPr>
          <w:rFonts w:ascii="Arial" w:hAnsi="Arial" w:cs="Arial"/>
          <w:sz w:val="24"/>
          <w:szCs w:val="26"/>
        </w:rPr>
        <w:t xml:space="preserve">,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xml:space="preserve">, a las que tiene derecho, consistentes en previsión social múltiple, despensa, vida cara, quinquenios, aguinaldos, estímulos del día del jubilado, </w:t>
      </w:r>
      <w:r w:rsidR="00721F5D">
        <w:rPr>
          <w:rFonts w:ascii="Arial" w:hAnsi="Arial" w:cs="Arial"/>
          <w:sz w:val="24"/>
          <w:szCs w:val="26"/>
        </w:rPr>
        <w:t xml:space="preserve">y canasta navideña; y </w:t>
      </w:r>
      <w:r w:rsidRPr="00F51123">
        <w:rPr>
          <w:rFonts w:ascii="Arial" w:hAnsi="Arial" w:cs="Arial"/>
          <w:b/>
          <w:sz w:val="24"/>
          <w:szCs w:val="26"/>
        </w:rPr>
        <w:t xml:space="preserve">c) </w:t>
      </w:r>
      <w:r w:rsidRPr="00F51123">
        <w:rPr>
          <w:rFonts w:ascii="Arial" w:hAnsi="Arial" w:cs="Arial"/>
          <w:sz w:val="24"/>
          <w:szCs w:val="26"/>
        </w:rPr>
        <w:t xml:space="preserve">realice el pago de dichas prestaciones con efectos retroactivos a la fecha en la que </w:t>
      </w:r>
      <w:r w:rsidR="00D02A99">
        <w:rPr>
          <w:rFonts w:ascii="Arial" w:hAnsi="Arial" w:cs="Arial"/>
          <w:sz w:val="24"/>
          <w:szCs w:val="26"/>
        </w:rPr>
        <w:t>el actor</w:t>
      </w:r>
      <w:r w:rsidRPr="00F51123">
        <w:rPr>
          <w:rFonts w:ascii="Arial" w:hAnsi="Arial" w:cs="Arial"/>
          <w:sz w:val="24"/>
          <w:szCs w:val="26"/>
        </w:rPr>
        <w:t xml:space="preserve"> obtuvo la</w:t>
      </w:r>
      <w:r w:rsidR="00721F5D">
        <w:rPr>
          <w:rFonts w:ascii="Arial" w:hAnsi="Arial" w:cs="Arial"/>
          <w:sz w:val="24"/>
          <w:szCs w:val="26"/>
        </w:rPr>
        <w:t xml:space="preserve"> </w:t>
      </w:r>
      <w:r w:rsidR="00721F5D" w:rsidRPr="00F51123">
        <w:rPr>
          <w:rFonts w:ascii="Arial" w:hAnsi="Arial" w:cs="Arial"/>
          <w:sz w:val="24"/>
          <w:szCs w:val="26"/>
        </w:rPr>
        <w:t>categoría de jubilad</w:t>
      </w:r>
      <w:r w:rsidR="00D02A99">
        <w:rPr>
          <w:rFonts w:ascii="Arial" w:hAnsi="Arial" w:cs="Arial"/>
          <w:sz w:val="24"/>
          <w:szCs w:val="26"/>
        </w:rPr>
        <w:t>o</w:t>
      </w:r>
      <w:r w:rsidR="00721F5D">
        <w:rPr>
          <w:rFonts w:ascii="Arial" w:hAnsi="Arial" w:cs="Arial"/>
          <w:sz w:val="24"/>
          <w:szCs w:val="26"/>
        </w:rPr>
        <w:t xml:space="preserve"> y en lo subsecuente.</w:t>
      </w:r>
      <w:r w:rsidRPr="00F51123">
        <w:rPr>
          <w:rFonts w:ascii="Arial" w:hAnsi="Arial" w:cs="Arial"/>
          <w:sz w:val="24"/>
          <w:szCs w:val="26"/>
        </w:rPr>
        <w:t xml:space="preserve"> </w:t>
      </w:r>
    </w:p>
    <w:p w14:paraId="04A28C81" w14:textId="77777777" w:rsidR="00132D3E" w:rsidRPr="00F51123" w:rsidRDefault="00132D3E" w:rsidP="00721F5D">
      <w:pPr>
        <w:jc w:val="both"/>
        <w:rPr>
          <w:rFonts w:ascii="Arial" w:hAnsi="Arial" w:cs="Arial"/>
          <w:b/>
          <w:bCs/>
          <w:sz w:val="24"/>
          <w:szCs w:val="24"/>
        </w:rPr>
      </w:pPr>
    </w:p>
    <w:p w14:paraId="2641156B" w14:textId="27446655" w:rsidR="00754A2B" w:rsidRPr="00F51123" w:rsidRDefault="00754A2B" w:rsidP="006731FC">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sidR="00B80BD7">
        <w:rPr>
          <w:rFonts w:ascii="Arial" w:hAnsi="Arial" w:cs="Arial"/>
          <w:sz w:val="24"/>
          <w:szCs w:val="24"/>
        </w:rPr>
        <w:t>:</w:t>
      </w:r>
    </w:p>
    <w:p w14:paraId="29DF7ACC" w14:textId="77777777" w:rsidR="00754A2B" w:rsidRPr="00F51123" w:rsidRDefault="00754A2B" w:rsidP="00754A2B">
      <w:pPr>
        <w:jc w:val="center"/>
        <w:rPr>
          <w:rFonts w:ascii="Arial" w:hAnsi="Arial" w:cs="Arial"/>
          <w:b/>
          <w:bCs/>
          <w:sz w:val="24"/>
          <w:szCs w:val="24"/>
        </w:rPr>
      </w:pPr>
      <w:r w:rsidRPr="00F51123">
        <w:rPr>
          <w:rFonts w:ascii="Arial" w:hAnsi="Arial" w:cs="Arial"/>
          <w:b/>
          <w:bCs/>
          <w:sz w:val="24"/>
          <w:szCs w:val="24"/>
        </w:rPr>
        <w:t>R E S U E L V E</w:t>
      </w:r>
    </w:p>
    <w:p w14:paraId="7D769E2D" w14:textId="77777777" w:rsidR="00754A2B" w:rsidRPr="00F51123" w:rsidRDefault="00754A2B" w:rsidP="00754A2B">
      <w:pPr>
        <w:jc w:val="center"/>
        <w:rPr>
          <w:rFonts w:ascii="Arial" w:hAnsi="Arial" w:cs="Arial"/>
          <w:b/>
          <w:bCs/>
          <w:sz w:val="24"/>
          <w:szCs w:val="24"/>
        </w:rPr>
      </w:pPr>
    </w:p>
    <w:p w14:paraId="4A9F1BC8"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54F9B62D" w14:textId="77777777" w:rsidR="00754A2B" w:rsidRPr="00F51123" w:rsidRDefault="00754A2B" w:rsidP="00754A2B">
      <w:pPr>
        <w:spacing w:after="0" w:line="360" w:lineRule="auto"/>
        <w:ind w:right="49" w:firstLine="567"/>
        <w:jc w:val="both"/>
        <w:rPr>
          <w:rFonts w:ascii="Arial" w:eastAsia="Times New Roman" w:hAnsi="Arial" w:cs="Arial"/>
        </w:rPr>
      </w:pPr>
    </w:p>
    <w:p w14:paraId="0ACEB31E"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6BA466A" w14:textId="77777777" w:rsidR="00754A2B" w:rsidRPr="00F51123" w:rsidRDefault="00754A2B" w:rsidP="00754A2B">
      <w:pPr>
        <w:rPr>
          <w:rFonts w:ascii="Arial" w:hAnsi="Arial" w:cs="Arial"/>
          <w:b/>
          <w:bCs/>
          <w:sz w:val="24"/>
          <w:szCs w:val="24"/>
        </w:rPr>
      </w:pPr>
    </w:p>
    <w:p w14:paraId="232C130C" w14:textId="490F3F61" w:rsidR="00754A2B" w:rsidRPr="00F51123" w:rsidRDefault="00754A2B" w:rsidP="00F51123">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9E4081">
        <w:rPr>
          <w:rFonts w:ascii="Arial" w:hAnsi="Arial" w:cs="Arial"/>
          <w:sz w:val="24"/>
          <w:szCs w:val="24"/>
        </w:rPr>
        <w:t>**********</w:t>
      </w:r>
      <w:r w:rsidRPr="00F51123">
        <w:rPr>
          <w:rFonts w:ascii="Arial" w:hAnsi="Arial" w:cs="Arial"/>
          <w:sz w:val="24"/>
          <w:szCs w:val="24"/>
        </w:rPr>
        <w:t xml:space="preserve"> de fecha </w:t>
      </w:r>
      <w:r w:rsidR="00D02A99">
        <w:rPr>
          <w:rFonts w:ascii="Arial" w:hAnsi="Arial" w:cs="Arial"/>
          <w:sz w:val="24"/>
          <w:szCs w:val="24"/>
        </w:rPr>
        <w:t>siete</w:t>
      </w:r>
      <w:r w:rsidR="006731FC" w:rsidRPr="00F51123">
        <w:rPr>
          <w:rFonts w:ascii="Arial" w:hAnsi="Arial" w:cs="Arial"/>
          <w:sz w:val="24"/>
          <w:szCs w:val="24"/>
        </w:rPr>
        <w:t xml:space="preserve"> de </w:t>
      </w:r>
      <w:r w:rsidR="00D02A99">
        <w:rPr>
          <w:rFonts w:ascii="Arial" w:hAnsi="Arial" w:cs="Arial"/>
          <w:sz w:val="24"/>
          <w:szCs w:val="24"/>
        </w:rPr>
        <w:t>abril de dos mil veintiuno</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sidR="00D02A99">
        <w:rPr>
          <w:rFonts w:ascii="Arial" w:hAnsi="Arial" w:cs="Arial"/>
          <w:sz w:val="24"/>
          <w:szCs w:val="24"/>
        </w:rPr>
        <w:t>, a favor del actor</w:t>
      </w:r>
      <w:r w:rsidR="00F51123" w:rsidRPr="00F51123">
        <w:rPr>
          <w:rFonts w:ascii="Arial" w:hAnsi="Arial" w:cs="Arial"/>
          <w:sz w:val="24"/>
          <w:szCs w:val="24"/>
        </w:rPr>
        <w:t xml:space="preserve"> </w:t>
      </w:r>
      <w:r w:rsidR="009E4081">
        <w:rPr>
          <w:rFonts w:ascii="Arial" w:hAnsi="Arial" w:cs="Arial"/>
          <w:b/>
          <w:bCs/>
          <w:sz w:val="24"/>
          <w:szCs w:val="24"/>
        </w:rPr>
        <w:t>**********</w:t>
      </w:r>
      <w:bookmarkStart w:id="0" w:name="_GoBack"/>
      <w:bookmarkEnd w:id="0"/>
      <w:r w:rsidR="00F51123" w:rsidRPr="00F51123">
        <w:rPr>
          <w:rFonts w:ascii="Arial" w:hAnsi="Arial" w:cs="Arial"/>
          <w:sz w:val="24"/>
          <w:szCs w:val="24"/>
        </w:rPr>
        <w:t xml:space="preserve">, conforme a los términos establecidos y precisados en el considerando </w:t>
      </w:r>
      <w:r w:rsidR="00721F5D" w:rsidRPr="00721F5D">
        <w:rPr>
          <w:rFonts w:ascii="Arial" w:hAnsi="Arial" w:cs="Arial"/>
          <w:b/>
          <w:sz w:val="24"/>
          <w:szCs w:val="24"/>
        </w:rPr>
        <w:t>octavo</w:t>
      </w:r>
      <w:r w:rsidR="00F51123" w:rsidRPr="00F51123">
        <w:rPr>
          <w:rFonts w:ascii="Arial" w:hAnsi="Arial" w:cs="Arial"/>
          <w:sz w:val="24"/>
          <w:szCs w:val="24"/>
        </w:rPr>
        <w:t xml:space="preserve"> de la presente sentencia. </w:t>
      </w:r>
    </w:p>
    <w:p w14:paraId="6CE37239" w14:textId="77777777" w:rsidR="00754A2B" w:rsidRPr="00F51123" w:rsidRDefault="00754A2B" w:rsidP="00754A2B">
      <w:pPr>
        <w:spacing w:after="0" w:line="360" w:lineRule="auto"/>
        <w:ind w:right="49" w:firstLine="567"/>
        <w:jc w:val="both"/>
        <w:rPr>
          <w:rFonts w:ascii="Arial" w:hAnsi="Arial" w:cs="Arial"/>
          <w:sz w:val="24"/>
          <w:szCs w:val="24"/>
        </w:rPr>
      </w:pPr>
    </w:p>
    <w:p w14:paraId="6CA1DDC1" w14:textId="3FEC418B" w:rsidR="00754A2B" w:rsidRPr="00F51123" w:rsidRDefault="00754A2B" w:rsidP="00754A2B">
      <w:pPr>
        <w:spacing w:after="0" w:line="360" w:lineRule="auto"/>
        <w:ind w:right="49" w:firstLine="567"/>
        <w:jc w:val="both"/>
        <w:rPr>
          <w:rFonts w:ascii="Arial" w:eastAsia="Times New Roman" w:hAnsi="Arial" w:cs="Arial"/>
          <w:b/>
          <w:sz w:val="24"/>
          <w:szCs w:val="24"/>
        </w:rPr>
      </w:pPr>
      <w:r w:rsidRPr="00F51123">
        <w:rPr>
          <w:rFonts w:ascii="Arial" w:eastAsia="Times New Roman" w:hAnsi="Arial" w:cs="Arial"/>
          <w:b/>
          <w:sz w:val="24"/>
          <w:szCs w:val="24"/>
        </w:rPr>
        <w:t>Cuarto. Notifíquese personalmente a la parte actora y por oficio a la</w:t>
      </w:r>
      <w:r w:rsidR="00F51123" w:rsidRPr="00F51123">
        <w:rPr>
          <w:rFonts w:ascii="Arial" w:eastAsia="Times New Roman" w:hAnsi="Arial" w:cs="Arial"/>
          <w:b/>
          <w:sz w:val="24"/>
          <w:szCs w:val="24"/>
        </w:rPr>
        <w:t>s</w:t>
      </w:r>
      <w:r w:rsidRPr="00F51123">
        <w:rPr>
          <w:rFonts w:ascii="Arial" w:eastAsia="Times New Roman" w:hAnsi="Arial" w:cs="Arial"/>
          <w:b/>
          <w:sz w:val="24"/>
          <w:szCs w:val="24"/>
        </w:rPr>
        <w:t xml:space="preserve"> autoridad</w:t>
      </w:r>
      <w:r w:rsidR="00F51123" w:rsidRPr="00F51123">
        <w:rPr>
          <w:rFonts w:ascii="Arial" w:eastAsia="Times New Roman" w:hAnsi="Arial" w:cs="Arial"/>
          <w:b/>
          <w:sz w:val="24"/>
          <w:szCs w:val="24"/>
        </w:rPr>
        <w:t>es</w:t>
      </w:r>
      <w:r w:rsidRPr="00F51123">
        <w:rPr>
          <w:rFonts w:ascii="Arial" w:eastAsia="Times New Roman" w:hAnsi="Arial" w:cs="Arial"/>
          <w:b/>
          <w:sz w:val="24"/>
          <w:szCs w:val="24"/>
        </w:rPr>
        <w:t xml:space="preserve"> demandada</w:t>
      </w:r>
      <w:r w:rsidR="00F51123" w:rsidRPr="00F51123">
        <w:rPr>
          <w:rFonts w:ascii="Arial" w:eastAsia="Times New Roman" w:hAnsi="Arial" w:cs="Arial"/>
          <w:b/>
          <w:sz w:val="24"/>
          <w:szCs w:val="24"/>
        </w:rPr>
        <w:t>s</w:t>
      </w:r>
      <w:r w:rsidRPr="00F51123">
        <w:rPr>
          <w:rFonts w:ascii="Arial" w:eastAsia="Times New Roman" w:hAnsi="Arial" w:cs="Arial"/>
          <w:sz w:val="24"/>
          <w:szCs w:val="24"/>
        </w:rPr>
        <w:t>, con fundamento en los artículos 172 fracción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18C5286E" w14:textId="77777777" w:rsidR="00754A2B" w:rsidRPr="00F51123" w:rsidRDefault="00754A2B" w:rsidP="00754A2B">
      <w:pPr>
        <w:spacing w:after="0" w:line="360" w:lineRule="auto"/>
        <w:ind w:right="49" w:firstLine="708"/>
        <w:jc w:val="both"/>
        <w:rPr>
          <w:rFonts w:ascii="Arial" w:eastAsia="Times New Roman" w:hAnsi="Arial" w:cs="Arial"/>
          <w:sz w:val="24"/>
          <w:szCs w:val="24"/>
        </w:rPr>
      </w:pPr>
    </w:p>
    <w:p w14:paraId="5EACCC6A" w14:textId="77777777" w:rsidR="00754A2B" w:rsidRPr="00F51123" w:rsidRDefault="00754A2B" w:rsidP="00754A2B">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p w14:paraId="262AF126" w14:textId="77777777" w:rsidR="00754A2B" w:rsidRPr="00F51123" w:rsidRDefault="00754A2B" w:rsidP="00754A2B">
      <w:pPr>
        <w:jc w:val="both"/>
      </w:pPr>
    </w:p>
    <w:p w14:paraId="58721532" w14:textId="77777777" w:rsidR="00754A2B" w:rsidRPr="00F51123" w:rsidRDefault="00754A2B" w:rsidP="00754A2B">
      <w:pPr>
        <w:ind w:firstLine="567"/>
        <w:rPr>
          <w:rFonts w:ascii="Arial" w:hAnsi="Arial" w:cs="Arial"/>
          <w:sz w:val="24"/>
          <w:szCs w:val="24"/>
        </w:rPr>
      </w:pPr>
    </w:p>
    <w:p w14:paraId="2BA40990" w14:textId="77777777" w:rsidR="00754A2B" w:rsidRPr="00F51123" w:rsidRDefault="00754A2B" w:rsidP="00754A2B">
      <w:pPr>
        <w:ind w:firstLine="567"/>
        <w:rPr>
          <w:rFonts w:ascii="Arial" w:hAnsi="Arial" w:cs="Arial"/>
          <w:sz w:val="24"/>
          <w:szCs w:val="24"/>
        </w:rPr>
      </w:pPr>
    </w:p>
    <w:p w14:paraId="4F0FB074" w14:textId="77777777" w:rsidR="00754A2B" w:rsidRPr="00F51123" w:rsidRDefault="00754A2B" w:rsidP="00754A2B">
      <w:pPr>
        <w:ind w:firstLine="567"/>
        <w:rPr>
          <w:rFonts w:ascii="Arial" w:hAnsi="Arial" w:cs="Arial"/>
          <w:sz w:val="24"/>
          <w:szCs w:val="24"/>
        </w:rPr>
      </w:pPr>
    </w:p>
    <w:p w14:paraId="27F1357F" w14:textId="77777777" w:rsidR="00754A2B" w:rsidRPr="00F51123" w:rsidRDefault="00754A2B" w:rsidP="00754A2B">
      <w:pPr>
        <w:pStyle w:val="NormalWeb"/>
        <w:shd w:val="clear" w:color="auto" w:fill="FFFFFF"/>
        <w:ind w:left="567" w:right="900"/>
        <w:jc w:val="both"/>
        <w:rPr>
          <w:rFonts w:ascii="Arial" w:hAnsi="Arial" w:cs="Arial"/>
          <w:b/>
          <w:bCs/>
          <w:i/>
          <w:iCs/>
          <w:sz w:val="22"/>
          <w:szCs w:val="22"/>
        </w:rPr>
      </w:pPr>
      <w:r w:rsidRPr="00F51123">
        <w:rPr>
          <w:rFonts w:ascii="Arial" w:hAnsi="Arial" w:cs="Arial"/>
          <w:b/>
          <w:bCs/>
          <w:i/>
          <w:iCs/>
          <w:sz w:val="22"/>
          <w:szCs w:val="22"/>
        </w:rPr>
        <w:t xml:space="preserve"> </w:t>
      </w:r>
    </w:p>
    <w:p w14:paraId="6B9E1D6E" w14:textId="77777777" w:rsidR="00754A2B" w:rsidRPr="00F51123" w:rsidRDefault="00754A2B" w:rsidP="00754A2B">
      <w:pPr>
        <w:rPr>
          <w:rFonts w:ascii="Arial" w:hAnsi="Arial" w:cs="Arial"/>
          <w:sz w:val="24"/>
          <w:szCs w:val="24"/>
        </w:rPr>
      </w:pPr>
    </w:p>
    <w:p w14:paraId="50453FE0" w14:textId="197A691C" w:rsidR="00BA258A" w:rsidRPr="00F51123" w:rsidRDefault="00BA258A" w:rsidP="00BC59CF"/>
    <w:sectPr w:rsidR="00BA258A" w:rsidRPr="00F51123" w:rsidSect="00EC52C7">
      <w:headerReference w:type="even" r:id="rId8"/>
      <w:headerReference w:type="default" r:id="rId9"/>
      <w:footerReference w:type="default" r:id="rId10"/>
      <w:headerReference w:type="first" r:id="rId11"/>
      <w:pgSz w:w="12240" w:h="20160" w:code="5"/>
      <w:pgMar w:top="567" w:right="1325"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8D31C" w14:textId="77777777" w:rsidR="00A4632A" w:rsidRDefault="00A4632A">
      <w:pPr>
        <w:spacing w:after="0" w:line="240" w:lineRule="auto"/>
      </w:pPr>
      <w:r>
        <w:separator/>
      </w:r>
    </w:p>
  </w:endnote>
  <w:endnote w:type="continuationSeparator" w:id="0">
    <w:p w14:paraId="4BC5C815" w14:textId="77777777" w:rsidR="00A4632A" w:rsidRDefault="00A4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C58B5" w14:textId="77777777" w:rsidR="00A4632A" w:rsidRDefault="00A4632A">
      <w:pPr>
        <w:spacing w:after="0" w:line="240" w:lineRule="auto"/>
      </w:pPr>
      <w:r>
        <w:separator/>
      </w:r>
    </w:p>
  </w:footnote>
  <w:footnote w:type="continuationSeparator" w:id="0">
    <w:p w14:paraId="672924CC" w14:textId="77777777" w:rsidR="00A4632A" w:rsidRDefault="00A4632A">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18C1BF3" w14:textId="77777777" w:rsidR="00801219" w:rsidRPr="005A5750" w:rsidRDefault="00801219" w:rsidP="00801219">
      <w:pPr>
        <w:pStyle w:val="Textonotapie"/>
        <w:jc w:val="both"/>
        <w:rPr>
          <w:sz w:val="16"/>
          <w:szCs w:val="16"/>
        </w:rPr>
      </w:pPr>
      <w:r w:rsidRPr="005A5750">
        <w:rPr>
          <w:rStyle w:val="Refdenotaalpie"/>
          <w:sz w:val="16"/>
          <w:szCs w:val="16"/>
        </w:rPr>
        <w:footnoteRef/>
      </w:r>
      <w:r w:rsidRPr="005A5750">
        <w:rPr>
          <w:sz w:val="16"/>
          <w:szCs w:val="16"/>
        </w:rPr>
        <w:t xml:space="preserve"> ARTÍCULO 161.- Es improcedente el juicio ante el Tribunal contra actos: …  V.- Contra actos consumados de un modo irreparable; VI.- Contra actos consentidos expresamente o por manifestaciones de voluntad que entrañen ese consentimiento, entendiéndose por éstos últimos, en contra de los cuales no se promueva el juicio dentro del término que para tal efecto señale esta Ley</w:t>
      </w:r>
      <w:proofErr w:type="gramStart"/>
      <w:r w:rsidRPr="005A5750">
        <w:rPr>
          <w:sz w:val="16"/>
          <w:szCs w:val="16"/>
        </w:rPr>
        <w:t>;  …</w:t>
      </w:r>
      <w:proofErr w:type="gramEnd"/>
      <w:r w:rsidRPr="005A5750">
        <w:rPr>
          <w:sz w:val="16"/>
          <w:szCs w:val="16"/>
        </w:rPr>
        <w:t xml:space="preserve">  X.- en los demás casos en que la improcedencia resulte de alguna disposición de esta Ley o de cualquiera otra de naturaleza fiscal o administrativa.</w:t>
      </w:r>
    </w:p>
  </w:footnote>
  <w:footnote w:id="5">
    <w:p w14:paraId="571915E3" w14:textId="77777777" w:rsidR="00801219" w:rsidRDefault="00801219" w:rsidP="00801219">
      <w:pPr>
        <w:pStyle w:val="Textonotapie"/>
        <w:jc w:val="both"/>
        <w:rPr>
          <w:sz w:val="16"/>
          <w:szCs w:val="16"/>
        </w:rPr>
      </w:pPr>
      <w:r>
        <w:rPr>
          <w:rStyle w:val="Refdenotaalpie"/>
        </w:rPr>
        <w:footnoteRef/>
      </w:r>
      <w:r w:rsidRPr="001B5C26">
        <w:rPr>
          <w:sz w:val="16"/>
          <w:szCs w:val="16"/>
        </w:rPr>
        <w:t>ARTÍCULO 162.-</w:t>
      </w:r>
      <w:r>
        <w:rPr>
          <w:sz w:val="16"/>
          <w:szCs w:val="16"/>
        </w:rPr>
        <w:t xml:space="preserve"> Procede el sobreseimiento del juicio: </w:t>
      </w:r>
    </w:p>
    <w:p w14:paraId="786992C8" w14:textId="77777777" w:rsidR="00801219" w:rsidRPr="001B5C26" w:rsidRDefault="00801219" w:rsidP="00801219">
      <w:pPr>
        <w:pStyle w:val="Textonotapie"/>
        <w:jc w:val="both"/>
        <w:rPr>
          <w:sz w:val="16"/>
          <w:szCs w:val="16"/>
        </w:rPr>
      </w:pPr>
      <w:r>
        <w:rPr>
          <w:sz w:val="16"/>
          <w:szCs w:val="16"/>
        </w:rPr>
        <w:t>(…) II. Cuando durante la tramitación del procedimiento sobreviene alguna de las causas de improcedencia a que se refiere el artículo anterior; (…)</w:t>
      </w:r>
    </w:p>
  </w:footnote>
  <w:footnote w:id="6">
    <w:p w14:paraId="0C3CF331" w14:textId="77777777" w:rsidR="00C746B3" w:rsidRDefault="00C746B3" w:rsidP="00C746B3">
      <w:pPr>
        <w:pStyle w:val="Textonotapie"/>
        <w:jc w:val="both"/>
      </w:pPr>
      <w:r>
        <w:rPr>
          <w:rStyle w:val="Refdenotaalpie"/>
        </w:rPr>
        <w:footnoteRef/>
      </w:r>
      <w:r>
        <w:t xml:space="preserve"> Criterio jurisprudencial 2a./J. 115/2007, de la Segunda Sala de la Suprema Corte de Justicia de la Nación, publicada en el Semanario Judicial de la Federación y su Gaceta, Tomo XXVI, Julio de 2007, página 343, Materia Administrativa, con registro digital 171969.</w:t>
      </w:r>
    </w:p>
  </w:footnote>
  <w:footnote w:id="7">
    <w:p w14:paraId="194A5281" w14:textId="77777777" w:rsidR="00C746B3" w:rsidRDefault="00C746B3" w:rsidP="00C746B3">
      <w:pPr>
        <w:pStyle w:val="Textonotapie"/>
        <w:jc w:val="both"/>
      </w:pPr>
      <w:r>
        <w:rPr>
          <w:rStyle w:val="Refdenotaalpie"/>
        </w:rPr>
        <w:footnoteRef/>
      </w:r>
      <w:r>
        <w:t xml:space="preserve"> Tesis Aislada II.4o.A.36 A, del Cuarto Tribunal Colegiado en Materia Administrativa del Segundo Circuito, publicada en la Gaceta del Semanario Judicial de la Federación, Libro 44, Julio de 2017, Tomo II, página 1048, Materia Laboral y Administrativa, con registro digital 20144787.</w:t>
      </w:r>
    </w:p>
  </w:footnote>
  <w:footnote w:id="8">
    <w:p w14:paraId="06B3A176" w14:textId="77777777" w:rsidR="00D762F5" w:rsidRPr="008F4D26" w:rsidRDefault="00D762F5" w:rsidP="00D762F5">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3445EDBB" w14:textId="77777777" w:rsidR="00D762F5" w:rsidRPr="008F4D26" w:rsidRDefault="00D762F5" w:rsidP="00D762F5">
      <w:pPr>
        <w:pStyle w:val="Textonotapie"/>
        <w:rPr>
          <w:rFonts w:ascii="Arial" w:hAnsi="Arial" w:cs="Arial"/>
          <w:sz w:val="16"/>
          <w:szCs w:val="16"/>
        </w:rPr>
      </w:pPr>
      <w:r w:rsidRPr="008F4D26">
        <w:rPr>
          <w:rFonts w:ascii="Arial" w:hAnsi="Arial" w:cs="Arial"/>
          <w:sz w:val="16"/>
          <w:szCs w:val="16"/>
        </w:rPr>
        <w:t>….</w:t>
      </w:r>
    </w:p>
    <w:p w14:paraId="79BDEBCF" w14:textId="77777777" w:rsidR="00D762F5" w:rsidRPr="00194992" w:rsidRDefault="00D762F5" w:rsidP="00D762F5">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A4632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9E4081" w:rsidRPr="009E4081">
          <w:rPr>
            <w:noProof/>
            <w:lang w:val="es-ES"/>
          </w:rPr>
          <w:t>14</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406F6" w14:textId="77777777" w:rsidR="009E4081" w:rsidRDefault="009E4081" w:rsidP="009E4081">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3C72C608" w14:textId="77777777" w:rsidR="009E4081" w:rsidRDefault="009E4081" w:rsidP="0051494B">
    <w:pPr>
      <w:pStyle w:val="Encabezado"/>
      <w:jc w:val="right"/>
      <w:rPr>
        <w:rFonts w:ascii="Century Schoolbook" w:hAnsi="Century Schoolbook" w:cs="Arial"/>
      </w:rPr>
    </w:pPr>
  </w:p>
  <w:p w14:paraId="02B17BF2" w14:textId="0CAAF203"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DC65EF">
      <w:rPr>
        <w:rFonts w:ascii="Century Schoolbook" w:hAnsi="Century Schoolbook" w:cs="Arial"/>
        <w:b/>
        <w:bCs/>
      </w:rPr>
      <w:t>0</w:t>
    </w:r>
    <w:r w:rsidR="00E70ADB">
      <w:rPr>
        <w:rFonts w:ascii="Century Schoolbook" w:hAnsi="Century Schoolbook" w:cs="Arial"/>
        <w:b/>
        <w:bCs/>
      </w:rPr>
      <w:t>67</w:t>
    </w:r>
    <w:r w:rsidRPr="00B61D83">
      <w:rPr>
        <w:rFonts w:ascii="Century Schoolbook" w:hAnsi="Century Schoolbook" w:cs="Arial"/>
        <w:b/>
        <w:bCs/>
      </w:rPr>
      <w:t>/202</w:t>
    </w:r>
    <w:r w:rsidR="00DC65EF">
      <w:rPr>
        <w:rFonts w:ascii="Century Schoolbook" w:hAnsi="Century Schoolbook" w:cs="Arial"/>
        <w:b/>
        <w:bCs/>
      </w:rPr>
      <w:t>1</w:t>
    </w:r>
  </w:p>
  <w:p w14:paraId="6DEC9321" w14:textId="77777777" w:rsidR="0051494B" w:rsidRDefault="0051494B" w:rsidP="0051494B">
    <w:pPr>
      <w:pStyle w:val="Encabezado"/>
    </w:pPr>
  </w:p>
  <w:p w14:paraId="51E22156" w14:textId="4770DA10" w:rsidR="00A360DF" w:rsidRDefault="00A4632A"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A4632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17D"/>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962"/>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6D1E"/>
    <w:rsid w:val="000525F8"/>
    <w:rsid w:val="0005285F"/>
    <w:rsid w:val="00053207"/>
    <w:rsid w:val="0005370C"/>
    <w:rsid w:val="000540E8"/>
    <w:rsid w:val="00054705"/>
    <w:rsid w:val="00054D3C"/>
    <w:rsid w:val="00055248"/>
    <w:rsid w:val="00055F66"/>
    <w:rsid w:val="0005625F"/>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650B"/>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45C"/>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BF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D3E"/>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20D"/>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5C26"/>
    <w:rsid w:val="001B6574"/>
    <w:rsid w:val="001B6E63"/>
    <w:rsid w:val="001B6E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E73"/>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1D"/>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38F"/>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8D2"/>
    <w:rsid w:val="00272A7D"/>
    <w:rsid w:val="00273171"/>
    <w:rsid w:val="002745CD"/>
    <w:rsid w:val="002748AA"/>
    <w:rsid w:val="00275418"/>
    <w:rsid w:val="002805AC"/>
    <w:rsid w:val="00280919"/>
    <w:rsid w:val="00281661"/>
    <w:rsid w:val="00282C81"/>
    <w:rsid w:val="00283B3F"/>
    <w:rsid w:val="00283D1C"/>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4C51"/>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4EFE"/>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58E"/>
    <w:rsid w:val="003617D9"/>
    <w:rsid w:val="00361938"/>
    <w:rsid w:val="003625FB"/>
    <w:rsid w:val="003633B9"/>
    <w:rsid w:val="003636DE"/>
    <w:rsid w:val="003646B9"/>
    <w:rsid w:val="003646E5"/>
    <w:rsid w:val="003652C6"/>
    <w:rsid w:val="003654A6"/>
    <w:rsid w:val="00365D74"/>
    <w:rsid w:val="003660A9"/>
    <w:rsid w:val="003665D1"/>
    <w:rsid w:val="00366829"/>
    <w:rsid w:val="003668C0"/>
    <w:rsid w:val="0036711C"/>
    <w:rsid w:val="00370629"/>
    <w:rsid w:val="003708D3"/>
    <w:rsid w:val="0037121A"/>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C9D"/>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5B5D"/>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222"/>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35E"/>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464"/>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5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586"/>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5AC0"/>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A13"/>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2F19"/>
    <w:rsid w:val="005D341C"/>
    <w:rsid w:val="005D3A26"/>
    <w:rsid w:val="005D3C96"/>
    <w:rsid w:val="005D4EDA"/>
    <w:rsid w:val="005D58F0"/>
    <w:rsid w:val="005D60DE"/>
    <w:rsid w:val="005D65FC"/>
    <w:rsid w:val="005D6747"/>
    <w:rsid w:val="005D6918"/>
    <w:rsid w:val="005E08EE"/>
    <w:rsid w:val="005E2453"/>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4C4C"/>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956"/>
    <w:rsid w:val="00624F20"/>
    <w:rsid w:val="00625F4E"/>
    <w:rsid w:val="006279BE"/>
    <w:rsid w:val="00627C62"/>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07CD"/>
    <w:rsid w:val="00671338"/>
    <w:rsid w:val="00671D6E"/>
    <w:rsid w:val="00672CE0"/>
    <w:rsid w:val="00672F8D"/>
    <w:rsid w:val="006730DE"/>
    <w:rsid w:val="006730F3"/>
    <w:rsid w:val="006731FC"/>
    <w:rsid w:val="00673B33"/>
    <w:rsid w:val="006747AB"/>
    <w:rsid w:val="00675466"/>
    <w:rsid w:val="00676465"/>
    <w:rsid w:val="006775C4"/>
    <w:rsid w:val="0068056E"/>
    <w:rsid w:val="00681014"/>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2D1"/>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1F5D"/>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A2B"/>
    <w:rsid w:val="00755734"/>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3C19"/>
    <w:rsid w:val="007656A2"/>
    <w:rsid w:val="00766389"/>
    <w:rsid w:val="007677CD"/>
    <w:rsid w:val="00767E47"/>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51C"/>
    <w:rsid w:val="007B38A6"/>
    <w:rsid w:val="007B452B"/>
    <w:rsid w:val="007B4EEE"/>
    <w:rsid w:val="007B5EBB"/>
    <w:rsid w:val="007B65D2"/>
    <w:rsid w:val="007B6AD5"/>
    <w:rsid w:val="007B6B01"/>
    <w:rsid w:val="007C04A2"/>
    <w:rsid w:val="007C1271"/>
    <w:rsid w:val="007C1273"/>
    <w:rsid w:val="007C313D"/>
    <w:rsid w:val="007C3B2E"/>
    <w:rsid w:val="007C3E04"/>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219"/>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498B"/>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15F"/>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616"/>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79C4"/>
    <w:rsid w:val="00920287"/>
    <w:rsid w:val="00920947"/>
    <w:rsid w:val="0092099A"/>
    <w:rsid w:val="00920C90"/>
    <w:rsid w:val="00921428"/>
    <w:rsid w:val="00921D9A"/>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1FA0"/>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081"/>
    <w:rsid w:val="009E4B0C"/>
    <w:rsid w:val="009E4B72"/>
    <w:rsid w:val="009E598E"/>
    <w:rsid w:val="009E646B"/>
    <w:rsid w:val="009E7B07"/>
    <w:rsid w:val="009F050C"/>
    <w:rsid w:val="009F0C5B"/>
    <w:rsid w:val="009F1587"/>
    <w:rsid w:val="009F2B90"/>
    <w:rsid w:val="009F2FC0"/>
    <w:rsid w:val="009F344F"/>
    <w:rsid w:val="009F3537"/>
    <w:rsid w:val="009F38F9"/>
    <w:rsid w:val="009F3962"/>
    <w:rsid w:val="009F3A8E"/>
    <w:rsid w:val="009F3B12"/>
    <w:rsid w:val="009F4300"/>
    <w:rsid w:val="009F46F3"/>
    <w:rsid w:val="009F4CDD"/>
    <w:rsid w:val="009F52DB"/>
    <w:rsid w:val="009F5F75"/>
    <w:rsid w:val="009F6D03"/>
    <w:rsid w:val="009F74A6"/>
    <w:rsid w:val="009F75C0"/>
    <w:rsid w:val="009F7671"/>
    <w:rsid w:val="009F779A"/>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58"/>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632A"/>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0EC6"/>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CD0"/>
    <w:rsid w:val="00AB3569"/>
    <w:rsid w:val="00AB511E"/>
    <w:rsid w:val="00AB5C16"/>
    <w:rsid w:val="00AB5C8E"/>
    <w:rsid w:val="00AB628D"/>
    <w:rsid w:val="00AB73B7"/>
    <w:rsid w:val="00AC00B1"/>
    <w:rsid w:val="00AC0229"/>
    <w:rsid w:val="00AC12CF"/>
    <w:rsid w:val="00AC154D"/>
    <w:rsid w:val="00AC2548"/>
    <w:rsid w:val="00AC3C32"/>
    <w:rsid w:val="00AC3DB8"/>
    <w:rsid w:val="00AC4217"/>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9D1"/>
    <w:rsid w:val="00B70EC1"/>
    <w:rsid w:val="00B70F1D"/>
    <w:rsid w:val="00B7103E"/>
    <w:rsid w:val="00B72097"/>
    <w:rsid w:val="00B72FDD"/>
    <w:rsid w:val="00B735DA"/>
    <w:rsid w:val="00B73AD3"/>
    <w:rsid w:val="00B759C6"/>
    <w:rsid w:val="00B766B9"/>
    <w:rsid w:val="00B76956"/>
    <w:rsid w:val="00B76E0C"/>
    <w:rsid w:val="00B7789B"/>
    <w:rsid w:val="00B77DF2"/>
    <w:rsid w:val="00B8020F"/>
    <w:rsid w:val="00B8071F"/>
    <w:rsid w:val="00B80BD7"/>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76BF"/>
    <w:rsid w:val="00B876E7"/>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B91"/>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A5"/>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15"/>
    <w:rsid w:val="00C6124E"/>
    <w:rsid w:val="00C613CF"/>
    <w:rsid w:val="00C6230B"/>
    <w:rsid w:val="00C6257D"/>
    <w:rsid w:val="00C6287E"/>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6B3"/>
    <w:rsid w:val="00C74D41"/>
    <w:rsid w:val="00C7526D"/>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250"/>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53E"/>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2A99"/>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762F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212"/>
    <w:rsid w:val="00DC458D"/>
    <w:rsid w:val="00DC4BE1"/>
    <w:rsid w:val="00DC5054"/>
    <w:rsid w:val="00DC596B"/>
    <w:rsid w:val="00DC65EF"/>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0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0ADB"/>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2C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3BF"/>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6E3"/>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0BE9"/>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D7BAF"/>
    <w:rsid w:val="00FE05FC"/>
    <w:rsid w:val="00FE0693"/>
    <w:rsid w:val="00FE086E"/>
    <w:rsid w:val="00FE0AF4"/>
    <w:rsid w:val="00FE127F"/>
    <w:rsid w:val="00FE27EE"/>
    <w:rsid w:val="00FE30E1"/>
    <w:rsid w:val="00FE49EC"/>
    <w:rsid w:val="00FE520C"/>
    <w:rsid w:val="00FE65C5"/>
    <w:rsid w:val="00FE6DA0"/>
    <w:rsid w:val="00FF077F"/>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243196">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30DF9-896B-49C8-AC77-0EBE3A79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14</Pages>
  <Words>4661</Words>
  <Characters>25639</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23</cp:revision>
  <cp:lastPrinted>2022-06-01T17:46:00Z</cp:lastPrinted>
  <dcterms:created xsi:type="dcterms:W3CDTF">2022-05-30T18:46:00Z</dcterms:created>
  <dcterms:modified xsi:type="dcterms:W3CDTF">2022-10-11T20:32:00Z</dcterms:modified>
</cp:coreProperties>
</file>