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0C4799" w14:textId="54DD34F0" w:rsidR="00C61E6F" w:rsidRPr="001042B6" w:rsidRDefault="00C61E6F" w:rsidP="00C61E6F">
      <w:pPr>
        <w:spacing w:line="360" w:lineRule="auto"/>
        <w:jc w:val="both"/>
        <w:rPr>
          <w:rFonts w:ascii="Arial" w:hAnsi="Arial" w:cs="Arial"/>
          <w:b/>
          <w:sz w:val="24"/>
          <w:szCs w:val="24"/>
        </w:rPr>
      </w:pPr>
      <w:r>
        <w:rPr>
          <w:rFonts w:ascii="Arial" w:hAnsi="Arial" w:cs="Arial"/>
          <w:b/>
          <w:sz w:val="24"/>
          <w:szCs w:val="24"/>
        </w:rPr>
        <w:t>TERCERA</w:t>
      </w:r>
      <w:r w:rsidRPr="001042B6">
        <w:rPr>
          <w:rFonts w:ascii="Arial" w:hAnsi="Arial" w:cs="Arial"/>
          <w:b/>
          <w:sz w:val="24"/>
          <w:szCs w:val="24"/>
        </w:rPr>
        <w:t xml:space="preserve"> SALA UNITARIA DE PRIMERA INSTANCIA DEL TRIBUNAL DE JUSTICIA ADMINISTRATIVA DEL ESTADO DE OAXACA. - - - - - - - - </w:t>
      </w:r>
      <w:r>
        <w:rPr>
          <w:rFonts w:ascii="Arial" w:hAnsi="Arial" w:cs="Arial"/>
          <w:b/>
          <w:sz w:val="24"/>
          <w:szCs w:val="24"/>
        </w:rPr>
        <w:t xml:space="preserve">- - </w:t>
      </w:r>
      <w:r w:rsidR="00A65CE0">
        <w:rPr>
          <w:rFonts w:ascii="Arial" w:hAnsi="Arial" w:cs="Arial"/>
          <w:b/>
          <w:sz w:val="24"/>
          <w:szCs w:val="24"/>
        </w:rPr>
        <w:t>- -</w:t>
      </w:r>
    </w:p>
    <w:p w14:paraId="35236D2F" w14:textId="4C7C3A81" w:rsidR="00C61E6F" w:rsidRPr="001042B6" w:rsidRDefault="00C61E6F" w:rsidP="00C61E6F">
      <w:pPr>
        <w:spacing w:line="360" w:lineRule="auto"/>
        <w:jc w:val="both"/>
        <w:rPr>
          <w:rFonts w:ascii="Arial" w:hAnsi="Arial" w:cs="Arial"/>
          <w:b/>
          <w:sz w:val="24"/>
          <w:szCs w:val="24"/>
        </w:rPr>
      </w:pPr>
      <w:r w:rsidRPr="001042B6">
        <w:rPr>
          <w:rFonts w:ascii="Arial" w:hAnsi="Arial" w:cs="Arial"/>
          <w:b/>
          <w:sz w:val="24"/>
          <w:szCs w:val="24"/>
        </w:rPr>
        <w:t xml:space="preserve">OAXACA DE JUÁREZ, OAXACA; A </w:t>
      </w:r>
      <w:r w:rsidR="00A65CE0">
        <w:rPr>
          <w:rFonts w:ascii="Arial" w:hAnsi="Arial" w:cs="Arial"/>
          <w:b/>
          <w:sz w:val="24"/>
          <w:szCs w:val="24"/>
        </w:rPr>
        <w:t>QUINCE</w:t>
      </w:r>
      <w:r w:rsidR="00EC469E">
        <w:rPr>
          <w:rFonts w:ascii="Arial" w:hAnsi="Arial" w:cs="Arial"/>
          <w:b/>
          <w:sz w:val="24"/>
          <w:szCs w:val="24"/>
        </w:rPr>
        <w:t xml:space="preserve"> DE </w:t>
      </w:r>
      <w:r w:rsidR="000A4AFE">
        <w:rPr>
          <w:rFonts w:ascii="Arial" w:hAnsi="Arial" w:cs="Arial"/>
          <w:b/>
          <w:sz w:val="24"/>
          <w:szCs w:val="24"/>
        </w:rPr>
        <w:t>JU</w:t>
      </w:r>
      <w:r w:rsidR="005D1173">
        <w:rPr>
          <w:rFonts w:ascii="Arial" w:hAnsi="Arial" w:cs="Arial"/>
          <w:b/>
          <w:sz w:val="24"/>
          <w:szCs w:val="24"/>
        </w:rPr>
        <w:t>L</w:t>
      </w:r>
      <w:r w:rsidR="000A4AFE">
        <w:rPr>
          <w:rFonts w:ascii="Arial" w:hAnsi="Arial" w:cs="Arial"/>
          <w:b/>
          <w:sz w:val="24"/>
          <w:szCs w:val="24"/>
        </w:rPr>
        <w:t>IO</w:t>
      </w:r>
      <w:r>
        <w:rPr>
          <w:rFonts w:ascii="Arial" w:hAnsi="Arial" w:cs="Arial"/>
          <w:b/>
          <w:sz w:val="24"/>
          <w:szCs w:val="24"/>
        </w:rPr>
        <w:t xml:space="preserve"> DE DOS </w:t>
      </w:r>
      <w:r w:rsidR="00EC469E">
        <w:rPr>
          <w:rFonts w:ascii="Arial" w:hAnsi="Arial" w:cs="Arial"/>
          <w:b/>
          <w:sz w:val="24"/>
          <w:szCs w:val="24"/>
        </w:rPr>
        <w:t xml:space="preserve">MIL </w:t>
      </w:r>
      <w:r w:rsidR="0079139C">
        <w:rPr>
          <w:rFonts w:ascii="Arial" w:hAnsi="Arial" w:cs="Arial"/>
          <w:b/>
          <w:sz w:val="24"/>
          <w:szCs w:val="24"/>
        </w:rPr>
        <w:t>VEINTIUNO (</w:t>
      </w:r>
      <w:r w:rsidR="00A65CE0">
        <w:rPr>
          <w:rFonts w:ascii="Arial" w:hAnsi="Arial" w:cs="Arial"/>
          <w:b/>
          <w:sz w:val="24"/>
          <w:szCs w:val="24"/>
        </w:rPr>
        <w:t>15</w:t>
      </w:r>
      <w:r w:rsidR="00EC469E">
        <w:rPr>
          <w:rFonts w:ascii="Arial" w:hAnsi="Arial" w:cs="Arial"/>
          <w:b/>
          <w:sz w:val="24"/>
          <w:szCs w:val="24"/>
        </w:rPr>
        <w:t>/0</w:t>
      </w:r>
      <w:r w:rsidR="005D1173">
        <w:rPr>
          <w:rFonts w:ascii="Arial" w:hAnsi="Arial" w:cs="Arial"/>
          <w:b/>
          <w:sz w:val="24"/>
          <w:szCs w:val="24"/>
        </w:rPr>
        <w:t>7</w:t>
      </w:r>
      <w:r>
        <w:rPr>
          <w:rFonts w:ascii="Arial" w:hAnsi="Arial" w:cs="Arial"/>
          <w:b/>
          <w:sz w:val="24"/>
          <w:szCs w:val="24"/>
        </w:rPr>
        <w:t>/2021</w:t>
      </w:r>
      <w:r w:rsidRPr="001042B6">
        <w:rPr>
          <w:rFonts w:ascii="Arial" w:hAnsi="Arial" w:cs="Arial"/>
          <w:b/>
          <w:sz w:val="24"/>
          <w:szCs w:val="24"/>
        </w:rPr>
        <w:t xml:space="preserve">). - - - - - - - - - - - - - - - - - - - - </w:t>
      </w:r>
      <w:r>
        <w:rPr>
          <w:rFonts w:ascii="Arial" w:hAnsi="Arial" w:cs="Arial"/>
          <w:b/>
          <w:sz w:val="24"/>
          <w:szCs w:val="24"/>
        </w:rPr>
        <w:t xml:space="preserve">- - - - - - - - - - - - - - </w:t>
      </w:r>
      <w:r w:rsidR="00EC469E">
        <w:rPr>
          <w:rFonts w:ascii="Arial" w:hAnsi="Arial" w:cs="Arial"/>
          <w:b/>
          <w:sz w:val="24"/>
          <w:szCs w:val="24"/>
        </w:rPr>
        <w:t xml:space="preserve">- - - </w:t>
      </w:r>
    </w:p>
    <w:p w14:paraId="2B206B2F" w14:textId="77EE9C5A" w:rsidR="00C61E6F" w:rsidRPr="001042B6" w:rsidRDefault="00C61E6F" w:rsidP="00C61E6F">
      <w:pPr>
        <w:spacing w:line="360" w:lineRule="auto"/>
        <w:jc w:val="both"/>
        <w:rPr>
          <w:rFonts w:ascii="Arial" w:hAnsi="Arial" w:cs="Arial"/>
          <w:sz w:val="24"/>
          <w:szCs w:val="24"/>
        </w:rPr>
      </w:pPr>
      <w:r w:rsidRPr="001042B6">
        <w:rPr>
          <w:rFonts w:ascii="Arial" w:hAnsi="Arial" w:cs="Arial"/>
          <w:b/>
          <w:sz w:val="24"/>
          <w:szCs w:val="24"/>
        </w:rPr>
        <w:tab/>
        <w:t xml:space="preserve">VISTOS </w:t>
      </w:r>
      <w:r w:rsidRPr="001042B6">
        <w:rPr>
          <w:rFonts w:ascii="Arial" w:hAnsi="Arial" w:cs="Arial"/>
          <w:sz w:val="24"/>
          <w:szCs w:val="24"/>
        </w:rPr>
        <w:t xml:space="preserve">los autos del Juicio de Nulidad </w:t>
      </w:r>
      <w:r w:rsidR="0052512C">
        <w:rPr>
          <w:rFonts w:ascii="Arial" w:hAnsi="Arial" w:cs="Arial"/>
          <w:sz w:val="24"/>
          <w:szCs w:val="24"/>
        </w:rPr>
        <w:t>00</w:t>
      </w:r>
      <w:r w:rsidR="005D1173">
        <w:rPr>
          <w:rFonts w:ascii="Arial" w:hAnsi="Arial" w:cs="Arial"/>
          <w:sz w:val="24"/>
          <w:szCs w:val="24"/>
        </w:rPr>
        <w:t>68</w:t>
      </w:r>
      <w:r w:rsidR="0052512C">
        <w:rPr>
          <w:rFonts w:ascii="Arial" w:hAnsi="Arial" w:cs="Arial"/>
          <w:sz w:val="24"/>
          <w:szCs w:val="24"/>
        </w:rPr>
        <w:t>/20</w:t>
      </w:r>
      <w:r w:rsidR="00E62F11">
        <w:rPr>
          <w:rFonts w:ascii="Arial" w:hAnsi="Arial" w:cs="Arial"/>
          <w:sz w:val="24"/>
          <w:szCs w:val="24"/>
        </w:rPr>
        <w:t>19</w:t>
      </w:r>
      <w:r w:rsidRPr="001042B6">
        <w:rPr>
          <w:rFonts w:ascii="Arial" w:hAnsi="Arial" w:cs="Arial"/>
          <w:sz w:val="24"/>
          <w:szCs w:val="24"/>
        </w:rPr>
        <w:t>,</w:t>
      </w:r>
      <w:r w:rsidR="00A101DE">
        <w:rPr>
          <w:rFonts w:ascii="Arial" w:hAnsi="Arial" w:cs="Arial"/>
          <w:sz w:val="24"/>
          <w:szCs w:val="24"/>
        </w:rPr>
        <w:t xml:space="preserve"> del índice de esta Tercera Sala Unitaria, </w:t>
      </w:r>
      <w:r w:rsidRPr="001042B6">
        <w:rPr>
          <w:rFonts w:ascii="Arial" w:hAnsi="Arial" w:cs="Arial"/>
          <w:sz w:val="24"/>
          <w:szCs w:val="24"/>
        </w:rPr>
        <w:t xml:space="preserve">promovido por </w:t>
      </w:r>
      <w:r w:rsidR="00277677">
        <w:rPr>
          <w:rFonts w:ascii="Arial" w:hAnsi="Arial" w:cs="Arial"/>
          <w:sz w:val="24"/>
          <w:szCs w:val="24"/>
        </w:rPr>
        <w:t>***** ***** *****</w:t>
      </w:r>
      <w:r>
        <w:rPr>
          <w:rFonts w:ascii="Arial" w:hAnsi="Arial" w:cs="Arial"/>
          <w:sz w:val="24"/>
          <w:szCs w:val="24"/>
        </w:rPr>
        <w:t>, solicitando la nulidad</w:t>
      </w:r>
      <w:r w:rsidR="005D1173">
        <w:rPr>
          <w:rFonts w:ascii="Arial" w:hAnsi="Arial" w:cs="Arial"/>
          <w:sz w:val="24"/>
          <w:szCs w:val="24"/>
        </w:rPr>
        <w:t xml:space="preserve"> del</w:t>
      </w:r>
      <w:r w:rsidR="0044678C">
        <w:rPr>
          <w:rFonts w:ascii="Arial" w:hAnsi="Arial" w:cs="Arial"/>
          <w:sz w:val="24"/>
          <w:szCs w:val="24"/>
        </w:rPr>
        <w:t xml:space="preserve"> requerimiento de obligaciones o</w:t>
      </w:r>
      <w:r w:rsidR="005D1173">
        <w:rPr>
          <w:rFonts w:ascii="Arial" w:hAnsi="Arial" w:cs="Arial"/>
          <w:sz w:val="24"/>
          <w:szCs w:val="24"/>
        </w:rPr>
        <w:t>mitida</w:t>
      </w:r>
      <w:r w:rsidR="0044678C">
        <w:rPr>
          <w:rFonts w:ascii="Arial" w:hAnsi="Arial" w:cs="Arial"/>
          <w:sz w:val="24"/>
          <w:szCs w:val="24"/>
        </w:rPr>
        <w:t>s</w:t>
      </w:r>
      <w:r w:rsidR="005D1173">
        <w:rPr>
          <w:rFonts w:ascii="Arial" w:hAnsi="Arial" w:cs="Arial"/>
          <w:sz w:val="24"/>
          <w:szCs w:val="24"/>
        </w:rPr>
        <w:t xml:space="preserve"> en materia del Impuesto Sobre Tenencia o Uso de Vehículos, con número de control </w:t>
      </w:r>
      <w:r w:rsidR="00277677">
        <w:rPr>
          <w:rFonts w:ascii="Arial" w:hAnsi="Arial" w:cs="Arial"/>
          <w:sz w:val="24"/>
          <w:szCs w:val="24"/>
        </w:rPr>
        <w:t>**********</w:t>
      </w:r>
      <w:r w:rsidR="005D1173">
        <w:rPr>
          <w:rFonts w:ascii="Arial" w:hAnsi="Arial" w:cs="Arial"/>
          <w:sz w:val="24"/>
          <w:szCs w:val="24"/>
        </w:rPr>
        <w:t xml:space="preserve">, de fecha </w:t>
      </w:r>
      <w:r w:rsidR="00277677">
        <w:rPr>
          <w:rFonts w:ascii="Arial" w:hAnsi="Arial" w:cs="Arial"/>
          <w:sz w:val="24"/>
          <w:szCs w:val="24"/>
        </w:rPr>
        <w:t>***** de ***** de dos mil diecinueve (**/**/2019)</w:t>
      </w:r>
      <w:r>
        <w:rPr>
          <w:rFonts w:ascii="Arial" w:hAnsi="Arial" w:cs="Arial"/>
          <w:sz w:val="24"/>
          <w:szCs w:val="24"/>
        </w:rPr>
        <w:t xml:space="preserve">, emitida por </w:t>
      </w:r>
      <w:r w:rsidR="005D1173">
        <w:rPr>
          <w:rFonts w:ascii="Arial" w:hAnsi="Arial" w:cs="Arial"/>
          <w:sz w:val="24"/>
          <w:szCs w:val="24"/>
        </w:rPr>
        <w:t>la Coordinadora Técnica de Ingresos de la Secretaría de Finanzas del Poder Ejecutivo del</w:t>
      </w:r>
      <w:r w:rsidR="00217676">
        <w:rPr>
          <w:rFonts w:ascii="Arial" w:hAnsi="Arial" w:cs="Arial"/>
          <w:sz w:val="24"/>
          <w:szCs w:val="24"/>
        </w:rPr>
        <w:t xml:space="preserve"> Estado de Oaxaca; </w:t>
      </w:r>
      <w:r>
        <w:rPr>
          <w:rFonts w:ascii="Arial" w:hAnsi="Arial" w:cs="Arial"/>
          <w:sz w:val="24"/>
          <w:szCs w:val="24"/>
        </w:rPr>
        <w:t xml:space="preserve">y, - - - - - - </w:t>
      </w:r>
      <w:r w:rsidR="00277677" w:rsidRPr="001042B6">
        <w:rPr>
          <w:rFonts w:ascii="Arial" w:hAnsi="Arial" w:cs="Arial"/>
          <w:sz w:val="24"/>
          <w:szCs w:val="24"/>
        </w:rPr>
        <w:t xml:space="preserve">- - - - - - - - - - - - </w:t>
      </w:r>
      <w:r w:rsidR="00277677">
        <w:rPr>
          <w:rFonts w:ascii="Arial" w:hAnsi="Arial" w:cs="Arial"/>
          <w:sz w:val="24"/>
          <w:szCs w:val="24"/>
        </w:rPr>
        <w:t>- - - - - - - - - - - - - - - - - - - - -</w:t>
      </w:r>
      <w:r w:rsidR="00277677">
        <w:rPr>
          <w:rFonts w:ascii="Arial" w:hAnsi="Arial" w:cs="Arial"/>
          <w:sz w:val="24"/>
          <w:szCs w:val="24"/>
        </w:rPr>
        <w:t xml:space="preserve"> </w:t>
      </w:r>
      <w:r w:rsidR="00277677" w:rsidRPr="001042B6">
        <w:rPr>
          <w:rFonts w:ascii="Arial" w:hAnsi="Arial" w:cs="Arial"/>
          <w:sz w:val="24"/>
          <w:szCs w:val="24"/>
        </w:rPr>
        <w:t xml:space="preserve">- - - - - - - - - </w:t>
      </w:r>
    </w:p>
    <w:p w14:paraId="15BCAC04" w14:textId="77777777" w:rsidR="00C61E6F" w:rsidRPr="001042B6" w:rsidRDefault="00C61E6F" w:rsidP="00C61E6F">
      <w:pPr>
        <w:spacing w:line="360" w:lineRule="auto"/>
        <w:jc w:val="center"/>
        <w:rPr>
          <w:rFonts w:ascii="Arial" w:hAnsi="Arial" w:cs="Arial"/>
          <w:b/>
          <w:sz w:val="24"/>
          <w:szCs w:val="24"/>
        </w:rPr>
      </w:pPr>
      <w:r w:rsidRPr="001042B6">
        <w:rPr>
          <w:rFonts w:ascii="Arial" w:hAnsi="Arial" w:cs="Arial"/>
          <w:b/>
          <w:sz w:val="24"/>
          <w:szCs w:val="24"/>
        </w:rPr>
        <w:t>R E S U L T A N D O</w:t>
      </w:r>
    </w:p>
    <w:p w14:paraId="021FC2F0" w14:textId="2FFA73D9" w:rsidR="00C61E6F" w:rsidRPr="001042B6" w:rsidRDefault="007C6EAE" w:rsidP="007C6EAE">
      <w:pPr>
        <w:spacing w:line="360" w:lineRule="auto"/>
        <w:jc w:val="both"/>
        <w:rPr>
          <w:rFonts w:ascii="Arial" w:hAnsi="Arial" w:cs="Arial"/>
          <w:sz w:val="24"/>
          <w:szCs w:val="24"/>
        </w:rPr>
      </w:pPr>
      <w:r>
        <w:rPr>
          <w:rFonts w:ascii="Arial" w:hAnsi="Arial" w:cs="Arial"/>
          <w:b/>
          <w:sz w:val="24"/>
          <w:szCs w:val="24"/>
        </w:rPr>
        <w:t>3</w:t>
      </w:r>
      <w:r w:rsidR="00C61E6F" w:rsidRPr="001042B6">
        <w:rPr>
          <w:rFonts w:ascii="Arial" w:hAnsi="Arial" w:cs="Arial"/>
          <w:b/>
          <w:sz w:val="24"/>
          <w:szCs w:val="24"/>
        </w:rPr>
        <w:t xml:space="preserve">PRIMERO.- </w:t>
      </w:r>
      <w:r w:rsidR="00C61E6F" w:rsidRPr="001042B6">
        <w:rPr>
          <w:rFonts w:ascii="Arial" w:hAnsi="Arial" w:cs="Arial"/>
          <w:sz w:val="24"/>
          <w:szCs w:val="24"/>
        </w:rPr>
        <w:t xml:space="preserve">Con fecha </w:t>
      </w:r>
      <w:r>
        <w:rPr>
          <w:rFonts w:ascii="Arial" w:hAnsi="Arial" w:cs="Arial"/>
          <w:sz w:val="24"/>
          <w:szCs w:val="24"/>
        </w:rPr>
        <w:t>tres</w:t>
      </w:r>
      <w:r w:rsidR="00B9146F">
        <w:rPr>
          <w:rFonts w:ascii="Arial" w:hAnsi="Arial" w:cs="Arial"/>
          <w:sz w:val="24"/>
          <w:szCs w:val="24"/>
        </w:rPr>
        <w:t xml:space="preserve"> </w:t>
      </w:r>
      <w:r w:rsidR="007A7516">
        <w:rPr>
          <w:rFonts w:ascii="Arial" w:hAnsi="Arial" w:cs="Arial"/>
          <w:sz w:val="24"/>
          <w:szCs w:val="24"/>
        </w:rPr>
        <w:t xml:space="preserve">de </w:t>
      </w:r>
      <w:r>
        <w:rPr>
          <w:rFonts w:ascii="Arial" w:hAnsi="Arial" w:cs="Arial"/>
          <w:sz w:val="24"/>
          <w:szCs w:val="24"/>
        </w:rPr>
        <w:t>julio</w:t>
      </w:r>
      <w:r w:rsidR="00B9146F">
        <w:rPr>
          <w:rFonts w:ascii="Arial" w:hAnsi="Arial" w:cs="Arial"/>
          <w:sz w:val="24"/>
          <w:szCs w:val="24"/>
        </w:rPr>
        <w:t xml:space="preserve"> de dos mil </w:t>
      </w:r>
      <w:r w:rsidR="00843929">
        <w:rPr>
          <w:rFonts w:ascii="Arial" w:hAnsi="Arial" w:cs="Arial"/>
          <w:sz w:val="24"/>
          <w:szCs w:val="24"/>
        </w:rPr>
        <w:t>diecinueve</w:t>
      </w:r>
      <w:r w:rsidR="00B9146F">
        <w:rPr>
          <w:rFonts w:ascii="Arial" w:hAnsi="Arial" w:cs="Arial"/>
          <w:sz w:val="24"/>
          <w:szCs w:val="24"/>
        </w:rPr>
        <w:t xml:space="preserve"> (</w:t>
      </w:r>
      <w:r w:rsidR="0044678C">
        <w:rPr>
          <w:rFonts w:ascii="Arial" w:hAnsi="Arial" w:cs="Arial"/>
          <w:sz w:val="24"/>
          <w:szCs w:val="24"/>
        </w:rPr>
        <w:t>03</w:t>
      </w:r>
      <w:r w:rsidR="007A7516">
        <w:rPr>
          <w:rFonts w:ascii="Arial" w:hAnsi="Arial" w:cs="Arial"/>
          <w:sz w:val="24"/>
          <w:szCs w:val="24"/>
        </w:rPr>
        <w:t>/</w:t>
      </w:r>
      <w:r w:rsidR="00C845E4">
        <w:rPr>
          <w:rFonts w:ascii="Arial" w:hAnsi="Arial" w:cs="Arial"/>
          <w:sz w:val="24"/>
          <w:szCs w:val="24"/>
        </w:rPr>
        <w:t>0</w:t>
      </w:r>
      <w:r>
        <w:rPr>
          <w:rFonts w:ascii="Arial" w:hAnsi="Arial" w:cs="Arial"/>
          <w:sz w:val="24"/>
          <w:szCs w:val="24"/>
        </w:rPr>
        <w:t>7</w:t>
      </w:r>
      <w:r w:rsidR="00C845E4">
        <w:rPr>
          <w:rFonts w:ascii="Arial" w:hAnsi="Arial" w:cs="Arial"/>
          <w:sz w:val="24"/>
          <w:szCs w:val="24"/>
        </w:rPr>
        <w:t>/20</w:t>
      </w:r>
      <w:r w:rsidR="00843929">
        <w:rPr>
          <w:rFonts w:ascii="Arial" w:hAnsi="Arial" w:cs="Arial"/>
          <w:sz w:val="24"/>
          <w:szCs w:val="24"/>
        </w:rPr>
        <w:t>19</w:t>
      </w:r>
      <w:r w:rsidR="007A7516">
        <w:rPr>
          <w:rFonts w:ascii="Arial" w:hAnsi="Arial" w:cs="Arial"/>
          <w:sz w:val="24"/>
          <w:szCs w:val="24"/>
        </w:rPr>
        <w:t xml:space="preserve">), </w:t>
      </w:r>
      <w:r w:rsidR="00C61E6F" w:rsidRPr="001042B6">
        <w:rPr>
          <w:rFonts w:ascii="Arial" w:hAnsi="Arial" w:cs="Arial"/>
          <w:sz w:val="24"/>
          <w:szCs w:val="24"/>
        </w:rPr>
        <w:t>se recibió el escrito de demanda en la Oficialía de Partes de este Tribunal y con</w:t>
      </w:r>
      <w:r w:rsidR="00C61E6F">
        <w:rPr>
          <w:rFonts w:ascii="Arial" w:hAnsi="Arial" w:cs="Arial"/>
          <w:sz w:val="24"/>
          <w:szCs w:val="24"/>
        </w:rPr>
        <w:t xml:space="preserve"> </w:t>
      </w:r>
      <w:r>
        <w:rPr>
          <w:rFonts w:ascii="Arial" w:hAnsi="Arial" w:cs="Arial"/>
          <w:sz w:val="24"/>
          <w:szCs w:val="24"/>
        </w:rPr>
        <w:t xml:space="preserve">esa misma </w:t>
      </w:r>
      <w:r w:rsidR="00C61E6F" w:rsidRPr="001042B6">
        <w:rPr>
          <w:rFonts w:ascii="Arial" w:hAnsi="Arial" w:cs="Arial"/>
          <w:sz w:val="24"/>
          <w:szCs w:val="24"/>
        </w:rPr>
        <w:t>fecha</w:t>
      </w:r>
      <w:r w:rsidR="00885FC7">
        <w:rPr>
          <w:rFonts w:ascii="Arial" w:hAnsi="Arial" w:cs="Arial"/>
          <w:sz w:val="24"/>
          <w:szCs w:val="24"/>
        </w:rPr>
        <w:t xml:space="preserve">, </w:t>
      </w:r>
      <w:r w:rsidR="00C61E6F" w:rsidRPr="001042B6">
        <w:rPr>
          <w:rFonts w:ascii="Arial" w:hAnsi="Arial" w:cs="Arial"/>
          <w:sz w:val="24"/>
          <w:szCs w:val="24"/>
        </w:rPr>
        <w:t>se tuvo por admitida a trámite</w:t>
      </w:r>
      <w:r w:rsidR="00C61E6F">
        <w:rPr>
          <w:rFonts w:ascii="Arial" w:hAnsi="Arial" w:cs="Arial"/>
          <w:sz w:val="24"/>
          <w:szCs w:val="24"/>
        </w:rPr>
        <w:t>,</w:t>
      </w:r>
      <w:r w:rsidR="00C61E6F" w:rsidRPr="001042B6">
        <w:rPr>
          <w:rFonts w:ascii="Arial" w:hAnsi="Arial" w:cs="Arial"/>
          <w:sz w:val="24"/>
          <w:szCs w:val="24"/>
        </w:rPr>
        <w:t xml:space="preserve"> ordenándose emplazar a Juicio a la autoridad demandad. - - - - - - - - - - - - </w:t>
      </w:r>
      <w:r w:rsidR="00C61E6F">
        <w:rPr>
          <w:rFonts w:ascii="Arial" w:hAnsi="Arial" w:cs="Arial"/>
          <w:sz w:val="24"/>
          <w:szCs w:val="24"/>
        </w:rPr>
        <w:t xml:space="preserve">- - - - - - - - - - - - - - - </w:t>
      </w:r>
      <w:r w:rsidR="0044678C">
        <w:rPr>
          <w:rFonts w:ascii="Arial" w:hAnsi="Arial" w:cs="Arial"/>
          <w:sz w:val="24"/>
          <w:szCs w:val="24"/>
        </w:rPr>
        <w:t>- - - - - -</w:t>
      </w:r>
    </w:p>
    <w:p w14:paraId="17862E7B" w14:textId="08E63B89" w:rsidR="00943E3F" w:rsidRDefault="00C61E6F" w:rsidP="00E47337">
      <w:pPr>
        <w:spacing w:line="360" w:lineRule="auto"/>
        <w:ind w:firstLine="708"/>
        <w:jc w:val="both"/>
        <w:rPr>
          <w:rFonts w:ascii="Arial" w:hAnsi="Arial" w:cs="Arial"/>
          <w:sz w:val="24"/>
          <w:szCs w:val="24"/>
        </w:rPr>
      </w:pPr>
      <w:r w:rsidRPr="001042B6">
        <w:rPr>
          <w:rFonts w:ascii="Arial" w:hAnsi="Arial" w:cs="Arial"/>
          <w:b/>
          <w:sz w:val="24"/>
          <w:szCs w:val="24"/>
        </w:rPr>
        <w:t xml:space="preserve">SEGUNDO.- </w:t>
      </w:r>
      <w:r w:rsidRPr="00D018D5">
        <w:rPr>
          <w:rFonts w:ascii="Arial" w:hAnsi="Arial" w:cs="Arial"/>
          <w:sz w:val="24"/>
          <w:szCs w:val="24"/>
        </w:rPr>
        <w:t xml:space="preserve">Con fecha </w:t>
      </w:r>
      <w:r w:rsidR="003E2E29">
        <w:rPr>
          <w:rFonts w:ascii="Arial" w:hAnsi="Arial" w:cs="Arial"/>
          <w:sz w:val="24"/>
          <w:szCs w:val="24"/>
        </w:rPr>
        <w:t>dos</w:t>
      </w:r>
      <w:r w:rsidR="00B9146F" w:rsidRPr="00D018D5">
        <w:rPr>
          <w:rFonts w:ascii="Arial" w:hAnsi="Arial" w:cs="Arial"/>
          <w:sz w:val="24"/>
          <w:szCs w:val="24"/>
        </w:rPr>
        <w:t xml:space="preserve"> de </w:t>
      </w:r>
      <w:r w:rsidR="003E2E29">
        <w:rPr>
          <w:rFonts w:ascii="Arial" w:hAnsi="Arial" w:cs="Arial"/>
          <w:sz w:val="24"/>
          <w:szCs w:val="24"/>
        </w:rPr>
        <w:t>octubre</w:t>
      </w:r>
      <w:r w:rsidR="00B9146F" w:rsidRPr="00D018D5">
        <w:rPr>
          <w:rFonts w:ascii="Arial" w:hAnsi="Arial" w:cs="Arial"/>
          <w:sz w:val="24"/>
          <w:szCs w:val="24"/>
        </w:rPr>
        <w:t xml:space="preserve"> de dos mil </w:t>
      </w:r>
      <w:r w:rsidR="003E2E29">
        <w:rPr>
          <w:rFonts w:ascii="Arial" w:hAnsi="Arial" w:cs="Arial"/>
          <w:sz w:val="24"/>
          <w:szCs w:val="24"/>
        </w:rPr>
        <w:t>diecinueve</w:t>
      </w:r>
      <w:r w:rsidR="00B9146F" w:rsidRPr="00D018D5">
        <w:rPr>
          <w:rFonts w:ascii="Arial" w:hAnsi="Arial" w:cs="Arial"/>
          <w:sz w:val="24"/>
          <w:szCs w:val="24"/>
        </w:rPr>
        <w:t xml:space="preserve"> (</w:t>
      </w:r>
      <w:r w:rsidR="00843929" w:rsidRPr="00D018D5">
        <w:rPr>
          <w:rFonts w:ascii="Arial" w:hAnsi="Arial" w:cs="Arial"/>
          <w:sz w:val="24"/>
          <w:szCs w:val="24"/>
        </w:rPr>
        <w:t>0</w:t>
      </w:r>
      <w:r w:rsidR="003E2E29">
        <w:rPr>
          <w:rFonts w:ascii="Arial" w:hAnsi="Arial" w:cs="Arial"/>
          <w:sz w:val="24"/>
          <w:szCs w:val="24"/>
        </w:rPr>
        <w:t>2</w:t>
      </w:r>
      <w:r w:rsidR="00943E3F" w:rsidRPr="00D018D5">
        <w:rPr>
          <w:rFonts w:ascii="Arial" w:hAnsi="Arial" w:cs="Arial"/>
          <w:sz w:val="24"/>
          <w:szCs w:val="24"/>
        </w:rPr>
        <w:t>/</w:t>
      </w:r>
      <w:r w:rsidR="003E2E29">
        <w:rPr>
          <w:rFonts w:ascii="Arial" w:hAnsi="Arial" w:cs="Arial"/>
          <w:sz w:val="24"/>
          <w:szCs w:val="24"/>
        </w:rPr>
        <w:t>10</w:t>
      </w:r>
      <w:r w:rsidR="00943E3F" w:rsidRPr="00D018D5">
        <w:rPr>
          <w:rFonts w:ascii="Arial" w:hAnsi="Arial" w:cs="Arial"/>
          <w:sz w:val="24"/>
          <w:szCs w:val="24"/>
        </w:rPr>
        <w:t>/20</w:t>
      </w:r>
      <w:r w:rsidR="003E2E29">
        <w:rPr>
          <w:rFonts w:ascii="Arial" w:hAnsi="Arial" w:cs="Arial"/>
          <w:sz w:val="24"/>
          <w:szCs w:val="24"/>
        </w:rPr>
        <w:t>19</w:t>
      </w:r>
      <w:r w:rsidR="00943E3F" w:rsidRPr="00D018D5">
        <w:rPr>
          <w:rFonts w:ascii="Arial" w:hAnsi="Arial" w:cs="Arial"/>
          <w:sz w:val="24"/>
          <w:szCs w:val="24"/>
        </w:rPr>
        <w:t>),</w:t>
      </w:r>
      <w:r w:rsidR="00943E3F">
        <w:rPr>
          <w:rFonts w:ascii="Arial" w:hAnsi="Arial" w:cs="Arial"/>
          <w:sz w:val="24"/>
          <w:szCs w:val="24"/>
        </w:rPr>
        <w:t xml:space="preserve"> </w:t>
      </w:r>
      <w:r w:rsidRPr="001042B6">
        <w:rPr>
          <w:rFonts w:ascii="Arial" w:hAnsi="Arial" w:cs="Arial"/>
          <w:sz w:val="24"/>
          <w:szCs w:val="24"/>
        </w:rPr>
        <w:t>se tuvo a la autoridad demandada</w:t>
      </w:r>
      <w:r w:rsidR="003E2E29">
        <w:rPr>
          <w:rFonts w:ascii="Arial" w:hAnsi="Arial" w:cs="Arial"/>
          <w:sz w:val="24"/>
          <w:szCs w:val="24"/>
        </w:rPr>
        <w:t xml:space="preserve"> Coordinadora Técnica de Ingresos de la Secretaría de Finanzas del Poder Ejecutivo del Estado de Oaxaca</w:t>
      </w:r>
      <w:r w:rsidR="00D018D5">
        <w:rPr>
          <w:rFonts w:ascii="Arial" w:hAnsi="Arial" w:cs="Arial"/>
          <w:sz w:val="24"/>
          <w:szCs w:val="24"/>
        </w:rPr>
        <w:t xml:space="preserve">, </w:t>
      </w:r>
      <w:r w:rsidR="00DD22AD">
        <w:rPr>
          <w:rFonts w:ascii="Arial" w:hAnsi="Arial" w:cs="Arial"/>
          <w:sz w:val="24"/>
          <w:szCs w:val="24"/>
        </w:rPr>
        <w:t>contestando</w:t>
      </w:r>
      <w:r w:rsidR="00D018D5">
        <w:rPr>
          <w:rFonts w:ascii="Arial" w:hAnsi="Arial" w:cs="Arial"/>
          <w:sz w:val="24"/>
          <w:szCs w:val="24"/>
        </w:rPr>
        <w:t xml:space="preserve"> en tiempo la demanda, </w:t>
      </w:r>
      <w:r w:rsidR="00DD22AD">
        <w:rPr>
          <w:rFonts w:ascii="Arial" w:hAnsi="Arial" w:cs="Arial"/>
          <w:sz w:val="24"/>
          <w:szCs w:val="24"/>
        </w:rPr>
        <w:t>por conducto de</w:t>
      </w:r>
      <w:r w:rsidR="003E2E29">
        <w:rPr>
          <w:rFonts w:ascii="Arial" w:hAnsi="Arial" w:cs="Arial"/>
          <w:sz w:val="24"/>
          <w:szCs w:val="24"/>
        </w:rPr>
        <w:t xml:space="preserve"> </w:t>
      </w:r>
      <w:r w:rsidR="00DD22AD">
        <w:rPr>
          <w:rFonts w:ascii="Arial" w:hAnsi="Arial" w:cs="Arial"/>
          <w:sz w:val="24"/>
          <w:szCs w:val="24"/>
        </w:rPr>
        <w:t>l</w:t>
      </w:r>
      <w:r w:rsidR="003E2E29">
        <w:rPr>
          <w:rFonts w:ascii="Arial" w:hAnsi="Arial" w:cs="Arial"/>
          <w:sz w:val="24"/>
          <w:szCs w:val="24"/>
        </w:rPr>
        <w:t>a</w:t>
      </w:r>
      <w:r w:rsidR="00DD22AD">
        <w:rPr>
          <w:rFonts w:ascii="Arial" w:hAnsi="Arial" w:cs="Arial"/>
          <w:sz w:val="24"/>
          <w:szCs w:val="24"/>
        </w:rPr>
        <w:t xml:space="preserve"> </w:t>
      </w:r>
      <w:r w:rsidR="00843929">
        <w:rPr>
          <w:rFonts w:ascii="Arial" w:hAnsi="Arial" w:cs="Arial"/>
          <w:sz w:val="24"/>
          <w:szCs w:val="24"/>
        </w:rPr>
        <w:t xml:space="preserve"> </w:t>
      </w:r>
      <w:r w:rsidR="003E2E29">
        <w:rPr>
          <w:rFonts w:ascii="Arial" w:hAnsi="Arial" w:cs="Arial"/>
          <w:sz w:val="24"/>
          <w:szCs w:val="24"/>
        </w:rPr>
        <w:t>Directora de lo Contencioso de la Procuraduría Fiscal de la Subsecretaría de Ingresos de la Secretaría de Finanzas del Poder Ejecutivo del Estado</w:t>
      </w:r>
      <w:r w:rsidR="00E47337">
        <w:rPr>
          <w:rFonts w:ascii="Arial" w:hAnsi="Arial" w:cs="Arial"/>
          <w:sz w:val="24"/>
          <w:szCs w:val="24"/>
        </w:rPr>
        <w:t>; y</w:t>
      </w:r>
      <w:r w:rsidR="00943E3F">
        <w:rPr>
          <w:rFonts w:ascii="Arial" w:hAnsi="Arial" w:cs="Arial"/>
          <w:sz w:val="24"/>
          <w:szCs w:val="24"/>
        </w:rPr>
        <w:t xml:space="preserve"> </w:t>
      </w:r>
      <w:r w:rsidR="003E2E29">
        <w:rPr>
          <w:rFonts w:ascii="Arial" w:hAnsi="Arial" w:cs="Arial"/>
          <w:sz w:val="24"/>
          <w:szCs w:val="24"/>
        </w:rPr>
        <w:t xml:space="preserve">con fecha </w:t>
      </w:r>
      <w:r w:rsidR="00E47337">
        <w:rPr>
          <w:rFonts w:ascii="Arial" w:hAnsi="Arial" w:cs="Arial"/>
          <w:sz w:val="24"/>
          <w:szCs w:val="24"/>
        </w:rPr>
        <w:t xml:space="preserve">veintiséis de abril de dos mil veintiuno (26/04/2021), se tuvo por perdido el derecho del tercero afectado </w:t>
      </w:r>
      <w:r w:rsidR="00277677">
        <w:rPr>
          <w:rFonts w:ascii="Arial" w:hAnsi="Arial" w:cs="Arial"/>
          <w:sz w:val="24"/>
          <w:szCs w:val="24"/>
        </w:rPr>
        <w:t>***** ***** ***** *****</w:t>
      </w:r>
      <w:r w:rsidR="00E47337">
        <w:rPr>
          <w:rFonts w:ascii="Arial" w:hAnsi="Arial" w:cs="Arial"/>
          <w:sz w:val="24"/>
          <w:szCs w:val="24"/>
        </w:rPr>
        <w:t xml:space="preserve">, para apersonarse al Juicio, además se señaló fecha y hora para el desahogo de la audiencia final.- - - - - </w:t>
      </w:r>
    </w:p>
    <w:p w14:paraId="11B1EE7E" w14:textId="6E23BCF3" w:rsidR="00C61E6F" w:rsidRPr="001042B6" w:rsidRDefault="00524DE4" w:rsidP="004B3D29">
      <w:pPr>
        <w:spacing w:line="360" w:lineRule="auto"/>
        <w:ind w:firstLine="708"/>
        <w:jc w:val="both"/>
        <w:rPr>
          <w:rFonts w:ascii="Arial" w:hAnsi="Arial" w:cs="Arial"/>
          <w:sz w:val="24"/>
          <w:szCs w:val="24"/>
        </w:rPr>
      </w:pPr>
      <w:r>
        <w:rPr>
          <w:rFonts w:ascii="Arial" w:hAnsi="Arial" w:cs="Arial"/>
          <w:b/>
          <w:bCs/>
          <w:sz w:val="24"/>
          <w:szCs w:val="24"/>
        </w:rPr>
        <w:t>TERCERO</w:t>
      </w:r>
      <w:r w:rsidRPr="00362A8C">
        <w:rPr>
          <w:rFonts w:ascii="Arial" w:hAnsi="Arial" w:cs="Arial"/>
          <w:b/>
          <w:bCs/>
          <w:sz w:val="24"/>
          <w:szCs w:val="24"/>
        </w:rPr>
        <w:t xml:space="preserve">.- </w:t>
      </w:r>
      <w:r w:rsidR="00C61E6F" w:rsidRPr="001042B6">
        <w:rPr>
          <w:rFonts w:ascii="Arial" w:hAnsi="Arial" w:cs="Arial"/>
          <w:sz w:val="24"/>
          <w:szCs w:val="24"/>
        </w:rPr>
        <w:t xml:space="preserve">El </w:t>
      </w:r>
      <w:r w:rsidR="003E2E29">
        <w:rPr>
          <w:rFonts w:ascii="Arial" w:hAnsi="Arial" w:cs="Arial"/>
          <w:sz w:val="24"/>
          <w:szCs w:val="24"/>
        </w:rPr>
        <w:t>diez</w:t>
      </w:r>
      <w:r w:rsidR="00A5152B">
        <w:rPr>
          <w:rFonts w:ascii="Arial" w:hAnsi="Arial" w:cs="Arial"/>
          <w:sz w:val="24"/>
          <w:szCs w:val="24"/>
        </w:rPr>
        <w:t xml:space="preserve"> </w:t>
      </w:r>
      <w:r w:rsidR="00D35AC4">
        <w:rPr>
          <w:rFonts w:ascii="Arial" w:hAnsi="Arial" w:cs="Arial"/>
          <w:sz w:val="24"/>
          <w:szCs w:val="24"/>
        </w:rPr>
        <w:t xml:space="preserve">de </w:t>
      </w:r>
      <w:r w:rsidR="003E2E29">
        <w:rPr>
          <w:rFonts w:ascii="Arial" w:hAnsi="Arial" w:cs="Arial"/>
          <w:sz w:val="24"/>
          <w:szCs w:val="24"/>
        </w:rPr>
        <w:t>junio</w:t>
      </w:r>
      <w:r w:rsidR="00D35AC4">
        <w:rPr>
          <w:rFonts w:ascii="Arial" w:hAnsi="Arial" w:cs="Arial"/>
          <w:sz w:val="24"/>
          <w:szCs w:val="24"/>
        </w:rPr>
        <w:t xml:space="preserve"> de dos mil veintiuno (</w:t>
      </w:r>
      <w:r w:rsidR="003E2E29">
        <w:rPr>
          <w:rFonts w:ascii="Arial" w:hAnsi="Arial" w:cs="Arial"/>
          <w:sz w:val="24"/>
          <w:szCs w:val="24"/>
        </w:rPr>
        <w:t>10</w:t>
      </w:r>
      <w:r w:rsidR="00C61E6F">
        <w:rPr>
          <w:rFonts w:ascii="Arial" w:hAnsi="Arial" w:cs="Arial"/>
          <w:sz w:val="24"/>
          <w:szCs w:val="24"/>
        </w:rPr>
        <w:t>/0</w:t>
      </w:r>
      <w:r w:rsidR="003E2E29">
        <w:rPr>
          <w:rFonts w:ascii="Arial" w:hAnsi="Arial" w:cs="Arial"/>
          <w:sz w:val="24"/>
          <w:szCs w:val="24"/>
        </w:rPr>
        <w:t>6</w:t>
      </w:r>
      <w:r w:rsidR="00C61E6F">
        <w:rPr>
          <w:rFonts w:ascii="Arial" w:hAnsi="Arial" w:cs="Arial"/>
          <w:sz w:val="24"/>
          <w:szCs w:val="24"/>
        </w:rPr>
        <w:t xml:space="preserve">/2021), </w:t>
      </w:r>
      <w:r w:rsidR="00C61E6F" w:rsidRPr="001042B6">
        <w:rPr>
          <w:rFonts w:ascii="Arial" w:hAnsi="Arial" w:cs="Arial"/>
          <w:sz w:val="24"/>
          <w:szCs w:val="24"/>
        </w:rPr>
        <w:t>se celebró la Audiencia Final,</w:t>
      </w:r>
      <w:r w:rsidR="00C61E6F" w:rsidRPr="001042B6">
        <w:rPr>
          <w:rFonts w:ascii="Arial" w:hAnsi="Arial" w:cs="Arial"/>
          <w:b/>
          <w:sz w:val="24"/>
          <w:szCs w:val="24"/>
        </w:rPr>
        <w:t xml:space="preserve"> </w:t>
      </w:r>
      <w:r w:rsidR="00C61E6F" w:rsidRPr="001042B6">
        <w:rPr>
          <w:rFonts w:ascii="Arial" w:hAnsi="Arial" w:cs="Arial"/>
          <w:sz w:val="24"/>
          <w:szCs w:val="24"/>
        </w:rPr>
        <w:t xml:space="preserve">sin que comparecieran las partes, se desahogaron pruebas, </w:t>
      </w:r>
      <w:r w:rsidR="00C61E6F">
        <w:rPr>
          <w:rFonts w:ascii="Arial" w:hAnsi="Arial" w:cs="Arial"/>
          <w:sz w:val="24"/>
          <w:szCs w:val="24"/>
        </w:rPr>
        <w:t>y</w:t>
      </w:r>
      <w:r w:rsidR="00C61E6F" w:rsidRPr="001042B6">
        <w:rPr>
          <w:rFonts w:ascii="Arial" w:hAnsi="Arial" w:cs="Arial"/>
          <w:sz w:val="24"/>
          <w:szCs w:val="24"/>
        </w:rPr>
        <w:t xml:space="preserve"> </w:t>
      </w:r>
      <w:r w:rsidR="004B3D29">
        <w:rPr>
          <w:rFonts w:ascii="Arial" w:hAnsi="Arial" w:cs="Arial"/>
          <w:sz w:val="24"/>
          <w:szCs w:val="24"/>
        </w:rPr>
        <w:t xml:space="preserve">no </w:t>
      </w:r>
      <w:r w:rsidR="00C61E6F" w:rsidRPr="001042B6">
        <w:rPr>
          <w:rFonts w:ascii="Arial" w:hAnsi="Arial" w:cs="Arial"/>
          <w:sz w:val="24"/>
          <w:szCs w:val="24"/>
        </w:rPr>
        <w:t>se recibió escrito de alegatos</w:t>
      </w:r>
      <w:r w:rsidR="00C61E6F">
        <w:rPr>
          <w:rFonts w:ascii="Arial" w:hAnsi="Arial" w:cs="Arial"/>
          <w:sz w:val="24"/>
          <w:szCs w:val="24"/>
        </w:rPr>
        <w:t xml:space="preserve"> </w:t>
      </w:r>
      <w:r w:rsidR="004B3D29">
        <w:rPr>
          <w:rFonts w:ascii="Arial" w:hAnsi="Arial" w:cs="Arial"/>
          <w:sz w:val="24"/>
          <w:szCs w:val="24"/>
        </w:rPr>
        <w:t>de las partes</w:t>
      </w:r>
      <w:r w:rsidR="00D35AC4">
        <w:rPr>
          <w:rFonts w:ascii="Arial" w:hAnsi="Arial" w:cs="Arial"/>
          <w:sz w:val="24"/>
          <w:szCs w:val="24"/>
        </w:rPr>
        <w:t xml:space="preserve">, </w:t>
      </w:r>
      <w:r w:rsidR="00C61E6F" w:rsidRPr="001042B6">
        <w:rPr>
          <w:rFonts w:ascii="Arial" w:hAnsi="Arial" w:cs="Arial"/>
          <w:sz w:val="24"/>
          <w:szCs w:val="24"/>
        </w:rPr>
        <w:t xml:space="preserve">quedando el </w:t>
      </w:r>
      <w:r w:rsidR="00C61E6F" w:rsidRPr="0064008B">
        <w:rPr>
          <w:rFonts w:ascii="Arial" w:hAnsi="Arial" w:cs="Arial"/>
          <w:sz w:val="24"/>
          <w:szCs w:val="24"/>
        </w:rPr>
        <w:t xml:space="preserve">asunto integrado y en estado de resolución; y, - - </w:t>
      </w:r>
      <w:r w:rsidR="00C61E6F">
        <w:rPr>
          <w:rFonts w:ascii="Arial" w:hAnsi="Arial" w:cs="Arial"/>
          <w:sz w:val="24"/>
          <w:szCs w:val="24"/>
        </w:rPr>
        <w:t xml:space="preserve">- </w:t>
      </w:r>
      <w:r w:rsidR="004B3D29">
        <w:rPr>
          <w:rFonts w:ascii="Arial" w:hAnsi="Arial" w:cs="Arial"/>
          <w:sz w:val="24"/>
          <w:szCs w:val="24"/>
        </w:rPr>
        <w:t xml:space="preserve">- - - - </w:t>
      </w:r>
      <w:r w:rsidR="006C45D0">
        <w:rPr>
          <w:rFonts w:ascii="Arial" w:hAnsi="Arial" w:cs="Arial"/>
          <w:sz w:val="24"/>
          <w:szCs w:val="24"/>
        </w:rPr>
        <w:t xml:space="preserve">- - - - - - </w:t>
      </w:r>
      <w:r w:rsidR="003E2E29">
        <w:rPr>
          <w:rFonts w:ascii="Arial" w:hAnsi="Arial" w:cs="Arial"/>
          <w:sz w:val="24"/>
          <w:szCs w:val="24"/>
        </w:rPr>
        <w:t>- - - - - - - - - - - - - - -</w:t>
      </w:r>
    </w:p>
    <w:p w14:paraId="72171F07" w14:textId="77777777" w:rsidR="00C61E6F" w:rsidRPr="001042B6" w:rsidRDefault="00C61E6F" w:rsidP="00C61E6F">
      <w:pPr>
        <w:tabs>
          <w:tab w:val="center" w:pos="4574"/>
        </w:tabs>
        <w:spacing w:line="360" w:lineRule="auto"/>
        <w:ind w:firstLine="708"/>
        <w:jc w:val="center"/>
        <w:rPr>
          <w:rFonts w:ascii="Arial" w:hAnsi="Arial" w:cs="Arial"/>
          <w:b/>
          <w:sz w:val="24"/>
          <w:szCs w:val="24"/>
        </w:rPr>
      </w:pPr>
      <w:r w:rsidRPr="001042B6">
        <w:rPr>
          <w:rFonts w:ascii="Arial" w:hAnsi="Arial" w:cs="Arial"/>
          <w:b/>
          <w:sz w:val="24"/>
          <w:szCs w:val="24"/>
        </w:rPr>
        <w:t>C O N S I D E R A N D O</w:t>
      </w:r>
    </w:p>
    <w:p w14:paraId="7C0E45C7" w14:textId="315FAE48" w:rsidR="00C61E6F" w:rsidRPr="001042B6" w:rsidRDefault="00C61E6F" w:rsidP="00C61E6F">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 xml:space="preserve">PRIMERO.- </w:t>
      </w:r>
      <w:r w:rsidR="006C45D0">
        <w:rPr>
          <w:rFonts w:ascii="Arial" w:hAnsi="Arial" w:cs="Arial"/>
          <w:b/>
          <w:sz w:val="24"/>
          <w:szCs w:val="24"/>
        </w:rPr>
        <w:t xml:space="preserve">COMPETENCIA.- </w:t>
      </w:r>
      <w:r w:rsidRPr="001042B6">
        <w:rPr>
          <w:rFonts w:ascii="Arial" w:hAnsi="Arial" w:cs="Arial"/>
          <w:sz w:val="24"/>
          <w:szCs w:val="24"/>
        </w:rPr>
        <w:t xml:space="preserve">Esta </w:t>
      </w:r>
      <w:r w:rsidR="006D3D74">
        <w:rPr>
          <w:rFonts w:ascii="Arial" w:hAnsi="Arial" w:cs="Arial"/>
          <w:sz w:val="24"/>
          <w:szCs w:val="24"/>
        </w:rPr>
        <w:t>Ter</w:t>
      </w:r>
      <w:r>
        <w:rPr>
          <w:rFonts w:ascii="Arial" w:hAnsi="Arial" w:cs="Arial"/>
          <w:sz w:val="24"/>
          <w:szCs w:val="24"/>
        </w:rPr>
        <w:t>cera</w:t>
      </w:r>
      <w:r w:rsidRPr="001042B6">
        <w:rPr>
          <w:rFonts w:ascii="Arial" w:hAnsi="Arial" w:cs="Arial"/>
          <w:sz w:val="24"/>
          <w:szCs w:val="24"/>
        </w:rPr>
        <w:t xml:space="preserve"> Sala Unitaria de Primera Instancia del Tribunal de Justicia Administrativa del Estado de Oaxaca, </w:t>
      </w:r>
      <w:r w:rsidRPr="001042B6">
        <w:rPr>
          <w:rFonts w:ascii="Arial" w:hAnsi="Arial" w:cs="Arial"/>
          <w:b/>
          <w:sz w:val="24"/>
          <w:szCs w:val="24"/>
        </w:rPr>
        <w:t xml:space="preserve">es competente </w:t>
      </w:r>
      <w:r w:rsidRPr="001042B6">
        <w:rPr>
          <w:rFonts w:ascii="Arial" w:hAnsi="Arial" w:cs="Arial"/>
          <w:sz w:val="24"/>
          <w:szCs w:val="24"/>
        </w:rPr>
        <w:t xml:space="preserve">para conocer y resolver del presente Juicio de Nulidad, de conformidad a lo establecido en el artículo 114 QUATER, de la Constitución </w:t>
      </w:r>
      <w:r w:rsidRPr="001042B6">
        <w:rPr>
          <w:rFonts w:ascii="Arial" w:hAnsi="Arial" w:cs="Arial"/>
          <w:sz w:val="24"/>
          <w:szCs w:val="24"/>
        </w:rPr>
        <w:lastRenderedPageBreak/>
        <w:t xml:space="preserve">Política del Estado Libre y Soberano de Oaxaca, en que se designó a este Órgano como la máxima autoridad jurisdiccional en materia de Fiscalización, Rendición de Cuentas, Responsabilidad de los Servidores Públicos, Combate a la Corrupción e Impartición de Justicia Administrativa; artículos 119, 120 fracción I,132 fracción II, 133 fracción I, 146 y 147, de la Ley de Procedimiento y Justicia Administrativa para el Estado de Oaxaca, por tratarse de un Juicio de Nulidad promovido contra la resolución dictada por una autoridad </w:t>
      </w:r>
      <w:r w:rsidR="00D06EF1">
        <w:rPr>
          <w:rFonts w:ascii="Arial" w:hAnsi="Arial" w:cs="Arial"/>
          <w:sz w:val="24"/>
          <w:szCs w:val="24"/>
        </w:rPr>
        <w:t xml:space="preserve">fiscal </w:t>
      </w:r>
      <w:r w:rsidRPr="001042B6">
        <w:rPr>
          <w:rFonts w:ascii="Arial" w:hAnsi="Arial" w:cs="Arial"/>
          <w:sz w:val="24"/>
          <w:szCs w:val="24"/>
        </w:rPr>
        <w:t xml:space="preserve">de carácter </w:t>
      </w:r>
      <w:r w:rsidR="00A618E6">
        <w:rPr>
          <w:rFonts w:ascii="Arial" w:hAnsi="Arial" w:cs="Arial"/>
          <w:sz w:val="24"/>
          <w:szCs w:val="24"/>
        </w:rPr>
        <w:t>estatal</w:t>
      </w:r>
      <w:r w:rsidRPr="001042B6">
        <w:rPr>
          <w:rFonts w:ascii="Arial" w:hAnsi="Arial" w:cs="Arial"/>
          <w:sz w:val="24"/>
          <w:szCs w:val="24"/>
        </w:rPr>
        <w:t xml:space="preserve">, pues de conformidad a lo establecido en el penúltimo artículo citado, éste Tribunal tiene Jurisdicción en todo el territorio del </w:t>
      </w:r>
      <w:r w:rsidR="006C45D0">
        <w:rPr>
          <w:rFonts w:ascii="Arial" w:hAnsi="Arial" w:cs="Arial"/>
          <w:sz w:val="24"/>
          <w:szCs w:val="24"/>
        </w:rPr>
        <w:t>E</w:t>
      </w:r>
      <w:r w:rsidRPr="001042B6">
        <w:rPr>
          <w:rFonts w:ascii="Arial" w:hAnsi="Arial" w:cs="Arial"/>
          <w:sz w:val="24"/>
          <w:szCs w:val="24"/>
        </w:rPr>
        <w:t xml:space="preserve">stado. - - - - - - </w:t>
      </w:r>
    </w:p>
    <w:p w14:paraId="52B63AEB" w14:textId="5123A203" w:rsidR="00B37020" w:rsidRPr="001042B6" w:rsidRDefault="00C61E6F" w:rsidP="00B37020">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SEGUNDO.-</w:t>
      </w:r>
      <w:r w:rsidR="006C45D0">
        <w:rPr>
          <w:rFonts w:ascii="Arial" w:hAnsi="Arial" w:cs="Arial"/>
          <w:b/>
          <w:sz w:val="24"/>
          <w:szCs w:val="24"/>
        </w:rPr>
        <w:t xml:space="preserve"> </w:t>
      </w:r>
      <w:r w:rsidR="00B37020">
        <w:rPr>
          <w:rFonts w:ascii="Arial" w:hAnsi="Arial" w:cs="Arial"/>
          <w:b/>
          <w:sz w:val="24"/>
          <w:szCs w:val="24"/>
        </w:rPr>
        <w:t xml:space="preserve">PERSONALIDAD.- </w:t>
      </w:r>
      <w:r w:rsidR="00B37020" w:rsidRPr="001042B6">
        <w:rPr>
          <w:rFonts w:ascii="Arial" w:hAnsi="Arial" w:cs="Arial"/>
          <w:b/>
          <w:sz w:val="24"/>
          <w:szCs w:val="24"/>
        </w:rPr>
        <w:t xml:space="preserve"> </w:t>
      </w:r>
      <w:r w:rsidR="00B37020" w:rsidRPr="001042B6">
        <w:rPr>
          <w:rFonts w:ascii="Arial" w:hAnsi="Arial" w:cs="Arial"/>
          <w:sz w:val="24"/>
          <w:szCs w:val="24"/>
        </w:rPr>
        <w:t>La personalidad de</w:t>
      </w:r>
      <w:r w:rsidR="00B37020">
        <w:rPr>
          <w:rFonts w:ascii="Arial" w:hAnsi="Arial" w:cs="Arial"/>
          <w:sz w:val="24"/>
          <w:szCs w:val="24"/>
        </w:rPr>
        <w:t xml:space="preserve"> la parte actora </w:t>
      </w:r>
      <w:r w:rsidR="00277677">
        <w:rPr>
          <w:rFonts w:ascii="Arial" w:hAnsi="Arial" w:cs="Arial"/>
          <w:sz w:val="24"/>
          <w:szCs w:val="24"/>
        </w:rPr>
        <w:t>***** ***** *****</w:t>
      </w:r>
      <w:r w:rsidR="00B37020">
        <w:rPr>
          <w:rFonts w:ascii="Arial" w:hAnsi="Arial" w:cs="Arial"/>
          <w:sz w:val="24"/>
          <w:szCs w:val="24"/>
        </w:rPr>
        <w:t>, q</w:t>
      </w:r>
      <w:r w:rsidR="00B37020" w:rsidRPr="001042B6">
        <w:rPr>
          <w:rFonts w:ascii="Arial" w:hAnsi="Arial" w:cs="Arial"/>
          <w:sz w:val="24"/>
          <w:szCs w:val="24"/>
        </w:rPr>
        <w:t xml:space="preserve">uedó legalmente acreditada en términos de los artículos 163 fracción I, inciso a) y 164, ambos de la Ley de Procedimiento y Justicia Administrativa para el Estado, pues </w:t>
      </w:r>
      <w:r w:rsidR="00B37020">
        <w:rPr>
          <w:rFonts w:ascii="Arial" w:hAnsi="Arial" w:cs="Arial"/>
          <w:sz w:val="24"/>
          <w:szCs w:val="24"/>
        </w:rPr>
        <w:t xml:space="preserve">su nombre aparece plasmado en </w:t>
      </w:r>
      <w:r w:rsidR="003E2E29">
        <w:rPr>
          <w:rFonts w:ascii="Arial" w:hAnsi="Arial" w:cs="Arial"/>
          <w:sz w:val="24"/>
          <w:szCs w:val="24"/>
        </w:rPr>
        <w:t xml:space="preserve">el requerimiento </w:t>
      </w:r>
      <w:r w:rsidR="00B37020">
        <w:rPr>
          <w:rFonts w:ascii="Arial" w:hAnsi="Arial" w:cs="Arial"/>
          <w:sz w:val="24"/>
          <w:szCs w:val="24"/>
        </w:rPr>
        <w:t>impugnad</w:t>
      </w:r>
      <w:r w:rsidR="006E0B58">
        <w:rPr>
          <w:rFonts w:ascii="Arial" w:hAnsi="Arial" w:cs="Arial"/>
          <w:sz w:val="24"/>
          <w:szCs w:val="24"/>
        </w:rPr>
        <w:t>o</w:t>
      </w:r>
      <w:r w:rsidR="00B37020">
        <w:rPr>
          <w:rFonts w:ascii="Arial" w:hAnsi="Arial" w:cs="Arial"/>
          <w:sz w:val="24"/>
          <w:szCs w:val="24"/>
        </w:rPr>
        <w:t xml:space="preserve">, </w:t>
      </w:r>
      <w:r w:rsidR="00B37020" w:rsidRPr="00A5152B">
        <w:rPr>
          <w:rFonts w:ascii="Arial" w:hAnsi="Arial" w:cs="Arial"/>
          <w:sz w:val="24"/>
          <w:szCs w:val="24"/>
        </w:rPr>
        <w:t>de ahí la afectación a su esfera jurídica por la cual instaura el presente Juicio</w:t>
      </w:r>
      <w:r w:rsidR="00B37020" w:rsidRPr="001042B6">
        <w:rPr>
          <w:rFonts w:ascii="Arial" w:hAnsi="Arial" w:cs="Arial"/>
          <w:sz w:val="24"/>
          <w:szCs w:val="24"/>
        </w:rPr>
        <w:t>, por lo que sin duda quedó justificada su personalidad jurídica y legítima en el presente Juicio.</w:t>
      </w:r>
    </w:p>
    <w:p w14:paraId="3C9246E3" w14:textId="1E940630" w:rsidR="00B37020" w:rsidRDefault="00B37020" w:rsidP="00B37020">
      <w:pPr>
        <w:tabs>
          <w:tab w:val="center" w:pos="4574"/>
        </w:tabs>
        <w:spacing w:line="360" w:lineRule="auto"/>
        <w:ind w:firstLine="708"/>
        <w:jc w:val="both"/>
        <w:rPr>
          <w:rFonts w:ascii="Arial" w:hAnsi="Arial" w:cs="Arial"/>
          <w:b/>
          <w:sz w:val="24"/>
          <w:szCs w:val="24"/>
        </w:rPr>
      </w:pPr>
      <w:r>
        <w:rPr>
          <w:rFonts w:ascii="Arial" w:hAnsi="Arial" w:cs="Arial"/>
          <w:sz w:val="24"/>
          <w:szCs w:val="24"/>
        </w:rPr>
        <w:t>A</w:t>
      </w:r>
      <w:r w:rsidRPr="001042B6">
        <w:rPr>
          <w:rFonts w:ascii="Arial" w:hAnsi="Arial" w:cs="Arial"/>
          <w:sz w:val="24"/>
          <w:szCs w:val="24"/>
        </w:rPr>
        <w:t xml:space="preserve"> </w:t>
      </w:r>
      <w:r w:rsidRPr="001042B6">
        <w:rPr>
          <w:rFonts w:ascii="Arial" w:hAnsi="Arial" w:cs="Arial"/>
          <w:b/>
          <w:sz w:val="24"/>
          <w:szCs w:val="24"/>
        </w:rPr>
        <w:t>l</w:t>
      </w:r>
      <w:r w:rsidR="006E0B58">
        <w:rPr>
          <w:rFonts w:ascii="Arial" w:hAnsi="Arial" w:cs="Arial"/>
          <w:b/>
          <w:sz w:val="24"/>
        </w:rPr>
        <w:t>a</w:t>
      </w:r>
      <w:r w:rsidRPr="001042B6">
        <w:rPr>
          <w:rFonts w:ascii="Arial" w:hAnsi="Arial" w:cs="Arial"/>
          <w:b/>
          <w:sz w:val="24"/>
        </w:rPr>
        <w:t xml:space="preserve"> autoridad demandada</w:t>
      </w:r>
      <w:r w:rsidRPr="001042B6">
        <w:rPr>
          <w:rFonts w:ascii="Arial" w:hAnsi="Arial" w:cs="Arial"/>
          <w:sz w:val="24"/>
        </w:rPr>
        <w:t xml:space="preserve"> se </w:t>
      </w:r>
      <w:r>
        <w:rPr>
          <w:rFonts w:ascii="Arial" w:hAnsi="Arial" w:cs="Arial"/>
          <w:sz w:val="24"/>
        </w:rPr>
        <w:t xml:space="preserve">le </w:t>
      </w:r>
      <w:r w:rsidRPr="001042B6">
        <w:rPr>
          <w:rFonts w:ascii="Arial" w:hAnsi="Arial" w:cs="Arial"/>
          <w:sz w:val="24"/>
        </w:rPr>
        <w:t xml:space="preserve">tiene por acreditada su personalidad </w:t>
      </w:r>
      <w:r>
        <w:rPr>
          <w:rFonts w:ascii="Arial" w:hAnsi="Arial" w:cs="Arial"/>
          <w:sz w:val="24"/>
        </w:rPr>
        <w:t xml:space="preserve">por disposición expresa </w:t>
      </w:r>
      <w:r w:rsidRPr="001042B6">
        <w:rPr>
          <w:rFonts w:ascii="Arial" w:hAnsi="Arial" w:cs="Arial"/>
          <w:sz w:val="24"/>
        </w:rPr>
        <w:t>del artículo 151 de la Ley de Procedimiento y Justicia Administrativa del Estado de Oaxaca, toda vez que ésta no fu</w:t>
      </w:r>
      <w:r>
        <w:rPr>
          <w:rFonts w:ascii="Arial" w:hAnsi="Arial" w:cs="Arial"/>
          <w:sz w:val="24"/>
        </w:rPr>
        <w:t>e impugnada por la parte actora</w:t>
      </w:r>
      <w:r w:rsidRPr="001042B6">
        <w:rPr>
          <w:rFonts w:ascii="Arial" w:hAnsi="Arial" w:cs="Arial"/>
          <w:sz w:val="24"/>
        </w:rPr>
        <w:t xml:space="preserve">.- - - - - - - - - - </w:t>
      </w:r>
      <w:r>
        <w:rPr>
          <w:rFonts w:ascii="Arial" w:hAnsi="Arial" w:cs="Arial"/>
          <w:sz w:val="24"/>
        </w:rPr>
        <w:t>- - - - - - - - - - - - - - - -</w:t>
      </w:r>
      <w:r w:rsidR="006E0B58">
        <w:rPr>
          <w:rFonts w:ascii="Arial" w:hAnsi="Arial" w:cs="Arial"/>
          <w:sz w:val="24"/>
        </w:rPr>
        <w:t xml:space="preserve"> - - - - - - - - - - - - - - - - - - - -</w:t>
      </w:r>
    </w:p>
    <w:p w14:paraId="4A97D569" w14:textId="41EA7FF8" w:rsidR="00C61E6F" w:rsidRPr="001042B6" w:rsidRDefault="00B37020" w:rsidP="00C61E6F">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TERCERO.- </w:t>
      </w:r>
      <w:r w:rsidR="006C45D0">
        <w:rPr>
          <w:rFonts w:ascii="Arial" w:hAnsi="Arial" w:cs="Arial"/>
          <w:b/>
          <w:sz w:val="24"/>
          <w:szCs w:val="24"/>
        </w:rPr>
        <w:t xml:space="preserve">PRUEBAS.- </w:t>
      </w:r>
      <w:r w:rsidR="00C61E6F" w:rsidRPr="001042B6">
        <w:rPr>
          <w:rFonts w:ascii="Arial" w:hAnsi="Arial" w:cs="Arial"/>
          <w:sz w:val="24"/>
          <w:szCs w:val="24"/>
        </w:rPr>
        <w:t>Los medios probatorios que ofrecieron las partes, se valoran en términos de lo dispuesto en el artículo 203 de la Ley de Procedimiento y Justicia Administrativa para el Estado de Oaxaca, que contempla las disposiciones y lineamientos; estableciendo que hará prueba plena la confesión expresa de las partes y los actos contenidos en documentos públicos, si en estos se contienen declaraciones de verdad o manifestaciones de hechos de particulares; que el valor de la pericial, la testimonial, y demás pruebas, quedarán  a la prudente y razonada apreciación del juzgador.</w:t>
      </w:r>
    </w:p>
    <w:p w14:paraId="3DE2E932" w14:textId="10F6D6A9" w:rsidR="001C5FE2" w:rsidRPr="00B746C0" w:rsidRDefault="00C61E6F" w:rsidP="00BC6D49">
      <w:pPr>
        <w:spacing w:line="360" w:lineRule="auto"/>
        <w:ind w:firstLine="708"/>
        <w:jc w:val="both"/>
        <w:rPr>
          <w:rFonts w:ascii="Arial" w:hAnsi="Arial" w:cs="Arial"/>
          <w:sz w:val="24"/>
          <w:szCs w:val="24"/>
        </w:rPr>
      </w:pPr>
      <w:r w:rsidRPr="001042B6">
        <w:rPr>
          <w:rFonts w:ascii="Arial" w:hAnsi="Arial" w:cs="Arial"/>
          <w:sz w:val="24"/>
          <w:szCs w:val="24"/>
        </w:rPr>
        <w:t>La</w:t>
      </w:r>
      <w:r>
        <w:rPr>
          <w:rFonts w:ascii="Arial" w:hAnsi="Arial" w:cs="Arial"/>
          <w:sz w:val="24"/>
          <w:szCs w:val="24"/>
        </w:rPr>
        <w:t>s</w:t>
      </w:r>
      <w:r w:rsidRPr="001042B6">
        <w:rPr>
          <w:rFonts w:ascii="Arial" w:hAnsi="Arial" w:cs="Arial"/>
          <w:sz w:val="24"/>
          <w:szCs w:val="24"/>
        </w:rPr>
        <w:t xml:space="preserve"> prueba</w:t>
      </w:r>
      <w:r>
        <w:rPr>
          <w:rFonts w:ascii="Arial" w:hAnsi="Arial" w:cs="Arial"/>
          <w:sz w:val="24"/>
          <w:szCs w:val="24"/>
        </w:rPr>
        <w:t>s</w:t>
      </w:r>
      <w:r w:rsidRPr="001042B6">
        <w:rPr>
          <w:rFonts w:ascii="Arial" w:hAnsi="Arial" w:cs="Arial"/>
          <w:sz w:val="24"/>
          <w:szCs w:val="24"/>
        </w:rPr>
        <w:t xml:space="preserve"> </w:t>
      </w:r>
      <w:r w:rsidRPr="00FE17F3">
        <w:rPr>
          <w:rFonts w:ascii="Arial" w:hAnsi="Arial" w:cs="Arial"/>
          <w:b/>
          <w:sz w:val="24"/>
          <w:szCs w:val="24"/>
        </w:rPr>
        <w:t>DOCUMENTALES</w:t>
      </w:r>
      <w:r w:rsidRPr="001042B6">
        <w:rPr>
          <w:rFonts w:ascii="Arial" w:hAnsi="Arial" w:cs="Arial"/>
          <w:sz w:val="24"/>
          <w:szCs w:val="24"/>
        </w:rPr>
        <w:t xml:space="preserve"> ofrecida</w:t>
      </w:r>
      <w:r>
        <w:rPr>
          <w:rFonts w:ascii="Arial" w:hAnsi="Arial" w:cs="Arial"/>
          <w:sz w:val="24"/>
          <w:szCs w:val="24"/>
        </w:rPr>
        <w:t>s</w:t>
      </w:r>
      <w:r w:rsidRPr="001042B6">
        <w:rPr>
          <w:rFonts w:ascii="Arial" w:hAnsi="Arial" w:cs="Arial"/>
          <w:sz w:val="24"/>
          <w:szCs w:val="24"/>
        </w:rPr>
        <w:t xml:space="preserve"> y admitida</w:t>
      </w:r>
      <w:r>
        <w:rPr>
          <w:rFonts w:ascii="Arial" w:hAnsi="Arial" w:cs="Arial"/>
          <w:sz w:val="24"/>
          <w:szCs w:val="24"/>
        </w:rPr>
        <w:t>s</w:t>
      </w:r>
      <w:r w:rsidRPr="001042B6">
        <w:rPr>
          <w:rFonts w:ascii="Arial" w:hAnsi="Arial" w:cs="Arial"/>
          <w:sz w:val="24"/>
          <w:szCs w:val="24"/>
        </w:rPr>
        <w:t xml:space="preserve"> a la parte </w:t>
      </w:r>
      <w:r w:rsidRPr="001042B6">
        <w:rPr>
          <w:rFonts w:ascii="Arial" w:hAnsi="Arial" w:cs="Arial"/>
          <w:sz w:val="24"/>
          <w:szCs w:val="24"/>
          <w:u w:val="single"/>
        </w:rPr>
        <w:t>actora</w:t>
      </w:r>
      <w:r w:rsidRPr="001042B6">
        <w:rPr>
          <w:rFonts w:ascii="Arial" w:hAnsi="Arial" w:cs="Arial"/>
          <w:sz w:val="24"/>
          <w:szCs w:val="24"/>
        </w:rPr>
        <w:t xml:space="preserve"> </w:t>
      </w:r>
      <w:r w:rsidR="00277677">
        <w:rPr>
          <w:rFonts w:ascii="Arial" w:hAnsi="Arial" w:cs="Arial"/>
          <w:sz w:val="24"/>
          <w:szCs w:val="24"/>
        </w:rPr>
        <w:t>***** ***** *****</w:t>
      </w:r>
      <w:r w:rsidRPr="002246C1">
        <w:rPr>
          <w:rFonts w:ascii="Arial" w:hAnsi="Arial" w:cs="Arial"/>
          <w:sz w:val="24"/>
          <w:szCs w:val="24"/>
        </w:rPr>
        <w:t xml:space="preserve">, consisten en: </w:t>
      </w:r>
      <w:r w:rsidRPr="002246C1">
        <w:rPr>
          <w:rFonts w:ascii="Arial" w:hAnsi="Arial" w:cs="Arial"/>
          <w:b/>
          <w:sz w:val="24"/>
          <w:szCs w:val="24"/>
        </w:rPr>
        <w:t>1.</w:t>
      </w:r>
      <w:r w:rsidRPr="002246C1">
        <w:rPr>
          <w:rFonts w:ascii="Arial" w:hAnsi="Arial" w:cs="Arial"/>
          <w:sz w:val="24"/>
          <w:szCs w:val="24"/>
        </w:rPr>
        <w:t xml:space="preserve">- </w:t>
      </w:r>
      <w:r w:rsidR="006C45D0">
        <w:rPr>
          <w:rFonts w:ascii="Arial" w:hAnsi="Arial" w:cs="Arial"/>
          <w:sz w:val="24"/>
          <w:szCs w:val="24"/>
        </w:rPr>
        <w:t xml:space="preserve">Copia simple </w:t>
      </w:r>
      <w:r w:rsidR="00E57A33">
        <w:rPr>
          <w:rFonts w:ascii="Arial" w:hAnsi="Arial" w:cs="Arial"/>
          <w:sz w:val="24"/>
          <w:szCs w:val="24"/>
        </w:rPr>
        <w:t>de</w:t>
      </w:r>
      <w:r w:rsidR="006E0B58">
        <w:rPr>
          <w:rFonts w:ascii="Arial" w:hAnsi="Arial" w:cs="Arial"/>
          <w:sz w:val="24"/>
          <w:szCs w:val="24"/>
        </w:rPr>
        <w:t xml:space="preserve"> requerimiento de obligaciones omitidas en materia de Impuesto Sobre Tenencia o Uso de Vehículos, con número de control </w:t>
      </w:r>
      <w:r w:rsidR="00277677">
        <w:rPr>
          <w:rFonts w:ascii="Arial" w:hAnsi="Arial" w:cs="Arial"/>
          <w:sz w:val="24"/>
          <w:szCs w:val="24"/>
        </w:rPr>
        <w:t>**********</w:t>
      </w:r>
      <w:r w:rsidR="006E0B58">
        <w:rPr>
          <w:rFonts w:ascii="Arial" w:hAnsi="Arial" w:cs="Arial"/>
          <w:sz w:val="24"/>
          <w:szCs w:val="24"/>
        </w:rPr>
        <w:t xml:space="preserve">, de </w:t>
      </w:r>
      <w:r w:rsidR="00277677">
        <w:rPr>
          <w:rFonts w:ascii="Arial" w:hAnsi="Arial" w:cs="Arial"/>
          <w:sz w:val="24"/>
          <w:szCs w:val="24"/>
        </w:rPr>
        <w:t>***** de ***** de dos mil diecinueve (**/**/2019)</w:t>
      </w:r>
      <w:r>
        <w:rPr>
          <w:rFonts w:ascii="Arial" w:hAnsi="Arial" w:cs="Arial"/>
          <w:sz w:val="24"/>
          <w:szCs w:val="24"/>
        </w:rPr>
        <w:t xml:space="preserve">; </w:t>
      </w:r>
      <w:r w:rsidR="00E57A33">
        <w:rPr>
          <w:rFonts w:ascii="Arial" w:hAnsi="Arial" w:cs="Arial"/>
          <w:sz w:val="24"/>
          <w:szCs w:val="24"/>
        </w:rPr>
        <w:t xml:space="preserve">y, </w:t>
      </w:r>
      <w:r w:rsidRPr="00EE301E">
        <w:rPr>
          <w:rFonts w:ascii="Arial" w:hAnsi="Arial" w:cs="Arial"/>
          <w:b/>
          <w:sz w:val="24"/>
          <w:szCs w:val="24"/>
        </w:rPr>
        <w:t>2.-</w:t>
      </w:r>
      <w:r>
        <w:rPr>
          <w:rFonts w:ascii="Arial" w:hAnsi="Arial" w:cs="Arial"/>
          <w:sz w:val="24"/>
          <w:szCs w:val="24"/>
        </w:rPr>
        <w:t xml:space="preserve"> </w:t>
      </w:r>
      <w:r w:rsidR="00CB313F">
        <w:rPr>
          <w:rFonts w:ascii="Arial" w:hAnsi="Arial" w:cs="Arial"/>
          <w:sz w:val="24"/>
          <w:szCs w:val="24"/>
        </w:rPr>
        <w:t xml:space="preserve">Copia simple del </w:t>
      </w:r>
      <w:r w:rsidR="006E0B58">
        <w:rPr>
          <w:rFonts w:ascii="Arial" w:hAnsi="Arial" w:cs="Arial"/>
          <w:sz w:val="24"/>
          <w:szCs w:val="24"/>
        </w:rPr>
        <w:t>contrato de compraventa de fecha dos de septiembre de dos mil catorce (02/09/2014)</w:t>
      </w:r>
      <w:r w:rsidR="00B746C0" w:rsidRPr="00B746C0">
        <w:rPr>
          <w:rFonts w:ascii="Arial" w:hAnsi="Arial" w:cs="Arial"/>
          <w:sz w:val="24"/>
          <w:szCs w:val="24"/>
        </w:rPr>
        <w:t>.</w:t>
      </w:r>
      <w:r w:rsidR="001C5FE2" w:rsidRPr="00B746C0">
        <w:rPr>
          <w:rFonts w:ascii="Arial" w:hAnsi="Arial" w:cs="Arial"/>
          <w:sz w:val="24"/>
          <w:szCs w:val="24"/>
        </w:rPr>
        <w:t xml:space="preserve"> </w:t>
      </w:r>
    </w:p>
    <w:p w14:paraId="04AC6AAD" w14:textId="5911971F" w:rsidR="006E0B58" w:rsidRPr="00C1306D" w:rsidRDefault="00BC6D49" w:rsidP="00FC607C">
      <w:pPr>
        <w:spacing w:line="360" w:lineRule="auto"/>
        <w:ind w:firstLine="708"/>
        <w:jc w:val="both"/>
        <w:rPr>
          <w:rFonts w:ascii="Arial" w:hAnsi="Arial" w:cs="Arial"/>
          <w:sz w:val="24"/>
          <w:szCs w:val="24"/>
        </w:rPr>
      </w:pPr>
      <w:r>
        <w:rPr>
          <w:rFonts w:ascii="Arial" w:hAnsi="Arial" w:cs="Arial"/>
          <w:sz w:val="24"/>
          <w:szCs w:val="24"/>
        </w:rPr>
        <w:lastRenderedPageBreak/>
        <w:t>Por lo que respecta a</w:t>
      </w:r>
      <w:r w:rsidR="00C61E6F">
        <w:rPr>
          <w:rFonts w:ascii="Arial" w:hAnsi="Arial" w:cs="Arial"/>
          <w:sz w:val="24"/>
          <w:szCs w:val="24"/>
        </w:rPr>
        <w:t xml:space="preserve"> la </w:t>
      </w:r>
      <w:r w:rsidR="00C61E6F" w:rsidRPr="00046047">
        <w:rPr>
          <w:rFonts w:ascii="Arial" w:hAnsi="Arial" w:cs="Arial"/>
          <w:b/>
          <w:bCs/>
          <w:sz w:val="24"/>
          <w:szCs w:val="24"/>
        </w:rPr>
        <w:t>autoridad demanda</w:t>
      </w:r>
      <w:r w:rsidR="00A8120D">
        <w:rPr>
          <w:rFonts w:ascii="Arial" w:hAnsi="Arial" w:cs="Arial"/>
          <w:b/>
          <w:bCs/>
          <w:sz w:val="24"/>
          <w:szCs w:val="24"/>
        </w:rPr>
        <w:t>da</w:t>
      </w:r>
      <w:r w:rsidR="00C61E6F">
        <w:rPr>
          <w:rFonts w:ascii="Arial" w:hAnsi="Arial" w:cs="Arial"/>
          <w:sz w:val="24"/>
          <w:szCs w:val="24"/>
        </w:rPr>
        <w:t xml:space="preserve"> </w:t>
      </w:r>
      <w:r w:rsidR="006E0B58">
        <w:rPr>
          <w:rFonts w:ascii="Arial" w:hAnsi="Arial" w:cs="Arial"/>
          <w:sz w:val="24"/>
          <w:szCs w:val="24"/>
        </w:rPr>
        <w:t>Coordinadora Técnica de Ingresos de la Secr</w:t>
      </w:r>
      <w:r w:rsidR="00633936">
        <w:rPr>
          <w:rFonts w:ascii="Arial" w:hAnsi="Arial" w:cs="Arial"/>
          <w:sz w:val="24"/>
          <w:szCs w:val="24"/>
        </w:rPr>
        <w:t xml:space="preserve">etaría de Finanzas del Poder Ejecutivo del Estado de Oaxaca, </w:t>
      </w:r>
      <w:r w:rsidR="00D129E9">
        <w:rPr>
          <w:rFonts w:ascii="Arial" w:hAnsi="Arial" w:cs="Arial"/>
          <w:sz w:val="24"/>
          <w:szCs w:val="24"/>
        </w:rPr>
        <w:t xml:space="preserve">se le admitieron las </w:t>
      </w:r>
      <w:r w:rsidR="00D129E9" w:rsidRPr="00D129E9">
        <w:rPr>
          <w:rFonts w:ascii="Arial" w:hAnsi="Arial" w:cs="Arial"/>
          <w:b/>
          <w:sz w:val="24"/>
          <w:szCs w:val="24"/>
        </w:rPr>
        <w:t>DOCUMENTALES</w:t>
      </w:r>
      <w:r w:rsidR="00D129E9">
        <w:rPr>
          <w:rFonts w:ascii="Arial" w:hAnsi="Arial" w:cs="Arial"/>
          <w:sz w:val="24"/>
          <w:szCs w:val="24"/>
        </w:rPr>
        <w:t xml:space="preserve"> </w:t>
      </w:r>
      <w:r w:rsidR="006E0B58" w:rsidRPr="002246C1">
        <w:rPr>
          <w:rFonts w:ascii="Arial" w:hAnsi="Arial" w:cs="Arial"/>
          <w:sz w:val="24"/>
          <w:szCs w:val="24"/>
        </w:rPr>
        <w:t xml:space="preserve">consisten en: </w:t>
      </w:r>
      <w:r w:rsidR="006E0B58" w:rsidRPr="002246C1">
        <w:rPr>
          <w:rFonts w:ascii="Arial" w:hAnsi="Arial" w:cs="Arial"/>
          <w:b/>
          <w:sz w:val="24"/>
          <w:szCs w:val="24"/>
        </w:rPr>
        <w:t>1.</w:t>
      </w:r>
      <w:r w:rsidR="006E0B58" w:rsidRPr="002246C1">
        <w:rPr>
          <w:rFonts w:ascii="Arial" w:hAnsi="Arial" w:cs="Arial"/>
          <w:sz w:val="24"/>
          <w:szCs w:val="24"/>
        </w:rPr>
        <w:t>-</w:t>
      </w:r>
      <w:r w:rsidR="006E0B58">
        <w:rPr>
          <w:rFonts w:ascii="Arial" w:hAnsi="Arial" w:cs="Arial"/>
          <w:sz w:val="24"/>
          <w:szCs w:val="24"/>
        </w:rPr>
        <w:t xml:space="preserve"> Copia certificada del requerimiento de obligaciones </w:t>
      </w:r>
      <w:r w:rsidR="000B0FF8">
        <w:rPr>
          <w:rFonts w:ascii="Arial" w:hAnsi="Arial" w:cs="Arial"/>
          <w:sz w:val="24"/>
          <w:szCs w:val="24"/>
        </w:rPr>
        <w:t xml:space="preserve">omitidas en materia del Impuesto Sobre Tenencia o Uso de Vehículos, con número de control </w:t>
      </w:r>
      <w:r w:rsidR="00277677">
        <w:rPr>
          <w:rFonts w:ascii="Arial" w:hAnsi="Arial" w:cs="Arial"/>
          <w:sz w:val="24"/>
          <w:szCs w:val="24"/>
        </w:rPr>
        <w:t>**********</w:t>
      </w:r>
      <w:r w:rsidR="000B0FF8">
        <w:rPr>
          <w:rFonts w:ascii="Arial" w:hAnsi="Arial" w:cs="Arial"/>
          <w:sz w:val="24"/>
          <w:szCs w:val="24"/>
        </w:rPr>
        <w:t xml:space="preserve">, del </w:t>
      </w:r>
      <w:r w:rsidR="00277677">
        <w:rPr>
          <w:rFonts w:ascii="Arial" w:hAnsi="Arial" w:cs="Arial"/>
          <w:sz w:val="24"/>
          <w:szCs w:val="24"/>
        </w:rPr>
        <w:t>***** de ***** de dos mil diecinueve (**/**/2019)</w:t>
      </w:r>
      <w:r w:rsidR="000B0FF8">
        <w:rPr>
          <w:rFonts w:ascii="Arial" w:hAnsi="Arial" w:cs="Arial"/>
          <w:sz w:val="24"/>
          <w:szCs w:val="24"/>
        </w:rPr>
        <w:t xml:space="preserve">; </w:t>
      </w:r>
      <w:r w:rsidR="000B0FF8">
        <w:rPr>
          <w:rFonts w:ascii="Arial" w:hAnsi="Arial" w:cs="Arial"/>
          <w:b/>
          <w:bCs/>
          <w:sz w:val="24"/>
          <w:szCs w:val="24"/>
        </w:rPr>
        <w:t xml:space="preserve">2.- </w:t>
      </w:r>
      <w:r w:rsidR="000B0FF8">
        <w:rPr>
          <w:rFonts w:ascii="Arial" w:hAnsi="Arial" w:cs="Arial"/>
          <w:sz w:val="24"/>
          <w:szCs w:val="24"/>
        </w:rPr>
        <w:t xml:space="preserve">Copia certificada de la constancia de notificación del Servicio Postal Mexicano (SPM79), de dieciocho de junio de dos mil diecinueve (18/06/2019); </w:t>
      </w:r>
      <w:r w:rsidR="000B0FF8">
        <w:rPr>
          <w:rFonts w:ascii="Arial" w:hAnsi="Arial" w:cs="Arial"/>
          <w:b/>
          <w:bCs/>
          <w:sz w:val="24"/>
          <w:szCs w:val="24"/>
        </w:rPr>
        <w:t>3.-</w:t>
      </w:r>
      <w:r w:rsidR="000B0FF8">
        <w:rPr>
          <w:rFonts w:ascii="Arial" w:hAnsi="Arial" w:cs="Arial"/>
          <w:sz w:val="24"/>
          <w:szCs w:val="24"/>
        </w:rPr>
        <w:t xml:space="preserve"> Copia certificada de escrito </w:t>
      </w:r>
      <w:r w:rsidR="00FC607C">
        <w:rPr>
          <w:rFonts w:ascii="Arial" w:hAnsi="Arial" w:cs="Arial"/>
          <w:sz w:val="24"/>
          <w:szCs w:val="24"/>
        </w:rPr>
        <w:t xml:space="preserve">que contiene tres sellos de recibido, de fecha quince de diciembre de dos mil quince (15/12/2015), por el Área Oficial de Correspondencia, Coordinación Técnica de Ingresos y Dirección de Ingresos todos de la Secretaría de Finanzas del Poder Ejecutivo del Estado de Oaxaca; con el que el actor solicitó al Director de Ingresos de la Secretaría de Finanzas baja de vehículo marca Nissan, línea NP300, modelo dos mil catorce, motor </w:t>
      </w:r>
      <w:r w:rsidR="00277677">
        <w:rPr>
          <w:rFonts w:ascii="Arial" w:hAnsi="Arial" w:cs="Arial"/>
          <w:sz w:val="24"/>
          <w:szCs w:val="24"/>
        </w:rPr>
        <w:t>**********</w:t>
      </w:r>
      <w:r w:rsidR="00FC607C">
        <w:rPr>
          <w:rFonts w:ascii="Arial" w:hAnsi="Arial" w:cs="Arial"/>
          <w:sz w:val="24"/>
          <w:szCs w:val="24"/>
        </w:rPr>
        <w:t xml:space="preserve">, serie </w:t>
      </w:r>
      <w:r w:rsidR="00277677">
        <w:rPr>
          <w:rFonts w:ascii="Arial" w:hAnsi="Arial" w:cs="Arial"/>
          <w:sz w:val="24"/>
          <w:szCs w:val="24"/>
        </w:rPr>
        <w:t>*************</w:t>
      </w:r>
      <w:r w:rsidR="00FC607C">
        <w:rPr>
          <w:rFonts w:ascii="Arial" w:hAnsi="Arial" w:cs="Arial"/>
          <w:sz w:val="24"/>
          <w:szCs w:val="24"/>
        </w:rPr>
        <w:t xml:space="preserve">; </w:t>
      </w:r>
      <w:r w:rsidR="000B0FF8">
        <w:rPr>
          <w:rFonts w:ascii="Arial" w:hAnsi="Arial" w:cs="Arial"/>
          <w:b/>
          <w:bCs/>
          <w:sz w:val="24"/>
          <w:szCs w:val="24"/>
        </w:rPr>
        <w:t xml:space="preserve">4.- </w:t>
      </w:r>
      <w:r w:rsidR="000B0FF8">
        <w:rPr>
          <w:rFonts w:ascii="Arial" w:hAnsi="Arial" w:cs="Arial"/>
          <w:sz w:val="24"/>
          <w:szCs w:val="24"/>
        </w:rPr>
        <w:t>Copia certificada del oficio</w:t>
      </w:r>
      <w:r w:rsidR="00FC607C">
        <w:rPr>
          <w:rFonts w:ascii="Arial" w:hAnsi="Arial" w:cs="Arial"/>
          <w:sz w:val="24"/>
          <w:szCs w:val="24"/>
        </w:rPr>
        <w:t xml:space="preserve"> número</w:t>
      </w:r>
      <w:r w:rsidR="000B0FF8">
        <w:rPr>
          <w:rFonts w:ascii="Arial" w:hAnsi="Arial" w:cs="Arial"/>
          <w:sz w:val="24"/>
          <w:szCs w:val="24"/>
        </w:rPr>
        <w:t xml:space="preserve"> </w:t>
      </w:r>
      <w:r w:rsidR="00277677">
        <w:rPr>
          <w:rFonts w:ascii="Arial" w:hAnsi="Arial" w:cs="Arial"/>
          <w:sz w:val="24"/>
          <w:szCs w:val="24"/>
        </w:rPr>
        <w:t>SF/DI/CTI/***/2016</w:t>
      </w:r>
      <w:r w:rsidR="000B0FF8">
        <w:rPr>
          <w:rFonts w:ascii="Arial" w:hAnsi="Arial" w:cs="Arial"/>
          <w:sz w:val="24"/>
          <w:szCs w:val="24"/>
        </w:rPr>
        <w:t xml:space="preserve">, de </w:t>
      </w:r>
      <w:r w:rsidR="00277677">
        <w:rPr>
          <w:rFonts w:ascii="Arial" w:hAnsi="Arial" w:cs="Arial"/>
          <w:sz w:val="24"/>
          <w:szCs w:val="24"/>
        </w:rPr>
        <w:t>***** de ***** de dos mil dieciséis (**/**/2016)</w:t>
      </w:r>
      <w:r w:rsidR="00FC607C">
        <w:rPr>
          <w:rFonts w:ascii="Arial" w:hAnsi="Arial" w:cs="Arial"/>
          <w:sz w:val="24"/>
          <w:szCs w:val="24"/>
        </w:rPr>
        <w:t xml:space="preserve"> a través del cual la Coordinadora Técnica de Ingresos </w:t>
      </w:r>
      <w:r w:rsidR="005B1D43">
        <w:rPr>
          <w:rFonts w:ascii="Arial" w:hAnsi="Arial" w:cs="Arial"/>
          <w:sz w:val="24"/>
          <w:szCs w:val="24"/>
        </w:rPr>
        <w:t xml:space="preserve">de la Secretaría de Finanzas dl Poder Ejecutivo del Estado de Oaxaca, dio respuesta al escrito del actor descrito en líneas anteriores; </w:t>
      </w:r>
      <w:r w:rsidR="000B0FF8">
        <w:rPr>
          <w:rFonts w:ascii="Arial" w:hAnsi="Arial" w:cs="Arial"/>
          <w:b/>
          <w:bCs/>
          <w:sz w:val="24"/>
          <w:szCs w:val="24"/>
        </w:rPr>
        <w:t xml:space="preserve">5.- </w:t>
      </w:r>
      <w:r w:rsidR="000B0FF8">
        <w:rPr>
          <w:rFonts w:ascii="Arial" w:hAnsi="Arial" w:cs="Arial"/>
          <w:sz w:val="24"/>
          <w:szCs w:val="24"/>
        </w:rPr>
        <w:t xml:space="preserve">Copia certificada </w:t>
      </w:r>
      <w:r w:rsidR="00C1306D">
        <w:rPr>
          <w:rFonts w:ascii="Arial" w:hAnsi="Arial" w:cs="Arial"/>
          <w:sz w:val="24"/>
          <w:szCs w:val="24"/>
        </w:rPr>
        <w:t xml:space="preserve">del acta de notificación de doce de febrero de dos mil dieciséis (12/02/2016); </w:t>
      </w:r>
      <w:r w:rsidR="00C1306D">
        <w:rPr>
          <w:rFonts w:ascii="Arial" w:hAnsi="Arial" w:cs="Arial"/>
          <w:b/>
          <w:bCs/>
          <w:sz w:val="24"/>
          <w:szCs w:val="24"/>
        </w:rPr>
        <w:t xml:space="preserve">6.- </w:t>
      </w:r>
      <w:r w:rsidR="00C1306D">
        <w:rPr>
          <w:rFonts w:ascii="Arial" w:hAnsi="Arial" w:cs="Arial"/>
          <w:sz w:val="24"/>
          <w:szCs w:val="24"/>
        </w:rPr>
        <w:t xml:space="preserve">Certificación de </w:t>
      </w:r>
      <w:r w:rsidR="005B1D43">
        <w:rPr>
          <w:rFonts w:ascii="Arial" w:hAnsi="Arial" w:cs="Arial"/>
          <w:sz w:val="24"/>
          <w:szCs w:val="24"/>
        </w:rPr>
        <w:t xml:space="preserve">pago de tenencia del ejercicio fiscal dos mil trece respecto del vehículo con placas de circulación </w:t>
      </w:r>
      <w:r w:rsidR="00277677">
        <w:rPr>
          <w:rFonts w:ascii="Arial" w:hAnsi="Arial" w:cs="Arial"/>
          <w:sz w:val="24"/>
          <w:szCs w:val="24"/>
        </w:rPr>
        <w:t>*****</w:t>
      </w:r>
      <w:r w:rsidR="005B1D43">
        <w:rPr>
          <w:rFonts w:ascii="Arial" w:hAnsi="Arial" w:cs="Arial"/>
          <w:sz w:val="24"/>
          <w:szCs w:val="24"/>
        </w:rPr>
        <w:t xml:space="preserve">, expedida por el Director de Ingresos y Recaudación de la Secretaría de Finanzas del Poder Ejecutivo del Estado de Oaxaca, de </w:t>
      </w:r>
      <w:r w:rsidR="00C1306D">
        <w:rPr>
          <w:rFonts w:ascii="Arial" w:hAnsi="Arial" w:cs="Arial"/>
          <w:sz w:val="24"/>
          <w:szCs w:val="24"/>
        </w:rPr>
        <w:t>fecha quince de julio de dos mil diecinueve (15/07/2019).</w:t>
      </w:r>
    </w:p>
    <w:p w14:paraId="45190B04" w14:textId="543C9E7D" w:rsidR="000F0285" w:rsidRDefault="00C1306D" w:rsidP="00C61E6F">
      <w:pPr>
        <w:spacing w:line="360" w:lineRule="auto"/>
        <w:ind w:firstLine="708"/>
        <w:jc w:val="both"/>
        <w:rPr>
          <w:rFonts w:ascii="Arial" w:hAnsi="Arial" w:cs="Arial"/>
          <w:sz w:val="24"/>
          <w:szCs w:val="24"/>
        </w:rPr>
      </w:pPr>
      <w:r>
        <w:rPr>
          <w:rFonts w:ascii="Arial" w:hAnsi="Arial" w:cs="Arial"/>
          <w:sz w:val="24"/>
          <w:szCs w:val="24"/>
        </w:rPr>
        <w:t xml:space="preserve">En cuanto al </w:t>
      </w:r>
      <w:r w:rsidRPr="00C1306D">
        <w:rPr>
          <w:rFonts w:ascii="Arial" w:hAnsi="Arial" w:cs="Arial"/>
          <w:b/>
          <w:bCs/>
          <w:sz w:val="24"/>
          <w:szCs w:val="24"/>
        </w:rPr>
        <w:t>tercero afectado</w:t>
      </w:r>
      <w:r>
        <w:rPr>
          <w:rFonts w:ascii="Arial" w:hAnsi="Arial" w:cs="Arial"/>
          <w:sz w:val="24"/>
          <w:szCs w:val="24"/>
        </w:rPr>
        <w:t xml:space="preserve"> </w:t>
      </w:r>
      <w:r w:rsidR="00277677">
        <w:rPr>
          <w:rFonts w:ascii="Arial" w:hAnsi="Arial" w:cs="Arial"/>
          <w:sz w:val="24"/>
          <w:szCs w:val="24"/>
        </w:rPr>
        <w:t>***** ***** ***** *****</w:t>
      </w:r>
      <w:r>
        <w:rPr>
          <w:rFonts w:ascii="Arial" w:hAnsi="Arial" w:cs="Arial"/>
          <w:sz w:val="24"/>
          <w:szCs w:val="24"/>
        </w:rPr>
        <w:t xml:space="preserve">, </w:t>
      </w:r>
      <w:r w:rsidR="00A8120D">
        <w:rPr>
          <w:rFonts w:ascii="Arial" w:hAnsi="Arial" w:cs="Arial"/>
          <w:sz w:val="24"/>
          <w:szCs w:val="24"/>
        </w:rPr>
        <w:t xml:space="preserve">no existe prueba </w:t>
      </w:r>
      <w:r w:rsidR="00633936">
        <w:rPr>
          <w:rFonts w:ascii="Arial" w:hAnsi="Arial" w:cs="Arial"/>
          <w:sz w:val="24"/>
          <w:szCs w:val="24"/>
        </w:rPr>
        <w:t xml:space="preserve">documental </w:t>
      </w:r>
      <w:r w:rsidR="00A8120D">
        <w:rPr>
          <w:rFonts w:ascii="Arial" w:hAnsi="Arial" w:cs="Arial"/>
          <w:sz w:val="24"/>
          <w:szCs w:val="24"/>
        </w:rPr>
        <w:t>que valorar el</w:t>
      </w:r>
      <w:r w:rsidR="005B1D43">
        <w:rPr>
          <w:rFonts w:ascii="Arial" w:hAnsi="Arial" w:cs="Arial"/>
          <w:sz w:val="24"/>
          <w:szCs w:val="24"/>
        </w:rPr>
        <w:t xml:space="preserve"> su favor en este asunto, pues con fecha veintiséis de abril de dos mil veintiuno (26/04/2021)</w:t>
      </w:r>
      <w:r w:rsidR="003E3F4E">
        <w:rPr>
          <w:rFonts w:ascii="Arial" w:hAnsi="Arial" w:cs="Arial"/>
          <w:sz w:val="24"/>
          <w:szCs w:val="24"/>
        </w:rPr>
        <w:t>,</w:t>
      </w:r>
      <w:r w:rsidR="005B1D43">
        <w:rPr>
          <w:rFonts w:ascii="Arial" w:hAnsi="Arial" w:cs="Arial"/>
          <w:sz w:val="24"/>
          <w:szCs w:val="24"/>
        </w:rPr>
        <w:t xml:space="preserve"> se le tuvo por perdido su derecho para apersonarse a Juicio, lo cual implicó la pérdida de su derecho de ofrecer pruebas en este asunto</w:t>
      </w:r>
      <w:r w:rsidR="00633936">
        <w:rPr>
          <w:rFonts w:ascii="Arial" w:hAnsi="Arial" w:cs="Arial"/>
          <w:sz w:val="24"/>
          <w:szCs w:val="24"/>
        </w:rPr>
        <w:t>.</w:t>
      </w:r>
    </w:p>
    <w:p w14:paraId="762C14BC" w14:textId="77777777" w:rsidR="009C4FF5" w:rsidRDefault="003E3F4E" w:rsidP="009C4FF5">
      <w:pPr>
        <w:spacing w:line="360" w:lineRule="auto"/>
        <w:ind w:firstLine="708"/>
        <w:jc w:val="both"/>
        <w:rPr>
          <w:rFonts w:ascii="Arial" w:hAnsi="Arial" w:cs="Arial"/>
          <w:sz w:val="24"/>
          <w:szCs w:val="24"/>
        </w:rPr>
      </w:pPr>
      <w:r w:rsidRPr="009C4FF5">
        <w:rPr>
          <w:rFonts w:ascii="Arial" w:hAnsi="Arial" w:cs="Arial"/>
          <w:sz w:val="24"/>
          <w:szCs w:val="24"/>
        </w:rPr>
        <w:t xml:space="preserve">A todos los documentos remitidos por la autoridad demandada se les concede pleno valor probatorio, pues estos fueron certificados por una persona con plenas facultades para ello como es la Directora de Ingresos y Recaudación de la Secretaría de Finanzas del Poder Ejecutivo del Estado de Oaxaca, quien actuó de conformidad con las facultades </w:t>
      </w:r>
      <w:r w:rsidR="009C4FF5" w:rsidRPr="009C4FF5">
        <w:rPr>
          <w:rFonts w:ascii="Arial" w:hAnsi="Arial" w:cs="Arial"/>
          <w:sz w:val="24"/>
          <w:szCs w:val="24"/>
        </w:rPr>
        <w:t>contenidas</w:t>
      </w:r>
      <w:r w:rsidRPr="009C4FF5">
        <w:rPr>
          <w:rFonts w:ascii="Arial" w:hAnsi="Arial" w:cs="Arial"/>
          <w:sz w:val="24"/>
          <w:szCs w:val="24"/>
        </w:rPr>
        <w:t xml:space="preserve"> en el artículo </w:t>
      </w:r>
      <w:r w:rsidR="009C4FF5" w:rsidRPr="009C4FF5">
        <w:rPr>
          <w:rFonts w:ascii="Arial" w:hAnsi="Arial" w:cs="Arial"/>
          <w:sz w:val="24"/>
          <w:szCs w:val="24"/>
        </w:rPr>
        <w:t>16 fracción VIII del Reglamento Interno de dicha Secretaría, de ahí el valor otorgado.</w:t>
      </w:r>
      <w:r w:rsidR="009C4FF5">
        <w:rPr>
          <w:rFonts w:ascii="Arial" w:hAnsi="Arial" w:cs="Arial"/>
          <w:sz w:val="24"/>
          <w:szCs w:val="24"/>
        </w:rPr>
        <w:t xml:space="preserve"> Sirve de apoyo a lo anterior, la Jurisprudencia sustentada por la Suprema Corte de Justicia de la Nación bajo los datos de identificación </w:t>
      </w:r>
      <w:r w:rsidR="009C4FF5">
        <w:rPr>
          <w:rFonts w:ascii="Arial" w:hAnsi="Arial" w:cs="Arial"/>
          <w:sz w:val="24"/>
          <w:szCs w:val="24"/>
        </w:rPr>
        <w:lastRenderedPageBreak/>
        <w:t>siguientes: Gaceta del Semanario Judicial de la Federación, Libro 27, Febrero de 2016, Tomo I, Décima Época, pág. 873, Número de registro 2010988, Jurisprudencia (Común, Civil) Segunda Sala y bajo el rubro: “</w:t>
      </w:r>
      <w:r w:rsidR="009C4FF5" w:rsidRPr="00011592">
        <w:rPr>
          <w:rFonts w:ascii="Arial" w:hAnsi="Arial" w:cs="Arial"/>
          <w:i/>
          <w:sz w:val="24"/>
          <w:szCs w:val="24"/>
        </w:rPr>
        <w:t>CERTIFICACIÓN DE COPIAS FOTOSTÁTICAS. ALCANCE DE LA EXPRESIÓN</w:t>
      </w:r>
      <w:r w:rsidR="009C4FF5">
        <w:rPr>
          <w:rFonts w:ascii="Arial" w:hAnsi="Arial" w:cs="Arial"/>
          <w:sz w:val="24"/>
          <w:szCs w:val="24"/>
        </w:rPr>
        <w:t xml:space="preserve"> “</w:t>
      </w:r>
      <w:r w:rsidR="009C4FF5" w:rsidRPr="00A31E74">
        <w:rPr>
          <w:rFonts w:ascii="Arial" w:hAnsi="Arial" w:cs="Arial"/>
          <w:i/>
          <w:sz w:val="24"/>
          <w:szCs w:val="24"/>
        </w:rPr>
        <w:t xml:space="preserve">QUE CORRESPONDE A LO REPRESENTADO EN ELLAS”, CONTENIDA EN EL ARTÍCULO 217 DEL CÓDIGO FEDERAL DE PROCEDIMIENTOS CIVILES, TRATÁNDOSE DE LA </w:t>
      </w:r>
      <w:r w:rsidR="009C4FF5" w:rsidRPr="00974CB3">
        <w:rPr>
          <w:rFonts w:ascii="Arial" w:hAnsi="Arial" w:cs="Arial"/>
          <w:i/>
          <w:sz w:val="24"/>
          <w:szCs w:val="24"/>
        </w:rPr>
        <w:t>EMITIDA POR AUTORIDADES ADMINISTRATIVAS EN EJERCICIO DE SUS FUNCIONES.</w:t>
      </w:r>
      <w:r w:rsidR="009C4FF5" w:rsidRPr="00974CB3">
        <w:rPr>
          <w:rFonts w:ascii="Arial" w:hAnsi="Arial" w:cs="Arial"/>
          <w:sz w:val="24"/>
          <w:szCs w:val="24"/>
        </w:rPr>
        <w:t>”</w:t>
      </w:r>
    </w:p>
    <w:p w14:paraId="40903281" w14:textId="08A6814E" w:rsidR="00C0370F" w:rsidRDefault="0055609C" w:rsidP="00633936">
      <w:pPr>
        <w:spacing w:line="360" w:lineRule="auto"/>
        <w:ind w:firstLine="708"/>
        <w:jc w:val="both"/>
        <w:rPr>
          <w:rFonts w:ascii="Arial" w:hAnsi="Arial" w:cs="Arial"/>
          <w:i/>
          <w:sz w:val="24"/>
          <w:szCs w:val="24"/>
        </w:rPr>
      </w:pPr>
      <w:r>
        <w:rPr>
          <w:rFonts w:ascii="Arial" w:hAnsi="Arial" w:cs="Arial"/>
          <w:sz w:val="24"/>
          <w:szCs w:val="24"/>
        </w:rPr>
        <w:t>Por lo que respecta a las copias simples remitidas por la</w:t>
      </w:r>
      <w:r w:rsidR="00856C39">
        <w:rPr>
          <w:rFonts w:ascii="Arial" w:hAnsi="Arial" w:cs="Arial"/>
          <w:sz w:val="24"/>
          <w:szCs w:val="24"/>
        </w:rPr>
        <w:t xml:space="preserve"> parte</w:t>
      </w:r>
      <w:r>
        <w:rPr>
          <w:rFonts w:ascii="Arial" w:hAnsi="Arial" w:cs="Arial"/>
          <w:sz w:val="24"/>
          <w:szCs w:val="24"/>
        </w:rPr>
        <w:t xml:space="preserve"> actora, estas se les concede </w:t>
      </w:r>
      <w:r w:rsidRPr="009C4FF5">
        <w:rPr>
          <w:rFonts w:ascii="Arial" w:hAnsi="Arial" w:cs="Arial"/>
          <w:b/>
          <w:sz w:val="24"/>
          <w:szCs w:val="24"/>
        </w:rPr>
        <w:t>valor probatorio indiciario</w:t>
      </w:r>
      <w:r>
        <w:rPr>
          <w:rFonts w:ascii="Arial" w:hAnsi="Arial" w:cs="Arial"/>
          <w:sz w:val="24"/>
          <w:szCs w:val="24"/>
        </w:rPr>
        <w:t>, pues no se trata de documentos aislados</w:t>
      </w:r>
      <w:r w:rsidR="009C4FF5">
        <w:rPr>
          <w:rFonts w:ascii="Arial" w:hAnsi="Arial" w:cs="Arial"/>
          <w:sz w:val="24"/>
          <w:szCs w:val="24"/>
        </w:rPr>
        <w:t>,</w:t>
      </w:r>
      <w:r>
        <w:rPr>
          <w:rFonts w:ascii="Arial" w:hAnsi="Arial" w:cs="Arial"/>
          <w:sz w:val="24"/>
          <w:szCs w:val="24"/>
        </w:rPr>
        <w:t xml:space="preserve"> por el contrario</w:t>
      </w:r>
      <w:r w:rsidR="009C4FF5">
        <w:rPr>
          <w:rFonts w:ascii="Arial" w:hAnsi="Arial" w:cs="Arial"/>
          <w:sz w:val="24"/>
          <w:szCs w:val="24"/>
        </w:rPr>
        <w:t>,</w:t>
      </w:r>
      <w:r>
        <w:rPr>
          <w:rFonts w:ascii="Arial" w:hAnsi="Arial" w:cs="Arial"/>
          <w:sz w:val="24"/>
          <w:szCs w:val="24"/>
        </w:rPr>
        <w:t xml:space="preserve"> se encuentran concatenados con el </w:t>
      </w:r>
      <w:r w:rsidR="00B361BF">
        <w:rPr>
          <w:rFonts w:ascii="Arial" w:hAnsi="Arial" w:cs="Arial"/>
          <w:sz w:val="24"/>
          <w:szCs w:val="24"/>
        </w:rPr>
        <w:t xml:space="preserve">requerimiento </w:t>
      </w:r>
      <w:r>
        <w:rPr>
          <w:rFonts w:ascii="Arial" w:hAnsi="Arial" w:cs="Arial"/>
          <w:sz w:val="24"/>
          <w:szCs w:val="24"/>
        </w:rPr>
        <w:t>remitid</w:t>
      </w:r>
      <w:r w:rsidR="00B361BF">
        <w:rPr>
          <w:rFonts w:ascii="Arial" w:hAnsi="Arial" w:cs="Arial"/>
          <w:sz w:val="24"/>
          <w:szCs w:val="24"/>
        </w:rPr>
        <w:t>o</w:t>
      </w:r>
      <w:r>
        <w:rPr>
          <w:rFonts w:ascii="Arial" w:hAnsi="Arial" w:cs="Arial"/>
          <w:sz w:val="24"/>
          <w:szCs w:val="24"/>
        </w:rPr>
        <w:t xml:space="preserve"> por la autoridad de demandada, de ahí el valor otorgado. Sirve de apoyo a lo anterior la Jurisprudencia con datos de identificación: </w:t>
      </w:r>
      <w:r w:rsidR="005836BE">
        <w:rPr>
          <w:rFonts w:ascii="Arial" w:hAnsi="Arial" w:cs="Arial"/>
          <w:sz w:val="24"/>
          <w:szCs w:val="24"/>
        </w:rPr>
        <w:t>Semanario Judicial de la Federación, Tomo V, Segunda Parte-2 Enero-Junio de 1990, Octava época, pág. 677, registro 226451 Jurisprudencia Civil, Común, Tribunales Colegiados de Circuito, y de rubro: “</w:t>
      </w:r>
      <w:r w:rsidR="005836BE" w:rsidRPr="003D7FBC">
        <w:rPr>
          <w:rFonts w:ascii="Arial" w:hAnsi="Arial" w:cs="Arial"/>
          <w:i/>
          <w:sz w:val="24"/>
          <w:szCs w:val="24"/>
        </w:rPr>
        <w:t>COPIAS FOTOSTATICAS SIMPLES, CARECEN DE VALOR PROBATORIO SI NO SE ENCUENTRAN ADMINICULADAS CON ALGUNA OTRA PRUEBA.”</w:t>
      </w:r>
    </w:p>
    <w:p w14:paraId="31E48A8A" w14:textId="0CD1FB9B" w:rsidR="00C61E6F" w:rsidRPr="001042B6" w:rsidRDefault="00C61E6F" w:rsidP="00C61E6F">
      <w:pPr>
        <w:tabs>
          <w:tab w:val="center" w:pos="4574"/>
        </w:tabs>
        <w:spacing w:line="360" w:lineRule="auto"/>
        <w:ind w:firstLine="708"/>
        <w:jc w:val="both"/>
        <w:rPr>
          <w:rFonts w:ascii="Arial" w:hAnsi="Arial" w:cs="Arial"/>
          <w:sz w:val="24"/>
          <w:szCs w:val="24"/>
        </w:rPr>
      </w:pPr>
      <w:r w:rsidRPr="001042B6">
        <w:rPr>
          <w:rFonts w:ascii="Arial" w:hAnsi="Arial" w:cs="Arial"/>
          <w:sz w:val="24"/>
          <w:szCs w:val="24"/>
        </w:rPr>
        <w:t>Luego enton</w:t>
      </w:r>
      <w:r w:rsidR="009C4FF5">
        <w:rPr>
          <w:rFonts w:ascii="Arial" w:hAnsi="Arial" w:cs="Arial"/>
          <w:sz w:val="24"/>
          <w:szCs w:val="24"/>
        </w:rPr>
        <w:t>ces, las documentales ofrecidas</w:t>
      </w:r>
      <w:r w:rsidRPr="001042B6">
        <w:rPr>
          <w:rFonts w:ascii="Arial" w:hAnsi="Arial" w:cs="Arial"/>
          <w:sz w:val="24"/>
          <w:szCs w:val="24"/>
        </w:rPr>
        <w:t xml:space="preserve"> cumplen con los requisitos de validez y eficacia, quedando de manifiesto la veracidad de su contenido,</w:t>
      </w:r>
      <w:r>
        <w:rPr>
          <w:rFonts w:ascii="Arial" w:hAnsi="Arial" w:cs="Arial"/>
          <w:sz w:val="24"/>
          <w:szCs w:val="24"/>
        </w:rPr>
        <w:t xml:space="preserve"> lo anterior </w:t>
      </w:r>
      <w:r w:rsidRPr="001042B6">
        <w:rPr>
          <w:rFonts w:ascii="Arial" w:hAnsi="Arial" w:cs="Arial"/>
          <w:sz w:val="24"/>
          <w:szCs w:val="24"/>
        </w:rPr>
        <w:t>de conformidad a lo que establec</w:t>
      </w:r>
      <w:r w:rsidR="003912F5">
        <w:rPr>
          <w:rFonts w:ascii="Arial" w:hAnsi="Arial" w:cs="Arial"/>
          <w:sz w:val="24"/>
          <w:szCs w:val="24"/>
        </w:rPr>
        <w:t>e el citado artículo 203 fracciones</w:t>
      </w:r>
      <w:r w:rsidRPr="001042B6">
        <w:rPr>
          <w:rFonts w:ascii="Arial" w:hAnsi="Arial" w:cs="Arial"/>
          <w:sz w:val="24"/>
          <w:szCs w:val="24"/>
        </w:rPr>
        <w:t xml:space="preserve"> I</w:t>
      </w:r>
      <w:r w:rsidR="003912F5">
        <w:rPr>
          <w:rFonts w:ascii="Arial" w:hAnsi="Arial" w:cs="Arial"/>
          <w:sz w:val="24"/>
          <w:szCs w:val="24"/>
        </w:rPr>
        <w:t xml:space="preserve"> y II</w:t>
      </w:r>
      <w:r w:rsidRPr="001042B6">
        <w:rPr>
          <w:rFonts w:ascii="Arial" w:hAnsi="Arial" w:cs="Arial"/>
          <w:sz w:val="24"/>
          <w:szCs w:val="24"/>
        </w:rPr>
        <w:t xml:space="preserve"> de la Ley de Procedimiento y Justicia Administrativa para el Estado de Oaxaca.</w:t>
      </w:r>
    </w:p>
    <w:p w14:paraId="27A39585" w14:textId="741FED60" w:rsidR="00C61E6F" w:rsidRPr="001042B6" w:rsidRDefault="00C61E6F" w:rsidP="00C61E6F">
      <w:pPr>
        <w:tabs>
          <w:tab w:val="center" w:pos="4574"/>
        </w:tabs>
        <w:spacing w:before="240" w:line="360" w:lineRule="auto"/>
        <w:ind w:firstLine="708"/>
        <w:jc w:val="both"/>
        <w:rPr>
          <w:rFonts w:ascii="Arial" w:hAnsi="Arial" w:cs="Arial"/>
          <w:sz w:val="24"/>
          <w:szCs w:val="24"/>
        </w:rPr>
      </w:pPr>
      <w:r w:rsidRPr="001042B6">
        <w:rPr>
          <w:rFonts w:ascii="Arial" w:hAnsi="Arial" w:cs="Arial"/>
          <w:sz w:val="24"/>
          <w:szCs w:val="24"/>
        </w:rPr>
        <w:t xml:space="preserve">LA </w:t>
      </w:r>
      <w:r w:rsidRPr="003912F5">
        <w:rPr>
          <w:rFonts w:ascii="Arial" w:hAnsi="Arial" w:cs="Arial"/>
          <w:sz w:val="24"/>
          <w:szCs w:val="24"/>
        </w:rPr>
        <w:t>INSTRUMENTAL DE ACTUACIONES, ofrecida por la</w:t>
      </w:r>
      <w:r w:rsidR="0029382A" w:rsidRPr="003912F5">
        <w:rPr>
          <w:rFonts w:ascii="Arial" w:hAnsi="Arial" w:cs="Arial"/>
          <w:sz w:val="24"/>
          <w:szCs w:val="24"/>
        </w:rPr>
        <w:t xml:space="preserve"> parte</w:t>
      </w:r>
      <w:r w:rsidRPr="003912F5">
        <w:rPr>
          <w:rFonts w:ascii="Arial" w:hAnsi="Arial" w:cs="Arial"/>
          <w:sz w:val="24"/>
          <w:szCs w:val="24"/>
        </w:rPr>
        <w:t xml:space="preserve"> actora</w:t>
      </w:r>
      <w:r w:rsidR="00B361BF">
        <w:rPr>
          <w:rFonts w:ascii="Arial" w:hAnsi="Arial" w:cs="Arial"/>
          <w:sz w:val="24"/>
          <w:szCs w:val="24"/>
        </w:rPr>
        <w:t xml:space="preserve"> y parte demandada</w:t>
      </w:r>
      <w:r w:rsidRPr="003912F5">
        <w:rPr>
          <w:rFonts w:ascii="Arial" w:hAnsi="Arial" w:cs="Arial"/>
          <w:sz w:val="24"/>
          <w:szCs w:val="24"/>
        </w:rPr>
        <w:t>,</w:t>
      </w:r>
      <w:r w:rsidRPr="001042B6">
        <w:rPr>
          <w:rFonts w:ascii="Arial" w:hAnsi="Arial" w:cs="Arial"/>
          <w:sz w:val="24"/>
          <w:szCs w:val="24"/>
        </w:rPr>
        <w:t xml:space="preserve"> se constituye de la totalidad de las pruebas recabadas en el presente Juicio, y con ellas se confirma el contenido del enjuiciamiento, porque los hechos contenidos son afirmaciones expresas por ellas. </w:t>
      </w:r>
    </w:p>
    <w:p w14:paraId="49ABCA6F" w14:textId="6EAE2FBD" w:rsidR="00C61E6F" w:rsidRPr="001042B6" w:rsidRDefault="00C61E6F" w:rsidP="00C61E6F">
      <w:pPr>
        <w:tabs>
          <w:tab w:val="center" w:pos="4574"/>
        </w:tabs>
        <w:spacing w:before="240" w:line="360" w:lineRule="auto"/>
        <w:ind w:firstLine="708"/>
        <w:jc w:val="both"/>
        <w:rPr>
          <w:rFonts w:ascii="Arial" w:hAnsi="Arial" w:cs="Arial"/>
          <w:sz w:val="24"/>
          <w:szCs w:val="24"/>
        </w:rPr>
      </w:pPr>
      <w:r w:rsidRPr="001042B6">
        <w:rPr>
          <w:rFonts w:ascii="Arial" w:hAnsi="Arial" w:cs="Arial"/>
          <w:sz w:val="24"/>
          <w:szCs w:val="24"/>
        </w:rPr>
        <w:t xml:space="preserve">LA PRESUNCIONAL LEGAL </w:t>
      </w:r>
      <w:r w:rsidR="0029382A">
        <w:rPr>
          <w:rFonts w:ascii="Arial" w:hAnsi="Arial" w:cs="Arial"/>
          <w:sz w:val="24"/>
          <w:szCs w:val="24"/>
        </w:rPr>
        <w:t xml:space="preserve">Y HUMANA también ofrecida por </w:t>
      </w:r>
      <w:r w:rsidR="00B37020">
        <w:rPr>
          <w:rFonts w:ascii="Arial" w:hAnsi="Arial" w:cs="Arial"/>
          <w:sz w:val="24"/>
          <w:szCs w:val="24"/>
        </w:rPr>
        <w:t>la parte</w:t>
      </w:r>
      <w:r w:rsidRPr="001042B6">
        <w:rPr>
          <w:rFonts w:ascii="Arial" w:hAnsi="Arial" w:cs="Arial"/>
          <w:sz w:val="24"/>
          <w:szCs w:val="24"/>
        </w:rPr>
        <w:t xml:space="preserve"> actor</w:t>
      </w:r>
      <w:r w:rsidR="00B37020">
        <w:rPr>
          <w:rFonts w:ascii="Arial" w:hAnsi="Arial" w:cs="Arial"/>
          <w:sz w:val="24"/>
          <w:szCs w:val="24"/>
        </w:rPr>
        <w:t>a</w:t>
      </w:r>
      <w:r w:rsidR="00B361BF">
        <w:rPr>
          <w:rFonts w:ascii="Arial" w:hAnsi="Arial" w:cs="Arial"/>
          <w:sz w:val="24"/>
          <w:szCs w:val="24"/>
        </w:rPr>
        <w:t xml:space="preserve"> y parte demandada,</w:t>
      </w:r>
      <w:r w:rsidRPr="001042B6">
        <w:rPr>
          <w:rFonts w:ascii="Arial" w:hAnsi="Arial" w:cs="Arial"/>
          <w:sz w:val="24"/>
          <w:szCs w:val="24"/>
        </w:rPr>
        <w:t xml:space="preserve"> se basa en los principios que las rigen, consiste en determinar la consecuencia que la ley deduce de un hecho conocido, para averiguar la verdad de otro </w:t>
      </w:r>
      <w:r>
        <w:rPr>
          <w:rFonts w:ascii="Arial" w:hAnsi="Arial" w:cs="Arial"/>
          <w:sz w:val="24"/>
          <w:szCs w:val="24"/>
        </w:rPr>
        <w:t>desc</w:t>
      </w:r>
      <w:r w:rsidRPr="001042B6">
        <w:rPr>
          <w:rFonts w:ascii="Arial" w:hAnsi="Arial" w:cs="Arial"/>
          <w:sz w:val="24"/>
          <w:szCs w:val="24"/>
        </w:rPr>
        <w:t xml:space="preserve">onocido, y que de no ofrecerse prueba en contrario, se acredita de este modo el hecho </w:t>
      </w:r>
      <w:r>
        <w:rPr>
          <w:rFonts w:ascii="Arial" w:hAnsi="Arial" w:cs="Arial"/>
          <w:sz w:val="24"/>
          <w:szCs w:val="24"/>
        </w:rPr>
        <w:t>cuestionado</w:t>
      </w:r>
      <w:r w:rsidRPr="001042B6">
        <w:rPr>
          <w:rFonts w:ascii="Arial" w:hAnsi="Arial" w:cs="Arial"/>
          <w:sz w:val="24"/>
          <w:szCs w:val="24"/>
        </w:rPr>
        <w:t>. En tanto que la presunción humana, es una inferencia qu</w:t>
      </w:r>
      <w:r>
        <w:rPr>
          <w:rFonts w:ascii="Arial" w:hAnsi="Arial" w:cs="Arial"/>
          <w:sz w:val="24"/>
          <w:szCs w:val="24"/>
        </w:rPr>
        <w:t xml:space="preserve">e el Juez deduce de un hecho </w:t>
      </w:r>
      <w:r w:rsidRPr="001042B6">
        <w:rPr>
          <w:rFonts w:ascii="Arial" w:hAnsi="Arial" w:cs="Arial"/>
          <w:sz w:val="24"/>
          <w:szCs w:val="24"/>
        </w:rPr>
        <w:t xml:space="preserve">conocido, obtenido de la totalidad de las pruebas para arribar al que se desconoce. - - - </w:t>
      </w:r>
      <w:r w:rsidR="00676566">
        <w:rPr>
          <w:rFonts w:ascii="Arial" w:hAnsi="Arial" w:cs="Arial"/>
          <w:sz w:val="24"/>
          <w:szCs w:val="24"/>
        </w:rPr>
        <w:t xml:space="preserve">- - - - - - - </w:t>
      </w:r>
      <w:r w:rsidR="00B361BF">
        <w:rPr>
          <w:rFonts w:ascii="Arial" w:hAnsi="Arial" w:cs="Arial"/>
          <w:sz w:val="24"/>
          <w:szCs w:val="24"/>
        </w:rPr>
        <w:t>- - - - - - - - - - - - - - - - - - - - - - - - - - - - - - - - - - - - - -</w:t>
      </w:r>
    </w:p>
    <w:p w14:paraId="5E81EA3A" w14:textId="3BB6E452" w:rsidR="00C61E6F" w:rsidRPr="001042B6" w:rsidRDefault="00B37020" w:rsidP="00C61E6F">
      <w:pPr>
        <w:tabs>
          <w:tab w:val="center" w:pos="4574"/>
        </w:tabs>
        <w:spacing w:line="360" w:lineRule="auto"/>
        <w:ind w:firstLine="708"/>
        <w:jc w:val="both"/>
        <w:rPr>
          <w:rFonts w:cs="Arial"/>
          <w:sz w:val="24"/>
        </w:rPr>
      </w:pPr>
      <w:r>
        <w:rPr>
          <w:rFonts w:ascii="Arial" w:hAnsi="Arial" w:cs="Arial"/>
          <w:b/>
          <w:sz w:val="24"/>
          <w:szCs w:val="24"/>
        </w:rPr>
        <w:lastRenderedPageBreak/>
        <w:t>CUARTO</w:t>
      </w:r>
      <w:r w:rsidR="00C61E6F" w:rsidRPr="001042B6">
        <w:rPr>
          <w:rFonts w:ascii="Arial" w:hAnsi="Arial" w:cs="Arial"/>
          <w:b/>
          <w:sz w:val="24"/>
          <w:szCs w:val="24"/>
        </w:rPr>
        <w:t>.-</w:t>
      </w:r>
      <w:r>
        <w:rPr>
          <w:rFonts w:ascii="Arial" w:hAnsi="Arial" w:cs="Arial"/>
          <w:b/>
          <w:sz w:val="24"/>
          <w:szCs w:val="24"/>
        </w:rPr>
        <w:t xml:space="preserve"> AGRAVIOS.-</w:t>
      </w:r>
      <w:r w:rsidR="00C61E6F" w:rsidRPr="001042B6">
        <w:rPr>
          <w:rFonts w:ascii="Arial" w:hAnsi="Arial" w:cs="Arial"/>
          <w:b/>
          <w:sz w:val="24"/>
          <w:szCs w:val="24"/>
        </w:rPr>
        <w:t xml:space="preserve"> </w:t>
      </w:r>
      <w:r w:rsidR="00DC52CA">
        <w:rPr>
          <w:rFonts w:ascii="Arial" w:hAnsi="Arial" w:cs="Arial"/>
          <w:sz w:val="24"/>
        </w:rPr>
        <w:t>Esta</w:t>
      </w:r>
      <w:r w:rsidR="00C61E6F" w:rsidRPr="001042B6">
        <w:rPr>
          <w:rFonts w:ascii="Arial" w:hAnsi="Arial" w:cs="Arial"/>
          <w:sz w:val="24"/>
        </w:rPr>
        <w:t xml:space="preserve"> Juzgador</w:t>
      </w:r>
      <w:r w:rsidR="00DC52CA">
        <w:rPr>
          <w:rFonts w:ascii="Arial" w:hAnsi="Arial" w:cs="Arial"/>
          <w:sz w:val="24"/>
        </w:rPr>
        <w:t>a</w:t>
      </w:r>
      <w:r w:rsidR="00C61E6F" w:rsidRPr="001042B6">
        <w:rPr>
          <w:rFonts w:ascii="Arial" w:hAnsi="Arial" w:cs="Arial"/>
          <w:sz w:val="24"/>
        </w:rPr>
        <w:t>, no realiza la transcripción</w:t>
      </w:r>
      <w:r w:rsidR="0029382A">
        <w:rPr>
          <w:rFonts w:ascii="Arial" w:hAnsi="Arial" w:cs="Arial"/>
          <w:sz w:val="24"/>
        </w:rPr>
        <w:t xml:space="preserve"> de los agravios vertidos por el</w:t>
      </w:r>
      <w:r w:rsidR="00C61E6F" w:rsidRPr="001042B6">
        <w:rPr>
          <w:rFonts w:ascii="Arial" w:hAnsi="Arial" w:cs="Arial"/>
          <w:sz w:val="24"/>
        </w:rPr>
        <w:t xml:space="preserve"> actor, toda vez que no existe disposición legal que obligue a ello; lo anterior con el fin de facilitar y agilizar el estudio de la presente resolución. Sirve de apoyo a lo anterior, la Jurisprudencia cuyo rubro es: </w:t>
      </w:r>
      <w:r w:rsidR="00C61E6F" w:rsidRPr="001042B6">
        <w:rPr>
          <w:rFonts w:ascii="Arial" w:hAnsi="Arial" w:cs="Arial"/>
          <w:i/>
          <w:sz w:val="24"/>
        </w:rPr>
        <w:t>CONCEPTOS DE VIOLACIÓN O AGRAVIOS. PARA CUMPLIR CON LOS PRINCIPIOS DE CONGRUENCIA Y EXHAUSTIVIDAD EN LAS SENTENCIAS DE AMPARO ES INNECESARIA SU TRANSCRIPCIÓN.</w:t>
      </w:r>
      <w:r w:rsidR="00C61E6F" w:rsidRPr="001042B6">
        <w:rPr>
          <w:rFonts w:ascii="Arial" w:hAnsi="Arial" w:cs="Arial"/>
          <w:b/>
          <w:i/>
          <w:sz w:val="24"/>
        </w:rPr>
        <w:t xml:space="preserve"> </w:t>
      </w:r>
      <w:r w:rsidR="00C61E6F" w:rsidRPr="001042B6">
        <w:rPr>
          <w:rFonts w:ascii="Arial" w:hAnsi="Arial" w:cs="Arial"/>
          <w:i/>
          <w:sz w:val="24"/>
        </w:rPr>
        <w:t>Visible en la Novena Época, pág. 830, registro 164618, Jurisprudencia Común, Segunda Sala, del Semanario Judicial de la Federación y su Gaceta</w:t>
      </w:r>
      <w:r w:rsidR="00C61E6F" w:rsidRPr="001042B6">
        <w:rPr>
          <w:rFonts w:ascii="Arial" w:hAnsi="Arial" w:cs="Arial"/>
          <w:sz w:val="24"/>
        </w:rPr>
        <w:t xml:space="preserve">.- - - - - - - </w:t>
      </w:r>
    </w:p>
    <w:p w14:paraId="4BE3D311" w14:textId="65DE6AAF" w:rsidR="00C61E6F" w:rsidRDefault="00C61E6F" w:rsidP="00C61E6F">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QUINTO.-</w:t>
      </w:r>
      <w:r w:rsidR="00B37020">
        <w:rPr>
          <w:rFonts w:ascii="Arial" w:hAnsi="Arial" w:cs="Arial"/>
          <w:b/>
          <w:sz w:val="24"/>
          <w:szCs w:val="24"/>
        </w:rPr>
        <w:t xml:space="preserve"> IMPROCEDENCIA Y SOBRESEIMIENTO.- </w:t>
      </w:r>
      <w:r w:rsidRPr="001042B6">
        <w:rPr>
          <w:rFonts w:ascii="Arial" w:hAnsi="Arial" w:cs="Arial"/>
          <w:sz w:val="24"/>
          <w:szCs w:val="24"/>
        </w:rPr>
        <w:t xml:space="preserve">Las causales de </w:t>
      </w:r>
      <w:r w:rsidRPr="001042B6">
        <w:rPr>
          <w:rFonts w:ascii="Arial" w:hAnsi="Arial" w:cs="Arial"/>
          <w:b/>
          <w:sz w:val="24"/>
          <w:szCs w:val="24"/>
        </w:rPr>
        <w:t xml:space="preserve">improcedencia y sobreseimiento </w:t>
      </w:r>
      <w:r w:rsidRPr="001042B6">
        <w:rPr>
          <w:rFonts w:ascii="Arial" w:hAnsi="Arial" w:cs="Arial"/>
          <w:sz w:val="24"/>
          <w:szCs w:val="24"/>
        </w:rPr>
        <w:t xml:space="preserve">son de orden público y de estudio preferente a cualquier otra cuestión, porque aún de oficio deben ser examinadas, pues de actualizarse alguna de las hipótesis normativas, surge un impedimento para resolver el fondo del asunto, que obliga a declarar el sobreseimiento, tal y como se establece en los artículos 161 y 162, de la Ley de Procedimiento y Justicia Administrativa para el Estado de Oaxaca. </w:t>
      </w:r>
    </w:p>
    <w:p w14:paraId="7E250764" w14:textId="1A8DD57E" w:rsidR="00C61E6F" w:rsidRDefault="00127D66" w:rsidP="00DD2E67">
      <w:pPr>
        <w:tabs>
          <w:tab w:val="center" w:pos="4574"/>
        </w:tabs>
        <w:spacing w:line="360" w:lineRule="auto"/>
        <w:ind w:firstLine="708"/>
        <w:jc w:val="both"/>
        <w:rPr>
          <w:rFonts w:cs="Arial"/>
          <w:bCs/>
          <w:sz w:val="24"/>
        </w:rPr>
      </w:pPr>
      <w:r>
        <w:rPr>
          <w:rFonts w:ascii="Arial" w:hAnsi="Arial" w:cs="Arial"/>
          <w:sz w:val="24"/>
          <w:szCs w:val="24"/>
        </w:rPr>
        <w:t>La autoridad de</w:t>
      </w:r>
      <w:r w:rsidR="00AE10F1">
        <w:rPr>
          <w:rFonts w:ascii="Arial" w:hAnsi="Arial" w:cs="Arial"/>
          <w:sz w:val="24"/>
          <w:szCs w:val="24"/>
        </w:rPr>
        <w:t>mandada</w:t>
      </w:r>
      <w:r w:rsidR="004B3786">
        <w:rPr>
          <w:rFonts w:ascii="Arial" w:hAnsi="Arial" w:cs="Arial"/>
          <w:sz w:val="24"/>
          <w:szCs w:val="24"/>
        </w:rPr>
        <w:t xml:space="preserve"> </w:t>
      </w:r>
      <w:r w:rsidR="00B361BF">
        <w:rPr>
          <w:rFonts w:ascii="Arial" w:hAnsi="Arial" w:cs="Arial"/>
          <w:sz w:val="24"/>
          <w:szCs w:val="24"/>
        </w:rPr>
        <w:t>Coordinadora Técnica de Ingresos de la Secretaría de Finanzas del Poder Ejecutivo del Estado de Oaxaca,</w:t>
      </w:r>
      <w:r w:rsidR="004B3786">
        <w:rPr>
          <w:rFonts w:ascii="Arial" w:hAnsi="Arial" w:cs="Arial"/>
          <w:sz w:val="24"/>
          <w:szCs w:val="24"/>
        </w:rPr>
        <w:t xml:space="preserve"> </w:t>
      </w:r>
      <w:r w:rsidR="00D60B46">
        <w:rPr>
          <w:rFonts w:ascii="Arial" w:hAnsi="Arial" w:cs="Arial"/>
          <w:sz w:val="24"/>
          <w:szCs w:val="24"/>
        </w:rPr>
        <w:t xml:space="preserve">no </w:t>
      </w:r>
      <w:r w:rsidR="004B3786">
        <w:rPr>
          <w:rFonts w:ascii="Arial" w:hAnsi="Arial" w:cs="Arial"/>
          <w:sz w:val="24"/>
          <w:szCs w:val="24"/>
        </w:rPr>
        <w:t xml:space="preserve">hizo valer </w:t>
      </w:r>
      <w:r w:rsidR="00D60B46">
        <w:rPr>
          <w:rFonts w:ascii="Arial" w:hAnsi="Arial" w:cs="Arial"/>
          <w:sz w:val="24"/>
          <w:szCs w:val="24"/>
        </w:rPr>
        <w:t xml:space="preserve">causales de improcedencia del Juicio, y toda vez que esta Juzgadora no advierta la existencia de alguna causa que impida conocer el fondo de este asunto, en consecuencia, </w:t>
      </w:r>
      <w:r w:rsidR="00C61E6F" w:rsidRPr="00DD2E67">
        <w:rPr>
          <w:rFonts w:ascii="Arial" w:hAnsi="Arial" w:cs="Arial"/>
          <w:sz w:val="24"/>
        </w:rPr>
        <w:t xml:space="preserve">este Juicio de Nulidad </w:t>
      </w:r>
      <w:r w:rsidR="00C61E6F" w:rsidRPr="00DD2E67">
        <w:rPr>
          <w:rFonts w:ascii="Arial" w:hAnsi="Arial" w:cs="Arial"/>
          <w:b/>
          <w:sz w:val="24"/>
        </w:rPr>
        <w:t>NO SE SOBRESEE</w:t>
      </w:r>
      <w:r w:rsidR="00C61E6F" w:rsidRPr="00DD2E67">
        <w:rPr>
          <w:rFonts w:ascii="Arial" w:hAnsi="Arial" w:cs="Arial"/>
          <w:sz w:val="24"/>
        </w:rPr>
        <w:t xml:space="preserve">. - - - - </w:t>
      </w:r>
      <w:r w:rsidR="00953F6E" w:rsidRPr="00DD2E67">
        <w:rPr>
          <w:rFonts w:ascii="Arial" w:hAnsi="Arial" w:cs="Arial"/>
          <w:sz w:val="24"/>
        </w:rPr>
        <w:t>- -</w:t>
      </w:r>
      <w:r w:rsidR="00953F6E">
        <w:rPr>
          <w:rFonts w:cs="Arial"/>
          <w:sz w:val="24"/>
        </w:rPr>
        <w:t xml:space="preserve"> </w:t>
      </w:r>
    </w:p>
    <w:p w14:paraId="17E84B69" w14:textId="20988634" w:rsidR="005D773F" w:rsidRDefault="00C61E6F" w:rsidP="004D6DED">
      <w:pPr>
        <w:spacing w:line="360" w:lineRule="auto"/>
        <w:ind w:right="49" w:firstLine="708"/>
        <w:jc w:val="both"/>
        <w:rPr>
          <w:rFonts w:ascii="Arial" w:hAnsi="Arial" w:cs="Arial"/>
          <w:sz w:val="24"/>
          <w:szCs w:val="24"/>
        </w:rPr>
      </w:pPr>
      <w:r w:rsidRPr="001042B6">
        <w:rPr>
          <w:rFonts w:ascii="Arial" w:hAnsi="Arial" w:cs="Arial"/>
          <w:b/>
          <w:sz w:val="24"/>
          <w:szCs w:val="24"/>
        </w:rPr>
        <w:t>SEXTO.-</w:t>
      </w:r>
      <w:r w:rsidR="0091108E">
        <w:rPr>
          <w:rFonts w:ascii="Arial" w:hAnsi="Arial" w:cs="Arial"/>
          <w:b/>
          <w:sz w:val="24"/>
          <w:szCs w:val="24"/>
        </w:rPr>
        <w:t xml:space="preserve"> ESTUDIO DE FONDO.- </w:t>
      </w:r>
      <w:r>
        <w:rPr>
          <w:rFonts w:ascii="Arial" w:hAnsi="Arial" w:cs="Arial"/>
          <w:b/>
          <w:sz w:val="24"/>
          <w:szCs w:val="24"/>
        </w:rPr>
        <w:t xml:space="preserve"> </w:t>
      </w:r>
      <w:r w:rsidR="00797F7C">
        <w:rPr>
          <w:rFonts w:ascii="Arial" w:hAnsi="Arial" w:cs="Arial"/>
          <w:sz w:val="24"/>
          <w:szCs w:val="24"/>
        </w:rPr>
        <w:t>Esta</w:t>
      </w:r>
      <w:r w:rsidR="00097966">
        <w:rPr>
          <w:rFonts w:ascii="Arial" w:hAnsi="Arial" w:cs="Arial"/>
          <w:sz w:val="24"/>
          <w:szCs w:val="24"/>
        </w:rPr>
        <w:t xml:space="preserve"> Juzgador</w:t>
      </w:r>
      <w:r w:rsidR="00797F7C">
        <w:rPr>
          <w:rFonts w:ascii="Arial" w:hAnsi="Arial" w:cs="Arial"/>
          <w:sz w:val="24"/>
          <w:szCs w:val="24"/>
        </w:rPr>
        <w:t>a</w:t>
      </w:r>
      <w:r w:rsidR="00097966">
        <w:rPr>
          <w:rFonts w:ascii="Arial" w:hAnsi="Arial" w:cs="Arial"/>
          <w:sz w:val="24"/>
          <w:szCs w:val="24"/>
        </w:rPr>
        <w:t xml:space="preserve"> toma en cuenta, que el </w:t>
      </w:r>
      <w:r w:rsidR="00B361BF">
        <w:rPr>
          <w:rFonts w:ascii="Arial" w:hAnsi="Arial" w:cs="Arial"/>
          <w:sz w:val="24"/>
          <w:szCs w:val="24"/>
        </w:rPr>
        <w:t xml:space="preserve">actor </w:t>
      </w:r>
      <w:r w:rsidR="00277677">
        <w:rPr>
          <w:rFonts w:ascii="Arial" w:hAnsi="Arial" w:cs="Arial"/>
          <w:sz w:val="24"/>
          <w:szCs w:val="24"/>
        </w:rPr>
        <w:t>***** ***** *****</w:t>
      </w:r>
      <w:r w:rsidR="00B361BF">
        <w:rPr>
          <w:rFonts w:ascii="Arial" w:hAnsi="Arial" w:cs="Arial"/>
          <w:sz w:val="24"/>
          <w:szCs w:val="24"/>
        </w:rPr>
        <w:t xml:space="preserve">, acudió a este tribunal a solicitar la nulidad del requerimiento de pago del </w:t>
      </w:r>
      <w:r w:rsidR="00084CD7">
        <w:rPr>
          <w:rFonts w:ascii="Arial" w:hAnsi="Arial" w:cs="Arial"/>
          <w:sz w:val="24"/>
          <w:szCs w:val="24"/>
        </w:rPr>
        <w:t>I</w:t>
      </w:r>
      <w:r w:rsidR="00B361BF">
        <w:rPr>
          <w:rFonts w:ascii="Arial" w:hAnsi="Arial" w:cs="Arial"/>
          <w:sz w:val="24"/>
          <w:szCs w:val="24"/>
        </w:rPr>
        <w:t xml:space="preserve">mpuesto </w:t>
      </w:r>
      <w:r w:rsidR="00084CD7">
        <w:rPr>
          <w:rFonts w:ascii="Arial" w:hAnsi="Arial" w:cs="Arial"/>
          <w:sz w:val="24"/>
          <w:szCs w:val="24"/>
        </w:rPr>
        <w:t>S</w:t>
      </w:r>
      <w:r w:rsidR="00B361BF">
        <w:rPr>
          <w:rFonts w:ascii="Arial" w:hAnsi="Arial" w:cs="Arial"/>
          <w:sz w:val="24"/>
          <w:szCs w:val="24"/>
        </w:rPr>
        <w:t xml:space="preserve">obre </w:t>
      </w:r>
      <w:r w:rsidR="00084CD7">
        <w:rPr>
          <w:rFonts w:ascii="Arial" w:hAnsi="Arial" w:cs="Arial"/>
          <w:sz w:val="24"/>
          <w:szCs w:val="24"/>
        </w:rPr>
        <w:t>T</w:t>
      </w:r>
      <w:r w:rsidR="00B361BF">
        <w:rPr>
          <w:rFonts w:ascii="Arial" w:hAnsi="Arial" w:cs="Arial"/>
          <w:sz w:val="24"/>
          <w:szCs w:val="24"/>
        </w:rPr>
        <w:t xml:space="preserve">enencia o </w:t>
      </w:r>
      <w:r w:rsidR="00084CD7">
        <w:rPr>
          <w:rFonts w:ascii="Arial" w:hAnsi="Arial" w:cs="Arial"/>
          <w:sz w:val="24"/>
          <w:szCs w:val="24"/>
        </w:rPr>
        <w:t>U</w:t>
      </w:r>
      <w:r w:rsidR="00B361BF">
        <w:rPr>
          <w:rFonts w:ascii="Arial" w:hAnsi="Arial" w:cs="Arial"/>
          <w:sz w:val="24"/>
          <w:szCs w:val="24"/>
        </w:rPr>
        <w:t xml:space="preserve">so de </w:t>
      </w:r>
      <w:r w:rsidR="00084CD7">
        <w:rPr>
          <w:rFonts w:ascii="Arial" w:hAnsi="Arial" w:cs="Arial"/>
          <w:sz w:val="24"/>
          <w:szCs w:val="24"/>
        </w:rPr>
        <w:t>V</w:t>
      </w:r>
      <w:r w:rsidR="00B361BF">
        <w:rPr>
          <w:rFonts w:ascii="Arial" w:hAnsi="Arial" w:cs="Arial"/>
          <w:sz w:val="24"/>
          <w:szCs w:val="24"/>
        </w:rPr>
        <w:t>ehículo</w:t>
      </w:r>
      <w:r w:rsidR="00084CD7">
        <w:rPr>
          <w:rFonts w:ascii="Arial" w:hAnsi="Arial" w:cs="Arial"/>
          <w:sz w:val="24"/>
          <w:szCs w:val="24"/>
        </w:rPr>
        <w:t>s</w:t>
      </w:r>
      <w:r w:rsidR="00B361BF">
        <w:rPr>
          <w:rFonts w:ascii="Arial" w:hAnsi="Arial" w:cs="Arial"/>
          <w:sz w:val="24"/>
          <w:szCs w:val="24"/>
        </w:rPr>
        <w:t xml:space="preserve"> por los períodos del 201</w:t>
      </w:r>
      <w:r w:rsidR="00084CD7">
        <w:rPr>
          <w:rFonts w:ascii="Arial" w:hAnsi="Arial" w:cs="Arial"/>
          <w:sz w:val="24"/>
          <w:szCs w:val="24"/>
        </w:rPr>
        <w:t>6</w:t>
      </w:r>
      <w:r w:rsidR="00B361BF">
        <w:rPr>
          <w:rFonts w:ascii="Arial" w:hAnsi="Arial" w:cs="Arial"/>
          <w:sz w:val="24"/>
          <w:szCs w:val="24"/>
        </w:rPr>
        <w:t xml:space="preserve"> al 201</w:t>
      </w:r>
      <w:r w:rsidR="00084CD7">
        <w:rPr>
          <w:rFonts w:ascii="Arial" w:hAnsi="Arial" w:cs="Arial"/>
          <w:sz w:val="24"/>
          <w:szCs w:val="24"/>
        </w:rPr>
        <w:t>8</w:t>
      </w:r>
      <w:r w:rsidR="00B361BF">
        <w:rPr>
          <w:rFonts w:ascii="Arial" w:hAnsi="Arial" w:cs="Arial"/>
          <w:sz w:val="24"/>
          <w:szCs w:val="24"/>
        </w:rPr>
        <w:t xml:space="preserve"> respecto del vehículo</w:t>
      </w:r>
      <w:r w:rsidR="00084CD7">
        <w:rPr>
          <w:rFonts w:ascii="Arial" w:hAnsi="Arial" w:cs="Arial"/>
          <w:sz w:val="24"/>
          <w:szCs w:val="24"/>
        </w:rPr>
        <w:t xml:space="preserve"> Marca: NISSAN; Línea: NP300,; con número de motor: </w:t>
      </w:r>
      <w:r w:rsidR="00277677">
        <w:rPr>
          <w:rFonts w:ascii="Arial" w:hAnsi="Arial" w:cs="Arial"/>
          <w:sz w:val="24"/>
          <w:szCs w:val="24"/>
        </w:rPr>
        <w:t>**********</w:t>
      </w:r>
      <w:r w:rsidR="00084CD7">
        <w:rPr>
          <w:rFonts w:ascii="Arial" w:hAnsi="Arial" w:cs="Arial"/>
          <w:sz w:val="24"/>
          <w:szCs w:val="24"/>
        </w:rPr>
        <w:t xml:space="preserve">; Modelo: 2014; Placas: </w:t>
      </w:r>
      <w:r w:rsidR="00277677">
        <w:rPr>
          <w:rFonts w:ascii="Arial" w:hAnsi="Arial" w:cs="Arial"/>
          <w:sz w:val="24"/>
          <w:szCs w:val="24"/>
        </w:rPr>
        <w:t>*****</w:t>
      </w:r>
      <w:r w:rsidR="00084CD7">
        <w:rPr>
          <w:rFonts w:ascii="Arial" w:hAnsi="Arial" w:cs="Arial"/>
          <w:sz w:val="24"/>
          <w:szCs w:val="24"/>
        </w:rPr>
        <w:t xml:space="preserve">; número de serie: </w:t>
      </w:r>
      <w:r w:rsidR="00277677">
        <w:rPr>
          <w:rFonts w:ascii="Arial" w:hAnsi="Arial" w:cs="Arial"/>
          <w:sz w:val="24"/>
          <w:szCs w:val="24"/>
        </w:rPr>
        <w:t>*************</w:t>
      </w:r>
      <w:r w:rsidR="00B361BF">
        <w:rPr>
          <w:rFonts w:ascii="Arial" w:hAnsi="Arial" w:cs="Arial"/>
          <w:sz w:val="24"/>
          <w:szCs w:val="24"/>
        </w:rPr>
        <w:t>, alegando que se trata de un vehículo que ya vendió</w:t>
      </w:r>
      <w:r w:rsidR="005D773F">
        <w:rPr>
          <w:rFonts w:ascii="Arial" w:hAnsi="Arial" w:cs="Arial"/>
          <w:sz w:val="24"/>
          <w:szCs w:val="24"/>
        </w:rPr>
        <w:t>,</w:t>
      </w:r>
      <w:r w:rsidR="00B361BF">
        <w:rPr>
          <w:rFonts w:ascii="Arial" w:hAnsi="Arial" w:cs="Arial"/>
          <w:sz w:val="24"/>
          <w:szCs w:val="24"/>
        </w:rPr>
        <w:t xml:space="preserve"> y anexa un documento privado de compraventa del vehículo, anexando únicamente la copia de </w:t>
      </w:r>
      <w:r w:rsidR="00084CD7">
        <w:rPr>
          <w:rFonts w:ascii="Arial" w:hAnsi="Arial" w:cs="Arial"/>
          <w:sz w:val="24"/>
          <w:szCs w:val="24"/>
        </w:rPr>
        <w:t>la</w:t>
      </w:r>
      <w:r w:rsidR="00B361BF">
        <w:rPr>
          <w:rFonts w:ascii="Arial" w:hAnsi="Arial" w:cs="Arial"/>
          <w:sz w:val="24"/>
          <w:szCs w:val="24"/>
        </w:rPr>
        <w:t xml:space="preserve"> identificación </w:t>
      </w:r>
      <w:r w:rsidR="00084CD7">
        <w:rPr>
          <w:rFonts w:ascii="Arial" w:hAnsi="Arial" w:cs="Arial"/>
          <w:sz w:val="24"/>
          <w:szCs w:val="24"/>
        </w:rPr>
        <w:t xml:space="preserve">del comprador </w:t>
      </w:r>
      <w:r w:rsidR="00B361BF">
        <w:rPr>
          <w:rFonts w:ascii="Arial" w:hAnsi="Arial" w:cs="Arial"/>
          <w:sz w:val="24"/>
          <w:szCs w:val="24"/>
        </w:rPr>
        <w:t xml:space="preserve">emitida por el </w:t>
      </w:r>
      <w:r w:rsidR="00084CD7">
        <w:rPr>
          <w:rFonts w:ascii="Arial" w:hAnsi="Arial" w:cs="Arial"/>
          <w:sz w:val="24"/>
          <w:szCs w:val="24"/>
        </w:rPr>
        <w:t>Instituto Federal Electoral</w:t>
      </w:r>
      <w:r w:rsidR="00B361BF">
        <w:rPr>
          <w:rFonts w:ascii="Arial" w:hAnsi="Arial" w:cs="Arial"/>
          <w:sz w:val="24"/>
          <w:szCs w:val="24"/>
        </w:rPr>
        <w:t>.</w:t>
      </w:r>
      <w:r w:rsidR="00084CD7">
        <w:rPr>
          <w:rFonts w:ascii="Arial" w:hAnsi="Arial" w:cs="Arial"/>
          <w:sz w:val="24"/>
          <w:szCs w:val="24"/>
        </w:rPr>
        <w:t xml:space="preserve"> </w:t>
      </w:r>
    </w:p>
    <w:p w14:paraId="4D431363" w14:textId="53E873EE" w:rsidR="005D773F" w:rsidRDefault="00084CD7" w:rsidP="004D6DED">
      <w:pPr>
        <w:spacing w:line="360" w:lineRule="auto"/>
        <w:ind w:right="49" w:firstLine="708"/>
        <w:jc w:val="both"/>
        <w:rPr>
          <w:rFonts w:ascii="Arial" w:hAnsi="Arial" w:cs="Arial"/>
          <w:sz w:val="24"/>
          <w:szCs w:val="24"/>
        </w:rPr>
      </w:pPr>
      <w:r>
        <w:rPr>
          <w:rFonts w:ascii="Arial" w:hAnsi="Arial" w:cs="Arial"/>
          <w:sz w:val="24"/>
          <w:szCs w:val="24"/>
        </w:rPr>
        <w:t xml:space="preserve">Corresponde revisar de los </w:t>
      </w:r>
      <w:r w:rsidR="005D773F">
        <w:rPr>
          <w:rFonts w:ascii="Arial" w:hAnsi="Arial" w:cs="Arial"/>
          <w:sz w:val="24"/>
          <w:szCs w:val="24"/>
        </w:rPr>
        <w:t xml:space="preserve">conceptos </w:t>
      </w:r>
      <w:r>
        <w:rPr>
          <w:rFonts w:ascii="Arial" w:hAnsi="Arial" w:cs="Arial"/>
          <w:sz w:val="24"/>
          <w:szCs w:val="24"/>
        </w:rPr>
        <w:t xml:space="preserve">de </w:t>
      </w:r>
      <w:r w:rsidR="005D773F">
        <w:rPr>
          <w:rFonts w:ascii="Arial" w:hAnsi="Arial" w:cs="Arial"/>
          <w:sz w:val="24"/>
          <w:szCs w:val="24"/>
        </w:rPr>
        <w:t xml:space="preserve">violación </w:t>
      </w:r>
      <w:r>
        <w:rPr>
          <w:rFonts w:ascii="Arial" w:hAnsi="Arial" w:cs="Arial"/>
          <w:sz w:val="24"/>
          <w:szCs w:val="24"/>
        </w:rPr>
        <w:t>que la parte actora aduce para invalidar el requerimiento de pago sobre TENENCIA O USO DE VEHÍCULOS, que emitió la COORDINADORA TECNICA DE INGRESOS DE LA SECRETARÍA DE FINANZAS DEL PODER</w:t>
      </w:r>
      <w:r w:rsidR="005D773F">
        <w:rPr>
          <w:rFonts w:ascii="Arial" w:hAnsi="Arial" w:cs="Arial"/>
          <w:sz w:val="24"/>
          <w:szCs w:val="24"/>
        </w:rPr>
        <w:t xml:space="preserve"> EJECUTIVO DEL ESTADO DE OAXACA.</w:t>
      </w:r>
    </w:p>
    <w:p w14:paraId="47606721" w14:textId="5DCF7B52" w:rsidR="00487706" w:rsidRDefault="00487706" w:rsidP="00487706">
      <w:pPr>
        <w:tabs>
          <w:tab w:val="center" w:pos="4574"/>
        </w:tabs>
        <w:spacing w:line="360" w:lineRule="auto"/>
        <w:ind w:firstLine="708"/>
        <w:jc w:val="both"/>
        <w:rPr>
          <w:rFonts w:ascii="Arial" w:hAnsi="Arial" w:cs="Arial"/>
          <w:sz w:val="24"/>
          <w:szCs w:val="24"/>
        </w:rPr>
      </w:pPr>
      <w:r w:rsidRPr="00AF4BE7">
        <w:rPr>
          <w:rFonts w:ascii="Arial" w:hAnsi="Arial" w:cs="Arial"/>
          <w:sz w:val="24"/>
          <w:szCs w:val="24"/>
        </w:rPr>
        <w:lastRenderedPageBreak/>
        <w:t>Esta Juzgadora</w:t>
      </w:r>
      <w:r>
        <w:rPr>
          <w:rFonts w:ascii="Arial" w:hAnsi="Arial" w:cs="Arial"/>
          <w:sz w:val="24"/>
          <w:szCs w:val="24"/>
        </w:rPr>
        <w:t xml:space="preserve"> para resolver,</w:t>
      </w:r>
      <w:r w:rsidRPr="00AF4BE7">
        <w:rPr>
          <w:rFonts w:ascii="Arial" w:hAnsi="Arial" w:cs="Arial"/>
          <w:sz w:val="24"/>
          <w:szCs w:val="24"/>
        </w:rPr>
        <w:t xml:space="preserve"> toma</w:t>
      </w:r>
      <w:r w:rsidRPr="00722B62">
        <w:rPr>
          <w:rFonts w:ascii="Arial" w:hAnsi="Arial" w:cs="Arial"/>
          <w:sz w:val="24"/>
          <w:szCs w:val="24"/>
        </w:rPr>
        <w:t xml:space="preserve"> en cuenta</w:t>
      </w:r>
      <w:r>
        <w:rPr>
          <w:rFonts w:ascii="Arial" w:hAnsi="Arial" w:cs="Arial"/>
          <w:sz w:val="24"/>
          <w:szCs w:val="24"/>
        </w:rPr>
        <w:t xml:space="preserve"> las manifestaciones de las partes, así como los elementos de convicción aportados al Juicio, los cuales llevan a determinar, que son </w:t>
      </w:r>
      <w:r w:rsidRPr="008645A3">
        <w:rPr>
          <w:rFonts w:ascii="Arial" w:hAnsi="Arial" w:cs="Arial"/>
          <w:b/>
          <w:sz w:val="24"/>
          <w:szCs w:val="24"/>
        </w:rPr>
        <w:t xml:space="preserve">fundados los argumentos de </w:t>
      </w:r>
      <w:r w:rsidRPr="00115126">
        <w:rPr>
          <w:rFonts w:ascii="Arial" w:hAnsi="Arial" w:cs="Arial"/>
          <w:b/>
          <w:sz w:val="24"/>
          <w:szCs w:val="24"/>
        </w:rPr>
        <w:t>la parte actora</w:t>
      </w:r>
      <w:r>
        <w:rPr>
          <w:rFonts w:ascii="Arial" w:hAnsi="Arial" w:cs="Arial"/>
          <w:sz w:val="24"/>
          <w:szCs w:val="24"/>
        </w:rPr>
        <w:t xml:space="preserve">, al considerar ilegales los actos administrativos que impugna. En efecto, las resoluciones contenidas en el primer y segundo requerimiento de obligaciones multicitados, violan en perjuicio del actor, las disposiciones contenidas en los artículos 14 y 16 de la Constitución Política de los Estados Unidos Mexicanos, por carecer de fundamentación y </w:t>
      </w:r>
      <w:r w:rsidRPr="007B13E4">
        <w:rPr>
          <w:rFonts w:ascii="Arial" w:hAnsi="Arial" w:cs="Arial"/>
          <w:sz w:val="24"/>
          <w:szCs w:val="24"/>
        </w:rPr>
        <w:t>motivación</w:t>
      </w:r>
      <w:r>
        <w:rPr>
          <w:rFonts w:ascii="Arial" w:hAnsi="Arial" w:cs="Arial"/>
          <w:sz w:val="24"/>
          <w:szCs w:val="24"/>
        </w:rPr>
        <w:t xml:space="preserve"> que deben contener </w:t>
      </w:r>
      <w:r w:rsidRPr="007B13E4">
        <w:rPr>
          <w:rFonts w:ascii="Arial" w:hAnsi="Arial" w:cs="Arial"/>
          <w:sz w:val="24"/>
          <w:szCs w:val="24"/>
        </w:rPr>
        <w:t>los</w:t>
      </w:r>
      <w:r>
        <w:rPr>
          <w:rFonts w:ascii="Arial" w:hAnsi="Arial" w:cs="Arial"/>
          <w:sz w:val="24"/>
          <w:szCs w:val="24"/>
        </w:rPr>
        <w:t xml:space="preserve"> requerimientos combatidos, circunstancia que sin duda perjudicó la defensa de la parte actora, toda vez que la </w:t>
      </w:r>
      <w:r w:rsidRPr="00214AA9">
        <w:rPr>
          <w:rFonts w:ascii="Arial" w:hAnsi="Arial" w:cs="Arial"/>
          <w:sz w:val="24"/>
          <w:szCs w:val="24"/>
        </w:rPr>
        <w:t>autoridad demandada</w:t>
      </w:r>
      <w:r>
        <w:rPr>
          <w:rFonts w:ascii="Arial" w:hAnsi="Arial" w:cs="Arial"/>
          <w:sz w:val="24"/>
          <w:szCs w:val="24"/>
        </w:rPr>
        <w:t xml:space="preserve"> para motivar el primer requerimiento, únicamente plasmó: “ </w:t>
      </w:r>
      <w:r w:rsidRPr="00B40203">
        <w:rPr>
          <w:rFonts w:ascii="Arial" w:hAnsi="Arial" w:cs="Arial"/>
          <w:i/>
          <w:sz w:val="24"/>
          <w:szCs w:val="24"/>
        </w:rPr>
        <w:t>…De la revisión minuciosa en el Registro Estatal de Contribuyentes</w:t>
      </w:r>
      <w:r>
        <w:rPr>
          <w:rFonts w:ascii="Arial" w:hAnsi="Arial" w:cs="Arial"/>
          <w:i/>
          <w:sz w:val="24"/>
          <w:szCs w:val="24"/>
        </w:rPr>
        <w:t>,</w:t>
      </w:r>
      <w:r w:rsidRPr="00B40203">
        <w:rPr>
          <w:rFonts w:ascii="Arial" w:hAnsi="Arial" w:cs="Arial"/>
          <w:i/>
          <w:sz w:val="24"/>
          <w:szCs w:val="24"/>
        </w:rPr>
        <w:t xml:space="preserve"> el cual contiene los registros de declaraciones y pagos, y de la vigilancia al cumplimiento de las mismas</w:t>
      </w:r>
      <w:r>
        <w:rPr>
          <w:rFonts w:ascii="Arial" w:hAnsi="Arial" w:cs="Arial"/>
          <w:i/>
          <w:sz w:val="24"/>
          <w:szCs w:val="24"/>
        </w:rPr>
        <w:t>,</w:t>
      </w:r>
      <w:r w:rsidRPr="00B40203">
        <w:rPr>
          <w:rFonts w:ascii="Arial" w:hAnsi="Arial" w:cs="Arial"/>
          <w:i/>
          <w:sz w:val="24"/>
          <w:szCs w:val="24"/>
        </w:rPr>
        <w:t xml:space="preserve"> se advierte que no ha dado cumplimiento </w:t>
      </w:r>
      <w:r>
        <w:rPr>
          <w:rFonts w:ascii="Arial" w:hAnsi="Arial" w:cs="Arial"/>
          <w:i/>
          <w:sz w:val="24"/>
          <w:szCs w:val="24"/>
        </w:rPr>
        <w:t>a</w:t>
      </w:r>
      <w:r w:rsidRPr="00B40203">
        <w:rPr>
          <w:rFonts w:ascii="Arial" w:hAnsi="Arial" w:cs="Arial"/>
          <w:i/>
          <w:sz w:val="24"/>
          <w:szCs w:val="24"/>
        </w:rPr>
        <w:t xml:space="preserve"> la (s) obligación (es) fiscal (es), consistente</w:t>
      </w:r>
      <w:r>
        <w:rPr>
          <w:rFonts w:ascii="Arial" w:hAnsi="Arial" w:cs="Arial"/>
          <w:i/>
          <w:sz w:val="24"/>
          <w:szCs w:val="24"/>
        </w:rPr>
        <w:t xml:space="preserve"> (s)</w:t>
      </w:r>
      <w:r w:rsidRPr="00B40203">
        <w:rPr>
          <w:rFonts w:ascii="Arial" w:hAnsi="Arial" w:cs="Arial"/>
          <w:i/>
          <w:sz w:val="24"/>
          <w:szCs w:val="24"/>
        </w:rPr>
        <w:t xml:space="preserve"> en el pago de Impuesto Sobre Tenencia o Uso de Vehículos, toda vez que no existen declaraciones que acrediten el cumplimiento de la (s) obligación (es) por el (los) ejercicio (s), que a continuación se indican:…</w:t>
      </w:r>
      <w:r>
        <w:rPr>
          <w:rFonts w:ascii="Arial" w:hAnsi="Arial" w:cs="Arial"/>
          <w:sz w:val="24"/>
          <w:szCs w:val="24"/>
        </w:rPr>
        <w:t xml:space="preserve">”, de lo aquí transcrito se puede advertir, que solo se precisan las causas inmediatas y no las circunstancias y las razones del caso en particular, pues el artículo 36 de la Ley Estatal de Hacienda, dispone que son sujetos de ese impuesto (tenencia o uso de vehículos), los </w:t>
      </w:r>
      <w:r w:rsidRPr="00A20C8E">
        <w:rPr>
          <w:rFonts w:ascii="Arial" w:hAnsi="Arial" w:cs="Arial"/>
          <w:sz w:val="24"/>
          <w:szCs w:val="24"/>
          <w:u w:val="single"/>
        </w:rPr>
        <w:t>propietarios o tenedores</w:t>
      </w:r>
      <w:r>
        <w:rPr>
          <w:rFonts w:ascii="Arial" w:hAnsi="Arial" w:cs="Arial"/>
          <w:sz w:val="24"/>
          <w:szCs w:val="24"/>
        </w:rPr>
        <w:t xml:space="preserve"> de vehículos, por lo que correspondía a la autoridad demandada, antes de efectuar el requerimiento, identificar al actor como sujeto obligado para la emisión del acto de molestia, es decir, que en los periodos referidos, (2016, 2017 y 2018) efectivamente el actor tenía en propiedad o posesión el vehículo ahí descrito, y al no hacerlo, violentó en su perjuicio la garantía de seguridad jurídica,  precisamente porque no mencionó los hechos por medio de los cuales identificó al actor como sujeto obligado en cada uno de los periodos mencionados, ya que de manera genérica refirió que hizo una revisión minuciosa en el Registro Estatal de Contribuyentes, pero ello no basta para acreditar que la parte actora se encontraba en el supuesto del artículo 36 de la Ley Estatal de Hacienda, más aún, que desde la emisión del oficio número </w:t>
      </w:r>
      <w:r w:rsidR="00277677">
        <w:rPr>
          <w:rFonts w:ascii="Arial" w:hAnsi="Arial" w:cs="Arial"/>
          <w:sz w:val="24"/>
          <w:szCs w:val="24"/>
        </w:rPr>
        <w:t>SF/DI/CTI/***/2016</w:t>
      </w:r>
      <w:r>
        <w:rPr>
          <w:rFonts w:ascii="Arial" w:hAnsi="Arial" w:cs="Arial"/>
          <w:sz w:val="24"/>
          <w:szCs w:val="24"/>
        </w:rPr>
        <w:t xml:space="preserve">, con fecha </w:t>
      </w:r>
      <w:r w:rsidR="00277677">
        <w:rPr>
          <w:rFonts w:ascii="Arial" w:hAnsi="Arial" w:cs="Arial"/>
          <w:sz w:val="24"/>
          <w:szCs w:val="24"/>
        </w:rPr>
        <w:t>***** de ***** de dos mil dieciséis (**/**/2016)</w:t>
      </w:r>
      <w:r>
        <w:rPr>
          <w:rFonts w:ascii="Arial" w:hAnsi="Arial" w:cs="Arial"/>
          <w:sz w:val="24"/>
          <w:szCs w:val="24"/>
        </w:rPr>
        <w:t xml:space="preserve"> la autoridad demandada tuvo conocimiento de que el actor realizó la venta del vehículo por el cual le requiere el pago del impuesto sobre tenencia o uso de vehículos, circunstancia que obra en sus archivos, y la cual fue omitida en el requerimiento de pago, de ahí la ilegalidad detectada. </w:t>
      </w:r>
    </w:p>
    <w:p w14:paraId="5D0B9E81" w14:textId="2565AD23" w:rsidR="00487706" w:rsidRDefault="00084CD7" w:rsidP="005D773F">
      <w:pPr>
        <w:spacing w:line="360" w:lineRule="auto"/>
        <w:ind w:right="49" w:firstLine="708"/>
        <w:jc w:val="both"/>
        <w:rPr>
          <w:rFonts w:ascii="Arial" w:hAnsi="Arial" w:cs="Arial"/>
          <w:sz w:val="24"/>
          <w:szCs w:val="24"/>
        </w:rPr>
      </w:pPr>
      <w:r>
        <w:rPr>
          <w:rFonts w:ascii="Arial" w:hAnsi="Arial" w:cs="Arial"/>
          <w:sz w:val="24"/>
          <w:szCs w:val="24"/>
        </w:rPr>
        <w:lastRenderedPageBreak/>
        <w:t xml:space="preserve">Las razones y fundamentos anteriores, devienen en invalidar el requerimiento del pago impugnado, ante su ilegalidad y decretar </w:t>
      </w:r>
      <w:r>
        <w:rPr>
          <w:rFonts w:ascii="Arial" w:hAnsi="Arial" w:cs="Arial"/>
          <w:b/>
          <w:sz w:val="24"/>
          <w:szCs w:val="24"/>
        </w:rPr>
        <w:t>LA NULIDAD LISA Y LLANA</w:t>
      </w:r>
      <w:r>
        <w:rPr>
          <w:rFonts w:ascii="Arial" w:hAnsi="Arial" w:cs="Arial"/>
          <w:sz w:val="24"/>
          <w:szCs w:val="24"/>
        </w:rPr>
        <w:t xml:space="preserve"> </w:t>
      </w:r>
      <w:r w:rsidR="00E000E7">
        <w:rPr>
          <w:rFonts w:ascii="Arial" w:hAnsi="Arial" w:cs="Arial"/>
          <w:b/>
          <w:sz w:val="24"/>
          <w:szCs w:val="24"/>
        </w:rPr>
        <w:t xml:space="preserve">del </w:t>
      </w:r>
      <w:r w:rsidR="00E000E7" w:rsidRPr="008A55A9">
        <w:rPr>
          <w:rFonts w:ascii="Arial" w:hAnsi="Arial" w:cs="Arial"/>
          <w:b/>
          <w:bCs/>
          <w:sz w:val="24"/>
          <w:szCs w:val="24"/>
        </w:rPr>
        <w:t xml:space="preserve">requerimiento de obligaciones emitida en materia del Impuesto Sobre Tenencia o Uso de Vehículos, con número de control </w:t>
      </w:r>
      <w:r w:rsidR="00277677">
        <w:rPr>
          <w:rFonts w:ascii="Arial" w:hAnsi="Arial" w:cs="Arial"/>
          <w:b/>
          <w:bCs/>
          <w:sz w:val="24"/>
          <w:szCs w:val="24"/>
        </w:rPr>
        <w:t>**********</w:t>
      </w:r>
      <w:r w:rsidR="00E000E7" w:rsidRPr="008A55A9">
        <w:rPr>
          <w:rFonts w:ascii="Arial" w:hAnsi="Arial" w:cs="Arial"/>
          <w:b/>
          <w:bCs/>
          <w:sz w:val="24"/>
          <w:szCs w:val="24"/>
        </w:rPr>
        <w:t xml:space="preserve">, de fecha </w:t>
      </w:r>
      <w:r w:rsidR="00277677">
        <w:rPr>
          <w:rFonts w:ascii="Arial" w:hAnsi="Arial" w:cs="Arial"/>
          <w:b/>
          <w:bCs/>
          <w:sz w:val="24"/>
          <w:szCs w:val="24"/>
        </w:rPr>
        <w:t>***** de ***** de dos mil diecinueve (**/**/2019)</w:t>
      </w:r>
      <w:r w:rsidR="00E000E7">
        <w:rPr>
          <w:rFonts w:ascii="Arial" w:hAnsi="Arial" w:cs="Arial"/>
          <w:sz w:val="24"/>
          <w:szCs w:val="24"/>
        </w:rPr>
        <w:t xml:space="preserve">, ordenando a </w:t>
      </w:r>
      <w:r w:rsidR="00230BAD">
        <w:rPr>
          <w:rFonts w:ascii="Arial" w:hAnsi="Arial" w:cs="Arial"/>
          <w:sz w:val="24"/>
          <w:szCs w:val="24"/>
        </w:rPr>
        <w:t>la autoridad demandada, dar de baja del sistema con que cuenta, el citado requerimiento; lo anterior</w:t>
      </w:r>
      <w:r w:rsidR="00487706">
        <w:rPr>
          <w:rFonts w:ascii="Arial" w:hAnsi="Arial" w:cs="Arial"/>
          <w:sz w:val="24"/>
          <w:szCs w:val="24"/>
        </w:rPr>
        <w:t xml:space="preserve"> de conformidad con lo dispuesto en el artículo 208 fracciones II y III de la Ley de Procedimiento y Justicia Administrativa para el Estado de Oaxaca</w:t>
      </w:r>
      <w:r>
        <w:rPr>
          <w:rFonts w:ascii="Arial" w:hAnsi="Arial" w:cs="Arial"/>
          <w:sz w:val="24"/>
          <w:szCs w:val="24"/>
        </w:rPr>
        <w:t xml:space="preserve">. </w:t>
      </w:r>
    </w:p>
    <w:p w14:paraId="38EE879B" w14:textId="09CA8434" w:rsidR="00084CD7" w:rsidRPr="006814FE" w:rsidRDefault="00084CD7" w:rsidP="005D773F">
      <w:pPr>
        <w:spacing w:line="360" w:lineRule="auto"/>
        <w:ind w:right="49" w:firstLine="708"/>
        <w:jc w:val="both"/>
        <w:rPr>
          <w:rFonts w:ascii="Arial" w:hAnsi="Arial" w:cs="Arial"/>
          <w:sz w:val="24"/>
          <w:szCs w:val="24"/>
        </w:rPr>
      </w:pPr>
      <w:r w:rsidRPr="006814FE">
        <w:rPr>
          <w:rFonts w:ascii="Arial" w:hAnsi="Arial" w:cs="Arial"/>
          <w:sz w:val="24"/>
          <w:szCs w:val="24"/>
        </w:rPr>
        <w:t xml:space="preserve">Sin que obste </w:t>
      </w:r>
      <w:r w:rsidR="00487706" w:rsidRPr="006814FE">
        <w:rPr>
          <w:rFonts w:ascii="Arial" w:hAnsi="Arial" w:cs="Arial"/>
          <w:sz w:val="24"/>
          <w:szCs w:val="24"/>
        </w:rPr>
        <w:t xml:space="preserve">a lo anterior, </w:t>
      </w:r>
      <w:r w:rsidRPr="006814FE">
        <w:rPr>
          <w:rFonts w:ascii="Arial" w:hAnsi="Arial" w:cs="Arial"/>
          <w:sz w:val="24"/>
          <w:szCs w:val="24"/>
        </w:rPr>
        <w:t>la ineficiente excusa de la parte actora</w:t>
      </w:r>
      <w:r w:rsidR="00487706" w:rsidRPr="006814FE">
        <w:rPr>
          <w:rFonts w:ascii="Arial" w:hAnsi="Arial" w:cs="Arial"/>
          <w:sz w:val="24"/>
          <w:szCs w:val="24"/>
        </w:rPr>
        <w:t>,</w:t>
      </w:r>
      <w:r w:rsidRPr="006814FE">
        <w:rPr>
          <w:rFonts w:ascii="Arial" w:hAnsi="Arial" w:cs="Arial"/>
          <w:sz w:val="24"/>
          <w:szCs w:val="24"/>
        </w:rPr>
        <w:t xml:space="preserve"> en el sentido de que ya no tiene en su poder el vehículo, virtud de haberlo enajenado</w:t>
      </w:r>
      <w:r w:rsidR="006814FE" w:rsidRPr="006814FE">
        <w:rPr>
          <w:rFonts w:ascii="Arial" w:hAnsi="Arial" w:cs="Arial"/>
          <w:sz w:val="24"/>
          <w:szCs w:val="24"/>
        </w:rPr>
        <w:t>, p</w:t>
      </w:r>
      <w:r w:rsidRPr="006814FE">
        <w:rPr>
          <w:rFonts w:ascii="Arial" w:hAnsi="Arial" w:cs="Arial"/>
          <w:sz w:val="24"/>
          <w:szCs w:val="24"/>
        </w:rPr>
        <w:t>ues para el efecto de dejar de ser obligado fiscal en tratándose del pago del impuesto sobre Tenencia o Uso de Vehículo</w:t>
      </w:r>
      <w:r w:rsidR="008A55A9" w:rsidRPr="006814FE">
        <w:rPr>
          <w:rFonts w:ascii="Arial" w:hAnsi="Arial" w:cs="Arial"/>
          <w:sz w:val="24"/>
          <w:szCs w:val="24"/>
        </w:rPr>
        <w:t>s</w:t>
      </w:r>
      <w:r w:rsidRPr="006814FE">
        <w:rPr>
          <w:rFonts w:ascii="Arial" w:hAnsi="Arial" w:cs="Arial"/>
          <w:sz w:val="24"/>
          <w:szCs w:val="24"/>
        </w:rPr>
        <w:t>, forzosamente corresponde dar la baja del vehículo ante la Oficinas recaudadoras de Tránsito o establecimientos autorizados para ello, y entregar las placas, tarjeta de circulación y el pago correspondiente, como lo mandata el artículo 28 del Reglamento de la Ley de Tránsito</w:t>
      </w:r>
      <w:r w:rsidR="006814FE" w:rsidRPr="006814FE">
        <w:rPr>
          <w:rFonts w:ascii="Arial" w:hAnsi="Arial" w:cs="Arial"/>
          <w:sz w:val="24"/>
          <w:szCs w:val="24"/>
        </w:rPr>
        <w:t>, t</w:t>
      </w:r>
      <w:r w:rsidRPr="006814FE">
        <w:rPr>
          <w:rFonts w:ascii="Arial" w:hAnsi="Arial" w:cs="Arial"/>
          <w:sz w:val="24"/>
          <w:szCs w:val="24"/>
        </w:rPr>
        <w:t>oda vez que mientras esta situación no se concluya, sigue el dueño del vehículo enajenado, como obligado al pago del tal impuesto y al ser las facultades de cobro, totalmente discrecionales por parte de la autoridad fiscalizadora, mantiene dichas facultades de cobro y podrá hace</w:t>
      </w:r>
      <w:r w:rsidR="006814FE" w:rsidRPr="006814FE">
        <w:rPr>
          <w:rFonts w:ascii="Arial" w:hAnsi="Arial" w:cs="Arial"/>
          <w:sz w:val="24"/>
          <w:szCs w:val="24"/>
        </w:rPr>
        <w:t>rlo cuántas veces sea necesario; p</w:t>
      </w:r>
      <w:r w:rsidRPr="006814FE">
        <w:rPr>
          <w:rFonts w:ascii="Arial" w:hAnsi="Arial" w:cs="Arial"/>
          <w:sz w:val="24"/>
          <w:szCs w:val="24"/>
        </w:rPr>
        <w:t xml:space="preserve">or tal motivo, con fundamento en el artículo 17 de la Constitución Política de los Estados Unidos Mexicanos que me obliga a proporcionar una justicia completa, a manera de </w:t>
      </w:r>
      <w:r w:rsidRPr="006814FE">
        <w:rPr>
          <w:rFonts w:ascii="Arial" w:hAnsi="Arial" w:cs="Arial"/>
          <w:b/>
          <w:sz w:val="24"/>
          <w:szCs w:val="24"/>
        </w:rPr>
        <w:t>orientación</w:t>
      </w:r>
      <w:r w:rsidRPr="006814FE">
        <w:rPr>
          <w:rFonts w:ascii="Arial" w:hAnsi="Arial" w:cs="Arial"/>
          <w:sz w:val="24"/>
          <w:szCs w:val="24"/>
        </w:rPr>
        <w:t xml:space="preserve"> y atendiendo a que hay una realidad de desventaja para la parte actora al no haber dado la baja del veh</w:t>
      </w:r>
      <w:r w:rsidR="006814FE" w:rsidRPr="006814FE">
        <w:rPr>
          <w:rFonts w:ascii="Arial" w:hAnsi="Arial" w:cs="Arial"/>
          <w:sz w:val="24"/>
          <w:szCs w:val="24"/>
        </w:rPr>
        <w:t>ículo en el momento de su venta; p</w:t>
      </w:r>
      <w:r w:rsidRPr="006814FE">
        <w:rPr>
          <w:rFonts w:ascii="Arial" w:hAnsi="Arial" w:cs="Arial"/>
          <w:sz w:val="24"/>
          <w:szCs w:val="24"/>
        </w:rPr>
        <w:t xml:space="preserve">revia la aportación de datos de la ubicación actual del vehículo de parte de la accionante de este juicio, se pueda ofrecer un convenio de baja del vehículo para </w:t>
      </w:r>
      <w:r w:rsidR="008A55A9" w:rsidRPr="006814FE">
        <w:rPr>
          <w:rFonts w:ascii="Arial" w:hAnsi="Arial" w:cs="Arial"/>
          <w:sz w:val="24"/>
          <w:szCs w:val="24"/>
        </w:rPr>
        <w:t>el</w:t>
      </w:r>
      <w:r w:rsidRPr="006814FE">
        <w:rPr>
          <w:rFonts w:ascii="Arial" w:hAnsi="Arial" w:cs="Arial"/>
          <w:sz w:val="24"/>
          <w:szCs w:val="24"/>
        </w:rPr>
        <w:t xml:space="preserve"> enajenante </w:t>
      </w:r>
      <w:r w:rsidR="00277677">
        <w:rPr>
          <w:rFonts w:ascii="Arial" w:hAnsi="Arial" w:cs="Arial"/>
          <w:sz w:val="24"/>
          <w:szCs w:val="24"/>
        </w:rPr>
        <w:t>***** ***** *****</w:t>
      </w:r>
      <w:r w:rsidRPr="006814FE">
        <w:rPr>
          <w:rFonts w:ascii="Arial" w:hAnsi="Arial" w:cs="Arial"/>
          <w:sz w:val="24"/>
          <w:szCs w:val="24"/>
        </w:rPr>
        <w:t xml:space="preserve">, cuestión indispensable para </w:t>
      </w:r>
      <w:r w:rsidR="008A55A9" w:rsidRPr="006814FE">
        <w:rPr>
          <w:rFonts w:ascii="Arial" w:hAnsi="Arial" w:cs="Arial"/>
          <w:sz w:val="24"/>
          <w:szCs w:val="24"/>
        </w:rPr>
        <w:t>su</w:t>
      </w:r>
      <w:r w:rsidRPr="006814FE">
        <w:rPr>
          <w:rFonts w:ascii="Arial" w:hAnsi="Arial" w:cs="Arial"/>
          <w:sz w:val="24"/>
          <w:szCs w:val="24"/>
        </w:rPr>
        <w:t xml:space="preserve"> misma seguridad jurídica</w:t>
      </w:r>
      <w:r w:rsidR="006814FE" w:rsidRPr="006814FE">
        <w:rPr>
          <w:rFonts w:ascii="Arial" w:hAnsi="Arial" w:cs="Arial"/>
          <w:sz w:val="24"/>
          <w:szCs w:val="24"/>
        </w:rPr>
        <w:t>, p</w:t>
      </w:r>
      <w:r w:rsidRPr="006814FE">
        <w:rPr>
          <w:rFonts w:ascii="Arial" w:hAnsi="Arial" w:cs="Arial"/>
          <w:sz w:val="24"/>
          <w:szCs w:val="24"/>
        </w:rPr>
        <w:t xml:space="preserve">ues hasta en tanto esto no suceda, la </w:t>
      </w:r>
      <w:r w:rsidR="008A55A9" w:rsidRPr="006814FE">
        <w:rPr>
          <w:rFonts w:ascii="Arial" w:hAnsi="Arial" w:cs="Arial"/>
          <w:sz w:val="24"/>
          <w:szCs w:val="24"/>
        </w:rPr>
        <w:t xml:space="preserve">parte </w:t>
      </w:r>
      <w:r w:rsidRPr="006814FE">
        <w:rPr>
          <w:rFonts w:ascii="Arial" w:hAnsi="Arial" w:cs="Arial"/>
          <w:sz w:val="24"/>
          <w:szCs w:val="24"/>
        </w:rPr>
        <w:t xml:space="preserve">actora del juico, no sólo conserva la responsabilidad fiscal, sino la civil y penal que se derive de algún hecho infausto del que conduzca actualmente el vehículo.   </w:t>
      </w:r>
    </w:p>
    <w:p w14:paraId="30BFEA27" w14:textId="6CE8AC01" w:rsidR="00B361BF" w:rsidRDefault="008A55A9" w:rsidP="005D773F">
      <w:pPr>
        <w:spacing w:line="360" w:lineRule="auto"/>
        <w:ind w:right="49" w:firstLine="708"/>
        <w:jc w:val="both"/>
        <w:rPr>
          <w:rFonts w:ascii="Arial" w:hAnsi="Arial" w:cs="Arial"/>
          <w:sz w:val="24"/>
          <w:szCs w:val="24"/>
        </w:rPr>
      </w:pPr>
      <w:r w:rsidRPr="006814FE">
        <w:rPr>
          <w:rFonts w:ascii="Arial" w:hAnsi="Arial" w:cs="Arial"/>
          <w:sz w:val="24"/>
          <w:szCs w:val="24"/>
        </w:rPr>
        <w:t xml:space="preserve">Siendo que en oficio </w:t>
      </w:r>
      <w:r w:rsidR="00277677">
        <w:rPr>
          <w:rFonts w:ascii="Arial" w:hAnsi="Arial" w:cs="Arial"/>
          <w:sz w:val="24"/>
          <w:szCs w:val="24"/>
        </w:rPr>
        <w:t>SF/DI/CTI/***/2016</w:t>
      </w:r>
      <w:r w:rsidRPr="006814FE">
        <w:rPr>
          <w:rFonts w:ascii="Arial" w:hAnsi="Arial" w:cs="Arial"/>
          <w:sz w:val="24"/>
          <w:szCs w:val="24"/>
        </w:rPr>
        <w:t xml:space="preserve"> de fecha </w:t>
      </w:r>
      <w:r w:rsidR="0054069B">
        <w:rPr>
          <w:rFonts w:ascii="Arial" w:hAnsi="Arial" w:cs="Arial"/>
          <w:sz w:val="24"/>
          <w:szCs w:val="24"/>
        </w:rPr>
        <w:t>***** de ***** del dos mil dieciséis (**/**/2016)</w:t>
      </w:r>
      <w:r w:rsidRPr="006814FE">
        <w:rPr>
          <w:rFonts w:ascii="Arial" w:hAnsi="Arial" w:cs="Arial"/>
          <w:sz w:val="24"/>
          <w:szCs w:val="24"/>
        </w:rPr>
        <w:t xml:space="preserve">, se le atendió la solicitud hecha por la parte actora, donde le informan que en la búsqueda realizada en el Registro Estatal de Contribuyentes, se localizó al actor </w:t>
      </w:r>
      <w:r w:rsidR="00277677">
        <w:rPr>
          <w:rFonts w:ascii="Arial" w:hAnsi="Arial" w:cs="Arial"/>
          <w:sz w:val="24"/>
          <w:szCs w:val="24"/>
        </w:rPr>
        <w:t>***** ***** *****</w:t>
      </w:r>
      <w:r w:rsidRPr="006814FE">
        <w:rPr>
          <w:rFonts w:ascii="Arial" w:hAnsi="Arial" w:cs="Arial"/>
          <w:sz w:val="24"/>
          <w:szCs w:val="24"/>
        </w:rPr>
        <w:t xml:space="preserve">, como sujeto de pago del Impuesto Sobre Tenencia o Uso de Vehículos, encontrándose sin adeudos </w:t>
      </w:r>
      <w:r w:rsidRPr="006814FE">
        <w:rPr>
          <w:rFonts w:ascii="Arial" w:hAnsi="Arial" w:cs="Arial"/>
          <w:sz w:val="24"/>
          <w:szCs w:val="24"/>
        </w:rPr>
        <w:lastRenderedPageBreak/>
        <w:t>del ejercicio fiscal dos mil quince (2015), invitándolo para realizar el pago por el Impuesto Sobre Enajenación de Vehículos de Motor Usado.</w:t>
      </w:r>
      <w:r>
        <w:rPr>
          <w:rFonts w:ascii="Arial" w:hAnsi="Arial" w:cs="Arial"/>
          <w:sz w:val="24"/>
          <w:szCs w:val="24"/>
        </w:rPr>
        <w:t xml:space="preserve"> </w:t>
      </w:r>
    </w:p>
    <w:p w14:paraId="40DB950D" w14:textId="77777777" w:rsidR="00C61E6F" w:rsidRDefault="00C61E6F" w:rsidP="00C61E6F">
      <w:pPr>
        <w:tabs>
          <w:tab w:val="center" w:pos="4574"/>
        </w:tabs>
        <w:spacing w:line="360" w:lineRule="auto"/>
        <w:ind w:firstLine="708"/>
        <w:jc w:val="both"/>
        <w:rPr>
          <w:rFonts w:ascii="Arial" w:hAnsi="Arial" w:cs="Arial"/>
          <w:sz w:val="24"/>
          <w:szCs w:val="24"/>
        </w:rPr>
      </w:pPr>
      <w:r w:rsidRPr="001042B6">
        <w:rPr>
          <w:rFonts w:ascii="Arial" w:hAnsi="Arial" w:cs="Arial"/>
          <w:sz w:val="24"/>
          <w:szCs w:val="24"/>
        </w:rPr>
        <w:t>Por lo expuesto</w:t>
      </w:r>
      <w:r>
        <w:rPr>
          <w:rFonts w:ascii="Arial" w:hAnsi="Arial" w:cs="Arial"/>
          <w:sz w:val="24"/>
          <w:szCs w:val="24"/>
        </w:rPr>
        <w:t xml:space="preserve"> y fundado y con apoyo además en los artículos 207, 208 y 209 todos de la Ley de Procedimiento y Justicia Administrativa para el Estado de Oaxaca, se: - - - - - - - - - - - - - - - - - - - - - - - - - - - - - - - - - - - - - - - </w:t>
      </w:r>
    </w:p>
    <w:p w14:paraId="42F1ECBD" w14:textId="77777777" w:rsidR="00C61E6F" w:rsidRDefault="00C61E6F" w:rsidP="00C61E6F">
      <w:pPr>
        <w:tabs>
          <w:tab w:val="center" w:pos="4574"/>
        </w:tabs>
        <w:spacing w:before="240" w:line="360" w:lineRule="auto"/>
        <w:ind w:firstLine="708"/>
        <w:jc w:val="center"/>
        <w:rPr>
          <w:rFonts w:ascii="Arial" w:hAnsi="Arial" w:cs="Arial"/>
          <w:b/>
          <w:sz w:val="24"/>
          <w:szCs w:val="24"/>
        </w:rPr>
      </w:pPr>
      <w:r>
        <w:rPr>
          <w:rFonts w:ascii="Arial" w:hAnsi="Arial" w:cs="Arial"/>
          <w:b/>
          <w:sz w:val="24"/>
          <w:szCs w:val="24"/>
        </w:rPr>
        <w:t xml:space="preserve"> R E S U E L V E</w:t>
      </w:r>
    </w:p>
    <w:p w14:paraId="5613E068" w14:textId="4EB9BC61" w:rsidR="00C61E6F" w:rsidRDefault="00C61E6F" w:rsidP="00C61E6F">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Esta Tercera Sala de Primera Instancia del Tribunal de Justicia Administrativa del Estado de Oaxaca, es legalmente competente para conocer y resolver del presente Juicio de Nulidad. - - - - - - - - - - - - - - - - </w:t>
      </w:r>
      <w:r w:rsidR="008A55A9">
        <w:rPr>
          <w:rFonts w:ascii="Arial" w:hAnsi="Arial" w:cs="Arial"/>
          <w:sz w:val="24"/>
          <w:szCs w:val="24"/>
        </w:rPr>
        <w:t xml:space="preserve">- - - - </w:t>
      </w:r>
    </w:p>
    <w:p w14:paraId="5394D623" w14:textId="77777777" w:rsidR="00C61E6F" w:rsidRDefault="00C61E6F" w:rsidP="00C61E6F">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Pr>
          <w:rFonts w:ascii="Arial" w:hAnsi="Arial" w:cs="Arial"/>
          <w:sz w:val="24"/>
          <w:szCs w:val="24"/>
        </w:rPr>
        <w:t>No se actualizó causal de improcedencia alguna, por lo que NO SE SOBRESEE EL JUICIO, en términos del considerando QUINTO de esta resolución.- - - - - - - - - - - - - - - - - - - - - - - - - - - - - - - - - - - - - - - - - - -</w:t>
      </w:r>
    </w:p>
    <w:p w14:paraId="0FE7ED2F" w14:textId="351B9E85" w:rsidR="00C61E6F" w:rsidRDefault="00C61E6F" w:rsidP="00C61E6F">
      <w:pPr>
        <w:tabs>
          <w:tab w:val="center" w:pos="4574"/>
        </w:tabs>
        <w:spacing w:line="360" w:lineRule="auto"/>
        <w:ind w:firstLine="708"/>
        <w:jc w:val="both"/>
        <w:rPr>
          <w:rFonts w:ascii="Arial" w:hAnsi="Arial" w:cs="Arial"/>
          <w:sz w:val="24"/>
          <w:szCs w:val="24"/>
        </w:rPr>
      </w:pPr>
      <w:r w:rsidRPr="00972356">
        <w:rPr>
          <w:rFonts w:ascii="Arial" w:hAnsi="Arial" w:cs="Arial"/>
          <w:b/>
          <w:sz w:val="24"/>
          <w:szCs w:val="24"/>
        </w:rPr>
        <w:t>TERCERO.-</w:t>
      </w:r>
      <w:r>
        <w:rPr>
          <w:rFonts w:ascii="Arial" w:hAnsi="Arial" w:cs="Arial"/>
          <w:sz w:val="24"/>
          <w:szCs w:val="24"/>
        </w:rPr>
        <w:t xml:space="preserve"> Se declara la </w:t>
      </w:r>
      <w:r w:rsidRPr="00DE5509">
        <w:rPr>
          <w:rFonts w:ascii="Arial" w:hAnsi="Arial" w:cs="Arial"/>
          <w:b/>
          <w:sz w:val="24"/>
          <w:szCs w:val="24"/>
        </w:rPr>
        <w:t>NULIDAD</w:t>
      </w:r>
      <w:r>
        <w:rPr>
          <w:rFonts w:ascii="Arial" w:hAnsi="Arial" w:cs="Arial"/>
          <w:sz w:val="24"/>
          <w:szCs w:val="24"/>
        </w:rPr>
        <w:t xml:space="preserve"> </w:t>
      </w:r>
      <w:r>
        <w:rPr>
          <w:rFonts w:ascii="Arial" w:hAnsi="Arial" w:cs="Arial"/>
          <w:b/>
          <w:sz w:val="24"/>
          <w:szCs w:val="24"/>
        </w:rPr>
        <w:t>LISA Y LLANA del</w:t>
      </w:r>
      <w:r w:rsidR="008A55A9">
        <w:rPr>
          <w:rFonts w:ascii="Arial" w:hAnsi="Arial" w:cs="Arial"/>
          <w:b/>
          <w:sz w:val="24"/>
          <w:szCs w:val="24"/>
        </w:rPr>
        <w:t xml:space="preserve"> </w:t>
      </w:r>
      <w:r w:rsidR="008A55A9" w:rsidRPr="008A55A9">
        <w:rPr>
          <w:rFonts w:ascii="Arial" w:hAnsi="Arial" w:cs="Arial"/>
          <w:b/>
          <w:bCs/>
          <w:sz w:val="24"/>
          <w:szCs w:val="24"/>
        </w:rPr>
        <w:t xml:space="preserve">requerimiento de obligaciones emitida en materia del Impuesto Sobre Tenencia o Uso de Vehículos, con número de control </w:t>
      </w:r>
      <w:r w:rsidR="00277677">
        <w:rPr>
          <w:rFonts w:ascii="Arial" w:hAnsi="Arial" w:cs="Arial"/>
          <w:b/>
          <w:bCs/>
          <w:sz w:val="24"/>
          <w:szCs w:val="24"/>
        </w:rPr>
        <w:t>**********</w:t>
      </w:r>
      <w:r w:rsidR="008A55A9" w:rsidRPr="008A55A9">
        <w:rPr>
          <w:rFonts w:ascii="Arial" w:hAnsi="Arial" w:cs="Arial"/>
          <w:b/>
          <w:bCs/>
          <w:sz w:val="24"/>
          <w:szCs w:val="24"/>
        </w:rPr>
        <w:t xml:space="preserve">, de fecha </w:t>
      </w:r>
      <w:r w:rsidR="00277677">
        <w:rPr>
          <w:rFonts w:ascii="Arial" w:hAnsi="Arial" w:cs="Arial"/>
          <w:b/>
          <w:bCs/>
          <w:sz w:val="24"/>
          <w:szCs w:val="24"/>
        </w:rPr>
        <w:t>***** de ***** de dos mil diecinueve (**/**/2019)</w:t>
      </w:r>
      <w:r w:rsidR="008A55A9">
        <w:rPr>
          <w:rFonts w:ascii="Arial" w:hAnsi="Arial" w:cs="Arial"/>
          <w:sz w:val="24"/>
          <w:szCs w:val="24"/>
        </w:rPr>
        <w:t>, emitida por la Coordinadora Técnica de Ingresos de la Secretaría de Finanzas del Poder Ejecutivo del Estado de Oaxaca</w:t>
      </w:r>
      <w:r w:rsidR="008A55A9">
        <w:rPr>
          <w:rFonts w:ascii="Arial" w:hAnsi="Arial" w:cs="Arial"/>
          <w:b/>
          <w:sz w:val="24"/>
          <w:szCs w:val="24"/>
        </w:rPr>
        <w:t xml:space="preserve">; </w:t>
      </w:r>
      <w:r w:rsidRPr="00541617">
        <w:rPr>
          <w:rFonts w:ascii="Arial" w:hAnsi="Arial" w:cs="Arial"/>
          <w:sz w:val="24"/>
          <w:szCs w:val="24"/>
        </w:rPr>
        <w:t xml:space="preserve">y por ello, se ordena a la citada autoridad demandada dar de baja del sistema informático con que </w:t>
      </w:r>
      <w:r w:rsidRPr="006814FE">
        <w:rPr>
          <w:rFonts w:ascii="Arial" w:hAnsi="Arial" w:cs="Arial"/>
          <w:sz w:val="24"/>
          <w:szCs w:val="24"/>
        </w:rPr>
        <w:t xml:space="preserve">cuenta </w:t>
      </w:r>
      <w:r w:rsidR="006814FE" w:rsidRPr="006814FE">
        <w:rPr>
          <w:rFonts w:ascii="Arial" w:hAnsi="Arial" w:cs="Arial"/>
          <w:sz w:val="24"/>
          <w:szCs w:val="24"/>
        </w:rPr>
        <w:t>el citado requerimiento</w:t>
      </w:r>
      <w:r w:rsidR="00301BDE" w:rsidRPr="006814FE">
        <w:rPr>
          <w:rFonts w:ascii="Arial" w:hAnsi="Arial" w:cs="Arial"/>
          <w:sz w:val="24"/>
          <w:szCs w:val="24"/>
        </w:rPr>
        <w:t>,</w:t>
      </w:r>
      <w:r w:rsidR="00541617">
        <w:rPr>
          <w:rFonts w:ascii="Arial" w:hAnsi="Arial" w:cs="Arial"/>
          <w:sz w:val="24"/>
          <w:szCs w:val="24"/>
        </w:rPr>
        <w:t xml:space="preserve"> </w:t>
      </w:r>
      <w:r w:rsidRPr="00541617">
        <w:rPr>
          <w:rFonts w:ascii="Arial" w:hAnsi="Arial" w:cs="Arial"/>
          <w:sz w:val="24"/>
          <w:szCs w:val="24"/>
        </w:rPr>
        <w:t>lo anterior</w:t>
      </w:r>
      <w:r>
        <w:rPr>
          <w:rFonts w:ascii="Arial" w:hAnsi="Arial" w:cs="Arial"/>
          <w:sz w:val="24"/>
          <w:szCs w:val="24"/>
        </w:rPr>
        <w:t xml:space="preserve"> en términos precisados en el considerando SEXTO de esta resolución. </w:t>
      </w:r>
    </w:p>
    <w:p w14:paraId="4F82F033" w14:textId="2B7CAF19" w:rsidR="00C61E6F" w:rsidRDefault="00C61E6F" w:rsidP="00C61E6F">
      <w:pPr>
        <w:tabs>
          <w:tab w:val="center" w:pos="4574"/>
        </w:tabs>
        <w:spacing w:line="360" w:lineRule="auto"/>
        <w:ind w:firstLine="708"/>
        <w:jc w:val="both"/>
        <w:rPr>
          <w:rFonts w:ascii="Arial" w:hAnsi="Arial" w:cs="Arial"/>
          <w:b/>
          <w:sz w:val="24"/>
          <w:szCs w:val="24"/>
        </w:rPr>
      </w:pPr>
      <w:r>
        <w:rPr>
          <w:rFonts w:ascii="Arial" w:hAnsi="Arial" w:cs="Arial"/>
          <w:b/>
          <w:sz w:val="24"/>
          <w:szCs w:val="24"/>
        </w:rPr>
        <w:t xml:space="preserve">CUARTO.- </w:t>
      </w:r>
      <w:r w:rsidR="004D3D03">
        <w:rPr>
          <w:rFonts w:ascii="Arial" w:hAnsi="Arial" w:cs="Arial"/>
          <w:sz w:val="24"/>
          <w:szCs w:val="24"/>
        </w:rPr>
        <w:t xml:space="preserve">Con las medidas de salud determinadas por el Pleno de este Tribunal, en el Protocolo para la Reincorporación del Personal y Atención a los Usuarios, emitido en el Acuerdo General de Pleno </w:t>
      </w:r>
      <w:r w:rsidR="004D3D03" w:rsidRPr="00561506">
        <w:rPr>
          <w:rFonts w:ascii="Arial" w:hAnsi="Arial" w:cs="Arial"/>
          <w:sz w:val="24"/>
          <w:szCs w:val="24"/>
        </w:rPr>
        <w:t>AG/TJAO/12/2020,</w:t>
      </w:r>
      <w:r w:rsidR="004D3D03">
        <w:rPr>
          <w:rFonts w:ascii="Arial" w:hAnsi="Arial" w:cs="Arial"/>
          <w:sz w:val="24"/>
          <w:szCs w:val="24"/>
        </w:rPr>
        <w:t xml:space="preserve"> y c</w:t>
      </w:r>
      <w:r>
        <w:rPr>
          <w:rFonts w:ascii="Arial" w:hAnsi="Arial" w:cs="Arial"/>
          <w:sz w:val="24"/>
          <w:szCs w:val="24"/>
        </w:rPr>
        <w:t xml:space="preserve">onforme a lo dispuesto en el artículo 172 fracción I y 173 fracciones I y II, de la Ley de Procedimiento y Justicia Administrativa para el Estado de Oaxaca, </w:t>
      </w:r>
      <w:r>
        <w:rPr>
          <w:rFonts w:ascii="Arial" w:hAnsi="Arial" w:cs="Arial"/>
          <w:b/>
          <w:sz w:val="24"/>
          <w:szCs w:val="24"/>
        </w:rPr>
        <w:t>NOTIFÍQUESE PERSONALMENTE A LA PARTE ACTORA Y POR OFICIO A LA AUTORIDAD DEMANDADA. CÚMPLASE</w:t>
      </w:r>
      <w:r w:rsidRPr="00441770">
        <w:rPr>
          <w:rFonts w:ascii="Arial" w:hAnsi="Arial" w:cs="Arial"/>
          <w:sz w:val="24"/>
          <w:szCs w:val="24"/>
        </w:rPr>
        <w:t xml:space="preserve">. - </w:t>
      </w:r>
      <w:r w:rsidR="004D3D03">
        <w:rPr>
          <w:rFonts w:ascii="Arial" w:hAnsi="Arial" w:cs="Arial"/>
          <w:sz w:val="24"/>
          <w:szCs w:val="24"/>
        </w:rPr>
        <w:t xml:space="preserve">- - - - - - - - - - - - - - - - - - - </w:t>
      </w:r>
    </w:p>
    <w:p w14:paraId="4697DE8A" w14:textId="464D877A" w:rsidR="00EB0680" w:rsidRPr="00561506" w:rsidRDefault="00797F7C" w:rsidP="00561506">
      <w:pPr>
        <w:spacing w:line="360" w:lineRule="auto"/>
        <w:ind w:firstLine="708"/>
        <w:jc w:val="both"/>
        <w:rPr>
          <w:rFonts w:ascii="Arial" w:hAnsi="Arial" w:cs="Arial"/>
          <w:sz w:val="24"/>
          <w:szCs w:val="24"/>
        </w:rPr>
      </w:pPr>
      <w:r w:rsidRPr="006F33F8">
        <w:rPr>
          <w:rFonts w:ascii="Arial" w:hAnsi="Arial" w:cs="Arial"/>
          <w:sz w:val="24"/>
          <w:szCs w:val="24"/>
        </w:rPr>
        <w:t xml:space="preserve">Así lo </w:t>
      </w:r>
      <w:r>
        <w:rPr>
          <w:rFonts w:ascii="Arial" w:hAnsi="Arial" w:cs="Arial"/>
          <w:sz w:val="24"/>
          <w:szCs w:val="24"/>
        </w:rPr>
        <w:t xml:space="preserve">resolvió </w:t>
      </w:r>
      <w:r w:rsidRPr="006F33F8">
        <w:rPr>
          <w:rFonts w:ascii="Arial" w:hAnsi="Arial" w:cs="Arial"/>
          <w:sz w:val="24"/>
          <w:szCs w:val="24"/>
        </w:rPr>
        <w:t xml:space="preserve">y firma </w:t>
      </w:r>
      <w:r>
        <w:rPr>
          <w:rFonts w:ascii="Arial" w:hAnsi="Arial" w:cs="Arial"/>
          <w:sz w:val="24"/>
          <w:szCs w:val="24"/>
        </w:rPr>
        <w:t xml:space="preserve">Licenciada TANIA RAMOS MARTÍNEZ, Magistrada Titular de la Tercera </w:t>
      </w:r>
      <w:r w:rsidRPr="006F33F8">
        <w:rPr>
          <w:rFonts w:ascii="Arial" w:hAnsi="Arial" w:cs="Arial"/>
          <w:sz w:val="24"/>
          <w:szCs w:val="24"/>
        </w:rPr>
        <w:t>Sala Unitaria de Prim</w:t>
      </w:r>
      <w:r>
        <w:rPr>
          <w:rFonts w:ascii="Arial" w:hAnsi="Arial" w:cs="Arial"/>
          <w:sz w:val="24"/>
          <w:szCs w:val="24"/>
        </w:rPr>
        <w:t xml:space="preserve">era Instancia, </w:t>
      </w:r>
      <w:r w:rsidRPr="006F33F8">
        <w:rPr>
          <w:rFonts w:ascii="Arial" w:hAnsi="Arial" w:cs="Arial"/>
          <w:sz w:val="24"/>
          <w:szCs w:val="24"/>
        </w:rPr>
        <w:t>quien actúa l</w:t>
      </w:r>
      <w:r>
        <w:rPr>
          <w:rFonts w:ascii="Arial" w:hAnsi="Arial" w:cs="Arial"/>
          <w:sz w:val="24"/>
          <w:szCs w:val="24"/>
        </w:rPr>
        <w:t>egalmente con el</w:t>
      </w:r>
      <w:r w:rsidRPr="006F33F8">
        <w:rPr>
          <w:rFonts w:ascii="Arial" w:hAnsi="Arial" w:cs="Arial"/>
          <w:sz w:val="24"/>
          <w:szCs w:val="24"/>
        </w:rPr>
        <w:t xml:space="preserve"> Licenciad</w:t>
      </w:r>
      <w:r>
        <w:rPr>
          <w:rFonts w:ascii="Arial" w:hAnsi="Arial" w:cs="Arial"/>
          <w:sz w:val="24"/>
          <w:szCs w:val="24"/>
        </w:rPr>
        <w:t xml:space="preserve">o ERNESTO GARCÍA GONZÁLEZ, Secretario de Acuerdos de Sala, </w:t>
      </w:r>
      <w:r w:rsidRPr="006F33F8">
        <w:rPr>
          <w:rFonts w:ascii="Arial" w:hAnsi="Arial" w:cs="Arial"/>
          <w:sz w:val="24"/>
          <w:szCs w:val="24"/>
        </w:rPr>
        <w:t xml:space="preserve">que autoriza y da fe. - - - - - </w:t>
      </w:r>
      <w:r>
        <w:rPr>
          <w:rFonts w:ascii="Arial" w:hAnsi="Arial" w:cs="Arial"/>
          <w:sz w:val="24"/>
          <w:szCs w:val="24"/>
        </w:rPr>
        <w:t xml:space="preserve">- - - - - - - - - - - - </w:t>
      </w:r>
    </w:p>
    <w:sectPr w:rsidR="00EB0680" w:rsidRPr="00561506" w:rsidSect="00AD3540">
      <w:headerReference w:type="even" r:id="rId8"/>
      <w:headerReference w:type="default" r:id="rId9"/>
      <w:footerReference w:type="default" r:id="rId10"/>
      <w:headerReference w:type="first" r:id="rId11"/>
      <w:pgSz w:w="12240" w:h="20160" w:code="5"/>
      <w:pgMar w:top="851" w:right="1701" w:bottom="2694" w:left="2268" w:header="1276" w:footer="774"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714D86" w14:textId="77777777" w:rsidR="00B1058A" w:rsidRDefault="00B1058A" w:rsidP="007A5B5E">
      <w:pPr>
        <w:spacing w:after="0" w:line="240" w:lineRule="auto"/>
      </w:pPr>
      <w:r>
        <w:separator/>
      </w:r>
    </w:p>
  </w:endnote>
  <w:endnote w:type="continuationSeparator" w:id="0">
    <w:p w14:paraId="74D715FB" w14:textId="77777777" w:rsidR="00B1058A" w:rsidRDefault="00B1058A" w:rsidP="007A5B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rPr>
      <w:id w:val="-1398119252"/>
      <w:docPartObj>
        <w:docPartGallery w:val="Page Numbers (Bottom of Page)"/>
        <w:docPartUnique/>
      </w:docPartObj>
    </w:sdtPr>
    <w:sdtEndPr/>
    <w:sdtContent>
      <w:p w14:paraId="79A9E513" w14:textId="77777777" w:rsidR="00BD2E39" w:rsidRPr="007D2760" w:rsidRDefault="00BD2E39" w:rsidP="002960E1">
        <w:pPr>
          <w:pStyle w:val="Piedepgina"/>
          <w:jc w:val="right"/>
          <w:rPr>
            <w:rFonts w:ascii="Arial" w:hAnsi="Arial" w:cs="Arial"/>
          </w:rPr>
        </w:pPr>
        <w:r>
          <w:rPr>
            <w:rFonts w:asciiTheme="majorHAnsi" w:eastAsiaTheme="majorEastAsia" w:hAnsiTheme="majorHAnsi" w:cstheme="majorBidi"/>
            <w:noProof/>
            <w:sz w:val="28"/>
            <w:szCs w:val="28"/>
            <w:lang w:eastAsia="es-MX"/>
          </w:rPr>
          <mc:AlternateContent>
            <mc:Choice Requires="wps">
              <w:drawing>
                <wp:anchor distT="0" distB="0" distL="114300" distR="114300" simplePos="0" relativeHeight="251655680" behindDoc="0" locked="0" layoutInCell="1" allowOverlap="1" wp14:anchorId="38792541" wp14:editId="1A96FD24">
                  <wp:simplePos x="0" y="0"/>
                  <wp:positionH relativeFrom="margin">
                    <wp:posOffset>2125345</wp:posOffset>
                  </wp:positionH>
                  <wp:positionV relativeFrom="bottomMargin">
                    <wp:posOffset>71120</wp:posOffset>
                  </wp:positionV>
                  <wp:extent cx="1282700" cy="343535"/>
                  <wp:effectExtent l="38100" t="19050" r="50800" b="18415"/>
                  <wp:wrapNone/>
                  <wp:docPr id="1" name="Cinta curvada hacia abaj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343535"/>
                          </a:xfrm>
                          <a:prstGeom prst="ellipseRibbon">
                            <a:avLst>
                              <a:gd name="adj1" fmla="val 25000"/>
                              <a:gd name="adj2" fmla="val 50000"/>
                              <a:gd name="adj3" fmla="val 12500"/>
                            </a:avLst>
                          </a:prstGeom>
                          <a:ln w="12700">
                            <a:headEnd/>
                            <a:tailEnd/>
                          </a:ln>
                        </wps:spPr>
                        <wps:style>
                          <a:lnRef idx="2">
                            <a:schemeClr val="dk1"/>
                          </a:lnRef>
                          <a:fillRef idx="1">
                            <a:schemeClr val="lt1"/>
                          </a:fillRef>
                          <a:effectRef idx="0">
                            <a:schemeClr val="dk1"/>
                          </a:effectRef>
                          <a:fontRef idx="minor">
                            <a:schemeClr val="dk1"/>
                          </a:fontRef>
                        </wps:style>
                        <wps:txbx>
                          <w:txbxContent>
                            <w:p w14:paraId="59A9D8AE" w14:textId="77777777" w:rsidR="00BD2E39" w:rsidRPr="00AC1B4C" w:rsidRDefault="00BD2E39">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D52956" w:rsidRPr="00D52956">
                                <w:rPr>
                                  <w:noProof/>
                                  <w:color w:val="000000" w:themeColor="text1"/>
                                  <w:lang w:val="es-ES"/>
                                </w:rPr>
                                <w:t>1</w:t>
                              </w:r>
                              <w:r w:rsidRPr="00AC1B4C">
                                <w:rPr>
                                  <w:color w:val="000000" w:themeColor="text1"/>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8792541"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1027" type="#_x0000_t107" style="position:absolute;left:0;text-align:left;margin-left:167.35pt;margin-top:5.6pt;width:101pt;height:27.05pt;z-index:251655680;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YGUgAIAAFUFAAAOAAAAZHJzL2Uyb0RvYy54bWysVNFu0zAUfUfiHyy/s7Rpy0bUdJo6QEgD&#10;pg0+4MZ2Gm+OHWy3afl6ru0062C8IF4iO77n3HPuvfbyct8qshPWSaNLOj2bUCI0M1zqTUm/f/vw&#10;5oIS50FzUEaLkh6Eo5er16+WfVeI3DRGcWEJkmhX9F1JG++7Issca0QL7sx0QuNhbWwLHrd2k3EL&#10;PbK3Kssnk7dZbyzvrGHCOfx7nQ7pKvLXtWD+a1074YkqKWrz8WvjtwrfbLWEYmOhayQbZMA/qGhB&#10;akw6Ul2DB7K18g+qVjJrnKn9GTNtZupaMhE9oJvp5Dc39w10InrB4rhuLJP7f7Tsy+7WEsmxd5Ro&#10;aLFFa6lRPNvaHXAgDTAJBCp4MGQeytV3rkDUfXdrg2HX3Rj26Ig26wb0RlxZa/pGAEeR0xCfPQOE&#10;jUMoqfrPhmM22HoTK7evbRsIsSZkHxt0GBsk9p4w/DnNL/LzCfaR4dlsPlvMFjEFFEd0Z53/KExL&#10;wqKkQinZOXEnq8qkBsHuxvnYKT74Bf6A3utWYeN3oEi+mGCKNBgnMflpTAh5IWZ2GjMNRIO8IWsG&#10;xVFgkKA06YOpYCnsQ9neax5Te5AqrRGk9FDHULrUAucPSiSSO1FjB7E8eWSJd0eslSXopqT8MbUh&#10;sGBkgNRSqRE0fQmk/BE0xAaYiPdpBCbNf802RseMRvsR2Ept7EtZn6TWKf7oOnkNs+P31X4Y12EW&#10;K8MPOE/WpLuNbxEuGmN/UtLjvS6p+7EFKyhRnzTO5LvpfB4egriZL85z3NjTk+r0BDRDqpJ6StJy&#10;7dPjse2s3DSYKZVPmyuc41r648AnVYN+vLu4evY4nO5j1NNruPoFAAD//wMAUEsDBBQABgAIAAAA&#10;IQBdbqzs3AAAAAkBAAAPAAAAZHJzL2Rvd25yZXYueG1sTI/BToQwEIbvJr5DMybe3LKwoEHKxpgY&#10;jV4UfYBZWmkjnRLaXfDtHU96nPn/fPNNs1/9KE5mji6Qgu0mA2GoD9rRoODj/eHqBkRMSBrHQEbB&#10;t4mwb8/PGqx1WOjNnLo0CIZQrFGBTWmqpYy9NR7jJkyGOPsMs8fE4zxIPePCcD/KPMsq6dERX7A4&#10;mXtr+q/u6BUUi+3Kl8cszxd8dtGNT+F1F5S6vFjvbkEks6a/Mvzqszq07HQIR9JRjMwodtdc5WCb&#10;g+BCWVS8OCioygJk28j/H7Q/AAAA//8DAFBLAQItABQABgAIAAAAIQC2gziS/gAAAOEBAAATAAAA&#10;AAAAAAAAAAAAAAAAAABbQ29udGVudF9UeXBlc10ueG1sUEsBAi0AFAAGAAgAAAAhADj9If/WAAAA&#10;lAEAAAsAAAAAAAAAAAAAAAAALwEAAF9yZWxzLy5yZWxzUEsBAi0AFAAGAAgAAAAhAMvJgZSAAgAA&#10;VQUAAA4AAAAAAAAAAAAAAAAALgIAAGRycy9lMm9Eb2MueG1sUEsBAi0AFAAGAAgAAAAhAF1urOzc&#10;AAAACQEAAA8AAAAAAAAAAAAAAAAA2gQAAGRycy9kb3ducmV2LnhtbFBLBQYAAAAABAAEAPMAAADj&#10;BQAAAAA=&#10;" fillcolor="white [3201]" strokecolor="black [3200]" strokeweight="1pt">
                  <v:textbox>
                    <w:txbxContent>
                      <w:p w14:paraId="59A9D8AE" w14:textId="77777777" w:rsidR="00BD2E39" w:rsidRPr="00AC1B4C" w:rsidRDefault="00BD2E39">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D52956" w:rsidRPr="00D52956">
                          <w:rPr>
                            <w:noProof/>
                            <w:color w:val="000000" w:themeColor="text1"/>
                            <w:lang w:val="es-ES"/>
                          </w:rPr>
                          <w:t>1</w:t>
                        </w:r>
                        <w:r w:rsidRPr="00AC1B4C">
                          <w:rPr>
                            <w:color w:val="000000" w:themeColor="text1"/>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82BE97" w14:textId="77777777" w:rsidR="00B1058A" w:rsidRDefault="00B1058A" w:rsidP="007A5B5E">
      <w:pPr>
        <w:spacing w:after="0" w:line="240" w:lineRule="auto"/>
      </w:pPr>
      <w:r>
        <w:separator/>
      </w:r>
    </w:p>
  </w:footnote>
  <w:footnote w:type="continuationSeparator" w:id="0">
    <w:p w14:paraId="3D95DB0C" w14:textId="77777777" w:rsidR="00B1058A" w:rsidRDefault="00B1058A" w:rsidP="007A5B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1AC052" w14:textId="77777777" w:rsidR="00BD2E39" w:rsidRDefault="0054069B">
    <w:pPr>
      <w:pStyle w:val="Encabezado"/>
    </w:pPr>
    <w:r>
      <w:rPr>
        <w:noProof/>
        <w:lang w:eastAsia="es-MX"/>
      </w:rPr>
      <w:pict w14:anchorId="595A616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9" o:spid="_x0000_s2050" type="#_x0000_t75" style="position:absolute;margin-left:0;margin-top:0;width:441.75pt;height:440.3pt;z-index:-251656704;mso-position-horizontal:center;mso-position-horizontal-relative:margin;mso-position-vertical:center;mso-position-vertical-relative:margin" o:allowincell="f">
          <v:imagedata r:id="rId1" o:title="TCAC final-01" gain="19661f" blacklevel="13107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5522E1" w14:textId="46ACD5FC" w:rsidR="00BD2E39" w:rsidRDefault="00BD2E39" w:rsidP="002960E1">
    <w:pPr>
      <w:pStyle w:val="Encabezado"/>
      <w:jc w:val="right"/>
      <w:rPr>
        <w:rFonts w:ascii="Bookman Old Style" w:hAnsi="Bookman Old Style"/>
        <w:b/>
        <w:sz w:val="24"/>
        <w:szCs w:val="24"/>
      </w:rPr>
    </w:pPr>
    <w:r>
      <w:rPr>
        <w:rFonts w:ascii="Bookman Old Style" w:hAnsi="Bookman Old Style"/>
        <w:noProof/>
        <w:lang w:eastAsia="es-MX"/>
      </w:rPr>
      <mc:AlternateContent>
        <mc:Choice Requires="wps">
          <w:drawing>
            <wp:anchor distT="0" distB="0" distL="114300" distR="114300" simplePos="0" relativeHeight="251656704" behindDoc="0" locked="0" layoutInCell="1" allowOverlap="1" wp14:anchorId="7B5755B3" wp14:editId="431384ED">
              <wp:simplePos x="0" y="0"/>
              <wp:positionH relativeFrom="column">
                <wp:posOffset>-991235</wp:posOffset>
              </wp:positionH>
              <wp:positionV relativeFrom="paragraph">
                <wp:posOffset>-610235</wp:posOffset>
              </wp:positionV>
              <wp:extent cx="1311275" cy="1120775"/>
              <wp:effectExtent l="8890" t="8890" r="13335" b="1333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1275" cy="1120775"/>
                      </a:xfrm>
                      <a:prstGeom prst="rect">
                        <a:avLst/>
                      </a:prstGeom>
                      <a:solidFill>
                        <a:srgbClr val="FFFFFF"/>
                      </a:solidFill>
                      <a:ln w="9525">
                        <a:solidFill>
                          <a:schemeClr val="bg1">
                            <a:lumMod val="100000"/>
                            <a:lumOff val="0"/>
                          </a:schemeClr>
                        </a:solidFill>
                        <a:miter lim="800000"/>
                        <a:headEnd/>
                        <a:tailEnd/>
                      </a:ln>
                    </wps:spPr>
                    <wps:txbx>
                      <w:txbxContent>
                        <w:p w14:paraId="3EAB5E76" w14:textId="77777777" w:rsidR="00BD2E39" w:rsidRDefault="00BD2E39" w:rsidP="002960E1">
                          <w:r>
                            <w:rPr>
                              <w:noProof/>
                              <w:lang w:eastAsia="es-MX"/>
                            </w:rPr>
                            <w:drawing>
                              <wp:inline distT="0" distB="0" distL="0" distR="0" wp14:anchorId="2BB0AB89" wp14:editId="33B169E8">
                                <wp:extent cx="1216025" cy="809625"/>
                                <wp:effectExtent l="0" t="0" r="0" b="0"/>
                                <wp:docPr id="18" name="Imagen 18"/>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B5755B3" id="_x0000_t202" coordsize="21600,21600" o:spt="202" path="m,l,21600r21600,l21600,xe">
              <v:stroke joinstyle="miter"/>
              <v:path gradientshapeok="t" o:connecttype="rect"/>
            </v:shapetype>
            <v:shape id="Cuadro de texto 2" o:spid="_x0000_s1026" type="#_x0000_t202" style="position:absolute;left:0;text-align:left;margin-left:-78.05pt;margin-top:-48.05pt;width:103.25pt;height:88.2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ux+MQIAAGMEAAAOAAAAZHJzL2Uyb0RvYy54bWysVM1u2zAMvg/YOwi6L46zZG2NOEWXLsOA&#10;7gfo9gCyLNvCZFGTlNjZ05eS3DTZbsN8EEiR+kh+JL2+HXtFDsI6Cbqk+WxOidAcaqnbkv74vntz&#10;TYnzTNdMgRYlPQpHbzevX60HU4gFdKBqYQmCaFcMpqSd96bIMsc70TM3AyM0GhuwPfOo2jarLRsQ&#10;vVfZYj5/lw1ga2OBC+fw9j4Z6SbiN43g/mvTOOGJKinm5uNp41mFM9usWdFaZjrJpzTYP2TRM6kx&#10;6AnqnnlG9lb+BdVLbsFB42cc+gyaRnIRa8Bq8vkf1Tx2zIhYC5LjzIkm9/9g+ZfDo/lmiR/fw4gN&#10;jEU48wD8pyMath3TrbizFoZOsBoD54GybDCumJ4Gql3hAkg1fIYam8z2HiLQ2Ng+sIJ1EkTHBhxP&#10;pIvREx5Cvs3zxdWKEo42FOdXqIQYrHh+bqzzHwX0JAgltdjVCM8OD84n12eXEM2BkvVOKhUV21Zb&#10;ZcmB4QTs4jehX7gpTYaS3qwWq8TABUQYRnECqdrEktr3WG4CzufhS9OE9zhz6T5eYSVxngNErOsi&#10;ci89boCSfUmvz1AC3R90HefTM6mSjFBKT/wHyhP5fqxGdAx9qKA+YicspEnHzUShA/ubkgGnvKTu&#10;155ZQYn6pLGbN/lyGdYiKsvV1QIVe26pzi1Mc4QqqackiVufVmlvrGw7jJSY0XCHE9DI2JuXrKa8&#10;cZIjC9PWhVU516PXy79h8wQAAP//AwBQSwMEFAAGAAgAAAAhAGHXVj/fAAAACgEAAA8AAABkcnMv&#10;ZG93bnJldi54bWxMj0FPwzAMhe9I/IfISNy2pGirttJ0QiB2Q4iCth3TxrQVjVM12Vb49XgnOPlZ&#10;fnr+Xr6ZXC9OOIbOk4ZkrkAg1d521Gj4eH+erUCEaMia3hNq+MYAm+L6KjeZ9Wd6w1MZG8EhFDKj&#10;oY1xyKQMdYvOhLkfkPj26UdnIq9jI+1ozhzuenmnVCqd6Yg/tGbAxxbrr/LoNIRapbvXRbnbV3KL&#10;P2trnw7bF61vb6aHexARp/hnhgs+o0PBTJU/kg2i1zBLlmnCXlbri2DLUi1AVBpWPGWRy/8Vil8A&#10;AAD//wMAUEsBAi0AFAAGAAgAAAAhALaDOJL+AAAA4QEAABMAAAAAAAAAAAAAAAAAAAAAAFtDb250&#10;ZW50X1R5cGVzXS54bWxQSwECLQAUAAYACAAAACEAOP0h/9YAAACUAQAACwAAAAAAAAAAAAAAAAAv&#10;AQAAX3JlbHMvLnJlbHNQSwECLQAUAAYACAAAACEAJ7bsfjECAABjBAAADgAAAAAAAAAAAAAAAAAu&#10;AgAAZHJzL2Uyb0RvYy54bWxQSwECLQAUAAYACAAAACEAYddWP98AAAAKAQAADwAAAAAAAAAAAAAA&#10;AACLBAAAZHJzL2Rvd25yZXYueG1sUEsFBgAAAAAEAAQA8wAAAJcFAAAAAA==&#10;" strokecolor="white [3212]">
              <v:textbox>
                <w:txbxContent>
                  <w:p w14:paraId="3EAB5E76" w14:textId="77777777" w:rsidR="00BD2E39" w:rsidRDefault="00BD2E39" w:rsidP="002960E1">
                    <w:r>
                      <w:rPr>
                        <w:noProof/>
                        <w:lang w:eastAsia="es-MX"/>
                      </w:rPr>
                      <w:drawing>
                        <wp:inline distT="0" distB="0" distL="0" distR="0" wp14:anchorId="2BB0AB89" wp14:editId="33B169E8">
                          <wp:extent cx="1216025" cy="809625"/>
                          <wp:effectExtent l="0" t="0" r="0" b="0"/>
                          <wp:docPr id="18" name="Imagen 18"/>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v:textbox>
            </v:shape>
          </w:pict>
        </mc:Fallback>
      </mc:AlternateContent>
    </w:r>
    <w:r w:rsidRPr="003B6A65">
      <w:rPr>
        <w:rFonts w:ascii="Bookman Old Style" w:hAnsi="Bookman Old Style"/>
      </w:rPr>
      <w:t xml:space="preserve">JUICIO DE </w:t>
    </w:r>
    <w:r>
      <w:rPr>
        <w:rFonts w:ascii="Bookman Old Style" w:hAnsi="Bookman Old Style"/>
      </w:rPr>
      <w:t xml:space="preserve">NULIDAD </w:t>
    </w:r>
    <w:r w:rsidR="0052512C">
      <w:rPr>
        <w:rFonts w:ascii="Bookman Old Style" w:hAnsi="Bookman Old Style"/>
        <w:b/>
        <w:sz w:val="24"/>
        <w:szCs w:val="24"/>
      </w:rPr>
      <w:t>00</w:t>
    </w:r>
    <w:r w:rsidR="005D1173">
      <w:rPr>
        <w:rFonts w:ascii="Bookman Old Style" w:hAnsi="Bookman Old Style"/>
        <w:b/>
        <w:sz w:val="24"/>
        <w:szCs w:val="24"/>
      </w:rPr>
      <w:t>68</w:t>
    </w:r>
    <w:r w:rsidRPr="00391F24">
      <w:rPr>
        <w:rFonts w:ascii="Bookman Old Style" w:hAnsi="Bookman Old Style"/>
        <w:b/>
        <w:sz w:val="24"/>
        <w:szCs w:val="24"/>
      </w:rPr>
      <w:t>/</w:t>
    </w:r>
    <w:r w:rsidR="00EC469E">
      <w:rPr>
        <w:rFonts w:ascii="Bookman Old Style" w:hAnsi="Bookman Old Style"/>
        <w:b/>
        <w:sz w:val="24"/>
        <w:szCs w:val="24"/>
      </w:rPr>
      <w:t>20</w:t>
    </w:r>
    <w:r w:rsidR="00E62F11">
      <w:rPr>
        <w:rFonts w:ascii="Bookman Old Style" w:hAnsi="Bookman Old Style"/>
        <w:b/>
        <w:sz w:val="24"/>
        <w:szCs w:val="24"/>
      </w:rPr>
      <w:t>19</w:t>
    </w:r>
  </w:p>
  <w:p w14:paraId="032807AE" w14:textId="6F9A044D" w:rsidR="00BD2E39" w:rsidRPr="00071C38" w:rsidRDefault="00277677" w:rsidP="002960E1">
    <w:pPr>
      <w:pStyle w:val="Encabezado"/>
      <w:jc w:val="center"/>
      <w:rPr>
        <w:rFonts w:ascii="Arial" w:hAnsi="Arial" w:cs="Arial"/>
        <w:b/>
        <w:sz w:val="24"/>
      </w:rPr>
    </w:pPr>
    <w:r>
      <w:rPr>
        <w:rFonts w:ascii="Bookman Old Style" w:hAnsi="Bookman Old Style"/>
        <w:noProof/>
        <w:lang w:eastAsia="es-MX"/>
      </w:rPr>
      <mc:AlternateContent>
        <mc:Choice Requires="wps">
          <w:drawing>
            <wp:anchor distT="45720" distB="45720" distL="114300" distR="114300" simplePos="0" relativeHeight="251661824" behindDoc="1" locked="0" layoutInCell="1" allowOverlap="1" wp14:anchorId="73DFAE4B" wp14:editId="53F5AD24">
              <wp:simplePos x="0" y="0"/>
              <wp:positionH relativeFrom="leftMargin">
                <wp:posOffset>173355</wp:posOffset>
              </wp:positionH>
              <wp:positionV relativeFrom="paragraph">
                <wp:posOffset>4010025</wp:posOffset>
              </wp:positionV>
              <wp:extent cx="1181100" cy="1590675"/>
              <wp:effectExtent l="0" t="0" r="19050"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90675"/>
                      </a:xfrm>
                      <a:prstGeom prst="rect">
                        <a:avLst/>
                      </a:prstGeom>
                      <a:solidFill>
                        <a:srgbClr val="FFFFFF"/>
                      </a:solidFill>
                      <a:ln w="9525">
                        <a:solidFill>
                          <a:srgbClr val="000000"/>
                        </a:solidFill>
                        <a:miter lim="800000"/>
                        <a:headEnd/>
                        <a:tailEnd/>
                      </a:ln>
                    </wps:spPr>
                    <wps:txbx>
                      <w:txbxContent>
                        <w:p w14:paraId="4389EC86" w14:textId="77777777" w:rsidR="00277677" w:rsidRPr="003B6E97" w:rsidRDefault="00277677" w:rsidP="00277677">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por el artículo 116 de la LGTAIP y el artículo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3DFAE4B" id="Cuadro de texto 3" o:spid="_x0000_s1027" type="#_x0000_t202" style="position:absolute;left:0;text-align:left;margin-left:13.65pt;margin-top:315.75pt;width:93pt;height:125.25pt;z-index:-251654656;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AbTGgIAADMEAAAOAAAAZHJzL2Uyb0RvYy54bWysU9tu2zAMfR+wfxD0vtgOkrYx4hRdugwD&#10;ugvQ7QMUWY6FyaJGKbGzrx8lp2l2exnmB0E0qUPy8HB5O3SGHRR6DbbixSTnTFkJtba7in/5vHl1&#10;w5kPwtbCgFUVPyrPb1cvXyx7V6optGBqhYxArC97V/E2BFdmmZet6oSfgFOWnA1gJwKZuMtqFD2h&#10;dyab5vlV1gPWDkEq7+nv/ejkq4TfNEqGj03jVWCm4lRbSCemcxvPbLUU5Q6Fa7U8lSH+oYpOaEtJ&#10;z1D3Igi2R/0bVKclgocmTCR0GTSNlir1QN0U+S/dPLbCqdQLkePdmSb//2Dlh8Oj+4QsDK9hoAGm&#10;Jrx7APnVMwvrVtidukOEvlWipsRFpCzrnS9PTyPVvvQRZNu/h5qGLPYBEtDQYBdZoT4ZodMAjmfS&#10;1RCYjCmLm6LIySXJV8wX+dX1POUQ5dNzhz68VdCxeKk40lQTvDg8+BDLEeVTSMzmweh6o41JBu62&#10;a4PsIEgBm/Sd0H8KM5b1FV/Mp/ORgb9C5On7E0SnA0nZ6K7iN+cgUUbe3tg6CS0IbcY7lWzsicjI&#10;3chiGLYD03XFpzFB5HUL9ZGYRRiVS5tGlxbwO2c9qbbi/tteoOLMvLM0nUUxm0WZJ2M2v56SgZee&#10;7aVHWElQFQ+cjdd1GFdj71DvWso06sHCHU200Ynr56pO5ZMy0whOWxSlf2mnqOddX/0AAAD//wMA&#10;UEsDBBQABgAIAAAAIQA8pPTO4AAAAAoBAAAPAAAAZHJzL2Rvd25yZXYueG1sTI/LTsMwEEX3SPyD&#10;NUhsUOs8IA0hToWQQHQHLYKtG7tJhD0OtpuGv2dYwXJmrs6cW69na9ikfRgcCkiXCTCNrVMDdgLe&#10;do+LEliIEpU0DrWAbx1g3Zyf1bJS7oSvetrGjhEEQyUF9DGOFeeh7bWVYelGjXQ7OG9lpNF3XHl5&#10;Irg1PEuSgls5IH3o5agfet1+bo9WQHn9PH2ETf7y3hYHcxuvVtPTlxfi8mK+vwMW9Rz/wvCrT+rQ&#10;kNPeHVEFZgRkq5ySAoo8vQFGgSzNabMnepklwJua/6/Q/AAAAP//AwBQSwECLQAUAAYACAAAACEA&#10;toM4kv4AAADhAQAAEwAAAAAAAAAAAAAAAAAAAAAAW0NvbnRlbnRfVHlwZXNdLnhtbFBLAQItABQA&#10;BgAIAAAAIQA4/SH/1gAAAJQBAAALAAAAAAAAAAAAAAAAAC8BAABfcmVscy8ucmVsc1BLAQItABQA&#10;BgAIAAAAIQDEdAbTGgIAADMEAAAOAAAAAAAAAAAAAAAAAC4CAABkcnMvZTJvRG9jLnhtbFBLAQIt&#10;ABQABgAIAAAAIQA8pPTO4AAAAAoBAAAPAAAAAAAAAAAAAAAAAHQEAABkcnMvZG93bnJldi54bWxQ&#10;SwUGAAAAAAQABADzAAAAgQUAAAAA&#10;">
              <v:textbox>
                <w:txbxContent>
                  <w:p w14:paraId="4389EC86" w14:textId="77777777" w:rsidR="00277677" w:rsidRPr="003B6E97" w:rsidRDefault="00277677" w:rsidP="00277677">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por el artículo 116 de la LGTAIP y el artículo 56 de la LTAIPEO.</w:t>
                    </w:r>
                  </w:p>
                </w:txbxContent>
              </v:textbox>
              <w10:wrap anchorx="margin"/>
            </v:shape>
          </w:pict>
        </mc:Fallback>
      </mc:AlternateContent>
    </w:r>
    <w:r w:rsidR="00BD2E39" w:rsidRPr="003E6AD7">
      <w:rPr>
        <w:noProof/>
        <w:lang w:eastAsia="es-MX"/>
      </w:rPr>
      <w:drawing>
        <wp:anchor distT="0" distB="0" distL="114300" distR="114300" simplePos="0" relativeHeight="251657728" behindDoc="0" locked="0" layoutInCell="1" allowOverlap="1" wp14:anchorId="1EADA7B2" wp14:editId="0707273E">
          <wp:simplePos x="0" y="0"/>
          <wp:positionH relativeFrom="page">
            <wp:posOffset>1430655</wp:posOffset>
          </wp:positionH>
          <wp:positionV relativeFrom="paragraph">
            <wp:posOffset>3599815</wp:posOffset>
          </wp:positionV>
          <wp:extent cx="5146824" cy="3089837"/>
          <wp:effectExtent l="0" t="0" r="0" b="0"/>
          <wp:wrapNone/>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duotone>
                      <a:schemeClr val="bg2">
                        <a:shade val="45000"/>
                        <a:satMod val="135000"/>
                      </a:schemeClr>
                      <a:prstClr val="white"/>
                    </a:duotone>
                    <a:extLst>
                      <a:ext uri="{28A0092B-C50C-407E-A947-70E740481C1C}">
                        <a14:useLocalDpi xmlns:a14="http://schemas.microsoft.com/office/drawing/2010/main" val="0"/>
                      </a:ext>
                    </a:extLst>
                  </a:blip>
                  <a:stretch>
                    <a:fillRect/>
                  </a:stretch>
                </pic:blipFill>
                <pic:spPr bwMode="auto">
                  <a:xfrm>
                    <a:off x="0" y="0"/>
                    <a:ext cx="5146824" cy="3089837"/>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422259" w14:textId="77777777" w:rsidR="00BD2E39" w:rsidRDefault="0054069B">
    <w:pPr>
      <w:pStyle w:val="Encabezado"/>
    </w:pPr>
    <w:r>
      <w:rPr>
        <w:noProof/>
        <w:lang w:eastAsia="es-MX"/>
      </w:rPr>
      <w:pict w14:anchorId="2D7A0F5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8" o:spid="_x0000_s2049" type="#_x0000_t75" style="position:absolute;margin-left:0;margin-top:0;width:441.75pt;height:440.3pt;z-index:-251657728;mso-position-horizontal:center;mso-position-horizontal-relative:margin;mso-position-vertical:center;mso-position-vertical-relative:margin" o:allowincell="f">
          <v:imagedata r:id="rId1" o:title="TCAC final-01"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C33072"/>
    <w:multiLevelType w:val="hybridMultilevel"/>
    <w:tmpl w:val="F342D5B4"/>
    <w:lvl w:ilvl="0" w:tplc="E966A91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25696EA7"/>
    <w:multiLevelType w:val="hybridMultilevel"/>
    <w:tmpl w:val="C5C47D3A"/>
    <w:lvl w:ilvl="0" w:tplc="8C120652">
      <w:start w:val="1"/>
      <w:numFmt w:val="lowerLetter"/>
      <w:lvlText w:val="%1)"/>
      <w:lvlJc w:val="left"/>
      <w:pPr>
        <w:ind w:left="1353" w:hanging="360"/>
      </w:pPr>
      <w:rPr>
        <w:rFonts w:hint="default"/>
      </w:rPr>
    </w:lvl>
    <w:lvl w:ilvl="1" w:tplc="080A0019" w:tentative="1">
      <w:start w:val="1"/>
      <w:numFmt w:val="lowerLetter"/>
      <w:lvlText w:val="%2."/>
      <w:lvlJc w:val="left"/>
      <w:pPr>
        <w:ind w:left="2073" w:hanging="360"/>
      </w:pPr>
    </w:lvl>
    <w:lvl w:ilvl="2" w:tplc="080A001B" w:tentative="1">
      <w:start w:val="1"/>
      <w:numFmt w:val="lowerRoman"/>
      <w:lvlText w:val="%3."/>
      <w:lvlJc w:val="right"/>
      <w:pPr>
        <w:ind w:left="2793" w:hanging="180"/>
      </w:pPr>
    </w:lvl>
    <w:lvl w:ilvl="3" w:tplc="080A000F" w:tentative="1">
      <w:start w:val="1"/>
      <w:numFmt w:val="decimal"/>
      <w:lvlText w:val="%4."/>
      <w:lvlJc w:val="left"/>
      <w:pPr>
        <w:ind w:left="3513" w:hanging="360"/>
      </w:pPr>
    </w:lvl>
    <w:lvl w:ilvl="4" w:tplc="080A0019" w:tentative="1">
      <w:start w:val="1"/>
      <w:numFmt w:val="lowerLetter"/>
      <w:lvlText w:val="%5."/>
      <w:lvlJc w:val="left"/>
      <w:pPr>
        <w:ind w:left="4233" w:hanging="360"/>
      </w:pPr>
    </w:lvl>
    <w:lvl w:ilvl="5" w:tplc="080A001B" w:tentative="1">
      <w:start w:val="1"/>
      <w:numFmt w:val="lowerRoman"/>
      <w:lvlText w:val="%6."/>
      <w:lvlJc w:val="right"/>
      <w:pPr>
        <w:ind w:left="4953" w:hanging="180"/>
      </w:pPr>
    </w:lvl>
    <w:lvl w:ilvl="6" w:tplc="080A000F" w:tentative="1">
      <w:start w:val="1"/>
      <w:numFmt w:val="decimal"/>
      <w:lvlText w:val="%7."/>
      <w:lvlJc w:val="left"/>
      <w:pPr>
        <w:ind w:left="5673" w:hanging="360"/>
      </w:pPr>
    </w:lvl>
    <w:lvl w:ilvl="7" w:tplc="080A0019" w:tentative="1">
      <w:start w:val="1"/>
      <w:numFmt w:val="lowerLetter"/>
      <w:lvlText w:val="%8."/>
      <w:lvlJc w:val="left"/>
      <w:pPr>
        <w:ind w:left="6393" w:hanging="360"/>
      </w:pPr>
    </w:lvl>
    <w:lvl w:ilvl="8" w:tplc="080A001B" w:tentative="1">
      <w:start w:val="1"/>
      <w:numFmt w:val="lowerRoman"/>
      <w:lvlText w:val="%9."/>
      <w:lvlJc w:val="right"/>
      <w:pPr>
        <w:ind w:left="7113" w:hanging="180"/>
      </w:pPr>
    </w:lvl>
  </w:abstractNum>
  <w:abstractNum w:abstractNumId="2" w15:restartNumberingAfterBreak="0">
    <w:nsid w:val="308C1D14"/>
    <w:multiLevelType w:val="hybridMultilevel"/>
    <w:tmpl w:val="7BFCDBEA"/>
    <w:lvl w:ilvl="0" w:tplc="2D4ABCA4">
      <w:start w:val="1"/>
      <w:numFmt w:val="decimal"/>
      <w:lvlText w:val="%1."/>
      <w:lvlJc w:val="left"/>
      <w:pPr>
        <w:ind w:left="1068" w:hanging="360"/>
      </w:pPr>
      <w:rPr>
        <w:rFonts w:hint="default"/>
        <w:b w:val="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 w15:restartNumberingAfterBreak="0">
    <w:nsid w:val="60740874"/>
    <w:multiLevelType w:val="hybridMultilevel"/>
    <w:tmpl w:val="EA507C90"/>
    <w:lvl w:ilvl="0" w:tplc="974CDC24">
      <w:start w:val="1"/>
      <w:numFmt w:val="lowerLetter"/>
      <w:lvlText w:val="%1)"/>
      <w:lvlJc w:val="left"/>
      <w:pPr>
        <w:ind w:left="1500" w:hanging="360"/>
      </w:pPr>
      <w:rPr>
        <w:rFonts w:hint="default"/>
      </w:rPr>
    </w:lvl>
    <w:lvl w:ilvl="1" w:tplc="080A0019" w:tentative="1">
      <w:start w:val="1"/>
      <w:numFmt w:val="lowerLetter"/>
      <w:lvlText w:val="%2."/>
      <w:lvlJc w:val="left"/>
      <w:pPr>
        <w:ind w:left="2220" w:hanging="360"/>
      </w:pPr>
    </w:lvl>
    <w:lvl w:ilvl="2" w:tplc="080A001B" w:tentative="1">
      <w:start w:val="1"/>
      <w:numFmt w:val="lowerRoman"/>
      <w:lvlText w:val="%3."/>
      <w:lvlJc w:val="right"/>
      <w:pPr>
        <w:ind w:left="2940" w:hanging="180"/>
      </w:pPr>
    </w:lvl>
    <w:lvl w:ilvl="3" w:tplc="080A000F" w:tentative="1">
      <w:start w:val="1"/>
      <w:numFmt w:val="decimal"/>
      <w:lvlText w:val="%4."/>
      <w:lvlJc w:val="left"/>
      <w:pPr>
        <w:ind w:left="3660" w:hanging="360"/>
      </w:pPr>
    </w:lvl>
    <w:lvl w:ilvl="4" w:tplc="080A0019" w:tentative="1">
      <w:start w:val="1"/>
      <w:numFmt w:val="lowerLetter"/>
      <w:lvlText w:val="%5."/>
      <w:lvlJc w:val="left"/>
      <w:pPr>
        <w:ind w:left="4380" w:hanging="360"/>
      </w:pPr>
    </w:lvl>
    <w:lvl w:ilvl="5" w:tplc="080A001B" w:tentative="1">
      <w:start w:val="1"/>
      <w:numFmt w:val="lowerRoman"/>
      <w:lvlText w:val="%6."/>
      <w:lvlJc w:val="right"/>
      <w:pPr>
        <w:ind w:left="5100" w:hanging="180"/>
      </w:pPr>
    </w:lvl>
    <w:lvl w:ilvl="6" w:tplc="080A000F" w:tentative="1">
      <w:start w:val="1"/>
      <w:numFmt w:val="decimal"/>
      <w:lvlText w:val="%7."/>
      <w:lvlJc w:val="left"/>
      <w:pPr>
        <w:ind w:left="5820" w:hanging="360"/>
      </w:pPr>
    </w:lvl>
    <w:lvl w:ilvl="7" w:tplc="080A0019" w:tentative="1">
      <w:start w:val="1"/>
      <w:numFmt w:val="lowerLetter"/>
      <w:lvlText w:val="%8."/>
      <w:lvlJc w:val="left"/>
      <w:pPr>
        <w:ind w:left="6540" w:hanging="360"/>
      </w:pPr>
    </w:lvl>
    <w:lvl w:ilvl="8" w:tplc="080A001B" w:tentative="1">
      <w:start w:val="1"/>
      <w:numFmt w:val="lowerRoman"/>
      <w:lvlText w:val="%9."/>
      <w:lvlJc w:val="right"/>
      <w:pPr>
        <w:ind w:left="7260" w:hanging="180"/>
      </w:pPr>
    </w:lvl>
  </w:abstractNum>
  <w:abstractNum w:abstractNumId="4" w15:restartNumberingAfterBreak="0">
    <w:nsid w:val="623F54E6"/>
    <w:multiLevelType w:val="hybridMultilevel"/>
    <w:tmpl w:val="92EAAA66"/>
    <w:lvl w:ilvl="0" w:tplc="80ACCA26">
      <w:start w:val="1"/>
      <w:numFmt w:val="upperRoman"/>
      <w:lvlText w:val="%1."/>
      <w:lvlJc w:val="left"/>
      <w:pPr>
        <w:ind w:left="1005" w:hanging="72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5" w15:restartNumberingAfterBreak="0">
    <w:nsid w:val="6C9D188F"/>
    <w:multiLevelType w:val="hybridMultilevel"/>
    <w:tmpl w:val="4A1ED532"/>
    <w:lvl w:ilvl="0" w:tplc="86560DF6">
      <w:start w:val="1"/>
      <w:numFmt w:val="upperLetter"/>
      <w:lvlText w:val="%1)"/>
      <w:lvlJc w:val="left"/>
      <w:pPr>
        <w:ind w:left="720" w:hanging="360"/>
      </w:pPr>
      <w:rPr>
        <w:rFonts w:ascii="Arial" w:eastAsiaTheme="minorHAnsi" w:hAnsi="Arial" w:cs="Arial"/>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7DB96EDB"/>
    <w:multiLevelType w:val="hybridMultilevel"/>
    <w:tmpl w:val="CCA21A50"/>
    <w:lvl w:ilvl="0" w:tplc="8B42D54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num w:numId="1">
    <w:abstractNumId w:val="2"/>
  </w:num>
  <w:num w:numId="2">
    <w:abstractNumId w:val="1"/>
  </w:num>
  <w:num w:numId="3">
    <w:abstractNumId w:val="3"/>
  </w:num>
  <w:num w:numId="4">
    <w:abstractNumId w:val="0"/>
  </w:num>
  <w:num w:numId="5">
    <w:abstractNumId w:val="4"/>
  </w:num>
  <w:num w:numId="6">
    <w:abstractNumId w:val="5"/>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0240"/>
    <w:rsid w:val="00000185"/>
    <w:rsid w:val="00002E71"/>
    <w:rsid w:val="00002F70"/>
    <w:rsid w:val="00003DDD"/>
    <w:rsid w:val="000054A2"/>
    <w:rsid w:val="000070AE"/>
    <w:rsid w:val="0000748D"/>
    <w:rsid w:val="00007B51"/>
    <w:rsid w:val="00010528"/>
    <w:rsid w:val="000109E4"/>
    <w:rsid w:val="000125A9"/>
    <w:rsid w:val="00012762"/>
    <w:rsid w:val="00012D64"/>
    <w:rsid w:val="0001302A"/>
    <w:rsid w:val="0001765E"/>
    <w:rsid w:val="0002020F"/>
    <w:rsid w:val="00020339"/>
    <w:rsid w:val="000214C8"/>
    <w:rsid w:val="00022D97"/>
    <w:rsid w:val="00023964"/>
    <w:rsid w:val="00024046"/>
    <w:rsid w:val="0002489A"/>
    <w:rsid w:val="00025216"/>
    <w:rsid w:val="000252F9"/>
    <w:rsid w:val="000265CB"/>
    <w:rsid w:val="000268AE"/>
    <w:rsid w:val="00032755"/>
    <w:rsid w:val="00033A92"/>
    <w:rsid w:val="00034A10"/>
    <w:rsid w:val="000364B3"/>
    <w:rsid w:val="00037568"/>
    <w:rsid w:val="00037AFB"/>
    <w:rsid w:val="000400C0"/>
    <w:rsid w:val="00041042"/>
    <w:rsid w:val="000418A4"/>
    <w:rsid w:val="00042BD6"/>
    <w:rsid w:val="00043617"/>
    <w:rsid w:val="00043943"/>
    <w:rsid w:val="00045647"/>
    <w:rsid w:val="00046047"/>
    <w:rsid w:val="00047223"/>
    <w:rsid w:val="00050977"/>
    <w:rsid w:val="00052B0A"/>
    <w:rsid w:val="00053228"/>
    <w:rsid w:val="00054606"/>
    <w:rsid w:val="00054DF6"/>
    <w:rsid w:val="00056EEE"/>
    <w:rsid w:val="000575BB"/>
    <w:rsid w:val="000606E5"/>
    <w:rsid w:val="00060A65"/>
    <w:rsid w:val="0006273F"/>
    <w:rsid w:val="00062DC6"/>
    <w:rsid w:val="00066A1F"/>
    <w:rsid w:val="000679B2"/>
    <w:rsid w:val="00067DE1"/>
    <w:rsid w:val="00067FB8"/>
    <w:rsid w:val="00073453"/>
    <w:rsid w:val="00073DA8"/>
    <w:rsid w:val="000740B4"/>
    <w:rsid w:val="0007529E"/>
    <w:rsid w:val="0007623E"/>
    <w:rsid w:val="00080379"/>
    <w:rsid w:val="0008431D"/>
    <w:rsid w:val="00084CD7"/>
    <w:rsid w:val="00084FF9"/>
    <w:rsid w:val="00085C5D"/>
    <w:rsid w:val="00086629"/>
    <w:rsid w:val="000920FC"/>
    <w:rsid w:val="00092B13"/>
    <w:rsid w:val="00094496"/>
    <w:rsid w:val="000971FD"/>
    <w:rsid w:val="00097966"/>
    <w:rsid w:val="000A1953"/>
    <w:rsid w:val="000A3141"/>
    <w:rsid w:val="000A3C52"/>
    <w:rsid w:val="000A3F61"/>
    <w:rsid w:val="000A4AFE"/>
    <w:rsid w:val="000A712A"/>
    <w:rsid w:val="000A749A"/>
    <w:rsid w:val="000A76A2"/>
    <w:rsid w:val="000A7D40"/>
    <w:rsid w:val="000A7EF7"/>
    <w:rsid w:val="000B07FD"/>
    <w:rsid w:val="000B0FF8"/>
    <w:rsid w:val="000B2F85"/>
    <w:rsid w:val="000B38F2"/>
    <w:rsid w:val="000B41EC"/>
    <w:rsid w:val="000B51EE"/>
    <w:rsid w:val="000B5202"/>
    <w:rsid w:val="000C1072"/>
    <w:rsid w:val="000C2D07"/>
    <w:rsid w:val="000C5A57"/>
    <w:rsid w:val="000D03A5"/>
    <w:rsid w:val="000D332F"/>
    <w:rsid w:val="000D6626"/>
    <w:rsid w:val="000D6D16"/>
    <w:rsid w:val="000D7002"/>
    <w:rsid w:val="000D7442"/>
    <w:rsid w:val="000E0164"/>
    <w:rsid w:val="000E38C0"/>
    <w:rsid w:val="000E3B74"/>
    <w:rsid w:val="000E43FC"/>
    <w:rsid w:val="000E7B24"/>
    <w:rsid w:val="000F0285"/>
    <w:rsid w:val="000F2A5A"/>
    <w:rsid w:val="000F3A12"/>
    <w:rsid w:val="000F406C"/>
    <w:rsid w:val="000F682D"/>
    <w:rsid w:val="000F71FE"/>
    <w:rsid w:val="00100DBA"/>
    <w:rsid w:val="0010130E"/>
    <w:rsid w:val="0010171D"/>
    <w:rsid w:val="00101E9D"/>
    <w:rsid w:val="00102428"/>
    <w:rsid w:val="00103E7F"/>
    <w:rsid w:val="0010428F"/>
    <w:rsid w:val="00104D32"/>
    <w:rsid w:val="001052E5"/>
    <w:rsid w:val="001057B8"/>
    <w:rsid w:val="00105C6F"/>
    <w:rsid w:val="00105F0B"/>
    <w:rsid w:val="001062D2"/>
    <w:rsid w:val="00106C22"/>
    <w:rsid w:val="001130B3"/>
    <w:rsid w:val="0011343F"/>
    <w:rsid w:val="001138F8"/>
    <w:rsid w:val="00117886"/>
    <w:rsid w:val="00120FD2"/>
    <w:rsid w:val="00121484"/>
    <w:rsid w:val="001239FF"/>
    <w:rsid w:val="00124E09"/>
    <w:rsid w:val="00127D66"/>
    <w:rsid w:val="00130C2D"/>
    <w:rsid w:val="00131D15"/>
    <w:rsid w:val="001323F3"/>
    <w:rsid w:val="00132D25"/>
    <w:rsid w:val="0013537E"/>
    <w:rsid w:val="00136797"/>
    <w:rsid w:val="00143151"/>
    <w:rsid w:val="00150601"/>
    <w:rsid w:val="00150787"/>
    <w:rsid w:val="0015177E"/>
    <w:rsid w:val="00154068"/>
    <w:rsid w:val="00154BB8"/>
    <w:rsid w:val="00154E74"/>
    <w:rsid w:val="00160131"/>
    <w:rsid w:val="00160942"/>
    <w:rsid w:val="00160AF0"/>
    <w:rsid w:val="00162137"/>
    <w:rsid w:val="00162198"/>
    <w:rsid w:val="00163B6F"/>
    <w:rsid w:val="00164320"/>
    <w:rsid w:val="0016706C"/>
    <w:rsid w:val="001721C6"/>
    <w:rsid w:val="00172912"/>
    <w:rsid w:val="00173C5C"/>
    <w:rsid w:val="00174AD4"/>
    <w:rsid w:val="001770F1"/>
    <w:rsid w:val="001771FB"/>
    <w:rsid w:val="00182700"/>
    <w:rsid w:val="00184097"/>
    <w:rsid w:val="00185A8C"/>
    <w:rsid w:val="00185C89"/>
    <w:rsid w:val="001866CE"/>
    <w:rsid w:val="00187B21"/>
    <w:rsid w:val="0019008D"/>
    <w:rsid w:val="0019193E"/>
    <w:rsid w:val="00196D71"/>
    <w:rsid w:val="00197CCC"/>
    <w:rsid w:val="001A273D"/>
    <w:rsid w:val="001A2E7B"/>
    <w:rsid w:val="001A3488"/>
    <w:rsid w:val="001A360C"/>
    <w:rsid w:val="001A420D"/>
    <w:rsid w:val="001A6FF1"/>
    <w:rsid w:val="001A7108"/>
    <w:rsid w:val="001A761C"/>
    <w:rsid w:val="001A7C13"/>
    <w:rsid w:val="001B0015"/>
    <w:rsid w:val="001B1D93"/>
    <w:rsid w:val="001B31AA"/>
    <w:rsid w:val="001B3EDE"/>
    <w:rsid w:val="001C0584"/>
    <w:rsid w:val="001C194C"/>
    <w:rsid w:val="001C27B8"/>
    <w:rsid w:val="001C2FEE"/>
    <w:rsid w:val="001C4D2B"/>
    <w:rsid w:val="001C581E"/>
    <w:rsid w:val="001C5FE2"/>
    <w:rsid w:val="001D595D"/>
    <w:rsid w:val="001D7D72"/>
    <w:rsid w:val="001E3BAC"/>
    <w:rsid w:val="001E468F"/>
    <w:rsid w:val="001E4715"/>
    <w:rsid w:val="001E47D1"/>
    <w:rsid w:val="001E53BA"/>
    <w:rsid w:val="001E7EB8"/>
    <w:rsid w:val="001F174D"/>
    <w:rsid w:val="001F20B4"/>
    <w:rsid w:val="001F2521"/>
    <w:rsid w:val="001F670A"/>
    <w:rsid w:val="001F7825"/>
    <w:rsid w:val="002019F1"/>
    <w:rsid w:val="00204439"/>
    <w:rsid w:val="00204FDA"/>
    <w:rsid w:val="002053BA"/>
    <w:rsid w:val="00206154"/>
    <w:rsid w:val="002065C1"/>
    <w:rsid w:val="00210846"/>
    <w:rsid w:val="0021209A"/>
    <w:rsid w:val="00215252"/>
    <w:rsid w:val="00215310"/>
    <w:rsid w:val="00215CFB"/>
    <w:rsid w:val="00217676"/>
    <w:rsid w:val="0022291D"/>
    <w:rsid w:val="00223701"/>
    <w:rsid w:val="00224B12"/>
    <w:rsid w:val="00225794"/>
    <w:rsid w:val="00225DD6"/>
    <w:rsid w:val="002273C1"/>
    <w:rsid w:val="00227673"/>
    <w:rsid w:val="00227B0E"/>
    <w:rsid w:val="00230BAD"/>
    <w:rsid w:val="00230C37"/>
    <w:rsid w:val="00231BB4"/>
    <w:rsid w:val="00236040"/>
    <w:rsid w:val="00236765"/>
    <w:rsid w:val="00237BFA"/>
    <w:rsid w:val="00242030"/>
    <w:rsid w:val="00243840"/>
    <w:rsid w:val="00244832"/>
    <w:rsid w:val="00244DC9"/>
    <w:rsid w:val="0024563C"/>
    <w:rsid w:val="00245911"/>
    <w:rsid w:val="00245B7F"/>
    <w:rsid w:val="002476D8"/>
    <w:rsid w:val="002505F9"/>
    <w:rsid w:val="00250EDB"/>
    <w:rsid w:val="00256213"/>
    <w:rsid w:val="00260406"/>
    <w:rsid w:val="00261905"/>
    <w:rsid w:val="00264161"/>
    <w:rsid w:val="00264419"/>
    <w:rsid w:val="00264BCB"/>
    <w:rsid w:val="00266D60"/>
    <w:rsid w:val="002679C5"/>
    <w:rsid w:val="002723B8"/>
    <w:rsid w:val="00272998"/>
    <w:rsid w:val="00273025"/>
    <w:rsid w:val="00273681"/>
    <w:rsid w:val="00274646"/>
    <w:rsid w:val="00274840"/>
    <w:rsid w:val="00275008"/>
    <w:rsid w:val="00277677"/>
    <w:rsid w:val="002777B4"/>
    <w:rsid w:val="00277BF9"/>
    <w:rsid w:val="00277F55"/>
    <w:rsid w:val="00280C38"/>
    <w:rsid w:val="00282C25"/>
    <w:rsid w:val="0028392C"/>
    <w:rsid w:val="00284F95"/>
    <w:rsid w:val="00284FF9"/>
    <w:rsid w:val="0028642F"/>
    <w:rsid w:val="00293574"/>
    <w:rsid w:val="0029382A"/>
    <w:rsid w:val="00293C1E"/>
    <w:rsid w:val="002960E1"/>
    <w:rsid w:val="002967F3"/>
    <w:rsid w:val="002968D0"/>
    <w:rsid w:val="002A119F"/>
    <w:rsid w:val="002A1A88"/>
    <w:rsid w:val="002A305E"/>
    <w:rsid w:val="002A3B02"/>
    <w:rsid w:val="002A534A"/>
    <w:rsid w:val="002A70E2"/>
    <w:rsid w:val="002B033F"/>
    <w:rsid w:val="002B047A"/>
    <w:rsid w:val="002B0582"/>
    <w:rsid w:val="002B0633"/>
    <w:rsid w:val="002B1091"/>
    <w:rsid w:val="002B14A6"/>
    <w:rsid w:val="002B2E19"/>
    <w:rsid w:val="002B7125"/>
    <w:rsid w:val="002B797C"/>
    <w:rsid w:val="002B7BD2"/>
    <w:rsid w:val="002C05D9"/>
    <w:rsid w:val="002C086A"/>
    <w:rsid w:val="002C2E1E"/>
    <w:rsid w:val="002C3F59"/>
    <w:rsid w:val="002D0034"/>
    <w:rsid w:val="002D049B"/>
    <w:rsid w:val="002D0A58"/>
    <w:rsid w:val="002D1C5C"/>
    <w:rsid w:val="002D3821"/>
    <w:rsid w:val="002D41AF"/>
    <w:rsid w:val="002D4755"/>
    <w:rsid w:val="002D50CB"/>
    <w:rsid w:val="002E0A6B"/>
    <w:rsid w:val="002E0C00"/>
    <w:rsid w:val="002E2299"/>
    <w:rsid w:val="002E2D06"/>
    <w:rsid w:val="002E4589"/>
    <w:rsid w:val="002E45CD"/>
    <w:rsid w:val="002E7960"/>
    <w:rsid w:val="002F02CC"/>
    <w:rsid w:val="002F0DE0"/>
    <w:rsid w:val="002F173D"/>
    <w:rsid w:val="002F2D5E"/>
    <w:rsid w:val="002F4152"/>
    <w:rsid w:val="002F510D"/>
    <w:rsid w:val="002F7E67"/>
    <w:rsid w:val="002F7E96"/>
    <w:rsid w:val="00300D5A"/>
    <w:rsid w:val="00301BDE"/>
    <w:rsid w:val="00310B88"/>
    <w:rsid w:val="00314069"/>
    <w:rsid w:val="00315E00"/>
    <w:rsid w:val="003171EB"/>
    <w:rsid w:val="00321363"/>
    <w:rsid w:val="0032191E"/>
    <w:rsid w:val="003232EF"/>
    <w:rsid w:val="00324531"/>
    <w:rsid w:val="0032672E"/>
    <w:rsid w:val="00327FE7"/>
    <w:rsid w:val="00331366"/>
    <w:rsid w:val="003328A1"/>
    <w:rsid w:val="00334280"/>
    <w:rsid w:val="003370E1"/>
    <w:rsid w:val="003416F3"/>
    <w:rsid w:val="0034172C"/>
    <w:rsid w:val="00345B0C"/>
    <w:rsid w:val="0034623D"/>
    <w:rsid w:val="003464E0"/>
    <w:rsid w:val="003525C9"/>
    <w:rsid w:val="003528A6"/>
    <w:rsid w:val="00354AAF"/>
    <w:rsid w:val="00354F7B"/>
    <w:rsid w:val="0035595B"/>
    <w:rsid w:val="0035713D"/>
    <w:rsid w:val="003605D0"/>
    <w:rsid w:val="00362621"/>
    <w:rsid w:val="00362B10"/>
    <w:rsid w:val="00362B9F"/>
    <w:rsid w:val="0036559B"/>
    <w:rsid w:val="00365F83"/>
    <w:rsid w:val="00367CD8"/>
    <w:rsid w:val="00367E94"/>
    <w:rsid w:val="00370DDF"/>
    <w:rsid w:val="00372164"/>
    <w:rsid w:val="00372348"/>
    <w:rsid w:val="003730F1"/>
    <w:rsid w:val="003739C0"/>
    <w:rsid w:val="00374EFB"/>
    <w:rsid w:val="00374F50"/>
    <w:rsid w:val="0037509C"/>
    <w:rsid w:val="00375885"/>
    <w:rsid w:val="00375B6F"/>
    <w:rsid w:val="00376FD6"/>
    <w:rsid w:val="0037735A"/>
    <w:rsid w:val="0038465F"/>
    <w:rsid w:val="00384D88"/>
    <w:rsid w:val="003869AD"/>
    <w:rsid w:val="00387429"/>
    <w:rsid w:val="00387568"/>
    <w:rsid w:val="00387F33"/>
    <w:rsid w:val="00390B3C"/>
    <w:rsid w:val="00390E64"/>
    <w:rsid w:val="003912F5"/>
    <w:rsid w:val="0039171C"/>
    <w:rsid w:val="00391F24"/>
    <w:rsid w:val="00393A57"/>
    <w:rsid w:val="003941A2"/>
    <w:rsid w:val="0039484D"/>
    <w:rsid w:val="00394F81"/>
    <w:rsid w:val="00396F92"/>
    <w:rsid w:val="003A257E"/>
    <w:rsid w:val="003A4548"/>
    <w:rsid w:val="003A5730"/>
    <w:rsid w:val="003A6F4F"/>
    <w:rsid w:val="003A766C"/>
    <w:rsid w:val="003B1785"/>
    <w:rsid w:val="003B1E1B"/>
    <w:rsid w:val="003B3C3C"/>
    <w:rsid w:val="003B4F0A"/>
    <w:rsid w:val="003B7E4D"/>
    <w:rsid w:val="003C07A2"/>
    <w:rsid w:val="003C2345"/>
    <w:rsid w:val="003C38DB"/>
    <w:rsid w:val="003C5391"/>
    <w:rsid w:val="003C5C1B"/>
    <w:rsid w:val="003D1756"/>
    <w:rsid w:val="003D231C"/>
    <w:rsid w:val="003D6F67"/>
    <w:rsid w:val="003E0290"/>
    <w:rsid w:val="003E088F"/>
    <w:rsid w:val="003E104E"/>
    <w:rsid w:val="003E204A"/>
    <w:rsid w:val="003E2E29"/>
    <w:rsid w:val="003E30FA"/>
    <w:rsid w:val="003E35D7"/>
    <w:rsid w:val="003E3AE3"/>
    <w:rsid w:val="003E3F4E"/>
    <w:rsid w:val="003E4778"/>
    <w:rsid w:val="003E525F"/>
    <w:rsid w:val="003E6BD1"/>
    <w:rsid w:val="003E6DFB"/>
    <w:rsid w:val="003E71EB"/>
    <w:rsid w:val="003E7FAE"/>
    <w:rsid w:val="003F1214"/>
    <w:rsid w:val="003F172C"/>
    <w:rsid w:val="003F4F5C"/>
    <w:rsid w:val="003F5F1A"/>
    <w:rsid w:val="003F6940"/>
    <w:rsid w:val="003F7700"/>
    <w:rsid w:val="003F7AB5"/>
    <w:rsid w:val="00400D7D"/>
    <w:rsid w:val="00402CA6"/>
    <w:rsid w:val="00403250"/>
    <w:rsid w:val="00406C4D"/>
    <w:rsid w:val="00407214"/>
    <w:rsid w:val="00412725"/>
    <w:rsid w:val="00413B0F"/>
    <w:rsid w:val="00413F61"/>
    <w:rsid w:val="00414063"/>
    <w:rsid w:val="00414D63"/>
    <w:rsid w:val="00415058"/>
    <w:rsid w:val="00415B61"/>
    <w:rsid w:val="004168B9"/>
    <w:rsid w:val="00417991"/>
    <w:rsid w:val="00417AEB"/>
    <w:rsid w:val="00420019"/>
    <w:rsid w:val="004256FC"/>
    <w:rsid w:val="0042675B"/>
    <w:rsid w:val="00427547"/>
    <w:rsid w:val="0043148E"/>
    <w:rsid w:val="004319A5"/>
    <w:rsid w:val="00431BB8"/>
    <w:rsid w:val="00432A10"/>
    <w:rsid w:val="00433354"/>
    <w:rsid w:val="00433706"/>
    <w:rsid w:val="00433716"/>
    <w:rsid w:val="00434450"/>
    <w:rsid w:val="00434D4A"/>
    <w:rsid w:val="00434FEC"/>
    <w:rsid w:val="00440D9A"/>
    <w:rsid w:val="00440DC5"/>
    <w:rsid w:val="0044124C"/>
    <w:rsid w:val="00442B17"/>
    <w:rsid w:val="0044490A"/>
    <w:rsid w:val="0044678C"/>
    <w:rsid w:val="00446E39"/>
    <w:rsid w:val="00447CA3"/>
    <w:rsid w:val="00452E13"/>
    <w:rsid w:val="00454AEC"/>
    <w:rsid w:val="00456E66"/>
    <w:rsid w:val="00457534"/>
    <w:rsid w:val="00457F1F"/>
    <w:rsid w:val="0046188A"/>
    <w:rsid w:val="0046298F"/>
    <w:rsid w:val="00463209"/>
    <w:rsid w:val="00463873"/>
    <w:rsid w:val="00464A4A"/>
    <w:rsid w:val="00465C4F"/>
    <w:rsid w:val="004667D8"/>
    <w:rsid w:val="00470598"/>
    <w:rsid w:val="00471217"/>
    <w:rsid w:val="004718D6"/>
    <w:rsid w:val="00472536"/>
    <w:rsid w:val="00472D9E"/>
    <w:rsid w:val="00473912"/>
    <w:rsid w:val="00475A77"/>
    <w:rsid w:val="00476E4D"/>
    <w:rsid w:val="00476F7D"/>
    <w:rsid w:val="004775EB"/>
    <w:rsid w:val="00480C7E"/>
    <w:rsid w:val="00481558"/>
    <w:rsid w:val="00482137"/>
    <w:rsid w:val="004839B4"/>
    <w:rsid w:val="004847B0"/>
    <w:rsid w:val="00484921"/>
    <w:rsid w:val="00485500"/>
    <w:rsid w:val="0048552C"/>
    <w:rsid w:val="00485BB2"/>
    <w:rsid w:val="0048608F"/>
    <w:rsid w:val="00487706"/>
    <w:rsid w:val="00493152"/>
    <w:rsid w:val="00493F4D"/>
    <w:rsid w:val="004943A0"/>
    <w:rsid w:val="004953DE"/>
    <w:rsid w:val="004A0636"/>
    <w:rsid w:val="004A0969"/>
    <w:rsid w:val="004A0ACE"/>
    <w:rsid w:val="004A3624"/>
    <w:rsid w:val="004B074C"/>
    <w:rsid w:val="004B21D3"/>
    <w:rsid w:val="004B3184"/>
    <w:rsid w:val="004B3786"/>
    <w:rsid w:val="004B38DE"/>
    <w:rsid w:val="004B3D29"/>
    <w:rsid w:val="004B4229"/>
    <w:rsid w:val="004B524C"/>
    <w:rsid w:val="004B55EA"/>
    <w:rsid w:val="004B5DC4"/>
    <w:rsid w:val="004B768F"/>
    <w:rsid w:val="004C0A0A"/>
    <w:rsid w:val="004C0E52"/>
    <w:rsid w:val="004C1605"/>
    <w:rsid w:val="004C287A"/>
    <w:rsid w:val="004C4AE3"/>
    <w:rsid w:val="004C5180"/>
    <w:rsid w:val="004C53EB"/>
    <w:rsid w:val="004C7B48"/>
    <w:rsid w:val="004C7C3E"/>
    <w:rsid w:val="004D1F2C"/>
    <w:rsid w:val="004D27B4"/>
    <w:rsid w:val="004D369F"/>
    <w:rsid w:val="004D36EF"/>
    <w:rsid w:val="004D3942"/>
    <w:rsid w:val="004D3D03"/>
    <w:rsid w:val="004D4191"/>
    <w:rsid w:val="004D49E7"/>
    <w:rsid w:val="004D6DED"/>
    <w:rsid w:val="004D7A34"/>
    <w:rsid w:val="004D7E78"/>
    <w:rsid w:val="004E1604"/>
    <w:rsid w:val="004E16B4"/>
    <w:rsid w:val="004E21EE"/>
    <w:rsid w:val="004E2D52"/>
    <w:rsid w:val="004E3647"/>
    <w:rsid w:val="004E3EF3"/>
    <w:rsid w:val="004E42B9"/>
    <w:rsid w:val="004E594A"/>
    <w:rsid w:val="004E6831"/>
    <w:rsid w:val="004E6A61"/>
    <w:rsid w:val="004F0041"/>
    <w:rsid w:val="004F0602"/>
    <w:rsid w:val="004F162F"/>
    <w:rsid w:val="004F54A2"/>
    <w:rsid w:val="004F68EE"/>
    <w:rsid w:val="004F6F81"/>
    <w:rsid w:val="004F74B5"/>
    <w:rsid w:val="0050028A"/>
    <w:rsid w:val="00500F92"/>
    <w:rsid w:val="00502478"/>
    <w:rsid w:val="00502589"/>
    <w:rsid w:val="00502D4F"/>
    <w:rsid w:val="00502DA7"/>
    <w:rsid w:val="00504FCD"/>
    <w:rsid w:val="005108C4"/>
    <w:rsid w:val="00510BB9"/>
    <w:rsid w:val="005129E0"/>
    <w:rsid w:val="00512B63"/>
    <w:rsid w:val="0051390F"/>
    <w:rsid w:val="005221FE"/>
    <w:rsid w:val="00522A4F"/>
    <w:rsid w:val="00522C05"/>
    <w:rsid w:val="00523223"/>
    <w:rsid w:val="0052369A"/>
    <w:rsid w:val="005247FF"/>
    <w:rsid w:val="00524DE4"/>
    <w:rsid w:val="00524EF5"/>
    <w:rsid w:val="00525109"/>
    <w:rsid w:val="0052512C"/>
    <w:rsid w:val="0052642E"/>
    <w:rsid w:val="005277AB"/>
    <w:rsid w:val="00527A5C"/>
    <w:rsid w:val="00533998"/>
    <w:rsid w:val="005339E7"/>
    <w:rsid w:val="0053471F"/>
    <w:rsid w:val="00536197"/>
    <w:rsid w:val="005362B4"/>
    <w:rsid w:val="00536DC3"/>
    <w:rsid w:val="005401D7"/>
    <w:rsid w:val="0054069B"/>
    <w:rsid w:val="00540A12"/>
    <w:rsid w:val="00541617"/>
    <w:rsid w:val="0054198E"/>
    <w:rsid w:val="00542573"/>
    <w:rsid w:val="00542EDF"/>
    <w:rsid w:val="00543854"/>
    <w:rsid w:val="00544394"/>
    <w:rsid w:val="00545ABC"/>
    <w:rsid w:val="00550E48"/>
    <w:rsid w:val="00553A79"/>
    <w:rsid w:val="00553A88"/>
    <w:rsid w:val="00555EC8"/>
    <w:rsid w:val="0055609C"/>
    <w:rsid w:val="00557BC8"/>
    <w:rsid w:val="00561506"/>
    <w:rsid w:val="005650AD"/>
    <w:rsid w:val="0056582A"/>
    <w:rsid w:val="00566511"/>
    <w:rsid w:val="0056783C"/>
    <w:rsid w:val="00571121"/>
    <w:rsid w:val="00572C64"/>
    <w:rsid w:val="0057749A"/>
    <w:rsid w:val="00580EEB"/>
    <w:rsid w:val="0058166F"/>
    <w:rsid w:val="0058281B"/>
    <w:rsid w:val="005836BE"/>
    <w:rsid w:val="00586280"/>
    <w:rsid w:val="0059235B"/>
    <w:rsid w:val="00592C9E"/>
    <w:rsid w:val="0059392E"/>
    <w:rsid w:val="00593E48"/>
    <w:rsid w:val="00594205"/>
    <w:rsid w:val="00594EC0"/>
    <w:rsid w:val="00595183"/>
    <w:rsid w:val="005A0AE9"/>
    <w:rsid w:val="005A1832"/>
    <w:rsid w:val="005A1C6E"/>
    <w:rsid w:val="005A383E"/>
    <w:rsid w:val="005A3B1A"/>
    <w:rsid w:val="005A43CF"/>
    <w:rsid w:val="005A6344"/>
    <w:rsid w:val="005A7099"/>
    <w:rsid w:val="005A776C"/>
    <w:rsid w:val="005A7853"/>
    <w:rsid w:val="005A7A13"/>
    <w:rsid w:val="005B1B32"/>
    <w:rsid w:val="005B1D24"/>
    <w:rsid w:val="005B1D43"/>
    <w:rsid w:val="005B211C"/>
    <w:rsid w:val="005B217C"/>
    <w:rsid w:val="005B3800"/>
    <w:rsid w:val="005B48C5"/>
    <w:rsid w:val="005B5100"/>
    <w:rsid w:val="005B63A5"/>
    <w:rsid w:val="005B6473"/>
    <w:rsid w:val="005B6C40"/>
    <w:rsid w:val="005C1975"/>
    <w:rsid w:val="005C4441"/>
    <w:rsid w:val="005C5DF2"/>
    <w:rsid w:val="005C641B"/>
    <w:rsid w:val="005C7798"/>
    <w:rsid w:val="005D01E0"/>
    <w:rsid w:val="005D0741"/>
    <w:rsid w:val="005D1173"/>
    <w:rsid w:val="005D738D"/>
    <w:rsid w:val="005D773F"/>
    <w:rsid w:val="005E0299"/>
    <w:rsid w:val="005E0422"/>
    <w:rsid w:val="005E1297"/>
    <w:rsid w:val="005E1383"/>
    <w:rsid w:val="005E2538"/>
    <w:rsid w:val="005E583E"/>
    <w:rsid w:val="005E6B1F"/>
    <w:rsid w:val="005E720D"/>
    <w:rsid w:val="005E7791"/>
    <w:rsid w:val="005E788E"/>
    <w:rsid w:val="005F4676"/>
    <w:rsid w:val="005F76E9"/>
    <w:rsid w:val="00602BEA"/>
    <w:rsid w:val="00604785"/>
    <w:rsid w:val="006050EC"/>
    <w:rsid w:val="00605FD1"/>
    <w:rsid w:val="0060689E"/>
    <w:rsid w:val="00606A66"/>
    <w:rsid w:val="00607F2F"/>
    <w:rsid w:val="00610311"/>
    <w:rsid w:val="00613139"/>
    <w:rsid w:val="00615AAB"/>
    <w:rsid w:val="006179D5"/>
    <w:rsid w:val="00620884"/>
    <w:rsid w:val="006220CA"/>
    <w:rsid w:val="006224F4"/>
    <w:rsid w:val="00623270"/>
    <w:rsid w:val="00626EF2"/>
    <w:rsid w:val="00627280"/>
    <w:rsid w:val="00631468"/>
    <w:rsid w:val="00631E6F"/>
    <w:rsid w:val="00631ECE"/>
    <w:rsid w:val="006337B9"/>
    <w:rsid w:val="00633936"/>
    <w:rsid w:val="00633B84"/>
    <w:rsid w:val="00634E79"/>
    <w:rsid w:val="00635019"/>
    <w:rsid w:val="00635299"/>
    <w:rsid w:val="006365E4"/>
    <w:rsid w:val="0063702E"/>
    <w:rsid w:val="00640240"/>
    <w:rsid w:val="006406B1"/>
    <w:rsid w:val="00641999"/>
    <w:rsid w:val="00643848"/>
    <w:rsid w:val="00644003"/>
    <w:rsid w:val="006532EB"/>
    <w:rsid w:val="00653A69"/>
    <w:rsid w:val="0065458C"/>
    <w:rsid w:val="00655524"/>
    <w:rsid w:val="00657EDA"/>
    <w:rsid w:val="006635AF"/>
    <w:rsid w:val="0066390D"/>
    <w:rsid w:val="00665319"/>
    <w:rsid w:val="00665C49"/>
    <w:rsid w:val="0066609A"/>
    <w:rsid w:val="006663FA"/>
    <w:rsid w:val="00667494"/>
    <w:rsid w:val="006675F6"/>
    <w:rsid w:val="006706D9"/>
    <w:rsid w:val="00671276"/>
    <w:rsid w:val="006715DA"/>
    <w:rsid w:val="006720CF"/>
    <w:rsid w:val="00674769"/>
    <w:rsid w:val="00674CC7"/>
    <w:rsid w:val="00676566"/>
    <w:rsid w:val="0067751D"/>
    <w:rsid w:val="00680A5D"/>
    <w:rsid w:val="00680F7D"/>
    <w:rsid w:val="006814FE"/>
    <w:rsid w:val="00682104"/>
    <w:rsid w:val="006823F1"/>
    <w:rsid w:val="00685BA2"/>
    <w:rsid w:val="00692FFF"/>
    <w:rsid w:val="00694E21"/>
    <w:rsid w:val="00694FBA"/>
    <w:rsid w:val="0069526B"/>
    <w:rsid w:val="006A0B2E"/>
    <w:rsid w:val="006A11E3"/>
    <w:rsid w:val="006A1E8F"/>
    <w:rsid w:val="006A284E"/>
    <w:rsid w:val="006A28D2"/>
    <w:rsid w:val="006A43C2"/>
    <w:rsid w:val="006A673B"/>
    <w:rsid w:val="006A6B10"/>
    <w:rsid w:val="006B1019"/>
    <w:rsid w:val="006B5994"/>
    <w:rsid w:val="006B5E0A"/>
    <w:rsid w:val="006B6337"/>
    <w:rsid w:val="006B7353"/>
    <w:rsid w:val="006C1E72"/>
    <w:rsid w:val="006C1F01"/>
    <w:rsid w:val="006C45D0"/>
    <w:rsid w:val="006C54F2"/>
    <w:rsid w:val="006C74D9"/>
    <w:rsid w:val="006D0360"/>
    <w:rsid w:val="006D0A20"/>
    <w:rsid w:val="006D192F"/>
    <w:rsid w:val="006D317A"/>
    <w:rsid w:val="006D3D74"/>
    <w:rsid w:val="006D6A52"/>
    <w:rsid w:val="006E0198"/>
    <w:rsid w:val="006E0789"/>
    <w:rsid w:val="006E0B58"/>
    <w:rsid w:val="006E1063"/>
    <w:rsid w:val="006E10CA"/>
    <w:rsid w:val="006E1531"/>
    <w:rsid w:val="006E22C3"/>
    <w:rsid w:val="006E22DC"/>
    <w:rsid w:val="006E2BED"/>
    <w:rsid w:val="006E412C"/>
    <w:rsid w:val="006E4950"/>
    <w:rsid w:val="006E5138"/>
    <w:rsid w:val="006E58FC"/>
    <w:rsid w:val="006E59ED"/>
    <w:rsid w:val="006F0A48"/>
    <w:rsid w:val="006F0AE8"/>
    <w:rsid w:val="006F1902"/>
    <w:rsid w:val="006F1BDC"/>
    <w:rsid w:val="006F383C"/>
    <w:rsid w:val="006F51F4"/>
    <w:rsid w:val="006F5239"/>
    <w:rsid w:val="006F5BD8"/>
    <w:rsid w:val="00702FFA"/>
    <w:rsid w:val="00703C06"/>
    <w:rsid w:val="00703C8B"/>
    <w:rsid w:val="00705CF3"/>
    <w:rsid w:val="00706D02"/>
    <w:rsid w:val="00710F7E"/>
    <w:rsid w:val="0071474B"/>
    <w:rsid w:val="00714E8F"/>
    <w:rsid w:val="0071537A"/>
    <w:rsid w:val="007171A5"/>
    <w:rsid w:val="007175DA"/>
    <w:rsid w:val="007200C8"/>
    <w:rsid w:val="00721EC8"/>
    <w:rsid w:val="00723AAA"/>
    <w:rsid w:val="00724ADE"/>
    <w:rsid w:val="00725042"/>
    <w:rsid w:val="00726144"/>
    <w:rsid w:val="00727727"/>
    <w:rsid w:val="007312A2"/>
    <w:rsid w:val="00732829"/>
    <w:rsid w:val="00736266"/>
    <w:rsid w:val="007373DB"/>
    <w:rsid w:val="0073781A"/>
    <w:rsid w:val="00744665"/>
    <w:rsid w:val="0074489B"/>
    <w:rsid w:val="00746426"/>
    <w:rsid w:val="007464DF"/>
    <w:rsid w:val="007470F3"/>
    <w:rsid w:val="007518D1"/>
    <w:rsid w:val="007536F9"/>
    <w:rsid w:val="00754684"/>
    <w:rsid w:val="00755D85"/>
    <w:rsid w:val="00756459"/>
    <w:rsid w:val="00760C2A"/>
    <w:rsid w:val="007624B6"/>
    <w:rsid w:val="00763AC0"/>
    <w:rsid w:val="00766AB5"/>
    <w:rsid w:val="0076779D"/>
    <w:rsid w:val="00770A31"/>
    <w:rsid w:val="00770FEC"/>
    <w:rsid w:val="00772907"/>
    <w:rsid w:val="00776EA8"/>
    <w:rsid w:val="007816A0"/>
    <w:rsid w:val="00783121"/>
    <w:rsid w:val="007846E5"/>
    <w:rsid w:val="0078531B"/>
    <w:rsid w:val="00785927"/>
    <w:rsid w:val="00786894"/>
    <w:rsid w:val="00786F18"/>
    <w:rsid w:val="00787149"/>
    <w:rsid w:val="00787C90"/>
    <w:rsid w:val="0079139C"/>
    <w:rsid w:val="00794BFE"/>
    <w:rsid w:val="00794EA7"/>
    <w:rsid w:val="0079545D"/>
    <w:rsid w:val="00796369"/>
    <w:rsid w:val="00797F7C"/>
    <w:rsid w:val="007A13A0"/>
    <w:rsid w:val="007A22EE"/>
    <w:rsid w:val="007A43ED"/>
    <w:rsid w:val="007A44BA"/>
    <w:rsid w:val="007A5119"/>
    <w:rsid w:val="007A5B5E"/>
    <w:rsid w:val="007A67F5"/>
    <w:rsid w:val="007A7516"/>
    <w:rsid w:val="007A774E"/>
    <w:rsid w:val="007A7A48"/>
    <w:rsid w:val="007B26AA"/>
    <w:rsid w:val="007B3624"/>
    <w:rsid w:val="007B3EBE"/>
    <w:rsid w:val="007B4C91"/>
    <w:rsid w:val="007B4FFD"/>
    <w:rsid w:val="007C01AF"/>
    <w:rsid w:val="007C0766"/>
    <w:rsid w:val="007C1FD6"/>
    <w:rsid w:val="007C23A0"/>
    <w:rsid w:val="007C4F03"/>
    <w:rsid w:val="007C6008"/>
    <w:rsid w:val="007C6B9D"/>
    <w:rsid w:val="007C6EAE"/>
    <w:rsid w:val="007C6EFA"/>
    <w:rsid w:val="007C76B6"/>
    <w:rsid w:val="007C7B26"/>
    <w:rsid w:val="007C7BB1"/>
    <w:rsid w:val="007C7D73"/>
    <w:rsid w:val="007D1333"/>
    <w:rsid w:val="007D36E5"/>
    <w:rsid w:val="007D51B8"/>
    <w:rsid w:val="007D55ED"/>
    <w:rsid w:val="007D6515"/>
    <w:rsid w:val="007E1317"/>
    <w:rsid w:val="007E15ED"/>
    <w:rsid w:val="007E2943"/>
    <w:rsid w:val="007E41A0"/>
    <w:rsid w:val="007E51B4"/>
    <w:rsid w:val="007E6387"/>
    <w:rsid w:val="007E66DC"/>
    <w:rsid w:val="007E7276"/>
    <w:rsid w:val="007E77A3"/>
    <w:rsid w:val="007F0760"/>
    <w:rsid w:val="007F2831"/>
    <w:rsid w:val="007F4F02"/>
    <w:rsid w:val="007F4FFC"/>
    <w:rsid w:val="007F60E9"/>
    <w:rsid w:val="00801A84"/>
    <w:rsid w:val="0080253B"/>
    <w:rsid w:val="0080467C"/>
    <w:rsid w:val="00804A02"/>
    <w:rsid w:val="00805256"/>
    <w:rsid w:val="008110F1"/>
    <w:rsid w:val="008138BB"/>
    <w:rsid w:val="008144D8"/>
    <w:rsid w:val="00814B35"/>
    <w:rsid w:val="00814D65"/>
    <w:rsid w:val="008177E9"/>
    <w:rsid w:val="00820232"/>
    <w:rsid w:val="0082288F"/>
    <w:rsid w:val="00825252"/>
    <w:rsid w:val="00825D59"/>
    <w:rsid w:val="0083187D"/>
    <w:rsid w:val="00832355"/>
    <w:rsid w:val="00836BB6"/>
    <w:rsid w:val="00836D58"/>
    <w:rsid w:val="00836D84"/>
    <w:rsid w:val="008371A4"/>
    <w:rsid w:val="0083758C"/>
    <w:rsid w:val="008405F9"/>
    <w:rsid w:val="0084348F"/>
    <w:rsid w:val="00843929"/>
    <w:rsid w:val="00844B94"/>
    <w:rsid w:val="00846D5B"/>
    <w:rsid w:val="008503F4"/>
    <w:rsid w:val="008509CD"/>
    <w:rsid w:val="00850F70"/>
    <w:rsid w:val="00851860"/>
    <w:rsid w:val="00854294"/>
    <w:rsid w:val="0085465C"/>
    <w:rsid w:val="00856A4E"/>
    <w:rsid w:val="00856C39"/>
    <w:rsid w:val="00857943"/>
    <w:rsid w:val="00860369"/>
    <w:rsid w:val="00860BE0"/>
    <w:rsid w:val="0086137F"/>
    <w:rsid w:val="008615A1"/>
    <w:rsid w:val="008626C1"/>
    <w:rsid w:val="00862D54"/>
    <w:rsid w:val="00863FE3"/>
    <w:rsid w:val="00875789"/>
    <w:rsid w:val="008846DD"/>
    <w:rsid w:val="008848C8"/>
    <w:rsid w:val="00885691"/>
    <w:rsid w:val="00885FC7"/>
    <w:rsid w:val="008862A6"/>
    <w:rsid w:val="00886378"/>
    <w:rsid w:val="00890C8B"/>
    <w:rsid w:val="008911C8"/>
    <w:rsid w:val="00896F1B"/>
    <w:rsid w:val="008973C3"/>
    <w:rsid w:val="008A027B"/>
    <w:rsid w:val="008A0B67"/>
    <w:rsid w:val="008A0DB8"/>
    <w:rsid w:val="008A27E3"/>
    <w:rsid w:val="008A4EBD"/>
    <w:rsid w:val="008A5038"/>
    <w:rsid w:val="008A55A9"/>
    <w:rsid w:val="008B4928"/>
    <w:rsid w:val="008C2010"/>
    <w:rsid w:val="008C223B"/>
    <w:rsid w:val="008C5CBD"/>
    <w:rsid w:val="008C5FB8"/>
    <w:rsid w:val="008C6592"/>
    <w:rsid w:val="008C7219"/>
    <w:rsid w:val="008C7DC4"/>
    <w:rsid w:val="008D17E8"/>
    <w:rsid w:val="008D1916"/>
    <w:rsid w:val="008D2F2D"/>
    <w:rsid w:val="008D6A15"/>
    <w:rsid w:val="008E2F4C"/>
    <w:rsid w:val="008E3CC6"/>
    <w:rsid w:val="008E5B65"/>
    <w:rsid w:val="008E5D7B"/>
    <w:rsid w:val="008E656B"/>
    <w:rsid w:val="008E7CB5"/>
    <w:rsid w:val="008F0C04"/>
    <w:rsid w:val="008F3652"/>
    <w:rsid w:val="008F378D"/>
    <w:rsid w:val="008F3CD8"/>
    <w:rsid w:val="008F4675"/>
    <w:rsid w:val="008F4EA9"/>
    <w:rsid w:val="008F5460"/>
    <w:rsid w:val="00900837"/>
    <w:rsid w:val="00900CAE"/>
    <w:rsid w:val="0090118B"/>
    <w:rsid w:val="009015F9"/>
    <w:rsid w:val="00901822"/>
    <w:rsid w:val="00901ED2"/>
    <w:rsid w:val="00902C09"/>
    <w:rsid w:val="009032BC"/>
    <w:rsid w:val="00903E2E"/>
    <w:rsid w:val="00904443"/>
    <w:rsid w:val="0090463C"/>
    <w:rsid w:val="009048FC"/>
    <w:rsid w:val="00906A7F"/>
    <w:rsid w:val="00906BEA"/>
    <w:rsid w:val="00907A9D"/>
    <w:rsid w:val="00910FE2"/>
    <w:rsid w:val="0091108E"/>
    <w:rsid w:val="00912F02"/>
    <w:rsid w:val="00913A5B"/>
    <w:rsid w:val="009146E9"/>
    <w:rsid w:val="009151E7"/>
    <w:rsid w:val="00915453"/>
    <w:rsid w:val="009156C4"/>
    <w:rsid w:val="009172F2"/>
    <w:rsid w:val="009178C8"/>
    <w:rsid w:val="0092037B"/>
    <w:rsid w:val="009228E4"/>
    <w:rsid w:val="00922925"/>
    <w:rsid w:val="00922CC9"/>
    <w:rsid w:val="00926315"/>
    <w:rsid w:val="0092754C"/>
    <w:rsid w:val="0093030F"/>
    <w:rsid w:val="00930BDF"/>
    <w:rsid w:val="0093147D"/>
    <w:rsid w:val="00932A46"/>
    <w:rsid w:val="0093785B"/>
    <w:rsid w:val="00937EAC"/>
    <w:rsid w:val="00943E3F"/>
    <w:rsid w:val="00944386"/>
    <w:rsid w:val="00944597"/>
    <w:rsid w:val="009468AA"/>
    <w:rsid w:val="00947085"/>
    <w:rsid w:val="00952BBB"/>
    <w:rsid w:val="00952DA2"/>
    <w:rsid w:val="00953189"/>
    <w:rsid w:val="00953F6E"/>
    <w:rsid w:val="009575F5"/>
    <w:rsid w:val="0095762E"/>
    <w:rsid w:val="00961528"/>
    <w:rsid w:val="00961AB8"/>
    <w:rsid w:val="009652D6"/>
    <w:rsid w:val="009755FD"/>
    <w:rsid w:val="00980029"/>
    <w:rsid w:val="009802A4"/>
    <w:rsid w:val="009836F2"/>
    <w:rsid w:val="009878B0"/>
    <w:rsid w:val="00990F99"/>
    <w:rsid w:val="0099265D"/>
    <w:rsid w:val="009963CC"/>
    <w:rsid w:val="009963D8"/>
    <w:rsid w:val="0099650D"/>
    <w:rsid w:val="0099673B"/>
    <w:rsid w:val="00996E9F"/>
    <w:rsid w:val="009972DA"/>
    <w:rsid w:val="009A10C0"/>
    <w:rsid w:val="009A23EA"/>
    <w:rsid w:val="009A3224"/>
    <w:rsid w:val="009A3359"/>
    <w:rsid w:val="009A3CC5"/>
    <w:rsid w:val="009A6F9E"/>
    <w:rsid w:val="009B1AA6"/>
    <w:rsid w:val="009B20BA"/>
    <w:rsid w:val="009B3A19"/>
    <w:rsid w:val="009B6097"/>
    <w:rsid w:val="009B7578"/>
    <w:rsid w:val="009B7B93"/>
    <w:rsid w:val="009C3349"/>
    <w:rsid w:val="009C4FF5"/>
    <w:rsid w:val="009C5272"/>
    <w:rsid w:val="009C5F23"/>
    <w:rsid w:val="009C5F78"/>
    <w:rsid w:val="009C7D7A"/>
    <w:rsid w:val="009D0408"/>
    <w:rsid w:val="009D066D"/>
    <w:rsid w:val="009D10CD"/>
    <w:rsid w:val="009D23D6"/>
    <w:rsid w:val="009D5381"/>
    <w:rsid w:val="009D6656"/>
    <w:rsid w:val="009D6D39"/>
    <w:rsid w:val="009D75E8"/>
    <w:rsid w:val="009E013B"/>
    <w:rsid w:val="009E0826"/>
    <w:rsid w:val="009E1FB5"/>
    <w:rsid w:val="009E7E15"/>
    <w:rsid w:val="009F006E"/>
    <w:rsid w:val="009F2123"/>
    <w:rsid w:val="009F3D2B"/>
    <w:rsid w:val="009F5B0C"/>
    <w:rsid w:val="00A00586"/>
    <w:rsid w:val="00A00744"/>
    <w:rsid w:val="00A03414"/>
    <w:rsid w:val="00A045F3"/>
    <w:rsid w:val="00A057F6"/>
    <w:rsid w:val="00A068EB"/>
    <w:rsid w:val="00A101DE"/>
    <w:rsid w:val="00A13F37"/>
    <w:rsid w:val="00A14317"/>
    <w:rsid w:val="00A154B0"/>
    <w:rsid w:val="00A17ABB"/>
    <w:rsid w:val="00A206A3"/>
    <w:rsid w:val="00A2218D"/>
    <w:rsid w:val="00A24D9A"/>
    <w:rsid w:val="00A276A9"/>
    <w:rsid w:val="00A302A0"/>
    <w:rsid w:val="00A30D89"/>
    <w:rsid w:val="00A3104C"/>
    <w:rsid w:val="00A3160F"/>
    <w:rsid w:val="00A326E4"/>
    <w:rsid w:val="00A3304C"/>
    <w:rsid w:val="00A357D2"/>
    <w:rsid w:val="00A371D5"/>
    <w:rsid w:val="00A377F9"/>
    <w:rsid w:val="00A37DF5"/>
    <w:rsid w:val="00A41D9F"/>
    <w:rsid w:val="00A43406"/>
    <w:rsid w:val="00A44239"/>
    <w:rsid w:val="00A4544A"/>
    <w:rsid w:val="00A465BE"/>
    <w:rsid w:val="00A47699"/>
    <w:rsid w:val="00A478B9"/>
    <w:rsid w:val="00A51258"/>
    <w:rsid w:val="00A5152B"/>
    <w:rsid w:val="00A521C9"/>
    <w:rsid w:val="00A54C1E"/>
    <w:rsid w:val="00A56A2F"/>
    <w:rsid w:val="00A57E36"/>
    <w:rsid w:val="00A618E6"/>
    <w:rsid w:val="00A62BB9"/>
    <w:rsid w:val="00A63F2C"/>
    <w:rsid w:val="00A640B9"/>
    <w:rsid w:val="00A659DE"/>
    <w:rsid w:val="00A65CE0"/>
    <w:rsid w:val="00A75971"/>
    <w:rsid w:val="00A76574"/>
    <w:rsid w:val="00A765DB"/>
    <w:rsid w:val="00A778B8"/>
    <w:rsid w:val="00A8034D"/>
    <w:rsid w:val="00A811AE"/>
    <w:rsid w:val="00A8120D"/>
    <w:rsid w:val="00A8222B"/>
    <w:rsid w:val="00A83C18"/>
    <w:rsid w:val="00A8529D"/>
    <w:rsid w:val="00A872B9"/>
    <w:rsid w:val="00A879E4"/>
    <w:rsid w:val="00A87BD8"/>
    <w:rsid w:val="00A917BE"/>
    <w:rsid w:val="00A968B7"/>
    <w:rsid w:val="00A96E44"/>
    <w:rsid w:val="00A97BC6"/>
    <w:rsid w:val="00AA0710"/>
    <w:rsid w:val="00AA3699"/>
    <w:rsid w:val="00AA4103"/>
    <w:rsid w:val="00AA51ED"/>
    <w:rsid w:val="00AA62AE"/>
    <w:rsid w:val="00AA7145"/>
    <w:rsid w:val="00AA796F"/>
    <w:rsid w:val="00AA7BAB"/>
    <w:rsid w:val="00AB12C6"/>
    <w:rsid w:val="00AB1630"/>
    <w:rsid w:val="00AB5C18"/>
    <w:rsid w:val="00AC05A6"/>
    <w:rsid w:val="00AC593D"/>
    <w:rsid w:val="00AC5FBE"/>
    <w:rsid w:val="00AC6AF8"/>
    <w:rsid w:val="00AD071B"/>
    <w:rsid w:val="00AD11D5"/>
    <w:rsid w:val="00AD14A8"/>
    <w:rsid w:val="00AD2E92"/>
    <w:rsid w:val="00AD3540"/>
    <w:rsid w:val="00AD390C"/>
    <w:rsid w:val="00AD462D"/>
    <w:rsid w:val="00AD4AA5"/>
    <w:rsid w:val="00AD723C"/>
    <w:rsid w:val="00AE0255"/>
    <w:rsid w:val="00AE058A"/>
    <w:rsid w:val="00AE10F1"/>
    <w:rsid w:val="00AE134C"/>
    <w:rsid w:val="00AE4BC4"/>
    <w:rsid w:val="00AE4F40"/>
    <w:rsid w:val="00AE579E"/>
    <w:rsid w:val="00AE6EBD"/>
    <w:rsid w:val="00AE7DDB"/>
    <w:rsid w:val="00AF01E3"/>
    <w:rsid w:val="00AF0927"/>
    <w:rsid w:val="00AF5B34"/>
    <w:rsid w:val="00B00359"/>
    <w:rsid w:val="00B03CFF"/>
    <w:rsid w:val="00B044C2"/>
    <w:rsid w:val="00B07319"/>
    <w:rsid w:val="00B10384"/>
    <w:rsid w:val="00B103A0"/>
    <w:rsid w:val="00B1058A"/>
    <w:rsid w:val="00B11332"/>
    <w:rsid w:val="00B124E3"/>
    <w:rsid w:val="00B12AAE"/>
    <w:rsid w:val="00B147BA"/>
    <w:rsid w:val="00B14C4C"/>
    <w:rsid w:val="00B155D4"/>
    <w:rsid w:val="00B160B2"/>
    <w:rsid w:val="00B171D1"/>
    <w:rsid w:val="00B17D2D"/>
    <w:rsid w:val="00B20A79"/>
    <w:rsid w:val="00B22B25"/>
    <w:rsid w:val="00B22DC7"/>
    <w:rsid w:val="00B26A51"/>
    <w:rsid w:val="00B30502"/>
    <w:rsid w:val="00B3432E"/>
    <w:rsid w:val="00B361BF"/>
    <w:rsid w:val="00B36A1F"/>
    <w:rsid w:val="00B36E7D"/>
    <w:rsid w:val="00B37020"/>
    <w:rsid w:val="00B37BED"/>
    <w:rsid w:val="00B41C2C"/>
    <w:rsid w:val="00B427E2"/>
    <w:rsid w:val="00B438E5"/>
    <w:rsid w:val="00B44A59"/>
    <w:rsid w:val="00B4639E"/>
    <w:rsid w:val="00B46E86"/>
    <w:rsid w:val="00B479AC"/>
    <w:rsid w:val="00B47C42"/>
    <w:rsid w:val="00B52D40"/>
    <w:rsid w:val="00B53C8F"/>
    <w:rsid w:val="00B543C8"/>
    <w:rsid w:val="00B544E2"/>
    <w:rsid w:val="00B568A3"/>
    <w:rsid w:val="00B600ED"/>
    <w:rsid w:val="00B60B28"/>
    <w:rsid w:val="00B61077"/>
    <w:rsid w:val="00B61428"/>
    <w:rsid w:val="00B6476E"/>
    <w:rsid w:val="00B65E88"/>
    <w:rsid w:val="00B669FD"/>
    <w:rsid w:val="00B6775D"/>
    <w:rsid w:val="00B70100"/>
    <w:rsid w:val="00B702EA"/>
    <w:rsid w:val="00B70BBD"/>
    <w:rsid w:val="00B70C05"/>
    <w:rsid w:val="00B7407D"/>
    <w:rsid w:val="00B746C0"/>
    <w:rsid w:val="00B755B0"/>
    <w:rsid w:val="00B76724"/>
    <w:rsid w:val="00B77C3E"/>
    <w:rsid w:val="00B81C77"/>
    <w:rsid w:val="00B86059"/>
    <w:rsid w:val="00B9140E"/>
    <w:rsid w:val="00B9146F"/>
    <w:rsid w:val="00B91B88"/>
    <w:rsid w:val="00B92449"/>
    <w:rsid w:val="00B94C99"/>
    <w:rsid w:val="00B97A95"/>
    <w:rsid w:val="00B97D1F"/>
    <w:rsid w:val="00BA03F3"/>
    <w:rsid w:val="00BA251A"/>
    <w:rsid w:val="00BA2C92"/>
    <w:rsid w:val="00BA3642"/>
    <w:rsid w:val="00BA4620"/>
    <w:rsid w:val="00BA4A5A"/>
    <w:rsid w:val="00BA4E23"/>
    <w:rsid w:val="00BA53DA"/>
    <w:rsid w:val="00BA6BAA"/>
    <w:rsid w:val="00BA6D4F"/>
    <w:rsid w:val="00BA7364"/>
    <w:rsid w:val="00BB1732"/>
    <w:rsid w:val="00BB3D8B"/>
    <w:rsid w:val="00BB4F0B"/>
    <w:rsid w:val="00BB6225"/>
    <w:rsid w:val="00BC252E"/>
    <w:rsid w:val="00BC5175"/>
    <w:rsid w:val="00BC5D03"/>
    <w:rsid w:val="00BC6D49"/>
    <w:rsid w:val="00BC7B55"/>
    <w:rsid w:val="00BD0DA4"/>
    <w:rsid w:val="00BD254D"/>
    <w:rsid w:val="00BD28DD"/>
    <w:rsid w:val="00BD2E39"/>
    <w:rsid w:val="00BD3684"/>
    <w:rsid w:val="00BD37EC"/>
    <w:rsid w:val="00BD4AC2"/>
    <w:rsid w:val="00BD7507"/>
    <w:rsid w:val="00BE1154"/>
    <w:rsid w:val="00BE18B1"/>
    <w:rsid w:val="00BE1DD4"/>
    <w:rsid w:val="00BE26D9"/>
    <w:rsid w:val="00BE3865"/>
    <w:rsid w:val="00BE52B6"/>
    <w:rsid w:val="00BE7135"/>
    <w:rsid w:val="00BF0E86"/>
    <w:rsid w:val="00BF1A88"/>
    <w:rsid w:val="00BF1B60"/>
    <w:rsid w:val="00BF2E0E"/>
    <w:rsid w:val="00BF76D7"/>
    <w:rsid w:val="00C006F9"/>
    <w:rsid w:val="00C011CA"/>
    <w:rsid w:val="00C0370F"/>
    <w:rsid w:val="00C04195"/>
    <w:rsid w:val="00C046EC"/>
    <w:rsid w:val="00C057DF"/>
    <w:rsid w:val="00C070B3"/>
    <w:rsid w:val="00C1306D"/>
    <w:rsid w:val="00C13B09"/>
    <w:rsid w:val="00C13FB8"/>
    <w:rsid w:val="00C142D8"/>
    <w:rsid w:val="00C15DB6"/>
    <w:rsid w:val="00C16D0B"/>
    <w:rsid w:val="00C201E1"/>
    <w:rsid w:val="00C20A30"/>
    <w:rsid w:val="00C20B6F"/>
    <w:rsid w:val="00C21847"/>
    <w:rsid w:val="00C225DB"/>
    <w:rsid w:val="00C22771"/>
    <w:rsid w:val="00C22ACD"/>
    <w:rsid w:val="00C2501E"/>
    <w:rsid w:val="00C261B0"/>
    <w:rsid w:val="00C27F1A"/>
    <w:rsid w:val="00C3005E"/>
    <w:rsid w:val="00C30161"/>
    <w:rsid w:val="00C307F1"/>
    <w:rsid w:val="00C33CED"/>
    <w:rsid w:val="00C349DF"/>
    <w:rsid w:val="00C353A9"/>
    <w:rsid w:val="00C36AC2"/>
    <w:rsid w:val="00C37DF5"/>
    <w:rsid w:val="00C41270"/>
    <w:rsid w:val="00C44DDE"/>
    <w:rsid w:val="00C4671D"/>
    <w:rsid w:val="00C46F31"/>
    <w:rsid w:val="00C505D6"/>
    <w:rsid w:val="00C50828"/>
    <w:rsid w:val="00C519F2"/>
    <w:rsid w:val="00C521D4"/>
    <w:rsid w:val="00C52200"/>
    <w:rsid w:val="00C532C8"/>
    <w:rsid w:val="00C5377A"/>
    <w:rsid w:val="00C56B89"/>
    <w:rsid w:val="00C5781F"/>
    <w:rsid w:val="00C60D14"/>
    <w:rsid w:val="00C60D32"/>
    <w:rsid w:val="00C61706"/>
    <w:rsid w:val="00C61E6F"/>
    <w:rsid w:val="00C633E9"/>
    <w:rsid w:val="00C64081"/>
    <w:rsid w:val="00C6716F"/>
    <w:rsid w:val="00C67280"/>
    <w:rsid w:val="00C7097E"/>
    <w:rsid w:val="00C73D2E"/>
    <w:rsid w:val="00C74D5B"/>
    <w:rsid w:val="00C753F3"/>
    <w:rsid w:val="00C7577E"/>
    <w:rsid w:val="00C76F08"/>
    <w:rsid w:val="00C77142"/>
    <w:rsid w:val="00C817E5"/>
    <w:rsid w:val="00C81E73"/>
    <w:rsid w:val="00C84412"/>
    <w:rsid w:val="00C845E4"/>
    <w:rsid w:val="00C84F09"/>
    <w:rsid w:val="00C86601"/>
    <w:rsid w:val="00C86A96"/>
    <w:rsid w:val="00C918A0"/>
    <w:rsid w:val="00C93D84"/>
    <w:rsid w:val="00C9473D"/>
    <w:rsid w:val="00C94C59"/>
    <w:rsid w:val="00C96D03"/>
    <w:rsid w:val="00C96D9E"/>
    <w:rsid w:val="00CA0A5B"/>
    <w:rsid w:val="00CA2601"/>
    <w:rsid w:val="00CA7578"/>
    <w:rsid w:val="00CB0191"/>
    <w:rsid w:val="00CB1103"/>
    <w:rsid w:val="00CB114D"/>
    <w:rsid w:val="00CB16E2"/>
    <w:rsid w:val="00CB313F"/>
    <w:rsid w:val="00CB466F"/>
    <w:rsid w:val="00CB5288"/>
    <w:rsid w:val="00CB5CCC"/>
    <w:rsid w:val="00CB6D0B"/>
    <w:rsid w:val="00CB731B"/>
    <w:rsid w:val="00CB754E"/>
    <w:rsid w:val="00CC0343"/>
    <w:rsid w:val="00CC1556"/>
    <w:rsid w:val="00CC7806"/>
    <w:rsid w:val="00CD140A"/>
    <w:rsid w:val="00CD219A"/>
    <w:rsid w:val="00CD3746"/>
    <w:rsid w:val="00CD43CA"/>
    <w:rsid w:val="00CD6397"/>
    <w:rsid w:val="00CD707F"/>
    <w:rsid w:val="00CE2FED"/>
    <w:rsid w:val="00CE3BF3"/>
    <w:rsid w:val="00CE5022"/>
    <w:rsid w:val="00CE5F5D"/>
    <w:rsid w:val="00CE6EF0"/>
    <w:rsid w:val="00CE780B"/>
    <w:rsid w:val="00CE7E1C"/>
    <w:rsid w:val="00CF354D"/>
    <w:rsid w:val="00CF38C2"/>
    <w:rsid w:val="00CF4C7E"/>
    <w:rsid w:val="00CF5F21"/>
    <w:rsid w:val="00CF64E5"/>
    <w:rsid w:val="00D018D5"/>
    <w:rsid w:val="00D02545"/>
    <w:rsid w:val="00D03237"/>
    <w:rsid w:val="00D035CE"/>
    <w:rsid w:val="00D0449D"/>
    <w:rsid w:val="00D05055"/>
    <w:rsid w:val="00D06A86"/>
    <w:rsid w:val="00D06B91"/>
    <w:rsid w:val="00D06EF1"/>
    <w:rsid w:val="00D11FEF"/>
    <w:rsid w:val="00D129E9"/>
    <w:rsid w:val="00D12DC7"/>
    <w:rsid w:val="00D14D1C"/>
    <w:rsid w:val="00D21E68"/>
    <w:rsid w:val="00D26454"/>
    <w:rsid w:val="00D266C0"/>
    <w:rsid w:val="00D27503"/>
    <w:rsid w:val="00D300B5"/>
    <w:rsid w:val="00D341B7"/>
    <w:rsid w:val="00D345CA"/>
    <w:rsid w:val="00D34765"/>
    <w:rsid w:val="00D35A3C"/>
    <w:rsid w:val="00D35AC4"/>
    <w:rsid w:val="00D35CB2"/>
    <w:rsid w:val="00D36878"/>
    <w:rsid w:val="00D37247"/>
    <w:rsid w:val="00D42E86"/>
    <w:rsid w:val="00D43241"/>
    <w:rsid w:val="00D43D83"/>
    <w:rsid w:val="00D44940"/>
    <w:rsid w:val="00D452C4"/>
    <w:rsid w:val="00D4537E"/>
    <w:rsid w:val="00D45465"/>
    <w:rsid w:val="00D45799"/>
    <w:rsid w:val="00D459CC"/>
    <w:rsid w:val="00D46C75"/>
    <w:rsid w:val="00D472D8"/>
    <w:rsid w:val="00D5194F"/>
    <w:rsid w:val="00D52956"/>
    <w:rsid w:val="00D52AE9"/>
    <w:rsid w:val="00D53B00"/>
    <w:rsid w:val="00D54036"/>
    <w:rsid w:val="00D54271"/>
    <w:rsid w:val="00D54B83"/>
    <w:rsid w:val="00D55CA1"/>
    <w:rsid w:val="00D60B46"/>
    <w:rsid w:val="00D60C60"/>
    <w:rsid w:val="00D6439D"/>
    <w:rsid w:val="00D67F35"/>
    <w:rsid w:val="00D714AE"/>
    <w:rsid w:val="00D80489"/>
    <w:rsid w:val="00D8282E"/>
    <w:rsid w:val="00D841BC"/>
    <w:rsid w:val="00D84AF9"/>
    <w:rsid w:val="00D86683"/>
    <w:rsid w:val="00D869D1"/>
    <w:rsid w:val="00D8770B"/>
    <w:rsid w:val="00D91179"/>
    <w:rsid w:val="00D925FE"/>
    <w:rsid w:val="00DA253C"/>
    <w:rsid w:val="00DA2D58"/>
    <w:rsid w:val="00DA2E36"/>
    <w:rsid w:val="00DA5796"/>
    <w:rsid w:val="00DB142A"/>
    <w:rsid w:val="00DB42D5"/>
    <w:rsid w:val="00DB5795"/>
    <w:rsid w:val="00DB693D"/>
    <w:rsid w:val="00DC0E04"/>
    <w:rsid w:val="00DC0F1E"/>
    <w:rsid w:val="00DC104E"/>
    <w:rsid w:val="00DC1120"/>
    <w:rsid w:val="00DC14DE"/>
    <w:rsid w:val="00DC18DF"/>
    <w:rsid w:val="00DC247F"/>
    <w:rsid w:val="00DC24B5"/>
    <w:rsid w:val="00DC52CA"/>
    <w:rsid w:val="00DD217B"/>
    <w:rsid w:val="00DD22AD"/>
    <w:rsid w:val="00DD2986"/>
    <w:rsid w:val="00DD2E67"/>
    <w:rsid w:val="00DD3263"/>
    <w:rsid w:val="00DD39C2"/>
    <w:rsid w:val="00DD6535"/>
    <w:rsid w:val="00DD7B94"/>
    <w:rsid w:val="00DE04F5"/>
    <w:rsid w:val="00DE1AB6"/>
    <w:rsid w:val="00DE2AAD"/>
    <w:rsid w:val="00DE3267"/>
    <w:rsid w:val="00DE45DF"/>
    <w:rsid w:val="00DE4BFA"/>
    <w:rsid w:val="00DE676E"/>
    <w:rsid w:val="00DE78F9"/>
    <w:rsid w:val="00DF0B70"/>
    <w:rsid w:val="00DF0C7E"/>
    <w:rsid w:val="00DF1654"/>
    <w:rsid w:val="00DF4249"/>
    <w:rsid w:val="00DF431D"/>
    <w:rsid w:val="00DF4A65"/>
    <w:rsid w:val="00DF5113"/>
    <w:rsid w:val="00DF596A"/>
    <w:rsid w:val="00DF5F35"/>
    <w:rsid w:val="00DF61BB"/>
    <w:rsid w:val="00DF7C84"/>
    <w:rsid w:val="00E000E7"/>
    <w:rsid w:val="00E05E49"/>
    <w:rsid w:val="00E07258"/>
    <w:rsid w:val="00E072D2"/>
    <w:rsid w:val="00E16656"/>
    <w:rsid w:val="00E16FB5"/>
    <w:rsid w:val="00E202EB"/>
    <w:rsid w:val="00E21065"/>
    <w:rsid w:val="00E21766"/>
    <w:rsid w:val="00E21E6C"/>
    <w:rsid w:val="00E21FBE"/>
    <w:rsid w:val="00E2480A"/>
    <w:rsid w:val="00E24926"/>
    <w:rsid w:val="00E265B8"/>
    <w:rsid w:val="00E27318"/>
    <w:rsid w:val="00E278E3"/>
    <w:rsid w:val="00E3025F"/>
    <w:rsid w:val="00E3033C"/>
    <w:rsid w:val="00E334AA"/>
    <w:rsid w:val="00E355F4"/>
    <w:rsid w:val="00E36FBF"/>
    <w:rsid w:val="00E440D4"/>
    <w:rsid w:val="00E445FA"/>
    <w:rsid w:val="00E452E5"/>
    <w:rsid w:val="00E47337"/>
    <w:rsid w:val="00E47551"/>
    <w:rsid w:val="00E475C5"/>
    <w:rsid w:val="00E502E1"/>
    <w:rsid w:val="00E5039B"/>
    <w:rsid w:val="00E5122D"/>
    <w:rsid w:val="00E5150B"/>
    <w:rsid w:val="00E515FE"/>
    <w:rsid w:val="00E535F7"/>
    <w:rsid w:val="00E551C5"/>
    <w:rsid w:val="00E578BA"/>
    <w:rsid w:val="00E57A33"/>
    <w:rsid w:val="00E6162A"/>
    <w:rsid w:val="00E61665"/>
    <w:rsid w:val="00E61683"/>
    <w:rsid w:val="00E619E9"/>
    <w:rsid w:val="00E61FB2"/>
    <w:rsid w:val="00E62F11"/>
    <w:rsid w:val="00E6405F"/>
    <w:rsid w:val="00E64E5F"/>
    <w:rsid w:val="00E70524"/>
    <w:rsid w:val="00E70540"/>
    <w:rsid w:val="00E70AF2"/>
    <w:rsid w:val="00E72774"/>
    <w:rsid w:val="00E728F5"/>
    <w:rsid w:val="00E764E3"/>
    <w:rsid w:val="00E76510"/>
    <w:rsid w:val="00E77D22"/>
    <w:rsid w:val="00E81789"/>
    <w:rsid w:val="00E819BC"/>
    <w:rsid w:val="00E83AFF"/>
    <w:rsid w:val="00E8462D"/>
    <w:rsid w:val="00E90C31"/>
    <w:rsid w:val="00E91751"/>
    <w:rsid w:val="00E9337C"/>
    <w:rsid w:val="00E93710"/>
    <w:rsid w:val="00E93738"/>
    <w:rsid w:val="00E94339"/>
    <w:rsid w:val="00E974F8"/>
    <w:rsid w:val="00E97896"/>
    <w:rsid w:val="00EA20B7"/>
    <w:rsid w:val="00EA2229"/>
    <w:rsid w:val="00EA5B8C"/>
    <w:rsid w:val="00EA6D91"/>
    <w:rsid w:val="00EA6EFA"/>
    <w:rsid w:val="00EA6F8F"/>
    <w:rsid w:val="00EB0680"/>
    <w:rsid w:val="00EB268D"/>
    <w:rsid w:val="00EB4599"/>
    <w:rsid w:val="00EB6911"/>
    <w:rsid w:val="00EC07DF"/>
    <w:rsid w:val="00EC469E"/>
    <w:rsid w:val="00EC616C"/>
    <w:rsid w:val="00ED0200"/>
    <w:rsid w:val="00ED0588"/>
    <w:rsid w:val="00ED0959"/>
    <w:rsid w:val="00ED20A6"/>
    <w:rsid w:val="00ED2443"/>
    <w:rsid w:val="00ED2A23"/>
    <w:rsid w:val="00ED48CB"/>
    <w:rsid w:val="00ED5611"/>
    <w:rsid w:val="00ED5F8D"/>
    <w:rsid w:val="00EE1573"/>
    <w:rsid w:val="00EE1893"/>
    <w:rsid w:val="00EE190C"/>
    <w:rsid w:val="00EE3204"/>
    <w:rsid w:val="00EE3B4D"/>
    <w:rsid w:val="00EE66A3"/>
    <w:rsid w:val="00EE69CB"/>
    <w:rsid w:val="00EE7010"/>
    <w:rsid w:val="00EF074F"/>
    <w:rsid w:val="00EF0DD2"/>
    <w:rsid w:val="00EF0E36"/>
    <w:rsid w:val="00EF2E19"/>
    <w:rsid w:val="00EF36ED"/>
    <w:rsid w:val="00EF77C0"/>
    <w:rsid w:val="00EF7A16"/>
    <w:rsid w:val="00EF7E28"/>
    <w:rsid w:val="00F006C8"/>
    <w:rsid w:val="00F0095B"/>
    <w:rsid w:val="00F00D08"/>
    <w:rsid w:val="00F03C2B"/>
    <w:rsid w:val="00F05A92"/>
    <w:rsid w:val="00F1204A"/>
    <w:rsid w:val="00F1260F"/>
    <w:rsid w:val="00F13121"/>
    <w:rsid w:val="00F133A3"/>
    <w:rsid w:val="00F13EC9"/>
    <w:rsid w:val="00F14EC5"/>
    <w:rsid w:val="00F2100B"/>
    <w:rsid w:val="00F21161"/>
    <w:rsid w:val="00F2234C"/>
    <w:rsid w:val="00F228AA"/>
    <w:rsid w:val="00F22EB8"/>
    <w:rsid w:val="00F24188"/>
    <w:rsid w:val="00F24B6D"/>
    <w:rsid w:val="00F259C1"/>
    <w:rsid w:val="00F25B5E"/>
    <w:rsid w:val="00F2712C"/>
    <w:rsid w:val="00F2726B"/>
    <w:rsid w:val="00F2791B"/>
    <w:rsid w:val="00F3086B"/>
    <w:rsid w:val="00F32B65"/>
    <w:rsid w:val="00F330E3"/>
    <w:rsid w:val="00F330E8"/>
    <w:rsid w:val="00F34268"/>
    <w:rsid w:val="00F35133"/>
    <w:rsid w:val="00F410FB"/>
    <w:rsid w:val="00F41968"/>
    <w:rsid w:val="00F43C89"/>
    <w:rsid w:val="00F4521C"/>
    <w:rsid w:val="00F458FB"/>
    <w:rsid w:val="00F57AB8"/>
    <w:rsid w:val="00F60516"/>
    <w:rsid w:val="00F652B5"/>
    <w:rsid w:val="00F65989"/>
    <w:rsid w:val="00F668A7"/>
    <w:rsid w:val="00F66942"/>
    <w:rsid w:val="00F66A57"/>
    <w:rsid w:val="00F67054"/>
    <w:rsid w:val="00F675CF"/>
    <w:rsid w:val="00F67A11"/>
    <w:rsid w:val="00F729BA"/>
    <w:rsid w:val="00F72F25"/>
    <w:rsid w:val="00F74FF0"/>
    <w:rsid w:val="00F767DC"/>
    <w:rsid w:val="00F82D42"/>
    <w:rsid w:val="00F84428"/>
    <w:rsid w:val="00F85C13"/>
    <w:rsid w:val="00F85E9E"/>
    <w:rsid w:val="00F869F5"/>
    <w:rsid w:val="00F90CB3"/>
    <w:rsid w:val="00F90F2B"/>
    <w:rsid w:val="00F9203A"/>
    <w:rsid w:val="00F9284A"/>
    <w:rsid w:val="00F93C6D"/>
    <w:rsid w:val="00F94850"/>
    <w:rsid w:val="00F954CB"/>
    <w:rsid w:val="00F9554D"/>
    <w:rsid w:val="00F965D8"/>
    <w:rsid w:val="00F968B2"/>
    <w:rsid w:val="00F969CE"/>
    <w:rsid w:val="00FA2DE8"/>
    <w:rsid w:val="00FA6AE7"/>
    <w:rsid w:val="00FB7682"/>
    <w:rsid w:val="00FC3F22"/>
    <w:rsid w:val="00FC45EE"/>
    <w:rsid w:val="00FC47E6"/>
    <w:rsid w:val="00FC4F6A"/>
    <w:rsid w:val="00FC607C"/>
    <w:rsid w:val="00FC6458"/>
    <w:rsid w:val="00FD217F"/>
    <w:rsid w:val="00FD3894"/>
    <w:rsid w:val="00FD6A8A"/>
    <w:rsid w:val="00FD78DB"/>
    <w:rsid w:val="00FD79EC"/>
    <w:rsid w:val="00FE00C8"/>
    <w:rsid w:val="00FE2437"/>
    <w:rsid w:val="00FE4585"/>
    <w:rsid w:val="00FE652D"/>
    <w:rsid w:val="00FE673E"/>
    <w:rsid w:val="00FF3E3A"/>
    <w:rsid w:val="00FF5322"/>
    <w:rsid w:val="00FF5557"/>
    <w:rsid w:val="00FF7B8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73325E7C"/>
  <w15:docId w15:val="{99C71BEF-A000-4831-9699-68BC3CC3B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1363"/>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4024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40240"/>
  </w:style>
  <w:style w:type="paragraph" w:styleId="Piedepgina">
    <w:name w:val="footer"/>
    <w:basedOn w:val="Normal"/>
    <w:link w:val="PiedepginaCar"/>
    <w:uiPriority w:val="99"/>
    <w:unhideWhenUsed/>
    <w:rsid w:val="0064024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40240"/>
  </w:style>
  <w:style w:type="paragraph" w:styleId="Textodeglobo">
    <w:name w:val="Balloon Text"/>
    <w:basedOn w:val="Normal"/>
    <w:link w:val="TextodegloboCar"/>
    <w:uiPriority w:val="99"/>
    <w:semiHidden/>
    <w:unhideWhenUsed/>
    <w:rsid w:val="0064024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40240"/>
    <w:rPr>
      <w:rFonts w:ascii="Tahoma" w:hAnsi="Tahoma" w:cs="Tahoma"/>
      <w:sz w:val="16"/>
      <w:szCs w:val="16"/>
    </w:rPr>
  </w:style>
  <w:style w:type="paragraph" w:customStyle="1" w:styleId="corte4fondoCarCarCar">
    <w:name w:val="corte4 fondo Car Car Car"/>
    <w:basedOn w:val="Normal"/>
    <w:rsid w:val="00080379"/>
    <w:pPr>
      <w:spacing w:after="0" w:line="360" w:lineRule="auto"/>
      <w:ind w:firstLine="709"/>
      <w:jc w:val="both"/>
    </w:pPr>
    <w:rPr>
      <w:rFonts w:ascii="Arial" w:eastAsia="Times New Roman" w:hAnsi="Arial" w:cs="Times New Roman"/>
      <w:sz w:val="30"/>
      <w:szCs w:val="24"/>
      <w:lang w:eastAsia="es-MX"/>
    </w:rPr>
  </w:style>
  <w:style w:type="table" w:styleId="Tablaconcuadrcula">
    <w:name w:val="Table Grid"/>
    <w:basedOn w:val="Tablanormal"/>
    <w:uiPriority w:val="39"/>
    <w:rsid w:val="003739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524EF5"/>
    <w:rPr>
      <w:color w:val="0000FF"/>
      <w:u w:val="single"/>
    </w:rPr>
  </w:style>
  <w:style w:type="paragraph" w:styleId="Prrafodelista">
    <w:name w:val="List Paragraph"/>
    <w:basedOn w:val="Normal"/>
    <w:uiPriority w:val="34"/>
    <w:qFormat/>
    <w:rsid w:val="003F7AB5"/>
    <w:pPr>
      <w:ind w:left="720"/>
      <w:contextualSpacing/>
    </w:pPr>
  </w:style>
  <w:style w:type="paragraph" w:customStyle="1" w:styleId="Standard">
    <w:name w:val="Standard"/>
    <w:rsid w:val="006E5138"/>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MX"/>
    </w:rPr>
  </w:style>
  <w:style w:type="character" w:customStyle="1" w:styleId="corte4fondoCar">
    <w:name w:val="corte4 fondo Car"/>
    <w:link w:val="corte4fondo"/>
    <w:locked/>
    <w:rsid w:val="00B92449"/>
    <w:rPr>
      <w:rFonts w:ascii="Arial" w:eastAsia="Times New Roman" w:hAnsi="Arial" w:cs="Arial"/>
      <w:sz w:val="30"/>
      <w:lang w:val="es-ES_tradnl" w:eastAsia="es-ES"/>
    </w:rPr>
  </w:style>
  <w:style w:type="paragraph" w:customStyle="1" w:styleId="corte4fondo">
    <w:name w:val="corte4 fondo"/>
    <w:basedOn w:val="Normal"/>
    <w:link w:val="corte4fondoCar"/>
    <w:rsid w:val="00B92449"/>
    <w:pPr>
      <w:spacing w:after="0" w:line="360" w:lineRule="auto"/>
      <w:ind w:firstLine="709"/>
      <w:jc w:val="both"/>
    </w:pPr>
    <w:rPr>
      <w:rFonts w:ascii="Arial" w:eastAsia="Times New Roman" w:hAnsi="Arial" w:cs="Arial"/>
      <w:sz w:val="30"/>
      <w:lang w:val="es-ES_tradnl" w:eastAsia="es-ES"/>
    </w:rPr>
  </w:style>
  <w:style w:type="character" w:customStyle="1" w:styleId="lbl-encabezado-negro">
    <w:name w:val="lbl-encabezado-negro"/>
    <w:basedOn w:val="Fuentedeprrafopredeter"/>
    <w:rsid w:val="00DC24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352445">
      <w:bodyDiv w:val="1"/>
      <w:marLeft w:val="0"/>
      <w:marRight w:val="0"/>
      <w:marTop w:val="0"/>
      <w:marBottom w:val="0"/>
      <w:divBdr>
        <w:top w:val="none" w:sz="0" w:space="0" w:color="auto"/>
        <w:left w:val="none" w:sz="0" w:space="0" w:color="auto"/>
        <w:bottom w:val="none" w:sz="0" w:space="0" w:color="auto"/>
        <w:right w:val="none" w:sz="0" w:space="0" w:color="auto"/>
      </w:divBdr>
    </w:div>
    <w:div w:id="124198642">
      <w:bodyDiv w:val="1"/>
      <w:marLeft w:val="0"/>
      <w:marRight w:val="0"/>
      <w:marTop w:val="0"/>
      <w:marBottom w:val="0"/>
      <w:divBdr>
        <w:top w:val="none" w:sz="0" w:space="0" w:color="auto"/>
        <w:left w:val="none" w:sz="0" w:space="0" w:color="auto"/>
        <w:bottom w:val="none" w:sz="0" w:space="0" w:color="auto"/>
        <w:right w:val="none" w:sz="0" w:space="0" w:color="auto"/>
      </w:divBdr>
    </w:div>
    <w:div w:id="1752695344">
      <w:bodyDiv w:val="1"/>
      <w:marLeft w:val="0"/>
      <w:marRight w:val="0"/>
      <w:marTop w:val="0"/>
      <w:marBottom w:val="0"/>
      <w:divBdr>
        <w:top w:val="none" w:sz="0" w:space="0" w:color="auto"/>
        <w:left w:val="none" w:sz="0" w:space="0" w:color="auto"/>
        <w:bottom w:val="none" w:sz="0" w:space="0" w:color="auto"/>
        <w:right w:val="none" w:sz="0" w:space="0" w:color="auto"/>
      </w:divBdr>
    </w:div>
    <w:div w:id="1897161015">
      <w:bodyDiv w:val="1"/>
      <w:marLeft w:val="0"/>
      <w:marRight w:val="0"/>
      <w:marTop w:val="0"/>
      <w:marBottom w:val="0"/>
      <w:divBdr>
        <w:top w:val="none" w:sz="0" w:space="0" w:color="auto"/>
        <w:left w:val="none" w:sz="0" w:space="0" w:color="auto"/>
        <w:bottom w:val="none" w:sz="0" w:space="0" w:color="auto"/>
        <w:right w:val="none" w:sz="0" w:space="0" w:color="auto"/>
      </w:divBdr>
      <w:divsChild>
        <w:div w:id="426928777">
          <w:marLeft w:val="0"/>
          <w:marRight w:val="0"/>
          <w:marTop w:val="0"/>
          <w:marBottom w:val="0"/>
          <w:divBdr>
            <w:top w:val="none" w:sz="0" w:space="0" w:color="auto"/>
            <w:left w:val="none" w:sz="0" w:space="0" w:color="auto"/>
            <w:bottom w:val="none" w:sz="0" w:space="0" w:color="auto"/>
            <w:right w:val="none" w:sz="0" w:space="0" w:color="auto"/>
          </w:divBdr>
          <w:divsChild>
            <w:div w:id="418215388">
              <w:marLeft w:val="0"/>
              <w:marRight w:val="0"/>
              <w:marTop w:val="0"/>
              <w:marBottom w:val="0"/>
              <w:divBdr>
                <w:top w:val="none" w:sz="0" w:space="0" w:color="auto"/>
                <w:left w:val="none" w:sz="0" w:space="0" w:color="auto"/>
                <w:bottom w:val="none" w:sz="0" w:space="0" w:color="auto"/>
                <w:right w:val="none" w:sz="0" w:space="0" w:color="auto"/>
              </w:divBdr>
            </w:div>
          </w:divsChild>
        </w:div>
        <w:div w:id="8274082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461358-ADBC-4CA3-BFC3-F74AD32A8D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138</TotalTime>
  <Pages>8</Pages>
  <Words>3088</Words>
  <Characters>16984</Characters>
  <Application>Microsoft Office Word</Application>
  <DocSecurity>0</DocSecurity>
  <Lines>141</Lines>
  <Paragraphs>40</Paragraphs>
  <ScaleCrop>false</ScaleCrop>
  <HeadingPairs>
    <vt:vector size="2" baseType="variant">
      <vt:variant>
        <vt:lpstr>Título</vt:lpstr>
      </vt:variant>
      <vt:variant>
        <vt:i4>1</vt:i4>
      </vt:variant>
    </vt:vector>
  </HeadingPairs>
  <TitlesOfParts>
    <vt:vector size="1" baseType="lpstr">
      <vt:lpstr/>
    </vt:vector>
  </TitlesOfParts>
  <Company>TuSoft.org</Company>
  <LinksUpToDate>false</LinksUpToDate>
  <CharactersWithSpaces>20032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TJA-Personal</cp:lastModifiedBy>
  <cp:revision>22</cp:revision>
  <cp:lastPrinted>2021-03-01T14:50:00Z</cp:lastPrinted>
  <dcterms:created xsi:type="dcterms:W3CDTF">2021-08-02T18:28:00Z</dcterms:created>
  <dcterms:modified xsi:type="dcterms:W3CDTF">2022-02-01T19:12:00Z</dcterms:modified>
</cp:coreProperties>
</file>