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01B348" w14:textId="77777777" w:rsidR="00720696" w:rsidRPr="001042B6" w:rsidRDefault="00720696" w:rsidP="00720696">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 - </w:t>
      </w:r>
    </w:p>
    <w:p w14:paraId="654785D4" w14:textId="77777777" w:rsidR="00720696" w:rsidRPr="001042B6" w:rsidRDefault="00720696" w:rsidP="00720696">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FD385F">
        <w:rPr>
          <w:rFonts w:ascii="Arial" w:hAnsi="Arial" w:cs="Arial"/>
          <w:b/>
          <w:sz w:val="24"/>
          <w:szCs w:val="24"/>
        </w:rPr>
        <w:t>ONCE</w:t>
      </w:r>
      <w:r w:rsidR="00074165">
        <w:rPr>
          <w:rFonts w:ascii="Arial" w:hAnsi="Arial" w:cs="Arial"/>
          <w:b/>
          <w:sz w:val="24"/>
          <w:szCs w:val="24"/>
        </w:rPr>
        <w:t xml:space="preserve"> DE </w:t>
      </w:r>
      <w:r w:rsidR="00060AAA">
        <w:rPr>
          <w:rFonts w:ascii="Arial" w:hAnsi="Arial" w:cs="Arial"/>
          <w:b/>
          <w:sz w:val="24"/>
          <w:szCs w:val="24"/>
        </w:rPr>
        <w:t>ENERO</w:t>
      </w:r>
      <w:r>
        <w:rPr>
          <w:rFonts w:ascii="Arial" w:hAnsi="Arial" w:cs="Arial"/>
          <w:b/>
          <w:sz w:val="24"/>
          <w:szCs w:val="24"/>
        </w:rPr>
        <w:t xml:space="preserve"> DE DOS MIL </w:t>
      </w:r>
      <w:r w:rsidR="00074165">
        <w:rPr>
          <w:rFonts w:ascii="Arial" w:hAnsi="Arial" w:cs="Arial"/>
          <w:b/>
          <w:sz w:val="24"/>
          <w:szCs w:val="24"/>
        </w:rPr>
        <w:t>VEINTI</w:t>
      </w:r>
      <w:r w:rsidR="00FD385F">
        <w:rPr>
          <w:rFonts w:ascii="Arial" w:hAnsi="Arial" w:cs="Arial"/>
          <w:b/>
          <w:sz w:val="24"/>
          <w:szCs w:val="24"/>
        </w:rPr>
        <w:t>TRÉS (11</w:t>
      </w:r>
      <w:r w:rsidR="00074165">
        <w:rPr>
          <w:rFonts w:ascii="Arial" w:hAnsi="Arial" w:cs="Arial"/>
          <w:b/>
          <w:sz w:val="24"/>
          <w:szCs w:val="24"/>
        </w:rPr>
        <w:t>/0</w:t>
      </w:r>
      <w:r w:rsidR="00060AAA">
        <w:rPr>
          <w:rFonts w:ascii="Arial" w:hAnsi="Arial" w:cs="Arial"/>
          <w:b/>
          <w:sz w:val="24"/>
          <w:szCs w:val="24"/>
        </w:rPr>
        <w:t>1</w:t>
      </w:r>
      <w:r>
        <w:rPr>
          <w:rFonts w:ascii="Arial" w:hAnsi="Arial" w:cs="Arial"/>
          <w:b/>
          <w:sz w:val="24"/>
          <w:szCs w:val="24"/>
        </w:rPr>
        <w:t>/202</w:t>
      </w:r>
      <w:r w:rsidR="00060AAA">
        <w:rPr>
          <w:rFonts w:ascii="Arial" w:hAnsi="Arial" w:cs="Arial"/>
          <w:b/>
          <w:sz w:val="24"/>
          <w:szCs w:val="24"/>
        </w:rPr>
        <w:t>3</w:t>
      </w:r>
      <w:r w:rsidRPr="001042B6">
        <w:rPr>
          <w:rFonts w:ascii="Arial" w:hAnsi="Arial" w:cs="Arial"/>
          <w:b/>
          <w:sz w:val="24"/>
          <w:szCs w:val="24"/>
        </w:rPr>
        <w:t xml:space="preserve">). - - - - - - - - - - - - - - - - - - - - </w:t>
      </w:r>
      <w:r>
        <w:rPr>
          <w:rFonts w:ascii="Arial" w:hAnsi="Arial" w:cs="Arial"/>
          <w:b/>
          <w:sz w:val="24"/>
          <w:szCs w:val="24"/>
        </w:rPr>
        <w:t xml:space="preserve">- - - - - - - - - - </w:t>
      </w:r>
      <w:r w:rsidR="00FD385F">
        <w:rPr>
          <w:rFonts w:ascii="Arial" w:hAnsi="Arial" w:cs="Arial"/>
          <w:b/>
          <w:sz w:val="24"/>
          <w:szCs w:val="24"/>
        </w:rPr>
        <w:t>- - - - - -</w:t>
      </w:r>
    </w:p>
    <w:p w14:paraId="03E60A75" w14:textId="177FF44B" w:rsidR="00720696" w:rsidRPr="001042B6" w:rsidRDefault="00720696" w:rsidP="00720696">
      <w:pPr>
        <w:spacing w:line="360" w:lineRule="auto"/>
        <w:jc w:val="both"/>
        <w:rPr>
          <w:rFonts w:ascii="Arial" w:hAnsi="Arial" w:cs="Arial"/>
          <w:sz w:val="24"/>
          <w:szCs w:val="24"/>
        </w:rPr>
      </w:pPr>
      <w:r w:rsidRPr="001042B6">
        <w:rPr>
          <w:rFonts w:ascii="Arial" w:hAnsi="Arial" w:cs="Arial"/>
          <w:b/>
          <w:sz w:val="24"/>
          <w:szCs w:val="24"/>
        </w:rPr>
        <w:tab/>
        <w:t xml:space="preserve">VISTOS </w:t>
      </w:r>
      <w:r w:rsidRPr="001042B6">
        <w:rPr>
          <w:rFonts w:ascii="Arial" w:hAnsi="Arial" w:cs="Arial"/>
          <w:sz w:val="24"/>
          <w:szCs w:val="24"/>
        </w:rPr>
        <w:t xml:space="preserve">los autos del Juicio de Nulidad </w:t>
      </w:r>
      <w:r w:rsidR="005D15D6">
        <w:rPr>
          <w:rFonts w:ascii="Arial" w:hAnsi="Arial" w:cs="Arial"/>
          <w:sz w:val="24"/>
          <w:szCs w:val="24"/>
        </w:rPr>
        <w:t>0</w:t>
      </w:r>
      <w:r w:rsidR="00060AAA">
        <w:rPr>
          <w:rFonts w:ascii="Arial" w:hAnsi="Arial" w:cs="Arial"/>
          <w:sz w:val="24"/>
          <w:szCs w:val="24"/>
        </w:rPr>
        <w:t>069</w:t>
      </w:r>
      <w:r>
        <w:rPr>
          <w:rFonts w:ascii="Arial" w:hAnsi="Arial" w:cs="Arial"/>
          <w:sz w:val="24"/>
          <w:szCs w:val="24"/>
        </w:rPr>
        <w:t>/202</w:t>
      </w:r>
      <w:r w:rsidR="00060AAA">
        <w:rPr>
          <w:rFonts w:ascii="Arial" w:hAnsi="Arial" w:cs="Arial"/>
          <w:sz w:val="24"/>
          <w:szCs w:val="24"/>
        </w:rPr>
        <w:t>2</w:t>
      </w:r>
      <w:r w:rsidRPr="001042B6">
        <w:rPr>
          <w:rFonts w:ascii="Arial" w:hAnsi="Arial" w:cs="Arial"/>
          <w:sz w:val="24"/>
          <w:szCs w:val="24"/>
        </w:rPr>
        <w:t>,</w:t>
      </w:r>
      <w:r>
        <w:rPr>
          <w:rFonts w:ascii="Arial" w:hAnsi="Arial" w:cs="Arial"/>
          <w:sz w:val="24"/>
          <w:szCs w:val="24"/>
        </w:rPr>
        <w:t xml:space="preserve"> </w:t>
      </w:r>
      <w:r w:rsidRPr="001042B6">
        <w:rPr>
          <w:rFonts w:ascii="Arial" w:hAnsi="Arial" w:cs="Arial"/>
          <w:sz w:val="24"/>
          <w:szCs w:val="24"/>
        </w:rPr>
        <w:t xml:space="preserve">promovido por </w:t>
      </w:r>
      <w:r w:rsidR="00B07A70">
        <w:rPr>
          <w:rFonts w:ascii="Arial" w:hAnsi="Arial" w:cs="Arial"/>
          <w:sz w:val="24"/>
          <w:szCs w:val="24"/>
        </w:rPr>
        <w:t>***** ***** *****</w:t>
      </w:r>
      <w:r>
        <w:rPr>
          <w:rFonts w:ascii="Arial" w:hAnsi="Arial" w:cs="Arial"/>
          <w:sz w:val="24"/>
          <w:szCs w:val="24"/>
        </w:rPr>
        <w:t xml:space="preserve">, solicitando la nulidad del acta de infracción con número de folio </w:t>
      </w:r>
      <w:r w:rsidR="00B07A70">
        <w:rPr>
          <w:rFonts w:ascii="Arial" w:hAnsi="Arial" w:cs="Arial"/>
          <w:sz w:val="24"/>
          <w:szCs w:val="24"/>
        </w:rPr>
        <w:t>*****</w:t>
      </w:r>
      <w:r w:rsidR="00BC4C7E">
        <w:rPr>
          <w:rFonts w:ascii="Arial" w:hAnsi="Arial" w:cs="Arial"/>
          <w:sz w:val="24"/>
          <w:szCs w:val="24"/>
        </w:rPr>
        <w:t xml:space="preserve"> </w:t>
      </w:r>
      <w:r>
        <w:rPr>
          <w:rFonts w:ascii="Arial" w:hAnsi="Arial" w:cs="Arial"/>
          <w:sz w:val="24"/>
          <w:szCs w:val="24"/>
        </w:rPr>
        <w:t xml:space="preserve">de fecha </w:t>
      </w:r>
      <w:r w:rsidR="00B07A70">
        <w:rPr>
          <w:rFonts w:ascii="Arial" w:hAnsi="Arial" w:cs="Arial"/>
          <w:sz w:val="24"/>
          <w:szCs w:val="24"/>
        </w:rPr>
        <w:t>***** de ***** de dos mil veintidós (**/**/2022)</w:t>
      </w:r>
      <w:r>
        <w:rPr>
          <w:rFonts w:ascii="Arial" w:hAnsi="Arial" w:cs="Arial"/>
          <w:sz w:val="24"/>
          <w:szCs w:val="24"/>
        </w:rPr>
        <w:t xml:space="preserve">, emitida por </w:t>
      </w:r>
      <w:r w:rsidR="00BC4C7E">
        <w:rPr>
          <w:rFonts w:ascii="Arial" w:hAnsi="Arial" w:cs="Arial"/>
          <w:sz w:val="24"/>
          <w:szCs w:val="24"/>
        </w:rPr>
        <w:t>OSCAR EDUARDO BENÍTEZ PÉREZ</w:t>
      </w:r>
      <w:r>
        <w:rPr>
          <w:rFonts w:ascii="Arial" w:hAnsi="Arial" w:cs="Arial"/>
          <w:sz w:val="24"/>
          <w:szCs w:val="24"/>
        </w:rPr>
        <w:t>, Policía Vial Estatal,</w:t>
      </w:r>
      <w:r w:rsidR="00BC4C7E">
        <w:rPr>
          <w:rFonts w:ascii="Arial" w:hAnsi="Arial" w:cs="Arial"/>
          <w:sz w:val="24"/>
          <w:szCs w:val="24"/>
        </w:rPr>
        <w:t xml:space="preserve"> </w:t>
      </w:r>
      <w:r>
        <w:rPr>
          <w:rFonts w:ascii="Arial" w:hAnsi="Arial" w:cs="Arial"/>
          <w:sz w:val="24"/>
          <w:szCs w:val="24"/>
        </w:rPr>
        <w:t xml:space="preserve">perteneciente a la Dirección General de la Policía Vial Estatal, de la Secretaria de Seguridad Pública del Estado de Oaxaca; y, - - - - </w:t>
      </w:r>
      <w:r w:rsidR="00BC4C7E">
        <w:rPr>
          <w:rFonts w:ascii="Arial" w:hAnsi="Arial" w:cs="Arial"/>
          <w:sz w:val="24"/>
          <w:szCs w:val="24"/>
        </w:rPr>
        <w:t>- - - - - - - - - -</w:t>
      </w:r>
    </w:p>
    <w:p w14:paraId="2B2BE852" w14:textId="77777777" w:rsidR="00720696" w:rsidRPr="001042B6" w:rsidRDefault="00720696" w:rsidP="00720696">
      <w:pPr>
        <w:spacing w:line="360" w:lineRule="auto"/>
        <w:jc w:val="center"/>
        <w:rPr>
          <w:rFonts w:ascii="Arial" w:hAnsi="Arial" w:cs="Arial"/>
          <w:b/>
          <w:sz w:val="24"/>
          <w:szCs w:val="24"/>
        </w:rPr>
      </w:pPr>
      <w:r w:rsidRPr="001042B6">
        <w:rPr>
          <w:rFonts w:ascii="Arial" w:hAnsi="Arial" w:cs="Arial"/>
          <w:b/>
          <w:sz w:val="24"/>
          <w:szCs w:val="24"/>
        </w:rPr>
        <w:t>R E S U L T A N D O</w:t>
      </w:r>
    </w:p>
    <w:p w14:paraId="4E7C6602" w14:textId="77777777" w:rsidR="00720696" w:rsidRPr="001042B6" w:rsidRDefault="00720696" w:rsidP="00720696">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sidR="00BC4C7E">
        <w:rPr>
          <w:rFonts w:ascii="Arial" w:hAnsi="Arial" w:cs="Arial"/>
          <w:sz w:val="24"/>
          <w:szCs w:val="24"/>
        </w:rPr>
        <w:t>diez de agosto</w:t>
      </w:r>
      <w:r w:rsidR="0050329F">
        <w:rPr>
          <w:rFonts w:ascii="Arial" w:hAnsi="Arial" w:cs="Arial"/>
          <w:sz w:val="24"/>
          <w:szCs w:val="24"/>
        </w:rPr>
        <w:t xml:space="preserve"> de dos mil veinti</w:t>
      </w:r>
      <w:r w:rsidR="00BC4C7E">
        <w:rPr>
          <w:rFonts w:ascii="Arial" w:hAnsi="Arial" w:cs="Arial"/>
          <w:sz w:val="24"/>
          <w:szCs w:val="24"/>
        </w:rPr>
        <w:t>dós</w:t>
      </w:r>
      <w:r w:rsidR="0050329F">
        <w:rPr>
          <w:rFonts w:ascii="Arial" w:hAnsi="Arial" w:cs="Arial"/>
          <w:sz w:val="24"/>
          <w:szCs w:val="24"/>
        </w:rPr>
        <w:t xml:space="preserve"> (</w:t>
      </w:r>
      <w:r w:rsidR="00BC4C7E">
        <w:rPr>
          <w:rFonts w:ascii="Arial" w:hAnsi="Arial" w:cs="Arial"/>
          <w:sz w:val="24"/>
          <w:szCs w:val="24"/>
        </w:rPr>
        <w:t>10</w:t>
      </w:r>
      <w:r>
        <w:rPr>
          <w:rFonts w:ascii="Arial" w:hAnsi="Arial" w:cs="Arial"/>
          <w:sz w:val="24"/>
          <w:szCs w:val="24"/>
        </w:rPr>
        <w:t>/</w:t>
      </w:r>
      <w:r w:rsidR="00BC4C7E">
        <w:rPr>
          <w:rFonts w:ascii="Arial" w:hAnsi="Arial" w:cs="Arial"/>
          <w:sz w:val="24"/>
          <w:szCs w:val="24"/>
        </w:rPr>
        <w:t>08</w:t>
      </w:r>
      <w:r>
        <w:rPr>
          <w:rFonts w:ascii="Arial" w:hAnsi="Arial" w:cs="Arial"/>
          <w:sz w:val="24"/>
          <w:szCs w:val="24"/>
        </w:rPr>
        <w:t>/202</w:t>
      </w:r>
      <w:r w:rsidR="00BC4C7E">
        <w:rPr>
          <w:rFonts w:ascii="Arial" w:hAnsi="Arial" w:cs="Arial"/>
          <w:sz w:val="24"/>
          <w:szCs w:val="24"/>
        </w:rPr>
        <w:t>2</w:t>
      </w:r>
      <w:r>
        <w:rPr>
          <w:rFonts w:ascii="Arial" w:hAnsi="Arial" w:cs="Arial"/>
          <w:sz w:val="24"/>
          <w:szCs w:val="24"/>
        </w:rPr>
        <w:t xml:space="preserve">), </w:t>
      </w:r>
      <w:r w:rsidRPr="001042B6">
        <w:rPr>
          <w:rFonts w:ascii="Arial" w:hAnsi="Arial" w:cs="Arial"/>
          <w:sz w:val="24"/>
          <w:szCs w:val="24"/>
        </w:rPr>
        <w:t>se recibió el escrito de demanda en la Oficialía de Partes de este Tribunal</w:t>
      </w:r>
      <w:r>
        <w:rPr>
          <w:rFonts w:ascii="Arial" w:hAnsi="Arial" w:cs="Arial"/>
          <w:sz w:val="24"/>
          <w:szCs w:val="24"/>
        </w:rPr>
        <w:t>,</w:t>
      </w:r>
      <w:r w:rsidRPr="001042B6">
        <w:rPr>
          <w:rFonts w:ascii="Arial" w:hAnsi="Arial" w:cs="Arial"/>
          <w:sz w:val="24"/>
          <w:szCs w:val="24"/>
        </w:rPr>
        <w:t xml:space="preserve"> y con</w:t>
      </w:r>
      <w:r>
        <w:rPr>
          <w:rFonts w:ascii="Arial" w:hAnsi="Arial" w:cs="Arial"/>
          <w:sz w:val="24"/>
          <w:szCs w:val="24"/>
        </w:rPr>
        <w:t xml:space="preserve"> </w:t>
      </w:r>
      <w:r w:rsidRPr="001042B6">
        <w:rPr>
          <w:rFonts w:ascii="Arial" w:hAnsi="Arial" w:cs="Arial"/>
          <w:sz w:val="24"/>
          <w:szCs w:val="24"/>
        </w:rPr>
        <w:t>fecha</w:t>
      </w:r>
      <w:r w:rsidR="0050329F">
        <w:rPr>
          <w:rFonts w:ascii="Arial" w:hAnsi="Arial" w:cs="Arial"/>
          <w:sz w:val="24"/>
          <w:szCs w:val="24"/>
        </w:rPr>
        <w:t xml:space="preserve"> </w:t>
      </w:r>
      <w:r w:rsidR="00BC4C7E">
        <w:rPr>
          <w:rFonts w:ascii="Arial" w:hAnsi="Arial" w:cs="Arial"/>
          <w:sz w:val="24"/>
          <w:szCs w:val="24"/>
        </w:rPr>
        <w:t>once</w:t>
      </w:r>
      <w:r>
        <w:rPr>
          <w:rFonts w:ascii="Arial" w:hAnsi="Arial" w:cs="Arial"/>
          <w:sz w:val="24"/>
          <w:szCs w:val="24"/>
        </w:rPr>
        <w:t xml:space="preserve"> del mismo mes y año (</w:t>
      </w:r>
      <w:r w:rsidR="00BC4C7E">
        <w:rPr>
          <w:rFonts w:ascii="Arial" w:hAnsi="Arial" w:cs="Arial"/>
          <w:sz w:val="24"/>
          <w:szCs w:val="24"/>
        </w:rPr>
        <w:t>11</w:t>
      </w:r>
      <w:r>
        <w:rPr>
          <w:rFonts w:ascii="Arial" w:hAnsi="Arial" w:cs="Arial"/>
          <w:sz w:val="24"/>
          <w:szCs w:val="24"/>
        </w:rPr>
        <w:t>/</w:t>
      </w:r>
      <w:r w:rsidR="00BC4C7E">
        <w:rPr>
          <w:rFonts w:ascii="Arial" w:hAnsi="Arial" w:cs="Arial"/>
          <w:sz w:val="24"/>
          <w:szCs w:val="24"/>
        </w:rPr>
        <w:t>08</w:t>
      </w:r>
      <w:r>
        <w:rPr>
          <w:rFonts w:ascii="Arial" w:hAnsi="Arial" w:cs="Arial"/>
          <w:sz w:val="24"/>
          <w:szCs w:val="24"/>
        </w:rPr>
        <w:t>/202</w:t>
      </w:r>
      <w:r w:rsidR="00BC4C7E">
        <w:rPr>
          <w:rFonts w:ascii="Arial" w:hAnsi="Arial" w:cs="Arial"/>
          <w:sz w:val="24"/>
          <w:szCs w:val="24"/>
        </w:rPr>
        <w:t>2</w:t>
      </w:r>
      <w:r>
        <w:rPr>
          <w:rFonts w:ascii="Arial" w:hAnsi="Arial" w:cs="Arial"/>
          <w:sz w:val="24"/>
          <w:szCs w:val="24"/>
        </w:rPr>
        <w:t>),</w:t>
      </w:r>
      <w:r w:rsidRPr="001042B6">
        <w:rPr>
          <w:rFonts w:ascii="Arial" w:hAnsi="Arial" w:cs="Arial"/>
          <w:sz w:val="24"/>
          <w:szCs w:val="24"/>
        </w:rPr>
        <w:t xml:space="preserve"> se tuvo por admitida a trámite</w:t>
      </w:r>
      <w:r>
        <w:rPr>
          <w:rFonts w:ascii="Arial" w:hAnsi="Arial" w:cs="Arial"/>
          <w:sz w:val="24"/>
          <w:szCs w:val="24"/>
        </w:rPr>
        <w:t>,</w:t>
      </w:r>
      <w:r w:rsidRPr="001042B6">
        <w:rPr>
          <w:rFonts w:ascii="Arial" w:hAnsi="Arial" w:cs="Arial"/>
          <w:sz w:val="24"/>
          <w:szCs w:val="24"/>
        </w:rPr>
        <w:t xml:space="preserve"> ordenándose emplazar a Juicio a la autoridad demandada</w:t>
      </w:r>
      <w:r>
        <w:rPr>
          <w:rFonts w:ascii="Arial" w:hAnsi="Arial" w:cs="Arial"/>
          <w:sz w:val="24"/>
          <w:szCs w:val="24"/>
        </w:rPr>
        <w:t xml:space="preserve">.- </w:t>
      </w:r>
      <w:r w:rsidR="00BC4C7E">
        <w:rPr>
          <w:rFonts w:ascii="Arial" w:hAnsi="Arial" w:cs="Arial"/>
          <w:sz w:val="24"/>
          <w:szCs w:val="24"/>
        </w:rPr>
        <w:t>- - - - - - -</w:t>
      </w:r>
    </w:p>
    <w:p w14:paraId="15623ADD" w14:textId="77777777" w:rsidR="00720696" w:rsidRDefault="00720696" w:rsidP="00720696">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sidR="00BC4C7E">
        <w:rPr>
          <w:rFonts w:ascii="Arial" w:hAnsi="Arial" w:cs="Arial"/>
          <w:sz w:val="24"/>
          <w:szCs w:val="24"/>
        </w:rPr>
        <w:t>doce de septiembre</w:t>
      </w:r>
      <w:r>
        <w:rPr>
          <w:rFonts w:ascii="Arial" w:hAnsi="Arial" w:cs="Arial"/>
          <w:sz w:val="24"/>
          <w:szCs w:val="24"/>
        </w:rPr>
        <w:t xml:space="preserve"> de dos mil veinti</w:t>
      </w:r>
      <w:r w:rsidR="00BC4C7E">
        <w:rPr>
          <w:rFonts w:ascii="Arial" w:hAnsi="Arial" w:cs="Arial"/>
          <w:sz w:val="24"/>
          <w:szCs w:val="24"/>
        </w:rPr>
        <w:t>dós</w:t>
      </w:r>
      <w:r>
        <w:rPr>
          <w:rFonts w:ascii="Arial" w:hAnsi="Arial" w:cs="Arial"/>
          <w:sz w:val="24"/>
          <w:szCs w:val="24"/>
        </w:rPr>
        <w:t xml:space="preserve"> (1</w:t>
      </w:r>
      <w:r w:rsidR="00BC4C7E">
        <w:rPr>
          <w:rFonts w:ascii="Arial" w:hAnsi="Arial" w:cs="Arial"/>
          <w:sz w:val="24"/>
          <w:szCs w:val="24"/>
        </w:rPr>
        <w:t>2</w:t>
      </w:r>
      <w:r>
        <w:rPr>
          <w:rFonts w:ascii="Arial" w:hAnsi="Arial" w:cs="Arial"/>
          <w:sz w:val="24"/>
          <w:szCs w:val="24"/>
        </w:rPr>
        <w:t>/</w:t>
      </w:r>
      <w:r w:rsidR="00BC4C7E">
        <w:rPr>
          <w:rFonts w:ascii="Arial" w:hAnsi="Arial" w:cs="Arial"/>
          <w:sz w:val="24"/>
          <w:szCs w:val="24"/>
        </w:rPr>
        <w:t>09</w:t>
      </w:r>
      <w:r>
        <w:rPr>
          <w:rFonts w:ascii="Arial" w:hAnsi="Arial" w:cs="Arial"/>
          <w:sz w:val="24"/>
          <w:szCs w:val="24"/>
        </w:rPr>
        <w:t>/202</w:t>
      </w:r>
      <w:r w:rsidR="00BC4C7E">
        <w:rPr>
          <w:rFonts w:ascii="Arial" w:hAnsi="Arial" w:cs="Arial"/>
          <w:sz w:val="24"/>
          <w:szCs w:val="24"/>
        </w:rPr>
        <w:t>2</w:t>
      </w:r>
      <w:r>
        <w:rPr>
          <w:rFonts w:ascii="Arial" w:hAnsi="Arial" w:cs="Arial"/>
          <w:sz w:val="24"/>
          <w:szCs w:val="24"/>
        </w:rPr>
        <w:t xml:space="preserve">), </w:t>
      </w:r>
      <w:r w:rsidRPr="001042B6">
        <w:rPr>
          <w:rFonts w:ascii="Arial" w:hAnsi="Arial" w:cs="Arial"/>
          <w:sz w:val="24"/>
          <w:szCs w:val="24"/>
        </w:rPr>
        <w:t xml:space="preserve">se tuvo a la autoridad demandada </w:t>
      </w:r>
      <w:r w:rsidR="00BC4C7E">
        <w:rPr>
          <w:rFonts w:ascii="Arial" w:hAnsi="Arial" w:cs="Arial"/>
          <w:sz w:val="24"/>
          <w:szCs w:val="24"/>
        </w:rPr>
        <w:t>OSCAR EDUARDO BENÍTEZ PÉREZ</w:t>
      </w:r>
      <w:r w:rsidR="0050329F">
        <w:rPr>
          <w:rFonts w:ascii="Arial" w:hAnsi="Arial" w:cs="Arial"/>
          <w:sz w:val="24"/>
          <w:szCs w:val="24"/>
        </w:rPr>
        <w:t>, Policía Vial Estatal,  perteneciente a la Dirección General de la Policía Vial Estatal, de la Secretaria de Seguridad Pública del Estado de Oaxaca</w:t>
      </w:r>
      <w:r>
        <w:rPr>
          <w:rFonts w:ascii="Arial" w:hAnsi="Arial" w:cs="Arial"/>
          <w:sz w:val="24"/>
          <w:szCs w:val="24"/>
        </w:rPr>
        <w:t xml:space="preserve">, contestando en tiempo la demanda, y en </w:t>
      </w:r>
      <w:r w:rsidR="00BC4C7E">
        <w:rPr>
          <w:rFonts w:ascii="Arial" w:hAnsi="Arial" w:cs="Arial"/>
          <w:sz w:val="24"/>
          <w:szCs w:val="24"/>
        </w:rPr>
        <w:t xml:space="preserve">esa misma fecha </w:t>
      </w:r>
      <w:r>
        <w:rPr>
          <w:rFonts w:ascii="Arial" w:hAnsi="Arial" w:cs="Arial"/>
          <w:sz w:val="24"/>
          <w:szCs w:val="24"/>
        </w:rPr>
        <w:t xml:space="preserve">se señaló fecha y hora para el desahogo de la audiencia de ley.- - - - - - - - - - - </w:t>
      </w:r>
      <w:r w:rsidR="00BC4C7E">
        <w:rPr>
          <w:rFonts w:ascii="Arial" w:hAnsi="Arial" w:cs="Arial"/>
          <w:sz w:val="24"/>
          <w:szCs w:val="24"/>
        </w:rPr>
        <w:t xml:space="preserve">- - - - - - - - - - - - - </w:t>
      </w:r>
    </w:p>
    <w:p w14:paraId="7478E57B" w14:textId="77777777" w:rsidR="00720696" w:rsidRPr="001042B6" w:rsidRDefault="00720696" w:rsidP="00720696">
      <w:pPr>
        <w:spacing w:line="360" w:lineRule="auto"/>
        <w:ind w:firstLine="708"/>
        <w:jc w:val="both"/>
        <w:rPr>
          <w:rFonts w:ascii="Arial" w:hAnsi="Arial" w:cs="Arial"/>
          <w:sz w:val="24"/>
          <w:szCs w:val="24"/>
        </w:rPr>
      </w:pPr>
      <w:r>
        <w:rPr>
          <w:rFonts w:ascii="Arial" w:hAnsi="Arial" w:cs="Arial"/>
          <w:b/>
          <w:bCs/>
          <w:sz w:val="24"/>
          <w:szCs w:val="24"/>
        </w:rPr>
        <w:t>TERCERO</w:t>
      </w:r>
      <w:r w:rsidRPr="00362A8C">
        <w:rPr>
          <w:rFonts w:ascii="Arial" w:hAnsi="Arial" w:cs="Arial"/>
          <w:b/>
          <w:bCs/>
          <w:sz w:val="24"/>
          <w:szCs w:val="24"/>
        </w:rPr>
        <w:t xml:space="preserve">.- </w:t>
      </w:r>
      <w:r w:rsidRPr="001042B6">
        <w:rPr>
          <w:rFonts w:ascii="Arial" w:hAnsi="Arial" w:cs="Arial"/>
          <w:sz w:val="24"/>
          <w:szCs w:val="24"/>
        </w:rPr>
        <w:t xml:space="preserve">El </w:t>
      </w:r>
      <w:r w:rsidR="00BC4C7E">
        <w:rPr>
          <w:rFonts w:ascii="Arial" w:hAnsi="Arial" w:cs="Arial"/>
          <w:sz w:val="24"/>
          <w:szCs w:val="24"/>
        </w:rPr>
        <w:t>ocho de noviembre</w:t>
      </w:r>
      <w:r>
        <w:rPr>
          <w:rFonts w:ascii="Arial" w:hAnsi="Arial" w:cs="Arial"/>
          <w:sz w:val="24"/>
          <w:szCs w:val="24"/>
        </w:rPr>
        <w:t xml:space="preserve"> de dos mil veintidós (</w:t>
      </w:r>
      <w:r w:rsidR="00BC4C7E">
        <w:rPr>
          <w:rFonts w:ascii="Arial" w:hAnsi="Arial" w:cs="Arial"/>
          <w:sz w:val="24"/>
          <w:szCs w:val="24"/>
        </w:rPr>
        <w:t>08</w:t>
      </w:r>
      <w:r>
        <w:rPr>
          <w:rFonts w:ascii="Arial" w:hAnsi="Arial" w:cs="Arial"/>
          <w:sz w:val="24"/>
          <w:szCs w:val="24"/>
        </w:rPr>
        <w:t>/</w:t>
      </w:r>
      <w:r w:rsidR="00BC4C7E">
        <w:rPr>
          <w:rFonts w:ascii="Arial" w:hAnsi="Arial" w:cs="Arial"/>
          <w:sz w:val="24"/>
          <w:szCs w:val="24"/>
        </w:rPr>
        <w:t>11</w:t>
      </w:r>
      <w:r>
        <w:rPr>
          <w:rFonts w:ascii="Arial" w:hAnsi="Arial" w:cs="Arial"/>
          <w:sz w:val="24"/>
          <w:szCs w:val="24"/>
        </w:rPr>
        <w:t xml:space="preserve">/2022),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 xml:space="preserve">sin que comparecieran las partes, se desahogaron pruebas, </w:t>
      </w:r>
      <w:r>
        <w:rPr>
          <w:rFonts w:ascii="Arial" w:hAnsi="Arial" w:cs="Arial"/>
          <w:sz w:val="24"/>
          <w:szCs w:val="24"/>
        </w:rPr>
        <w:t>y</w:t>
      </w:r>
      <w:r w:rsidRPr="001042B6">
        <w:rPr>
          <w:rFonts w:ascii="Arial" w:hAnsi="Arial" w:cs="Arial"/>
          <w:sz w:val="24"/>
          <w:szCs w:val="24"/>
        </w:rPr>
        <w:t xml:space="preserve"> se recibió escrito de alegatos</w:t>
      </w:r>
      <w:r>
        <w:rPr>
          <w:rFonts w:ascii="Arial" w:hAnsi="Arial" w:cs="Arial"/>
          <w:sz w:val="24"/>
          <w:szCs w:val="24"/>
        </w:rPr>
        <w:t xml:space="preserve"> </w:t>
      </w:r>
      <w:r w:rsidR="00BC4C7E">
        <w:rPr>
          <w:rFonts w:ascii="Arial" w:hAnsi="Arial" w:cs="Arial"/>
          <w:sz w:val="24"/>
          <w:szCs w:val="24"/>
        </w:rPr>
        <w:t>únicamente de la parte actora</w:t>
      </w:r>
      <w:r>
        <w:rPr>
          <w:rFonts w:ascii="Arial" w:hAnsi="Arial" w:cs="Arial"/>
          <w:sz w:val="24"/>
          <w:szCs w:val="24"/>
        </w:rPr>
        <w:t xml:space="preserve">, </w:t>
      </w:r>
      <w:r w:rsidRPr="001042B6">
        <w:rPr>
          <w:rFonts w:ascii="Arial" w:hAnsi="Arial" w:cs="Arial"/>
          <w:sz w:val="24"/>
          <w:szCs w:val="24"/>
        </w:rPr>
        <w:t xml:space="preserve">quedando el </w:t>
      </w:r>
      <w:r w:rsidRPr="0064008B">
        <w:rPr>
          <w:rFonts w:ascii="Arial" w:hAnsi="Arial" w:cs="Arial"/>
          <w:sz w:val="24"/>
          <w:szCs w:val="24"/>
        </w:rPr>
        <w:t xml:space="preserve">asunto integrado y en estado de resolución; y, - - </w:t>
      </w:r>
      <w:r>
        <w:rPr>
          <w:rFonts w:ascii="Arial" w:hAnsi="Arial" w:cs="Arial"/>
          <w:sz w:val="24"/>
          <w:szCs w:val="24"/>
        </w:rPr>
        <w:t xml:space="preserve">- - - - - - </w:t>
      </w:r>
    </w:p>
    <w:p w14:paraId="5D089E89" w14:textId="77777777" w:rsidR="00720696" w:rsidRPr="001042B6" w:rsidRDefault="00720696" w:rsidP="00720696">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2EB6DB8A" w14:textId="77777777" w:rsidR="00720696" w:rsidRPr="001042B6" w:rsidRDefault="00720696" w:rsidP="0072069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Pr>
          <w:rFonts w:ascii="Arial" w:hAnsi="Arial" w:cs="Arial"/>
          <w:b/>
          <w:sz w:val="24"/>
          <w:szCs w:val="24"/>
        </w:rPr>
        <w:t xml:space="preserve">COMPETENCIA.- </w:t>
      </w:r>
      <w:r w:rsidRPr="001042B6">
        <w:rPr>
          <w:rFonts w:ascii="Arial" w:hAnsi="Arial" w:cs="Arial"/>
          <w:sz w:val="24"/>
          <w:szCs w:val="24"/>
        </w:rPr>
        <w:t xml:space="preserve">Esta </w:t>
      </w:r>
      <w:r>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w:t>
      </w:r>
      <w:r w:rsidRPr="001042B6">
        <w:rPr>
          <w:rFonts w:ascii="Arial" w:hAnsi="Arial" w:cs="Arial"/>
          <w:sz w:val="24"/>
          <w:szCs w:val="24"/>
        </w:rPr>
        <w:lastRenderedPageBreak/>
        <w:t xml:space="preserve">fracción I,132 fracción II, 133 fracción I, 146 y 147, de la Ley de Procedimiento y Justicia Administrativa para el Estado de Oaxaca, por tratarse de un Juicio de Nulidad promovido contra la resolución dictada por una autoridad administrativa de carácter </w:t>
      </w:r>
      <w:r>
        <w:rPr>
          <w:rFonts w:ascii="Arial" w:hAnsi="Arial" w:cs="Arial"/>
          <w:sz w:val="24"/>
          <w:szCs w:val="24"/>
        </w:rPr>
        <w:t>estatal</w:t>
      </w:r>
      <w:r w:rsidRPr="001042B6">
        <w:rPr>
          <w:rFonts w:ascii="Arial" w:hAnsi="Arial" w:cs="Arial"/>
          <w:sz w:val="24"/>
          <w:szCs w:val="24"/>
        </w:rPr>
        <w:t xml:space="preserve">, pues de conformidad a lo establecido en el penúltimo artículo citado, éste Tribunal tiene Jurisdicción en todo el territorio del estado. - - - - - - </w:t>
      </w:r>
      <w:r>
        <w:rPr>
          <w:rFonts w:ascii="Arial" w:hAnsi="Arial" w:cs="Arial"/>
          <w:sz w:val="24"/>
          <w:szCs w:val="24"/>
        </w:rPr>
        <w:t>- - - - - - - - - - - - - - - - - - - - - - - - - - - - - - - - - - - - - - - - - -</w:t>
      </w:r>
    </w:p>
    <w:p w14:paraId="38111AF2" w14:textId="77777777" w:rsidR="00720696" w:rsidRPr="001042B6" w:rsidRDefault="00720696" w:rsidP="0072069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Pr>
          <w:rFonts w:ascii="Arial" w:hAnsi="Arial" w:cs="Arial"/>
          <w:b/>
          <w:sz w:val="24"/>
          <w:szCs w:val="24"/>
        </w:rPr>
        <w:t xml:space="preserve">PRUEBAS.-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03437947" w14:textId="0746F1A0" w:rsidR="00720696" w:rsidRPr="00B746C0" w:rsidRDefault="00720696" w:rsidP="00720696">
      <w:pPr>
        <w:spacing w:line="360" w:lineRule="auto"/>
        <w:ind w:firstLine="708"/>
        <w:jc w:val="both"/>
        <w:rPr>
          <w:rFonts w:ascii="Arial" w:hAnsi="Arial" w:cs="Arial"/>
          <w:sz w:val="24"/>
          <w:szCs w:val="24"/>
        </w:rPr>
      </w:pPr>
      <w:r w:rsidRPr="001042B6">
        <w:rPr>
          <w:rFonts w:ascii="Arial" w:hAnsi="Arial" w:cs="Arial"/>
          <w:sz w:val="24"/>
          <w:szCs w:val="24"/>
        </w:rPr>
        <w:t>La</w:t>
      </w:r>
      <w:r>
        <w:rPr>
          <w:rFonts w:ascii="Arial" w:hAnsi="Arial" w:cs="Arial"/>
          <w:sz w:val="24"/>
          <w:szCs w:val="24"/>
        </w:rPr>
        <w:t>s</w:t>
      </w:r>
      <w:r w:rsidRPr="001042B6">
        <w:rPr>
          <w:rFonts w:ascii="Arial" w:hAnsi="Arial" w:cs="Arial"/>
          <w:sz w:val="24"/>
          <w:szCs w:val="24"/>
        </w:rPr>
        <w:t xml:space="preserve"> prueba</w:t>
      </w:r>
      <w:r>
        <w:rPr>
          <w:rFonts w:ascii="Arial" w:hAnsi="Arial" w:cs="Arial"/>
          <w:sz w:val="24"/>
          <w:szCs w:val="24"/>
        </w:rPr>
        <w:t>s</w:t>
      </w:r>
      <w:r w:rsidRPr="001042B6">
        <w:rPr>
          <w:rFonts w:ascii="Arial" w:hAnsi="Arial" w:cs="Arial"/>
          <w:sz w:val="24"/>
          <w:szCs w:val="24"/>
        </w:rPr>
        <w:t xml:space="preserve"> </w:t>
      </w:r>
      <w:r w:rsidRPr="00FE17F3">
        <w:rPr>
          <w:rFonts w:ascii="Arial" w:hAnsi="Arial" w:cs="Arial"/>
          <w:b/>
          <w:sz w:val="24"/>
          <w:szCs w:val="24"/>
        </w:rPr>
        <w:t>DOCUMENTALES</w:t>
      </w:r>
      <w:r w:rsidRPr="001042B6">
        <w:rPr>
          <w:rFonts w:ascii="Arial" w:hAnsi="Arial" w:cs="Arial"/>
          <w:sz w:val="24"/>
          <w:szCs w:val="24"/>
        </w:rPr>
        <w:t xml:space="preserve"> ofrecida</w:t>
      </w:r>
      <w:r>
        <w:rPr>
          <w:rFonts w:ascii="Arial" w:hAnsi="Arial" w:cs="Arial"/>
          <w:sz w:val="24"/>
          <w:szCs w:val="24"/>
        </w:rPr>
        <w:t>s</w:t>
      </w:r>
      <w:r w:rsidRPr="001042B6">
        <w:rPr>
          <w:rFonts w:ascii="Arial" w:hAnsi="Arial" w:cs="Arial"/>
          <w:sz w:val="24"/>
          <w:szCs w:val="24"/>
        </w:rPr>
        <w:t xml:space="preserve"> y admitida</w:t>
      </w:r>
      <w:r>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B07A70">
        <w:rPr>
          <w:rFonts w:ascii="Arial" w:hAnsi="Arial" w:cs="Arial"/>
          <w:sz w:val="24"/>
          <w:szCs w:val="24"/>
        </w:rPr>
        <w:t>***** ***** *****</w:t>
      </w:r>
      <w:r w:rsidR="00BC4C7E">
        <w:rPr>
          <w:rFonts w:ascii="Arial" w:hAnsi="Arial" w:cs="Arial"/>
          <w:sz w:val="24"/>
          <w:szCs w:val="24"/>
        </w:rPr>
        <w:t xml:space="preserve"> </w:t>
      </w:r>
      <w:r w:rsidRPr="002246C1">
        <w:rPr>
          <w:rFonts w:ascii="Arial" w:hAnsi="Arial" w:cs="Arial"/>
          <w:sz w:val="24"/>
          <w:szCs w:val="24"/>
        </w:rPr>
        <w:t xml:space="preserve">, consisten en: </w:t>
      </w:r>
      <w:r w:rsidRPr="002246C1">
        <w:rPr>
          <w:rFonts w:ascii="Arial" w:hAnsi="Arial" w:cs="Arial"/>
          <w:b/>
          <w:sz w:val="24"/>
          <w:szCs w:val="24"/>
        </w:rPr>
        <w:t>1.</w:t>
      </w:r>
      <w:r w:rsidRPr="002246C1">
        <w:rPr>
          <w:rFonts w:ascii="Arial" w:hAnsi="Arial" w:cs="Arial"/>
          <w:sz w:val="24"/>
          <w:szCs w:val="24"/>
        </w:rPr>
        <w:t xml:space="preserve">- Original de acta de infracción con número de folio </w:t>
      </w:r>
      <w:r w:rsidR="00B07A70">
        <w:rPr>
          <w:rFonts w:ascii="Arial" w:hAnsi="Arial" w:cs="Arial"/>
          <w:sz w:val="24"/>
          <w:szCs w:val="24"/>
        </w:rPr>
        <w:t>*****</w:t>
      </w:r>
      <w:r>
        <w:rPr>
          <w:rFonts w:ascii="Arial" w:hAnsi="Arial" w:cs="Arial"/>
          <w:sz w:val="24"/>
          <w:szCs w:val="24"/>
        </w:rPr>
        <w:t xml:space="preserve"> </w:t>
      </w:r>
      <w:r w:rsidRPr="002246C1">
        <w:rPr>
          <w:rFonts w:ascii="Arial" w:hAnsi="Arial" w:cs="Arial"/>
          <w:sz w:val="24"/>
          <w:szCs w:val="24"/>
        </w:rPr>
        <w:t xml:space="preserve">de fecha </w:t>
      </w:r>
      <w:r w:rsidR="00B07A70">
        <w:rPr>
          <w:rFonts w:ascii="Arial" w:hAnsi="Arial" w:cs="Arial"/>
          <w:sz w:val="24"/>
          <w:szCs w:val="24"/>
        </w:rPr>
        <w:t>***** de ***** de dos mil veintidós (**/**/2022)</w:t>
      </w:r>
      <w:r w:rsidRPr="002246C1">
        <w:rPr>
          <w:rFonts w:ascii="Arial" w:hAnsi="Arial" w:cs="Arial"/>
          <w:sz w:val="24"/>
          <w:szCs w:val="24"/>
        </w:rPr>
        <w:t xml:space="preserve">, suscrita por </w:t>
      </w:r>
      <w:r w:rsidR="00BC4C7E">
        <w:rPr>
          <w:rFonts w:ascii="Arial" w:hAnsi="Arial" w:cs="Arial"/>
          <w:sz w:val="24"/>
          <w:szCs w:val="24"/>
        </w:rPr>
        <w:t>OSCAR EDUARDO BENÍTEZ PÉREZ,</w:t>
      </w:r>
      <w:r w:rsidR="0050329F">
        <w:rPr>
          <w:rFonts w:ascii="Arial" w:hAnsi="Arial" w:cs="Arial"/>
          <w:sz w:val="24"/>
          <w:szCs w:val="24"/>
        </w:rPr>
        <w:t xml:space="preserve"> Policía Vial Estatal, perteneciente a la Dirección General de la Policía Vial Estatal, de la Secretaria de Seguridad Pública del Estado de Oaxaca</w:t>
      </w:r>
      <w:r>
        <w:rPr>
          <w:rFonts w:ascii="Arial" w:hAnsi="Arial" w:cs="Arial"/>
          <w:sz w:val="24"/>
          <w:szCs w:val="24"/>
        </w:rPr>
        <w:t xml:space="preserve"> (acto impugnado</w:t>
      </w:r>
      <w:r w:rsidR="00BC4C7E">
        <w:rPr>
          <w:rFonts w:ascii="Arial" w:hAnsi="Arial" w:cs="Arial"/>
          <w:sz w:val="24"/>
          <w:szCs w:val="24"/>
        </w:rPr>
        <w:t>, misma que hizo suya la autoridad demandada</w:t>
      </w:r>
      <w:r>
        <w:rPr>
          <w:rFonts w:ascii="Arial" w:hAnsi="Arial" w:cs="Arial"/>
          <w:sz w:val="24"/>
          <w:szCs w:val="24"/>
        </w:rPr>
        <w:t>)</w:t>
      </w:r>
      <w:r w:rsidR="00BC4C7E">
        <w:rPr>
          <w:rFonts w:ascii="Arial" w:hAnsi="Arial" w:cs="Arial"/>
          <w:sz w:val="24"/>
          <w:szCs w:val="24"/>
        </w:rPr>
        <w:t xml:space="preserve">; </w:t>
      </w:r>
      <w:r w:rsidR="00BC4C7E" w:rsidRPr="00BC4C7E">
        <w:rPr>
          <w:rFonts w:ascii="Arial" w:hAnsi="Arial" w:cs="Arial"/>
          <w:b/>
          <w:sz w:val="24"/>
          <w:szCs w:val="24"/>
        </w:rPr>
        <w:t>2.-</w:t>
      </w:r>
      <w:r w:rsidR="00BC4C7E">
        <w:rPr>
          <w:rFonts w:ascii="Arial" w:hAnsi="Arial" w:cs="Arial"/>
          <w:sz w:val="24"/>
          <w:szCs w:val="24"/>
        </w:rPr>
        <w:t xml:space="preserve"> Copia simple de la tarjeta de circulación expedida por la Secretaría de Movilidad del Estado de Oaxaca, respecto de la motocicleta con placas de circulación </w:t>
      </w:r>
      <w:r w:rsidR="00B07A70">
        <w:rPr>
          <w:rFonts w:ascii="Arial" w:hAnsi="Arial" w:cs="Arial"/>
          <w:sz w:val="24"/>
          <w:szCs w:val="24"/>
        </w:rPr>
        <w:t>*****</w:t>
      </w:r>
      <w:r w:rsidR="00BC4C7E">
        <w:rPr>
          <w:rFonts w:ascii="Arial" w:hAnsi="Arial" w:cs="Arial"/>
          <w:sz w:val="24"/>
          <w:szCs w:val="24"/>
        </w:rPr>
        <w:t xml:space="preserve">; </w:t>
      </w:r>
      <w:r w:rsidR="00BC4C7E" w:rsidRPr="00BC4C7E">
        <w:rPr>
          <w:rFonts w:ascii="Arial" w:hAnsi="Arial" w:cs="Arial"/>
          <w:b/>
          <w:sz w:val="24"/>
          <w:szCs w:val="24"/>
        </w:rPr>
        <w:t>3.-</w:t>
      </w:r>
      <w:r w:rsidR="00BC4C7E">
        <w:rPr>
          <w:rFonts w:ascii="Arial" w:hAnsi="Arial" w:cs="Arial"/>
          <w:sz w:val="24"/>
          <w:szCs w:val="24"/>
        </w:rPr>
        <w:t xml:space="preserve"> Copia simple de la licencia de conducir expedida por la Secretaría de Movilidad del Estado de Oaxaca, a favor del actor; </w:t>
      </w:r>
      <w:r w:rsidR="00BC4C7E" w:rsidRPr="00BC4C7E">
        <w:rPr>
          <w:rFonts w:ascii="Arial" w:hAnsi="Arial" w:cs="Arial"/>
          <w:b/>
          <w:sz w:val="24"/>
          <w:szCs w:val="24"/>
        </w:rPr>
        <w:t>4.-</w:t>
      </w:r>
      <w:r w:rsidR="00BC4C7E">
        <w:rPr>
          <w:rFonts w:ascii="Arial" w:hAnsi="Arial" w:cs="Arial"/>
          <w:sz w:val="24"/>
          <w:szCs w:val="24"/>
        </w:rPr>
        <w:t xml:space="preserve"> Copia simple de la credencial para votar con fotografía expedida por el Instituto Nacional Electoral, a favor del actor.</w:t>
      </w:r>
    </w:p>
    <w:p w14:paraId="4E905795" w14:textId="507AB481" w:rsidR="00720696" w:rsidRDefault="00720696" w:rsidP="00720696">
      <w:pPr>
        <w:spacing w:line="360" w:lineRule="auto"/>
        <w:ind w:firstLine="708"/>
        <w:jc w:val="both"/>
        <w:rPr>
          <w:rFonts w:ascii="Arial" w:hAnsi="Arial" w:cs="Arial"/>
          <w:sz w:val="24"/>
          <w:szCs w:val="24"/>
        </w:rPr>
      </w:pPr>
      <w:r w:rsidRPr="00720696">
        <w:rPr>
          <w:rFonts w:ascii="Arial" w:hAnsi="Arial" w:cs="Arial"/>
          <w:sz w:val="24"/>
          <w:szCs w:val="24"/>
        </w:rPr>
        <w:t xml:space="preserve">Por lo que respecta a la autoridad demanda </w:t>
      </w:r>
      <w:r w:rsidR="00BC4C7E">
        <w:rPr>
          <w:rFonts w:ascii="Arial" w:hAnsi="Arial" w:cs="Arial"/>
          <w:sz w:val="24"/>
          <w:szCs w:val="24"/>
        </w:rPr>
        <w:t>OSCAR EDUARDO BENÍTEZ PÉREZ,</w:t>
      </w:r>
      <w:r w:rsidR="0050329F">
        <w:rPr>
          <w:rFonts w:ascii="Arial" w:hAnsi="Arial" w:cs="Arial"/>
          <w:sz w:val="24"/>
          <w:szCs w:val="24"/>
        </w:rPr>
        <w:t xml:space="preserve"> Policía Vial Estatal, perteneciente a la Dirección General de la Policía Vial Estatal, de la Secretaria de Seguridad Pública del Estado de Oaxaca</w:t>
      </w:r>
      <w:r w:rsidR="00B76391">
        <w:rPr>
          <w:rFonts w:ascii="Arial" w:hAnsi="Arial" w:cs="Arial"/>
          <w:sz w:val="24"/>
          <w:szCs w:val="24"/>
        </w:rPr>
        <w:t>, o</w:t>
      </w:r>
      <w:r>
        <w:rPr>
          <w:rFonts w:ascii="Arial" w:hAnsi="Arial" w:cs="Arial"/>
          <w:sz w:val="24"/>
          <w:szCs w:val="24"/>
        </w:rPr>
        <w:t>freció</w:t>
      </w:r>
      <w:r w:rsidRPr="00720696">
        <w:rPr>
          <w:rFonts w:ascii="Arial" w:hAnsi="Arial" w:cs="Arial"/>
          <w:sz w:val="24"/>
          <w:szCs w:val="24"/>
        </w:rPr>
        <w:t xml:space="preserve"> </w:t>
      </w:r>
      <w:r w:rsidR="00B76391">
        <w:rPr>
          <w:rFonts w:ascii="Arial" w:hAnsi="Arial" w:cs="Arial"/>
          <w:sz w:val="24"/>
          <w:szCs w:val="24"/>
        </w:rPr>
        <w:t xml:space="preserve">y admitió la </w:t>
      </w:r>
      <w:r w:rsidRPr="00720696">
        <w:rPr>
          <w:rFonts w:ascii="Arial" w:hAnsi="Arial" w:cs="Arial"/>
          <w:b/>
          <w:sz w:val="24"/>
          <w:szCs w:val="24"/>
        </w:rPr>
        <w:t>DOCUMENTAL</w:t>
      </w:r>
      <w:r w:rsidRPr="00720696">
        <w:rPr>
          <w:rFonts w:ascii="Arial" w:hAnsi="Arial" w:cs="Arial"/>
          <w:sz w:val="24"/>
          <w:szCs w:val="24"/>
        </w:rPr>
        <w:t xml:space="preserve"> </w:t>
      </w:r>
      <w:r w:rsidR="00B76391">
        <w:rPr>
          <w:rFonts w:ascii="Arial" w:hAnsi="Arial" w:cs="Arial"/>
          <w:sz w:val="24"/>
          <w:szCs w:val="24"/>
        </w:rPr>
        <w:t xml:space="preserve">consistente en: </w:t>
      </w:r>
      <w:r w:rsidR="00B76391" w:rsidRPr="00B76391">
        <w:rPr>
          <w:rFonts w:ascii="Arial" w:hAnsi="Arial" w:cs="Arial"/>
          <w:b/>
          <w:sz w:val="24"/>
          <w:szCs w:val="24"/>
        </w:rPr>
        <w:t>1.-</w:t>
      </w:r>
      <w:r w:rsidR="00E830A3">
        <w:rPr>
          <w:rFonts w:ascii="Arial" w:hAnsi="Arial" w:cs="Arial"/>
          <w:sz w:val="24"/>
          <w:szCs w:val="24"/>
        </w:rPr>
        <w:t xml:space="preserve"> Copia certificada de</w:t>
      </w:r>
      <w:r w:rsidR="00B76391">
        <w:rPr>
          <w:rFonts w:ascii="Arial" w:hAnsi="Arial" w:cs="Arial"/>
          <w:sz w:val="24"/>
          <w:szCs w:val="24"/>
        </w:rPr>
        <w:t xml:space="preserve"> contrato de enganche</w:t>
      </w:r>
      <w:r w:rsidR="00E830A3">
        <w:rPr>
          <w:rFonts w:ascii="Arial" w:hAnsi="Arial" w:cs="Arial"/>
          <w:sz w:val="24"/>
          <w:szCs w:val="24"/>
        </w:rPr>
        <w:t>,</w:t>
      </w:r>
      <w:r w:rsidR="00B76391">
        <w:rPr>
          <w:rFonts w:ascii="Arial" w:hAnsi="Arial" w:cs="Arial"/>
          <w:sz w:val="24"/>
          <w:szCs w:val="24"/>
        </w:rPr>
        <w:t xml:space="preserve"> de fecha primero de octubre</w:t>
      </w:r>
      <w:r w:rsidR="00E830A3">
        <w:rPr>
          <w:rFonts w:ascii="Arial" w:hAnsi="Arial" w:cs="Arial"/>
          <w:sz w:val="24"/>
          <w:szCs w:val="24"/>
        </w:rPr>
        <w:t xml:space="preserve"> de dos mil veinte</w:t>
      </w:r>
      <w:r w:rsidR="00B76391">
        <w:rPr>
          <w:rFonts w:ascii="Arial" w:hAnsi="Arial" w:cs="Arial"/>
          <w:sz w:val="24"/>
          <w:szCs w:val="24"/>
        </w:rPr>
        <w:t xml:space="preserve"> (01/10/2020); </w:t>
      </w:r>
      <w:r w:rsidR="00B76391" w:rsidRPr="00B76391">
        <w:rPr>
          <w:rFonts w:ascii="Arial" w:hAnsi="Arial" w:cs="Arial"/>
          <w:b/>
          <w:sz w:val="24"/>
          <w:szCs w:val="24"/>
        </w:rPr>
        <w:t>2.-</w:t>
      </w:r>
      <w:r w:rsidR="00B76391">
        <w:rPr>
          <w:rFonts w:ascii="Arial" w:hAnsi="Arial" w:cs="Arial"/>
          <w:sz w:val="24"/>
          <w:szCs w:val="24"/>
        </w:rPr>
        <w:t xml:space="preserve"> Copia certificada de la tarjeta informativa número </w:t>
      </w:r>
      <w:r w:rsidR="00B07A70">
        <w:rPr>
          <w:rFonts w:ascii="Arial" w:hAnsi="Arial" w:cs="Arial"/>
          <w:sz w:val="24"/>
          <w:szCs w:val="24"/>
        </w:rPr>
        <w:t>*****</w:t>
      </w:r>
      <w:r w:rsidR="00B76391">
        <w:rPr>
          <w:rFonts w:ascii="Arial" w:hAnsi="Arial" w:cs="Arial"/>
          <w:sz w:val="24"/>
          <w:szCs w:val="24"/>
        </w:rPr>
        <w:t xml:space="preserve"> de fecha </w:t>
      </w:r>
      <w:r w:rsidR="00B07A70">
        <w:rPr>
          <w:rFonts w:ascii="Arial" w:hAnsi="Arial" w:cs="Arial"/>
          <w:sz w:val="24"/>
          <w:szCs w:val="24"/>
        </w:rPr>
        <w:t>***** de ***** de dos mil veintidós (**/**/2022)</w:t>
      </w:r>
      <w:r w:rsidR="00B76391">
        <w:rPr>
          <w:rFonts w:ascii="Arial" w:hAnsi="Arial" w:cs="Arial"/>
          <w:sz w:val="24"/>
          <w:szCs w:val="24"/>
        </w:rPr>
        <w:t xml:space="preserve">. </w:t>
      </w:r>
    </w:p>
    <w:p w14:paraId="127CD137" w14:textId="77777777" w:rsidR="00720696" w:rsidRDefault="00720696" w:rsidP="00720696">
      <w:pPr>
        <w:spacing w:line="360" w:lineRule="auto"/>
        <w:ind w:firstLine="708"/>
        <w:jc w:val="both"/>
        <w:rPr>
          <w:rFonts w:ascii="Arial" w:hAnsi="Arial" w:cs="Arial"/>
          <w:sz w:val="24"/>
          <w:szCs w:val="24"/>
        </w:rPr>
      </w:pPr>
      <w:r>
        <w:rPr>
          <w:rFonts w:ascii="Arial" w:hAnsi="Arial" w:cs="Arial"/>
          <w:sz w:val="24"/>
          <w:szCs w:val="24"/>
        </w:rPr>
        <w:t xml:space="preserve">Al acta de infracción remitida por el actor, se le otorga </w:t>
      </w:r>
      <w:r w:rsidRPr="00D363B3">
        <w:rPr>
          <w:rFonts w:ascii="Arial" w:hAnsi="Arial" w:cs="Arial"/>
          <w:b/>
          <w:sz w:val="24"/>
          <w:szCs w:val="24"/>
        </w:rPr>
        <w:t>pleno valor probatorio</w:t>
      </w:r>
      <w:r>
        <w:rPr>
          <w:rFonts w:ascii="Arial" w:hAnsi="Arial" w:cs="Arial"/>
          <w:sz w:val="24"/>
          <w:szCs w:val="24"/>
        </w:rPr>
        <w:t xml:space="preserve">, pues se trata de un documento original y público en el que se advierte el nombre del servidor público que la emite, además de su firma y la </w:t>
      </w:r>
      <w:r>
        <w:rPr>
          <w:rFonts w:ascii="Arial" w:hAnsi="Arial" w:cs="Arial"/>
          <w:sz w:val="24"/>
          <w:szCs w:val="24"/>
        </w:rPr>
        <w:lastRenderedPageBreak/>
        <w:t xml:space="preserve">dependencia </w:t>
      </w:r>
      <w:r w:rsidR="00472E27">
        <w:rPr>
          <w:rFonts w:ascii="Arial" w:hAnsi="Arial" w:cs="Arial"/>
          <w:sz w:val="24"/>
          <w:szCs w:val="24"/>
        </w:rPr>
        <w:t xml:space="preserve">a </w:t>
      </w:r>
      <w:r>
        <w:rPr>
          <w:rFonts w:ascii="Arial" w:hAnsi="Arial" w:cs="Arial"/>
          <w:sz w:val="24"/>
          <w:szCs w:val="24"/>
        </w:rPr>
        <w:t>la que pertenece, de ahí la convicción sobre su existencia y la veracidad de su contenido.</w:t>
      </w:r>
    </w:p>
    <w:p w14:paraId="28E967DD" w14:textId="77777777" w:rsidR="00904723" w:rsidRDefault="00904723" w:rsidP="00904723">
      <w:pPr>
        <w:spacing w:line="360" w:lineRule="auto"/>
        <w:ind w:firstLine="708"/>
        <w:jc w:val="both"/>
        <w:rPr>
          <w:rFonts w:ascii="Arial" w:hAnsi="Arial" w:cs="Arial"/>
          <w:sz w:val="24"/>
          <w:szCs w:val="24"/>
        </w:rPr>
      </w:pPr>
      <w:r>
        <w:rPr>
          <w:rFonts w:ascii="Arial" w:hAnsi="Arial" w:cs="Arial"/>
          <w:sz w:val="24"/>
          <w:szCs w:val="24"/>
        </w:rPr>
        <w:t xml:space="preserve">Por lo que respecta a los documentos remitidos por la autoridad demandada, se les otorga pleno valor probatorio, pues fueron certificados por una autoridad con plenas facultades para ello como es el Director General de la Policía Vial Estatal, en uso de las atribuciones que le otorga el </w:t>
      </w:r>
      <w:r w:rsidR="00E830A3">
        <w:rPr>
          <w:rFonts w:ascii="Arial" w:hAnsi="Arial" w:cs="Arial"/>
          <w:sz w:val="24"/>
          <w:szCs w:val="24"/>
        </w:rPr>
        <w:t>artículo</w:t>
      </w:r>
      <w:r>
        <w:rPr>
          <w:rFonts w:ascii="Arial" w:hAnsi="Arial" w:cs="Arial"/>
          <w:sz w:val="24"/>
          <w:szCs w:val="24"/>
        </w:rPr>
        <w:t xml:space="preserve"> 41 fracción XXIX del Reglamento Interno de la Secretaría de Seguridad Pública del Poder Ejecutivo del Estado de Oaxaca, quedando de manifiesto su existencia y la veracidad de su contenido, de ahí el valor otorgado.</w:t>
      </w:r>
      <w:r w:rsidRPr="00D50754">
        <w:rPr>
          <w:rFonts w:ascii="Arial" w:hAnsi="Arial" w:cs="Arial"/>
          <w:sz w:val="24"/>
          <w:szCs w:val="24"/>
        </w:rPr>
        <w:t xml:space="preserve"> </w:t>
      </w:r>
      <w:r>
        <w:rPr>
          <w:rFonts w:ascii="Arial" w:hAnsi="Arial" w:cs="Arial"/>
          <w:sz w:val="24"/>
          <w:szCs w:val="24"/>
        </w:rPr>
        <w:t>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14:paraId="1D425B2F" w14:textId="77777777" w:rsidR="00B76391" w:rsidRPr="00EA54D6" w:rsidRDefault="00B76391" w:rsidP="00B76391">
      <w:pPr>
        <w:spacing w:line="360" w:lineRule="auto"/>
        <w:ind w:firstLine="708"/>
        <w:jc w:val="both"/>
        <w:rPr>
          <w:rFonts w:ascii="Arial" w:hAnsi="Arial" w:cs="Arial"/>
          <w:sz w:val="24"/>
          <w:szCs w:val="24"/>
        </w:rPr>
      </w:pPr>
      <w:r w:rsidRPr="00DC2F69">
        <w:rPr>
          <w:rFonts w:ascii="Arial" w:hAnsi="Arial" w:cs="Arial"/>
          <w:sz w:val="24"/>
          <w:szCs w:val="24"/>
        </w:rPr>
        <w:t>Respecto de la</w:t>
      </w:r>
      <w:r>
        <w:rPr>
          <w:rFonts w:ascii="Arial" w:hAnsi="Arial" w:cs="Arial"/>
          <w:sz w:val="24"/>
          <w:szCs w:val="24"/>
        </w:rPr>
        <w:t>s</w:t>
      </w:r>
      <w:r w:rsidRPr="00DC2F69">
        <w:rPr>
          <w:rFonts w:ascii="Arial" w:hAnsi="Arial" w:cs="Arial"/>
          <w:sz w:val="24"/>
          <w:szCs w:val="24"/>
        </w:rPr>
        <w:t xml:space="preserve"> copia</w:t>
      </w:r>
      <w:r>
        <w:rPr>
          <w:rFonts w:ascii="Arial" w:hAnsi="Arial" w:cs="Arial"/>
          <w:sz w:val="24"/>
          <w:szCs w:val="24"/>
        </w:rPr>
        <w:t>s</w:t>
      </w:r>
      <w:r w:rsidRPr="00DC2F69">
        <w:rPr>
          <w:rFonts w:ascii="Arial" w:hAnsi="Arial" w:cs="Arial"/>
          <w:sz w:val="24"/>
          <w:szCs w:val="24"/>
        </w:rPr>
        <w:t xml:space="preserve"> simple</w:t>
      </w:r>
      <w:r>
        <w:rPr>
          <w:rFonts w:ascii="Arial" w:hAnsi="Arial" w:cs="Arial"/>
          <w:sz w:val="24"/>
          <w:szCs w:val="24"/>
        </w:rPr>
        <w:t>s</w:t>
      </w:r>
      <w:r w:rsidRPr="00DC2F69">
        <w:rPr>
          <w:rFonts w:ascii="Arial" w:hAnsi="Arial" w:cs="Arial"/>
          <w:sz w:val="24"/>
          <w:szCs w:val="24"/>
        </w:rPr>
        <w:t xml:space="preserve"> que presento </w:t>
      </w:r>
      <w:r>
        <w:rPr>
          <w:rFonts w:ascii="Arial" w:hAnsi="Arial" w:cs="Arial"/>
          <w:sz w:val="24"/>
          <w:szCs w:val="24"/>
        </w:rPr>
        <w:t xml:space="preserve">el actor, </w:t>
      </w:r>
      <w:r w:rsidRPr="00DC2F69">
        <w:rPr>
          <w:rFonts w:ascii="Arial" w:hAnsi="Arial" w:cs="Arial"/>
          <w:sz w:val="24"/>
          <w:szCs w:val="24"/>
        </w:rPr>
        <w:t>se le</w:t>
      </w:r>
      <w:r>
        <w:rPr>
          <w:rFonts w:ascii="Arial" w:hAnsi="Arial" w:cs="Arial"/>
          <w:sz w:val="24"/>
          <w:szCs w:val="24"/>
        </w:rPr>
        <w:t>s</w:t>
      </w:r>
      <w:r w:rsidRPr="00DC2F69">
        <w:rPr>
          <w:rFonts w:ascii="Arial" w:hAnsi="Arial" w:cs="Arial"/>
          <w:sz w:val="24"/>
          <w:szCs w:val="24"/>
        </w:rPr>
        <w:t xml:space="preserve"> concede </w:t>
      </w:r>
      <w:r w:rsidRPr="00DC2F69">
        <w:rPr>
          <w:rFonts w:ascii="Arial" w:hAnsi="Arial" w:cs="Arial"/>
          <w:b/>
          <w:sz w:val="24"/>
          <w:szCs w:val="24"/>
        </w:rPr>
        <w:t>valor probatorio indiciario</w:t>
      </w:r>
      <w:r w:rsidRPr="00E830A3">
        <w:rPr>
          <w:rFonts w:ascii="Arial" w:hAnsi="Arial" w:cs="Arial"/>
          <w:sz w:val="24"/>
          <w:szCs w:val="24"/>
        </w:rPr>
        <w:t>, pues no se trata de documentos aislados, por el contrario, se encuentra</w:t>
      </w:r>
      <w:r w:rsidR="00E830A3" w:rsidRPr="00E830A3">
        <w:rPr>
          <w:rFonts w:ascii="Arial" w:hAnsi="Arial" w:cs="Arial"/>
          <w:sz w:val="24"/>
          <w:szCs w:val="24"/>
        </w:rPr>
        <w:t>n</w:t>
      </w:r>
      <w:r w:rsidRPr="00E830A3">
        <w:rPr>
          <w:rFonts w:ascii="Arial" w:hAnsi="Arial" w:cs="Arial"/>
          <w:sz w:val="24"/>
          <w:szCs w:val="24"/>
        </w:rPr>
        <w:t xml:space="preserve"> concatenado</w:t>
      </w:r>
      <w:r w:rsidR="00E830A3" w:rsidRPr="00E830A3">
        <w:rPr>
          <w:rFonts w:ascii="Arial" w:hAnsi="Arial" w:cs="Arial"/>
          <w:sz w:val="24"/>
          <w:szCs w:val="24"/>
        </w:rPr>
        <w:t>s</w:t>
      </w:r>
      <w:r w:rsidRPr="00E830A3">
        <w:rPr>
          <w:rFonts w:ascii="Arial" w:hAnsi="Arial" w:cs="Arial"/>
          <w:sz w:val="24"/>
          <w:szCs w:val="24"/>
        </w:rPr>
        <w:t xml:space="preserve"> con el acta de infracción impugnada respecto del nombre del actor</w:t>
      </w:r>
      <w:r w:rsidR="00E830A3" w:rsidRPr="00E830A3">
        <w:rPr>
          <w:rFonts w:ascii="Arial" w:hAnsi="Arial" w:cs="Arial"/>
          <w:sz w:val="24"/>
          <w:szCs w:val="24"/>
        </w:rPr>
        <w:t>,</w:t>
      </w:r>
      <w:r w:rsidRPr="00E830A3">
        <w:rPr>
          <w:rFonts w:ascii="Arial" w:hAnsi="Arial" w:cs="Arial"/>
          <w:sz w:val="24"/>
          <w:szCs w:val="24"/>
        </w:rPr>
        <w:t xml:space="preserve"> de la</w:t>
      </w:r>
      <w:r w:rsidR="00E830A3" w:rsidRPr="00E830A3">
        <w:rPr>
          <w:rFonts w:ascii="Arial" w:hAnsi="Arial" w:cs="Arial"/>
          <w:sz w:val="24"/>
          <w:szCs w:val="24"/>
        </w:rPr>
        <w:t xml:space="preserve"> identificación de la</w:t>
      </w:r>
      <w:r w:rsidRPr="00E830A3">
        <w:rPr>
          <w:rFonts w:ascii="Arial" w:hAnsi="Arial" w:cs="Arial"/>
          <w:sz w:val="24"/>
          <w:szCs w:val="24"/>
        </w:rPr>
        <w:t xml:space="preserve"> motocicleta que fue infraccionada, los cuales se encuentran plasmado</w:t>
      </w:r>
      <w:r w:rsidR="00E830A3" w:rsidRPr="00E830A3">
        <w:rPr>
          <w:rFonts w:ascii="Arial" w:hAnsi="Arial" w:cs="Arial"/>
          <w:sz w:val="24"/>
          <w:szCs w:val="24"/>
        </w:rPr>
        <w:t>s</w:t>
      </w:r>
      <w:r w:rsidRPr="00E830A3">
        <w:rPr>
          <w:rFonts w:ascii="Arial" w:hAnsi="Arial" w:cs="Arial"/>
          <w:sz w:val="24"/>
          <w:szCs w:val="24"/>
        </w:rPr>
        <w:t xml:space="preserve"> en dichos documentos, de ahí el valor otorgado. Sirve de apoyo a lo anterior, el criterio sustentado por la Suprema Corte de Justicia de la Nación, con datos de identificación</w:t>
      </w:r>
      <w:r w:rsidRPr="00EA54D6">
        <w:rPr>
          <w:rFonts w:ascii="Arial" w:hAnsi="Arial" w:cs="Arial"/>
          <w:sz w:val="24"/>
          <w:szCs w:val="24"/>
        </w:rPr>
        <w:t>: Semanario Judicial de la Federación, Tomo V, Segunda Parte-2 Enero-Junio de 1990, Octava época, pág. 677, registro 226451 Jurisprudencia Civil, Común, Tribunales Colegiados de Circuito, y de rubro: “</w:t>
      </w:r>
      <w:r w:rsidRPr="00A77BD0">
        <w:rPr>
          <w:rFonts w:ascii="Arial" w:hAnsi="Arial" w:cs="Arial"/>
          <w:i/>
          <w:sz w:val="24"/>
          <w:szCs w:val="24"/>
        </w:rPr>
        <w:t>COPIAS FOTOSTATICAS SIMPLES, CARECEN DE VALOR PROBATORIO SI NO SE ENCUENTRAN ADMINICULADAS CON ALGUNA OTRA PRUEBA.”</w:t>
      </w:r>
    </w:p>
    <w:p w14:paraId="15B0E202" w14:textId="77777777" w:rsidR="00720696" w:rsidRPr="001042B6" w:rsidRDefault="00720696" w:rsidP="00720696">
      <w:pPr>
        <w:tabs>
          <w:tab w:val="center" w:pos="4574"/>
        </w:tabs>
        <w:spacing w:line="360" w:lineRule="auto"/>
        <w:ind w:firstLine="708"/>
        <w:jc w:val="both"/>
        <w:rPr>
          <w:rFonts w:ascii="Arial" w:hAnsi="Arial" w:cs="Arial"/>
          <w:sz w:val="24"/>
          <w:szCs w:val="24"/>
        </w:rPr>
      </w:pPr>
      <w:r>
        <w:rPr>
          <w:rFonts w:ascii="Arial" w:hAnsi="Arial" w:cs="Arial"/>
          <w:sz w:val="24"/>
          <w:szCs w:val="24"/>
        </w:rPr>
        <w:t>Luego entonces, la</w:t>
      </w:r>
      <w:r w:rsidRPr="001042B6">
        <w:rPr>
          <w:rFonts w:ascii="Arial" w:hAnsi="Arial" w:cs="Arial"/>
          <w:sz w:val="24"/>
          <w:szCs w:val="24"/>
        </w:rPr>
        <w:t xml:space="preserve"> d</w:t>
      </w:r>
      <w:r>
        <w:rPr>
          <w:rFonts w:ascii="Arial" w:hAnsi="Arial" w:cs="Arial"/>
          <w:sz w:val="24"/>
          <w:szCs w:val="24"/>
        </w:rPr>
        <w:t>ocumental ofrecida</w:t>
      </w:r>
      <w:r w:rsidRPr="001042B6">
        <w:rPr>
          <w:rFonts w:ascii="Arial" w:hAnsi="Arial" w:cs="Arial"/>
          <w:sz w:val="24"/>
          <w:szCs w:val="24"/>
        </w:rPr>
        <w:t xml:space="preserve"> cumple con los requisitos de validez y eficacia, quedando de manifiesto la veracidad de su contenido,</w:t>
      </w:r>
      <w:r>
        <w:rPr>
          <w:rFonts w:ascii="Arial" w:hAnsi="Arial" w:cs="Arial"/>
          <w:sz w:val="24"/>
          <w:szCs w:val="24"/>
        </w:rPr>
        <w:t xml:space="preserve"> lo anterior </w:t>
      </w:r>
      <w:r w:rsidRPr="001042B6">
        <w:rPr>
          <w:rFonts w:ascii="Arial" w:hAnsi="Arial" w:cs="Arial"/>
          <w:sz w:val="24"/>
          <w:szCs w:val="24"/>
        </w:rPr>
        <w:t>de conformidad a lo que establece</w:t>
      </w:r>
      <w:r>
        <w:rPr>
          <w:rFonts w:ascii="Arial" w:hAnsi="Arial" w:cs="Arial"/>
          <w:sz w:val="24"/>
          <w:szCs w:val="24"/>
        </w:rPr>
        <w:t xml:space="preserve"> el citado artículo 203 fracciones</w:t>
      </w:r>
      <w:r w:rsidRPr="001042B6">
        <w:rPr>
          <w:rFonts w:ascii="Arial" w:hAnsi="Arial" w:cs="Arial"/>
          <w:sz w:val="24"/>
          <w:szCs w:val="24"/>
        </w:rPr>
        <w:t xml:space="preserve"> I</w:t>
      </w:r>
      <w:r>
        <w:rPr>
          <w:rFonts w:ascii="Arial" w:hAnsi="Arial" w:cs="Arial"/>
          <w:sz w:val="24"/>
          <w:szCs w:val="24"/>
        </w:rPr>
        <w:t xml:space="preserve"> y II</w:t>
      </w:r>
      <w:r w:rsidRPr="001042B6">
        <w:rPr>
          <w:rFonts w:ascii="Arial" w:hAnsi="Arial" w:cs="Arial"/>
          <w:sz w:val="24"/>
          <w:szCs w:val="24"/>
        </w:rPr>
        <w:t xml:space="preserve"> de la Ley de Procedimiento y Justicia Administrativa para el Estado de Oaxaca.</w:t>
      </w:r>
    </w:p>
    <w:p w14:paraId="3DDB2897" w14:textId="77777777" w:rsidR="00720696" w:rsidRPr="001042B6" w:rsidRDefault="00720696" w:rsidP="00720696">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lastRenderedPageBreak/>
        <w:t>LA INSTRUMENTAL DE ACTUACIONES, ofrecida por la</w:t>
      </w:r>
      <w:r>
        <w:rPr>
          <w:rFonts w:ascii="Arial" w:hAnsi="Arial" w:cs="Arial"/>
          <w:sz w:val="24"/>
          <w:szCs w:val="24"/>
        </w:rPr>
        <w:t xml:space="preserve"> parte</w:t>
      </w:r>
      <w:r w:rsidRPr="001042B6">
        <w:rPr>
          <w:rFonts w:ascii="Arial" w:hAnsi="Arial" w:cs="Arial"/>
          <w:sz w:val="24"/>
          <w:szCs w:val="24"/>
        </w:rPr>
        <w:t xml:space="preserve"> actora</w:t>
      </w:r>
      <w:r>
        <w:rPr>
          <w:rFonts w:ascii="Arial" w:hAnsi="Arial" w:cs="Arial"/>
          <w:sz w:val="24"/>
          <w:szCs w:val="24"/>
        </w:rPr>
        <w:t xml:space="preserve"> y autoridad demandada</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son afirmaciones expresas por ellas. </w:t>
      </w:r>
    </w:p>
    <w:p w14:paraId="1BB0F5BC" w14:textId="77777777" w:rsidR="00720696" w:rsidRPr="001042B6" w:rsidRDefault="00720696" w:rsidP="00720696">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w:t>
      </w:r>
      <w:r>
        <w:rPr>
          <w:rFonts w:ascii="Arial" w:hAnsi="Arial" w:cs="Arial"/>
          <w:sz w:val="24"/>
          <w:szCs w:val="24"/>
        </w:rPr>
        <w:t>Y HUMANA también ofrecida por el</w:t>
      </w:r>
      <w:r w:rsidRPr="001042B6">
        <w:rPr>
          <w:rFonts w:ascii="Arial" w:hAnsi="Arial" w:cs="Arial"/>
          <w:sz w:val="24"/>
          <w:szCs w:val="24"/>
        </w:rPr>
        <w:t xml:space="preserve"> actor</w:t>
      </w:r>
      <w:r>
        <w:rPr>
          <w:rFonts w:ascii="Arial" w:hAnsi="Arial" w:cs="Arial"/>
          <w:sz w:val="24"/>
          <w:szCs w:val="24"/>
        </w:rPr>
        <w:t xml:space="preserve"> y autoridad demandad</w:t>
      </w:r>
      <w:r w:rsidR="00467EEC">
        <w:rPr>
          <w:rFonts w:ascii="Arial" w:hAnsi="Arial" w:cs="Arial"/>
          <w:sz w:val="24"/>
          <w:szCs w:val="24"/>
        </w:rPr>
        <w:t>a</w:t>
      </w:r>
      <w:r w:rsidRPr="001042B6">
        <w:rPr>
          <w:rFonts w:ascii="Arial" w:hAnsi="Arial" w:cs="Arial"/>
          <w:sz w:val="24"/>
          <w:szCs w:val="24"/>
        </w:rPr>
        <w:t xml:space="preserve">, se basa en los principios que las rigen, consiste en determinar la consecuencia que la ley deduce de un hecho conocido, para averiguar la verdad de otro </w:t>
      </w:r>
      <w:r>
        <w:rPr>
          <w:rFonts w:ascii="Arial" w:hAnsi="Arial" w:cs="Arial"/>
          <w:sz w:val="24"/>
          <w:szCs w:val="24"/>
        </w:rPr>
        <w:t>desc</w:t>
      </w:r>
      <w:r w:rsidRPr="001042B6">
        <w:rPr>
          <w:rFonts w:ascii="Arial" w:hAnsi="Arial" w:cs="Arial"/>
          <w:sz w:val="24"/>
          <w:szCs w:val="24"/>
        </w:rPr>
        <w:t xml:space="preserve">onocido, y que de no ofrecerse prueba en contrario, se acredita de este modo el hecho </w:t>
      </w:r>
      <w:r>
        <w:rPr>
          <w:rFonts w:ascii="Arial" w:hAnsi="Arial" w:cs="Arial"/>
          <w:sz w:val="24"/>
          <w:szCs w:val="24"/>
        </w:rPr>
        <w:t>cuestionado</w:t>
      </w:r>
      <w:r w:rsidRPr="001042B6">
        <w:rPr>
          <w:rFonts w:ascii="Arial" w:hAnsi="Arial" w:cs="Arial"/>
          <w:sz w:val="24"/>
          <w:szCs w:val="24"/>
        </w:rPr>
        <w:t>. En tanto que la presunción humana, es una inferencia qu</w:t>
      </w:r>
      <w:r>
        <w:rPr>
          <w:rFonts w:ascii="Arial" w:hAnsi="Arial" w:cs="Arial"/>
          <w:sz w:val="24"/>
          <w:szCs w:val="24"/>
        </w:rPr>
        <w:t xml:space="preserve">e el Juez deduce de un hecho </w:t>
      </w:r>
      <w:r w:rsidRPr="001042B6">
        <w:rPr>
          <w:rFonts w:ascii="Arial" w:hAnsi="Arial" w:cs="Arial"/>
          <w:sz w:val="24"/>
          <w:szCs w:val="24"/>
        </w:rPr>
        <w:t xml:space="preserve">conocido, obtenido de la totalidad de las pruebas para arribar al que se desconoce. - - - </w:t>
      </w:r>
      <w:r>
        <w:rPr>
          <w:rFonts w:ascii="Arial" w:hAnsi="Arial" w:cs="Arial"/>
          <w:sz w:val="24"/>
          <w:szCs w:val="24"/>
        </w:rPr>
        <w:t>- - - - - - - - - - - - - - - - - - - - - - - - - - - - - - - - - - - - - - - - - - - - -</w:t>
      </w:r>
    </w:p>
    <w:p w14:paraId="6ECFEEB5" w14:textId="77777777" w:rsidR="00720696" w:rsidRPr="001042B6" w:rsidRDefault="00720696" w:rsidP="00720696">
      <w:pPr>
        <w:tabs>
          <w:tab w:val="center" w:pos="4574"/>
        </w:tabs>
        <w:spacing w:line="360" w:lineRule="auto"/>
        <w:ind w:firstLine="708"/>
        <w:jc w:val="both"/>
        <w:rPr>
          <w:rFonts w:cs="Arial"/>
          <w:sz w:val="24"/>
        </w:rPr>
      </w:pPr>
      <w:r w:rsidRPr="001042B6">
        <w:rPr>
          <w:rFonts w:ascii="Arial" w:hAnsi="Arial" w:cs="Arial"/>
          <w:b/>
          <w:sz w:val="24"/>
          <w:szCs w:val="24"/>
        </w:rPr>
        <w:t xml:space="preserve">TERCERO.- </w:t>
      </w:r>
      <w:r>
        <w:rPr>
          <w:rFonts w:ascii="Arial" w:hAnsi="Arial" w:cs="Arial"/>
          <w:b/>
          <w:sz w:val="24"/>
          <w:szCs w:val="24"/>
        </w:rPr>
        <w:t xml:space="preserve">AGRAVIOS.- </w:t>
      </w:r>
      <w:r>
        <w:rPr>
          <w:rFonts w:ascii="Arial" w:hAnsi="Arial" w:cs="Arial"/>
          <w:sz w:val="24"/>
        </w:rPr>
        <w:t>Esta</w:t>
      </w:r>
      <w:r w:rsidRPr="001042B6">
        <w:rPr>
          <w:rFonts w:ascii="Arial" w:hAnsi="Arial" w:cs="Arial"/>
          <w:sz w:val="24"/>
        </w:rPr>
        <w:t xml:space="preserve"> Juzgador</w:t>
      </w:r>
      <w:r>
        <w:rPr>
          <w:rFonts w:ascii="Arial" w:hAnsi="Arial" w:cs="Arial"/>
          <w:sz w:val="24"/>
        </w:rPr>
        <w:t>a</w:t>
      </w:r>
      <w:r w:rsidRPr="001042B6">
        <w:rPr>
          <w:rFonts w:ascii="Arial" w:hAnsi="Arial" w:cs="Arial"/>
          <w:sz w:val="24"/>
        </w:rPr>
        <w:t xml:space="preserve"> no realiza la transcripción</w:t>
      </w:r>
      <w:r>
        <w:rPr>
          <w:rFonts w:ascii="Arial" w:hAnsi="Arial" w:cs="Arial"/>
          <w:sz w:val="24"/>
        </w:rPr>
        <w:t xml:space="preserve"> de los agravios vertidos por la parte</w:t>
      </w:r>
      <w:r w:rsidRPr="001042B6">
        <w:rPr>
          <w:rFonts w:ascii="Arial" w:hAnsi="Arial" w:cs="Arial"/>
          <w:sz w:val="24"/>
        </w:rPr>
        <w:t xml:space="preserve"> actor</w:t>
      </w:r>
      <w:r>
        <w:rPr>
          <w:rFonts w:ascii="Arial" w:hAnsi="Arial" w:cs="Arial"/>
          <w:sz w:val="24"/>
        </w:rPr>
        <w:t>a</w:t>
      </w:r>
      <w:r w:rsidRPr="001042B6">
        <w:rPr>
          <w:rFonts w:ascii="Arial" w:hAnsi="Arial" w:cs="Arial"/>
          <w:sz w:val="24"/>
        </w:rPr>
        <w:t xml:space="preserve">,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xml:space="preserve">.- - - - - - - </w:t>
      </w:r>
    </w:p>
    <w:p w14:paraId="3A05858C" w14:textId="265FAD62" w:rsidR="00720696" w:rsidRPr="001042B6" w:rsidRDefault="00720696" w:rsidP="0072069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CUARTO.- </w:t>
      </w:r>
      <w:r>
        <w:rPr>
          <w:rFonts w:ascii="Arial" w:hAnsi="Arial" w:cs="Arial"/>
          <w:b/>
          <w:sz w:val="24"/>
          <w:szCs w:val="24"/>
        </w:rPr>
        <w:t xml:space="preserve">PERSONALIDAD.- </w:t>
      </w:r>
      <w:r w:rsidRPr="001042B6">
        <w:rPr>
          <w:rFonts w:ascii="Arial" w:hAnsi="Arial" w:cs="Arial"/>
          <w:sz w:val="24"/>
          <w:szCs w:val="24"/>
        </w:rPr>
        <w:t>La personalidad de</w:t>
      </w:r>
      <w:r>
        <w:rPr>
          <w:rFonts w:ascii="Arial" w:hAnsi="Arial" w:cs="Arial"/>
          <w:sz w:val="24"/>
          <w:szCs w:val="24"/>
        </w:rPr>
        <w:t xml:space="preserve">l actor </w:t>
      </w:r>
      <w:r w:rsidR="00B07A70">
        <w:rPr>
          <w:rFonts w:ascii="Arial" w:hAnsi="Arial" w:cs="Arial"/>
          <w:sz w:val="24"/>
          <w:szCs w:val="24"/>
        </w:rPr>
        <w:t>***** ***** *****</w:t>
      </w:r>
      <w:r>
        <w:rPr>
          <w:rFonts w:ascii="Arial" w:hAnsi="Arial" w:cs="Arial"/>
          <w:sz w:val="24"/>
          <w:szCs w:val="24"/>
        </w:rPr>
        <w:t>, q</w:t>
      </w:r>
      <w:r w:rsidRPr="001042B6">
        <w:rPr>
          <w:rFonts w:ascii="Arial" w:hAnsi="Arial" w:cs="Arial"/>
          <w:sz w:val="24"/>
          <w:szCs w:val="24"/>
        </w:rPr>
        <w:t xml:space="preserve">uedó legalmente acreditada en términos de los artículos 163 fracción I, inciso a) y 164, ambos de la Ley de Procedimiento y Justicia Administrativa para </w:t>
      </w:r>
      <w:r w:rsidRPr="00C47C40">
        <w:rPr>
          <w:rFonts w:ascii="Arial" w:hAnsi="Arial" w:cs="Arial"/>
          <w:sz w:val="24"/>
          <w:szCs w:val="24"/>
        </w:rPr>
        <w:t>el Estado, pues su nombre aparece plasmado en el acta de infracción impugnada, de ahí la afectación a su esfera jurídica por la cual instaura el presente Juicio, por lo que sin duda quedó justificada su personalidad jurídica y legítima en el presente Juicio.</w:t>
      </w:r>
    </w:p>
    <w:p w14:paraId="00E12601" w14:textId="77777777" w:rsidR="00720696" w:rsidRPr="001042B6" w:rsidRDefault="00720696" w:rsidP="00720696">
      <w:pPr>
        <w:tabs>
          <w:tab w:val="center" w:pos="4574"/>
        </w:tabs>
        <w:spacing w:line="360" w:lineRule="auto"/>
        <w:ind w:firstLine="708"/>
        <w:jc w:val="both"/>
        <w:rPr>
          <w:rFonts w:ascii="Arial" w:hAnsi="Arial" w:cs="Arial"/>
          <w:sz w:val="24"/>
        </w:rPr>
      </w:pPr>
      <w:r>
        <w:rPr>
          <w:rFonts w:ascii="Arial" w:hAnsi="Arial" w:cs="Arial"/>
          <w:sz w:val="24"/>
          <w:szCs w:val="24"/>
        </w:rPr>
        <w:t>A</w:t>
      </w:r>
      <w:r w:rsidRPr="001042B6">
        <w:rPr>
          <w:rFonts w:ascii="Arial" w:hAnsi="Arial" w:cs="Arial"/>
          <w:sz w:val="24"/>
          <w:szCs w:val="24"/>
        </w:rPr>
        <w:t xml:space="preserve"> </w:t>
      </w:r>
      <w:r w:rsidRPr="001042B6">
        <w:rPr>
          <w:rFonts w:ascii="Arial" w:hAnsi="Arial" w:cs="Arial"/>
          <w:b/>
          <w:sz w:val="24"/>
          <w:szCs w:val="24"/>
        </w:rPr>
        <w:t>l</w:t>
      </w:r>
      <w:r w:rsidRPr="001042B6">
        <w:rPr>
          <w:rFonts w:ascii="Arial" w:hAnsi="Arial" w:cs="Arial"/>
          <w:b/>
          <w:sz w:val="24"/>
        </w:rPr>
        <w:t>a autoridad demandada</w:t>
      </w:r>
      <w:r w:rsidRPr="001042B6">
        <w:rPr>
          <w:rFonts w:ascii="Arial" w:hAnsi="Arial" w:cs="Arial"/>
          <w:sz w:val="24"/>
        </w:rPr>
        <w:t xml:space="preserve"> se </w:t>
      </w:r>
      <w:r>
        <w:rPr>
          <w:rFonts w:ascii="Arial" w:hAnsi="Arial" w:cs="Arial"/>
          <w:sz w:val="24"/>
        </w:rPr>
        <w:t xml:space="preserve">le </w:t>
      </w:r>
      <w:r w:rsidRPr="001042B6">
        <w:rPr>
          <w:rFonts w:ascii="Arial" w:hAnsi="Arial" w:cs="Arial"/>
          <w:sz w:val="24"/>
        </w:rPr>
        <w:t xml:space="preserve">tiene por acreditada su personalidad </w:t>
      </w:r>
      <w:r>
        <w:rPr>
          <w:rFonts w:ascii="Arial" w:hAnsi="Arial" w:cs="Arial"/>
          <w:sz w:val="24"/>
        </w:rPr>
        <w:t xml:space="preserve">por disposición expresa </w:t>
      </w:r>
      <w:r w:rsidRPr="001042B6">
        <w:rPr>
          <w:rFonts w:ascii="Arial" w:hAnsi="Arial" w:cs="Arial"/>
          <w:sz w:val="24"/>
        </w:rPr>
        <w:t>del artículo 151 de la Ley de Procedimiento y Justicia Administrativa del Estado de Oaxaca, toda vez que ésta no fu</w:t>
      </w:r>
      <w:r>
        <w:rPr>
          <w:rFonts w:ascii="Arial" w:hAnsi="Arial" w:cs="Arial"/>
          <w:sz w:val="24"/>
        </w:rPr>
        <w:t>e impugnada por la parte actora</w:t>
      </w:r>
      <w:r w:rsidRPr="001042B6">
        <w:rPr>
          <w:rFonts w:ascii="Arial" w:hAnsi="Arial" w:cs="Arial"/>
          <w:sz w:val="24"/>
        </w:rPr>
        <w:t xml:space="preserve">.- - - - - - - - - - </w:t>
      </w:r>
      <w:r>
        <w:rPr>
          <w:rFonts w:ascii="Arial" w:hAnsi="Arial" w:cs="Arial"/>
          <w:sz w:val="24"/>
        </w:rPr>
        <w:t>- - - - - - - - - - - - - - - - - - - - - - - - - - - - - - - - - - - -</w:t>
      </w:r>
    </w:p>
    <w:p w14:paraId="587B952E" w14:textId="77777777" w:rsidR="00720696" w:rsidRDefault="00720696" w:rsidP="0072069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QUINTO.- </w:t>
      </w:r>
      <w:r>
        <w:rPr>
          <w:rFonts w:ascii="Arial" w:hAnsi="Arial" w:cs="Arial"/>
          <w:b/>
          <w:sz w:val="24"/>
          <w:szCs w:val="24"/>
        </w:rPr>
        <w:t xml:space="preserve">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w:t>
      </w:r>
      <w:r w:rsidRPr="001042B6">
        <w:rPr>
          <w:rFonts w:ascii="Arial" w:hAnsi="Arial" w:cs="Arial"/>
          <w:sz w:val="24"/>
          <w:szCs w:val="24"/>
        </w:rPr>
        <w:lastRenderedPageBreak/>
        <w:t xml:space="preserve">un impedimento para resolver el fondo del asunto, que obliga a declarar el sobreseimiento, tal y como se establece en los artículos 161 y 162, de la Ley de Procedimiento y Justicia Administrativa para el Estado de Oaxaca. </w:t>
      </w:r>
    </w:p>
    <w:p w14:paraId="1816F4FC" w14:textId="77777777" w:rsidR="00720696" w:rsidRDefault="00720696" w:rsidP="00720696">
      <w:pPr>
        <w:tabs>
          <w:tab w:val="center" w:pos="4574"/>
        </w:tabs>
        <w:spacing w:line="360" w:lineRule="auto"/>
        <w:ind w:firstLine="708"/>
        <w:jc w:val="both"/>
        <w:rPr>
          <w:rFonts w:cs="Arial"/>
          <w:b/>
          <w:sz w:val="24"/>
        </w:rPr>
      </w:pPr>
      <w:r>
        <w:rPr>
          <w:rFonts w:ascii="Arial" w:hAnsi="Arial" w:cs="Arial"/>
          <w:sz w:val="24"/>
          <w:szCs w:val="24"/>
        </w:rPr>
        <w:t xml:space="preserve">La autoridad demandada </w:t>
      </w:r>
      <w:r w:rsidR="00904723">
        <w:rPr>
          <w:rFonts w:ascii="Arial" w:hAnsi="Arial" w:cs="Arial"/>
          <w:sz w:val="24"/>
          <w:szCs w:val="24"/>
        </w:rPr>
        <w:t>OSCAR EDUARDO BENÍTEZ PÉREZ</w:t>
      </w:r>
      <w:r w:rsidR="0050329F">
        <w:rPr>
          <w:rFonts w:ascii="Arial" w:hAnsi="Arial" w:cs="Arial"/>
          <w:sz w:val="24"/>
          <w:szCs w:val="24"/>
        </w:rPr>
        <w:t>, Policía Vial Estatal,  perteneciente a la Dirección General de la Policía Vial Estatal, de la S</w:t>
      </w:r>
      <w:r w:rsidR="0050329F" w:rsidRPr="006D1E37">
        <w:rPr>
          <w:rFonts w:ascii="Arial" w:hAnsi="Arial" w:cs="Arial"/>
          <w:sz w:val="24"/>
          <w:szCs w:val="24"/>
        </w:rPr>
        <w:t>ecretaria de Seguridad Pública del Estado de Oaxaca</w:t>
      </w:r>
      <w:r w:rsidRPr="006D1E37">
        <w:rPr>
          <w:rFonts w:ascii="Arial" w:hAnsi="Arial" w:cs="Arial"/>
          <w:sz w:val="24"/>
          <w:szCs w:val="24"/>
        </w:rPr>
        <w:t xml:space="preserve">, hizo valer tres excepciones, </w:t>
      </w:r>
      <w:r w:rsidR="006D1E37" w:rsidRPr="006D1E37">
        <w:rPr>
          <w:rFonts w:ascii="Arial" w:hAnsi="Arial" w:cs="Arial"/>
          <w:sz w:val="24"/>
          <w:szCs w:val="24"/>
        </w:rPr>
        <w:t>denominadas como</w:t>
      </w:r>
      <w:r w:rsidRPr="006D1E37">
        <w:rPr>
          <w:rFonts w:ascii="Arial" w:hAnsi="Arial" w:cs="Arial"/>
          <w:sz w:val="24"/>
          <w:szCs w:val="24"/>
        </w:rPr>
        <w:t>: “</w:t>
      </w:r>
      <w:r w:rsidRPr="006D1E37">
        <w:rPr>
          <w:rFonts w:ascii="Arial" w:hAnsi="Arial" w:cs="Arial"/>
          <w:i/>
          <w:sz w:val="24"/>
          <w:szCs w:val="24"/>
        </w:rPr>
        <w:t xml:space="preserve">LA DOCUMENTAL”, “ACTA DE INFRACCION”, y </w:t>
      </w:r>
      <w:r w:rsidRPr="00E830A3">
        <w:rPr>
          <w:rFonts w:ascii="Arial" w:hAnsi="Arial" w:cs="Arial"/>
          <w:i/>
          <w:sz w:val="24"/>
          <w:szCs w:val="24"/>
        </w:rPr>
        <w:t>FALSEDAD EN DECLARACION DE LOS HECHOS POR PARTE DEL ACTOR</w:t>
      </w:r>
      <w:r w:rsidRPr="00E830A3">
        <w:rPr>
          <w:rFonts w:ascii="Arial" w:hAnsi="Arial" w:cs="Arial"/>
          <w:sz w:val="24"/>
          <w:szCs w:val="24"/>
        </w:rPr>
        <w:t xml:space="preserve">”, excepciones que en este asunto no se actualizan, esto es así, pues se refieren a la validez del acta de infracción, circunstancia que no impide el estudio de fondo del acto impugnado, por el contrario, lo impulsan, de ahí que no se actualicen las excepciones invocadas, y toda vez que </w:t>
      </w:r>
      <w:r w:rsidRPr="00E830A3">
        <w:rPr>
          <w:rFonts w:ascii="Arial" w:hAnsi="Arial" w:cs="Arial"/>
          <w:bCs/>
          <w:sz w:val="24"/>
        </w:rPr>
        <w:t>esta Juzgadora no advierte la actualización de</w:t>
      </w:r>
      <w:r w:rsidRPr="006D1E37">
        <w:rPr>
          <w:rFonts w:ascii="Arial" w:hAnsi="Arial" w:cs="Arial"/>
          <w:bCs/>
          <w:sz w:val="24"/>
        </w:rPr>
        <w:t xml:space="preserve"> alguna otra causa que impida entrar al estudio de fondo de este asunto, consecuentemente </w:t>
      </w:r>
      <w:r w:rsidRPr="006D1E37">
        <w:rPr>
          <w:rFonts w:ascii="Arial" w:hAnsi="Arial" w:cs="Arial"/>
          <w:sz w:val="24"/>
        </w:rPr>
        <w:t xml:space="preserve">este Juicio de Nulidad </w:t>
      </w:r>
      <w:r w:rsidRPr="006D1E37">
        <w:rPr>
          <w:rFonts w:ascii="Arial" w:hAnsi="Arial" w:cs="Arial"/>
          <w:b/>
          <w:sz w:val="24"/>
        </w:rPr>
        <w:t>NO SE SOBRESEE. - - - - - -</w:t>
      </w:r>
      <w:r w:rsidRPr="006D1E37">
        <w:rPr>
          <w:rFonts w:cs="Arial"/>
          <w:b/>
          <w:sz w:val="24"/>
        </w:rPr>
        <w:t xml:space="preserve"> - - - - - - - - - - - - - - - - - -</w:t>
      </w:r>
      <w:r>
        <w:rPr>
          <w:rFonts w:cs="Arial"/>
          <w:b/>
          <w:sz w:val="24"/>
        </w:rPr>
        <w:t xml:space="preserve"> - - - - - - - - - - - - - - - - - - - - - -</w:t>
      </w:r>
    </w:p>
    <w:p w14:paraId="43C11C5F" w14:textId="769BFA5C" w:rsidR="002910EC" w:rsidRPr="00315B2D" w:rsidRDefault="00720696" w:rsidP="002910EC">
      <w:pPr>
        <w:tabs>
          <w:tab w:val="center" w:pos="4574"/>
        </w:tabs>
        <w:spacing w:line="360" w:lineRule="auto"/>
        <w:ind w:firstLine="708"/>
        <w:jc w:val="both"/>
        <w:rPr>
          <w:rFonts w:ascii="Arial" w:hAnsi="Arial" w:cs="Arial"/>
          <w:sz w:val="24"/>
          <w:szCs w:val="24"/>
          <w:highlight w:val="yellow"/>
        </w:rPr>
      </w:pPr>
      <w:r w:rsidRPr="001042B6">
        <w:rPr>
          <w:rFonts w:ascii="Arial" w:hAnsi="Arial" w:cs="Arial"/>
          <w:b/>
          <w:sz w:val="24"/>
          <w:szCs w:val="24"/>
        </w:rPr>
        <w:tab/>
        <w:t>SEXTO.-</w:t>
      </w:r>
      <w:r>
        <w:rPr>
          <w:rFonts w:ascii="Arial" w:hAnsi="Arial" w:cs="Arial"/>
          <w:b/>
          <w:sz w:val="24"/>
          <w:szCs w:val="24"/>
        </w:rPr>
        <w:t xml:space="preserve"> ESTUDIO DE </w:t>
      </w:r>
      <w:r w:rsidRPr="00720696">
        <w:rPr>
          <w:rFonts w:ascii="Arial" w:hAnsi="Arial" w:cs="Arial"/>
          <w:b/>
          <w:sz w:val="24"/>
          <w:szCs w:val="24"/>
        </w:rPr>
        <w:t>FONDO</w:t>
      </w:r>
      <w:r w:rsidRPr="006D1E37">
        <w:rPr>
          <w:rFonts w:ascii="Arial" w:hAnsi="Arial" w:cs="Arial"/>
          <w:b/>
          <w:sz w:val="24"/>
          <w:szCs w:val="24"/>
        </w:rPr>
        <w:t xml:space="preserve">.- </w:t>
      </w:r>
      <w:r w:rsidR="002910EC" w:rsidRPr="006D1E37">
        <w:rPr>
          <w:rFonts w:ascii="Arial" w:hAnsi="Arial" w:cs="Arial"/>
          <w:sz w:val="24"/>
          <w:szCs w:val="24"/>
        </w:rPr>
        <w:t xml:space="preserve">Previo al estudio de fondo, esta Juzgadora toma en cuenta, que el acta de infracción con número de folio </w:t>
      </w:r>
      <w:r w:rsidR="00B07A70">
        <w:rPr>
          <w:rFonts w:ascii="Arial" w:hAnsi="Arial" w:cs="Arial"/>
          <w:sz w:val="24"/>
          <w:szCs w:val="24"/>
        </w:rPr>
        <w:t>*****</w:t>
      </w:r>
      <w:r w:rsidR="002910EC" w:rsidRPr="006D1E37">
        <w:rPr>
          <w:rFonts w:ascii="Arial" w:hAnsi="Arial" w:cs="Arial"/>
          <w:sz w:val="24"/>
          <w:szCs w:val="24"/>
        </w:rPr>
        <w:t xml:space="preserve"> (foja </w:t>
      </w:r>
      <w:r w:rsidR="00610BC7">
        <w:rPr>
          <w:rFonts w:ascii="Arial" w:hAnsi="Arial" w:cs="Arial"/>
          <w:sz w:val="24"/>
          <w:szCs w:val="24"/>
        </w:rPr>
        <w:t>9</w:t>
      </w:r>
      <w:r w:rsidR="002910EC" w:rsidRPr="006D1E37">
        <w:rPr>
          <w:rFonts w:ascii="Arial" w:hAnsi="Arial" w:cs="Arial"/>
          <w:sz w:val="24"/>
          <w:szCs w:val="24"/>
        </w:rPr>
        <w:t xml:space="preserve"> de autos), fue realizada el día </w:t>
      </w:r>
      <w:r w:rsidR="00B07A70">
        <w:rPr>
          <w:rFonts w:ascii="Arial" w:hAnsi="Arial" w:cs="Arial"/>
          <w:sz w:val="24"/>
          <w:szCs w:val="24"/>
        </w:rPr>
        <w:t>***** de ***** de dos mil veintidós (**/**/2022)</w:t>
      </w:r>
      <w:r w:rsidR="002910EC" w:rsidRPr="006D1E37">
        <w:rPr>
          <w:rFonts w:ascii="Arial" w:hAnsi="Arial" w:cs="Arial"/>
          <w:sz w:val="24"/>
          <w:szCs w:val="24"/>
        </w:rPr>
        <w:t xml:space="preserve"> por un Policía Vial Estatal, y que de acuerdo a lo plasmado en ella, el lugar en que ocurrieron los hechos se ubica en calle </w:t>
      </w:r>
      <w:r w:rsidR="00610BC7">
        <w:rPr>
          <w:rFonts w:ascii="Arial" w:hAnsi="Arial" w:cs="Arial"/>
          <w:sz w:val="24"/>
          <w:szCs w:val="24"/>
        </w:rPr>
        <w:t>Amapolas – Heroica Escuela Naval</w:t>
      </w:r>
      <w:r w:rsidR="002910EC" w:rsidRPr="006D1E37">
        <w:rPr>
          <w:rFonts w:ascii="Arial" w:hAnsi="Arial" w:cs="Arial"/>
          <w:sz w:val="24"/>
          <w:szCs w:val="24"/>
        </w:rPr>
        <w:t xml:space="preserve">, Colonia </w:t>
      </w:r>
      <w:r w:rsidR="00610BC7">
        <w:rPr>
          <w:rFonts w:ascii="Arial" w:hAnsi="Arial" w:cs="Arial"/>
          <w:sz w:val="24"/>
          <w:szCs w:val="24"/>
        </w:rPr>
        <w:t>Reforma</w:t>
      </w:r>
      <w:r w:rsidR="002910EC" w:rsidRPr="006D1E37">
        <w:rPr>
          <w:rFonts w:ascii="Arial" w:hAnsi="Arial" w:cs="Arial"/>
          <w:sz w:val="24"/>
          <w:szCs w:val="24"/>
        </w:rPr>
        <w:t xml:space="preserve">, </w:t>
      </w:r>
      <w:r w:rsidR="00610BC7">
        <w:rPr>
          <w:rFonts w:ascii="Arial" w:hAnsi="Arial" w:cs="Arial"/>
          <w:sz w:val="24"/>
          <w:szCs w:val="24"/>
        </w:rPr>
        <w:t>Oaxaca de Juárez</w:t>
      </w:r>
      <w:r w:rsidR="002910EC" w:rsidRPr="006D1E37">
        <w:rPr>
          <w:rFonts w:ascii="Arial" w:hAnsi="Arial" w:cs="Arial"/>
          <w:sz w:val="24"/>
          <w:szCs w:val="24"/>
        </w:rPr>
        <w:t>, Oaxaca, por lo que se considera pertinente realizar un análisis de la competencia de la autoridad demandada para actuar en una Jurisdicción Municipal, de conformidad con lo dispuesto en el artículo 208 último párrafo de la Ley de Procedimiento y Justicia Administrativa para el Estado de Oaxaca.</w:t>
      </w:r>
    </w:p>
    <w:p w14:paraId="626A4486" w14:textId="77777777" w:rsidR="002910EC" w:rsidRPr="006D1E37" w:rsidRDefault="002910EC" w:rsidP="002910EC">
      <w:pPr>
        <w:tabs>
          <w:tab w:val="center" w:pos="4574"/>
        </w:tabs>
        <w:spacing w:line="360" w:lineRule="auto"/>
        <w:ind w:firstLine="708"/>
        <w:jc w:val="both"/>
        <w:rPr>
          <w:rFonts w:ascii="Arial" w:hAnsi="Arial" w:cs="Arial"/>
          <w:sz w:val="24"/>
          <w:szCs w:val="24"/>
        </w:rPr>
      </w:pPr>
      <w:r w:rsidRPr="006D1E37">
        <w:rPr>
          <w:rFonts w:ascii="Arial" w:hAnsi="Arial" w:cs="Arial"/>
          <w:sz w:val="24"/>
          <w:szCs w:val="24"/>
        </w:rPr>
        <w:t xml:space="preserve">Al respecto el artículo 115 fracción III, inciso h) de la Constitución Política de los Estados Unidos Mexicanos, dispone que los </w:t>
      </w:r>
      <w:r w:rsidRPr="006D1E37">
        <w:rPr>
          <w:rFonts w:ascii="Arial" w:hAnsi="Arial" w:cs="Arial"/>
          <w:b/>
          <w:sz w:val="24"/>
          <w:szCs w:val="24"/>
        </w:rPr>
        <w:t>Municipios tendrán a su cargo</w:t>
      </w:r>
      <w:r w:rsidRPr="006D1E37">
        <w:rPr>
          <w:rFonts w:ascii="Arial" w:hAnsi="Arial" w:cs="Arial"/>
          <w:sz w:val="24"/>
          <w:szCs w:val="24"/>
        </w:rPr>
        <w:t xml:space="preserve"> las funciones y servicios públicos referentes a la seguridad pública, policía preventiva municipal y </w:t>
      </w:r>
      <w:r w:rsidRPr="006D1E37">
        <w:rPr>
          <w:rFonts w:ascii="Arial" w:hAnsi="Arial" w:cs="Arial"/>
          <w:b/>
          <w:sz w:val="24"/>
          <w:szCs w:val="24"/>
        </w:rPr>
        <w:t>tránsito</w:t>
      </w:r>
      <w:r w:rsidRPr="006D1E37">
        <w:rPr>
          <w:rFonts w:ascii="Arial" w:hAnsi="Arial" w:cs="Arial"/>
          <w:sz w:val="24"/>
          <w:szCs w:val="24"/>
        </w:rPr>
        <w:t>; en el ámbito local es el artículo 113 fracción III inciso h) de la Constitución Política del Estado Libre y Soberano de Oaxaca, que establece dichas atribuciones a los Municipios, además, la Ley de Tránsito Movilidad y Vialidad del Estado de Oaxaca, en su artículo 26 dispone: “</w:t>
      </w:r>
      <w:r w:rsidRPr="006D1E37">
        <w:rPr>
          <w:rFonts w:ascii="Arial" w:hAnsi="Arial" w:cs="Arial"/>
          <w:b/>
          <w:i/>
          <w:sz w:val="24"/>
          <w:szCs w:val="24"/>
        </w:rPr>
        <w:t>Artículo 26.</w:t>
      </w:r>
      <w:r w:rsidRPr="006D1E37">
        <w:rPr>
          <w:rFonts w:ascii="Arial" w:hAnsi="Arial" w:cs="Arial"/>
          <w:i/>
          <w:sz w:val="24"/>
          <w:szCs w:val="24"/>
        </w:rPr>
        <w:t xml:space="preserve"> El Titular del Poder Ejecutivo, aplicará y vigilará el estricto cumplimiento de esta Ley y su Reglamento, por conducto de la Secretaría y de la Dirección de la Policía Vial Estatal, en las Vías Públicas de jurisdicción Estatal y en aquellas de jurisdicción Federal o Municipal, </w:t>
      </w:r>
      <w:r w:rsidRPr="006D1E37">
        <w:rPr>
          <w:rFonts w:ascii="Arial" w:hAnsi="Arial" w:cs="Arial"/>
          <w:b/>
          <w:i/>
          <w:sz w:val="24"/>
          <w:szCs w:val="24"/>
        </w:rPr>
        <w:t>que le sean transferidas mediante convenio</w:t>
      </w:r>
      <w:r w:rsidRPr="006D1E37">
        <w:rPr>
          <w:rFonts w:ascii="Arial" w:hAnsi="Arial" w:cs="Arial"/>
          <w:sz w:val="24"/>
          <w:szCs w:val="24"/>
        </w:rPr>
        <w:t xml:space="preserve">.” (Lo resaltado es por esta autoridad); </w:t>
      </w:r>
      <w:r w:rsidRPr="006D1E37">
        <w:rPr>
          <w:rFonts w:ascii="Arial" w:hAnsi="Arial" w:cs="Arial"/>
          <w:sz w:val="24"/>
          <w:szCs w:val="24"/>
        </w:rPr>
        <w:lastRenderedPageBreak/>
        <w:t xml:space="preserve">de lo anterior se logra establecer, que, </w:t>
      </w:r>
      <w:r w:rsidRPr="006D1E37">
        <w:rPr>
          <w:rFonts w:ascii="Arial" w:hAnsi="Arial" w:cs="Arial"/>
          <w:b/>
          <w:sz w:val="24"/>
          <w:szCs w:val="24"/>
        </w:rPr>
        <w:t>en materia de tránsito</w:t>
      </w:r>
      <w:r w:rsidRPr="006D1E37">
        <w:rPr>
          <w:rFonts w:ascii="Arial" w:hAnsi="Arial" w:cs="Arial"/>
          <w:sz w:val="24"/>
          <w:szCs w:val="24"/>
        </w:rPr>
        <w:t xml:space="preserve">, los municipios tienen facultades reservadas constitucionalmente, y solo podrán actuar en esas jurisdicciones los Agentes de la Policía Vial Estatal a través de un convenio que les permita actuar. </w:t>
      </w:r>
    </w:p>
    <w:p w14:paraId="21D3A49E" w14:textId="77777777" w:rsidR="002910EC" w:rsidRPr="00FF39CC" w:rsidRDefault="002910EC" w:rsidP="002910EC">
      <w:pPr>
        <w:tabs>
          <w:tab w:val="center" w:pos="4574"/>
        </w:tabs>
        <w:spacing w:line="360" w:lineRule="auto"/>
        <w:ind w:firstLine="708"/>
        <w:jc w:val="both"/>
        <w:rPr>
          <w:rFonts w:ascii="Arial" w:hAnsi="Arial" w:cs="Arial"/>
          <w:sz w:val="24"/>
          <w:szCs w:val="24"/>
        </w:rPr>
      </w:pPr>
      <w:r w:rsidRPr="006D1E37">
        <w:rPr>
          <w:rFonts w:ascii="Arial" w:hAnsi="Arial" w:cs="Arial"/>
          <w:sz w:val="24"/>
          <w:szCs w:val="24"/>
        </w:rPr>
        <w:t xml:space="preserve">En el caso concreto, se toma en cuenta que el lugar en que se suscitó el evento, se localiza en </w:t>
      </w:r>
      <w:r w:rsidR="00610BC7">
        <w:rPr>
          <w:rFonts w:ascii="Arial" w:hAnsi="Arial" w:cs="Arial"/>
          <w:sz w:val="24"/>
          <w:szCs w:val="24"/>
        </w:rPr>
        <w:t>la Colonia Reforma, Oaxaca de Juárez</w:t>
      </w:r>
      <w:r w:rsidRPr="006D1E37">
        <w:rPr>
          <w:rFonts w:ascii="Arial" w:hAnsi="Arial" w:cs="Arial"/>
          <w:sz w:val="24"/>
          <w:szCs w:val="24"/>
        </w:rPr>
        <w:t xml:space="preserve">, Oaxaca, precisamente en la calle </w:t>
      </w:r>
      <w:r w:rsidR="00610BC7">
        <w:rPr>
          <w:rFonts w:ascii="Arial" w:hAnsi="Arial" w:cs="Arial"/>
          <w:sz w:val="24"/>
          <w:szCs w:val="24"/>
        </w:rPr>
        <w:t>Amapolas y Heroica Escuela Naval</w:t>
      </w:r>
      <w:r w:rsidRPr="006D1E37">
        <w:rPr>
          <w:rFonts w:ascii="Arial" w:hAnsi="Arial" w:cs="Arial"/>
          <w:sz w:val="24"/>
          <w:szCs w:val="24"/>
        </w:rPr>
        <w:t xml:space="preserve">, Colonia </w:t>
      </w:r>
      <w:r w:rsidR="00610BC7">
        <w:rPr>
          <w:rFonts w:ascii="Arial" w:hAnsi="Arial" w:cs="Arial"/>
          <w:sz w:val="24"/>
          <w:szCs w:val="24"/>
        </w:rPr>
        <w:t>Reforma</w:t>
      </w:r>
      <w:r w:rsidRPr="006D1E37">
        <w:rPr>
          <w:rFonts w:ascii="Arial" w:hAnsi="Arial" w:cs="Arial"/>
          <w:sz w:val="24"/>
          <w:szCs w:val="24"/>
        </w:rPr>
        <w:t xml:space="preserve">, luego entonces, para que un Agente de la Policía Vial Estatal, ejerza sus atribuciones en dicha jurisdicción, debe acreditar que cuenta con el convenio celebrado entre el Municipio de </w:t>
      </w:r>
      <w:r w:rsidR="00610BC7">
        <w:rPr>
          <w:rFonts w:ascii="Arial" w:hAnsi="Arial" w:cs="Arial"/>
          <w:sz w:val="24"/>
          <w:szCs w:val="24"/>
        </w:rPr>
        <w:t>Oaxaca de Juárez</w:t>
      </w:r>
      <w:r w:rsidRPr="006D1E37">
        <w:rPr>
          <w:rFonts w:ascii="Arial" w:hAnsi="Arial" w:cs="Arial"/>
          <w:sz w:val="24"/>
          <w:szCs w:val="24"/>
        </w:rPr>
        <w:t>, Oaxaca y el Ejecutivo del Estado de Oaxaca, circunstancia que no se acreditó en el acta de infracción, para considerar que se encuentre debidamente fundada, pues la única referencia que existe en el acta de infracción es la Ley de Tránsito, Movilidad y Vialidad del Estado de Oaxaca, Ley de Tránsito Reformada, y el Reglamento de Tránsito Vigente, y de los artículos referidos, no se advierte alguno que le otorgue facultad al policía vial demandado para actuar en el Municipio de</w:t>
      </w:r>
      <w:r w:rsidR="005B056B">
        <w:rPr>
          <w:rFonts w:ascii="Arial" w:hAnsi="Arial" w:cs="Arial"/>
          <w:sz w:val="24"/>
          <w:szCs w:val="24"/>
        </w:rPr>
        <w:t xml:space="preserve"> Oaxaca de Juárez, Oaxaca, </w:t>
      </w:r>
      <w:r w:rsidRPr="006D1E37">
        <w:rPr>
          <w:rFonts w:ascii="Arial" w:hAnsi="Arial" w:cs="Arial"/>
          <w:sz w:val="24"/>
          <w:szCs w:val="24"/>
        </w:rPr>
        <w:t xml:space="preserve">lo cual violenta flagrantemente </w:t>
      </w:r>
      <w:r w:rsidR="005B056B">
        <w:rPr>
          <w:rFonts w:ascii="Arial" w:hAnsi="Arial" w:cs="Arial"/>
          <w:sz w:val="24"/>
          <w:szCs w:val="24"/>
        </w:rPr>
        <w:t>las disposiciones contenidas en el Reglamento de Vialidad para el municipio de Oaxaca de Juárez, Oaxaca, pues al actuar d</w:t>
      </w:r>
      <w:r w:rsidRPr="006D1E37">
        <w:rPr>
          <w:rFonts w:ascii="Arial" w:hAnsi="Arial" w:cs="Arial"/>
          <w:sz w:val="24"/>
          <w:szCs w:val="24"/>
        </w:rPr>
        <w:t xml:space="preserve">entro de </w:t>
      </w:r>
      <w:r w:rsidR="005B056B">
        <w:rPr>
          <w:rFonts w:ascii="Arial" w:hAnsi="Arial" w:cs="Arial"/>
          <w:sz w:val="24"/>
          <w:szCs w:val="24"/>
        </w:rPr>
        <w:t>esa</w:t>
      </w:r>
      <w:r w:rsidRPr="006D1E37">
        <w:rPr>
          <w:rFonts w:ascii="Arial" w:hAnsi="Arial" w:cs="Arial"/>
          <w:sz w:val="24"/>
          <w:szCs w:val="24"/>
        </w:rPr>
        <w:t xml:space="preserve"> demarcación territorial</w:t>
      </w:r>
      <w:r w:rsidR="00366112">
        <w:rPr>
          <w:rFonts w:ascii="Arial" w:hAnsi="Arial" w:cs="Arial"/>
          <w:sz w:val="24"/>
          <w:szCs w:val="24"/>
        </w:rPr>
        <w:t xml:space="preserve"> sin plasmar en el acto impugnado la normatividad que le permita hacerlo, hace que </w:t>
      </w:r>
      <w:r w:rsidRPr="00FF39CC">
        <w:rPr>
          <w:rFonts w:ascii="Arial" w:hAnsi="Arial" w:cs="Arial"/>
          <w:sz w:val="24"/>
          <w:szCs w:val="24"/>
        </w:rPr>
        <w:t>su actuación resulte ilegal.</w:t>
      </w:r>
    </w:p>
    <w:p w14:paraId="4F5F165E" w14:textId="77777777" w:rsidR="002910EC" w:rsidRPr="00FF39CC" w:rsidRDefault="002910EC" w:rsidP="002910EC">
      <w:pPr>
        <w:tabs>
          <w:tab w:val="center" w:pos="4574"/>
        </w:tabs>
        <w:spacing w:line="360" w:lineRule="auto"/>
        <w:ind w:firstLine="708"/>
        <w:jc w:val="both"/>
        <w:rPr>
          <w:rFonts w:ascii="Arial" w:hAnsi="Arial" w:cs="Arial"/>
          <w:sz w:val="24"/>
          <w:szCs w:val="24"/>
        </w:rPr>
      </w:pPr>
      <w:r w:rsidRPr="00FF39CC">
        <w:rPr>
          <w:rFonts w:ascii="Arial" w:hAnsi="Arial" w:cs="Arial"/>
          <w:sz w:val="24"/>
          <w:szCs w:val="24"/>
        </w:rPr>
        <w:t xml:space="preserve">Sirve de apoyo a lo anterior, las Jurisprudencias sustentadas por la Suprema Corte de Justicia cuyos datos de identificación son: </w:t>
      </w:r>
    </w:p>
    <w:p w14:paraId="0DE9ED3E" w14:textId="77777777" w:rsidR="002910EC" w:rsidRPr="00FF39CC" w:rsidRDefault="002910EC" w:rsidP="002910EC">
      <w:pPr>
        <w:tabs>
          <w:tab w:val="center" w:pos="4574"/>
        </w:tabs>
        <w:spacing w:line="360" w:lineRule="auto"/>
        <w:ind w:firstLine="708"/>
        <w:jc w:val="both"/>
        <w:rPr>
          <w:rFonts w:ascii="Arial" w:hAnsi="Arial" w:cs="Arial"/>
          <w:sz w:val="24"/>
          <w:szCs w:val="24"/>
        </w:rPr>
      </w:pPr>
      <w:r w:rsidRPr="00FF39CC">
        <w:rPr>
          <w:rFonts w:ascii="Arial" w:hAnsi="Arial" w:cs="Arial"/>
          <w:sz w:val="24"/>
          <w:szCs w:val="24"/>
        </w:rPr>
        <w:t>Semanario Judicial de la Federación y su Gaceta, Tomo XXXIV, Agosto de 2011, Novena Época, pág. 352, número de registro 161237 Jurisprudencia (Administrativa), Segunda Sala, y bajo el rubro “</w:t>
      </w:r>
      <w:r w:rsidRPr="00FF39CC">
        <w:rPr>
          <w:rFonts w:ascii="Arial" w:hAnsi="Arial" w:cs="Arial"/>
          <w:i/>
          <w:sz w:val="24"/>
          <w:szCs w:val="24"/>
        </w:rPr>
        <w:t>PROCEDIMIENTO CONTENCIOSO ADMINISTRATIVO. LOS ARTÍCULOS 50, SEGUNDO PÁRRAFO, Y 51, PENÚLTIMO PÁRRAFO, DE LA LEY FEDERAL RELATIVA, OBLIGAN AL EXAMEN PREFERENTE DE LOS CONCEPTOS DE IMPUGNACIÓN RELACIONADOS CON LA INCOMPETENCIA DE LA AUTORIDAD, PUES DE RESULTAR FUNDADOS HACEN INNECESARIO EL ESTUDIO DE LOS RESTANTES (LEGISLACIÓN VIGENTE ANTES DE LA REFORMA DEL 10 DE DICIEMBRE DE 2010).”</w:t>
      </w:r>
    </w:p>
    <w:p w14:paraId="623F15E0" w14:textId="77777777" w:rsidR="002910EC" w:rsidRPr="00FF39CC" w:rsidRDefault="002910EC" w:rsidP="002910EC">
      <w:pPr>
        <w:tabs>
          <w:tab w:val="center" w:pos="4574"/>
        </w:tabs>
        <w:spacing w:line="360" w:lineRule="auto"/>
        <w:ind w:firstLine="708"/>
        <w:jc w:val="both"/>
        <w:rPr>
          <w:rFonts w:ascii="Arial" w:hAnsi="Arial" w:cs="Arial"/>
          <w:sz w:val="24"/>
          <w:szCs w:val="24"/>
        </w:rPr>
      </w:pPr>
      <w:r w:rsidRPr="00FF39CC">
        <w:rPr>
          <w:rFonts w:ascii="Arial" w:hAnsi="Arial" w:cs="Arial"/>
          <w:sz w:val="24"/>
          <w:szCs w:val="24"/>
        </w:rPr>
        <w:t>Semanario Judicial de la Federación y su Gaceta, Tomo IV, Noviembre de 1996, Novena Época, pág. 330, número de registro 200023, Jurisprudencia (Constitucional) Pleno, y bajo el rubro: “</w:t>
      </w:r>
      <w:r w:rsidRPr="00FF39CC">
        <w:rPr>
          <w:rFonts w:ascii="Arial" w:hAnsi="Arial" w:cs="Arial"/>
          <w:i/>
          <w:sz w:val="24"/>
          <w:szCs w:val="24"/>
        </w:rPr>
        <w:t xml:space="preserve">SEGURIDAD PÚBLICA Y TRÁNSITO </w:t>
      </w:r>
      <w:r w:rsidRPr="00FF39CC">
        <w:rPr>
          <w:rFonts w:ascii="Arial" w:hAnsi="Arial" w:cs="Arial"/>
          <w:i/>
          <w:sz w:val="24"/>
          <w:szCs w:val="24"/>
        </w:rPr>
        <w:lastRenderedPageBreak/>
        <w:t>EN LOS MUNICIPIOS. EN PRINCIPIO, SON MATERIAS RESERVADAS CONSTITUCIONALMENTE A ELLOS</w:t>
      </w:r>
      <w:r w:rsidRPr="00FF39CC">
        <w:rPr>
          <w:rFonts w:ascii="Arial" w:hAnsi="Arial" w:cs="Arial"/>
          <w:sz w:val="24"/>
          <w:szCs w:val="24"/>
        </w:rPr>
        <w:t>.”</w:t>
      </w:r>
    </w:p>
    <w:p w14:paraId="29370E9D" w14:textId="77777777" w:rsidR="00B9313A" w:rsidRPr="00FF39CC" w:rsidRDefault="002910EC" w:rsidP="00610BC7">
      <w:pPr>
        <w:tabs>
          <w:tab w:val="center" w:pos="4574"/>
        </w:tabs>
        <w:spacing w:line="360" w:lineRule="auto"/>
        <w:ind w:firstLine="708"/>
        <w:jc w:val="both"/>
        <w:rPr>
          <w:rFonts w:ascii="Arial" w:hAnsi="Arial" w:cs="Arial"/>
          <w:i/>
          <w:sz w:val="24"/>
          <w:szCs w:val="24"/>
        </w:rPr>
      </w:pPr>
      <w:r w:rsidRPr="00FF39CC">
        <w:rPr>
          <w:rFonts w:ascii="Arial" w:hAnsi="Arial" w:cs="Arial"/>
          <w:sz w:val="24"/>
          <w:szCs w:val="24"/>
        </w:rPr>
        <w:t xml:space="preserve">Por otra parte, esta autoridad, analizando el acto impugnado, </w:t>
      </w:r>
      <w:r w:rsidR="00B9313A" w:rsidRPr="00FF39CC">
        <w:rPr>
          <w:rFonts w:ascii="Arial" w:hAnsi="Arial" w:cs="Arial"/>
          <w:sz w:val="24"/>
          <w:szCs w:val="24"/>
        </w:rPr>
        <w:t>donde la autoridad demandada en observaciones plasmo:</w:t>
      </w:r>
      <w:r w:rsidR="00B9313A" w:rsidRPr="00FF39CC">
        <w:rPr>
          <w:rFonts w:ascii="Arial" w:hAnsi="Arial" w:cs="Arial"/>
          <w:i/>
          <w:sz w:val="24"/>
          <w:szCs w:val="24"/>
        </w:rPr>
        <w:t xml:space="preserve"> “</w:t>
      </w:r>
      <w:r w:rsidR="00610BC7">
        <w:rPr>
          <w:rFonts w:ascii="Arial" w:hAnsi="Arial" w:cs="Arial"/>
          <w:i/>
          <w:sz w:val="24"/>
          <w:szCs w:val="24"/>
        </w:rPr>
        <w:t xml:space="preserve">Con fundamento en los artículo 18, fracción I y V, 94 fracción VI de la Ley de </w:t>
      </w:r>
      <w:r w:rsidR="00366112">
        <w:rPr>
          <w:rFonts w:ascii="Arial" w:hAnsi="Arial" w:cs="Arial"/>
          <w:i/>
          <w:sz w:val="24"/>
          <w:szCs w:val="24"/>
        </w:rPr>
        <w:t>Tránsito</w:t>
      </w:r>
      <w:r w:rsidR="00610BC7">
        <w:rPr>
          <w:rFonts w:ascii="Arial" w:hAnsi="Arial" w:cs="Arial"/>
          <w:i/>
          <w:sz w:val="24"/>
          <w:szCs w:val="24"/>
        </w:rPr>
        <w:t xml:space="preserve"> y Vialidad del Estado de Oaxaca</w:t>
      </w:r>
      <w:r w:rsidR="00B9313A" w:rsidRPr="00FF39CC">
        <w:rPr>
          <w:rFonts w:ascii="Arial" w:hAnsi="Arial" w:cs="Arial"/>
          <w:i/>
          <w:sz w:val="24"/>
          <w:szCs w:val="24"/>
        </w:rPr>
        <w:t>”</w:t>
      </w:r>
      <w:r w:rsidR="00B9313A" w:rsidRPr="00FF39CC">
        <w:rPr>
          <w:rFonts w:ascii="Arial" w:hAnsi="Arial" w:cs="Arial"/>
          <w:sz w:val="24"/>
          <w:szCs w:val="24"/>
        </w:rPr>
        <w:t xml:space="preserve">; y en el apartado de </w:t>
      </w:r>
      <w:r w:rsidR="00FF39CC" w:rsidRPr="00FF39CC">
        <w:rPr>
          <w:rFonts w:ascii="Arial" w:hAnsi="Arial" w:cs="Arial"/>
          <w:sz w:val="24"/>
          <w:szCs w:val="24"/>
        </w:rPr>
        <w:t>“</w:t>
      </w:r>
      <w:r w:rsidR="00B9313A" w:rsidRPr="00FF39CC">
        <w:rPr>
          <w:rFonts w:ascii="Arial" w:hAnsi="Arial" w:cs="Arial"/>
          <w:i/>
          <w:sz w:val="24"/>
          <w:szCs w:val="24"/>
        </w:rPr>
        <w:t>MOTIVO DE LA INFRACCIÓN</w:t>
      </w:r>
      <w:r w:rsidR="00FF39CC" w:rsidRPr="00FF39CC">
        <w:rPr>
          <w:rFonts w:ascii="Arial" w:hAnsi="Arial" w:cs="Arial"/>
          <w:sz w:val="24"/>
          <w:szCs w:val="24"/>
        </w:rPr>
        <w:t>”</w:t>
      </w:r>
      <w:r w:rsidR="00610BC7">
        <w:rPr>
          <w:rFonts w:ascii="Arial" w:hAnsi="Arial" w:cs="Arial"/>
          <w:sz w:val="24"/>
          <w:szCs w:val="24"/>
        </w:rPr>
        <w:t>, marco</w:t>
      </w:r>
      <w:r w:rsidR="00B9313A" w:rsidRPr="00FF39CC">
        <w:rPr>
          <w:rFonts w:ascii="Arial" w:hAnsi="Arial" w:cs="Arial"/>
          <w:sz w:val="24"/>
          <w:szCs w:val="24"/>
        </w:rPr>
        <w:t xml:space="preserve">: </w:t>
      </w:r>
      <w:r w:rsidR="00B9313A" w:rsidRPr="00FF39CC">
        <w:rPr>
          <w:rFonts w:ascii="Arial" w:hAnsi="Arial" w:cs="Arial"/>
          <w:i/>
          <w:sz w:val="24"/>
          <w:szCs w:val="24"/>
        </w:rPr>
        <w:t>“Articulo 158, del Reglamento de la Le</w:t>
      </w:r>
      <w:r w:rsidR="00610BC7">
        <w:rPr>
          <w:rFonts w:ascii="Arial" w:hAnsi="Arial" w:cs="Arial"/>
          <w:i/>
          <w:sz w:val="24"/>
          <w:szCs w:val="24"/>
        </w:rPr>
        <w:t>y de Tránsito Reformada, grupo 3</w:t>
      </w:r>
      <w:r w:rsidR="00B9313A" w:rsidRPr="00FF39CC">
        <w:rPr>
          <w:rFonts w:ascii="Arial" w:hAnsi="Arial" w:cs="Arial"/>
          <w:i/>
          <w:sz w:val="24"/>
          <w:szCs w:val="24"/>
        </w:rPr>
        <w:t>,</w:t>
      </w:r>
      <w:r w:rsidR="00610BC7">
        <w:rPr>
          <w:rFonts w:ascii="Arial" w:hAnsi="Arial" w:cs="Arial"/>
          <w:i/>
          <w:sz w:val="24"/>
          <w:szCs w:val="24"/>
        </w:rPr>
        <w:t xml:space="preserve"> números: 41.- No obedecer las indicaciones del policía de tránsito, 50.- Mal comportamiento del conductor.” Además de marcar en Motivo de la Detención del Vehículo: “VI.- Falta de Licencia de manejar.”</w:t>
      </w:r>
      <w:r w:rsidR="00B9313A" w:rsidRPr="00FF39CC">
        <w:rPr>
          <w:rFonts w:ascii="Arial" w:hAnsi="Arial" w:cs="Arial"/>
          <w:i/>
          <w:sz w:val="24"/>
          <w:szCs w:val="24"/>
        </w:rPr>
        <w:t xml:space="preserve"> </w:t>
      </w:r>
    </w:p>
    <w:p w14:paraId="40386784" w14:textId="77777777" w:rsidR="007D6CEF" w:rsidRPr="00796568" w:rsidRDefault="007D6CEF" w:rsidP="00796568">
      <w:pPr>
        <w:tabs>
          <w:tab w:val="center" w:pos="4574"/>
        </w:tabs>
        <w:spacing w:line="360" w:lineRule="auto"/>
        <w:ind w:firstLine="708"/>
        <w:jc w:val="both"/>
        <w:rPr>
          <w:rFonts w:ascii="Arial" w:hAnsi="Arial" w:cs="Arial"/>
          <w:sz w:val="24"/>
          <w:szCs w:val="24"/>
        </w:rPr>
      </w:pPr>
      <w:r w:rsidRPr="00366112">
        <w:rPr>
          <w:rFonts w:ascii="Arial" w:hAnsi="Arial" w:cs="Arial"/>
          <w:sz w:val="24"/>
          <w:szCs w:val="24"/>
        </w:rPr>
        <w:t xml:space="preserve">De lo transcrito se puede advertir que </w:t>
      </w:r>
      <w:r w:rsidR="00FF39CC" w:rsidRPr="00366112">
        <w:rPr>
          <w:rFonts w:ascii="Arial" w:hAnsi="Arial" w:cs="Arial"/>
          <w:sz w:val="24"/>
          <w:szCs w:val="24"/>
        </w:rPr>
        <w:t>entre el motivo plasmado por la autoridad demandada en el acta de infracción “</w:t>
      </w:r>
      <w:r w:rsidR="00796568" w:rsidRPr="00366112">
        <w:rPr>
          <w:rFonts w:ascii="Arial" w:hAnsi="Arial" w:cs="Arial"/>
          <w:sz w:val="24"/>
          <w:szCs w:val="24"/>
        </w:rPr>
        <w:t xml:space="preserve">falta de la licencia de manejar”, y la conducta prevista en el numeral </w:t>
      </w:r>
      <w:r w:rsidR="00293DD9" w:rsidRPr="00366112">
        <w:rPr>
          <w:rFonts w:ascii="Arial" w:hAnsi="Arial" w:cs="Arial"/>
          <w:sz w:val="24"/>
          <w:szCs w:val="24"/>
        </w:rPr>
        <w:t>94</w:t>
      </w:r>
      <w:r w:rsidR="00796568" w:rsidRPr="00366112">
        <w:rPr>
          <w:rFonts w:ascii="Arial" w:hAnsi="Arial" w:cs="Arial"/>
          <w:sz w:val="24"/>
          <w:szCs w:val="24"/>
        </w:rPr>
        <w:t xml:space="preserve"> </w:t>
      </w:r>
      <w:r w:rsidR="00293DD9" w:rsidRPr="00366112">
        <w:rPr>
          <w:rFonts w:ascii="Arial" w:hAnsi="Arial" w:cs="Arial"/>
          <w:sz w:val="24"/>
          <w:szCs w:val="24"/>
        </w:rPr>
        <w:t>fracción VI invocado</w:t>
      </w:r>
      <w:r w:rsidR="00796568" w:rsidRPr="00366112">
        <w:rPr>
          <w:rFonts w:ascii="Arial" w:hAnsi="Arial" w:cs="Arial"/>
          <w:sz w:val="24"/>
          <w:szCs w:val="24"/>
        </w:rPr>
        <w:t xml:space="preserve">, no </w:t>
      </w:r>
      <w:r w:rsidR="00366112" w:rsidRPr="00366112">
        <w:rPr>
          <w:rFonts w:ascii="Arial" w:hAnsi="Arial" w:cs="Arial"/>
          <w:sz w:val="24"/>
          <w:szCs w:val="24"/>
        </w:rPr>
        <w:t>existe una adecuación normativa</w:t>
      </w:r>
      <w:r w:rsidR="00796568" w:rsidRPr="00366112">
        <w:rPr>
          <w:rFonts w:ascii="Arial" w:hAnsi="Arial" w:cs="Arial"/>
          <w:sz w:val="24"/>
          <w:szCs w:val="24"/>
        </w:rPr>
        <w:t xml:space="preserve"> que haga posible la configuración de la hipótesis, más aún, que otro motivo plasmado por el Policía Vial demandado, fue por </w:t>
      </w:r>
      <w:r w:rsidR="00293DD9" w:rsidRPr="00366112">
        <w:rPr>
          <w:rFonts w:ascii="Arial" w:hAnsi="Arial" w:cs="Arial"/>
          <w:sz w:val="24"/>
          <w:szCs w:val="24"/>
        </w:rPr>
        <w:t>falta de licencia de manejar, no obedecer al policía de tránsito y mal comportamiento del conductor</w:t>
      </w:r>
      <w:r w:rsidR="00796568" w:rsidRPr="00366112">
        <w:rPr>
          <w:rFonts w:ascii="Arial" w:hAnsi="Arial" w:cs="Arial"/>
          <w:sz w:val="24"/>
          <w:szCs w:val="24"/>
        </w:rPr>
        <w:t>, cuando ninguno de los numerales plasmados contiene dicha</w:t>
      </w:r>
      <w:r w:rsidR="00366112" w:rsidRPr="00366112">
        <w:rPr>
          <w:rFonts w:ascii="Arial" w:hAnsi="Arial" w:cs="Arial"/>
          <w:sz w:val="24"/>
          <w:szCs w:val="24"/>
        </w:rPr>
        <w:t>s</w:t>
      </w:r>
      <w:r w:rsidR="00796568" w:rsidRPr="00366112">
        <w:rPr>
          <w:rFonts w:ascii="Arial" w:hAnsi="Arial" w:cs="Arial"/>
          <w:sz w:val="24"/>
          <w:szCs w:val="24"/>
        </w:rPr>
        <w:t xml:space="preserve"> conducta</w:t>
      </w:r>
      <w:r w:rsidR="00366112" w:rsidRPr="00366112">
        <w:rPr>
          <w:rFonts w:ascii="Arial" w:hAnsi="Arial" w:cs="Arial"/>
          <w:sz w:val="24"/>
          <w:szCs w:val="24"/>
        </w:rPr>
        <w:t>s</w:t>
      </w:r>
      <w:r w:rsidR="00796568" w:rsidRPr="00366112">
        <w:rPr>
          <w:rFonts w:ascii="Arial" w:hAnsi="Arial" w:cs="Arial"/>
          <w:sz w:val="24"/>
          <w:szCs w:val="24"/>
        </w:rPr>
        <w:t>, luego entonces</w:t>
      </w:r>
      <w:r w:rsidR="00366112" w:rsidRPr="00366112">
        <w:rPr>
          <w:rFonts w:ascii="Arial" w:hAnsi="Arial" w:cs="Arial"/>
          <w:sz w:val="24"/>
          <w:szCs w:val="24"/>
        </w:rPr>
        <w:t>,</w:t>
      </w:r>
      <w:r w:rsidR="00796568" w:rsidRPr="00366112">
        <w:rPr>
          <w:rFonts w:ascii="Arial" w:hAnsi="Arial" w:cs="Arial"/>
          <w:sz w:val="24"/>
          <w:szCs w:val="24"/>
        </w:rPr>
        <w:t xml:space="preserve"> debe considerarse que el acta de infracción no se encuentra debidamente fundada y motivada, lo cual violenta el derecho de defensa de la parte actora, pues el impide tener la certeza de la conducta que cometió, y por ende, alegar en su defensa, cuando </w:t>
      </w:r>
      <w:r w:rsidRPr="00366112">
        <w:rPr>
          <w:rFonts w:ascii="Arial" w:hAnsi="Arial" w:cs="Arial"/>
          <w:sz w:val="24"/>
          <w:szCs w:val="24"/>
        </w:rPr>
        <w:t>ha sido criterio del más alto Tribunal del País, que de conformidad con los artículos 14 y 16 de la Constitución Política de los Estados unidos Mexicanos, todo acto de autoridad debe estar fundado</w:t>
      </w:r>
      <w:r w:rsidRPr="00796568">
        <w:rPr>
          <w:rFonts w:ascii="Arial" w:hAnsi="Arial" w:cs="Arial"/>
          <w:sz w:val="24"/>
          <w:szCs w:val="24"/>
        </w:rPr>
        <w:t xml:space="preserve"> y motivado, entendiéndose por </w:t>
      </w:r>
      <w:r w:rsidRPr="00796568">
        <w:rPr>
          <w:rFonts w:ascii="Arial" w:hAnsi="Arial" w:cs="Arial"/>
          <w:b/>
          <w:sz w:val="24"/>
          <w:szCs w:val="24"/>
        </w:rPr>
        <w:t>fundamentación</w:t>
      </w:r>
      <w:r w:rsidRPr="00796568">
        <w:rPr>
          <w:rFonts w:ascii="Arial" w:hAnsi="Arial" w:cs="Arial"/>
          <w:sz w:val="24"/>
          <w:szCs w:val="24"/>
        </w:rPr>
        <w:t xml:space="preserve"> del acto de autoridad, al precepto legal aplicable al caso concreto, debiendo precisarse el párrafo, la fracción, el inciso o sub-inciso, circunstancia que permita al administrado conocer los preceptos en que la autoridad sustentó su actuar, a fin de poder combatirlos; y por </w:t>
      </w:r>
      <w:r w:rsidRPr="00796568">
        <w:rPr>
          <w:rFonts w:ascii="Arial" w:hAnsi="Arial" w:cs="Arial"/>
          <w:b/>
          <w:sz w:val="24"/>
          <w:szCs w:val="24"/>
        </w:rPr>
        <w:t>motivación</w:t>
      </w:r>
      <w:r w:rsidRPr="00796568">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796568">
        <w:rPr>
          <w:rFonts w:ascii="Arial" w:hAnsi="Arial" w:cs="Arial"/>
          <w:b/>
          <w:sz w:val="24"/>
          <w:szCs w:val="24"/>
        </w:rPr>
        <w:t>configuración de las hipótesis normativas</w:t>
      </w:r>
      <w:r w:rsidRPr="00796568">
        <w:rPr>
          <w:rFonts w:ascii="Arial" w:hAnsi="Arial" w:cs="Arial"/>
          <w:sz w:val="24"/>
          <w:szCs w:val="24"/>
        </w:rPr>
        <w:t>.</w:t>
      </w:r>
    </w:p>
    <w:p w14:paraId="4EE7FB8F" w14:textId="77777777" w:rsidR="007D6CEF" w:rsidRPr="001D4B42" w:rsidRDefault="007D6CEF" w:rsidP="007D6CEF">
      <w:pPr>
        <w:tabs>
          <w:tab w:val="center" w:pos="4574"/>
        </w:tabs>
        <w:spacing w:line="360" w:lineRule="auto"/>
        <w:ind w:firstLine="708"/>
        <w:jc w:val="both"/>
        <w:rPr>
          <w:rFonts w:ascii="Arial" w:hAnsi="Arial" w:cs="Arial"/>
          <w:sz w:val="24"/>
          <w:szCs w:val="24"/>
        </w:rPr>
      </w:pPr>
      <w:r w:rsidRPr="001D4B42">
        <w:rPr>
          <w:rFonts w:ascii="Arial" w:hAnsi="Arial" w:cs="Arial"/>
          <w:sz w:val="24"/>
          <w:szCs w:val="24"/>
        </w:rPr>
        <w:t xml:space="preserve">Además, el máximo Tribunal del País ha determinado, que el contenido formal de la garantía de legalidad, relativa a la fundamentación y motivación tiene como propósito primordial y ratio que el justiciable conozca el "para qué" de la conducta de la autoridad, lo que se traduce en darle a conocer en detalle y de manera completa la esencia de todas las circunstancias y condiciones </w:t>
      </w:r>
      <w:r w:rsidRPr="001D4B42">
        <w:rPr>
          <w:rFonts w:ascii="Arial" w:hAnsi="Arial" w:cs="Arial"/>
          <w:sz w:val="24"/>
          <w:szCs w:val="24"/>
        </w:rPr>
        <w:lastRenderedPageBreak/>
        <w:t>que determinaron el acto de voluntad, de manera que sea evidente y muy claro para el afectado poder cuestionar y controvertir el mérito de la decisión, permitiéndole una real y auténtica defensa; circunstancias que no se cumplen con el acta de infracción aquí impugnada, pues al plasmarse en ella únicamente la conducta sin establecer la normatividad que prohíbe ese actuar, sin duda ello violenta el derecho de defensa de la parte actora.</w:t>
      </w:r>
    </w:p>
    <w:p w14:paraId="34AA772A" w14:textId="77777777" w:rsidR="007D6CEF" w:rsidRPr="001D4B42" w:rsidRDefault="007D6CEF" w:rsidP="007D6CEF">
      <w:pPr>
        <w:tabs>
          <w:tab w:val="center" w:pos="4574"/>
        </w:tabs>
        <w:spacing w:line="360" w:lineRule="auto"/>
        <w:ind w:firstLine="708"/>
        <w:jc w:val="both"/>
        <w:rPr>
          <w:rFonts w:ascii="Arial" w:hAnsi="Arial" w:cs="Arial"/>
          <w:sz w:val="24"/>
          <w:szCs w:val="24"/>
        </w:rPr>
      </w:pPr>
      <w:r w:rsidRPr="001D4B42">
        <w:rPr>
          <w:rFonts w:ascii="Arial" w:hAnsi="Arial" w:cs="Arial"/>
          <w:sz w:val="24"/>
          <w:szCs w:val="24"/>
        </w:rPr>
        <w:t>El actuar de la autoridad demandada desconoce el criterio del más alto Tribunal del País, respecto de que las normas jurídicas contenidas en leyes constituyen prescripciones que obligan, prohíben o permiten a las personas la realización de una conducta específica y ello lo hacen al enlazar una consecuencia determinada, como efecto</w:t>
      </w:r>
      <w:r w:rsidR="001D4B42" w:rsidRPr="001D4B42">
        <w:rPr>
          <w:rFonts w:ascii="Arial" w:hAnsi="Arial" w:cs="Arial"/>
          <w:sz w:val="24"/>
          <w:szCs w:val="24"/>
        </w:rPr>
        <w:t>,</w:t>
      </w:r>
      <w:r w:rsidRPr="001D4B42">
        <w:rPr>
          <w:rFonts w:ascii="Arial" w:hAnsi="Arial" w:cs="Arial"/>
          <w:sz w:val="24"/>
          <w:szCs w:val="24"/>
        </w:rPr>
        <w:t xml:space="preserve"> a la realización de cierta conducta, como causa; así, ante la actualización de la hipótesis o supuestos previstos en la ley, el orden jurídico prescribe la aplicación de las consecuencias previstas también en la misma, de esa manera, una ley sólo se puede considerar aplicada cuando el órgano estatal correspondiente ordena la realización de la consecuencia jurídica que se sigue del cumplimiento de sus condiciones de aplicación, por considerar, precisamente, que éstas fueron satisfechas, de ahí que ante la </w:t>
      </w:r>
      <w:r w:rsidR="001D4B42">
        <w:rPr>
          <w:rFonts w:ascii="Arial" w:hAnsi="Arial" w:cs="Arial"/>
          <w:sz w:val="24"/>
          <w:szCs w:val="24"/>
        </w:rPr>
        <w:t xml:space="preserve">indebida </w:t>
      </w:r>
      <w:r w:rsidRPr="001D4B42">
        <w:rPr>
          <w:rFonts w:ascii="Arial" w:hAnsi="Arial" w:cs="Arial"/>
          <w:sz w:val="24"/>
          <w:szCs w:val="24"/>
        </w:rPr>
        <w:t xml:space="preserve">fundamentación del acta de infracción impugnada, se violente lo dispuesto en el artículo 17 fracción V de la Ley de Procedimiento y Justicia Administrativa para el Estado de Oaxaca, lo que contrae su ilegalidad. </w:t>
      </w:r>
    </w:p>
    <w:p w14:paraId="0AAA5469" w14:textId="77777777" w:rsidR="00454411" w:rsidRPr="001D4B42" w:rsidRDefault="007D6CEF" w:rsidP="007D6CEF">
      <w:pPr>
        <w:tabs>
          <w:tab w:val="center" w:pos="4574"/>
        </w:tabs>
        <w:spacing w:line="360" w:lineRule="auto"/>
        <w:ind w:firstLine="708"/>
        <w:jc w:val="both"/>
        <w:rPr>
          <w:rFonts w:ascii="Arial" w:hAnsi="Arial" w:cs="Arial"/>
          <w:sz w:val="24"/>
          <w:szCs w:val="24"/>
        </w:rPr>
      </w:pPr>
      <w:r w:rsidRPr="001D4B42">
        <w:rPr>
          <w:rFonts w:ascii="Arial" w:hAnsi="Arial" w:cs="Arial"/>
          <w:sz w:val="24"/>
          <w:szCs w:val="24"/>
        </w:rPr>
        <w:t>Sirve de apoyo a lo anterior, la Jurisprudencia con datos de identificación: Semanario Judicial de la Federación y su Gaceta, Tomo XXIII, Mayo de 2006, página 1531, Jurisprudencia Común, Novena Época, Tribunales Colegiados de Circuito, registro 175082, de rubro: “</w:t>
      </w:r>
      <w:r w:rsidRPr="001D4B42">
        <w:rPr>
          <w:rFonts w:ascii="Arial" w:hAnsi="Arial" w:cs="Arial"/>
          <w:i/>
          <w:sz w:val="24"/>
          <w:szCs w:val="24"/>
        </w:rPr>
        <w:t>FUNDAMENTACIÓN Y MOTIVACIÓN. EL ASPECTO FORMAL DE LA GARANTÍA Y SU FINALIDAD SE TRADUCEN EN EXPLICAR, JUSTIFICAR, POSIBILITAR LA DEFENSA Y COMUNICAR LA DECISIÓN</w:t>
      </w:r>
      <w:r w:rsidRPr="001D4B42">
        <w:rPr>
          <w:rFonts w:ascii="Arial" w:hAnsi="Arial" w:cs="Arial"/>
          <w:sz w:val="24"/>
          <w:szCs w:val="24"/>
        </w:rPr>
        <w:t>.”</w:t>
      </w:r>
    </w:p>
    <w:p w14:paraId="437504EE" w14:textId="4FDEAAF1" w:rsidR="0020648E" w:rsidRPr="001D4B42" w:rsidRDefault="001D4B42" w:rsidP="0020648E">
      <w:pPr>
        <w:tabs>
          <w:tab w:val="center" w:pos="4574"/>
        </w:tabs>
        <w:spacing w:line="360" w:lineRule="auto"/>
        <w:ind w:firstLine="708"/>
        <w:jc w:val="both"/>
        <w:rPr>
          <w:rFonts w:ascii="Arial" w:hAnsi="Arial" w:cs="Arial"/>
          <w:sz w:val="24"/>
          <w:szCs w:val="24"/>
        </w:rPr>
      </w:pPr>
      <w:r w:rsidRPr="001D4B42">
        <w:rPr>
          <w:rFonts w:ascii="Arial" w:hAnsi="Arial" w:cs="Arial"/>
          <w:sz w:val="24"/>
          <w:szCs w:val="24"/>
        </w:rPr>
        <w:t>En consecuencia se declara i</w:t>
      </w:r>
      <w:r w:rsidR="0020648E" w:rsidRPr="001D4B42">
        <w:rPr>
          <w:rFonts w:ascii="Arial" w:hAnsi="Arial" w:cs="Arial"/>
          <w:sz w:val="24"/>
          <w:szCs w:val="24"/>
        </w:rPr>
        <w:t>legal el acto impugnado</w:t>
      </w:r>
      <w:r w:rsidRPr="001D4B42">
        <w:rPr>
          <w:rFonts w:ascii="Arial" w:hAnsi="Arial" w:cs="Arial"/>
          <w:sz w:val="24"/>
          <w:szCs w:val="24"/>
        </w:rPr>
        <w:t>,</w:t>
      </w:r>
      <w:r w:rsidR="0020648E" w:rsidRPr="001D4B42">
        <w:rPr>
          <w:rFonts w:ascii="Arial" w:hAnsi="Arial" w:cs="Arial"/>
          <w:sz w:val="24"/>
          <w:szCs w:val="24"/>
        </w:rPr>
        <w:t xml:space="preserve"> pues resulta inconstitucional, </w:t>
      </w:r>
      <w:r w:rsidRPr="001D4B42">
        <w:rPr>
          <w:rFonts w:ascii="Arial" w:hAnsi="Arial" w:cs="Arial"/>
          <w:sz w:val="24"/>
          <w:szCs w:val="24"/>
        </w:rPr>
        <w:t xml:space="preserve">y </w:t>
      </w:r>
      <w:r w:rsidR="0020648E" w:rsidRPr="001D4B42">
        <w:rPr>
          <w:rFonts w:ascii="Arial" w:hAnsi="Arial" w:cs="Arial"/>
          <w:sz w:val="24"/>
          <w:szCs w:val="24"/>
        </w:rPr>
        <w:t>lo procedente es</w:t>
      </w:r>
      <w:r w:rsidRPr="001D4B42">
        <w:rPr>
          <w:rFonts w:ascii="Arial" w:hAnsi="Arial" w:cs="Arial"/>
          <w:sz w:val="24"/>
          <w:szCs w:val="24"/>
        </w:rPr>
        <w:t>,</w:t>
      </w:r>
      <w:r w:rsidR="0020648E" w:rsidRPr="001D4B42">
        <w:rPr>
          <w:rFonts w:ascii="Arial" w:hAnsi="Arial" w:cs="Arial"/>
          <w:sz w:val="24"/>
          <w:szCs w:val="24"/>
        </w:rPr>
        <w:t xml:space="preserve"> conforme a lo establecido en las fracciones I, II y último párrafo del artículo 208 de la Ley de Procedimiento y Justicia Administrativa para el Estado de Oaxaca, declarar </w:t>
      </w:r>
      <w:r w:rsidR="0020648E" w:rsidRPr="001D4B42">
        <w:rPr>
          <w:rFonts w:ascii="Arial" w:hAnsi="Arial" w:cs="Arial"/>
          <w:b/>
          <w:sz w:val="24"/>
          <w:szCs w:val="24"/>
        </w:rPr>
        <w:t xml:space="preserve">la NULIDAD LISA Y LLANA del acta de infracción de tránsito con número de folio </w:t>
      </w:r>
      <w:r w:rsidR="00B07A70">
        <w:rPr>
          <w:rFonts w:ascii="Arial" w:hAnsi="Arial" w:cs="Arial"/>
          <w:b/>
          <w:sz w:val="24"/>
          <w:szCs w:val="24"/>
        </w:rPr>
        <w:t>*****</w:t>
      </w:r>
      <w:r w:rsidR="0020648E" w:rsidRPr="001D4B42">
        <w:rPr>
          <w:rFonts w:ascii="Arial" w:hAnsi="Arial" w:cs="Arial"/>
          <w:b/>
          <w:sz w:val="24"/>
          <w:szCs w:val="24"/>
        </w:rPr>
        <w:t xml:space="preserve">, de fecha </w:t>
      </w:r>
      <w:r w:rsidR="00B07A70">
        <w:rPr>
          <w:rFonts w:ascii="Arial" w:hAnsi="Arial" w:cs="Arial"/>
          <w:b/>
          <w:sz w:val="24"/>
          <w:szCs w:val="24"/>
        </w:rPr>
        <w:t>***** de ***** de dos mil veintidós (**/**/2022)</w:t>
      </w:r>
      <w:r w:rsidR="0020648E" w:rsidRPr="001D4B42">
        <w:rPr>
          <w:rFonts w:ascii="Arial" w:hAnsi="Arial" w:cs="Arial"/>
          <w:b/>
          <w:sz w:val="24"/>
          <w:szCs w:val="24"/>
        </w:rPr>
        <w:t xml:space="preserve">, </w:t>
      </w:r>
      <w:r w:rsidR="0020648E" w:rsidRPr="001D4B42">
        <w:rPr>
          <w:rFonts w:ascii="Arial" w:hAnsi="Arial" w:cs="Arial"/>
          <w:sz w:val="24"/>
          <w:szCs w:val="24"/>
        </w:rPr>
        <w:t xml:space="preserve">respecto de la motocicleta </w:t>
      </w:r>
      <w:r w:rsidR="00293DD9">
        <w:rPr>
          <w:rFonts w:ascii="Arial" w:hAnsi="Arial" w:cs="Arial"/>
          <w:sz w:val="24"/>
          <w:szCs w:val="24"/>
        </w:rPr>
        <w:t>marca: Bajaj</w:t>
      </w:r>
      <w:r w:rsidR="0020648E" w:rsidRPr="001D4B42">
        <w:rPr>
          <w:rFonts w:ascii="Arial" w:hAnsi="Arial" w:cs="Arial"/>
          <w:sz w:val="24"/>
          <w:szCs w:val="24"/>
        </w:rPr>
        <w:t xml:space="preserve">; </w:t>
      </w:r>
      <w:r w:rsidR="00293DD9">
        <w:rPr>
          <w:rFonts w:ascii="Arial" w:hAnsi="Arial" w:cs="Arial"/>
          <w:sz w:val="24"/>
          <w:szCs w:val="24"/>
        </w:rPr>
        <w:t xml:space="preserve">submarca: Pulsar; </w:t>
      </w:r>
      <w:r w:rsidR="0020648E" w:rsidRPr="001D4B42">
        <w:rPr>
          <w:rFonts w:ascii="Arial" w:hAnsi="Arial" w:cs="Arial"/>
          <w:sz w:val="24"/>
          <w:szCs w:val="24"/>
        </w:rPr>
        <w:t xml:space="preserve">color: negro; con placas de circulación: </w:t>
      </w:r>
      <w:r w:rsidR="00B07A70">
        <w:rPr>
          <w:rFonts w:ascii="Arial" w:hAnsi="Arial" w:cs="Arial"/>
          <w:sz w:val="24"/>
          <w:szCs w:val="24"/>
        </w:rPr>
        <w:t>*****</w:t>
      </w:r>
      <w:r w:rsidR="00293DD9">
        <w:rPr>
          <w:rFonts w:ascii="Arial" w:hAnsi="Arial" w:cs="Arial"/>
          <w:sz w:val="24"/>
          <w:szCs w:val="24"/>
        </w:rPr>
        <w:t xml:space="preserve"> </w:t>
      </w:r>
      <w:r w:rsidR="0020648E" w:rsidRPr="001D4B42">
        <w:rPr>
          <w:rFonts w:ascii="Arial" w:hAnsi="Arial" w:cs="Arial"/>
          <w:sz w:val="24"/>
          <w:szCs w:val="24"/>
        </w:rPr>
        <w:t>del Estado de Oaxaca: modelo: 20</w:t>
      </w:r>
      <w:r w:rsidR="00293DD9">
        <w:rPr>
          <w:rFonts w:ascii="Arial" w:hAnsi="Arial" w:cs="Arial"/>
          <w:sz w:val="24"/>
          <w:szCs w:val="24"/>
        </w:rPr>
        <w:t>18</w:t>
      </w:r>
      <w:r w:rsidR="0020648E" w:rsidRPr="001D4B42">
        <w:rPr>
          <w:rFonts w:ascii="Arial" w:hAnsi="Arial" w:cs="Arial"/>
          <w:sz w:val="24"/>
          <w:szCs w:val="24"/>
        </w:rPr>
        <w:t xml:space="preserve">; emitida por </w:t>
      </w:r>
      <w:r w:rsidR="00293DD9">
        <w:rPr>
          <w:rFonts w:ascii="Arial" w:hAnsi="Arial" w:cs="Arial"/>
          <w:sz w:val="24"/>
          <w:szCs w:val="24"/>
        </w:rPr>
        <w:t>OSCAR EDUARDO BENÍTEZ PÉREZ</w:t>
      </w:r>
      <w:r w:rsidR="0020648E" w:rsidRPr="001D4B42">
        <w:rPr>
          <w:rFonts w:ascii="Arial" w:hAnsi="Arial" w:cs="Arial"/>
          <w:sz w:val="24"/>
          <w:szCs w:val="24"/>
        </w:rPr>
        <w:t xml:space="preserve">, Policía Vial Estatal, perteneciente a la Dirección General de la Policía Vial Estatal, de la Secretaria de Seguridad Pública del Estado de Oaxaca, lo anterior de conformidad con lo dispuesto en el artículo </w:t>
      </w:r>
      <w:r w:rsidR="0020648E" w:rsidRPr="001D4B42">
        <w:rPr>
          <w:rFonts w:ascii="Arial" w:hAnsi="Arial" w:cs="Arial"/>
          <w:sz w:val="24"/>
          <w:szCs w:val="24"/>
        </w:rPr>
        <w:lastRenderedPageBreak/>
        <w:t>208 fracciones I y II, y 209 ambos de la Ley de Procedimiento y Justicia Administrativa para el Estado de Oaxaca.</w:t>
      </w:r>
    </w:p>
    <w:p w14:paraId="7B4AEE8E" w14:textId="77777777" w:rsidR="0020648E" w:rsidRDefault="0020648E" w:rsidP="0020648E">
      <w:pPr>
        <w:tabs>
          <w:tab w:val="center" w:pos="4574"/>
        </w:tabs>
        <w:spacing w:line="360" w:lineRule="auto"/>
        <w:ind w:firstLine="708"/>
        <w:jc w:val="both"/>
        <w:rPr>
          <w:rFonts w:ascii="Arial" w:hAnsi="Arial" w:cs="Arial"/>
          <w:sz w:val="24"/>
          <w:szCs w:val="24"/>
        </w:rPr>
      </w:pPr>
      <w:r w:rsidRPr="00E15484">
        <w:rPr>
          <w:rFonts w:ascii="Arial" w:hAnsi="Arial" w:cs="Arial"/>
          <w:sz w:val="24"/>
          <w:szCs w:val="24"/>
        </w:rPr>
        <w:t xml:space="preserve">Como consecuencia de lo anterior, deberán restablecerse los derechos violentados al actor por la autoridad demandada, por lo que se ordena a la autoridad vial demandada, </w:t>
      </w:r>
      <w:r w:rsidRPr="00B549AC">
        <w:rPr>
          <w:rFonts w:ascii="Arial" w:hAnsi="Arial" w:cs="Arial"/>
          <w:b/>
          <w:sz w:val="24"/>
          <w:szCs w:val="24"/>
        </w:rPr>
        <w:t>realizar los trámites para dar de baja del sistema</w:t>
      </w:r>
      <w:r w:rsidRPr="00E15484">
        <w:rPr>
          <w:rFonts w:ascii="Arial" w:hAnsi="Arial" w:cs="Arial"/>
          <w:sz w:val="24"/>
          <w:szCs w:val="24"/>
        </w:rPr>
        <w:t xml:space="preserve"> informático con que cuenta la Dirección de la Policía Vial Estatal, dicha acta de infracción, en los plazos previstos en la Ley de la Materia, ello como consecuencia de la ilegalidad aquí decretada.</w:t>
      </w:r>
    </w:p>
    <w:p w14:paraId="04AEC476" w14:textId="77777777" w:rsidR="0020648E" w:rsidRDefault="0020648E" w:rsidP="0020648E">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 y con apoyo además en los artículos 207, 208 y 209 todos de la Ley de Procedimiento y Justicia Administrativa para el Estado de Oaxaca, se: - - - - - - - - - - - - - - - - - - - - - - - - - - - - - - - - - - - - - - - </w:t>
      </w:r>
    </w:p>
    <w:p w14:paraId="3FB3948C" w14:textId="77777777" w:rsidR="0020648E" w:rsidRDefault="0020648E" w:rsidP="0020648E">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675682BE" w14:textId="77777777" w:rsidR="0020648E" w:rsidRDefault="0020648E" w:rsidP="0020648E">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w:t>
      </w:r>
    </w:p>
    <w:p w14:paraId="7CE2A297" w14:textId="77777777" w:rsidR="0020648E" w:rsidRDefault="0020648E" w:rsidP="0020648E">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1D846674" w14:textId="328B647B" w:rsidR="0020648E" w:rsidRDefault="0020648E" w:rsidP="0020648E">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Pr>
          <w:rFonts w:ascii="Arial" w:hAnsi="Arial" w:cs="Arial"/>
          <w:sz w:val="24"/>
          <w:szCs w:val="24"/>
        </w:rPr>
        <w:t xml:space="preserve"> </w:t>
      </w:r>
      <w:r>
        <w:rPr>
          <w:rFonts w:ascii="Arial" w:hAnsi="Arial" w:cs="Arial"/>
          <w:b/>
          <w:sz w:val="24"/>
          <w:szCs w:val="24"/>
        </w:rPr>
        <w:t xml:space="preserve">del acta de infracción con número de folio </w:t>
      </w:r>
      <w:r w:rsidR="00B07A70">
        <w:rPr>
          <w:rFonts w:ascii="Arial" w:hAnsi="Arial" w:cs="Arial"/>
          <w:b/>
          <w:sz w:val="24"/>
          <w:szCs w:val="24"/>
        </w:rPr>
        <w:t>*****</w:t>
      </w:r>
      <w:r w:rsidR="00293DD9" w:rsidRPr="001D4B42">
        <w:rPr>
          <w:rFonts w:ascii="Arial" w:hAnsi="Arial" w:cs="Arial"/>
          <w:b/>
          <w:sz w:val="24"/>
          <w:szCs w:val="24"/>
        </w:rPr>
        <w:t xml:space="preserve">, de fecha </w:t>
      </w:r>
      <w:r w:rsidR="00B07A70">
        <w:rPr>
          <w:rFonts w:ascii="Arial" w:hAnsi="Arial" w:cs="Arial"/>
          <w:b/>
          <w:sz w:val="24"/>
          <w:szCs w:val="24"/>
        </w:rPr>
        <w:t>***** de ***** de dos mil veintidós (**/**/2022)</w:t>
      </w:r>
      <w:r w:rsidR="00293DD9" w:rsidRPr="001D4B42">
        <w:rPr>
          <w:rFonts w:ascii="Arial" w:hAnsi="Arial" w:cs="Arial"/>
          <w:b/>
          <w:sz w:val="24"/>
          <w:szCs w:val="24"/>
        </w:rPr>
        <w:t xml:space="preserve">, </w:t>
      </w:r>
      <w:r w:rsidR="00293DD9" w:rsidRPr="001D4B42">
        <w:rPr>
          <w:rFonts w:ascii="Arial" w:hAnsi="Arial" w:cs="Arial"/>
          <w:sz w:val="24"/>
          <w:szCs w:val="24"/>
        </w:rPr>
        <w:t xml:space="preserve">respecto de la motocicleta </w:t>
      </w:r>
      <w:r w:rsidR="00293DD9">
        <w:rPr>
          <w:rFonts w:ascii="Arial" w:hAnsi="Arial" w:cs="Arial"/>
          <w:sz w:val="24"/>
          <w:szCs w:val="24"/>
        </w:rPr>
        <w:t>marca: Bajaj</w:t>
      </w:r>
      <w:r w:rsidR="00293DD9" w:rsidRPr="001D4B42">
        <w:rPr>
          <w:rFonts w:ascii="Arial" w:hAnsi="Arial" w:cs="Arial"/>
          <w:sz w:val="24"/>
          <w:szCs w:val="24"/>
        </w:rPr>
        <w:t xml:space="preserve">; </w:t>
      </w:r>
      <w:r w:rsidR="00293DD9">
        <w:rPr>
          <w:rFonts w:ascii="Arial" w:hAnsi="Arial" w:cs="Arial"/>
          <w:sz w:val="24"/>
          <w:szCs w:val="24"/>
        </w:rPr>
        <w:t xml:space="preserve">submarca: Pulsar; </w:t>
      </w:r>
      <w:r w:rsidR="00293DD9" w:rsidRPr="001D4B42">
        <w:rPr>
          <w:rFonts w:ascii="Arial" w:hAnsi="Arial" w:cs="Arial"/>
          <w:sz w:val="24"/>
          <w:szCs w:val="24"/>
        </w:rPr>
        <w:t xml:space="preserve">color: negro; con placas de circulación: </w:t>
      </w:r>
      <w:r w:rsidR="00B07A70">
        <w:rPr>
          <w:rFonts w:ascii="Arial" w:hAnsi="Arial" w:cs="Arial"/>
          <w:sz w:val="24"/>
          <w:szCs w:val="24"/>
        </w:rPr>
        <w:t>*****</w:t>
      </w:r>
      <w:r w:rsidR="00293DD9">
        <w:rPr>
          <w:rFonts w:ascii="Arial" w:hAnsi="Arial" w:cs="Arial"/>
          <w:sz w:val="24"/>
          <w:szCs w:val="24"/>
        </w:rPr>
        <w:t xml:space="preserve"> </w:t>
      </w:r>
      <w:r w:rsidR="00293DD9" w:rsidRPr="001D4B42">
        <w:rPr>
          <w:rFonts w:ascii="Arial" w:hAnsi="Arial" w:cs="Arial"/>
          <w:sz w:val="24"/>
          <w:szCs w:val="24"/>
        </w:rPr>
        <w:t>del Estado de Oaxaca: modelo: 20</w:t>
      </w:r>
      <w:r w:rsidR="00293DD9">
        <w:rPr>
          <w:rFonts w:ascii="Arial" w:hAnsi="Arial" w:cs="Arial"/>
          <w:sz w:val="24"/>
          <w:szCs w:val="24"/>
        </w:rPr>
        <w:t>18</w:t>
      </w:r>
      <w:r w:rsidR="00293DD9" w:rsidRPr="001D4B42">
        <w:rPr>
          <w:rFonts w:ascii="Arial" w:hAnsi="Arial" w:cs="Arial"/>
          <w:sz w:val="24"/>
          <w:szCs w:val="24"/>
        </w:rPr>
        <w:t xml:space="preserve">; emitida por </w:t>
      </w:r>
      <w:r w:rsidR="00293DD9">
        <w:rPr>
          <w:rFonts w:ascii="Arial" w:hAnsi="Arial" w:cs="Arial"/>
          <w:sz w:val="24"/>
          <w:szCs w:val="24"/>
        </w:rPr>
        <w:t>OSCAR EDUARDO BENÍTEZ PÉREZ</w:t>
      </w:r>
      <w:r w:rsidR="00293DD9" w:rsidRPr="001D4B42">
        <w:rPr>
          <w:rFonts w:ascii="Arial" w:hAnsi="Arial" w:cs="Arial"/>
          <w:sz w:val="24"/>
          <w:szCs w:val="24"/>
        </w:rPr>
        <w:t>,</w:t>
      </w:r>
      <w:r w:rsidRPr="00FC4F8F">
        <w:rPr>
          <w:rFonts w:ascii="Arial" w:hAnsi="Arial" w:cs="Arial"/>
          <w:sz w:val="24"/>
          <w:szCs w:val="24"/>
        </w:rPr>
        <w:t xml:space="preserve"> Policía Vial Estatal, perteneciente a la Dirección General de la Policía Vial Estatal, de la Secretaria de Seguridad Pública del Estado de Oaxaca; y por</w:t>
      </w:r>
      <w:r>
        <w:rPr>
          <w:rFonts w:ascii="Arial" w:hAnsi="Arial" w:cs="Arial"/>
          <w:sz w:val="24"/>
          <w:szCs w:val="24"/>
        </w:rPr>
        <w:t xml:space="preserve"> ello, se ordena a la citada autoridad demandada </w:t>
      </w:r>
      <w:r w:rsidRPr="00B549AC">
        <w:rPr>
          <w:rFonts w:ascii="Arial" w:hAnsi="Arial" w:cs="Arial"/>
          <w:b/>
          <w:sz w:val="24"/>
          <w:szCs w:val="24"/>
        </w:rPr>
        <w:t>dar de baja del sistema informático</w:t>
      </w:r>
      <w:r>
        <w:rPr>
          <w:rFonts w:ascii="Arial" w:hAnsi="Arial" w:cs="Arial"/>
          <w:sz w:val="24"/>
          <w:szCs w:val="24"/>
        </w:rPr>
        <w:t xml:space="preserve"> con que cuenta la Dirección General de la Policía Vial Estatal, de la Secretaría de Seguridad Pública del Estado, el acta de infracción aquí declarada ilegal, en términos de lo precisado en el considerando SEXTO de esta resolución. - - - - </w:t>
      </w:r>
    </w:p>
    <w:p w14:paraId="7B5B43AF" w14:textId="77777777" w:rsidR="0020648E" w:rsidRDefault="0020648E" w:rsidP="0020648E">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 las medidas de salud determinadas por el Pleno de este Tribunal, en el Protocolo para la Reincorporación del Personal y Atención a los Usuarios, emitido en el Acuerdo General de Pleno AG/TJAO/12/2020, y conforme a lo dispuesto en el artículo 172 fracción I y 173 fracciones I y II, de la Ley de Procedimiento y Justicia Administrativa para el Estado de Oaxaca, </w:t>
      </w:r>
      <w:r>
        <w:rPr>
          <w:rFonts w:ascii="Arial" w:hAnsi="Arial" w:cs="Arial"/>
          <w:b/>
          <w:sz w:val="24"/>
          <w:szCs w:val="24"/>
        </w:rPr>
        <w:lastRenderedPageBreak/>
        <w:t>NOTIFÍQUESE PERSONALMENTE A LA PARTE ACTORA Y POR OFICIO A LA AUTORIDAD DEMANDADA. CÚMPLASE</w:t>
      </w:r>
      <w:r w:rsidRPr="00441770">
        <w:rPr>
          <w:rFonts w:ascii="Arial" w:hAnsi="Arial" w:cs="Arial"/>
          <w:sz w:val="24"/>
          <w:szCs w:val="24"/>
        </w:rPr>
        <w:t xml:space="preserve">. - </w:t>
      </w:r>
      <w:r>
        <w:rPr>
          <w:rFonts w:ascii="Arial" w:hAnsi="Arial" w:cs="Arial"/>
          <w:sz w:val="24"/>
          <w:szCs w:val="24"/>
        </w:rPr>
        <w:t xml:space="preserve">- - - - - - - - - - - - - - - - - - - </w:t>
      </w:r>
    </w:p>
    <w:p w14:paraId="77407EB7" w14:textId="77777777" w:rsidR="0020648E" w:rsidRDefault="0020648E" w:rsidP="0020648E">
      <w:pPr>
        <w:spacing w:line="360" w:lineRule="auto"/>
        <w:ind w:firstLine="708"/>
        <w:jc w:val="both"/>
        <w:rPr>
          <w:rFonts w:ascii="Arial" w:hAnsi="Arial" w:cs="Arial"/>
          <w:sz w:val="24"/>
          <w:szCs w:val="24"/>
        </w:rPr>
      </w:pPr>
      <w:r w:rsidRPr="006F33F8">
        <w:rPr>
          <w:rFonts w:ascii="Arial" w:hAnsi="Arial" w:cs="Arial"/>
          <w:sz w:val="24"/>
          <w:szCs w:val="24"/>
        </w:rPr>
        <w:t xml:space="preserve">Así lo </w:t>
      </w:r>
      <w:r>
        <w:rPr>
          <w:rFonts w:ascii="Arial" w:hAnsi="Arial" w:cs="Arial"/>
          <w:sz w:val="24"/>
          <w:szCs w:val="24"/>
        </w:rPr>
        <w:t xml:space="preserve">resolvió </w:t>
      </w:r>
      <w:r w:rsidRPr="006F33F8">
        <w:rPr>
          <w:rFonts w:ascii="Arial" w:hAnsi="Arial" w:cs="Arial"/>
          <w:sz w:val="24"/>
          <w:szCs w:val="24"/>
        </w:rPr>
        <w:t xml:space="preserve">y firma </w:t>
      </w:r>
      <w:r>
        <w:rPr>
          <w:rFonts w:ascii="Arial" w:hAnsi="Arial" w:cs="Arial"/>
          <w:sz w:val="24"/>
          <w:szCs w:val="24"/>
        </w:rPr>
        <w:t xml:space="preserve">Licenciada TANIA RAMOS MARTÍNEZ, Magistrada Titular de la Tercera </w:t>
      </w:r>
      <w:r w:rsidRPr="006F33F8">
        <w:rPr>
          <w:rFonts w:ascii="Arial" w:hAnsi="Arial" w:cs="Arial"/>
          <w:sz w:val="24"/>
          <w:szCs w:val="24"/>
        </w:rPr>
        <w:t>Sala Unitaria de Prim</w:t>
      </w:r>
      <w:r>
        <w:rPr>
          <w:rFonts w:ascii="Arial" w:hAnsi="Arial" w:cs="Arial"/>
          <w:sz w:val="24"/>
          <w:szCs w:val="24"/>
        </w:rPr>
        <w:t xml:space="preserve">era Instancia, </w:t>
      </w:r>
      <w:r w:rsidRPr="006F33F8">
        <w:rPr>
          <w:rFonts w:ascii="Arial" w:hAnsi="Arial" w:cs="Arial"/>
          <w:sz w:val="24"/>
          <w:szCs w:val="24"/>
        </w:rPr>
        <w:t>quien actúa l</w:t>
      </w:r>
      <w:r>
        <w:rPr>
          <w:rFonts w:ascii="Arial" w:hAnsi="Arial" w:cs="Arial"/>
          <w:sz w:val="24"/>
          <w:szCs w:val="24"/>
        </w:rPr>
        <w:t>egalmente con el</w:t>
      </w:r>
      <w:r w:rsidRPr="006F33F8">
        <w:rPr>
          <w:rFonts w:ascii="Arial" w:hAnsi="Arial" w:cs="Arial"/>
          <w:sz w:val="24"/>
          <w:szCs w:val="24"/>
        </w:rPr>
        <w:t xml:space="preserve"> Licenciad</w:t>
      </w:r>
      <w:r>
        <w:rPr>
          <w:rFonts w:ascii="Arial" w:hAnsi="Arial" w:cs="Arial"/>
          <w:sz w:val="24"/>
          <w:szCs w:val="24"/>
        </w:rPr>
        <w:t xml:space="preserve">o ERNESTO GARCÍA GONZÁLEZ, Secretario de Acuerdos de Sala, </w:t>
      </w:r>
      <w:r w:rsidRPr="006F33F8">
        <w:rPr>
          <w:rFonts w:ascii="Arial" w:hAnsi="Arial" w:cs="Arial"/>
          <w:sz w:val="24"/>
          <w:szCs w:val="24"/>
        </w:rPr>
        <w:t xml:space="preserve">que autoriza y da fe. - - - - - </w:t>
      </w:r>
      <w:r>
        <w:rPr>
          <w:rFonts w:ascii="Arial" w:hAnsi="Arial" w:cs="Arial"/>
          <w:sz w:val="24"/>
          <w:szCs w:val="24"/>
        </w:rPr>
        <w:t xml:space="preserve">- - - - - - - - - - - - </w:t>
      </w:r>
    </w:p>
    <w:p w14:paraId="004A3349" w14:textId="77777777" w:rsidR="0020648E" w:rsidRDefault="0020648E" w:rsidP="0020648E">
      <w:pPr>
        <w:spacing w:line="360" w:lineRule="auto"/>
        <w:ind w:firstLine="708"/>
        <w:jc w:val="both"/>
        <w:rPr>
          <w:rFonts w:ascii="Arial" w:hAnsi="Arial" w:cs="Arial"/>
          <w:sz w:val="24"/>
          <w:szCs w:val="24"/>
        </w:rPr>
      </w:pPr>
    </w:p>
    <w:p w14:paraId="399E3449" w14:textId="77777777" w:rsidR="00B549AC" w:rsidRDefault="00B549AC" w:rsidP="0020648E">
      <w:pPr>
        <w:spacing w:line="360" w:lineRule="auto"/>
        <w:ind w:firstLine="708"/>
        <w:jc w:val="both"/>
        <w:rPr>
          <w:rFonts w:ascii="Arial" w:hAnsi="Arial" w:cs="Arial"/>
          <w:sz w:val="24"/>
          <w:szCs w:val="24"/>
        </w:rPr>
      </w:pPr>
    </w:p>
    <w:p w14:paraId="0548BA47" w14:textId="77777777" w:rsidR="0020648E" w:rsidRDefault="0020648E" w:rsidP="0020648E">
      <w:pPr>
        <w:spacing w:line="360" w:lineRule="auto"/>
        <w:ind w:firstLine="708"/>
        <w:jc w:val="both"/>
        <w:rPr>
          <w:rFonts w:ascii="Arial" w:hAnsi="Arial" w:cs="Arial"/>
          <w:sz w:val="24"/>
          <w:szCs w:val="24"/>
        </w:rPr>
      </w:pPr>
    </w:p>
    <w:p w14:paraId="521EEAEB" w14:textId="77777777" w:rsidR="0020648E" w:rsidRPr="00A74BAB" w:rsidRDefault="0020648E" w:rsidP="0020648E">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07270AE6" w14:textId="77777777" w:rsidR="0020648E" w:rsidRPr="00A74BAB" w:rsidRDefault="0020648E" w:rsidP="0020648E">
      <w:pPr>
        <w:spacing w:after="0" w:line="240" w:lineRule="auto"/>
        <w:ind w:firstLine="708"/>
        <w:rPr>
          <w:rFonts w:ascii="Arial" w:hAnsi="Arial" w:cs="Arial"/>
          <w:b/>
          <w:sz w:val="24"/>
          <w:szCs w:val="24"/>
        </w:rPr>
      </w:pPr>
      <w:r>
        <w:rPr>
          <w:rFonts w:ascii="Arial" w:hAnsi="Arial" w:cs="Arial"/>
          <w:b/>
          <w:sz w:val="24"/>
          <w:szCs w:val="24"/>
        </w:rPr>
        <w:t xml:space="preserve">                    </w:t>
      </w:r>
      <w:r w:rsidRPr="00A74BAB">
        <w:rPr>
          <w:rFonts w:ascii="Arial" w:hAnsi="Arial" w:cs="Arial"/>
          <w:b/>
          <w:sz w:val="24"/>
          <w:szCs w:val="24"/>
        </w:rPr>
        <w:t>LICENCIADA TANIA RAMOS MARTÍNEZ.</w:t>
      </w:r>
    </w:p>
    <w:p w14:paraId="7FD9BEA4" w14:textId="77777777" w:rsidR="0020648E" w:rsidRPr="00A74BAB" w:rsidRDefault="0020648E" w:rsidP="0020648E">
      <w:pPr>
        <w:spacing w:line="360" w:lineRule="auto"/>
        <w:ind w:firstLine="708"/>
        <w:jc w:val="center"/>
        <w:rPr>
          <w:rFonts w:ascii="Arial" w:hAnsi="Arial" w:cs="Arial"/>
          <w:b/>
          <w:sz w:val="24"/>
          <w:szCs w:val="24"/>
        </w:rPr>
      </w:pPr>
    </w:p>
    <w:p w14:paraId="5F739668" w14:textId="77777777" w:rsidR="0020648E" w:rsidRDefault="0020648E" w:rsidP="0020648E">
      <w:pPr>
        <w:spacing w:after="0" w:line="360" w:lineRule="auto"/>
        <w:ind w:firstLine="708"/>
        <w:jc w:val="center"/>
        <w:rPr>
          <w:rFonts w:ascii="Arial" w:hAnsi="Arial" w:cs="Arial"/>
          <w:b/>
          <w:sz w:val="24"/>
          <w:szCs w:val="24"/>
        </w:rPr>
      </w:pPr>
    </w:p>
    <w:p w14:paraId="705E054C" w14:textId="77777777" w:rsidR="0020648E" w:rsidRDefault="0020648E" w:rsidP="0020648E">
      <w:pPr>
        <w:spacing w:after="0" w:line="360" w:lineRule="auto"/>
        <w:ind w:firstLine="708"/>
        <w:jc w:val="center"/>
        <w:rPr>
          <w:rFonts w:ascii="Arial" w:hAnsi="Arial" w:cs="Arial"/>
          <w:b/>
          <w:sz w:val="24"/>
          <w:szCs w:val="24"/>
        </w:rPr>
      </w:pPr>
    </w:p>
    <w:p w14:paraId="61FE1591" w14:textId="77777777" w:rsidR="0020648E" w:rsidRDefault="0020648E" w:rsidP="0020648E">
      <w:pPr>
        <w:spacing w:after="0" w:line="360" w:lineRule="auto"/>
        <w:ind w:firstLine="708"/>
        <w:jc w:val="center"/>
        <w:rPr>
          <w:rFonts w:ascii="Arial" w:hAnsi="Arial" w:cs="Arial"/>
          <w:b/>
          <w:sz w:val="24"/>
          <w:szCs w:val="24"/>
        </w:rPr>
      </w:pPr>
    </w:p>
    <w:p w14:paraId="6B8E3750" w14:textId="77777777" w:rsidR="0020648E" w:rsidRPr="00A74BAB" w:rsidRDefault="0020648E" w:rsidP="0020648E">
      <w:pPr>
        <w:spacing w:after="0" w:line="360" w:lineRule="auto"/>
        <w:ind w:firstLine="708"/>
        <w:jc w:val="center"/>
        <w:rPr>
          <w:rFonts w:ascii="Arial" w:hAnsi="Arial" w:cs="Arial"/>
          <w:b/>
          <w:sz w:val="24"/>
          <w:szCs w:val="24"/>
        </w:rPr>
      </w:pPr>
    </w:p>
    <w:p w14:paraId="49ECD785" w14:textId="77777777" w:rsidR="0020648E" w:rsidRDefault="0020648E" w:rsidP="0020648E">
      <w:pPr>
        <w:spacing w:line="240" w:lineRule="auto"/>
        <w:ind w:firstLine="708"/>
        <w:jc w:val="center"/>
        <w:rPr>
          <w:rFonts w:ascii="Arial" w:hAnsi="Arial" w:cs="Arial"/>
          <w:b/>
          <w:sz w:val="24"/>
          <w:szCs w:val="24"/>
        </w:rPr>
      </w:pPr>
    </w:p>
    <w:p w14:paraId="1E14F30B" w14:textId="77777777" w:rsidR="0020648E" w:rsidRPr="00A74BAB" w:rsidRDefault="0020648E" w:rsidP="0020648E">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24BCABCA" w14:textId="77777777" w:rsidR="0020648E" w:rsidRPr="00A74BAB" w:rsidRDefault="0020648E" w:rsidP="0020648E">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75172019" w14:textId="77777777" w:rsidR="0020648E" w:rsidRPr="00961528" w:rsidRDefault="0020648E" w:rsidP="0020648E">
      <w:pPr>
        <w:spacing w:line="360" w:lineRule="auto"/>
        <w:ind w:firstLine="708"/>
        <w:jc w:val="both"/>
        <w:rPr>
          <w:rFonts w:ascii="Arial" w:hAnsi="Arial" w:cs="Arial"/>
          <w:sz w:val="24"/>
          <w:szCs w:val="24"/>
        </w:rPr>
      </w:pPr>
    </w:p>
    <w:p w14:paraId="1337565F" w14:textId="77777777" w:rsidR="0020648E" w:rsidRPr="00D02F17" w:rsidRDefault="0020648E" w:rsidP="0020648E"/>
    <w:p w14:paraId="4CF93495" w14:textId="77777777" w:rsidR="00B9313A" w:rsidRPr="005D7D4A" w:rsidRDefault="00B9313A" w:rsidP="002910EC">
      <w:pPr>
        <w:tabs>
          <w:tab w:val="center" w:pos="4574"/>
        </w:tabs>
        <w:spacing w:line="360" w:lineRule="auto"/>
        <w:ind w:firstLine="708"/>
        <w:jc w:val="both"/>
        <w:rPr>
          <w:rFonts w:ascii="Arial" w:hAnsi="Arial" w:cs="Arial"/>
          <w:sz w:val="24"/>
          <w:szCs w:val="24"/>
        </w:rPr>
      </w:pPr>
    </w:p>
    <w:p w14:paraId="0F630934" w14:textId="77777777" w:rsidR="002910EC" w:rsidRPr="005D7D4A" w:rsidRDefault="002910EC" w:rsidP="002910EC">
      <w:pPr>
        <w:tabs>
          <w:tab w:val="center" w:pos="4574"/>
        </w:tabs>
        <w:spacing w:line="360" w:lineRule="auto"/>
        <w:ind w:firstLine="708"/>
        <w:jc w:val="both"/>
        <w:rPr>
          <w:rFonts w:ascii="Arial" w:hAnsi="Arial" w:cs="Arial"/>
          <w:sz w:val="24"/>
          <w:szCs w:val="24"/>
        </w:rPr>
      </w:pPr>
    </w:p>
    <w:p w14:paraId="6564D7E5" w14:textId="77777777" w:rsidR="00FE67E6" w:rsidRPr="00EE17CE" w:rsidRDefault="002910EC" w:rsidP="00315B2D">
      <w:pPr>
        <w:tabs>
          <w:tab w:val="left" w:pos="284"/>
          <w:tab w:val="left" w:pos="567"/>
        </w:tabs>
        <w:spacing w:before="240" w:line="360" w:lineRule="auto"/>
        <w:jc w:val="both"/>
        <w:rPr>
          <w:rFonts w:ascii="Arial" w:hAnsi="Arial" w:cs="Arial"/>
          <w:b/>
          <w:sz w:val="24"/>
          <w:szCs w:val="24"/>
        </w:rPr>
      </w:pPr>
      <w:r w:rsidRPr="005D7D4A">
        <w:rPr>
          <w:rFonts w:ascii="Arial" w:hAnsi="Arial" w:cs="Arial"/>
          <w:sz w:val="24"/>
          <w:szCs w:val="24"/>
        </w:rPr>
        <w:tab/>
      </w:r>
      <w:r w:rsidRPr="005D7D4A">
        <w:rPr>
          <w:rFonts w:ascii="Arial" w:hAnsi="Arial" w:cs="Arial"/>
          <w:sz w:val="24"/>
          <w:szCs w:val="24"/>
        </w:rPr>
        <w:tab/>
      </w:r>
    </w:p>
    <w:sectPr w:rsidR="00FE67E6" w:rsidRPr="00EE17CE" w:rsidSect="00B07A70">
      <w:headerReference w:type="even" r:id="rId8"/>
      <w:headerReference w:type="default" r:id="rId9"/>
      <w:footerReference w:type="default" r:id="rId10"/>
      <w:headerReference w:type="first" r:id="rId11"/>
      <w:pgSz w:w="12240" w:h="20160" w:code="5"/>
      <w:pgMar w:top="851" w:right="1701" w:bottom="2410"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7B3735" w14:textId="77777777" w:rsidR="00AC326C" w:rsidRDefault="00AC326C" w:rsidP="007A5B5E">
      <w:pPr>
        <w:spacing w:after="0" w:line="240" w:lineRule="auto"/>
      </w:pPr>
      <w:r>
        <w:separator/>
      </w:r>
    </w:p>
  </w:endnote>
  <w:endnote w:type="continuationSeparator" w:id="0">
    <w:p w14:paraId="4C273537" w14:textId="77777777" w:rsidR="00AC326C" w:rsidRDefault="00AC326C"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3F8242D6" w14:textId="77777777" w:rsidR="00A0524F" w:rsidRPr="007D2760" w:rsidRDefault="00A0524F"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26677786" wp14:editId="6A6109AC">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B762B74" w14:textId="77777777" w:rsidR="00A0524F" w:rsidRPr="00AC1B4C" w:rsidRDefault="00A052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B549AC" w:rsidRPr="00B549AC">
                                <w:rPr>
                                  <w:noProof/>
                                  <w:color w:val="000000" w:themeColor="text1"/>
                                  <w:lang w:val="es-ES"/>
                                </w:rPr>
                                <w:t>3</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CECE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A0524F" w:rsidRPr="00AC1B4C" w:rsidRDefault="00A052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B549AC" w:rsidRPr="00B549AC">
                          <w:rPr>
                            <w:noProof/>
                            <w:color w:val="000000" w:themeColor="text1"/>
                            <w:lang w:val="es-ES"/>
                          </w:rPr>
                          <w:t>3</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B5B62" w14:textId="77777777" w:rsidR="00AC326C" w:rsidRDefault="00AC326C" w:rsidP="007A5B5E">
      <w:pPr>
        <w:spacing w:after="0" w:line="240" w:lineRule="auto"/>
      </w:pPr>
      <w:r>
        <w:separator/>
      </w:r>
    </w:p>
  </w:footnote>
  <w:footnote w:type="continuationSeparator" w:id="0">
    <w:p w14:paraId="7FEE53FE" w14:textId="77777777" w:rsidR="00AC326C" w:rsidRDefault="00AC326C"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BD0F6" w14:textId="62B79B54" w:rsidR="00A0524F" w:rsidRDefault="00B07A70">
    <w:pPr>
      <w:pStyle w:val="Encabezado"/>
    </w:pPr>
    <w:r>
      <w:rPr>
        <w:rFonts w:ascii="Bookman Old Style" w:hAnsi="Bookman Old Style"/>
        <w:noProof/>
        <w:lang w:eastAsia="es-MX"/>
      </w:rPr>
      <mc:AlternateContent>
        <mc:Choice Requires="wps">
          <w:drawing>
            <wp:anchor distT="45720" distB="45720" distL="114300" distR="114300" simplePos="0" relativeHeight="251671552" behindDoc="1" locked="0" layoutInCell="1" allowOverlap="1" wp14:anchorId="38CECAAB" wp14:editId="7B22758B">
              <wp:simplePos x="0" y="0"/>
              <wp:positionH relativeFrom="rightMargin">
                <wp:posOffset>85725</wp:posOffset>
              </wp:positionH>
              <wp:positionV relativeFrom="paragraph">
                <wp:posOffset>4760595</wp:posOffset>
              </wp:positionV>
              <wp:extent cx="1181100" cy="1590675"/>
              <wp:effectExtent l="0" t="0" r="19050"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64A89BBF" w14:textId="77777777" w:rsidR="00B07A70" w:rsidRPr="003B6E97" w:rsidRDefault="00B07A70" w:rsidP="00B07A70">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336BDC28" w14:textId="77777777" w:rsidR="00B07A70" w:rsidRPr="003B6E97" w:rsidRDefault="00B07A70" w:rsidP="00B07A70">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CECAAB" id="_x0000_t202" coordsize="21600,21600" o:spt="202" path="m,l,21600r21600,l21600,xe">
              <v:stroke joinstyle="miter"/>
              <v:path gradientshapeok="t" o:connecttype="rect"/>
            </v:shapetype>
            <v:shape id="Cuadro de texto 4" o:spid="_x0000_s1026" type="#_x0000_t202" style="position:absolute;margin-left:6.75pt;margin-top:374.85pt;width:93pt;height:125.25pt;z-index:-25164492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vM/GwIAADMEAAAOAAAAZHJzL2Uyb0RvYy54bWysU9tu2zAMfR+wfxD0vtjOkjYx4hRdugwD&#10;ugvQ7QNkWbaFyaImKbGzry8lu2l2exnmB0E0qUPy8HBzM3SKHIV1EnRBs1lKidAcKqmbgn79sn+1&#10;osR5piumQIuCnoSjN9uXLza9ycUcWlCVsARBtMt7U9DWe5MnieOt6JibgREanTXYjnk0bZNUlvWI&#10;3qlknqZXSQ+2Mha4cA7/3o1Ouo34dS24/1TXTniiCoq1+XjaeJbhTLYbljeWmVbyqQz2D1V0TGpM&#10;eoa6Y56Rg5W/QXWSW3BQ+xmHLoG6llzEHrCbLP2lm4eWGRF7QXKcOdPk/h8s/3h8MJ8t8cMbGHCA&#10;sQln7oF/c0TDrmW6EbfWQt8KVmHiLFCW9Mbl09NAtctdACn7D1DhkNnBQwQaatsFVrBPgug4gNOZ&#10;dDF4wkPKbJVlKbo4+rLlOr26XsYcLH96bqzz7wR0JFwKanGqEZ4d750P5bD8KSRkc6BktZdKRcM2&#10;5U5ZcmSogH38JvSfwpQmfUHXy/lyZOCvEGn8/gTRSY9SVrIr6OocxPLA21tdRaF5JtV4x5KVnogM&#10;3I0s+qEciKwK+jokCLyWUJ2QWQujcnHT8NKC/UFJj6otqPt+YFZQot5rnM46WyyCzKOxWF7P0bCX&#10;nvLSwzRHqIJ6Ssbrzo+rcTBWNi1mGvWg4RYnWsvI9XNVU/mozDiCaYuC9C/tGPW869tHAAAA//8D&#10;AFBLAwQUAAYACAAAACEAg4RZMeAAAAALAQAADwAAAGRycy9kb3ducmV2LnhtbEyPzU7DMBCE70i8&#10;g7VIXFBr05amCXEqhASiN2gRXN14m0T4J9huGt6e7QluO7uj2W/K9WgNGzDEzjsJt1MBDF3tdeca&#10;Ce+7p8kKWEzKaWW8Qwk/GGFdXV6UqtD+5N5w2KaGUYiLhZLQptQXnMe6Ravi1Pfo6HbwwapEMjRc&#10;B3WicGv4TIglt6pz9KFVPT62WH9tj1bCavEyfMbN/PWjXh5Mnm6y4fk7SHl9NT7cA0s4pj8znPEJ&#10;HSpi2vuj05EZ0vM7ckrIFnkG7GzIc9rsaRBCzIBXJf/fofoFAAD//wMAUEsBAi0AFAAGAAgAAAAh&#10;ALaDOJL+AAAA4QEAABMAAAAAAAAAAAAAAAAAAAAAAFtDb250ZW50X1R5cGVzXS54bWxQSwECLQAU&#10;AAYACAAAACEAOP0h/9YAAACUAQAACwAAAAAAAAAAAAAAAAAvAQAAX3JlbHMvLnJlbHNQSwECLQAU&#10;AAYACAAAACEAZDrzPxsCAAAzBAAADgAAAAAAAAAAAAAAAAAuAgAAZHJzL2Uyb0RvYy54bWxQSwEC&#10;LQAUAAYACAAAACEAg4RZMeAAAAALAQAADwAAAAAAAAAAAAAAAAB1BAAAZHJzL2Rvd25yZXYueG1s&#10;UEsFBgAAAAAEAAQA8wAAAIIFAAAAAA==&#10;">
              <v:textbox>
                <w:txbxContent>
                  <w:p w14:paraId="64A89BBF" w14:textId="77777777" w:rsidR="00B07A70" w:rsidRPr="003B6E97" w:rsidRDefault="00B07A70" w:rsidP="00B07A70">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336BDC28" w14:textId="77777777" w:rsidR="00B07A70" w:rsidRPr="003B6E97" w:rsidRDefault="00B07A70" w:rsidP="00B07A70">
                    <w:pPr>
                      <w:jc w:val="both"/>
                      <w:rPr>
                        <w:rFonts w:ascii="Arial" w:hAnsi="Arial" w:cs="Arial"/>
                        <w:b/>
                      </w:rPr>
                    </w:pPr>
                  </w:p>
                </w:txbxContent>
              </v:textbox>
              <w10:wrap anchorx="margin"/>
            </v:shape>
          </w:pict>
        </mc:Fallback>
      </mc:AlternateContent>
    </w:r>
    <w:r>
      <w:rPr>
        <w:noProof/>
      </w:rPr>
      <w:pict w14:anchorId="3A8A6C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816297" o:spid="_x0000_s2052" type="#_x0000_t75" style="position:absolute;margin-left:0;margin-top:0;width:413.25pt;height:248.05pt;z-index:-251648000;mso-position-horizontal:center;mso-position-horizontal-relative:margin;mso-position-vertical:center;mso-position-vertical-relative:margin" o:allowincell="f">
          <v:imagedata r:id="rId1" o:title="LOGOTIPO PNG"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9B02E" w14:textId="6B604999" w:rsidR="00A0524F" w:rsidRDefault="00B07A70" w:rsidP="002960E1">
    <w:pPr>
      <w:pStyle w:val="Encabezado"/>
      <w:jc w:val="right"/>
      <w:rPr>
        <w:rFonts w:ascii="Bookman Old Style" w:hAnsi="Bookman Old Style"/>
        <w:b/>
        <w:sz w:val="24"/>
        <w:szCs w:val="24"/>
      </w:rPr>
    </w:pPr>
    <w:r>
      <w:rPr>
        <w:rFonts w:ascii="Bookman Old Style" w:hAnsi="Bookman Old Style"/>
        <w:noProof/>
        <w:lang w:eastAsia="es-MX"/>
      </w:rPr>
      <w:pict w14:anchorId="67F45D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816298" o:spid="_x0000_s2053" type="#_x0000_t75" style="position:absolute;left:0;text-align:left;margin-left:0;margin-top:0;width:413.25pt;height:248.05pt;z-index:-251646976;mso-position-horizontal:center;mso-position-horizontal-relative:margin;mso-position-vertical:center;mso-position-vertical-relative:margin" o:allowincell="f">
          <v:imagedata r:id="rId1" o:title="LOGOTIPO PNG" gain="19661f" blacklevel="22938f"/>
        </v:shape>
      </w:pict>
    </w:r>
    <w:r w:rsidR="00A0524F">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4E950554" wp14:editId="5B2CCC96">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181A8BC5" w14:textId="77777777" w:rsidR="00A0524F" w:rsidRDefault="00A0524F" w:rsidP="002960E1">
                          <w:r>
                            <w:rPr>
                              <w:noProof/>
                              <w:lang w:eastAsia="es-MX"/>
                            </w:rPr>
                            <w:drawing>
                              <wp:inline distT="0" distB="0" distL="0" distR="0" wp14:anchorId="02356BF2" wp14:editId="567AE2C0">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E950554"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181A8BC5" w14:textId="77777777" w:rsidR="00A0524F" w:rsidRDefault="00A0524F" w:rsidP="002960E1">
                    <w:r>
                      <w:rPr>
                        <w:noProof/>
                        <w:lang w:eastAsia="es-MX"/>
                      </w:rPr>
                      <w:drawing>
                        <wp:inline distT="0" distB="0" distL="0" distR="0" wp14:anchorId="02356BF2" wp14:editId="567AE2C0">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A0524F" w:rsidRPr="003B6A65">
      <w:rPr>
        <w:rFonts w:ascii="Bookman Old Style" w:hAnsi="Bookman Old Style"/>
      </w:rPr>
      <w:t xml:space="preserve">JUICIO DE </w:t>
    </w:r>
    <w:r w:rsidR="00A0524F">
      <w:rPr>
        <w:rFonts w:ascii="Bookman Old Style" w:hAnsi="Bookman Old Style"/>
      </w:rPr>
      <w:t xml:space="preserve">NULIDAD </w:t>
    </w:r>
    <w:r w:rsidR="00060AAA">
      <w:rPr>
        <w:rFonts w:ascii="Bookman Old Style" w:hAnsi="Bookman Old Style"/>
        <w:b/>
        <w:sz w:val="24"/>
        <w:szCs w:val="24"/>
      </w:rPr>
      <w:t>0069</w:t>
    </w:r>
    <w:r w:rsidR="00A0524F" w:rsidRPr="00391F24">
      <w:rPr>
        <w:rFonts w:ascii="Bookman Old Style" w:hAnsi="Bookman Old Style"/>
        <w:b/>
        <w:sz w:val="24"/>
        <w:szCs w:val="24"/>
      </w:rPr>
      <w:t>/</w:t>
    </w:r>
    <w:r w:rsidR="00A0524F">
      <w:rPr>
        <w:rFonts w:ascii="Bookman Old Style" w:hAnsi="Bookman Old Style"/>
        <w:b/>
        <w:sz w:val="24"/>
        <w:szCs w:val="24"/>
      </w:rPr>
      <w:t>202</w:t>
    </w:r>
    <w:r w:rsidR="00060AAA">
      <w:rPr>
        <w:rFonts w:ascii="Bookman Old Style" w:hAnsi="Bookman Old Style"/>
        <w:b/>
        <w:sz w:val="24"/>
        <w:szCs w:val="24"/>
      </w:rPr>
      <w:t>2</w:t>
    </w:r>
  </w:p>
  <w:p w14:paraId="1CB8B958" w14:textId="13C11BB7" w:rsidR="00A0524F" w:rsidRPr="00071C38" w:rsidRDefault="00B07A70"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67782890" wp14:editId="68F9707C">
              <wp:simplePos x="0" y="0"/>
              <wp:positionH relativeFrom="leftMargin">
                <wp:posOffset>173355</wp:posOffset>
              </wp:positionH>
              <wp:positionV relativeFrom="paragraph">
                <wp:posOffset>3115945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49CEEDE2" w14:textId="77777777" w:rsidR="00B07A70" w:rsidRPr="003B6E97" w:rsidRDefault="00B07A70" w:rsidP="00B07A70">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2288CB19" w14:textId="77777777" w:rsidR="00B07A70" w:rsidRPr="003B6E97" w:rsidRDefault="00B07A70" w:rsidP="00B07A70">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782890" id="Cuadro de texto 3" o:spid="_x0000_s1028" type="#_x0000_t202" style="position:absolute;left:0;text-align:left;margin-left:13.65pt;margin-top:245.3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ABTVCo4AAAAAoBAAAPAAAAZHJzL2Rvd25yZXYueG1sTI/LTsMwEEX3SPyD&#10;NUhsEHVeatoQp0JIINhBQe3WjadJhD0OtpuGv8esYDkzR3fOrTez0WxC5wdLAtJFAgyptWqgTsDH&#10;++PtCpgPkpTUllDAN3rYNJcXtayUPdMbTtvQsRhCvpIC+hDGinPf9mikX9gRKd6O1hkZ4ug6rpw8&#10;x3CjeZYkS27kQPFDL0d86LH93J6MgFXxPO39S/66a5dHvQ435fT05YS4vprv74AFnMMfDL/6UR2a&#10;6HSwJ1KeaQFZmUdSQLFOSmARyNI8bg4CyiLNgDc1/1+h+QEAAP//AwBQSwECLQAUAAYACAAAACEA&#10;toM4kv4AAADhAQAAEwAAAAAAAAAAAAAAAAAAAAAAW0NvbnRlbnRfVHlwZXNdLnhtbFBLAQItABQA&#10;BgAIAAAAIQA4/SH/1gAAAJQBAAALAAAAAAAAAAAAAAAAAC8BAABfcmVscy8ucmVsc1BLAQItABQA&#10;BgAIAAAAIQDEdAbTGgIAADMEAAAOAAAAAAAAAAAAAAAAAC4CAABkcnMvZTJvRG9jLnhtbFBLAQIt&#10;ABQABgAIAAAAIQABTVCo4AAAAAoBAAAPAAAAAAAAAAAAAAAAAHQEAABkcnMvZG93bnJldi54bWxQ&#10;SwUGAAAAAAQABADzAAAAgQUAAAAA&#10;">
              <v:textbox>
                <w:txbxContent>
                  <w:p w14:paraId="49CEEDE2" w14:textId="77777777" w:rsidR="00B07A70" w:rsidRPr="003B6E97" w:rsidRDefault="00B07A70" w:rsidP="00B07A70">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2288CB19" w14:textId="77777777" w:rsidR="00B07A70" w:rsidRPr="003B6E97" w:rsidRDefault="00B07A70" w:rsidP="00B07A70">
                    <w:pPr>
                      <w:jc w:val="both"/>
                      <w:rPr>
                        <w:rFonts w:ascii="Arial" w:hAnsi="Arial" w:cs="Arial"/>
                        <w:b/>
                      </w:rPr>
                    </w:pPr>
                  </w:p>
                </w:txbxContent>
              </v:textbox>
              <w10:wrap anchorx="margin"/>
            </v:shape>
          </w:pict>
        </mc:Fallback>
      </mc:AlternateContent>
    </w:r>
    <w:r w:rsidR="00A0524F" w:rsidRPr="003E6AD7">
      <w:rPr>
        <w:noProof/>
        <w:lang w:eastAsia="es-MX"/>
      </w:rPr>
      <w:drawing>
        <wp:anchor distT="0" distB="0" distL="114300" distR="114300" simplePos="0" relativeHeight="251664384" behindDoc="0" locked="0" layoutInCell="1" allowOverlap="1" wp14:anchorId="2B9EBDC2" wp14:editId="03E2947F">
          <wp:simplePos x="0" y="0"/>
          <wp:positionH relativeFrom="page">
            <wp:posOffset>1430655</wp:posOffset>
          </wp:positionH>
          <wp:positionV relativeFrom="paragraph">
            <wp:posOffset>3599815</wp:posOffset>
          </wp:positionV>
          <wp:extent cx="5146824" cy="3089837"/>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18FD1" w14:textId="53563C39" w:rsidR="00A0524F" w:rsidRDefault="00B07A70">
    <w:pPr>
      <w:pStyle w:val="Encabezado"/>
    </w:pPr>
    <w:r>
      <w:rPr>
        <w:noProof/>
      </w:rPr>
      <w:pict w14:anchorId="2E5128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816296" o:spid="_x0000_s2051" type="#_x0000_t75" style="position:absolute;margin-left:0;margin-top:0;width:413.25pt;height:248.05pt;z-index:-251649024;mso-position-horizontal:center;mso-position-horizontal-relative:margin;mso-position-vertical:center;mso-position-vertical-relative:margin" o:allowincell="f">
          <v:imagedata r:id="rId1" o:title="LOGOTIPO PN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072967484">
    <w:abstractNumId w:val="2"/>
  </w:num>
  <w:num w:numId="2" w16cid:durableId="714159964">
    <w:abstractNumId w:val="1"/>
  </w:num>
  <w:num w:numId="3" w16cid:durableId="222565033">
    <w:abstractNumId w:val="3"/>
  </w:num>
  <w:num w:numId="4" w16cid:durableId="1366953010">
    <w:abstractNumId w:val="0"/>
  </w:num>
  <w:num w:numId="5" w16cid:durableId="1300451511">
    <w:abstractNumId w:val="4"/>
  </w:num>
  <w:num w:numId="6" w16cid:durableId="306881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2E71"/>
    <w:rsid w:val="00002F70"/>
    <w:rsid w:val="00003DDD"/>
    <w:rsid w:val="000049A1"/>
    <w:rsid w:val="000054A2"/>
    <w:rsid w:val="000070AE"/>
    <w:rsid w:val="00010528"/>
    <w:rsid w:val="000125A9"/>
    <w:rsid w:val="00012762"/>
    <w:rsid w:val="0001302A"/>
    <w:rsid w:val="00017292"/>
    <w:rsid w:val="0002020F"/>
    <w:rsid w:val="00020339"/>
    <w:rsid w:val="000214C8"/>
    <w:rsid w:val="00022D97"/>
    <w:rsid w:val="00023964"/>
    <w:rsid w:val="000244B1"/>
    <w:rsid w:val="0002489A"/>
    <w:rsid w:val="00025216"/>
    <w:rsid w:val="000259A7"/>
    <w:rsid w:val="000268AE"/>
    <w:rsid w:val="00032755"/>
    <w:rsid w:val="00033A92"/>
    <w:rsid w:val="00034A10"/>
    <w:rsid w:val="000364B3"/>
    <w:rsid w:val="00037568"/>
    <w:rsid w:val="00037AFB"/>
    <w:rsid w:val="000400C0"/>
    <w:rsid w:val="00041042"/>
    <w:rsid w:val="00041207"/>
    <w:rsid w:val="00042BD6"/>
    <w:rsid w:val="0004354B"/>
    <w:rsid w:val="00043617"/>
    <w:rsid w:val="00043943"/>
    <w:rsid w:val="00045647"/>
    <w:rsid w:val="00047223"/>
    <w:rsid w:val="00050977"/>
    <w:rsid w:val="00052B0A"/>
    <w:rsid w:val="00054DF6"/>
    <w:rsid w:val="00056EEE"/>
    <w:rsid w:val="000575BB"/>
    <w:rsid w:val="000606E5"/>
    <w:rsid w:val="00060A65"/>
    <w:rsid w:val="00060AAA"/>
    <w:rsid w:val="0006273F"/>
    <w:rsid w:val="00062DC6"/>
    <w:rsid w:val="00066A1F"/>
    <w:rsid w:val="000679B2"/>
    <w:rsid w:val="00067DE1"/>
    <w:rsid w:val="00073453"/>
    <w:rsid w:val="000740B4"/>
    <w:rsid w:val="00074165"/>
    <w:rsid w:val="000744B1"/>
    <w:rsid w:val="00077467"/>
    <w:rsid w:val="00077479"/>
    <w:rsid w:val="00080379"/>
    <w:rsid w:val="00083CC1"/>
    <w:rsid w:val="0008431D"/>
    <w:rsid w:val="00085C5D"/>
    <w:rsid w:val="00086629"/>
    <w:rsid w:val="00090FFB"/>
    <w:rsid w:val="000920FC"/>
    <w:rsid w:val="00092634"/>
    <w:rsid w:val="00092B13"/>
    <w:rsid w:val="00094496"/>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3584"/>
    <w:rsid w:val="000E38C0"/>
    <w:rsid w:val="000E3B74"/>
    <w:rsid w:val="000E43FC"/>
    <w:rsid w:val="000E794B"/>
    <w:rsid w:val="000E7B24"/>
    <w:rsid w:val="000F2A5A"/>
    <w:rsid w:val="000F3A12"/>
    <w:rsid w:val="000F406C"/>
    <w:rsid w:val="000F682D"/>
    <w:rsid w:val="000F71FE"/>
    <w:rsid w:val="00100DBA"/>
    <w:rsid w:val="0010130E"/>
    <w:rsid w:val="0010171D"/>
    <w:rsid w:val="00102428"/>
    <w:rsid w:val="00103E7F"/>
    <w:rsid w:val="00104D32"/>
    <w:rsid w:val="001052E5"/>
    <w:rsid w:val="001057B8"/>
    <w:rsid w:val="00105C6F"/>
    <w:rsid w:val="001062D2"/>
    <w:rsid w:val="00106C22"/>
    <w:rsid w:val="001130B3"/>
    <w:rsid w:val="001130D2"/>
    <w:rsid w:val="0011343F"/>
    <w:rsid w:val="001138F8"/>
    <w:rsid w:val="00117886"/>
    <w:rsid w:val="00120FD2"/>
    <w:rsid w:val="00121484"/>
    <w:rsid w:val="001239FF"/>
    <w:rsid w:val="00124E09"/>
    <w:rsid w:val="00131D15"/>
    <w:rsid w:val="001323F3"/>
    <w:rsid w:val="00132D25"/>
    <w:rsid w:val="00136797"/>
    <w:rsid w:val="00143151"/>
    <w:rsid w:val="00150601"/>
    <w:rsid w:val="00150787"/>
    <w:rsid w:val="0015177E"/>
    <w:rsid w:val="00154068"/>
    <w:rsid w:val="00154BB8"/>
    <w:rsid w:val="00154E74"/>
    <w:rsid w:val="00160942"/>
    <w:rsid w:val="00160AF0"/>
    <w:rsid w:val="00162137"/>
    <w:rsid w:val="00162198"/>
    <w:rsid w:val="00163B6F"/>
    <w:rsid w:val="00164320"/>
    <w:rsid w:val="0016706C"/>
    <w:rsid w:val="001721C6"/>
    <w:rsid w:val="00172912"/>
    <w:rsid w:val="00173C5C"/>
    <w:rsid w:val="00174AD4"/>
    <w:rsid w:val="001771FB"/>
    <w:rsid w:val="00185A8C"/>
    <w:rsid w:val="001866CE"/>
    <w:rsid w:val="00187B21"/>
    <w:rsid w:val="0019193E"/>
    <w:rsid w:val="00196D71"/>
    <w:rsid w:val="00197CCC"/>
    <w:rsid w:val="001A273D"/>
    <w:rsid w:val="001A3488"/>
    <w:rsid w:val="001A360C"/>
    <w:rsid w:val="001A420D"/>
    <w:rsid w:val="001A7108"/>
    <w:rsid w:val="001A761C"/>
    <w:rsid w:val="001B0015"/>
    <w:rsid w:val="001B31AA"/>
    <w:rsid w:val="001B3752"/>
    <w:rsid w:val="001B3EDE"/>
    <w:rsid w:val="001C0584"/>
    <w:rsid w:val="001C194C"/>
    <w:rsid w:val="001C27B8"/>
    <w:rsid w:val="001C2FEE"/>
    <w:rsid w:val="001C4D2B"/>
    <w:rsid w:val="001C51B2"/>
    <w:rsid w:val="001C581E"/>
    <w:rsid w:val="001C6D82"/>
    <w:rsid w:val="001D4B42"/>
    <w:rsid w:val="001D595D"/>
    <w:rsid w:val="001D7D72"/>
    <w:rsid w:val="001E3BAC"/>
    <w:rsid w:val="001E468F"/>
    <w:rsid w:val="001E47D1"/>
    <w:rsid w:val="001E7EB8"/>
    <w:rsid w:val="001F20B4"/>
    <w:rsid w:val="001F2521"/>
    <w:rsid w:val="001F3D47"/>
    <w:rsid w:val="001F670A"/>
    <w:rsid w:val="002019F1"/>
    <w:rsid w:val="00204439"/>
    <w:rsid w:val="00204FDA"/>
    <w:rsid w:val="00206154"/>
    <w:rsid w:val="0020648E"/>
    <w:rsid w:val="002065C1"/>
    <w:rsid w:val="002069B5"/>
    <w:rsid w:val="00210846"/>
    <w:rsid w:val="00215252"/>
    <w:rsid w:val="00215CFB"/>
    <w:rsid w:val="00224B12"/>
    <w:rsid w:val="00225073"/>
    <w:rsid w:val="00225794"/>
    <w:rsid w:val="00225DD6"/>
    <w:rsid w:val="002273C1"/>
    <w:rsid w:val="00227673"/>
    <w:rsid w:val="00227B0E"/>
    <w:rsid w:val="00230C37"/>
    <w:rsid w:val="00231BB4"/>
    <w:rsid w:val="00236040"/>
    <w:rsid w:val="00237BFA"/>
    <w:rsid w:val="002416B6"/>
    <w:rsid w:val="00242030"/>
    <w:rsid w:val="00243840"/>
    <w:rsid w:val="00244832"/>
    <w:rsid w:val="0024563C"/>
    <w:rsid w:val="00245911"/>
    <w:rsid w:val="00245B7F"/>
    <w:rsid w:val="002476D8"/>
    <w:rsid w:val="002525F2"/>
    <w:rsid w:val="00256213"/>
    <w:rsid w:val="00260406"/>
    <w:rsid w:val="00261905"/>
    <w:rsid w:val="00264161"/>
    <w:rsid w:val="00264419"/>
    <w:rsid w:val="00266D60"/>
    <w:rsid w:val="002679C5"/>
    <w:rsid w:val="00272998"/>
    <w:rsid w:val="00273025"/>
    <w:rsid w:val="00273681"/>
    <w:rsid w:val="00274646"/>
    <w:rsid w:val="00274840"/>
    <w:rsid w:val="00275008"/>
    <w:rsid w:val="002777B4"/>
    <w:rsid w:val="00277F55"/>
    <w:rsid w:val="00280C38"/>
    <w:rsid w:val="00282C25"/>
    <w:rsid w:val="0028392C"/>
    <w:rsid w:val="00284F95"/>
    <w:rsid w:val="0028642F"/>
    <w:rsid w:val="00290040"/>
    <w:rsid w:val="002910EC"/>
    <w:rsid w:val="00293574"/>
    <w:rsid w:val="00293C1E"/>
    <w:rsid w:val="00293DD9"/>
    <w:rsid w:val="002960E1"/>
    <w:rsid w:val="002968D0"/>
    <w:rsid w:val="002A119F"/>
    <w:rsid w:val="002A1A88"/>
    <w:rsid w:val="002A305E"/>
    <w:rsid w:val="002A3B02"/>
    <w:rsid w:val="002A534A"/>
    <w:rsid w:val="002A70E2"/>
    <w:rsid w:val="002B033F"/>
    <w:rsid w:val="002B0582"/>
    <w:rsid w:val="002B0633"/>
    <w:rsid w:val="002B1091"/>
    <w:rsid w:val="002B14A6"/>
    <w:rsid w:val="002B7125"/>
    <w:rsid w:val="002B797C"/>
    <w:rsid w:val="002B7BD2"/>
    <w:rsid w:val="002C05D9"/>
    <w:rsid w:val="002C1689"/>
    <w:rsid w:val="002C1989"/>
    <w:rsid w:val="002C3F59"/>
    <w:rsid w:val="002D0034"/>
    <w:rsid w:val="002D049B"/>
    <w:rsid w:val="002D0A58"/>
    <w:rsid w:val="002D1C5C"/>
    <w:rsid w:val="002D3821"/>
    <w:rsid w:val="002D41AF"/>
    <w:rsid w:val="002D4755"/>
    <w:rsid w:val="002D50CB"/>
    <w:rsid w:val="002E0A6B"/>
    <w:rsid w:val="002E0C00"/>
    <w:rsid w:val="002E2D06"/>
    <w:rsid w:val="002E45CD"/>
    <w:rsid w:val="002E7960"/>
    <w:rsid w:val="002F0DE0"/>
    <w:rsid w:val="002F173D"/>
    <w:rsid w:val="002F4152"/>
    <w:rsid w:val="002F510D"/>
    <w:rsid w:val="002F7B14"/>
    <w:rsid w:val="002F7E67"/>
    <w:rsid w:val="002F7E96"/>
    <w:rsid w:val="00314069"/>
    <w:rsid w:val="00315B2D"/>
    <w:rsid w:val="00315E00"/>
    <w:rsid w:val="003171EB"/>
    <w:rsid w:val="00321363"/>
    <w:rsid w:val="0032191E"/>
    <w:rsid w:val="003232EF"/>
    <w:rsid w:val="00324531"/>
    <w:rsid w:val="0032672E"/>
    <w:rsid w:val="00331366"/>
    <w:rsid w:val="003328A1"/>
    <w:rsid w:val="00334280"/>
    <w:rsid w:val="003370E1"/>
    <w:rsid w:val="003416F3"/>
    <w:rsid w:val="0034172C"/>
    <w:rsid w:val="00345B79"/>
    <w:rsid w:val="0034623D"/>
    <w:rsid w:val="003464E0"/>
    <w:rsid w:val="003525C9"/>
    <w:rsid w:val="00354AAF"/>
    <w:rsid w:val="0035595B"/>
    <w:rsid w:val="003605D0"/>
    <w:rsid w:val="00362621"/>
    <w:rsid w:val="00362B10"/>
    <w:rsid w:val="00362B9F"/>
    <w:rsid w:val="0036559B"/>
    <w:rsid w:val="00365F83"/>
    <w:rsid w:val="00366112"/>
    <w:rsid w:val="00367CD8"/>
    <w:rsid w:val="00370DDF"/>
    <w:rsid w:val="00372164"/>
    <w:rsid w:val="00372348"/>
    <w:rsid w:val="003739C0"/>
    <w:rsid w:val="003744E1"/>
    <w:rsid w:val="00374F50"/>
    <w:rsid w:val="00375885"/>
    <w:rsid w:val="00375B6F"/>
    <w:rsid w:val="00376392"/>
    <w:rsid w:val="00376FD6"/>
    <w:rsid w:val="0037735A"/>
    <w:rsid w:val="0038465F"/>
    <w:rsid w:val="003869AD"/>
    <w:rsid w:val="00387429"/>
    <w:rsid w:val="00387568"/>
    <w:rsid w:val="00387F33"/>
    <w:rsid w:val="00390B3C"/>
    <w:rsid w:val="00390E64"/>
    <w:rsid w:val="00391B91"/>
    <w:rsid w:val="00391F24"/>
    <w:rsid w:val="003922F7"/>
    <w:rsid w:val="00393A57"/>
    <w:rsid w:val="003941A2"/>
    <w:rsid w:val="00394F81"/>
    <w:rsid w:val="00396F92"/>
    <w:rsid w:val="003A066C"/>
    <w:rsid w:val="003A257E"/>
    <w:rsid w:val="003A4548"/>
    <w:rsid w:val="003A5730"/>
    <w:rsid w:val="003A6F4F"/>
    <w:rsid w:val="003A766C"/>
    <w:rsid w:val="003B1785"/>
    <w:rsid w:val="003B1E1B"/>
    <w:rsid w:val="003B3C3C"/>
    <w:rsid w:val="003B4F0A"/>
    <w:rsid w:val="003B7E4D"/>
    <w:rsid w:val="003C07A2"/>
    <w:rsid w:val="003C38DB"/>
    <w:rsid w:val="003C5391"/>
    <w:rsid w:val="003C5C1B"/>
    <w:rsid w:val="003D1756"/>
    <w:rsid w:val="003D231C"/>
    <w:rsid w:val="003D6F67"/>
    <w:rsid w:val="003E0290"/>
    <w:rsid w:val="003E088F"/>
    <w:rsid w:val="003E104E"/>
    <w:rsid w:val="003E204A"/>
    <w:rsid w:val="003E3AE3"/>
    <w:rsid w:val="003E4778"/>
    <w:rsid w:val="003E525F"/>
    <w:rsid w:val="003E6BD1"/>
    <w:rsid w:val="003E6DFB"/>
    <w:rsid w:val="003E71EB"/>
    <w:rsid w:val="003E7FAE"/>
    <w:rsid w:val="003F1214"/>
    <w:rsid w:val="003F172C"/>
    <w:rsid w:val="003F3DFE"/>
    <w:rsid w:val="003F4F5C"/>
    <w:rsid w:val="003F56F5"/>
    <w:rsid w:val="003F5F1A"/>
    <w:rsid w:val="003F6940"/>
    <w:rsid w:val="003F7700"/>
    <w:rsid w:val="003F7AB5"/>
    <w:rsid w:val="00402CA6"/>
    <w:rsid w:val="00403250"/>
    <w:rsid w:val="00404809"/>
    <w:rsid w:val="00406C4D"/>
    <w:rsid w:val="00407214"/>
    <w:rsid w:val="00412725"/>
    <w:rsid w:val="00413B0F"/>
    <w:rsid w:val="00413F61"/>
    <w:rsid w:val="00414063"/>
    <w:rsid w:val="00414594"/>
    <w:rsid w:val="00414D63"/>
    <w:rsid w:val="00415058"/>
    <w:rsid w:val="00415B61"/>
    <w:rsid w:val="00417991"/>
    <w:rsid w:val="00417AEB"/>
    <w:rsid w:val="00420019"/>
    <w:rsid w:val="004256FC"/>
    <w:rsid w:val="0042675B"/>
    <w:rsid w:val="00427547"/>
    <w:rsid w:val="0043148E"/>
    <w:rsid w:val="004319A5"/>
    <w:rsid w:val="00431BB8"/>
    <w:rsid w:val="00433354"/>
    <w:rsid w:val="00433706"/>
    <w:rsid w:val="00433716"/>
    <w:rsid w:val="00434450"/>
    <w:rsid w:val="00434D4A"/>
    <w:rsid w:val="00434FEC"/>
    <w:rsid w:val="00440D9A"/>
    <w:rsid w:val="00440DC5"/>
    <w:rsid w:val="00442B17"/>
    <w:rsid w:val="0044490A"/>
    <w:rsid w:val="004458C1"/>
    <w:rsid w:val="00446E39"/>
    <w:rsid w:val="00452E13"/>
    <w:rsid w:val="00453ADE"/>
    <w:rsid w:val="00454411"/>
    <w:rsid w:val="00454AEC"/>
    <w:rsid w:val="00456E66"/>
    <w:rsid w:val="00457534"/>
    <w:rsid w:val="0046298F"/>
    <w:rsid w:val="00463209"/>
    <w:rsid w:val="004660D0"/>
    <w:rsid w:val="004667D8"/>
    <w:rsid w:val="00467EEC"/>
    <w:rsid w:val="00470598"/>
    <w:rsid w:val="00471217"/>
    <w:rsid w:val="00472D9E"/>
    <w:rsid w:val="00472E27"/>
    <w:rsid w:val="00473912"/>
    <w:rsid w:val="00475A77"/>
    <w:rsid w:val="00476E4D"/>
    <w:rsid w:val="00476F7D"/>
    <w:rsid w:val="004775EB"/>
    <w:rsid w:val="00477690"/>
    <w:rsid w:val="00480C7E"/>
    <w:rsid w:val="00481558"/>
    <w:rsid w:val="004839B4"/>
    <w:rsid w:val="004847B0"/>
    <w:rsid w:val="00484921"/>
    <w:rsid w:val="00485500"/>
    <w:rsid w:val="0048552C"/>
    <w:rsid w:val="0048608F"/>
    <w:rsid w:val="00493577"/>
    <w:rsid w:val="00493F4D"/>
    <w:rsid w:val="004943A0"/>
    <w:rsid w:val="004953DE"/>
    <w:rsid w:val="004A0636"/>
    <w:rsid w:val="004A0ACE"/>
    <w:rsid w:val="004A3624"/>
    <w:rsid w:val="004B074C"/>
    <w:rsid w:val="004B1BE9"/>
    <w:rsid w:val="004B21D3"/>
    <w:rsid w:val="004B3184"/>
    <w:rsid w:val="004B38DE"/>
    <w:rsid w:val="004B4229"/>
    <w:rsid w:val="004B4653"/>
    <w:rsid w:val="004B524C"/>
    <w:rsid w:val="004B55EA"/>
    <w:rsid w:val="004B768F"/>
    <w:rsid w:val="004C0A0A"/>
    <w:rsid w:val="004C0E52"/>
    <w:rsid w:val="004C1605"/>
    <w:rsid w:val="004C287A"/>
    <w:rsid w:val="004C4AE3"/>
    <w:rsid w:val="004C5180"/>
    <w:rsid w:val="004C53EB"/>
    <w:rsid w:val="004C6D7A"/>
    <w:rsid w:val="004C751D"/>
    <w:rsid w:val="004C7B48"/>
    <w:rsid w:val="004C7C3E"/>
    <w:rsid w:val="004D1F2C"/>
    <w:rsid w:val="004D27B4"/>
    <w:rsid w:val="004D2852"/>
    <w:rsid w:val="004D369F"/>
    <w:rsid w:val="004D36EF"/>
    <w:rsid w:val="004D3942"/>
    <w:rsid w:val="004D4191"/>
    <w:rsid w:val="004D49E7"/>
    <w:rsid w:val="004D7A34"/>
    <w:rsid w:val="004E1604"/>
    <w:rsid w:val="004E16B4"/>
    <w:rsid w:val="004E21EE"/>
    <w:rsid w:val="004E3647"/>
    <w:rsid w:val="004E3D5F"/>
    <w:rsid w:val="004E3EF3"/>
    <w:rsid w:val="004E42B9"/>
    <w:rsid w:val="004E594A"/>
    <w:rsid w:val="004E66AC"/>
    <w:rsid w:val="004E6A61"/>
    <w:rsid w:val="004F162F"/>
    <w:rsid w:val="004F54A2"/>
    <w:rsid w:val="004F68EE"/>
    <w:rsid w:val="004F6F81"/>
    <w:rsid w:val="004F74B5"/>
    <w:rsid w:val="0050028A"/>
    <w:rsid w:val="00500F92"/>
    <w:rsid w:val="00501DAC"/>
    <w:rsid w:val="00502478"/>
    <w:rsid w:val="005024E9"/>
    <w:rsid w:val="00502589"/>
    <w:rsid w:val="00502D4F"/>
    <w:rsid w:val="00502DA7"/>
    <w:rsid w:val="0050329F"/>
    <w:rsid w:val="00504FCD"/>
    <w:rsid w:val="005108C4"/>
    <w:rsid w:val="00510BB9"/>
    <w:rsid w:val="00512B63"/>
    <w:rsid w:val="00513048"/>
    <w:rsid w:val="0051390F"/>
    <w:rsid w:val="005221FE"/>
    <w:rsid w:val="00522A4F"/>
    <w:rsid w:val="00522C05"/>
    <w:rsid w:val="00523223"/>
    <w:rsid w:val="0052369A"/>
    <w:rsid w:val="00524EF5"/>
    <w:rsid w:val="005277AB"/>
    <w:rsid w:val="00527A5C"/>
    <w:rsid w:val="00533998"/>
    <w:rsid w:val="00536197"/>
    <w:rsid w:val="005362B4"/>
    <w:rsid w:val="00536DC3"/>
    <w:rsid w:val="005401D7"/>
    <w:rsid w:val="0054198E"/>
    <w:rsid w:val="00542573"/>
    <w:rsid w:val="00542EDF"/>
    <w:rsid w:val="00544394"/>
    <w:rsid w:val="00545ABC"/>
    <w:rsid w:val="00550E48"/>
    <w:rsid w:val="00553A79"/>
    <w:rsid w:val="00553ADA"/>
    <w:rsid w:val="00555EC8"/>
    <w:rsid w:val="0056050D"/>
    <w:rsid w:val="005650AD"/>
    <w:rsid w:val="0056582A"/>
    <w:rsid w:val="00566511"/>
    <w:rsid w:val="0056783C"/>
    <w:rsid w:val="00571121"/>
    <w:rsid w:val="005724B6"/>
    <w:rsid w:val="00572C64"/>
    <w:rsid w:val="0057749A"/>
    <w:rsid w:val="00580EEB"/>
    <w:rsid w:val="0058166F"/>
    <w:rsid w:val="0058281B"/>
    <w:rsid w:val="00586280"/>
    <w:rsid w:val="0059235B"/>
    <w:rsid w:val="0059392E"/>
    <w:rsid w:val="00594EC0"/>
    <w:rsid w:val="00595183"/>
    <w:rsid w:val="005A0AE9"/>
    <w:rsid w:val="005A1832"/>
    <w:rsid w:val="005A1C6E"/>
    <w:rsid w:val="005A383E"/>
    <w:rsid w:val="005A3B1A"/>
    <w:rsid w:val="005A43CF"/>
    <w:rsid w:val="005A5148"/>
    <w:rsid w:val="005A6344"/>
    <w:rsid w:val="005A7099"/>
    <w:rsid w:val="005A776C"/>
    <w:rsid w:val="005A7853"/>
    <w:rsid w:val="005B056B"/>
    <w:rsid w:val="005B0C1C"/>
    <w:rsid w:val="005B1B32"/>
    <w:rsid w:val="005B1D24"/>
    <w:rsid w:val="005B211C"/>
    <w:rsid w:val="005B2E06"/>
    <w:rsid w:val="005B3800"/>
    <w:rsid w:val="005B5100"/>
    <w:rsid w:val="005B63A5"/>
    <w:rsid w:val="005B6473"/>
    <w:rsid w:val="005B6C40"/>
    <w:rsid w:val="005C0085"/>
    <w:rsid w:val="005C1975"/>
    <w:rsid w:val="005C2AF1"/>
    <w:rsid w:val="005C4441"/>
    <w:rsid w:val="005C5DF2"/>
    <w:rsid w:val="005C641B"/>
    <w:rsid w:val="005C7798"/>
    <w:rsid w:val="005D01E0"/>
    <w:rsid w:val="005D0741"/>
    <w:rsid w:val="005D07AE"/>
    <w:rsid w:val="005D15D6"/>
    <w:rsid w:val="005D5088"/>
    <w:rsid w:val="005D738D"/>
    <w:rsid w:val="005E0299"/>
    <w:rsid w:val="005E0422"/>
    <w:rsid w:val="005E1297"/>
    <w:rsid w:val="005E1383"/>
    <w:rsid w:val="005E2538"/>
    <w:rsid w:val="005E583E"/>
    <w:rsid w:val="005E6B1F"/>
    <w:rsid w:val="005E7791"/>
    <w:rsid w:val="005F4676"/>
    <w:rsid w:val="005F5308"/>
    <w:rsid w:val="00602BEA"/>
    <w:rsid w:val="00604785"/>
    <w:rsid w:val="006050EC"/>
    <w:rsid w:val="00605FD1"/>
    <w:rsid w:val="0060689E"/>
    <w:rsid w:val="00606A66"/>
    <w:rsid w:val="00607F2F"/>
    <w:rsid w:val="00610311"/>
    <w:rsid w:val="00610BC7"/>
    <w:rsid w:val="00613139"/>
    <w:rsid w:val="00615AAB"/>
    <w:rsid w:val="006179D5"/>
    <w:rsid w:val="006220CA"/>
    <w:rsid w:val="006224F4"/>
    <w:rsid w:val="00623270"/>
    <w:rsid w:val="00626EF2"/>
    <w:rsid w:val="00627280"/>
    <w:rsid w:val="00631468"/>
    <w:rsid w:val="00631E6F"/>
    <w:rsid w:val="00633B84"/>
    <w:rsid w:val="00635019"/>
    <w:rsid w:val="00635299"/>
    <w:rsid w:val="006365E4"/>
    <w:rsid w:val="0063702E"/>
    <w:rsid w:val="00640240"/>
    <w:rsid w:val="006406B1"/>
    <w:rsid w:val="00641999"/>
    <w:rsid w:val="00643848"/>
    <w:rsid w:val="00644003"/>
    <w:rsid w:val="00646C77"/>
    <w:rsid w:val="006532EB"/>
    <w:rsid w:val="00653A69"/>
    <w:rsid w:val="0065458C"/>
    <w:rsid w:val="00655524"/>
    <w:rsid w:val="00657EDA"/>
    <w:rsid w:val="00660CEE"/>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6C95"/>
    <w:rsid w:val="00680A5D"/>
    <w:rsid w:val="00680F7D"/>
    <w:rsid w:val="00682104"/>
    <w:rsid w:val="006823F1"/>
    <w:rsid w:val="006837AF"/>
    <w:rsid w:val="00685BA2"/>
    <w:rsid w:val="00694E21"/>
    <w:rsid w:val="00694FBA"/>
    <w:rsid w:val="0069526B"/>
    <w:rsid w:val="006A0B2E"/>
    <w:rsid w:val="006A11E3"/>
    <w:rsid w:val="006A1E8F"/>
    <w:rsid w:val="006A28D2"/>
    <w:rsid w:val="006A43C2"/>
    <w:rsid w:val="006A673B"/>
    <w:rsid w:val="006A6B10"/>
    <w:rsid w:val="006B09E4"/>
    <w:rsid w:val="006B0D6D"/>
    <w:rsid w:val="006B1019"/>
    <w:rsid w:val="006B5994"/>
    <w:rsid w:val="006B5E0A"/>
    <w:rsid w:val="006B7353"/>
    <w:rsid w:val="006C1E39"/>
    <w:rsid w:val="006C1E72"/>
    <w:rsid w:val="006C1F01"/>
    <w:rsid w:val="006C54F2"/>
    <w:rsid w:val="006C74D9"/>
    <w:rsid w:val="006D0360"/>
    <w:rsid w:val="006D192F"/>
    <w:rsid w:val="006D1E37"/>
    <w:rsid w:val="006D317A"/>
    <w:rsid w:val="006D4077"/>
    <w:rsid w:val="006D6A52"/>
    <w:rsid w:val="006E0198"/>
    <w:rsid w:val="006E1063"/>
    <w:rsid w:val="006E10CA"/>
    <w:rsid w:val="006E1531"/>
    <w:rsid w:val="006E22C3"/>
    <w:rsid w:val="006E22DC"/>
    <w:rsid w:val="006E412C"/>
    <w:rsid w:val="006E4950"/>
    <w:rsid w:val="006E5138"/>
    <w:rsid w:val="006E58FC"/>
    <w:rsid w:val="006E59ED"/>
    <w:rsid w:val="006F0A48"/>
    <w:rsid w:val="006F0AE8"/>
    <w:rsid w:val="006F1902"/>
    <w:rsid w:val="006F51F4"/>
    <w:rsid w:val="006F5239"/>
    <w:rsid w:val="006F5BD8"/>
    <w:rsid w:val="00701C5F"/>
    <w:rsid w:val="00702DF1"/>
    <w:rsid w:val="00702FFA"/>
    <w:rsid w:val="00703C8B"/>
    <w:rsid w:val="00704B32"/>
    <w:rsid w:val="00706A30"/>
    <w:rsid w:val="00706D02"/>
    <w:rsid w:val="0071474B"/>
    <w:rsid w:val="00714E8F"/>
    <w:rsid w:val="0071537A"/>
    <w:rsid w:val="00715E4B"/>
    <w:rsid w:val="007171A5"/>
    <w:rsid w:val="007175DA"/>
    <w:rsid w:val="00720696"/>
    <w:rsid w:val="00723AAA"/>
    <w:rsid w:val="00725421"/>
    <w:rsid w:val="00726144"/>
    <w:rsid w:val="00727727"/>
    <w:rsid w:val="007312A2"/>
    <w:rsid w:val="00732829"/>
    <w:rsid w:val="007373DB"/>
    <w:rsid w:val="0073781A"/>
    <w:rsid w:val="00741620"/>
    <w:rsid w:val="00744206"/>
    <w:rsid w:val="00744665"/>
    <w:rsid w:val="0074489B"/>
    <w:rsid w:val="007464DF"/>
    <w:rsid w:val="007518D1"/>
    <w:rsid w:val="007536F9"/>
    <w:rsid w:val="00754684"/>
    <w:rsid w:val="00755D85"/>
    <w:rsid w:val="00760C2A"/>
    <w:rsid w:val="007624B6"/>
    <w:rsid w:val="00763AC0"/>
    <w:rsid w:val="00766AB5"/>
    <w:rsid w:val="0076779D"/>
    <w:rsid w:val="00770954"/>
    <w:rsid w:val="00770A31"/>
    <w:rsid w:val="00770FEC"/>
    <w:rsid w:val="007715AE"/>
    <w:rsid w:val="00772907"/>
    <w:rsid w:val="0078024B"/>
    <w:rsid w:val="007816A0"/>
    <w:rsid w:val="00783121"/>
    <w:rsid w:val="007846E5"/>
    <w:rsid w:val="0078531B"/>
    <w:rsid w:val="00785927"/>
    <w:rsid w:val="00786894"/>
    <w:rsid w:val="00786F18"/>
    <w:rsid w:val="00787149"/>
    <w:rsid w:val="00787C90"/>
    <w:rsid w:val="00794EA7"/>
    <w:rsid w:val="0079545D"/>
    <w:rsid w:val="00796568"/>
    <w:rsid w:val="007A22EE"/>
    <w:rsid w:val="007A2742"/>
    <w:rsid w:val="007A43ED"/>
    <w:rsid w:val="007A44BA"/>
    <w:rsid w:val="007A5119"/>
    <w:rsid w:val="007A5B5E"/>
    <w:rsid w:val="007A6B3F"/>
    <w:rsid w:val="007A774E"/>
    <w:rsid w:val="007A7A48"/>
    <w:rsid w:val="007B3624"/>
    <w:rsid w:val="007B3EBE"/>
    <w:rsid w:val="007B4FFD"/>
    <w:rsid w:val="007C0766"/>
    <w:rsid w:val="007C4F03"/>
    <w:rsid w:val="007C6008"/>
    <w:rsid w:val="007C6B9D"/>
    <w:rsid w:val="007C6EFA"/>
    <w:rsid w:val="007C76B6"/>
    <w:rsid w:val="007C7BB1"/>
    <w:rsid w:val="007C7D73"/>
    <w:rsid w:val="007C7DFB"/>
    <w:rsid w:val="007D1333"/>
    <w:rsid w:val="007D36E5"/>
    <w:rsid w:val="007D51B8"/>
    <w:rsid w:val="007D55ED"/>
    <w:rsid w:val="007D6515"/>
    <w:rsid w:val="007D6CEF"/>
    <w:rsid w:val="007E00F4"/>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53"/>
    <w:rsid w:val="008110F1"/>
    <w:rsid w:val="008138BB"/>
    <w:rsid w:val="008144D8"/>
    <w:rsid w:val="00814B35"/>
    <w:rsid w:val="00814D65"/>
    <w:rsid w:val="00817649"/>
    <w:rsid w:val="008177E9"/>
    <w:rsid w:val="00820232"/>
    <w:rsid w:val="0082288F"/>
    <w:rsid w:val="008246FC"/>
    <w:rsid w:val="008251BD"/>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6A4E"/>
    <w:rsid w:val="00857943"/>
    <w:rsid w:val="00860BE0"/>
    <w:rsid w:val="0086137F"/>
    <w:rsid w:val="0086242C"/>
    <w:rsid w:val="008626C1"/>
    <w:rsid w:val="00862D54"/>
    <w:rsid w:val="00863FE3"/>
    <w:rsid w:val="00875789"/>
    <w:rsid w:val="008765C6"/>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C2010"/>
    <w:rsid w:val="008C5FB8"/>
    <w:rsid w:val="008D17E8"/>
    <w:rsid w:val="008D2F2D"/>
    <w:rsid w:val="008D6A15"/>
    <w:rsid w:val="008E2F4C"/>
    <w:rsid w:val="008E5419"/>
    <w:rsid w:val="008E5B65"/>
    <w:rsid w:val="008E5D7B"/>
    <w:rsid w:val="008E656B"/>
    <w:rsid w:val="008E7CB5"/>
    <w:rsid w:val="008F0C04"/>
    <w:rsid w:val="008F3652"/>
    <w:rsid w:val="008F378D"/>
    <w:rsid w:val="008F3D1C"/>
    <w:rsid w:val="008F4675"/>
    <w:rsid w:val="008F4EA9"/>
    <w:rsid w:val="008F5460"/>
    <w:rsid w:val="00900837"/>
    <w:rsid w:val="00900CAE"/>
    <w:rsid w:val="0090118B"/>
    <w:rsid w:val="009015F9"/>
    <w:rsid w:val="00901ED2"/>
    <w:rsid w:val="00902C09"/>
    <w:rsid w:val="00903201"/>
    <w:rsid w:val="009032BC"/>
    <w:rsid w:val="00903E2E"/>
    <w:rsid w:val="00904443"/>
    <w:rsid w:val="0090463C"/>
    <w:rsid w:val="00904723"/>
    <w:rsid w:val="009048FC"/>
    <w:rsid w:val="00906A7F"/>
    <w:rsid w:val="00906BEA"/>
    <w:rsid w:val="00907A9D"/>
    <w:rsid w:val="00912F02"/>
    <w:rsid w:val="00913A5B"/>
    <w:rsid w:val="009146E9"/>
    <w:rsid w:val="009151E7"/>
    <w:rsid w:val="009156C4"/>
    <w:rsid w:val="009172F2"/>
    <w:rsid w:val="009178C8"/>
    <w:rsid w:val="0092037B"/>
    <w:rsid w:val="00922925"/>
    <w:rsid w:val="00922CC9"/>
    <w:rsid w:val="00925D60"/>
    <w:rsid w:val="00926315"/>
    <w:rsid w:val="0092754C"/>
    <w:rsid w:val="00927B96"/>
    <w:rsid w:val="0093030F"/>
    <w:rsid w:val="0093051F"/>
    <w:rsid w:val="00930BDF"/>
    <w:rsid w:val="0093147D"/>
    <w:rsid w:val="0093785B"/>
    <w:rsid w:val="00937EAC"/>
    <w:rsid w:val="00944386"/>
    <w:rsid w:val="00944597"/>
    <w:rsid w:val="0094542D"/>
    <w:rsid w:val="009468AA"/>
    <w:rsid w:val="00947085"/>
    <w:rsid w:val="00952BBB"/>
    <w:rsid w:val="00952DA2"/>
    <w:rsid w:val="00953189"/>
    <w:rsid w:val="009575F5"/>
    <w:rsid w:val="00961528"/>
    <w:rsid w:val="00961AB8"/>
    <w:rsid w:val="009652D6"/>
    <w:rsid w:val="009755FD"/>
    <w:rsid w:val="00980029"/>
    <w:rsid w:val="009802A4"/>
    <w:rsid w:val="009818C3"/>
    <w:rsid w:val="009878B0"/>
    <w:rsid w:val="0099265D"/>
    <w:rsid w:val="009963CC"/>
    <w:rsid w:val="009963D8"/>
    <w:rsid w:val="0099673B"/>
    <w:rsid w:val="00996E9F"/>
    <w:rsid w:val="009972DA"/>
    <w:rsid w:val="009A10C0"/>
    <w:rsid w:val="009A23EA"/>
    <w:rsid w:val="009A3224"/>
    <w:rsid w:val="009A3359"/>
    <w:rsid w:val="009A6F9E"/>
    <w:rsid w:val="009B1AA6"/>
    <w:rsid w:val="009B20BA"/>
    <w:rsid w:val="009B3A19"/>
    <w:rsid w:val="009B6097"/>
    <w:rsid w:val="009B7578"/>
    <w:rsid w:val="009B7B93"/>
    <w:rsid w:val="009C5272"/>
    <w:rsid w:val="009C5F23"/>
    <w:rsid w:val="009C5F78"/>
    <w:rsid w:val="009C7D7A"/>
    <w:rsid w:val="009D0408"/>
    <w:rsid w:val="009D066D"/>
    <w:rsid w:val="009D10CD"/>
    <w:rsid w:val="009D13AF"/>
    <w:rsid w:val="009D23D6"/>
    <w:rsid w:val="009D5381"/>
    <w:rsid w:val="009D6D39"/>
    <w:rsid w:val="009D75E8"/>
    <w:rsid w:val="009E013B"/>
    <w:rsid w:val="009E0826"/>
    <w:rsid w:val="009E7E15"/>
    <w:rsid w:val="009F2123"/>
    <w:rsid w:val="009F3D2B"/>
    <w:rsid w:val="009F5B0C"/>
    <w:rsid w:val="00A00497"/>
    <w:rsid w:val="00A00586"/>
    <w:rsid w:val="00A03414"/>
    <w:rsid w:val="00A045F3"/>
    <w:rsid w:val="00A0524F"/>
    <w:rsid w:val="00A057F6"/>
    <w:rsid w:val="00A068EB"/>
    <w:rsid w:val="00A10EAD"/>
    <w:rsid w:val="00A13F37"/>
    <w:rsid w:val="00A154B0"/>
    <w:rsid w:val="00A17A10"/>
    <w:rsid w:val="00A17ABB"/>
    <w:rsid w:val="00A206A3"/>
    <w:rsid w:val="00A2218D"/>
    <w:rsid w:val="00A24D9A"/>
    <w:rsid w:val="00A276A9"/>
    <w:rsid w:val="00A30D89"/>
    <w:rsid w:val="00A3160F"/>
    <w:rsid w:val="00A326E4"/>
    <w:rsid w:val="00A357D2"/>
    <w:rsid w:val="00A35A3B"/>
    <w:rsid w:val="00A371D5"/>
    <w:rsid w:val="00A377F9"/>
    <w:rsid w:val="00A37DF5"/>
    <w:rsid w:val="00A41D9F"/>
    <w:rsid w:val="00A43406"/>
    <w:rsid w:val="00A44239"/>
    <w:rsid w:val="00A447B6"/>
    <w:rsid w:val="00A465BE"/>
    <w:rsid w:val="00A47699"/>
    <w:rsid w:val="00A478B9"/>
    <w:rsid w:val="00A51258"/>
    <w:rsid w:val="00A521C9"/>
    <w:rsid w:val="00A54C1E"/>
    <w:rsid w:val="00A56A2F"/>
    <w:rsid w:val="00A57E36"/>
    <w:rsid w:val="00A640B9"/>
    <w:rsid w:val="00A659DE"/>
    <w:rsid w:val="00A670EE"/>
    <w:rsid w:val="00A74BAB"/>
    <w:rsid w:val="00A75971"/>
    <w:rsid w:val="00A76574"/>
    <w:rsid w:val="00A765DB"/>
    <w:rsid w:val="00A778B8"/>
    <w:rsid w:val="00A77BD0"/>
    <w:rsid w:val="00A8034D"/>
    <w:rsid w:val="00A811AE"/>
    <w:rsid w:val="00A83C18"/>
    <w:rsid w:val="00A8529D"/>
    <w:rsid w:val="00A872B9"/>
    <w:rsid w:val="00A879E4"/>
    <w:rsid w:val="00A87BD8"/>
    <w:rsid w:val="00A917BE"/>
    <w:rsid w:val="00A968B7"/>
    <w:rsid w:val="00A96E44"/>
    <w:rsid w:val="00A97BC6"/>
    <w:rsid w:val="00AA0710"/>
    <w:rsid w:val="00AA3699"/>
    <w:rsid w:val="00AA4103"/>
    <w:rsid w:val="00AA51ED"/>
    <w:rsid w:val="00AA62AE"/>
    <w:rsid w:val="00AA7145"/>
    <w:rsid w:val="00AA796F"/>
    <w:rsid w:val="00AB1630"/>
    <w:rsid w:val="00AB3162"/>
    <w:rsid w:val="00AB5C18"/>
    <w:rsid w:val="00AC05A6"/>
    <w:rsid w:val="00AC326C"/>
    <w:rsid w:val="00AC593D"/>
    <w:rsid w:val="00AC5FBE"/>
    <w:rsid w:val="00AC6AF8"/>
    <w:rsid w:val="00AD071B"/>
    <w:rsid w:val="00AD11D5"/>
    <w:rsid w:val="00AD14A8"/>
    <w:rsid w:val="00AD462D"/>
    <w:rsid w:val="00AD4789"/>
    <w:rsid w:val="00AD4AA5"/>
    <w:rsid w:val="00AD723C"/>
    <w:rsid w:val="00AE134C"/>
    <w:rsid w:val="00AE355C"/>
    <w:rsid w:val="00AE4F40"/>
    <w:rsid w:val="00AE579E"/>
    <w:rsid w:val="00AF01E3"/>
    <w:rsid w:val="00AF0927"/>
    <w:rsid w:val="00AF5B34"/>
    <w:rsid w:val="00B00215"/>
    <w:rsid w:val="00B00359"/>
    <w:rsid w:val="00B044C2"/>
    <w:rsid w:val="00B04C3E"/>
    <w:rsid w:val="00B0634B"/>
    <w:rsid w:val="00B07A70"/>
    <w:rsid w:val="00B103A0"/>
    <w:rsid w:val="00B11332"/>
    <w:rsid w:val="00B1340E"/>
    <w:rsid w:val="00B147BA"/>
    <w:rsid w:val="00B14C4C"/>
    <w:rsid w:val="00B155D4"/>
    <w:rsid w:val="00B171D1"/>
    <w:rsid w:val="00B17D2D"/>
    <w:rsid w:val="00B20A79"/>
    <w:rsid w:val="00B22B25"/>
    <w:rsid w:val="00B22DC7"/>
    <w:rsid w:val="00B26A51"/>
    <w:rsid w:val="00B355D9"/>
    <w:rsid w:val="00B36E7D"/>
    <w:rsid w:val="00B37BED"/>
    <w:rsid w:val="00B427E2"/>
    <w:rsid w:val="00B438E5"/>
    <w:rsid w:val="00B44A59"/>
    <w:rsid w:val="00B45E92"/>
    <w:rsid w:val="00B4639E"/>
    <w:rsid w:val="00B46E86"/>
    <w:rsid w:val="00B479AC"/>
    <w:rsid w:val="00B47C42"/>
    <w:rsid w:val="00B52D40"/>
    <w:rsid w:val="00B53C8F"/>
    <w:rsid w:val="00B53E31"/>
    <w:rsid w:val="00B543C8"/>
    <w:rsid w:val="00B549AC"/>
    <w:rsid w:val="00B600ED"/>
    <w:rsid w:val="00B60B28"/>
    <w:rsid w:val="00B61077"/>
    <w:rsid w:val="00B61428"/>
    <w:rsid w:val="00B6476E"/>
    <w:rsid w:val="00B6775D"/>
    <w:rsid w:val="00B702EA"/>
    <w:rsid w:val="00B70BBD"/>
    <w:rsid w:val="00B70C05"/>
    <w:rsid w:val="00B71795"/>
    <w:rsid w:val="00B7407D"/>
    <w:rsid w:val="00B75DCF"/>
    <w:rsid w:val="00B76391"/>
    <w:rsid w:val="00B76724"/>
    <w:rsid w:val="00B77C3E"/>
    <w:rsid w:val="00B80192"/>
    <w:rsid w:val="00B808CA"/>
    <w:rsid w:val="00B81C77"/>
    <w:rsid w:val="00B82A48"/>
    <w:rsid w:val="00B86059"/>
    <w:rsid w:val="00B9140E"/>
    <w:rsid w:val="00B91B88"/>
    <w:rsid w:val="00B92449"/>
    <w:rsid w:val="00B9313A"/>
    <w:rsid w:val="00B94C99"/>
    <w:rsid w:val="00B97A95"/>
    <w:rsid w:val="00B97D1F"/>
    <w:rsid w:val="00BA03F3"/>
    <w:rsid w:val="00BA251A"/>
    <w:rsid w:val="00BA2C92"/>
    <w:rsid w:val="00BA4620"/>
    <w:rsid w:val="00BA4A5A"/>
    <w:rsid w:val="00BA4E23"/>
    <w:rsid w:val="00BA53DA"/>
    <w:rsid w:val="00BA6BAA"/>
    <w:rsid w:val="00BA6D4F"/>
    <w:rsid w:val="00BA7364"/>
    <w:rsid w:val="00BB4F0B"/>
    <w:rsid w:val="00BB6225"/>
    <w:rsid w:val="00BC4C7E"/>
    <w:rsid w:val="00BC5175"/>
    <w:rsid w:val="00BC5D03"/>
    <w:rsid w:val="00BC7B55"/>
    <w:rsid w:val="00BD0DA4"/>
    <w:rsid w:val="00BD134F"/>
    <w:rsid w:val="00BD254D"/>
    <w:rsid w:val="00BD28DD"/>
    <w:rsid w:val="00BD4AC2"/>
    <w:rsid w:val="00BD7507"/>
    <w:rsid w:val="00BE02B7"/>
    <w:rsid w:val="00BE18B1"/>
    <w:rsid w:val="00BE1DD4"/>
    <w:rsid w:val="00BE26D9"/>
    <w:rsid w:val="00BE3865"/>
    <w:rsid w:val="00BE52B6"/>
    <w:rsid w:val="00BF0E86"/>
    <w:rsid w:val="00BF1A88"/>
    <w:rsid w:val="00BF1B60"/>
    <w:rsid w:val="00BF2E0E"/>
    <w:rsid w:val="00C006F9"/>
    <w:rsid w:val="00C046EC"/>
    <w:rsid w:val="00C057DF"/>
    <w:rsid w:val="00C070B3"/>
    <w:rsid w:val="00C12731"/>
    <w:rsid w:val="00C13B09"/>
    <w:rsid w:val="00C13FB8"/>
    <w:rsid w:val="00C142D8"/>
    <w:rsid w:val="00C15DB6"/>
    <w:rsid w:val="00C201E1"/>
    <w:rsid w:val="00C20B6F"/>
    <w:rsid w:val="00C225DB"/>
    <w:rsid w:val="00C22771"/>
    <w:rsid w:val="00C22ACD"/>
    <w:rsid w:val="00C2501E"/>
    <w:rsid w:val="00C261B0"/>
    <w:rsid w:val="00C27F1A"/>
    <w:rsid w:val="00C3005E"/>
    <w:rsid w:val="00C30161"/>
    <w:rsid w:val="00C307F1"/>
    <w:rsid w:val="00C3391B"/>
    <w:rsid w:val="00C33CED"/>
    <w:rsid w:val="00C349DF"/>
    <w:rsid w:val="00C36AC2"/>
    <w:rsid w:val="00C37DF5"/>
    <w:rsid w:val="00C41270"/>
    <w:rsid w:val="00C44DDE"/>
    <w:rsid w:val="00C4671D"/>
    <w:rsid w:val="00C46F31"/>
    <w:rsid w:val="00C50828"/>
    <w:rsid w:val="00C519F2"/>
    <w:rsid w:val="00C521D4"/>
    <w:rsid w:val="00C56B89"/>
    <w:rsid w:val="00C5781F"/>
    <w:rsid w:val="00C60D14"/>
    <w:rsid w:val="00C60D32"/>
    <w:rsid w:val="00C61706"/>
    <w:rsid w:val="00C633E9"/>
    <w:rsid w:val="00C6716F"/>
    <w:rsid w:val="00C67280"/>
    <w:rsid w:val="00C7097E"/>
    <w:rsid w:val="00C73D2E"/>
    <w:rsid w:val="00C74D5B"/>
    <w:rsid w:val="00C753F3"/>
    <w:rsid w:val="00C7577E"/>
    <w:rsid w:val="00C76F08"/>
    <w:rsid w:val="00C80384"/>
    <w:rsid w:val="00C81E73"/>
    <w:rsid w:val="00C8299D"/>
    <w:rsid w:val="00C84F09"/>
    <w:rsid w:val="00C86601"/>
    <w:rsid w:val="00C86A96"/>
    <w:rsid w:val="00C918A0"/>
    <w:rsid w:val="00C93D84"/>
    <w:rsid w:val="00C9473D"/>
    <w:rsid w:val="00C94C59"/>
    <w:rsid w:val="00C96D03"/>
    <w:rsid w:val="00CA0E9E"/>
    <w:rsid w:val="00CA2601"/>
    <w:rsid w:val="00CA7578"/>
    <w:rsid w:val="00CB0191"/>
    <w:rsid w:val="00CB1103"/>
    <w:rsid w:val="00CB42C3"/>
    <w:rsid w:val="00CB466F"/>
    <w:rsid w:val="00CB5288"/>
    <w:rsid w:val="00CB5CCC"/>
    <w:rsid w:val="00CB731B"/>
    <w:rsid w:val="00CB754E"/>
    <w:rsid w:val="00CC0343"/>
    <w:rsid w:val="00CC1C95"/>
    <w:rsid w:val="00CC7806"/>
    <w:rsid w:val="00CC7FEF"/>
    <w:rsid w:val="00CD140A"/>
    <w:rsid w:val="00CD219A"/>
    <w:rsid w:val="00CD3746"/>
    <w:rsid w:val="00CD43CA"/>
    <w:rsid w:val="00CD6397"/>
    <w:rsid w:val="00CD707F"/>
    <w:rsid w:val="00CE2EE9"/>
    <w:rsid w:val="00CE2F58"/>
    <w:rsid w:val="00CE2FED"/>
    <w:rsid w:val="00CE6EF0"/>
    <w:rsid w:val="00CF354D"/>
    <w:rsid w:val="00CF38C2"/>
    <w:rsid w:val="00CF4C7E"/>
    <w:rsid w:val="00CF64E5"/>
    <w:rsid w:val="00D0107A"/>
    <w:rsid w:val="00D02545"/>
    <w:rsid w:val="00D02F17"/>
    <w:rsid w:val="00D03237"/>
    <w:rsid w:val="00D0449D"/>
    <w:rsid w:val="00D05055"/>
    <w:rsid w:val="00D067BC"/>
    <w:rsid w:val="00D06B91"/>
    <w:rsid w:val="00D07F5F"/>
    <w:rsid w:val="00D11FEF"/>
    <w:rsid w:val="00D14D1C"/>
    <w:rsid w:val="00D26454"/>
    <w:rsid w:val="00D266C0"/>
    <w:rsid w:val="00D27503"/>
    <w:rsid w:val="00D300B5"/>
    <w:rsid w:val="00D30886"/>
    <w:rsid w:val="00D341B7"/>
    <w:rsid w:val="00D345CA"/>
    <w:rsid w:val="00D34765"/>
    <w:rsid w:val="00D35A3C"/>
    <w:rsid w:val="00D35CB2"/>
    <w:rsid w:val="00D360E7"/>
    <w:rsid w:val="00D36878"/>
    <w:rsid w:val="00D37247"/>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60C60"/>
    <w:rsid w:val="00D656BE"/>
    <w:rsid w:val="00D67F35"/>
    <w:rsid w:val="00D711BE"/>
    <w:rsid w:val="00D714AE"/>
    <w:rsid w:val="00D80489"/>
    <w:rsid w:val="00D8282E"/>
    <w:rsid w:val="00D841BC"/>
    <w:rsid w:val="00D84AF9"/>
    <w:rsid w:val="00D84BA5"/>
    <w:rsid w:val="00D869D1"/>
    <w:rsid w:val="00D8770B"/>
    <w:rsid w:val="00D91179"/>
    <w:rsid w:val="00D925FE"/>
    <w:rsid w:val="00DA253C"/>
    <w:rsid w:val="00DA2E36"/>
    <w:rsid w:val="00DA5796"/>
    <w:rsid w:val="00DB142A"/>
    <w:rsid w:val="00DB42D5"/>
    <w:rsid w:val="00DB5795"/>
    <w:rsid w:val="00DC0E04"/>
    <w:rsid w:val="00DC104E"/>
    <w:rsid w:val="00DC1120"/>
    <w:rsid w:val="00DC14DE"/>
    <w:rsid w:val="00DC18DF"/>
    <w:rsid w:val="00DC247F"/>
    <w:rsid w:val="00DC24B5"/>
    <w:rsid w:val="00DD217B"/>
    <w:rsid w:val="00DD2ADF"/>
    <w:rsid w:val="00DD3263"/>
    <w:rsid w:val="00DD39C2"/>
    <w:rsid w:val="00DD471E"/>
    <w:rsid w:val="00DD7B94"/>
    <w:rsid w:val="00DE04F5"/>
    <w:rsid w:val="00DE3267"/>
    <w:rsid w:val="00DE45DF"/>
    <w:rsid w:val="00DE4BFA"/>
    <w:rsid w:val="00DF0B70"/>
    <w:rsid w:val="00DF0C7E"/>
    <w:rsid w:val="00DF1654"/>
    <w:rsid w:val="00DF4249"/>
    <w:rsid w:val="00DF431D"/>
    <w:rsid w:val="00DF5113"/>
    <w:rsid w:val="00DF596A"/>
    <w:rsid w:val="00DF5F35"/>
    <w:rsid w:val="00E05E49"/>
    <w:rsid w:val="00E07258"/>
    <w:rsid w:val="00E15484"/>
    <w:rsid w:val="00E15D86"/>
    <w:rsid w:val="00E16FB5"/>
    <w:rsid w:val="00E21065"/>
    <w:rsid w:val="00E21E6C"/>
    <w:rsid w:val="00E21FBE"/>
    <w:rsid w:val="00E2480A"/>
    <w:rsid w:val="00E24926"/>
    <w:rsid w:val="00E265B8"/>
    <w:rsid w:val="00E27318"/>
    <w:rsid w:val="00E278E3"/>
    <w:rsid w:val="00E3025F"/>
    <w:rsid w:val="00E334AA"/>
    <w:rsid w:val="00E355F4"/>
    <w:rsid w:val="00E36FBF"/>
    <w:rsid w:val="00E40037"/>
    <w:rsid w:val="00E440D4"/>
    <w:rsid w:val="00E445FA"/>
    <w:rsid w:val="00E452E5"/>
    <w:rsid w:val="00E47551"/>
    <w:rsid w:val="00E475C5"/>
    <w:rsid w:val="00E5039B"/>
    <w:rsid w:val="00E5122D"/>
    <w:rsid w:val="00E5150B"/>
    <w:rsid w:val="00E515FE"/>
    <w:rsid w:val="00E551C5"/>
    <w:rsid w:val="00E578BA"/>
    <w:rsid w:val="00E6162A"/>
    <w:rsid w:val="00E61665"/>
    <w:rsid w:val="00E619E9"/>
    <w:rsid w:val="00E61C22"/>
    <w:rsid w:val="00E61FB2"/>
    <w:rsid w:val="00E64E5F"/>
    <w:rsid w:val="00E70524"/>
    <w:rsid w:val="00E70540"/>
    <w:rsid w:val="00E70AF2"/>
    <w:rsid w:val="00E72774"/>
    <w:rsid w:val="00E728F5"/>
    <w:rsid w:val="00E764E3"/>
    <w:rsid w:val="00E76510"/>
    <w:rsid w:val="00E77CED"/>
    <w:rsid w:val="00E77D22"/>
    <w:rsid w:val="00E81789"/>
    <w:rsid w:val="00E819BC"/>
    <w:rsid w:val="00E830A3"/>
    <w:rsid w:val="00E8462D"/>
    <w:rsid w:val="00E90C31"/>
    <w:rsid w:val="00E91751"/>
    <w:rsid w:val="00E9337C"/>
    <w:rsid w:val="00E93738"/>
    <w:rsid w:val="00E94339"/>
    <w:rsid w:val="00E974F8"/>
    <w:rsid w:val="00E97896"/>
    <w:rsid w:val="00EA20B7"/>
    <w:rsid w:val="00EA2229"/>
    <w:rsid w:val="00EA50B1"/>
    <w:rsid w:val="00EA54D6"/>
    <w:rsid w:val="00EA5B8C"/>
    <w:rsid w:val="00EA6D91"/>
    <w:rsid w:val="00EA6EFA"/>
    <w:rsid w:val="00EA6F8F"/>
    <w:rsid w:val="00EB0680"/>
    <w:rsid w:val="00EB268D"/>
    <w:rsid w:val="00EB4A7C"/>
    <w:rsid w:val="00EB6911"/>
    <w:rsid w:val="00EC616C"/>
    <w:rsid w:val="00EC7F2E"/>
    <w:rsid w:val="00ED0200"/>
    <w:rsid w:val="00ED0588"/>
    <w:rsid w:val="00ED0959"/>
    <w:rsid w:val="00ED20A6"/>
    <w:rsid w:val="00ED2A23"/>
    <w:rsid w:val="00ED48CB"/>
    <w:rsid w:val="00ED5611"/>
    <w:rsid w:val="00ED5F8D"/>
    <w:rsid w:val="00EE1573"/>
    <w:rsid w:val="00EE17CE"/>
    <w:rsid w:val="00EE1893"/>
    <w:rsid w:val="00EE190C"/>
    <w:rsid w:val="00EE3204"/>
    <w:rsid w:val="00EE3B4D"/>
    <w:rsid w:val="00EE66A3"/>
    <w:rsid w:val="00EE69CB"/>
    <w:rsid w:val="00EE7010"/>
    <w:rsid w:val="00EF074F"/>
    <w:rsid w:val="00EF0DD2"/>
    <w:rsid w:val="00EF0E36"/>
    <w:rsid w:val="00EF4F2F"/>
    <w:rsid w:val="00EF57E9"/>
    <w:rsid w:val="00EF77C0"/>
    <w:rsid w:val="00F006C8"/>
    <w:rsid w:val="00F0095B"/>
    <w:rsid w:val="00F00D08"/>
    <w:rsid w:val="00F03C2B"/>
    <w:rsid w:val="00F05A92"/>
    <w:rsid w:val="00F1204A"/>
    <w:rsid w:val="00F1260F"/>
    <w:rsid w:val="00F13121"/>
    <w:rsid w:val="00F133A3"/>
    <w:rsid w:val="00F13E86"/>
    <w:rsid w:val="00F13EC9"/>
    <w:rsid w:val="00F14EC5"/>
    <w:rsid w:val="00F2100B"/>
    <w:rsid w:val="00F21161"/>
    <w:rsid w:val="00F228AA"/>
    <w:rsid w:val="00F22EB8"/>
    <w:rsid w:val="00F24188"/>
    <w:rsid w:val="00F24B6D"/>
    <w:rsid w:val="00F259C1"/>
    <w:rsid w:val="00F25B5E"/>
    <w:rsid w:val="00F2712C"/>
    <w:rsid w:val="00F2726B"/>
    <w:rsid w:val="00F2791B"/>
    <w:rsid w:val="00F3086B"/>
    <w:rsid w:val="00F32B65"/>
    <w:rsid w:val="00F330E3"/>
    <w:rsid w:val="00F35133"/>
    <w:rsid w:val="00F35D4A"/>
    <w:rsid w:val="00F410FB"/>
    <w:rsid w:val="00F41968"/>
    <w:rsid w:val="00F4203A"/>
    <w:rsid w:val="00F43C89"/>
    <w:rsid w:val="00F4521C"/>
    <w:rsid w:val="00F57AB8"/>
    <w:rsid w:val="00F60516"/>
    <w:rsid w:val="00F652B5"/>
    <w:rsid w:val="00F65989"/>
    <w:rsid w:val="00F668A7"/>
    <w:rsid w:val="00F66A57"/>
    <w:rsid w:val="00F67054"/>
    <w:rsid w:val="00F675CF"/>
    <w:rsid w:val="00F67A11"/>
    <w:rsid w:val="00F767DC"/>
    <w:rsid w:val="00F82D42"/>
    <w:rsid w:val="00F84428"/>
    <w:rsid w:val="00F85C13"/>
    <w:rsid w:val="00F85E9E"/>
    <w:rsid w:val="00F869F5"/>
    <w:rsid w:val="00F90CB3"/>
    <w:rsid w:val="00F90F2B"/>
    <w:rsid w:val="00F9203A"/>
    <w:rsid w:val="00F93C6D"/>
    <w:rsid w:val="00F94850"/>
    <w:rsid w:val="00F94FB7"/>
    <w:rsid w:val="00F954CB"/>
    <w:rsid w:val="00F9554D"/>
    <w:rsid w:val="00F965D8"/>
    <w:rsid w:val="00F968B2"/>
    <w:rsid w:val="00F969CE"/>
    <w:rsid w:val="00FA2DE8"/>
    <w:rsid w:val="00FB7682"/>
    <w:rsid w:val="00FB7B32"/>
    <w:rsid w:val="00FC0813"/>
    <w:rsid w:val="00FC1998"/>
    <w:rsid w:val="00FC3636"/>
    <w:rsid w:val="00FC45EE"/>
    <w:rsid w:val="00FC47E6"/>
    <w:rsid w:val="00FC4F6A"/>
    <w:rsid w:val="00FC4F8F"/>
    <w:rsid w:val="00FC546B"/>
    <w:rsid w:val="00FC6458"/>
    <w:rsid w:val="00FD1309"/>
    <w:rsid w:val="00FD1B0E"/>
    <w:rsid w:val="00FD385F"/>
    <w:rsid w:val="00FD3894"/>
    <w:rsid w:val="00FD6727"/>
    <w:rsid w:val="00FD6A8A"/>
    <w:rsid w:val="00FD78DB"/>
    <w:rsid w:val="00FD79EC"/>
    <w:rsid w:val="00FE00C8"/>
    <w:rsid w:val="00FE2437"/>
    <w:rsid w:val="00FE4585"/>
    <w:rsid w:val="00FE652D"/>
    <w:rsid w:val="00FE673E"/>
    <w:rsid w:val="00FE67E6"/>
    <w:rsid w:val="00FF39CC"/>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688D0C5A"/>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13026">
      <w:bodyDiv w:val="1"/>
      <w:marLeft w:val="0"/>
      <w:marRight w:val="0"/>
      <w:marTop w:val="0"/>
      <w:marBottom w:val="0"/>
      <w:divBdr>
        <w:top w:val="none" w:sz="0" w:space="0" w:color="auto"/>
        <w:left w:val="none" w:sz="0" w:space="0" w:color="auto"/>
        <w:bottom w:val="none" w:sz="0" w:space="0" w:color="auto"/>
        <w:right w:val="none" w:sz="0" w:space="0" w:color="auto"/>
      </w:divBdr>
    </w:div>
    <w:div w:id="990985712">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3F0B7D-96BA-43E9-955C-4E6E7C41A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10</Pages>
  <Words>3648</Words>
  <Characters>20070</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10</cp:revision>
  <cp:lastPrinted>2022-06-27T16:44:00Z</cp:lastPrinted>
  <dcterms:created xsi:type="dcterms:W3CDTF">2023-01-02T18:57:00Z</dcterms:created>
  <dcterms:modified xsi:type="dcterms:W3CDTF">2023-03-15T20:56:00Z</dcterms:modified>
</cp:coreProperties>
</file>