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220B9" w14:textId="38C67AAD" w:rsidR="006A03BE" w:rsidRPr="00DD0F0D" w:rsidRDefault="00A41436" w:rsidP="006A03BE">
      <w:pPr>
        <w:pStyle w:val="Encabezado"/>
        <w:tabs>
          <w:tab w:val="clear" w:pos="4419"/>
          <w:tab w:val="clear" w:pos="8838"/>
        </w:tabs>
        <w:ind w:left="3540"/>
        <w:jc w:val="both"/>
        <w:rPr>
          <w:rFonts w:ascii="Arial" w:hAnsi="Arial" w:cs="Arial"/>
          <w:b/>
          <w:sz w:val="24"/>
          <w:szCs w:val="26"/>
        </w:rPr>
      </w:pPr>
      <w:r>
        <w:rPr>
          <w:rFonts w:ascii="Arial" w:hAnsi="Arial" w:cs="Arial"/>
          <w:b/>
          <w:sz w:val="24"/>
          <w:szCs w:val="26"/>
        </w:rPr>
        <w:t>SEXTA</w:t>
      </w:r>
      <w:r w:rsidR="006A03BE" w:rsidRPr="00DD0F0D">
        <w:rPr>
          <w:rFonts w:ascii="Arial" w:hAnsi="Arial" w:cs="Arial"/>
          <w:b/>
          <w:sz w:val="24"/>
          <w:szCs w:val="26"/>
        </w:rPr>
        <w:t xml:space="preserve"> SALA UNITARIA DE PRIMERA INSTANCIA DEL TRIBUNAL DE JUSTICIA ADMINISTRATIVA DEL ESTADO DE OAXACA.</w:t>
      </w:r>
    </w:p>
    <w:p w14:paraId="3AFE0484" w14:textId="77777777" w:rsidR="006A03BE" w:rsidRPr="00DD0F0D" w:rsidRDefault="006A03BE" w:rsidP="006A03BE">
      <w:pPr>
        <w:pStyle w:val="Encabezado"/>
        <w:ind w:left="4248"/>
        <w:jc w:val="both"/>
        <w:rPr>
          <w:rFonts w:ascii="Arial" w:hAnsi="Arial" w:cs="Arial"/>
          <w:b/>
          <w:sz w:val="24"/>
          <w:szCs w:val="26"/>
        </w:rPr>
      </w:pPr>
    </w:p>
    <w:p w14:paraId="3E001558" w14:textId="3B4A95C4" w:rsidR="006A03BE" w:rsidRPr="00DD0F0D" w:rsidRDefault="00DF5918" w:rsidP="006A03BE">
      <w:pPr>
        <w:pStyle w:val="Encabezado"/>
        <w:tabs>
          <w:tab w:val="clear" w:pos="4419"/>
          <w:tab w:val="clear" w:pos="8838"/>
        </w:tabs>
        <w:ind w:left="2832" w:firstLine="708"/>
        <w:jc w:val="both"/>
        <w:rPr>
          <w:rFonts w:ascii="Arial" w:hAnsi="Arial" w:cs="Arial"/>
          <w:b/>
          <w:sz w:val="24"/>
          <w:szCs w:val="26"/>
        </w:rPr>
      </w:pPr>
      <w:r w:rsidRPr="00DD0F0D">
        <w:rPr>
          <w:rFonts w:ascii="Arial" w:hAnsi="Arial" w:cs="Arial"/>
          <w:b/>
          <w:sz w:val="24"/>
          <w:szCs w:val="26"/>
        </w:rPr>
        <w:t xml:space="preserve">EXPEDIENTE: </w:t>
      </w:r>
      <w:r w:rsidR="005539BF">
        <w:rPr>
          <w:rFonts w:ascii="Arial" w:hAnsi="Arial" w:cs="Arial"/>
          <w:b/>
          <w:sz w:val="24"/>
          <w:szCs w:val="26"/>
        </w:rPr>
        <w:t>0071</w:t>
      </w:r>
      <w:r w:rsidR="008230DE">
        <w:rPr>
          <w:rFonts w:ascii="Arial" w:hAnsi="Arial" w:cs="Arial"/>
          <w:b/>
          <w:sz w:val="24"/>
          <w:szCs w:val="26"/>
        </w:rPr>
        <w:t>/2021</w:t>
      </w:r>
    </w:p>
    <w:p w14:paraId="243FB633" w14:textId="6BECCC25" w:rsidR="006A03BE" w:rsidRPr="00DD0F0D" w:rsidRDefault="006A03BE" w:rsidP="006A03BE">
      <w:pPr>
        <w:pStyle w:val="Encabezado"/>
        <w:tabs>
          <w:tab w:val="clear" w:pos="4419"/>
          <w:tab w:val="center" w:pos="8931"/>
        </w:tabs>
        <w:jc w:val="both"/>
        <w:rPr>
          <w:rFonts w:ascii="Arial" w:hAnsi="Arial" w:cs="Arial"/>
          <w:b/>
          <w:sz w:val="24"/>
          <w:szCs w:val="26"/>
        </w:rPr>
      </w:pPr>
    </w:p>
    <w:p w14:paraId="3B3D8537" w14:textId="21FBF396" w:rsidR="006A03BE" w:rsidRDefault="006A03BE" w:rsidP="00843797">
      <w:pPr>
        <w:pStyle w:val="Encabezado"/>
        <w:tabs>
          <w:tab w:val="clear" w:pos="4419"/>
          <w:tab w:val="clear" w:pos="8838"/>
        </w:tabs>
        <w:ind w:left="3540"/>
        <w:jc w:val="both"/>
        <w:rPr>
          <w:rFonts w:ascii="Arial" w:hAnsi="Arial" w:cs="Arial"/>
          <w:sz w:val="24"/>
          <w:szCs w:val="26"/>
        </w:rPr>
      </w:pPr>
      <w:r w:rsidRPr="00DD0F0D">
        <w:rPr>
          <w:rFonts w:ascii="Arial" w:hAnsi="Arial" w:cs="Arial"/>
          <w:b/>
          <w:sz w:val="24"/>
          <w:szCs w:val="26"/>
        </w:rPr>
        <w:t>ACTOR:</w:t>
      </w:r>
      <w:r w:rsidR="008230DE">
        <w:rPr>
          <w:rFonts w:ascii="Arial" w:hAnsi="Arial" w:cs="Arial"/>
          <w:sz w:val="24"/>
          <w:szCs w:val="26"/>
        </w:rPr>
        <w:t xml:space="preserve"> </w:t>
      </w:r>
      <w:r w:rsidR="001B526E">
        <w:rPr>
          <w:rFonts w:ascii="Arial" w:hAnsi="Arial" w:cs="Arial"/>
          <w:b/>
          <w:color w:val="FF0000"/>
          <w:sz w:val="24"/>
          <w:szCs w:val="26"/>
        </w:rPr>
        <w:t>**********</w:t>
      </w:r>
    </w:p>
    <w:p w14:paraId="5D2E760E" w14:textId="706AA172" w:rsidR="00A41436" w:rsidRDefault="00A41436" w:rsidP="00DF5918">
      <w:pPr>
        <w:pStyle w:val="Encabezado"/>
        <w:tabs>
          <w:tab w:val="clear" w:pos="4419"/>
          <w:tab w:val="clear" w:pos="8838"/>
        </w:tabs>
        <w:ind w:left="3540"/>
        <w:rPr>
          <w:rFonts w:ascii="Arial" w:hAnsi="Arial" w:cs="Arial"/>
          <w:sz w:val="24"/>
          <w:szCs w:val="26"/>
        </w:rPr>
      </w:pPr>
    </w:p>
    <w:p w14:paraId="18491AD7" w14:textId="77777777" w:rsidR="005539BF" w:rsidRPr="00DD0F0D" w:rsidRDefault="005539BF" w:rsidP="005539BF">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 xml:space="preserve">DEMANDADO: </w:t>
      </w:r>
      <w:r w:rsidRPr="00DD0F0D">
        <w:rPr>
          <w:rFonts w:ascii="Arial" w:hAnsi="Arial" w:cs="Arial"/>
          <w:sz w:val="24"/>
          <w:szCs w:val="26"/>
        </w:rPr>
        <w:t>CONSEJO DIRECTIVO DE PENSIONES DEL ESTADO DE OAXACA.</w:t>
      </w:r>
    </w:p>
    <w:p w14:paraId="0F6B091B" w14:textId="77777777" w:rsidR="005539BF" w:rsidRDefault="005539BF" w:rsidP="00DF5918">
      <w:pPr>
        <w:pStyle w:val="Encabezado"/>
        <w:tabs>
          <w:tab w:val="clear" w:pos="4419"/>
          <w:tab w:val="clear" w:pos="8838"/>
        </w:tabs>
        <w:ind w:left="3540"/>
        <w:rPr>
          <w:rFonts w:ascii="Arial" w:hAnsi="Arial" w:cs="Arial"/>
          <w:b/>
          <w:bCs/>
          <w:sz w:val="24"/>
          <w:szCs w:val="26"/>
        </w:rPr>
      </w:pPr>
    </w:p>
    <w:p w14:paraId="422C5BC8" w14:textId="47976F44" w:rsidR="006A03BE" w:rsidRPr="005539BF" w:rsidRDefault="00A41436" w:rsidP="00843797">
      <w:pPr>
        <w:pStyle w:val="Encabezado"/>
        <w:tabs>
          <w:tab w:val="clear" w:pos="4419"/>
          <w:tab w:val="clear" w:pos="8838"/>
        </w:tabs>
        <w:ind w:left="3540"/>
        <w:jc w:val="both"/>
        <w:rPr>
          <w:rFonts w:ascii="Arial" w:hAnsi="Arial" w:cs="Arial"/>
          <w:sz w:val="24"/>
          <w:szCs w:val="26"/>
        </w:rPr>
      </w:pPr>
      <w:r w:rsidRPr="00A41436">
        <w:rPr>
          <w:rFonts w:ascii="Arial" w:hAnsi="Arial" w:cs="Arial"/>
          <w:b/>
          <w:bCs/>
          <w:sz w:val="24"/>
          <w:szCs w:val="26"/>
        </w:rPr>
        <w:t>MAGISTRADA</w:t>
      </w:r>
      <w:r>
        <w:rPr>
          <w:rFonts w:ascii="Arial" w:hAnsi="Arial" w:cs="Arial"/>
          <w:sz w:val="24"/>
          <w:szCs w:val="26"/>
        </w:rPr>
        <w:t xml:space="preserve">: </w:t>
      </w:r>
      <w:r w:rsidRPr="00A41436">
        <w:rPr>
          <w:rFonts w:ascii="Arial" w:hAnsi="Arial" w:cs="Arial"/>
          <w:sz w:val="24"/>
          <w:szCs w:val="26"/>
        </w:rPr>
        <w:t>MAESTRA CAMELIA GASPAR MARTÍNEZ</w:t>
      </w:r>
      <w:r>
        <w:rPr>
          <w:rFonts w:ascii="Arial" w:hAnsi="Arial" w:cs="Arial"/>
          <w:sz w:val="24"/>
          <w:szCs w:val="26"/>
        </w:rPr>
        <w:t>.</w:t>
      </w:r>
    </w:p>
    <w:p w14:paraId="6EE7EAC7" w14:textId="77777777" w:rsidR="006A03BE" w:rsidRPr="00DD0F0D" w:rsidRDefault="006A03BE" w:rsidP="008230DE">
      <w:pPr>
        <w:pStyle w:val="Encabezado"/>
        <w:tabs>
          <w:tab w:val="clear" w:pos="4419"/>
          <w:tab w:val="clear" w:pos="8838"/>
          <w:tab w:val="center" w:pos="-1418"/>
        </w:tabs>
        <w:jc w:val="both"/>
        <w:rPr>
          <w:rFonts w:ascii="Arial" w:hAnsi="Arial" w:cs="Arial"/>
          <w:sz w:val="24"/>
          <w:szCs w:val="26"/>
        </w:rPr>
      </w:pPr>
    </w:p>
    <w:p w14:paraId="5226D46B" w14:textId="77777777" w:rsidR="006A03BE" w:rsidRPr="00DD0F0D" w:rsidRDefault="006A03BE" w:rsidP="006A03BE">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SECRETARI</w:t>
      </w:r>
      <w:r w:rsidR="00DF5918" w:rsidRPr="00DD0F0D">
        <w:rPr>
          <w:rFonts w:ascii="Arial" w:hAnsi="Arial" w:cs="Arial"/>
          <w:b/>
          <w:sz w:val="24"/>
          <w:szCs w:val="26"/>
        </w:rPr>
        <w:t>O</w:t>
      </w:r>
      <w:r w:rsidR="00845B00">
        <w:rPr>
          <w:rFonts w:ascii="Arial" w:hAnsi="Arial" w:cs="Arial"/>
          <w:b/>
          <w:sz w:val="24"/>
          <w:szCs w:val="26"/>
        </w:rPr>
        <w:t>:</w:t>
      </w:r>
      <w:r w:rsidRPr="00DD0F0D">
        <w:rPr>
          <w:rFonts w:ascii="Arial" w:hAnsi="Arial" w:cs="Arial"/>
          <w:b/>
          <w:sz w:val="24"/>
          <w:szCs w:val="26"/>
        </w:rPr>
        <w:t xml:space="preserve"> </w:t>
      </w:r>
      <w:r w:rsidR="00456CC0">
        <w:rPr>
          <w:rFonts w:ascii="Arial" w:hAnsi="Arial" w:cs="Arial"/>
          <w:sz w:val="24"/>
          <w:szCs w:val="26"/>
        </w:rPr>
        <w:t>LICENCIADO</w:t>
      </w:r>
      <w:r w:rsidR="007033BD" w:rsidRPr="00DD0F0D">
        <w:rPr>
          <w:rFonts w:ascii="Arial" w:hAnsi="Arial" w:cs="Arial"/>
          <w:sz w:val="24"/>
          <w:szCs w:val="26"/>
        </w:rPr>
        <w:t xml:space="preserve"> RENATO GABRIEL IBÁÑEZ CASTELLANOS.</w:t>
      </w:r>
    </w:p>
    <w:p w14:paraId="36AFFE17" w14:textId="77777777" w:rsidR="006A03BE" w:rsidRPr="00DD0F0D" w:rsidRDefault="006A03BE" w:rsidP="006A03BE">
      <w:pPr>
        <w:spacing w:after="0" w:line="360" w:lineRule="auto"/>
        <w:jc w:val="both"/>
        <w:rPr>
          <w:rFonts w:ascii="Arial" w:hAnsi="Arial" w:cs="Arial"/>
          <w:b/>
          <w:sz w:val="24"/>
          <w:szCs w:val="26"/>
        </w:rPr>
      </w:pPr>
    </w:p>
    <w:p w14:paraId="18B37D71" w14:textId="0AF5336E" w:rsidR="006A03BE" w:rsidRPr="00DD0F0D" w:rsidRDefault="006A03BE" w:rsidP="006A03BE">
      <w:pPr>
        <w:spacing w:after="0" w:line="360" w:lineRule="auto"/>
        <w:jc w:val="both"/>
        <w:rPr>
          <w:rFonts w:ascii="Arial" w:hAnsi="Arial" w:cs="Arial"/>
          <w:b/>
          <w:sz w:val="24"/>
          <w:szCs w:val="26"/>
        </w:rPr>
      </w:pPr>
      <w:r w:rsidRPr="00DD0F0D">
        <w:rPr>
          <w:rFonts w:ascii="Arial" w:hAnsi="Arial" w:cs="Arial"/>
          <w:b/>
          <w:sz w:val="24"/>
          <w:szCs w:val="26"/>
        </w:rPr>
        <w:t xml:space="preserve">OAXACA DE JUÁREZ, OAXACA A </w:t>
      </w:r>
      <w:r w:rsidR="005539BF">
        <w:rPr>
          <w:rFonts w:ascii="Arial" w:hAnsi="Arial" w:cs="Arial"/>
          <w:b/>
          <w:sz w:val="24"/>
          <w:szCs w:val="26"/>
        </w:rPr>
        <w:t>VEINTIOCHO DE ABRIL</w:t>
      </w:r>
      <w:r w:rsidR="00F24209">
        <w:rPr>
          <w:rFonts w:ascii="Arial" w:hAnsi="Arial" w:cs="Arial"/>
          <w:b/>
          <w:sz w:val="24"/>
          <w:szCs w:val="26"/>
        </w:rPr>
        <w:t xml:space="preserve"> DE DOS MIL VEINTIDÓS</w:t>
      </w:r>
      <w:r w:rsidR="00456CC0">
        <w:rPr>
          <w:rFonts w:ascii="Arial" w:hAnsi="Arial" w:cs="Arial"/>
          <w:b/>
          <w:sz w:val="24"/>
          <w:szCs w:val="26"/>
        </w:rPr>
        <w:t xml:space="preserve">. - - - - - - - - - - - - - - - - - - - - - - - - - - - - - - - - - - - - - - - - - - - - - - - - - </w:t>
      </w:r>
    </w:p>
    <w:p w14:paraId="38E01DA9" w14:textId="07381215" w:rsidR="00550C05" w:rsidRPr="00DD0F0D" w:rsidRDefault="00CA6A78" w:rsidP="004B23F2">
      <w:pPr>
        <w:spacing w:before="240" w:after="0" w:line="360" w:lineRule="auto"/>
        <w:ind w:firstLine="567"/>
        <w:jc w:val="both"/>
        <w:rPr>
          <w:rFonts w:ascii="Arial" w:hAnsi="Arial" w:cs="Arial"/>
          <w:b/>
          <w:sz w:val="24"/>
          <w:szCs w:val="26"/>
        </w:rPr>
      </w:pPr>
      <w:r>
        <w:rPr>
          <w:rFonts w:ascii="Arial" w:hAnsi="Arial" w:cs="Arial"/>
          <w:sz w:val="24"/>
          <w:szCs w:val="26"/>
        </w:rPr>
        <w:t xml:space="preserve">Una vez </w:t>
      </w:r>
      <w:r w:rsidR="00550C05" w:rsidRPr="00DD0F0D">
        <w:rPr>
          <w:rFonts w:ascii="Arial" w:hAnsi="Arial" w:cs="Arial"/>
          <w:b/>
          <w:sz w:val="24"/>
          <w:szCs w:val="26"/>
        </w:rPr>
        <w:t xml:space="preserve">VISTOS, </w:t>
      </w:r>
      <w:r w:rsidR="00550C05" w:rsidRPr="00DD0F0D">
        <w:rPr>
          <w:rFonts w:ascii="Arial" w:hAnsi="Arial" w:cs="Arial"/>
          <w:sz w:val="24"/>
          <w:szCs w:val="26"/>
        </w:rPr>
        <w:t xml:space="preserve">para resolver los autos del juicio de nulidad de número </w:t>
      </w:r>
      <w:r w:rsidR="005539BF">
        <w:rPr>
          <w:rFonts w:ascii="Arial" w:hAnsi="Arial" w:cs="Arial"/>
          <w:b/>
          <w:sz w:val="24"/>
          <w:szCs w:val="26"/>
        </w:rPr>
        <w:t>0071</w:t>
      </w:r>
      <w:r w:rsidR="00550C05" w:rsidRPr="00DD0F0D">
        <w:rPr>
          <w:rFonts w:ascii="Arial" w:hAnsi="Arial" w:cs="Arial"/>
          <w:b/>
          <w:sz w:val="24"/>
          <w:szCs w:val="26"/>
        </w:rPr>
        <w:t>/20</w:t>
      </w:r>
      <w:r w:rsidR="008230DE">
        <w:rPr>
          <w:rFonts w:ascii="Arial" w:hAnsi="Arial" w:cs="Arial"/>
          <w:b/>
          <w:sz w:val="24"/>
          <w:szCs w:val="26"/>
        </w:rPr>
        <w:t>21</w:t>
      </w:r>
      <w:r w:rsidR="00550C05" w:rsidRPr="00DD0F0D">
        <w:rPr>
          <w:rFonts w:ascii="Arial" w:hAnsi="Arial" w:cs="Arial"/>
          <w:sz w:val="24"/>
          <w:szCs w:val="26"/>
        </w:rPr>
        <w:t xml:space="preserve">, promovido por </w:t>
      </w:r>
      <w:r w:rsidR="001B526E">
        <w:rPr>
          <w:rFonts w:ascii="Arial" w:hAnsi="Arial" w:cs="Arial"/>
          <w:b/>
          <w:color w:val="FF0000"/>
          <w:sz w:val="24"/>
          <w:szCs w:val="26"/>
        </w:rPr>
        <w:t>**********</w:t>
      </w:r>
      <w:r w:rsidR="00550C05" w:rsidRPr="00DD0F0D">
        <w:rPr>
          <w:rFonts w:ascii="Arial" w:hAnsi="Arial" w:cs="Arial"/>
          <w:b/>
          <w:sz w:val="24"/>
          <w:szCs w:val="26"/>
        </w:rPr>
        <w:t xml:space="preserve">, </w:t>
      </w:r>
      <w:r w:rsidR="00550C05" w:rsidRPr="00DD0F0D">
        <w:rPr>
          <w:rFonts w:ascii="Arial" w:hAnsi="Arial" w:cs="Arial"/>
          <w:sz w:val="24"/>
          <w:szCs w:val="26"/>
        </w:rPr>
        <w:t xml:space="preserve">en contra del </w:t>
      </w:r>
      <w:r w:rsidR="006A03BE" w:rsidRPr="00DD0F0D">
        <w:rPr>
          <w:rFonts w:ascii="Arial" w:hAnsi="Arial" w:cs="Arial"/>
          <w:b/>
          <w:sz w:val="24"/>
          <w:szCs w:val="26"/>
        </w:rPr>
        <w:t xml:space="preserve">CONSEJO DIRECTIVO DE PENSIONES </w:t>
      </w:r>
      <w:r w:rsidR="009C15EA" w:rsidRPr="00DD0F0D">
        <w:rPr>
          <w:rFonts w:ascii="Arial" w:hAnsi="Arial" w:cs="Arial"/>
          <w:b/>
          <w:sz w:val="24"/>
          <w:szCs w:val="26"/>
        </w:rPr>
        <w:t>a través de su representante</w:t>
      </w:r>
      <w:r w:rsidR="009C15EA" w:rsidRPr="00DD0F0D">
        <w:rPr>
          <w:rFonts w:ascii="Arial" w:hAnsi="Arial" w:cs="Arial"/>
          <w:sz w:val="24"/>
          <w:szCs w:val="26"/>
        </w:rPr>
        <w:t xml:space="preserve"> </w:t>
      </w:r>
      <w:r w:rsidR="0018220D" w:rsidRPr="00DD0F0D">
        <w:rPr>
          <w:rFonts w:ascii="Arial" w:hAnsi="Arial" w:cs="Arial"/>
          <w:b/>
          <w:sz w:val="24"/>
          <w:szCs w:val="26"/>
        </w:rPr>
        <w:t>DIRECT</w:t>
      </w:r>
      <w:r w:rsidR="00DE7705" w:rsidRPr="00DD0F0D">
        <w:rPr>
          <w:rFonts w:ascii="Arial" w:hAnsi="Arial" w:cs="Arial"/>
          <w:b/>
          <w:sz w:val="24"/>
          <w:szCs w:val="26"/>
        </w:rPr>
        <w:t xml:space="preserve">OR GENERAL DE LA OFICINA </w:t>
      </w:r>
      <w:r w:rsidR="0018220D" w:rsidRPr="00DD0F0D">
        <w:rPr>
          <w:rFonts w:ascii="Arial" w:hAnsi="Arial" w:cs="Arial"/>
          <w:b/>
          <w:sz w:val="24"/>
          <w:szCs w:val="26"/>
        </w:rPr>
        <w:t xml:space="preserve">DE PENSIONES DEL </w:t>
      </w:r>
      <w:r w:rsidR="00F24209">
        <w:rPr>
          <w:rFonts w:ascii="Arial" w:hAnsi="Arial" w:cs="Arial"/>
          <w:b/>
          <w:sz w:val="24"/>
          <w:szCs w:val="26"/>
        </w:rPr>
        <w:t xml:space="preserve">GOBIERNO DEL </w:t>
      </w:r>
      <w:r w:rsidR="0018220D" w:rsidRPr="00DD0F0D">
        <w:rPr>
          <w:rFonts w:ascii="Arial" w:hAnsi="Arial" w:cs="Arial"/>
          <w:b/>
          <w:sz w:val="24"/>
          <w:szCs w:val="26"/>
        </w:rPr>
        <w:t>ESTADO DE OAXACA</w:t>
      </w:r>
      <w:r w:rsidR="00550C05" w:rsidRPr="00DD0F0D">
        <w:rPr>
          <w:rFonts w:ascii="Arial" w:hAnsi="Arial" w:cs="Arial"/>
          <w:sz w:val="24"/>
          <w:szCs w:val="26"/>
        </w:rPr>
        <w:t>.</w:t>
      </w:r>
      <w:r w:rsidR="001B526E">
        <w:rPr>
          <w:rFonts w:ascii="Arial" w:hAnsi="Arial" w:cs="Arial"/>
          <w:sz w:val="24"/>
          <w:szCs w:val="26"/>
        </w:rPr>
        <w:t xml:space="preserve"> </w:t>
      </w:r>
      <w:proofErr w:type="gramStart"/>
      <w:r w:rsidR="00550C05" w:rsidRPr="00DD0F0D">
        <w:rPr>
          <w:rFonts w:ascii="Arial" w:hAnsi="Arial" w:cs="Arial"/>
          <w:sz w:val="24"/>
          <w:szCs w:val="26"/>
        </w:rPr>
        <w:t>-</w:t>
      </w:r>
      <w:proofErr w:type="gramEnd"/>
      <w:r w:rsidR="00550C05" w:rsidRPr="00DD0F0D">
        <w:rPr>
          <w:rFonts w:ascii="Arial" w:hAnsi="Arial" w:cs="Arial"/>
          <w:sz w:val="24"/>
          <w:szCs w:val="26"/>
        </w:rPr>
        <w:t xml:space="preserve"> - - </w:t>
      </w:r>
      <w:r>
        <w:rPr>
          <w:rFonts w:ascii="Arial" w:hAnsi="Arial" w:cs="Arial"/>
          <w:sz w:val="24"/>
          <w:szCs w:val="26"/>
        </w:rPr>
        <w:t xml:space="preserve">- </w:t>
      </w:r>
    </w:p>
    <w:p w14:paraId="08DEAC6C" w14:textId="77777777" w:rsidR="00550C05" w:rsidRPr="00DD0F0D" w:rsidRDefault="00CA6A78" w:rsidP="004B23F2">
      <w:pPr>
        <w:spacing w:before="240" w:after="0" w:line="360" w:lineRule="auto"/>
        <w:jc w:val="center"/>
        <w:rPr>
          <w:rFonts w:ascii="Arial" w:hAnsi="Arial" w:cs="Arial"/>
          <w:b/>
          <w:sz w:val="24"/>
          <w:szCs w:val="26"/>
        </w:rPr>
      </w:pPr>
      <w:r>
        <w:rPr>
          <w:rFonts w:ascii="Arial" w:hAnsi="Arial" w:cs="Arial"/>
          <w:b/>
          <w:sz w:val="24"/>
          <w:szCs w:val="26"/>
        </w:rPr>
        <w:t>A N T E C E D E N T E S</w:t>
      </w:r>
    </w:p>
    <w:p w14:paraId="3CA6A32F" w14:textId="71C58F84" w:rsidR="00153B9F" w:rsidRDefault="00DF5918" w:rsidP="005539BF">
      <w:pPr>
        <w:spacing w:before="240" w:line="360" w:lineRule="auto"/>
        <w:ind w:firstLine="567"/>
        <w:jc w:val="both"/>
        <w:rPr>
          <w:rFonts w:ascii="Arial" w:hAnsi="Arial" w:cs="Arial"/>
          <w:sz w:val="24"/>
          <w:szCs w:val="26"/>
        </w:rPr>
      </w:pPr>
      <w:r w:rsidRPr="00DD0F0D">
        <w:rPr>
          <w:rFonts w:ascii="Arial" w:hAnsi="Arial" w:cs="Arial"/>
          <w:b/>
          <w:sz w:val="24"/>
          <w:szCs w:val="26"/>
        </w:rPr>
        <w:t>PRIMERO</w:t>
      </w:r>
      <w:r w:rsidR="00346921">
        <w:rPr>
          <w:rFonts w:ascii="Arial" w:hAnsi="Arial" w:cs="Arial"/>
          <w:b/>
          <w:sz w:val="24"/>
          <w:szCs w:val="26"/>
        </w:rPr>
        <w:t xml:space="preserve">. </w:t>
      </w:r>
      <w:r w:rsidR="00734E86">
        <w:rPr>
          <w:rFonts w:ascii="Arial" w:hAnsi="Arial" w:cs="Arial"/>
          <w:sz w:val="24"/>
          <w:szCs w:val="26"/>
        </w:rPr>
        <w:t xml:space="preserve">Mediante acuerdo de </w:t>
      </w:r>
      <w:bookmarkStart w:id="0" w:name="_Hlk94190273"/>
      <w:r w:rsidR="005539BF">
        <w:rPr>
          <w:rFonts w:ascii="Arial" w:hAnsi="Arial" w:cs="Arial"/>
          <w:sz w:val="24"/>
          <w:szCs w:val="26"/>
        </w:rPr>
        <w:t>veintiocho de septiembre</w:t>
      </w:r>
      <w:r w:rsidR="00DB5616">
        <w:rPr>
          <w:rFonts w:ascii="Arial" w:hAnsi="Arial" w:cs="Arial"/>
          <w:sz w:val="24"/>
          <w:szCs w:val="26"/>
        </w:rPr>
        <w:t xml:space="preserve"> </w:t>
      </w:r>
      <w:r w:rsidR="00734E86">
        <w:rPr>
          <w:rFonts w:ascii="Arial" w:hAnsi="Arial" w:cs="Arial"/>
          <w:sz w:val="24"/>
          <w:szCs w:val="26"/>
        </w:rPr>
        <w:t>de dos mil veintiuno</w:t>
      </w:r>
      <w:bookmarkEnd w:id="0"/>
      <w:r w:rsidR="00267CFB">
        <w:rPr>
          <w:rFonts w:ascii="Arial" w:hAnsi="Arial" w:cs="Arial"/>
          <w:sz w:val="24"/>
          <w:szCs w:val="26"/>
        </w:rPr>
        <w:t xml:space="preserve">, </w:t>
      </w:r>
      <w:r w:rsidR="00346921" w:rsidRPr="00923D64">
        <w:rPr>
          <w:rFonts w:ascii="Arial" w:hAnsi="Arial" w:cs="Arial"/>
          <w:b/>
          <w:bCs/>
          <w:sz w:val="24"/>
          <w:szCs w:val="26"/>
        </w:rPr>
        <w:t>se admitió</w:t>
      </w:r>
      <w:r w:rsidR="00346921" w:rsidRPr="00DD0F0D">
        <w:rPr>
          <w:rFonts w:ascii="Arial" w:hAnsi="Arial" w:cs="Arial"/>
          <w:sz w:val="24"/>
          <w:szCs w:val="26"/>
        </w:rPr>
        <w:t xml:space="preserve"> a trámite la demanda</w:t>
      </w:r>
      <w:r w:rsidR="00346921">
        <w:rPr>
          <w:rFonts w:ascii="Arial" w:hAnsi="Arial" w:cs="Arial"/>
          <w:sz w:val="24"/>
          <w:szCs w:val="26"/>
        </w:rPr>
        <w:t xml:space="preserve"> de nulidad </w:t>
      </w:r>
      <w:r w:rsidR="005539BF">
        <w:rPr>
          <w:rFonts w:ascii="Arial" w:hAnsi="Arial" w:cs="Arial"/>
          <w:sz w:val="24"/>
          <w:szCs w:val="26"/>
        </w:rPr>
        <w:t>del actor</w:t>
      </w:r>
      <w:r w:rsidR="00346921">
        <w:rPr>
          <w:rFonts w:ascii="Arial" w:hAnsi="Arial" w:cs="Arial"/>
          <w:sz w:val="24"/>
          <w:szCs w:val="26"/>
        </w:rPr>
        <w:t xml:space="preserve">, </w:t>
      </w:r>
      <w:r w:rsidR="00DB5616" w:rsidRPr="00DB5616">
        <w:rPr>
          <w:rFonts w:ascii="Arial" w:hAnsi="Arial" w:cs="Arial"/>
          <w:sz w:val="24"/>
          <w:szCs w:val="26"/>
        </w:rPr>
        <w:t>ordenándose notificar, emplazar y correr traslado a la demandada, para que dentro del plazo de nueve días produjera su contestación, con el apercibimiento que</w:t>
      </w:r>
      <w:r w:rsidR="00DB5616">
        <w:rPr>
          <w:rFonts w:ascii="Arial" w:hAnsi="Arial" w:cs="Arial"/>
          <w:sz w:val="24"/>
          <w:szCs w:val="26"/>
        </w:rPr>
        <w:t>,</w:t>
      </w:r>
      <w:r w:rsidR="00DB5616" w:rsidRPr="00DB5616">
        <w:rPr>
          <w:rFonts w:ascii="Arial" w:hAnsi="Arial" w:cs="Arial"/>
          <w:sz w:val="24"/>
          <w:szCs w:val="26"/>
        </w:rPr>
        <w:t xml:space="preserve"> de no hacerlo, se les tendría contestando la demanda en sentido afirmativo y en caso de no referirse a todos los hechos, se tendrían como ciertos; se tuvo por ofrecidas y admitidas las pruebas de la parte actora.</w:t>
      </w:r>
    </w:p>
    <w:p w14:paraId="1CCBC341" w14:textId="0C2D5D40" w:rsidR="00153B9F" w:rsidRDefault="0019557C" w:rsidP="00153B9F">
      <w:pPr>
        <w:spacing w:line="360" w:lineRule="auto"/>
        <w:ind w:firstLine="709"/>
        <w:jc w:val="both"/>
        <w:rPr>
          <w:rFonts w:ascii="Arial" w:hAnsi="Arial" w:cs="Arial"/>
          <w:sz w:val="24"/>
          <w:szCs w:val="24"/>
        </w:rPr>
      </w:pPr>
      <w:r>
        <w:rPr>
          <w:rFonts w:ascii="Arial" w:hAnsi="Arial" w:cs="Arial"/>
          <w:b/>
          <w:sz w:val="24"/>
          <w:szCs w:val="26"/>
        </w:rPr>
        <w:t>SEGUNDO</w:t>
      </w:r>
      <w:r w:rsidR="00204DBA">
        <w:rPr>
          <w:rFonts w:ascii="Arial" w:hAnsi="Arial" w:cs="Arial"/>
          <w:b/>
          <w:sz w:val="24"/>
          <w:szCs w:val="26"/>
        </w:rPr>
        <w:t xml:space="preserve">. </w:t>
      </w:r>
      <w:r w:rsidR="00CA6A78">
        <w:rPr>
          <w:rFonts w:ascii="Arial" w:hAnsi="Arial" w:cs="Arial"/>
          <w:sz w:val="24"/>
          <w:szCs w:val="26"/>
        </w:rPr>
        <w:t xml:space="preserve">Por </w:t>
      </w:r>
      <w:r>
        <w:rPr>
          <w:rFonts w:ascii="Arial" w:hAnsi="Arial" w:cs="Arial"/>
          <w:sz w:val="24"/>
          <w:szCs w:val="26"/>
        </w:rPr>
        <w:t>auto</w:t>
      </w:r>
      <w:r w:rsidR="00CA6A78">
        <w:rPr>
          <w:rFonts w:ascii="Arial" w:hAnsi="Arial" w:cs="Arial"/>
          <w:sz w:val="24"/>
          <w:szCs w:val="26"/>
        </w:rPr>
        <w:t xml:space="preserve"> de </w:t>
      </w:r>
      <w:r w:rsidR="005539BF">
        <w:rPr>
          <w:rFonts w:ascii="Arial" w:hAnsi="Arial" w:cs="Arial"/>
          <w:sz w:val="24"/>
          <w:szCs w:val="26"/>
        </w:rPr>
        <w:t>ocho de noviembre de dos</w:t>
      </w:r>
      <w:r w:rsidR="00D80D78">
        <w:rPr>
          <w:rFonts w:ascii="Arial" w:hAnsi="Arial" w:cs="Arial"/>
          <w:sz w:val="24"/>
          <w:szCs w:val="26"/>
        </w:rPr>
        <w:t xml:space="preserve"> mil</w:t>
      </w:r>
      <w:r w:rsidR="00DE4E36">
        <w:rPr>
          <w:rFonts w:ascii="Arial" w:hAnsi="Arial" w:cs="Arial"/>
          <w:sz w:val="24"/>
          <w:szCs w:val="26"/>
        </w:rPr>
        <w:t xml:space="preserve"> veintiuno</w:t>
      </w:r>
      <w:r w:rsidR="00CA6A78">
        <w:rPr>
          <w:rFonts w:ascii="Arial" w:hAnsi="Arial" w:cs="Arial"/>
          <w:sz w:val="24"/>
          <w:szCs w:val="26"/>
        </w:rPr>
        <w:t>,</w:t>
      </w:r>
      <w:r w:rsidR="0014040B">
        <w:rPr>
          <w:rFonts w:ascii="Arial" w:hAnsi="Arial" w:cs="Arial"/>
          <w:sz w:val="24"/>
          <w:szCs w:val="24"/>
        </w:rPr>
        <w:t xml:space="preserve"> </w:t>
      </w:r>
      <w:r w:rsidR="00FC1A5E">
        <w:rPr>
          <w:rFonts w:ascii="Arial" w:hAnsi="Arial" w:cs="Arial"/>
          <w:sz w:val="24"/>
          <w:szCs w:val="26"/>
        </w:rPr>
        <w:t xml:space="preserve">la </w:t>
      </w:r>
      <w:r w:rsidR="00FC1A5E">
        <w:rPr>
          <w:rFonts w:ascii="Arial" w:hAnsi="Arial" w:cs="Arial"/>
          <w:b/>
          <w:sz w:val="24"/>
          <w:szCs w:val="26"/>
        </w:rPr>
        <w:t xml:space="preserve">autoridad demandada </w:t>
      </w:r>
      <w:r w:rsidR="00FC1A5E">
        <w:rPr>
          <w:rFonts w:ascii="Arial" w:hAnsi="Arial" w:cs="Arial"/>
          <w:sz w:val="24"/>
          <w:szCs w:val="26"/>
        </w:rPr>
        <w:t>contest</w:t>
      </w:r>
      <w:r w:rsidR="0014040B">
        <w:rPr>
          <w:rFonts w:ascii="Arial" w:hAnsi="Arial" w:cs="Arial"/>
          <w:sz w:val="24"/>
          <w:szCs w:val="26"/>
        </w:rPr>
        <w:t xml:space="preserve">ó </w:t>
      </w:r>
      <w:r w:rsidR="00FC1A5E">
        <w:rPr>
          <w:rFonts w:ascii="Arial" w:hAnsi="Arial" w:cs="Arial"/>
          <w:sz w:val="24"/>
          <w:szCs w:val="26"/>
        </w:rPr>
        <w:t xml:space="preserve">la demanda de nulidad, </w:t>
      </w:r>
      <w:r w:rsidR="00DE4E36">
        <w:rPr>
          <w:rFonts w:ascii="Arial" w:hAnsi="Arial" w:cs="Arial"/>
          <w:sz w:val="24"/>
          <w:szCs w:val="24"/>
        </w:rPr>
        <w:t>haciendo</w:t>
      </w:r>
      <w:r w:rsidR="00FC1A5E">
        <w:rPr>
          <w:rFonts w:ascii="Arial" w:hAnsi="Arial" w:cs="Arial"/>
          <w:sz w:val="24"/>
          <w:szCs w:val="24"/>
        </w:rPr>
        <w:t xml:space="preserve"> vale</w:t>
      </w:r>
      <w:r w:rsidR="005539BF">
        <w:rPr>
          <w:rFonts w:ascii="Arial" w:hAnsi="Arial" w:cs="Arial"/>
          <w:sz w:val="24"/>
          <w:szCs w:val="24"/>
        </w:rPr>
        <w:t xml:space="preserve">r sus excepciones y defensas; </w:t>
      </w:r>
      <w:r w:rsidR="00FC1A5E">
        <w:rPr>
          <w:rFonts w:ascii="Arial" w:hAnsi="Arial" w:cs="Arial"/>
          <w:sz w:val="24"/>
          <w:szCs w:val="24"/>
        </w:rPr>
        <w:t xml:space="preserve">admitidas las pruebas que </w:t>
      </w:r>
      <w:r w:rsidR="000F7FE2">
        <w:rPr>
          <w:rFonts w:ascii="Arial" w:hAnsi="Arial" w:cs="Arial"/>
          <w:sz w:val="24"/>
          <w:szCs w:val="24"/>
        </w:rPr>
        <w:t>ofreció</w:t>
      </w:r>
      <w:r w:rsidR="005539BF">
        <w:rPr>
          <w:rFonts w:ascii="Arial" w:hAnsi="Arial" w:cs="Arial"/>
          <w:sz w:val="24"/>
          <w:szCs w:val="24"/>
        </w:rPr>
        <w:t>,</w:t>
      </w:r>
      <w:r w:rsidR="00DE4E36">
        <w:rPr>
          <w:rFonts w:ascii="Arial" w:hAnsi="Arial" w:cs="Arial"/>
          <w:sz w:val="24"/>
          <w:szCs w:val="24"/>
        </w:rPr>
        <w:t xml:space="preserve"> </w:t>
      </w:r>
      <w:r w:rsidR="00153B9F">
        <w:rPr>
          <w:rFonts w:ascii="Arial" w:hAnsi="Arial" w:cs="Arial"/>
          <w:sz w:val="24"/>
          <w:szCs w:val="24"/>
        </w:rPr>
        <w:t xml:space="preserve">señalándose día y hora </w:t>
      </w:r>
      <w:r w:rsidR="00153B9F" w:rsidRPr="00240D1C">
        <w:rPr>
          <w:rFonts w:ascii="Arial" w:hAnsi="Arial" w:cs="Arial"/>
          <w:sz w:val="24"/>
          <w:szCs w:val="24"/>
        </w:rPr>
        <w:t>para la cel</w:t>
      </w:r>
      <w:r w:rsidR="00153B9F">
        <w:rPr>
          <w:rFonts w:ascii="Arial" w:hAnsi="Arial" w:cs="Arial"/>
          <w:sz w:val="24"/>
          <w:szCs w:val="24"/>
        </w:rPr>
        <w:t>ebración de la audiencia final</w:t>
      </w:r>
      <w:r w:rsidR="00153B9F" w:rsidRPr="00240D1C">
        <w:rPr>
          <w:rFonts w:ascii="Arial" w:hAnsi="Arial" w:cs="Arial"/>
          <w:sz w:val="24"/>
          <w:szCs w:val="24"/>
        </w:rPr>
        <w:t>.</w:t>
      </w:r>
    </w:p>
    <w:p w14:paraId="730C585D" w14:textId="5429B909" w:rsidR="00153B9F" w:rsidRDefault="00484690" w:rsidP="005C0ABE">
      <w:pPr>
        <w:spacing w:before="240" w:after="0" w:line="360" w:lineRule="auto"/>
        <w:ind w:firstLine="567"/>
        <w:jc w:val="both"/>
        <w:rPr>
          <w:rFonts w:ascii="Arial" w:hAnsi="Arial" w:cs="Arial"/>
          <w:sz w:val="24"/>
          <w:szCs w:val="24"/>
        </w:rPr>
      </w:pPr>
      <w:r>
        <w:rPr>
          <w:rFonts w:ascii="Arial" w:hAnsi="Arial" w:cs="Arial"/>
          <w:b/>
          <w:sz w:val="24"/>
          <w:szCs w:val="24"/>
        </w:rPr>
        <w:t>TERCERO</w:t>
      </w:r>
      <w:r w:rsidR="00211C7F">
        <w:rPr>
          <w:rFonts w:ascii="Arial" w:hAnsi="Arial" w:cs="Arial"/>
          <w:b/>
          <w:sz w:val="24"/>
          <w:szCs w:val="24"/>
        </w:rPr>
        <w:t xml:space="preserve">. </w:t>
      </w:r>
      <w:r w:rsidR="00211C7F">
        <w:rPr>
          <w:rFonts w:ascii="Arial" w:hAnsi="Arial" w:cs="Arial"/>
          <w:sz w:val="24"/>
          <w:szCs w:val="24"/>
        </w:rPr>
        <w:t xml:space="preserve">Mediante proveído de </w:t>
      </w:r>
      <w:r w:rsidR="005539BF">
        <w:rPr>
          <w:rFonts w:ascii="Arial" w:hAnsi="Arial" w:cs="Arial"/>
          <w:sz w:val="24"/>
          <w:szCs w:val="24"/>
        </w:rPr>
        <w:t xml:space="preserve">veintiuno de febrero de dos mil veintidós, </w:t>
      </w:r>
      <w:r w:rsidR="000C421D">
        <w:rPr>
          <w:rFonts w:ascii="Arial" w:hAnsi="Arial" w:cs="Arial"/>
          <w:sz w:val="24"/>
          <w:szCs w:val="24"/>
        </w:rPr>
        <w:t>se señaló nueva fecha y hora para la celebración de la audiencia final.</w:t>
      </w:r>
    </w:p>
    <w:p w14:paraId="2C2F2AE2" w14:textId="2F63E01C" w:rsidR="00982CBC" w:rsidRDefault="00807569" w:rsidP="000C421D">
      <w:pPr>
        <w:spacing w:before="240" w:line="360" w:lineRule="auto"/>
        <w:ind w:firstLine="567"/>
        <w:jc w:val="both"/>
        <w:rPr>
          <w:rFonts w:ascii="Arial" w:hAnsi="Arial" w:cs="Arial"/>
          <w:sz w:val="24"/>
          <w:szCs w:val="24"/>
        </w:rPr>
      </w:pPr>
      <w:r>
        <w:rPr>
          <w:rFonts w:ascii="Arial" w:hAnsi="Arial" w:cs="Arial"/>
          <w:b/>
          <w:sz w:val="24"/>
          <w:szCs w:val="24"/>
        </w:rPr>
        <w:t>CUARTO</w:t>
      </w:r>
      <w:r w:rsidR="00B01297">
        <w:rPr>
          <w:rFonts w:ascii="Arial" w:hAnsi="Arial" w:cs="Arial"/>
          <w:b/>
          <w:sz w:val="24"/>
          <w:szCs w:val="24"/>
        </w:rPr>
        <w:t>.</w:t>
      </w:r>
      <w:r w:rsidR="00D42789">
        <w:rPr>
          <w:rFonts w:ascii="Arial" w:hAnsi="Arial" w:cs="Arial"/>
          <w:b/>
          <w:sz w:val="24"/>
          <w:szCs w:val="24"/>
        </w:rPr>
        <w:t xml:space="preserve"> </w:t>
      </w:r>
      <w:r w:rsidR="00D42789" w:rsidRPr="00240D1C">
        <w:rPr>
          <w:rFonts w:ascii="Arial" w:hAnsi="Arial" w:cs="Arial"/>
          <w:sz w:val="24"/>
          <w:szCs w:val="24"/>
        </w:rPr>
        <w:t xml:space="preserve">El </w:t>
      </w:r>
      <w:r w:rsidR="000C421D">
        <w:rPr>
          <w:rFonts w:ascii="Arial" w:hAnsi="Arial" w:cs="Arial"/>
          <w:sz w:val="24"/>
          <w:szCs w:val="24"/>
        </w:rPr>
        <w:t>quince de marzo de dos mil veintidós</w:t>
      </w:r>
      <w:r w:rsidR="00BB5CE3" w:rsidRPr="00240D1C">
        <w:rPr>
          <w:rFonts w:ascii="Arial" w:hAnsi="Arial" w:cs="Arial"/>
          <w:sz w:val="24"/>
          <w:szCs w:val="24"/>
        </w:rPr>
        <w:t>, se llevó a cabo la audiencia final, sin comparecencia de las partes ni persona alguna que legalmente las representara; se desahog</w:t>
      </w:r>
      <w:r w:rsidR="00BB5CE3">
        <w:rPr>
          <w:rFonts w:ascii="Arial" w:hAnsi="Arial" w:cs="Arial"/>
          <w:sz w:val="24"/>
          <w:szCs w:val="24"/>
        </w:rPr>
        <w:t xml:space="preserve">aron las pruebas ofrecidas y </w:t>
      </w:r>
      <w:r w:rsidR="00BB5CE3" w:rsidRPr="00B7592E">
        <w:rPr>
          <w:rFonts w:ascii="Arial" w:hAnsi="Arial" w:cs="Arial"/>
          <w:sz w:val="24"/>
          <w:szCs w:val="24"/>
        </w:rPr>
        <w:t xml:space="preserve">se abrió el periodo de alegatos, en donde se hizo constar </w:t>
      </w:r>
      <w:r w:rsidR="00BB5CE3">
        <w:rPr>
          <w:rFonts w:ascii="Arial" w:hAnsi="Arial" w:cs="Arial"/>
          <w:sz w:val="24"/>
          <w:szCs w:val="24"/>
        </w:rPr>
        <w:t>los ofrecidos por la parte actora, no así las autoridades demandadas</w:t>
      </w:r>
      <w:r w:rsidR="00BB5CE3" w:rsidRPr="00B7592E">
        <w:rPr>
          <w:rFonts w:ascii="Arial" w:hAnsi="Arial" w:cs="Arial"/>
          <w:sz w:val="24"/>
          <w:szCs w:val="24"/>
        </w:rPr>
        <w:t>, por lo que se declaró precluido su derecho</w:t>
      </w:r>
      <w:r w:rsidR="00BB5CE3">
        <w:rPr>
          <w:rFonts w:ascii="Arial" w:hAnsi="Arial" w:cs="Arial"/>
          <w:sz w:val="24"/>
          <w:szCs w:val="24"/>
        </w:rPr>
        <w:t xml:space="preserve"> para hacerlos valer con posterioridad</w:t>
      </w:r>
      <w:r w:rsidR="00BB5CE3" w:rsidRPr="00240D1C">
        <w:rPr>
          <w:rFonts w:ascii="Arial" w:hAnsi="Arial" w:cs="Arial"/>
          <w:sz w:val="24"/>
          <w:szCs w:val="24"/>
        </w:rPr>
        <w:t xml:space="preserve">, declarándose cerrada la etapa de </w:t>
      </w:r>
      <w:r w:rsidR="00BB5CE3" w:rsidRPr="00240D1C">
        <w:rPr>
          <w:rFonts w:ascii="Arial" w:hAnsi="Arial" w:cs="Arial"/>
          <w:sz w:val="24"/>
          <w:szCs w:val="24"/>
        </w:rPr>
        <w:lastRenderedPageBreak/>
        <w:t>instrucción; y, por último</w:t>
      </w:r>
      <w:r w:rsidR="00BB5CE3">
        <w:rPr>
          <w:rFonts w:ascii="Arial" w:hAnsi="Arial" w:cs="Arial"/>
          <w:sz w:val="24"/>
          <w:szCs w:val="24"/>
        </w:rPr>
        <w:t>,</w:t>
      </w:r>
      <w:r w:rsidR="00BB5CE3" w:rsidRPr="00240D1C">
        <w:rPr>
          <w:rFonts w:ascii="Arial" w:hAnsi="Arial" w:cs="Arial"/>
          <w:sz w:val="24"/>
          <w:szCs w:val="24"/>
        </w:rPr>
        <w:t xml:space="preserve"> se citó </w:t>
      </w:r>
      <w:r w:rsidR="000C421D">
        <w:rPr>
          <w:rFonts w:ascii="Arial" w:hAnsi="Arial" w:cs="Arial"/>
          <w:sz w:val="24"/>
          <w:szCs w:val="24"/>
        </w:rPr>
        <w:t>a las partes para oír sentencia</w:t>
      </w:r>
      <w:r w:rsidR="00982CBC">
        <w:rPr>
          <w:rFonts w:ascii="Arial" w:eastAsia="Arial" w:hAnsi="Arial" w:cs="Arial"/>
          <w:sz w:val="24"/>
          <w:szCs w:val="24"/>
        </w:rPr>
        <w:t xml:space="preserve">, misma que ahora se pronuncia.- - - - - - - - - - - - - - - - - - - - - - - - - - - - - - - - - - - - - - - - - - - </w:t>
      </w:r>
      <w:r w:rsidR="000C421D">
        <w:rPr>
          <w:rFonts w:ascii="Arial" w:eastAsia="Arial" w:hAnsi="Arial" w:cs="Arial"/>
          <w:sz w:val="24"/>
          <w:szCs w:val="24"/>
        </w:rPr>
        <w:t xml:space="preserve">- - - - - - </w:t>
      </w:r>
    </w:p>
    <w:p w14:paraId="22B8779B" w14:textId="77777777" w:rsidR="00550C05" w:rsidRPr="00DD0F0D" w:rsidRDefault="00BB5CE3" w:rsidP="004B23F2">
      <w:pPr>
        <w:spacing w:before="240" w:after="0" w:line="360" w:lineRule="auto"/>
        <w:jc w:val="center"/>
        <w:rPr>
          <w:rFonts w:ascii="Arial" w:hAnsi="Arial" w:cs="Arial"/>
          <w:b/>
          <w:sz w:val="24"/>
          <w:szCs w:val="26"/>
        </w:rPr>
      </w:pPr>
      <w:r>
        <w:rPr>
          <w:rFonts w:ascii="Arial" w:hAnsi="Arial" w:cs="Arial"/>
          <w:b/>
          <w:sz w:val="24"/>
          <w:szCs w:val="26"/>
        </w:rPr>
        <w:t>C O N S I D E R A N D O</w:t>
      </w:r>
    </w:p>
    <w:p w14:paraId="19D1402A" w14:textId="200A9F0E" w:rsidR="00550C05" w:rsidRPr="00DD0F0D" w:rsidRDefault="00550C05" w:rsidP="004B23F2">
      <w:pPr>
        <w:spacing w:before="240" w:after="0" w:line="360" w:lineRule="auto"/>
        <w:ind w:right="-93" w:firstLine="567"/>
        <w:jc w:val="both"/>
        <w:rPr>
          <w:rFonts w:ascii="Arial" w:hAnsi="Arial" w:cs="Arial"/>
          <w:sz w:val="24"/>
          <w:szCs w:val="26"/>
        </w:rPr>
      </w:pPr>
      <w:proofErr w:type="gramStart"/>
      <w:r w:rsidRPr="00DD0F0D">
        <w:rPr>
          <w:rFonts w:ascii="Arial" w:hAnsi="Arial" w:cs="Arial"/>
          <w:b/>
          <w:sz w:val="24"/>
          <w:szCs w:val="26"/>
        </w:rPr>
        <w:t>PRIMERO.-</w:t>
      </w:r>
      <w:proofErr w:type="gramEnd"/>
      <w:r w:rsidRPr="00DD0F0D">
        <w:rPr>
          <w:rFonts w:ascii="Arial" w:hAnsi="Arial" w:cs="Arial"/>
          <w:b/>
          <w:sz w:val="24"/>
          <w:szCs w:val="26"/>
        </w:rPr>
        <w:t xml:space="preserve"> </w:t>
      </w:r>
      <w:r w:rsidR="000C421D">
        <w:rPr>
          <w:rFonts w:ascii="Arial" w:hAnsi="Arial" w:cs="Arial"/>
          <w:b/>
          <w:sz w:val="24"/>
          <w:szCs w:val="26"/>
        </w:rPr>
        <w:t xml:space="preserve">Competencia. </w:t>
      </w:r>
      <w:r w:rsidRPr="00DD0F0D">
        <w:rPr>
          <w:rFonts w:ascii="Arial" w:hAnsi="Arial" w:cs="Arial"/>
          <w:sz w:val="24"/>
          <w:szCs w:val="26"/>
        </w:rPr>
        <w:t xml:space="preserve">Esta </w:t>
      </w:r>
      <w:r w:rsidR="008E121E">
        <w:rPr>
          <w:rFonts w:ascii="Arial" w:hAnsi="Arial" w:cs="Arial"/>
          <w:sz w:val="24"/>
          <w:szCs w:val="26"/>
        </w:rPr>
        <w:t>Sexta</w:t>
      </w:r>
      <w:r w:rsidR="008E121E" w:rsidRPr="00DD0F0D">
        <w:rPr>
          <w:rFonts w:ascii="Arial" w:hAnsi="Arial" w:cs="Arial"/>
          <w:sz w:val="24"/>
          <w:szCs w:val="26"/>
        </w:rPr>
        <w:t xml:space="preserve"> </w:t>
      </w:r>
      <w:r w:rsidRPr="00DD0F0D">
        <w:rPr>
          <w:rFonts w:ascii="Arial" w:hAnsi="Arial" w:cs="Arial"/>
          <w:sz w:val="24"/>
          <w:szCs w:val="26"/>
        </w:rPr>
        <w:t xml:space="preserve">Sala Unitaria del Tribunal de Justicia Administrativa del Estado de Oaxaca, </w:t>
      </w:r>
      <w:r w:rsidRPr="006E0CBD">
        <w:rPr>
          <w:rFonts w:ascii="Arial" w:hAnsi="Arial" w:cs="Arial"/>
          <w:b/>
          <w:sz w:val="24"/>
          <w:szCs w:val="26"/>
        </w:rPr>
        <w:t>es competente</w:t>
      </w:r>
      <w:r w:rsidRPr="00DD0F0D">
        <w:rPr>
          <w:rFonts w:ascii="Arial" w:hAnsi="Arial" w:cs="Arial"/>
          <w:sz w:val="24"/>
          <w:szCs w:val="26"/>
        </w:rPr>
        <w:t xml:space="preserve"> para conocer del presente asunto en términos de lo dispuesto por </w:t>
      </w:r>
      <w:r w:rsidR="00A5042D" w:rsidRPr="00DD0F0D">
        <w:rPr>
          <w:rFonts w:ascii="Arial" w:hAnsi="Arial" w:cs="Arial"/>
          <w:color w:val="000000"/>
          <w:sz w:val="24"/>
          <w:szCs w:val="26"/>
        </w:rPr>
        <w:t xml:space="preserve">los artículos </w:t>
      </w:r>
      <w:r w:rsidR="006E0CBD">
        <w:rPr>
          <w:rFonts w:ascii="Arial" w:hAnsi="Arial" w:cs="Arial"/>
          <w:color w:val="000000"/>
          <w:sz w:val="24"/>
          <w:szCs w:val="26"/>
        </w:rPr>
        <w:t xml:space="preserve">116 fracción V de la Constitución Política de los Estados Unidos Mexicanos, </w:t>
      </w:r>
      <w:r w:rsidR="00A5042D" w:rsidRPr="00DD0F0D">
        <w:rPr>
          <w:rFonts w:ascii="Arial" w:hAnsi="Arial" w:cs="Arial"/>
          <w:color w:val="000000"/>
          <w:sz w:val="24"/>
          <w:szCs w:val="26"/>
        </w:rPr>
        <w:t xml:space="preserve">114 QUÁTER de la Constitución Política del Estado Libre y Soberano de Oaxaca; 1 párrafo segundo, 2 párrafos primero y cuarto, 4 fracción VIII, </w:t>
      </w:r>
      <w:r w:rsidR="009F2D5F" w:rsidRPr="00DD0F0D">
        <w:rPr>
          <w:rFonts w:ascii="Arial" w:hAnsi="Arial" w:cs="Arial"/>
          <w:color w:val="000000"/>
          <w:sz w:val="24"/>
          <w:szCs w:val="26"/>
        </w:rPr>
        <w:t>3</w:t>
      </w:r>
      <w:r w:rsidR="00A5042D" w:rsidRPr="00DD0F0D">
        <w:rPr>
          <w:rFonts w:ascii="Arial" w:hAnsi="Arial" w:cs="Arial"/>
          <w:color w:val="000000"/>
          <w:sz w:val="24"/>
          <w:szCs w:val="26"/>
        </w:rPr>
        <w:t xml:space="preserve">3, </w:t>
      </w:r>
      <w:r w:rsidR="009F2D5F" w:rsidRPr="00DD0F0D">
        <w:rPr>
          <w:rFonts w:ascii="Arial" w:hAnsi="Arial" w:cs="Arial"/>
          <w:color w:val="000000"/>
          <w:sz w:val="24"/>
          <w:szCs w:val="26"/>
        </w:rPr>
        <w:t>35</w:t>
      </w:r>
      <w:r w:rsidR="00A5042D" w:rsidRPr="00DD0F0D">
        <w:rPr>
          <w:rFonts w:ascii="Arial" w:hAnsi="Arial" w:cs="Arial"/>
          <w:color w:val="000000"/>
          <w:sz w:val="24"/>
          <w:szCs w:val="26"/>
        </w:rPr>
        <w:t xml:space="preserve"> fracción I</w:t>
      </w:r>
      <w:r w:rsidR="009F2D5F" w:rsidRPr="00DD0F0D">
        <w:rPr>
          <w:rFonts w:ascii="Arial" w:hAnsi="Arial" w:cs="Arial"/>
          <w:color w:val="000000"/>
          <w:sz w:val="24"/>
          <w:szCs w:val="26"/>
        </w:rPr>
        <w:t xml:space="preserve"> y</w:t>
      </w:r>
      <w:r w:rsidR="00A5042D" w:rsidRPr="00DD0F0D">
        <w:rPr>
          <w:rFonts w:ascii="Arial" w:hAnsi="Arial" w:cs="Arial"/>
          <w:color w:val="000000"/>
          <w:sz w:val="24"/>
          <w:szCs w:val="26"/>
        </w:rPr>
        <w:t xml:space="preserve"> </w:t>
      </w:r>
      <w:r w:rsidR="009F2D5F" w:rsidRPr="00DD0F0D">
        <w:rPr>
          <w:rFonts w:ascii="Arial" w:hAnsi="Arial" w:cs="Arial"/>
          <w:color w:val="000000"/>
          <w:sz w:val="24"/>
          <w:szCs w:val="26"/>
        </w:rPr>
        <w:t>36</w:t>
      </w:r>
      <w:r w:rsidR="00A5042D" w:rsidRPr="00DD0F0D">
        <w:rPr>
          <w:rFonts w:ascii="Arial" w:hAnsi="Arial" w:cs="Arial"/>
          <w:color w:val="000000"/>
          <w:sz w:val="24"/>
          <w:szCs w:val="26"/>
        </w:rPr>
        <w:t xml:space="preserve"> fracción I de la Ley Orgánica del Tribunal de Justicia Administrativa del Estado de Oaxaca, publicada en el Periódico Oficial del Estado de Oaxaca, el siete de noviembre de dos mil diecinueve; así como los diversos </w:t>
      </w:r>
      <w:r w:rsidRPr="00DD0F0D">
        <w:rPr>
          <w:rFonts w:ascii="Arial" w:hAnsi="Arial" w:cs="Arial"/>
          <w:color w:val="000000"/>
          <w:sz w:val="24"/>
          <w:szCs w:val="26"/>
        </w:rPr>
        <w:t xml:space="preserve">118, 119, </w:t>
      </w:r>
      <w:r w:rsidR="00220810" w:rsidRPr="00DD0F0D">
        <w:rPr>
          <w:rFonts w:ascii="Arial" w:hAnsi="Arial" w:cs="Arial"/>
          <w:color w:val="000000"/>
          <w:sz w:val="24"/>
          <w:szCs w:val="26"/>
        </w:rPr>
        <w:t>120 fracción I y 133</w:t>
      </w:r>
      <w:r w:rsidRPr="00DD0F0D">
        <w:rPr>
          <w:rFonts w:ascii="Arial" w:hAnsi="Arial" w:cs="Arial"/>
          <w:color w:val="000000"/>
          <w:sz w:val="24"/>
          <w:szCs w:val="26"/>
        </w:rPr>
        <w:t xml:space="preserve"> </w:t>
      </w:r>
      <w:r w:rsidR="00220810" w:rsidRPr="00DD0F0D">
        <w:rPr>
          <w:rFonts w:ascii="Arial" w:hAnsi="Arial" w:cs="Arial"/>
          <w:color w:val="000000"/>
          <w:sz w:val="24"/>
          <w:szCs w:val="26"/>
        </w:rPr>
        <w:t xml:space="preserve">fracción I </w:t>
      </w:r>
      <w:r w:rsidRPr="00DD0F0D">
        <w:rPr>
          <w:rFonts w:ascii="Arial" w:hAnsi="Arial" w:cs="Arial"/>
          <w:color w:val="000000"/>
          <w:sz w:val="24"/>
          <w:szCs w:val="26"/>
        </w:rPr>
        <w:t>de la Ley de Procedimiento y Justicia Administrativa para el Estado de Oaxaca</w:t>
      </w:r>
      <w:r w:rsidRPr="00DD0F0D">
        <w:rPr>
          <w:rFonts w:ascii="Arial" w:hAnsi="Arial" w:cs="Arial"/>
          <w:sz w:val="24"/>
          <w:szCs w:val="26"/>
        </w:rPr>
        <w:t>, por tratarse de un juicio de nulidad promovido en contra de una autoridad admin</w:t>
      </w:r>
      <w:r w:rsidR="005F36E9">
        <w:rPr>
          <w:rFonts w:ascii="Arial" w:hAnsi="Arial" w:cs="Arial"/>
          <w:sz w:val="24"/>
          <w:szCs w:val="26"/>
        </w:rPr>
        <w:t>istrativa de carácter estatal.</w:t>
      </w:r>
    </w:p>
    <w:p w14:paraId="0B975058" w14:textId="5284AB96" w:rsidR="00DB5752" w:rsidRPr="00DD0F0D" w:rsidRDefault="00DB5752" w:rsidP="00DB5752">
      <w:pPr>
        <w:tabs>
          <w:tab w:val="left" w:pos="6946"/>
        </w:tabs>
        <w:spacing w:before="240" w:after="0" w:line="360" w:lineRule="auto"/>
        <w:ind w:right="-93" w:firstLine="567"/>
        <w:jc w:val="both"/>
        <w:rPr>
          <w:rFonts w:ascii="Arial" w:hAnsi="Arial" w:cs="Arial"/>
          <w:b/>
          <w:sz w:val="24"/>
          <w:szCs w:val="26"/>
        </w:rPr>
      </w:pPr>
      <w:proofErr w:type="gramStart"/>
      <w:r w:rsidRPr="00DD0F0D">
        <w:rPr>
          <w:rFonts w:ascii="Arial" w:hAnsi="Arial" w:cs="Arial"/>
          <w:b/>
          <w:sz w:val="24"/>
          <w:szCs w:val="26"/>
        </w:rPr>
        <w:t>SEGUNDO.-</w:t>
      </w:r>
      <w:proofErr w:type="gramEnd"/>
      <w:r w:rsidRPr="00DD0F0D">
        <w:rPr>
          <w:rFonts w:ascii="Arial" w:hAnsi="Arial" w:cs="Arial"/>
          <w:b/>
          <w:sz w:val="24"/>
          <w:szCs w:val="26"/>
        </w:rPr>
        <w:t xml:space="preserve"> </w:t>
      </w:r>
      <w:r w:rsidR="000C421D">
        <w:rPr>
          <w:rFonts w:ascii="Arial" w:hAnsi="Arial" w:cs="Arial"/>
          <w:b/>
          <w:sz w:val="24"/>
          <w:szCs w:val="26"/>
        </w:rPr>
        <w:t xml:space="preserve">Personalidad. </w:t>
      </w:r>
      <w:r w:rsidRPr="00DD0F0D">
        <w:rPr>
          <w:rFonts w:ascii="Arial" w:hAnsi="Arial" w:cs="Arial"/>
          <w:sz w:val="24"/>
          <w:szCs w:val="26"/>
        </w:rPr>
        <w:t xml:space="preserve">La </w:t>
      </w:r>
      <w:r w:rsidRPr="00DD0F0D">
        <w:rPr>
          <w:rFonts w:ascii="Arial" w:hAnsi="Arial" w:cs="Arial"/>
          <w:b/>
          <w:sz w:val="24"/>
          <w:szCs w:val="26"/>
        </w:rPr>
        <w:t xml:space="preserve">personalidad </w:t>
      </w:r>
      <w:r w:rsidRPr="00DD0F0D">
        <w:rPr>
          <w:rFonts w:ascii="Arial" w:hAnsi="Arial" w:cs="Arial"/>
          <w:sz w:val="24"/>
          <w:szCs w:val="26"/>
        </w:rPr>
        <w:t>de las partes quedó acreditada</w:t>
      </w:r>
      <w:r w:rsidR="00D470EF">
        <w:rPr>
          <w:rFonts w:ascii="Arial" w:hAnsi="Arial" w:cs="Arial"/>
          <w:sz w:val="24"/>
          <w:szCs w:val="26"/>
        </w:rPr>
        <w:t xml:space="preserve"> en autos</w:t>
      </w:r>
      <w:r w:rsidRPr="00DD0F0D">
        <w:rPr>
          <w:rFonts w:ascii="Arial" w:hAnsi="Arial" w:cs="Arial"/>
          <w:sz w:val="24"/>
          <w:szCs w:val="26"/>
        </w:rPr>
        <w:t xml:space="preserve">, toda vez que la </w:t>
      </w:r>
      <w:r w:rsidRPr="000C421D">
        <w:rPr>
          <w:rFonts w:ascii="Arial" w:hAnsi="Arial" w:cs="Arial"/>
          <w:b/>
          <w:sz w:val="24"/>
          <w:szCs w:val="26"/>
        </w:rPr>
        <w:t>parte actora</w:t>
      </w:r>
      <w:r w:rsidRPr="00DD0F0D">
        <w:rPr>
          <w:rFonts w:ascii="Arial" w:hAnsi="Arial" w:cs="Arial"/>
          <w:sz w:val="24"/>
          <w:szCs w:val="26"/>
        </w:rPr>
        <w:t xml:space="preserve"> promovió el juicio por propio derecho, conforme lo previsto por el artículo 148 de la Ley de Procedimiento y Justicia Administrativa para el Estado de Oaxaca; y la de la </w:t>
      </w:r>
      <w:r w:rsidRPr="000C421D">
        <w:rPr>
          <w:rFonts w:ascii="Arial" w:hAnsi="Arial" w:cs="Arial"/>
          <w:b/>
          <w:sz w:val="24"/>
          <w:szCs w:val="26"/>
        </w:rPr>
        <w:t>autoridad demandada</w:t>
      </w:r>
      <w:r w:rsidRPr="00DD0F0D">
        <w:rPr>
          <w:rFonts w:ascii="Arial" w:hAnsi="Arial" w:cs="Arial"/>
          <w:sz w:val="24"/>
          <w:szCs w:val="26"/>
        </w:rPr>
        <w:t xml:space="preserve"> no fue impugnada, acreditándose así en términos del artículo 151</w:t>
      </w:r>
      <w:r w:rsidRPr="00DD0F0D">
        <w:rPr>
          <w:rStyle w:val="Refdenotaalpie"/>
          <w:rFonts w:ascii="Arial" w:hAnsi="Arial" w:cs="Arial"/>
          <w:sz w:val="24"/>
          <w:szCs w:val="26"/>
        </w:rPr>
        <w:footnoteReference w:id="1"/>
      </w:r>
      <w:r w:rsidR="005F36E9">
        <w:rPr>
          <w:rFonts w:ascii="Arial" w:hAnsi="Arial" w:cs="Arial"/>
          <w:sz w:val="24"/>
          <w:szCs w:val="26"/>
        </w:rPr>
        <w:t xml:space="preserve"> de la Ley en cita.</w:t>
      </w:r>
    </w:p>
    <w:p w14:paraId="46F20594" w14:textId="77777777" w:rsidR="00A96C07" w:rsidRPr="00DD0F0D" w:rsidRDefault="00A96C07" w:rsidP="00A96C07">
      <w:pPr>
        <w:tabs>
          <w:tab w:val="left" w:pos="6946"/>
        </w:tabs>
        <w:spacing w:before="240" w:after="0" w:line="360" w:lineRule="auto"/>
        <w:ind w:right="-93" w:firstLine="567"/>
        <w:jc w:val="both"/>
        <w:rPr>
          <w:rFonts w:ascii="Arial" w:hAnsi="Arial" w:cs="Arial"/>
          <w:sz w:val="24"/>
          <w:szCs w:val="26"/>
        </w:rPr>
      </w:pPr>
      <w:r w:rsidRPr="00DD0F0D">
        <w:rPr>
          <w:rFonts w:ascii="Arial" w:hAnsi="Arial" w:cs="Arial"/>
          <w:b/>
          <w:sz w:val="24"/>
          <w:szCs w:val="26"/>
        </w:rPr>
        <w:t>TERCERO. Causales de Improcedencia y Sobreseimiento</w:t>
      </w:r>
      <w:r w:rsidRPr="00DD0F0D">
        <w:rPr>
          <w:rFonts w:ascii="Arial" w:hAnsi="Arial" w:cs="Arial"/>
          <w:sz w:val="24"/>
          <w:szCs w:val="26"/>
        </w:rPr>
        <w:t>. Considerando que son de orden público y de estudio preferente a cualquier otra cuestión y derivado del imperioso estudio oficioso que especifica el artículo 161 última parte</w:t>
      </w:r>
      <w:r w:rsidRPr="00DD0F0D">
        <w:rPr>
          <w:rStyle w:val="Refdenotaalpie"/>
          <w:rFonts w:ascii="Arial" w:hAnsi="Arial" w:cs="Arial"/>
          <w:sz w:val="24"/>
          <w:szCs w:val="26"/>
        </w:rPr>
        <w:footnoteReference w:id="2"/>
      </w:r>
      <w:r w:rsidRPr="00DD0F0D">
        <w:rPr>
          <w:rFonts w:ascii="Arial" w:hAnsi="Arial" w:cs="Arial"/>
          <w:sz w:val="24"/>
          <w:szCs w:val="26"/>
        </w:rPr>
        <w:t xml:space="preserve"> de la Ley de la materia respecto a dichas causales, esta Sala advierte que en el presente caso concreto no se actualiza causal de improcedencia ni sobreseimiento, consecuentemente, </w:t>
      </w:r>
      <w:r w:rsidRPr="00DD0F0D">
        <w:rPr>
          <w:rFonts w:ascii="Arial" w:hAnsi="Arial" w:cs="Arial"/>
          <w:b/>
          <w:sz w:val="24"/>
          <w:szCs w:val="26"/>
        </w:rPr>
        <w:t>no se sobresee</w:t>
      </w:r>
      <w:r w:rsidRPr="00DD0F0D">
        <w:rPr>
          <w:rFonts w:ascii="Arial" w:hAnsi="Arial" w:cs="Arial"/>
          <w:sz w:val="24"/>
          <w:szCs w:val="26"/>
        </w:rPr>
        <w:t xml:space="preserve"> el juic</w:t>
      </w:r>
      <w:r w:rsidR="008306ED">
        <w:rPr>
          <w:rFonts w:ascii="Arial" w:hAnsi="Arial" w:cs="Arial"/>
          <w:sz w:val="24"/>
          <w:szCs w:val="26"/>
        </w:rPr>
        <w:t>io.</w:t>
      </w:r>
    </w:p>
    <w:p w14:paraId="4DCCCECA"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b/>
          <w:sz w:val="24"/>
          <w:szCs w:val="26"/>
        </w:rPr>
        <w:t xml:space="preserve">CUARTO. </w:t>
      </w:r>
      <w:r w:rsidRPr="00DD0F0D">
        <w:rPr>
          <w:rFonts w:ascii="Arial" w:hAnsi="Arial" w:cs="Arial"/>
          <w:sz w:val="24"/>
          <w:szCs w:val="26"/>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w:t>
      </w:r>
      <w:r w:rsidRPr="00DD0F0D">
        <w:rPr>
          <w:rFonts w:ascii="Arial" w:hAnsi="Arial" w:cs="Arial"/>
          <w:sz w:val="24"/>
          <w:szCs w:val="26"/>
        </w:rPr>
        <w:lastRenderedPageBreak/>
        <w:t>en la séptima época, volumen 81, sexta parte, página 23, materia común, de rubro y texto siguientes:</w:t>
      </w:r>
    </w:p>
    <w:p w14:paraId="4525F4EC" w14:textId="77777777" w:rsidR="00A96C07" w:rsidRPr="00DD0F0D" w:rsidRDefault="00A96C07" w:rsidP="006E0CBD">
      <w:pPr>
        <w:spacing w:before="240" w:after="0" w:line="276" w:lineRule="auto"/>
        <w:ind w:left="1134" w:right="616"/>
        <w:jc w:val="both"/>
        <w:rPr>
          <w:rFonts w:ascii="Arial" w:hAnsi="Arial" w:cs="Arial"/>
          <w:sz w:val="24"/>
          <w:szCs w:val="26"/>
        </w:rPr>
      </w:pPr>
      <w:r w:rsidRPr="00DD0F0D">
        <w:rPr>
          <w:rFonts w:ascii="Arial" w:hAnsi="Arial" w:cs="Arial"/>
          <w:sz w:val="24"/>
          <w:szCs w:val="26"/>
        </w:rPr>
        <w:t>“</w:t>
      </w:r>
      <w:r w:rsidRPr="00DD0F0D">
        <w:rPr>
          <w:rFonts w:ascii="Arial" w:hAnsi="Arial" w:cs="Arial"/>
          <w:b/>
          <w:i/>
          <w:sz w:val="24"/>
          <w:szCs w:val="26"/>
        </w:rPr>
        <w:t>CONCEPTOS DE VIOLACION. NO ES OBLIGATORIO TRANSCRIBIRLOS EN LA SENTENCIA</w:t>
      </w:r>
      <w:r w:rsidRPr="00DD0F0D">
        <w:rPr>
          <w:rFonts w:ascii="Arial" w:hAnsi="Arial" w:cs="Arial"/>
          <w:sz w:val="24"/>
          <w:szCs w:val="26"/>
        </w:rPr>
        <w:t xml:space="preserve">. </w:t>
      </w:r>
      <w:r w:rsidRPr="00DD0F0D">
        <w:rPr>
          <w:rFonts w:ascii="Arial" w:hAnsi="Arial" w:cs="Arial"/>
          <w:i/>
          <w:sz w:val="24"/>
          <w:szCs w:val="26"/>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DD0F0D">
        <w:rPr>
          <w:rFonts w:ascii="Arial" w:hAnsi="Arial" w:cs="Arial"/>
          <w:sz w:val="24"/>
          <w:szCs w:val="26"/>
        </w:rPr>
        <w:t>.”</w:t>
      </w:r>
    </w:p>
    <w:p w14:paraId="5C31DDE5" w14:textId="5237767C" w:rsidR="00A96C07" w:rsidRPr="00DD0F0D" w:rsidRDefault="00A96C07" w:rsidP="00A96C07">
      <w:pPr>
        <w:spacing w:before="240" w:after="0" w:line="360" w:lineRule="auto"/>
        <w:ind w:firstLine="567"/>
        <w:jc w:val="both"/>
        <w:rPr>
          <w:rFonts w:ascii="Arial" w:hAnsi="Arial" w:cs="Arial"/>
          <w:sz w:val="24"/>
          <w:szCs w:val="26"/>
        </w:rPr>
      </w:pPr>
      <w:r w:rsidRPr="00B250A9">
        <w:rPr>
          <w:rFonts w:ascii="Arial" w:hAnsi="Arial" w:cs="Arial"/>
          <w:b/>
          <w:sz w:val="24"/>
          <w:szCs w:val="26"/>
        </w:rPr>
        <w:t xml:space="preserve">QUINTO. </w:t>
      </w:r>
      <w:r w:rsidR="006E0CBD" w:rsidRPr="00B250A9">
        <w:rPr>
          <w:rFonts w:ascii="Arial" w:hAnsi="Arial" w:cs="Arial"/>
          <w:b/>
          <w:sz w:val="24"/>
          <w:szCs w:val="26"/>
        </w:rPr>
        <w:t>Análisis</w:t>
      </w:r>
      <w:r w:rsidR="006E0CBD">
        <w:rPr>
          <w:rFonts w:ascii="Arial" w:hAnsi="Arial" w:cs="Arial"/>
          <w:b/>
          <w:sz w:val="24"/>
          <w:szCs w:val="26"/>
        </w:rPr>
        <w:t xml:space="preserve"> del fondo del asunto. </w:t>
      </w:r>
      <w:r w:rsidR="000036D9">
        <w:rPr>
          <w:rFonts w:ascii="Arial" w:hAnsi="Arial" w:cs="Arial"/>
          <w:b/>
          <w:sz w:val="24"/>
          <w:szCs w:val="26"/>
        </w:rPr>
        <w:t>El actor</w:t>
      </w:r>
      <w:r w:rsidR="008306ED">
        <w:rPr>
          <w:rFonts w:ascii="Arial" w:hAnsi="Arial" w:cs="Arial"/>
          <w:b/>
          <w:sz w:val="24"/>
          <w:szCs w:val="26"/>
        </w:rPr>
        <w:t xml:space="preserve"> </w:t>
      </w:r>
      <w:r w:rsidR="001B526E">
        <w:rPr>
          <w:rFonts w:ascii="Arial" w:hAnsi="Arial" w:cs="Arial"/>
          <w:b/>
          <w:color w:val="FF0000"/>
          <w:sz w:val="24"/>
          <w:szCs w:val="26"/>
        </w:rPr>
        <w:t>**********</w:t>
      </w:r>
      <w:r w:rsidRPr="00DD0F0D">
        <w:rPr>
          <w:rFonts w:ascii="Arial" w:hAnsi="Arial" w:cs="Arial"/>
          <w:sz w:val="24"/>
          <w:szCs w:val="26"/>
        </w:rPr>
        <w:t>, demandó la nulidad del oficio</w:t>
      </w:r>
      <w:r w:rsidR="00AC4D2B">
        <w:rPr>
          <w:rFonts w:ascii="Arial" w:hAnsi="Arial" w:cs="Arial"/>
          <w:sz w:val="24"/>
          <w:szCs w:val="26"/>
        </w:rPr>
        <w:t xml:space="preserve"> número</w:t>
      </w:r>
      <w:r w:rsidRPr="00DD0F0D">
        <w:rPr>
          <w:rFonts w:ascii="Arial" w:hAnsi="Arial" w:cs="Arial"/>
          <w:sz w:val="24"/>
          <w:szCs w:val="26"/>
        </w:rPr>
        <w:t xml:space="preserve"> </w:t>
      </w:r>
      <w:r w:rsidR="000D3F84">
        <w:rPr>
          <w:rFonts w:ascii="Arial" w:hAnsi="Arial" w:cs="Arial"/>
          <w:b/>
          <w:color w:val="FF0000"/>
          <w:sz w:val="24"/>
          <w:szCs w:val="26"/>
        </w:rPr>
        <w:t>**********</w:t>
      </w:r>
      <w:r w:rsidRPr="00AE05A5">
        <w:rPr>
          <w:rFonts w:ascii="Arial" w:hAnsi="Arial" w:cs="Arial"/>
          <w:color w:val="FF0000"/>
          <w:sz w:val="24"/>
          <w:szCs w:val="26"/>
        </w:rPr>
        <w:t xml:space="preserve"> </w:t>
      </w:r>
      <w:r w:rsidRPr="00DD0F0D">
        <w:rPr>
          <w:rFonts w:ascii="Arial" w:hAnsi="Arial" w:cs="Arial"/>
          <w:sz w:val="24"/>
          <w:szCs w:val="26"/>
        </w:rPr>
        <w:t xml:space="preserve">de </w:t>
      </w:r>
      <w:r w:rsidR="000036D9">
        <w:rPr>
          <w:rFonts w:ascii="Arial" w:hAnsi="Arial" w:cs="Arial"/>
          <w:sz w:val="24"/>
          <w:szCs w:val="26"/>
        </w:rPr>
        <w:t>once de agosto de dos mil veintiuno</w:t>
      </w:r>
      <w:r w:rsidRPr="00DD0F0D">
        <w:rPr>
          <w:rFonts w:ascii="Arial" w:hAnsi="Arial" w:cs="Arial"/>
          <w:sz w:val="24"/>
          <w:szCs w:val="26"/>
        </w:rPr>
        <w:t>, emitido por el Director General de la Oficina de Pensiones del Estado</w:t>
      </w:r>
      <w:r w:rsidR="00582F61">
        <w:rPr>
          <w:rFonts w:ascii="Arial" w:hAnsi="Arial" w:cs="Arial"/>
          <w:sz w:val="24"/>
          <w:szCs w:val="26"/>
        </w:rPr>
        <w:t xml:space="preserve"> de Oaxaca</w:t>
      </w:r>
      <w:r w:rsidRPr="00DD0F0D">
        <w:rPr>
          <w:rFonts w:ascii="Arial" w:hAnsi="Arial" w:cs="Arial"/>
          <w:sz w:val="24"/>
          <w:szCs w:val="26"/>
        </w:rPr>
        <w:t>, alegando que dicho acto, transgrede en su perjuicio el dere</w:t>
      </w:r>
      <w:r w:rsidR="00EC25B2">
        <w:rPr>
          <w:rFonts w:ascii="Arial" w:hAnsi="Arial" w:cs="Arial"/>
          <w:sz w:val="24"/>
          <w:szCs w:val="26"/>
        </w:rPr>
        <w:t>cho humano de no discriminación,</w:t>
      </w:r>
      <w:r w:rsidRPr="00DD0F0D">
        <w:rPr>
          <w:rFonts w:ascii="Arial" w:hAnsi="Arial" w:cs="Arial"/>
          <w:sz w:val="24"/>
          <w:szCs w:val="26"/>
        </w:rPr>
        <w:t xml:space="preserve"> porque el dictamen por el </w:t>
      </w:r>
      <w:r w:rsidR="002E70AC" w:rsidRPr="00DD0F0D">
        <w:rPr>
          <w:rFonts w:ascii="Arial" w:hAnsi="Arial" w:cs="Arial"/>
          <w:sz w:val="24"/>
          <w:szCs w:val="26"/>
        </w:rPr>
        <w:t xml:space="preserve">que </w:t>
      </w:r>
      <w:r w:rsidRPr="00DD0F0D">
        <w:rPr>
          <w:rFonts w:ascii="Arial" w:hAnsi="Arial" w:cs="Arial"/>
          <w:sz w:val="24"/>
          <w:szCs w:val="26"/>
        </w:rPr>
        <w:t xml:space="preserve">se le concedió su pensión determinó que únicamente tiene derecho al pago de su salario base, determinación que considera arbitraria y discriminatoria, al no aplicar a su favor las prestaciones </w:t>
      </w:r>
      <w:r w:rsidR="00AE05A5">
        <w:rPr>
          <w:rFonts w:ascii="Arial" w:hAnsi="Arial" w:cs="Arial"/>
          <w:sz w:val="24"/>
          <w:szCs w:val="26"/>
        </w:rPr>
        <w:t>contempladas</w:t>
      </w:r>
      <w:r w:rsidRPr="00DD0F0D">
        <w:rPr>
          <w:rFonts w:ascii="Arial" w:hAnsi="Arial" w:cs="Arial"/>
          <w:sz w:val="24"/>
          <w:szCs w:val="26"/>
        </w:rPr>
        <w:t xml:space="preserve"> en la fracción </w:t>
      </w:r>
      <w:r w:rsidR="00621F7E">
        <w:rPr>
          <w:rFonts w:ascii="Arial" w:hAnsi="Arial" w:cs="Arial"/>
          <w:sz w:val="24"/>
          <w:szCs w:val="26"/>
        </w:rPr>
        <w:t xml:space="preserve">I </w:t>
      </w:r>
      <w:r w:rsidRPr="00DD0F0D">
        <w:rPr>
          <w:rFonts w:ascii="Arial" w:hAnsi="Arial" w:cs="Arial"/>
          <w:sz w:val="24"/>
          <w:szCs w:val="26"/>
        </w:rPr>
        <w:t>del referido artículo</w:t>
      </w:r>
      <w:r w:rsidR="00621F7E">
        <w:rPr>
          <w:rFonts w:ascii="Arial" w:hAnsi="Arial" w:cs="Arial"/>
          <w:sz w:val="24"/>
          <w:szCs w:val="26"/>
        </w:rPr>
        <w:t xml:space="preserve"> 54 de la Ley de Pensiones para los Trabajadores del Gobierno del Estado</w:t>
      </w:r>
      <w:r w:rsidRPr="00DD0F0D">
        <w:rPr>
          <w:rFonts w:ascii="Arial" w:hAnsi="Arial" w:cs="Arial"/>
          <w:sz w:val="24"/>
          <w:szCs w:val="26"/>
        </w:rPr>
        <w:t>, en la que se integran prestaciones como previsión social múltiple, despensa, vida cara, quinquenios, aguinaldo, estimulo del día del jubilado, día de las madres, canasta navideña; siendo así un trato discriminatorio el que recibe en cuanto al cálculo de su pensión, pues</w:t>
      </w:r>
      <w:r w:rsidR="000036D9">
        <w:rPr>
          <w:rFonts w:ascii="Arial" w:hAnsi="Arial" w:cs="Arial"/>
          <w:sz w:val="24"/>
          <w:szCs w:val="26"/>
        </w:rPr>
        <w:t xml:space="preserve"> aun cuando fue empleado</w:t>
      </w:r>
      <w:r w:rsidR="00EC25B2">
        <w:rPr>
          <w:rFonts w:ascii="Arial" w:hAnsi="Arial" w:cs="Arial"/>
          <w:sz w:val="24"/>
          <w:szCs w:val="26"/>
        </w:rPr>
        <w:t xml:space="preserve"> de confianza</w:t>
      </w:r>
      <w:r w:rsidRPr="00DD0F0D">
        <w:rPr>
          <w:rFonts w:ascii="Arial" w:hAnsi="Arial" w:cs="Arial"/>
          <w:sz w:val="24"/>
          <w:szCs w:val="26"/>
        </w:rPr>
        <w:t>, tiene derecho a que se considere a su favor los conceptos aludidos, pues tiene derecho a recibir un trato igual a los trabaj</w:t>
      </w:r>
      <w:r w:rsidR="002B0883">
        <w:rPr>
          <w:rFonts w:ascii="Arial" w:hAnsi="Arial" w:cs="Arial"/>
          <w:sz w:val="24"/>
          <w:szCs w:val="26"/>
        </w:rPr>
        <w:t>adores de base; que por ello</w:t>
      </w:r>
      <w:r w:rsidRPr="00DD0F0D">
        <w:rPr>
          <w:rFonts w:ascii="Arial" w:hAnsi="Arial" w:cs="Arial"/>
          <w:sz w:val="24"/>
          <w:szCs w:val="26"/>
        </w:rPr>
        <w:t xml:space="preserve"> la resolución impugnada trasgrede en su perjuicio lo dispuesto por el artículo 1 de la Constitución Política de los Estados Unidos Mexicanos</w:t>
      </w:r>
      <w:r w:rsidR="00621F7E">
        <w:rPr>
          <w:rFonts w:ascii="Arial" w:hAnsi="Arial" w:cs="Arial"/>
          <w:sz w:val="24"/>
          <w:szCs w:val="26"/>
        </w:rPr>
        <w:t>.</w:t>
      </w:r>
      <w:r w:rsidR="002E70AC" w:rsidRPr="00DD0F0D">
        <w:rPr>
          <w:rFonts w:ascii="Arial" w:hAnsi="Arial" w:cs="Arial"/>
          <w:sz w:val="24"/>
          <w:szCs w:val="26"/>
        </w:rPr>
        <w:t xml:space="preserve"> </w:t>
      </w:r>
    </w:p>
    <w:p w14:paraId="001A8412" w14:textId="77777777" w:rsidR="00A96C07" w:rsidRPr="00DD0F0D" w:rsidRDefault="00A96C07" w:rsidP="00A96C07">
      <w:pPr>
        <w:pStyle w:val="Sinespaciado"/>
        <w:spacing w:before="240" w:line="360" w:lineRule="auto"/>
        <w:ind w:firstLine="708"/>
        <w:jc w:val="both"/>
        <w:rPr>
          <w:rFonts w:ascii="Arial" w:hAnsi="Arial" w:cs="Arial"/>
          <w:sz w:val="24"/>
          <w:szCs w:val="26"/>
        </w:rPr>
      </w:pPr>
      <w:r w:rsidRPr="00DD0F0D">
        <w:rPr>
          <w:rFonts w:ascii="Arial" w:hAnsi="Arial" w:cs="Arial"/>
          <w:sz w:val="24"/>
          <w:szCs w:val="26"/>
        </w:rPr>
        <w:t>Por su parte la demandada aduce, que el acto impugnado es legalmente valido, porque cumple con los elementos y requisitos de validez que establece el artículo 17 de la Ley de Procedimiento y Justicia Administrativa para el Estado de Oaxaca; sin que le asista derecho a</w:t>
      </w:r>
      <w:r w:rsidR="005464D3">
        <w:rPr>
          <w:rFonts w:ascii="Arial" w:hAnsi="Arial" w:cs="Arial"/>
          <w:sz w:val="24"/>
          <w:szCs w:val="26"/>
        </w:rPr>
        <w:t xml:space="preserve"> </w:t>
      </w:r>
      <w:r w:rsidRPr="00DD0F0D">
        <w:rPr>
          <w:rFonts w:ascii="Arial" w:hAnsi="Arial" w:cs="Arial"/>
          <w:sz w:val="24"/>
          <w:szCs w:val="26"/>
        </w:rPr>
        <w:t>l</w:t>
      </w:r>
      <w:r w:rsidR="005464D3">
        <w:rPr>
          <w:rFonts w:ascii="Arial" w:hAnsi="Arial" w:cs="Arial"/>
          <w:sz w:val="24"/>
          <w:szCs w:val="26"/>
        </w:rPr>
        <w:t>a</w:t>
      </w:r>
      <w:r w:rsidRPr="00DD0F0D">
        <w:rPr>
          <w:rFonts w:ascii="Arial" w:hAnsi="Arial" w:cs="Arial"/>
          <w:sz w:val="24"/>
          <w:szCs w:val="26"/>
        </w:rPr>
        <w:t xml:space="preserve"> actor</w:t>
      </w:r>
      <w:r w:rsidR="005464D3">
        <w:rPr>
          <w:rFonts w:ascii="Arial" w:hAnsi="Arial" w:cs="Arial"/>
          <w:sz w:val="24"/>
          <w:szCs w:val="26"/>
        </w:rPr>
        <w:t>a</w:t>
      </w:r>
      <w:r w:rsidRPr="00DD0F0D">
        <w:rPr>
          <w:rFonts w:ascii="Arial" w:hAnsi="Arial" w:cs="Arial"/>
          <w:sz w:val="24"/>
          <w:szCs w:val="26"/>
        </w:rPr>
        <w:t xml:space="preserve"> para solicitar la nulidad de la resolución, porque cumple cabalmente con los elementos y requisitos de validez, como lo establece el artículo 16 de la Constitución Política de los Estados Unidos Mexicanos</w:t>
      </w:r>
      <w:r w:rsidR="00621F7E">
        <w:rPr>
          <w:rFonts w:ascii="Arial" w:hAnsi="Arial" w:cs="Arial"/>
          <w:sz w:val="24"/>
          <w:szCs w:val="26"/>
        </w:rPr>
        <w:t xml:space="preserve">. </w:t>
      </w:r>
      <w:r w:rsidR="002E70AC" w:rsidRPr="00DD0F0D">
        <w:rPr>
          <w:rFonts w:ascii="Arial" w:hAnsi="Arial" w:cs="Arial"/>
          <w:sz w:val="24"/>
          <w:szCs w:val="26"/>
        </w:rPr>
        <w:t xml:space="preserve"> </w:t>
      </w:r>
    </w:p>
    <w:p w14:paraId="14494CE8" w14:textId="295B14DB" w:rsidR="00A96C07" w:rsidRPr="00947A4E" w:rsidRDefault="00A96C07" w:rsidP="00947A4E">
      <w:pPr>
        <w:spacing w:before="240" w:after="0" w:line="360" w:lineRule="auto"/>
        <w:ind w:firstLine="567"/>
        <w:jc w:val="both"/>
        <w:rPr>
          <w:rFonts w:ascii="Arial" w:hAnsi="Arial" w:cs="Arial"/>
          <w:i/>
          <w:sz w:val="24"/>
          <w:szCs w:val="26"/>
        </w:rPr>
      </w:pPr>
      <w:r w:rsidRPr="00DD0F0D">
        <w:rPr>
          <w:rFonts w:ascii="Arial" w:hAnsi="Arial" w:cs="Arial"/>
          <w:sz w:val="24"/>
          <w:szCs w:val="26"/>
        </w:rPr>
        <w:t xml:space="preserve">Del análisis </w:t>
      </w:r>
      <w:r w:rsidR="00A8294B">
        <w:rPr>
          <w:rFonts w:ascii="Arial" w:hAnsi="Arial" w:cs="Arial"/>
          <w:sz w:val="24"/>
          <w:szCs w:val="26"/>
        </w:rPr>
        <w:t>d</w:t>
      </w:r>
      <w:r w:rsidR="00621F7E">
        <w:rPr>
          <w:rFonts w:ascii="Arial" w:hAnsi="Arial" w:cs="Arial"/>
          <w:sz w:val="24"/>
          <w:szCs w:val="26"/>
        </w:rPr>
        <w:t xml:space="preserve">el oficio </w:t>
      </w:r>
      <w:r w:rsidR="00A8294B">
        <w:rPr>
          <w:rFonts w:ascii="Arial" w:hAnsi="Arial" w:cs="Arial"/>
          <w:sz w:val="24"/>
          <w:szCs w:val="26"/>
        </w:rPr>
        <w:t>número</w:t>
      </w:r>
      <w:r w:rsidRPr="00DD0F0D">
        <w:rPr>
          <w:rFonts w:ascii="Arial" w:hAnsi="Arial" w:cs="Arial"/>
          <w:sz w:val="24"/>
          <w:szCs w:val="26"/>
        </w:rPr>
        <w:t xml:space="preserve"> </w:t>
      </w:r>
      <w:r w:rsidR="000D3F84">
        <w:rPr>
          <w:rFonts w:ascii="Arial" w:hAnsi="Arial" w:cs="Arial"/>
          <w:b/>
          <w:color w:val="FF0000"/>
          <w:sz w:val="24"/>
          <w:szCs w:val="26"/>
        </w:rPr>
        <w:t>**********</w:t>
      </w:r>
      <w:r w:rsidR="00A26EE8">
        <w:rPr>
          <w:rFonts w:ascii="Arial" w:hAnsi="Arial" w:cs="Arial"/>
          <w:color w:val="FF0000"/>
          <w:sz w:val="24"/>
          <w:szCs w:val="26"/>
        </w:rPr>
        <w:t xml:space="preserve"> </w:t>
      </w:r>
      <w:r w:rsidR="00A26EE8">
        <w:rPr>
          <w:rFonts w:ascii="Arial" w:hAnsi="Arial" w:cs="Arial"/>
          <w:sz w:val="24"/>
          <w:szCs w:val="26"/>
        </w:rPr>
        <w:t xml:space="preserve">de </w:t>
      </w:r>
      <w:r w:rsidR="00A50F10">
        <w:rPr>
          <w:rFonts w:ascii="Arial" w:hAnsi="Arial" w:cs="Arial"/>
          <w:sz w:val="24"/>
          <w:szCs w:val="26"/>
        </w:rPr>
        <w:t>once de agosto de dos mil veintiuno</w:t>
      </w:r>
      <w:r w:rsidRPr="00DD0F0D">
        <w:rPr>
          <w:rFonts w:ascii="Arial" w:hAnsi="Arial" w:cs="Arial"/>
          <w:sz w:val="24"/>
          <w:szCs w:val="26"/>
        </w:rPr>
        <w:t>, se ad</w:t>
      </w:r>
      <w:r w:rsidR="006914D7">
        <w:rPr>
          <w:rFonts w:ascii="Arial" w:hAnsi="Arial" w:cs="Arial"/>
          <w:sz w:val="24"/>
          <w:szCs w:val="26"/>
        </w:rPr>
        <w:t xml:space="preserve">vierte que el Consejo Directivo </w:t>
      </w:r>
      <w:r w:rsidRPr="00DD0F0D">
        <w:rPr>
          <w:rFonts w:ascii="Arial" w:hAnsi="Arial" w:cs="Arial"/>
          <w:sz w:val="24"/>
          <w:szCs w:val="26"/>
        </w:rPr>
        <w:t>de Pensiones d</w:t>
      </w:r>
      <w:r w:rsidR="00947A4E">
        <w:rPr>
          <w:rFonts w:ascii="Arial" w:hAnsi="Arial" w:cs="Arial"/>
          <w:sz w:val="24"/>
          <w:szCs w:val="26"/>
        </w:rPr>
        <w:t xml:space="preserve">el Estado de Oaxaca, al resolver </w:t>
      </w:r>
      <w:r w:rsidRPr="00DD0F0D">
        <w:rPr>
          <w:rFonts w:ascii="Arial" w:hAnsi="Arial" w:cs="Arial"/>
          <w:sz w:val="24"/>
          <w:szCs w:val="26"/>
        </w:rPr>
        <w:t xml:space="preserve">la pensión por jubilación </w:t>
      </w:r>
      <w:r w:rsidR="00947A4E">
        <w:rPr>
          <w:rFonts w:ascii="Arial" w:hAnsi="Arial" w:cs="Arial"/>
          <w:sz w:val="24"/>
          <w:szCs w:val="26"/>
        </w:rPr>
        <w:t>d</w:t>
      </w:r>
      <w:r w:rsidR="00A50F10">
        <w:rPr>
          <w:rFonts w:ascii="Arial" w:hAnsi="Arial" w:cs="Arial"/>
          <w:sz w:val="24"/>
          <w:szCs w:val="26"/>
        </w:rPr>
        <w:t xml:space="preserve">el </w:t>
      </w:r>
      <w:r w:rsidR="00947A4E">
        <w:rPr>
          <w:rFonts w:ascii="Arial" w:hAnsi="Arial" w:cs="Arial"/>
          <w:sz w:val="24"/>
          <w:szCs w:val="26"/>
        </w:rPr>
        <w:t xml:space="preserve">actor, indicó que la </w:t>
      </w:r>
      <w:r w:rsidRPr="00DD0F0D">
        <w:rPr>
          <w:rFonts w:ascii="Arial" w:hAnsi="Arial" w:cs="Arial"/>
          <w:sz w:val="24"/>
          <w:szCs w:val="26"/>
        </w:rPr>
        <w:t xml:space="preserve">fijación de su pensión se determinó tomando únicamente en consideración el sueldo base de un </w:t>
      </w:r>
      <w:r w:rsidR="00A50F10">
        <w:rPr>
          <w:rFonts w:ascii="Arial" w:hAnsi="Arial" w:cs="Arial"/>
          <w:sz w:val="24"/>
          <w:szCs w:val="26"/>
        </w:rPr>
        <w:t>Administrativo</w:t>
      </w:r>
      <w:r w:rsidRPr="00DD0F0D">
        <w:rPr>
          <w:rFonts w:ascii="Arial" w:hAnsi="Arial" w:cs="Arial"/>
          <w:sz w:val="24"/>
          <w:szCs w:val="26"/>
        </w:rPr>
        <w:t>, eludiendo los co</w:t>
      </w:r>
      <w:r w:rsidR="0018185E" w:rsidRPr="00DD0F0D">
        <w:rPr>
          <w:rFonts w:ascii="Arial" w:hAnsi="Arial" w:cs="Arial"/>
          <w:sz w:val="24"/>
          <w:szCs w:val="26"/>
        </w:rPr>
        <w:t xml:space="preserve">nceptos de prevé el artículo 54 </w:t>
      </w:r>
      <w:r w:rsidR="00EC25B2">
        <w:rPr>
          <w:rFonts w:ascii="Arial" w:hAnsi="Arial" w:cs="Arial"/>
          <w:sz w:val="24"/>
          <w:szCs w:val="26"/>
        </w:rPr>
        <w:t xml:space="preserve">fracción I </w:t>
      </w:r>
      <w:r w:rsidRPr="00DD0F0D">
        <w:rPr>
          <w:rFonts w:ascii="Arial" w:hAnsi="Arial" w:cs="Arial"/>
          <w:sz w:val="24"/>
          <w:szCs w:val="26"/>
        </w:rPr>
        <w:lastRenderedPageBreak/>
        <w:t>de la Ley de Pensiones para los Trabajadores del Gobierno del Estado, el cual establece</w:t>
      </w:r>
      <w:r w:rsidR="00D31CF8">
        <w:rPr>
          <w:rFonts w:ascii="Arial" w:hAnsi="Arial" w:cs="Arial"/>
          <w:sz w:val="24"/>
          <w:szCs w:val="26"/>
        </w:rPr>
        <w:t>:</w:t>
      </w:r>
      <w:r w:rsidR="0018185E" w:rsidRPr="00DD0F0D">
        <w:rPr>
          <w:rFonts w:ascii="Arial" w:hAnsi="Arial" w:cs="Arial"/>
          <w:sz w:val="24"/>
          <w:szCs w:val="26"/>
        </w:rPr>
        <w:t xml:space="preserve"> </w:t>
      </w:r>
    </w:p>
    <w:p w14:paraId="5B1813C2" w14:textId="77777777" w:rsidR="00A96C07" w:rsidRPr="00DD0F0D" w:rsidRDefault="00A96C07" w:rsidP="00D31CF8">
      <w:pPr>
        <w:spacing w:before="240" w:after="0" w:line="276" w:lineRule="auto"/>
        <w:ind w:left="1134" w:right="616"/>
        <w:jc w:val="both"/>
        <w:rPr>
          <w:rFonts w:ascii="Arial" w:hAnsi="Arial" w:cs="Arial"/>
          <w:i/>
          <w:szCs w:val="24"/>
        </w:rPr>
      </w:pPr>
      <w:r w:rsidRPr="00DD0F0D">
        <w:rPr>
          <w:rFonts w:ascii="Arial" w:hAnsi="Arial" w:cs="Arial"/>
          <w:i/>
          <w:sz w:val="24"/>
          <w:szCs w:val="26"/>
        </w:rPr>
        <w:t>“</w:t>
      </w:r>
      <w:r w:rsidRPr="00DD0F0D">
        <w:rPr>
          <w:rFonts w:ascii="Arial" w:hAnsi="Arial" w:cs="Arial"/>
          <w:b/>
          <w:i/>
          <w:szCs w:val="24"/>
        </w:rPr>
        <w:t xml:space="preserve">ARTÍCULO 54.- </w:t>
      </w:r>
      <w:r w:rsidRPr="00DD0F0D">
        <w:rPr>
          <w:rFonts w:ascii="Arial" w:hAnsi="Arial" w:cs="Arial"/>
          <w:i/>
          <w:szCs w:val="24"/>
        </w:rPr>
        <w:t>Al monto resultante de la pensión señalada en el artículo anterior, se integrarán las prestaciones siguientes:</w:t>
      </w:r>
    </w:p>
    <w:p w14:paraId="45BAD984" w14:textId="77777777" w:rsidR="00A96C07" w:rsidRPr="00DD0F0D" w:rsidRDefault="00A96C07" w:rsidP="00D31CF8">
      <w:pPr>
        <w:spacing w:after="0" w:line="276" w:lineRule="auto"/>
        <w:ind w:left="1134" w:right="616"/>
        <w:jc w:val="both"/>
        <w:rPr>
          <w:rFonts w:ascii="Arial" w:hAnsi="Arial" w:cs="Arial"/>
          <w:i/>
          <w:szCs w:val="24"/>
        </w:rPr>
      </w:pPr>
      <w:r w:rsidRPr="00DD0F0D">
        <w:rPr>
          <w:rFonts w:ascii="Arial" w:hAnsi="Arial" w:cs="Arial"/>
          <w:i/>
          <w:szCs w:val="24"/>
        </w:rPr>
        <w:t>I. Jubilados: tratándose solo de aquéllos que fueron trabajadores de base se integrarán la previsión social múltiple, despensa, vida cara, quinquenios, aguinaldo, estímulo del día del jubilado, día de las madres y canasta navideña.</w:t>
      </w:r>
    </w:p>
    <w:p w14:paraId="2C37796B" w14:textId="77777777" w:rsidR="00A96C07" w:rsidRPr="00DD0F0D" w:rsidRDefault="00A96C07" w:rsidP="00D31CF8">
      <w:pPr>
        <w:spacing w:after="0" w:line="276" w:lineRule="auto"/>
        <w:ind w:left="1134" w:right="616"/>
        <w:jc w:val="both"/>
        <w:rPr>
          <w:rFonts w:ascii="Arial" w:hAnsi="Arial" w:cs="Arial"/>
          <w:i/>
          <w:szCs w:val="24"/>
        </w:rPr>
      </w:pPr>
      <w:r w:rsidRPr="00DD0F0D">
        <w:rPr>
          <w:rFonts w:ascii="Arial" w:hAnsi="Arial" w:cs="Arial"/>
          <w:i/>
          <w:szCs w:val="24"/>
        </w:rPr>
        <w:t>El aguinaldo para jubilados será equivalente a 70 días de la cuantía diaria; y</w:t>
      </w:r>
    </w:p>
    <w:p w14:paraId="6739B6E4" w14:textId="77777777" w:rsidR="00D31CF8" w:rsidRDefault="00F20B25" w:rsidP="00A96C07">
      <w:pPr>
        <w:spacing w:before="240" w:after="0" w:line="360" w:lineRule="auto"/>
        <w:ind w:firstLine="567"/>
        <w:jc w:val="both"/>
        <w:rPr>
          <w:rFonts w:ascii="Arial" w:hAnsi="Arial" w:cs="Arial"/>
          <w:sz w:val="24"/>
          <w:szCs w:val="26"/>
        </w:rPr>
      </w:pPr>
      <w:r>
        <w:rPr>
          <w:rFonts w:ascii="Arial" w:hAnsi="Arial" w:cs="Arial"/>
          <w:sz w:val="24"/>
          <w:szCs w:val="26"/>
        </w:rPr>
        <w:t>Dicho artículo señala</w:t>
      </w:r>
      <w:r w:rsidR="00D31CF8">
        <w:rPr>
          <w:rFonts w:ascii="Arial" w:hAnsi="Arial" w:cs="Arial"/>
          <w:sz w:val="24"/>
          <w:szCs w:val="26"/>
        </w:rPr>
        <w:t xml:space="preserve">, </w:t>
      </w:r>
      <w:r w:rsidR="00A96C07" w:rsidRPr="00DD0F0D">
        <w:rPr>
          <w:rFonts w:ascii="Arial" w:hAnsi="Arial" w:cs="Arial"/>
          <w:sz w:val="24"/>
          <w:szCs w:val="26"/>
        </w:rPr>
        <w:t xml:space="preserve">que </w:t>
      </w:r>
      <w:r w:rsidR="00D31CF8">
        <w:rPr>
          <w:rFonts w:ascii="Arial" w:hAnsi="Arial" w:cs="Arial"/>
          <w:sz w:val="24"/>
          <w:szCs w:val="26"/>
        </w:rPr>
        <w:t xml:space="preserve">solo </w:t>
      </w:r>
      <w:r w:rsidR="00A96C07" w:rsidRPr="00DD0F0D">
        <w:rPr>
          <w:rFonts w:ascii="Arial" w:hAnsi="Arial" w:cs="Arial"/>
          <w:sz w:val="24"/>
          <w:szCs w:val="26"/>
        </w:rPr>
        <w:t xml:space="preserve">los </w:t>
      </w:r>
      <w:r w:rsidR="00A96C07" w:rsidRPr="00DD0F0D">
        <w:rPr>
          <w:rFonts w:ascii="Arial" w:hAnsi="Arial" w:cs="Arial"/>
          <w:b/>
          <w:sz w:val="24"/>
          <w:szCs w:val="26"/>
        </w:rPr>
        <w:t xml:space="preserve">trabajadores jubilados de base, </w:t>
      </w:r>
      <w:r w:rsidR="00D31CF8">
        <w:rPr>
          <w:rFonts w:ascii="Arial" w:hAnsi="Arial" w:cs="Arial"/>
          <w:sz w:val="24"/>
          <w:szCs w:val="26"/>
        </w:rPr>
        <w:t>tendrán derecho a</w:t>
      </w:r>
      <w:r w:rsidR="00A96C07" w:rsidRPr="00DD0F0D">
        <w:rPr>
          <w:rFonts w:ascii="Arial" w:hAnsi="Arial" w:cs="Arial"/>
          <w:sz w:val="24"/>
          <w:szCs w:val="26"/>
        </w:rPr>
        <w:t xml:space="preserve"> las siguientes prestaciones: previsión social múltiple, despensa, vida cara, quinquenios, aguinaldos, estímulos del día del jubilado, día d</w:t>
      </w:r>
      <w:r w:rsidR="00EC25B2">
        <w:rPr>
          <w:rFonts w:ascii="Arial" w:hAnsi="Arial" w:cs="Arial"/>
          <w:sz w:val="24"/>
          <w:szCs w:val="26"/>
        </w:rPr>
        <w:t>e las madres y canasta navideña</w:t>
      </w:r>
      <w:r w:rsidR="00A96C07" w:rsidRPr="00DD0F0D">
        <w:rPr>
          <w:rFonts w:ascii="Arial" w:hAnsi="Arial" w:cs="Arial"/>
          <w:sz w:val="24"/>
          <w:szCs w:val="26"/>
        </w:rPr>
        <w:t xml:space="preserve">; sin referirse expresamente a los </w:t>
      </w:r>
      <w:r w:rsidR="00A96C07" w:rsidRPr="00DD0F0D">
        <w:rPr>
          <w:rFonts w:ascii="Arial" w:hAnsi="Arial" w:cs="Arial"/>
          <w:b/>
          <w:sz w:val="24"/>
          <w:szCs w:val="26"/>
        </w:rPr>
        <w:t>trabajadores jubilados de confianza.</w:t>
      </w:r>
    </w:p>
    <w:p w14:paraId="2C2A2B6F"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Sin embargo, resulta trascendental tomar en cuenta lo dispuesto por el artículo 1° de la Constitución Política de los Estados Unidos Mexicanos, que en sus párrafos primero, segundo y quinto establece</w:t>
      </w:r>
      <w:r w:rsidR="00D31CF8">
        <w:rPr>
          <w:rFonts w:ascii="Arial" w:hAnsi="Arial" w:cs="Arial"/>
          <w:sz w:val="24"/>
          <w:szCs w:val="26"/>
        </w:rPr>
        <w:t>:</w:t>
      </w:r>
    </w:p>
    <w:p w14:paraId="68D11CA9" w14:textId="77777777" w:rsidR="00A96C07" w:rsidRPr="00D31CF8" w:rsidRDefault="00A96C07" w:rsidP="00D31CF8">
      <w:pPr>
        <w:spacing w:before="240" w:after="0" w:line="276" w:lineRule="auto"/>
        <w:ind w:left="1134" w:right="616"/>
        <w:jc w:val="both"/>
        <w:rPr>
          <w:rFonts w:ascii="Arial" w:hAnsi="Arial" w:cs="Arial"/>
          <w:i/>
        </w:rPr>
      </w:pPr>
      <w:r w:rsidRPr="00D31CF8">
        <w:rPr>
          <w:rFonts w:ascii="Arial" w:hAnsi="Arial" w:cs="Arial"/>
          <w:i/>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39456958" w14:textId="77777777" w:rsidR="00A96C07" w:rsidRPr="00D31CF8" w:rsidRDefault="00A96C07" w:rsidP="00D31CF8">
      <w:pPr>
        <w:spacing w:after="0" w:line="276" w:lineRule="auto"/>
        <w:ind w:left="567" w:right="616" w:firstLine="567"/>
        <w:jc w:val="both"/>
        <w:rPr>
          <w:rFonts w:ascii="Arial" w:hAnsi="Arial" w:cs="Arial"/>
          <w:i/>
        </w:rPr>
      </w:pPr>
    </w:p>
    <w:p w14:paraId="36E728AA" w14:textId="77777777" w:rsidR="00A96C07" w:rsidRPr="00D31CF8" w:rsidRDefault="00A96C07" w:rsidP="00D31CF8">
      <w:pPr>
        <w:spacing w:after="0" w:line="276" w:lineRule="auto"/>
        <w:ind w:left="1134" w:right="616"/>
        <w:jc w:val="both"/>
        <w:rPr>
          <w:rFonts w:ascii="Arial" w:hAnsi="Arial" w:cs="Arial"/>
          <w:i/>
        </w:rPr>
      </w:pPr>
      <w:r w:rsidRPr="00D31CF8">
        <w:rPr>
          <w:rFonts w:ascii="Arial" w:hAnsi="Arial" w:cs="Arial"/>
          <w:i/>
        </w:rPr>
        <w:t>Las normas relativas a los derechos humanos se interpretarán de conformidad con esta Constitución y con los tratados internacionales de la materia favoreciendo en todo tiempo a las persona</w:t>
      </w:r>
      <w:r w:rsidR="00D31CF8" w:rsidRPr="00D31CF8">
        <w:rPr>
          <w:rFonts w:ascii="Arial" w:hAnsi="Arial" w:cs="Arial"/>
          <w:i/>
        </w:rPr>
        <w:t>s la protección más amplia.</w:t>
      </w:r>
    </w:p>
    <w:p w14:paraId="5D0FD779" w14:textId="77777777" w:rsidR="00D31CF8" w:rsidRPr="00D31CF8" w:rsidRDefault="00D31CF8" w:rsidP="00D31CF8">
      <w:pPr>
        <w:spacing w:after="0" w:line="276" w:lineRule="auto"/>
        <w:ind w:left="1134" w:right="616"/>
        <w:jc w:val="both"/>
        <w:rPr>
          <w:rFonts w:ascii="Arial" w:hAnsi="Arial" w:cs="Arial"/>
          <w:i/>
        </w:rPr>
      </w:pPr>
      <w:r w:rsidRPr="00D31CF8">
        <w:rPr>
          <w:rFonts w:ascii="Arial" w:hAnsi="Arial" w:cs="Arial"/>
          <w:i/>
        </w:rPr>
        <w:t>(…)</w:t>
      </w:r>
    </w:p>
    <w:p w14:paraId="43CA355E" w14:textId="77777777" w:rsidR="00A96C07" w:rsidRPr="00D31CF8" w:rsidRDefault="00D31CF8" w:rsidP="00D31CF8">
      <w:pPr>
        <w:tabs>
          <w:tab w:val="left" w:pos="8222"/>
        </w:tabs>
        <w:spacing w:before="240" w:after="0" w:line="276" w:lineRule="auto"/>
        <w:ind w:left="1134" w:right="616"/>
        <w:jc w:val="both"/>
        <w:rPr>
          <w:rFonts w:ascii="Arial" w:hAnsi="Arial" w:cs="Arial"/>
          <w:i/>
        </w:rPr>
      </w:pPr>
      <w:r w:rsidRPr="00D31CF8">
        <w:rPr>
          <w:rFonts w:ascii="Arial" w:hAnsi="Arial" w:cs="Arial"/>
          <w:i/>
        </w:rPr>
        <w:t>Q</w:t>
      </w:r>
      <w:r w:rsidR="00A96C07" w:rsidRPr="00D31CF8">
        <w:rPr>
          <w:rFonts w:ascii="Arial" w:hAnsi="Arial" w:cs="Arial"/>
          <w:i/>
        </w:rPr>
        <w:t xml:space="preserve">ueda prohibida toda discriminación motivada por origen étnico o nacional, el género, la edad, las discapacidades, la condición social, las condiciones de salud, la religión, las opiniones, las preferencias sexuales, el estado civil o cualquier otra parte que </w:t>
      </w:r>
      <w:r w:rsidR="002E70AC" w:rsidRPr="00D31CF8">
        <w:rPr>
          <w:rFonts w:ascii="Arial" w:hAnsi="Arial" w:cs="Arial"/>
          <w:i/>
        </w:rPr>
        <w:t>atente contra</w:t>
      </w:r>
      <w:r w:rsidR="00A96C07" w:rsidRPr="00D31CF8">
        <w:rPr>
          <w:rFonts w:ascii="Arial" w:hAnsi="Arial" w:cs="Arial"/>
          <w:i/>
        </w:rPr>
        <w:t xml:space="preserve"> la dignidad humana y tenga por objeto anular o menoscabar los derechos y libertades de las personas…”.</w:t>
      </w:r>
    </w:p>
    <w:p w14:paraId="3F6E2D04"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Patentizando así, que dicho precepto constitucional prohíbe toda discriminación que menosca</w:t>
      </w:r>
      <w:r w:rsidR="0060096E">
        <w:rPr>
          <w:rFonts w:ascii="Arial" w:hAnsi="Arial" w:cs="Arial"/>
          <w:sz w:val="24"/>
          <w:szCs w:val="26"/>
        </w:rPr>
        <w:t>be los derechos de las personas,</w:t>
      </w:r>
      <w:r w:rsidRPr="00DD0F0D">
        <w:rPr>
          <w:rFonts w:ascii="Arial" w:hAnsi="Arial" w:cs="Arial"/>
          <w:sz w:val="24"/>
          <w:szCs w:val="26"/>
        </w:rPr>
        <w:t xml:space="preserve"> por lo </w:t>
      </w:r>
      <w:proofErr w:type="gramStart"/>
      <w:r w:rsidRPr="00DD0F0D">
        <w:rPr>
          <w:rFonts w:ascii="Arial" w:hAnsi="Arial" w:cs="Arial"/>
          <w:sz w:val="24"/>
          <w:szCs w:val="26"/>
        </w:rPr>
        <w:t>que</w:t>
      </w:r>
      <w:proofErr w:type="gramEnd"/>
      <w:r w:rsidRPr="00DD0F0D">
        <w:rPr>
          <w:rFonts w:ascii="Arial" w:hAnsi="Arial" w:cs="Arial"/>
          <w:sz w:val="24"/>
          <w:szCs w:val="26"/>
        </w:rPr>
        <w:t xml:space="preserve"> para el efecto de cumplimentar dicha consagración constitucional, en la materia que se analiza (pensión por jubilación) al aplicarse la Ley de Pensiones para resolver al respecto, esta debe interpretarse de forma amplia en el sentido que más beneficia a l</w:t>
      </w:r>
      <w:r w:rsidR="00402B21">
        <w:rPr>
          <w:rFonts w:ascii="Arial" w:hAnsi="Arial" w:cs="Arial"/>
          <w:sz w:val="24"/>
          <w:szCs w:val="26"/>
        </w:rPr>
        <w:t>a solicitante</w:t>
      </w:r>
      <w:r w:rsidRPr="00DD0F0D">
        <w:rPr>
          <w:rFonts w:ascii="Arial" w:hAnsi="Arial" w:cs="Arial"/>
          <w:sz w:val="24"/>
          <w:szCs w:val="26"/>
        </w:rPr>
        <w:t xml:space="preserve"> de la jubilación.</w:t>
      </w:r>
    </w:p>
    <w:p w14:paraId="00C1D271" w14:textId="67FF07B6" w:rsidR="00A96C07" w:rsidRPr="00DD0F0D" w:rsidRDefault="00A96C07" w:rsidP="0079430A">
      <w:pPr>
        <w:spacing w:before="240" w:after="0" w:line="360" w:lineRule="auto"/>
        <w:ind w:firstLine="567"/>
        <w:jc w:val="both"/>
        <w:rPr>
          <w:rFonts w:ascii="Arial" w:hAnsi="Arial" w:cs="Arial"/>
          <w:sz w:val="24"/>
          <w:szCs w:val="26"/>
        </w:rPr>
      </w:pPr>
      <w:r w:rsidRPr="00DD0F0D">
        <w:rPr>
          <w:rFonts w:ascii="Arial" w:hAnsi="Arial" w:cs="Arial"/>
          <w:sz w:val="24"/>
          <w:szCs w:val="26"/>
        </w:rPr>
        <w:t>Por lo qu</w:t>
      </w:r>
      <w:r w:rsidR="00D31CF8">
        <w:rPr>
          <w:rFonts w:ascii="Arial" w:hAnsi="Arial" w:cs="Arial"/>
          <w:sz w:val="24"/>
          <w:szCs w:val="26"/>
        </w:rPr>
        <w:t xml:space="preserve">e, tomando en consideración </w:t>
      </w:r>
      <w:r w:rsidRPr="00DD0F0D">
        <w:rPr>
          <w:rFonts w:ascii="Arial" w:hAnsi="Arial" w:cs="Arial"/>
          <w:sz w:val="24"/>
          <w:szCs w:val="26"/>
        </w:rPr>
        <w:t xml:space="preserve">el artículo 54 </w:t>
      </w:r>
      <w:r w:rsidR="00EC25B2">
        <w:rPr>
          <w:rFonts w:ascii="Arial" w:hAnsi="Arial" w:cs="Arial"/>
          <w:sz w:val="24"/>
          <w:szCs w:val="26"/>
        </w:rPr>
        <w:t xml:space="preserve">fracción I </w:t>
      </w:r>
      <w:r w:rsidRPr="00DD0F0D">
        <w:rPr>
          <w:rFonts w:ascii="Arial" w:hAnsi="Arial" w:cs="Arial"/>
          <w:sz w:val="24"/>
          <w:szCs w:val="26"/>
        </w:rPr>
        <w:t xml:space="preserve">de la Ley de Pensiones para los Trabajadores del Gobierno del Estado de Oaxaca, y con la finalidad de otorgar el mayor beneficio al solicitante de la pensión, al resolverse </w:t>
      </w:r>
      <w:r w:rsidRPr="00DD0F0D">
        <w:rPr>
          <w:rFonts w:ascii="Arial" w:hAnsi="Arial" w:cs="Arial"/>
          <w:sz w:val="24"/>
          <w:szCs w:val="26"/>
        </w:rPr>
        <w:lastRenderedPageBreak/>
        <w:t xml:space="preserve">lo correspondiente, dicho artículo 54, debe realizarse de </w:t>
      </w:r>
      <w:r w:rsidRPr="00DD0F0D">
        <w:rPr>
          <w:rFonts w:ascii="Arial" w:hAnsi="Arial" w:cs="Arial"/>
          <w:b/>
          <w:sz w:val="24"/>
          <w:szCs w:val="26"/>
        </w:rPr>
        <w:t>forma extensiva,</w:t>
      </w:r>
      <w:r w:rsidRPr="00DD0F0D">
        <w:rPr>
          <w:rFonts w:ascii="Arial" w:hAnsi="Arial" w:cs="Arial"/>
          <w:sz w:val="24"/>
          <w:szCs w:val="26"/>
        </w:rPr>
        <w:t xml:space="preserve"> para </w:t>
      </w:r>
      <w:r w:rsidR="00D31CF8">
        <w:rPr>
          <w:rFonts w:ascii="Arial" w:hAnsi="Arial" w:cs="Arial"/>
          <w:sz w:val="24"/>
          <w:szCs w:val="26"/>
        </w:rPr>
        <w:t xml:space="preserve">no transgredir derechos humanos, </w:t>
      </w:r>
      <w:r w:rsidR="00D31CF8">
        <w:rPr>
          <w:rFonts w:ascii="Arial" w:hAnsi="Arial" w:cs="Arial"/>
          <w:b/>
          <w:sz w:val="24"/>
          <w:szCs w:val="26"/>
        </w:rPr>
        <w:t>otorgando</w:t>
      </w:r>
      <w:r w:rsidRPr="00DD0F0D">
        <w:rPr>
          <w:rFonts w:ascii="Arial" w:hAnsi="Arial" w:cs="Arial"/>
          <w:sz w:val="24"/>
          <w:szCs w:val="26"/>
        </w:rPr>
        <w:t xml:space="preserve"> la protección más amplia  a la que tienen derecho los</w:t>
      </w:r>
      <w:r w:rsidR="0079430A">
        <w:rPr>
          <w:rFonts w:ascii="Arial" w:hAnsi="Arial" w:cs="Arial"/>
          <w:sz w:val="24"/>
          <w:szCs w:val="26"/>
        </w:rPr>
        <w:t xml:space="preserve"> jubilados; ello, toda vez que, </w:t>
      </w:r>
      <w:r w:rsidRPr="00DD0F0D">
        <w:rPr>
          <w:rFonts w:ascii="Arial" w:hAnsi="Arial" w:cs="Arial"/>
          <w:sz w:val="24"/>
          <w:szCs w:val="26"/>
        </w:rPr>
        <w:t>e</w:t>
      </w:r>
      <w:r w:rsidR="00A26EE8">
        <w:rPr>
          <w:rFonts w:ascii="Arial" w:hAnsi="Arial" w:cs="Arial"/>
          <w:sz w:val="24"/>
          <w:szCs w:val="26"/>
        </w:rPr>
        <w:t xml:space="preserve">s obligación de </w:t>
      </w:r>
      <w:r w:rsidR="00A26EE8" w:rsidRPr="00A50F10">
        <w:rPr>
          <w:rFonts w:ascii="Arial" w:hAnsi="Arial" w:cs="Arial"/>
          <w:sz w:val="24"/>
          <w:szCs w:val="26"/>
        </w:rPr>
        <w:t xml:space="preserve">esta </w:t>
      </w:r>
      <w:r w:rsidR="0079430A" w:rsidRPr="00A50F10">
        <w:rPr>
          <w:rFonts w:ascii="Arial" w:hAnsi="Arial" w:cs="Arial"/>
          <w:sz w:val="24"/>
          <w:szCs w:val="26"/>
        </w:rPr>
        <w:t>Juzgador</w:t>
      </w:r>
      <w:r w:rsidR="00A26EE8" w:rsidRPr="00A50F10">
        <w:rPr>
          <w:rFonts w:ascii="Arial" w:hAnsi="Arial" w:cs="Arial"/>
          <w:sz w:val="24"/>
          <w:szCs w:val="26"/>
        </w:rPr>
        <w:t>a</w:t>
      </w:r>
      <w:r w:rsidR="0079430A">
        <w:rPr>
          <w:rFonts w:ascii="Arial" w:hAnsi="Arial" w:cs="Arial"/>
          <w:sz w:val="24"/>
          <w:szCs w:val="26"/>
        </w:rPr>
        <w:t xml:space="preserve"> promover, respetar, proteger y garantizar los derechos humanos de los gobernados,</w:t>
      </w:r>
      <w:r w:rsidRPr="00DD0F0D">
        <w:rPr>
          <w:rFonts w:ascii="Arial" w:hAnsi="Arial" w:cs="Arial"/>
          <w:sz w:val="24"/>
          <w:szCs w:val="26"/>
        </w:rPr>
        <w:t xml:space="preserve"> de conformidad con los principios de universalidad, interdependencia, indivisibilidad y progresividad e interpretarlos de conformidad con la Constitución Federal y con los Tratados Internacionales </w:t>
      </w:r>
      <w:r w:rsidR="002B0883">
        <w:rPr>
          <w:rFonts w:ascii="Arial" w:hAnsi="Arial" w:cs="Arial"/>
          <w:sz w:val="24"/>
          <w:szCs w:val="26"/>
        </w:rPr>
        <w:t>en materia de derechos humanos</w:t>
      </w:r>
      <w:r w:rsidRPr="00DD0F0D">
        <w:rPr>
          <w:rFonts w:ascii="Arial" w:hAnsi="Arial" w:cs="Arial"/>
          <w:sz w:val="24"/>
          <w:szCs w:val="26"/>
        </w:rPr>
        <w:t xml:space="preserve">, favoreciendo en todo tiempo a las personas la protección más amplia, en atención al </w:t>
      </w:r>
      <w:r w:rsidRPr="00DD0F0D">
        <w:rPr>
          <w:rFonts w:ascii="Arial" w:hAnsi="Arial" w:cs="Arial"/>
          <w:b/>
          <w:sz w:val="24"/>
          <w:szCs w:val="26"/>
        </w:rPr>
        <w:t xml:space="preserve">principio </w:t>
      </w:r>
      <w:proofErr w:type="spellStart"/>
      <w:r w:rsidRPr="00DD0F0D">
        <w:rPr>
          <w:rFonts w:ascii="Arial" w:hAnsi="Arial" w:cs="Arial"/>
          <w:b/>
          <w:sz w:val="24"/>
          <w:szCs w:val="26"/>
        </w:rPr>
        <w:t>pro-persona</w:t>
      </w:r>
      <w:proofErr w:type="spellEnd"/>
      <w:r w:rsidRPr="00DD0F0D">
        <w:rPr>
          <w:rFonts w:ascii="Arial" w:hAnsi="Arial" w:cs="Arial"/>
          <w:b/>
          <w:sz w:val="24"/>
          <w:szCs w:val="26"/>
        </w:rPr>
        <w:t>.</w:t>
      </w:r>
    </w:p>
    <w:p w14:paraId="26B2E051"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 xml:space="preserve">Sirve de apoyo el criterio jurisprudencial, emitido por la Primera Sala de la Suprema Corte de Justicia, publicado en el Semanario Judicial de la Federación en la Décima Época, Libro XIII, </w:t>
      </w:r>
      <w:proofErr w:type="gramStart"/>
      <w:r w:rsidRPr="00DD0F0D">
        <w:rPr>
          <w:rFonts w:ascii="Arial" w:hAnsi="Arial" w:cs="Arial"/>
          <w:sz w:val="24"/>
          <w:szCs w:val="26"/>
        </w:rPr>
        <w:t>Octubre</w:t>
      </w:r>
      <w:proofErr w:type="gramEnd"/>
      <w:r w:rsidRPr="00DD0F0D">
        <w:rPr>
          <w:rFonts w:ascii="Arial" w:hAnsi="Arial" w:cs="Arial"/>
          <w:sz w:val="24"/>
          <w:szCs w:val="26"/>
        </w:rPr>
        <w:t xml:space="preserve"> de 2012, Tomo 2, página 799, materia Constitucional, de rubro y texto siguiente: </w:t>
      </w:r>
    </w:p>
    <w:p w14:paraId="37543DCC" w14:textId="77777777" w:rsidR="00A96C07" w:rsidRPr="0079430A" w:rsidRDefault="00A96C07" w:rsidP="0079430A">
      <w:pPr>
        <w:spacing w:before="240" w:after="0" w:line="276" w:lineRule="auto"/>
        <w:ind w:left="567" w:right="616"/>
        <w:jc w:val="both"/>
        <w:rPr>
          <w:rFonts w:ascii="Arial" w:hAnsi="Arial" w:cs="Arial"/>
          <w:i/>
        </w:rPr>
      </w:pPr>
      <w:r w:rsidRPr="0079430A">
        <w:rPr>
          <w:rFonts w:ascii="Arial" w:hAnsi="Arial" w:cs="Arial"/>
          <w:i/>
        </w:rPr>
        <w:t>“</w:t>
      </w:r>
      <w:r w:rsidRPr="0079430A">
        <w:rPr>
          <w:rFonts w:ascii="Arial" w:hAnsi="Arial" w:cs="Arial"/>
          <w:b/>
          <w:i/>
        </w:rPr>
        <w:t>PRINCIPIO PRO PERSONA. CRITERIO DE SELECCIÓN DE LA NORMA DE DERECHO FUNDAMENTAL APLICABLE.</w:t>
      </w:r>
      <w:r w:rsidRPr="0079430A">
        <w:rPr>
          <w:rFonts w:ascii="Arial" w:hAnsi="Arial" w:cs="Arial"/>
          <w:i/>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79430A">
        <w:rPr>
          <w:rFonts w:ascii="Arial" w:hAnsi="Arial" w:cs="Arial"/>
          <w:i/>
        </w:rPr>
        <w:t>pro</w:t>
      </w:r>
      <w:proofErr w:type="spellEnd"/>
      <w:r w:rsidRPr="0079430A">
        <w:rPr>
          <w:rFonts w:ascii="Arial" w:hAnsi="Arial" w:cs="Arial"/>
          <w:i/>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14:paraId="35D38D32" w14:textId="60037FC6"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En atención a las consideraciones plasmadas y a los criterios citados, resulta evidente, que la determinación contenida en el oficio</w:t>
      </w:r>
      <w:r w:rsidRPr="00DD0F0D">
        <w:rPr>
          <w:rFonts w:ascii="Arial" w:hAnsi="Arial" w:cs="Arial"/>
          <w:b/>
          <w:sz w:val="24"/>
          <w:szCs w:val="26"/>
        </w:rPr>
        <w:t xml:space="preserve"> </w:t>
      </w:r>
      <w:r w:rsidR="000D3F84">
        <w:rPr>
          <w:rFonts w:ascii="Arial" w:hAnsi="Arial" w:cs="Arial"/>
          <w:b/>
          <w:color w:val="FF0000"/>
          <w:sz w:val="24"/>
          <w:szCs w:val="26"/>
        </w:rPr>
        <w:t>**********</w:t>
      </w:r>
      <w:r w:rsidR="006F19E5">
        <w:rPr>
          <w:rFonts w:ascii="Arial" w:hAnsi="Arial" w:cs="Arial"/>
          <w:color w:val="FF0000"/>
          <w:sz w:val="24"/>
          <w:szCs w:val="26"/>
        </w:rPr>
        <w:t xml:space="preserve"> </w:t>
      </w:r>
      <w:r w:rsidR="006F19E5">
        <w:rPr>
          <w:rFonts w:ascii="Arial" w:hAnsi="Arial" w:cs="Arial"/>
          <w:sz w:val="24"/>
          <w:szCs w:val="26"/>
        </w:rPr>
        <w:t xml:space="preserve">de </w:t>
      </w:r>
      <w:r w:rsidR="00A50F10">
        <w:rPr>
          <w:rFonts w:ascii="Arial" w:hAnsi="Arial" w:cs="Arial"/>
          <w:sz w:val="24"/>
          <w:szCs w:val="26"/>
        </w:rPr>
        <w:t>once de agosto de dos mil veintiuno</w:t>
      </w:r>
      <w:r w:rsidRPr="00DD0F0D">
        <w:rPr>
          <w:rFonts w:ascii="Arial" w:hAnsi="Arial" w:cs="Arial"/>
          <w:sz w:val="24"/>
          <w:szCs w:val="26"/>
        </w:rPr>
        <w:t xml:space="preserve">, emitido por </w:t>
      </w:r>
      <w:r w:rsidRPr="00DD0F0D">
        <w:rPr>
          <w:rFonts w:ascii="Arial" w:hAnsi="Arial" w:cs="Arial"/>
          <w:b/>
          <w:sz w:val="24"/>
          <w:szCs w:val="26"/>
        </w:rPr>
        <w:t xml:space="preserve">el Director General de la Oficina de Pensiones del Gobierno del Estado de Oaxaca, </w:t>
      </w:r>
      <w:r w:rsidRPr="00DD0F0D">
        <w:rPr>
          <w:rFonts w:ascii="Arial" w:hAnsi="Arial" w:cs="Arial"/>
          <w:sz w:val="24"/>
          <w:szCs w:val="26"/>
        </w:rPr>
        <w:t xml:space="preserve">al ejecutar el acuerdo del Consejo Directivo de la Oficina indicada, dejó de considerar y hacer una interpretación adecuada del artículo 54 </w:t>
      </w:r>
      <w:r w:rsidR="0079430A">
        <w:rPr>
          <w:rFonts w:ascii="Arial" w:hAnsi="Arial" w:cs="Arial"/>
          <w:sz w:val="24"/>
          <w:szCs w:val="26"/>
        </w:rPr>
        <w:t xml:space="preserve">fracción I </w:t>
      </w:r>
      <w:r w:rsidRPr="00DD0F0D">
        <w:rPr>
          <w:rFonts w:ascii="Arial" w:hAnsi="Arial" w:cs="Arial"/>
          <w:sz w:val="24"/>
          <w:szCs w:val="26"/>
        </w:rPr>
        <w:t xml:space="preserve">de la Ley de Pensiones para los Trabajadores del Gobierno del Estado, pues al interpretarla de forma restringida, negó </w:t>
      </w:r>
      <w:r w:rsidR="008E12E0">
        <w:rPr>
          <w:rFonts w:ascii="Arial" w:hAnsi="Arial" w:cs="Arial"/>
          <w:sz w:val="24"/>
          <w:szCs w:val="26"/>
        </w:rPr>
        <w:t>al</w:t>
      </w:r>
      <w:r w:rsidRPr="00DD0F0D">
        <w:rPr>
          <w:rFonts w:ascii="Arial" w:hAnsi="Arial" w:cs="Arial"/>
          <w:sz w:val="24"/>
          <w:szCs w:val="26"/>
        </w:rPr>
        <w:t xml:space="preserve"> actor el pago de diversas prestaciones ahí establecidas, </w:t>
      </w:r>
      <w:r w:rsidRPr="00DD0F0D">
        <w:rPr>
          <w:rFonts w:ascii="Arial" w:hAnsi="Arial" w:cs="Arial"/>
          <w:sz w:val="24"/>
          <w:szCs w:val="26"/>
        </w:rPr>
        <w:lastRenderedPageBreak/>
        <w:t>violentando en su perjuicio derechos humanos contenidos en la Constitución Política de los Estados Unidos Mexicanos, así como en la Convención Americana sobre Derechos Humanos que en su artículo 24 señala que: “</w:t>
      </w:r>
      <w:r w:rsidRPr="00DD0F0D">
        <w:rPr>
          <w:rFonts w:ascii="Arial" w:hAnsi="Arial" w:cs="Arial"/>
          <w:i/>
          <w:szCs w:val="24"/>
        </w:rPr>
        <w:t>Todas las personas son iguales ante la ley. En consecuencia, tienen derecho, sin discriminación, a igual protección de la ley</w:t>
      </w:r>
      <w:r w:rsidRPr="00DD0F0D">
        <w:rPr>
          <w:rFonts w:ascii="Arial" w:hAnsi="Arial" w:cs="Arial"/>
          <w:sz w:val="24"/>
          <w:szCs w:val="26"/>
        </w:rPr>
        <w:t>”.</w:t>
      </w:r>
    </w:p>
    <w:p w14:paraId="0FDC7D4D" w14:textId="7438C08D" w:rsidR="00551F17" w:rsidRDefault="00A96C07" w:rsidP="00A96C07">
      <w:pPr>
        <w:spacing w:before="240" w:after="0" w:line="360" w:lineRule="auto"/>
        <w:ind w:firstLine="567"/>
        <w:jc w:val="both"/>
        <w:rPr>
          <w:rFonts w:ascii="Arial" w:hAnsi="Arial" w:cs="Arial"/>
          <w:noProof/>
          <w:sz w:val="24"/>
          <w:szCs w:val="26"/>
        </w:rPr>
      </w:pPr>
      <w:r w:rsidRPr="00DD0F0D">
        <w:rPr>
          <w:rFonts w:ascii="Arial" w:hAnsi="Arial" w:cs="Arial"/>
          <w:sz w:val="24"/>
          <w:szCs w:val="26"/>
        </w:rPr>
        <w:t>Por lo que, conforme</w:t>
      </w:r>
      <w:r w:rsidR="00EC25B2">
        <w:rPr>
          <w:rFonts w:ascii="Arial" w:hAnsi="Arial" w:cs="Arial"/>
          <w:sz w:val="24"/>
          <w:szCs w:val="26"/>
        </w:rPr>
        <w:t xml:space="preserve"> lo dispuesto por el artículo 13</w:t>
      </w:r>
      <w:r w:rsidRPr="00DD0F0D">
        <w:rPr>
          <w:rFonts w:ascii="Arial" w:hAnsi="Arial" w:cs="Arial"/>
          <w:sz w:val="24"/>
          <w:szCs w:val="26"/>
        </w:rPr>
        <w:t>3, de la Constitución Política de los Estados Unidos Mexicanos y considerando que la interpretación conforme al igual que el control de convencionalidad, tienen como objeto inicial y principal la integración</w:t>
      </w:r>
      <w:r w:rsidR="002B0883">
        <w:rPr>
          <w:rFonts w:ascii="Arial" w:hAnsi="Arial" w:cs="Arial"/>
          <w:sz w:val="24"/>
          <w:szCs w:val="26"/>
        </w:rPr>
        <w:t xml:space="preserve"> armónica de los derechos</w:t>
      </w:r>
      <w:r w:rsidRPr="00DD0F0D">
        <w:rPr>
          <w:rFonts w:ascii="Arial" w:hAnsi="Arial" w:cs="Arial"/>
          <w:sz w:val="24"/>
          <w:szCs w:val="26"/>
        </w:rPr>
        <w:t xml:space="preserve">; resulta procedente </w:t>
      </w:r>
      <w:r w:rsidRPr="00DD0F0D">
        <w:rPr>
          <w:rFonts w:ascii="Arial" w:hAnsi="Arial" w:cs="Arial"/>
          <w:b/>
          <w:sz w:val="24"/>
          <w:szCs w:val="26"/>
        </w:rPr>
        <w:t>ordenar</w:t>
      </w:r>
      <w:r w:rsidRPr="00DD0F0D">
        <w:rPr>
          <w:rFonts w:ascii="Arial" w:hAnsi="Arial" w:cs="Arial"/>
          <w:sz w:val="24"/>
          <w:szCs w:val="26"/>
        </w:rPr>
        <w:t xml:space="preserve"> a la autoridad demandada, </w:t>
      </w:r>
      <w:r w:rsidRPr="00DD0F0D">
        <w:rPr>
          <w:rFonts w:ascii="Arial" w:hAnsi="Arial" w:cs="Arial"/>
          <w:b/>
          <w:sz w:val="24"/>
          <w:szCs w:val="26"/>
        </w:rPr>
        <w:t xml:space="preserve">realice </w:t>
      </w:r>
      <w:r w:rsidRPr="00DD0F0D">
        <w:rPr>
          <w:rFonts w:ascii="Arial" w:hAnsi="Arial" w:cs="Arial"/>
          <w:sz w:val="24"/>
          <w:szCs w:val="26"/>
          <w:u w:val="single"/>
        </w:rPr>
        <w:t xml:space="preserve">una interpretación extensiva del artículo 54 </w:t>
      </w:r>
      <w:r w:rsidR="0079430A">
        <w:rPr>
          <w:rFonts w:ascii="Arial" w:hAnsi="Arial" w:cs="Arial"/>
          <w:sz w:val="24"/>
          <w:szCs w:val="26"/>
          <w:u w:val="single"/>
        </w:rPr>
        <w:t xml:space="preserve">fracción I </w:t>
      </w:r>
      <w:r w:rsidRPr="00DD0F0D">
        <w:rPr>
          <w:rFonts w:ascii="Arial" w:hAnsi="Arial" w:cs="Arial"/>
          <w:sz w:val="24"/>
          <w:szCs w:val="26"/>
          <w:u w:val="single"/>
        </w:rPr>
        <w:t xml:space="preserve">de la Ley de Pensiones para los Trabajadores del Gobierno del Estado de Oaxaca, </w:t>
      </w:r>
      <w:r w:rsidRPr="00DD0F0D">
        <w:rPr>
          <w:rFonts w:ascii="Arial" w:hAnsi="Arial" w:cs="Arial"/>
          <w:noProof/>
          <w:sz w:val="24"/>
          <w:szCs w:val="26"/>
          <w:u w:val="single"/>
        </w:rPr>
        <w:t>en beneficio de la parte actora</w:t>
      </w:r>
      <w:r w:rsidRPr="00DD0F0D">
        <w:rPr>
          <w:rFonts w:ascii="Arial" w:hAnsi="Arial" w:cs="Arial"/>
          <w:noProof/>
          <w:sz w:val="24"/>
          <w:szCs w:val="26"/>
        </w:rPr>
        <w:t>, de tal forma que se le otorgue</w:t>
      </w:r>
      <w:r w:rsidRPr="00DD0F0D">
        <w:rPr>
          <w:rFonts w:ascii="Arial" w:hAnsi="Arial" w:cs="Arial"/>
          <w:b/>
          <w:noProof/>
          <w:sz w:val="24"/>
          <w:szCs w:val="26"/>
        </w:rPr>
        <w:t xml:space="preserve"> </w:t>
      </w:r>
      <w:r w:rsidRPr="00DD0F0D">
        <w:rPr>
          <w:rFonts w:ascii="Arial" w:hAnsi="Arial" w:cs="Arial"/>
          <w:noProof/>
          <w:sz w:val="24"/>
          <w:szCs w:val="26"/>
        </w:rPr>
        <w:t>el pago de pensión por jubilación, incluyendo las mismas prestaciones otorgadas para los trabajadores de base</w:t>
      </w:r>
      <w:r w:rsidR="00551F17">
        <w:rPr>
          <w:rFonts w:ascii="Arial" w:hAnsi="Arial" w:cs="Arial"/>
          <w:noProof/>
          <w:sz w:val="24"/>
          <w:szCs w:val="26"/>
        </w:rPr>
        <w:t>.</w:t>
      </w:r>
    </w:p>
    <w:p w14:paraId="18BFA70D" w14:textId="628A0C9D" w:rsidR="00A96C07" w:rsidRDefault="00551F17" w:rsidP="00A96C07">
      <w:pPr>
        <w:spacing w:before="240" w:after="0" w:line="360" w:lineRule="auto"/>
        <w:ind w:firstLine="567"/>
        <w:jc w:val="both"/>
        <w:rPr>
          <w:rFonts w:ascii="Arial" w:hAnsi="Arial" w:cs="Arial"/>
          <w:noProof/>
          <w:sz w:val="24"/>
          <w:szCs w:val="26"/>
        </w:rPr>
      </w:pPr>
      <w:r>
        <w:rPr>
          <w:rFonts w:ascii="Arial" w:hAnsi="Arial" w:cs="Arial"/>
          <w:noProof/>
          <w:sz w:val="24"/>
          <w:szCs w:val="26"/>
        </w:rPr>
        <w:t xml:space="preserve">En consecuencia, la </w:t>
      </w:r>
      <w:r>
        <w:rPr>
          <w:rFonts w:ascii="Arial" w:hAnsi="Arial" w:cs="Arial"/>
          <w:b/>
          <w:noProof/>
          <w:sz w:val="24"/>
          <w:szCs w:val="26"/>
        </w:rPr>
        <w:t xml:space="preserve">autoridad demandada </w:t>
      </w:r>
      <w:r>
        <w:rPr>
          <w:rFonts w:ascii="Arial" w:hAnsi="Arial" w:cs="Arial"/>
          <w:noProof/>
          <w:sz w:val="24"/>
          <w:szCs w:val="26"/>
        </w:rPr>
        <w:t>deberá de realizar el pago de d</w:t>
      </w:r>
      <w:r w:rsidR="005D707E">
        <w:rPr>
          <w:rFonts w:ascii="Arial" w:hAnsi="Arial" w:cs="Arial"/>
          <w:noProof/>
          <w:sz w:val="24"/>
          <w:szCs w:val="26"/>
        </w:rPr>
        <w:t xml:space="preserve">ichas prestaciones </w:t>
      </w:r>
      <w:r w:rsidR="008E12E0">
        <w:rPr>
          <w:rFonts w:ascii="Arial" w:hAnsi="Arial" w:cs="Arial"/>
          <w:noProof/>
          <w:sz w:val="24"/>
          <w:szCs w:val="26"/>
        </w:rPr>
        <w:t xml:space="preserve">al actor </w:t>
      </w:r>
      <w:r w:rsidR="001B526E">
        <w:rPr>
          <w:rFonts w:ascii="Arial" w:hAnsi="Arial" w:cs="Arial"/>
          <w:b/>
          <w:noProof/>
          <w:color w:val="FF0000"/>
          <w:sz w:val="24"/>
          <w:szCs w:val="26"/>
        </w:rPr>
        <w:t>**********</w:t>
      </w:r>
      <w:r w:rsidR="001C071D">
        <w:rPr>
          <w:rFonts w:ascii="Arial" w:hAnsi="Arial" w:cs="Arial"/>
          <w:noProof/>
          <w:sz w:val="24"/>
          <w:szCs w:val="26"/>
        </w:rPr>
        <w:t>,</w:t>
      </w:r>
      <w:r w:rsidR="00870482">
        <w:rPr>
          <w:rFonts w:ascii="Arial" w:hAnsi="Arial" w:cs="Arial"/>
          <w:noProof/>
          <w:sz w:val="24"/>
          <w:szCs w:val="26"/>
        </w:rPr>
        <w:t xml:space="preserve"> </w:t>
      </w:r>
      <w:r w:rsidR="005D707E">
        <w:rPr>
          <w:rFonts w:ascii="Arial" w:hAnsi="Arial" w:cs="Arial"/>
          <w:noProof/>
          <w:sz w:val="24"/>
          <w:szCs w:val="26"/>
        </w:rPr>
        <w:t>a partir de la fecha en la que</w:t>
      </w:r>
      <w:r w:rsidR="001C071D">
        <w:rPr>
          <w:rFonts w:ascii="Arial" w:hAnsi="Arial" w:cs="Arial"/>
          <w:noProof/>
          <w:sz w:val="24"/>
          <w:szCs w:val="26"/>
        </w:rPr>
        <w:t xml:space="preserve"> </w:t>
      </w:r>
      <w:r>
        <w:rPr>
          <w:rFonts w:ascii="Arial" w:hAnsi="Arial" w:cs="Arial"/>
          <w:noProof/>
          <w:sz w:val="24"/>
          <w:szCs w:val="26"/>
        </w:rPr>
        <w:t xml:space="preserve">adquirió la calidad de </w:t>
      </w:r>
      <w:r w:rsidR="008E12E0">
        <w:rPr>
          <w:rFonts w:ascii="Arial" w:hAnsi="Arial" w:cs="Arial"/>
          <w:b/>
          <w:noProof/>
          <w:sz w:val="24"/>
          <w:szCs w:val="26"/>
        </w:rPr>
        <w:t>jubilado</w:t>
      </w:r>
      <w:r>
        <w:rPr>
          <w:rFonts w:ascii="Arial" w:hAnsi="Arial" w:cs="Arial"/>
          <w:noProof/>
          <w:sz w:val="24"/>
          <w:szCs w:val="26"/>
        </w:rPr>
        <w:t xml:space="preserve">, </w:t>
      </w:r>
      <w:r w:rsidR="001C071D">
        <w:rPr>
          <w:rFonts w:ascii="Arial" w:hAnsi="Arial" w:cs="Arial"/>
          <w:noProof/>
          <w:sz w:val="24"/>
          <w:szCs w:val="26"/>
        </w:rPr>
        <w:t>es decir, la fecha en la que se realizó el primer pago de su pensión por jubilación.</w:t>
      </w:r>
    </w:p>
    <w:p w14:paraId="0B785A6B" w14:textId="77777777"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b/>
          <w:sz w:val="24"/>
          <w:szCs w:val="26"/>
        </w:rPr>
        <w:t>Por otra parte</w:t>
      </w:r>
      <w:r w:rsidRPr="00DD0F0D">
        <w:rPr>
          <w:rFonts w:ascii="Arial" w:hAnsi="Arial" w:cs="Arial"/>
          <w:sz w:val="24"/>
          <w:szCs w:val="26"/>
        </w:rPr>
        <w:t xml:space="preserve">, también alegó la </w:t>
      </w:r>
      <w:r w:rsidR="0079430A">
        <w:rPr>
          <w:rFonts w:ascii="Arial" w:hAnsi="Arial" w:cs="Arial"/>
          <w:sz w:val="24"/>
          <w:szCs w:val="26"/>
        </w:rPr>
        <w:t xml:space="preserve">parte </w:t>
      </w:r>
      <w:r w:rsidRPr="00DD0F0D">
        <w:rPr>
          <w:rFonts w:ascii="Arial" w:hAnsi="Arial" w:cs="Arial"/>
          <w:sz w:val="24"/>
          <w:szCs w:val="26"/>
        </w:rPr>
        <w:t>actora que la resolución impugnada, contraviene lo establecido por el artículo 1 y 14 de la Constitución Política de los Estados Unidos Mexicanos, al pretender la demanda aplicar en su perjuicio, lo dispuesto por el artículo 6 fracción III de la Ley de Pensiones para los Trabajadores del Gobierno del Estado de Oaxaca, en el que se establece que debe cubrir una cuota del 9% a favor del fondo de pensiones, la cual es violatoria.</w:t>
      </w:r>
      <w:r w:rsidR="007A444D" w:rsidRPr="00DD0F0D">
        <w:rPr>
          <w:rFonts w:ascii="Arial" w:hAnsi="Arial" w:cs="Arial"/>
          <w:sz w:val="24"/>
          <w:szCs w:val="26"/>
        </w:rPr>
        <w:t xml:space="preserve"> </w:t>
      </w:r>
    </w:p>
    <w:p w14:paraId="2331734B" w14:textId="05155A20"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t xml:space="preserve">Al respecto, del oficio </w:t>
      </w:r>
      <w:r w:rsidR="000D3F84">
        <w:rPr>
          <w:rFonts w:ascii="Arial" w:hAnsi="Arial" w:cs="Arial"/>
          <w:b/>
          <w:color w:val="FF0000"/>
          <w:sz w:val="24"/>
          <w:szCs w:val="26"/>
        </w:rPr>
        <w:t>**********</w:t>
      </w:r>
      <w:r w:rsidRPr="00DD0F0D">
        <w:rPr>
          <w:rFonts w:ascii="Arial" w:hAnsi="Arial" w:cs="Arial"/>
          <w:sz w:val="24"/>
          <w:szCs w:val="26"/>
        </w:rPr>
        <w:t xml:space="preserve">, se aprecia que la demandada determinó el descuento del monto de 9% de su pensión otorgada, fundándose en lo dispuesto por los artículos 6 fracción III, 18 párrafo Segundo y Octavo Transitorio de la Ley de Pensiones para los Trabajadores del Gobierno del Estado de Oaxaca; sin embargo, dichas disposiciones fueron declarados </w:t>
      </w:r>
      <w:proofErr w:type="spellStart"/>
      <w:r w:rsidRPr="00DD0F0D">
        <w:rPr>
          <w:rFonts w:ascii="Arial" w:hAnsi="Arial" w:cs="Arial"/>
          <w:sz w:val="24"/>
          <w:szCs w:val="26"/>
        </w:rPr>
        <w:t>inconvencionales</w:t>
      </w:r>
      <w:proofErr w:type="spellEnd"/>
      <w:r w:rsidRPr="00DD0F0D">
        <w:rPr>
          <w:rFonts w:ascii="Arial" w:hAnsi="Arial" w:cs="Arial"/>
          <w:sz w:val="24"/>
          <w:szCs w:val="26"/>
        </w:rPr>
        <w:t xml:space="preserve"> e inconstitucionales.</w:t>
      </w:r>
    </w:p>
    <w:p w14:paraId="3B20D578" w14:textId="77777777"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t>Sirve de sustento el criterio Jurisprudencia</w:t>
      </w:r>
      <w:r w:rsidR="0079430A">
        <w:rPr>
          <w:rFonts w:ascii="Arial" w:hAnsi="Arial" w:cs="Arial"/>
          <w:sz w:val="24"/>
          <w:szCs w:val="26"/>
        </w:rPr>
        <w:t>l</w:t>
      </w:r>
      <w:r w:rsidRPr="00DD0F0D">
        <w:rPr>
          <w:rFonts w:ascii="Arial" w:hAnsi="Arial" w:cs="Arial"/>
          <w:sz w:val="24"/>
          <w:szCs w:val="26"/>
        </w:rPr>
        <w:t xml:space="preserve">, emitido por el Tribunal Colegiado en materias de Trabajo y Administrativas del Décimo Tercer Circuito, publicado en el Semanario Judicial de la Federación, en la Décima Época, Libro 11, </w:t>
      </w:r>
      <w:proofErr w:type="gramStart"/>
      <w:r w:rsidRPr="00DD0F0D">
        <w:rPr>
          <w:rFonts w:ascii="Arial" w:hAnsi="Arial" w:cs="Arial"/>
          <w:sz w:val="24"/>
          <w:szCs w:val="26"/>
        </w:rPr>
        <w:t>Octubre</w:t>
      </w:r>
      <w:proofErr w:type="gramEnd"/>
      <w:r w:rsidRPr="00DD0F0D">
        <w:rPr>
          <w:rFonts w:ascii="Arial" w:hAnsi="Arial" w:cs="Arial"/>
          <w:sz w:val="24"/>
          <w:szCs w:val="26"/>
        </w:rPr>
        <w:t xml:space="preserve"> de 2014, Tomo III, página 2512, de rubro y texto siguiente:</w:t>
      </w:r>
      <w:r w:rsidR="0079430A">
        <w:rPr>
          <w:rFonts w:ascii="Arial" w:hAnsi="Arial" w:cs="Arial"/>
          <w:sz w:val="24"/>
          <w:szCs w:val="26"/>
        </w:rPr>
        <w:t xml:space="preserve"> </w:t>
      </w:r>
    </w:p>
    <w:p w14:paraId="75AA3289" w14:textId="77777777" w:rsidR="00A96C07" w:rsidRPr="0079430A" w:rsidRDefault="00A96C07" w:rsidP="0079430A">
      <w:pPr>
        <w:pStyle w:val="Textonotapie"/>
        <w:spacing w:line="276" w:lineRule="auto"/>
        <w:ind w:left="567" w:right="618"/>
        <w:jc w:val="both"/>
        <w:rPr>
          <w:rFonts w:ascii="Arial" w:hAnsi="Arial" w:cs="Arial"/>
          <w:sz w:val="22"/>
          <w:szCs w:val="22"/>
        </w:rPr>
      </w:pPr>
      <w:r w:rsidRPr="0079430A">
        <w:rPr>
          <w:rFonts w:ascii="Arial" w:hAnsi="Arial" w:cs="Arial"/>
          <w:bCs/>
          <w:sz w:val="22"/>
          <w:szCs w:val="22"/>
          <w:shd w:val="clear" w:color="auto" w:fill="FFFFFF"/>
        </w:rPr>
        <w:t>“</w:t>
      </w:r>
      <w:r w:rsidRPr="0079430A">
        <w:rPr>
          <w:rFonts w:ascii="Arial" w:hAnsi="Arial" w:cs="Arial"/>
          <w:b/>
          <w:bCs/>
          <w:i/>
          <w:sz w:val="22"/>
          <w:szCs w:val="22"/>
          <w:shd w:val="clear" w:color="auto" w:fill="FFFFFF"/>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w:t>
      </w:r>
      <w:r w:rsidRPr="0079430A">
        <w:rPr>
          <w:rFonts w:ascii="Arial" w:hAnsi="Arial" w:cs="Arial"/>
          <w:b/>
          <w:bCs/>
          <w:i/>
          <w:sz w:val="22"/>
          <w:szCs w:val="22"/>
          <w:shd w:val="clear" w:color="auto" w:fill="FFFFFF"/>
        </w:rPr>
        <w:lastRenderedPageBreak/>
        <w:t>INCONVENCIONALES E INCONSTITUCIONALES, AL DESATENDER LOS ARTÍCULOS 26, NUMERAL 3 Y 67, INCISO B), DEL CONVENIO NÚMERO 102 DE LA ORGANIZACIÓN INTERNACIONAL DEL TRABAJO Y VIOLAR EL DERECHO HUMANO A LA IGUALDAD. L</w:t>
      </w:r>
      <w:r w:rsidRPr="0079430A">
        <w:rPr>
          <w:rFonts w:ascii="Arial" w:hAnsi="Arial" w:cs="Arial"/>
          <w:i/>
          <w:sz w:val="22"/>
          <w:szCs w:val="22"/>
          <w:shd w:val="clear" w:color="auto" w:fill="FFFFFF"/>
        </w:rPr>
        <w:t xml:space="preserve">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79430A">
        <w:rPr>
          <w:rFonts w:ascii="Arial" w:hAnsi="Arial" w:cs="Arial"/>
          <w:i/>
          <w:sz w:val="22"/>
          <w:szCs w:val="22"/>
          <w:shd w:val="clear" w:color="auto" w:fill="FFFFFF"/>
        </w:rPr>
        <w:t>inconvencionales</w:t>
      </w:r>
      <w:proofErr w:type="spellEnd"/>
      <w:r w:rsidRPr="0079430A">
        <w:rPr>
          <w:rFonts w:ascii="Arial" w:hAnsi="Arial" w:cs="Arial"/>
          <w:i/>
          <w:sz w:val="22"/>
          <w:szCs w:val="22"/>
          <w:shd w:val="clear" w:color="auto" w:fill="FFFFFF"/>
        </w:rPr>
        <w:t>. Asimismo, violan el derecho humano a la igualdad, al dejar de tomar en cuenta que el jubilado ya aportó cuotas durante su vida laboral para gozar del beneficio respectivo y, por ende, se le da el trato de trabajador en activo.</w:t>
      </w:r>
      <w:r w:rsidR="00DA6E7F" w:rsidRPr="0079430A">
        <w:rPr>
          <w:rFonts w:ascii="Arial" w:hAnsi="Arial" w:cs="Arial"/>
          <w:i/>
          <w:sz w:val="22"/>
          <w:szCs w:val="22"/>
          <w:shd w:val="clear" w:color="auto" w:fill="FFFFFF"/>
        </w:rPr>
        <w:t>”</w:t>
      </w:r>
    </w:p>
    <w:p w14:paraId="1D6198B9" w14:textId="77777777" w:rsidR="0079430A"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t>De acuerdo a lo anteriormente puntualizado, conforme lo estatuido por el artículo 17 fracción V</w:t>
      </w:r>
      <w:r w:rsidRPr="00DD0F0D">
        <w:rPr>
          <w:rStyle w:val="Refdenotaalpie"/>
          <w:rFonts w:ascii="Arial" w:hAnsi="Arial" w:cs="Arial"/>
          <w:sz w:val="24"/>
          <w:szCs w:val="26"/>
        </w:rPr>
        <w:footnoteReference w:id="3"/>
      </w:r>
      <w:r w:rsidRPr="00DD0F0D">
        <w:rPr>
          <w:rFonts w:ascii="Arial" w:hAnsi="Arial" w:cs="Arial"/>
          <w:sz w:val="24"/>
          <w:szCs w:val="26"/>
        </w:rPr>
        <w:t xml:space="preserve"> de la Ley de Procedimiento y Justicia Administrativa para el Estado de Oaxaca, que establece como uno de los requisitos de validez del acto administrativo, que debe estar fundado y motivado; situación que en el caso no acontece, por lo anteriormente indicado</w:t>
      </w:r>
      <w:r w:rsidR="0079430A">
        <w:rPr>
          <w:rFonts w:ascii="Arial" w:hAnsi="Arial" w:cs="Arial"/>
          <w:sz w:val="24"/>
          <w:szCs w:val="26"/>
        </w:rPr>
        <w:t>.</w:t>
      </w:r>
    </w:p>
    <w:p w14:paraId="442CBADD" w14:textId="77777777" w:rsidR="00A96C07" w:rsidRPr="00DD0F0D" w:rsidRDefault="00A96C07" w:rsidP="00A96C07">
      <w:pPr>
        <w:spacing w:before="240" w:line="360" w:lineRule="auto"/>
        <w:ind w:firstLine="567"/>
        <w:jc w:val="both"/>
        <w:rPr>
          <w:rFonts w:ascii="Arial" w:eastAsia="Times New Roman" w:hAnsi="Arial" w:cs="Arial"/>
          <w:noProof/>
          <w:sz w:val="24"/>
          <w:szCs w:val="26"/>
          <w:lang w:eastAsia="es-MX"/>
        </w:rPr>
      </w:pPr>
      <w:r w:rsidRPr="00DD0F0D">
        <w:rPr>
          <w:rFonts w:ascii="Arial" w:eastAsia="Times New Roman" w:hAnsi="Arial" w:cs="Arial"/>
          <w:sz w:val="24"/>
          <w:szCs w:val="26"/>
          <w:lang w:eastAsia="es-MX"/>
        </w:rPr>
        <w:t>Sirve de apoyo la Jurisprudencia, emitida por el Pleno de la Suprema Corte de Justicia de la Nación, publicada en el Semanario Judicial de la Federación y su Gaceta, Octava Época, número 64, abril de 1993, página 43, de rubro y texto siguientes:</w:t>
      </w:r>
    </w:p>
    <w:p w14:paraId="030978F8" w14:textId="77777777" w:rsidR="00A96C07" w:rsidRPr="00DD0F0D" w:rsidRDefault="00A96C07" w:rsidP="0079430A">
      <w:pPr>
        <w:spacing w:after="0" w:line="276" w:lineRule="auto"/>
        <w:ind w:left="709" w:right="452"/>
        <w:jc w:val="both"/>
        <w:rPr>
          <w:rFonts w:ascii="Arial" w:eastAsia="Times New Roman" w:hAnsi="Arial" w:cs="Arial"/>
          <w:i/>
          <w:noProof/>
          <w:sz w:val="24"/>
          <w:szCs w:val="26"/>
          <w:lang w:eastAsia="es-MX"/>
        </w:rPr>
      </w:pPr>
      <w:r w:rsidRPr="00DD0F0D">
        <w:rPr>
          <w:rFonts w:ascii="Arial" w:eastAsia="Times New Roman" w:hAnsi="Arial" w:cs="Arial"/>
          <w:i/>
          <w:noProof/>
          <w:sz w:val="24"/>
          <w:szCs w:val="26"/>
          <w:lang w:eastAsia="es-MX"/>
        </w:rPr>
        <w:t>“</w:t>
      </w:r>
      <w:r w:rsidRPr="00DD0F0D">
        <w:rPr>
          <w:rFonts w:ascii="Arial" w:eastAsia="Times New Roman" w:hAnsi="Arial" w:cs="Arial"/>
          <w:b/>
          <w:i/>
          <w:noProof/>
          <w:szCs w:val="24"/>
          <w:lang w:eastAsia="es-MX"/>
        </w:rPr>
        <w:t xml:space="preserve">FUNDAMENTACION Y MOTIVACION DE LOS ACTOS ADMINISTRATIVOS. </w:t>
      </w:r>
      <w:r w:rsidRPr="00DD0F0D">
        <w:rPr>
          <w:rFonts w:ascii="Arial" w:eastAsia="Times New Roman" w:hAnsi="Arial" w:cs="Arial"/>
          <w:i/>
          <w:noProof/>
          <w:szCs w:val="24"/>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w:t>
      </w:r>
      <w:r w:rsidRPr="00DD0F0D">
        <w:rPr>
          <w:rFonts w:ascii="Arial" w:eastAsia="Times New Roman" w:hAnsi="Arial" w:cs="Arial"/>
          <w:i/>
          <w:noProof/>
          <w:szCs w:val="24"/>
          <w:lang w:eastAsia="es-MX"/>
        </w:rPr>
        <w:lastRenderedPageBreak/>
        <w:t>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DD0F0D">
        <w:rPr>
          <w:rFonts w:ascii="Arial" w:eastAsia="Times New Roman" w:hAnsi="Arial" w:cs="Arial"/>
          <w:i/>
          <w:noProof/>
          <w:sz w:val="24"/>
          <w:szCs w:val="26"/>
          <w:lang w:eastAsia="es-MX"/>
        </w:rPr>
        <w:t>”.</w:t>
      </w:r>
    </w:p>
    <w:p w14:paraId="1D727CEA" w14:textId="71646523" w:rsidR="00A96C07" w:rsidRDefault="00A96C07" w:rsidP="00313D02">
      <w:pPr>
        <w:spacing w:before="240" w:after="0" w:line="360" w:lineRule="auto"/>
        <w:ind w:firstLine="567"/>
        <w:jc w:val="both"/>
        <w:rPr>
          <w:rFonts w:ascii="Arial" w:hAnsi="Arial" w:cs="Arial"/>
          <w:sz w:val="24"/>
          <w:szCs w:val="26"/>
        </w:rPr>
      </w:pPr>
      <w:r w:rsidRPr="00DD0F0D">
        <w:rPr>
          <w:rFonts w:ascii="Arial" w:hAnsi="Arial" w:cs="Arial"/>
          <w:noProof/>
          <w:sz w:val="24"/>
          <w:szCs w:val="26"/>
        </w:rPr>
        <w:t xml:space="preserve">Por todo lo anteriormente relatado, es procedente declarar la </w:t>
      </w:r>
      <w:r w:rsidRPr="00DD0F0D">
        <w:rPr>
          <w:rFonts w:ascii="Arial" w:hAnsi="Arial" w:cs="Arial"/>
          <w:b/>
          <w:noProof/>
          <w:sz w:val="24"/>
          <w:szCs w:val="26"/>
        </w:rPr>
        <w:t xml:space="preserve">NULIDAD </w:t>
      </w:r>
      <w:r w:rsidRPr="00DD0F0D">
        <w:rPr>
          <w:rFonts w:ascii="Arial" w:hAnsi="Arial" w:cs="Arial"/>
          <w:noProof/>
          <w:sz w:val="24"/>
          <w:szCs w:val="26"/>
        </w:rPr>
        <w:t xml:space="preserve">del </w:t>
      </w:r>
      <w:r w:rsidR="001C071D">
        <w:rPr>
          <w:rFonts w:ascii="Arial" w:hAnsi="Arial" w:cs="Arial"/>
          <w:noProof/>
          <w:sz w:val="24"/>
          <w:szCs w:val="26"/>
        </w:rPr>
        <w:t>contenido d</w:t>
      </w:r>
      <w:r w:rsidRPr="00DD0F0D">
        <w:rPr>
          <w:rFonts w:ascii="Arial" w:hAnsi="Arial" w:cs="Arial"/>
          <w:noProof/>
          <w:sz w:val="24"/>
          <w:szCs w:val="26"/>
        </w:rPr>
        <w:t>el oficio</w:t>
      </w:r>
      <w:r w:rsidR="00AE05A5">
        <w:rPr>
          <w:rFonts w:ascii="Arial" w:hAnsi="Arial" w:cs="Arial"/>
          <w:noProof/>
          <w:sz w:val="24"/>
          <w:szCs w:val="26"/>
        </w:rPr>
        <w:t xml:space="preserve"> </w:t>
      </w:r>
      <w:r w:rsidR="000D3F84">
        <w:rPr>
          <w:rFonts w:ascii="Arial" w:hAnsi="Arial" w:cs="Arial"/>
          <w:b/>
          <w:color w:val="FF0000"/>
          <w:sz w:val="24"/>
          <w:szCs w:val="26"/>
        </w:rPr>
        <w:t>**********</w:t>
      </w:r>
      <w:r w:rsidR="006F19E5">
        <w:rPr>
          <w:rFonts w:ascii="Arial" w:hAnsi="Arial" w:cs="Arial"/>
          <w:color w:val="FF0000"/>
          <w:sz w:val="24"/>
          <w:szCs w:val="26"/>
        </w:rPr>
        <w:t xml:space="preserve"> </w:t>
      </w:r>
      <w:r w:rsidR="006F19E5">
        <w:rPr>
          <w:rFonts w:ascii="Arial" w:hAnsi="Arial" w:cs="Arial"/>
          <w:sz w:val="24"/>
          <w:szCs w:val="26"/>
        </w:rPr>
        <w:t xml:space="preserve">de </w:t>
      </w:r>
      <w:r w:rsidR="008E12E0">
        <w:rPr>
          <w:rFonts w:ascii="Arial" w:hAnsi="Arial" w:cs="Arial"/>
          <w:sz w:val="24"/>
          <w:szCs w:val="26"/>
        </w:rPr>
        <w:t>once de agosto de dos mil veintiuno</w:t>
      </w:r>
      <w:r w:rsidRPr="00DD0F0D">
        <w:rPr>
          <w:rFonts w:ascii="Arial" w:hAnsi="Arial" w:cs="Arial"/>
          <w:sz w:val="24"/>
          <w:szCs w:val="26"/>
        </w:rPr>
        <w:t>, signado por el</w:t>
      </w:r>
      <w:r w:rsidRPr="00DD0F0D">
        <w:rPr>
          <w:rFonts w:ascii="Arial" w:hAnsi="Arial" w:cs="Arial"/>
          <w:b/>
          <w:sz w:val="24"/>
          <w:szCs w:val="26"/>
        </w:rPr>
        <w:t xml:space="preserve"> </w:t>
      </w:r>
      <w:r w:rsidRPr="00DD0F0D">
        <w:rPr>
          <w:rFonts w:ascii="Arial" w:hAnsi="Arial" w:cs="Arial"/>
          <w:sz w:val="24"/>
          <w:szCs w:val="26"/>
        </w:rPr>
        <w:t>Director General de la Oficina de Pensiones del Gobierno del Estado de Oaxaca,</w:t>
      </w:r>
      <w:r w:rsidRPr="00DD0F0D">
        <w:rPr>
          <w:rFonts w:ascii="Arial" w:hAnsi="Arial" w:cs="Arial"/>
          <w:b/>
          <w:sz w:val="24"/>
          <w:szCs w:val="26"/>
        </w:rPr>
        <w:t xml:space="preserve"> PARA EL EFECTO </w:t>
      </w:r>
      <w:r w:rsidRPr="00DD0F0D">
        <w:rPr>
          <w:rFonts w:ascii="Arial" w:hAnsi="Arial" w:cs="Arial"/>
          <w:sz w:val="24"/>
          <w:szCs w:val="26"/>
        </w:rPr>
        <w:t xml:space="preserve">de que el Consejo Directivo de la Oficina de Pensiones del Estado de Oaxaca, </w:t>
      </w:r>
      <w:r w:rsidRPr="00DD0F0D">
        <w:rPr>
          <w:rFonts w:ascii="Arial" w:hAnsi="Arial" w:cs="Arial"/>
          <w:b/>
          <w:sz w:val="24"/>
          <w:szCs w:val="26"/>
        </w:rPr>
        <w:t>EMITA</w:t>
      </w:r>
      <w:r w:rsidRPr="00DD0F0D">
        <w:rPr>
          <w:rFonts w:ascii="Arial" w:hAnsi="Arial" w:cs="Arial"/>
          <w:sz w:val="24"/>
          <w:szCs w:val="26"/>
        </w:rPr>
        <w:t xml:space="preserve"> otro en su lugar, </w:t>
      </w:r>
      <w:r w:rsidR="00551F17">
        <w:rPr>
          <w:rFonts w:ascii="Arial" w:hAnsi="Arial" w:cs="Arial"/>
          <w:sz w:val="24"/>
          <w:szCs w:val="26"/>
        </w:rPr>
        <w:t xml:space="preserve">en donde: </w:t>
      </w:r>
      <w:r w:rsidR="00551F17">
        <w:rPr>
          <w:rFonts w:ascii="Arial" w:hAnsi="Arial" w:cs="Arial"/>
          <w:b/>
          <w:sz w:val="24"/>
          <w:szCs w:val="26"/>
        </w:rPr>
        <w:t xml:space="preserve">a) </w:t>
      </w:r>
      <w:r w:rsidR="00551F17">
        <w:rPr>
          <w:rFonts w:ascii="Arial" w:hAnsi="Arial" w:cs="Arial"/>
          <w:sz w:val="24"/>
          <w:szCs w:val="26"/>
        </w:rPr>
        <w:t>realice la</w:t>
      </w:r>
      <w:r w:rsidRPr="00DD0F0D">
        <w:rPr>
          <w:rFonts w:ascii="Arial" w:hAnsi="Arial" w:cs="Arial"/>
          <w:sz w:val="24"/>
          <w:szCs w:val="26"/>
        </w:rPr>
        <w:t xml:space="preserve"> interpretación extensiva al artículo 54 </w:t>
      </w:r>
      <w:r w:rsidR="00551F17">
        <w:rPr>
          <w:rFonts w:ascii="Arial" w:hAnsi="Arial" w:cs="Arial"/>
          <w:sz w:val="24"/>
          <w:szCs w:val="26"/>
        </w:rPr>
        <w:t xml:space="preserve">fracción I </w:t>
      </w:r>
      <w:r w:rsidRPr="00DD0F0D">
        <w:rPr>
          <w:rFonts w:ascii="Arial" w:hAnsi="Arial" w:cs="Arial"/>
          <w:sz w:val="24"/>
          <w:szCs w:val="26"/>
        </w:rPr>
        <w:t xml:space="preserve">de la Ley de Pensiones para los Trabajadores del Estado de Oaxaca, aplicando el principio </w:t>
      </w:r>
      <w:proofErr w:type="spellStart"/>
      <w:r w:rsidRPr="00DD0F0D">
        <w:rPr>
          <w:rFonts w:ascii="Arial" w:hAnsi="Arial" w:cs="Arial"/>
          <w:sz w:val="24"/>
          <w:szCs w:val="26"/>
        </w:rPr>
        <w:t>pro-persona</w:t>
      </w:r>
      <w:proofErr w:type="spellEnd"/>
      <w:r w:rsidRPr="00DD0F0D">
        <w:rPr>
          <w:rFonts w:ascii="Arial" w:hAnsi="Arial" w:cs="Arial"/>
          <w:sz w:val="24"/>
          <w:szCs w:val="26"/>
        </w:rPr>
        <w:t xml:space="preserve"> para el may</w:t>
      </w:r>
      <w:r w:rsidR="00551F17">
        <w:rPr>
          <w:rFonts w:ascii="Arial" w:hAnsi="Arial" w:cs="Arial"/>
          <w:sz w:val="24"/>
          <w:szCs w:val="26"/>
        </w:rPr>
        <w:t xml:space="preserve">or beneficio a la parte actora; </w:t>
      </w:r>
      <w:r w:rsidR="00551F17">
        <w:rPr>
          <w:rFonts w:ascii="Arial" w:hAnsi="Arial" w:cs="Arial"/>
          <w:b/>
          <w:sz w:val="24"/>
          <w:szCs w:val="26"/>
        </w:rPr>
        <w:t xml:space="preserve">b) </w:t>
      </w:r>
      <w:r w:rsidRPr="00DD0F0D">
        <w:rPr>
          <w:rFonts w:ascii="Arial" w:hAnsi="Arial" w:cs="Arial"/>
          <w:sz w:val="24"/>
          <w:szCs w:val="26"/>
        </w:rPr>
        <w:t>otorgue una pensión</w:t>
      </w:r>
      <w:r w:rsidR="00804AB7">
        <w:rPr>
          <w:rFonts w:ascii="Arial" w:hAnsi="Arial" w:cs="Arial"/>
          <w:sz w:val="24"/>
          <w:szCs w:val="26"/>
        </w:rPr>
        <w:t xml:space="preserve"> a</w:t>
      </w:r>
      <w:r w:rsidR="008E12E0">
        <w:rPr>
          <w:rFonts w:ascii="Arial" w:hAnsi="Arial" w:cs="Arial"/>
          <w:sz w:val="24"/>
          <w:szCs w:val="26"/>
        </w:rPr>
        <w:t>l</w:t>
      </w:r>
      <w:r w:rsidR="00804AB7">
        <w:rPr>
          <w:rFonts w:ascii="Arial" w:hAnsi="Arial" w:cs="Arial"/>
          <w:sz w:val="24"/>
          <w:szCs w:val="26"/>
        </w:rPr>
        <w:t xml:space="preserve"> actor</w:t>
      </w:r>
      <w:r w:rsidR="00731B46">
        <w:rPr>
          <w:rFonts w:ascii="Arial" w:hAnsi="Arial" w:cs="Arial"/>
          <w:sz w:val="24"/>
          <w:szCs w:val="26"/>
        </w:rPr>
        <w:t xml:space="preserve"> </w:t>
      </w:r>
      <w:r w:rsidR="001B526E">
        <w:rPr>
          <w:rFonts w:ascii="Arial" w:hAnsi="Arial" w:cs="Arial"/>
          <w:b/>
          <w:color w:val="FF0000"/>
          <w:sz w:val="24"/>
          <w:szCs w:val="26"/>
        </w:rPr>
        <w:t>**********</w:t>
      </w:r>
      <w:r w:rsidRPr="00DD0F0D">
        <w:rPr>
          <w:rFonts w:ascii="Arial" w:hAnsi="Arial" w:cs="Arial"/>
          <w:sz w:val="24"/>
          <w:szCs w:val="26"/>
        </w:rPr>
        <w:t>, incluyendo las mismas prestaciones otorgadas para trabajadores de base, a las que tiene derecho</w:t>
      </w:r>
      <w:r w:rsidR="00804AB7">
        <w:rPr>
          <w:rFonts w:ascii="Arial" w:hAnsi="Arial" w:cs="Arial"/>
          <w:sz w:val="24"/>
          <w:szCs w:val="26"/>
        </w:rPr>
        <w:t xml:space="preserve">, </w:t>
      </w:r>
      <w:r w:rsidR="00313D02">
        <w:rPr>
          <w:rFonts w:ascii="Arial" w:hAnsi="Arial" w:cs="Arial"/>
          <w:sz w:val="24"/>
          <w:szCs w:val="26"/>
        </w:rPr>
        <w:t xml:space="preserve">consistentes en </w:t>
      </w:r>
      <w:r w:rsidR="00313D02" w:rsidRPr="00DD0F0D">
        <w:rPr>
          <w:rFonts w:ascii="Arial" w:hAnsi="Arial" w:cs="Arial"/>
          <w:sz w:val="24"/>
          <w:szCs w:val="26"/>
        </w:rPr>
        <w:t>previsión social múltiple, despensa, vida cara, quinquenios, aguinaldos, estímulos del día del jubilado, día de las madres y canasta navideña</w:t>
      </w:r>
      <w:r w:rsidR="00313D02">
        <w:rPr>
          <w:rFonts w:ascii="Arial" w:hAnsi="Arial" w:cs="Arial"/>
          <w:sz w:val="24"/>
          <w:szCs w:val="26"/>
        </w:rPr>
        <w:t xml:space="preserve">; </w:t>
      </w:r>
      <w:r w:rsidR="00313D02">
        <w:rPr>
          <w:rFonts w:ascii="Arial" w:hAnsi="Arial" w:cs="Arial"/>
          <w:b/>
          <w:sz w:val="24"/>
          <w:szCs w:val="26"/>
        </w:rPr>
        <w:t xml:space="preserve">c) </w:t>
      </w:r>
      <w:r w:rsidR="00313D02">
        <w:rPr>
          <w:rFonts w:ascii="Arial" w:hAnsi="Arial" w:cs="Arial"/>
          <w:sz w:val="24"/>
          <w:szCs w:val="26"/>
        </w:rPr>
        <w:t xml:space="preserve">realice el pago de dichas prestaciones con </w:t>
      </w:r>
      <w:r w:rsidR="00DC7B33">
        <w:rPr>
          <w:rFonts w:ascii="Arial" w:hAnsi="Arial" w:cs="Arial"/>
          <w:sz w:val="24"/>
          <w:szCs w:val="26"/>
        </w:rPr>
        <w:t xml:space="preserve">efectos retroactivos a la </w:t>
      </w:r>
      <w:r w:rsidR="00313D02">
        <w:rPr>
          <w:rFonts w:ascii="Arial" w:hAnsi="Arial" w:cs="Arial"/>
          <w:sz w:val="24"/>
          <w:szCs w:val="26"/>
        </w:rPr>
        <w:t xml:space="preserve">fecha en la que </w:t>
      </w:r>
      <w:r w:rsidR="008E12E0">
        <w:rPr>
          <w:rFonts w:ascii="Arial" w:hAnsi="Arial" w:cs="Arial"/>
          <w:sz w:val="24"/>
          <w:szCs w:val="26"/>
        </w:rPr>
        <w:t>el</w:t>
      </w:r>
      <w:r w:rsidR="00313D02">
        <w:rPr>
          <w:rFonts w:ascii="Arial" w:hAnsi="Arial" w:cs="Arial"/>
          <w:sz w:val="24"/>
          <w:szCs w:val="26"/>
        </w:rPr>
        <w:t xml:space="preserve"> actor obtuvo la categoría de jubilado; </w:t>
      </w:r>
      <w:r w:rsidR="00313D02">
        <w:rPr>
          <w:rFonts w:ascii="Arial" w:hAnsi="Arial" w:cs="Arial"/>
          <w:b/>
          <w:sz w:val="24"/>
          <w:szCs w:val="26"/>
        </w:rPr>
        <w:t xml:space="preserve">d) </w:t>
      </w:r>
      <w:r w:rsidRPr="00DD0F0D">
        <w:rPr>
          <w:rFonts w:ascii="Arial" w:hAnsi="Arial" w:cs="Arial"/>
          <w:b/>
          <w:sz w:val="24"/>
          <w:szCs w:val="26"/>
        </w:rPr>
        <w:t>NO SE LE APLIQUE</w:t>
      </w:r>
      <w:r w:rsidRPr="00DD0F0D">
        <w:rPr>
          <w:rFonts w:ascii="Arial" w:hAnsi="Arial" w:cs="Arial"/>
          <w:sz w:val="24"/>
          <w:szCs w:val="26"/>
        </w:rPr>
        <w:t xml:space="preserve"> el descuento del 9% por concepto de cuota al Fondo de Pensiones del monto total de su pensión por jubilación al ser inconstitucional; devolviéndosele a la parte actora las cantidades que en todo caso le hayan sido descontadas por ese concepto. </w:t>
      </w:r>
    </w:p>
    <w:p w14:paraId="4C2EE70A" w14:textId="0DAEA916" w:rsidR="00A96C07" w:rsidRPr="00DD0F0D" w:rsidRDefault="00A96C07" w:rsidP="0020543A">
      <w:pPr>
        <w:spacing w:before="240" w:after="0" w:line="360" w:lineRule="auto"/>
        <w:ind w:firstLine="567"/>
        <w:jc w:val="both"/>
        <w:rPr>
          <w:rFonts w:ascii="Arial" w:hAnsi="Arial" w:cs="Arial"/>
          <w:sz w:val="24"/>
          <w:szCs w:val="26"/>
        </w:rPr>
      </w:pPr>
      <w:r w:rsidRPr="00DD0F0D">
        <w:rPr>
          <w:rFonts w:ascii="Arial" w:hAnsi="Arial" w:cs="Arial"/>
          <w:sz w:val="24"/>
          <w:szCs w:val="26"/>
        </w:rPr>
        <w:t>Por lo expuesto y con fundamento en los artículos 207, 208 fracciones II y VI; así como 209 de Ley de Procedimiento y Justicia Administrati</w:t>
      </w:r>
      <w:r w:rsidR="00B975B9" w:rsidRPr="00DD0F0D">
        <w:rPr>
          <w:rFonts w:ascii="Arial" w:hAnsi="Arial" w:cs="Arial"/>
          <w:sz w:val="24"/>
          <w:szCs w:val="26"/>
        </w:rPr>
        <w:t>va para el Estado de Oaxaca, se:</w:t>
      </w:r>
      <w:r w:rsidR="000D3F84">
        <w:rPr>
          <w:rFonts w:ascii="Arial" w:hAnsi="Arial" w:cs="Arial"/>
          <w:sz w:val="24"/>
          <w:szCs w:val="26"/>
        </w:rPr>
        <w:t xml:space="preserve"> </w:t>
      </w:r>
      <w:r w:rsidR="00B975B9" w:rsidRPr="00DD0F0D">
        <w:rPr>
          <w:rFonts w:ascii="Arial" w:hAnsi="Arial" w:cs="Arial"/>
          <w:sz w:val="24"/>
          <w:szCs w:val="26"/>
        </w:rPr>
        <w:t xml:space="preserve">- - - - - - - - - - - - - - - - - </w:t>
      </w:r>
      <w:r w:rsidR="007A444D" w:rsidRPr="00DD0F0D">
        <w:rPr>
          <w:rFonts w:ascii="Arial" w:hAnsi="Arial" w:cs="Arial"/>
          <w:sz w:val="24"/>
          <w:szCs w:val="26"/>
        </w:rPr>
        <w:t xml:space="preserve">- - - - - - - - - - - - - - - </w:t>
      </w:r>
      <w:r w:rsidR="00313D02">
        <w:rPr>
          <w:rFonts w:ascii="Arial" w:hAnsi="Arial" w:cs="Arial"/>
          <w:sz w:val="24"/>
          <w:szCs w:val="26"/>
        </w:rPr>
        <w:t xml:space="preserve">- - - - - - - - - </w:t>
      </w:r>
    </w:p>
    <w:p w14:paraId="3E6246CC" w14:textId="77777777" w:rsidR="00A96C07" w:rsidRPr="00DD0F0D" w:rsidRDefault="00A96C07" w:rsidP="00B975B9">
      <w:pPr>
        <w:spacing w:before="240" w:after="0" w:line="360" w:lineRule="auto"/>
        <w:ind w:right="49"/>
        <w:jc w:val="center"/>
        <w:rPr>
          <w:rFonts w:ascii="Arial" w:eastAsia="Times New Roman" w:hAnsi="Arial" w:cs="Arial"/>
          <w:b/>
          <w:sz w:val="24"/>
          <w:szCs w:val="26"/>
          <w:lang w:eastAsia="es-MX"/>
        </w:rPr>
      </w:pPr>
      <w:r w:rsidRPr="00DD0F0D">
        <w:rPr>
          <w:rFonts w:ascii="Arial" w:eastAsia="Times New Roman" w:hAnsi="Arial" w:cs="Arial"/>
          <w:b/>
          <w:sz w:val="24"/>
          <w:szCs w:val="26"/>
          <w:lang w:eastAsia="es-MX"/>
        </w:rPr>
        <w:t>R E S U E L V E:</w:t>
      </w:r>
    </w:p>
    <w:p w14:paraId="5B42C39E" w14:textId="746E351D" w:rsidR="00A96C07" w:rsidRPr="00DD0F0D" w:rsidRDefault="00A96C07" w:rsidP="00A96C07">
      <w:pPr>
        <w:spacing w:before="240" w:after="0" w:line="360" w:lineRule="auto"/>
        <w:ind w:right="49" w:firstLine="567"/>
        <w:jc w:val="both"/>
        <w:rPr>
          <w:rFonts w:ascii="Arial" w:eastAsia="Times New Roman" w:hAnsi="Arial" w:cs="Arial"/>
          <w:sz w:val="24"/>
          <w:szCs w:val="26"/>
          <w:lang w:eastAsia="es-MX"/>
        </w:rPr>
      </w:pPr>
      <w:proofErr w:type="gramStart"/>
      <w:r w:rsidRPr="00DD0F0D">
        <w:rPr>
          <w:rFonts w:ascii="Arial" w:eastAsia="Times New Roman" w:hAnsi="Arial" w:cs="Arial"/>
          <w:b/>
          <w:sz w:val="24"/>
          <w:szCs w:val="26"/>
          <w:lang w:eastAsia="es-MX"/>
        </w:rPr>
        <w:t>PRIMERO.-</w:t>
      </w:r>
      <w:proofErr w:type="gramEnd"/>
      <w:r w:rsidRPr="00DD0F0D">
        <w:rPr>
          <w:rFonts w:ascii="Arial" w:eastAsia="Times New Roman" w:hAnsi="Arial" w:cs="Arial"/>
          <w:sz w:val="24"/>
          <w:szCs w:val="26"/>
          <w:lang w:eastAsia="es-MX"/>
        </w:rPr>
        <w:t xml:space="preserve"> Esta </w:t>
      </w:r>
      <w:r w:rsidR="0055615C">
        <w:rPr>
          <w:rFonts w:ascii="Arial" w:eastAsia="Times New Roman" w:hAnsi="Arial" w:cs="Arial"/>
          <w:sz w:val="24"/>
          <w:szCs w:val="26"/>
          <w:lang w:eastAsia="es-MX"/>
        </w:rPr>
        <w:t>Sexta</w:t>
      </w:r>
      <w:r w:rsidR="00B975B9" w:rsidRPr="00DD0F0D">
        <w:rPr>
          <w:rFonts w:ascii="Arial" w:eastAsia="Times New Roman" w:hAnsi="Arial" w:cs="Arial"/>
          <w:sz w:val="24"/>
          <w:szCs w:val="26"/>
          <w:lang w:eastAsia="es-MX"/>
        </w:rPr>
        <w:t xml:space="preserve"> </w:t>
      </w:r>
      <w:r w:rsidR="008E12E0">
        <w:rPr>
          <w:rFonts w:ascii="Arial" w:eastAsia="Times New Roman" w:hAnsi="Arial" w:cs="Arial"/>
          <w:sz w:val="24"/>
          <w:szCs w:val="26"/>
          <w:lang w:eastAsia="es-MX"/>
        </w:rPr>
        <w:t>Sala Unitaria es</w:t>
      </w:r>
      <w:r w:rsidRPr="00DD0F0D">
        <w:rPr>
          <w:rFonts w:ascii="Arial" w:eastAsia="Times New Roman" w:hAnsi="Arial" w:cs="Arial"/>
          <w:sz w:val="24"/>
          <w:szCs w:val="26"/>
          <w:lang w:eastAsia="es-MX"/>
        </w:rPr>
        <w:t xml:space="preserve"> competente para conocer y resolver del presente asunto - - - - - - - - - - - - - - - - - - </w:t>
      </w:r>
      <w:r w:rsidR="007A444D" w:rsidRPr="00DD0F0D">
        <w:rPr>
          <w:rFonts w:ascii="Arial" w:eastAsia="Times New Roman" w:hAnsi="Arial" w:cs="Arial"/>
          <w:sz w:val="24"/>
          <w:szCs w:val="26"/>
          <w:lang w:eastAsia="es-MX"/>
        </w:rPr>
        <w:t xml:space="preserve">- - - - - - - - - - - - - </w:t>
      </w:r>
      <w:r w:rsidR="00313D02">
        <w:rPr>
          <w:rFonts w:ascii="Arial" w:eastAsia="Times New Roman" w:hAnsi="Arial" w:cs="Arial"/>
          <w:sz w:val="24"/>
          <w:szCs w:val="26"/>
          <w:lang w:eastAsia="es-MX"/>
        </w:rPr>
        <w:t xml:space="preserve">- - - - - - </w:t>
      </w:r>
    </w:p>
    <w:p w14:paraId="2B57777D" w14:textId="77777777" w:rsidR="00313D02" w:rsidRDefault="00A96C07" w:rsidP="007A444D">
      <w:pPr>
        <w:spacing w:before="240" w:after="0" w:line="360" w:lineRule="auto"/>
        <w:ind w:right="49" w:firstLine="567"/>
        <w:jc w:val="both"/>
        <w:rPr>
          <w:rFonts w:ascii="Arial" w:eastAsia="Times New Roman" w:hAnsi="Arial" w:cs="Arial"/>
          <w:sz w:val="24"/>
          <w:szCs w:val="26"/>
          <w:lang w:eastAsia="es-MX"/>
        </w:rPr>
      </w:pPr>
      <w:proofErr w:type="gramStart"/>
      <w:r w:rsidRPr="00DD0F0D">
        <w:rPr>
          <w:rFonts w:ascii="Arial" w:eastAsia="Times New Roman" w:hAnsi="Arial" w:cs="Arial"/>
          <w:b/>
          <w:sz w:val="24"/>
          <w:szCs w:val="26"/>
          <w:lang w:eastAsia="es-MX"/>
        </w:rPr>
        <w:t>SEGUNDO.</w:t>
      </w:r>
      <w:r w:rsidR="007A444D" w:rsidRPr="00DD0F0D">
        <w:rPr>
          <w:rFonts w:ascii="Arial" w:eastAsia="Times New Roman" w:hAnsi="Arial" w:cs="Arial"/>
          <w:b/>
          <w:sz w:val="24"/>
          <w:szCs w:val="26"/>
          <w:lang w:eastAsia="es-MX"/>
        </w:rPr>
        <w:t>-</w:t>
      </w:r>
      <w:proofErr w:type="gramEnd"/>
      <w:r w:rsidRPr="00DD0F0D">
        <w:rPr>
          <w:rFonts w:ascii="Arial" w:eastAsia="Times New Roman" w:hAnsi="Arial" w:cs="Arial"/>
          <w:sz w:val="24"/>
          <w:szCs w:val="26"/>
          <w:lang w:eastAsia="es-MX"/>
        </w:rPr>
        <w:t xml:space="preserve"> </w:t>
      </w:r>
      <w:r w:rsidR="00313D02">
        <w:rPr>
          <w:rFonts w:ascii="Arial" w:eastAsia="Times New Roman" w:hAnsi="Arial" w:cs="Arial"/>
          <w:sz w:val="24"/>
          <w:szCs w:val="26"/>
          <w:lang w:eastAsia="es-MX"/>
        </w:rPr>
        <w:t xml:space="preserve">La personalidad de la partes quedó acreditada en autos. - - -  </w:t>
      </w:r>
    </w:p>
    <w:p w14:paraId="558FD040" w14:textId="77777777" w:rsidR="007A444D" w:rsidRPr="00DD0F0D" w:rsidRDefault="00A151FE" w:rsidP="007A444D">
      <w:pPr>
        <w:spacing w:before="240" w:after="0" w:line="360" w:lineRule="auto"/>
        <w:ind w:right="49" w:firstLine="567"/>
        <w:jc w:val="both"/>
        <w:rPr>
          <w:rFonts w:ascii="Arial" w:eastAsia="Times New Roman" w:hAnsi="Arial" w:cs="Arial"/>
          <w:sz w:val="24"/>
          <w:szCs w:val="26"/>
          <w:lang w:eastAsia="es-MX"/>
        </w:rPr>
      </w:pPr>
      <w:proofErr w:type="gramStart"/>
      <w:r>
        <w:rPr>
          <w:rFonts w:ascii="Arial" w:eastAsia="Times New Roman" w:hAnsi="Arial" w:cs="Arial"/>
          <w:b/>
          <w:sz w:val="24"/>
          <w:szCs w:val="26"/>
          <w:lang w:eastAsia="es-MX"/>
        </w:rPr>
        <w:t>TERCERO</w:t>
      </w:r>
      <w:r w:rsidR="00313D02">
        <w:rPr>
          <w:rFonts w:ascii="Arial" w:eastAsia="Times New Roman" w:hAnsi="Arial" w:cs="Arial"/>
          <w:b/>
          <w:sz w:val="24"/>
          <w:szCs w:val="26"/>
          <w:lang w:eastAsia="es-MX"/>
        </w:rPr>
        <w:t>.-</w:t>
      </w:r>
      <w:proofErr w:type="gramEnd"/>
      <w:r w:rsidR="00313D02">
        <w:rPr>
          <w:rFonts w:ascii="Arial" w:eastAsia="Times New Roman" w:hAnsi="Arial" w:cs="Arial"/>
          <w:b/>
          <w:sz w:val="24"/>
          <w:szCs w:val="26"/>
          <w:lang w:eastAsia="es-MX"/>
        </w:rPr>
        <w:t xml:space="preserve"> </w:t>
      </w:r>
      <w:r w:rsidR="00A96C07" w:rsidRPr="00DD0F0D">
        <w:rPr>
          <w:rFonts w:ascii="Arial" w:eastAsia="Times New Roman" w:hAnsi="Arial" w:cs="Arial"/>
          <w:sz w:val="24"/>
          <w:szCs w:val="26"/>
          <w:lang w:eastAsia="es-MX"/>
        </w:rPr>
        <w:t xml:space="preserve">No se actualizaron causales de improcedencia por lo </w:t>
      </w:r>
      <w:r w:rsidR="00A96C07" w:rsidRPr="00A151FE">
        <w:rPr>
          <w:rFonts w:ascii="Arial" w:eastAsia="Times New Roman" w:hAnsi="Arial" w:cs="Arial"/>
          <w:b/>
          <w:sz w:val="24"/>
          <w:szCs w:val="26"/>
          <w:lang w:eastAsia="es-MX"/>
        </w:rPr>
        <w:t>que no se sobresee el juicio</w:t>
      </w:r>
      <w:r w:rsidR="00A96C07" w:rsidRPr="00DD0F0D">
        <w:rPr>
          <w:rFonts w:ascii="Arial" w:eastAsia="Times New Roman" w:hAnsi="Arial" w:cs="Arial"/>
          <w:sz w:val="24"/>
          <w:szCs w:val="26"/>
          <w:lang w:eastAsia="es-MX"/>
        </w:rPr>
        <w:t>. -  - - - - - - - - - - - - - - - - - - - -</w:t>
      </w:r>
      <w:r w:rsidR="007A444D" w:rsidRPr="00DD0F0D">
        <w:rPr>
          <w:rFonts w:ascii="Arial" w:eastAsia="Times New Roman" w:hAnsi="Arial" w:cs="Arial"/>
          <w:sz w:val="24"/>
          <w:szCs w:val="26"/>
          <w:lang w:eastAsia="es-MX"/>
        </w:rPr>
        <w:t xml:space="preserve"> - - - - - - - - - - - </w:t>
      </w:r>
      <w:r>
        <w:rPr>
          <w:rFonts w:ascii="Arial" w:eastAsia="Times New Roman" w:hAnsi="Arial" w:cs="Arial"/>
          <w:sz w:val="24"/>
          <w:szCs w:val="26"/>
          <w:lang w:eastAsia="es-MX"/>
        </w:rPr>
        <w:t xml:space="preserve">- - - - - - - - - </w:t>
      </w:r>
    </w:p>
    <w:p w14:paraId="0934F8ED" w14:textId="245C6F32" w:rsidR="00A96C07" w:rsidRPr="00A151FE" w:rsidRDefault="00A151FE" w:rsidP="00731B46">
      <w:pPr>
        <w:spacing w:before="240" w:line="360" w:lineRule="auto"/>
        <w:ind w:right="49" w:firstLine="567"/>
        <w:jc w:val="both"/>
        <w:rPr>
          <w:rFonts w:ascii="Arial" w:eastAsia="Times New Roman" w:hAnsi="Arial" w:cs="Arial"/>
          <w:sz w:val="24"/>
          <w:szCs w:val="26"/>
          <w:lang w:eastAsia="es-MX"/>
        </w:rPr>
      </w:pPr>
      <w:proofErr w:type="gramStart"/>
      <w:r>
        <w:rPr>
          <w:rFonts w:ascii="Arial" w:hAnsi="Arial" w:cs="Arial"/>
          <w:b/>
          <w:sz w:val="24"/>
          <w:szCs w:val="26"/>
        </w:rPr>
        <w:t>CUARTO</w:t>
      </w:r>
      <w:r w:rsidR="00A96C07" w:rsidRPr="00DD0F0D">
        <w:rPr>
          <w:rFonts w:ascii="Arial" w:hAnsi="Arial" w:cs="Arial"/>
          <w:b/>
          <w:sz w:val="24"/>
          <w:szCs w:val="26"/>
        </w:rPr>
        <w:t>.</w:t>
      </w:r>
      <w:r w:rsidR="007A444D" w:rsidRPr="00DD0F0D">
        <w:rPr>
          <w:rFonts w:ascii="Arial" w:hAnsi="Arial" w:cs="Arial"/>
          <w:b/>
          <w:sz w:val="24"/>
          <w:szCs w:val="26"/>
        </w:rPr>
        <w:t>-</w:t>
      </w:r>
      <w:proofErr w:type="gramEnd"/>
      <w:r w:rsidR="00A96C07" w:rsidRPr="00DD0F0D">
        <w:rPr>
          <w:rFonts w:ascii="Arial" w:hAnsi="Arial" w:cs="Arial"/>
          <w:b/>
          <w:sz w:val="24"/>
          <w:szCs w:val="26"/>
        </w:rPr>
        <w:t xml:space="preserve"> </w:t>
      </w:r>
      <w:r w:rsidR="00A96C07" w:rsidRPr="00DD0F0D">
        <w:rPr>
          <w:rFonts w:ascii="Arial" w:hAnsi="Arial" w:cs="Arial"/>
          <w:sz w:val="24"/>
          <w:szCs w:val="26"/>
        </w:rPr>
        <w:t xml:space="preserve">Se declara la </w:t>
      </w:r>
      <w:r w:rsidR="00A96C07" w:rsidRPr="00DD0F0D">
        <w:rPr>
          <w:rFonts w:ascii="Arial" w:hAnsi="Arial" w:cs="Arial"/>
          <w:b/>
          <w:noProof/>
          <w:sz w:val="24"/>
          <w:szCs w:val="26"/>
        </w:rPr>
        <w:t xml:space="preserve">NULIDAD </w:t>
      </w:r>
      <w:r w:rsidR="00DC7B33" w:rsidRPr="00DD0F0D">
        <w:rPr>
          <w:rFonts w:ascii="Arial" w:hAnsi="Arial" w:cs="Arial"/>
          <w:noProof/>
          <w:sz w:val="24"/>
          <w:szCs w:val="26"/>
        </w:rPr>
        <w:t xml:space="preserve">del </w:t>
      </w:r>
      <w:r w:rsidR="00DC7B33">
        <w:rPr>
          <w:rFonts w:ascii="Arial" w:hAnsi="Arial" w:cs="Arial"/>
          <w:noProof/>
          <w:sz w:val="24"/>
          <w:szCs w:val="26"/>
        </w:rPr>
        <w:t>contenido d</w:t>
      </w:r>
      <w:r w:rsidR="00DC7B33" w:rsidRPr="00DD0F0D">
        <w:rPr>
          <w:rFonts w:ascii="Arial" w:hAnsi="Arial" w:cs="Arial"/>
          <w:noProof/>
          <w:sz w:val="24"/>
          <w:szCs w:val="26"/>
        </w:rPr>
        <w:t>el oficio</w:t>
      </w:r>
      <w:r w:rsidR="00DC7B33">
        <w:rPr>
          <w:rFonts w:ascii="Arial" w:hAnsi="Arial" w:cs="Arial"/>
          <w:noProof/>
          <w:sz w:val="24"/>
          <w:szCs w:val="26"/>
        </w:rPr>
        <w:t xml:space="preserve"> número</w:t>
      </w:r>
      <w:r w:rsidR="00DC7B33" w:rsidRPr="00DD0F0D">
        <w:rPr>
          <w:rFonts w:ascii="Arial" w:hAnsi="Arial" w:cs="Arial"/>
          <w:b/>
          <w:sz w:val="24"/>
          <w:szCs w:val="26"/>
        </w:rPr>
        <w:t xml:space="preserve"> </w:t>
      </w:r>
      <w:r w:rsidR="000D3F84">
        <w:rPr>
          <w:rFonts w:ascii="Arial" w:hAnsi="Arial" w:cs="Arial"/>
          <w:b/>
          <w:color w:val="FF0000"/>
          <w:sz w:val="24"/>
          <w:szCs w:val="26"/>
        </w:rPr>
        <w:t>**********</w:t>
      </w:r>
      <w:r w:rsidR="006F19E5">
        <w:rPr>
          <w:rFonts w:ascii="Arial" w:hAnsi="Arial" w:cs="Arial"/>
          <w:color w:val="FF0000"/>
          <w:sz w:val="24"/>
          <w:szCs w:val="26"/>
        </w:rPr>
        <w:t xml:space="preserve"> </w:t>
      </w:r>
      <w:r w:rsidR="006F19E5">
        <w:rPr>
          <w:rFonts w:ascii="Arial" w:hAnsi="Arial" w:cs="Arial"/>
          <w:sz w:val="24"/>
          <w:szCs w:val="26"/>
        </w:rPr>
        <w:t xml:space="preserve">de </w:t>
      </w:r>
      <w:r w:rsidR="008E12E0">
        <w:rPr>
          <w:rFonts w:ascii="Arial" w:hAnsi="Arial" w:cs="Arial"/>
          <w:sz w:val="24"/>
          <w:szCs w:val="26"/>
        </w:rPr>
        <w:t>once de agosto de dos mil veintiuno</w:t>
      </w:r>
      <w:r w:rsidR="00DC7B33" w:rsidRPr="00DD0F0D">
        <w:rPr>
          <w:rFonts w:ascii="Arial" w:hAnsi="Arial" w:cs="Arial"/>
          <w:sz w:val="24"/>
          <w:szCs w:val="26"/>
        </w:rPr>
        <w:t>, signado por el</w:t>
      </w:r>
      <w:r w:rsidR="00DC7B33" w:rsidRPr="00DD0F0D">
        <w:rPr>
          <w:rFonts w:ascii="Arial" w:hAnsi="Arial" w:cs="Arial"/>
          <w:b/>
          <w:sz w:val="24"/>
          <w:szCs w:val="26"/>
        </w:rPr>
        <w:t xml:space="preserve"> </w:t>
      </w:r>
      <w:r w:rsidR="00DC7B33" w:rsidRPr="00DD0F0D">
        <w:rPr>
          <w:rFonts w:ascii="Arial" w:hAnsi="Arial" w:cs="Arial"/>
          <w:sz w:val="24"/>
          <w:szCs w:val="26"/>
        </w:rPr>
        <w:t>Director General de la Oficina de Pensiones del Gobierno del Estado de Oaxaca</w:t>
      </w:r>
      <w:r w:rsidR="00A96C07" w:rsidRPr="00DD0F0D">
        <w:rPr>
          <w:rFonts w:ascii="Arial" w:hAnsi="Arial" w:cs="Arial"/>
          <w:sz w:val="24"/>
          <w:szCs w:val="26"/>
        </w:rPr>
        <w:t>,</w:t>
      </w:r>
      <w:r>
        <w:rPr>
          <w:rFonts w:ascii="Arial" w:hAnsi="Arial" w:cs="Arial"/>
          <w:b/>
          <w:sz w:val="24"/>
          <w:szCs w:val="26"/>
        </w:rPr>
        <w:t xml:space="preserve"> PARA EL </w:t>
      </w:r>
      <w:r>
        <w:rPr>
          <w:rFonts w:ascii="Arial" w:hAnsi="Arial" w:cs="Arial"/>
          <w:b/>
          <w:sz w:val="24"/>
          <w:szCs w:val="26"/>
        </w:rPr>
        <w:lastRenderedPageBreak/>
        <w:t xml:space="preserve">EFECTO </w:t>
      </w:r>
      <w:r>
        <w:rPr>
          <w:rFonts w:ascii="Arial" w:hAnsi="Arial" w:cs="Arial"/>
          <w:sz w:val="24"/>
          <w:szCs w:val="26"/>
        </w:rPr>
        <w:t xml:space="preserve">precisado en los incisos </w:t>
      </w:r>
      <w:r>
        <w:rPr>
          <w:rFonts w:ascii="Arial" w:hAnsi="Arial" w:cs="Arial"/>
          <w:b/>
          <w:sz w:val="24"/>
          <w:szCs w:val="26"/>
        </w:rPr>
        <w:t>a), b), c) y d)</w:t>
      </w:r>
      <w:r>
        <w:rPr>
          <w:rFonts w:ascii="Arial" w:hAnsi="Arial" w:cs="Arial"/>
          <w:sz w:val="24"/>
          <w:szCs w:val="26"/>
        </w:rPr>
        <w:t xml:space="preserve">, del considerando </w:t>
      </w:r>
      <w:r>
        <w:rPr>
          <w:rFonts w:ascii="Arial" w:hAnsi="Arial" w:cs="Arial"/>
          <w:b/>
          <w:sz w:val="24"/>
          <w:szCs w:val="26"/>
        </w:rPr>
        <w:t>quinto</w:t>
      </w:r>
      <w:r>
        <w:rPr>
          <w:rFonts w:ascii="Arial" w:hAnsi="Arial" w:cs="Arial"/>
          <w:sz w:val="24"/>
          <w:szCs w:val="26"/>
        </w:rPr>
        <w:t xml:space="preserve"> de esta sentencia. - - - - - - - - - - - - - - - - - - - - - - - - - - - - - - - - - - - - - - - </w:t>
      </w:r>
    </w:p>
    <w:p w14:paraId="503E4F20" w14:textId="77777777" w:rsidR="004B23F2" w:rsidRPr="00DD0F0D" w:rsidRDefault="00A151FE" w:rsidP="00731B46">
      <w:pPr>
        <w:spacing w:line="360" w:lineRule="auto"/>
        <w:ind w:right="49" w:firstLine="708"/>
        <w:jc w:val="both"/>
        <w:rPr>
          <w:rFonts w:ascii="Arial" w:eastAsia="Times New Roman" w:hAnsi="Arial" w:cs="Arial"/>
          <w:b/>
          <w:sz w:val="24"/>
          <w:szCs w:val="26"/>
          <w:lang w:eastAsia="es-MX"/>
        </w:rPr>
      </w:pPr>
      <w:r>
        <w:rPr>
          <w:rFonts w:ascii="Arial" w:hAnsi="Arial" w:cs="Arial"/>
          <w:b/>
          <w:sz w:val="24"/>
          <w:szCs w:val="26"/>
        </w:rPr>
        <w:t>QUINTO</w:t>
      </w:r>
      <w:r w:rsidR="004B23F2" w:rsidRPr="00DD0F0D">
        <w:rPr>
          <w:rFonts w:ascii="Arial" w:hAnsi="Arial" w:cs="Arial"/>
          <w:b/>
          <w:sz w:val="24"/>
          <w:szCs w:val="26"/>
        </w:rPr>
        <w:t xml:space="preserve">. </w:t>
      </w:r>
      <w:r w:rsidR="004B23F2" w:rsidRPr="00DD0F0D">
        <w:rPr>
          <w:rFonts w:ascii="Arial" w:eastAsia="Times New Roman" w:hAnsi="Arial" w:cs="Arial"/>
          <w:b/>
          <w:sz w:val="24"/>
          <w:szCs w:val="26"/>
          <w:lang w:eastAsia="es-MX"/>
        </w:rPr>
        <w:t xml:space="preserve">NOTIFÍQUESE </w:t>
      </w:r>
      <w:r w:rsidR="007A58F3" w:rsidRPr="00DD0F0D">
        <w:rPr>
          <w:rFonts w:ascii="Arial" w:eastAsia="Times New Roman" w:hAnsi="Arial" w:cs="Arial"/>
          <w:sz w:val="24"/>
          <w:szCs w:val="26"/>
          <w:lang w:eastAsia="es-MX"/>
        </w:rPr>
        <w:t xml:space="preserve">personalmente a la </w:t>
      </w:r>
      <w:r w:rsidR="00B975B9" w:rsidRPr="00DD0F0D">
        <w:rPr>
          <w:rFonts w:ascii="Arial" w:eastAsia="Times New Roman" w:hAnsi="Arial" w:cs="Arial"/>
          <w:sz w:val="24"/>
          <w:szCs w:val="26"/>
          <w:lang w:eastAsia="es-MX"/>
        </w:rPr>
        <w:t xml:space="preserve">parte </w:t>
      </w:r>
      <w:r w:rsidR="007A58F3" w:rsidRPr="00DD0F0D">
        <w:rPr>
          <w:rFonts w:ascii="Arial" w:eastAsia="Times New Roman" w:hAnsi="Arial" w:cs="Arial"/>
          <w:sz w:val="24"/>
          <w:szCs w:val="26"/>
          <w:lang w:eastAsia="es-MX"/>
        </w:rPr>
        <w:t>actora y por oficio a la</w:t>
      </w:r>
      <w:r w:rsidR="00AE05A5">
        <w:rPr>
          <w:rFonts w:ascii="Arial" w:eastAsia="Times New Roman" w:hAnsi="Arial" w:cs="Arial"/>
          <w:sz w:val="24"/>
          <w:szCs w:val="26"/>
          <w:lang w:eastAsia="es-MX"/>
        </w:rPr>
        <w:t>s</w:t>
      </w:r>
      <w:r w:rsidR="007A58F3" w:rsidRPr="00DD0F0D">
        <w:rPr>
          <w:rFonts w:ascii="Arial" w:eastAsia="Times New Roman" w:hAnsi="Arial" w:cs="Arial"/>
          <w:sz w:val="24"/>
          <w:szCs w:val="26"/>
          <w:lang w:eastAsia="es-MX"/>
        </w:rPr>
        <w:t xml:space="preserve"> autoridad</w:t>
      </w:r>
      <w:r w:rsidR="00AE05A5">
        <w:rPr>
          <w:rFonts w:ascii="Arial" w:eastAsia="Times New Roman" w:hAnsi="Arial" w:cs="Arial"/>
          <w:sz w:val="24"/>
          <w:szCs w:val="26"/>
          <w:lang w:eastAsia="es-MX"/>
        </w:rPr>
        <w:t>es</w:t>
      </w:r>
      <w:r w:rsidR="007A58F3" w:rsidRPr="00DD0F0D">
        <w:rPr>
          <w:rFonts w:ascii="Arial" w:eastAsia="Times New Roman" w:hAnsi="Arial" w:cs="Arial"/>
          <w:sz w:val="24"/>
          <w:szCs w:val="26"/>
          <w:lang w:eastAsia="es-MX"/>
        </w:rPr>
        <w:t xml:space="preserve"> demandada</w:t>
      </w:r>
      <w:r w:rsidR="00AE05A5">
        <w:rPr>
          <w:rFonts w:ascii="Arial" w:eastAsia="Times New Roman" w:hAnsi="Arial" w:cs="Arial"/>
          <w:sz w:val="24"/>
          <w:szCs w:val="26"/>
          <w:lang w:eastAsia="es-MX"/>
        </w:rPr>
        <w:t>s</w:t>
      </w:r>
      <w:r w:rsidR="004B23F2" w:rsidRPr="00DD0F0D">
        <w:rPr>
          <w:rFonts w:ascii="Arial" w:eastAsia="Times New Roman" w:hAnsi="Arial" w:cs="Arial"/>
          <w:sz w:val="24"/>
          <w:szCs w:val="26"/>
          <w:lang w:eastAsia="es-MX"/>
        </w:rPr>
        <w:t xml:space="preserve">, con fundamento en los artículos 172 fracción I y 173 fracciones I y II, de la Ley de Procedimiento y Justicia Administrativa para el Estado de </w:t>
      </w:r>
      <w:proofErr w:type="gramStart"/>
      <w:r w:rsidR="004B23F2" w:rsidRPr="00DD0F0D">
        <w:rPr>
          <w:rFonts w:ascii="Arial" w:eastAsia="Times New Roman" w:hAnsi="Arial" w:cs="Arial"/>
          <w:sz w:val="24"/>
          <w:szCs w:val="26"/>
          <w:lang w:eastAsia="es-MX"/>
        </w:rPr>
        <w:t>Oaxaca</w:t>
      </w:r>
      <w:r w:rsidR="007731DD" w:rsidRPr="00DD0F0D">
        <w:rPr>
          <w:rFonts w:ascii="Arial" w:eastAsia="Times New Roman" w:hAnsi="Arial" w:cs="Arial"/>
          <w:sz w:val="24"/>
          <w:szCs w:val="26"/>
          <w:lang w:eastAsia="es-MX"/>
        </w:rPr>
        <w:t>.</w:t>
      </w:r>
      <w:r w:rsidR="004B23F2" w:rsidRPr="00DD0F0D">
        <w:rPr>
          <w:rFonts w:ascii="Arial" w:eastAsia="Times New Roman" w:hAnsi="Arial" w:cs="Arial"/>
          <w:b/>
          <w:iCs/>
          <w:sz w:val="24"/>
          <w:szCs w:val="26"/>
          <w:lang w:eastAsia="es-MX"/>
        </w:rPr>
        <w:t>-</w:t>
      </w:r>
      <w:proofErr w:type="gramEnd"/>
      <w:r w:rsidR="004B23F2" w:rsidRPr="00DD0F0D">
        <w:rPr>
          <w:rFonts w:ascii="Arial" w:eastAsia="Times New Roman" w:hAnsi="Arial" w:cs="Arial"/>
          <w:b/>
          <w:iCs/>
          <w:sz w:val="24"/>
          <w:szCs w:val="26"/>
          <w:lang w:eastAsia="es-MX"/>
        </w:rPr>
        <w:t xml:space="preserve"> CÚMPLASE</w:t>
      </w:r>
      <w:r w:rsidR="007A58F3" w:rsidRPr="00DD0F0D">
        <w:rPr>
          <w:rFonts w:ascii="Arial" w:eastAsia="Times New Roman" w:hAnsi="Arial" w:cs="Arial"/>
          <w:sz w:val="24"/>
          <w:szCs w:val="26"/>
          <w:lang w:eastAsia="es-MX"/>
        </w:rPr>
        <w:t>.</w:t>
      </w:r>
      <w:r w:rsidR="004B23F2" w:rsidRPr="00DD0F0D">
        <w:rPr>
          <w:rFonts w:ascii="Arial" w:eastAsia="Times New Roman" w:hAnsi="Arial" w:cs="Arial"/>
          <w:sz w:val="24"/>
          <w:szCs w:val="26"/>
          <w:lang w:eastAsia="es-MX"/>
        </w:rPr>
        <w:t xml:space="preserve">- - - - - - - - </w:t>
      </w:r>
      <w:r w:rsidR="007A444D" w:rsidRPr="00DD0F0D">
        <w:rPr>
          <w:rFonts w:ascii="Arial" w:eastAsia="Times New Roman" w:hAnsi="Arial" w:cs="Arial"/>
          <w:sz w:val="24"/>
          <w:szCs w:val="26"/>
          <w:lang w:eastAsia="es-MX"/>
        </w:rPr>
        <w:t xml:space="preserve">- - - - - </w:t>
      </w:r>
      <w:r>
        <w:rPr>
          <w:rFonts w:ascii="Arial" w:eastAsia="Times New Roman" w:hAnsi="Arial" w:cs="Arial"/>
          <w:sz w:val="24"/>
          <w:szCs w:val="26"/>
          <w:lang w:eastAsia="es-MX"/>
        </w:rPr>
        <w:t xml:space="preserve">- - - - - - - - - - - - - - - - - - - - - </w:t>
      </w:r>
    </w:p>
    <w:p w14:paraId="46167837" w14:textId="77660229" w:rsidR="0055615C" w:rsidRPr="00240D1C" w:rsidRDefault="0055615C" w:rsidP="0055615C">
      <w:pPr>
        <w:spacing w:line="360" w:lineRule="auto"/>
        <w:ind w:right="-93" w:firstLine="709"/>
        <w:jc w:val="both"/>
        <w:rPr>
          <w:rFonts w:ascii="Arial" w:hAnsi="Arial" w:cs="Arial"/>
          <w:sz w:val="24"/>
          <w:szCs w:val="24"/>
        </w:rPr>
      </w:pPr>
      <w:r>
        <w:rPr>
          <w:rFonts w:ascii="Arial" w:hAnsi="Arial" w:cs="Arial"/>
          <w:sz w:val="24"/>
        </w:rPr>
        <w:t>Así lo resolvió</w:t>
      </w:r>
      <w:r w:rsidRPr="007128B1">
        <w:rPr>
          <w:rFonts w:ascii="Arial" w:hAnsi="Arial" w:cs="Arial"/>
          <w:sz w:val="24"/>
        </w:rPr>
        <w:t xml:space="preserve"> y firma </w:t>
      </w:r>
      <w:r>
        <w:rPr>
          <w:rFonts w:ascii="Arial" w:hAnsi="Arial" w:cs="Arial"/>
          <w:sz w:val="24"/>
        </w:rPr>
        <w:t>la</w:t>
      </w:r>
      <w:r w:rsidRPr="007128B1">
        <w:rPr>
          <w:rFonts w:ascii="Arial" w:hAnsi="Arial" w:cs="Arial"/>
          <w:sz w:val="24"/>
        </w:rPr>
        <w:t xml:space="preserve"> </w:t>
      </w:r>
      <w:r>
        <w:rPr>
          <w:rFonts w:ascii="Arial" w:hAnsi="Arial" w:cs="Arial"/>
          <w:sz w:val="24"/>
        </w:rPr>
        <w:t xml:space="preserve">Magistrada Camelia Gaspar Martínez, titular de la Sexta </w:t>
      </w:r>
      <w:r w:rsidRPr="007128B1">
        <w:rPr>
          <w:rFonts w:ascii="Arial" w:hAnsi="Arial" w:cs="Arial"/>
          <w:sz w:val="24"/>
        </w:rPr>
        <w:t xml:space="preserve">Sala Unitaria de Primera Instancia </w:t>
      </w:r>
      <w:r>
        <w:rPr>
          <w:rFonts w:ascii="Arial" w:hAnsi="Arial" w:cs="Arial"/>
          <w:sz w:val="24"/>
        </w:rPr>
        <w:t>del</w:t>
      </w:r>
      <w:r w:rsidRPr="007128B1">
        <w:rPr>
          <w:rFonts w:ascii="Arial" w:hAnsi="Arial" w:cs="Arial"/>
          <w:sz w:val="24"/>
        </w:rPr>
        <w:t xml:space="preserve"> Tribunal</w:t>
      </w:r>
      <w:r>
        <w:rPr>
          <w:rFonts w:ascii="Arial" w:hAnsi="Arial" w:cs="Arial"/>
          <w:sz w:val="24"/>
        </w:rPr>
        <w:t xml:space="preserve"> de Justicia Administrativa del Estado de Oaxaca</w:t>
      </w:r>
      <w:r w:rsidRPr="007128B1">
        <w:rPr>
          <w:rFonts w:ascii="Arial" w:hAnsi="Arial" w:cs="Arial"/>
          <w:sz w:val="24"/>
        </w:rPr>
        <w:t xml:space="preserve">, </w:t>
      </w:r>
      <w:r>
        <w:rPr>
          <w:rFonts w:ascii="Arial" w:hAnsi="Arial" w:cs="Arial"/>
          <w:sz w:val="24"/>
        </w:rPr>
        <w:t xml:space="preserve">quien actúa asistida del Licenciado </w:t>
      </w:r>
      <w:r w:rsidRPr="009F2138">
        <w:rPr>
          <w:rFonts w:ascii="Arial" w:hAnsi="Arial" w:cs="Arial"/>
          <w:sz w:val="24"/>
        </w:rPr>
        <w:t xml:space="preserve">Renato Gabriel Ibáñez Castellanos, Secretario de Acuerdos </w:t>
      </w:r>
      <w:r>
        <w:rPr>
          <w:rFonts w:ascii="Arial" w:hAnsi="Arial" w:cs="Arial"/>
          <w:sz w:val="24"/>
        </w:rPr>
        <w:t xml:space="preserve">adscrito a esta Sala, quien autoriza y da </w:t>
      </w:r>
      <w:proofErr w:type="gramStart"/>
      <w:r>
        <w:rPr>
          <w:rFonts w:ascii="Arial" w:hAnsi="Arial" w:cs="Arial"/>
          <w:sz w:val="24"/>
        </w:rPr>
        <w:t>fe.-</w:t>
      </w:r>
      <w:proofErr w:type="gramEnd"/>
      <w:r>
        <w:rPr>
          <w:rFonts w:ascii="Arial" w:hAnsi="Arial" w:cs="Arial"/>
          <w:sz w:val="24"/>
        </w:rPr>
        <w:t xml:space="preserve"> </w:t>
      </w:r>
    </w:p>
    <w:p w14:paraId="7F8712F2" w14:textId="77777777" w:rsidR="00550C05" w:rsidRPr="00731B46" w:rsidRDefault="00550C05" w:rsidP="0055615C">
      <w:pPr>
        <w:pStyle w:val="Textoindependiente"/>
        <w:spacing w:line="360" w:lineRule="auto"/>
        <w:ind w:firstLine="567"/>
        <w:jc w:val="both"/>
        <w:rPr>
          <w:szCs w:val="26"/>
        </w:rPr>
      </w:pPr>
    </w:p>
    <w:sectPr w:rsidR="00550C05" w:rsidRPr="00731B46" w:rsidSect="007033BD">
      <w:headerReference w:type="default" r:id="rId8"/>
      <w:pgSz w:w="12240" w:h="20160" w:code="5"/>
      <w:pgMar w:top="1440" w:right="1440" w:bottom="1440"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DA52A" w14:textId="77777777" w:rsidR="001A2FCD" w:rsidRDefault="001A2FCD" w:rsidP="009D4B0E">
      <w:pPr>
        <w:spacing w:after="0" w:line="240" w:lineRule="auto"/>
      </w:pPr>
      <w:r>
        <w:separator/>
      </w:r>
    </w:p>
  </w:endnote>
  <w:endnote w:type="continuationSeparator" w:id="0">
    <w:p w14:paraId="0F8CF866" w14:textId="77777777" w:rsidR="001A2FCD" w:rsidRDefault="001A2FCD"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DB5A1" w14:textId="77777777" w:rsidR="001A2FCD" w:rsidRDefault="001A2FCD" w:rsidP="009D4B0E">
      <w:pPr>
        <w:spacing w:after="0" w:line="240" w:lineRule="auto"/>
      </w:pPr>
      <w:r>
        <w:separator/>
      </w:r>
    </w:p>
  </w:footnote>
  <w:footnote w:type="continuationSeparator" w:id="0">
    <w:p w14:paraId="44136AD8" w14:textId="77777777" w:rsidR="001A2FCD" w:rsidRDefault="001A2FCD" w:rsidP="009D4B0E">
      <w:pPr>
        <w:spacing w:after="0" w:line="240" w:lineRule="auto"/>
      </w:pPr>
      <w:r>
        <w:continuationSeparator/>
      </w:r>
    </w:p>
  </w:footnote>
  <w:footnote w:id="1">
    <w:p w14:paraId="1D7EEBD2" w14:textId="77777777" w:rsidR="00123565" w:rsidRPr="00271AF8" w:rsidRDefault="00123565" w:rsidP="00DB5752">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2929A18B" w14:textId="77777777" w:rsidR="00A96C07" w:rsidRDefault="00A96C07" w:rsidP="00A96C07">
      <w:pPr>
        <w:pStyle w:val="Textonotapie"/>
      </w:pPr>
      <w:r>
        <w:rPr>
          <w:rStyle w:val="Refdenotaalpie"/>
        </w:rPr>
        <w:footnoteRef/>
      </w:r>
      <w:r>
        <w:t xml:space="preserve"> “</w:t>
      </w:r>
      <w:r>
        <w:rPr>
          <w:b/>
        </w:rPr>
        <w:t xml:space="preserve">ARTÍCULO 161.- </w:t>
      </w:r>
      <w:r>
        <w:t>…</w:t>
      </w:r>
    </w:p>
    <w:p w14:paraId="3D272B8F" w14:textId="77777777" w:rsidR="00A96C07" w:rsidRDefault="00A96C07" w:rsidP="00A96C07">
      <w:pPr>
        <w:pStyle w:val="Textonotapie"/>
      </w:pPr>
      <w:r>
        <w:t xml:space="preserve">   …</w:t>
      </w:r>
    </w:p>
    <w:p w14:paraId="22BEF387" w14:textId="77777777" w:rsidR="00A96C07" w:rsidRPr="00271AF8" w:rsidRDefault="00A96C07" w:rsidP="00A96C07">
      <w:pPr>
        <w:pStyle w:val="Textonotapie"/>
      </w:pPr>
      <w:r>
        <w:t xml:space="preserve">   Las causales de improcedencia deben ser examinadas de oficio.”</w:t>
      </w:r>
    </w:p>
  </w:footnote>
  <w:footnote w:id="3">
    <w:p w14:paraId="12914F13" w14:textId="77777777" w:rsidR="00A96C07" w:rsidRPr="008F4D26" w:rsidRDefault="00A96C07" w:rsidP="00A96C07">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w:t>
      </w:r>
      <w:r w:rsidR="007838F2">
        <w:rPr>
          <w:rFonts w:ascii="Arial" w:hAnsi="Arial" w:cs="Arial"/>
          <w:b/>
          <w:bCs/>
          <w:sz w:val="16"/>
          <w:szCs w:val="16"/>
        </w:rPr>
        <w:t>1</w:t>
      </w:r>
      <w:r w:rsidRPr="008F4D26">
        <w:rPr>
          <w:rFonts w:ascii="Arial" w:hAnsi="Arial" w:cs="Arial"/>
          <w:b/>
          <w:bCs/>
          <w:sz w:val="16"/>
          <w:szCs w:val="16"/>
        </w:rPr>
        <w:t xml:space="preserve">7.- </w:t>
      </w:r>
      <w:r w:rsidRPr="008F4D26">
        <w:rPr>
          <w:rFonts w:ascii="Arial" w:hAnsi="Arial" w:cs="Arial"/>
          <w:sz w:val="16"/>
          <w:szCs w:val="16"/>
        </w:rPr>
        <w:t>Son elementos y requisitos de validez del acto administrativo:</w:t>
      </w:r>
    </w:p>
    <w:p w14:paraId="6B9334E3" w14:textId="77777777" w:rsidR="00A96C07" w:rsidRPr="008F4D26" w:rsidRDefault="00A96C07" w:rsidP="00A96C07">
      <w:pPr>
        <w:pStyle w:val="Textonotapie"/>
        <w:rPr>
          <w:rFonts w:ascii="Arial" w:hAnsi="Arial" w:cs="Arial"/>
          <w:sz w:val="16"/>
          <w:szCs w:val="16"/>
        </w:rPr>
      </w:pPr>
      <w:r w:rsidRPr="008F4D26">
        <w:rPr>
          <w:rFonts w:ascii="Arial" w:hAnsi="Arial" w:cs="Arial"/>
          <w:sz w:val="16"/>
          <w:szCs w:val="16"/>
        </w:rPr>
        <w:t>….</w:t>
      </w:r>
    </w:p>
    <w:p w14:paraId="0960D005" w14:textId="77777777" w:rsidR="00A96C07" w:rsidRPr="00194992" w:rsidRDefault="00A96C07" w:rsidP="00A96C07">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Content>
      <w:p w14:paraId="2EF26B28" w14:textId="091E5C21" w:rsidR="00123565" w:rsidRDefault="00F844A2">
        <w:pPr>
          <w:pStyle w:val="Encabezado"/>
          <w:jc w:val="center"/>
        </w:pPr>
        <w:r>
          <w:rPr>
            <w:noProof/>
          </w:rPr>
          <mc:AlternateContent>
            <mc:Choice Requires="wps">
              <w:drawing>
                <wp:anchor distT="0" distB="0" distL="114300" distR="114300" simplePos="0" relativeHeight="251658240" behindDoc="1" locked="0" layoutInCell="1" allowOverlap="1" wp14:anchorId="0309F32D" wp14:editId="7DC12A4A">
                  <wp:simplePos x="0" y="0"/>
                  <wp:positionH relativeFrom="page">
                    <wp:align>left</wp:align>
                  </wp:positionH>
                  <wp:positionV relativeFrom="paragraph">
                    <wp:posOffset>-402590</wp:posOffset>
                  </wp:positionV>
                  <wp:extent cx="847725" cy="1085850"/>
                  <wp:effectExtent l="0" t="0" r="28575"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1085850"/>
                          </a:xfrm>
                          <a:prstGeom prst="rect">
                            <a:avLst/>
                          </a:prstGeom>
                          <a:solidFill>
                            <a:sysClr val="window" lastClr="FFFFFF"/>
                          </a:solidFill>
                          <a:ln w="6350">
                            <a:solidFill>
                              <a:prstClr val="black"/>
                            </a:solidFill>
                          </a:ln>
                          <a:effectLst/>
                        </wps:spPr>
                        <wps:txbx>
                          <w:txbxContent>
                            <w:p w14:paraId="149D70F2" w14:textId="77777777" w:rsidR="00F844A2" w:rsidRPr="00035E13" w:rsidRDefault="00F844A2" w:rsidP="00F844A2">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0;margin-top:-31.7pt;width:66.75pt;height:85.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" fillcolor="window" strokeweight=".5pt">
                  <v:path arrowok="t"/>
                  <v:textbox>
                    <w:txbxContent>
                      <w:p w14:paraId="149D70F2" w14:textId="77777777" w:rsidR="00F844A2" w:rsidRPr="00035E13" w:rsidRDefault="00F844A2" w:rsidP="00F844A2">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page"/>
                </v:shape>
              </w:pict>
            </mc:Fallback>
          </mc:AlternateContent>
        </w:r>
        <w:r w:rsidR="00E41E8E">
          <w:fldChar w:fldCharType="begin"/>
        </w:r>
        <w:r w:rsidR="00123565">
          <w:instrText>PAGE   \* MERGEFORMAT</w:instrText>
        </w:r>
        <w:r w:rsidR="00E41E8E">
          <w:fldChar w:fldCharType="separate"/>
        </w:r>
        <w:r w:rsidR="002B0883" w:rsidRPr="002B0883">
          <w:rPr>
            <w:noProof/>
            <w:lang w:val="es-ES"/>
          </w:rPr>
          <w:t>9</w:t>
        </w:r>
        <w:r w:rsidR="00E41E8E">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4DF7F63"/>
    <w:multiLevelType w:val="hybridMultilevel"/>
    <w:tmpl w:val="AAC02A2C"/>
    <w:lvl w:ilvl="0" w:tplc="3C06311C">
      <w:start w:val="1"/>
      <w:numFmt w:val="upperRoman"/>
      <w:lvlText w:val="%1."/>
      <w:lvlJc w:val="left"/>
      <w:pPr>
        <w:ind w:left="858" w:hanging="720"/>
      </w:pPr>
      <w:rPr>
        <w:rFonts w:ascii="Arial" w:eastAsia="Arial" w:hAnsi="Arial" w:cs="Arial" w:hint="default"/>
        <w:b/>
        <w:bCs/>
        <w:spacing w:val="-26"/>
        <w:w w:val="99"/>
        <w:sz w:val="24"/>
        <w:szCs w:val="24"/>
        <w:lang w:val="es-ES" w:eastAsia="es-ES" w:bidi="es-ES"/>
      </w:rPr>
    </w:lvl>
    <w:lvl w:ilvl="1" w:tplc="769E2E04">
      <w:numFmt w:val="bullet"/>
      <w:lvlText w:val="•"/>
      <w:lvlJc w:val="left"/>
      <w:pPr>
        <w:ind w:left="1786" w:hanging="720"/>
      </w:pPr>
      <w:rPr>
        <w:rFonts w:hint="default"/>
        <w:lang w:val="es-ES" w:eastAsia="es-ES" w:bidi="es-ES"/>
      </w:rPr>
    </w:lvl>
    <w:lvl w:ilvl="2" w:tplc="B16C1626">
      <w:numFmt w:val="bullet"/>
      <w:lvlText w:val="•"/>
      <w:lvlJc w:val="left"/>
      <w:pPr>
        <w:ind w:left="2712" w:hanging="720"/>
      </w:pPr>
      <w:rPr>
        <w:rFonts w:hint="default"/>
        <w:lang w:val="es-ES" w:eastAsia="es-ES" w:bidi="es-ES"/>
      </w:rPr>
    </w:lvl>
    <w:lvl w:ilvl="3" w:tplc="FB4AE0E8">
      <w:numFmt w:val="bullet"/>
      <w:lvlText w:val="•"/>
      <w:lvlJc w:val="left"/>
      <w:pPr>
        <w:ind w:left="3638" w:hanging="720"/>
      </w:pPr>
      <w:rPr>
        <w:rFonts w:hint="default"/>
        <w:lang w:val="es-ES" w:eastAsia="es-ES" w:bidi="es-ES"/>
      </w:rPr>
    </w:lvl>
    <w:lvl w:ilvl="4" w:tplc="C730FFDC">
      <w:numFmt w:val="bullet"/>
      <w:lvlText w:val="•"/>
      <w:lvlJc w:val="left"/>
      <w:pPr>
        <w:ind w:left="4564" w:hanging="720"/>
      </w:pPr>
      <w:rPr>
        <w:rFonts w:hint="default"/>
        <w:lang w:val="es-ES" w:eastAsia="es-ES" w:bidi="es-ES"/>
      </w:rPr>
    </w:lvl>
    <w:lvl w:ilvl="5" w:tplc="52700452">
      <w:numFmt w:val="bullet"/>
      <w:lvlText w:val="•"/>
      <w:lvlJc w:val="left"/>
      <w:pPr>
        <w:ind w:left="5491" w:hanging="720"/>
      </w:pPr>
      <w:rPr>
        <w:rFonts w:hint="default"/>
        <w:lang w:val="es-ES" w:eastAsia="es-ES" w:bidi="es-ES"/>
      </w:rPr>
    </w:lvl>
    <w:lvl w:ilvl="6" w:tplc="F6AA7E54">
      <w:numFmt w:val="bullet"/>
      <w:lvlText w:val="•"/>
      <w:lvlJc w:val="left"/>
      <w:pPr>
        <w:ind w:left="6417" w:hanging="720"/>
      </w:pPr>
      <w:rPr>
        <w:rFonts w:hint="default"/>
        <w:lang w:val="es-ES" w:eastAsia="es-ES" w:bidi="es-ES"/>
      </w:rPr>
    </w:lvl>
    <w:lvl w:ilvl="7" w:tplc="DDC0AB2E">
      <w:numFmt w:val="bullet"/>
      <w:lvlText w:val="•"/>
      <w:lvlJc w:val="left"/>
      <w:pPr>
        <w:ind w:left="7343" w:hanging="720"/>
      </w:pPr>
      <w:rPr>
        <w:rFonts w:hint="default"/>
        <w:lang w:val="es-ES" w:eastAsia="es-ES" w:bidi="es-ES"/>
      </w:rPr>
    </w:lvl>
    <w:lvl w:ilvl="8" w:tplc="A64884DA">
      <w:numFmt w:val="bullet"/>
      <w:lvlText w:val="•"/>
      <w:lvlJc w:val="left"/>
      <w:pPr>
        <w:ind w:left="8269" w:hanging="720"/>
      </w:pPr>
      <w:rPr>
        <w:rFonts w:hint="default"/>
        <w:lang w:val="es-ES" w:eastAsia="es-ES" w:bidi="es-ES"/>
      </w:rPr>
    </w:lvl>
  </w:abstractNum>
  <w:abstractNum w:abstractNumId="7" w15:restartNumberingAfterBreak="0">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13170972">
    <w:abstractNumId w:val="0"/>
  </w:num>
  <w:num w:numId="2" w16cid:durableId="544174585">
    <w:abstractNumId w:val="7"/>
  </w:num>
  <w:num w:numId="3" w16cid:durableId="158969">
    <w:abstractNumId w:val="5"/>
  </w:num>
  <w:num w:numId="4" w16cid:durableId="1786532399">
    <w:abstractNumId w:val="3"/>
  </w:num>
  <w:num w:numId="5" w16cid:durableId="891964511">
    <w:abstractNumId w:val="2"/>
  </w:num>
  <w:num w:numId="6" w16cid:durableId="1616709572">
    <w:abstractNumId w:val="4"/>
  </w:num>
  <w:num w:numId="7" w16cid:durableId="1414352993">
    <w:abstractNumId w:val="1"/>
  </w:num>
  <w:num w:numId="8" w16cid:durableId="10777066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B0E"/>
    <w:rsid w:val="000026E8"/>
    <w:rsid w:val="000036D9"/>
    <w:rsid w:val="00004CDD"/>
    <w:rsid w:val="00005CE2"/>
    <w:rsid w:val="00006B82"/>
    <w:rsid w:val="00007DD5"/>
    <w:rsid w:val="00011125"/>
    <w:rsid w:val="0001491C"/>
    <w:rsid w:val="00014D5E"/>
    <w:rsid w:val="00015045"/>
    <w:rsid w:val="00017459"/>
    <w:rsid w:val="00024773"/>
    <w:rsid w:val="000262FA"/>
    <w:rsid w:val="00026984"/>
    <w:rsid w:val="00027DC0"/>
    <w:rsid w:val="00030698"/>
    <w:rsid w:val="000339B0"/>
    <w:rsid w:val="00034D8F"/>
    <w:rsid w:val="00036A0F"/>
    <w:rsid w:val="00043583"/>
    <w:rsid w:val="00044972"/>
    <w:rsid w:val="0004592D"/>
    <w:rsid w:val="00047315"/>
    <w:rsid w:val="0005024B"/>
    <w:rsid w:val="00052DBE"/>
    <w:rsid w:val="0005750A"/>
    <w:rsid w:val="00061C4E"/>
    <w:rsid w:val="00061DAD"/>
    <w:rsid w:val="00062984"/>
    <w:rsid w:val="0006351F"/>
    <w:rsid w:val="00064AF0"/>
    <w:rsid w:val="00064B5D"/>
    <w:rsid w:val="00067FBE"/>
    <w:rsid w:val="000700CE"/>
    <w:rsid w:val="00087676"/>
    <w:rsid w:val="00096226"/>
    <w:rsid w:val="000964AB"/>
    <w:rsid w:val="00097D40"/>
    <w:rsid w:val="000A1682"/>
    <w:rsid w:val="000A3DCB"/>
    <w:rsid w:val="000A54AE"/>
    <w:rsid w:val="000B4BE2"/>
    <w:rsid w:val="000B682A"/>
    <w:rsid w:val="000B7BA5"/>
    <w:rsid w:val="000C421D"/>
    <w:rsid w:val="000C46FE"/>
    <w:rsid w:val="000D3E0C"/>
    <w:rsid w:val="000D3F84"/>
    <w:rsid w:val="000D5F62"/>
    <w:rsid w:val="000D6059"/>
    <w:rsid w:val="000D7D92"/>
    <w:rsid w:val="000E2532"/>
    <w:rsid w:val="000E2640"/>
    <w:rsid w:val="000E2AB7"/>
    <w:rsid w:val="000E35F6"/>
    <w:rsid w:val="000E66B5"/>
    <w:rsid w:val="000F01C7"/>
    <w:rsid w:val="000F1773"/>
    <w:rsid w:val="000F2B3A"/>
    <w:rsid w:val="000F39AB"/>
    <w:rsid w:val="000F7FE2"/>
    <w:rsid w:val="00103B4B"/>
    <w:rsid w:val="00107D46"/>
    <w:rsid w:val="00110EA2"/>
    <w:rsid w:val="00110FBB"/>
    <w:rsid w:val="00111C19"/>
    <w:rsid w:val="00114142"/>
    <w:rsid w:val="00122987"/>
    <w:rsid w:val="00123565"/>
    <w:rsid w:val="00124387"/>
    <w:rsid w:val="0012545F"/>
    <w:rsid w:val="00126983"/>
    <w:rsid w:val="001343EF"/>
    <w:rsid w:val="00134422"/>
    <w:rsid w:val="0013514C"/>
    <w:rsid w:val="00136799"/>
    <w:rsid w:val="001377BF"/>
    <w:rsid w:val="0014040B"/>
    <w:rsid w:val="001428C4"/>
    <w:rsid w:val="001430DF"/>
    <w:rsid w:val="00143BCC"/>
    <w:rsid w:val="00143CFF"/>
    <w:rsid w:val="00144516"/>
    <w:rsid w:val="00147B61"/>
    <w:rsid w:val="00151521"/>
    <w:rsid w:val="001532E0"/>
    <w:rsid w:val="00153B9F"/>
    <w:rsid w:val="0015446A"/>
    <w:rsid w:val="0015733A"/>
    <w:rsid w:val="001578E7"/>
    <w:rsid w:val="001604AA"/>
    <w:rsid w:val="0016164C"/>
    <w:rsid w:val="00165BE6"/>
    <w:rsid w:val="00166349"/>
    <w:rsid w:val="00166B4B"/>
    <w:rsid w:val="001704DA"/>
    <w:rsid w:val="001707DA"/>
    <w:rsid w:val="00174553"/>
    <w:rsid w:val="0018185E"/>
    <w:rsid w:val="00181A80"/>
    <w:rsid w:val="0018220D"/>
    <w:rsid w:val="0018450A"/>
    <w:rsid w:val="00185009"/>
    <w:rsid w:val="00185C40"/>
    <w:rsid w:val="00191BAF"/>
    <w:rsid w:val="00191BEA"/>
    <w:rsid w:val="00193417"/>
    <w:rsid w:val="00193F7A"/>
    <w:rsid w:val="00194437"/>
    <w:rsid w:val="0019557C"/>
    <w:rsid w:val="0019689A"/>
    <w:rsid w:val="001A1354"/>
    <w:rsid w:val="001A1A96"/>
    <w:rsid w:val="001A2816"/>
    <w:rsid w:val="001A2FCD"/>
    <w:rsid w:val="001A3799"/>
    <w:rsid w:val="001A3E9C"/>
    <w:rsid w:val="001A4B85"/>
    <w:rsid w:val="001A51FC"/>
    <w:rsid w:val="001A6B8A"/>
    <w:rsid w:val="001B3D76"/>
    <w:rsid w:val="001B4354"/>
    <w:rsid w:val="001B45AD"/>
    <w:rsid w:val="001B526E"/>
    <w:rsid w:val="001C071D"/>
    <w:rsid w:val="001C3149"/>
    <w:rsid w:val="001C3B72"/>
    <w:rsid w:val="001C40C5"/>
    <w:rsid w:val="001C4ECE"/>
    <w:rsid w:val="001C7582"/>
    <w:rsid w:val="001D0205"/>
    <w:rsid w:val="001D4630"/>
    <w:rsid w:val="001D4AF2"/>
    <w:rsid w:val="001D5168"/>
    <w:rsid w:val="001D5737"/>
    <w:rsid w:val="001D5A01"/>
    <w:rsid w:val="001D5E82"/>
    <w:rsid w:val="001E227F"/>
    <w:rsid w:val="001E2FDD"/>
    <w:rsid w:val="001E791C"/>
    <w:rsid w:val="001F0243"/>
    <w:rsid w:val="001F0AA4"/>
    <w:rsid w:val="001F2549"/>
    <w:rsid w:val="001F280E"/>
    <w:rsid w:val="001F2F3B"/>
    <w:rsid w:val="001F3732"/>
    <w:rsid w:val="001F710A"/>
    <w:rsid w:val="00204D7B"/>
    <w:rsid w:val="00204DBA"/>
    <w:rsid w:val="0020543A"/>
    <w:rsid w:val="0020615D"/>
    <w:rsid w:val="00206F4D"/>
    <w:rsid w:val="002070CD"/>
    <w:rsid w:val="00210EDA"/>
    <w:rsid w:val="00211C7F"/>
    <w:rsid w:val="00212E2A"/>
    <w:rsid w:val="002140CB"/>
    <w:rsid w:val="002147C1"/>
    <w:rsid w:val="00214C97"/>
    <w:rsid w:val="00216382"/>
    <w:rsid w:val="002166D8"/>
    <w:rsid w:val="00220810"/>
    <w:rsid w:val="002304C7"/>
    <w:rsid w:val="00230553"/>
    <w:rsid w:val="00230683"/>
    <w:rsid w:val="00232394"/>
    <w:rsid w:val="00234324"/>
    <w:rsid w:val="002354D4"/>
    <w:rsid w:val="002401D9"/>
    <w:rsid w:val="00241902"/>
    <w:rsid w:val="00245873"/>
    <w:rsid w:val="00251F85"/>
    <w:rsid w:val="00255F2C"/>
    <w:rsid w:val="0025702D"/>
    <w:rsid w:val="002573AE"/>
    <w:rsid w:val="002631E2"/>
    <w:rsid w:val="0026513F"/>
    <w:rsid w:val="00265CF4"/>
    <w:rsid w:val="00267073"/>
    <w:rsid w:val="00267CFB"/>
    <w:rsid w:val="00271368"/>
    <w:rsid w:val="00271A3C"/>
    <w:rsid w:val="002758B3"/>
    <w:rsid w:val="00277A5F"/>
    <w:rsid w:val="002807A7"/>
    <w:rsid w:val="00283D9B"/>
    <w:rsid w:val="00284930"/>
    <w:rsid w:val="00284D2B"/>
    <w:rsid w:val="00284FAE"/>
    <w:rsid w:val="002875B3"/>
    <w:rsid w:val="00287B46"/>
    <w:rsid w:val="0029083E"/>
    <w:rsid w:val="00290F7A"/>
    <w:rsid w:val="0029107A"/>
    <w:rsid w:val="00293967"/>
    <w:rsid w:val="00296822"/>
    <w:rsid w:val="0029745F"/>
    <w:rsid w:val="00297BC2"/>
    <w:rsid w:val="002A0621"/>
    <w:rsid w:val="002A2081"/>
    <w:rsid w:val="002A6DE8"/>
    <w:rsid w:val="002B0188"/>
    <w:rsid w:val="002B0883"/>
    <w:rsid w:val="002B207B"/>
    <w:rsid w:val="002B23E9"/>
    <w:rsid w:val="002B346B"/>
    <w:rsid w:val="002B54E7"/>
    <w:rsid w:val="002C0683"/>
    <w:rsid w:val="002C154C"/>
    <w:rsid w:val="002C35CA"/>
    <w:rsid w:val="002C3BCD"/>
    <w:rsid w:val="002C4D23"/>
    <w:rsid w:val="002D1C1F"/>
    <w:rsid w:val="002D1DFF"/>
    <w:rsid w:val="002D2C80"/>
    <w:rsid w:val="002D6EEC"/>
    <w:rsid w:val="002D7D95"/>
    <w:rsid w:val="002D7E3C"/>
    <w:rsid w:val="002E649C"/>
    <w:rsid w:val="002E6F47"/>
    <w:rsid w:val="002E70AC"/>
    <w:rsid w:val="002E7D49"/>
    <w:rsid w:val="003007D2"/>
    <w:rsid w:val="00301E5F"/>
    <w:rsid w:val="003026EA"/>
    <w:rsid w:val="003027B0"/>
    <w:rsid w:val="00305A9F"/>
    <w:rsid w:val="00306F7C"/>
    <w:rsid w:val="0031158C"/>
    <w:rsid w:val="00313D02"/>
    <w:rsid w:val="00314955"/>
    <w:rsid w:val="00316213"/>
    <w:rsid w:val="00317364"/>
    <w:rsid w:val="00317744"/>
    <w:rsid w:val="003213C7"/>
    <w:rsid w:val="00322B33"/>
    <w:rsid w:val="0032743F"/>
    <w:rsid w:val="00335A7C"/>
    <w:rsid w:val="00337AEA"/>
    <w:rsid w:val="0034462C"/>
    <w:rsid w:val="00344954"/>
    <w:rsid w:val="00346921"/>
    <w:rsid w:val="00346BA2"/>
    <w:rsid w:val="003522AA"/>
    <w:rsid w:val="003534BB"/>
    <w:rsid w:val="0035386D"/>
    <w:rsid w:val="00353F9D"/>
    <w:rsid w:val="00354A4F"/>
    <w:rsid w:val="00354DF7"/>
    <w:rsid w:val="00355419"/>
    <w:rsid w:val="00362F0A"/>
    <w:rsid w:val="00364420"/>
    <w:rsid w:val="00367A2E"/>
    <w:rsid w:val="00373109"/>
    <w:rsid w:val="0037373C"/>
    <w:rsid w:val="003743E9"/>
    <w:rsid w:val="00376D36"/>
    <w:rsid w:val="00376E81"/>
    <w:rsid w:val="00380DC8"/>
    <w:rsid w:val="003842F3"/>
    <w:rsid w:val="0038485F"/>
    <w:rsid w:val="0039171F"/>
    <w:rsid w:val="00393598"/>
    <w:rsid w:val="003A11F2"/>
    <w:rsid w:val="003A44B8"/>
    <w:rsid w:val="003A768F"/>
    <w:rsid w:val="003B1CAB"/>
    <w:rsid w:val="003B3FE0"/>
    <w:rsid w:val="003B4FFC"/>
    <w:rsid w:val="003B740A"/>
    <w:rsid w:val="003C09B2"/>
    <w:rsid w:val="003C1B67"/>
    <w:rsid w:val="003C2AB3"/>
    <w:rsid w:val="003C57A6"/>
    <w:rsid w:val="003C7E7F"/>
    <w:rsid w:val="003D29B1"/>
    <w:rsid w:val="003D2C7D"/>
    <w:rsid w:val="003E034C"/>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2B21"/>
    <w:rsid w:val="0040373F"/>
    <w:rsid w:val="00411994"/>
    <w:rsid w:val="00414FE8"/>
    <w:rsid w:val="00416F2C"/>
    <w:rsid w:val="00417099"/>
    <w:rsid w:val="00417216"/>
    <w:rsid w:val="004225BA"/>
    <w:rsid w:val="004228C2"/>
    <w:rsid w:val="00427B3D"/>
    <w:rsid w:val="00433109"/>
    <w:rsid w:val="00433E39"/>
    <w:rsid w:val="00436355"/>
    <w:rsid w:val="00436C97"/>
    <w:rsid w:val="00436EAA"/>
    <w:rsid w:val="00436FDE"/>
    <w:rsid w:val="00437EDE"/>
    <w:rsid w:val="0044384A"/>
    <w:rsid w:val="004464FC"/>
    <w:rsid w:val="004526A2"/>
    <w:rsid w:val="004535DC"/>
    <w:rsid w:val="004540FE"/>
    <w:rsid w:val="00456CC0"/>
    <w:rsid w:val="00460D90"/>
    <w:rsid w:val="00461158"/>
    <w:rsid w:val="004626BD"/>
    <w:rsid w:val="00466D12"/>
    <w:rsid w:val="00475F3A"/>
    <w:rsid w:val="00476ACE"/>
    <w:rsid w:val="004779E3"/>
    <w:rsid w:val="00480E16"/>
    <w:rsid w:val="0048217F"/>
    <w:rsid w:val="00484690"/>
    <w:rsid w:val="004866E0"/>
    <w:rsid w:val="004875C6"/>
    <w:rsid w:val="00487CE3"/>
    <w:rsid w:val="00490C78"/>
    <w:rsid w:val="004912AC"/>
    <w:rsid w:val="00493AE3"/>
    <w:rsid w:val="00496546"/>
    <w:rsid w:val="00496E05"/>
    <w:rsid w:val="004970A7"/>
    <w:rsid w:val="004A12B0"/>
    <w:rsid w:val="004A483D"/>
    <w:rsid w:val="004A4CCD"/>
    <w:rsid w:val="004B0691"/>
    <w:rsid w:val="004B081E"/>
    <w:rsid w:val="004B23F2"/>
    <w:rsid w:val="004B401E"/>
    <w:rsid w:val="004B590D"/>
    <w:rsid w:val="004C026A"/>
    <w:rsid w:val="004C0BCE"/>
    <w:rsid w:val="004C27F3"/>
    <w:rsid w:val="004C3810"/>
    <w:rsid w:val="004C41FD"/>
    <w:rsid w:val="004C4C94"/>
    <w:rsid w:val="004D0C04"/>
    <w:rsid w:val="004D1048"/>
    <w:rsid w:val="004D1D42"/>
    <w:rsid w:val="004D32A7"/>
    <w:rsid w:val="004E0C4F"/>
    <w:rsid w:val="004F1D77"/>
    <w:rsid w:val="004F2B25"/>
    <w:rsid w:val="004F40EA"/>
    <w:rsid w:val="004F6938"/>
    <w:rsid w:val="004F7A70"/>
    <w:rsid w:val="005042C6"/>
    <w:rsid w:val="005044D6"/>
    <w:rsid w:val="005053D6"/>
    <w:rsid w:val="005135D0"/>
    <w:rsid w:val="00514A2E"/>
    <w:rsid w:val="005157C0"/>
    <w:rsid w:val="00515846"/>
    <w:rsid w:val="00515A8F"/>
    <w:rsid w:val="00515FAF"/>
    <w:rsid w:val="005239A6"/>
    <w:rsid w:val="005240F9"/>
    <w:rsid w:val="00524DD3"/>
    <w:rsid w:val="005268BA"/>
    <w:rsid w:val="005307E2"/>
    <w:rsid w:val="00530A0F"/>
    <w:rsid w:val="00532E71"/>
    <w:rsid w:val="00532F43"/>
    <w:rsid w:val="00534B32"/>
    <w:rsid w:val="00535988"/>
    <w:rsid w:val="005366D9"/>
    <w:rsid w:val="00540A24"/>
    <w:rsid w:val="00541B51"/>
    <w:rsid w:val="005436F1"/>
    <w:rsid w:val="005464D3"/>
    <w:rsid w:val="00550C05"/>
    <w:rsid w:val="00551F17"/>
    <w:rsid w:val="005539BF"/>
    <w:rsid w:val="0055615C"/>
    <w:rsid w:val="0056580A"/>
    <w:rsid w:val="00566B86"/>
    <w:rsid w:val="005706F7"/>
    <w:rsid w:val="00570B41"/>
    <w:rsid w:val="005738A9"/>
    <w:rsid w:val="005739B2"/>
    <w:rsid w:val="00576FFB"/>
    <w:rsid w:val="0057705B"/>
    <w:rsid w:val="0058185F"/>
    <w:rsid w:val="005820CB"/>
    <w:rsid w:val="00582F61"/>
    <w:rsid w:val="00583D96"/>
    <w:rsid w:val="005878A9"/>
    <w:rsid w:val="005901DE"/>
    <w:rsid w:val="00592A8F"/>
    <w:rsid w:val="00594272"/>
    <w:rsid w:val="0059609A"/>
    <w:rsid w:val="005968A6"/>
    <w:rsid w:val="005970CF"/>
    <w:rsid w:val="005A0F96"/>
    <w:rsid w:val="005A2BDC"/>
    <w:rsid w:val="005A3FEF"/>
    <w:rsid w:val="005B04C8"/>
    <w:rsid w:val="005B1EA7"/>
    <w:rsid w:val="005B451D"/>
    <w:rsid w:val="005B59E4"/>
    <w:rsid w:val="005B66C9"/>
    <w:rsid w:val="005B6CD0"/>
    <w:rsid w:val="005C0ABE"/>
    <w:rsid w:val="005C0E5A"/>
    <w:rsid w:val="005C158F"/>
    <w:rsid w:val="005C2F2D"/>
    <w:rsid w:val="005D092A"/>
    <w:rsid w:val="005D0CAA"/>
    <w:rsid w:val="005D1F28"/>
    <w:rsid w:val="005D245A"/>
    <w:rsid w:val="005D707E"/>
    <w:rsid w:val="005E0703"/>
    <w:rsid w:val="005E1F0A"/>
    <w:rsid w:val="005E3100"/>
    <w:rsid w:val="005E67D1"/>
    <w:rsid w:val="005F13BA"/>
    <w:rsid w:val="005F1B07"/>
    <w:rsid w:val="005F35EB"/>
    <w:rsid w:val="005F36E9"/>
    <w:rsid w:val="005F3A71"/>
    <w:rsid w:val="005F3E48"/>
    <w:rsid w:val="005F58E9"/>
    <w:rsid w:val="00600893"/>
    <w:rsid w:val="0060096E"/>
    <w:rsid w:val="00605B14"/>
    <w:rsid w:val="0060692D"/>
    <w:rsid w:val="00607BF2"/>
    <w:rsid w:val="006111DD"/>
    <w:rsid w:val="00612272"/>
    <w:rsid w:val="0061447A"/>
    <w:rsid w:val="0061453A"/>
    <w:rsid w:val="00615DC1"/>
    <w:rsid w:val="00617D60"/>
    <w:rsid w:val="00621F7E"/>
    <w:rsid w:val="00623C7E"/>
    <w:rsid w:val="0062715D"/>
    <w:rsid w:val="00627DD6"/>
    <w:rsid w:val="00635189"/>
    <w:rsid w:val="00635D3F"/>
    <w:rsid w:val="00637921"/>
    <w:rsid w:val="00640144"/>
    <w:rsid w:val="006404BE"/>
    <w:rsid w:val="00641C1B"/>
    <w:rsid w:val="0064359D"/>
    <w:rsid w:val="00643BD5"/>
    <w:rsid w:val="0064671D"/>
    <w:rsid w:val="00646C6B"/>
    <w:rsid w:val="00650482"/>
    <w:rsid w:val="00651A02"/>
    <w:rsid w:val="00653F12"/>
    <w:rsid w:val="0065580B"/>
    <w:rsid w:val="00655CAA"/>
    <w:rsid w:val="00657991"/>
    <w:rsid w:val="006621FC"/>
    <w:rsid w:val="00663E37"/>
    <w:rsid w:val="00664AEC"/>
    <w:rsid w:val="00667376"/>
    <w:rsid w:val="00672869"/>
    <w:rsid w:val="006732DE"/>
    <w:rsid w:val="00674F2F"/>
    <w:rsid w:val="00675487"/>
    <w:rsid w:val="006765C5"/>
    <w:rsid w:val="006769AE"/>
    <w:rsid w:val="006776CA"/>
    <w:rsid w:val="00677921"/>
    <w:rsid w:val="0068315D"/>
    <w:rsid w:val="00683D45"/>
    <w:rsid w:val="0068680B"/>
    <w:rsid w:val="00686BBE"/>
    <w:rsid w:val="006914D7"/>
    <w:rsid w:val="00695D58"/>
    <w:rsid w:val="00697176"/>
    <w:rsid w:val="006974BE"/>
    <w:rsid w:val="00697AF5"/>
    <w:rsid w:val="006A03BE"/>
    <w:rsid w:val="006A3046"/>
    <w:rsid w:val="006B12F1"/>
    <w:rsid w:val="006B1623"/>
    <w:rsid w:val="006B19FE"/>
    <w:rsid w:val="006B3DFD"/>
    <w:rsid w:val="006B3F7F"/>
    <w:rsid w:val="006B49FD"/>
    <w:rsid w:val="006C050F"/>
    <w:rsid w:val="006C2B12"/>
    <w:rsid w:val="006C5A90"/>
    <w:rsid w:val="006C7A08"/>
    <w:rsid w:val="006D09D3"/>
    <w:rsid w:val="006D169F"/>
    <w:rsid w:val="006D1822"/>
    <w:rsid w:val="006D3EA0"/>
    <w:rsid w:val="006D4BDA"/>
    <w:rsid w:val="006E0CBD"/>
    <w:rsid w:val="006E48A7"/>
    <w:rsid w:val="006E5F31"/>
    <w:rsid w:val="006F0E22"/>
    <w:rsid w:val="006F19E5"/>
    <w:rsid w:val="006F3B56"/>
    <w:rsid w:val="006F6728"/>
    <w:rsid w:val="007029F9"/>
    <w:rsid w:val="00703232"/>
    <w:rsid w:val="007033BD"/>
    <w:rsid w:val="00710DAF"/>
    <w:rsid w:val="00712856"/>
    <w:rsid w:val="00712A5E"/>
    <w:rsid w:val="007150B9"/>
    <w:rsid w:val="00721510"/>
    <w:rsid w:val="007226EC"/>
    <w:rsid w:val="00722E96"/>
    <w:rsid w:val="007314F8"/>
    <w:rsid w:val="00731B46"/>
    <w:rsid w:val="00733282"/>
    <w:rsid w:val="00733C70"/>
    <w:rsid w:val="00734AC3"/>
    <w:rsid w:val="00734E86"/>
    <w:rsid w:val="0073531D"/>
    <w:rsid w:val="007373C0"/>
    <w:rsid w:val="00744320"/>
    <w:rsid w:val="00744F63"/>
    <w:rsid w:val="007456A2"/>
    <w:rsid w:val="00747B22"/>
    <w:rsid w:val="007513DC"/>
    <w:rsid w:val="00752CB1"/>
    <w:rsid w:val="007568C3"/>
    <w:rsid w:val="007574A8"/>
    <w:rsid w:val="007574B4"/>
    <w:rsid w:val="00760015"/>
    <w:rsid w:val="007606C7"/>
    <w:rsid w:val="007626BF"/>
    <w:rsid w:val="00762C9D"/>
    <w:rsid w:val="00770AEC"/>
    <w:rsid w:val="00770D21"/>
    <w:rsid w:val="00771917"/>
    <w:rsid w:val="00771BBC"/>
    <w:rsid w:val="007731DD"/>
    <w:rsid w:val="00777EE8"/>
    <w:rsid w:val="00781184"/>
    <w:rsid w:val="007838F2"/>
    <w:rsid w:val="007866A5"/>
    <w:rsid w:val="00787BCC"/>
    <w:rsid w:val="00792C2D"/>
    <w:rsid w:val="00793696"/>
    <w:rsid w:val="0079430A"/>
    <w:rsid w:val="00794644"/>
    <w:rsid w:val="00795C1A"/>
    <w:rsid w:val="00795E64"/>
    <w:rsid w:val="0079747B"/>
    <w:rsid w:val="007977D6"/>
    <w:rsid w:val="007A444D"/>
    <w:rsid w:val="007A5346"/>
    <w:rsid w:val="007A58F3"/>
    <w:rsid w:val="007A5F82"/>
    <w:rsid w:val="007B04A2"/>
    <w:rsid w:val="007B1499"/>
    <w:rsid w:val="007B59FF"/>
    <w:rsid w:val="007B6A86"/>
    <w:rsid w:val="007B6BE8"/>
    <w:rsid w:val="007B6FB1"/>
    <w:rsid w:val="007C5A8B"/>
    <w:rsid w:val="007D303F"/>
    <w:rsid w:val="007D655C"/>
    <w:rsid w:val="007E2D47"/>
    <w:rsid w:val="007E58A5"/>
    <w:rsid w:val="007E60C0"/>
    <w:rsid w:val="007E634C"/>
    <w:rsid w:val="007F3B53"/>
    <w:rsid w:val="007F60D9"/>
    <w:rsid w:val="007F6A13"/>
    <w:rsid w:val="007F701F"/>
    <w:rsid w:val="00800A89"/>
    <w:rsid w:val="0080321F"/>
    <w:rsid w:val="00804AB7"/>
    <w:rsid w:val="00806BF3"/>
    <w:rsid w:val="00807569"/>
    <w:rsid w:val="0080789C"/>
    <w:rsid w:val="00810D87"/>
    <w:rsid w:val="00812179"/>
    <w:rsid w:val="00812727"/>
    <w:rsid w:val="0081340C"/>
    <w:rsid w:val="0081363C"/>
    <w:rsid w:val="00814042"/>
    <w:rsid w:val="00816164"/>
    <w:rsid w:val="00817BF8"/>
    <w:rsid w:val="008200A5"/>
    <w:rsid w:val="00820EF9"/>
    <w:rsid w:val="00822DBE"/>
    <w:rsid w:val="008230DE"/>
    <w:rsid w:val="008262F6"/>
    <w:rsid w:val="0082681E"/>
    <w:rsid w:val="008306ED"/>
    <w:rsid w:val="008309D2"/>
    <w:rsid w:val="00830AAE"/>
    <w:rsid w:val="00833674"/>
    <w:rsid w:val="00834028"/>
    <w:rsid w:val="008351AC"/>
    <w:rsid w:val="00836908"/>
    <w:rsid w:val="008405CB"/>
    <w:rsid w:val="00843797"/>
    <w:rsid w:val="00844E72"/>
    <w:rsid w:val="00845B00"/>
    <w:rsid w:val="00846528"/>
    <w:rsid w:val="00846DA7"/>
    <w:rsid w:val="00846FDB"/>
    <w:rsid w:val="00850508"/>
    <w:rsid w:val="00854BAC"/>
    <w:rsid w:val="0085575D"/>
    <w:rsid w:val="00856C95"/>
    <w:rsid w:val="008604D1"/>
    <w:rsid w:val="0086130C"/>
    <w:rsid w:val="0086352E"/>
    <w:rsid w:val="008644E4"/>
    <w:rsid w:val="00870482"/>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6598"/>
    <w:rsid w:val="00897156"/>
    <w:rsid w:val="00897A48"/>
    <w:rsid w:val="008A2F53"/>
    <w:rsid w:val="008A2FE3"/>
    <w:rsid w:val="008A39CB"/>
    <w:rsid w:val="008A58BA"/>
    <w:rsid w:val="008B0760"/>
    <w:rsid w:val="008B1416"/>
    <w:rsid w:val="008B1D31"/>
    <w:rsid w:val="008B20B1"/>
    <w:rsid w:val="008B599A"/>
    <w:rsid w:val="008B6001"/>
    <w:rsid w:val="008C0217"/>
    <w:rsid w:val="008C2A23"/>
    <w:rsid w:val="008D0591"/>
    <w:rsid w:val="008D06A5"/>
    <w:rsid w:val="008D11CD"/>
    <w:rsid w:val="008D1B49"/>
    <w:rsid w:val="008D321F"/>
    <w:rsid w:val="008D3609"/>
    <w:rsid w:val="008D4631"/>
    <w:rsid w:val="008D5F8C"/>
    <w:rsid w:val="008E121E"/>
    <w:rsid w:val="008E12E0"/>
    <w:rsid w:val="008E2050"/>
    <w:rsid w:val="008E5651"/>
    <w:rsid w:val="008E5C1B"/>
    <w:rsid w:val="008F054C"/>
    <w:rsid w:val="008F557D"/>
    <w:rsid w:val="0090155E"/>
    <w:rsid w:val="009056A5"/>
    <w:rsid w:val="00907BC9"/>
    <w:rsid w:val="00907E14"/>
    <w:rsid w:val="009101AC"/>
    <w:rsid w:val="00910CAD"/>
    <w:rsid w:val="00910CEF"/>
    <w:rsid w:val="00911747"/>
    <w:rsid w:val="00911768"/>
    <w:rsid w:val="0091289B"/>
    <w:rsid w:val="00916123"/>
    <w:rsid w:val="009175F8"/>
    <w:rsid w:val="00921A40"/>
    <w:rsid w:val="00922BEA"/>
    <w:rsid w:val="00923B42"/>
    <w:rsid w:val="00923D64"/>
    <w:rsid w:val="0092547F"/>
    <w:rsid w:val="009271E6"/>
    <w:rsid w:val="00930456"/>
    <w:rsid w:val="0093091C"/>
    <w:rsid w:val="009311A6"/>
    <w:rsid w:val="009322B6"/>
    <w:rsid w:val="00932418"/>
    <w:rsid w:val="00934BA2"/>
    <w:rsid w:val="0093690E"/>
    <w:rsid w:val="009409E7"/>
    <w:rsid w:val="0094243C"/>
    <w:rsid w:val="00942FF6"/>
    <w:rsid w:val="0094465F"/>
    <w:rsid w:val="00944722"/>
    <w:rsid w:val="00945D5D"/>
    <w:rsid w:val="00946E26"/>
    <w:rsid w:val="00947A4E"/>
    <w:rsid w:val="00947CB1"/>
    <w:rsid w:val="00951B16"/>
    <w:rsid w:val="00952C5B"/>
    <w:rsid w:val="00956C8B"/>
    <w:rsid w:val="00961B3F"/>
    <w:rsid w:val="00961FCC"/>
    <w:rsid w:val="00962106"/>
    <w:rsid w:val="009623DE"/>
    <w:rsid w:val="009631F3"/>
    <w:rsid w:val="00966FEA"/>
    <w:rsid w:val="00970991"/>
    <w:rsid w:val="00974D4A"/>
    <w:rsid w:val="0097502D"/>
    <w:rsid w:val="00982B4A"/>
    <w:rsid w:val="00982CBC"/>
    <w:rsid w:val="009833D9"/>
    <w:rsid w:val="00985AEC"/>
    <w:rsid w:val="00987D17"/>
    <w:rsid w:val="00990146"/>
    <w:rsid w:val="009935EE"/>
    <w:rsid w:val="009943F3"/>
    <w:rsid w:val="009953D1"/>
    <w:rsid w:val="00995FB3"/>
    <w:rsid w:val="00996613"/>
    <w:rsid w:val="009A100F"/>
    <w:rsid w:val="009A11CD"/>
    <w:rsid w:val="009A2C91"/>
    <w:rsid w:val="009A5C49"/>
    <w:rsid w:val="009A7FB7"/>
    <w:rsid w:val="009B0D0C"/>
    <w:rsid w:val="009B3479"/>
    <w:rsid w:val="009B5395"/>
    <w:rsid w:val="009B540A"/>
    <w:rsid w:val="009C15EA"/>
    <w:rsid w:val="009C46C6"/>
    <w:rsid w:val="009C6AE4"/>
    <w:rsid w:val="009C7245"/>
    <w:rsid w:val="009D04F0"/>
    <w:rsid w:val="009D0BE2"/>
    <w:rsid w:val="009D4B0E"/>
    <w:rsid w:val="009D6A8E"/>
    <w:rsid w:val="009D6FB7"/>
    <w:rsid w:val="009D7CFC"/>
    <w:rsid w:val="009E08AC"/>
    <w:rsid w:val="009E0B3A"/>
    <w:rsid w:val="009E1C88"/>
    <w:rsid w:val="009E2A26"/>
    <w:rsid w:val="009E5D95"/>
    <w:rsid w:val="009E6194"/>
    <w:rsid w:val="009E7028"/>
    <w:rsid w:val="009F0A5B"/>
    <w:rsid w:val="009F2D5F"/>
    <w:rsid w:val="009F3890"/>
    <w:rsid w:val="009F610C"/>
    <w:rsid w:val="009F7B10"/>
    <w:rsid w:val="00A00F86"/>
    <w:rsid w:val="00A03134"/>
    <w:rsid w:val="00A04626"/>
    <w:rsid w:val="00A05015"/>
    <w:rsid w:val="00A05185"/>
    <w:rsid w:val="00A0606C"/>
    <w:rsid w:val="00A118E0"/>
    <w:rsid w:val="00A151FE"/>
    <w:rsid w:val="00A15C47"/>
    <w:rsid w:val="00A16B87"/>
    <w:rsid w:val="00A2158E"/>
    <w:rsid w:val="00A2173D"/>
    <w:rsid w:val="00A2237A"/>
    <w:rsid w:val="00A26EE8"/>
    <w:rsid w:val="00A3000F"/>
    <w:rsid w:val="00A32EB9"/>
    <w:rsid w:val="00A32FDA"/>
    <w:rsid w:val="00A4002A"/>
    <w:rsid w:val="00A41436"/>
    <w:rsid w:val="00A5042D"/>
    <w:rsid w:val="00A50C77"/>
    <w:rsid w:val="00A50F10"/>
    <w:rsid w:val="00A51154"/>
    <w:rsid w:val="00A54FCC"/>
    <w:rsid w:val="00A66CC2"/>
    <w:rsid w:val="00A67029"/>
    <w:rsid w:val="00A67E7F"/>
    <w:rsid w:val="00A70C1D"/>
    <w:rsid w:val="00A7127F"/>
    <w:rsid w:val="00A72830"/>
    <w:rsid w:val="00A7328B"/>
    <w:rsid w:val="00A74746"/>
    <w:rsid w:val="00A75234"/>
    <w:rsid w:val="00A76F65"/>
    <w:rsid w:val="00A8294B"/>
    <w:rsid w:val="00A83A06"/>
    <w:rsid w:val="00A8469E"/>
    <w:rsid w:val="00A870A7"/>
    <w:rsid w:val="00A87698"/>
    <w:rsid w:val="00A877C0"/>
    <w:rsid w:val="00A918A6"/>
    <w:rsid w:val="00A92706"/>
    <w:rsid w:val="00A92F86"/>
    <w:rsid w:val="00A96C07"/>
    <w:rsid w:val="00A97314"/>
    <w:rsid w:val="00A973BD"/>
    <w:rsid w:val="00AA0F25"/>
    <w:rsid w:val="00AA0F64"/>
    <w:rsid w:val="00AA128E"/>
    <w:rsid w:val="00AB10E3"/>
    <w:rsid w:val="00AB35AD"/>
    <w:rsid w:val="00AB3B54"/>
    <w:rsid w:val="00AB4EC9"/>
    <w:rsid w:val="00AB5D2E"/>
    <w:rsid w:val="00AB6DC5"/>
    <w:rsid w:val="00AB7AC6"/>
    <w:rsid w:val="00AC1994"/>
    <w:rsid w:val="00AC1AA1"/>
    <w:rsid w:val="00AC4D2B"/>
    <w:rsid w:val="00AD0BC0"/>
    <w:rsid w:val="00AD552F"/>
    <w:rsid w:val="00AD5BA2"/>
    <w:rsid w:val="00AD67FF"/>
    <w:rsid w:val="00AE05A5"/>
    <w:rsid w:val="00AE3427"/>
    <w:rsid w:val="00AE3F6C"/>
    <w:rsid w:val="00AE7CD3"/>
    <w:rsid w:val="00AF08B1"/>
    <w:rsid w:val="00AF1B4A"/>
    <w:rsid w:val="00AF1EBA"/>
    <w:rsid w:val="00AF30A9"/>
    <w:rsid w:val="00AF353F"/>
    <w:rsid w:val="00AF6E00"/>
    <w:rsid w:val="00B00B84"/>
    <w:rsid w:val="00B01297"/>
    <w:rsid w:val="00B013FE"/>
    <w:rsid w:val="00B03260"/>
    <w:rsid w:val="00B04AFE"/>
    <w:rsid w:val="00B052B3"/>
    <w:rsid w:val="00B0582F"/>
    <w:rsid w:val="00B0642B"/>
    <w:rsid w:val="00B0768C"/>
    <w:rsid w:val="00B111A4"/>
    <w:rsid w:val="00B121CC"/>
    <w:rsid w:val="00B130FF"/>
    <w:rsid w:val="00B16DF0"/>
    <w:rsid w:val="00B17F08"/>
    <w:rsid w:val="00B250A9"/>
    <w:rsid w:val="00B3002D"/>
    <w:rsid w:val="00B327C6"/>
    <w:rsid w:val="00B4205B"/>
    <w:rsid w:val="00B43D64"/>
    <w:rsid w:val="00B440DA"/>
    <w:rsid w:val="00B46071"/>
    <w:rsid w:val="00B464F4"/>
    <w:rsid w:val="00B476A3"/>
    <w:rsid w:val="00B51CFC"/>
    <w:rsid w:val="00B52E13"/>
    <w:rsid w:val="00B531C1"/>
    <w:rsid w:val="00B54594"/>
    <w:rsid w:val="00B57F42"/>
    <w:rsid w:val="00B623EF"/>
    <w:rsid w:val="00B6257F"/>
    <w:rsid w:val="00B63E45"/>
    <w:rsid w:val="00B65770"/>
    <w:rsid w:val="00B66E88"/>
    <w:rsid w:val="00B674A9"/>
    <w:rsid w:val="00B67E97"/>
    <w:rsid w:val="00B7469B"/>
    <w:rsid w:val="00B757D9"/>
    <w:rsid w:val="00B758C6"/>
    <w:rsid w:val="00B766C7"/>
    <w:rsid w:val="00B76B25"/>
    <w:rsid w:val="00B76E73"/>
    <w:rsid w:val="00B76E87"/>
    <w:rsid w:val="00B802AB"/>
    <w:rsid w:val="00B805AE"/>
    <w:rsid w:val="00B80E7B"/>
    <w:rsid w:val="00B85637"/>
    <w:rsid w:val="00B86D8F"/>
    <w:rsid w:val="00B86F49"/>
    <w:rsid w:val="00B8705D"/>
    <w:rsid w:val="00B8724C"/>
    <w:rsid w:val="00B87DA9"/>
    <w:rsid w:val="00B90021"/>
    <w:rsid w:val="00B91928"/>
    <w:rsid w:val="00B928C5"/>
    <w:rsid w:val="00B9296F"/>
    <w:rsid w:val="00B975B9"/>
    <w:rsid w:val="00B97883"/>
    <w:rsid w:val="00BA0111"/>
    <w:rsid w:val="00BA2437"/>
    <w:rsid w:val="00BA7E97"/>
    <w:rsid w:val="00BB0B4E"/>
    <w:rsid w:val="00BB1E68"/>
    <w:rsid w:val="00BB2537"/>
    <w:rsid w:val="00BB5CE3"/>
    <w:rsid w:val="00BB7DE7"/>
    <w:rsid w:val="00BC1E6D"/>
    <w:rsid w:val="00BC2FAE"/>
    <w:rsid w:val="00BC4636"/>
    <w:rsid w:val="00BC56A4"/>
    <w:rsid w:val="00BD38D0"/>
    <w:rsid w:val="00BE158F"/>
    <w:rsid w:val="00BE2AAB"/>
    <w:rsid w:val="00BE3D98"/>
    <w:rsid w:val="00BE4944"/>
    <w:rsid w:val="00BE7283"/>
    <w:rsid w:val="00BE7364"/>
    <w:rsid w:val="00BF19A6"/>
    <w:rsid w:val="00BF33BB"/>
    <w:rsid w:val="00BF4578"/>
    <w:rsid w:val="00BF49A4"/>
    <w:rsid w:val="00BF6387"/>
    <w:rsid w:val="00BF6570"/>
    <w:rsid w:val="00BF6B1C"/>
    <w:rsid w:val="00C00F14"/>
    <w:rsid w:val="00C02BE4"/>
    <w:rsid w:val="00C05CC0"/>
    <w:rsid w:val="00C06679"/>
    <w:rsid w:val="00C10CAB"/>
    <w:rsid w:val="00C1224F"/>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746B"/>
    <w:rsid w:val="00C70E01"/>
    <w:rsid w:val="00C717DD"/>
    <w:rsid w:val="00C73E2A"/>
    <w:rsid w:val="00C7686D"/>
    <w:rsid w:val="00C90148"/>
    <w:rsid w:val="00C9046E"/>
    <w:rsid w:val="00C94361"/>
    <w:rsid w:val="00C967F9"/>
    <w:rsid w:val="00C97328"/>
    <w:rsid w:val="00CA30E0"/>
    <w:rsid w:val="00CA51C4"/>
    <w:rsid w:val="00CA58AB"/>
    <w:rsid w:val="00CA59BD"/>
    <w:rsid w:val="00CA6A78"/>
    <w:rsid w:val="00CB17FB"/>
    <w:rsid w:val="00CB6136"/>
    <w:rsid w:val="00CB6C07"/>
    <w:rsid w:val="00CC06E9"/>
    <w:rsid w:val="00CC0CB4"/>
    <w:rsid w:val="00CC3468"/>
    <w:rsid w:val="00CC3E12"/>
    <w:rsid w:val="00CC5CE1"/>
    <w:rsid w:val="00CD0522"/>
    <w:rsid w:val="00CD3C41"/>
    <w:rsid w:val="00CD57E2"/>
    <w:rsid w:val="00CD636F"/>
    <w:rsid w:val="00CD7C7B"/>
    <w:rsid w:val="00CE0D68"/>
    <w:rsid w:val="00CE2FBD"/>
    <w:rsid w:val="00CE7229"/>
    <w:rsid w:val="00CF0815"/>
    <w:rsid w:val="00CF1EED"/>
    <w:rsid w:val="00CF3BD3"/>
    <w:rsid w:val="00CF3D45"/>
    <w:rsid w:val="00CF4E62"/>
    <w:rsid w:val="00CF6653"/>
    <w:rsid w:val="00CF6D72"/>
    <w:rsid w:val="00D04D0E"/>
    <w:rsid w:val="00D061F1"/>
    <w:rsid w:val="00D07735"/>
    <w:rsid w:val="00D12011"/>
    <w:rsid w:val="00D14398"/>
    <w:rsid w:val="00D14FAB"/>
    <w:rsid w:val="00D15AF8"/>
    <w:rsid w:val="00D15CC4"/>
    <w:rsid w:val="00D21BDF"/>
    <w:rsid w:val="00D2250C"/>
    <w:rsid w:val="00D22754"/>
    <w:rsid w:val="00D26138"/>
    <w:rsid w:val="00D2662A"/>
    <w:rsid w:val="00D267B0"/>
    <w:rsid w:val="00D31CF8"/>
    <w:rsid w:val="00D33D4F"/>
    <w:rsid w:val="00D34B85"/>
    <w:rsid w:val="00D34D91"/>
    <w:rsid w:val="00D41FED"/>
    <w:rsid w:val="00D42789"/>
    <w:rsid w:val="00D42FA5"/>
    <w:rsid w:val="00D43CDE"/>
    <w:rsid w:val="00D453F9"/>
    <w:rsid w:val="00D470EF"/>
    <w:rsid w:val="00D471FA"/>
    <w:rsid w:val="00D47F08"/>
    <w:rsid w:val="00D52C7B"/>
    <w:rsid w:val="00D52F4A"/>
    <w:rsid w:val="00D5536C"/>
    <w:rsid w:val="00D55D2F"/>
    <w:rsid w:val="00D62E4D"/>
    <w:rsid w:val="00D67673"/>
    <w:rsid w:val="00D71CC4"/>
    <w:rsid w:val="00D72B0C"/>
    <w:rsid w:val="00D74DD1"/>
    <w:rsid w:val="00D765E2"/>
    <w:rsid w:val="00D80D78"/>
    <w:rsid w:val="00D81FFC"/>
    <w:rsid w:val="00D8324C"/>
    <w:rsid w:val="00D832D6"/>
    <w:rsid w:val="00D91005"/>
    <w:rsid w:val="00D9606D"/>
    <w:rsid w:val="00D97DD1"/>
    <w:rsid w:val="00DA2C8E"/>
    <w:rsid w:val="00DA483E"/>
    <w:rsid w:val="00DA551F"/>
    <w:rsid w:val="00DA644E"/>
    <w:rsid w:val="00DA65E1"/>
    <w:rsid w:val="00DA6E7F"/>
    <w:rsid w:val="00DA7169"/>
    <w:rsid w:val="00DB085A"/>
    <w:rsid w:val="00DB0970"/>
    <w:rsid w:val="00DB12F9"/>
    <w:rsid w:val="00DB5616"/>
    <w:rsid w:val="00DB5752"/>
    <w:rsid w:val="00DB71D3"/>
    <w:rsid w:val="00DC035D"/>
    <w:rsid w:val="00DC0F16"/>
    <w:rsid w:val="00DC4842"/>
    <w:rsid w:val="00DC6895"/>
    <w:rsid w:val="00DC6BC3"/>
    <w:rsid w:val="00DC7AFA"/>
    <w:rsid w:val="00DC7B33"/>
    <w:rsid w:val="00DD0A94"/>
    <w:rsid w:val="00DD0F0D"/>
    <w:rsid w:val="00DD3246"/>
    <w:rsid w:val="00DD3A1E"/>
    <w:rsid w:val="00DD5994"/>
    <w:rsid w:val="00DE1BFB"/>
    <w:rsid w:val="00DE2F16"/>
    <w:rsid w:val="00DE3369"/>
    <w:rsid w:val="00DE3CA4"/>
    <w:rsid w:val="00DE455E"/>
    <w:rsid w:val="00DE4CBC"/>
    <w:rsid w:val="00DE4E36"/>
    <w:rsid w:val="00DE70D5"/>
    <w:rsid w:val="00DE7705"/>
    <w:rsid w:val="00DE7E9E"/>
    <w:rsid w:val="00DF1F05"/>
    <w:rsid w:val="00DF4741"/>
    <w:rsid w:val="00DF5918"/>
    <w:rsid w:val="00DF5951"/>
    <w:rsid w:val="00DF5ED4"/>
    <w:rsid w:val="00E029C3"/>
    <w:rsid w:val="00E03293"/>
    <w:rsid w:val="00E07662"/>
    <w:rsid w:val="00E07ADE"/>
    <w:rsid w:val="00E15570"/>
    <w:rsid w:val="00E169C4"/>
    <w:rsid w:val="00E209D2"/>
    <w:rsid w:val="00E261B9"/>
    <w:rsid w:val="00E274D8"/>
    <w:rsid w:val="00E2784A"/>
    <w:rsid w:val="00E32451"/>
    <w:rsid w:val="00E334AA"/>
    <w:rsid w:val="00E40854"/>
    <w:rsid w:val="00E41E8E"/>
    <w:rsid w:val="00E459A5"/>
    <w:rsid w:val="00E461AC"/>
    <w:rsid w:val="00E466B3"/>
    <w:rsid w:val="00E504B0"/>
    <w:rsid w:val="00E50CBC"/>
    <w:rsid w:val="00E51445"/>
    <w:rsid w:val="00E527EA"/>
    <w:rsid w:val="00E565EA"/>
    <w:rsid w:val="00E572A3"/>
    <w:rsid w:val="00E6154E"/>
    <w:rsid w:val="00E64155"/>
    <w:rsid w:val="00E64F77"/>
    <w:rsid w:val="00E67416"/>
    <w:rsid w:val="00E7079F"/>
    <w:rsid w:val="00E709B8"/>
    <w:rsid w:val="00E74DAE"/>
    <w:rsid w:val="00E7549D"/>
    <w:rsid w:val="00E76AE9"/>
    <w:rsid w:val="00E81F98"/>
    <w:rsid w:val="00E83904"/>
    <w:rsid w:val="00E8400B"/>
    <w:rsid w:val="00E85128"/>
    <w:rsid w:val="00E85602"/>
    <w:rsid w:val="00E85BE8"/>
    <w:rsid w:val="00E874D1"/>
    <w:rsid w:val="00E9087A"/>
    <w:rsid w:val="00E90D45"/>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E86"/>
    <w:rsid w:val="00EC0251"/>
    <w:rsid w:val="00EC15A4"/>
    <w:rsid w:val="00EC25B2"/>
    <w:rsid w:val="00EC3952"/>
    <w:rsid w:val="00EC67CE"/>
    <w:rsid w:val="00EC6A19"/>
    <w:rsid w:val="00ED0831"/>
    <w:rsid w:val="00ED350C"/>
    <w:rsid w:val="00ED3F9D"/>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165A9"/>
    <w:rsid w:val="00F20B25"/>
    <w:rsid w:val="00F23A3D"/>
    <w:rsid w:val="00F24209"/>
    <w:rsid w:val="00F2583D"/>
    <w:rsid w:val="00F30F7E"/>
    <w:rsid w:val="00F34125"/>
    <w:rsid w:val="00F40DD5"/>
    <w:rsid w:val="00F40EBC"/>
    <w:rsid w:val="00F42C86"/>
    <w:rsid w:val="00F61FD5"/>
    <w:rsid w:val="00F656F6"/>
    <w:rsid w:val="00F73C4D"/>
    <w:rsid w:val="00F809E9"/>
    <w:rsid w:val="00F82943"/>
    <w:rsid w:val="00F84415"/>
    <w:rsid w:val="00F844A2"/>
    <w:rsid w:val="00F84766"/>
    <w:rsid w:val="00F879AE"/>
    <w:rsid w:val="00F9030F"/>
    <w:rsid w:val="00F95524"/>
    <w:rsid w:val="00F9636E"/>
    <w:rsid w:val="00FA3BB3"/>
    <w:rsid w:val="00FA482F"/>
    <w:rsid w:val="00FA61CB"/>
    <w:rsid w:val="00FA6AEE"/>
    <w:rsid w:val="00FA7286"/>
    <w:rsid w:val="00FB1244"/>
    <w:rsid w:val="00FB19C5"/>
    <w:rsid w:val="00FB5622"/>
    <w:rsid w:val="00FB5D7C"/>
    <w:rsid w:val="00FC1A5E"/>
    <w:rsid w:val="00FC283F"/>
    <w:rsid w:val="00FC5D8B"/>
    <w:rsid w:val="00FC6D06"/>
    <w:rsid w:val="00FD178F"/>
    <w:rsid w:val="00FD1C8C"/>
    <w:rsid w:val="00FD294A"/>
    <w:rsid w:val="00FD2CC9"/>
    <w:rsid w:val="00FD39F5"/>
    <w:rsid w:val="00FD4309"/>
    <w:rsid w:val="00FD4BFD"/>
    <w:rsid w:val="00FD73F7"/>
    <w:rsid w:val="00FE065D"/>
    <w:rsid w:val="00FE0F22"/>
    <w:rsid w:val="00FE2557"/>
    <w:rsid w:val="00FE551C"/>
    <w:rsid w:val="00FE762A"/>
    <w:rsid w:val="00FE7C89"/>
    <w:rsid w:val="00FF1776"/>
    <w:rsid w:val="00FF5A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22003"/>
  <w15:docId w15:val="{246713F0-DB6D-4700-95CB-E7747DA7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1"/>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styleId="Textoindependiente">
    <w:name w:val="Body Text"/>
    <w:basedOn w:val="Normal"/>
    <w:link w:val="TextoindependienteCar"/>
    <w:uiPriority w:val="1"/>
    <w:qFormat/>
    <w:rsid w:val="001F2F3B"/>
    <w:pPr>
      <w:widowControl w:val="0"/>
      <w:autoSpaceDE w:val="0"/>
      <w:autoSpaceDN w:val="0"/>
      <w:spacing w:after="0" w:line="240" w:lineRule="auto"/>
    </w:pPr>
    <w:rPr>
      <w:rFonts w:ascii="Arial" w:eastAsia="Arial" w:hAnsi="Arial" w:cs="Arial"/>
      <w:sz w:val="24"/>
      <w:szCs w:val="24"/>
      <w:lang w:val="es-ES" w:eastAsia="es-ES" w:bidi="es-ES"/>
    </w:rPr>
  </w:style>
  <w:style w:type="character" w:customStyle="1" w:styleId="TextoindependienteCar">
    <w:name w:val="Texto independiente Car"/>
    <w:basedOn w:val="Fuentedeprrafopredeter"/>
    <w:link w:val="Textoindependiente"/>
    <w:uiPriority w:val="1"/>
    <w:rsid w:val="001F2F3B"/>
    <w:rPr>
      <w:rFonts w:ascii="Arial" w:eastAsia="Arial" w:hAnsi="Arial" w:cs="Arial"/>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4556B-B48C-45D7-A755-3F09EE7F5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2969</TotalTime>
  <Pages>9</Pages>
  <Words>3619</Words>
  <Characters>19908</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83</cp:revision>
  <cp:lastPrinted>2022-07-15T21:56:00Z</cp:lastPrinted>
  <dcterms:created xsi:type="dcterms:W3CDTF">2020-12-14T15:35:00Z</dcterms:created>
  <dcterms:modified xsi:type="dcterms:W3CDTF">2022-07-15T21:57:00Z</dcterms:modified>
</cp:coreProperties>
</file>