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331EE1">
      <w:pPr>
        <w:spacing w:line="240" w:lineRule="auto"/>
        <w:ind w:left="3119"/>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5CDFF2EB" w:rsidR="00DB3D8E" w:rsidRPr="006744B2" w:rsidRDefault="0057148C" w:rsidP="00331EE1">
      <w:pPr>
        <w:spacing w:line="240" w:lineRule="auto"/>
        <w:ind w:left="3119"/>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5E0EBA">
        <w:rPr>
          <w:rFonts w:ascii="Arial" w:hAnsi="Arial" w:cs="Arial"/>
          <w:b/>
          <w:sz w:val="26"/>
          <w:szCs w:val="26"/>
        </w:rPr>
        <w:t>71</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169DE5B9" w14:textId="3C240130" w:rsidR="009A0E47" w:rsidRDefault="0057148C" w:rsidP="00331EE1">
      <w:pPr>
        <w:spacing w:line="240" w:lineRule="auto"/>
        <w:ind w:left="3119"/>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392798">
        <w:rPr>
          <w:rFonts w:ascii="Arial" w:hAnsi="Arial" w:cs="Arial"/>
          <w:b/>
          <w:sz w:val="26"/>
          <w:szCs w:val="26"/>
        </w:rPr>
        <w:t>0</w:t>
      </w:r>
      <w:r w:rsidR="005E0EBA">
        <w:rPr>
          <w:rFonts w:ascii="Arial" w:hAnsi="Arial" w:cs="Arial"/>
          <w:b/>
          <w:sz w:val="26"/>
          <w:szCs w:val="26"/>
        </w:rPr>
        <w:t>07</w:t>
      </w:r>
      <w:r w:rsidR="007C586B" w:rsidRPr="006744B2">
        <w:rPr>
          <w:rFonts w:ascii="Arial" w:hAnsi="Arial" w:cs="Arial"/>
          <w:b/>
          <w:sz w:val="26"/>
          <w:szCs w:val="26"/>
        </w:rPr>
        <w:t>/20</w:t>
      </w:r>
      <w:r w:rsidR="00D71C37" w:rsidRPr="006744B2">
        <w:rPr>
          <w:rFonts w:ascii="Arial" w:hAnsi="Arial" w:cs="Arial"/>
          <w:b/>
          <w:sz w:val="26"/>
          <w:szCs w:val="26"/>
        </w:rPr>
        <w:t>2</w:t>
      </w:r>
      <w:r w:rsidR="00392798">
        <w:rPr>
          <w:rFonts w:ascii="Arial" w:hAnsi="Arial" w:cs="Arial"/>
          <w:b/>
          <w:sz w:val="26"/>
          <w:szCs w:val="26"/>
        </w:rPr>
        <w:t>2</w:t>
      </w:r>
      <w:r w:rsidR="00343291" w:rsidRPr="006744B2">
        <w:rPr>
          <w:rFonts w:ascii="Arial" w:hAnsi="Arial" w:cs="Arial"/>
          <w:b/>
          <w:sz w:val="26"/>
          <w:szCs w:val="26"/>
        </w:rPr>
        <w:t xml:space="preserve"> </w:t>
      </w:r>
      <w:r w:rsidR="005E0EBA">
        <w:rPr>
          <w:rFonts w:ascii="Arial" w:hAnsi="Arial" w:cs="Arial"/>
          <w:b/>
          <w:sz w:val="26"/>
          <w:szCs w:val="26"/>
        </w:rPr>
        <w:t>DE LA PRIMERA SALA UNITARIA DE PRIMERA INSTANCIA.</w:t>
      </w:r>
    </w:p>
    <w:p w14:paraId="72EA1B35" w14:textId="2B7730F5" w:rsidR="00DB3D8E" w:rsidRPr="006744B2" w:rsidRDefault="00580FDE" w:rsidP="00331EE1">
      <w:pPr>
        <w:spacing w:line="240" w:lineRule="auto"/>
        <w:ind w:left="3119"/>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7B2BB74B"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331EE1">
        <w:rPr>
          <w:rFonts w:ascii="Arial" w:hAnsi="Arial" w:cs="Arial"/>
          <w:b/>
          <w:sz w:val="26"/>
          <w:szCs w:val="26"/>
        </w:rPr>
        <w:t>SIETE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331EE1">
        <w:rPr>
          <w:rFonts w:ascii="Arial" w:hAnsi="Arial" w:cs="Arial"/>
          <w:b/>
          <w:sz w:val="26"/>
          <w:szCs w:val="26"/>
        </w:rPr>
        <w:t xml:space="preserve">SEPTIEMBRE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0C4334D4" w14:textId="523844DE"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5E0EBA">
        <w:rPr>
          <w:rFonts w:ascii="Arial" w:hAnsi="Arial" w:cs="Arial"/>
          <w:b/>
          <w:sz w:val="26"/>
          <w:szCs w:val="26"/>
        </w:rPr>
        <w:t>71</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r w:rsidR="00E656A3">
        <w:rPr>
          <w:rFonts w:ascii="Arial" w:hAnsi="Arial" w:cs="Arial"/>
          <w:b/>
          <w:sz w:val="26"/>
          <w:szCs w:val="26"/>
        </w:rPr>
        <w:t>*******</w:t>
      </w:r>
      <w:r w:rsidR="007D1987" w:rsidRPr="00DB2BAB">
        <w:rPr>
          <w:rFonts w:ascii="Arial" w:hAnsi="Arial" w:cs="Arial"/>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DB2BAB">
        <w:rPr>
          <w:rFonts w:ascii="Arial" w:hAnsi="Arial" w:cs="Arial"/>
          <w:sz w:val="26"/>
          <w:szCs w:val="26"/>
        </w:rPr>
        <w:t>l acuerdo d</w:t>
      </w:r>
      <w:r w:rsidR="0057148C" w:rsidRPr="006744B2">
        <w:rPr>
          <w:rFonts w:ascii="Arial" w:hAnsi="Arial" w:cs="Arial"/>
          <w:sz w:val="26"/>
          <w:szCs w:val="26"/>
        </w:rPr>
        <w:t>e</w:t>
      </w:r>
      <w:r w:rsidR="00CF7A56" w:rsidRPr="006744B2">
        <w:rPr>
          <w:rFonts w:ascii="Arial" w:hAnsi="Arial" w:cs="Arial"/>
          <w:sz w:val="26"/>
          <w:szCs w:val="26"/>
        </w:rPr>
        <w:t xml:space="preserve"> </w:t>
      </w:r>
      <w:r w:rsidR="005E0EBA">
        <w:rPr>
          <w:rFonts w:ascii="Arial" w:hAnsi="Arial" w:cs="Arial"/>
          <w:sz w:val="26"/>
          <w:szCs w:val="26"/>
        </w:rPr>
        <w:t>nueve de marzo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dictad</w:t>
      </w:r>
      <w:r w:rsidR="00DB2BAB">
        <w:rPr>
          <w:rFonts w:ascii="Arial" w:hAnsi="Arial" w:cs="Arial"/>
          <w:sz w:val="26"/>
          <w:szCs w:val="26"/>
        </w:rPr>
        <w:t>o</w:t>
      </w:r>
      <w:r w:rsidR="00E36FAC" w:rsidRPr="006744B2">
        <w:rPr>
          <w:rFonts w:ascii="Arial" w:hAnsi="Arial" w:cs="Arial"/>
          <w:sz w:val="26"/>
          <w:szCs w:val="26"/>
        </w:rPr>
        <w:t xml:space="preserve"> por la </w:t>
      </w:r>
      <w:r w:rsidR="005E0EBA">
        <w:rPr>
          <w:rFonts w:ascii="Arial" w:hAnsi="Arial" w:cs="Arial"/>
          <w:sz w:val="26"/>
          <w:szCs w:val="26"/>
        </w:rPr>
        <w:t>Primera Sala Unitaria de Primera Instancia</w:t>
      </w:r>
      <w:r w:rsidR="00113223">
        <w:rPr>
          <w:rFonts w:ascii="Arial" w:hAnsi="Arial" w:cs="Arial"/>
          <w:sz w:val="26"/>
          <w:szCs w:val="26"/>
        </w:rPr>
        <w:t xml:space="preserve"> </w:t>
      </w:r>
      <w:r w:rsidR="002450A1" w:rsidRPr="006744B2">
        <w:rPr>
          <w:rFonts w:ascii="Arial" w:hAnsi="Arial" w:cs="Arial"/>
          <w:sz w:val="26"/>
          <w:szCs w:val="26"/>
        </w:rPr>
        <w:t xml:space="preserve">en el </w:t>
      </w:r>
      <w:r w:rsidR="0027134A" w:rsidRPr="006744B2">
        <w:rPr>
          <w:rFonts w:ascii="Arial" w:hAnsi="Arial" w:cs="Arial"/>
          <w:sz w:val="26"/>
          <w:szCs w:val="26"/>
        </w:rPr>
        <w:t>expediente 0</w:t>
      </w:r>
      <w:r w:rsidR="00DB2BAB">
        <w:rPr>
          <w:rFonts w:ascii="Arial" w:hAnsi="Arial" w:cs="Arial"/>
          <w:sz w:val="26"/>
          <w:szCs w:val="26"/>
        </w:rPr>
        <w:t>0</w:t>
      </w:r>
      <w:r w:rsidR="005E0EBA">
        <w:rPr>
          <w:rFonts w:ascii="Arial" w:hAnsi="Arial" w:cs="Arial"/>
          <w:sz w:val="26"/>
          <w:szCs w:val="26"/>
        </w:rPr>
        <w:t>07</w:t>
      </w:r>
      <w:r w:rsidR="0027134A" w:rsidRPr="006744B2">
        <w:rPr>
          <w:rFonts w:ascii="Arial" w:hAnsi="Arial" w:cs="Arial"/>
          <w:sz w:val="26"/>
          <w:szCs w:val="26"/>
        </w:rPr>
        <w:t>/20</w:t>
      </w:r>
      <w:r w:rsidR="00CF7A56" w:rsidRPr="006744B2">
        <w:rPr>
          <w:rFonts w:ascii="Arial" w:hAnsi="Arial" w:cs="Arial"/>
          <w:sz w:val="26"/>
          <w:szCs w:val="26"/>
        </w:rPr>
        <w:t>2</w:t>
      </w:r>
      <w:r w:rsidR="00DB2BAB">
        <w:rPr>
          <w:rFonts w:ascii="Arial" w:hAnsi="Arial" w:cs="Arial"/>
          <w:sz w:val="26"/>
          <w:szCs w:val="26"/>
        </w:rPr>
        <w:t>2</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5E0EBA">
        <w:rPr>
          <w:rFonts w:ascii="Arial" w:hAnsi="Arial" w:cs="Arial"/>
          <w:sz w:val="26"/>
          <w:szCs w:val="26"/>
        </w:rPr>
        <w:t>la</w:t>
      </w:r>
      <w:r w:rsidR="00DB2BAB">
        <w:rPr>
          <w:rFonts w:ascii="Arial" w:hAnsi="Arial" w:cs="Arial"/>
          <w:sz w:val="26"/>
          <w:szCs w:val="26"/>
        </w:rPr>
        <w:t xml:space="preserve"> </w:t>
      </w:r>
      <w:r w:rsidR="00331EE1" w:rsidRPr="00D87AB4">
        <w:rPr>
          <w:rFonts w:ascii="Arial" w:hAnsi="Arial" w:cs="Arial"/>
          <w:b/>
          <w:sz w:val="26"/>
          <w:szCs w:val="26"/>
        </w:rPr>
        <w:t>AQUÍ RECURRENTE</w:t>
      </w:r>
      <w:r w:rsidR="00331EE1">
        <w:rPr>
          <w:rFonts w:ascii="Arial" w:hAnsi="Arial" w:cs="Arial"/>
          <w:b/>
          <w:sz w:val="26"/>
          <w:szCs w:val="26"/>
        </w:rPr>
        <w:t xml:space="preserve"> </w:t>
      </w:r>
      <w:r w:rsidR="008C2D05">
        <w:rPr>
          <w:rFonts w:ascii="Arial" w:hAnsi="Arial" w:cs="Arial"/>
          <w:sz w:val="26"/>
          <w:szCs w:val="26"/>
        </w:rPr>
        <w:t xml:space="preserve">en contra de la </w:t>
      </w:r>
      <w:r w:rsidR="00331EE1" w:rsidRPr="008C2D05">
        <w:rPr>
          <w:rFonts w:ascii="Arial" w:hAnsi="Arial" w:cs="Arial"/>
          <w:b/>
          <w:sz w:val="26"/>
          <w:szCs w:val="26"/>
        </w:rPr>
        <w:t>ALCALDE</w:t>
      </w:r>
      <w:r w:rsidR="0020505C">
        <w:rPr>
          <w:rFonts w:ascii="Arial" w:hAnsi="Arial" w:cs="Arial"/>
          <w:b/>
          <w:sz w:val="26"/>
          <w:szCs w:val="26"/>
        </w:rPr>
        <w:t>SA</w:t>
      </w:r>
      <w:r w:rsidR="00331EE1" w:rsidRPr="008C2D05">
        <w:rPr>
          <w:rFonts w:ascii="Arial" w:hAnsi="Arial" w:cs="Arial"/>
          <w:b/>
          <w:sz w:val="26"/>
          <w:szCs w:val="26"/>
        </w:rPr>
        <w:t xml:space="preserve"> ÚNICA</w:t>
      </w:r>
      <w:r w:rsidR="008C2D05" w:rsidRPr="008C2D05">
        <w:rPr>
          <w:rFonts w:ascii="Arial" w:hAnsi="Arial" w:cs="Arial"/>
          <w:b/>
          <w:sz w:val="26"/>
          <w:szCs w:val="26"/>
        </w:rPr>
        <w:t xml:space="preserve"> y de la </w:t>
      </w:r>
      <w:r w:rsidR="00331EE1" w:rsidRPr="008C2D05">
        <w:rPr>
          <w:rFonts w:ascii="Arial" w:hAnsi="Arial" w:cs="Arial"/>
          <w:b/>
          <w:sz w:val="26"/>
          <w:szCs w:val="26"/>
        </w:rPr>
        <w:t>SECRETARIA DE RECURSOS HUMANOS Y MATERIALES</w:t>
      </w:r>
      <w:r w:rsidR="008C2D05">
        <w:rPr>
          <w:rFonts w:ascii="Arial" w:hAnsi="Arial" w:cs="Arial"/>
          <w:sz w:val="26"/>
          <w:szCs w:val="26"/>
        </w:rPr>
        <w:t xml:space="preserve">, ambas autoridades dependientes del </w:t>
      </w:r>
      <w:r w:rsidR="008C2D05" w:rsidRPr="008C2D05">
        <w:rPr>
          <w:rFonts w:ascii="Arial" w:hAnsi="Arial" w:cs="Arial"/>
          <w:sz w:val="26"/>
          <w:szCs w:val="26"/>
        </w:rPr>
        <w:t>Honorable Ayuntamiento Constitucional del Municipio de Oaxaca de Juárez, Oaxaca</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w:t>
      </w:r>
      <w:r w:rsidR="007859A8">
        <w:rPr>
          <w:rFonts w:ascii="Arial" w:hAnsi="Arial" w:cs="Arial"/>
          <w:sz w:val="26"/>
          <w:szCs w:val="26"/>
        </w:rPr>
        <w:t xml:space="preserve">, </w:t>
      </w:r>
      <w:r w:rsidR="00D87AB4" w:rsidRPr="00D87AB4">
        <w:rPr>
          <w:rFonts w:ascii="Arial" w:hAnsi="Arial" w:cs="Arial"/>
          <w:sz w:val="26"/>
          <w:szCs w:val="26"/>
        </w:rPr>
        <w:t xml:space="preserve"> </w:t>
      </w:r>
      <w:r w:rsidR="00331EE1">
        <w:rPr>
          <w:rFonts w:ascii="Arial" w:eastAsiaTheme="minorHAnsi" w:hAnsi="Arial" w:cs="Arial"/>
          <w:sz w:val="26"/>
          <w:szCs w:val="26"/>
          <w:lang w:eastAsia="en-US"/>
        </w:rPr>
        <w:t xml:space="preserve">24 fracción I y III de la </w:t>
      </w:r>
      <w:r w:rsidR="00331EE1" w:rsidRPr="00EB490F">
        <w:rPr>
          <w:rFonts w:ascii="Arial" w:eastAsiaTheme="minorHAnsi" w:hAnsi="Arial" w:cs="Arial"/>
          <w:sz w:val="26"/>
          <w:szCs w:val="26"/>
          <w:lang w:eastAsia="en-US"/>
        </w:rPr>
        <w:t>Ley Orgánica del Tribunal de Justicia Administrativa del Estado de Oaxaca</w:t>
      </w:r>
      <w:r w:rsidR="00331EE1" w:rsidRPr="00263566">
        <w:rPr>
          <w:rFonts w:ascii="Arial" w:eastAsiaTheme="minorHAnsi" w:hAnsi="Arial" w:cs="Arial"/>
          <w:sz w:val="26"/>
          <w:szCs w:val="26"/>
          <w:lang w:eastAsia="en-US"/>
        </w:rPr>
        <w:t xml:space="preserve">, </w:t>
      </w:r>
      <w:r w:rsidR="00331EE1">
        <w:rPr>
          <w:rFonts w:ascii="Arial" w:eastAsiaTheme="minorHAnsi" w:hAnsi="Arial" w:cs="Arial"/>
          <w:sz w:val="26"/>
          <w:szCs w:val="26"/>
          <w:lang w:eastAsia="en-US"/>
        </w:rPr>
        <w:t xml:space="preserve">se da tramite. Por consiguiente se procede a dictar </w:t>
      </w:r>
      <w:r w:rsidR="00331EE1" w:rsidRPr="00263566">
        <w:rPr>
          <w:rFonts w:ascii="Arial" w:eastAsiaTheme="minorHAnsi" w:hAnsi="Arial" w:cs="Arial"/>
          <w:sz w:val="26"/>
          <w:szCs w:val="26"/>
          <w:lang w:eastAsia="en-US"/>
        </w:rPr>
        <w:t xml:space="preserve">resolución en los siguientes términos:- - </w:t>
      </w:r>
      <w:r w:rsidR="00331EE1">
        <w:rPr>
          <w:rFonts w:ascii="Arial" w:eastAsiaTheme="minorHAnsi" w:hAnsi="Arial" w:cs="Arial"/>
          <w:sz w:val="26"/>
          <w:szCs w:val="26"/>
          <w:lang w:eastAsia="en-US"/>
        </w:rPr>
        <w:t>- - - - - - - - - - -</w:t>
      </w:r>
      <w:r w:rsidR="00E656A3">
        <w:rPr>
          <w:rFonts w:ascii="Arial" w:eastAsiaTheme="minorHAnsi" w:hAnsi="Arial" w:cs="Arial"/>
          <w:sz w:val="26"/>
          <w:szCs w:val="26"/>
          <w:lang w:eastAsia="en-US"/>
        </w:rPr>
        <w:t xml:space="preserve"> - - - - - - - - - - - - -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53B6D482"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1959EC">
        <w:rPr>
          <w:rFonts w:ascii="Arial" w:hAnsi="Arial" w:cs="Arial"/>
          <w:sz w:val="26"/>
          <w:szCs w:val="26"/>
        </w:rPr>
        <w:t>el acuerdo</w:t>
      </w:r>
      <w:r w:rsidR="0004229E" w:rsidRPr="006744B2">
        <w:rPr>
          <w:rFonts w:ascii="Arial" w:hAnsi="Arial" w:cs="Arial"/>
          <w:sz w:val="26"/>
          <w:szCs w:val="26"/>
        </w:rPr>
        <w:t xml:space="preserve"> </w:t>
      </w:r>
      <w:r w:rsidR="009D51B0" w:rsidRPr="006744B2">
        <w:rPr>
          <w:rFonts w:ascii="Arial" w:hAnsi="Arial" w:cs="Arial"/>
          <w:sz w:val="26"/>
          <w:szCs w:val="26"/>
        </w:rPr>
        <w:t xml:space="preserve">de </w:t>
      </w:r>
      <w:r w:rsidR="009E5B74">
        <w:rPr>
          <w:rFonts w:ascii="Arial" w:hAnsi="Arial" w:cs="Arial"/>
          <w:sz w:val="26"/>
          <w:szCs w:val="26"/>
        </w:rPr>
        <w:t xml:space="preserve">nueve de marzo de </w:t>
      </w:r>
      <w:r w:rsidR="009D51B0" w:rsidRPr="006744B2">
        <w:rPr>
          <w:rFonts w:ascii="Arial" w:hAnsi="Arial" w:cs="Arial"/>
          <w:sz w:val="26"/>
          <w:szCs w:val="26"/>
        </w:rPr>
        <w:t xml:space="preserve">dos mil </w:t>
      </w:r>
      <w:r w:rsidR="008F18F3" w:rsidRPr="006744B2">
        <w:rPr>
          <w:rFonts w:ascii="Arial" w:hAnsi="Arial" w:cs="Arial"/>
          <w:sz w:val="26"/>
          <w:szCs w:val="26"/>
        </w:rPr>
        <w:t>veinti</w:t>
      </w:r>
      <w:r w:rsidR="008F18F3">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w:t>
      </w:r>
      <w:r w:rsidR="001959EC">
        <w:rPr>
          <w:rFonts w:ascii="Arial" w:hAnsi="Arial" w:cs="Arial"/>
          <w:sz w:val="26"/>
          <w:szCs w:val="26"/>
        </w:rPr>
        <w:t>o</w:t>
      </w:r>
      <w:r w:rsidR="00A455E9" w:rsidRPr="006744B2">
        <w:rPr>
          <w:rFonts w:ascii="Arial" w:hAnsi="Arial" w:cs="Arial"/>
          <w:sz w:val="26"/>
          <w:szCs w:val="26"/>
        </w:rPr>
        <w:t xml:space="preserve"> por </w:t>
      </w:r>
      <w:r w:rsidR="007521AB">
        <w:rPr>
          <w:rFonts w:ascii="Arial" w:hAnsi="Arial" w:cs="Arial"/>
          <w:sz w:val="26"/>
          <w:szCs w:val="26"/>
        </w:rPr>
        <w:t xml:space="preserve">la </w:t>
      </w:r>
      <w:r w:rsidR="009E5B74">
        <w:rPr>
          <w:rFonts w:ascii="Arial" w:hAnsi="Arial" w:cs="Arial"/>
          <w:sz w:val="26"/>
          <w:szCs w:val="26"/>
        </w:rPr>
        <w:t>Primera Sala Unitaria de Primera Instancia</w:t>
      </w:r>
      <w:r w:rsidR="009D51B0" w:rsidRPr="006744B2">
        <w:rPr>
          <w:rFonts w:ascii="Arial" w:hAnsi="Arial" w:cs="Arial"/>
          <w:sz w:val="26"/>
          <w:szCs w:val="26"/>
        </w:rPr>
        <w:t xml:space="preserve"> en el juicio de nulidad </w:t>
      </w:r>
      <w:r w:rsidR="00C74D67">
        <w:rPr>
          <w:rFonts w:ascii="Arial" w:hAnsi="Arial" w:cs="Arial"/>
          <w:sz w:val="26"/>
          <w:szCs w:val="26"/>
        </w:rPr>
        <w:t>0</w:t>
      </w:r>
      <w:r w:rsidR="001959EC">
        <w:rPr>
          <w:rFonts w:ascii="Arial" w:hAnsi="Arial" w:cs="Arial"/>
          <w:sz w:val="26"/>
          <w:szCs w:val="26"/>
        </w:rPr>
        <w:t>0</w:t>
      </w:r>
      <w:r w:rsidR="009E5B74">
        <w:rPr>
          <w:rFonts w:ascii="Arial" w:hAnsi="Arial" w:cs="Arial"/>
          <w:sz w:val="26"/>
          <w:szCs w:val="26"/>
        </w:rPr>
        <w:t>07</w:t>
      </w:r>
      <w:r w:rsidR="009D51B0" w:rsidRPr="006744B2">
        <w:rPr>
          <w:rFonts w:ascii="Arial" w:hAnsi="Arial" w:cs="Arial"/>
          <w:sz w:val="26"/>
          <w:szCs w:val="26"/>
        </w:rPr>
        <w:t>/20</w:t>
      </w:r>
      <w:r w:rsidR="008663E0" w:rsidRPr="006744B2">
        <w:rPr>
          <w:rFonts w:ascii="Arial" w:hAnsi="Arial" w:cs="Arial"/>
          <w:sz w:val="26"/>
          <w:szCs w:val="26"/>
        </w:rPr>
        <w:t>2</w:t>
      </w:r>
      <w:r w:rsidR="001959EC">
        <w:rPr>
          <w:rFonts w:ascii="Arial" w:hAnsi="Arial" w:cs="Arial"/>
          <w:sz w:val="26"/>
          <w:szCs w:val="26"/>
        </w:rPr>
        <w:t>2</w:t>
      </w:r>
      <w:r w:rsidR="00ED2114" w:rsidRPr="006744B2">
        <w:rPr>
          <w:rFonts w:ascii="Arial" w:hAnsi="Arial" w:cs="Arial"/>
          <w:sz w:val="26"/>
          <w:szCs w:val="26"/>
        </w:rPr>
        <w:t xml:space="preserve">, </w:t>
      </w:r>
      <w:r w:rsidR="00E656A3">
        <w:rPr>
          <w:rFonts w:ascii="Arial" w:hAnsi="Arial" w:cs="Arial"/>
          <w:b/>
          <w:sz w:val="26"/>
          <w:szCs w:val="26"/>
        </w:rPr>
        <w:t>*******</w:t>
      </w:r>
      <w:r w:rsidR="00C6081E" w:rsidRPr="006744B2">
        <w:rPr>
          <w:rFonts w:ascii="Arial" w:hAnsi="Arial" w:cs="Arial"/>
          <w:sz w:val="26"/>
          <w:szCs w:val="26"/>
        </w:rPr>
        <w:t xml:space="preserve"> </w:t>
      </w:r>
      <w:r w:rsidRPr="006744B2">
        <w:rPr>
          <w:rFonts w:ascii="Arial" w:hAnsi="Arial" w:cs="Arial"/>
          <w:sz w:val="26"/>
          <w:szCs w:val="26"/>
        </w:rPr>
        <w:t xml:space="preserve">interpuso en su contra recurso </w:t>
      </w:r>
      <w:proofErr w:type="gramStart"/>
      <w:r w:rsidRPr="006744B2">
        <w:rPr>
          <w:rFonts w:ascii="Arial" w:hAnsi="Arial" w:cs="Arial"/>
          <w:sz w:val="26"/>
          <w:szCs w:val="26"/>
        </w:rPr>
        <w:t>de</w:t>
      </w:r>
      <w:proofErr w:type="gramEnd"/>
      <w:r w:rsidRPr="006744B2">
        <w:rPr>
          <w:rFonts w:ascii="Arial" w:hAnsi="Arial" w:cs="Arial"/>
          <w:sz w:val="26"/>
          <w:szCs w:val="26"/>
        </w:rPr>
        <w:t xml:space="preserv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9E5B74">
        <w:rPr>
          <w:rFonts w:ascii="Arial" w:hAnsi="Arial" w:cs="Arial"/>
          <w:sz w:val="26"/>
          <w:szCs w:val="26"/>
        </w:rPr>
        <w:t xml:space="preserve">- - - - - - - - </w:t>
      </w:r>
      <w:r w:rsidR="00E656A3">
        <w:rPr>
          <w:rFonts w:ascii="Arial" w:hAnsi="Arial" w:cs="Arial"/>
          <w:sz w:val="26"/>
          <w:szCs w:val="26"/>
        </w:rPr>
        <w:t xml:space="preserve">- - - - - - - - - - - - - - - - - - - - - - - </w:t>
      </w:r>
    </w:p>
    <w:p w14:paraId="09CA6A3B" w14:textId="2A7968DF" w:rsidR="00DB3D8E"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1959EC">
        <w:rPr>
          <w:rFonts w:ascii="Arial" w:hAnsi="Arial" w:cs="Arial"/>
          <w:bCs/>
          <w:sz w:val="26"/>
          <w:szCs w:val="26"/>
        </w:rPr>
        <w:t>El acuerdo recurrido es del tenor literal s</w:t>
      </w:r>
      <w:r w:rsidR="0004229E" w:rsidRPr="006744B2">
        <w:rPr>
          <w:rFonts w:ascii="Arial" w:hAnsi="Arial" w:cs="Arial"/>
          <w:bCs/>
          <w:sz w:val="26"/>
          <w:szCs w:val="26"/>
        </w:rPr>
        <w:t>iguiente</w:t>
      </w:r>
      <w:r w:rsidRPr="006744B2">
        <w:rPr>
          <w:rFonts w:ascii="Arial" w:hAnsi="Arial" w:cs="Arial"/>
          <w:bCs/>
          <w:sz w:val="26"/>
          <w:szCs w:val="26"/>
        </w:rPr>
        <w:t>:</w:t>
      </w:r>
    </w:p>
    <w:p w14:paraId="414AC7AB" w14:textId="7A191873" w:rsidR="00EF42CD" w:rsidRPr="00C6081E" w:rsidRDefault="007576D3" w:rsidP="00C6081E">
      <w:pPr>
        <w:spacing w:line="360" w:lineRule="auto"/>
        <w:ind w:left="709" w:right="758"/>
        <w:jc w:val="both"/>
        <w:rPr>
          <w:rFonts w:ascii="Arial" w:eastAsia="Times New Roman" w:hAnsi="Arial" w:cs="Arial"/>
          <w:bCs/>
          <w:i/>
          <w:iCs/>
          <w:sz w:val="24"/>
          <w:szCs w:val="24"/>
          <w:lang w:eastAsia="es-ES"/>
        </w:rPr>
      </w:pPr>
      <w:r w:rsidRPr="00C6081E">
        <w:rPr>
          <w:rFonts w:ascii="Arial" w:eastAsia="Times New Roman" w:hAnsi="Arial" w:cs="Arial"/>
          <w:bCs/>
          <w:i/>
          <w:iCs/>
          <w:sz w:val="24"/>
          <w:szCs w:val="24"/>
          <w:lang w:eastAsia="es-ES"/>
        </w:rPr>
        <w:t>“…</w:t>
      </w:r>
    </w:p>
    <w:p w14:paraId="2E48DEC2" w14:textId="28037398" w:rsidR="00A53109" w:rsidRPr="00C6081E" w:rsidRDefault="00A53109" w:rsidP="00C6081E">
      <w:pPr>
        <w:spacing w:line="360" w:lineRule="auto"/>
        <w:ind w:left="709" w:right="758"/>
        <w:jc w:val="both"/>
        <w:rPr>
          <w:rFonts w:ascii="Arial" w:hAnsi="Arial" w:cs="Arial"/>
          <w:i/>
          <w:sz w:val="24"/>
          <w:szCs w:val="24"/>
        </w:rPr>
      </w:pPr>
      <w:r w:rsidRPr="00C6081E">
        <w:rPr>
          <w:rFonts w:ascii="Arial" w:hAnsi="Arial" w:cs="Arial"/>
          <w:b/>
          <w:i/>
          <w:sz w:val="24"/>
          <w:szCs w:val="24"/>
        </w:rPr>
        <w:t>Ahora bien</w:t>
      </w:r>
      <w:r w:rsidRPr="00C6081E">
        <w:rPr>
          <w:rFonts w:ascii="Arial" w:hAnsi="Arial" w:cs="Arial"/>
          <w:i/>
          <w:sz w:val="24"/>
          <w:szCs w:val="24"/>
        </w:rPr>
        <w:t xml:space="preserve">, ante lo expuesto </w:t>
      </w:r>
      <w:r w:rsidRPr="00C6081E">
        <w:rPr>
          <w:rFonts w:ascii="Arial" w:hAnsi="Arial" w:cs="Arial"/>
          <w:b/>
          <w:i/>
          <w:sz w:val="24"/>
          <w:szCs w:val="24"/>
        </w:rPr>
        <w:t xml:space="preserve">esta Primera Sala Unitaria es jurídicamente incompetente para conocer del cese y/o despido y/o resolución que emitieron las autoridades </w:t>
      </w:r>
      <w:r w:rsidRPr="00C6081E">
        <w:rPr>
          <w:rFonts w:ascii="Arial" w:hAnsi="Arial" w:cs="Arial"/>
          <w:b/>
          <w:i/>
          <w:sz w:val="24"/>
          <w:szCs w:val="24"/>
        </w:rPr>
        <w:lastRenderedPageBreak/>
        <w:t xml:space="preserve">demandadas respecto de la relación laboral con </w:t>
      </w:r>
      <w:r w:rsidR="00E656A3">
        <w:rPr>
          <w:rFonts w:ascii="Arial" w:hAnsi="Arial" w:cs="Arial"/>
          <w:b/>
          <w:i/>
          <w:sz w:val="24"/>
          <w:szCs w:val="24"/>
        </w:rPr>
        <w:t>*******</w:t>
      </w:r>
      <w:r w:rsidRPr="00C6081E">
        <w:rPr>
          <w:rFonts w:ascii="Arial" w:hAnsi="Arial" w:cs="Arial"/>
          <w:b/>
          <w:i/>
          <w:sz w:val="24"/>
          <w:szCs w:val="24"/>
        </w:rPr>
        <w:t xml:space="preserve">; por consiguiente, se desecha por notoriamente improcedente la demanda de nulidad. </w:t>
      </w:r>
      <w:r w:rsidRPr="00C6081E">
        <w:rPr>
          <w:rFonts w:ascii="Arial" w:hAnsi="Arial" w:cs="Arial"/>
          <w:i/>
          <w:sz w:val="24"/>
          <w:szCs w:val="24"/>
        </w:rPr>
        <w:t xml:space="preserve">- - - - - - </w:t>
      </w:r>
      <w:r w:rsidR="00E656A3">
        <w:rPr>
          <w:rFonts w:ascii="Arial" w:hAnsi="Arial" w:cs="Arial"/>
          <w:i/>
          <w:sz w:val="24"/>
          <w:szCs w:val="24"/>
        </w:rPr>
        <w:t>- - - - - - - - - - - - - - - - - - - - - - - -</w:t>
      </w:r>
    </w:p>
    <w:p w14:paraId="3C967CBD" w14:textId="24A09A48" w:rsidR="00A53109" w:rsidRPr="00C6081E" w:rsidRDefault="00A53109" w:rsidP="00C6081E">
      <w:pPr>
        <w:spacing w:line="360" w:lineRule="auto"/>
        <w:ind w:left="709" w:right="758"/>
        <w:jc w:val="both"/>
        <w:rPr>
          <w:rFonts w:ascii="Arial" w:hAnsi="Arial" w:cs="Arial"/>
          <w:i/>
          <w:sz w:val="24"/>
          <w:szCs w:val="24"/>
        </w:rPr>
      </w:pPr>
      <w:r w:rsidRPr="00C6081E">
        <w:rPr>
          <w:rFonts w:ascii="Arial" w:hAnsi="Arial" w:cs="Arial"/>
          <w:i/>
          <w:sz w:val="24"/>
          <w:szCs w:val="24"/>
        </w:rPr>
        <w:t xml:space="preserve">Lo anterior es así, porque con el escrito de demanda se evidencia que la promovente realizaba funciones administrativas y no de policía, como son de investigación, prevención y reacción en el ámbito de seguridad pública y, al no estar sujeta al sistema de carrera policial mantiene </w:t>
      </w:r>
      <w:r w:rsidRPr="00C6081E">
        <w:rPr>
          <w:rFonts w:ascii="Arial" w:hAnsi="Arial" w:cs="Arial"/>
          <w:i/>
          <w:sz w:val="24"/>
          <w:szCs w:val="24"/>
          <w:u w:val="single"/>
        </w:rPr>
        <w:t>una relación laboral y no administrativa</w:t>
      </w:r>
      <w:r w:rsidRPr="00C6081E">
        <w:rPr>
          <w:rFonts w:ascii="Arial" w:hAnsi="Arial" w:cs="Arial"/>
          <w:i/>
          <w:sz w:val="24"/>
          <w:szCs w:val="24"/>
        </w:rPr>
        <w:t xml:space="preserve"> con la (sic) el área municipal a la que pertenecía (Juzgado Calificador del Tercer Turno, adscrita a la Alcaldía Municipal de Oaxaca de Juárez, Oaxaca); pues la competencia de este Tribunal respecto a cese o despido de algún servidor público, debe de partir con lo establecido en el artículo 123, apartado B, fracción XIII, de la Constitución Política de los Estados Unidos Mexicanos, que en esencia establece que los militares, marinos, personal del servicio exterior, Agentes del Ministerio Público, peritos y los miembros de las instituciones policiales, se regirán por su (sic) propias leyes; relacionado a nivel estatal con el artículo 3º</w:t>
      </w:r>
      <w:r w:rsidRPr="00C6081E">
        <w:rPr>
          <w:rStyle w:val="Refdenotaalpie"/>
          <w:rFonts w:ascii="Arial" w:hAnsi="Arial" w:cs="Arial"/>
          <w:i/>
          <w:sz w:val="24"/>
          <w:szCs w:val="24"/>
        </w:rPr>
        <w:footnoteReference w:id="1"/>
      </w:r>
      <w:r w:rsidRPr="00C6081E">
        <w:rPr>
          <w:rFonts w:ascii="Arial" w:hAnsi="Arial" w:cs="Arial"/>
          <w:i/>
          <w:sz w:val="24"/>
          <w:szCs w:val="24"/>
        </w:rPr>
        <w:t xml:space="preserve"> de la Ley del Sistema Estatal de Seguridad Pública de Oaxaca, que establece que la función de seguridad pública se realizará en los diversos ámbitos de competencia por conducto de las Instituciones Policiales, del Ministerio Público, de las instituciones responsables de la prisión preventiva y ejecución</w:t>
      </w:r>
      <w:r w:rsidR="00D0546B" w:rsidRPr="00C6081E">
        <w:rPr>
          <w:rFonts w:ascii="Arial" w:hAnsi="Arial" w:cs="Arial"/>
          <w:i/>
          <w:sz w:val="24"/>
          <w:szCs w:val="24"/>
        </w:rPr>
        <w:t xml:space="preserve"> (sic)</w:t>
      </w:r>
      <w:r w:rsidRPr="00C6081E">
        <w:rPr>
          <w:rFonts w:ascii="Arial" w:hAnsi="Arial" w:cs="Arial"/>
          <w:i/>
          <w:sz w:val="24"/>
          <w:szCs w:val="24"/>
        </w:rPr>
        <w:t xml:space="preserve"> penas, de las autoridades competentes en materia de justicia para adolescentes, así como por las demás autoridades que en razón de sus atribuciones deban contribuir directa o indirectamente al objeto de esa Ley. Sirve de apoyo el siguiente criterio jurisprudencial:   </w:t>
      </w:r>
    </w:p>
    <w:p w14:paraId="743C2457" w14:textId="2328D075" w:rsidR="00A53109" w:rsidRPr="00C6081E" w:rsidRDefault="00A53109" w:rsidP="00C6081E">
      <w:pPr>
        <w:spacing w:line="360" w:lineRule="auto"/>
        <w:ind w:left="709" w:right="758"/>
        <w:jc w:val="both"/>
        <w:rPr>
          <w:rFonts w:ascii="Arial" w:hAnsi="Arial" w:cs="Arial"/>
          <w:b/>
          <w:i/>
          <w:sz w:val="24"/>
          <w:szCs w:val="24"/>
        </w:rPr>
      </w:pPr>
      <w:r w:rsidRPr="00C6081E">
        <w:rPr>
          <w:rFonts w:ascii="Arial" w:hAnsi="Arial" w:cs="Arial"/>
          <w:b/>
          <w:i/>
          <w:sz w:val="24"/>
          <w:szCs w:val="24"/>
        </w:rPr>
        <w:t>“TRABAJADORES ADMINISTRATIVOS DE LAS INSTITUCIONES POLICIALES. NO ESTÁN SUJETOS AL RÉGIMEN DE EXCEPCIÓN DE DERECHOS PREVISTO EN EL ARTÍCULO 123, APARTADO B, FRACCIÓN XIII, CONSTITUCIONAL, POR LO QUE LA RELACIÓN QUE MANTIENEN CON AQUÉLLAS ES DE NATURALEZA LABORAL.”</w:t>
      </w:r>
      <w:r w:rsidRPr="00C6081E">
        <w:rPr>
          <w:rStyle w:val="Refdenotaalpie"/>
          <w:rFonts w:ascii="Arial" w:hAnsi="Arial" w:cs="Arial"/>
          <w:b/>
          <w:i/>
          <w:sz w:val="24"/>
          <w:szCs w:val="24"/>
        </w:rPr>
        <w:footnoteReference w:id="2"/>
      </w:r>
    </w:p>
    <w:p w14:paraId="565624DC" w14:textId="404B8B95" w:rsidR="00A53109" w:rsidRPr="00C6081E" w:rsidRDefault="00A53109" w:rsidP="00C6081E">
      <w:pPr>
        <w:spacing w:line="360" w:lineRule="auto"/>
        <w:ind w:left="709" w:right="758"/>
        <w:jc w:val="both"/>
        <w:rPr>
          <w:rFonts w:ascii="Arial" w:hAnsi="Arial" w:cs="Arial"/>
          <w:i/>
          <w:sz w:val="24"/>
          <w:szCs w:val="24"/>
        </w:rPr>
      </w:pPr>
      <w:r w:rsidRPr="00C6081E">
        <w:rPr>
          <w:rFonts w:ascii="Arial" w:hAnsi="Arial" w:cs="Arial"/>
          <w:i/>
          <w:sz w:val="24"/>
          <w:szCs w:val="24"/>
        </w:rPr>
        <w:lastRenderedPageBreak/>
        <w:t xml:space="preserve">Por tanto, es de considerarse que, del proceso legislativo que dio origen al decreto de reformas y adiciones al artículo 123, apartado B, fracción XIII de la citada Constitución Federal, se advierte que el Constituyente precisó que los miembros de las instituciones policiales se rigen por sus propias leyes y su relación con el Estado, no es de naturaleza laboral, sino administrativa; </w:t>
      </w:r>
      <w:r w:rsidRPr="00C6081E">
        <w:rPr>
          <w:rFonts w:ascii="Arial" w:hAnsi="Arial" w:cs="Arial"/>
          <w:i/>
          <w:sz w:val="24"/>
          <w:szCs w:val="24"/>
          <w:u w:val="single"/>
        </w:rPr>
        <w:t>lo que en el caso concreto no se actualiza</w:t>
      </w:r>
      <w:r w:rsidRPr="00C6081E">
        <w:rPr>
          <w:rFonts w:ascii="Arial" w:hAnsi="Arial" w:cs="Arial"/>
          <w:i/>
          <w:sz w:val="24"/>
          <w:szCs w:val="24"/>
        </w:rPr>
        <w:t xml:space="preserve">, dado que al no realizar la aquí promovente funciones de policía, la relación con el Municipio de Oaxaca de Juárez, Oaxaca, es de carácter laboral, por tanto, </w:t>
      </w:r>
      <w:r w:rsidRPr="00C6081E">
        <w:rPr>
          <w:rFonts w:ascii="Arial" w:hAnsi="Arial" w:cs="Arial"/>
          <w:b/>
          <w:i/>
          <w:sz w:val="24"/>
          <w:szCs w:val="24"/>
        </w:rPr>
        <w:t>corresponde a la Junta de Arbitraje para los Empleados al Servicio del Honorable del H. Ayuntamiento del Municipio de Oaxaca de Juárez, Oaxaca.</w:t>
      </w:r>
      <w:r w:rsidRPr="00C6081E">
        <w:rPr>
          <w:rFonts w:ascii="Arial" w:hAnsi="Arial" w:cs="Arial"/>
          <w:i/>
          <w:sz w:val="24"/>
          <w:szCs w:val="24"/>
        </w:rPr>
        <w:t xml:space="preserve"> - </w:t>
      </w:r>
    </w:p>
    <w:p w14:paraId="41D0EF6D" w14:textId="77777777" w:rsidR="00A53109" w:rsidRPr="00C6081E" w:rsidRDefault="00A53109" w:rsidP="00C6081E">
      <w:pPr>
        <w:spacing w:line="360" w:lineRule="auto"/>
        <w:ind w:left="709" w:right="758" w:firstLine="708"/>
        <w:jc w:val="both"/>
        <w:rPr>
          <w:rFonts w:ascii="Arial" w:hAnsi="Arial" w:cs="Arial"/>
          <w:i/>
          <w:sz w:val="24"/>
          <w:szCs w:val="24"/>
        </w:rPr>
      </w:pPr>
      <w:r w:rsidRPr="00C6081E">
        <w:rPr>
          <w:rFonts w:ascii="Arial" w:hAnsi="Arial" w:cs="Arial"/>
          <w:i/>
          <w:sz w:val="24"/>
          <w:szCs w:val="24"/>
        </w:rPr>
        <w:t>Sirve de orientación para esta consideración la siguiente tesis aislada, emitida por el Tribunal Colegiado en Materia de Trabajo y Administrativa del Décimo Tercer Circuito, de rubro y texto siguiente:</w:t>
      </w:r>
    </w:p>
    <w:p w14:paraId="077E0AD5" w14:textId="43314CBC" w:rsidR="00A53109" w:rsidRPr="00C6081E" w:rsidRDefault="00A53109" w:rsidP="00C6081E">
      <w:pPr>
        <w:spacing w:line="360" w:lineRule="auto"/>
        <w:ind w:left="709" w:right="758"/>
        <w:jc w:val="both"/>
        <w:rPr>
          <w:rFonts w:ascii="Arial" w:hAnsi="Arial" w:cs="Arial"/>
          <w:b/>
          <w:i/>
          <w:sz w:val="24"/>
          <w:szCs w:val="24"/>
        </w:rPr>
      </w:pPr>
      <w:r w:rsidRPr="00C6081E">
        <w:rPr>
          <w:rFonts w:ascii="Arial" w:hAnsi="Arial" w:cs="Arial"/>
          <w:b/>
          <w:i/>
          <w:sz w:val="24"/>
          <w:szCs w:val="24"/>
        </w:rPr>
        <w:t>“TRABAJADORES ADMINISTRATIVOS DE LAS DEPENDENCIAS ENCARGADAS DE LA SEGURIDAD PÚBLICA EN EL MUNICIPIO DE OAXACA DE JUÁREZ. AL NO REALIZAR FUNCIONES DE POLICÍA, SU RELACIÓN CON LA DEPENDENCIA ES DE CARÁCTER LABORAL, POR TANTO, CORRESPONDE A LA JUNTA DE ARBITRAJE PARA LOS EMPLEADOS AL SERVICIO DEL H. AYUNTAMIENTO DEL CITADO MUNICIPIO, CONOCER DE LAS CONTROVERSIAS QUE PLANTEAN CONTRA LOS TITULARES DE AQUÉLLAS.</w:t>
      </w:r>
      <w:r w:rsidR="00BA573E" w:rsidRPr="00C6081E">
        <w:rPr>
          <w:rFonts w:ascii="Arial" w:hAnsi="Arial" w:cs="Arial"/>
          <w:b/>
          <w:i/>
          <w:sz w:val="24"/>
          <w:szCs w:val="24"/>
        </w:rPr>
        <w:t>”</w:t>
      </w:r>
      <w:r w:rsidRPr="00C6081E">
        <w:rPr>
          <w:rStyle w:val="Refdenotaalpie"/>
          <w:rFonts w:ascii="Arial" w:hAnsi="Arial" w:cs="Arial"/>
          <w:b/>
          <w:i/>
          <w:sz w:val="24"/>
          <w:szCs w:val="24"/>
        </w:rPr>
        <w:footnoteReference w:id="3"/>
      </w:r>
    </w:p>
    <w:p w14:paraId="35EFE489" w14:textId="2E94D8E9" w:rsidR="00BA573E" w:rsidRPr="00C6081E" w:rsidRDefault="00A53109" w:rsidP="00C6081E">
      <w:pPr>
        <w:spacing w:line="360" w:lineRule="auto"/>
        <w:ind w:left="709" w:right="758"/>
        <w:jc w:val="both"/>
        <w:rPr>
          <w:rFonts w:ascii="Arial" w:hAnsi="Arial" w:cs="Arial"/>
          <w:i/>
          <w:sz w:val="24"/>
          <w:szCs w:val="24"/>
        </w:rPr>
      </w:pPr>
      <w:r w:rsidRPr="00C6081E">
        <w:rPr>
          <w:rFonts w:ascii="Arial" w:hAnsi="Arial" w:cs="Arial"/>
          <w:i/>
          <w:sz w:val="24"/>
          <w:szCs w:val="24"/>
        </w:rPr>
        <w:t xml:space="preserve">Por las consideraciones y fundamentos vertidos, así como del numeral 182, fracción I, de la Ley de Procedimiento y Justicia Administrativa para el Estado de Oaxaca; </w:t>
      </w:r>
      <w:r w:rsidRPr="00C6081E">
        <w:rPr>
          <w:rFonts w:ascii="Arial" w:hAnsi="Arial" w:cs="Arial"/>
          <w:i/>
          <w:sz w:val="24"/>
          <w:szCs w:val="24"/>
          <w:u w:val="single"/>
        </w:rPr>
        <w:t>quedando expedito su derecho para encausarlo en la vía que corresponda y quedan a su disposición las documentales que al efecto exhibió en su escrito de demanda</w:t>
      </w:r>
      <w:r w:rsidRPr="00C6081E">
        <w:rPr>
          <w:rFonts w:ascii="Arial" w:hAnsi="Arial" w:cs="Arial"/>
          <w:i/>
          <w:sz w:val="24"/>
          <w:szCs w:val="24"/>
        </w:rPr>
        <w:t xml:space="preserve">. - - - - - </w:t>
      </w:r>
      <w:r w:rsidR="00C6081E">
        <w:rPr>
          <w:rFonts w:ascii="Arial" w:hAnsi="Arial" w:cs="Arial"/>
          <w:i/>
          <w:sz w:val="24"/>
          <w:szCs w:val="24"/>
        </w:rPr>
        <w:t xml:space="preserve">- - - - - - - - - - - - - - - - - - - - - - - - - - </w:t>
      </w:r>
    </w:p>
    <w:p w14:paraId="213DDE80" w14:textId="2100C770" w:rsidR="00A53109" w:rsidRPr="00C6081E" w:rsidRDefault="00A53109" w:rsidP="00C6081E">
      <w:pPr>
        <w:spacing w:line="360" w:lineRule="auto"/>
        <w:ind w:left="709" w:right="758"/>
        <w:jc w:val="both"/>
        <w:rPr>
          <w:rFonts w:ascii="Arial" w:hAnsi="Arial" w:cs="Arial"/>
          <w:i/>
          <w:sz w:val="24"/>
          <w:szCs w:val="24"/>
        </w:rPr>
      </w:pPr>
      <w:r w:rsidRPr="00C6081E">
        <w:rPr>
          <w:rFonts w:ascii="Arial" w:hAnsi="Arial" w:cs="Arial"/>
          <w:i/>
          <w:sz w:val="24"/>
          <w:szCs w:val="24"/>
        </w:rPr>
        <w:t xml:space="preserve">Es aplicable el siguiente criterio jurisprudencial: </w:t>
      </w:r>
    </w:p>
    <w:p w14:paraId="1BABBC37" w14:textId="4BBC5696" w:rsidR="00A53109" w:rsidRPr="00C6081E" w:rsidRDefault="00A53109" w:rsidP="00C6081E">
      <w:pPr>
        <w:spacing w:line="360" w:lineRule="auto"/>
        <w:ind w:left="709" w:right="758"/>
        <w:jc w:val="both"/>
        <w:rPr>
          <w:rFonts w:ascii="Arial" w:hAnsi="Arial" w:cs="Arial"/>
          <w:b/>
          <w:i/>
          <w:sz w:val="24"/>
          <w:szCs w:val="24"/>
        </w:rPr>
      </w:pPr>
      <w:r w:rsidRPr="00C6081E">
        <w:rPr>
          <w:rFonts w:ascii="Arial" w:hAnsi="Arial" w:cs="Arial"/>
          <w:b/>
          <w:i/>
          <w:sz w:val="24"/>
          <w:szCs w:val="24"/>
        </w:rPr>
        <w:lastRenderedPageBreak/>
        <w:t>“INCOMPETENCIA POR RAZÓN DE LA MATERIA EN EL JUICIO DE NULIDAD DEL TRIBUNAL FEDERAL DE JUSTICIA FISCAL Y ADMINISTRATIVA. SUS CONSECUENCIAS JURÍDICAS.</w:t>
      </w:r>
      <w:r w:rsidR="00BA573E" w:rsidRPr="00C6081E">
        <w:rPr>
          <w:rFonts w:ascii="Arial" w:hAnsi="Arial" w:cs="Arial"/>
          <w:b/>
          <w:i/>
          <w:sz w:val="24"/>
          <w:szCs w:val="24"/>
        </w:rPr>
        <w:t>”</w:t>
      </w:r>
      <w:r w:rsidRPr="00C6081E">
        <w:rPr>
          <w:rStyle w:val="Refdenotaalpie"/>
          <w:rFonts w:ascii="Arial" w:hAnsi="Arial" w:cs="Arial"/>
          <w:b/>
          <w:i/>
          <w:sz w:val="24"/>
          <w:szCs w:val="24"/>
        </w:rPr>
        <w:footnoteReference w:id="4"/>
      </w:r>
    </w:p>
    <w:p w14:paraId="040672E9" w14:textId="639337E4" w:rsidR="002352FB" w:rsidRPr="00C6081E" w:rsidRDefault="00ED642A" w:rsidP="00C6081E">
      <w:pPr>
        <w:spacing w:line="360" w:lineRule="auto"/>
        <w:ind w:left="709" w:right="758"/>
        <w:jc w:val="both"/>
        <w:rPr>
          <w:rFonts w:ascii="Arial" w:hAnsi="Arial" w:cs="Arial"/>
          <w:i/>
          <w:iCs/>
          <w:sz w:val="24"/>
          <w:szCs w:val="24"/>
        </w:rPr>
      </w:pPr>
      <w:r w:rsidRPr="00C6081E">
        <w:rPr>
          <w:rFonts w:ascii="Arial" w:hAnsi="Arial" w:cs="Arial"/>
          <w:i/>
          <w:iCs/>
          <w:sz w:val="24"/>
          <w:szCs w:val="24"/>
        </w:rPr>
        <w:t>…</w:t>
      </w:r>
      <w:r w:rsidR="000E73E7" w:rsidRPr="00C6081E">
        <w:rPr>
          <w:rFonts w:ascii="Arial" w:eastAsia="Times New Roman" w:hAnsi="Arial" w:cs="Arial"/>
          <w:i/>
          <w:iCs/>
          <w:sz w:val="24"/>
          <w:szCs w:val="24"/>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567218ED"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F51086">
        <w:rPr>
          <w:rFonts w:ascii="Arial" w:hAnsi="Arial" w:cs="Arial"/>
          <w:bCs/>
          <w:iCs/>
          <w:sz w:val="26"/>
          <w:szCs w:val="26"/>
        </w:rPr>
        <w:t xml:space="preserve">l acuerdo </w:t>
      </w:r>
      <w:r w:rsidR="00CF7439">
        <w:rPr>
          <w:rFonts w:ascii="Arial" w:hAnsi="Arial" w:cs="Arial"/>
          <w:sz w:val="26"/>
          <w:szCs w:val="26"/>
        </w:rPr>
        <w:t xml:space="preserve">de </w:t>
      </w:r>
      <w:r w:rsidR="00F26AC1">
        <w:rPr>
          <w:rFonts w:ascii="Arial" w:hAnsi="Arial" w:cs="Arial"/>
          <w:sz w:val="26"/>
          <w:szCs w:val="26"/>
        </w:rPr>
        <w:t>nueve de marzo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w:t>
      </w:r>
      <w:r w:rsidR="002A6503">
        <w:rPr>
          <w:rFonts w:ascii="Arial" w:hAnsi="Arial" w:cs="Arial"/>
          <w:sz w:val="26"/>
          <w:szCs w:val="26"/>
        </w:rPr>
        <w:t>o</w:t>
      </w:r>
      <w:r w:rsidR="002519F9" w:rsidRPr="006744B2">
        <w:rPr>
          <w:rFonts w:ascii="Arial" w:hAnsi="Arial" w:cs="Arial"/>
          <w:sz w:val="26"/>
          <w:szCs w:val="26"/>
        </w:rPr>
        <w:t xml:space="preserve"> por</w:t>
      </w:r>
      <w:r w:rsidR="008740D0">
        <w:rPr>
          <w:rFonts w:ascii="Arial" w:hAnsi="Arial" w:cs="Arial"/>
          <w:sz w:val="26"/>
          <w:szCs w:val="26"/>
        </w:rPr>
        <w:t xml:space="preserve"> </w:t>
      </w:r>
      <w:r w:rsidR="00F26AC1">
        <w:rPr>
          <w:rFonts w:ascii="Arial" w:hAnsi="Arial" w:cs="Arial"/>
          <w:sz w:val="26"/>
          <w:szCs w:val="26"/>
        </w:rPr>
        <w:t xml:space="preserve">la Primera Sala Unitaria de Primera Instancia </w:t>
      </w:r>
      <w:r w:rsidR="002519F9" w:rsidRPr="006744B2">
        <w:rPr>
          <w:rFonts w:ascii="Arial" w:hAnsi="Arial" w:cs="Arial"/>
          <w:sz w:val="26"/>
          <w:szCs w:val="26"/>
        </w:rPr>
        <w:t>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2A6503">
        <w:rPr>
          <w:rFonts w:ascii="Arial" w:hAnsi="Arial" w:cs="Arial"/>
          <w:b/>
          <w:sz w:val="26"/>
          <w:szCs w:val="26"/>
        </w:rPr>
        <w:t>0</w:t>
      </w:r>
      <w:r w:rsidR="00F26AC1">
        <w:rPr>
          <w:rFonts w:ascii="Arial" w:hAnsi="Arial" w:cs="Arial"/>
          <w:b/>
          <w:sz w:val="26"/>
          <w:szCs w:val="26"/>
        </w:rPr>
        <w:t>07</w:t>
      </w:r>
      <w:r w:rsidR="001632E4" w:rsidRPr="006744B2">
        <w:rPr>
          <w:rFonts w:ascii="Arial" w:hAnsi="Arial" w:cs="Arial"/>
          <w:b/>
          <w:sz w:val="26"/>
          <w:szCs w:val="26"/>
        </w:rPr>
        <w:t>/20</w:t>
      </w:r>
      <w:r w:rsidR="00DA3783" w:rsidRPr="006744B2">
        <w:rPr>
          <w:rFonts w:ascii="Arial" w:hAnsi="Arial" w:cs="Arial"/>
          <w:b/>
          <w:sz w:val="26"/>
          <w:szCs w:val="26"/>
        </w:rPr>
        <w:t>2</w:t>
      </w:r>
      <w:r w:rsidR="002A6503">
        <w:rPr>
          <w:rFonts w:ascii="Arial" w:hAnsi="Arial" w:cs="Arial"/>
          <w:b/>
          <w:sz w:val="26"/>
          <w:szCs w:val="26"/>
        </w:rPr>
        <w:t>2</w:t>
      </w:r>
      <w:r w:rsidRPr="006744B2">
        <w:rPr>
          <w:rFonts w:ascii="Arial" w:hAnsi="Arial" w:cs="Arial"/>
          <w:b/>
          <w:bCs/>
          <w:iCs/>
          <w:sz w:val="26"/>
          <w:szCs w:val="26"/>
        </w:rPr>
        <w:t>.</w:t>
      </w:r>
      <w:r w:rsidR="00973B5B" w:rsidRPr="006744B2">
        <w:rPr>
          <w:rFonts w:ascii="Arial" w:hAnsi="Arial" w:cs="Arial"/>
          <w:bCs/>
          <w:iCs/>
          <w:sz w:val="26"/>
          <w:szCs w:val="26"/>
        </w:rPr>
        <w:t xml:space="preserve">- - - </w:t>
      </w:r>
    </w:p>
    <w:p w14:paraId="2C53E5D8" w14:textId="31EC1673"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CC3DB1">
        <w:rPr>
          <w:rFonts w:ascii="Arial" w:hAnsi="Arial" w:cs="Arial"/>
          <w:sz w:val="26"/>
          <w:szCs w:val="26"/>
        </w:rPr>
        <w:t>Los</w:t>
      </w:r>
      <w:r w:rsidR="00141F86" w:rsidRPr="006744B2">
        <w:rPr>
          <w:rFonts w:ascii="Arial" w:hAnsi="Arial" w:cs="Arial"/>
          <w:sz w:val="26"/>
          <w:szCs w:val="26"/>
        </w:rPr>
        <w:t xml:space="preserve"> agravio</w:t>
      </w:r>
      <w:r w:rsidR="00CC3DB1">
        <w:rPr>
          <w:rFonts w:ascii="Arial" w:hAnsi="Arial" w:cs="Arial"/>
          <w:sz w:val="26"/>
          <w:szCs w:val="26"/>
        </w:rPr>
        <w:t>s</w:t>
      </w:r>
      <w:r w:rsidR="00B632E2" w:rsidRPr="006744B2">
        <w:rPr>
          <w:rFonts w:ascii="Arial" w:hAnsi="Arial" w:cs="Arial"/>
          <w:sz w:val="26"/>
          <w:szCs w:val="26"/>
        </w:rPr>
        <w:t xml:space="preserve"> hecho</w:t>
      </w:r>
      <w:r w:rsidR="00CC3DB1">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C3DB1">
        <w:rPr>
          <w:rFonts w:ascii="Arial" w:hAnsi="Arial" w:cs="Arial"/>
          <w:sz w:val="26"/>
          <w:szCs w:val="26"/>
        </w:rPr>
        <w:t>s</w:t>
      </w:r>
      <w:r w:rsidR="00C67A5C" w:rsidRPr="006744B2">
        <w:rPr>
          <w:rFonts w:ascii="Arial" w:hAnsi="Arial" w:cs="Arial"/>
          <w:sz w:val="26"/>
          <w:szCs w:val="26"/>
        </w:rPr>
        <w:t xml:space="preserve"> en el escrito respectivo de</w:t>
      </w:r>
      <w:r w:rsidR="007C7E35">
        <w:rPr>
          <w:rFonts w:ascii="Arial" w:hAnsi="Arial" w:cs="Arial"/>
          <w:sz w:val="26"/>
          <w:szCs w:val="26"/>
        </w:rPr>
        <w:t xml:space="preserve"> la</w:t>
      </w:r>
      <w:r w:rsidR="00B632E2" w:rsidRPr="006744B2">
        <w:rPr>
          <w:rFonts w:ascii="Arial" w:hAnsi="Arial" w:cs="Arial"/>
          <w:sz w:val="26"/>
          <w:szCs w:val="26"/>
        </w:rPr>
        <w:t xml:space="preserve">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CC3DB1">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C6081E" w:rsidRDefault="00C874AD" w:rsidP="00C6081E">
      <w:pPr>
        <w:spacing w:after="0"/>
        <w:ind w:left="709" w:right="758"/>
        <w:jc w:val="both"/>
        <w:rPr>
          <w:rFonts w:ascii="Arial" w:hAnsi="Arial" w:cs="Arial"/>
          <w:b/>
          <w:i/>
        </w:rPr>
      </w:pPr>
      <w:r w:rsidRPr="00C6081E">
        <w:rPr>
          <w:rFonts w:ascii="Arial" w:hAnsi="Arial" w:cs="Arial"/>
        </w:rPr>
        <w:t>“</w:t>
      </w:r>
      <w:r w:rsidRPr="00C6081E">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C6081E" w:rsidRDefault="00C874AD" w:rsidP="00C6081E">
      <w:pPr>
        <w:spacing w:after="0"/>
        <w:ind w:left="709" w:right="758"/>
        <w:jc w:val="both"/>
        <w:rPr>
          <w:rFonts w:ascii="Arial" w:hAnsi="Arial" w:cs="Arial"/>
        </w:rPr>
      </w:pPr>
      <w:r w:rsidRPr="00C6081E">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w:t>
      </w:r>
      <w:r w:rsidRPr="00C6081E">
        <w:rPr>
          <w:rFonts w:ascii="Arial" w:hAnsi="Arial" w:cs="Arial"/>
          <w:i/>
        </w:rPr>
        <w:lastRenderedPageBreak/>
        <w:t>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C6081E">
        <w:rPr>
          <w:rFonts w:ascii="Arial" w:hAnsi="Arial" w:cs="Arial"/>
        </w:rPr>
        <w:t xml:space="preserve">” </w:t>
      </w:r>
    </w:p>
    <w:p w14:paraId="04958F10" w14:textId="76D49D26" w:rsidR="007C7E35" w:rsidRDefault="00E91009" w:rsidP="00162C35">
      <w:pPr>
        <w:spacing w:before="240" w:line="360" w:lineRule="auto"/>
        <w:ind w:firstLine="709"/>
        <w:jc w:val="both"/>
        <w:rPr>
          <w:rFonts w:ascii="Arial" w:eastAsia="Times New Roman" w:hAnsi="Arial" w:cs="Arial"/>
          <w:sz w:val="26"/>
          <w:szCs w:val="26"/>
        </w:rPr>
      </w:pPr>
      <w:bookmarkStart w:id="0" w:name="_Hlk99446744"/>
      <w:r w:rsidRPr="00E91009">
        <w:rPr>
          <w:rFonts w:ascii="Arial" w:eastAsia="Times New Roman" w:hAnsi="Arial" w:cs="Arial"/>
          <w:b/>
          <w:sz w:val="26"/>
          <w:szCs w:val="26"/>
        </w:rPr>
        <w:t xml:space="preserve">TERCERO. </w:t>
      </w:r>
      <w:r w:rsidR="007C7E35">
        <w:rPr>
          <w:rFonts w:ascii="Arial" w:eastAsia="Times New Roman" w:hAnsi="Arial" w:cs="Arial"/>
          <w:sz w:val="26"/>
          <w:szCs w:val="26"/>
        </w:rPr>
        <w:t>La</w:t>
      </w:r>
      <w:r w:rsidRPr="00E91009">
        <w:rPr>
          <w:rFonts w:ascii="Arial" w:eastAsia="Times New Roman" w:hAnsi="Arial" w:cs="Arial"/>
          <w:sz w:val="26"/>
          <w:szCs w:val="26"/>
        </w:rPr>
        <w:t xml:space="preserve">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w:t>
      </w:r>
      <w:r w:rsidR="007C7E35">
        <w:rPr>
          <w:rFonts w:ascii="Arial" w:eastAsia="Times New Roman" w:hAnsi="Arial" w:cs="Arial"/>
          <w:sz w:val="26"/>
          <w:szCs w:val="26"/>
        </w:rPr>
        <w:t>que el acuerdo de nueve de marzo de dos mil veintidós le agravia:</w:t>
      </w:r>
    </w:p>
    <w:p w14:paraId="2B5EABB7" w14:textId="1FADB457" w:rsidR="002D0EF1" w:rsidRPr="002D0EF1" w:rsidRDefault="007C7E35" w:rsidP="006D1438">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E</w:t>
      </w:r>
      <w:r w:rsidR="001B3192">
        <w:rPr>
          <w:rFonts w:ascii="Arial" w:eastAsia="Times New Roman" w:hAnsi="Arial" w:cs="Arial"/>
          <w:sz w:val="26"/>
          <w:szCs w:val="26"/>
        </w:rPr>
        <w:t>n su</w:t>
      </w:r>
      <w:r>
        <w:rPr>
          <w:rFonts w:ascii="Arial" w:eastAsia="Times New Roman" w:hAnsi="Arial" w:cs="Arial"/>
          <w:sz w:val="26"/>
          <w:szCs w:val="26"/>
        </w:rPr>
        <w:t xml:space="preserve"> </w:t>
      </w:r>
      <w:r>
        <w:rPr>
          <w:rFonts w:ascii="Arial" w:eastAsia="Times New Roman" w:hAnsi="Arial" w:cs="Arial"/>
          <w:b/>
          <w:sz w:val="26"/>
          <w:szCs w:val="26"/>
        </w:rPr>
        <w:t>primer</w:t>
      </w:r>
      <w:r w:rsidR="001B3192" w:rsidRPr="001B3192">
        <w:rPr>
          <w:rFonts w:ascii="Arial" w:eastAsia="Times New Roman" w:hAnsi="Arial" w:cs="Arial"/>
          <w:b/>
          <w:sz w:val="26"/>
          <w:szCs w:val="26"/>
        </w:rPr>
        <w:t xml:space="preserve"> agravio</w:t>
      </w:r>
      <w:r>
        <w:rPr>
          <w:rFonts w:ascii="Arial" w:eastAsia="Times New Roman" w:hAnsi="Arial" w:cs="Arial"/>
          <w:sz w:val="26"/>
          <w:szCs w:val="26"/>
        </w:rPr>
        <w:t xml:space="preserve">, dice </w:t>
      </w:r>
      <w:r w:rsidR="00E91009" w:rsidRPr="00E91009">
        <w:rPr>
          <w:rFonts w:ascii="Arial" w:eastAsia="Times New Roman" w:hAnsi="Arial" w:cs="Arial"/>
          <w:sz w:val="26"/>
          <w:szCs w:val="26"/>
        </w:rPr>
        <w:t>que</w:t>
      </w:r>
      <w:r w:rsidR="00656798">
        <w:rPr>
          <w:rFonts w:ascii="Arial" w:eastAsia="Times New Roman" w:hAnsi="Arial" w:cs="Arial"/>
          <w:sz w:val="26"/>
          <w:szCs w:val="26"/>
        </w:rPr>
        <w:t xml:space="preserve"> </w:t>
      </w:r>
      <w:r w:rsidR="002D0EF1" w:rsidRPr="002D0EF1">
        <w:rPr>
          <w:rFonts w:ascii="Arial" w:eastAsia="Times New Roman" w:hAnsi="Arial" w:cs="Arial"/>
          <w:sz w:val="26"/>
          <w:szCs w:val="26"/>
        </w:rPr>
        <w:t>el párrafo quinto y sexto en relación con el séptimo del acuerdo que</w:t>
      </w:r>
      <w:r w:rsidR="00972D52">
        <w:rPr>
          <w:rFonts w:ascii="Arial" w:eastAsia="Times New Roman" w:hAnsi="Arial" w:cs="Arial"/>
          <w:sz w:val="26"/>
          <w:szCs w:val="26"/>
        </w:rPr>
        <w:t xml:space="preserve"> </w:t>
      </w:r>
      <w:r w:rsidR="002D0EF1" w:rsidRPr="002D0EF1">
        <w:rPr>
          <w:rFonts w:ascii="Arial" w:eastAsia="Times New Roman" w:hAnsi="Arial" w:cs="Arial"/>
          <w:sz w:val="26"/>
          <w:szCs w:val="26"/>
        </w:rPr>
        <w:t>combat</w:t>
      </w:r>
      <w:r w:rsidR="00972D52">
        <w:rPr>
          <w:rFonts w:ascii="Arial" w:eastAsia="Times New Roman" w:hAnsi="Arial" w:cs="Arial"/>
          <w:sz w:val="26"/>
          <w:szCs w:val="26"/>
        </w:rPr>
        <w:t xml:space="preserve">e </w:t>
      </w:r>
      <w:r w:rsidR="002D0EF1" w:rsidRPr="002D0EF1">
        <w:rPr>
          <w:rFonts w:ascii="Arial" w:eastAsia="Times New Roman" w:hAnsi="Arial" w:cs="Arial"/>
          <w:sz w:val="26"/>
          <w:szCs w:val="26"/>
        </w:rPr>
        <w:t>viola</w:t>
      </w:r>
      <w:r w:rsidR="00972D52">
        <w:rPr>
          <w:rFonts w:ascii="Arial" w:eastAsia="Times New Roman" w:hAnsi="Arial" w:cs="Arial"/>
          <w:sz w:val="26"/>
          <w:szCs w:val="26"/>
        </w:rPr>
        <w:t>n</w:t>
      </w:r>
      <w:r w:rsidR="002D0EF1" w:rsidRPr="002D0EF1">
        <w:rPr>
          <w:rFonts w:ascii="Arial" w:eastAsia="Times New Roman" w:hAnsi="Arial" w:cs="Arial"/>
          <w:sz w:val="26"/>
          <w:szCs w:val="26"/>
        </w:rPr>
        <w:t xml:space="preserve"> en </w:t>
      </w:r>
      <w:r w:rsidR="00972D52">
        <w:rPr>
          <w:rFonts w:ascii="Arial" w:eastAsia="Times New Roman" w:hAnsi="Arial" w:cs="Arial"/>
          <w:sz w:val="26"/>
          <w:szCs w:val="26"/>
        </w:rPr>
        <w:t xml:space="preserve">su </w:t>
      </w:r>
      <w:r w:rsidR="002D0EF1" w:rsidRPr="002D0EF1">
        <w:rPr>
          <w:rFonts w:ascii="Arial" w:eastAsia="Times New Roman" w:hAnsi="Arial" w:cs="Arial"/>
          <w:sz w:val="26"/>
          <w:szCs w:val="26"/>
        </w:rPr>
        <w:t>perjuicio</w:t>
      </w:r>
      <w:r w:rsidR="00972D52">
        <w:rPr>
          <w:rFonts w:ascii="Arial" w:eastAsia="Times New Roman" w:hAnsi="Arial" w:cs="Arial"/>
          <w:sz w:val="26"/>
          <w:szCs w:val="26"/>
        </w:rPr>
        <w:t xml:space="preserve"> </w:t>
      </w:r>
      <w:r w:rsidR="002D0EF1" w:rsidRPr="002D0EF1">
        <w:rPr>
          <w:rFonts w:ascii="Arial" w:eastAsia="Times New Roman" w:hAnsi="Arial" w:cs="Arial"/>
          <w:sz w:val="26"/>
          <w:szCs w:val="26"/>
        </w:rPr>
        <w:t>los artículos 14 y 16 de la Constitución Política de los Estados Unidos Mexicanos</w:t>
      </w:r>
      <w:r w:rsidR="00972D52">
        <w:rPr>
          <w:rFonts w:ascii="Arial" w:eastAsia="Times New Roman" w:hAnsi="Arial" w:cs="Arial"/>
          <w:sz w:val="26"/>
          <w:szCs w:val="26"/>
        </w:rPr>
        <w:t>,</w:t>
      </w:r>
      <w:r w:rsidR="002D0EF1" w:rsidRPr="002D0EF1">
        <w:rPr>
          <w:rFonts w:ascii="Arial" w:eastAsia="Times New Roman" w:hAnsi="Arial" w:cs="Arial"/>
          <w:sz w:val="26"/>
          <w:szCs w:val="26"/>
        </w:rPr>
        <w:t xml:space="preserve"> y 7 fracción V de la Ley de Justicia Administrativa para el Estado de Oaxaca</w:t>
      </w:r>
      <w:r w:rsidR="00175414">
        <w:rPr>
          <w:rFonts w:ascii="Arial" w:eastAsia="Times New Roman" w:hAnsi="Arial" w:cs="Arial"/>
          <w:sz w:val="26"/>
          <w:szCs w:val="26"/>
        </w:rPr>
        <w:t xml:space="preserve"> (sic)</w:t>
      </w:r>
      <w:r w:rsidR="002D0EF1" w:rsidRPr="002D0EF1">
        <w:rPr>
          <w:rFonts w:ascii="Arial" w:eastAsia="Times New Roman" w:hAnsi="Arial" w:cs="Arial"/>
          <w:sz w:val="26"/>
          <w:szCs w:val="26"/>
        </w:rPr>
        <w:t xml:space="preserve">, </w:t>
      </w:r>
      <w:r w:rsidR="006D1438">
        <w:rPr>
          <w:rFonts w:ascii="Arial" w:eastAsia="Times New Roman" w:hAnsi="Arial" w:cs="Arial"/>
          <w:sz w:val="26"/>
          <w:szCs w:val="26"/>
        </w:rPr>
        <w:t xml:space="preserve">ya </w:t>
      </w:r>
      <w:r w:rsidR="002D0EF1" w:rsidRPr="002D0EF1">
        <w:rPr>
          <w:rFonts w:ascii="Arial" w:eastAsia="Times New Roman" w:hAnsi="Arial" w:cs="Arial"/>
          <w:sz w:val="26"/>
          <w:szCs w:val="26"/>
        </w:rPr>
        <w:t>que la sentencia</w:t>
      </w:r>
      <w:r w:rsidR="006D1438">
        <w:rPr>
          <w:rFonts w:ascii="Arial" w:eastAsia="Times New Roman" w:hAnsi="Arial" w:cs="Arial"/>
          <w:sz w:val="26"/>
          <w:szCs w:val="26"/>
        </w:rPr>
        <w:t xml:space="preserve"> (sic)</w:t>
      </w:r>
      <w:r w:rsidR="002D0EF1" w:rsidRPr="002D0EF1">
        <w:rPr>
          <w:rFonts w:ascii="Arial" w:eastAsia="Times New Roman" w:hAnsi="Arial" w:cs="Arial"/>
          <w:sz w:val="26"/>
          <w:szCs w:val="26"/>
        </w:rPr>
        <w:t xml:space="preserve"> que se recurre no está emitida en forma congruente con el acto impugnado, pues a pesar de que quedó debidamente acreditada la correcta fundamentación y motivación de las pretensiones aducidas en el escrito inicial de demanda</w:t>
      </w:r>
      <w:r w:rsidR="006D1438">
        <w:rPr>
          <w:rFonts w:ascii="Arial" w:eastAsia="Times New Roman" w:hAnsi="Arial" w:cs="Arial"/>
          <w:sz w:val="26"/>
          <w:szCs w:val="26"/>
        </w:rPr>
        <w:t>, la Sala Unitaria</w:t>
      </w:r>
      <w:r w:rsidR="002D0EF1" w:rsidRPr="002D0EF1">
        <w:rPr>
          <w:rFonts w:ascii="Arial" w:eastAsia="Times New Roman" w:hAnsi="Arial" w:cs="Arial"/>
          <w:sz w:val="26"/>
          <w:szCs w:val="26"/>
        </w:rPr>
        <w:t xml:space="preserve"> hace un razonamiento engañoso</w:t>
      </w:r>
      <w:r w:rsidR="006D1438">
        <w:rPr>
          <w:rFonts w:ascii="Arial" w:eastAsia="Times New Roman" w:hAnsi="Arial" w:cs="Arial"/>
          <w:sz w:val="26"/>
          <w:szCs w:val="26"/>
        </w:rPr>
        <w:t>, -transcribe los párrafos citados-. - - - - - - - - - - - - - - - - - - - - - - - - - - - - - - - - - - - - -</w:t>
      </w:r>
    </w:p>
    <w:p w14:paraId="5A4A2D72" w14:textId="38966756" w:rsidR="006D1438" w:rsidRDefault="006D1438"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Arguye que </w:t>
      </w:r>
      <w:r w:rsidR="002D0EF1" w:rsidRPr="002D0EF1">
        <w:rPr>
          <w:rFonts w:ascii="Arial" w:eastAsia="Times New Roman" w:hAnsi="Arial" w:cs="Arial"/>
          <w:sz w:val="26"/>
          <w:szCs w:val="26"/>
        </w:rPr>
        <w:t xml:space="preserve">el </w:t>
      </w:r>
      <w:r w:rsidR="002D0EF1" w:rsidRPr="006D1438">
        <w:rPr>
          <w:rFonts w:ascii="Arial" w:eastAsia="Times New Roman" w:hAnsi="Arial" w:cs="Arial"/>
          <w:i/>
          <w:sz w:val="26"/>
          <w:szCs w:val="26"/>
        </w:rPr>
        <w:t>A quo</w:t>
      </w:r>
      <w:r w:rsidR="002D0EF1" w:rsidRPr="002D0EF1">
        <w:rPr>
          <w:rFonts w:ascii="Arial" w:eastAsia="Times New Roman" w:hAnsi="Arial" w:cs="Arial"/>
          <w:sz w:val="26"/>
          <w:szCs w:val="26"/>
        </w:rPr>
        <w:t xml:space="preserve"> se form</w:t>
      </w:r>
      <w:r w:rsidR="00E913B4">
        <w:rPr>
          <w:rFonts w:ascii="Arial" w:eastAsia="Times New Roman" w:hAnsi="Arial" w:cs="Arial"/>
          <w:sz w:val="26"/>
          <w:szCs w:val="26"/>
        </w:rPr>
        <w:t>uló</w:t>
      </w:r>
      <w:r w:rsidR="002D0EF1" w:rsidRPr="002D0EF1">
        <w:rPr>
          <w:rFonts w:ascii="Arial" w:eastAsia="Times New Roman" w:hAnsi="Arial" w:cs="Arial"/>
          <w:sz w:val="26"/>
          <w:szCs w:val="26"/>
        </w:rPr>
        <w:t xml:space="preserve"> un criterio erróneo basado en una apreciación equivocada, </w:t>
      </w:r>
      <w:r>
        <w:rPr>
          <w:rFonts w:ascii="Arial" w:eastAsia="Times New Roman" w:hAnsi="Arial" w:cs="Arial"/>
          <w:sz w:val="26"/>
          <w:szCs w:val="26"/>
        </w:rPr>
        <w:t xml:space="preserve">al declararse </w:t>
      </w:r>
      <w:r w:rsidR="002D0EF1" w:rsidRPr="002D0EF1">
        <w:rPr>
          <w:rFonts w:ascii="Arial" w:eastAsia="Times New Roman" w:hAnsi="Arial" w:cs="Arial"/>
          <w:sz w:val="26"/>
          <w:szCs w:val="26"/>
        </w:rPr>
        <w:t>incompetente para conocer del c</w:t>
      </w:r>
      <w:r>
        <w:rPr>
          <w:rFonts w:ascii="Arial" w:eastAsia="Times New Roman" w:hAnsi="Arial" w:cs="Arial"/>
          <w:sz w:val="26"/>
          <w:szCs w:val="26"/>
        </w:rPr>
        <w:t>e</w:t>
      </w:r>
      <w:r w:rsidR="002D0EF1" w:rsidRPr="002D0EF1">
        <w:rPr>
          <w:rFonts w:ascii="Arial" w:eastAsia="Times New Roman" w:hAnsi="Arial" w:cs="Arial"/>
          <w:sz w:val="26"/>
          <w:szCs w:val="26"/>
        </w:rPr>
        <w:t>se o despido de un trabajador, basa</w:t>
      </w:r>
      <w:r>
        <w:rPr>
          <w:rFonts w:ascii="Arial" w:eastAsia="Times New Roman" w:hAnsi="Arial" w:cs="Arial"/>
          <w:sz w:val="26"/>
          <w:szCs w:val="26"/>
        </w:rPr>
        <w:t>ndo su actuar</w:t>
      </w:r>
      <w:r w:rsidR="002D0EF1" w:rsidRPr="002D0EF1">
        <w:rPr>
          <w:rFonts w:ascii="Arial" w:eastAsia="Times New Roman" w:hAnsi="Arial" w:cs="Arial"/>
          <w:sz w:val="26"/>
          <w:szCs w:val="26"/>
        </w:rPr>
        <w:t xml:space="preserve"> en el precepto 123, apartado B, fracción XIII de la Constitución Política de los Estados Unidos Mexicanos, sin conocer</w:t>
      </w:r>
      <w:r>
        <w:rPr>
          <w:rFonts w:ascii="Arial" w:eastAsia="Times New Roman" w:hAnsi="Arial" w:cs="Arial"/>
          <w:sz w:val="26"/>
          <w:szCs w:val="26"/>
        </w:rPr>
        <w:t xml:space="preserve"> </w:t>
      </w:r>
      <w:r w:rsidR="002D0EF1" w:rsidRPr="002D0EF1">
        <w:rPr>
          <w:rFonts w:ascii="Arial" w:eastAsia="Times New Roman" w:hAnsi="Arial" w:cs="Arial"/>
          <w:sz w:val="26"/>
          <w:szCs w:val="26"/>
        </w:rPr>
        <w:t xml:space="preserve">las funciones que realizaba la </w:t>
      </w:r>
      <w:r>
        <w:rPr>
          <w:rFonts w:ascii="Arial" w:eastAsia="Times New Roman" w:hAnsi="Arial" w:cs="Arial"/>
          <w:sz w:val="26"/>
          <w:szCs w:val="26"/>
        </w:rPr>
        <w:t xml:space="preserve">promovente, siendo </w:t>
      </w:r>
      <w:r w:rsidR="002D0EF1" w:rsidRPr="002D0EF1">
        <w:rPr>
          <w:rFonts w:ascii="Arial" w:eastAsia="Times New Roman" w:hAnsi="Arial" w:cs="Arial"/>
          <w:sz w:val="26"/>
          <w:szCs w:val="26"/>
        </w:rPr>
        <w:t xml:space="preserve">Secretaria de Acuerdos del Juzgado </w:t>
      </w:r>
      <w:r>
        <w:rPr>
          <w:rFonts w:ascii="Arial" w:eastAsia="Times New Roman" w:hAnsi="Arial" w:cs="Arial"/>
          <w:sz w:val="26"/>
          <w:szCs w:val="26"/>
        </w:rPr>
        <w:t>C</w:t>
      </w:r>
      <w:r w:rsidR="002D0EF1" w:rsidRPr="002D0EF1">
        <w:rPr>
          <w:rFonts w:ascii="Arial" w:eastAsia="Times New Roman" w:hAnsi="Arial" w:cs="Arial"/>
          <w:sz w:val="26"/>
          <w:szCs w:val="26"/>
        </w:rPr>
        <w:t xml:space="preserve">alificador del Tercer Turno, </w:t>
      </w:r>
      <w:r>
        <w:rPr>
          <w:rFonts w:ascii="Arial" w:eastAsia="Times New Roman" w:hAnsi="Arial" w:cs="Arial"/>
          <w:sz w:val="26"/>
          <w:szCs w:val="26"/>
        </w:rPr>
        <w:t>con adscripción</w:t>
      </w:r>
      <w:r w:rsidR="002D0EF1" w:rsidRPr="002D0EF1">
        <w:rPr>
          <w:rFonts w:ascii="Arial" w:eastAsia="Times New Roman" w:hAnsi="Arial" w:cs="Arial"/>
          <w:sz w:val="26"/>
          <w:szCs w:val="26"/>
        </w:rPr>
        <w:t xml:space="preserve"> a la Alcaldía Municipal</w:t>
      </w:r>
      <w:r>
        <w:rPr>
          <w:rFonts w:ascii="Arial" w:eastAsia="Times New Roman" w:hAnsi="Arial" w:cs="Arial"/>
          <w:sz w:val="26"/>
          <w:szCs w:val="26"/>
        </w:rPr>
        <w:t xml:space="preserve">. - - - - - - - - - - - - - </w:t>
      </w:r>
    </w:p>
    <w:p w14:paraId="69EE4433" w14:textId="01F9449F" w:rsidR="002D0EF1" w:rsidRPr="002D0EF1" w:rsidRDefault="006D1438"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Dice que la Sala Unitaria </w:t>
      </w:r>
      <w:r w:rsidR="002D0EF1" w:rsidRPr="002D0EF1">
        <w:rPr>
          <w:rFonts w:ascii="Arial" w:eastAsia="Times New Roman" w:hAnsi="Arial" w:cs="Arial"/>
          <w:sz w:val="26"/>
          <w:szCs w:val="26"/>
        </w:rPr>
        <w:t>prejuzg</w:t>
      </w:r>
      <w:r>
        <w:rPr>
          <w:rFonts w:ascii="Arial" w:eastAsia="Times New Roman" w:hAnsi="Arial" w:cs="Arial"/>
          <w:sz w:val="26"/>
          <w:szCs w:val="26"/>
        </w:rPr>
        <w:t>ó</w:t>
      </w:r>
      <w:r w:rsidR="002D0EF1" w:rsidRPr="002D0EF1">
        <w:rPr>
          <w:rFonts w:ascii="Arial" w:eastAsia="Times New Roman" w:hAnsi="Arial" w:cs="Arial"/>
          <w:sz w:val="26"/>
          <w:szCs w:val="26"/>
        </w:rPr>
        <w:t xml:space="preserve"> que </w:t>
      </w:r>
      <w:r>
        <w:rPr>
          <w:rFonts w:ascii="Arial" w:eastAsia="Times New Roman" w:hAnsi="Arial" w:cs="Arial"/>
          <w:sz w:val="26"/>
          <w:szCs w:val="26"/>
        </w:rPr>
        <w:t xml:space="preserve">la relación de trabajo que tuvo, al determinar que fue de tipo </w:t>
      </w:r>
      <w:r w:rsidR="002D0EF1" w:rsidRPr="002D0EF1">
        <w:rPr>
          <w:rFonts w:ascii="Arial" w:eastAsia="Times New Roman" w:hAnsi="Arial" w:cs="Arial"/>
          <w:sz w:val="26"/>
          <w:szCs w:val="26"/>
        </w:rPr>
        <w:t>laboral</w:t>
      </w:r>
      <w:r>
        <w:rPr>
          <w:rFonts w:ascii="Arial" w:eastAsia="Times New Roman" w:hAnsi="Arial" w:cs="Arial"/>
          <w:sz w:val="26"/>
          <w:szCs w:val="26"/>
        </w:rPr>
        <w:t xml:space="preserve">, </w:t>
      </w:r>
      <w:r w:rsidR="002D0EF1" w:rsidRPr="002D0EF1">
        <w:rPr>
          <w:rFonts w:ascii="Arial" w:eastAsia="Times New Roman" w:hAnsi="Arial" w:cs="Arial"/>
          <w:sz w:val="26"/>
          <w:szCs w:val="26"/>
        </w:rPr>
        <w:t>y en consecuencia</w:t>
      </w:r>
      <w:r>
        <w:rPr>
          <w:rFonts w:ascii="Arial" w:eastAsia="Times New Roman" w:hAnsi="Arial" w:cs="Arial"/>
          <w:sz w:val="26"/>
          <w:szCs w:val="26"/>
        </w:rPr>
        <w:t xml:space="preserve">, asentó que la competencia correspondía a </w:t>
      </w:r>
      <w:r w:rsidR="002D0EF1" w:rsidRPr="002D0EF1">
        <w:rPr>
          <w:rFonts w:ascii="Arial" w:eastAsia="Times New Roman" w:hAnsi="Arial" w:cs="Arial"/>
          <w:sz w:val="26"/>
          <w:szCs w:val="26"/>
        </w:rPr>
        <w:t>la Junta de Arbitraje para los Empleados al Servicio del H</w:t>
      </w:r>
      <w:r>
        <w:rPr>
          <w:rFonts w:ascii="Arial" w:eastAsia="Times New Roman" w:hAnsi="Arial" w:cs="Arial"/>
          <w:sz w:val="26"/>
          <w:szCs w:val="26"/>
        </w:rPr>
        <w:t xml:space="preserve">onorable </w:t>
      </w:r>
      <w:r w:rsidR="002D0EF1" w:rsidRPr="002D0EF1">
        <w:rPr>
          <w:rFonts w:ascii="Arial" w:eastAsia="Times New Roman" w:hAnsi="Arial" w:cs="Arial"/>
          <w:sz w:val="26"/>
          <w:szCs w:val="26"/>
        </w:rPr>
        <w:t>Ayuntamiento del Municipio de Oaxaca de Juárez, Oaxaca.</w:t>
      </w:r>
      <w:r>
        <w:rPr>
          <w:rFonts w:ascii="Arial" w:eastAsia="Times New Roman" w:hAnsi="Arial" w:cs="Arial"/>
          <w:sz w:val="26"/>
          <w:szCs w:val="26"/>
        </w:rPr>
        <w:t xml:space="preserve"> - - - - - - - - - - - - - - - - - - - - - - - - - - - - - - - - </w:t>
      </w:r>
    </w:p>
    <w:p w14:paraId="328709DB" w14:textId="3DAA5E4E" w:rsidR="004C129C" w:rsidRDefault="004C129C"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De lo anterior, refiere la inconforme que el artículo 5 de la</w:t>
      </w:r>
      <w:r w:rsidR="002D0EF1" w:rsidRPr="002D0EF1">
        <w:rPr>
          <w:rFonts w:ascii="Arial" w:eastAsia="Times New Roman" w:hAnsi="Arial" w:cs="Arial"/>
          <w:sz w:val="26"/>
          <w:szCs w:val="26"/>
        </w:rPr>
        <w:t xml:space="preserve"> Ley del Servicio Civil para los Empleados del H</w:t>
      </w:r>
      <w:r>
        <w:rPr>
          <w:rFonts w:ascii="Arial" w:eastAsia="Times New Roman" w:hAnsi="Arial" w:cs="Arial"/>
          <w:sz w:val="26"/>
          <w:szCs w:val="26"/>
        </w:rPr>
        <w:t xml:space="preserve">onorable </w:t>
      </w:r>
      <w:r w:rsidR="002D0EF1" w:rsidRPr="002D0EF1">
        <w:rPr>
          <w:rFonts w:ascii="Arial" w:eastAsia="Times New Roman" w:hAnsi="Arial" w:cs="Arial"/>
          <w:sz w:val="26"/>
          <w:szCs w:val="26"/>
        </w:rPr>
        <w:t>Ayuntamiento del Municipio de Oaxaca de Juárez,</w:t>
      </w:r>
      <w:r>
        <w:rPr>
          <w:rFonts w:ascii="Arial" w:eastAsia="Times New Roman" w:hAnsi="Arial" w:cs="Arial"/>
          <w:sz w:val="26"/>
          <w:szCs w:val="26"/>
        </w:rPr>
        <w:t xml:space="preserve"> </w:t>
      </w:r>
      <w:r w:rsidR="002D0EF1" w:rsidRPr="002D0EF1">
        <w:rPr>
          <w:rFonts w:ascii="Arial" w:eastAsia="Times New Roman" w:hAnsi="Arial" w:cs="Arial"/>
          <w:sz w:val="26"/>
          <w:szCs w:val="26"/>
        </w:rPr>
        <w:t xml:space="preserve">establece </w:t>
      </w:r>
      <w:r>
        <w:rPr>
          <w:rFonts w:ascii="Arial" w:eastAsia="Times New Roman" w:hAnsi="Arial" w:cs="Arial"/>
          <w:sz w:val="26"/>
          <w:szCs w:val="26"/>
        </w:rPr>
        <w:t>las categorías de los empleados del citado Municipio, de base y de confianza; por lo que dice no encuadrar</w:t>
      </w:r>
      <w:r w:rsidR="002D0EF1" w:rsidRPr="002D0EF1">
        <w:rPr>
          <w:rFonts w:ascii="Arial" w:eastAsia="Times New Roman" w:hAnsi="Arial" w:cs="Arial"/>
          <w:sz w:val="26"/>
          <w:szCs w:val="26"/>
        </w:rPr>
        <w:t xml:space="preserve"> dentro de los</w:t>
      </w:r>
      <w:r>
        <w:rPr>
          <w:rFonts w:ascii="Arial" w:eastAsia="Times New Roman" w:hAnsi="Arial" w:cs="Arial"/>
          <w:sz w:val="26"/>
          <w:szCs w:val="26"/>
        </w:rPr>
        <w:t xml:space="preserve"> supuestos de</w:t>
      </w:r>
      <w:r w:rsidR="002D0EF1" w:rsidRPr="002D0EF1">
        <w:rPr>
          <w:rFonts w:ascii="Arial" w:eastAsia="Times New Roman" w:hAnsi="Arial" w:cs="Arial"/>
          <w:sz w:val="26"/>
          <w:szCs w:val="26"/>
        </w:rPr>
        <w:t xml:space="preserve"> empleados de confianza</w:t>
      </w:r>
      <w:r>
        <w:rPr>
          <w:rFonts w:ascii="Arial" w:eastAsia="Times New Roman" w:hAnsi="Arial" w:cs="Arial"/>
          <w:sz w:val="26"/>
          <w:szCs w:val="26"/>
        </w:rPr>
        <w:t xml:space="preserve">. - - - -  </w:t>
      </w:r>
    </w:p>
    <w:p w14:paraId="18480B6C" w14:textId="7642C551" w:rsidR="002D0EF1" w:rsidRPr="002D0EF1" w:rsidRDefault="004C129C"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lastRenderedPageBreak/>
        <w:t xml:space="preserve">Señala que de conformidad con los artículos 206 y 207 del </w:t>
      </w:r>
      <w:r w:rsidR="002D0EF1" w:rsidRPr="002D0EF1">
        <w:rPr>
          <w:rFonts w:ascii="Arial" w:eastAsia="Times New Roman" w:hAnsi="Arial" w:cs="Arial"/>
          <w:sz w:val="26"/>
          <w:szCs w:val="26"/>
        </w:rPr>
        <w:t>Bando de Policía y Gobierno del Municipio de Oaxaca de Juárez,</w:t>
      </w:r>
      <w:r>
        <w:rPr>
          <w:rFonts w:ascii="Arial" w:eastAsia="Times New Roman" w:hAnsi="Arial" w:cs="Arial"/>
          <w:sz w:val="26"/>
          <w:szCs w:val="26"/>
        </w:rPr>
        <w:t xml:space="preserve"> </w:t>
      </w:r>
      <w:r w:rsidR="0072750A">
        <w:rPr>
          <w:rFonts w:ascii="Arial" w:eastAsia="Times New Roman" w:hAnsi="Arial" w:cs="Arial"/>
          <w:sz w:val="26"/>
          <w:szCs w:val="26"/>
        </w:rPr>
        <w:t xml:space="preserve">y </w:t>
      </w:r>
      <w:r>
        <w:rPr>
          <w:rFonts w:ascii="Arial" w:eastAsia="Times New Roman" w:hAnsi="Arial" w:cs="Arial"/>
          <w:sz w:val="26"/>
          <w:szCs w:val="26"/>
        </w:rPr>
        <w:t>por depender de la Alcaldía Municipal,</w:t>
      </w:r>
      <w:r w:rsidR="0072750A">
        <w:rPr>
          <w:rFonts w:ascii="Arial" w:eastAsia="Times New Roman" w:hAnsi="Arial" w:cs="Arial"/>
          <w:sz w:val="26"/>
          <w:szCs w:val="26"/>
        </w:rPr>
        <w:t xml:space="preserve"> </w:t>
      </w:r>
      <w:r>
        <w:rPr>
          <w:rFonts w:ascii="Arial" w:eastAsia="Times New Roman" w:hAnsi="Arial" w:cs="Arial"/>
          <w:sz w:val="26"/>
          <w:szCs w:val="26"/>
        </w:rPr>
        <w:t xml:space="preserve">la normatividad interna que le </w:t>
      </w:r>
      <w:r w:rsidR="0072750A">
        <w:rPr>
          <w:rFonts w:ascii="Arial" w:eastAsia="Times New Roman" w:hAnsi="Arial" w:cs="Arial"/>
          <w:sz w:val="26"/>
          <w:szCs w:val="26"/>
        </w:rPr>
        <w:t>resulta aplicable por competencia son</w:t>
      </w:r>
      <w:r>
        <w:rPr>
          <w:rFonts w:ascii="Arial" w:eastAsia="Times New Roman" w:hAnsi="Arial" w:cs="Arial"/>
          <w:sz w:val="26"/>
          <w:szCs w:val="26"/>
        </w:rPr>
        <w:t xml:space="preserve"> </w:t>
      </w:r>
      <w:r w:rsidR="002D0EF1" w:rsidRPr="002D0EF1">
        <w:rPr>
          <w:rFonts w:ascii="Arial" w:eastAsia="Times New Roman" w:hAnsi="Arial" w:cs="Arial"/>
          <w:sz w:val="26"/>
          <w:szCs w:val="26"/>
        </w:rPr>
        <w:t xml:space="preserve">el Reglamento de Faltas de Policía para el Municipio de Oaxaca de Juárez, el Reglamento de Justicia Administrativa y </w:t>
      </w:r>
      <w:r w:rsidR="0072750A">
        <w:rPr>
          <w:rFonts w:ascii="Arial" w:eastAsia="Times New Roman" w:hAnsi="Arial" w:cs="Arial"/>
          <w:sz w:val="26"/>
          <w:szCs w:val="26"/>
        </w:rPr>
        <w:t>el</w:t>
      </w:r>
      <w:r w:rsidR="002D0EF1" w:rsidRPr="002D0EF1">
        <w:rPr>
          <w:rFonts w:ascii="Arial" w:eastAsia="Times New Roman" w:hAnsi="Arial" w:cs="Arial"/>
          <w:sz w:val="26"/>
          <w:szCs w:val="26"/>
        </w:rPr>
        <w:t xml:space="preserve"> Reglamento de Vialidad para el Municipio de Oaxaca de Juárez, </w:t>
      </w:r>
      <w:r w:rsidR="0072750A">
        <w:rPr>
          <w:rFonts w:ascii="Arial" w:eastAsia="Times New Roman" w:hAnsi="Arial" w:cs="Arial"/>
          <w:sz w:val="26"/>
          <w:szCs w:val="26"/>
        </w:rPr>
        <w:t>los cuales</w:t>
      </w:r>
      <w:r w:rsidR="002D0EF1" w:rsidRPr="002D0EF1">
        <w:rPr>
          <w:rFonts w:ascii="Arial" w:eastAsia="Times New Roman" w:hAnsi="Arial" w:cs="Arial"/>
          <w:sz w:val="26"/>
          <w:szCs w:val="26"/>
        </w:rPr>
        <w:t xml:space="preserve"> no </w:t>
      </w:r>
      <w:r w:rsidR="00526575">
        <w:rPr>
          <w:rFonts w:ascii="Arial" w:eastAsia="Times New Roman" w:hAnsi="Arial" w:cs="Arial"/>
          <w:sz w:val="26"/>
          <w:szCs w:val="26"/>
        </w:rPr>
        <w:t>prevén</w:t>
      </w:r>
      <w:r w:rsidR="002D0EF1" w:rsidRPr="002D0EF1">
        <w:rPr>
          <w:rFonts w:ascii="Arial" w:eastAsia="Times New Roman" w:hAnsi="Arial" w:cs="Arial"/>
          <w:sz w:val="26"/>
          <w:szCs w:val="26"/>
        </w:rPr>
        <w:t xml:space="preserve"> que </w:t>
      </w:r>
      <w:r w:rsidR="0072750A">
        <w:rPr>
          <w:rFonts w:ascii="Arial" w:eastAsia="Times New Roman" w:hAnsi="Arial" w:cs="Arial"/>
          <w:sz w:val="26"/>
          <w:szCs w:val="26"/>
        </w:rPr>
        <w:t>su categoría sea de</w:t>
      </w:r>
      <w:r w:rsidR="002D0EF1" w:rsidRPr="002D0EF1">
        <w:rPr>
          <w:rFonts w:ascii="Arial" w:eastAsia="Times New Roman" w:hAnsi="Arial" w:cs="Arial"/>
          <w:sz w:val="26"/>
          <w:szCs w:val="26"/>
        </w:rPr>
        <w:t xml:space="preserve"> trabajador de confianza</w:t>
      </w:r>
      <w:r w:rsidR="0072750A">
        <w:rPr>
          <w:rFonts w:ascii="Arial" w:eastAsia="Times New Roman" w:hAnsi="Arial" w:cs="Arial"/>
          <w:sz w:val="26"/>
          <w:szCs w:val="26"/>
        </w:rPr>
        <w:t xml:space="preserve">. - - - - - - - - - - - - - - - - - - - - - - - - - - - - - - - - - - - - - - - - - - - - </w:t>
      </w:r>
    </w:p>
    <w:p w14:paraId="25FA8CF9" w14:textId="0056C9C7" w:rsidR="0072750A" w:rsidRDefault="0072750A"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dice la recurrente que se le deja </w:t>
      </w:r>
      <w:r w:rsidR="002D0EF1" w:rsidRPr="002D0EF1">
        <w:rPr>
          <w:rFonts w:ascii="Arial" w:eastAsia="Times New Roman" w:hAnsi="Arial" w:cs="Arial"/>
          <w:sz w:val="26"/>
          <w:szCs w:val="26"/>
        </w:rPr>
        <w:t xml:space="preserve">estado de indefensión, </w:t>
      </w:r>
      <w:r>
        <w:rPr>
          <w:rFonts w:ascii="Arial" w:eastAsia="Times New Roman" w:hAnsi="Arial" w:cs="Arial"/>
          <w:sz w:val="26"/>
          <w:szCs w:val="26"/>
        </w:rPr>
        <w:t xml:space="preserve">toda vez </w:t>
      </w:r>
      <w:r w:rsidR="002D0EF1" w:rsidRPr="002D0EF1">
        <w:rPr>
          <w:rFonts w:ascii="Arial" w:eastAsia="Times New Roman" w:hAnsi="Arial" w:cs="Arial"/>
          <w:sz w:val="26"/>
          <w:szCs w:val="26"/>
        </w:rPr>
        <w:t>que las funciones que realizaba</w:t>
      </w:r>
      <w:r>
        <w:rPr>
          <w:rFonts w:ascii="Arial" w:eastAsia="Times New Roman" w:hAnsi="Arial" w:cs="Arial"/>
          <w:sz w:val="26"/>
          <w:szCs w:val="26"/>
        </w:rPr>
        <w:t xml:space="preserve"> </w:t>
      </w:r>
      <w:r w:rsidR="002D0EF1" w:rsidRPr="002D0EF1">
        <w:rPr>
          <w:rFonts w:ascii="Arial" w:eastAsia="Times New Roman" w:hAnsi="Arial" w:cs="Arial"/>
          <w:sz w:val="26"/>
          <w:szCs w:val="26"/>
        </w:rPr>
        <w:t>son administrativas y materialmente son judiciales</w:t>
      </w:r>
      <w:r>
        <w:rPr>
          <w:rFonts w:ascii="Arial" w:eastAsia="Times New Roman" w:hAnsi="Arial" w:cs="Arial"/>
          <w:sz w:val="26"/>
          <w:szCs w:val="26"/>
        </w:rPr>
        <w:t xml:space="preserve">. - - - - - - - - - - - - - - - - - - - - - - - - - - - - - - - </w:t>
      </w:r>
    </w:p>
    <w:p w14:paraId="5453127D" w14:textId="18046E6B" w:rsidR="002D0EF1" w:rsidRPr="002D0EF1" w:rsidRDefault="005148C1"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Y finalmente</w:t>
      </w:r>
      <w:r w:rsidR="0072750A">
        <w:rPr>
          <w:rFonts w:ascii="Arial" w:eastAsia="Times New Roman" w:hAnsi="Arial" w:cs="Arial"/>
          <w:sz w:val="26"/>
          <w:szCs w:val="26"/>
        </w:rPr>
        <w:t xml:space="preserve">, </w:t>
      </w:r>
      <w:r w:rsidR="002D0EF1" w:rsidRPr="002D0EF1">
        <w:rPr>
          <w:rFonts w:ascii="Arial" w:eastAsia="Times New Roman" w:hAnsi="Arial" w:cs="Arial"/>
          <w:sz w:val="26"/>
          <w:szCs w:val="26"/>
        </w:rPr>
        <w:t>solicit</w:t>
      </w:r>
      <w:r w:rsidR="0072750A">
        <w:rPr>
          <w:rFonts w:ascii="Arial" w:eastAsia="Times New Roman" w:hAnsi="Arial" w:cs="Arial"/>
          <w:sz w:val="26"/>
          <w:szCs w:val="26"/>
        </w:rPr>
        <w:t>a</w:t>
      </w:r>
      <w:r w:rsidR="002D0EF1" w:rsidRPr="002D0EF1">
        <w:rPr>
          <w:rFonts w:ascii="Arial" w:eastAsia="Times New Roman" w:hAnsi="Arial" w:cs="Arial"/>
          <w:sz w:val="26"/>
          <w:szCs w:val="26"/>
        </w:rPr>
        <w:t xml:space="preserve"> la declaración de invalidez del artículo 5 de la Ley del Servicio Civil para los Empleados del H</w:t>
      </w:r>
      <w:r w:rsidR="0072750A">
        <w:rPr>
          <w:rFonts w:ascii="Arial" w:eastAsia="Times New Roman" w:hAnsi="Arial" w:cs="Arial"/>
          <w:sz w:val="26"/>
          <w:szCs w:val="26"/>
        </w:rPr>
        <w:t>onorable</w:t>
      </w:r>
      <w:r w:rsidR="002D0EF1" w:rsidRPr="002D0EF1">
        <w:rPr>
          <w:rFonts w:ascii="Arial" w:eastAsia="Times New Roman" w:hAnsi="Arial" w:cs="Arial"/>
          <w:sz w:val="26"/>
          <w:szCs w:val="26"/>
        </w:rPr>
        <w:t xml:space="preserve"> Ayuntamiento del Municipio de Oaxaca de Juárez, </w:t>
      </w:r>
      <w:r w:rsidR="0072750A">
        <w:rPr>
          <w:rFonts w:ascii="Arial" w:eastAsia="Times New Roman" w:hAnsi="Arial" w:cs="Arial"/>
          <w:sz w:val="26"/>
          <w:szCs w:val="26"/>
        </w:rPr>
        <w:t xml:space="preserve">mismo que sirvió de base para que </w:t>
      </w:r>
      <w:r w:rsidR="002D0EF1" w:rsidRPr="002D0EF1">
        <w:rPr>
          <w:rFonts w:ascii="Arial" w:eastAsia="Times New Roman" w:hAnsi="Arial" w:cs="Arial"/>
          <w:sz w:val="26"/>
          <w:szCs w:val="26"/>
        </w:rPr>
        <w:t xml:space="preserve">el Magistrado de Primera Instancia </w:t>
      </w:r>
      <w:r w:rsidR="0072750A">
        <w:rPr>
          <w:rFonts w:ascii="Arial" w:eastAsia="Times New Roman" w:hAnsi="Arial" w:cs="Arial"/>
          <w:sz w:val="26"/>
          <w:szCs w:val="26"/>
        </w:rPr>
        <w:t>declinara su</w:t>
      </w:r>
      <w:r w:rsidR="002D0EF1" w:rsidRPr="002D0EF1">
        <w:rPr>
          <w:rFonts w:ascii="Arial" w:eastAsia="Times New Roman" w:hAnsi="Arial" w:cs="Arial"/>
          <w:sz w:val="26"/>
          <w:szCs w:val="26"/>
        </w:rPr>
        <w:t xml:space="preserve"> competencia, </w:t>
      </w:r>
      <w:r w:rsidR="0072750A">
        <w:rPr>
          <w:rFonts w:ascii="Arial" w:eastAsia="Times New Roman" w:hAnsi="Arial" w:cs="Arial"/>
          <w:sz w:val="26"/>
          <w:szCs w:val="26"/>
        </w:rPr>
        <w:t>pues arguye que</w:t>
      </w:r>
      <w:r w:rsidR="002D0EF1" w:rsidRPr="002D0EF1">
        <w:rPr>
          <w:rFonts w:ascii="Arial" w:eastAsia="Times New Roman" w:hAnsi="Arial" w:cs="Arial"/>
          <w:sz w:val="26"/>
          <w:szCs w:val="26"/>
        </w:rPr>
        <w:t xml:space="preserve"> dicho artículo no </w:t>
      </w:r>
      <w:r w:rsidR="0072750A">
        <w:rPr>
          <w:rFonts w:ascii="Arial" w:eastAsia="Times New Roman" w:hAnsi="Arial" w:cs="Arial"/>
          <w:sz w:val="26"/>
          <w:szCs w:val="26"/>
        </w:rPr>
        <w:t xml:space="preserve">le </w:t>
      </w:r>
      <w:r w:rsidR="002D0EF1" w:rsidRPr="002D0EF1">
        <w:rPr>
          <w:rFonts w:ascii="Arial" w:eastAsia="Times New Roman" w:hAnsi="Arial" w:cs="Arial"/>
          <w:sz w:val="26"/>
          <w:szCs w:val="26"/>
        </w:rPr>
        <w:t xml:space="preserve">resulta aplicable porque </w:t>
      </w:r>
      <w:r w:rsidR="00787906">
        <w:rPr>
          <w:rFonts w:ascii="Arial" w:eastAsia="Times New Roman" w:hAnsi="Arial" w:cs="Arial"/>
          <w:sz w:val="26"/>
          <w:szCs w:val="26"/>
        </w:rPr>
        <w:t xml:space="preserve">su relación de trabajo lo fue de tipo </w:t>
      </w:r>
      <w:r w:rsidR="002D0EF1" w:rsidRPr="002D0EF1">
        <w:rPr>
          <w:rFonts w:ascii="Arial" w:eastAsia="Times New Roman" w:hAnsi="Arial" w:cs="Arial"/>
          <w:sz w:val="26"/>
          <w:szCs w:val="26"/>
        </w:rPr>
        <w:t>jurídico</w:t>
      </w:r>
      <w:r w:rsidR="00787906">
        <w:rPr>
          <w:rFonts w:ascii="Arial" w:eastAsia="Times New Roman" w:hAnsi="Arial" w:cs="Arial"/>
          <w:sz w:val="26"/>
          <w:szCs w:val="26"/>
        </w:rPr>
        <w:t>-</w:t>
      </w:r>
      <w:r w:rsidR="002D0EF1" w:rsidRPr="002D0EF1">
        <w:rPr>
          <w:rFonts w:ascii="Arial" w:eastAsia="Times New Roman" w:hAnsi="Arial" w:cs="Arial"/>
          <w:sz w:val="26"/>
          <w:szCs w:val="26"/>
        </w:rPr>
        <w:t>administrativa</w:t>
      </w:r>
      <w:r w:rsidR="00787906">
        <w:rPr>
          <w:rFonts w:ascii="Arial" w:eastAsia="Times New Roman" w:hAnsi="Arial" w:cs="Arial"/>
          <w:sz w:val="26"/>
          <w:szCs w:val="26"/>
        </w:rPr>
        <w:t xml:space="preserve">, </w:t>
      </w:r>
      <w:r w:rsidR="002D0EF1" w:rsidRPr="002D0EF1">
        <w:rPr>
          <w:rFonts w:ascii="Arial" w:eastAsia="Times New Roman" w:hAnsi="Arial" w:cs="Arial"/>
          <w:sz w:val="26"/>
          <w:szCs w:val="26"/>
        </w:rPr>
        <w:t xml:space="preserve">en atención a las funciones </w:t>
      </w:r>
      <w:r w:rsidR="00787906">
        <w:rPr>
          <w:rFonts w:ascii="Arial" w:eastAsia="Times New Roman" w:hAnsi="Arial" w:cs="Arial"/>
          <w:sz w:val="26"/>
          <w:szCs w:val="26"/>
        </w:rPr>
        <w:t xml:space="preserve">que </w:t>
      </w:r>
      <w:r w:rsidR="002D0EF1" w:rsidRPr="002D0EF1">
        <w:rPr>
          <w:rFonts w:ascii="Arial" w:eastAsia="Times New Roman" w:hAnsi="Arial" w:cs="Arial"/>
          <w:sz w:val="26"/>
          <w:szCs w:val="26"/>
        </w:rPr>
        <w:t>desarrolla</w:t>
      </w:r>
      <w:r w:rsidR="00787906">
        <w:rPr>
          <w:rFonts w:ascii="Arial" w:eastAsia="Times New Roman" w:hAnsi="Arial" w:cs="Arial"/>
          <w:sz w:val="26"/>
          <w:szCs w:val="26"/>
        </w:rPr>
        <w:t>ba</w:t>
      </w:r>
      <w:r w:rsidR="002D0EF1" w:rsidRPr="002D0EF1">
        <w:rPr>
          <w:rFonts w:ascii="Arial" w:eastAsia="Times New Roman" w:hAnsi="Arial" w:cs="Arial"/>
          <w:sz w:val="26"/>
          <w:szCs w:val="26"/>
        </w:rPr>
        <w:t xml:space="preserve"> y el horario </w:t>
      </w:r>
      <w:r w:rsidR="00787906">
        <w:rPr>
          <w:rFonts w:ascii="Arial" w:eastAsia="Times New Roman" w:hAnsi="Arial" w:cs="Arial"/>
          <w:sz w:val="26"/>
          <w:szCs w:val="26"/>
        </w:rPr>
        <w:t xml:space="preserve">de trabajo.- - - - - - - - - - - - - - - - - - - - - - - </w:t>
      </w:r>
    </w:p>
    <w:p w14:paraId="03027628" w14:textId="4C6177A8" w:rsidR="003B4643" w:rsidRDefault="00542C84" w:rsidP="003B4643">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Esta Sala Superior estima que el agravio identificado resulta </w:t>
      </w:r>
      <w:r w:rsidRPr="005119D2">
        <w:rPr>
          <w:rFonts w:ascii="Arial" w:hAnsi="Arial" w:cs="Arial"/>
          <w:b/>
          <w:sz w:val="26"/>
          <w:szCs w:val="26"/>
        </w:rPr>
        <w:t>INFUNDADO</w:t>
      </w:r>
      <w:r>
        <w:rPr>
          <w:rFonts w:ascii="Arial" w:hAnsi="Arial" w:cs="Arial"/>
          <w:sz w:val="26"/>
          <w:szCs w:val="26"/>
        </w:rPr>
        <w:t>, toda vez qu</w:t>
      </w:r>
      <w:r w:rsidR="00231432">
        <w:rPr>
          <w:rFonts w:ascii="Arial" w:hAnsi="Arial" w:cs="Arial"/>
          <w:sz w:val="26"/>
          <w:szCs w:val="26"/>
        </w:rPr>
        <w:t xml:space="preserve">e </w:t>
      </w:r>
      <w:r w:rsidR="003B4643">
        <w:rPr>
          <w:rFonts w:ascii="Arial" w:hAnsi="Arial" w:cs="Arial"/>
          <w:sz w:val="26"/>
          <w:szCs w:val="26"/>
        </w:rPr>
        <w:t>d</w:t>
      </w:r>
      <w:r w:rsidR="003B4643" w:rsidRPr="00FC7072">
        <w:rPr>
          <w:rFonts w:ascii="Arial" w:hAnsi="Arial" w:cs="Arial"/>
          <w:sz w:val="26"/>
          <w:szCs w:val="26"/>
        </w:rPr>
        <w:t>e</w:t>
      </w:r>
      <w:r w:rsidR="003B4643">
        <w:rPr>
          <w:rFonts w:ascii="Arial" w:hAnsi="Arial" w:cs="Arial"/>
          <w:sz w:val="26"/>
          <w:szCs w:val="26"/>
        </w:rPr>
        <w:t xml:space="preserve"> </w:t>
      </w:r>
      <w:r w:rsidR="003B4643" w:rsidRPr="00FC7072">
        <w:rPr>
          <w:rFonts w:ascii="Arial" w:hAnsi="Arial" w:cs="Arial"/>
          <w:color w:val="000000"/>
          <w:sz w:val="26"/>
          <w:szCs w:val="26"/>
        </w:rPr>
        <w:t>l</w:t>
      </w:r>
      <w:r w:rsidR="003B4643">
        <w:rPr>
          <w:rFonts w:ascii="Arial" w:hAnsi="Arial" w:cs="Arial"/>
          <w:color w:val="000000"/>
          <w:sz w:val="26"/>
          <w:szCs w:val="26"/>
        </w:rPr>
        <w:t xml:space="preserve">as constancias de autos remitidas para la substanciación </w:t>
      </w:r>
      <w:r w:rsidR="003B4643" w:rsidRPr="00FC7072">
        <w:rPr>
          <w:rFonts w:ascii="Arial" w:hAnsi="Arial" w:cs="Arial"/>
          <w:color w:val="000000"/>
          <w:sz w:val="26"/>
          <w:szCs w:val="26"/>
        </w:rPr>
        <w:t>de</w:t>
      </w:r>
      <w:r w:rsidR="003B4643">
        <w:rPr>
          <w:rFonts w:ascii="Arial" w:hAnsi="Arial" w:cs="Arial"/>
          <w:color w:val="000000"/>
          <w:sz w:val="26"/>
          <w:szCs w:val="26"/>
        </w:rPr>
        <w:t>l presente asunto</w:t>
      </w:r>
      <w:r w:rsidR="003B4643" w:rsidRPr="00FC7072">
        <w:rPr>
          <w:rFonts w:ascii="Arial" w:hAnsi="Arial" w:cs="Arial"/>
          <w:color w:val="000000"/>
          <w:sz w:val="26"/>
          <w:szCs w:val="26"/>
        </w:rPr>
        <w:t>, con pleno valor probatorio</w:t>
      </w:r>
      <w:r w:rsidR="003B4643">
        <w:rPr>
          <w:rFonts w:ascii="Arial" w:hAnsi="Arial" w:cs="Arial"/>
          <w:color w:val="000000"/>
          <w:sz w:val="26"/>
          <w:szCs w:val="26"/>
        </w:rPr>
        <w:t xml:space="preserve"> acorde a lo dispuesto por</w:t>
      </w:r>
      <w:r w:rsidR="003B4643" w:rsidRPr="00FC7072">
        <w:rPr>
          <w:rFonts w:ascii="Arial" w:hAnsi="Arial" w:cs="Arial"/>
          <w:color w:val="000000"/>
          <w:sz w:val="26"/>
          <w:szCs w:val="26"/>
        </w:rPr>
        <w:t xml:space="preserve"> el artículo </w:t>
      </w:r>
      <w:r w:rsidR="003B4643">
        <w:rPr>
          <w:rFonts w:ascii="Arial" w:hAnsi="Arial" w:cs="Arial"/>
          <w:color w:val="000000"/>
          <w:sz w:val="26"/>
          <w:szCs w:val="26"/>
        </w:rPr>
        <w:t>203,</w:t>
      </w:r>
      <w:r w:rsidR="003B4643" w:rsidRPr="00FC7072">
        <w:rPr>
          <w:rFonts w:ascii="Arial" w:hAnsi="Arial" w:cs="Arial"/>
          <w:color w:val="000000"/>
          <w:sz w:val="26"/>
          <w:szCs w:val="26"/>
        </w:rPr>
        <w:t xml:space="preserve"> fracción I</w:t>
      </w:r>
      <w:r w:rsidR="003B4643">
        <w:rPr>
          <w:rStyle w:val="Refdenotaalpie"/>
          <w:rFonts w:ascii="Arial" w:hAnsi="Arial" w:cs="Arial"/>
          <w:color w:val="000000"/>
          <w:sz w:val="26"/>
          <w:szCs w:val="26"/>
        </w:rPr>
        <w:footnoteReference w:id="5"/>
      </w:r>
      <w:r w:rsidR="003B4643" w:rsidRPr="00FC7072">
        <w:rPr>
          <w:rFonts w:ascii="Arial" w:hAnsi="Arial" w:cs="Arial"/>
          <w:color w:val="000000"/>
          <w:sz w:val="26"/>
          <w:szCs w:val="26"/>
        </w:rPr>
        <w:t xml:space="preserve"> de la Ley de </w:t>
      </w:r>
      <w:r w:rsidR="003B4643">
        <w:rPr>
          <w:rFonts w:ascii="Arial" w:hAnsi="Arial" w:cs="Arial"/>
          <w:color w:val="000000"/>
          <w:sz w:val="26"/>
          <w:szCs w:val="26"/>
        </w:rPr>
        <w:t xml:space="preserve">Procedimiento y Justicia </w:t>
      </w:r>
      <w:r w:rsidR="003B4643" w:rsidRPr="00FC7072">
        <w:rPr>
          <w:rFonts w:ascii="Arial" w:hAnsi="Arial" w:cs="Arial"/>
          <w:color w:val="000000"/>
          <w:sz w:val="26"/>
          <w:szCs w:val="26"/>
        </w:rPr>
        <w:t>Administrativa para el Estado</w:t>
      </w:r>
      <w:r w:rsidR="003B4643">
        <w:rPr>
          <w:rFonts w:ascii="Arial" w:hAnsi="Arial" w:cs="Arial"/>
          <w:color w:val="000000"/>
          <w:sz w:val="26"/>
          <w:szCs w:val="26"/>
        </w:rPr>
        <w:t xml:space="preserve"> de Oaxaca</w:t>
      </w:r>
      <w:r w:rsidR="003B4643" w:rsidRPr="00FC7072">
        <w:rPr>
          <w:rFonts w:ascii="Arial" w:hAnsi="Arial" w:cs="Arial"/>
          <w:color w:val="000000"/>
          <w:sz w:val="26"/>
          <w:szCs w:val="26"/>
        </w:rPr>
        <w:t xml:space="preserve">, </w:t>
      </w:r>
      <w:r w:rsidR="003B4643">
        <w:rPr>
          <w:rFonts w:ascii="Arial" w:hAnsi="Arial" w:cs="Arial"/>
          <w:color w:val="000000"/>
          <w:sz w:val="26"/>
          <w:szCs w:val="26"/>
        </w:rPr>
        <w:t>por</w:t>
      </w:r>
      <w:r w:rsidR="003B4643" w:rsidRPr="00FC7072">
        <w:rPr>
          <w:rFonts w:ascii="Arial" w:hAnsi="Arial" w:cs="Arial"/>
          <w:color w:val="000000"/>
          <w:sz w:val="26"/>
          <w:szCs w:val="26"/>
        </w:rPr>
        <w:t xml:space="preserve"> tratarse de actuaciones judiciales</w:t>
      </w:r>
      <w:r w:rsidR="003B4643">
        <w:rPr>
          <w:rFonts w:ascii="Arial" w:hAnsi="Arial" w:cs="Arial"/>
          <w:color w:val="000000"/>
          <w:sz w:val="26"/>
          <w:szCs w:val="26"/>
        </w:rPr>
        <w:t xml:space="preserve">, </w:t>
      </w:r>
      <w:r w:rsidR="003B4643" w:rsidRPr="00FC7072">
        <w:rPr>
          <w:rFonts w:ascii="Arial" w:hAnsi="Arial" w:cs="Arial"/>
          <w:color w:val="000000"/>
          <w:sz w:val="26"/>
          <w:szCs w:val="26"/>
        </w:rPr>
        <w:t>se advierte que</w:t>
      </w:r>
      <w:r w:rsidR="00231432">
        <w:rPr>
          <w:rFonts w:ascii="Arial" w:hAnsi="Arial" w:cs="Arial"/>
          <w:color w:val="000000"/>
          <w:sz w:val="26"/>
          <w:szCs w:val="26"/>
        </w:rPr>
        <w:t xml:space="preserve"> de las documentales probatorias </w:t>
      </w:r>
      <w:r w:rsidR="004879D9">
        <w:rPr>
          <w:rFonts w:ascii="Arial" w:hAnsi="Arial" w:cs="Arial"/>
          <w:color w:val="000000"/>
          <w:sz w:val="26"/>
          <w:szCs w:val="26"/>
        </w:rPr>
        <w:t>anexadas al escrito de demanda</w:t>
      </w:r>
      <w:r w:rsidR="00612473">
        <w:rPr>
          <w:rFonts w:ascii="Arial" w:hAnsi="Arial" w:cs="Arial"/>
          <w:color w:val="000000"/>
          <w:sz w:val="26"/>
          <w:szCs w:val="26"/>
        </w:rPr>
        <w:t xml:space="preserve">, obra la designación hecha a favor </w:t>
      </w:r>
      <w:r w:rsidR="00612473" w:rsidRPr="00612473">
        <w:rPr>
          <w:rFonts w:ascii="Arial" w:hAnsi="Arial" w:cs="Arial"/>
          <w:color w:val="000000"/>
          <w:sz w:val="26"/>
          <w:szCs w:val="26"/>
        </w:rPr>
        <w:t xml:space="preserve">de </w:t>
      </w:r>
      <w:r w:rsidR="00E656A3">
        <w:rPr>
          <w:rFonts w:ascii="Arial" w:hAnsi="Arial" w:cs="Arial"/>
          <w:sz w:val="26"/>
          <w:szCs w:val="26"/>
        </w:rPr>
        <w:t>*******</w:t>
      </w:r>
      <w:r w:rsidR="00256821">
        <w:rPr>
          <w:rFonts w:ascii="Arial" w:hAnsi="Arial" w:cs="Arial"/>
          <w:sz w:val="26"/>
          <w:szCs w:val="26"/>
        </w:rPr>
        <w:t xml:space="preserve"> y su comprobante de ingreso</w:t>
      </w:r>
      <w:r w:rsidR="00E35998">
        <w:rPr>
          <w:rFonts w:ascii="Arial" w:hAnsi="Arial" w:cs="Arial"/>
          <w:sz w:val="26"/>
          <w:szCs w:val="26"/>
        </w:rPr>
        <w:t>s</w:t>
      </w:r>
      <w:r w:rsidR="00256821">
        <w:rPr>
          <w:rFonts w:ascii="Arial" w:hAnsi="Arial" w:cs="Arial"/>
          <w:sz w:val="26"/>
          <w:szCs w:val="26"/>
        </w:rPr>
        <w:t xml:space="preserve"> (</w:t>
      </w:r>
      <w:r w:rsidR="00336860">
        <w:rPr>
          <w:rFonts w:ascii="Arial" w:hAnsi="Arial" w:cs="Arial"/>
          <w:sz w:val="26"/>
          <w:szCs w:val="26"/>
        </w:rPr>
        <w:t>recibo de pago</w:t>
      </w:r>
      <w:r w:rsidR="0058033C">
        <w:rPr>
          <w:rFonts w:ascii="Arial" w:hAnsi="Arial" w:cs="Arial"/>
          <w:sz w:val="26"/>
          <w:szCs w:val="26"/>
        </w:rPr>
        <w:t xml:space="preserve"> del periodo del dieciséis al treinta y uno de diciembre de dos mil veintiuno</w:t>
      </w:r>
      <w:r w:rsidR="00256821">
        <w:rPr>
          <w:rFonts w:ascii="Arial" w:hAnsi="Arial" w:cs="Arial"/>
          <w:sz w:val="26"/>
          <w:szCs w:val="26"/>
        </w:rPr>
        <w:t>)</w:t>
      </w:r>
      <w:r w:rsidR="00E35998">
        <w:rPr>
          <w:rFonts w:ascii="Arial" w:hAnsi="Arial" w:cs="Arial"/>
          <w:sz w:val="26"/>
          <w:szCs w:val="26"/>
        </w:rPr>
        <w:t>, visibles a fojas 61 y 62 del expediente del juicio de nulidad 0007/2022, mismos que se reproducen a continuación</w:t>
      </w:r>
      <w:r w:rsidR="0058033C">
        <w:rPr>
          <w:rFonts w:ascii="Arial" w:hAnsi="Arial" w:cs="Arial"/>
          <w:sz w:val="26"/>
          <w:szCs w:val="26"/>
        </w:rPr>
        <w:t xml:space="preserve"> -parte que interesa-</w:t>
      </w:r>
      <w:r w:rsidR="00E35998">
        <w:rPr>
          <w:rFonts w:ascii="Arial" w:hAnsi="Arial" w:cs="Arial"/>
          <w:sz w:val="26"/>
          <w:szCs w:val="26"/>
        </w:rPr>
        <w:t>:</w:t>
      </w:r>
    </w:p>
    <w:p w14:paraId="5C566D51" w14:textId="2395892F" w:rsidR="00B34728" w:rsidRPr="00B34728" w:rsidRDefault="00B34728" w:rsidP="00B34728">
      <w:pPr>
        <w:pStyle w:val="Textoindependiente"/>
        <w:spacing w:before="240" w:line="360" w:lineRule="auto"/>
        <w:ind w:left="709" w:hanging="1"/>
        <w:jc w:val="both"/>
        <w:rPr>
          <w:rFonts w:ascii="Arial" w:hAnsi="Arial" w:cs="Arial"/>
          <w:i/>
          <w:sz w:val="22"/>
          <w:szCs w:val="22"/>
        </w:rPr>
      </w:pPr>
      <w:r w:rsidRPr="00B34728">
        <w:rPr>
          <w:rFonts w:ascii="Arial" w:hAnsi="Arial" w:cs="Arial"/>
          <w:i/>
          <w:sz w:val="22"/>
          <w:szCs w:val="22"/>
        </w:rPr>
        <w:t>“…</w:t>
      </w:r>
    </w:p>
    <w:p w14:paraId="2F55E5C0" w14:textId="6D1566AA" w:rsidR="00FB5BE6" w:rsidRPr="00FB5BE6" w:rsidRDefault="00FB5BE6" w:rsidP="000D5D53">
      <w:pPr>
        <w:pStyle w:val="Textoindependiente"/>
        <w:spacing w:before="240" w:line="360" w:lineRule="auto"/>
        <w:rPr>
          <w:rFonts w:ascii="Arial" w:hAnsi="Arial" w:cs="Arial"/>
          <w:i/>
          <w:sz w:val="22"/>
          <w:szCs w:val="22"/>
        </w:rPr>
      </w:pPr>
      <w:r w:rsidRPr="003D7F42">
        <w:rPr>
          <w:rFonts w:ascii="Arial" w:hAnsi="Arial" w:cs="Arial"/>
          <w:i/>
          <w:noProof/>
          <w:sz w:val="22"/>
          <w:szCs w:val="22"/>
          <w:lang w:eastAsia="es-MX"/>
        </w:rPr>
        <w:lastRenderedPageBreak/>
        <mc:AlternateContent>
          <mc:Choice Requires="wps">
            <w:drawing>
              <wp:anchor distT="45720" distB="45720" distL="114300" distR="114300" simplePos="0" relativeHeight="251660288" behindDoc="0" locked="0" layoutInCell="1" allowOverlap="1" wp14:anchorId="77D2FAFD" wp14:editId="70527F01">
                <wp:simplePos x="0" y="0"/>
                <wp:positionH relativeFrom="column">
                  <wp:posOffset>463550</wp:posOffset>
                </wp:positionH>
                <wp:positionV relativeFrom="paragraph">
                  <wp:posOffset>80010</wp:posOffset>
                </wp:positionV>
                <wp:extent cx="935355" cy="1181735"/>
                <wp:effectExtent l="0" t="0" r="17145" b="1841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1181735"/>
                        </a:xfrm>
                        <a:prstGeom prst="rect">
                          <a:avLst/>
                        </a:prstGeom>
                        <a:solidFill>
                          <a:srgbClr val="FFFFFF"/>
                        </a:solidFill>
                        <a:ln w="9525">
                          <a:solidFill>
                            <a:schemeClr val="bg1"/>
                          </a:solidFill>
                          <a:miter lim="800000"/>
                          <a:headEnd/>
                          <a:tailEnd/>
                        </a:ln>
                      </wps:spPr>
                      <wps:txbx>
                        <w:txbxContent>
                          <w:p w14:paraId="4010184A" w14:textId="77777777" w:rsidR="00CB2D16" w:rsidRPr="00CB2D16" w:rsidRDefault="00CB2D16" w:rsidP="00CB2D16">
                            <w:pPr>
                              <w:rPr>
                                <w:rFonts w:ascii="Arial" w:hAnsi="Arial" w:cs="Arial"/>
                                <w:sz w:val="16"/>
                                <w:szCs w:val="16"/>
                              </w:rPr>
                            </w:pPr>
                          </w:p>
                          <w:p w14:paraId="4480B336" w14:textId="77777777" w:rsidR="00CB2D16" w:rsidRPr="00CB2D16" w:rsidRDefault="00CB2D16" w:rsidP="00CB2D16">
                            <w:pPr>
                              <w:rPr>
                                <w:rFonts w:ascii="Arial" w:hAnsi="Arial" w:cs="Arial"/>
                                <w:sz w:val="16"/>
                                <w:szCs w:val="16"/>
                              </w:rPr>
                            </w:pPr>
                          </w:p>
                          <w:p w14:paraId="186800C7" w14:textId="77777777" w:rsidR="00CB2D16" w:rsidRPr="003D7F42" w:rsidRDefault="00CB2D16" w:rsidP="00CB2D16">
                            <w:pPr>
                              <w:rPr>
                                <w:i/>
                              </w:rPr>
                            </w:pPr>
                            <w:r w:rsidRPr="00CB2D16">
                              <w:rPr>
                                <w:rFonts w:ascii="Arial" w:hAnsi="Arial" w:cs="Arial"/>
                                <w:i/>
                                <w:sz w:val="16"/>
                                <w:szCs w:val="16"/>
                              </w:rPr>
                              <w:t>“FOTOGRAFÍA”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D2FAFD" id="_x0000_t202" coordsize="21600,21600" o:spt="202" path="m,l,21600r21600,l21600,xe">
                <v:stroke joinstyle="miter"/>
                <v:path gradientshapeok="t" o:connecttype="rect"/>
              </v:shapetype>
              <v:shape id="Cuadro de texto 2" o:spid="_x0000_s1026" type="#_x0000_t202" style="position:absolute;margin-left:36.5pt;margin-top:6.3pt;width:73.65pt;height:93.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" strokecolor="white [3212]">
                <v:textbox>
                  <w:txbxContent>
                    <w:p w14:paraId="4010184A" w14:textId="77777777" w:rsidR="00CB2D16" w:rsidRPr="00CB2D16" w:rsidRDefault="00CB2D16" w:rsidP="00CB2D16">
                      <w:pPr>
                        <w:rPr>
                          <w:rFonts w:ascii="Arial" w:hAnsi="Arial" w:cs="Arial"/>
                          <w:sz w:val="16"/>
                          <w:szCs w:val="16"/>
                        </w:rPr>
                      </w:pPr>
                    </w:p>
                    <w:p w14:paraId="4480B336" w14:textId="77777777" w:rsidR="00CB2D16" w:rsidRPr="00CB2D16" w:rsidRDefault="00CB2D16" w:rsidP="00CB2D16">
                      <w:pPr>
                        <w:rPr>
                          <w:rFonts w:ascii="Arial" w:hAnsi="Arial" w:cs="Arial"/>
                          <w:sz w:val="16"/>
                          <w:szCs w:val="16"/>
                        </w:rPr>
                      </w:pPr>
                    </w:p>
                    <w:p w14:paraId="186800C7" w14:textId="77777777" w:rsidR="00CB2D16" w:rsidRPr="003D7F42" w:rsidRDefault="00CB2D16" w:rsidP="00CB2D16">
                      <w:pPr>
                        <w:rPr>
                          <w:i/>
                        </w:rPr>
                      </w:pPr>
                      <w:r w:rsidRPr="00CB2D16">
                        <w:rPr>
                          <w:rFonts w:ascii="Arial" w:hAnsi="Arial" w:cs="Arial"/>
                          <w:i/>
                          <w:sz w:val="16"/>
                          <w:szCs w:val="16"/>
                        </w:rPr>
                        <w:t>“FOTOGRAFÍA”</w:t>
                      </w:r>
                    </w:p>
                  </w:txbxContent>
                </v:textbox>
                <w10:wrap type="square"/>
              </v:shape>
            </w:pict>
          </mc:Fallback>
        </mc:AlternateContent>
      </w:r>
    </w:p>
    <w:p w14:paraId="36A1ACD2" w14:textId="537BE8B5" w:rsidR="00CB2D16" w:rsidRPr="003D7F42" w:rsidRDefault="00FB5BE6" w:rsidP="00CB2D16">
      <w:pPr>
        <w:rPr>
          <w:rFonts w:ascii="Arial" w:hAnsi="Arial" w:cs="Arial"/>
          <w:i/>
        </w:rPr>
      </w:pPr>
      <w:r w:rsidRPr="003D7F42">
        <w:rPr>
          <w:rFonts w:ascii="Arial" w:hAnsi="Arial" w:cs="Arial"/>
          <w:i/>
          <w:noProof/>
        </w:rPr>
        <mc:AlternateContent>
          <mc:Choice Requires="wps">
            <w:drawing>
              <wp:anchor distT="45720" distB="45720" distL="114300" distR="114300" simplePos="0" relativeHeight="251659264" behindDoc="0" locked="0" layoutInCell="1" allowOverlap="1" wp14:anchorId="6A0B64B1" wp14:editId="18E69FB1">
                <wp:simplePos x="0" y="0"/>
                <wp:positionH relativeFrom="column">
                  <wp:posOffset>2289175</wp:posOffset>
                </wp:positionH>
                <wp:positionV relativeFrom="paragraph">
                  <wp:posOffset>90170</wp:posOffset>
                </wp:positionV>
                <wp:extent cx="2565400" cy="880110"/>
                <wp:effectExtent l="0" t="0" r="2540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880110"/>
                        </a:xfrm>
                        <a:prstGeom prst="rect">
                          <a:avLst/>
                        </a:prstGeom>
                        <a:solidFill>
                          <a:srgbClr val="FFFFFF"/>
                        </a:solidFill>
                        <a:ln w="9525">
                          <a:solidFill>
                            <a:srgbClr val="000000"/>
                          </a:solidFill>
                          <a:miter lim="800000"/>
                          <a:headEnd/>
                          <a:tailEnd/>
                        </a:ln>
                      </wps:spPr>
                      <wps:txbx>
                        <w:txbxContent>
                          <w:p w14:paraId="3AB7EB9A"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DEPENDENCIA: </w:t>
                            </w:r>
                            <w:r w:rsidRPr="00FB5BE6">
                              <w:rPr>
                                <w:rFonts w:ascii="Arial" w:hAnsi="Arial" w:cs="Arial"/>
                                <w:i/>
                                <w:sz w:val="20"/>
                                <w:szCs w:val="20"/>
                              </w:rPr>
                              <w:t>ALCALDÍA MUNICIPAL</w:t>
                            </w:r>
                          </w:p>
                          <w:p w14:paraId="3CD64465" w14:textId="55DA2A5D"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Nº DE OFICIO: </w:t>
                            </w:r>
                            <w:r w:rsidR="00E656A3">
                              <w:rPr>
                                <w:rFonts w:ascii="Arial" w:hAnsi="Arial" w:cs="Arial"/>
                                <w:i/>
                                <w:sz w:val="20"/>
                                <w:szCs w:val="20"/>
                              </w:rPr>
                              <w:t>*******</w:t>
                            </w:r>
                          </w:p>
                          <w:p w14:paraId="030A9B2E"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ASUNTO: </w:t>
                            </w:r>
                            <w:r w:rsidRPr="00FB5BE6">
                              <w:rPr>
                                <w:rFonts w:ascii="Arial" w:hAnsi="Arial" w:cs="Arial"/>
                                <w:i/>
                                <w:sz w:val="20"/>
                                <w:szCs w:val="20"/>
                              </w:rPr>
                              <w:t>DESIGNACIÓN.</w:t>
                            </w:r>
                            <w:r w:rsidRPr="00FB5BE6">
                              <w:rPr>
                                <w:rFonts w:ascii="Arial" w:hAnsi="Arial" w:cs="Arial"/>
                                <w:b/>
                                <w: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0B64B1" id="_x0000_t202" coordsize="21600,21600" o:spt="202" path="m,l,21600r21600,l21600,xe">
                <v:stroke joinstyle="miter"/>
                <v:path gradientshapeok="t" o:connecttype="rect"/>
              </v:shapetype>
              <v:shape id="_x0000_s1027" type="#_x0000_t202" style="position:absolute;margin-left:180.25pt;margin-top:7.1pt;width:202pt;height:6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">
                <v:textbox>
                  <w:txbxContent>
                    <w:p w14:paraId="3AB7EB9A"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DEPENDENCIA: </w:t>
                      </w:r>
                      <w:r w:rsidRPr="00FB5BE6">
                        <w:rPr>
                          <w:rFonts w:ascii="Arial" w:hAnsi="Arial" w:cs="Arial"/>
                          <w:i/>
                          <w:sz w:val="20"/>
                          <w:szCs w:val="20"/>
                        </w:rPr>
                        <w:t>ALCALDÍA MUNICIPAL</w:t>
                      </w:r>
                    </w:p>
                    <w:p w14:paraId="3CD64465" w14:textId="55DA2A5D"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Nº DE OFICIO: </w:t>
                      </w:r>
                      <w:r w:rsidR="00E656A3">
                        <w:rPr>
                          <w:rFonts w:ascii="Arial" w:hAnsi="Arial" w:cs="Arial"/>
                          <w:i/>
                          <w:sz w:val="20"/>
                          <w:szCs w:val="20"/>
                        </w:rPr>
                        <w:t>*******</w:t>
                      </w:r>
                    </w:p>
                    <w:p w14:paraId="030A9B2E"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ASUNTO: </w:t>
                      </w:r>
                      <w:r w:rsidRPr="00FB5BE6">
                        <w:rPr>
                          <w:rFonts w:ascii="Arial" w:hAnsi="Arial" w:cs="Arial"/>
                          <w:i/>
                          <w:sz w:val="20"/>
                          <w:szCs w:val="20"/>
                        </w:rPr>
                        <w:t>DESIGNACIÓN.</w:t>
                      </w:r>
                      <w:r w:rsidRPr="00FB5BE6">
                        <w:rPr>
                          <w:rFonts w:ascii="Arial" w:hAnsi="Arial" w:cs="Arial"/>
                          <w:b/>
                          <w:i/>
                          <w:sz w:val="20"/>
                          <w:szCs w:val="20"/>
                        </w:rPr>
                        <w:t xml:space="preserve"> </w:t>
                      </w:r>
                    </w:p>
                  </w:txbxContent>
                </v:textbox>
                <w10:wrap type="square"/>
              </v:shape>
            </w:pict>
          </mc:Fallback>
        </mc:AlternateContent>
      </w:r>
    </w:p>
    <w:p w14:paraId="736FBB78" w14:textId="1FCF0D62" w:rsidR="00CB2D16" w:rsidRPr="003D7F42" w:rsidRDefault="00CB2D16" w:rsidP="00CB2D16">
      <w:pPr>
        <w:rPr>
          <w:rFonts w:ascii="Arial" w:hAnsi="Arial" w:cs="Arial"/>
          <w:i/>
        </w:rPr>
      </w:pPr>
    </w:p>
    <w:p w14:paraId="2077D9DD" w14:textId="47DD03CF" w:rsidR="00CB2D16" w:rsidRPr="003D7F42" w:rsidRDefault="00CB2D16" w:rsidP="00CB2D16">
      <w:pPr>
        <w:rPr>
          <w:rFonts w:ascii="Arial" w:hAnsi="Arial" w:cs="Arial"/>
          <w:i/>
        </w:rPr>
      </w:pPr>
    </w:p>
    <w:p w14:paraId="30EDC316" w14:textId="77777777" w:rsidR="00CB2D16" w:rsidRPr="003D7F42" w:rsidRDefault="00CB2D16" w:rsidP="00CB2D16">
      <w:pPr>
        <w:rPr>
          <w:rFonts w:ascii="Arial" w:hAnsi="Arial" w:cs="Arial"/>
          <w:i/>
        </w:rPr>
      </w:pPr>
    </w:p>
    <w:p w14:paraId="42FFCDA6" w14:textId="2CBCAD4C" w:rsidR="00CB2D16" w:rsidRPr="00CB2D16" w:rsidRDefault="00CB2D16" w:rsidP="00FB5BE6">
      <w:pPr>
        <w:ind w:left="709" w:right="758"/>
        <w:jc w:val="right"/>
        <w:rPr>
          <w:rFonts w:ascii="Arial" w:hAnsi="Arial" w:cs="Arial"/>
          <w:i/>
        </w:rPr>
      </w:pPr>
      <w:r w:rsidRPr="00CB2D16">
        <w:rPr>
          <w:rFonts w:ascii="Arial" w:hAnsi="Arial" w:cs="Arial"/>
          <w:i/>
        </w:rPr>
        <w:t>Oaxaca de Juárez, Oaxaca a 01 de diciembre del</w:t>
      </w:r>
      <w:r>
        <w:rPr>
          <w:rFonts w:ascii="Arial" w:hAnsi="Arial" w:cs="Arial"/>
          <w:i/>
        </w:rPr>
        <w:t xml:space="preserve"> </w:t>
      </w:r>
      <w:r w:rsidRPr="00CB2D16">
        <w:rPr>
          <w:rFonts w:ascii="Arial" w:hAnsi="Arial" w:cs="Arial"/>
          <w:i/>
        </w:rPr>
        <w:t>2021.</w:t>
      </w:r>
    </w:p>
    <w:p w14:paraId="7BCFEA60" w14:textId="409FA935" w:rsidR="00CB2D16" w:rsidRPr="00CB2D16" w:rsidRDefault="00CB2D16" w:rsidP="00CB2D16">
      <w:pPr>
        <w:spacing w:after="0"/>
        <w:ind w:left="709" w:right="758"/>
        <w:rPr>
          <w:rFonts w:ascii="Arial" w:hAnsi="Arial" w:cs="Arial"/>
          <w:b/>
          <w:i/>
        </w:rPr>
      </w:pPr>
      <w:r w:rsidRPr="00CB2D16">
        <w:rPr>
          <w:rFonts w:ascii="Arial" w:hAnsi="Arial" w:cs="Arial"/>
          <w:b/>
          <w:i/>
        </w:rPr>
        <w:t xml:space="preserve">C. </w:t>
      </w:r>
      <w:r w:rsidR="00E656A3">
        <w:rPr>
          <w:rFonts w:ascii="Arial" w:hAnsi="Arial" w:cs="Arial"/>
          <w:b/>
          <w:i/>
        </w:rPr>
        <w:t>*******</w:t>
      </w:r>
      <w:r w:rsidRPr="00CB2D16">
        <w:rPr>
          <w:rFonts w:ascii="Arial" w:hAnsi="Arial" w:cs="Arial"/>
          <w:b/>
          <w:i/>
        </w:rPr>
        <w:t>.</w:t>
      </w:r>
    </w:p>
    <w:p w14:paraId="725F562A" w14:textId="77777777" w:rsidR="00CB2D16" w:rsidRPr="00CB2D16" w:rsidRDefault="00CB2D16" w:rsidP="00CB2D16">
      <w:pPr>
        <w:spacing w:after="0"/>
        <w:ind w:left="709" w:right="758"/>
        <w:rPr>
          <w:rFonts w:ascii="Arial" w:hAnsi="Arial" w:cs="Arial"/>
          <w:b/>
          <w:i/>
        </w:rPr>
      </w:pPr>
      <w:r w:rsidRPr="00CB2D16">
        <w:rPr>
          <w:rFonts w:ascii="Arial" w:hAnsi="Arial" w:cs="Arial"/>
          <w:b/>
          <w:i/>
        </w:rPr>
        <w:t xml:space="preserve">PERSONAL ADSCRITO A LA ALCALDÍA MUNICIPAL. </w:t>
      </w:r>
    </w:p>
    <w:p w14:paraId="4E797BAC" w14:textId="77777777" w:rsidR="00CB2D16" w:rsidRPr="00CB2D16" w:rsidRDefault="00CB2D16" w:rsidP="00CB2D16">
      <w:pPr>
        <w:spacing w:after="0"/>
        <w:ind w:left="709" w:right="758"/>
        <w:rPr>
          <w:rFonts w:ascii="Arial" w:hAnsi="Arial" w:cs="Arial"/>
          <w:b/>
          <w:i/>
        </w:rPr>
      </w:pPr>
      <w:r w:rsidRPr="00CB2D16">
        <w:rPr>
          <w:rFonts w:ascii="Arial" w:hAnsi="Arial" w:cs="Arial"/>
          <w:b/>
          <w:i/>
        </w:rPr>
        <w:t>P R E S E N T E.</w:t>
      </w:r>
    </w:p>
    <w:p w14:paraId="258A5D69" w14:textId="77777777" w:rsidR="00CB2D16" w:rsidRPr="00CB2D16" w:rsidRDefault="00CB2D16" w:rsidP="00CB2D16">
      <w:pPr>
        <w:spacing w:after="0"/>
        <w:ind w:left="709" w:right="758"/>
        <w:rPr>
          <w:rFonts w:ascii="Arial" w:hAnsi="Arial" w:cs="Arial"/>
          <w:b/>
          <w:i/>
        </w:rPr>
      </w:pPr>
    </w:p>
    <w:p w14:paraId="482E5C83" w14:textId="097BD444" w:rsidR="00CB2D16" w:rsidRPr="00CB2D16" w:rsidRDefault="00CB2D16" w:rsidP="00CB2D16">
      <w:pPr>
        <w:spacing w:after="0"/>
        <w:ind w:left="709" w:right="758"/>
        <w:jc w:val="both"/>
        <w:rPr>
          <w:rFonts w:ascii="Arial" w:hAnsi="Arial" w:cs="Arial"/>
          <w:i/>
        </w:rPr>
      </w:pPr>
      <w:r w:rsidRPr="00CB2D16">
        <w:rPr>
          <w:rFonts w:ascii="Arial" w:hAnsi="Arial" w:cs="Arial"/>
          <w:i/>
        </w:rPr>
        <w:tab/>
        <w:t xml:space="preserve">En el ejercicio de las facultades que me confieren los </w:t>
      </w:r>
      <w:proofErr w:type="spellStart"/>
      <w:r w:rsidRPr="00CB2D16">
        <w:rPr>
          <w:rFonts w:ascii="Arial" w:hAnsi="Arial" w:cs="Arial"/>
          <w:i/>
        </w:rPr>
        <w:t>articulos</w:t>
      </w:r>
      <w:proofErr w:type="spellEnd"/>
      <w:r w:rsidRPr="00CB2D16">
        <w:rPr>
          <w:rFonts w:ascii="Arial" w:hAnsi="Arial" w:cs="Arial"/>
          <w:i/>
        </w:rPr>
        <w:t xml:space="preserve"> (sic) 1 </w:t>
      </w:r>
      <w:proofErr w:type="spellStart"/>
      <w:r w:rsidRPr="00CB2D16">
        <w:rPr>
          <w:rFonts w:ascii="Arial" w:hAnsi="Arial" w:cs="Arial"/>
          <w:i/>
        </w:rPr>
        <w:t>parrafo</w:t>
      </w:r>
      <w:proofErr w:type="spellEnd"/>
      <w:r w:rsidRPr="00CB2D16">
        <w:rPr>
          <w:rFonts w:ascii="Arial" w:hAnsi="Arial" w:cs="Arial"/>
          <w:i/>
        </w:rPr>
        <w:t xml:space="preserve"> (sic) tercero, 14, 16 y 115 de la </w:t>
      </w:r>
      <w:proofErr w:type="spellStart"/>
      <w:r w:rsidRPr="00CB2D16">
        <w:rPr>
          <w:rFonts w:ascii="Arial" w:hAnsi="Arial" w:cs="Arial"/>
          <w:i/>
        </w:rPr>
        <w:t>Constitucion</w:t>
      </w:r>
      <w:proofErr w:type="spellEnd"/>
      <w:r w:rsidRPr="00CB2D16">
        <w:rPr>
          <w:rFonts w:ascii="Arial" w:hAnsi="Arial" w:cs="Arial"/>
          <w:i/>
        </w:rPr>
        <w:t xml:space="preserve"> </w:t>
      </w:r>
      <w:proofErr w:type="spellStart"/>
      <w:r w:rsidRPr="00CB2D16">
        <w:rPr>
          <w:rFonts w:ascii="Arial" w:hAnsi="Arial" w:cs="Arial"/>
          <w:i/>
        </w:rPr>
        <w:t>Politica</w:t>
      </w:r>
      <w:proofErr w:type="spellEnd"/>
      <w:r w:rsidRPr="00CB2D16">
        <w:rPr>
          <w:rFonts w:ascii="Arial" w:hAnsi="Arial" w:cs="Arial"/>
          <w:i/>
        </w:rPr>
        <w:t xml:space="preserve"> (sic) de los Estados Unidos Mexicanos, 113 de la </w:t>
      </w:r>
      <w:proofErr w:type="spellStart"/>
      <w:r w:rsidRPr="00CB2D16">
        <w:rPr>
          <w:rFonts w:ascii="Arial" w:hAnsi="Arial" w:cs="Arial"/>
          <w:i/>
        </w:rPr>
        <w:t>Constitucion</w:t>
      </w:r>
      <w:proofErr w:type="spellEnd"/>
      <w:r w:rsidRPr="00CB2D16">
        <w:rPr>
          <w:rFonts w:ascii="Arial" w:hAnsi="Arial" w:cs="Arial"/>
          <w:i/>
        </w:rPr>
        <w:t xml:space="preserve"> </w:t>
      </w:r>
      <w:proofErr w:type="spellStart"/>
      <w:r w:rsidRPr="00CB2D16">
        <w:rPr>
          <w:rFonts w:ascii="Arial" w:hAnsi="Arial" w:cs="Arial"/>
          <w:i/>
        </w:rPr>
        <w:t>Politica</w:t>
      </w:r>
      <w:proofErr w:type="spellEnd"/>
      <w:r w:rsidRPr="00CB2D16">
        <w:rPr>
          <w:rFonts w:ascii="Arial" w:hAnsi="Arial" w:cs="Arial"/>
          <w:i/>
        </w:rPr>
        <w:t xml:space="preserve"> (sic) del Estado de Oaxaca, Articulo 144 de la Ley Orgánica Municipal del Estado de Oaxaca, 222, 224 y 262 del Bando de </w:t>
      </w:r>
      <w:proofErr w:type="spellStart"/>
      <w:r w:rsidRPr="00CB2D16">
        <w:rPr>
          <w:rFonts w:ascii="Arial" w:hAnsi="Arial" w:cs="Arial"/>
          <w:i/>
        </w:rPr>
        <w:t>Policia</w:t>
      </w:r>
      <w:proofErr w:type="spellEnd"/>
      <w:r w:rsidRPr="00CB2D16">
        <w:rPr>
          <w:rFonts w:ascii="Arial" w:hAnsi="Arial" w:cs="Arial"/>
          <w:i/>
        </w:rPr>
        <w:t xml:space="preserve"> (sic) y Gobierno del Municipio de Oaxaca de Juarez,77, 78, 79, 80, 81, 82, 83 </w:t>
      </w:r>
      <w:r w:rsidR="00D7295C">
        <w:rPr>
          <w:rFonts w:ascii="Arial" w:hAnsi="Arial" w:cs="Arial"/>
          <w:i/>
          <w:noProof/>
        </w:rPr>
        <mc:AlternateContent>
          <mc:Choice Requires="wps">
            <w:drawing>
              <wp:anchor distT="0" distB="0" distL="114300" distR="114300" simplePos="0" relativeHeight="251661312" behindDoc="0" locked="0" layoutInCell="1" allowOverlap="1" wp14:anchorId="4040B043" wp14:editId="1FFAFC6A">
                <wp:simplePos x="0" y="0"/>
                <wp:positionH relativeFrom="column">
                  <wp:posOffset>4854575</wp:posOffset>
                </wp:positionH>
                <wp:positionV relativeFrom="paragraph">
                  <wp:posOffset>770044</wp:posOffset>
                </wp:positionV>
                <wp:extent cx="647700" cy="448734"/>
                <wp:effectExtent l="57150" t="19050" r="57150" b="104140"/>
                <wp:wrapNone/>
                <wp:docPr id="18" name="Conector recto de flecha 18"/>
                <wp:cNvGraphicFramePr/>
                <a:graphic xmlns:a="http://schemas.openxmlformats.org/drawingml/2006/main">
                  <a:graphicData uri="http://schemas.microsoft.com/office/word/2010/wordprocessingShape">
                    <wps:wsp>
                      <wps:cNvCnPr/>
                      <wps:spPr>
                        <a:xfrm flipH="1">
                          <a:off x="0" y="0"/>
                          <a:ext cx="647700" cy="44873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2391A0" id="_x0000_t32" coordsize="21600,21600" o:spt="32" o:oned="t" path="m,l21600,21600e" filled="f">
                <v:path arrowok="t" fillok="f" o:connecttype="none"/>
                <o:lock v:ext="edit" shapetype="t"/>
              </v:shapetype>
              <v:shape id="Conector recto de flecha 18" o:spid="_x0000_s1026" type="#_x0000_t32" style="position:absolute;margin-left:382.25pt;margin-top:60.65pt;width:51pt;height:35.3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" strokecolor="black [3200]" strokeweight="2pt">
                <v:stroke endarrow="block"/>
                <v:shadow on="t" color="black" opacity="24903f" origin=",.5" offset="0,.55556mm"/>
              </v:shape>
            </w:pict>
          </mc:Fallback>
        </mc:AlternateContent>
      </w:r>
      <w:r w:rsidRPr="00CB2D16">
        <w:rPr>
          <w:rFonts w:ascii="Arial" w:hAnsi="Arial" w:cs="Arial"/>
          <w:i/>
        </w:rPr>
        <w:t xml:space="preserve">y 84 de la Ley del Procedimiento y Justicia Administrativa para el Estado de Oaxaca, por este medio, tengo a bien designarla a partir de esta fecha como: </w:t>
      </w:r>
      <w:r w:rsidRPr="00CB2D16">
        <w:rPr>
          <w:rFonts w:ascii="Arial" w:hAnsi="Arial" w:cs="Arial"/>
          <w:b/>
          <w:i/>
        </w:rPr>
        <w:t>Secretaria del Juzgado Calificador del 3º turno con sede en la Subdirección de Transito y Movilidad adscrita a esta Alcaldía Municipal de Oaxaca de Juárez</w:t>
      </w:r>
      <w:r w:rsidRPr="00CB2D16">
        <w:rPr>
          <w:rFonts w:ascii="Arial" w:hAnsi="Arial" w:cs="Arial"/>
          <w:i/>
        </w:rPr>
        <w:t>, otorgándole las facultades y obligaciones inherentes a dicho cargo; como son lo de observar en el desempeño de su función, los principios de disciplina, legalidad, objetividad, profesionalismo, honradez, lealtad, imparcialidad, integridad, rendición de cuentas, eficacia y eficiencia que rigen el servicio público.</w:t>
      </w:r>
    </w:p>
    <w:p w14:paraId="359FDF7D" w14:textId="77777777" w:rsidR="00CB2D16" w:rsidRPr="00CB2D16" w:rsidRDefault="00CB2D16" w:rsidP="00CB2D16">
      <w:pPr>
        <w:spacing w:after="0"/>
        <w:ind w:right="758"/>
        <w:jc w:val="both"/>
        <w:rPr>
          <w:rFonts w:ascii="Arial" w:hAnsi="Arial" w:cs="Arial"/>
          <w:i/>
        </w:rPr>
      </w:pPr>
    </w:p>
    <w:p w14:paraId="514D8657" w14:textId="77777777" w:rsidR="00CB2D16" w:rsidRPr="00CB2D16" w:rsidRDefault="00CB2D16" w:rsidP="00FB5BE6">
      <w:pPr>
        <w:spacing w:after="0"/>
        <w:ind w:left="709" w:right="758"/>
        <w:jc w:val="both"/>
        <w:rPr>
          <w:rFonts w:ascii="Arial" w:hAnsi="Arial" w:cs="Arial"/>
          <w:i/>
        </w:rPr>
      </w:pPr>
      <w:r w:rsidRPr="00CB2D16">
        <w:rPr>
          <w:rFonts w:ascii="Arial" w:hAnsi="Arial" w:cs="Arial"/>
          <w:i/>
        </w:rPr>
        <w:t xml:space="preserve">Exhortándole a cumplir la designación encomendada conforme a las Leyes y ordenamientos normativos vigentes en el Estado, evitando incurrir en posibles faltas administrativas, estipuladas en los capitulo, I, II y III del Título Tercero de la Ley General de Responsabilidades Administrativas, en relación con el artículo 54 de la Ley de Responsabilidades Administrativas del Estado y Municipio de Oaxaca, lo que comunicó (sic) a usted, para los efectos legales correspondientes. </w:t>
      </w:r>
    </w:p>
    <w:p w14:paraId="26279FD5" w14:textId="77777777" w:rsidR="00CB2D16" w:rsidRPr="00CB2D16" w:rsidRDefault="00CB2D16" w:rsidP="00FB5BE6">
      <w:pPr>
        <w:spacing w:after="0"/>
        <w:ind w:left="709" w:right="758"/>
        <w:jc w:val="both"/>
        <w:rPr>
          <w:rFonts w:ascii="Arial" w:hAnsi="Arial" w:cs="Arial"/>
          <w:i/>
        </w:rPr>
      </w:pPr>
      <w:r w:rsidRPr="00CB2D16">
        <w:rPr>
          <w:rFonts w:ascii="Arial" w:hAnsi="Arial" w:cs="Arial"/>
          <w:i/>
        </w:rPr>
        <w:t xml:space="preserve">Sin otro particular, le envió un cordial saludo. </w:t>
      </w:r>
    </w:p>
    <w:p w14:paraId="592B7B41" w14:textId="77777777" w:rsidR="00CB2D16" w:rsidRPr="00CB2D16" w:rsidRDefault="00CB2D16" w:rsidP="00CB2D16">
      <w:pPr>
        <w:spacing w:after="0"/>
        <w:ind w:right="758"/>
        <w:jc w:val="both"/>
        <w:rPr>
          <w:rFonts w:ascii="Arial" w:hAnsi="Arial" w:cs="Arial"/>
          <w:i/>
        </w:rPr>
      </w:pPr>
    </w:p>
    <w:p w14:paraId="74245463" w14:textId="77777777" w:rsidR="00CB2D16" w:rsidRPr="00CB2D16" w:rsidRDefault="00CB2D16" w:rsidP="00FB5BE6">
      <w:pPr>
        <w:spacing w:after="0"/>
        <w:ind w:left="709" w:right="758"/>
        <w:jc w:val="center"/>
        <w:rPr>
          <w:rFonts w:ascii="Arial" w:hAnsi="Arial" w:cs="Arial"/>
          <w:b/>
          <w:i/>
        </w:rPr>
      </w:pPr>
      <w:r w:rsidRPr="00CB2D16">
        <w:rPr>
          <w:rFonts w:ascii="Arial" w:hAnsi="Arial" w:cs="Arial"/>
          <w:b/>
          <w:i/>
        </w:rPr>
        <w:t>A T E N T A M E N T E.</w:t>
      </w:r>
    </w:p>
    <w:p w14:paraId="30C649C2" w14:textId="05313E74" w:rsidR="00CB2D16" w:rsidRDefault="00CB2D16" w:rsidP="00FB5BE6">
      <w:pPr>
        <w:spacing w:after="0" w:line="240" w:lineRule="auto"/>
        <w:ind w:left="709" w:right="758"/>
        <w:jc w:val="center"/>
        <w:rPr>
          <w:rFonts w:ascii="Arial" w:hAnsi="Arial" w:cs="Arial"/>
          <w:b/>
          <w:i/>
        </w:rPr>
      </w:pPr>
      <w:r w:rsidRPr="00CB2D16">
        <w:rPr>
          <w:rFonts w:ascii="Arial" w:hAnsi="Arial" w:cs="Arial"/>
          <w:b/>
          <w:i/>
        </w:rPr>
        <w:t>“EL RESPETO AL DERECHO AJENO ES LA PAZ”</w:t>
      </w:r>
    </w:p>
    <w:p w14:paraId="4D35A967" w14:textId="148459E9" w:rsidR="00FB5BE6" w:rsidRPr="00FB5BE6" w:rsidRDefault="00FB5BE6" w:rsidP="00FB5BE6">
      <w:pPr>
        <w:spacing w:after="0" w:line="240" w:lineRule="auto"/>
        <w:ind w:left="709" w:right="758"/>
        <w:jc w:val="center"/>
        <w:rPr>
          <w:rFonts w:ascii="Arial" w:hAnsi="Arial" w:cs="Arial"/>
          <w:i/>
        </w:rPr>
      </w:pPr>
      <w:r w:rsidRPr="00FB5BE6">
        <w:rPr>
          <w:rFonts w:ascii="Arial" w:hAnsi="Arial" w:cs="Arial"/>
          <w:i/>
        </w:rPr>
        <w:t>(firma y sello)</w:t>
      </w:r>
    </w:p>
    <w:p w14:paraId="58FB8194" w14:textId="38D5DD70" w:rsidR="00CB2D16" w:rsidRPr="00CB2D16" w:rsidRDefault="00CB2D16" w:rsidP="00FB5BE6">
      <w:pPr>
        <w:spacing w:after="0" w:line="240" w:lineRule="auto"/>
        <w:ind w:left="709" w:right="758"/>
        <w:jc w:val="center"/>
        <w:rPr>
          <w:rFonts w:ascii="Arial" w:hAnsi="Arial" w:cs="Arial"/>
          <w:b/>
          <w:i/>
        </w:rPr>
      </w:pPr>
      <w:r w:rsidRPr="00CB2D16">
        <w:rPr>
          <w:rFonts w:ascii="Arial" w:hAnsi="Arial" w:cs="Arial"/>
          <w:b/>
          <w:i/>
        </w:rPr>
        <w:t xml:space="preserve">LIC. </w:t>
      </w:r>
      <w:r w:rsidR="00E656A3">
        <w:rPr>
          <w:rFonts w:ascii="Arial" w:hAnsi="Arial" w:cs="Arial"/>
          <w:b/>
          <w:i/>
        </w:rPr>
        <w:t>*******</w:t>
      </w:r>
      <w:r w:rsidRPr="00CB2D16">
        <w:rPr>
          <w:rFonts w:ascii="Arial" w:hAnsi="Arial" w:cs="Arial"/>
          <w:b/>
          <w:i/>
        </w:rPr>
        <w:t>.</w:t>
      </w:r>
    </w:p>
    <w:p w14:paraId="26BB8C11" w14:textId="12E601F3" w:rsidR="0058004D" w:rsidRDefault="00CB2D16" w:rsidP="00FB5BE6">
      <w:pPr>
        <w:spacing w:after="0"/>
        <w:ind w:left="709" w:right="758"/>
        <w:jc w:val="center"/>
        <w:rPr>
          <w:rFonts w:ascii="Arial" w:hAnsi="Arial" w:cs="Arial"/>
          <w:b/>
          <w:i/>
        </w:rPr>
      </w:pPr>
      <w:r w:rsidRPr="00CB2D16">
        <w:rPr>
          <w:rFonts w:ascii="Arial" w:hAnsi="Arial" w:cs="Arial"/>
          <w:b/>
          <w:i/>
        </w:rPr>
        <w:t xml:space="preserve">ALCALDE MUNICIPAL. </w:t>
      </w:r>
    </w:p>
    <w:p w14:paraId="1CE58A57" w14:textId="7977D4F2" w:rsidR="00FB5BE6" w:rsidRPr="00FB5BE6" w:rsidRDefault="00FB5BE6" w:rsidP="00FB5BE6">
      <w:pPr>
        <w:spacing w:after="0"/>
        <w:ind w:left="709" w:right="758"/>
        <w:rPr>
          <w:rFonts w:ascii="Arial" w:hAnsi="Arial" w:cs="Arial"/>
          <w:i/>
        </w:rPr>
      </w:pPr>
      <w:r w:rsidRPr="00FB5BE6">
        <w:rPr>
          <w:rFonts w:ascii="Arial" w:hAnsi="Arial" w:cs="Arial"/>
          <w:i/>
        </w:rPr>
        <w:t>…”</w:t>
      </w:r>
    </w:p>
    <w:tbl>
      <w:tblPr>
        <w:tblpPr w:leftFromText="141" w:rightFromText="141" w:vertAnchor="text" w:horzAnchor="margin" w:tblpY="633"/>
        <w:tblW w:w="7806" w:type="dxa"/>
        <w:tblCellMar>
          <w:left w:w="70" w:type="dxa"/>
          <w:right w:w="70" w:type="dxa"/>
        </w:tblCellMar>
        <w:tblLook w:val="04A0" w:firstRow="1" w:lastRow="0" w:firstColumn="1" w:lastColumn="0" w:noHBand="0" w:noVBand="1"/>
      </w:tblPr>
      <w:tblGrid>
        <w:gridCol w:w="1946"/>
        <w:gridCol w:w="2019"/>
        <w:gridCol w:w="1625"/>
        <w:gridCol w:w="2216"/>
      </w:tblGrid>
      <w:tr w:rsidR="0058033C" w:rsidRPr="0058033C" w14:paraId="019A74AC" w14:textId="77777777" w:rsidTr="0058033C">
        <w:trPr>
          <w:trHeight w:val="340"/>
        </w:trPr>
        <w:tc>
          <w:tcPr>
            <w:tcW w:w="1946" w:type="dxa"/>
            <w:vMerge w:val="restart"/>
            <w:tcBorders>
              <w:top w:val="nil"/>
              <w:left w:val="nil"/>
              <w:bottom w:val="nil"/>
              <w:right w:val="nil"/>
            </w:tcBorders>
            <w:shd w:val="clear" w:color="auto" w:fill="auto"/>
            <w:vAlign w:val="center"/>
            <w:hideMark/>
          </w:tcPr>
          <w:p w14:paraId="7BE07FBD" w14:textId="14E9AABE" w:rsidR="0058033C" w:rsidRPr="0058033C" w:rsidRDefault="0058033C" w:rsidP="0058033C">
            <w:pPr>
              <w:spacing w:after="0" w:line="240" w:lineRule="auto"/>
              <w:jc w:val="center"/>
              <w:rPr>
                <w:rFonts w:ascii="Arial" w:eastAsia="Times New Roman" w:hAnsi="Arial" w:cs="Arial"/>
                <w:b/>
                <w:bCs/>
                <w:i/>
                <w:color w:val="000000"/>
                <w:sz w:val="16"/>
                <w:szCs w:val="16"/>
              </w:rPr>
            </w:pPr>
            <w:r w:rsidRPr="0058033C">
              <w:rPr>
                <w:rFonts w:ascii="Arial" w:eastAsia="Times New Roman" w:hAnsi="Arial" w:cs="Arial"/>
                <w:b/>
                <w:bCs/>
                <w:i/>
                <w:color w:val="000000"/>
                <w:sz w:val="16"/>
                <w:szCs w:val="16"/>
              </w:rPr>
              <w:t xml:space="preserve">EMPLEADO </w:t>
            </w:r>
          </w:p>
        </w:tc>
        <w:tc>
          <w:tcPr>
            <w:tcW w:w="3644" w:type="dxa"/>
            <w:gridSpan w:val="2"/>
            <w:vMerge w:val="restart"/>
            <w:tcBorders>
              <w:top w:val="nil"/>
              <w:left w:val="nil"/>
              <w:bottom w:val="nil"/>
              <w:right w:val="nil"/>
            </w:tcBorders>
            <w:shd w:val="clear" w:color="auto" w:fill="auto"/>
            <w:vAlign w:val="center"/>
            <w:hideMark/>
          </w:tcPr>
          <w:p w14:paraId="6E917F61"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b/>
                <w:bCs/>
                <w:i/>
                <w:color w:val="000000"/>
                <w:sz w:val="16"/>
                <w:szCs w:val="16"/>
              </w:rPr>
              <w:t>MOJ7210102H1 - Municipio de Oaxaca de Juárez</w:t>
            </w:r>
            <w:r w:rsidRPr="0058033C">
              <w:rPr>
                <w:rFonts w:ascii="Arial" w:eastAsia="Times New Roman" w:hAnsi="Arial" w:cs="Arial"/>
                <w:b/>
                <w:bCs/>
                <w:i/>
                <w:color w:val="000000"/>
                <w:sz w:val="16"/>
                <w:szCs w:val="16"/>
              </w:rPr>
              <w:br/>
              <w:t>Régimen Fiscal:</w:t>
            </w:r>
            <w:r w:rsidRPr="0058033C">
              <w:rPr>
                <w:rFonts w:ascii="Arial" w:eastAsia="Times New Roman" w:hAnsi="Arial" w:cs="Arial"/>
                <w:i/>
                <w:color w:val="000000"/>
                <w:sz w:val="16"/>
                <w:szCs w:val="16"/>
              </w:rPr>
              <w:t xml:space="preserve"> Régimen Gobierno Municipal</w:t>
            </w:r>
            <w:r w:rsidRPr="0058033C">
              <w:rPr>
                <w:rFonts w:ascii="Arial" w:eastAsia="Times New Roman" w:hAnsi="Arial" w:cs="Arial"/>
                <w:i/>
                <w:color w:val="000000"/>
                <w:sz w:val="16"/>
                <w:szCs w:val="16"/>
              </w:rPr>
              <w:br/>
            </w:r>
            <w:r w:rsidRPr="0058033C">
              <w:rPr>
                <w:rFonts w:ascii="Arial" w:eastAsia="Times New Roman" w:hAnsi="Arial" w:cs="Arial"/>
                <w:b/>
                <w:bCs/>
                <w:i/>
                <w:color w:val="000000"/>
                <w:sz w:val="16"/>
                <w:szCs w:val="16"/>
              </w:rPr>
              <w:t>Fecha y hora de Emisión:</w:t>
            </w:r>
            <w:r w:rsidRPr="0058033C">
              <w:rPr>
                <w:rFonts w:ascii="Arial" w:eastAsia="Times New Roman" w:hAnsi="Arial" w:cs="Arial"/>
                <w:i/>
                <w:color w:val="000000"/>
                <w:sz w:val="16"/>
                <w:szCs w:val="16"/>
              </w:rPr>
              <w:t xml:space="preserve"> 2021-12-29</w:t>
            </w:r>
            <w:r w:rsidRPr="0058033C">
              <w:rPr>
                <w:rFonts w:ascii="Arial" w:eastAsia="Times New Roman" w:hAnsi="Arial" w:cs="Arial"/>
                <w:i/>
                <w:color w:val="000000"/>
                <w:sz w:val="16"/>
                <w:szCs w:val="16"/>
              </w:rPr>
              <w:br/>
            </w:r>
            <w:r w:rsidRPr="0058033C">
              <w:rPr>
                <w:rFonts w:ascii="Arial" w:eastAsia="Times New Roman" w:hAnsi="Arial" w:cs="Arial"/>
                <w:b/>
                <w:bCs/>
                <w:i/>
                <w:color w:val="000000"/>
                <w:sz w:val="16"/>
                <w:szCs w:val="16"/>
              </w:rPr>
              <w:t>Periodo de Pago:</w:t>
            </w:r>
            <w:r w:rsidRPr="0058033C">
              <w:rPr>
                <w:rFonts w:ascii="Arial" w:eastAsia="Times New Roman" w:hAnsi="Arial" w:cs="Arial"/>
                <w:i/>
                <w:color w:val="000000"/>
                <w:sz w:val="16"/>
                <w:szCs w:val="16"/>
              </w:rPr>
              <w:t xml:space="preserve"> 2021-12-16---2021-12-31</w:t>
            </w:r>
          </w:p>
        </w:tc>
        <w:tc>
          <w:tcPr>
            <w:tcW w:w="22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08C12"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Recibo</w:t>
            </w:r>
          </w:p>
        </w:tc>
      </w:tr>
      <w:tr w:rsidR="0058033C" w:rsidRPr="0058033C" w14:paraId="24C5C18E" w14:textId="77777777" w:rsidTr="0058033C">
        <w:trPr>
          <w:trHeight w:val="326"/>
        </w:trPr>
        <w:tc>
          <w:tcPr>
            <w:tcW w:w="1946" w:type="dxa"/>
            <w:vMerge/>
            <w:tcBorders>
              <w:top w:val="nil"/>
              <w:left w:val="nil"/>
              <w:bottom w:val="nil"/>
              <w:right w:val="nil"/>
            </w:tcBorders>
            <w:vAlign w:val="center"/>
            <w:hideMark/>
          </w:tcPr>
          <w:p w14:paraId="1D7A8DB4" w14:textId="77777777" w:rsidR="0058033C" w:rsidRPr="0058033C" w:rsidRDefault="0058033C" w:rsidP="0058033C">
            <w:pPr>
              <w:spacing w:after="0" w:line="240" w:lineRule="auto"/>
              <w:rPr>
                <w:rFonts w:ascii="Arial" w:eastAsia="Times New Roman" w:hAnsi="Arial" w:cs="Arial"/>
                <w:b/>
                <w:bCs/>
                <w:i/>
                <w:color w:val="000000"/>
                <w:sz w:val="16"/>
                <w:szCs w:val="16"/>
              </w:rPr>
            </w:pPr>
          </w:p>
        </w:tc>
        <w:tc>
          <w:tcPr>
            <w:tcW w:w="3644" w:type="dxa"/>
            <w:gridSpan w:val="2"/>
            <w:vMerge/>
            <w:tcBorders>
              <w:top w:val="nil"/>
              <w:left w:val="nil"/>
              <w:bottom w:val="nil"/>
              <w:right w:val="nil"/>
            </w:tcBorders>
            <w:vAlign w:val="center"/>
            <w:hideMark/>
          </w:tcPr>
          <w:p w14:paraId="019AF41C"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nil"/>
              <w:left w:val="single" w:sz="4" w:space="0" w:color="auto"/>
              <w:bottom w:val="single" w:sz="4" w:space="0" w:color="auto"/>
              <w:right w:val="single" w:sz="4" w:space="0" w:color="auto"/>
            </w:tcBorders>
            <w:shd w:val="clear" w:color="auto" w:fill="auto"/>
            <w:noWrap/>
            <w:vAlign w:val="bottom"/>
            <w:hideMark/>
          </w:tcPr>
          <w:p w14:paraId="30937A40" w14:textId="4297051F"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r>
      <w:tr w:rsidR="0058033C" w:rsidRPr="0058033C" w14:paraId="0007AD8A" w14:textId="77777777" w:rsidTr="0058033C">
        <w:trPr>
          <w:trHeight w:val="203"/>
        </w:trPr>
        <w:tc>
          <w:tcPr>
            <w:tcW w:w="1946" w:type="dxa"/>
            <w:tcBorders>
              <w:top w:val="nil"/>
              <w:left w:val="nil"/>
              <w:bottom w:val="nil"/>
              <w:right w:val="nil"/>
            </w:tcBorders>
            <w:shd w:val="clear" w:color="auto" w:fill="auto"/>
            <w:vAlign w:val="center"/>
            <w:hideMark/>
          </w:tcPr>
          <w:p w14:paraId="519F392E" w14:textId="77777777" w:rsidR="0058033C" w:rsidRPr="0058033C" w:rsidRDefault="0058033C" w:rsidP="0058033C">
            <w:pPr>
              <w:spacing w:after="0" w:line="240" w:lineRule="auto"/>
              <w:jc w:val="center"/>
              <w:rPr>
                <w:rFonts w:ascii="Arial" w:eastAsia="Times New Roman" w:hAnsi="Arial" w:cs="Arial"/>
                <w:i/>
                <w:color w:val="000000"/>
                <w:sz w:val="16"/>
                <w:szCs w:val="16"/>
              </w:rPr>
            </w:pPr>
          </w:p>
        </w:tc>
        <w:tc>
          <w:tcPr>
            <w:tcW w:w="3644" w:type="dxa"/>
            <w:gridSpan w:val="2"/>
            <w:vMerge/>
            <w:tcBorders>
              <w:top w:val="nil"/>
              <w:left w:val="nil"/>
              <w:bottom w:val="nil"/>
              <w:right w:val="nil"/>
            </w:tcBorders>
            <w:vAlign w:val="center"/>
            <w:hideMark/>
          </w:tcPr>
          <w:p w14:paraId="64617652"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nil"/>
              <w:left w:val="nil"/>
              <w:bottom w:val="nil"/>
              <w:right w:val="nil"/>
            </w:tcBorders>
            <w:shd w:val="clear" w:color="auto" w:fill="auto"/>
            <w:noWrap/>
            <w:vAlign w:val="bottom"/>
            <w:hideMark/>
          </w:tcPr>
          <w:p w14:paraId="0A05151D" w14:textId="77777777" w:rsidR="0058033C" w:rsidRPr="0058033C" w:rsidRDefault="0058033C" w:rsidP="0058033C">
            <w:pPr>
              <w:spacing w:after="0" w:line="240" w:lineRule="auto"/>
              <w:rPr>
                <w:rFonts w:ascii="Arial" w:eastAsia="Times New Roman" w:hAnsi="Arial" w:cs="Arial"/>
                <w:i/>
                <w:sz w:val="16"/>
                <w:szCs w:val="16"/>
              </w:rPr>
            </w:pPr>
          </w:p>
        </w:tc>
      </w:tr>
      <w:tr w:rsidR="0058033C" w:rsidRPr="0058033C" w14:paraId="5785CF31" w14:textId="77777777" w:rsidTr="0058033C">
        <w:trPr>
          <w:trHeight w:val="353"/>
        </w:trPr>
        <w:tc>
          <w:tcPr>
            <w:tcW w:w="1946" w:type="dxa"/>
            <w:tcBorders>
              <w:top w:val="nil"/>
              <w:left w:val="nil"/>
              <w:bottom w:val="nil"/>
              <w:right w:val="nil"/>
            </w:tcBorders>
            <w:shd w:val="clear" w:color="auto" w:fill="auto"/>
            <w:vAlign w:val="center"/>
            <w:hideMark/>
          </w:tcPr>
          <w:p w14:paraId="41993CDB" w14:textId="0BFD57E5" w:rsidR="0058033C" w:rsidRPr="0058033C" w:rsidRDefault="0058033C" w:rsidP="0058033C">
            <w:pPr>
              <w:spacing w:after="0" w:line="240" w:lineRule="auto"/>
              <w:rPr>
                <w:rFonts w:ascii="Arial" w:eastAsia="Times New Roman" w:hAnsi="Arial" w:cs="Arial"/>
                <w:i/>
                <w:sz w:val="16"/>
                <w:szCs w:val="16"/>
              </w:rPr>
            </w:pPr>
          </w:p>
        </w:tc>
        <w:tc>
          <w:tcPr>
            <w:tcW w:w="3644" w:type="dxa"/>
            <w:gridSpan w:val="2"/>
            <w:vMerge/>
            <w:tcBorders>
              <w:top w:val="nil"/>
              <w:left w:val="nil"/>
              <w:bottom w:val="nil"/>
              <w:right w:val="nil"/>
            </w:tcBorders>
            <w:vAlign w:val="center"/>
            <w:hideMark/>
          </w:tcPr>
          <w:p w14:paraId="2EC08077"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0D33B7"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Fecha de Pago</w:t>
            </w:r>
          </w:p>
        </w:tc>
      </w:tr>
      <w:tr w:rsidR="0058033C" w:rsidRPr="0058033C" w14:paraId="1321F4DF" w14:textId="77777777" w:rsidTr="0058033C">
        <w:trPr>
          <w:trHeight w:val="353"/>
        </w:trPr>
        <w:tc>
          <w:tcPr>
            <w:tcW w:w="1946" w:type="dxa"/>
            <w:tcBorders>
              <w:top w:val="nil"/>
              <w:left w:val="nil"/>
              <w:bottom w:val="nil"/>
              <w:right w:val="nil"/>
            </w:tcBorders>
            <w:shd w:val="clear" w:color="auto" w:fill="auto"/>
            <w:vAlign w:val="center"/>
            <w:hideMark/>
          </w:tcPr>
          <w:p w14:paraId="436A713A" w14:textId="5D83DE77" w:rsidR="0058033C" w:rsidRPr="0058033C" w:rsidRDefault="00E656A3" w:rsidP="0058033C">
            <w:pPr>
              <w:spacing w:after="0" w:line="240" w:lineRule="auto"/>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3644" w:type="dxa"/>
            <w:gridSpan w:val="2"/>
            <w:vMerge/>
            <w:tcBorders>
              <w:top w:val="nil"/>
              <w:left w:val="nil"/>
              <w:bottom w:val="nil"/>
              <w:right w:val="nil"/>
            </w:tcBorders>
            <w:vAlign w:val="center"/>
            <w:hideMark/>
          </w:tcPr>
          <w:p w14:paraId="6586A385"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nil"/>
              <w:left w:val="single" w:sz="4" w:space="0" w:color="auto"/>
              <w:bottom w:val="single" w:sz="4" w:space="0" w:color="auto"/>
              <w:right w:val="single" w:sz="4" w:space="0" w:color="auto"/>
            </w:tcBorders>
            <w:shd w:val="clear" w:color="auto" w:fill="auto"/>
            <w:vAlign w:val="bottom"/>
            <w:hideMark/>
          </w:tcPr>
          <w:p w14:paraId="793C2345"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2021-12-29</w:t>
            </w:r>
          </w:p>
        </w:tc>
      </w:tr>
      <w:tr w:rsidR="0058033C" w:rsidRPr="0058033C" w14:paraId="6EDC1D8B" w14:textId="77777777" w:rsidTr="0058033C">
        <w:trPr>
          <w:trHeight w:val="272"/>
        </w:trPr>
        <w:tc>
          <w:tcPr>
            <w:tcW w:w="1946" w:type="dxa"/>
            <w:tcBorders>
              <w:top w:val="nil"/>
              <w:left w:val="nil"/>
              <w:bottom w:val="single" w:sz="4" w:space="0" w:color="auto"/>
              <w:right w:val="nil"/>
            </w:tcBorders>
            <w:shd w:val="clear" w:color="auto" w:fill="auto"/>
            <w:noWrap/>
            <w:vAlign w:val="center"/>
            <w:hideMark/>
          </w:tcPr>
          <w:p w14:paraId="18BBCA95" w14:textId="77777777" w:rsidR="0058033C" w:rsidRPr="0058033C" w:rsidRDefault="0058033C" w:rsidP="0058033C">
            <w:pPr>
              <w:spacing w:after="0" w:line="240" w:lineRule="auto"/>
              <w:rPr>
                <w:rFonts w:ascii="Arial" w:eastAsia="Times New Roman" w:hAnsi="Arial" w:cs="Arial"/>
                <w:i/>
                <w:color w:val="000000"/>
                <w:sz w:val="16"/>
                <w:szCs w:val="16"/>
              </w:rPr>
            </w:pPr>
            <w:r w:rsidRPr="0058033C">
              <w:rPr>
                <w:rFonts w:ascii="Arial" w:eastAsia="Times New Roman" w:hAnsi="Arial" w:cs="Arial"/>
                <w:i/>
                <w:color w:val="000000"/>
                <w:sz w:val="16"/>
                <w:szCs w:val="16"/>
              </w:rPr>
              <w:t> </w:t>
            </w:r>
          </w:p>
        </w:tc>
        <w:tc>
          <w:tcPr>
            <w:tcW w:w="2019" w:type="dxa"/>
            <w:tcBorders>
              <w:top w:val="nil"/>
              <w:left w:val="nil"/>
              <w:bottom w:val="nil"/>
              <w:right w:val="nil"/>
            </w:tcBorders>
            <w:shd w:val="clear" w:color="auto" w:fill="auto"/>
            <w:noWrap/>
            <w:vAlign w:val="bottom"/>
            <w:hideMark/>
          </w:tcPr>
          <w:p w14:paraId="7757791D" w14:textId="046211C2" w:rsidR="0058033C" w:rsidRPr="0058033C" w:rsidRDefault="0058033C" w:rsidP="0058033C">
            <w:pPr>
              <w:spacing w:after="0" w:line="240" w:lineRule="auto"/>
              <w:rPr>
                <w:rFonts w:ascii="Arial" w:eastAsia="Times New Roman" w:hAnsi="Arial" w:cs="Arial"/>
                <w:i/>
                <w:color w:val="000000"/>
                <w:sz w:val="16"/>
                <w:szCs w:val="16"/>
              </w:rPr>
            </w:pPr>
          </w:p>
        </w:tc>
        <w:tc>
          <w:tcPr>
            <w:tcW w:w="1625" w:type="dxa"/>
            <w:tcBorders>
              <w:top w:val="nil"/>
              <w:left w:val="nil"/>
              <w:bottom w:val="nil"/>
              <w:right w:val="nil"/>
            </w:tcBorders>
            <w:shd w:val="clear" w:color="auto" w:fill="auto"/>
            <w:noWrap/>
            <w:vAlign w:val="bottom"/>
            <w:hideMark/>
          </w:tcPr>
          <w:p w14:paraId="71CE3635" w14:textId="77777777" w:rsidR="0058033C" w:rsidRPr="0058033C" w:rsidRDefault="0058033C" w:rsidP="0058033C">
            <w:pPr>
              <w:spacing w:after="0" w:line="240" w:lineRule="auto"/>
              <w:rPr>
                <w:rFonts w:ascii="Arial" w:eastAsia="Times New Roman" w:hAnsi="Arial" w:cs="Arial"/>
                <w:i/>
                <w:sz w:val="16"/>
                <w:szCs w:val="16"/>
              </w:rPr>
            </w:pPr>
          </w:p>
        </w:tc>
        <w:tc>
          <w:tcPr>
            <w:tcW w:w="2216" w:type="dxa"/>
            <w:tcBorders>
              <w:top w:val="nil"/>
              <w:left w:val="nil"/>
              <w:bottom w:val="nil"/>
              <w:right w:val="nil"/>
            </w:tcBorders>
            <w:shd w:val="clear" w:color="auto" w:fill="auto"/>
            <w:noWrap/>
            <w:vAlign w:val="bottom"/>
            <w:hideMark/>
          </w:tcPr>
          <w:p w14:paraId="0F028605" w14:textId="77777777" w:rsidR="0058033C" w:rsidRPr="0058033C" w:rsidRDefault="0058033C" w:rsidP="0058033C">
            <w:pPr>
              <w:spacing w:after="0" w:line="240" w:lineRule="auto"/>
              <w:rPr>
                <w:rFonts w:ascii="Arial" w:eastAsia="Times New Roman" w:hAnsi="Arial" w:cs="Arial"/>
                <w:i/>
                <w:sz w:val="16"/>
                <w:szCs w:val="16"/>
              </w:rPr>
            </w:pPr>
          </w:p>
        </w:tc>
      </w:tr>
      <w:tr w:rsidR="0058033C" w:rsidRPr="0058033C" w14:paraId="3EE6997B"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0D665263"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No. EMPLEADO </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73613B"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NOMBRE </w:t>
            </w:r>
          </w:p>
        </w:tc>
        <w:tc>
          <w:tcPr>
            <w:tcW w:w="2216" w:type="dxa"/>
            <w:tcBorders>
              <w:top w:val="single" w:sz="4" w:space="0" w:color="auto"/>
              <w:left w:val="nil"/>
              <w:bottom w:val="single" w:sz="4" w:space="0" w:color="auto"/>
              <w:right w:val="single" w:sz="4" w:space="0" w:color="auto"/>
            </w:tcBorders>
            <w:shd w:val="clear" w:color="auto" w:fill="auto"/>
            <w:noWrap/>
            <w:vAlign w:val="bottom"/>
            <w:hideMark/>
          </w:tcPr>
          <w:p w14:paraId="4A65CFED"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PERIODICIDAD </w:t>
            </w:r>
          </w:p>
        </w:tc>
      </w:tr>
      <w:tr w:rsidR="0058033C" w:rsidRPr="0058033C" w14:paraId="48811AB3"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2F9ACA1E" w14:textId="0B06C96B"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48B0D8" w14:textId="08BB2774"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2216" w:type="dxa"/>
            <w:tcBorders>
              <w:top w:val="nil"/>
              <w:left w:val="nil"/>
              <w:bottom w:val="single" w:sz="4" w:space="0" w:color="auto"/>
              <w:right w:val="single" w:sz="4" w:space="0" w:color="auto"/>
            </w:tcBorders>
            <w:shd w:val="clear" w:color="auto" w:fill="auto"/>
            <w:noWrap/>
            <w:vAlign w:val="bottom"/>
            <w:hideMark/>
          </w:tcPr>
          <w:p w14:paraId="5FB54767"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04</w:t>
            </w:r>
          </w:p>
        </w:tc>
      </w:tr>
      <w:tr w:rsidR="0058033C" w:rsidRPr="0058033C" w14:paraId="20F2BF11"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1BEA2E87"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lastRenderedPageBreak/>
              <w:t>CURP</w:t>
            </w:r>
          </w:p>
        </w:tc>
        <w:tc>
          <w:tcPr>
            <w:tcW w:w="2019" w:type="dxa"/>
            <w:tcBorders>
              <w:top w:val="nil"/>
              <w:left w:val="nil"/>
              <w:bottom w:val="single" w:sz="4" w:space="0" w:color="auto"/>
              <w:right w:val="single" w:sz="4" w:space="0" w:color="auto"/>
            </w:tcBorders>
            <w:shd w:val="clear" w:color="auto" w:fill="auto"/>
            <w:noWrap/>
            <w:vAlign w:val="bottom"/>
            <w:hideMark/>
          </w:tcPr>
          <w:p w14:paraId="0207C14C"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RFC</w:t>
            </w:r>
          </w:p>
        </w:tc>
        <w:tc>
          <w:tcPr>
            <w:tcW w:w="1625" w:type="dxa"/>
            <w:tcBorders>
              <w:top w:val="nil"/>
              <w:left w:val="nil"/>
              <w:bottom w:val="single" w:sz="4" w:space="0" w:color="auto"/>
              <w:right w:val="single" w:sz="4" w:space="0" w:color="auto"/>
            </w:tcBorders>
            <w:shd w:val="clear" w:color="auto" w:fill="auto"/>
            <w:noWrap/>
            <w:vAlign w:val="bottom"/>
            <w:hideMark/>
          </w:tcPr>
          <w:p w14:paraId="7E8F2253"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IMSS</w:t>
            </w:r>
          </w:p>
        </w:tc>
        <w:tc>
          <w:tcPr>
            <w:tcW w:w="2216" w:type="dxa"/>
            <w:tcBorders>
              <w:top w:val="nil"/>
              <w:left w:val="nil"/>
              <w:bottom w:val="single" w:sz="4" w:space="0" w:color="auto"/>
              <w:right w:val="single" w:sz="4" w:space="0" w:color="auto"/>
            </w:tcBorders>
            <w:shd w:val="clear" w:color="auto" w:fill="auto"/>
            <w:noWrap/>
            <w:vAlign w:val="bottom"/>
            <w:hideMark/>
          </w:tcPr>
          <w:p w14:paraId="5424C051" w14:textId="23570FFD"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FORMA DE PAGO </w:t>
            </w:r>
          </w:p>
        </w:tc>
      </w:tr>
      <w:tr w:rsidR="0058033C" w:rsidRPr="0058033C" w14:paraId="52E162B6"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1B98A846" w14:textId="6C7BE6C3"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2019" w:type="dxa"/>
            <w:tcBorders>
              <w:top w:val="nil"/>
              <w:left w:val="nil"/>
              <w:bottom w:val="single" w:sz="4" w:space="0" w:color="auto"/>
              <w:right w:val="single" w:sz="4" w:space="0" w:color="auto"/>
            </w:tcBorders>
            <w:shd w:val="clear" w:color="auto" w:fill="auto"/>
            <w:noWrap/>
            <w:vAlign w:val="bottom"/>
            <w:hideMark/>
          </w:tcPr>
          <w:p w14:paraId="4A7C48A4" w14:textId="79C93297"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1625" w:type="dxa"/>
            <w:tcBorders>
              <w:top w:val="nil"/>
              <w:left w:val="nil"/>
              <w:bottom w:val="single" w:sz="4" w:space="0" w:color="auto"/>
              <w:right w:val="single" w:sz="4" w:space="0" w:color="auto"/>
            </w:tcBorders>
            <w:shd w:val="clear" w:color="auto" w:fill="auto"/>
            <w:noWrap/>
            <w:vAlign w:val="bottom"/>
            <w:hideMark/>
          </w:tcPr>
          <w:p w14:paraId="1CFB92CC" w14:textId="374D35AF"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2216" w:type="dxa"/>
            <w:tcBorders>
              <w:top w:val="nil"/>
              <w:left w:val="nil"/>
              <w:bottom w:val="single" w:sz="4" w:space="0" w:color="auto"/>
              <w:right w:val="single" w:sz="4" w:space="0" w:color="auto"/>
            </w:tcBorders>
            <w:shd w:val="clear" w:color="auto" w:fill="auto"/>
            <w:noWrap/>
            <w:vAlign w:val="bottom"/>
            <w:hideMark/>
          </w:tcPr>
          <w:p w14:paraId="7A3B6011" w14:textId="5A7858CE"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TRANSFERENCIA</w:t>
            </w:r>
          </w:p>
        </w:tc>
      </w:tr>
      <w:tr w:rsidR="0058033C" w:rsidRPr="0058033C" w14:paraId="0124EAB3"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2B94C7BF"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CVE</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05BFA5E2" w14:textId="72123894"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CATEGORIA </w:t>
            </w:r>
          </w:p>
        </w:tc>
        <w:tc>
          <w:tcPr>
            <w:tcW w:w="2216" w:type="dxa"/>
            <w:tcBorders>
              <w:top w:val="nil"/>
              <w:left w:val="nil"/>
              <w:bottom w:val="single" w:sz="4" w:space="0" w:color="auto"/>
              <w:right w:val="single" w:sz="4" w:space="0" w:color="auto"/>
            </w:tcBorders>
            <w:shd w:val="clear" w:color="auto" w:fill="auto"/>
            <w:noWrap/>
            <w:vAlign w:val="bottom"/>
            <w:hideMark/>
          </w:tcPr>
          <w:p w14:paraId="244B8B1F" w14:textId="4A39B01E"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MODALIDAD</w:t>
            </w:r>
          </w:p>
        </w:tc>
      </w:tr>
      <w:tr w:rsidR="0058033C" w:rsidRPr="0058033C" w14:paraId="7F037B62"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004C7E9E" w14:textId="399E722D"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1A21F9C" w14:textId="47BD7B48"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SECRETARIO DE JUZGADOS</w:t>
            </w:r>
          </w:p>
        </w:tc>
        <w:tc>
          <w:tcPr>
            <w:tcW w:w="2216" w:type="dxa"/>
            <w:tcBorders>
              <w:top w:val="nil"/>
              <w:left w:val="nil"/>
              <w:bottom w:val="single" w:sz="4" w:space="0" w:color="auto"/>
              <w:right w:val="single" w:sz="4" w:space="0" w:color="auto"/>
            </w:tcBorders>
            <w:shd w:val="clear" w:color="auto" w:fill="auto"/>
            <w:noWrap/>
            <w:vAlign w:val="bottom"/>
            <w:hideMark/>
          </w:tcPr>
          <w:p w14:paraId="13A36918" w14:textId="4B034582" w:rsidR="0058033C" w:rsidRPr="0058033C" w:rsidRDefault="00A17ACE"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noProof/>
                <w:color w:val="000000"/>
                <w:sz w:val="16"/>
                <w:szCs w:val="16"/>
              </w:rPr>
              <mc:AlternateContent>
                <mc:Choice Requires="wps">
                  <w:drawing>
                    <wp:anchor distT="0" distB="0" distL="114300" distR="114300" simplePos="0" relativeHeight="251664384" behindDoc="0" locked="0" layoutInCell="1" allowOverlap="1" wp14:anchorId="26E876BA" wp14:editId="0C41F39C">
                      <wp:simplePos x="0" y="0"/>
                      <wp:positionH relativeFrom="column">
                        <wp:posOffset>-2348230</wp:posOffset>
                      </wp:positionH>
                      <wp:positionV relativeFrom="paragraph">
                        <wp:posOffset>-211455</wp:posOffset>
                      </wp:positionV>
                      <wp:extent cx="3805555" cy="465455"/>
                      <wp:effectExtent l="0" t="0" r="23495" b="10795"/>
                      <wp:wrapNone/>
                      <wp:docPr id="20" name="Elipse 20"/>
                      <wp:cNvGraphicFramePr/>
                      <a:graphic xmlns:a="http://schemas.openxmlformats.org/drawingml/2006/main">
                        <a:graphicData uri="http://schemas.microsoft.com/office/word/2010/wordprocessingShape">
                          <wps:wsp>
                            <wps:cNvSpPr/>
                            <wps:spPr>
                              <a:xfrm>
                                <a:off x="0" y="0"/>
                                <a:ext cx="3805555" cy="46545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1B42D7" id="Elipse 20" o:spid="_x0000_s1026" style="position:absolute;margin-left:-184.9pt;margin-top:-16.65pt;width:299.65pt;height:3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" filled="f" strokecolor="black [3213]" strokeweight="2pt"/>
                  </w:pict>
                </mc:Fallback>
              </mc:AlternateContent>
            </w:r>
            <w:r w:rsidR="0058033C" w:rsidRPr="0058033C">
              <w:rPr>
                <w:rFonts w:ascii="Arial" w:eastAsia="Times New Roman" w:hAnsi="Arial" w:cs="Arial"/>
                <w:i/>
                <w:color w:val="000000"/>
                <w:sz w:val="16"/>
                <w:szCs w:val="16"/>
              </w:rPr>
              <w:t xml:space="preserve"> CONFIANZA OPERATIVOS </w:t>
            </w:r>
          </w:p>
        </w:tc>
      </w:tr>
      <w:tr w:rsidR="0058033C" w:rsidRPr="0058033C" w14:paraId="6673DCE4" w14:textId="77777777" w:rsidTr="0058033C">
        <w:trPr>
          <w:trHeight w:val="272"/>
        </w:trPr>
        <w:tc>
          <w:tcPr>
            <w:tcW w:w="559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14B3F"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ADSCRIPCIONES </w:t>
            </w:r>
          </w:p>
        </w:tc>
        <w:tc>
          <w:tcPr>
            <w:tcW w:w="2216" w:type="dxa"/>
            <w:tcBorders>
              <w:top w:val="nil"/>
              <w:left w:val="nil"/>
              <w:bottom w:val="single" w:sz="4" w:space="0" w:color="auto"/>
              <w:right w:val="single" w:sz="4" w:space="0" w:color="auto"/>
            </w:tcBorders>
            <w:shd w:val="clear" w:color="auto" w:fill="auto"/>
            <w:noWrap/>
            <w:vAlign w:val="bottom"/>
            <w:hideMark/>
          </w:tcPr>
          <w:p w14:paraId="1DD0986A" w14:textId="52F9E83F"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CENTRO GESTOR </w:t>
            </w:r>
          </w:p>
        </w:tc>
      </w:tr>
      <w:tr w:rsidR="0058033C" w:rsidRPr="0058033C" w14:paraId="766379DF" w14:textId="77777777" w:rsidTr="0058033C">
        <w:trPr>
          <w:trHeight w:val="272"/>
        </w:trPr>
        <w:tc>
          <w:tcPr>
            <w:tcW w:w="559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E147D"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ALCALDIA MUNICIPAL </w:t>
            </w:r>
          </w:p>
        </w:tc>
        <w:tc>
          <w:tcPr>
            <w:tcW w:w="2216" w:type="dxa"/>
            <w:tcBorders>
              <w:top w:val="nil"/>
              <w:left w:val="nil"/>
              <w:bottom w:val="single" w:sz="4" w:space="0" w:color="auto"/>
              <w:right w:val="single" w:sz="4" w:space="0" w:color="auto"/>
            </w:tcBorders>
            <w:shd w:val="clear" w:color="auto" w:fill="auto"/>
            <w:noWrap/>
            <w:vAlign w:val="bottom"/>
            <w:hideMark/>
          </w:tcPr>
          <w:p w14:paraId="1994A3FA" w14:textId="1CE9B8EB" w:rsidR="0058033C" w:rsidRPr="0058033C" w:rsidRDefault="00E656A3"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w:t>
            </w:r>
          </w:p>
        </w:tc>
      </w:tr>
      <w:tr w:rsidR="0058033C" w:rsidRPr="0058033C" w14:paraId="45920455" w14:textId="77777777" w:rsidTr="0058033C">
        <w:trPr>
          <w:trHeight w:val="272"/>
        </w:trPr>
        <w:tc>
          <w:tcPr>
            <w:tcW w:w="39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4747DC" w14:textId="77777777" w:rsidR="0058033C" w:rsidRPr="0058033C" w:rsidRDefault="0058033C" w:rsidP="0058033C">
            <w:pPr>
              <w:spacing w:after="0" w:line="240" w:lineRule="auto"/>
              <w:jc w:val="center"/>
              <w:rPr>
                <w:rFonts w:ascii="Arial" w:eastAsia="Times New Roman" w:hAnsi="Arial" w:cs="Arial"/>
                <w:b/>
                <w:bCs/>
                <w:i/>
                <w:color w:val="000000"/>
                <w:sz w:val="16"/>
                <w:szCs w:val="16"/>
              </w:rPr>
            </w:pPr>
            <w:r w:rsidRPr="0058033C">
              <w:rPr>
                <w:rFonts w:ascii="Arial" w:eastAsia="Times New Roman" w:hAnsi="Arial" w:cs="Arial"/>
                <w:b/>
                <w:bCs/>
                <w:i/>
                <w:color w:val="000000"/>
                <w:sz w:val="16"/>
                <w:szCs w:val="16"/>
              </w:rPr>
              <w:t>PERCEPCIONES</w:t>
            </w:r>
          </w:p>
        </w:tc>
        <w:tc>
          <w:tcPr>
            <w:tcW w:w="38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069CB9D6" w14:textId="13D7DF64" w:rsidR="0058033C" w:rsidRPr="0058033C" w:rsidRDefault="0058033C" w:rsidP="0058033C">
            <w:pPr>
              <w:spacing w:after="0" w:line="240" w:lineRule="auto"/>
              <w:jc w:val="center"/>
              <w:rPr>
                <w:rFonts w:ascii="Arial" w:eastAsia="Times New Roman" w:hAnsi="Arial" w:cs="Arial"/>
                <w:b/>
                <w:bCs/>
                <w:i/>
                <w:color w:val="000000"/>
                <w:sz w:val="16"/>
                <w:szCs w:val="16"/>
              </w:rPr>
            </w:pPr>
            <w:r w:rsidRPr="0058033C">
              <w:rPr>
                <w:rFonts w:ascii="Arial" w:eastAsia="Times New Roman" w:hAnsi="Arial" w:cs="Arial"/>
                <w:b/>
                <w:bCs/>
                <w:i/>
                <w:color w:val="000000"/>
                <w:sz w:val="16"/>
                <w:szCs w:val="16"/>
              </w:rPr>
              <w:t>DEDUCCIONES</w:t>
            </w:r>
          </w:p>
        </w:tc>
      </w:tr>
    </w:tbl>
    <w:p w14:paraId="1F8D3DCA" w14:textId="663193B9" w:rsidR="00E35998" w:rsidRDefault="00AF62F3" w:rsidP="00CB2D16">
      <w:pPr>
        <w:pStyle w:val="Textoindependiente"/>
        <w:spacing w:before="240" w:line="360" w:lineRule="auto"/>
        <w:ind w:right="758" w:firstLine="708"/>
        <w:jc w:val="both"/>
        <w:rPr>
          <w:rFonts w:ascii="Arial" w:hAnsi="Arial" w:cs="Arial"/>
          <w:i/>
          <w:color w:val="000000"/>
          <w:sz w:val="22"/>
          <w:szCs w:val="22"/>
        </w:rPr>
      </w:pPr>
      <w:r>
        <w:rPr>
          <w:rFonts w:ascii="Arial" w:hAnsi="Arial" w:cs="Arial"/>
          <w:i/>
          <w:noProof/>
          <w:lang w:eastAsia="es-MX"/>
        </w:rPr>
        <w:lastRenderedPageBreak/>
        <mc:AlternateContent>
          <mc:Choice Requires="wps">
            <w:drawing>
              <wp:anchor distT="0" distB="0" distL="114300" distR="114300" simplePos="0" relativeHeight="251663360" behindDoc="0" locked="0" layoutInCell="1" allowOverlap="1" wp14:anchorId="2577F699" wp14:editId="2FD53D96">
                <wp:simplePos x="0" y="0"/>
                <wp:positionH relativeFrom="column">
                  <wp:posOffset>6135370</wp:posOffset>
                </wp:positionH>
                <wp:positionV relativeFrom="paragraph">
                  <wp:posOffset>399415</wp:posOffset>
                </wp:positionV>
                <wp:extent cx="744855" cy="350520"/>
                <wp:effectExtent l="38100" t="38100" r="55245" b="106680"/>
                <wp:wrapNone/>
                <wp:docPr id="19" name="Conector recto de flecha 19"/>
                <wp:cNvGraphicFramePr/>
                <a:graphic xmlns:a="http://schemas.openxmlformats.org/drawingml/2006/main">
                  <a:graphicData uri="http://schemas.microsoft.com/office/word/2010/wordprocessingShape">
                    <wps:wsp>
                      <wps:cNvCnPr/>
                      <wps:spPr>
                        <a:xfrm flipH="1">
                          <a:off x="0" y="0"/>
                          <a:ext cx="744855" cy="3505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2CA662" id="_x0000_t32" coordsize="21600,21600" o:spt="32" o:oned="t" path="m,l21600,21600e" filled="f">
                <v:path arrowok="t" fillok="f" o:connecttype="none"/>
                <o:lock v:ext="edit" shapetype="t"/>
              </v:shapetype>
              <v:shape id="Conector recto de flecha 19" o:spid="_x0000_s1026" type="#_x0000_t32" style="position:absolute;margin-left:483.1pt;margin-top:31.45pt;width:58.65pt;height:27.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" strokecolor="black [3200]" strokeweight="2pt">
                <v:stroke endarrow="block"/>
                <v:shadow on="t" color="black" opacity="24903f" origin=",.5" offset="0,.55556mm"/>
              </v:shape>
            </w:pict>
          </mc:Fallback>
        </mc:AlternateContent>
      </w:r>
      <w:r w:rsidR="0058033C" w:rsidRPr="0058033C">
        <w:rPr>
          <w:rFonts w:ascii="Arial" w:hAnsi="Arial" w:cs="Arial"/>
          <w:i/>
          <w:color w:val="000000"/>
          <w:sz w:val="22"/>
          <w:szCs w:val="22"/>
        </w:rPr>
        <w:t>“…</w:t>
      </w:r>
    </w:p>
    <w:p w14:paraId="0F3A16D9" w14:textId="7270A331" w:rsidR="0058033C" w:rsidRPr="0058033C" w:rsidRDefault="00A17ACE" w:rsidP="00CB2D16">
      <w:pPr>
        <w:pStyle w:val="Textoindependiente"/>
        <w:spacing w:before="240" w:line="360" w:lineRule="auto"/>
        <w:ind w:right="758" w:firstLine="708"/>
        <w:jc w:val="both"/>
        <w:rPr>
          <w:rFonts w:ascii="Arial" w:hAnsi="Arial" w:cs="Arial"/>
          <w:i/>
          <w:color w:val="000000"/>
          <w:sz w:val="22"/>
          <w:szCs w:val="22"/>
        </w:rPr>
      </w:pPr>
      <w:r>
        <w:rPr>
          <w:rFonts w:ascii="Arial" w:hAnsi="Arial" w:cs="Arial"/>
          <w:i/>
          <w:color w:val="000000"/>
          <w:sz w:val="22"/>
          <w:szCs w:val="22"/>
        </w:rPr>
        <w:lastRenderedPageBreak/>
        <w:t>…”</w:t>
      </w:r>
    </w:p>
    <w:p w14:paraId="2CB1879E" w14:textId="77777777" w:rsidR="00AF62F3" w:rsidRDefault="00AF62F3" w:rsidP="003B4643">
      <w:pPr>
        <w:pStyle w:val="Textoindependiente"/>
        <w:spacing w:before="240" w:line="360" w:lineRule="auto"/>
        <w:ind w:firstLine="708"/>
        <w:jc w:val="both"/>
        <w:rPr>
          <w:rFonts w:ascii="Arial" w:hAnsi="Arial" w:cs="Arial"/>
          <w:color w:val="000000"/>
          <w:sz w:val="26"/>
          <w:szCs w:val="26"/>
        </w:rPr>
      </w:pPr>
    </w:p>
    <w:p w14:paraId="430E8FDE" w14:textId="77777777" w:rsidR="00AF62F3" w:rsidRDefault="00AF62F3" w:rsidP="003B4643">
      <w:pPr>
        <w:pStyle w:val="Textoindependiente"/>
        <w:spacing w:before="240" w:line="360" w:lineRule="auto"/>
        <w:ind w:firstLine="708"/>
        <w:jc w:val="both"/>
        <w:rPr>
          <w:rFonts w:ascii="Arial" w:hAnsi="Arial" w:cs="Arial"/>
          <w:color w:val="000000"/>
          <w:sz w:val="26"/>
          <w:szCs w:val="26"/>
        </w:rPr>
      </w:pPr>
    </w:p>
    <w:p w14:paraId="6C1BE5A5" w14:textId="66CF6015" w:rsidR="00AF62F3" w:rsidRDefault="00AF62F3" w:rsidP="003B4643">
      <w:pPr>
        <w:pStyle w:val="Textoindependiente"/>
        <w:spacing w:before="240" w:line="360" w:lineRule="auto"/>
        <w:ind w:firstLine="708"/>
        <w:jc w:val="both"/>
        <w:rPr>
          <w:rFonts w:ascii="Arial" w:hAnsi="Arial" w:cs="Arial"/>
          <w:color w:val="000000"/>
          <w:sz w:val="26"/>
          <w:szCs w:val="26"/>
        </w:rPr>
      </w:pPr>
    </w:p>
    <w:p w14:paraId="03BFD485" w14:textId="30D2261C" w:rsidR="00E35998" w:rsidRDefault="00E35998" w:rsidP="003B4643">
      <w:pPr>
        <w:pStyle w:val="Textoindependiente"/>
        <w:spacing w:before="240" w:line="360" w:lineRule="auto"/>
        <w:ind w:firstLine="708"/>
        <w:jc w:val="both"/>
        <w:rPr>
          <w:rFonts w:ascii="Arial" w:hAnsi="Arial" w:cs="Arial"/>
          <w:color w:val="000000"/>
          <w:sz w:val="26"/>
          <w:szCs w:val="26"/>
        </w:rPr>
      </w:pPr>
      <w:r>
        <w:rPr>
          <w:rFonts w:ascii="Arial" w:hAnsi="Arial" w:cs="Arial"/>
          <w:color w:val="000000"/>
          <w:sz w:val="26"/>
          <w:szCs w:val="26"/>
        </w:rPr>
        <w:t>De lo anterior</w:t>
      </w:r>
      <w:r w:rsidR="00A45A55">
        <w:rPr>
          <w:rFonts w:ascii="Arial" w:hAnsi="Arial" w:cs="Arial"/>
          <w:color w:val="000000"/>
          <w:sz w:val="26"/>
          <w:szCs w:val="26"/>
        </w:rPr>
        <w:t>,</w:t>
      </w:r>
      <w:r>
        <w:rPr>
          <w:rFonts w:ascii="Arial" w:hAnsi="Arial" w:cs="Arial"/>
          <w:color w:val="000000"/>
          <w:sz w:val="26"/>
          <w:szCs w:val="26"/>
        </w:rPr>
        <w:t xml:space="preserve"> se colige que </w:t>
      </w:r>
      <w:r w:rsidR="00A45A55">
        <w:rPr>
          <w:rFonts w:ascii="Arial" w:hAnsi="Arial" w:cs="Arial"/>
          <w:color w:val="000000"/>
          <w:sz w:val="26"/>
          <w:szCs w:val="26"/>
        </w:rPr>
        <w:t>la relación de trabajo fue de tipo labora</w:t>
      </w:r>
      <w:r w:rsidR="00526575">
        <w:rPr>
          <w:rFonts w:ascii="Arial" w:hAnsi="Arial" w:cs="Arial"/>
          <w:color w:val="000000"/>
          <w:sz w:val="26"/>
          <w:szCs w:val="26"/>
        </w:rPr>
        <w:t>l</w:t>
      </w:r>
      <w:r w:rsidR="00A45A55">
        <w:rPr>
          <w:rFonts w:ascii="Arial" w:hAnsi="Arial" w:cs="Arial"/>
          <w:color w:val="000000"/>
          <w:sz w:val="26"/>
          <w:szCs w:val="26"/>
        </w:rPr>
        <w:t>, es</w:t>
      </w:r>
      <w:r w:rsidR="009F1E63">
        <w:rPr>
          <w:rFonts w:ascii="Arial" w:hAnsi="Arial" w:cs="Arial"/>
          <w:color w:val="000000"/>
          <w:sz w:val="26"/>
          <w:szCs w:val="26"/>
        </w:rPr>
        <w:t xml:space="preserve"> decir, la promovente </w:t>
      </w:r>
      <w:r w:rsidR="0088691D">
        <w:rPr>
          <w:rFonts w:ascii="Arial" w:hAnsi="Arial" w:cs="Arial"/>
          <w:color w:val="000000"/>
          <w:sz w:val="26"/>
          <w:szCs w:val="26"/>
        </w:rPr>
        <w:t xml:space="preserve">se desempeñó </w:t>
      </w:r>
      <w:r w:rsidR="000B3DC4">
        <w:rPr>
          <w:rFonts w:ascii="Arial" w:hAnsi="Arial" w:cs="Arial"/>
          <w:color w:val="000000"/>
          <w:sz w:val="26"/>
          <w:szCs w:val="26"/>
        </w:rPr>
        <w:t xml:space="preserve">en </w:t>
      </w:r>
      <w:r w:rsidR="0015284C">
        <w:rPr>
          <w:rFonts w:ascii="Arial" w:hAnsi="Arial" w:cs="Arial"/>
          <w:color w:val="000000"/>
          <w:sz w:val="26"/>
          <w:szCs w:val="26"/>
        </w:rPr>
        <w:t>el cargo de</w:t>
      </w:r>
      <w:r w:rsidR="000B3DC4">
        <w:rPr>
          <w:rFonts w:ascii="Arial" w:hAnsi="Arial" w:cs="Arial"/>
          <w:color w:val="000000"/>
          <w:sz w:val="26"/>
          <w:szCs w:val="26"/>
        </w:rPr>
        <w:t xml:space="preserve"> </w:t>
      </w:r>
      <w:r w:rsidR="00AF62F3" w:rsidRPr="00120B1E">
        <w:rPr>
          <w:rFonts w:ascii="Arial" w:hAnsi="Arial" w:cs="Arial"/>
          <w:b/>
          <w:color w:val="000000"/>
          <w:sz w:val="26"/>
          <w:szCs w:val="26"/>
        </w:rPr>
        <w:t>Secretaria Del Juzgado Calificador Del Tercer Turno</w:t>
      </w:r>
      <w:r w:rsidR="005C2D8F">
        <w:rPr>
          <w:rFonts w:ascii="Arial" w:hAnsi="Arial" w:cs="Arial"/>
          <w:color w:val="000000"/>
          <w:sz w:val="26"/>
          <w:szCs w:val="26"/>
        </w:rPr>
        <w:t>,</w:t>
      </w:r>
      <w:r w:rsidR="000B3DC4">
        <w:rPr>
          <w:rFonts w:ascii="Arial" w:hAnsi="Arial" w:cs="Arial"/>
          <w:color w:val="000000"/>
          <w:sz w:val="26"/>
          <w:szCs w:val="26"/>
        </w:rPr>
        <w:t xml:space="preserve"> adscrita a la Alcaldía Municipal </w:t>
      </w:r>
      <w:r w:rsidR="005C2D8F">
        <w:rPr>
          <w:rFonts w:ascii="Arial" w:hAnsi="Arial" w:cs="Arial"/>
          <w:color w:val="000000"/>
          <w:sz w:val="26"/>
          <w:szCs w:val="26"/>
        </w:rPr>
        <w:t>de Oaxaca de Juárez</w:t>
      </w:r>
      <w:r w:rsidR="00020323">
        <w:rPr>
          <w:rFonts w:ascii="Arial" w:hAnsi="Arial" w:cs="Arial"/>
          <w:color w:val="000000"/>
          <w:sz w:val="26"/>
          <w:szCs w:val="26"/>
        </w:rPr>
        <w:t>; así también, de</w:t>
      </w:r>
      <w:r w:rsidR="003B27FC">
        <w:rPr>
          <w:rFonts w:ascii="Arial" w:hAnsi="Arial" w:cs="Arial"/>
          <w:color w:val="000000"/>
          <w:sz w:val="26"/>
          <w:szCs w:val="26"/>
        </w:rPr>
        <w:t>l</w:t>
      </w:r>
      <w:r w:rsidR="00020323">
        <w:rPr>
          <w:rFonts w:ascii="Arial" w:hAnsi="Arial" w:cs="Arial"/>
          <w:color w:val="000000"/>
          <w:sz w:val="26"/>
          <w:szCs w:val="26"/>
        </w:rPr>
        <w:t xml:space="preserve"> recibo de pago se advierte que </w:t>
      </w:r>
      <w:r w:rsidR="004B250A">
        <w:rPr>
          <w:rFonts w:ascii="Arial" w:hAnsi="Arial" w:cs="Arial"/>
          <w:color w:val="000000"/>
          <w:sz w:val="26"/>
          <w:szCs w:val="26"/>
        </w:rPr>
        <w:t>efectivamente la inconforme fungía como secretaria de juzgado como empleada de confianza-operativos. - - - - - - - - - - - - - - - -</w:t>
      </w:r>
    </w:p>
    <w:p w14:paraId="16E8E654" w14:textId="5021CA43" w:rsidR="00B86667" w:rsidRPr="0058004D" w:rsidRDefault="004B250A" w:rsidP="00B86667">
      <w:pPr>
        <w:pStyle w:val="Textoindependiente"/>
        <w:spacing w:before="240" w:line="360" w:lineRule="auto"/>
        <w:ind w:firstLine="708"/>
        <w:jc w:val="both"/>
        <w:rPr>
          <w:rFonts w:ascii="Arial" w:hAnsi="Arial" w:cs="Arial"/>
          <w:color w:val="000000"/>
          <w:sz w:val="26"/>
          <w:szCs w:val="26"/>
        </w:rPr>
      </w:pPr>
      <w:r>
        <w:rPr>
          <w:rFonts w:ascii="Arial" w:hAnsi="Arial" w:cs="Arial"/>
          <w:color w:val="000000"/>
          <w:sz w:val="26"/>
          <w:szCs w:val="26"/>
        </w:rPr>
        <w:t>De ahí que</w:t>
      </w:r>
      <w:r w:rsidR="00A17ACE">
        <w:rPr>
          <w:rFonts w:ascii="Arial" w:hAnsi="Arial" w:cs="Arial"/>
          <w:color w:val="000000"/>
          <w:sz w:val="26"/>
          <w:szCs w:val="26"/>
        </w:rPr>
        <w:t>,</w:t>
      </w:r>
      <w:r w:rsidR="00B86667">
        <w:rPr>
          <w:rFonts w:ascii="Arial" w:hAnsi="Arial" w:cs="Arial"/>
          <w:color w:val="000000"/>
          <w:sz w:val="26"/>
          <w:szCs w:val="26"/>
        </w:rPr>
        <w:t xml:space="preserve"> la relación de trabajo </w:t>
      </w:r>
      <w:r w:rsidR="00B86667" w:rsidRPr="00B86667">
        <w:rPr>
          <w:rFonts w:ascii="Arial" w:hAnsi="Arial" w:cs="Arial"/>
          <w:color w:val="000000"/>
          <w:sz w:val="26"/>
          <w:szCs w:val="26"/>
        </w:rPr>
        <w:t>e</w:t>
      </w:r>
      <w:r w:rsidR="00B86667">
        <w:rPr>
          <w:rFonts w:ascii="Arial" w:hAnsi="Arial" w:cs="Arial"/>
          <w:color w:val="000000"/>
          <w:sz w:val="26"/>
          <w:szCs w:val="26"/>
        </w:rPr>
        <w:t xml:space="preserve">s de tipo </w:t>
      </w:r>
      <w:r w:rsidR="00B86667" w:rsidRPr="00B86667">
        <w:rPr>
          <w:rFonts w:ascii="Arial" w:hAnsi="Arial" w:cs="Arial"/>
          <w:color w:val="000000"/>
          <w:sz w:val="26"/>
          <w:szCs w:val="26"/>
        </w:rPr>
        <w:t>laboral</w:t>
      </w:r>
      <w:r w:rsidR="00B86667">
        <w:rPr>
          <w:rFonts w:ascii="Arial" w:hAnsi="Arial" w:cs="Arial"/>
          <w:color w:val="000000"/>
          <w:sz w:val="26"/>
          <w:szCs w:val="26"/>
        </w:rPr>
        <w:t xml:space="preserve"> ante la autoridad</w:t>
      </w:r>
      <w:r w:rsidR="0058004D">
        <w:rPr>
          <w:rFonts w:ascii="Arial" w:hAnsi="Arial" w:cs="Arial"/>
          <w:color w:val="000000"/>
          <w:sz w:val="26"/>
          <w:szCs w:val="26"/>
        </w:rPr>
        <w:t>,</w:t>
      </w:r>
      <w:r w:rsidR="00B86667" w:rsidRPr="00B86667">
        <w:rPr>
          <w:rFonts w:ascii="Arial" w:hAnsi="Arial" w:cs="Arial"/>
          <w:color w:val="000000"/>
          <w:sz w:val="26"/>
          <w:szCs w:val="26"/>
        </w:rPr>
        <w:t xml:space="preserve"> equiparándol</w:t>
      </w:r>
      <w:r w:rsidR="00B86667">
        <w:rPr>
          <w:rFonts w:ascii="Arial" w:hAnsi="Arial" w:cs="Arial"/>
          <w:color w:val="000000"/>
          <w:sz w:val="26"/>
          <w:szCs w:val="26"/>
        </w:rPr>
        <w:t>a a ésta última</w:t>
      </w:r>
      <w:r w:rsidR="00B86667" w:rsidRPr="00B86667">
        <w:rPr>
          <w:rFonts w:ascii="Arial" w:hAnsi="Arial" w:cs="Arial"/>
          <w:color w:val="000000"/>
          <w:sz w:val="26"/>
          <w:szCs w:val="26"/>
        </w:rPr>
        <w:t xml:space="preserve"> co</w:t>
      </w:r>
      <w:r w:rsidR="00B86667">
        <w:rPr>
          <w:rFonts w:ascii="Arial" w:hAnsi="Arial" w:cs="Arial"/>
          <w:color w:val="000000"/>
          <w:sz w:val="26"/>
          <w:szCs w:val="26"/>
        </w:rPr>
        <w:t>mo</w:t>
      </w:r>
      <w:r w:rsidR="00B86667" w:rsidRPr="00B86667">
        <w:rPr>
          <w:rFonts w:ascii="Arial" w:hAnsi="Arial" w:cs="Arial"/>
          <w:color w:val="000000"/>
          <w:sz w:val="26"/>
          <w:szCs w:val="26"/>
        </w:rPr>
        <w:t xml:space="preserve"> un patrón</w:t>
      </w:r>
      <w:r w:rsidR="00B86667">
        <w:rPr>
          <w:rFonts w:ascii="Arial" w:hAnsi="Arial" w:cs="Arial"/>
          <w:color w:val="000000"/>
          <w:sz w:val="26"/>
          <w:szCs w:val="26"/>
        </w:rPr>
        <w:t>, y no de tipo administrativa</w:t>
      </w:r>
      <w:r w:rsidR="00574CFC">
        <w:rPr>
          <w:rFonts w:ascii="Arial" w:hAnsi="Arial" w:cs="Arial"/>
          <w:color w:val="000000"/>
          <w:sz w:val="26"/>
          <w:szCs w:val="26"/>
        </w:rPr>
        <w:t xml:space="preserve"> como lo aduce la inconforme, máxime que de </w:t>
      </w:r>
      <w:r w:rsidR="004A5658">
        <w:rPr>
          <w:rFonts w:ascii="Arial" w:hAnsi="Arial" w:cs="Arial"/>
          <w:color w:val="000000"/>
          <w:sz w:val="26"/>
          <w:szCs w:val="26"/>
        </w:rPr>
        <w:t xml:space="preserve">las pruebas ofrecidas no se comprueba que la aquí recurrente haya realizado funciones de policía (investigación, prevención y reacción en el ámbito de seguridad pública) y tampoco que esté sujeta al Servicio </w:t>
      </w:r>
      <w:r w:rsidR="0030015F">
        <w:rPr>
          <w:rFonts w:ascii="Arial" w:hAnsi="Arial" w:cs="Arial"/>
          <w:color w:val="000000"/>
          <w:sz w:val="26"/>
          <w:szCs w:val="26"/>
        </w:rPr>
        <w:t>Profesional</w:t>
      </w:r>
      <w:r w:rsidR="004A5658">
        <w:rPr>
          <w:rFonts w:ascii="Arial" w:hAnsi="Arial" w:cs="Arial"/>
          <w:color w:val="000000"/>
          <w:sz w:val="26"/>
          <w:szCs w:val="26"/>
        </w:rPr>
        <w:t xml:space="preserve"> de Carrera</w:t>
      </w:r>
      <w:r w:rsidR="0030015F">
        <w:rPr>
          <w:rFonts w:ascii="Arial" w:hAnsi="Arial" w:cs="Arial"/>
          <w:color w:val="000000"/>
          <w:sz w:val="26"/>
          <w:szCs w:val="26"/>
        </w:rPr>
        <w:t xml:space="preserve">, por tanto no encuadra en </w:t>
      </w:r>
      <w:r w:rsidR="00B86667">
        <w:rPr>
          <w:rFonts w:ascii="Arial" w:hAnsi="Arial" w:cs="Arial"/>
          <w:color w:val="000000"/>
          <w:sz w:val="26"/>
          <w:szCs w:val="26"/>
        </w:rPr>
        <w:t xml:space="preserve">el régimen de excepción de derechos previsto </w:t>
      </w:r>
      <w:r w:rsidR="00574CFC">
        <w:rPr>
          <w:rFonts w:ascii="Arial" w:hAnsi="Arial" w:cs="Arial"/>
          <w:color w:val="000000"/>
          <w:sz w:val="26"/>
          <w:szCs w:val="26"/>
        </w:rPr>
        <w:t>en el artículo 123, apartado B, fracción XIII</w:t>
      </w:r>
      <w:r w:rsidR="0058004D">
        <w:rPr>
          <w:rStyle w:val="Refdenotaalpie"/>
          <w:rFonts w:ascii="Arial" w:hAnsi="Arial" w:cs="Arial"/>
          <w:color w:val="000000"/>
          <w:sz w:val="26"/>
          <w:szCs w:val="26"/>
        </w:rPr>
        <w:footnoteReference w:id="6"/>
      </w:r>
      <w:r w:rsidR="00574CFC">
        <w:rPr>
          <w:rFonts w:ascii="Arial" w:hAnsi="Arial" w:cs="Arial"/>
          <w:color w:val="000000"/>
          <w:sz w:val="26"/>
          <w:szCs w:val="26"/>
        </w:rPr>
        <w:t xml:space="preserve"> de la Constitución Federal</w:t>
      </w:r>
      <w:r w:rsidR="0030015F">
        <w:rPr>
          <w:rFonts w:ascii="Arial" w:hAnsi="Arial" w:cs="Arial"/>
          <w:color w:val="000000"/>
          <w:sz w:val="26"/>
          <w:szCs w:val="26"/>
        </w:rPr>
        <w:t xml:space="preserve">. - - </w:t>
      </w:r>
      <w:r w:rsidR="0030015F" w:rsidRPr="0058004D">
        <w:rPr>
          <w:rFonts w:ascii="Arial" w:hAnsi="Arial" w:cs="Arial"/>
          <w:color w:val="000000"/>
          <w:sz w:val="26"/>
          <w:szCs w:val="26"/>
        </w:rPr>
        <w:t>- - - - - - - - - - - - - - - - - - - - - - - -</w:t>
      </w:r>
      <w:r w:rsidR="0058004D">
        <w:rPr>
          <w:rFonts w:ascii="Arial" w:hAnsi="Arial" w:cs="Arial"/>
          <w:color w:val="000000"/>
          <w:sz w:val="26"/>
          <w:szCs w:val="26"/>
        </w:rPr>
        <w:t xml:space="preserve"> - - - - - - - - - - </w:t>
      </w:r>
    </w:p>
    <w:p w14:paraId="7FE925BD" w14:textId="0DC359CB" w:rsidR="00661A50" w:rsidRDefault="00DD09E7" w:rsidP="00DD09E7">
      <w:pPr>
        <w:pStyle w:val="Textoindependiente"/>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Considerar lo contrario se traduciría </w:t>
      </w:r>
      <w:r w:rsidRPr="00AD3AE9">
        <w:rPr>
          <w:rFonts w:ascii="Arial" w:hAnsi="Arial" w:cs="Arial"/>
          <w:color w:val="000000"/>
          <w:sz w:val="26"/>
          <w:szCs w:val="26"/>
        </w:rPr>
        <w:t xml:space="preserve">en tanto que si en la Constitución se hubiese querido dar un trato igual a los grupos constituidos por los militares, los marinos, </w:t>
      </w:r>
      <w:r w:rsidRPr="00653FD4">
        <w:rPr>
          <w:rFonts w:ascii="Arial" w:hAnsi="Arial" w:cs="Arial"/>
          <w:b/>
          <w:color w:val="000000"/>
          <w:sz w:val="26"/>
          <w:szCs w:val="26"/>
        </w:rPr>
        <w:t xml:space="preserve">los miembros de los cuerpos de seguridad pública </w:t>
      </w:r>
      <w:r w:rsidRPr="00AD3AE9">
        <w:rPr>
          <w:rFonts w:ascii="Arial" w:hAnsi="Arial" w:cs="Arial"/>
          <w:color w:val="000000"/>
          <w:sz w:val="26"/>
          <w:szCs w:val="26"/>
        </w:rPr>
        <w:t>y el personal del servicio exterior</w:t>
      </w:r>
      <w:r w:rsidR="00870214">
        <w:rPr>
          <w:rFonts w:ascii="Arial" w:hAnsi="Arial" w:cs="Arial"/>
          <w:color w:val="000000"/>
          <w:sz w:val="26"/>
          <w:szCs w:val="26"/>
        </w:rPr>
        <w:t>; es decir, como si</w:t>
      </w:r>
      <w:r w:rsidRPr="00AD3AE9">
        <w:rPr>
          <w:rFonts w:ascii="Arial" w:hAnsi="Arial" w:cs="Arial"/>
          <w:color w:val="000000"/>
          <w:sz w:val="26"/>
          <w:szCs w:val="26"/>
        </w:rPr>
        <w:t xml:space="preserve"> no se hubiera establecido, en dicha fracción, que debían regirse por sus propias leyes, ya que hubiera bastado con lo enunciado en el apartado B, al señalar las reglas generales para normar las relaciones laborales entre los Poderes de la Unión y sus trabajadores. </w:t>
      </w:r>
      <w:r w:rsidR="00661A50">
        <w:rPr>
          <w:rFonts w:ascii="Arial" w:hAnsi="Arial" w:cs="Arial"/>
          <w:color w:val="000000"/>
          <w:sz w:val="26"/>
          <w:szCs w:val="26"/>
        </w:rPr>
        <w:t xml:space="preserve">- </w:t>
      </w:r>
    </w:p>
    <w:p w14:paraId="600676FD" w14:textId="59554081" w:rsidR="00B86667" w:rsidRDefault="00EC6F43" w:rsidP="00B86667">
      <w:pPr>
        <w:pStyle w:val="Textoindependiente"/>
        <w:spacing w:before="240" w:line="360" w:lineRule="auto"/>
        <w:ind w:firstLine="708"/>
        <w:jc w:val="both"/>
        <w:rPr>
          <w:rFonts w:ascii="Arial" w:hAnsi="Arial" w:cs="Arial"/>
          <w:color w:val="000000"/>
          <w:sz w:val="26"/>
          <w:szCs w:val="26"/>
        </w:rPr>
      </w:pPr>
      <w:r w:rsidRPr="0058004D">
        <w:rPr>
          <w:rFonts w:ascii="Arial" w:hAnsi="Arial" w:cs="Arial"/>
          <w:color w:val="000000"/>
          <w:sz w:val="26"/>
          <w:szCs w:val="26"/>
        </w:rPr>
        <w:t>En el orden de ideas expuesto en el presente apartado, claro es que a</w:t>
      </w:r>
      <w:r w:rsidR="0058004D">
        <w:rPr>
          <w:rFonts w:ascii="Arial" w:hAnsi="Arial" w:cs="Arial"/>
          <w:color w:val="000000"/>
          <w:sz w:val="26"/>
          <w:szCs w:val="26"/>
        </w:rPr>
        <w:t xml:space="preserve"> la recurrente </w:t>
      </w:r>
      <w:r w:rsidRPr="0058004D">
        <w:rPr>
          <w:rFonts w:ascii="Arial" w:hAnsi="Arial" w:cs="Arial"/>
          <w:color w:val="000000"/>
          <w:sz w:val="26"/>
          <w:szCs w:val="26"/>
        </w:rPr>
        <w:t xml:space="preserve">no le resulta posible alegar afectación a derechos </w:t>
      </w:r>
      <w:r w:rsidR="00F13AB5">
        <w:rPr>
          <w:rFonts w:ascii="Arial" w:hAnsi="Arial" w:cs="Arial"/>
          <w:color w:val="000000"/>
          <w:sz w:val="26"/>
          <w:szCs w:val="26"/>
        </w:rPr>
        <w:lastRenderedPageBreak/>
        <w:t xml:space="preserve">propios de </w:t>
      </w:r>
      <w:r w:rsidR="00F13AB5" w:rsidRPr="00F13AB5">
        <w:rPr>
          <w:rFonts w:ascii="Arial" w:hAnsi="Arial" w:cs="Arial"/>
          <w:color w:val="000000"/>
          <w:sz w:val="26"/>
          <w:szCs w:val="26"/>
        </w:rPr>
        <w:t>los miembros de las instituciones policiales</w:t>
      </w:r>
      <w:r w:rsidRPr="00AD3AE9">
        <w:rPr>
          <w:rFonts w:ascii="Arial" w:hAnsi="Arial" w:cs="Arial"/>
          <w:color w:val="000000"/>
          <w:sz w:val="26"/>
          <w:szCs w:val="26"/>
        </w:rPr>
        <w:t xml:space="preserve">, </w:t>
      </w:r>
      <w:r w:rsidR="00F13AB5">
        <w:rPr>
          <w:rFonts w:ascii="Arial" w:hAnsi="Arial" w:cs="Arial"/>
          <w:color w:val="000000"/>
          <w:sz w:val="26"/>
          <w:szCs w:val="26"/>
        </w:rPr>
        <w:t xml:space="preserve">pues como ya se demostró, </w:t>
      </w:r>
      <w:r w:rsidRPr="00AD3AE9">
        <w:rPr>
          <w:rFonts w:ascii="Arial" w:hAnsi="Arial" w:cs="Arial"/>
          <w:color w:val="000000"/>
          <w:sz w:val="26"/>
          <w:szCs w:val="26"/>
        </w:rPr>
        <w:t xml:space="preserve">la inmutabilidad de las condiciones de subsistencia de su nombramiento; y en esa virtud, tampoco es posible reclamar afectación a </w:t>
      </w:r>
      <w:r w:rsidR="00F13AB5">
        <w:rPr>
          <w:rFonts w:ascii="Arial" w:hAnsi="Arial" w:cs="Arial"/>
          <w:color w:val="000000"/>
          <w:sz w:val="26"/>
          <w:szCs w:val="26"/>
        </w:rPr>
        <w:t xml:space="preserve">sus </w:t>
      </w:r>
      <w:r w:rsidRPr="00AD3AE9">
        <w:rPr>
          <w:rFonts w:ascii="Arial" w:hAnsi="Arial" w:cs="Arial"/>
          <w:color w:val="000000"/>
          <w:sz w:val="26"/>
          <w:szCs w:val="26"/>
        </w:rPr>
        <w:t xml:space="preserve">derechos de </w:t>
      </w:r>
      <w:r w:rsidR="00F13AB5">
        <w:rPr>
          <w:rFonts w:ascii="Arial" w:hAnsi="Arial" w:cs="Arial"/>
          <w:color w:val="000000"/>
          <w:sz w:val="26"/>
          <w:szCs w:val="26"/>
        </w:rPr>
        <w:t xml:space="preserve">defensa; </w:t>
      </w:r>
      <w:r w:rsidRPr="00AD3AE9">
        <w:rPr>
          <w:rFonts w:ascii="Arial" w:hAnsi="Arial" w:cs="Arial"/>
          <w:color w:val="000000"/>
          <w:sz w:val="26"/>
          <w:szCs w:val="26"/>
        </w:rPr>
        <w:t xml:space="preserve">por tanto </w:t>
      </w:r>
      <w:r w:rsidR="00F13AB5">
        <w:rPr>
          <w:rFonts w:ascii="Arial" w:hAnsi="Arial" w:cs="Arial"/>
          <w:color w:val="000000"/>
          <w:sz w:val="26"/>
          <w:szCs w:val="26"/>
        </w:rPr>
        <w:t>resulta correcta la aplicación del criterio Jurisprudencial que la sala Unitaria apoyó su determinación</w:t>
      </w:r>
      <w:r w:rsidR="00DD09E7">
        <w:rPr>
          <w:rFonts w:ascii="Arial" w:hAnsi="Arial" w:cs="Arial"/>
          <w:color w:val="000000"/>
          <w:sz w:val="26"/>
          <w:szCs w:val="26"/>
        </w:rPr>
        <w:t>, desechar la demanda por improcedente</w:t>
      </w:r>
      <w:r w:rsidR="00F13AB5">
        <w:rPr>
          <w:rFonts w:ascii="Arial" w:hAnsi="Arial" w:cs="Arial"/>
          <w:color w:val="000000"/>
          <w:sz w:val="26"/>
          <w:szCs w:val="26"/>
        </w:rPr>
        <w:t>:</w:t>
      </w:r>
      <w:r w:rsidR="00B228A3">
        <w:rPr>
          <w:rFonts w:ascii="Arial" w:hAnsi="Arial" w:cs="Arial"/>
          <w:color w:val="000000"/>
          <w:sz w:val="26"/>
          <w:szCs w:val="26"/>
        </w:rPr>
        <w:t xml:space="preserve"> </w:t>
      </w:r>
      <w:r w:rsidR="00B228A3" w:rsidRPr="00B228A3">
        <w:rPr>
          <w:rFonts w:ascii="Arial" w:hAnsi="Arial" w:cs="Arial"/>
          <w:i/>
          <w:color w:val="000000"/>
          <w:sz w:val="26"/>
          <w:szCs w:val="26"/>
        </w:rPr>
        <w:t>“TRABAJADORES ADMINISTRATIVOS DE LAS INSTITUCIONES POLICIALES. NO ESTÁN SUJETOS AL RÉGIMEN DE EXCEPCIÓN DE DERECHOS PREVISTO EN EL ARTÍCULO 123, APARTADO B, FRACCIÓN XIII, CONSTITUCIONAL, POR LO QUE LA RELACIÓN QUE MANTIENEN CON AQUÉLLAS ES DE NATURALEZA LABORAL.</w:t>
      </w:r>
      <w:r w:rsidR="00CB2D16">
        <w:rPr>
          <w:rStyle w:val="Refdenotaalpie"/>
          <w:rFonts w:ascii="Arial" w:hAnsi="Arial" w:cs="Arial"/>
          <w:i/>
          <w:color w:val="000000"/>
          <w:sz w:val="26"/>
          <w:szCs w:val="26"/>
        </w:rPr>
        <w:footnoteReference w:id="7"/>
      </w:r>
      <w:r w:rsidR="00B228A3" w:rsidRPr="00B228A3">
        <w:rPr>
          <w:rFonts w:ascii="Arial" w:hAnsi="Arial" w:cs="Arial"/>
          <w:i/>
          <w:color w:val="000000"/>
          <w:sz w:val="26"/>
          <w:szCs w:val="26"/>
        </w:rPr>
        <w:t>”</w:t>
      </w:r>
      <w:r w:rsidR="00CB2D16">
        <w:rPr>
          <w:rFonts w:ascii="Arial" w:hAnsi="Arial" w:cs="Arial"/>
          <w:i/>
          <w:color w:val="000000"/>
          <w:sz w:val="26"/>
          <w:szCs w:val="26"/>
        </w:rPr>
        <w:t>.</w:t>
      </w:r>
      <w:r w:rsidR="00CB2D16">
        <w:rPr>
          <w:rFonts w:ascii="Arial" w:hAnsi="Arial" w:cs="Arial"/>
          <w:color w:val="000000"/>
          <w:sz w:val="26"/>
          <w:szCs w:val="26"/>
        </w:rPr>
        <w:t xml:space="preserve"> - - - - - - - - - - - - </w:t>
      </w:r>
    </w:p>
    <w:p w14:paraId="2DCD5896" w14:textId="1447E3C8" w:rsidR="007B5108" w:rsidRDefault="00073D8D" w:rsidP="007B5108">
      <w:pPr>
        <w:pStyle w:val="Textoindependiente"/>
        <w:spacing w:before="240" w:line="360" w:lineRule="auto"/>
        <w:ind w:firstLine="708"/>
        <w:jc w:val="both"/>
        <w:rPr>
          <w:rFonts w:ascii="Arial" w:hAnsi="Arial" w:cs="Arial"/>
          <w:color w:val="000000"/>
          <w:sz w:val="26"/>
          <w:szCs w:val="26"/>
        </w:rPr>
      </w:pPr>
      <w:r w:rsidRPr="00073D8D">
        <w:rPr>
          <w:rFonts w:ascii="Arial" w:hAnsi="Arial" w:cs="Arial"/>
          <w:color w:val="000000"/>
          <w:sz w:val="26"/>
          <w:szCs w:val="26"/>
        </w:rPr>
        <w:t xml:space="preserve">Por consiguiente, al no realizar </w:t>
      </w:r>
      <w:r w:rsidR="000819A1">
        <w:rPr>
          <w:rFonts w:ascii="Arial" w:hAnsi="Arial" w:cs="Arial"/>
          <w:color w:val="000000"/>
          <w:sz w:val="26"/>
          <w:szCs w:val="26"/>
        </w:rPr>
        <w:t xml:space="preserve">la inconforme </w:t>
      </w:r>
      <w:r w:rsidRPr="00073D8D">
        <w:rPr>
          <w:rFonts w:ascii="Arial" w:hAnsi="Arial" w:cs="Arial"/>
          <w:color w:val="000000"/>
          <w:sz w:val="26"/>
          <w:szCs w:val="26"/>
        </w:rPr>
        <w:t xml:space="preserve">actividades de naturaleza operativa o de policía, se llega a la conclusión que no forma parte propiamente del cuerpo de </w:t>
      </w:r>
      <w:r w:rsidR="00AF62F3" w:rsidRPr="00073D8D">
        <w:rPr>
          <w:rFonts w:ascii="Arial" w:hAnsi="Arial" w:cs="Arial"/>
          <w:color w:val="000000"/>
          <w:sz w:val="26"/>
          <w:szCs w:val="26"/>
        </w:rPr>
        <w:t xml:space="preserve">Seguridad Pública </w:t>
      </w:r>
      <w:r w:rsidRPr="00073D8D">
        <w:rPr>
          <w:rFonts w:ascii="Arial" w:hAnsi="Arial" w:cs="Arial"/>
          <w:color w:val="000000"/>
          <w:sz w:val="26"/>
          <w:szCs w:val="26"/>
        </w:rPr>
        <w:t xml:space="preserve">del </w:t>
      </w:r>
      <w:r w:rsidR="000819A1">
        <w:rPr>
          <w:rFonts w:ascii="Arial" w:hAnsi="Arial" w:cs="Arial"/>
          <w:color w:val="000000"/>
          <w:sz w:val="26"/>
          <w:szCs w:val="26"/>
        </w:rPr>
        <w:t>Municipio de Oaxaca de Juárez</w:t>
      </w:r>
      <w:r w:rsidRPr="00073D8D">
        <w:rPr>
          <w:rFonts w:ascii="Arial" w:hAnsi="Arial" w:cs="Arial"/>
          <w:color w:val="000000"/>
          <w:sz w:val="26"/>
          <w:szCs w:val="26"/>
        </w:rPr>
        <w:t xml:space="preserve">, por ende, no le resulta aplicable el contenido de la fracción XIII del apartado B del artículo 123 </w:t>
      </w:r>
      <w:r w:rsidR="000819A1">
        <w:rPr>
          <w:rFonts w:ascii="Arial" w:hAnsi="Arial" w:cs="Arial"/>
          <w:color w:val="000000"/>
          <w:sz w:val="26"/>
          <w:szCs w:val="26"/>
        </w:rPr>
        <w:t>C</w:t>
      </w:r>
      <w:r w:rsidRPr="00073D8D">
        <w:rPr>
          <w:rFonts w:ascii="Arial" w:hAnsi="Arial" w:cs="Arial"/>
          <w:color w:val="000000"/>
          <w:sz w:val="26"/>
          <w:szCs w:val="26"/>
        </w:rPr>
        <w:t>onstitucional</w:t>
      </w:r>
      <w:r w:rsidR="000819A1">
        <w:rPr>
          <w:rFonts w:ascii="Arial" w:hAnsi="Arial" w:cs="Arial"/>
          <w:color w:val="000000"/>
          <w:sz w:val="26"/>
          <w:szCs w:val="26"/>
        </w:rPr>
        <w:t xml:space="preserve">; entonces, </w:t>
      </w:r>
      <w:r w:rsidRPr="00073D8D">
        <w:rPr>
          <w:rFonts w:ascii="Arial" w:hAnsi="Arial" w:cs="Arial"/>
          <w:color w:val="000000"/>
          <w:sz w:val="26"/>
          <w:szCs w:val="26"/>
        </w:rPr>
        <w:t xml:space="preserve">su relación con </w:t>
      </w:r>
      <w:r w:rsidR="000819A1">
        <w:rPr>
          <w:rFonts w:ascii="Arial" w:hAnsi="Arial" w:cs="Arial"/>
          <w:color w:val="000000"/>
          <w:sz w:val="26"/>
          <w:szCs w:val="26"/>
        </w:rPr>
        <w:t xml:space="preserve">la autoridad </w:t>
      </w:r>
      <w:r w:rsidRPr="00073D8D">
        <w:rPr>
          <w:rFonts w:ascii="Arial" w:hAnsi="Arial" w:cs="Arial"/>
          <w:color w:val="000000"/>
          <w:sz w:val="26"/>
          <w:szCs w:val="26"/>
        </w:rPr>
        <w:t>no fue de naturaleza administrativa, sino de índole laboral, toda vez que se trata de un emplead</w:t>
      </w:r>
      <w:r w:rsidR="00F00517">
        <w:rPr>
          <w:rFonts w:ascii="Arial" w:hAnsi="Arial" w:cs="Arial"/>
          <w:color w:val="000000"/>
          <w:sz w:val="26"/>
          <w:szCs w:val="26"/>
        </w:rPr>
        <w:t>a</w:t>
      </w:r>
      <w:r w:rsidRPr="00073D8D">
        <w:rPr>
          <w:rFonts w:ascii="Arial" w:hAnsi="Arial" w:cs="Arial"/>
          <w:color w:val="000000"/>
          <w:sz w:val="26"/>
          <w:szCs w:val="26"/>
        </w:rPr>
        <w:t xml:space="preserve"> distinto de los enumerados en la citada fracción, lo que implica que la relación que l</w:t>
      </w:r>
      <w:r w:rsidR="00F00517">
        <w:rPr>
          <w:rFonts w:ascii="Arial" w:hAnsi="Arial" w:cs="Arial"/>
          <w:color w:val="000000"/>
          <w:sz w:val="26"/>
          <w:szCs w:val="26"/>
        </w:rPr>
        <w:t>a</w:t>
      </w:r>
      <w:r w:rsidRPr="00073D8D">
        <w:rPr>
          <w:rFonts w:ascii="Arial" w:hAnsi="Arial" w:cs="Arial"/>
          <w:color w:val="000000"/>
          <w:sz w:val="26"/>
          <w:szCs w:val="26"/>
        </w:rPr>
        <w:t xml:space="preserve"> unía con </w:t>
      </w:r>
      <w:r w:rsidR="000819A1">
        <w:rPr>
          <w:rFonts w:ascii="Arial" w:hAnsi="Arial" w:cs="Arial"/>
          <w:color w:val="000000"/>
          <w:sz w:val="26"/>
          <w:szCs w:val="26"/>
        </w:rPr>
        <w:t>su superior jerárquico</w:t>
      </w:r>
      <w:r w:rsidRPr="00073D8D">
        <w:rPr>
          <w:rFonts w:ascii="Arial" w:hAnsi="Arial" w:cs="Arial"/>
          <w:color w:val="000000"/>
          <w:sz w:val="26"/>
          <w:szCs w:val="26"/>
        </w:rPr>
        <w:t>, se encontraba regida por la norma general establecida en la fracción XII</w:t>
      </w:r>
      <w:r w:rsidR="000819A1">
        <w:rPr>
          <w:rStyle w:val="Refdenotaalpie"/>
          <w:rFonts w:ascii="Arial" w:hAnsi="Arial" w:cs="Arial"/>
          <w:color w:val="000000"/>
          <w:sz w:val="26"/>
          <w:szCs w:val="26"/>
        </w:rPr>
        <w:footnoteReference w:id="8"/>
      </w:r>
      <w:r w:rsidRPr="00073D8D">
        <w:rPr>
          <w:rFonts w:ascii="Arial" w:hAnsi="Arial" w:cs="Arial"/>
          <w:color w:val="000000"/>
          <w:sz w:val="26"/>
          <w:szCs w:val="26"/>
        </w:rPr>
        <w:t xml:space="preserve"> del apartado B</w:t>
      </w:r>
      <w:r w:rsidR="00F00517">
        <w:rPr>
          <w:rFonts w:ascii="Arial" w:hAnsi="Arial" w:cs="Arial"/>
          <w:color w:val="000000"/>
          <w:sz w:val="26"/>
          <w:szCs w:val="26"/>
        </w:rPr>
        <w:t>,</w:t>
      </w:r>
      <w:r w:rsidRPr="00073D8D">
        <w:rPr>
          <w:rFonts w:ascii="Arial" w:hAnsi="Arial" w:cs="Arial"/>
          <w:color w:val="000000"/>
          <w:sz w:val="26"/>
          <w:szCs w:val="26"/>
        </w:rPr>
        <w:t xml:space="preserve"> del artículo 123 de la Carta Magna</w:t>
      </w:r>
      <w:r w:rsidR="000819A1">
        <w:rPr>
          <w:rFonts w:ascii="Arial" w:hAnsi="Arial" w:cs="Arial"/>
          <w:color w:val="000000"/>
          <w:sz w:val="26"/>
          <w:szCs w:val="26"/>
        </w:rPr>
        <w:t>.</w:t>
      </w:r>
      <w:r w:rsidR="007B5108">
        <w:rPr>
          <w:rFonts w:ascii="Arial" w:hAnsi="Arial" w:cs="Arial"/>
          <w:color w:val="000000"/>
          <w:sz w:val="26"/>
          <w:szCs w:val="26"/>
        </w:rPr>
        <w:t xml:space="preserve"> - - - - - - - - - - - - - - - - - - - - - - - - - - - - - - - - - - - - - - </w:t>
      </w:r>
    </w:p>
    <w:p w14:paraId="67C6E406" w14:textId="7F8E42FF" w:rsidR="002D0EF1" w:rsidRDefault="00787906" w:rsidP="007D09B7">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del </w:t>
      </w:r>
      <w:r w:rsidRPr="00787906">
        <w:rPr>
          <w:rFonts w:ascii="Arial" w:eastAsia="Times New Roman" w:hAnsi="Arial" w:cs="Arial"/>
          <w:b/>
          <w:sz w:val="26"/>
          <w:szCs w:val="26"/>
        </w:rPr>
        <w:t>segundo agravio</w:t>
      </w:r>
      <w:r>
        <w:rPr>
          <w:rFonts w:ascii="Arial" w:eastAsia="Times New Roman" w:hAnsi="Arial" w:cs="Arial"/>
          <w:sz w:val="26"/>
          <w:szCs w:val="26"/>
        </w:rPr>
        <w:t xml:space="preserve">, dice que </w:t>
      </w:r>
      <w:r w:rsidR="002D0EF1" w:rsidRPr="002D0EF1">
        <w:rPr>
          <w:rFonts w:ascii="Arial" w:eastAsia="Times New Roman" w:hAnsi="Arial" w:cs="Arial"/>
          <w:sz w:val="26"/>
          <w:szCs w:val="26"/>
        </w:rPr>
        <w:t xml:space="preserve">los criterios jurisprudenciales </w:t>
      </w:r>
      <w:r>
        <w:rPr>
          <w:rFonts w:ascii="Arial" w:eastAsia="Times New Roman" w:hAnsi="Arial" w:cs="Arial"/>
          <w:sz w:val="26"/>
          <w:szCs w:val="26"/>
        </w:rPr>
        <w:t>que sirvieron de sustento para la formulación del acuerdo impugnado no resultan suficientes,</w:t>
      </w:r>
      <w:r w:rsidR="002D0EF1" w:rsidRPr="002D0EF1">
        <w:rPr>
          <w:rFonts w:ascii="Arial" w:eastAsia="Times New Roman" w:hAnsi="Arial" w:cs="Arial"/>
          <w:sz w:val="26"/>
          <w:szCs w:val="26"/>
        </w:rPr>
        <w:t xml:space="preserve"> </w:t>
      </w:r>
      <w:r>
        <w:rPr>
          <w:rFonts w:ascii="Arial" w:eastAsia="Times New Roman" w:hAnsi="Arial" w:cs="Arial"/>
          <w:sz w:val="26"/>
          <w:szCs w:val="26"/>
        </w:rPr>
        <w:t>pues estos criterios</w:t>
      </w:r>
      <w:r w:rsidR="002D0EF1" w:rsidRPr="002D0EF1">
        <w:rPr>
          <w:rFonts w:ascii="Arial" w:eastAsia="Times New Roman" w:hAnsi="Arial" w:cs="Arial"/>
          <w:sz w:val="26"/>
          <w:szCs w:val="26"/>
        </w:rPr>
        <w:t xml:space="preserve"> se refieren a</w:t>
      </w:r>
      <w:r w:rsidR="00526575">
        <w:rPr>
          <w:rFonts w:ascii="Arial" w:eastAsia="Times New Roman" w:hAnsi="Arial" w:cs="Arial"/>
          <w:sz w:val="26"/>
          <w:szCs w:val="26"/>
        </w:rPr>
        <w:t xml:space="preserve"> </w:t>
      </w:r>
      <w:r w:rsidR="002D0EF1" w:rsidRPr="002D0EF1">
        <w:rPr>
          <w:rFonts w:ascii="Arial" w:eastAsia="Times New Roman" w:hAnsi="Arial" w:cs="Arial"/>
          <w:sz w:val="26"/>
          <w:szCs w:val="26"/>
        </w:rPr>
        <w:t>los trabajadores administrativos</w:t>
      </w:r>
      <w:r>
        <w:rPr>
          <w:rFonts w:ascii="Arial" w:eastAsia="Times New Roman" w:hAnsi="Arial" w:cs="Arial"/>
          <w:sz w:val="26"/>
          <w:szCs w:val="26"/>
        </w:rPr>
        <w:t xml:space="preserve"> </w:t>
      </w:r>
      <w:r w:rsidR="002D0EF1" w:rsidRPr="002D0EF1">
        <w:rPr>
          <w:rFonts w:ascii="Arial" w:eastAsia="Times New Roman" w:hAnsi="Arial" w:cs="Arial"/>
          <w:sz w:val="26"/>
          <w:szCs w:val="26"/>
        </w:rPr>
        <w:t xml:space="preserve">de las instituciones policiales, </w:t>
      </w:r>
      <w:r>
        <w:rPr>
          <w:rFonts w:ascii="Arial" w:eastAsia="Times New Roman" w:hAnsi="Arial" w:cs="Arial"/>
          <w:sz w:val="26"/>
          <w:szCs w:val="26"/>
        </w:rPr>
        <w:t>y por tanto</w:t>
      </w:r>
      <w:r w:rsidR="002D0EF1" w:rsidRPr="002D0EF1">
        <w:rPr>
          <w:rFonts w:ascii="Arial" w:eastAsia="Times New Roman" w:hAnsi="Arial" w:cs="Arial"/>
          <w:sz w:val="26"/>
          <w:szCs w:val="26"/>
        </w:rPr>
        <w:t xml:space="preserve"> no están sujetos al régimen de excepción de derechos previsto en el artículo 123, apartado B</w:t>
      </w:r>
      <w:r>
        <w:rPr>
          <w:rFonts w:ascii="Arial" w:eastAsia="Times New Roman" w:hAnsi="Arial" w:cs="Arial"/>
          <w:sz w:val="26"/>
          <w:szCs w:val="26"/>
        </w:rPr>
        <w:t>,</w:t>
      </w:r>
      <w:r w:rsidR="002D0EF1" w:rsidRPr="002D0EF1">
        <w:rPr>
          <w:rFonts w:ascii="Arial" w:eastAsia="Times New Roman" w:hAnsi="Arial" w:cs="Arial"/>
          <w:sz w:val="26"/>
          <w:szCs w:val="26"/>
        </w:rPr>
        <w:t xml:space="preserve"> fracción XIII</w:t>
      </w:r>
      <w:r>
        <w:rPr>
          <w:rFonts w:ascii="Arial" w:eastAsia="Times New Roman" w:hAnsi="Arial" w:cs="Arial"/>
          <w:sz w:val="26"/>
          <w:szCs w:val="26"/>
        </w:rPr>
        <w:t xml:space="preserve"> de la Constitución Federal; cuestión que dice la inconforme le agravia</w:t>
      </w:r>
      <w:r w:rsidR="00CA7363">
        <w:rPr>
          <w:rFonts w:ascii="Arial" w:eastAsia="Times New Roman" w:hAnsi="Arial" w:cs="Arial"/>
          <w:sz w:val="26"/>
          <w:szCs w:val="26"/>
        </w:rPr>
        <w:t>,</w:t>
      </w:r>
      <w:r w:rsidR="007D09B7">
        <w:rPr>
          <w:rFonts w:ascii="Arial" w:eastAsia="Times New Roman" w:hAnsi="Arial" w:cs="Arial"/>
          <w:sz w:val="26"/>
          <w:szCs w:val="26"/>
        </w:rPr>
        <w:t xml:space="preserve"> </w:t>
      </w:r>
      <w:r>
        <w:rPr>
          <w:rFonts w:ascii="Arial" w:eastAsia="Times New Roman" w:hAnsi="Arial" w:cs="Arial"/>
          <w:sz w:val="26"/>
          <w:szCs w:val="26"/>
        </w:rPr>
        <w:t xml:space="preserve">toda vez que </w:t>
      </w:r>
      <w:r w:rsidR="007D09B7">
        <w:rPr>
          <w:rFonts w:ascii="Arial" w:eastAsia="Times New Roman" w:hAnsi="Arial" w:cs="Arial"/>
          <w:sz w:val="26"/>
          <w:szCs w:val="26"/>
        </w:rPr>
        <w:t>la Sala Unitaria</w:t>
      </w:r>
      <w:r w:rsidR="002D0EF1" w:rsidRPr="002D0EF1">
        <w:rPr>
          <w:rFonts w:ascii="Arial" w:eastAsia="Times New Roman" w:hAnsi="Arial" w:cs="Arial"/>
          <w:sz w:val="26"/>
          <w:szCs w:val="26"/>
        </w:rPr>
        <w:t xml:space="preserve"> no realizó el Control de Convencionalidad </w:t>
      </w:r>
      <w:r w:rsidR="00526575">
        <w:rPr>
          <w:rFonts w:ascii="Arial" w:eastAsia="Times New Roman" w:hAnsi="Arial" w:cs="Arial"/>
          <w:sz w:val="26"/>
          <w:szCs w:val="26"/>
        </w:rPr>
        <w:t>e</w:t>
      </w:r>
      <w:r w:rsidR="002D0EF1" w:rsidRPr="002D0EF1">
        <w:rPr>
          <w:rFonts w:ascii="Arial" w:eastAsia="Times New Roman" w:hAnsi="Arial" w:cs="Arial"/>
          <w:sz w:val="26"/>
          <w:szCs w:val="26"/>
        </w:rPr>
        <w:t>x officio,</w:t>
      </w:r>
      <w:r w:rsidR="007D09B7">
        <w:rPr>
          <w:rFonts w:ascii="Arial" w:eastAsia="Times New Roman" w:hAnsi="Arial" w:cs="Arial"/>
          <w:sz w:val="26"/>
          <w:szCs w:val="26"/>
        </w:rPr>
        <w:t xml:space="preserve"> siendo una </w:t>
      </w:r>
      <w:r w:rsidR="00CA7363">
        <w:rPr>
          <w:rFonts w:ascii="Arial" w:eastAsia="Times New Roman" w:hAnsi="Arial" w:cs="Arial"/>
          <w:sz w:val="26"/>
          <w:szCs w:val="26"/>
        </w:rPr>
        <w:t xml:space="preserve">obligación </w:t>
      </w:r>
      <w:r w:rsidR="007D09B7">
        <w:rPr>
          <w:rFonts w:ascii="Arial" w:eastAsia="Times New Roman" w:hAnsi="Arial" w:cs="Arial"/>
          <w:sz w:val="26"/>
          <w:szCs w:val="26"/>
        </w:rPr>
        <w:t>de</w:t>
      </w:r>
      <w:r w:rsidR="002D0EF1" w:rsidRPr="002D0EF1">
        <w:rPr>
          <w:rFonts w:ascii="Arial" w:eastAsia="Times New Roman" w:hAnsi="Arial" w:cs="Arial"/>
          <w:sz w:val="26"/>
          <w:szCs w:val="26"/>
        </w:rPr>
        <w:t xml:space="preserve"> todos los impartidores de justicia,</w:t>
      </w:r>
      <w:r w:rsidR="00CA7363">
        <w:rPr>
          <w:rFonts w:ascii="Arial" w:eastAsia="Times New Roman" w:hAnsi="Arial" w:cs="Arial"/>
          <w:sz w:val="26"/>
          <w:szCs w:val="26"/>
        </w:rPr>
        <w:t xml:space="preserve"> por lo que no debe </w:t>
      </w:r>
      <w:r w:rsidR="00CA7363">
        <w:rPr>
          <w:rFonts w:ascii="Arial" w:eastAsia="Times New Roman" w:hAnsi="Arial" w:cs="Arial"/>
          <w:sz w:val="26"/>
          <w:szCs w:val="26"/>
        </w:rPr>
        <w:lastRenderedPageBreak/>
        <w:t>considerarse optativo,</w:t>
      </w:r>
      <w:r w:rsidR="002D0EF1" w:rsidRPr="002D0EF1">
        <w:rPr>
          <w:rFonts w:ascii="Arial" w:eastAsia="Times New Roman" w:hAnsi="Arial" w:cs="Arial"/>
          <w:sz w:val="26"/>
          <w:szCs w:val="26"/>
        </w:rPr>
        <w:t xml:space="preserve"> pues el control de convencionalidad goza de sólidos fundamentos jurídicos en normas convencionales y</w:t>
      </w:r>
      <w:r w:rsidR="00AF62F3">
        <w:rPr>
          <w:rFonts w:ascii="Arial" w:eastAsia="Times New Roman" w:hAnsi="Arial" w:cs="Arial"/>
          <w:sz w:val="26"/>
          <w:szCs w:val="26"/>
        </w:rPr>
        <w:t>,</w:t>
      </w:r>
      <w:r w:rsidR="002D0EF1" w:rsidRPr="002D0EF1">
        <w:rPr>
          <w:rFonts w:ascii="Arial" w:eastAsia="Times New Roman" w:hAnsi="Arial" w:cs="Arial"/>
          <w:sz w:val="26"/>
          <w:szCs w:val="26"/>
        </w:rPr>
        <w:t xml:space="preserve"> en normas y principios de </w:t>
      </w:r>
      <w:r w:rsidR="00AF62F3" w:rsidRPr="002D0EF1">
        <w:rPr>
          <w:rFonts w:ascii="Arial" w:eastAsia="Times New Roman" w:hAnsi="Arial" w:cs="Arial"/>
          <w:sz w:val="26"/>
          <w:szCs w:val="26"/>
        </w:rPr>
        <w:t>Derecho Internacional Público</w:t>
      </w:r>
      <w:r w:rsidR="00AF62F3">
        <w:rPr>
          <w:rFonts w:ascii="Arial" w:eastAsia="Times New Roman" w:hAnsi="Arial" w:cs="Arial"/>
          <w:sz w:val="26"/>
          <w:szCs w:val="26"/>
        </w:rPr>
        <w:t xml:space="preserve"> </w:t>
      </w:r>
      <w:r w:rsidR="00CA7363">
        <w:rPr>
          <w:rFonts w:ascii="Arial" w:eastAsia="Times New Roman" w:hAnsi="Arial" w:cs="Arial"/>
          <w:sz w:val="26"/>
          <w:szCs w:val="26"/>
        </w:rPr>
        <w:t xml:space="preserve">(Convención Americana </w:t>
      </w:r>
      <w:r w:rsidR="00CA7363" w:rsidRPr="00CA7363">
        <w:rPr>
          <w:rFonts w:ascii="Arial" w:eastAsia="Times New Roman" w:hAnsi="Arial" w:cs="Arial"/>
          <w:sz w:val="26"/>
          <w:szCs w:val="26"/>
        </w:rPr>
        <w:t xml:space="preserve">sobre </w:t>
      </w:r>
      <w:r w:rsidR="00CA7363">
        <w:rPr>
          <w:rFonts w:ascii="Arial" w:eastAsia="Times New Roman" w:hAnsi="Arial" w:cs="Arial"/>
          <w:sz w:val="26"/>
          <w:szCs w:val="26"/>
        </w:rPr>
        <w:t>D</w:t>
      </w:r>
      <w:r w:rsidR="00CA7363" w:rsidRPr="00CA7363">
        <w:rPr>
          <w:rFonts w:ascii="Arial" w:eastAsia="Times New Roman" w:hAnsi="Arial" w:cs="Arial"/>
          <w:sz w:val="26"/>
          <w:szCs w:val="26"/>
        </w:rPr>
        <w:t xml:space="preserve">erechos </w:t>
      </w:r>
      <w:r w:rsidR="00CA7363">
        <w:rPr>
          <w:rFonts w:ascii="Arial" w:eastAsia="Times New Roman" w:hAnsi="Arial" w:cs="Arial"/>
          <w:sz w:val="26"/>
          <w:szCs w:val="26"/>
        </w:rPr>
        <w:t>H</w:t>
      </w:r>
      <w:r w:rsidR="00CA7363" w:rsidRPr="00CA7363">
        <w:rPr>
          <w:rFonts w:ascii="Arial" w:eastAsia="Times New Roman" w:hAnsi="Arial" w:cs="Arial"/>
          <w:sz w:val="26"/>
          <w:szCs w:val="26"/>
        </w:rPr>
        <w:t>umanos</w:t>
      </w:r>
      <w:r w:rsidR="00CA7363">
        <w:rPr>
          <w:rFonts w:ascii="Arial" w:eastAsia="Times New Roman" w:hAnsi="Arial" w:cs="Arial"/>
          <w:sz w:val="26"/>
          <w:szCs w:val="26"/>
        </w:rPr>
        <w:t>, Corte Interamericana de Derechos Humanos y Convención de Viena)</w:t>
      </w:r>
      <w:r w:rsidR="002D0EF1" w:rsidRPr="002D0EF1">
        <w:rPr>
          <w:rFonts w:ascii="Arial" w:eastAsia="Times New Roman" w:hAnsi="Arial" w:cs="Arial"/>
          <w:sz w:val="26"/>
          <w:szCs w:val="26"/>
        </w:rPr>
        <w:t>.</w:t>
      </w:r>
      <w:r w:rsidR="007D09B7">
        <w:rPr>
          <w:rFonts w:ascii="Arial" w:eastAsia="Times New Roman" w:hAnsi="Arial" w:cs="Arial"/>
          <w:sz w:val="26"/>
          <w:szCs w:val="26"/>
        </w:rPr>
        <w:t xml:space="preserve"> - - - - - - - - - - - - - - - - - - - </w:t>
      </w:r>
      <w:r w:rsidR="00530B65">
        <w:rPr>
          <w:rFonts w:ascii="Arial" w:eastAsia="Times New Roman" w:hAnsi="Arial" w:cs="Arial"/>
          <w:sz w:val="26"/>
          <w:szCs w:val="26"/>
        </w:rPr>
        <w:t xml:space="preserve">- - - - - - - - - - - - - - - </w:t>
      </w:r>
    </w:p>
    <w:p w14:paraId="5426A2B4" w14:textId="1FEF57FD" w:rsidR="002D0EF1" w:rsidRPr="002D0EF1" w:rsidRDefault="007D09B7"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Considera que resulta aplicable al caso, el criterio Jurisprudencial siguiente: </w:t>
      </w:r>
      <w:r w:rsidRPr="007D09B7">
        <w:rPr>
          <w:rFonts w:ascii="Arial" w:eastAsia="Times New Roman" w:hAnsi="Arial" w:cs="Arial"/>
          <w:i/>
          <w:sz w:val="26"/>
          <w:szCs w:val="26"/>
        </w:rPr>
        <w:t>“</w:t>
      </w:r>
      <w:r w:rsidR="002D0EF1" w:rsidRPr="007D09B7">
        <w:rPr>
          <w:rFonts w:ascii="Arial" w:eastAsia="Times New Roman" w:hAnsi="Arial" w:cs="Arial"/>
          <w:i/>
          <w:sz w:val="26"/>
          <w:szCs w:val="26"/>
        </w:rPr>
        <w:t>JURISPRUDENCIA EMITIDA POR LA CORTE INTERAMERICANA DE DERECHOS HUMANOS. ES VINCULANTE PARA LOS JUECES MEXICANOS SIEMPRE QUE SEA MÁS FAVORABLE A LA PERSONA.</w:t>
      </w:r>
      <w:r>
        <w:rPr>
          <w:rFonts w:ascii="Arial" w:eastAsia="Times New Roman" w:hAnsi="Arial" w:cs="Arial"/>
          <w:sz w:val="26"/>
          <w:szCs w:val="26"/>
        </w:rPr>
        <w:t>”</w:t>
      </w:r>
      <w:r w:rsidR="00EC7421">
        <w:rPr>
          <w:rFonts w:ascii="Arial" w:eastAsia="Times New Roman" w:hAnsi="Arial" w:cs="Arial"/>
          <w:sz w:val="26"/>
          <w:szCs w:val="26"/>
        </w:rPr>
        <w:t xml:space="preserve">. - - - - - - - - - - - - - - - - - - - - - - - - - - - - </w:t>
      </w:r>
    </w:p>
    <w:p w14:paraId="22D92617" w14:textId="012F05C1" w:rsidR="00A57BEE" w:rsidRPr="001E1D5D" w:rsidRDefault="00CA7363" w:rsidP="00E908BF">
      <w:pPr>
        <w:spacing w:before="240" w:line="360" w:lineRule="auto"/>
        <w:ind w:firstLine="709"/>
        <w:jc w:val="both"/>
        <w:rPr>
          <w:rFonts w:ascii="Arial" w:hAnsi="Arial" w:cs="Arial"/>
          <w:bCs/>
          <w:sz w:val="26"/>
          <w:szCs w:val="26"/>
        </w:rPr>
      </w:pPr>
      <w:r>
        <w:rPr>
          <w:rFonts w:ascii="Arial" w:eastAsia="Times New Roman" w:hAnsi="Arial" w:cs="Arial"/>
          <w:sz w:val="26"/>
          <w:szCs w:val="26"/>
        </w:rPr>
        <w:t>Esta Sala Superior estima que el segundo agravio descrito resulta</w:t>
      </w:r>
      <w:r w:rsidRPr="00CA7363">
        <w:rPr>
          <w:rFonts w:ascii="Arial" w:eastAsia="Times New Roman" w:hAnsi="Arial" w:cs="Arial"/>
          <w:b/>
          <w:sz w:val="26"/>
          <w:szCs w:val="26"/>
        </w:rPr>
        <w:t xml:space="preserve"> INFUNDADO</w:t>
      </w:r>
      <w:r w:rsidRPr="00CA7363">
        <w:rPr>
          <w:rFonts w:ascii="Arial" w:eastAsia="Times New Roman" w:hAnsi="Arial" w:cs="Arial"/>
          <w:sz w:val="26"/>
          <w:szCs w:val="26"/>
        </w:rPr>
        <w:t xml:space="preserve">, </w:t>
      </w:r>
      <w:r w:rsidR="00E51643">
        <w:rPr>
          <w:rFonts w:ascii="Arial" w:eastAsia="Times New Roman" w:hAnsi="Arial" w:cs="Arial"/>
          <w:sz w:val="26"/>
          <w:szCs w:val="26"/>
        </w:rPr>
        <w:t>ello en virtud de que</w:t>
      </w:r>
      <w:r w:rsidR="00E908BF">
        <w:rPr>
          <w:rFonts w:ascii="Arial" w:eastAsia="Times New Roman" w:hAnsi="Arial" w:cs="Arial"/>
          <w:sz w:val="26"/>
          <w:szCs w:val="26"/>
        </w:rPr>
        <w:t xml:space="preserve"> </w:t>
      </w:r>
      <w:r w:rsidR="00A57BEE" w:rsidRPr="001E1D5D">
        <w:rPr>
          <w:rFonts w:ascii="Arial" w:hAnsi="Arial" w:cs="Arial"/>
          <w:bCs/>
          <w:sz w:val="26"/>
          <w:szCs w:val="26"/>
        </w:rPr>
        <w:t xml:space="preserve">si bien es cierto que los Órganos Jurisdiccionales ordinarios para hacer respetar los derechos humanos establecidos en la propia Constitución y en los </w:t>
      </w:r>
      <w:r w:rsidR="00AF62F3" w:rsidRPr="001E1D5D">
        <w:rPr>
          <w:rFonts w:ascii="Arial" w:hAnsi="Arial" w:cs="Arial"/>
          <w:bCs/>
          <w:sz w:val="26"/>
          <w:szCs w:val="26"/>
        </w:rPr>
        <w:t xml:space="preserve">Tratados Internacionales </w:t>
      </w:r>
      <w:r w:rsidR="00A57BEE" w:rsidRPr="001E1D5D">
        <w:rPr>
          <w:rFonts w:ascii="Arial" w:hAnsi="Arial" w:cs="Arial"/>
          <w:bCs/>
          <w:sz w:val="26"/>
          <w:szCs w:val="26"/>
        </w:rPr>
        <w:t>de los que el Estado Mexicano sea parte, pueden inaplicar leyes secundarias, lo que constituye un control difuso de su constitucionalidad y convencionalidad</w:t>
      </w:r>
      <w:r w:rsidR="00E908BF">
        <w:rPr>
          <w:rFonts w:ascii="Arial" w:hAnsi="Arial" w:cs="Arial"/>
          <w:bCs/>
          <w:sz w:val="26"/>
          <w:szCs w:val="26"/>
        </w:rPr>
        <w:t xml:space="preserve"> ex officio</w:t>
      </w:r>
      <w:r w:rsidR="00A57BEE" w:rsidRPr="001E1D5D">
        <w:rPr>
          <w:rFonts w:ascii="Arial" w:hAnsi="Arial" w:cs="Arial"/>
          <w:bCs/>
          <w:sz w:val="26"/>
          <w:szCs w:val="26"/>
        </w:rPr>
        <w:t xml:space="preserve">, también lo es que </w:t>
      </w:r>
      <w:r w:rsidR="00A57BEE" w:rsidRPr="001E1D5D">
        <w:rPr>
          <w:rFonts w:ascii="Arial" w:hAnsi="Arial" w:cs="Arial"/>
          <w:b/>
          <w:bCs/>
          <w:sz w:val="26"/>
          <w:szCs w:val="26"/>
        </w:rPr>
        <w:t>subsiste el control concentrado de constitucionalidad y convencionalidad de leyes</w:t>
      </w:r>
      <w:r w:rsidR="00A57BEE" w:rsidRPr="001E1D5D">
        <w:rPr>
          <w:rFonts w:ascii="Arial" w:hAnsi="Arial" w:cs="Arial"/>
          <w:bCs/>
          <w:sz w:val="26"/>
          <w:szCs w:val="26"/>
        </w:rPr>
        <w:t xml:space="preserve">, cuya competencia corresponde en exclusiva al Poder Judicial de la Federación, a través del juicio de amparo, las controversias constitucionales y las acciones de inconstitucionalidad. - - - - - - - - - - - - </w:t>
      </w:r>
    </w:p>
    <w:p w14:paraId="5F0DCFA5" w14:textId="536571FA" w:rsidR="00A57BEE" w:rsidRPr="001E1D5D" w:rsidRDefault="00A57BEE" w:rsidP="00A57BEE">
      <w:pPr>
        <w:spacing w:line="360" w:lineRule="auto"/>
        <w:ind w:firstLine="708"/>
        <w:jc w:val="both"/>
        <w:rPr>
          <w:rFonts w:ascii="Arial" w:hAnsi="Arial" w:cs="Arial"/>
          <w:bCs/>
          <w:sz w:val="26"/>
          <w:szCs w:val="26"/>
        </w:rPr>
      </w:pPr>
      <w:r w:rsidRPr="001E1D5D">
        <w:rPr>
          <w:rFonts w:ascii="Arial" w:hAnsi="Arial" w:cs="Arial"/>
          <w:bCs/>
          <w:sz w:val="26"/>
          <w:szCs w:val="26"/>
        </w:rPr>
        <w:t xml:space="preserve">Por tanto, es el Poder Judicial de la Federación quien tiene competencia primigenia respecto del control de constitucionalidad de normas generales, en términos de lo dispuesto en la jurisprudencia 2ª./J. 16/2014 (10ª.), de registro digital: 2006186, de rubro y texto siguiente: </w:t>
      </w:r>
    </w:p>
    <w:p w14:paraId="2FE3CF79" w14:textId="77777777" w:rsidR="00A57BEE" w:rsidRPr="001E1D5D" w:rsidRDefault="00A57BEE" w:rsidP="00F13E28">
      <w:pPr>
        <w:ind w:left="709" w:right="758"/>
        <w:jc w:val="both"/>
        <w:rPr>
          <w:rFonts w:ascii="Arial" w:hAnsi="Arial" w:cs="Arial"/>
          <w:b/>
          <w:bCs/>
          <w:i/>
        </w:rPr>
      </w:pPr>
      <w:r w:rsidRPr="001E1D5D">
        <w:rPr>
          <w:rFonts w:ascii="Arial" w:hAnsi="Arial" w:cs="Arial"/>
          <w:bCs/>
          <w:i/>
        </w:rPr>
        <w:t>“</w:t>
      </w:r>
      <w:r w:rsidRPr="001E1D5D">
        <w:rPr>
          <w:rFonts w:ascii="Arial" w:hAnsi="Arial" w:cs="Arial"/>
          <w:b/>
          <w:bCs/>
          <w:i/>
        </w:rPr>
        <w:t>CONTROL DIFUSO. SU EJERCICIO EN EL JUICIO CONTENCIOSO ADMINISTRATIVO.</w:t>
      </w:r>
    </w:p>
    <w:p w14:paraId="519B2953" w14:textId="77777777" w:rsidR="00A57BEE" w:rsidRPr="001E1D5D" w:rsidRDefault="00A57BEE" w:rsidP="00F13E28">
      <w:pPr>
        <w:ind w:left="709" w:right="758"/>
        <w:jc w:val="both"/>
        <w:rPr>
          <w:rFonts w:ascii="Arial" w:hAnsi="Arial" w:cs="Arial"/>
          <w:bCs/>
          <w:i/>
        </w:rPr>
      </w:pPr>
      <w:r w:rsidRPr="001E1D5D">
        <w:rPr>
          <w:rFonts w:ascii="Arial" w:hAnsi="Arial" w:cs="Arial"/>
          <w:bCs/>
          <w:i/>
        </w:rPr>
        <w:t xml:space="preserve">Si bien es cierto que, acorde con los artículos 1o. y 133 de la Constitución Política de los Estados Unidos Mexicanos, las autoridades jurisdiccionales ordinarias, para hacer respetar los derechos humanos establecidos en la propia Constitución y en los tratados internacionales de los que el Estado Mexicano sea parte, pueden inaplicar leyes secundarias, lo que constituye un control difuso de su constitucionalidad y convencionalidad, también lo es que subsiste el control concentrado de constitucionalidad y convencionalidad de leyes, cuya competencia corresponde en exclusiva al Poder Judicial de la Federación, a través del juicio de amparo, las controversias constitucionales y las acciones de inconstitucionalidad. La diferencia entre ambos medios de control (concentrado y difuso), estriba en que, en el primero, la competencia específica de los órganos del Poder Judicial de la Federación </w:t>
      </w:r>
      <w:r w:rsidRPr="001E1D5D">
        <w:rPr>
          <w:rFonts w:ascii="Arial" w:hAnsi="Arial" w:cs="Arial"/>
          <w:bCs/>
          <w:i/>
        </w:rPr>
        <w:lastRenderedPageBreak/>
        <w:t xml:space="preserve">encargados de su ejercicio es precisamente el análisis de constitucionalidad y convencionalidad de leyes, por tanto, la controversia consiste en determinar si la disposición de carácter general impugnada expresamente es o no contraria a la Constitución y a los tratados internacionales, existiendo la obligación de analizar los argumentos que al respecto se aduzcan por las partes; en cambio, en el segundo (control difuso) el tema de inconstitucionalidad o </w:t>
      </w:r>
      <w:proofErr w:type="spellStart"/>
      <w:r w:rsidRPr="001E1D5D">
        <w:rPr>
          <w:rFonts w:ascii="Arial" w:hAnsi="Arial" w:cs="Arial"/>
          <w:bCs/>
          <w:i/>
        </w:rPr>
        <w:t>inconvencionalidad</w:t>
      </w:r>
      <w:proofErr w:type="spellEnd"/>
      <w:r w:rsidRPr="001E1D5D">
        <w:rPr>
          <w:rFonts w:ascii="Arial" w:hAnsi="Arial" w:cs="Arial"/>
          <w:bCs/>
          <w:i/>
        </w:rPr>
        <w:t xml:space="preserve"> no integra la litis, pues ésta se limita a la materia de legalidad y, por ello, el juzgador por razón de su función, prescindiendo de todo argumento de las partes, puede desaplicar la norma. Ahora bien, en el juicio contencioso administrativo, la competencia específica del Tribunal Federal de Justicia Fiscal y Administrativa es en materia de legalidad y, por razón de su función jurisdiccional, este tribunal puede ejercer control difuso; sin embargo, si el actor formula conceptos de nulidad expresos, solicitando al tribunal administrativo el ejercicio del control difuso respecto de determinada norma, de existir coincidencia entre lo expresado en el concepto de nulidad y el criterio del tribunal, éste puede inaplicar la disposición respectiva, expresando las razones jurídicas de su decisión, pero si considera que la norma no tiene méritos para ser inaplicada, bastará con que mencione que no advirtió violación alguna de derechos humanos, para que se estime que realizó el control difuso y respetó el principio de exhaustividad que rige el dictado de sus sentencias, sin que sea necesario que desarrolle una justificación jurídica exhaustiva en ese sentido, dando respuesta a los argumentos del actor, pues además de que el control difuso no forma parte de su litis natural, obligarlo a realizar el estudio respectivo convierte este control en concentrado o directo, y transforma la competencia genérica del tribunal administrativo en competencia específica. Así, si en el juicio de amparo se aduce la omisión de estudio del concepto de nulidad relativo al ejercicio de control difuso del tribunal ordinario, el juzgador debe declarar ineficaces los conceptos de violación respectivos, pues aun cuando sea cierto que la Sala responsable fue omisa, tal proceder no amerita que se conceda el amparo para que se dicte un nuevo fallo en el que se ocupe de dar respuesta a ese tema, debido a que el Poder Judicial de la Federación tiene competencia primigenia respecto del control de constitucionalidad de normas generales y, por ello, puede abordar su estudio al dictar sentencia. Si, además, en la demanda de amparo se aduce como concepto de violación la inconstitucionalidad o </w:t>
      </w:r>
      <w:proofErr w:type="spellStart"/>
      <w:r w:rsidRPr="001E1D5D">
        <w:rPr>
          <w:rFonts w:ascii="Arial" w:hAnsi="Arial" w:cs="Arial"/>
          <w:bCs/>
          <w:i/>
        </w:rPr>
        <w:t>inconvencionalidad</w:t>
      </w:r>
      <w:proofErr w:type="spellEnd"/>
      <w:r w:rsidRPr="001E1D5D">
        <w:rPr>
          <w:rFonts w:ascii="Arial" w:hAnsi="Arial" w:cs="Arial"/>
          <w:bCs/>
          <w:i/>
        </w:rPr>
        <w:t xml:space="preserve"> de la ley, el juzgador sopesará declarar inoperantes los conceptos de violación relacionados con el control difuso y analizar los conceptos de violación enderezados a combatir la constitucionalidad y convencionalidad del precepto en el sistema concentrado.”</w:t>
      </w:r>
    </w:p>
    <w:p w14:paraId="1B3B7634" w14:textId="591106D0" w:rsidR="00C56944" w:rsidRDefault="00C56944" w:rsidP="00C56944">
      <w:pPr>
        <w:spacing w:line="360" w:lineRule="auto"/>
        <w:ind w:firstLine="708"/>
        <w:jc w:val="both"/>
        <w:rPr>
          <w:rFonts w:ascii="Arial" w:hAnsi="Arial" w:cs="Arial"/>
          <w:bCs/>
          <w:sz w:val="26"/>
          <w:szCs w:val="26"/>
        </w:rPr>
      </w:pPr>
      <w:r w:rsidRPr="001E1D5D">
        <w:rPr>
          <w:rFonts w:ascii="Arial" w:hAnsi="Arial" w:cs="Arial"/>
          <w:bCs/>
          <w:sz w:val="26"/>
          <w:szCs w:val="26"/>
        </w:rPr>
        <w:t xml:space="preserve">Sin que sea óbice lo anterior, </w:t>
      </w:r>
      <w:r>
        <w:rPr>
          <w:rFonts w:ascii="Arial" w:hAnsi="Arial" w:cs="Arial"/>
          <w:bCs/>
          <w:sz w:val="26"/>
          <w:szCs w:val="26"/>
        </w:rPr>
        <w:t>de los elementos ofrecidos por la promovente en su ocurso inicial de demanda y escrito de recurso de revisión no se advierten violaciones a derechos humanos que en consecuencia este Órgano Jurisdiccional</w:t>
      </w:r>
      <w:r w:rsidRPr="00E908BF">
        <w:rPr>
          <w:rFonts w:ascii="Arial" w:hAnsi="Arial" w:cs="Arial"/>
          <w:bCs/>
          <w:sz w:val="26"/>
          <w:szCs w:val="26"/>
        </w:rPr>
        <w:t xml:space="preserve">, </w:t>
      </w:r>
      <w:r w:rsidRPr="000610A9">
        <w:rPr>
          <w:rFonts w:ascii="Arial" w:hAnsi="Arial" w:cs="Arial"/>
          <w:b/>
          <w:bCs/>
          <w:sz w:val="26"/>
          <w:szCs w:val="26"/>
        </w:rPr>
        <w:t>en su respectiva competencia</w:t>
      </w:r>
      <w:r w:rsidRPr="00E908BF">
        <w:rPr>
          <w:rFonts w:ascii="Arial" w:hAnsi="Arial" w:cs="Arial"/>
          <w:bCs/>
          <w:sz w:val="26"/>
          <w:szCs w:val="26"/>
        </w:rPr>
        <w:t>, deb</w:t>
      </w:r>
      <w:r>
        <w:rPr>
          <w:rFonts w:ascii="Arial" w:hAnsi="Arial" w:cs="Arial"/>
          <w:bCs/>
          <w:sz w:val="26"/>
          <w:szCs w:val="26"/>
        </w:rPr>
        <w:t>a</w:t>
      </w:r>
      <w:r w:rsidRPr="00E908BF">
        <w:rPr>
          <w:rFonts w:ascii="Arial" w:hAnsi="Arial" w:cs="Arial"/>
          <w:bCs/>
          <w:sz w:val="26"/>
          <w:szCs w:val="26"/>
        </w:rPr>
        <w:t xml:space="preserve"> </w:t>
      </w:r>
      <w:r>
        <w:rPr>
          <w:rFonts w:ascii="Arial" w:hAnsi="Arial" w:cs="Arial"/>
          <w:bCs/>
          <w:sz w:val="26"/>
          <w:szCs w:val="26"/>
        </w:rPr>
        <w:t>e</w:t>
      </w:r>
      <w:r w:rsidRPr="00E908BF">
        <w:rPr>
          <w:rFonts w:ascii="Arial" w:hAnsi="Arial" w:cs="Arial"/>
          <w:bCs/>
          <w:sz w:val="26"/>
          <w:szCs w:val="26"/>
        </w:rPr>
        <w:t>jercer un control de convencionalidad ex officio del orden jurídico, conforme al cual, pued</w:t>
      </w:r>
      <w:r>
        <w:rPr>
          <w:rFonts w:ascii="Arial" w:hAnsi="Arial" w:cs="Arial"/>
          <w:bCs/>
          <w:sz w:val="26"/>
          <w:szCs w:val="26"/>
        </w:rPr>
        <w:t>a</w:t>
      </w:r>
      <w:r w:rsidRPr="00E908BF">
        <w:rPr>
          <w:rFonts w:ascii="Arial" w:hAnsi="Arial" w:cs="Arial"/>
          <w:bCs/>
          <w:sz w:val="26"/>
          <w:szCs w:val="26"/>
        </w:rPr>
        <w:t xml:space="preserve"> inaplicar una norma cuando ésta sea contraria a los </w:t>
      </w:r>
      <w:r>
        <w:rPr>
          <w:rFonts w:ascii="Arial" w:hAnsi="Arial" w:cs="Arial"/>
          <w:bCs/>
          <w:sz w:val="26"/>
          <w:szCs w:val="26"/>
        </w:rPr>
        <w:t>citados derechos humanos</w:t>
      </w:r>
      <w:r w:rsidRPr="00E908BF">
        <w:rPr>
          <w:rFonts w:ascii="Arial" w:hAnsi="Arial" w:cs="Arial"/>
          <w:bCs/>
          <w:sz w:val="26"/>
          <w:szCs w:val="26"/>
        </w:rPr>
        <w:t xml:space="preserve"> contenidos en la propia Ley Fundamental, en los tratados internacionales en los que el Estado Mexicano sea Parte, así como en la</w:t>
      </w:r>
      <w:r w:rsidR="009B5C88">
        <w:rPr>
          <w:rFonts w:ascii="Arial" w:hAnsi="Arial" w:cs="Arial"/>
          <w:bCs/>
          <w:sz w:val="26"/>
          <w:szCs w:val="26"/>
        </w:rPr>
        <w:t>s</w:t>
      </w:r>
      <w:r w:rsidRPr="00E908BF">
        <w:rPr>
          <w:rFonts w:ascii="Arial" w:hAnsi="Arial" w:cs="Arial"/>
          <w:bCs/>
          <w:sz w:val="26"/>
          <w:szCs w:val="26"/>
        </w:rPr>
        <w:t xml:space="preserve"> </w:t>
      </w:r>
      <w:r w:rsidR="009B5C88">
        <w:rPr>
          <w:rFonts w:ascii="Arial" w:hAnsi="Arial" w:cs="Arial"/>
          <w:bCs/>
          <w:sz w:val="26"/>
          <w:szCs w:val="26"/>
        </w:rPr>
        <w:t>J</w:t>
      </w:r>
      <w:r w:rsidRPr="00E908BF">
        <w:rPr>
          <w:rFonts w:ascii="Arial" w:hAnsi="Arial" w:cs="Arial"/>
          <w:bCs/>
          <w:sz w:val="26"/>
          <w:szCs w:val="26"/>
        </w:rPr>
        <w:t>urisprudencia</w:t>
      </w:r>
      <w:r w:rsidR="009B5C88">
        <w:rPr>
          <w:rFonts w:ascii="Arial" w:hAnsi="Arial" w:cs="Arial"/>
          <w:bCs/>
          <w:sz w:val="26"/>
          <w:szCs w:val="26"/>
        </w:rPr>
        <w:t>s</w:t>
      </w:r>
      <w:r w:rsidRPr="00E908BF">
        <w:rPr>
          <w:rFonts w:ascii="Arial" w:hAnsi="Arial" w:cs="Arial"/>
          <w:bCs/>
          <w:sz w:val="26"/>
          <w:szCs w:val="26"/>
        </w:rPr>
        <w:t xml:space="preserve"> emitida</w:t>
      </w:r>
      <w:r w:rsidR="000F42C1">
        <w:rPr>
          <w:rFonts w:ascii="Arial" w:hAnsi="Arial" w:cs="Arial"/>
          <w:bCs/>
          <w:sz w:val="26"/>
          <w:szCs w:val="26"/>
        </w:rPr>
        <w:t>s</w:t>
      </w:r>
      <w:r w:rsidRPr="00E908BF">
        <w:rPr>
          <w:rFonts w:ascii="Arial" w:hAnsi="Arial" w:cs="Arial"/>
          <w:bCs/>
          <w:sz w:val="26"/>
          <w:szCs w:val="26"/>
        </w:rPr>
        <w:t xml:space="preserve"> por el </w:t>
      </w:r>
      <w:r w:rsidRPr="00E908BF">
        <w:rPr>
          <w:rFonts w:ascii="Arial" w:hAnsi="Arial" w:cs="Arial"/>
          <w:bCs/>
          <w:sz w:val="26"/>
          <w:szCs w:val="26"/>
        </w:rPr>
        <w:lastRenderedPageBreak/>
        <w:t xml:space="preserve">Poder Judicial de la Federación y en los criterios de la Corte Interamericana de Derechos Humanos. </w:t>
      </w:r>
      <w:r>
        <w:rPr>
          <w:rFonts w:ascii="Arial" w:hAnsi="Arial" w:cs="Arial"/>
          <w:bCs/>
          <w:sz w:val="26"/>
          <w:szCs w:val="26"/>
        </w:rPr>
        <w:t xml:space="preserve">- - - - - - - - - - - - - - - - - - - - - - - </w:t>
      </w:r>
    </w:p>
    <w:p w14:paraId="533277CA" w14:textId="50BCDBD1" w:rsidR="00C56944" w:rsidRDefault="00C56944" w:rsidP="00C56944">
      <w:pPr>
        <w:spacing w:line="360" w:lineRule="auto"/>
        <w:ind w:firstLine="708"/>
        <w:jc w:val="both"/>
        <w:rPr>
          <w:rFonts w:ascii="Arial" w:hAnsi="Arial" w:cs="Arial"/>
          <w:bCs/>
          <w:sz w:val="26"/>
          <w:szCs w:val="26"/>
        </w:rPr>
      </w:pPr>
      <w:r>
        <w:rPr>
          <w:rFonts w:ascii="Arial" w:hAnsi="Arial" w:cs="Arial"/>
          <w:bCs/>
          <w:sz w:val="26"/>
          <w:szCs w:val="26"/>
        </w:rPr>
        <w:t xml:space="preserve">Ahora bien, </w:t>
      </w:r>
      <w:r w:rsidRPr="00E908BF">
        <w:rPr>
          <w:rFonts w:ascii="Arial" w:hAnsi="Arial" w:cs="Arial"/>
          <w:bCs/>
          <w:sz w:val="26"/>
          <w:szCs w:val="26"/>
        </w:rPr>
        <w:t>dicho control de convencionalidad</w:t>
      </w:r>
      <w:r w:rsidR="00D76760" w:rsidRPr="00D76760">
        <w:rPr>
          <w:rFonts w:ascii="Arial" w:hAnsi="Arial" w:cs="Arial"/>
          <w:bCs/>
          <w:sz w:val="26"/>
          <w:szCs w:val="26"/>
        </w:rPr>
        <w:t xml:space="preserve"> </w:t>
      </w:r>
      <w:r w:rsidR="00D76760" w:rsidRPr="00E908BF">
        <w:rPr>
          <w:rFonts w:ascii="Arial" w:hAnsi="Arial" w:cs="Arial"/>
          <w:bCs/>
          <w:sz w:val="26"/>
          <w:szCs w:val="26"/>
        </w:rPr>
        <w:t xml:space="preserve">ex </w:t>
      </w:r>
      <w:r w:rsidR="00D76760">
        <w:rPr>
          <w:rFonts w:ascii="Arial" w:hAnsi="Arial" w:cs="Arial"/>
          <w:bCs/>
          <w:sz w:val="26"/>
          <w:szCs w:val="26"/>
        </w:rPr>
        <w:t>of</w:t>
      </w:r>
      <w:r w:rsidR="007859A8">
        <w:rPr>
          <w:rFonts w:ascii="Arial" w:hAnsi="Arial" w:cs="Arial"/>
          <w:bCs/>
          <w:sz w:val="26"/>
          <w:szCs w:val="26"/>
        </w:rPr>
        <w:t>f</w:t>
      </w:r>
      <w:r w:rsidR="00D76760">
        <w:rPr>
          <w:rFonts w:ascii="Arial" w:hAnsi="Arial" w:cs="Arial"/>
          <w:bCs/>
          <w:sz w:val="26"/>
          <w:szCs w:val="26"/>
        </w:rPr>
        <w:t xml:space="preserve">icio </w:t>
      </w:r>
      <w:r w:rsidRPr="00E908BF">
        <w:rPr>
          <w:rFonts w:ascii="Arial" w:hAnsi="Arial" w:cs="Arial"/>
          <w:bCs/>
          <w:sz w:val="26"/>
          <w:szCs w:val="26"/>
        </w:rPr>
        <w:t xml:space="preserve">no puede estimarse </w:t>
      </w:r>
      <w:r>
        <w:rPr>
          <w:rFonts w:ascii="Arial" w:hAnsi="Arial" w:cs="Arial"/>
          <w:bCs/>
          <w:sz w:val="26"/>
          <w:szCs w:val="26"/>
        </w:rPr>
        <w:t>en el</w:t>
      </w:r>
      <w:r w:rsidRPr="00E908BF">
        <w:rPr>
          <w:rFonts w:ascii="Arial" w:hAnsi="Arial" w:cs="Arial"/>
          <w:bCs/>
          <w:sz w:val="26"/>
          <w:szCs w:val="26"/>
        </w:rPr>
        <w:t xml:space="preserve"> extremo de que el </w:t>
      </w:r>
      <w:r>
        <w:rPr>
          <w:rFonts w:ascii="Arial" w:hAnsi="Arial" w:cs="Arial"/>
          <w:bCs/>
          <w:sz w:val="26"/>
          <w:szCs w:val="26"/>
        </w:rPr>
        <w:t xml:space="preserve">Juzgador </w:t>
      </w:r>
      <w:r w:rsidRPr="00E908BF">
        <w:rPr>
          <w:rFonts w:ascii="Arial" w:hAnsi="Arial" w:cs="Arial"/>
          <w:bCs/>
          <w:sz w:val="26"/>
          <w:szCs w:val="26"/>
        </w:rPr>
        <w:t>deba oficiosamente comparar y analizar todos los derechos humanos que forman parte del orden jurídico mexicano</w:t>
      </w:r>
      <w:r>
        <w:rPr>
          <w:rFonts w:ascii="Arial" w:hAnsi="Arial" w:cs="Arial"/>
          <w:bCs/>
          <w:sz w:val="26"/>
          <w:szCs w:val="26"/>
        </w:rPr>
        <w:t xml:space="preserve"> aplicable</w:t>
      </w:r>
      <w:r w:rsidRPr="00E908BF">
        <w:rPr>
          <w:rFonts w:ascii="Arial" w:hAnsi="Arial" w:cs="Arial"/>
          <w:bCs/>
          <w:sz w:val="26"/>
          <w:szCs w:val="26"/>
        </w:rPr>
        <w:t>, puesto que ello haría ineficaz e irrealizable el desarrollo de la función jurisdiccional,</w:t>
      </w:r>
      <w:r>
        <w:rPr>
          <w:rFonts w:ascii="Arial" w:hAnsi="Arial" w:cs="Arial"/>
          <w:bCs/>
          <w:sz w:val="26"/>
          <w:szCs w:val="26"/>
        </w:rPr>
        <w:t xml:space="preserve"> trayendo consigo un detrimento</w:t>
      </w:r>
      <w:r w:rsidRPr="00E908BF">
        <w:rPr>
          <w:rFonts w:ascii="Arial" w:hAnsi="Arial" w:cs="Arial"/>
          <w:bCs/>
          <w:sz w:val="26"/>
          <w:szCs w:val="26"/>
        </w:rPr>
        <w:t xml:space="preserve"> del derecho de acceso a la justicia</w:t>
      </w:r>
      <w:r>
        <w:rPr>
          <w:rFonts w:ascii="Arial" w:hAnsi="Arial" w:cs="Arial"/>
          <w:bCs/>
          <w:sz w:val="26"/>
          <w:szCs w:val="26"/>
        </w:rPr>
        <w:t xml:space="preserve">. - - - - - - - - - - - - - - - - - - </w:t>
      </w:r>
    </w:p>
    <w:p w14:paraId="67396147" w14:textId="6823A8BE" w:rsidR="00D76760" w:rsidRDefault="00D76760" w:rsidP="00D76760">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ese tenor, la Suprema Corte de Justicia de la Nación ha determinado que todos los jueces de todo sistema jurídico mexicano, </w:t>
      </w:r>
      <w:r w:rsidRPr="000610A9">
        <w:rPr>
          <w:rFonts w:ascii="Arial" w:eastAsia="Times New Roman" w:hAnsi="Arial" w:cs="Arial"/>
          <w:sz w:val="26"/>
          <w:szCs w:val="26"/>
        </w:rPr>
        <w:t>en el ámbito de su competencia,</w:t>
      </w:r>
      <w:r>
        <w:rPr>
          <w:rFonts w:ascii="Arial" w:eastAsia="Times New Roman" w:hAnsi="Arial" w:cs="Arial"/>
          <w:sz w:val="26"/>
          <w:szCs w:val="26"/>
        </w:rPr>
        <w:t xml:space="preserve"> antes d</w:t>
      </w:r>
      <w:r w:rsidRPr="00D76760">
        <w:rPr>
          <w:rFonts w:ascii="Arial" w:eastAsia="Times New Roman" w:hAnsi="Arial" w:cs="Arial"/>
          <w:sz w:val="26"/>
          <w:szCs w:val="26"/>
        </w:rPr>
        <w:t xml:space="preserve">e proceder al control ex officio de constitucionalidad y convencionalidad, </w:t>
      </w:r>
      <w:r w:rsidRPr="00D76760">
        <w:rPr>
          <w:rFonts w:ascii="Arial" w:eastAsia="Times New Roman" w:hAnsi="Arial" w:cs="Arial"/>
          <w:b/>
          <w:sz w:val="26"/>
          <w:szCs w:val="26"/>
          <w:u w:val="single"/>
        </w:rPr>
        <w:t>deben resolver cualquier problema relacionado con los presupuestos de procedencia o de admisibilidad de las acciones que las partes promueven</w:t>
      </w:r>
      <w:r w:rsidRPr="00D76760">
        <w:rPr>
          <w:rFonts w:ascii="Arial" w:eastAsia="Times New Roman" w:hAnsi="Arial" w:cs="Arial"/>
          <w:sz w:val="26"/>
          <w:szCs w:val="26"/>
        </w:rPr>
        <w:t>.</w:t>
      </w:r>
      <w:r>
        <w:rPr>
          <w:rFonts w:ascii="Arial" w:eastAsia="Times New Roman" w:hAnsi="Arial" w:cs="Arial"/>
          <w:sz w:val="26"/>
          <w:szCs w:val="26"/>
        </w:rPr>
        <w:t xml:space="preserve"> - - - - - - - - </w:t>
      </w:r>
    </w:p>
    <w:p w14:paraId="34C83EBC" w14:textId="1066DC71" w:rsidR="00542C84" w:rsidRDefault="00D76760" w:rsidP="00D76760">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lo </w:t>
      </w:r>
      <w:r w:rsidR="00D023C8">
        <w:rPr>
          <w:rFonts w:ascii="Arial" w:eastAsia="Times New Roman" w:hAnsi="Arial" w:cs="Arial"/>
          <w:sz w:val="26"/>
          <w:szCs w:val="26"/>
        </w:rPr>
        <w:t>que el control judicial debe ponderar el estudio de</w:t>
      </w:r>
      <w:r w:rsidRPr="00D76760">
        <w:rPr>
          <w:rFonts w:ascii="Arial" w:eastAsia="Times New Roman" w:hAnsi="Arial" w:cs="Arial"/>
          <w:sz w:val="26"/>
          <w:szCs w:val="26"/>
        </w:rPr>
        <w:t xml:space="preserve"> los presupuestos formales y materiales de admisibilidad</w:t>
      </w:r>
      <w:r w:rsidR="00D023C8">
        <w:rPr>
          <w:rFonts w:ascii="Arial" w:eastAsia="Times New Roman" w:hAnsi="Arial" w:cs="Arial"/>
          <w:sz w:val="26"/>
          <w:szCs w:val="26"/>
        </w:rPr>
        <w:t>;</w:t>
      </w:r>
      <w:r w:rsidRPr="00D76760">
        <w:rPr>
          <w:rFonts w:ascii="Arial" w:eastAsia="Times New Roman" w:hAnsi="Arial" w:cs="Arial"/>
          <w:sz w:val="26"/>
          <w:szCs w:val="26"/>
        </w:rPr>
        <w:t xml:space="preserve"> </w:t>
      </w:r>
      <w:r w:rsidR="00D023C8">
        <w:rPr>
          <w:rFonts w:ascii="Arial" w:eastAsia="Times New Roman" w:hAnsi="Arial" w:cs="Arial"/>
          <w:sz w:val="26"/>
          <w:szCs w:val="26"/>
        </w:rPr>
        <w:t>así lo ha determinado</w:t>
      </w:r>
      <w:r w:rsidRPr="00D76760">
        <w:rPr>
          <w:rFonts w:ascii="Arial" w:eastAsia="Times New Roman" w:hAnsi="Arial" w:cs="Arial"/>
          <w:sz w:val="26"/>
          <w:szCs w:val="26"/>
        </w:rPr>
        <w:t xml:space="preserve"> la propia Corte Interamericana de Derechos Humanos </w:t>
      </w:r>
      <w:r w:rsidR="00D023C8">
        <w:rPr>
          <w:rFonts w:ascii="Arial" w:eastAsia="Times New Roman" w:hAnsi="Arial" w:cs="Arial"/>
          <w:sz w:val="26"/>
          <w:szCs w:val="26"/>
        </w:rPr>
        <w:t xml:space="preserve">al señalar </w:t>
      </w:r>
      <w:r w:rsidRPr="00D76760">
        <w:rPr>
          <w:rFonts w:ascii="Arial" w:eastAsia="Times New Roman" w:hAnsi="Arial" w:cs="Arial"/>
          <w:sz w:val="26"/>
          <w:szCs w:val="26"/>
        </w:rPr>
        <w:t xml:space="preserve">que: </w:t>
      </w:r>
      <w:r w:rsidRPr="00D023C8">
        <w:rPr>
          <w:rFonts w:ascii="Arial" w:eastAsia="Times New Roman" w:hAnsi="Arial" w:cs="Arial"/>
          <w:i/>
          <w:sz w:val="26"/>
          <w:szCs w:val="26"/>
        </w:rPr>
        <w:t>"No implica que ese control deba ejercerse siempre, sin considerar otros presupuestos formales y materiales de admisibilidad y procedencia de ese tipo de acciones"</w:t>
      </w:r>
      <w:r w:rsidRPr="00D76760">
        <w:rPr>
          <w:rFonts w:ascii="Arial" w:eastAsia="Times New Roman" w:hAnsi="Arial" w:cs="Arial"/>
          <w:sz w:val="26"/>
          <w:szCs w:val="26"/>
        </w:rPr>
        <w:t>.</w:t>
      </w:r>
      <w:r w:rsidR="00D023C8">
        <w:rPr>
          <w:rFonts w:ascii="Arial" w:eastAsia="Times New Roman" w:hAnsi="Arial" w:cs="Arial"/>
          <w:sz w:val="26"/>
          <w:szCs w:val="26"/>
        </w:rPr>
        <w:t xml:space="preserve"> - - - - - - - - - - - - - - - - - - - - - - - - </w:t>
      </w:r>
    </w:p>
    <w:p w14:paraId="3ABD2433" w14:textId="5BD6CD95" w:rsidR="0016574E" w:rsidRPr="006744B2" w:rsidRDefault="000F42C1" w:rsidP="0016574E">
      <w:pPr>
        <w:spacing w:before="240" w:line="360" w:lineRule="auto"/>
        <w:ind w:firstLine="708"/>
        <w:jc w:val="both"/>
        <w:rPr>
          <w:rFonts w:ascii="Arial" w:hAnsi="Arial" w:cs="Arial"/>
          <w:sz w:val="26"/>
          <w:szCs w:val="26"/>
        </w:rPr>
      </w:pPr>
      <w:r>
        <w:rPr>
          <w:rFonts w:ascii="Arial" w:hAnsi="Arial" w:cs="Arial"/>
          <w:sz w:val="26"/>
          <w:szCs w:val="26"/>
        </w:rPr>
        <w:t>Lo anterior tiene su sustento en</w:t>
      </w:r>
      <w:r w:rsidR="0016574E" w:rsidRPr="006744B2">
        <w:rPr>
          <w:rFonts w:ascii="Arial" w:hAnsi="Arial" w:cs="Arial"/>
          <w:sz w:val="26"/>
          <w:szCs w:val="26"/>
        </w:rPr>
        <w:t xml:space="preserve"> la Jurisprudencia</w:t>
      </w:r>
      <w:r w:rsidR="000610A9">
        <w:rPr>
          <w:rFonts w:ascii="Arial" w:hAnsi="Arial" w:cs="Arial"/>
          <w:sz w:val="26"/>
          <w:szCs w:val="26"/>
        </w:rPr>
        <w:t xml:space="preserve"> </w:t>
      </w:r>
      <w:r w:rsidR="000610A9" w:rsidRPr="000610A9">
        <w:rPr>
          <w:rFonts w:ascii="Arial" w:hAnsi="Arial" w:cs="Arial"/>
          <w:sz w:val="26"/>
          <w:szCs w:val="26"/>
        </w:rPr>
        <w:t>1a</w:t>
      </w:r>
      <w:proofErr w:type="gramStart"/>
      <w:r w:rsidR="000610A9" w:rsidRPr="000610A9">
        <w:rPr>
          <w:rFonts w:ascii="Arial" w:hAnsi="Arial" w:cs="Arial"/>
          <w:sz w:val="26"/>
          <w:szCs w:val="26"/>
        </w:rPr>
        <w:t>./</w:t>
      </w:r>
      <w:proofErr w:type="gramEnd"/>
      <w:r w:rsidR="000610A9" w:rsidRPr="000610A9">
        <w:rPr>
          <w:rFonts w:ascii="Arial" w:hAnsi="Arial" w:cs="Arial"/>
          <w:sz w:val="26"/>
          <w:szCs w:val="26"/>
        </w:rPr>
        <w:t>J. 85/2022 (11a.)</w:t>
      </w:r>
      <w:r>
        <w:rPr>
          <w:rFonts w:ascii="Arial" w:hAnsi="Arial" w:cs="Arial"/>
          <w:sz w:val="26"/>
          <w:szCs w:val="26"/>
        </w:rPr>
        <w:t>,</w:t>
      </w:r>
      <w:r w:rsidR="000610A9">
        <w:rPr>
          <w:rFonts w:ascii="Arial" w:hAnsi="Arial" w:cs="Arial"/>
          <w:sz w:val="26"/>
          <w:szCs w:val="26"/>
        </w:rPr>
        <w:t xml:space="preserve"> </w:t>
      </w:r>
      <w:r w:rsidR="0016574E" w:rsidRPr="006744B2">
        <w:rPr>
          <w:rFonts w:ascii="Arial" w:hAnsi="Arial" w:cs="Arial"/>
          <w:sz w:val="26"/>
          <w:szCs w:val="26"/>
        </w:rPr>
        <w:t>de número de registro</w:t>
      </w:r>
      <w:r w:rsidR="000610A9">
        <w:rPr>
          <w:rFonts w:ascii="Arial" w:hAnsi="Arial" w:cs="Arial"/>
          <w:sz w:val="26"/>
          <w:szCs w:val="26"/>
        </w:rPr>
        <w:t xml:space="preserve"> </w:t>
      </w:r>
      <w:r w:rsidR="00962949">
        <w:rPr>
          <w:rFonts w:ascii="Arial" w:hAnsi="Arial" w:cs="Arial"/>
          <w:sz w:val="26"/>
          <w:szCs w:val="26"/>
        </w:rPr>
        <w:t xml:space="preserve">2024831 </w:t>
      </w:r>
      <w:r w:rsidR="0016574E" w:rsidRPr="006744B2">
        <w:rPr>
          <w:rFonts w:ascii="Arial" w:hAnsi="Arial" w:cs="Arial"/>
          <w:sz w:val="26"/>
          <w:szCs w:val="26"/>
        </w:rPr>
        <w:t xml:space="preserve">emitida por la </w:t>
      </w:r>
      <w:r w:rsidR="00FF725C">
        <w:rPr>
          <w:rFonts w:ascii="Arial" w:hAnsi="Arial" w:cs="Arial"/>
          <w:sz w:val="26"/>
          <w:szCs w:val="26"/>
        </w:rPr>
        <w:t>Primera</w:t>
      </w:r>
      <w:r w:rsidR="0016574E" w:rsidRPr="006744B2">
        <w:rPr>
          <w:rFonts w:ascii="Arial" w:hAnsi="Arial" w:cs="Arial"/>
          <w:sz w:val="26"/>
          <w:szCs w:val="26"/>
        </w:rPr>
        <w:t xml:space="preserve"> Sala de la Suprema Corte de Justicia de la Nación, publicada en el Semanario Judicial de la Federación y su Gaceta, en la </w:t>
      </w:r>
      <w:r w:rsidR="00FF725C">
        <w:rPr>
          <w:rFonts w:ascii="Arial" w:hAnsi="Arial" w:cs="Arial"/>
          <w:sz w:val="26"/>
          <w:szCs w:val="26"/>
        </w:rPr>
        <w:t>Undécima</w:t>
      </w:r>
      <w:r w:rsidR="0016574E" w:rsidRPr="006744B2">
        <w:rPr>
          <w:rFonts w:ascii="Arial" w:hAnsi="Arial" w:cs="Arial"/>
          <w:sz w:val="26"/>
          <w:szCs w:val="26"/>
        </w:rPr>
        <w:t xml:space="preserve"> Época, To</w:t>
      </w:r>
      <w:r w:rsidR="00FF725C">
        <w:rPr>
          <w:rFonts w:ascii="Arial" w:hAnsi="Arial" w:cs="Arial"/>
          <w:sz w:val="26"/>
          <w:szCs w:val="26"/>
        </w:rPr>
        <w:t>mo V</w:t>
      </w:r>
      <w:r w:rsidR="0016574E" w:rsidRPr="006744B2">
        <w:rPr>
          <w:rFonts w:ascii="Arial" w:hAnsi="Arial" w:cs="Arial"/>
          <w:sz w:val="26"/>
          <w:szCs w:val="26"/>
        </w:rPr>
        <w:t xml:space="preserve">, </w:t>
      </w:r>
      <w:r w:rsidR="00FF725C">
        <w:rPr>
          <w:rFonts w:ascii="Arial" w:hAnsi="Arial" w:cs="Arial"/>
          <w:sz w:val="26"/>
          <w:szCs w:val="26"/>
        </w:rPr>
        <w:t>Junio</w:t>
      </w:r>
      <w:r w:rsidR="0016574E" w:rsidRPr="006744B2">
        <w:rPr>
          <w:rFonts w:ascii="Arial" w:hAnsi="Arial" w:cs="Arial"/>
          <w:sz w:val="26"/>
          <w:szCs w:val="26"/>
        </w:rPr>
        <w:t xml:space="preserve"> de 2</w:t>
      </w:r>
      <w:r w:rsidR="00FF725C">
        <w:rPr>
          <w:rFonts w:ascii="Arial" w:hAnsi="Arial" w:cs="Arial"/>
          <w:sz w:val="26"/>
          <w:szCs w:val="26"/>
        </w:rPr>
        <w:t>022</w:t>
      </w:r>
      <w:r w:rsidR="0016574E" w:rsidRPr="006744B2">
        <w:rPr>
          <w:rFonts w:ascii="Arial" w:hAnsi="Arial" w:cs="Arial"/>
          <w:sz w:val="26"/>
          <w:szCs w:val="26"/>
        </w:rPr>
        <w:t xml:space="preserve">, página </w:t>
      </w:r>
      <w:r w:rsidR="00FF725C">
        <w:rPr>
          <w:rFonts w:ascii="Arial" w:hAnsi="Arial" w:cs="Arial"/>
          <w:sz w:val="26"/>
          <w:szCs w:val="26"/>
        </w:rPr>
        <w:t>4078</w:t>
      </w:r>
      <w:r w:rsidR="0016574E" w:rsidRPr="006744B2">
        <w:rPr>
          <w:rFonts w:ascii="Arial" w:hAnsi="Arial" w:cs="Arial"/>
          <w:sz w:val="26"/>
          <w:szCs w:val="26"/>
        </w:rPr>
        <w:t xml:space="preserve">, </w:t>
      </w:r>
      <w:r w:rsidR="00FF725C">
        <w:rPr>
          <w:rFonts w:ascii="Arial" w:hAnsi="Arial" w:cs="Arial"/>
          <w:sz w:val="26"/>
          <w:szCs w:val="26"/>
        </w:rPr>
        <w:t>M</w:t>
      </w:r>
      <w:r w:rsidR="0016574E" w:rsidRPr="006744B2">
        <w:rPr>
          <w:rFonts w:ascii="Arial" w:hAnsi="Arial" w:cs="Arial"/>
          <w:sz w:val="26"/>
          <w:szCs w:val="26"/>
        </w:rPr>
        <w:t xml:space="preserve">ateria </w:t>
      </w:r>
      <w:r w:rsidR="00FF725C">
        <w:rPr>
          <w:rFonts w:ascii="Arial" w:hAnsi="Arial" w:cs="Arial"/>
          <w:sz w:val="26"/>
          <w:szCs w:val="26"/>
        </w:rPr>
        <w:t>C</w:t>
      </w:r>
      <w:r w:rsidR="0016574E" w:rsidRPr="006744B2">
        <w:rPr>
          <w:rFonts w:ascii="Arial" w:hAnsi="Arial" w:cs="Arial"/>
          <w:sz w:val="26"/>
          <w:szCs w:val="26"/>
        </w:rPr>
        <w:t>omún, de rubro y texto siguiente:</w:t>
      </w:r>
    </w:p>
    <w:p w14:paraId="5F939D49" w14:textId="2D49261E" w:rsidR="00C130D7" w:rsidRPr="00AF531A" w:rsidRDefault="00C130D7" w:rsidP="00F13E28">
      <w:pPr>
        <w:pStyle w:val="NormalWeb"/>
        <w:shd w:val="clear" w:color="auto" w:fill="FFFFFF"/>
        <w:spacing w:line="276" w:lineRule="auto"/>
        <w:ind w:left="709" w:right="758"/>
        <w:jc w:val="both"/>
        <w:rPr>
          <w:rFonts w:ascii="Arial" w:hAnsi="Arial" w:cs="Arial"/>
          <w:b/>
          <w:bCs/>
          <w:i/>
          <w:sz w:val="22"/>
          <w:szCs w:val="22"/>
        </w:rPr>
      </w:pPr>
      <w:r w:rsidRPr="00AF531A">
        <w:rPr>
          <w:rFonts w:ascii="Arial" w:hAnsi="Arial" w:cs="Arial"/>
          <w:b/>
          <w:bCs/>
          <w:i/>
          <w:sz w:val="22"/>
          <w:szCs w:val="22"/>
        </w:rPr>
        <w:t>“CONTROL DE CONSTITUCIONALIDAD Y CONVENCIONALIDAD EX OFFICIO. NO IMPLICA QUE DEBA EJERCERSE SIEMPRE, SIN CONSIDERAR PRESUPUESTOS FORMALES Y MATERIALES DE ADMISIBILIDAD Y PROCEDENCIA DE LAS ACCIONES INTENTADAS.</w:t>
      </w:r>
    </w:p>
    <w:p w14:paraId="27CBB115" w14:textId="00A1463C" w:rsidR="00C130D7" w:rsidRPr="00AF531A" w:rsidRDefault="00C130D7" w:rsidP="00F13E28">
      <w:pPr>
        <w:pStyle w:val="NormalWeb"/>
        <w:shd w:val="clear" w:color="auto" w:fill="FFFFFF"/>
        <w:spacing w:line="276" w:lineRule="auto"/>
        <w:ind w:left="709" w:right="758"/>
        <w:jc w:val="both"/>
        <w:rPr>
          <w:rFonts w:ascii="Arial" w:hAnsi="Arial" w:cs="Arial"/>
          <w:i/>
          <w:sz w:val="22"/>
          <w:szCs w:val="22"/>
        </w:rPr>
      </w:pPr>
      <w:r w:rsidRPr="00AF531A">
        <w:rPr>
          <w:rFonts w:ascii="Arial" w:hAnsi="Arial" w:cs="Arial"/>
          <w:i/>
          <w:sz w:val="22"/>
          <w:szCs w:val="22"/>
        </w:rPr>
        <w:t xml:space="preserve">Hechos: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 al resolverlos el Tribunal de Alzada modificó la sentencia recurrida. En contra de esa resolución, el demandado promovió juicio de amparo directo en el que formuló diversos conceptos de violación, </w:t>
      </w:r>
      <w:r w:rsidRPr="00AF531A">
        <w:rPr>
          <w:rFonts w:ascii="Arial" w:hAnsi="Arial" w:cs="Arial"/>
          <w:i/>
          <w:sz w:val="22"/>
          <w:szCs w:val="22"/>
        </w:rPr>
        <w:lastRenderedPageBreak/>
        <w:t>entre ellos, el relativo a la inconstitucionalidad del artículo</w:t>
      </w:r>
      <w:r w:rsidR="00B86F4D">
        <w:rPr>
          <w:rFonts w:ascii="Arial" w:hAnsi="Arial" w:cs="Arial"/>
          <w:i/>
          <w:sz w:val="22"/>
          <w:szCs w:val="22"/>
        </w:rPr>
        <w:t xml:space="preserve"> </w:t>
      </w:r>
      <w:hyperlink r:id="rId8" w:history="1">
        <w:r w:rsidRPr="00AF531A">
          <w:rPr>
            <w:rStyle w:val="Hipervnculo"/>
            <w:rFonts w:ascii="Arial" w:eastAsia="PMingLiU" w:hAnsi="Arial" w:cs="Arial"/>
            <w:b/>
            <w:bCs/>
            <w:i/>
            <w:color w:val="auto"/>
            <w:sz w:val="22"/>
            <w:szCs w:val="22"/>
          </w:rPr>
          <w:t>2150 del Código Civil para el Estado de Baja California</w:t>
        </w:r>
      </w:hyperlink>
      <w:r w:rsidRPr="00AF531A">
        <w:rPr>
          <w:rFonts w:ascii="Arial" w:hAnsi="Arial" w:cs="Arial"/>
          <w:i/>
          <w:sz w:val="22"/>
          <w:szCs w:val="22"/>
        </w:rPr>
        <w:t>, cuya resolución constituye la materia de estudio en el presente amparo directo en revisión.</w:t>
      </w:r>
    </w:p>
    <w:p w14:paraId="7B38F93E" w14:textId="220F28FB" w:rsidR="00C130D7" w:rsidRPr="00B86F4D" w:rsidRDefault="00C130D7" w:rsidP="00F13E28">
      <w:pPr>
        <w:pStyle w:val="NormalWeb"/>
        <w:shd w:val="clear" w:color="auto" w:fill="FFFFFF"/>
        <w:spacing w:line="276" w:lineRule="auto"/>
        <w:ind w:left="709" w:right="758"/>
        <w:jc w:val="both"/>
        <w:rPr>
          <w:rFonts w:ascii="Arial" w:hAnsi="Arial" w:cs="Arial"/>
          <w:sz w:val="22"/>
          <w:szCs w:val="22"/>
        </w:rPr>
      </w:pPr>
      <w:r w:rsidRPr="00AF531A">
        <w:rPr>
          <w:rFonts w:ascii="Arial" w:hAnsi="Arial" w:cs="Arial"/>
          <w:i/>
          <w:sz w:val="22"/>
          <w:szCs w:val="22"/>
        </w:rPr>
        <w:t xml:space="preserve">Criterio jurídico: La Primera Sala de la Suprema Corte de Justicia de la Nación determina que los Jueces y las Juezas, en el ámbito de su competencia, antes de proceder al control ex officio de constitucionalidad y convencionalidad, </w:t>
      </w:r>
      <w:r w:rsidRPr="00B86F4D">
        <w:rPr>
          <w:rFonts w:ascii="Arial" w:hAnsi="Arial" w:cs="Arial"/>
          <w:b/>
          <w:i/>
          <w:sz w:val="22"/>
          <w:szCs w:val="22"/>
        </w:rPr>
        <w:t>deben resolver cualquier problema relacionado con los presupuestos de procedencia o de admisibilidad de las acciones que las partes promueven</w:t>
      </w:r>
      <w:r w:rsidRPr="00AF531A">
        <w:rPr>
          <w:rFonts w:ascii="Arial" w:hAnsi="Arial" w:cs="Arial"/>
          <w:i/>
          <w:sz w:val="22"/>
          <w:szCs w:val="22"/>
        </w:rPr>
        <w:t>.</w:t>
      </w:r>
      <w:r w:rsidR="00B86F4D">
        <w:rPr>
          <w:rFonts w:ascii="Arial" w:hAnsi="Arial" w:cs="Arial"/>
          <w:i/>
          <w:sz w:val="22"/>
          <w:szCs w:val="22"/>
        </w:rPr>
        <w:t xml:space="preserve"> </w:t>
      </w:r>
      <w:r w:rsidR="00B86F4D">
        <w:rPr>
          <w:rFonts w:ascii="Arial" w:hAnsi="Arial" w:cs="Arial"/>
          <w:sz w:val="22"/>
          <w:szCs w:val="22"/>
        </w:rPr>
        <w:t>-Énfasis añadido-.</w:t>
      </w:r>
    </w:p>
    <w:p w14:paraId="7AECB8EA" w14:textId="72649498" w:rsidR="00542C84" w:rsidRPr="00B86F4D" w:rsidRDefault="00C130D7" w:rsidP="00F13E28">
      <w:pPr>
        <w:pStyle w:val="NormalWeb"/>
        <w:shd w:val="clear" w:color="auto" w:fill="FFFFFF"/>
        <w:spacing w:line="276" w:lineRule="auto"/>
        <w:ind w:left="709" w:right="758"/>
        <w:jc w:val="both"/>
        <w:rPr>
          <w:rFonts w:ascii="Arial" w:hAnsi="Arial" w:cs="Arial"/>
          <w:sz w:val="26"/>
          <w:szCs w:val="26"/>
        </w:rPr>
      </w:pPr>
      <w:r w:rsidRPr="00AF531A">
        <w:rPr>
          <w:rFonts w:ascii="Arial" w:hAnsi="Arial" w:cs="Arial"/>
          <w:i/>
          <w:sz w:val="22"/>
          <w:szCs w:val="22"/>
        </w:rPr>
        <w:t xml:space="preserve">Justificación: La expresión "ex officio" que se predica del control judicial significa que los Jueces tienen la facultad de controlar las normas que van a aplicar de cara a la Constitución y a los tratados internacionales sobre derechos humanos de los que el Estado Mexicano sea Parte, por el simple hecho de ser Jueces o Juezas, pero no que necesariamente deban hacer ese control en tres pasos (interpretación conforme en sentido amplio, interpretación conforme en sentido estricto e inaplicación) en todos los casos, sino en aquellos en los que, de forma incidental, sea solicitado por las partes o adviertan que la norma amerita dicho control, </w:t>
      </w:r>
      <w:r w:rsidRPr="00B86F4D">
        <w:rPr>
          <w:rFonts w:ascii="Arial" w:hAnsi="Arial" w:cs="Arial"/>
          <w:b/>
          <w:i/>
          <w:sz w:val="22"/>
          <w:szCs w:val="22"/>
        </w:rPr>
        <w:t>sin hacer a un lado los presupuestos formales y materiales de admisibilidad</w:t>
      </w:r>
      <w:r w:rsidRPr="00AF531A">
        <w:rPr>
          <w:rFonts w:ascii="Arial" w:hAnsi="Arial" w:cs="Arial"/>
          <w:i/>
          <w:sz w:val="22"/>
          <w:szCs w:val="22"/>
        </w:rPr>
        <w:t>. Al respecto, la propia Corte Interamericana de Derechos Humanos ha señalado que: "No implica que ese control deba ejercerse siempre, sin considerar otros presupuestos formales y materiales de admisibilidad y procedencia de ese tipo de acciones".</w:t>
      </w:r>
      <w:r w:rsidR="00B86F4D">
        <w:rPr>
          <w:rFonts w:ascii="Arial" w:hAnsi="Arial" w:cs="Arial"/>
          <w:i/>
          <w:sz w:val="22"/>
          <w:szCs w:val="22"/>
        </w:rPr>
        <w:t xml:space="preserve"> </w:t>
      </w:r>
      <w:r w:rsidR="00B86F4D">
        <w:rPr>
          <w:rFonts w:ascii="Arial" w:hAnsi="Arial" w:cs="Arial"/>
          <w:sz w:val="22"/>
          <w:szCs w:val="22"/>
        </w:rPr>
        <w:t>-Lo resaltado es propio-.</w:t>
      </w:r>
    </w:p>
    <w:p w14:paraId="51CD8939" w14:textId="0DC63D36" w:rsidR="0048565F" w:rsidRDefault="000F42C1" w:rsidP="00F13E28">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w:t>
      </w:r>
      <w:r w:rsidR="00872916">
        <w:rPr>
          <w:rFonts w:ascii="Arial" w:eastAsia="Times New Roman" w:hAnsi="Arial" w:cs="Arial"/>
          <w:sz w:val="26"/>
          <w:szCs w:val="26"/>
        </w:rPr>
        <w:t xml:space="preserve">lo </w:t>
      </w:r>
      <w:r w:rsidR="00F5695F">
        <w:rPr>
          <w:rFonts w:ascii="Arial" w:eastAsia="Times New Roman" w:hAnsi="Arial" w:cs="Arial"/>
          <w:sz w:val="26"/>
          <w:szCs w:val="26"/>
        </w:rPr>
        <w:t>acordado</w:t>
      </w:r>
      <w:r w:rsidR="00872916">
        <w:rPr>
          <w:rFonts w:ascii="Arial" w:eastAsia="Times New Roman" w:hAnsi="Arial" w:cs="Arial"/>
          <w:sz w:val="26"/>
          <w:szCs w:val="26"/>
        </w:rPr>
        <w:t xml:space="preserve"> por la Sala Unitaria</w:t>
      </w:r>
      <w:r w:rsidR="00F5695F">
        <w:rPr>
          <w:rFonts w:ascii="Arial" w:eastAsia="Times New Roman" w:hAnsi="Arial" w:cs="Arial"/>
          <w:sz w:val="26"/>
          <w:szCs w:val="26"/>
        </w:rPr>
        <w:t xml:space="preserve">, la incompetencia por razón de la materia que derivó en desechar la demanda por improcedente, fue lo correcto, </w:t>
      </w:r>
      <w:r w:rsidR="005C2BD8">
        <w:rPr>
          <w:rFonts w:ascii="Arial" w:eastAsia="Times New Roman" w:hAnsi="Arial" w:cs="Arial"/>
          <w:sz w:val="26"/>
          <w:szCs w:val="26"/>
        </w:rPr>
        <w:t xml:space="preserve">pues ante tal hecho no se soslayaron los </w:t>
      </w:r>
      <w:r w:rsidR="000A036A" w:rsidRPr="000A036A">
        <w:rPr>
          <w:rFonts w:ascii="Arial" w:eastAsia="Times New Roman" w:hAnsi="Arial" w:cs="Arial"/>
          <w:sz w:val="26"/>
          <w:szCs w:val="26"/>
        </w:rPr>
        <w:t>presupuestos formales y materiales de admisibilidad y procedencia de la acci</w:t>
      </w:r>
      <w:r w:rsidR="005C2BD8">
        <w:rPr>
          <w:rFonts w:ascii="Arial" w:eastAsia="Times New Roman" w:hAnsi="Arial" w:cs="Arial"/>
          <w:sz w:val="26"/>
          <w:szCs w:val="26"/>
        </w:rPr>
        <w:t>ón intentada</w:t>
      </w:r>
      <w:r w:rsidR="00D6799F">
        <w:rPr>
          <w:rFonts w:ascii="Arial" w:eastAsia="Times New Roman" w:hAnsi="Arial" w:cs="Arial"/>
          <w:sz w:val="26"/>
          <w:szCs w:val="26"/>
        </w:rPr>
        <w:t xml:space="preserve">. - - - - - - - - - - - - - - - - - - - - - - - - - - - - - - - - - - - - - - - - </w:t>
      </w:r>
    </w:p>
    <w:p w14:paraId="2A067B06" w14:textId="760B3A98" w:rsidR="005E7096" w:rsidRDefault="00A11C2F" w:rsidP="005E7096">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En efecto,</w:t>
      </w:r>
      <w:r w:rsidR="00AF531A">
        <w:rPr>
          <w:rFonts w:ascii="Arial" w:eastAsia="Times New Roman" w:hAnsi="Arial" w:cs="Arial"/>
          <w:sz w:val="26"/>
          <w:szCs w:val="26"/>
        </w:rPr>
        <w:t xml:space="preserve"> l</w:t>
      </w:r>
      <w:r w:rsidR="00C61DA7">
        <w:rPr>
          <w:rFonts w:ascii="Arial" w:eastAsia="Times New Roman" w:hAnsi="Arial" w:cs="Arial"/>
          <w:sz w:val="26"/>
          <w:szCs w:val="26"/>
        </w:rPr>
        <w:t xml:space="preserve">a determinación tomada por la Primera Instancia permite </w:t>
      </w:r>
      <w:r w:rsidR="00B65FAE">
        <w:rPr>
          <w:rFonts w:ascii="Arial" w:eastAsia="Times New Roman" w:hAnsi="Arial" w:cs="Arial"/>
          <w:sz w:val="26"/>
          <w:szCs w:val="26"/>
        </w:rPr>
        <w:t xml:space="preserve">que el cause procedimental sea el legalmente establecido, atendiendo a las circunstancias, tanto objetivas como subjetivas, que la propia Ley, de manera imperativa, toma en consideración y pormenoriza. </w:t>
      </w:r>
    </w:p>
    <w:bookmarkEnd w:id="0"/>
    <w:p w14:paraId="59275578" w14:textId="337E62FE" w:rsidR="00BD6E8F" w:rsidRPr="00FE0D56" w:rsidRDefault="00B86F4D"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De ahí que, a</w:t>
      </w:r>
      <w:r w:rsidR="00BD6E8F" w:rsidRPr="00FE0D56">
        <w:rPr>
          <w:rFonts w:ascii="Arial" w:eastAsia="Calibri" w:hAnsi="Arial" w:cs="Arial"/>
          <w:bCs/>
          <w:sz w:val="26"/>
          <w:szCs w:val="26"/>
        </w:rPr>
        <w:t>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lo procedente es </w:t>
      </w:r>
      <w:r w:rsidR="00BD6E8F" w:rsidRPr="00FE0D56">
        <w:rPr>
          <w:rFonts w:ascii="Arial" w:eastAsia="Calibri" w:hAnsi="Arial" w:cs="Arial"/>
          <w:b/>
          <w:bCs/>
          <w:sz w:val="26"/>
          <w:szCs w:val="26"/>
        </w:rPr>
        <w:t xml:space="preserve">CONFIRMAR </w:t>
      </w:r>
      <w:r w:rsidR="002B50CA">
        <w:rPr>
          <w:rFonts w:ascii="Arial" w:eastAsia="Calibri" w:hAnsi="Arial" w:cs="Arial"/>
          <w:bCs/>
          <w:sz w:val="26"/>
          <w:szCs w:val="26"/>
        </w:rPr>
        <w:t xml:space="preserve">el acuerdo </w:t>
      </w:r>
      <w:r w:rsidR="00F00517">
        <w:rPr>
          <w:rFonts w:ascii="Arial" w:eastAsia="Calibri" w:hAnsi="Arial" w:cs="Arial"/>
          <w:bCs/>
          <w:sz w:val="26"/>
          <w:szCs w:val="26"/>
        </w:rPr>
        <w:t>recurrido</w:t>
      </w:r>
      <w:r w:rsidR="00BD6E8F" w:rsidRPr="00FE0D56">
        <w:rPr>
          <w:rFonts w:ascii="Arial" w:eastAsia="Calibri" w:hAnsi="Arial" w:cs="Arial"/>
          <w:bCs/>
          <w:sz w:val="26"/>
          <w:szCs w:val="26"/>
        </w:rPr>
        <w:t xml:space="preserve">,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w:t>
      </w:r>
      <w:r>
        <w:rPr>
          <w:rFonts w:ascii="Arial" w:eastAsia="Calibri" w:hAnsi="Arial" w:cs="Arial"/>
          <w:bCs/>
          <w:sz w:val="26"/>
          <w:szCs w:val="26"/>
        </w:rPr>
        <w:t xml:space="preserve">- - - - - - - - - - - - - - - - - - - </w:t>
      </w:r>
    </w:p>
    <w:p w14:paraId="5506BC6D" w14:textId="77777777" w:rsidR="00BD6E8F"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4D67C611" w14:textId="77777777" w:rsidR="00E656A3" w:rsidRPr="00FE0D56" w:rsidRDefault="00E656A3" w:rsidP="00BD6E8F">
      <w:pPr>
        <w:spacing w:before="100" w:beforeAutospacing="1" w:after="0" w:line="360" w:lineRule="auto"/>
        <w:ind w:firstLine="709"/>
        <w:jc w:val="both"/>
        <w:rPr>
          <w:rFonts w:ascii="Arial" w:hAnsi="Arial" w:cs="Arial"/>
          <w:sz w:val="26"/>
          <w:szCs w:val="26"/>
        </w:rPr>
      </w:pP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lastRenderedPageBreak/>
        <w:t>R E S U E L V E</w:t>
      </w:r>
    </w:p>
    <w:p w14:paraId="1E727969" w14:textId="54FCA5F9" w:rsidR="00323AC8" w:rsidRPr="006744B2" w:rsidRDefault="00E92C73" w:rsidP="00B82BBC">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w:t>
      </w:r>
      <w:r w:rsidR="002B50CA">
        <w:rPr>
          <w:rFonts w:ascii="Arial" w:hAnsi="Arial" w:cs="Arial"/>
          <w:color w:val="000000"/>
          <w:sz w:val="26"/>
          <w:szCs w:val="26"/>
        </w:rPr>
        <w:t xml:space="preserve">el acuerdo </w:t>
      </w:r>
      <w:r w:rsidRPr="006744B2">
        <w:rPr>
          <w:rFonts w:ascii="Arial" w:hAnsi="Arial" w:cs="Arial"/>
          <w:color w:val="000000"/>
          <w:sz w:val="26"/>
          <w:szCs w:val="26"/>
        </w:rPr>
        <w:t>d</w:t>
      </w:r>
      <w:r w:rsidR="00FB2E32">
        <w:rPr>
          <w:rFonts w:ascii="Arial" w:hAnsi="Arial" w:cs="Arial"/>
          <w:color w:val="000000"/>
          <w:sz w:val="26"/>
          <w:szCs w:val="26"/>
        </w:rPr>
        <w:t xml:space="preserve">e </w:t>
      </w:r>
      <w:r w:rsidR="00363341">
        <w:rPr>
          <w:rFonts w:ascii="Arial" w:hAnsi="Arial" w:cs="Arial"/>
          <w:color w:val="000000"/>
          <w:sz w:val="26"/>
          <w:szCs w:val="26"/>
        </w:rPr>
        <w:t>nueve</w:t>
      </w:r>
      <w:r w:rsidR="002B50CA">
        <w:rPr>
          <w:rFonts w:ascii="Arial" w:hAnsi="Arial" w:cs="Arial"/>
          <w:color w:val="000000"/>
          <w:sz w:val="26"/>
          <w:szCs w:val="26"/>
        </w:rPr>
        <w:t xml:space="preserve"> </w:t>
      </w:r>
      <w:r w:rsidR="007A2693">
        <w:rPr>
          <w:rFonts w:ascii="Arial" w:hAnsi="Arial" w:cs="Arial"/>
          <w:color w:val="000000"/>
          <w:sz w:val="26"/>
          <w:szCs w:val="26"/>
        </w:rPr>
        <w:t>de marzo</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xml:space="preserve"> emitid</w:t>
      </w:r>
      <w:r w:rsidR="002B50CA">
        <w:rPr>
          <w:rFonts w:ascii="Arial" w:hAnsi="Arial" w:cs="Arial"/>
          <w:color w:val="000000"/>
          <w:sz w:val="26"/>
          <w:szCs w:val="26"/>
        </w:rPr>
        <w:t>o</w:t>
      </w:r>
      <w:r w:rsidRPr="006744B2">
        <w:rPr>
          <w:rFonts w:ascii="Arial" w:hAnsi="Arial" w:cs="Arial"/>
          <w:color w:val="000000"/>
          <w:sz w:val="26"/>
          <w:szCs w:val="26"/>
        </w:rPr>
        <w:t xml:space="preserve"> por la </w:t>
      </w:r>
      <w:r w:rsidR="002B50CA">
        <w:rPr>
          <w:rFonts w:ascii="Arial" w:hAnsi="Arial" w:cs="Arial"/>
          <w:color w:val="000000"/>
          <w:sz w:val="26"/>
          <w:szCs w:val="26"/>
        </w:rPr>
        <w:t>Primera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2B50CA">
        <w:rPr>
          <w:rFonts w:ascii="Arial" w:hAnsi="Arial" w:cs="Arial"/>
          <w:b/>
          <w:color w:val="000000"/>
          <w:sz w:val="26"/>
          <w:szCs w:val="26"/>
        </w:rPr>
        <w:t>00</w:t>
      </w:r>
      <w:r w:rsidR="00363341">
        <w:rPr>
          <w:rFonts w:ascii="Arial" w:hAnsi="Arial" w:cs="Arial"/>
          <w:b/>
          <w:color w:val="000000"/>
          <w:sz w:val="26"/>
          <w:szCs w:val="26"/>
        </w:rPr>
        <w:t>7</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2B50CA">
        <w:rPr>
          <w:rFonts w:ascii="Arial" w:hAnsi="Arial" w:cs="Arial"/>
          <w:b/>
          <w:color w:val="000000"/>
          <w:sz w:val="26"/>
          <w:szCs w:val="26"/>
        </w:rPr>
        <w:t>2</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22DD3">
        <w:rPr>
          <w:rFonts w:ascii="Arial" w:hAnsi="Arial" w:cs="Arial"/>
          <w:color w:val="000000"/>
          <w:sz w:val="26"/>
          <w:szCs w:val="26"/>
        </w:rPr>
        <w:t xml:space="preserve"> - - - - - - - -</w:t>
      </w:r>
    </w:p>
    <w:p w14:paraId="1181F7B4" w14:textId="59AB1981"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2B50CA">
        <w:rPr>
          <w:rFonts w:ascii="Arial" w:hAnsi="Arial" w:cs="Arial"/>
          <w:sz w:val="26"/>
          <w:szCs w:val="26"/>
        </w:rPr>
        <w:t>Primera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p>
    <w:p w14:paraId="42087A73" w14:textId="09DAED81"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 xml:space="preserve">Por unanimidad de votos, lo resolvieron y firmaron los Magistrados </w:t>
      </w:r>
      <w:r w:rsidR="00F13E28">
        <w:rPr>
          <w:rFonts w:ascii="Arial" w:hAnsi="Arial" w:cs="Arial"/>
          <w:sz w:val="26"/>
          <w:szCs w:val="26"/>
        </w:rPr>
        <w:t xml:space="preserve">Integrantes de la Sala Superior </w:t>
      </w:r>
      <w:r w:rsidRPr="006744B2">
        <w:rPr>
          <w:rFonts w:ascii="Arial" w:hAnsi="Arial" w:cs="Arial"/>
          <w:sz w:val="26"/>
          <w:szCs w:val="26"/>
        </w:rPr>
        <w:t>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w:t>
      </w:r>
    </w:p>
    <w:p w14:paraId="5A4E613F" w14:textId="77777777" w:rsidR="00E92C73" w:rsidRPr="006744B2" w:rsidRDefault="00E92C73" w:rsidP="00E92C73">
      <w:pPr>
        <w:tabs>
          <w:tab w:val="left" w:pos="1680"/>
          <w:tab w:val="center" w:pos="4277"/>
        </w:tabs>
        <w:spacing w:line="360" w:lineRule="auto"/>
        <w:jc w:val="center"/>
        <w:rPr>
          <w:rFonts w:ascii="Arial" w:hAnsi="Arial" w:cs="Arial"/>
          <w:sz w:val="26"/>
          <w:szCs w:val="26"/>
        </w:rPr>
      </w:pPr>
    </w:p>
    <w:p w14:paraId="450DA16B" w14:textId="77777777" w:rsidR="00F13E28" w:rsidRDefault="00F13E28" w:rsidP="00F13E28">
      <w:pPr>
        <w:spacing w:line="360" w:lineRule="auto"/>
        <w:ind w:right="49"/>
        <w:jc w:val="center"/>
        <w:rPr>
          <w:rFonts w:ascii="Arial" w:hAnsi="Arial" w:cs="Arial"/>
          <w:sz w:val="26"/>
          <w:szCs w:val="26"/>
        </w:rPr>
      </w:pPr>
    </w:p>
    <w:p w14:paraId="36F65A2B" w14:textId="3DBD1DFA" w:rsidR="00F13E28" w:rsidRDefault="00F13E28" w:rsidP="00F13E28">
      <w:pPr>
        <w:spacing w:line="360" w:lineRule="auto"/>
        <w:ind w:right="49"/>
        <w:rPr>
          <w:rFonts w:ascii="Arial" w:hAnsi="Arial" w:cs="Arial"/>
          <w:sz w:val="26"/>
          <w:szCs w:val="26"/>
        </w:rPr>
      </w:pPr>
    </w:p>
    <w:p w14:paraId="1B33C462" w14:textId="77777777" w:rsidR="00F13E28" w:rsidRDefault="00F13E28" w:rsidP="00F13E28">
      <w:pPr>
        <w:spacing w:line="360" w:lineRule="auto"/>
        <w:ind w:right="49"/>
        <w:rPr>
          <w:rFonts w:ascii="Arial" w:hAnsi="Arial" w:cs="Arial"/>
          <w:sz w:val="26"/>
          <w:szCs w:val="26"/>
        </w:rPr>
      </w:pPr>
    </w:p>
    <w:p w14:paraId="23EDE45C" w14:textId="77777777" w:rsidR="00F13E28" w:rsidRDefault="00F13E28" w:rsidP="00F13E28">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85E74DC" w14:textId="77777777" w:rsidR="00F13E28" w:rsidRDefault="00F13E28" w:rsidP="00F13E28">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5AB61B26"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173C6B21"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03E6A12A"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41C1895F"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38BFD56F"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326BC796"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6BD48B2C"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53EC1457"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22D5231A"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65B05996" w14:textId="77777777" w:rsidR="00F13E28" w:rsidRDefault="00F13E28" w:rsidP="00F13E28">
      <w:pPr>
        <w:spacing w:line="240" w:lineRule="auto"/>
        <w:ind w:firstLine="567"/>
        <w:jc w:val="center"/>
        <w:rPr>
          <w:rFonts w:ascii="Arial" w:eastAsiaTheme="minorHAnsi" w:hAnsi="Arial" w:cs="Arial"/>
          <w:sz w:val="26"/>
          <w:szCs w:val="26"/>
          <w:lang w:eastAsia="en-US"/>
        </w:rPr>
      </w:pPr>
    </w:p>
    <w:p w14:paraId="3969B1B9" w14:textId="77777777" w:rsidR="00F13E28" w:rsidRDefault="00F13E28" w:rsidP="00F13E28">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A07955E" w14:textId="77777777" w:rsidR="00F13E28" w:rsidRDefault="00F13E28" w:rsidP="00F13E28">
      <w:pPr>
        <w:spacing w:after="120"/>
        <w:jc w:val="center"/>
        <w:rPr>
          <w:rFonts w:ascii="Arial" w:eastAsiaTheme="minorHAnsi" w:hAnsi="Arial" w:cs="Arial"/>
          <w:sz w:val="26"/>
          <w:szCs w:val="26"/>
          <w:lang w:eastAsia="en-US"/>
        </w:rPr>
      </w:pPr>
    </w:p>
    <w:p w14:paraId="7FFA08F7" w14:textId="77777777" w:rsidR="00F13E28" w:rsidRDefault="00F13E28" w:rsidP="00F13E28">
      <w:pPr>
        <w:spacing w:after="0" w:line="240" w:lineRule="auto"/>
        <w:ind w:firstLine="567"/>
        <w:jc w:val="center"/>
        <w:rPr>
          <w:rFonts w:ascii="Arial" w:eastAsiaTheme="minorHAnsi" w:hAnsi="Arial" w:cs="Arial"/>
          <w:sz w:val="26"/>
          <w:szCs w:val="26"/>
          <w:lang w:eastAsia="en-US"/>
        </w:rPr>
      </w:pPr>
    </w:p>
    <w:p w14:paraId="760B6A4A" w14:textId="77777777" w:rsidR="00F13E28" w:rsidRDefault="00F13E28" w:rsidP="00F13E28">
      <w:pPr>
        <w:spacing w:after="120"/>
        <w:jc w:val="center"/>
        <w:rPr>
          <w:rFonts w:ascii="Arial" w:eastAsiaTheme="minorHAnsi" w:hAnsi="Arial" w:cs="Arial"/>
          <w:sz w:val="26"/>
          <w:szCs w:val="26"/>
          <w:lang w:eastAsia="en-US"/>
        </w:rPr>
      </w:pPr>
    </w:p>
    <w:p w14:paraId="2EF992B8" w14:textId="77777777" w:rsidR="00F13E28" w:rsidRDefault="00F13E28" w:rsidP="00F13E28">
      <w:pPr>
        <w:spacing w:after="120"/>
        <w:jc w:val="center"/>
        <w:rPr>
          <w:rFonts w:ascii="Arial" w:eastAsiaTheme="minorHAnsi" w:hAnsi="Arial" w:cs="Arial"/>
          <w:sz w:val="26"/>
          <w:szCs w:val="26"/>
          <w:lang w:eastAsia="en-US"/>
        </w:rPr>
      </w:pPr>
    </w:p>
    <w:p w14:paraId="377E5DCF" w14:textId="77777777" w:rsidR="00F13E28" w:rsidRDefault="00F13E28" w:rsidP="00F13E28">
      <w:pPr>
        <w:spacing w:after="120"/>
        <w:jc w:val="center"/>
        <w:rPr>
          <w:rFonts w:ascii="Arial" w:eastAsiaTheme="minorHAnsi" w:hAnsi="Arial" w:cs="Arial"/>
          <w:sz w:val="26"/>
          <w:szCs w:val="26"/>
          <w:lang w:eastAsia="en-US"/>
        </w:rPr>
      </w:pPr>
    </w:p>
    <w:p w14:paraId="05E19430" w14:textId="77777777" w:rsidR="00F13E28" w:rsidRDefault="00F13E28" w:rsidP="00F13E28">
      <w:pPr>
        <w:spacing w:after="120"/>
        <w:jc w:val="center"/>
        <w:rPr>
          <w:rFonts w:ascii="Arial" w:eastAsiaTheme="minorHAnsi" w:hAnsi="Arial" w:cs="Arial"/>
          <w:sz w:val="26"/>
          <w:szCs w:val="26"/>
          <w:lang w:eastAsia="en-US"/>
        </w:rPr>
      </w:pPr>
      <w:bookmarkStart w:id="2" w:name="_GoBack"/>
      <w:bookmarkEnd w:id="2"/>
    </w:p>
    <w:p w14:paraId="59E1878D" w14:textId="77777777" w:rsidR="00E656A3" w:rsidRDefault="00E656A3" w:rsidP="00E656A3">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0071/2022.</w:t>
      </w:r>
    </w:p>
    <w:p w14:paraId="39FE9B94" w14:textId="28A05909" w:rsidR="00F13E28" w:rsidRDefault="00F13E28" w:rsidP="00F13E28">
      <w:pPr>
        <w:spacing w:after="120"/>
        <w:jc w:val="center"/>
        <w:rPr>
          <w:rFonts w:ascii="Arial" w:eastAsiaTheme="minorHAnsi" w:hAnsi="Arial" w:cs="Arial"/>
          <w:sz w:val="26"/>
          <w:szCs w:val="26"/>
          <w:lang w:eastAsia="en-US"/>
        </w:rPr>
      </w:pPr>
    </w:p>
    <w:p w14:paraId="3C1A0A8F" w14:textId="77777777" w:rsidR="00E656A3" w:rsidRDefault="00E656A3" w:rsidP="00F13E28">
      <w:pPr>
        <w:spacing w:after="120"/>
        <w:jc w:val="center"/>
        <w:rPr>
          <w:rFonts w:ascii="Arial" w:eastAsiaTheme="minorHAnsi" w:hAnsi="Arial" w:cs="Arial"/>
          <w:sz w:val="26"/>
          <w:szCs w:val="26"/>
          <w:lang w:eastAsia="en-US"/>
        </w:rPr>
      </w:pPr>
    </w:p>
    <w:p w14:paraId="4E13DDB9" w14:textId="77777777" w:rsidR="00E656A3" w:rsidRDefault="00E656A3" w:rsidP="00F13E28">
      <w:pPr>
        <w:spacing w:after="120"/>
        <w:jc w:val="center"/>
        <w:rPr>
          <w:rFonts w:ascii="Arial" w:eastAsiaTheme="minorHAnsi" w:hAnsi="Arial" w:cs="Arial"/>
          <w:sz w:val="26"/>
          <w:szCs w:val="26"/>
          <w:lang w:eastAsia="en-US"/>
        </w:rPr>
      </w:pPr>
    </w:p>
    <w:p w14:paraId="6B2DF0E0" w14:textId="77777777" w:rsidR="00E656A3" w:rsidRDefault="00E656A3" w:rsidP="00F13E28">
      <w:pPr>
        <w:spacing w:after="120"/>
        <w:jc w:val="center"/>
        <w:rPr>
          <w:rFonts w:ascii="Arial" w:eastAsiaTheme="minorHAnsi" w:hAnsi="Arial" w:cs="Arial"/>
          <w:sz w:val="26"/>
          <w:szCs w:val="26"/>
          <w:lang w:eastAsia="en-US"/>
        </w:rPr>
      </w:pPr>
    </w:p>
    <w:p w14:paraId="2A846DE3" w14:textId="77777777" w:rsidR="00F13E28" w:rsidRDefault="00F13E28" w:rsidP="00F13E28">
      <w:pPr>
        <w:spacing w:after="120"/>
        <w:jc w:val="center"/>
        <w:rPr>
          <w:rFonts w:ascii="Arial" w:eastAsiaTheme="minorHAnsi" w:hAnsi="Arial" w:cs="Arial"/>
          <w:sz w:val="26"/>
          <w:szCs w:val="26"/>
          <w:lang w:eastAsia="en-US"/>
        </w:rPr>
      </w:pPr>
    </w:p>
    <w:p w14:paraId="77A341B2" w14:textId="77777777" w:rsidR="00F13E28" w:rsidRDefault="00F13E28" w:rsidP="00F13E28">
      <w:pPr>
        <w:spacing w:after="120"/>
        <w:jc w:val="center"/>
        <w:rPr>
          <w:rFonts w:ascii="Arial" w:eastAsiaTheme="minorHAnsi" w:hAnsi="Arial" w:cs="Arial"/>
          <w:sz w:val="26"/>
          <w:szCs w:val="26"/>
          <w:lang w:eastAsia="en-US"/>
        </w:rPr>
      </w:pPr>
    </w:p>
    <w:p w14:paraId="4D1C4E10" w14:textId="77777777" w:rsidR="00F13E28" w:rsidRPr="009F49FA"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51EB9427"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559F7BED"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67605BCE" w14:textId="3578591C"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64FF5120"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76AED9A8"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2CE0EA7C"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B90529D"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6ED2AA46"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22DB3631" w14:textId="31D81D2E"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4AE43E69"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4EBACBE5"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6F2CDEB7"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2768FA1C"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014FBFBE"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6B7B9F02" w14:textId="77777777" w:rsidR="00F13E28" w:rsidRDefault="00F13E28" w:rsidP="00F13E28">
      <w:pPr>
        <w:tabs>
          <w:tab w:val="left" w:pos="1680"/>
          <w:tab w:val="center" w:pos="4277"/>
        </w:tabs>
        <w:spacing w:after="120" w:line="360" w:lineRule="auto"/>
        <w:rPr>
          <w:rFonts w:ascii="Arial" w:eastAsiaTheme="minorHAnsi" w:hAnsi="Arial" w:cs="Arial"/>
          <w:sz w:val="26"/>
          <w:szCs w:val="26"/>
          <w:lang w:eastAsia="en-US"/>
        </w:rPr>
      </w:pPr>
    </w:p>
    <w:p w14:paraId="008FF868" w14:textId="313B0DAC"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41885CEC" w14:textId="77777777" w:rsidR="00F13E28" w:rsidRDefault="00F13E28" w:rsidP="00F13E28">
      <w:pPr>
        <w:tabs>
          <w:tab w:val="left" w:pos="1680"/>
          <w:tab w:val="center" w:pos="4277"/>
        </w:tabs>
        <w:spacing w:after="120" w:line="360" w:lineRule="auto"/>
        <w:jc w:val="center"/>
        <w:rPr>
          <w:rFonts w:ascii="Arial" w:eastAsiaTheme="minorHAnsi" w:hAnsi="Arial" w:cs="Arial"/>
          <w:sz w:val="26"/>
          <w:szCs w:val="26"/>
          <w:lang w:eastAsia="en-US"/>
        </w:rPr>
      </w:pPr>
    </w:p>
    <w:p w14:paraId="2E39635B" w14:textId="77777777" w:rsidR="00F13E28" w:rsidRDefault="00F13E28" w:rsidP="00F13E28">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AA56F07" w14:textId="77777777" w:rsidR="00F13E28" w:rsidRDefault="00F13E28" w:rsidP="00F13E28">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F693F18" w14:textId="45AB8A8F" w:rsidR="00C862F9" w:rsidRDefault="00C862F9" w:rsidP="00F13E28">
      <w:pPr>
        <w:tabs>
          <w:tab w:val="left" w:pos="1680"/>
          <w:tab w:val="center" w:pos="4277"/>
        </w:tabs>
        <w:spacing w:line="360" w:lineRule="auto"/>
        <w:jc w:val="center"/>
        <w:rPr>
          <w:rFonts w:ascii="Arial" w:hAnsi="Arial" w:cs="Arial"/>
          <w:sz w:val="26"/>
          <w:szCs w:val="26"/>
        </w:rPr>
      </w:pPr>
    </w:p>
    <w:sectPr w:rsidR="00C862F9"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69AA8" w14:textId="77777777" w:rsidR="003E795A" w:rsidRDefault="003E795A">
      <w:pPr>
        <w:spacing w:after="0" w:line="240" w:lineRule="auto"/>
      </w:pPr>
      <w:r>
        <w:separator/>
      </w:r>
    </w:p>
  </w:endnote>
  <w:endnote w:type="continuationSeparator" w:id="0">
    <w:p w14:paraId="560FA790" w14:textId="77777777" w:rsidR="003E795A" w:rsidRDefault="003E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3E795A" w:rsidRDefault="003E795A">
    <w:pPr>
      <w:pStyle w:val="Piedepgina"/>
      <w:jc w:val="center"/>
    </w:pPr>
  </w:p>
  <w:p w14:paraId="0E05F75C" w14:textId="77777777" w:rsidR="003E795A" w:rsidRDefault="003E79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BCF94" w14:textId="77777777" w:rsidR="003E795A" w:rsidRDefault="003E795A">
      <w:pPr>
        <w:spacing w:after="0" w:line="240" w:lineRule="auto"/>
      </w:pPr>
      <w:r>
        <w:separator/>
      </w:r>
    </w:p>
  </w:footnote>
  <w:footnote w:type="continuationSeparator" w:id="0">
    <w:p w14:paraId="2D1CDCB0" w14:textId="77777777" w:rsidR="003E795A" w:rsidRDefault="003E795A">
      <w:pPr>
        <w:spacing w:after="0" w:line="240" w:lineRule="auto"/>
      </w:pPr>
      <w:r>
        <w:continuationSeparator/>
      </w:r>
    </w:p>
  </w:footnote>
  <w:footnote w:id="1">
    <w:p w14:paraId="31CA5B3D" w14:textId="77777777" w:rsidR="00A53109" w:rsidRPr="00BA573E" w:rsidRDefault="00A53109" w:rsidP="00BA573E">
      <w:pPr>
        <w:spacing w:after="0" w:line="240" w:lineRule="auto"/>
        <w:jc w:val="both"/>
        <w:rPr>
          <w:rFonts w:ascii="Arial" w:hAnsi="Arial" w:cs="Arial"/>
          <w:i/>
          <w:sz w:val="16"/>
          <w:szCs w:val="16"/>
        </w:rPr>
      </w:pPr>
      <w:r w:rsidRPr="00BA573E">
        <w:rPr>
          <w:rStyle w:val="Refdenotaalpie"/>
          <w:rFonts w:ascii="Arial" w:hAnsi="Arial" w:cs="Arial"/>
          <w:i/>
          <w:sz w:val="16"/>
          <w:szCs w:val="16"/>
        </w:rPr>
        <w:footnoteRef/>
      </w:r>
      <w:r w:rsidRPr="00BA573E">
        <w:rPr>
          <w:rFonts w:ascii="Arial" w:hAnsi="Arial" w:cs="Arial"/>
          <w:i/>
          <w:sz w:val="16"/>
          <w:szCs w:val="16"/>
        </w:rPr>
        <w:t xml:space="preserve"> </w:t>
      </w:r>
      <w:r w:rsidRPr="00BA573E">
        <w:rPr>
          <w:rFonts w:ascii="Arial" w:hAnsi="Arial" w:cs="Arial"/>
          <w:b/>
          <w:i/>
          <w:sz w:val="16"/>
          <w:szCs w:val="16"/>
        </w:rPr>
        <w:t>“Artículo 3.</w:t>
      </w:r>
      <w:r w:rsidRPr="00BA573E">
        <w:rPr>
          <w:rFonts w:ascii="Arial" w:hAnsi="Arial" w:cs="Arial"/>
          <w:i/>
          <w:sz w:val="16"/>
          <w:szCs w:val="16"/>
        </w:rPr>
        <w:t xml:space="preserve"> La función de seguridad pública se realizará en los diversos ámbitos de competencia por conducto de las Instituciones Policiales, del Ministerio Público, de las instituciones responsables de la prisión preventiva y ejecución de penas, de las autoridades competentes en materia de justicia para adolescentes, así como por las demás autoridades que en razón de sus atribuciones deban contribuir directa o indirectamente al objeto de esta Ley.”</w:t>
      </w:r>
    </w:p>
    <w:p w14:paraId="3B1B020F" w14:textId="77777777" w:rsidR="00A53109" w:rsidRPr="00BA573E" w:rsidRDefault="00A53109" w:rsidP="00BA573E">
      <w:pPr>
        <w:pStyle w:val="Textonotapie"/>
        <w:jc w:val="both"/>
        <w:rPr>
          <w:rFonts w:ascii="Arial" w:hAnsi="Arial" w:cs="Arial"/>
          <w:i/>
          <w:sz w:val="16"/>
          <w:szCs w:val="16"/>
        </w:rPr>
      </w:pPr>
    </w:p>
  </w:footnote>
  <w:footnote w:id="2">
    <w:p w14:paraId="162ADD8E" w14:textId="77777777" w:rsidR="00A53109" w:rsidRPr="00BA573E" w:rsidRDefault="00A53109" w:rsidP="00BA573E">
      <w:pPr>
        <w:spacing w:after="0" w:line="240" w:lineRule="auto"/>
        <w:jc w:val="both"/>
        <w:rPr>
          <w:rFonts w:ascii="Arial" w:hAnsi="Arial" w:cs="Arial"/>
          <w:i/>
          <w:sz w:val="16"/>
          <w:szCs w:val="16"/>
        </w:rPr>
      </w:pPr>
      <w:r w:rsidRPr="00BA573E">
        <w:rPr>
          <w:rStyle w:val="Refdenotaalpie"/>
          <w:rFonts w:ascii="Arial" w:hAnsi="Arial" w:cs="Arial"/>
          <w:i/>
          <w:sz w:val="16"/>
          <w:szCs w:val="16"/>
        </w:rPr>
        <w:footnoteRef/>
      </w:r>
      <w:r w:rsidRPr="00BA573E">
        <w:rPr>
          <w:rFonts w:ascii="Arial" w:hAnsi="Arial" w:cs="Arial"/>
          <w:i/>
          <w:sz w:val="16"/>
          <w:szCs w:val="16"/>
        </w:rPr>
        <w:t xml:space="preserve"> Tesis Jurisprudencial 2a./J. 67/2012, visible a página 957, publicada en el Semanario Judicial de la Federación y su Gaceta, Segunda Sala de la Suprema Corte de Justicia de la Nación, Décima Época, Registro 2001527, Materia Laboral</w:t>
      </w:r>
    </w:p>
    <w:p w14:paraId="05825DD7" w14:textId="77777777" w:rsidR="00A53109" w:rsidRDefault="00A53109" w:rsidP="00A53109">
      <w:pPr>
        <w:pStyle w:val="Textonotapie"/>
      </w:pPr>
    </w:p>
  </w:footnote>
  <w:footnote w:id="3">
    <w:p w14:paraId="7556BEFE" w14:textId="77777777" w:rsidR="00A53109" w:rsidRPr="00A12DBE" w:rsidRDefault="00A53109" w:rsidP="00A53109">
      <w:pPr>
        <w:spacing w:after="0" w:line="240" w:lineRule="auto"/>
        <w:jc w:val="both"/>
        <w:rPr>
          <w:rFonts w:ascii="Arial" w:hAnsi="Arial" w:cs="Arial"/>
          <w:sz w:val="18"/>
          <w:szCs w:val="18"/>
        </w:rPr>
      </w:pPr>
      <w:r>
        <w:rPr>
          <w:rStyle w:val="Refdenotaalpie"/>
        </w:rPr>
        <w:footnoteRef/>
      </w:r>
      <w:r>
        <w:t xml:space="preserve"> </w:t>
      </w:r>
      <w:r w:rsidRPr="00A12DBE">
        <w:rPr>
          <w:rFonts w:ascii="Arial" w:hAnsi="Arial" w:cs="Arial"/>
          <w:sz w:val="18"/>
          <w:szCs w:val="18"/>
        </w:rPr>
        <w:t>XIII.T.A.8 L del Tribunal Colegiado en Materias de Trabajo y Administrativa del Décimo Tercer Circuito, publicada en la Gaceta del Semanario Judicial de la Federación, Tomo XXXIII, Junio de 2011, página 1603, Novena Época, con registro digital 161730.</w:t>
      </w:r>
    </w:p>
    <w:p w14:paraId="1BEA17D4" w14:textId="77777777" w:rsidR="00A53109" w:rsidRDefault="00A53109" w:rsidP="00A53109">
      <w:pPr>
        <w:pStyle w:val="Textonotapie"/>
      </w:pPr>
    </w:p>
  </w:footnote>
  <w:footnote w:id="4">
    <w:p w14:paraId="7EA0D5BC" w14:textId="77777777" w:rsidR="00A53109" w:rsidRPr="00207EAD" w:rsidRDefault="00A53109" w:rsidP="00A53109">
      <w:pPr>
        <w:spacing w:after="0" w:line="240" w:lineRule="auto"/>
        <w:jc w:val="both"/>
        <w:rPr>
          <w:rFonts w:ascii="Arial" w:hAnsi="Arial" w:cs="Arial"/>
          <w:sz w:val="18"/>
          <w:szCs w:val="18"/>
        </w:rPr>
      </w:pPr>
      <w:r>
        <w:rPr>
          <w:rStyle w:val="Refdenotaalpie"/>
        </w:rPr>
        <w:footnoteRef/>
      </w:r>
      <w:r>
        <w:t xml:space="preserve"> </w:t>
      </w:r>
      <w:r w:rsidRPr="00207EAD">
        <w:rPr>
          <w:rFonts w:ascii="Arial" w:hAnsi="Arial" w:cs="Arial"/>
          <w:sz w:val="18"/>
          <w:szCs w:val="18"/>
        </w:rPr>
        <w:t>2a./J. 146/2015, publicada en la Gaceta del Semanario Judicial de la Federación, Libro 24, Noviembre de 2015, Tomo II, visible a página 1042, Décima Época, de la Segunda Sala de la Suprema Corte de Justicia de la Nación, Materia Administrativa con número de registro 2010356.</w:t>
      </w:r>
    </w:p>
    <w:p w14:paraId="7B349690" w14:textId="77777777" w:rsidR="00A53109" w:rsidRDefault="00A53109" w:rsidP="00A53109">
      <w:pPr>
        <w:pStyle w:val="Textonotapie"/>
      </w:pPr>
    </w:p>
  </w:footnote>
  <w:footnote w:id="5">
    <w:p w14:paraId="107BA0CB" w14:textId="77777777" w:rsidR="003B4643" w:rsidRPr="00F2145A" w:rsidRDefault="003B4643" w:rsidP="003B4643">
      <w:pPr>
        <w:autoSpaceDE w:val="0"/>
        <w:autoSpaceDN w:val="0"/>
        <w:adjustRightInd w:val="0"/>
        <w:jc w:val="both"/>
        <w:rPr>
          <w:rFonts w:ascii="Arial" w:hAnsi="Arial" w:cs="Arial"/>
          <w:i/>
          <w:color w:val="000000"/>
          <w:sz w:val="16"/>
          <w:szCs w:val="16"/>
        </w:rPr>
      </w:pPr>
      <w:r>
        <w:rPr>
          <w:rStyle w:val="Refdenotaalpie"/>
        </w:rPr>
        <w:footnoteRef/>
      </w:r>
      <w:r>
        <w:t xml:space="preserve"> </w:t>
      </w:r>
      <w:r w:rsidRPr="00F2145A">
        <w:rPr>
          <w:rFonts w:ascii="Arial" w:hAnsi="Arial" w:cs="Arial"/>
          <w:b/>
          <w:i/>
          <w:color w:val="000000"/>
          <w:sz w:val="16"/>
          <w:szCs w:val="16"/>
        </w:rPr>
        <w:t>ARTÍCULO 203.-</w:t>
      </w:r>
      <w:r w:rsidRPr="00F2145A">
        <w:rPr>
          <w:rFonts w:ascii="Arial" w:hAnsi="Arial" w:cs="Arial"/>
          <w:i/>
          <w:color w:val="000000"/>
          <w:sz w:val="16"/>
          <w:szCs w:val="16"/>
        </w:rPr>
        <w:t xml:space="preserve"> La valoración de las pruebas se hará de acuerdo con las siguientes reglas:</w:t>
      </w:r>
    </w:p>
    <w:p w14:paraId="71D4516E" w14:textId="77777777" w:rsidR="003B4643" w:rsidRPr="00F2145A" w:rsidRDefault="003B4643" w:rsidP="003B4643">
      <w:pPr>
        <w:autoSpaceDE w:val="0"/>
        <w:autoSpaceDN w:val="0"/>
        <w:adjustRightInd w:val="0"/>
        <w:jc w:val="both"/>
        <w:rPr>
          <w:rFonts w:ascii="Arial" w:hAnsi="Arial" w:cs="Arial"/>
          <w:i/>
          <w:color w:val="000000"/>
          <w:sz w:val="16"/>
          <w:szCs w:val="16"/>
        </w:rPr>
      </w:pPr>
    </w:p>
    <w:p w14:paraId="7944D6F4" w14:textId="77777777" w:rsidR="003B4643" w:rsidRPr="00F2145A" w:rsidRDefault="003B4643" w:rsidP="003B4643">
      <w:pPr>
        <w:pStyle w:val="Prrafodelista"/>
        <w:numPr>
          <w:ilvl w:val="0"/>
          <w:numId w:val="14"/>
        </w:numPr>
        <w:autoSpaceDE w:val="0"/>
        <w:autoSpaceDN w:val="0"/>
        <w:adjustRightInd w:val="0"/>
        <w:spacing w:after="0" w:line="240" w:lineRule="auto"/>
        <w:jc w:val="both"/>
        <w:rPr>
          <w:rFonts w:ascii="Arial" w:hAnsi="Arial" w:cs="Arial"/>
          <w:i/>
          <w:color w:val="000000"/>
          <w:sz w:val="16"/>
          <w:szCs w:val="16"/>
        </w:rPr>
      </w:pPr>
      <w:r w:rsidRPr="00F2145A">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60F7415B" w14:textId="77777777" w:rsidR="003B4643" w:rsidRPr="00F2145A" w:rsidRDefault="003B4643" w:rsidP="003B4643">
      <w:pPr>
        <w:autoSpaceDE w:val="0"/>
        <w:autoSpaceDN w:val="0"/>
        <w:adjustRightInd w:val="0"/>
        <w:ind w:left="360"/>
        <w:jc w:val="both"/>
        <w:rPr>
          <w:rFonts w:ascii="Arial" w:hAnsi="Arial" w:cs="Arial"/>
          <w:i/>
          <w:color w:val="000000"/>
          <w:sz w:val="16"/>
          <w:szCs w:val="16"/>
        </w:rPr>
      </w:pPr>
      <w:r w:rsidRPr="00F2145A">
        <w:rPr>
          <w:rFonts w:ascii="Arial" w:hAnsi="Arial" w:cs="Arial"/>
          <w:i/>
          <w:color w:val="000000"/>
          <w:sz w:val="16"/>
          <w:szCs w:val="16"/>
        </w:rPr>
        <w:t>(…)</w:t>
      </w:r>
    </w:p>
    <w:p w14:paraId="08931D7F" w14:textId="77777777" w:rsidR="003B4643" w:rsidRPr="00F2145A" w:rsidRDefault="003B4643" w:rsidP="003B4643">
      <w:pPr>
        <w:pStyle w:val="Textonotapie"/>
      </w:pPr>
    </w:p>
  </w:footnote>
  <w:footnote w:id="6">
    <w:p w14:paraId="7EE835BD" w14:textId="092EC517" w:rsidR="0058004D" w:rsidRDefault="0058004D" w:rsidP="0058004D">
      <w:pPr>
        <w:autoSpaceDE w:val="0"/>
        <w:autoSpaceDN w:val="0"/>
        <w:adjustRightInd w:val="0"/>
        <w:spacing w:after="0" w:line="240" w:lineRule="auto"/>
        <w:jc w:val="both"/>
        <w:rPr>
          <w:rFonts w:ascii="Arial" w:hAnsi="Arial" w:cs="Arial"/>
          <w:i/>
          <w:sz w:val="16"/>
          <w:szCs w:val="16"/>
        </w:rPr>
      </w:pPr>
      <w:r w:rsidRPr="0058004D">
        <w:rPr>
          <w:rStyle w:val="Refdenotaalpie"/>
          <w:rFonts w:ascii="Arial" w:hAnsi="Arial" w:cs="Arial"/>
          <w:i/>
          <w:sz w:val="16"/>
          <w:szCs w:val="16"/>
        </w:rPr>
        <w:footnoteRef/>
      </w:r>
      <w:r w:rsidRPr="0058004D">
        <w:rPr>
          <w:rFonts w:ascii="Arial" w:hAnsi="Arial" w:cs="Arial"/>
          <w:i/>
          <w:sz w:val="16"/>
          <w:szCs w:val="16"/>
        </w:rPr>
        <w:t xml:space="preserve"> </w:t>
      </w:r>
      <w:r w:rsidRPr="0058004D">
        <w:rPr>
          <w:rFonts w:ascii="Arial" w:hAnsi="Arial" w:cs="Arial"/>
          <w:b/>
          <w:i/>
          <w:sz w:val="16"/>
          <w:szCs w:val="16"/>
        </w:rPr>
        <w:t>Artículo 123</w:t>
      </w:r>
      <w:r w:rsidRPr="0058004D">
        <w:rPr>
          <w:rFonts w:ascii="Arial" w:hAnsi="Arial" w:cs="Arial"/>
          <w:i/>
          <w:sz w:val="16"/>
          <w:szCs w:val="16"/>
        </w:rPr>
        <w:t>…</w:t>
      </w:r>
    </w:p>
    <w:p w14:paraId="587F18B4" w14:textId="4B4A5D40" w:rsidR="0058004D" w:rsidRPr="0058004D" w:rsidRDefault="0058004D" w:rsidP="0058004D">
      <w:pPr>
        <w:autoSpaceDE w:val="0"/>
        <w:autoSpaceDN w:val="0"/>
        <w:adjustRightInd w:val="0"/>
        <w:spacing w:after="0" w:line="240" w:lineRule="auto"/>
        <w:jc w:val="both"/>
        <w:rPr>
          <w:rFonts w:ascii="Arial" w:hAnsi="Arial" w:cs="Arial"/>
          <w:i/>
          <w:color w:val="000000"/>
          <w:sz w:val="16"/>
          <w:szCs w:val="16"/>
        </w:rPr>
      </w:pPr>
      <w:r w:rsidRPr="0058004D">
        <w:rPr>
          <w:rFonts w:ascii="Arial" w:hAnsi="Arial" w:cs="Arial"/>
          <w:b/>
          <w:bCs/>
          <w:i/>
          <w:color w:val="000000"/>
          <w:sz w:val="16"/>
          <w:szCs w:val="16"/>
        </w:rPr>
        <w:t>XIII.</w:t>
      </w:r>
      <w:r w:rsidRPr="0058004D">
        <w:rPr>
          <w:rFonts w:ascii="Arial" w:hAnsi="Arial" w:cs="Arial"/>
          <w:i/>
          <w:color w:val="000000"/>
          <w:sz w:val="16"/>
          <w:szCs w:val="16"/>
        </w:rPr>
        <w:t xml:space="preserve"> Los militares, marinos, personal del servicio exterior, agentes del Ministerio Público,</w:t>
      </w:r>
      <w:r>
        <w:rPr>
          <w:rFonts w:ascii="Arial" w:hAnsi="Arial" w:cs="Arial"/>
          <w:i/>
          <w:color w:val="000000"/>
          <w:sz w:val="16"/>
          <w:szCs w:val="16"/>
        </w:rPr>
        <w:t xml:space="preserve"> </w:t>
      </w:r>
      <w:r w:rsidRPr="0058004D">
        <w:rPr>
          <w:rFonts w:ascii="Arial" w:hAnsi="Arial" w:cs="Arial"/>
          <w:i/>
          <w:color w:val="000000"/>
          <w:sz w:val="16"/>
          <w:szCs w:val="16"/>
        </w:rPr>
        <w:t xml:space="preserve">peritos y </w:t>
      </w:r>
      <w:bookmarkStart w:id="1" w:name="_Hlk112055508"/>
      <w:r w:rsidRPr="0058004D">
        <w:rPr>
          <w:rFonts w:ascii="Arial" w:hAnsi="Arial" w:cs="Arial"/>
          <w:i/>
          <w:color w:val="000000"/>
          <w:sz w:val="16"/>
          <w:szCs w:val="16"/>
        </w:rPr>
        <w:t>los miembros de las instituciones policiales</w:t>
      </w:r>
      <w:bookmarkEnd w:id="1"/>
      <w:r w:rsidRPr="0058004D">
        <w:rPr>
          <w:rFonts w:ascii="Arial" w:hAnsi="Arial" w:cs="Arial"/>
          <w:i/>
          <w:color w:val="000000"/>
          <w:sz w:val="16"/>
          <w:szCs w:val="16"/>
        </w:rPr>
        <w:t>, se regirán por sus propias leyes.</w:t>
      </w:r>
    </w:p>
    <w:p w14:paraId="3FFB51BB" w14:textId="2840972D" w:rsidR="0058004D" w:rsidRDefault="0058004D" w:rsidP="0058004D">
      <w:pPr>
        <w:autoSpaceDE w:val="0"/>
        <w:autoSpaceDN w:val="0"/>
        <w:adjustRightInd w:val="0"/>
        <w:spacing w:after="0" w:line="240" w:lineRule="auto"/>
        <w:jc w:val="both"/>
      </w:pPr>
      <w:r w:rsidRPr="0058004D">
        <w:rPr>
          <w:rFonts w:ascii="Arial" w:hAnsi="Arial" w:cs="Arial"/>
          <w:i/>
          <w:color w:val="000000"/>
          <w:sz w:val="16"/>
          <w:szCs w:val="16"/>
        </w:rPr>
        <w:t>Los agentes del Ministerio Público, los peritos y los miembros de las instituciones</w:t>
      </w:r>
      <w:r>
        <w:rPr>
          <w:rFonts w:ascii="Arial" w:hAnsi="Arial" w:cs="Arial"/>
          <w:i/>
          <w:color w:val="000000"/>
          <w:sz w:val="16"/>
          <w:szCs w:val="16"/>
        </w:rPr>
        <w:t xml:space="preserve"> </w:t>
      </w:r>
      <w:r w:rsidRPr="0058004D">
        <w:rPr>
          <w:rFonts w:ascii="Arial" w:hAnsi="Arial" w:cs="Arial"/>
          <w:i/>
          <w:color w:val="000000"/>
          <w:sz w:val="16"/>
          <w:szCs w:val="16"/>
        </w:rPr>
        <w:t>policiales de la Federación, las entidades federativas y los Municipios, podrán ser</w:t>
      </w:r>
      <w:r>
        <w:rPr>
          <w:rFonts w:ascii="Arial" w:hAnsi="Arial" w:cs="Arial"/>
          <w:i/>
          <w:color w:val="000000"/>
          <w:sz w:val="16"/>
          <w:szCs w:val="16"/>
        </w:rPr>
        <w:t xml:space="preserve"> </w:t>
      </w:r>
      <w:r w:rsidRPr="0058004D">
        <w:rPr>
          <w:rFonts w:ascii="Arial" w:hAnsi="Arial" w:cs="Arial"/>
          <w:i/>
          <w:color w:val="000000"/>
          <w:sz w:val="16"/>
          <w:szCs w:val="16"/>
        </w:rPr>
        <w:t>separados de sus cargos si no cumplen con los requisitos que las leyes vigentes en el</w:t>
      </w:r>
      <w:r>
        <w:rPr>
          <w:rFonts w:ascii="Arial" w:hAnsi="Arial" w:cs="Arial"/>
          <w:i/>
          <w:color w:val="000000"/>
          <w:sz w:val="16"/>
          <w:szCs w:val="16"/>
        </w:rPr>
        <w:t xml:space="preserve"> </w:t>
      </w:r>
      <w:r w:rsidRPr="0058004D">
        <w:rPr>
          <w:rFonts w:ascii="Arial" w:hAnsi="Arial" w:cs="Arial"/>
          <w:i/>
          <w:color w:val="000000"/>
          <w:sz w:val="16"/>
          <w:szCs w:val="16"/>
        </w:rPr>
        <w:t>momento del acto señalen para permanecer en dichas instituciones, o removidos por</w:t>
      </w:r>
      <w:r>
        <w:rPr>
          <w:rFonts w:ascii="Arial" w:hAnsi="Arial" w:cs="Arial"/>
          <w:i/>
          <w:color w:val="000000"/>
          <w:sz w:val="16"/>
          <w:szCs w:val="16"/>
        </w:rPr>
        <w:t xml:space="preserve"> </w:t>
      </w:r>
      <w:r w:rsidRPr="0058004D">
        <w:rPr>
          <w:rFonts w:ascii="Arial" w:hAnsi="Arial" w:cs="Arial"/>
          <w:i/>
          <w:color w:val="000000"/>
          <w:sz w:val="16"/>
          <w:szCs w:val="16"/>
        </w:rPr>
        <w:t>incurrir en responsabilidad en el desempeño de sus funciones. Si la autoridad</w:t>
      </w:r>
      <w:r>
        <w:rPr>
          <w:rFonts w:ascii="Arial" w:hAnsi="Arial" w:cs="Arial"/>
          <w:i/>
          <w:color w:val="000000"/>
          <w:sz w:val="16"/>
          <w:szCs w:val="16"/>
        </w:rPr>
        <w:t xml:space="preserve"> </w:t>
      </w:r>
      <w:r w:rsidRPr="0058004D">
        <w:rPr>
          <w:rFonts w:ascii="Arial" w:hAnsi="Arial" w:cs="Arial"/>
          <w:i/>
          <w:color w:val="000000"/>
          <w:sz w:val="16"/>
          <w:szCs w:val="16"/>
        </w:rPr>
        <w:t>jurisdiccional resolviere que la separación, remoción, baja, cese o cualquier otra forma</w:t>
      </w:r>
      <w:r>
        <w:rPr>
          <w:rFonts w:ascii="Arial" w:hAnsi="Arial" w:cs="Arial"/>
          <w:i/>
          <w:color w:val="000000"/>
          <w:sz w:val="16"/>
          <w:szCs w:val="16"/>
        </w:rPr>
        <w:t xml:space="preserve"> </w:t>
      </w:r>
      <w:r w:rsidRPr="0058004D">
        <w:rPr>
          <w:rFonts w:ascii="Arial" w:hAnsi="Arial" w:cs="Arial"/>
          <w:i/>
          <w:color w:val="000000"/>
          <w:sz w:val="16"/>
          <w:szCs w:val="16"/>
        </w:rPr>
        <w:t>de terminación del servicio fue injustificada, el Estado sólo estará obligado a pagar la</w:t>
      </w:r>
      <w:r>
        <w:rPr>
          <w:rFonts w:ascii="Arial" w:hAnsi="Arial" w:cs="Arial"/>
          <w:i/>
          <w:color w:val="000000"/>
          <w:sz w:val="16"/>
          <w:szCs w:val="16"/>
        </w:rPr>
        <w:t xml:space="preserve"> </w:t>
      </w:r>
      <w:r w:rsidRPr="0058004D">
        <w:rPr>
          <w:rFonts w:ascii="Arial" w:hAnsi="Arial" w:cs="Arial"/>
          <w:i/>
          <w:color w:val="000000"/>
          <w:sz w:val="16"/>
          <w:szCs w:val="16"/>
        </w:rPr>
        <w:t>indemnización y demás prestaciones a que tenga derecho, sin que en ningún caso</w:t>
      </w:r>
      <w:r>
        <w:rPr>
          <w:rFonts w:ascii="Arial" w:hAnsi="Arial" w:cs="Arial"/>
          <w:i/>
          <w:color w:val="000000"/>
          <w:sz w:val="16"/>
          <w:szCs w:val="16"/>
        </w:rPr>
        <w:t xml:space="preserve"> </w:t>
      </w:r>
      <w:r w:rsidRPr="0058004D">
        <w:rPr>
          <w:rFonts w:ascii="Arial" w:hAnsi="Arial" w:cs="Arial"/>
          <w:i/>
          <w:color w:val="000000"/>
          <w:sz w:val="16"/>
          <w:szCs w:val="16"/>
        </w:rPr>
        <w:t>proceda su reincorporación al servicio, cualquiera que sea el resultado del juicio o</w:t>
      </w:r>
      <w:r>
        <w:rPr>
          <w:rFonts w:ascii="Arial" w:hAnsi="Arial" w:cs="Arial"/>
          <w:i/>
          <w:color w:val="000000"/>
          <w:sz w:val="16"/>
          <w:szCs w:val="16"/>
        </w:rPr>
        <w:t xml:space="preserve"> </w:t>
      </w:r>
      <w:r w:rsidRPr="0058004D">
        <w:rPr>
          <w:rFonts w:ascii="Arial" w:hAnsi="Arial" w:cs="Arial"/>
          <w:i/>
          <w:color w:val="000000"/>
          <w:sz w:val="16"/>
          <w:szCs w:val="16"/>
        </w:rPr>
        <w:t>medio de defensa que se hubiere promovido.</w:t>
      </w:r>
    </w:p>
  </w:footnote>
  <w:footnote w:id="7">
    <w:p w14:paraId="57898438" w14:textId="1131DB79" w:rsidR="00CB2D16" w:rsidRPr="00CB2D16" w:rsidRDefault="00CB2D16" w:rsidP="00CB2D16">
      <w:pPr>
        <w:pStyle w:val="Textonotapie"/>
        <w:jc w:val="both"/>
        <w:rPr>
          <w:rFonts w:ascii="Arial" w:hAnsi="Arial" w:cs="Arial"/>
          <w:i/>
          <w:sz w:val="16"/>
          <w:szCs w:val="16"/>
        </w:rPr>
      </w:pPr>
      <w:r w:rsidRPr="00CB2D16">
        <w:rPr>
          <w:rStyle w:val="Refdenotaalpie"/>
          <w:rFonts w:ascii="Arial" w:hAnsi="Arial" w:cs="Arial"/>
          <w:sz w:val="16"/>
          <w:szCs w:val="16"/>
        </w:rPr>
        <w:footnoteRef/>
      </w:r>
      <w:r w:rsidRPr="00CB2D16">
        <w:rPr>
          <w:rFonts w:ascii="Arial" w:hAnsi="Arial" w:cs="Arial"/>
          <w:i/>
          <w:sz w:val="16"/>
          <w:szCs w:val="16"/>
        </w:rPr>
        <w:t>Registro digital: 200152</w:t>
      </w:r>
    </w:p>
    <w:p w14:paraId="0405CAE9" w14:textId="783F75C2"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Décima Época</w:t>
      </w:r>
    </w:p>
    <w:p w14:paraId="4334349C" w14:textId="77777777"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Tesis: 2a./J. 67/2012 (10a.)</w:t>
      </w:r>
    </w:p>
    <w:p w14:paraId="72157B75" w14:textId="77777777"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Fuente: Semanario Judicial de la Federación y su Gaceta.</w:t>
      </w:r>
    </w:p>
    <w:p w14:paraId="300AD8B7" w14:textId="42855C47"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Libro XI, Agosto de 2012, Tomo 1, página 957</w:t>
      </w:r>
    </w:p>
    <w:p w14:paraId="193AC2EA" w14:textId="2B289F60"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Tipo: Jurisprudencia</w:t>
      </w:r>
    </w:p>
  </w:footnote>
  <w:footnote w:id="8">
    <w:p w14:paraId="0B7BA2D8" w14:textId="7FF9729E" w:rsidR="000819A1" w:rsidRPr="00F70DC9" w:rsidRDefault="000819A1" w:rsidP="000819A1">
      <w:pPr>
        <w:autoSpaceDE w:val="0"/>
        <w:autoSpaceDN w:val="0"/>
        <w:adjustRightInd w:val="0"/>
        <w:spacing w:after="0" w:line="240" w:lineRule="auto"/>
        <w:jc w:val="both"/>
        <w:rPr>
          <w:rFonts w:ascii="Arial" w:hAnsi="Arial" w:cs="Arial"/>
          <w:i/>
          <w:color w:val="000000"/>
          <w:sz w:val="16"/>
          <w:szCs w:val="16"/>
        </w:rPr>
      </w:pPr>
      <w:r w:rsidRPr="000819A1">
        <w:rPr>
          <w:rStyle w:val="Refdenotaalpie"/>
          <w:rFonts w:ascii="Arial" w:hAnsi="Arial" w:cs="Arial"/>
          <w:sz w:val="16"/>
          <w:szCs w:val="16"/>
        </w:rPr>
        <w:footnoteRef/>
      </w:r>
      <w:r w:rsidRPr="00F70DC9">
        <w:rPr>
          <w:rFonts w:ascii="Arial" w:hAnsi="Arial" w:cs="Arial"/>
          <w:b/>
          <w:bCs/>
          <w:i/>
          <w:color w:val="000000"/>
          <w:sz w:val="16"/>
          <w:szCs w:val="16"/>
        </w:rPr>
        <w:t xml:space="preserve">XII. </w:t>
      </w:r>
      <w:r w:rsidRPr="00F70DC9">
        <w:rPr>
          <w:rFonts w:ascii="Arial" w:hAnsi="Arial" w:cs="Arial"/>
          <w:i/>
          <w:color w:val="000000"/>
          <w:sz w:val="16"/>
          <w:szCs w:val="16"/>
        </w:rPr>
        <w:t>Los conflictos individuales, colectivos o intersindicales serán sometidos a un Tribunal Federal de Conciliación y Arbitraje integrado según lo prevenido en la ley reglamentaria.</w:t>
      </w:r>
    </w:p>
    <w:p w14:paraId="23992DED" w14:textId="00562097" w:rsidR="000819A1" w:rsidRPr="000819A1" w:rsidRDefault="000819A1" w:rsidP="000819A1">
      <w:pPr>
        <w:autoSpaceDE w:val="0"/>
        <w:autoSpaceDN w:val="0"/>
        <w:adjustRightInd w:val="0"/>
        <w:spacing w:after="0" w:line="240" w:lineRule="auto"/>
        <w:jc w:val="both"/>
        <w:rPr>
          <w:rFonts w:ascii="Arial" w:hAnsi="Arial" w:cs="Arial"/>
          <w:i/>
          <w:color w:val="000000"/>
          <w:sz w:val="16"/>
          <w:szCs w:val="16"/>
        </w:rPr>
      </w:pPr>
      <w:r w:rsidRPr="00F70DC9">
        <w:rPr>
          <w:rFonts w:ascii="Arial" w:hAnsi="Arial" w:cs="Arial"/>
          <w:i/>
          <w:color w:val="000000"/>
          <w:sz w:val="16"/>
          <w:szCs w:val="16"/>
        </w:rPr>
        <w:t>(…)</w:t>
      </w:r>
    </w:p>
    <w:p w14:paraId="54E1378A" w14:textId="67EFAD0D" w:rsidR="000819A1" w:rsidRDefault="000819A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3E795A" w:rsidRDefault="001F1A8A">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E795A">
          <w:fldChar w:fldCharType="begin"/>
        </w:r>
        <w:r w:rsidR="003E795A">
          <w:instrText>PAGE   \* MERGEFORMAT</w:instrText>
        </w:r>
        <w:r w:rsidR="003E795A">
          <w:fldChar w:fldCharType="separate"/>
        </w:r>
        <w:r w:rsidRPr="001F1A8A">
          <w:rPr>
            <w:noProof/>
            <w:lang w:val="es-ES"/>
          </w:rPr>
          <w:t>10</w:t>
        </w:r>
        <w:r w:rsidR="003E795A">
          <w:rPr>
            <w:noProof/>
            <w:lang w:val="es-ES"/>
          </w:rPr>
          <w:fldChar w:fldCharType="end"/>
        </w:r>
      </w:p>
    </w:sdtContent>
  </w:sdt>
  <w:p w14:paraId="0FE1B5BA" w14:textId="77777777" w:rsidR="003E795A" w:rsidRDefault="003E795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3E795A" w:rsidRDefault="001F1A8A">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E795A">
          <w:fldChar w:fldCharType="begin"/>
        </w:r>
        <w:r w:rsidR="003E795A">
          <w:instrText>PAGE   \* MERGEFORMAT</w:instrText>
        </w:r>
        <w:r w:rsidR="003E795A">
          <w:fldChar w:fldCharType="separate"/>
        </w:r>
        <w:r w:rsidRPr="001F1A8A">
          <w:rPr>
            <w:noProof/>
            <w:lang w:val="es-ES"/>
          </w:rPr>
          <w:t>11</w:t>
        </w:r>
        <w:r w:rsidR="003E795A">
          <w:rPr>
            <w:noProof/>
            <w:lang w:val="es-ES"/>
          </w:rPr>
          <w:fldChar w:fldCharType="end"/>
        </w:r>
      </w:sdtContent>
    </w:sdt>
  </w:p>
  <w:p w14:paraId="2C0FDD03" w14:textId="2699D529" w:rsidR="003E795A" w:rsidRDefault="00E656A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24B57A2" wp14:editId="4AE3F5AC">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F6DA54A" w14:textId="77777777" w:rsidR="00E656A3" w:rsidRDefault="00E656A3" w:rsidP="00E656A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B57A2" id="_x0000_t202" coordsize="21600,21600" o:spt="202" path="m,l,21600r21600,l21600,xe">
              <v:stroke joinstyle="miter"/>
              <v:path gradientshapeok="t" o:connecttype="rect"/>
            </v:shapetype>
            <v:shape id="Cuadro de texto 21" o:spid="_x0000_s1028"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3F6DA54A" w14:textId="77777777" w:rsidR="00E656A3" w:rsidRDefault="00E656A3" w:rsidP="00E656A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E795A">
      <w:rPr>
        <w:noProof/>
        <w:sz w:val="22"/>
        <w:szCs w:val="22"/>
        <w:lang w:eastAsia="es-MX"/>
      </w:rPr>
      <mc:AlternateContent>
        <mc:Choice Requires="wpg">
          <w:drawing>
            <wp:anchor distT="0" distB="0" distL="114300" distR="114300" simplePos="0" relativeHeight="251662336" behindDoc="0" locked="0" layoutInCell="1" allowOverlap="1" wp14:anchorId="4B2B4BA8" wp14:editId="2174A3EF">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3E795A" w:rsidRDefault="001F1A8A">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6"/>
  </w:num>
  <w:num w:numId="14">
    <w:abstractNumId w:val="15"/>
  </w:num>
  <w:num w:numId="15">
    <w:abstractNumId w:val="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F98"/>
    <w:rsid w:val="0001695E"/>
    <w:rsid w:val="00016C0B"/>
    <w:rsid w:val="00016E88"/>
    <w:rsid w:val="000174F5"/>
    <w:rsid w:val="00020167"/>
    <w:rsid w:val="00020323"/>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0A9"/>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B5A"/>
    <w:rsid w:val="00070038"/>
    <w:rsid w:val="00070777"/>
    <w:rsid w:val="0007095E"/>
    <w:rsid w:val="00070AA4"/>
    <w:rsid w:val="00071C6F"/>
    <w:rsid w:val="00071E8C"/>
    <w:rsid w:val="00071F15"/>
    <w:rsid w:val="000728B9"/>
    <w:rsid w:val="000737BF"/>
    <w:rsid w:val="00073D8D"/>
    <w:rsid w:val="00074A23"/>
    <w:rsid w:val="00074C62"/>
    <w:rsid w:val="000755A5"/>
    <w:rsid w:val="000756DE"/>
    <w:rsid w:val="00076647"/>
    <w:rsid w:val="00076725"/>
    <w:rsid w:val="00076CEA"/>
    <w:rsid w:val="00077661"/>
    <w:rsid w:val="00077DFD"/>
    <w:rsid w:val="00080A85"/>
    <w:rsid w:val="0008122B"/>
    <w:rsid w:val="0008141F"/>
    <w:rsid w:val="000814FC"/>
    <w:rsid w:val="000819A1"/>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36A"/>
    <w:rsid w:val="000A084D"/>
    <w:rsid w:val="000A0E5E"/>
    <w:rsid w:val="000A12C0"/>
    <w:rsid w:val="000A1491"/>
    <w:rsid w:val="000A14FE"/>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086C"/>
    <w:rsid w:val="000B13CA"/>
    <w:rsid w:val="000B1A06"/>
    <w:rsid w:val="000B1F22"/>
    <w:rsid w:val="000B2866"/>
    <w:rsid w:val="000B31B3"/>
    <w:rsid w:val="000B35EE"/>
    <w:rsid w:val="000B36E5"/>
    <w:rsid w:val="000B39C8"/>
    <w:rsid w:val="000B3B3B"/>
    <w:rsid w:val="000B3DC4"/>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5D53"/>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2C1"/>
    <w:rsid w:val="000F4347"/>
    <w:rsid w:val="000F50E8"/>
    <w:rsid w:val="000F54B0"/>
    <w:rsid w:val="000F5C41"/>
    <w:rsid w:val="000F5DE0"/>
    <w:rsid w:val="000F62C3"/>
    <w:rsid w:val="000F6D07"/>
    <w:rsid w:val="000F75AF"/>
    <w:rsid w:val="000F77DE"/>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BFC"/>
    <w:rsid w:val="00111CBB"/>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20B1E"/>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84C"/>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C35"/>
    <w:rsid w:val="00162DA1"/>
    <w:rsid w:val="001632E4"/>
    <w:rsid w:val="00163EBF"/>
    <w:rsid w:val="00164870"/>
    <w:rsid w:val="00164BCE"/>
    <w:rsid w:val="0016574E"/>
    <w:rsid w:val="001659D0"/>
    <w:rsid w:val="00165A9E"/>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414"/>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192"/>
    <w:rsid w:val="001B341D"/>
    <w:rsid w:val="001B3A10"/>
    <w:rsid w:val="001B5C73"/>
    <w:rsid w:val="001B6E63"/>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A8A"/>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05C"/>
    <w:rsid w:val="00205627"/>
    <w:rsid w:val="00205A55"/>
    <w:rsid w:val="00206222"/>
    <w:rsid w:val="0020666D"/>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1036"/>
    <w:rsid w:val="00231432"/>
    <w:rsid w:val="002323AE"/>
    <w:rsid w:val="002324D7"/>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5B"/>
    <w:rsid w:val="002541B3"/>
    <w:rsid w:val="00254349"/>
    <w:rsid w:val="00255956"/>
    <w:rsid w:val="00255B9B"/>
    <w:rsid w:val="002561FA"/>
    <w:rsid w:val="00256468"/>
    <w:rsid w:val="00256760"/>
    <w:rsid w:val="00256821"/>
    <w:rsid w:val="00256B3C"/>
    <w:rsid w:val="00256E7D"/>
    <w:rsid w:val="00256F27"/>
    <w:rsid w:val="00257816"/>
    <w:rsid w:val="00257C5E"/>
    <w:rsid w:val="00260290"/>
    <w:rsid w:val="00260433"/>
    <w:rsid w:val="0026116F"/>
    <w:rsid w:val="002617F9"/>
    <w:rsid w:val="0026183E"/>
    <w:rsid w:val="00262666"/>
    <w:rsid w:val="00262D7C"/>
    <w:rsid w:val="00263079"/>
    <w:rsid w:val="00263720"/>
    <w:rsid w:val="0026395F"/>
    <w:rsid w:val="00265161"/>
    <w:rsid w:val="00265F1B"/>
    <w:rsid w:val="002665A2"/>
    <w:rsid w:val="00267221"/>
    <w:rsid w:val="00267599"/>
    <w:rsid w:val="00270087"/>
    <w:rsid w:val="00270831"/>
    <w:rsid w:val="0027134A"/>
    <w:rsid w:val="0027275E"/>
    <w:rsid w:val="00272A7D"/>
    <w:rsid w:val="00273171"/>
    <w:rsid w:val="0027380E"/>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840"/>
    <w:rsid w:val="00297C79"/>
    <w:rsid w:val="002A0081"/>
    <w:rsid w:val="002A0713"/>
    <w:rsid w:val="002A18E6"/>
    <w:rsid w:val="002A1AAC"/>
    <w:rsid w:val="002A201D"/>
    <w:rsid w:val="002A274A"/>
    <w:rsid w:val="002A2985"/>
    <w:rsid w:val="002A2FF8"/>
    <w:rsid w:val="002A4088"/>
    <w:rsid w:val="002A4403"/>
    <w:rsid w:val="002A4AD1"/>
    <w:rsid w:val="002A4AE9"/>
    <w:rsid w:val="002A4B12"/>
    <w:rsid w:val="002A4B47"/>
    <w:rsid w:val="002A4D33"/>
    <w:rsid w:val="002A5750"/>
    <w:rsid w:val="002A6503"/>
    <w:rsid w:val="002A657D"/>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0EF1"/>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15F"/>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1EE1"/>
    <w:rsid w:val="00332496"/>
    <w:rsid w:val="00333092"/>
    <w:rsid w:val="00333962"/>
    <w:rsid w:val="00333B62"/>
    <w:rsid w:val="00333B9B"/>
    <w:rsid w:val="00333E45"/>
    <w:rsid w:val="00334A65"/>
    <w:rsid w:val="003364DB"/>
    <w:rsid w:val="00336860"/>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3AC"/>
    <w:rsid w:val="003625FB"/>
    <w:rsid w:val="00362BFD"/>
    <w:rsid w:val="00363135"/>
    <w:rsid w:val="00363341"/>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307"/>
    <w:rsid w:val="003874C3"/>
    <w:rsid w:val="00387725"/>
    <w:rsid w:val="00387C65"/>
    <w:rsid w:val="00390CDE"/>
    <w:rsid w:val="00392328"/>
    <w:rsid w:val="00392798"/>
    <w:rsid w:val="00392B20"/>
    <w:rsid w:val="00392F09"/>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3EA0"/>
    <w:rsid w:val="003A3F7E"/>
    <w:rsid w:val="003A5747"/>
    <w:rsid w:val="003A6262"/>
    <w:rsid w:val="003A645D"/>
    <w:rsid w:val="003A740C"/>
    <w:rsid w:val="003B0033"/>
    <w:rsid w:val="003B0A5E"/>
    <w:rsid w:val="003B0AA1"/>
    <w:rsid w:val="003B0AB6"/>
    <w:rsid w:val="003B0AD5"/>
    <w:rsid w:val="003B0B21"/>
    <w:rsid w:val="003B16F0"/>
    <w:rsid w:val="003B210B"/>
    <w:rsid w:val="003B27FC"/>
    <w:rsid w:val="003B2F00"/>
    <w:rsid w:val="003B305E"/>
    <w:rsid w:val="003B354A"/>
    <w:rsid w:val="003B3575"/>
    <w:rsid w:val="003B3697"/>
    <w:rsid w:val="003B373B"/>
    <w:rsid w:val="003B3A74"/>
    <w:rsid w:val="003B4643"/>
    <w:rsid w:val="003B4BAF"/>
    <w:rsid w:val="003B5111"/>
    <w:rsid w:val="003B5454"/>
    <w:rsid w:val="003B57C3"/>
    <w:rsid w:val="003B609E"/>
    <w:rsid w:val="003B670E"/>
    <w:rsid w:val="003B6C7E"/>
    <w:rsid w:val="003B7153"/>
    <w:rsid w:val="003B79F9"/>
    <w:rsid w:val="003C009F"/>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391"/>
    <w:rsid w:val="003E7801"/>
    <w:rsid w:val="003E795A"/>
    <w:rsid w:val="003F0ACC"/>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D8F"/>
    <w:rsid w:val="00407E07"/>
    <w:rsid w:val="004110B6"/>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564"/>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422"/>
    <w:rsid w:val="00485508"/>
    <w:rsid w:val="0048565F"/>
    <w:rsid w:val="0048596B"/>
    <w:rsid w:val="0048659E"/>
    <w:rsid w:val="00486775"/>
    <w:rsid w:val="0048685B"/>
    <w:rsid w:val="00486C8E"/>
    <w:rsid w:val="004874A4"/>
    <w:rsid w:val="004877D8"/>
    <w:rsid w:val="004879D9"/>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5658"/>
    <w:rsid w:val="004A6251"/>
    <w:rsid w:val="004A6CA2"/>
    <w:rsid w:val="004A70CA"/>
    <w:rsid w:val="004A770C"/>
    <w:rsid w:val="004A781C"/>
    <w:rsid w:val="004A7ECD"/>
    <w:rsid w:val="004B05CE"/>
    <w:rsid w:val="004B0EF8"/>
    <w:rsid w:val="004B117E"/>
    <w:rsid w:val="004B17F7"/>
    <w:rsid w:val="004B18B8"/>
    <w:rsid w:val="004B1E33"/>
    <w:rsid w:val="004B224C"/>
    <w:rsid w:val="004B250A"/>
    <w:rsid w:val="004B27D8"/>
    <w:rsid w:val="004B2DD7"/>
    <w:rsid w:val="004B2DFD"/>
    <w:rsid w:val="004B3F55"/>
    <w:rsid w:val="004B4654"/>
    <w:rsid w:val="004B4AA3"/>
    <w:rsid w:val="004B5540"/>
    <w:rsid w:val="004B5F62"/>
    <w:rsid w:val="004B6800"/>
    <w:rsid w:val="004B69CB"/>
    <w:rsid w:val="004B6A37"/>
    <w:rsid w:val="004B6B98"/>
    <w:rsid w:val="004B748E"/>
    <w:rsid w:val="004B7C5E"/>
    <w:rsid w:val="004C05E4"/>
    <w:rsid w:val="004C129C"/>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5EBF"/>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BDF"/>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19D2"/>
    <w:rsid w:val="00511DF1"/>
    <w:rsid w:val="00513088"/>
    <w:rsid w:val="005148C1"/>
    <w:rsid w:val="00515288"/>
    <w:rsid w:val="00515B21"/>
    <w:rsid w:val="00515CF2"/>
    <w:rsid w:val="00517079"/>
    <w:rsid w:val="00520023"/>
    <w:rsid w:val="005200EC"/>
    <w:rsid w:val="005201C4"/>
    <w:rsid w:val="00520569"/>
    <w:rsid w:val="00520AEE"/>
    <w:rsid w:val="00520EA5"/>
    <w:rsid w:val="00521228"/>
    <w:rsid w:val="0052127C"/>
    <w:rsid w:val="005212AE"/>
    <w:rsid w:val="005229B8"/>
    <w:rsid w:val="00522C1A"/>
    <w:rsid w:val="00522DD3"/>
    <w:rsid w:val="00522FC2"/>
    <w:rsid w:val="00523091"/>
    <w:rsid w:val="005242CB"/>
    <w:rsid w:val="00524D42"/>
    <w:rsid w:val="005257AB"/>
    <w:rsid w:val="00526575"/>
    <w:rsid w:val="00526DC4"/>
    <w:rsid w:val="005274E0"/>
    <w:rsid w:val="00527BE0"/>
    <w:rsid w:val="00527F7B"/>
    <w:rsid w:val="005300DF"/>
    <w:rsid w:val="00530B65"/>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2C84"/>
    <w:rsid w:val="00543994"/>
    <w:rsid w:val="00543B00"/>
    <w:rsid w:val="00543C2D"/>
    <w:rsid w:val="00543DE7"/>
    <w:rsid w:val="0054479C"/>
    <w:rsid w:val="00544E43"/>
    <w:rsid w:val="00545919"/>
    <w:rsid w:val="00545EB3"/>
    <w:rsid w:val="00545F55"/>
    <w:rsid w:val="0054648B"/>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4CFC"/>
    <w:rsid w:val="00577656"/>
    <w:rsid w:val="0057772B"/>
    <w:rsid w:val="00577E37"/>
    <w:rsid w:val="0058004D"/>
    <w:rsid w:val="00580176"/>
    <w:rsid w:val="005802AF"/>
    <w:rsid w:val="0058033C"/>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6DEF"/>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BD8"/>
    <w:rsid w:val="005C2D8F"/>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0EBA"/>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2473"/>
    <w:rsid w:val="00614079"/>
    <w:rsid w:val="00614188"/>
    <w:rsid w:val="00614A6D"/>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BEF"/>
    <w:rsid w:val="0062386E"/>
    <w:rsid w:val="0062443A"/>
    <w:rsid w:val="00624802"/>
    <w:rsid w:val="00624F20"/>
    <w:rsid w:val="00625F4E"/>
    <w:rsid w:val="006269D2"/>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245B"/>
    <w:rsid w:val="00653793"/>
    <w:rsid w:val="00653B71"/>
    <w:rsid w:val="00653B8D"/>
    <w:rsid w:val="00653FD4"/>
    <w:rsid w:val="00654244"/>
    <w:rsid w:val="006546B6"/>
    <w:rsid w:val="006547BB"/>
    <w:rsid w:val="00654E96"/>
    <w:rsid w:val="006555CA"/>
    <w:rsid w:val="00655BA3"/>
    <w:rsid w:val="006560E3"/>
    <w:rsid w:val="006564ED"/>
    <w:rsid w:val="00656798"/>
    <w:rsid w:val="00656C6E"/>
    <w:rsid w:val="006577DB"/>
    <w:rsid w:val="0066033E"/>
    <w:rsid w:val="0066116D"/>
    <w:rsid w:val="00661A50"/>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13AC"/>
    <w:rsid w:val="00672C0F"/>
    <w:rsid w:val="00672CE0"/>
    <w:rsid w:val="00672F8D"/>
    <w:rsid w:val="006730DE"/>
    <w:rsid w:val="006730F3"/>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785"/>
    <w:rsid w:val="0068615E"/>
    <w:rsid w:val="006867C8"/>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449D"/>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3BB"/>
    <w:rsid w:val="006D007C"/>
    <w:rsid w:val="006D04BD"/>
    <w:rsid w:val="006D06F5"/>
    <w:rsid w:val="006D0985"/>
    <w:rsid w:val="006D120B"/>
    <w:rsid w:val="006D1438"/>
    <w:rsid w:val="006D3FF8"/>
    <w:rsid w:val="006D428F"/>
    <w:rsid w:val="006D54E1"/>
    <w:rsid w:val="006D5A11"/>
    <w:rsid w:val="006D622E"/>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750A"/>
    <w:rsid w:val="00727682"/>
    <w:rsid w:val="00727C09"/>
    <w:rsid w:val="00727D9C"/>
    <w:rsid w:val="00730089"/>
    <w:rsid w:val="00730250"/>
    <w:rsid w:val="00730453"/>
    <w:rsid w:val="0073182F"/>
    <w:rsid w:val="0073212F"/>
    <w:rsid w:val="007324A9"/>
    <w:rsid w:val="00732D36"/>
    <w:rsid w:val="007332CB"/>
    <w:rsid w:val="00733426"/>
    <w:rsid w:val="00734300"/>
    <w:rsid w:val="0073439D"/>
    <w:rsid w:val="00734795"/>
    <w:rsid w:val="00735778"/>
    <w:rsid w:val="00736F71"/>
    <w:rsid w:val="0073740D"/>
    <w:rsid w:val="00737D73"/>
    <w:rsid w:val="0074055C"/>
    <w:rsid w:val="00740D54"/>
    <w:rsid w:val="00740D93"/>
    <w:rsid w:val="007426D1"/>
    <w:rsid w:val="00743E50"/>
    <w:rsid w:val="00743F9C"/>
    <w:rsid w:val="00744DC2"/>
    <w:rsid w:val="00744E48"/>
    <w:rsid w:val="00744EED"/>
    <w:rsid w:val="00746015"/>
    <w:rsid w:val="00746730"/>
    <w:rsid w:val="00747E03"/>
    <w:rsid w:val="00751760"/>
    <w:rsid w:val="007517FC"/>
    <w:rsid w:val="007521AB"/>
    <w:rsid w:val="00752C85"/>
    <w:rsid w:val="00752CFC"/>
    <w:rsid w:val="00753088"/>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9A8"/>
    <w:rsid w:val="00785E98"/>
    <w:rsid w:val="007868D8"/>
    <w:rsid w:val="00786A0E"/>
    <w:rsid w:val="00786D87"/>
    <w:rsid w:val="00787328"/>
    <w:rsid w:val="00787906"/>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108"/>
    <w:rsid w:val="007B5BEB"/>
    <w:rsid w:val="007B5EBB"/>
    <w:rsid w:val="007B65D2"/>
    <w:rsid w:val="007B6AD5"/>
    <w:rsid w:val="007B6C80"/>
    <w:rsid w:val="007C04A2"/>
    <w:rsid w:val="007C07E4"/>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C7E35"/>
    <w:rsid w:val="007D09B7"/>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16B"/>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12F"/>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214"/>
    <w:rsid w:val="00870822"/>
    <w:rsid w:val="0087089C"/>
    <w:rsid w:val="008709B3"/>
    <w:rsid w:val="00870DB7"/>
    <w:rsid w:val="0087135B"/>
    <w:rsid w:val="00871CF9"/>
    <w:rsid w:val="008721B7"/>
    <w:rsid w:val="008726AB"/>
    <w:rsid w:val="008728A9"/>
    <w:rsid w:val="00872916"/>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66BD"/>
    <w:rsid w:val="0088691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0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26A"/>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7E51"/>
    <w:rsid w:val="009608E8"/>
    <w:rsid w:val="00960E04"/>
    <w:rsid w:val="0096112B"/>
    <w:rsid w:val="00962949"/>
    <w:rsid w:val="009629EE"/>
    <w:rsid w:val="0096309B"/>
    <w:rsid w:val="009646C1"/>
    <w:rsid w:val="00964A87"/>
    <w:rsid w:val="00964CE3"/>
    <w:rsid w:val="009650A4"/>
    <w:rsid w:val="00965204"/>
    <w:rsid w:val="00965931"/>
    <w:rsid w:val="00965DB7"/>
    <w:rsid w:val="009663A9"/>
    <w:rsid w:val="00966C28"/>
    <w:rsid w:val="00967BB6"/>
    <w:rsid w:val="009700BB"/>
    <w:rsid w:val="009704F4"/>
    <w:rsid w:val="00971321"/>
    <w:rsid w:val="00972B61"/>
    <w:rsid w:val="00972D52"/>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44CE"/>
    <w:rsid w:val="00984590"/>
    <w:rsid w:val="00984F92"/>
    <w:rsid w:val="00984FB7"/>
    <w:rsid w:val="0098530C"/>
    <w:rsid w:val="009855CB"/>
    <w:rsid w:val="00985932"/>
    <w:rsid w:val="009868FC"/>
    <w:rsid w:val="00986CC4"/>
    <w:rsid w:val="00986D6A"/>
    <w:rsid w:val="009872AF"/>
    <w:rsid w:val="00990013"/>
    <w:rsid w:val="00990D44"/>
    <w:rsid w:val="00990F9B"/>
    <w:rsid w:val="00991E94"/>
    <w:rsid w:val="00992712"/>
    <w:rsid w:val="00993E7E"/>
    <w:rsid w:val="0099452B"/>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5C88"/>
    <w:rsid w:val="009B6107"/>
    <w:rsid w:val="009B622A"/>
    <w:rsid w:val="009B6D2C"/>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5B74"/>
    <w:rsid w:val="009E646B"/>
    <w:rsid w:val="009E7B07"/>
    <w:rsid w:val="009F050C"/>
    <w:rsid w:val="009F0836"/>
    <w:rsid w:val="009F0B35"/>
    <w:rsid w:val="009F1587"/>
    <w:rsid w:val="009F1E63"/>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1C2F"/>
    <w:rsid w:val="00A12344"/>
    <w:rsid w:val="00A12661"/>
    <w:rsid w:val="00A12D31"/>
    <w:rsid w:val="00A12F8B"/>
    <w:rsid w:val="00A13694"/>
    <w:rsid w:val="00A13C0F"/>
    <w:rsid w:val="00A14EF6"/>
    <w:rsid w:val="00A164A6"/>
    <w:rsid w:val="00A165FE"/>
    <w:rsid w:val="00A16B16"/>
    <w:rsid w:val="00A16EFC"/>
    <w:rsid w:val="00A17A7F"/>
    <w:rsid w:val="00A17ACE"/>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A2D"/>
    <w:rsid w:val="00A41DB0"/>
    <w:rsid w:val="00A41FA8"/>
    <w:rsid w:val="00A426F3"/>
    <w:rsid w:val="00A42E01"/>
    <w:rsid w:val="00A431C5"/>
    <w:rsid w:val="00A439CE"/>
    <w:rsid w:val="00A44166"/>
    <w:rsid w:val="00A444AB"/>
    <w:rsid w:val="00A448E0"/>
    <w:rsid w:val="00A455E9"/>
    <w:rsid w:val="00A456F5"/>
    <w:rsid w:val="00A45A55"/>
    <w:rsid w:val="00A45C71"/>
    <w:rsid w:val="00A4628E"/>
    <w:rsid w:val="00A47209"/>
    <w:rsid w:val="00A47228"/>
    <w:rsid w:val="00A47455"/>
    <w:rsid w:val="00A47DF5"/>
    <w:rsid w:val="00A50F4D"/>
    <w:rsid w:val="00A51781"/>
    <w:rsid w:val="00A5203E"/>
    <w:rsid w:val="00A52320"/>
    <w:rsid w:val="00A52762"/>
    <w:rsid w:val="00A53109"/>
    <w:rsid w:val="00A537AD"/>
    <w:rsid w:val="00A54A2D"/>
    <w:rsid w:val="00A54AAC"/>
    <w:rsid w:val="00A55915"/>
    <w:rsid w:val="00A55A68"/>
    <w:rsid w:val="00A56094"/>
    <w:rsid w:val="00A562FB"/>
    <w:rsid w:val="00A567DB"/>
    <w:rsid w:val="00A5698E"/>
    <w:rsid w:val="00A56B70"/>
    <w:rsid w:val="00A57517"/>
    <w:rsid w:val="00A575B4"/>
    <w:rsid w:val="00A57BEE"/>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0CF"/>
    <w:rsid w:val="00AC70A9"/>
    <w:rsid w:val="00AC7B95"/>
    <w:rsid w:val="00AD100C"/>
    <w:rsid w:val="00AD2540"/>
    <w:rsid w:val="00AD38ED"/>
    <w:rsid w:val="00AD39D6"/>
    <w:rsid w:val="00AD3AE9"/>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5E24"/>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31A"/>
    <w:rsid w:val="00AF5B71"/>
    <w:rsid w:val="00AF5F4F"/>
    <w:rsid w:val="00AF62F3"/>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A3"/>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728"/>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3E52"/>
    <w:rsid w:val="00B64DB8"/>
    <w:rsid w:val="00B6596E"/>
    <w:rsid w:val="00B65D72"/>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2BBC"/>
    <w:rsid w:val="00B832CE"/>
    <w:rsid w:val="00B83A0B"/>
    <w:rsid w:val="00B8477B"/>
    <w:rsid w:val="00B84942"/>
    <w:rsid w:val="00B84DE7"/>
    <w:rsid w:val="00B854B7"/>
    <w:rsid w:val="00B8650B"/>
    <w:rsid w:val="00B86667"/>
    <w:rsid w:val="00B868FA"/>
    <w:rsid w:val="00B86B3C"/>
    <w:rsid w:val="00B86F4D"/>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3A4"/>
    <w:rsid w:val="00BA1836"/>
    <w:rsid w:val="00BA18D4"/>
    <w:rsid w:val="00BA224E"/>
    <w:rsid w:val="00BA258A"/>
    <w:rsid w:val="00BA2A3D"/>
    <w:rsid w:val="00BA31EF"/>
    <w:rsid w:val="00BA3973"/>
    <w:rsid w:val="00BA42E0"/>
    <w:rsid w:val="00BA5246"/>
    <w:rsid w:val="00BA573E"/>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BE1"/>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0867"/>
    <w:rsid w:val="00C00EC6"/>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0D7"/>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844"/>
    <w:rsid w:val="00C50922"/>
    <w:rsid w:val="00C50D46"/>
    <w:rsid w:val="00C51002"/>
    <w:rsid w:val="00C51440"/>
    <w:rsid w:val="00C52089"/>
    <w:rsid w:val="00C53E87"/>
    <w:rsid w:val="00C55CDE"/>
    <w:rsid w:val="00C56680"/>
    <w:rsid w:val="00C56885"/>
    <w:rsid w:val="00C56944"/>
    <w:rsid w:val="00C56AE3"/>
    <w:rsid w:val="00C56D20"/>
    <w:rsid w:val="00C56E99"/>
    <w:rsid w:val="00C57069"/>
    <w:rsid w:val="00C57680"/>
    <w:rsid w:val="00C57997"/>
    <w:rsid w:val="00C600B2"/>
    <w:rsid w:val="00C6081E"/>
    <w:rsid w:val="00C6124E"/>
    <w:rsid w:val="00C613CF"/>
    <w:rsid w:val="00C61915"/>
    <w:rsid w:val="00C61DA7"/>
    <w:rsid w:val="00C6230B"/>
    <w:rsid w:val="00C6256E"/>
    <w:rsid w:val="00C6257D"/>
    <w:rsid w:val="00C632FA"/>
    <w:rsid w:val="00C635D0"/>
    <w:rsid w:val="00C64273"/>
    <w:rsid w:val="00C64A18"/>
    <w:rsid w:val="00C65B9B"/>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A7363"/>
    <w:rsid w:val="00CB118A"/>
    <w:rsid w:val="00CB1AC1"/>
    <w:rsid w:val="00CB25EF"/>
    <w:rsid w:val="00CB26F2"/>
    <w:rsid w:val="00CB2BAE"/>
    <w:rsid w:val="00CB2D16"/>
    <w:rsid w:val="00CB3166"/>
    <w:rsid w:val="00CB369F"/>
    <w:rsid w:val="00CB40D4"/>
    <w:rsid w:val="00CB41E1"/>
    <w:rsid w:val="00CB4B46"/>
    <w:rsid w:val="00CB4C32"/>
    <w:rsid w:val="00CB4FBF"/>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DB1"/>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B1"/>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0BB3"/>
    <w:rsid w:val="00D0124D"/>
    <w:rsid w:val="00D0217F"/>
    <w:rsid w:val="00D023C8"/>
    <w:rsid w:val="00D0267B"/>
    <w:rsid w:val="00D032B4"/>
    <w:rsid w:val="00D03AC3"/>
    <w:rsid w:val="00D040A2"/>
    <w:rsid w:val="00D0546B"/>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0CF"/>
    <w:rsid w:val="00D641C8"/>
    <w:rsid w:val="00D646C4"/>
    <w:rsid w:val="00D64945"/>
    <w:rsid w:val="00D64B3A"/>
    <w:rsid w:val="00D64D09"/>
    <w:rsid w:val="00D6587E"/>
    <w:rsid w:val="00D65C48"/>
    <w:rsid w:val="00D66885"/>
    <w:rsid w:val="00D67214"/>
    <w:rsid w:val="00D6799F"/>
    <w:rsid w:val="00D67C48"/>
    <w:rsid w:val="00D70CA3"/>
    <w:rsid w:val="00D70DB1"/>
    <w:rsid w:val="00D718E2"/>
    <w:rsid w:val="00D719E5"/>
    <w:rsid w:val="00D71C37"/>
    <w:rsid w:val="00D72097"/>
    <w:rsid w:val="00D7295C"/>
    <w:rsid w:val="00D72E09"/>
    <w:rsid w:val="00D73167"/>
    <w:rsid w:val="00D7322F"/>
    <w:rsid w:val="00D73481"/>
    <w:rsid w:val="00D73833"/>
    <w:rsid w:val="00D73C07"/>
    <w:rsid w:val="00D73FCB"/>
    <w:rsid w:val="00D743AB"/>
    <w:rsid w:val="00D74799"/>
    <w:rsid w:val="00D74FDC"/>
    <w:rsid w:val="00D7536B"/>
    <w:rsid w:val="00D75AD5"/>
    <w:rsid w:val="00D762E5"/>
    <w:rsid w:val="00D763DC"/>
    <w:rsid w:val="00D76760"/>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9E7"/>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618F"/>
    <w:rsid w:val="00DD6784"/>
    <w:rsid w:val="00DD6C17"/>
    <w:rsid w:val="00DD7A5E"/>
    <w:rsid w:val="00DD7A78"/>
    <w:rsid w:val="00DE00F6"/>
    <w:rsid w:val="00DE1132"/>
    <w:rsid w:val="00DE1E31"/>
    <w:rsid w:val="00DE2C26"/>
    <w:rsid w:val="00DE2CFB"/>
    <w:rsid w:val="00DE32B0"/>
    <w:rsid w:val="00DE32F7"/>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3520"/>
    <w:rsid w:val="00E33741"/>
    <w:rsid w:val="00E33D3D"/>
    <w:rsid w:val="00E350BE"/>
    <w:rsid w:val="00E35998"/>
    <w:rsid w:val="00E35EC1"/>
    <w:rsid w:val="00E35F95"/>
    <w:rsid w:val="00E3623E"/>
    <w:rsid w:val="00E369E0"/>
    <w:rsid w:val="00E36F87"/>
    <w:rsid w:val="00E36FAC"/>
    <w:rsid w:val="00E36FAF"/>
    <w:rsid w:val="00E37775"/>
    <w:rsid w:val="00E37869"/>
    <w:rsid w:val="00E37879"/>
    <w:rsid w:val="00E4029A"/>
    <w:rsid w:val="00E410B5"/>
    <w:rsid w:val="00E41DFA"/>
    <w:rsid w:val="00E4205C"/>
    <w:rsid w:val="00E42264"/>
    <w:rsid w:val="00E427C5"/>
    <w:rsid w:val="00E42B07"/>
    <w:rsid w:val="00E42D1E"/>
    <w:rsid w:val="00E43435"/>
    <w:rsid w:val="00E43B4E"/>
    <w:rsid w:val="00E43D07"/>
    <w:rsid w:val="00E44850"/>
    <w:rsid w:val="00E455A1"/>
    <w:rsid w:val="00E45DF0"/>
    <w:rsid w:val="00E45F05"/>
    <w:rsid w:val="00E4770B"/>
    <w:rsid w:val="00E47A30"/>
    <w:rsid w:val="00E47CEC"/>
    <w:rsid w:val="00E50E09"/>
    <w:rsid w:val="00E51643"/>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6A3"/>
    <w:rsid w:val="00E65E40"/>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167D"/>
    <w:rsid w:val="00E81BCF"/>
    <w:rsid w:val="00E8217A"/>
    <w:rsid w:val="00E82708"/>
    <w:rsid w:val="00E82EF6"/>
    <w:rsid w:val="00E8399A"/>
    <w:rsid w:val="00E839A4"/>
    <w:rsid w:val="00E839CE"/>
    <w:rsid w:val="00E83AB6"/>
    <w:rsid w:val="00E86711"/>
    <w:rsid w:val="00E86798"/>
    <w:rsid w:val="00E87D5F"/>
    <w:rsid w:val="00E908BF"/>
    <w:rsid w:val="00E90CAB"/>
    <w:rsid w:val="00E90CD4"/>
    <w:rsid w:val="00E90E54"/>
    <w:rsid w:val="00E91009"/>
    <w:rsid w:val="00E9118C"/>
    <w:rsid w:val="00E913B4"/>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4B15"/>
    <w:rsid w:val="00EB5037"/>
    <w:rsid w:val="00EB51C7"/>
    <w:rsid w:val="00EB5858"/>
    <w:rsid w:val="00EB5DEF"/>
    <w:rsid w:val="00EB61E5"/>
    <w:rsid w:val="00EB67AA"/>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6F43"/>
    <w:rsid w:val="00EC729C"/>
    <w:rsid w:val="00EC73C2"/>
    <w:rsid w:val="00EC7421"/>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D2"/>
    <w:rsid w:val="00EF42CD"/>
    <w:rsid w:val="00EF58F2"/>
    <w:rsid w:val="00EF60C8"/>
    <w:rsid w:val="00EF6733"/>
    <w:rsid w:val="00EF6AD7"/>
    <w:rsid w:val="00EF6F33"/>
    <w:rsid w:val="00EF7CCD"/>
    <w:rsid w:val="00F0040F"/>
    <w:rsid w:val="00F00517"/>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5DF0"/>
    <w:rsid w:val="00F06302"/>
    <w:rsid w:val="00F079CC"/>
    <w:rsid w:val="00F1339A"/>
    <w:rsid w:val="00F13509"/>
    <w:rsid w:val="00F1360C"/>
    <w:rsid w:val="00F13828"/>
    <w:rsid w:val="00F1390D"/>
    <w:rsid w:val="00F13AB5"/>
    <w:rsid w:val="00F13E28"/>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AC1"/>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086"/>
    <w:rsid w:val="00F519A9"/>
    <w:rsid w:val="00F52AF5"/>
    <w:rsid w:val="00F53204"/>
    <w:rsid w:val="00F53860"/>
    <w:rsid w:val="00F54021"/>
    <w:rsid w:val="00F542AA"/>
    <w:rsid w:val="00F543D3"/>
    <w:rsid w:val="00F551B0"/>
    <w:rsid w:val="00F55452"/>
    <w:rsid w:val="00F55CC1"/>
    <w:rsid w:val="00F5695F"/>
    <w:rsid w:val="00F56A49"/>
    <w:rsid w:val="00F57A72"/>
    <w:rsid w:val="00F60782"/>
    <w:rsid w:val="00F60CF4"/>
    <w:rsid w:val="00F60D33"/>
    <w:rsid w:val="00F61136"/>
    <w:rsid w:val="00F6166A"/>
    <w:rsid w:val="00F624A5"/>
    <w:rsid w:val="00F62D15"/>
    <w:rsid w:val="00F6398A"/>
    <w:rsid w:val="00F63A33"/>
    <w:rsid w:val="00F63C51"/>
    <w:rsid w:val="00F640E6"/>
    <w:rsid w:val="00F64C5A"/>
    <w:rsid w:val="00F65910"/>
    <w:rsid w:val="00F65C95"/>
    <w:rsid w:val="00F66D81"/>
    <w:rsid w:val="00F67C3E"/>
    <w:rsid w:val="00F70281"/>
    <w:rsid w:val="00F707C2"/>
    <w:rsid w:val="00F707EE"/>
    <w:rsid w:val="00F70DC9"/>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53EC"/>
    <w:rsid w:val="00FB567E"/>
    <w:rsid w:val="00FB5BE6"/>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25C"/>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 w:type="character" w:customStyle="1" w:styleId="registros-movil-hide">
    <w:name w:val="registros-movil-hide"/>
    <w:basedOn w:val="Fuentedeprrafopredeter"/>
    <w:rsid w:val="00F13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8451">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34401697">
      <w:bodyDiv w:val="1"/>
      <w:marLeft w:val="0"/>
      <w:marRight w:val="0"/>
      <w:marTop w:val="0"/>
      <w:marBottom w:val="0"/>
      <w:divBdr>
        <w:top w:val="none" w:sz="0" w:space="0" w:color="auto"/>
        <w:left w:val="none" w:sz="0" w:space="0" w:color="auto"/>
        <w:bottom w:val="none" w:sz="0" w:space="0" w:color="auto"/>
        <w:right w:val="none" w:sz="0" w:space="0" w:color="auto"/>
      </w:divBdr>
      <w:divsChild>
        <w:div w:id="734938412">
          <w:marLeft w:val="0"/>
          <w:marRight w:val="0"/>
          <w:marTop w:val="0"/>
          <w:marBottom w:val="0"/>
          <w:divBdr>
            <w:top w:val="none" w:sz="0" w:space="0" w:color="auto"/>
            <w:left w:val="none" w:sz="0" w:space="0" w:color="auto"/>
            <w:bottom w:val="none" w:sz="0" w:space="0" w:color="auto"/>
            <w:right w:val="none" w:sz="0" w:space="0" w:color="auto"/>
          </w:divBdr>
        </w:div>
        <w:div w:id="973289059">
          <w:marLeft w:val="0"/>
          <w:marRight w:val="0"/>
          <w:marTop w:val="0"/>
          <w:marBottom w:val="0"/>
          <w:divBdr>
            <w:top w:val="none" w:sz="0" w:space="0" w:color="auto"/>
            <w:left w:val="none" w:sz="0" w:space="0" w:color="auto"/>
            <w:bottom w:val="none" w:sz="0" w:space="0" w:color="auto"/>
            <w:right w:val="none" w:sz="0" w:space="0" w:color="auto"/>
          </w:divBdr>
        </w:div>
        <w:div w:id="101340684">
          <w:marLeft w:val="0"/>
          <w:marRight w:val="0"/>
          <w:marTop w:val="0"/>
          <w:marBottom w:val="0"/>
          <w:divBdr>
            <w:top w:val="none" w:sz="0" w:space="0" w:color="auto"/>
            <w:left w:val="none" w:sz="0" w:space="0" w:color="auto"/>
            <w:bottom w:val="none" w:sz="0" w:space="0" w:color="auto"/>
            <w:right w:val="none" w:sz="0" w:space="0" w:color="auto"/>
          </w:divBdr>
        </w:div>
        <w:div w:id="852111621">
          <w:marLeft w:val="0"/>
          <w:marRight w:val="0"/>
          <w:marTop w:val="0"/>
          <w:marBottom w:val="0"/>
          <w:divBdr>
            <w:top w:val="none" w:sz="0" w:space="0" w:color="auto"/>
            <w:left w:val="none" w:sz="0" w:space="0" w:color="auto"/>
            <w:bottom w:val="none" w:sz="0" w:space="0" w:color="auto"/>
            <w:right w:val="none" w:sz="0" w:space="0" w:color="auto"/>
          </w:divBdr>
        </w:div>
        <w:div w:id="728647453">
          <w:marLeft w:val="0"/>
          <w:marRight w:val="0"/>
          <w:marTop w:val="0"/>
          <w:marBottom w:val="0"/>
          <w:divBdr>
            <w:top w:val="none" w:sz="0" w:space="0" w:color="auto"/>
            <w:left w:val="none" w:sz="0" w:space="0" w:color="auto"/>
            <w:bottom w:val="none" w:sz="0" w:space="0" w:color="auto"/>
            <w:right w:val="none" w:sz="0" w:space="0" w:color="auto"/>
          </w:divBdr>
        </w:div>
        <w:div w:id="1201669020">
          <w:marLeft w:val="0"/>
          <w:marRight w:val="0"/>
          <w:marTop w:val="0"/>
          <w:marBottom w:val="0"/>
          <w:divBdr>
            <w:top w:val="none" w:sz="0" w:space="0" w:color="auto"/>
            <w:left w:val="none" w:sz="0" w:space="0" w:color="auto"/>
            <w:bottom w:val="none" w:sz="0" w:space="0" w:color="auto"/>
            <w:right w:val="none" w:sz="0" w:space="0" w:color="auto"/>
          </w:divBdr>
        </w:div>
        <w:div w:id="2021078271">
          <w:marLeft w:val="0"/>
          <w:marRight w:val="0"/>
          <w:marTop w:val="0"/>
          <w:marBottom w:val="0"/>
          <w:divBdr>
            <w:top w:val="none" w:sz="0" w:space="0" w:color="auto"/>
            <w:left w:val="none" w:sz="0" w:space="0" w:color="auto"/>
            <w:bottom w:val="none" w:sz="0" w:space="0" w:color="auto"/>
            <w:right w:val="none" w:sz="0" w:space="0" w:color="auto"/>
          </w:divBdr>
        </w:div>
      </w:divsChild>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127314683">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602047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1959286">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16240-F047-40E6-9383-21DE7FDA3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5471</TotalTime>
  <Pages>15</Pages>
  <Words>5370</Words>
  <Characters>29535</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141</cp:revision>
  <cp:lastPrinted>2022-09-23T19:50:00Z</cp:lastPrinted>
  <dcterms:created xsi:type="dcterms:W3CDTF">2022-07-05T20:18:00Z</dcterms:created>
  <dcterms:modified xsi:type="dcterms:W3CDTF">2023-02-22T17:41:00Z</dcterms:modified>
</cp:coreProperties>
</file>