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190D982B" w:rsidR="001540EC" w:rsidRPr="002D7A6B" w:rsidRDefault="00BE3F92" w:rsidP="002D7A6B">
      <w:pPr>
        <w:pBdr>
          <w:top w:val="nil"/>
          <w:left w:val="nil"/>
          <w:bottom w:val="nil"/>
          <w:right w:val="nil"/>
          <w:between w:val="nil"/>
        </w:pBdr>
        <w:tabs>
          <w:tab w:val="center" w:pos="4419"/>
          <w:tab w:val="right" w:pos="8838"/>
        </w:tabs>
        <w:spacing w:after="0" w:line="240" w:lineRule="auto"/>
        <w:ind w:left="3402" w:right="-93"/>
        <w:jc w:val="both"/>
        <w:rPr>
          <w:rFonts w:ascii="Arial" w:eastAsia="Arial" w:hAnsi="Arial" w:cs="Arial"/>
          <w:color w:val="000000"/>
          <w:sz w:val="24"/>
          <w:szCs w:val="24"/>
        </w:rPr>
      </w:pPr>
      <w:r>
        <w:rPr>
          <w:rFonts w:ascii="Arial" w:eastAsia="Arial" w:hAnsi="Arial" w:cs="Arial"/>
          <w:b/>
          <w:color w:val="000000"/>
          <w:sz w:val="24"/>
          <w:szCs w:val="24"/>
        </w:rPr>
        <w:t xml:space="preserve">EXPEDIENTE: </w:t>
      </w:r>
      <w:r w:rsidR="00886F6B" w:rsidRPr="00886F6B">
        <w:rPr>
          <w:rFonts w:ascii="Arial" w:eastAsia="Arial" w:hAnsi="Arial" w:cs="Arial"/>
          <w:color w:val="000000"/>
          <w:sz w:val="24"/>
          <w:szCs w:val="24"/>
        </w:rPr>
        <w:t xml:space="preserve">ACUMULADO </w:t>
      </w:r>
      <w:r w:rsidR="00886F6B">
        <w:rPr>
          <w:rFonts w:ascii="Arial" w:eastAsia="Arial" w:hAnsi="Arial" w:cs="Arial"/>
          <w:b/>
          <w:color w:val="000000"/>
          <w:sz w:val="24"/>
          <w:szCs w:val="24"/>
        </w:rPr>
        <w:t>0072/2020</w:t>
      </w:r>
      <w:r w:rsidR="002D7A6B">
        <w:rPr>
          <w:rFonts w:ascii="Arial" w:eastAsia="Arial" w:hAnsi="Arial" w:cs="Arial"/>
          <w:b/>
          <w:color w:val="000000"/>
          <w:sz w:val="24"/>
          <w:szCs w:val="24"/>
        </w:rPr>
        <w:t xml:space="preserve"> </w:t>
      </w:r>
      <w:r w:rsidR="002D7A6B">
        <w:rPr>
          <w:rFonts w:ascii="Arial" w:eastAsia="Arial" w:hAnsi="Arial" w:cs="Arial"/>
          <w:color w:val="000000"/>
          <w:sz w:val="24"/>
          <w:szCs w:val="24"/>
        </w:rPr>
        <w:t xml:space="preserve">DE LA SEXTA SALA UNITARIA DE PRIMERA INSTANCIA Y </w:t>
      </w:r>
      <w:r w:rsidR="002D7A6B" w:rsidRPr="002D7A6B">
        <w:rPr>
          <w:rFonts w:ascii="Arial" w:eastAsia="Arial" w:hAnsi="Arial" w:cs="Arial"/>
          <w:b/>
          <w:color w:val="000000"/>
          <w:sz w:val="24"/>
          <w:szCs w:val="24"/>
        </w:rPr>
        <w:t>0080/2017</w:t>
      </w:r>
      <w:r w:rsidR="00886F6B" w:rsidRPr="00886F6B">
        <w:rPr>
          <w:rFonts w:ascii="Arial" w:eastAsia="Arial" w:hAnsi="Arial" w:cs="Arial"/>
          <w:color w:val="000000"/>
          <w:sz w:val="24"/>
          <w:szCs w:val="24"/>
        </w:rPr>
        <w:t xml:space="preserve"> DE LA </w:t>
      </w:r>
      <w:r w:rsidR="002D7A6B">
        <w:rPr>
          <w:rFonts w:ascii="Arial" w:eastAsia="Arial" w:hAnsi="Arial" w:cs="Arial"/>
          <w:color w:val="000000"/>
          <w:sz w:val="24"/>
          <w:szCs w:val="24"/>
        </w:rPr>
        <w:t xml:space="preserve">TERCERA SALA UNITARIA DE PRIMERA </w:t>
      </w:r>
      <w:r w:rsidR="00886F6B" w:rsidRPr="00886F6B">
        <w:rPr>
          <w:rFonts w:ascii="Arial" w:eastAsia="Arial" w:hAnsi="Arial" w:cs="Arial"/>
          <w:color w:val="000000"/>
          <w:sz w:val="24"/>
          <w:szCs w:val="24"/>
        </w:rPr>
        <w:t>INSTANCIA</w:t>
      </w:r>
    </w:p>
    <w:p w14:paraId="00000004" w14:textId="77777777" w:rsidR="001540EC" w:rsidRDefault="001540EC">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296CC508"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 xml:space="preserve">ACTOR: </w:t>
      </w:r>
      <w:r w:rsidR="00CD70B8">
        <w:rPr>
          <w:rFonts w:ascii="Arial" w:eastAsia="Arial" w:hAnsi="Arial" w:cs="Arial"/>
          <w:color w:val="FF0000"/>
          <w:sz w:val="24"/>
          <w:szCs w:val="24"/>
        </w:rPr>
        <w:t>**********</w:t>
      </w:r>
      <w:r w:rsidR="00886F6B">
        <w:rPr>
          <w:rFonts w:ascii="Arial" w:eastAsia="Arial" w:hAnsi="Arial" w:cs="Arial"/>
          <w:color w:val="FF0000"/>
          <w:sz w:val="24"/>
          <w:szCs w:val="24"/>
        </w:rPr>
        <w:t>.</w:t>
      </w:r>
    </w:p>
    <w:p w14:paraId="00000006"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7" w14:textId="7DEF9E55"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886F6B">
        <w:rPr>
          <w:rFonts w:ascii="Arial" w:eastAsia="Arial" w:hAnsi="Arial" w:cs="Arial"/>
          <w:color w:val="000000"/>
          <w:sz w:val="24"/>
          <w:szCs w:val="24"/>
        </w:rPr>
        <w:t>DIRECTOR DE ECOLOGÍA Y SUSTENTABILIDAD DEL MUNICI</w:t>
      </w:r>
      <w:r w:rsidR="000C0E8A">
        <w:rPr>
          <w:rFonts w:ascii="Arial" w:eastAsia="Arial" w:hAnsi="Arial" w:cs="Arial"/>
          <w:color w:val="000000"/>
          <w:sz w:val="24"/>
          <w:szCs w:val="24"/>
        </w:rPr>
        <w:t>PIO DE OAXACA DE JUÁREZ, OAXACA, Y OTROS.</w:t>
      </w:r>
    </w:p>
    <w:p w14:paraId="00000008"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9"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1540EC" w:rsidRDefault="001540EC">
      <w:pPr>
        <w:spacing w:after="0" w:line="360" w:lineRule="auto"/>
        <w:jc w:val="both"/>
        <w:rPr>
          <w:rFonts w:ascii="Arial" w:eastAsia="Arial" w:hAnsi="Arial" w:cs="Arial"/>
          <w:b/>
          <w:sz w:val="24"/>
          <w:szCs w:val="24"/>
        </w:rPr>
      </w:pPr>
    </w:p>
    <w:p w14:paraId="0000000D" w14:textId="707D254F" w:rsidR="001540EC" w:rsidRDefault="00BE3F92">
      <w:pPr>
        <w:pBdr>
          <w:top w:val="nil"/>
          <w:left w:val="nil"/>
          <w:bottom w:val="nil"/>
          <w:right w:val="nil"/>
          <w:between w:val="nil"/>
        </w:pBdr>
        <w:tabs>
          <w:tab w:val="center" w:pos="4419"/>
          <w:tab w:val="right" w:pos="8838"/>
        </w:tabs>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AE6B4C">
        <w:rPr>
          <w:rFonts w:ascii="Arial" w:eastAsia="Arial" w:hAnsi="Arial" w:cs="Arial"/>
          <w:b/>
          <w:color w:val="000000"/>
          <w:sz w:val="24"/>
          <w:szCs w:val="24"/>
        </w:rPr>
        <w:t>VEINTIUNO DE FEBRERO</w:t>
      </w:r>
      <w:r>
        <w:rPr>
          <w:rFonts w:ascii="Arial" w:eastAsia="Arial" w:hAnsi="Arial" w:cs="Arial"/>
          <w:b/>
          <w:color w:val="000000"/>
          <w:sz w:val="24"/>
          <w:szCs w:val="24"/>
        </w:rPr>
        <w:t xml:space="preserve"> DE DOS MIL VEINTIDÓS. - - - - - - - - - - - - - - - - - - - - - - - - - - - - - - - - - - - - - - - - - - - - - - -   </w:t>
      </w:r>
    </w:p>
    <w:p w14:paraId="0000000E" w14:textId="53FD58E5" w:rsidR="001540EC" w:rsidRDefault="00BE3F92">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w:t>
      </w:r>
      <w:r w:rsidR="002D7A6B">
        <w:rPr>
          <w:rFonts w:ascii="Arial" w:hAnsi="Arial" w:cs="Arial"/>
          <w:sz w:val="24"/>
          <w:szCs w:val="24"/>
          <w:lang w:eastAsia="es-ES"/>
        </w:rPr>
        <w:t xml:space="preserve">acumulado </w:t>
      </w:r>
      <w:r w:rsidR="002D7A6B">
        <w:rPr>
          <w:rFonts w:ascii="Arial" w:hAnsi="Arial" w:cs="Arial"/>
          <w:b/>
          <w:bCs/>
          <w:sz w:val="24"/>
          <w:szCs w:val="24"/>
          <w:lang w:eastAsia="es-ES"/>
        </w:rPr>
        <w:t xml:space="preserve">0072/2020 </w:t>
      </w:r>
      <w:r w:rsidR="002D7A6B">
        <w:rPr>
          <w:rFonts w:ascii="Arial" w:hAnsi="Arial" w:cs="Arial"/>
          <w:bCs/>
          <w:sz w:val="24"/>
          <w:szCs w:val="24"/>
          <w:lang w:eastAsia="es-ES"/>
        </w:rPr>
        <w:t>de la Sexta Sala Unitaria de Primera Instancia</w:t>
      </w:r>
      <w:r w:rsidR="002D7A6B">
        <w:rPr>
          <w:rFonts w:ascii="Arial" w:hAnsi="Arial" w:cs="Arial"/>
          <w:b/>
          <w:bCs/>
          <w:sz w:val="24"/>
          <w:szCs w:val="24"/>
          <w:lang w:eastAsia="es-ES"/>
        </w:rPr>
        <w:t xml:space="preserve"> </w:t>
      </w:r>
      <w:r w:rsidR="002D7A6B">
        <w:rPr>
          <w:rFonts w:ascii="Arial" w:hAnsi="Arial" w:cs="Arial"/>
          <w:bCs/>
          <w:sz w:val="24"/>
          <w:szCs w:val="24"/>
          <w:lang w:eastAsia="es-ES"/>
        </w:rPr>
        <w:t>y</w:t>
      </w:r>
      <w:r w:rsidR="002D7A6B">
        <w:rPr>
          <w:rFonts w:ascii="Arial" w:hAnsi="Arial" w:cs="Arial"/>
          <w:b/>
          <w:bCs/>
          <w:sz w:val="24"/>
          <w:szCs w:val="24"/>
          <w:lang w:eastAsia="es-ES"/>
        </w:rPr>
        <w:t xml:space="preserve"> 0080/2017 </w:t>
      </w:r>
      <w:r w:rsidR="002D7A6B">
        <w:rPr>
          <w:rFonts w:ascii="Arial" w:hAnsi="Arial" w:cs="Arial"/>
          <w:sz w:val="24"/>
          <w:szCs w:val="24"/>
          <w:lang w:eastAsia="es-ES"/>
        </w:rPr>
        <w:t>de la Tercera Sala Unitaria de Primera Instancia</w:t>
      </w:r>
      <w:r>
        <w:rPr>
          <w:rFonts w:ascii="Arial" w:eastAsia="Arial" w:hAnsi="Arial" w:cs="Arial"/>
          <w:b/>
          <w:sz w:val="24"/>
          <w:szCs w:val="24"/>
        </w:rPr>
        <w:t>,</w:t>
      </w:r>
      <w:r w:rsidR="002D7A6B">
        <w:rPr>
          <w:rFonts w:ascii="Arial" w:eastAsia="Arial" w:hAnsi="Arial" w:cs="Arial"/>
          <w:sz w:val="24"/>
          <w:szCs w:val="24"/>
        </w:rPr>
        <w:t xml:space="preserve"> promovidos </w:t>
      </w:r>
      <w:r>
        <w:rPr>
          <w:rFonts w:ascii="Arial" w:eastAsia="Arial" w:hAnsi="Arial" w:cs="Arial"/>
          <w:sz w:val="24"/>
          <w:szCs w:val="24"/>
        </w:rPr>
        <w:t xml:space="preserve">por </w:t>
      </w:r>
      <w:r w:rsidR="00CD70B8">
        <w:rPr>
          <w:rFonts w:ascii="Arial" w:eastAsia="Arial" w:hAnsi="Arial" w:cs="Arial"/>
          <w:b/>
          <w:color w:val="FF0000"/>
          <w:sz w:val="24"/>
          <w:szCs w:val="24"/>
        </w:rPr>
        <w:t>**********</w:t>
      </w:r>
      <w:r>
        <w:rPr>
          <w:rFonts w:ascii="Arial" w:eastAsia="Arial" w:hAnsi="Arial" w:cs="Arial"/>
          <w:b/>
          <w:sz w:val="24"/>
          <w:szCs w:val="24"/>
        </w:rPr>
        <w:t xml:space="preserve"> </w:t>
      </w:r>
      <w:r>
        <w:rPr>
          <w:rFonts w:ascii="Arial" w:eastAsia="Arial" w:hAnsi="Arial" w:cs="Arial"/>
          <w:sz w:val="24"/>
          <w:szCs w:val="24"/>
        </w:rPr>
        <w:t xml:space="preserve">en contra del </w:t>
      </w:r>
      <w:r w:rsidR="00A33D91">
        <w:rPr>
          <w:rFonts w:ascii="Arial" w:eastAsia="Arial" w:hAnsi="Arial" w:cs="Arial"/>
          <w:b/>
          <w:sz w:val="24"/>
          <w:szCs w:val="24"/>
        </w:rPr>
        <w:t>DIRECTOR DE ECOLOGÍA Y SUSTENTABILIDAD MUNICIPAL</w:t>
      </w:r>
      <w:r w:rsidR="008503FB">
        <w:rPr>
          <w:rFonts w:ascii="Arial" w:eastAsia="Arial" w:hAnsi="Arial" w:cs="Arial"/>
          <w:b/>
          <w:sz w:val="24"/>
          <w:szCs w:val="24"/>
        </w:rPr>
        <w:t>,</w:t>
      </w:r>
      <w:r w:rsidR="00A33D91">
        <w:rPr>
          <w:rFonts w:ascii="Arial" w:eastAsia="Arial" w:hAnsi="Arial" w:cs="Arial"/>
          <w:b/>
          <w:sz w:val="24"/>
          <w:szCs w:val="24"/>
        </w:rPr>
        <w:t xml:space="preserve"> </w:t>
      </w:r>
      <w:r w:rsidR="00A33D91">
        <w:rPr>
          <w:rFonts w:ascii="Arial" w:eastAsia="Arial" w:hAnsi="Arial" w:cs="Arial"/>
          <w:sz w:val="24"/>
          <w:szCs w:val="24"/>
        </w:rPr>
        <w:t xml:space="preserve">de la </w:t>
      </w:r>
      <w:r w:rsidR="00A33D91">
        <w:rPr>
          <w:rFonts w:ascii="Arial" w:eastAsia="Arial" w:hAnsi="Arial" w:cs="Arial"/>
          <w:b/>
          <w:sz w:val="24"/>
          <w:szCs w:val="24"/>
        </w:rPr>
        <w:t>JEFA DEL DEPARTAMENTO DE NORMATIVIDAD E IMPACTO MUNICIPAL</w:t>
      </w:r>
      <w:r w:rsidR="00A33D91">
        <w:rPr>
          <w:rFonts w:ascii="Arial" w:eastAsia="Arial" w:hAnsi="Arial" w:cs="Arial"/>
          <w:sz w:val="24"/>
          <w:szCs w:val="24"/>
        </w:rPr>
        <w:t xml:space="preserve">, de la </w:t>
      </w:r>
      <w:r w:rsidR="00A33D91">
        <w:rPr>
          <w:rFonts w:ascii="Arial" w:eastAsia="Arial" w:hAnsi="Arial" w:cs="Arial"/>
          <w:b/>
          <w:sz w:val="24"/>
          <w:szCs w:val="24"/>
        </w:rPr>
        <w:t xml:space="preserve">DIRECTORA GENERAL DE DESARROLLO URBANO, CENTRO HISTÓRICO Y ECOLOGÍA MUNICIPAL, </w:t>
      </w:r>
      <w:r w:rsidR="00A33D91">
        <w:rPr>
          <w:rFonts w:ascii="Arial" w:eastAsia="Arial" w:hAnsi="Arial" w:cs="Arial"/>
          <w:sz w:val="24"/>
          <w:szCs w:val="24"/>
        </w:rPr>
        <w:t xml:space="preserve">de los </w:t>
      </w:r>
      <w:r w:rsidR="00A33D91">
        <w:rPr>
          <w:rFonts w:ascii="Arial" w:eastAsia="Arial" w:hAnsi="Arial" w:cs="Arial"/>
          <w:b/>
          <w:sz w:val="24"/>
          <w:szCs w:val="24"/>
        </w:rPr>
        <w:t xml:space="preserve">INSPECTORES AMBIENTALES ADSCRITOS </w:t>
      </w:r>
      <w:r w:rsidR="00945362">
        <w:rPr>
          <w:rFonts w:ascii="Arial" w:eastAsia="Arial" w:hAnsi="Arial" w:cs="Arial"/>
          <w:b/>
          <w:sz w:val="24"/>
          <w:szCs w:val="24"/>
        </w:rPr>
        <w:t xml:space="preserve">A LA DIRECCIÓN DE ECOLOGÍA Y SUSTENTABILIDAD MUNICIPAL, </w:t>
      </w:r>
      <w:r w:rsidR="00945362">
        <w:rPr>
          <w:rFonts w:ascii="Arial" w:eastAsia="Arial" w:hAnsi="Arial" w:cs="Arial"/>
          <w:sz w:val="24"/>
          <w:szCs w:val="24"/>
        </w:rPr>
        <w:t xml:space="preserve">y del </w:t>
      </w:r>
      <w:r w:rsidR="00945362">
        <w:rPr>
          <w:rFonts w:ascii="Arial" w:eastAsia="Arial" w:hAnsi="Arial" w:cs="Arial"/>
          <w:b/>
          <w:sz w:val="24"/>
          <w:szCs w:val="24"/>
        </w:rPr>
        <w:t xml:space="preserve">JEFE DE DEPARTAMENTO DE VERIFICACIÓN Y CONTROL DE </w:t>
      </w:r>
      <w:proofErr w:type="gramStart"/>
      <w:r w:rsidR="00945362">
        <w:rPr>
          <w:rFonts w:ascii="Arial" w:eastAsia="Arial" w:hAnsi="Arial" w:cs="Arial"/>
          <w:b/>
          <w:sz w:val="24"/>
          <w:szCs w:val="24"/>
        </w:rPr>
        <w:t xml:space="preserve">OBRAS, </w:t>
      </w:r>
      <w:r w:rsidR="008503FB">
        <w:rPr>
          <w:rFonts w:ascii="Arial" w:eastAsia="Arial" w:hAnsi="Arial" w:cs="Arial"/>
          <w:b/>
          <w:sz w:val="24"/>
          <w:szCs w:val="24"/>
        </w:rPr>
        <w:t xml:space="preserve"> AUTORIDADES</w:t>
      </w:r>
      <w:proofErr w:type="gramEnd"/>
      <w:r w:rsidR="008503FB">
        <w:rPr>
          <w:rFonts w:ascii="Arial" w:eastAsia="Arial" w:hAnsi="Arial" w:cs="Arial"/>
          <w:b/>
          <w:sz w:val="24"/>
          <w:szCs w:val="24"/>
        </w:rPr>
        <w:t xml:space="preserve"> DEL MUNICIPIO DE OAXACA DE JUÁREZ, OAXACA</w:t>
      </w:r>
      <w:r>
        <w:rPr>
          <w:rFonts w:ascii="Arial" w:eastAsia="Arial" w:hAnsi="Arial" w:cs="Arial"/>
          <w:sz w:val="24"/>
          <w:szCs w:val="24"/>
        </w:rPr>
        <w:t xml:space="preserve">.- - - </w:t>
      </w:r>
    </w:p>
    <w:p w14:paraId="0000000F" w14:textId="77777777" w:rsidR="001540EC" w:rsidRDefault="00BE3F92">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6D47B749" w14:textId="522CF2CE" w:rsidR="00483575" w:rsidRDefault="00BE3F92" w:rsidP="00483575">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PRIMERO. </w:t>
      </w:r>
      <w:r w:rsidR="00F22223">
        <w:rPr>
          <w:rFonts w:ascii="Arial" w:eastAsia="Times New Roman" w:hAnsi="Arial" w:cs="Arial"/>
          <w:b/>
          <w:bCs/>
          <w:sz w:val="24"/>
          <w:szCs w:val="24"/>
          <w:lang w:val="es-ES" w:eastAsia="es-ES"/>
        </w:rPr>
        <w:t>Juicio de Nulidad 0072/2020, de la Sexta Sala Unitaria de Primera Instancia.</w:t>
      </w:r>
      <w:r w:rsidR="00F22223">
        <w:rPr>
          <w:rFonts w:ascii="Arial" w:eastAsia="Arial" w:hAnsi="Arial" w:cs="Arial"/>
          <w:b/>
          <w:sz w:val="24"/>
          <w:szCs w:val="24"/>
        </w:rPr>
        <w:t xml:space="preserve"> </w:t>
      </w:r>
      <w:r w:rsidR="00483575">
        <w:rPr>
          <w:rFonts w:ascii="Arial" w:eastAsia="Arial" w:hAnsi="Arial" w:cs="Arial"/>
          <w:sz w:val="24"/>
          <w:szCs w:val="24"/>
        </w:rPr>
        <w:t xml:space="preserve">Por acuerdo de veintitrés de agosto de dos mil diecisiete, </w:t>
      </w:r>
      <w:r w:rsidR="00D05BD7">
        <w:rPr>
          <w:rFonts w:ascii="Arial" w:eastAsia="Arial" w:hAnsi="Arial" w:cs="Arial"/>
          <w:sz w:val="24"/>
          <w:szCs w:val="24"/>
        </w:rPr>
        <w:t>la entonces Séptima Sala Unitaria de Primera Instancia de este Tribunal, reservó admitir a trámite la demanda de nulidad, por lo que, se requirió al administrado para que dentro del término legal cumpliera con los requerimientos efectuados en autos.</w:t>
      </w:r>
    </w:p>
    <w:p w14:paraId="6911DC92" w14:textId="1F945A28" w:rsidR="00483575" w:rsidRPr="00D05BD7" w:rsidRDefault="00D05BD7" w:rsidP="00D05BD7">
      <w:pPr>
        <w:spacing w:before="240" w:line="360" w:lineRule="auto"/>
        <w:ind w:firstLine="567"/>
        <w:jc w:val="both"/>
        <w:rPr>
          <w:rFonts w:ascii="Arial" w:eastAsia="Arial" w:hAnsi="Arial" w:cs="Arial"/>
          <w:b/>
          <w:sz w:val="24"/>
          <w:szCs w:val="24"/>
        </w:rPr>
      </w:pPr>
      <w:r>
        <w:rPr>
          <w:rFonts w:ascii="Arial" w:eastAsia="Arial" w:hAnsi="Arial" w:cs="Arial"/>
          <w:b/>
          <w:sz w:val="24"/>
          <w:szCs w:val="24"/>
        </w:rPr>
        <w:t xml:space="preserve">SEGUNDO. </w:t>
      </w:r>
      <w:r w:rsidR="00483575">
        <w:rPr>
          <w:rFonts w:ascii="Arial" w:eastAsia="Arial" w:hAnsi="Arial" w:cs="Arial"/>
          <w:sz w:val="24"/>
          <w:szCs w:val="24"/>
        </w:rPr>
        <w:t xml:space="preserve">Por auto de </w:t>
      </w:r>
      <w:r>
        <w:rPr>
          <w:rFonts w:ascii="Arial" w:eastAsia="Arial" w:hAnsi="Arial" w:cs="Arial"/>
          <w:sz w:val="24"/>
          <w:szCs w:val="24"/>
        </w:rPr>
        <w:t>veintitrés de octubre de dos mil diecisiete</w:t>
      </w:r>
      <w:r w:rsidR="00483575">
        <w:rPr>
          <w:rFonts w:ascii="Arial" w:eastAsia="Arial" w:hAnsi="Arial" w:cs="Arial"/>
          <w:sz w:val="24"/>
          <w:szCs w:val="24"/>
        </w:rPr>
        <w:t>,</w:t>
      </w:r>
      <w:r w:rsidR="003004FD">
        <w:rPr>
          <w:rFonts w:ascii="Arial" w:eastAsia="Arial" w:hAnsi="Arial" w:cs="Arial"/>
          <w:sz w:val="24"/>
          <w:szCs w:val="24"/>
        </w:rPr>
        <w:t xml:space="preserve"> el administrado cumplió con los requerimientos efectuados en autos, por lo que, </w:t>
      </w:r>
      <w:r w:rsidR="00483575">
        <w:rPr>
          <w:rFonts w:ascii="Arial" w:eastAsia="Arial" w:hAnsi="Arial" w:cs="Arial"/>
          <w:sz w:val="24"/>
          <w:szCs w:val="24"/>
        </w:rPr>
        <w:t xml:space="preserve"> </w:t>
      </w:r>
      <w:r w:rsidR="003004FD">
        <w:rPr>
          <w:rFonts w:ascii="Arial" w:eastAsia="Arial" w:hAnsi="Arial" w:cs="Arial"/>
          <w:b/>
          <w:sz w:val="24"/>
          <w:szCs w:val="24"/>
        </w:rPr>
        <w:t xml:space="preserve">se </w:t>
      </w:r>
      <w:r w:rsidR="00483575">
        <w:rPr>
          <w:rFonts w:ascii="Arial" w:eastAsia="Arial" w:hAnsi="Arial" w:cs="Arial"/>
          <w:b/>
          <w:sz w:val="24"/>
          <w:szCs w:val="24"/>
        </w:rPr>
        <w:t xml:space="preserve">admitió </w:t>
      </w:r>
      <w:r w:rsidR="00483575">
        <w:rPr>
          <w:rFonts w:ascii="Arial" w:eastAsia="Arial" w:hAnsi="Arial" w:cs="Arial"/>
          <w:sz w:val="24"/>
          <w:szCs w:val="24"/>
        </w:rPr>
        <w:t xml:space="preserve">a trámite la demanda de nulidad de </w:t>
      </w:r>
      <w:r w:rsidR="00CD70B8">
        <w:rPr>
          <w:rFonts w:ascii="Arial" w:eastAsia="Arial" w:hAnsi="Arial" w:cs="Arial"/>
          <w:b/>
          <w:color w:val="FF0000"/>
          <w:sz w:val="24"/>
          <w:szCs w:val="24"/>
        </w:rPr>
        <w:t>**********</w:t>
      </w:r>
      <w:r w:rsidR="00483575">
        <w:rPr>
          <w:rFonts w:ascii="Arial" w:eastAsia="Arial" w:hAnsi="Arial" w:cs="Arial"/>
          <w:sz w:val="24"/>
          <w:szCs w:val="24"/>
        </w:rPr>
        <w:t xml:space="preserve">, en contra del </w:t>
      </w:r>
      <w:r w:rsidR="003004FD">
        <w:rPr>
          <w:rFonts w:ascii="Arial" w:eastAsia="Arial" w:hAnsi="Arial" w:cs="Arial"/>
          <w:sz w:val="24"/>
          <w:szCs w:val="24"/>
        </w:rPr>
        <w:t xml:space="preserve">Director de Ecología y Sustentabilidad Municipal, de la Jefa del Departamento de </w:t>
      </w:r>
      <w:r w:rsidR="003004FD">
        <w:rPr>
          <w:rFonts w:ascii="Arial" w:eastAsia="Arial" w:hAnsi="Arial" w:cs="Arial"/>
          <w:sz w:val="24"/>
          <w:szCs w:val="24"/>
        </w:rPr>
        <w:lastRenderedPageBreak/>
        <w:t>Normatividad e Impacto Municipal</w:t>
      </w:r>
      <w:r w:rsidR="001A0653">
        <w:rPr>
          <w:rFonts w:ascii="Arial" w:eastAsia="Arial" w:hAnsi="Arial" w:cs="Arial"/>
          <w:sz w:val="24"/>
          <w:szCs w:val="24"/>
        </w:rPr>
        <w:t>, de la Directora General de Desarrollo Urbano, Centro Histórico y Ecología Municipal, y de los Inspectores Ambientales adscritos a la Dirección de Ecología y Sustentabilidad, autoridades del Municipio de Oaxaca de Juárez, Oaxaca</w:t>
      </w:r>
      <w:r w:rsidR="00483575">
        <w:rPr>
          <w:rFonts w:ascii="Arial" w:eastAsia="Arial" w:hAnsi="Arial" w:cs="Arial"/>
          <w:sz w:val="24"/>
          <w:szCs w:val="24"/>
        </w:rPr>
        <w:t xml:space="preserve">; </w:t>
      </w:r>
      <w:r w:rsidR="00EA23E9">
        <w:rPr>
          <w:rFonts w:ascii="Arial" w:eastAsia="Arial" w:hAnsi="Arial" w:cs="Arial"/>
          <w:sz w:val="24"/>
          <w:szCs w:val="24"/>
        </w:rPr>
        <w:t>ordenándose</w:t>
      </w:r>
      <w:r w:rsidR="00483575">
        <w:rPr>
          <w:rFonts w:ascii="Arial" w:eastAsia="Arial" w:hAnsi="Arial" w:cs="Arial"/>
          <w:sz w:val="24"/>
          <w:szCs w:val="24"/>
        </w:rPr>
        <w:t xml:space="preserve"> notificar, emplazar y correr traslado a dichas autoridades, para que dentro del plazo de nueve días hábiles produjeran su contestación, con el apercibimiento, que de no hacerlo dentro del plazo concedido, se les tendría contestando la demanda en sentido afirmativo, y de no referirse a todos los hechos, se le tendrían como ciertos.</w:t>
      </w:r>
    </w:p>
    <w:p w14:paraId="00000012" w14:textId="72056FF8" w:rsidR="001540EC" w:rsidRDefault="001A0653" w:rsidP="0004658C">
      <w:pPr>
        <w:spacing w:before="240" w:line="360" w:lineRule="auto"/>
        <w:ind w:firstLine="567"/>
        <w:jc w:val="both"/>
        <w:rPr>
          <w:rFonts w:ascii="Arial" w:eastAsia="Arial" w:hAnsi="Arial" w:cs="Arial"/>
          <w:sz w:val="24"/>
          <w:szCs w:val="24"/>
        </w:rPr>
      </w:pPr>
      <w:r w:rsidRPr="002C742D">
        <w:rPr>
          <w:rFonts w:ascii="Arial" w:eastAsia="Arial" w:hAnsi="Arial" w:cs="Arial"/>
          <w:b/>
          <w:sz w:val="24"/>
          <w:szCs w:val="24"/>
        </w:rPr>
        <w:t>TERCERO</w:t>
      </w:r>
      <w:r w:rsidR="00BE3F92" w:rsidRPr="002C742D">
        <w:rPr>
          <w:rFonts w:ascii="Arial" w:eastAsia="Arial" w:hAnsi="Arial" w:cs="Arial"/>
          <w:b/>
          <w:sz w:val="24"/>
          <w:szCs w:val="24"/>
        </w:rPr>
        <w:t>.</w:t>
      </w:r>
      <w:r w:rsidR="00BE3F92">
        <w:rPr>
          <w:rFonts w:ascii="Arial" w:eastAsia="Arial" w:hAnsi="Arial" w:cs="Arial"/>
          <w:b/>
          <w:sz w:val="24"/>
          <w:szCs w:val="24"/>
        </w:rPr>
        <w:t xml:space="preserve"> </w:t>
      </w:r>
      <w:r w:rsidR="00BE3F92">
        <w:rPr>
          <w:rFonts w:ascii="Arial" w:eastAsia="Arial" w:hAnsi="Arial" w:cs="Arial"/>
          <w:sz w:val="24"/>
          <w:szCs w:val="24"/>
        </w:rPr>
        <w:t xml:space="preserve">Mediante proveído de </w:t>
      </w:r>
      <w:r>
        <w:rPr>
          <w:rFonts w:ascii="Arial" w:eastAsia="Arial" w:hAnsi="Arial" w:cs="Arial"/>
          <w:sz w:val="24"/>
          <w:szCs w:val="24"/>
        </w:rPr>
        <w:t>veintidós de marzo de dos mil dieciocho</w:t>
      </w:r>
      <w:r w:rsidR="00602C1F">
        <w:rPr>
          <w:rFonts w:ascii="Arial" w:eastAsia="Arial" w:hAnsi="Arial" w:cs="Arial"/>
          <w:sz w:val="24"/>
          <w:szCs w:val="24"/>
        </w:rPr>
        <w:t xml:space="preserve">, </w:t>
      </w:r>
      <w:r w:rsidR="0004658C">
        <w:rPr>
          <w:rFonts w:ascii="Arial" w:eastAsia="Arial" w:hAnsi="Arial" w:cs="Arial"/>
          <w:sz w:val="24"/>
          <w:szCs w:val="24"/>
        </w:rPr>
        <w:t>el Jefe de Departamento de Normatividad e Impacto Ambiental, adscrito a la Direcció</w:t>
      </w:r>
      <w:r w:rsidR="00EA23E9">
        <w:rPr>
          <w:rFonts w:ascii="Arial" w:eastAsia="Arial" w:hAnsi="Arial" w:cs="Arial"/>
          <w:sz w:val="24"/>
          <w:szCs w:val="24"/>
        </w:rPr>
        <w:t>n de Ecología y Sustentabilidad;</w:t>
      </w:r>
      <w:r w:rsidR="0004658C">
        <w:rPr>
          <w:rFonts w:ascii="Arial" w:eastAsia="Arial" w:hAnsi="Arial" w:cs="Arial"/>
          <w:sz w:val="24"/>
          <w:szCs w:val="24"/>
        </w:rPr>
        <w:t xml:space="preserve"> la Directora General de Desarrollo Urba</w:t>
      </w:r>
      <w:r w:rsidR="00EA23E9">
        <w:rPr>
          <w:rFonts w:ascii="Arial" w:eastAsia="Arial" w:hAnsi="Arial" w:cs="Arial"/>
          <w:sz w:val="24"/>
          <w:szCs w:val="24"/>
        </w:rPr>
        <w:t>no, Centro Histórico y Ecología; y</w:t>
      </w:r>
      <w:r w:rsidR="0004658C">
        <w:rPr>
          <w:rFonts w:ascii="Arial" w:eastAsia="Arial" w:hAnsi="Arial" w:cs="Arial"/>
          <w:sz w:val="24"/>
          <w:szCs w:val="24"/>
        </w:rPr>
        <w:t xml:space="preserve"> la Directora de Ecología y Sustentabilidad</w:t>
      </w:r>
      <w:r w:rsidR="00793180">
        <w:rPr>
          <w:rFonts w:ascii="Arial" w:eastAsia="Arial" w:hAnsi="Arial" w:cs="Arial"/>
          <w:sz w:val="24"/>
          <w:szCs w:val="24"/>
        </w:rPr>
        <w:t>,</w:t>
      </w:r>
      <w:r w:rsidR="0004658C">
        <w:rPr>
          <w:rFonts w:ascii="Arial" w:eastAsia="Arial" w:hAnsi="Arial" w:cs="Arial"/>
          <w:sz w:val="24"/>
          <w:szCs w:val="24"/>
        </w:rPr>
        <w:t xml:space="preserve"> autoridades del Municipio de Oaxaca de Juárez, Oaxaca,</w:t>
      </w:r>
      <w:r w:rsidR="00793180">
        <w:rPr>
          <w:rFonts w:ascii="Arial" w:eastAsia="Arial" w:hAnsi="Arial" w:cs="Arial"/>
          <w:sz w:val="24"/>
          <w:szCs w:val="24"/>
        </w:rPr>
        <w:t xml:space="preserve"> </w:t>
      </w:r>
      <w:r w:rsidR="00793180" w:rsidRPr="0004658C">
        <w:rPr>
          <w:rFonts w:ascii="Arial" w:eastAsia="Arial" w:hAnsi="Arial" w:cs="Arial"/>
          <w:b/>
          <w:sz w:val="24"/>
          <w:szCs w:val="24"/>
        </w:rPr>
        <w:t>contestaron</w:t>
      </w:r>
      <w:r w:rsidR="00BE3F92" w:rsidRPr="0004658C">
        <w:rPr>
          <w:rFonts w:ascii="Arial" w:eastAsia="Arial" w:hAnsi="Arial" w:cs="Arial"/>
          <w:b/>
          <w:sz w:val="24"/>
          <w:szCs w:val="24"/>
        </w:rPr>
        <w:t xml:space="preserve"> la demand</w:t>
      </w:r>
      <w:r w:rsidR="00793180" w:rsidRPr="0004658C">
        <w:rPr>
          <w:rFonts w:ascii="Arial" w:eastAsia="Arial" w:hAnsi="Arial" w:cs="Arial"/>
          <w:b/>
          <w:sz w:val="24"/>
          <w:szCs w:val="24"/>
        </w:rPr>
        <w:t>a de nulidad</w:t>
      </w:r>
      <w:r w:rsidR="00793180">
        <w:rPr>
          <w:rFonts w:ascii="Arial" w:eastAsia="Arial" w:hAnsi="Arial" w:cs="Arial"/>
          <w:sz w:val="24"/>
          <w:szCs w:val="24"/>
        </w:rPr>
        <w:t xml:space="preserve">, </w:t>
      </w:r>
      <w:r w:rsidR="0004658C">
        <w:rPr>
          <w:rFonts w:ascii="Arial" w:eastAsia="Arial" w:hAnsi="Arial" w:cs="Arial"/>
          <w:sz w:val="24"/>
          <w:szCs w:val="24"/>
        </w:rPr>
        <w:t xml:space="preserve">en donde hicieron valer sus excepciones y defensas, </w:t>
      </w:r>
      <w:r w:rsidR="00BE3F92">
        <w:rPr>
          <w:rFonts w:ascii="Arial" w:eastAsia="Arial" w:hAnsi="Arial" w:cs="Arial"/>
          <w:sz w:val="24"/>
          <w:szCs w:val="24"/>
        </w:rPr>
        <w:t xml:space="preserve">por lo que, se ordenó correr traslado a la parte actora, </w:t>
      </w:r>
      <w:r w:rsidR="00793180">
        <w:rPr>
          <w:rFonts w:ascii="Arial" w:eastAsia="Arial" w:hAnsi="Arial" w:cs="Arial"/>
          <w:sz w:val="24"/>
          <w:szCs w:val="24"/>
        </w:rPr>
        <w:t>para los efectos legale</w:t>
      </w:r>
      <w:r w:rsidR="00E947E9">
        <w:rPr>
          <w:rFonts w:ascii="Arial" w:eastAsia="Arial" w:hAnsi="Arial" w:cs="Arial"/>
          <w:sz w:val="24"/>
          <w:szCs w:val="24"/>
        </w:rPr>
        <w:t>s correspondientes.</w:t>
      </w:r>
    </w:p>
    <w:p w14:paraId="23067937" w14:textId="4645AC14" w:rsidR="0004658C" w:rsidRDefault="0004658C" w:rsidP="0004658C">
      <w:pPr>
        <w:spacing w:before="240" w:line="360" w:lineRule="auto"/>
        <w:ind w:firstLine="567"/>
        <w:jc w:val="both"/>
        <w:rPr>
          <w:rFonts w:ascii="Arial" w:eastAsia="Arial" w:hAnsi="Arial" w:cs="Arial"/>
          <w:sz w:val="24"/>
          <w:szCs w:val="24"/>
        </w:rPr>
      </w:pPr>
      <w:r>
        <w:rPr>
          <w:rFonts w:ascii="Arial" w:eastAsia="Arial" w:hAnsi="Arial" w:cs="Arial"/>
          <w:sz w:val="24"/>
          <w:szCs w:val="24"/>
        </w:rPr>
        <w:t xml:space="preserve">En el mismo auto, </w:t>
      </w:r>
      <w:r w:rsidR="00A4039E">
        <w:rPr>
          <w:rFonts w:ascii="Arial" w:eastAsia="Arial" w:hAnsi="Arial" w:cs="Arial"/>
          <w:sz w:val="24"/>
          <w:szCs w:val="24"/>
        </w:rPr>
        <w:t>se les hizo efectivo el apercibimiento a los Inspectores Ambientales adscritos a la Dirección de Ecología y</w:t>
      </w:r>
      <w:r w:rsidR="00A4039E" w:rsidRPr="00A4039E">
        <w:rPr>
          <w:rFonts w:ascii="Arial" w:eastAsia="Arial" w:hAnsi="Arial" w:cs="Arial"/>
          <w:sz w:val="24"/>
          <w:szCs w:val="24"/>
        </w:rPr>
        <w:t xml:space="preserve"> Sustentabilidad Municipal</w:t>
      </w:r>
      <w:r w:rsidR="00A4039E">
        <w:rPr>
          <w:rFonts w:ascii="Arial" w:eastAsia="Arial" w:hAnsi="Arial" w:cs="Arial"/>
          <w:sz w:val="24"/>
          <w:szCs w:val="24"/>
        </w:rPr>
        <w:t xml:space="preserve"> de Oaxaca de Juárez, y se les tuvo </w:t>
      </w:r>
      <w:r w:rsidR="00A4039E" w:rsidRPr="00A4039E">
        <w:rPr>
          <w:rFonts w:ascii="Arial" w:eastAsia="Arial" w:hAnsi="Arial" w:cs="Arial"/>
          <w:b/>
          <w:sz w:val="24"/>
          <w:szCs w:val="24"/>
        </w:rPr>
        <w:t>contestando la demanda de nulidad en sentido afirmativo</w:t>
      </w:r>
      <w:r w:rsidR="00A4039E">
        <w:rPr>
          <w:rFonts w:ascii="Arial" w:eastAsia="Arial" w:hAnsi="Arial" w:cs="Arial"/>
          <w:sz w:val="24"/>
          <w:szCs w:val="24"/>
        </w:rPr>
        <w:t>, salvo prueba en contrario.</w:t>
      </w:r>
    </w:p>
    <w:p w14:paraId="35C79FAE" w14:textId="19972BF5" w:rsidR="00A4039E" w:rsidRDefault="00A4039E" w:rsidP="0004658C">
      <w:pPr>
        <w:spacing w:before="240" w:line="360" w:lineRule="auto"/>
        <w:ind w:firstLine="567"/>
        <w:jc w:val="both"/>
        <w:rPr>
          <w:rFonts w:ascii="Arial" w:eastAsia="Arial" w:hAnsi="Arial" w:cs="Arial"/>
          <w:sz w:val="24"/>
          <w:szCs w:val="24"/>
        </w:rPr>
      </w:pPr>
      <w:r>
        <w:rPr>
          <w:rFonts w:ascii="Arial" w:eastAsia="Arial" w:hAnsi="Arial" w:cs="Arial"/>
          <w:sz w:val="24"/>
          <w:szCs w:val="24"/>
        </w:rPr>
        <w:t>Así también, las autoridades demandadas solicitaron la acumulación de este juicio de nulidad con su similar 0080/2017 del índice de la Tercera Sala Unitaria de Primera Instancia de este Tribunal, por lo que, se ordenó remitir oficio al Titular de esa Sala Unitaria, para que, remitiera copias certificadas de la demanda y anexos del expediente 0080/2017 de su índice.</w:t>
      </w:r>
    </w:p>
    <w:p w14:paraId="5E6D13A3" w14:textId="2644CF2D" w:rsidR="00A4039E" w:rsidRDefault="00A4039E" w:rsidP="0004658C">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Por acuerdo de diez de julio de dos mil dieciocho, la Magistrada titular de la Tercera Sala Unitaria de Primera Instancia de este Tribunal, exhibió copias certificadas del expediente 0080/2017 de su </w:t>
      </w:r>
      <w:r w:rsidR="00710DB6">
        <w:rPr>
          <w:rFonts w:ascii="Arial" w:eastAsia="Arial" w:hAnsi="Arial" w:cs="Arial"/>
          <w:sz w:val="24"/>
          <w:szCs w:val="24"/>
        </w:rPr>
        <w:t>índice; por lo que, se ordenó turnar el presente asunto, para el dictado de la resolución del incidente de acumulación de autos.</w:t>
      </w:r>
    </w:p>
    <w:p w14:paraId="20180430" w14:textId="69B15799" w:rsidR="001B2780" w:rsidRDefault="00710DB6" w:rsidP="001B2780">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QUINTO. </w:t>
      </w:r>
      <w:r>
        <w:rPr>
          <w:rFonts w:ascii="Arial" w:eastAsia="Times New Roman" w:hAnsi="Arial" w:cs="Arial"/>
          <w:b/>
          <w:bCs/>
          <w:sz w:val="24"/>
          <w:szCs w:val="24"/>
          <w:lang w:val="es-ES" w:eastAsia="es-ES"/>
        </w:rPr>
        <w:t>Juicio de Nulidad 0080/2017, de la Tercera Sala Unitaria de Primera Instancia.</w:t>
      </w:r>
      <w:r w:rsidR="001B2780" w:rsidRPr="001B2780">
        <w:rPr>
          <w:rFonts w:ascii="Arial" w:eastAsia="Arial" w:hAnsi="Arial" w:cs="Arial"/>
          <w:sz w:val="24"/>
          <w:szCs w:val="24"/>
        </w:rPr>
        <w:t xml:space="preserve"> </w:t>
      </w:r>
      <w:r w:rsidR="001B2780">
        <w:rPr>
          <w:rFonts w:ascii="Arial" w:eastAsia="Arial" w:hAnsi="Arial" w:cs="Arial"/>
          <w:sz w:val="24"/>
          <w:szCs w:val="24"/>
        </w:rPr>
        <w:t>Por acuerdo de veintitrés de agosto de dos mil diecisiete, la Tercera Sala Unitaria de Primera Instancia de este Tribunal, reservó admitir a trámite la demanda de nulidad, por lo que, se requirió al administrado para que dentro del término legal cumpliera con los requerimientos efectuados en autos.</w:t>
      </w:r>
    </w:p>
    <w:p w14:paraId="6E2E61AE" w14:textId="33D39CFD" w:rsidR="001B2780" w:rsidRDefault="001B2780" w:rsidP="001B2780">
      <w:pPr>
        <w:spacing w:before="240" w:line="360" w:lineRule="auto"/>
        <w:ind w:firstLine="567"/>
        <w:jc w:val="both"/>
        <w:rPr>
          <w:rFonts w:ascii="Arial" w:eastAsia="Arial" w:hAnsi="Arial" w:cs="Arial"/>
          <w:sz w:val="24"/>
          <w:szCs w:val="24"/>
        </w:rPr>
      </w:pPr>
      <w:r>
        <w:rPr>
          <w:rFonts w:ascii="Arial" w:eastAsia="Arial" w:hAnsi="Arial" w:cs="Arial"/>
          <w:b/>
          <w:sz w:val="24"/>
          <w:szCs w:val="24"/>
        </w:rPr>
        <w:lastRenderedPageBreak/>
        <w:t xml:space="preserve">SEXTO. </w:t>
      </w:r>
      <w:r>
        <w:rPr>
          <w:rFonts w:ascii="Arial" w:eastAsia="Arial" w:hAnsi="Arial" w:cs="Arial"/>
          <w:sz w:val="24"/>
          <w:szCs w:val="24"/>
        </w:rPr>
        <w:t xml:space="preserve">Por auto de doce de septiembre de dos mil diecisiete, el administrado cumplió con los requerimientos efectuados en autos, por lo que,  </w:t>
      </w:r>
      <w:r>
        <w:rPr>
          <w:rFonts w:ascii="Arial" w:eastAsia="Arial" w:hAnsi="Arial" w:cs="Arial"/>
          <w:b/>
          <w:sz w:val="24"/>
          <w:szCs w:val="24"/>
        </w:rPr>
        <w:t xml:space="preserve">se admitió </w:t>
      </w:r>
      <w:r>
        <w:rPr>
          <w:rFonts w:ascii="Arial" w:eastAsia="Arial" w:hAnsi="Arial" w:cs="Arial"/>
          <w:sz w:val="24"/>
          <w:szCs w:val="24"/>
        </w:rPr>
        <w:t xml:space="preserve">a trámite la demanda de nulidad de </w:t>
      </w:r>
      <w:r w:rsidR="00CD70B8">
        <w:rPr>
          <w:rFonts w:ascii="Arial" w:eastAsia="Arial" w:hAnsi="Arial" w:cs="Arial"/>
          <w:b/>
          <w:color w:val="FF0000"/>
          <w:sz w:val="24"/>
          <w:szCs w:val="24"/>
        </w:rPr>
        <w:t>**********</w:t>
      </w:r>
      <w:r>
        <w:rPr>
          <w:rFonts w:ascii="Arial" w:eastAsia="Arial" w:hAnsi="Arial" w:cs="Arial"/>
          <w:sz w:val="24"/>
          <w:szCs w:val="24"/>
        </w:rPr>
        <w:t xml:space="preserve">, en contra de la Directora General de Desarrollo Urbano, Centro Histórico y Ecología Municipal, y del Jefe de Departamento de Verificación y Control de Obras, autoridades del Municipio de Oaxaca de Juárez, Oaxaca; </w:t>
      </w:r>
      <w:r w:rsidR="00EA23E9">
        <w:rPr>
          <w:rFonts w:ascii="Arial" w:eastAsia="Arial" w:hAnsi="Arial" w:cs="Arial"/>
          <w:sz w:val="24"/>
          <w:szCs w:val="24"/>
        </w:rPr>
        <w:t>ordenándose</w:t>
      </w:r>
      <w:r>
        <w:rPr>
          <w:rFonts w:ascii="Arial" w:eastAsia="Arial" w:hAnsi="Arial" w:cs="Arial"/>
          <w:sz w:val="24"/>
          <w:szCs w:val="24"/>
        </w:rPr>
        <w:t xml:space="preserve"> notificar, emplazar y correr traslado a dichas autoridades, para que dentro del plazo de nueve días hábiles produjeran su contestación, con el apercibimiento, que de no hacerlo dentro del plazo concedido, se les tendría contestando la demanda en sentido afirmativo, y de no referirse a todos los hechos, se le tendrían como ciertos.</w:t>
      </w:r>
    </w:p>
    <w:p w14:paraId="0D819FC2" w14:textId="1D110392" w:rsidR="00D467BA" w:rsidRDefault="001B2780" w:rsidP="00D467BA">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SÉPTIMO. </w:t>
      </w:r>
      <w:r w:rsidR="00D467BA">
        <w:rPr>
          <w:rFonts w:ascii="Arial" w:eastAsia="Arial" w:hAnsi="Arial" w:cs="Arial"/>
          <w:sz w:val="24"/>
          <w:szCs w:val="24"/>
        </w:rPr>
        <w:t xml:space="preserve">Mediante proveído de veintiséis de enero de dos mil dieciocho, se les hizo efectivo el apercibimiento a la Directora General de Desarrollo Urbano, Centro Histórico y Ecología Municipal, y al Jefe de Departamento de Verificación y Control de Obras, autoridades del Municipio de Oaxaca de Juárez, Oaxaca, y se les tuvo </w:t>
      </w:r>
      <w:r w:rsidR="00D467BA" w:rsidRPr="00A4039E">
        <w:rPr>
          <w:rFonts w:ascii="Arial" w:eastAsia="Arial" w:hAnsi="Arial" w:cs="Arial"/>
          <w:b/>
          <w:sz w:val="24"/>
          <w:szCs w:val="24"/>
        </w:rPr>
        <w:t>contestando la demanda de nulidad en sentido afirmativo</w:t>
      </w:r>
      <w:r w:rsidR="00D467BA">
        <w:rPr>
          <w:rFonts w:ascii="Arial" w:eastAsia="Arial" w:hAnsi="Arial" w:cs="Arial"/>
          <w:sz w:val="24"/>
          <w:szCs w:val="24"/>
        </w:rPr>
        <w:t>, salvo prueba en contrario; por lo que, se señaló día y hora para la celebración de la audiencia final.</w:t>
      </w:r>
    </w:p>
    <w:p w14:paraId="28FA1554" w14:textId="619E9235" w:rsidR="00D467BA" w:rsidRDefault="00D467BA" w:rsidP="00D467BA">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OCTAVO. </w:t>
      </w:r>
      <w:r>
        <w:rPr>
          <w:rFonts w:ascii="Arial" w:eastAsia="Arial" w:hAnsi="Arial" w:cs="Arial"/>
          <w:sz w:val="24"/>
          <w:szCs w:val="24"/>
        </w:rPr>
        <w:t xml:space="preserve">Por acuerdo de uno de marzo de dos mil dieciocho, </w:t>
      </w:r>
      <w:r w:rsidR="00180CCD">
        <w:rPr>
          <w:rFonts w:ascii="Arial" w:eastAsia="Arial" w:hAnsi="Arial" w:cs="Arial"/>
          <w:sz w:val="24"/>
          <w:szCs w:val="24"/>
        </w:rPr>
        <w:t xml:space="preserve">se le hizo del conocimiento a las partes el cambio de estructura de este Tribunal, de Tribunal de lo Contencioso Administrativo y de Cuentas del Poder Judicial del Estado a </w:t>
      </w:r>
      <w:r w:rsidR="00180CCD">
        <w:rPr>
          <w:rFonts w:ascii="Arial" w:eastAsia="Arial" w:hAnsi="Arial" w:cs="Arial"/>
          <w:b/>
          <w:sz w:val="24"/>
          <w:szCs w:val="24"/>
        </w:rPr>
        <w:t>Tribunal de Justicia Administrativa del Estado de Oaxaca</w:t>
      </w:r>
      <w:r w:rsidR="00180CCD">
        <w:rPr>
          <w:rFonts w:ascii="Arial" w:eastAsia="Arial" w:hAnsi="Arial" w:cs="Arial"/>
          <w:sz w:val="24"/>
          <w:szCs w:val="24"/>
        </w:rPr>
        <w:t>, por lo que, se señaló nueva fecha y hora para la celebración de la audiencia final.</w:t>
      </w:r>
    </w:p>
    <w:p w14:paraId="17F9B4EC" w14:textId="6E477DF2" w:rsidR="00180CCD" w:rsidRDefault="00180CCD" w:rsidP="00D467BA">
      <w:pPr>
        <w:spacing w:before="240" w:line="360" w:lineRule="auto"/>
        <w:ind w:firstLine="567"/>
        <w:jc w:val="both"/>
        <w:rPr>
          <w:rFonts w:ascii="Arial" w:eastAsia="Arial" w:hAnsi="Arial" w:cs="Arial"/>
          <w:sz w:val="24"/>
          <w:szCs w:val="24"/>
        </w:rPr>
      </w:pPr>
      <w:r w:rsidRPr="00D14737">
        <w:rPr>
          <w:rFonts w:ascii="Arial" w:eastAsia="Arial" w:hAnsi="Arial" w:cs="Arial"/>
          <w:b/>
          <w:sz w:val="24"/>
          <w:szCs w:val="24"/>
        </w:rPr>
        <w:t>NOVENO.</w:t>
      </w:r>
      <w:r>
        <w:rPr>
          <w:rFonts w:ascii="Arial" w:eastAsia="Arial" w:hAnsi="Arial" w:cs="Arial"/>
          <w:sz w:val="24"/>
          <w:szCs w:val="24"/>
        </w:rPr>
        <w:t xml:space="preserve"> El seis de abril de dos mil dieciocho, </w:t>
      </w:r>
      <w:r w:rsidR="00D14737">
        <w:rPr>
          <w:rFonts w:ascii="Arial" w:eastAsia="Arial" w:hAnsi="Arial" w:cs="Arial"/>
          <w:sz w:val="24"/>
          <w:szCs w:val="24"/>
        </w:rPr>
        <w:t>se suspendió la audiencia final señalada para esa fecha, en virtud de que las autoridades demandadas interpusieron recurso de revisión en contra del auto de veintiséis de enero de dos mil dieciocho.</w:t>
      </w:r>
    </w:p>
    <w:p w14:paraId="75F5B5AC" w14:textId="0A449B9C" w:rsidR="00D14737" w:rsidRDefault="00D14737" w:rsidP="00D467BA">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DÉCIMO. </w:t>
      </w:r>
      <w:r w:rsidR="00B33605">
        <w:rPr>
          <w:rFonts w:ascii="Arial" w:eastAsia="Arial" w:hAnsi="Arial" w:cs="Arial"/>
          <w:sz w:val="24"/>
          <w:szCs w:val="24"/>
        </w:rPr>
        <w:t xml:space="preserve">Mediante proveído de veintinueve de junio de dos mil dieciocho, </w:t>
      </w:r>
      <w:r w:rsidR="00FD4051">
        <w:rPr>
          <w:rFonts w:ascii="Arial" w:eastAsia="Arial" w:hAnsi="Arial" w:cs="Arial"/>
          <w:sz w:val="24"/>
          <w:szCs w:val="24"/>
        </w:rPr>
        <w:t xml:space="preserve">las autoridades demandadas </w:t>
      </w:r>
      <w:r w:rsidR="00EA23E9">
        <w:rPr>
          <w:rFonts w:ascii="Arial" w:eastAsia="Arial" w:hAnsi="Arial" w:cs="Arial"/>
          <w:b/>
          <w:sz w:val="24"/>
          <w:szCs w:val="24"/>
        </w:rPr>
        <w:t xml:space="preserve">interpusieron recurso de revisión </w:t>
      </w:r>
      <w:r w:rsidR="00FD4051">
        <w:rPr>
          <w:rFonts w:ascii="Arial" w:eastAsia="Arial" w:hAnsi="Arial" w:cs="Arial"/>
          <w:sz w:val="24"/>
          <w:szCs w:val="24"/>
        </w:rPr>
        <w:t>en contra del acuerdo de veintiséis de enero de dos mil dieciocho.</w:t>
      </w:r>
    </w:p>
    <w:p w14:paraId="323B8308" w14:textId="591673AC" w:rsidR="00FD4051" w:rsidRDefault="00FD4051" w:rsidP="00D467BA">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DÉCIMO PRIMERO. </w:t>
      </w:r>
      <w:r w:rsidR="00F63843">
        <w:rPr>
          <w:rFonts w:ascii="Arial" w:eastAsia="Arial" w:hAnsi="Arial" w:cs="Arial"/>
          <w:sz w:val="24"/>
          <w:szCs w:val="24"/>
        </w:rPr>
        <w:t xml:space="preserve">Por acuerdo de veinticuatro de enero de dos mil diecinueve, la </w:t>
      </w:r>
      <w:r w:rsidR="00EA23E9">
        <w:rPr>
          <w:rFonts w:ascii="Arial" w:eastAsia="Arial" w:hAnsi="Arial" w:cs="Arial"/>
          <w:sz w:val="24"/>
          <w:szCs w:val="24"/>
        </w:rPr>
        <w:t>Secretaría General de Acuerdos</w:t>
      </w:r>
      <w:r w:rsidR="00F63843">
        <w:rPr>
          <w:rFonts w:ascii="Arial" w:eastAsia="Arial" w:hAnsi="Arial" w:cs="Arial"/>
          <w:sz w:val="24"/>
          <w:szCs w:val="24"/>
        </w:rPr>
        <w:t xml:space="preserve"> de este Tribunal remitió copias certificadas de la resolución de once de octubre de dos mil dieciocho, dictada en los recursos de revisión 94/2018 y 95/2018, por medio del cual confirmaron el acuerdo de veintiséis de enero de dos mil dieciocho. Por lo que, se señaló día y hora para la celebración de la audiencia final.</w:t>
      </w:r>
    </w:p>
    <w:p w14:paraId="29A4C95B" w14:textId="14F69D23" w:rsidR="00F63843" w:rsidRDefault="00F63843" w:rsidP="00D467BA">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DÉCIMO SEGUNDO. </w:t>
      </w:r>
      <w:r>
        <w:rPr>
          <w:rFonts w:ascii="Arial" w:eastAsia="Arial" w:hAnsi="Arial" w:cs="Arial"/>
          <w:sz w:val="24"/>
          <w:szCs w:val="24"/>
        </w:rPr>
        <w:t>El siete de febrero de dos mil diecinueve, se suspendió la audiencia final señalada para esa fecha.</w:t>
      </w:r>
    </w:p>
    <w:p w14:paraId="5EDE65DC" w14:textId="0E1E16D3" w:rsidR="00F63843" w:rsidRDefault="00F63843" w:rsidP="00D467BA">
      <w:pPr>
        <w:spacing w:before="240" w:line="360" w:lineRule="auto"/>
        <w:ind w:firstLine="567"/>
        <w:jc w:val="both"/>
        <w:rPr>
          <w:rFonts w:ascii="Arial" w:eastAsia="Arial" w:hAnsi="Arial" w:cs="Arial"/>
          <w:sz w:val="24"/>
          <w:szCs w:val="24"/>
        </w:rPr>
      </w:pPr>
      <w:r>
        <w:rPr>
          <w:rFonts w:ascii="Arial" w:eastAsia="Arial" w:hAnsi="Arial" w:cs="Arial"/>
          <w:b/>
          <w:sz w:val="24"/>
          <w:szCs w:val="24"/>
        </w:rPr>
        <w:lastRenderedPageBreak/>
        <w:t xml:space="preserve">DÉCIMO TERCERO. </w:t>
      </w:r>
      <w:r w:rsidR="00E77826">
        <w:rPr>
          <w:rFonts w:ascii="Arial" w:eastAsia="Arial" w:hAnsi="Arial" w:cs="Arial"/>
          <w:sz w:val="24"/>
          <w:szCs w:val="24"/>
        </w:rPr>
        <w:t>Por auto de trece de junio de dos mil diecinueve, se orden</w:t>
      </w:r>
      <w:r w:rsidR="000142AA">
        <w:rPr>
          <w:rFonts w:ascii="Arial" w:eastAsia="Arial" w:hAnsi="Arial" w:cs="Arial"/>
          <w:sz w:val="24"/>
          <w:szCs w:val="24"/>
        </w:rPr>
        <w:t>ó remitir a la entonces Séptima</w:t>
      </w:r>
      <w:r w:rsidR="00E77826">
        <w:rPr>
          <w:rFonts w:ascii="Arial" w:eastAsia="Arial" w:hAnsi="Arial" w:cs="Arial"/>
          <w:sz w:val="24"/>
          <w:szCs w:val="24"/>
        </w:rPr>
        <w:t xml:space="preserve"> Sala Unitaria de Primera Instancia de este Tribunal, el expediente 0080/2017, para efectos de que conociera de dicho asunto.</w:t>
      </w:r>
    </w:p>
    <w:p w14:paraId="72134AAF" w14:textId="4964184C" w:rsidR="00E77826" w:rsidRDefault="00E77826" w:rsidP="00D467BA">
      <w:pPr>
        <w:spacing w:before="240" w:line="360" w:lineRule="auto"/>
        <w:ind w:firstLine="567"/>
        <w:jc w:val="both"/>
        <w:rPr>
          <w:rFonts w:ascii="Arial" w:eastAsia="Times New Roman" w:hAnsi="Arial" w:cs="Arial"/>
          <w:sz w:val="24"/>
          <w:szCs w:val="24"/>
          <w:lang w:val="es-ES_tradnl" w:eastAsia="es-ES"/>
        </w:rPr>
      </w:pPr>
      <w:r>
        <w:rPr>
          <w:rFonts w:ascii="Arial" w:eastAsia="Arial" w:hAnsi="Arial" w:cs="Arial"/>
          <w:b/>
          <w:sz w:val="24"/>
          <w:szCs w:val="24"/>
        </w:rPr>
        <w:t>DÉCIMO CUARTO. Acumulación</w:t>
      </w:r>
      <w:r>
        <w:rPr>
          <w:rFonts w:ascii="Arial" w:eastAsia="Times New Roman" w:hAnsi="Arial" w:cs="Arial"/>
          <w:b/>
          <w:bCs/>
          <w:sz w:val="24"/>
          <w:szCs w:val="24"/>
          <w:lang w:val="es-ES_tradnl" w:eastAsia="es-ES"/>
        </w:rPr>
        <w:t xml:space="preserve"> de los expedientes </w:t>
      </w:r>
      <w:bookmarkStart w:id="0" w:name="_Hlk53510517"/>
      <w:r>
        <w:rPr>
          <w:rFonts w:ascii="Arial" w:eastAsia="Times New Roman" w:hAnsi="Arial" w:cs="Arial"/>
          <w:b/>
          <w:bCs/>
          <w:sz w:val="24"/>
          <w:szCs w:val="24"/>
          <w:lang w:val="es-ES_tradnl" w:eastAsia="es-ES"/>
        </w:rPr>
        <w:t>0072/2020 de la Sexta Sala Unitaria y 0080/2017 de la Primera Sala Unitaria</w:t>
      </w:r>
      <w:bookmarkEnd w:id="0"/>
      <w:r>
        <w:rPr>
          <w:rFonts w:ascii="Arial" w:eastAsia="Times New Roman" w:hAnsi="Arial" w:cs="Arial"/>
          <w:b/>
          <w:bCs/>
          <w:sz w:val="24"/>
          <w:szCs w:val="24"/>
          <w:lang w:val="es-ES_tradnl" w:eastAsia="es-ES"/>
        </w:rPr>
        <w:t>.</w:t>
      </w:r>
      <w:r w:rsidR="000142AA" w:rsidRPr="000142AA">
        <w:rPr>
          <w:rFonts w:ascii="Arial" w:eastAsia="Times New Roman" w:hAnsi="Arial" w:cs="Arial"/>
          <w:sz w:val="24"/>
          <w:szCs w:val="24"/>
          <w:lang w:val="es-ES_tradnl" w:eastAsia="es-ES"/>
        </w:rPr>
        <w:t xml:space="preserve"> </w:t>
      </w:r>
      <w:r w:rsidR="000142AA">
        <w:rPr>
          <w:rFonts w:ascii="Arial" w:eastAsia="Times New Roman" w:hAnsi="Arial" w:cs="Arial"/>
          <w:sz w:val="24"/>
          <w:szCs w:val="24"/>
          <w:lang w:val="es-ES_tradnl" w:eastAsia="es-ES"/>
        </w:rPr>
        <w:t xml:space="preserve">Mediante resolución de trece de marzo de dos mil diecinueve, la entonces Séptima Sala Unitaria declaró procedente el </w:t>
      </w:r>
      <w:r w:rsidR="000142AA">
        <w:rPr>
          <w:rFonts w:ascii="Arial" w:eastAsia="Times New Roman" w:hAnsi="Arial" w:cs="Arial"/>
          <w:b/>
          <w:bCs/>
          <w:sz w:val="24"/>
          <w:szCs w:val="24"/>
          <w:lang w:val="es-ES_tradnl" w:eastAsia="es-ES"/>
        </w:rPr>
        <w:t xml:space="preserve">incidente de acumulación de autos, </w:t>
      </w:r>
      <w:r w:rsidR="00EA23E9">
        <w:rPr>
          <w:rFonts w:ascii="Arial" w:eastAsia="Times New Roman" w:hAnsi="Arial" w:cs="Arial"/>
          <w:sz w:val="24"/>
          <w:szCs w:val="24"/>
          <w:lang w:val="es-ES_tradnl" w:eastAsia="es-ES"/>
        </w:rPr>
        <w:t>ordenando</w:t>
      </w:r>
      <w:r w:rsidR="000142AA">
        <w:rPr>
          <w:rFonts w:ascii="Arial" w:eastAsia="Times New Roman" w:hAnsi="Arial" w:cs="Arial"/>
          <w:sz w:val="24"/>
          <w:szCs w:val="24"/>
          <w:lang w:val="es-ES_tradnl" w:eastAsia="es-ES"/>
        </w:rPr>
        <w:t xml:space="preserve"> acumular el expediente 0080/2017 del índice de la Tercera Sala Unitaria de Primera Instancia de este Tribunal al expediente 0078/2017 del índice de la entonces Séptima Sala Unitaria.</w:t>
      </w:r>
    </w:p>
    <w:p w14:paraId="6356EEC2" w14:textId="4DECC029" w:rsidR="000142AA" w:rsidRDefault="000142AA" w:rsidP="00D467BA">
      <w:pPr>
        <w:spacing w:before="24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QUINTO. </w:t>
      </w:r>
      <w:r>
        <w:rPr>
          <w:rFonts w:ascii="Arial" w:eastAsia="Times New Roman" w:hAnsi="Arial" w:cs="Arial"/>
          <w:sz w:val="24"/>
          <w:szCs w:val="24"/>
          <w:lang w:val="es-ES_tradnl" w:eastAsia="es-ES"/>
        </w:rPr>
        <w:t xml:space="preserve">Por acuerdo de cinco de junio de dos mil diecinueve, </w:t>
      </w:r>
      <w:r w:rsidR="00AF6F29">
        <w:rPr>
          <w:rFonts w:ascii="Arial" w:eastAsia="Times New Roman" w:hAnsi="Arial" w:cs="Arial"/>
          <w:sz w:val="24"/>
          <w:szCs w:val="24"/>
          <w:lang w:val="es-ES_tradnl" w:eastAsia="es-ES"/>
        </w:rPr>
        <w:t xml:space="preserve">se declaró que la resolución de trece de marzo de dos mil diecinueve, había causado estado, por lo que, se ordenó girar oficio a la Magistrada titular de la Tercera Sala Unitaria de Primera Instancia de este Tribunal, para el efecto que remitiera </w:t>
      </w:r>
      <w:r w:rsidR="00EA23E9">
        <w:rPr>
          <w:rFonts w:ascii="Arial" w:eastAsia="Times New Roman" w:hAnsi="Arial" w:cs="Arial"/>
          <w:sz w:val="24"/>
          <w:szCs w:val="24"/>
          <w:lang w:val="es-ES_tradnl" w:eastAsia="es-ES"/>
        </w:rPr>
        <w:t xml:space="preserve">los autos originales </w:t>
      </w:r>
      <w:r w:rsidR="00AF6F29">
        <w:rPr>
          <w:rFonts w:ascii="Arial" w:eastAsia="Times New Roman" w:hAnsi="Arial" w:cs="Arial"/>
          <w:sz w:val="24"/>
          <w:szCs w:val="24"/>
          <w:lang w:val="es-ES_tradnl" w:eastAsia="es-ES"/>
        </w:rPr>
        <w:t>del juicio de nulidad 0080/2017 de su índice.</w:t>
      </w:r>
    </w:p>
    <w:p w14:paraId="13CEF23F" w14:textId="4D120D09" w:rsidR="00577CFB" w:rsidRDefault="00AF6F29" w:rsidP="00577CFB">
      <w:pPr>
        <w:spacing w:before="24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SEXTO. </w:t>
      </w:r>
      <w:r w:rsidR="00577CFB">
        <w:rPr>
          <w:rFonts w:ascii="Arial" w:eastAsia="Times New Roman" w:hAnsi="Arial" w:cs="Arial"/>
          <w:sz w:val="24"/>
          <w:szCs w:val="24"/>
          <w:lang w:val="es-ES_tradnl" w:eastAsia="es-ES"/>
        </w:rPr>
        <w:t>Mediante proveído de veintiocho de agosto de dos mil diecinueve, la Magistrada titular de la Tercera Sala Unitaria de Primera Instancia de este Tribunal, remitió el original del juicio de nulidad 0080/2017 de su índice; por lo tanto, se señaló día y hora para la celebración de la audiencia final.</w:t>
      </w:r>
    </w:p>
    <w:p w14:paraId="67FC172D" w14:textId="12222D0D" w:rsidR="00577CFB" w:rsidRDefault="00577CFB" w:rsidP="00577CFB">
      <w:pPr>
        <w:spacing w:before="24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SÉPTIMO. </w:t>
      </w:r>
      <w:r>
        <w:rPr>
          <w:rFonts w:ascii="Arial" w:eastAsia="Times New Roman" w:hAnsi="Arial" w:cs="Arial"/>
          <w:sz w:val="24"/>
          <w:szCs w:val="24"/>
          <w:lang w:val="es-ES_tradnl" w:eastAsia="es-ES"/>
        </w:rPr>
        <w:t>Por auto de trece de noviembre de dos mil diecinueve, se dejó sin efecto la audiencia final señalada para esa fecha, y se ordenó enviar oficio al Director de Recursos Humanos del Municipio de Oaxaca de Juárez, Oaxaca, para el efecto de que rindiera el informe solicitado; por lo que, se señaló nueva fecha y hora para la celebración de la audiencia final.</w:t>
      </w:r>
    </w:p>
    <w:p w14:paraId="2F19F6EA" w14:textId="65DB2E5C" w:rsidR="00577CFB" w:rsidRDefault="000D5B98" w:rsidP="00577CFB">
      <w:pPr>
        <w:spacing w:before="24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DÉCIMO OCTAVO. </w:t>
      </w:r>
      <w:r>
        <w:rPr>
          <w:rFonts w:ascii="Arial" w:eastAsia="Times New Roman" w:hAnsi="Arial" w:cs="Arial"/>
          <w:sz w:val="24"/>
          <w:szCs w:val="24"/>
          <w:lang w:val="es-ES_tradnl" w:eastAsia="es-ES"/>
        </w:rPr>
        <w:t>Por acuerdo de diez de enero de dos mil veinte, el Subdirector de Recursos Humanos del Municipio de Oaxaca de Juárez, rindió el informe que le fue requerido mediante auto de trece de noviembre de dos mil diecinueve.</w:t>
      </w:r>
    </w:p>
    <w:p w14:paraId="00000016" w14:textId="60EA9E56" w:rsidR="001540EC" w:rsidRDefault="000D5B98" w:rsidP="000D5B98">
      <w:pPr>
        <w:spacing w:before="240" w:line="360" w:lineRule="auto"/>
        <w:ind w:firstLine="567"/>
        <w:jc w:val="both"/>
        <w:rPr>
          <w:rFonts w:ascii="Arial" w:eastAsia="Arial" w:hAnsi="Arial" w:cs="Arial"/>
          <w:sz w:val="24"/>
          <w:szCs w:val="24"/>
        </w:rPr>
      </w:pPr>
      <w:r>
        <w:rPr>
          <w:rFonts w:ascii="Arial" w:eastAsia="Times New Roman" w:hAnsi="Arial" w:cs="Arial"/>
          <w:b/>
          <w:sz w:val="24"/>
          <w:szCs w:val="24"/>
          <w:lang w:val="es-ES_tradnl" w:eastAsia="es-ES"/>
        </w:rPr>
        <w:t xml:space="preserve">DÉCIMO NOVENO. </w:t>
      </w:r>
      <w:r w:rsidR="00BE3F92">
        <w:rPr>
          <w:rFonts w:ascii="Arial" w:eastAsia="Arial" w:hAnsi="Arial" w:cs="Arial"/>
          <w:sz w:val="24"/>
          <w:szCs w:val="24"/>
        </w:rPr>
        <w:t xml:space="preserve">Finalmente, el </w:t>
      </w:r>
      <w:r>
        <w:rPr>
          <w:rFonts w:ascii="Arial" w:eastAsia="Arial" w:hAnsi="Arial" w:cs="Arial"/>
          <w:sz w:val="24"/>
          <w:szCs w:val="24"/>
        </w:rPr>
        <w:t>veintiuno de enero de dos mil veinte</w:t>
      </w:r>
      <w:r w:rsidR="00BE3F92">
        <w:rPr>
          <w:rFonts w:ascii="Arial" w:eastAsia="Arial" w:hAnsi="Arial" w:cs="Arial"/>
          <w:sz w:val="24"/>
          <w:szCs w:val="24"/>
        </w:rPr>
        <w:t xml:space="preserve">, se llevó a cabo la audiencia final, sin comparecencia de las partes ni persona alguna que legalmente las representara; se desahogaron las pruebas ofrecidas, se abrió el periodo de alegatos, en el que se dio cuenta que </w:t>
      </w:r>
      <w:r>
        <w:rPr>
          <w:rFonts w:ascii="Arial" w:eastAsia="Arial" w:hAnsi="Arial" w:cs="Arial"/>
          <w:sz w:val="24"/>
          <w:szCs w:val="24"/>
        </w:rPr>
        <w:t>la parte actora formuló sus alegatos, no así las autoridades demandadas, por lo que se declaró</w:t>
      </w:r>
      <w:r w:rsidR="00BE3F92">
        <w:rPr>
          <w:rFonts w:ascii="Arial" w:eastAsia="Arial" w:hAnsi="Arial" w:cs="Arial"/>
          <w:sz w:val="24"/>
          <w:szCs w:val="24"/>
        </w:rPr>
        <w:t xml:space="preserve"> precluido su derecho correspondiente; declarándose cerrada la etapa de instrucción; y, por último se citó para oír sentencia.</w:t>
      </w:r>
    </w:p>
    <w:p w14:paraId="37936D39" w14:textId="5AB40158" w:rsidR="00C40B2F" w:rsidRDefault="000D5B98" w:rsidP="00C40B2F">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lastRenderedPageBreak/>
        <w:t xml:space="preserve">VIGÉSIMO. </w:t>
      </w:r>
      <w:r w:rsidR="00C40B2F">
        <w:rPr>
          <w:rFonts w:ascii="Arial" w:eastAsia="Arial" w:hAnsi="Arial" w:cs="Arial"/>
          <w:sz w:val="24"/>
          <w:szCs w:val="24"/>
        </w:rPr>
        <w:t xml:space="preserve">Por acuerdo de dos de octubre de dos mil veinte, se le hizo del conocimiento a las partes que mediante Acuerdo General </w:t>
      </w:r>
      <w:r w:rsidR="00C40B2F">
        <w:rPr>
          <w:rFonts w:ascii="Arial" w:eastAsia="Arial" w:hAnsi="Arial" w:cs="Arial"/>
          <w:b/>
          <w:sz w:val="24"/>
          <w:szCs w:val="24"/>
        </w:rPr>
        <w:t xml:space="preserve">AG/TJAO/13/2020 </w:t>
      </w:r>
      <w:r w:rsidR="00C40B2F">
        <w:rPr>
          <w:rFonts w:ascii="Arial" w:eastAsia="Arial" w:hAnsi="Arial" w:cs="Arial"/>
          <w:sz w:val="24"/>
          <w:szCs w:val="24"/>
        </w:rPr>
        <w:t xml:space="preserve">del Pleno de este Tribunal, se decretó la desaparición de la entonces Séptima Sala Unitaria de Primera Instancia de este Tribunal, y en su lugar la creación de la Sala Especializada en Responsabilidades Administrativas y Combate a la Corrupción del Tribunal de Justicia Administrativa del Estado; por lo que, se aprobó que los expedientes que se encontraban en trámite y resolución en la Séptima Sala Unitaria de Primera Instancia, se turnarían de forma equitativa en las seis Salas Unitarias restantes; por ello, le tocó conocer a esta Sexta Sala Unitaria del expediente </w:t>
      </w:r>
      <w:r w:rsidR="00C40B2F">
        <w:rPr>
          <w:rFonts w:ascii="Arial" w:eastAsia="Arial" w:hAnsi="Arial" w:cs="Arial"/>
          <w:b/>
          <w:sz w:val="24"/>
          <w:szCs w:val="24"/>
        </w:rPr>
        <w:t>0078/2017</w:t>
      </w:r>
      <w:r w:rsidR="00C40B2F">
        <w:rPr>
          <w:rFonts w:ascii="Arial" w:eastAsia="Arial" w:hAnsi="Arial" w:cs="Arial"/>
          <w:sz w:val="24"/>
          <w:szCs w:val="24"/>
        </w:rPr>
        <w:t xml:space="preserve">, del índice de la Séptima Sala Unitaria, asignándole el número de expediente </w:t>
      </w:r>
      <w:r w:rsidR="00C40B2F">
        <w:rPr>
          <w:rFonts w:ascii="Arial" w:eastAsia="Arial" w:hAnsi="Arial" w:cs="Arial"/>
          <w:b/>
          <w:sz w:val="24"/>
          <w:szCs w:val="24"/>
        </w:rPr>
        <w:t>0072/2020</w:t>
      </w:r>
      <w:r w:rsidR="00C40B2F">
        <w:rPr>
          <w:rFonts w:ascii="Arial" w:eastAsia="Arial" w:hAnsi="Arial" w:cs="Arial"/>
          <w:sz w:val="24"/>
          <w:szCs w:val="24"/>
        </w:rPr>
        <w:t>.</w:t>
      </w:r>
    </w:p>
    <w:p w14:paraId="23C92807" w14:textId="09B50C5B" w:rsidR="000D5B98" w:rsidRPr="00C40B2F" w:rsidRDefault="00C40B2F" w:rsidP="00C40B2F">
      <w:pPr>
        <w:spacing w:after="200" w:line="360" w:lineRule="auto"/>
        <w:ind w:right="51" w:firstLine="567"/>
        <w:jc w:val="both"/>
        <w:rPr>
          <w:rFonts w:ascii="Arial" w:eastAsia="Arial" w:hAnsi="Arial" w:cs="Arial"/>
          <w:sz w:val="24"/>
          <w:szCs w:val="24"/>
        </w:rPr>
      </w:pPr>
      <w:r>
        <w:rPr>
          <w:rFonts w:ascii="Arial" w:eastAsia="Arial" w:hAnsi="Arial" w:cs="Arial"/>
          <w:sz w:val="24"/>
          <w:szCs w:val="24"/>
        </w:rPr>
        <w:t>Por lo tanto, una vez notificadas las partes, se ordenó turnar el expediente para el dictado de la sentencia definitiva</w:t>
      </w:r>
    </w:p>
    <w:p w14:paraId="00000017" w14:textId="6E2813B6" w:rsidR="001540EC" w:rsidRDefault="00C40B2F">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VIGÉSIMO PRIMERO</w:t>
      </w:r>
      <w:r w:rsidR="00BE3F92">
        <w:rPr>
          <w:rFonts w:ascii="Arial" w:eastAsia="Arial" w:hAnsi="Arial" w:cs="Arial"/>
          <w:b/>
          <w:sz w:val="24"/>
          <w:szCs w:val="24"/>
        </w:rPr>
        <w:t xml:space="preserve">. </w:t>
      </w:r>
      <w:r w:rsidR="005815D6">
        <w:rPr>
          <w:rFonts w:ascii="Arial" w:eastAsia="Arial" w:hAnsi="Arial" w:cs="Arial"/>
          <w:sz w:val="24"/>
          <w:szCs w:val="24"/>
        </w:rPr>
        <w:t>Por auto de uno</w:t>
      </w:r>
      <w:r w:rsidR="00BE3F92">
        <w:rPr>
          <w:rFonts w:ascii="Arial" w:eastAsia="Arial" w:hAnsi="Arial" w:cs="Arial"/>
          <w:sz w:val="24"/>
          <w:szCs w:val="24"/>
        </w:rPr>
        <w:t xml:space="preserve"> de diciembre de dos mil veintiuno, 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misma que ahora se pronuncia.- - - </w:t>
      </w:r>
      <w:r w:rsidR="0096080F">
        <w:rPr>
          <w:rFonts w:ascii="Arial" w:eastAsia="Arial" w:hAnsi="Arial" w:cs="Arial"/>
          <w:sz w:val="24"/>
          <w:szCs w:val="24"/>
        </w:rPr>
        <w:t xml:space="preserve">- - - - - - </w:t>
      </w:r>
    </w:p>
    <w:p w14:paraId="1D010FAD" w14:textId="4CC31EF0" w:rsidR="00B853A5" w:rsidRDefault="00BE3F92" w:rsidP="00B853A5">
      <w:pPr>
        <w:pBdr>
          <w:top w:val="nil"/>
          <w:left w:val="nil"/>
          <w:bottom w:val="nil"/>
          <w:right w:val="nil"/>
          <w:between w:val="nil"/>
        </w:pBdr>
        <w:tabs>
          <w:tab w:val="center" w:pos="4419"/>
          <w:tab w:val="right" w:pos="8838"/>
        </w:tabs>
        <w:spacing w:before="24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9" w14:textId="6B6BCBC7" w:rsidR="001540EC" w:rsidRPr="00093C6D" w:rsidRDefault="00BE3F92" w:rsidP="00093C6D">
      <w:pPr>
        <w:pStyle w:val="Textoindependienteprimerasangra"/>
        <w:spacing w:line="360" w:lineRule="auto"/>
        <w:ind w:firstLine="567"/>
        <w:jc w:val="both"/>
        <w:rPr>
          <w:rFonts w:ascii="Arial" w:hAnsi="Arial" w:cs="Arial"/>
          <w:sz w:val="24"/>
          <w:szCs w:val="24"/>
        </w:rPr>
      </w:pPr>
      <w:r>
        <w:rPr>
          <w:rFonts w:ascii="Arial" w:eastAsia="Arial" w:hAnsi="Arial" w:cs="Arial"/>
          <w:b/>
          <w:sz w:val="24"/>
          <w:szCs w:val="24"/>
        </w:rPr>
        <w:t xml:space="preserve">PRIMERO. Competencia. </w:t>
      </w:r>
      <w:r>
        <w:rPr>
          <w:rFonts w:ascii="Arial" w:eastAsia="Arial" w:hAnsi="Arial" w:cs="Arial"/>
          <w:sz w:val="24"/>
          <w:szCs w:val="24"/>
        </w:rPr>
        <w:t xml:space="preserve">Esta Sexta Sala Unitaria del Tribunal de Justicia Administrativa del Estado de Oaxaca, </w:t>
      </w:r>
      <w:r w:rsidRPr="00EA23E9">
        <w:rPr>
          <w:rFonts w:ascii="Arial" w:eastAsia="Arial" w:hAnsi="Arial" w:cs="Arial"/>
          <w:b/>
          <w:sz w:val="24"/>
          <w:szCs w:val="24"/>
        </w:rPr>
        <w:t>es competente</w:t>
      </w:r>
      <w:r>
        <w:rPr>
          <w:rFonts w:ascii="Arial" w:eastAsia="Arial" w:hAnsi="Arial" w:cs="Arial"/>
          <w:sz w:val="24"/>
          <w:szCs w:val="24"/>
        </w:rPr>
        <w:t xml:space="preserve"> para conocer y resolver el presente asunto en términos de lo dispuesto por </w:t>
      </w:r>
      <w:r>
        <w:rPr>
          <w:rFonts w:ascii="Arial" w:eastAsia="Arial" w:hAnsi="Arial" w:cs="Arial"/>
          <w:color w:val="000000"/>
          <w:sz w:val="24"/>
          <w:szCs w:val="24"/>
        </w:rPr>
        <w:t xml:space="preserve">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w:t>
      </w:r>
      <w:r w:rsidR="00093C6D">
        <w:rPr>
          <w:rFonts w:ascii="Arial" w:hAnsi="Arial" w:cs="Arial"/>
          <w:sz w:val="24"/>
          <w:szCs w:val="24"/>
        </w:rPr>
        <w:t xml:space="preserve">81, 82 fracción IV, 92, 95 fracciones I y II, 96 fracción I, de la Ley de Justicia Administrativa para el Estado, anterior a la vigente, en relación con el artículo quinto transitorio de la Ley de Procedimiento y Justicia Administrativa para el Estado de Oaxaca, publicada en el Extra del Periódico Oficial del Estado, el veinte de octubre de dos mil diecisiete y el artículo transitorio cuarto del Decreto número 786, publicado en el Extra del Periódico Oficial del Estado, el dieciséis de enero </w:t>
      </w:r>
      <w:r w:rsidR="00093C6D">
        <w:rPr>
          <w:rFonts w:ascii="Arial" w:hAnsi="Arial" w:cs="Arial"/>
          <w:sz w:val="24"/>
          <w:szCs w:val="24"/>
        </w:rPr>
        <w:lastRenderedPageBreak/>
        <w:t>de dos mil dieciocho</w:t>
      </w:r>
      <w:r w:rsidR="00093C6D">
        <w:rPr>
          <w:rFonts w:ascii="Arial" w:eastAsia="Arial" w:hAnsi="Arial" w:cs="Arial"/>
          <w:sz w:val="24"/>
          <w:szCs w:val="24"/>
        </w:rPr>
        <w:t>;</w:t>
      </w:r>
      <w:r>
        <w:rPr>
          <w:rFonts w:ascii="Arial" w:eastAsia="Arial" w:hAnsi="Arial" w:cs="Arial"/>
          <w:sz w:val="24"/>
          <w:szCs w:val="24"/>
        </w:rPr>
        <w:t xml:space="preserve"> por tratarse de un juicio de nulidad promovido en contra de </w:t>
      </w:r>
      <w:r w:rsidR="00EA23E9">
        <w:rPr>
          <w:rFonts w:ascii="Arial" w:eastAsia="Arial" w:hAnsi="Arial" w:cs="Arial"/>
          <w:sz w:val="24"/>
          <w:szCs w:val="24"/>
        </w:rPr>
        <w:t>autoridades administrativas</w:t>
      </w:r>
      <w:r>
        <w:rPr>
          <w:rFonts w:ascii="Arial" w:eastAsia="Arial" w:hAnsi="Arial" w:cs="Arial"/>
          <w:sz w:val="24"/>
          <w:szCs w:val="24"/>
        </w:rPr>
        <w:t xml:space="preserve"> de carácter </w:t>
      </w:r>
      <w:r w:rsidR="00093C6D">
        <w:rPr>
          <w:rFonts w:ascii="Arial" w:eastAsia="Arial" w:hAnsi="Arial" w:cs="Arial"/>
          <w:sz w:val="24"/>
          <w:szCs w:val="24"/>
        </w:rPr>
        <w:t>municipal</w:t>
      </w:r>
      <w:r>
        <w:rPr>
          <w:rFonts w:ascii="Arial" w:eastAsia="Arial" w:hAnsi="Arial" w:cs="Arial"/>
          <w:sz w:val="24"/>
          <w:szCs w:val="24"/>
        </w:rPr>
        <w:t>.</w:t>
      </w:r>
    </w:p>
    <w:p w14:paraId="49241CCC" w14:textId="18FF2AE9" w:rsidR="00B853A5" w:rsidRDefault="00BE3F92" w:rsidP="00086753">
      <w:pPr>
        <w:spacing w:line="360" w:lineRule="auto"/>
        <w:ind w:firstLine="567"/>
        <w:jc w:val="both"/>
        <w:rPr>
          <w:rFonts w:ascii="Arial" w:eastAsia="Times New Roman" w:hAnsi="Arial" w:cs="Arial"/>
          <w:bCs/>
          <w:sz w:val="24"/>
          <w:szCs w:val="24"/>
          <w:lang w:val="es-ES_tradnl" w:eastAsia="es-ES"/>
        </w:rPr>
      </w:pPr>
      <w:r>
        <w:rPr>
          <w:rFonts w:ascii="Arial" w:eastAsia="Arial" w:hAnsi="Arial" w:cs="Arial"/>
          <w:b/>
          <w:sz w:val="24"/>
          <w:szCs w:val="24"/>
        </w:rPr>
        <w:t xml:space="preserve">SEGUNDO. Personalidad. </w:t>
      </w:r>
      <w:r w:rsidR="00086753">
        <w:rPr>
          <w:rFonts w:ascii="Arial" w:eastAsia="Times New Roman" w:hAnsi="Arial" w:cs="Arial"/>
          <w:sz w:val="24"/>
          <w:szCs w:val="24"/>
          <w:lang w:val="es-ES_tradnl" w:eastAsia="es-ES"/>
        </w:rPr>
        <w:t xml:space="preserve">La personalidad  del </w:t>
      </w:r>
      <w:r w:rsidR="00086753">
        <w:rPr>
          <w:rFonts w:ascii="Arial" w:eastAsia="Times New Roman" w:hAnsi="Arial" w:cs="Arial"/>
          <w:b/>
          <w:bCs/>
          <w:sz w:val="24"/>
          <w:szCs w:val="24"/>
          <w:lang w:val="es-ES_tradnl" w:eastAsia="es-ES"/>
        </w:rPr>
        <w:t>actor</w:t>
      </w:r>
      <w:r w:rsidR="00B853A5">
        <w:rPr>
          <w:rFonts w:ascii="Arial" w:eastAsia="Times New Roman" w:hAnsi="Arial" w:cs="Arial"/>
          <w:b/>
          <w:bCs/>
          <w:sz w:val="24"/>
          <w:szCs w:val="24"/>
          <w:lang w:val="es-ES_tradnl" w:eastAsia="es-ES"/>
        </w:rPr>
        <w:t xml:space="preserve"> </w:t>
      </w:r>
      <w:r w:rsidR="00B853A5" w:rsidRPr="002D6443">
        <w:rPr>
          <w:rFonts w:ascii="Arial" w:eastAsia="Times New Roman" w:hAnsi="Arial" w:cs="Arial"/>
          <w:sz w:val="24"/>
          <w:szCs w:val="24"/>
          <w:lang w:val="es-ES_tradnl" w:eastAsia="es-ES"/>
        </w:rPr>
        <w:t>quedó acreditada en términos del artículo</w:t>
      </w:r>
      <w:r w:rsidR="00B853A5">
        <w:rPr>
          <w:rFonts w:ascii="Arial" w:eastAsia="Times New Roman" w:hAnsi="Arial" w:cs="Arial"/>
          <w:sz w:val="24"/>
          <w:szCs w:val="24"/>
          <w:lang w:val="es-ES_tradnl" w:eastAsia="es-ES"/>
        </w:rPr>
        <w:t xml:space="preserve"> 117 de la </w:t>
      </w:r>
      <w:r w:rsidR="00B853A5" w:rsidRPr="002D6443">
        <w:rPr>
          <w:rFonts w:ascii="Arial" w:eastAsia="Times New Roman" w:hAnsi="Arial" w:cs="Arial"/>
          <w:sz w:val="24"/>
          <w:szCs w:val="24"/>
          <w:lang w:val="es-ES_tradnl" w:eastAsia="es-ES"/>
        </w:rPr>
        <w:t>Ley de</w:t>
      </w:r>
      <w:r w:rsidR="00B853A5">
        <w:rPr>
          <w:rFonts w:ascii="Arial" w:eastAsia="Times New Roman" w:hAnsi="Arial" w:cs="Arial"/>
          <w:sz w:val="24"/>
          <w:szCs w:val="24"/>
          <w:lang w:val="es-ES_tradnl" w:eastAsia="es-ES"/>
        </w:rPr>
        <w:t xml:space="preserve"> </w:t>
      </w:r>
      <w:r w:rsidR="00B853A5" w:rsidRPr="002D6443">
        <w:rPr>
          <w:rFonts w:ascii="Arial" w:eastAsia="Times New Roman" w:hAnsi="Arial" w:cs="Arial"/>
          <w:sz w:val="24"/>
          <w:szCs w:val="24"/>
          <w:lang w:val="es-ES_tradnl" w:eastAsia="es-ES"/>
        </w:rPr>
        <w:t>Justicia Administrativa del Estado,</w:t>
      </w:r>
      <w:r w:rsidR="00B853A5">
        <w:rPr>
          <w:rFonts w:ascii="Arial" w:eastAsia="Times New Roman" w:hAnsi="Arial" w:cs="Arial"/>
          <w:sz w:val="24"/>
          <w:szCs w:val="24"/>
          <w:lang w:val="es-ES_tradnl" w:eastAsia="es-ES"/>
        </w:rPr>
        <w:t xml:space="preserve"> anterior a la vigente,</w:t>
      </w:r>
      <w:r w:rsidR="00B853A5" w:rsidRPr="002D6443">
        <w:rPr>
          <w:rFonts w:ascii="Arial" w:eastAsia="Times New Roman" w:hAnsi="Arial" w:cs="Arial"/>
          <w:sz w:val="24"/>
          <w:szCs w:val="24"/>
          <w:lang w:val="es-ES_tradnl" w:eastAsia="es-ES"/>
        </w:rPr>
        <w:t xml:space="preserve"> ya que promueve por su propio derecho; por su parte la</w:t>
      </w:r>
      <w:r w:rsidR="00B853A5">
        <w:rPr>
          <w:rFonts w:ascii="Arial" w:eastAsia="Times New Roman" w:hAnsi="Arial" w:cs="Arial"/>
          <w:sz w:val="24"/>
          <w:szCs w:val="24"/>
          <w:lang w:val="es-ES_tradnl" w:eastAsia="es-ES"/>
        </w:rPr>
        <w:t>s</w:t>
      </w:r>
      <w:r w:rsidR="00B853A5" w:rsidRPr="002D6443">
        <w:rPr>
          <w:rFonts w:ascii="Arial" w:eastAsia="Times New Roman" w:hAnsi="Arial" w:cs="Arial"/>
          <w:sz w:val="24"/>
          <w:szCs w:val="24"/>
          <w:lang w:val="es-ES_tradnl" w:eastAsia="es-ES"/>
        </w:rPr>
        <w:t xml:space="preserve"> </w:t>
      </w:r>
      <w:r w:rsidR="00B853A5" w:rsidRPr="002D6443">
        <w:rPr>
          <w:rFonts w:ascii="Arial" w:eastAsia="Times New Roman" w:hAnsi="Arial" w:cs="Arial"/>
          <w:b/>
          <w:sz w:val="24"/>
          <w:szCs w:val="24"/>
          <w:lang w:val="es-ES_tradnl" w:eastAsia="es-ES"/>
        </w:rPr>
        <w:t>autoridad</w:t>
      </w:r>
      <w:r w:rsidR="00B853A5">
        <w:rPr>
          <w:rFonts w:ascii="Arial" w:eastAsia="Times New Roman" w:hAnsi="Arial" w:cs="Arial"/>
          <w:b/>
          <w:sz w:val="24"/>
          <w:szCs w:val="24"/>
          <w:lang w:val="es-ES_tradnl" w:eastAsia="es-ES"/>
        </w:rPr>
        <w:t>es</w:t>
      </w:r>
      <w:r w:rsidR="00B853A5" w:rsidRPr="002D6443">
        <w:rPr>
          <w:rFonts w:ascii="Arial" w:eastAsia="Times New Roman" w:hAnsi="Arial" w:cs="Arial"/>
          <w:b/>
          <w:sz w:val="24"/>
          <w:szCs w:val="24"/>
          <w:lang w:val="es-ES_tradnl" w:eastAsia="es-ES"/>
        </w:rPr>
        <w:t xml:space="preserve"> demandada</w:t>
      </w:r>
      <w:r w:rsidR="00B853A5">
        <w:rPr>
          <w:rFonts w:ascii="Arial" w:eastAsia="Times New Roman" w:hAnsi="Arial" w:cs="Arial"/>
          <w:b/>
          <w:sz w:val="24"/>
          <w:szCs w:val="24"/>
          <w:lang w:val="es-ES_tradnl" w:eastAsia="es-ES"/>
        </w:rPr>
        <w:t>s</w:t>
      </w:r>
      <w:r w:rsidR="00086753">
        <w:rPr>
          <w:rFonts w:ascii="Arial" w:eastAsia="Times New Roman" w:hAnsi="Arial" w:cs="Arial"/>
          <w:b/>
          <w:sz w:val="24"/>
          <w:szCs w:val="24"/>
          <w:lang w:val="es-ES_tradnl" w:eastAsia="es-ES"/>
        </w:rPr>
        <w:t xml:space="preserve"> </w:t>
      </w:r>
      <w:r w:rsidR="00086753">
        <w:rPr>
          <w:rFonts w:ascii="Arial" w:eastAsia="Arial" w:hAnsi="Arial" w:cs="Arial"/>
          <w:sz w:val="24"/>
          <w:szCs w:val="24"/>
        </w:rPr>
        <w:t>Jefe de Departamento de Normatividad e Impacto Ambiental, adscrito a la Direcció</w:t>
      </w:r>
      <w:r w:rsidR="00EA23E9">
        <w:rPr>
          <w:rFonts w:ascii="Arial" w:eastAsia="Arial" w:hAnsi="Arial" w:cs="Arial"/>
          <w:sz w:val="24"/>
          <w:szCs w:val="24"/>
        </w:rPr>
        <w:t>n de Ecología y Sustentabilidad;</w:t>
      </w:r>
      <w:r w:rsidR="00086753">
        <w:rPr>
          <w:rFonts w:ascii="Arial" w:eastAsia="Arial" w:hAnsi="Arial" w:cs="Arial"/>
          <w:sz w:val="24"/>
          <w:szCs w:val="24"/>
        </w:rPr>
        <w:t xml:space="preserve"> la Directora General de Desarrollo Urbano, Centro Histórico y E</w:t>
      </w:r>
      <w:r w:rsidR="00EA23E9">
        <w:rPr>
          <w:rFonts w:ascii="Arial" w:eastAsia="Arial" w:hAnsi="Arial" w:cs="Arial"/>
          <w:sz w:val="24"/>
          <w:szCs w:val="24"/>
        </w:rPr>
        <w:t>cología;</w:t>
      </w:r>
      <w:r w:rsidR="00086753">
        <w:rPr>
          <w:rFonts w:ascii="Arial" w:eastAsia="Arial" w:hAnsi="Arial" w:cs="Arial"/>
          <w:sz w:val="24"/>
          <w:szCs w:val="24"/>
        </w:rPr>
        <w:t xml:space="preserve"> y la Directora de Ecología y Sustentabilidad, autoridades del Municipio de Oaxaca de Juárez, Oaxaca</w:t>
      </w:r>
      <w:r w:rsidR="00B853A5">
        <w:rPr>
          <w:rFonts w:ascii="Arial" w:eastAsia="Times New Roman" w:hAnsi="Arial" w:cs="Arial"/>
          <w:bCs/>
          <w:sz w:val="24"/>
          <w:szCs w:val="24"/>
          <w:lang w:val="es-ES_tradnl" w:eastAsia="es-ES"/>
        </w:rPr>
        <w:t xml:space="preserve">, </w:t>
      </w:r>
      <w:r w:rsidR="00B853A5" w:rsidRPr="00EE503B">
        <w:rPr>
          <w:rFonts w:ascii="Arial" w:eastAsia="Times New Roman" w:hAnsi="Arial" w:cs="Arial"/>
          <w:bCs/>
          <w:sz w:val="24"/>
          <w:szCs w:val="24"/>
          <w:lang w:val="es-ES_tradnl" w:eastAsia="es-ES"/>
        </w:rPr>
        <w:t>la acredit</w:t>
      </w:r>
      <w:r w:rsidR="00B853A5">
        <w:rPr>
          <w:rFonts w:ascii="Arial" w:eastAsia="Times New Roman" w:hAnsi="Arial" w:cs="Arial"/>
          <w:bCs/>
          <w:sz w:val="24"/>
          <w:szCs w:val="24"/>
          <w:lang w:val="es-ES_tradnl" w:eastAsia="es-ES"/>
        </w:rPr>
        <w:t>aron</w:t>
      </w:r>
      <w:r w:rsidR="00B853A5">
        <w:rPr>
          <w:rFonts w:ascii="Arial" w:eastAsia="Times New Roman" w:hAnsi="Arial" w:cs="Arial"/>
          <w:sz w:val="24"/>
          <w:szCs w:val="24"/>
          <w:lang w:val="es-ES_tradnl" w:eastAsia="es-ES"/>
        </w:rPr>
        <w:t xml:space="preserve"> </w:t>
      </w:r>
      <w:r w:rsidR="00B853A5" w:rsidRPr="002D6443">
        <w:rPr>
          <w:rFonts w:ascii="Arial" w:eastAsia="Times New Roman" w:hAnsi="Arial" w:cs="Arial"/>
          <w:sz w:val="24"/>
          <w:szCs w:val="24"/>
          <w:lang w:val="es-ES_tradnl" w:eastAsia="es-ES"/>
        </w:rPr>
        <w:t>en términos del artículo 1</w:t>
      </w:r>
      <w:r w:rsidR="00B853A5">
        <w:rPr>
          <w:rFonts w:ascii="Arial" w:eastAsia="Times New Roman" w:hAnsi="Arial" w:cs="Arial"/>
          <w:sz w:val="24"/>
          <w:szCs w:val="24"/>
          <w:lang w:val="es-ES_tradnl" w:eastAsia="es-ES"/>
        </w:rPr>
        <w:t>20</w:t>
      </w:r>
      <w:r w:rsidR="00B853A5" w:rsidRPr="002D6443">
        <w:rPr>
          <w:rFonts w:ascii="Arial" w:eastAsia="Times New Roman" w:hAnsi="Arial" w:cs="Arial"/>
          <w:sz w:val="24"/>
          <w:szCs w:val="24"/>
          <w:lang w:val="es-ES_tradnl" w:eastAsia="es-ES"/>
        </w:rPr>
        <w:t xml:space="preserve"> de la Ley citada.</w:t>
      </w:r>
      <w:r w:rsidR="00B853A5">
        <w:rPr>
          <w:rFonts w:ascii="Arial" w:eastAsia="Times New Roman" w:hAnsi="Arial" w:cs="Arial"/>
          <w:bCs/>
          <w:sz w:val="24"/>
          <w:szCs w:val="24"/>
          <w:lang w:val="es-ES_tradnl" w:eastAsia="es-ES"/>
        </w:rPr>
        <w:t xml:space="preserve"> </w:t>
      </w:r>
      <w:r w:rsidR="006959DC">
        <w:rPr>
          <w:rStyle w:val="Refdenotaalpie"/>
          <w:rFonts w:ascii="Arial" w:eastAsia="Times New Roman" w:hAnsi="Arial" w:cs="Arial"/>
          <w:bCs/>
          <w:sz w:val="24"/>
          <w:szCs w:val="24"/>
          <w:lang w:val="es-ES_tradnl" w:eastAsia="es-ES"/>
        </w:rPr>
        <w:footnoteReference w:id="1"/>
      </w:r>
    </w:p>
    <w:p w14:paraId="43316380" w14:textId="62D0C6C0" w:rsidR="00B853A5" w:rsidRPr="006959DC" w:rsidRDefault="00EA23E9" w:rsidP="006959DC">
      <w:pPr>
        <w:spacing w:line="360" w:lineRule="auto"/>
        <w:ind w:firstLine="567"/>
        <w:jc w:val="both"/>
        <w:rPr>
          <w:rFonts w:ascii="Arial" w:eastAsia="Times New Roman" w:hAnsi="Arial" w:cs="Arial"/>
          <w:b/>
          <w:bCs/>
          <w:sz w:val="24"/>
          <w:szCs w:val="24"/>
          <w:lang w:val="es-ES_tradnl" w:eastAsia="es-ES"/>
        </w:rPr>
      </w:pPr>
      <w:r>
        <w:rPr>
          <w:rFonts w:ascii="Arial" w:eastAsia="Times New Roman" w:hAnsi="Arial" w:cs="Arial"/>
          <w:bCs/>
          <w:sz w:val="24"/>
          <w:szCs w:val="24"/>
          <w:lang w:val="es-ES_tradnl" w:eastAsia="es-ES"/>
        </w:rPr>
        <w:t>Por otra</w:t>
      </w:r>
      <w:r w:rsidR="00086753">
        <w:rPr>
          <w:rFonts w:ascii="Arial" w:eastAsia="Times New Roman" w:hAnsi="Arial" w:cs="Arial"/>
          <w:bCs/>
          <w:sz w:val="24"/>
          <w:szCs w:val="24"/>
          <w:lang w:val="es-ES_tradnl" w:eastAsia="es-ES"/>
        </w:rPr>
        <w:t xml:space="preserve"> parte, </w:t>
      </w:r>
      <w:r w:rsidR="006959DC">
        <w:rPr>
          <w:rFonts w:ascii="Arial" w:eastAsia="Times New Roman" w:hAnsi="Arial" w:cs="Arial"/>
          <w:bCs/>
          <w:sz w:val="24"/>
          <w:szCs w:val="24"/>
          <w:lang w:val="es-ES_tradnl" w:eastAsia="es-ES"/>
        </w:rPr>
        <w:t xml:space="preserve">la </w:t>
      </w:r>
      <w:r w:rsidR="006959DC">
        <w:rPr>
          <w:rFonts w:ascii="Arial" w:eastAsia="Arial" w:hAnsi="Arial" w:cs="Arial"/>
          <w:sz w:val="24"/>
          <w:szCs w:val="24"/>
        </w:rPr>
        <w:t>Directora General de Desarrollo Urbano, Centro H</w:t>
      </w:r>
      <w:r w:rsidR="00320B80">
        <w:rPr>
          <w:rFonts w:ascii="Arial" w:eastAsia="Arial" w:hAnsi="Arial" w:cs="Arial"/>
          <w:sz w:val="24"/>
          <w:szCs w:val="24"/>
        </w:rPr>
        <w:t xml:space="preserve">istórico y Ecología Municipal; </w:t>
      </w:r>
      <w:r w:rsidR="006959DC">
        <w:rPr>
          <w:rFonts w:ascii="Arial" w:eastAsia="Arial" w:hAnsi="Arial" w:cs="Arial"/>
          <w:sz w:val="24"/>
          <w:szCs w:val="24"/>
        </w:rPr>
        <w:t>el Jefe de Departamento de Verif</w:t>
      </w:r>
      <w:r w:rsidR="00320B80">
        <w:rPr>
          <w:rFonts w:ascii="Arial" w:eastAsia="Arial" w:hAnsi="Arial" w:cs="Arial"/>
          <w:sz w:val="24"/>
          <w:szCs w:val="24"/>
        </w:rPr>
        <w:t>icación y Control de Obras; y</w:t>
      </w:r>
      <w:r w:rsidR="006959DC">
        <w:rPr>
          <w:rFonts w:ascii="Arial" w:eastAsia="Arial" w:hAnsi="Arial" w:cs="Arial"/>
          <w:sz w:val="24"/>
          <w:szCs w:val="24"/>
        </w:rPr>
        <w:t xml:space="preserve"> los Inspectores Ambientales adscritos a la Dirección de Ecología y</w:t>
      </w:r>
      <w:r w:rsidR="006959DC" w:rsidRPr="00A4039E">
        <w:rPr>
          <w:rFonts w:ascii="Arial" w:eastAsia="Arial" w:hAnsi="Arial" w:cs="Arial"/>
          <w:sz w:val="24"/>
          <w:szCs w:val="24"/>
        </w:rPr>
        <w:t xml:space="preserve"> Sustentabilidad Municipal</w:t>
      </w:r>
      <w:r w:rsidR="006959DC">
        <w:rPr>
          <w:rFonts w:ascii="Arial" w:eastAsia="Arial" w:hAnsi="Arial" w:cs="Arial"/>
          <w:sz w:val="24"/>
          <w:szCs w:val="24"/>
        </w:rPr>
        <w:t xml:space="preserve"> de Oaxaca de Juárez, autoridades del Municipio de</w:t>
      </w:r>
      <w:r w:rsidR="00320B80">
        <w:rPr>
          <w:rFonts w:ascii="Arial" w:eastAsia="Arial" w:hAnsi="Arial" w:cs="Arial"/>
          <w:sz w:val="24"/>
          <w:szCs w:val="24"/>
        </w:rPr>
        <w:t xml:space="preserve"> Oaxaca de Juárez, Oaxaca; </w:t>
      </w:r>
      <w:r w:rsidR="00320B80" w:rsidRPr="00320B80">
        <w:rPr>
          <w:rFonts w:ascii="Arial" w:eastAsia="Arial" w:hAnsi="Arial" w:cs="Arial"/>
          <w:b/>
          <w:sz w:val="24"/>
          <w:szCs w:val="24"/>
        </w:rPr>
        <w:t>no acreditaron su personalidad</w:t>
      </w:r>
      <w:r w:rsidR="006959DC">
        <w:rPr>
          <w:rFonts w:ascii="Arial" w:eastAsia="Arial" w:hAnsi="Arial" w:cs="Arial"/>
          <w:sz w:val="24"/>
          <w:szCs w:val="24"/>
        </w:rPr>
        <w:t xml:space="preserve"> en virtud de que contestaron la demanda de nulidad en </w:t>
      </w:r>
      <w:r w:rsidR="006959DC">
        <w:rPr>
          <w:rFonts w:ascii="Arial" w:eastAsia="Arial" w:hAnsi="Arial" w:cs="Arial"/>
          <w:b/>
          <w:sz w:val="24"/>
          <w:szCs w:val="24"/>
        </w:rPr>
        <w:t>sentido afirmativo.</w:t>
      </w:r>
    </w:p>
    <w:p w14:paraId="0000001B" w14:textId="77777777" w:rsidR="001540EC" w:rsidRDefault="00BE3F92">
      <w:pPr>
        <w:spacing w:line="360" w:lineRule="auto"/>
        <w:ind w:right="51" w:firstLine="567"/>
        <w:jc w:val="both"/>
        <w:rPr>
          <w:rFonts w:ascii="Arial" w:eastAsia="Arial" w:hAnsi="Arial" w:cs="Arial"/>
          <w:sz w:val="24"/>
          <w:szCs w:val="24"/>
        </w:rPr>
      </w:pPr>
      <w:r>
        <w:rPr>
          <w:rFonts w:ascii="Arial" w:eastAsia="Arial" w:hAnsi="Arial" w:cs="Arial"/>
          <w:b/>
          <w:sz w:val="24"/>
          <w:szCs w:val="24"/>
        </w:rPr>
        <w:t>TERCERO. Causales de</w:t>
      </w:r>
      <w:r>
        <w:rPr>
          <w:rFonts w:ascii="Arial" w:eastAsia="Arial" w:hAnsi="Arial" w:cs="Arial"/>
          <w:sz w:val="24"/>
          <w:szCs w:val="24"/>
        </w:rPr>
        <w:t xml:space="preserve"> </w:t>
      </w:r>
      <w:r>
        <w:rPr>
          <w:rFonts w:ascii="Arial" w:eastAsia="Arial" w:hAnsi="Arial" w:cs="Arial"/>
          <w:b/>
          <w:sz w:val="24"/>
          <w:szCs w:val="24"/>
        </w:rPr>
        <w:t xml:space="preserve">improcedencia y sobreseimiento. </w:t>
      </w:r>
      <w:r>
        <w:rPr>
          <w:rFonts w:ascii="Arial" w:eastAsia="Arial" w:hAnsi="Arial" w:cs="Arial"/>
          <w:sz w:val="24"/>
          <w:szCs w:val="24"/>
        </w:rPr>
        <w:t>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0000001C" w14:textId="01BE27B3"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Por esta razón, se estima que las causales de improcedencia y sobreseimiento del juicio, al ser de orden público, debe estudiarse de oficio aun cuando las partes no lo hayan propuesto a la resolutora, ya que, de actualizarse las hipótesis normativas, ello impide la resolución de fondo del asunto y deberá decretarse su sobreseimiento,</w:t>
      </w:r>
      <w:r w:rsidR="00320B80">
        <w:rPr>
          <w:rFonts w:ascii="Arial" w:eastAsia="Arial" w:hAnsi="Arial" w:cs="Arial"/>
          <w:sz w:val="24"/>
          <w:szCs w:val="24"/>
        </w:rPr>
        <w:t xml:space="preserve"> en términos de los artículos 131 y 13</w:t>
      </w:r>
      <w:r>
        <w:rPr>
          <w:rFonts w:ascii="Arial" w:eastAsia="Arial" w:hAnsi="Arial" w:cs="Arial"/>
          <w:sz w:val="24"/>
          <w:szCs w:val="24"/>
        </w:rPr>
        <w:t>2, de la Ley de la materia.</w:t>
      </w:r>
    </w:p>
    <w:p w14:paraId="321170B0" w14:textId="7705C1D6" w:rsidR="006959DC" w:rsidRDefault="006959DC" w:rsidP="006959DC">
      <w:pPr>
        <w:spacing w:line="360" w:lineRule="auto"/>
        <w:ind w:firstLine="567"/>
        <w:jc w:val="both"/>
        <w:rPr>
          <w:rFonts w:ascii="Arial" w:eastAsia="Times New Roman" w:hAnsi="Arial" w:cs="Arial"/>
          <w:bCs/>
          <w:sz w:val="24"/>
          <w:szCs w:val="24"/>
          <w:lang w:eastAsia="es-ES"/>
        </w:rPr>
      </w:pPr>
      <w:r w:rsidRPr="006959DC">
        <w:rPr>
          <w:rFonts w:ascii="Arial" w:eastAsia="Times New Roman" w:hAnsi="Arial" w:cs="Arial"/>
          <w:bCs/>
          <w:sz w:val="24"/>
          <w:szCs w:val="24"/>
          <w:lang w:eastAsia="es-ES"/>
        </w:rPr>
        <w:lastRenderedPageBreak/>
        <w:t xml:space="preserve">El presente asunto, al ser un acumulado de los juicios de nulidad </w:t>
      </w:r>
      <w:r>
        <w:rPr>
          <w:rFonts w:ascii="Arial" w:eastAsia="Times New Roman" w:hAnsi="Arial" w:cs="Arial"/>
          <w:b/>
          <w:sz w:val="24"/>
          <w:szCs w:val="24"/>
          <w:lang w:eastAsia="es-ES"/>
        </w:rPr>
        <w:t>0072/2020</w:t>
      </w:r>
      <w:r>
        <w:rPr>
          <w:rFonts w:ascii="Arial" w:eastAsia="Times New Roman" w:hAnsi="Arial" w:cs="Arial"/>
          <w:bCs/>
          <w:sz w:val="24"/>
          <w:szCs w:val="24"/>
          <w:lang w:eastAsia="es-ES"/>
        </w:rPr>
        <w:t xml:space="preserve"> de la Sexta</w:t>
      </w:r>
      <w:r w:rsidRPr="006959DC">
        <w:rPr>
          <w:rFonts w:ascii="Arial" w:eastAsia="Times New Roman" w:hAnsi="Arial" w:cs="Arial"/>
          <w:bCs/>
          <w:sz w:val="24"/>
          <w:szCs w:val="24"/>
          <w:lang w:eastAsia="es-ES"/>
        </w:rPr>
        <w:t xml:space="preserve"> Sala Unitaria y </w:t>
      </w:r>
      <w:r>
        <w:rPr>
          <w:rFonts w:ascii="Arial" w:eastAsia="Times New Roman" w:hAnsi="Arial" w:cs="Arial"/>
          <w:b/>
          <w:sz w:val="24"/>
          <w:szCs w:val="24"/>
          <w:lang w:eastAsia="es-ES"/>
        </w:rPr>
        <w:t>0080/2017</w:t>
      </w:r>
      <w:r>
        <w:rPr>
          <w:rFonts w:ascii="Arial" w:eastAsia="Times New Roman" w:hAnsi="Arial" w:cs="Arial"/>
          <w:bCs/>
          <w:sz w:val="24"/>
          <w:szCs w:val="24"/>
          <w:lang w:eastAsia="es-ES"/>
        </w:rPr>
        <w:t xml:space="preserve"> de la Tercera</w:t>
      </w:r>
      <w:r w:rsidRPr="006959DC">
        <w:rPr>
          <w:rFonts w:ascii="Arial" w:eastAsia="Times New Roman" w:hAnsi="Arial" w:cs="Arial"/>
          <w:bCs/>
          <w:sz w:val="24"/>
          <w:szCs w:val="24"/>
          <w:lang w:eastAsia="es-ES"/>
        </w:rPr>
        <w:t xml:space="preserve"> Sala Unitaria, contiene el análisis de </w:t>
      </w:r>
      <w:r>
        <w:rPr>
          <w:rFonts w:ascii="Arial" w:eastAsia="Times New Roman" w:hAnsi="Arial" w:cs="Arial"/>
          <w:bCs/>
          <w:sz w:val="24"/>
          <w:szCs w:val="24"/>
          <w:lang w:eastAsia="es-ES"/>
        </w:rPr>
        <w:t xml:space="preserve">diversos </w:t>
      </w:r>
      <w:r w:rsidRPr="006959DC">
        <w:rPr>
          <w:rFonts w:ascii="Arial" w:eastAsia="Times New Roman" w:hAnsi="Arial" w:cs="Arial"/>
          <w:bCs/>
          <w:sz w:val="24"/>
          <w:szCs w:val="24"/>
          <w:lang w:eastAsia="es-ES"/>
        </w:rPr>
        <w:t>actos administrativos.</w:t>
      </w:r>
    </w:p>
    <w:p w14:paraId="3B78A1F3" w14:textId="34F2B065" w:rsidR="00CA21E0" w:rsidRDefault="00CA21E0" w:rsidP="006959DC">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Por un lado, el actor</w:t>
      </w:r>
      <w:r w:rsidR="006959DC" w:rsidRPr="006959DC">
        <w:rPr>
          <w:rFonts w:ascii="Arial" w:eastAsia="Times New Roman" w:hAnsi="Arial" w:cs="Arial"/>
          <w:bCs/>
          <w:sz w:val="24"/>
          <w:szCs w:val="24"/>
          <w:lang w:eastAsia="es-ES"/>
        </w:rPr>
        <w:t xml:space="preserve"> </w:t>
      </w:r>
      <w:r w:rsidR="00CD70B8">
        <w:rPr>
          <w:rFonts w:ascii="Arial" w:eastAsia="Times New Roman" w:hAnsi="Arial" w:cs="Arial"/>
          <w:b/>
          <w:color w:val="FF0000"/>
          <w:sz w:val="24"/>
          <w:szCs w:val="24"/>
          <w:lang w:eastAsia="es-ES"/>
        </w:rPr>
        <w:t>**********</w:t>
      </w:r>
      <w:r>
        <w:rPr>
          <w:rFonts w:ascii="Arial" w:eastAsia="Times New Roman" w:hAnsi="Arial" w:cs="Arial"/>
          <w:bCs/>
          <w:sz w:val="24"/>
          <w:szCs w:val="24"/>
          <w:lang w:eastAsia="es-ES"/>
        </w:rPr>
        <w:t>, impugnó</w:t>
      </w:r>
      <w:r w:rsidR="006959DC" w:rsidRPr="006959DC">
        <w:rPr>
          <w:rFonts w:ascii="Arial" w:eastAsia="Times New Roman" w:hAnsi="Arial" w:cs="Arial"/>
          <w:bCs/>
          <w:sz w:val="24"/>
          <w:szCs w:val="24"/>
          <w:lang w:eastAsia="es-ES"/>
        </w:rPr>
        <w:t xml:space="preserve"> en el juicio de nulidad </w:t>
      </w:r>
      <w:r>
        <w:rPr>
          <w:rFonts w:ascii="Arial" w:eastAsia="Times New Roman" w:hAnsi="Arial" w:cs="Arial"/>
          <w:b/>
          <w:sz w:val="24"/>
          <w:szCs w:val="24"/>
          <w:lang w:eastAsia="es-ES"/>
        </w:rPr>
        <w:t>0072/2020</w:t>
      </w:r>
      <w:r>
        <w:rPr>
          <w:rFonts w:ascii="Arial" w:eastAsia="Times New Roman" w:hAnsi="Arial" w:cs="Arial"/>
          <w:bCs/>
          <w:sz w:val="24"/>
          <w:szCs w:val="24"/>
          <w:lang w:eastAsia="es-ES"/>
        </w:rPr>
        <w:t xml:space="preserve"> de la Sexta</w:t>
      </w:r>
      <w:r w:rsidR="006959DC" w:rsidRPr="006959DC">
        <w:rPr>
          <w:rFonts w:ascii="Arial" w:eastAsia="Times New Roman" w:hAnsi="Arial" w:cs="Arial"/>
          <w:bCs/>
          <w:sz w:val="24"/>
          <w:szCs w:val="24"/>
          <w:lang w:eastAsia="es-ES"/>
        </w:rPr>
        <w:t xml:space="preserve"> Sala Unitaria</w:t>
      </w:r>
      <w:r w:rsidR="003F0DD8">
        <w:rPr>
          <w:rFonts w:ascii="Arial" w:eastAsia="Times New Roman" w:hAnsi="Arial" w:cs="Arial"/>
          <w:bCs/>
          <w:sz w:val="24"/>
          <w:szCs w:val="24"/>
          <w:lang w:eastAsia="es-ES"/>
        </w:rPr>
        <w:t xml:space="preserve">, la nulidad de los siguientes actos: </w:t>
      </w:r>
      <w:r w:rsidR="003F0DD8">
        <w:rPr>
          <w:rFonts w:ascii="Arial" w:eastAsia="Times New Roman" w:hAnsi="Arial" w:cs="Arial"/>
          <w:b/>
          <w:bCs/>
          <w:sz w:val="24"/>
          <w:szCs w:val="24"/>
          <w:lang w:eastAsia="es-ES"/>
        </w:rPr>
        <w:t xml:space="preserve">1. </w:t>
      </w:r>
      <w:r w:rsidR="003F0DD8">
        <w:rPr>
          <w:rFonts w:ascii="Arial" w:eastAsia="Times New Roman" w:hAnsi="Arial" w:cs="Arial"/>
          <w:bCs/>
          <w:sz w:val="24"/>
          <w:szCs w:val="24"/>
          <w:lang w:eastAsia="es-ES"/>
        </w:rPr>
        <w:t xml:space="preserve">Orden de inspección </w:t>
      </w:r>
      <w:r w:rsidR="00496756">
        <w:rPr>
          <w:rFonts w:ascii="Arial" w:eastAsia="Times New Roman" w:hAnsi="Arial" w:cs="Arial"/>
          <w:bCs/>
          <w:sz w:val="24"/>
          <w:szCs w:val="24"/>
          <w:lang w:eastAsia="es-ES"/>
        </w:rPr>
        <w:t>**********</w:t>
      </w:r>
      <w:r w:rsidR="003F0DD8">
        <w:rPr>
          <w:rFonts w:ascii="Arial" w:eastAsia="Times New Roman" w:hAnsi="Arial" w:cs="Arial"/>
          <w:bCs/>
          <w:sz w:val="24"/>
          <w:szCs w:val="24"/>
          <w:lang w:eastAsia="es-ES"/>
        </w:rPr>
        <w:t xml:space="preserve">, de dieciocho de mayo de dos mil diecisiete; </w:t>
      </w:r>
      <w:r w:rsidR="003F0DD8">
        <w:rPr>
          <w:rFonts w:ascii="Arial" w:eastAsia="Times New Roman" w:hAnsi="Arial" w:cs="Arial"/>
          <w:b/>
          <w:bCs/>
          <w:sz w:val="24"/>
          <w:szCs w:val="24"/>
          <w:lang w:eastAsia="es-ES"/>
        </w:rPr>
        <w:t xml:space="preserve">2. </w:t>
      </w:r>
      <w:r w:rsidR="003F0DD8">
        <w:rPr>
          <w:rFonts w:ascii="Arial" w:eastAsia="Times New Roman" w:hAnsi="Arial" w:cs="Arial"/>
          <w:bCs/>
          <w:sz w:val="24"/>
          <w:szCs w:val="24"/>
          <w:lang w:eastAsia="es-ES"/>
        </w:rPr>
        <w:t xml:space="preserve">Acta circunstanciada con número de folio 0011, de dieciocho de mayo de dos mil diecisiete; </w:t>
      </w:r>
      <w:r w:rsidR="003F0DD8">
        <w:rPr>
          <w:rFonts w:ascii="Arial" w:eastAsia="Times New Roman" w:hAnsi="Arial" w:cs="Arial"/>
          <w:b/>
          <w:bCs/>
          <w:sz w:val="24"/>
          <w:szCs w:val="24"/>
          <w:lang w:eastAsia="es-ES"/>
        </w:rPr>
        <w:t xml:space="preserve">3. </w:t>
      </w:r>
      <w:r w:rsidR="003F0DD8">
        <w:rPr>
          <w:rFonts w:ascii="Arial" w:eastAsia="Times New Roman" w:hAnsi="Arial" w:cs="Arial"/>
          <w:bCs/>
          <w:sz w:val="24"/>
          <w:szCs w:val="24"/>
          <w:lang w:eastAsia="es-ES"/>
        </w:rPr>
        <w:t xml:space="preserve">Notificación </w:t>
      </w:r>
      <w:r w:rsidR="00496756">
        <w:rPr>
          <w:rFonts w:ascii="Arial" w:eastAsia="Times New Roman" w:hAnsi="Arial" w:cs="Arial"/>
          <w:bCs/>
          <w:sz w:val="24"/>
          <w:szCs w:val="24"/>
          <w:lang w:eastAsia="es-ES"/>
        </w:rPr>
        <w:t>**********</w:t>
      </w:r>
      <w:r w:rsidR="003F0DD8">
        <w:rPr>
          <w:rFonts w:ascii="Arial" w:eastAsia="Times New Roman" w:hAnsi="Arial" w:cs="Arial"/>
          <w:bCs/>
          <w:sz w:val="24"/>
          <w:szCs w:val="24"/>
          <w:lang w:eastAsia="es-ES"/>
        </w:rPr>
        <w:t xml:space="preserve">, de veintidós de mayo de dos mil diecisiete; </w:t>
      </w:r>
      <w:r w:rsidR="003F0DD8">
        <w:rPr>
          <w:rFonts w:ascii="Arial" w:eastAsia="Times New Roman" w:hAnsi="Arial" w:cs="Arial"/>
          <w:b/>
          <w:bCs/>
          <w:sz w:val="24"/>
          <w:szCs w:val="24"/>
          <w:lang w:eastAsia="es-ES"/>
        </w:rPr>
        <w:t xml:space="preserve">4. </w:t>
      </w:r>
      <w:r w:rsidR="003F0DD8">
        <w:rPr>
          <w:rFonts w:ascii="Arial" w:eastAsia="Times New Roman" w:hAnsi="Arial" w:cs="Arial"/>
          <w:bCs/>
          <w:sz w:val="24"/>
          <w:szCs w:val="24"/>
          <w:lang w:eastAsia="es-ES"/>
        </w:rPr>
        <w:t xml:space="preserve">Acuerdo de dos de junio de dos mil diecisiete; </w:t>
      </w:r>
      <w:r w:rsidR="003F0DD8">
        <w:rPr>
          <w:rFonts w:ascii="Arial" w:eastAsia="Times New Roman" w:hAnsi="Arial" w:cs="Arial"/>
          <w:b/>
          <w:bCs/>
          <w:sz w:val="24"/>
          <w:szCs w:val="24"/>
          <w:lang w:eastAsia="es-ES"/>
        </w:rPr>
        <w:t xml:space="preserve">5. </w:t>
      </w:r>
      <w:r w:rsidR="003F0DD8">
        <w:rPr>
          <w:rFonts w:ascii="Arial" w:eastAsia="Times New Roman" w:hAnsi="Arial" w:cs="Arial"/>
          <w:bCs/>
          <w:sz w:val="24"/>
          <w:szCs w:val="24"/>
          <w:lang w:eastAsia="es-ES"/>
        </w:rPr>
        <w:t xml:space="preserve">Oficio </w:t>
      </w:r>
      <w:r w:rsidR="00496756">
        <w:rPr>
          <w:rFonts w:ascii="Arial" w:eastAsia="Times New Roman" w:hAnsi="Arial" w:cs="Arial"/>
          <w:bCs/>
          <w:sz w:val="24"/>
          <w:szCs w:val="24"/>
          <w:lang w:eastAsia="es-ES"/>
        </w:rPr>
        <w:t>**********</w:t>
      </w:r>
      <w:r w:rsidR="003F0DD8">
        <w:rPr>
          <w:rFonts w:ascii="Arial" w:eastAsia="Times New Roman" w:hAnsi="Arial" w:cs="Arial"/>
          <w:bCs/>
          <w:sz w:val="24"/>
          <w:szCs w:val="24"/>
          <w:lang w:eastAsia="es-ES"/>
        </w:rPr>
        <w:t xml:space="preserve">, de dos de junio de dos mil diecisiete, relativo a anuncio </w:t>
      </w:r>
      <w:proofErr w:type="spellStart"/>
      <w:r w:rsidR="003F0DD8">
        <w:rPr>
          <w:rFonts w:ascii="Arial" w:eastAsia="Times New Roman" w:hAnsi="Arial" w:cs="Arial"/>
          <w:bCs/>
          <w:sz w:val="24"/>
          <w:szCs w:val="24"/>
          <w:lang w:eastAsia="es-ES"/>
        </w:rPr>
        <w:t>autosoportado</w:t>
      </w:r>
      <w:proofErr w:type="spellEnd"/>
      <w:r w:rsidR="003F0DD8">
        <w:rPr>
          <w:rFonts w:ascii="Arial" w:eastAsia="Times New Roman" w:hAnsi="Arial" w:cs="Arial"/>
          <w:bCs/>
          <w:sz w:val="24"/>
          <w:szCs w:val="24"/>
          <w:lang w:eastAsia="es-ES"/>
        </w:rPr>
        <w:t xml:space="preserve"> en vía pública, tipo espectacular; </w:t>
      </w:r>
      <w:r w:rsidR="003F0DD8">
        <w:rPr>
          <w:rFonts w:ascii="Arial" w:eastAsia="Times New Roman" w:hAnsi="Arial" w:cs="Arial"/>
          <w:b/>
          <w:bCs/>
          <w:sz w:val="24"/>
          <w:szCs w:val="24"/>
          <w:lang w:eastAsia="es-ES"/>
        </w:rPr>
        <w:t xml:space="preserve">6. </w:t>
      </w:r>
      <w:r w:rsidR="003F0DD8">
        <w:rPr>
          <w:rFonts w:ascii="Arial" w:eastAsia="Times New Roman" w:hAnsi="Arial" w:cs="Arial"/>
          <w:bCs/>
          <w:sz w:val="24"/>
          <w:szCs w:val="24"/>
          <w:lang w:eastAsia="es-ES"/>
        </w:rPr>
        <w:t xml:space="preserve">Oficio </w:t>
      </w:r>
      <w:r w:rsidR="00496756">
        <w:rPr>
          <w:rFonts w:ascii="Arial" w:eastAsia="Times New Roman" w:hAnsi="Arial" w:cs="Arial"/>
          <w:bCs/>
          <w:sz w:val="24"/>
          <w:szCs w:val="24"/>
          <w:lang w:eastAsia="es-ES"/>
        </w:rPr>
        <w:t>**********</w:t>
      </w:r>
      <w:r w:rsidR="003F0DD8">
        <w:rPr>
          <w:rFonts w:ascii="Arial" w:eastAsia="Times New Roman" w:hAnsi="Arial" w:cs="Arial"/>
          <w:bCs/>
          <w:sz w:val="24"/>
          <w:szCs w:val="24"/>
          <w:lang w:eastAsia="es-ES"/>
        </w:rPr>
        <w:t xml:space="preserve">, de cinco de junio de dos mil diecisiete, relativo a la multa por anuncio </w:t>
      </w:r>
      <w:proofErr w:type="spellStart"/>
      <w:r w:rsidR="003F0DD8">
        <w:rPr>
          <w:rFonts w:ascii="Arial" w:eastAsia="Times New Roman" w:hAnsi="Arial" w:cs="Arial"/>
          <w:bCs/>
          <w:sz w:val="24"/>
          <w:szCs w:val="24"/>
          <w:lang w:eastAsia="es-ES"/>
        </w:rPr>
        <w:t>autosoportado</w:t>
      </w:r>
      <w:proofErr w:type="spellEnd"/>
      <w:r w:rsidR="003F0DD8">
        <w:rPr>
          <w:rFonts w:ascii="Arial" w:eastAsia="Times New Roman" w:hAnsi="Arial" w:cs="Arial"/>
          <w:bCs/>
          <w:sz w:val="24"/>
          <w:szCs w:val="24"/>
          <w:lang w:eastAsia="es-ES"/>
        </w:rPr>
        <w:t xml:space="preserve"> en vía pública, tipo espectacular; </w:t>
      </w:r>
      <w:r w:rsidR="003F0DD8">
        <w:rPr>
          <w:rFonts w:ascii="Arial" w:eastAsia="Times New Roman" w:hAnsi="Arial" w:cs="Arial"/>
          <w:b/>
          <w:bCs/>
          <w:sz w:val="24"/>
          <w:szCs w:val="24"/>
          <w:lang w:eastAsia="es-ES"/>
        </w:rPr>
        <w:t xml:space="preserve">7. </w:t>
      </w:r>
      <w:r w:rsidR="003F0DD8">
        <w:rPr>
          <w:rFonts w:ascii="Arial" w:eastAsia="Times New Roman" w:hAnsi="Arial" w:cs="Arial"/>
          <w:bCs/>
          <w:sz w:val="24"/>
          <w:szCs w:val="24"/>
          <w:lang w:eastAsia="es-ES"/>
        </w:rPr>
        <w:t xml:space="preserve">Oficio </w:t>
      </w:r>
      <w:r w:rsidR="00496756">
        <w:rPr>
          <w:rFonts w:ascii="Arial" w:eastAsia="Times New Roman" w:hAnsi="Arial" w:cs="Arial"/>
          <w:bCs/>
          <w:sz w:val="24"/>
          <w:szCs w:val="24"/>
          <w:lang w:eastAsia="es-ES"/>
        </w:rPr>
        <w:t>**********</w:t>
      </w:r>
      <w:r w:rsidR="00593F84">
        <w:rPr>
          <w:rFonts w:ascii="Arial" w:eastAsia="Times New Roman" w:hAnsi="Arial" w:cs="Arial"/>
          <w:bCs/>
          <w:sz w:val="24"/>
          <w:szCs w:val="24"/>
          <w:lang w:eastAsia="es-ES"/>
        </w:rPr>
        <w:t xml:space="preserve">, de cinco de junio de dos mil diecisiete, relativo al cobro de la multa por la cantidad de $352,505.06 (trescientos cincuenta y dos mil quinientos cinco pesos 06/100 M.N.); </w:t>
      </w:r>
      <w:r w:rsidR="00593F84">
        <w:rPr>
          <w:rFonts w:ascii="Arial" w:eastAsia="Times New Roman" w:hAnsi="Arial" w:cs="Arial"/>
          <w:b/>
          <w:bCs/>
          <w:sz w:val="24"/>
          <w:szCs w:val="24"/>
          <w:lang w:eastAsia="es-ES"/>
        </w:rPr>
        <w:t xml:space="preserve">8. </w:t>
      </w:r>
      <w:r w:rsidR="00593F84">
        <w:rPr>
          <w:rFonts w:ascii="Arial" w:eastAsia="Times New Roman" w:hAnsi="Arial" w:cs="Arial"/>
          <w:bCs/>
          <w:sz w:val="24"/>
          <w:szCs w:val="24"/>
          <w:lang w:eastAsia="es-ES"/>
        </w:rPr>
        <w:t xml:space="preserve">Orden de inspección </w:t>
      </w:r>
      <w:r w:rsidR="00496756">
        <w:rPr>
          <w:rFonts w:ascii="Arial" w:eastAsia="Times New Roman" w:hAnsi="Arial" w:cs="Arial"/>
          <w:bCs/>
          <w:sz w:val="24"/>
          <w:szCs w:val="24"/>
          <w:lang w:eastAsia="es-ES"/>
        </w:rPr>
        <w:t>**********</w:t>
      </w:r>
      <w:r w:rsidR="00593F84">
        <w:rPr>
          <w:rFonts w:ascii="Arial" w:eastAsia="Times New Roman" w:hAnsi="Arial" w:cs="Arial"/>
          <w:bCs/>
          <w:sz w:val="24"/>
          <w:szCs w:val="24"/>
          <w:lang w:eastAsia="es-ES"/>
        </w:rPr>
        <w:t xml:space="preserve">, de seis de junio de dos mil diecisiete; </w:t>
      </w:r>
      <w:r w:rsidR="00593F84">
        <w:rPr>
          <w:rFonts w:ascii="Arial" w:eastAsia="Times New Roman" w:hAnsi="Arial" w:cs="Arial"/>
          <w:b/>
          <w:bCs/>
          <w:sz w:val="24"/>
          <w:szCs w:val="24"/>
          <w:lang w:eastAsia="es-ES"/>
        </w:rPr>
        <w:t xml:space="preserve">9. </w:t>
      </w:r>
      <w:r w:rsidR="00593F84">
        <w:rPr>
          <w:rFonts w:ascii="Arial" w:eastAsia="Times New Roman" w:hAnsi="Arial" w:cs="Arial"/>
          <w:bCs/>
          <w:sz w:val="24"/>
          <w:szCs w:val="24"/>
          <w:lang w:eastAsia="es-ES"/>
        </w:rPr>
        <w:t xml:space="preserve">Acta circunstanciada con folio número 0020, de seis de junio de dos mil diecisiete; </w:t>
      </w:r>
      <w:r w:rsidR="00593F84">
        <w:rPr>
          <w:rFonts w:ascii="Arial" w:eastAsia="Times New Roman" w:hAnsi="Arial" w:cs="Arial"/>
          <w:b/>
          <w:bCs/>
          <w:sz w:val="24"/>
          <w:szCs w:val="24"/>
          <w:lang w:eastAsia="es-ES"/>
        </w:rPr>
        <w:t xml:space="preserve">10. </w:t>
      </w:r>
      <w:r w:rsidR="00593F84">
        <w:rPr>
          <w:rFonts w:ascii="Arial" w:eastAsia="Times New Roman" w:hAnsi="Arial" w:cs="Arial"/>
          <w:bCs/>
          <w:sz w:val="24"/>
          <w:szCs w:val="24"/>
          <w:lang w:eastAsia="es-ES"/>
        </w:rPr>
        <w:t xml:space="preserve">Orden de inspección </w:t>
      </w:r>
      <w:r w:rsidR="00496756">
        <w:rPr>
          <w:rFonts w:ascii="Arial" w:eastAsia="Times New Roman" w:hAnsi="Arial" w:cs="Arial"/>
          <w:bCs/>
          <w:sz w:val="24"/>
          <w:szCs w:val="24"/>
          <w:lang w:eastAsia="es-ES"/>
        </w:rPr>
        <w:t>**********</w:t>
      </w:r>
      <w:r w:rsidR="00593F84">
        <w:rPr>
          <w:rFonts w:ascii="Arial" w:eastAsia="Times New Roman" w:hAnsi="Arial" w:cs="Arial"/>
          <w:bCs/>
          <w:sz w:val="24"/>
          <w:szCs w:val="24"/>
          <w:lang w:eastAsia="es-ES"/>
        </w:rPr>
        <w:t xml:space="preserve">, con folio número </w:t>
      </w:r>
      <w:r w:rsidR="00496756">
        <w:rPr>
          <w:rFonts w:ascii="Arial" w:eastAsia="Times New Roman" w:hAnsi="Arial" w:cs="Arial"/>
          <w:bCs/>
          <w:sz w:val="24"/>
          <w:szCs w:val="24"/>
          <w:lang w:eastAsia="es-ES"/>
        </w:rPr>
        <w:t>**********</w:t>
      </w:r>
      <w:r w:rsidR="00593F84">
        <w:rPr>
          <w:rFonts w:ascii="Arial" w:eastAsia="Times New Roman" w:hAnsi="Arial" w:cs="Arial"/>
          <w:bCs/>
          <w:sz w:val="24"/>
          <w:szCs w:val="24"/>
          <w:lang w:eastAsia="es-ES"/>
        </w:rPr>
        <w:t xml:space="preserve">, de veintinueve de junio de dos mil diecisiete; </w:t>
      </w:r>
      <w:r w:rsidR="00593F84">
        <w:rPr>
          <w:rFonts w:ascii="Arial" w:eastAsia="Times New Roman" w:hAnsi="Arial" w:cs="Arial"/>
          <w:b/>
          <w:bCs/>
          <w:sz w:val="24"/>
          <w:szCs w:val="24"/>
          <w:lang w:eastAsia="es-ES"/>
        </w:rPr>
        <w:t xml:space="preserve">11. </w:t>
      </w:r>
      <w:r w:rsidR="00593F84">
        <w:rPr>
          <w:rFonts w:ascii="Arial" w:eastAsia="Times New Roman" w:hAnsi="Arial" w:cs="Arial"/>
          <w:bCs/>
          <w:sz w:val="24"/>
          <w:szCs w:val="24"/>
          <w:lang w:eastAsia="es-ES"/>
        </w:rPr>
        <w:t xml:space="preserve">Acta circunstanciada con número de folio </w:t>
      </w:r>
      <w:r w:rsidR="00496756">
        <w:rPr>
          <w:rFonts w:ascii="Arial" w:eastAsia="Times New Roman" w:hAnsi="Arial" w:cs="Arial"/>
          <w:bCs/>
          <w:sz w:val="24"/>
          <w:szCs w:val="24"/>
          <w:lang w:eastAsia="es-ES"/>
        </w:rPr>
        <w:t>**********</w:t>
      </w:r>
      <w:r w:rsidR="00593F84">
        <w:rPr>
          <w:rFonts w:ascii="Arial" w:eastAsia="Times New Roman" w:hAnsi="Arial" w:cs="Arial"/>
          <w:bCs/>
          <w:sz w:val="24"/>
          <w:szCs w:val="24"/>
          <w:lang w:eastAsia="es-ES"/>
        </w:rPr>
        <w:t xml:space="preserve">, de veintinueve de junio de dos mil diecisiete; </w:t>
      </w:r>
      <w:r w:rsidR="00593F84">
        <w:rPr>
          <w:rFonts w:ascii="Arial" w:eastAsia="Times New Roman" w:hAnsi="Arial" w:cs="Arial"/>
          <w:b/>
          <w:bCs/>
          <w:sz w:val="24"/>
          <w:szCs w:val="24"/>
          <w:lang w:eastAsia="es-ES"/>
        </w:rPr>
        <w:t xml:space="preserve">12. </w:t>
      </w:r>
      <w:r w:rsidR="00593F84">
        <w:rPr>
          <w:rFonts w:ascii="Arial" w:eastAsia="Times New Roman" w:hAnsi="Arial" w:cs="Arial"/>
          <w:bCs/>
          <w:sz w:val="24"/>
          <w:szCs w:val="24"/>
          <w:lang w:eastAsia="es-ES"/>
        </w:rPr>
        <w:t xml:space="preserve">Notificación de treinta de junio de dos mil diecisiete; </w:t>
      </w:r>
      <w:r w:rsidR="00593F84">
        <w:rPr>
          <w:rFonts w:ascii="Arial" w:eastAsia="Times New Roman" w:hAnsi="Arial" w:cs="Arial"/>
          <w:b/>
          <w:bCs/>
          <w:sz w:val="24"/>
          <w:szCs w:val="24"/>
          <w:lang w:eastAsia="es-ES"/>
        </w:rPr>
        <w:t xml:space="preserve">13. </w:t>
      </w:r>
      <w:r w:rsidR="00593F84">
        <w:rPr>
          <w:rFonts w:ascii="Arial" w:eastAsia="Times New Roman" w:hAnsi="Arial" w:cs="Arial"/>
          <w:bCs/>
          <w:sz w:val="24"/>
          <w:szCs w:val="24"/>
          <w:lang w:eastAsia="es-ES"/>
        </w:rPr>
        <w:t xml:space="preserve">Oficio </w:t>
      </w:r>
      <w:r w:rsidR="00496756">
        <w:rPr>
          <w:rFonts w:ascii="Arial" w:eastAsia="Times New Roman" w:hAnsi="Arial" w:cs="Arial"/>
          <w:bCs/>
          <w:sz w:val="24"/>
          <w:szCs w:val="24"/>
          <w:lang w:eastAsia="es-ES"/>
        </w:rPr>
        <w:t>**********</w:t>
      </w:r>
      <w:r w:rsidR="00593F84">
        <w:rPr>
          <w:rFonts w:ascii="Arial" w:eastAsia="Times New Roman" w:hAnsi="Arial" w:cs="Arial"/>
          <w:bCs/>
          <w:sz w:val="24"/>
          <w:szCs w:val="24"/>
          <w:lang w:eastAsia="es-ES"/>
        </w:rPr>
        <w:t>, de cinco de julio de dos mil diecisiete, relativo al cobro de la multa por la cantidad de $42,274.40 (cuarenta y dos mil doscientos setenta y cuatro pesos 40/100 M.N.)</w:t>
      </w:r>
      <w:r w:rsidR="00362F59">
        <w:rPr>
          <w:rFonts w:ascii="Arial" w:eastAsia="Times New Roman" w:hAnsi="Arial" w:cs="Arial"/>
          <w:bCs/>
          <w:sz w:val="24"/>
          <w:szCs w:val="24"/>
          <w:lang w:eastAsia="es-ES"/>
        </w:rPr>
        <w:t xml:space="preserve">; </w:t>
      </w:r>
      <w:r w:rsidR="00362F59">
        <w:rPr>
          <w:rFonts w:ascii="Arial" w:eastAsia="Times New Roman" w:hAnsi="Arial" w:cs="Arial"/>
          <w:b/>
          <w:bCs/>
          <w:sz w:val="24"/>
          <w:szCs w:val="24"/>
          <w:lang w:eastAsia="es-ES"/>
        </w:rPr>
        <w:t xml:space="preserve">14. </w:t>
      </w:r>
      <w:r w:rsidR="00362F59">
        <w:rPr>
          <w:rFonts w:ascii="Arial" w:eastAsia="Times New Roman" w:hAnsi="Arial" w:cs="Arial"/>
          <w:bCs/>
          <w:sz w:val="24"/>
          <w:szCs w:val="24"/>
          <w:lang w:eastAsia="es-ES"/>
        </w:rPr>
        <w:t xml:space="preserve">Notificación de doce de julio de dos mil diecisiete, en el que se concede al actor un plazo de 48 horas para realizar el retiro de la estructura ubicada en </w:t>
      </w:r>
      <w:r w:rsidR="005969BE">
        <w:rPr>
          <w:rFonts w:ascii="Arial" w:eastAsia="Times New Roman" w:hAnsi="Arial" w:cs="Arial"/>
          <w:bCs/>
          <w:color w:val="FF0000"/>
          <w:sz w:val="24"/>
          <w:szCs w:val="24"/>
          <w:lang w:eastAsia="es-ES"/>
        </w:rPr>
        <w:t>**********</w:t>
      </w:r>
      <w:r w:rsidR="00362F59">
        <w:rPr>
          <w:rFonts w:ascii="Arial" w:eastAsia="Times New Roman" w:hAnsi="Arial" w:cs="Arial"/>
          <w:bCs/>
          <w:sz w:val="24"/>
          <w:szCs w:val="24"/>
          <w:lang w:eastAsia="es-ES"/>
        </w:rPr>
        <w:t xml:space="preserve">; y </w:t>
      </w:r>
      <w:r w:rsidR="00362F59">
        <w:rPr>
          <w:rFonts w:ascii="Arial" w:eastAsia="Times New Roman" w:hAnsi="Arial" w:cs="Arial"/>
          <w:b/>
          <w:bCs/>
          <w:sz w:val="24"/>
          <w:szCs w:val="24"/>
          <w:lang w:eastAsia="es-ES"/>
        </w:rPr>
        <w:t xml:space="preserve">15. </w:t>
      </w:r>
      <w:r w:rsidR="00362F59">
        <w:rPr>
          <w:rFonts w:ascii="Arial" w:eastAsia="Times New Roman" w:hAnsi="Arial" w:cs="Arial"/>
          <w:bCs/>
          <w:sz w:val="24"/>
          <w:szCs w:val="24"/>
          <w:lang w:eastAsia="es-ES"/>
        </w:rPr>
        <w:t>Las actuaciones inherentes a la tramitación del procedimiento administrativo 105/2017.</w:t>
      </w:r>
    </w:p>
    <w:p w14:paraId="6E7BEBC1" w14:textId="00B55A72" w:rsidR="00362F59" w:rsidRDefault="00362F59" w:rsidP="006959DC">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su parte, </w:t>
      </w:r>
      <w:r w:rsidR="00474621">
        <w:rPr>
          <w:rFonts w:ascii="Arial" w:eastAsia="Times New Roman" w:hAnsi="Arial" w:cs="Arial"/>
          <w:bCs/>
          <w:sz w:val="24"/>
          <w:szCs w:val="24"/>
          <w:lang w:eastAsia="es-ES"/>
        </w:rPr>
        <w:t>e</w:t>
      </w:r>
      <w:r w:rsidR="00794BB5">
        <w:rPr>
          <w:rFonts w:ascii="Arial" w:eastAsia="Times New Roman" w:hAnsi="Arial" w:cs="Arial"/>
          <w:bCs/>
          <w:sz w:val="24"/>
          <w:szCs w:val="24"/>
          <w:lang w:eastAsia="es-ES"/>
        </w:rPr>
        <w:t xml:space="preserve">l actor </w:t>
      </w:r>
      <w:r w:rsidR="00CD70B8">
        <w:rPr>
          <w:rFonts w:ascii="Arial" w:eastAsia="Times New Roman" w:hAnsi="Arial" w:cs="Arial"/>
          <w:b/>
          <w:bCs/>
          <w:color w:val="FF0000"/>
          <w:sz w:val="24"/>
          <w:szCs w:val="24"/>
          <w:lang w:eastAsia="es-ES"/>
        </w:rPr>
        <w:t>**********</w:t>
      </w:r>
      <w:r w:rsidR="00794BB5">
        <w:rPr>
          <w:rFonts w:ascii="Arial" w:eastAsia="Times New Roman" w:hAnsi="Arial" w:cs="Arial"/>
          <w:bCs/>
          <w:color w:val="FF0000"/>
          <w:sz w:val="24"/>
          <w:szCs w:val="24"/>
          <w:lang w:eastAsia="es-ES"/>
        </w:rPr>
        <w:t xml:space="preserve">, </w:t>
      </w:r>
      <w:r w:rsidR="00794BB5">
        <w:rPr>
          <w:rFonts w:ascii="Arial" w:eastAsia="Times New Roman" w:hAnsi="Arial" w:cs="Arial"/>
          <w:bCs/>
          <w:sz w:val="24"/>
          <w:szCs w:val="24"/>
          <w:lang w:eastAsia="es-ES"/>
        </w:rPr>
        <w:t xml:space="preserve">impugnó </w:t>
      </w:r>
      <w:r>
        <w:rPr>
          <w:rFonts w:ascii="Arial" w:eastAsia="Times New Roman" w:hAnsi="Arial" w:cs="Arial"/>
          <w:bCs/>
          <w:sz w:val="24"/>
          <w:szCs w:val="24"/>
          <w:lang w:eastAsia="es-ES"/>
        </w:rPr>
        <w:t xml:space="preserve">en el juicio de nulidad </w:t>
      </w:r>
      <w:r w:rsidR="00794BB5">
        <w:rPr>
          <w:rFonts w:ascii="Arial" w:eastAsia="Times New Roman" w:hAnsi="Arial" w:cs="Arial"/>
          <w:b/>
          <w:bCs/>
          <w:sz w:val="24"/>
          <w:szCs w:val="24"/>
          <w:lang w:eastAsia="es-ES"/>
        </w:rPr>
        <w:t>0080/2017</w:t>
      </w:r>
      <w:r w:rsidR="00794BB5">
        <w:rPr>
          <w:rFonts w:ascii="Arial" w:eastAsia="Times New Roman" w:hAnsi="Arial" w:cs="Arial"/>
          <w:bCs/>
          <w:sz w:val="24"/>
          <w:szCs w:val="24"/>
          <w:lang w:eastAsia="es-ES"/>
        </w:rPr>
        <w:t>, del índice del Tercera Sala Unitaria de Primera In</w:t>
      </w:r>
      <w:r w:rsidR="00012E36">
        <w:rPr>
          <w:rFonts w:ascii="Arial" w:eastAsia="Times New Roman" w:hAnsi="Arial" w:cs="Arial"/>
          <w:bCs/>
          <w:sz w:val="24"/>
          <w:szCs w:val="24"/>
          <w:lang w:eastAsia="es-ES"/>
        </w:rPr>
        <w:t xml:space="preserve">stancia de este Tribunal, los siguientes actos: </w:t>
      </w:r>
      <w:r w:rsidR="00C757D6">
        <w:rPr>
          <w:rFonts w:ascii="Arial" w:eastAsia="Times New Roman" w:hAnsi="Arial" w:cs="Arial"/>
          <w:b/>
          <w:bCs/>
          <w:sz w:val="24"/>
          <w:szCs w:val="24"/>
          <w:lang w:eastAsia="es-ES"/>
        </w:rPr>
        <w:t xml:space="preserve">1. </w:t>
      </w:r>
      <w:r w:rsidR="00C757D6">
        <w:rPr>
          <w:rFonts w:ascii="Arial" w:eastAsia="Times New Roman" w:hAnsi="Arial" w:cs="Arial"/>
          <w:bCs/>
          <w:sz w:val="24"/>
          <w:szCs w:val="24"/>
          <w:lang w:eastAsia="es-ES"/>
        </w:rPr>
        <w:t xml:space="preserve">Acta circunstanciada de veintiocho de marzo de dos mil diecisiete; </w:t>
      </w:r>
      <w:r w:rsidR="00C757D6">
        <w:rPr>
          <w:rFonts w:ascii="Arial" w:eastAsia="Times New Roman" w:hAnsi="Arial" w:cs="Arial"/>
          <w:b/>
          <w:bCs/>
          <w:sz w:val="24"/>
          <w:szCs w:val="24"/>
          <w:lang w:eastAsia="es-ES"/>
        </w:rPr>
        <w:t xml:space="preserve">2. </w:t>
      </w:r>
      <w:r w:rsidR="00C757D6">
        <w:rPr>
          <w:rFonts w:ascii="Arial" w:eastAsia="Times New Roman" w:hAnsi="Arial" w:cs="Arial"/>
          <w:bCs/>
          <w:sz w:val="24"/>
          <w:szCs w:val="24"/>
          <w:lang w:eastAsia="es-ES"/>
        </w:rPr>
        <w:t xml:space="preserve">Orden de verificación y clausura con número de folio </w:t>
      </w:r>
      <w:r w:rsidR="005969BE">
        <w:rPr>
          <w:rFonts w:ascii="Arial" w:eastAsia="Times New Roman" w:hAnsi="Arial" w:cs="Arial"/>
          <w:bCs/>
          <w:sz w:val="24"/>
          <w:szCs w:val="24"/>
          <w:lang w:eastAsia="es-ES"/>
        </w:rPr>
        <w:t>**********</w:t>
      </w:r>
      <w:r w:rsidR="00C757D6">
        <w:rPr>
          <w:rFonts w:ascii="Arial" w:eastAsia="Times New Roman" w:hAnsi="Arial" w:cs="Arial"/>
          <w:bCs/>
          <w:sz w:val="24"/>
          <w:szCs w:val="24"/>
          <w:lang w:eastAsia="es-ES"/>
        </w:rPr>
        <w:t xml:space="preserve">, de veintinueve de marzo de dos mil diecisiete; </w:t>
      </w:r>
      <w:r w:rsidR="00C757D6">
        <w:rPr>
          <w:rFonts w:ascii="Arial" w:eastAsia="Times New Roman" w:hAnsi="Arial" w:cs="Arial"/>
          <w:b/>
          <w:bCs/>
          <w:sz w:val="24"/>
          <w:szCs w:val="24"/>
          <w:lang w:eastAsia="es-ES"/>
        </w:rPr>
        <w:t xml:space="preserve">3. </w:t>
      </w:r>
      <w:r w:rsidR="00C757D6">
        <w:rPr>
          <w:rFonts w:ascii="Arial" w:eastAsia="Times New Roman" w:hAnsi="Arial" w:cs="Arial"/>
          <w:bCs/>
          <w:sz w:val="24"/>
          <w:szCs w:val="24"/>
          <w:lang w:eastAsia="es-ES"/>
        </w:rPr>
        <w:t xml:space="preserve">Acta de verificación y clausura con número de folio </w:t>
      </w:r>
      <w:r w:rsidR="005969BE">
        <w:rPr>
          <w:rFonts w:ascii="Arial" w:eastAsia="Times New Roman" w:hAnsi="Arial" w:cs="Arial"/>
          <w:bCs/>
          <w:sz w:val="24"/>
          <w:szCs w:val="24"/>
          <w:lang w:eastAsia="es-ES"/>
        </w:rPr>
        <w:t>**********</w:t>
      </w:r>
      <w:r w:rsidR="00C757D6">
        <w:rPr>
          <w:rFonts w:ascii="Arial" w:eastAsia="Times New Roman" w:hAnsi="Arial" w:cs="Arial"/>
          <w:bCs/>
          <w:sz w:val="24"/>
          <w:szCs w:val="24"/>
          <w:lang w:eastAsia="es-ES"/>
        </w:rPr>
        <w:t xml:space="preserve">, de veintinueve de marzo de dos mil diecisiete; </w:t>
      </w:r>
      <w:r w:rsidR="00C757D6">
        <w:rPr>
          <w:rFonts w:ascii="Arial" w:eastAsia="Times New Roman" w:hAnsi="Arial" w:cs="Arial"/>
          <w:b/>
          <w:bCs/>
          <w:sz w:val="24"/>
          <w:szCs w:val="24"/>
          <w:lang w:eastAsia="es-ES"/>
        </w:rPr>
        <w:t xml:space="preserve">4. </w:t>
      </w:r>
      <w:r w:rsidR="00C757D6">
        <w:rPr>
          <w:rFonts w:ascii="Arial" w:eastAsia="Times New Roman" w:hAnsi="Arial" w:cs="Arial"/>
          <w:bCs/>
          <w:sz w:val="24"/>
          <w:szCs w:val="24"/>
          <w:lang w:eastAsia="es-ES"/>
        </w:rPr>
        <w:t xml:space="preserve">Acuerdo de sanción multa </w:t>
      </w:r>
      <w:r w:rsidR="005969BE">
        <w:rPr>
          <w:rFonts w:ascii="Arial" w:eastAsia="Times New Roman" w:hAnsi="Arial" w:cs="Arial"/>
          <w:bCs/>
          <w:sz w:val="24"/>
          <w:szCs w:val="24"/>
          <w:lang w:eastAsia="es-ES"/>
        </w:rPr>
        <w:t>**********</w:t>
      </w:r>
      <w:r w:rsidR="00BB66B6">
        <w:rPr>
          <w:rFonts w:ascii="Arial" w:eastAsia="Times New Roman" w:hAnsi="Arial" w:cs="Arial"/>
          <w:bCs/>
          <w:sz w:val="24"/>
          <w:szCs w:val="24"/>
          <w:lang w:eastAsia="es-ES"/>
        </w:rPr>
        <w:t xml:space="preserve">, de veintinueve de junio de dos mil diecisiete; </w:t>
      </w:r>
      <w:r w:rsidR="00BB66B6">
        <w:rPr>
          <w:rFonts w:ascii="Arial" w:eastAsia="Times New Roman" w:hAnsi="Arial" w:cs="Arial"/>
          <w:b/>
          <w:bCs/>
          <w:sz w:val="24"/>
          <w:szCs w:val="24"/>
          <w:lang w:eastAsia="es-ES"/>
        </w:rPr>
        <w:t xml:space="preserve">5. </w:t>
      </w:r>
      <w:r w:rsidR="00BB66B6">
        <w:rPr>
          <w:rFonts w:ascii="Arial" w:eastAsia="Times New Roman" w:hAnsi="Arial" w:cs="Arial"/>
          <w:bCs/>
          <w:sz w:val="24"/>
          <w:szCs w:val="24"/>
          <w:lang w:eastAsia="es-ES"/>
        </w:rPr>
        <w:t xml:space="preserve">Orden de pago con número de folio </w:t>
      </w:r>
      <w:r w:rsidR="005969BE">
        <w:rPr>
          <w:rFonts w:ascii="Arial" w:eastAsia="Times New Roman" w:hAnsi="Arial" w:cs="Arial"/>
          <w:bCs/>
          <w:sz w:val="24"/>
          <w:szCs w:val="24"/>
          <w:lang w:eastAsia="es-ES"/>
        </w:rPr>
        <w:t>**********</w:t>
      </w:r>
      <w:r w:rsidR="00BB66B6">
        <w:rPr>
          <w:rFonts w:ascii="Arial" w:eastAsia="Times New Roman" w:hAnsi="Arial" w:cs="Arial"/>
          <w:bCs/>
          <w:sz w:val="24"/>
          <w:szCs w:val="24"/>
          <w:lang w:eastAsia="es-ES"/>
        </w:rPr>
        <w:t xml:space="preserve">, de veintinueve de junio de dos mil diecisiete; </w:t>
      </w:r>
      <w:r w:rsidR="00BB66B6">
        <w:rPr>
          <w:rFonts w:ascii="Arial" w:eastAsia="Times New Roman" w:hAnsi="Arial" w:cs="Arial"/>
          <w:b/>
          <w:bCs/>
          <w:sz w:val="24"/>
          <w:szCs w:val="24"/>
          <w:lang w:eastAsia="es-ES"/>
        </w:rPr>
        <w:t xml:space="preserve">6. </w:t>
      </w:r>
      <w:r w:rsidR="00BB66B6">
        <w:rPr>
          <w:rFonts w:ascii="Arial" w:eastAsia="Times New Roman" w:hAnsi="Arial" w:cs="Arial"/>
          <w:bCs/>
          <w:sz w:val="24"/>
          <w:szCs w:val="24"/>
          <w:lang w:eastAsia="es-ES"/>
        </w:rPr>
        <w:t>Notificación de doce de junio de dos mil diecisiete.</w:t>
      </w:r>
    </w:p>
    <w:p w14:paraId="5D503861" w14:textId="3932522E" w:rsidR="00474621" w:rsidRDefault="00314544" w:rsidP="00474621">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si bien es cierto los actos impugnados en el juicio de nulidad </w:t>
      </w:r>
      <w:r>
        <w:rPr>
          <w:rFonts w:ascii="Arial" w:eastAsia="Times New Roman" w:hAnsi="Arial" w:cs="Arial"/>
          <w:b/>
          <w:bCs/>
          <w:sz w:val="24"/>
          <w:szCs w:val="24"/>
          <w:lang w:eastAsia="es-ES"/>
        </w:rPr>
        <w:t>0072/2020</w:t>
      </w:r>
      <w:r>
        <w:rPr>
          <w:rFonts w:ascii="Arial" w:eastAsia="Times New Roman" w:hAnsi="Arial" w:cs="Arial"/>
          <w:bCs/>
          <w:sz w:val="24"/>
          <w:szCs w:val="24"/>
          <w:lang w:eastAsia="es-ES"/>
        </w:rPr>
        <w:t xml:space="preserve">, fueron dictados en el procedimiento administrativo número </w:t>
      </w:r>
      <w:r w:rsidR="00B56EF9">
        <w:rPr>
          <w:rFonts w:ascii="Arial" w:eastAsia="Times New Roman" w:hAnsi="Arial" w:cs="Arial"/>
          <w:b/>
          <w:bCs/>
          <w:sz w:val="24"/>
          <w:szCs w:val="24"/>
          <w:lang w:eastAsia="es-ES"/>
        </w:rPr>
        <w:t>105/2017</w:t>
      </w:r>
      <w:r w:rsidR="00B56EF9">
        <w:rPr>
          <w:rFonts w:ascii="Arial" w:eastAsia="Times New Roman" w:hAnsi="Arial" w:cs="Arial"/>
          <w:bCs/>
          <w:sz w:val="24"/>
          <w:szCs w:val="24"/>
          <w:lang w:eastAsia="es-ES"/>
        </w:rPr>
        <w:t xml:space="preserve">; y los impugnados en el juicio de nulidad </w:t>
      </w:r>
      <w:r w:rsidR="00B56EF9">
        <w:rPr>
          <w:rFonts w:ascii="Arial" w:eastAsia="Times New Roman" w:hAnsi="Arial" w:cs="Arial"/>
          <w:b/>
          <w:bCs/>
          <w:sz w:val="24"/>
          <w:szCs w:val="24"/>
          <w:lang w:eastAsia="es-ES"/>
        </w:rPr>
        <w:t>0080/2017</w:t>
      </w:r>
      <w:r w:rsidR="00B56EF9">
        <w:rPr>
          <w:rFonts w:ascii="Arial" w:eastAsia="Times New Roman" w:hAnsi="Arial" w:cs="Arial"/>
          <w:bCs/>
          <w:sz w:val="24"/>
          <w:szCs w:val="24"/>
          <w:lang w:eastAsia="es-ES"/>
        </w:rPr>
        <w:t xml:space="preserve">, fueron dictados en el procedimiento administrativo </w:t>
      </w:r>
      <w:r w:rsidR="00E46EB9">
        <w:rPr>
          <w:rFonts w:ascii="Arial" w:eastAsia="Times New Roman" w:hAnsi="Arial" w:cs="Arial"/>
          <w:b/>
          <w:bCs/>
          <w:sz w:val="24"/>
          <w:szCs w:val="24"/>
          <w:lang w:eastAsia="es-ES"/>
        </w:rPr>
        <w:t xml:space="preserve">285/2017; </w:t>
      </w:r>
      <w:r w:rsidR="00E46EB9">
        <w:rPr>
          <w:rFonts w:ascii="Arial" w:eastAsia="Times New Roman" w:hAnsi="Arial" w:cs="Arial"/>
          <w:bCs/>
          <w:sz w:val="24"/>
          <w:szCs w:val="24"/>
          <w:lang w:eastAsia="es-ES"/>
        </w:rPr>
        <w:t xml:space="preserve">cierto es también, que ambos </w:t>
      </w:r>
      <w:r w:rsidR="00E46EB9">
        <w:rPr>
          <w:rFonts w:ascii="Arial" w:eastAsia="Times New Roman" w:hAnsi="Arial" w:cs="Arial"/>
          <w:bCs/>
          <w:sz w:val="24"/>
          <w:szCs w:val="24"/>
          <w:lang w:eastAsia="es-ES"/>
        </w:rPr>
        <w:lastRenderedPageBreak/>
        <w:t xml:space="preserve">procedimientos administrativos tienen como origen el anuncio </w:t>
      </w:r>
      <w:proofErr w:type="spellStart"/>
      <w:r w:rsidR="00E46EB9">
        <w:rPr>
          <w:rFonts w:ascii="Arial" w:eastAsia="Times New Roman" w:hAnsi="Arial" w:cs="Arial"/>
          <w:bCs/>
          <w:sz w:val="24"/>
          <w:szCs w:val="24"/>
          <w:lang w:eastAsia="es-ES"/>
        </w:rPr>
        <w:t>autosoportado</w:t>
      </w:r>
      <w:proofErr w:type="spellEnd"/>
      <w:r w:rsidR="00E46EB9">
        <w:rPr>
          <w:rFonts w:ascii="Arial" w:eastAsia="Times New Roman" w:hAnsi="Arial" w:cs="Arial"/>
          <w:bCs/>
          <w:sz w:val="24"/>
          <w:szCs w:val="24"/>
          <w:lang w:eastAsia="es-ES"/>
        </w:rPr>
        <w:t xml:space="preserve"> en terreno natural no luminoso en vía pública de tres vistas útiles, con una cuarta cara en la parte posterior de menor dimensión no utilizable, pues únicamente sirve de soporte, el cual se encuentra localizado en </w:t>
      </w:r>
      <w:r w:rsidR="005969BE">
        <w:rPr>
          <w:rFonts w:ascii="Arial" w:eastAsia="Times New Roman" w:hAnsi="Arial" w:cs="Arial"/>
          <w:bCs/>
          <w:color w:val="FF0000"/>
          <w:sz w:val="24"/>
          <w:szCs w:val="24"/>
          <w:lang w:eastAsia="es-ES"/>
        </w:rPr>
        <w:t>**********</w:t>
      </w:r>
      <w:r w:rsidR="006A14B4">
        <w:rPr>
          <w:rFonts w:ascii="Arial" w:eastAsia="Times New Roman" w:hAnsi="Arial" w:cs="Arial"/>
          <w:bCs/>
          <w:sz w:val="24"/>
          <w:szCs w:val="24"/>
          <w:lang w:eastAsia="es-ES"/>
        </w:rPr>
        <w:t>.</w:t>
      </w:r>
      <w:r w:rsidR="00474621">
        <w:rPr>
          <w:rFonts w:ascii="Arial" w:eastAsia="Times New Roman" w:hAnsi="Arial" w:cs="Arial"/>
          <w:bCs/>
          <w:sz w:val="24"/>
          <w:szCs w:val="24"/>
          <w:lang w:eastAsia="es-ES"/>
        </w:rPr>
        <w:t xml:space="preserve"> Por ende, las causales de improcedencia serán analizas a la par en ambos juicios de nulidad.</w:t>
      </w:r>
    </w:p>
    <w:p w14:paraId="3D635105" w14:textId="18D125F6" w:rsidR="00817B48" w:rsidRPr="00817B48" w:rsidRDefault="006A14B4" w:rsidP="00817B48">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En ese sentido, </w:t>
      </w:r>
      <w:r w:rsidR="00817B48">
        <w:rPr>
          <w:rFonts w:ascii="Arial" w:eastAsia="Times New Roman" w:hAnsi="Arial" w:cs="Arial"/>
          <w:b/>
          <w:bCs/>
          <w:sz w:val="24"/>
          <w:szCs w:val="24"/>
          <w:lang w:eastAsia="es-ES"/>
        </w:rPr>
        <w:t xml:space="preserve">las </w:t>
      </w:r>
      <w:r w:rsidR="00817B48" w:rsidRPr="00817B48">
        <w:rPr>
          <w:rFonts w:ascii="Arial" w:eastAsia="Times New Roman" w:hAnsi="Arial" w:cs="Arial"/>
          <w:b/>
          <w:sz w:val="24"/>
          <w:szCs w:val="24"/>
          <w:lang w:eastAsia="es-ES"/>
        </w:rPr>
        <w:t xml:space="preserve">autoridades demandadas </w:t>
      </w:r>
      <w:r w:rsidR="00817B48" w:rsidRPr="00817B48">
        <w:rPr>
          <w:rFonts w:ascii="Arial" w:eastAsia="Times New Roman" w:hAnsi="Arial" w:cs="Arial"/>
          <w:bCs/>
          <w:sz w:val="24"/>
          <w:szCs w:val="24"/>
          <w:lang w:val="es-ES_tradnl" w:eastAsia="es-ES"/>
        </w:rPr>
        <w:t xml:space="preserve">indicaron en sus escritos de </w:t>
      </w:r>
      <w:r w:rsidR="00817B48" w:rsidRPr="00817B48">
        <w:rPr>
          <w:rFonts w:ascii="Arial" w:eastAsia="Times New Roman" w:hAnsi="Arial" w:cs="Arial"/>
          <w:b/>
          <w:sz w:val="24"/>
          <w:szCs w:val="24"/>
          <w:lang w:val="es-ES_tradnl" w:eastAsia="es-ES"/>
        </w:rPr>
        <w:t xml:space="preserve">contestación </w:t>
      </w:r>
      <w:r w:rsidR="00817B48" w:rsidRPr="00817B48">
        <w:rPr>
          <w:rFonts w:ascii="Arial" w:eastAsia="Times New Roman" w:hAnsi="Arial" w:cs="Arial"/>
          <w:bCs/>
          <w:sz w:val="24"/>
          <w:szCs w:val="24"/>
          <w:lang w:val="es-ES_tradnl" w:eastAsia="es-ES"/>
        </w:rPr>
        <w:t xml:space="preserve">a la demanda de nulidad, que la </w:t>
      </w:r>
      <w:r w:rsidR="00817B48" w:rsidRPr="00817B48">
        <w:rPr>
          <w:rFonts w:ascii="Arial" w:eastAsia="Times New Roman" w:hAnsi="Arial" w:cs="Arial"/>
          <w:b/>
          <w:sz w:val="24"/>
          <w:szCs w:val="24"/>
          <w:lang w:val="es-ES_tradnl" w:eastAsia="es-ES"/>
        </w:rPr>
        <w:t xml:space="preserve">parte actora </w:t>
      </w:r>
      <w:r w:rsidR="00817B48" w:rsidRPr="00817B48">
        <w:rPr>
          <w:rFonts w:ascii="Arial" w:eastAsia="Times New Roman" w:hAnsi="Arial" w:cs="Arial"/>
          <w:bCs/>
          <w:sz w:val="24"/>
          <w:szCs w:val="24"/>
          <w:lang w:val="es-ES_tradnl" w:eastAsia="es-ES"/>
        </w:rPr>
        <w:t>no tiene acreditado su interés jurídico y legítimo para solicitar la nulidad de los actos que impugna, en razón de que no c</w:t>
      </w:r>
      <w:r w:rsidR="00474621">
        <w:rPr>
          <w:rFonts w:ascii="Arial" w:eastAsia="Times New Roman" w:hAnsi="Arial" w:cs="Arial"/>
          <w:bCs/>
          <w:sz w:val="24"/>
          <w:szCs w:val="24"/>
          <w:lang w:val="es-ES_tradnl" w:eastAsia="es-ES"/>
        </w:rPr>
        <w:t>uenta con la licencia o permiso vigente,</w:t>
      </w:r>
      <w:r w:rsidR="00817B48" w:rsidRPr="00817B48">
        <w:rPr>
          <w:rFonts w:ascii="Arial" w:eastAsia="Times New Roman" w:hAnsi="Arial" w:cs="Arial"/>
          <w:bCs/>
          <w:sz w:val="24"/>
          <w:szCs w:val="24"/>
          <w:lang w:val="es-ES_tradnl" w:eastAsia="es-ES"/>
        </w:rPr>
        <w:t xml:space="preserve"> que le permitan al administrado ejecutar los trabajos de colocación de estructura metálica para colocación de publicidad tipo espectacular, en la calle </w:t>
      </w:r>
      <w:r w:rsidR="00817B48" w:rsidRPr="005969BE">
        <w:rPr>
          <w:rFonts w:ascii="Arial" w:eastAsia="Times New Roman" w:hAnsi="Arial" w:cs="Arial"/>
          <w:bCs/>
          <w:sz w:val="24"/>
          <w:szCs w:val="24"/>
          <w:lang w:val="es-ES_tradnl" w:eastAsia="es-ES"/>
        </w:rPr>
        <w:t>de</w:t>
      </w:r>
      <w:r w:rsidR="00817B48" w:rsidRPr="00817B48">
        <w:rPr>
          <w:rFonts w:ascii="Arial" w:eastAsia="Times New Roman" w:hAnsi="Arial" w:cs="Arial"/>
          <w:bCs/>
          <w:color w:val="FF0000"/>
          <w:sz w:val="24"/>
          <w:szCs w:val="24"/>
          <w:lang w:val="es-ES_tradnl" w:eastAsia="es-ES"/>
        </w:rPr>
        <w:t xml:space="preserve"> </w:t>
      </w:r>
      <w:r w:rsidR="005969BE">
        <w:rPr>
          <w:rFonts w:ascii="Arial" w:eastAsia="Times New Roman" w:hAnsi="Arial" w:cs="Arial"/>
          <w:bCs/>
          <w:color w:val="FF0000"/>
          <w:sz w:val="24"/>
          <w:szCs w:val="24"/>
          <w:lang w:val="es-ES_tradnl" w:eastAsia="es-ES"/>
        </w:rPr>
        <w:t>**********</w:t>
      </w:r>
      <w:r w:rsidR="0049344F">
        <w:rPr>
          <w:rFonts w:ascii="Arial" w:eastAsia="Times New Roman" w:hAnsi="Arial" w:cs="Arial"/>
          <w:bCs/>
          <w:sz w:val="24"/>
          <w:szCs w:val="24"/>
          <w:lang w:val="es-ES_tradnl" w:eastAsia="es-ES"/>
        </w:rPr>
        <w:t xml:space="preserve">; solicitando se actualice la causal </w:t>
      </w:r>
      <w:r w:rsidR="00817B48" w:rsidRPr="00817B48">
        <w:rPr>
          <w:rFonts w:ascii="Arial" w:eastAsia="Times New Roman" w:hAnsi="Arial" w:cs="Arial"/>
          <w:bCs/>
          <w:sz w:val="24"/>
          <w:szCs w:val="24"/>
          <w:lang w:val="es-ES_tradnl" w:eastAsia="es-ES"/>
        </w:rPr>
        <w:t xml:space="preserve">de improcedencia </w:t>
      </w:r>
      <w:r w:rsidR="0049344F">
        <w:rPr>
          <w:rFonts w:ascii="Arial" w:eastAsia="Times New Roman" w:hAnsi="Arial" w:cs="Arial"/>
          <w:bCs/>
          <w:sz w:val="24"/>
          <w:szCs w:val="24"/>
          <w:lang w:val="es-ES_tradnl" w:eastAsia="es-ES"/>
        </w:rPr>
        <w:t>prevista en el artículo 13</w:t>
      </w:r>
      <w:r w:rsidR="00817B48" w:rsidRPr="00817B48">
        <w:rPr>
          <w:rFonts w:ascii="Arial" w:eastAsia="Times New Roman" w:hAnsi="Arial" w:cs="Arial"/>
          <w:bCs/>
          <w:sz w:val="24"/>
          <w:szCs w:val="24"/>
          <w:lang w:val="es-ES_tradnl" w:eastAsia="es-ES"/>
        </w:rPr>
        <w:t>1 fracción II de la Ley de Justicia Administrativa para el Estado, que indica:</w:t>
      </w:r>
    </w:p>
    <w:p w14:paraId="26281259" w14:textId="6982B3BD" w:rsidR="00817B48" w:rsidRPr="00817B48" w:rsidRDefault="00817B48" w:rsidP="00474621">
      <w:pPr>
        <w:spacing w:line="360" w:lineRule="auto"/>
        <w:ind w:left="567" w:right="333" w:firstLine="567"/>
        <w:jc w:val="both"/>
        <w:rPr>
          <w:rFonts w:ascii="Arial" w:eastAsia="Times New Roman" w:hAnsi="Arial" w:cs="Arial"/>
          <w:bCs/>
          <w:i/>
          <w:sz w:val="24"/>
          <w:szCs w:val="24"/>
          <w:lang w:eastAsia="es-ES"/>
        </w:rPr>
      </w:pPr>
      <w:r w:rsidRPr="00817B48">
        <w:rPr>
          <w:rFonts w:ascii="Arial" w:eastAsia="Times New Roman" w:hAnsi="Arial" w:cs="Arial"/>
          <w:b/>
          <w:bCs/>
          <w:i/>
          <w:sz w:val="24"/>
          <w:szCs w:val="24"/>
          <w:lang w:eastAsia="es-ES"/>
        </w:rPr>
        <w:t>“</w:t>
      </w:r>
      <w:r w:rsidR="00DA536A">
        <w:rPr>
          <w:rFonts w:ascii="Arial" w:eastAsia="Times New Roman" w:hAnsi="Arial" w:cs="Arial"/>
          <w:b/>
          <w:bCs/>
          <w:i/>
          <w:sz w:val="24"/>
          <w:szCs w:val="24"/>
          <w:lang w:eastAsia="es-ES"/>
        </w:rPr>
        <w:t>ARTÍCULO 13</w:t>
      </w:r>
      <w:r w:rsidRPr="00817B48">
        <w:rPr>
          <w:rFonts w:ascii="Arial" w:eastAsia="Times New Roman" w:hAnsi="Arial" w:cs="Arial"/>
          <w:b/>
          <w:bCs/>
          <w:i/>
          <w:sz w:val="24"/>
          <w:szCs w:val="24"/>
          <w:lang w:eastAsia="es-ES"/>
        </w:rPr>
        <w:t>1.-</w:t>
      </w:r>
      <w:r w:rsidRPr="00817B48">
        <w:rPr>
          <w:rFonts w:ascii="Arial" w:eastAsia="Times New Roman" w:hAnsi="Arial" w:cs="Arial"/>
          <w:bCs/>
          <w:i/>
          <w:sz w:val="24"/>
          <w:szCs w:val="24"/>
          <w:lang w:eastAsia="es-ES"/>
        </w:rPr>
        <w:t xml:space="preserve"> </w:t>
      </w:r>
      <w:r w:rsidR="00DA536A" w:rsidRPr="00DA536A">
        <w:rPr>
          <w:rFonts w:ascii="Arial" w:eastAsia="Times New Roman" w:hAnsi="Arial" w:cs="Arial"/>
          <w:bCs/>
          <w:i/>
          <w:sz w:val="24"/>
          <w:szCs w:val="24"/>
          <w:lang w:eastAsia="es-ES"/>
        </w:rPr>
        <w:t xml:space="preserve">- Es improcedente el juicio ante el Tribunal </w:t>
      </w:r>
      <w:r w:rsidR="00DA536A">
        <w:rPr>
          <w:rFonts w:ascii="Arial" w:eastAsia="Times New Roman" w:hAnsi="Arial" w:cs="Arial"/>
          <w:bCs/>
          <w:i/>
          <w:sz w:val="24"/>
          <w:szCs w:val="24"/>
          <w:lang w:eastAsia="es-ES"/>
        </w:rPr>
        <w:t xml:space="preserve">Contencioso Administrativo y de </w:t>
      </w:r>
      <w:r w:rsidR="00DA536A" w:rsidRPr="00DA536A">
        <w:rPr>
          <w:rFonts w:ascii="Arial" w:eastAsia="Times New Roman" w:hAnsi="Arial" w:cs="Arial"/>
          <w:bCs/>
          <w:i/>
          <w:sz w:val="24"/>
          <w:szCs w:val="24"/>
          <w:lang w:eastAsia="es-ES"/>
        </w:rPr>
        <w:t>Cuentas contra actos:</w:t>
      </w:r>
    </w:p>
    <w:p w14:paraId="6A549887" w14:textId="77777777" w:rsidR="00817B48" w:rsidRPr="00817B48" w:rsidRDefault="00817B48" w:rsidP="00474621">
      <w:pPr>
        <w:spacing w:line="360" w:lineRule="auto"/>
        <w:ind w:left="567" w:right="333" w:firstLine="567"/>
        <w:jc w:val="both"/>
        <w:rPr>
          <w:rFonts w:ascii="Arial" w:eastAsia="Times New Roman" w:hAnsi="Arial" w:cs="Arial"/>
          <w:bCs/>
          <w:i/>
          <w:sz w:val="24"/>
          <w:szCs w:val="24"/>
          <w:lang w:eastAsia="es-ES"/>
        </w:rPr>
      </w:pPr>
      <w:r w:rsidRPr="00817B48">
        <w:rPr>
          <w:rFonts w:ascii="Arial" w:eastAsia="Times New Roman" w:hAnsi="Arial" w:cs="Arial"/>
          <w:bCs/>
          <w:i/>
          <w:sz w:val="24"/>
          <w:szCs w:val="24"/>
          <w:lang w:eastAsia="es-ES"/>
        </w:rPr>
        <w:t>(…)</w:t>
      </w:r>
    </w:p>
    <w:p w14:paraId="4A6C55B9" w14:textId="77777777" w:rsidR="00817B48" w:rsidRPr="00817B48" w:rsidRDefault="00817B48" w:rsidP="00474621">
      <w:pPr>
        <w:spacing w:line="360" w:lineRule="auto"/>
        <w:ind w:left="567" w:right="333" w:firstLine="567"/>
        <w:jc w:val="both"/>
        <w:rPr>
          <w:rFonts w:ascii="Arial" w:eastAsia="Times New Roman" w:hAnsi="Arial" w:cs="Arial"/>
          <w:bCs/>
          <w:i/>
          <w:sz w:val="24"/>
          <w:szCs w:val="24"/>
          <w:lang w:eastAsia="es-ES"/>
        </w:rPr>
      </w:pPr>
      <w:r w:rsidRPr="00817B48">
        <w:rPr>
          <w:rFonts w:ascii="Arial" w:eastAsia="Times New Roman" w:hAnsi="Arial" w:cs="Arial"/>
          <w:bCs/>
          <w:i/>
          <w:sz w:val="24"/>
          <w:szCs w:val="24"/>
          <w:lang w:eastAsia="es-ES"/>
        </w:rPr>
        <w:t>II. Que no afecten los intereses jurídicos o legítimos del actor;”</w:t>
      </w:r>
    </w:p>
    <w:p w14:paraId="39217C84" w14:textId="4011C739" w:rsidR="00817B48" w:rsidRPr="00817B48" w:rsidRDefault="00DA536A" w:rsidP="00817B48">
      <w:pPr>
        <w:spacing w:after="240" w:line="360" w:lineRule="auto"/>
        <w:ind w:firstLine="567"/>
        <w:jc w:val="both"/>
        <w:rPr>
          <w:rFonts w:ascii="Arial" w:eastAsia="Times New Roman" w:hAnsi="Arial" w:cs="Arial"/>
          <w:bCs/>
          <w:color w:val="000000"/>
          <w:sz w:val="24"/>
          <w:szCs w:val="24"/>
          <w:lang w:eastAsia="x-none"/>
        </w:rPr>
      </w:pPr>
      <w:r>
        <w:rPr>
          <w:rFonts w:ascii="Arial" w:eastAsia="Times New Roman" w:hAnsi="Arial" w:cs="Arial"/>
          <w:bCs/>
          <w:color w:val="000000"/>
          <w:sz w:val="24"/>
          <w:szCs w:val="24"/>
          <w:lang w:eastAsia="x-none"/>
        </w:rPr>
        <w:t xml:space="preserve">De ahí, que </w:t>
      </w:r>
      <w:r w:rsidR="00817B48" w:rsidRPr="00817B48">
        <w:rPr>
          <w:rFonts w:ascii="Arial" w:eastAsia="Times New Roman" w:hAnsi="Arial" w:cs="Arial"/>
          <w:bCs/>
          <w:color w:val="000000"/>
          <w:sz w:val="24"/>
          <w:szCs w:val="24"/>
          <w:lang w:eastAsia="x-none"/>
        </w:rPr>
        <w:t xml:space="preserve">el </w:t>
      </w:r>
      <w:r w:rsidR="00817B48" w:rsidRPr="00817B48">
        <w:rPr>
          <w:rFonts w:ascii="Arial" w:eastAsia="Times New Roman" w:hAnsi="Arial" w:cs="Arial"/>
          <w:b/>
          <w:bCs/>
          <w:color w:val="000000"/>
          <w:sz w:val="24"/>
          <w:szCs w:val="24"/>
          <w:lang w:eastAsia="x-none"/>
        </w:rPr>
        <w:t>interés jurídico</w:t>
      </w:r>
      <w:r w:rsidR="00817B48" w:rsidRPr="00817B48">
        <w:rPr>
          <w:rFonts w:ascii="Arial" w:eastAsia="Times New Roman" w:hAnsi="Arial" w:cs="Arial"/>
          <w:bCs/>
          <w:color w:val="000000"/>
          <w:sz w:val="24"/>
          <w:szCs w:val="24"/>
          <w:lang w:eastAsia="x-none"/>
        </w:rPr>
        <w:t xml:space="preserve"> debe entenderse como aquella facultad que tiene el actor para solicitar la nulidad de un acto de autoridad, al causarle éste un agravio personal y directo</w:t>
      </w:r>
      <w:r>
        <w:rPr>
          <w:rFonts w:ascii="Arial" w:eastAsia="Times New Roman" w:hAnsi="Arial" w:cs="Arial"/>
          <w:bCs/>
          <w:color w:val="000000"/>
          <w:sz w:val="24"/>
          <w:szCs w:val="24"/>
          <w:lang w:eastAsia="x-none"/>
        </w:rPr>
        <w:t>;</w:t>
      </w:r>
      <w:r w:rsidR="00817B48" w:rsidRPr="00817B48">
        <w:rPr>
          <w:rFonts w:ascii="Arial" w:eastAsia="Times New Roman" w:hAnsi="Arial" w:cs="Arial"/>
          <w:bCs/>
          <w:color w:val="000000"/>
          <w:sz w:val="24"/>
          <w:szCs w:val="24"/>
          <w:lang w:eastAsia="x-none"/>
        </w:rPr>
        <w:t xml:space="preserve"> y el </w:t>
      </w:r>
      <w:r w:rsidR="00817B48" w:rsidRPr="00817B48">
        <w:rPr>
          <w:rFonts w:ascii="Arial" w:eastAsia="Times New Roman" w:hAnsi="Arial" w:cs="Arial"/>
          <w:b/>
          <w:bCs/>
          <w:color w:val="000000"/>
          <w:sz w:val="24"/>
          <w:szCs w:val="24"/>
          <w:lang w:eastAsia="x-none"/>
        </w:rPr>
        <w:t xml:space="preserve">interés legítimo </w:t>
      </w:r>
      <w:r w:rsidR="00817B48" w:rsidRPr="00817B48">
        <w:rPr>
          <w:rFonts w:ascii="Arial" w:eastAsia="Times New Roman" w:hAnsi="Arial" w:cs="Arial"/>
          <w:bCs/>
          <w:color w:val="000000"/>
          <w:sz w:val="24"/>
          <w:szCs w:val="24"/>
          <w:lang w:eastAsia="x-none"/>
        </w:rPr>
        <w:t>debe entenderse como  una lesión que de manera indirecta sufre el actor, en su esfera jurídica a</w:t>
      </w:r>
      <w:r>
        <w:rPr>
          <w:rFonts w:ascii="Arial" w:eastAsia="Times New Roman" w:hAnsi="Arial" w:cs="Arial"/>
          <w:bCs/>
          <w:color w:val="000000"/>
          <w:sz w:val="24"/>
          <w:szCs w:val="24"/>
          <w:lang w:eastAsia="x-none"/>
        </w:rPr>
        <w:t>l emitirse un acto de autoridad, debido a su particular posición frente al orden jurídico.</w:t>
      </w:r>
    </w:p>
    <w:p w14:paraId="54B2936B" w14:textId="06879256" w:rsidR="00817B48" w:rsidRPr="00817B48" w:rsidRDefault="00817B48" w:rsidP="00817B48">
      <w:pPr>
        <w:spacing w:after="240" w:line="360" w:lineRule="auto"/>
        <w:ind w:firstLine="567"/>
        <w:jc w:val="both"/>
        <w:rPr>
          <w:rFonts w:ascii="Arial" w:eastAsia="Times New Roman" w:hAnsi="Arial" w:cs="Arial"/>
          <w:bCs/>
          <w:color w:val="000000"/>
          <w:sz w:val="24"/>
          <w:szCs w:val="24"/>
          <w:lang w:eastAsia="x-none"/>
        </w:rPr>
      </w:pPr>
      <w:r w:rsidRPr="00817B48">
        <w:rPr>
          <w:rFonts w:ascii="Arial" w:eastAsia="Times New Roman" w:hAnsi="Arial" w:cs="Arial"/>
          <w:bCs/>
          <w:color w:val="000000"/>
          <w:sz w:val="24"/>
          <w:szCs w:val="24"/>
          <w:lang w:eastAsia="x-none"/>
        </w:rPr>
        <w:t xml:space="preserve">De lo anterior tenemos, que si bien es cierto la </w:t>
      </w:r>
      <w:r w:rsidRPr="00817B48">
        <w:rPr>
          <w:rFonts w:ascii="Arial" w:eastAsia="Times New Roman" w:hAnsi="Arial" w:cs="Arial"/>
          <w:b/>
          <w:bCs/>
          <w:color w:val="000000"/>
          <w:sz w:val="24"/>
          <w:szCs w:val="24"/>
          <w:lang w:eastAsia="x-none"/>
        </w:rPr>
        <w:t xml:space="preserve">parte actora </w:t>
      </w:r>
      <w:r w:rsidRPr="00817B48">
        <w:rPr>
          <w:rFonts w:ascii="Arial" w:eastAsia="Times New Roman" w:hAnsi="Arial" w:cs="Arial"/>
          <w:bCs/>
          <w:color w:val="000000"/>
          <w:sz w:val="24"/>
          <w:szCs w:val="24"/>
          <w:lang w:eastAsia="x-none"/>
        </w:rPr>
        <w:t>alega sufrir una afectación en su esfera de derechos, producto de la emisión de</w:t>
      </w:r>
      <w:r w:rsidR="00DA536A">
        <w:rPr>
          <w:rFonts w:ascii="Arial" w:eastAsia="Times New Roman" w:hAnsi="Arial" w:cs="Arial"/>
          <w:bCs/>
          <w:color w:val="000000"/>
          <w:sz w:val="24"/>
          <w:szCs w:val="24"/>
          <w:lang w:eastAsia="x-none"/>
        </w:rPr>
        <w:t xml:space="preserve"> </w:t>
      </w:r>
      <w:r w:rsidRPr="00817B48">
        <w:rPr>
          <w:rFonts w:ascii="Arial" w:eastAsia="Times New Roman" w:hAnsi="Arial" w:cs="Arial"/>
          <w:bCs/>
          <w:color w:val="000000"/>
          <w:sz w:val="24"/>
          <w:szCs w:val="24"/>
          <w:lang w:eastAsia="x-none"/>
        </w:rPr>
        <w:t>l</w:t>
      </w:r>
      <w:r w:rsidR="00DA536A">
        <w:rPr>
          <w:rFonts w:ascii="Arial" w:eastAsia="Times New Roman" w:hAnsi="Arial" w:cs="Arial"/>
          <w:bCs/>
          <w:color w:val="000000"/>
          <w:sz w:val="24"/>
          <w:szCs w:val="24"/>
          <w:lang w:eastAsia="x-none"/>
        </w:rPr>
        <w:t>os</w:t>
      </w:r>
      <w:r w:rsidRPr="00817B48">
        <w:rPr>
          <w:rFonts w:ascii="Arial" w:eastAsia="Times New Roman" w:hAnsi="Arial" w:cs="Arial"/>
          <w:bCs/>
          <w:color w:val="000000"/>
          <w:sz w:val="24"/>
          <w:szCs w:val="24"/>
          <w:lang w:eastAsia="x-none"/>
        </w:rPr>
        <w:t xml:space="preserve"> acto</w:t>
      </w:r>
      <w:r w:rsidR="00DA536A">
        <w:rPr>
          <w:rFonts w:ascii="Arial" w:eastAsia="Times New Roman" w:hAnsi="Arial" w:cs="Arial"/>
          <w:bCs/>
          <w:color w:val="000000"/>
          <w:sz w:val="24"/>
          <w:szCs w:val="24"/>
          <w:lang w:eastAsia="x-none"/>
        </w:rPr>
        <w:t>s</w:t>
      </w:r>
      <w:r w:rsidRPr="00817B48">
        <w:rPr>
          <w:rFonts w:ascii="Arial" w:eastAsia="Times New Roman" w:hAnsi="Arial" w:cs="Arial"/>
          <w:bCs/>
          <w:color w:val="000000"/>
          <w:sz w:val="24"/>
          <w:szCs w:val="24"/>
          <w:lang w:eastAsia="x-none"/>
        </w:rPr>
        <w:t xml:space="preserve"> de autoridad, cierto es también, que ello no es suficiente para tenerle por acreditado su interés jurídico y legítimo, ya que cuando se trate de actividades reglamentadas, no es suficiente contar con la titularidad de un derecho </w:t>
      </w:r>
      <w:r w:rsidR="00EA6EB9">
        <w:rPr>
          <w:rFonts w:ascii="Arial" w:eastAsia="Times New Roman" w:hAnsi="Arial" w:cs="Arial"/>
          <w:bCs/>
          <w:color w:val="000000"/>
          <w:sz w:val="24"/>
          <w:szCs w:val="24"/>
          <w:lang w:eastAsia="x-none"/>
        </w:rPr>
        <w:t xml:space="preserve">subjetivo </w:t>
      </w:r>
      <w:r w:rsidRPr="00817B48">
        <w:rPr>
          <w:rFonts w:ascii="Arial" w:eastAsia="Times New Roman" w:hAnsi="Arial" w:cs="Arial"/>
          <w:bCs/>
          <w:color w:val="000000"/>
          <w:sz w:val="24"/>
          <w:szCs w:val="24"/>
          <w:lang w:eastAsia="x-none"/>
        </w:rPr>
        <w:t>sino que se requiere la exhibición de la licencia, permiso o manifestación que se exija para la realización de tales actividades, pues debe acreditarse que se han satisfecho previamente los requisitos que establezcan los ordenamientos correspondientes</w:t>
      </w:r>
    </w:p>
    <w:p w14:paraId="51107CC1" w14:textId="5B73BAD5" w:rsidR="00EA6EB9" w:rsidRPr="00474621" w:rsidRDefault="00817B48" w:rsidP="00EA6EB9">
      <w:pPr>
        <w:spacing w:line="360" w:lineRule="auto"/>
        <w:ind w:firstLine="567"/>
        <w:jc w:val="both"/>
        <w:rPr>
          <w:rFonts w:ascii="Arial" w:eastAsia="Times New Roman" w:hAnsi="Arial" w:cs="Arial"/>
          <w:bCs/>
          <w:color w:val="FF0000"/>
          <w:sz w:val="24"/>
          <w:szCs w:val="24"/>
          <w:lang w:eastAsia="es-ES"/>
        </w:rPr>
      </w:pPr>
      <w:r w:rsidRPr="00817B48">
        <w:rPr>
          <w:rFonts w:ascii="Arial" w:eastAsia="Times New Roman" w:hAnsi="Arial" w:cs="Arial"/>
          <w:bCs/>
          <w:color w:val="000000"/>
          <w:sz w:val="24"/>
          <w:szCs w:val="24"/>
          <w:lang w:eastAsia="x-none"/>
        </w:rPr>
        <w:t xml:space="preserve"> </w:t>
      </w:r>
      <w:r w:rsidR="00EA6EB9">
        <w:rPr>
          <w:rFonts w:ascii="Arial" w:eastAsia="Times New Roman" w:hAnsi="Arial" w:cs="Arial"/>
          <w:bCs/>
          <w:color w:val="000000"/>
          <w:sz w:val="24"/>
          <w:szCs w:val="24"/>
          <w:lang w:eastAsia="x-none"/>
        </w:rPr>
        <w:t xml:space="preserve">En el caso, para tener por acreditado el interés jurídico o legítimo para demandar la nulidad de los actos emitidos en los expedientes administrativos </w:t>
      </w:r>
      <w:r w:rsidR="00EA6EB9">
        <w:rPr>
          <w:rFonts w:ascii="Arial" w:eastAsia="Times New Roman" w:hAnsi="Arial" w:cs="Arial"/>
          <w:b/>
          <w:bCs/>
          <w:color w:val="000000"/>
          <w:sz w:val="24"/>
          <w:szCs w:val="24"/>
          <w:lang w:eastAsia="x-none"/>
        </w:rPr>
        <w:t>105/2017 y 285/2017</w:t>
      </w:r>
      <w:r w:rsidR="00EA6EB9">
        <w:rPr>
          <w:rFonts w:ascii="Arial" w:eastAsia="Times New Roman" w:hAnsi="Arial" w:cs="Arial"/>
          <w:bCs/>
          <w:color w:val="000000"/>
          <w:sz w:val="24"/>
          <w:szCs w:val="24"/>
          <w:lang w:eastAsia="x-none"/>
        </w:rPr>
        <w:t xml:space="preserve">, </w:t>
      </w:r>
      <w:r w:rsidR="000F1C5A">
        <w:rPr>
          <w:rFonts w:ascii="Arial" w:eastAsia="Times New Roman" w:hAnsi="Arial" w:cs="Arial"/>
          <w:bCs/>
          <w:color w:val="000000"/>
          <w:sz w:val="24"/>
          <w:szCs w:val="24"/>
          <w:lang w:eastAsia="x-none"/>
        </w:rPr>
        <w:t xml:space="preserve">el administrado </w:t>
      </w:r>
      <w:r w:rsidR="00EA6EB9">
        <w:rPr>
          <w:rFonts w:ascii="Arial" w:eastAsia="Times New Roman" w:hAnsi="Arial" w:cs="Arial"/>
          <w:bCs/>
          <w:color w:val="000000"/>
          <w:sz w:val="24"/>
          <w:szCs w:val="24"/>
          <w:lang w:eastAsia="x-none"/>
        </w:rPr>
        <w:t xml:space="preserve">debió exhibir el original o copia certificada de la licencia o permiso </w:t>
      </w:r>
      <w:r w:rsidR="000F1C5A">
        <w:rPr>
          <w:rFonts w:ascii="Arial" w:eastAsia="Times New Roman" w:hAnsi="Arial" w:cs="Arial"/>
          <w:b/>
          <w:bCs/>
          <w:color w:val="000000"/>
          <w:sz w:val="24"/>
          <w:szCs w:val="24"/>
          <w:lang w:eastAsia="x-none"/>
        </w:rPr>
        <w:t xml:space="preserve">vigente </w:t>
      </w:r>
      <w:r w:rsidR="00EA6EB9">
        <w:rPr>
          <w:rFonts w:ascii="Arial" w:eastAsia="Times New Roman" w:hAnsi="Arial" w:cs="Arial"/>
          <w:bCs/>
          <w:color w:val="000000"/>
          <w:sz w:val="24"/>
          <w:szCs w:val="24"/>
          <w:lang w:eastAsia="x-none"/>
        </w:rPr>
        <w:t xml:space="preserve">emitido por autoridad competente, </w:t>
      </w:r>
      <w:r w:rsidR="00EA6EB9">
        <w:rPr>
          <w:rFonts w:ascii="Arial" w:eastAsia="Times New Roman" w:hAnsi="Arial" w:cs="Arial"/>
          <w:bCs/>
          <w:color w:val="000000"/>
          <w:sz w:val="24"/>
          <w:szCs w:val="24"/>
          <w:lang w:eastAsia="x-none"/>
        </w:rPr>
        <w:lastRenderedPageBreak/>
        <w:t xml:space="preserve">relativo al </w:t>
      </w:r>
      <w:r w:rsidR="00EA6EB9">
        <w:rPr>
          <w:rFonts w:ascii="Arial" w:eastAsia="Times New Roman" w:hAnsi="Arial" w:cs="Arial"/>
          <w:bCs/>
          <w:sz w:val="24"/>
          <w:szCs w:val="24"/>
          <w:lang w:eastAsia="es-ES"/>
        </w:rPr>
        <w:t xml:space="preserve">anuncio </w:t>
      </w:r>
      <w:proofErr w:type="spellStart"/>
      <w:r w:rsidR="00EA6EB9">
        <w:rPr>
          <w:rFonts w:ascii="Arial" w:eastAsia="Times New Roman" w:hAnsi="Arial" w:cs="Arial"/>
          <w:bCs/>
          <w:sz w:val="24"/>
          <w:szCs w:val="24"/>
          <w:lang w:eastAsia="es-ES"/>
        </w:rPr>
        <w:t>autosoportado</w:t>
      </w:r>
      <w:proofErr w:type="spellEnd"/>
      <w:r w:rsidR="00EA6EB9">
        <w:rPr>
          <w:rFonts w:ascii="Arial" w:eastAsia="Times New Roman" w:hAnsi="Arial" w:cs="Arial"/>
          <w:bCs/>
          <w:sz w:val="24"/>
          <w:szCs w:val="24"/>
          <w:lang w:eastAsia="es-ES"/>
        </w:rPr>
        <w:t xml:space="preserve"> en terreno natural no luminoso en vía pública de tres vistas útiles, con una cuarta cara en la parte posterior de menor dimensión no utilizable, el cual se encuentra localizado en </w:t>
      </w:r>
      <w:r w:rsidR="005969BE">
        <w:rPr>
          <w:rFonts w:ascii="Arial" w:eastAsia="Times New Roman" w:hAnsi="Arial" w:cs="Arial"/>
          <w:bCs/>
          <w:color w:val="FF0000"/>
          <w:sz w:val="24"/>
          <w:szCs w:val="24"/>
          <w:lang w:eastAsia="es-ES"/>
        </w:rPr>
        <w:t>**********</w:t>
      </w:r>
      <w:r w:rsidR="00EA6EB9" w:rsidRPr="00474621">
        <w:rPr>
          <w:rFonts w:ascii="Arial" w:eastAsia="Times New Roman" w:hAnsi="Arial" w:cs="Arial"/>
          <w:bCs/>
          <w:color w:val="FF0000"/>
          <w:sz w:val="24"/>
          <w:szCs w:val="24"/>
          <w:lang w:eastAsia="es-ES"/>
        </w:rPr>
        <w:t>.</w:t>
      </w:r>
    </w:p>
    <w:p w14:paraId="1A059E9F" w14:textId="3999EC80" w:rsidR="00EA6EB9" w:rsidRPr="000F1C5A" w:rsidRDefault="00EA6EB9" w:rsidP="000F1C5A">
      <w:pPr>
        <w:spacing w:after="240" w:line="360" w:lineRule="auto"/>
        <w:ind w:firstLine="567"/>
        <w:jc w:val="both"/>
        <w:rPr>
          <w:rFonts w:ascii="Arial" w:eastAsia="Times New Roman" w:hAnsi="Arial" w:cs="Arial"/>
          <w:b/>
          <w:bCs/>
          <w:color w:val="000000"/>
          <w:sz w:val="24"/>
          <w:szCs w:val="24"/>
          <w:lang w:eastAsia="x-none"/>
        </w:rPr>
      </w:pPr>
      <w:r w:rsidRPr="00817B48">
        <w:rPr>
          <w:rFonts w:ascii="Arial" w:eastAsia="Times New Roman" w:hAnsi="Arial" w:cs="Arial"/>
          <w:bCs/>
          <w:color w:val="000000"/>
          <w:sz w:val="24"/>
          <w:szCs w:val="24"/>
          <w:lang w:eastAsia="x-none"/>
        </w:rPr>
        <w:t xml:space="preserve">Sin embargo, en autos de este juicio </w:t>
      </w:r>
      <w:r w:rsidRPr="00817B48">
        <w:rPr>
          <w:rFonts w:ascii="Arial" w:eastAsia="Times New Roman" w:hAnsi="Arial" w:cs="Arial"/>
          <w:b/>
          <w:bCs/>
          <w:color w:val="000000"/>
          <w:sz w:val="24"/>
          <w:szCs w:val="24"/>
          <w:lang w:eastAsia="x-none"/>
        </w:rPr>
        <w:t>no obra</w:t>
      </w:r>
      <w:r w:rsidRPr="00817B48">
        <w:rPr>
          <w:rFonts w:ascii="Arial" w:eastAsia="Times New Roman" w:hAnsi="Arial" w:cs="Arial"/>
          <w:bCs/>
          <w:color w:val="000000"/>
          <w:sz w:val="24"/>
          <w:szCs w:val="24"/>
          <w:lang w:eastAsia="x-none"/>
        </w:rPr>
        <w:t xml:space="preserve"> el original o copia certificada de </w:t>
      </w:r>
      <w:r w:rsidR="000F1C5A">
        <w:rPr>
          <w:rFonts w:ascii="Arial" w:eastAsia="Times New Roman" w:hAnsi="Arial" w:cs="Arial"/>
          <w:bCs/>
          <w:color w:val="000000"/>
          <w:sz w:val="24"/>
          <w:szCs w:val="24"/>
          <w:lang w:eastAsia="x-none"/>
        </w:rPr>
        <w:t>dicha documental</w:t>
      </w:r>
      <w:r w:rsidRPr="00817B48">
        <w:rPr>
          <w:rFonts w:ascii="Arial" w:eastAsia="Times New Roman" w:hAnsi="Arial" w:cs="Arial"/>
          <w:bCs/>
          <w:color w:val="000000"/>
          <w:sz w:val="24"/>
          <w:szCs w:val="24"/>
          <w:lang w:eastAsia="x-none"/>
        </w:rPr>
        <w:t xml:space="preserve">, de ahí, que </w:t>
      </w:r>
      <w:r w:rsidR="00504C10">
        <w:rPr>
          <w:rFonts w:ascii="Arial" w:eastAsia="Times New Roman" w:hAnsi="Arial" w:cs="Arial"/>
          <w:bCs/>
          <w:color w:val="000000"/>
          <w:sz w:val="24"/>
          <w:szCs w:val="24"/>
          <w:lang w:eastAsia="x-none"/>
        </w:rPr>
        <w:t>esta</w:t>
      </w:r>
      <w:r w:rsidRPr="00817B48">
        <w:rPr>
          <w:rFonts w:ascii="Arial" w:eastAsia="Times New Roman" w:hAnsi="Arial" w:cs="Arial"/>
          <w:bCs/>
          <w:color w:val="000000"/>
          <w:sz w:val="24"/>
          <w:szCs w:val="24"/>
          <w:lang w:eastAsia="x-none"/>
        </w:rPr>
        <w:t xml:space="preserve"> Juzgador</w:t>
      </w:r>
      <w:r w:rsidR="00504C10">
        <w:rPr>
          <w:rFonts w:ascii="Arial" w:eastAsia="Times New Roman" w:hAnsi="Arial" w:cs="Arial"/>
          <w:bCs/>
          <w:color w:val="000000"/>
          <w:sz w:val="24"/>
          <w:szCs w:val="24"/>
          <w:lang w:eastAsia="x-none"/>
        </w:rPr>
        <w:t>a no cuente</w:t>
      </w:r>
      <w:r w:rsidRPr="00817B48">
        <w:rPr>
          <w:rFonts w:ascii="Arial" w:eastAsia="Times New Roman" w:hAnsi="Arial" w:cs="Arial"/>
          <w:bCs/>
          <w:color w:val="000000"/>
          <w:sz w:val="24"/>
          <w:szCs w:val="24"/>
          <w:lang w:eastAsia="x-none"/>
        </w:rPr>
        <w:t xml:space="preserve"> con los elementos suficientes para tener por acreditado el interés legítimo o jurídico de la </w:t>
      </w:r>
      <w:r w:rsidRPr="00817B48">
        <w:rPr>
          <w:rFonts w:ascii="Arial" w:eastAsia="Times New Roman" w:hAnsi="Arial" w:cs="Arial"/>
          <w:b/>
          <w:bCs/>
          <w:color w:val="000000"/>
          <w:sz w:val="24"/>
          <w:szCs w:val="24"/>
          <w:lang w:eastAsia="x-none"/>
        </w:rPr>
        <w:t>parte actora</w:t>
      </w:r>
      <w:r w:rsidRPr="00817B48">
        <w:rPr>
          <w:rFonts w:ascii="Arial" w:eastAsia="Times New Roman" w:hAnsi="Arial" w:cs="Arial"/>
          <w:bCs/>
          <w:color w:val="000000"/>
          <w:sz w:val="24"/>
          <w:szCs w:val="24"/>
          <w:lang w:eastAsia="x-none"/>
        </w:rPr>
        <w:t>, para demostrar que se tiene el derecho de reclamar las violaciones que se aduzcan con motivo de las actividades reglamentadas y así obtener una sentencia favorable.</w:t>
      </w:r>
    </w:p>
    <w:p w14:paraId="4ED3F131" w14:textId="77777777" w:rsidR="00817B48" w:rsidRPr="00817B48" w:rsidRDefault="00817B48" w:rsidP="00817B48">
      <w:pPr>
        <w:spacing w:line="360" w:lineRule="auto"/>
        <w:ind w:firstLine="567"/>
        <w:jc w:val="both"/>
        <w:rPr>
          <w:rFonts w:ascii="Arial" w:eastAsiaTheme="minorHAnsi" w:hAnsi="Arial" w:cs="Arial"/>
          <w:sz w:val="24"/>
          <w:szCs w:val="24"/>
          <w:lang w:eastAsia="en-US"/>
        </w:rPr>
      </w:pPr>
      <w:r w:rsidRPr="00817B48">
        <w:rPr>
          <w:rFonts w:ascii="Arial" w:eastAsiaTheme="minorHAnsi" w:hAnsi="Arial" w:cs="Arial"/>
          <w:sz w:val="24"/>
          <w:szCs w:val="24"/>
          <w:lang w:eastAsia="en-US"/>
        </w:rPr>
        <w:t>Es aplicable al caso la jurisprudencia de la novena época, con número de registro 172000, visible en el Semanario Judicial de la Federación y su Gaceta, tomo XXVI, julio de 2007, materia administrativa, tesis I.7o.A. J/36, página: 2331, con el texto y rubro siguientes:</w:t>
      </w:r>
    </w:p>
    <w:p w14:paraId="33D8BC8B" w14:textId="77777777" w:rsidR="00817B48" w:rsidRPr="00817B48" w:rsidRDefault="00817B48" w:rsidP="00817B48">
      <w:pPr>
        <w:spacing w:after="0" w:line="240" w:lineRule="auto"/>
        <w:ind w:left="567" w:right="425"/>
        <w:jc w:val="both"/>
        <w:rPr>
          <w:rFonts w:ascii="Arial" w:eastAsiaTheme="minorHAnsi" w:hAnsi="Arial" w:cs="Arial"/>
          <w:i/>
          <w:szCs w:val="24"/>
          <w:lang w:eastAsia="en-US"/>
        </w:rPr>
      </w:pPr>
      <w:r w:rsidRPr="00817B48">
        <w:rPr>
          <w:rFonts w:ascii="Arial" w:eastAsiaTheme="minorHAnsi" w:hAnsi="Arial" w:cs="Arial"/>
          <w:b/>
          <w:i/>
          <w:szCs w:val="24"/>
          <w:lang w:eastAsia="en-US"/>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Pr="00817B48">
        <w:rPr>
          <w:rFonts w:ascii="Arial" w:eastAsiaTheme="minorHAnsi" w:hAnsi="Arial" w:cs="Arial"/>
          <w:i/>
          <w:szCs w:val="24"/>
          <w:lang w:eastAsia="en-US"/>
        </w:rPr>
        <w:t xml:space="preserve"> Si bien es cierto que para la procedencia del juicio de nulidad basta que la demandante acredite cualquier afectación a su esfera personal para estimar acreditado el interés legítimo, también lo es que ello no acontece tratándose de actividades reglamentadas, pues para ello debe demostrar que tiene interés jurídico como lo establece el párrafo segundo del artículo 34 de la Ley del Tribunal de lo Contencioso Administrativo del Distrito Federal. Esto es,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w:t>
      </w:r>
    </w:p>
    <w:p w14:paraId="1CC5EEE0" w14:textId="77777777" w:rsidR="00817B48" w:rsidRPr="00817B48" w:rsidRDefault="00817B48" w:rsidP="00817B48">
      <w:pPr>
        <w:spacing w:after="0" w:line="360" w:lineRule="auto"/>
        <w:ind w:firstLine="567"/>
        <w:jc w:val="both"/>
        <w:rPr>
          <w:rFonts w:ascii="Arial" w:eastAsiaTheme="minorHAnsi" w:hAnsi="Arial" w:cs="Arial"/>
          <w:sz w:val="24"/>
          <w:szCs w:val="24"/>
          <w:lang w:eastAsia="en-US"/>
        </w:rPr>
      </w:pPr>
    </w:p>
    <w:p w14:paraId="7069BAB3" w14:textId="4F440BE6" w:rsidR="00817B48" w:rsidRPr="00817B48" w:rsidRDefault="00817B48" w:rsidP="00817B48">
      <w:pPr>
        <w:spacing w:line="360" w:lineRule="auto"/>
        <w:ind w:firstLine="567"/>
        <w:jc w:val="both"/>
        <w:rPr>
          <w:rFonts w:ascii="Arial" w:eastAsiaTheme="minorHAnsi" w:hAnsi="Arial" w:cs="Arial"/>
          <w:sz w:val="24"/>
          <w:szCs w:val="24"/>
          <w:lang w:eastAsia="en-US"/>
        </w:rPr>
      </w:pPr>
      <w:r w:rsidRPr="00817B48">
        <w:rPr>
          <w:rFonts w:ascii="Arial" w:eastAsiaTheme="minorHAnsi" w:hAnsi="Arial" w:cs="Arial"/>
          <w:sz w:val="24"/>
          <w:szCs w:val="24"/>
          <w:lang w:eastAsia="en-US"/>
        </w:rPr>
        <w:t>Esto es así, porque es obligación procesal de la parte actora acompañar a su escrito de demanda las pruebas para justificar su acción, no de</w:t>
      </w:r>
      <w:r w:rsidR="00504C10">
        <w:rPr>
          <w:rFonts w:ascii="Arial" w:eastAsiaTheme="minorHAnsi" w:hAnsi="Arial" w:cs="Arial"/>
          <w:sz w:val="24"/>
          <w:szCs w:val="24"/>
          <w:lang w:eastAsia="en-US"/>
        </w:rPr>
        <w:t xml:space="preserve"> </w:t>
      </w:r>
      <w:r w:rsidRPr="00817B48">
        <w:rPr>
          <w:rFonts w:ascii="Arial" w:eastAsiaTheme="minorHAnsi" w:hAnsi="Arial" w:cs="Arial"/>
          <w:sz w:val="24"/>
          <w:szCs w:val="24"/>
          <w:lang w:eastAsia="en-US"/>
        </w:rPr>
        <w:t>l</w:t>
      </w:r>
      <w:r w:rsidR="00504C10">
        <w:rPr>
          <w:rFonts w:ascii="Arial" w:eastAsiaTheme="minorHAnsi" w:hAnsi="Arial" w:cs="Arial"/>
          <w:sz w:val="24"/>
          <w:szCs w:val="24"/>
          <w:lang w:eastAsia="en-US"/>
        </w:rPr>
        <w:t xml:space="preserve">a </w:t>
      </w:r>
      <w:r w:rsidRPr="00817B48">
        <w:rPr>
          <w:rFonts w:ascii="Arial" w:eastAsiaTheme="minorHAnsi" w:hAnsi="Arial" w:cs="Arial"/>
          <w:sz w:val="24"/>
          <w:szCs w:val="24"/>
          <w:lang w:eastAsia="en-US"/>
        </w:rPr>
        <w:t>que aquí resuelve de allegarse pruebas no ofrecidas por las partes ni ordenar el perfeccionamiento de las deficientemente aportadas, como lo establecen los artículos</w:t>
      </w:r>
      <w:r w:rsidR="000F1C5A">
        <w:rPr>
          <w:rFonts w:ascii="Arial" w:eastAsiaTheme="minorHAnsi" w:hAnsi="Arial" w:cs="Arial"/>
          <w:sz w:val="24"/>
          <w:szCs w:val="24"/>
          <w:lang w:eastAsia="en-US"/>
        </w:rPr>
        <w:t xml:space="preserve"> 147 fracción IX y 14</w:t>
      </w:r>
      <w:r w:rsidRPr="00817B48">
        <w:rPr>
          <w:rFonts w:ascii="Arial" w:eastAsiaTheme="minorHAnsi" w:hAnsi="Arial" w:cs="Arial"/>
          <w:sz w:val="24"/>
          <w:szCs w:val="24"/>
          <w:lang w:eastAsia="en-US"/>
        </w:rPr>
        <w:t>8 fracciones IV y V, de la Ley de Jus</w:t>
      </w:r>
      <w:r w:rsidR="000F1C5A">
        <w:rPr>
          <w:rFonts w:ascii="Arial" w:eastAsiaTheme="minorHAnsi" w:hAnsi="Arial" w:cs="Arial"/>
          <w:sz w:val="24"/>
          <w:szCs w:val="24"/>
          <w:lang w:eastAsia="en-US"/>
        </w:rPr>
        <w:t>ticia Administrativa del Estado, anterior a la vigente.</w:t>
      </w:r>
    </w:p>
    <w:p w14:paraId="232C4F21" w14:textId="77777777" w:rsidR="00817B48" w:rsidRPr="00817B48" w:rsidRDefault="00817B48" w:rsidP="00817B48">
      <w:pPr>
        <w:spacing w:line="360" w:lineRule="auto"/>
        <w:ind w:firstLine="567"/>
        <w:jc w:val="both"/>
        <w:rPr>
          <w:rFonts w:ascii="Arial" w:eastAsiaTheme="minorHAnsi" w:hAnsi="Arial" w:cs="Arial"/>
          <w:sz w:val="24"/>
          <w:szCs w:val="24"/>
          <w:lang w:eastAsia="en-US"/>
        </w:rPr>
      </w:pPr>
      <w:r w:rsidRPr="00817B48">
        <w:rPr>
          <w:rFonts w:ascii="Arial" w:eastAsiaTheme="minorHAnsi" w:hAnsi="Arial" w:cs="Arial"/>
          <w:sz w:val="24"/>
          <w:szCs w:val="24"/>
          <w:lang w:eastAsia="en-US"/>
        </w:rPr>
        <w:t xml:space="preserve">Lo anterior, como lo establece la jurisprudencia de la Segunda Sala de la Suprema Corte de Justicia de la Nación, que aparece con el registro 164989 en la página 1035 del Semanario Judicial de la Federación y su Gaceta, tomo XXXI, marzo de 2010, novena época, materia administrativa, bajo el rubro y texto siguientes: </w:t>
      </w:r>
    </w:p>
    <w:p w14:paraId="75E46041" w14:textId="77777777" w:rsidR="00817B48" w:rsidRPr="00817B48" w:rsidRDefault="00817B48" w:rsidP="00817B48">
      <w:pPr>
        <w:autoSpaceDE w:val="0"/>
        <w:autoSpaceDN w:val="0"/>
        <w:adjustRightInd w:val="0"/>
        <w:ind w:left="567" w:right="283"/>
        <w:jc w:val="both"/>
        <w:rPr>
          <w:rFonts w:ascii="Arial" w:eastAsiaTheme="minorHAnsi" w:hAnsi="Arial" w:cs="Arial"/>
          <w:i/>
          <w:color w:val="000000"/>
          <w:szCs w:val="24"/>
          <w:lang w:eastAsia="en-US"/>
        </w:rPr>
      </w:pPr>
      <w:r w:rsidRPr="00817B48">
        <w:rPr>
          <w:rFonts w:ascii="Arial" w:eastAsiaTheme="minorHAnsi" w:hAnsi="Arial" w:cs="Arial"/>
          <w:i/>
          <w:color w:val="000000"/>
          <w:szCs w:val="24"/>
          <w:lang w:eastAsia="en-US"/>
        </w:rPr>
        <w:lastRenderedPageBreak/>
        <w:t>“</w:t>
      </w:r>
      <w:r w:rsidRPr="00817B48">
        <w:rPr>
          <w:rFonts w:ascii="Arial" w:eastAsiaTheme="minorHAnsi" w:hAnsi="Arial" w:cs="Arial"/>
          <w:b/>
          <w:i/>
          <w:color w:val="000000"/>
          <w:szCs w:val="24"/>
          <w:lang w:eastAsia="en-US"/>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817B48">
        <w:rPr>
          <w:rFonts w:ascii="Arial" w:eastAsiaTheme="minorHAnsi" w:hAnsi="Arial" w:cs="Arial"/>
          <w:i/>
          <w:color w:val="000000"/>
          <w:szCs w:val="24"/>
          <w:lang w:eastAsia="en-US"/>
        </w:rPr>
        <w:t>De los artículos 14, fracciones IV y V, 15, 20, fracciones II a VII, 21, fracciones I y V, 40 y 41 de la Ley Federal de Procedimiento Contencioso Administrativo, así como de los derogados numerales 209, fracciones III y VII, 214, fracción VI y 230 del Código Fiscal de la Federación,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14:paraId="013D2D7E" w14:textId="5ED29A69" w:rsidR="00645605" w:rsidRDefault="000F1C5A" w:rsidP="000F1C5A">
      <w:pPr>
        <w:spacing w:after="240" w:line="360" w:lineRule="auto"/>
        <w:ind w:firstLine="567"/>
        <w:jc w:val="both"/>
        <w:rPr>
          <w:rFonts w:ascii="Arial" w:eastAsia="Times New Roman" w:hAnsi="Arial" w:cs="Arial"/>
          <w:bCs/>
          <w:sz w:val="24"/>
          <w:szCs w:val="24"/>
          <w:lang w:eastAsia="es-ES"/>
        </w:rPr>
      </w:pPr>
      <w:r>
        <w:rPr>
          <w:rFonts w:ascii="Arial" w:eastAsia="Times New Roman" w:hAnsi="Arial" w:cs="Arial"/>
          <w:bCs/>
          <w:color w:val="000000"/>
          <w:sz w:val="24"/>
          <w:szCs w:val="24"/>
          <w:lang w:eastAsia="x-none"/>
        </w:rPr>
        <w:t xml:space="preserve">Sin que pase desapercibido para esta Juzgadora, </w:t>
      </w:r>
      <w:proofErr w:type="gramStart"/>
      <w:r>
        <w:rPr>
          <w:rFonts w:ascii="Arial" w:eastAsia="Times New Roman" w:hAnsi="Arial" w:cs="Arial"/>
          <w:bCs/>
          <w:color w:val="000000"/>
          <w:sz w:val="24"/>
          <w:szCs w:val="24"/>
          <w:lang w:eastAsia="x-none"/>
        </w:rPr>
        <w:t>que</w:t>
      </w:r>
      <w:proofErr w:type="gramEnd"/>
      <w:r>
        <w:rPr>
          <w:rFonts w:ascii="Arial" w:eastAsia="Times New Roman" w:hAnsi="Arial" w:cs="Arial"/>
          <w:bCs/>
          <w:color w:val="000000"/>
          <w:sz w:val="24"/>
          <w:szCs w:val="24"/>
          <w:lang w:eastAsia="x-none"/>
        </w:rPr>
        <w:t xml:space="preserve"> </w:t>
      </w:r>
      <w:r w:rsidRPr="00817B48">
        <w:rPr>
          <w:rFonts w:ascii="Arial" w:eastAsia="Times New Roman" w:hAnsi="Arial" w:cs="Arial"/>
          <w:bCs/>
          <w:color w:val="000000"/>
          <w:sz w:val="24"/>
          <w:szCs w:val="24"/>
          <w:lang w:eastAsia="x-none"/>
        </w:rPr>
        <w:t xml:space="preserve">en autos del presente juicio de nulidad, </w:t>
      </w:r>
      <w:r w:rsidR="00645605">
        <w:rPr>
          <w:rFonts w:ascii="Arial" w:eastAsia="Times New Roman" w:hAnsi="Arial" w:cs="Arial"/>
          <w:bCs/>
          <w:color w:val="000000"/>
          <w:sz w:val="24"/>
          <w:szCs w:val="24"/>
          <w:lang w:eastAsia="x-none"/>
        </w:rPr>
        <w:t>obra a foja 36</w:t>
      </w:r>
      <w:r w:rsidRPr="00817B48">
        <w:rPr>
          <w:rFonts w:ascii="Arial" w:eastAsia="Times New Roman" w:hAnsi="Arial" w:cs="Arial"/>
          <w:bCs/>
          <w:color w:val="000000"/>
          <w:sz w:val="24"/>
          <w:szCs w:val="24"/>
          <w:lang w:eastAsia="x-none"/>
        </w:rPr>
        <w:t xml:space="preserve"> de autos el oficio número </w:t>
      </w:r>
      <w:r w:rsidR="008D3AD0">
        <w:rPr>
          <w:rFonts w:ascii="Arial" w:eastAsia="Times New Roman" w:hAnsi="Arial" w:cs="Arial"/>
          <w:b/>
          <w:bCs/>
          <w:color w:val="FF0000"/>
          <w:sz w:val="24"/>
          <w:szCs w:val="24"/>
          <w:lang w:eastAsia="x-none"/>
        </w:rPr>
        <w:t>**********</w:t>
      </w:r>
      <w:r w:rsidRPr="00817B48">
        <w:rPr>
          <w:rFonts w:ascii="Arial" w:eastAsia="Times New Roman" w:hAnsi="Arial" w:cs="Arial"/>
          <w:bCs/>
          <w:color w:val="000000"/>
          <w:sz w:val="24"/>
          <w:szCs w:val="24"/>
          <w:lang w:eastAsia="x-none"/>
        </w:rPr>
        <w:t xml:space="preserve">, de </w:t>
      </w:r>
      <w:r w:rsidR="00645605">
        <w:rPr>
          <w:rFonts w:ascii="Arial" w:eastAsia="Times New Roman" w:hAnsi="Arial" w:cs="Arial"/>
          <w:bCs/>
          <w:color w:val="000000"/>
          <w:sz w:val="24"/>
          <w:szCs w:val="24"/>
          <w:lang w:eastAsia="x-none"/>
        </w:rPr>
        <w:t>treinta de noviembre de dos mil dieciséis</w:t>
      </w:r>
      <w:r w:rsidRPr="00817B48">
        <w:rPr>
          <w:rFonts w:ascii="Arial" w:eastAsia="Times New Roman" w:hAnsi="Arial" w:cs="Arial"/>
          <w:bCs/>
          <w:color w:val="000000"/>
          <w:sz w:val="24"/>
          <w:szCs w:val="24"/>
          <w:lang w:eastAsia="x-none"/>
        </w:rPr>
        <w:t xml:space="preserve">, que contiene licencia </w:t>
      </w:r>
      <w:r w:rsidR="00645605">
        <w:rPr>
          <w:rFonts w:ascii="Arial" w:eastAsia="Times New Roman" w:hAnsi="Arial" w:cs="Arial"/>
          <w:bCs/>
          <w:color w:val="000000"/>
          <w:sz w:val="24"/>
          <w:szCs w:val="24"/>
          <w:lang w:eastAsia="x-none"/>
        </w:rPr>
        <w:t xml:space="preserve">número </w:t>
      </w:r>
      <w:r w:rsidR="008D3AD0">
        <w:rPr>
          <w:rFonts w:ascii="Arial" w:eastAsia="Times New Roman" w:hAnsi="Arial" w:cs="Arial"/>
          <w:b/>
          <w:bCs/>
          <w:color w:val="FF0000"/>
          <w:sz w:val="24"/>
          <w:szCs w:val="24"/>
          <w:lang w:eastAsia="x-none"/>
        </w:rPr>
        <w:t>**********</w:t>
      </w:r>
      <w:r w:rsidR="00645605">
        <w:rPr>
          <w:rFonts w:ascii="Arial" w:eastAsia="Times New Roman" w:hAnsi="Arial" w:cs="Arial"/>
          <w:bCs/>
          <w:color w:val="000000"/>
          <w:sz w:val="24"/>
          <w:szCs w:val="24"/>
          <w:lang w:eastAsia="x-none"/>
        </w:rPr>
        <w:t xml:space="preserve">, para un anuncio tipo </w:t>
      </w:r>
      <w:proofErr w:type="spellStart"/>
      <w:r w:rsidR="00645605">
        <w:rPr>
          <w:rFonts w:ascii="Arial" w:eastAsia="Times New Roman" w:hAnsi="Arial" w:cs="Arial"/>
          <w:bCs/>
          <w:sz w:val="24"/>
          <w:szCs w:val="24"/>
          <w:lang w:eastAsia="es-ES"/>
        </w:rPr>
        <w:t>autosoportado</w:t>
      </w:r>
      <w:proofErr w:type="spellEnd"/>
      <w:r w:rsidR="00645605">
        <w:rPr>
          <w:rFonts w:ascii="Arial" w:eastAsia="Times New Roman" w:hAnsi="Arial" w:cs="Arial"/>
          <w:bCs/>
          <w:sz w:val="24"/>
          <w:szCs w:val="24"/>
          <w:lang w:eastAsia="es-ES"/>
        </w:rPr>
        <w:t xml:space="preserve"> en terreno natural no luminoso en vía pública de tres vistas, localizado en </w:t>
      </w:r>
      <w:r w:rsidR="005969BE">
        <w:rPr>
          <w:rFonts w:ascii="Arial" w:eastAsia="Times New Roman" w:hAnsi="Arial" w:cs="Arial"/>
          <w:bCs/>
          <w:color w:val="FF0000"/>
          <w:sz w:val="24"/>
          <w:szCs w:val="24"/>
          <w:lang w:eastAsia="es-ES"/>
        </w:rPr>
        <w:t>**********</w:t>
      </w:r>
      <w:r w:rsidR="00645605">
        <w:rPr>
          <w:rFonts w:ascii="Arial" w:eastAsia="Times New Roman" w:hAnsi="Arial" w:cs="Arial"/>
          <w:bCs/>
          <w:sz w:val="24"/>
          <w:szCs w:val="24"/>
          <w:lang w:eastAsia="es-ES"/>
        </w:rPr>
        <w:t>; la cual en su c</w:t>
      </w:r>
      <w:r w:rsidR="00474621">
        <w:rPr>
          <w:rFonts w:ascii="Arial" w:eastAsia="Times New Roman" w:hAnsi="Arial" w:cs="Arial"/>
          <w:bCs/>
          <w:sz w:val="24"/>
          <w:szCs w:val="24"/>
          <w:lang w:eastAsia="es-ES"/>
        </w:rPr>
        <w:t>ondicionante SEXTA, indica</w:t>
      </w:r>
      <w:r w:rsidR="00645605">
        <w:rPr>
          <w:rFonts w:ascii="Arial" w:eastAsia="Times New Roman" w:hAnsi="Arial" w:cs="Arial"/>
          <w:bCs/>
          <w:sz w:val="24"/>
          <w:szCs w:val="24"/>
          <w:lang w:eastAsia="es-ES"/>
        </w:rPr>
        <w:t>:</w:t>
      </w:r>
    </w:p>
    <w:p w14:paraId="3B55A5A5" w14:textId="0F645AF5" w:rsidR="00645605" w:rsidRPr="00645605" w:rsidRDefault="00645605" w:rsidP="00645605">
      <w:pPr>
        <w:spacing w:after="240" w:line="360" w:lineRule="auto"/>
        <w:ind w:left="567" w:right="333" w:firstLine="567"/>
        <w:jc w:val="both"/>
        <w:rPr>
          <w:rFonts w:ascii="Arial" w:eastAsia="Times New Roman" w:hAnsi="Arial" w:cs="Arial"/>
          <w:bCs/>
          <w:i/>
          <w:color w:val="000000"/>
          <w:sz w:val="24"/>
          <w:szCs w:val="24"/>
          <w:lang w:eastAsia="x-none"/>
        </w:rPr>
      </w:pPr>
      <w:r w:rsidRPr="00645605">
        <w:rPr>
          <w:rFonts w:ascii="Arial" w:eastAsia="Times New Roman" w:hAnsi="Arial" w:cs="Arial"/>
          <w:bCs/>
          <w:i/>
          <w:sz w:val="24"/>
          <w:szCs w:val="24"/>
          <w:lang w:eastAsia="es-ES"/>
        </w:rPr>
        <w:t>“…SEXTO. Se hace saber al contribuyente que la presente licencia deberá de renovarse durante los tres primeros meses del próximo año, siendo este en el año dos mil diecisiete…”</w:t>
      </w:r>
    </w:p>
    <w:p w14:paraId="72201201" w14:textId="733E2D74" w:rsidR="00645605" w:rsidRDefault="000C5E46" w:rsidP="000F1C5A">
      <w:pPr>
        <w:spacing w:after="240" w:line="360" w:lineRule="auto"/>
        <w:ind w:firstLine="567"/>
        <w:jc w:val="both"/>
        <w:rPr>
          <w:rFonts w:ascii="Arial" w:eastAsia="Times New Roman" w:hAnsi="Arial" w:cs="Arial"/>
          <w:bCs/>
          <w:color w:val="000000"/>
          <w:sz w:val="24"/>
          <w:szCs w:val="24"/>
          <w:lang w:eastAsia="x-none"/>
        </w:rPr>
      </w:pPr>
      <w:r>
        <w:rPr>
          <w:rFonts w:ascii="Arial" w:eastAsia="Times New Roman" w:hAnsi="Arial" w:cs="Arial"/>
          <w:bCs/>
          <w:color w:val="000000"/>
          <w:sz w:val="24"/>
          <w:szCs w:val="24"/>
          <w:lang w:eastAsia="x-none"/>
        </w:rPr>
        <w:t xml:space="preserve">De donde se advierte, que la mencionada licencia fue otorgada al administrado con la condicionante de que dentro de los tres primeros meses </w:t>
      </w:r>
      <w:r>
        <w:rPr>
          <w:rFonts w:ascii="Arial" w:eastAsia="Times New Roman" w:hAnsi="Arial" w:cs="Arial"/>
          <w:bCs/>
          <w:color w:val="000000"/>
          <w:sz w:val="24"/>
          <w:szCs w:val="24"/>
          <w:lang w:eastAsia="x-none"/>
        </w:rPr>
        <w:lastRenderedPageBreak/>
        <w:t>del año dos mil diecisiete, debería renovar la misma; lo cual quiere decir, que dicha licencia perdió su vigencia en el mes de marzo de dos mil diecisiete, sin que esta fuera renovada.</w:t>
      </w:r>
    </w:p>
    <w:p w14:paraId="0031029F" w14:textId="48421F26" w:rsidR="000C5E46" w:rsidRDefault="000C5E46" w:rsidP="000F1C5A">
      <w:pPr>
        <w:spacing w:after="240" w:line="360" w:lineRule="auto"/>
        <w:ind w:firstLine="567"/>
        <w:jc w:val="both"/>
        <w:rPr>
          <w:rFonts w:ascii="Arial" w:eastAsia="Times New Roman" w:hAnsi="Arial" w:cs="Arial"/>
          <w:bCs/>
          <w:color w:val="000000"/>
          <w:sz w:val="24"/>
          <w:szCs w:val="24"/>
          <w:lang w:eastAsia="x-none"/>
        </w:rPr>
      </w:pPr>
      <w:r>
        <w:rPr>
          <w:rFonts w:ascii="Arial" w:eastAsia="Times New Roman" w:hAnsi="Arial" w:cs="Arial"/>
          <w:bCs/>
          <w:color w:val="000000"/>
          <w:sz w:val="24"/>
          <w:szCs w:val="24"/>
          <w:lang w:eastAsia="x-none"/>
        </w:rPr>
        <w:t xml:space="preserve">De ahí, que la licencia otorgada </w:t>
      </w:r>
      <w:r w:rsidR="00E24E21">
        <w:rPr>
          <w:rFonts w:ascii="Arial" w:eastAsia="Times New Roman" w:hAnsi="Arial" w:cs="Arial"/>
          <w:bCs/>
          <w:color w:val="000000"/>
          <w:sz w:val="24"/>
          <w:szCs w:val="24"/>
          <w:lang w:eastAsia="x-none"/>
        </w:rPr>
        <w:t xml:space="preserve">se </w:t>
      </w:r>
      <w:r w:rsidR="00E24E21">
        <w:rPr>
          <w:rFonts w:ascii="Arial" w:eastAsia="Times New Roman" w:hAnsi="Arial" w:cs="Arial"/>
          <w:b/>
          <w:bCs/>
          <w:color w:val="000000"/>
          <w:sz w:val="24"/>
          <w:szCs w:val="24"/>
          <w:lang w:eastAsia="x-none"/>
        </w:rPr>
        <w:t>encontraba vencida</w:t>
      </w:r>
      <w:r w:rsidR="00E24E21">
        <w:rPr>
          <w:rFonts w:ascii="Arial" w:eastAsia="Times New Roman" w:hAnsi="Arial" w:cs="Arial"/>
          <w:bCs/>
          <w:color w:val="000000"/>
          <w:sz w:val="24"/>
          <w:szCs w:val="24"/>
          <w:lang w:eastAsia="x-none"/>
        </w:rPr>
        <w:t>,</w:t>
      </w:r>
      <w:r w:rsidR="00E24E21">
        <w:rPr>
          <w:rFonts w:ascii="Arial" w:eastAsia="Times New Roman" w:hAnsi="Arial" w:cs="Arial"/>
          <w:b/>
          <w:bCs/>
          <w:color w:val="000000"/>
          <w:sz w:val="24"/>
          <w:szCs w:val="24"/>
          <w:lang w:eastAsia="x-none"/>
        </w:rPr>
        <w:t xml:space="preserve"> </w:t>
      </w:r>
      <w:r w:rsidR="00E24E21">
        <w:rPr>
          <w:rFonts w:ascii="Arial" w:eastAsia="Times New Roman" w:hAnsi="Arial" w:cs="Arial"/>
          <w:bCs/>
          <w:color w:val="000000"/>
          <w:sz w:val="24"/>
          <w:szCs w:val="24"/>
          <w:lang w:eastAsia="x-none"/>
        </w:rPr>
        <w:t xml:space="preserve">a la fecha </w:t>
      </w:r>
      <w:r w:rsidR="00474621">
        <w:rPr>
          <w:rFonts w:ascii="Arial" w:eastAsia="Times New Roman" w:hAnsi="Arial" w:cs="Arial"/>
          <w:bCs/>
          <w:color w:val="000000"/>
          <w:sz w:val="24"/>
          <w:szCs w:val="24"/>
          <w:lang w:eastAsia="x-none"/>
        </w:rPr>
        <w:t xml:space="preserve">en que el actor presentó </w:t>
      </w:r>
      <w:r w:rsidR="00E24E21">
        <w:rPr>
          <w:rFonts w:ascii="Arial" w:eastAsia="Times New Roman" w:hAnsi="Arial" w:cs="Arial"/>
          <w:bCs/>
          <w:color w:val="000000"/>
          <w:sz w:val="24"/>
          <w:szCs w:val="24"/>
          <w:lang w:eastAsia="x-none"/>
        </w:rPr>
        <w:t xml:space="preserve">la demanda en los juicios de nulidad </w:t>
      </w:r>
      <w:r w:rsidR="00E24E21">
        <w:rPr>
          <w:rFonts w:ascii="Arial" w:eastAsia="Times New Roman" w:hAnsi="Arial" w:cs="Arial"/>
          <w:b/>
          <w:bCs/>
          <w:color w:val="000000"/>
          <w:sz w:val="24"/>
          <w:szCs w:val="24"/>
          <w:lang w:eastAsia="x-none"/>
        </w:rPr>
        <w:t xml:space="preserve">0072/2020 </w:t>
      </w:r>
      <w:r w:rsidR="00E24E21">
        <w:rPr>
          <w:rFonts w:ascii="Arial" w:eastAsia="Times New Roman" w:hAnsi="Arial" w:cs="Arial"/>
          <w:bCs/>
          <w:color w:val="000000"/>
          <w:sz w:val="24"/>
          <w:szCs w:val="24"/>
          <w:lang w:eastAsia="x-none"/>
        </w:rPr>
        <w:t xml:space="preserve">y </w:t>
      </w:r>
      <w:r w:rsidR="00E24E21">
        <w:rPr>
          <w:rFonts w:ascii="Arial" w:eastAsia="Times New Roman" w:hAnsi="Arial" w:cs="Arial"/>
          <w:b/>
          <w:bCs/>
          <w:color w:val="000000"/>
          <w:sz w:val="24"/>
          <w:szCs w:val="24"/>
          <w:lang w:eastAsia="x-none"/>
        </w:rPr>
        <w:t xml:space="preserve">0080/2017 </w:t>
      </w:r>
      <w:r w:rsidR="00E24E21">
        <w:rPr>
          <w:rFonts w:ascii="Arial" w:eastAsia="Times New Roman" w:hAnsi="Arial" w:cs="Arial"/>
          <w:bCs/>
          <w:color w:val="000000"/>
          <w:sz w:val="24"/>
          <w:szCs w:val="24"/>
          <w:lang w:eastAsia="x-none"/>
        </w:rPr>
        <w:t>(dieciocho y veintitrés de agosto de dos mil diecisiete).</w:t>
      </w:r>
    </w:p>
    <w:p w14:paraId="554D9174" w14:textId="524E0B95" w:rsidR="00817B48" w:rsidRPr="00817B48" w:rsidRDefault="00E24E21" w:rsidP="00E24E21">
      <w:pPr>
        <w:spacing w:after="240" w:line="360" w:lineRule="auto"/>
        <w:ind w:firstLine="567"/>
        <w:jc w:val="both"/>
        <w:rPr>
          <w:rFonts w:ascii="Arial" w:eastAsia="Times New Roman" w:hAnsi="Arial" w:cs="Arial"/>
          <w:b/>
          <w:bCs/>
          <w:color w:val="000000"/>
          <w:sz w:val="24"/>
          <w:szCs w:val="24"/>
          <w:lang w:eastAsia="x-none"/>
        </w:rPr>
      </w:pPr>
      <w:r>
        <w:rPr>
          <w:rFonts w:ascii="Arial" w:eastAsia="Times New Roman" w:hAnsi="Arial" w:cs="Arial"/>
          <w:bCs/>
          <w:color w:val="000000"/>
          <w:sz w:val="24"/>
          <w:szCs w:val="24"/>
          <w:lang w:eastAsia="x-none"/>
        </w:rPr>
        <w:t xml:space="preserve">En tales condiciones, el actor </w:t>
      </w:r>
      <w:r w:rsidR="00CD70B8">
        <w:rPr>
          <w:rFonts w:ascii="Arial" w:eastAsia="Times New Roman" w:hAnsi="Arial" w:cs="Arial"/>
          <w:b/>
          <w:bCs/>
          <w:color w:val="FF0000"/>
          <w:sz w:val="24"/>
          <w:szCs w:val="24"/>
          <w:lang w:eastAsia="x-none"/>
        </w:rPr>
        <w:t>**********</w:t>
      </w:r>
      <w:r>
        <w:rPr>
          <w:rFonts w:ascii="Arial" w:eastAsia="Times New Roman" w:hAnsi="Arial" w:cs="Arial"/>
          <w:bCs/>
          <w:color w:val="000000"/>
          <w:sz w:val="24"/>
          <w:szCs w:val="24"/>
          <w:lang w:eastAsia="x-none"/>
        </w:rPr>
        <w:t xml:space="preserve">, no exhibió los medios probatorios suficientes para demostrar que cuenta con la autorización para seguir explotando el anuncio tipo </w:t>
      </w:r>
      <w:proofErr w:type="spellStart"/>
      <w:r>
        <w:rPr>
          <w:rFonts w:ascii="Arial" w:eastAsia="Times New Roman" w:hAnsi="Arial" w:cs="Arial"/>
          <w:bCs/>
          <w:sz w:val="24"/>
          <w:szCs w:val="24"/>
          <w:lang w:eastAsia="es-ES"/>
        </w:rPr>
        <w:t>autosoportado</w:t>
      </w:r>
      <w:proofErr w:type="spellEnd"/>
      <w:r>
        <w:rPr>
          <w:rFonts w:ascii="Arial" w:eastAsia="Times New Roman" w:hAnsi="Arial" w:cs="Arial"/>
          <w:bCs/>
          <w:sz w:val="24"/>
          <w:szCs w:val="24"/>
          <w:lang w:eastAsia="es-ES"/>
        </w:rPr>
        <w:t xml:space="preserve"> en terreno natural no luminoso en vía pública de tres vistas, localizado en </w:t>
      </w:r>
      <w:r w:rsidR="005969BE">
        <w:rPr>
          <w:rFonts w:ascii="Arial" w:eastAsia="Times New Roman" w:hAnsi="Arial" w:cs="Arial"/>
          <w:bCs/>
          <w:color w:val="FF0000"/>
          <w:sz w:val="24"/>
          <w:szCs w:val="24"/>
          <w:lang w:eastAsia="es-ES"/>
        </w:rPr>
        <w:t>**********</w:t>
      </w:r>
      <w:r>
        <w:rPr>
          <w:rFonts w:ascii="Arial" w:eastAsia="Times New Roman" w:hAnsi="Arial" w:cs="Arial"/>
          <w:bCs/>
          <w:color w:val="000000"/>
          <w:sz w:val="24"/>
          <w:szCs w:val="24"/>
          <w:lang w:eastAsia="x-none"/>
        </w:rPr>
        <w:t xml:space="preserve">; por lo que, es factible concluir que en el caso no cuenta con </w:t>
      </w:r>
      <w:r>
        <w:rPr>
          <w:rFonts w:ascii="Arial" w:eastAsia="Times New Roman" w:hAnsi="Arial" w:cs="Arial"/>
          <w:b/>
          <w:bCs/>
          <w:color w:val="000000"/>
          <w:sz w:val="24"/>
          <w:szCs w:val="24"/>
          <w:lang w:eastAsia="x-none"/>
        </w:rPr>
        <w:t>interés jurídico y legítimo.</w:t>
      </w:r>
    </w:p>
    <w:p w14:paraId="2B1593E9" w14:textId="619BC73B" w:rsidR="00CA21E0" w:rsidRPr="00661381" w:rsidRDefault="00817B48" w:rsidP="00661381">
      <w:pPr>
        <w:spacing w:after="240" w:line="360" w:lineRule="auto"/>
        <w:ind w:firstLine="567"/>
        <w:jc w:val="both"/>
        <w:rPr>
          <w:rFonts w:ascii="Arial" w:eastAsia="Times New Roman" w:hAnsi="Arial" w:cs="Arial"/>
          <w:bCs/>
          <w:color w:val="000000"/>
          <w:sz w:val="24"/>
          <w:szCs w:val="24"/>
          <w:lang w:eastAsia="x-none"/>
        </w:rPr>
      </w:pPr>
      <w:r w:rsidRPr="00817B48">
        <w:rPr>
          <w:rFonts w:ascii="Arial" w:eastAsia="Times New Roman" w:hAnsi="Arial" w:cs="Arial"/>
          <w:b/>
          <w:bCs/>
          <w:color w:val="000000"/>
          <w:sz w:val="24"/>
          <w:szCs w:val="24"/>
          <w:lang w:eastAsia="x-none"/>
        </w:rPr>
        <w:t>En consecuencia</w:t>
      </w:r>
      <w:r w:rsidRPr="00817B48">
        <w:rPr>
          <w:rFonts w:ascii="Arial" w:eastAsia="Times New Roman" w:hAnsi="Arial" w:cs="Arial"/>
          <w:bCs/>
          <w:color w:val="000000"/>
          <w:sz w:val="24"/>
          <w:szCs w:val="24"/>
          <w:lang w:eastAsia="x-none"/>
        </w:rPr>
        <w:t xml:space="preserve">, </w:t>
      </w:r>
      <w:r w:rsidR="00661381">
        <w:rPr>
          <w:rFonts w:ascii="Arial" w:eastAsia="Times New Roman" w:hAnsi="Arial" w:cs="Arial"/>
          <w:bCs/>
          <w:color w:val="000000"/>
          <w:sz w:val="24"/>
          <w:szCs w:val="24"/>
          <w:lang w:eastAsia="x-none"/>
        </w:rPr>
        <w:t>se actualiza</w:t>
      </w:r>
      <w:r w:rsidRPr="00817B48">
        <w:rPr>
          <w:rFonts w:ascii="Arial" w:eastAsia="Times New Roman" w:hAnsi="Arial" w:cs="Arial"/>
          <w:bCs/>
          <w:color w:val="000000"/>
          <w:sz w:val="24"/>
          <w:szCs w:val="24"/>
          <w:lang w:eastAsia="x-none"/>
        </w:rPr>
        <w:t xml:space="preserve"> la causal de improcedencia prevista en la fracción II d</w:t>
      </w:r>
      <w:r w:rsidR="00661381">
        <w:rPr>
          <w:rFonts w:ascii="Arial" w:eastAsia="Times New Roman" w:hAnsi="Arial" w:cs="Arial"/>
          <w:bCs/>
          <w:color w:val="000000"/>
          <w:sz w:val="24"/>
          <w:szCs w:val="24"/>
          <w:lang w:eastAsia="x-none"/>
        </w:rPr>
        <w:t>el artículo 13</w:t>
      </w:r>
      <w:r w:rsidRPr="00817B48">
        <w:rPr>
          <w:rFonts w:ascii="Arial" w:eastAsia="Times New Roman" w:hAnsi="Arial" w:cs="Arial"/>
          <w:bCs/>
          <w:color w:val="000000"/>
          <w:sz w:val="24"/>
          <w:szCs w:val="24"/>
          <w:lang w:eastAsia="x-none"/>
        </w:rPr>
        <w:t xml:space="preserve">1, de la Ley de Justicia Administrativa para el Estado, </w:t>
      </w:r>
      <w:r w:rsidR="00661381">
        <w:rPr>
          <w:rFonts w:ascii="Arial" w:eastAsia="Times New Roman" w:hAnsi="Arial" w:cs="Arial"/>
          <w:bCs/>
          <w:color w:val="000000"/>
          <w:sz w:val="24"/>
          <w:szCs w:val="24"/>
          <w:lang w:eastAsia="x-none"/>
        </w:rPr>
        <w:t xml:space="preserve">por lo tanto, </w:t>
      </w:r>
      <w:r w:rsidRPr="00817B48">
        <w:rPr>
          <w:rFonts w:ascii="Arial" w:eastAsia="Times New Roman" w:hAnsi="Arial" w:cs="Arial"/>
          <w:bCs/>
          <w:color w:val="000000"/>
          <w:sz w:val="24"/>
          <w:szCs w:val="24"/>
          <w:lang w:eastAsia="x-none"/>
        </w:rPr>
        <w:t xml:space="preserve">se manda </w:t>
      </w:r>
      <w:r w:rsidRPr="00817B48">
        <w:rPr>
          <w:rFonts w:ascii="Arial" w:eastAsia="Times New Roman" w:hAnsi="Arial" w:cs="Arial"/>
          <w:b/>
          <w:bCs/>
          <w:color w:val="000000"/>
          <w:sz w:val="24"/>
          <w:szCs w:val="24"/>
          <w:lang w:eastAsia="x-none"/>
        </w:rPr>
        <w:t xml:space="preserve">SOBRESEER </w:t>
      </w:r>
      <w:r w:rsidR="00661381">
        <w:rPr>
          <w:rFonts w:ascii="Arial" w:eastAsia="Times New Roman" w:hAnsi="Arial" w:cs="Arial"/>
          <w:bCs/>
          <w:color w:val="000000"/>
          <w:sz w:val="24"/>
          <w:szCs w:val="24"/>
          <w:lang w:eastAsia="x-none"/>
        </w:rPr>
        <w:t xml:space="preserve">los juicios de nulidad </w:t>
      </w:r>
      <w:r w:rsidR="00661381">
        <w:rPr>
          <w:rFonts w:ascii="Arial" w:eastAsia="Times New Roman" w:hAnsi="Arial" w:cs="Arial"/>
          <w:b/>
          <w:sz w:val="24"/>
          <w:szCs w:val="24"/>
          <w:lang w:eastAsia="es-ES"/>
        </w:rPr>
        <w:t>0072/2020</w:t>
      </w:r>
      <w:r w:rsidR="00661381">
        <w:rPr>
          <w:rFonts w:ascii="Arial" w:eastAsia="Times New Roman" w:hAnsi="Arial" w:cs="Arial"/>
          <w:bCs/>
          <w:sz w:val="24"/>
          <w:szCs w:val="24"/>
          <w:lang w:eastAsia="es-ES"/>
        </w:rPr>
        <w:t xml:space="preserve"> de la Sexta</w:t>
      </w:r>
      <w:r w:rsidR="00661381" w:rsidRPr="006959DC">
        <w:rPr>
          <w:rFonts w:ascii="Arial" w:eastAsia="Times New Roman" w:hAnsi="Arial" w:cs="Arial"/>
          <w:bCs/>
          <w:sz w:val="24"/>
          <w:szCs w:val="24"/>
          <w:lang w:eastAsia="es-ES"/>
        </w:rPr>
        <w:t xml:space="preserve"> Sala Unitaria y </w:t>
      </w:r>
      <w:r w:rsidR="00661381">
        <w:rPr>
          <w:rFonts w:ascii="Arial" w:eastAsia="Times New Roman" w:hAnsi="Arial" w:cs="Arial"/>
          <w:b/>
          <w:sz w:val="24"/>
          <w:szCs w:val="24"/>
          <w:lang w:eastAsia="es-ES"/>
        </w:rPr>
        <w:t>0080/2017</w:t>
      </w:r>
      <w:r w:rsidR="00661381">
        <w:rPr>
          <w:rFonts w:ascii="Arial" w:eastAsia="Times New Roman" w:hAnsi="Arial" w:cs="Arial"/>
          <w:bCs/>
          <w:sz w:val="24"/>
          <w:szCs w:val="24"/>
          <w:lang w:eastAsia="es-ES"/>
        </w:rPr>
        <w:t xml:space="preserve"> de la Tercera</w:t>
      </w:r>
      <w:r w:rsidR="00661381" w:rsidRPr="006959DC">
        <w:rPr>
          <w:rFonts w:ascii="Arial" w:eastAsia="Times New Roman" w:hAnsi="Arial" w:cs="Arial"/>
          <w:bCs/>
          <w:sz w:val="24"/>
          <w:szCs w:val="24"/>
          <w:lang w:eastAsia="es-ES"/>
        </w:rPr>
        <w:t xml:space="preserve"> Sala Unitaria</w:t>
      </w:r>
      <w:r w:rsidRPr="00817B48">
        <w:rPr>
          <w:rFonts w:ascii="Arial" w:eastAsia="Times New Roman" w:hAnsi="Arial" w:cs="Arial"/>
          <w:bCs/>
          <w:color w:val="000000"/>
          <w:sz w:val="24"/>
          <w:szCs w:val="24"/>
          <w:lang w:eastAsia="x-none"/>
        </w:rPr>
        <w:t>, de conformidad con</w:t>
      </w:r>
      <w:r w:rsidR="00474621">
        <w:rPr>
          <w:rFonts w:ascii="Arial" w:eastAsia="Times New Roman" w:hAnsi="Arial" w:cs="Arial"/>
          <w:bCs/>
          <w:color w:val="000000"/>
          <w:sz w:val="24"/>
          <w:szCs w:val="24"/>
          <w:lang w:eastAsia="x-none"/>
        </w:rPr>
        <w:t xml:space="preserve"> lo dispuesto por el artículo 13</w:t>
      </w:r>
      <w:r w:rsidRPr="00817B48">
        <w:rPr>
          <w:rFonts w:ascii="Arial" w:eastAsia="Times New Roman" w:hAnsi="Arial" w:cs="Arial"/>
          <w:bCs/>
          <w:color w:val="000000"/>
          <w:sz w:val="24"/>
          <w:szCs w:val="24"/>
          <w:lang w:eastAsia="x-none"/>
        </w:rPr>
        <w:t>2 fracción II de la Ley citada.</w:t>
      </w:r>
    </w:p>
    <w:p w14:paraId="0000005C" w14:textId="2A4FF1DF" w:rsidR="001540EC" w:rsidRDefault="008B0B36" w:rsidP="005C0158">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CUARTO. </w:t>
      </w:r>
      <w:r w:rsidR="00BE3F92">
        <w:rPr>
          <w:rFonts w:ascii="Arial" w:eastAsia="Arial" w:hAnsi="Arial" w:cs="Arial"/>
          <w:sz w:val="24"/>
          <w:szCs w:val="24"/>
        </w:rPr>
        <w:t>Como se ha</w:t>
      </w:r>
      <w:r w:rsidR="00661381">
        <w:rPr>
          <w:rFonts w:ascii="Arial" w:eastAsia="Arial" w:hAnsi="Arial" w:cs="Arial"/>
          <w:sz w:val="24"/>
          <w:szCs w:val="24"/>
        </w:rPr>
        <w:t>n</w:t>
      </w:r>
      <w:r w:rsidR="00BE3F92">
        <w:rPr>
          <w:rFonts w:ascii="Arial" w:eastAsia="Arial" w:hAnsi="Arial" w:cs="Arial"/>
          <w:sz w:val="24"/>
          <w:szCs w:val="24"/>
        </w:rPr>
        <w:t xml:space="preserve"> sob</w:t>
      </w:r>
      <w:r w:rsidR="00661381">
        <w:rPr>
          <w:rFonts w:ascii="Arial" w:eastAsia="Arial" w:hAnsi="Arial" w:cs="Arial"/>
          <w:sz w:val="24"/>
          <w:szCs w:val="24"/>
        </w:rPr>
        <w:t>reseído los</w:t>
      </w:r>
      <w:r w:rsidR="00BE3F92">
        <w:rPr>
          <w:rFonts w:ascii="Arial" w:eastAsia="Arial" w:hAnsi="Arial" w:cs="Arial"/>
          <w:sz w:val="24"/>
          <w:szCs w:val="24"/>
        </w:rPr>
        <w:t xml:space="preserve"> juicio</w:t>
      </w:r>
      <w:r w:rsidR="00661381">
        <w:rPr>
          <w:rFonts w:ascii="Arial" w:eastAsia="Arial" w:hAnsi="Arial" w:cs="Arial"/>
          <w:sz w:val="24"/>
          <w:szCs w:val="24"/>
        </w:rPr>
        <w:t>s</w:t>
      </w:r>
      <w:r w:rsidR="00BE3F92">
        <w:rPr>
          <w:rFonts w:ascii="Arial" w:eastAsia="Arial" w:hAnsi="Arial" w:cs="Arial"/>
          <w:sz w:val="24"/>
          <w:szCs w:val="24"/>
        </w:rPr>
        <w:t xml:space="preserve"> respec</w:t>
      </w:r>
      <w:r w:rsidR="00661381">
        <w:rPr>
          <w:rFonts w:ascii="Arial" w:eastAsia="Arial" w:hAnsi="Arial" w:cs="Arial"/>
          <w:sz w:val="24"/>
          <w:szCs w:val="24"/>
        </w:rPr>
        <w:t>to de los actos impugnados, esta</w:t>
      </w:r>
      <w:r w:rsidR="00BE3F92">
        <w:rPr>
          <w:rFonts w:ascii="Arial" w:eastAsia="Arial" w:hAnsi="Arial" w:cs="Arial"/>
          <w:sz w:val="24"/>
          <w:szCs w:val="24"/>
        </w:rPr>
        <w:t xml:space="preserve"> juzgador</w:t>
      </w:r>
      <w:r w:rsidR="00661381">
        <w:rPr>
          <w:rFonts w:ascii="Arial" w:eastAsia="Arial" w:hAnsi="Arial" w:cs="Arial"/>
          <w:sz w:val="24"/>
          <w:szCs w:val="24"/>
        </w:rPr>
        <w:t>a se encuentra impedida</w:t>
      </w:r>
      <w:r w:rsidR="00BE3F92">
        <w:rPr>
          <w:rFonts w:ascii="Arial" w:eastAsia="Arial" w:hAnsi="Arial" w:cs="Arial"/>
          <w:sz w:val="24"/>
          <w:szCs w:val="24"/>
        </w:rPr>
        <w:t xml:space="preserve"> para entrar al fondo del asunto planteado, es decir, analizar los conceptos de impugnación expresados por la parte actora en su escrito de demanda.</w:t>
      </w:r>
    </w:p>
    <w:p w14:paraId="0000005D" w14:textId="77777777" w:rsidR="001540EC" w:rsidRDefault="001540EC">
      <w:pPr>
        <w:spacing w:after="0" w:line="360" w:lineRule="auto"/>
        <w:ind w:firstLine="567"/>
        <w:jc w:val="both"/>
        <w:rPr>
          <w:rFonts w:ascii="Arial" w:eastAsia="Arial" w:hAnsi="Arial" w:cs="Arial"/>
          <w:sz w:val="10"/>
          <w:szCs w:val="10"/>
        </w:rPr>
      </w:pPr>
    </w:p>
    <w:p w14:paraId="0000005E" w14:textId="77777777" w:rsidR="001540EC" w:rsidRDefault="00BE3F92">
      <w:pPr>
        <w:spacing w:after="0" w:line="360" w:lineRule="auto"/>
        <w:ind w:firstLine="567"/>
        <w:jc w:val="both"/>
        <w:rPr>
          <w:rFonts w:ascii="Arial" w:eastAsia="Arial" w:hAnsi="Arial" w:cs="Arial"/>
          <w:sz w:val="24"/>
          <w:szCs w:val="24"/>
        </w:rPr>
      </w:pPr>
      <w:r>
        <w:rPr>
          <w:rFonts w:ascii="Arial" w:eastAsia="Arial" w:hAnsi="Arial" w:cs="Arial"/>
          <w:sz w:val="24"/>
          <w:szCs w:val="24"/>
        </w:rPr>
        <w:t>Sirve de referencia la jurisprudencia de la Suprema Corte de Justicia de la Nación con número de registro: 185227, de la Novena Época, Instancia: Tribunales Colegiados de Circuito, Fuente: Semanario Judicial de la Federación y su Gaceta, Tomo XVII, Enero de 2003, Materia(s): Administrativa, Tesis: VI.2o.A. J/4, página: 1601, con el rubro y texto siguientes:</w:t>
      </w:r>
    </w:p>
    <w:p w14:paraId="0000005F" w14:textId="77777777" w:rsidR="001540EC" w:rsidRDefault="001540EC">
      <w:pPr>
        <w:spacing w:after="0"/>
        <w:ind w:left="567"/>
        <w:jc w:val="both"/>
        <w:rPr>
          <w:rFonts w:ascii="Arial" w:eastAsia="Arial" w:hAnsi="Arial" w:cs="Arial"/>
          <w:sz w:val="14"/>
          <w:szCs w:val="14"/>
        </w:rPr>
      </w:pPr>
    </w:p>
    <w:p w14:paraId="00000060" w14:textId="77777777" w:rsidR="001540EC" w:rsidRDefault="00BE3F92">
      <w:pPr>
        <w:ind w:left="567" w:right="425"/>
        <w:jc w:val="both"/>
        <w:rPr>
          <w:rFonts w:ascii="Arial" w:eastAsia="Arial" w:hAnsi="Arial" w:cs="Arial"/>
          <w:i/>
        </w:rPr>
      </w:pPr>
      <w:r>
        <w:rPr>
          <w:rFonts w:ascii="Arial" w:eastAsia="Arial" w:hAnsi="Arial" w:cs="Arial"/>
          <w:i/>
        </w:rPr>
        <w:t>“</w:t>
      </w:r>
      <w:r>
        <w:rPr>
          <w:rFonts w:ascii="Arial" w:eastAsia="Arial" w:hAnsi="Arial" w:cs="Arial"/>
          <w:b/>
          <w:i/>
        </w:rPr>
        <w:t>CONCEPTOS DE ANULACIÓN. LA FALTA DE SU ANÁLISIS POR LA SALA FISCAL NO RESULTA ILEGAL, SI SE SOBRESEYÓ EN EL JUICIO DE NULIDAD</w:t>
      </w:r>
      <w:r>
        <w:rPr>
          <w:rFonts w:ascii="Arial" w:eastAsia="Arial" w:hAnsi="Arial" w:cs="Arial"/>
          <w:i/>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14:paraId="00000061" w14:textId="2335D142" w:rsidR="001540EC" w:rsidRDefault="00BE3F92">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t>En mérito de lo expuesto y con fundamento en los</w:t>
      </w:r>
      <w:r w:rsidR="00661381">
        <w:rPr>
          <w:rFonts w:ascii="Arial" w:eastAsia="Arial" w:hAnsi="Arial" w:cs="Arial"/>
          <w:sz w:val="24"/>
          <w:szCs w:val="24"/>
        </w:rPr>
        <w:t xml:space="preserve"> artículos 131, fracción II, 132 fracción II y 177, de la Ley de </w:t>
      </w:r>
      <w:r>
        <w:rPr>
          <w:rFonts w:ascii="Arial" w:eastAsia="Arial" w:hAnsi="Arial" w:cs="Arial"/>
          <w:sz w:val="24"/>
          <w:szCs w:val="24"/>
        </w:rPr>
        <w:t xml:space="preserve">Justicia Administrativa para el Estado de Oaxaca, se: - - - - - - - - - - - - - - - - - - - - - - - </w:t>
      </w:r>
      <w:r w:rsidR="00661381">
        <w:rPr>
          <w:rFonts w:ascii="Arial" w:eastAsia="Arial" w:hAnsi="Arial" w:cs="Arial"/>
          <w:sz w:val="24"/>
          <w:szCs w:val="24"/>
        </w:rPr>
        <w:t xml:space="preserve">- - - - - - - - - - - - - - - - </w:t>
      </w:r>
    </w:p>
    <w:p w14:paraId="00000062" w14:textId="77777777" w:rsidR="001540EC" w:rsidRDefault="00BE3F92">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lastRenderedPageBreak/>
        <w:t>R E S U E L V E</w:t>
      </w:r>
    </w:p>
    <w:p w14:paraId="00000063" w14:textId="77777777" w:rsidR="001540EC" w:rsidRDefault="00BE3F92">
      <w:pPr>
        <w:spacing w:before="240"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00000064" w14:textId="7DD7FBC4" w:rsidR="001540EC" w:rsidRDefault="00BE3F9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La personalidad</w:t>
      </w:r>
      <w:r>
        <w:rPr>
          <w:rFonts w:ascii="Arial" w:eastAsia="Arial" w:hAnsi="Arial" w:cs="Arial"/>
          <w:sz w:val="24"/>
          <w:szCs w:val="24"/>
        </w:rPr>
        <w:t xml:space="preserve"> de las pa</w:t>
      </w:r>
      <w:r w:rsidR="00661381">
        <w:rPr>
          <w:rFonts w:ascii="Arial" w:eastAsia="Arial" w:hAnsi="Arial" w:cs="Arial"/>
          <w:sz w:val="24"/>
          <w:szCs w:val="24"/>
        </w:rPr>
        <w:t xml:space="preserve">rtes quedó acreditada en autos, con excepción de la personalidad de </w:t>
      </w:r>
      <w:r w:rsidR="00661381">
        <w:rPr>
          <w:rFonts w:ascii="Arial" w:eastAsia="Times New Roman" w:hAnsi="Arial" w:cs="Arial"/>
          <w:bCs/>
          <w:sz w:val="24"/>
          <w:szCs w:val="24"/>
          <w:lang w:val="es-ES_tradnl" w:eastAsia="es-ES"/>
        </w:rPr>
        <w:t xml:space="preserve">de la </w:t>
      </w:r>
      <w:r w:rsidR="00661381">
        <w:rPr>
          <w:rFonts w:ascii="Arial" w:eastAsia="Arial" w:hAnsi="Arial" w:cs="Arial"/>
          <w:sz w:val="24"/>
          <w:szCs w:val="24"/>
        </w:rPr>
        <w:t>Directora General de Desarrollo Urbano, Centro Histórico y Ecología Municipal, del Jefe de Departamento de Verificación y Control de Obras, y de los Inspectores Ambientales adscritos a la Dirección de Ecología y</w:t>
      </w:r>
      <w:r w:rsidR="00661381" w:rsidRPr="00A4039E">
        <w:rPr>
          <w:rFonts w:ascii="Arial" w:eastAsia="Arial" w:hAnsi="Arial" w:cs="Arial"/>
          <w:sz w:val="24"/>
          <w:szCs w:val="24"/>
        </w:rPr>
        <w:t xml:space="preserve"> Sustentabilidad Municipal</w:t>
      </w:r>
      <w:r w:rsidR="00661381">
        <w:rPr>
          <w:rFonts w:ascii="Arial" w:eastAsia="Arial" w:hAnsi="Arial" w:cs="Arial"/>
          <w:sz w:val="24"/>
          <w:szCs w:val="24"/>
        </w:rPr>
        <w:t xml:space="preserve"> de Oaxaca de Juárez, autoridades del Municipio de Oaxaca de Juárez, Oaxaca. - - - - - - - - - - - - - - </w:t>
      </w:r>
    </w:p>
    <w:p w14:paraId="00000065" w14:textId="2B1F7767" w:rsidR="001540EC" w:rsidRDefault="00BE3F92">
      <w:pPr>
        <w:spacing w:line="360" w:lineRule="auto"/>
        <w:ind w:right="5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sz w:val="24"/>
          <w:szCs w:val="24"/>
        </w:rPr>
        <w:t>Al actualizarse</w:t>
      </w:r>
      <w:r>
        <w:rPr>
          <w:rFonts w:ascii="Arial" w:eastAsia="Arial" w:hAnsi="Arial" w:cs="Arial"/>
          <w:b/>
          <w:sz w:val="24"/>
          <w:szCs w:val="24"/>
        </w:rPr>
        <w:t xml:space="preserve"> </w:t>
      </w:r>
      <w:r>
        <w:rPr>
          <w:rFonts w:ascii="Arial" w:eastAsia="Arial" w:hAnsi="Arial" w:cs="Arial"/>
          <w:color w:val="000000"/>
          <w:sz w:val="24"/>
          <w:szCs w:val="24"/>
        </w:rPr>
        <w:t>la causal de improce</w:t>
      </w:r>
      <w:r w:rsidR="00661381">
        <w:rPr>
          <w:rFonts w:ascii="Arial" w:eastAsia="Arial" w:hAnsi="Arial" w:cs="Arial"/>
          <w:color w:val="000000"/>
          <w:sz w:val="24"/>
          <w:szCs w:val="24"/>
        </w:rPr>
        <w:t>dencia prevista en la fracción II del artículo 13</w:t>
      </w:r>
      <w:r>
        <w:rPr>
          <w:rFonts w:ascii="Arial" w:eastAsia="Arial" w:hAnsi="Arial" w:cs="Arial"/>
          <w:color w:val="000000"/>
          <w:sz w:val="24"/>
          <w:szCs w:val="24"/>
        </w:rPr>
        <w:t>1, en relación co</w:t>
      </w:r>
      <w:r w:rsidR="00661381">
        <w:rPr>
          <w:rFonts w:ascii="Arial" w:eastAsia="Arial" w:hAnsi="Arial" w:cs="Arial"/>
          <w:color w:val="000000"/>
          <w:sz w:val="24"/>
          <w:szCs w:val="24"/>
        </w:rPr>
        <w:t>n la fracción II del artículo 13</w:t>
      </w:r>
      <w:r w:rsidR="005C0158">
        <w:rPr>
          <w:rFonts w:ascii="Arial" w:eastAsia="Arial" w:hAnsi="Arial" w:cs="Arial"/>
          <w:color w:val="000000"/>
          <w:sz w:val="24"/>
          <w:szCs w:val="24"/>
        </w:rPr>
        <w:t xml:space="preserve">2, </w:t>
      </w:r>
      <w:r>
        <w:rPr>
          <w:rFonts w:ascii="Arial" w:eastAsia="Arial" w:hAnsi="Arial" w:cs="Arial"/>
          <w:color w:val="000000"/>
          <w:sz w:val="24"/>
          <w:szCs w:val="24"/>
        </w:rPr>
        <w:t xml:space="preserve">de la Ley de la materia, se ordena </w:t>
      </w:r>
      <w:r w:rsidR="00661381">
        <w:rPr>
          <w:rFonts w:ascii="Arial" w:eastAsia="Arial" w:hAnsi="Arial" w:cs="Arial"/>
          <w:b/>
          <w:color w:val="000000"/>
          <w:sz w:val="24"/>
          <w:szCs w:val="24"/>
        </w:rPr>
        <w:t xml:space="preserve">SOBRESEER LOS </w:t>
      </w:r>
      <w:r>
        <w:rPr>
          <w:rFonts w:ascii="Arial" w:eastAsia="Arial" w:hAnsi="Arial" w:cs="Arial"/>
          <w:b/>
          <w:color w:val="000000"/>
          <w:sz w:val="24"/>
          <w:szCs w:val="24"/>
        </w:rPr>
        <w:t>JUICIO</w:t>
      </w:r>
      <w:r w:rsidR="00661381">
        <w:rPr>
          <w:rFonts w:ascii="Arial" w:eastAsia="Arial" w:hAnsi="Arial" w:cs="Arial"/>
          <w:b/>
          <w:color w:val="000000"/>
          <w:sz w:val="24"/>
          <w:szCs w:val="24"/>
        </w:rPr>
        <w:t xml:space="preserve">S DE NULIDAD </w:t>
      </w:r>
      <w:r w:rsidR="00661381">
        <w:rPr>
          <w:rFonts w:ascii="Arial" w:eastAsia="Times New Roman" w:hAnsi="Arial" w:cs="Arial"/>
          <w:b/>
          <w:sz w:val="24"/>
          <w:szCs w:val="24"/>
          <w:lang w:eastAsia="es-ES"/>
        </w:rPr>
        <w:t>0072/2020</w:t>
      </w:r>
      <w:r w:rsidR="00661381">
        <w:rPr>
          <w:rFonts w:ascii="Arial" w:eastAsia="Times New Roman" w:hAnsi="Arial" w:cs="Arial"/>
          <w:bCs/>
          <w:sz w:val="24"/>
          <w:szCs w:val="24"/>
          <w:lang w:eastAsia="es-ES"/>
        </w:rPr>
        <w:t xml:space="preserve"> de la Sexta</w:t>
      </w:r>
      <w:r w:rsidR="00661381" w:rsidRPr="006959DC">
        <w:rPr>
          <w:rFonts w:ascii="Arial" w:eastAsia="Times New Roman" w:hAnsi="Arial" w:cs="Arial"/>
          <w:bCs/>
          <w:sz w:val="24"/>
          <w:szCs w:val="24"/>
          <w:lang w:eastAsia="es-ES"/>
        </w:rPr>
        <w:t xml:space="preserve"> Sala Unitaria y </w:t>
      </w:r>
      <w:r w:rsidR="00661381">
        <w:rPr>
          <w:rFonts w:ascii="Arial" w:eastAsia="Times New Roman" w:hAnsi="Arial" w:cs="Arial"/>
          <w:b/>
          <w:sz w:val="24"/>
          <w:szCs w:val="24"/>
          <w:lang w:eastAsia="es-ES"/>
        </w:rPr>
        <w:t>0080/2017</w:t>
      </w:r>
      <w:r w:rsidR="00661381">
        <w:rPr>
          <w:rFonts w:ascii="Arial" w:eastAsia="Times New Roman" w:hAnsi="Arial" w:cs="Arial"/>
          <w:bCs/>
          <w:sz w:val="24"/>
          <w:szCs w:val="24"/>
          <w:lang w:eastAsia="es-ES"/>
        </w:rPr>
        <w:t xml:space="preserve"> de la Tercera</w:t>
      </w:r>
      <w:r w:rsidR="00661381" w:rsidRPr="006959DC">
        <w:rPr>
          <w:rFonts w:ascii="Arial" w:eastAsia="Times New Roman" w:hAnsi="Arial" w:cs="Arial"/>
          <w:bCs/>
          <w:sz w:val="24"/>
          <w:szCs w:val="24"/>
          <w:lang w:eastAsia="es-ES"/>
        </w:rPr>
        <w:t xml:space="preserve"> Sala Unitaria</w:t>
      </w:r>
      <w:r>
        <w:rPr>
          <w:rFonts w:ascii="Arial" w:eastAsia="Arial" w:hAnsi="Arial" w:cs="Arial"/>
          <w:color w:val="000000"/>
          <w:sz w:val="24"/>
          <w:szCs w:val="24"/>
        </w:rPr>
        <w:t>, como se determinó en el considerando</w:t>
      </w:r>
      <w:r>
        <w:rPr>
          <w:rFonts w:ascii="Arial" w:eastAsia="Arial" w:hAnsi="Arial" w:cs="Arial"/>
          <w:b/>
          <w:color w:val="000000"/>
          <w:sz w:val="24"/>
          <w:szCs w:val="24"/>
        </w:rPr>
        <w:t xml:space="preserve"> tercero</w:t>
      </w:r>
      <w:r>
        <w:rPr>
          <w:rFonts w:ascii="Arial" w:eastAsia="Arial" w:hAnsi="Arial" w:cs="Arial"/>
          <w:color w:val="000000"/>
          <w:sz w:val="24"/>
          <w:szCs w:val="24"/>
        </w:rPr>
        <w:t xml:space="preserve"> de esta sentencia. - </w:t>
      </w:r>
      <w:r w:rsidR="005C0158">
        <w:rPr>
          <w:rFonts w:ascii="Arial" w:eastAsia="Arial" w:hAnsi="Arial" w:cs="Arial"/>
          <w:color w:val="000000"/>
          <w:sz w:val="24"/>
          <w:szCs w:val="24"/>
        </w:rPr>
        <w:t xml:space="preserve">- - - - - - - </w:t>
      </w:r>
    </w:p>
    <w:p w14:paraId="00000066" w14:textId="2CB164C9" w:rsidR="001540EC" w:rsidRDefault="00BE3F92">
      <w:pPr>
        <w:widowControl w:val="0"/>
        <w:spacing w:line="360" w:lineRule="auto"/>
        <w:ind w:right="51" w:firstLine="567"/>
        <w:jc w:val="both"/>
        <w:rPr>
          <w:rFonts w:ascii="Arial" w:eastAsia="Arial" w:hAnsi="Arial" w:cs="Arial"/>
          <w:sz w:val="24"/>
          <w:szCs w:val="24"/>
        </w:rPr>
      </w:pPr>
      <w:r>
        <w:rPr>
          <w:rFonts w:ascii="Arial" w:eastAsia="Arial" w:hAnsi="Arial" w:cs="Arial"/>
          <w:b/>
          <w:sz w:val="24"/>
          <w:szCs w:val="24"/>
        </w:rPr>
        <w:t>CUARTO.</w:t>
      </w:r>
      <w:r>
        <w:rPr>
          <w:rFonts w:ascii="Arial" w:eastAsia="Arial" w:hAnsi="Arial" w:cs="Arial"/>
          <w:sz w:val="24"/>
          <w:szCs w:val="24"/>
        </w:rPr>
        <w:t xml:space="preserve"> Al sobreseerse </w:t>
      </w:r>
      <w:r w:rsidR="00474621">
        <w:rPr>
          <w:rFonts w:ascii="Arial" w:eastAsia="Arial" w:hAnsi="Arial" w:cs="Arial"/>
          <w:sz w:val="24"/>
          <w:szCs w:val="24"/>
        </w:rPr>
        <w:t>los juicios</w:t>
      </w:r>
      <w:r>
        <w:rPr>
          <w:rFonts w:ascii="Arial" w:eastAsia="Arial" w:hAnsi="Arial" w:cs="Arial"/>
          <w:sz w:val="24"/>
          <w:szCs w:val="24"/>
        </w:rPr>
        <w:t>, esta autoridad juri</w:t>
      </w:r>
      <w:r w:rsidR="0087320B">
        <w:rPr>
          <w:rFonts w:ascii="Arial" w:eastAsia="Arial" w:hAnsi="Arial" w:cs="Arial"/>
          <w:sz w:val="24"/>
          <w:szCs w:val="24"/>
        </w:rPr>
        <w:t>sdiccional se encuentra impedida</w:t>
      </w:r>
      <w:r>
        <w:rPr>
          <w:rFonts w:ascii="Arial" w:eastAsia="Arial" w:hAnsi="Arial" w:cs="Arial"/>
          <w:sz w:val="24"/>
          <w:szCs w:val="24"/>
        </w:rPr>
        <w:t xml:space="preserve"> para entrar al fondo del asunto</w:t>
      </w:r>
      <w:r w:rsidR="0087320B">
        <w:rPr>
          <w:rFonts w:ascii="Arial" w:eastAsia="Arial" w:hAnsi="Arial" w:cs="Arial"/>
          <w:sz w:val="24"/>
          <w:szCs w:val="24"/>
        </w:rPr>
        <w:t>,</w:t>
      </w:r>
      <w:r>
        <w:rPr>
          <w:rFonts w:ascii="Arial" w:eastAsia="Arial" w:hAnsi="Arial" w:cs="Arial"/>
          <w:sz w:val="24"/>
          <w:szCs w:val="24"/>
        </w:rPr>
        <w:t xml:space="preserve"> como quedo precisado en el considerando </w:t>
      </w:r>
      <w:r>
        <w:rPr>
          <w:rFonts w:ascii="Arial" w:eastAsia="Arial" w:hAnsi="Arial" w:cs="Arial"/>
          <w:b/>
          <w:sz w:val="24"/>
          <w:szCs w:val="24"/>
        </w:rPr>
        <w:t>cuarto</w:t>
      </w:r>
      <w:r>
        <w:rPr>
          <w:rFonts w:ascii="Arial" w:eastAsia="Arial" w:hAnsi="Arial" w:cs="Arial"/>
          <w:sz w:val="24"/>
          <w:szCs w:val="24"/>
        </w:rPr>
        <w:t xml:space="preserve"> de esta sentencia. - - - - - - - - - - - - - - - - - - - - - - - </w:t>
      </w:r>
    </w:p>
    <w:p w14:paraId="00000067" w14:textId="64E1430F" w:rsidR="001540EC" w:rsidRDefault="00BE3F9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 xml:space="preserve">QUINTO. </w:t>
      </w:r>
      <w:r>
        <w:rPr>
          <w:rFonts w:ascii="Arial" w:eastAsia="Arial" w:hAnsi="Arial" w:cs="Arial"/>
          <w:sz w:val="24"/>
          <w:szCs w:val="24"/>
        </w:rPr>
        <w:t>Co</w:t>
      </w:r>
      <w:r w:rsidR="00661381">
        <w:rPr>
          <w:rFonts w:ascii="Arial" w:eastAsia="Arial" w:hAnsi="Arial" w:cs="Arial"/>
          <w:sz w:val="24"/>
          <w:szCs w:val="24"/>
        </w:rPr>
        <w:t>n fundamento en los artículos 142 fracción I y 14</w:t>
      </w:r>
      <w:r>
        <w:rPr>
          <w:rFonts w:ascii="Arial" w:eastAsia="Arial" w:hAnsi="Arial" w:cs="Arial"/>
          <w:sz w:val="24"/>
          <w:szCs w:val="24"/>
        </w:rPr>
        <w:t>3 fracciones I y I</w:t>
      </w:r>
      <w:r w:rsidR="00661381">
        <w:rPr>
          <w:rFonts w:ascii="Arial" w:eastAsia="Arial" w:hAnsi="Arial" w:cs="Arial"/>
          <w:sz w:val="24"/>
          <w:szCs w:val="24"/>
        </w:rPr>
        <w:t xml:space="preserve">I, de la Ley de </w:t>
      </w:r>
      <w:r>
        <w:rPr>
          <w:rFonts w:ascii="Arial" w:eastAsia="Arial" w:hAnsi="Arial" w:cs="Arial"/>
          <w:sz w:val="24"/>
          <w:szCs w:val="24"/>
        </w:rPr>
        <w:t xml:space="preserve">Justicia Administrativa para el Estado de Oaxaca, </w:t>
      </w:r>
      <w:r>
        <w:rPr>
          <w:rFonts w:ascii="Arial" w:eastAsia="Arial" w:hAnsi="Arial" w:cs="Arial"/>
          <w:b/>
          <w:sz w:val="24"/>
          <w:szCs w:val="24"/>
        </w:rPr>
        <w:t xml:space="preserve">NOTIFÍQUESE </w:t>
      </w:r>
      <w:r>
        <w:rPr>
          <w:rFonts w:ascii="Arial" w:eastAsia="Arial" w:hAnsi="Arial" w:cs="Arial"/>
          <w:sz w:val="24"/>
          <w:szCs w:val="24"/>
        </w:rPr>
        <w:t>personalmente a la parte actora</w:t>
      </w:r>
      <w:r>
        <w:rPr>
          <w:rFonts w:ascii="Arial" w:eastAsia="Arial" w:hAnsi="Arial" w:cs="Arial"/>
          <w:b/>
          <w:sz w:val="24"/>
          <w:szCs w:val="24"/>
        </w:rPr>
        <w:t xml:space="preserve"> </w:t>
      </w:r>
      <w:r>
        <w:rPr>
          <w:rFonts w:ascii="Arial" w:eastAsia="Arial" w:hAnsi="Arial" w:cs="Arial"/>
          <w:sz w:val="24"/>
          <w:szCs w:val="24"/>
        </w:rPr>
        <w:t>y por oficio a las autoridades demandadas.</w:t>
      </w:r>
      <w:r>
        <w:rPr>
          <w:rFonts w:ascii="Arial" w:eastAsia="Arial" w:hAnsi="Arial" w:cs="Arial"/>
          <w:b/>
          <w:sz w:val="24"/>
          <w:szCs w:val="24"/>
        </w:rPr>
        <w:t xml:space="preserve"> CÚMPLASE</w:t>
      </w:r>
      <w:r>
        <w:rPr>
          <w:rFonts w:ascii="Arial" w:eastAsia="Arial" w:hAnsi="Arial" w:cs="Arial"/>
          <w:sz w:val="24"/>
          <w:szCs w:val="24"/>
        </w:rPr>
        <w:t xml:space="preserve">. - - - - - - - - - - - - - - - - - - </w:t>
      </w:r>
      <w:r w:rsidR="00661381">
        <w:rPr>
          <w:rFonts w:ascii="Arial" w:eastAsia="Arial" w:hAnsi="Arial" w:cs="Arial"/>
          <w:sz w:val="24"/>
          <w:szCs w:val="24"/>
        </w:rPr>
        <w:t xml:space="preserve">- - - - - - - - - - - - - - - - - - </w:t>
      </w:r>
    </w:p>
    <w:p w14:paraId="00000068" w14:textId="36898726" w:rsidR="001540EC" w:rsidRDefault="00BE3F92">
      <w:pPr>
        <w:spacing w:after="0" w:line="360" w:lineRule="auto"/>
        <w:ind w:right="49" w:firstLine="708"/>
        <w:jc w:val="both"/>
        <w:rPr>
          <w:rFonts w:ascii="Arial" w:eastAsia="Arial" w:hAnsi="Arial" w:cs="Arial"/>
          <w:sz w:val="24"/>
          <w:szCs w:val="24"/>
        </w:rPr>
      </w:pPr>
      <w:r>
        <w:rPr>
          <w:rFonts w:ascii="Arial" w:eastAsia="Arial" w:hAnsi="Arial" w:cs="Arial"/>
          <w:sz w:val="24"/>
          <w:szCs w:val="24"/>
        </w:rPr>
        <w:t xml:space="preserve">Así lo resolvió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 - - - - - - - - - - - - - - - - - - - - - - - - - - - - - - - - </w:t>
      </w:r>
      <w:r w:rsidR="005C0158">
        <w:rPr>
          <w:rFonts w:ascii="Arial" w:eastAsia="Arial" w:hAnsi="Arial" w:cs="Arial"/>
          <w:sz w:val="24"/>
          <w:szCs w:val="24"/>
        </w:rPr>
        <w:t xml:space="preserve">- - - - - - - - - - - - - - - - - - </w:t>
      </w:r>
    </w:p>
    <w:sectPr w:rsidR="001540EC">
      <w:headerReference w:type="default" r:id="rId8"/>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FBE6A" w14:textId="77777777" w:rsidR="005F0BB0" w:rsidRDefault="005F0BB0">
      <w:pPr>
        <w:spacing w:after="0" w:line="240" w:lineRule="auto"/>
      </w:pPr>
      <w:r>
        <w:separator/>
      </w:r>
    </w:p>
  </w:endnote>
  <w:endnote w:type="continuationSeparator" w:id="0">
    <w:p w14:paraId="29E2BAE5" w14:textId="77777777" w:rsidR="005F0BB0" w:rsidRDefault="005F0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DE626" w14:textId="77777777" w:rsidR="005F0BB0" w:rsidRDefault="005F0BB0">
      <w:pPr>
        <w:spacing w:after="0" w:line="240" w:lineRule="auto"/>
      </w:pPr>
      <w:r>
        <w:separator/>
      </w:r>
    </w:p>
  </w:footnote>
  <w:footnote w:type="continuationSeparator" w:id="0">
    <w:p w14:paraId="2383AD38" w14:textId="77777777" w:rsidR="005F0BB0" w:rsidRDefault="005F0BB0">
      <w:pPr>
        <w:spacing w:after="0" w:line="240" w:lineRule="auto"/>
      </w:pPr>
      <w:r>
        <w:continuationSeparator/>
      </w:r>
    </w:p>
  </w:footnote>
  <w:footnote w:id="1">
    <w:p w14:paraId="14897A4D" w14:textId="371BC13C" w:rsidR="006959DC" w:rsidRDefault="006959DC" w:rsidP="006959DC">
      <w:pPr>
        <w:pStyle w:val="Textonotapie"/>
        <w:jc w:val="both"/>
      </w:pPr>
      <w:r>
        <w:rPr>
          <w:rStyle w:val="Refdenotaalpie"/>
        </w:rPr>
        <w:footnoteRef/>
      </w:r>
      <w:r>
        <w:t xml:space="preserve"> </w:t>
      </w:r>
      <w:r w:rsidRPr="006959DC">
        <w:rPr>
          <w:b/>
        </w:rPr>
        <w:t>ARTICULO 120.-</w:t>
      </w:r>
      <w:r>
        <w:t xml:space="preserve"> 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 w:id="2">
    <w:p w14:paraId="0000006A" w14:textId="77777777" w:rsidR="001540EC" w:rsidRDefault="00BE3F92">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6B" w14:textId="77777777" w:rsidR="001540EC" w:rsidRDefault="00BE3F92">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C" w14:textId="19342C03" w:rsidR="001540EC" w:rsidRDefault="00CD70B8">
    <w:pPr>
      <w:pBdr>
        <w:top w:val="nil"/>
        <w:left w:val="nil"/>
        <w:bottom w:val="nil"/>
        <w:right w:val="nil"/>
        <w:between w:val="nil"/>
      </w:pBdr>
      <w:tabs>
        <w:tab w:val="center" w:pos="4419"/>
        <w:tab w:val="right" w:pos="8838"/>
      </w:tabs>
      <w:spacing w:after="0" w:line="240" w:lineRule="auto"/>
      <w:jc w:val="center"/>
      <w:rPr>
        <w:color w:val="000000"/>
      </w:rPr>
    </w:pPr>
    <w:r>
      <w:rPr>
        <w:noProof/>
        <w:color w:val="000000"/>
      </w:rPr>
      <mc:AlternateContent>
        <mc:Choice Requires="wps">
          <w:drawing>
            <wp:anchor distT="0" distB="0" distL="114300" distR="114300" simplePos="0" relativeHeight="251658240" behindDoc="1" locked="0" layoutInCell="1" allowOverlap="1" wp14:anchorId="0309F32D" wp14:editId="329420A2">
              <wp:simplePos x="0" y="0"/>
              <wp:positionH relativeFrom="column">
                <wp:posOffset>-1372235</wp:posOffset>
              </wp:positionH>
              <wp:positionV relativeFrom="paragraph">
                <wp:posOffset>-397510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27650472" w14:textId="77777777" w:rsidR="00CD70B8" w:rsidRPr="00035E13" w:rsidRDefault="00CD70B8" w:rsidP="00CD70B8">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108.05pt;margin-top:-31.3pt;width:79.5pt;height:7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" fillcolor="window" strokeweight=".5pt">
              <v:path arrowok="t"/>
              <v:textbox>
                <w:txbxContent>
                  <w:p w14:paraId="27650472" w14:textId="77777777" w:rsidR="00CD70B8" w:rsidRPr="00035E13" w:rsidRDefault="00CD70B8" w:rsidP="00CD70B8">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v:shape>
          </w:pict>
        </mc:Fallback>
      </mc:AlternateContent>
    </w:r>
    <w:r w:rsidR="00BE3F92">
      <w:rPr>
        <w:color w:val="000000"/>
      </w:rPr>
      <w:fldChar w:fldCharType="begin"/>
    </w:r>
    <w:r w:rsidR="00BE3F92">
      <w:rPr>
        <w:color w:val="000000"/>
      </w:rPr>
      <w:instrText>PAGE</w:instrText>
    </w:r>
    <w:r w:rsidR="00BE3F92">
      <w:rPr>
        <w:color w:val="000000"/>
      </w:rPr>
      <w:fldChar w:fldCharType="separate"/>
    </w:r>
    <w:r w:rsidR="001C0704">
      <w:rPr>
        <w:noProof/>
        <w:color w:val="000000"/>
      </w:rPr>
      <w:t>9</w:t>
    </w:r>
    <w:r w:rsidR="00BE3F92">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0EC"/>
    <w:rsid w:val="00012E36"/>
    <w:rsid w:val="000142AA"/>
    <w:rsid w:val="0004658C"/>
    <w:rsid w:val="00086753"/>
    <w:rsid w:val="00093C6D"/>
    <w:rsid w:val="000A4CF6"/>
    <w:rsid w:val="000C0E8A"/>
    <w:rsid w:val="000C5E46"/>
    <w:rsid w:val="000D5B98"/>
    <w:rsid w:val="000F1C5A"/>
    <w:rsid w:val="00117742"/>
    <w:rsid w:val="00131AF4"/>
    <w:rsid w:val="00142ADF"/>
    <w:rsid w:val="001540EC"/>
    <w:rsid w:val="00163B27"/>
    <w:rsid w:val="00180CCD"/>
    <w:rsid w:val="001A0653"/>
    <w:rsid w:val="001B2780"/>
    <w:rsid w:val="001C0704"/>
    <w:rsid w:val="00250CA4"/>
    <w:rsid w:val="00280E8F"/>
    <w:rsid w:val="00281C3C"/>
    <w:rsid w:val="002C5620"/>
    <w:rsid w:val="002C742D"/>
    <w:rsid w:val="002D7A6B"/>
    <w:rsid w:val="003004FD"/>
    <w:rsid w:val="00314544"/>
    <w:rsid w:val="00320B80"/>
    <w:rsid w:val="00362F59"/>
    <w:rsid w:val="003F0DD8"/>
    <w:rsid w:val="00437017"/>
    <w:rsid w:val="00474621"/>
    <w:rsid w:val="00483575"/>
    <w:rsid w:val="0049344F"/>
    <w:rsid w:val="00496756"/>
    <w:rsid w:val="00504C10"/>
    <w:rsid w:val="00524B52"/>
    <w:rsid w:val="00577CFB"/>
    <w:rsid w:val="005815D6"/>
    <w:rsid w:val="00593F84"/>
    <w:rsid w:val="005969BE"/>
    <w:rsid w:val="005C0158"/>
    <w:rsid w:val="005F0BB0"/>
    <w:rsid w:val="00602C1F"/>
    <w:rsid w:val="00645605"/>
    <w:rsid w:val="00661381"/>
    <w:rsid w:val="006776DA"/>
    <w:rsid w:val="006959DC"/>
    <w:rsid w:val="006A14B4"/>
    <w:rsid w:val="00710DB6"/>
    <w:rsid w:val="00722D1B"/>
    <w:rsid w:val="00740381"/>
    <w:rsid w:val="00782CA6"/>
    <w:rsid w:val="00793180"/>
    <w:rsid w:val="00794BB5"/>
    <w:rsid w:val="007B2BA5"/>
    <w:rsid w:val="007C67CE"/>
    <w:rsid w:val="00817B48"/>
    <w:rsid w:val="00842812"/>
    <w:rsid w:val="008503FB"/>
    <w:rsid w:val="0087320B"/>
    <w:rsid w:val="00886F6B"/>
    <w:rsid w:val="008921CF"/>
    <w:rsid w:val="008B0B36"/>
    <w:rsid w:val="008D3AD0"/>
    <w:rsid w:val="008D57FC"/>
    <w:rsid w:val="00943644"/>
    <w:rsid w:val="00945362"/>
    <w:rsid w:val="0096080F"/>
    <w:rsid w:val="009E7F43"/>
    <w:rsid w:val="00A00A61"/>
    <w:rsid w:val="00A33D91"/>
    <w:rsid w:val="00A4039E"/>
    <w:rsid w:val="00A73B80"/>
    <w:rsid w:val="00AD0DF1"/>
    <w:rsid w:val="00AD4CCD"/>
    <w:rsid w:val="00AE5BB4"/>
    <w:rsid w:val="00AE6B4C"/>
    <w:rsid w:val="00AF6F29"/>
    <w:rsid w:val="00B314D3"/>
    <w:rsid w:val="00B33605"/>
    <w:rsid w:val="00B56EF9"/>
    <w:rsid w:val="00B67850"/>
    <w:rsid w:val="00B853A5"/>
    <w:rsid w:val="00BB66B6"/>
    <w:rsid w:val="00BE3F92"/>
    <w:rsid w:val="00C40B2F"/>
    <w:rsid w:val="00C757D6"/>
    <w:rsid w:val="00CA21E0"/>
    <w:rsid w:val="00CA689A"/>
    <w:rsid w:val="00CD70B8"/>
    <w:rsid w:val="00D05BD7"/>
    <w:rsid w:val="00D14737"/>
    <w:rsid w:val="00D467BA"/>
    <w:rsid w:val="00D6310E"/>
    <w:rsid w:val="00D667F9"/>
    <w:rsid w:val="00DA536A"/>
    <w:rsid w:val="00DE0778"/>
    <w:rsid w:val="00E24E21"/>
    <w:rsid w:val="00E46EB9"/>
    <w:rsid w:val="00E71168"/>
    <w:rsid w:val="00E7301E"/>
    <w:rsid w:val="00E77826"/>
    <w:rsid w:val="00E83317"/>
    <w:rsid w:val="00E938C6"/>
    <w:rsid w:val="00E947E9"/>
    <w:rsid w:val="00EA23E9"/>
    <w:rsid w:val="00EA6EB9"/>
    <w:rsid w:val="00F03D56"/>
    <w:rsid w:val="00F22223"/>
    <w:rsid w:val="00F22448"/>
    <w:rsid w:val="00F63843"/>
    <w:rsid w:val="00F7291D"/>
    <w:rsid w:val="00FD31E2"/>
    <w:rsid w:val="00FD40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CBCAD"/>
  <w15:docId w15:val="{BBA3D5CA-B2A9-4169-A194-AD5E846C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uiPriority w:val="99"/>
    <w:semiHidden/>
    <w:unhideWhenUsed/>
    <w:rsid w:val="00093C6D"/>
    <w:pPr>
      <w:spacing w:after="120"/>
    </w:pPr>
  </w:style>
  <w:style w:type="character" w:customStyle="1" w:styleId="TextoindependienteCar">
    <w:name w:val="Texto independiente Car"/>
    <w:basedOn w:val="Fuentedeprrafopredeter"/>
    <w:link w:val="Textoindependiente"/>
    <w:uiPriority w:val="99"/>
    <w:semiHidden/>
    <w:rsid w:val="00093C6D"/>
  </w:style>
  <w:style w:type="paragraph" w:styleId="Textoindependienteprimerasangra">
    <w:name w:val="Body Text First Indent"/>
    <w:basedOn w:val="Textoindependiente"/>
    <w:link w:val="TextoindependienteprimerasangraCar"/>
    <w:uiPriority w:val="99"/>
    <w:unhideWhenUsed/>
    <w:rsid w:val="00093C6D"/>
    <w:pPr>
      <w:spacing w:after="160"/>
      <w:ind w:firstLine="360"/>
    </w:pPr>
    <w:rPr>
      <w:rFonts w:asciiTheme="minorHAnsi" w:eastAsiaTheme="minorHAnsi" w:hAnsiTheme="minorHAnsi" w:cstheme="minorBidi"/>
      <w:lang w:eastAsia="en-US"/>
    </w:rPr>
  </w:style>
  <w:style w:type="character" w:customStyle="1" w:styleId="TextoindependienteprimerasangraCar">
    <w:name w:val="Texto independiente primera sangría Car"/>
    <w:basedOn w:val="TextoindependienteCar"/>
    <w:link w:val="Textoindependienteprimerasangra"/>
    <w:uiPriority w:val="99"/>
    <w:rsid w:val="00093C6D"/>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YEs4IzYwucHh7bqNOrM1sMoZKnw==">AMUW2mUqdkURvfkhLAbTGopgxXau0f6qPIdDhmHzsBjR03L6jzeIPhKbTHfNj4vff0miXuPZSC+Jdgbf4YdU0ytjclTVR4n4MZHRUmjolUhAzGeL3Jx2MIeInWtgv2lpC9fUpIU+35gSCuJX2Y7gsSCFyPNPAy3kcYf8l8fktlSaBktG4y7Kxc/OUzmqltpQ27tQIw1Juc3q</go:docsCustomData>
</go:gDocsCustomXmlDataStorage>
</file>

<file path=customXml/itemProps1.xml><?xml version="1.0" encoding="utf-8"?>
<ds:datastoreItem xmlns:ds="http://schemas.openxmlformats.org/officeDocument/2006/customXml" ds:itemID="{CEAE2AC6-5E11-4E4E-9363-CB12F69DE00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3449</TotalTime>
  <Pages>12</Pages>
  <Words>4934</Words>
  <Characters>27143</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65</cp:revision>
  <cp:lastPrinted>2022-07-15T17:13:00Z</cp:lastPrinted>
  <dcterms:created xsi:type="dcterms:W3CDTF">2019-11-19T04:46:00Z</dcterms:created>
  <dcterms:modified xsi:type="dcterms:W3CDTF">2022-07-15T17:14:00Z</dcterms:modified>
</cp:coreProperties>
</file>