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027D" w:rsidRDefault="0074239A" w:rsidP="0085027D">
      <w:pPr>
        <w:spacing w:line="360" w:lineRule="auto"/>
        <w:jc w:val="both"/>
        <w:rPr>
          <w:rFonts w:ascii="Arial" w:hAnsi="Arial" w:cs="Arial"/>
          <w:b/>
          <w:sz w:val="24"/>
          <w:szCs w:val="24"/>
        </w:rPr>
      </w:pPr>
      <w:r w:rsidRPr="00DD5149">
        <w:t xml:space="preserve"> </w:t>
      </w:r>
      <w:r w:rsidR="0085027D" w:rsidRPr="000A0770">
        <w:rPr>
          <w:rFonts w:ascii="Arial" w:hAnsi="Arial" w:cs="Arial"/>
          <w:b/>
          <w:sz w:val="24"/>
          <w:szCs w:val="24"/>
        </w:rPr>
        <w:t xml:space="preserve">SÉPTIMA </w:t>
      </w:r>
      <w:r w:rsidR="0085027D">
        <w:rPr>
          <w:rFonts w:ascii="Arial" w:hAnsi="Arial" w:cs="Arial"/>
          <w:b/>
          <w:sz w:val="24"/>
          <w:szCs w:val="24"/>
        </w:rPr>
        <w:t xml:space="preserve">SALA UNITARIA DE PRIMERA INSTANCIA DEL TRIBUNAL DE JUSTICIA ADMINISTRATIVA DEL ESTADO DE OAXACA. - - - - - - - - - - - - </w:t>
      </w:r>
    </w:p>
    <w:p w:rsidR="0085027D" w:rsidRDefault="0085027D" w:rsidP="0085027D">
      <w:pPr>
        <w:spacing w:line="360" w:lineRule="auto"/>
        <w:jc w:val="both"/>
        <w:rPr>
          <w:rFonts w:ascii="Arial" w:hAnsi="Arial" w:cs="Arial"/>
          <w:b/>
          <w:sz w:val="24"/>
          <w:szCs w:val="24"/>
        </w:rPr>
      </w:pPr>
      <w:r>
        <w:rPr>
          <w:rFonts w:ascii="Arial" w:hAnsi="Arial" w:cs="Arial"/>
          <w:b/>
          <w:sz w:val="24"/>
          <w:szCs w:val="24"/>
        </w:rPr>
        <w:t>OAXACA DE JUÁREZ, OAXACA; A DIECIOCHO DE MARZO DEL AÑO DOS MIL VEINTE (18/03/2020). - - - - - - - - - - - - - - - - - - - - - - - - - - - - - - -</w:t>
      </w:r>
      <w:r w:rsidR="00D74375">
        <w:rPr>
          <w:rFonts w:ascii="Arial" w:hAnsi="Arial" w:cs="Arial"/>
          <w:b/>
          <w:sz w:val="24"/>
          <w:szCs w:val="24"/>
        </w:rPr>
        <w:t xml:space="preserve"> - -</w:t>
      </w:r>
    </w:p>
    <w:p w:rsidR="0085027D" w:rsidRDefault="00DE1ACC" w:rsidP="0085027D">
      <w:pPr>
        <w:spacing w:line="360" w:lineRule="auto"/>
        <w:jc w:val="both"/>
        <w:rPr>
          <w:rFonts w:ascii="Arial" w:hAnsi="Arial" w:cs="Arial"/>
          <w:sz w:val="24"/>
          <w:szCs w:val="24"/>
        </w:rPr>
      </w:pPr>
      <w:r>
        <w:rPr>
          <w:noProof/>
          <w:lang w:eastAsia="es-MX"/>
        </w:rPr>
        <mc:AlternateContent>
          <mc:Choice Requires="wps">
            <w:drawing>
              <wp:anchor distT="0" distB="0" distL="114300" distR="114300" simplePos="0" relativeHeight="251647488" behindDoc="1" locked="0" layoutInCell="1" allowOverlap="1" wp14:anchorId="7C940E70" wp14:editId="56FADE4A">
                <wp:simplePos x="0" y="0"/>
                <wp:positionH relativeFrom="column">
                  <wp:posOffset>-1216550</wp:posOffset>
                </wp:positionH>
                <wp:positionV relativeFrom="paragraph">
                  <wp:posOffset>1974270</wp:posOffset>
                </wp:positionV>
                <wp:extent cx="1009650" cy="962025"/>
                <wp:effectExtent l="0" t="0" r="19050"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DE1ACC" w:rsidRPr="00035E13" w:rsidRDefault="00DE1ACC" w:rsidP="00DE1ACC">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940E70" id="_x0000_t202" coordsize="21600,21600" o:spt="202" path="m,l,21600r21600,l21600,xe">
                <v:stroke joinstyle="miter"/>
                <v:path gradientshapeok="t" o:connecttype="rect"/>
              </v:shapetype>
              <v:shape id="Cuadro de texto 5" o:spid="_x0000_s1026" type="#_x0000_t202" style="position:absolute;left:0;text-align:left;margin-left:-95.8pt;margin-top:155.45pt;width:79.5pt;height:75.7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" fillcolor="window" strokeweight=".5pt">
                <v:path arrowok="t"/>
                <v:textbox>
                  <w:txbxContent>
                    <w:p w:rsidR="00DE1ACC" w:rsidRPr="00035E13" w:rsidRDefault="00DE1ACC" w:rsidP="00DE1ACC">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85027D">
        <w:rPr>
          <w:rFonts w:ascii="Arial" w:hAnsi="Arial" w:cs="Arial"/>
          <w:b/>
          <w:sz w:val="24"/>
          <w:szCs w:val="24"/>
        </w:rPr>
        <w:tab/>
        <w:t xml:space="preserve">VISTOS </w:t>
      </w:r>
      <w:r w:rsidR="0085027D">
        <w:rPr>
          <w:rFonts w:ascii="Arial" w:hAnsi="Arial" w:cs="Arial"/>
          <w:sz w:val="24"/>
          <w:szCs w:val="24"/>
        </w:rPr>
        <w:t xml:space="preserve">los autos del Juicio de Nulidad 102/2017, promovido por </w:t>
      </w:r>
      <w:r>
        <w:rPr>
          <w:rFonts w:ascii="Arial" w:hAnsi="Arial" w:cs="Arial"/>
          <w:sz w:val="24"/>
          <w:szCs w:val="24"/>
        </w:rPr>
        <w:t>**********</w:t>
      </w:r>
      <w:r w:rsidR="0085027D">
        <w:rPr>
          <w:rFonts w:ascii="Arial" w:hAnsi="Arial" w:cs="Arial"/>
          <w:sz w:val="24"/>
          <w:szCs w:val="24"/>
        </w:rPr>
        <w:t xml:space="preserve">, solicitando la nulidad de la resolución con número de control 28MI44ER173750, expedida con fecha ocho de agosto de dos mil diecisiete (08/08/2017), en la que la Directora de Ingresos y Recaudación de la Secretaría de Finanzas del Poder Ejecutivo del Estado, le impuso una multa, por la cantidad de $3,775.00 (TRES MIL SETECIENTOS SETENTA Y CINCO PESOS 00/100 M.N.) por la omisión de inscribirse al registro estatal de contribuyentes; y, - - - - - - - - - - - - - - - - </w:t>
      </w:r>
      <w:r w:rsidR="00D74375">
        <w:rPr>
          <w:rFonts w:ascii="Arial" w:hAnsi="Arial" w:cs="Arial"/>
          <w:sz w:val="24"/>
          <w:szCs w:val="24"/>
        </w:rPr>
        <w:t xml:space="preserve">- - - - - - - - - - - - - - </w:t>
      </w:r>
    </w:p>
    <w:p w:rsidR="0085027D" w:rsidRDefault="0085027D" w:rsidP="0085027D">
      <w:pPr>
        <w:spacing w:line="360" w:lineRule="auto"/>
        <w:jc w:val="center"/>
        <w:rPr>
          <w:rFonts w:ascii="Arial" w:hAnsi="Arial" w:cs="Arial"/>
          <w:b/>
          <w:sz w:val="24"/>
          <w:szCs w:val="24"/>
        </w:rPr>
      </w:pPr>
      <w:r>
        <w:rPr>
          <w:rFonts w:ascii="Arial" w:hAnsi="Arial" w:cs="Arial"/>
          <w:b/>
          <w:sz w:val="24"/>
          <w:szCs w:val="24"/>
        </w:rPr>
        <w:t>R E S U L T A N D O</w:t>
      </w:r>
    </w:p>
    <w:p w:rsidR="0085027D" w:rsidRDefault="0085027D" w:rsidP="0085027D">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nueve de octubre de dos mil diecisiete (09/10/2017), se recibió el escrito de demanda en la Oficialía de Partes de este Tribunal y con fecha quince de enero de dos mil dieciocho (15/01/2018) previo requerimiento, se tuvo por admitida a trámite, ordenándose emplazar a Juicio a la autoridad demandada. - - - - - - - - - - - - </w:t>
      </w:r>
      <w:r w:rsidR="00697ED7">
        <w:rPr>
          <w:rFonts w:ascii="Arial" w:hAnsi="Arial" w:cs="Arial"/>
          <w:sz w:val="24"/>
          <w:szCs w:val="24"/>
        </w:rPr>
        <w:t xml:space="preserve">- - - - - - - - - - - - - - - - - - </w:t>
      </w:r>
    </w:p>
    <w:p w:rsidR="0085027D" w:rsidRDefault="0085027D" w:rsidP="0085027D">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dieciséis de abril de dos mil dieciocho (16/04/2018), se tuvo a la demandada Directora de Ingresos y Recaudación de la Secretaría de Finanzas del Poder Ejecutivo del Estado, contestando la demanda en sentido afirmativo, acuerdo que fue impugnado a través del Recurso de Revisión 1981/2018, pero desechado por Sala Superior el día veintiocho de noviembre de dos mil dieciocho (29/11/2018), determinación que causó estado el día cuatro de marzo de dos mil diecinueve (04/03/2019), y habiéndose requerido en múltiples ocasiones al actor para que señalara nuevo domicilio sin éxito alguno, con fecha tres de diciembre de dos mil diecinueve (03/12/2019) se ordenó realizarle las subsecuentes notificaciones por medio de lista, además, se señaló fecha y hora para el desahogo de la audiencia final.- - - - - - - - - - - - - - - - - - - - - - - - - - - - - - - - </w:t>
      </w:r>
      <w:r w:rsidR="00116979">
        <w:rPr>
          <w:rFonts w:ascii="Arial" w:hAnsi="Arial" w:cs="Arial"/>
          <w:sz w:val="24"/>
          <w:szCs w:val="24"/>
        </w:rPr>
        <w:t xml:space="preserve">- - - - - - - - - - - - - </w:t>
      </w:r>
    </w:p>
    <w:p w:rsidR="0085027D" w:rsidRDefault="0085027D" w:rsidP="0085027D">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El seis de febrero de dos mil veinte (06/02/2020),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w:t>
      </w:r>
      <w:r>
        <w:rPr>
          <w:rFonts w:ascii="Arial" w:hAnsi="Arial" w:cs="Arial"/>
          <w:sz w:val="24"/>
          <w:szCs w:val="24"/>
        </w:rPr>
        <w:lastRenderedPageBreak/>
        <w:t xml:space="preserve">pruebas, y no se recibió escrito de alegatos, quedando el asunto integrado y en estado de resolución; y, - - - - - - - - - - - - - - - - - - - - - </w:t>
      </w:r>
      <w:r w:rsidR="00BB2104">
        <w:rPr>
          <w:rFonts w:ascii="Arial" w:hAnsi="Arial" w:cs="Arial"/>
          <w:sz w:val="24"/>
          <w:szCs w:val="24"/>
        </w:rPr>
        <w:t xml:space="preserve">- </w:t>
      </w:r>
    </w:p>
    <w:p w:rsidR="0085027D" w:rsidRDefault="0085027D" w:rsidP="0085027D">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rsidR="0085027D" w:rsidRDefault="00DE1ACC" w:rsidP="0085027D">
      <w:pPr>
        <w:tabs>
          <w:tab w:val="center" w:pos="4574"/>
        </w:tabs>
        <w:spacing w:line="360" w:lineRule="auto"/>
        <w:ind w:firstLine="708"/>
        <w:jc w:val="both"/>
        <w:rPr>
          <w:rFonts w:ascii="Arial" w:hAnsi="Arial" w:cs="Arial"/>
          <w:sz w:val="24"/>
          <w:szCs w:val="24"/>
        </w:rPr>
      </w:pPr>
      <w:r>
        <w:rPr>
          <w:noProof/>
          <w:lang w:eastAsia="es-MX"/>
        </w:rPr>
        <mc:AlternateContent>
          <mc:Choice Requires="wps">
            <w:drawing>
              <wp:anchor distT="0" distB="0" distL="114300" distR="114300" simplePos="0" relativeHeight="251648512" behindDoc="1" locked="0" layoutInCell="1" allowOverlap="1" wp14:anchorId="253B5E75" wp14:editId="71A382B8">
                <wp:simplePos x="0" y="0"/>
                <wp:positionH relativeFrom="column">
                  <wp:posOffset>5470635</wp:posOffset>
                </wp:positionH>
                <wp:positionV relativeFrom="paragraph">
                  <wp:posOffset>3432306</wp:posOffset>
                </wp:positionV>
                <wp:extent cx="1009650" cy="962025"/>
                <wp:effectExtent l="0" t="0" r="19050"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DE1ACC" w:rsidRPr="00035E13" w:rsidRDefault="00DE1ACC" w:rsidP="00DE1ACC">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3B5E75" id="Cuadro de texto 6" o:spid="_x0000_s1027" type="#_x0000_t202" style="position:absolute;left:0;text-align:left;margin-left:430.75pt;margin-top:270.25pt;width:79.5pt;height:75.7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" fillcolor="window" strokeweight=".5pt">
                <v:path arrowok="t"/>
                <v:textbox>
                  <w:txbxContent>
                    <w:p w:rsidR="00DE1ACC" w:rsidRPr="00035E13" w:rsidRDefault="00DE1ACC" w:rsidP="00DE1ACC">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85027D">
        <w:rPr>
          <w:rFonts w:ascii="Arial" w:hAnsi="Arial" w:cs="Arial"/>
          <w:b/>
          <w:sz w:val="24"/>
          <w:szCs w:val="24"/>
        </w:rPr>
        <w:t xml:space="preserve">PRIMERO.- </w:t>
      </w:r>
      <w:r w:rsidR="0085027D">
        <w:rPr>
          <w:rFonts w:ascii="Arial" w:hAnsi="Arial" w:cs="Arial"/>
          <w:sz w:val="24"/>
          <w:szCs w:val="24"/>
        </w:rPr>
        <w:t xml:space="preserve">Esta Séptima Sala Unitaria de Primera Instancia del Tribunal de Justicia Administrativa del Estado de Oaxaca, </w:t>
      </w:r>
      <w:r w:rsidR="0085027D">
        <w:rPr>
          <w:rFonts w:ascii="Arial" w:hAnsi="Arial" w:cs="Arial"/>
          <w:b/>
          <w:sz w:val="24"/>
          <w:szCs w:val="24"/>
        </w:rPr>
        <w:t xml:space="preserve">es competente </w:t>
      </w:r>
      <w:r w:rsidR="0085027D">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II, 146 y 1240, de la Ley de Procedimiento y Justicia Administrativa para el Estado de Oaxaca, por tratarse de un Juicio de Nulidad promovido contra la resolución dictada por una autoridad fiscal de carácter estatal, pues de conformidad a lo establecido en el penúltimo artículo citado, éste Tribunal tiene Jurisdicción en todo el territorio del estado. - - - - - - - - - - - - - - - - - - - - - - - - - - - - - - - - </w:t>
      </w:r>
      <w:r w:rsidR="00C43E02">
        <w:rPr>
          <w:rFonts w:ascii="Arial" w:hAnsi="Arial" w:cs="Arial"/>
          <w:sz w:val="24"/>
          <w:szCs w:val="24"/>
        </w:rPr>
        <w:t xml:space="preserve">- - - - - - - - - </w:t>
      </w:r>
    </w:p>
    <w:p w:rsidR="0085027D" w:rsidRDefault="0085027D" w:rsidP="0085027D">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ofreció la actora, se valoran en términos de lo dispuesto en el artículo 173 de la Ley de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rsidR="0085027D" w:rsidRDefault="0085027D" w:rsidP="0085027D">
      <w:pPr>
        <w:spacing w:line="360" w:lineRule="auto"/>
        <w:ind w:firstLine="708"/>
        <w:jc w:val="both"/>
        <w:rPr>
          <w:rFonts w:ascii="Arial" w:hAnsi="Arial" w:cs="Arial"/>
          <w:sz w:val="24"/>
          <w:szCs w:val="24"/>
        </w:rPr>
      </w:pPr>
      <w:r>
        <w:rPr>
          <w:rFonts w:ascii="Arial" w:hAnsi="Arial" w:cs="Arial"/>
          <w:sz w:val="24"/>
          <w:szCs w:val="24"/>
        </w:rPr>
        <w:t>La</w:t>
      </w:r>
      <w:r w:rsidRPr="00A17FFD">
        <w:rPr>
          <w:rFonts w:ascii="Arial" w:hAnsi="Arial" w:cs="Arial"/>
          <w:sz w:val="24"/>
          <w:szCs w:val="24"/>
        </w:rPr>
        <w:t xml:space="preserve"> prueba DOCUMENTAL ofrecida</w:t>
      </w:r>
      <w:r>
        <w:rPr>
          <w:rFonts w:ascii="Arial" w:hAnsi="Arial" w:cs="Arial"/>
          <w:sz w:val="24"/>
          <w:szCs w:val="24"/>
        </w:rPr>
        <w:t xml:space="preserve"> y admitida</w:t>
      </w:r>
      <w:r w:rsidRPr="00A17FFD">
        <w:rPr>
          <w:rFonts w:ascii="Arial" w:hAnsi="Arial" w:cs="Arial"/>
          <w:sz w:val="24"/>
          <w:szCs w:val="24"/>
        </w:rPr>
        <w:t xml:space="preserve"> </w:t>
      </w:r>
      <w:r>
        <w:rPr>
          <w:rFonts w:ascii="Arial" w:hAnsi="Arial" w:cs="Arial"/>
          <w:sz w:val="24"/>
          <w:szCs w:val="24"/>
        </w:rPr>
        <w:t xml:space="preserve">a </w:t>
      </w:r>
      <w:r w:rsidRPr="00A17FFD">
        <w:rPr>
          <w:rFonts w:ascii="Arial" w:hAnsi="Arial" w:cs="Arial"/>
          <w:sz w:val="24"/>
          <w:szCs w:val="24"/>
        </w:rPr>
        <w:t>l</w:t>
      </w:r>
      <w:r>
        <w:rPr>
          <w:rFonts w:ascii="Arial" w:hAnsi="Arial" w:cs="Arial"/>
          <w:sz w:val="24"/>
          <w:szCs w:val="24"/>
        </w:rPr>
        <w:t>a</w:t>
      </w:r>
      <w:r w:rsidRPr="00A17FFD">
        <w:rPr>
          <w:rFonts w:ascii="Arial" w:hAnsi="Arial" w:cs="Arial"/>
          <w:sz w:val="24"/>
          <w:szCs w:val="24"/>
        </w:rPr>
        <w:t xml:space="preserve"> </w:t>
      </w:r>
      <w:r w:rsidRPr="00A17FFD">
        <w:rPr>
          <w:rFonts w:ascii="Arial" w:hAnsi="Arial" w:cs="Arial"/>
          <w:sz w:val="24"/>
          <w:szCs w:val="24"/>
          <w:u w:val="single"/>
        </w:rPr>
        <w:t>actor</w:t>
      </w:r>
      <w:r>
        <w:rPr>
          <w:rFonts w:ascii="Arial" w:hAnsi="Arial" w:cs="Arial"/>
          <w:sz w:val="24"/>
          <w:szCs w:val="24"/>
          <w:u w:val="single"/>
        </w:rPr>
        <w:t>a</w:t>
      </w:r>
      <w:r w:rsidRPr="00A17FFD">
        <w:rPr>
          <w:rFonts w:ascii="Arial" w:hAnsi="Arial" w:cs="Arial"/>
          <w:sz w:val="24"/>
          <w:szCs w:val="24"/>
        </w:rPr>
        <w:t xml:space="preserve">  </w:t>
      </w:r>
      <w:r w:rsidR="00DE1ACC">
        <w:rPr>
          <w:rFonts w:ascii="Arial" w:hAnsi="Arial" w:cs="Arial"/>
          <w:sz w:val="24"/>
          <w:szCs w:val="24"/>
        </w:rPr>
        <w:t>**********</w:t>
      </w:r>
      <w:r w:rsidRPr="002F7C74">
        <w:rPr>
          <w:rFonts w:ascii="Arial" w:hAnsi="Arial" w:cs="Arial"/>
          <w:sz w:val="24"/>
          <w:szCs w:val="24"/>
        </w:rPr>
        <w:t>, consiste</w:t>
      </w:r>
      <w:r>
        <w:rPr>
          <w:rFonts w:ascii="Arial" w:hAnsi="Arial" w:cs="Arial"/>
          <w:sz w:val="24"/>
          <w:szCs w:val="24"/>
        </w:rPr>
        <w:t>n</w:t>
      </w:r>
      <w:r w:rsidRPr="002F7C74">
        <w:rPr>
          <w:rFonts w:ascii="Arial" w:hAnsi="Arial" w:cs="Arial"/>
          <w:sz w:val="24"/>
          <w:szCs w:val="24"/>
        </w:rPr>
        <w:t xml:space="preserve"> </w:t>
      </w:r>
      <w:r w:rsidRPr="00FA6C23">
        <w:rPr>
          <w:rFonts w:ascii="Arial" w:hAnsi="Arial" w:cs="Arial"/>
          <w:sz w:val="24"/>
          <w:szCs w:val="24"/>
        </w:rPr>
        <w:t>en</w:t>
      </w:r>
      <w:r>
        <w:rPr>
          <w:rFonts w:ascii="Arial" w:hAnsi="Arial" w:cs="Arial"/>
          <w:sz w:val="24"/>
          <w:szCs w:val="24"/>
        </w:rPr>
        <w:t xml:space="preserve"> copia simple de</w:t>
      </w:r>
      <w:r w:rsidRPr="00FA6C23">
        <w:rPr>
          <w:rFonts w:ascii="Arial" w:hAnsi="Arial" w:cs="Arial"/>
          <w:sz w:val="24"/>
          <w:szCs w:val="24"/>
        </w:rPr>
        <w:t xml:space="preserve"> oficio con número de control </w:t>
      </w:r>
      <w:r>
        <w:rPr>
          <w:rFonts w:ascii="Arial" w:hAnsi="Arial" w:cs="Arial"/>
          <w:sz w:val="24"/>
          <w:szCs w:val="24"/>
        </w:rPr>
        <w:t>28MI44ER173750</w:t>
      </w:r>
      <w:r w:rsidRPr="00FA6C23">
        <w:rPr>
          <w:rFonts w:ascii="Arial" w:hAnsi="Arial" w:cs="Arial"/>
          <w:sz w:val="24"/>
          <w:szCs w:val="24"/>
        </w:rPr>
        <w:t xml:space="preserve">, de fecha </w:t>
      </w:r>
      <w:r>
        <w:rPr>
          <w:rFonts w:ascii="Arial" w:hAnsi="Arial" w:cs="Arial"/>
          <w:sz w:val="24"/>
          <w:szCs w:val="24"/>
        </w:rPr>
        <w:t>ocho</w:t>
      </w:r>
      <w:r w:rsidRPr="00FA6C23">
        <w:rPr>
          <w:rFonts w:ascii="Arial" w:hAnsi="Arial" w:cs="Arial"/>
          <w:sz w:val="24"/>
          <w:szCs w:val="24"/>
        </w:rPr>
        <w:t xml:space="preserve"> de</w:t>
      </w:r>
      <w:r>
        <w:rPr>
          <w:rFonts w:ascii="Arial" w:hAnsi="Arial" w:cs="Arial"/>
          <w:sz w:val="24"/>
          <w:szCs w:val="24"/>
        </w:rPr>
        <w:t xml:space="preserve"> agosto de dos mil diecisiete (08</w:t>
      </w:r>
      <w:r w:rsidRPr="00FA6C23">
        <w:rPr>
          <w:rFonts w:ascii="Arial" w:hAnsi="Arial" w:cs="Arial"/>
          <w:sz w:val="24"/>
          <w:szCs w:val="24"/>
        </w:rPr>
        <w:t>/08/2017), expedido por la Directora de Ingresos y Recaudación de la Secretaría de Finanzas del Poder Ejecutivo del Estado</w:t>
      </w:r>
      <w:r>
        <w:rPr>
          <w:rFonts w:ascii="Arial" w:hAnsi="Arial" w:cs="Arial"/>
          <w:sz w:val="24"/>
          <w:szCs w:val="24"/>
        </w:rPr>
        <w:t>.</w:t>
      </w:r>
    </w:p>
    <w:p w:rsidR="0085027D" w:rsidRDefault="0085027D" w:rsidP="0085027D">
      <w:pPr>
        <w:spacing w:line="360" w:lineRule="auto"/>
        <w:ind w:firstLine="708"/>
        <w:jc w:val="both"/>
        <w:rPr>
          <w:rFonts w:ascii="Arial" w:hAnsi="Arial" w:cs="Arial"/>
          <w:sz w:val="24"/>
          <w:szCs w:val="24"/>
        </w:rPr>
      </w:pPr>
      <w:r>
        <w:rPr>
          <w:rFonts w:ascii="Arial" w:hAnsi="Arial" w:cs="Arial"/>
          <w:sz w:val="24"/>
          <w:szCs w:val="24"/>
        </w:rPr>
        <w:t>Por lo que respecta a la autoridad demandada,</w:t>
      </w:r>
      <w:r w:rsidR="00B113D2">
        <w:rPr>
          <w:rFonts w:ascii="Arial" w:hAnsi="Arial" w:cs="Arial"/>
          <w:sz w:val="24"/>
          <w:szCs w:val="24"/>
        </w:rPr>
        <w:t xml:space="preserve"> </w:t>
      </w:r>
      <w:r>
        <w:rPr>
          <w:rFonts w:ascii="Arial" w:hAnsi="Arial" w:cs="Arial"/>
          <w:sz w:val="24"/>
          <w:szCs w:val="24"/>
        </w:rPr>
        <w:t>como se advirtió en líneas que anteceden con fecha dieciséis de abril de dos mil dieciocho (16/04/2018), se le tuvo contestando la demanda en sentido afirmativo, luego entonces, no existe prueba que valorar en su favor en este asunto.</w:t>
      </w:r>
    </w:p>
    <w:p w:rsidR="0085027D" w:rsidRDefault="0085027D" w:rsidP="0085027D">
      <w:pPr>
        <w:spacing w:line="360" w:lineRule="auto"/>
        <w:ind w:firstLine="708"/>
        <w:jc w:val="both"/>
        <w:rPr>
          <w:rFonts w:ascii="Arial" w:hAnsi="Arial" w:cs="Arial"/>
          <w:sz w:val="24"/>
          <w:szCs w:val="24"/>
        </w:rPr>
      </w:pPr>
      <w:r>
        <w:rPr>
          <w:rFonts w:ascii="Arial" w:hAnsi="Arial" w:cs="Arial"/>
          <w:sz w:val="24"/>
          <w:szCs w:val="24"/>
        </w:rPr>
        <w:t>Si bien es cierto que la resolución que impugna la actora fue remitido en copia simple, y que dichos documentos carecen de valor probatorio, lo cierto es que al haberse tenido a la autoridad demandada contestando la demanda en sentido afirmativo, implica conforme al artículo 153 de la Ley de Justicia Administrativa para el Estado de Oaxaca, que los hechos descritos en la demanda se tengan por ciertos, lo cual imprimió valor al documento en estudio, causado certeza sobre su existencia y veracidad de su contenido, por lo que su valor debe considerarse pleno, de conformidad con lo dispuesto  en el artículo 173 fracción II de la Ley de Justicia Administrativa para el Estado de Oaxaca. Sirve de apoyo a lo anterior, por analogía, la Jurisprudencia con datos de identificación: Gaceta del Semanario Judicial de la Federación, Núm. 59, Noviembre de 1992, Octava Época, pág. 59, registro 217851, Jurisprudencia Laboral, Tribunales Colegiados de Circuito y de rubro: “</w:t>
      </w:r>
      <w:r w:rsidRPr="002828AD">
        <w:rPr>
          <w:rFonts w:ascii="Arial" w:hAnsi="Arial" w:cs="Arial"/>
          <w:i/>
          <w:iCs/>
          <w:sz w:val="24"/>
          <w:szCs w:val="24"/>
        </w:rPr>
        <w:t>COPIAS SIMPLES, VALOR PROBATORIO DE LAS</w:t>
      </w:r>
      <w:r>
        <w:rPr>
          <w:rFonts w:ascii="Arial" w:hAnsi="Arial" w:cs="Arial"/>
          <w:sz w:val="24"/>
          <w:szCs w:val="24"/>
        </w:rPr>
        <w:t>.”</w:t>
      </w:r>
    </w:p>
    <w:p w:rsidR="0085027D" w:rsidRDefault="00DE1ACC" w:rsidP="0085027D">
      <w:pPr>
        <w:spacing w:line="360" w:lineRule="auto"/>
        <w:ind w:firstLine="708"/>
        <w:jc w:val="both"/>
        <w:rPr>
          <w:rFonts w:ascii="Arial" w:hAnsi="Arial" w:cs="Arial"/>
          <w:sz w:val="24"/>
          <w:szCs w:val="24"/>
        </w:rPr>
      </w:pPr>
      <w:r>
        <w:rPr>
          <w:noProof/>
          <w:lang w:eastAsia="es-MX"/>
        </w:rPr>
        <mc:AlternateContent>
          <mc:Choice Requires="wps">
            <w:drawing>
              <wp:anchor distT="0" distB="0" distL="114300" distR="114300" simplePos="0" relativeHeight="251650560" behindDoc="1" locked="0" layoutInCell="1" allowOverlap="1" wp14:anchorId="0E3DB1E7" wp14:editId="6FDE9C85">
                <wp:simplePos x="0" y="0"/>
                <wp:positionH relativeFrom="column">
                  <wp:posOffset>-1245476</wp:posOffset>
                </wp:positionH>
                <wp:positionV relativeFrom="paragraph">
                  <wp:posOffset>861979</wp:posOffset>
                </wp:positionV>
                <wp:extent cx="1009650" cy="962025"/>
                <wp:effectExtent l="0" t="0" r="19050"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DE1ACC" w:rsidRPr="00035E13" w:rsidRDefault="00DE1ACC" w:rsidP="00DE1ACC">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3DB1E7" id="Cuadro de texto 7" o:spid="_x0000_s1028" type="#_x0000_t202" style="position:absolute;left:0;text-align:left;margin-left:-98.05pt;margin-top:67.85pt;width:79.5pt;height:75.7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" fillcolor="window" strokeweight=".5pt">
                <v:path arrowok="t"/>
                <v:textbox>
                  <w:txbxContent>
                    <w:p w:rsidR="00DE1ACC" w:rsidRPr="00035E13" w:rsidRDefault="00DE1ACC" w:rsidP="00DE1ACC">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85027D">
        <w:rPr>
          <w:rFonts w:ascii="Arial" w:hAnsi="Arial" w:cs="Arial"/>
          <w:sz w:val="24"/>
          <w:szCs w:val="24"/>
        </w:rPr>
        <w:t xml:space="preserve">Luego entonces, la documental ofrecida, cumple con los requisitos de validez y eficacia, quedando de manifiesto la veracidad de su contenido, de conformidad a lo que establece el citado </w:t>
      </w:r>
      <w:r w:rsidR="0085027D" w:rsidRPr="00FC32DC">
        <w:rPr>
          <w:rFonts w:ascii="Arial" w:hAnsi="Arial" w:cs="Arial"/>
          <w:sz w:val="24"/>
          <w:szCs w:val="24"/>
        </w:rPr>
        <w:t>artículo 173 fracción I</w:t>
      </w:r>
      <w:r w:rsidR="0085027D">
        <w:rPr>
          <w:rFonts w:ascii="Arial" w:hAnsi="Arial" w:cs="Arial"/>
          <w:sz w:val="24"/>
          <w:szCs w:val="24"/>
        </w:rPr>
        <w:t>I</w:t>
      </w:r>
      <w:r w:rsidR="0085027D" w:rsidRPr="00FC32DC">
        <w:rPr>
          <w:rFonts w:ascii="Arial" w:hAnsi="Arial" w:cs="Arial"/>
          <w:sz w:val="24"/>
          <w:szCs w:val="24"/>
        </w:rPr>
        <w:t xml:space="preserve"> de la Ley de Justicia Administrativa para el Estado de Oaxaca</w:t>
      </w:r>
      <w:r w:rsidR="0085027D">
        <w:rPr>
          <w:rFonts w:ascii="Arial" w:hAnsi="Arial" w:cs="Arial"/>
          <w:sz w:val="24"/>
          <w:szCs w:val="24"/>
        </w:rPr>
        <w:t>.</w:t>
      </w:r>
    </w:p>
    <w:p w:rsidR="0085027D" w:rsidRDefault="0085027D" w:rsidP="0085027D">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la actora, se constituye de la totalidad de las pruebas recabadas en el presente Juicio, y con ellas se confirma el contenido del enjuiciamiento, porque los hechos contenidos en las documentales son afirmaciones expresadas por ellas.</w:t>
      </w:r>
    </w:p>
    <w:p w:rsidR="0085027D" w:rsidRDefault="0085027D" w:rsidP="0085027D">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la actora, se basa en los principios que las rigen, consistentes en determinar la consecuencia que la ley deduce de un hecho conocido, para averiguar la verdad de otro desconocido, y que de no ofrecerse prueba en contrario, se </w:t>
      </w:r>
      <w:r w:rsidRPr="00B7333F">
        <w:rPr>
          <w:rFonts w:ascii="Arial" w:hAnsi="Arial" w:cs="Arial"/>
          <w:sz w:val="24"/>
          <w:szCs w:val="24"/>
        </w:rPr>
        <w:t xml:space="preserve">acredita de este modo el hecho desconocido. En tanto que la presunción humana, es una inferencia que el Juez deduce de un hecho desconocido, obtenido de la totalidad de las pruebas para arribar al que se desconoce. - - </w:t>
      </w:r>
      <w:r w:rsidR="00B113D2">
        <w:rPr>
          <w:rFonts w:ascii="Arial" w:hAnsi="Arial" w:cs="Arial"/>
          <w:sz w:val="24"/>
          <w:szCs w:val="24"/>
        </w:rPr>
        <w:t>-</w:t>
      </w:r>
    </w:p>
    <w:p w:rsidR="0085027D" w:rsidRDefault="0085027D" w:rsidP="0085027D">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Pr="00653BD0">
        <w:rPr>
          <w:rFonts w:ascii="Arial" w:hAnsi="Arial" w:cs="Arial"/>
          <w:sz w:val="24"/>
        </w:rPr>
        <w:t>Est</w:t>
      </w:r>
      <w:r>
        <w:rPr>
          <w:rFonts w:ascii="Arial" w:hAnsi="Arial" w:cs="Arial"/>
          <w:sz w:val="24"/>
        </w:rPr>
        <w:t>e</w:t>
      </w:r>
      <w:r w:rsidRPr="00653BD0">
        <w:rPr>
          <w:rFonts w:ascii="Arial" w:hAnsi="Arial" w:cs="Arial"/>
          <w:sz w:val="24"/>
        </w:rPr>
        <w:t xml:space="preserve"> Juzgador, no realiza la transcripción de los agravios vertidos por la 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 - - - - - - - - - - - - - - - - - - - - - - - - - - - - - - - - - - - - - - - - - - - - - - -</w:t>
      </w:r>
      <w:r>
        <w:rPr>
          <w:rFonts w:cs="Arial"/>
          <w:sz w:val="24"/>
        </w:rPr>
        <w:t xml:space="preserve"> </w:t>
      </w:r>
      <w:r w:rsidR="00B113D2">
        <w:rPr>
          <w:rFonts w:cs="Arial"/>
          <w:sz w:val="24"/>
        </w:rPr>
        <w:t>- -</w:t>
      </w:r>
    </w:p>
    <w:p w:rsidR="0085027D" w:rsidRDefault="0085027D" w:rsidP="0085027D">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CUARTO.- </w:t>
      </w:r>
      <w:r>
        <w:rPr>
          <w:rFonts w:ascii="Arial" w:hAnsi="Arial" w:cs="Arial"/>
          <w:sz w:val="24"/>
          <w:szCs w:val="24"/>
        </w:rPr>
        <w:t xml:space="preserve">La personalidad de la actora </w:t>
      </w:r>
      <w:r w:rsidR="00DE1ACC">
        <w:rPr>
          <w:rFonts w:ascii="Arial" w:hAnsi="Arial" w:cs="Arial"/>
          <w:sz w:val="24"/>
          <w:szCs w:val="24"/>
        </w:rPr>
        <w:t>**********</w:t>
      </w:r>
      <w:r>
        <w:rPr>
          <w:rFonts w:ascii="Arial" w:hAnsi="Arial" w:cs="Arial"/>
          <w:sz w:val="24"/>
          <w:szCs w:val="24"/>
        </w:rPr>
        <w:t>, quedó legalmente acreditada en términos de los artículos 117 de la Ley de Justicia Administrativa para el Estado, porque su nombre aparece en la resolución que impugna, quedando de manifestó que fue a ella y no a persona distinta a la que fue emitida, y toda vez que en ella se le impone una multa, sin duda emerge su derecho a impugnarla a través del presente Juicio, con ello acreditada su personalidad jurídica.</w:t>
      </w:r>
    </w:p>
    <w:p w:rsidR="0085027D" w:rsidRPr="00361085" w:rsidRDefault="00DE1ACC" w:rsidP="0085027D">
      <w:pPr>
        <w:pStyle w:val="corte4fondoCarCarCar"/>
        <w:ind w:firstLine="708"/>
        <w:rPr>
          <w:rFonts w:cs="Arial"/>
          <w:sz w:val="24"/>
        </w:rPr>
      </w:pPr>
      <w:r>
        <w:rPr>
          <w:noProof/>
        </w:rPr>
        <mc:AlternateContent>
          <mc:Choice Requires="wps">
            <w:drawing>
              <wp:anchor distT="0" distB="0" distL="114300" distR="114300" simplePos="0" relativeHeight="251652608" behindDoc="1" locked="0" layoutInCell="1" allowOverlap="1" wp14:anchorId="448A46E6" wp14:editId="07CEAEFD">
                <wp:simplePos x="0" y="0"/>
                <wp:positionH relativeFrom="column">
                  <wp:posOffset>5439103</wp:posOffset>
                </wp:positionH>
                <wp:positionV relativeFrom="paragraph">
                  <wp:posOffset>978009</wp:posOffset>
                </wp:positionV>
                <wp:extent cx="1009650" cy="962025"/>
                <wp:effectExtent l="0" t="0" r="19050" b="28575"/>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DE1ACC" w:rsidRPr="00035E13" w:rsidRDefault="00DE1ACC" w:rsidP="00DE1ACC">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8A46E6" id="Cuadro de texto 8" o:spid="_x0000_s1029" type="#_x0000_t202" style="position:absolute;left:0;text-align:left;margin-left:428.3pt;margin-top:77pt;width:79.5pt;height:75.7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" fillcolor="window" strokeweight=".5pt">
                <v:path arrowok="t"/>
                <v:textbox>
                  <w:txbxContent>
                    <w:p w:rsidR="00DE1ACC" w:rsidRPr="00035E13" w:rsidRDefault="00DE1ACC" w:rsidP="00DE1ACC">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85027D">
        <w:rPr>
          <w:rFonts w:cs="Arial"/>
          <w:b/>
          <w:sz w:val="24"/>
        </w:rPr>
        <w:t>La autoridad demandada</w:t>
      </w:r>
      <w:r w:rsidR="0085027D" w:rsidRPr="00020347">
        <w:rPr>
          <w:rFonts w:cs="Arial"/>
          <w:sz w:val="24"/>
        </w:rPr>
        <w:t xml:space="preserve"> </w:t>
      </w:r>
      <w:r w:rsidR="0085027D">
        <w:rPr>
          <w:rFonts w:cs="Arial"/>
          <w:sz w:val="24"/>
        </w:rPr>
        <w:t>Directora de Ingresos y Recaudación de la Secretaría de Finanzas del Poder Ejecutivo del Estado, no justificó su personalidad en este asunto, como se advirtió en el acuerdo dictado con fecha dieciséis de abril de dos mil dieciocho (16/04/2018), por lo que no cumplió con lo estipulado en el artículo 120 de la Ley de Justicia Administrativa para el Estado de Oaxaca.</w:t>
      </w:r>
      <w:r w:rsidR="0085027D" w:rsidRPr="00361085">
        <w:rPr>
          <w:rFonts w:cs="Arial"/>
          <w:sz w:val="24"/>
        </w:rPr>
        <w:t xml:space="preserve"> - - - - - - - - - - - - - </w:t>
      </w:r>
      <w:r w:rsidR="0085027D">
        <w:rPr>
          <w:rFonts w:cs="Arial"/>
          <w:sz w:val="24"/>
        </w:rPr>
        <w:t xml:space="preserve">- - - - - - - - - - - </w:t>
      </w:r>
      <w:r w:rsidR="00CE70E3">
        <w:rPr>
          <w:rFonts w:cs="Arial"/>
          <w:sz w:val="24"/>
        </w:rPr>
        <w:t>- -</w:t>
      </w:r>
    </w:p>
    <w:p w:rsidR="0085027D" w:rsidRDefault="0085027D" w:rsidP="0085027D">
      <w:pPr>
        <w:tabs>
          <w:tab w:val="center" w:pos="4574"/>
        </w:tabs>
        <w:spacing w:line="360" w:lineRule="auto"/>
        <w:ind w:firstLine="708"/>
        <w:jc w:val="both"/>
        <w:rPr>
          <w:rFonts w:ascii="Arial" w:hAnsi="Arial" w:cs="Arial"/>
          <w:sz w:val="24"/>
          <w:szCs w:val="24"/>
        </w:rPr>
      </w:pPr>
      <w:r w:rsidRPr="00361085">
        <w:rPr>
          <w:rFonts w:ascii="Arial" w:hAnsi="Arial" w:cs="Arial"/>
          <w:b/>
          <w:sz w:val="24"/>
          <w:szCs w:val="24"/>
        </w:rPr>
        <w:t xml:space="preserve">QUINTO.-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sobreseimiento, tal y como se establece en los artículos 131 y 132, de la ley de la materia. </w:t>
      </w:r>
    </w:p>
    <w:p w:rsidR="0085027D" w:rsidRDefault="0085027D" w:rsidP="0085027D">
      <w:pPr>
        <w:pStyle w:val="corte4fondoCarCarCar"/>
        <w:spacing w:before="240"/>
        <w:ind w:firstLine="708"/>
        <w:rPr>
          <w:rFonts w:cs="Arial"/>
          <w:sz w:val="24"/>
        </w:rPr>
      </w:pPr>
      <w:r>
        <w:rPr>
          <w:rFonts w:cs="Arial"/>
          <w:bCs/>
          <w:sz w:val="24"/>
        </w:rPr>
        <w:t>La autoridad demandada perdió su derecho para hacer valer causales de improcedencia al momento de tenerla contestando la demanda en sentido afirmativo, y toda vez que este Juzgador no advierte se actualice alguna causa que impida entrar al estudio de fondo de este asunto, consecuentemente,</w:t>
      </w:r>
      <w:r>
        <w:rPr>
          <w:rFonts w:cs="Arial"/>
          <w:sz w:val="24"/>
        </w:rPr>
        <w:t xml:space="preserve"> </w:t>
      </w:r>
      <w:r w:rsidRPr="00D1740B">
        <w:rPr>
          <w:rFonts w:cs="Arial"/>
          <w:b/>
          <w:sz w:val="24"/>
        </w:rPr>
        <w:t>NO SE SOBRESEE</w:t>
      </w:r>
      <w:r>
        <w:rPr>
          <w:rFonts w:cs="Arial"/>
          <w:b/>
          <w:sz w:val="24"/>
        </w:rPr>
        <w:t xml:space="preserve"> ESTE JUICIO</w:t>
      </w:r>
      <w:r>
        <w:rPr>
          <w:rFonts w:cs="Arial"/>
          <w:sz w:val="24"/>
        </w:rPr>
        <w:t xml:space="preserve">. - - - - - - - - - - - - - - </w:t>
      </w:r>
      <w:r w:rsidR="006B04B4">
        <w:rPr>
          <w:rFonts w:cs="Arial"/>
          <w:sz w:val="24"/>
        </w:rPr>
        <w:t xml:space="preserve">- </w:t>
      </w:r>
    </w:p>
    <w:p w:rsidR="0085027D" w:rsidRDefault="0085027D" w:rsidP="0085027D">
      <w:pPr>
        <w:tabs>
          <w:tab w:val="left" w:pos="284"/>
          <w:tab w:val="left" w:pos="567"/>
        </w:tabs>
        <w:spacing w:before="240" w:line="360" w:lineRule="auto"/>
        <w:jc w:val="both"/>
        <w:rPr>
          <w:rFonts w:ascii="Arial" w:hAnsi="Arial" w:cs="Arial"/>
          <w:b/>
          <w:sz w:val="24"/>
          <w:szCs w:val="24"/>
        </w:rPr>
      </w:pPr>
      <w:r>
        <w:rPr>
          <w:rFonts w:ascii="Arial" w:hAnsi="Arial" w:cs="Arial"/>
          <w:b/>
          <w:sz w:val="24"/>
          <w:szCs w:val="24"/>
        </w:rPr>
        <w:tab/>
      </w:r>
      <w:r w:rsidRPr="006D7488">
        <w:rPr>
          <w:rFonts w:ascii="Arial" w:hAnsi="Arial" w:cs="Arial"/>
          <w:b/>
          <w:sz w:val="24"/>
          <w:szCs w:val="24"/>
        </w:rPr>
        <w:t>SEXTO.-</w:t>
      </w:r>
      <w:r>
        <w:rPr>
          <w:rFonts w:ascii="Arial" w:hAnsi="Arial" w:cs="Arial"/>
          <w:sz w:val="24"/>
          <w:szCs w:val="24"/>
        </w:rPr>
        <w:tab/>
      </w:r>
      <w:r w:rsidRPr="00321C1D">
        <w:rPr>
          <w:rFonts w:ascii="Arial" w:hAnsi="Arial" w:cs="Arial"/>
          <w:sz w:val="24"/>
          <w:szCs w:val="24"/>
        </w:rPr>
        <w:t>Est</w:t>
      </w:r>
      <w:r>
        <w:rPr>
          <w:rFonts w:ascii="Arial" w:hAnsi="Arial" w:cs="Arial"/>
          <w:sz w:val="24"/>
          <w:szCs w:val="24"/>
        </w:rPr>
        <w:t>e</w:t>
      </w:r>
      <w:r w:rsidRPr="00321C1D">
        <w:rPr>
          <w:rFonts w:ascii="Arial" w:hAnsi="Arial" w:cs="Arial"/>
          <w:sz w:val="24"/>
          <w:szCs w:val="24"/>
        </w:rPr>
        <w:t xml:space="preserve"> Juzgador </w:t>
      </w:r>
      <w:r>
        <w:rPr>
          <w:rFonts w:ascii="Arial" w:hAnsi="Arial" w:cs="Arial"/>
          <w:sz w:val="24"/>
          <w:szCs w:val="24"/>
        </w:rPr>
        <w:t>considera</w:t>
      </w:r>
      <w:r w:rsidRPr="00321C1D">
        <w:rPr>
          <w:rFonts w:ascii="Arial" w:hAnsi="Arial" w:cs="Arial"/>
          <w:sz w:val="24"/>
          <w:szCs w:val="24"/>
        </w:rPr>
        <w:t xml:space="preserve"> </w:t>
      </w:r>
      <w:r>
        <w:rPr>
          <w:rFonts w:ascii="Arial" w:hAnsi="Arial" w:cs="Arial"/>
          <w:b/>
          <w:sz w:val="24"/>
          <w:szCs w:val="24"/>
        </w:rPr>
        <w:t xml:space="preserve">fundados los agravios </w:t>
      </w:r>
      <w:r w:rsidRPr="00321C1D">
        <w:rPr>
          <w:rFonts w:ascii="Arial" w:hAnsi="Arial" w:cs="Arial"/>
          <w:sz w:val="24"/>
          <w:szCs w:val="24"/>
        </w:rPr>
        <w:t>expuestos por l</w:t>
      </w:r>
      <w:r>
        <w:rPr>
          <w:rFonts w:ascii="Arial" w:hAnsi="Arial" w:cs="Arial"/>
          <w:sz w:val="24"/>
          <w:szCs w:val="24"/>
        </w:rPr>
        <w:t>a</w:t>
      </w:r>
      <w:r w:rsidRPr="00321C1D">
        <w:rPr>
          <w:rFonts w:ascii="Arial" w:hAnsi="Arial" w:cs="Arial"/>
          <w:sz w:val="24"/>
          <w:szCs w:val="24"/>
        </w:rPr>
        <w:t xml:space="preserve"> actor</w:t>
      </w:r>
      <w:r>
        <w:rPr>
          <w:rFonts w:ascii="Arial" w:hAnsi="Arial" w:cs="Arial"/>
          <w:sz w:val="24"/>
          <w:szCs w:val="24"/>
        </w:rPr>
        <w:t>a</w:t>
      </w:r>
      <w:r w:rsidRPr="00321C1D">
        <w:rPr>
          <w:rFonts w:ascii="Arial" w:hAnsi="Arial" w:cs="Arial"/>
          <w:sz w:val="24"/>
          <w:szCs w:val="24"/>
        </w:rPr>
        <w:t>.</w:t>
      </w:r>
      <w:r>
        <w:rPr>
          <w:rFonts w:ascii="Arial" w:hAnsi="Arial" w:cs="Arial"/>
          <w:b/>
          <w:sz w:val="24"/>
          <w:szCs w:val="24"/>
        </w:rPr>
        <w:t xml:space="preserve"> </w:t>
      </w:r>
    </w:p>
    <w:p w:rsidR="0085027D" w:rsidRDefault="0085027D" w:rsidP="0085027D">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t xml:space="preserve">      </w:t>
      </w:r>
      <w:r w:rsidRPr="009C458B">
        <w:rPr>
          <w:rFonts w:ascii="Arial" w:hAnsi="Arial" w:cs="Arial"/>
          <w:sz w:val="24"/>
          <w:szCs w:val="24"/>
        </w:rPr>
        <w:t>Lo anterior es así,</w:t>
      </w:r>
      <w:r>
        <w:rPr>
          <w:rFonts w:ascii="Arial" w:hAnsi="Arial" w:cs="Arial"/>
          <w:b/>
          <w:sz w:val="24"/>
          <w:szCs w:val="24"/>
        </w:rPr>
        <w:t xml:space="preserve"> </w:t>
      </w:r>
      <w:r>
        <w:rPr>
          <w:rFonts w:ascii="Arial" w:hAnsi="Arial" w:cs="Arial"/>
          <w:sz w:val="24"/>
          <w:szCs w:val="24"/>
        </w:rPr>
        <w:t xml:space="preserve">porque la autoridad demandada impuso a la actora una multa por la cantidad de 3,775.00 (TRES MIL SETECIENTOS SETENTA Y CINCO PESOS 00/100M.N.), motivándolo de la siguiente manera: </w:t>
      </w:r>
      <w:r w:rsidRPr="00EA0D0D">
        <w:rPr>
          <w:rFonts w:ascii="Arial" w:hAnsi="Arial" w:cs="Arial"/>
          <w:i/>
          <w:sz w:val="24"/>
          <w:szCs w:val="24"/>
        </w:rPr>
        <w:t xml:space="preserve">“…2.- Esta autoridad fiscal identificó que es sujeto obligado a inscribirse en el Registro Estatal de </w:t>
      </w:r>
      <w:r w:rsidRPr="00AF0110">
        <w:rPr>
          <w:rFonts w:ascii="Arial" w:hAnsi="Arial" w:cs="Arial"/>
          <w:i/>
          <w:sz w:val="24"/>
          <w:szCs w:val="24"/>
        </w:rPr>
        <w:t>Contrib</w:t>
      </w:r>
      <w:r>
        <w:rPr>
          <w:rFonts w:ascii="Arial" w:hAnsi="Arial" w:cs="Arial"/>
          <w:i/>
          <w:sz w:val="24"/>
          <w:szCs w:val="24"/>
        </w:rPr>
        <w:t>uyentes del Estado de Oaxaca, p</w:t>
      </w:r>
      <w:r w:rsidRPr="00AF0110">
        <w:rPr>
          <w:rFonts w:ascii="Arial" w:hAnsi="Arial" w:cs="Arial"/>
          <w:i/>
          <w:sz w:val="24"/>
          <w:szCs w:val="24"/>
        </w:rPr>
        <w:t>o</w:t>
      </w:r>
      <w:r>
        <w:rPr>
          <w:rFonts w:ascii="Arial" w:hAnsi="Arial" w:cs="Arial"/>
          <w:i/>
          <w:sz w:val="24"/>
          <w:szCs w:val="24"/>
        </w:rPr>
        <w:t>r</w:t>
      </w:r>
      <w:r w:rsidRPr="00AF0110">
        <w:rPr>
          <w:rFonts w:ascii="Arial" w:hAnsi="Arial" w:cs="Arial"/>
          <w:i/>
          <w:sz w:val="24"/>
          <w:szCs w:val="24"/>
        </w:rPr>
        <w:t xml:space="preserve"> realizar actividades vinculadas al Impuesto por Remuneración al Trabajo Personal, lo anterior</w:t>
      </w:r>
      <w:r w:rsidRPr="00EA0D0D">
        <w:rPr>
          <w:rFonts w:ascii="Arial" w:hAnsi="Arial" w:cs="Arial"/>
          <w:i/>
          <w:sz w:val="24"/>
          <w:szCs w:val="24"/>
        </w:rPr>
        <w:t xml:space="preserve"> como resultado del intercambio de información que realiza la Dirección de Ingresos y Recaudación, con Dependencias y Organismos Públicos en el ámbito Estatal y Federal, con fundamento en los artículos 96, 97 primer párrafo y 98 del Código Fiscal del Estado de Oaxaca. 3.- Considerando que la Dirección de Ingresos y Recaudación de la Secretaría de Finanzas lo ha identificado como sujeto obligado al pago del Impuesto sobre Erogaciones por Remuneraciones al Trabajo Personal, y habiendo transcurrido el plazo de un mes que señala la disposición legal para realizar la solicitud de registro; n</w:t>
      </w:r>
      <w:r>
        <w:rPr>
          <w:rFonts w:ascii="Arial" w:hAnsi="Arial" w:cs="Arial"/>
          <w:i/>
          <w:sz w:val="24"/>
          <w:szCs w:val="24"/>
        </w:rPr>
        <w:t>o</w:t>
      </w:r>
      <w:r w:rsidRPr="00EA0D0D">
        <w:rPr>
          <w:rFonts w:ascii="Arial" w:hAnsi="Arial" w:cs="Arial"/>
          <w:i/>
          <w:sz w:val="24"/>
          <w:szCs w:val="24"/>
        </w:rPr>
        <w:t xml:space="preserve"> exista constancia en esta Secretaría que haya dado cumplimiento ha</w:t>
      </w:r>
      <w:r>
        <w:rPr>
          <w:rFonts w:ascii="Arial" w:hAnsi="Arial" w:cs="Arial"/>
          <w:i/>
          <w:sz w:val="24"/>
          <w:szCs w:val="24"/>
        </w:rPr>
        <w:t xml:space="preserve"> (.sic)</w:t>
      </w:r>
      <w:r w:rsidRPr="00EA0D0D">
        <w:rPr>
          <w:rFonts w:ascii="Arial" w:hAnsi="Arial" w:cs="Arial"/>
          <w:i/>
          <w:sz w:val="24"/>
          <w:szCs w:val="24"/>
        </w:rPr>
        <w:t xml:space="preserve"> esta obligación, su conducta actualiza la hipótesis normativa prevista en el artículo 268 fracción I del Código Fiscal para el Estado de Oaxaca vigente, motivo por el cual se hace acreedor a la </w:t>
      </w:r>
      <w:r w:rsidR="00DE1ACC">
        <w:rPr>
          <w:noProof/>
          <w:lang w:eastAsia="es-MX"/>
        </w:rPr>
        <mc:AlternateContent>
          <mc:Choice Requires="wps">
            <w:drawing>
              <wp:anchor distT="0" distB="0" distL="114300" distR="114300" simplePos="0" relativeHeight="251658752" behindDoc="1" locked="0" layoutInCell="1" allowOverlap="1" wp14:anchorId="1DE84AC3" wp14:editId="7388D5A8">
                <wp:simplePos x="0" y="0"/>
                <wp:positionH relativeFrom="column">
                  <wp:posOffset>-1195617</wp:posOffset>
                </wp:positionH>
                <wp:positionV relativeFrom="paragraph">
                  <wp:posOffset>4557176</wp:posOffset>
                </wp:positionV>
                <wp:extent cx="1009650" cy="962025"/>
                <wp:effectExtent l="0" t="0" r="19050" b="28575"/>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DE1ACC" w:rsidRPr="00035E13" w:rsidRDefault="00DE1ACC" w:rsidP="00DE1ACC">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E84AC3" id="Cuadro de texto 9" o:spid="_x0000_s1030" type="#_x0000_t202" style="position:absolute;left:0;text-align:left;margin-left:-94.15pt;margin-top:358.85pt;width:79.5pt;height:75.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" fillcolor="window" strokeweight=".5pt">
                <v:path arrowok="t"/>
                <v:textbox>
                  <w:txbxContent>
                    <w:p w:rsidR="00DE1ACC" w:rsidRPr="00035E13" w:rsidRDefault="00DE1ACC" w:rsidP="00DE1ACC">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Pr="00EA0D0D">
        <w:rPr>
          <w:rFonts w:ascii="Arial" w:hAnsi="Arial" w:cs="Arial"/>
          <w:i/>
          <w:sz w:val="24"/>
          <w:szCs w:val="24"/>
        </w:rPr>
        <w:t>sanción establecida en el mismo artículo</w:t>
      </w:r>
      <w:r>
        <w:rPr>
          <w:rFonts w:ascii="Arial" w:hAnsi="Arial" w:cs="Arial"/>
          <w:sz w:val="24"/>
          <w:szCs w:val="24"/>
        </w:rPr>
        <w:t>…”.</w:t>
      </w:r>
    </w:p>
    <w:p w:rsidR="0085027D" w:rsidRDefault="0085027D" w:rsidP="0085027D">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w:t>
      </w:r>
      <w:r w:rsidRPr="00F4415C">
        <w:rPr>
          <w:rFonts w:ascii="Arial" w:hAnsi="Arial" w:cs="Arial"/>
          <w:b/>
          <w:sz w:val="24"/>
          <w:szCs w:val="24"/>
        </w:rPr>
        <w:t>fundamentación</w:t>
      </w:r>
      <w:r>
        <w:rPr>
          <w:rFonts w:ascii="Arial" w:hAnsi="Arial" w:cs="Arial"/>
          <w:sz w:val="24"/>
          <w:szCs w:val="24"/>
        </w:rPr>
        <w:t xml:space="preserve"> del acto de autoridad, debe entenderse al precepto legal aplicable al caso concreto, debiendo precisarse el párrafo, la fracción, el inciso o sub-inciso, circunstancia que permita al administrado, conocer </w:t>
      </w:r>
      <w:r w:rsidRPr="00CB32B0">
        <w:rPr>
          <w:rFonts w:ascii="Arial" w:hAnsi="Arial" w:cs="Arial"/>
          <w:sz w:val="24"/>
          <w:szCs w:val="24"/>
        </w:rPr>
        <w:t>los preceptos en que la autoridad sustentó su ac</w:t>
      </w:r>
      <w:r>
        <w:rPr>
          <w:rFonts w:ascii="Arial" w:hAnsi="Arial" w:cs="Arial"/>
          <w:sz w:val="24"/>
          <w:szCs w:val="24"/>
        </w:rPr>
        <w:t xml:space="preserve">tuar, a fin de poder combatirlos; por </w:t>
      </w:r>
      <w:r w:rsidRPr="00F4415C">
        <w:rPr>
          <w:rFonts w:ascii="Arial" w:hAnsi="Arial" w:cs="Arial"/>
          <w:b/>
          <w:sz w:val="24"/>
          <w:szCs w:val="24"/>
        </w:rPr>
        <w:t>motivación</w:t>
      </w:r>
      <w:r>
        <w:rPr>
          <w:rFonts w:ascii="Arial" w:hAnsi="Arial" w:cs="Arial"/>
          <w:sz w:val="24"/>
          <w:szCs w:val="24"/>
        </w:rPr>
        <w:t xml:space="preserve"> la expresión de manera precisa de las circunstancias especiales, razones particulares o causas inmediatas que se tuvieron para considerar la emisión del acto, además, es necesario que exista una adecuación entre los motivos aducidos y las normas aplicables, es decir la </w:t>
      </w:r>
      <w:r w:rsidRPr="00F4415C">
        <w:rPr>
          <w:rFonts w:ascii="Arial" w:hAnsi="Arial" w:cs="Arial"/>
          <w:b/>
          <w:sz w:val="24"/>
          <w:szCs w:val="24"/>
        </w:rPr>
        <w:t>configuración de las hipótesis normativas</w:t>
      </w:r>
      <w:r>
        <w:rPr>
          <w:rFonts w:ascii="Arial" w:hAnsi="Arial" w:cs="Arial"/>
          <w:sz w:val="24"/>
          <w:szCs w:val="24"/>
        </w:rPr>
        <w:t>.</w:t>
      </w:r>
    </w:p>
    <w:p w:rsidR="0085027D" w:rsidRDefault="0085027D" w:rsidP="0085027D">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En el caso particular, se advierte que la autoridad demandada identificó dos hechos que atribuye a la actora, </w:t>
      </w:r>
      <w:r w:rsidRPr="008B7649">
        <w:rPr>
          <w:rFonts w:ascii="Arial" w:hAnsi="Arial" w:cs="Arial"/>
          <w:b/>
          <w:sz w:val="24"/>
          <w:szCs w:val="24"/>
        </w:rPr>
        <w:t>el primero</w:t>
      </w:r>
      <w:r>
        <w:rPr>
          <w:rFonts w:ascii="Arial" w:hAnsi="Arial" w:cs="Arial"/>
          <w:b/>
          <w:sz w:val="24"/>
          <w:szCs w:val="24"/>
        </w:rPr>
        <w:t>,</w:t>
      </w:r>
      <w:r>
        <w:rPr>
          <w:rFonts w:ascii="Arial" w:hAnsi="Arial" w:cs="Arial"/>
          <w:sz w:val="24"/>
          <w:szCs w:val="24"/>
        </w:rPr>
        <w:t xml:space="preserve"> consistente en que es un sujeto que realiza actividades vinculadas al Impuesto sobre erogaciones por remuneraciones al Trabajo Personal; </w:t>
      </w:r>
      <w:r w:rsidRPr="007253FB">
        <w:rPr>
          <w:rFonts w:ascii="Arial" w:hAnsi="Arial" w:cs="Arial"/>
          <w:b/>
          <w:sz w:val="24"/>
          <w:szCs w:val="24"/>
        </w:rPr>
        <w:t>el segundo</w:t>
      </w:r>
      <w:r>
        <w:rPr>
          <w:rFonts w:ascii="Arial" w:hAnsi="Arial" w:cs="Arial"/>
          <w:sz w:val="24"/>
          <w:szCs w:val="24"/>
        </w:rPr>
        <w:t xml:space="preserve">, se refiere a que debido a esa actividad que le atribuye, la actora se encuentra obligada a inscribirse en el Registro Estatal de Contribuyentes del Estado de Oaxaca, circunstancia por la que impuso la multa, por no acreditar su inscripción. </w:t>
      </w:r>
    </w:p>
    <w:p w:rsidR="0085027D" w:rsidRDefault="0085027D" w:rsidP="0085027D">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Ahora bien, </w:t>
      </w:r>
      <w:r w:rsidRPr="009F38E8">
        <w:rPr>
          <w:rFonts w:ascii="Arial" w:hAnsi="Arial" w:cs="Arial"/>
          <w:b/>
          <w:sz w:val="24"/>
          <w:szCs w:val="24"/>
        </w:rPr>
        <w:t>por lo que respecta al primer acto</w:t>
      </w:r>
      <w:r>
        <w:rPr>
          <w:rFonts w:ascii="Arial" w:hAnsi="Arial" w:cs="Arial"/>
          <w:sz w:val="24"/>
          <w:szCs w:val="24"/>
        </w:rPr>
        <w:t xml:space="preserve"> atribuido a la actora, de lo plasmado en la resolución combatida y transcrito en líneas que antecede, </w:t>
      </w:r>
      <w:r w:rsidRPr="00ED19DB">
        <w:rPr>
          <w:rFonts w:ascii="Arial" w:hAnsi="Arial" w:cs="Arial"/>
          <w:b/>
          <w:sz w:val="24"/>
          <w:szCs w:val="24"/>
        </w:rPr>
        <w:t>no se advierte</w:t>
      </w:r>
      <w:r>
        <w:rPr>
          <w:rFonts w:ascii="Arial" w:hAnsi="Arial" w:cs="Arial"/>
          <w:sz w:val="24"/>
          <w:szCs w:val="24"/>
        </w:rPr>
        <w:t xml:space="preserve">, cual es la actividad concreta que realiza el actor, precisamente para que la demandada considerara estar vinculada al pago del Impuesto que describe, y con ello estar en condiciones de atribuirle esa falta, máxime que el impuesto al </w:t>
      </w:r>
      <w:r w:rsidRPr="005A57ED">
        <w:rPr>
          <w:rFonts w:ascii="Arial" w:hAnsi="Arial" w:cs="Arial"/>
          <w:sz w:val="24"/>
          <w:szCs w:val="24"/>
        </w:rPr>
        <w:t>que se refiere (Erogaciones por Remuneraciones al Trabajo Personal),</w:t>
      </w:r>
      <w:r>
        <w:rPr>
          <w:rFonts w:ascii="Arial" w:hAnsi="Arial" w:cs="Arial"/>
          <w:sz w:val="24"/>
          <w:szCs w:val="24"/>
        </w:rPr>
        <w:t xml:space="preserve"> contemplado en el artículo 63 de la Ley Estatal de Hacienda, contiene dos fracciones, con supuestos diferentes, además considera otros conceptos que comprenden las remuneraciones al trabajo personal, al prescribir: “</w:t>
      </w:r>
      <w:r w:rsidRPr="00491628">
        <w:rPr>
          <w:rFonts w:ascii="Arial" w:hAnsi="Arial" w:cs="Arial"/>
          <w:b/>
          <w:i/>
          <w:sz w:val="24"/>
          <w:szCs w:val="24"/>
        </w:rPr>
        <w:t>ARTÍCULO 63.</w:t>
      </w:r>
      <w:r w:rsidRPr="004C11FE">
        <w:rPr>
          <w:rFonts w:ascii="Arial" w:hAnsi="Arial" w:cs="Arial"/>
          <w:i/>
          <w:sz w:val="24"/>
          <w:szCs w:val="24"/>
        </w:rPr>
        <w:t xml:space="preserve"> Son objeto de este impuesto: I. Las erogaciones en efectivo o en especie, por concepto de remuneraciones al trabajo personal, prestado dentro del territorio del Estado, bajo la dirección o dependencia de un patrón, o que se realicen mediante un contratista, intermediario laboral, tercero o cualquiera que sea su denominación, aun cuando cualesquiera de los sujetos mencionados en esta fracción, o todos ellos tengan su domicilio fiscal fuera del Estado, y II. Las erogaciones en efectivo o en especie, por concepto de remuneraciones al trabajo personal, por los servicios prestados dentro del territorio del estado, aún cuando los </w:t>
      </w:r>
      <w:r w:rsidR="00DE1ACC">
        <w:rPr>
          <w:noProof/>
          <w:lang w:eastAsia="es-MX"/>
        </w:rPr>
        <mc:AlternateContent>
          <mc:Choice Requires="wps">
            <w:drawing>
              <wp:anchor distT="0" distB="0" distL="114300" distR="114300" simplePos="0" relativeHeight="251663872" behindDoc="1" locked="0" layoutInCell="1" allowOverlap="1" wp14:anchorId="62915A25" wp14:editId="7D3C32C7">
                <wp:simplePos x="0" y="0"/>
                <wp:positionH relativeFrom="column">
                  <wp:posOffset>5436541</wp:posOffset>
                </wp:positionH>
                <wp:positionV relativeFrom="paragraph">
                  <wp:posOffset>4520522</wp:posOffset>
                </wp:positionV>
                <wp:extent cx="1009650" cy="962025"/>
                <wp:effectExtent l="0" t="0" r="19050" b="28575"/>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DE1ACC" w:rsidRPr="00035E13" w:rsidRDefault="00DE1ACC" w:rsidP="00DE1ACC">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915A25" id="Cuadro de texto 10" o:spid="_x0000_s1031" type="#_x0000_t202" style="position:absolute;left:0;text-align:left;margin-left:428.05pt;margin-top:355.95pt;width:79.5pt;height:75.7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" fillcolor="window" strokeweight=".5pt">
                <v:path arrowok="t"/>
                <v:textbox>
                  <w:txbxContent>
                    <w:p w:rsidR="00DE1ACC" w:rsidRPr="00035E13" w:rsidRDefault="00DE1ACC" w:rsidP="00DE1ACC">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Pr="004C11FE">
        <w:rPr>
          <w:rFonts w:ascii="Arial" w:hAnsi="Arial" w:cs="Arial"/>
          <w:i/>
          <w:sz w:val="24"/>
          <w:szCs w:val="24"/>
        </w:rPr>
        <w:t>prestadores del servicio o los beneficiarios del mismo, o ambos, tengan su domicilio fiscal fuera de éste</w:t>
      </w:r>
      <w:r>
        <w:rPr>
          <w:rFonts w:ascii="Arial" w:hAnsi="Arial" w:cs="Arial"/>
          <w:i/>
          <w:sz w:val="24"/>
          <w:szCs w:val="24"/>
        </w:rPr>
        <w:t xml:space="preserve">. </w:t>
      </w:r>
      <w:r w:rsidRPr="008B0978">
        <w:rPr>
          <w:rFonts w:ascii="Arial" w:hAnsi="Arial" w:cs="Arial"/>
          <w:i/>
          <w:sz w:val="24"/>
          <w:szCs w:val="24"/>
        </w:rPr>
        <w:t>Para los efectos de este impuesto quedan comprendidas en el concepto de</w:t>
      </w:r>
      <w:r>
        <w:rPr>
          <w:rFonts w:ascii="Arial" w:hAnsi="Arial" w:cs="Arial"/>
          <w:i/>
          <w:sz w:val="24"/>
          <w:szCs w:val="24"/>
        </w:rPr>
        <w:t xml:space="preserve"> </w:t>
      </w:r>
      <w:r w:rsidRPr="008B0978">
        <w:rPr>
          <w:rFonts w:ascii="Arial" w:hAnsi="Arial" w:cs="Arial"/>
          <w:i/>
          <w:sz w:val="24"/>
          <w:szCs w:val="24"/>
        </w:rPr>
        <w:t>remuneraciones al trabajo personal, ya sea subordinado o no, los sueldos y salarios, los cuales se integran con los pagos hechos en efectivo por cuota diaria; gratificaciones,</w:t>
      </w:r>
      <w:r>
        <w:rPr>
          <w:rFonts w:ascii="Arial" w:hAnsi="Arial" w:cs="Arial"/>
          <w:i/>
          <w:sz w:val="24"/>
          <w:szCs w:val="24"/>
        </w:rPr>
        <w:t xml:space="preserve"> </w:t>
      </w:r>
      <w:r w:rsidRPr="008B0978">
        <w:rPr>
          <w:rFonts w:ascii="Arial" w:hAnsi="Arial" w:cs="Arial"/>
          <w:i/>
          <w:sz w:val="24"/>
          <w:szCs w:val="24"/>
        </w:rPr>
        <w:t>percepciones, habitación, primas, pagos por concepto de fondo de ahorro que no se</w:t>
      </w:r>
      <w:r>
        <w:rPr>
          <w:rFonts w:ascii="Arial" w:hAnsi="Arial" w:cs="Arial"/>
          <w:i/>
          <w:sz w:val="24"/>
          <w:szCs w:val="24"/>
        </w:rPr>
        <w:t xml:space="preserve"> </w:t>
      </w:r>
      <w:r w:rsidRPr="008B0978">
        <w:rPr>
          <w:rFonts w:ascii="Arial" w:hAnsi="Arial" w:cs="Arial"/>
          <w:i/>
          <w:sz w:val="24"/>
          <w:szCs w:val="24"/>
        </w:rPr>
        <w:t>encuentren registrados ante la Comisión Nacional del Sistema de Ahorro para el Retiro,</w:t>
      </w:r>
      <w:r>
        <w:rPr>
          <w:rFonts w:ascii="Arial" w:hAnsi="Arial" w:cs="Arial"/>
          <w:i/>
          <w:sz w:val="24"/>
          <w:szCs w:val="24"/>
        </w:rPr>
        <w:t xml:space="preserve"> </w:t>
      </w:r>
      <w:r w:rsidRPr="008B0978">
        <w:rPr>
          <w:rFonts w:ascii="Arial" w:hAnsi="Arial" w:cs="Arial"/>
          <w:i/>
          <w:sz w:val="24"/>
          <w:szCs w:val="24"/>
        </w:rPr>
        <w:t>comisiones, prestaciones en especie; los honorarios profesionales, emolumentos;</w:t>
      </w:r>
      <w:r>
        <w:rPr>
          <w:rFonts w:ascii="Arial" w:hAnsi="Arial" w:cs="Arial"/>
          <w:i/>
          <w:sz w:val="24"/>
          <w:szCs w:val="24"/>
        </w:rPr>
        <w:t xml:space="preserve"> </w:t>
      </w:r>
      <w:r w:rsidRPr="008B0978">
        <w:rPr>
          <w:rFonts w:ascii="Arial" w:hAnsi="Arial" w:cs="Arial"/>
          <w:i/>
          <w:sz w:val="24"/>
          <w:szCs w:val="24"/>
        </w:rPr>
        <w:t>contraprestaciones contractuales, cuando el contrato tenga como objeto la prestación de</w:t>
      </w:r>
      <w:r>
        <w:rPr>
          <w:rFonts w:ascii="Arial" w:hAnsi="Arial" w:cs="Arial"/>
          <w:i/>
          <w:sz w:val="24"/>
          <w:szCs w:val="24"/>
        </w:rPr>
        <w:t xml:space="preserve"> </w:t>
      </w:r>
      <w:r w:rsidRPr="008B0978">
        <w:rPr>
          <w:rFonts w:ascii="Arial" w:hAnsi="Arial" w:cs="Arial"/>
          <w:i/>
          <w:sz w:val="24"/>
          <w:szCs w:val="24"/>
        </w:rPr>
        <w:t>un servicio; los pagos a los administradores, comisarios o miembros de los consejos</w:t>
      </w:r>
      <w:r>
        <w:rPr>
          <w:rFonts w:ascii="Arial" w:hAnsi="Arial" w:cs="Arial"/>
          <w:i/>
          <w:sz w:val="24"/>
          <w:szCs w:val="24"/>
        </w:rPr>
        <w:t xml:space="preserve"> </w:t>
      </w:r>
      <w:r w:rsidRPr="008B0978">
        <w:rPr>
          <w:rFonts w:ascii="Arial" w:hAnsi="Arial" w:cs="Arial"/>
          <w:i/>
          <w:sz w:val="24"/>
          <w:szCs w:val="24"/>
        </w:rPr>
        <w:t>directivos, de vigilancia o de administración de sociedades o asociaciones como</w:t>
      </w:r>
      <w:r>
        <w:rPr>
          <w:rFonts w:ascii="Arial" w:hAnsi="Arial" w:cs="Arial"/>
          <w:i/>
          <w:sz w:val="24"/>
          <w:szCs w:val="24"/>
        </w:rPr>
        <w:t xml:space="preserve"> </w:t>
      </w:r>
      <w:r w:rsidRPr="008B0978">
        <w:rPr>
          <w:rFonts w:ascii="Arial" w:hAnsi="Arial" w:cs="Arial"/>
          <w:i/>
          <w:sz w:val="24"/>
          <w:szCs w:val="24"/>
        </w:rPr>
        <w:t>remuneración a dichos cargos; los pagos realizados a fiduciarios como remuneración a</w:t>
      </w:r>
      <w:r>
        <w:rPr>
          <w:rFonts w:ascii="Arial" w:hAnsi="Arial" w:cs="Arial"/>
          <w:i/>
          <w:sz w:val="24"/>
          <w:szCs w:val="24"/>
        </w:rPr>
        <w:t xml:space="preserve"> </w:t>
      </w:r>
      <w:r w:rsidRPr="008B0978">
        <w:rPr>
          <w:rFonts w:ascii="Arial" w:hAnsi="Arial" w:cs="Arial"/>
          <w:i/>
          <w:sz w:val="24"/>
          <w:szCs w:val="24"/>
        </w:rPr>
        <w:t>sus servicios; los pagos por concepto de servicios personales; y cualquier otra de la misma</w:t>
      </w:r>
      <w:r>
        <w:rPr>
          <w:rFonts w:ascii="Arial" w:hAnsi="Arial" w:cs="Arial"/>
          <w:i/>
          <w:sz w:val="24"/>
          <w:szCs w:val="24"/>
        </w:rPr>
        <w:t xml:space="preserve"> </w:t>
      </w:r>
      <w:r w:rsidRPr="008B0978">
        <w:rPr>
          <w:rFonts w:ascii="Arial" w:hAnsi="Arial" w:cs="Arial"/>
          <w:i/>
          <w:sz w:val="24"/>
          <w:szCs w:val="24"/>
        </w:rPr>
        <w:t xml:space="preserve">naturaleza que las anteriores, con independencia de la denominación que reciba. </w:t>
      </w:r>
      <w:r w:rsidRPr="004C11FE">
        <w:rPr>
          <w:rFonts w:ascii="Arial" w:hAnsi="Arial" w:cs="Arial"/>
          <w:i/>
          <w:sz w:val="24"/>
          <w:szCs w:val="24"/>
        </w:rPr>
        <w:t>…”</w:t>
      </w:r>
      <w:r>
        <w:rPr>
          <w:rFonts w:ascii="Arial" w:hAnsi="Arial" w:cs="Arial"/>
          <w:i/>
          <w:sz w:val="24"/>
          <w:szCs w:val="24"/>
        </w:rPr>
        <w:t xml:space="preserve">; </w:t>
      </w:r>
      <w:r w:rsidRPr="0036286C">
        <w:rPr>
          <w:rFonts w:ascii="Arial" w:hAnsi="Arial" w:cs="Arial"/>
          <w:sz w:val="24"/>
          <w:szCs w:val="24"/>
        </w:rPr>
        <w:t>luego</w:t>
      </w:r>
      <w:r>
        <w:rPr>
          <w:rFonts w:ascii="Arial" w:hAnsi="Arial" w:cs="Arial"/>
          <w:sz w:val="24"/>
          <w:szCs w:val="24"/>
        </w:rPr>
        <w:t xml:space="preserve"> entonces,</w:t>
      </w:r>
      <w:r w:rsidRPr="0036286C">
        <w:rPr>
          <w:rFonts w:ascii="Arial" w:hAnsi="Arial" w:cs="Arial"/>
          <w:sz w:val="24"/>
          <w:szCs w:val="24"/>
        </w:rPr>
        <w:t xml:space="preserve"> no basta</w:t>
      </w:r>
      <w:r>
        <w:rPr>
          <w:rFonts w:ascii="Arial" w:hAnsi="Arial" w:cs="Arial"/>
          <w:i/>
          <w:sz w:val="24"/>
          <w:szCs w:val="24"/>
        </w:rPr>
        <w:t xml:space="preserve"> </w:t>
      </w:r>
      <w:r>
        <w:rPr>
          <w:rFonts w:ascii="Arial" w:hAnsi="Arial" w:cs="Arial"/>
          <w:sz w:val="24"/>
          <w:szCs w:val="24"/>
        </w:rPr>
        <w:t>que la autoridad demandada plasme la hipótesis para considerar que con ello están motivados los actos que emite, precisamente porque no señaló y mucho menos describió los supuestos que tomó en cuenta, para afirmar que en esa norma, encuadra la conducta realizada por la actora, de ahí la falta de motivación, esto es por lo que al primer acto se refiere.</w:t>
      </w:r>
    </w:p>
    <w:p w:rsidR="0085027D" w:rsidRDefault="0085027D" w:rsidP="0085027D">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que respecta al </w:t>
      </w:r>
      <w:r w:rsidRPr="00F70146">
        <w:rPr>
          <w:rFonts w:ascii="Arial" w:hAnsi="Arial" w:cs="Arial"/>
          <w:b/>
          <w:sz w:val="24"/>
          <w:szCs w:val="24"/>
        </w:rPr>
        <w:t xml:space="preserve">segundo </w:t>
      </w:r>
      <w:r>
        <w:rPr>
          <w:rFonts w:ascii="Arial" w:hAnsi="Arial" w:cs="Arial"/>
          <w:b/>
          <w:sz w:val="24"/>
          <w:szCs w:val="24"/>
        </w:rPr>
        <w:t>hecho</w:t>
      </w:r>
      <w:r>
        <w:rPr>
          <w:rFonts w:ascii="Arial" w:hAnsi="Arial" w:cs="Arial"/>
          <w:sz w:val="24"/>
          <w:szCs w:val="24"/>
        </w:rPr>
        <w:t xml:space="preserve"> que se atribuye a la actora, es la omisión de inscribirse en el Registro Estatal de Contribuyentes del Estado de Oaxaca, que </w:t>
      </w:r>
      <w:r w:rsidRPr="00F70146">
        <w:rPr>
          <w:rFonts w:ascii="Arial" w:hAnsi="Arial" w:cs="Arial"/>
          <w:b/>
          <w:sz w:val="24"/>
          <w:szCs w:val="24"/>
        </w:rPr>
        <w:t>tampoco se encuentra motivado</w:t>
      </w:r>
      <w:r>
        <w:rPr>
          <w:rFonts w:ascii="Arial" w:hAnsi="Arial" w:cs="Arial"/>
          <w:sz w:val="24"/>
          <w:szCs w:val="24"/>
        </w:rPr>
        <w:t>, porque a decir de la autoridad, trascurrió un mes, plazo que señala la ley para realizar la solicitud de registro, sin embargo, omitió precisar la fecha que tomó en consideración como inicio y fin de dicho periodo, es decir, a partir de que día se encontraba obligada la actora, circunstancia que sin duda la dejó en estado de indefensión, porque le impidió conocer los hechos y en consecuencia, alegar en su favor.</w:t>
      </w:r>
    </w:p>
    <w:p w:rsidR="0085027D" w:rsidRPr="0005010A" w:rsidRDefault="00DE1ACC" w:rsidP="0085027D">
      <w:pPr>
        <w:tabs>
          <w:tab w:val="center" w:pos="4574"/>
        </w:tabs>
        <w:spacing w:line="360" w:lineRule="auto"/>
        <w:ind w:firstLine="708"/>
        <w:jc w:val="both"/>
        <w:rPr>
          <w:rFonts w:ascii="Arial" w:hAnsi="Arial" w:cs="Arial"/>
          <w:b/>
          <w:sz w:val="24"/>
          <w:szCs w:val="24"/>
        </w:rPr>
      </w:pPr>
      <w:r>
        <w:rPr>
          <w:noProof/>
          <w:lang w:eastAsia="es-MX"/>
        </w:rPr>
        <mc:AlternateContent>
          <mc:Choice Requires="wps">
            <w:drawing>
              <wp:anchor distT="0" distB="0" distL="114300" distR="114300" simplePos="0" relativeHeight="251664896" behindDoc="1" locked="0" layoutInCell="1" allowOverlap="1" wp14:anchorId="196250C6" wp14:editId="6BC178C5">
                <wp:simplePos x="0" y="0"/>
                <wp:positionH relativeFrom="column">
                  <wp:posOffset>-1182414</wp:posOffset>
                </wp:positionH>
                <wp:positionV relativeFrom="paragraph">
                  <wp:posOffset>1277401</wp:posOffset>
                </wp:positionV>
                <wp:extent cx="1009650" cy="962025"/>
                <wp:effectExtent l="0" t="0" r="19050" b="28575"/>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DE1ACC" w:rsidRPr="00035E13" w:rsidRDefault="00DE1ACC" w:rsidP="00DE1ACC">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6250C6" id="Cuadro de texto 11" o:spid="_x0000_s1032" type="#_x0000_t202" style="position:absolute;left:0;text-align:left;margin-left:-93.1pt;margin-top:100.6pt;width:79.5pt;height:75.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" fillcolor="window" strokeweight=".5pt">
                <v:path arrowok="t"/>
                <v:textbox>
                  <w:txbxContent>
                    <w:p w:rsidR="00DE1ACC" w:rsidRPr="00035E13" w:rsidRDefault="00DE1ACC" w:rsidP="00DE1ACC">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85027D">
        <w:rPr>
          <w:rFonts w:ascii="Arial" w:hAnsi="Arial" w:cs="Arial"/>
          <w:sz w:val="24"/>
          <w:szCs w:val="24"/>
        </w:rPr>
        <w:t xml:space="preserve">Aunado a lo anterior, se toma en cuenta que la autoridad demandada señaló en la resolución impugnada, que las conductas atribuidas las identificó como resultado del intercambio de información que realiza la Dirección de Ingresos y Recaudación con Dependencias y Organismos Públicos en el ámbito estatal y federal, lo cierto es que la demandada se encontraba facultada para </w:t>
      </w:r>
      <w:r w:rsidR="0085027D" w:rsidRPr="00A3254E">
        <w:rPr>
          <w:rFonts w:ascii="Arial" w:hAnsi="Arial" w:cs="Arial"/>
          <w:sz w:val="24"/>
          <w:szCs w:val="24"/>
        </w:rPr>
        <w:t xml:space="preserve">solicitar la colaboración a diversas autoridades para el ejercicio de sus funciones, </w:t>
      </w:r>
      <w:r w:rsidR="0085027D">
        <w:rPr>
          <w:rFonts w:ascii="Arial" w:hAnsi="Arial" w:cs="Arial"/>
          <w:sz w:val="24"/>
          <w:szCs w:val="24"/>
        </w:rPr>
        <w:t xml:space="preserve">pero en el caso concreto, </w:t>
      </w:r>
      <w:r w:rsidR="0085027D" w:rsidRPr="00E758E1">
        <w:rPr>
          <w:rFonts w:ascii="Arial" w:hAnsi="Arial" w:cs="Arial"/>
          <w:b/>
          <w:sz w:val="24"/>
          <w:szCs w:val="24"/>
        </w:rPr>
        <w:t>omitió plasmar</w:t>
      </w:r>
      <w:r w:rsidR="0085027D">
        <w:rPr>
          <w:rFonts w:ascii="Arial" w:hAnsi="Arial" w:cs="Arial"/>
          <w:sz w:val="24"/>
          <w:szCs w:val="24"/>
        </w:rPr>
        <w:t xml:space="preserve"> cual es la dependencia o autoridad específica con la que intercambió información y de cuyo trámite identificó al actor como sujeto obligado, circunstancia que también pone manifiesto la falta de motivación de la resolución impugnada; </w:t>
      </w:r>
    </w:p>
    <w:p w:rsidR="0085027D" w:rsidRDefault="0085027D" w:rsidP="0085027D">
      <w:pPr>
        <w:tabs>
          <w:tab w:val="left" w:pos="284"/>
          <w:tab w:val="left" w:pos="567"/>
        </w:tabs>
        <w:spacing w:before="240" w:line="360" w:lineRule="auto"/>
        <w:jc w:val="both"/>
        <w:rPr>
          <w:rFonts w:ascii="Arial" w:hAnsi="Arial" w:cs="Arial"/>
          <w:sz w:val="24"/>
          <w:szCs w:val="24"/>
        </w:rPr>
      </w:pPr>
      <w:r>
        <w:rPr>
          <w:rFonts w:ascii="Arial" w:hAnsi="Arial" w:cs="Arial"/>
          <w:sz w:val="24"/>
          <w:szCs w:val="24"/>
        </w:rPr>
        <w:t xml:space="preserve"> </w:t>
      </w:r>
      <w:r>
        <w:rPr>
          <w:rFonts w:ascii="Arial" w:hAnsi="Arial" w:cs="Arial"/>
          <w:sz w:val="24"/>
          <w:szCs w:val="24"/>
        </w:rPr>
        <w:tab/>
        <w:t xml:space="preserve">    En relatadas consideraciones, el actuar de la autoridad demandada violentó la obligación que le impone el artículo 122 del Código Fiscal para el Estado de Oaxaca, porque no observó la disposición de fundar y motivar sus actos.</w:t>
      </w:r>
    </w:p>
    <w:p w:rsidR="0085027D" w:rsidRDefault="0085027D" w:rsidP="0085027D">
      <w:pPr>
        <w:tabs>
          <w:tab w:val="left" w:pos="284"/>
          <w:tab w:val="left" w:pos="567"/>
        </w:tabs>
        <w:spacing w:before="240" w:line="360" w:lineRule="auto"/>
        <w:jc w:val="both"/>
        <w:rPr>
          <w:rFonts w:ascii="Arial" w:hAnsi="Arial" w:cs="Arial"/>
          <w:i/>
          <w:sz w:val="24"/>
          <w:szCs w:val="24"/>
        </w:rPr>
      </w:pPr>
      <w:r>
        <w:rPr>
          <w:rFonts w:ascii="Arial" w:hAnsi="Arial" w:cs="Arial"/>
          <w:sz w:val="24"/>
          <w:szCs w:val="24"/>
        </w:rPr>
        <w:tab/>
        <w:t xml:space="preserve">     Razones toda ellas por las que </w:t>
      </w:r>
      <w:r w:rsidRPr="00CE200F">
        <w:rPr>
          <w:rFonts w:ascii="Arial" w:hAnsi="Arial" w:cs="Arial"/>
          <w:sz w:val="24"/>
          <w:szCs w:val="24"/>
        </w:rPr>
        <w:t xml:space="preserve">se declara la </w:t>
      </w:r>
      <w:r w:rsidRPr="00CE200F">
        <w:rPr>
          <w:rFonts w:ascii="Arial" w:hAnsi="Arial" w:cs="Arial"/>
          <w:b/>
          <w:sz w:val="24"/>
          <w:szCs w:val="24"/>
        </w:rPr>
        <w:t>NULIDAD</w:t>
      </w:r>
      <w:r>
        <w:rPr>
          <w:rFonts w:ascii="Arial" w:hAnsi="Arial" w:cs="Arial"/>
          <w:sz w:val="24"/>
          <w:szCs w:val="24"/>
        </w:rPr>
        <w:t xml:space="preserve"> </w:t>
      </w:r>
      <w:r w:rsidRPr="00180EAA">
        <w:rPr>
          <w:rFonts w:ascii="Arial" w:hAnsi="Arial" w:cs="Arial"/>
          <w:sz w:val="24"/>
          <w:szCs w:val="24"/>
        </w:rPr>
        <w:t>de la</w:t>
      </w:r>
      <w:r>
        <w:rPr>
          <w:rFonts w:ascii="Arial" w:hAnsi="Arial" w:cs="Arial"/>
          <w:sz w:val="24"/>
          <w:szCs w:val="24"/>
        </w:rPr>
        <w:t xml:space="preserve"> resolución con número de control 28MI44ER173750, expedida con fecha ocho de agosto de dos mil diecisiete (08/08/2017), en la que la Directora de Ingresos y Recaudación de la Secretaría de Finanzas del Poder Ejecutivo del Estado, impuso a la actora una multa consistente en $3,775.00 (TRES MIL SETECIENTOS SETENTA Y CINCO PESOS 00/100 M.N.), por la omisión de inscribirse al registro estatal de contribuyentes, lo anterior de conformidad con lo dispuesto en los artículos 178 fracción II, y 179 de la Ley de Justicia Administrativa para el Estado de Oaxaca. Tal es el criterio sustentado en la Jurisprudencia de la Suprema Corte de Justicia de la Nación, bajo los datos de identificación: Semanario Judicial de la Federación y su Gaceta, Tomo XXXII, Octubre de 2010, Novena Época, pág. 2785, registro 163603, Jurisprudencia (Administrativa), Tribunales Colegiados de Circuito, y bajo el rubro: “</w:t>
      </w:r>
      <w:r w:rsidRPr="00DF077A">
        <w:rPr>
          <w:rFonts w:ascii="Arial" w:hAnsi="Arial" w:cs="Arial"/>
          <w:i/>
          <w:sz w:val="24"/>
          <w:szCs w:val="24"/>
        </w:rPr>
        <w:t>MULTAS DERIVADAS DE LA VERIFICACIÓN DEL CUMPLIMIENTO DE OBLIGACIONES FISCALES DE LOS CONTRIBUYENTES. SU NULIDAD POR VICIOS FORMALES DEBE SER LISA Y LLANA, AL HABER ORIGINADO CON MOTIVO DEL EJERCICIO DE FACULTADES DISCRECIONALES DE LA AUTORIDAD.”</w:t>
      </w:r>
    </w:p>
    <w:p w:rsidR="0085027D" w:rsidRDefault="00DE1ACC" w:rsidP="0085027D">
      <w:pPr>
        <w:tabs>
          <w:tab w:val="center" w:pos="4574"/>
        </w:tabs>
        <w:spacing w:line="360" w:lineRule="auto"/>
        <w:ind w:firstLine="708"/>
        <w:jc w:val="both"/>
        <w:rPr>
          <w:rFonts w:ascii="Arial" w:hAnsi="Arial" w:cs="Arial"/>
          <w:sz w:val="24"/>
          <w:szCs w:val="24"/>
        </w:rPr>
      </w:pPr>
      <w:r>
        <w:rPr>
          <w:noProof/>
          <w:lang w:eastAsia="es-MX"/>
        </w:rPr>
        <mc:AlternateContent>
          <mc:Choice Requires="wps">
            <w:drawing>
              <wp:anchor distT="0" distB="0" distL="114300" distR="114300" simplePos="0" relativeHeight="251665920" behindDoc="1" locked="0" layoutInCell="1" allowOverlap="1" wp14:anchorId="3EE5E632" wp14:editId="14BCEDF3">
                <wp:simplePos x="0" y="0"/>
                <wp:positionH relativeFrom="column">
                  <wp:posOffset>5423337</wp:posOffset>
                </wp:positionH>
                <wp:positionV relativeFrom="paragraph">
                  <wp:posOffset>1188326</wp:posOffset>
                </wp:positionV>
                <wp:extent cx="1009650" cy="962025"/>
                <wp:effectExtent l="0" t="0" r="19050" b="28575"/>
                <wp:wrapNone/>
                <wp:docPr id="12" name="Cuadro de texto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DE1ACC" w:rsidRPr="00035E13" w:rsidRDefault="00DE1ACC" w:rsidP="00DE1ACC">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E5E632" id="Cuadro de texto 12" o:spid="_x0000_s1033" type="#_x0000_t202" style="position:absolute;left:0;text-align:left;margin-left:427.05pt;margin-top:93.55pt;width:79.5pt;height:75.7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" fillcolor="window" strokeweight=".5pt">
                <v:path arrowok="t"/>
                <v:textbox>
                  <w:txbxContent>
                    <w:p w:rsidR="00DE1ACC" w:rsidRPr="00035E13" w:rsidRDefault="00DE1ACC" w:rsidP="00DE1ACC">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85027D">
        <w:rPr>
          <w:rFonts w:ascii="Arial" w:hAnsi="Arial" w:cs="Arial"/>
          <w:sz w:val="24"/>
          <w:szCs w:val="24"/>
        </w:rPr>
        <w:t xml:space="preserve">Por lo anterior, este resolutor considera innecesario analizar los restantes conceptos de impugnación, pues a nada práctico conduciría, porque al resultar fundado el ya estudiado, se consideró suficiente para declarar la nulidad lisa y llana del acto impugnado. Lo anterior encuentra apoyo en la Jurisprudencia 1.2°.AJ./23 del Segundo Tribunal Colegiado en materia Administrativa del Primer Circuito, publicada en el semanario Judicial de la Federación, del mes de agosto de 1999, página 647, de rubro: </w:t>
      </w:r>
      <w:r w:rsidR="0085027D">
        <w:rPr>
          <w:rFonts w:ascii="Arial" w:hAnsi="Arial" w:cs="Arial"/>
          <w:i/>
          <w:sz w:val="24"/>
          <w:szCs w:val="24"/>
        </w:rPr>
        <w:t>“CONCEPTOS DE ANULACIÓN. LA EXIGENCIA DE EXAMINARLOS EXHAUSTIVAMENTE DEBE PONDERARSE A LA LUZ DE CADA CONTROVERSIA EN PARTICULAR”</w:t>
      </w:r>
      <w:r w:rsidR="0085027D">
        <w:rPr>
          <w:rFonts w:ascii="Arial" w:hAnsi="Arial" w:cs="Arial"/>
          <w:sz w:val="24"/>
          <w:szCs w:val="24"/>
        </w:rPr>
        <w:t>.</w:t>
      </w:r>
    </w:p>
    <w:p w:rsidR="0085027D" w:rsidRDefault="0085027D" w:rsidP="0085027D">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apoyo además en los artículos 240 y 179 de la Ley de Justicia Administrativa para el Estado, se: - - - - - - - - - - </w:t>
      </w:r>
      <w:r w:rsidR="00887F75">
        <w:rPr>
          <w:rFonts w:ascii="Arial" w:hAnsi="Arial" w:cs="Arial"/>
          <w:sz w:val="24"/>
          <w:szCs w:val="24"/>
        </w:rPr>
        <w:t xml:space="preserve">- - - </w:t>
      </w:r>
    </w:p>
    <w:p w:rsidR="0085027D" w:rsidRDefault="0085027D" w:rsidP="0085027D">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rsidR="0085027D" w:rsidRDefault="0085027D" w:rsidP="0085027D">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de Primera Instancia del Tribunal de Justicia Administrativa del Estado de Oaxaca, es legalmente competente para conocer y resolver del presente Juicio de Nulidad. - - - - - - - - - - - - - - - </w:t>
      </w:r>
      <w:r w:rsidR="00C57498">
        <w:rPr>
          <w:rFonts w:ascii="Arial" w:hAnsi="Arial" w:cs="Arial"/>
          <w:sz w:val="24"/>
          <w:szCs w:val="24"/>
        </w:rPr>
        <w:t>-</w:t>
      </w:r>
    </w:p>
    <w:p w:rsidR="0085027D" w:rsidRDefault="0085027D" w:rsidP="0085027D">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C57498">
        <w:rPr>
          <w:rFonts w:ascii="Arial" w:hAnsi="Arial" w:cs="Arial"/>
          <w:sz w:val="24"/>
          <w:szCs w:val="24"/>
        </w:rPr>
        <w:t>- - - - - - - - -</w:t>
      </w:r>
    </w:p>
    <w:p w:rsidR="0085027D" w:rsidRDefault="0085027D" w:rsidP="0085027D">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NULIDAD </w:t>
      </w:r>
      <w:r w:rsidRPr="00180EAA">
        <w:rPr>
          <w:rFonts w:ascii="Arial" w:hAnsi="Arial" w:cs="Arial"/>
          <w:sz w:val="24"/>
          <w:szCs w:val="24"/>
        </w:rPr>
        <w:t>de la</w:t>
      </w:r>
      <w:r>
        <w:rPr>
          <w:rFonts w:ascii="Arial" w:hAnsi="Arial" w:cs="Arial"/>
          <w:sz w:val="24"/>
          <w:szCs w:val="24"/>
        </w:rPr>
        <w:t xml:space="preserve"> resolución con número de control 28MI44ER173750, expedida con fecha ocho de agosto de dos mil diecisiete (08/08/2017), en la que la Directora de Ingresos y Recaudación de la Secretaría de Finanzas del Poder Ejecutivo del Estado, impuso a la actora una multa consistente en $3,775.00 (TRES MIL SETECIENTOS SETENTA Y CINCO PESOS 00/100 M.N.), por la omisión de inscribirse al registro estatal de contribuyentes; lo anterior en términos precisados en el considerando SEXTO de esta resolución. - - - - - - - - - - - - - - - - - - - - - - - - - </w:t>
      </w:r>
      <w:r w:rsidR="00AA469B">
        <w:rPr>
          <w:rFonts w:ascii="Arial" w:hAnsi="Arial" w:cs="Arial"/>
          <w:sz w:val="24"/>
          <w:szCs w:val="24"/>
        </w:rPr>
        <w:t xml:space="preserve">- - - - - - - - - - - </w:t>
      </w:r>
    </w:p>
    <w:p w:rsidR="0085027D" w:rsidRDefault="00DE1ACC" w:rsidP="0085027D">
      <w:pPr>
        <w:tabs>
          <w:tab w:val="center" w:pos="4574"/>
        </w:tabs>
        <w:spacing w:line="360" w:lineRule="auto"/>
        <w:ind w:firstLine="708"/>
        <w:jc w:val="both"/>
        <w:rPr>
          <w:rFonts w:ascii="Arial" w:hAnsi="Arial" w:cs="Arial"/>
          <w:b/>
          <w:sz w:val="24"/>
          <w:szCs w:val="24"/>
        </w:rPr>
      </w:pPr>
      <w:r>
        <w:rPr>
          <w:noProof/>
          <w:lang w:eastAsia="es-MX"/>
        </w:rPr>
        <mc:AlternateContent>
          <mc:Choice Requires="wps">
            <w:drawing>
              <wp:anchor distT="0" distB="0" distL="114300" distR="114300" simplePos="0" relativeHeight="251667968" behindDoc="1" locked="0" layoutInCell="1" allowOverlap="1" wp14:anchorId="055D3AAB" wp14:editId="64A06C6A">
                <wp:simplePos x="0" y="0"/>
                <wp:positionH relativeFrom="column">
                  <wp:posOffset>-1166648</wp:posOffset>
                </wp:positionH>
                <wp:positionV relativeFrom="paragraph">
                  <wp:posOffset>768087</wp:posOffset>
                </wp:positionV>
                <wp:extent cx="1009650" cy="962025"/>
                <wp:effectExtent l="0" t="0" r="19050" b="28575"/>
                <wp:wrapNone/>
                <wp:docPr id="13"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DE1ACC" w:rsidRPr="00035E13" w:rsidRDefault="00DE1ACC" w:rsidP="00DE1ACC">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5D3AAB" id="Cuadro de texto 13" o:spid="_x0000_s1034" type="#_x0000_t202" style="position:absolute;left:0;text-align:left;margin-left:-91.85pt;margin-top:60.5pt;width:79.5pt;height:75.7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" fillcolor="window" strokeweight=".5pt">
                <v:path arrowok="t"/>
                <v:textbox>
                  <w:txbxContent>
                    <w:p w:rsidR="00DE1ACC" w:rsidRPr="00035E13" w:rsidRDefault="00DE1ACC" w:rsidP="00DE1ACC">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85027D">
        <w:rPr>
          <w:rFonts w:ascii="Arial" w:hAnsi="Arial" w:cs="Arial"/>
          <w:b/>
          <w:sz w:val="24"/>
          <w:szCs w:val="24"/>
        </w:rPr>
        <w:t xml:space="preserve">CUARTO.- </w:t>
      </w:r>
      <w:r w:rsidR="0085027D">
        <w:rPr>
          <w:rFonts w:ascii="Arial" w:hAnsi="Arial" w:cs="Arial"/>
          <w:sz w:val="24"/>
          <w:szCs w:val="24"/>
        </w:rPr>
        <w:t xml:space="preserve">Conforme a lo dispuesto en el artículo 142 fracción II y 143 fracciones I y II, de la Ley de Justicia Administrativa para el Estado, </w:t>
      </w:r>
      <w:r w:rsidR="0085027D">
        <w:rPr>
          <w:rFonts w:ascii="Arial" w:hAnsi="Arial" w:cs="Arial"/>
          <w:b/>
          <w:sz w:val="24"/>
          <w:szCs w:val="24"/>
        </w:rPr>
        <w:t>NOTIFÍQUESE A LA PARTE ACTORA POR LISTA Y POR OFICIO A LA AUTORIDAD DEMANDADAS CÚMPLASE</w:t>
      </w:r>
      <w:r w:rsidR="0085027D" w:rsidRPr="00441770">
        <w:rPr>
          <w:rFonts w:ascii="Arial" w:hAnsi="Arial" w:cs="Arial"/>
          <w:sz w:val="24"/>
          <w:szCs w:val="24"/>
        </w:rPr>
        <w:t>. - - - - - - - -</w:t>
      </w:r>
      <w:r w:rsidR="0085027D">
        <w:rPr>
          <w:rFonts w:ascii="Arial" w:hAnsi="Arial" w:cs="Arial"/>
          <w:b/>
          <w:sz w:val="24"/>
          <w:szCs w:val="24"/>
        </w:rPr>
        <w:t xml:space="preserve"> </w:t>
      </w:r>
      <w:r w:rsidR="0085027D" w:rsidRPr="00174519">
        <w:rPr>
          <w:rFonts w:ascii="Arial" w:hAnsi="Arial" w:cs="Arial"/>
          <w:sz w:val="24"/>
          <w:szCs w:val="24"/>
        </w:rPr>
        <w:t xml:space="preserve">- - - - </w:t>
      </w:r>
      <w:r w:rsidR="0085027D">
        <w:rPr>
          <w:rFonts w:ascii="Arial" w:hAnsi="Arial" w:cs="Arial"/>
          <w:sz w:val="24"/>
          <w:szCs w:val="24"/>
        </w:rPr>
        <w:t xml:space="preserve">- - - - - - - - - - </w:t>
      </w:r>
      <w:r w:rsidR="00B27A39">
        <w:rPr>
          <w:rFonts w:ascii="Arial" w:hAnsi="Arial" w:cs="Arial"/>
          <w:sz w:val="24"/>
          <w:szCs w:val="24"/>
        </w:rPr>
        <w:t>- -</w:t>
      </w:r>
    </w:p>
    <w:p w:rsidR="0085027D" w:rsidRPr="00A4123A" w:rsidRDefault="0085027D" w:rsidP="0085027D">
      <w:pPr>
        <w:spacing w:line="360" w:lineRule="auto"/>
        <w:ind w:firstLine="708"/>
        <w:jc w:val="both"/>
        <w:rPr>
          <w:rFonts w:ascii="Arial" w:hAnsi="Arial" w:cs="Arial"/>
          <w:sz w:val="24"/>
          <w:szCs w:val="24"/>
        </w:rPr>
      </w:pPr>
      <w:r>
        <w:rPr>
          <w:rFonts w:ascii="Arial" w:hAnsi="Arial" w:cs="Arial"/>
          <w:sz w:val="24"/>
          <w:szCs w:val="24"/>
        </w:rPr>
        <w:t>Así lo resolvió y firma el</w:t>
      </w:r>
      <w:r w:rsidRPr="00A4123A">
        <w:rPr>
          <w:rFonts w:ascii="Arial" w:hAnsi="Arial" w:cs="Arial"/>
          <w:sz w:val="24"/>
          <w:szCs w:val="24"/>
        </w:rPr>
        <w:t xml:space="preserve"> Licenciad</w:t>
      </w:r>
      <w:r>
        <w:rPr>
          <w:rFonts w:ascii="Arial" w:hAnsi="Arial" w:cs="Arial"/>
          <w:sz w:val="24"/>
          <w:szCs w:val="24"/>
        </w:rPr>
        <w:t xml:space="preserve">o ERNESTO GARCÍA GONZÁLEZ, Secretario de Acuerdos adscrito a la Séptima Sala Unitaria de Primera Instancia, autorizado por la Presidencia del </w:t>
      </w:r>
      <w:r w:rsidRPr="00A4123A">
        <w:rPr>
          <w:rFonts w:ascii="Arial" w:hAnsi="Arial" w:cs="Arial"/>
          <w:sz w:val="24"/>
          <w:szCs w:val="24"/>
        </w:rPr>
        <w:t>Tribunal de Justicia Administrativa para el Estado de Oaxaca</w:t>
      </w:r>
      <w:r>
        <w:rPr>
          <w:rFonts w:ascii="Arial" w:hAnsi="Arial" w:cs="Arial"/>
          <w:sz w:val="24"/>
          <w:szCs w:val="24"/>
        </w:rPr>
        <w:t>, para tramitar y resolver los asuntos radicados en esta Sala, mediante oficio emitido el día nueve de marzo de dos mil veinte, en términos de los artículos 13 fracción X</w:t>
      </w:r>
      <w:bookmarkStart w:id="0" w:name="_GoBack"/>
      <w:bookmarkEnd w:id="0"/>
      <w:r>
        <w:rPr>
          <w:rFonts w:ascii="Arial" w:hAnsi="Arial" w:cs="Arial"/>
          <w:sz w:val="24"/>
          <w:szCs w:val="24"/>
        </w:rPr>
        <w:t>IV, y 48, ambos del Reglamento Interno del Tribunal de Justicia Administrativa del Estado de Oaxaca, quien actúa legalmente con la Licenciada GUIE SHUBA NIEVES GARCÍA, Actuaria de esta Sala, que autoriza y da fe</w:t>
      </w:r>
      <w:r w:rsidRPr="00A4123A">
        <w:rPr>
          <w:rFonts w:ascii="Arial" w:hAnsi="Arial" w:cs="Arial"/>
          <w:sz w:val="24"/>
          <w:szCs w:val="24"/>
        </w:rPr>
        <w:t xml:space="preserve">. </w:t>
      </w:r>
      <w:r>
        <w:rPr>
          <w:rFonts w:ascii="Arial" w:hAnsi="Arial" w:cs="Arial"/>
          <w:sz w:val="24"/>
          <w:szCs w:val="24"/>
        </w:rPr>
        <w:t xml:space="preserve">- - - - - - - - - </w:t>
      </w:r>
      <w:r w:rsidR="00C02792">
        <w:rPr>
          <w:rFonts w:ascii="Arial" w:hAnsi="Arial" w:cs="Arial"/>
          <w:sz w:val="24"/>
          <w:szCs w:val="24"/>
        </w:rPr>
        <w:t xml:space="preserve">- - - - - - - - </w:t>
      </w:r>
    </w:p>
    <w:p w:rsidR="0085027D" w:rsidRPr="00746184" w:rsidRDefault="0085027D" w:rsidP="0085027D">
      <w:pPr>
        <w:tabs>
          <w:tab w:val="center" w:pos="4574"/>
        </w:tabs>
        <w:spacing w:line="360" w:lineRule="auto"/>
        <w:ind w:firstLine="708"/>
        <w:jc w:val="both"/>
        <w:rPr>
          <w:rFonts w:ascii="Arial" w:hAnsi="Arial" w:cs="Arial"/>
          <w:sz w:val="24"/>
          <w:szCs w:val="24"/>
        </w:rPr>
      </w:pPr>
    </w:p>
    <w:p w:rsidR="00D4180F" w:rsidRPr="00DD5149" w:rsidRDefault="00D4180F" w:rsidP="00DD5149"/>
    <w:sectPr w:rsidR="00D4180F" w:rsidRPr="00DD5149" w:rsidSect="00E97D04">
      <w:headerReference w:type="even" r:id="rId8"/>
      <w:headerReference w:type="default" r:id="rId9"/>
      <w:footerReference w:type="default" r:id="rId10"/>
      <w:headerReference w:type="first" r:id="rId11"/>
      <w:pgSz w:w="12240" w:h="20160" w:code="5"/>
      <w:pgMar w:top="851" w:right="1701" w:bottom="3261" w:left="2268" w:header="1276" w:footer="201" w:gutter="0"/>
      <w:pgNumType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02F4" w:rsidRDefault="00E902F4" w:rsidP="00D833EF">
      <w:pPr>
        <w:spacing w:after="0" w:line="240" w:lineRule="auto"/>
      </w:pPr>
      <w:r>
        <w:separator/>
      </w:r>
    </w:p>
  </w:endnote>
  <w:endnote w:type="continuationSeparator" w:id="0">
    <w:p w:rsidR="00E902F4" w:rsidRDefault="00E902F4" w:rsidP="00D83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42">
    <w:charset w:val="00"/>
    <w:family w:val="auto"/>
    <w:pitch w:val="variable"/>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Arial" w:hAnsi="Arial" w:cs="Arial"/>
      </w:rPr>
      <w:id w:val="1759631255"/>
      <w:docPartObj>
        <w:docPartGallery w:val="Page Numbers (Bottom of Page)"/>
        <w:docPartUnique/>
      </w:docPartObj>
    </w:sdtPr>
    <w:sdtEndPr/>
    <w:sdtContent>
      <w:p w:rsidR="00A4373C" w:rsidRPr="007D2760" w:rsidRDefault="00E969B8" w:rsidP="00AC1B4C">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6944" behindDoc="0" locked="0" layoutInCell="1" allowOverlap="1" wp14:anchorId="68276404" wp14:editId="4A34DFA5">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a:headEnd/>
                            <a:tailEnd/>
                          </a:ln>
                        </wps:spPr>
                        <wps:style>
                          <a:lnRef idx="2">
                            <a:schemeClr val="dk1"/>
                          </a:lnRef>
                          <a:fillRef idx="1">
                            <a:schemeClr val="lt1"/>
                          </a:fillRef>
                          <a:effectRef idx="0">
                            <a:schemeClr val="dk1"/>
                          </a:effectRef>
                          <a:fontRef idx="minor">
                            <a:schemeClr val="dk1"/>
                          </a:fontRef>
                        </wps:style>
                        <wps:txbx>
                          <w:txbxContent>
                            <w:p w:rsidR="00A4373C" w:rsidRPr="00AC1B4C" w:rsidRDefault="00A4373C">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E902F4" w:rsidRPr="00E902F4">
                                <w:rPr>
                                  <w:noProof/>
                                  <w:color w:val="000000" w:themeColor="text1"/>
                                  <w:lang w:val="es-ES"/>
                                </w:rPr>
                                <w:t>1</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276404"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36" type="#_x0000_t107" style="position:absolute;left:0;text-align:left;margin-left:167.35pt;margin-top:5.6pt;width:101pt;height:27.0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" fillcolor="white [3201]" strokecolor="black [3200]" strokeweight="1pt">
                  <v:stroke joinstyle="miter"/>
                  <v:textbox>
                    <w:txbxContent>
                      <w:p w:rsidR="00A4373C" w:rsidRPr="00AC1B4C" w:rsidRDefault="00A4373C">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E902F4" w:rsidRPr="00E902F4">
                          <w:rPr>
                            <w:noProof/>
                            <w:color w:val="000000" w:themeColor="text1"/>
                            <w:lang w:val="es-ES"/>
                          </w:rPr>
                          <w:t>1</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02F4" w:rsidRDefault="00E902F4" w:rsidP="00D833EF">
      <w:pPr>
        <w:spacing w:after="0" w:line="240" w:lineRule="auto"/>
      </w:pPr>
      <w:r>
        <w:separator/>
      </w:r>
    </w:p>
  </w:footnote>
  <w:footnote w:type="continuationSeparator" w:id="0">
    <w:p w:rsidR="00E902F4" w:rsidRDefault="00E902F4" w:rsidP="00D833E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73C" w:rsidRDefault="00E902F4">
    <w:pPr>
      <w:pStyle w:val="Encabezado"/>
    </w:pPr>
    <w:r>
      <w:rPr>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63" type="#_x0000_t75" style="position:absolute;margin-left:0;margin-top:0;width:441.75pt;height:440.3pt;z-index:-251653120;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73C" w:rsidRDefault="00E969B8" w:rsidP="00171F13">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67968" behindDoc="0" locked="0" layoutInCell="1" allowOverlap="1" wp14:anchorId="442CE27E" wp14:editId="08F9DD1C">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rsidR="00A4373C" w:rsidRDefault="00A4373C" w:rsidP="009F5E77">
                          <w:r>
                            <w:rPr>
                              <w:noProof/>
                              <w:lang w:eastAsia="es-MX"/>
                            </w:rPr>
                            <w:drawing>
                              <wp:inline distT="0" distB="0" distL="0" distR="0" wp14:anchorId="049137DC" wp14:editId="52189337">
                                <wp:extent cx="1118870" cy="9747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42CE27E" id="_x0000_t202" coordsize="21600,21600" o:spt="202" path="m,l,21600r21600,l21600,xe">
              <v:stroke joinstyle="miter"/>
              <v:path gradientshapeok="t" o:connecttype="rect"/>
            </v:shapetype>
            <v:shape id="Cuadro de texto 2" o:spid="_x0000_s1035" type="#_x0000_t202" style="position:absolute;left:0;text-align:left;margin-left:-78.05pt;margin-top:-48.05pt;width:103.25pt;height:88.2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" strokecolor="white [3212]">
              <v:textbox>
                <w:txbxContent>
                  <w:p w:rsidR="00A4373C" w:rsidRDefault="00A4373C" w:rsidP="009F5E77">
                    <w:r>
                      <w:rPr>
                        <w:noProof/>
                        <w:lang w:eastAsia="es-MX"/>
                      </w:rPr>
                      <w:drawing>
                        <wp:inline distT="0" distB="0" distL="0" distR="0" wp14:anchorId="049137DC" wp14:editId="52189337">
                          <wp:extent cx="1118870" cy="9747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mc:Fallback>
      </mc:AlternateContent>
    </w:r>
    <w:r w:rsidR="00A4373C" w:rsidRPr="003B6A65">
      <w:rPr>
        <w:rFonts w:ascii="Bookman Old Style" w:hAnsi="Bookman Old Style"/>
      </w:rPr>
      <w:t xml:space="preserve">JUICIO DE </w:t>
    </w:r>
    <w:r w:rsidR="00A4373C">
      <w:rPr>
        <w:rFonts w:ascii="Bookman Old Style" w:hAnsi="Bookman Old Style"/>
      </w:rPr>
      <w:t xml:space="preserve">NULIDAD </w:t>
    </w:r>
    <w:r w:rsidR="00DD5149">
      <w:rPr>
        <w:rFonts w:ascii="Bookman Old Style" w:hAnsi="Bookman Old Style"/>
        <w:b/>
      </w:rPr>
      <w:t>102</w:t>
    </w:r>
    <w:r w:rsidR="00A4373C" w:rsidRPr="00B87741">
      <w:rPr>
        <w:rFonts w:ascii="Bookman Old Style" w:hAnsi="Bookman Old Style"/>
        <w:b/>
        <w:sz w:val="24"/>
        <w:szCs w:val="24"/>
      </w:rPr>
      <w:t>/</w:t>
    </w:r>
    <w:r w:rsidR="00A4373C" w:rsidRPr="002F2D7B">
      <w:rPr>
        <w:rFonts w:ascii="Bookman Old Style" w:hAnsi="Bookman Old Style"/>
        <w:b/>
        <w:sz w:val="24"/>
        <w:szCs w:val="24"/>
      </w:rPr>
      <w:t>201</w:t>
    </w:r>
    <w:r w:rsidR="00DD5149">
      <w:rPr>
        <w:rFonts w:ascii="Bookman Old Style" w:hAnsi="Bookman Old Style"/>
        <w:b/>
        <w:sz w:val="24"/>
        <w:szCs w:val="24"/>
      </w:rPr>
      <w:t>7</w:t>
    </w:r>
  </w:p>
  <w:p w:rsidR="00A4373C" w:rsidRPr="00071C38" w:rsidRDefault="00A4373C" w:rsidP="00C35811">
    <w:pPr>
      <w:pStyle w:val="Encabezado"/>
      <w:jc w:val="center"/>
      <w:rPr>
        <w:rFonts w:ascii="Arial" w:hAnsi="Arial" w:cs="Arial"/>
        <w:b/>
        <w:sz w:val="24"/>
      </w:rPr>
    </w:pPr>
    <w:r>
      <w:rPr>
        <w:noProof/>
        <w:lang w:eastAsia="es-MX"/>
      </w:rPr>
      <w:drawing>
        <wp:anchor distT="0" distB="0" distL="114300" distR="114300" simplePos="0" relativeHeight="251668992" behindDoc="1" locked="0" layoutInCell="1" allowOverlap="1" wp14:anchorId="74A42CC6" wp14:editId="59568B35">
          <wp:simplePos x="0" y="0"/>
          <wp:positionH relativeFrom="column">
            <wp:posOffset>-30480</wp:posOffset>
          </wp:positionH>
          <wp:positionV relativeFrom="paragraph">
            <wp:posOffset>3049270</wp:posOffset>
          </wp:positionV>
          <wp:extent cx="5257800" cy="4533900"/>
          <wp:effectExtent l="0" t="0" r="0" b="0"/>
          <wp:wrapNone/>
          <wp:docPr id="3" name="Imagen 3"/>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3"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73C" w:rsidRDefault="00E902F4">
    <w:pPr>
      <w:pStyle w:val="Encabezado"/>
    </w:pPr>
    <w:r>
      <w:rPr>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62" type="#_x0000_t75" style="position:absolute;margin-left:0;margin-top:0;width:441.75pt;height:440.3pt;z-index:-251654144;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C45B7F"/>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nsid w:val="37AF648A"/>
    <w:multiLevelType w:val="hybridMultilevel"/>
    <w:tmpl w:val="C3FC0CFA"/>
    <w:lvl w:ilvl="0" w:tplc="14B0FE98">
      <w:numFmt w:val="bullet"/>
      <w:lvlText w:val=""/>
      <w:lvlJc w:val="left"/>
      <w:pPr>
        <w:ind w:left="1068" w:hanging="360"/>
      </w:pPr>
      <w:rPr>
        <w:rFonts w:ascii="Symbol" w:eastAsiaTheme="minorHAnsi" w:hAnsi="Symbo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3">
    <w:nsid w:val="489F3277"/>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nsid w:val="59AA16D9"/>
    <w:multiLevelType w:val="hybridMultilevel"/>
    <w:tmpl w:val="E9121E78"/>
    <w:lvl w:ilvl="0" w:tplc="F9ACCBAA">
      <w:numFmt w:val="bullet"/>
      <w:lvlText w:val=""/>
      <w:lvlJc w:val="left"/>
      <w:pPr>
        <w:ind w:left="1128" w:hanging="360"/>
      </w:pPr>
      <w:rPr>
        <w:rFonts w:ascii="Symbol" w:eastAsiaTheme="minorHAnsi" w:hAnsi="Symbol" w:cs="Arial" w:hint="default"/>
      </w:rPr>
    </w:lvl>
    <w:lvl w:ilvl="1" w:tplc="080A0003" w:tentative="1">
      <w:start w:val="1"/>
      <w:numFmt w:val="bullet"/>
      <w:lvlText w:val="o"/>
      <w:lvlJc w:val="left"/>
      <w:pPr>
        <w:ind w:left="1848" w:hanging="360"/>
      </w:pPr>
      <w:rPr>
        <w:rFonts w:ascii="Courier New" w:hAnsi="Courier New" w:cs="Courier New" w:hint="default"/>
      </w:rPr>
    </w:lvl>
    <w:lvl w:ilvl="2" w:tplc="080A0005" w:tentative="1">
      <w:start w:val="1"/>
      <w:numFmt w:val="bullet"/>
      <w:lvlText w:val=""/>
      <w:lvlJc w:val="left"/>
      <w:pPr>
        <w:ind w:left="2568" w:hanging="360"/>
      </w:pPr>
      <w:rPr>
        <w:rFonts w:ascii="Wingdings" w:hAnsi="Wingdings" w:hint="default"/>
      </w:rPr>
    </w:lvl>
    <w:lvl w:ilvl="3" w:tplc="080A0001" w:tentative="1">
      <w:start w:val="1"/>
      <w:numFmt w:val="bullet"/>
      <w:lvlText w:val=""/>
      <w:lvlJc w:val="left"/>
      <w:pPr>
        <w:ind w:left="3288" w:hanging="360"/>
      </w:pPr>
      <w:rPr>
        <w:rFonts w:ascii="Symbol" w:hAnsi="Symbol" w:hint="default"/>
      </w:rPr>
    </w:lvl>
    <w:lvl w:ilvl="4" w:tplc="080A0003" w:tentative="1">
      <w:start w:val="1"/>
      <w:numFmt w:val="bullet"/>
      <w:lvlText w:val="o"/>
      <w:lvlJc w:val="left"/>
      <w:pPr>
        <w:ind w:left="4008" w:hanging="360"/>
      </w:pPr>
      <w:rPr>
        <w:rFonts w:ascii="Courier New" w:hAnsi="Courier New" w:cs="Courier New" w:hint="default"/>
      </w:rPr>
    </w:lvl>
    <w:lvl w:ilvl="5" w:tplc="080A0005" w:tentative="1">
      <w:start w:val="1"/>
      <w:numFmt w:val="bullet"/>
      <w:lvlText w:val=""/>
      <w:lvlJc w:val="left"/>
      <w:pPr>
        <w:ind w:left="4728" w:hanging="360"/>
      </w:pPr>
      <w:rPr>
        <w:rFonts w:ascii="Wingdings" w:hAnsi="Wingdings" w:hint="default"/>
      </w:rPr>
    </w:lvl>
    <w:lvl w:ilvl="6" w:tplc="080A0001" w:tentative="1">
      <w:start w:val="1"/>
      <w:numFmt w:val="bullet"/>
      <w:lvlText w:val=""/>
      <w:lvlJc w:val="left"/>
      <w:pPr>
        <w:ind w:left="5448" w:hanging="360"/>
      </w:pPr>
      <w:rPr>
        <w:rFonts w:ascii="Symbol" w:hAnsi="Symbol" w:hint="default"/>
      </w:rPr>
    </w:lvl>
    <w:lvl w:ilvl="7" w:tplc="080A0003" w:tentative="1">
      <w:start w:val="1"/>
      <w:numFmt w:val="bullet"/>
      <w:lvlText w:val="o"/>
      <w:lvlJc w:val="left"/>
      <w:pPr>
        <w:ind w:left="6168" w:hanging="360"/>
      </w:pPr>
      <w:rPr>
        <w:rFonts w:ascii="Courier New" w:hAnsi="Courier New" w:cs="Courier New" w:hint="default"/>
      </w:rPr>
    </w:lvl>
    <w:lvl w:ilvl="8" w:tplc="080A0005" w:tentative="1">
      <w:start w:val="1"/>
      <w:numFmt w:val="bullet"/>
      <w:lvlText w:val=""/>
      <w:lvlJc w:val="left"/>
      <w:pPr>
        <w:ind w:left="6888" w:hanging="360"/>
      </w:pPr>
      <w:rPr>
        <w:rFonts w:ascii="Wingdings" w:hAnsi="Wingdings" w:hint="default"/>
      </w:rPr>
    </w:lvl>
  </w:abstractNum>
  <w:abstractNum w:abstractNumId="5">
    <w:nsid w:val="5C08685D"/>
    <w:multiLevelType w:val="hybridMultilevel"/>
    <w:tmpl w:val="322E722E"/>
    <w:lvl w:ilvl="0" w:tplc="0B02A8F4">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6">
    <w:nsid w:val="5E4E2729"/>
    <w:multiLevelType w:val="hybridMultilevel"/>
    <w:tmpl w:val="0E08CF6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6B80697F"/>
    <w:multiLevelType w:val="hybridMultilevel"/>
    <w:tmpl w:val="C2FE05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7"/>
  </w:num>
  <w:num w:numId="3">
    <w:abstractNumId w:val="5"/>
  </w:num>
  <w:num w:numId="4">
    <w:abstractNumId w:val="6"/>
  </w:num>
  <w:num w:numId="5">
    <w:abstractNumId w:val="0"/>
  </w:num>
  <w:num w:numId="6">
    <w:abstractNumId w:val="3"/>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mirrorMargins/>
  <w:defaultTabStop w:val="708"/>
  <w:hyphenationZone w:val="425"/>
  <w:characterSpacingControl w:val="doNotCompress"/>
  <w:savePreviewPicture/>
  <w:hdrShapeDefaults>
    <o:shapedefaults v:ext="edit" spidmax="206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3658"/>
    <w:rsid w:val="000013FF"/>
    <w:rsid w:val="00001A48"/>
    <w:rsid w:val="000049ED"/>
    <w:rsid w:val="00004A63"/>
    <w:rsid w:val="00004A9C"/>
    <w:rsid w:val="00007059"/>
    <w:rsid w:val="0001086F"/>
    <w:rsid w:val="00011FFB"/>
    <w:rsid w:val="00013DA7"/>
    <w:rsid w:val="00013EF8"/>
    <w:rsid w:val="00014265"/>
    <w:rsid w:val="000149E3"/>
    <w:rsid w:val="0001581F"/>
    <w:rsid w:val="00020DF8"/>
    <w:rsid w:val="000212E5"/>
    <w:rsid w:val="000219F2"/>
    <w:rsid w:val="00022794"/>
    <w:rsid w:val="000230A8"/>
    <w:rsid w:val="000247D6"/>
    <w:rsid w:val="00027F59"/>
    <w:rsid w:val="00030DB0"/>
    <w:rsid w:val="000311E2"/>
    <w:rsid w:val="00032762"/>
    <w:rsid w:val="00032C34"/>
    <w:rsid w:val="000337AA"/>
    <w:rsid w:val="00034ED2"/>
    <w:rsid w:val="00035083"/>
    <w:rsid w:val="00035A15"/>
    <w:rsid w:val="000366C4"/>
    <w:rsid w:val="0004014C"/>
    <w:rsid w:val="000419D0"/>
    <w:rsid w:val="00042563"/>
    <w:rsid w:val="00042570"/>
    <w:rsid w:val="0004335D"/>
    <w:rsid w:val="00043652"/>
    <w:rsid w:val="000438A6"/>
    <w:rsid w:val="00044D5E"/>
    <w:rsid w:val="000450A0"/>
    <w:rsid w:val="0005061B"/>
    <w:rsid w:val="00050A4D"/>
    <w:rsid w:val="000513BB"/>
    <w:rsid w:val="00052BA6"/>
    <w:rsid w:val="00052F9C"/>
    <w:rsid w:val="00053115"/>
    <w:rsid w:val="00053AD2"/>
    <w:rsid w:val="000555DF"/>
    <w:rsid w:val="0005677A"/>
    <w:rsid w:val="00056A22"/>
    <w:rsid w:val="00060B8C"/>
    <w:rsid w:val="0006139F"/>
    <w:rsid w:val="000615EE"/>
    <w:rsid w:val="00061B18"/>
    <w:rsid w:val="00062A2E"/>
    <w:rsid w:val="00064079"/>
    <w:rsid w:val="00065439"/>
    <w:rsid w:val="00066849"/>
    <w:rsid w:val="00067A59"/>
    <w:rsid w:val="000707BE"/>
    <w:rsid w:val="00070B2B"/>
    <w:rsid w:val="00070B34"/>
    <w:rsid w:val="00071952"/>
    <w:rsid w:val="00071C38"/>
    <w:rsid w:val="00073195"/>
    <w:rsid w:val="00073411"/>
    <w:rsid w:val="0007555A"/>
    <w:rsid w:val="000770A7"/>
    <w:rsid w:val="000818EC"/>
    <w:rsid w:val="00081D65"/>
    <w:rsid w:val="000820A5"/>
    <w:rsid w:val="00083D5F"/>
    <w:rsid w:val="000851A0"/>
    <w:rsid w:val="00085598"/>
    <w:rsid w:val="00085A27"/>
    <w:rsid w:val="00085A32"/>
    <w:rsid w:val="000864A1"/>
    <w:rsid w:val="00090BE6"/>
    <w:rsid w:val="0009154F"/>
    <w:rsid w:val="00093505"/>
    <w:rsid w:val="00093BD3"/>
    <w:rsid w:val="000943A2"/>
    <w:rsid w:val="00094AAA"/>
    <w:rsid w:val="000963BB"/>
    <w:rsid w:val="000A0997"/>
    <w:rsid w:val="000A129A"/>
    <w:rsid w:val="000A157A"/>
    <w:rsid w:val="000A191C"/>
    <w:rsid w:val="000A2AA3"/>
    <w:rsid w:val="000A2C09"/>
    <w:rsid w:val="000A3984"/>
    <w:rsid w:val="000A43F4"/>
    <w:rsid w:val="000A54AE"/>
    <w:rsid w:val="000A59C9"/>
    <w:rsid w:val="000A626F"/>
    <w:rsid w:val="000A6332"/>
    <w:rsid w:val="000A6B3B"/>
    <w:rsid w:val="000A6FA1"/>
    <w:rsid w:val="000B0610"/>
    <w:rsid w:val="000B0817"/>
    <w:rsid w:val="000B0A63"/>
    <w:rsid w:val="000B0BD1"/>
    <w:rsid w:val="000B198A"/>
    <w:rsid w:val="000B297B"/>
    <w:rsid w:val="000B49EF"/>
    <w:rsid w:val="000B7845"/>
    <w:rsid w:val="000B7FE0"/>
    <w:rsid w:val="000C0654"/>
    <w:rsid w:val="000C2A54"/>
    <w:rsid w:val="000C3B0E"/>
    <w:rsid w:val="000C4C26"/>
    <w:rsid w:val="000C53DA"/>
    <w:rsid w:val="000C557A"/>
    <w:rsid w:val="000C666F"/>
    <w:rsid w:val="000C711C"/>
    <w:rsid w:val="000C75EB"/>
    <w:rsid w:val="000C7766"/>
    <w:rsid w:val="000D069B"/>
    <w:rsid w:val="000D0998"/>
    <w:rsid w:val="000D312B"/>
    <w:rsid w:val="000D427C"/>
    <w:rsid w:val="000D4871"/>
    <w:rsid w:val="000D4BA3"/>
    <w:rsid w:val="000D4BD1"/>
    <w:rsid w:val="000D59D6"/>
    <w:rsid w:val="000D5E0D"/>
    <w:rsid w:val="000D6443"/>
    <w:rsid w:val="000D6B19"/>
    <w:rsid w:val="000E08F5"/>
    <w:rsid w:val="000E191A"/>
    <w:rsid w:val="000E2332"/>
    <w:rsid w:val="000E3003"/>
    <w:rsid w:val="000E5724"/>
    <w:rsid w:val="000E7798"/>
    <w:rsid w:val="000F00FD"/>
    <w:rsid w:val="000F0DF5"/>
    <w:rsid w:val="000F2454"/>
    <w:rsid w:val="000F3B43"/>
    <w:rsid w:val="000F46CA"/>
    <w:rsid w:val="000F6265"/>
    <w:rsid w:val="000F7052"/>
    <w:rsid w:val="001001EA"/>
    <w:rsid w:val="001005E9"/>
    <w:rsid w:val="00102843"/>
    <w:rsid w:val="00103338"/>
    <w:rsid w:val="00103901"/>
    <w:rsid w:val="00103A8B"/>
    <w:rsid w:val="00104882"/>
    <w:rsid w:val="001054C2"/>
    <w:rsid w:val="00105734"/>
    <w:rsid w:val="001059A6"/>
    <w:rsid w:val="00106CD2"/>
    <w:rsid w:val="0011041F"/>
    <w:rsid w:val="001134C2"/>
    <w:rsid w:val="00116979"/>
    <w:rsid w:val="00116BF0"/>
    <w:rsid w:val="00116E80"/>
    <w:rsid w:val="00116FEE"/>
    <w:rsid w:val="0011704B"/>
    <w:rsid w:val="001179FE"/>
    <w:rsid w:val="00120751"/>
    <w:rsid w:val="00122735"/>
    <w:rsid w:val="001238DB"/>
    <w:rsid w:val="00123F5B"/>
    <w:rsid w:val="0012660F"/>
    <w:rsid w:val="001266E7"/>
    <w:rsid w:val="001267B1"/>
    <w:rsid w:val="00130156"/>
    <w:rsid w:val="00130622"/>
    <w:rsid w:val="001314CA"/>
    <w:rsid w:val="001321D1"/>
    <w:rsid w:val="00132E1E"/>
    <w:rsid w:val="0013357A"/>
    <w:rsid w:val="00133A29"/>
    <w:rsid w:val="00133E1F"/>
    <w:rsid w:val="001347AC"/>
    <w:rsid w:val="001352D0"/>
    <w:rsid w:val="00136186"/>
    <w:rsid w:val="001375B6"/>
    <w:rsid w:val="00140972"/>
    <w:rsid w:val="00140E8F"/>
    <w:rsid w:val="0014103F"/>
    <w:rsid w:val="00141E5F"/>
    <w:rsid w:val="001426A4"/>
    <w:rsid w:val="00142F70"/>
    <w:rsid w:val="00143B02"/>
    <w:rsid w:val="00145090"/>
    <w:rsid w:val="00145AF4"/>
    <w:rsid w:val="00145C46"/>
    <w:rsid w:val="001501F1"/>
    <w:rsid w:val="00151102"/>
    <w:rsid w:val="00154C97"/>
    <w:rsid w:val="00154D6A"/>
    <w:rsid w:val="00156EDE"/>
    <w:rsid w:val="0016041A"/>
    <w:rsid w:val="00161D1B"/>
    <w:rsid w:val="00162359"/>
    <w:rsid w:val="00162A47"/>
    <w:rsid w:val="00162C58"/>
    <w:rsid w:val="00164AA8"/>
    <w:rsid w:val="001663C9"/>
    <w:rsid w:val="001668A9"/>
    <w:rsid w:val="00167C6E"/>
    <w:rsid w:val="00171F13"/>
    <w:rsid w:val="00172B78"/>
    <w:rsid w:val="0017492D"/>
    <w:rsid w:val="00174E3A"/>
    <w:rsid w:val="001753F4"/>
    <w:rsid w:val="001759E7"/>
    <w:rsid w:val="00176F31"/>
    <w:rsid w:val="00177AF1"/>
    <w:rsid w:val="00180234"/>
    <w:rsid w:val="00184DBE"/>
    <w:rsid w:val="00185465"/>
    <w:rsid w:val="001854E2"/>
    <w:rsid w:val="0018656A"/>
    <w:rsid w:val="001900F8"/>
    <w:rsid w:val="0019175C"/>
    <w:rsid w:val="001942E4"/>
    <w:rsid w:val="00194DBA"/>
    <w:rsid w:val="00194FA2"/>
    <w:rsid w:val="00195989"/>
    <w:rsid w:val="00195EFE"/>
    <w:rsid w:val="001976D8"/>
    <w:rsid w:val="001A11B5"/>
    <w:rsid w:val="001A44FF"/>
    <w:rsid w:val="001A585E"/>
    <w:rsid w:val="001A73BB"/>
    <w:rsid w:val="001B0AA2"/>
    <w:rsid w:val="001B1703"/>
    <w:rsid w:val="001B1AF8"/>
    <w:rsid w:val="001B4B1C"/>
    <w:rsid w:val="001B68C9"/>
    <w:rsid w:val="001B6F5D"/>
    <w:rsid w:val="001B706D"/>
    <w:rsid w:val="001B7736"/>
    <w:rsid w:val="001B7DA1"/>
    <w:rsid w:val="001C0C04"/>
    <w:rsid w:val="001C240D"/>
    <w:rsid w:val="001C25F4"/>
    <w:rsid w:val="001C2EBA"/>
    <w:rsid w:val="001C3C46"/>
    <w:rsid w:val="001D0503"/>
    <w:rsid w:val="001D1E27"/>
    <w:rsid w:val="001D2846"/>
    <w:rsid w:val="001D2F32"/>
    <w:rsid w:val="001D3235"/>
    <w:rsid w:val="001D5505"/>
    <w:rsid w:val="001D5F52"/>
    <w:rsid w:val="001D7F5A"/>
    <w:rsid w:val="001E0CF9"/>
    <w:rsid w:val="001E12FB"/>
    <w:rsid w:val="001E40BD"/>
    <w:rsid w:val="001E5BC6"/>
    <w:rsid w:val="001E60BE"/>
    <w:rsid w:val="001E6AD9"/>
    <w:rsid w:val="001E6F9C"/>
    <w:rsid w:val="001E7CB0"/>
    <w:rsid w:val="001F1626"/>
    <w:rsid w:val="001F16C7"/>
    <w:rsid w:val="001F228D"/>
    <w:rsid w:val="001F3577"/>
    <w:rsid w:val="001F3DF4"/>
    <w:rsid w:val="001F6A9C"/>
    <w:rsid w:val="001F6CFB"/>
    <w:rsid w:val="00201128"/>
    <w:rsid w:val="0020243D"/>
    <w:rsid w:val="00203F36"/>
    <w:rsid w:val="00204504"/>
    <w:rsid w:val="00204B6E"/>
    <w:rsid w:val="00204C0E"/>
    <w:rsid w:val="002066BE"/>
    <w:rsid w:val="002069E2"/>
    <w:rsid w:val="0020725F"/>
    <w:rsid w:val="0021037E"/>
    <w:rsid w:val="00211406"/>
    <w:rsid w:val="00212F88"/>
    <w:rsid w:val="00213055"/>
    <w:rsid w:val="0021320F"/>
    <w:rsid w:val="00213977"/>
    <w:rsid w:val="0021646A"/>
    <w:rsid w:val="002168D4"/>
    <w:rsid w:val="0022023E"/>
    <w:rsid w:val="00220B0B"/>
    <w:rsid w:val="00220E31"/>
    <w:rsid w:val="002238D8"/>
    <w:rsid w:val="0022507D"/>
    <w:rsid w:val="00226A51"/>
    <w:rsid w:val="002300D8"/>
    <w:rsid w:val="00231F31"/>
    <w:rsid w:val="002328EF"/>
    <w:rsid w:val="00233665"/>
    <w:rsid w:val="00233A6C"/>
    <w:rsid w:val="00234DFA"/>
    <w:rsid w:val="00235314"/>
    <w:rsid w:val="002364D5"/>
    <w:rsid w:val="00237957"/>
    <w:rsid w:val="00241BD9"/>
    <w:rsid w:val="00241C5A"/>
    <w:rsid w:val="0024411B"/>
    <w:rsid w:val="0024420B"/>
    <w:rsid w:val="002451B9"/>
    <w:rsid w:val="0024703A"/>
    <w:rsid w:val="00247A83"/>
    <w:rsid w:val="002520F6"/>
    <w:rsid w:val="0025252D"/>
    <w:rsid w:val="00252A11"/>
    <w:rsid w:val="002538B9"/>
    <w:rsid w:val="002572B3"/>
    <w:rsid w:val="00263082"/>
    <w:rsid w:val="00263788"/>
    <w:rsid w:val="002646F8"/>
    <w:rsid w:val="002659DA"/>
    <w:rsid w:val="002719FD"/>
    <w:rsid w:val="002721F9"/>
    <w:rsid w:val="00272277"/>
    <w:rsid w:val="00272390"/>
    <w:rsid w:val="00276F7A"/>
    <w:rsid w:val="002778B4"/>
    <w:rsid w:val="00280939"/>
    <w:rsid w:val="002823E8"/>
    <w:rsid w:val="00282E89"/>
    <w:rsid w:val="002839D3"/>
    <w:rsid w:val="00284E72"/>
    <w:rsid w:val="00284F0B"/>
    <w:rsid w:val="00286352"/>
    <w:rsid w:val="002872CC"/>
    <w:rsid w:val="00287764"/>
    <w:rsid w:val="0028792B"/>
    <w:rsid w:val="002902A4"/>
    <w:rsid w:val="002911E1"/>
    <w:rsid w:val="002912D1"/>
    <w:rsid w:val="002915B8"/>
    <w:rsid w:val="002924C6"/>
    <w:rsid w:val="00293307"/>
    <w:rsid w:val="00296C15"/>
    <w:rsid w:val="002A1EEF"/>
    <w:rsid w:val="002A2ED8"/>
    <w:rsid w:val="002A34EE"/>
    <w:rsid w:val="002A43C5"/>
    <w:rsid w:val="002A4B63"/>
    <w:rsid w:val="002A4C5C"/>
    <w:rsid w:val="002A6131"/>
    <w:rsid w:val="002A66E8"/>
    <w:rsid w:val="002A67E7"/>
    <w:rsid w:val="002B081A"/>
    <w:rsid w:val="002B1968"/>
    <w:rsid w:val="002B252A"/>
    <w:rsid w:val="002B2B96"/>
    <w:rsid w:val="002B36D1"/>
    <w:rsid w:val="002B411D"/>
    <w:rsid w:val="002B74AC"/>
    <w:rsid w:val="002C0374"/>
    <w:rsid w:val="002C0A0A"/>
    <w:rsid w:val="002C1747"/>
    <w:rsid w:val="002C2DF4"/>
    <w:rsid w:val="002C42B8"/>
    <w:rsid w:val="002C4B37"/>
    <w:rsid w:val="002C545E"/>
    <w:rsid w:val="002C5B1D"/>
    <w:rsid w:val="002D07C8"/>
    <w:rsid w:val="002D128C"/>
    <w:rsid w:val="002D1696"/>
    <w:rsid w:val="002D18A8"/>
    <w:rsid w:val="002D27E3"/>
    <w:rsid w:val="002D397F"/>
    <w:rsid w:val="002D3DC6"/>
    <w:rsid w:val="002D6EB2"/>
    <w:rsid w:val="002E0E13"/>
    <w:rsid w:val="002E21A3"/>
    <w:rsid w:val="002E2EE8"/>
    <w:rsid w:val="002E553B"/>
    <w:rsid w:val="002E5A6C"/>
    <w:rsid w:val="002E5EC5"/>
    <w:rsid w:val="002E6A1C"/>
    <w:rsid w:val="002F23D5"/>
    <w:rsid w:val="002F2DFE"/>
    <w:rsid w:val="002F3178"/>
    <w:rsid w:val="002F3630"/>
    <w:rsid w:val="002F6FC6"/>
    <w:rsid w:val="002F7471"/>
    <w:rsid w:val="002F7672"/>
    <w:rsid w:val="00301DC8"/>
    <w:rsid w:val="00303BB7"/>
    <w:rsid w:val="00304E8C"/>
    <w:rsid w:val="00306775"/>
    <w:rsid w:val="00310272"/>
    <w:rsid w:val="003116AE"/>
    <w:rsid w:val="00311A47"/>
    <w:rsid w:val="00313EF7"/>
    <w:rsid w:val="0031596B"/>
    <w:rsid w:val="0031764C"/>
    <w:rsid w:val="00317F1D"/>
    <w:rsid w:val="00321E22"/>
    <w:rsid w:val="00322230"/>
    <w:rsid w:val="00324613"/>
    <w:rsid w:val="00324CE9"/>
    <w:rsid w:val="00324DC3"/>
    <w:rsid w:val="003256CB"/>
    <w:rsid w:val="00325C71"/>
    <w:rsid w:val="0033080D"/>
    <w:rsid w:val="00330BE9"/>
    <w:rsid w:val="0033264F"/>
    <w:rsid w:val="0033339F"/>
    <w:rsid w:val="00333AD7"/>
    <w:rsid w:val="003340E6"/>
    <w:rsid w:val="0033467A"/>
    <w:rsid w:val="00334844"/>
    <w:rsid w:val="00334926"/>
    <w:rsid w:val="00341CE2"/>
    <w:rsid w:val="00342B45"/>
    <w:rsid w:val="003466DE"/>
    <w:rsid w:val="00347756"/>
    <w:rsid w:val="00351DC5"/>
    <w:rsid w:val="003536DF"/>
    <w:rsid w:val="003544E6"/>
    <w:rsid w:val="00354716"/>
    <w:rsid w:val="00356130"/>
    <w:rsid w:val="00356161"/>
    <w:rsid w:val="003574DA"/>
    <w:rsid w:val="0036069C"/>
    <w:rsid w:val="00360E6A"/>
    <w:rsid w:val="003628F6"/>
    <w:rsid w:val="0036316D"/>
    <w:rsid w:val="003632C3"/>
    <w:rsid w:val="00363CC9"/>
    <w:rsid w:val="0036478D"/>
    <w:rsid w:val="0036528F"/>
    <w:rsid w:val="00365A3C"/>
    <w:rsid w:val="003705C0"/>
    <w:rsid w:val="00370D13"/>
    <w:rsid w:val="003725E8"/>
    <w:rsid w:val="00373A0C"/>
    <w:rsid w:val="00374148"/>
    <w:rsid w:val="00375D8D"/>
    <w:rsid w:val="00376552"/>
    <w:rsid w:val="00376B8B"/>
    <w:rsid w:val="00377CB9"/>
    <w:rsid w:val="00382154"/>
    <w:rsid w:val="003845B0"/>
    <w:rsid w:val="0038576D"/>
    <w:rsid w:val="00386D75"/>
    <w:rsid w:val="00387B34"/>
    <w:rsid w:val="00390725"/>
    <w:rsid w:val="00390BF8"/>
    <w:rsid w:val="00391D7A"/>
    <w:rsid w:val="00392076"/>
    <w:rsid w:val="00392602"/>
    <w:rsid w:val="0039421F"/>
    <w:rsid w:val="003944D5"/>
    <w:rsid w:val="003951A0"/>
    <w:rsid w:val="0039563C"/>
    <w:rsid w:val="00396739"/>
    <w:rsid w:val="003A213E"/>
    <w:rsid w:val="003A41AE"/>
    <w:rsid w:val="003A42AD"/>
    <w:rsid w:val="003A614D"/>
    <w:rsid w:val="003A727D"/>
    <w:rsid w:val="003B0144"/>
    <w:rsid w:val="003B0320"/>
    <w:rsid w:val="003B06AA"/>
    <w:rsid w:val="003B1040"/>
    <w:rsid w:val="003B28BF"/>
    <w:rsid w:val="003B4BC0"/>
    <w:rsid w:val="003B5F21"/>
    <w:rsid w:val="003B6872"/>
    <w:rsid w:val="003B7236"/>
    <w:rsid w:val="003C099A"/>
    <w:rsid w:val="003C0FFF"/>
    <w:rsid w:val="003C264B"/>
    <w:rsid w:val="003C289E"/>
    <w:rsid w:val="003C48E8"/>
    <w:rsid w:val="003C4DF4"/>
    <w:rsid w:val="003C54AA"/>
    <w:rsid w:val="003C5D27"/>
    <w:rsid w:val="003C652E"/>
    <w:rsid w:val="003C6E56"/>
    <w:rsid w:val="003C78BF"/>
    <w:rsid w:val="003D3A73"/>
    <w:rsid w:val="003D3A9C"/>
    <w:rsid w:val="003D3D72"/>
    <w:rsid w:val="003D405F"/>
    <w:rsid w:val="003D5B95"/>
    <w:rsid w:val="003E04EF"/>
    <w:rsid w:val="003E4E51"/>
    <w:rsid w:val="003E53B0"/>
    <w:rsid w:val="003E59D7"/>
    <w:rsid w:val="003E5B1F"/>
    <w:rsid w:val="003E6B1A"/>
    <w:rsid w:val="003F08CE"/>
    <w:rsid w:val="003F1358"/>
    <w:rsid w:val="003F21FE"/>
    <w:rsid w:val="003F273A"/>
    <w:rsid w:val="003F67A3"/>
    <w:rsid w:val="003F6EBD"/>
    <w:rsid w:val="003F74C1"/>
    <w:rsid w:val="00400A3E"/>
    <w:rsid w:val="00400FA1"/>
    <w:rsid w:val="00401552"/>
    <w:rsid w:val="00403F90"/>
    <w:rsid w:val="00404FE5"/>
    <w:rsid w:val="00407AB6"/>
    <w:rsid w:val="00410BC3"/>
    <w:rsid w:val="004112FC"/>
    <w:rsid w:val="0041169F"/>
    <w:rsid w:val="00412A78"/>
    <w:rsid w:val="00412E1E"/>
    <w:rsid w:val="004136D8"/>
    <w:rsid w:val="00414DE2"/>
    <w:rsid w:val="00415157"/>
    <w:rsid w:val="00416ADB"/>
    <w:rsid w:val="00423729"/>
    <w:rsid w:val="00424831"/>
    <w:rsid w:val="00426759"/>
    <w:rsid w:val="00427B4C"/>
    <w:rsid w:val="004311E1"/>
    <w:rsid w:val="00431407"/>
    <w:rsid w:val="004319BF"/>
    <w:rsid w:val="004321F7"/>
    <w:rsid w:val="00432D2A"/>
    <w:rsid w:val="00433A42"/>
    <w:rsid w:val="00435595"/>
    <w:rsid w:val="004370FA"/>
    <w:rsid w:val="00437970"/>
    <w:rsid w:val="00437D56"/>
    <w:rsid w:val="0044104F"/>
    <w:rsid w:val="00443A88"/>
    <w:rsid w:val="00444893"/>
    <w:rsid w:val="0044493F"/>
    <w:rsid w:val="00444A42"/>
    <w:rsid w:val="00445F50"/>
    <w:rsid w:val="00446850"/>
    <w:rsid w:val="00447909"/>
    <w:rsid w:val="0045041F"/>
    <w:rsid w:val="00451302"/>
    <w:rsid w:val="004514D6"/>
    <w:rsid w:val="004548EC"/>
    <w:rsid w:val="004551C7"/>
    <w:rsid w:val="004561F8"/>
    <w:rsid w:val="00457206"/>
    <w:rsid w:val="00461206"/>
    <w:rsid w:val="00461A0E"/>
    <w:rsid w:val="00462BD5"/>
    <w:rsid w:val="00462CDC"/>
    <w:rsid w:val="00463036"/>
    <w:rsid w:val="0046311F"/>
    <w:rsid w:val="004637B1"/>
    <w:rsid w:val="00464999"/>
    <w:rsid w:val="00464DDE"/>
    <w:rsid w:val="00465471"/>
    <w:rsid w:val="00465699"/>
    <w:rsid w:val="00466523"/>
    <w:rsid w:val="004667A5"/>
    <w:rsid w:val="0046788A"/>
    <w:rsid w:val="00467954"/>
    <w:rsid w:val="00470179"/>
    <w:rsid w:val="004714B9"/>
    <w:rsid w:val="004717A0"/>
    <w:rsid w:val="0047184C"/>
    <w:rsid w:val="00471D4C"/>
    <w:rsid w:val="004736BA"/>
    <w:rsid w:val="00475027"/>
    <w:rsid w:val="004778CB"/>
    <w:rsid w:val="00480370"/>
    <w:rsid w:val="00480810"/>
    <w:rsid w:val="0048143D"/>
    <w:rsid w:val="00482153"/>
    <w:rsid w:val="00484D7A"/>
    <w:rsid w:val="00485D86"/>
    <w:rsid w:val="0049016D"/>
    <w:rsid w:val="0049202D"/>
    <w:rsid w:val="004922DA"/>
    <w:rsid w:val="00493FEC"/>
    <w:rsid w:val="00495289"/>
    <w:rsid w:val="0049552A"/>
    <w:rsid w:val="00495E85"/>
    <w:rsid w:val="00496E1C"/>
    <w:rsid w:val="004A01DB"/>
    <w:rsid w:val="004A2D50"/>
    <w:rsid w:val="004A376D"/>
    <w:rsid w:val="004A4A00"/>
    <w:rsid w:val="004A525E"/>
    <w:rsid w:val="004A6EFA"/>
    <w:rsid w:val="004A70A1"/>
    <w:rsid w:val="004A7D9E"/>
    <w:rsid w:val="004B13C3"/>
    <w:rsid w:val="004B155E"/>
    <w:rsid w:val="004B6E1B"/>
    <w:rsid w:val="004C0100"/>
    <w:rsid w:val="004C19E1"/>
    <w:rsid w:val="004C3AEF"/>
    <w:rsid w:val="004C4512"/>
    <w:rsid w:val="004C4E4B"/>
    <w:rsid w:val="004C6630"/>
    <w:rsid w:val="004D332C"/>
    <w:rsid w:val="004D4EC9"/>
    <w:rsid w:val="004D66AF"/>
    <w:rsid w:val="004D6F23"/>
    <w:rsid w:val="004D76F4"/>
    <w:rsid w:val="004E12F8"/>
    <w:rsid w:val="004E2544"/>
    <w:rsid w:val="004E4BD1"/>
    <w:rsid w:val="004E52D5"/>
    <w:rsid w:val="004E6DA5"/>
    <w:rsid w:val="004E75C2"/>
    <w:rsid w:val="004E7620"/>
    <w:rsid w:val="004F04C4"/>
    <w:rsid w:val="004F0799"/>
    <w:rsid w:val="004F1D48"/>
    <w:rsid w:val="004F275F"/>
    <w:rsid w:val="004F578C"/>
    <w:rsid w:val="004F6929"/>
    <w:rsid w:val="004F720A"/>
    <w:rsid w:val="004F7EA1"/>
    <w:rsid w:val="00500204"/>
    <w:rsid w:val="00500916"/>
    <w:rsid w:val="00500DFA"/>
    <w:rsid w:val="0050135B"/>
    <w:rsid w:val="005028E7"/>
    <w:rsid w:val="00504032"/>
    <w:rsid w:val="00505AA3"/>
    <w:rsid w:val="00510CF0"/>
    <w:rsid w:val="00510ECB"/>
    <w:rsid w:val="005122EC"/>
    <w:rsid w:val="00512659"/>
    <w:rsid w:val="00513FEA"/>
    <w:rsid w:val="005140C2"/>
    <w:rsid w:val="00516797"/>
    <w:rsid w:val="00516E27"/>
    <w:rsid w:val="00517947"/>
    <w:rsid w:val="00520819"/>
    <w:rsid w:val="00520905"/>
    <w:rsid w:val="00522DC3"/>
    <w:rsid w:val="005233A7"/>
    <w:rsid w:val="005235A2"/>
    <w:rsid w:val="005237F9"/>
    <w:rsid w:val="00523AFF"/>
    <w:rsid w:val="00524E90"/>
    <w:rsid w:val="005256E1"/>
    <w:rsid w:val="00525ED9"/>
    <w:rsid w:val="0052731A"/>
    <w:rsid w:val="005275DE"/>
    <w:rsid w:val="00530F80"/>
    <w:rsid w:val="0053246E"/>
    <w:rsid w:val="005332CD"/>
    <w:rsid w:val="00535E4E"/>
    <w:rsid w:val="00541304"/>
    <w:rsid w:val="0054132D"/>
    <w:rsid w:val="0054281E"/>
    <w:rsid w:val="00542916"/>
    <w:rsid w:val="00543B83"/>
    <w:rsid w:val="00544CC8"/>
    <w:rsid w:val="00545ECF"/>
    <w:rsid w:val="00546617"/>
    <w:rsid w:val="005466B0"/>
    <w:rsid w:val="00550292"/>
    <w:rsid w:val="00550FFA"/>
    <w:rsid w:val="0055119E"/>
    <w:rsid w:val="005516CB"/>
    <w:rsid w:val="00551982"/>
    <w:rsid w:val="005531CA"/>
    <w:rsid w:val="00553D6F"/>
    <w:rsid w:val="00562777"/>
    <w:rsid w:val="00565912"/>
    <w:rsid w:val="005660EB"/>
    <w:rsid w:val="005701CD"/>
    <w:rsid w:val="00570955"/>
    <w:rsid w:val="00571314"/>
    <w:rsid w:val="005743BB"/>
    <w:rsid w:val="00574F0F"/>
    <w:rsid w:val="00574FAE"/>
    <w:rsid w:val="005758DB"/>
    <w:rsid w:val="00580CBF"/>
    <w:rsid w:val="00581939"/>
    <w:rsid w:val="00581E41"/>
    <w:rsid w:val="005831B3"/>
    <w:rsid w:val="00583234"/>
    <w:rsid w:val="00583A4F"/>
    <w:rsid w:val="00583B31"/>
    <w:rsid w:val="00585A90"/>
    <w:rsid w:val="005868FC"/>
    <w:rsid w:val="005870F7"/>
    <w:rsid w:val="00591353"/>
    <w:rsid w:val="00593544"/>
    <w:rsid w:val="0059432E"/>
    <w:rsid w:val="0059443C"/>
    <w:rsid w:val="00596130"/>
    <w:rsid w:val="00597F93"/>
    <w:rsid w:val="00597FF5"/>
    <w:rsid w:val="005A07C7"/>
    <w:rsid w:val="005A0BC7"/>
    <w:rsid w:val="005A0CCF"/>
    <w:rsid w:val="005A1ADB"/>
    <w:rsid w:val="005A1E12"/>
    <w:rsid w:val="005A2299"/>
    <w:rsid w:val="005A4898"/>
    <w:rsid w:val="005A4D23"/>
    <w:rsid w:val="005A57EC"/>
    <w:rsid w:val="005A58BD"/>
    <w:rsid w:val="005A61DA"/>
    <w:rsid w:val="005A6D47"/>
    <w:rsid w:val="005A715B"/>
    <w:rsid w:val="005B0762"/>
    <w:rsid w:val="005B140A"/>
    <w:rsid w:val="005B288E"/>
    <w:rsid w:val="005B3911"/>
    <w:rsid w:val="005B4887"/>
    <w:rsid w:val="005B4E57"/>
    <w:rsid w:val="005B6479"/>
    <w:rsid w:val="005B6BDE"/>
    <w:rsid w:val="005C2328"/>
    <w:rsid w:val="005C3403"/>
    <w:rsid w:val="005C39FF"/>
    <w:rsid w:val="005C3A51"/>
    <w:rsid w:val="005C3B97"/>
    <w:rsid w:val="005C3E64"/>
    <w:rsid w:val="005C61AA"/>
    <w:rsid w:val="005C7B48"/>
    <w:rsid w:val="005C7C34"/>
    <w:rsid w:val="005D21A4"/>
    <w:rsid w:val="005D2654"/>
    <w:rsid w:val="005D3215"/>
    <w:rsid w:val="005D3457"/>
    <w:rsid w:val="005D4280"/>
    <w:rsid w:val="005D46EA"/>
    <w:rsid w:val="005D47E6"/>
    <w:rsid w:val="005D52DA"/>
    <w:rsid w:val="005D69CD"/>
    <w:rsid w:val="005D77E1"/>
    <w:rsid w:val="005E12E4"/>
    <w:rsid w:val="005E15AB"/>
    <w:rsid w:val="005E2EB4"/>
    <w:rsid w:val="005E3229"/>
    <w:rsid w:val="005E7415"/>
    <w:rsid w:val="005F09CB"/>
    <w:rsid w:val="005F1556"/>
    <w:rsid w:val="005F2F71"/>
    <w:rsid w:val="005F4D36"/>
    <w:rsid w:val="005F4EF8"/>
    <w:rsid w:val="005F7C87"/>
    <w:rsid w:val="00600FF3"/>
    <w:rsid w:val="00601425"/>
    <w:rsid w:val="00602D13"/>
    <w:rsid w:val="00603DDF"/>
    <w:rsid w:val="006049DA"/>
    <w:rsid w:val="00607985"/>
    <w:rsid w:val="0061232E"/>
    <w:rsid w:val="00612B60"/>
    <w:rsid w:val="006144FE"/>
    <w:rsid w:val="00614C0C"/>
    <w:rsid w:val="006157A7"/>
    <w:rsid w:val="00615AF4"/>
    <w:rsid w:val="0061615B"/>
    <w:rsid w:val="00617CB8"/>
    <w:rsid w:val="00620EA5"/>
    <w:rsid w:val="00620FE0"/>
    <w:rsid w:val="006218CD"/>
    <w:rsid w:val="00621D06"/>
    <w:rsid w:val="00622DCA"/>
    <w:rsid w:val="00623DCB"/>
    <w:rsid w:val="00625E28"/>
    <w:rsid w:val="00625FFB"/>
    <w:rsid w:val="006262A8"/>
    <w:rsid w:val="006268C6"/>
    <w:rsid w:val="0063027A"/>
    <w:rsid w:val="00630596"/>
    <w:rsid w:val="00632AD5"/>
    <w:rsid w:val="00632E9A"/>
    <w:rsid w:val="00633F73"/>
    <w:rsid w:val="00635FCF"/>
    <w:rsid w:val="0063601D"/>
    <w:rsid w:val="00642B88"/>
    <w:rsid w:val="006458C1"/>
    <w:rsid w:val="00646F58"/>
    <w:rsid w:val="00652EE1"/>
    <w:rsid w:val="00652FC2"/>
    <w:rsid w:val="00653ECC"/>
    <w:rsid w:val="0065437C"/>
    <w:rsid w:val="0065549E"/>
    <w:rsid w:val="00656243"/>
    <w:rsid w:val="006570C5"/>
    <w:rsid w:val="006571CA"/>
    <w:rsid w:val="0066464E"/>
    <w:rsid w:val="00665059"/>
    <w:rsid w:val="006653EB"/>
    <w:rsid w:val="00666064"/>
    <w:rsid w:val="0066724F"/>
    <w:rsid w:val="0067019B"/>
    <w:rsid w:val="00670D69"/>
    <w:rsid w:val="00672388"/>
    <w:rsid w:val="00672C96"/>
    <w:rsid w:val="006752CD"/>
    <w:rsid w:val="00675A1C"/>
    <w:rsid w:val="0067674E"/>
    <w:rsid w:val="00677AFD"/>
    <w:rsid w:val="006802D6"/>
    <w:rsid w:val="0068039C"/>
    <w:rsid w:val="006808CF"/>
    <w:rsid w:val="00680ABC"/>
    <w:rsid w:val="00680CE2"/>
    <w:rsid w:val="00681CD9"/>
    <w:rsid w:val="00681DF0"/>
    <w:rsid w:val="006826DB"/>
    <w:rsid w:val="00684E1D"/>
    <w:rsid w:val="006856C9"/>
    <w:rsid w:val="006902B9"/>
    <w:rsid w:val="00690580"/>
    <w:rsid w:val="00691DB4"/>
    <w:rsid w:val="006924A2"/>
    <w:rsid w:val="0069316A"/>
    <w:rsid w:val="00693A6D"/>
    <w:rsid w:val="00693AB5"/>
    <w:rsid w:val="006942B7"/>
    <w:rsid w:val="006960B8"/>
    <w:rsid w:val="00696DB3"/>
    <w:rsid w:val="006972FD"/>
    <w:rsid w:val="00697ED7"/>
    <w:rsid w:val="006A0469"/>
    <w:rsid w:val="006A0E24"/>
    <w:rsid w:val="006A12EB"/>
    <w:rsid w:val="006A2763"/>
    <w:rsid w:val="006A34A3"/>
    <w:rsid w:val="006A3AED"/>
    <w:rsid w:val="006A6FCD"/>
    <w:rsid w:val="006A7EFB"/>
    <w:rsid w:val="006B04B4"/>
    <w:rsid w:val="006B1407"/>
    <w:rsid w:val="006B24B7"/>
    <w:rsid w:val="006B2760"/>
    <w:rsid w:val="006B2D14"/>
    <w:rsid w:val="006B2F96"/>
    <w:rsid w:val="006B39F3"/>
    <w:rsid w:val="006B4AEE"/>
    <w:rsid w:val="006B5990"/>
    <w:rsid w:val="006B5F97"/>
    <w:rsid w:val="006B696E"/>
    <w:rsid w:val="006C1704"/>
    <w:rsid w:val="006C1C5D"/>
    <w:rsid w:val="006C2005"/>
    <w:rsid w:val="006C2A84"/>
    <w:rsid w:val="006C467B"/>
    <w:rsid w:val="006C5B2B"/>
    <w:rsid w:val="006C606B"/>
    <w:rsid w:val="006C6299"/>
    <w:rsid w:val="006D01B0"/>
    <w:rsid w:val="006D291D"/>
    <w:rsid w:val="006D3D8C"/>
    <w:rsid w:val="006D6340"/>
    <w:rsid w:val="006D6DFE"/>
    <w:rsid w:val="006E0A18"/>
    <w:rsid w:val="006E1337"/>
    <w:rsid w:val="006E1F29"/>
    <w:rsid w:val="006E47CD"/>
    <w:rsid w:val="006E54D8"/>
    <w:rsid w:val="006E58B6"/>
    <w:rsid w:val="006E7CC9"/>
    <w:rsid w:val="006F1333"/>
    <w:rsid w:val="006F183A"/>
    <w:rsid w:val="006F24D8"/>
    <w:rsid w:val="006F3651"/>
    <w:rsid w:val="006F3F14"/>
    <w:rsid w:val="006F578D"/>
    <w:rsid w:val="00701071"/>
    <w:rsid w:val="007014CB"/>
    <w:rsid w:val="00701AC5"/>
    <w:rsid w:val="00702230"/>
    <w:rsid w:val="007027AD"/>
    <w:rsid w:val="00702F02"/>
    <w:rsid w:val="00703B69"/>
    <w:rsid w:val="0070781A"/>
    <w:rsid w:val="00710FB2"/>
    <w:rsid w:val="007112BC"/>
    <w:rsid w:val="00711C21"/>
    <w:rsid w:val="00712F02"/>
    <w:rsid w:val="00713BF4"/>
    <w:rsid w:val="00715641"/>
    <w:rsid w:val="007156DB"/>
    <w:rsid w:val="00716AE9"/>
    <w:rsid w:val="00716C6F"/>
    <w:rsid w:val="00717E7A"/>
    <w:rsid w:val="0072170D"/>
    <w:rsid w:val="00721B83"/>
    <w:rsid w:val="00722444"/>
    <w:rsid w:val="00724388"/>
    <w:rsid w:val="00724963"/>
    <w:rsid w:val="0072505F"/>
    <w:rsid w:val="00726FBB"/>
    <w:rsid w:val="00735324"/>
    <w:rsid w:val="00736B2B"/>
    <w:rsid w:val="00736B62"/>
    <w:rsid w:val="00736BC6"/>
    <w:rsid w:val="00737054"/>
    <w:rsid w:val="007371F6"/>
    <w:rsid w:val="00737BC7"/>
    <w:rsid w:val="00740D79"/>
    <w:rsid w:val="0074239A"/>
    <w:rsid w:val="00742A57"/>
    <w:rsid w:val="00742DAC"/>
    <w:rsid w:val="00743773"/>
    <w:rsid w:val="00745F18"/>
    <w:rsid w:val="00746D1F"/>
    <w:rsid w:val="0075021B"/>
    <w:rsid w:val="00752FB4"/>
    <w:rsid w:val="00753AB5"/>
    <w:rsid w:val="00754455"/>
    <w:rsid w:val="0075473D"/>
    <w:rsid w:val="00754FB0"/>
    <w:rsid w:val="00755791"/>
    <w:rsid w:val="00755A2C"/>
    <w:rsid w:val="00755DFC"/>
    <w:rsid w:val="007574FB"/>
    <w:rsid w:val="00757F3F"/>
    <w:rsid w:val="007618E5"/>
    <w:rsid w:val="00762508"/>
    <w:rsid w:val="007641DC"/>
    <w:rsid w:val="00764202"/>
    <w:rsid w:val="00766BA2"/>
    <w:rsid w:val="00767616"/>
    <w:rsid w:val="0076765C"/>
    <w:rsid w:val="00770F04"/>
    <w:rsid w:val="00771016"/>
    <w:rsid w:val="0077560E"/>
    <w:rsid w:val="00775C7B"/>
    <w:rsid w:val="00776466"/>
    <w:rsid w:val="00776814"/>
    <w:rsid w:val="00781D59"/>
    <w:rsid w:val="00784724"/>
    <w:rsid w:val="00786AC3"/>
    <w:rsid w:val="00787EC9"/>
    <w:rsid w:val="007901A9"/>
    <w:rsid w:val="0079119D"/>
    <w:rsid w:val="00791B67"/>
    <w:rsid w:val="007945CA"/>
    <w:rsid w:val="007945E2"/>
    <w:rsid w:val="00794AD0"/>
    <w:rsid w:val="0079604F"/>
    <w:rsid w:val="0079626F"/>
    <w:rsid w:val="0079654D"/>
    <w:rsid w:val="007A1B43"/>
    <w:rsid w:val="007A33C7"/>
    <w:rsid w:val="007A44EC"/>
    <w:rsid w:val="007A6BE4"/>
    <w:rsid w:val="007A6C20"/>
    <w:rsid w:val="007B21D4"/>
    <w:rsid w:val="007B237C"/>
    <w:rsid w:val="007B3C66"/>
    <w:rsid w:val="007B48C7"/>
    <w:rsid w:val="007B5432"/>
    <w:rsid w:val="007B61FC"/>
    <w:rsid w:val="007B63E8"/>
    <w:rsid w:val="007B6FF8"/>
    <w:rsid w:val="007C0777"/>
    <w:rsid w:val="007C1F73"/>
    <w:rsid w:val="007C25E7"/>
    <w:rsid w:val="007C4EF3"/>
    <w:rsid w:val="007C4F37"/>
    <w:rsid w:val="007C5095"/>
    <w:rsid w:val="007C5FD9"/>
    <w:rsid w:val="007C6BEA"/>
    <w:rsid w:val="007C7155"/>
    <w:rsid w:val="007D01A6"/>
    <w:rsid w:val="007D1B7F"/>
    <w:rsid w:val="007D1D70"/>
    <w:rsid w:val="007D2760"/>
    <w:rsid w:val="007D2CBF"/>
    <w:rsid w:val="007D34FD"/>
    <w:rsid w:val="007D3792"/>
    <w:rsid w:val="007D3B3A"/>
    <w:rsid w:val="007D4100"/>
    <w:rsid w:val="007D495E"/>
    <w:rsid w:val="007D4FC0"/>
    <w:rsid w:val="007D5B64"/>
    <w:rsid w:val="007D60EC"/>
    <w:rsid w:val="007D6ED6"/>
    <w:rsid w:val="007E0078"/>
    <w:rsid w:val="007E0D82"/>
    <w:rsid w:val="007E2A06"/>
    <w:rsid w:val="007E2E58"/>
    <w:rsid w:val="007E302A"/>
    <w:rsid w:val="007E322F"/>
    <w:rsid w:val="007E439B"/>
    <w:rsid w:val="007E5246"/>
    <w:rsid w:val="007E7BD4"/>
    <w:rsid w:val="007F0792"/>
    <w:rsid w:val="007F0862"/>
    <w:rsid w:val="007F0AFA"/>
    <w:rsid w:val="007F19BB"/>
    <w:rsid w:val="007F2A02"/>
    <w:rsid w:val="007F2EC7"/>
    <w:rsid w:val="007F3536"/>
    <w:rsid w:val="007F552F"/>
    <w:rsid w:val="007F634F"/>
    <w:rsid w:val="007F7F48"/>
    <w:rsid w:val="00802F2F"/>
    <w:rsid w:val="0080344D"/>
    <w:rsid w:val="00804D28"/>
    <w:rsid w:val="00805105"/>
    <w:rsid w:val="00806344"/>
    <w:rsid w:val="0080754E"/>
    <w:rsid w:val="0081220C"/>
    <w:rsid w:val="00812F3F"/>
    <w:rsid w:val="00814331"/>
    <w:rsid w:val="00814C57"/>
    <w:rsid w:val="00814D88"/>
    <w:rsid w:val="00816F62"/>
    <w:rsid w:val="0081764E"/>
    <w:rsid w:val="0082095C"/>
    <w:rsid w:val="00821CB8"/>
    <w:rsid w:val="008231AD"/>
    <w:rsid w:val="00824978"/>
    <w:rsid w:val="008259E9"/>
    <w:rsid w:val="00826D32"/>
    <w:rsid w:val="00826FFE"/>
    <w:rsid w:val="008304E4"/>
    <w:rsid w:val="00830961"/>
    <w:rsid w:val="00830F43"/>
    <w:rsid w:val="00831351"/>
    <w:rsid w:val="00832A8B"/>
    <w:rsid w:val="00833A06"/>
    <w:rsid w:val="00834740"/>
    <w:rsid w:val="008347FD"/>
    <w:rsid w:val="00834C13"/>
    <w:rsid w:val="008408C2"/>
    <w:rsid w:val="0084125A"/>
    <w:rsid w:val="00841F52"/>
    <w:rsid w:val="00842EBC"/>
    <w:rsid w:val="00843B65"/>
    <w:rsid w:val="00843CFE"/>
    <w:rsid w:val="00843F8B"/>
    <w:rsid w:val="00844E7F"/>
    <w:rsid w:val="00845187"/>
    <w:rsid w:val="00845D86"/>
    <w:rsid w:val="008462EA"/>
    <w:rsid w:val="008501B6"/>
    <w:rsid w:val="0085021A"/>
    <w:rsid w:val="0085027D"/>
    <w:rsid w:val="008515FE"/>
    <w:rsid w:val="00851A70"/>
    <w:rsid w:val="00852532"/>
    <w:rsid w:val="008526E0"/>
    <w:rsid w:val="008548B2"/>
    <w:rsid w:val="00855BAB"/>
    <w:rsid w:val="00856394"/>
    <w:rsid w:val="00856ECD"/>
    <w:rsid w:val="00857387"/>
    <w:rsid w:val="00864E9D"/>
    <w:rsid w:val="00865319"/>
    <w:rsid w:val="008655DE"/>
    <w:rsid w:val="00866CBE"/>
    <w:rsid w:val="00867368"/>
    <w:rsid w:val="008675DF"/>
    <w:rsid w:val="00870195"/>
    <w:rsid w:val="00870DBA"/>
    <w:rsid w:val="00871DBE"/>
    <w:rsid w:val="00872AC4"/>
    <w:rsid w:val="00874DE8"/>
    <w:rsid w:val="00874F9F"/>
    <w:rsid w:val="00876056"/>
    <w:rsid w:val="00876599"/>
    <w:rsid w:val="00877BC0"/>
    <w:rsid w:val="00877FC1"/>
    <w:rsid w:val="00880C71"/>
    <w:rsid w:val="008814FC"/>
    <w:rsid w:val="008819A4"/>
    <w:rsid w:val="008833BE"/>
    <w:rsid w:val="00883417"/>
    <w:rsid w:val="008861E2"/>
    <w:rsid w:val="00887F75"/>
    <w:rsid w:val="0089038B"/>
    <w:rsid w:val="008924D6"/>
    <w:rsid w:val="00892FDD"/>
    <w:rsid w:val="008937AD"/>
    <w:rsid w:val="00894345"/>
    <w:rsid w:val="00894999"/>
    <w:rsid w:val="00895487"/>
    <w:rsid w:val="00895A36"/>
    <w:rsid w:val="008969ED"/>
    <w:rsid w:val="00897B4B"/>
    <w:rsid w:val="008A05DF"/>
    <w:rsid w:val="008A0971"/>
    <w:rsid w:val="008A1DE1"/>
    <w:rsid w:val="008A398E"/>
    <w:rsid w:val="008A3AAA"/>
    <w:rsid w:val="008A57E6"/>
    <w:rsid w:val="008A5B20"/>
    <w:rsid w:val="008A5B2A"/>
    <w:rsid w:val="008B1046"/>
    <w:rsid w:val="008B1C0A"/>
    <w:rsid w:val="008B20E3"/>
    <w:rsid w:val="008B34AB"/>
    <w:rsid w:val="008B44B2"/>
    <w:rsid w:val="008B5F7B"/>
    <w:rsid w:val="008B67A1"/>
    <w:rsid w:val="008B6AEF"/>
    <w:rsid w:val="008B6B83"/>
    <w:rsid w:val="008B6EE0"/>
    <w:rsid w:val="008C07FC"/>
    <w:rsid w:val="008C11C7"/>
    <w:rsid w:val="008C1336"/>
    <w:rsid w:val="008C1FED"/>
    <w:rsid w:val="008C22A8"/>
    <w:rsid w:val="008C406A"/>
    <w:rsid w:val="008C5597"/>
    <w:rsid w:val="008C6E26"/>
    <w:rsid w:val="008C77AE"/>
    <w:rsid w:val="008D04F2"/>
    <w:rsid w:val="008D0593"/>
    <w:rsid w:val="008D138F"/>
    <w:rsid w:val="008D37FE"/>
    <w:rsid w:val="008D397D"/>
    <w:rsid w:val="008D5D33"/>
    <w:rsid w:val="008D63BB"/>
    <w:rsid w:val="008E0CBD"/>
    <w:rsid w:val="008E0D38"/>
    <w:rsid w:val="008E245C"/>
    <w:rsid w:val="008E289E"/>
    <w:rsid w:val="008E3346"/>
    <w:rsid w:val="008F0BBE"/>
    <w:rsid w:val="008F1DD4"/>
    <w:rsid w:val="008F23E6"/>
    <w:rsid w:val="008F2996"/>
    <w:rsid w:val="008F2FC5"/>
    <w:rsid w:val="008F4B4A"/>
    <w:rsid w:val="008F6D6E"/>
    <w:rsid w:val="008F7266"/>
    <w:rsid w:val="008F7696"/>
    <w:rsid w:val="008F7F8E"/>
    <w:rsid w:val="009008C8"/>
    <w:rsid w:val="00900CEC"/>
    <w:rsid w:val="00900F61"/>
    <w:rsid w:val="00901789"/>
    <w:rsid w:val="0090257D"/>
    <w:rsid w:val="009057AB"/>
    <w:rsid w:val="00905D46"/>
    <w:rsid w:val="00906044"/>
    <w:rsid w:val="00906A8B"/>
    <w:rsid w:val="00907B3E"/>
    <w:rsid w:val="009103BB"/>
    <w:rsid w:val="00910EB2"/>
    <w:rsid w:val="00911532"/>
    <w:rsid w:val="009119EB"/>
    <w:rsid w:val="009139DF"/>
    <w:rsid w:val="0091483D"/>
    <w:rsid w:val="00915390"/>
    <w:rsid w:val="00916639"/>
    <w:rsid w:val="00917B45"/>
    <w:rsid w:val="009209C5"/>
    <w:rsid w:val="009215FF"/>
    <w:rsid w:val="00922036"/>
    <w:rsid w:val="009224FB"/>
    <w:rsid w:val="00923D43"/>
    <w:rsid w:val="009277BC"/>
    <w:rsid w:val="0093733B"/>
    <w:rsid w:val="00940CD3"/>
    <w:rsid w:val="00940FD1"/>
    <w:rsid w:val="009410DB"/>
    <w:rsid w:val="00944EF8"/>
    <w:rsid w:val="009466BE"/>
    <w:rsid w:val="0094726B"/>
    <w:rsid w:val="00947A61"/>
    <w:rsid w:val="00947C8D"/>
    <w:rsid w:val="00950B6F"/>
    <w:rsid w:val="009515B9"/>
    <w:rsid w:val="00951F9A"/>
    <w:rsid w:val="00954C03"/>
    <w:rsid w:val="009577F1"/>
    <w:rsid w:val="00960206"/>
    <w:rsid w:val="00960613"/>
    <w:rsid w:val="00960E7E"/>
    <w:rsid w:val="009622BE"/>
    <w:rsid w:val="00962F11"/>
    <w:rsid w:val="009653B2"/>
    <w:rsid w:val="00965DDA"/>
    <w:rsid w:val="0096714F"/>
    <w:rsid w:val="00970AF4"/>
    <w:rsid w:val="00970C17"/>
    <w:rsid w:val="009713F9"/>
    <w:rsid w:val="00972891"/>
    <w:rsid w:val="00973F6E"/>
    <w:rsid w:val="0097537F"/>
    <w:rsid w:val="00975689"/>
    <w:rsid w:val="00975B6A"/>
    <w:rsid w:val="0098080E"/>
    <w:rsid w:val="00981503"/>
    <w:rsid w:val="00983F0E"/>
    <w:rsid w:val="00984399"/>
    <w:rsid w:val="009848E5"/>
    <w:rsid w:val="00986451"/>
    <w:rsid w:val="00986A39"/>
    <w:rsid w:val="00990658"/>
    <w:rsid w:val="00990710"/>
    <w:rsid w:val="00990B7B"/>
    <w:rsid w:val="00990DB4"/>
    <w:rsid w:val="00992676"/>
    <w:rsid w:val="00996D47"/>
    <w:rsid w:val="009A0F08"/>
    <w:rsid w:val="009A1AF0"/>
    <w:rsid w:val="009A223E"/>
    <w:rsid w:val="009A2B2B"/>
    <w:rsid w:val="009A4890"/>
    <w:rsid w:val="009A4EEB"/>
    <w:rsid w:val="009A52BA"/>
    <w:rsid w:val="009A571C"/>
    <w:rsid w:val="009A6DD2"/>
    <w:rsid w:val="009B0A68"/>
    <w:rsid w:val="009B1302"/>
    <w:rsid w:val="009B15E1"/>
    <w:rsid w:val="009B1C88"/>
    <w:rsid w:val="009B4E41"/>
    <w:rsid w:val="009B54FE"/>
    <w:rsid w:val="009C0E4C"/>
    <w:rsid w:val="009C10B7"/>
    <w:rsid w:val="009C1824"/>
    <w:rsid w:val="009C18A5"/>
    <w:rsid w:val="009C29D1"/>
    <w:rsid w:val="009C48D0"/>
    <w:rsid w:val="009C57FE"/>
    <w:rsid w:val="009C58FB"/>
    <w:rsid w:val="009C5F14"/>
    <w:rsid w:val="009C5F40"/>
    <w:rsid w:val="009C6616"/>
    <w:rsid w:val="009C6D99"/>
    <w:rsid w:val="009D0355"/>
    <w:rsid w:val="009D0E25"/>
    <w:rsid w:val="009D13F5"/>
    <w:rsid w:val="009D1C36"/>
    <w:rsid w:val="009D2CFE"/>
    <w:rsid w:val="009D4358"/>
    <w:rsid w:val="009D7B5A"/>
    <w:rsid w:val="009D7BB8"/>
    <w:rsid w:val="009E0470"/>
    <w:rsid w:val="009E0CF4"/>
    <w:rsid w:val="009E2A81"/>
    <w:rsid w:val="009E3960"/>
    <w:rsid w:val="009E40F1"/>
    <w:rsid w:val="009E54CB"/>
    <w:rsid w:val="009E6644"/>
    <w:rsid w:val="009E72EE"/>
    <w:rsid w:val="009F0D87"/>
    <w:rsid w:val="009F3229"/>
    <w:rsid w:val="009F32ED"/>
    <w:rsid w:val="009F506E"/>
    <w:rsid w:val="009F513D"/>
    <w:rsid w:val="009F5D44"/>
    <w:rsid w:val="009F5E77"/>
    <w:rsid w:val="009F62B6"/>
    <w:rsid w:val="009F65BD"/>
    <w:rsid w:val="009F70E0"/>
    <w:rsid w:val="009F7625"/>
    <w:rsid w:val="00A00DAA"/>
    <w:rsid w:val="00A00EC9"/>
    <w:rsid w:val="00A0168B"/>
    <w:rsid w:val="00A0277F"/>
    <w:rsid w:val="00A02913"/>
    <w:rsid w:val="00A04528"/>
    <w:rsid w:val="00A05913"/>
    <w:rsid w:val="00A05D88"/>
    <w:rsid w:val="00A06650"/>
    <w:rsid w:val="00A06C4A"/>
    <w:rsid w:val="00A06D82"/>
    <w:rsid w:val="00A07959"/>
    <w:rsid w:val="00A07BB9"/>
    <w:rsid w:val="00A116DB"/>
    <w:rsid w:val="00A136B5"/>
    <w:rsid w:val="00A13CAA"/>
    <w:rsid w:val="00A147CD"/>
    <w:rsid w:val="00A14BD5"/>
    <w:rsid w:val="00A14C44"/>
    <w:rsid w:val="00A1511E"/>
    <w:rsid w:val="00A16149"/>
    <w:rsid w:val="00A1744C"/>
    <w:rsid w:val="00A17D52"/>
    <w:rsid w:val="00A214F1"/>
    <w:rsid w:val="00A22EEF"/>
    <w:rsid w:val="00A23CEC"/>
    <w:rsid w:val="00A2483B"/>
    <w:rsid w:val="00A25CD1"/>
    <w:rsid w:val="00A25F7F"/>
    <w:rsid w:val="00A2640D"/>
    <w:rsid w:val="00A2672C"/>
    <w:rsid w:val="00A26F7B"/>
    <w:rsid w:val="00A27736"/>
    <w:rsid w:val="00A27BEF"/>
    <w:rsid w:val="00A30596"/>
    <w:rsid w:val="00A32740"/>
    <w:rsid w:val="00A331C5"/>
    <w:rsid w:val="00A333F9"/>
    <w:rsid w:val="00A33A02"/>
    <w:rsid w:val="00A40563"/>
    <w:rsid w:val="00A4083C"/>
    <w:rsid w:val="00A410DA"/>
    <w:rsid w:val="00A41A92"/>
    <w:rsid w:val="00A4373C"/>
    <w:rsid w:val="00A45D2C"/>
    <w:rsid w:val="00A45E31"/>
    <w:rsid w:val="00A475E1"/>
    <w:rsid w:val="00A5186E"/>
    <w:rsid w:val="00A5189F"/>
    <w:rsid w:val="00A51E4F"/>
    <w:rsid w:val="00A52E57"/>
    <w:rsid w:val="00A535FA"/>
    <w:rsid w:val="00A55B92"/>
    <w:rsid w:val="00A62983"/>
    <w:rsid w:val="00A6662A"/>
    <w:rsid w:val="00A66A3E"/>
    <w:rsid w:val="00A67207"/>
    <w:rsid w:val="00A7127D"/>
    <w:rsid w:val="00A73074"/>
    <w:rsid w:val="00A7400D"/>
    <w:rsid w:val="00A74A5F"/>
    <w:rsid w:val="00A7542B"/>
    <w:rsid w:val="00A76E72"/>
    <w:rsid w:val="00A778DA"/>
    <w:rsid w:val="00A8098F"/>
    <w:rsid w:val="00A81304"/>
    <w:rsid w:val="00A82957"/>
    <w:rsid w:val="00A83AF8"/>
    <w:rsid w:val="00A8414C"/>
    <w:rsid w:val="00A84FE6"/>
    <w:rsid w:val="00A85BF7"/>
    <w:rsid w:val="00A86E75"/>
    <w:rsid w:val="00A8741A"/>
    <w:rsid w:val="00A87B72"/>
    <w:rsid w:val="00A87EAE"/>
    <w:rsid w:val="00A87F18"/>
    <w:rsid w:val="00A921F9"/>
    <w:rsid w:val="00A92846"/>
    <w:rsid w:val="00A9470C"/>
    <w:rsid w:val="00A95E83"/>
    <w:rsid w:val="00A9620B"/>
    <w:rsid w:val="00A9687B"/>
    <w:rsid w:val="00AA035B"/>
    <w:rsid w:val="00AA03EF"/>
    <w:rsid w:val="00AA0B70"/>
    <w:rsid w:val="00AA1783"/>
    <w:rsid w:val="00AA17A3"/>
    <w:rsid w:val="00AA2E42"/>
    <w:rsid w:val="00AA3455"/>
    <w:rsid w:val="00AA469B"/>
    <w:rsid w:val="00AA49D3"/>
    <w:rsid w:val="00AA4CCA"/>
    <w:rsid w:val="00AA4F1F"/>
    <w:rsid w:val="00AA4FD1"/>
    <w:rsid w:val="00AA6126"/>
    <w:rsid w:val="00AA63CA"/>
    <w:rsid w:val="00AA66B0"/>
    <w:rsid w:val="00AB0891"/>
    <w:rsid w:val="00AB1548"/>
    <w:rsid w:val="00AB1D36"/>
    <w:rsid w:val="00AB1D68"/>
    <w:rsid w:val="00AB1EBB"/>
    <w:rsid w:val="00AB3399"/>
    <w:rsid w:val="00AB3A5F"/>
    <w:rsid w:val="00AB3AA9"/>
    <w:rsid w:val="00AB4ABF"/>
    <w:rsid w:val="00AB6CB2"/>
    <w:rsid w:val="00AC0CD7"/>
    <w:rsid w:val="00AC0E7D"/>
    <w:rsid w:val="00AC1B4C"/>
    <w:rsid w:val="00AC1E5E"/>
    <w:rsid w:val="00AC2A9A"/>
    <w:rsid w:val="00AC2EFF"/>
    <w:rsid w:val="00AC3780"/>
    <w:rsid w:val="00AC37A9"/>
    <w:rsid w:val="00AC51ED"/>
    <w:rsid w:val="00AC7262"/>
    <w:rsid w:val="00AD194E"/>
    <w:rsid w:val="00AD1EF9"/>
    <w:rsid w:val="00AD2C54"/>
    <w:rsid w:val="00AD3B15"/>
    <w:rsid w:val="00AD4228"/>
    <w:rsid w:val="00AD449C"/>
    <w:rsid w:val="00AD523F"/>
    <w:rsid w:val="00AD7F71"/>
    <w:rsid w:val="00AE09BA"/>
    <w:rsid w:val="00AE29B6"/>
    <w:rsid w:val="00AE42D3"/>
    <w:rsid w:val="00AE5EDC"/>
    <w:rsid w:val="00AE67C8"/>
    <w:rsid w:val="00AE71FE"/>
    <w:rsid w:val="00AE7A4F"/>
    <w:rsid w:val="00AE7DDA"/>
    <w:rsid w:val="00AF006F"/>
    <w:rsid w:val="00AF0529"/>
    <w:rsid w:val="00AF14F3"/>
    <w:rsid w:val="00AF1F23"/>
    <w:rsid w:val="00AF242F"/>
    <w:rsid w:val="00AF453C"/>
    <w:rsid w:val="00B00F66"/>
    <w:rsid w:val="00B02C3B"/>
    <w:rsid w:val="00B055EB"/>
    <w:rsid w:val="00B06442"/>
    <w:rsid w:val="00B10267"/>
    <w:rsid w:val="00B107D0"/>
    <w:rsid w:val="00B109BA"/>
    <w:rsid w:val="00B10A2B"/>
    <w:rsid w:val="00B113D2"/>
    <w:rsid w:val="00B13991"/>
    <w:rsid w:val="00B172A6"/>
    <w:rsid w:val="00B21B9B"/>
    <w:rsid w:val="00B21C52"/>
    <w:rsid w:val="00B22262"/>
    <w:rsid w:val="00B23E60"/>
    <w:rsid w:val="00B24E94"/>
    <w:rsid w:val="00B25D89"/>
    <w:rsid w:val="00B27A39"/>
    <w:rsid w:val="00B27EB1"/>
    <w:rsid w:val="00B30869"/>
    <w:rsid w:val="00B30FD8"/>
    <w:rsid w:val="00B311B5"/>
    <w:rsid w:val="00B33658"/>
    <w:rsid w:val="00B3389F"/>
    <w:rsid w:val="00B34D8B"/>
    <w:rsid w:val="00B35960"/>
    <w:rsid w:val="00B36336"/>
    <w:rsid w:val="00B37194"/>
    <w:rsid w:val="00B42B9C"/>
    <w:rsid w:val="00B43FC1"/>
    <w:rsid w:val="00B4438C"/>
    <w:rsid w:val="00B446B5"/>
    <w:rsid w:val="00B50DCD"/>
    <w:rsid w:val="00B51181"/>
    <w:rsid w:val="00B514C0"/>
    <w:rsid w:val="00B51BAA"/>
    <w:rsid w:val="00B52E6F"/>
    <w:rsid w:val="00B55090"/>
    <w:rsid w:val="00B55C56"/>
    <w:rsid w:val="00B57B9B"/>
    <w:rsid w:val="00B61688"/>
    <w:rsid w:val="00B61F0D"/>
    <w:rsid w:val="00B6391E"/>
    <w:rsid w:val="00B64D09"/>
    <w:rsid w:val="00B64F1F"/>
    <w:rsid w:val="00B669B4"/>
    <w:rsid w:val="00B7031B"/>
    <w:rsid w:val="00B70664"/>
    <w:rsid w:val="00B71560"/>
    <w:rsid w:val="00B71D4A"/>
    <w:rsid w:val="00B720AF"/>
    <w:rsid w:val="00B728C3"/>
    <w:rsid w:val="00B72E2A"/>
    <w:rsid w:val="00B735CD"/>
    <w:rsid w:val="00B735E7"/>
    <w:rsid w:val="00B771F3"/>
    <w:rsid w:val="00B8001D"/>
    <w:rsid w:val="00B80146"/>
    <w:rsid w:val="00B80D9C"/>
    <w:rsid w:val="00B814AC"/>
    <w:rsid w:val="00B84BF1"/>
    <w:rsid w:val="00B853C5"/>
    <w:rsid w:val="00B86073"/>
    <w:rsid w:val="00B87255"/>
    <w:rsid w:val="00B8759F"/>
    <w:rsid w:val="00B87741"/>
    <w:rsid w:val="00B91F86"/>
    <w:rsid w:val="00B956D1"/>
    <w:rsid w:val="00B96E10"/>
    <w:rsid w:val="00B96E70"/>
    <w:rsid w:val="00B97F15"/>
    <w:rsid w:val="00BA17DE"/>
    <w:rsid w:val="00BA19A5"/>
    <w:rsid w:val="00BA2F60"/>
    <w:rsid w:val="00BA360E"/>
    <w:rsid w:val="00BA3D4C"/>
    <w:rsid w:val="00BA4765"/>
    <w:rsid w:val="00BA652C"/>
    <w:rsid w:val="00BB2104"/>
    <w:rsid w:val="00BB297F"/>
    <w:rsid w:val="00BB3CA1"/>
    <w:rsid w:val="00BB54D1"/>
    <w:rsid w:val="00BB5CA4"/>
    <w:rsid w:val="00BB7DD3"/>
    <w:rsid w:val="00BC056D"/>
    <w:rsid w:val="00BC0593"/>
    <w:rsid w:val="00BC06A8"/>
    <w:rsid w:val="00BC13BC"/>
    <w:rsid w:val="00BC1BF4"/>
    <w:rsid w:val="00BC2AA5"/>
    <w:rsid w:val="00BC3CBA"/>
    <w:rsid w:val="00BC41D1"/>
    <w:rsid w:val="00BC6004"/>
    <w:rsid w:val="00BC67D9"/>
    <w:rsid w:val="00BD004F"/>
    <w:rsid w:val="00BD01F5"/>
    <w:rsid w:val="00BD03EB"/>
    <w:rsid w:val="00BD1EC3"/>
    <w:rsid w:val="00BD20B9"/>
    <w:rsid w:val="00BD2B0A"/>
    <w:rsid w:val="00BD2E9E"/>
    <w:rsid w:val="00BD38AD"/>
    <w:rsid w:val="00BD4A64"/>
    <w:rsid w:val="00BD679A"/>
    <w:rsid w:val="00BD6D37"/>
    <w:rsid w:val="00BD7016"/>
    <w:rsid w:val="00BE11CC"/>
    <w:rsid w:val="00BE3294"/>
    <w:rsid w:val="00BE3436"/>
    <w:rsid w:val="00BE47CE"/>
    <w:rsid w:val="00BE4C96"/>
    <w:rsid w:val="00BE5F96"/>
    <w:rsid w:val="00BE6D86"/>
    <w:rsid w:val="00BE7230"/>
    <w:rsid w:val="00BF0D49"/>
    <w:rsid w:val="00BF64CB"/>
    <w:rsid w:val="00BF7C8F"/>
    <w:rsid w:val="00C01181"/>
    <w:rsid w:val="00C02792"/>
    <w:rsid w:val="00C02972"/>
    <w:rsid w:val="00C02CAA"/>
    <w:rsid w:val="00C127B7"/>
    <w:rsid w:val="00C13A9F"/>
    <w:rsid w:val="00C13DB7"/>
    <w:rsid w:val="00C154B8"/>
    <w:rsid w:val="00C16DCA"/>
    <w:rsid w:val="00C206B8"/>
    <w:rsid w:val="00C2119A"/>
    <w:rsid w:val="00C2150D"/>
    <w:rsid w:val="00C23F5F"/>
    <w:rsid w:val="00C2409C"/>
    <w:rsid w:val="00C2476A"/>
    <w:rsid w:val="00C24BF3"/>
    <w:rsid w:val="00C254AF"/>
    <w:rsid w:val="00C25B22"/>
    <w:rsid w:val="00C2637D"/>
    <w:rsid w:val="00C2712A"/>
    <w:rsid w:val="00C27318"/>
    <w:rsid w:val="00C300DF"/>
    <w:rsid w:val="00C31584"/>
    <w:rsid w:val="00C325B5"/>
    <w:rsid w:val="00C34DB2"/>
    <w:rsid w:val="00C35811"/>
    <w:rsid w:val="00C36230"/>
    <w:rsid w:val="00C410EC"/>
    <w:rsid w:val="00C42E1F"/>
    <w:rsid w:val="00C43E02"/>
    <w:rsid w:val="00C45373"/>
    <w:rsid w:val="00C45C5D"/>
    <w:rsid w:val="00C45E0F"/>
    <w:rsid w:val="00C45FC2"/>
    <w:rsid w:val="00C47119"/>
    <w:rsid w:val="00C4716A"/>
    <w:rsid w:val="00C475FA"/>
    <w:rsid w:val="00C47D56"/>
    <w:rsid w:val="00C47E91"/>
    <w:rsid w:val="00C539D1"/>
    <w:rsid w:val="00C53FBF"/>
    <w:rsid w:val="00C54D0B"/>
    <w:rsid w:val="00C54D0F"/>
    <w:rsid w:val="00C554E2"/>
    <w:rsid w:val="00C57398"/>
    <w:rsid w:val="00C57498"/>
    <w:rsid w:val="00C62A10"/>
    <w:rsid w:val="00C64FEB"/>
    <w:rsid w:val="00C65906"/>
    <w:rsid w:val="00C67143"/>
    <w:rsid w:val="00C710FE"/>
    <w:rsid w:val="00C71E8E"/>
    <w:rsid w:val="00C72CA5"/>
    <w:rsid w:val="00C73690"/>
    <w:rsid w:val="00C73DD6"/>
    <w:rsid w:val="00C74656"/>
    <w:rsid w:val="00C7473B"/>
    <w:rsid w:val="00C74964"/>
    <w:rsid w:val="00C75012"/>
    <w:rsid w:val="00C758AE"/>
    <w:rsid w:val="00C762EB"/>
    <w:rsid w:val="00C7751B"/>
    <w:rsid w:val="00C80F66"/>
    <w:rsid w:val="00C815CE"/>
    <w:rsid w:val="00C826F4"/>
    <w:rsid w:val="00C82F5A"/>
    <w:rsid w:val="00C841FE"/>
    <w:rsid w:val="00C91953"/>
    <w:rsid w:val="00C931CE"/>
    <w:rsid w:val="00C933EF"/>
    <w:rsid w:val="00C94B2A"/>
    <w:rsid w:val="00CA0232"/>
    <w:rsid w:val="00CA31D9"/>
    <w:rsid w:val="00CA32A4"/>
    <w:rsid w:val="00CA4DAA"/>
    <w:rsid w:val="00CB0014"/>
    <w:rsid w:val="00CB10D9"/>
    <w:rsid w:val="00CB2949"/>
    <w:rsid w:val="00CB2B14"/>
    <w:rsid w:val="00CB39FA"/>
    <w:rsid w:val="00CB3FE2"/>
    <w:rsid w:val="00CB53C1"/>
    <w:rsid w:val="00CB6D89"/>
    <w:rsid w:val="00CB7A90"/>
    <w:rsid w:val="00CC02F9"/>
    <w:rsid w:val="00CC0FAC"/>
    <w:rsid w:val="00CC1654"/>
    <w:rsid w:val="00CC1B41"/>
    <w:rsid w:val="00CC2274"/>
    <w:rsid w:val="00CC292C"/>
    <w:rsid w:val="00CC3AA1"/>
    <w:rsid w:val="00CC3D57"/>
    <w:rsid w:val="00CC45B3"/>
    <w:rsid w:val="00CC471A"/>
    <w:rsid w:val="00CC73CD"/>
    <w:rsid w:val="00CD34F1"/>
    <w:rsid w:val="00CD3EEE"/>
    <w:rsid w:val="00CD43BF"/>
    <w:rsid w:val="00CD50BB"/>
    <w:rsid w:val="00CD7D48"/>
    <w:rsid w:val="00CE025C"/>
    <w:rsid w:val="00CE1877"/>
    <w:rsid w:val="00CE2629"/>
    <w:rsid w:val="00CE3F47"/>
    <w:rsid w:val="00CE4D42"/>
    <w:rsid w:val="00CE5F11"/>
    <w:rsid w:val="00CE6015"/>
    <w:rsid w:val="00CE70E3"/>
    <w:rsid w:val="00CE719F"/>
    <w:rsid w:val="00CE7AE4"/>
    <w:rsid w:val="00CF0771"/>
    <w:rsid w:val="00CF1495"/>
    <w:rsid w:val="00CF1595"/>
    <w:rsid w:val="00CF2049"/>
    <w:rsid w:val="00CF2563"/>
    <w:rsid w:val="00CF35AA"/>
    <w:rsid w:val="00CF3933"/>
    <w:rsid w:val="00CF42F6"/>
    <w:rsid w:val="00CF4341"/>
    <w:rsid w:val="00CF4ADD"/>
    <w:rsid w:val="00CF524C"/>
    <w:rsid w:val="00CF58DE"/>
    <w:rsid w:val="00CF715B"/>
    <w:rsid w:val="00CF76AA"/>
    <w:rsid w:val="00CF77FA"/>
    <w:rsid w:val="00D00D1B"/>
    <w:rsid w:val="00D01430"/>
    <w:rsid w:val="00D02E51"/>
    <w:rsid w:val="00D035B5"/>
    <w:rsid w:val="00D035E0"/>
    <w:rsid w:val="00D041AC"/>
    <w:rsid w:val="00D052DC"/>
    <w:rsid w:val="00D10406"/>
    <w:rsid w:val="00D10838"/>
    <w:rsid w:val="00D11110"/>
    <w:rsid w:val="00D11AC4"/>
    <w:rsid w:val="00D12D05"/>
    <w:rsid w:val="00D14313"/>
    <w:rsid w:val="00D149F3"/>
    <w:rsid w:val="00D16607"/>
    <w:rsid w:val="00D16717"/>
    <w:rsid w:val="00D169F5"/>
    <w:rsid w:val="00D174BC"/>
    <w:rsid w:val="00D178AD"/>
    <w:rsid w:val="00D17B0A"/>
    <w:rsid w:val="00D2127F"/>
    <w:rsid w:val="00D212EE"/>
    <w:rsid w:val="00D221C6"/>
    <w:rsid w:val="00D23207"/>
    <w:rsid w:val="00D25258"/>
    <w:rsid w:val="00D256C6"/>
    <w:rsid w:val="00D25810"/>
    <w:rsid w:val="00D266E7"/>
    <w:rsid w:val="00D2774C"/>
    <w:rsid w:val="00D27866"/>
    <w:rsid w:val="00D329CA"/>
    <w:rsid w:val="00D32AE0"/>
    <w:rsid w:val="00D34946"/>
    <w:rsid w:val="00D34D10"/>
    <w:rsid w:val="00D35063"/>
    <w:rsid w:val="00D36037"/>
    <w:rsid w:val="00D403F8"/>
    <w:rsid w:val="00D4050F"/>
    <w:rsid w:val="00D40925"/>
    <w:rsid w:val="00D4180F"/>
    <w:rsid w:val="00D4213D"/>
    <w:rsid w:val="00D42B13"/>
    <w:rsid w:val="00D43CBA"/>
    <w:rsid w:val="00D4456A"/>
    <w:rsid w:val="00D44695"/>
    <w:rsid w:val="00D46ACD"/>
    <w:rsid w:val="00D50558"/>
    <w:rsid w:val="00D52362"/>
    <w:rsid w:val="00D52C6B"/>
    <w:rsid w:val="00D53218"/>
    <w:rsid w:val="00D54343"/>
    <w:rsid w:val="00D546A5"/>
    <w:rsid w:val="00D55B8A"/>
    <w:rsid w:val="00D575C6"/>
    <w:rsid w:val="00D604E2"/>
    <w:rsid w:val="00D622B0"/>
    <w:rsid w:val="00D6254F"/>
    <w:rsid w:val="00D63725"/>
    <w:rsid w:val="00D64DBC"/>
    <w:rsid w:val="00D6673C"/>
    <w:rsid w:val="00D673CB"/>
    <w:rsid w:val="00D67558"/>
    <w:rsid w:val="00D702B7"/>
    <w:rsid w:val="00D70A96"/>
    <w:rsid w:val="00D70B34"/>
    <w:rsid w:val="00D70E61"/>
    <w:rsid w:val="00D720C3"/>
    <w:rsid w:val="00D7233A"/>
    <w:rsid w:val="00D7277F"/>
    <w:rsid w:val="00D72B6C"/>
    <w:rsid w:val="00D74375"/>
    <w:rsid w:val="00D74A98"/>
    <w:rsid w:val="00D75C92"/>
    <w:rsid w:val="00D763B2"/>
    <w:rsid w:val="00D76427"/>
    <w:rsid w:val="00D764C8"/>
    <w:rsid w:val="00D8017D"/>
    <w:rsid w:val="00D80386"/>
    <w:rsid w:val="00D818DF"/>
    <w:rsid w:val="00D819CE"/>
    <w:rsid w:val="00D8247E"/>
    <w:rsid w:val="00D82A75"/>
    <w:rsid w:val="00D82E07"/>
    <w:rsid w:val="00D833EF"/>
    <w:rsid w:val="00D834BF"/>
    <w:rsid w:val="00D83A32"/>
    <w:rsid w:val="00D85052"/>
    <w:rsid w:val="00D8506B"/>
    <w:rsid w:val="00D86E40"/>
    <w:rsid w:val="00D9065D"/>
    <w:rsid w:val="00D90D31"/>
    <w:rsid w:val="00D90E5E"/>
    <w:rsid w:val="00D90F8F"/>
    <w:rsid w:val="00D9195C"/>
    <w:rsid w:val="00D91B82"/>
    <w:rsid w:val="00D91FBC"/>
    <w:rsid w:val="00D92A72"/>
    <w:rsid w:val="00D94CA5"/>
    <w:rsid w:val="00D961FD"/>
    <w:rsid w:val="00D964DA"/>
    <w:rsid w:val="00DA160E"/>
    <w:rsid w:val="00DA1EA5"/>
    <w:rsid w:val="00DA3B36"/>
    <w:rsid w:val="00DA4EFC"/>
    <w:rsid w:val="00DA54EB"/>
    <w:rsid w:val="00DA674D"/>
    <w:rsid w:val="00DA6E62"/>
    <w:rsid w:val="00DB01AE"/>
    <w:rsid w:val="00DB3CAA"/>
    <w:rsid w:val="00DB5160"/>
    <w:rsid w:val="00DB6504"/>
    <w:rsid w:val="00DB65FC"/>
    <w:rsid w:val="00DB6A4B"/>
    <w:rsid w:val="00DC01F8"/>
    <w:rsid w:val="00DC0CD2"/>
    <w:rsid w:val="00DC1DB1"/>
    <w:rsid w:val="00DC3D17"/>
    <w:rsid w:val="00DC40D3"/>
    <w:rsid w:val="00DC5F8E"/>
    <w:rsid w:val="00DC622B"/>
    <w:rsid w:val="00DD0E6C"/>
    <w:rsid w:val="00DD3912"/>
    <w:rsid w:val="00DD3D36"/>
    <w:rsid w:val="00DD4E36"/>
    <w:rsid w:val="00DD5149"/>
    <w:rsid w:val="00DD5930"/>
    <w:rsid w:val="00DD59DE"/>
    <w:rsid w:val="00DD61DA"/>
    <w:rsid w:val="00DD707E"/>
    <w:rsid w:val="00DD7D9B"/>
    <w:rsid w:val="00DE00AC"/>
    <w:rsid w:val="00DE1ACC"/>
    <w:rsid w:val="00DE2EE4"/>
    <w:rsid w:val="00DE61A0"/>
    <w:rsid w:val="00DE6CF7"/>
    <w:rsid w:val="00DF2BB5"/>
    <w:rsid w:val="00DF3224"/>
    <w:rsid w:val="00DF37FC"/>
    <w:rsid w:val="00DF3B47"/>
    <w:rsid w:val="00DF3C5A"/>
    <w:rsid w:val="00DF4088"/>
    <w:rsid w:val="00DF498E"/>
    <w:rsid w:val="00DF4A02"/>
    <w:rsid w:val="00DF571A"/>
    <w:rsid w:val="00DF5FE0"/>
    <w:rsid w:val="00DF628D"/>
    <w:rsid w:val="00DF692D"/>
    <w:rsid w:val="00E0047A"/>
    <w:rsid w:val="00E0076E"/>
    <w:rsid w:val="00E00EF3"/>
    <w:rsid w:val="00E02393"/>
    <w:rsid w:val="00E025A4"/>
    <w:rsid w:val="00E04EC8"/>
    <w:rsid w:val="00E05D06"/>
    <w:rsid w:val="00E062B4"/>
    <w:rsid w:val="00E074F0"/>
    <w:rsid w:val="00E111EA"/>
    <w:rsid w:val="00E112FE"/>
    <w:rsid w:val="00E118E2"/>
    <w:rsid w:val="00E153CB"/>
    <w:rsid w:val="00E15875"/>
    <w:rsid w:val="00E15C20"/>
    <w:rsid w:val="00E175C6"/>
    <w:rsid w:val="00E20031"/>
    <w:rsid w:val="00E21A77"/>
    <w:rsid w:val="00E22186"/>
    <w:rsid w:val="00E22368"/>
    <w:rsid w:val="00E231AB"/>
    <w:rsid w:val="00E232EF"/>
    <w:rsid w:val="00E23BD0"/>
    <w:rsid w:val="00E268FC"/>
    <w:rsid w:val="00E26A2D"/>
    <w:rsid w:val="00E27333"/>
    <w:rsid w:val="00E335DD"/>
    <w:rsid w:val="00E3378C"/>
    <w:rsid w:val="00E33941"/>
    <w:rsid w:val="00E34287"/>
    <w:rsid w:val="00E345AF"/>
    <w:rsid w:val="00E35F42"/>
    <w:rsid w:val="00E363BD"/>
    <w:rsid w:val="00E363F3"/>
    <w:rsid w:val="00E3713B"/>
    <w:rsid w:val="00E37B7D"/>
    <w:rsid w:val="00E4015B"/>
    <w:rsid w:val="00E40494"/>
    <w:rsid w:val="00E41309"/>
    <w:rsid w:val="00E425EE"/>
    <w:rsid w:val="00E43AE8"/>
    <w:rsid w:val="00E4424F"/>
    <w:rsid w:val="00E452F2"/>
    <w:rsid w:val="00E45920"/>
    <w:rsid w:val="00E45D85"/>
    <w:rsid w:val="00E45DAF"/>
    <w:rsid w:val="00E462FB"/>
    <w:rsid w:val="00E4641D"/>
    <w:rsid w:val="00E46EFD"/>
    <w:rsid w:val="00E50DB1"/>
    <w:rsid w:val="00E52E31"/>
    <w:rsid w:val="00E5398B"/>
    <w:rsid w:val="00E54CB8"/>
    <w:rsid w:val="00E556B0"/>
    <w:rsid w:val="00E558A1"/>
    <w:rsid w:val="00E55FCB"/>
    <w:rsid w:val="00E570CD"/>
    <w:rsid w:val="00E577B8"/>
    <w:rsid w:val="00E57ECA"/>
    <w:rsid w:val="00E60392"/>
    <w:rsid w:val="00E60507"/>
    <w:rsid w:val="00E634EC"/>
    <w:rsid w:val="00E639CF"/>
    <w:rsid w:val="00E676C2"/>
    <w:rsid w:val="00E70AE6"/>
    <w:rsid w:val="00E74423"/>
    <w:rsid w:val="00E74480"/>
    <w:rsid w:val="00E80702"/>
    <w:rsid w:val="00E82A73"/>
    <w:rsid w:val="00E84779"/>
    <w:rsid w:val="00E84C4D"/>
    <w:rsid w:val="00E850AB"/>
    <w:rsid w:val="00E8683A"/>
    <w:rsid w:val="00E869F4"/>
    <w:rsid w:val="00E902F4"/>
    <w:rsid w:val="00E93381"/>
    <w:rsid w:val="00E93D69"/>
    <w:rsid w:val="00E95464"/>
    <w:rsid w:val="00E969B8"/>
    <w:rsid w:val="00E97034"/>
    <w:rsid w:val="00E97418"/>
    <w:rsid w:val="00E97D04"/>
    <w:rsid w:val="00EA0206"/>
    <w:rsid w:val="00EA09E7"/>
    <w:rsid w:val="00EA10A5"/>
    <w:rsid w:val="00EA1E32"/>
    <w:rsid w:val="00EA31DF"/>
    <w:rsid w:val="00EA4A40"/>
    <w:rsid w:val="00EA682B"/>
    <w:rsid w:val="00EA7EBA"/>
    <w:rsid w:val="00EB06A6"/>
    <w:rsid w:val="00EB0B45"/>
    <w:rsid w:val="00EB0EA2"/>
    <w:rsid w:val="00EB1896"/>
    <w:rsid w:val="00EB1BA1"/>
    <w:rsid w:val="00EB2D9F"/>
    <w:rsid w:val="00EB2EA6"/>
    <w:rsid w:val="00EB36EA"/>
    <w:rsid w:val="00EB3738"/>
    <w:rsid w:val="00EB563A"/>
    <w:rsid w:val="00EB5EDA"/>
    <w:rsid w:val="00EB681B"/>
    <w:rsid w:val="00EB7C1E"/>
    <w:rsid w:val="00EC000A"/>
    <w:rsid w:val="00EC47A8"/>
    <w:rsid w:val="00EC4CEE"/>
    <w:rsid w:val="00EC5185"/>
    <w:rsid w:val="00EC6182"/>
    <w:rsid w:val="00EC626B"/>
    <w:rsid w:val="00EC691D"/>
    <w:rsid w:val="00EC6A7D"/>
    <w:rsid w:val="00ED0FB7"/>
    <w:rsid w:val="00ED29A0"/>
    <w:rsid w:val="00ED5C21"/>
    <w:rsid w:val="00ED63F4"/>
    <w:rsid w:val="00ED6423"/>
    <w:rsid w:val="00ED7A87"/>
    <w:rsid w:val="00EE0345"/>
    <w:rsid w:val="00EE0B36"/>
    <w:rsid w:val="00EE0F10"/>
    <w:rsid w:val="00EF05A7"/>
    <w:rsid w:val="00EF2E66"/>
    <w:rsid w:val="00EF57B2"/>
    <w:rsid w:val="00EF5965"/>
    <w:rsid w:val="00EF6499"/>
    <w:rsid w:val="00F00B54"/>
    <w:rsid w:val="00F01028"/>
    <w:rsid w:val="00F01070"/>
    <w:rsid w:val="00F010A6"/>
    <w:rsid w:val="00F020F4"/>
    <w:rsid w:val="00F025D8"/>
    <w:rsid w:val="00F03BB6"/>
    <w:rsid w:val="00F05468"/>
    <w:rsid w:val="00F054BB"/>
    <w:rsid w:val="00F05E57"/>
    <w:rsid w:val="00F06538"/>
    <w:rsid w:val="00F06896"/>
    <w:rsid w:val="00F06CA3"/>
    <w:rsid w:val="00F104F5"/>
    <w:rsid w:val="00F10AAE"/>
    <w:rsid w:val="00F12532"/>
    <w:rsid w:val="00F1262B"/>
    <w:rsid w:val="00F12D40"/>
    <w:rsid w:val="00F13D31"/>
    <w:rsid w:val="00F14727"/>
    <w:rsid w:val="00F14C7D"/>
    <w:rsid w:val="00F16480"/>
    <w:rsid w:val="00F173BC"/>
    <w:rsid w:val="00F17F6A"/>
    <w:rsid w:val="00F207E2"/>
    <w:rsid w:val="00F21E91"/>
    <w:rsid w:val="00F2374D"/>
    <w:rsid w:val="00F25F13"/>
    <w:rsid w:val="00F273BF"/>
    <w:rsid w:val="00F278D2"/>
    <w:rsid w:val="00F27B19"/>
    <w:rsid w:val="00F30D12"/>
    <w:rsid w:val="00F31664"/>
    <w:rsid w:val="00F31CEB"/>
    <w:rsid w:val="00F33711"/>
    <w:rsid w:val="00F33B46"/>
    <w:rsid w:val="00F349D7"/>
    <w:rsid w:val="00F34B38"/>
    <w:rsid w:val="00F3589A"/>
    <w:rsid w:val="00F35B15"/>
    <w:rsid w:val="00F36B86"/>
    <w:rsid w:val="00F375EB"/>
    <w:rsid w:val="00F404A5"/>
    <w:rsid w:val="00F41480"/>
    <w:rsid w:val="00F4234B"/>
    <w:rsid w:val="00F42516"/>
    <w:rsid w:val="00F42FDC"/>
    <w:rsid w:val="00F441A3"/>
    <w:rsid w:val="00F44615"/>
    <w:rsid w:val="00F44CCA"/>
    <w:rsid w:val="00F45672"/>
    <w:rsid w:val="00F45DC5"/>
    <w:rsid w:val="00F46D6F"/>
    <w:rsid w:val="00F46D72"/>
    <w:rsid w:val="00F4790E"/>
    <w:rsid w:val="00F5035E"/>
    <w:rsid w:val="00F50E48"/>
    <w:rsid w:val="00F51975"/>
    <w:rsid w:val="00F51B2A"/>
    <w:rsid w:val="00F539B1"/>
    <w:rsid w:val="00F54AAF"/>
    <w:rsid w:val="00F5561B"/>
    <w:rsid w:val="00F5610C"/>
    <w:rsid w:val="00F5646F"/>
    <w:rsid w:val="00F5712B"/>
    <w:rsid w:val="00F61AAE"/>
    <w:rsid w:val="00F620B8"/>
    <w:rsid w:val="00F62DAD"/>
    <w:rsid w:val="00F649B3"/>
    <w:rsid w:val="00F6504E"/>
    <w:rsid w:val="00F6656F"/>
    <w:rsid w:val="00F6677C"/>
    <w:rsid w:val="00F66B6E"/>
    <w:rsid w:val="00F70D77"/>
    <w:rsid w:val="00F71788"/>
    <w:rsid w:val="00F719B8"/>
    <w:rsid w:val="00F72DC0"/>
    <w:rsid w:val="00F7361F"/>
    <w:rsid w:val="00F743CE"/>
    <w:rsid w:val="00F744B9"/>
    <w:rsid w:val="00F75B65"/>
    <w:rsid w:val="00F8079B"/>
    <w:rsid w:val="00F80E89"/>
    <w:rsid w:val="00F8118E"/>
    <w:rsid w:val="00F8122B"/>
    <w:rsid w:val="00F817FB"/>
    <w:rsid w:val="00F837CE"/>
    <w:rsid w:val="00F844BD"/>
    <w:rsid w:val="00F849F0"/>
    <w:rsid w:val="00F84CBC"/>
    <w:rsid w:val="00F86429"/>
    <w:rsid w:val="00F8685A"/>
    <w:rsid w:val="00F92612"/>
    <w:rsid w:val="00F926AF"/>
    <w:rsid w:val="00F93EFE"/>
    <w:rsid w:val="00F950A7"/>
    <w:rsid w:val="00FA068F"/>
    <w:rsid w:val="00FA21EB"/>
    <w:rsid w:val="00FA2859"/>
    <w:rsid w:val="00FA5787"/>
    <w:rsid w:val="00FA5AAE"/>
    <w:rsid w:val="00FA5AEF"/>
    <w:rsid w:val="00FA751F"/>
    <w:rsid w:val="00FA7B7F"/>
    <w:rsid w:val="00FA7EB8"/>
    <w:rsid w:val="00FB2B05"/>
    <w:rsid w:val="00FB2E9A"/>
    <w:rsid w:val="00FB3498"/>
    <w:rsid w:val="00FB4CB4"/>
    <w:rsid w:val="00FB5089"/>
    <w:rsid w:val="00FB671C"/>
    <w:rsid w:val="00FB6E4E"/>
    <w:rsid w:val="00FC2480"/>
    <w:rsid w:val="00FC3B87"/>
    <w:rsid w:val="00FC5874"/>
    <w:rsid w:val="00FC6019"/>
    <w:rsid w:val="00FD114D"/>
    <w:rsid w:val="00FD1B81"/>
    <w:rsid w:val="00FD1FB6"/>
    <w:rsid w:val="00FD2358"/>
    <w:rsid w:val="00FD30D1"/>
    <w:rsid w:val="00FD5F79"/>
    <w:rsid w:val="00FD62C5"/>
    <w:rsid w:val="00FD774A"/>
    <w:rsid w:val="00FE08EA"/>
    <w:rsid w:val="00FE0DA7"/>
    <w:rsid w:val="00FE15E5"/>
    <w:rsid w:val="00FE45A3"/>
    <w:rsid w:val="00FF1728"/>
    <w:rsid w:val="00FF225F"/>
    <w:rsid w:val="00FF352B"/>
    <w:rsid w:val="00FF354C"/>
    <w:rsid w:val="00FF3C3D"/>
    <w:rsid w:val="00FF5C43"/>
    <w:rsid w:val="00FF7C0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64"/>
    <o:shapelayout v:ext="edit">
      <o:idmap v:ext="edit" data="1"/>
    </o:shapelayout>
  </w:shapeDefaults>
  <w:decimalSymbol w:val="."/>
  <w:listSeparator w:val=","/>
  <w15:docId w15:val="{BD705C70-AB88-4487-B2CB-6CCCA0640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027D"/>
    <w:pPr>
      <w:spacing w:after="200" w:line="276" w:lineRule="auto"/>
    </w:pPr>
  </w:style>
  <w:style w:type="paragraph" w:styleId="Ttulo1">
    <w:name w:val="heading 1"/>
    <w:basedOn w:val="Normal"/>
    <w:next w:val="Normal"/>
    <w:link w:val="Ttulo1Car"/>
    <w:uiPriority w:val="9"/>
    <w:qFormat/>
    <w:rsid w:val="0021140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E639C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33E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33EF"/>
  </w:style>
  <w:style w:type="paragraph" w:styleId="Piedepgina">
    <w:name w:val="footer"/>
    <w:basedOn w:val="Normal"/>
    <w:link w:val="PiedepginaCar"/>
    <w:uiPriority w:val="99"/>
    <w:unhideWhenUsed/>
    <w:rsid w:val="00D833E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33EF"/>
  </w:style>
  <w:style w:type="paragraph" w:styleId="Textodeglobo">
    <w:name w:val="Balloon Text"/>
    <w:basedOn w:val="Normal"/>
    <w:link w:val="TextodegloboCar"/>
    <w:uiPriority w:val="99"/>
    <w:semiHidden/>
    <w:unhideWhenUsed/>
    <w:rsid w:val="00004A6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04A63"/>
    <w:rPr>
      <w:rFonts w:ascii="Segoe UI" w:hAnsi="Segoe UI" w:cs="Segoe UI"/>
      <w:sz w:val="18"/>
      <w:szCs w:val="18"/>
    </w:rPr>
  </w:style>
  <w:style w:type="paragraph" w:customStyle="1" w:styleId="Sinespaciado1">
    <w:name w:val="Sin espaciado1"/>
    <w:rsid w:val="00342B45"/>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342B45"/>
    <w:pPr>
      <w:widowControl w:val="0"/>
      <w:suppressAutoHyphens/>
      <w:spacing w:after="0" w:line="276" w:lineRule="auto"/>
      <w:ind w:left="360" w:firstLine="360"/>
    </w:pPr>
    <w:rPr>
      <w:rFonts w:ascii="Calibri" w:eastAsia="Arial Unicode MS" w:hAnsi="Calibri" w:cs="font242"/>
      <w:kern w:val="1"/>
      <w:lang w:eastAsia="ar-SA"/>
    </w:rPr>
  </w:style>
  <w:style w:type="paragraph" w:customStyle="1" w:styleId="corte4fondoCarCarCar">
    <w:name w:val="corte4 fondo Car Car Car"/>
    <w:basedOn w:val="Normal"/>
    <w:rsid w:val="0036528F"/>
    <w:pPr>
      <w:spacing w:after="0" w:line="360" w:lineRule="auto"/>
      <w:ind w:firstLine="709"/>
      <w:jc w:val="both"/>
    </w:pPr>
    <w:rPr>
      <w:rFonts w:ascii="Arial" w:eastAsia="Times New Roman" w:hAnsi="Arial" w:cs="Times New Roman"/>
      <w:sz w:val="30"/>
      <w:szCs w:val="24"/>
      <w:lang w:eastAsia="es-MX"/>
    </w:rPr>
  </w:style>
  <w:style w:type="table" w:customStyle="1" w:styleId="Listamedia11">
    <w:name w:val="Lista media 11"/>
    <w:basedOn w:val="Tablanormal"/>
    <w:uiPriority w:val="65"/>
    <w:rsid w:val="00BC600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Wingdings" w:eastAsia="Times New Roman" w:hAnsi="Wingding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Standard">
    <w:name w:val="Standard"/>
    <w:rsid w:val="00BC600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apple-converted-space">
    <w:name w:val="apple-converted-space"/>
    <w:basedOn w:val="Fuentedeprrafopredeter"/>
    <w:rsid w:val="00C254AF"/>
  </w:style>
  <w:style w:type="character" w:customStyle="1" w:styleId="red">
    <w:name w:val="red"/>
    <w:basedOn w:val="Fuentedeprrafopredeter"/>
    <w:rsid w:val="00C254AF"/>
  </w:style>
  <w:style w:type="paragraph" w:styleId="Prrafodelista">
    <w:name w:val="List Paragraph"/>
    <w:basedOn w:val="Normal"/>
    <w:uiPriority w:val="34"/>
    <w:qFormat/>
    <w:rsid w:val="00F926AF"/>
    <w:pPr>
      <w:ind w:left="720"/>
      <w:contextualSpacing/>
    </w:pPr>
  </w:style>
  <w:style w:type="table" w:styleId="Tablaconcuadrcula">
    <w:name w:val="Table Grid"/>
    <w:basedOn w:val="Tablanormal"/>
    <w:uiPriority w:val="39"/>
    <w:rsid w:val="00F926A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rte4fondoCar">
    <w:name w:val="corte4 fondo Car"/>
    <w:link w:val="corte4fondo"/>
    <w:locked/>
    <w:rsid w:val="005A1E12"/>
    <w:rPr>
      <w:rFonts w:ascii="Arial" w:eastAsia="Times New Roman" w:hAnsi="Arial" w:cs="Arial"/>
      <w:sz w:val="30"/>
      <w:lang w:val="es-ES_tradnl" w:eastAsia="es-ES"/>
    </w:rPr>
  </w:style>
  <w:style w:type="paragraph" w:customStyle="1" w:styleId="corte4fondo">
    <w:name w:val="corte4 fondo"/>
    <w:basedOn w:val="Normal"/>
    <w:link w:val="corte4fondoCar"/>
    <w:rsid w:val="005A1E12"/>
    <w:pPr>
      <w:spacing w:after="0" w:line="360" w:lineRule="auto"/>
      <w:ind w:firstLine="709"/>
      <w:jc w:val="both"/>
    </w:pPr>
    <w:rPr>
      <w:rFonts w:ascii="Arial" w:eastAsia="Times New Roman" w:hAnsi="Arial" w:cs="Arial"/>
      <w:sz w:val="30"/>
      <w:lang w:val="es-ES_tradnl" w:eastAsia="es-ES"/>
    </w:rPr>
  </w:style>
  <w:style w:type="paragraph" w:customStyle="1" w:styleId="Sangra2detindependiente2">
    <w:name w:val="Sangría 2 de t. independiente2"/>
    <w:basedOn w:val="Normal"/>
    <w:rsid w:val="005A1E12"/>
    <w:pPr>
      <w:spacing w:after="0" w:line="480" w:lineRule="auto"/>
      <w:ind w:right="51" w:firstLine="567"/>
      <w:jc w:val="both"/>
    </w:pPr>
    <w:rPr>
      <w:rFonts w:ascii="Arial" w:eastAsia="Times New Roman" w:hAnsi="Arial" w:cs="Times New Roman"/>
      <w:sz w:val="24"/>
      <w:szCs w:val="20"/>
      <w:lang w:val="es-ES_tradnl" w:eastAsia="es-ES"/>
    </w:rPr>
  </w:style>
  <w:style w:type="character" w:customStyle="1" w:styleId="Ttulo2Car">
    <w:name w:val="Título 2 Car"/>
    <w:basedOn w:val="Fuentedeprrafopredeter"/>
    <w:link w:val="Ttulo2"/>
    <w:uiPriority w:val="9"/>
    <w:rsid w:val="00E639CF"/>
    <w:rPr>
      <w:rFonts w:asciiTheme="majorHAnsi" w:eastAsiaTheme="majorEastAsia" w:hAnsiTheme="majorHAnsi" w:cstheme="majorBidi"/>
      <w:color w:val="2E74B5" w:themeColor="accent1" w:themeShade="BF"/>
      <w:sz w:val="26"/>
      <w:szCs w:val="26"/>
    </w:rPr>
  </w:style>
  <w:style w:type="character" w:customStyle="1" w:styleId="lbl-encabezado-negro">
    <w:name w:val="lbl-encabezado-negro"/>
    <w:basedOn w:val="Fuentedeprrafopredeter"/>
    <w:rsid w:val="00272390"/>
  </w:style>
  <w:style w:type="character" w:styleId="Hipervnculo">
    <w:name w:val="Hyperlink"/>
    <w:basedOn w:val="Fuentedeprrafopredeter"/>
    <w:uiPriority w:val="99"/>
    <w:unhideWhenUsed/>
    <w:rsid w:val="00D46ACD"/>
    <w:rPr>
      <w:color w:val="0563C1" w:themeColor="hyperlink"/>
      <w:u w:val="single"/>
    </w:rPr>
  </w:style>
  <w:style w:type="character" w:customStyle="1" w:styleId="Ttulo1Car">
    <w:name w:val="Título 1 Car"/>
    <w:basedOn w:val="Fuentedeprrafopredeter"/>
    <w:link w:val="Ttulo1"/>
    <w:uiPriority w:val="9"/>
    <w:rsid w:val="0021140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6110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microsoft.com/office/2007/relationships/hdphoto" Target="media/hdphoto1.wdp"/><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987EEF-F2ED-46CE-822F-5C94D0BE7C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3092</Words>
  <Characters>17007</Characters>
  <Application>Microsoft Office Word</Application>
  <DocSecurity>0</DocSecurity>
  <Lines>141</Lines>
  <Paragraphs>40</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20059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Lic. Ernesto García Gonzalez</dc:creator>
  <cp:lastModifiedBy>TCAC-Personal</cp:lastModifiedBy>
  <cp:revision>2</cp:revision>
  <cp:lastPrinted>2020-08-03T14:13:00Z</cp:lastPrinted>
  <dcterms:created xsi:type="dcterms:W3CDTF">2021-02-16T20:10:00Z</dcterms:created>
  <dcterms:modified xsi:type="dcterms:W3CDTF">2021-02-16T20:10:00Z</dcterms:modified>
</cp:coreProperties>
</file>