
<file path=[Content_Types].xml><?xml version="1.0" encoding="utf-8"?>
<Types xmlns="http://schemas.openxmlformats.org/package/2006/content-types">
  <Default Extension="png" ContentType="image/png"/>
  <Default Extension="rels" ContentType="application/vnd.openxmlformats-package.relationships+xml"/>
  <Default Extension="wdp" ContentType="image/vnd.ms-photo"/>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A45C23" w:rsidRDefault="00A45C23" w:rsidP="00A45C23">
      <w:pPr>
        <w:spacing w:line="360" w:lineRule="auto"/>
        <w:jc w:val="both"/>
        <w:rPr>
          <w:rFonts w:ascii="Arial" w:hAnsi="Arial" w:cs="Arial"/>
          <w:b/>
          <w:sz w:val="24"/>
          <w:szCs w:val="24"/>
        </w:rPr>
      </w:pPr>
      <w:r w:rsidRPr="000A0770">
        <w:rPr>
          <w:rFonts w:ascii="Arial" w:hAnsi="Arial" w:cs="Arial"/>
          <w:b/>
          <w:sz w:val="24"/>
          <w:szCs w:val="24"/>
        </w:rPr>
        <w:t xml:space="preserve">SÉPTIMA </w:t>
      </w:r>
      <w:r>
        <w:rPr>
          <w:rFonts w:ascii="Arial" w:hAnsi="Arial" w:cs="Arial"/>
          <w:b/>
          <w:sz w:val="24"/>
          <w:szCs w:val="24"/>
        </w:rPr>
        <w:t xml:space="preserve">SALA UNITARIA DE PRIMERA INSTANCIA DEL TRIBUNAL DE JUSTICIA ADMINISTRATIVA DEL ESTADO DE OAXACA. - - - - - - - - - - - - </w:t>
      </w:r>
    </w:p>
    <w:p w:rsidR="00A45C23" w:rsidRDefault="00A45C23" w:rsidP="00A45C23">
      <w:pPr>
        <w:spacing w:line="360" w:lineRule="auto"/>
        <w:jc w:val="both"/>
        <w:rPr>
          <w:rFonts w:ascii="Arial" w:hAnsi="Arial" w:cs="Arial"/>
          <w:b/>
          <w:sz w:val="24"/>
          <w:szCs w:val="24"/>
        </w:rPr>
      </w:pPr>
      <w:r>
        <w:rPr>
          <w:rFonts w:ascii="Arial" w:hAnsi="Arial" w:cs="Arial"/>
          <w:b/>
          <w:sz w:val="24"/>
          <w:szCs w:val="24"/>
        </w:rPr>
        <w:t xml:space="preserve">OAXACA DE JUÁREZ, OAXACA; A </w:t>
      </w:r>
      <w:r w:rsidR="0004327D">
        <w:rPr>
          <w:rFonts w:ascii="Arial" w:hAnsi="Arial" w:cs="Arial"/>
          <w:b/>
          <w:sz w:val="24"/>
          <w:szCs w:val="24"/>
        </w:rPr>
        <w:t>TRECE</w:t>
      </w:r>
      <w:r>
        <w:rPr>
          <w:rFonts w:ascii="Arial" w:hAnsi="Arial" w:cs="Arial"/>
          <w:b/>
          <w:sz w:val="24"/>
          <w:szCs w:val="24"/>
        </w:rPr>
        <w:t xml:space="preserve"> DE MAYO DEL AÑO DOS MIL DIECINUEVE (</w:t>
      </w:r>
      <w:r w:rsidR="0004327D">
        <w:rPr>
          <w:rFonts w:ascii="Arial" w:hAnsi="Arial" w:cs="Arial"/>
          <w:b/>
          <w:sz w:val="24"/>
          <w:szCs w:val="24"/>
        </w:rPr>
        <w:t>13</w:t>
      </w:r>
      <w:r>
        <w:rPr>
          <w:rFonts w:ascii="Arial" w:hAnsi="Arial" w:cs="Arial"/>
          <w:b/>
          <w:sz w:val="24"/>
          <w:szCs w:val="24"/>
        </w:rPr>
        <w:t xml:space="preserve">/05/2019). - - - - - - - - - - - - - - - - - - - - - - - - - - - - - - - </w:t>
      </w:r>
      <w:r w:rsidR="0004327D">
        <w:rPr>
          <w:rFonts w:ascii="Arial" w:hAnsi="Arial" w:cs="Arial"/>
          <w:b/>
          <w:sz w:val="24"/>
          <w:szCs w:val="24"/>
        </w:rPr>
        <w:t xml:space="preserve">- - - - - </w:t>
      </w:r>
    </w:p>
    <w:p w:rsidR="00A45C23" w:rsidRDefault="00A45C23" w:rsidP="00A45C23">
      <w:pPr>
        <w:spacing w:line="360" w:lineRule="auto"/>
        <w:jc w:val="both"/>
        <w:rPr>
          <w:rFonts w:ascii="Arial" w:hAnsi="Arial" w:cs="Arial"/>
          <w:sz w:val="24"/>
          <w:szCs w:val="24"/>
        </w:rPr>
      </w:pPr>
      <w:r>
        <w:rPr>
          <w:rFonts w:ascii="Arial" w:hAnsi="Arial" w:cs="Arial"/>
          <w:b/>
          <w:sz w:val="24"/>
          <w:szCs w:val="24"/>
        </w:rPr>
        <w:tab/>
        <w:t xml:space="preserve">VISTOS </w:t>
      </w:r>
      <w:r>
        <w:rPr>
          <w:rFonts w:ascii="Arial" w:hAnsi="Arial" w:cs="Arial"/>
          <w:sz w:val="24"/>
          <w:szCs w:val="24"/>
        </w:rPr>
        <w:t xml:space="preserve">los autos del Juicio de Nulidad 074/2018, promovido por </w:t>
      </w:r>
      <w:r w:rsidR="00A1267E">
        <w:rPr>
          <w:rFonts w:ascii="Arial" w:hAnsi="Arial" w:cs="Arial"/>
          <w:sz w:val="24"/>
          <w:szCs w:val="24"/>
        </w:rPr>
        <w:t>***** ***** ***** *****</w:t>
      </w:r>
      <w:r>
        <w:rPr>
          <w:rFonts w:ascii="Arial" w:hAnsi="Arial" w:cs="Arial"/>
          <w:sz w:val="24"/>
          <w:szCs w:val="24"/>
        </w:rPr>
        <w:t xml:space="preserve">, solicitando la nulidad del acta de infracción con número de </w:t>
      </w:r>
      <w:r w:rsidR="00A1267E">
        <w:rPr>
          <w:rFonts w:ascii="Arial" w:hAnsi="Arial" w:cs="Arial"/>
          <w:sz w:val="24"/>
          <w:szCs w:val="24"/>
        </w:rPr>
        <w:t>folio *****</w:t>
      </w:r>
      <w:r>
        <w:rPr>
          <w:rFonts w:ascii="Arial" w:hAnsi="Arial" w:cs="Arial"/>
          <w:sz w:val="24"/>
          <w:szCs w:val="24"/>
        </w:rPr>
        <w:t xml:space="preserve">, de fecha </w:t>
      </w:r>
      <w:r w:rsidR="00A1267E">
        <w:rPr>
          <w:rFonts w:ascii="Arial" w:hAnsi="Arial" w:cs="Arial"/>
          <w:sz w:val="24"/>
          <w:szCs w:val="24"/>
        </w:rPr>
        <w:t>***** de ***** de dos mil dieciocho (**/**/2018)</w:t>
      </w:r>
      <w:r>
        <w:rPr>
          <w:rFonts w:ascii="Arial" w:hAnsi="Arial" w:cs="Arial"/>
          <w:sz w:val="24"/>
          <w:szCs w:val="24"/>
        </w:rPr>
        <w:t>, emitida por JUAN ALBERTO MARTÍNEZ SOLANA, Agente de Tránsito dependiente de la Comisaría de la Policía Vial Municipal de Santa Cruz, Xoxocotlán, Oaxaca; y, - - - - - - - - - - - - - - - - - - - - - - - - - - -</w:t>
      </w:r>
      <w:r w:rsidR="007163D3">
        <w:rPr>
          <w:rFonts w:ascii="Arial" w:hAnsi="Arial" w:cs="Arial"/>
          <w:sz w:val="24"/>
          <w:szCs w:val="24"/>
        </w:rPr>
        <w:t xml:space="preserve"> -</w:t>
      </w:r>
      <w:r w:rsidR="00A1267E">
        <w:rPr>
          <w:rFonts w:ascii="Arial" w:hAnsi="Arial" w:cs="Arial"/>
          <w:sz w:val="24"/>
          <w:szCs w:val="24"/>
        </w:rPr>
        <w:t xml:space="preserve"> - - - - - - - - - - - - - - - - - - - - - - - - - - -</w:t>
      </w:r>
    </w:p>
    <w:p w:rsidR="00A45C23" w:rsidRDefault="00A45C23" w:rsidP="00A45C23">
      <w:pPr>
        <w:spacing w:line="360" w:lineRule="auto"/>
        <w:jc w:val="center"/>
        <w:rPr>
          <w:rFonts w:ascii="Arial" w:hAnsi="Arial" w:cs="Arial"/>
          <w:b/>
          <w:sz w:val="24"/>
          <w:szCs w:val="24"/>
        </w:rPr>
      </w:pPr>
      <w:r>
        <w:rPr>
          <w:rFonts w:ascii="Arial" w:hAnsi="Arial" w:cs="Arial"/>
          <w:b/>
          <w:sz w:val="24"/>
          <w:szCs w:val="24"/>
        </w:rPr>
        <w:t>R E S U L T A N D O</w:t>
      </w:r>
    </w:p>
    <w:p w:rsidR="00A45C23" w:rsidRDefault="00A45C23" w:rsidP="00A45C23">
      <w:pPr>
        <w:spacing w:line="360" w:lineRule="auto"/>
        <w:ind w:firstLine="708"/>
        <w:jc w:val="both"/>
        <w:rPr>
          <w:rFonts w:ascii="Arial" w:hAnsi="Arial" w:cs="Arial"/>
          <w:sz w:val="24"/>
          <w:szCs w:val="24"/>
        </w:rPr>
      </w:pPr>
      <w:r>
        <w:rPr>
          <w:rFonts w:ascii="Arial" w:hAnsi="Arial" w:cs="Arial"/>
          <w:b/>
          <w:sz w:val="24"/>
          <w:szCs w:val="24"/>
        </w:rPr>
        <w:t xml:space="preserve">PRIMERO.- </w:t>
      </w:r>
      <w:r>
        <w:rPr>
          <w:rFonts w:ascii="Arial" w:hAnsi="Arial" w:cs="Arial"/>
          <w:sz w:val="24"/>
          <w:szCs w:val="24"/>
        </w:rPr>
        <w:t xml:space="preserve">Con fecha doce de septiembre de dos mil dieciocho (12/09/2018), se recibió el escrito de demanda en la Oficialía de Partes de este Tribunal y con fecha veintitrés de noviembre del mismo año (23/11/2018) previo requerimiento, se tuvo por admitida a trámite, ordenándose emplazar a Juicio a las autoridades demandadas. - - - - - - - - - </w:t>
      </w:r>
      <w:r w:rsidR="007163D3">
        <w:rPr>
          <w:rFonts w:ascii="Arial" w:hAnsi="Arial" w:cs="Arial"/>
          <w:sz w:val="24"/>
          <w:szCs w:val="24"/>
        </w:rPr>
        <w:t xml:space="preserve">- </w:t>
      </w:r>
    </w:p>
    <w:p w:rsidR="00A45C23" w:rsidRDefault="00A45C23" w:rsidP="00A45C23">
      <w:pPr>
        <w:spacing w:line="360" w:lineRule="auto"/>
        <w:ind w:firstLine="708"/>
        <w:jc w:val="both"/>
        <w:rPr>
          <w:rFonts w:ascii="Arial" w:hAnsi="Arial" w:cs="Arial"/>
          <w:sz w:val="24"/>
          <w:szCs w:val="24"/>
        </w:rPr>
      </w:pPr>
      <w:r>
        <w:rPr>
          <w:rFonts w:ascii="Arial" w:hAnsi="Arial" w:cs="Arial"/>
          <w:b/>
          <w:sz w:val="24"/>
          <w:szCs w:val="24"/>
        </w:rPr>
        <w:t xml:space="preserve">SEGUNDO.- </w:t>
      </w:r>
      <w:r w:rsidRPr="0006170D">
        <w:rPr>
          <w:rFonts w:ascii="Arial" w:hAnsi="Arial" w:cs="Arial"/>
          <w:sz w:val="24"/>
          <w:szCs w:val="24"/>
        </w:rPr>
        <w:t xml:space="preserve">Con </w:t>
      </w:r>
      <w:r>
        <w:rPr>
          <w:rFonts w:ascii="Arial" w:hAnsi="Arial" w:cs="Arial"/>
          <w:sz w:val="24"/>
          <w:szCs w:val="24"/>
        </w:rPr>
        <w:t xml:space="preserve">fecha cuatro de febrero de dos mil diecinueve (04/02/2019), se tuvo a las autoridades demandadas JUAN ALBERTO MARTÍNEZ SOLANA, Policía Vial y Tesorero Municipal, ambos del Municipio de Santa Cruz Xoxocotlán, Oaxaca, contestando la demanda en sentido afirmativo, pues no contestaron la demanda en el plazo dispuesto para ello, además se señaló fecha y hora para llevar a cabo la audiencia de ley.- - - - - </w:t>
      </w:r>
    </w:p>
    <w:p w:rsidR="00A45C23" w:rsidRDefault="00A45C23" w:rsidP="00A45C23">
      <w:pPr>
        <w:tabs>
          <w:tab w:val="center" w:pos="4574"/>
        </w:tabs>
        <w:spacing w:line="360" w:lineRule="auto"/>
        <w:ind w:firstLine="708"/>
        <w:jc w:val="both"/>
        <w:rPr>
          <w:rFonts w:ascii="Arial" w:hAnsi="Arial" w:cs="Arial"/>
          <w:sz w:val="24"/>
          <w:szCs w:val="24"/>
        </w:rPr>
      </w:pPr>
      <w:r>
        <w:rPr>
          <w:rFonts w:ascii="Arial" w:hAnsi="Arial" w:cs="Arial"/>
          <w:b/>
          <w:sz w:val="24"/>
          <w:szCs w:val="24"/>
        </w:rPr>
        <w:t xml:space="preserve">TERCERO.- </w:t>
      </w:r>
      <w:r>
        <w:rPr>
          <w:rFonts w:ascii="Arial" w:hAnsi="Arial" w:cs="Arial"/>
          <w:sz w:val="24"/>
          <w:szCs w:val="24"/>
        </w:rPr>
        <w:t>El diez de abril de dos mil diecinueve (10/04/2019), se celebró la Audiencia Fina</w:t>
      </w:r>
      <w:r w:rsidRPr="003B050D">
        <w:rPr>
          <w:rFonts w:ascii="Arial" w:hAnsi="Arial" w:cs="Arial"/>
          <w:sz w:val="24"/>
          <w:szCs w:val="24"/>
        </w:rPr>
        <w:t>l,</w:t>
      </w:r>
      <w:r>
        <w:rPr>
          <w:rFonts w:ascii="Arial" w:hAnsi="Arial" w:cs="Arial"/>
          <w:b/>
          <w:sz w:val="24"/>
          <w:szCs w:val="24"/>
        </w:rPr>
        <w:t xml:space="preserve"> </w:t>
      </w:r>
      <w:r>
        <w:rPr>
          <w:rFonts w:ascii="Arial" w:hAnsi="Arial" w:cs="Arial"/>
          <w:sz w:val="24"/>
          <w:szCs w:val="24"/>
        </w:rPr>
        <w:t xml:space="preserve">sin que comparecieran las partes, se desahogaron pruebas, y no se recibió escrito de alegatos de ninguna de las partes, quedando el asunto integrado y en estado de resolución; y, - - - - - - </w:t>
      </w:r>
      <w:r w:rsidR="00FB301B">
        <w:rPr>
          <w:rFonts w:ascii="Arial" w:hAnsi="Arial" w:cs="Arial"/>
          <w:sz w:val="24"/>
          <w:szCs w:val="24"/>
        </w:rPr>
        <w:t xml:space="preserve">- </w:t>
      </w:r>
    </w:p>
    <w:p w:rsidR="00A45C23" w:rsidRDefault="00A45C23" w:rsidP="00A45C23">
      <w:pPr>
        <w:spacing w:line="360" w:lineRule="auto"/>
        <w:jc w:val="center"/>
        <w:rPr>
          <w:rFonts w:ascii="Arial" w:hAnsi="Arial" w:cs="Arial"/>
          <w:b/>
          <w:sz w:val="24"/>
          <w:szCs w:val="24"/>
        </w:rPr>
      </w:pPr>
      <w:r>
        <w:rPr>
          <w:rFonts w:ascii="Arial" w:hAnsi="Arial" w:cs="Arial"/>
          <w:b/>
          <w:sz w:val="24"/>
          <w:szCs w:val="24"/>
        </w:rPr>
        <w:t>C O N S I D E R A N D O</w:t>
      </w:r>
    </w:p>
    <w:p w:rsidR="00A45C23" w:rsidRDefault="00A45C23" w:rsidP="00A45C23">
      <w:pPr>
        <w:tabs>
          <w:tab w:val="center" w:pos="4574"/>
        </w:tabs>
        <w:spacing w:line="360" w:lineRule="auto"/>
        <w:ind w:firstLine="708"/>
        <w:jc w:val="both"/>
        <w:rPr>
          <w:rFonts w:ascii="Arial" w:hAnsi="Arial" w:cs="Arial"/>
          <w:sz w:val="24"/>
          <w:szCs w:val="24"/>
        </w:rPr>
      </w:pPr>
      <w:r>
        <w:rPr>
          <w:rFonts w:ascii="Arial" w:hAnsi="Arial" w:cs="Arial"/>
          <w:b/>
          <w:sz w:val="24"/>
          <w:szCs w:val="24"/>
        </w:rPr>
        <w:t xml:space="preserve">PRIMERO.- </w:t>
      </w:r>
      <w:r>
        <w:rPr>
          <w:rFonts w:ascii="Arial" w:hAnsi="Arial" w:cs="Arial"/>
          <w:sz w:val="24"/>
          <w:szCs w:val="24"/>
        </w:rPr>
        <w:t xml:space="preserve">Esta Séptima Sala Unitaria de Primera Instancia del Tribunal de Justicia Administrativa del Estado de Oaxaca, </w:t>
      </w:r>
      <w:r>
        <w:rPr>
          <w:rFonts w:ascii="Arial" w:hAnsi="Arial" w:cs="Arial"/>
          <w:b/>
          <w:sz w:val="24"/>
          <w:szCs w:val="24"/>
        </w:rPr>
        <w:t xml:space="preserve">es competente </w:t>
      </w:r>
      <w:r>
        <w:rPr>
          <w:rFonts w:ascii="Arial" w:hAnsi="Arial" w:cs="Arial"/>
          <w:sz w:val="24"/>
          <w:szCs w:val="24"/>
        </w:rPr>
        <w:t xml:space="preserve">para conocer y resolver del presente Juicio de Nulidad, de conformidad a lo establecido en el artículo 114 QUATER, de la Constitución Política del Estado Libre y Soberano de Oaxaca, en que se designó a este Órgano como la máxima autoridad jurisdiccional en materia de Fiscalización, Rendición de Cuentas, Responsabilidad de los Servidores Públicos, Combate a la </w:t>
      </w:r>
      <w:r>
        <w:rPr>
          <w:rFonts w:ascii="Arial" w:hAnsi="Arial" w:cs="Arial"/>
          <w:sz w:val="24"/>
          <w:szCs w:val="24"/>
        </w:rPr>
        <w:lastRenderedPageBreak/>
        <w:t xml:space="preserve">Corrupción e Impartición de Justicia Administrativa; artículos 119, 120 fracción I,132 fracción II, 133 fracción I, y 146 de la Ley de Procedimiento y Justicia Administrativa para el Estado de Oaxaca, por tratarse de un Juicio de Nulidad promovido contra la resolución dictada por una autoridad administrativa de carácter municipal, pues de conformidad a lo establecido en el penúltimo artículo citado, éste Tribunal tiene Jurisdicción en todo el territorio del estado. - - - - - - - - - - - - - - - - - - - - - - - - - - - - - - - - - - - - - - - - </w:t>
      </w:r>
      <w:r w:rsidR="00D27B4D">
        <w:rPr>
          <w:rFonts w:ascii="Arial" w:hAnsi="Arial" w:cs="Arial"/>
          <w:sz w:val="24"/>
          <w:szCs w:val="24"/>
        </w:rPr>
        <w:t xml:space="preserve">- </w:t>
      </w:r>
    </w:p>
    <w:p w:rsidR="00A45C23" w:rsidRDefault="00A45C23" w:rsidP="00A45C23">
      <w:pPr>
        <w:tabs>
          <w:tab w:val="center" w:pos="4574"/>
        </w:tabs>
        <w:spacing w:line="360" w:lineRule="auto"/>
        <w:ind w:firstLine="708"/>
        <w:jc w:val="both"/>
        <w:rPr>
          <w:rFonts w:ascii="Arial" w:hAnsi="Arial" w:cs="Arial"/>
          <w:sz w:val="24"/>
          <w:szCs w:val="24"/>
        </w:rPr>
      </w:pPr>
      <w:r>
        <w:rPr>
          <w:rFonts w:ascii="Arial" w:hAnsi="Arial" w:cs="Arial"/>
          <w:b/>
          <w:sz w:val="24"/>
          <w:szCs w:val="24"/>
        </w:rPr>
        <w:t xml:space="preserve">SEGUNDO.- </w:t>
      </w:r>
      <w:r>
        <w:rPr>
          <w:rFonts w:ascii="Arial" w:hAnsi="Arial" w:cs="Arial"/>
          <w:sz w:val="24"/>
          <w:szCs w:val="24"/>
        </w:rPr>
        <w:t xml:space="preserve">Los medios probatorios que ofrecieron las partes, se valoran en términos de lo dispuesto en el artículo 203 de la Ley de Procedimiento y Justicia Administrativa para el Estado de Oaxaca, que contempla las disposiciones y lineamientos; estableciendo que hará prueba plena la confesión expresa de las partes y los actos contenidos en documentos públicos, si en estos se contienen declaraciones de verdad o manifestaciones de hechos de particulares; que el valor de la pericial, la </w:t>
      </w:r>
      <w:r w:rsidRPr="0040254C">
        <w:rPr>
          <w:rFonts w:ascii="Arial" w:hAnsi="Arial" w:cs="Arial"/>
          <w:sz w:val="24"/>
          <w:szCs w:val="24"/>
        </w:rPr>
        <w:t>testimonial, y demás pruebas, quedarán  a la prudente y razonada apreciación del juzgador.</w:t>
      </w:r>
    </w:p>
    <w:p w:rsidR="00A45C23" w:rsidRDefault="00A45C23" w:rsidP="00A45C23">
      <w:pPr>
        <w:spacing w:line="360" w:lineRule="auto"/>
        <w:ind w:firstLine="708"/>
        <w:jc w:val="both"/>
        <w:rPr>
          <w:rFonts w:ascii="Arial" w:hAnsi="Arial" w:cs="Arial"/>
          <w:sz w:val="24"/>
          <w:szCs w:val="24"/>
        </w:rPr>
      </w:pPr>
      <w:r>
        <w:rPr>
          <w:rFonts w:ascii="Arial" w:hAnsi="Arial" w:cs="Arial"/>
          <w:sz w:val="24"/>
          <w:szCs w:val="24"/>
        </w:rPr>
        <w:t>Las</w:t>
      </w:r>
      <w:r w:rsidRPr="00A17FFD">
        <w:rPr>
          <w:rFonts w:ascii="Arial" w:hAnsi="Arial" w:cs="Arial"/>
          <w:sz w:val="24"/>
          <w:szCs w:val="24"/>
        </w:rPr>
        <w:t xml:space="preserve"> prueba</w:t>
      </w:r>
      <w:r>
        <w:rPr>
          <w:rFonts w:ascii="Arial" w:hAnsi="Arial" w:cs="Arial"/>
          <w:sz w:val="24"/>
          <w:szCs w:val="24"/>
        </w:rPr>
        <w:t>s</w:t>
      </w:r>
      <w:r w:rsidRPr="00A17FFD">
        <w:rPr>
          <w:rFonts w:ascii="Arial" w:hAnsi="Arial" w:cs="Arial"/>
          <w:sz w:val="24"/>
          <w:szCs w:val="24"/>
        </w:rPr>
        <w:t xml:space="preserve"> </w:t>
      </w:r>
      <w:r w:rsidRPr="00482041">
        <w:rPr>
          <w:rFonts w:ascii="Arial" w:hAnsi="Arial" w:cs="Arial"/>
          <w:b/>
          <w:sz w:val="24"/>
          <w:szCs w:val="24"/>
        </w:rPr>
        <w:t>DOCUMENTALES</w:t>
      </w:r>
      <w:r w:rsidRPr="00A17FFD">
        <w:rPr>
          <w:rFonts w:ascii="Arial" w:hAnsi="Arial" w:cs="Arial"/>
          <w:sz w:val="24"/>
          <w:szCs w:val="24"/>
        </w:rPr>
        <w:t xml:space="preserve"> ofrecida</w:t>
      </w:r>
      <w:r>
        <w:rPr>
          <w:rFonts w:ascii="Arial" w:hAnsi="Arial" w:cs="Arial"/>
          <w:sz w:val="24"/>
          <w:szCs w:val="24"/>
        </w:rPr>
        <w:t>s y admitidas a</w:t>
      </w:r>
      <w:r w:rsidRPr="00A17FFD">
        <w:rPr>
          <w:rFonts w:ascii="Arial" w:hAnsi="Arial" w:cs="Arial"/>
          <w:sz w:val="24"/>
          <w:szCs w:val="24"/>
        </w:rPr>
        <w:t xml:space="preserve">l </w:t>
      </w:r>
      <w:r w:rsidRPr="00A17FFD">
        <w:rPr>
          <w:rFonts w:ascii="Arial" w:hAnsi="Arial" w:cs="Arial"/>
          <w:sz w:val="24"/>
          <w:szCs w:val="24"/>
          <w:u w:val="single"/>
        </w:rPr>
        <w:t>actor</w:t>
      </w:r>
      <w:r w:rsidRPr="00A17FFD">
        <w:rPr>
          <w:rFonts w:ascii="Arial" w:hAnsi="Arial" w:cs="Arial"/>
          <w:sz w:val="24"/>
          <w:szCs w:val="24"/>
        </w:rPr>
        <w:t xml:space="preserve"> </w:t>
      </w:r>
      <w:r w:rsidR="00A1267E">
        <w:rPr>
          <w:rFonts w:ascii="Arial" w:hAnsi="Arial" w:cs="Arial"/>
          <w:sz w:val="24"/>
          <w:szCs w:val="24"/>
        </w:rPr>
        <w:t>***** ***** ***** *****</w:t>
      </w:r>
      <w:r w:rsidRPr="00A17FFD">
        <w:rPr>
          <w:rFonts w:ascii="Arial" w:hAnsi="Arial" w:cs="Arial"/>
          <w:sz w:val="24"/>
          <w:szCs w:val="24"/>
        </w:rPr>
        <w:t>,</w:t>
      </w:r>
      <w:r>
        <w:rPr>
          <w:rFonts w:ascii="Arial" w:hAnsi="Arial" w:cs="Arial"/>
          <w:sz w:val="24"/>
          <w:szCs w:val="24"/>
        </w:rPr>
        <w:t xml:space="preserve"> consisten en: </w:t>
      </w:r>
      <w:r w:rsidRPr="004C7B9C">
        <w:rPr>
          <w:rFonts w:ascii="Arial" w:hAnsi="Arial" w:cs="Arial"/>
          <w:b/>
          <w:sz w:val="24"/>
          <w:szCs w:val="24"/>
        </w:rPr>
        <w:t>1.-</w:t>
      </w:r>
      <w:r>
        <w:rPr>
          <w:rFonts w:ascii="Arial" w:hAnsi="Arial" w:cs="Arial"/>
          <w:sz w:val="24"/>
          <w:szCs w:val="24"/>
        </w:rPr>
        <w:t xml:space="preserve"> Original de documento en el que se hace entrega de tarjeta de circulación, expedido por la Secretaría de Vialidad y Transporte del Gobierno del Estado, a favor de </w:t>
      </w:r>
      <w:r w:rsidR="00A1267E">
        <w:rPr>
          <w:rFonts w:ascii="Arial" w:hAnsi="Arial" w:cs="Arial"/>
          <w:sz w:val="24"/>
          <w:szCs w:val="24"/>
        </w:rPr>
        <w:t>***** ***** ***** *****</w:t>
      </w:r>
      <w:r>
        <w:rPr>
          <w:rFonts w:ascii="Arial" w:hAnsi="Arial" w:cs="Arial"/>
          <w:sz w:val="24"/>
          <w:szCs w:val="24"/>
        </w:rPr>
        <w:t xml:space="preserve">; </w:t>
      </w:r>
      <w:r w:rsidRPr="005B78C6">
        <w:rPr>
          <w:rFonts w:ascii="Arial" w:hAnsi="Arial" w:cs="Arial"/>
          <w:b/>
          <w:sz w:val="24"/>
          <w:szCs w:val="24"/>
        </w:rPr>
        <w:t xml:space="preserve">2.- </w:t>
      </w:r>
      <w:r w:rsidRPr="00EE3FC8">
        <w:rPr>
          <w:rFonts w:ascii="Arial" w:hAnsi="Arial" w:cs="Arial"/>
          <w:sz w:val="24"/>
          <w:szCs w:val="24"/>
        </w:rPr>
        <w:t>Original</w:t>
      </w:r>
      <w:r>
        <w:rPr>
          <w:rFonts w:ascii="Arial" w:hAnsi="Arial" w:cs="Arial"/>
          <w:b/>
          <w:sz w:val="24"/>
          <w:szCs w:val="24"/>
        </w:rPr>
        <w:t xml:space="preserve"> </w:t>
      </w:r>
      <w:r>
        <w:rPr>
          <w:rFonts w:ascii="Arial" w:hAnsi="Arial" w:cs="Arial"/>
          <w:sz w:val="24"/>
          <w:szCs w:val="24"/>
        </w:rPr>
        <w:t xml:space="preserve">de recibo de pago de tenencia vehicular correspondiente al ejercicio fiscal dos mil catorce, expedido a favor de </w:t>
      </w:r>
      <w:r w:rsidR="00A1267E">
        <w:rPr>
          <w:rFonts w:ascii="Arial" w:hAnsi="Arial" w:cs="Arial"/>
          <w:sz w:val="24"/>
          <w:szCs w:val="24"/>
        </w:rPr>
        <w:t>***** ***** ***** *****</w:t>
      </w:r>
      <w:r>
        <w:rPr>
          <w:rFonts w:ascii="Arial" w:hAnsi="Arial" w:cs="Arial"/>
          <w:sz w:val="24"/>
          <w:szCs w:val="24"/>
        </w:rPr>
        <w:t xml:space="preserve">; </w:t>
      </w:r>
      <w:r w:rsidRPr="00EE3FC8">
        <w:rPr>
          <w:rFonts w:ascii="Arial" w:hAnsi="Arial" w:cs="Arial"/>
          <w:b/>
          <w:sz w:val="24"/>
          <w:szCs w:val="24"/>
        </w:rPr>
        <w:t>3.-</w:t>
      </w:r>
      <w:r>
        <w:rPr>
          <w:rFonts w:ascii="Arial" w:hAnsi="Arial" w:cs="Arial"/>
          <w:sz w:val="24"/>
          <w:szCs w:val="24"/>
        </w:rPr>
        <w:t xml:space="preserve"> Original de factura número </w:t>
      </w:r>
      <w:r w:rsidR="00A1267E">
        <w:rPr>
          <w:rFonts w:ascii="Arial" w:hAnsi="Arial" w:cs="Arial"/>
          <w:sz w:val="24"/>
          <w:szCs w:val="24"/>
        </w:rPr>
        <w:t>*****</w:t>
      </w:r>
      <w:r>
        <w:rPr>
          <w:rFonts w:ascii="Arial" w:hAnsi="Arial" w:cs="Arial"/>
          <w:sz w:val="24"/>
          <w:szCs w:val="24"/>
        </w:rPr>
        <w:t xml:space="preserve">, expedida por MOTOS GT S.A. de C.V., a favor de </w:t>
      </w:r>
      <w:r w:rsidR="00A1267E">
        <w:rPr>
          <w:rFonts w:ascii="Arial" w:hAnsi="Arial" w:cs="Arial"/>
          <w:sz w:val="24"/>
          <w:szCs w:val="24"/>
        </w:rPr>
        <w:t>***** ***** ***** *****</w:t>
      </w:r>
      <w:r>
        <w:rPr>
          <w:rFonts w:ascii="Arial" w:hAnsi="Arial" w:cs="Arial"/>
          <w:sz w:val="24"/>
          <w:szCs w:val="24"/>
        </w:rPr>
        <w:t xml:space="preserve">, respecto de la motocicleta marca Honda, con número de serie </w:t>
      </w:r>
      <w:r w:rsidR="00A1267E">
        <w:rPr>
          <w:rFonts w:ascii="Arial" w:hAnsi="Arial" w:cs="Arial"/>
          <w:sz w:val="24"/>
          <w:szCs w:val="24"/>
        </w:rPr>
        <w:t>***********</w:t>
      </w:r>
      <w:r>
        <w:rPr>
          <w:rFonts w:ascii="Arial" w:hAnsi="Arial" w:cs="Arial"/>
          <w:sz w:val="24"/>
          <w:szCs w:val="24"/>
        </w:rPr>
        <w:t xml:space="preserve">, modelo dos mil catorce, que al calce tiene un endoso a favor del actor </w:t>
      </w:r>
      <w:r w:rsidR="00A1267E">
        <w:rPr>
          <w:rFonts w:ascii="Arial" w:hAnsi="Arial" w:cs="Arial"/>
          <w:sz w:val="24"/>
          <w:szCs w:val="24"/>
        </w:rPr>
        <w:t>***** ***** ***** *****</w:t>
      </w:r>
      <w:r>
        <w:rPr>
          <w:rFonts w:ascii="Arial" w:hAnsi="Arial" w:cs="Arial"/>
          <w:sz w:val="24"/>
          <w:szCs w:val="24"/>
        </w:rPr>
        <w:t xml:space="preserve"> (éstos tres documentos, ahora obran en copia certificada, pues con fecha veintidós de noviembre de dos mil dieciocho 22/11/2018, fueron devueltos al actor); 4.- Copia simple de credencial para votar con fotografía expedida a favor del actor por el Instituto Nacional Electoral; 5.- Original de recibo con número de folio </w:t>
      </w:r>
      <w:r w:rsidR="00A1267E">
        <w:rPr>
          <w:rFonts w:ascii="Arial" w:hAnsi="Arial" w:cs="Arial"/>
          <w:sz w:val="24"/>
          <w:szCs w:val="24"/>
        </w:rPr>
        <w:t>*****</w:t>
      </w:r>
      <w:r>
        <w:rPr>
          <w:rFonts w:ascii="Arial" w:hAnsi="Arial" w:cs="Arial"/>
          <w:sz w:val="24"/>
          <w:szCs w:val="24"/>
        </w:rPr>
        <w:t xml:space="preserve">, expedidos con fecha </w:t>
      </w:r>
      <w:r w:rsidR="00A1267E">
        <w:rPr>
          <w:rFonts w:ascii="Arial" w:hAnsi="Arial" w:cs="Arial"/>
          <w:sz w:val="24"/>
          <w:szCs w:val="24"/>
        </w:rPr>
        <w:t>***** de ***** de dos mil dieciocho (**/**/2018)</w:t>
      </w:r>
      <w:r>
        <w:rPr>
          <w:rFonts w:ascii="Arial" w:hAnsi="Arial" w:cs="Arial"/>
          <w:sz w:val="24"/>
          <w:szCs w:val="24"/>
        </w:rPr>
        <w:t xml:space="preserve"> a favor del actor por la Tesorería Municipal de Santa Cruz, Xoxocotlán, Oaxaca; 6.- Copia simple de acta de infracción con número de </w:t>
      </w:r>
      <w:r w:rsidR="00A1267E">
        <w:rPr>
          <w:rFonts w:ascii="Arial" w:hAnsi="Arial" w:cs="Arial"/>
          <w:sz w:val="24"/>
          <w:szCs w:val="24"/>
        </w:rPr>
        <w:t>folio *****</w:t>
      </w:r>
      <w:r>
        <w:rPr>
          <w:rFonts w:ascii="Arial" w:hAnsi="Arial" w:cs="Arial"/>
          <w:sz w:val="24"/>
          <w:szCs w:val="24"/>
        </w:rPr>
        <w:t xml:space="preserve">, expedida con fecha </w:t>
      </w:r>
      <w:r w:rsidR="00A1267E">
        <w:rPr>
          <w:rFonts w:ascii="Arial" w:hAnsi="Arial" w:cs="Arial"/>
          <w:sz w:val="24"/>
          <w:szCs w:val="24"/>
        </w:rPr>
        <w:t>***** de ***** de dos mil dieciocho (**/**/2018)</w:t>
      </w:r>
      <w:r>
        <w:rPr>
          <w:rFonts w:ascii="Arial" w:hAnsi="Arial" w:cs="Arial"/>
          <w:sz w:val="24"/>
          <w:szCs w:val="24"/>
        </w:rPr>
        <w:t xml:space="preserve"> por JUAN ALBERTO MARTÍNEZ SOLANA, Agente de Tránsito de la Comisaría de la Policía Vial Municipal de Santa Cruz Xoxocotlán, Oaxaca (acto impugnado).</w:t>
      </w:r>
    </w:p>
    <w:p w:rsidR="00A45C23" w:rsidRDefault="00A45C23" w:rsidP="00A45C23">
      <w:pPr>
        <w:tabs>
          <w:tab w:val="center" w:pos="4574"/>
        </w:tabs>
        <w:spacing w:line="360" w:lineRule="auto"/>
        <w:ind w:firstLine="708"/>
        <w:jc w:val="both"/>
        <w:rPr>
          <w:rFonts w:ascii="Arial" w:hAnsi="Arial" w:cs="Arial"/>
          <w:sz w:val="24"/>
          <w:szCs w:val="24"/>
        </w:rPr>
      </w:pPr>
      <w:r>
        <w:rPr>
          <w:rFonts w:ascii="Arial" w:hAnsi="Arial" w:cs="Arial"/>
          <w:sz w:val="24"/>
          <w:szCs w:val="24"/>
        </w:rPr>
        <w:lastRenderedPageBreak/>
        <w:t>Por lo que respecta a las autoridades demandadas, no existe prueba que valorar en su favor, pues como se advirtió en líneas que anteceden, con fecha cuatro de febrero de dos mil diecinueve (04/02/2019) se les tuvo contestando la demanda en sentido afirmativo.</w:t>
      </w:r>
    </w:p>
    <w:p w:rsidR="00A45C23" w:rsidRDefault="00A45C23" w:rsidP="00A45C23">
      <w:pPr>
        <w:tabs>
          <w:tab w:val="center" w:pos="4574"/>
        </w:tabs>
        <w:spacing w:line="360" w:lineRule="auto"/>
        <w:ind w:firstLine="708"/>
        <w:jc w:val="both"/>
        <w:rPr>
          <w:rFonts w:ascii="Arial" w:eastAsia="Times New Roman" w:hAnsi="Arial" w:cs="Arial"/>
          <w:sz w:val="24"/>
          <w:szCs w:val="24"/>
          <w:lang w:val="es-ES_tradnl" w:eastAsia="es-ES"/>
        </w:rPr>
      </w:pPr>
      <w:r>
        <w:rPr>
          <w:rFonts w:ascii="Arial" w:eastAsia="Times New Roman" w:hAnsi="Arial" w:cs="Arial"/>
          <w:sz w:val="24"/>
          <w:szCs w:val="24"/>
          <w:lang w:val="es-ES_tradnl" w:eastAsia="es-ES"/>
        </w:rPr>
        <w:t xml:space="preserve">A los documentos que fueron remitidos en original por el actor, se les otorga </w:t>
      </w:r>
      <w:r w:rsidRPr="007928A3">
        <w:rPr>
          <w:rFonts w:ascii="Arial" w:eastAsia="Times New Roman" w:hAnsi="Arial" w:cs="Arial"/>
          <w:b/>
          <w:sz w:val="24"/>
          <w:szCs w:val="24"/>
          <w:lang w:val="es-ES_tradnl" w:eastAsia="es-ES"/>
        </w:rPr>
        <w:t>valor probatorio pleno</w:t>
      </w:r>
      <w:r>
        <w:rPr>
          <w:rFonts w:ascii="Arial" w:eastAsia="Times New Roman" w:hAnsi="Arial" w:cs="Arial"/>
          <w:sz w:val="24"/>
          <w:szCs w:val="24"/>
          <w:lang w:val="es-ES_tradnl" w:eastAsia="es-ES"/>
        </w:rPr>
        <w:t>, pues dos de ellos son documentos públicos en los que consta el nombre, firma, cargo y sello de la dependencia a la que se encuentran adscritos las personas que los emitieron; y la factura de la motocicleta del actor, no fue objetada por las autoridades demandadas, razón por las que dichos documentos genera convicción en esta Juzgadora sobre su existencia y la veracidad de su contenido.</w:t>
      </w:r>
    </w:p>
    <w:p w:rsidR="00A45C23" w:rsidRDefault="00A45C23" w:rsidP="00A45C23">
      <w:pPr>
        <w:tabs>
          <w:tab w:val="center" w:pos="4574"/>
        </w:tabs>
        <w:spacing w:line="360" w:lineRule="auto"/>
        <w:ind w:firstLine="708"/>
        <w:jc w:val="both"/>
        <w:rPr>
          <w:rFonts w:ascii="Arial" w:hAnsi="Arial" w:cs="Arial"/>
          <w:sz w:val="24"/>
          <w:szCs w:val="24"/>
        </w:rPr>
      </w:pPr>
      <w:r>
        <w:rPr>
          <w:rFonts w:ascii="Arial" w:eastAsia="Times New Roman" w:hAnsi="Arial" w:cs="Arial"/>
          <w:sz w:val="24"/>
          <w:szCs w:val="24"/>
          <w:lang w:val="es-ES_tradnl" w:eastAsia="es-ES"/>
        </w:rPr>
        <w:t xml:space="preserve">Por lo que respecta a las copias simples remitidas, credencial para votar con fotografía y acta de infracción, se les otorga </w:t>
      </w:r>
      <w:r w:rsidRPr="007C3AAD">
        <w:rPr>
          <w:rFonts w:ascii="Arial" w:eastAsia="Times New Roman" w:hAnsi="Arial" w:cs="Arial"/>
          <w:b/>
          <w:sz w:val="24"/>
          <w:szCs w:val="24"/>
          <w:lang w:val="es-ES_tradnl" w:eastAsia="es-ES"/>
        </w:rPr>
        <w:t>valor probatorio indiciario</w:t>
      </w:r>
      <w:r>
        <w:rPr>
          <w:rFonts w:ascii="Arial" w:eastAsia="Times New Roman" w:hAnsi="Arial" w:cs="Arial"/>
          <w:sz w:val="24"/>
          <w:szCs w:val="24"/>
          <w:lang w:val="es-ES_tradnl" w:eastAsia="es-ES"/>
        </w:rPr>
        <w:t xml:space="preserve">, pues no se trata de documentos aislados, por el contrario, se encuentran relacionados con el original del recibo oficial de pago que remitió el actor, en el que se advierten datos coincidentes con los plasmados en aquellos documentos, como son el nombre y el motivo de la infracción, sumada la confesión ficta en que incurrió el policía vial demandado al no comparecer a Juicio, de conformidad con el artículo 183 tercer párrafo de la Ley de Procedimiento y Justicia Administrativa para el Estado de Oaxaca, lo que provocó que quedara acreditada la existencia del acta en estudio, pues no existe prueba en contrario, de ahí el valor otorgado, </w:t>
      </w:r>
      <w:r>
        <w:rPr>
          <w:rFonts w:ascii="Arial" w:hAnsi="Arial" w:cs="Arial"/>
          <w:sz w:val="24"/>
          <w:szCs w:val="24"/>
        </w:rPr>
        <w:t>sirve de apoyo a lo anterior, la jurisprudencia  sustentada por la Suprema Corte de Justicia de la Nación con datos de identificación: Semanario Judicial de la Federación y su Gaceta, Tomo III, Mayo de 1996, Novena Época, pág. 510, registro 202550, Jurisprudencia Común, Tribunales Colegiados de Circuito y bajo el rubro: “</w:t>
      </w:r>
      <w:r w:rsidRPr="009E6B5C">
        <w:rPr>
          <w:rFonts w:ascii="Arial" w:hAnsi="Arial" w:cs="Arial"/>
          <w:i/>
          <w:sz w:val="24"/>
          <w:szCs w:val="24"/>
        </w:rPr>
        <w:t>DOCUMENTOS OFRECIDOS EN FOTOCOPIAS SIMPLES, VALOR PROBATORIO DE</w:t>
      </w:r>
      <w:r w:rsidRPr="009E6B5C">
        <w:rPr>
          <w:rFonts w:ascii="Arial" w:hAnsi="Arial" w:cs="Arial"/>
          <w:sz w:val="24"/>
          <w:szCs w:val="24"/>
        </w:rPr>
        <w:t>.</w:t>
      </w:r>
      <w:r>
        <w:rPr>
          <w:rFonts w:ascii="Arial" w:hAnsi="Arial" w:cs="Arial"/>
          <w:sz w:val="24"/>
          <w:szCs w:val="24"/>
        </w:rPr>
        <w:t>”</w:t>
      </w:r>
    </w:p>
    <w:p w:rsidR="00A45C23" w:rsidRDefault="00A45C23" w:rsidP="00A45C23">
      <w:pPr>
        <w:tabs>
          <w:tab w:val="center" w:pos="4574"/>
        </w:tabs>
        <w:spacing w:line="360" w:lineRule="auto"/>
        <w:ind w:firstLine="708"/>
        <w:jc w:val="both"/>
        <w:rPr>
          <w:rFonts w:ascii="Arial" w:hAnsi="Arial" w:cs="Arial"/>
          <w:sz w:val="24"/>
          <w:szCs w:val="24"/>
        </w:rPr>
      </w:pPr>
      <w:r>
        <w:rPr>
          <w:rFonts w:ascii="Arial" w:hAnsi="Arial" w:cs="Arial"/>
          <w:sz w:val="24"/>
          <w:szCs w:val="24"/>
        </w:rPr>
        <w:t xml:space="preserve">Luego entonces, las documentales ofrecidas cumplen con los requisitos de validez y eficacia, quedando de manifiesto la veracidad de su contenido, de conformidad a lo que establece el citado </w:t>
      </w:r>
      <w:r w:rsidRPr="00FC32DC">
        <w:rPr>
          <w:rFonts w:ascii="Arial" w:hAnsi="Arial" w:cs="Arial"/>
          <w:sz w:val="24"/>
          <w:szCs w:val="24"/>
        </w:rPr>
        <w:t xml:space="preserve">artículo </w:t>
      </w:r>
      <w:r>
        <w:rPr>
          <w:rFonts w:ascii="Arial" w:hAnsi="Arial" w:cs="Arial"/>
          <w:sz w:val="24"/>
          <w:szCs w:val="24"/>
        </w:rPr>
        <w:t>203</w:t>
      </w:r>
      <w:r w:rsidRPr="00FC32DC">
        <w:rPr>
          <w:rFonts w:ascii="Arial" w:hAnsi="Arial" w:cs="Arial"/>
          <w:sz w:val="24"/>
          <w:szCs w:val="24"/>
        </w:rPr>
        <w:t xml:space="preserve"> fracción I de la Ley de</w:t>
      </w:r>
      <w:r>
        <w:rPr>
          <w:rFonts w:ascii="Arial" w:hAnsi="Arial" w:cs="Arial"/>
          <w:sz w:val="24"/>
          <w:szCs w:val="24"/>
        </w:rPr>
        <w:t xml:space="preserve"> Procedimiento y</w:t>
      </w:r>
      <w:r w:rsidRPr="00FC32DC">
        <w:rPr>
          <w:rFonts w:ascii="Arial" w:hAnsi="Arial" w:cs="Arial"/>
          <w:sz w:val="24"/>
          <w:szCs w:val="24"/>
        </w:rPr>
        <w:t xml:space="preserve"> Justicia Administrativa para el Estado de Oaxaca</w:t>
      </w:r>
      <w:r>
        <w:rPr>
          <w:rFonts w:ascii="Arial" w:hAnsi="Arial" w:cs="Arial"/>
          <w:sz w:val="24"/>
          <w:szCs w:val="24"/>
        </w:rPr>
        <w:t>.</w:t>
      </w:r>
    </w:p>
    <w:p w:rsidR="00A45C23" w:rsidRDefault="00A45C23" w:rsidP="00A45C23">
      <w:pPr>
        <w:tabs>
          <w:tab w:val="center" w:pos="4574"/>
        </w:tabs>
        <w:spacing w:before="240" w:line="360" w:lineRule="auto"/>
        <w:ind w:firstLine="708"/>
        <w:jc w:val="both"/>
        <w:rPr>
          <w:rFonts w:ascii="Arial" w:hAnsi="Arial" w:cs="Arial"/>
          <w:sz w:val="24"/>
          <w:szCs w:val="24"/>
        </w:rPr>
      </w:pPr>
      <w:r>
        <w:rPr>
          <w:rFonts w:ascii="Arial" w:hAnsi="Arial" w:cs="Arial"/>
          <w:sz w:val="24"/>
          <w:szCs w:val="24"/>
        </w:rPr>
        <w:t xml:space="preserve">LA INSTRUMENTAL DE ACTUACIONES, ofrecida por el actor, se constituye de la totalidad de las pruebas recabadas en el presente Juicio, y </w:t>
      </w:r>
      <w:r>
        <w:rPr>
          <w:rFonts w:ascii="Arial" w:hAnsi="Arial" w:cs="Arial"/>
          <w:sz w:val="24"/>
          <w:szCs w:val="24"/>
        </w:rPr>
        <w:lastRenderedPageBreak/>
        <w:t>con ellas se confirma el contenido del enjuiciamiento, porque los hechos contenidos en las documentales son afirmaciones expresadas por ellas.</w:t>
      </w:r>
    </w:p>
    <w:p w:rsidR="00A45C23" w:rsidRDefault="00A45C23" w:rsidP="00A45C23">
      <w:pPr>
        <w:tabs>
          <w:tab w:val="center" w:pos="4574"/>
        </w:tabs>
        <w:spacing w:before="240" w:line="360" w:lineRule="auto"/>
        <w:ind w:firstLine="708"/>
        <w:jc w:val="both"/>
        <w:rPr>
          <w:rFonts w:ascii="Arial" w:hAnsi="Arial" w:cs="Arial"/>
          <w:sz w:val="24"/>
          <w:szCs w:val="24"/>
        </w:rPr>
      </w:pPr>
      <w:r>
        <w:rPr>
          <w:rFonts w:ascii="Arial" w:hAnsi="Arial" w:cs="Arial"/>
          <w:sz w:val="24"/>
          <w:szCs w:val="24"/>
        </w:rPr>
        <w:t xml:space="preserve"> LA PRESUNCIONAL LEGAL Y HUMANA también ofrecida por el actor, se basa en los principios que las rigen, consistentes en determinar la consecuencia que la ley deduce de un hecho conocido, para averiguar la verdad de otro desconocido, y que de no ofrecerse prueba en contrario, se acredita de este modo el hecho desconocido. En tanto que la presunción humana, es una inferencia que el Juez deduce de un hecho desconocido, obtenido de la totalidad de las pruebas para arribar al que se desconoce. - - </w:t>
      </w:r>
      <w:r w:rsidR="00E417CB">
        <w:rPr>
          <w:rFonts w:ascii="Arial" w:hAnsi="Arial" w:cs="Arial"/>
          <w:sz w:val="24"/>
          <w:szCs w:val="24"/>
        </w:rPr>
        <w:t xml:space="preserve">- </w:t>
      </w:r>
    </w:p>
    <w:p w:rsidR="00A45C23" w:rsidRDefault="00A45C23" w:rsidP="00A45C23">
      <w:pPr>
        <w:tabs>
          <w:tab w:val="center" w:pos="4574"/>
        </w:tabs>
        <w:spacing w:line="360" w:lineRule="auto"/>
        <w:ind w:firstLine="708"/>
        <w:jc w:val="both"/>
        <w:rPr>
          <w:rFonts w:cs="Arial"/>
          <w:sz w:val="24"/>
        </w:rPr>
      </w:pPr>
      <w:r w:rsidRPr="00653BD0">
        <w:rPr>
          <w:rFonts w:ascii="Arial" w:hAnsi="Arial" w:cs="Arial"/>
          <w:b/>
          <w:sz w:val="24"/>
          <w:szCs w:val="24"/>
        </w:rPr>
        <w:t xml:space="preserve">TERCERO.- </w:t>
      </w:r>
      <w:r w:rsidRPr="00653BD0">
        <w:rPr>
          <w:rFonts w:ascii="Arial" w:hAnsi="Arial" w:cs="Arial"/>
          <w:sz w:val="24"/>
        </w:rPr>
        <w:t>Esta Juzgadora, no realiza la transcripción de los agravios vertidos por la</w:t>
      </w:r>
      <w:r>
        <w:rPr>
          <w:rFonts w:ascii="Arial" w:hAnsi="Arial" w:cs="Arial"/>
          <w:sz w:val="24"/>
        </w:rPr>
        <w:t xml:space="preserve"> parte</w:t>
      </w:r>
      <w:r w:rsidRPr="00653BD0">
        <w:rPr>
          <w:rFonts w:ascii="Arial" w:hAnsi="Arial" w:cs="Arial"/>
          <w:sz w:val="24"/>
        </w:rPr>
        <w:t xml:space="preserve"> actora, toda vez que no existe disposición legal que obligue a ello; lo anterior con el fin de facilitar y agilizar el estudio de la presente resolución. Sirve de apoyo a lo anterior, la Jurisprudencia cuyo rubro es: </w:t>
      </w:r>
      <w:r w:rsidRPr="00653BD0">
        <w:rPr>
          <w:rFonts w:ascii="Arial" w:hAnsi="Arial" w:cs="Arial"/>
          <w:i/>
          <w:sz w:val="24"/>
        </w:rPr>
        <w:t>CONCEPTOS DE VIOLACIÓN O AGRAVIOS. PARA CUMPLIR CON LOS PRINCIPIOS DE CONGRUENCIA Y EXHAUSTIVIDAD EN LAS SENTENCIAS DE AMPARO ES INNECESARIA SU TRANSCRIPCIÓN.</w:t>
      </w:r>
      <w:r w:rsidRPr="00653BD0">
        <w:rPr>
          <w:rFonts w:ascii="Arial" w:hAnsi="Arial" w:cs="Arial"/>
          <w:b/>
          <w:i/>
          <w:sz w:val="24"/>
        </w:rPr>
        <w:t xml:space="preserve"> </w:t>
      </w:r>
      <w:r w:rsidRPr="00653BD0">
        <w:rPr>
          <w:rFonts w:ascii="Arial" w:hAnsi="Arial" w:cs="Arial"/>
          <w:i/>
          <w:sz w:val="24"/>
        </w:rPr>
        <w:t xml:space="preserve">Visible en la Novena Época, pág. </w:t>
      </w:r>
      <w:r>
        <w:rPr>
          <w:rFonts w:ascii="Arial" w:hAnsi="Arial" w:cs="Arial"/>
          <w:i/>
          <w:sz w:val="24"/>
        </w:rPr>
        <w:t>89</w:t>
      </w:r>
      <w:r w:rsidRPr="00653BD0">
        <w:rPr>
          <w:rFonts w:ascii="Arial" w:hAnsi="Arial" w:cs="Arial"/>
          <w:i/>
          <w:sz w:val="24"/>
        </w:rPr>
        <w:t>0, registro 164618, Jurisprudencia Común, Segunda Sala, del Semanario Judicial de la Federación y su Gaceta</w:t>
      </w:r>
      <w:r w:rsidRPr="00653BD0">
        <w:rPr>
          <w:rFonts w:ascii="Arial" w:hAnsi="Arial" w:cs="Arial"/>
          <w:sz w:val="24"/>
        </w:rPr>
        <w:t xml:space="preserve">.- - - - - - - - - - - - - - - - - - - - - - - - - - - - - - - - - - - </w:t>
      </w:r>
      <w:r>
        <w:rPr>
          <w:rFonts w:ascii="Arial" w:hAnsi="Arial" w:cs="Arial"/>
          <w:sz w:val="24"/>
        </w:rPr>
        <w:t>- - - - - - - - - - - - - -</w:t>
      </w:r>
      <w:r w:rsidR="006C752C">
        <w:rPr>
          <w:rFonts w:ascii="Arial" w:hAnsi="Arial" w:cs="Arial"/>
          <w:sz w:val="24"/>
        </w:rPr>
        <w:t xml:space="preserve"> - -</w:t>
      </w:r>
    </w:p>
    <w:p w:rsidR="00A45C23" w:rsidRDefault="00A45C23" w:rsidP="00A45C23">
      <w:pPr>
        <w:tabs>
          <w:tab w:val="center" w:pos="4574"/>
        </w:tabs>
        <w:spacing w:line="360" w:lineRule="auto"/>
        <w:ind w:firstLine="708"/>
        <w:jc w:val="both"/>
        <w:rPr>
          <w:rFonts w:ascii="Arial" w:hAnsi="Arial" w:cs="Arial"/>
          <w:sz w:val="24"/>
          <w:szCs w:val="24"/>
        </w:rPr>
      </w:pPr>
      <w:r>
        <w:rPr>
          <w:rFonts w:ascii="Arial" w:hAnsi="Arial" w:cs="Arial"/>
          <w:b/>
          <w:sz w:val="24"/>
          <w:szCs w:val="24"/>
        </w:rPr>
        <w:t>CUAR</w:t>
      </w:r>
      <w:r w:rsidRPr="00626666">
        <w:rPr>
          <w:rFonts w:ascii="Arial" w:hAnsi="Arial" w:cs="Arial"/>
          <w:b/>
          <w:sz w:val="24"/>
          <w:szCs w:val="24"/>
        </w:rPr>
        <w:t xml:space="preserve">TO.- </w:t>
      </w:r>
      <w:r w:rsidRPr="00626666">
        <w:rPr>
          <w:rFonts w:ascii="Arial" w:hAnsi="Arial" w:cs="Arial"/>
          <w:sz w:val="24"/>
          <w:szCs w:val="24"/>
        </w:rPr>
        <w:t xml:space="preserve">La personalidad del actor </w:t>
      </w:r>
      <w:r w:rsidR="00A1267E">
        <w:rPr>
          <w:rFonts w:ascii="Arial" w:hAnsi="Arial" w:cs="Arial"/>
          <w:sz w:val="24"/>
          <w:szCs w:val="24"/>
        </w:rPr>
        <w:t>***** ***** ***** *****</w:t>
      </w:r>
      <w:r w:rsidRPr="00626666">
        <w:rPr>
          <w:rFonts w:ascii="Arial" w:hAnsi="Arial" w:cs="Arial"/>
          <w:sz w:val="24"/>
          <w:szCs w:val="24"/>
        </w:rPr>
        <w:t>,</w:t>
      </w:r>
      <w:r>
        <w:rPr>
          <w:rFonts w:ascii="Arial" w:hAnsi="Arial" w:cs="Arial"/>
          <w:sz w:val="24"/>
          <w:szCs w:val="24"/>
        </w:rPr>
        <w:t xml:space="preserve"> quedó legalmente acreditada en términos de los artículos 163 fracción I, inciso a) y 164, ambos de la Ley de Procedimiento y Justicia Administrativa para el Estado, pues su nombre aparece plasmado en el acta de infracción que impugna, y en el </w:t>
      </w:r>
      <w:r w:rsidRPr="009D75DD">
        <w:rPr>
          <w:rFonts w:ascii="Arial" w:hAnsi="Arial" w:cs="Arial"/>
          <w:sz w:val="24"/>
          <w:szCs w:val="24"/>
        </w:rPr>
        <w:t>recibo de pago que remitió, quedando de manifiesto que fue a él y no a persona</w:t>
      </w:r>
      <w:r>
        <w:rPr>
          <w:rFonts w:ascii="Arial" w:hAnsi="Arial" w:cs="Arial"/>
          <w:sz w:val="24"/>
          <w:szCs w:val="24"/>
        </w:rPr>
        <w:t xml:space="preserve"> distinta a quien fue dirigido el acto de autoridad. </w:t>
      </w:r>
    </w:p>
    <w:p w:rsidR="00A45C23" w:rsidRPr="00104EF9" w:rsidRDefault="00A45C23" w:rsidP="00A45C23">
      <w:pPr>
        <w:tabs>
          <w:tab w:val="center" w:pos="4574"/>
        </w:tabs>
        <w:spacing w:line="360" w:lineRule="auto"/>
        <w:ind w:firstLine="708"/>
        <w:jc w:val="both"/>
        <w:rPr>
          <w:rFonts w:ascii="Arial" w:hAnsi="Arial" w:cs="Arial"/>
          <w:sz w:val="24"/>
        </w:rPr>
      </w:pPr>
      <w:r>
        <w:rPr>
          <w:rFonts w:ascii="Arial" w:hAnsi="Arial" w:cs="Arial"/>
          <w:sz w:val="24"/>
          <w:szCs w:val="24"/>
        </w:rPr>
        <w:t xml:space="preserve">Por lo que respecta a </w:t>
      </w:r>
      <w:r w:rsidRPr="00DC39DD">
        <w:rPr>
          <w:rFonts w:ascii="Arial" w:hAnsi="Arial" w:cs="Arial"/>
          <w:b/>
          <w:sz w:val="24"/>
          <w:szCs w:val="24"/>
        </w:rPr>
        <w:t>l</w:t>
      </w:r>
      <w:r w:rsidRPr="00104EF9">
        <w:rPr>
          <w:rFonts w:ascii="Arial" w:hAnsi="Arial" w:cs="Arial"/>
          <w:b/>
          <w:sz w:val="24"/>
        </w:rPr>
        <w:t>a autoridad</w:t>
      </w:r>
      <w:r>
        <w:rPr>
          <w:rFonts w:ascii="Arial" w:hAnsi="Arial" w:cs="Arial"/>
          <w:b/>
          <w:sz w:val="24"/>
        </w:rPr>
        <w:t>es</w:t>
      </w:r>
      <w:r w:rsidRPr="00104EF9">
        <w:rPr>
          <w:rFonts w:ascii="Arial" w:hAnsi="Arial" w:cs="Arial"/>
          <w:b/>
          <w:sz w:val="24"/>
        </w:rPr>
        <w:t xml:space="preserve"> demandada</w:t>
      </w:r>
      <w:r>
        <w:rPr>
          <w:rFonts w:ascii="Arial" w:hAnsi="Arial" w:cs="Arial"/>
          <w:b/>
          <w:sz w:val="24"/>
        </w:rPr>
        <w:t>s</w:t>
      </w:r>
      <w:r w:rsidRPr="00104EF9">
        <w:rPr>
          <w:rFonts w:ascii="Arial" w:hAnsi="Arial" w:cs="Arial"/>
          <w:sz w:val="24"/>
        </w:rPr>
        <w:t xml:space="preserve"> </w:t>
      </w:r>
      <w:r>
        <w:rPr>
          <w:rFonts w:ascii="Arial" w:hAnsi="Arial" w:cs="Arial"/>
          <w:sz w:val="24"/>
          <w:szCs w:val="24"/>
        </w:rPr>
        <w:t xml:space="preserve">JUAN ALBERTO MARTÍNEZ SOLANA, Policía Vial y Tesorero Municipal, ambos del Municipio de Santa Cruz Xoxocotlán, Oaxaca, si bien es cierto no acudieron al llamado a Juicio, lo cierto es que de conformidad al artículo </w:t>
      </w:r>
      <w:r w:rsidRPr="00104EF9">
        <w:rPr>
          <w:rFonts w:ascii="Arial" w:hAnsi="Arial" w:cs="Arial"/>
          <w:sz w:val="24"/>
        </w:rPr>
        <w:t xml:space="preserve">151 de la Ley de Procedimiento y Justicia Administrativa del Estado de Oaxaca, </w:t>
      </w:r>
      <w:r>
        <w:rPr>
          <w:rFonts w:ascii="Arial" w:hAnsi="Arial" w:cs="Arial"/>
          <w:sz w:val="24"/>
        </w:rPr>
        <w:t>se les tiene reconocida su personalidad pues ésta no fue impugnada por el actor</w:t>
      </w:r>
      <w:r w:rsidRPr="00476C89">
        <w:rPr>
          <w:rFonts w:ascii="Arial" w:hAnsi="Arial" w:cs="Arial"/>
          <w:sz w:val="24"/>
        </w:rPr>
        <w:t>.-</w:t>
      </w:r>
      <w:r w:rsidRPr="00104EF9">
        <w:rPr>
          <w:rFonts w:ascii="Arial" w:hAnsi="Arial" w:cs="Arial"/>
          <w:sz w:val="24"/>
        </w:rPr>
        <w:t xml:space="preserve"> - - - </w:t>
      </w:r>
      <w:r>
        <w:rPr>
          <w:rFonts w:ascii="Arial" w:hAnsi="Arial" w:cs="Arial"/>
          <w:sz w:val="24"/>
        </w:rPr>
        <w:t xml:space="preserve">- </w:t>
      </w:r>
      <w:r w:rsidR="0037598F">
        <w:rPr>
          <w:rFonts w:ascii="Arial" w:hAnsi="Arial" w:cs="Arial"/>
          <w:sz w:val="24"/>
        </w:rPr>
        <w:t xml:space="preserve">- </w:t>
      </w:r>
    </w:p>
    <w:p w:rsidR="00A45C23" w:rsidRDefault="00A45C23" w:rsidP="00A45C23">
      <w:pPr>
        <w:tabs>
          <w:tab w:val="center" w:pos="4574"/>
        </w:tabs>
        <w:spacing w:line="360" w:lineRule="auto"/>
        <w:ind w:firstLine="708"/>
        <w:jc w:val="both"/>
        <w:rPr>
          <w:rFonts w:ascii="Arial" w:hAnsi="Arial" w:cs="Arial"/>
          <w:sz w:val="24"/>
          <w:szCs w:val="24"/>
        </w:rPr>
      </w:pPr>
      <w:r>
        <w:rPr>
          <w:rFonts w:ascii="Arial" w:hAnsi="Arial" w:cs="Arial"/>
          <w:b/>
          <w:sz w:val="24"/>
          <w:szCs w:val="24"/>
        </w:rPr>
        <w:t xml:space="preserve">QUINTO.- </w:t>
      </w:r>
      <w:r>
        <w:rPr>
          <w:rFonts w:ascii="Arial" w:hAnsi="Arial" w:cs="Arial"/>
          <w:sz w:val="24"/>
          <w:szCs w:val="24"/>
        </w:rPr>
        <w:t xml:space="preserve">Las causales de </w:t>
      </w:r>
      <w:r>
        <w:rPr>
          <w:rFonts w:ascii="Arial" w:hAnsi="Arial" w:cs="Arial"/>
          <w:b/>
          <w:sz w:val="24"/>
          <w:szCs w:val="24"/>
        </w:rPr>
        <w:t xml:space="preserve">improcedencia y sobreseimiento </w:t>
      </w:r>
      <w:r>
        <w:rPr>
          <w:rFonts w:ascii="Arial" w:hAnsi="Arial" w:cs="Arial"/>
          <w:sz w:val="24"/>
          <w:szCs w:val="24"/>
        </w:rPr>
        <w:t xml:space="preserve">son de orden público y de estudio preferente a cualquier otra cuestión, porque aún de oficio deben ser examinadas, pues de actualizarse alguna de las hipótesis normativas, surge un impedimento para resolver el fondo del asunto, que obliga a decretar el </w:t>
      </w:r>
      <w:r w:rsidRPr="00201B47">
        <w:rPr>
          <w:rFonts w:ascii="Arial" w:hAnsi="Arial" w:cs="Arial"/>
          <w:sz w:val="24"/>
          <w:szCs w:val="24"/>
        </w:rPr>
        <w:t xml:space="preserve">sobreseimiento, tal y como se establece en los artículos </w:t>
      </w:r>
      <w:r w:rsidRPr="00201B47">
        <w:rPr>
          <w:rFonts w:ascii="Arial" w:hAnsi="Arial" w:cs="Arial"/>
          <w:sz w:val="24"/>
          <w:szCs w:val="24"/>
        </w:rPr>
        <w:lastRenderedPageBreak/>
        <w:t>161 y 162, de la Ley de Procedimiento</w:t>
      </w:r>
      <w:r>
        <w:rPr>
          <w:rFonts w:ascii="Arial" w:hAnsi="Arial" w:cs="Arial"/>
          <w:sz w:val="24"/>
          <w:szCs w:val="24"/>
        </w:rPr>
        <w:t xml:space="preserve"> y Justicia Administrativa para el Estado de Oaxaca. </w:t>
      </w:r>
    </w:p>
    <w:p w:rsidR="00A45C23" w:rsidRDefault="00A45C23" w:rsidP="00A45C23">
      <w:pPr>
        <w:pStyle w:val="corte4fondoCarCarCar"/>
        <w:spacing w:before="240"/>
        <w:ind w:firstLine="708"/>
        <w:rPr>
          <w:rFonts w:cs="Arial"/>
          <w:sz w:val="24"/>
        </w:rPr>
      </w:pPr>
      <w:r>
        <w:rPr>
          <w:rFonts w:cs="Arial"/>
          <w:bCs/>
          <w:sz w:val="24"/>
        </w:rPr>
        <w:t xml:space="preserve">Ahora bien, el hecho de que a las autoridades demandadas en este asunto, se les haya tenido contestando la demanda en sentido afirmativo, implica la pérdida de su derecho a hacer valer causales de improcedencia en este asunto, y por otra parte, al no advertir esta Juzgadora se actualice alguna causa que impida entrar al estudio de fondo del asunto, consecuentemente </w:t>
      </w:r>
      <w:r w:rsidRPr="00D1740B">
        <w:rPr>
          <w:rFonts w:cs="Arial"/>
          <w:b/>
          <w:sz w:val="24"/>
        </w:rPr>
        <w:t>NO SE SOBRESEE</w:t>
      </w:r>
      <w:r>
        <w:rPr>
          <w:rFonts w:cs="Arial"/>
          <w:b/>
          <w:sz w:val="24"/>
        </w:rPr>
        <w:t xml:space="preserve"> ESTE JUICIO</w:t>
      </w:r>
      <w:r>
        <w:rPr>
          <w:rFonts w:cs="Arial"/>
          <w:sz w:val="24"/>
        </w:rPr>
        <w:t>. - - - - - - - - - - - - - - -</w:t>
      </w:r>
      <w:r w:rsidR="00336957">
        <w:rPr>
          <w:rFonts w:cs="Arial"/>
          <w:sz w:val="24"/>
        </w:rPr>
        <w:t xml:space="preserve"> - </w:t>
      </w:r>
    </w:p>
    <w:p w:rsidR="00A45C23" w:rsidRDefault="00A45C23" w:rsidP="00A45C23">
      <w:pPr>
        <w:tabs>
          <w:tab w:val="left" w:pos="284"/>
          <w:tab w:val="left" w:pos="567"/>
        </w:tabs>
        <w:spacing w:before="240" w:line="360" w:lineRule="auto"/>
        <w:jc w:val="both"/>
        <w:rPr>
          <w:rFonts w:ascii="Arial" w:hAnsi="Arial" w:cs="Arial"/>
          <w:sz w:val="24"/>
          <w:szCs w:val="24"/>
        </w:rPr>
      </w:pPr>
      <w:r>
        <w:rPr>
          <w:rFonts w:ascii="Arial" w:hAnsi="Arial" w:cs="Arial"/>
          <w:b/>
          <w:sz w:val="24"/>
          <w:szCs w:val="24"/>
        </w:rPr>
        <w:tab/>
      </w:r>
      <w:r>
        <w:rPr>
          <w:rFonts w:ascii="Arial" w:hAnsi="Arial" w:cs="Arial"/>
          <w:b/>
          <w:sz w:val="24"/>
          <w:szCs w:val="24"/>
        </w:rPr>
        <w:tab/>
      </w:r>
      <w:r w:rsidRPr="006D7488">
        <w:rPr>
          <w:rFonts w:ascii="Arial" w:hAnsi="Arial" w:cs="Arial"/>
          <w:b/>
          <w:sz w:val="24"/>
          <w:szCs w:val="24"/>
        </w:rPr>
        <w:t>SEXTO.-</w:t>
      </w:r>
      <w:r>
        <w:rPr>
          <w:rFonts w:ascii="Arial" w:hAnsi="Arial" w:cs="Arial"/>
          <w:b/>
          <w:sz w:val="24"/>
          <w:szCs w:val="24"/>
        </w:rPr>
        <w:t xml:space="preserve"> </w:t>
      </w:r>
      <w:r w:rsidRPr="00AF0737">
        <w:rPr>
          <w:rFonts w:ascii="Arial" w:hAnsi="Arial" w:cs="Arial"/>
          <w:sz w:val="24"/>
          <w:szCs w:val="24"/>
        </w:rPr>
        <w:t>Los agravios que hace valer el ac</w:t>
      </w:r>
      <w:r>
        <w:rPr>
          <w:rFonts w:ascii="Arial" w:hAnsi="Arial" w:cs="Arial"/>
          <w:sz w:val="24"/>
          <w:szCs w:val="24"/>
        </w:rPr>
        <w:t>tor son fundados; en efecto, el</w:t>
      </w:r>
      <w:r w:rsidRPr="00A7330E">
        <w:rPr>
          <w:rFonts w:ascii="Arial" w:hAnsi="Arial" w:cs="Arial"/>
          <w:sz w:val="24"/>
          <w:szCs w:val="24"/>
        </w:rPr>
        <w:t xml:space="preserve"> actor manifestó que en el acta de infracción impugnada no </w:t>
      </w:r>
      <w:r>
        <w:rPr>
          <w:rFonts w:ascii="Arial" w:hAnsi="Arial" w:cs="Arial"/>
          <w:sz w:val="24"/>
          <w:szCs w:val="24"/>
        </w:rPr>
        <w:t xml:space="preserve">se encuentra acreditada </w:t>
      </w:r>
      <w:r w:rsidRPr="00A7330E">
        <w:rPr>
          <w:rFonts w:ascii="Arial" w:hAnsi="Arial" w:cs="Arial"/>
          <w:sz w:val="24"/>
          <w:szCs w:val="24"/>
        </w:rPr>
        <w:t xml:space="preserve">la competencia de la autoridad demandada, </w:t>
      </w:r>
      <w:r w:rsidRPr="00023DC0">
        <w:rPr>
          <w:rFonts w:ascii="Arial" w:hAnsi="Arial" w:cs="Arial"/>
          <w:b/>
          <w:sz w:val="24"/>
          <w:szCs w:val="24"/>
        </w:rPr>
        <w:t>agravio que resulta fundado</w:t>
      </w:r>
      <w:r w:rsidRPr="00A7330E">
        <w:rPr>
          <w:rFonts w:ascii="Arial" w:hAnsi="Arial" w:cs="Arial"/>
          <w:sz w:val="24"/>
          <w:szCs w:val="24"/>
        </w:rPr>
        <w:t xml:space="preserve">, esto es </w:t>
      </w:r>
      <w:r w:rsidRPr="00023DC0">
        <w:rPr>
          <w:rFonts w:ascii="Arial" w:hAnsi="Arial" w:cs="Arial"/>
          <w:sz w:val="24"/>
          <w:szCs w:val="24"/>
        </w:rPr>
        <w:t xml:space="preserve">así, pues del estudio del acta </w:t>
      </w:r>
      <w:r>
        <w:rPr>
          <w:rFonts w:ascii="Arial" w:hAnsi="Arial" w:cs="Arial"/>
          <w:sz w:val="24"/>
          <w:szCs w:val="24"/>
        </w:rPr>
        <w:t xml:space="preserve">de infracción, no se advierte plasmado artículo alguno que faculte a los Agentes de Tránsito de la Comisaría de la Policía Vial Municipal de Santa Cruz </w:t>
      </w:r>
      <w:r w:rsidR="00A1267E">
        <w:rPr>
          <w:rFonts w:ascii="Arial" w:hAnsi="Arial" w:cs="Arial"/>
          <w:sz w:val="24"/>
          <w:szCs w:val="24"/>
        </w:rPr>
        <w:t>Xoxocotlán</w:t>
      </w:r>
      <w:r>
        <w:rPr>
          <w:rFonts w:ascii="Arial" w:hAnsi="Arial" w:cs="Arial"/>
          <w:sz w:val="24"/>
          <w:szCs w:val="24"/>
        </w:rPr>
        <w:t>, Oaxaca, a elaborar actas de infracción, porque los artículos que plasmó JUAN ALBERTO MARTÍNEZ SOLANA, Agente de Tránsito demandado, 139 fracción III y 144, ambos del Reglamento de Tránsito y Vialidad del Municipio de Santa Cruz Xoxocotlán, Oaxaca, el primero hace referencia a la existencia de una falta cometida, y el segundo a la facultad que tienen los agentes de tránsito para retener documentación y vehículos garantizando el cumplimiento de las sanciones administrativas, empero, ninguno de ellos faculta al policía vial a actuar como lo hizo, pues elaboró un acta de infracción sin precisar cuál era la hipótesis normativa y como es que se actualizó.</w:t>
      </w:r>
    </w:p>
    <w:p w:rsidR="00A45C23" w:rsidRDefault="00A45C23" w:rsidP="00A45C23">
      <w:pPr>
        <w:tabs>
          <w:tab w:val="left" w:pos="284"/>
          <w:tab w:val="left" w:pos="567"/>
        </w:tabs>
        <w:spacing w:before="240" w:line="360" w:lineRule="auto"/>
        <w:jc w:val="both"/>
        <w:rPr>
          <w:rFonts w:ascii="Arial" w:hAnsi="Arial" w:cs="Arial"/>
          <w:sz w:val="24"/>
          <w:szCs w:val="24"/>
        </w:rPr>
      </w:pPr>
      <w:r>
        <w:rPr>
          <w:rFonts w:ascii="Arial" w:hAnsi="Arial" w:cs="Arial"/>
          <w:sz w:val="24"/>
          <w:szCs w:val="24"/>
        </w:rPr>
        <w:tab/>
        <w:t xml:space="preserve">Por otra parte, el más alto Tribunal del País, ha considerado que todo acto de autoridad, necesariamente debe emitirse por quien para ello este facultado, debiéndose expresar en el acto de molestia, como parte de las formalidades esenciales, el carácter con que se suscribe y el artículo, acuerdo, o decreto que otorgue tal legitimación, pues de no hacerlo, se deja en estado de indefensión al gobernado, pues al no conocer el fundamento que faculta a la autoridad para emitir el acto, ni el carácter con el que lo emite, se priva al gobernado de la oportunidad de conocer si su actuar se encuentra o no dentro del ámbito competencial respectivo, pues bien puede acontecer que la actuación no se adecue exactamente a la norma, o que estos se hallen en contradicción con la ley fundamental o secundaria; en el caso particular, se actualizaron dichas afectaciones de defensa en contra del </w:t>
      </w:r>
      <w:r>
        <w:rPr>
          <w:rFonts w:ascii="Arial" w:hAnsi="Arial" w:cs="Arial"/>
          <w:sz w:val="24"/>
          <w:szCs w:val="24"/>
        </w:rPr>
        <w:lastRenderedPageBreak/>
        <w:t>actor, pues como se expuso, del estudio del acta de infracción impugnada, no se advierte el dispositivo legal que faculte al policía vial demandado a expedir el acta de infracción, ante la ausencia de la fundamentación competencial de la autoridad demandada para emitirla, afectando su validez, pues carece del requisito dispuesto en la fracción I del artículo 17 de la Ley de Procedimiento y Justicia Administrativa para el Estado de Oaxaca, contrario a lo dispuesto en los artículos 14 y 16 de la Constitución Política de los Estados Unidos Mexicanos.</w:t>
      </w:r>
    </w:p>
    <w:p w:rsidR="00A45C23" w:rsidRDefault="00A45C23" w:rsidP="00A45C23">
      <w:pPr>
        <w:tabs>
          <w:tab w:val="left" w:pos="284"/>
          <w:tab w:val="left" w:pos="567"/>
        </w:tabs>
        <w:spacing w:before="240" w:line="360" w:lineRule="auto"/>
        <w:jc w:val="both"/>
        <w:rPr>
          <w:rFonts w:ascii="Arial" w:hAnsi="Arial" w:cs="Arial"/>
          <w:sz w:val="24"/>
          <w:szCs w:val="24"/>
        </w:rPr>
      </w:pPr>
      <w:r>
        <w:rPr>
          <w:rFonts w:ascii="Arial" w:hAnsi="Arial" w:cs="Arial"/>
          <w:sz w:val="24"/>
          <w:szCs w:val="24"/>
        </w:rPr>
        <w:tab/>
        <w:t xml:space="preserve">Es criterio del máximo Tribunal, que la ausencia de la fundamentación en la competencia de la autoridad administrativa, incide directamente en su validez, y en los efectos que esta puede producir en la esfera jurídica del gobernado, omisión que impide al juzgador pronunciarse sobre los efectos o consecuencia del acto impugnado, </w:t>
      </w:r>
      <w:r w:rsidRPr="00C875C5">
        <w:rPr>
          <w:rFonts w:ascii="Arial" w:hAnsi="Arial" w:cs="Arial"/>
          <w:b/>
          <w:sz w:val="24"/>
          <w:szCs w:val="24"/>
        </w:rPr>
        <w:t>lo que obliga a decretar la nulidad de este en su integridad,</w:t>
      </w:r>
      <w:r>
        <w:rPr>
          <w:rFonts w:ascii="Arial" w:hAnsi="Arial" w:cs="Arial"/>
          <w:sz w:val="24"/>
          <w:szCs w:val="24"/>
        </w:rPr>
        <w:t xml:space="preserve"> pues de darle efectos a esa nulidad, se  desconoce si la autoridad demandada tiene o no facultades para modificar la situación jurídica existente, afectando la esfera del particular, porque podría obligarse a un órgano incompetente a dictar un nuevo acto que el gobernado tendría que combatir nuevamente, provocando un retraso en la impartición de justicia; consecuentemente, se declara la </w:t>
      </w:r>
      <w:r w:rsidRPr="00C875C5">
        <w:rPr>
          <w:rFonts w:ascii="Arial" w:hAnsi="Arial" w:cs="Arial"/>
          <w:b/>
          <w:sz w:val="24"/>
          <w:szCs w:val="24"/>
        </w:rPr>
        <w:t>NULIDAD</w:t>
      </w:r>
      <w:r>
        <w:rPr>
          <w:rFonts w:ascii="Arial" w:hAnsi="Arial" w:cs="Arial"/>
          <w:sz w:val="24"/>
          <w:szCs w:val="24"/>
        </w:rPr>
        <w:t xml:space="preserve"> del acta de infracción con número de </w:t>
      </w:r>
      <w:r w:rsidR="00A1267E">
        <w:rPr>
          <w:rFonts w:ascii="Arial" w:hAnsi="Arial" w:cs="Arial"/>
          <w:sz w:val="24"/>
          <w:szCs w:val="24"/>
        </w:rPr>
        <w:t>folio *****</w:t>
      </w:r>
      <w:r>
        <w:rPr>
          <w:rFonts w:ascii="Arial" w:hAnsi="Arial" w:cs="Arial"/>
          <w:sz w:val="24"/>
          <w:szCs w:val="24"/>
        </w:rPr>
        <w:t xml:space="preserve">, expedida por JUAN ALBERTO MARTÍNEZ SOLANA, Agente de Tránsito dependiente de la Comisaría de la Policía Vial Municipal de Santa Cruz </w:t>
      </w:r>
      <w:r w:rsidRPr="00D13269">
        <w:rPr>
          <w:rFonts w:ascii="Arial" w:hAnsi="Arial" w:cs="Arial"/>
          <w:sz w:val="24"/>
          <w:szCs w:val="24"/>
        </w:rPr>
        <w:t xml:space="preserve">Xoxocotlán, Oaxaca, el día </w:t>
      </w:r>
      <w:r w:rsidR="00A1267E">
        <w:rPr>
          <w:rFonts w:ascii="Arial" w:hAnsi="Arial" w:cs="Arial"/>
          <w:sz w:val="24"/>
          <w:szCs w:val="24"/>
        </w:rPr>
        <w:t>***** de ***** de dos mil dieciocho (**/**/2018)</w:t>
      </w:r>
      <w:r w:rsidRPr="00D13269">
        <w:rPr>
          <w:rFonts w:ascii="Arial" w:hAnsi="Arial" w:cs="Arial"/>
          <w:sz w:val="24"/>
          <w:szCs w:val="24"/>
        </w:rPr>
        <w:t>,</w:t>
      </w:r>
      <w:r>
        <w:rPr>
          <w:rFonts w:ascii="Arial" w:hAnsi="Arial" w:cs="Arial"/>
          <w:sz w:val="24"/>
          <w:szCs w:val="24"/>
        </w:rPr>
        <w:t xml:space="preserve"> lo anterior de conformidad con lo dispuesto en el artículo 208 fracciones II y VI de la Ley de Procedimiento y Justicia Administrativa para el Estado de Oaxaca.</w:t>
      </w:r>
    </w:p>
    <w:p w:rsidR="00A45C23" w:rsidRDefault="00A45C23" w:rsidP="00A45C23">
      <w:pPr>
        <w:tabs>
          <w:tab w:val="left" w:pos="284"/>
          <w:tab w:val="left" w:pos="567"/>
        </w:tabs>
        <w:spacing w:before="240" w:line="360" w:lineRule="auto"/>
        <w:jc w:val="both"/>
        <w:rPr>
          <w:rFonts w:ascii="Arial" w:hAnsi="Arial" w:cs="Arial"/>
          <w:sz w:val="24"/>
          <w:szCs w:val="24"/>
        </w:rPr>
      </w:pPr>
      <w:r>
        <w:rPr>
          <w:rFonts w:ascii="Arial" w:hAnsi="Arial" w:cs="Arial"/>
          <w:sz w:val="24"/>
          <w:szCs w:val="24"/>
        </w:rPr>
        <w:tab/>
        <w:t xml:space="preserve">Sirve de apoyo a lo anterior, las Jurisprudencias con datos de identificación: Gaceta del Semanario Judicial de la Federación, Núm. 77, </w:t>
      </w:r>
      <w:proofErr w:type="gramStart"/>
      <w:r>
        <w:rPr>
          <w:rFonts w:ascii="Arial" w:hAnsi="Arial" w:cs="Arial"/>
          <w:sz w:val="24"/>
          <w:szCs w:val="24"/>
        </w:rPr>
        <w:t>Mayo</w:t>
      </w:r>
      <w:proofErr w:type="gramEnd"/>
      <w:r>
        <w:rPr>
          <w:rFonts w:ascii="Arial" w:hAnsi="Arial" w:cs="Arial"/>
          <w:sz w:val="24"/>
          <w:szCs w:val="24"/>
        </w:rPr>
        <w:t xml:space="preserve"> de 1994, Octava Época, pág. 12, registro 205463. Jurisprudencia Común, Pleno, y de rubro: “</w:t>
      </w:r>
      <w:r w:rsidRPr="00F602DF">
        <w:rPr>
          <w:rFonts w:ascii="Arial" w:hAnsi="Arial" w:cs="Arial"/>
          <w:i/>
          <w:sz w:val="24"/>
          <w:szCs w:val="24"/>
        </w:rPr>
        <w:t>COMPETENCIA. SU FUNDAMENTACION ES REQUISITO ESENCIAL DEL ACTO DE AUTORIDAD</w:t>
      </w:r>
      <w:r w:rsidRPr="00F602DF">
        <w:rPr>
          <w:rFonts w:ascii="Arial" w:hAnsi="Arial" w:cs="Arial"/>
          <w:sz w:val="24"/>
          <w:szCs w:val="24"/>
        </w:rPr>
        <w:t>.</w:t>
      </w:r>
      <w:r>
        <w:rPr>
          <w:rFonts w:ascii="Arial" w:hAnsi="Arial" w:cs="Arial"/>
          <w:sz w:val="24"/>
          <w:szCs w:val="24"/>
        </w:rPr>
        <w:t>”; y,</w:t>
      </w:r>
    </w:p>
    <w:p w:rsidR="00A45C23" w:rsidRDefault="00A45C23" w:rsidP="00A45C23">
      <w:pPr>
        <w:tabs>
          <w:tab w:val="left" w:pos="284"/>
          <w:tab w:val="left" w:pos="567"/>
        </w:tabs>
        <w:spacing w:before="240" w:line="360" w:lineRule="auto"/>
        <w:jc w:val="both"/>
        <w:rPr>
          <w:rFonts w:ascii="Arial" w:hAnsi="Arial" w:cs="Arial"/>
          <w:sz w:val="24"/>
          <w:szCs w:val="24"/>
        </w:rPr>
      </w:pPr>
      <w:r>
        <w:rPr>
          <w:rFonts w:ascii="Arial" w:hAnsi="Arial" w:cs="Arial"/>
          <w:sz w:val="24"/>
          <w:szCs w:val="24"/>
        </w:rPr>
        <w:tab/>
        <w:t>Semanario Judicial de la Federación y su Gaceta, Tomo XIV, Noviembre de 2001, Novena Época, pág. 32, registro 188431, Jurisprudencia Administrativa, Segunda Sala, y de rubro: “</w:t>
      </w:r>
      <w:r w:rsidRPr="00F602DF">
        <w:rPr>
          <w:rFonts w:ascii="Arial" w:hAnsi="Arial" w:cs="Arial"/>
          <w:i/>
          <w:sz w:val="24"/>
          <w:szCs w:val="24"/>
        </w:rPr>
        <w:t xml:space="preserve">COMPETENCIA DE LAS AUTORIDADES ADMINISTRATIVAS. LA NULIDAD DECRETADA POR NO HABERLA FUNDADO NO PUEDE SER PARA EFECTOS, EXCEPTO EN </w:t>
      </w:r>
      <w:r w:rsidRPr="00F602DF">
        <w:rPr>
          <w:rFonts w:ascii="Arial" w:hAnsi="Arial" w:cs="Arial"/>
          <w:i/>
          <w:sz w:val="24"/>
          <w:szCs w:val="24"/>
        </w:rPr>
        <w:lastRenderedPageBreak/>
        <w:t>LOS CASOS EN QUE LA RESOLUCIÓN IMPUGNAD</w:t>
      </w:r>
      <w:bookmarkStart w:id="0" w:name="_GoBack"/>
      <w:bookmarkEnd w:id="0"/>
      <w:r w:rsidRPr="00F602DF">
        <w:rPr>
          <w:rFonts w:ascii="Arial" w:hAnsi="Arial" w:cs="Arial"/>
          <w:i/>
          <w:sz w:val="24"/>
          <w:szCs w:val="24"/>
        </w:rPr>
        <w:t xml:space="preserve">A RECAIGA A UNA PETICIÓN, INSTANCIA O RECURSO.” </w:t>
      </w:r>
    </w:p>
    <w:p w:rsidR="00A45C23" w:rsidRDefault="00A45C23" w:rsidP="00A45C23">
      <w:pPr>
        <w:tabs>
          <w:tab w:val="left" w:pos="284"/>
          <w:tab w:val="left" w:pos="567"/>
        </w:tabs>
        <w:spacing w:before="240" w:line="360" w:lineRule="auto"/>
        <w:jc w:val="both"/>
        <w:rPr>
          <w:rFonts w:ascii="Arial" w:hAnsi="Arial" w:cs="Arial"/>
          <w:sz w:val="24"/>
          <w:szCs w:val="24"/>
        </w:rPr>
      </w:pPr>
      <w:r>
        <w:rPr>
          <w:rFonts w:ascii="Arial" w:hAnsi="Arial" w:cs="Arial"/>
          <w:sz w:val="24"/>
          <w:szCs w:val="24"/>
        </w:rPr>
        <w:tab/>
        <w:t xml:space="preserve">Como consecuencia de lo anterior, habrán de restituirse los derechos ilegalmente violentados en contra del actor con motivo del acta de infracción aquí declarada ilegal, por lo que se ordena a la autoridad demandada JUAN ALBERTO MARTÍNEZ SOLANA, Agente de Tránsito dependiente de la Comisaría de la Policía Vial Municipal de Santa Cruz </w:t>
      </w:r>
      <w:r w:rsidRPr="00D13269">
        <w:rPr>
          <w:rFonts w:ascii="Arial" w:hAnsi="Arial" w:cs="Arial"/>
          <w:sz w:val="24"/>
          <w:szCs w:val="24"/>
        </w:rPr>
        <w:t>Xoxocotlán, Oaxaca</w:t>
      </w:r>
      <w:r>
        <w:rPr>
          <w:rFonts w:ascii="Arial" w:hAnsi="Arial" w:cs="Arial"/>
          <w:sz w:val="24"/>
          <w:szCs w:val="24"/>
        </w:rPr>
        <w:t xml:space="preserve">, realizar las gestiones necesarias para eliminar del registro del sistema electrónico con que cuenta dicha dependencia, el acta de infracción aquí declarada nula; además, se ordena al Tesorero Municipal de Santa </w:t>
      </w:r>
      <w:r w:rsidRPr="00CD414E">
        <w:rPr>
          <w:rFonts w:ascii="Arial" w:hAnsi="Arial" w:cs="Arial"/>
          <w:sz w:val="24"/>
          <w:szCs w:val="24"/>
        </w:rPr>
        <w:t xml:space="preserve">Cruz Xoxocotlán, Oaxaca, autoridad también demandada, reintegre al actor </w:t>
      </w:r>
      <w:r w:rsidR="00A1267E">
        <w:rPr>
          <w:rFonts w:ascii="Arial" w:hAnsi="Arial" w:cs="Arial"/>
          <w:sz w:val="24"/>
          <w:szCs w:val="24"/>
        </w:rPr>
        <w:t>***** ***** ***** *****</w:t>
      </w:r>
      <w:r w:rsidRPr="00CD414E">
        <w:rPr>
          <w:rFonts w:ascii="Arial" w:hAnsi="Arial" w:cs="Arial"/>
          <w:sz w:val="24"/>
          <w:szCs w:val="24"/>
        </w:rPr>
        <w:t>, la cantidad de $ 425.00 (CUATROCIENTOS VEINTICINCO PESOS 00/100 M.N.)</w:t>
      </w:r>
      <w:r>
        <w:rPr>
          <w:rFonts w:ascii="Arial" w:hAnsi="Arial" w:cs="Arial"/>
          <w:sz w:val="24"/>
          <w:szCs w:val="24"/>
        </w:rPr>
        <w:t xml:space="preserve"> cantidad que ampara el recibo oficial de pago que obra a foja (10), lo anterior por considerarse estos actos consecuentes o derivados del impugnado aquí declarado ilegal; pago que deberán realizar en los plazos que establecen los artículos 212 y 213 de la Ley de Procedimiento y Justicia Administrativa para el Estado de Oaxaca, en el entendido, que si en el acto interviene alguna otra autoridad, ligada de cualquier forma con las responsables, éstas no deberán asumir una actitud pasiva, sino ejecutar todos aquellos actos que sean necesarios para el cumplimiento de lo aquí ordenado, de conformidad con lo dispuesto en el artículo 222 de la Ley de Procedimiento y Justicia Administrativa para el Estado de Oaxaca; sirve de apoyo a lo anterior, la Jurisprudencia sustentada por la Suprema Corte de Justicia de la Nación, con datos de identificación. Semanario Judicial de la Federación, Volumen 121-126, Sexta Parte, Séptima época, pág. 280, número de registro 252103, Jurisprudencia (Común), Tribunales Colegiados de Circuito, bajo el rubro “</w:t>
      </w:r>
      <w:r w:rsidRPr="00482A31">
        <w:rPr>
          <w:rFonts w:ascii="Arial" w:hAnsi="Arial" w:cs="Arial"/>
          <w:i/>
          <w:sz w:val="24"/>
          <w:szCs w:val="24"/>
        </w:rPr>
        <w:t>ACTOS VICIADOS, FRUTOS DE.”,</w:t>
      </w:r>
      <w:r>
        <w:rPr>
          <w:rFonts w:ascii="Arial" w:hAnsi="Arial" w:cs="Arial"/>
          <w:sz w:val="24"/>
          <w:szCs w:val="24"/>
        </w:rPr>
        <w:t xml:space="preserve"> y por analogía, la Tesis con datos de identificación: Semanario Judicial de la Federación, Tomo LV, Quinta Época, pág. 2373, número de registro 808818, Tesis Aislada (Común), Tercera Sala, bajo el rubro </w:t>
      </w:r>
      <w:r>
        <w:rPr>
          <w:rFonts w:ascii="Arial" w:hAnsi="Arial" w:cs="Arial"/>
          <w:i/>
          <w:sz w:val="24"/>
          <w:szCs w:val="24"/>
        </w:rPr>
        <w:t>“SUSPENSIÓN PROVISIONAL, EFECTOS DE LA”</w:t>
      </w:r>
      <w:r>
        <w:rPr>
          <w:rFonts w:ascii="Arial" w:hAnsi="Arial" w:cs="Arial"/>
          <w:sz w:val="24"/>
          <w:szCs w:val="24"/>
        </w:rPr>
        <w:t>.</w:t>
      </w:r>
    </w:p>
    <w:p w:rsidR="00A45C23" w:rsidRDefault="00A45C23" w:rsidP="00A45C23">
      <w:pPr>
        <w:tabs>
          <w:tab w:val="center" w:pos="4574"/>
        </w:tabs>
        <w:spacing w:line="360" w:lineRule="auto"/>
        <w:ind w:firstLine="708"/>
        <w:jc w:val="both"/>
        <w:rPr>
          <w:rFonts w:ascii="Arial" w:hAnsi="Arial" w:cs="Arial"/>
          <w:sz w:val="24"/>
          <w:szCs w:val="24"/>
        </w:rPr>
      </w:pPr>
      <w:r>
        <w:rPr>
          <w:rFonts w:ascii="Arial" w:hAnsi="Arial" w:cs="Arial"/>
          <w:sz w:val="24"/>
          <w:szCs w:val="24"/>
        </w:rPr>
        <w:t xml:space="preserve">Por lo expuesto y fundado y con apoyo además en los artículos 207, 208 y 209 todos de la Ley de Procedimiento y Justicia Administrativa para el Estado de Oaxaca, se: - - - - - - - - - - - - - - - - - - - - - - - - - - - - - - - - - - - - </w:t>
      </w:r>
      <w:r w:rsidR="00E161A8">
        <w:rPr>
          <w:rFonts w:ascii="Arial" w:hAnsi="Arial" w:cs="Arial"/>
          <w:sz w:val="24"/>
          <w:szCs w:val="24"/>
        </w:rPr>
        <w:t xml:space="preserve">- - - </w:t>
      </w:r>
    </w:p>
    <w:p w:rsidR="00A45C23" w:rsidRDefault="00A45C23" w:rsidP="00A45C23">
      <w:pPr>
        <w:tabs>
          <w:tab w:val="center" w:pos="4574"/>
        </w:tabs>
        <w:spacing w:before="240" w:line="360" w:lineRule="auto"/>
        <w:ind w:firstLine="708"/>
        <w:jc w:val="center"/>
        <w:rPr>
          <w:rFonts w:ascii="Arial" w:hAnsi="Arial" w:cs="Arial"/>
          <w:b/>
          <w:sz w:val="24"/>
          <w:szCs w:val="24"/>
        </w:rPr>
      </w:pPr>
      <w:r>
        <w:rPr>
          <w:rFonts w:ascii="Arial" w:hAnsi="Arial" w:cs="Arial"/>
          <w:b/>
          <w:sz w:val="24"/>
          <w:szCs w:val="24"/>
        </w:rPr>
        <w:t xml:space="preserve"> R E S U E L V E</w:t>
      </w:r>
    </w:p>
    <w:p w:rsidR="00A45C23" w:rsidRDefault="00A45C23" w:rsidP="00A45C23">
      <w:pPr>
        <w:tabs>
          <w:tab w:val="center" w:pos="4574"/>
        </w:tabs>
        <w:spacing w:line="360" w:lineRule="auto"/>
        <w:ind w:firstLine="708"/>
        <w:jc w:val="both"/>
        <w:rPr>
          <w:rFonts w:ascii="Arial" w:hAnsi="Arial" w:cs="Arial"/>
          <w:sz w:val="24"/>
          <w:szCs w:val="24"/>
        </w:rPr>
      </w:pPr>
      <w:r>
        <w:rPr>
          <w:rFonts w:ascii="Arial" w:hAnsi="Arial" w:cs="Arial"/>
          <w:b/>
          <w:sz w:val="24"/>
          <w:szCs w:val="24"/>
        </w:rPr>
        <w:lastRenderedPageBreak/>
        <w:t xml:space="preserve">PRIMERO.- </w:t>
      </w:r>
      <w:r>
        <w:rPr>
          <w:rFonts w:ascii="Arial" w:hAnsi="Arial" w:cs="Arial"/>
          <w:sz w:val="24"/>
          <w:szCs w:val="24"/>
        </w:rPr>
        <w:t xml:space="preserve">Esta Séptima Sala de Primera Instancia del Tribunal de Justicia Administrativa del Estado de Oaxaca, es legalmente competente para conocer y resolver del presente Juicio de Nulidad. - - - - - - - - - - - - - - - </w:t>
      </w:r>
      <w:r w:rsidR="00044178">
        <w:rPr>
          <w:rFonts w:ascii="Arial" w:hAnsi="Arial" w:cs="Arial"/>
          <w:sz w:val="24"/>
          <w:szCs w:val="24"/>
        </w:rPr>
        <w:t xml:space="preserve">- </w:t>
      </w:r>
    </w:p>
    <w:p w:rsidR="00A45C23" w:rsidRDefault="00A45C23" w:rsidP="00A45C23">
      <w:pPr>
        <w:tabs>
          <w:tab w:val="center" w:pos="4574"/>
        </w:tabs>
        <w:spacing w:line="360" w:lineRule="auto"/>
        <w:ind w:firstLine="708"/>
        <w:jc w:val="both"/>
        <w:rPr>
          <w:rFonts w:ascii="Arial" w:hAnsi="Arial" w:cs="Arial"/>
          <w:sz w:val="24"/>
          <w:szCs w:val="24"/>
        </w:rPr>
      </w:pPr>
      <w:r>
        <w:rPr>
          <w:rFonts w:ascii="Arial" w:hAnsi="Arial" w:cs="Arial"/>
          <w:b/>
          <w:sz w:val="24"/>
          <w:szCs w:val="24"/>
        </w:rPr>
        <w:t xml:space="preserve">SEGUNDO.- </w:t>
      </w:r>
      <w:r>
        <w:rPr>
          <w:rFonts w:ascii="Arial" w:hAnsi="Arial" w:cs="Arial"/>
          <w:sz w:val="24"/>
          <w:szCs w:val="24"/>
        </w:rPr>
        <w:t>No se actualizó causal de improcedencia alguna, por lo que NO SE SOBRESEE EL JUICIO, en términos del considerando QUINTO de esta resolución.- - - - - - - - - - - - - - - - - - - - - - - - - - - - - - - - - - - - - - - - - -</w:t>
      </w:r>
      <w:r w:rsidR="004E5B94">
        <w:rPr>
          <w:rFonts w:ascii="Arial" w:hAnsi="Arial" w:cs="Arial"/>
          <w:sz w:val="24"/>
          <w:szCs w:val="24"/>
        </w:rPr>
        <w:t xml:space="preserve"> - </w:t>
      </w:r>
    </w:p>
    <w:p w:rsidR="00A45C23" w:rsidRDefault="00A45C23" w:rsidP="00A45C23">
      <w:pPr>
        <w:tabs>
          <w:tab w:val="center" w:pos="4574"/>
        </w:tabs>
        <w:spacing w:line="360" w:lineRule="auto"/>
        <w:ind w:firstLine="708"/>
        <w:jc w:val="both"/>
        <w:rPr>
          <w:rFonts w:ascii="Arial" w:hAnsi="Arial" w:cs="Arial"/>
          <w:sz w:val="24"/>
          <w:szCs w:val="24"/>
        </w:rPr>
      </w:pPr>
      <w:r w:rsidRPr="00972356">
        <w:rPr>
          <w:rFonts w:ascii="Arial" w:hAnsi="Arial" w:cs="Arial"/>
          <w:b/>
          <w:sz w:val="24"/>
          <w:szCs w:val="24"/>
        </w:rPr>
        <w:t>TERCERO.-</w:t>
      </w:r>
      <w:r>
        <w:rPr>
          <w:rFonts w:ascii="Arial" w:hAnsi="Arial" w:cs="Arial"/>
          <w:sz w:val="24"/>
          <w:szCs w:val="24"/>
        </w:rPr>
        <w:t xml:space="preserve"> Se declara la ilegalidad y por ende la </w:t>
      </w:r>
      <w:r w:rsidRPr="00DE5509">
        <w:rPr>
          <w:rFonts w:ascii="Arial" w:hAnsi="Arial" w:cs="Arial"/>
          <w:b/>
          <w:sz w:val="24"/>
          <w:szCs w:val="24"/>
        </w:rPr>
        <w:t>NULIDAD</w:t>
      </w:r>
      <w:r>
        <w:rPr>
          <w:rFonts w:ascii="Arial" w:hAnsi="Arial" w:cs="Arial"/>
          <w:sz w:val="24"/>
          <w:szCs w:val="24"/>
        </w:rPr>
        <w:t xml:space="preserve"> del acta de infracción con número de </w:t>
      </w:r>
      <w:r w:rsidR="00A1267E">
        <w:rPr>
          <w:rFonts w:ascii="Arial" w:hAnsi="Arial" w:cs="Arial"/>
          <w:sz w:val="24"/>
          <w:szCs w:val="24"/>
        </w:rPr>
        <w:t>folio *****</w:t>
      </w:r>
      <w:r>
        <w:rPr>
          <w:rFonts w:ascii="Arial" w:hAnsi="Arial" w:cs="Arial"/>
          <w:sz w:val="24"/>
          <w:szCs w:val="24"/>
        </w:rPr>
        <w:t xml:space="preserve">, expedida por JUAN ALBERTO MARTÍNEZ SOLANA, Agente de Tránsito dependiente de la Comisaría de la Policía Vial Municipal de Santa Cruz </w:t>
      </w:r>
      <w:r w:rsidRPr="00D13269">
        <w:rPr>
          <w:rFonts w:ascii="Arial" w:hAnsi="Arial" w:cs="Arial"/>
          <w:sz w:val="24"/>
          <w:szCs w:val="24"/>
        </w:rPr>
        <w:t xml:space="preserve">Xoxocotlán, Oaxaca, el día </w:t>
      </w:r>
      <w:r w:rsidR="00A1267E">
        <w:rPr>
          <w:rFonts w:ascii="Arial" w:hAnsi="Arial" w:cs="Arial"/>
          <w:sz w:val="24"/>
          <w:szCs w:val="24"/>
        </w:rPr>
        <w:t>***** de ***** de dos mil dieciocho (**/**/2018)</w:t>
      </w:r>
      <w:r>
        <w:rPr>
          <w:rFonts w:ascii="Arial" w:hAnsi="Arial" w:cs="Arial"/>
          <w:sz w:val="24"/>
          <w:szCs w:val="24"/>
        </w:rPr>
        <w:t xml:space="preserve">; </w:t>
      </w:r>
      <w:r w:rsidRPr="002F09D4">
        <w:rPr>
          <w:rFonts w:ascii="Arial" w:hAnsi="Arial" w:cs="Arial"/>
          <w:sz w:val="24"/>
          <w:szCs w:val="24"/>
        </w:rPr>
        <w:t>ordenándose</w:t>
      </w:r>
      <w:r>
        <w:rPr>
          <w:rFonts w:ascii="Arial" w:hAnsi="Arial" w:cs="Arial"/>
          <w:b/>
          <w:sz w:val="24"/>
          <w:szCs w:val="24"/>
        </w:rPr>
        <w:t xml:space="preserve"> </w:t>
      </w:r>
      <w:r>
        <w:rPr>
          <w:rFonts w:ascii="Arial" w:hAnsi="Arial" w:cs="Arial"/>
          <w:sz w:val="24"/>
          <w:szCs w:val="24"/>
        </w:rPr>
        <w:t xml:space="preserve">a las autoridades demandadas, realizar las gestiones necesarias para la cancelación del acta de infracción en el sistema electrónico con que cuenta la Comisaría en cita, y realice la devolución de la cantidad precisada en el considerando SEXTO de esta resolución. - - - - - - - - - - - - - - - - - - - - - - - - - - - - - - - - - - - - - - - - - </w:t>
      </w:r>
      <w:r w:rsidR="00A25746">
        <w:rPr>
          <w:rFonts w:ascii="Arial" w:hAnsi="Arial" w:cs="Arial"/>
          <w:sz w:val="24"/>
          <w:szCs w:val="24"/>
        </w:rPr>
        <w:t>- - -</w:t>
      </w:r>
    </w:p>
    <w:p w:rsidR="00A45C23" w:rsidRDefault="00A45C23" w:rsidP="00A45C23">
      <w:pPr>
        <w:tabs>
          <w:tab w:val="center" w:pos="4574"/>
        </w:tabs>
        <w:spacing w:line="360" w:lineRule="auto"/>
        <w:ind w:firstLine="708"/>
        <w:jc w:val="both"/>
        <w:rPr>
          <w:rFonts w:ascii="Arial" w:hAnsi="Arial" w:cs="Arial"/>
          <w:b/>
          <w:sz w:val="24"/>
          <w:szCs w:val="24"/>
        </w:rPr>
      </w:pPr>
      <w:r>
        <w:rPr>
          <w:rFonts w:ascii="Arial" w:hAnsi="Arial" w:cs="Arial"/>
          <w:b/>
          <w:sz w:val="24"/>
          <w:szCs w:val="24"/>
        </w:rPr>
        <w:t xml:space="preserve">CUARTO.- </w:t>
      </w:r>
      <w:r>
        <w:rPr>
          <w:rFonts w:ascii="Arial" w:hAnsi="Arial" w:cs="Arial"/>
          <w:sz w:val="24"/>
          <w:szCs w:val="24"/>
        </w:rPr>
        <w:t xml:space="preserve">Conforme a lo dispuesto en el artículo 172 fracción I y 173 fracciones I y II, de la Ley de Procedimiento y Justicia Administrativa para el Estado de Oaxaca, </w:t>
      </w:r>
      <w:r>
        <w:rPr>
          <w:rFonts w:ascii="Arial" w:hAnsi="Arial" w:cs="Arial"/>
          <w:b/>
          <w:sz w:val="24"/>
          <w:szCs w:val="24"/>
        </w:rPr>
        <w:t>NOTIFÍQUESE PERSONALMENTE A LA PARTE ACTORA Y POR OFICIO A LAS AUTORIDADES DEMANDADAS. CÚMPLASE</w:t>
      </w:r>
      <w:r w:rsidRPr="00441770">
        <w:rPr>
          <w:rFonts w:ascii="Arial" w:hAnsi="Arial" w:cs="Arial"/>
          <w:sz w:val="24"/>
          <w:szCs w:val="24"/>
        </w:rPr>
        <w:t>. - - - - - - - -</w:t>
      </w:r>
      <w:r>
        <w:rPr>
          <w:rFonts w:ascii="Arial" w:hAnsi="Arial" w:cs="Arial"/>
          <w:b/>
          <w:sz w:val="24"/>
          <w:szCs w:val="24"/>
        </w:rPr>
        <w:t xml:space="preserve"> </w:t>
      </w:r>
      <w:r w:rsidRPr="00F96684">
        <w:rPr>
          <w:rFonts w:ascii="Arial" w:hAnsi="Arial" w:cs="Arial"/>
          <w:sz w:val="24"/>
          <w:szCs w:val="24"/>
        </w:rPr>
        <w:t xml:space="preserve">- - - - - - - - - - - - - - - - - - - - - - - </w:t>
      </w:r>
      <w:r w:rsidRPr="00ED7E8A">
        <w:rPr>
          <w:rFonts w:ascii="Arial" w:hAnsi="Arial" w:cs="Arial"/>
          <w:sz w:val="24"/>
          <w:szCs w:val="24"/>
        </w:rPr>
        <w:t xml:space="preserve">- </w:t>
      </w:r>
      <w:r>
        <w:rPr>
          <w:rFonts w:ascii="Arial" w:hAnsi="Arial" w:cs="Arial"/>
          <w:sz w:val="24"/>
          <w:szCs w:val="24"/>
        </w:rPr>
        <w:t>- - - - - - - - - - - - -</w:t>
      </w:r>
      <w:r w:rsidR="00345FC6">
        <w:rPr>
          <w:rFonts w:ascii="Arial" w:hAnsi="Arial" w:cs="Arial"/>
          <w:sz w:val="24"/>
          <w:szCs w:val="24"/>
        </w:rPr>
        <w:t xml:space="preserve"> - </w:t>
      </w:r>
    </w:p>
    <w:p w:rsidR="00A45C23" w:rsidRDefault="00A45C23" w:rsidP="00A45C23">
      <w:pPr>
        <w:tabs>
          <w:tab w:val="center" w:pos="4574"/>
        </w:tabs>
        <w:spacing w:line="360" w:lineRule="auto"/>
        <w:ind w:firstLine="708"/>
        <w:jc w:val="both"/>
        <w:rPr>
          <w:rFonts w:ascii="Arial" w:hAnsi="Arial" w:cs="Arial"/>
          <w:sz w:val="24"/>
          <w:szCs w:val="24"/>
        </w:rPr>
      </w:pPr>
      <w:r>
        <w:rPr>
          <w:rFonts w:ascii="Arial" w:hAnsi="Arial" w:cs="Arial"/>
          <w:sz w:val="24"/>
          <w:szCs w:val="24"/>
        </w:rPr>
        <w:t>Así lo resolvió y firma la Licenciada MARIA MAYELA GARCIA MALDONADO, Magistrada Titular de la Séptima Sala de Primera Instancia del Tribunal de Justicia Administrativa para el Estado de Oaxaca, quien actúa legalmente con el Licenciado ERNESTO GARCIA GONZALEZ, Secretario de Acuerdos de esta Sala, quien autoriza y da fe.- - - - - - - - - - - - - - - - - - - -</w:t>
      </w:r>
      <w:r w:rsidR="009C3588">
        <w:rPr>
          <w:rFonts w:ascii="Arial" w:hAnsi="Arial" w:cs="Arial"/>
          <w:sz w:val="24"/>
          <w:szCs w:val="24"/>
        </w:rPr>
        <w:t xml:space="preserve"> - - - </w:t>
      </w:r>
    </w:p>
    <w:p w:rsidR="00F35A1F" w:rsidRPr="00A45C23" w:rsidRDefault="00F35A1F" w:rsidP="00A45C23"/>
    <w:sectPr w:rsidR="00F35A1F" w:rsidRPr="00A45C23" w:rsidSect="00A1267E">
      <w:headerReference w:type="even" r:id="rId8"/>
      <w:headerReference w:type="default" r:id="rId9"/>
      <w:footerReference w:type="default" r:id="rId10"/>
      <w:headerReference w:type="first" r:id="rId11"/>
      <w:pgSz w:w="12240" w:h="20160" w:code="5"/>
      <w:pgMar w:top="851" w:right="1701" w:bottom="2835" w:left="2268" w:header="1276" w:footer="201" w:gutter="0"/>
      <w:pgNumType w:chapStyle="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085DD7" w:rsidRDefault="00085DD7" w:rsidP="00D833EF">
      <w:pPr>
        <w:spacing w:after="0" w:line="240" w:lineRule="auto"/>
      </w:pPr>
      <w:r>
        <w:separator/>
      </w:r>
    </w:p>
  </w:endnote>
  <w:endnote w:type="continuationSeparator" w:id="0">
    <w:p w:rsidR="00085DD7" w:rsidRDefault="00085DD7" w:rsidP="00D833E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1002AFF" w:usb1="4000ACFF" w:usb2="00000009" w:usb3="00000000" w:csb0="000001FF" w:csb1="00000000"/>
  </w:font>
  <w:font w:name="Arial">
    <w:panose1 w:val="020B0604020202020204"/>
    <w:charset w:val="00"/>
    <w:family w:val="swiss"/>
    <w:pitch w:val="variable"/>
    <w:sig w:usb0="E0002A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00"/>
    <w:family w:val="swiss"/>
    <w:pitch w:val="variable"/>
    <w:sig w:usb0="A0002AEF" w:usb1="4000207B" w:usb2="00000000" w:usb3="00000000" w:csb0="000001FF" w:csb1="00000000"/>
  </w:font>
  <w:font w:name="Segoe UI">
    <w:panose1 w:val="020B0502040204020203"/>
    <w:charset w:val="00"/>
    <w:family w:val="swiss"/>
    <w:pitch w:val="variable"/>
    <w:sig w:usb0="E1002AFF" w:usb1="C000E47F" w:usb2="00000029" w:usb3="00000000" w:csb0="000001FF" w:csb1="00000000"/>
  </w:font>
  <w:font w:name="Arial Unicode MS">
    <w:panose1 w:val="020B0604020202020204"/>
    <w:charset w:val="00"/>
    <w:family w:val="roman"/>
    <w:notTrueType/>
    <w:pitch w:val="variable"/>
    <w:sig w:usb0="00000003" w:usb1="00000000" w:usb2="00000000" w:usb3="00000000" w:csb0="00000001" w:csb1="00000000"/>
  </w:font>
  <w:font w:name="font242">
    <w:charset w:val="00"/>
    <w:family w:val="auto"/>
    <w:pitch w:val="variable"/>
  </w:font>
  <w:font w:name="Tahoma">
    <w:panose1 w:val="020B0604030504040204"/>
    <w:charset w:val="00"/>
    <w:family w:val="swiss"/>
    <w:pitch w:val="variable"/>
    <w:sig w:usb0="E1002EFF" w:usb1="C000605B" w:usb2="00000029" w:usb3="00000000" w:csb0="000101FF" w:csb1="00000000"/>
  </w:font>
  <w:font w:name="Bookman Old Style">
    <w:panose1 w:val="02050604050505020204"/>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Fonts w:ascii="Arial" w:hAnsi="Arial" w:cs="Arial"/>
      </w:rPr>
      <w:id w:val="1759631255"/>
      <w:docPartObj>
        <w:docPartGallery w:val="Page Numbers (Bottom of Page)"/>
        <w:docPartUnique/>
      </w:docPartObj>
    </w:sdtPr>
    <w:sdtEndPr/>
    <w:sdtContent>
      <w:p w:rsidR="00743773" w:rsidRPr="007D2760" w:rsidRDefault="009C2586" w:rsidP="00AC1B4C">
        <w:pPr>
          <w:pStyle w:val="Piedepgina"/>
          <w:jc w:val="right"/>
          <w:rPr>
            <w:rFonts w:ascii="Arial" w:hAnsi="Arial" w:cs="Arial"/>
          </w:rPr>
        </w:pPr>
        <w:r>
          <w:rPr>
            <w:rFonts w:asciiTheme="majorHAnsi" w:eastAsiaTheme="majorEastAsia" w:hAnsiTheme="majorHAnsi" w:cstheme="majorBidi"/>
            <w:noProof/>
            <w:sz w:val="28"/>
            <w:szCs w:val="28"/>
            <w:lang w:eastAsia="es-MX"/>
          </w:rPr>
          <w:pict>
            <v:shapetype id="_x0000_t107" coordsize="21600,21600" o:spt="107" adj="5400,5400,18900" path="ar@9@38@8@37,0@27@0@26@9@13@8@4@0@25@22@25@9@38@8@37@22@26@3@27l@7@40@3,wa@9@35@8@10@3,0@21@33@9@36@8@1@21@31@20@31@9@35@8@10@20@33,,l@5@40xewr@9@36@8@1@20@31@0@32nfl@20@33ear@9@36@8@1@21@31@22@32nfl@21@33em@0@26nfl@0@32em@22@26nfl@22@32e">
              <v:formulas>
                <v:f eqn="val #0"/>
                <v:f eqn="val #1"/>
                <v:f eqn="val #2"/>
                <v:f eqn="val width"/>
                <v:f eqn="val height"/>
                <v:f eqn="prod width 1 8"/>
                <v:f eqn="prod width 1 2"/>
                <v:f eqn="prod width 7 8"/>
                <v:f eqn="prod width 3 2"/>
                <v:f eqn="sum 0 0 @6"/>
                <v:f eqn="sum height 0 #2"/>
                <v:f eqn="prod @10 30573 4096"/>
                <v:f eqn="prod @11 2 1"/>
                <v:f eqn="sum height 0 @12"/>
                <v:f eqn="sum @11 #2 0"/>
                <v:f eqn="sum @11 height #1"/>
                <v:f eqn="sum height 0 #1"/>
                <v:f eqn="prod @16 1 2"/>
                <v:f eqn="sum @11 @17 0"/>
                <v:f eqn="sum @14 #1 height"/>
                <v:f eqn="sum #0 @5 0"/>
                <v:f eqn="sum width 0 @20"/>
                <v:f eqn="sum width 0 #0"/>
                <v:f eqn="sum @6 0 #0"/>
                <v:f eqn="ellipse @23 width @11"/>
                <v:f eqn="sum @24 height @11"/>
                <v:f eqn="sum @25 @11 @19"/>
                <v:f eqn="sum #2 @11 @19"/>
                <v:f eqn="prod @11 2391 32768"/>
                <v:f eqn="sum @6 0 @20"/>
                <v:f eqn="ellipse @29 width @11"/>
                <v:f eqn="sum #1 @30 @11"/>
                <v:f eqn="sum @25 #1 height"/>
                <v:f eqn="sum height @30 @14"/>
                <v:f eqn="sum @11 @14 0"/>
                <v:f eqn="sum height 0 @34"/>
                <v:f eqn="sum @35 @19 @11"/>
                <v:f eqn="sum @10 @15 @11"/>
                <v:f eqn="sum @35 @15 @11"/>
                <v:f eqn="sum @28 @14 @18"/>
                <v:f eqn="sum height 0 @39"/>
                <v:f eqn="sum @19 0 @18"/>
                <v:f eqn="prod @41 2 3"/>
                <v:f eqn="sum #1 0 @42"/>
                <v:f eqn="sum #2 0 @42"/>
                <v:f eqn="min @44 20925"/>
                <v:f eqn="prod width 3 8"/>
                <v:f eqn="sum @46 0 4"/>
              </v:formulas>
              <v:path o:extrusionok="f" o:connecttype="custom" o:connectlocs="@6,@1;@5,@40;@6,@4;@7,@40" o:connectangles="270,180,90,0" textboxrect="@0,@1,@22,@25"/>
              <v:handles>
                <v:h position="#0,bottomRight" xrange="@5,@47"/>
                <v:h position="center,#1" yrange="@10,@43"/>
                <v:h position="topLeft,#2" yrange="@27,@45"/>
              </v:handles>
              <o:complex v:ext="view"/>
            </v:shapetype>
            <v:shape id="Cinta curvada hacia abajo 4" o:spid="_x0000_s2065" type="#_x0000_t107" style="position:absolute;left:0;text-align:left;margin-left:167.35pt;margin-top:5.6pt;width:101pt;height:27.05pt;z-index:251666944;visibility:visible;mso-wrap-style:square;mso-width-percent:0;mso-height-percent:0;mso-wrap-distance-left:9pt;mso-wrap-distance-top:0;mso-wrap-distance-right:9pt;mso-wrap-distance-bottom:0;mso-position-horizontal:absolute;mso-position-horizontal-relative:margin;mso-position-vertical:absolute;mso-position-vertical-relative:bottom-margin-area;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" fillcolor="white [3201]" strokecolor="black [3200]" strokeweight="1pt">
              <v:stroke joinstyle="miter"/>
              <v:textbox style="mso-next-textbox:#Cinta curvada hacia abajo 4">
                <w:txbxContent>
                  <w:p w:rsidR="00743773" w:rsidRPr="00AC1B4C" w:rsidRDefault="00743773">
                    <w:pPr>
                      <w:jc w:val="center"/>
                      <w:rPr>
                        <w:color w:val="000000" w:themeColor="text1"/>
                      </w:rPr>
                    </w:pPr>
                    <w:r w:rsidRPr="00AC1B4C">
                      <w:rPr>
                        <w:color w:val="000000" w:themeColor="text1"/>
                      </w:rPr>
                      <w:fldChar w:fldCharType="begin"/>
                    </w:r>
                    <w:r w:rsidRPr="00AC1B4C">
                      <w:rPr>
                        <w:color w:val="000000" w:themeColor="text1"/>
                      </w:rPr>
                      <w:instrText>PAGE    \* MERGEFORMAT</w:instrText>
                    </w:r>
                    <w:r w:rsidRPr="00AC1B4C">
                      <w:rPr>
                        <w:color w:val="000000" w:themeColor="text1"/>
                      </w:rPr>
                      <w:fldChar w:fldCharType="separate"/>
                    </w:r>
                    <w:r w:rsidR="00AA0C90" w:rsidRPr="00AA0C90">
                      <w:rPr>
                        <w:noProof/>
                        <w:color w:val="000000" w:themeColor="text1"/>
                        <w:lang w:val="es-ES"/>
                      </w:rPr>
                      <w:t>8</w:t>
                    </w:r>
                    <w:r w:rsidRPr="00AC1B4C">
                      <w:rPr>
                        <w:color w:val="000000" w:themeColor="text1"/>
                      </w:rPr>
                      <w:fldChar w:fldCharType="end"/>
                    </w:r>
                  </w:p>
                </w:txbxContent>
              </v:textbox>
              <w10:wrap anchorx="margin" anchory="margin"/>
            </v:shape>
          </w:pict>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085DD7" w:rsidRDefault="00085DD7" w:rsidP="00D833EF">
      <w:pPr>
        <w:spacing w:after="0" w:line="240" w:lineRule="auto"/>
      </w:pPr>
      <w:r>
        <w:separator/>
      </w:r>
    </w:p>
  </w:footnote>
  <w:footnote w:type="continuationSeparator" w:id="0">
    <w:p w:rsidR="00085DD7" w:rsidRDefault="00085DD7" w:rsidP="00D833E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743773" w:rsidRDefault="00A1267E">
    <w:pPr>
      <w:pStyle w:val="Encabezado"/>
    </w:pPr>
    <w:r>
      <w:rPr>
        <w:noProof/>
      </w:rPr>
      <w:pict>
        <v:shapetype id="_x0000_t202" coordsize="21600,21600" o:spt="202" path="m,l,21600r21600,l21600,xe">
          <v:stroke joinstyle="miter"/>
          <v:path gradientshapeok="t" o:connecttype="rect"/>
        </v:shapetype>
        <v:shape id="_x0000_s2074" type="#_x0000_t202" style="position:absolute;margin-left:419.85pt;margin-top:293.9pt;width:89.55pt;height:95.25pt;z-index:-251641344;visibility:visible;mso-wrap-style:square;mso-width-percent:0;mso-height-percent:0;mso-wrap-distance-left:9pt;mso-wrap-distance-top:3.6pt;mso-wrap-distance-right:9pt;mso-wrap-distance-bottom:3.6pt;mso-position-horizontal-relative:text;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">
          <v:textbox>
            <w:txbxContent>
              <w:p w:rsidR="00A1267E" w:rsidRPr="003B6E97" w:rsidRDefault="00A1267E" w:rsidP="00A1267E">
                <w:pPr>
                  <w:jc w:val="both"/>
                  <w:rPr>
                    <w:rFonts w:ascii="Arial" w:hAnsi="Arial" w:cs="Arial"/>
                    <w:b/>
                    <w:sz w:val="20"/>
                    <w:szCs w:val="20"/>
                  </w:rPr>
                </w:pPr>
                <w:r w:rsidRPr="003B6E97">
                  <w:rPr>
                    <w:rFonts w:ascii="Arial" w:hAnsi="Arial" w:cs="Arial"/>
                    <w:b/>
                    <w:color w:val="00B0F0"/>
                    <w:sz w:val="20"/>
                    <w:szCs w:val="20"/>
                  </w:rPr>
                  <w:t xml:space="preserve">Datos personales protegidos </w:t>
                </w:r>
                <w:r w:rsidRPr="003B6E97">
                  <w:rPr>
                    <w:rFonts w:ascii="Arial" w:hAnsi="Arial" w:cs="Arial"/>
                    <w:b/>
                    <w:sz w:val="20"/>
                    <w:szCs w:val="20"/>
                  </w:rPr>
                  <w:t>por el artículo 116 de la LGTAIP y el artículo 56 de la LTAIPEO.</w:t>
                </w:r>
              </w:p>
            </w:txbxContent>
          </v:textbox>
        </v:shape>
      </w:pict>
    </w: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0626204" o:spid="_x0000_s2072" type="#_x0000_t75" style="position:absolute;margin-left:0;margin-top:0;width:413.5pt;height:360.7pt;z-index:-251643392;mso-position-horizontal:center;mso-position-horizontal-relative:margin;mso-position-vertical:center;mso-position-vertical-relative:margin" o:allowincell="f">
          <v:imagedata r:id="rId1" o:title="LOGO" gain="19661f" blacklevel="22938f"/>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071C38" w:rsidRDefault="009C2586" w:rsidP="00171F13">
    <w:pPr>
      <w:pStyle w:val="Encabezado"/>
      <w:jc w:val="right"/>
      <w:rPr>
        <w:rFonts w:ascii="Bookman Old Style" w:hAnsi="Bookman Old Style"/>
        <w:b/>
        <w:sz w:val="24"/>
        <w:szCs w:val="24"/>
      </w:rPr>
    </w:pPr>
    <w:r>
      <w:rPr>
        <w:rFonts w:ascii="Bookman Old Style" w:hAnsi="Bookman Old Style"/>
        <w:noProof/>
        <w:lang w:eastAsia="es-MX"/>
      </w:rPr>
      <w:pict>
        <v:shapetype id="_x0000_t202" coordsize="21600,21600" o:spt="202" path="m,l,21600r21600,l21600,xe">
          <v:stroke joinstyle="miter"/>
          <v:path gradientshapeok="t" o:connecttype="rect"/>
        </v:shapetype>
        <v:shape id="Cuadro de texto 2" o:spid="_x0000_s2067" type="#_x0000_t202" style="position:absolute;left:0;text-align:left;margin-left:-78.05pt;margin-top:-48.05pt;width:103.25pt;height:88.25pt;z-index:251667968;visibility:visible;mso-wrap-distance-left:9pt;mso-wrap-distance-top:0;mso-wrap-distance-right:9pt;mso-wrap-distance-bottom:0;mso-position-horizontal-relative:text;mso-position-vertical-relative:text;mso-width-relative:margin;mso-height-relative:margin;v-text-anchor:top" strokecolor="white [3212]">
          <v:textbox style="mso-next-textbox:#Cuadro de texto 2">
            <w:txbxContent>
              <w:p w:rsidR="009F5E77" w:rsidRDefault="009F5E77" w:rsidP="009F5E77">
                <w:r>
                  <w:rPr>
                    <w:noProof/>
                    <w:lang w:eastAsia="es-MX"/>
                  </w:rPr>
                  <w:drawing>
                    <wp:inline distT="0" distB="0" distL="0" distR="0" wp14:anchorId="46EA37B0" wp14:editId="22673587">
                      <wp:extent cx="1118870" cy="974725"/>
                      <wp:effectExtent l="0" t="0" r="0" b="0"/>
                      <wp:docPr id="4" name="Imagen 4"/>
                      <wp:cNvGraphicFramePr/>
                      <a:graphic xmlns:a="http://schemas.openxmlformats.org/drawingml/2006/main">
                        <a:graphicData uri="http://schemas.openxmlformats.org/drawingml/2006/picture">
                          <pic:pic xmlns:pic="http://schemas.openxmlformats.org/drawingml/2006/picture">
                            <pic:nvPicPr>
                              <pic:cNvPr id="26" name="Imagen 26"/>
                              <pic:cNvPicPr/>
                            </pic:nvPicPr>
                            <pic:blipFill>
                              <a:blip r:embed="rId1">
                                <a:extLst>
                                  <a:ext uri="{BEBA8EAE-BF5A-486C-A8C5-ECC9F3942E4B}">
                                    <a14:imgProps xmlns:a14="http://schemas.microsoft.com/office/drawing/2010/main">
                                      <a14:imgLayer r:embed="rId2">
                                        <a14:imgEffect>
                                          <a14:brightnessContrast bright="40000" contrast="-20000"/>
                                        </a14:imgEffect>
                                      </a14:imgLayer>
                                    </a14:imgProps>
                                  </a:ext>
                                  <a:ext uri="{28A0092B-C50C-407E-A947-70E740481C1C}">
                                    <a14:useLocalDpi xmlns:a14="http://schemas.microsoft.com/office/drawing/2010/main" val="0"/>
                                  </a:ext>
                                </a:extLst>
                              </a:blip>
                              <a:srcRect/>
                              <a:stretch>
                                <a:fillRect/>
                              </a:stretch>
                            </pic:blipFill>
                            <pic:spPr bwMode="auto">
                              <a:xfrm>
                                <a:off x="0" y="0"/>
                                <a:ext cx="1118870" cy="974725"/>
                              </a:xfrm>
                              <a:prstGeom prst="rect">
                                <a:avLst/>
                              </a:prstGeom>
                              <a:noFill/>
                              <a:ln>
                                <a:noFill/>
                              </a:ln>
                            </pic:spPr>
                          </pic:pic>
                        </a:graphicData>
                      </a:graphic>
                    </wp:inline>
                  </w:drawing>
                </w:r>
              </w:p>
            </w:txbxContent>
          </v:textbox>
        </v:shape>
      </w:pict>
    </w:r>
    <w:r w:rsidR="00743773" w:rsidRPr="003B6A65">
      <w:rPr>
        <w:rFonts w:ascii="Bookman Old Style" w:hAnsi="Bookman Old Style"/>
      </w:rPr>
      <w:t xml:space="preserve">JUICIO DE </w:t>
    </w:r>
    <w:r w:rsidR="00B87741">
      <w:rPr>
        <w:rFonts w:ascii="Bookman Old Style" w:hAnsi="Bookman Old Style"/>
      </w:rPr>
      <w:t xml:space="preserve">NULIDAD </w:t>
    </w:r>
    <w:r w:rsidR="00A45C23">
      <w:rPr>
        <w:rFonts w:ascii="Bookman Old Style" w:hAnsi="Bookman Old Style"/>
        <w:b/>
      </w:rPr>
      <w:t>074</w:t>
    </w:r>
    <w:r w:rsidR="00743773" w:rsidRPr="00B87741">
      <w:rPr>
        <w:rFonts w:ascii="Bookman Old Style" w:hAnsi="Bookman Old Style"/>
        <w:b/>
        <w:sz w:val="24"/>
        <w:szCs w:val="24"/>
      </w:rPr>
      <w:t>/</w:t>
    </w:r>
    <w:r w:rsidR="00743773" w:rsidRPr="002F2D7B">
      <w:rPr>
        <w:rFonts w:ascii="Bookman Old Style" w:hAnsi="Bookman Old Style"/>
        <w:b/>
        <w:sz w:val="24"/>
        <w:szCs w:val="24"/>
      </w:rPr>
      <w:t>201</w:t>
    </w:r>
    <w:r w:rsidR="00E24A50">
      <w:rPr>
        <w:rFonts w:ascii="Bookman Old Style" w:hAnsi="Bookman Old Style"/>
        <w:b/>
        <w:sz w:val="24"/>
        <w:szCs w:val="24"/>
      </w:rPr>
      <w:t>8</w:t>
    </w:r>
  </w:p>
  <w:p w:rsidR="00743773" w:rsidRPr="00071C38" w:rsidRDefault="00A1267E" w:rsidP="00C35811">
    <w:pPr>
      <w:pStyle w:val="Encabezado"/>
      <w:jc w:val="center"/>
      <w:rPr>
        <w:rFonts w:ascii="Arial" w:hAnsi="Arial" w:cs="Arial"/>
        <w:b/>
        <w:sz w:val="24"/>
      </w:rPr>
    </w:pPr>
    <w:r>
      <w:rPr>
        <w:noProof/>
      </w:rPr>
      <w:pict>
        <v:shape id="Cuadro de texto 6" o:spid="_x0000_s2070" type="#_x0000_t202" style="position:absolute;left:0;text-align:left;margin-left:-103.5pt;margin-top:272.3pt;width:89.55pt;height:95.25pt;z-index:-251645440;visibility:visible;mso-wrap-style:square;mso-width-percent:0;mso-height-percent:0;mso-wrap-distance-left:9pt;mso-wrap-distance-top:3.6pt;mso-wrap-distance-right:9pt;mso-wrap-distance-bottom:3.6pt;mso-position-horizontal-relative:text;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">
          <v:textbox>
            <w:txbxContent>
              <w:p w:rsidR="00A1267E" w:rsidRPr="003B6E97" w:rsidRDefault="00A1267E" w:rsidP="00A1267E">
                <w:pPr>
                  <w:jc w:val="both"/>
                  <w:rPr>
                    <w:rFonts w:ascii="Arial" w:hAnsi="Arial" w:cs="Arial"/>
                    <w:b/>
                    <w:sz w:val="20"/>
                    <w:szCs w:val="20"/>
                  </w:rPr>
                </w:pPr>
                <w:r w:rsidRPr="003B6E97">
                  <w:rPr>
                    <w:rFonts w:ascii="Arial" w:hAnsi="Arial" w:cs="Arial"/>
                    <w:b/>
                    <w:color w:val="00B0F0"/>
                    <w:sz w:val="20"/>
                    <w:szCs w:val="20"/>
                  </w:rPr>
                  <w:t xml:space="preserve">Datos personales protegidos </w:t>
                </w:r>
                <w:r w:rsidRPr="003B6E97">
                  <w:rPr>
                    <w:rFonts w:ascii="Arial" w:hAnsi="Arial" w:cs="Arial"/>
                    <w:b/>
                    <w:sz w:val="20"/>
                    <w:szCs w:val="20"/>
                  </w:rPr>
                  <w:t>por el artículo 116 de la LGTAIP y el artículo 56 de la LTAIPEO.</w:t>
                </w:r>
              </w:p>
            </w:txbxContent>
          </v:textbox>
        </v:shape>
      </w:pict>
    </w:r>
    <w:r w:rsidR="009F5E77">
      <w:rPr>
        <w:noProof/>
        <w:lang w:eastAsia="es-MX"/>
      </w:rPr>
      <w:drawing>
        <wp:anchor distT="0" distB="0" distL="114300" distR="114300" simplePos="0" relativeHeight="251668992" behindDoc="1" locked="0" layoutInCell="1" allowOverlap="1" wp14:anchorId="68E77415" wp14:editId="125D3D65">
          <wp:simplePos x="0" y="0"/>
          <wp:positionH relativeFrom="column">
            <wp:posOffset>-30480</wp:posOffset>
          </wp:positionH>
          <wp:positionV relativeFrom="paragraph">
            <wp:posOffset>3049270</wp:posOffset>
          </wp:positionV>
          <wp:extent cx="5257800" cy="4533900"/>
          <wp:effectExtent l="0" t="0" r="0" b="0"/>
          <wp:wrapNone/>
          <wp:docPr id="3" name="Imagen 3"/>
          <wp:cNvGraphicFramePr/>
          <a:graphic xmlns:a="http://schemas.openxmlformats.org/drawingml/2006/main">
            <a:graphicData uri="http://schemas.openxmlformats.org/drawingml/2006/picture">
              <pic:pic xmlns:pic="http://schemas.openxmlformats.org/drawingml/2006/picture">
                <pic:nvPicPr>
                  <pic:cNvPr id="26" name="Imagen 26"/>
                  <pic:cNvPicPr/>
                </pic:nvPicPr>
                <pic:blipFill>
                  <a:blip r:embed="rId3" cstate="print">
                    <a:lum bright="70000" contrast="-70000"/>
                    <a:extLst>
                      <a:ext uri="{28A0092B-C50C-407E-A947-70E740481C1C}">
                        <a14:useLocalDpi xmlns:a14="http://schemas.microsoft.com/office/drawing/2010/main" val="0"/>
                      </a:ext>
                    </a:extLst>
                  </a:blip>
                  <a:srcRect/>
                  <a:stretch>
                    <a:fillRect/>
                  </a:stretch>
                </pic:blipFill>
                <pic:spPr bwMode="auto">
                  <a:xfrm>
                    <a:off x="0" y="0"/>
                    <a:ext cx="5257800" cy="4533900"/>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743773" w:rsidRDefault="00A1267E">
    <w:pPr>
      <w:pStyle w:val="Encabezado"/>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0626203" o:spid="_x0000_s2071" type="#_x0000_t75" style="position:absolute;margin-left:0;margin-top:0;width:413.5pt;height:360.7pt;z-index:-251644416;mso-position-horizontal:center;mso-position-horizontal-relative:margin;mso-position-vertical:center;mso-position-vertical-relative:margin" o:allowincell="f">
          <v:imagedata r:id="rId1" o:title="LOGO" gain="19661f" blacklevel="22938f"/>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DC45B7F"/>
    <w:multiLevelType w:val="hybridMultilevel"/>
    <w:tmpl w:val="78748C18"/>
    <w:lvl w:ilvl="0" w:tplc="B67EA924">
      <w:start w:val="1"/>
      <w:numFmt w:val="upperRoman"/>
      <w:lvlText w:val="%1."/>
      <w:lvlJc w:val="left"/>
      <w:pPr>
        <w:ind w:left="1428" w:hanging="720"/>
      </w:pPr>
      <w:rPr>
        <w:rFonts w:hint="default"/>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abstractNum w:abstractNumId="1" w15:restartNumberingAfterBreak="0">
    <w:nsid w:val="14C33072"/>
    <w:multiLevelType w:val="hybridMultilevel"/>
    <w:tmpl w:val="F342D5B4"/>
    <w:lvl w:ilvl="0" w:tplc="E966A91A">
      <w:start w:val="1"/>
      <w:numFmt w:val="lowerLetter"/>
      <w:lvlText w:val="%1)"/>
      <w:lvlJc w:val="left"/>
      <w:pPr>
        <w:ind w:left="1068" w:hanging="360"/>
      </w:pPr>
      <w:rPr>
        <w:rFonts w:hint="default"/>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abstractNum w:abstractNumId="2" w15:restartNumberingAfterBreak="0">
    <w:nsid w:val="37AF648A"/>
    <w:multiLevelType w:val="hybridMultilevel"/>
    <w:tmpl w:val="C3FC0CFA"/>
    <w:lvl w:ilvl="0" w:tplc="14B0FE98">
      <w:numFmt w:val="bullet"/>
      <w:lvlText w:val=""/>
      <w:lvlJc w:val="left"/>
      <w:pPr>
        <w:ind w:left="1068" w:hanging="360"/>
      </w:pPr>
      <w:rPr>
        <w:rFonts w:ascii="Symbol" w:eastAsiaTheme="minorHAnsi" w:hAnsi="Symbol" w:cs="Arial" w:hint="default"/>
      </w:rPr>
    </w:lvl>
    <w:lvl w:ilvl="1" w:tplc="080A0003" w:tentative="1">
      <w:start w:val="1"/>
      <w:numFmt w:val="bullet"/>
      <w:lvlText w:val="o"/>
      <w:lvlJc w:val="left"/>
      <w:pPr>
        <w:ind w:left="1788" w:hanging="360"/>
      </w:pPr>
      <w:rPr>
        <w:rFonts w:ascii="Courier New" w:hAnsi="Courier New" w:cs="Courier New" w:hint="default"/>
      </w:rPr>
    </w:lvl>
    <w:lvl w:ilvl="2" w:tplc="080A0005" w:tentative="1">
      <w:start w:val="1"/>
      <w:numFmt w:val="bullet"/>
      <w:lvlText w:val=""/>
      <w:lvlJc w:val="left"/>
      <w:pPr>
        <w:ind w:left="2508" w:hanging="360"/>
      </w:pPr>
      <w:rPr>
        <w:rFonts w:ascii="Wingdings" w:hAnsi="Wingdings" w:hint="default"/>
      </w:rPr>
    </w:lvl>
    <w:lvl w:ilvl="3" w:tplc="080A0001" w:tentative="1">
      <w:start w:val="1"/>
      <w:numFmt w:val="bullet"/>
      <w:lvlText w:val=""/>
      <w:lvlJc w:val="left"/>
      <w:pPr>
        <w:ind w:left="3228" w:hanging="360"/>
      </w:pPr>
      <w:rPr>
        <w:rFonts w:ascii="Symbol" w:hAnsi="Symbol" w:hint="default"/>
      </w:rPr>
    </w:lvl>
    <w:lvl w:ilvl="4" w:tplc="080A0003" w:tentative="1">
      <w:start w:val="1"/>
      <w:numFmt w:val="bullet"/>
      <w:lvlText w:val="o"/>
      <w:lvlJc w:val="left"/>
      <w:pPr>
        <w:ind w:left="3948" w:hanging="360"/>
      </w:pPr>
      <w:rPr>
        <w:rFonts w:ascii="Courier New" w:hAnsi="Courier New" w:cs="Courier New" w:hint="default"/>
      </w:rPr>
    </w:lvl>
    <w:lvl w:ilvl="5" w:tplc="080A0005" w:tentative="1">
      <w:start w:val="1"/>
      <w:numFmt w:val="bullet"/>
      <w:lvlText w:val=""/>
      <w:lvlJc w:val="left"/>
      <w:pPr>
        <w:ind w:left="4668" w:hanging="360"/>
      </w:pPr>
      <w:rPr>
        <w:rFonts w:ascii="Wingdings" w:hAnsi="Wingdings" w:hint="default"/>
      </w:rPr>
    </w:lvl>
    <w:lvl w:ilvl="6" w:tplc="080A0001" w:tentative="1">
      <w:start w:val="1"/>
      <w:numFmt w:val="bullet"/>
      <w:lvlText w:val=""/>
      <w:lvlJc w:val="left"/>
      <w:pPr>
        <w:ind w:left="5388" w:hanging="360"/>
      </w:pPr>
      <w:rPr>
        <w:rFonts w:ascii="Symbol" w:hAnsi="Symbol" w:hint="default"/>
      </w:rPr>
    </w:lvl>
    <w:lvl w:ilvl="7" w:tplc="080A0003" w:tentative="1">
      <w:start w:val="1"/>
      <w:numFmt w:val="bullet"/>
      <w:lvlText w:val="o"/>
      <w:lvlJc w:val="left"/>
      <w:pPr>
        <w:ind w:left="6108" w:hanging="360"/>
      </w:pPr>
      <w:rPr>
        <w:rFonts w:ascii="Courier New" w:hAnsi="Courier New" w:cs="Courier New" w:hint="default"/>
      </w:rPr>
    </w:lvl>
    <w:lvl w:ilvl="8" w:tplc="080A0005" w:tentative="1">
      <w:start w:val="1"/>
      <w:numFmt w:val="bullet"/>
      <w:lvlText w:val=""/>
      <w:lvlJc w:val="left"/>
      <w:pPr>
        <w:ind w:left="6828" w:hanging="360"/>
      </w:pPr>
      <w:rPr>
        <w:rFonts w:ascii="Wingdings" w:hAnsi="Wingdings" w:hint="default"/>
      </w:rPr>
    </w:lvl>
  </w:abstractNum>
  <w:abstractNum w:abstractNumId="3" w15:restartNumberingAfterBreak="0">
    <w:nsid w:val="489F3277"/>
    <w:multiLevelType w:val="hybridMultilevel"/>
    <w:tmpl w:val="78748C18"/>
    <w:lvl w:ilvl="0" w:tplc="B67EA924">
      <w:start w:val="1"/>
      <w:numFmt w:val="upperRoman"/>
      <w:lvlText w:val="%1."/>
      <w:lvlJc w:val="left"/>
      <w:pPr>
        <w:ind w:left="1428" w:hanging="720"/>
      </w:pPr>
      <w:rPr>
        <w:rFonts w:hint="default"/>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abstractNum w:abstractNumId="4" w15:restartNumberingAfterBreak="0">
    <w:nsid w:val="5C08685D"/>
    <w:multiLevelType w:val="hybridMultilevel"/>
    <w:tmpl w:val="322E722E"/>
    <w:lvl w:ilvl="0" w:tplc="0B02A8F4">
      <w:start w:val="1"/>
      <w:numFmt w:val="lowerLetter"/>
      <w:lvlText w:val="%1)"/>
      <w:lvlJc w:val="left"/>
      <w:pPr>
        <w:ind w:left="645" w:hanging="360"/>
      </w:pPr>
      <w:rPr>
        <w:rFonts w:hint="default"/>
      </w:rPr>
    </w:lvl>
    <w:lvl w:ilvl="1" w:tplc="080A0019" w:tentative="1">
      <w:start w:val="1"/>
      <w:numFmt w:val="lowerLetter"/>
      <w:lvlText w:val="%2."/>
      <w:lvlJc w:val="left"/>
      <w:pPr>
        <w:ind w:left="1365" w:hanging="360"/>
      </w:pPr>
    </w:lvl>
    <w:lvl w:ilvl="2" w:tplc="080A001B" w:tentative="1">
      <w:start w:val="1"/>
      <w:numFmt w:val="lowerRoman"/>
      <w:lvlText w:val="%3."/>
      <w:lvlJc w:val="right"/>
      <w:pPr>
        <w:ind w:left="2085" w:hanging="180"/>
      </w:pPr>
    </w:lvl>
    <w:lvl w:ilvl="3" w:tplc="080A000F" w:tentative="1">
      <w:start w:val="1"/>
      <w:numFmt w:val="decimal"/>
      <w:lvlText w:val="%4."/>
      <w:lvlJc w:val="left"/>
      <w:pPr>
        <w:ind w:left="2805" w:hanging="360"/>
      </w:pPr>
    </w:lvl>
    <w:lvl w:ilvl="4" w:tplc="080A0019" w:tentative="1">
      <w:start w:val="1"/>
      <w:numFmt w:val="lowerLetter"/>
      <w:lvlText w:val="%5."/>
      <w:lvlJc w:val="left"/>
      <w:pPr>
        <w:ind w:left="3525" w:hanging="360"/>
      </w:pPr>
    </w:lvl>
    <w:lvl w:ilvl="5" w:tplc="080A001B" w:tentative="1">
      <w:start w:val="1"/>
      <w:numFmt w:val="lowerRoman"/>
      <w:lvlText w:val="%6."/>
      <w:lvlJc w:val="right"/>
      <w:pPr>
        <w:ind w:left="4245" w:hanging="180"/>
      </w:pPr>
    </w:lvl>
    <w:lvl w:ilvl="6" w:tplc="080A000F" w:tentative="1">
      <w:start w:val="1"/>
      <w:numFmt w:val="decimal"/>
      <w:lvlText w:val="%7."/>
      <w:lvlJc w:val="left"/>
      <w:pPr>
        <w:ind w:left="4965" w:hanging="360"/>
      </w:pPr>
    </w:lvl>
    <w:lvl w:ilvl="7" w:tplc="080A0019" w:tentative="1">
      <w:start w:val="1"/>
      <w:numFmt w:val="lowerLetter"/>
      <w:lvlText w:val="%8."/>
      <w:lvlJc w:val="left"/>
      <w:pPr>
        <w:ind w:left="5685" w:hanging="360"/>
      </w:pPr>
    </w:lvl>
    <w:lvl w:ilvl="8" w:tplc="080A001B" w:tentative="1">
      <w:start w:val="1"/>
      <w:numFmt w:val="lowerRoman"/>
      <w:lvlText w:val="%9."/>
      <w:lvlJc w:val="right"/>
      <w:pPr>
        <w:ind w:left="6405" w:hanging="180"/>
      </w:pPr>
    </w:lvl>
  </w:abstractNum>
  <w:abstractNum w:abstractNumId="5" w15:restartNumberingAfterBreak="0">
    <w:nsid w:val="5E4E2729"/>
    <w:multiLevelType w:val="hybridMultilevel"/>
    <w:tmpl w:val="0E08CF6E"/>
    <w:lvl w:ilvl="0" w:tplc="080A0001">
      <w:start w:val="1"/>
      <w:numFmt w:val="bullet"/>
      <w:lvlText w:val=""/>
      <w:lvlJc w:val="left"/>
      <w:pPr>
        <w:ind w:left="1428" w:hanging="360"/>
      </w:pPr>
      <w:rPr>
        <w:rFonts w:ascii="Symbol" w:hAnsi="Symbol" w:hint="default"/>
      </w:rPr>
    </w:lvl>
    <w:lvl w:ilvl="1" w:tplc="080A0003" w:tentative="1">
      <w:start w:val="1"/>
      <w:numFmt w:val="bullet"/>
      <w:lvlText w:val="o"/>
      <w:lvlJc w:val="left"/>
      <w:pPr>
        <w:ind w:left="2148" w:hanging="360"/>
      </w:pPr>
      <w:rPr>
        <w:rFonts w:ascii="Courier New" w:hAnsi="Courier New" w:cs="Courier New" w:hint="default"/>
      </w:rPr>
    </w:lvl>
    <w:lvl w:ilvl="2" w:tplc="080A0005" w:tentative="1">
      <w:start w:val="1"/>
      <w:numFmt w:val="bullet"/>
      <w:lvlText w:val=""/>
      <w:lvlJc w:val="left"/>
      <w:pPr>
        <w:ind w:left="2868" w:hanging="360"/>
      </w:pPr>
      <w:rPr>
        <w:rFonts w:ascii="Wingdings" w:hAnsi="Wingdings" w:hint="default"/>
      </w:rPr>
    </w:lvl>
    <w:lvl w:ilvl="3" w:tplc="080A0001" w:tentative="1">
      <w:start w:val="1"/>
      <w:numFmt w:val="bullet"/>
      <w:lvlText w:val=""/>
      <w:lvlJc w:val="left"/>
      <w:pPr>
        <w:ind w:left="3588" w:hanging="360"/>
      </w:pPr>
      <w:rPr>
        <w:rFonts w:ascii="Symbol" w:hAnsi="Symbol" w:hint="default"/>
      </w:rPr>
    </w:lvl>
    <w:lvl w:ilvl="4" w:tplc="080A0003" w:tentative="1">
      <w:start w:val="1"/>
      <w:numFmt w:val="bullet"/>
      <w:lvlText w:val="o"/>
      <w:lvlJc w:val="left"/>
      <w:pPr>
        <w:ind w:left="4308" w:hanging="360"/>
      </w:pPr>
      <w:rPr>
        <w:rFonts w:ascii="Courier New" w:hAnsi="Courier New" w:cs="Courier New" w:hint="default"/>
      </w:rPr>
    </w:lvl>
    <w:lvl w:ilvl="5" w:tplc="080A0005" w:tentative="1">
      <w:start w:val="1"/>
      <w:numFmt w:val="bullet"/>
      <w:lvlText w:val=""/>
      <w:lvlJc w:val="left"/>
      <w:pPr>
        <w:ind w:left="5028" w:hanging="360"/>
      </w:pPr>
      <w:rPr>
        <w:rFonts w:ascii="Wingdings" w:hAnsi="Wingdings" w:hint="default"/>
      </w:rPr>
    </w:lvl>
    <w:lvl w:ilvl="6" w:tplc="080A0001" w:tentative="1">
      <w:start w:val="1"/>
      <w:numFmt w:val="bullet"/>
      <w:lvlText w:val=""/>
      <w:lvlJc w:val="left"/>
      <w:pPr>
        <w:ind w:left="5748" w:hanging="360"/>
      </w:pPr>
      <w:rPr>
        <w:rFonts w:ascii="Symbol" w:hAnsi="Symbol" w:hint="default"/>
      </w:rPr>
    </w:lvl>
    <w:lvl w:ilvl="7" w:tplc="080A0003" w:tentative="1">
      <w:start w:val="1"/>
      <w:numFmt w:val="bullet"/>
      <w:lvlText w:val="o"/>
      <w:lvlJc w:val="left"/>
      <w:pPr>
        <w:ind w:left="6468" w:hanging="360"/>
      </w:pPr>
      <w:rPr>
        <w:rFonts w:ascii="Courier New" w:hAnsi="Courier New" w:cs="Courier New" w:hint="default"/>
      </w:rPr>
    </w:lvl>
    <w:lvl w:ilvl="8" w:tplc="080A0005" w:tentative="1">
      <w:start w:val="1"/>
      <w:numFmt w:val="bullet"/>
      <w:lvlText w:val=""/>
      <w:lvlJc w:val="left"/>
      <w:pPr>
        <w:ind w:left="7188" w:hanging="360"/>
      </w:pPr>
      <w:rPr>
        <w:rFonts w:ascii="Wingdings" w:hAnsi="Wingdings" w:hint="default"/>
      </w:rPr>
    </w:lvl>
  </w:abstractNum>
  <w:abstractNum w:abstractNumId="6" w15:restartNumberingAfterBreak="0">
    <w:nsid w:val="6B80697F"/>
    <w:multiLevelType w:val="hybridMultilevel"/>
    <w:tmpl w:val="C2FE05EA"/>
    <w:lvl w:ilvl="0" w:tplc="080A0017">
      <w:start w:val="1"/>
      <w:numFmt w:val="lowerLetter"/>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num w:numId="1">
    <w:abstractNumId w:val="1"/>
  </w:num>
  <w:num w:numId="2">
    <w:abstractNumId w:val="6"/>
  </w:num>
  <w:num w:numId="3">
    <w:abstractNumId w:val="4"/>
  </w:num>
  <w:num w:numId="4">
    <w:abstractNumId w:val="5"/>
  </w:num>
  <w:num w:numId="5">
    <w:abstractNumId w:val="0"/>
  </w:num>
  <w:num w:numId="6">
    <w:abstractNumId w:val="3"/>
  </w:num>
  <w:num w:numId="7">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mirrorMargins/>
  <w:proofState w:spelling="clean" w:grammar="clean"/>
  <w:defaultTabStop w:val="708"/>
  <w:hyphenationZone w:val="425"/>
  <w:evenAndOddHeaders/>
  <w:characterSpacingControl w:val="doNotCompress"/>
  <w:hdrShapeDefaults>
    <o:shapedefaults v:ext="edit" spidmax="2075"/>
    <o:shapelayout v:ext="edit">
      <o:idmap v:ext="edit" data="2"/>
    </o:shapelayout>
  </w:hdrShapeDefault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B33658"/>
    <w:rsid w:val="000013FF"/>
    <w:rsid w:val="00001A48"/>
    <w:rsid w:val="000049ED"/>
    <w:rsid w:val="00004A63"/>
    <w:rsid w:val="00004A9C"/>
    <w:rsid w:val="00007059"/>
    <w:rsid w:val="00011FFB"/>
    <w:rsid w:val="00013DA7"/>
    <w:rsid w:val="00013EF8"/>
    <w:rsid w:val="00014265"/>
    <w:rsid w:val="000149E3"/>
    <w:rsid w:val="0001581F"/>
    <w:rsid w:val="000212E5"/>
    <w:rsid w:val="000219F2"/>
    <w:rsid w:val="000230A8"/>
    <w:rsid w:val="000247D6"/>
    <w:rsid w:val="00027F59"/>
    <w:rsid w:val="00030DB0"/>
    <w:rsid w:val="000311E2"/>
    <w:rsid w:val="00032762"/>
    <w:rsid w:val="00032C34"/>
    <w:rsid w:val="000337AA"/>
    <w:rsid w:val="00034ED2"/>
    <w:rsid w:val="00035083"/>
    <w:rsid w:val="00035A15"/>
    <w:rsid w:val="000366C4"/>
    <w:rsid w:val="0004014C"/>
    <w:rsid w:val="000419D0"/>
    <w:rsid w:val="00042563"/>
    <w:rsid w:val="00042570"/>
    <w:rsid w:val="0004327D"/>
    <w:rsid w:val="00043652"/>
    <w:rsid w:val="000438A6"/>
    <w:rsid w:val="00044178"/>
    <w:rsid w:val="00044D5E"/>
    <w:rsid w:val="000450A0"/>
    <w:rsid w:val="0005061B"/>
    <w:rsid w:val="00050A4D"/>
    <w:rsid w:val="000513BB"/>
    <w:rsid w:val="00052F9C"/>
    <w:rsid w:val="00053AD2"/>
    <w:rsid w:val="000555DF"/>
    <w:rsid w:val="0005677A"/>
    <w:rsid w:val="00056A22"/>
    <w:rsid w:val="00060B8C"/>
    <w:rsid w:val="0006139F"/>
    <w:rsid w:val="000615EE"/>
    <w:rsid w:val="00061B18"/>
    <w:rsid w:val="00062A2E"/>
    <w:rsid w:val="00064079"/>
    <w:rsid w:val="00065439"/>
    <w:rsid w:val="00065C3D"/>
    <w:rsid w:val="00066849"/>
    <w:rsid w:val="00067A59"/>
    <w:rsid w:val="000707BE"/>
    <w:rsid w:val="00070B2B"/>
    <w:rsid w:val="00070B34"/>
    <w:rsid w:val="00071C38"/>
    <w:rsid w:val="00073195"/>
    <w:rsid w:val="00073411"/>
    <w:rsid w:val="0007555A"/>
    <w:rsid w:val="000770A7"/>
    <w:rsid w:val="000818EC"/>
    <w:rsid w:val="000820A5"/>
    <w:rsid w:val="00083D5F"/>
    <w:rsid w:val="000851A0"/>
    <w:rsid w:val="00085598"/>
    <w:rsid w:val="00085A27"/>
    <w:rsid w:val="00085A32"/>
    <w:rsid w:val="00085DD7"/>
    <w:rsid w:val="00090BE6"/>
    <w:rsid w:val="0009154F"/>
    <w:rsid w:val="00093505"/>
    <w:rsid w:val="00093BD3"/>
    <w:rsid w:val="000943A2"/>
    <w:rsid w:val="00094AAA"/>
    <w:rsid w:val="000963BB"/>
    <w:rsid w:val="000A0997"/>
    <w:rsid w:val="000A157A"/>
    <w:rsid w:val="000A191C"/>
    <w:rsid w:val="000A2AA3"/>
    <w:rsid w:val="000A2C09"/>
    <w:rsid w:val="000A3984"/>
    <w:rsid w:val="000A43F4"/>
    <w:rsid w:val="000A54AE"/>
    <w:rsid w:val="000A59C9"/>
    <w:rsid w:val="000A626F"/>
    <w:rsid w:val="000A6332"/>
    <w:rsid w:val="000A6B3B"/>
    <w:rsid w:val="000A6FA1"/>
    <w:rsid w:val="000B0610"/>
    <w:rsid w:val="000B0817"/>
    <w:rsid w:val="000B0A63"/>
    <w:rsid w:val="000B0BD1"/>
    <w:rsid w:val="000B198A"/>
    <w:rsid w:val="000B297B"/>
    <w:rsid w:val="000B49EF"/>
    <w:rsid w:val="000B7845"/>
    <w:rsid w:val="000B7FE0"/>
    <w:rsid w:val="000C0654"/>
    <w:rsid w:val="000C2A54"/>
    <w:rsid w:val="000C3B0E"/>
    <w:rsid w:val="000C4C26"/>
    <w:rsid w:val="000C53DA"/>
    <w:rsid w:val="000C557A"/>
    <w:rsid w:val="000C666F"/>
    <w:rsid w:val="000C711C"/>
    <w:rsid w:val="000C75EB"/>
    <w:rsid w:val="000C7766"/>
    <w:rsid w:val="000D069B"/>
    <w:rsid w:val="000D312B"/>
    <w:rsid w:val="000D427C"/>
    <w:rsid w:val="000D4871"/>
    <w:rsid w:val="000D4BA3"/>
    <w:rsid w:val="000D4BD1"/>
    <w:rsid w:val="000D59D6"/>
    <w:rsid w:val="000D5E0D"/>
    <w:rsid w:val="000D6443"/>
    <w:rsid w:val="000D6B19"/>
    <w:rsid w:val="000E08F5"/>
    <w:rsid w:val="000E191A"/>
    <w:rsid w:val="000E2332"/>
    <w:rsid w:val="000E3003"/>
    <w:rsid w:val="000E34E4"/>
    <w:rsid w:val="000E5724"/>
    <w:rsid w:val="000E7798"/>
    <w:rsid w:val="000F00FD"/>
    <w:rsid w:val="000F0DF5"/>
    <w:rsid w:val="000F2454"/>
    <w:rsid w:val="000F46CA"/>
    <w:rsid w:val="000F6265"/>
    <w:rsid w:val="000F7052"/>
    <w:rsid w:val="001005E9"/>
    <w:rsid w:val="00102843"/>
    <w:rsid w:val="00103338"/>
    <w:rsid w:val="00103A8B"/>
    <w:rsid w:val="00104882"/>
    <w:rsid w:val="001054C2"/>
    <w:rsid w:val="00105734"/>
    <w:rsid w:val="001059A6"/>
    <w:rsid w:val="00106CD2"/>
    <w:rsid w:val="0011041F"/>
    <w:rsid w:val="001134C2"/>
    <w:rsid w:val="00116BF0"/>
    <w:rsid w:val="00116E80"/>
    <w:rsid w:val="00116FEE"/>
    <w:rsid w:val="0011704B"/>
    <w:rsid w:val="001179FE"/>
    <w:rsid w:val="00120751"/>
    <w:rsid w:val="00122735"/>
    <w:rsid w:val="001238DB"/>
    <w:rsid w:val="00123F5B"/>
    <w:rsid w:val="00125158"/>
    <w:rsid w:val="0012660F"/>
    <w:rsid w:val="001266E7"/>
    <w:rsid w:val="001267B1"/>
    <w:rsid w:val="00130156"/>
    <w:rsid w:val="00130622"/>
    <w:rsid w:val="001314CA"/>
    <w:rsid w:val="001321D1"/>
    <w:rsid w:val="00132E1E"/>
    <w:rsid w:val="0013357A"/>
    <w:rsid w:val="00133A29"/>
    <w:rsid w:val="00133E1F"/>
    <w:rsid w:val="001347AC"/>
    <w:rsid w:val="001352D0"/>
    <w:rsid w:val="001375B6"/>
    <w:rsid w:val="00140972"/>
    <w:rsid w:val="0014103F"/>
    <w:rsid w:val="00141E5F"/>
    <w:rsid w:val="001426A4"/>
    <w:rsid w:val="00142F70"/>
    <w:rsid w:val="00143B02"/>
    <w:rsid w:val="00145090"/>
    <w:rsid w:val="00145AF4"/>
    <w:rsid w:val="00145C46"/>
    <w:rsid w:val="00151102"/>
    <w:rsid w:val="00154C97"/>
    <w:rsid w:val="00154D6A"/>
    <w:rsid w:val="00156EDE"/>
    <w:rsid w:val="0016041A"/>
    <w:rsid w:val="00161D1B"/>
    <w:rsid w:val="00162359"/>
    <w:rsid w:val="00162A47"/>
    <w:rsid w:val="00162C58"/>
    <w:rsid w:val="00164AA8"/>
    <w:rsid w:val="001663C9"/>
    <w:rsid w:val="001668A9"/>
    <w:rsid w:val="00167C6E"/>
    <w:rsid w:val="00171F13"/>
    <w:rsid w:val="00172B78"/>
    <w:rsid w:val="0017492D"/>
    <w:rsid w:val="00174E3A"/>
    <w:rsid w:val="001753F4"/>
    <w:rsid w:val="001759E7"/>
    <w:rsid w:val="00176F31"/>
    <w:rsid w:val="00180234"/>
    <w:rsid w:val="00184DBE"/>
    <w:rsid w:val="00185465"/>
    <w:rsid w:val="001854E2"/>
    <w:rsid w:val="0018656A"/>
    <w:rsid w:val="001900F8"/>
    <w:rsid w:val="0019175C"/>
    <w:rsid w:val="001942E4"/>
    <w:rsid w:val="00194DBA"/>
    <w:rsid w:val="00194FA2"/>
    <w:rsid w:val="00195989"/>
    <w:rsid w:val="00195EFE"/>
    <w:rsid w:val="001976D8"/>
    <w:rsid w:val="001A11B5"/>
    <w:rsid w:val="001A44FF"/>
    <w:rsid w:val="001A585E"/>
    <w:rsid w:val="001A73BB"/>
    <w:rsid w:val="001B0AA2"/>
    <w:rsid w:val="001B1703"/>
    <w:rsid w:val="001B1AF8"/>
    <w:rsid w:val="001B68C9"/>
    <w:rsid w:val="001B6F5D"/>
    <w:rsid w:val="001B706D"/>
    <w:rsid w:val="001B7736"/>
    <w:rsid w:val="001B7DA1"/>
    <w:rsid w:val="001C0C04"/>
    <w:rsid w:val="001C0CA0"/>
    <w:rsid w:val="001C240D"/>
    <w:rsid w:val="001C25F4"/>
    <w:rsid w:val="001D0503"/>
    <w:rsid w:val="001D1E27"/>
    <w:rsid w:val="001D2F32"/>
    <w:rsid w:val="001D3235"/>
    <w:rsid w:val="001D5505"/>
    <w:rsid w:val="001D5F52"/>
    <w:rsid w:val="001D7F5A"/>
    <w:rsid w:val="001E0CF9"/>
    <w:rsid w:val="001E12FB"/>
    <w:rsid w:val="001E40BD"/>
    <w:rsid w:val="001E5BC6"/>
    <w:rsid w:val="001E60BE"/>
    <w:rsid w:val="001E6AD9"/>
    <w:rsid w:val="001E6F9C"/>
    <w:rsid w:val="001E7CB0"/>
    <w:rsid w:val="001F1626"/>
    <w:rsid w:val="001F16C7"/>
    <w:rsid w:val="001F228D"/>
    <w:rsid w:val="001F3577"/>
    <w:rsid w:val="001F59A7"/>
    <w:rsid w:val="001F5ACA"/>
    <w:rsid w:val="001F6A9C"/>
    <w:rsid w:val="001F6CFB"/>
    <w:rsid w:val="00201128"/>
    <w:rsid w:val="0020243D"/>
    <w:rsid w:val="00203F36"/>
    <w:rsid w:val="00204504"/>
    <w:rsid w:val="00204B6E"/>
    <w:rsid w:val="00204C0E"/>
    <w:rsid w:val="002069E2"/>
    <w:rsid w:val="0020725F"/>
    <w:rsid w:val="0021037E"/>
    <w:rsid w:val="00211406"/>
    <w:rsid w:val="00212F88"/>
    <w:rsid w:val="00213055"/>
    <w:rsid w:val="0021320F"/>
    <w:rsid w:val="00213977"/>
    <w:rsid w:val="0022023E"/>
    <w:rsid w:val="00220E31"/>
    <w:rsid w:val="002238D8"/>
    <w:rsid w:val="00223CDD"/>
    <w:rsid w:val="0022507D"/>
    <w:rsid w:val="00226A51"/>
    <w:rsid w:val="002300D8"/>
    <w:rsid w:val="00231F31"/>
    <w:rsid w:val="002328EF"/>
    <w:rsid w:val="00233665"/>
    <w:rsid w:val="00233A6C"/>
    <w:rsid w:val="00234DFA"/>
    <w:rsid w:val="00235314"/>
    <w:rsid w:val="00237957"/>
    <w:rsid w:val="00241BD9"/>
    <w:rsid w:val="00241C5A"/>
    <w:rsid w:val="0024411B"/>
    <w:rsid w:val="0024420B"/>
    <w:rsid w:val="002451B9"/>
    <w:rsid w:val="0024703A"/>
    <w:rsid w:val="00247A83"/>
    <w:rsid w:val="0025252D"/>
    <w:rsid w:val="00252A11"/>
    <w:rsid w:val="002538B9"/>
    <w:rsid w:val="002572B3"/>
    <w:rsid w:val="00263082"/>
    <w:rsid w:val="00263788"/>
    <w:rsid w:val="002659DA"/>
    <w:rsid w:val="002719FD"/>
    <w:rsid w:val="002721F9"/>
    <w:rsid w:val="00272390"/>
    <w:rsid w:val="00276F7A"/>
    <w:rsid w:val="002778B4"/>
    <w:rsid w:val="00280939"/>
    <w:rsid w:val="002823E8"/>
    <w:rsid w:val="00282E89"/>
    <w:rsid w:val="002839D3"/>
    <w:rsid w:val="00284E72"/>
    <w:rsid w:val="00284F0B"/>
    <w:rsid w:val="002872CC"/>
    <w:rsid w:val="00287764"/>
    <w:rsid w:val="0028792B"/>
    <w:rsid w:val="002911E1"/>
    <w:rsid w:val="002912D1"/>
    <w:rsid w:val="002915B8"/>
    <w:rsid w:val="002924C6"/>
    <w:rsid w:val="00293307"/>
    <w:rsid w:val="00296C15"/>
    <w:rsid w:val="002A1EEF"/>
    <w:rsid w:val="002A2ED8"/>
    <w:rsid w:val="002A34EE"/>
    <w:rsid w:val="002A43C5"/>
    <w:rsid w:val="002A4B63"/>
    <w:rsid w:val="002A4C5C"/>
    <w:rsid w:val="002A6131"/>
    <w:rsid w:val="002A66E8"/>
    <w:rsid w:val="002B1968"/>
    <w:rsid w:val="002B252A"/>
    <w:rsid w:val="002B36D1"/>
    <w:rsid w:val="002B411D"/>
    <w:rsid w:val="002B53EA"/>
    <w:rsid w:val="002B74AC"/>
    <w:rsid w:val="002C0374"/>
    <w:rsid w:val="002C0A0A"/>
    <w:rsid w:val="002C156B"/>
    <w:rsid w:val="002C1747"/>
    <w:rsid w:val="002C2DF4"/>
    <w:rsid w:val="002C42B8"/>
    <w:rsid w:val="002C4B37"/>
    <w:rsid w:val="002C545E"/>
    <w:rsid w:val="002C5B1D"/>
    <w:rsid w:val="002C5DFD"/>
    <w:rsid w:val="002C7E97"/>
    <w:rsid w:val="002D07C8"/>
    <w:rsid w:val="002D128C"/>
    <w:rsid w:val="002D1696"/>
    <w:rsid w:val="002D18A8"/>
    <w:rsid w:val="002D27E3"/>
    <w:rsid w:val="002D397F"/>
    <w:rsid w:val="002D3DC6"/>
    <w:rsid w:val="002D6EB2"/>
    <w:rsid w:val="002E0E13"/>
    <w:rsid w:val="002E21A3"/>
    <w:rsid w:val="002E2EE8"/>
    <w:rsid w:val="002E553B"/>
    <w:rsid w:val="002E5A6C"/>
    <w:rsid w:val="002E5EC5"/>
    <w:rsid w:val="002E6A1C"/>
    <w:rsid w:val="002F23D5"/>
    <w:rsid w:val="002F2DFE"/>
    <w:rsid w:val="002F3178"/>
    <w:rsid w:val="002F3630"/>
    <w:rsid w:val="002F695A"/>
    <w:rsid w:val="002F6FC6"/>
    <w:rsid w:val="002F7471"/>
    <w:rsid w:val="002F7672"/>
    <w:rsid w:val="00301DC8"/>
    <w:rsid w:val="00303BB7"/>
    <w:rsid w:val="00304BD6"/>
    <w:rsid w:val="00304E8C"/>
    <w:rsid w:val="00310272"/>
    <w:rsid w:val="003116AE"/>
    <w:rsid w:val="00311A47"/>
    <w:rsid w:val="00313EF7"/>
    <w:rsid w:val="0031596B"/>
    <w:rsid w:val="0031764C"/>
    <w:rsid w:val="003205E4"/>
    <w:rsid w:val="00321E22"/>
    <w:rsid w:val="00324CE9"/>
    <w:rsid w:val="00324DC3"/>
    <w:rsid w:val="003256CB"/>
    <w:rsid w:val="00325C71"/>
    <w:rsid w:val="0033080D"/>
    <w:rsid w:val="00330BE9"/>
    <w:rsid w:val="0033264F"/>
    <w:rsid w:val="0033339F"/>
    <w:rsid w:val="00333AD7"/>
    <w:rsid w:val="003340E6"/>
    <w:rsid w:val="0033467A"/>
    <w:rsid w:val="00334926"/>
    <w:rsid w:val="00336957"/>
    <w:rsid w:val="00341CE2"/>
    <w:rsid w:val="00342B45"/>
    <w:rsid w:val="00345FC6"/>
    <w:rsid w:val="003466DE"/>
    <w:rsid w:val="00347756"/>
    <w:rsid w:val="00351DC5"/>
    <w:rsid w:val="003536DF"/>
    <w:rsid w:val="003544E6"/>
    <w:rsid w:val="00354716"/>
    <w:rsid w:val="00356130"/>
    <w:rsid w:val="00356161"/>
    <w:rsid w:val="0036069C"/>
    <w:rsid w:val="00360E6A"/>
    <w:rsid w:val="003628F6"/>
    <w:rsid w:val="00362FF7"/>
    <w:rsid w:val="0036316D"/>
    <w:rsid w:val="003632C3"/>
    <w:rsid w:val="00363CC9"/>
    <w:rsid w:val="0036478D"/>
    <w:rsid w:val="003651C9"/>
    <w:rsid w:val="0036528F"/>
    <w:rsid w:val="00365A3C"/>
    <w:rsid w:val="003705C0"/>
    <w:rsid w:val="00370D13"/>
    <w:rsid w:val="00373A0C"/>
    <w:rsid w:val="00374148"/>
    <w:rsid w:val="0037598F"/>
    <w:rsid w:val="00375D8D"/>
    <w:rsid w:val="00376B8B"/>
    <w:rsid w:val="00377CB9"/>
    <w:rsid w:val="00382154"/>
    <w:rsid w:val="00382473"/>
    <w:rsid w:val="003845B0"/>
    <w:rsid w:val="0038576D"/>
    <w:rsid w:val="00386D75"/>
    <w:rsid w:val="00387B34"/>
    <w:rsid w:val="00390725"/>
    <w:rsid w:val="00391D7A"/>
    <w:rsid w:val="00392076"/>
    <w:rsid w:val="00392602"/>
    <w:rsid w:val="0039421F"/>
    <w:rsid w:val="003944D5"/>
    <w:rsid w:val="003951A0"/>
    <w:rsid w:val="0039563C"/>
    <w:rsid w:val="003A213E"/>
    <w:rsid w:val="003A41AE"/>
    <w:rsid w:val="003A42AD"/>
    <w:rsid w:val="003A57C9"/>
    <w:rsid w:val="003A614D"/>
    <w:rsid w:val="003A727D"/>
    <w:rsid w:val="003B0144"/>
    <w:rsid w:val="003B0320"/>
    <w:rsid w:val="003B06AA"/>
    <w:rsid w:val="003B28BF"/>
    <w:rsid w:val="003B4BC0"/>
    <w:rsid w:val="003B6872"/>
    <w:rsid w:val="003B7236"/>
    <w:rsid w:val="003C099A"/>
    <w:rsid w:val="003C289E"/>
    <w:rsid w:val="003C48E8"/>
    <w:rsid w:val="003C4DF4"/>
    <w:rsid w:val="003C54AA"/>
    <w:rsid w:val="003C5D27"/>
    <w:rsid w:val="003C652E"/>
    <w:rsid w:val="003C6E56"/>
    <w:rsid w:val="003D3A73"/>
    <w:rsid w:val="003D3A9C"/>
    <w:rsid w:val="003D3D72"/>
    <w:rsid w:val="003D405F"/>
    <w:rsid w:val="003E04EF"/>
    <w:rsid w:val="003E4974"/>
    <w:rsid w:val="003E4E51"/>
    <w:rsid w:val="003E53B0"/>
    <w:rsid w:val="003E59D7"/>
    <w:rsid w:val="003F1358"/>
    <w:rsid w:val="003F21FE"/>
    <w:rsid w:val="003F273A"/>
    <w:rsid w:val="003F67A3"/>
    <w:rsid w:val="003F6EBD"/>
    <w:rsid w:val="003F74C1"/>
    <w:rsid w:val="00400A3E"/>
    <w:rsid w:val="00400FA1"/>
    <w:rsid w:val="00401552"/>
    <w:rsid w:val="00403F90"/>
    <w:rsid w:val="00405B30"/>
    <w:rsid w:val="00410BC3"/>
    <w:rsid w:val="004112FC"/>
    <w:rsid w:val="0041169F"/>
    <w:rsid w:val="00412A78"/>
    <w:rsid w:val="00412E1E"/>
    <w:rsid w:val="00414DE2"/>
    <w:rsid w:val="00415157"/>
    <w:rsid w:val="00416ADB"/>
    <w:rsid w:val="00423729"/>
    <w:rsid w:val="00424831"/>
    <w:rsid w:val="00426759"/>
    <w:rsid w:val="00427B4C"/>
    <w:rsid w:val="004311E1"/>
    <w:rsid w:val="00431407"/>
    <w:rsid w:val="004319BF"/>
    <w:rsid w:val="004321F7"/>
    <w:rsid w:val="00432D2A"/>
    <w:rsid w:val="00433A42"/>
    <w:rsid w:val="00435595"/>
    <w:rsid w:val="004370FA"/>
    <w:rsid w:val="00437970"/>
    <w:rsid w:val="00437D56"/>
    <w:rsid w:val="0044104F"/>
    <w:rsid w:val="00443A88"/>
    <w:rsid w:val="00444893"/>
    <w:rsid w:val="0044493F"/>
    <w:rsid w:val="00444A42"/>
    <w:rsid w:val="00445F50"/>
    <w:rsid w:val="004460C2"/>
    <w:rsid w:val="00446850"/>
    <w:rsid w:val="00447909"/>
    <w:rsid w:val="00451302"/>
    <w:rsid w:val="004514D6"/>
    <w:rsid w:val="004548EC"/>
    <w:rsid w:val="004551C7"/>
    <w:rsid w:val="004561F8"/>
    <w:rsid w:val="00457206"/>
    <w:rsid w:val="00461206"/>
    <w:rsid w:val="00461A0E"/>
    <w:rsid w:val="00462BD5"/>
    <w:rsid w:val="00462CDC"/>
    <w:rsid w:val="00463036"/>
    <w:rsid w:val="0046311F"/>
    <w:rsid w:val="004637B1"/>
    <w:rsid w:val="00464999"/>
    <w:rsid w:val="00465471"/>
    <w:rsid w:val="00465699"/>
    <w:rsid w:val="00466523"/>
    <w:rsid w:val="004667A5"/>
    <w:rsid w:val="0046788A"/>
    <w:rsid w:val="00467954"/>
    <w:rsid w:val="00470179"/>
    <w:rsid w:val="004714B9"/>
    <w:rsid w:val="004717A0"/>
    <w:rsid w:val="00471D4C"/>
    <w:rsid w:val="004736BA"/>
    <w:rsid w:val="00475027"/>
    <w:rsid w:val="004778CB"/>
    <w:rsid w:val="00480370"/>
    <w:rsid w:val="00480810"/>
    <w:rsid w:val="0048143D"/>
    <w:rsid w:val="00482153"/>
    <w:rsid w:val="00484C42"/>
    <w:rsid w:val="00484D7A"/>
    <w:rsid w:val="00485D86"/>
    <w:rsid w:val="0049202D"/>
    <w:rsid w:val="00493FEC"/>
    <w:rsid w:val="00495289"/>
    <w:rsid w:val="0049552A"/>
    <w:rsid w:val="00495E85"/>
    <w:rsid w:val="00496E1C"/>
    <w:rsid w:val="004A01DB"/>
    <w:rsid w:val="004A2D50"/>
    <w:rsid w:val="004A376D"/>
    <w:rsid w:val="004A4A00"/>
    <w:rsid w:val="004A525E"/>
    <w:rsid w:val="004A6EFA"/>
    <w:rsid w:val="004A70A1"/>
    <w:rsid w:val="004A7D9E"/>
    <w:rsid w:val="004B13C3"/>
    <w:rsid w:val="004B155E"/>
    <w:rsid w:val="004B6E1B"/>
    <w:rsid w:val="004C0100"/>
    <w:rsid w:val="004C19E1"/>
    <w:rsid w:val="004C3AEF"/>
    <w:rsid w:val="004C4512"/>
    <w:rsid w:val="004C6630"/>
    <w:rsid w:val="004D332C"/>
    <w:rsid w:val="004D4EC9"/>
    <w:rsid w:val="004D66AF"/>
    <w:rsid w:val="004D6F23"/>
    <w:rsid w:val="004D76F4"/>
    <w:rsid w:val="004D7D1A"/>
    <w:rsid w:val="004E12F8"/>
    <w:rsid w:val="004E2544"/>
    <w:rsid w:val="004E4BD1"/>
    <w:rsid w:val="004E52D5"/>
    <w:rsid w:val="004E5B94"/>
    <w:rsid w:val="004E6DA5"/>
    <w:rsid w:val="004E75C2"/>
    <w:rsid w:val="004E7620"/>
    <w:rsid w:val="004F04C4"/>
    <w:rsid w:val="004F0799"/>
    <w:rsid w:val="004F1D48"/>
    <w:rsid w:val="004F275F"/>
    <w:rsid w:val="004F578C"/>
    <w:rsid w:val="004F6929"/>
    <w:rsid w:val="004F720A"/>
    <w:rsid w:val="004F7EA1"/>
    <w:rsid w:val="00500204"/>
    <w:rsid w:val="00500916"/>
    <w:rsid w:val="00500DFA"/>
    <w:rsid w:val="0050135B"/>
    <w:rsid w:val="005028E7"/>
    <w:rsid w:val="00504032"/>
    <w:rsid w:val="00504F5E"/>
    <w:rsid w:val="00505AA3"/>
    <w:rsid w:val="00510CF0"/>
    <w:rsid w:val="00510ECB"/>
    <w:rsid w:val="005122EC"/>
    <w:rsid w:val="00512659"/>
    <w:rsid w:val="00513FEA"/>
    <w:rsid w:val="005140C2"/>
    <w:rsid w:val="00516797"/>
    <w:rsid w:val="00516E27"/>
    <w:rsid w:val="00517947"/>
    <w:rsid w:val="00520819"/>
    <w:rsid w:val="00520905"/>
    <w:rsid w:val="00522DC3"/>
    <w:rsid w:val="005233A7"/>
    <w:rsid w:val="005235A2"/>
    <w:rsid w:val="00524E90"/>
    <w:rsid w:val="005256E1"/>
    <w:rsid w:val="00525ED9"/>
    <w:rsid w:val="0052731A"/>
    <w:rsid w:val="005275DE"/>
    <w:rsid w:val="00530F80"/>
    <w:rsid w:val="0053246E"/>
    <w:rsid w:val="005332CD"/>
    <w:rsid w:val="00535E4E"/>
    <w:rsid w:val="00541304"/>
    <w:rsid w:val="0054132D"/>
    <w:rsid w:val="0054281E"/>
    <w:rsid w:val="00542916"/>
    <w:rsid w:val="00543B83"/>
    <w:rsid w:val="00545ECF"/>
    <w:rsid w:val="00546617"/>
    <w:rsid w:val="00550292"/>
    <w:rsid w:val="00550FFA"/>
    <w:rsid w:val="0055119E"/>
    <w:rsid w:val="00551982"/>
    <w:rsid w:val="005531CA"/>
    <w:rsid w:val="00553D6F"/>
    <w:rsid w:val="00560C27"/>
    <w:rsid w:val="00562777"/>
    <w:rsid w:val="00565912"/>
    <w:rsid w:val="005660EB"/>
    <w:rsid w:val="005701CD"/>
    <w:rsid w:val="00570955"/>
    <w:rsid w:val="00571314"/>
    <w:rsid w:val="005743BB"/>
    <w:rsid w:val="00574F0F"/>
    <w:rsid w:val="00574FAE"/>
    <w:rsid w:val="005758DB"/>
    <w:rsid w:val="00580CBF"/>
    <w:rsid w:val="00581939"/>
    <w:rsid w:val="00581E41"/>
    <w:rsid w:val="005831B3"/>
    <w:rsid w:val="00583234"/>
    <w:rsid w:val="00583A4F"/>
    <w:rsid w:val="00583B31"/>
    <w:rsid w:val="00585A90"/>
    <w:rsid w:val="005868FC"/>
    <w:rsid w:val="005870F7"/>
    <w:rsid w:val="00591353"/>
    <w:rsid w:val="00593544"/>
    <w:rsid w:val="0059432E"/>
    <w:rsid w:val="0059443C"/>
    <w:rsid w:val="00596130"/>
    <w:rsid w:val="00597FF5"/>
    <w:rsid w:val="005A07C7"/>
    <w:rsid w:val="005A0BC7"/>
    <w:rsid w:val="005A0CCF"/>
    <w:rsid w:val="005A1ADB"/>
    <w:rsid w:val="005A1E12"/>
    <w:rsid w:val="005A2299"/>
    <w:rsid w:val="005A4D23"/>
    <w:rsid w:val="005A57EC"/>
    <w:rsid w:val="005A58BD"/>
    <w:rsid w:val="005A61DA"/>
    <w:rsid w:val="005A6D47"/>
    <w:rsid w:val="005A715B"/>
    <w:rsid w:val="005B0762"/>
    <w:rsid w:val="005B140A"/>
    <w:rsid w:val="005B288E"/>
    <w:rsid w:val="005B3911"/>
    <w:rsid w:val="005B4887"/>
    <w:rsid w:val="005B4E57"/>
    <w:rsid w:val="005B6479"/>
    <w:rsid w:val="005C2328"/>
    <w:rsid w:val="005C3403"/>
    <w:rsid w:val="005C39FF"/>
    <w:rsid w:val="005C3A51"/>
    <w:rsid w:val="005C3E64"/>
    <w:rsid w:val="005C61AA"/>
    <w:rsid w:val="005C7B48"/>
    <w:rsid w:val="005C7C34"/>
    <w:rsid w:val="005D21A4"/>
    <w:rsid w:val="005D2654"/>
    <w:rsid w:val="005D3457"/>
    <w:rsid w:val="005D4280"/>
    <w:rsid w:val="005D46EA"/>
    <w:rsid w:val="005D47E6"/>
    <w:rsid w:val="005D52DA"/>
    <w:rsid w:val="005D69CD"/>
    <w:rsid w:val="005E12E4"/>
    <w:rsid w:val="005E15AB"/>
    <w:rsid w:val="005E7415"/>
    <w:rsid w:val="005F09CB"/>
    <w:rsid w:val="005F1556"/>
    <w:rsid w:val="005F2F71"/>
    <w:rsid w:val="005F4D36"/>
    <w:rsid w:val="005F4EF8"/>
    <w:rsid w:val="00600FF3"/>
    <w:rsid w:val="00601425"/>
    <w:rsid w:val="00602D13"/>
    <w:rsid w:val="00603DDF"/>
    <w:rsid w:val="006049DA"/>
    <w:rsid w:val="00606AA3"/>
    <w:rsid w:val="0061232E"/>
    <w:rsid w:val="00612B60"/>
    <w:rsid w:val="006144FE"/>
    <w:rsid w:val="00614C0C"/>
    <w:rsid w:val="006157A7"/>
    <w:rsid w:val="00615AF4"/>
    <w:rsid w:val="00617CB8"/>
    <w:rsid w:val="00620EA5"/>
    <w:rsid w:val="00620FE0"/>
    <w:rsid w:val="006218CD"/>
    <w:rsid w:val="00621D06"/>
    <w:rsid w:val="00622DCA"/>
    <w:rsid w:val="00623DCB"/>
    <w:rsid w:val="00625E28"/>
    <w:rsid w:val="00625FFB"/>
    <w:rsid w:val="006262A8"/>
    <w:rsid w:val="006268C6"/>
    <w:rsid w:val="0063027A"/>
    <w:rsid w:val="00630596"/>
    <w:rsid w:val="00632AD5"/>
    <w:rsid w:val="00632E9A"/>
    <w:rsid w:val="00633F73"/>
    <w:rsid w:val="00635FCF"/>
    <w:rsid w:val="00642B88"/>
    <w:rsid w:val="006458C1"/>
    <w:rsid w:val="00646F58"/>
    <w:rsid w:val="00652EE1"/>
    <w:rsid w:val="00652FC2"/>
    <w:rsid w:val="00653ECC"/>
    <w:rsid w:val="0065437C"/>
    <w:rsid w:val="0065549E"/>
    <w:rsid w:val="00656243"/>
    <w:rsid w:val="006570C5"/>
    <w:rsid w:val="006571CA"/>
    <w:rsid w:val="00665059"/>
    <w:rsid w:val="006653EB"/>
    <w:rsid w:val="00666064"/>
    <w:rsid w:val="0067019B"/>
    <w:rsid w:val="00672388"/>
    <w:rsid w:val="00672C96"/>
    <w:rsid w:val="006752CD"/>
    <w:rsid w:val="00675A1C"/>
    <w:rsid w:val="0067674E"/>
    <w:rsid w:val="00677AFD"/>
    <w:rsid w:val="006802D6"/>
    <w:rsid w:val="0068039C"/>
    <w:rsid w:val="006808CF"/>
    <w:rsid w:val="00680ABC"/>
    <w:rsid w:val="00680CE2"/>
    <w:rsid w:val="00681CD9"/>
    <w:rsid w:val="00681DF0"/>
    <w:rsid w:val="006826DB"/>
    <w:rsid w:val="00684E1D"/>
    <w:rsid w:val="006856C9"/>
    <w:rsid w:val="006902B9"/>
    <w:rsid w:val="00690580"/>
    <w:rsid w:val="00691DB4"/>
    <w:rsid w:val="006924A2"/>
    <w:rsid w:val="0069316A"/>
    <w:rsid w:val="00693A6D"/>
    <w:rsid w:val="00693AB5"/>
    <w:rsid w:val="006942B7"/>
    <w:rsid w:val="006960B8"/>
    <w:rsid w:val="00696DB3"/>
    <w:rsid w:val="006972FD"/>
    <w:rsid w:val="006A0E24"/>
    <w:rsid w:val="006A12EB"/>
    <w:rsid w:val="006A2763"/>
    <w:rsid w:val="006A3AED"/>
    <w:rsid w:val="006A4966"/>
    <w:rsid w:val="006A6FCD"/>
    <w:rsid w:val="006A7EFB"/>
    <w:rsid w:val="006B1407"/>
    <w:rsid w:val="006B2760"/>
    <w:rsid w:val="006B2D14"/>
    <w:rsid w:val="006B2F96"/>
    <w:rsid w:val="006B4AEE"/>
    <w:rsid w:val="006B5F97"/>
    <w:rsid w:val="006B696E"/>
    <w:rsid w:val="006C1704"/>
    <w:rsid w:val="006C1C5D"/>
    <w:rsid w:val="006C2005"/>
    <w:rsid w:val="006C2A84"/>
    <w:rsid w:val="006C467B"/>
    <w:rsid w:val="006C5B2B"/>
    <w:rsid w:val="006C606B"/>
    <w:rsid w:val="006C6299"/>
    <w:rsid w:val="006C752C"/>
    <w:rsid w:val="006D291D"/>
    <w:rsid w:val="006D3D8C"/>
    <w:rsid w:val="006D6340"/>
    <w:rsid w:val="006D6DFE"/>
    <w:rsid w:val="006E0A18"/>
    <w:rsid w:val="006E1337"/>
    <w:rsid w:val="006E1F29"/>
    <w:rsid w:val="006E47CD"/>
    <w:rsid w:val="006E54D8"/>
    <w:rsid w:val="006E58B6"/>
    <w:rsid w:val="006E7CC9"/>
    <w:rsid w:val="006F1333"/>
    <w:rsid w:val="006F183A"/>
    <w:rsid w:val="006F3651"/>
    <w:rsid w:val="006F3F14"/>
    <w:rsid w:val="006F578D"/>
    <w:rsid w:val="007014CB"/>
    <w:rsid w:val="00701AC5"/>
    <w:rsid w:val="00702230"/>
    <w:rsid w:val="007027AD"/>
    <w:rsid w:val="00702F02"/>
    <w:rsid w:val="00703B69"/>
    <w:rsid w:val="0070781A"/>
    <w:rsid w:val="00710FB2"/>
    <w:rsid w:val="007112BC"/>
    <w:rsid w:val="00711C21"/>
    <w:rsid w:val="00712F02"/>
    <w:rsid w:val="00713BF4"/>
    <w:rsid w:val="00715641"/>
    <w:rsid w:val="007156DB"/>
    <w:rsid w:val="007163D3"/>
    <w:rsid w:val="00716AE9"/>
    <w:rsid w:val="00716C6F"/>
    <w:rsid w:val="00717E7A"/>
    <w:rsid w:val="0072170D"/>
    <w:rsid w:val="00721B83"/>
    <w:rsid w:val="00722444"/>
    <w:rsid w:val="00724388"/>
    <w:rsid w:val="00724963"/>
    <w:rsid w:val="0072505F"/>
    <w:rsid w:val="00726FBB"/>
    <w:rsid w:val="00733ADC"/>
    <w:rsid w:val="00735324"/>
    <w:rsid w:val="00736B2B"/>
    <w:rsid w:val="00736B62"/>
    <w:rsid w:val="00736BC6"/>
    <w:rsid w:val="00737054"/>
    <w:rsid w:val="007371F6"/>
    <w:rsid w:val="00737BC7"/>
    <w:rsid w:val="00740D79"/>
    <w:rsid w:val="00742A57"/>
    <w:rsid w:val="00742DAC"/>
    <w:rsid w:val="00743773"/>
    <w:rsid w:val="00745F18"/>
    <w:rsid w:val="00746D1F"/>
    <w:rsid w:val="0075021B"/>
    <w:rsid w:val="00752FB4"/>
    <w:rsid w:val="00753AB5"/>
    <w:rsid w:val="00754455"/>
    <w:rsid w:val="0075473D"/>
    <w:rsid w:val="00754FB0"/>
    <w:rsid w:val="00755791"/>
    <w:rsid w:val="00755A2C"/>
    <w:rsid w:val="007574FB"/>
    <w:rsid w:val="00757F3F"/>
    <w:rsid w:val="007618E5"/>
    <w:rsid w:val="00762508"/>
    <w:rsid w:val="007641DC"/>
    <w:rsid w:val="00764202"/>
    <w:rsid w:val="00766BA2"/>
    <w:rsid w:val="00767616"/>
    <w:rsid w:val="0076765C"/>
    <w:rsid w:val="00770F04"/>
    <w:rsid w:val="00771016"/>
    <w:rsid w:val="0077560E"/>
    <w:rsid w:val="00775C7B"/>
    <w:rsid w:val="00776814"/>
    <w:rsid w:val="00781D59"/>
    <w:rsid w:val="00784724"/>
    <w:rsid w:val="00786AC3"/>
    <w:rsid w:val="00787EC9"/>
    <w:rsid w:val="007901A9"/>
    <w:rsid w:val="0079119D"/>
    <w:rsid w:val="00791B67"/>
    <w:rsid w:val="00793EDE"/>
    <w:rsid w:val="007945CA"/>
    <w:rsid w:val="007945E2"/>
    <w:rsid w:val="0079604F"/>
    <w:rsid w:val="007960D1"/>
    <w:rsid w:val="0079626F"/>
    <w:rsid w:val="0079654D"/>
    <w:rsid w:val="007A041A"/>
    <w:rsid w:val="007A1B43"/>
    <w:rsid w:val="007A33C7"/>
    <w:rsid w:val="007A44EC"/>
    <w:rsid w:val="007A6BE4"/>
    <w:rsid w:val="007B21D4"/>
    <w:rsid w:val="007B3C66"/>
    <w:rsid w:val="007B61FC"/>
    <w:rsid w:val="007B63E8"/>
    <w:rsid w:val="007B6FF8"/>
    <w:rsid w:val="007C0777"/>
    <w:rsid w:val="007C1F73"/>
    <w:rsid w:val="007C25E7"/>
    <w:rsid w:val="007C4EF3"/>
    <w:rsid w:val="007C4F37"/>
    <w:rsid w:val="007C5095"/>
    <w:rsid w:val="007C5FD9"/>
    <w:rsid w:val="007C6BEA"/>
    <w:rsid w:val="007D01A6"/>
    <w:rsid w:val="007D1B7F"/>
    <w:rsid w:val="007D1D70"/>
    <w:rsid w:val="007D2760"/>
    <w:rsid w:val="007D2CBF"/>
    <w:rsid w:val="007D34FD"/>
    <w:rsid w:val="007D3792"/>
    <w:rsid w:val="007D3B3A"/>
    <w:rsid w:val="007D4100"/>
    <w:rsid w:val="007D495E"/>
    <w:rsid w:val="007D4FC0"/>
    <w:rsid w:val="007D5B64"/>
    <w:rsid w:val="007D60EC"/>
    <w:rsid w:val="007D6ED6"/>
    <w:rsid w:val="007E0078"/>
    <w:rsid w:val="007E0D82"/>
    <w:rsid w:val="007E2A06"/>
    <w:rsid w:val="007E2E58"/>
    <w:rsid w:val="007E302A"/>
    <w:rsid w:val="007E322F"/>
    <w:rsid w:val="007E439B"/>
    <w:rsid w:val="007E5246"/>
    <w:rsid w:val="007E7BD4"/>
    <w:rsid w:val="007F0792"/>
    <w:rsid w:val="007F0862"/>
    <w:rsid w:val="007F0AFA"/>
    <w:rsid w:val="007F19BB"/>
    <w:rsid w:val="007F2A02"/>
    <w:rsid w:val="007F2EC7"/>
    <w:rsid w:val="007F3536"/>
    <w:rsid w:val="007F552F"/>
    <w:rsid w:val="007F634F"/>
    <w:rsid w:val="007F7F48"/>
    <w:rsid w:val="00802F2F"/>
    <w:rsid w:val="0080344D"/>
    <w:rsid w:val="00804D28"/>
    <w:rsid w:val="00805105"/>
    <w:rsid w:val="00806344"/>
    <w:rsid w:val="0080754E"/>
    <w:rsid w:val="0081220C"/>
    <w:rsid w:val="00812F3F"/>
    <w:rsid w:val="00814331"/>
    <w:rsid w:val="00814C57"/>
    <w:rsid w:val="00814D88"/>
    <w:rsid w:val="00816F62"/>
    <w:rsid w:val="008231AD"/>
    <w:rsid w:val="00824978"/>
    <w:rsid w:val="008259E9"/>
    <w:rsid w:val="00826D32"/>
    <w:rsid w:val="00826FFE"/>
    <w:rsid w:val="008304E4"/>
    <w:rsid w:val="00830961"/>
    <w:rsid w:val="00830F43"/>
    <w:rsid w:val="00831351"/>
    <w:rsid w:val="00832A8B"/>
    <w:rsid w:val="00833A06"/>
    <w:rsid w:val="00834740"/>
    <w:rsid w:val="00834C13"/>
    <w:rsid w:val="008408C2"/>
    <w:rsid w:val="0084125A"/>
    <w:rsid w:val="00841F52"/>
    <w:rsid w:val="00842EBC"/>
    <w:rsid w:val="00843B65"/>
    <w:rsid w:val="00843CFE"/>
    <w:rsid w:val="00843F8B"/>
    <w:rsid w:val="00844E7F"/>
    <w:rsid w:val="00845187"/>
    <w:rsid w:val="00845D86"/>
    <w:rsid w:val="008462EA"/>
    <w:rsid w:val="008501B6"/>
    <w:rsid w:val="0085021A"/>
    <w:rsid w:val="008515FE"/>
    <w:rsid w:val="00851A70"/>
    <w:rsid w:val="00852532"/>
    <w:rsid w:val="008526E0"/>
    <w:rsid w:val="008548B2"/>
    <w:rsid w:val="00855BAB"/>
    <w:rsid w:val="00856394"/>
    <w:rsid w:val="00856ECD"/>
    <w:rsid w:val="00857387"/>
    <w:rsid w:val="00865319"/>
    <w:rsid w:val="008655DE"/>
    <w:rsid w:val="00866CBE"/>
    <w:rsid w:val="00867368"/>
    <w:rsid w:val="008675DF"/>
    <w:rsid w:val="00870195"/>
    <w:rsid w:val="00870DBA"/>
    <w:rsid w:val="00871DBE"/>
    <w:rsid w:val="00872AC4"/>
    <w:rsid w:val="00874DE8"/>
    <w:rsid w:val="00874F9F"/>
    <w:rsid w:val="00876056"/>
    <w:rsid w:val="00876599"/>
    <w:rsid w:val="00877BC0"/>
    <w:rsid w:val="00877FC1"/>
    <w:rsid w:val="00880C71"/>
    <w:rsid w:val="008814FC"/>
    <w:rsid w:val="008833BE"/>
    <w:rsid w:val="00883417"/>
    <w:rsid w:val="008861E2"/>
    <w:rsid w:val="0089038B"/>
    <w:rsid w:val="008924D6"/>
    <w:rsid w:val="00892FDD"/>
    <w:rsid w:val="008937AD"/>
    <w:rsid w:val="00894345"/>
    <w:rsid w:val="00894999"/>
    <w:rsid w:val="00895487"/>
    <w:rsid w:val="00895A36"/>
    <w:rsid w:val="008969ED"/>
    <w:rsid w:val="00897B4B"/>
    <w:rsid w:val="008A05DF"/>
    <w:rsid w:val="008A0971"/>
    <w:rsid w:val="008A1DE1"/>
    <w:rsid w:val="008A398E"/>
    <w:rsid w:val="008A3AAA"/>
    <w:rsid w:val="008A57E6"/>
    <w:rsid w:val="008A5B20"/>
    <w:rsid w:val="008A5B2A"/>
    <w:rsid w:val="008B1046"/>
    <w:rsid w:val="008B1C0A"/>
    <w:rsid w:val="008B20E3"/>
    <w:rsid w:val="008B34AB"/>
    <w:rsid w:val="008B44B2"/>
    <w:rsid w:val="008B5F7B"/>
    <w:rsid w:val="008B67A1"/>
    <w:rsid w:val="008B6AEF"/>
    <w:rsid w:val="008B6B83"/>
    <w:rsid w:val="008B6EE0"/>
    <w:rsid w:val="008C07FC"/>
    <w:rsid w:val="008C11C7"/>
    <w:rsid w:val="008C1336"/>
    <w:rsid w:val="008C1FED"/>
    <w:rsid w:val="008C22A8"/>
    <w:rsid w:val="008C406A"/>
    <w:rsid w:val="008C5597"/>
    <w:rsid w:val="008C6E26"/>
    <w:rsid w:val="008C77AE"/>
    <w:rsid w:val="008D0593"/>
    <w:rsid w:val="008D138F"/>
    <w:rsid w:val="008D37FE"/>
    <w:rsid w:val="008D397D"/>
    <w:rsid w:val="008D5D33"/>
    <w:rsid w:val="008D63BB"/>
    <w:rsid w:val="008E0CBD"/>
    <w:rsid w:val="008E0D38"/>
    <w:rsid w:val="008E245C"/>
    <w:rsid w:val="008E289E"/>
    <w:rsid w:val="008E3346"/>
    <w:rsid w:val="008F0BBE"/>
    <w:rsid w:val="008F1DD4"/>
    <w:rsid w:val="008F23E6"/>
    <w:rsid w:val="008F2996"/>
    <w:rsid w:val="008F2FC5"/>
    <w:rsid w:val="008F4B4A"/>
    <w:rsid w:val="008F5EA0"/>
    <w:rsid w:val="008F6D6E"/>
    <w:rsid w:val="008F7266"/>
    <w:rsid w:val="009008C8"/>
    <w:rsid w:val="00900CEC"/>
    <w:rsid w:val="00900F61"/>
    <w:rsid w:val="00901789"/>
    <w:rsid w:val="0090257D"/>
    <w:rsid w:val="009057AB"/>
    <w:rsid w:val="00905D46"/>
    <w:rsid w:val="00906044"/>
    <w:rsid w:val="00906A8B"/>
    <w:rsid w:val="00907B3E"/>
    <w:rsid w:val="00910EB2"/>
    <w:rsid w:val="00911532"/>
    <w:rsid w:val="009119EB"/>
    <w:rsid w:val="009139DF"/>
    <w:rsid w:val="0091483D"/>
    <w:rsid w:val="00915390"/>
    <w:rsid w:val="00916639"/>
    <w:rsid w:val="00917B45"/>
    <w:rsid w:val="009209C5"/>
    <w:rsid w:val="009215FF"/>
    <w:rsid w:val="00922036"/>
    <w:rsid w:val="009224FB"/>
    <w:rsid w:val="00923D43"/>
    <w:rsid w:val="009277BC"/>
    <w:rsid w:val="0093733B"/>
    <w:rsid w:val="00940CD3"/>
    <w:rsid w:val="009410DB"/>
    <w:rsid w:val="00944EF8"/>
    <w:rsid w:val="009466BE"/>
    <w:rsid w:val="0094726B"/>
    <w:rsid w:val="00947A61"/>
    <w:rsid w:val="00947C8D"/>
    <w:rsid w:val="00950B6F"/>
    <w:rsid w:val="00950FB1"/>
    <w:rsid w:val="009515B9"/>
    <w:rsid w:val="00951F9A"/>
    <w:rsid w:val="00954C03"/>
    <w:rsid w:val="009577F1"/>
    <w:rsid w:val="00960206"/>
    <w:rsid w:val="00960613"/>
    <w:rsid w:val="00960E7E"/>
    <w:rsid w:val="00962F11"/>
    <w:rsid w:val="009653B2"/>
    <w:rsid w:val="0096714F"/>
    <w:rsid w:val="00970AF4"/>
    <w:rsid w:val="00970C17"/>
    <w:rsid w:val="00973F6E"/>
    <w:rsid w:val="0097537F"/>
    <w:rsid w:val="00975689"/>
    <w:rsid w:val="00975B6A"/>
    <w:rsid w:val="0098080E"/>
    <w:rsid w:val="00981503"/>
    <w:rsid w:val="00983F0E"/>
    <w:rsid w:val="00984399"/>
    <w:rsid w:val="009848E5"/>
    <w:rsid w:val="00986451"/>
    <w:rsid w:val="00986A39"/>
    <w:rsid w:val="00990710"/>
    <w:rsid w:val="00990B7B"/>
    <w:rsid w:val="00990DB4"/>
    <w:rsid w:val="00992676"/>
    <w:rsid w:val="00996D47"/>
    <w:rsid w:val="009A1AF0"/>
    <w:rsid w:val="009A223E"/>
    <w:rsid w:val="009A2B2B"/>
    <w:rsid w:val="009A4890"/>
    <w:rsid w:val="009A4EEB"/>
    <w:rsid w:val="009A52BA"/>
    <w:rsid w:val="009A571C"/>
    <w:rsid w:val="009A6DD2"/>
    <w:rsid w:val="009B0A68"/>
    <w:rsid w:val="009B15E1"/>
    <w:rsid w:val="009B1C88"/>
    <w:rsid w:val="009B4E41"/>
    <w:rsid w:val="009B54FE"/>
    <w:rsid w:val="009C0E4C"/>
    <w:rsid w:val="009C10B7"/>
    <w:rsid w:val="009C1824"/>
    <w:rsid w:val="009C18A5"/>
    <w:rsid w:val="009C2586"/>
    <w:rsid w:val="009C29D1"/>
    <w:rsid w:val="009C3588"/>
    <w:rsid w:val="009C48D0"/>
    <w:rsid w:val="009C57FE"/>
    <w:rsid w:val="009C58FB"/>
    <w:rsid w:val="009C5F14"/>
    <w:rsid w:val="009C5F40"/>
    <w:rsid w:val="009C6616"/>
    <w:rsid w:val="009C6D99"/>
    <w:rsid w:val="009D0355"/>
    <w:rsid w:val="009D0E25"/>
    <w:rsid w:val="009D1C36"/>
    <w:rsid w:val="009D2CFE"/>
    <w:rsid w:val="009D4358"/>
    <w:rsid w:val="009D7B5A"/>
    <w:rsid w:val="009E0470"/>
    <w:rsid w:val="009E0CF4"/>
    <w:rsid w:val="009E2A81"/>
    <w:rsid w:val="009E3960"/>
    <w:rsid w:val="009E40F1"/>
    <w:rsid w:val="009E6644"/>
    <w:rsid w:val="009E72EE"/>
    <w:rsid w:val="009F0D87"/>
    <w:rsid w:val="009F32ED"/>
    <w:rsid w:val="009F506E"/>
    <w:rsid w:val="009F513D"/>
    <w:rsid w:val="009F5D44"/>
    <w:rsid w:val="009F5E77"/>
    <w:rsid w:val="009F62B6"/>
    <w:rsid w:val="009F65BD"/>
    <w:rsid w:val="009F70E0"/>
    <w:rsid w:val="009F7625"/>
    <w:rsid w:val="00A00DAA"/>
    <w:rsid w:val="00A00EC9"/>
    <w:rsid w:val="00A0168B"/>
    <w:rsid w:val="00A0277F"/>
    <w:rsid w:val="00A02913"/>
    <w:rsid w:val="00A04528"/>
    <w:rsid w:val="00A05913"/>
    <w:rsid w:val="00A05D88"/>
    <w:rsid w:val="00A06650"/>
    <w:rsid w:val="00A06C4A"/>
    <w:rsid w:val="00A06D82"/>
    <w:rsid w:val="00A07959"/>
    <w:rsid w:val="00A116DB"/>
    <w:rsid w:val="00A1267E"/>
    <w:rsid w:val="00A136B5"/>
    <w:rsid w:val="00A13CAA"/>
    <w:rsid w:val="00A147CD"/>
    <w:rsid w:val="00A14BD5"/>
    <w:rsid w:val="00A14C44"/>
    <w:rsid w:val="00A1511E"/>
    <w:rsid w:val="00A16149"/>
    <w:rsid w:val="00A1744C"/>
    <w:rsid w:val="00A17D52"/>
    <w:rsid w:val="00A214F1"/>
    <w:rsid w:val="00A22EEF"/>
    <w:rsid w:val="00A23CEC"/>
    <w:rsid w:val="00A2483B"/>
    <w:rsid w:val="00A25746"/>
    <w:rsid w:val="00A25F7F"/>
    <w:rsid w:val="00A2640D"/>
    <w:rsid w:val="00A2672C"/>
    <w:rsid w:val="00A26F7B"/>
    <w:rsid w:val="00A27736"/>
    <w:rsid w:val="00A30596"/>
    <w:rsid w:val="00A32740"/>
    <w:rsid w:val="00A331C5"/>
    <w:rsid w:val="00A333F9"/>
    <w:rsid w:val="00A33A02"/>
    <w:rsid w:val="00A40563"/>
    <w:rsid w:val="00A4083C"/>
    <w:rsid w:val="00A410DA"/>
    <w:rsid w:val="00A41A92"/>
    <w:rsid w:val="00A45C23"/>
    <w:rsid w:val="00A45D2C"/>
    <w:rsid w:val="00A45E31"/>
    <w:rsid w:val="00A475E1"/>
    <w:rsid w:val="00A5186E"/>
    <w:rsid w:val="00A5189F"/>
    <w:rsid w:val="00A51E4F"/>
    <w:rsid w:val="00A52E57"/>
    <w:rsid w:val="00A535FA"/>
    <w:rsid w:val="00A55B92"/>
    <w:rsid w:val="00A62983"/>
    <w:rsid w:val="00A6662A"/>
    <w:rsid w:val="00A67207"/>
    <w:rsid w:val="00A73074"/>
    <w:rsid w:val="00A7400D"/>
    <w:rsid w:val="00A74A5F"/>
    <w:rsid w:val="00A7542B"/>
    <w:rsid w:val="00A76E72"/>
    <w:rsid w:val="00A778DA"/>
    <w:rsid w:val="00A8098F"/>
    <w:rsid w:val="00A81304"/>
    <w:rsid w:val="00A82957"/>
    <w:rsid w:val="00A83AF8"/>
    <w:rsid w:val="00A8414C"/>
    <w:rsid w:val="00A85BF7"/>
    <w:rsid w:val="00A86E75"/>
    <w:rsid w:val="00A8741A"/>
    <w:rsid w:val="00A87B72"/>
    <w:rsid w:val="00A87EAE"/>
    <w:rsid w:val="00A87F18"/>
    <w:rsid w:val="00A921F9"/>
    <w:rsid w:val="00A92846"/>
    <w:rsid w:val="00A9470C"/>
    <w:rsid w:val="00A95E83"/>
    <w:rsid w:val="00A9620B"/>
    <w:rsid w:val="00A9687B"/>
    <w:rsid w:val="00AA035B"/>
    <w:rsid w:val="00AA03EF"/>
    <w:rsid w:val="00AA0B70"/>
    <w:rsid w:val="00AA0C90"/>
    <w:rsid w:val="00AA1783"/>
    <w:rsid w:val="00AA17A3"/>
    <w:rsid w:val="00AA2E42"/>
    <w:rsid w:val="00AA3455"/>
    <w:rsid w:val="00AA49D3"/>
    <w:rsid w:val="00AA4CCA"/>
    <w:rsid w:val="00AA4F1F"/>
    <w:rsid w:val="00AA4FD1"/>
    <w:rsid w:val="00AA6126"/>
    <w:rsid w:val="00AA63CA"/>
    <w:rsid w:val="00AA66B0"/>
    <w:rsid w:val="00AB0891"/>
    <w:rsid w:val="00AB1548"/>
    <w:rsid w:val="00AB1D36"/>
    <w:rsid w:val="00AB1D68"/>
    <w:rsid w:val="00AB1EBB"/>
    <w:rsid w:val="00AB3399"/>
    <w:rsid w:val="00AB3A5F"/>
    <w:rsid w:val="00AB3AA9"/>
    <w:rsid w:val="00AB4ABF"/>
    <w:rsid w:val="00AB6CB2"/>
    <w:rsid w:val="00AC0A28"/>
    <w:rsid w:val="00AC0CD7"/>
    <w:rsid w:val="00AC0E7D"/>
    <w:rsid w:val="00AC1B4C"/>
    <w:rsid w:val="00AC1E5E"/>
    <w:rsid w:val="00AC2A9A"/>
    <w:rsid w:val="00AC2EFF"/>
    <w:rsid w:val="00AC3780"/>
    <w:rsid w:val="00AC37A9"/>
    <w:rsid w:val="00AC51ED"/>
    <w:rsid w:val="00AD064F"/>
    <w:rsid w:val="00AD194E"/>
    <w:rsid w:val="00AD1EF9"/>
    <w:rsid w:val="00AD2C54"/>
    <w:rsid w:val="00AD3B15"/>
    <w:rsid w:val="00AD4228"/>
    <w:rsid w:val="00AD449C"/>
    <w:rsid w:val="00AD523F"/>
    <w:rsid w:val="00AD7F71"/>
    <w:rsid w:val="00AE09BA"/>
    <w:rsid w:val="00AE29B6"/>
    <w:rsid w:val="00AE42D3"/>
    <w:rsid w:val="00AE5EDC"/>
    <w:rsid w:val="00AE67C8"/>
    <w:rsid w:val="00AE71FE"/>
    <w:rsid w:val="00AE7A4F"/>
    <w:rsid w:val="00AE7DDA"/>
    <w:rsid w:val="00AF0529"/>
    <w:rsid w:val="00AF14F3"/>
    <w:rsid w:val="00AF242F"/>
    <w:rsid w:val="00AF453C"/>
    <w:rsid w:val="00B00F66"/>
    <w:rsid w:val="00B02C3B"/>
    <w:rsid w:val="00B055EB"/>
    <w:rsid w:val="00B06442"/>
    <w:rsid w:val="00B10267"/>
    <w:rsid w:val="00B107D0"/>
    <w:rsid w:val="00B109BA"/>
    <w:rsid w:val="00B10A2B"/>
    <w:rsid w:val="00B12DED"/>
    <w:rsid w:val="00B172A6"/>
    <w:rsid w:val="00B21B9B"/>
    <w:rsid w:val="00B22262"/>
    <w:rsid w:val="00B23E60"/>
    <w:rsid w:val="00B24E94"/>
    <w:rsid w:val="00B25D89"/>
    <w:rsid w:val="00B27EB1"/>
    <w:rsid w:val="00B30869"/>
    <w:rsid w:val="00B30FD8"/>
    <w:rsid w:val="00B311B5"/>
    <w:rsid w:val="00B33658"/>
    <w:rsid w:val="00B3389F"/>
    <w:rsid w:val="00B35960"/>
    <w:rsid w:val="00B42B9C"/>
    <w:rsid w:val="00B43FC1"/>
    <w:rsid w:val="00B4438C"/>
    <w:rsid w:val="00B446B5"/>
    <w:rsid w:val="00B50DCD"/>
    <w:rsid w:val="00B51181"/>
    <w:rsid w:val="00B514C0"/>
    <w:rsid w:val="00B51BAA"/>
    <w:rsid w:val="00B52644"/>
    <w:rsid w:val="00B52E6F"/>
    <w:rsid w:val="00B55C56"/>
    <w:rsid w:val="00B57B9B"/>
    <w:rsid w:val="00B61688"/>
    <w:rsid w:val="00B61F0D"/>
    <w:rsid w:val="00B6391E"/>
    <w:rsid w:val="00B64D09"/>
    <w:rsid w:val="00B64F1F"/>
    <w:rsid w:val="00B669B4"/>
    <w:rsid w:val="00B7031B"/>
    <w:rsid w:val="00B70664"/>
    <w:rsid w:val="00B71560"/>
    <w:rsid w:val="00B71D4A"/>
    <w:rsid w:val="00B720AF"/>
    <w:rsid w:val="00B728C3"/>
    <w:rsid w:val="00B72E2A"/>
    <w:rsid w:val="00B735CD"/>
    <w:rsid w:val="00B735E7"/>
    <w:rsid w:val="00B771F3"/>
    <w:rsid w:val="00B8001D"/>
    <w:rsid w:val="00B80146"/>
    <w:rsid w:val="00B80D9C"/>
    <w:rsid w:val="00B814AC"/>
    <w:rsid w:val="00B84BF1"/>
    <w:rsid w:val="00B853C5"/>
    <w:rsid w:val="00B86073"/>
    <w:rsid w:val="00B87741"/>
    <w:rsid w:val="00B91F86"/>
    <w:rsid w:val="00B956D1"/>
    <w:rsid w:val="00B96E70"/>
    <w:rsid w:val="00B97F15"/>
    <w:rsid w:val="00BA17DE"/>
    <w:rsid w:val="00BA19A5"/>
    <w:rsid w:val="00BA2F60"/>
    <w:rsid w:val="00BA360E"/>
    <w:rsid w:val="00BA4765"/>
    <w:rsid w:val="00BA652C"/>
    <w:rsid w:val="00BB3CA1"/>
    <w:rsid w:val="00BB54D1"/>
    <w:rsid w:val="00BB5CA4"/>
    <w:rsid w:val="00BB7DD3"/>
    <w:rsid w:val="00BC056D"/>
    <w:rsid w:val="00BC0593"/>
    <w:rsid w:val="00BC1BF4"/>
    <w:rsid w:val="00BC2AA5"/>
    <w:rsid w:val="00BC3CBA"/>
    <w:rsid w:val="00BC41D1"/>
    <w:rsid w:val="00BC6004"/>
    <w:rsid w:val="00BC67D9"/>
    <w:rsid w:val="00BD004F"/>
    <w:rsid w:val="00BD01F5"/>
    <w:rsid w:val="00BD03EB"/>
    <w:rsid w:val="00BD1EC3"/>
    <w:rsid w:val="00BD20B9"/>
    <w:rsid w:val="00BD2B0A"/>
    <w:rsid w:val="00BD2E9E"/>
    <w:rsid w:val="00BD4A64"/>
    <w:rsid w:val="00BD679A"/>
    <w:rsid w:val="00BD6D37"/>
    <w:rsid w:val="00BD7016"/>
    <w:rsid w:val="00BE11CC"/>
    <w:rsid w:val="00BE3294"/>
    <w:rsid w:val="00BE47CE"/>
    <w:rsid w:val="00BE4C96"/>
    <w:rsid w:val="00BE5F96"/>
    <w:rsid w:val="00BE6D86"/>
    <w:rsid w:val="00BF0D49"/>
    <w:rsid w:val="00BF7C8F"/>
    <w:rsid w:val="00C01181"/>
    <w:rsid w:val="00C02972"/>
    <w:rsid w:val="00C02CAA"/>
    <w:rsid w:val="00C127B7"/>
    <w:rsid w:val="00C13A9F"/>
    <w:rsid w:val="00C154B8"/>
    <w:rsid w:val="00C16DCA"/>
    <w:rsid w:val="00C206B8"/>
    <w:rsid w:val="00C2119A"/>
    <w:rsid w:val="00C2150D"/>
    <w:rsid w:val="00C23F5F"/>
    <w:rsid w:val="00C2409C"/>
    <w:rsid w:val="00C2476A"/>
    <w:rsid w:val="00C254AF"/>
    <w:rsid w:val="00C25B22"/>
    <w:rsid w:val="00C2637D"/>
    <w:rsid w:val="00C2712A"/>
    <w:rsid w:val="00C27318"/>
    <w:rsid w:val="00C300DF"/>
    <w:rsid w:val="00C31584"/>
    <w:rsid w:val="00C34DB2"/>
    <w:rsid w:val="00C35811"/>
    <w:rsid w:val="00C36230"/>
    <w:rsid w:val="00C410EC"/>
    <w:rsid w:val="00C45C5D"/>
    <w:rsid w:val="00C45E0F"/>
    <w:rsid w:val="00C45FC2"/>
    <w:rsid w:val="00C47119"/>
    <w:rsid w:val="00C475FA"/>
    <w:rsid w:val="00C47D56"/>
    <w:rsid w:val="00C47E91"/>
    <w:rsid w:val="00C53FBF"/>
    <w:rsid w:val="00C54D0B"/>
    <w:rsid w:val="00C54D0F"/>
    <w:rsid w:val="00C57398"/>
    <w:rsid w:val="00C621AA"/>
    <w:rsid w:val="00C62A10"/>
    <w:rsid w:val="00C64FEB"/>
    <w:rsid w:val="00C65906"/>
    <w:rsid w:val="00C67143"/>
    <w:rsid w:val="00C710FE"/>
    <w:rsid w:val="00C71E8E"/>
    <w:rsid w:val="00C72CA5"/>
    <w:rsid w:val="00C73690"/>
    <w:rsid w:val="00C73DD6"/>
    <w:rsid w:val="00C74656"/>
    <w:rsid w:val="00C7473B"/>
    <w:rsid w:val="00C74964"/>
    <w:rsid w:val="00C75012"/>
    <w:rsid w:val="00C758AE"/>
    <w:rsid w:val="00C80F66"/>
    <w:rsid w:val="00C826F4"/>
    <w:rsid w:val="00C82F5A"/>
    <w:rsid w:val="00C83DAB"/>
    <w:rsid w:val="00C841FE"/>
    <w:rsid w:val="00C91953"/>
    <w:rsid w:val="00C931CE"/>
    <w:rsid w:val="00C933EF"/>
    <w:rsid w:val="00C94B2A"/>
    <w:rsid w:val="00CA0232"/>
    <w:rsid w:val="00CA31D9"/>
    <w:rsid w:val="00CA32A4"/>
    <w:rsid w:val="00CA4DAA"/>
    <w:rsid w:val="00CB0014"/>
    <w:rsid w:val="00CB10D9"/>
    <w:rsid w:val="00CB2949"/>
    <w:rsid w:val="00CB2B14"/>
    <w:rsid w:val="00CB39FA"/>
    <w:rsid w:val="00CB53C1"/>
    <w:rsid w:val="00CB6D89"/>
    <w:rsid w:val="00CB7A90"/>
    <w:rsid w:val="00CC0FAC"/>
    <w:rsid w:val="00CC1654"/>
    <w:rsid w:val="00CC1B41"/>
    <w:rsid w:val="00CC1DB1"/>
    <w:rsid w:val="00CC2274"/>
    <w:rsid w:val="00CC292C"/>
    <w:rsid w:val="00CC3AA1"/>
    <w:rsid w:val="00CC3D57"/>
    <w:rsid w:val="00CC45B3"/>
    <w:rsid w:val="00CC471A"/>
    <w:rsid w:val="00CC73CD"/>
    <w:rsid w:val="00CD34F1"/>
    <w:rsid w:val="00CD3EEE"/>
    <w:rsid w:val="00CD43BF"/>
    <w:rsid w:val="00CD50BB"/>
    <w:rsid w:val="00CE025C"/>
    <w:rsid w:val="00CE1877"/>
    <w:rsid w:val="00CE2629"/>
    <w:rsid w:val="00CE3F47"/>
    <w:rsid w:val="00CE4D42"/>
    <w:rsid w:val="00CE5F11"/>
    <w:rsid w:val="00CE6015"/>
    <w:rsid w:val="00CE719F"/>
    <w:rsid w:val="00CE7AE4"/>
    <w:rsid w:val="00CF0771"/>
    <w:rsid w:val="00CF1495"/>
    <w:rsid w:val="00CF1595"/>
    <w:rsid w:val="00CF2049"/>
    <w:rsid w:val="00CF35AA"/>
    <w:rsid w:val="00CF42F6"/>
    <w:rsid w:val="00CF4341"/>
    <w:rsid w:val="00CF4ADD"/>
    <w:rsid w:val="00CF524C"/>
    <w:rsid w:val="00CF58DE"/>
    <w:rsid w:val="00CF715B"/>
    <w:rsid w:val="00CF77FA"/>
    <w:rsid w:val="00D00D1B"/>
    <w:rsid w:val="00D02E51"/>
    <w:rsid w:val="00D035B5"/>
    <w:rsid w:val="00D035E0"/>
    <w:rsid w:val="00D041AC"/>
    <w:rsid w:val="00D052DC"/>
    <w:rsid w:val="00D07D54"/>
    <w:rsid w:val="00D11110"/>
    <w:rsid w:val="00D11AC4"/>
    <w:rsid w:val="00D12D05"/>
    <w:rsid w:val="00D149F3"/>
    <w:rsid w:val="00D16607"/>
    <w:rsid w:val="00D16717"/>
    <w:rsid w:val="00D169F5"/>
    <w:rsid w:val="00D174BC"/>
    <w:rsid w:val="00D178AD"/>
    <w:rsid w:val="00D17B0A"/>
    <w:rsid w:val="00D2127F"/>
    <w:rsid w:val="00D212EE"/>
    <w:rsid w:val="00D221C6"/>
    <w:rsid w:val="00D23207"/>
    <w:rsid w:val="00D25258"/>
    <w:rsid w:val="00D256C6"/>
    <w:rsid w:val="00D266E7"/>
    <w:rsid w:val="00D2774C"/>
    <w:rsid w:val="00D27866"/>
    <w:rsid w:val="00D27B4D"/>
    <w:rsid w:val="00D329CA"/>
    <w:rsid w:val="00D32AE0"/>
    <w:rsid w:val="00D34946"/>
    <w:rsid w:val="00D34D10"/>
    <w:rsid w:val="00D35063"/>
    <w:rsid w:val="00D35113"/>
    <w:rsid w:val="00D36037"/>
    <w:rsid w:val="00D403F8"/>
    <w:rsid w:val="00D4050F"/>
    <w:rsid w:val="00D40925"/>
    <w:rsid w:val="00D4213D"/>
    <w:rsid w:val="00D42B13"/>
    <w:rsid w:val="00D43CBA"/>
    <w:rsid w:val="00D44695"/>
    <w:rsid w:val="00D46ACD"/>
    <w:rsid w:val="00D52362"/>
    <w:rsid w:val="00D52C6B"/>
    <w:rsid w:val="00D53218"/>
    <w:rsid w:val="00D54343"/>
    <w:rsid w:val="00D546A5"/>
    <w:rsid w:val="00D55B8A"/>
    <w:rsid w:val="00D575C6"/>
    <w:rsid w:val="00D604E2"/>
    <w:rsid w:val="00D622B0"/>
    <w:rsid w:val="00D63725"/>
    <w:rsid w:val="00D64DBC"/>
    <w:rsid w:val="00D6673C"/>
    <w:rsid w:val="00D673CB"/>
    <w:rsid w:val="00D67558"/>
    <w:rsid w:val="00D702B7"/>
    <w:rsid w:val="00D70A96"/>
    <w:rsid w:val="00D70B34"/>
    <w:rsid w:val="00D720C3"/>
    <w:rsid w:val="00D7233A"/>
    <w:rsid w:val="00D7277F"/>
    <w:rsid w:val="00D72B6C"/>
    <w:rsid w:val="00D74A98"/>
    <w:rsid w:val="00D75C92"/>
    <w:rsid w:val="00D763B2"/>
    <w:rsid w:val="00D76427"/>
    <w:rsid w:val="00D764C8"/>
    <w:rsid w:val="00D8017D"/>
    <w:rsid w:val="00D80386"/>
    <w:rsid w:val="00D818DF"/>
    <w:rsid w:val="00D82A75"/>
    <w:rsid w:val="00D82E07"/>
    <w:rsid w:val="00D833EF"/>
    <w:rsid w:val="00D834BF"/>
    <w:rsid w:val="00D85052"/>
    <w:rsid w:val="00D8506B"/>
    <w:rsid w:val="00D9065D"/>
    <w:rsid w:val="00D90D31"/>
    <w:rsid w:val="00D90E5E"/>
    <w:rsid w:val="00D90F8F"/>
    <w:rsid w:val="00D9195C"/>
    <w:rsid w:val="00D91B82"/>
    <w:rsid w:val="00D91FBC"/>
    <w:rsid w:val="00D92A72"/>
    <w:rsid w:val="00D94CA5"/>
    <w:rsid w:val="00D961FD"/>
    <w:rsid w:val="00D964DA"/>
    <w:rsid w:val="00DA160E"/>
    <w:rsid w:val="00DA1EA5"/>
    <w:rsid w:val="00DA3B36"/>
    <w:rsid w:val="00DA4EFC"/>
    <w:rsid w:val="00DA54EB"/>
    <w:rsid w:val="00DA6E62"/>
    <w:rsid w:val="00DB01AE"/>
    <w:rsid w:val="00DB3CAA"/>
    <w:rsid w:val="00DB5160"/>
    <w:rsid w:val="00DB6504"/>
    <w:rsid w:val="00DB6A4B"/>
    <w:rsid w:val="00DC01F8"/>
    <w:rsid w:val="00DC0CD2"/>
    <w:rsid w:val="00DC1DB1"/>
    <w:rsid w:val="00DC3D17"/>
    <w:rsid w:val="00DC40D3"/>
    <w:rsid w:val="00DC5F8E"/>
    <w:rsid w:val="00DC622B"/>
    <w:rsid w:val="00DD0E6C"/>
    <w:rsid w:val="00DD3912"/>
    <w:rsid w:val="00DD3D36"/>
    <w:rsid w:val="00DD4E36"/>
    <w:rsid w:val="00DD5930"/>
    <w:rsid w:val="00DD59DE"/>
    <w:rsid w:val="00DD61DA"/>
    <w:rsid w:val="00DD707E"/>
    <w:rsid w:val="00DD7D9B"/>
    <w:rsid w:val="00DE00AC"/>
    <w:rsid w:val="00DE2EE4"/>
    <w:rsid w:val="00DE61A0"/>
    <w:rsid w:val="00DE6CF7"/>
    <w:rsid w:val="00DF0AEE"/>
    <w:rsid w:val="00DF2BB5"/>
    <w:rsid w:val="00DF3224"/>
    <w:rsid w:val="00DF37FC"/>
    <w:rsid w:val="00DF3B47"/>
    <w:rsid w:val="00DF3C5A"/>
    <w:rsid w:val="00DF4088"/>
    <w:rsid w:val="00DF498E"/>
    <w:rsid w:val="00DF4A02"/>
    <w:rsid w:val="00DF571A"/>
    <w:rsid w:val="00DF5FE0"/>
    <w:rsid w:val="00DF628D"/>
    <w:rsid w:val="00DF692D"/>
    <w:rsid w:val="00E0047A"/>
    <w:rsid w:val="00E0076E"/>
    <w:rsid w:val="00E00EF3"/>
    <w:rsid w:val="00E025A4"/>
    <w:rsid w:val="00E04EC8"/>
    <w:rsid w:val="00E05D06"/>
    <w:rsid w:val="00E062B4"/>
    <w:rsid w:val="00E074F0"/>
    <w:rsid w:val="00E111EA"/>
    <w:rsid w:val="00E112FE"/>
    <w:rsid w:val="00E118E2"/>
    <w:rsid w:val="00E15875"/>
    <w:rsid w:val="00E15C20"/>
    <w:rsid w:val="00E161A8"/>
    <w:rsid w:val="00E20031"/>
    <w:rsid w:val="00E21A77"/>
    <w:rsid w:val="00E22186"/>
    <w:rsid w:val="00E22368"/>
    <w:rsid w:val="00E231AB"/>
    <w:rsid w:val="00E232EF"/>
    <w:rsid w:val="00E24A50"/>
    <w:rsid w:val="00E268FC"/>
    <w:rsid w:val="00E26A2D"/>
    <w:rsid w:val="00E27333"/>
    <w:rsid w:val="00E335DD"/>
    <w:rsid w:val="00E33941"/>
    <w:rsid w:val="00E34287"/>
    <w:rsid w:val="00E35F42"/>
    <w:rsid w:val="00E363BD"/>
    <w:rsid w:val="00E363F3"/>
    <w:rsid w:val="00E3713B"/>
    <w:rsid w:val="00E37B7D"/>
    <w:rsid w:val="00E4015B"/>
    <w:rsid w:val="00E40494"/>
    <w:rsid w:val="00E41309"/>
    <w:rsid w:val="00E417CB"/>
    <w:rsid w:val="00E425EE"/>
    <w:rsid w:val="00E43AE8"/>
    <w:rsid w:val="00E4424F"/>
    <w:rsid w:val="00E452F2"/>
    <w:rsid w:val="00E45920"/>
    <w:rsid w:val="00E45DAF"/>
    <w:rsid w:val="00E462FB"/>
    <w:rsid w:val="00E4641D"/>
    <w:rsid w:val="00E46EFD"/>
    <w:rsid w:val="00E50DB1"/>
    <w:rsid w:val="00E52E31"/>
    <w:rsid w:val="00E54CB8"/>
    <w:rsid w:val="00E556B0"/>
    <w:rsid w:val="00E55FCB"/>
    <w:rsid w:val="00E570CD"/>
    <w:rsid w:val="00E577B8"/>
    <w:rsid w:val="00E57ECA"/>
    <w:rsid w:val="00E60392"/>
    <w:rsid w:val="00E60507"/>
    <w:rsid w:val="00E634EC"/>
    <w:rsid w:val="00E639CF"/>
    <w:rsid w:val="00E676C2"/>
    <w:rsid w:val="00E70AE6"/>
    <w:rsid w:val="00E74423"/>
    <w:rsid w:val="00E74480"/>
    <w:rsid w:val="00E80702"/>
    <w:rsid w:val="00E82A73"/>
    <w:rsid w:val="00E84779"/>
    <w:rsid w:val="00E84C4D"/>
    <w:rsid w:val="00E850AB"/>
    <w:rsid w:val="00E8683A"/>
    <w:rsid w:val="00E869F4"/>
    <w:rsid w:val="00E86CAB"/>
    <w:rsid w:val="00E93381"/>
    <w:rsid w:val="00E93D69"/>
    <w:rsid w:val="00E95464"/>
    <w:rsid w:val="00E97034"/>
    <w:rsid w:val="00E97418"/>
    <w:rsid w:val="00EA0206"/>
    <w:rsid w:val="00EA09E7"/>
    <w:rsid w:val="00EA10A5"/>
    <w:rsid w:val="00EA1E32"/>
    <w:rsid w:val="00EA31DF"/>
    <w:rsid w:val="00EA4A40"/>
    <w:rsid w:val="00EA682B"/>
    <w:rsid w:val="00EA7EBA"/>
    <w:rsid w:val="00EB06A6"/>
    <w:rsid w:val="00EB0B45"/>
    <w:rsid w:val="00EB1896"/>
    <w:rsid w:val="00EB1BA1"/>
    <w:rsid w:val="00EB2D9F"/>
    <w:rsid w:val="00EB2EA6"/>
    <w:rsid w:val="00EB36EA"/>
    <w:rsid w:val="00EB3738"/>
    <w:rsid w:val="00EB563A"/>
    <w:rsid w:val="00EB5EDA"/>
    <w:rsid w:val="00EB681B"/>
    <w:rsid w:val="00EB7C1E"/>
    <w:rsid w:val="00EC000A"/>
    <w:rsid w:val="00EC47A8"/>
    <w:rsid w:val="00EC4CEE"/>
    <w:rsid w:val="00EC5185"/>
    <w:rsid w:val="00EC6182"/>
    <w:rsid w:val="00EC626B"/>
    <w:rsid w:val="00EC691D"/>
    <w:rsid w:val="00EC6A7D"/>
    <w:rsid w:val="00ED0FB7"/>
    <w:rsid w:val="00ED29A0"/>
    <w:rsid w:val="00ED5C21"/>
    <w:rsid w:val="00ED63F4"/>
    <w:rsid w:val="00EE0B36"/>
    <w:rsid w:val="00EE0F10"/>
    <w:rsid w:val="00EF05A7"/>
    <w:rsid w:val="00EF2E66"/>
    <w:rsid w:val="00EF57B2"/>
    <w:rsid w:val="00EF5965"/>
    <w:rsid w:val="00EF6499"/>
    <w:rsid w:val="00F00B54"/>
    <w:rsid w:val="00F01028"/>
    <w:rsid w:val="00F01070"/>
    <w:rsid w:val="00F010A6"/>
    <w:rsid w:val="00F01A61"/>
    <w:rsid w:val="00F020F4"/>
    <w:rsid w:val="00F025D8"/>
    <w:rsid w:val="00F03BB6"/>
    <w:rsid w:val="00F05468"/>
    <w:rsid w:val="00F054BB"/>
    <w:rsid w:val="00F05E57"/>
    <w:rsid w:val="00F06538"/>
    <w:rsid w:val="00F06896"/>
    <w:rsid w:val="00F06CA3"/>
    <w:rsid w:val="00F104F5"/>
    <w:rsid w:val="00F10AAE"/>
    <w:rsid w:val="00F12532"/>
    <w:rsid w:val="00F1262B"/>
    <w:rsid w:val="00F12D40"/>
    <w:rsid w:val="00F14727"/>
    <w:rsid w:val="00F14C7D"/>
    <w:rsid w:val="00F16480"/>
    <w:rsid w:val="00F173BC"/>
    <w:rsid w:val="00F17F6A"/>
    <w:rsid w:val="00F207E2"/>
    <w:rsid w:val="00F21E91"/>
    <w:rsid w:val="00F2374D"/>
    <w:rsid w:val="00F25F13"/>
    <w:rsid w:val="00F271D8"/>
    <w:rsid w:val="00F273BF"/>
    <w:rsid w:val="00F278D2"/>
    <w:rsid w:val="00F30D12"/>
    <w:rsid w:val="00F31664"/>
    <w:rsid w:val="00F31CEB"/>
    <w:rsid w:val="00F33711"/>
    <w:rsid w:val="00F33B46"/>
    <w:rsid w:val="00F349D7"/>
    <w:rsid w:val="00F34B38"/>
    <w:rsid w:val="00F3589A"/>
    <w:rsid w:val="00F35A1F"/>
    <w:rsid w:val="00F35B15"/>
    <w:rsid w:val="00F36B86"/>
    <w:rsid w:val="00F375EB"/>
    <w:rsid w:val="00F404A5"/>
    <w:rsid w:val="00F41480"/>
    <w:rsid w:val="00F4234B"/>
    <w:rsid w:val="00F42516"/>
    <w:rsid w:val="00F42FDC"/>
    <w:rsid w:val="00F441A3"/>
    <w:rsid w:val="00F44615"/>
    <w:rsid w:val="00F44CCA"/>
    <w:rsid w:val="00F45DC5"/>
    <w:rsid w:val="00F46D6F"/>
    <w:rsid w:val="00F46D72"/>
    <w:rsid w:val="00F4790E"/>
    <w:rsid w:val="00F5035E"/>
    <w:rsid w:val="00F50E48"/>
    <w:rsid w:val="00F51975"/>
    <w:rsid w:val="00F51B2A"/>
    <w:rsid w:val="00F539B1"/>
    <w:rsid w:val="00F54AAF"/>
    <w:rsid w:val="00F5610C"/>
    <w:rsid w:val="00F5646F"/>
    <w:rsid w:val="00F5712B"/>
    <w:rsid w:val="00F61AAE"/>
    <w:rsid w:val="00F620B8"/>
    <w:rsid w:val="00F62DAD"/>
    <w:rsid w:val="00F6495B"/>
    <w:rsid w:val="00F6504E"/>
    <w:rsid w:val="00F6677C"/>
    <w:rsid w:val="00F66B6E"/>
    <w:rsid w:val="00F70D77"/>
    <w:rsid w:val="00F71788"/>
    <w:rsid w:val="00F719B8"/>
    <w:rsid w:val="00F7361F"/>
    <w:rsid w:val="00F743CE"/>
    <w:rsid w:val="00F744B9"/>
    <w:rsid w:val="00F75B65"/>
    <w:rsid w:val="00F8079B"/>
    <w:rsid w:val="00F80E61"/>
    <w:rsid w:val="00F80E89"/>
    <w:rsid w:val="00F8118E"/>
    <w:rsid w:val="00F8122B"/>
    <w:rsid w:val="00F817FB"/>
    <w:rsid w:val="00F844BD"/>
    <w:rsid w:val="00F849F0"/>
    <w:rsid w:val="00F84CBC"/>
    <w:rsid w:val="00F8685A"/>
    <w:rsid w:val="00F86E78"/>
    <w:rsid w:val="00F92612"/>
    <w:rsid w:val="00F926AF"/>
    <w:rsid w:val="00F93EFE"/>
    <w:rsid w:val="00F950A7"/>
    <w:rsid w:val="00FA068F"/>
    <w:rsid w:val="00FA21EB"/>
    <w:rsid w:val="00FA2859"/>
    <w:rsid w:val="00FA5787"/>
    <w:rsid w:val="00FA5AAE"/>
    <w:rsid w:val="00FA5AEF"/>
    <w:rsid w:val="00FA751F"/>
    <w:rsid w:val="00FA7B7F"/>
    <w:rsid w:val="00FA7EB8"/>
    <w:rsid w:val="00FB2B05"/>
    <w:rsid w:val="00FB2E9A"/>
    <w:rsid w:val="00FB301B"/>
    <w:rsid w:val="00FB3498"/>
    <w:rsid w:val="00FB4CB4"/>
    <w:rsid w:val="00FB5089"/>
    <w:rsid w:val="00FB671C"/>
    <w:rsid w:val="00FB6E4E"/>
    <w:rsid w:val="00FC2480"/>
    <w:rsid w:val="00FC3B87"/>
    <w:rsid w:val="00FC5874"/>
    <w:rsid w:val="00FD114D"/>
    <w:rsid w:val="00FD1B81"/>
    <w:rsid w:val="00FD1FB6"/>
    <w:rsid w:val="00FD2358"/>
    <w:rsid w:val="00FD30D1"/>
    <w:rsid w:val="00FD5F79"/>
    <w:rsid w:val="00FD62C5"/>
    <w:rsid w:val="00FD774A"/>
    <w:rsid w:val="00FE08EA"/>
    <w:rsid w:val="00FE0DA7"/>
    <w:rsid w:val="00FE15E5"/>
    <w:rsid w:val="00FE45A3"/>
    <w:rsid w:val="00FF1728"/>
    <w:rsid w:val="00FF225F"/>
    <w:rsid w:val="00FF352B"/>
    <w:rsid w:val="00FF354C"/>
    <w:rsid w:val="00FF3C3D"/>
    <w:rsid w:val="00FF5C43"/>
    <w:rsid w:val="00FF7C08"/>
  </w:rsids>
  <m:mathPr>
    <m:mathFont m:val="Cambria Math"/>
    <m:brkBin m:val="before"/>
    <m:brkBinSub m:val="--"/>
    <m:smallFrac/>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75"/>
    <o:shapelayout v:ext="edit">
      <o:idmap v:ext="edit" data="1"/>
    </o:shapelayout>
  </w:shapeDefaults>
  <w:decimalSymbol w:val="."/>
  <w:listSeparator w:val=","/>
  <w14:docId w14:val="3FC009DA"/>
  <w15:docId w15:val="{C7FDA246-1CF6-457A-9FD1-AC12F5146E3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MX" w:eastAsia="en-US" w:bidi="ar-SA"/>
      </w:rPr>
    </w:rPrDefault>
    <w:pPrDefault>
      <w:pPr>
        <w:spacing w:after="160" w:line="259"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3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rsid w:val="00342B45"/>
  </w:style>
  <w:style w:type="paragraph" w:styleId="Ttulo1">
    <w:name w:val="heading 1"/>
    <w:basedOn w:val="Normal"/>
    <w:next w:val="Normal"/>
    <w:link w:val="Ttulo1Car"/>
    <w:uiPriority w:val="9"/>
    <w:qFormat/>
    <w:rsid w:val="00211406"/>
    <w:pPr>
      <w:keepNext/>
      <w:keepLines/>
      <w:spacing w:before="240" w:after="0" w:line="276" w:lineRule="auto"/>
      <w:outlineLvl w:val="0"/>
    </w:pPr>
    <w:rPr>
      <w:rFonts w:asciiTheme="majorHAnsi" w:eastAsiaTheme="majorEastAsia" w:hAnsiTheme="majorHAnsi" w:cstheme="majorBidi"/>
      <w:color w:val="2E74B5" w:themeColor="accent1" w:themeShade="BF"/>
      <w:sz w:val="32"/>
      <w:szCs w:val="32"/>
    </w:rPr>
  </w:style>
  <w:style w:type="paragraph" w:styleId="Ttulo2">
    <w:name w:val="heading 2"/>
    <w:basedOn w:val="Normal"/>
    <w:next w:val="Normal"/>
    <w:link w:val="Ttulo2Car"/>
    <w:uiPriority w:val="9"/>
    <w:unhideWhenUsed/>
    <w:qFormat/>
    <w:rsid w:val="00E639CF"/>
    <w:pPr>
      <w:keepNext/>
      <w:keepLines/>
      <w:spacing w:before="40" w:after="0" w:line="276" w:lineRule="auto"/>
      <w:outlineLvl w:val="1"/>
    </w:pPr>
    <w:rPr>
      <w:rFonts w:asciiTheme="majorHAnsi" w:eastAsiaTheme="majorEastAsia" w:hAnsiTheme="majorHAnsi" w:cstheme="majorBidi"/>
      <w:color w:val="2E74B5" w:themeColor="accent1" w:themeShade="BF"/>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D833EF"/>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D833EF"/>
  </w:style>
  <w:style w:type="paragraph" w:styleId="Piedepgina">
    <w:name w:val="footer"/>
    <w:basedOn w:val="Normal"/>
    <w:link w:val="PiedepginaCar"/>
    <w:uiPriority w:val="99"/>
    <w:unhideWhenUsed/>
    <w:rsid w:val="00D833EF"/>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D833EF"/>
  </w:style>
  <w:style w:type="paragraph" w:styleId="Textodeglobo">
    <w:name w:val="Balloon Text"/>
    <w:basedOn w:val="Normal"/>
    <w:link w:val="TextodegloboCar"/>
    <w:uiPriority w:val="99"/>
    <w:semiHidden/>
    <w:unhideWhenUsed/>
    <w:rsid w:val="00004A63"/>
    <w:pPr>
      <w:spacing w:after="0" w:line="240" w:lineRule="auto"/>
    </w:pPr>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004A63"/>
    <w:rPr>
      <w:rFonts w:ascii="Segoe UI" w:hAnsi="Segoe UI" w:cs="Segoe UI"/>
      <w:sz w:val="18"/>
      <w:szCs w:val="18"/>
    </w:rPr>
  </w:style>
  <w:style w:type="paragraph" w:customStyle="1" w:styleId="Sinespaciado1">
    <w:name w:val="Sin espaciado1"/>
    <w:rsid w:val="00342B45"/>
    <w:pPr>
      <w:suppressAutoHyphens/>
      <w:spacing w:after="0" w:line="100" w:lineRule="atLeast"/>
    </w:pPr>
    <w:rPr>
      <w:rFonts w:ascii="Times New Roman" w:eastAsia="Times New Roman" w:hAnsi="Times New Roman" w:cs="Times New Roman"/>
      <w:kern w:val="1"/>
      <w:sz w:val="20"/>
      <w:szCs w:val="20"/>
      <w:lang w:val="es-ES" w:eastAsia="ar-SA"/>
    </w:rPr>
  </w:style>
  <w:style w:type="paragraph" w:customStyle="1" w:styleId="Textoindependienteprimerasangra21">
    <w:name w:val="Texto independiente primera sangría 21"/>
    <w:rsid w:val="00342B45"/>
    <w:pPr>
      <w:widowControl w:val="0"/>
      <w:suppressAutoHyphens/>
      <w:spacing w:after="0" w:line="276" w:lineRule="auto"/>
      <w:ind w:left="360" w:firstLine="360"/>
    </w:pPr>
    <w:rPr>
      <w:rFonts w:ascii="Calibri" w:eastAsia="Arial Unicode MS" w:hAnsi="Calibri" w:cs="font242"/>
      <w:kern w:val="1"/>
      <w:lang w:eastAsia="ar-SA"/>
    </w:rPr>
  </w:style>
  <w:style w:type="paragraph" w:customStyle="1" w:styleId="corte4fondoCarCarCar">
    <w:name w:val="corte4 fondo Car Car Car"/>
    <w:basedOn w:val="Normal"/>
    <w:rsid w:val="0036528F"/>
    <w:pPr>
      <w:spacing w:after="0" w:line="360" w:lineRule="auto"/>
      <w:ind w:firstLine="709"/>
      <w:jc w:val="both"/>
    </w:pPr>
    <w:rPr>
      <w:rFonts w:ascii="Arial" w:eastAsia="Times New Roman" w:hAnsi="Arial" w:cs="Times New Roman"/>
      <w:sz w:val="30"/>
      <w:szCs w:val="24"/>
      <w:lang w:eastAsia="es-MX"/>
    </w:rPr>
  </w:style>
  <w:style w:type="table" w:customStyle="1" w:styleId="Listamedia11">
    <w:name w:val="Lista media 11"/>
    <w:basedOn w:val="Tablanormal"/>
    <w:uiPriority w:val="65"/>
    <w:rsid w:val="00BC6004"/>
    <w:pPr>
      <w:spacing w:after="0" w:line="240" w:lineRule="auto"/>
    </w:pPr>
    <w:rPr>
      <w:rFonts w:ascii="Times New Roman" w:eastAsia="Times New Roman" w:hAnsi="Times New Roman" w:cs="Times New Roman"/>
      <w:color w:val="000000"/>
      <w:sz w:val="20"/>
      <w:szCs w:val="20"/>
      <w:lang w:eastAsia="es-MX"/>
    </w:rPr>
    <w:tblPr>
      <w:tblStyleRowBandSize w:val="1"/>
      <w:tblStyleColBandSize w:val="1"/>
      <w:tblBorders>
        <w:top w:val="single" w:sz="8" w:space="0" w:color="000000"/>
        <w:bottom w:val="single" w:sz="8" w:space="0" w:color="000000"/>
      </w:tblBorders>
    </w:tblPr>
    <w:tblStylePr w:type="firstRow">
      <w:rPr>
        <w:rFonts w:ascii="Wingdings" w:eastAsia="Times New Roman" w:hAnsi="Wingdings"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paragraph" w:customStyle="1" w:styleId="Standard">
    <w:name w:val="Standard"/>
    <w:rsid w:val="00BC6004"/>
    <w:pPr>
      <w:widowControl w:val="0"/>
      <w:suppressAutoHyphens/>
      <w:autoSpaceDN w:val="0"/>
      <w:spacing w:after="0" w:line="240" w:lineRule="auto"/>
      <w:textAlignment w:val="baseline"/>
    </w:pPr>
    <w:rPr>
      <w:rFonts w:ascii="Times New Roman" w:eastAsia="Arial Unicode MS" w:hAnsi="Times New Roman" w:cs="Tahoma"/>
      <w:kern w:val="3"/>
      <w:sz w:val="24"/>
      <w:szCs w:val="24"/>
      <w:lang w:eastAsia="es-MX"/>
    </w:rPr>
  </w:style>
  <w:style w:type="character" w:customStyle="1" w:styleId="apple-converted-space">
    <w:name w:val="apple-converted-space"/>
    <w:basedOn w:val="Fuentedeprrafopredeter"/>
    <w:rsid w:val="00C254AF"/>
  </w:style>
  <w:style w:type="character" w:customStyle="1" w:styleId="red">
    <w:name w:val="red"/>
    <w:basedOn w:val="Fuentedeprrafopredeter"/>
    <w:rsid w:val="00C254AF"/>
  </w:style>
  <w:style w:type="paragraph" w:styleId="Prrafodelista">
    <w:name w:val="List Paragraph"/>
    <w:basedOn w:val="Normal"/>
    <w:uiPriority w:val="34"/>
    <w:qFormat/>
    <w:rsid w:val="00F926AF"/>
    <w:pPr>
      <w:spacing w:after="200" w:line="276" w:lineRule="auto"/>
      <w:ind w:left="720"/>
      <w:contextualSpacing/>
    </w:pPr>
  </w:style>
  <w:style w:type="table" w:styleId="Tablaconcuadrcula">
    <w:name w:val="Table Grid"/>
    <w:basedOn w:val="Tablanormal"/>
    <w:uiPriority w:val="39"/>
    <w:rsid w:val="00F926A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corte4fondoCar">
    <w:name w:val="corte4 fondo Car"/>
    <w:link w:val="corte4fondo"/>
    <w:locked/>
    <w:rsid w:val="005A1E12"/>
    <w:rPr>
      <w:rFonts w:ascii="Arial" w:eastAsia="Times New Roman" w:hAnsi="Arial" w:cs="Arial"/>
      <w:sz w:val="30"/>
      <w:lang w:val="es-ES_tradnl" w:eastAsia="es-ES"/>
    </w:rPr>
  </w:style>
  <w:style w:type="paragraph" w:customStyle="1" w:styleId="corte4fondo">
    <w:name w:val="corte4 fondo"/>
    <w:basedOn w:val="Normal"/>
    <w:link w:val="corte4fondoCar"/>
    <w:rsid w:val="005A1E12"/>
    <w:pPr>
      <w:spacing w:after="0" w:line="360" w:lineRule="auto"/>
      <w:ind w:firstLine="709"/>
      <w:jc w:val="both"/>
    </w:pPr>
    <w:rPr>
      <w:rFonts w:ascii="Arial" w:eastAsia="Times New Roman" w:hAnsi="Arial" w:cs="Arial"/>
      <w:sz w:val="30"/>
      <w:lang w:val="es-ES_tradnl" w:eastAsia="es-ES"/>
    </w:rPr>
  </w:style>
  <w:style w:type="paragraph" w:customStyle="1" w:styleId="Sangra2detindependiente2">
    <w:name w:val="Sangría 2 de t. independiente2"/>
    <w:basedOn w:val="Normal"/>
    <w:rsid w:val="005A1E12"/>
    <w:pPr>
      <w:spacing w:after="0" w:line="480" w:lineRule="auto"/>
      <w:ind w:right="51" w:firstLine="567"/>
      <w:jc w:val="both"/>
    </w:pPr>
    <w:rPr>
      <w:rFonts w:ascii="Arial" w:eastAsia="Times New Roman" w:hAnsi="Arial" w:cs="Times New Roman"/>
      <w:sz w:val="24"/>
      <w:szCs w:val="20"/>
      <w:lang w:val="es-ES_tradnl" w:eastAsia="es-ES"/>
    </w:rPr>
  </w:style>
  <w:style w:type="character" w:customStyle="1" w:styleId="Ttulo2Car">
    <w:name w:val="Título 2 Car"/>
    <w:basedOn w:val="Fuentedeprrafopredeter"/>
    <w:link w:val="Ttulo2"/>
    <w:uiPriority w:val="9"/>
    <w:rsid w:val="00E639CF"/>
    <w:rPr>
      <w:rFonts w:asciiTheme="majorHAnsi" w:eastAsiaTheme="majorEastAsia" w:hAnsiTheme="majorHAnsi" w:cstheme="majorBidi"/>
      <w:color w:val="2E74B5" w:themeColor="accent1" w:themeShade="BF"/>
      <w:sz w:val="26"/>
      <w:szCs w:val="26"/>
    </w:rPr>
  </w:style>
  <w:style w:type="character" w:customStyle="1" w:styleId="lbl-encabezado-negro">
    <w:name w:val="lbl-encabezado-negro"/>
    <w:basedOn w:val="Fuentedeprrafopredeter"/>
    <w:rsid w:val="00272390"/>
  </w:style>
  <w:style w:type="character" w:styleId="Hipervnculo">
    <w:name w:val="Hyperlink"/>
    <w:basedOn w:val="Fuentedeprrafopredeter"/>
    <w:uiPriority w:val="99"/>
    <w:unhideWhenUsed/>
    <w:rsid w:val="00D46ACD"/>
    <w:rPr>
      <w:color w:val="0563C1" w:themeColor="hyperlink"/>
      <w:u w:val="single"/>
    </w:rPr>
  </w:style>
  <w:style w:type="character" w:customStyle="1" w:styleId="Ttulo1Car">
    <w:name w:val="Título 1 Car"/>
    <w:basedOn w:val="Fuentedeprrafopredeter"/>
    <w:link w:val="Ttulo1"/>
    <w:uiPriority w:val="9"/>
    <w:rsid w:val="00211406"/>
    <w:rPr>
      <w:rFonts w:asciiTheme="majorHAnsi" w:eastAsiaTheme="majorEastAsia" w:hAnsiTheme="majorHAnsi" w:cstheme="majorBidi"/>
      <w:color w:val="2E74B5" w:themeColor="accent1" w:themeShade="BF"/>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60611024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3" Type="http://schemas.openxmlformats.org/officeDocument/2006/relationships/image" Target="media/image3.png"/><Relationship Id="rId2" Type="http://schemas.microsoft.com/office/2007/relationships/hdphoto" Target="media/hdphoto1.wdp"/><Relationship Id="rId1" Type="http://schemas.openxmlformats.org/officeDocument/2006/relationships/image" Target="media/image2.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DC20F0A-1337-4283-A9BF-D101AA6C1D8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3974</TotalTime>
  <Pages>8</Pages>
  <Words>2937</Words>
  <Characters>16155</Characters>
  <Application>Microsoft Office Word</Application>
  <DocSecurity>0</DocSecurity>
  <Lines>134</Lines>
  <Paragraphs>38</Paragraphs>
  <ScaleCrop>false</ScaleCrop>
  <HeadingPairs>
    <vt:vector size="2" baseType="variant">
      <vt:variant>
        <vt:lpstr>Título</vt:lpstr>
      </vt:variant>
      <vt:variant>
        <vt:i4>1</vt:i4>
      </vt:variant>
    </vt:vector>
  </HeadingPairs>
  <TitlesOfParts>
    <vt:vector size="1" baseType="lpstr">
      <vt:lpstr/>
    </vt:vector>
  </TitlesOfParts>
  <Company>TFO</Company>
  <LinksUpToDate>false</LinksUpToDate>
  <CharactersWithSpaces>19054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Lic. Ernesto García Gonzalez</dc:creator>
  <cp:keywords/>
  <dc:description/>
  <cp:lastModifiedBy>TJA-Personal</cp:lastModifiedBy>
  <cp:revision>1036</cp:revision>
  <cp:lastPrinted>2019-05-16T15:20:00Z</cp:lastPrinted>
  <dcterms:created xsi:type="dcterms:W3CDTF">2016-06-06T18:19:00Z</dcterms:created>
  <dcterms:modified xsi:type="dcterms:W3CDTF">2019-10-02T17:13:00Z</dcterms:modified>
</cp:coreProperties>
</file>