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5F713" w14:textId="77777777" w:rsidR="0043477D" w:rsidRPr="00494600" w:rsidRDefault="0043477D" w:rsidP="0043477D">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2A47696" w14:textId="77777777" w:rsidR="0043477D" w:rsidRPr="00494600" w:rsidRDefault="0043477D" w:rsidP="0043477D">
      <w:pPr>
        <w:tabs>
          <w:tab w:val="left" w:pos="6480"/>
        </w:tabs>
        <w:spacing w:after="160" w:line="259" w:lineRule="auto"/>
        <w:jc w:val="right"/>
        <w:rPr>
          <w:rFonts w:ascii="Calibri" w:eastAsia="Calibri" w:hAnsi="Calibri" w:cs="Times New Roman"/>
          <w:sz w:val="24"/>
          <w:szCs w:val="24"/>
          <w:lang w:eastAsia="en-US"/>
        </w:rPr>
      </w:pPr>
      <w:bookmarkStart w:id="1" w:name="_GoBack"/>
      <w:bookmarkEnd w:id="1"/>
    </w:p>
    <w:p w14:paraId="7A66146E" w14:textId="5EBCF9EE" w:rsidR="0043477D" w:rsidRPr="00494600" w:rsidRDefault="0043477D" w:rsidP="0043477D">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Oaxaca de Juárez, Oaxaca, 2</w:t>
      </w:r>
      <w:r w:rsidR="00D12FF4">
        <w:rPr>
          <w:rFonts w:ascii="Arial" w:eastAsia="Calibri" w:hAnsi="Arial" w:cs="Arial"/>
          <w:b/>
          <w:bCs/>
          <w:sz w:val="24"/>
          <w:szCs w:val="24"/>
          <w:lang w:eastAsia="en-US"/>
        </w:rPr>
        <w:t>3</w:t>
      </w:r>
      <w:r w:rsidRPr="00494600">
        <w:rPr>
          <w:rFonts w:ascii="Arial" w:eastAsia="Calibri" w:hAnsi="Arial" w:cs="Arial"/>
          <w:b/>
          <w:bCs/>
          <w:sz w:val="24"/>
          <w:szCs w:val="24"/>
          <w:lang w:eastAsia="en-US"/>
        </w:rPr>
        <w:t xml:space="preserve"> de marzo 2022.</w:t>
      </w:r>
    </w:p>
    <w:p w14:paraId="392ACC28" w14:textId="77777777" w:rsidR="0043477D" w:rsidRPr="00494600" w:rsidRDefault="0043477D" w:rsidP="0043477D">
      <w:pPr>
        <w:tabs>
          <w:tab w:val="left" w:pos="6480"/>
        </w:tabs>
        <w:spacing w:after="160" w:line="259" w:lineRule="auto"/>
        <w:rPr>
          <w:rFonts w:ascii="Calibri" w:eastAsia="Calibri" w:hAnsi="Calibri" w:cs="Times New Roman"/>
          <w:sz w:val="24"/>
          <w:szCs w:val="24"/>
          <w:lang w:eastAsia="en-US"/>
        </w:rPr>
      </w:pPr>
    </w:p>
    <w:p w14:paraId="39E6DF3E" w14:textId="77777777" w:rsidR="0043477D" w:rsidRPr="00494600" w:rsidRDefault="0043477D" w:rsidP="0043477D">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690F16A7" w14:textId="77777777" w:rsidR="0043477D" w:rsidRPr="00494600" w:rsidRDefault="0043477D" w:rsidP="0043477D">
      <w:pPr>
        <w:tabs>
          <w:tab w:val="left" w:pos="6480"/>
        </w:tabs>
        <w:spacing w:after="160" w:line="259" w:lineRule="auto"/>
        <w:jc w:val="center"/>
        <w:rPr>
          <w:rFonts w:ascii="Arial" w:eastAsia="Calibri" w:hAnsi="Arial" w:cs="Arial"/>
          <w:b/>
          <w:bCs/>
          <w:sz w:val="24"/>
          <w:szCs w:val="24"/>
          <w:lang w:eastAsia="en-US"/>
        </w:rPr>
      </w:pPr>
    </w:p>
    <w:p w14:paraId="22D6E047" w14:textId="60312F22" w:rsidR="0043477D" w:rsidRPr="009A2A70" w:rsidRDefault="0043477D" w:rsidP="009A2A70">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Se emite sentencia en el juicio </w:t>
      </w:r>
      <w:r w:rsidRPr="00494600">
        <w:rPr>
          <w:rFonts w:ascii="Arial" w:eastAsia="Calibri" w:hAnsi="Arial" w:cs="Arial"/>
          <w:b/>
          <w:bCs/>
          <w:sz w:val="24"/>
          <w:szCs w:val="24"/>
          <w:lang w:eastAsia="en-US"/>
        </w:rPr>
        <w:t>00</w:t>
      </w:r>
      <w:r w:rsidR="00D12FF4">
        <w:rPr>
          <w:rFonts w:ascii="Arial" w:eastAsia="Calibri" w:hAnsi="Arial" w:cs="Arial"/>
          <w:b/>
          <w:bCs/>
          <w:sz w:val="24"/>
          <w:szCs w:val="24"/>
          <w:lang w:eastAsia="en-US"/>
        </w:rPr>
        <w:t>74</w:t>
      </w:r>
      <w:r w:rsidRPr="00494600">
        <w:rPr>
          <w:rFonts w:ascii="Arial" w:eastAsia="Calibri" w:hAnsi="Arial" w:cs="Arial"/>
          <w:b/>
          <w:bCs/>
          <w:sz w:val="24"/>
          <w:szCs w:val="24"/>
          <w:lang w:eastAsia="en-US"/>
        </w:rPr>
        <w:t>/2021</w:t>
      </w:r>
      <w:r w:rsidRPr="00494600">
        <w:rPr>
          <w:rFonts w:ascii="Arial" w:eastAsia="Calibri" w:hAnsi="Arial" w:cs="Arial"/>
          <w:sz w:val="24"/>
          <w:szCs w:val="24"/>
          <w:lang w:eastAsia="en-US"/>
        </w:rPr>
        <w:t xml:space="preserve">, con motivo de la demanda interpuesta por </w:t>
      </w:r>
      <w:r w:rsidR="00CE3A73">
        <w:rPr>
          <w:rFonts w:ascii="Arial" w:eastAsia="Calibri" w:hAnsi="Arial" w:cs="Arial"/>
          <w:b/>
          <w:bCs/>
          <w:sz w:val="24"/>
          <w:szCs w:val="24"/>
          <w:lang w:eastAsia="en-US"/>
        </w:rPr>
        <w:t>**********</w:t>
      </w:r>
      <w:r w:rsidR="00D12FF4">
        <w:rPr>
          <w:rFonts w:ascii="Arial" w:eastAsia="Calibri" w:hAnsi="Arial" w:cs="Arial"/>
          <w:b/>
          <w:bCs/>
          <w:sz w:val="24"/>
          <w:szCs w:val="24"/>
          <w:lang w:eastAsia="en-US"/>
        </w:rPr>
        <w:t xml:space="preserve"> ó </w:t>
      </w:r>
      <w:r w:rsidR="00CE3A73">
        <w:rPr>
          <w:rFonts w:ascii="Arial" w:eastAsia="Calibri" w:hAnsi="Arial" w:cs="Arial"/>
          <w:b/>
          <w:bCs/>
          <w:sz w:val="24"/>
          <w:szCs w:val="24"/>
          <w:lang w:eastAsia="en-US"/>
        </w:rPr>
        <w:t>**********</w:t>
      </w:r>
      <w:r w:rsidRPr="00494600">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con número estadístico </w:t>
      </w:r>
      <w:r w:rsidR="00CE3A73">
        <w:rPr>
          <w:rFonts w:ascii="Arial" w:eastAsia="Calibri" w:hAnsi="Arial" w:cs="Arial"/>
          <w:b/>
          <w:bCs/>
          <w:sz w:val="24"/>
          <w:szCs w:val="24"/>
          <w:lang w:eastAsia="en-US"/>
        </w:rPr>
        <w:t>**********</w:t>
      </w:r>
      <w:r w:rsidRPr="00494600">
        <w:rPr>
          <w:rFonts w:ascii="Arial" w:eastAsia="Calibri" w:hAnsi="Arial" w:cs="Arial"/>
          <w:b/>
          <w:bCs/>
          <w:sz w:val="24"/>
          <w:szCs w:val="24"/>
          <w:lang w:eastAsia="en-US"/>
        </w:rPr>
        <w:t>, adscrito a la Subdirección de Tránsito y Movilidad del Municipio de Oaxaca de Juárez, Oaxaca.</w:t>
      </w:r>
    </w:p>
    <w:p w14:paraId="2866CB34"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0A8E5858" w14:textId="77777777" w:rsidR="0043477D" w:rsidRPr="00494600" w:rsidRDefault="0043477D" w:rsidP="0043477D">
      <w:pPr>
        <w:spacing w:after="160" w:line="259" w:lineRule="auto"/>
        <w:jc w:val="center"/>
        <w:rPr>
          <w:rFonts w:ascii="Arial" w:eastAsia="Calibri" w:hAnsi="Arial" w:cs="Arial"/>
          <w:b/>
          <w:bCs/>
          <w:sz w:val="24"/>
          <w:szCs w:val="24"/>
          <w:lang w:eastAsia="en-US"/>
        </w:rPr>
      </w:pPr>
    </w:p>
    <w:p w14:paraId="11DFE244" w14:textId="05EEA483"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sidR="00D12FF4">
        <w:rPr>
          <w:rFonts w:ascii="Arial" w:eastAsia="Calibri" w:hAnsi="Arial" w:cs="Arial"/>
          <w:sz w:val="24"/>
          <w:szCs w:val="24"/>
          <w:lang w:eastAsia="en-US"/>
        </w:rPr>
        <w:t>ocho</w:t>
      </w:r>
      <w:r w:rsidRPr="00494600">
        <w:rPr>
          <w:rFonts w:ascii="Arial" w:eastAsia="Calibri" w:hAnsi="Arial" w:cs="Arial"/>
          <w:sz w:val="24"/>
          <w:szCs w:val="24"/>
          <w:lang w:eastAsia="en-US"/>
        </w:rPr>
        <w:t xml:space="preserve"> de </w:t>
      </w:r>
      <w:r w:rsidR="00D12FF4">
        <w:rPr>
          <w:rFonts w:ascii="Arial" w:eastAsia="Calibri" w:hAnsi="Arial" w:cs="Arial"/>
          <w:sz w:val="24"/>
          <w:szCs w:val="24"/>
          <w:lang w:eastAsia="en-US"/>
        </w:rPr>
        <w:t>octubre</w:t>
      </w:r>
      <w:r w:rsidRPr="00494600">
        <w:rPr>
          <w:rFonts w:ascii="Arial" w:eastAsia="Calibri" w:hAnsi="Arial" w:cs="Arial"/>
          <w:sz w:val="24"/>
          <w:szCs w:val="24"/>
          <w:lang w:eastAsia="en-US"/>
        </w:rPr>
        <w:t xml:space="preserve"> de dos mil veintiuno, ante la oficialía de partes común de este Tribunal, </w:t>
      </w:r>
      <w:r w:rsidR="00CE3A73">
        <w:rPr>
          <w:rFonts w:ascii="Arial" w:eastAsia="Calibri" w:hAnsi="Arial" w:cs="Arial"/>
          <w:sz w:val="24"/>
          <w:szCs w:val="24"/>
          <w:lang w:eastAsia="en-US"/>
        </w:rPr>
        <w:t>**********</w:t>
      </w:r>
      <w:r w:rsidR="001119BB">
        <w:rPr>
          <w:rFonts w:ascii="Arial" w:eastAsia="Calibri" w:hAnsi="Arial" w:cs="Arial"/>
          <w:sz w:val="24"/>
          <w:szCs w:val="24"/>
          <w:lang w:eastAsia="en-US"/>
        </w:rPr>
        <w:t xml:space="preserve"> o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con número estadístico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adscrito a la Subdirección de Tránsito y Movilidad del Municipio de Oaxaca de Juárez, Oaxaca, la nulidad lisa y llana de la infracción con folio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sidR="00D47F13">
        <w:rPr>
          <w:rFonts w:ascii="Arial" w:eastAsia="Calibri" w:hAnsi="Arial" w:cs="Arial"/>
          <w:sz w:val="24"/>
          <w:szCs w:val="24"/>
          <w:lang w:eastAsia="en-US"/>
        </w:rPr>
        <w:t>veinticinco</w:t>
      </w:r>
      <w:r w:rsidRPr="00494600">
        <w:rPr>
          <w:rFonts w:ascii="Arial" w:eastAsia="Calibri" w:hAnsi="Arial" w:cs="Arial"/>
          <w:sz w:val="24"/>
          <w:szCs w:val="24"/>
          <w:lang w:eastAsia="en-US"/>
        </w:rPr>
        <w:t xml:space="preserve"> de </w:t>
      </w:r>
      <w:r w:rsidR="00D47F13">
        <w:rPr>
          <w:rFonts w:ascii="Arial" w:eastAsia="Calibri" w:hAnsi="Arial" w:cs="Arial"/>
          <w:sz w:val="24"/>
          <w:szCs w:val="24"/>
          <w:lang w:eastAsia="en-US"/>
        </w:rPr>
        <w:t>junio</w:t>
      </w:r>
      <w:r w:rsidRPr="00494600">
        <w:rPr>
          <w:rFonts w:ascii="Arial" w:eastAsia="Calibri" w:hAnsi="Arial" w:cs="Arial"/>
          <w:sz w:val="24"/>
          <w:szCs w:val="24"/>
          <w:lang w:eastAsia="en-US"/>
        </w:rPr>
        <w:t xml:space="preserve"> de dos mil veintiuno; demanda que por razón de turno tocó conocer a esta Primera Sala Unitaria de Primera Instancia del Tribunal de Justicia Administrativa del Estado.</w:t>
      </w:r>
    </w:p>
    <w:p w14:paraId="54F80A51" w14:textId="45057CDE"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D47F13">
        <w:rPr>
          <w:rFonts w:ascii="Arial" w:eastAsia="Calibri" w:hAnsi="Arial" w:cs="Arial"/>
          <w:sz w:val="24"/>
          <w:szCs w:val="24"/>
          <w:lang w:eastAsia="en-US"/>
        </w:rPr>
        <w:t>once</w:t>
      </w:r>
      <w:r w:rsidRPr="00494600">
        <w:rPr>
          <w:rFonts w:ascii="Arial" w:eastAsia="Calibri" w:hAnsi="Arial" w:cs="Arial"/>
          <w:sz w:val="24"/>
          <w:szCs w:val="24"/>
          <w:lang w:eastAsia="en-US"/>
        </w:rPr>
        <w:t xml:space="preserve"> de </w:t>
      </w:r>
      <w:r w:rsidR="00D47F13">
        <w:rPr>
          <w:rFonts w:ascii="Arial" w:eastAsia="Calibri" w:hAnsi="Arial" w:cs="Arial"/>
          <w:sz w:val="24"/>
          <w:szCs w:val="24"/>
          <w:lang w:eastAsia="en-US"/>
        </w:rPr>
        <w:t>octubre</w:t>
      </w:r>
      <w:r w:rsidRPr="00494600">
        <w:rPr>
          <w:rFonts w:ascii="Arial" w:eastAsia="Calibri" w:hAnsi="Arial" w:cs="Arial"/>
          <w:sz w:val="24"/>
          <w:szCs w:val="24"/>
          <w:lang w:eastAsia="en-US"/>
        </w:rPr>
        <w:t xml:space="preserve"> de dos mil veintiuno, 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en  caso de no referirse a todos los hechos planteados en la demanda se le tendría por ciertos, salvo prueba en contrario; en otro aspecto y de las pruebas ofrecidas se  tuvieron por admitidas las señaladas en el acuerdo mencionado.</w:t>
      </w:r>
    </w:p>
    <w:p w14:paraId="4AB0A76F" w14:textId="4BA7EC62"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sidR="00D47F13">
        <w:rPr>
          <w:rFonts w:ascii="Arial" w:eastAsia="Calibri" w:hAnsi="Arial" w:cs="Arial"/>
          <w:sz w:val="24"/>
          <w:szCs w:val="24"/>
          <w:lang w:eastAsia="en-US"/>
        </w:rPr>
        <w:t>once</w:t>
      </w:r>
      <w:r w:rsidRPr="00494600">
        <w:rPr>
          <w:rFonts w:ascii="Arial" w:eastAsia="Calibri" w:hAnsi="Arial" w:cs="Arial"/>
          <w:sz w:val="24"/>
          <w:szCs w:val="24"/>
          <w:lang w:eastAsia="en-US"/>
        </w:rPr>
        <w:t xml:space="preserve"> de </w:t>
      </w:r>
      <w:r w:rsidR="00D47F13">
        <w:rPr>
          <w:rFonts w:ascii="Arial" w:eastAsia="Calibri" w:hAnsi="Arial" w:cs="Arial"/>
          <w:sz w:val="24"/>
          <w:szCs w:val="24"/>
          <w:lang w:eastAsia="en-US"/>
        </w:rPr>
        <w:t>noviembre</w:t>
      </w:r>
      <w:r w:rsidRPr="00494600">
        <w:rPr>
          <w:rFonts w:ascii="Arial" w:eastAsia="Calibri" w:hAnsi="Arial" w:cs="Arial"/>
          <w:sz w:val="24"/>
          <w:szCs w:val="24"/>
          <w:lang w:eastAsia="en-US"/>
        </w:rPr>
        <w:t xml:space="preserve"> de dos mil veintiuno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76141747" w14:textId="3CEFABF3"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4°.</w:t>
      </w:r>
      <w:r w:rsidRPr="00494600">
        <w:rPr>
          <w:rFonts w:ascii="Arial" w:eastAsia="Calibri" w:hAnsi="Arial" w:cs="Arial"/>
          <w:sz w:val="24"/>
          <w:szCs w:val="24"/>
          <w:lang w:eastAsia="en-US"/>
        </w:rPr>
        <w:t xml:space="preserve"> Con fecha </w:t>
      </w:r>
      <w:r w:rsidR="00D47F13">
        <w:rPr>
          <w:rFonts w:ascii="Arial" w:eastAsia="Calibri" w:hAnsi="Arial" w:cs="Arial"/>
          <w:sz w:val="24"/>
          <w:szCs w:val="24"/>
          <w:lang w:eastAsia="en-US"/>
        </w:rPr>
        <w:t xml:space="preserve">seis </w:t>
      </w:r>
      <w:r w:rsidRPr="00494600">
        <w:rPr>
          <w:rFonts w:ascii="Arial" w:eastAsia="Calibri" w:hAnsi="Arial" w:cs="Arial"/>
          <w:sz w:val="24"/>
          <w:szCs w:val="24"/>
          <w:lang w:eastAsia="en-US"/>
        </w:rPr>
        <w:t>de diciembre de dos mil veintiuno,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 autorizada legal de la parte actora present</w:t>
      </w:r>
      <w:r>
        <w:rPr>
          <w:rFonts w:ascii="Arial" w:eastAsia="Calibri" w:hAnsi="Arial" w:cs="Arial"/>
          <w:sz w:val="24"/>
          <w:szCs w:val="24"/>
          <w:lang w:eastAsia="en-US"/>
        </w:rPr>
        <w:t>ó</w:t>
      </w:r>
      <w:r w:rsidRPr="00494600">
        <w:rPr>
          <w:rFonts w:ascii="Arial" w:eastAsia="Calibri" w:hAnsi="Arial" w:cs="Arial"/>
          <w:sz w:val="24"/>
          <w:szCs w:val="24"/>
          <w:lang w:eastAsia="en-US"/>
        </w:rPr>
        <w:t xml:space="preserve"> alegatos, los cuales se agregaron a los autos para los efectos correspondientes, por su parte la autoridad demandada  no </w:t>
      </w:r>
      <w:r>
        <w:rPr>
          <w:rFonts w:ascii="Arial" w:eastAsia="Calibri" w:hAnsi="Arial" w:cs="Arial"/>
          <w:sz w:val="24"/>
          <w:szCs w:val="24"/>
          <w:lang w:eastAsia="en-US"/>
        </w:rPr>
        <w:t>lo hizo</w:t>
      </w:r>
      <w:r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7BCDE358"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p>
    <w:p w14:paraId="24979E2F" w14:textId="77777777" w:rsidR="0043477D" w:rsidRPr="00494600" w:rsidRDefault="0043477D" w:rsidP="0043477D">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679C2440" w14:textId="77777777" w:rsidR="0043477D" w:rsidRPr="00494600" w:rsidRDefault="0043477D" w:rsidP="0043477D">
      <w:pPr>
        <w:spacing w:after="160" w:line="259" w:lineRule="auto"/>
        <w:jc w:val="center"/>
        <w:rPr>
          <w:rFonts w:ascii="Arial" w:eastAsia="Calibri" w:hAnsi="Arial" w:cs="Arial"/>
          <w:sz w:val="24"/>
          <w:szCs w:val="24"/>
          <w:lang w:eastAsia="en-US"/>
        </w:rPr>
      </w:pPr>
    </w:p>
    <w:p w14:paraId="6C278769" w14:textId="77777777" w:rsidR="0043477D" w:rsidRPr="00494600" w:rsidRDefault="0043477D" w:rsidP="0043477D">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carácter municipal</w:t>
      </w:r>
      <w:r w:rsidRPr="00494600">
        <w:rPr>
          <w:rFonts w:ascii="Arial" w:eastAsia="Calibri" w:hAnsi="Arial" w:cs="Arial"/>
          <w:sz w:val="24"/>
          <w:szCs w:val="24"/>
          <w:lang w:eastAsia="en-US"/>
        </w:rPr>
        <w:t xml:space="preserve">. </w:t>
      </w:r>
    </w:p>
    <w:p w14:paraId="4382B105"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Procedimiento y Justicia Administrativa.</w:t>
      </w:r>
    </w:p>
    <w:p w14:paraId="07CDD99F" w14:textId="6A2D5534"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TERCERO.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Acreditación del acto impugnado.</w:t>
      </w:r>
      <w:r w:rsidRPr="00494600">
        <w:rPr>
          <w:rFonts w:ascii="Arial" w:eastAsia="Calibri" w:hAnsi="Arial" w:cs="Arial"/>
          <w:sz w:val="24"/>
          <w:szCs w:val="24"/>
          <w:lang w:eastAsia="en-US"/>
        </w:rPr>
        <w:t xml:space="preserve"> Lo es el acta de infracción, de fecha </w:t>
      </w:r>
      <w:r w:rsidR="0053384D">
        <w:rPr>
          <w:rFonts w:ascii="Arial" w:eastAsia="Calibri" w:hAnsi="Arial" w:cs="Arial"/>
          <w:sz w:val="24"/>
          <w:szCs w:val="24"/>
          <w:lang w:eastAsia="en-US"/>
        </w:rPr>
        <w:t>veinticinco</w:t>
      </w:r>
      <w:r w:rsidRPr="00494600">
        <w:rPr>
          <w:rFonts w:ascii="Arial" w:eastAsia="Calibri" w:hAnsi="Arial" w:cs="Arial"/>
          <w:sz w:val="24"/>
          <w:szCs w:val="24"/>
          <w:lang w:eastAsia="en-US"/>
        </w:rPr>
        <w:t xml:space="preserve"> de </w:t>
      </w:r>
      <w:r w:rsidR="0053384D">
        <w:rPr>
          <w:rFonts w:ascii="Arial" w:eastAsia="Calibri" w:hAnsi="Arial" w:cs="Arial"/>
          <w:sz w:val="24"/>
          <w:szCs w:val="24"/>
          <w:lang w:eastAsia="en-US"/>
        </w:rPr>
        <w:t>junio</w:t>
      </w:r>
      <w:r w:rsidRPr="00494600">
        <w:rPr>
          <w:rFonts w:ascii="Arial" w:eastAsia="Calibri" w:hAnsi="Arial" w:cs="Arial"/>
          <w:sz w:val="24"/>
          <w:szCs w:val="24"/>
          <w:lang w:eastAsia="en-US"/>
        </w:rPr>
        <w:t xml:space="preserve"> de dos mil veintiuno emitido por el policía municipal demandado, cuya original obra a foja 07 del expediente al rubro indicado, con valor probatorio pleno en términos de lo dispuesto por el artículo 203 fracción I</w:t>
      </w:r>
      <w:r w:rsidRPr="00494600">
        <w:rPr>
          <w:rFonts w:ascii="Arial" w:eastAsia="Calibri" w:hAnsi="Arial" w:cs="Arial"/>
          <w:sz w:val="24"/>
          <w:szCs w:val="24"/>
          <w:vertAlign w:val="superscript"/>
          <w:lang w:eastAsia="en-US"/>
        </w:rPr>
        <w:footnoteReference w:id="3"/>
      </w:r>
      <w:r w:rsidRPr="00494600">
        <w:rPr>
          <w:rFonts w:ascii="Arial" w:eastAsia="Calibri" w:hAnsi="Arial" w:cs="Arial"/>
          <w:sz w:val="24"/>
          <w:szCs w:val="24"/>
          <w:lang w:eastAsia="en-US"/>
        </w:rPr>
        <w:t xml:space="preserve"> de la Ley de Procedimiento arriba señalada; también reconocida por la autoridad demandada de forma expresa en su contestación a foja 1</w:t>
      </w:r>
      <w:r w:rsidR="0053384D">
        <w:rPr>
          <w:rFonts w:ascii="Arial" w:eastAsia="Calibri" w:hAnsi="Arial" w:cs="Arial"/>
          <w:sz w:val="24"/>
          <w:szCs w:val="24"/>
          <w:lang w:eastAsia="en-US"/>
        </w:rPr>
        <w:t>7</w:t>
      </w:r>
      <w:r w:rsidRPr="00494600">
        <w:rPr>
          <w:rFonts w:ascii="Arial" w:eastAsia="Calibri" w:hAnsi="Arial" w:cs="Arial"/>
          <w:sz w:val="24"/>
          <w:szCs w:val="24"/>
          <w:lang w:eastAsia="en-US"/>
        </w:rPr>
        <w:t>, por lo que esta Sala tiene por acreditado el acto impugnado.</w:t>
      </w:r>
    </w:p>
    <w:p w14:paraId="7F226334"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161 y 162 de la ley mencionada.</w:t>
      </w:r>
    </w:p>
    <w:p w14:paraId="6544B5CE" w14:textId="77777777" w:rsidR="0043477D" w:rsidRPr="00494600" w:rsidRDefault="0043477D" w:rsidP="0043477D">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En su escrito de contestación la autoridad demandada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 acta de infracción mencionada. En consecuencia al ser improcedentes dichas causales y al advertirse que no existe otra causal, se procede al estudio del fondo.</w:t>
      </w:r>
    </w:p>
    <w:p w14:paraId="17FF79AD" w14:textId="5319522A"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QUINTO. Fijación de la Litis.</w:t>
      </w:r>
      <w:r w:rsidRPr="00494600">
        <w:rPr>
          <w:rFonts w:ascii="Arial" w:eastAsia="Calibri" w:hAnsi="Arial" w:cs="Arial"/>
          <w:sz w:val="24"/>
          <w:szCs w:val="24"/>
          <w:lang w:eastAsia="en-US"/>
        </w:rPr>
        <w:t xml:space="preserve"> La parte actora demandó la nulidad del acta de infracción emitida por el policía vial municipal respecto a su </w:t>
      </w:r>
      <w:r w:rsidR="0053384D">
        <w:rPr>
          <w:rFonts w:ascii="Arial" w:eastAsia="Calibri" w:hAnsi="Arial" w:cs="Arial"/>
          <w:sz w:val="24"/>
          <w:szCs w:val="24"/>
          <w:lang w:eastAsia="en-US"/>
        </w:rPr>
        <w:t>automóvil particular</w:t>
      </w:r>
      <w:r w:rsidRPr="00494600">
        <w:rPr>
          <w:rFonts w:ascii="Arial" w:eastAsia="Calibri" w:hAnsi="Arial" w:cs="Arial"/>
          <w:sz w:val="24"/>
          <w:szCs w:val="24"/>
          <w:lang w:eastAsia="en-US"/>
        </w:rPr>
        <w:t xml:space="preserve">, marca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modelo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con placas</w:t>
      </w:r>
      <w:r w:rsidR="0053384D">
        <w:rPr>
          <w:rFonts w:ascii="Arial" w:eastAsia="Calibri" w:hAnsi="Arial" w:cs="Arial"/>
          <w:sz w:val="24"/>
          <w:szCs w:val="24"/>
          <w:lang w:eastAsia="en-US"/>
        </w:rPr>
        <w:t xml:space="preserve"> de circulación</w:t>
      </w:r>
      <w:r w:rsidRPr="00494600">
        <w:rPr>
          <w:rFonts w:ascii="Arial" w:eastAsia="Calibri" w:hAnsi="Arial" w:cs="Arial"/>
          <w:sz w:val="24"/>
          <w:szCs w:val="24"/>
          <w:lang w:eastAsia="en-US"/>
        </w:rPr>
        <w:t xml:space="preserve">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del Estado de </w:t>
      </w:r>
      <w:r w:rsidR="00CE3A73">
        <w:rPr>
          <w:rFonts w:ascii="Arial" w:eastAsia="Calibri" w:hAnsi="Arial" w:cs="Arial"/>
          <w:sz w:val="24"/>
          <w:szCs w:val="24"/>
          <w:lang w:eastAsia="en-US"/>
        </w:rPr>
        <w:t>**********</w:t>
      </w:r>
      <w:r w:rsidRPr="00494600">
        <w:rPr>
          <w:rFonts w:ascii="Arial" w:eastAsia="Calibri" w:hAnsi="Arial" w:cs="Arial"/>
          <w:sz w:val="24"/>
          <w:szCs w:val="24"/>
          <w:lang w:eastAsia="en-US"/>
        </w:rPr>
        <w:t xml:space="preserve">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3EEBB385" w14:textId="77777777" w:rsidR="0043477D" w:rsidRPr="00494600" w:rsidRDefault="0043477D" w:rsidP="0043477D">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w:t>
      </w:r>
      <w:r>
        <w:rPr>
          <w:rFonts w:ascii="Arial" w:eastAsia="Calibri" w:hAnsi="Arial" w:cs="Arial"/>
          <w:sz w:val="24"/>
          <w:szCs w:val="24"/>
          <w:lang w:eastAsia="en-US"/>
        </w:rPr>
        <w:t>estando</w:t>
      </w:r>
      <w:r w:rsidRPr="00494600">
        <w:rPr>
          <w:rFonts w:ascii="Arial" w:eastAsia="Calibri" w:hAnsi="Arial" w:cs="Arial"/>
          <w:sz w:val="24"/>
          <w:szCs w:val="24"/>
          <w:lang w:eastAsia="en-US"/>
        </w:rPr>
        <w:t xml:space="preserve"> debidamente fundada y motivada.</w:t>
      </w:r>
    </w:p>
    <w:p w14:paraId="7352CEB4" w14:textId="77777777" w:rsidR="0043477D" w:rsidRPr="0051494B" w:rsidRDefault="0043477D" w:rsidP="0043477D">
      <w:pPr>
        <w:spacing w:after="160" w:line="360" w:lineRule="auto"/>
        <w:ind w:firstLine="567"/>
        <w:jc w:val="both"/>
        <w:rPr>
          <w:rFonts w:ascii="Arial" w:eastAsia="Calibri" w:hAnsi="Arial" w:cs="Arial"/>
          <w:sz w:val="24"/>
          <w:szCs w:val="24"/>
          <w:lang w:eastAsia="en-US"/>
        </w:rPr>
      </w:pPr>
      <w:r w:rsidRPr="00D3692A">
        <w:rPr>
          <w:rFonts w:ascii="Arial" w:eastAsia="Calibri" w:hAnsi="Arial" w:cs="Arial"/>
          <w:b/>
          <w:bCs/>
          <w:sz w:val="24"/>
          <w:szCs w:val="24"/>
          <w:lang w:eastAsia="en-US"/>
        </w:rPr>
        <w:t>SEXTO. Estudio del Fondo del Asunto.</w:t>
      </w:r>
      <w:r w:rsidRPr="00D3692A">
        <w:rPr>
          <w:rFonts w:ascii="Arial" w:eastAsia="Calibri" w:hAnsi="Arial" w:cs="Arial"/>
          <w:sz w:val="24"/>
          <w:szCs w:val="24"/>
          <w:lang w:eastAsia="en-US"/>
        </w:rPr>
        <w:t xml:space="preserve"> El acta </w:t>
      </w:r>
      <w:r w:rsidRPr="0051494B">
        <w:rPr>
          <w:rFonts w:ascii="Arial" w:eastAsia="Calibri" w:hAnsi="Arial" w:cs="Arial"/>
          <w:sz w:val="24"/>
          <w:szCs w:val="24"/>
          <w:lang w:eastAsia="en-US"/>
        </w:rPr>
        <w:t xml:space="preserve">de infracción, a la que se le ha dado valor probatorio pleno de conformidad con el precepto 203 fracción I de la Ley de la materia, en la parte que interesa menciona que tuvo lugar: </w:t>
      </w:r>
    </w:p>
    <w:p w14:paraId="4AD0C3FB" w14:textId="3737640B" w:rsidR="0043477D" w:rsidRPr="0051494B" w:rsidRDefault="0043477D" w:rsidP="0043477D">
      <w:pPr>
        <w:spacing w:after="0" w:line="259" w:lineRule="auto"/>
        <w:ind w:left="709" w:right="758"/>
        <w:jc w:val="both"/>
        <w:rPr>
          <w:rFonts w:ascii="Arial" w:eastAsia="Calibri" w:hAnsi="Arial" w:cs="Arial"/>
          <w:i/>
          <w:iCs/>
          <w:lang w:eastAsia="en-US"/>
        </w:rPr>
      </w:pPr>
      <w:r w:rsidRPr="0051494B">
        <w:rPr>
          <w:rFonts w:ascii="Arial" w:eastAsia="Calibri" w:hAnsi="Arial" w:cs="Arial"/>
          <w:lang w:eastAsia="en-US"/>
        </w:rPr>
        <w:t>“</w:t>
      </w:r>
      <w:r>
        <w:rPr>
          <w:rFonts w:ascii="Arial" w:eastAsia="Calibri" w:hAnsi="Arial" w:cs="Arial"/>
          <w:i/>
          <w:iCs/>
          <w:lang w:eastAsia="en-US"/>
        </w:rPr>
        <w:t xml:space="preserve">por estacionarse en </w:t>
      </w:r>
      <w:r w:rsidR="00402403">
        <w:rPr>
          <w:rFonts w:ascii="Arial" w:eastAsia="Calibri" w:hAnsi="Arial" w:cs="Arial"/>
          <w:i/>
          <w:iCs/>
          <w:lang w:eastAsia="en-US"/>
        </w:rPr>
        <w:t>doble fila; se le hizo en tres ocasiones al conductor que se retirara no lo hizo</w:t>
      </w:r>
      <w:r w:rsidR="00DF4B06">
        <w:rPr>
          <w:rFonts w:ascii="Arial" w:eastAsia="Calibri" w:hAnsi="Arial" w:cs="Arial"/>
          <w:i/>
          <w:iCs/>
          <w:lang w:eastAsia="en-US"/>
        </w:rPr>
        <w:t xml:space="preserve"> Artículo 86</w:t>
      </w:r>
      <w:r w:rsidR="00B14DA2">
        <w:rPr>
          <w:rFonts w:ascii="Arial" w:eastAsia="Calibri" w:hAnsi="Arial" w:cs="Arial"/>
          <w:i/>
          <w:iCs/>
          <w:lang w:eastAsia="en-US"/>
        </w:rPr>
        <w:t xml:space="preserve"> fracción (XX) IX</w:t>
      </w:r>
      <w:r w:rsidRPr="0051494B">
        <w:rPr>
          <w:rFonts w:ascii="Arial" w:eastAsia="Calibri" w:hAnsi="Arial" w:cs="Arial"/>
          <w:i/>
          <w:iCs/>
          <w:lang w:eastAsia="en-US"/>
        </w:rPr>
        <w:t xml:space="preserve">. </w:t>
      </w:r>
      <w:r>
        <w:rPr>
          <w:rFonts w:ascii="Arial" w:eastAsia="Calibri" w:hAnsi="Arial" w:cs="Arial"/>
          <w:i/>
          <w:iCs/>
          <w:lang w:eastAsia="en-US"/>
        </w:rPr>
        <w:t>FUNDAMENTACIÓN:</w:t>
      </w:r>
      <w:r w:rsidRPr="0051494B">
        <w:rPr>
          <w:rFonts w:ascii="Arial" w:eastAsia="Calibri" w:hAnsi="Arial" w:cs="Arial"/>
          <w:i/>
          <w:iCs/>
          <w:lang w:eastAsia="en-US"/>
        </w:rPr>
        <w:t xml:space="preserve"> </w:t>
      </w:r>
      <w:r w:rsidR="00402403">
        <w:rPr>
          <w:rFonts w:ascii="Arial" w:eastAsia="Calibri" w:hAnsi="Arial" w:cs="Arial"/>
          <w:i/>
          <w:iCs/>
          <w:lang w:eastAsia="en-US"/>
        </w:rPr>
        <w:t xml:space="preserve">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w:t>
      </w:r>
      <w:r w:rsidR="00402403">
        <w:rPr>
          <w:rFonts w:ascii="Arial" w:eastAsia="Calibri" w:hAnsi="Arial" w:cs="Arial"/>
          <w:i/>
          <w:iCs/>
          <w:lang w:eastAsia="en-US"/>
        </w:rPr>
        <w:lastRenderedPageBreak/>
        <w:t>129,130,132,135,136,149 Y 156 del Reglamento de Vialidad del Municipio de Oaxaca de Juárez</w:t>
      </w:r>
      <w:r w:rsidRPr="0051494B">
        <w:rPr>
          <w:rFonts w:ascii="Arial" w:eastAsia="Calibri" w:hAnsi="Arial" w:cs="Arial"/>
          <w:i/>
          <w:iCs/>
          <w:lang w:eastAsia="en-US"/>
        </w:rPr>
        <w:t>”</w:t>
      </w:r>
    </w:p>
    <w:p w14:paraId="45FB3FF0" w14:textId="77777777" w:rsidR="0043477D" w:rsidRPr="0051494B" w:rsidRDefault="0043477D" w:rsidP="0043477D">
      <w:pPr>
        <w:spacing w:after="0" w:line="259" w:lineRule="auto"/>
        <w:ind w:left="709" w:right="758"/>
        <w:jc w:val="both"/>
        <w:rPr>
          <w:rFonts w:ascii="Arial" w:eastAsia="Calibri" w:hAnsi="Arial" w:cs="Arial"/>
          <w:i/>
          <w:iCs/>
          <w:lang w:eastAsia="en-US"/>
        </w:rPr>
      </w:pPr>
    </w:p>
    <w:p w14:paraId="3B05BE1E" w14:textId="2CA3F59F" w:rsidR="00622D1D" w:rsidRDefault="0043477D" w:rsidP="00622D1D">
      <w:pPr>
        <w:spacing w:before="240" w:after="0" w:line="360" w:lineRule="auto"/>
        <w:ind w:firstLine="567"/>
        <w:jc w:val="both"/>
        <w:rPr>
          <w:rFonts w:ascii="Arial" w:hAnsi="Arial" w:cs="Arial"/>
          <w:bCs/>
          <w:sz w:val="24"/>
          <w:szCs w:val="24"/>
        </w:rPr>
      </w:pPr>
      <w:r w:rsidRPr="0051494B">
        <w:rPr>
          <w:rFonts w:ascii="Arial" w:eastAsia="Calibri" w:hAnsi="Arial" w:cs="Arial"/>
          <w:sz w:val="24"/>
          <w:szCs w:val="24"/>
          <w:lang w:eastAsia="en-US"/>
        </w:rPr>
        <w:t xml:space="preserve">En atención a la transcripción anterior, se evidencia la falta de la debida fundamentación y motivación del acta de infracción impugnada, esto es así, porque la autoridad emisora del acto </w:t>
      </w:r>
      <w:r w:rsidR="00622D1D">
        <w:rPr>
          <w:rFonts w:ascii="Arial" w:eastAsia="Calibri" w:hAnsi="Arial" w:cs="Arial"/>
          <w:sz w:val="24"/>
          <w:szCs w:val="24"/>
          <w:lang w:eastAsia="en-US"/>
        </w:rPr>
        <w:t xml:space="preserve">en el apartado de motivación solo </w:t>
      </w:r>
      <w:r w:rsidRPr="0051494B">
        <w:rPr>
          <w:rFonts w:ascii="Arial" w:eastAsia="Calibri" w:hAnsi="Arial" w:cs="Arial"/>
          <w:sz w:val="24"/>
          <w:szCs w:val="24"/>
          <w:lang w:eastAsia="en-US"/>
        </w:rPr>
        <w:t>señaló</w:t>
      </w:r>
      <w:r w:rsidR="00622D1D">
        <w:rPr>
          <w:rFonts w:ascii="Arial" w:eastAsia="Calibri" w:hAnsi="Arial" w:cs="Arial"/>
          <w:sz w:val="24"/>
          <w:szCs w:val="24"/>
          <w:lang w:eastAsia="en-US"/>
        </w:rPr>
        <w:t xml:space="preserve"> por estacionarse en doble fila y el artículo 86, fracción XX y 19, sin embargo no especifico de que ley u ordenamiento se trata, ni tampoco explicó a detalle cómo es que se percató </w:t>
      </w:r>
      <w:r w:rsidR="00622D1D">
        <w:rPr>
          <w:rFonts w:ascii="Arial" w:hAnsi="Arial" w:cs="Arial"/>
          <w:bCs/>
          <w:sz w:val="24"/>
          <w:szCs w:val="24"/>
        </w:rPr>
        <w:t>de que el conductor del vehículo se estaciono en doble fila y menos aún explicó, en todo caso, porqué dicha acción constituye una infracción al Reglamento de Vialidad del Municipio de Oaxaca de Juárez, Oaxaca y</w:t>
      </w:r>
      <w:r w:rsidR="0087465E">
        <w:rPr>
          <w:rFonts w:ascii="Arial" w:hAnsi="Arial" w:cs="Arial"/>
          <w:bCs/>
          <w:sz w:val="24"/>
          <w:szCs w:val="24"/>
        </w:rPr>
        <w:t xml:space="preserve"> como es que</w:t>
      </w:r>
      <w:r w:rsidR="00622D1D">
        <w:rPr>
          <w:rFonts w:ascii="Arial" w:hAnsi="Arial" w:cs="Arial"/>
          <w:bCs/>
          <w:sz w:val="24"/>
          <w:szCs w:val="24"/>
        </w:rPr>
        <w:t xml:space="preserve"> todo esto se relaciona con los artículos que aparecen en el apartado de fundamentación. </w:t>
      </w:r>
    </w:p>
    <w:p w14:paraId="1A22FC7F" w14:textId="77777777" w:rsidR="00622D1D" w:rsidRDefault="00622D1D" w:rsidP="0043477D">
      <w:pPr>
        <w:spacing w:after="160" w:line="360" w:lineRule="auto"/>
        <w:ind w:firstLine="567"/>
        <w:jc w:val="both"/>
        <w:rPr>
          <w:rFonts w:ascii="Arial" w:eastAsia="Calibri" w:hAnsi="Arial" w:cs="Arial"/>
          <w:sz w:val="24"/>
          <w:szCs w:val="24"/>
          <w:lang w:eastAsia="en-US"/>
        </w:rPr>
      </w:pPr>
    </w:p>
    <w:p w14:paraId="06F48458" w14:textId="5B391791" w:rsidR="0043477D" w:rsidRPr="0051494B" w:rsidRDefault="0043477D" w:rsidP="0043477D">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CE3A73">
        <w:rPr>
          <w:rFonts w:ascii="Arial" w:eastAsia="Calibri" w:hAnsi="Arial" w:cs="Arial"/>
          <w:sz w:val="24"/>
          <w:szCs w:val="24"/>
          <w:lang w:eastAsia="en-US"/>
        </w:rPr>
        <w:t>**********</w:t>
      </w:r>
      <w:r w:rsidR="0087465E">
        <w:rPr>
          <w:rFonts w:ascii="Arial" w:eastAsia="Calibri" w:hAnsi="Arial" w:cs="Arial"/>
          <w:sz w:val="24"/>
          <w:szCs w:val="24"/>
          <w:lang w:eastAsia="en-US"/>
        </w:rPr>
        <w:t xml:space="preserve"> o </w:t>
      </w:r>
      <w:r w:rsidR="00CE3A73">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así como omitió señalar con precisión,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6D85D5F2" w14:textId="77777777" w:rsidR="0043477D" w:rsidRPr="0051494B" w:rsidRDefault="0043477D" w:rsidP="0043477D">
      <w:pPr>
        <w:tabs>
          <w:tab w:val="right" w:pos="8789"/>
        </w:tabs>
        <w:spacing w:after="0" w:line="259" w:lineRule="auto"/>
        <w:jc w:val="both"/>
        <w:rPr>
          <w:rFonts w:ascii="Arial" w:eastAsia="Calibri" w:hAnsi="Arial" w:cs="Arial"/>
          <w:lang w:eastAsia="en-US"/>
        </w:rPr>
      </w:pPr>
    </w:p>
    <w:p w14:paraId="426D84AC"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w:t>
      </w:r>
    </w:p>
    <w:p w14:paraId="7E8799B7" w14:textId="77777777" w:rsidR="0043477D" w:rsidRPr="0051494B" w:rsidRDefault="0043477D" w:rsidP="0043477D">
      <w:pPr>
        <w:tabs>
          <w:tab w:val="right" w:pos="8789"/>
        </w:tabs>
        <w:spacing w:after="0" w:line="259" w:lineRule="auto"/>
        <w:jc w:val="both"/>
        <w:rPr>
          <w:rFonts w:ascii="Arial" w:eastAsia="Calibri" w:hAnsi="Arial" w:cs="Arial"/>
          <w:i/>
          <w:lang w:eastAsia="en-US"/>
        </w:rPr>
      </w:pPr>
    </w:p>
    <w:p w14:paraId="3320FC84"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w:t>
      </w:r>
      <w:r w:rsidRPr="0051494B">
        <w:rPr>
          <w:rFonts w:ascii="Arial" w:eastAsia="Calibri" w:hAnsi="Arial" w:cs="Arial"/>
          <w:sz w:val="24"/>
          <w:szCs w:val="24"/>
          <w:lang w:eastAsia="en-US"/>
        </w:rPr>
        <w:lastRenderedPageBreak/>
        <w:t xml:space="preserve">entendiendo por fundamentación, expresar las normas legales aplicables al caso, y por motivación señalar las circunstancias especiales o razones particulares que lo llevaron a concluir que los hechos encuadran en la hipótesis legal aplicable al caso. </w:t>
      </w:r>
    </w:p>
    <w:p w14:paraId="13841153" w14:textId="77777777" w:rsidR="0043477D" w:rsidRPr="0051494B" w:rsidRDefault="0043477D" w:rsidP="0043477D">
      <w:pPr>
        <w:tabs>
          <w:tab w:val="right" w:pos="8789"/>
        </w:tabs>
        <w:spacing w:after="0" w:line="259" w:lineRule="auto"/>
        <w:ind w:firstLine="567"/>
        <w:jc w:val="both"/>
        <w:rPr>
          <w:rFonts w:ascii="Arial" w:eastAsia="Calibri" w:hAnsi="Arial" w:cs="Arial"/>
          <w:lang w:eastAsia="en-US"/>
        </w:rPr>
      </w:pPr>
    </w:p>
    <w:p w14:paraId="4C994790"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2F5B31CF" w14:textId="77777777" w:rsidR="0043477D" w:rsidRPr="0051494B" w:rsidRDefault="0043477D" w:rsidP="0043477D">
      <w:pPr>
        <w:tabs>
          <w:tab w:val="right" w:pos="8789"/>
        </w:tabs>
        <w:spacing w:after="0" w:line="259" w:lineRule="auto"/>
        <w:ind w:left="1134" w:right="616"/>
        <w:jc w:val="both"/>
        <w:rPr>
          <w:rFonts w:ascii="Arial" w:eastAsia="Calibri" w:hAnsi="Arial" w:cs="Arial"/>
          <w:i/>
          <w:lang w:eastAsia="en-US"/>
        </w:rPr>
      </w:pPr>
    </w:p>
    <w:p w14:paraId="5892AB83" w14:textId="77777777" w:rsidR="0043477D" w:rsidRPr="0051494B" w:rsidRDefault="0043477D" w:rsidP="0043477D">
      <w:pPr>
        <w:tabs>
          <w:tab w:val="right" w:pos="8789"/>
        </w:tabs>
        <w:spacing w:after="0" w:line="259" w:lineRule="auto"/>
        <w:jc w:val="both"/>
        <w:rPr>
          <w:rFonts w:ascii="Arial" w:eastAsia="Calibri" w:hAnsi="Arial" w:cs="Arial"/>
          <w:b/>
          <w:i/>
          <w:lang w:eastAsia="en-US"/>
        </w:rPr>
      </w:pPr>
    </w:p>
    <w:p w14:paraId="0DCAAE37"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w:t>
      </w:r>
      <w:r w:rsidRPr="0051494B">
        <w:rPr>
          <w:rFonts w:ascii="Arial" w:eastAsia="Calibri" w:hAnsi="Arial" w:cs="Arial"/>
          <w:i/>
          <w:iCs/>
          <w:color w:val="000000"/>
          <w:lang w:eastAsia="en-US"/>
        </w:rPr>
        <w:lastRenderedPageBreak/>
        <w:t>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38A1D7E" w14:textId="77777777" w:rsidR="0043477D" w:rsidRPr="0051494B" w:rsidRDefault="0043477D" w:rsidP="0043477D">
      <w:pPr>
        <w:autoSpaceDE w:val="0"/>
        <w:autoSpaceDN w:val="0"/>
        <w:adjustRightInd w:val="0"/>
        <w:spacing w:after="0" w:line="240" w:lineRule="auto"/>
        <w:rPr>
          <w:rFonts w:ascii="NimbusSanL" w:eastAsia="Calibri" w:hAnsi="NimbusSanL" w:cs="NimbusSanL"/>
          <w:color w:val="000000"/>
          <w:sz w:val="24"/>
          <w:szCs w:val="24"/>
          <w:lang w:eastAsia="en-US"/>
        </w:rPr>
      </w:pPr>
    </w:p>
    <w:p w14:paraId="549A3660" w14:textId="77777777" w:rsidR="0043477D" w:rsidRPr="0051494B" w:rsidRDefault="0043477D" w:rsidP="0043477D">
      <w:pPr>
        <w:tabs>
          <w:tab w:val="right" w:pos="8789"/>
        </w:tabs>
        <w:spacing w:after="0" w:line="259" w:lineRule="auto"/>
        <w:jc w:val="both"/>
        <w:rPr>
          <w:rFonts w:ascii="Arial" w:eastAsia="Calibri" w:hAnsi="Arial" w:cs="Arial"/>
          <w:color w:val="FF0000"/>
          <w:lang w:eastAsia="en-US"/>
        </w:rPr>
      </w:pPr>
    </w:p>
    <w:p w14:paraId="3B24E548" w14:textId="77777777" w:rsidR="0043477D" w:rsidRPr="0051494B" w:rsidRDefault="0043477D" w:rsidP="0043477D">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117CBDEC" w14:textId="77777777" w:rsidR="0043477D" w:rsidRPr="0051494B" w:rsidRDefault="0043477D" w:rsidP="0043477D">
      <w:pPr>
        <w:tabs>
          <w:tab w:val="right" w:pos="8789"/>
        </w:tabs>
        <w:spacing w:after="0" w:line="259" w:lineRule="auto"/>
        <w:jc w:val="both"/>
        <w:rPr>
          <w:rFonts w:ascii="Arial" w:eastAsia="Calibri" w:hAnsi="Arial" w:cs="Arial"/>
          <w:b/>
          <w:noProof/>
          <w:lang w:eastAsia="en-US"/>
        </w:rPr>
      </w:pPr>
    </w:p>
    <w:p w14:paraId="798EB423" w14:textId="77777777" w:rsidR="0043477D" w:rsidRPr="0051494B" w:rsidRDefault="0043477D" w:rsidP="0043477D">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2A1A5C3" w14:textId="77777777" w:rsidR="0043477D" w:rsidRPr="0051494B" w:rsidRDefault="0043477D" w:rsidP="0043477D">
      <w:pPr>
        <w:tabs>
          <w:tab w:val="right" w:pos="8789"/>
        </w:tabs>
        <w:spacing w:after="0" w:line="259" w:lineRule="auto"/>
        <w:ind w:left="567" w:right="758"/>
        <w:jc w:val="both"/>
        <w:rPr>
          <w:rFonts w:ascii="Arial" w:eastAsia="Calibri" w:hAnsi="Arial" w:cs="Arial"/>
          <w:b/>
          <w:i/>
          <w:noProof/>
          <w:lang w:eastAsia="en-US"/>
        </w:rPr>
      </w:pPr>
    </w:p>
    <w:p w14:paraId="3E611E34" w14:textId="632E202F"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CE3A73">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87465E">
        <w:rPr>
          <w:rFonts w:ascii="Arial" w:eastAsia="Calibri" w:hAnsi="Arial" w:cs="Arial"/>
          <w:sz w:val="24"/>
          <w:szCs w:val="24"/>
          <w:lang w:eastAsia="en-US"/>
        </w:rPr>
        <w:t>veinticinco de junio de dos mil veintiuno</w:t>
      </w:r>
      <w:r w:rsidRPr="0051494B">
        <w:rPr>
          <w:rFonts w:ascii="Arial" w:eastAsia="Calibri" w:hAnsi="Arial" w:cs="Arial"/>
          <w:sz w:val="24"/>
          <w:szCs w:val="24"/>
          <w:lang w:eastAsia="en-US"/>
        </w:rPr>
        <w:t xml:space="preserve">, respecto </w:t>
      </w:r>
      <w:r w:rsidR="0087465E">
        <w:rPr>
          <w:rFonts w:ascii="Arial" w:eastAsia="Calibri" w:hAnsi="Arial" w:cs="Arial"/>
          <w:sz w:val="24"/>
          <w:szCs w:val="24"/>
          <w:lang w:eastAsia="en-US"/>
        </w:rPr>
        <w:t>al automóvil particular</w:t>
      </w:r>
      <w:r w:rsidRPr="0051494B">
        <w:rPr>
          <w:rFonts w:ascii="Arial" w:eastAsia="Calibri" w:hAnsi="Arial" w:cs="Arial"/>
          <w:sz w:val="24"/>
          <w:szCs w:val="24"/>
          <w:lang w:eastAsia="en-US"/>
        </w:rPr>
        <w:t xml:space="preserve">, marca </w:t>
      </w:r>
      <w:r w:rsidR="00CE3A73">
        <w:rPr>
          <w:rFonts w:ascii="Arial" w:eastAsia="Calibri" w:hAnsi="Arial" w:cs="Arial"/>
          <w:sz w:val="24"/>
          <w:szCs w:val="24"/>
          <w:lang w:eastAsia="en-US"/>
        </w:rPr>
        <w:t>**********</w:t>
      </w:r>
      <w:r w:rsidRPr="0051494B">
        <w:rPr>
          <w:rFonts w:ascii="Arial" w:eastAsia="Calibri" w:hAnsi="Arial" w:cs="Arial"/>
          <w:sz w:val="24"/>
          <w:szCs w:val="24"/>
          <w:lang w:eastAsia="en-US"/>
        </w:rPr>
        <w:t xml:space="preserve">, con placas de circulación </w:t>
      </w:r>
      <w:r w:rsidR="00CE3A73">
        <w:rPr>
          <w:rFonts w:ascii="Arial" w:eastAsia="Calibri" w:hAnsi="Arial" w:cs="Arial"/>
          <w:sz w:val="24"/>
          <w:szCs w:val="24"/>
          <w:lang w:eastAsia="en-US"/>
        </w:rPr>
        <w:t>**********</w:t>
      </w:r>
      <w:r>
        <w:rPr>
          <w:rFonts w:ascii="Arial" w:eastAsia="Calibri" w:hAnsi="Arial" w:cs="Arial"/>
          <w:sz w:val="24"/>
          <w:szCs w:val="24"/>
          <w:lang w:eastAsia="en-US"/>
        </w:rPr>
        <w:t xml:space="preserve"> del Estado de </w:t>
      </w:r>
      <w:r w:rsidR="00CE3A73">
        <w:rPr>
          <w:rFonts w:ascii="Arial" w:eastAsia="Calibri" w:hAnsi="Arial" w:cs="Arial"/>
          <w:sz w:val="24"/>
          <w:szCs w:val="24"/>
          <w:lang w:eastAsia="en-US"/>
        </w:rPr>
        <w:t>**********</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CE3A73">
        <w:rPr>
          <w:rFonts w:ascii="Arial" w:eastAsia="Calibri" w:hAnsi="Arial" w:cs="Arial"/>
          <w:sz w:val="24"/>
          <w:szCs w:val="24"/>
          <w:lang w:eastAsia="en-US"/>
        </w:rPr>
        <w:t>**********</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de Policía Vial con número estadístico </w:t>
      </w:r>
      <w:r w:rsidR="00CE3A73">
        <w:rPr>
          <w:rFonts w:ascii="Arial" w:eastAsia="Calibri" w:hAnsi="Arial" w:cs="Arial"/>
          <w:sz w:val="24"/>
          <w:szCs w:val="24"/>
          <w:lang w:eastAsia="en-US"/>
        </w:rPr>
        <w:t>**********</w:t>
      </w:r>
      <w:r w:rsidR="0087465E">
        <w:rPr>
          <w:rFonts w:ascii="Arial" w:eastAsia="Calibri" w:hAnsi="Arial" w:cs="Arial"/>
          <w:sz w:val="24"/>
          <w:szCs w:val="24"/>
          <w:lang w:eastAsia="en-US"/>
        </w:rPr>
        <w:t xml:space="preserve"> </w:t>
      </w:r>
      <w:r>
        <w:rPr>
          <w:rFonts w:ascii="Arial" w:eastAsia="Calibri" w:hAnsi="Arial" w:cs="Arial"/>
          <w:sz w:val="24"/>
          <w:szCs w:val="24"/>
          <w:lang w:eastAsia="en-US"/>
        </w:rPr>
        <w:t>adscrit</w:t>
      </w:r>
      <w:r w:rsidR="0087465E">
        <w:rPr>
          <w:rFonts w:ascii="Arial" w:eastAsia="Calibri" w:hAnsi="Arial" w:cs="Arial"/>
          <w:sz w:val="24"/>
          <w:szCs w:val="24"/>
          <w:lang w:eastAsia="en-US"/>
        </w:rPr>
        <w:t>a</w:t>
      </w:r>
      <w:r>
        <w:rPr>
          <w:rFonts w:ascii="Arial" w:eastAsia="Calibri" w:hAnsi="Arial" w:cs="Arial"/>
          <w:sz w:val="24"/>
          <w:szCs w:val="24"/>
          <w:lang w:eastAsia="en-US"/>
        </w:rPr>
        <w:t xml:space="preserve"> a la Subdirección de Tránsito y Movilidad del Municipio de Oaxaca de Juárez</w:t>
      </w:r>
      <w:r w:rsidRPr="0051494B">
        <w:rPr>
          <w:rFonts w:ascii="Arial" w:eastAsia="Calibri" w:hAnsi="Arial" w:cs="Arial"/>
          <w:sz w:val="24"/>
          <w:szCs w:val="24"/>
          <w:lang w:eastAsia="en-US"/>
        </w:rPr>
        <w:t>. 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se ordena a</w:t>
      </w:r>
      <w:r w:rsidR="0087465E">
        <w:rPr>
          <w:rFonts w:ascii="Arial" w:eastAsia="Calibri" w:hAnsi="Arial" w:cs="Arial"/>
          <w:sz w:val="24"/>
          <w:szCs w:val="24"/>
          <w:lang w:eastAsia="en-US"/>
        </w:rPr>
        <w:t xml:space="preserve"> </w:t>
      </w:r>
      <w:r w:rsidRPr="0051494B">
        <w:rPr>
          <w:rFonts w:ascii="Arial" w:eastAsia="Calibri" w:hAnsi="Arial" w:cs="Arial"/>
          <w:sz w:val="24"/>
          <w:szCs w:val="24"/>
          <w:lang w:eastAsia="en-US"/>
        </w:rPr>
        <w:t>l</w:t>
      </w:r>
      <w:r w:rsidR="0087465E">
        <w:rPr>
          <w:rFonts w:ascii="Arial" w:eastAsia="Calibri" w:hAnsi="Arial" w:cs="Arial"/>
          <w:sz w:val="24"/>
          <w:szCs w:val="24"/>
          <w:lang w:eastAsia="en-US"/>
        </w:rPr>
        <w:t>a</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Policía Vial </w:t>
      </w:r>
      <w:r w:rsidR="00CE3A73">
        <w:rPr>
          <w:rFonts w:ascii="Arial" w:eastAsia="Calibri" w:hAnsi="Arial" w:cs="Arial"/>
          <w:sz w:val="24"/>
          <w:szCs w:val="24"/>
          <w:lang w:eastAsia="en-US"/>
        </w:rPr>
        <w:t>**********</w:t>
      </w:r>
      <w:r>
        <w:rPr>
          <w:rFonts w:ascii="Arial" w:eastAsia="Calibri" w:hAnsi="Arial" w:cs="Arial"/>
          <w:sz w:val="24"/>
          <w:szCs w:val="24"/>
          <w:lang w:eastAsia="en-US"/>
        </w:rPr>
        <w:t xml:space="preserve"> con número </w:t>
      </w:r>
      <w:r>
        <w:rPr>
          <w:rFonts w:ascii="Arial" w:eastAsia="Calibri" w:hAnsi="Arial" w:cs="Arial"/>
          <w:sz w:val="24"/>
          <w:szCs w:val="24"/>
          <w:lang w:eastAsia="en-US"/>
        </w:rPr>
        <w:lastRenderedPageBreak/>
        <w:t xml:space="preserve">estadístico </w:t>
      </w:r>
      <w:r w:rsidR="00CE3A73">
        <w:rPr>
          <w:rFonts w:ascii="Arial" w:eastAsia="Calibri" w:hAnsi="Arial" w:cs="Arial"/>
          <w:sz w:val="24"/>
          <w:szCs w:val="24"/>
          <w:lang w:eastAsia="en-US"/>
        </w:rPr>
        <w:t>**********</w:t>
      </w:r>
      <w:r>
        <w:rPr>
          <w:rFonts w:ascii="Arial" w:eastAsia="Calibri" w:hAnsi="Arial" w:cs="Arial"/>
          <w:sz w:val="24"/>
          <w:szCs w:val="24"/>
          <w:lang w:eastAsia="en-US"/>
        </w:rPr>
        <w:t xml:space="preserve"> adscrito a la Subdirección de Tránsito y Movilidad del Municipio de Oaxaca de Juárez</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de </w:t>
      </w:r>
      <w:r w:rsidRPr="0051494B">
        <w:rPr>
          <w:rFonts w:ascii="Arial" w:eastAsia="Calibri" w:hAnsi="Arial" w:cs="Arial"/>
          <w:b/>
          <w:bCs/>
          <w:sz w:val="24"/>
          <w:szCs w:val="24"/>
          <w:lang w:eastAsia="en-US"/>
        </w:rPr>
        <w:t>de baja</w:t>
      </w:r>
      <w:r>
        <w:rPr>
          <w:rFonts w:ascii="Arial" w:eastAsia="Calibri" w:hAnsi="Arial" w:cs="Arial"/>
          <w:b/>
          <w:bCs/>
          <w:sz w:val="24"/>
          <w:szCs w:val="24"/>
          <w:lang w:eastAsia="en-US"/>
        </w:rPr>
        <w:t xml:space="preserve"> del sistema SAP</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como lo solicitó el actor como pretensión de su demanda visto a foja 6 del presente expediente</w:t>
      </w:r>
      <w:r w:rsidRPr="0051494B">
        <w:rPr>
          <w:rFonts w:ascii="Arial" w:eastAsia="Calibri" w:hAnsi="Arial" w:cs="Arial"/>
          <w:sz w:val="24"/>
          <w:szCs w:val="24"/>
          <w:lang w:eastAsia="en-US"/>
        </w:rPr>
        <w:t xml:space="preserve">; esto es así, a fin de restituir al administrado, aquí actor, </w:t>
      </w:r>
      <w:r w:rsidR="00CE3A73">
        <w:rPr>
          <w:rFonts w:ascii="Arial" w:eastAsia="Calibri" w:hAnsi="Arial" w:cs="Arial"/>
          <w:b/>
          <w:sz w:val="24"/>
          <w:szCs w:val="24"/>
          <w:lang w:eastAsia="en-US"/>
        </w:rPr>
        <w:t>**********</w:t>
      </w:r>
      <w:r w:rsidR="00FE1820">
        <w:rPr>
          <w:rFonts w:ascii="Arial" w:eastAsia="Calibri" w:hAnsi="Arial" w:cs="Arial"/>
          <w:b/>
          <w:sz w:val="24"/>
          <w:szCs w:val="24"/>
          <w:lang w:eastAsia="en-US"/>
        </w:rPr>
        <w:t xml:space="preserve"> o </w:t>
      </w:r>
      <w:r w:rsidR="00CE3A73">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2ED08E2D" w14:textId="77777777" w:rsidR="0043477D" w:rsidRPr="0051494B" w:rsidRDefault="0043477D" w:rsidP="0043477D">
      <w:pPr>
        <w:tabs>
          <w:tab w:val="right" w:pos="8789"/>
        </w:tabs>
        <w:spacing w:after="0" w:line="360" w:lineRule="auto"/>
        <w:ind w:firstLine="567"/>
        <w:jc w:val="both"/>
        <w:rPr>
          <w:rFonts w:ascii="Arial" w:eastAsia="Calibri" w:hAnsi="Arial" w:cs="Arial"/>
          <w:sz w:val="24"/>
          <w:szCs w:val="24"/>
          <w:lang w:eastAsia="en-US"/>
        </w:rPr>
      </w:pPr>
    </w:p>
    <w:p w14:paraId="07298FAC" w14:textId="0E3F67E1" w:rsidR="0043477D" w:rsidRPr="0051494B" w:rsidRDefault="0043477D" w:rsidP="009A2A70">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60797294" w14:textId="77777777" w:rsidR="0043477D" w:rsidRPr="0051494B" w:rsidRDefault="0043477D" w:rsidP="0043477D">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2E2D8157" w14:textId="77777777" w:rsidR="0043477D" w:rsidRPr="0051494B" w:rsidRDefault="0043477D" w:rsidP="0043477D">
      <w:pPr>
        <w:spacing w:after="160" w:line="259" w:lineRule="auto"/>
        <w:jc w:val="center"/>
        <w:rPr>
          <w:rFonts w:ascii="Arial" w:eastAsia="Calibri" w:hAnsi="Arial" w:cs="Arial"/>
          <w:b/>
          <w:bCs/>
          <w:sz w:val="24"/>
          <w:szCs w:val="24"/>
          <w:lang w:eastAsia="en-US"/>
        </w:rPr>
      </w:pPr>
    </w:p>
    <w:p w14:paraId="22C7BDD3"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63CA0B9C" w14:textId="77777777" w:rsidR="0043477D" w:rsidRPr="0051494B" w:rsidRDefault="0043477D" w:rsidP="0043477D">
      <w:pPr>
        <w:spacing w:after="0" w:line="360" w:lineRule="auto"/>
        <w:ind w:right="49" w:firstLine="567"/>
        <w:jc w:val="both"/>
        <w:rPr>
          <w:rFonts w:ascii="Arial" w:eastAsia="Times New Roman" w:hAnsi="Arial" w:cs="Arial"/>
        </w:rPr>
      </w:pPr>
    </w:p>
    <w:p w14:paraId="592C5635"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14F416BC" w14:textId="77777777" w:rsidR="0043477D" w:rsidRPr="0051494B" w:rsidRDefault="0043477D" w:rsidP="0043477D">
      <w:pPr>
        <w:spacing w:after="160" w:line="259" w:lineRule="auto"/>
        <w:rPr>
          <w:rFonts w:ascii="Arial" w:eastAsia="Calibri" w:hAnsi="Arial" w:cs="Arial"/>
          <w:b/>
          <w:bCs/>
          <w:sz w:val="24"/>
          <w:szCs w:val="24"/>
          <w:lang w:eastAsia="en-US"/>
        </w:rPr>
      </w:pPr>
    </w:p>
    <w:p w14:paraId="7318D7DA" w14:textId="73D28224" w:rsidR="0043477D" w:rsidRPr="0051494B" w:rsidRDefault="0043477D" w:rsidP="0043477D">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CE3A73">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sidR="009A2A70">
        <w:rPr>
          <w:rFonts w:ascii="Arial" w:eastAsia="Calibri" w:hAnsi="Arial" w:cs="Arial"/>
          <w:sz w:val="24"/>
          <w:szCs w:val="24"/>
          <w:lang w:eastAsia="en-US"/>
        </w:rPr>
        <w:t>veinticinco</w:t>
      </w:r>
      <w:r w:rsidRPr="0051494B">
        <w:rPr>
          <w:rFonts w:ascii="Arial" w:eastAsia="Calibri" w:hAnsi="Arial" w:cs="Arial"/>
          <w:sz w:val="24"/>
          <w:szCs w:val="24"/>
          <w:lang w:eastAsia="en-US"/>
        </w:rPr>
        <w:t xml:space="preserve"> de </w:t>
      </w:r>
      <w:r w:rsidR="009A2A70">
        <w:rPr>
          <w:rFonts w:ascii="Arial" w:eastAsia="Calibri" w:hAnsi="Arial" w:cs="Arial"/>
          <w:sz w:val="24"/>
          <w:szCs w:val="24"/>
          <w:lang w:eastAsia="en-US"/>
        </w:rPr>
        <w:t>junio</w:t>
      </w:r>
      <w:r w:rsidRPr="0051494B">
        <w:rPr>
          <w:rFonts w:ascii="Arial" w:eastAsia="Calibri" w:hAnsi="Arial" w:cs="Arial"/>
          <w:sz w:val="24"/>
          <w:szCs w:val="24"/>
          <w:lang w:eastAsia="en-US"/>
        </w:rPr>
        <w:t xml:space="preserve"> de dos mil veint</w:t>
      </w:r>
      <w:r>
        <w:rPr>
          <w:rFonts w:ascii="Arial" w:eastAsia="Calibri" w:hAnsi="Arial" w:cs="Arial"/>
          <w:sz w:val="24"/>
          <w:szCs w:val="24"/>
          <w:lang w:eastAsia="en-US"/>
        </w:rPr>
        <w: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con número estadístico </w:t>
      </w:r>
      <w:r w:rsidR="00CE3A73">
        <w:rPr>
          <w:rFonts w:ascii="Arial" w:eastAsia="Calibri" w:hAnsi="Arial" w:cs="Arial"/>
          <w:sz w:val="24"/>
          <w:szCs w:val="24"/>
          <w:lang w:eastAsia="en-US"/>
        </w:rPr>
        <w:t>**********</w:t>
      </w:r>
      <w:r>
        <w:rPr>
          <w:rFonts w:ascii="Arial" w:eastAsia="Calibri" w:hAnsi="Arial" w:cs="Arial"/>
          <w:sz w:val="24"/>
          <w:szCs w:val="24"/>
          <w:lang w:eastAsia="en-US"/>
        </w:rPr>
        <w:t xml:space="preserve"> adscrito a la Subdirección de Tránsito y Movilidad del Municipio de Oaxaca de Juárez</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1B1DB0D2" w14:textId="77777777" w:rsidR="0043477D" w:rsidRPr="0051494B" w:rsidRDefault="0043477D" w:rsidP="0043477D">
      <w:pPr>
        <w:spacing w:after="0" w:line="360" w:lineRule="auto"/>
        <w:ind w:right="49"/>
        <w:jc w:val="both"/>
        <w:rPr>
          <w:rFonts w:ascii="Arial" w:eastAsia="Calibri" w:hAnsi="Arial" w:cs="Arial"/>
          <w:sz w:val="24"/>
          <w:szCs w:val="24"/>
          <w:lang w:eastAsia="en-US"/>
        </w:rPr>
      </w:pPr>
    </w:p>
    <w:p w14:paraId="5D152E0C" w14:textId="77777777" w:rsidR="0043477D" w:rsidRPr="0051494B" w:rsidRDefault="0043477D" w:rsidP="0043477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10946053" w14:textId="77777777" w:rsidR="0043477D" w:rsidRPr="0051494B" w:rsidRDefault="0043477D" w:rsidP="0043477D">
      <w:pPr>
        <w:spacing w:after="0" w:line="360" w:lineRule="auto"/>
        <w:ind w:right="49" w:firstLine="567"/>
        <w:jc w:val="both"/>
        <w:rPr>
          <w:rFonts w:ascii="Arial" w:eastAsia="Times New Roman" w:hAnsi="Arial" w:cs="Arial"/>
          <w:b/>
          <w:sz w:val="24"/>
          <w:szCs w:val="24"/>
        </w:rPr>
      </w:pPr>
    </w:p>
    <w:p w14:paraId="273FFB17" w14:textId="77777777" w:rsidR="0043477D" w:rsidRPr="0051494B" w:rsidRDefault="0043477D" w:rsidP="0043477D">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w:t>
      </w:r>
      <w:r w:rsidRPr="0051494B">
        <w:rPr>
          <w:rFonts w:ascii="Arial" w:eastAsia="Times New Roman" w:hAnsi="Arial" w:cs="Arial"/>
          <w:sz w:val="24"/>
          <w:szCs w:val="24"/>
        </w:rPr>
        <w:lastRenderedPageBreak/>
        <w:t>Christian Mauricio Morales Morales, Secretario de Acuerdos, que autoriza y da fe.</w:t>
      </w:r>
    </w:p>
    <w:p w14:paraId="5C9057E7" w14:textId="77777777" w:rsidR="0043477D" w:rsidRPr="0051494B" w:rsidRDefault="0043477D" w:rsidP="0043477D">
      <w:pPr>
        <w:tabs>
          <w:tab w:val="right" w:pos="8789"/>
        </w:tabs>
        <w:spacing w:after="0" w:line="259" w:lineRule="auto"/>
        <w:jc w:val="both"/>
        <w:rPr>
          <w:rFonts w:ascii="Arial" w:eastAsia="Calibri" w:hAnsi="Arial" w:cs="Arial"/>
          <w:lang w:val="es-ES" w:eastAsia="en-US"/>
        </w:rPr>
      </w:pPr>
    </w:p>
    <w:p w14:paraId="50453FE0" w14:textId="6811CF02" w:rsidR="00BA258A" w:rsidRPr="0034111B" w:rsidRDefault="00BA258A" w:rsidP="0034111B">
      <w:pPr>
        <w:rPr>
          <w:color w:val="FF0000"/>
          <w:lang w:val="es-ES"/>
        </w:rPr>
      </w:pPr>
    </w:p>
    <w:sectPr w:rsidR="00BA258A" w:rsidRPr="0034111B"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218A3" w14:textId="77777777" w:rsidR="0007597F" w:rsidRDefault="0007597F">
      <w:pPr>
        <w:spacing w:after="0" w:line="240" w:lineRule="auto"/>
      </w:pPr>
      <w:r>
        <w:separator/>
      </w:r>
    </w:p>
  </w:endnote>
  <w:endnote w:type="continuationSeparator" w:id="0">
    <w:p w14:paraId="3BBEF96A" w14:textId="77777777" w:rsidR="0007597F" w:rsidRDefault="00075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742221A4" w14:textId="0CA0D0D6" w:rsidR="005A6789" w:rsidRDefault="005A6789">
        <w:pPr>
          <w:pStyle w:val="Piedepgina"/>
          <w:jc w:val="center"/>
        </w:pPr>
        <w:r>
          <w:fldChar w:fldCharType="begin"/>
        </w:r>
        <w:r>
          <w:instrText>PAGE   \* MERGEFORMAT</w:instrText>
        </w:r>
        <w:r>
          <w:fldChar w:fldCharType="separate"/>
        </w:r>
        <w:r w:rsidR="00265EA8" w:rsidRPr="00265EA8">
          <w:rPr>
            <w:noProof/>
            <w:lang w:val="es-ES"/>
          </w:rPr>
          <w:t>1</w:t>
        </w:r>
        <w:r>
          <w:fldChar w:fldCharType="end"/>
        </w:r>
      </w:p>
    </w:sdtContent>
  </w:sdt>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1BDBD" w14:textId="77777777" w:rsidR="0007597F" w:rsidRDefault="0007597F">
      <w:pPr>
        <w:spacing w:after="0" w:line="240" w:lineRule="auto"/>
      </w:pPr>
      <w:r>
        <w:separator/>
      </w:r>
    </w:p>
  </w:footnote>
  <w:footnote w:type="continuationSeparator" w:id="0">
    <w:p w14:paraId="797154B2" w14:textId="77777777" w:rsidR="0007597F" w:rsidRDefault="0007597F">
      <w:pPr>
        <w:spacing w:after="0" w:line="240" w:lineRule="auto"/>
      </w:pPr>
      <w:r>
        <w:continuationSeparator/>
      </w:r>
    </w:p>
  </w:footnote>
  <w:footnote w:id="1">
    <w:p w14:paraId="28891BC0"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A5EA1" w14:textId="77777777" w:rsidR="0043477D" w:rsidRPr="005B4F51" w:rsidRDefault="0043477D" w:rsidP="0043477D">
      <w:pPr>
        <w:autoSpaceDE w:val="0"/>
        <w:autoSpaceDN w:val="0"/>
        <w:adjustRightInd w:val="0"/>
        <w:spacing w:after="0" w:line="240" w:lineRule="auto"/>
        <w:jc w:val="both"/>
        <w:rPr>
          <w:rFonts w:ascii="Arial" w:hAnsi="Arial" w:cs="Arial"/>
          <w:color w:val="000000"/>
        </w:rPr>
      </w:pPr>
    </w:p>
  </w:footnote>
  <w:footnote w:id="2">
    <w:p w14:paraId="560D2413" w14:textId="77777777" w:rsidR="0043477D" w:rsidRDefault="0043477D" w:rsidP="0043477D">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512DC1B8" w14:textId="77777777" w:rsidR="0043477D" w:rsidRPr="005B4F51" w:rsidRDefault="0043477D" w:rsidP="0043477D">
      <w:pPr>
        <w:autoSpaceDE w:val="0"/>
        <w:autoSpaceDN w:val="0"/>
        <w:adjustRightInd w:val="0"/>
        <w:spacing w:after="0" w:line="240" w:lineRule="auto"/>
        <w:rPr>
          <w:rFonts w:ascii="Arial" w:hAnsi="Arial" w:cs="Arial"/>
          <w:color w:val="000000"/>
          <w:sz w:val="16"/>
          <w:szCs w:val="16"/>
        </w:rPr>
      </w:pPr>
    </w:p>
  </w:footnote>
  <w:footnote w:id="3">
    <w:p w14:paraId="636DA15C"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FD42760"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p>
    <w:p w14:paraId="08F78FBB" w14:textId="77777777" w:rsidR="0043477D" w:rsidRPr="009F02A1" w:rsidRDefault="0043477D" w:rsidP="0043477D">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1C51A42B" w14:textId="77777777" w:rsidR="0043477D" w:rsidRPr="00B61A4A" w:rsidRDefault="0043477D" w:rsidP="0043477D">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5">
    <w:p w14:paraId="0313D80C" w14:textId="77777777" w:rsidR="0043477D" w:rsidRPr="00B61A4A" w:rsidRDefault="0043477D" w:rsidP="0043477D">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6">
    <w:p w14:paraId="2B53F058" w14:textId="77777777" w:rsidR="0043477D" w:rsidRDefault="0043477D" w:rsidP="0043477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4E382B59" w14:textId="77777777" w:rsidR="0043477D" w:rsidRPr="00155F2F" w:rsidRDefault="0043477D" w:rsidP="0043477D">
      <w:pPr>
        <w:pStyle w:val="Textonotapie"/>
        <w:jc w:val="both"/>
        <w:rPr>
          <w:rFonts w:ascii="Arial" w:hAnsi="Arial" w:cs="Arial"/>
          <w:sz w:val="16"/>
          <w:szCs w:val="16"/>
        </w:rPr>
      </w:pPr>
    </w:p>
  </w:footnote>
  <w:footnote w:id="7">
    <w:p w14:paraId="5BE3DBD5" w14:textId="77777777" w:rsidR="0043477D" w:rsidRDefault="0043477D" w:rsidP="0043477D">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07597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265EA8" w:rsidRPr="00265EA8">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6F89EF97" w:rsidR="0051494B"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F40B2B">
      <w:rPr>
        <w:rFonts w:ascii="Century Schoolbook" w:hAnsi="Century Schoolbook" w:cs="Arial"/>
        <w:b/>
        <w:bCs/>
      </w:rPr>
      <w:t>74</w:t>
    </w:r>
    <w:r w:rsidRPr="00B61D83">
      <w:rPr>
        <w:rFonts w:ascii="Century Schoolbook" w:hAnsi="Century Schoolbook" w:cs="Arial"/>
        <w:b/>
        <w:bCs/>
      </w:rPr>
      <w:t>/2021</w:t>
    </w:r>
  </w:p>
  <w:p w14:paraId="154F8E8A" w14:textId="77777777" w:rsidR="008444AA" w:rsidRDefault="008444AA" w:rsidP="008444AA">
    <w:pPr>
      <w:pStyle w:val="Encabezado"/>
      <w:jc w:val="center"/>
      <w:rPr>
        <w:rFonts w:ascii="Arial" w:hAnsi="Arial" w:cs="Arial"/>
        <w:b/>
        <w:color w:val="0070C0"/>
      </w:rPr>
    </w:pPr>
  </w:p>
  <w:p w14:paraId="6DEC9321" w14:textId="51A3DBE1" w:rsidR="0051494B" w:rsidRPr="00265EA8" w:rsidRDefault="008444AA" w:rsidP="00265EA8">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1E22156" w14:textId="4770DA10" w:rsidR="00A360DF" w:rsidRDefault="0007597F"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07597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9C"/>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AD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2DE"/>
    <w:rsid w:val="000728B9"/>
    <w:rsid w:val="000737BF"/>
    <w:rsid w:val="00074790"/>
    <w:rsid w:val="00074A23"/>
    <w:rsid w:val="00074C62"/>
    <w:rsid w:val="000755A5"/>
    <w:rsid w:val="000756DE"/>
    <w:rsid w:val="0007597F"/>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9BB"/>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41A9"/>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BB2"/>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4C63"/>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EA8"/>
    <w:rsid w:val="00265F1B"/>
    <w:rsid w:val="002665A2"/>
    <w:rsid w:val="00267221"/>
    <w:rsid w:val="00270087"/>
    <w:rsid w:val="00270831"/>
    <w:rsid w:val="0027219D"/>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11B"/>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403"/>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77D"/>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4D03"/>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676BC"/>
    <w:rsid w:val="0047274B"/>
    <w:rsid w:val="00472B3D"/>
    <w:rsid w:val="00472D90"/>
    <w:rsid w:val="00473EB5"/>
    <w:rsid w:val="0047647A"/>
    <w:rsid w:val="004771E5"/>
    <w:rsid w:val="00477357"/>
    <w:rsid w:val="00477E07"/>
    <w:rsid w:val="004804CF"/>
    <w:rsid w:val="00480A69"/>
    <w:rsid w:val="004813E0"/>
    <w:rsid w:val="0048197A"/>
    <w:rsid w:val="00483B0E"/>
    <w:rsid w:val="00484AE9"/>
    <w:rsid w:val="00485508"/>
    <w:rsid w:val="0048659E"/>
    <w:rsid w:val="00486775"/>
    <w:rsid w:val="004874A4"/>
    <w:rsid w:val="00491E99"/>
    <w:rsid w:val="004929E7"/>
    <w:rsid w:val="0049318A"/>
    <w:rsid w:val="00493A5B"/>
    <w:rsid w:val="00494600"/>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84D"/>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41F"/>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789"/>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2D1D"/>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D7C"/>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D1F"/>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3784"/>
    <w:rsid w:val="007656A2"/>
    <w:rsid w:val="00766389"/>
    <w:rsid w:val="007677CD"/>
    <w:rsid w:val="00767FE0"/>
    <w:rsid w:val="00770340"/>
    <w:rsid w:val="00770536"/>
    <w:rsid w:val="00770AC5"/>
    <w:rsid w:val="007711A1"/>
    <w:rsid w:val="007717DE"/>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46F6"/>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1AA"/>
    <w:rsid w:val="00837CEF"/>
    <w:rsid w:val="00840C89"/>
    <w:rsid w:val="0084114B"/>
    <w:rsid w:val="00841D66"/>
    <w:rsid w:val="00842756"/>
    <w:rsid w:val="008430AD"/>
    <w:rsid w:val="008433AE"/>
    <w:rsid w:val="0084355F"/>
    <w:rsid w:val="00843D17"/>
    <w:rsid w:val="008444AA"/>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1F7D"/>
    <w:rsid w:val="008721B7"/>
    <w:rsid w:val="008728A9"/>
    <w:rsid w:val="00872D12"/>
    <w:rsid w:val="00873D60"/>
    <w:rsid w:val="008740F9"/>
    <w:rsid w:val="0087465E"/>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BAB"/>
    <w:rsid w:val="00937C43"/>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2A70"/>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2FA9"/>
    <w:rsid w:val="00A64280"/>
    <w:rsid w:val="00A64C7D"/>
    <w:rsid w:val="00A64E0F"/>
    <w:rsid w:val="00A654A2"/>
    <w:rsid w:val="00A654DF"/>
    <w:rsid w:val="00A655E9"/>
    <w:rsid w:val="00A66CB2"/>
    <w:rsid w:val="00A67461"/>
    <w:rsid w:val="00A703F5"/>
    <w:rsid w:val="00A71119"/>
    <w:rsid w:val="00A717DC"/>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441"/>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DA2"/>
    <w:rsid w:val="00B15165"/>
    <w:rsid w:val="00B15852"/>
    <w:rsid w:val="00B161B4"/>
    <w:rsid w:val="00B16887"/>
    <w:rsid w:val="00B176C8"/>
    <w:rsid w:val="00B20379"/>
    <w:rsid w:val="00B2074B"/>
    <w:rsid w:val="00B211BD"/>
    <w:rsid w:val="00B21544"/>
    <w:rsid w:val="00B21AB1"/>
    <w:rsid w:val="00B228FA"/>
    <w:rsid w:val="00B2361C"/>
    <w:rsid w:val="00B23719"/>
    <w:rsid w:val="00B243A0"/>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27E"/>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59C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864"/>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3A73"/>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38"/>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2FF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692A"/>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47F13"/>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4B06"/>
    <w:rsid w:val="00DF4FCC"/>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5DA"/>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D7F57"/>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0B2B"/>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1868"/>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1820"/>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26227840">
      <w:bodyDiv w:val="1"/>
      <w:marLeft w:val="0"/>
      <w:marRight w:val="0"/>
      <w:marTop w:val="0"/>
      <w:marBottom w:val="0"/>
      <w:divBdr>
        <w:top w:val="none" w:sz="0" w:space="0" w:color="auto"/>
        <w:left w:val="none" w:sz="0" w:space="0" w:color="auto"/>
        <w:bottom w:val="none" w:sz="0" w:space="0" w:color="auto"/>
        <w:right w:val="none" w:sz="0" w:space="0" w:color="auto"/>
      </w:divBdr>
    </w:div>
    <w:div w:id="120560673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11AEA-F127-43F8-874D-24BEFA781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8</Pages>
  <Words>2713</Words>
  <Characters>14927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cp:revision>
  <cp:lastPrinted>2023-01-09T21:56:00Z</cp:lastPrinted>
  <dcterms:created xsi:type="dcterms:W3CDTF">2022-03-23T21:35:00Z</dcterms:created>
  <dcterms:modified xsi:type="dcterms:W3CDTF">2023-01-10T17:59:00Z</dcterms:modified>
</cp:coreProperties>
</file>