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C447B">
      <w:pPr>
        <w:spacing w:line="240" w:lineRule="auto"/>
        <w:ind w:left="396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E7CF924" w:rsidR="003B6CF0" w:rsidRPr="00CB6405" w:rsidRDefault="003B6CF0" w:rsidP="00EC447B">
      <w:pPr>
        <w:spacing w:line="240" w:lineRule="auto"/>
        <w:ind w:left="3969"/>
        <w:jc w:val="both"/>
        <w:rPr>
          <w:rFonts w:ascii="Arial" w:hAnsi="Arial" w:cs="Arial"/>
          <w:b/>
          <w:sz w:val="26"/>
          <w:szCs w:val="26"/>
        </w:rPr>
      </w:pPr>
      <w:r w:rsidRPr="00CB6405">
        <w:rPr>
          <w:rFonts w:ascii="Arial" w:hAnsi="Arial" w:cs="Arial"/>
          <w:b/>
          <w:sz w:val="26"/>
          <w:szCs w:val="26"/>
        </w:rPr>
        <w:t>RECURSO DE REVISIÓN:</w:t>
      </w:r>
      <w:r w:rsidR="00EC447B">
        <w:rPr>
          <w:rFonts w:ascii="Arial" w:hAnsi="Arial" w:cs="Arial"/>
          <w:b/>
          <w:sz w:val="26"/>
          <w:szCs w:val="26"/>
        </w:rPr>
        <w:t xml:space="preserve"> </w:t>
      </w:r>
      <w:r w:rsidRPr="00CB6405">
        <w:rPr>
          <w:rFonts w:ascii="Arial" w:hAnsi="Arial" w:cs="Arial"/>
          <w:b/>
          <w:sz w:val="26"/>
          <w:szCs w:val="26"/>
        </w:rPr>
        <w:t>0</w:t>
      </w:r>
      <w:r w:rsidR="002B371B">
        <w:rPr>
          <w:rFonts w:ascii="Arial" w:hAnsi="Arial" w:cs="Arial"/>
          <w:b/>
          <w:sz w:val="26"/>
          <w:szCs w:val="26"/>
        </w:rPr>
        <w:t>074</w:t>
      </w:r>
      <w:r w:rsidR="00611EB0">
        <w:rPr>
          <w:rFonts w:ascii="Arial" w:hAnsi="Arial" w:cs="Arial"/>
          <w:b/>
          <w:sz w:val="26"/>
          <w:szCs w:val="26"/>
        </w:rPr>
        <w:t>/2022</w:t>
      </w:r>
      <w:r>
        <w:rPr>
          <w:rFonts w:ascii="Arial" w:hAnsi="Arial" w:cs="Arial"/>
          <w:b/>
          <w:sz w:val="26"/>
          <w:szCs w:val="26"/>
        </w:rPr>
        <w:t>.</w:t>
      </w:r>
    </w:p>
    <w:p w14:paraId="4DFA70CD" w14:textId="21A2FFB9" w:rsidR="003B6CF0" w:rsidRDefault="003B6CF0" w:rsidP="00EC447B">
      <w:pPr>
        <w:spacing w:line="240" w:lineRule="auto"/>
        <w:ind w:left="3969"/>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2B371B">
        <w:rPr>
          <w:rFonts w:ascii="Arial" w:hAnsi="Arial" w:cs="Arial"/>
          <w:b/>
          <w:sz w:val="26"/>
          <w:szCs w:val="26"/>
        </w:rPr>
        <w:t>0056</w:t>
      </w:r>
      <w:r>
        <w:rPr>
          <w:rFonts w:ascii="Arial" w:hAnsi="Arial" w:cs="Arial"/>
          <w:b/>
          <w:sz w:val="26"/>
          <w:szCs w:val="26"/>
        </w:rPr>
        <w:t>/</w:t>
      </w:r>
      <w:r w:rsidR="00611EB0">
        <w:rPr>
          <w:rFonts w:ascii="Arial" w:hAnsi="Arial" w:cs="Arial"/>
          <w:b/>
          <w:sz w:val="26"/>
          <w:szCs w:val="26"/>
        </w:rPr>
        <w:t>20</w:t>
      </w:r>
      <w:r w:rsidR="00E1066D">
        <w:rPr>
          <w:rFonts w:ascii="Arial" w:hAnsi="Arial" w:cs="Arial"/>
          <w:b/>
          <w:sz w:val="26"/>
          <w:szCs w:val="26"/>
        </w:rPr>
        <w:t>1</w:t>
      </w:r>
      <w:r w:rsidR="002B371B">
        <w:rPr>
          <w:rFonts w:ascii="Arial" w:hAnsi="Arial" w:cs="Arial"/>
          <w:b/>
          <w:sz w:val="26"/>
          <w:szCs w:val="26"/>
        </w:rPr>
        <w:t>9</w:t>
      </w:r>
      <w:r w:rsidRPr="00CB6405">
        <w:rPr>
          <w:rFonts w:ascii="Arial" w:hAnsi="Arial" w:cs="Arial"/>
          <w:b/>
          <w:sz w:val="26"/>
          <w:szCs w:val="26"/>
        </w:rPr>
        <w:t xml:space="preserve"> </w:t>
      </w:r>
      <w:r w:rsidR="00356D9A">
        <w:rPr>
          <w:rFonts w:ascii="Arial" w:hAnsi="Arial" w:cs="Arial"/>
          <w:b/>
          <w:sz w:val="26"/>
          <w:szCs w:val="26"/>
        </w:rPr>
        <w:t xml:space="preserve">DE LA </w:t>
      </w:r>
      <w:r w:rsidR="00611EB0">
        <w:rPr>
          <w:rFonts w:ascii="Arial" w:hAnsi="Arial" w:cs="Arial"/>
          <w:b/>
          <w:sz w:val="26"/>
          <w:szCs w:val="26"/>
        </w:rPr>
        <w:t>QUINT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75B242F4" w:rsidR="003B6CF0" w:rsidRDefault="003B6CF0" w:rsidP="00EC447B">
      <w:pPr>
        <w:spacing w:line="240" w:lineRule="auto"/>
        <w:ind w:left="3969"/>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r w:rsidR="00E164DB">
        <w:rPr>
          <w:rFonts w:ascii="Arial" w:hAnsi="Arial" w:cs="Arial"/>
          <w:b/>
          <w:sz w:val="26"/>
          <w:szCs w:val="26"/>
        </w:rPr>
        <w:t xml:space="preserve">                                                                                                                                                                                                                                                                                                                                                                                                                                                                                                                                                                                                                                                                                                                       </w:t>
      </w:r>
      <w:r w:rsidR="00B7192B">
        <w:rPr>
          <w:rFonts w:ascii="Arial" w:hAnsi="Arial" w:cs="Arial"/>
          <w:b/>
          <w:sz w:val="26"/>
          <w:szCs w:val="26"/>
        </w:rPr>
        <w:t xml:space="preserve">                                                                                                                                                                                                                                                                                                                                                                                                                                                                                                                                                                                                                                                                                                                                               </w:t>
      </w:r>
    </w:p>
    <w:p w14:paraId="3DE7165A" w14:textId="65EEB87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3B4327">
        <w:rPr>
          <w:rFonts w:ascii="Arial" w:hAnsi="Arial" w:cs="Arial"/>
          <w:b/>
          <w:sz w:val="26"/>
          <w:szCs w:val="26"/>
        </w:rPr>
        <w:t>A VEINTE</w:t>
      </w:r>
      <w:r w:rsidR="00B83946">
        <w:rPr>
          <w:rFonts w:ascii="Arial" w:hAnsi="Arial" w:cs="Arial"/>
          <w:b/>
          <w:sz w:val="26"/>
          <w:szCs w:val="26"/>
        </w:rPr>
        <w:t xml:space="preserve"> DE </w:t>
      </w:r>
      <w:r w:rsidR="003B4327">
        <w:rPr>
          <w:rFonts w:ascii="Arial" w:hAnsi="Arial" w:cs="Arial"/>
          <w:b/>
          <w:sz w:val="26"/>
          <w:szCs w:val="26"/>
        </w:rPr>
        <w:t>OCTUBRE</w:t>
      </w:r>
      <w:r w:rsidR="00B83946">
        <w:rPr>
          <w:rFonts w:ascii="Arial" w:hAnsi="Arial" w:cs="Arial"/>
          <w:b/>
          <w:sz w:val="26"/>
          <w:szCs w:val="26"/>
        </w:rPr>
        <w:t xml:space="preserve"> DE DOS MIL VEINTIDÓS</w:t>
      </w:r>
      <w:r>
        <w:rPr>
          <w:rFonts w:ascii="Arial" w:hAnsi="Arial" w:cs="Arial"/>
          <w:b/>
          <w:sz w:val="26"/>
          <w:szCs w:val="26"/>
        </w:rPr>
        <w:t>. - - - - - - - - - - - - - - -</w:t>
      </w:r>
      <w:r w:rsidR="003B4327">
        <w:rPr>
          <w:rFonts w:ascii="Arial" w:hAnsi="Arial" w:cs="Arial"/>
          <w:b/>
          <w:sz w:val="26"/>
          <w:szCs w:val="26"/>
        </w:rPr>
        <w:t xml:space="preserve"> - - - - - - - - - - - -</w:t>
      </w:r>
      <w:r>
        <w:rPr>
          <w:rFonts w:ascii="Arial" w:hAnsi="Arial" w:cs="Arial"/>
          <w:b/>
          <w:sz w:val="26"/>
          <w:szCs w:val="26"/>
        </w:rPr>
        <w:t xml:space="preserve"> - - - - - - - - - - - - </w:t>
      </w:r>
    </w:p>
    <w:p w14:paraId="7662D10F" w14:textId="5B1D7904" w:rsidR="00EC30BB" w:rsidRPr="00EC447B" w:rsidRDefault="00EC447B" w:rsidP="00EC447B">
      <w:pPr>
        <w:spacing w:line="360" w:lineRule="auto"/>
        <w:jc w:val="both"/>
        <w:rPr>
          <w:rFonts w:ascii="Arial" w:hAnsi="Arial" w:cs="Arial"/>
          <w:sz w:val="26"/>
          <w:szCs w:val="26"/>
        </w:rPr>
      </w:pPr>
      <w:r>
        <w:rPr>
          <w:rFonts w:ascii="Arial" w:hAnsi="Arial" w:cs="Arial"/>
          <w:sz w:val="26"/>
          <w:szCs w:val="26"/>
        </w:rPr>
        <w:t xml:space="preserve">        </w:t>
      </w:r>
      <w:r w:rsidR="003B6CF0">
        <w:rPr>
          <w:rFonts w:ascii="Arial" w:hAnsi="Arial" w:cs="Arial"/>
          <w:sz w:val="26"/>
          <w:szCs w:val="26"/>
        </w:rPr>
        <w:t>Se tiene por recibido 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sidR="000E5CF8">
        <w:rPr>
          <w:rFonts w:ascii="Arial" w:hAnsi="Arial" w:cs="Arial"/>
          <w:b/>
          <w:sz w:val="26"/>
          <w:szCs w:val="26"/>
        </w:rPr>
        <w:t>074/2022,</w:t>
      </w:r>
      <w:r w:rsidR="002B371B">
        <w:rPr>
          <w:rFonts w:ascii="Arial" w:hAnsi="Arial" w:cs="Arial"/>
          <w:b/>
          <w:sz w:val="26"/>
          <w:szCs w:val="26"/>
        </w:rPr>
        <w:t xml:space="preserve">                                                                                                                                                                                                 </w:t>
      </w:r>
      <w:r w:rsidR="000E5CF8">
        <w:rPr>
          <w:rFonts w:ascii="Arial" w:hAnsi="Arial" w:cs="Arial"/>
          <w:b/>
          <w:sz w:val="26"/>
          <w:szCs w:val="26"/>
        </w:rPr>
        <w:t xml:space="preserve">                     </w:t>
      </w:r>
      <w:r w:rsidR="003B6CF0">
        <w:rPr>
          <w:rFonts w:ascii="Arial" w:hAnsi="Arial" w:cs="Arial"/>
          <w:sz w:val="26"/>
          <w:szCs w:val="26"/>
        </w:rPr>
        <w:t xml:space="preserve">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2B371B">
        <w:rPr>
          <w:rFonts w:ascii="Arial" w:hAnsi="Arial" w:cs="Arial"/>
          <w:b/>
          <w:sz w:val="26"/>
          <w:szCs w:val="26"/>
        </w:rPr>
        <w:t xml:space="preserve"> </w:t>
      </w:r>
      <w:r w:rsidR="00F73C1E">
        <w:rPr>
          <w:rFonts w:ascii="Arial" w:hAnsi="Arial" w:cs="Arial"/>
          <w:b/>
          <w:sz w:val="26"/>
          <w:szCs w:val="26"/>
        </w:rPr>
        <w:t xml:space="preserve">EL DIRECTOR DE LO CONTENCIOSO DE LA PROCURADURÍA FISCAL DE LA SECRETARÍA DE FINANZAS DEL ESTADO DE OAXACA,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tra de</w:t>
      </w:r>
      <w:r w:rsidR="00B25831">
        <w:rPr>
          <w:rFonts w:ascii="Arial" w:hAnsi="Arial" w:cs="Arial"/>
          <w:sz w:val="26"/>
          <w:szCs w:val="26"/>
        </w:rPr>
        <w:t xml:space="preserve"> </w:t>
      </w:r>
      <w:r w:rsidR="0032032B">
        <w:rPr>
          <w:rFonts w:ascii="Arial" w:hAnsi="Arial" w:cs="Arial"/>
          <w:sz w:val="26"/>
          <w:szCs w:val="26"/>
        </w:rPr>
        <w:t>l</w:t>
      </w:r>
      <w:r w:rsidR="00B25831">
        <w:rPr>
          <w:rFonts w:ascii="Arial" w:hAnsi="Arial" w:cs="Arial"/>
          <w:sz w:val="26"/>
          <w:szCs w:val="26"/>
        </w:rPr>
        <w:t>a</w:t>
      </w:r>
      <w:r w:rsidR="000E2300">
        <w:rPr>
          <w:rFonts w:ascii="Arial" w:hAnsi="Arial" w:cs="Arial"/>
          <w:sz w:val="26"/>
          <w:szCs w:val="26"/>
        </w:rPr>
        <w:t xml:space="preserve"> </w:t>
      </w:r>
      <w:r w:rsidR="00B25831">
        <w:rPr>
          <w:rFonts w:ascii="Arial" w:hAnsi="Arial" w:cs="Arial"/>
          <w:sz w:val="26"/>
          <w:szCs w:val="26"/>
        </w:rPr>
        <w:t>sentencia</w:t>
      </w:r>
      <w:r w:rsidR="000E2300">
        <w:rPr>
          <w:rFonts w:ascii="Arial" w:hAnsi="Arial" w:cs="Arial"/>
          <w:sz w:val="26"/>
          <w:szCs w:val="26"/>
        </w:rPr>
        <w:t xml:space="preserve"> de </w:t>
      </w:r>
      <w:r w:rsidR="00B25831">
        <w:rPr>
          <w:rFonts w:ascii="Arial" w:hAnsi="Arial" w:cs="Arial"/>
          <w:sz w:val="26"/>
          <w:szCs w:val="26"/>
        </w:rPr>
        <w:t>veintiocho</w:t>
      </w:r>
      <w:r w:rsidR="000E2300">
        <w:rPr>
          <w:rFonts w:ascii="Arial" w:hAnsi="Arial" w:cs="Arial"/>
          <w:sz w:val="26"/>
          <w:szCs w:val="26"/>
        </w:rPr>
        <w:t xml:space="preserve"> de </w:t>
      </w:r>
      <w:r w:rsidR="00B25831">
        <w:rPr>
          <w:rFonts w:ascii="Arial" w:hAnsi="Arial" w:cs="Arial"/>
          <w:sz w:val="26"/>
          <w:szCs w:val="26"/>
        </w:rPr>
        <w:t>febrero</w:t>
      </w:r>
      <w:r w:rsidR="000E2300">
        <w:rPr>
          <w:rFonts w:ascii="Arial" w:hAnsi="Arial" w:cs="Arial"/>
          <w:sz w:val="26"/>
          <w:szCs w:val="26"/>
        </w:rPr>
        <w:t xml:space="preserve"> de dos mil veint</w:t>
      </w:r>
      <w:r w:rsidR="0032032B">
        <w:rPr>
          <w:rFonts w:ascii="Arial" w:hAnsi="Arial" w:cs="Arial"/>
          <w:sz w:val="26"/>
          <w:szCs w:val="26"/>
        </w:rPr>
        <w:t>idós</w:t>
      </w:r>
      <w:r w:rsidR="003B6CF0">
        <w:rPr>
          <w:rFonts w:ascii="Arial" w:hAnsi="Arial" w:cs="Arial"/>
          <w:sz w:val="26"/>
          <w:szCs w:val="26"/>
        </w:rPr>
        <w:t>, dictad</w:t>
      </w:r>
      <w:r w:rsidR="00B25831">
        <w:rPr>
          <w:rFonts w:ascii="Arial" w:hAnsi="Arial" w:cs="Arial"/>
          <w:sz w:val="26"/>
          <w:szCs w:val="26"/>
        </w:rPr>
        <w:t>a</w:t>
      </w:r>
      <w:r w:rsidR="003B6CF0">
        <w:rPr>
          <w:rFonts w:ascii="Arial" w:hAnsi="Arial" w:cs="Arial"/>
          <w:sz w:val="26"/>
          <w:szCs w:val="26"/>
        </w:rPr>
        <w:t xml:space="preserve"> en el expediente </w:t>
      </w:r>
      <w:r w:rsidR="00F00EFF">
        <w:rPr>
          <w:rFonts w:ascii="Arial" w:hAnsi="Arial" w:cs="Arial"/>
          <w:b/>
          <w:sz w:val="26"/>
          <w:szCs w:val="26"/>
        </w:rPr>
        <w:t>0</w:t>
      </w:r>
      <w:r w:rsidR="0032032B">
        <w:rPr>
          <w:rFonts w:ascii="Arial" w:hAnsi="Arial" w:cs="Arial"/>
          <w:b/>
          <w:sz w:val="26"/>
          <w:szCs w:val="26"/>
        </w:rPr>
        <w:t>0</w:t>
      </w:r>
      <w:r w:rsidR="00B25831">
        <w:rPr>
          <w:rFonts w:ascii="Arial" w:hAnsi="Arial" w:cs="Arial"/>
          <w:b/>
          <w:sz w:val="26"/>
          <w:szCs w:val="26"/>
        </w:rPr>
        <w:t>5</w:t>
      </w:r>
      <w:r w:rsidR="0032032B">
        <w:rPr>
          <w:rFonts w:ascii="Arial" w:hAnsi="Arial" w:cs="Arial"/>
          <w:b/>
          <w:sz w:val="26"/>
          <w:szCs w:val="26"/>
        </w:rPr>
        <w:t>6</w:t>
      </w:r>
      <w:r w:rsidR="007007A1">
        <w:rPr>
          <w:rFonts w:ascii="Arial" w:hAnsi="Arial" w:cs="Arial"/>
          <w:b/>
          <w:sz w:val="26"/>
          <w:szCs w:val="26"/>
        </w:rPr>
        <w:t>/20</w:t>
      </w:r>
      <w:r w:rsidR="00BC7501">
        <w:rPr>
          <w:rFonts w:ascii="Arial" w:hAnsi="Arial" w:cs="Arial"/>
          <w:b/>
          <w:sz w:val="26"/>
          <w:szCs w:val="26"/>
        </w:rPr>
        <w:t>19</w:t>
      </w:r>
      <w:r w:rsidR="003B6CF0">
        <w:rPr>
          <w:rFonts w:ascii="Arial" w:hAnsi="Arial" w:cs="Arial"/>
          <w:b/>
          <w:sz w:val="26"/>
          <w:szCs w:val="26"/>
        </w:rPr>
        <w:t xml:space="preserve"> </w:t>
      </w:r>
      <w:r w:rsidR="007007A1">
        <w:rPr>
          <w:rFonts w:ascii="Arial" w:hAnsi="Arial" w:cs="Arial"/>
          <w:sz w:val="26"/>
          <w:szCs w:val="26"/>
        </w:rPr>
        <w:t xml:space="preserve">del índice de la </w:t>
      </w:r>
      <w:r w:rsidR="00611EB0">
        <w:rPr>
          <w:rFonts w:ascii="Arial" w:hAnsi="Arial" w:cs="Arial"/>
          <w:sz w:val="26"/>
          <w:szCs w:val="26"/>
        </w:rPr>
        <w:t>Quint</w:t>
      </w:r>
      <w:r w:rsidR="00A202FC">
        <w:rPr>
          <w:rFonts w:ascii="Arial" w:hAnsi="Arial" w:cs="Arial"/>
          <w:sz w:val="26"/>
          <w:szCs w:val="26"/>
        </w:rPr>
        <w:t>a</w:t>
      </w:r>
      <w:r w:rsidR="003B6CF0">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764069">
        <w:rPr>
          <w:rFonts w:ascii="Arial" w:eastAsia="Times New Roman" w:hAnsi="Arial" w:cs="Arial"/>
          <w:b/>
          <w:bCs/>
          <w:iCs/>
          <w:sz w:val="26"/>
          <w:szCs w:val="26"/>
          <w:lang w:eastAsia="es-ES"/>
        </w:rPr>
        <w:t>*******</w:t>
      </w:r>
      <w:r w:rsidR="000E5CF8">
        <w:rPr>
          <w:rFonts w:ascii="Arial" w:eastAsia="Times New Roman" w:hAnsi="Arial" w:cs="Arial"/>
          <w:b/>
          <w:bCs/>
          <w:iCs/>
          <w:sz w:val="26"/>
          <w:szCs w:val="26"/>
          <w:lang w:eastAsia="es-ES"/>
        </w:rPr>
        <w:t>,</w:t>
      </w:r>
      <w:r w:rsidR="000E5CF8" w:rsidRPr="000E5CF8">
        <w:rPr>
          <w:rFonts w:ascii="Arial" w:eastAsia="Times New Roman" w:hAnsi="Arial" w:cs="Arial"/>
          <w:b/>
          <w:bCs/>
          <w:iCs/>
          <w:sz w:val="26"/>
          <w:szCs w:val="26"/>
          <w:lang w:eastAsia="es-ES"/>
        </w:rPr>
        <w:t xml:space="preserve"> APODERADO LEGAL DE </w:t>
      </w:r>
      <w:r w:rsidR="00764069">
        <w:rPr>
          <w:rFonts w:ascii="Arial" w:eastAsia="Times New Roman" w:hAnsi="Arial" w:cs="Arial"/>
          <w:b/>
          <w:bCs/>
          <w:iCs/>
          <w:sz w:val="26"/>
          <w:szCs w:val="26"/>
          <w:lang w:eastAsia="es-ES"/>
        </w:rPr>
        <w:t>*******</w:t>
      </w:r>
      <w:r w:rsidR="000E5CF8">
        <w:rPr>
          <w:rFonts w:ascii="Arial" w:eastAsia="Times New Roman" w:hAnsi="Arial" w:cs="Arial"/>
          <w:b/>
          <w:bCs/>
          <w:i/>
          <w:iCs/>
          <w:lang w:eastAsia="es-ES"/>
        </w:rPr>
        <w:t xml:space="preserve"> </w:t>
      </w:r>
      <w:r w:rsidR="00DF130B">
        <w:rPr>
          <w:rFonts w:ascii="Arial" w:hAnsi="Arial" w:cs="Arial"/>
          <w:sz w:val="26"/>
          <w:szCs w:val="26"/>
        </w:rPr>
        <w:t xml:space="preserve">en contra del </w:t>
      </w:r>
      <w:r w:rsidR="00DF130B">
        <w:rPr>
          <w:rFonts w:ascii="Arial" w:hAnsi="Arial" w:cs="Arial"/>
          <w:b/>
          <w:sz w:val="26"/>
          <w:szCs w:val="26"/>
        </w:rPr>
        <w:t xml:space="preserve">DIRECTOR GENERAL DEL INSTITUTO OAXAQUEÑO CONSTRUCTOR DE INFRAESTRUCTURA FÍSICA </w:t>
      </w:r>
      <w:r w:rsidR="00F73C1E">
        <w:rPr>
          <w:rFonts w:ascii="Arial" w:hAnsi="Arial" w:cs="Arial"/>
          <w:b/>
          <w:sz w:val="26"/>
          <w:szCs w:val="26"/>
        </w:rPr>
        <w:t xml:space="preserve">EDUCATIVA </w:t>
      </w:r>
      <w:r w:rsidR="00F73C1E" w:rsidRPr="00F73C1E">
        <w:rPr>
          <w:rFonts w:ascii="Arial" w:hAnsi="Arial" w:cs="Arial"/>
          <w:sz w:val="26"/>
          <w:szCs w:val="26"/>
        </w:rPr>
        <w:t>y del</w:t>
      </w:r>
      <w:r w:rsidR="00F73C1E">
        <w:rPr>
          <w:rFonts w:ascii="Arial" w:hAnsi="Arial" w:cs="Arial"/>
          <w:b/>
          <w:sz w:val="26"/>
          <w:szCs w:val="26"/>
        </w:rPr>
        <w:t xml:space="preserve"> </w:t>
      </w:r>
      <w:r w:rsidR="00DF130B">
        <w:rPr>
          <w:rFonts w:ascii="Arial" w:hAnsi="Arial" w:cs="Arial"/>
          <w:b/>
          <w:sz w:val="26"/>
          <w:szCs w:val="26"/>
        </w:rPr>
        <w:t>SECRETARIO DE FINANZAS DEL ESTADO DE OAXACA</w:t>
      </w:r>
      <w:r w:rsidR="00B736E2">
        <w:rPr>
          <w:rFonts w:ascii="Arial" w:hAnsi="Arial" w:cs="Arial"/>
          <w:b/>
          <w:sz w:val="26"/>
          <w:szCs w:val="26"/>
        </w:rPr>
        <w:t>;</w:t>
      </w:r>
      <w:r w:rsidR="003B6CF0">
        <w:rPr>
          <w:rFonts w:ascii="Arial" w:hAnsi="Arial" w:cs="Arial"/>
          <w:sz w:val="26"/>
          <w:szCs w:val="26"/>
        </w:rPr>
        <w:t xml:space="preserve"> por lo que, </w:t>
      </w:r>
      <w:r w:rsidR="00EC30BB">
        <w:rPr>
          <w:rFonts w:ascii="Arial" w:hAnsi="Arial" w:cs="Arial"/>
          <w:sz w:val="26"/>
          <w:szCs w:val="26"/>
        </w:rPr>
        <w:t xml:space="preserve">con </w:t>
      </w:r>
      <w:r w:rsidR="00EC30BB" w:rsidRPr="000C4EA3">
        <w:rPr>
          <w:rFonts w:ascii="Arial" w:hAnsi="Arial" w:cs="Arial"/>
          <w:sz w:val="26"/>
          <w:szCs w:val="26"/>
        </w:rPr>
        <w:t xml:space="preserve">fundamento en los artículos </w:t>
      </w:r>
      <w:r w:rsidR="00EC30BB">
        <w:rPr>
          <w:rFonts w:ascii="Arial" w:hAnsi="Arial" w:cs="Arial"/>
          <w:sz w:val="26"/>
          <w:szCs w:val="26"/>
        </w:rPr>
        <w:t>236 y 23</w:t>
      </w:r>
      <w:r w:rsidR="00EC30BB" w:rsidRPr="00671697">
        <w:rPr>
          <w:rFonts w:ascii="Arial" w:hAnsi="Arial" w:cs="Arial"/>
          <w:sz w:val="26"/>
          <w:szCs w:val="26"/>
        </w:rPr>
        <w:t>8</w:t>
      </w:r>
      <w:r w:rsidR="00EC30BB">
        <w:rPr>
          <w:rFonts w:ascii="Arial" w:hAnsi="Arial" w:cs="Arial"/>
          <w:sz w:val="26"/>
          <w:szCs w:val="26"/>
        </w:rPr>
        <w:t xml:space="preserve"> de la Ley de Procedimiento y Justicia Administrativa para el Estado de Oaxaca y </w:t>
      </w:r>
      <w:r w:rsidR="00EC30BB">
        <w:rPr>
          <w:rFonts w:ascii="Arial" w:hAnsi="Arial" w:cs="Arial"/>
          <w:bCs/>
          <w:iCs/>
          <w:sz w:val="26"/>
          <w:szCs w:val="26"/>
        </w:rPr>
        <w:t xml:space="preserve">24 fracciones I y III </w:t>
      </w:r>
      <w:r w:rsidR="00EC30BB" w:rsidRPr="00455424">
        <w:rPr>
          <w:rFonts w:ascii="Arial" w:hAnsi="Arial" w:cs="Arial"/>
          <w:bCs/>
          <w:iCs/>
          <w:sz w:val="26"/>
          <w:szCs w:val="26"/>
        </w:rPr>
        <w:t>de la Ley Orgánica del Tribunal de Justicia Administrativa del Estado de Oaxaca</w:t>
      </w:r>
      <w:r w:rsidR="00EC30BB">
        <w:rPr>
          <w:rFonts w:ascii="Arial" w:hAnsi="Arial" w:cs="Arial"/>
          <w:bCs/>
          <w:iCs/>
          <w:sz w:val="26"/>
          <w:szCs w:val="26"/>
        </w:rPr>
        <w:t>,</w:t>
      </w:r>
      <w:r>
        <w:rPr>
          <w:rFonts w:ascii="Arial" w:hAnsi="Arial" w:cs="Arial"/>
          <w:bCs/>
          <w:iCs/>
          <w:sz w:val="26"/>
          <w:szCs w:val="26"/>
        </w:rPr>
        <w:t xml:space="preserve"> se da tramite. Por consiguiente,</w:t>
      </w:r>
      <w:r w:rsidR="00EC30BB">
        <w:rPr>
          <w:rFonts w:ascii="Arial" w:hAnsi="Arial" w:cs="Arial"/>
          <w:bCs/>
          <w:iCs/>
          <w:sz w:val="26"/>
          <w:szCs w:val="26"/>
        </w:rPr>
        <w:t xml:space="preserve"> </w:t>
      </w:r>
      <w:r w:rsidR="00EC30BB">
        <w:rPr>
          <w:rFonts w:ascii="Arial" w:hAnsi="Arial" w:cs="Arial"/>
          <w:sz w:val="26"/>
          <w:szCs w:val="26"/>
        </w:rPr>
        <w:t>se procede a dictar resolución en los siguientes términos</w:t>
      </w:r>
      <w:r w:rsidR="00EC30BB" w:rsidRPr="003509B6">
        <w:rPr>
          <w:rFonts w:ascii="Arial" w:hAnsi="Arial" w:cs="Arial"/>
          <w:sz w:val="26"/>
          <w:szCs w:val="26"/>
        </w:rPr>
        <w:t>:</w:t>
      </w:r>
      <w:r>
        <w:rPr>
          <w:rFonts w:ascii="Arial" w:hAnsi="Arial" w:cs="Arial"/>
          <w:sz w:val="26"/>
          <w:szCs w:val="26"/>
        </w:rPr>
        <w:t xml:space="preserve"> - - - - - - - - - -</w:t>
      </w:r>
      <w:r w:rsidR="00764069">
        <w:rPr>
          <w:rFonts w:ascii="Arial" w:hAnsi="Arial" w:cs="Arial"/>
          <w:sz w:val="26"/>
          <w:szCs w:val="26"/>
        </w:rPr>
        <w:t xml:space="preserve">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7D8AB6FC"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32032B">
        <w:rPr>
          <w:rFonts w:ascii="Arial" w:hAnsi="Arial" w:cs="Arial"/>
          <w:sz w:val="26"/>
          <w:szCs w:val="26"/>
        </w:rPr>
        <w:t>l</w:t>
      </w:r>
      <w:r w:rsidR="00DF130B">
        <w:rPr>
          <w:rFonts w:ascii="Arial" w:hAnsi="Arial" w:cs="Arial"/>
          <w:sz w:val="26"/>
          <w:szCs w:val="26"/>
        </w:rPr>
        <w:t>a</w:t>
      </w:r>
      <w:r w:rsidR="0032032B">
        <w:rPr>
          <w:rFonts w:ascii="Arial" w:hAnsi="Arial" w:cs="Arial"/>
          <w:sz w:val="26"/>
          <w:szCs w:val="26"/>
        </w:rPr>
        <w:t xml:space="preserve"> </w:t>
      </w:r>
      <w:r w:rsidR="00DF130B">
        <w:rPr>
          <w:rFonts w:ascii="Arial" w:hAnsi="Arial" w:cs="Arial"/>
          <w:sz w:val="26"/>
          <w:szCs w:val="26"/>
        </w:rPr>
        <w:t>sentencia</w:t>
      </w:r>
      <w:r w:rsidR="0032032B">
        <w:rPr>
          <w:rFonts w:ascii="Arial" w:hAnsi="Arial" w:cs="Arial"/>
          <w:sz w:val="26"/>
          <w:szCs w:val="26"/>
        </w:rPr>
        <w:t xml:space="preserve"> de </w:t>
      </w:r>
      <w:r w:rsidR="00DF130B">
        <w:rPr>
          <w:rFonts w:ascii="Arial" w:hAnsi="Arial" w:cs="Arial"/>
          <w:sz w:val="26"/>
          <w:szCs w:val="26"/>
        </w:rPr>
        <w:t>veintiocho</w:t>
      </w:r>
      <w:r w:rsidR="0032032B">
        <w:rPr>
          <w:rFonts w:ascii="Arial" w:hAnsi="Arial" w:cs="Arial"/>
          <w:sz w:val="26"/>
          <w:szCs w:val="26"/>
        </w:rPr>
        <w:t xml:space="preserve"> de </w:t>
      </w:r>
      <w:r w:rsidR="00DF130B">
        <w:rPr>
          <w:rFonts w:ascii="Arial" w:hAnsi="Arial" w:cs="Arial"/>
          <w:sz w:val="26"/>
          <w:szCs w:val="26"/>
        </w:rPr>
        <w:t>febrero</w:t>
      </w:r>
      <w:r w:rsidR="0032032B">
        <w:rPr>
          <w:rFonts w:ascii="Arial" w:hAnsi="Arial" w:cs="Arial"/>
          <w:sz w:val="26"/>
          <w:szCs w:val="26"/>
        </w:rPr>
        <w:t xml:space="preserve"> de dos mil veintidós</w:t>
      </w:r>
      <w:r>
        <w:rPr>
          <w:rFonts w:ascii="Arial" w:hAnsi="Arial" w:cs="Arial"/>
          <w:sz w:val="26"/>
          <w:szCs w:val="26"/>
        </w:rPr>
        <w:t xml:space="preserve">, </w:t>
      </w:r>
      <w:r w:rsidRPr="00CB6405">
        <w:rPr>
          <w:rFonts w:ascii="Arial" w:hAnsi="Arial" w:cs="Arial"/>
          <w:sz w:val="26"/>
          <w:szCs w:val="26"/>
        </w:rPr>
        <w:t>dictad</w:t>
      </w:r>
      <w:r w:rsidR="00DF130B">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611EB0">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w:t>
      </w:r>
      <w:r w:rsidR="008F1A04">
        <w:rPr>
          <w:rFonts w:ascii="Arial" w:hAnsi="Arial" w:cs="Arial"/>
          <w:sz w:val="26"/>
          <w:szCs w:val="26"/>
        </w:rPr>
        <w:t xml:space="preserve">Instancia, </w:t>
      </w:r>
      <w:r w:rsidR="008F1A04" w:rsidRPr="008F1A04">
        <w:rPr>
          <w:rFonts w:ascii="Arial" w:hAnsi="Arial" w:cs="Arial"/>
          <w:sz w:val="26"/>
          <w:szCs w:val="26"/>
        </w:rPr>
        <w:t xml:space="preserve">el </w:t>
      </w:r>
      <w:r w:rsidR="008F1A04">
        <w:rPr>
          <w:rFonts w:ascii="Arial" w:hAnsi="Arial" w:cs="Arial"/>
          <w:b/>
          <w:sz w:val="26"/>
          <w:szCs w:val="26"/>
        </w:rPr>
        <w:t xml:space="preserve">DIRECTOR DE LO CONTENCIOSO DE LA PROCURADURÍA FISCAL DE LA SECRETARÍA DE FINANZAS DEL ESTADO DE OAXACA,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EC447B">
        <w:rPr>
          <w:rFonts w:ascii="Arial" w:hAnsi="Arial" w:cs="Arial"/>
          <w:sz w:val="26"/>
          <w:szCs w:val="26"/>
        </w:rPr>
        <w:t xml:space="preserve"> - - - </w:t>
      </w:r>
    </w:p>
    <w:p w14:paraId="4231C4CC" w14:textId="49C3F0D9" w:rsidR="00F0794F" w:rsidRPr="00DF130B" w:rsidRDefault="003B6CF0" w:rsidP="00DF130B">
      <w:pPr>
        <w:spacing w:after="0" w:line="360" w:lineRule="auto"/>
        <w:ind w:firstLine="708"/>
        <w:jc w:val="both"/>
        <w:rPr>
          <w:rFonts w:ascii="Arial" w:hAnsi="Arial" w:cs="Arial"/>
          <w:bCs/>
          <w:sz w:val="26"/>
          <w:szCs w:val="26"/>
        </w:rPr>
      </w:pPr>
      <w:r w:rsidRPr="003B084B">
        <w:rPr>
          <w:rFonts w:ascii="Arial" w:hAnsi="Arial" w:cs="Arial"/>
          <w:b/>
          <w:bCs/>
          <w:iCs/>
          <w:sz w:val="26"/>
          <w:szCs w:val="26"/>
        </w:rPr>
        <w:t xml:space="preserve">SEGUNDO. </w:t>
      </w:r>
      <w:r w:rsidR="00DF130B" w:rsidRPr="00C37A09">
        <w:rPr>
          <w:rFonts w:ascii="Arial" w:hAnsi="Arial" w:cs="Arial"/>
          <w:bCs/>
          <w:sz w:val="26"/>
          <w:szCs w:val="26"/>
        </w:rPr>
        <w:t xml:space="preserve">Los puntos resolutivos de la sentencia recurrida son </w:t>
      </w:r>
      <w:r w:rsidR="00DF130B">
        <w:rPr>
          <w:rFonts w:ascii="Arial" w:hAnsi="Arial" w:cs="Arial"/>
          <w:bCs/>
          <w:sz w:val="26"/>
          <w:szCs w:val="26"/>
        </w:rPr>
        <w:t>los siguientes:</w:t>
      </w:r>
    </w:p>
    <w:p w14:paraId="5052C5AC" w14:textId="52FC3D5F" w:rsidR="00DF130B" w:rsidRDefault="00F0794F" w:rsidP="00EC447B">
      <w:pPr>
        <w:spacing w:after="0"/>
        <w:ind w:left="851" w:right="474"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BD4857">
        <w:rPr>
          <w:rFonts w:ascii="Arial" w:eastAsia="Times New Roman" w:hAnsi="Arial" w:cs="Arial"/>
          <w:b/>
          <w:bCs/>
          <w:i/>
          <w:iCs/>
          <w:lang w:eastAsia="es-ES"/>
        </w:rPr>
        <w:t>PRIMERO. -</w:t>
      </w:r>
      <w:r w:rsidR="00D9125E">
        <w:rPr>
          <w:rFonts w:ascii="Arial" w:eastAsia="Times New Roman" w:hAnsi="Arial" w:cs="Arial"/>
          <w:b/>
          <w:bCs/>
          <w:i/>
          <w:iCs/>
          <w:lang w:eastAsia="es-ES"/>
        </w:rPr>
        <w:t xml:space="preserve"> </w:t>
      </w:r>
      <w:r w:rsidR="00D9125E">
        <w:rPr>
          <w:rFonts w:ascii="Arial" w:eastAsia="Times New Roman" w:hAnsi="Arial" w:cs="Arial"/>
          <w:bCs/>
          <w:i/>
          <w:iCs/>
          <w:lang w:eastAsia="es-ES"/>
        </w:rPr>
        <w:t>Esta Quinta Sala Unitaria del Tribunal de Justicia Administrativa del Estado de Oaxaca, es competente para conocer y resolver el presente juicio.</w:t>
      </w:r>
    </w:p>
    <w:p w14:paraId="22283B65" w14:textId="5D492BAD" w:rsidR="00D9125E" w:rsidRDefault="003554EC" w:rsidP="00EC447B">
      <w:pPr>
        <w:spacing w:after="0"/>
        <w:ind w:left="851" w:right="474" w:firstLine="567"/>
        <w:jc w:val="both"/>
        <w:rPr>
          <w:rFonts w:ascii="Arial" w:eastAsia="Times New Roman" w:hAnsi="Arial" w:cs="Arial"/>
          <w:bCs/>
          <w:i/>
          <w:iCs/>
          <w:lang w:eastAsia="es-ES"/>
        </w:rPr>
      </w:pPr>
      <w:r>
        <w:rPr>
          <w:rFonts w:ascii="Arial" w:eastAsia="Times New Roman" w:hAnsi="Arial" w:cs="Arial"/>
          <w:b/>
          <w:bCs/>
          <w:i/>
          <w:iCs/>
          <w:lang w:eastAsia="es-ES"/>
        </w:rPr>
        <w:lastRenderedPageBreak/>
        <w:t>SEGUNDO. -</w:t>
      </w:r>
      <w:r w:rsidR="00D9125E">
        <w:rPr>
          <w:rFonts w:ascii="Arial" w:eastAsia="Times New Roman" w:hAnsi="Arial" w:cs="Arial"/>
          <w:b/>
          <w:bCs/>
          <w:i/>
          <w:iCs/>
          <w:lang w:eastAsia="es-ES"/>
        </w:rPr>
        <w:t xml:space="preserve"> </w:t>
      </w:r>
      <w:r w:rsidR="00D9125E">
        <w:rPr>
          <w:rFonts w:ascii="Arial" w:eastAsia="Times New Roman" w:hAnsi="Arial" w:cs="Arial"/>
          <w:bCs/>
          <w:i/>
          <w:iCs/>
          <w:lang w:eastAsia="es-ES"/>
        </w:rPr>
        <w:t xml:space="preserve">La personalidad jurídica de las partes quedó acreditada en autos, la parte actora </w:t>
      </w:r>
      <w:r w:rsidR="00764069">
        <w:rPr>
          <w:rFonts w:ascii="Arial" w:eastAsia="Times New Roman" w:hAnsi="Arial" w:cs="Arial"/>
          <w:b/>
          <w:bCs/>
          <w:i/>
          <w:iCs/>
          <w:lang w:eastAsia="es-ES"/>
        </w:rPr>
        <w:t>*******</w:t>
      </w:r>
      <w:r w:rsidR="00D9125E">
        <w:rPr>
          <w:rFonts w:ascii="Arial" w:eastAsia="Times New Roman" w:hAnsi="Arial" w:cs="Arial"/>
          <w:b/>
          <w:bCs/>
          <w:i/>
          <w:iCs/>
          <w:lang w:eastAsia="es-ES"/>
        </w:rPr>
        <w:t xml:space="preserve"> como APODERADO LEGAL DE </w:t>
      </w:r>
      <w:r w:rsidR="00764069">
        <w:rPr>
          <w:rFonts w:ascii="Arial" w:eastAsia="Times New Roman" w:hAnsi="Arial" w:cs="Arial"/>
          <w:b/>
          <w:bCs/>
          <w:i/>
          <w:iCs/>
          <w:lang w:eastAsia="es-ES"/>
        </w:rPr>
        <w:t>*******</w:t>
      </w:r>
      <w:r w:rsidR="00D9125E">
        <w:rPr>
          <w:rFonts w:ascii="Arial" w:eastAsia="Times New Roman" w:hAnsi="Arial" w:cs="Arial"/>
          <w:b/>
          <w:bCs/>
          <w:i/>
          <w:iCs/>
          <w:lang w:eastAsia="es-ES"/>
        </w:rPr>
        <w:t xml:space="preserve"> </w:t>
      </w:r>
      <w:r w:rsidR="009621E3">
        <w:rPr>
          <w:rFonts w:ascii="Arial" w:eastAsia="Times New Roman" w:hAnsi="Arial" w:cs="Arial"/>
          <w:bCs/>
          <w:i/>
          <w:iCs/>
          <w:lang w:eastAsia="es-ES"/>
        </w:rPr>
        <w:t>y</w:t>
      </w:r>
      <w:r w:rsidR="00D9125E">
        <w:rPr>
          <w:rFonts w:ascii="Arial" w:eastAsia="Times New Roman" w:hAnsi="Arial" w:cs="Arial"/>
          <w:bCs/>
          <w:i/>
          <w:iCs/>
          <w:lang w:eastAsia="es-ES"/>
        </w:rPr>
        <w:t xml:space="preserve"> la de las autoridades demandadas </w:t>
      </w:r>
      <w:r>
        <w:rPr>
          <w:rFonts w:ascii="Arial" w:eastAsia="Times New Roman" w:hAnsi="Arial" w:cs="Arial"/>
          <w:bCs/>
          <w:i/>
          <w:iCs/>
          <w:lang w:eastAsia="es-ES"/>
        </w:rPr>
        <w:t>en términos de los artículos 148 y 151 de la Ley de Procedimientos y Justicia Administrativa para el Estado de Oaxaca.</w:t>
      </w:r>
    </w:p>
    <w:p w14:paraId="3A47AC3F" w14:textId="38C33480" w:rsidR="003554EC" w:rsidRDefault="003554EC" w:rsidP="00EC447B">
      <w:pPr>
        <w:spacing w:after="0"/>
        <w:ind w:left="851" w:right="474"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Del estudio efectuado </w:t>
      </w:r>
      <w:r>
        <w:rPr>
          <w:rFonts w:ascii="Arial" w:eastAsia="Times New Roman" w:hAnsi="Arial" w:cs="Arial"/>
          <w:b/>
          <w:bCs/>
          <w:i/>
          <w:iCs/>
          <w:lang w:eastAsia="es-ES"/>
        </w:rPr>
        <w:t xml:space="preserve">SE SOBRESEE EL JUICIO, </w:t>
      </w:r>
      <w:r>
        <w:rPr>
          <w:rFonts w:ascii="Arial" w:eastAsia="Times New Roman" w:hAnsi="Arial" w:cs="Arial"/>
          <w:bCs/>
          <w:i/>
          <w:iCs/>
          <w:lang w:eastAsia="es-ES"/>
        </w:rPr>
        <w:t>por cuanto hace al Instituto Oaxaqueño Constructor de Infraestructura, por las razones vertidas en el CONSIDERANDO TERCERO de esta sentencia.</w:t>
      </w:r>
    </w:p>
    <w:p w14:paraId="33C1F39C" w14:textId="3587EDA0" w:rsidR="003554EC" w:rsidRDefault="003554EC" w:rsidP="00EC447B">
      <w:pPr>
        <w:spacing w:after="0"/>
        <w:ind w:left="851" w:right="474"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w:t>
      </w:r>
      <w:r>
        <w:rPr>
          <w:rFonts w:ascii="Arial" w:eastAsia="Times New Roman" w:hAnsi="Arial" w:cs="Arial"/>
          <w:bCs/>
          <w:i/>
          <w:iCs/>
          <w:lang w:eastAsia="es-ES"/>
        </w:rPr>
        <w:t xml:space="preserve">Se declara la </w:t>
      </w:r>
      <w:r>
        <w:rPr>
          <w:rFonts w:ascii="Arial" w:eastAsia="Times New Roman" w:hAnsi="Arial" w:cs="Arial"/>
          <w:b/>
          <w:bCs/>
          <w:i/>
          <w:iCs/>
          <w:lang w:eastAsia="es-ES"/>
        </w:rPr>
        <w:t xml:space="preserve">NULIDAD </w:t>
      </w:r>
      <w:r>
        <w:rPr>
          <w:rFonts w:ascii="Arial" w:eastAsia="Times New Roman" w:hAnsi="Arial" w:cs="Arial"/>
          <w:bCs/>
          <w:i/>
          <w:iCs/>
          <w:lang w:eastAsia="es-ES"/>
        </w:rPr>
        <w:t xml:space="preserve">de la resolución </w:t>
      </w:r>
      <w:r>
        <w:rPr>
          <w:rFonts w:ascii="Arial" w:eastAsia="Times New Roman" w:hAnsi="Arial" w:cs="Arial"/>
          <w:b/>
          <w:bCs/>
          <w:i/>
          <w:iCs/>
          <w:lang w:eastAsia="es-ES"/>
        </w:rPr>
        <w:t xml:space="preserve">NEGATIVA FICTA </w:t>
      </w:r>
      <w:r>
        <w:rPr>
          <w:rFonts w:ascii="Arial" w:eastAsia="Times New Roman" w:hAnsi="Arial" w:cs="Arial"/>
          <w:bCs/>
          <w:i/>
          <w:iCs/>
          <w:lang w:eastAsia="es-ES"/>
        </w:rPr>
        <w:t xml:space="preserve">recaída al escrito de la actora de veinticinco de mayo de dos mil diecisiete dirigido al Secretario de Finanzas del Poder Ejecutivo del Estado de Oaxaca, </w:t>
      </w:r>
      <w:r>
        <w:rPr>
          <w:rFonts w:ascii="Arial" w:eastAsia="Times New Roman" w:hAnsi="Arial" w:cs="Arial"/>
          <w:b/>
          <w:bCs/>
          <w:i/>
          <w:iCs/>
          <w:lang w:eastAsia="es-ES"/>
        </w:rPr>
        <w:t xml:space="preserve">PARA EL EFECTO </w:t>
      </w:r>
      <w:r>
        <w:rPr>
          <w:rFonts w:ascii="Arial" w:eastAsia="Times New Roman" w:hAnsi="Arial" w:cs="Arial"/>
          <w:bCs/>
          <w:i/>
          <w:iCs/>
          <w:lang w:eastAsia="es-ES"/>
        </w:rPr>
        <w:t xml:space="preserve">que la Secretaría de Finanzas, por conducto de las áreas correspondientes, proporcione el recurso al Instituto Oaxaqueño Constructor de la Infraestructura Fiscal Educativa, y éste realice el pago a la parte actora, en los términos y por las consideraciones vertidas en el Considerando Quinto de la presente determinación. </w:t>
      </w:r>
    </w:p>
    <w:p w14:paraId="3AB3DDAE" w14:textId="2E7505CC" w:rsidR="003554EC" w:rsidRDefault="007B0DA6" w:rsidP="00EC447B">
      <w:pPr>
        <w:spacing w:after="0"/>
        <w:ind w:left="851" w:right="474" w:firstLine="567"/>
        <w:jc w:val="both"/>
        <w:rPr>
          <w:rFonts w:ascii="Arial" w:hAnsi="Arial" w:cs="Arial"/>
          <w:b/>
          <w:i/>
        </w:rPr>
      </w:pPr>
      <w:r>
        <w:rPr>
          <w:rFonts w:ascii="Arial" w:eastAsia="Times New Roman" w:hAnsi="Arial" w:cs="Arial"/>
          <w:b/>
          <w:bCs/>
          <w:i/>
          <w:iCs/>
          <w:lang w:eastAsia="es-ES"/>
        </w:rPr>
        <w:t>QUINTO.</w:t>
      </w:r>
      <w:r>
        <w:rPr>
          <w:rFonts w:ascii="Arial" w:hAnsi="Arial" w:cs="Arial"/>
          <w:i/>
        </w:rPr>
        <w:t xml:space="preserve"> - Conforme a lo dispuesto en el artículo 172 fracción I y 173 Fracciones (sic) I y II, de la Ley de Procedimiento y Justicia Administrativa para el Estado de Oaxaca, </w:t>
      </w:r>
      <w:r>
        <w:rPr>
          <w:rFonts w:ascii="Arial" w:hAnsi="Arial" w:cs="Arial"/>
          <w:b/>
          <w:i/>
        </w:rPr>
        <w:t>NOTIFÍQUESE PERSONALMENTE A LA PARTE ACTORA Y POR OFICIO A LAS AUTORIDADES DEMANDADAS. CÚMPLASE.</w:t>
      </w:r>
    </w:p>
    <w:p w14:paraId="318B53EC" w14:textId="3DE5ABE1" w:rsidR="007B0DA6" w:rsidRPr="007B0DA6" w:rsidRDefault="007B0DA6" w:rsidP="00EC447B">
      <w:pPr>
        <w:spacing w:after="0"/>
        <w:ind w:left="851" w:right="474" w:firstLine="567"/>
        <w:jc w:val="both"/>
        <w:rPr>
          <w:rFonts w:ascii="Arial" w:eastAsia="Times New Roman" w:hAnsi="Arial" w:cs="Arial"/>
          <w:b/>
          <w:bCs/>
          <w:i/>
          <w:iCs/>
          <w:lang w:eastAsia="es-ES"/>
        </w:rPr>
      </w:pPr>
      <w:r>
        <w:rPr>
          <w:rFonts w:ascii="Arial" w:eastAsia="Times New Roman" w:hAnsi="Arial" w:cs="Arial"/>
          <w:bCs/>
          <w:i/>
          <w:iCs/>
          <w:lang w:eastAsia="es-ES"/>
        </w:rPr>
        <w:t xml:space="preserve">Así lo resolvió y firma la Magistrada Virginia Hernández </w:t>
      </w:r>
      <w:proofErr w:type="spellStart"/>
      <w:r>
        <w:rPr>
          <w:rFonts w:ascii="Arial" w:eastAsia="Times New Roman" w:hAnsi="Arial" w:cs="Arial"/>
          <w:bCs/>
          <w:i/>
          <w:iCs/>
          <w:lang w:eastAsia="es-ES"/>
        </w:rPr>
        <w:t>Hernández</w:t>
      </w:r>
      <w:proofErr w:type="spellEnd"/>
      <w:r>
        <w:rPr>
          <w:rFonts w:ascii="Arial" w:eastAsia="Times New Roman" w:hAnsi="Arial" w:cs="Arial"/>
          <w:bCs/>
          <w:i/>
          <w:iCs/>
          <w:lang w:eastAsia="es-ES"/>
        </w:rPr>
        <w:t>, Titular de la Quinta Sala Unitaria de Primera Instancia del Tribunal de Justicia Administrativa del Estado de Oaxaca, quien actúa con la licenciada Marissa Ignacio Valencia, Secretaria de Acuerdos, que autoriza y da fe</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2345B343" w:rsidR="00CC03AB" w:rsidRPr="00CB6405" w:rsidRDefault="00CD5B25" w:rsidP="00CC03A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B51B7D5" w14:textId="63A9E5CD"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56306F">
        <w:rPr>
          <w:rFonts w:ascii="Arial" w:hAnsi="Arial" w:cs="Arial"/>
          <w:bCs/>
          <w:iCs/>
          <w:sz w:val="26"/>
          <w:szCs w:val="26"/>
        </w:rPr>
        <w:t>3, 24 fraccio</w:t>
      </w:r>
      <w:r>
        <w:rPr>
          <w:rFonts w:ascii="Arial" w:hAnsi="Arial" w:cs="Arial"/>
          <w:bCs/>
          <w:iCs/>
          <w:sz w:val="26"/>
          <w:szCs w:val="26"/>
        </w:rPr>
        <w:t>n</w:t>
      </w:r>
      <w:r w:rsidR="0056306F">
        <w:rPr>
          <w:rFonts w:ascii="Arial" w:hAnsi="Arial" w:cs="Arial"/>
          <w:bCs/>
          <w:iCs/>
          <w:sz w:val="26"/>
          <w:szCs w:val="26"/>
        </w:rPr>
        <w:t>es</w:t>
      </w:r>
      <w:r>
        <w:rPr>
          <w:rFonts w:ascii="Arial" w:hAnsi="Arial" w:cs="Arial"/>
          <w:bCs/>
          <w:iCs/>
          <w:sz w:val="26"/>
          <w:szCs w:val="26"/>
        </w:rPr>
        <w:t xml:space="preserve"> I</w:t>
      </w:r>
      <w:r w:rsidR="0056306F">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de</w:t>
      </w:r>
      <w:r w:rsidR="006A0149">
        <w:rPr>
          <w:rFonts w:ascii="Arial" w:hAnsi="Arial" w:cs="Arial"/>
          <w:bCs/>
          <w:iCs/>
          <w:sz w:val="26"/>
          <w:szCs w:val="26"/>
        </w:rPr>
        <w:t xml:space="preserve"> la</w:t>
      </w:r>
      <w:r w:rsidR="004A1D14">
        <w:rPr>
          <w:rFonts w:ascii="Arial" w:hAnsi="Arial" w:cs="Arial"/>
          <w:bCs/>
          <w:iCs/>
          <w:sz w:val="26"/>
          <w:szCs w:val="26"/>
        </w:rPr>
        <w:t xml:space="preserve"> </w:t>
      </w:r>
      <w:r w:rsidR="006A0149">
        <w:rPr>
          <w:rFonts w:ascii="Arial" w:hAnsi="Arial" w:cs="Arial"/>
          <w:bCs/>
          <w:iCs/>
          <w:sz w:val="26"/>
          <w:szCs w:val="26"/>
        </w:rPr>
        <w:t>sentencia</w:t>
      </w:r>
      <w:r>
        <w:rPr>
          <w:rFonts w:ascii="Arial" w:hAnsi="Arial" w:cs="Arial"/>
          <w:sz w:val="26"/>
          <w:szCs w:val="26"/>
        </w:rPr>
        <w:t xml:space="preserve"> de </w:t>
      </w:r>
      <w:r w:rsidR="006A0149">
        <w:rPr>
          <w:rFonts w:ascii="Arial" w:hAnsi="Arial" w:cs="Arial"/>
          <w:sz w:val="26"/>
          <w:szCs w:val="26"/>
        </w:rPr>
        <w:t>veintiocho</w:t>
      </w:r>
      <w:r w:rsidR="0006276F">
        <w:rPr>
          <w:rFonts w:ascii="Arial" w:hAnsi="Arial" w:cs="Arial"/>
          <w:sz w:val="26"/>
          <w:szCs w:val="26"/>
        </w:rPr>
        <w:t xml:space="preserve"> de </w:t>
      </w:r>
      <w:r w:rsidR="006A0149">
        <w:rPr>
          <w:rFonts w:ascii="Arial" w:hAnsi="Arial" w:cs="Arial"/>
          <w:sz w:val="26"/>
          <w:szCs w:val="26"/>
        </w:rPr>
        <w:t>febrero</w:t>
      </w:r>
      <w:r w:rsidR="0006276F">
        <w:rPr>
          <w:rFonts w:ascii="Arial" w:hAnsi="Arial" w:cs="Arial"/>
          <w:sz w:val="26"/>
          <w:szCs w:val="26"/>
        </w:rPr>
        <w:t xml:space="preserve"> de dos mil veinti</w:t>
      </w:r>
      <w:r w:rsidR="004A1D14">
        <w:rPr>
          <w:rFonts w:ascii="Arial" w:hAnsi="Arial" w:cs="Arial"/>
          <w:sz w:val="26"/>
          <w:szCs w:val="26"/>
        </w:rPr>
        <w:t>dós</w:t>
      </w:r>
      <w:r w:rsidRPr="008E3662">
        <w:rPr>
          <w:rFonts w:ascii="Arial" w:hAnsi="Arial" w:cs="Arial"/>
          <w:bCs/>
          <w:iCs/>
          <w:sz w:val="26"/>
          <w:szCs w:val="26"/>
        </w:rPr>
        <w:t>, dictad</w:t>
      </w:r>
      <w:r w:rsidR="006A0149">
        <w:rPr>
          <w:rFonts w:ascii="Arial" w:hAnsi="Arial" w:cs="Arial"/>
          <w:bCs/>
          <w:iCs/>
          <w:sz w:val="26"/>
          <w:szCs w:val="26"/>
        </w:rPr>
        <w:t>a</w:t>
      </w:r>
      <w:r w:rsidRPr="008E3662">
        <w:rPr>
          <w:rFonts w:ascii="Arial" w:hAnsi="Arial" w:cs="Arial"/>
          <w:bCs/>
          <w:iCs/>
          <w:sz w:val="26"/>
          <w:szCs w:val="26"/>
        </w:rPr>
        <w:t xml:space="preserve"> por la </w:t>
      </w:r>
      <w:r w:rsidR="00A722A3">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4A1D14">
        <w:rPr>
          <w:rFonts w:ascii="Arial" w:hAnsi="Arial" w:cs="Arial"/>
          <w:b/>
          <w:bCs/>
          <w:iCs/>
          <w:sz w:val="26"/>
          <w:szCs w:val="26"/>
        </w:rPr>
        <w:t>0</w:t>
      </w:r>
      <w:r w:rsidR="006A0149">
        <w:rPr>
          <w:rFonts w:ascii="Arial" w:hAnsi="Arial" w:cs="Arial"/>
          <w:b/>
          <w:bCs/>
          <w:iCs/>
          <w:sz w:val="26"/>
          <w:szCs w:val="26"/>
        </w:rPr>
        <w:t>5</w:t>
      </w:r>
      <w:r w:rsidR="004A1D14">
        <w:rPr>
          <w:rFonts w:ascii="Arial" w:hAnsi="Arial" w:cs="Arial"/>
          <w:b/>
          <w:bCs/>
          <w:iCs/>
          <w:sz w:val="26"/>
          <w:szCs w:val="26"/>
        </w:rPr>
        <w:t>6</w:t>
      </w:r>
      <w:r w:rsidR="0060416A">
        <w:rPr>
          <w:rFonts w:ascii="Arial" w:hAnsi="Arial" w:cs="Arial"/>
          <w:b/>
          <w:bCs/>
          <w:iCs/>
          <w:sz w:val="26"/>
          <w:szCs w:val="26"/>
        </w:rPr>
        <w:t>/201</w:t>
      </w:r>
      <w:r w:rsidR="006A0149">
        <w:rPr>
          <w:rFonts w:ascii="Arial" w:hAnsi="Arial" w:cs="Arial"/>
          <w:b/>
          <w:bCs/>
          <w:iCs/>
          <w:sz w:val="26"/>
          <w:szCs w:val="26"/>
        </w:rPr>
        <w:t>9</w:t>
      </w:r>
      <w:r w:rsidRPr="00AE78C3">
        <w:rPr>
          <w:rFonts w:ascii="Arial" w:hAnsi="Arial" w:cs="Arial"/>
          <w:b/>
          <w:bCs/>
          <w:iCs/>
          <w:sz w:val="26"/>
          <w:szCs w:val="26"/>
        </w:rPr>
        <w:t>.</w:t>
      </w:r>
      <w:r w:rsidR="00EC447B" w:rsidRPr="00EC447B">
        <w:rPr>
          <w:rFonts w:ascii="Arial" w:hAnsi="Arial" w:cs="Arial"/>
          <w:iCs/>
          <w:sz w:val="26"/>
          <w:szCs w:val="26"/>
        </w:rPr>
        <w:t xml:space="preserve">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EC447B">
        <w:rPr>
          <w:rFonts w:ascii="Arial" w:eastAsia="Times New Roman" w:hAnsi="Arial" w:cs="Arial"/>
          <w:b/>
          <w:bCs/>
          <w:sz w:val="26"/>
          <w:szCs w:val="26"/>
        </w:rPr>
        <w:t>.</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w:t>
      </w:r>
      <w:r w:rsidRPr="00011CEC">
        <w:rPr>
          <w:rFonts w:ascii="Arial" w:eastAsia="Times New Roman" w:hAnsi="Arial" w:cs="Arial"/>
          <w:sz w:val="26"/>
          <w:szCs w:val="26"/>
        </w:rPr>
        <w:lastRenderedPageBreak/>
        <w:t xml:space="preserve">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EC447B">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48A20E3" w14:textId="71662C1E" w:rsidR="000133BB" w:rsidRDefault="003B6CF0"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
          <w:bCs/>
          <w:sz w:val="26"/>
          <w:szCs w:val="26"/>
        </w:rPr>
        <w:t xml:space="preserve">TERCERO. </w:t>
      </w:r>
      <w:r w:rsidR="004A1D14">
        <w:rPr>
          <w:rFonts w:ascii="Arial" w:eastAsia="Calibri" w:hAnsi="Arial" w:cs="Arial"/>
          <w:bCs/>
          <w:sz w:val="26"/>
          <w:szCs w:val="26"/>
        </w:rPr>
        <w:t xml:space="preserve">Señala el recurrente </w:t>
      </w:r>
      <w:r w:rsidR="002726A7">
        <w:rPr>
          <w:rFonts w:ascii="Arial" w:eastAsia="Calibri" w:hAnsi="Arial" w:cs="Arial"/>
          <w:bCs/>
          <w:sz w:val="26"/>
          <w:szCs w:val="26"/>
        </w:rPr>
        <w:t xml:space="preserve">en el primer agravio, que </w:t>
      </w:r>
      <w:r w:rsidR="004A1D14">
        <w:rPr>
          <w:rFonts w:ascii="Arial" w:eastAsia="Calibri" w:hAnsi="Arial" w:cs="Arial"/>
          <w:bCs/>
          <w:sz w:val="26"/>
          <w:szCs w:val="26"/>
        </w:rPr>
        <w:t xml:space="preserve">le </w:t>
      </w:r>
      <w:r w:rsidR="002726A7">
        <w:rPr>
          <w:rFonts w:ascii="Arial" w:eastAsia="Calibri" w:hAnsi="Arial" w:cs="Arial"/>
          <w:bCs/>
          <w:sz w:val="26"/>
          <w:szCs w:val="26"/>
        </w:rPr>
        <w:t>perjudica</w:t>
      </w:r>
      <w:r w:rsidR="004A1D14">
        <w:rPr>
          <w:rFonts w:ascii="Arial" w:eastAsia="Calibri" w:hAnsi="Arial" w:cs="Arial"/>
          <w:bCs/>
          <w:sz w:val="26"/>
          <w:szCs w:val="26"/>
        </w:rPr>
        <w:t xml:space="preserve"> </w:t>
      </w:r>
      <w:r w:rsidR="006A0149">
        <w:rPr>
          <w:rFonts w:ascii="Arial" w:eastAsia="Calibri" w:hAnsi="Arial" w:cs="Arial"/>
          <w:bCs/>
          <w:sz w:val="26"/>
          <w:szCs w:val="26"/>
        </w:rPr>
        <w:t xml:space="preserve">la sentencia que se recurre </w:t>
      </w:r>
      <w:r w:rsidR="004B65E0">
        <w:rPr>
          <w:rFonts w:ascii="Arial" w:eastAsia="Calibri" w:hAnsi="Arial" w:cs="Arial"/>
          <w:bCs/>
          <w:sz w:val="26"/>
          <w:szCs w:val="26"/>
        </w:rPr>
        <w:t>porque se violenta a lo establecido en el artículo 207, párrafo primero, fracción II, de la Ley de Procedimiento y Justicia Adminis</w:t>
      </w:r>
      <w:r w:rsidR="00D1371A">
        <w:rPr>
          <w:rFonts w:ascii="Arial" w:eastAsia="Calibri" w:hAnsi="Arial" w:cs="Arial"/>
          <w:bCs/>
          <w:sz w:val="26"/>
          <w:szCs w:val="26"/>
        </w:rPr>
        <w:t xml:space="preserve">trativa, </w:t>
      </w:r>
      <w:r w:rsidR="00392703">
        <w:rPr>
          <w:rFonts w:ascii="Arial" w:eastAsia="Calibri" w:hAnsi="Arial" w:cs="Arial"/>
          <w:bCs/>
          <w:sz w:val="26"/>
          <w:szCs w:val="26"/>
        </w:rPr>
        <w:t xml:space="preserve">y </w:t>
      </w:r>
      <w:r w:rsidR="00D1371A">
        <w:rPr>
          <w:rFonts w:ascii="Arial" w:eastAsia="Calibri" w:hAnsi="Arial" w:cs="Arial"/>
          <w:bCs/>
          <w:sz w:val="26"/>
          <w:szCs w:val="26"/>
        </w:rPr>
        <w:t>t</w:t>
      </w:r>
      <w:r w:rsidR="00A16A19">
        <w:rPr>
          <w:rFonts w:ascii="Arial" w:eastAsia="Calibri" w:hAnsi="Arial" w:cs="Arial"/>
          <w:bCs/>
          <w:sz w:val="26"/>
          <w:szCs w:val="26"/>
        </w:rPr>
        <w:t>ranscribe la parte que interesa.</w:t>
      </w:r>
      <w:r w:rsidR="00EC447B">
        <w:rPr>
          <w:rFonts w:ascii="Arial" w:eastAsia="Calibri" w:hAnsi="Arial" w:cs="Arial"/>
          <w:bCs/>
          <w:sz w:val="26"/>
          <w:szCs w:val="26"/>
        </w:rPr>
        <w:t xml:space="preserve"> - - - - - - - - - - - - - - - - - - - - - - - - - - - - - - - - - - - - - - - - - - - - - - </w:t>
      </w:r>
    </w:p>
    <w:p w14:paraId="5A1618DA" w14:textId="5F6D98A7" w:rsidR="00D1371A" w:rsidRDefault="00D1371A"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Argumenta que no existe una exposición fundada y motivada de las consideraciones en las que basó su resolución la Primera Instancia, toda vez que pierde de vista la esencia de la Litis en el juicio al rubro indicado. </w:t>
      </w:r>
      <w:r w:rsidR="00EC447B">
        <w:rPr>
          <w:rFonts w:ascii="Arial" w:eastAsia="Calibri" w:hAnsi="Arial" w:cs="Arial"/>
          <w:bCs/>
          <w:sz w:val="26"/>
          <w:szCs w:val="26"/>
        </w:rPr>
        <w:t>- - - - - - - - - - - - - - - - - - - - - - - - - - - - - - - - - - - - - - - - - - - - -</w:t>
      </w:r>
    </w:p>
    <w:p w14:paraId="7D0DD885" w14:textId="2AFE8FDD" w:rsidR="00D1371A" w:rsidRPr="0056306F" w:rsidRDefault="00D1371A" w:rsidP="006A0149">
      <w:pPr>
        <w:widowControl w:val="0"/>
        <w:tabs>
          <w:tab w:val="left" w:pos="0"/>
        </w:tabs>
        <w:spacing w:before="240" w:after="0" w:line="360" w:lineRule="auto"/>
        <w:ind w:right="18"/>
        <w:jc w:val="both"/>
        <w:rPr>
          <w:rFonts w:ascii="Arial" w:eastAsia="Calibri" w:hAnsi="Arial" w:cs="Arial"/>
          <w:bCs/>
          <w:i/>
          <w:sz w:val="26"/>
          <w:szCs w:val="26"/>
        </w:rPr>
      </w:pPr>
      <w:r>
        <w:rPr>
          <w:rFonts w:ascii="Arial" w:eastAsia="Calibri" w:hAnsi="Arial" w:cs="Arial"/>
          <w:bCs/>
          <w:sz w:val="26"/>
          <w:szCs w:val="26"/>
        </w:rPr>
        <w:tab/>
        <w:t xml:space="preserve">El inconforme alega que resulta indispensable hacer hincapié que cuando en el juicio contencioso administrativo se analiza una </w:t>
      </w:r>
      <w:r w:rsidR="00027086">
        <w:rPr>
          <w:rFonts w:ascii="Arial" w:eastAsia="Calibri" w:hAnsi="Arial" w:cs="Arial"/>
          <w:bCs/>
          <w:sz w:val="26"/>
          <w:szCs w:val="26"/>
        </w:rPr>
        <w:t xml:space="preserve">negativa ficta, se está en presencia de una ficción legal, pues existe un silencio administrativo por parte de la autoridad, en ese tenor el órgano jurisdiccional que conoce de ella, no puede asumir jurisdicción en sede administrativa, invoca la tesis de rubro siguiente: </w:t>
      </w:r>
      <w:r w:rsidR="00027086" w:rsidRPr="0056306F">
        <w:rPr>
          <w:rFonts w:ascii="Arial" w:eastAsia="Calibri" w:hAnsi="Arial" w:cs="Arial"/>
          <w:bCs/>
          <w:i/>
          <w:sz w:val="26"/>
          <w:szCs w:val="26"/>
        </w:rPr>
        <w:t xml:space="preserve">“JUICIO CONTENCIOSO ADMINISTRATIVO. TRATÁNDOSE DEL QUE SE PROMUEVE CONTRA UNA RESOLUCIÓN NEGATIVA FICTA, LAS SALAS REGIONALES DEL TRIBUNAL FEDERAL DE JUSTICIA </w:t>
      </w:r>
      <w:r w:rsidR="00027086" w:rsidRPr="0056306F">
        <w:rPr>
          <w:rFonts w:ascii="Arial" w:eastAsia="Calibri" w:hAnsi="Arial" w:cs="Arial"/>
          <w:bCs/>
          <w:i/>
          <w:sz w:val="26"/>
          <w:szCs w:val="26"/>
        </w:rPr>
        <w:lastRenderedPageBreak/>
        <w:t>FISCAL Y ADMINISTRATIVA NO ESTÁN FACULTADAS PARA ASUMIR JURISDICCIÓN EN SEDE ADMINISTRATIVA NI PARA EXPONER, EN SUSTITUCIÓN DE LA AUTORIDAD DEMANDADA, LAS RAZONES Y FUNDAMENTOS DE LA NEGATIVA EXPRESA.”</w:t>
      </w:r>
      <w:r w:rsidR="00EC447B">
        <w:rPr>
          <w:rFonts w:ascii="Arial" w:eastAsia="Calibri" w:hAnsi="Arial" w:cs="Arial"/>
          <w:bCs/>
          <w:i/>
          <w:sz w:val="26"/>
          <w:szCs w:val="26"/>
        </w:rPr>
        <w:t xml:space="preserve"> - - </w:t>
      </w:r>
    </w:p>
    <w:p w14:paraId="240DAB7F" w14:textId="32ACDB8F" w:rsidR="00027086" w:rsidRDefault="00027086"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sidR="00D27EEF">
        <w:rPr>
          <w:rFonts w:ascii="Arial" w:eastAsia="Calibri" w:hAnsi="Arial" w:cs="Arial"/>
          <w:bCs/>
          <w:sz w:val="26"/>
          <w:szCs w:val="26"/>
        </w:rPr>
        <w:t>Manifiesta que la Primera Instancia sostiene que su representada está obligada al pago por así establecerlo el artículo 4 de la Ley de Presupuesto y Responsabilidad Hacendaria</w:t>
      </w:r>
      <w:r w:rsidR="00AD518D">
        <w:rPr>
          <w:rFonts w:ascii="Arial" w:eastAsia="Calibri" w:hAnsi="Arial" w:cs="Arial"/>
          <w:bCs/>
          <w:sz w:val="26"/>
          <w:szCs w:val="26"/>
        </w:rPr>
        <w:t xml:space="preserve"> (lo transcribe)</w:t>
      </w:r>
      <w:r w:rsidR="00D27EEF">
        <w:rPr>
          <w:rFonts w:ascii="Arial" w:eastAsia="Calibri" w:hAnsi="Arial" w:cs="Arial"/>
          <w:bCs/>
          <w:sz w:val="26"/>
          <w:szCs w:val="26"/>
        </w:rPr>
        <w:t xml:space="preserve"> y la cláusula Sexta del contrato en comento, sin embargo, ello e</w:t>
      </w:r>
      <w:r w:rsidR="00AD518D">
        <w:rPr>
          <w:rFonts w:ascii="Arial" w:eastAsia="Calibri" w:hAnsi="Arial" w:cs="Arial"/>
          <w:bCs/>
          <w:sz w:val="26"/>
          <w:szCs w:val="26"/>
        </w:rPr>
        <w:t>s una interpretación equivocada.</w:t>
      </w:r>
      <w:r w:rsidR="00EC447B" w:rsidRPr="00EC447B">
        <w:rPr>
          <w:rFonts w:ascii="Arial" w:eastAsia="Calibri" w:hAnsi="Arial" w:cs="Arial"/>
          <w:bCs/>
          <w:sz w:val="26"/>
          <w:szCs w:val="26"/>
        </w:rPr>
        <w:t xml:space="preserve"> </w:t>
      </w:r>
      <w:r w:rsidR="00EC447B">
        <w:rPr>
          <w:rFonts w:ascii="Arial" w:eastAsia="Calibri" w:hAnsi="Arial" w:cs="Arial"/>
          <w:bCs/>
          <w:sz w:val="26"/>
          <w:szCs w:val="26"/>
        </w:rPr>
        <w:t xml:space="preserve">- - - - - - - - - - - - - - - - - - - - - - - - - - - - - - - - - - - - - - - - - - - </w:t>
      </w:r>
    </w:p>
    <w:p w14:paraId="3C6451A2" w14:textId="73AC9218" w:rsidR="00AD518D" w:rsidRDefault="00D27EEF"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B32182">
        <w:rPr>
          <w:rFonts w:ascii="Arial" w:eastAsia="Calibri" w:hAnsi="Arial" w:cs="Arial"/>
          <w:bCs/>
          <w:sz w:val="26"/>
          <w:szCs w:val="26"/>
        </w:rPr>
        <w:t>Refiere que</w:t>
      </w:r>
      <w:r w:rsidR="00AD518D">
        <w:rPr>
          <w:rFonts w:ascii="Arial" w:eastAsia="Calibri" w:hAnsi="Arial" w:cs="Arial"/>
          <w:bCs/>
          <w:sz w:val="26"/>
          <w:szCs w:val="26"/>
        </w:rPr>
        <w:t>,</w:t>
      </w:r>
      <w:r w:rsidR="00B32182">
        <w:rPr>
          <w:rFonts w:ascii="Arial" w:eastAsia="Calibri" w:hAnsi="Arial" w:cs="Arial"/>
          <w:bCs/>
          <w:sz w:val="26"/>
          <w:szCs w:val="26"/>
        </w:rPr>
        <w:t xml:space="preserve"> del análisis está Sala Superior podrá concluir que es el ejecutor de gastos en este caso el Instituto Oaxaqueño Constructor de Infraestructura Física y Educativa, es el responsable de planear, programar y presupuestar, lo referente a sus obligaciones, en términos de lo previsto en el artículo 42 y 4, primer párrafo de la Ley Estatal de Presupuesto y Responsabilidad Hacendaria</w:t>
      </w:r>
      <w:r w:rsidR="00AD518D">
        <w:rPr>
          <w:rFonts w:ascii="Arial" w:eastAsia="Calibri" w:hAnsi="Arial" w:cs="Arial"/>
          <w:bCs/>
          <w:sz w:val="26"/>
          <w:szCs w:val="26"/>
        </w:rPr>
        <w:t xml:space="preserve"> (los </w:t>
      </w:r>
      <w:r w:rsidR="00B32182">
        <w:rPr>
          <w:rFonts w:ascii="Arial" w:eastAsia="Calibri" w:hAnsi="Arial" w:cs="Arial"/>
          <w:bCs/>
          <w:sz w:val="26"/>
          <w:szCs w:val="26"/>
        </w:rPr>
        <w:t>transcribe</w:t>
      </w:r>
      <w:r w:rsidR="00AD518D">
        <w:rPr>
          <w:rFonts w:ascii="Arial" w:eastAsia="Calibri" w:hAnsi="Arial" w:cs="Arial"/>
          <w:bCs/>
          <w:sz w:val="26"/>
          <w:szCs w:val="26"/>
        </w:rPr>
        <w:t>).</w:t>
      </w:r>
      <w:r w:rsidR="00EC447B" w:rsidRPr="00EC447B">
        <w:rPr>
          <w:rFonts w:ascii="Arial" w:eastAsia="Calibri" w:hAnsi="Arial" w:cs="Arial"/>
          <w:bCs/>
          <w:sz w:val="26"/>
          <w:szCs w:val="26"/>
        </w:rPr>
        <w:t xml:space="preserve"> </w:t>
      </w:r>
      <w:r w:rsidR="00EC447B">
        <w:rPr>
          <w:rFonts w:ascii="Arial" w:eastAsia="Calibri" w:hAnsi="Arial" w:cs="Arial"/>
          <w:bCs/>
          <w:sz w:val="26"/>
          <w:szCs w:val="26"/>
        </w:rPr>
        <w:t xml:space="preserve">- - - - - - - - </w:t>
      </w:r>
    </w:p>
    <w:p w14:paraId="0E69DF44" w14:textId="5864E615" w:rsidR="00B32182" w:rsidRDefault="00B32182"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777594">
        <w:rPr>
          <w:rFonts w:ascii="Arial" w:eastAsia="Calibri" w:hAnsi="Arial" w:cs="Arial"/>
          <w:bCs/>
          <w:sz w:val="26"/>
          <w:szCs w:val="26"/>
        </w:rPr>
        <w:t xml:space="preserve">De los preceptos legales que transcribió argumenta que los </w:t>
      </w:r>
      <w:r w:rsidR="00687EAA">
        <w:rPr>
          <w:rFonts w:ascii="Arial" w:eastAsia="Calibri" w:hAnsi="Arial" w:cs="Arial"/>
          <w:bCs/>
          <w:sz w:val="26"/>
          <w:szCs w:val="26"/>
        </w:rPr>
        <w:t>ejecutores de g</w:t>
      </w:r>
      <w:r w:rsidR="00777594">
        <w:rPr>
          <w:rFonts w:ascii="Arial" w:eastAsia="Calibri" w:hAnsi="Arial" w:cs="Arial"/>
          <w:bCs/>
          <w:sz w:val="26"/>
          <w:szCs w:val="26"/>
        </w:rPr>
        <w:t xml:space="preserve">asto con cargo a sus respectivos presupuestos, deberán cubrir contribuciones federales, estatales y municipales, así como las obligaciones de cualquier índole que se derivan de resoluciones definitivas emitidas por autoridades judiciales, laborales y administrativas sean federales o estatales según sea el caso, así mismo, el artículo 42, párrafo tercero, establece </w:t>
      </w:r>
      <w:r w:rsidR="00687EAA">
        <w:rPr>
          <w:rFonts w:ascii="Arial" w:eastAsia="Calibri" w:hAnsi="Arial" w:cs="Arial"/>
          <w:bCs/>
          <w:sz w:val="26"/>
          <w:szCs w:val="26"/>
        </w:rPr>
        <w:t>que cuando las dependencias no puedan cubrir la totalidad de las obligaciones presentarán ante la autoridad judicial, laboral y/o administrativa</w:t>
      </w:r>
      <w:r w:rsidR="007B0831">
        <w:rPr>
          <w:rFonts w:ascii="Arial" w:eastAsia="Calibri" w:hAnsi="Arial" w:cs="Arial"/>
          <w:bCs/>
          <w:sz w:val="26"/>
          <w:szCs w:val="26"/>
        </w:rPr>
        <w:t xml:space="preserve"> un programa de cumplimiento de pago que deberá ser considerado para tales efectos legales en vía de ejecución respecto de la resolución que se hubiese emitido </w:t>
      </w:r>
      <w:r w:rsidR="00EF0095">
        <w:rPr>
          <w:rFonts w:ascii="Arial" w:eastAsia="Calibri" w:hAnsi="Arial" w:cs="Arial"/>
          <w:bCs/>
          <w:sz w:val="26"/>
          <w:szCs w:val="26"/>
        </w:rPr>
        <w:t xml:space="preserve">con la finalidad de cubrir las obligaciones contraídas, sin perjuicio de que el resto de la obligación deberá pagarse en los ejercicios fiscales subsecuentes, </w:t>
      </w:r>
      <w:r w:rsidR="00777594">
        <w:rPr>
          <w:rFonts w:ascii="Arial" w:eastAsia="Calibri" w:hAnsi="Arial" w:cs="Arial"/>
          <w:bCs/>
          <w:sz w:val="26"/>
          <w:szCs w:val="26"/>
        </w:rPr>
        <w:t xml:space="preserve">por lo que ante la disposición expresa y literal de los preceptos antes citados, se advierte que la Institución Oaxaqueño Constructor de Infraestructura Física y Educativa, tiene la posibilidad de presentar ante esa autoridad un programa de cumplimiento de pago que deberá ser considerado en vía de ejecución, o en su caso conforme al presupuesto que tiene asignado solicitar un traspaso interinstitucional, contexto legal que fue hecho del conocimiento de la Primera Instancia </w:t>
      </w:r>
      <w:r w:rsidR="0076098A">
        <w:rPr>
          <w:rFonts w:ascii="Arial" w:eastAsia="Calibri" w:hAnsi="Arial" w:cs="Arial"/>
          <w:bCs/>
          <w:sz w:val="26"/>
          <w:szCs w:val="26"/>
        </w:rPr>
        <w:t xml:space="preserve">durante la secuela procesal del presente juicio son que lo tomara en cuenta al momento de resolver. </w:t>
      </w:r>
      <w:r w:rsidR="00EC447B">
        <w:rPr>
          <w:rFonts w:ascii="Arial" w:eastAsia="Calibri" w:hAnsi="Arial" w:cs="Arial"/>
          <w:bCs/>
          <w:sz w:val="26"/>
          <w:szCs w:val="26"/>
        </w:rPr>
        <w:t>- - - - - - - - - - - - - - - - - - - - - - - - - - - - -</w:t>
      </w:r>
    </w:p>
    <w:p w14:paraId="491551CE" w14:textId="6D1F4218" w:rsidR="0076098A" w:rsidRDefault="0076098A"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lastRenderedPageBreak/>
        <w:tab/>
        <w:t xml:space="preserve">Sostiene que la Primera Instancia apoyó su determinación en la cláusula sexta del contrato </w:t>
      </w:r>
      <w:r w:rsidR="00764069">
        <w:rPr>
          <w:rFonts w:ascii="Arial" w:eastAsia="Calibri" w:hAnsi="Arial" w:cs="Arial"/>
          <w:bCs/>
          <w:sz w:val="26"/>
          <w:szCs w:val="26"/>
        </w:rPr>
        <w:t>*******</w:t>
      </w:r>
      <w:r>
        <w:rPr>
          <w:rFonts w:ascii="Arial" w:eastAsia="Calibri" w:hAnsi="Arial" w:cs="Arial"/>
          <w:bCs/>
          <w:sz w:val="26"/>
          <w:szCs w:val="26"/>
        </w:rPr>
        <w:t xml:space="preserve">; sin embargo, ello resulta absurdo toda vez que pierde de vista que en atención al principio </w:t>
      </w:r>
      <w:r w:rsidR="00020723" w:rsidRPr="00020723">
        <w:rPr>
          <w:rFonts w:ascii="Arial" w:eastAsia="Calibri" w:hAnsi="Arial" w:cs="Arial"/>
          <w:bCs/>
          <w:i/>
          <w:sz w:val="26"/>
          <w:szCs w:val="26"/>
        </w:rPr>
        <w:t xml:space="preserve">pacta </w:t>
      </w:r>
      <w:proofErr w:type="spellStart"/>
      <w:r w:rsidR="00020723" w:rsidRPr="00020723">
        <w:rPr>
          <w:rFonts w:ascii="Arial" w:eastAsia="Calibri" w:hAnsi="Arial" w:cs="Arial"/>
          <w:bCs/>
          <w:i/>
          <w:sz w:val="26"/>
          <w:szCs w:val="26"/>
        </w:rPr>
        <w:t>sunt</w:t>
      </w:r>
      <w:proofErr w:type="spellEnd"/>
      <w:r w:rsidR="00020723" w:rsidRPr="00020723">
        <w:rPr>
          <w:rFonts w:ascii="Arial" w:eastAsia="Calibri" w:hAnsi="Arial" w:cs="Arial"/>
          <w:bCs/>
          <w:i/>
          <w:sz w:val="26"/>
          <w:szCs w:val="26"/>
        </w:rPr>
        <w:t xml:space="preserve"> </w:t>
      </w:r>
      <w:proofErr w:type="spellStart"/>
      <w:r w:rsidR="00020723" w:rsidRPr="00020723">
        <w:rPr>
          <w:rFonts w:ascii="Arial" w:eastAsia="Calibri" w:hAnsi="Arial" w:cs="Arial"/>
          <w:bCs/>
          <w:i/>
          <w:sz w:val="26"/>
          <w:szCs w:val="26"/>
        </w:rPr>
        <w:t>servanda</w:t>
      </w:r>
      <w:proofErr w:type="spellEnd"/>
      <w:r>
        <w:rPr>
          <w:rFonts w:ascii="Arial" w:eastAsia="Calibri" w:hAnsi="Arial" w:cs="Arial"/>
          <w:bCs/>
          <w:sz w:val="26"/>
          <w:szCs w:val="26"/>
        </w:rPr>
        <w:t>, lo pactado únicamente obliga a</w:t>
      </w:r>
      <w:r w:rsidR="00897E6B">
        <w:rPr>
          <w:rFonts w:ascii="Arial" w:eastAsia="Calibri" w:hAnsi="Arial" w:cs="Arial"/>
          <w:bCs/>
          <w:sz w:val="26"/>
          <w:szCs w:val="26"/>
        </w:rPr>
        <w:t xml:space="preserve"> las partes que se comprometen, sin que sea óbice lo anterior, señala que su representada únicamente es la encargada de ministrar los recursos a los ejecutores del gasto y que estos son los que deben hacer todos los ajustes necesarios para el pago de sus deudas contraídas, argumentando que está Sala Superior podrá corroborar que su representada no exteriorizó su voluntad con su firma, en relación a la cláusula sexta del contrato </w:t>
      </w:r>
      <w:r w:rsidR="00764069">
        <w:rPr>
          <w:rFonts w:ascii="Arial" w:eastAsia="Calibri" w:hAnsi="Arial" w:cs="Arial"/>
          <w:bCs/>
          <w:sz w:val="26"/>
          <w:szCs w:val="26"/>
        </w:rPr>
        <w:t>*******</w:t>
      </w:r>
      <w:r w:rsidR="00897E6B">
        <w:rPr>
          <w:rFonts w:ascii="Arial" w:eastAsia="Calibri" w:hAnsi="Arial" w:cs="Arial"/>
          <w:bCs/>
          <w:sz w:val="26"/>
          <w:szCs w:val="26"/>
        </w:rPr>
        <w:t xml:space="preserve">, por lo tanto resulta incuestionable que no se le puede exigir su cumplimiento. </w:t>
      </w:r>
      <w:r w:rsidR="00EC447B">
        <w:rPr>
          <w:rFonts w:ascii="Arial" w:eastAsia="Calibri" w:hAnsi="Arial" w:cs="Arial"/>
          <w:bCs/>
          <w:sz w:val="26"/>
          <w:szCs w:val="26"/>
        </w:rPr>
        <w:t xml:space="preserve">- - - - </w:t>
      </w:r>
      <w:r w:rsidR="00764069">
        <w:rPr>
          <w:rFonts w:ascii="Arial" w:eastAsia="Calibri" w:hAnsi="Arial" w:cs="Arial"/>
          <w:bCs/>
          <w:sz w:val="26"/>
          <w:szCs w:val="26"/>
        </w:rPr>
        <w:t>- - - - - -</w:t>
      </w:r>
    </w:p>
    <w:p w14:paraId="5A2649DF" w14:textId="0876D9C4" w:rsidR="00897E6B" w:rsidRDefault="00897E6B"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En su segundo y último agravio refiere que le causa </w:t>
      </w:r>
      <w:r w:rsidR="00935AC6">
        <w:rPr>
          <w:rFonts w:ascii="Arial" w:eastAsia="Calibri" w:hAnsi="Arial" w:cs="Arial"/>
          <w:bCs/>
          <w:sz w:val="26"/>
          <w:szCs w:val="26"/>
        </w:rPr>
        <w:t>menoscabo</w:t>
      </w:r>
      <w:r>
        <w:rPr>
          <w:rFonts w:ascii="Arial" w:eastAsia="Calibri" w:hAnsi="Arial" w:cs="Arial"/>
          <w:bCs/>
          <w:sz w:val="26"/>
          <w:szCs w:val="26"/>
        </w:rPr>
        <w:t xml:space="preserve"> la sentencia que se recurre al violentar en </w:t>
      </w:r>
      <w:r w:rsidR="00935AC6">
        <w:rPr>
          <w:rFonts w:ascii="Arial" w:eastAsia="Calibri" w:hAnsi="Arial" w:cs="Arial"/>
          <w:bCs/>
          <w:sz w:val="26"/>
          <w:szCs w:val="26"/>
        </w:rPr>
        <w:t>perjuicio de su representada, lo establecido en el artículo 207, párrafo primero, fracción II, de la Ley de Procedimi</w:t>
      </w:r>
      <w:r w:rsidR="00F30F95">
        <w:rPr>
          <w:rFonts w:ascii="Arial" w:eastAsia="Calibri" w:hAnsi="Arial" w:cs="Arial"/>
          <w:bCs/>
          <w:sz w:val="26"/>
          <w:szCs w:val="26"/>
        </w:rPr>
        <w:t xml:space="preserve">ento y Justicia Administrativa (lo </w:t>
      </w:r>
      <w:r w:rsidR="00935AC6">
        <w:rPr>
          <w:rFonts w:ascii="Arial" w:eastAsia="Calibri" w:hAnsi="Arial" w:cs="Arial"/>
          <w:bCs/>
          <w:sz w:val="26"/>
          <w:szCs w:val="26"/>
        </w:rPr>
        <w:t>transcribe</w:t>
      </w:r>
      <w:r w:rsidR="00F30F95">
        <w:rPr>
          <w:rFonts w:ascii="Arial" w:eastAsia="Calibri" w:hAnsi="Arial" w:cs="Arial"/>
          <w:bCs/>
          <w:sz w:val="26"/>
          <w:szCs w:val="26"/>
        </w:rPr>
        <w:t>).</w:t>
      </w:r>
      <w:r w:rsidR="00935AC6">
        <w:rPr>
          <w:rFonts w:ascii="Arial" w:eastAsia="Calibri" w:hAnsi="Arial" w:cs="Arial"/>
          <w:bCs/>
          <w:sz w:val="26"/>
          <w:szCs w:val="26"/>
        </w:rPr>
        <w:t xml:space="preserve"> </w:t>
      </w:r>
      <w:r w:rsidR="00EC447B">
        <w:rPr>
          <w:rFonts w:ascii="Arial" w:eastAsia="Calibri" w:hAnsi="Arial" w:cs="Arial"/>
          <w:bCs/>
          <w:sz w:val="26"/>
          <w:szCs w:val="26"/>
        </w:rPr>
        <w:t xml:space="preserve">- - - - - - - - - - </w:t>
      </w:r>
    </w:p>
    <w:p w14:paraId="5F5BD2E8" w14:textId="6BCBA499" w:rsidR="00935AC6" w:rsidRDefault="00935AC6" w:rsidP="006A014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Manifiesta que es contrario a derecho toda vez que como se señaló en el agravio anterior, es el ejecutor de gasto quien debe planear, programar y presupuestar, lo referente a sus obligaciones, por lo tanto, resulta absurdo que la Sala Unitaria señale que no le reviste el carácter de parte, pues al Instituto Oaxaqueño Constructor de Infraestructura Física y Educativa, pues como quedó evidenciado en líneas anteriores el será quien debe de atender el fondo de la petición planteada por la parte actora a su representada. </w:t>
      </w:r>
      <w:r w:rsidR="00EC447B">
        <w:rPr>
          <w:rFonts w:ascii="Arial" w:eastAsia="Calibri" w:hAnsi="Arial" w:cs="Arial"/>
          <w:bCs/>
          <w:sz w:val="26"/>
          <w:szCs w:val="26"/>
        </w:rPr>
        <w:t xml:space="preserve">- - - - - - - - - - - - - - - - - - - - - - - - - - - - - </w:t>
      </w:r>
    </w:p>
    <w:p w14:paraId="7892FBFF" w14:textId="32F06D7A" w:rsidR="006F3550" w:rsidRPr="006F3550" w:rsidRDefault="00E374ED" w:rsidP="0067063C">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6F3550">
        <w:rPr>
          <w:rFonts w:ascii="Arial" w:eastAsia="Calibri" w:hAnsi="Arial" w:cs="Arial"/>
          <w:bCs/>
          <w:sz w:val="26"/>
          <w:szCs w:val="26"/>
        </w:rPr>
        <w:t>Esta Sala Superior advierte que ambos agravios devienen</w:t>
      </w:r>
      <w:r w:rsidR="006F3550" w:rsidRPr="006F3550">
        <w:rPr>
          <w:rFonts w:ascii="Arial" w:eastAsia="Calibri" w:hAnsi="Arial" w:cs="Arial"/>
          <w:bCs/>
          <w:iCs/>
          <w:sz w:val="26"/>
          <w:szCs w:val="26"/>
          <w:lang w:val="es-ES" w:eastAsia="en-US"/>
        </w:rPr>
        <w:t xml:space="preserve"> </w:t>
      </w:r>
      <w:r w:rsidR="006F3550" w:rsidRPr="006F3550">
        <w:rPr>
          <w:rFonts w:ascii="Arial" w:eastAsia="Calibri" w:hAnsi="Arial" w:cs="Arial"/>
          <w:b/>
          <w:bCs/>
          <w:iCs/>
          <w:sz w:val="26"/>
          <w:szCs w:val="26"/>
          <w:lang w:val="es-ES" w:eastAsia="en-US"/>
        </w:rPr>
        <w:t>INOPERANTES</w:t>
      </w:r>
      <w:r w:rsidR="006F3550" w:rsidRPr="006F3550">
        <w:rPr>
          <w:rFonts w:ascii="Arial" w:eastAsia="Calibri" w:hAnsi="Arial" w:cs="Arial"/>
          <w:bCs/>
          <w:iCs/>
          <w:sz w:val="26"/>
          <w:szCs w:val="26"/>
          <w:lang w:val="es-ES" w:eastAsia="en-US"/>
        </w:rPr>
        <w:t xml:space="preserve">, ya que tratan de complementar </w:t>
      </w:r>
      <w:r w:rsidR="006462B0">
        <w:rPr>
          <w:rFonts w:ascii="Arial" w:eastAsia="Calibri" w:hAnsi="Arial" w:cs="Arial"/>
          <w:bCs/>
          <w:iCs/>
          <w:sz w:val="26"/>
          <w:szCs w:val="26"/>
          <w:lang w:val="es-ES" w:eastAsia="en-US"/>
        </w:rPr>
        <w:t xml:space="preserve">los argumentos </w:t>
      </w:r>
      <w:r w:rsidR="006F3550" w:rsidRPr="006F3550">
        <w:rPr>
          <w:rFonts w:ascii="Arial" w:eastAsia="Calibri" w:hAnsi="Arial" w:cs="Arial"/>
          <w:bCs/>
          <w:iCs/>
          <w:sz w:val="26"/>
          <w:szCs w:val="26"/>
          <w:lang w:val="es-ES" w:eastAsia="en-US"/>
        </w:rPr>
        <w:t>expresados por la autoridad en el oficio de contestación</w:t>
      </w:r>
      <w:r w:rsidR="006462B0">
        <w:rPr>
          <w:rFonts w:ascii="Arial" w:eastAsia="Calibri" w:hAnsi="Arial" w:cs="Arial"/>
          <w:bCs/>
          <w:iCs/>
          <w:sz w:val="26"/>
          <w:szCs w:val="26"/>
          <w:lang w:val="es-ES" w:eastAsia="en-US"/>
        </w:rPr>
        <w:t xml:space="preserve"> número </w:t>
      </w:r>
      <w:r w:rsidR="00764069">
        <w:rPr>
          <w:rFonts w:ascii="Arial" w:eastAsia="Calibri" w:hAnsi="Arial" w:cs="Arial"/>
          <w:b/>
          <w:bCs/>
          <w:iCs/>
          <w:sz w:val="26"/>
          <w:szCs w:val="26"/>
          <w:lang w:val="es-ES" w:eastAsia="en-US"/>
        </w:rPr>
        <w:t>*******</w:t>
      </w:r>
      <w:r w:rsidR="006462B0">
        <w:rPr>
          <w:rFonts w:ascii="Arial" w:eastAsia="Calibri" w:hAnsi="Arial" w:cs="Arial"/>
          <w:bCs/>
          <w:iCs/>
          <w:sz w:val="26"/>
          <w:szCs w:val="26"/>
          <w:lang w:val="es-ES" w:eastAsia="en-US"/>
        </w:rPr>
        <w:t xml:space="preserve"> de veinticinco de marzo de dos mil veintidós</w:t>
      </w:r>
      <w:r w:rsidR="006F3550" w:rsidRPr="006F3550">
        <w:rPr>
          <w:rFonts w:ascii="Arial" w:eastAsia="Calibri" w:hAnsi="Arial" w:cs="Arial"/>
          <w:bCs/>
          <w:iCs/>
          <w:sz w:val="26"/>
          <w:szCs w:val="26"/>
          <w:lang w:val="es-ES" w:eastAsia="en-US"/>
        </w:rPr>
        <w:t>, mismos que no pueden ser tomados en cuenta como agravios en segunda instancia, porque l</w:t>
      </w:r>
      <w:r w:rsidR="006F3550" w:rsidRPr="006F3550">
        <w:rPr>
          <w:rFonts w:ascii="Arial" w:eastAsia="Calibri" w:hAnsi="Arial" w:cs="Arial"/>
          <w:bCs/>
          <w:sz w:val="26"/>
          <w:szCs w:val="26"/>
          <w:lang w:eastAsia="en-US"/>
        </w:rPr>
        <w:t xml:space="preserve">a autoridad recurrente debió </w:t>
      </w:r>
      <w:r w:rsidR="006462B0">
        <w:rPr>
          <w:rFonts w:ascii="Arial" w:eastAsia="Calibri" w:hAnsi="Arial" w:cs="Arial"/>
          <w:bCs/>
          <w:sz w:val="26"/>
          <w:szCs w:val="26"/>
          <w:lang w:eastAsia="en-US"/>
        </w:rPr>
        <w:t xml:space="preserve">realizar esas manifestaciones </w:t>
      </w:r>
      <w:r w:rsidR="006F3550" w:rsidRPr="006F3550">
        <w:rPr>
          <w:rFonts w:ascii="Arial" w:eastAsia="Calibri" w:hAnsi="Arial" w:cs="Arial"/>
          <w:bCs/>
          <w:sz w:val="26"/>
          <w:szCs w:val="26"/>
          <w:lang w:eastAsia="en-US"/>
        </w:rPr>
        <w:t xml:space="preserve">al momento de </w:t>
      </w:r>
      <w:r w:rsidR="006462B0">
        <w:rPr>
          <w:rFonts w:ascii="Arial" w:eastAsia="Calibri" w:hAnsi="Arial" w:cs="Arial"/>
          <w:bCs/>
          <w:sz w:val="26"/>
          <w:szCs w:val="26"/>
          <w:lang w:eastAsia="en-US"/>
        </w:rPr>
        <w:t xml:space="preserve">producir su </w:t>
      </w:r>
      <w:r w:rsidR="006F3550" w:rsidRPr="006F3550">
        <w:rPr>
          <w:rFonts w:ascii="Arial" w:eastAsia="Calibri" w:hAnsi="Arial" w:cs="Arial"/>
          <w:bCs/>
          <w:sz w:val="26"/>
          <w:szCs w:val="26"/>
          <w:lang w:eastAsia="en-US"/>
        </w:rPr>
        <w:t>contestación, ya que d</w:t>
      </w:r>
      <w:r w:rsidR="006462B0">
        <w:rPr>
          <w:rFonts w:ascii="Arial" w:eastAsia="Calibri" w:hAnsi="Arial" w:cs="Arial"/>
          <w:bCs/>
          <w:sz w:val="26"/>
          <w:szCs w:val="26"/>
          <w:lang w:eastAsia="en-US"/>
        </w:rPr>
        <w:t>esde que fue emplazado a juicio</w:t>
      </w:r>
      <w:r w:rsidR="006F3550" w:rsidRPr="006F3550">
        <w:rPr>
          <w:rFonts w:ascii="Arial" w:eastAsia="Calibri" w:hAnsi="Arial" w:cs="Arial"/>
          <w:bCs/>
          <w:sz w:val="26"/>
          <w:szCs w:val="26"/>
          <w:lang w:eastAsia="en-US"/>
        </w:rPr>
        <w:t xml:space="preserve"> era conocedor de todos los elementos para formular </w:t>
      </w:r>
      <w:r w:rsidR="006462B0">
        <w:rPr>
          <w:rFonts w:ascii="Arial" w:eastAsia="Calibri" w:hAnsi="Arial" w:cs="Arial"/>
          <w:bCs/>
          <w:sz w:val="26"/>
          <w:szCs w:val="26"/>
          <w:lang w:eastAsia="en-US"/>
        </w:rPr>
        <w:t xml:space="preserve">su </w:t>
      </w:r>
      <w:r w:rsidR="006F3550" w:rsidRPr="006F3550">
        <w:rPr>
          <w:rFonts w:ascii="Arial" w:eastAsia="Calibri" w:hAnsi="Arial" w:cs="Arial"/>
          <w:bCs/>
          <w:sz w:val="26"/>
          <w:szCs w:val="26"/>
          <w:lang w:eastAsia="en-US"/>
        </w:rPr>
        <w:t xml:space="preserve">defensa, siendo </w:t>
      </w:r>
      <w:r w:rsidR="006462B0">
        <w:rPr>
          <w:rFonts w:ascii="Arial" w:eastAsia="Calibri" w:hAnsi="Arial" w:cs="Arial"/>
          <w:bCs/>
          <w:sz w:val="26"/>
          <w:szCs w:val="26"/>
          <w:lang w:eastAsia="en-US"/>
        </w:rPr>
        <w:t>la contestación de demandada la</w:t>
      </w:r>
      <w:r w:rsidR="006462B0" w:rsidRPr="006462B0">
        <w:rPr>
          <w:rFonts w:ascii="Arial" w:eastAsia="Calibri" w:hAnsi="Arial" w:cs="Arial"/>
          <w:bCs/>
          <w:sz w:val="26"/>
          <w:szCs w:val="26"/>
          <w:lang w:eastAsia="en-US"/>
        </w:rPr>
        <w:t xml:space="preserve"> </w:t>
      </w:r>
      <w:r w:rsidR="006462B0" w:rsidRPr="006F3550">
        <w:rPr>
          <w:rFonts w:ascii="Arial" w:eastAsia="Calibri" w:hAnsi="Arial" w:cs="Arial"/>
          <w:bCs/>
          <w:sz w:val="26"/>
          <w:szCs w:val="26"/>
          <w:lang w:eastAsia="en-US"/>
        </w:rPr>
        <w:t>opor</w:t>
      </w:r>
      <w:r w:rsidR="006462B0">
        <w:rPr>
          <w:rFonts w:ascii="Arial" w:eastAsia="Calibri" w:hAnsi="Arial" w:cs="Arial"/>
          <w:bCs/>
          <w:sz w:val="26"/>
          <w:szCs w:val="26"/>
          <w:lang w:eastAsia="en-US"/>
        </w:rPr>
        <w:t>tunidad p</w:t>
      </w:r>
      <w:r w:rsidR="006F3550" w:rsidRPr="006F3550">
        <w:rPr>
          <w:rFonts w:ascii="Arial" w:eastAsia="Calibri" w:hAnsi="Arial" w:cs="Arial"/>
          <w:bCs/>
          <w:sz w:val="26"/>
          <w:szCs w:val="26"/>
          <w:lang w:eastAsia="en-US"/>
        </w:rPr>
        <w:t>rocesal</w:t>
      </w:r>
      <w:r w:rsidR="006462B0">
        <w:rPr>
          <w:rFonts w:ascii="Arial" w:eastAsia="Calibri" w:hAnsi="Arial" w:cs="Arial"/>
          <w:bCs/>
          <w:sz w:val="26"/>
          <w:szCs w:val="26"/>
          <w:lang w:eastAsia="en-US"/>
        </w:rPr>
        <w:t xml:space="preserve"> para ello</w:t>
      </w:r>
      <w:r w:rsidR="006F3550" w:rsidRPr="006F3550">
        <w:rPr>
          <w:rFonts w:ascii="Arial" w:eastAsia="Calibri" w:hAnsi="Arial" w:cs="Arial"/>
          <w:bCs/>
          <w:sz w:val="26"/>
          <w:szCs w:val="26"/>
          <w:lang w:eastAsia="en-US"/>
        </w:rPr>
        <w:t xml:space="preserve">, lo cual no hizo, por lo tanto, ese argumento no puede ser analizado en esta Instancia. De ahí lo </w:t>
      </w:r>
      <w:r w:rsidR="006F3550" w:rsidRPr="006F3550">
        <w:rPr>
          <w:rFonts w:ascii="Arial" w:eastAsia="Calibri" w:hAnsi="Arial" w:cs="Arial"/>
          <w:b/>
          <w:bCs/>
          <w:sz w:val="26"/>
          <w:szCs w:val="26"/>
          <w:lang w:eastAsia="en-US"/>
        </w:rPr>
        <w:t>INOPERANTE</w:t>
      </w:r>
      <w:r w:rsidR="006F3550" w:rsidRPr="006F3550">
        <w:rPr>
          <w:rFonts w:ascii="Arial" w:eastAsia="Calibri" w:hAnsi="Arial" w:cs="Arial"/>
          <w:bCs/>
          <w:sz w:val="26"/>
          <w:szCs w:val="26"/>
          <w:lang w:eastAsia="en-US"/>
        </w:rPr>
        <w:t xml:space="preserve"> de estos agravios.</w:t>
      </w:r>
      <w:r w:rsidR="0067063C">
        <w:rPr>
          <w:rFonts w:ascii="Arial" w:eastAsia="Calibri" w:hAnsi="Arial" w:cs="Arial"/>
          <w:bCs/>
          <w:sz w:val="26"/>
          <w:szCs w:val="26"/>
          <w:lang w:eastAsia="en-US"/>
        </w:rPr>
        <w:t xml:space="preserve"> </w:t>
      </w:r>
      <w:r w:rsidR="0067063C">
        <w:rPr>
          <w:rFonts w:ascii="Arial" w:eastAsia="Calibri" w:hAnsi="Arial" w:cs="Arial"/>
          <w:bCs/>
          <w:sz w:val="26"/>
          <w:szCs w:val="26"/>
        </w:rPr>
        <w:t xml:space="preserve">- - - - - - - - - - - - - </w:t>
      </w:r>
    </w:p>
    <w:p w14:paraId="39DA4DDD" w14:textId="77777777" w:rsidR="006F3550" w:rsidRPr="006F3550" w:rsidRDefault="006F3550" w:rsidP="006F3550">
      <w:pPr>
        <w:spacing w:after="120" w:line="360" w:lineRule="auto"/>
        <w:ind w:right="49" w:firstLine="567"/>
        <w:jc w:val="both"/>
        <w:rPr>
          <w:rFonts w:ascii="Arial" w:eastAsia="Calibri" w:hAnsi="Arial" w:cs="Arial"/>
          <w:sz w:val="26"/>
          <w:szCs w:val="26"/>
          <w:lang w:val="es-ES" w:eastAsia="en-US"/>
        </w:rPr>
      </w:pPr>
      <w:r w:rsidRPr="006F3550">
        <w:rPr>
          <w:rFonts w:ascii="Arial" w:eastAsia="Calibri" w:hAnsi="Arial" w:cs="Arial"/>
          <w:sz w:val="26"/>
          <w:szCs w:val="26"/>
          <w:lang w:val="es-ES" w:eastAsia="en-US"/>
        </w:rPr>
        <w:t xml:space="preserve">Es aplicable al presente caso, la siguiente jurisprudencia emitida por la Segunda Sala de la Suprema Corte de Justicia de la Nación, en </w:t>
      </w:r>
      <w:r w:rsidRPr="006F3550">
        <w:rPr>
          <w:rFonts w:ascii="Arial" w:eastAsia="Calibri" w:hAnsi="Arial" w:cs="Arial"/>
          <w:sz w:val="26"/>
          <w:szCs w:val="26"/>
          <w:lang w:val="es-ES" w:eastAsia="en-US"/>
        </w:rPr>
        <w:lastRenderedPageBreak/>
        <w:t xml:space="preserve">la Novena Época, con número de registro 1002996, visible en el Apéndice de 2011, Tomo II. Procesal Constitucional 1. Común Primera Parte - SCJN Décima Sección – Recursos, Página: 1263, que se cita a continuación: </w:t>
      </w:r>
    </w:p>
    <w:p w14:paraId="06E9E43E" w14:textId="77777777" w:rsidR="006F3550" w:rsidRPr="006F3550" w:rsidRDefault="006F3550" w:rsidP="0067063C">
      <w:pPr>
        <w:tabs>
          <w:tab w:val="left" w:pos="8364"/>
        </w:tabs>
        <w:autoSpaceDE w:val="0"/>
        <w:autoSpaceDN w:val="0"/>
        <w:adjustRightInd w:val="0"/>
        <w:ind w:left="567" w:right="758"/>
        <w:jc w:val="both"/>
        <w:rPr>
          <w:rFonts w:ascii="Arial" w:eastAsia="Calibri" w:hAnsi="Arial" w:cs="Arial"/>
          <w:i/>
          <w:lang w:val="es-ES" w:eastAsia="en-US"/>
        </w:rPr>
      </w:pPr>
      <w:r w:rsidRPr="006F3550">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6F3550">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55E5C08A" w14:textId="3501848B" w:rsidR="006F3550" w:rsidRPr="006F3550" w:rsidRDefault="006F3550" w:rsidP="006F3550">
      <w:pPr>
        <w:widowControl w:val="0"/>
        <w:tabs>
          <w:tab w:val="left" w:pos="0"/>
        </w:tabs>
        <w:spacing w:before="240" w:after="0" w:line="360" w:lineRule="auto"/>
        <w:ind w:right="18"/>
        <w:jc w:val="both"/>
        <w:rPr>
          <w:rFonts w:ascii="Arial" w:hAnsi="Arial" w:cs="Arial"/>
          <w:sz w:val="26"/>
          <w:szCs w:val="26"/>
        </w:rPr>
      </w:pPr>
      <w:r w:rsidRPr="006F3550">
        <w:rPr>
          <w:rFonts w:ascii="Arial" w:eastAsia="Calibri" w:hAnsi="Arial" w:cs="Arial"/>
          <w:b/>
          <w:bCs/>
          <w:sz w:val="26"/>
          <w:szCs w:val="26"/>
        </w:rPr>
        <w:tab/>
      </w:r>
      <w:r w:rsidRPr="006F3550">
        <w:rPr>
          <w:rFonts w:ascii="Arial" w:eastAsia="Calibri" w:hAnsi="Arial" w:cs="Arial"/>
          <w:bCs/>
          <w:sz w:val="26"/>
          <w:szCs w:val="26"/>
        </w:rPr>
        <w:t>Finalmente, atendiendo a las consideraciones anteriormente expuestas, es procedente</w:t>
      </w:r>
      <w:r w:rsidRPr="006F3550">
        <w:rPr>
          <w:rFonts w:ascii="Arial" w:eastAsia="Calibri" w:hAnsi="Arial" w:cs="Arial"/>
          <w:b/>
          <w:bCs/>
          <w:sz w:val="26"/>
          <w:szCs w:val="26"/>
        </w:rPr>
        <w:t xml:space="preserve"> CONFIRMAR </w:t>
      </w:r>
      <w:r w:rsidRPr="006F3550">
        <w:rPr>
          <w:rFonts w:ascii="Arial" w:eastAsia="Calibri" w:hAnsi="Arial" w:cs="Arial"/>
          <w:sz w:val="26"/>
          <w:szCs w:val="26"/>
        </w:rPr>
        <w:t>la sentencia recurrida por las consideraciones expuestas por esta Sala Superior,</w:t>
      </w:r>
      <w:r w:rsidRPr="006F3550">
        <w:rPr>
          <w:rFonts w:ascii="Arial" w:eastAsia="Calibri" w:hAnsi="Arial" w:cs="Arial"/>
          <w:bCs/>
          <w:sz w:val="26"/>
          <w:szCs w:val="26"/>
        </w:rPr>
        <w:t xml:space="preserve"> </w:t>
      </w:r>
      <w:r w:rsidRPr="006F3550">
        <w:rPr>
          <w:rFonts w:ascii="Arial" w:eastAsia="Calibri" w:hAnsi="Arial" w:cs="Arial"/>
          <w:sz w:val="26"/>
          <w:szCs w:val="26"/>
        </w:rPr>
        <w:t>y con fundamento en los artículos 236 y 238 de la Ley de Procedimiento y Justicia Administrativa para el Estado de Oaxaca, se</w:t>
      </w:r>
      <w:r w:rsidRPr="006F3550">
        <w:rPr>
          <w:rFonts w:ascii="Arial" w:hAnsi="Arial" w:cs="Arial"/>
          <w:sz w:val="26"/>
          <w:szCs w:val="26"/>
        </w:rPr>
        <w:t>:</w:t>
      </w:r>
      <w:r w:rsidR="0067063C">
        <w:rPr>
          <w:rFonts w:ascii="Arial" w:hAnsi="Arial" w:cs="Arial"/>
          <w:sz w:val="26"/>
          <w:szCs w:val="26"/>
        </w:rPr>
        <w:t xml:space="preserve"> </w:t>
      </w:r>
      <w:r w:rsidR="0067063C">
        <w:rPr>
          <w:rFonts w:ascii="Arial" w:eastAsia="Calibri" w:hAnsi="Arial" w:cs="Arial"/>
          <w:bCs/>
          <w:sz w:val="26"/>
          <w:szCs w:val="26"/>
        </w:rPr>
        <w:t xml:space="preserve">- - - - - - - - - - - - - - - - - - - </w:t>
      </w:r>
    </w:p>
    <w:p w14:paraId="6A1859CD" w14:textId="77777777" w:rsidR="006F3550" w:rsidRPr="0067063C" w:rsidRDefault="006F3550" w:rsidP="006F3550">
      <w:pPr>
        <w:spacing w:before="240" w:after="0" w:line="360" w:lineRule="auto"/>
        <w:jc w:val="center"/>
        <w:rPr>
          <w:rFonts w:ascii="Arial" w:hAnsi="Arial" w:cs="Arial"/>
          <w:b/>
          <w:sz w:val="26"/>
          <w:szCs w:val="26"/>
          <w:lang w:val="es-ES"/>
        </w:rPr>
      </w:pPr>
      <w:r w:rsidRPr="0067063C">
        <w:rPr>
          <w:rFonts w:ascii="Arial" w:hAnsi="Arial" w:cs="Arial"/>
          <w:b/>
          <w:sz w:val="26"/>
          <w:szCs w:val="26"/>
          <w:lang w:val="es-ES"/>
        </w:rPr>
        <w:t>R E S U E L V E</w:t>
      </w:r>
    </w:p>
    <w:p w14:paraId="433A0E59" w14:textId="1E2B861F" w:rsidR="006F3550" w:rsidRPr="006F3550" w:rsidRDefault="006F3550" w:rsidP="006F3550">
      <w:pPr>
        <w:spacing w:before="240" w:after="0" w:line="360" w:lineRule="auto"/>
        <w:ind w:firstLine="708"/>
        <w:jc w:val="both"/>
        <w:rPr>
          <w:rFonts w:ascii="Arial" w:hAnsi="Arial" w:cs="Arial"/>
          <w:color w:val="000000"/>
          <w:sz w:val="26"/>
          <w:szCs w:val="26"/>
        </w:rPr>
      </w:pPr>
      <w:r w:rsidRPr="006F3550">
        <w:rPr>
          <w:rFonts w:ascii="Arial" w:hAnsi="Arial" w:cs="Arial"/>
          <w:b/>
          <w:color w:val="000000"/>
          <w:sz w:val="26"/>
          <w:szCs w:val="26"/>
          <w:lang w:val="es-ES"/>
        </w:rPr>
        <w:t>PRIMERO</w:t>
      </w:r>
      <w:r w:rsidRPr="0067063C">
        <w:rPr>
          <w:rFonts w:ascii="Arial" w:hAnsi="Arial" w:cs="Arial"/>
          <w:b/>
          <w:bCs/>
          <w:color w:val="000000"/>
          <w:sz w:val="26"/>
          <w:szCs w:val="26"/>
          <w:lang w:val="es-ES"/>
        </w:rPr>
        <w:t>.</w:t>
      </w:r>
      <w:r w:rsidRPr="006F3550">
        <w:rPr>
          <w:rFonts w:ascii="Arial" w:hAnsi="Arial" w:cs="Arial"/>
          <w:color w:val="000000"/>
          <w:sz w:val="26"/>
          <w:szCs w:val="26"/>
          <w:lang w:val="es-ES"/>
        </w:rPr>
        <w:t xml:space="preserve"> </w:t>
      </w:r>
      <w:r w:rsidRPr="006F3550">
        <w:rPr>
          <w:rFonts w:ascii="Arial" w:hAnsi="Arial" w:cs="Arial"/>
          <w:color w:val="000000"/>
          <w:sz w:val="26"/>
          <w:szCs w:val="26"/>
        </w:rPr>
        <w:t>Se</w:t>
      </w:r>
      <w:r w:rsidRPr="006F3550">
        <w:rPr>
          <w:rFonts w:ascii="Arial" w:hAnsi="Arial" w:cs="Arial"/>
          <w:b/>
          <w:color w:val="000000"/>
          <w:sz w:val="26"/>
          <w:szCs w:val="26"/>
        </w:rPr>
        <w:t xml:space="preserve"> CONFIRMA </w:t>
      </w:r>
      <w:r w:rsidRPr="006F3550">
        <w:rPr>
          <w:rFonts w:ascii="Arial" w:hAnsi="Arial" w:cs="Arial"/>
          <w:bCs/>
          <w:color w:val="000000"/>
          <w:sz w:val="26"/>
          <w:szCs w:val="26"/>
        </w:rPr>
        <w:t>la sentencia de</w:t>
      </w:r>
      <w:r w:rsidR="002315A1">
        <w:rPr>
          <w:rFonts w:ascii="Arial" w:hAnsi="Arial" w:cs="Arial"/>
          <w:bCs/>
          <w:color w:val="000000"/>
          <w:sz w:val="26"/>
          <w:szCs w:val="26"/>
        </w:rPr>
        <w:t xml:space="preserve"> veintiocho de febrero de dos mil veintidós</w:t>
      </w:r>
      <w:r w:rsidRPr="006F3550">
        <w:rPr>
          <w:rFonts w:ascii="Arial" w:hAnsi="Arial" w:cs="Arial"/>
          <w:color w:val="000000"/>
          <w:sz w:val="26"/>
          <w:szCs w:val="26"/>
        </w:rPr>
        <w:t>, por las razones expuestas por esta Sala Superior en el considerando que antecede.</w:t>
      </w:r>
      <w:r w:rsidR="0067063C" w:rsidRPr="0067063C">
        <w:rPr>
          <w:rFonts w:ascii="Arial" w:eastAsia="Calibri" w:hAnsi="Arial" w:cs="Arial"/>
          <w:bCs/>
          <w:sz w:val="26"/>
          <w:szCs w:val="26"/>
        </w:rPr>
        <w:t xml:space="preserve"> </w:t>
      </w:r>
      <w:r w:rsidR="0067063C">
        <w:rPr>
          <w:rFonts w:ascii="Arial" w:eastAsia="Calibri" w:hAnsi="Arial" w:cs="Arial"/>
          <w:bCs/>
          <w:sz w:val="26"/>
          <w:szCs w:val="26"/>
        </w:rPr>
        <w:t xml:space="preserve">- - - - - - - - - - - - - - - - - - - - - - - - - - - </w:t>
      </w:r>
    </w:p>
    <w:p w14:paraId="2545565C" w14:textId="6B378929" w:rsidR="006F3550" w:rsidRPr="006F3550" w:rsidRDefault="006F3550" w:rsidP="006F3550">
      <w:pPr>
        <w:widowControl w:val="0"/>
        <w:tabs>
          <w:tab w:val="left" w:pos="0"/>
        </w:tabs>
        <w:spacing w:before="240" w:after="0" w:line="360" w:lineRule="auto"/>
        <w:ind w:right="18"/>
        <w:jc w:val="both"/>
        <w:rPr>
          <w:rFonts w:ascii="Arial" w:hAnsi="Arial" w:cs="Arial"/>
          <w:sz w:val="26"/>
          <w:szCs w:val="26"/>
        </w:rPr>
      </w:pPr>
      <w:r w:rsidRPr="006F3550">
        <w:rPr>
          <w:rFonts w:ascii="Arial" w:hAnsi="Arial" w:cs="Arial"/>
          <w:b/>
          <w:sz w:val="26"/>
          <w:szCs w:val="26"/>
        </w:rPr>
        <w:tab/>
        <w:t>SEGUNDO. NOTIFÍQUESE Y CÚMPLASE,</w:t>
      </w:r>
      <w:r w:rsidRPr="006F3550">
        <w:rPr>
          <w:rFonts w:ascii="Arial" w:hAnsi="Arial" w:cs="Arial"/>
          <w:sz w:val="26"/>
          <w:szCs w:val="26"/>
        </w:rPr>
        <w:t xml:space="preserve"> remítase copia certificada de la presente resolución a la </w:t>
      </w:r>
      <w:r w:rsidR="002315A1">
        <w:rPr>
          <w:rFonts w:ascii="Arial" w:hAnsi="Arial" w:cs="Arial"/>
          <w:sz w:val="26"/>
          <w:szCs w:val="26"/>
        </w:rPr>
        <w:t xml:space="preserve">Quinta </w:t>
      </w:r>
      <w:r w:rsidRPr="006F3550">
        <w:rPr>
          <w:rFonts w:ascii="Arial" w:hAnsi="Arial" w:cs="Arial"/>
          <w:sz w:val="26"/>
          <w:szCs w:val="26"/>
        </w:rPr>
        <w:t>Sala Unitaria de Primera Instancia de este Tribunal y en su oportunidad archívese el presente cuaderno de revisión como asunto concluido.</w:t>
      </w:r>
      <w:r w:rsidR="0067063C">
        <w:rPr>
          <w:rFonts w:ascii="Arial" w:hAnsi="Arial" w:cs="Arial"/>
          <w:sz w:val="26"/>
          <w:szCs w:val="26"/>
        </w:rPr>
        <w:t xml:space="preserve"> - - - - - - - - - - - - - - - - - - -</w:t>
      </w:r>
    </w:p>
    <w:p w14:paraId="700EBBB8" w14:textId="4495D2D7" w:rsidR="006F3550" w:rsidRPr="006F3550" w:rsidRDefault="006F3550" w:rsidP="006F3550">
      <w:pPr>
        <w:spacing w:before="240" w:line="360" w:lineRule="auto"/>
        <w:ind w:firstLine="708"/>
        <w:jc w:val="both"/>
        <w:rPr>
          <w:rFonts w:ascii="Arial" w:hAnsi="Arial" w:cs="Arial"/>
          <w:sz w:val="26"/>
          <w:szCs w:val="26"/>
        </w:rPr>
      </w:pPr>
      <w:r w:rsidRPr="006F3550">
        <w:rPr>
          <w:rFonts w:ascii="Arial" w:hAnsi="Arial" w:cs="Arial"/>
          <w:sz w:val="26"/>
          <w:szCs w:val="26"/>
        </w:rPr>
        <w:t xml:space="preserve">Por unanimidad de votos, lo resolvieron y firmaron los Magistrados Manuel Velasco Alcántara; Raúl Palomares Palomino </w:t>
      </w:r>
      <w:r w:rsidRPr="0067063C">
        <w:rPr>
          <w:rFonts w:ascii="Arial" w:hAnsi="Arial" w:cs="Arial"/>
          <w:b/>
          <w:sz w:val="26"/>
          <w:szCs w:val="26"/>
        </w:rPr>
        <w:t>(ponente)</w:t>
      </w:r>
      <w:r w:rsidRPr="006F3550">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67063C">
        <w:rPr>
          <w:rFonts w:ascii="Arial" w:eastAsia="Calibri" w:hAnsi="Arial" w:cs="Arial"/>
          <w:bCs/>
          <w:sz w:val="26"/>
          <w:szCs w:val="26"/>
        </w:rPr>
        <w:t xml:space="preserve">- - - - - - - - - - - - - - - - - - - - - - - - - - - - - - - - - - - - - - - - </w:t>
      </w:r>
    </w:p>
    <w:p w14:paraId="326293FD"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072E484C"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0EB00A09"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7BBC7A83"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74CCD692" w14:textId="77777777" w:rsidR="00764069" w:rsidRDefault="00764069" w:rsidP="00764069">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RES</w:t>
      </w:r>
      <w:bookmarkStart w:id="0" w:name="_GoBack"/>
      <w:bookmarkEnd w:id="0"/>
      <w:r>
        <w:rPr>
          <w:rFonts w:ascii="Arial" w:hAnsi="Arial" w:cs="Arial"/>
          <w:b/>
          <w:sz w:val="16"/>
          <w:szCs w:val="16"/>
        </w:rPr>
        <w:t>OLUCIÓN DEL RECURSO DE REVISIÓN 0074/2022.</w:t>
      </w:r>
    </w:p>
    <w:p w14:paraId="1E7E4127"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71508FCE" w14:textId="77777777" w:rsidR="00764069" w:rsidRDefault="00764069" w:rsidP="0067063C">
      <w:pPr>
        <w:tabs>
          <w:tab w:val="center" w:pos="4135"/>
          <w:tab w:val="left" w:pos="7515"/>
        </w:tabs>
        <w:spacing w:after="0" w:line="240" w:lineRule="auto"/>
        <w:jc w:val="center"/>
        <w:rPr>
          <w:rFonts w:ascii="Arial" w:hAnsi="Arial" w:cs="Arial"/>
          <w:sz w:val="26"/>
          <w:szCs w:val="26"/>
        </w:rPr>
      </w:pPr>
    </w:p>
    <w:p w14:paraId="3AA9B9E9" w14:textId="77777777" w:rsidR="00764069" w:rsidRDefault="00764069" w:rsidP="0067063C">
      <w:pPr>
        <w:tabs>
          <w:tab w:val="center" w:pos="4135"/>
          <w:tab w:val="left" w:pos="7515"/>
        </w:tabs>
        <w:spacing w:after="0" w:line="240" w:lineRule="auto"/>
        <w:jc w:val="center"/>
        <w:rPr>
          <w:rFonts w:ascii="Arial" w:hAnsi="Arial" w:cs="Arial"/>
          <w:sz w:val="26"/>
          <w:szCs w:val="26"/>
        </w:rPr>
      </w:pPr>
    </w:p>
    <w:p w14:paraId="58292D89"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1BE1883A"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7D715A90" w14:textId="77777777" w:rsidR="0067063C" w:rsidRDefault="0067063C" w:rsidP="0067063C">
      <w:pPr>
        <w:tabs>
          <w:tab w:val="center" w:pos="4135"/>
          <w:tab w:val="left" w:pos="7515"/>
        </w:tabs>
        <w:spacing w:after="0" w:line="240" w:lineRule="auto"/>
        <w:jc w:val="center"/>
        <w:rPr>
          <w:rFonts w:ascii="Arial" w:hAnsi="Arial" w:cs="Arial"/>
          <w:sz w:val="26"/>
          <w:szCs w:val="26"/>
        </w:rPr>
      </w:pPr>
    </w:p>
    <w:p w14:paraId="327DAA4A" w14:textId="3633D4A4" w:rsidR="0067063C" w:rsidRPr="00290DA6" w:rsidRDefault="0067063C" w:rsidP="0067063C">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19FAA2D7" w14:textId="77777777" w:rsidR="0067063C" w:rsidRDefault="0067063C" w:rsidP="0067063C">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454C44E" w14:textId="77777777" w:rsidR="0067063C" w:rsidRDefault="0067063C" w:rsidP="0067063C">
      <w:pPr>
        <w:tabs>
          <w:tab w:val="center" w:pos="4135"/>
          <w:tab w:val="left" w:pos="7515"/>
        </w:tabs>
        <w:spacing w:line="360" w:lineRule="auto"/>
        <w:jc w:val="center"/>
        <w:rPr>
          <w:rFonts w:ascii="Arial" w:hAnsi="Arial" w:cs="Arial"/>
          <w:sz w:val="26"/>
          <w:szCs w:val="26"/>
        </w:rPr>
      </w:pPr>
    </w:p>
    <w:p w14:paraId="72FBD639" w14:textId="07C16CD2" w:rsidR="0067063C" w:rsidRDefault="0067063C" w:rsidP="0067063C">
      <w:pPr>
        <w:tabs>
          <w:tab w:val="center" w:pos="4135"/>
          <w:tab w:val="left" w:pos="7515"/>
        </w:tabs>
        <w:spacing w:line="360" w:lineRule="auto"/>
        <w:jc w:val="center"/>
        <w:rPr>
          <w:rFonts w:ascii="Arial" w:hAnsi="Arial" w:cs="Arial"/>
          <w:sz w:val="26"/>
          <w:szCs w:val="26"/>
        </w:rPr>
      </w:pPr>
    </w:p>
    <w:p w14:paraId="22785C4E" w14:textId="77777777" w:rsidR="0067063C" w:rsidRDefault="0067063C" w:rsidP="0067063C">
      <w:pPr>
        <w:tabs>
          <w:tab w:val="center" w:pos="4135"/>
          <w:tab w:val="left" w:pos="7515"/>
        </w:tabs>
        <w:spacing w:line="360" w:lineRule="auto"/>
        <w:jc w:val="center"/>
        <w:rPr>
          <w:rFonts w:ascii="Arial" w:hAnsi="Arial" w:cs="Arial"/>
          <w:sz w:val="26"/>
          <w:szCs w:val="26"/>
        </w:rPr>
      </w:pPr>
    </w:p>
    <w:p w14:paraId="42564C82" w14:textId="77777777" w:rsidR="0067063C" w:rsidRDefault="0067063C" w:rsidP="0067063C">
      <w:pPr>
        <w:tabs>
          <w:tab w:val="center" w:pos="4135"/>
          <w:tab w:val="left" w:pos="7515"/>
        </w:tabs>
        <w:spacing w:line="360" w:lineRule="auto"/>
        <w:jc w:val="center"/>
        <w:rPr>
          <w:rFonts w:ascii="Arial" w:hAnsi="Arial" w:cs="Arial"/>
          <w:sz w:val="26"/>
          <w:szCs w:val="26"/>
        </w:rPr>
      </w:pPr>
    </w:p>
    <w:p w14:paraId="03C1DE30" w14:textId="77777777" w:rsidR="0067063C" w:rsidRDefault="0067063C" w:rsidP="0067063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F758B70" w14:textId="77777777" w:rsidR="0067063C" w:rsidRDefault="0067063C" w:rsidP="0067063C">
      <w:pPr>
        <w:tabs>
          <w:tab w:val="left" w:pos="1925"/>
          <w:tab w:val="center" w:pos="4135"/>
        </w:tabs>
        <w:jc w:val="center"/>
        <w:rPr>
          <w:rFonts w:ascii="Arial" w:hAnsi="Arial" w:cs="Arial"/>
          <w:sz w:val="26"/>
          <w:szCs w:val="26"/>
        </w:rPr>
      </w:pPr>
    </w:p>
    <w:p w14:paraId="2220707F" w14:textId="77777777" w:rsidR="0067063C" w:rsidRDefault="0067063C" w:rsidP="0067063C">
      <w:pPr>
        <w:tabs>
          <w:tab w:val="left" w:pos="1925"/>
          <w:tab w:val="center" w:pos="4135"/>
        </w:tabs>
        <w:jc w:val="center"/>
        <w:rPr>
          <w:rFonts w:ascii="Arial" w:hAnsi="Arial" w:cs="Arial"/>
          <w:sz w:val="26"/>
          <w:szCs w:val="26"/>
        </w:rPr>
      </w:pPr>
    </w:p>
    <w:p w14:paraId="2AD4C152" w14:textId="77777777" w:rsidR="0067063C" w:rsidRDefault="0067063C" w:rsidP="0067063C">
      <w:pPr>
        <w:tabs>
          <w:tab w:val="left" w:pos="1925"/>
          <w:tab w:val="center" w:pos="4135"/>
        </w:tabs>
        <w:jc w:val="center"/>
        <w:rPr>
          <w:rFonts w:ascii="Arial" w:hAnsi="Arial" w:cs="Arial"/>
          <w:sz w:val="26"/>
          <w:szCs w:val="26"/>
        </w:rPr>
      </w:pPr>
    </w:p>
    <w:p w14:paraId="3F093C22" w14:textId="77777777" w:rsidR="0067063C" w:rsidRDefault="0067063C" w:rsidP="0067063C">
      <w:pPr>
        <w:tabs>
          <w:tab w:val="left" w:pos="1925"/>
          <w:tab w:val="center" w:pos="4135"/>
        </w:tabs>
        <w:jc w:val="center"/>
        <w:rPr>
          <w:rFonts w:ascii="Arial" w:hAnsi="Arial" w:cs="Arial"/>
          <w:sz w:val="26"/>
          <w:szCs w:val="26"/>
        </w:rPr>
      </w:pPr>
    </w:p>
    <w:p w14:paraId="6054B9EB" w14:textId="77777777" w:rsidR="0067063C" w:rsidRDefault="0067063C" w:rsidP="0067063C">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D6D56D8" w14:textId="77777777" w:rsidR="0067063C" w:rsidRDefault="0067063C" w:rsidP="0067063C">
      <w:pPr>
        <w:tabs>
          <w:tab w:val="left" w:pos="1925"/>
          <w:tab w:val="center" w:pos="4135"/>
        </w:tabs>
        <w:jc w:val="center"/>
        <w:rPr>
          <w:rFonts w:ascii="Arial" w:hAnsi="Arial" w:cs="Arial"/>
          <w:sz w:val="26"/>
          <w:szCs w:val="26"/>
        </w:rPr>
      </w:pPr>
    </w:p>
    <w:p w14:paraId="7AC02A41" w14:textId="77777777" w:rsidR="0067063C" w:rsidRDefault="0067063C" w:rsidP="0067063C">
      <w:pPr>
        <w:tabs>
          <w:tab w:val="left" w:pos="1925"/>
          <w:tab w:val="center" w:pos="4135"/>
        </w:tabs>
        <w:rPr>
          <w:rFonts w:ascii="Arial" w:hAnsi="Arial" w:cs="Arial"/>
          <w:sz w:val="26"/>
          <w:szCs w:val="26"/>
        </w:rPr>
      </w:pPr>
    </w:p>
    <w:p w14:paraId="5F051EB3" w14:textId="77777777" w:rsidR="0067063C" w:rsidRDefault="0067063C" w:rsidP="0067063C">
      <w:pPr>
        <w:tabs>
          <w:tab w:val="left" w:pos="1925"/>
          <w:tab w:val="center" w:pos="4135"/>
        </w:tabs>
        <w:rPr>
          <w:rFonts w:ascii="Arial" w:hAnsi="Arial" w:cs="Arial"/>
          <w:sz w:val="26"/>
          <w:szCs w:val="26"/>
        </w:rPr>
      </w:pPr>
    </w:p>
    <w:p w14:paraId="6277A23A" w14:textId="77777777" w:rsidR="0067063C" w:rsidRDefault="0067063C" w:rsidP="0067063C">
      <w:pPr>
        <w:tabs>
          <w:tab w:val="left" w:pos="1925"/>
          <w:tab w:val="center" w:pos="4135"/>
        </w:tabs>
        <w:rPr>
          <w:rFonts w:ascii="Arial" w:hAnsi="Arial" w:cs="Arial"/>
          <w:sz w:val="26"/>
          <w:szCs w:val="26"/>
        </w:rPr>
      </w:pPr>
    </w:p>
    <w:p w14:paraId="229765D0" w14:textId="77777777" w:rsidR="0067063C" w:rsidRDefault="0067063C" w:rsidP="0067063C">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5298EC4" w14:textId="77777777" w:rsidR="0067063C" w:rsidRDefault="0067063C" w:rsidP="0067063C">
      <w:pPr>
        <w:tabs>
          <w:tab w:val="left" w:pos="1925"/>
          <w:tab w:val="center" w:pos="4135"/>
        </w:tabs>
        <w:rPr>
          <w:rFonts w:ascii="Arial" w:hAnsi="Arial" w:cs="Arial"/>
          <w:b/>
          <w:sz w:val="16"/>
          <w:szCs w:val="16"/>
        </w:rPr>
      </w:pPr>
    </w:p>
    <w:p w14:paraId="38085ADD" w14:textId="77777777" w:rsidR="0067063C" w:rsidRDefault="0067063C" w:rsidP="0067063C">
      <w:pPr>
        <w:tabs>
          <w:tab w:val="center" w:pos="4135"/>
          <w:tab w:val="left" w:pos="7515"/>
        </w:tabs>
        <w:spacing w:line="360" w:lineRule="auto"/>
        <w:rPr>
          <w:rFonts w:ascii="Arial" w:hAnsi="Arial" w:cs="Arial"/>
          <w:sz w:val="26"/>
          <w:szCs w:val="26"/>
        </w:rPr>
      </w:pPr>
    </w:p>
    <w:p w14:paraId="23DF03FF" w14:textId="3DA91FD5" w:rsidR="0067063C" w:rsidRDefault="0067063C" w:rsidP="0067063C">
      <w:pPr>
        <w:tabs>
          <w:tab w:val="center" w:pos="4135"/>
          <w:tab w:val="left" w:pos="7515"/>
        </w:tabs>
        <w:spacing w:line="360" w:lineRule="auto"/>
        <w:jc w:val="center"/>
        <w:rPr>
          <w:rFonts w:ascii="Arial" w:hAnsi="Arial" w:cs="Arial"/>
          <w:sz w:val="26"/>
          <w:szCs w:val="26"/>
        </w:rPr>
      </w:pPr>
    </w:p>
    <w:p w14:paraId="1C371230" w14:textId="77777777" w:rsidR="0067063C" w:rsidRDefault="0067063C" w:rsidP="0067063C">
      <w:pPr>
        <w:tabs>
          <w:tab w:val="center" w:pos="4135"/>
          <w:tab w:val="left" w:pos="7515"/>
        </w:tabs>
        <w:spacing w:line="360" w:lineRule="auto"/>
        <w:jc w:val="center"/>
        <w:rPr>
          <w:rFonts w:ascii="Arial" w:hAnsi="Arial" w:cs="Arial"/>
          <w:sz w:val="26"/>
          <w:szCs w:val="26"/>
        </w:rPr>
      </w:pPr>
    </w:p>
    <w:p w14:paraId="32BB8210" w14:textId="77777777" w:rsidR="0067063C" w:rsidRDefault="0067063C" w:rsidP="0067063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5E7964D2" w14:textId="77777777" w:rsidR="0067063C" w:rsidRDefault="0067063C" w:rsidP="0067063C">
      <w:pPr>
        <w:tabs>
          <w:tab w:val="center" w:pos="4135"/>
          <w:tab w:val="left" w:pos="7515"/>
        </w:tabs>
        <w:spacing w:line="360" w:lineRule="auto"/>
        <w:jc w:val="center"/>
        <w:rPr>
          <w:rFonts w:ascii="Arial" w:hAnsi="Arial" w:cs="Arial"/>
          <w:sz w:val="26"/>
          <w:szCs w:val="26"/>
        </w:rPr>
      </w:pPr>
    </w:p>
    <w:p w14:paraId="195CFB92" w14:textId="77777777" w:rsidR="0067063C" w:rsidRDefault="0067063C" w:rsidP="0067063C">
      <w:pPr>
        <w:tabs>
          <w:tab w:val="center" w:pos="4135"/>
          <w:tab w:val="left" w:pos="7515"/>
        </w:tabs>
        <w:spacing w:line="360" w:lineRule="auto"/>
        <w:rPr>
          <w:rFonts w:ascii="Arial" w:hAnsi="Arial" w:cs="Arial"/>
          <w:sz w:val="26"/>
          <w:szCs w:val="26"/>
        </w:rPr>
      </w:pPr>
    </w:p>
    <w:p w14:paraId="1F2BD068" w14:textId="77777777" w:rsidR="0067063C" w:rsidRDefault="0067063C" w:rsidP="0067063C">
      <w:pPr>
        <w:tabs>
          <w:tab w:val="center" w:pos="4135"/>
          <w:tab w:val="left" w:pos="7515"/>
        </w:tabs>
        <w:spacing w:line="360" w:lineRule="auto"/>
        <w:rPr>
          <w:rFonts w:ascii="Arial" w:hAnsi="Arial" w:cs="Arial"/>
          <w:sz w:val="26"/>
          <w:szCs w:val="26"/>
        </w:rPr>
      </w:pPr>
    </w:p>
    <w:p w14:paraId="6EE6DA61" w14:textId="77777777" w:rsidR="0067063C" w:rsidRPr="00290DA6" w:rsidRDefault="0067063C" w:rsidP="0067063C">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50453FE0" w14:textId="1C4E0506" w:rsidR="00BA258A" w:rsidRPr="00764069" w:rsidRDefault="0067063C" w:rsidP="00764069">
      <w:pPr>
        <w:spacing w:after="0" w:line="240" w:lineRule="auto"/>
        <w:jc w:val="center"/>
        <w:rPr>
          <w:rFonts w:ascii="Arial" w:hAnsi="Arial" w:cs="Arial"/>
          <w:sz w:val="26"/>
          <w:szCs w:val="26"/>
        </w:rPr>
      </w:pPr>
      <w:r w:rsidRPr="00290DA6">
        <w:rPr>
          <w:rFonts w:ascii="Arial" w:hAnsi="Arial" w:cs="Arial"/>
          <w:sz w:val="26"/>
          <w:szCs w:val="26"/>
        </w:rPr>
        <w:t>SECRETARIO GENERAL DE ACUERDOS</w:t>
      </w:r>
    </w:p>
    <w:sectPr w:rsidR="00BA258A" w:rsidRPr="00764069" w:rsidSect="00EC447B">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A645A" w14:textId="77777777" w:rsidR="00D92FE8" w:rsidRDefault="00D92FE8">
      <w:pPr>
        <w:spacing w:after="0" w:line="240" w:lineRule="auto"/>
      </w:pPr>
      <w:r>
        <w:separator/>
      </w:r>
    </w:p>
  </w:endnote>
  <w:endnote w:type="continuationSeparator" w:id="0">
    <w:p w14:paraId="047B5465" w14:textId="77777777" w:rsidR="00D92FE8" w:rsidRDefault="00D92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F37B89" w14:textId="77777777" w:rsidR="00D92FE8" w:rsidRDefault="00D92FE8">
      <w:pPr>
        <w:spacing w:after="0" w:line="240" w:lineRule="auto"/>
      </w:pPr>
      <w:r>
        <w:separator/>
      </w:r>
    </w:p>
  </w:footnote>
  <w:footnote w:type="continuationSeparator" w:id="0">
    <w:p w14:paraId="038B0FA8" w14:textId="77777777" w:rsidR="00D92FE8" w:rsidRDefault="00D92F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F9DCEAA" w:rsidR="000F5C41" w:rsidRDefault="0076406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64069">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0CAB720" w:rsidR="000F5C41" w:rsidRDefault="0076406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64069">
          <w:rPr>
            <w:noProof/>
            <w:lang w:val="es-ES"/>
          </w:rPr>
          <w:t>7</w:t>
        </w:r>
        <w:r w:rsidR="000F5C41">
          <w:fldChar w:fldCharType="end"/>
        </w:r>
      </w:sdtContent>
    </w:sdt>
  </w:p>
  <w:p w14:paraId="51E22156" w14:textId="0B37530E" w:rsidR="00655BA3" w:rsidRDefault="0076406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2537E25" wp14:editId="26C914FF">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81B33AD" w14:textId="77777777" w:rsidR="00764069" w:rsidRDefault="00764069" w:rsidP="0076406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537E25"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081B33AD" w14:textId="77777777" w:rsidR="00764069" w:rsidRDefault="00764069" w:rsidP="0076406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6406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3BB"/>
    <w:rsid w:val="000135AF"/>
    <w:rsid w:val="00014F98"/>
    <w:rsid w:val="0001695E"/>
    <w:rsid w:val="00016C0B"/>
    <w:rsid w:val="00016E88"/>
    <w:rsid w:val="000174F5"/>
    <w:rsid w:val="00020680"/>
    <w:rsid w:val="00020723"/>
    <w:rsid w:val="00020D86"/>
    <w:rsid w:val="00021989"/>
    <w:rsid w:val="00021B04"/>
    <w:rsid w:val="00021C5F"/>
    <w:rsid w:val="00022BBC"/>
    <w:rsid w:val="00023F33"/>
    <w:rsid w:val="00024545"/>
    <w:rsid w:val="00025BEB"/>
    <w:rsid w:val="000262A2"/>
    <w:rsid w:val="000264DD"/>
    <w:rsid w:val="00026C11"/>
    <w:rsid w:val="00027086"/>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994"/>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5CF8"/>
    <w:rsid w:val="000E64AF"/>
    <w:rsid w:val="000E71C4"/>
    <w:rsid w:val="000E74F5"/>
    <w:rsid w:val="000E7DB2"/>
    <w:rsid w:val="000F0C84"/>
    <w:rsid w:val="000F0D7B"/>
    <w:rsid w:val="000F1C43"/>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DDD"/>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C50"/>
    <w:rsid w:val="00230D10"/>
    <w:rsid w:val="00231036"/>
    <w:rsid w:val="002315A1"/>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6A7"/>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71B"/>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2F9"/>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32B"/>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4EC"/>
    <w:rsid w:val="00355E72"/>
    <w:rsid w:val="0035659D"/>
    <w:rsid w:val="00356D9A"/>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703"/>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327"/>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8B"/>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14"/>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5E0"/>
    <w:rsid w:val="004B6800"/>
    <w:rsid w:val="004B69CB"/>
    <w:rsid w:val="004B6B98"/>
    <w:rsid w:val="004B748E"/>
    <w:rsid w:val="004B7C5E"/>
    <w:rsid w:val="004C05E4"/>
    <w:rsid w:val="004C1578"/>
    <w:rsid w:val="004C1927"/>
    <w:rsid w:val="004C2276"/>
    <w:rsid w:val="004C3A42"/>
    <w:rsid w:val="004C4510"/>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0F7"/>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17D6E"/>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06F"/>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2B0"/>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063C"/>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87EAA"/>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149"/>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55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17E1"/>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98A"/>
    <w:rsid w:val="00760AB6"/>
    <w:rsid w:val="00760DD6"/>
    <w:rsid w:val="00761447"/>
    <w:rsid w:val="00762460"/>
    <w:rsid w:val="00762B99"/>
    <w:rsid w:val="0076406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594"/>
    <w:rsid w:val="007779BF"/>
    <w:rsid w:val="00777B9A"/>
    <w:rsid w:val="00777CFA"/>
    <w:rsid w:val="00777F6C"/>
    <w:rsid w:val="007806D4"/>
    <w:rsid w:val="00781D19"/>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31"/>
    <w:rsid w:val="007B08F4"/>
    <w:rsid w:val="007B0A40"/>
    <w:rsid w:val="007B0DA6"/>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642"/>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6F13"/>
    <w:rsid w:val="008672F5"/>
    <w:rsid w:val="00870822"/>
    <w:rsid w:val="0087089C"/>
    <w:rsid w:val="008709B3"/>
    <w:rsid w:val="00870DB7"/>
    <w:rsid w:val="0087135B"/>
    <w:rsid w:val="008716B7"/>
    <w:rsid w:val="00871CF9"/>
    <w:rsid w:val="008721B7"/>
    <w:rsid w:val="008728A9"/>
    <w:rsid w:val="00872D12"/>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97E6B"/>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A04"/>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AC6"/>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1E3"/>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2D2A"/>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A19"/>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337F"/>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18D"/>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831"/>
    <w:rsid w:val="00B25FA6"/>
    <w:rsid w:val="00B26009"/>
    <w:rsid w:val="00B26215"/>
    <w:rsid w:val="00B26918"/>
    <w:rsid w:val="00B26C44"/>
    <w:rsid w:val="00B27702"/>
    <w:rsid w:val="00B30025"/>
    <w:rsid w:val="00B31114"/>
    <w:rsid w:val="00B313D0"/>
    <w:rsid w:val="00B3156A"/>
    <w:rsid w:val="00B315E1"/>
    <w:rsid w:val="00B315F4"/>
    <w:rsid w:val="00B317DD"/>
    <w:rsid w:val="00B32182"/>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6974"/>
    <w:rsid w:val="00BC7112"/>
    <w:rsid w:val="00BC7501"/>
    <w:rsid w:val="00BD0C00"/>
    <w:rsid w:val="00BD0DA0"/>
    <w:rsid w:val="00BD1F9D"/>
    <w:rsid w:val="00BD3693"/>
    <w:rsid w:val="00BD438C"/>
    <w:rsid w:val="00BD4857"/>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5B25"/>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371A"/>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27EEF"/>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833"/>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25E"/>
    <w:rsid w:val="00D9154A"/>
    <w:rsid w:val="00D923F4"/>
    <w:rsid w:val="00D92FE8"/>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30B"/>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4ED"/>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30BB"/>
    <w:rsid w:val="00EC447B"/>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095"/>
    <w:rsid w:val="00EF09AC"/>
    <w:rsid w:val="00EF14D1"/>
    <w:rsid w:val="00EF1DD2"/>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0F95"/>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3C1E"/>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B43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3B4327"/>
    <w:rPr>
      <w:rFonts w:asciiTheme="majorHAnsi" w:eastAsiaTheme="majorEastAsia" w:hAnsiTheme="majorHAnsi" w:cstheme="majorBidi"/>
      <w:color w:val="365F91" w:themeColor="accent1" w:themeShade="BF"/>
      <w:sz w:val="26"/>
      <w:szCs w:val="26"/>
    </w:rPr>
  </w:style>
  <w:style w:type="paragraph" w:styleId="Textoindependienteprimerasangra">
    <w:name w:val="Body Text First Indent"/>
    <w:basedOn w:val="Textoindependiente"/>
    <w:link w:val="TextoindependienteprimerasangraCar"/>
    <w:uiPriority w:val="99"/>
    <w:unhideWhenUsed/>
    <w:rsid w:val="003B4327"/>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3B4327"/>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uiPriority w:val="99"/>
    <w:semiHidden/>
    <w:unhideWhenUsed/>
    <w:rsid w:val="003B4327"/>
    <w:pPr>
      <w:spacing w:after="120"/>
      <w:ind w:left="283"/>
    </w:pPr>
  </w:style>
  <w:style w:type="character" w:customStyle="1" w:styleId="SangradetextonormalCar">
    <w:name w:val="Sangría de texto normal Car"/>
    <w:basedOn w:val="Fuentedeprrafopredeter"/>
    <w:link w:val="Sangradetextonormal"/>
    <w:uiPriority w:val="99"/>
    <w:semiHidden/>
    <w:rsid w:val="003B4327"/>
  </w:style>
  <w:style w:type="paragraph" w:styleId="Textoindependienteprimerasangra2">
    <w:name w:val="Body Text First Indent 2"/>
    <w:basedOn w:val="Sangradetextonormal"/>
    <w:link w:val="Textoindependienteprimerasangra2Car"/>
    <w:uiPriority w:val="99"/>
    <w:unhideWhenUsed/>
    <w:rsid w:val="003B4327"/>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B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8EFA7-0140-4A09-9978-F80570EB0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7</Pages>
  <Words>2627</Words>
  <Characters>14450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31</cp:revision>
  <cp:lastPrinted>2022-11-23T20:10:00Z</cp:lastPrinted>
  <dcterms:created xsi:type="dcterms:W3CDTF">2022-10-04T21:09:00Z</dcterms:created>
  <dcterms:modified xsi:type="dcterms:W3CDTF">2023-03-01T15:35:00Z</dcterms:modified>
</cp:coreProperties>
</file>