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Default="00B145D9" w:rsidP="00665642">
      <w:pPr>
        <w:pStyle w:val="Encabezado"/>
        <w:ind w:left="3686" w:hanging="3686"/>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SEXTA SALA UNITARIA DE PRIMERA INSTANCIA DEL TRIBUNAL </w:t>
      </w:r>
      <w:r w:rsidR="005A2A03" w:rsidRPr="009B59DB">
        <w:rPr>
          <w:rFonts w:ascii="Arial" w:hAnsi="Arial" w:cs="Arial"/>
          <w:b/>
          <w:sz w:val="26"/>
          <w:szCs w:val="26"/>
        </w:rPr>
        <w:t>DE JUSTICIA ADMINISTRATIVA</w:t>
      </w:r>
      <w:r w:rsidR="009E38F3" w:rsidRPr="009B59DB">
        <w:rPr>
          <w:rFonts w:ascii="Arial" w:hAnsi="Arial" w:cs="Arial"/>
          <w:b/>
          <w:sz w:val="26"/>
          <w:szCs w:val="26"/>
        </w:rPr>
        <w:t xml:space="preserve"> DEL ESTADO </w:t>
      </w:r>
      <w:r w:rsidR="003A0F04" w:rsidRPr="009B59DB">
        <w:rPr>
          <w:rFonts w:ascii="Arial" w:hAnsi="Arial" w:cs="Arial"/>
          <w:b/>
          <w:sz w:val="26"/>
          <w:szCs w:val="26"/>
        </w:rPr>
        <w:t>DE OAXACA.</w:t>
      </w:r>
    </w:p>
    <w:p w:rsidR="00665642" w:rsidRDefault="00665642" w:rsidP="00665642">
      <w:pPr>
        <w:pStyle w:val="Encabezado"/>
        <w:ind w:left="3686" w:hanging="3686"/>
        <w:jc w:val="both"/>
        <w:rPr>
          <w:rFonts w:ascii="Arial" w:hAnsi="Arial" w:cs="Arial"/>
          <w:b/>
          <w:sz w:val="26"/>
          <w:szCs w:val="26"/>
        </w:rPr>
      </w:pPr>
    </w:p>
    <w:p w:rsidR="00665642" w:rsidRDefault="00665642" w:rsidP="00665642">
      <w:pPr>
        <w:pStyle w:val="Encabezado"/>
        <w:ind w:left="3686" w:hanging="3686"/>
        <w:jc w:val="both"/>
        <w:rPr>
          <w:rFonts w:ascii="Arial" w:hAnsi="Arial" w:cs="Arial"/>
          <w:b/>
          <w:sz w:val="26"/>
          <w:szCs w:val="26"/>
        </w:rPr>
      </w:pPr>
      <w:r>
        <w:rPr>
          <w:rFonts w:ascii="Arial" w:hAnsi="Arial" w:cs="Arial"/>
          <w:b/>
          <w:sz w:val="26"/>
          <w:szCs w:val="26"/>
        </w:rPr>
        <w:tab/>
      </w:r>
      <w:r w:rsidR="005A2A03" w:rsidRPr="009B59DB">
        <w:rPr>
          <w:rFonts w:ascii="Arial" w:hAnsi="Arial" w:cs="Arial"/>
          <w:b/>
          <w:sz w:val="26"/>
          <w:szCs w:val="26"/>
        </w:rPr>
        <w:t xml:space="preserve">EXPEDIENTE: </w:t>
      </w:r>
      <w:r>
        <w:rPr>
          <w:rFonts w:ascii="Arial" w:hAnsi="Arial" w:cs="Arial"/>
          <w:b/>
          <w:sz w:val="26"/>
          <w:szCs w:val="26"/>
        </w:rPr>
        <w:t>75</w:t>
      </w:r>
      <w:r w:rsidR="00954DAB" w:rsidRPr="009B59DB">
        <w:rPr>
          <w:rFonts w:ascii="Arial" w:hAnsi="Arial" w:cs="Arial"/>
          <w:b/>
          <w:sz w:val="26"/>
          <w:szCs w:val="26"/>
        </w:rPr>
        <w:t>/201</w:t>
      </w:r>
      <w:r>
        <w:rPr>
          <w:rFonts w:ascii="Arial" w:hAnsi="Arial" w:cs="Arial"/>
          <w:b/>
          <w:sz w:val="26"/>
          <w:szCs w:val="26"/>
        </w:rPr>
        <w:t>8</w:t>
      </w:r>
    </w:p>
    <w:p w:rsidR="00665642" w:rsidRDefault="00665642" w:rsidP="00665642">
      <w:pPr>
        <w:pStyle w:val="Encabezado"/>
        <w:ind w:left="3686" w:hanging="3686"/>
        <w:jc w:val="both"/>
        <w:rPr>
          <w:rFonts w:ascii="Arial" w:hAnsi="Arial" w:cs="Arial"/>
          <w:b/>
          <w:sz w:val="26"/>
          <w:szCs w:val="26"/>
        </w:rPr>
      </w:pPr>
    </w:p>
    <w:p w:rsidR="00665642" w:rsidRDefault="00665642" w:rsidP="00665642">
      <w:pPr>
        <w:pStyle w:val="Encabezado"/>
        <w:ind w:left="3686" w:hanging="3686"/>
        <w:jc w:val="both"/>
        <w:rPr>
          <w:rFonts w:ascii="Arial" w:hAnsi="Arial" w:cs="Arial"/>
          <w:b/>
          <w:sz w:val="26"/>
          <w:szCs w:val="26"/>
        </w:rPr>
      </w:pPr>
      <w:r>
        <w:rPr>
          <w:rFonts w:ascii="Arial" w:hAnsi="Arial" w:cs="Arial"/>
          <w:b/>
          <w:sz w:val="26"/>
          <w:szCs w:val="26"/>
        </w:rPr>
        <w:tab/>
      </w:r>
      <w:r>
        <w:rPr>
          <w:rFonts w:ascii="Arial" w:hAnsi="Arial" w:cs="Arial"/>
          <w:b/>
          <w:sz w:val="26"/>
          <w:szCs w:val="26"/>
        </w:rPr>
        <w:tab/>
      </w:r>
      <w:r w:rsidR="003A0F04" w:rsidRPr="009B59DB">
        <w:rPr>
          <w:rFonts w:ascii="Arial" w:hAnsi="Arial" w:cs="Arial"/>
          <w:b/>
          <w:sz w:val="26"/>
          <w:szCs w:val="26"/>
        </w:rPr>
        <w:t xml:space="preserve">ACTOR: </w:t>
      </w:r>
      <w:r w:rsidR="003E7ADF">
        <w:rPr>
          <w:rFonts w:ascii="Arial" w:hAnsi="Arial" w:cs="Arial"/>
          <w:b/>
          <w:sz w:val="26"/>
          <w:szCs w:val="26"/>
        </w:rPr>
        <w:t>**********</w:t>
      </w:r>
    </w:p>
    <w:p w:rsidR="00665642" w:rsidRDefault="00665642" w:rsidP="00665642">
      <w:pPr>
        <w:pStyle w:val="Encabezado"/>
        <w:ind w:left="3686" w:hanging="3686"/>
        <w:jc w:val="both"/>
        <w:rPr>
          <w:rFonts w:ascii="Arial" w:hAnsi="Arial" w:cs="Arial"/>
          <w:b/>
          <w:sz w:val="26"/>
          <w:szCs w:val="26"/>
        </w:rPr>
      </w:pPr>
    </w:p>
    <w:p w:rsidR="003A0F04" w:rsidRPr="009B59DB" w:rsidRDefault="00665642" w:rsidP="000308D4">
      <w:pPr>
        <w:pStyle w:val="Encabezado"/>
        <w:ind w:left="3686" w:hanging="3686"/>
        <w:jc w:val="both"/>
        <w:rPr>
          <w:rFonts w:ascii="Arial" w:hAnsi="Arial" w:cs="Arial"/>
          <w:b/>
          <w:sz w:val="26"/>
          <w:szCs w:val="26"/>
        </w:rPr>
      </w:pPr>
      <w:r>
        <w:rPr>
          <w:rFonts w:ascii="Arial" w:hAnsi="Arial" w:cs="Arial"/>
          <w:b/>
          <w:sz w:val="26"/>
          <w:szCs w:val="26"/>
        </w:rPr>
        <w:tab/>
      </w:r>
      <w:r>
        <w:rPr>
          <w:rFonts w:ascii="Arial" w:hAnsi="Arial" w:cs="Arial"/>
          <w:b/>
          <w:sz w:val="26"/>
          <w:szCs w:val="26"/>
        </w:rPr>
        <w:tab/>
      </w:r>
      <w:r w:rsidR="003A0F04" w:rsidRPr="009B59DB">
        <w:rPr>
          <w:rFonts w:ascii="Arial" w:hAnsi="Arial" w:cs="Arial"/>
          <w:b/>
          <w:sz w:val="26"/>
          <w:szCs w:val="26"/>
        </w:rPr>
        <w:t xml:space="preserve">DEMANDADO: </w:t>
      </w:r>
      <w:r>
        <w:rPr>
          <w:rFonts w:ascii="Arial" w:hAnsi="Arial" w:cs="Arial"/>
          <w:b/>
          <w:sz w:val="26"/>
          <w:szCs w:val="26"/>
        </w:rPr>
        <w:t>DIRECTOR DE RESPONSABILIDADES Y SITUACIÓN PATRIMONIAL, así como el JEFE DEL DEPARTAMENTO DE PROCEDIMIENTOS ADMINISTRATIVOS “A” DE LA SUBSECRETARÍA DE RESPONSABILIDADES Y TRANSPARENCIA, ambos de la SECRETARÍA DE LA CONTRALORÍA Y TRANSPARENCIA GUBERNAMENTAL DEL PODER EJECUTIVO DEL ESTADO DE OAXACA</w:t>
      </w:r>
      <w:r w:rsidR="001823EE" w:rsidRPr="009B59DB">
        <w:rPr>
          <w:rFonts w:ascii="Arial" w:hAnsi="Arial" w:cs="Arial"/>
          <w:b/>
          <w:sz w:val="26"/>
          <w:szCs w:val="26"/>
        </w:rPr>
        <w:t>.</w:t>
      </w:r>
    </w:p>
    <w:p w:rsidR="003A0F04" w:rsidRPr="009B59DB" w:rsidRDefault="003A0F04" w:rsidP="00B145D9">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0308D4">
        <w:rPr>
          <w:rFonts w:ascii="Arial" w:hAnsi="Arial" w:cs="Arial"/>
          <w:b/>
          <w:sz w:val="26"/>
          <w:szCs w:val="26"/>
        </w:rPr>
        <w:t xml:space="preserve">VEINTISÉIS </w:t>
      </w:r>
      <w:r w:rsidRPr="009B59DB">
        <w:rPr>
          <w:rFonts w:ascii="Arial" w:hAnsi="Arial" w:cs="Arial"/>
          <w:b/>
          <w:sz w:val="26"/>
          <w:szCs w:val="26"/>
        </w:rPr>
        <w:t xml:space="preserve">DE </w:t>
      </w:r>
      <w:r w:rsidR="009B59DB">
        <w:rPr>
          <w:rFonts w:ascii="Arial" w:hAnsi="Arial" w:cs="Arial"/>
          <w:b/>
          <w:sz w:val="26"/>
          <w:szCs w:val="26"/>
        </w:rPr>
        <w:t>NOVIEMBRE 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5A2A03" w:rsidRPr="009B59DB">
        <w:rPr>
          <w:rFonts w:ascii="Arial" w:hAnsi="Arial" w:cs="Arial"/>
          <w:b/>
          <w:sz w:val="26"/>
          <w:szCs w:val="26"/>
        </w:rPr>
        <w:t>DIECI</w:t>
      </w:r>
      <w:r w:rsidR="009B59DB">
        <w:rPr>
          <w:rFonts w:ascii="Arial" w:hAnsi="Arial" w:cs="Arial"/>
          <w:b/>
          <w:sz w:val="26"/>
          <w:szCs w:val="26"/>
        </w:rPr>
        <w:t>NUEVE</w:t>
      </w:r>
      <w:r w:rsidRPr="009B59DB">
        <w:rPr>
          <w:rFonts w:ascii="Arial" w:hAnsi="Arial" w:cs="Arial"/>
          <w:b/>
          <w:sz w:val="26"/>
          <w:szCs w:val="26"/>
        </w:rPr>
        <w:t xml:space="preserve">.- - - - - - - - - - - - - - - - - - - - - - - - - - - - - </w:t>
      </w:r>
      <w:r w:rsidR="000308D4">
        <w:rPr>
          <w:rFonts w:ascii="Arial" w:hAnsi="Arial" w:cs="Arial"/>
          <w:b/>
          <w:sz w:val="26"/>
          <w:szCs w:val="26"/>
        </w:rPr>
        <w:t>- - - - - - - - - - - - - -</w:t>
      </w:r>
    </w:p>
    <w:p w:rsidR="001823EE" w:rsidRPr="009B59DB" w:rsidRDefault="003E7ADF" w:rsidP="00834BFF">
      <w:pPr>
        <w:spacing w:before="240" w:after="0" w:line="360" w:lineRule="auto"/>
        <w:ind w:firstLine="567"/>
        <w:jc w:val="both"/>
        <w:rPr>
          <w:rFonts w:ascii="Arial" w:hAnsi="Arial" w:cs="Arial"/>
          <w:b/>
          <w:sz w:val="26"/>
          <w:szCs w:val="26"/>
        </w:rPr>
      </w:pPr>
      <w:r>
        <w:rPr>
          <w:noProof/>
          <w:lang w:eastAsia="es-MX"/>
        </w:rPr>
        <mc:AlternateContent>
          <mc:Choice Requires="wps">
            <w:drawing>
              <wp:anchor distT="0" distB="0" distL="114300" distR="114300" simplePos="0" relativeHeight="251659264" behindDoc="1" locked="0" layoutInCell="1" allowOverlap="1" wp14:anchorId="2C2B0E09" wp14:editId="0AC627B2">
                <wp:simplePos x="0" y="0"/>
                <wp:positionH relativeFrom="column">
                  <wp:posOffset>-1009650</wp:posOffset>
                </wp:positionH>
                <wp:positionV relativeFrom="paragraph">
                  <wp:posOffset>2505542</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2B0E09" id="_x0000_t202" coordsize="21600,21600" o:spt="202" path="m,l,21600r21600,l21600,xe">
                <v:stroke joinstyle="miter"/>
                <v:path gradientshapeok="t" o:connecttype="rect"/>
              </v:shapetype>
              <v:shape id="Cuadro de texto 2" o:spid="_x0000_s1026" type="#_x0000_t202" style="position:absolute;left:0;text-align:left;margin-left:-79.5pt;margin-top:197.3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 xml:space="preserve">VISTOS, </w:t>
      </w:r>
      <w:r w:rsidR="003A0F04" w:rsidRPr="009B59DB">
        <w:rPr>
          <w:rFonts w:ascii="Arial" w:hAnsi="Arial" w:cs="Arial"/>
          <w:sz w:val="26"/>
          <w:szCs w:val="26"/>
        </w:rPr>
        <w:t xml:space="preserve">para resolver los autos del juicio de nulidad de número </w:t>
      </w:r>
      <w:r w:rsidR="00665642">
        <w:rPr>
          <w:rFonts w:ascii="Arial" w:hAnsi="Arial" w:cs="Arial"/>
          <w:sz w:val="26"/>
          <w:szCs w:val="26"/>
        </w:rPr>
        <w:t>arriba indicado</w:t>
      </w:r>
      <w:r w:rsidR="003A0F04" w:rsidRPr="009B59DB">
        <w:rPr>
          <w:rFonts w:ascii="Arial" w:hAnsi="Arial" w:cs="Arial"/>
          <w:sz w:val="26"/>
          <w:szCs w:val="26"/>
        </w:rPr>
        <w:t xml:space="preserve">, promovido por </w:t>
      </w:r>
      <w:r>
        <w:rPr>
          <w:rFonts w:ascii="Arial" w:hAnsi="Arial" w:cs="Arial"/>
          <w:b/>
          <w:sz w:val="26"/>
          <w:szCs w:val="26"/>
        </w:rPr>
        <w:t>**********</w:t>
      </w:r>
      <w:r w:rsidR="00665642">
        <w:rPr>
          <w:rFonts w:ascii="Arial" w:hAnsi="Arial" w:cs="Arial"/>
          <w:b/>
          <w:sz w:val="26"/>
          <w:szCs w:val="26"/>
        </w:rPr>
        <w:t xml:space="preserve">, </w:t>
      </w:r>
      <w:r w:rsidR="003A0F04" w:rsidRPr="009B59DB">
        <w:rPr>
          <w:rFonts w:ascii="Arial" w:hAnsi="Arial" w:cs="Arial"/>
          <w:sz w:val="26"/>
          <w:szCs w:val="26"/>
        </w:rPr>
        <w:t>en contra d</w:t>
      </w:r>
      <w:r w:rsidR="00665642">
        <w:rPr>
          <w:rFonts w:ascii="Arial" w:hAnsi="Arial" w:cs="Arial"/>
          <w:sz w:val="26"/>
          <w:szCs w:val="26"/>
        </w:rPr>
        <w:t xml:space="preserve">e la resolución de veintiséis de abril de dos mil dieciocho, emitida por el </w:t>
      </w:r>
      <w:r w:rsidR="00665642">
        <w:rPr>
          <w:rFonts w:ascii="Arial" w:hAnsi="Arial" w:cs="Arial"/>
          <w:b/>
          <w:sz w:val="26"/>
          <w:szCs w:val="26"/>
        </w:rPr>
        <w:t xml:space="preserve">DIRECTOR DE RESPONSABILIDADES Y SITUACIÓN PATRIMONIAL, ASISTIDO POR EL JEFE DEL DEPARTAMENTO DE PROCEDIMIENTOS ADMINISTRATIVOS “A” DE LA SUBSECRETARÍA DE RESPONSABILIDADES Y TRANSPARENCIA, </w:t>
      </w:r>
      <w:r w:rsidR="005A10D3">
        <w:rPr>
          <w:rFonts w:ascii="Arial" w:hAnsi="Arial" w:cs="Arial"/>
          <w:b/>
          <w:sz w:val="26"/>
          <w:szCs w:val="26"/>
        </w:rPr>
        <w:t xml:space="preserve">ambos de la </w:t>
      </w:r>
      <w:r w:rsidR="00665642">
        <w:rPr>
          <w:rFonts w:ascii="Arial" w:hAnsi="Arial" w:cs="Arial"/>
          <w:b/>
          <w:sz w:val="26"/>
          <w:szCs w:val="26"/>
        </w:rPr>
        <w:t>SECRETARÍA DE LA CONTRALORÍA Y TRANSPARENCIA GUBERNAMENTAL DEL PODER EJECUTIVO DEL ESTADO DE OAXACA</w:t>
      </w:r>
      <w:r w:rsidR="00665642">
        <w:rPr>
          <w:rFonts w:ascii="Arial" w:hAnsi="Arial" w:cs="Arial"/>
          <w:sz w:val="26"/>
          <w:szCs w:val="26"/>
        </w:rPr>
        <w:t>; y</w:t>
      </w:r>
      <w:r w:rsidR="003A0F04" w:rsidRPr="009B59DB">
        <w:rPr>
          <w:rFonts w:ascii="Arial" w:hAnsi="Arial" w:cs="Arial"/>
          <w:b/>
          <w:sz w:val="26"/>
          <w:szCs w:val="26"/>
        </w:rPr>
        <w:t>.- - - - - - - - - - - -</w:t>
      </w:r>
      <w:r w:rsidR="000308D4">
        <w:rPr>
          <w:rFonts w:ascii="Arial" w:hAnsi="Arial" w:cs="Arial"/>
          <w:b/>
          <w:sz w:val="26"/>
          <w:szCs w:val="26"/>
        </w:rPr>
        <w:t xml:space="preserve">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665642" w:rsidP="009D07DA">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Pr>
          <w:rFonts w:ascii="Arial" w:hAnsi="Arial" w:cs="Arial"/>
          <w:sz w:val="26"/>
          <w:szCs w:val="26"/>
        </w:rPr>
        <w:t xml:space="preserve">doce de septiembre de dos mil </w:t>
      </w:r>
      <w:r w:rsidR="009B59DB">
        <w:rPr>
          <w:rFonts w:ascii="Arial" w:hAnsi="Arial" w:cs="Arial"/>
          <w:sz w:val="26"/>
          <w:szCs w:val="26"/>
        </w:rPr>
        <w:t>dieciocho</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3E7ADF">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demandó la nulidad lisa y llana de</w:t>
      </w:r>
      <w:r w:rsidR="009D07DA">
        <w:rPr>
          <w:rFonts w:ascii="Arial" w:hAnsi="Arial" w:cs="Arial"/>
          <w:sz w:val="26"/>
          <w:szCs w:val="26"/>
        </w:rPr>
        <w:t xml:space="preserve"> </w:t>
      </w:r>
      <w:r w:rsidR="003A0F04" w:rsidRPr="009B59DB">
        <w:rPr>
          <w:rFonts w:ascii="Arial" w:hAnsi="Arial" w:cs="Arial"/>
          <w:sz w:val="26"/>
          <w:szCs w:val="26"/>
        </w:rPr>
        <w:t>l</w:t>
      </w:r>
      <w:r w:rsidR="009D07DA">
        <w:rPr>
          <w:rFonts w:ascii="Arial" w:hAnsi="Arial" w:cs="Arial"/>
          <w:sz w:val="26"/>
          <w:szCs w:val="26"/>
        </w:rPr>
        <w:t xml:space="preserve">a resolución de veintiséis de abril de dos mil dieciocho, emitida por el </w:t>
      </w:r>
      <w:r w:rsidR="009D07DA" w:rsidRPr="009D07DA">
        <w:rPr>
          <w:rFonts w:ascii="Arial" w:hAnsi="Arial" w:cs="Arial"/>
          <w:sz w:val="26"/>
          <w:szCs w:val="26"/>
        </w:rPr>
        <w:t xml:space="preserve">Director </w:t>
      </w:r>
      <w:r w:rsidR="009D07DA">
        <w:rPr>
          <w:rFonts w:ascii="Arial" w:hAnsi="Arial" w:cs="Arial"/>
          <w:sz w:val="26"/>
          <w:szCs w:val="26"/>
        </w:rPr>
        <w:t>d</w:t>
      </w:r>
      <w:r w:rsidR="009D07DA" w:rsidRPr="009D07DA">
        <w:rPr>
          <w:rFonts w:ascii="Arial" w:hAnsi="Arial" w:cs="Arial"/>
          <w:sz w:val="26"/>
          <w:szCs w:val="26"/>
        </w:rPr>
        <w:t xml:space="preserve">e Responsabilidades </w:t>
      </w:r>
      <w:r w:rsidR="009D07DA">
        <w:rPr>
          <w:rFonts w:ascii="Arial" w:hAnsi="Arial" w:cs="Arial"/>
          <w:sz w:val="26"/>
          <w:szCs w:val="26"/>
        </w:rPr>
        <w:t>y</w:t>
      </w:r>
      <w:r w:rsidR="009D07DA" w:rsidRPr="009D07DA">
        <w:rPr>
          <w:rFonts w:ascii="Arial" w:hAnsi="Arial" w:cs="Arial"/>
          <w:sz w:val="26"/>
          <w:szCs w:val="26"/>
        </w:rPr>
        <w:t xml:space="preserve"> Situación Patrimonial, </w:t>
      </w:r>
      <w:r w:rsidR="009D07DA">
        <w:rPr>
          <w:rFonts w:ascii="Arial" w:hAnsi="Arial" w:cs="Arial"/>
          <w:sz w:val="26"/>
          <w:szCs w:val="26"/>
        </w:rPr>
        <w:t>a</w:t>
      </w:r>
      <w:r w:rsidR="009D07DA" w:rsidRPr="009D07DA">
        <w:rPr>
          <w:rFonts w:ascii="Arial" w:hAnsi="Arial" w:cs="Arial"/>
          <w:sz w:val="26"/>
          <w:szCs w:val="26"/>
        </w:rPr>
        <w:t xml:space="preserve">sistido </w:t>
      </w:r>
      <w:r w:rsidR="009D07DA">
        <w:rPr>
          <w:rFonts w:ascii="Arial" w:hAnsi="Arial" w:cs="Arial"/>
          <w:sz w:val="26"/>
          <w:szCs w:val="26"/>
        </w:rPr>
        <w:t>p</w:t>
      </w:r>
      <w:r w:rsidR="009D07DA" w:rsidRPr="009D07DA">
        <w:rPr>
          <w:rFonts w:ascii="Arial" w:hAnsi="Arial" w:cs="Arial"/>
          <w:sz w:val="26"/>
          <w:szCs w:val="26"/>
        </w:rPr>
        <w:t xml:space="preserve">or </w:t>
      </w:r>
      <w:r w:rsidR="009D07DA">
        <w:rPr>
          <w:rFonts w:ascii="Arial" w:hAnsi="Arial" w:cs="Arial"/>
          <w:sz w:val="26"/>
          <w:szCs w:val="26"/>
        </w:rPr>
        <w:t>e</w:t>
      </w:r>
      <w:r w:rsidR="009D07DA" w:rsidRPr="009D07DA">
        <w:rPr>
          <w:rFonts w:ascii="Arial" w:hAnsi="Arial" w:cs="Arial"/>
          <w:sz w:val="26"/>
          <w:szCs w:val="26"/>
        </w:rPr>
        <w:t xml:space="preserve">l Jefe </w:t>
      </w:r>
      <w:r w:rsidR="009D07DA">
        <w:rPr>
          <w:rFonts w:ascii="Arial" w:hAnsi="Arial" w:cs="Arial"/>
          <w:sz w:val="26"/>
          <w:szCs w:val="26"/>
        </w:rPr>
        <w:t>d</w:t>
      </w:r>
      <w:r w:rsidR="009D07DA" w:rsidRPr="009D07DA">
        <w:rPr>
          <w:rFonts w:ascii="Arial" w:hAnsi="Arial" w:cs="Arial"/>
          <w:sz w:val="26"/>
          <w:szCs w:val="26"/>
        </w:rPr>
        <w:t xml:space="preserve">el Departamento </w:t>
      </w:r>
      <w:r w:rsidR="009D07DA">
        <w:rPr>
          <w:rFonts w:ascii="Arial" w:hAnsi="Arial" w:cs="Arial"/>
          <w:sz w:val="26"/>
          <w:szCs w:val="26"/>
        </w:rPr>
        <w:t>d</w:t>
      </w:r>
      <w:r w:rsidR="009D07DA" w:rsidRPr="009D07DA">
        <w:rPr>
          <w:rFonts w:ascii="Arial" w:hAnsi="Arial" w:cs="Arial"/>
          <w:sz w:val="26"/>
          <w:szCs w:val="26"/>
        </w:rPr>
        <w:t xml:space="preserve">e Procedimientos Administrativos “A” </w:t>
      </w:r>
      <w:r w:rsidR="009D07DA">
        <w:rPr>
          <w:rFonts w:ascii="Arial" w:hAnsi="Arial" w:cs="Arial"/>
          <w:sz w:val="26"/>
          <w:szCs w:val="26"/>
        </w:rPr>
        <w:t>d</w:t>
      </w:r>
      <w:r w:rsidR="009D07DA" w:rsidRPr="009D07DA">
        <w:rPr>
          <w:rFonts w:ascii="Arial" w:hAnsi="Arial" w:cs="Arial"/>
          <w:sz w:val="26"/>
          <w:szCs w:val="26"/>
        </w:rPr>
        <w:t xml:space="preserve">e </w:t>
      </w:r>
      <w:r w:rsidR="009D07DA">
        <w:rPr>
          <w:rFonts w:ascii="Arial" w:hAnsi="Arial" w:cs="Arial"/>
          <w:sz w:val="26"/>
          <w:szCs w:val="26"/>
        </w:rPr>
        <w:t>l</w:t>
      </w:r>
      <w:r w:rsidR="009D07DA" w:rsidRPr="009D07DA">
        <w:rPr>
          <w:rFonts w:ascii="Arial" w:hAnsi="Arial" w:cs="Arial"/>
          <w:sz w:val="26"/>
          <w:szCs w:val="26"/>
        </w:rPr>
        <w:t xml:space="preserve">a Subsecretaría </w:t>
      </w:r>
      <w:r w:rsidR="009D07DA">
        <w:rPr>
          <w:rFonts w:ascii="Arial" w:hAnsi="Arial" w:cs="Arial"/>
          <w:sz w:val="26"/>
          <w:szCs w:val="26"/>
        </w:rPr>
        <w:t>d</w:t>
      </w:r>
      <w:r w:rsidR="009D07DA" w:rsidRPr="009D07DA">
        <w:rPr>
          <w:rFonts w:ascii="Arial" w:hAnsi="Arial" w:cs="Arial"/>
          <w:sz w:val="26"/>
          <w:szCs w:val="26"/>
        </w:rPr>
        <w:t xml:space="preserve">e Responsabilidades </w:t>
      </w:r>
      <w:r w:rsidR="009D07DA">
        <w:rPr>
          <w:rFonts w:ascii="Arial" w:hAnsi="Arial" w:cs="Arial"/>
          <w:sz w:val="26"/>
          <w:szCs w:val="26"/>
        </w:rPr>
        <w:t>y</w:t>
      </w:r>
      <w:r w:rsidR="009D07DA" w:rsidRPr="009D07DA">
        <w:rPr>
          <w:rFonts w:ascii="Arial" w:hAnsi="Arial" w:cs="Arial"/>
          <w:sz w:val="26"/>
          <w:szCs w:val="26"/>
        </w:rPr>
        <w:t xml:space="preserve"> Transparencia, </w:t>
      </w:r>
      <w:r w:rsidR="009D07DA">
        <w:rPr>
          <w:rFonts w:ascii="Arial" w:hAnsi="Arial" w:cs="Arial"/>
          <w:sz w:val="26"/>
          <w:szCs w:val="26"/>
        </w:rPr>
        <w:t>a</w:t>
      </w:r>
      <w:r w:rsidR="009D07DA" w:rsidRPr="009D07DA">
        <w:rPr>
          <w:rFonts w:ascii="Arial" w:hAnsi="Arial" w:cs="Arial"/>
          <w:sz w:val="26"/>
          <w:szCs w:val="26"/>
        </w:rPr>
        <w:t xml:space="preserve">mbos </w:t>
      </w:r>
      <w:r w:rsidR="009D07DA">
        <w:rPr>
          <w:rFonts w:ascii="Arial" w:hAnsi="Arial" w:cs="Arial"/>
          <w:sz w:val="26"/>
          <w:szCs w:val="26"/>
        </w:rPr>
        <w:t>d</w:t>
      </w:r>
      <w:r w:rsidR="009D07DA" w:rsidRPr="009D07DA">
        <w:rPr>
          <w:rFonts w:ascii="Arial" w:hAnsi="Arial" w:cs="Arial"/>
          <w:sz w:val="26"/>
          <w:szCs w:val="26"/>
        </w:rPr>
        <w:t xml:space="preserve">e </w:t>
      </w:r>
      <w:r w:rsidR="009D07DA">
        <w:rPr>
          <w:rFonts w:ascii="Arial" w:hAnsi="Arial" w:cs="Arial"/>
          <w:sz w:val="26"/>
          <w:szCs w:val="26"/>
        </w:rPr>
        <w:t>l</w:t>
      </w:r>
      <w:r w:rsidR="009D07DA" w:rsidRPr="009D07DA">
        <w:rPr>
          <w:rFonts w:ascii="Arial" w:hAnsi="Arial" w:cs="Arial"/>
          <w:sz w:val="26"/>
          <w:szCs w:val="26"/>
        </w:rPr>
        <w:t xml:space="preserve">a Secretaría </w:t>
      </w:r>
      <w:r w:rsidR="009D07DA">
        <w:rPr>
          <w:rFonts w:ascii="Arial" w:hAnsi="Arial" w:cs="Arial"/>
          <w:sz w:val="26"/>
          <w:szCs w:val="26"/>
        </w:rPr>
        <w:t>d</w:t>
      </w:r>
      <w:r w:rsidR="009D07DA" w:rsidRPr="009D07DA">
        <w:rPr>
          <w:rFonts w:ascii="Arial" w:hAnsi="Arial" w:cs="Arial"/>
          <w:sz w:val="26"/>
          <w:szCs w:val="26"/>
        </w:rPr>
        <w:t xml:space="preserve">e </w:t>
      </w:r>
      <w:r w:rsidR="009D07DA">
        <w:rPr>
          <w:rFonts w:ascii="Arial" w:hAnsi="Arial" w:cs="Arial"/>
          <w:sz w:val="26"/>
          <w:szCs w:val="26"/>
        </w:rPr>
        <w:t>l</w:t>
      </w:r>
      <w:r w:rsidR="009D07DA" w:rsidRPr="009D07DA">
        <w:rPr>
          <w:rFonts w:ascii="Arial" w:hAnsi="Arial" w:cs="Arial"/>
          <w:sz w:val="26"/>
          <w:szCs w:val="26"/>
        </w:rPr>
        <w:t xml:space="preserve">a Contraloría </w:t>
      </w:r>
      <w:r w:rsidR="009D07DA">
        <w:rPr>
          <w:rFonts w:ascii="Arial" w:hAnsi="Arial" w:cs="Arial"/>
          <w:sz w:val="26"/>
          <w:szCs w:val="26"/>
        </w:rPr>
        <w:t>y</w:t>
      </w:r>
      <w:r w:rsidR="009D07DA" w:rsidRPr="009D07DA">
        <w:rPr>
          <w:rFonts w:ascii="Arial" w:hAnsi="Arial" w:cs="Arial"/>
          <w:sz w:val="26"/>
          <w:szCs w:val="26"/>
        </w:rPr>
        <w:t xml:space="preserve"> Transparencia Gubernamental </w:t>
      </w:r>
      <w:r w:rsidR="009D07DA">
        <w:rPr>
          <w:rFonts w:ascii="Arial" w:hAnsi="Arial" w:cs="Arial"/>
          <w:sz w:val="26"/>
          <w:szCs w:val="26"/>
        </w:rPr>
        <w:t>d</w:t>
      </w:r>
      <w:r w:rsidR="009D07DA" w:rsidRPr="009D07DA">
        <w:rPr>
          <w:rFonts w:ascii="Arial" w:hAnsi="Arial" w:cs="Arial"/>
          <w:sz w:val="26"/>
          <w:szCs w:val="26"/>
        </w:rPr>
        <w:t xml:space="preserve">el Poder Ejecutivo </w:t>
      </w:r>
      <w:r w:rsidR="009D07DA">
        <w:rPr>
          <w:rFonts w:ascii="Arial" w:hAnsi="Arial" w:cs="Arial"/>
          <w:sz w:val="26"/>
          <w:szCs w:val="26"/>
        </w:rPr>
        <w:t>d</w:t>
      </w:r>
      <w:r w:rsidR="009D07DA" w:rsidRPr="009D07DA">
        <w:rPr>
          <w:rFonts w:ascii="Arial" w:hAnsi="Arial" w:cs="Arial"/>
          <w:sz w:val="26"/>
          <w:szCs w:val="26"/>
        </w:rPr>
        <w:t xml:space="preserve">el Estado </w:t>
      </w:r>
      <w:r w:rsidR="009D07DA">
        <w:rPr>
          <w:rFonts w:ascii="Arial" w:hAnsi="Arial" w:cs="Arial"/>
          <w:sz w:val="26"/>
          <w:szCs w:val="26"/>
        </w:rPr>
        <w:t>d</w:t>
      </w:r>
      <w:r w:rsidR="009D07DA" w:rsidRPr="009D07DA">
        <w:rPr>
          <w:rFonts w:ascii="Arial" w:hAnsi="Arial" w:cs="Arial"/>
          <w:sz w:val="26"/>
          <w:szCs w:val="26"/>
        </w:rPr>
        <w:t>e Oaxaca</w:t>
      </w:r>
      <w:r w:rsidR="00580E82" w:rsidRPr="009B59DB">
        <w:rPr>
          <w:rFonts w:ascii="Arial" w:hAnsi="Arial" w:cs="Arial"/>
          <w:sz w:val="26"/>
          <w:szCs w:val="26"/>
        </w:rPr>
        <w:t>.</w:t>
      </w:r>
      <w:r w:rsidR="00D765EF">
        <w:rPr>
          <w:rFonts w:ascii="Arial" w:hAnsi="Arial" w:cs="Arial"/>
          <w:sz w:val="26"/>
          <w:szCs w:val="26"/>
        </w:rPr>
        <w:t xml:space="preserve">- - - - - - - - - - - - - - </w:t>
      </w:r>
    </w:p>
    <w:p w:rsidR="009D07DA" w:rsidRDefault="009D07DA"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Pr>
          <w:rFonts w:ascii="Arial" w:hAnsi="Arial" w:cs="Arial"/>
          <w:sz w:val="26"/>
          <w:szCs w:val="26"/>
        </w:rPr>
        <w:t xml:space="preserve">trece de </w:t>
      </w:r>
      <w:r w:rsidR="009B59DB">
        <w:rPr>
          <w:rFonts w:ascii="Arial" w:hAnsi="Arial" w:cs="Arial"/>
          <w:sz w:val="26"/>
          <w:szCs w:val="26"/>
        </w:rPr>
        <w:t>septiembre de dos mil dieciocho</w:t>
      </w:r>
      <w:r w:rsidR="0040525B" w:rsidRPr="009B59DB">
        <w:rPr>
          <w:rFonts w:ascii="Arial" w:hAnsi="Arial" w:cs="Arial"/>
          <w:sz w:val="26"/>
          <w:szCs w:val="26"/>
        </w:rPr>
        <w:t xml:space="preserve">, </w:t>
      </w:r>
      <w:r w:rsidR="003A0F04" w:rsidRPr="009B59DB">
        <w:rPr>
          <w:rFonts w:ascii="Arial" w:hAnsi="Arial" w:cs="Arial"/>
          <w:sz w:val="26"/>
          <w:szCs w:val="26"/>
        </w:rPr>
        <w:t xml:space="preserve">se </w:t>
      </w:r>
      <w:r>
        <w:rPr>
          <w:rFonts w:ascii="Arial" w:hAnsi="Arial" w:cs="Arial"/>
          <w:sz w:val="26"/>
          <w:szCs w:val="26"/>
        </w:rPr>
        <w:t xml:space="preserve">ordenó reservar la admisión de la demanda, requiriéndose a la actora para que </w:t>
      </w:r>
      <w:r>
        <w:rPr>
          <w:rFonts w:ascii="Arial" w:hAnsi="Arial" w:cs="Arial"/>
          <w:sz w:val="26"/>
          <w:szCs w:val="26"/>
        </w:rPr>
        <w:lastRenderedPageBreak/>
        <w:t>exhibiera constancia de notificación de la resolución impugnada, con el apercibimiento de desechar su demanda, de no cumplir dentro del plazo concedido.</w:t>
      </w:r>
      <w:r w:rsidR="00D765EF">
        <w:rPr>
          <w:rFonts w:ascii="Arial" w:hAnsi="Arial" w:cs="Arial"/>
          <w:sz w:val="26"/>
          <w:szCs w:val="26"/>
        </w:rPr>
        <w:t xml:space="preserve">- - - - - - - - - - - - - - - - - - - - - - - - - - - - - - - - - - - - - - - - - - - </w:t>
      </w:r>
      <w:r w:rsidR="000308D4">
        <w:rPr>
          <w:rFonts w:ascii="Arial" w:hAnsi="Arial" w:cs="Arial"/>
          <w:sz w:val="26"/>
          <w:szCs w:val="26"/>
        </w:rPr>
        <w:t>- - - - - -</w:t>
      </w:r>
    </w:p>
    <w:p w:rsidR="009D07DA" w:rsidRDefault="009D07DA"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Por escrito de ocho de octubre de dos mil dieciocho, la actora dio cumplimiento al requerimiento que le fue efectuado, por lo que por auto de cinco de febrero de dos mil diecinueve, se admitió a trámite la demanda, se ordenó notificar, emplazar y correr traslado a las demandadas, para que produjeran su contestación del plazo correspondiente, se admitieron las pruebas ofrecidas por la parte actora, se requirió a las demandadas para que al contestar la demanda ex</w:t>
      </w:r>
      <w:r w:rsidR="00D765EF">
        <w:rPr>
          <w:rFonts w:ascii="Arial" w:hAnsi="Arial" w:cs="Arial"/>
          <w:sz w:val="26"/>
          <w:szCs w:val="26"/>
        </w:rPr>
        <w:t>h</w:t>
      </w:r>
      <w:r>
        <w:rPr>
          <w:rFonts w:ascii="Arial" w:hAnsi="Arial" w:cs="Arial"/>
          <w:sz w:val="26"/>
          <w:szCs w:val="26"/>
        </w:rPr>
        <w:t>ibieran copia certificada del expediente administrativo 84/RA-A/2018</w:t>
      </w:r>
      <w:r w:rsidR="00D765EF">
        <w:rPr>
          <w:rFonts w:ascii="Arial" w:hAnsi="Arial" w:cs="Arial"/>
          <w:sz w:val="26"/>
          <w:szCs w:val="26"/>
        </w:rPr>
        <w:t xml:space="preserve">; se ordenó formar cuaderno de suspensión.- - - - </w:t>
      </w:r>
    </w:p>
    <w:p w:rsidR="00D765EF" w:rsidRDefault="003E7ADF" w:rsidP="00834BFF">
      <w:pPr>
        <w:spacing w:before="24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61312" behindDoc="1" locked="0" layoutInCell="1" allowOverlap="1" wp14:anchorId="224A2406" wp14:editId="1154CF4D">
                <wp:simplePos x="0" y="0"/>
                <wp:positionH relativeFrom="column">
                  <wp:posOffset>5784980</wp:posOffset>
                </wp:positionH>
                <wp:positionV relativeFrom="paragraph">
                  <wp:posOffset>921696</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A2406" id="Cuadro de texto 1" o:spid="_x0000_s1027" type="#_x0000_t202" style="position:absolute;left:0;text-align:left;margin-left:455.5pt;margin-top:72.5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765EF">
        <w:rPr>
          <w:rFonts w:ascii="Arial" w:hAnsi="Arial" w:cs="Arial"/>
          <w:b/>
          <w:sz w:val="26"/>
          <w:szCs w:val="26"/>
        </w:rPr>
        <w:t xml:space="preserve">CUARTO.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1642BC">
        <w:rPr>
          <w:rFonts w:ascii="Arial" w:hAnsi="Arial" w:cs="Arial"/>
          <w:sz w:val="26"/>
          <w:szCs w:val="26"/>
        </w:rPr>
        <w:t xml:space="preserve">ocho de </w:t>
      </w:r>
      <w:r w:rsidR="00D765EF">
        <w:rPr>
          <w:rFonts w:ascii="Arial" w:hAnsi="Arial" w:cs="Arial"/>
          <w:sz w:val="26"/>
          <w:szCs w:val="26"/>
        </w:rPr>
        <w:t xml:space="preserve">marzo </w:t>
      </w:r>
      <w:r w:rsidR="001642BC">
        <w:rPr>
          <w:rFonts w:ascii="Arial" w:hAnsi="Arial" w:cs="Arial"/>
          <w:sz w:val="26"/>
          <w:szCs w:val="26"/>
        </w:rPr>
        <w:t xml:space="preserve">de dos mil diecinueve, se tuvo a la autoridad demandada contestando la demanda entablada en su contra; se le admitieron sus pruebas; </w:t>
      </w:r>
      <w:r w:rsidR="007D4216">
        <w:rPr>
          <w:rFonts w:ascii="Arial" w:hAnsi="Arial" w:cs="Arial"/>
          <w:sz w:val="26"/>
          <w:szCs w:val="26"/>
        </w:rPr>
        <w:t>se consideró procedente la ampliación de la demanda, por lo que se requirió a</w:t>
      </w:r>
      <w:r w:rsidR="00D765EF">
        <w:rPr>
          <w:rFonts w:ascii="Arial" w:hAnsi="Arial" w:cs="Arial"/>
          <w:sz w:val="26"/>
          <w:szCs w:val="26"/>
        </w:rPr>
        <w:t xml:space="preserve"> </w:t>
      </w:r>
      <w:r w:rsidR="007D4216">
        <w:rPr>
          <w:rFonts w:ascii="Arial" w:hAnsi="Arial" w:cs="Arial"/>
          <w:sz w:val="26"/>
          <w:szCs w:val="26"/>
        </w:rPr>
        <w:t>l</w:t>
      </w:r>
      <w:r w:rsidR="00D765EF">
        <w:rPr>
          <w:rFonts w:ascii="Arial" w:hAnsi="Arial" w:cs="Arial"/>
          <w:sz w:val="26"/>
          <w:szCs w:val="26"/>
        </w:rPr>
        <w:t>a</w:t>
      </w:r>
      <w:r w:rsidR="007D4216">
        <w:rPr>
          <w:rFonts w:ascii="Arial" w:hAnsi="Arial" w:cs="Arial"/>
          <w:sz w:val="26"/>
          <w:szCs w:val="26"/>
        </w:rPr>
        <w:t xml:space="preserve"> actor</w:t>
      </w:r>
      <w:r w:rsidR="00D765EF">
        <w:rPr>
          <w:rFonts w:ascii="Arial" w:hAnsi="Arial" w:cs="Arial"/>
          <w:sz w:val="26"/>
          <w:szCs w:val="26"/>
        </w:rPr>
        <w:t>a</w:t>
      </w:r>
      <w:r w:rsidR="007D4216">
        <w:rPr>
          <w:rFonts w:ascii="Arial" w:hAnsi="Arial" w:cs="Arial"/>
          <w:sz w:val="26"/>
          <w:szCs w:val="26"/>
        </w:rPr>
        <w:t xml:space="preserve"> para que la ampliaría, respecto de los argumento</w:t>
      </w:r>
      <w:r w:rsidR="00D765EF">
        <w:rPr>
          <w:rFonts w:ascii="Arial" w:hAnsi="Arial" w:cs="Arial"/>
          <w:sz w:val="26"/>
          <w:szCs w:val="26"/>
        </w:rPr>
        <w:t>s y constancias que adjuntó la demandada en su contestación.- - - - - - - - - - - - - - - - - - - - - - - - - - - - - - - - - - - - - - - -</w:t>
      </w:r>
      <w:r w:rsidR="000308D4">
        <w:rPr>
          <w:rFonts w:ascii="Arial" w:hAnsi="Arial" w:cs="Arial"/>
          <w:sz w:val="26"/>
          <w:szCs w:val="26"/>
        </w:rPr>
        <w:t xml:space="preserve"> - - - - - - - </w:t>
      </w:r>
    </w:p>
    <w:p w:rsidR="007D4216" w:rsidRDefault="00D765EF" w:rsidP="00D765EF">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Mediante proveído de veinticuatro de mayo de dos mil diecinueve, se tuvo a la actora ampliando su</w:t>
      </w:r>
      <w:r w:rsidR="007D4216">
        <w:rPr>
          <w:rFonts w:ascii="Arial" w:hAnsi="Arial" w:cs="Arial"/>
          <w:sz w:val="26"/>
          <w:szCs w:val="26"/>
        </w:rPr>
        <w:t xml:space="preserve"> demanda, se ordenó correr traslado a la contraria para produjera su contestación a la ampliación</w:t>
      </w:r>
      <w:r>
        <w:rPr>
          <w:rFonts w:ascii="Arial" w:hAnsi="Arial" w:cs="Arial"/>
          <w:sz w:val="26"/>
          <w:szCs w:val="26"/>
        </w:rPr>
        <w:t>; se ordenó, notificar y emplazar a la nueva autoridad demandada</w:t>
      </w:r>
      <w:r w:rsidR="007D4216">
        <w:rPr>
          <w:rFonts w:ascii="Arial" w:hAnsi="Arial" w:cs="Arial"/>
          <w:sz w:val="26"/>
          <w:szCs w:val="26"/>
        </w:rPr>
        <w:t>.- - - - - - - - - - -</w:t>
      </w:r>
    </w:p>
    <w:p w:rsidR="00D765EF" w:rsidRDefault="00D765EF" w:rsidP="00834BFF">
      <w:pPr>
        <w:spacing w:before="240" w:after="0" w:line="360" w:lineRule="auto"/>
        <w:ind w:firstLine="567"/>
        <w:jc w:val="both"/>
        <w:rPr>
          <w:rFonts w:ascii="Arial" w:hAnsi="Arial" w:cs="Arial"/>
          <w:sz w:val="26"/>
          <w:szCs w:val="26"/>
        </w:rPr>
      </w:pPr>
      <w:r>
        <w:rPr>
          <w:rFonts w:ascii="Arial" w:hAnsi="Arial" w:cs="Arial"/>
          <w:b/>
          <w:sz w:val="26"/>
          <w:szCs w:val="26"/>
        </w:rPr>
        <w:t>SEXTO</w:t>
      </w:r>
      <w:r w:rsidR="007D4216">
        <w:rPr>
          <w:rFonts w:ascii="Arial" w:hAnsi="Arial" w:cs="Arial"/>
          <w:b/>
          <w:sz w:val="26"/>
          <w:szCs w:val="26"/>
        </w:rPr>
        <w:t xml:space="preserve">. </w:t>
      </w:r>
      <w:r w:rsidR="007D4216">
        <w:rPr>
          <w:rFonts w:ascii="Arial" w:hAnsi="Arial" w:cs="Arial"/>
          <w:sz w:val="26"/>
          <w:szCs w:val="26"/>
        </w:rPr>
        <w:t xml:space="preserve">Por auto de </w:t>
      </w:r>
      <w:r>
        <w:rPr>
          <w:rFonts w:ascii="Arial" w:hAnsi="Arial" w:cs="Arial"/>
          <w:sz w:val="26"/>
          <w:szCs w:val="26"/>
        </w:rPr>
        <w:t xml:space="preserve">veintidós de agosto de dos mil diecinueve, se tuvo </w:t>
      </w:r>
      <w:r w:rsidR="007D4216">
        <w:rPr>
          <w:rFonts w:ascii="Arial" w:hAnsi="Arial" w:cs="Arial"/>
          <w:sz w:val="26"/>
          <w:szCs w:val="26"/>
        </w:rPr>
        <w:t>a la demandada dando contestación a la ampliación de la demanda</w:t>
      </w:r>
      <w:r>
        <w:rPr>
          <w:rFonts w:ascii="Arial" w:hAnsi="Arial" w:cs="Arial"/>
          <w:sz w:val="26"/>
          <w:szCs w:val="26"/>
        </w:rPr>
        <w:t xml:space="preserve">; se tuvo a la nueva autoridad contestando la demanda, por admitidas sus pruebas; </w:t>
      </w:r>
      <w:r w:rsidR="007D4216">
        <w:rPr>
          <w:rFonts w:ascii="Arial" w:hAnsi="Arial" w:cs="Arial"/>
          <w:sz w:val="26"/>
          <w:szCs w:val="26"/>
        </w:rPr>
        <w:t xml:space="preserve">se señaló fecha y hora para la celebración de la audiencia final.- - - - - - - - - </w:t>
      </w:r>
      <w:r w:rsidR="000308D4">
        <w:rPr>
          <w:rFonts w:ascii="Arial" w:hAnsi="Arial" w:cs="Arial"/>
          <w:sz w:val="26"/>
          <w:szCs w:val="26"/>
        </w:rPr>
        <w:t xml:space="preserve">- - - - </w:t>
      </w:r>
    </w:p>
    <w:p w:rsidR="00D765EF" w:rsidRDefault="00D765EF"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sidR="007D4216">
        <w:rPr>
          <w:rFonts w:ascii="Arial" w:hAnsi="Arial" w:cs="Arial"/>
          <w:sz w:val="26"/>
          <w:szCs w:val="26"/>
        </w:rPr>
        <w:t xml:space="preserve">Por auto de </w:t>
      </w:r>
      <w:r>
        <w:rPr>
          <w:rFonts w:ascii="Arial" w:hAnsi="Arial" w:cs="Arial"/>
          <w:sz w:val="26"/>
          <w:szCs w:val="26"/>
        </w:rPr>
        <w:t xml:space="preserve">nueve de septiembre </w:t>
      </w:r>
      <w:r w:rsidR="007D4216">
        <w:rPr>
          <w:rFonts w:ascii="Arial" w:hAnsi="Arial" w:cs="Arial"/>
          <w:sz w:val="26"/>
          <w:szCs w:val="26"/>
        </w:rPr>
        <w:t xml:space="preserve">de dos mil diecinueve, se hizo del conocimiento de las partes del juicio, del cambio del titular de esta Sala Unitaria y se señaló nueva fecha y hora para la celebración de la audiencia final. - - - - - - - - - - - - - - - - - - - - - - - - - - - - - - - - - - - - - - - - - - - - </w:t>
      </w:r>
      <w:r w:rsidR="000308D4">
        <w:rPr>
          <w:rFonts w:ascii="Arial" w:hAnsi="Arial" w:cs="Arial"/>
          <w:sz w:val="26"/>
          <w:szCs w:val="26"/>
        </w:rPr>
        <w:t>- - - - - - - - -</w:t>
      </w:r>
    </w:p>
    <w:p w:rsidR="00936FC6" w:rsidRPr="009B59DB" w:rsidRDefault="00D765EF" w:rsidP="00834BFF">
      <w:pPr>
        <w:spacing w:before="240" w:after="0" w:line="360" w:lineRule="auto"/>
        <w:ind w:firstLine="567"/>
        <w:jc w:val="both"/>
        <w:rPr>
          <w:rFonts w:ascii="Arial" w:hAnsi="Arial" w:cs="Arial"/>
          <w:sz w:val="26"/>
          <w:szCs w:val="26"/>
        </w:rPr>
      </w:pPr>
      <w:r>
        <w:rPr>
          <w:rFonts w:ascii="Arial" w:hAnsi="Arial" w:cs="Arial"/>
          <w:b/>
          <w:sz w:val="26"/>
          <w:szCs w:val="26"/>
        </w:rPr>
        <w:t>OCTAVO</w:t>
      </w:r>
      <w:r w:rsidR="007D4216">
        <w:rPr>
          <w:rFonts w:ascii="Arial" w:hAnsi="Arial" w:cs="Arial"/>
          <w:b/>
          <w:sz w:val="26"/>
          <w:szCs w:val="26"/>
        </w:rPr>
        <w:t xml:space="preserve">. </w:t>
      </w:r>
      <w:r w:rsidR="003A0F04" w:rsidRPr="009B59DB">
        <w:rPr>
          <w:rFonts w:ascii="Arial" w:hAnsi="Arial" w:cs="Arial"/>
          <w:sz w:val="26"/>
          <w:szCs w:val="26"/>
        </w:rPr>
        <w:t xml:space="preserve">Finalmente, el </w:t>
      </w:r>
      <w:r w:rsidR="00685548">
        <w:rPr>
          <w:rFonts w:ascii="Arial" w:hAnsi="Arial" w:cs="Arial"/>
          <w:sz w:val="26"/>
          <w:szCs w:val="26"/>
        </w:rPr>
        <w:t xml:space="preserve">quince de octubre del año en curso, </w:t>
      </w:r>
      <w:r w:rsidR="003A0F04" w:rsidRPr="009B59DB">
        <w:rPr>
          <w:rFonts w:ascii="Arial" w:hAnsi="Arial" w:cs="Arial"/>
          <w:sz w:val="26"/>
          <w:szCs w:val="26"/>
        </w:rPr>
        <w:t xml:space="preserve">se llevó a cabo </w:t>
      </w:r>
      <w:r w:rsidR="00FB77EC" w:rsidRPr="009B59DB">
        <w:rPr>
          <w:rFonts w:ascii="Arial" w:hAnsi="Arial" w:cs="Arial"/>
          <w:sz w:val="26"/>
          <w:szCs w:val="26"/>
        </w:rPr>
        <w:t>la audiencia final</w:t>
      </w:r>
      <w:r w:rsidR="003A0F04" w:rsidRPr="009B59DB">
        <w:rPr>
          <w:rFonts w:ascii="Arial" w:hAnsi="Arial" w:cs="Arial"/>
          <w:sz w:val="26"/>
          <w:szCs w:val="26"/>
        </w:rPr>
        <w:t xml:space="preserve">, sin comparecencia de las partes ni persona alguna que legalmente las representara; se </w:t>
      </w:r>
      <w:r w:rsidR="00685548">
        <w:rPr>
          <w:rFonts w:ascii="Arial" w:hAnsi="Arial" w:cs="Arial"/>
          <w:sz w:val="26"/>
          <w:szCs w:val="26"/>
        </w:rPr>
        <w:t>des</w:t>
      </w:r>
      <w:r w:rsidR="008262E9">
        <w:rPr>
          <w:rFonts w:ascii="Arial" w:hAnsi="Arial" w:cs="Arial"/>
          <w:sz w:val="26"/>
          <w:szCs w:val="26"/>
        </w:rPr>
        <w:t>ahogaron las pruebas de las part</w:t>
      </w:r>
      <w:r w:rsidR="00685548">
        <w:rPr>
          <w:rFonts w:ascii="Arial" w:hAnsi="Arial" w:cs="Arial"/>
          <w:sz w:val="26"/>
          <w:szCs w:val="26"/>
        </w:rPr>
        <w:t xml:space="preserve">es, se abrió el periodo de alegatos, </w:t>
      </w:r>
      <w:r w:rsidR="003A0F04" w:rsidRPr="009B59DB">
        <w:rPr>
          <w:rFonts w:ascii="Arial" w:hAnsi="Arial" w:cs="Arial"/>
          <w:sz w:val="26"/>
          <w:szCs w:val="26"/>
        </w:rPr>
        <w:t xml:space="preserve">se dio </w:t>
      </w:r>
      <w:r w:rsidR="001E074A" w:rsidRPr="009B59DB">
        <w:rPr>
          <w:rFonts w:ascii="Arial" w:hAnsi="Arial" w:cs="Arial"/>
          <w:sz w:val="26"/>
          <w:szCs w:val="26"/>
        </w:rPr>
        <w:t xml:space="preserve">cuenta </w:t>
      </w:r>
      <w:r w:rsidR="008262E9">
        <w:rPr>
          <w:rFonts w:ascii="Arial" w:hAnsi="Arial" w:cs="Arial"/>
          <w:sz w:val="26"/>
          <w:szCs w:val="26"/>
        </w:rPr>
        <w:t>con el oficio del  Director Jurídico de la Secretaría de la Contraloría y Transparencia Gubernamental del Estado de Oaxaca, con el que formula alegatos; se</w:t>
      </w:r>
      <w:r w:rsidR="00936FC6" w:rsidRPr="009B59DB">
        <w:rPr>
          <w:rFonts w:ascii="Arial" w:hAnsi="Arial" w:cs="Arial"/>
          <w:sz w:val="26"/>
          <w:szCs w:val="26"/>
        </w:rPr>
        <w:t xml:space="preserve"> citó a las partes para oír sentencia, misma que ahora se pronuncia.- - - - - - - - - - - - - - - - - - - - - - </w:t>
      </w:r>
      <w:r w:rsidR="000308D4">
        <w:rPr>
          <w:rFonts w:ascii="Arial" w:hAnsi="Arial" w:cs="Arial"/>
          <w:sz w:val="26"/>
          <w:szCs w:val="26"/>
        </w:rPr>
        <w:t>-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3A0F04" w:rsidRPr="009B59DB" w:rsidRDefault="003A0F04" w:rsidP="00834BFF">
      <w:pPr>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PRIMERO.- </w:t>
      </w:r>
      <w:r w:rsidR="00834BFF">
        <w:rPr>
          <w:rFonts w:ascii="Arial" w:hAnsi="Arial" w:cs="Arial"/>
          <w:sz w:val="26"/>
          <w:szCs w:val="26"/>
        </w:rPr>
        <w:t xml:space="preserve">Esta Sexta Sala Unitaria </w:t>
      </w:r>
      <w:r w:rsidR="001857E5" w:rsidRPr="009B59DB">
        <w:rPr>
          <w:rFonts w:ascii="Arial" w:hAnsi="Arial" w:cs="Arial"/>
          <w:sz w:val="26"/>
          <w:szCs w:val="26"/>
        </w:rPr>
        <w:t>del Tribunal de Justicia Admi</w:t>
      </w:r>
      <w:r w:rsidR="00834BFF">
        <w:rPr>
          <w:rFonts w:ascii="Arial" w:hAnsi="Arial" w:cs="Arial"/>
          <w:sz w:val="26"/>
          <w:szCs w:val="26"/>
        </w:rPr>
        <w:t xml:space="preserve">nistrativa del Estado de Oaxaca, </w:t>
      </w:r>
      <w:r w:rsidR="001857E5" w:rsidRPr="009B59DB">
        <w:rPr>
          <w:rFonts w:ascii="Arial" w:hAnsi="Arial" w:cs="Arial"/>
          <w:sz w:val="26"/>
          <w:szCs w:val="26"/>
        </w:rPr>
        <w:t xml:space="preserve">es competente para conocer del presente asunto en términos </w:t>
      </w:r>
      <w:r w:rsidR="00834BFF">
        <w:rPr>
          <w:rFonts w:ascii="Arial" w:hAnsi="Arial" w:cs="Arial"/>
          <w:sz w:val="26"/>
          <w:szCs w:val="26"/>
        </w:rPr>
        <w:t>de lo dispuesto por los a</w:t>
      </w:r>
      <w:r w:rsidR="00FC20B5" w:rsidRPr="009B59DB">
        <w:rPr>
          <w:rFonts w:ascii="Arial" w:hAnsi="Arial" w:cs="Arial"/>
          <w:sz w:val="26"/>
          <w:szCs w:val="26"/>
        </w:rPr>
        <w:t>rtículos 114 QUÁTER</w:t>
      </w:r>
      <w:r w:rsidR="001857E5" w:rsidRPr="009B59DB">
        <w:rPr>
          <w:rFonts w:ascii="Arial" w:hAnsi="Arial" w:cs="Arial"/>
          <w:sz w:val="26"/>
          <w:szCs w:val="26"/>
        </w:rPr>
        <w:t xml:space="preserve"> de la Constitución Política del Estado Libre y Soberano del Estado de Oaxaca; </w:t>
      </w:r>
      <w:r w:rsidR="00BA51FE" w:rsidRPr="00411830">
        <w:rPr>
          <w:rFonts w:ascii="Arial" w:hAnsi="Arial" w:cs="Arial"/>
          <w:color w:val="000000"/>
          <w:sz w:val="26"/>
          <w:szCs w:val="26"/>
        </w:rPr>
        <w:t>118, 119,</w:t>
      </w:r>
      <w:r w:rsidR="00411830">
        <w:rPr>
          <w:rFonts w:ascii="Arial" w:hAnsi="Arial" w:cs="Arial"/>
          <w:color w:val="000000"/>
          <w:sz w:val="26"/>
          <w:szCs w:val="26"/>
        </w:rPr>
        <w:t xml:space="preserve"> </w:t>
      </w:r>
      <w:r w:rsidR="00BA51FE" w:rsidRPr="00411830">
        <w:rPr>
          <w:rFonts w:ascii="Arial" w:hAnsi="Arial" w:cs="Arial"/>
          <w:color w:val="000000"/>
          <w:sz w:val="26"/>
          <w:szCs w:val="26"/>
        </w:rPr>
        <w:t>120 fracción I y 121 de la Ley de Procedimiento y Justicia Administrativa para el Estado de Oaxaca</w:t>
      </w:r>
      <w:r w:rsidR="001857E5" w:rsidRPr="00411830">
        <w:rPr>
          <w:rFonts w:ascii="Arial" w:hAnsi="Arial" w:cs="Arial"/>
          <w:sz w:val="26"/>
          <w:szCs w:val="26"/>
        </w:rPr>
        <w:t>,</w:t>
      </w:r>
      <w:r w:rsidR="001857E5" w:rsidRPr="009B59DB">
        <w:rPr>
          <w:rFonts w:ascii="Arial" w:hAnsi="Arial" w:cs="Arial"/>
          <w:sz w:val="26"/>
          <w:szCs w:val="26"/>
        </w:rPr>
        <w:t xml:space="preserve"> por tratarse de un juicio de nulidad promovido en contra de una autoridad administrativa de carácter </w:t>
      </w:r>
      <w:r w:rsidR="00FC20B5" w:rsidRPr="009B59DB">
        <w:rPr>
          <w:rFonts w:ascii="Arial" w:hAnsi="Arial" w:cs="Arial"/>
          <w:sz w:val="26"/>
          <w:szCs w:val="26"/>
        </w:rPr>
        <w:t>estatal</w:t>
      </w:r>
      <w:r w:rsidR="001857E5" w:rsidRPr="009B59DB">
        <w:rPr>
          <w:rFonts w:ascii="Arial" w:hAnsi="Arial" w:cs="Arial"/>
          <w:sz w:val="26"/>
          <w:szCs w:val="26"/>
        </w:rPr>
        <w:t xml:space="preserve">.- - - </w:t>
      </w:r>
      <w:r w:rsidR="000308D4">
        <w:rPr>
          <w:rFonts w:ascii="Arial" w:hAnsi="Arial" w:cs="Arial"/>
          <w:sz w:val="26"/>
          <w:szCs w:val="26"/>
        </w:rPr>
        <w:t xml:space="preserve">- - - - - - - - - - - - </w:t>
      </w:r>
    </w:p>
    <w:p w:rsidR="003939A5" w:rsidRPr="009B59DB" w:rsidRDefault="003E7ADF" w:rsidP="00587D1A">
      <w:pPr>
        <w:tabs>
          <w:tab w:val="left" w:pos="6946"/>
        </w:tabs>
        <w:spacing w:before="240" w:after="0" w:line="360" w:lineRule="auto"/>
        <w:ind w:right="-93" w:firstLine="567"/>
        <w:jc w:val="both"/>
        <w:rPr>
          <w:rFonts w:ascii="Arial" w:hAnsi="Arial" w:cs="Arial"/>
          <w:b/>
          <w:sz w:val="26"/>
          <w:szCs w:val="26"/>
        </w:rPr>
      </w:pPr>
      <w:r>
        <w:rPr>
          <w:noProof/>
          <w:lang w:eastAsia="es-MX"/>
        </w:rPr>
        <mc:AlternateContent>
          <mc:Choice Requires="wps">
            <w:drawing>
              <wp:anchor distT="0" distB="0" distL="114300" distR="114300" simplePos="0" relativeHeight="251663360" behindDoc="1" locked="0" layoutInCell="1" allowOverlap="1" wp14:anchorId="3022336F" wp14:editId="2B1C06FC">
                <wp:simplePos x="0" y="0"/>
                <wp:positionH relativeFrom="column">
                  <wp:posOffset>-1119673</wp:posOffset>
                </wp:positionH>
                <wp:positionV relativeFrom="paragraph">
                  <wp:posOffset>1864515</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2336F" id="Cuadro de texto 3" o:spid="_x0000_s1028" type="#_x0000_t202" style="position:absolute;left:0;text-align:left;margin-left:-88.15pt;margin-top:146.8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 xml:space="preserve">SEGUNDO.- </w:t>
      </w:r>
      <w:r w:rsidR="00587D1A">
        <w:rPr>
          <w:rFonts w:ascii="Arial" w:hAnsi="Arial" w:cs="Arial"/>
          <w:sz w:val="26"/>
          <w:szCs w:val="26"/>
        </w:rPr>
        <w:t xml:space="preserve">La </w:t>
      </w:r>
      <w:r w:rsidR="00587D1A" w:rsidRPr="00411830">
        <w:rPr>
          <w:rFonts w:ascii="Arial" w:hAnsi="Arial" w:cs="Arial"/>
          <w:b/>
          <w:sz w:val="26"/>
          <w:szCs w:val="26"/>
        </w:rPr>
        <w:t>p</w:t>
      </w:r>
      <w:r w:rsidR="003A0F04" w:rsidRPr="009B59DB">
        <w:rPr>
          <w:rFonts w:ascii="Arial" w:hAnsi="Arial" w:cs="Arial"/>
          <w:b/>
          <w:sz w:val="26"/>
          <w:szCs w:val="26"/>
        </w:rPr>
        <w:t xml:space="preserve">ersonalidad </w:t>
      </w:r>
      <w:r w:rsidR="00587D1A">
        <w:rPr>
          <w:rFonts w:ascii="Arial" w:hAnsi="Arial" w:cs="Arial"/>
          <w:sz w:val="26"/>
          <w:szCs w:val="26"/>
        </w:rPr>
        <w:t>de las partes q</w:t>
      </w:r>
      <w:r w:rsidR="003A0F04" w:rsidRPr="009B59DB">
        <w:rPr>
          <w:rFonts w:ascii="Arial" w:hAnsi="Arial" w:cs="Arial"/>
          <w:sz w:val="26"/>
          <w:szCs w:val="26"/>
        </w:rPr>
        <w:t>uedó acreditada</w:t>
      </w:r>
      <w:r w:rsidR="00587D1A">
        <w:rPr>
          <w:rFonts w:ascii="Arial" w:hAnsi="Arial" w:cs="Arial"/>
          <w:sz w:val="26"/>
          <w:szCs w:val="26"/>
        </w:rPr>
        <w:t xml:space="preserve">, toda vez que la parte actora promovió el juicio por propio derecho, y </w:t>
      </w:r>
      <w:r w:rsidR="00086E81" w:rsidRPr="009B59DB">
        <w:rPr>
          <w:rFonts w:ascii="Arial" w:hAnsi="Arial" w:cs="Arial"/>
          <w:sz w:val="26"/>
          <w:szCs w:val="26"/>
        </w:rPr>
        <w:t>la autoridad demandada acredit</w:t>
      </w:r>
      <w:r w:rsidR="00587D1A">
        <w:rPr>
          <w:rFonts w:ascii="Arial" w:hAnsi="Arial" w:cs="Arial"/>
          <w:sz w:val="26"/>
          <w:szCs w:val="26"/>
        </w:rPr>
        <w:t xml:space="preserve">ó </w:t>
      </w:r>
      <w:r w:rsidR="00086E81" w:rsidRPr="009B59DB">
        <w:rPr>
          <w:rFonts w:ascii="Arial" w:hAnsi="Arial" w:cs="Arial"/>
          <w:sz w:val="26"/>
          <w:szCs w:val="26"/>
        </w:rPr>
        <w:t>su personería en términos del artículo 1</w:t>
      </w:r>
      <w:r w:rsidR="00587D1A">
        <w:rPr>
          <w:rFonts w:ascii="Arial" w:hAnsi="Arial" w:cs="Arial"/>
          <w:sz w:val="26"/>
          <w:szCs w:val="26"/>
        </w:rPr>
        <w:t>51</w:t>
      </w:r>
      <w:r w:rsidR="00271AF8">
        <w:rPr>
          <w:rStyle w:val="Refdenotaalpie"/>
          <w:rFonts w:ascii="Arial" w:hAnsi="Arial" w:cs="Arial"/>
          <w:sz w:val="26"/>
          <w:szCs w:val="26"/>
        </w:rPr>
        <w:footnoteReference w:id="1"/>
      </w:r>
      <w:r w:rsidR="00086E81" w:rsidRPr="009B59DB">
        <w:rPr>
          <w:rFonts w:ascii="Arial" w:hAnsi="Arial" w:cs="Arial"/>
          <w:sz w:val="26"/>
          <w:szCs w:val="26"/>
        </w:rPr>
        <w:t xml:space="preserve"> </w:t>
      </w:r>
      <w:r w:rsidR="00F24995" w:rsidRPr="009B59DB">
        <w:rPr>
          <w:rFonts w:ascii="Arial" w:hAnsi="Arial" w:cs="Arial"/>
          <w:sz w:val="26"/>
          <w:szCs w:val="26"/>
        </w:rPr>
        <w:t>de</w:t>
      </w:r>
      <w:r w:rsidR="00271AF8">
        <w:rPr>
          <w:rFonts w:ascii="Arial" w:hAnsi="Arial" w:cs="Arial"/>
          <w:sz w:val="26"/>
          <w:szCs w:val="26"/>
        </w:rPr>
        <w:t xml:space="preserve"> </w:t>
      </w:r>
      <w:r w:rsidR="00F24995" w:rsidRPr="009B59DB">
        <w:rPr>
          <w:rFonts w:ascii="Arial" w:hAnsi="Arial" w:cs="Arial"/>
          <w:sz w:val="26"/>
          <w:szCs w:val="26"/>
        </w:rPr>
        <w:t>l</w:t>
      </w:r>
      <w:r w:rsidR="00271AF8">
        <w:rPr>
          <w:rFonts w:ascii="Arial" w:hAnsi="Arial" w:cs="Arial"/>
          <w:sz w:val="26"/>
          <w:szCs w:val="26"/>
        </w:rPr>
        <w:t>a</w:t>
      </w:r>
      <w:r w:rsidR="00F24995" w:rsidRPr="009B59DB">
        <w:rPr>
          <w:rFonts w:ascii="Arial" w:hAnsi="Arial" w:cs="Arial"/>
          <w:sz w:val="26"/>
          <w:szCs w:val="26"/>
        </w:rPr>
        <w:t xml:space="preserve"> </w:t>
      </w:r>
      <w:r w:rsidR="00271AF8">
        <w:rPr>
          <w:rFonts w:ascii="Arial" w:hAnsi="Arial" w:cs="Arial"/>
          <w:sz w:val="26"/>
          <w:szCs w:val="26"/>
        </w:rPr>
        <w:t>Ley de Procedimiento y Justicia Administrativa para el Estado de Oaxaca</w:t>
      </w:r>
      <w:r w:rsidR="007715D0">
        <w:rPr>
          <w:rFonts w:ascii="Arial" w:hAnsi="Arial" w:cs="Arial"/>
          <w:sz w:val="26"/>
          <w:szCs w:val="26"/>
        </w:rPr>
        <w:t>, al haber exhibido copia debidamente certificada del documento relativo a su nombramiento que le fue conferido y de aquel en el que consta que rindió la protesta de ley</w:t>
      </w:r>
      <w:r w:rsidR="00F24995" w:rsidRPr="009B59DB">
        <w:rPr>
          <w:rFonts w:ascii="Arial" w:hAnsi="Arial" w:cs="Arial"/>
          <w:sz w:val="26"/>
          <w:szCs w:val="26"/>
        </w:rPr>
        <w:t>.</w:t>
      </w:r>
      <w:r w:rsidR="00086E81" w:rsidRPr="009B59DB">
        <w:rPr>
          <w:rFonts w:ascii="Arial" w:hAnsi="Arial" w:cs="Arial"/>
          <w:sz w:val="26"/>
          <w:szCs w:val="26"/>
        </w:rPr>
        <w:t xml:space="preserve">- - - </w:t>
      </w:r>
      <w:r w:rsidR="007715D0">
        <w:rPr>
          <w:rFonts w:ascii="Arial" w:hAnsi="Arial" w:cs="Arial"/>
          <w:sz w:val="26"/>
          <w:szCs w:val="26"/>
        </w:rPr>
        <w:t xml:space="preserve">- - - - - - - - - - - - - - - - - - - - - - - - - - - - - - - - - - - - - - - - - - </w:t>
      </w:r>
      <w:r w:rsidR="000308D4">
        <w:rPr>
          <w:rFonts w:ascii="Arial" w:hAnsi="Arial" w:cs="Arial"/>
          <w:sz w:val="26"/>
          <w:szCs w:val="26"/>
        </w:rPr>
        <w:t>-</w:t>
      </w:r>
    </w:p>
    <w:p w:rsidR="004F0839" w:rsidRDefault="004F0839" w:rsidP="004F083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Pr>
          <w:rFonts w:ascii="Arial" w:hAnsi="Arial" w:cs="Arial"/>
          <w:sz w:val="26"/>
          <w:szCs w:val="26"/>
        </w:rPr>
        <w:t>Por ser las causales de improcedencia y sobreseimiento del juicio de orden público y de estudio preferente a cualquier otra cuestión, que aún de oficio, deben ser examinadas, ya que actualizarse alguna, impide la resolución del fondo del asunto y deberá decretarse el sobreseimiento, esto en términos de lo dispuesto por los artículos 16</w:t>
      </w:r>
      <w:r w:rsidRPr="009B59DB">
        <w:rPr>
          <w:rFonts w:ascii="Arial" w:hAnsi="Arial" w:cs="Arial"/>
          <w:sz w:val="26"/>
          <w:szCs w:val="26"/>
        </w:rPr>
        <w:t>1</w:t>
      </w:r>
      <w:r>
        <w:rPr>
          <w:rFonts w:ascii="Arial" w:hAnsi="Arial" w:cs="Arial"/>
          <w:sz w:val="26"/>
          <w:szCs w:val="26"/>
        </w:rPr>
        <w:t xml:space="preserve"> y 162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advierte que en el presente caso se actuali</w:t>
      </w:r>
      <w:r>
        <w:rPr>
          <w:rFonts w:ascii="Arial" w:hAnsi="Arial" w:cs="Arial"/>
          <w:sz w:val="26"/>
          <w:szCs w:val="26"/>
        </w:rPr>
        <w:t xml:space="preserve">ce </w:t>
      </w:r>
      <w:r w:rsidRPr="009B59DB">
        <w:rPr>
          <w:rFonts w:ascii="Arial" w:hAnsi="Arial" w:cs="Arial"/>
          <w:sz w:val="26"/>
          <w:szCs w:val="26"/>
        </w:rPr>
        <w:t xml:space="preserve">causal </w:t>
      </w:r>
      <w:r>
        <w:rPr>
          <w:rFonts w:ascii="Arial" w:hAnsi="Arial" w:cs="Arial"/>
          <w:sz w:val="26"/>
          <w:szCs w:val="26"/>
        </w:rPr>
        <w:t xml:space="preserve">alguna </w:t>
      </w:r>
      <w:r w:rsidRPr="009B59DB">
        <w:rPr>
          <w:rFonts w:ascii="Arial" w:hAnsi="Arial" w:cs="Arial"/>
          <w:sz w:val="26"/>
          <w:szCs w:val="26"/>
        </w:rPr>
        <w:t xml:space="preserve">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w:t>
      </w:r>
    </w:p>
    <w:p w:rsidR="004F0839" w:rsidRPr="00C13B00" w:rsidRDefault="004F0839" w:rsidP="004F083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4F0839" w:rsidRPr="00C13B00" w:rsidRDefault="003E7ADF" w:rsidP="004F0839">
      <w:pPr>
        <w:spacing w:before="240" w:after="0" w:line="360" w:lineRule="auto"/>
        <w:ind w:left="1134" w:right="616"/>
        <w:jc w:val="both"/>
        <w:rPr>
          <w:rFonts w:ascii="Arial" w:hAnsi="Arial" w:cs="Arial"/>
          <w:sz w:val="26"/>
          <w:szCs w:val="26"/>
        </w:rPr>
      </w:pPr>
      <w:r>
        <w:rPr>
          <w:noProof/>
          <w:lang w:eastAsia="es-MX"/>
        </w:rPr>
        <mc:AlternateContent>
          <mc:Choice Requires="wps">
            <w:drawing>
              <wp:anchor distT="0" distB="0" distL="114300" distR="114300" simplePos="0" relativeHeight="251665408" behindDoc="1" locked="0" layoutInCell="1" allowOverlap="1" wp14:anchorId="73C4787F" wp14:editId="534F927A">
                <wp:simplePos x="0" y="0"/>
                <wp:positionH relativeFrom="column">
                  <wp:posOffset>5747658</wp:posOffset>
                </wp:positionH>
                <wp:positionV relativeFrom="paragraph">
                  <wp:posOffset>1962798</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4787F" id="Cuadro de texto 4" o:spid="_x0000_s1029" type="#_x0000_t202" style="position:absolute;left:0;text-align:left;margin-left:452.55pt;margin-top:154.5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F0839" w:rsidRPr="00C13B00">
        <w:rPr>
          <w:rFonts w:ascii="Arial" w:hAnsi="Arial" w:cs="Arial"/>
          <w:sz w:val="26"/>
          <w:szCs w:val="26"/>
        </w:rPr>
        <w:t>“</w:t>
      </w:r>
      <w:r w:rsidR="004F0839" w:rsidRPr="00021626">
        <w:rPr>
          <w:rFonts w:ascii="Arial" w:hAnsi="Arial" w:cs="Arial"/>
          <w:b/>
          <w:i/>
        </w:rPr>
        <w:t>CONCEPTOS DE VIOLACION. NO ES OBLIGATORIO TRANSCRIBIRLOS EN LA SENTENCIA</w:t>
      </w:r>
      <w:r w:rsidR="004F0839" w:rsidRPr="00C13B00">
        <w:rPr>
          <w:rFonts w:ascii="Arial" w:hAnsi="Arial" w:cs="Arial"/>
          <w:sz w:val="26"/>
          <w:szCs w:val="26"/>
        </w:rPr>
        <w:t xml:space="preserve">. </w:t>
      </w:r>
      <w:r w:rsidR="004F0839"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F0839" w:rsidRPr="00C13B00">
        <w:rPr>
          <w:rFonts w:ascii="Arial" w:hAnsi="Arial" w:cs="Arial"/>
          <w:sz w:val="26"/>
          <w:szCs w:val="26"/>
        </w:rPr>
        <w:t>.”</w:t>
      </w:r>
    </w:p>
    <w:p w:rsidR="004F0839" w:rsidRDefault="004F0839" w:rsidP="004F083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Del análisis a constancias del presente expediente, se advierte que la actora </w:t>
      </w:r>
      <w:r w:rsidR="003E7ADF">
        <w:rPr>
          <w:rFonts w:ascii="Arial" w:hAnsi="Arial" w:cs="Arial"/>
          <w:sz w:val="26"/>
          <w:szCs w:val="26"/>
        </w:rPr>
        <w:t>**********</w:t>
      </w:r>
      <w:r>
        <w:rPr>
          <w:rFonts w:ascii="Arial" w:hAnsi="Arial" w:cs="Arial"/>
          <w:sz w:val="26"/>
          <w:szCs w:val="26"/>
        </w:rPr>
        <w:t>, demandó la nulidad de la resolución de veintiséis de abril de dos mil dieciocho, por el que la demandada Director de Responsabilidades y Situación Patrimonial d</w:t>
      </w:r>
      <w:r w:rsidRPr="00017EA5">
        <w:rPr>
          <w:rFonts w:ascii="Arial" w:hAnsi="Arial" w:cs="Arial"/>
          <w:sz w:val="26"/>
          <w:szCs w:val="26"/>
        </w:rPr>
        <w:t xml:space="preserve">e </w:t>
      </w:r>
      <w:r>
        <w:rPr>
          <w:rFonts w:ascii="Arial" w:hAnsi="Arial" w:cs="Arial"/>
          <w:sz w:val="26"/>
          <w:szCs w:val="26"/>
        </w:rPr>
        <w:t>l</w:t>
      </w:r>
      <w:r w:rsidRPr="00017EA5">
        <w:rPr>
          <w:rFonts w:ascii="Arial" w:hAnsi="Arial" w:cs="Arial"/>
          <w:sz w:val="26"/>
          <w:szCs w:val="26"/>
        </w:rPr>
        <w:t xml:space="preserve">a Secretaría </w:t>
      </w:r>
      <w:r>
        <w:rPr>
          <w:rFonts w:ascii="Arial" w:hAnsi="Arial" w:cs="Arial"/>
          <w:sz w:val="26"/>
          <w:szCs w:val="26"/>
        </w:rPr>
        <w:t>d</w:t>
      </w:r>
      <w:r w:rsidRPr="00017EA5">
        <w:rPr>
          <w:rFonts w:ascii="Arial" w:hAnsi="Arial" w:cs="Arial"/>
          <w:sz w:val="26"/>
          <w:szCs w:val="26"/>
        </w:rPr>
        <w:t xml:space="preserve">e </w:t>
      </w:r>
      <w:r>
        <w:rPr>
          <w:rFonts w:ascii="Arial" w:hAnsi="Arial" w:cs="Arial"/>
          <w:sz w:val="26"/>
          <w:szCs w:val="26"/>
        </w:rPr>
        <w:t>l</w:t>
      </w:r>
      <w:r w:rsidRPr="00017EA5">
        <w:rPr>
          <w:rFonts w:ascii="Arial" w:hAnsi="Arial" w:cs="Arial"/>
          <w:sz w:val="26"/>
          <w:szCs w:val="26"/>
        </w:rPr>
        <w:t xml:space="preserve">a Contraloría </w:t>
      </w:r>
      <w:r>
        <w:rPr>
          <w:rFonts w:ascii="Arial" w:hAnsi="Arial" w:cs="Arial"/>
          <w:sz w:val="26"/>
          <w:szCs w:val="26"/>
        </w:rPr>
        <w:t>y</w:t>
      </w:r>
      <w:r w:rsidRPr="00017EA5">
        <w:rPr>
          <w:rFonts w:ascii="Arial" w:hAnsi="Arial" w:cs="Arial"/>
          <w:sz w:val="26"/>
          <w:szCs w:val="26"/>
        </w:rPr>
        <w:t xml:space="preserve"> Transparencia Gubernamental, </w:t>
      </w:r>
      <w:r>
        <w:rPr>
          <w:rFonts w:ascii="Arial" w:hAnsi="Arial" w:cs="Arial"/>
          <w:sz w:val="26"/>
          <w:szCs w:val="26"/>
        </w:rPr>
        <w:t>d</w:t>
      </w:r>
      <w:r w:rsidRPr="00017EA5">
        <w:rPr>
          <w:rFonts w:ascii="Arial" w:hAnsi="Arial" w:cs="Arial"/>
          <w:sz w:val="26"/>
          <w:szCs w:val="26"/>
        </w:rPr>
        <w:t xml:space="preserve">el Estado </w:t>
      </w:r>
      <w:r>
        <w:rPr>
          <w:rFonts w:ascii="Arial" w:hAnsi="Arial" w:cs="Arial"/>
          <w:sz w:val="26"/>
          <w:szCs w:val="26"/>
        </w:rPr>
        <w:t>d</w:t>
      </w:r>
      <w:r w:rsidRPr="00017EA5">
        <w:rPr>
          <w:rFonts w:ascii="Arial" w:hAnsi="Arial" w:cs="Arial"/>
          <w:sz w:val="26"/>
          <w:szCs w:val="26"/>
        </w:rPr>
        <w:t>e Oaxaca</w:t>
      </w:r>
      <w:r>
        <w:rPr>
          <w:rFonts w:ascii="Arial" w:hAnsi="Arial" w:cs="Arial"/>
          <w:sz w:val="26"/>
          <w:szCs w:val="26"/>
        </w:rPr>
        <w:t>, impuso sanción administrativa consistente en apercibimiento privado.</w:t>
      </w:r>
    </w:p>
    <w:p w:rsidR="004F0839" w:rsidRDefault="004F0839" w:rsidP="004F0839">
      <w:pPr>
        <w:spacing w:before="240" w:after="0" w:line="360" w:lineRule="auto"/>
        <w:ind w:firstLine="567"/>
        <w:jc w:val="both"/>
        <w:rPr>
          <w:rFonts w:ascii="Arial" w:hAnsi="Arial" w:cs="Arial"/>
          <w:sz w:val="26"/>
          <w:szCs w:val="26"/>
        </w:rPr>
      </w:pPr>
      <w:r>
        <w:rPr>
          <w:rFonts w:ascii="Arial" w:hAnsi="Arial" w:cs="Arial"/>
          <w:sz w:val="26"/>
          <w:szCs w:val="26"/>
        </w:rPr>
        <w:t>Lo anterior al considerar que el procedimiento y resolución, violenta lo dispuesto por el artículo 17 fracciones V y VI de la Ley de Procedimiento y Justicia Administrativa para el Estado de Oaxaca</w:t>
      </w:r>
      <w:r w:rsidR="004F2B0B">
        <w:rPr>
          <w:rFonts w:ascii="Arial" w:hAnsi="Arial" w:cs="Arial"/>
          <w:sz w:val="26"/>
          <w:szCs w:val="26"/>
        </w:rPr>
        <w:t>, porque la falta administrativa que se le imputa, se encontraba regulada en una Ley que fue abrogada.</w:t>
      </w:r>
    </w:p>
    <w:p w:rsidR="004F2B0B" w:rsidRDefault="004F0839" w:rsidP="004F0839">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por conducto del Director Jurídico de la Secretaría de la Contraloría y Transparencia Gubernamental del Estado de Oaxaca, manifestó que </w:t>
      </w:r>
      <w:r w:rsidR="004F2B0B">
        <w:rPr>
          <w:rFonts w:ascii="Arial" w:hAnsi="Arial" w:cs="Arial"/>
          <w:sz w:val="26"/>
          <w:szCs w:val="26"/>
        </w:rPr>
        <w:t>la resolución impugnada sí cumple con los requisitos previstos por el artículo indicado por la actora, porque la tramitación del procedimiento administrativo de responsabilidad se fundó debidamente en la ley de Responsabilidades de los Servidores Públicos del Estado de Oaxaca, vigente con la entrada en vigor de las reformas estipuladas en el decreto 2055. Publicado en el Periódico Oficial el dieciocho de octubre de dos mil trece, al ser el aplicable tomando en consideración el momento en la actora trasgredió el artículo 56 fracciones I y XIX de la referida Ley.</w:t>
      </w:r>
    </w:p>
    <w:p w:rsidR="00F63A27" w:rsidRDefault="004F0839" w:rsidP="00F63A27">
      <w:pPr>
        <w:spacing w:before="240" w:after="0" w:line="360" w:lineRule="auto"/>
        <w:ind w:firstLine="567"/>
        <w:jc w:val="both"/>
        <w:rPr>
          <w:rFonts w:ascii="Arial" w:hAnsi="Arial" w:cs="Arial"/>
          <w:sz w:val="26"/>
          <w:szCs w:val="26"/>
        </w:rPr>
      </w:pPr>
      <w:r>
        <w:rPr>
          <w:rFonts w:ascii="Arial" w:hAnsi="Arial" w:cs="Arial"/>
          <w:sz w:val="26"/>
          <w:szCs w:val="26"/>
        </w:rPr>
        <w:t xml:space="preserve">Del </w:t>
      </w:r>
      <w:r w:rsidR="00164660">
        <w:rPr>
          <w:rFonts w:ascii="Arial" w:hAnsi="Arial" w:cs="Arial"/>
          <w:sz w:val="26"/>
          <w:szCs w:val="26"/>
        </w:rPr>
        <w:t>estudio</w:t>
      </w:r>
      <w:r>
        <w:rPr>
          <w:rFonts w:ascii="Arial" w:hAnsi="Arial" w:cs="Arial"/>
          <w:sz w:val="26"/>
          <w:szCs w:val="26"/>
        </w:rPr>
        <w:t xml:space="preserve"> a la</w:t>
      </w:r>
      <w:r w:rsidR="00F63A27">
        <w:rPr>
          <w:rFonts w:ascii="Arial" w:hAnsi="Arial" w:cs="Arial"/>
          <w:sz w:val="26"/>
          <w:szCs w:val="26"/>
        </w:rPr>
        <w:t xml:space="preserve"> resolución de veintiséis de abril de dos mil dieciocho, </w:t>
      </w:r>
      <w:r>
        <w:rPr>
          <w:rFonts w:ascii="Arial" w:hAnsi="Arial" w:cs="Arial"/>
          <w:sz w:val="26"/>
          <w:szCs w:val="26"/>
        </w:rPr>
        <w:t>a la que se</w:t>
      </w:r>
      <w:r w:rsidR="00F63A27">
        <w:rPr>
          <w:rFonts w:ascii="Arial" w:hAnsi="Arial" w:cs="Arial"/>
          <w:sz w:val="26"/>
          <w:szCs w:val="26"/>
        </w:rPr>
        <w:t xml:space="preserve"> le </w:t>
      </w:r>
      <w:r>
        <w:rPr>
          <w:rFonts w:ascii="Arial" w:hAnsi="Arial" w:cs="Arial"/>
          <w:sz w:val="26"/>
          <w:szCs w:val="26"/>
        </w:rPr>
        <w:t>concede pleno valor probatorio conforme lo dispuesto por el artículo 203 fracción I</w:t>
      </w:r>
      <w:r>
        <w:rPr>
          <w:rStyle w:val="Refdenotaalpie"/>
          <w:rFonts w:ascii="Arial" w:hAnsi="Arial" w:cs="Arial"/>
          <w:sz w:val="26"/>
          <w:szCs w:val="26"/>
        </w:rPr>
        <w:footnoteReference w:id="2"/>
      </w:r>
      <w:r>
        <w:rPr>
          <w:rFonts w:ascii="Arial" w:hAnsi="Arial" w:cs="Arial"/>
          <w:sz w:val="26"/>
          <w:szCs w:val="26"/>
        </w:rPr>
        <w:t xml:space="preserve"> de la Ley de Procedimiento y Justicia Administrativa para el Estado de Oaxaca</w:t>
      </w:r>
      <w:r w:rsidR="00F63A27">
        <w:rPr>
          <w:rFonts w:ascii="Arial" w:hAnsi="Arial" w:cs="Arial"/>
          <w:sz w:val="26"/>
          <w:szCs w:val="26"/>
        </w:rPr>
        <w:t>, por ser un documento emitido por autoridad en ejercicio de sus funciones</w:t>
      </w:r>
      <w:r>
        <w:rPr>
          <w:rFonts w:ascii="Arial" w:hAnsi="Arial" w:cs="Arial"/>
          <w:sz w:val="26"/>
          <w:szCs w:val="26"/>
        </w:rPr>
        <w:t xml:space="preserve">; se </w:t>
      </w:r>
      <w:r w:rsidR="00F63A27">
        <w:rPr>
          <w:rFonts w:ascii="Arial" w:hAnsi="Arial" w:cs="Arial"/>
          <w:sz w:val="26"/>
          <w:szCs w:val="26"/>
        </w:rPr>
        <w:t>destaca:</w:t>
      </w:r>
    </w:p>
    <w:p w:rsidR="00750EDB" w:rsidRDefault="003E7ADF" w:rsidP="00DB2016">
      <w:pPr>
        <w:spacing w:before="240" w:after="0" w:line="360" w:lineRule="auto"/>
        <w:ind w:left="1134" w:right="758"/>
        <w:jc w:val="both"/>
        <w:rPr>
          <w:rFonts w:ascii="Arial" w:hAnsi="Arial" w:cs="Arial"/>
          <w:sz w:val="26"/>
          <w:szCs w:val="26"/>
        </w:rPr>
      </w:pPr>
      <w:r>
        <w:rPr>
          <w:noProof/>
          <w:lang w:eastAsia="es-MX"/>
        </w:rPr>
        <mc:AlternateContent>
          <mc:Choice Requires="wps">
            <w:drawing>
              <wp:anchor distT="0" distB="0" distL="114300" distR="114300" simplePos="0" relativeHeight="251667456" behindDoc="1" locked="0" layoutInCell="1" allowOverlap="1" wp14:anchorId="6F1ED47B" wp14:editId="0CCA596A">
                <wp:simplePos x="0" y="0"/>
                <wp:positionH relativeFrom="column">
                  <wp:posOffset>-746449</wp:posOffset>
                </wp:positionH>
                <wp:positionV relativeFrom="paragraph">
                  <wp:posOffset>3520686</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ED47B" id="Cuadro de texto 5" o:spid="_x0000_s1030" type="#_x0000_t202" style="position:absolute;left:0;text-align:left;margin-left:-58.8pt;margin-top:277.2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Cs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63A27">
        <w:rPr>
          <w:rFonts w:ascii="Arial" w:hAnsi="Arial" w:cs="Arial"/>
          <w:sz w:val="26"/>
          <w:szCs w:val="26"/>
        </w:rPr>
        <w:t>“</w:t>
      </w:r>
      <w:r w:rsidR="00F63A27" w:rsidRPr="00DB2016">
        <w:rPr>
          <w:rFonts w:ascii="Arial" w:hAnsi="Arial" w:cs="Arial"/>
          <w:i/>
          <w:sz w:val="24"/>
          <w:szCs w:val="24"/>
        </w:rPr>
        <w:t xml:space="preserve">IV. En acuerdo de fecha seis de marzo de dos mil dieciocho, se ordenó iniciar procedimiento de responsabilidad administrativa disciplinaria en contra de la ciudadana </w:t>
      </w:r>
      <w:r>
        <w:rPr>
          <w:rFonts w:ascii="Arial" w:hAnsi="Arial" w:cs="Arial"/>
          <w:b/>
          <w:i/>
          <w:sz w:val="24"/>
          <w:szCs w:val="24"/>
        </w:rPr>
        <w:t>**********</w:t>
      </w:r>
      <w:r w:rsidR="00F63A27" w:rsidRPr="00DB2016">
        <w:rPr>
          <w:rFonts w:ascii="Arial" w:hAnsi="Arial" w:cs="Arial"/>
          <w:b/>
          <w:i/>
          <w:sz w:val="24"/>
          <w:szCs w:val="24"/>
        </w:rPr>
        <w:t xml:space="preserve">, </w:t>
      </w:r>
      <w:r w:rsidR="00F63A27" w:rsidRPr="00DB2016">
        <w:rPr>
          <w:rFonts w:ascii="Arial" w:hAnsi="Arial" w:cs="Arial"/>
          <w:i/>
          <w:sz w:val="24"/>
          <w:szCs w:val="24"/>
        </w:rPr>
        <w:t>formándose el expediente de responsabilidad adminis</w:t>
      </w:r>
      <w:r w:rsidR="00750EDB" w:rsidRPr="00DB2016">
        <w:rPr>
          <w:rFonts w:ascii="Arial" w:hAnsi="Arial" w:cs="Arial"/>
          <w:i/>
          <w:sz w:val="24"/>
          <w:szCs w:val="24"/>
        </w:rPr>
        <w:t xml:space="preserve">trativa disciplinaria número </w:t>
      </w:r>
      <w:r w:rsidR="00750EDB" w:rsidRPr="00DB2016">
        <w:rPr>
          <w:rFonts w:ascii="Arial" w:hAnsi="Arial" w:cs="Arial"/>
          <w:b/>
          <w:i/>
          <w:sz w:val="24"/>
          <w:szCs w:val="24"/>
        </w:rPr>
        <w:t xml:space="preserve">84/RA-A/2018, </w:t>
      </w:r>
      <w:r w:rsidR="00750EDB" w:rsidRPr="00DB2016">
        <w:rPr>
          <w:rFonts w:ascii="Arial" w:hAnsi="Arial" w:cs="Arial"/>
          <w:i/>
          <w:sz w:val="24"/>
          <w:szCs w:val="24"/>
        </w:rPr>
        <w:t xml:space="preserve">en ese mismo auto, se citó al (sic) ciudadana </w:t>
      </w:r>
      <w:r>
        <w:rPr>
          <w:rFonts w:ascii="Arial" w:hAnsi="Arial" w:cs="Arial"/>
          <w:b/>
          <w:i/>
          <w:sz w:val="24"/>
          <w:szCs w:val="24"/>
        </w:rPr>
        <w:t>**********</w:t>
      </w:r>
      <w:r w:rsidR="00750EDB" w:rsidRPr="00DB2016">
        <w:rPr>
          <w:rFonts w:ascii="Arial" w:hAnsi="Arial" w:cs="Arial"/>
          <w:b/>
          <w:i/>
          <w:sz w:val="24"/>
          <w:szCs w:val="24"/>
        </w:rPr>
        <w:t xml:space="preserve">, </w:t>
      </w:r>
      <w:r w:rsidR="00750EDB" w:rsidRPr="00DB2016">
        <w:rPr>
          <w:rFonts w:ascii="Arial" w:hAnsi="Arial" w:cs="Arial"/>
          <w:i/>
          <w:sz w:val="24"/>
          <w:szCs w:val="24"/>
        </w:rPr>
        <w:t xml:space="preserve">para que compareciera a la audiencia de ley que prevé el artículo 69, fracción I, de la </w:t>
      </w:r>
      <w:r w:rsidR="00DB2016" w:rsidRPr="00DB2016">
        <w:rPr>
          <w:rFonts w:ascii="Arial" w:hAnsi="Arial" w:cs="Arial"/>
          <w:i/>
          <w:sz w:val="24"/>
          <w:szCs w:val="24"/>
        </w:rPr>
        <w:t>L</w:t>
      </w:r>
      <w:r w:rsidR="00750EDB" w:rsidRPr="00DB2016">
        <w:rPr>
          <w:rFonts w:ascii="Arial" w:hAnsi="Arial" w:cs="Arial"/>
          <w:i/>
          <w:sz w:val="24"/>
          <w:szCs w:val="24"/>
        </w:rPr>
        <w:t>ey de Responsabilidades de los Servidores Públicos del Estado y Municipios del Estado de Oaxaca, vigente con las reformas estipuladas en el Decreto 2055, publicado en el Periódico oficial Extra del 18 de octubre del 2013, y sus partes observadas publicadas en el Periódico Oficial Extra del 26 de diciembre de 2013, mediante Decreto número 2074; y de conformidad con el cuarto transitorio de la Ley de Responsabilidades Administrativas del Estado y Municipios de Oaxaca, publicada en el POEO el día tres de octubre de dos mil diecisiete…</w:t>
      </w:r>
      <w:r w:rsidR="00750EDB">
        <w:rPr>
          <w:rFonts w:ascii="Arial" w:hAnsi="Arial" w:cs="Arial"/>
          <w:sz w:val="26"/>
          <w:szCs w:val="26"/>
        </w:rPr>
        <w:t>”</w:t>
      </w:r>
    </w:p>
    <w:p w:rsidR="00750EDB" w:rsidRDefault="00750EDB" w:rsidP="00DB2016">
      <w:pPr>
        <w:spacing w:before="240" w:after="0" w:line="360" w:lineRule="auto"/>
        <w:ind w:left="1134" w:right="758"/>
        <w:jc w:val="both"/>
        <w:rPr>
          <w:rFonts w:ascii="Arial" w:hAnsi="Arial" w:cs="Arial"/>
          <w:sz w:val="26"/>
          <w:szCs w:val="26"/>
        </w:rPr>
      </w:pPr>
      <w:r>
        <w:rPr>
          <w:rFonts w:ascii="Arial" w:hAnsi="Arial" w:cs="Arial"/>
          <w:sz w:val="26"/>
          <w:szCs w:val="26"/>
        </w:rPr>
        <w:t>“</w:t>
      </w:r>
      <w:r w:rsidRPr="00DB2016">
        <w:rPr>
          <w:rFonts w:ascii="Arial" w:hAnsi="Arial" w:cs="Arial"/>
          <w:b/>
          <w:i/>
          <w:sz w:val="24"/>
          <w:szCs w:val="24"/>
        </w:rPr>
        <w:t xml:space="preserve">PRIMERO.- COMPETENCIA.- </w:t>
      </w:r>
      <w:r w:rsidRPr="00DB2016">
        <w:rPr>
          <w:rFonts w:ascii="Arial" w:hAnsi="Arial" w:cs="Arial"/>
          <w:i/>
          <w:sz w:val="24"/>
          <w:szCs w:val="24"/>
        </w:rPr>
        <w:t xml:space="preserve">esta Dirección de Responsabilidades Administrativas y Situación Patrimonial, dependiente de la Subsecretaría de Responsabilidades Administrativas y Anticorrupción de la Secretaría de la Contraloría y transparencia Gubernamental del Poder Ejecutivo del Estado de Oaxaca, es competente para resolver e imponer las sanciones administrativa a los servidores públicos del Poder Ejecutivo del Estado, que comentan faltas en el ejercicio de su empleo, cargo o comisión en el servicio público que tienen encomendado, de conformidad con lo establecido por los artículos… 1, 2, 3 fracción II, 6 fracción I, 55, 56 fracciones I y XXX, 60, 61, 62, 69, 70 y 72 de la Ley de Responsabilidades de los Servidores Públicos del Estado y Municipios de Oaxaca (vigente con la entrada en vigor de las reformas estipuladas en el Decreto 2055, publicado en el Periódico </w:t>
      </w:r>
      <w:r w:rsidR="006F62BD" w:rsidRPr="00DB2016">
        <w:rPr>
          <w:rFonts w:ascii="Arial" w:hAnsi="Arial" w:cs="Arial"/>
          <w:i/>
          <w:sz w:val="24"/>
          <w:szCs w:val="24"/>
        </w:rPr>
        <w:t>O</w:t>
      </w:r>
      <w:r w:rsidRPr="00DB2016">
        <w:rPr>
          <w:rFonts w:ascii="Arial" w:hAnsi="Arial" w:cs="Arial"/>
          <w:i/>
          <w:sz w:val="24"/>
          <w:szCs w:val="24"/>
        </w:rPr>
        <w:t>ficial Extra del 18 de octubre del 2013 y sus partes observadas publicadas en el Periódico Oficial Extra del 26 de diciembre de 2013, mediante Decreto número 2074</w:t>
      </w:r>
      <w:r w:rsidR="006F62BD" w:rsidRPr="00DB2016">
        <w:rPr>
          <w:rFonts w:ascii="Arial" w:hAnsi="Arial" w:cs="Arial"/>
          <w:i/>
          <w:sz w:val="24"/>
          <w:szCs w:val="24"/>
        </w:rPr>
        <w:t xml:space="preserve">), aplicado de conformidad con el cuarto transitorio de la Ley </w:t>
      </w:r>
      <w:r w:rsidRPr="00DB2016">
        <w:rPr>
          <w:rFonts w:ascii="Arial" w:hAnsi="Arial" w:cs="Arial"/>
          <w:i/>
          <w:sz w:val="24"/>
          <w:szCs w:val="24"/>
        </w:rPr>
        <w:t>de Responsabilidades Administrativas del Estado y Municipios de Oaxaca, publicada en el P</w:t>
      </w:r>
      <w:r w:rsidR="006F62BD" w:rsidRPr="00DB2016">
        <w:rPr>
          <w:rFonts w:ascii="Arial" w:hAnsi="Arial" w:cs="Arial"/>
          <w:i/>
          <w:sz w:val="24"/>
          <w:szCs w:val="24"/>
        </w:rPr>
        <w:t xml:space="preserve">eriódico Oficial del Gobierno del Estado el </w:t>
      </w:r>
      <w:r w:rsidRPr="00DB2016">
        <w:rPr>
          <w:rFonts w:ascii="Arial" w:hAnsi="Arial" w:cs="Arial"/>
          <w:i/>
          <w:sz w:val="24"/>
          <w:szCs w:val="24"/>
        </w:rPr>
        <w:t>día tres de octubre de dos mil diecisiete</w:t>
      </w:r>
      <w:r w:rsidR="006F62BD" w:rsidRPr="00DB2016">
        <w:rPr>
          <w:rFonts w:ascii="Arial" w:hAnsi="Arial" w:cs="Arial"/>
          <w:i/>
          <w:sz w:val="24"/>
          <w:szCs w:val="24"/>
        </w:rPr>
        <w:t>, esta Autoridad es competente para determinar y resolver sobre el inicio del Procedimiento de Responsabilidad Administrativa Disciplinaria.</w:t>
      </w:r>
      <w:r>
        <w:rPr>
          <w:rFonts w:ascii="Arial" w:hAnsi="Arial" w:cs="Arial"/>
          <w:sz w:val="26"/>
          <w:szCs w:val="26"/>
        </w:rPr>
        <w:t>”</w:t>
      </w:r>
    </w:p>
    <w:p w:rsidR="007E49C4" w:rsidRDefault="007E49C4" w:rsidP="007E49C4">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anteriormente transcrito se advierte que la autoridad demandada, sustentó la aplicación de </w:t>
      </w:r>
      <w:r w:rsidRPr="007E49C4">
        <w:rPr>
          <w:rFonts w:ascii="Arial" w:hAnsi="Arial" w:cs="Arial"/>
          <w:sz w:val="26"/>
          <w:szCs w:val="26"/>
        </w:rPr>
        <w:t>Ley de Responsabilidades de los Servidores Públicos del Estado y Municipios de Oaxaca</w:t>
      </w:r>
      <w:r>
        <w:rPr>
          <w:rFonts w:ascii="Arial" w:hAnsi="Arial" w:cs="Arial"/>
          <w:sz w:val="26"/>
          <w:szCs w:val="26"/>
        </w:rPr>
        <w:t xml:space="preserve">, publicada </w:t>
      </w:r>
      <w:r w:rsidRPr="007E49C4">
        <w:rPr>
          <w:rFonts w:ascii="Arial" w:hAnsi="Arial" w:cs="Arial"/>
          <w:sz w:val="26"/>
          <w:szCs w:val="26"/>
        </w:rPr>
        <w:t xml:space="preserve">en el Periódico Oficial Extra </w:t>
      </w:r>
      <w:r>
        <w:rPr>
          <w:rFonts w:ascii="Arial" w:hAnsi="Arial" w:cs="Arial"/>
          <w:sz w:val="26"/>
          <w:szCs w:val="26"/>
        </w:rPr>
        <w:t xml:space="preserve">el veintiséis </w:t>
      </w:r>
      <w:r w:rsidRPr="007E49C4">
        <w:rPr>
          <w:rFonts w:ascii="Arial" w:hAnsi="Arial" w:cs="Arial"/>
          <w:sz w:val="26"/>
          <w:szCs w:val="26"/>
        </w:rPr>
        <w:t xml:space="preserve">de diciembre de </w:t>
      </w:r>
      <w:r>
        <w:rPr>
          <w:rFonts w:ascii="Arial" w:hAnsi="Arial" w:cs="Arial"/>
          <w:sz w:val="26"/>
          <w:szCs w:val="26"/>
        </w:rPr>
        <w:t>dos mil trece</w:t>
      </w:r>
      <w:r w:rsidRPr="007E49C4">
        <w:rPr>
          <w:rFonts w:ascii="Arial" w:hAnsi="Arial" w:cs="Arial"/>
          <w:sz w:val="26"/>
          <w:szCs w:val="26"/>
        </w:rPr>
        <w:t xml:space="preserve">, </w:t>
      </w:r>
      <w:r>
        <w:rPr>
          <w:rFonts w:ascii="Arial" w:hAnsi="Arial" w:cs="Arial"/>
          <w:sz w:val="26"/>
          <w:szCs w:val="26"/>
        </w:rPr>
        <w:t xml:space="preserve">conforme a lo dispuesto por el artículo </w:t>
      </w:r>
      <w:r w:rsidRPr="007E49C4">
        <w:rPr>
          <w:rFonts w:ascii="Arial" w:hAnsi="Arial" w:cs="Arial"/>
          <w:sz w:val="26"/>
          <w:szCs w:val="26"/>
        </w:rPr>
        <w:t>cuarto transitorio de la Ley de Responsabilidades Administrativas del Estado y Municipios de Oaxaca, publicada en el Periódico Oficial del Gobierno del Estado el día tres de octubre de dos mil diecisiete</w:t>
      </w:r>
      <w:r>
        <w:rPr>
          <w:rFonts w:ascii="Arial" w:hAnsi="Arial" w:cs="Arial"/>
          <w:sz w:val="26"/>
          <w:szCs w:val="26"/>
        </w:rPr>
        <w:t>.</w:t>
      </w:r>
    </w:p>
    <w:p w:rsidR="00DB2016" w:rsidRPr="00DB2016" w:rsidRDefault="003E7ADF" w:rsidP="00DB2016">
      <w:pPr>
        <w:spacing w:before="240" w:after="0" w:line="360" w:lineRule="auto"/>
        <w:ind w:firstLine="567"/>
        <w:jc w:val="both"/>
        <w:rPr>
          <w:rFonts w:ascii="Arial" w:hAnsi="Arial" w:cs="Arial"/>
          <w:i/>
          <w:sz w:val="24"/>
          <w:szCs w:val="24"/>
        </w:rPr>
      </w:pPr>
      <w:r>
        <w:rPr>
          <w:noProof/>
          <w:lang w:eastAsia="es-MX"/>
        </w:rPr>
        <mc:AlternateContent>
          <mc:Choice Requires="wps">
            <w:drawing>
              <wp:anchor distT="0" distB="0" distL="114300" distR="114300" simplePos="0" relativeHeight="251669504" behindDoc="1" locked="0" layoutInCell="1" allowOverlap="1" wp14:anchorId="22320371" wp14:editId="73BAC85C">
                <wp:simplePos x="0" y="0"/>
                <wp:positionH relativeFrom="column">
                  <wp:posOffset>5766319</wp:posOffset>
                </wp:positionH>
                <wp:positionV relativeFrom="paragraph">
                  <wp:posOffset>447040</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20371" id="Cuadro de texto 6" o:spid="_x0000_s1031" type="#_x0000_t202" style="position:absolute;left:0;text-align:left;margin-left:454.05pt;margin-top:35.2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B2016">
        <w:rPr>
          <w:rFonts w:ascii="Arial" w:hAnsi="Arial" w:cs="Arial"/>
          <w:sz w:val="26"/>
          <w:szCs w:val="26"/>
        </w:rPr>
        <w:t xml:space="preserve">Ahora, el artículo cuarto transitorio de la </w:t>
      </w:r>
      <w:r w:rsidR="00DB2016" w:rsidRPr="00DB2016">
        <w:rPr>
          <w:rFonts w:ascii="Arial" w:hAnsi="Arial" w:cs="Arial"/>
          <w:sz w:val="26"/>
          <w:szCs w:val="26"/>
        </w:rPr>
        <w:t>Ley de Responsabilidades Administrativas del Estado y Municipios de Oaxaca, publicada en el Periódico Oficial del Gobierno del Estado el día tres de octubre de dos mil diecisiete,</w:t>
      </w:r>
      <w:r w:rsidR="00DB2016">
        <w:rPr>
          <w:rFonts w:ascii="Arial" w:hAnsi="Arial" w:cs="Arial"/>
          <w:sz w:val="26"/>
          <w:szCs w:val="26"/>
        </w:rPr>
        <w:t xml:space="preserve"> establece: “</w:t>
      </w:r>
      <w:r w:rsidR="00DB2016" w:rsidRPr="00C30031">
        <w:rPr>
          <w:rFonts w:ascii="Arial" w:hAnsi="Arial" w:cs="Arial"/>
          <w:b/>
          <w:i/>
          <w:sz w:val="24"/>
          <w:szCs w:val="24"/>
        </w:rPr>
        <w:t>Cuarto</w:t>
      </w:r>
      <w:r w:rsidR="00DB2016" w:rsidRPr="00DB2016">
        <w:rPr>
          <w:rFonts w:ascii="Arial" w:hAnsi="Arial" w:cs="Arial"/>
          <w:i/>
          <w:sz w:val="24"/>
          <w:szCs w:val="24"/>
        </w:rPr>
        <w:t>. Los procedimientos administrativos iniciados por las autoridades competentes con anterioridad a la entrada en vigor de la presente Ley, serán concluidos conforme a las disposiciones aplicables vigentes a su inicio.</w:t>
      </w:r>
      <w:r w:rsidR="00C30031" w:rsidRPr="00C30031">
        <w:rPr>
          <w:rFonts w:ascii="Arial" w:hAnsi="Arial" w:cs="Arial"/>
          <w:sz w:val="26"/>
          <w:szCs w:val="26"/>
        </w:rPr>
        <w:t>”</w:t>
      </w:r>
    </w:p>
    <w:p w:rsidR="00C30031" w:rsidRDefault="007E49C4" w:rsidP="00F63A27">
      <w:pPr>
        <w:spacing w:before="240" w:after="0" w:line="360" w:lineRule="auto"/>
        <w:ind w:firstLine="567"/>
        <w:jc w:val="both"/>
        <w:rPr>
          <w:rFonts w:ascii="Arial" w:hAnsi="Arial" w:cs="Arial"/>
          <w:sz w:val="26"/>
          <w:szCs w:val="26"/>
        </w:rPr>
      </w:pPr>
      <w:r>
        <w:rPr>
          <w:rFonts w:ascii="Arial" w:hAnsi="Arial" w:cs="Arial"/>
          <w:sz w:val="26"/>
          <w:szCs w:val="26"/>
        </w:rPr>
        <w:t>L</w:t>
      </w:r>
      <w:r w:rsidR="00C30031">
        <w:rPr>
          <w:rFonts w:ascii="Arial" w:hAnsi="Arial" w:cs="Arial"/>
          <w:sz w:val="26"/>
          <w:szCs w:val="26"/>
        </w:rPr>
        <w:t xml:space="preserve">o anterior, hace patente lo acertado de la alegación expuesta por la actora, pues en efecto, se advierte la aplicación de una Ley abrogada e inaplicable al caso en particular, debido a que el artículo cuarto tránsito como ya quedó señalado anteriormente, establece que </w:t>
      </w:r>
      <w:r w:rsidR="00C30031" w:rsidRPr="00C30031">
        <w:rPr>
          <w:rFonts w:ascii="Arial" w:hAnsi="Arial" w:cs="Arial"/>
          <w:b/>
          <w:sz w:val="26"/>
          <w:szCs w:val="26"/>
        </w:rPr>
        <w:t>los procedimient</w:t>
      </w:r>
      <w:r w:rsidR="00C30031">
        <w:rPr>
          <w:rFonts w:ascii="Arial" w:hAnsi="Arial" w:cs="Arial"/>
          <w:b/>
          <w:sz w:val="26"/>
          <w:szCs w:val="26"/>
        </w:rPr>
        <w:t xml:space="preserve">os administrativo </w:t>
      </w:r>
      <w:r w:rsidR="00C30031">
        <w:rPr>
          <w:rFonts w:ascii="Arial" w:hAnsi="Arial" w:cs="Arial"/>
          <w:sz w:val="26"/>
          <w:szCs w:val="26"/>
        </w:rPr>
        <w:t xml:space="preserve">iniciados con anterioridad a la entrada en vigor de esa Ley, serán concluidos conforme a las disposiciones vigentes a su inicio; situación que no se actualiza, toda vez que, el procedimiento administrativo instruido a </w:t>
      </w:r>
      <w:r w:rsidR="003E7ADF">
        <w:rPr>
          <w:rFonts w:ascii="Arial" w:hAnsi="Arial" w:cs="Arial"/>
          <w:sz w:val="26"/>
          <w:szCs w:val="26"/>
        </w:rPr>
        <w:t>**********</w:t>
      </w:r>
      <w:r w:rsidR="00C30031">
        <w:rPr>
          <w:rFonts w:ascii="Arial" w:hAnsi="Arial" w:cs="Arial"/>
          <w:sz w:val="26"/>
          <w:szCs w:val="26"/>
        </w:rPr>
        <w:t xml:space="preserve">, se inicio el seis de marzo de dos mil dieciocho, como la propia demandada lo precisó en su resolución, lo que conforme al referido artículo cuarto tránsito, hace evidente, que la Ley aplicable lo es la Ley de Responsabilidades </w:t>
      </w:r>
      <w:r w:rsidR="00C30031" w:rsidRPr="00DB2016">
        <w:rPr>
          <w:rFonts w:ascii="Arial" w:hAnsi="Arial" w:cs="Arial"/>
          <w:sz w:val="26"/>
          <w:szCs w:val="26"/>
        </w:rPr>
        <w:t>Administrativas del Estado y Municipios de Oaxaca, publicada en el Periódico Oficial del Gobierno del Estado el día tres de octubre de dos mil diecisiete</w:t>
      </w:r>
      <w:r>
        <w:rPr>
          <w:rFonts w:ascii="Arial" w:hAnsi="Arial" w:cs="Arial"/>
          <w:sz w:val="26"/>
          <w:szCs w:val="26"/>
        </w:rPr>
        <w:t xml:space="preserve"> y no la citada por la demandada</w:t>
      </w:r>
      <w:r w:rsidR="00C30031">
        <w:rPr>
          <w:rFonts w:ascii="Arial" w:hAnsi="Arial" w:cs="Arial"/>
          <w:sz w:val="26"/>
          <w:szCs w:val="26"/>
        </w:rPr>
        <w:t>.</w:t>
      </w:r>
    </w:p>
    <w:p w:rsidR="004F0839" w:rsidRDefault="007E49C4" w:rsidP="00E01CEB">
      <w:pPr>
        <w:spacing w:before="240" w:after="0" w:line="360" w:lineRule="auto"/>
        <w:ind w:firstLine="567"/>
        <w:jc w:val="both"/>
        <w:rPr>
          <w:rFonts w:ascii="Arial" w:hAnsi="Arial" w:cs="Arial"/>
          <w:sz w:val="26"/>
          <w:szCs w:val="26"/>
        </w:rPr>
      </w:pPr>
      <w:r>
        <w:rPr>
          <w:rFonts w:ascii="Arial" w:hAnsi="Arial" w:cs="Arial"/>
          <w:bCs/>
          <w:sz w:val="26"/>
          <w:szCs w:val="26"/>
        </w:rPr>
        <w:t xml:space="preserve">Esta situación, evidencia la </w:t>
      </w:r>
      <w:r w:rsidR="004F0839" w:rsidRPr="004A1503">
        <w:rPr>
          <w:rFonts w:ascii="Arial" w:hAnsi="Arial" w:cs="Arial"/>
          <w:bCs/>
          <w:sz w:val="26"/>
          <w:szCs w:val="26"/>
        </w:rPr>
        <w:t>ilegal</w:t>
      </w:r>
      <w:r>
        <w:rPr>
          <w:rFonts w:ascii="Arial" w:hAnsi="Arial" w:cs="Arial"/>
          <w:bCs/>
          <w:sz w:val="26"/>
          <w:szCs w:val="26"/>
        </w:rPr>
        <w:t>idad</w:t>
      </w:r>
      <w:r w:rsidR="004F0839" w:rsidRPr="004A1503">
        <w:rPr>
          <w:rFonts w:ascii="Arial" w:hAnsi="Arial" w:cs="Arial"/>
          <w:bCs/>
          <w:sz w:val="26"/>
          <w:szCs w:val="26"/>
        </w:rPr>
        <w:t xml:space="preserve"> </w:t>
      </w:r>
      <w:r>
        <w:rPr>
          <w:rFonts w:ascii="Arial" w:hAnsi="Arial" w:cs="Arial"/>
          <w:bCs/>
          <w:sz w:val="26"/>
          <w:szCs w:val="26"/>
        </w:rPr>
        <w:t xml:space="preserve">de </w:t>
      </w:r>
      <w:r w:rsidR="004F0839" w:rsidRPr="004A1503">
        <w:rPr>
          <w:rFonts w:ascii="Arial" w:hAnsi="Arial" w:cs="Arial"/>
          <w:bCs/>
          <w:sz w:val="26"/>
          <w:szCs w:val="26"/>
        </w:rPr>
        <w:t>la</w:t>
      </w:r>
      <w:r w:rsidR="004F0839">
        <w:rPr>
          <w:rFonts w:ascii="Arial" w:hAnsi="Arial" w:cs="Arial"/>
          <w:bCs/>
          <w:sz w:val="26"/>
          <w:szCs w:val="26"/>
        </w:rPr>
        <w:t xml:space="preserve"> </w:t>
      </w:r>
      <w:r w:rsidR="00C30031">
        <w:rPr>
          <w:rFonts w:ascii="Arial" w:hAnsi="Arial" w:cs="Arial"/>
          <w:bCs/>
          <w:sz w:val="26"/>
          <w:szCs w:val="26"/>
        </w:rPr>
        <w:t xml:space="preserve">resolución </w:t>
      </w:r>
      <w:r w:rsidR="00BB2494">
        <w:rPr>
          <w:rFonts w:ascii="Arial" w:hAnsi="Arial" w:cs="Arial"/>
          <w:bCs/>
          <w:sz w:val="26"/>
          <w:szCs w:val="26"/>
        </w:rPr>
        <w:t>impugnada</w:t>
      </w:r>
      <w:r>
        <w:rPr>
          <w:rFonts w:ascii="Arial" w:hAnsi="Arial" w:cs="Arial"/>
          <w:bCs/>
          <w:sz w:val="26"/>
          <w:szCs w:val="26"/>
        </w:rPr>
        <w:t xml:space="preserve">, pues es resultado de un procedimiento viciado, </w:t>
      </w:r>
      <w:r w:rsidR="004F0839" w:rsidRPr="004A1503">
        <w:rPr>
          <w:rFonts w:ascii="Arial" w:hAnsi="Arial" w:cs="Arial"/>
          <w:bCs/>
          <w:sz w:val="26"/>
          <w:szCs w:val="26"/>
        </w:rPr>
        <w:t xml:space="preserve">al </w:t>
      </w:r>
      <w:r>
        <w:rPr>
          <w:rFonts w:ascii="Arial" w:hAnsi="Arial" w:cs="Arial"/>
          <w:bCs/>
          <w:sz w:val="26"/>
          <w:szCs w:val="26"/>
        </w:rPr>
        <w:t xml:space="preserve">haberse iniciado el procedimiento administrativo de responsabilidad, conforme lo dispuesto a una </w:t>
      </w:r>
      <w:r w:rsidR="00E01CEB">
        <w:rPr>
          <w:rFonts w:ascii="Arial" w:hAnsi="Arial" w:cs="Arial"/>
          <w:bCs/>
          <w:sz w:val="26"/>
          <w:szCs w:val="26"/>
        </w:rPr>
        <w:t>Ley inaplicable</w:t>
      </w:r>
      <w:r>
        <w:rPr>
          <w:rFonts w:ascii="Arial" w:hAnsi="Arial" w:cs="Arial"/>
          <w:bCs/>
          <w:sz w:val="26"/>
          <w:szCs w:val="26"/>
        </w:rPr>
        <w:t>, como ya se puntualizó con anterioridad;</w:t>
      </w:r>
      <w:r w:rsidR="00E01CEB">
        <w:rPr>
          <w:rFonts w:ascii="Arial" w:hAnsi="Arial" w:cs="Arial"/>
          <w:bCs/>
          <w:sz w:val="26"/>
          <w:szCs w:val="26"/>
        </w:rPr>
        <w:t xml:space="preserve"> por lo que resulta</w:t>
      </w:r>
      <w:r w:rsidR="00BB2494">
        <w:rPr>
          <w:rFonts w:ascii="Arial" w:hAnsi="Arial" w:cs="Arial"/>
          <w:bCs/>
          <w:sz w:val="26"/>
          <w:szCs w:val="26"/>
        </w:rPr>
        <w:t xml:space="preserve"> procedente declarar la</w:t>
      </w:r>
      <w:r w:rsidR="004F0839" w:rsidRPr="004A1503">
        <w:rPr>
          <w:rFonts w:ascii="Arial" w:hAnsi="Arial" w:cs="Arial"/>
          <w:bCs/>
          <w:sz w:val="26"/>
          <w:szCs w:val="26"/>
        </w:rPr>
        <w:t xml:space="preserve"> </w:t>
      </w:r>
      <w:r w:rsidR="004F0839" w:rsidRPr="004A1503">
        <w:rPr>
          <w:rFonts w:ascii="Arial" w:hAnsi="Arial" w:cs="Arial"/>
          <w:b/>
          <w:bCs/>
          <w:sz w:val="26"/>
          <w:szCs w:val="26"/>
        </w:rPr>
        <w:t>NULIDAD</w:t>
      </w:r>
      <w:r w:rsidR="004F0839">
        <w:rPr>
          <w:rFonts w:ascii="Arial" w:hAnsi="Arial" w:cs="Arial"/>
          <w:bCs/>
          <w:sz w:val="24"/>
          <w:szCs w:val="24"/>
        </w:rPr>
        <w:t xml:space="preserve"> </w:t>
      </w:r>
      <w:r w:rsidR="00BB2494">
        <w:rPr>
          <w:rFonts w:ascii="Arial" w:hAnsi="Arial" w:cs="Arial"/>
          <w:bCs/>
          <w:sz w:val="26"/>
          <w:szCs w:val="26"/>
        </w:rPr>
        <w:t>d</w:t>
      </w:r>
      <w:r w:rsidR="00BB2494" w:rsidRPr="00164660">
        <w:rPr>
          <w:rFonts w:ascii="Arial" w:hAnsi="Arial" w:cs="Arial"/>
          <w:bCs/>
          <w:sz w:val="26"/>
          <w:szCs w:val="26"/>
        </w:rPr>
        <w:t xml:space="preserve">e la resolución de veintiséis de abril de dos mil dieciocho, </w:t>
      </w:r>
      <w:r w:rsidR="004F0839" w:rsidRPr="00164660">
        <w:rPr>
          <w:rFonts w:ascii="Arial" w:hAnsi="Arial" w:cs="Arial"/>
          <w:b/>
          <w:bCs/>
          <w:sz w:val="26"/>
          <w:szCs w:val="26"/>
        </w:rPr>
        <w:t>PARA EL EFECTO</w:t>
      </w:r>
      <w:r w:rsidR="004F0839" w:rsidRPr="00164660">
        <w:rPr>
          <w:rFonts w:ascii="Arial" w:hAnsi="Arial" w:cs="Arial"/>
          <w:bCs/>
          <w:sz w:val="26"/>
          <w:szCs w:val="26"/>
        </w:rPr>
        <w:t xml:space="preserve"> de que la demandada </w:t>
      </w:r>
      <w:r w:rsidR="00BB2494" w:rsidRPr="00164660">
        <w:rPr>
          <w:rFonts w:ascii="Arial" w:hAnsi="Arial" w:cs="Arial"/>
          <w:bCs/>
          <w:sz w:val="26"/>
          <w:szCs w:val="26"/>
        </w:rPr>
        <w:t>D</w:t>
      </w:r>
      <w:r w:rsidR="00BB2494" w:rsidRPr="00164660">
        <w:rPr>
          <w:rFonts w:ascii="Arial" w:hAnsi="Arial" w:cs="Arial"/>
          <w:sz w:val="26"/>
          <w:szCs w:val="26"/>
        </w:rPr>
        <w:t>irector de Responsabilidades y Situación Patrimonial, de la Secretaría de la Contraloría y Transparencia Gubernamenta</w:t>
      </w:r>
      <w:r w:rsidR="00BB2494" w:rsidRPr="00C30031">
        <w:rPr>
          <w:rFonts w:ascii="Arial" w:hAnsi="Arial" w:cs="Arial"/>
          <w:sz w:val="26"/>
          <w:szCs w:val="26"/>
        </w:rPr>
        <w:t xml:space="preserve">l del </w:t>
      </w:r>
      <w:r w:rsidR="00BB2494">
        <w:rPr>
          <w:rFonts w:ascii="Arial" w:hAnsi="Arial" w:cs="Arial"/>
          <w:sz w:val="26"/>
          <w:szCs w:val="26"/>
        </w:rPr>
        <w:t>P</w:t>
      </w:r>
      <w:r w:rsidR="00BB2494" w:rsidRPr="00C30031">
        <w:rPr>
          <w:rFonts w:ascii="Arial" w:hAnsi="Arial" w:cs="Arial"/>
          <w:sz w:val="26"/>
          <w:szCs w:val="26"/>
        </w:rPr>
        <w:t xml:space="preserve">oder </w:t>
      </w:r>
      <w:r w:rsidR="00BB2494">
        <w:rPr>
          <w:rFonts w:ascii="Arial" w:hAnsi="Arial" w:cs="Arial"/>
          <w:sz w:val="26"/>
          <w:szCs w:val="26"/>
        </w:rPr>
        <w:t>E</w:t>
      </w:r>
      <w:r w:rsidR="00BB2494" w:rsidRPr="00C30031">
        <w:rPr>
          <w:rFonts w:ascii="Arial" w:hAnsi="Arial" w:cs="Arial"/>
          <w:sz w:val="26"/>
          <w:szCs w:val="26"/>
        </w:rPr>
        <w:t xml:space="preserve">jecutivo del </w:t>
      </w:r>
      <w:r w:rsidR="00BB2494">
        <w:rPr>
          <w:rFonts w:ascii="Arial" w:hAnsi="Arial" w:cs="Arial"/>
          <w:sz w:val="26"/>
          <w:szCs w:val="26"/>
        </w:rPr>
        <w:t>E</w:t>
      </w:r>
      <w:r w:rsidR="00BB2494" w:rsidRPr="00C30031">
        <w:rPr>
          <w:rFonts w:ascii="Arial" w:hAnsi="Arial" w:cs="Arial"/>
          <w:sz w:val="26"/>
          <w:szCs w:val="26"/>
        </w:rPr>
        <w:t xml:space="preserve">stado de </w:t>
      </w:r>
      <w:r w:rsidR="00BB2494">
        <w:rPr>
          <w:rFonts w:ascii="Arial" w:hAnsi="Arial" w:cs="Arial"/>
          <w:sz w:val="26"/>
          <w:szCs w:val="26"/>
        </w:rPr>
        <w:t>O</w:t>
      </w:r>
      <w:r w:rsidR="00BB2494" w:rsidRPr="00C30031">
        <w:rPr>
          <w:rFonts w:ascii="Arial" w:hAnsi="Arial" w:cs="Arial"/>
          <w:sz w:val="26"/>
          <w:szCs w:val="26"/>
        </w:rPr>
        <w:t>axaca</w:t>
      </w:r>
      <w:r w:rsidR="00BB2494">
        <w:rPr>
          <w:rFonts w:ascii="Arial" w:hAnsi="Arial" w:cs="Arial"/>
          <w:sz w:val="26"/>
          <w:szCs w:val="26"/>
        </w:rPr>
        <w:t xml:space="preserve">, </w:t>
      </w:r>
      <w:r>
        <w:rPr>
          <w:rFonts w:ascii="Arial" w:hAnsi="Arial" w:cs="Arial"/>
          <w:b/>
          <w:sz w:val="26"/>
          <w:szCs w:val="26"/>
        </w:rPr>
        <w:t xml:space="preserve">REPONGA EL PROCEDIMIENTO </w:t>
      </w:r>
      <w:r w:rsidR="00BB2494">
        <w:rPr>
          <w:rFonts w:ascii="Arial" w:hAnsi="Arial" w:cs="Arial"/>
          <w:sz w:val="26"/>
          <w:szCs w:val="26"/>
        </w:rPr>
        <w:t xml:space="preserve">administrativo instruido en contra de </w:t>
      </w:r>
      <w:r w:rsidR="003E7ADF">
        <w:rPr>
          <w:rFonts w:ascii="Arial" w:hAnsi="Arial" w:cs="Arial"/>
          <w:sz w:val="26"/>
          <w:szCs w:val="26"/>
        </w:rPr>
        <w:t>**********</w:t>
      </w:r>
      <w:r w:rsidR="00BB2494">
        <w:rPr>
          <w:rFonts w:ascii="Arial" w:hAnsi="Arial" w:cs="Arial"/>
          <w:sz w:val="26"/>
          <w:szCs w:val="26"/>
        </w:rPr>
        <w:t xml:space="preserve">, </w:t>
      </w:r>
      <w:r w:rsidR="00164660">
        <w:rPr>
          <w:rFonts w:ascii="Arial" w:hAnsi="Arial" w:cs="Arial"/>
          <w:sz w:val="26"/>
          <w:szCs w:val="26"/>
        </w:rPr>
        <w:t xml:space="preserve">para que lo inicie e instruya el procedimiento conforme a la Ley aplicable al caso, </w:t>
      </w:r>
      <w:r w:rsidR="00BB2494">
        <w:rPr>
          <w:rFonts w:ascii="Arial" w:hAnsi="Arial" w:cs="Arial"/>
          <w:sz w:val="26"/>
          <w:szCs w:val="26"/>
        </w:rPr>
        <w:t>y entonces esté en condiciones de emitir una resolución final apega a derecho</w:t>
      </w:r>
      <w:r w:rsidR="004F0839">
        <w:rPr>
          <w:rFonts w:ascii="Arial" w:hAnsi="Arial" w:cs="Arial"/>
          <w:sz w:val="26"/>
          <w:szCs w:val="26"/>
        </w:rPr>
        <w:t>.</w:t>
      </w:r>
    </w:p>
    <w:p w:rsidR="004F0839" w:rsidRPr="009B59DB" w:rsidRDefault="004F0839" w:rsidP="004F083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w:t>
      </w:r>
      <w:r>
        <w:rPr>
          <w:rFonts w:ascii="Arial" w:hAnsi="Arial" w:cs="Arial"/>
          <w:sz w:val="26"/>
          <w:szCs w:val="26"/>
        </w:rPr>
        <w:t xml:space="preserve">la </w:t>
      </w:r>
      <w:r w:rsidRPr="009B59DB">
        <w:rPr>
          <w:rFonts w:ascii="Arial" w:hAnsi="Arial" w:cs="Arial"/>
          <w:sz w:val="26"/>
          <w:szCs w:val="26"/>
        </w:rPr>
        <w:t xml:space="preserve">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w:t>
      </w:r>
      <w:r w:rsidR="000308D4">
        <w:rPr>
          <w:rFonts w:ascii="Arial" w:hAnsi="Arial" w:cs="Arial"/>
          <w:sz w:val="26"/>
          <w:szCs w:val="26"/>
        </w:rPr>
        <w:t xml:space="preserve">- - - </w:t>
      </w:r>
    </w:p>
    <w:p w:rsidR="004F0839" w:rsidRPr="009B59DB" w:rsidRDefault="004F0839" w:rsidP="004F083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4F0839" w:rsidRPr="009B59DB" w:rsidRDefault="004F0839" w:rsidP="004F083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0308D4">
        <w:rPr>
          <w:rFonts w:ascii="Arial" w:hAnsi="Arial" w:cs="Arial"/>
          <w:sz w:val="26"/>
          <w:szCs w:val="26"/>
        </w:rPr>
        <w:t>-</w:t>
      </w:r>
    </w:p>
    <w:p w:rsidR="004F0839" w:rsidRPr="009B59DB" w:rsidRDefault="004F0839" w:rsidP="004F083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y personería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sidR="000308D4">
        <w:rPr>
          <w:rFonts w:ascii="Arial" w:hAnsi="Arial" w:cs="Arial"/>
          <w:sz w:val="26"/>
          <w:szCs w:val="26"/>
        </w:rPr>
        <w:t>-</w:t>
      </w:r>
    </w:p>
    <w:p w:rsidR="004F0839" w:rsidRPr="009B59DB" w:rsidRDefault="004F0839" w:rsidP="004F083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 </w:t>
      </w:r>
      <w:r w:rsidR="000308D4">
        <w:rPr>
          <w:rFonts w:ascii="Arial" w:hAnsi="Arial" w:cs="Arial"/>
          <w:sz w:val="26"/>
          <w:szCs w:val="26"/>
        </w:rPr>
        <w:t>- -</w:t>
      </w:r>
    </w:p>
    <w:p w:rsidR="004F0839" w:rsidRPr="009B59DB" w:rsidRDefault="003E7ADF" w:rsidP="004F0839">
      <w:pPr>
        <w:spacing w:before="240" w:after="0" w:line="360" w:lineRule="auto"/>
        <w:ind w:firstLine="709"/>
        <w:jc w:val="both"/>
        <w:rPr>
          <w:rFonts w:ascii="Arial" w:hAnsi="Arial" w:cs="Arial"/>
          <w:sz w:val="26"/>
          <w:szCs w:val="26"/>
        </w:rPr>
      </w:pPr>
      <w:r>
        <w:rPr>
          <w:noProof/>
          <w:lang w:eastAsia="es-MX"/>
        </w:rPr>
        <mc:AlternateContent>
          <mc:Choice Requires="wps">
            <w:drawing>
              <wp:anchor distT="0" distB="0" distL="114300" distR="114300" simplePos="0" relativeHeight="251671552" behindDoc="1" locked="0" layoutInCell="1" allowOverlap="1" wp14:anchorId="5E47B5E7" wp14:editId="001A49EB">
                <wp:simplePos x="0" y="0"/>
                <wp:positionH relativeFrom="column">
                  <wp:posOffset>-1009650</wp:posOffset>
                </wp:positionH>
                <wp:positionV relativeFrom="paragraph">
                  <wp:posOffset>1784998</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7B5E7" id="Cuadro de texto 7" o:spid="_x0000_s1032" type="#_x0000_t202" style="position:absolute;left:0;text-align:left;margin-left:-79.5pt;margin-top:140.5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" fillcolor="window" strokeweight=".5pt">
                <v:path arrowok="t"/>
                <v:textbox>
                  <w:txbxContent>
                    <w:p w:rsidR="003E7ADF" w:rsidRPr="00035E13" w:rsidRDefault="003E7ADF" w:rsidP="003E7AD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F0839" w:rsidRPr="009B59DB">
        <w:rPr>
          <w:rFonts w:ascii="Arial" w:hAnsi="Arial" w:cs="Arial"/>
          <w:b/>
          <w:sz w:val="26"/>
          <w:szCs w:val="26"/>
        </w:rPr>
        <w:t xml:space="preserve">CUARTO.- </w:t>
      </w:r>
      <w:r w:rsidR="004F0839" w:rsidRPr="009B59DB">
        <w:rPr>
          <w:rFonts w:ascii="Arial" w:hAnsi="Arial" w:cs="Arial"/>
          <w:sz w:val="26"/>
          <w:szCs w:val="26"/>
        </w:rPr>
        <w:t xml:space="preserve">Se declara la </w:t>
      </w:r>
      <w:r w:rsidR="00BB2494" w:rsidRPr="004A1503">
        <w:rPr>
          <w:rFonts w:ascii="Arial" w:hAnsi="Arial" w:cs="Arial"/>
          <w:b/>
          <w:bCs/>
          <w:sz w:val="26"/>
          <w:szCs w:val="26"/>
        </w:rPr>
        <w:t>NULIDAD</w:t>
      </w:r>
      <w:r w:rsidR="00BB2494">
        <w:rPr>
          <w:rFonts w:ascii="Arial" w:hAnsi="Arial" w:cs="Arial"/>
          <w:bCs/>
          <w:sz w:val="24"/>
          <w:szCs w:val="24"/>
        </w:rPr>
        <w:t xml:space="preserve"> </w:t>
      </w:r>
      <w:r w:rsidR="00BB2494">
        <w:rPr>
          <w:rFonts w:ascii="Arial" w:hAnsi="Arial" w:cs="Arial"/>
          <w:bCs/>
          <w:sz w:val="26"/>
          <w:szCs w:val="26"/>
        </w:rPr>
        <w:t xml:space="preserve">de la resolución de veintiséis de abril de dos mil dieciocho, </w:t>
      </w:r>
      <w:r w:rsidR="00BB2494" w:rsidRPr="00164660">
        <w:rPr>
          <w:rFonts w:ascii="Arial" w:hAnsi="Arial" w:cs="Arial"/>
          <w:b/>
          <w:bCs/>
          <w:sz w:val="26"/>
          <w:szCs w:val="26"/>
        </w:rPr>
        <w:t>PARA EL EFECTO</w:t>
      </w:r>
      <w:r w:rsidR="00BB2494" w:rsidRPr="00164660">
        <w:rPr>
          <w:rFonts w:ascii="Arial" w:hAnsi="Arial" w:cs="Arial"/>
          <w:bCs/>
          <w:sz w:val="26"/>
          <w:szCs w:val="26"/>
        </w:rPr>
        <w:t xml:space="preserve"> de que el D</w:t>
      </w:r>
      <w:r w:rsidR="00BB2494" w:rsidRPr="00164660">
        <w:rPr>
          <w:rFonts w:ascii="Arial" w:hAnsi="Arial" w:cs="Arial"/>
          <w:sz w:val="26"/>
          <w:szCs w:val="26"/>
        </w:rPr>
        <w:t>irector de Responsabilidades y Situaci</w:t>
      </w:r>
      <w:r w:rsidR="00BB2494" w:rsidRPr="00C30031">
        <w:rPr>
          <w:rFonts w:ascii="Arial" w:hAnsi="Arial" w:cs="Arial"/>
          <w:sz w:val="26"/>
          <w:szCs w:val="26"/>
        </w:rPr>
        <w:t xml:space="preserve">ón </w:t>
      </w:r>
      <w:r w:rsidR="00BB2494">
        <w:rPr>
          <w:rFonts w:ascii="Arial" w:hAnsi="Arial" w:cs="Arial"/>
          <w:sz w:val="26"/>
          <w:szCs w:val="26"/>
        </w:rPr>
        <w:t>P</w:t>
      </w:r>
      <w:r w:rsidR="00BB2494" w:rsidRPr="00C30031">
        <w:rPr>
          <w:rFonts w:ascii="Arial" w:hAnsi="Arial" w:cs="Arial"/>
          <w:sz w:val="26"/>
          <w:szCs w:val="26"/>
        </w:rPr>
        <w:t xml:space="preserve">atrimonial, de la </w:t>
      </w:r>
      <w:r w:rsidR="00BB2494">
        <w:rPr>
          <w:rFonts w:ascii="Arial" w:hAnsi="Arial" w:cs="Arial"/>
          <w:sz w:val="26"/>
          <w:szCs w:val="26"/>
        </w:rPr>
        <w:t>S</w:t>
      </w:r>
      <w:r w:rsidR="00BB2494" w:rsidRPr="00C30031">
        <w:rPr>
          <w:rFonts w:ascii="Arial" w:hAnsi="Arial" w:cs="Arial"/>
          <w:sz w:val="26"/>
          <w:szCs w:val="26"/>
        </w:rPr>
        <w:t xml:space="preserve">ecretaría de la </w:t>
      </w:r>
      <w:r w:rsidR="00BB2494">
        <w:rPr>
          <w:rFonts w:ascii="Arial" w:hAnsi="Arial" w:cs="Arial"/>
          <w:sz w:val="26"/>
          <w:szCs w:val="26"/>
        </w:rPr>
        <w:t>C</w:t>
      </w:r>
      <w:r w:rsidR="00BB2494" w:rsidRPr="00C30031">
        <w:rPr>
          <w:rFonts w:ascii="Arial" w:hAnsi="Arial" w:cs="Arial"/>
          <w:sz w:val="26"/>
          <w:szCs w:val="26"/>
        </w:rPr>
        <w:t xml:space="preserve">ontraloría y </w:t>
      </w:r>
      <w:r w:rsidR="00BB2494">
        <w:rPr>
          <w:rFonts w:ascii="Arial" w:hAnsi="Arial" w:cs="Arial"/>
          <w:sz w:val="26"/>
          <w:szCs w:val="26"/>
        </w:rPr>
        <w:t>T</w:t>
      </w:r>
      <w:r w:rsidR="00BB2494" w:rsidRPr="00C30031">
        <w:rPr>
          <w:rFonts w:ascii="Arial" w:hAnsi="Arial" w:cs="Arial"/>
          <w:sz w:val="26"/>
          <w:szCs w:val="26"/>
        </w:rPr>
        <w:t xml:space="preserve">ransparencia </w:t>
      </w:r>
      <w:r w:rsidR="00BB2494">
        <w:rPr>
          <w:rFonts w:ascii="Arial" w:hAnsi="Arial" w:cs="Arial"/>
          <w:sz w:val="26"/>
          <w:szCs w:val="26"/>
        </w:rPr>
        <w:t>G</w:t>
      </w:r>
      <w:r w:rsidR="00BB2494" w:rsidRPr="00C30031">
        <w:rPr>
          <w:rFonts w:ascii="Arial" w:hAnsi="Arial" w:cs="Arial"/>
          <w:sz w:val="26"/>
          <w:szCs w:val="26"/>
        </w:rPr>
        <w:t xml:space="preserve">ubernamental del </w:t>
      </w:r>
      <w:r w:rsidR="00BB2494">
        <w:rPr>
          <w:rFonts w:ascii="Arial" w:hAnsi="Arial" w:cs="Arial"/>
          <w:sz w:val="26"/>
          <w:szCs w:val="26"/>
        </w:rPr>
        <w:t>P</w:t>
      </w:r>
      <w:r w:rsidR="00BB2494" w:rsidRPr="00C30031">
        <w:rPr>
          <w:rFonts w:ascii="Arial" w:hAnsi="Arial" w:cs="Arial"/>
          <w:sz w:val="26"/>
          <w:szCs w:val="26"/>
        </w:rPr>
        <w:t xml:space="preserve">oder </w:t>
      </w:r>
      <w:r w:rsidR="00BB2494">
        <w:rPr>
          <w:rFonts w:ascii="Arial" w:hAnsi="Arial" w:cs="Arial"/>
          <w:sz w:val="26"/>
          <w:szCs w:val="26"/>
        </w:rPr>
        <w:t>E</w:t>
      </w:r>
      <w:r w:rsidR="00BB2494" w:rsidRPr="00C30031">
        <w:rPr>
          <w:rFonts w:ascii="Arial" w:hAnsi="Arial" w:cs="Arial"/>
          <w:sz w:val="26"/>
          <w:szCs w:val="26"/>
        </w:rPr>
        <w:t xml:space="preserve">jecutivo del </w:t>
      </w:r>
      <w:r w:rsidR="00BB2494">
        <w:rPr>
          <w:rFonts w:ascii="Arial" w:hAnsi="Arial" w:cs="Arial"/>
          <w:sz w:val="26"/>
          <w:szCs w:val="26"/>
        </w:rPr>
        <w:t>E</w:t>
      </w:r>
      <w:r w:rsidR="00BB2494" w:rsidRPr="00C30031">
        <w:rPr>
          <w:rFonts w:ascii="Arial" w:hAnsi="Arial" w:cs="Arial"/>
          <w:sz w:val="26"/>
          <w:szCs w:val="26"/>
        </w:rPr>
        <w:t xml:space="preserve">stado de </w:t>
      </w:r>
      <w:r w:rsidR="00BB2494">
        <w:rPr>
          <w:rFonts w:ascii="Arial" w:hAnsi="Arial" w:cs="Arial"/>
          <w:sz w:val="26"/>
          <w:szCs w:val="26"/>
        </w:rPr>
        <w:t>O</w:t>
      </w:r>
      <w:r w:rsidR="00BB2494" w:rsidRPr="00C30031">
        <w:rPr>
          <w:rFonts w:ascii="Arial" w:hAnsi="Arial" w:cs="Arial"/>
          <w:sz w:val="26"/>
          <w:szCs w:val="26"/>
        </w:rPr>
        <w:t>axaca</w:t>
      </w:r>
      <w:r w:rsidR="00BB2494">
        <w:rPr>
          <w:rFonts w:ascii="Arial" w:hAnsi="Arial" w:cs="Arial"/>
          <w:sz w:val="26"/>
          <w:szCs w:val="26"/>
        </w:rPr>
        <w:t xml:space="preserve">, </w:t>
      </w:r>
      <w:r w:rsidR="00BB2494">
        <w:rPr>
          <w:rFonts w:ascii="Arial" w:hAnsi="Arial" w:cs="Arial"/>
          <w:b/>
          <w:sz w:val="26"/>
          <w:szCs w:val="26"/>
        </w:rPr>
        <w:t xml:space="preserve">reponga el procedimiento </w:t>
      </w:r>
      <w:r w:rsidR="00BB2494">
        <w:rPr>
          <w:rFonts w:ascii="Arial" w:hAnsi="Arial" w:cs="Arial"/>
          <w:sz w:val="26"/>
          <w:szCs w:val="26"/>
        </w:rPr>
        <w:t xml:space="preserve">administrativo instruido en contra de </w:t>
      </w:r>
      <w:r>
        <w:rPr>
          <w:rFonts w:ascii="Arial" w:hAnsi="Arial" w:cs="Arial"/>
          <w:sz w:val="26"/>
          <w:szCs w:val="26"/>
        </w:rPr>
        <w:t>**********</w:t>
      </w:r>
      <w:r w:rsidR="00BB2494">
        <w:rPr>
          <w:rFonts w:ascii="Arial" w:hAnsi="Arial" w:cs="Arial"/>
          <w:sz w:val="26"/>
          <w:szCs w:val="26"/>
        </w:rPr>
        <w:t xml:space="preserve">, </w:t>
      </w:r>
      <w:r w:rsidR="00164660">
        <w:rPr>
          <w:rFonts w:ascii="Arial" w:hAnsi="Arial" w:cs="Arial"/>
          <w:sz w:val="26"/>
          <w:szCs w:val="26"/>
        </w:rPr>
        <w:t>para que lo inicie e instruya conforme a la Ley aplicable al caso</w:t>
      </w:r>
      <w:r w:rsidR="004F0839" w:rsidRPr="00041FAC">
        <w:rPr>
          <w:rFonts w:ascii="Arial" w:hAnsi="Arial" w:cs="Arial"/>
          <w:sz w:val="26"/>
          <w:szCs w:val="26"/>
        </w:rPr>
        <w:t>.</w:t>
      </w:r>
      <w:r w:rsidR="004F0839" w:rsidRPr="009B59DB">
        <w:rPr>
          <w:rFonts w:ascii="Arial" w:hAnsi="Arial" w:cs="Arial"/>
          <w:sz w:val="26"/>
          <w:szCs w:val="26"/>
        </w:rPr>
        <w:t xml:space="preserve">- - - - - - - - </w:t>
      </w:r>
      <w:r w:rsidR="004F0839">
        <w:rPr>
          <w:rFonts w:ascii="Arial" w:hAnsi="Arial" w:cs="Arial"/>
          <w:sz w:val="26"/>
          <w:szCs w:val="26"/>
        </w:rPr>
        <w:t xml:space="preserve">- - - - - - - - - - - - - - - - - - - - - - </w:t>
      </w:r>
      <w:r w:rsidR="00BB2494">
        <w:rPr>
          <w:rFonts w:ascii="Arial" w:hAnsi="Arial" w:cs="Arial"/>
          <w:sz w:val="26"/>
          <w:szCs w:val="26"/>
        </w:rPr>
        <w:t xml:space="preserve">- - - - - - - - - - </w:t>
      </w:r>
      <w:r w:rsidR="000308D4">
        <w:rPr>
          <w:rFonts w:ascii="Arial" w:hAnsi="Arial" w:cs="Arial"/>
          <w:sz w:val="26"/>
          <w:szCs w:val="26"/>
        </w:rPr>
        <w:t xml:space="preserve">- - - - - - - - - - - </w:t>
      </w:r>
    </w:p>
    <w:p w:rsidR="004F0839" w:rsidRPr="009B59DB" w:rsidRDefault="004F0839" w:rsidP="004F083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w:t>
      </w:r>
      <w:bookmarkStart w:id="0" w:name="_GoBack"/>
      <w:bookmarkEnd w:id="0"/>
      <w:r w:rsidRPr="009B59DB">
        <w:rPr>
          <w:rFonts w:ascii="Arial" w:hAnsi="Arial" w:cs="Arial"/>
          <w:sz w:val="26"/>
          <w:szCs w:val="26"/>
        </w:rPr>
        <w:t xml:space="preserve">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3 fracciones I y II, de la Ley de 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 - -  - - - - </w:t>
      </w:r>
      <w:r w:rsidR="000308D4">
        <w:rPr>
          <w:rFonts w:ascii="Arial" w:hAnsi="Arial" w:cs="Arial"/>
          <w:sz w:val="26"/>
          <w:szCs w:val="26"/>
        </w:rPr>
        <w:t xml:space="preserve">- - - - - - - - - - - </w:t>
      </w:r>
    </w:p>
    <w:p w:rsidR="004F0839" w:rsidRPr="009B59DB" w:rsidRDefault="004F0839" w:rsidP="004F0839">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la </w:t>
      </w:r>
      <w:r w:rsidRPr="009B59DB">
        <w:rPr>
          <w:rFonts w:ascii="Arial" w:hAnsi="Arial" w:cs="Arial"/>
          <w:sz w:val="26"/>
          <w:szCs w:val="26"/>
        </w:rPr>
        <w:t>Licenciad</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Amparo Arias Rivas</w:t>
      </w:r>
      <w:r w:rsidRPr="009B59DB">
        <w:rPr>
          <w:rFonts w:ascii="Arial" w:hAnsi="Arial" w:cs="Arial"/>
          <w:sz w:val="26"/>
          <w:szCs w:val="26"/>
        </w:rPr>
        <w:t>, Secretari</w:t>
      </w:r>
      <w:r>
        <w:rPr>
          <w:rFonts w:ascii="Arial" w:hAnsi="Arial" w:cs="Arial"/>
          <w:sz w:val="26"/>
          <w:szCs w:val="26"/>
        </w:rPr>
        <w:t>a</w:t>
      </w:r>
      <w:r w:rsidRPr="009B59DB">
        <w:rPr>
          <w:rFonts w:ascii="Arial" w:hAnsi="Arial" w:cs="Arial"/>
          <w:sz w:val="26"/>
          <w:szCs w:val="26"/>
        </w:rPr>
        <w:t xml:space="preserve"> de Acuerdos, que autoriza y da fe.- - - - - - - </w:t>
      </w:r>
      <w:r w:rsidR="000308D4">
        <w:rPr>
          <w:rFonts w:ascii="Arial" w:hAnsi="Arial" w:cs="Arial"/>
          <w:sz w:val="26"/>
          <w:szCs w:val="26"/>
        </w:rPr>
        <w:t>- - - - - - - -</w:t>
      </w:r>
    </w:p>
    <w:sectPr w:rsidR="004F0839" w:rsidRPr="009B59DB" w:rsidSect="000308D4">
      <w:head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BDA" w:rsidRDefault="00315BDA" w:rsidP="003A0F04">
      <w:pPr>
        <w:spacing w:after="0" w:line="240" w:lineRule="auto"/>
      </w:pPr>
      <w:r>
        <w:separator/>
      </w:r>
    </w:p>
  </w:endnote>
  <w:endnote w:type="continuationSeparator" w:id="0">
    <w:p w:rsidR="00315BDA" w:rsidRDefault="00315BD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BDA" w:rsidRDefault="00315BDA" w:rsidP="003A0F04">
      <w:pPr>
        <w:spacing w:after="0" w:line="240" w:lineRule="auto"/>
      </w:pPr>
      <w:r>
        <w:separator/>
      </w:r>
    </w:p>
  </w:footnote>
  <w:footnote w:type="continuationSeparator" w:id="0">
    <w:p w:rsidR="00315BDA" w:rsidRDefault="00315BDA" w:rsidP="003A0F04">
      <w:pPr>
        <w:spacing w:after="0" w:line="240" w:lineRule="auto"/>
      </w:pPr>
      <w:r>
        <w:continuationSeparator/>
      </w:r>
    </w:p>
  </w:footnote>
  <w:footnote w:id="1">
    <w:p w:rsidR="00C30031" w:rsidRPr="00271AF8" w:rsidRDefault="00C30031" w:rsidP="00271AF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C30031" w:rsidRDefault="00C30031" w:rsidP="004F083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C30031" w:rsidRDefault="00C30031" w:rsidP="004F083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C30031" w:rsidRPr="002C650C" w:rsidRDefault="00C30031" w:rsidP="004F083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C30031" w:rsidRDefault="00164660">
        <w:pPr>
          <w:pStyle w:val="Encabezado"/>
          <w:jc w:val="center"/>
        </w:pPr>
        <w:r>
          <w:fldChar w:fldCharType="begin"/>
        </w:r>
        <w:r>
          <w:instrText>PAGE   \* MERGEFORMAT</w:instrText>
        </w:r>
        <w:r>
          <w:fldChar w:fldCharType="separate"/>
        </w:r>
        <w:r w:rsidR="00315BDA" w:rsidRPr="00315BDA">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08D4"/>
    <w:rsid w:val="000339B0"/>
    <w:rsid w:val="000375E8"/>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682A"/>
    <w:rsid w:val="000C46FE"/>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660"/>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57D74"/>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B07DF"/>
    <w:rsid w:val="002B1642"/>
    <w:rsid w:val="002B207B"/>
    <w:rsid w:val="002B23E9"/>
    <w:rsid w:val="002B346B"/>
    <w:rsid w:val="002C650C"/>
    <w:rsid w:val="002D6EEC"/>
    <w:rsid w:val="002D7E3C"/>
    <w:rsid w:val="002E7F66"/>
    <w:rsid w:val="003001A8"/>
    <w:rsid w:val="003007D2"/>
    <w:rsid w:val="003027B0"/>
    <w:rsid w:val="00305A9F"/>
    <w:rsid w:val="0031158C"/>
    <w:rsid w:val="00314955"/>
    <w:rsid w:val="00315BDA"/>
    <w:rsid w:val="00317364"/>
    <w:rsid w:val="00317744"/>
    <w:rsid w:val="003213C7"/>
    <w:rsid w:val="0032743F"/>
    <w:rsid w:val="00332AA6"/>
    <w:rsid w:val="00333848"/>
    <w:rsid w:val="00337AEA"/>
    <w:rsid w:val="00340982"/>
    <w:rsid w:val="00344954"/>
    <w:rsid w:val="00346BA2"/>
    <w:rsid w:val="003522AA"/>
    <w:rsid w:val="003534BB"/>
    <w:rsid w:val="00353F9D"/>
    <w:rsid w:val="00362F0A"/>
    <w:rsid w:val="00367A2E"/>
    <w:rsid w:val="0037373C"/>
    <w:rsid w:val="00376D36"/>
    <w:rsid w:val="00376E8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5091"/>
    <w:rsid w:val="003E5D05"/>
    <w:rsid w:val="003E6718"/>
    <w:rsid w:val="003E73DD"/>
    <w:rsid w:val="003E7ADF"/>
    <w:rsid w:val="003F21E5"/>
    <w:rsid w:val="003F2CC0"/>
    <w:rsid w:val="003F7986"/>
    <w:rsid w:val="0040525B"/>
    <w:rsid w:val="0041156A"/>
    <w:rsid w:val="00411830"/>
    <w:rsid w:val="00411994"/>
    <w:rsid w:val="00417099"/>
    <w:rsid w:val="00417216"/>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0839"/>
    <w:rsid w:val="004F2B0B"/>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10D3"/>
    <w:rsid w:val="005A2A03"/>
    <w:rsid w:val="005A3FEF"/>
    <w:rsid w:val="005A6F25"/>
    <w:rsid w:val="005B451D"/>
    <w:rsid w:val="005B537D"/>
    <w:rsid w:val="005B59E4"/>
    <w:rsid w:val="005B66C9"/>
    <w:rsid w:val="005B6CD0"/>
    <w:rsid w:val="005D092A"/>
    <w:rsid w:val="005D0CAA"/>
    <w:rsid w:val="005D1F28"/>
    <w:rsid w:val="005E1ABF"/>
    <w:rsid w:val="005E39E6"/>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CC9"/>
    <w:rsid w:val="006621FC"/>
    <w:rsid w:val="00663E37"/>
    <w:rsid w:val="00665642"/>
    <w:rsid w:val="00667376"/>
    <w:rsid w:val="00672869"/>
    <w:rsid w:val="00672B1D"/>
    <w:rsid w:val="006732DE"/>
    <w:rsid w:val="00674F2F"/>
    <w:rsid w:val="00675487"/>
    <w:rsid w:val="006765C5"/>
    <w:rsid w:val="006769AE"/>
    <w:rsid w:val="00676D3C"/>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2BD"/>
    <w:rsid w:val="006F6728"/>
    <w:rsid w:val="00712856"/>
    <w:rsid w:val="00712A5E"/>
    <w:rsid w:val="007150B9"/>
    <w:rsid w:val="00721510"/>
    <w:rsid w:val="007226EC"/>
    <w:rsid w:val="007314F8"/>
    <w:rsid w:val="00733282"/>
    <w:rsid w:val="0073522C"/>
    <w:rsid w:val="007357E0"/>
    <w:rsid w:val="00744320"/>
    <w:rsid w:val="007456A2"/>
    <w:rsid w:val="00747B22"/>
    <w:rsid w:val="00750EDB"/>
    <w:rsid w:val="00752CB1"/>
    <w:rsid w:val="007568C3"/>
    <w:rsid w:val="007574B4"/>
    <w:rsid w:val="007626BF"/>
    <w:rsid w:val="00770AEC"/>
    <w:rsid w:val="00770D21"/>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49C4"/>
    <w:rsid w:val="007E60C0"/>
    <w:rsid w:val="007E634C"/>
    <w:rsid w:val="007F60D9"/>
    <w:rsid w:val="007F6A13"/>
    <w:rsid w:val="00800B8B"/>
    <w:rsid w:val="00801FB4"/>
    <w:rsid w:val="00806BF3"/>
    <w:rsid w:val="0080789C"/>
    <w:rsid w:val="0081340C"/>
    <w:rsid w:val="00820EF9"/>
    <w:rsid w:val="00822DBE"/>
    <w:rsid w:val="008262E9"/>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599A"/>
    <w:rsid w:val="008D06A5"/>
    <w:rsid w:val="008D3609"/>
    <w:rsid w:val="008E2050"/>
    <w:rsid w:val="008E28AE"/>
    <w:rsid w:val="008E308B"/>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07DA"/>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1465"/>
    <w:rsid w:val="00BB2494"/>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15945"/>
    <w:rsid w:val="00C21723"/>
    <w:rsid w:val="00C30031"/>
    <w:rsid w:val="00C31F56"/>
    <w:rsid w:val="00C367F8"/>
    <w:rsid w:val="00C46FBE"/>
    <w:rsid w:val="00C519C2"/>
    <w:rsid w:val="00C61217"/>
    <w:rsid w:val="00C621C5"/>
    <w:rsid w:val="00C717DD"/>
    <w:rsid w:val="00C73E2A"/>
    <w:rsid w:val="00C7686D"/>
    <w:rsid w:val="00C849D9"/>
    <w:rsid w:val="00C90148"/>
    <w:rsid w:val="00C9046E"/>
    <w:rsid w:val="00C94361"/>
    <w:rsid w:val="00CA30E0"/>
    <w:rsid w:val="00CB0343"/>
    <w:rsid w:val="00CB2B7E"/>
    <w:rsid w:val="00CB421C"/>
    <w:rsid w:val="00CC3E12"/>
    <w:rsid w:val="00CC5CE1"/>
    <w:rsid w:val="00CD0522"/>
    <w:rsid w:val="00CD3488"/>
    <w:rsid w:val="00CD7C7B"/>
    <w:rsid w:val="00CE7229"/>
    <w:rsid w:val="00CF0815"/>
    <w:rsid w:val="00CF08AC"/>
    <w:rsid w:val="00CF2088"/>
    <w:rsid w:val="00CF2F58"/>
    <w:rsid w:val="00CF3BD3"/>
    <w:rsid w:val="00CF4E62"/>
    <w:rsid w:val="00CF6653"/>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765EF"/>
    <w:rsid w:val="00D80C2D"/>
    <w:rsid w:val="00D81FFC"/>
    <w:rsid w:val="00D8324C"/>
    <w:rsid w:val="00D91005"/>
    <w:rsid w:val="00D9723A"/>
    <w:rsid w:val="00DA65E1"/>
    <w:rsid w:val="00DA7169"/>
    <w:rsid w:val="00DB12F9"/>
    <w:rsid w:val="00DB2016"/>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1CEB"/>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63A27"/>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875F5A-E469-4CC4-833E-35B53704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DB20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AD768-CFB8-4566-BE2D-038DF9834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2536</Words>
  <Characters>13953</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2</cp:revision>
  <cp:lastPrinted>2018-06-29T19:04:00Z</cp:lastPrinted>
  <dcterms:created xsi:type="dcterms:W3CDTF">2021-02-16T20:05:00Z</dcterms:created>
  <dcterms:modified xsi:type="dcterms:W3CDTF">2021-02-16T20:05:00Z</dcterms:modified>
</cp:coreProperties>
</file>