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BF51EB">
      <w:pPr>
        <w:ind w:left="2694" w:firstLine="3"/>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778C6C09" w:rsidR="003B6CF0" w:rsidRPr="00CB6405" w:rsidRDefault="000C2192" w:rsidP="00BF51EB">
      <w:pPr>
        <w:ind w:left="269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r>
      <w:r w:rsidR="00AE0C43">
        <w:rPr>
          <w:rFonts w:ascii="Arial" w:hAnsi="Arial" w:cs="Arial"/>
          <w:b/>
          <w:sz w:val="26"/>
          <w:szCs w:val="26"/>
        </w:rPr>
        <w:t>0</w:t>
      </w:r>
      <w:r w:rsidR="00065B42">
        <w:rPr>
          <w:rFonts w:ascii="Arial" w:hAnsi="Arial" w:cs="Arial"/>
          <w:b/>
          <w:sz w:val="26"/>
          <w:szCs w:val="26"/>
        </w:rPr>
        <w:t>077</w:t>
      </w:r>
      <w:r w:rsidR="003B6CF0">
        <w:rPr>
          <w:rFonts w:ascii="Arial" w:hAnsi="Arial" w:cs="Arial"/>
          <w:b/>
          <w:sz w:val="26"/>
          <w:szCs w:val="26"/>
        </w:rPr>
        <w:t>/202</w:t>
      </w:r>
      <w:r w:rsidR="00065B42">
        <w:rPr>
          <w:rFonts w:ascii="Arial" w:hAnsi="Arial" w:cs="Arial"/>
          <w:b/>
          <w:sz w:val="26"/>
          <w:szCs w:val="26"/>
        </w:rPr>
        <w:t>2</w:t>
      </w:r>
      <w:r w:rsidR="003B6CF0">
        <w:rPr>
          <w:rFonts w:ascii="Arial" w:hAnsi="Arial" w:cs="Arial"/>
          <w:b/>
          <w:sz w:val="26"/>
          <w:szCs w:val="26"/>
        </w:rPr>
        <w:t>.</w:t>
      </w:r>
    </w:p>
    <w:p w14:paraId="4DFA70CD" w14:textId="5F09EBC7" w:rsidR="003B6CF0" w:rsidRDefault="003B6CF0" w:rsidP="00BF51EB">
      <w:pPr>
        <w:ind w:left="269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42210F">
        <w:rPr>
          <w:rFonts w:ascii="Arial" w:hAnsi="Arial" w:cs="Arial"/>
          <w:b/>
          <w:sz w:val="26"/>
          <w:szCs w:val="26"/>
        </w:rPr>
        <w:t>0</w:t>
      </w:r>
      <w:r w:rsidR="00FE5607">
        <w:rPr>
          <w:rFonts w:ascii="Arial" w:hAnsi="Arial" w:cs="Arial"/>
          <w:b/>
          <w:sz w:val="26"/>
          <w:szCs w:val="26"/>
        </w:rPr>
        <w:t>0</w:t>
      </w:r>
      <w:r w:rsidR="00065B42">
        <w:rPr>
          <w:rFonts w:ascii="Arial" w:hAnsi="Arial" w:cs="Arial"/>
          <w:b/>
          <w:sz w:val="26"/>
          <w:szCs w:val="26"/>
        </w:rPr>
        <w:t>27</w:t>
      </w:r>
      <w:r w:rsidR="0042210F">
        <w:rPr>
          <w:rFonts w:ascii="Arial" w:hAnsi="Arial" w:cs="Arial"/>
          <w:b/>
          <w:sz w:val="26"/>
          <w:szCs w:val="26"/>
        </w:rPr>
        <w:t>/20</w:t>
      </w:r>
      <w:r w:rsidR="00FE5607">
        <w:rPr>
          <w:rFonts w:ascii="Arial" w:hAnsi="Arial" w:cs="Arial"/>
          <w:b/>
          <w:sz w:val="26"/>
          <w:szCs w:val="26"/>
        </w:rPr>
        <w:t>2</w:t>
      </w:r>
      <w:r w:rsidR="00065B42">
        <w:rPr>
          <w:rFonts w:ascii="Arial" w:hAnsi="Arial" w:cs="Arial"/>
          <w:b/>
          <w:sz w:val="26"/>
          <w:szCs w:val="26"/>
        </w:rPr>
        <w:t>1</w:t>
      </w:r>
      <w:r w:rsidR="0077473E">
        <w:rPr>
          <w:rFonts w:ascii="Arial" w:hAnsi="Arial" w:cs="Arial"/>
          <w:b/>
          <w:sz w:val="26"/>
          <w:szCs w:val="26"/>
        </w:rPr>
        <w:t xml:space="preserve"> </w:t>
      </w:r>
      <w:r w:rsidR="00AE07CF">
        <w:rPr>
          <w:rFonts w:ascii="Arial" w:hAnsi="Arial" w:cs="Arial"/>
          <w:b/>
          <w:sz w:val="26"/>
          <w:szCs w:val="26"/>
        </w:rPr>
        <w:t>DE LA</w:t>
      </w:r>
      <w:r w:rsidRPr="00CB6405">
        <w:rPr>
          <w:rFonts w:ascii="Arial" w:hAnsi="Arial" w:cs="Arial"/>
          <w:b/>
          <w:sz w:val="26"/>
          <w:szCs w:val="26"/>
        </w:rPr>
        <w:t xml:space="preserve"> </w:t>
      </w:r>
      <w:r w:rsidR="00065B42">
        <w:rPr>
          <w:rFonts w:ascii="Arial" w:hAnsi="Arial" w:cs="Arial"/>
          <w:b/>
          <w:sz w:val="26"/>
          <w:szCs w:val="26"/>
        </w:rPr>
        <w:t>PRIMERA</w:t>
      </w:r>
      <w:r w:rsidR="00AE0C43">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1BC6550C" w14:textId="723F25B5" w:rsidR="003B6CF0" w:rsidRDefault="003B6CF0" w:rsidP="00BF51EB">
      <w:pPr>
        <w:ind w:left="2694"/>
        <w:jc w:val="both"/>
        <w:rPr>
          <w:rFonts w:ascii="Arial" w:hAnsi="Arial" w:cs="Arial"/>
          <w:b/>
          <w:sz w:val="26"/>
          <w:szCs w:val="26"/>
        </w:rPr>
      </w:pPr>
      <w:r w:rsidRPr="00CB6405">
        <w:rPr>
          <w:rFonts w:ascii="Arial" w:hAnsi="Arial" w:cs="Arial"/>
          <w:b/>
          <w:sz w:val="26"/>
          <w:szCs w:val="26"/>
        </w:rPr>
        <w:t xml:space="preserve">PONENTE: </w:t>
      </w:r>
      <w:r w:rsidR="0042210F">
        <w:rPr>
          <w:rFonts w:ascii="Arial" w:hAnsi="Arial" w:cs="Arial"/>
          <w:b/>
          <w:sz w:val="26"/>
          <w:szCs w:val="26"/>
        </w:rPr>
        <w:t>MAGISTRADA GLORIA DEL CARMEN CAMACHO MEZA.</w:t>
      </w:r>
    </w:p>
    <w:p w14:paraId="22B96868" w14:textId="77777777" w:rsidR="003B6CF0" w:rsidRDefault="003B6CF0" w:rsidP="003B6CF0">
      <w:pPr>
        <w:spacing w:before="240" w:line="360" w:lineRule="auto"/>
        <w:jc w:val="both"/>
        <w:rPr>
          <w:rFonts w:ascii="Arial" w:hAnsi="Arial" w:cs="Arial"/>
          <w:b/>
          <w:sz w:val="26"/>
          <w:szCs w:val="26"/>
        </w:rPr>
      </w:pPr>
    </w:p>
    <w:p w14:paraId="3DE7165A" w14:textId="23148B9B" w:rsidR="003B6CF0" w:rsidRDefault="00822E2C" w:rsidP="00822E2C">
      <w:pPr>
        <w:spacing w:before="240" w:line="360" w:lineRule="auto"/>
        <w:jc w:val="both"/>
        <w:rPr>
          <w:rFonts w:ascii="Arial" w:hAnsi="Arial" w:cs="Arial"/>
          <w:b/>
          <w:sz w:val="26"/>
          <w:szCs w:val="26"/>
        </w:rPr>
      </w:pPr>
      <w:r>
        <w:rPr>
          <w:rFonts w:ascii="Arial" w:hAnsi="Arial" w:cs="Arial"/>
          <w:b/>
          <w:sz w:val="26"/>
          <w:szCs w:val="26"/>
        </w:rPr>
        <w:t xml:space="preserve">OAXACA DE JUÁREZ, OAXACA, A UNO DE SEPTIEMBRE </w:t>
      </w:r>
      <w:r w:rsidR="003B6CF0">
        <w:rPr>
          <w:rFonts w:ascii="Arial" w:hAnsi="Arial" w:cs="Arial"/>
          <w:b/>
          <w:sz w:val="26"/>
          <w:szCs w:val="26"/>
        </w:rPr>
        <w:t xml:space="preserve">DE DOS MIL </w:t>
      </w:r>
      <w:r w:rsidR="005D0D24">
        <w:rPr>
          <w:rFonts w:ascii="Arial" w:hAnsi="Arial" w:cs="Arial"/>
          <w:b/>
          <w:sz w:val="26"/>
          <w:szCs w:val="26"/>
        </w:rPr>
        <w:t>VEINTIDÓS</w:t>
      </w:r>
      <w:r w:rsidR="003B6CF0">
        <w:rPr>
          <w:rFonts w:ascii="Arial" w:hAnsi="Arial" w:cs="Arial"/>
          <w:b/>
          <w:sz w:val="26"/>
          <w:szCs w:val="26"/>
        </w:rPr>
        <w:t xml:space="preserve">. - - - - - - - - - - - - - - - - - - - - - - - - - - - - - - - - - - - - - - - </w:t>
      </w:r>
    </w:p>
    <w:p w14:paraId="1D477F6F" w14:textId="0038F64F" w:rsidR="00B86ACF" w:rsidRPr="002C3CF7" w:rsidRDefault="003B6CF0" w:rsidP="002C3CF7">
      <w:pPr>
        <w:spacing w:line="360" w:lineRule="auto"/>
        <w:ind w:firstLine="709"/>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00CD5815" w:rsidRPr="00CD5815">
        <w:rPr>
          <w:rFonts w:ascii="Arial" w:hAnsi="Arial" w:cs="Arial"/>
          <w:b/>
          <w:bCs/>
          <w:sz w:val="26"/>
          <w:szCs w:val="26"/>
        </w:rPr>
        <w:t>0</w:t>
      </w:r>
      <w:r w:rsidR="00065B42">
        <w:rPr>
          <w:rFonts w:ascii="Arial" w:hAnsi="Arial" w:cs="Arial"/>
          <w:b/>
          <w:sz w:val="26"/>
          <w:szCs w:val="26"/>
        </w:rPr>
        <w:t>077</w:t>
      </w:r>
      <w:r w:rsidRPr="00CB6405">
        <w:rPr>
          <w:rFonts w:ascii="Arial" w:hAnsi="Arial" w:cs="Arial"/>
          <w:b/>
          <w:sz w:val="26"/>
          <w:szCs w:val="26"/>
        </w:rPr>
        <w:t>/20</w:t>
      </w:r>
      <w:r>
        <w:rPr>
          <w:rFonts w:ascii="Arial" w:hAnsi="Arial" w:cs="Arial"/>
          <w:b/>
          <w:sz w:val="26"/>
          <w:szCs w:val="26"/>
        </w:rPr>
        <w:t>2</w:t>
      </w:r>
      <w:r w:rsidR="00065B42">
        <w:rPr>
          <w:rFonts w:ascii="Arial" w:hAnsi="Arial" w:cs="Arial"/>
          <w:b/>
          <w:sz w:val="26"/>
          <w:szCs w:val="26"/>
        </w:rPr>
        <w:t>2</w:t>
      </w:r>
      <w:r>
        <w:rPr>
          <w:rFonts w:ascii="Arial" w:hAnsi="Arial" w:cs="Arial"/>
          <w:sz w:val="26"/>
          <w:szCs w:val="26"/>
        </w:rPr>
        <w:t>, turnado por la Secretaría General de Acuerdos, con motivo del recu</w:t>
      </w:r>
      <w:r w:rsidR="007007A1">
        <w:rPr>
          <w:rFonts w:ascii="Arial" w:hAnsi="Arial" w:cs="Arial"/>
          <w:sz w:val="26"/>
          <w:szCs w:val="26"/>
        </w:rPr>
        <w:t xml:space="preserve">rso de revisión interpuesto por </w:t>
      </w:r>
      <w:bookmarkStart w:id="0" w:name="_Hlk74567089"/>
      <w:bookmarkStart w:id="1" w:name="_Hlk107219931"/>
      <w:r w:rsidR="00D6659B">
        <w:rPr>
          <w:rFonts w:ascii="Arial" w:hAnsi="Arial" w:cs="Arial"/>
          <w:b/>
          <w:sz w:val="26"/>
          <w:szCs w:val="26"/>
        </w:rPr>
        <w:t>TOMAS HERMELINDO CANSECO CARREÑO</w:t>
      </w:r>
      <w:r w:rsidR="00D6659B">
        <w:rPr>
          <w:rFonts w:ascii="Arial" w:hAnsi="Arial" w:cs="Arial"/>
          <w:sz w:val="26"/>
          <w:szCs w:val="26"/>
        </w:rPr>
        <w:t>,</w:t>
      </w:r>
      <w:r w:rsidR="00D6659B">
        <w:rPr>
          <w:rFonts w:ascii="Arial" w:hAnsi="Arial" w:cs="Arial"/>
          <w:b/>
          <w:sz w:val="26"/>
          <w:szCs w:val="26"/>
        </w:rPr>
        <w:t xml:space="preserve"> POLICÍA VIAL CON NÚMERO ESTADÍSTICO PV-183, </w:t>
      </w:r>
      <w:bookmarkEnd w:id="0"/>
      <w:r w:rsidR="00D6659B" w:rsidRPr="00802152">
        <w:rPr>
          <w:rFonts w:ascii="Arial" w:eastAsia="Calibri" w:hAnsi="Arial" w:cs="Arial"/>
          <w:b/>
          <w:color w:val="000000" w:themeColor="text1"/>
          <w:sz w:val="26"/>
          <w:szCs w:val="26"/>
        </w:rPr>
        <w:t>ADSCRIT</w:t>
      </w:r>
      <w:r w:rsidR="00D6659B">
        <w:rPr>
          <w:rFonts w:ascii="Arial" w:eastAsia="Calibri" w:hAnsi="Arial" w:cs="Arial"/>
          <w:b/>
          <w:color w:val="000000" w:themeColor="text1"/>
          <w:sz w:val="26"/>
          <w:szCs w:val="26"/>
        </w:rPr>
        <w:t>O</w:t>
      </w:r>
      <w:r w:rsidR="00D6659B" w:rsidRPr="00802152">
        <w:rPr>
          <w:rFonts w:ascii="Arial" w:eastAsia="Calibri" w:hAnsi="Arial" w:cs="Arial"/>
          <w:b/>
          <w:color w:val="000000" w:themeColor="text1"/>
          <w:sz w:val="26"/>
          <w:szCs w:val="26"/>
        </w:rPr>
        <w:t xml:space="preserve"> A LA </w:t>
      </w:r>
      <w:r w:rsidR="00D6659B">
        <w:rPr>
          <w:rFonts w:ascii="Arial" w:eastAsia="Calibri" w:hAnsi="Arial" w:cs="Arial"/>
          <w:b/>
          <w:color w:val="000000" w:themeColor="text1"/>
          <w:sz w:val="26"/>
          <w:szCs w:val="26"/>
        </w:rPr>
        <w:t xml:space="preserve">SUBDIRECCIÓN DE TRÁNSITO  Y </w:t>
      </w:r>
      <w:r w:rsidR="00D6659B" w:rsidRPr="00802152">
        <w:rPr>
          <w:rFonts w:ascii="Arial" w:eastAsia="Calibri" w:hAnsi="Arial" w:cs="Arial"/>
          <w:b/>
          <w:color w:val="000000" w:themeColor="text1"/>
          <w:sz w:val="26"/>
          <w:szCs w:val="26"/>
        </w:rPr>
        <w:t>MOVILIDAD DEL MUNICIPIO DE OAXACA DE JUÁREZ, OAXACA</w:t>
      </w:r>
      <w:bookmarkEnd w:id="1"/>
      <w:r w:rsidR="00E1384D" w:rsidRPr="0052375D">
        <w:rPr>
          <w:rFonts w:ascii="Arial" w:hAnsi="Arial" w:cs="Arial"/>
          <w:b/>
          <w:sz w:val="26"/>
          <w:szCs w:val="26"/>
        </w:rPr>
        <w:t xml:space="preserve">, </w:t>
      </w:r>
      <w:r w:rsidRPr="0052375D">
        <w:rPr>
          <w:rFonts w:ascii="Arial" w:hAnsi="Arial" w:cs="Arial"/>
          <w:sz w:val="26"/>
          <w:szCs w:val="26"/>
        </w:rPr>
        <w:t xml:space="preserve">en contra de la </w:t>
      </w:r>
      <w:r w:rsidR="007007A1" w:rsidRPr="0052375D">
        <w:rPr>
          <w:rFonts w:ascii="Arial" w:hAnsi="Arial" w:cs="Arial"/>
          <w:sz w:val="26"/>
          <w:szCs w:val="26"/>
        </w:rPr>
        <w:t>sentencia</w:t>
      </w:r>
      <w:r w:rsidR="00AC648A" w:rsidRPr="0052375D">
        <w:rPr>
          <w:rFonts w:ascii="Arial" w:hAnsi="Arial" w:cs="Arial"/>
          <w:sz w:val="26"/>
          <w:szCs w:val="26"/>
        </w:rPr>
        <w:t xml:space="preserve"> de </w:t>
      </w:r>
      <w:bookmarkStart w:id="2" w:name="_Hlk80613725"/>
      <w:r w:rsidR="00EA5018">
        <w:rPr>
          <w:rFonts w:ascii="Arial" w:hAnsi="Arial" w:cs="Arial"/>
          <w:sz w:val="26"/>
          <w:szCs w:val="26"/>
        </w:rPr>
        <w:t>veintidós de marzo de dos mil veintidós</w:t>
      </w:r>
      <w:r w:rsidR="0091394C">
        <w:rPr>
          <w:rFonts w:ascii="Arial" w:hAnsi="Arial" w:cs="Arial"/>
          <w:sz w:val="26"/>
          <w:szCs w:val="26"/>
        </w:rPr>
        <w:t>,</w:t>
      </w:r>
      <w:r w:rsidRPr="0052375D">
        <w:rPr>
          <w:rFonts w:ascii="Arial" w:hAnsi="Arial" w:cs="Arial"/>
          <w:sz w:val="26"/>
          <w:szCs w:val="26"/>
        </w:rPr>
        <w:t xml:space="preserve"> </w:t>
      </w:r>
      <w:bookmarkEnd w:id="2"/>
      <w:r w:rsidR="00CE1FD3" w:rsidRPr="00A979D7">
        <w:rPr>
          <w:rFonts w:ascii="Arial" w:eastAsia="Calibri" w:hAnsi="Arial" w:cs="Arial"/>
          <w:sz w:val="26"/>
          <w:szCs w:val="26"/>
          <w:lang w:eastAsia="en-US"/>
        </w:rPr>
        <w:t>dictad</w:t>
      </w:r>
      <w:r w:rsidR="00CE1FD3">
        <w:rPr>
          <w:rFonts w:ascii="Arial" w:eastAsia="Calibri" w:hAnsi="Arial" w:cs="Arial"/>
          <w:sz w:val="26"/>
          <w:szCs w:val="26"/>
          <w:lang w:eastAsia="en-US"/>
        </w:rPr>
        <w:t>a</w:t>
      </w:r>
      <w:r w:rsidR="00CE1FD3" w:rsidRPr="00A979D7">
        <w:rPr>
          <w:rFonts w:ascii="Arial" w:eastAsia="Calibri" w:hAnsi="Arial" w:cs="Arial"/>
          <w:sz w:val="26"/>
          <w:szCs w:val="26"/>
          <w:lang w:eastAsia="en-US"/>
        </w:rPr>
        <w:t xml:space="preserve"> </w:t>
      </w:r>
      <w:r w:rsidR="00CE1FD3">
        <w:rPr>
          <w:rFonts w:ascii="Arial" w:eastAsia="Calibri" w:hAnsi="Arial" w:cs="Arial"/>
          <w:sz w:val="26"/>
          <w:szCs w:val="26"/>
          <w:lang w:eastAsia="en-US"/>
        </w:rPr>
        <w:t xml:space="preserve">en </w:t>
      </w:r>
      <w:r w:rsidR="00CE1FD3" w:rsidRPr="00A979D7">
        <w:rPr>
          <w:rFonts w:ascii="Arial" w:eastAsia="Calibri" w:hAnsi="Arial" w:cs="Arial"/>
          <w:sz w:val="26"/>
          <w:szCs w:val="26"/>
          <w:lang w:eastAsia="en-US"/>
        </w:rPr>
        <w:t>el juicio de nulidad</w:t>
      </w:r>
      <w:r w:rsidR="00CE1FD3">
        <w:rPr>
          <w:rFonts w:ascii="Arial" w:eastAsia="Calibri" w:hAnsi="Arial" w:cs="Arial"/>
          <w:bCs/>
          <w:sz w:val="26"/>
          <w:szCs w:val="26"/>
          <w:lang w:eastAsia="en-US"/>
        </w:rPr>
        <w:t xml:space="preserve"> </w:t>
      </w:r>
      <w:r w:rsidR="00AE2B8D">
        <w:rPr>
          <w:rFonts w:ascii="Arial" w:eastAsia="Calibri" w:hAnsi="Arial" w:cs="Arial"/>
          <w:bCs/>
          <w:sz w:val="26"/>
          <w:szCs w:val="26"/>
          <w:lang w:eastAsia="en-US"/>
        </w:rPr>
        <w:t>0</w:t>
      </w:r>
      <w:r w:rsidR="00FE5607">
        <w:rPr>
          <w:rFonts w:ascii="Arial" w:eastAsia="Calibri" w:hAnsi="Arial" w:cs="Arial"/>
          <w:bCs/>
          <w:sz w:val="26"/>
          <w:szCs w:val="26"/>
          <w:lang w:eastAsia="en-US"/>
        </w:rPr>
        <w:t>0</w:t>
      </w:r>
      <w:r w:rsidR="00EA5018">
        <w:rPr>
          <w:rFonts w:ascii="Arial" w:eastAsia="Calibri" w:hAnsi="Arial" w:cs="Arial"/>
          <w:bCs/>
          <w:sz w:val="26"/>
          <w:szCs w:val="26"/>
          <w:lang w:eastAsia="en-US"/>
        </w:rPr>
        <w:t>27</w:t>
      </w:r>
      <w:r w:rsidR="00AE2B8D">
        <w:rPr>
          <w:rFonts w:ascii="Arial" w:eastAsia="Calibri" w:hAnsi="Arial" w:cs="Arial"/>
          <w:bCs/>
          <w:sz w:val="26"/>
          <w:szCs w:val="26"/>
          <w:lang w:eastAsia="en-US"/>
        </w:rPr>
        <w:t>/20</w:t>
      </w:r>
      <w:r w:rsidR="00FE5607">
        <w:rPr>
          <w:rFonts w:ascii="Arial" w:eastAsia="Calibri" w:hAnsi="Arial" w:cs="Arial"/>
          <w:bCs/>
          <w:sz w:val="26"/>
          <w:szCs w:val="26"/>
          <w:lang w:eastAsia="en-US"/>
        </w:rPr>
        <w:t>2</w:t>
      </w:r>
      <w:r w:rsidR="00EA5018">
        <w:rPr>
          <w:rFonts w:ascii="Arial" w:eastAsia="Calibri" w:hAnsi="Arial" w:cs="Arial"/>
          <w:bCs/>
          <w:sz w:val="26"/>
          <w:szCs w:val="26"/>
          <w:lang w:eastAsia="en-US"/>
        </w:rPr>
        <w:t>1</w:t>
      </w:r>
      <w:r w:rsidR="00CE1FD3">
        <w:rPr>
          <w:rFonts w:ascii="Arial" w:eastAsia="Calibri" w:hAnsi="Arial" w:cs="Arial"/>
          <w:bCs/>
          <w:sz w:val="26"/>
          <w:szCs w:val="26"/>
          <w:lang w:eastAsia="en-US"/>
        </w:rPr>
        <w:t xml:space="preserve"> </w:t>
      </w:r>
      <w:r w:rsidR="00CE1FD3" w:rsidRPr="00C93DA1">
        <w:rPr>
          <w:rFonts w:ascii="Arial" w:eastAsia="Calibri" w:hAnsi="Arial" w:cs="Arial"/>
          <w:bCs/>
          <w:sz w:val="26"/>
          <w:szCs w:val="26"/>
          <w:lang w:eastAsia="en-US"/>
        </w:rPr>
        <w:t xml:space="preserve">de </w:t>
      </w:r>
      <w:r w:rsidR="0030470B">
        <w:rPr>
          <w:rFonts w:ascii="Arial" w:eastAsia="Calibri" w:hAnsi="Arial" w:cs="Arial"/>
          <w:bCs/>
          <w:sz w:val="26"/>
          <w:szCs w:val="26"/>
          <w:lang w:eastAsia="en-US"/>
        </w:rPr>
        <w:t xml:space="preserve">la </w:t>
      </w:r>
      <w:r w:rsidR="00EA5018">
        <w:rPr>
          <w:rFonts w:ascii="Arial" w:eastAsia="Calibri" w:hAnsi="Arial" w:cs="Arial"/>
          <w:bCs/>
          <w:sz w:val="26"/>
          <w:szCs w:val="26"/>
          <w:lang w:eastAsia="en-US"/>
        </w:rPr>
        <w:t>Primera</w:t>
      </w:r>
      <w:r w:rsidR="00CE1FD3" w:rsidRPr="00C93DA1">
        <w:rPr>
          <w:rFonts w:ascii="Arial" w:eastAsia="Calibri" w:hAnsi="Arial" w:cs="Arial"/>
          <w:sz w:val="26"/>
          <w:szCs w:val="26"/>
          <w:lang w:eastAsia="en-US"/>
        </w:rPr>
        <w:t xml:space="preserve"> Sala Unitaria de Primera Instancia</w:t>
      </w:r>
      <w:r w:rsidR="0030470B">
        <w:rPr>
          <w:rFonts w:ascii="Arial" w:eastAsia="Calibri" w:hAnsi="Arial" w:cs="Arial"/>
          <w:sz w:val="26"/>
          <w:szCs w:val="26"/>
          <w:lang w:eastAsia="en-US"/>
        </w:rPr>
        <w:t xml:space="preserve"> </w:t>
      </w:r>
      <w:r w:rsidR="00CE1FD3" w:rsidRPr="0030470B">
        <w:rPr>
          <w:rFonts w:ascii="Arial" w:eastAsia="Calibri" w:hAnsi="Arial" w:cs="Arial"/>
          <w:sz w:val="26"/>
          <w:szCs w:val="26"/>
          <w:lang w:eastAsia="en-US"/>
        </w:rPr>
        <w:t>de este Tribunal</w:t>
      </w:r>
      <w:r w:rsidRPr="0052375D">
        <w:rPr>
          <w:rFonts w:ascii="Arial" w:hAnsi="Arial" w:cs="Arial"/>
          <w:sz w:val="26"/>
          <w:szCs w:val="26"/>
        </w:rPr>
        <w:t xml:space="preserve">, relativo al </w:t>
      </w:r>
      <w:r w:rsidR="000C2192" w:rsidRPr="0052375D">
        <w:rPr>
          <w:rFonts w:ascii="Arial" w:hAnsi="Arial" w:cs="Arial"/>
          <w:sz w:val="26"/>
          <w:szCs w:val="26"/>
        </w:rPr>
        <w:t>juicio de nulidad promovido</w:t>
      </w:r>
      <w:r w:rsidR="0050607F">
        <w:rPr>
          <w:rFonts w:ascii="Arial" w:hAnsi="Arial" w:cs="Arial"/>
          <w:sz w:val="26"/>
          <w:szCs w:val="26"/>
        </w:rPr>
        <w:t xml:space="preserve"> por </w:t>
      </w:r>
      <w:r w:rsidR="009E2795">
        <w:rPr>
          <w:rFonts w:ascii="Arial" w:hAnsi="Arial" w:cs="Arial"/>
          <w:b/>
          <w:bCs/>
          <w:sz w:val="26"/>
          <w:szCs w:val="26"/>
        </w:rPr>
        <w:t>*******</w:t>
      </w:r>
      <w:r w:rsidR="00C96C1A">
        <w:rPr>
          <w:rFonts w:ascii="Arial" w:hAnsi="Arial" w:cs="Arial"/>
          <w:b/>
          <w:sz w:val="26"/>
          <w:szCs w:val="26"/>
        </w:rPr>
        <w:t>,</w:t>
      </w:r>
      <w:r w:rsidRPr="0092087B">
        <w:rPr>
          <w:rFonts w:ascii="Arial" w:hAnsi="Arial" w:cs="Arial"/>
          <w:bCs/>
          <w:sz w:val="26"/>
          <w:szCs w:val="26"/>
        </w:rPr>
        <w:t xml:space="preserve"> </w:t>
      </w:r>
      <w:r w:rsidR="00EC0EDD">
        <w:rPr>
          <w:rFonts w:ascii="Arial" w:hAnsi="Arial" w:cs="Arial"/>
          <w:sz w:val="26"/>
          <w:szCs w:val="26"/>
        </w:rPr>
        <w:t xml:space="preserve">en contra </w:t>
      </w:r>
      <w:r w:rsidR="00813523" w:rsidRPr="002E36B4">
        <w:rPr>
          <w:rFonts w:ascii="Arial" w:hAnsi="Arial" w:cs="Arial"/>
          <w:sz w:val="26"/>
          <w:szCs w:val="26"/>
        </w:rPr>
        <w:t>d</w:t>
      </w:r>
      <w:r w:rsidR="00F06365">
        <w:rPr>
          <w:rFonts w:ascii="Arial" w:hAnsi="Arial" w:cs="Arial"/>
          <w:sz w:val="26"/>
          <w:szCs w:val="26"/>
        </w:rPr>
        <w:t>e</w:t>
      </w:r>
      <w:r w:rsidR="00FE5607">
        <w:rPr>
          <w:rFonts w:ascii="Arial" w:hAnsi="Arial" w:cs="Arial"/>
          <w:sz w:val="26"/>
          <w:szCs w:val="26"/>
        </w:rPr>
        <w:t>l</w:t>
      </w:r>
      <w:r w:rsidR="00AE2B8D">
        <w:rPr>
          <w:rFonts w:ascii="Arial" w:hAnsi="Arial" w:cs="Arial"/>
          <w:sz w:val="26"/>
          <w:szCs w:val="26"/>
        </w:rPr>
        <w:t xml:space="preserve"> </w:t>
      </w:r>
      <w:r w:rsidR="00EB4771">
        <w:rPr>
          <w:rFonts w:ascii="Arial" w:hAnsi="Arial" w:cs="Arial"/>
          <w:b/>
          <w:sz w:val="26"/>
          <w:szCs w:val="26"/>
        </w:rPr>
        <w:t>RECURRENTE</w:t>
      </w:r>
      <w:r w:rsidR="00B736E2" w:rsidRPr="0052375D">
        <w:rPr>
          <w:rFonts w:ascii="Arial" w:hAnsi="Arial" w:cs="Arial"/>
          <w:b/>
          <w:sz w:val="26"/>
          <w:szCs w:val="26"/>
        </w:rPr>
        <w:t>;</w:t>
      </w:r>
      <w:r>
        <w:rPr>
          <w:rFonts w:ascii="Arial" w:hAnsi="Arial" w:cs="Arial"/>
          <w:sz w:val="26"/>
          <w:szCs w:val="26"/>
        </w:rPr>
        <w:t xml:space="preserve"> por lo que, con fundamento en los </w:t>
      </w:r>
      <w:r w:rsidR="00AE2B8D">
        <w:rPr>
          <w:rFonts w:ascii="Arial" w:hAnsi="Arial" w:cs="Arial"/>
          <w:sz w:val="26"/>
          <w:szCs w:val="26"/>
        </w:rPr>
        <w:t>artículos</w:t>
      </w:r>
      <w:r w:rsidR="00FE5607">
        <w:rPr>
          <w:rFonts w:ascii="Arial" w:hAnsi="Arial" w:cs="Arial"/>
          <w:sz w:val="26"/>
          <w:szCs w:val="26"/>
        </w:rPr>
        <w:t xml:space="preserve"> </w:t>
      </w:r>
      <w:r w:rsidR="00FE5607" w:rsidRPr="00A979D7">
        <w:rPr>
          <w:rFonts w:ascii="Arial" w:eastAsiaTheme="minorHAnsi" w:hAnsi="Arial" w:cs="Arial"/>
          <w:sz w:val="26"/>
          <w:szCs w:val="26"/>
          <w:lang w:eastAsia="en-US"/>
        </w:rPr>
        <w:t>2</w:t>
      </w:r>
      <w:r w:rsidR="00FE5607">
        <w:rPr>
          <w:rFonts w:ascii="Arial" w:eastAsiaTheme="minorHAnsi" w:hAnsi="Arial" w:cs="Arial"/>
          <w:sz w:val="26"/>
          <w:szCs w:val="26"/>
          <w:lang w:eastAsia="en-US"/>
        </w:rPr>
        <w:t>3</w:t>
      </w:r>
      <w:r w:rsidR="00FE5607" w:rsidRPr="00A979D7">
        <w:rPr>
          <w:rFonts w:ascii="Arial" w:eastAsiaTheme="minorHAnsi" w:hAnsi="Arial" w:cs="Arial"/>
          <w:sz w:val="26"/>
          <w:szCs w:val="26"/>
          <w:lang w:eastAsia="en-US"/>
        </w:rPr>
        <w:t>6 y 2</w:t>
      </w:r>
      <w:r w:rsidR="00FE5607">
        <w:rPr>
          <w:rFonts w:ascii="Arial" w:eastAsiaTheme="minorHAnsi" w:hAnsi="Arial" w:cs="Arial"/>
          <w:sz w:val="26"/>
          <w:szCs w:val="26"/>
          <w:lang w:eastAsia="en-US"/>
        </w:rPr>
        <w:t>3</w:t>
      </w:r>
      <w:r w:rsidR="00310965">
        <w:rPr>
          <w:rFonts w:ascii="Arial" w:eastAsiaTheme="minorHAnsi" w:hAnsi="Arial" w:cs="Arial"/>
          <w:sz w:val="26"/>
          <w:szCs w:val="26"/>
          <w:lang w:eastAsia="en-US"/>
        </w:rPr>
        <w:t>8</w:t>
      </w:r>
      <w:r w:rsidR="00FE5607" w:rsidRPr="00A979D7">
        <w:rPr>
          <w:rFonts w:ascii="Arial" w:eastAsiaTheme="minorHAnsi" w:hAnsi="Arial" w:cs="Arial"/>
          <w:sz w:val="26"/>
          <w:szCs w:val="26"/>
          <w:lang w:eastAsia="en-US"/>
        </w:rPr>
        <w:t xml:space="preserve"> de la Ley de</w:t>
      </w:r>
      <w:r w:rsidR="00FE5607">
        <w:rPr>
          <w:rFonts w:ascii="Arial" w:eastAsiaTheme="minorHAnsi" w:hAnsi="Arial" w:cs="Arial"/>
          <w:sz w:val="26"/>
          <w:szCs w:val="26"/>
          <w:lang w:eastAsia="en-US"/>
        </w:rPr>
        <w:t xml:space="preserve"> Procedimiento y</w:t>
      </w:r>
      <w:r w:rsidR="00FE5607" w:rsidRPr="00A979D7">
        <w:rPr>
          <w:rFonts w:ascii="Arial" w:eastAsiaTheme="minorHAnsi" w:hAnsi="Arial" w:cs="Arial"/>
          <w:sz w:val="26"/>
          <w:szCs w:val="26"/>
          <w:lang w:eastAsia="en-US"/>
        </w:rPr>
        <w:t xml:space="preserve"> Justicia Administrativa para el Estado de Oaxaca</w:t>
      </w:r>
      <w:r w:rsidR="00FE5607">
        <w:rPr>
          <w:rFonts w:ascii="Arial" w:eastAsiaTheme="minorHAnsi" w:hAnsi="Arial" w:cs="Arial"/>
          <w:sz w:val="26"/>
          <w:szCs w:val="26"/>
          <w:lang w:eastAsia="en-US"/>
        </w:rPr>
        <w:t>,</w:t>
      </w:r>
      <w:r w:rsidR="00310965" w:rsidRPr="00310965">
        <w:rPr>
          <w:rFonts w:ascii="Arial" w:eastAsiaTheme="minorHAnsi" w:hAnsi="Arial" w:cs="Arial"/>
          <w:sz w:val="26"/>
          <w:szCs w:val="26"/>
          <w:lang w:eastAsia="en-US"/>
        </w:rPr>
        <w:t xml:space="preserve"> </w:t>
      </w:r>
      <w:r w:rsidR="00310965">
        <w:rPr>
          <w:rFonts w:ascii="Arial" w:eastAsiaTheme="minorHAnsi" w:hAnsi="Arial" w:cs="Arial"/>
          <w:sz w:val="26"/>
          <w:szCs w:val="26"/>
          <w:lang w:eastAsia="en-US"/>
        </w:rPr>
        <w:t xml:space="preserve">y </w:t>
      </w:r>
      <w:r w:rsidR="00310965" w:rsidRPr="00442B2B">
        <w:rPr>
          <w:rFonts w:ascii="Arial" w:eastAsiaTheme="minorHAnsi" w:hAnsi="Arial" w:cs="Arial"/>
          <w:sz w:val="26"/>
          <w:szCs w:val="26"/>
          <w:lang w:eastAsia="en-US"/>
        </w:rPr>
        <w:t>24 fracci</w:t>
      </w:r>
      <w:r w:rsidR="00442B2B" w:rsidRPr="00442B2B">
        <w:rPr>
          <w:rFonts w:ascii="Arial" w:eastAsiaTheme="minorHAnsi" w:hAnsi="Arial" w:cs="Arial"/>
          <w:sz w:val="26"/>
          <w:szCs w:val="26"/>
          <w:lang w:eastAsia="en-US"/>
        </w:rPr>
        <w:t>ones</w:t>
      </w:r>
      <w:r w:rsidR="00310965">
        <w:rPr>
          <w:rFonts w:ascii="Arial" w:eastAsiaTheme="minorHAnsi" w:hAnsi="Arial" w:cs="Arial"/>
          <w:sz w:val="26"/>
          <w:szCs w:val="26"/>
          <w:lang w:eastAsia="en-US"/>
        </w:rPr>
        <w:t xml:space="preserve"> I y III de la </w:t>
      </w:r>
      <w:r w:rsidR="00310965" w:rsidRPr="00EB490F">
        <w:rPr>
          <w:rFonts w:ascii="Arial" w:eastAsiaTheme="minorHAnsi" w:hAnsi="Arial" w:cs="Arial"/>
          <w:sz w:val="26"/>
          <w:szCs w:val="26"/>
          <w:lang w:eastAsia="en-US"/>
        </w:rPr>
        <w:t>Ley Orgánica del Tribunal de Justicia Administrativa del Estado de Oaxaca</w:t>
      </w:r>
      <w:r w:rsidR="00310965">
        <w:rPr>
          <w:rFonts w:ascii="Arial" w:eastAsiaTheme="minorHAnsi" w:hAnsi="Arial" w:cs="Arial"/>
          <w:sz w:val="26"/>
          <w:szCs w:val="26"/>
          <w:lang w:eastAsia="en-US"/>
        </w:rPr>
        <w:t>,</w:t>
      </w:r>
      <w:r w:rsidR="00FE5607">
        <w:rPr>
          <w:rFonts w:ascii="Arial" w:eastAsiaTheme="minorHAnsi" w:hAnsi="Arial" w:cs="Arial"/>
          <w:sz w:val="26"/>
          <w:szCs w:val="26"/>
          <w:lang w:eastAsia="en-US"/>
        </w:rPr>
        <w:t xml:space="preserve"> </w:t>
      </w:r>
      <w:r w:rsidR="00B86ACF">
        <w:rPr>
          <w:rFonts w:ascii="Arial" w:eastAsiaTheme="minorHAnsi" w:hAnsi="Arial" w:cs="Arial"/>
          <w:sz w:val="26"/>
          <w:szCs w:val="26"/>
          <w:lang w:eastAsia="en-US"/>
        </w:rPr>
        <w:t xml:space="preserve">se da tramite. Por consiguiente </w:t>
      </w:r>
      <w:r w:rsidR="00AE2B8D">
        <w:rPr>
          <w:rFonts w:ascii="Arial" w:hAnsi="Arial" w:cs="Arial"/>
          <w:sz w:val="26"/>
          <w:szCs w:val="26"/>
        </w:rPr>
        <w:t>se procede a dictar resolución en los siguientes términos</w:t>
      </w:r>
      <w:r w:rsidR="00AE2B8D" w:rsidRPr="003509B6">
        <w:rPr>
          <w:rFonts w:ascii="Arial" w:hAnsi="Arial" w:cs="Arial"/>
          <w:sz w:val="26"/>
          <w:szCs w:val="26"/>
        </w:rPr>
        <w:t>:</w:t>
      </w:r>
      <w:r w:rsidR="00AE2B8D">
        <w:rPr>
          <w:rFonts w:ascii="Arial" w:hAnsi="Arial" w:cs="Arial"/>
          <w:sz w:val="26"/>
          <w:szCs w:val="26"/>
        </w:rPr>
        <w:t xml:space="preserve">- </w:t>
      </w:r>
    </w:p>
    <w:p w14:paraId="300BC9B8" w14:textId="77777777" w:rsidR="005F3FDA" w:rsidRDefault="005F3FDA" w:rsidP="002C3CF7">
      <w:pPr>
        <w:spacing w:after="0" w:line="360" w:lineRule="auto"/>
        <w:jc w:val="center"/>
        <w:rPr>
          <w:rFonts w:ascii="Arial" w:hAnsi="Arial" w:cs="Arial"/>
          <w:b/>
          <w:bCs/>
          <w:sz w:val="26"/>
          <w:szCs w:val="26"/>
          <w:lang w:val="es-ES"/>
        </w:rPr>
      </w:pPr>
    </w:p>
    <w:p w14:paraId="42B43640" w14:textId="5A02880A" w:rsidR="00B40346" w:rsidRDefault="002C3CF7" w:rsidP="002C3CF7">
      <w:pPr>
        <w:spacing w:after="0" w:line="360" w:lineRule="auto"/>
        <w:jc w:val="center"/>
        <w:rPr>
          <w:rFonts w:ascii="Arial" w:hAnsi="Arial" w:cs="Arial"/>
          <w:b/>
          <w:bCs/>
          <w:sz w:val="26"/>
          <w:szCs w:val="26"/>
          <w:lang w:val="es-ES"/>
        </w:rPr>
      </w:pPr>
      <w:r>
        <w:rPr>
          <w:rFonts w:ascii="Arial" w:hAnsi="Arial" w:cs="Arial"/>
          <w:b/>
          <w:bCs/>
          <w:sz w:val="26"/>
          <w:szCs w:val="26"/>
          <w:lang w:val="es-ES"/>
        </w:rPr>
        <w:t>R E S U L T A N D O</w:t>
      </w:r>
    </w:p>
    <w:p w14:paraId="59F89227" w14:textId="77777777" w:rsidR="005F3FDA" w:rsidRPr="007F11DC" w:rsidRDefault="005F3FDA" w:rsidP="002C3CF7">
      <w:pPr>
        <w:spacing w:after="0" w:line="360" w:lineRule="auto"/>
        <w:jc w:val="center"/>
        <w:rPr>
          <w:rFonts w:ascii="Arial" w:hAnsi="Arial" w:cs="Arial"/>
          <w:sz w:val="26"/>
          <w:szCs w:val="26"/>
        </w:rPr>
      </w:pPr>
    </w:p>
    <w:p w14:paraId="5DE428AC" w14:textId="0E86F720"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la sentencia de </w:t>
      </w:r>
      <w:r w:rsidR="00473FEF">
        <w:rPr>
          <w:rFonts w:ascii="Arial" w:hAnsi="Arial" w:cs="Arial"/>
          <w:sz w:val="26"/>
          <w:szCs w:val="26"/>
        </w:rPr>
        <w:t>veintidós de marzo de dos mil veintidós</w:t>
      </w:r>
      <w:r w:rsidR="0091394C">
        <w:rPr>
          <w:rFonts w:ascii="Arial" w:hAnsi="Arial" w:cs="Arial"/>
          <w:sz w:val="26"/>
          <w:szCs w:val="26"/>
        </w:rPr>
        <w:t>,</w:t>
      </w:r>
      <w:r w:rsidR="0004215E" w:rsidRPr="0052375D">
        <w:rPr>
          <w:rFonts w:ascii="Arial" w:hAnsi="Arial" w:cs="Arial"/>
          <w:sz w:val="26"/>
          <w:szCs w:val="26"/>
        </w:rPr>
        <w:t xml:space="preser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por la</w:t>
      </w:r>
      <w:r w:rsidR="0050607F">
        <w:rPr>
          <w:rFonts w:ascii="Arial" w:hAnsi="Arial" w:cs="Arial"/>
          <w:sz w:val="26"/>
          <w:szCs w:val="26"/>
        </w:rPr>
        <w:t xml:space="preserve"> </w:t>
      </w:r>
      <w:r w:rsidR="00442B2B">
        <w:rPr>
          <w:rFonts w:ascii="Arial" w:hAnsi="Arial" w:cs="Arial"/>
          <w:sz w:val="26"/>
          <w:szCs w:val="26"/>
        </w:rPr>
        <w:t xml:space="preserve">Primera </w:t>
      </w:r>
      <w:r w:rsidRPr="00CB6405">
        <w:rPr>
          <w:rFonts w:ascii="Arial" w:hAnsi="Arial" w:cs="Arial"/>
          <w:sz w:val="26"/>
          <w:szCs w:val="26"/>
        </w:rPr>
        <w:t>Sala</w:t>
      </w:r>
      <w:r>
        <w:rPr>
          <w:rFonts w:ascii="Arial" w:hAnsi="Arial" w:cs="Arial"/>
          <w:sz w:val="26"/>
          <w:szCs w:val="26"/>
        </w:rPr>
        <w:t xml:space="preserve"> Unitaria de Primera Instancia,</w:t>
      </w:r>
      <w:r w:rsidR="004F0AEC">
        <w:rPr>
          <w:rFonts w:ascii="Arial" w:hAnsi="Arial" w:cs="Arial"/>
          <w:sz w:val="26"/>
          <w:szCs w:val="26"/>
        </w:rPr>
        <w:t xml:space="preserve"> </w:t>
      </w:r>
      <w:r w:rsidR="000A3F00">
        <w:rPr>
          <w:rFonts w:ascii="Arial" w:hAnsi="Arial" w:cs="Arial"/>
          <w:b/>
          <w:sz w:val="26"/>
          <w:szCs w:val="26"/>
        </w:rPr>
        <w:t>TOMAS HERMELINDO CANSECO CARREÑO</w:t>
      </w:r>
      <w:r w:rsidR="000A3F00">
        <w:rPr>
          <w:rFonts w:ascii="Arial" w:hAnsi="Arial" w:cs="Arial"/>
          <w:sz w:val="26"/>
          <w:szCs w:val="26"/>
        </w:rPr>
        <w:t>,</w:t>
      </w:r>
      <w:r w:rsidR="000A3F00">
        <w:rPr>
          <w:rFonts w:ascii="Arial" w:hAnsi="Arial" w:cs="Arial"/>
          <w:b/>
          <w:sz w:val="26"/>
          <w:szCs w:val="26"/>
        </w:rPr>
        <w:t xml:space="preserve"> POLICÍA VIAL CON NÚMERO ESTADÍSTICO PV-183, </w:t>
      </w:r>
      <w:r w:rsidR="000A3F00" w:rsidRPr="00802152">
        <w:rPr>
          <w:rFonts w:ascii="Arial" w:eastAsia="Calibri" w:hAnsi="Arial" w:cs="Arial"/>
          <w:b/>
          <w:color w:val="000000" w:themeColor="text1"/>
          <w:sz w:val="26"/>
          <w:szCs w:val="26"/>
        </w:rPr>
        <w:t>ADSCRIT</w:t>
      </w:r>
      <w:r w:rsidR="000A3F00">
        <w:rPr>
          <w:rFonts w:ascii="Arial" w:eastAsia="Calibri" w:hAnsi="Arial" w:cs="Arial"/>
          <w:b/>
          <w:color w:val="000000" w:themeColor="text1"/>
          <w:sz w:val="26"/>
          <w:szCs w:val="26"/>
        </w:rPr>
        <w:t>O</w:t>
      </w:r>
      <w:r w:rsidR="000A3F00" w:rsidRPr="00802152">
        <w:rPr>
          <w:rFonts w:ascii="Arial" w:eastAsia="Calibri" w:hAnsi="Arial" w:cs="Arial"/>
          <w:b/>
          <w:color w:val="000000" w:themeColor="text1"/>
          <w:sz w:val="26"/>
          <w:szCs w:val="26"/>
        </w:rPr>
        <w:t xml:space="preserve"> A LA </w:t>
      </w:r>
      <w:r w:rsidR="000A3F00">
        <w:rPr>
          <w:rFonts w:ascii="Arial" w:eastAsia="Calibri" w:hAnsi="Arial" w:cs="Arial"/>
          <w:b/>
          <w:color w:val="000000" w:themeColor="text1"/>
          <w:sz w:val="26"/>
          <w:szCs w:val="26"/>
        </w:rPr>
        <w:t xml:space="preserve">SUBDIRECCIÓN DE TRÁNSITO Y </w:t>
      </w:r>
      <w:r w:rsidR="000A3F00" w:rsidRPr="00802152">
        <w:rPr>
          <w:rFonts w:ascii="Arial" w:eastAsia="Calibri" w:hAnsi="Arial" w:cs="Arial"/>
          <w:b/>
          <w:color w:val="000000" w:themeColor="text1"/>
          <w:sz w:val="26"/>
          <w:szCs w:val="26"/>
        </w:rPr>
        <w:t>MOVILIDAD DEL MUNICIPIO DE OAXACA DE JUÁREZ, OAXACA</w:t>
      </w:r>
      <w:r w:rsidR="00592971" w:rsidRPr="0052375D">
        <w:rPr>
          <w:rFonts w:ascii="Arial" w:hAnsi="Arial" w:cs="Arial"/>
          <w:b/>
          <w:sz w:val="26"/>
          <w:szCs w:val="26"/>
        </w:rPr>
        <w:t>,</w:t>
      </w:r>
      <w:r w:rsidR="00E1384D" w:rsidRPr="0052375D">
        <w:rPr>
          <w:rFonts w:ascii="Arial" w:hAnsi="Arial" w:cs="Arial"/>
          <w:sz w:val="26"/>
          <w:szCs w:val="26"/>
        </w:rPr>
        <w:t xml:space="preserve"> </w:t>
      </w:r>
      <w:r w:rsidR="0091394C">
        <w:rPr>
          <w:rFonts w:ascii="Arial" w:hAnsi="Arial" w:cs="Arial"/>
          <w:sz w:val="26"/>
          <w:szCs w:val="26"/>
        </w:rPr>
        <w:t>interp</w:t>
      </w:r>
      <w:r w:rsidR="00FC286E">
        <w:rPr>
          <w:rFonts w:ascii="Arial" w:hAnsi="Arial" w:cs="Arial"/>
          <w:sz w:val="26"/>
          <w:szCs w:val="26"/>
        </w:rPr>
        <w:t>uso</w:t>
      </w:r>
      <w:r w:rsidRPr="00CB6405">
        <w:rPr>
          <w:rFonts w:ascii="Arial" w:hAnsi="Arial" w:cs="Arial"/>
          <w:sz w:val="26"/>
          <w:szCs w:val="26"/>
        </w:rPr>
        <w:t xml:space="preserve"> en su contra recurso de revisión.</w:t>
      </w:r>
      <w:r w:rsidR="000C2192">
        <w:rPr>
          <w:rFonts w:ascii="Arial" w:hAnsi="Arial" w:cs="Arial"/>
          <w:sz w:val="26"/>
          <w:szCs w:val="26"/>
        </w:rPr>
        <w:t xml:space="preserve">- </w:t>
      </w:r>
      <w:r w:rsidR="00473FEF">
        <w:rPr>
          <w:rFonts w:ascii="Arial" w:hAnsi="Arial" w:cs="Arial"/>
          <w:sz w:val="26"/>
          <w:szCs w:val="26"/>
        </w:rPr>
        <w:t xml:space="preserve">- - - - - - - - - - - - - - - - - - - - - - - - - - - </w:t>
      </w:r>
      <w:r w:rsidR="000A3F00">
        <w:rPr>
          <w:rFonts w:ascii="Arial" w:hAnsi="Arial" w:cs="Arial"/>
          <w:sz w:val="26"/>
          <w:szCs w:val="26"/>
        </w:rPr>
        <w:t>- - - - - - - - - - - - - - - - - -</w:t>
      </w:r>
    </w:p>
    <w:p w14:paraId="14F92CBF" w14:textId="7A26E121" w:rsidR="003B6CF0" w:rsidRPr="003B084B" w:rsidRDefault="003B6CF0" w:rsidP="00B26655">
      <w:pPr>
        <w:spacing w:after="120" w:line="360" w:lineRule="auto"/>
        <w:ind w:firstLine="567"/>
        <w:jc w:val="both"/>
        <w:rPr>
          <w:rFonts w:ascii="Arial" w:hAnsi="Arial" w:cs="Arial"/>
          <w:bCs/>
          <w:iCs/>
          <w:sz w:val="26"/>
          <w:szCs w:val="26"/>
        </w:rPr>
      </w:pPr>
      <w:r w:rsidRPr="003B084B">
        <w:rPr>
          <w:rFonts w:ascii="Arial" w:hAnsi="Arial" w:cs="Arial"/>
          <w:b/>
          <w:bCs/>
          <w:iCs/>
          <w:sz w:val="26"/>
          <w:szCs w:val="26"/>
        </w:rPr>
        <w:lastRenderedPageBreak/>
        <w:t xml:space="preserve">SEGUNDO. </w:t>
      </w:r>
      <w:r w:rsidRPr="003B084B">
        <w:rPr>
          <w:rFonts w:ascii="Arial" w:hAnsi="Arial" w:cs="Arial"/>
          <w:bCs/>
          <w:iCs/>
          <w:sz w:val="26"/>
          <w:szCs w:val="26"/>
        </w:rPr>
        <w:t>Los puntos resolutivos de la sentencia recurrida son los siguientes:</w:t>
      </w:r>
      <w:r w:rsidR="000C2192">
        <w:rPr>
          <w:rFonts w:ascii="Arial" w:hAnsi="Arial" w:cs="Arial"/>
          <w:bCs/>
          <w:iCs/>
          <w:sz w:val="26"/>
          <w:szCs w:val="26"/>
        </w:rPr>
        <w:t>- - - - - - - - - - - - - - - - - - - - - - - - - - - - - - - - - - - - - - - - - -</w:t>
      </w:r>
    </w:p>
    <w:p w14:paraId="003765AE" w14:textId="50C9D611" w:rsidR="0050607F" w:rsidRPr="0046436E" w:rsidRDefault="0050607F" w:rsidP="0046436E">
      <w:pPr>
        <w:spacing w:after="0"/>
        <w:ind w:left="1134" w:right="900" w:firstLine="282"/>
        <w:jc w:val="both"/>
        <w:rPr>
          <w:rFonts w:ascii="Arial" w:eastAsia="Calibri" w:hAnsi="Arial" w:cs="Arial"/>
          <w:bCs/>
          <w:i/>
          <w:color w:val="000000" w:themeColor="text1"/>
          <w:sz w:val="24"/>
          <w:szCs w:val="24"/>
        </w:rPr>
      </w:pPr>
      <w:r w:rsidRPr="0046436E">
        <w:rPr>
          <w:rFonts w:ascii="Arial" w:eastAsia="Calibri" w:hAnsi="Arial" w:cs="Arial"/>
          <w:b/>
          <w:bCs/>
          <w:i/>
          <w:color w:val="000000" w:themeColor="text1"/>
          <w:sz w:val="24"/>
          <w:szCs w:val="24"/>
        </w:rPr>
        <w:t xml:space="preserve">PRIMERO.- </w:t>
      </w:r>
      <w:r w:rsidRPr="0046436E">
        <w:rPr>
          <w:rFonts w:ascii="Arial" w:eastAsia="Calibri" w:hAnsi="Arial" w:cs="Arial"/>
          <w:bCs/>
          <w:i/>
          <w:color w:val="000000" w:themeColor="text1"/>
          <w:sz w:val="24"/>
          <w:szCs w:val="24"/>
        </w:rPr>
        <w:t xml:space="preserve">Esta </w:t>
      </w:r>
      <w:r w:rsidR="00473FEF" w:rsidRPr="0046436E">
        <w:rPr>
          <w:rFonts w:ascii="Arial" w:eastAsia="Calibri" w:hAnsi="Arial" w:cs="Arial"/>
          <w:bCs/>
          <w:i/>
          <w:color w:val="000000" w:themeColor="text1"/>
          <w:sz w:val="24"/>
          <w:szCs w:val="24"/>
        </w:rPr>
        <w:t>Primera</w:t>
      </w:r>
      <w:r w:rsidR="00FE5607" w:rsidRPr="0046436E">
        <w:rPr>
          <w:rFonts w:ascii="Arial" w:eastAsia="Calibri" w:hAnsi="Arial" w:cs="Arial"/>
          <w:bCs/>
          <w:i/>
          <w:color w:val="000000" w:themeColor="text1"/>
          <w:sz w:val="24"/>
          <w:szCs w:val="24"/>
        </w:rPr>
        <w:t xml:space="preserve"> Sala Unitaria fue competente para conocer y resolver del presente asunto.- - - - - - - - - - </w:t>
      </w:r>
    </w:p>
    <w:p w14:paraId="409D7CDD" w14:textId="6A263924" w:rsidR="0091394C" w:rsidRPr="0046436E" w:rsidRDefault="0050607F" w:rsidP="0046436E">
      <w:pPr>
        <w:spacing w:after="120"/>
        <w:ind w:left="1134" w:right="902" w:firstLine="284"/>
        <w:jc w:val="both"/>
        <w:rPr>
          <w:rFonts w:ascii="Arial" w:eastAsia="Calibri" w:hAnsi="Arial" w:cs="Arial"/>
          <w:bCs/>
          <w:i/>
          <w:color w:val="000000" w:themeColor="text1"/>
          <w:sz w:val="24"/>
          <w:szCs w:val="24"/>
        </w:rPr>
      </w:pPr>
      <w:r w:rsidRPr="0046436E">
        <w:rPr>
          <w:rFonts w:ascii="Arial" w:eastAsia="Calibri" w:hAnsi="Arial" w:cs="Arial"/>
          <w:b/>
          <w:bCs/>
          <w:i/>
          <w:color w:val="000000" w:themeColor="text1"/>
          <w:sz w:val="24"/>
          <w:szCs w:val="24"/>
        </w:rPr>
        <w:t>SEGUNDO.-</w:t>
      </w:r>
      <w:r w:rsidR="00473FEF" w:rsidRPr="0046436E">
        <w:rPr>
          <w:rFonts w:ascii="Arial" w:eastAsia="Calibri" w:hAnsi="Arial" w:cs="Arial"/>
          <w:b/>
          <w:bCs/>
          <w:i/>
          <w:color w:val="000000" w:themeColor="text1"/>
          <w:sz w:val="24"/>
          <w:szCs w:val="24"/>
        </w:rPr>
        <w:t xml:space="preserve"> </w:t>
      </w:r>
      <w:r w:rsidR="00473FEF" w:rsidRPr="0046436E">
        <w:rPr>
          <w:rFonts w:ascii="Arial" w:eastAsia="Calibri" w:hAnsi="Arial" w:cs="Arial"/>
          <w:i/>
          <w:color w:val="000000" w:themeColor="text1"/>
          <w:sz w:val="24"/>
          <w:szCs w:val="24"/>
        </w:rPr>
        <w:t>No se actualizaron causales de improcedencia y sobreseimiento hechas valer por la autoridad demandada</w:t>
      </w:r>
      <w:r w:rsidR="00695AA3" w:rsidRPr="0046436E">
        <w:rPr>
          <w:rFonts w:ascii="Arial" w:eastAsia="Calibri" w:hAnsi="Arial" w:cs="Arial"/>
          <w:i/>
          <w:color w:val="000000" w:themeColor="text1"/>
          <w:sz w:val="24"/>
          <w:szCs w:val="24"/>
        </w:rPr>
        <w:t xml:space="preserve"> por lo que no se sobresee el juicio.- </w:t>
      </w:r>
    </w:p>
    <w:p w14:paraId="2779780D" w14:textId="61F8D10A" w:rsidR="0050607F" w:rsidRPr="0046436E" w:rsidRDefault="0091394C" w:rsidP="0046436E">
      <w:pPr>
        <w:spacing w:after="120"/>
        <w:ind w:left="1134" w:right="902" w:firstLine="284"/>
        <w:jc w:val="both"/>
        <w:rPr>
          <w:rFonts w:ascii="Arial" w:eastAsia="Calibri" w:hAnsi="Arial" w:cs="Arial"/>
          <w:bCs/>
          <w:i/>
          <w:color w:val="000000" w:themeColor="text1"/>
          <w:sz w:val="24"/>
          <w:szCs w:val="24"/>
        </w:rPr>
      </w:pPr>
      <w:r w:rsidRPr="0046436E">
        <w:rPr>
          <w:rFonts w:ascii="Arial" w:eastAsia="Calibri" w:hAnsi="Arial" w:cs="Arial"/>
          <w:b/>
          <w:i/>
          <w:color w:val="000000" w:themeColor="text1"/>
          <w:sz w:val="24"/>
          <w:szCs w:val="24"/>
        </w:rPr>
        <w:t xml:space="preserve">TERCERO. </w:t>
      </w:r>
      <w:r w:rsidR="00FE5607" w:rsidRPr="0046436E">
        <w:rPr>
          <w:rFonts w:ascii="Arial" w:eastAsia="Calibri" w:hAnsi="Arial" w:cs="Arial"/>
          <w:i/>
          <w:color w:val="000000" w:themeColor="text1"/>
          <w:sz w:val="24"/>
          <w:szCs w:val="24"/>
        </w:rPr>
        <w:t xml:space="preserve">Se declara la </w:t>
      </w:r>
      <w:r w:rsidR="00695AA3" w:rsidRPr="0046436E">
        <w:rPr>
          <w:rFonts w:ascii="Arial" w:eastAsia="Calibri" w:hAnsi="Arial" w:cs="Arial"/>
          <w:b/>
          <w:bCs/>
          <w:i/>
          <w:color w:val="000000" w:themeColor="text1"/>
          <w:sz w:val="24"/>
          <w:szCs w:val="24"/>
        </w:rPr>
        <w:t xml:space="preserve">Nulidad Lisa y Llana </w:t>
      </w:r>
      <w:r w:rsidR="00FE5607" w:rsidRPr="0046436E">
        <w:rPr>
          <w:rFonts w:ascii="Arial" w:eastAsia="Calibri" w:hAnsi="Arial" w:cs="Arial"/>
          <w:i/>
          <w:color w:val="000000" w:themeColor="text1"/>
          <w:sz w:val="24"/>
          <w:szCs w:val="24"/>
        </w:rPr>
        <w:t>del acta de infracción de tránsito</w:t>
      </w:r>
      <w:r w:rsidR="00695AA3" w:rsidRPr="0046436E">
        <w:rPr>
          <w:rFonts w:ascii="Arial" w:eastAsia="Calibri" w:hAnsi="Arial" w:cs="Arial"/>
          <w:i/>
          <w:color w:val="000000" w:themeColor="text1"/>
          <w:sz w:val="24"/>
          <w:szCs w:val="24"/>
        </w:rPr>
        <w:t xml:space="preserve"> con número de folio </w:t>
      </w:r>
      <w:r w:rsidR="009E2795">
        <w:rPr>
          <w:rFonts w:ascii="Arial" w:eastAsia="Calibri" w:hAnsi="Arial" w:cs="Arial"/>
          <w:i/>
          <w:color w:val="000000" w:themeColor="text1"/>
          <w:sz w:val="24"/>
          <w:szCs w:val="24"/>
        </w:rPr>
        <w:t>*******</w:t>
      </w:r>
      <w:r w:rsidR="00695AA3" w:rsidRPr="0046436E">
        <w:rPr>
          <w:rFonts w:ascii="Arial" w:eastAsia="Calibri" w:hAnsi="Arial" w:cs="Arial"/>
          <w:i/>
          <w:color w:val="000000" w:themeColor="text1"/>
          <w:sz w:val="24"/>
          <w:szCs w:val="24"/>
        </w:rPr>
        <w:t xml:space="preserve"> de diecinueve de marzo de dos mil veintiuno, emitida por el Policía</w:t>
      </w:r>
      <w:r w:rsidR="00FE5607" w:rsidRPr="0046436E">
        <w:rPr>
          <w:rFonts w:ascii="Arial" w:eastAsia="Calibri" w:hAnsi="Arial" w:cs="Arial"/>
          <w:i/>
          <w:color w:val="000000" w:themeColor="text1"/>
          <w:sz w:val="24"/>
          <w:szCs w:val="24"/>
        </w:rPr>
        <w:t xml:space="preserve"> Vial con número estadístico </w:t>
      </w:r>
      <w:r w:rsidR="00E203B1" w:rsidRPr="0046436E">
        <w:rPr>
          <w:rFonts w:ascii="Arial" w:eastAsia="Calibri" w:hAnsi="Arial" w:cs="Arial"/>
          <w:i/>
          <w:color w:val="000000" w:themeColor="text1"/>
          <w:sz w:val="24"/>
          <w:szCs w:val="24"/>
        </w:rPr>
        <w:t>PV-1</w:t>
      </w:r>
      <w:r w:rsidR="00695AA3" w:rsidRPr="0046436E">
        <w:rPr>
          <w:rFonts w:ascii="Arial" w:eastAsia="Calibri" w:hAnsi="Arial" w:cs="Arial"/>
          <w:i/>
          <w:color w:val="000000" w:themeColor="text1"/>
          <w:sz w:val="24"/>
          <w:szCs w:val="24"/>
        </w:rPr>
        <w:t>83</w:t>
      </w:r>
      <w:r w:rsidR="00E203B1" w:rsidRPr="0046436E">
        <w:rPr>
          <w:rFonts w:ascii="Arial" w:eastAsia="Calibri" w:hAnsi="Arial" w:cs="Arial"/>
          <w:i/>
          <w:color w:val="000000" w:themeColor="text1"/>
          <w:sz w:val="24"/>
          <w:szCs w:val="24"/>
        </w:rPr>
        <w:t xml:space="preserve"> adscrito a la Subdirección de Tránsito y Movilidad </w:t>
      </w:r>
      <w:r w:rsidR="00695AA3" w:rsidRPr="0046436E">
        <w:rPr>
          <w:rFonts w:ascii="Arial" w:eastAsia="Calibri" w:hAnsi="Arial" w:cs="Arial"/>
          <w:i/>
          <w:color w:val="000000" w:themeColor="text1"/>
          <w:sz w:val="24"/>
          <w:szCs w:val="24"/>
        </w:rPr>
        <w:t xml:space="preserve">del </w:t>
      </w:r>
      <w:r w:rsidR="00E203B1" w:rsidRPr="0046436E">
        <w:rPr>
          <w:rFonts w:ascii="Arial" w:eastAsia="Calibri" w:hAnsi="Arial" w:cs="Arial"/>
          <w:i/>
          <w:color w:val="000000" w:themeColor="text1"/>
          <w:sz w:val="24"/>
          <w:szCs w:val="24"/>
        </w:rPr>
        <w:t>Municipio de Oaxaca de Juárez, Oaxaca; y en consecuencia, se</w:t>
      </w:r>
      <w:r w:rsidR="00695AA3" w:rsidRPr="0046436E">
        <w:rPr>
          <w:rFonts w:ascii="Arial" w:eastAsia="Calibri" w:hAnsi="Arial" w:cs="Arial"/>
          <w:i/>
          <w:color w:val="000000" w:themeColor="text1"/>
          <w:sz w:val="24"/>
          <w:szCs w:val="24"/>
        </w:rPr>
        <w:t xml:space="preserve"> le</w:t>
      </w:r>
      <w:r w:rsidR="00E203B1" w:rsidRPr="0046436E">
        <w:rPr>
          <w:rFonts w:ascii="Arial" w:eastAsia="Calibri" w:hAnsi="Arial" w:cs="Arial"/>
          <w:i/>
          <w:color w:val="000000" w:themeColor="text1"/>
          <w:sz w:val="24"/>
          <w:szCs w:val="24"/>
        </w:rPr>
        <w:t xml:space="preserve"> restituy</w:t>
      </w:r>
      <w:r w:rsidR="00695AA3" w:rsidRPr="0046436E">
        <w:rPr>
          <w:rFonts w:ascii="Arial" w:eastAsia="Calibri" w:hAnsi="Arial" w:cs="Arial"/>
          <w:i/>
          <w:color w:val="000000" w:themeColor="text1"/>
          <w:sz w:val="24"/>
          <w:szCs w:val="24"/>
        </w:rPr>
        <w:t>a</w:t>
      </w:r>
      <w:r w:rsidR="00E203B1" w:rsidRPr="0046436E">
        <w:rPr>
          <w:rFonts w:ascii="Arial" w:eastAsia="Calibri" w:hAnsi="Arial" w:cs="Arial"/>
          <w:i/>
          <w:color w:val="000000" w:themeColor="text1"/>
          <w:sz w:val="24"/>
          <w:szCs w:val="24"/>
        </w:rPr>
        <w:t xml:space="preserve"> </w:t>
      </w:r>
      <w:r w:rsidR="00695AA3" w:rsidRPr="0046436E">
        <w:rPr>
          <w:rFonts w:ascii="Arial" w:eastAsia="Calibri" w:hAnsi="Arial" w:cs="Arial"/>
          <w:i/>
          <w:color w:val="000000" w:themeColor="text1"/>
          <w:sz w:val="24"/>
          <w:szCs w:val="24"/>
        </w:rPr>
        <w:t>al actor</w:t>
      </w:r>
      <w:r w:rsidR="00E203B1" w:rsidRPr="0046436E">
        <w:rPr>
          <w:rFonts w:ascii="Arial" w:eastAsia="Calibri" w:hAnsi="Arial" w:cs="Arial"/>
          <w:i/>
          <w:color w:val="000000" w:themeColor="text1"/>
          <w:sz w:val="24"/>
          <w:szCs w:val="24"/>
        </w:rPr>
        <w:t xml:space="preserve"> en el pleno goce de sus derechos afectados, como quedó precisado en el considerando que antecede</w:t>
      </w:r>
      <w:r w:rsidR="00146C9D" w:rsidRPr="0046436E">
        <w:rPr>
          <w:rFonts w:ascii="Arial" w:eastAsia="Calibri" w:hAnsi="Arial" w:cs="Arial"/>
          <w:i/>
          <w:color w:val="000000" w:themeColor="text1"/>
          <w:sz w:val="24"/>
          <w:szCs w:val="24"/>
        </w:rPr>
        <w:t>.</w:t>
      </w:r>
      <w:r w:rsidR="00E203B1" w:rsidRPr="0046436E">
        <w:rPr>
          <w:rFonts w:ascii="Arial" w:eastAsia="Calibri" w:hAnsi="Arial" w:cs="Arial"/>
          <w:i/>
          <w:color w:val="000000" w:themeColor="text1"/>
          <w:sz w:val="24"/>
          <w:szCs w:val="24"/>
        </w:rPr>
        <w:t>- - - - - - - - - - - - - -</w:t>
      </w:r>
      <w:r w:rsidR="00695AA3" w:rsidRPr="0046436E">
        <w:rPr>
          <w:rFonts w:ascii="Arial" w:eastAsia="Calibri" w:hAnsi="Arial" w:cs="Arial"/>
          <w:i/>
          <w:color w:val="000000" w:themeColor="text1"/>
          <w:sz w:val="24"/>
          <w:szCs w:val="24"/>
        </w:rPr>
        <w:t xml:space="preserve"> - - - - - - - - - - - -</w:t>
      </w:r>
      <w:r w:rsidR="00E203B1" w:rsidRPr="0046436E">
        <w:rPr>
          <w:rFonts w:ascii="Arial" w:eastAsia="Calibri" w:hAnsi="Arial" w:cs="Arial"/>
          <w:i/>
          <w:color w:val="000000" w:themeColor="text1"/>
          <w:sz w:val="24"/>
          <w:szCs w:val="24"/>
        </w:rPr>
        <w:t xml:space="preserve"> </w:t>
      </w:r>
      <w:r w:rsidR="0046436E">
        <w:rPr>
          <w:rFonts w:ascii="Arial" w:eastAsia="Calibri" w:hAnsi="Arial" w:cs="Arial"/>
          <w:i/>
          <w:color w:val="000000" w:themeColor="text1"/>
          <w:sz w:val="24"/>
          <w:szCs w:val="24"/>
        </w:rPr>
        <w:t xml:space="preserve">- - - - - - - - - </w:t>
      </w:r>
    </w:p>
    <w:p w14:paraId="76493677" w14:textId="42EA6D2E" w:rsidR="00E203B1" w:rsidRDefault="00146C9D" w:rsidP="0046436E">
      <w:pPr>
        <w:spacing w:after="120"/>
        <w:ind w:left="1134" w:right="902" w:firstLine="284"/>
        <w:jc w:val="both"/>
        <w:rPr>
          <w:rFonts w:ascii="Arial" w:eastAsia="Calibri" w:hAnsi="Arial" w:cs="Arial"/>
          <w:i/>
          <w:color w:val="000000" w:themeColor="text1"/>
          <w:sz w:val="24"/>
          <w:szCs w:val="24"/>
        </w:rPr>
      </w:pPr>
      <w:r w:rsidRPr="0046436E">
        <w:rPr>
          <w:rFonts w:ascii="Arial" w:eastAsia="Calibri" w:hAnsi="Arial" w:cs="Arial"/>
          <w:b/>
          <w:bCs/>
          <w:i/>
          <w:color w:val="000000" w:themeColor="text1"/>
          <w:sz w:val="24"/>
          <w:szCs w:val="24"/>
        </w:rPr>
        <w:t>QUINTO</w:t>
      </w:r>
      <w:r w:rsidR="0050607F" w:rsidRPr="0046436E">
        <w:rPr>
          <w:rFonts w:ascii="Arial" w:eastAsia="Calibri" w:hAnsi="Arial" w:cs="Arial"/>
          <w:b/>
          <w:bCs/>
          <w:i/>
          <w:color w:val="000000" w:themeColor="text1"/>
          <w:sz w:val="24"/>
          <w:szCs w:val="24"/>
        </w:rPr>
        <w:t xml:space="preserve">.- </w:t>
      </w:r>
      <w:r w:rsidR="00893D21" w:rsidRPr="0046436E">
        <w:rPr>
          <w:rFonts w:ascii="Arial" w:eastAsia="Calibri" w:hAnsi="Arial" w:cs="Arial"/>
          <w:b/>
          <w:bCs/>
          <w:i/>
          <w:color w:val="000000" w:themeColor="text1"/>
          <w:sz w:val="24"/>
          <w:szCs w:val="24"/>
        </w:rPr>
        <w:t>Notifíquese personalmente a la parte actora y por oficio a la autoridad demandada</w:t>
      </w:r>
      <w:r w:rsidR="00893D21" w:rsidRPr="0046436E">
        <w:rPr>
          <w:rFonts w:ascii="Arial" w:eastAsia="Calibri" w:hAnsi="Arial" w:cs="Arial"/>
          <w:i/>
          <w:color w:val="000000" w:themeColor="text1"/>
          <w:sz w:val="24"/>
          <w:szCs w:val="24"/>
        </w:rPr>
        <w:t xml:space="preserve">, </w:t>
      </w:r>
      <w:r w:rsidR="00893D21" w:rsidRPr="0046436E">
        <w:rPr>
          <w:rFonts w:ascii="Arial" w:eastAsia="Calibri" w:hAnsi="Arial" w:cs="Arial"/>
          <w:bCs/>
          <w:i/>
          <w:color w:val="000000" w:themeColor="text1"/>
          <w:sz w:val="24"/>
          <w:szCs w:val="24"/>
        </w:rPr>
        <w:t xml:space="preserve"> con fundamento en los artículos 172 fracción I y 173 fracciones I y II, de la Ley de Procedimiento y </w:t>
      </w:r>
      <w:r w:rsidR="00E203B1" w:rsidRPr="0046436E">
        <w:rPr>
          <w:rFonts w:ascii="Arial" w:eastAsia="Calibri" w:hAnsi="Arial" w:cs="Arial"/>
          <w:bCs/>
          <w:i/>
          <w:color w:val="000000" w:themeColor="text1"/>
          <w:sz w:val="24"/>
          <w:szCs w:val="24"/>
        </w:rPr>
        <w:t xml:space="preserve"> </w:t>
      </w:r>
      <w:r w:rsidR="00E203B1" w:rsidRPr="0046436E">
        <w:rPr>
          <w:rFonts w:ascii="Arial" w:eastAsia="Calibri" w:hAnsi="Arial" w:cs="Arial"/>
          <w:i/>
          <w:color w:val="000000" w:themeColor="text1"/>
          <w:sz w:val="24"/>
          <w:szCs w:val="24"/>
        </w:rPr>
        <w:t xml:space="preserve">Justicia Administrativa para el </w:t>
      </w:r>
      <w:r w:rsidRPr="0046436E">
        <w:rPr>
          <w:rFonts w:ascii="Arial" w:eastAsia="Calibri" w:hAnsi="Arial" w:cs="Arial"/>
          <w:bCs/>
          <w:i/>
          <w:color w:val="000000" w:themeColor="text1"/>
          <w:sz w:val="24"/>
          <w:szCs w:val="24"/>
        </w:rPr>
        <w:t>Estado</w:t>
      </w:r>
      <w:r w:rsidR="00E203B1" w:rsidRPr="0046436E">
        <w:rPr>
          <w:rFonts w:ascii="Arial" w:eastAsia="Calibri" w:hAnsi="Arial" w:cs="Arial"/>
          <w:bCs/>
          <w:i/>
          <w:color w:val="000000" w:themeColor="text1"/>
          <w:sz w:val="24"/>
          <w:szCs w:val="24"/>
        </w:rPr>
        <w:t xml:space="preserve"> de Oaxaca</w:t>
      </w:r>
      <w:r w:rsidRPr="0046436E">
        <w:rPr>
          <w:rFonts w:ascii="Arial" w:eastAsia="Calibri" w:hAnsi="Arial" w:cs="Arial"/>
          <w:bCs/>
          <w:i/>
          <w:color w:val="000000" w:themeColor="text1"/>
          <w:sz w:val="24"/>
          <w:szCs w:val="24"/>
        </w:rPr>
        <w:t xml:space="preserve">, </w:t>
      </w:r>
      <w:r w:rsidRPr="0046436E">
        <w:rPr>
          <w:rFonts w:ascii="Arial" w:eastAsia="Calibri" w:hAnsi="Arial" w:cs="Arial"/>
          <w:b/>
          <w:bCs/>
          <w:i/>
          <w:color w:val="000000" w:themeColor="text1"/>
          <w:sz w:val="24"/>
          <w:szCs w:val="24"/>
        </w:rPr>
        <w:t>CÚMPLASE."</w:t>
      </w:r>
      <w:r w:rsidR="00E203B1" w:rsidRPr="0046436E">
        <w:rPr>
          <w:rFonts w:ascii="Arial" w:eastAsia="Calibri" w:hAnsi="Arial" w:cs="Arial"/>
          <w:i/>
          <w:color w:val="000000" w:themeColor="text1"/>
          <w:sz w:val="24"/>
          <w:szCs w:val="24"/>
        </w:rPr>
        <w:t xml:space="preserve">.- </w:t>
      </w:r>
    </w:p>
    <w:p w14:paraId="366B68DC" w14:textId="77777777" w:rsidR="0046436E" w:rsidRPr="0046436E" w:rsidRDefault="0046436E" w:rsidP="0046436E">
      <w:pPr>
        <w:spacing w:after="120"/>
        <w:ind w:left="1134" w:right="902" w:firstLine="284"/>
        <w:jc w:val="both"/>
        <w:rPr>
          <w:rFonts w:ascii="Arial" w:eastAsia="Calibri" w:hAnsi="Arial" w:cs="Arial"/>
          <w:i/>
          <w:color w:val="000000" w:themeColor="text1"/>
          <w:sz w:val="24"/>
          <w:szCs w:val="24"/>
        </w:rPr>
      </w:pPr>
    </w:p>
    <w:p w14:paraId="2620BBCC" w14:textId="3623EDEE" w:rsidR="00E67FFE" w:rsidRDefault="0046436E" w:rsidP="0046436E">
      <w:pPr>
        <w:spacing w:after="0" w:line="360" w:lineRule="auto"/>
        <w:jc w:val="center"/>
        <w:rPr>
          <w:rFonts w:ascii="Arial" w:eastAsia="Times New Roman" w:hAnsi="Arial" w:cs="Arial"/>
          <w:b/>
          <w:bCs/>
          <w:sz w:val="26"/>
          <w:szCs w:val="26"/>
          <w:lang w:val="es-ES" w:eastAsia="es-ES"/>
        </w:rPr>
      </w:pPr>
      <w:r>
        <w:rPr>
          <w:rFonts w:ascii="Arial" w:eastAsia="Times New Roman" w:hAnsi="Arial" w:cs="Arial"/>
          <w:b/>
          <w:bCs/>
          <w:sz w:val="26"/>
          <w:szCs w:val="26"/>
          <w:lang w:val="es-ES" w:eastAsia="es-ES"/>
        </w:rPr>
        <w:t>C O N S I D E R A N D O</w:t>
      </w:r>
    </w:p>
    <w:p w14:paraId="0A317EFE" w14:textId="77777777" w:rsidR="00A0260D" w:rsidRPr="00183EE9" w:rsidRDefault="00A0260D" w:rsidP="0046436E">
      <w:pPr>
        <w:spacing w:after="0" w:line="360" w:lineRule="auto"/>
        <w:jc w:val="center"/>
        <w:rPr>
          <w:rFonts w:ascii="Arial" w:eastAsia="Times New Roman" w:hAnsi="Arial" w:cs="Arial"/>
          <w:b/>
          <w:bCs/>
          <w:sz w:val="26"/>
          <w:szCs w:val="26"/>
          <w:lang w:val="es-ES" w:eastAsia="es-ES"/>
        </w:rPr>
      </w:pPr>
    </w:p>
    <w:p w14:paraId="0B7C76DE" w14:textId="1374DCC4" w:rsidR="003B6CF0" w:rsidRPr="000C2192" w:rsidRDefault="003B6CF0" w:rsidP="006278FC">
      <w:pPr>
        <w:spacing w:after="12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004C001D" w:rsidRPr="004C001D">
        <w:rPr>
          <w:rFonts w:ascii="Arial" w:hAnsi="Arial" w:cs="Arial"/>
          <w:bCs/>
          <w:iCs/>
          <w:sz w:val="26"/>
          <w:szCs w:val="26"/>
        </w:rPr>
        <w:t>1, 2, 4 fracción VIII, 23, 24 fracción I, 25 y 27 de la Ley Orgánica del Tribunal de Justicia Administrativa del Estado de Oaxaca</w:t>
      </w:r>
      <w:r w:rsidRPr="00455424">
        <w:rPr>
          <w:rFonts w:ascii="Arial" w:hAnsi="Arial" w:cs="Arial"/>
          <w:bCs/>
          <w:iCs/>
          <w:sz w:val="26"/>
          <w:szCs w:val="26"/>
        </w:rPr>
        <w:t>;</w:t>
      </w:r>
      <w:r>
        <w:rPr>
          <w:rFonts w:ascii="Arial" w:hAnsi="Arial" w:cs="Arial"/>
          <w:bCs/>
          <w:iCs/>
          <w:sz w:val="26"/>
          <w:szCs w:val="26"/>
        </w:rPr>
        <w:t xml:space="preserve"> </w:t>
      </w:r>
      <w:r w:rsidR="004C001D">
        <w:rPr>
          <w:rFonts w:ascii="Arial" w:hAnsi="Arial" w:cs="Arial"/>
          <w:bCs/>
          <w:iCs/>
          <w:sz w:val="26"/>
          <w:szCs w:val="26"/>
          <w:lang w:eastAsia="es-ES"/>
        </w:rPr>
        <w:t xml:space="preserve">1, 118, 119, 120, 123 segundo párrafo, 125, 130 fracción I, 131, 231, 236 fracción V y 238 de la Ley de </w:t>
      </w:r>
      <w:r w:rsidR="004C001D" w:rsidRPr="00A979D7">
        <w:rPr>
          <w:rFonts w:ascii="Arial" w:eastAsiaTheme="minorHAnsi" w:hAnsi="Arial" w:cs="Arial"/>
          <w:bCs/>
          <w:iCs/>
          <w:sz w:val="26"/>
          <w:szCs w:val="26"/>
          <w:lang w:eastAsia="es-ES"/>
        </w:rPr>
        <w:t xml:space="preserve"> Pr</w:t>
      </w:r>
      <w:r w:rsidR="004C001D" w:rsidRPr="00ED5413">
        <w:rPr>
          <w:rFonts w:ascii="Arial" w:eastAsiaTheme="minorHAnsi" w:hAnsi="Arial" w:cs="Arial"/>
          <w:bCs/>
          <w:iCs/>
          <w:sz w:val="26"/>
          <w:szCs w:val="26"/>
          <w:lang w:eastAsia="es-ES"/>
        </w:rPr>
        <w:t>ocedimiento</w:t>
      </w:r>
      <w:r w:rsidR="004C001D" w:rsidRPr="00A979D7">
        <w:rPr>
          <w:rFonts w:ascii="Arial" w:eastAsiaTheme="minorHAnsi" w:hAnsi="Arial" w:cs="Arial"/>
          <w:bCs/>
          <w:iCs/>
          <w:sz w:val="26"/>
          <w:szCs w:val="26"/>
          <w:lang w:eastAsia="es-ES"/>
        </w:rPr>
        <w:t xml:space="preserve"> y Justicia Administrativa para el Estado de Oaxaca</w:t>
      </w:r>
      <w:r w:rsidRPr="00624207">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 la</w:t>
      </w:r>
      <w:r>
        <w:rPr>
          <w:rFonts w:ascii="Arial" w:hAnsi="Arial" w:cs="Arial"/>
          <w:bCs/>
          <w:iCs/>
          <w:sz w:val="26"/>
          <w:szCs w:val="26"/>
        </w:rPr>
        <w:t xml:space="preserve"> </w:t>
      </w:r>
      <w:r w:rsidR="00F306AA">
        <w:rPr>
          <w:rFonts w:ascii="Arial" w:hAnsi="Arial" w:cs="Arial"/>
          <w:bCs/>
          <w:iCs/>
          <w:sz w:val="26"/>
          <w:szCs w:val="26"/>
        </w:rPr>
        <w:t xml:space="preserve">sentencia de </w:t>
      </w:r>
      <w:r w:rsidR="007C7E10">
        <w:rPr>
          <w:rFonts w:ascii="Arial" w:hAnsi="Arial" w:cs="Arial"/>
          <w:sz w:val="26"/>
          <w:szCs w:val="26"/>
        </w:rPr>
        <w:t>veintidós de marzo de dos mil veintidós</w:t>
      </w:r>
      <w:r w:rsidR="00BA7DCF" w:rsidRPr="00F219EF">
        <w:rPr>
          <w:rFonts w:ascii="Arial" w:hAnsi="Arial" w:cs="Arial"/>
          <w:bCs/>
          <w:color w:val="000000"/>
          <w:sz w:val="26"/>
          <w:szCs w:val="26"/>
        </w:rPr>
        <w:t xml:space="preserve">, </w:t>
      </w:r>
      <w:r w:rsidRPr="00F219EF">
        <w:rPr>
          <w:rFonts w:ascii="Arial" w:hAnsi="Arial" w:cs="Arial"/>
          <w:bCs/>
          <w:iCs/>
          <w:sz w:val="26"/>
          <w:szCs w:val="26"/>
        </w:rPr>
        <w:t>dict</w:t>
      </w:r>
      <w:r w:rsidRPr="008E3662">
        <w:rPr>
          <w:rFonts w:ascii="Arial" w:hAnsi="Arial" w:cs="Arial"/>
          <w:bCs/>
          <w:iCs/>
          <w:sz w:val="26"/>
          <w:szCs w:val="26"/>
        </w:rPr>
        <w:t xml:space="preserve">ada por la </w:t>
      </w:r>
      <w:r w:rsidR="007C7E10">
        <w:rPr>
          <w:rFonts w:ascii="Arial" w:hAnsi="Arial" w:cs="Arial"/>
          <w:bCs/>
          <w:iCs/>
          <w:sz w:val="26"/>
          <w:szCs w:val="26"/>
        </w:rPr>
        <w:t>Primera</w:t>
      </w:r>
      <w:r w:rsidR="00440F20">
        <w:rPr>
          <w:rFonts w:ascii="Arial" w:hAnsi="Arial" w:cs="Arial"/>
          <w:bCs/>
          <w:iCs/>
          <w:sz w:val="26"/>
          <w:szCs w:val="26"/>
        </w:rPr>
        <w:t xml:space="preserve"> </w:t>
      </w:r>
      <w:r w:rsidRPr="008E3662">
        <w:rPr>
          <w:rFonts w:ascii="Arial" w:hAnsi="Arial" w:cs="Arial"/>
          <w:bCs/>
          <w:iCs/>
          <w:sz w:val="26"/>
          <w:szCs w:val="26"/>
        </w:rPr>
        <w:t>Sala Unitaria de Primera Instancia de este Tribun</w:t>
      </w:r>
      <w:r>
        <w:rPr>
          <w:rFonts w:ascii="Arial" w:hAnsi="Arial" w:cs="Arial"/>
          <w:bCs/>
          <w:iCs/>
          <w:sz w:val="26"/>
          <w:szCs w:val="26"/>
        </w:rPr>
        <w:t xml:space="preserve">al, en el juicio de nulidad </w:t>
      </w:r>
      <w:r w:rsidR="00173D97">
        <w:rPr>
          <w:rFonts w:ascii="Arial" w:hAnsi="Arial" w:cs="Arial"/>
          <w:b/>
          <w:bCs/>
          <w:iCs/>
          <w:sz w:val="26"/>
          <w:szCs w:val="26"/>
        </w:rPr>
        <w:t>0</w:t>
      </w:r>
      <w:r w:rsidR="00440F20">
        <w:rPr>
          <w:rFonts w:ascii="Arial" w:hAnsi="Arial" w:cs="Arial"/>
          <w:b/>
          <w:bCs/>
          <w:iCs/>
          <w:sz w:val="26"/>
          <w:szCs w:val="26"/>
        </w:rPr>
        <w:t>0</w:t>
      </w:r>
      <w:r w:rsidR="007C7E10">
        <w:rPr>
          <w:rFonts w:ascii="Arial" w:hAnsi="Arial" w:cs="Arial"/>
          <w:b/>
          <w:bCs/>
          <w:iCs/>
          <w:sz w:val="26"/>
          <w:szCs w:val="26"/>
        </w:rPr>
        <w:t>27</w:t>
      </w:r>
      <w:r w:rsidR="00173D97">
        <w:rPr>
          <w:rFonts w:ascii="Arial" w:hAnsi="Arial" w:cs="Arial"/>
          <w:b/>
          <w:bCs/>
          <w:iCs/>
          <w:sz w:val="26"/>
          <w:szCs w:val="26"/>
        </w:rPr>
        <w:t>/20</w:t>
      </w:r>
      <w:r w:rsidR="00440F20">
        <w:rPr>
          <w:rFonts w:ascii="Arial" w:hAnsi="Arial" w:cs="Arial"/>
          <w:b/>
          <w:bCs/>
          <w:iCs/>
          <w:sz w:val="26"/>
          <w:szCs w:val="26"/>
        </w:rPr>
        <w:t>2</w:t>
      </w:r>
      <w:r w:rsidR="007C7E10">
        <w:rPr>
          <w:rFonts w:ascii="Arial" w:hAnsi="Arial" w:cs="Arial"/>
          <w:b/>
          <w:bCs/>
          <w:iCs/>
          <w:sz w:val="26"/>
          <w:szCs w:val="26"/>
        </w:rPr>
        <w:t>1</w:t>
      </w:r>
      <w:r w:rsidRPr="00AE78C3">
        <w:rPr>
          <w:rFonts w:ascii="Arial" w:hAnsi="Arial" w:cs="Arial"/>
          <w:b/>
          <w:bCs/>
          <w:iCs/>
          <w:sz w:val="26"/>
          <w:szCs w:val="26"/>
        </w:rPr>
        <w:t>.</w:t>
      </w:r>
      <w:r w:rsidR="000E07D9">
        <w:rPr>
          <w:rFonts w:ascii="Arial" w:hAnsi="Arial" w:cs="Arial"/>
          <w:bCs/>
          <w:iCs/>
          <w:sz w:val="26"/>
          <w:szCs w:val="26"/>
        </w:rPr>
        <w:t xml:space="preserve">- </w:t>
      </w:r>
      <w:r w:rsidR="000C2192">
        <w:rPr>
          <w:rFonts w:ascii="Arial" w:hAnsi="Arial" w:cs="Arial"/>
          <w:bCs/>
          <w:iCs/>
          <w:sz w:val="26"/>
          <w:szCs w:val="26"/>
        </w:rPr>
        <w:t>-</w:t>
      </w:r>
      <w:r w:rsidR="002560BB">
        <w:rPr>
          <w:rFonts w:ascii="Arial" w:hAnsi="Arial" w:cs="Arial"/>
          <w:bCs/>
          <w:iCs/>
          <w:sz w:val="26"/>
          <w:szCs w:val="26"/>
        </w:rPr>
        <w:t xml:space="preserve"> </w:t>
      </w:r>
    </w:p>
    <w:p w14:paraId="7C54A577" w14:textId="09EBBF7A" w:rsidR="000C2192" w:rsidRDefault="003B6CF0" w:rsidP="000C2192">
      <w:pPr>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w:t>
      </w:r>
      <w:r w:rsidR="00F306AA">
        <w:rPr>
          <w:rFonts w:ascii="Arial" w:hAnsi="Arial" w:cs="Arial"/>
          <w:sz w:val="26"/>
          <w:szCs w:val="26"/>
        </w:rPr>
        <w:t>Los</w:t>
      </w:r>
      <w:r w:rsidR="000C2192">
        <w:rPr>
          <w:rFonts w:ascii="Arial" w:hAnsi="Arial" w:cs="Arial"/>
          <w:sz w:val="26"/>
          <w:szCs w:val="26"/>
        </w:rPr>
        <w:t xml:space="preserve"> </w:t>
      </w:r>
      <w:r w:rsidRPr="00CB6405">
        <w:rPr>
          <w:rFonts w:ascii="Arial" w:hAnsi="Arial" w:cs="Arial"/>
          <w:sz w:val="26"/>
          <w:szCs w:val="26"/>
        </w:rPr>
        <w:t>agravio</w:t>
      </w:r>
      <w:r w:rsidR="00F306AA">
        <w:rPr>
          <w:rFonts w:ascii="Arial" w:hAnsi="Arial" w:cs="Arial"/>
          <w:sz w:val="26"/>
          <w:szCs w:val="26"/>
        </w:rPr>
        <w:t>s</w:t>
      </w:r>
      <w:r w:rsidRPr="00CB6405">
        <w:rPr>
          <w:rFonts w:ascii="Arial" w:hAnsi="Arial" w:cs="Arial"/>
          <w:sz w:val="26"/>
          <w:szCs w:val="26"/>
        </w:rPr>
        <w:t xml:space="preserve"> hecho</w:t>
      </w:r>
      <w:r w:rsidR="00F306AA">
        <w:rPr>
          <w:rFonts w:ascii="Arial" w:hAnsi="Arial" w:cs="Arial"/>
          <w:sz w:val="26"/>
          <w:szCs w:val="26"/>
        </w:rPr>
        <w:t>s</w:t>
      </w:r>
      <w:r w:rsidRPr="00CB6405">
        <w:rPr>
          <w:rFonts w:ascii="Arial" w:hAnsi="Arial" w:cs="Arial"/>
          <w:sz w:val="26"/>
          <w:szCs w:val="26"/>
        </w:rPr>
        <w:t xml:space="preserve"> valer se encuentra</w:t>
      </w:r>
      <w:r w:rsidR="00F306AA">
        <w:rPr>
          <w:rFonts w:ascii="Arial" w:hAnsi="Arial" w:cs="Arial"/>
          <w:sz w:val="26"/>
          <w:szCs w:val="26"/>
        </w:rPr>
        <w:t>n</w:t>
      </w:r>
      <w:r w:rsidRPr="00CB6405">
        <w:rPr>
          <w:rFonts w:ascii="Arial" w:hAnsi="Arial" w:cs="Arial"/>
          <w:sz w:val="26"/>
          <w:szCs w:val="26"/>
        </w:rPr>
        <w:t xml:space="preserve"> expuesto</w:t>
      </w:r>
      <w:r w:rsidR="00F306AA">
        <w:rPr>
          <w:rFonts w:ascii="Arial" w:hAnsi="Arial" w:cs="Arial"/>
          <w:sz w:val="26"/>
          <w:szCs w:val="26"/>
        </w:rPr>
        <w:t>s</w:t>
      </w:r>
      <w:r w:rsidRPr="00CB6405">
        <w:rPr>
          <w:rFonts w:ascii="Arial" w:hAnsi="Arial" w:cs="Arial"/>
          <w:sz w:val="26"/>
          <w:szCs w:val="26"/>
        </w:rPr>
        <w:t xml:space="preserve"> en el escrito d</w:t>
      </w:r>
      <w:r>
        <w:rPr>
          <w:rFonts w:ascii="Arial" w:hAnsi="Arial" w:cs="Arial"/>
          <w:sz w:val="26"/>
          <w:szCs w:val="26"/>
        </w:rPr>
        <w:t>e</w:t>
      </w:r>
      <w:r w:rsidR="0026476F">
        <w:rPr>
          <w:rFonts w:ascii="Arial" w:hAnsi="Arial" w:cs="Arial"/>
          <w:sz w:val="26"/>
          <w:szCs w:val="26"/>
        </w:rPr>
        <w:t>l</w:t>
      </w:r>
      <w:r w:rsidRPr="00CB6405">
        <w:rPr>
          <w:rFonts w:ascii="Arial" w:hAnsi="Arial" w:cs="Arial"/>
          <w:sz w:val="26"/>
          <w:szCs w:val="26"/>
        </w:rPr>
        <w:t xml:space="preserve"> recurrente, por lo que no existe necesidad de </w:t>
      </w:r>
      <w:r w:rsidRPr="0052375D">
        <w:rPr>
          <w:rFonts w:ascii="Arial" w:hAnsi="Arial" w:cs="Arial"/>
          <w:sz w:val="26"/>
          <w:szCs w:val="26"/>
        </w:rPr>
        <w:t>transcribirlo</w:t>
      </w:r>
      <w:r w:rsidR="00F306AA">
        <w:rPr>
          <w:rFonts w:ascii="Arial" w:hAnsi="Arial" w:cs="Arial"/>
          <w:sz w:val="26"/>
          <w:szCs w:val="26"/>
        </w:rPr>
        <w:t>s</w:t>
      </w:r>
      <w:r w:rsidRPr="0052375D">
        <w:rPr>
          <w:rFonts w:ascii="Arial" w:hAnsi="Arial" w:cs="Arial"/>
          <w:sz w:val="26"/>
          <w:szCs w:val="26"/>
        </w:rPr>
        <w:t>,</w:t>
      </w:r>
      <w:r w:rsidRPr="00CB6405">
        <w:rPr>
          <w:rFonts w:ascii="Arial" w:hAnsi="Arial" w:cs="Arial"/>
          <w:sz w:val="26"/>
          <w:szCs w:val="26"/>
        </w:rPr>
        <w:t xml:space="preserve"> al no transgredírsele derecho alguno, como tampoco se vulnera disposición expresa que imponga tal obligación. </w:t>
      </w:r>
      <w:r w:rsidR="000C2192">
        <w:rPr>
          <w:rFonts w:ascii="Arial" w:hAnsi="Arial" w:cs="Arial"/>
          <w:sz w:val="26"/>
          <w:szCs w:val="26"/>
        </w:rPr>
        <w:t>En apoyo a lo anterior, se invoca el criterio Jurisprudencial</w:t>
      </w:r>
      <w:r w:rsidR="000C2192">
        <w:rPr>
          <w:rFonts w:ascii="Arial" w:hAnsi="Arial" w:cs="Arial"/>
          <w:bCs/>
          <w:color w:val="000000"/>
          <w:sz w:val="26"/>
          <w:szCs w:val="26"/>
        </w:rPr>
        <w:t xml:space="preserve"> 2a./J. 58/2010 emitid</w:t>
      </w:r>
      <w:r w:rsidR="003C517F">
        <w:rPr>
          <w:rFonts w:ascii="Arial" w:hAnsi="Arial" w:cs="Arial"/>
          <w:bCs/>
          <w:color w:val="000000"/>
          <w:sz w:val="26"/>
          <w:szCs w:val="26"/>
        </w:rPr>
        <w:t>o</w:t>
      </w:r>
      <w:r w:rsidR="000C2192">
        <w:rPr>
          <w:rFonts w:ascii="Arial" w:hAnsi="Arial" w:cs="Arial"/>
          <w:bCs/>
          <w:color w:val="000000"/>
          <w:sz w:val="26"/>
          <w:szCs w:val="26"/>
        </w:rPr>
        <w:t xml:space="preserve"> por la Segunda Sala de la Suprema Corte de Justicia de la Nación, con número de registro 164618, publicad</w:t>
      </w:r>
      <w:r w:rsidR="003C517F">
        <w:rPr>
          <w:rFonts w:ascii="Arial" w:hAnsi="Arial" w:cs="Arial"/>
          <w:bCs/>
          <w:color w:val="000000"/>
          <w:sz w:val="26"/>
          <w:szCs w:val="26"/>
        </w:rPr>
        <w:t>o</w:t>
      </w:r>
      <w:r w:rsidR="000C2192">
        <w:rPr>
          <w:rFonts w:ascii="Arial" w:hAnsi="Arial" w:cs="Arial"/>
          <w:bCs/>
          <w:color w:val="000000"/>
          <w:sz w:val="26"/>
          <w:szCs w:val="26"/>
        </w:rPr>
        <w:t xml:space="preserve"> en la Gaceta del Semanario </w:t>
      </w:r>
      <w:r w:rsidR="000C2192">
        <w:rPr>
          <w:rFonts w:ascii="Arial" w:hAnsi="Arial" w:cs="Arial"/>
          <w:bCs/>
          <w:color w:val="000000"/>
          <w:sz w:val="26"/>
          <w:szCs w:val="26"/>
        </w:rPr>
        <w:lastRenderedPageBreak/>
        <w:t xml:space="preserve">Judicial de la Federación, </w:t>
      </w:r>
      <w:r w:rsidR="00D307C3">
        <w:rPr>
          <w:rFonts w:ascii="Arial" w:hAnsi="Arial" w:cs="Arial"/>
          <w:bCs/>
          <w:color w:val="000000"/>
          <w:sz w:val="26"/>
          <w:szCs w:val="26"/>
        </w:rPr>
        <w:t>t</w:t>
      </w:r>
      <w:r w:rsidR="000C2192">
        <w:rPr>
          <w:rFonts w:ascii="Arial" w:hAnsi="Arial" w:cs="Arial"/>
          <w:bCs/>
          <w:color w:val="000000"/>
          <w:sz w:val="26"/>
          <w:szCs w:val="26"/>
        </w:rPr>
        <w:t xml:space="preserve">omo XXXI, </w:t>
      </w:r>
      <w:r w:rsidR="00D307C3">
        <w:rPr>
          <w:rFonts w:ascii="Arial" w:hAnsi="Arial" w:cs="Arial"/>
          <w:bCs/>
          <w:color w:val="000000"/>
          <w:sz w:val="26"/>
          <w:szCs w:val="26"/>
        </w:rPr>
        <w:t>m</w:t>
      </w:r>
      <w:r w:rsidR="000C2192">
        <w:rPr>
          <w:rFonts w:ascii="Arial" w:hAnsi="Arial" w:cs="Arial"/>
          <w:bCs/>
          <w:color w:val="000000"/>
          <w:sz w:val="26"/>
          <w:szCs w:val="26"/>
        </w:rPr>
        <w:t xml:space="preserve">ayo de 2010, visible a página 830, </w:t>
      </w:r>
      <w:r w:rsidR="00D307C3">
        <w:rPr>
          <w:rFonts w:ascii="Arial" w:hAnsi="Arial" w:cs="Arial"/>
          <w:bCs/>
          <w:color w:val="000000"/>
          <w:sz w:val="26"/>
          <w:szCs w:val="26"/>
        </w:rPr>
        <w:t>novena época</w:t>
      </w:r>
      <w:r w:rsidR="000C2192">
        <w:rPr>
          <w:rFonts w:ascii="Arial" w:hAnsi="Arial" w:cs="Arial"/>
          <w:bCs/>
          <w:color w:val="000000"/>
          <w:sz w:val="26"/>
          <w:szCs w:val="26"/>
        </w:rPr>
        <w:t>, bajo el rubro y texto siguiente:- - - - - - - -</w:t>
      </w:r>
      <w:r w:rsidR="001868F4">
        <w:rPr>
          <w:rFonts w:ascii="Arial" w:hAnsi="Arial" w:cs="Arial"/>
          <w:bCs/>
          <w:color w:val="000000"/>
          <w:sz w:val="26"/>
          <w:szCs w:val="26"/>
        </w:rPr>
        <w:t xml:space="preserve"> - - - - - - - </w:t>
      </w:r>
    </w:p>
    <w:p w14:paraId="7E5F0606" w14:textId="52240342" w:rsidR="001868F4" w:rsidRDefault="000C2192" w:rsidP="00CF4CA8">
      <w:pPr>
        <w:spacing w:after="120"/>
        <w:ind w:left="851" w:right="616"/>
        <w:jc w:val="both"/>
        <w:rPr>
          <w:rFonts w:ascii="Arial" w:eastAsia="Calibri" w:hAnsi="Arial" w:cs="Arial"/>
          <w:bCs/>
          <w:i/>
        </w:rPr>
      </w:pPr>
      <w:r w:rsidRPr="00886DB1">
        <w:rPr>
          <w:rFonts w:ascii="Arial" w:eastAsia="Calibri" w:hAnsi="Arial" w:cs="Arial"/>
          <w:b/>
          <w:bCs/>
          <w:i/>
        </w:rPr>
        <w:t xml:space="preserve">“CONCEPTOS DE VIOLACIÓN O AGRAVIOS. PARA CUMPLIR CON LOS PRINCIPIOS DE CONGRUENCIA Y EXHAUSTIVIDAD EN LAS SENTENCIAS DE AMPARO ES INNECESARIA SU TRANSCRIPCIÓN. </w:t>
      </w:r>
      <w:r w:rsidRPr="00886DB1">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Calibri" w:hAnsi="Arial" w:cs="Arial"/>
          <w:bCs/>
          <w:i/>
        </w:rPr>
        <w:t xml:space="preserve">- - - - - - </w:t>
      </w:r>
      <w:r w:rsidR="002560BB">
        <w:rPr>
          <w:rFonts w:ascii="Arial" w:eastAsia="Calibri" w:hAnsi="Arial" w:cs="Arial"/>
          <w:bCs/>
          <w:i/>
        </w:rPr>
        <w:t xml:space="preserve">- - - - - - - - - - - - - - </w:t>
      </w:r>
    </w:p>
    <w:p w14:paraId="6230DD1F" w14:textId="5B1CB53E" w:rsidR="006429B9" w:rsidRDefault="00344445" w:rsidP="00B71370">
      <w:pPr>
        <w:widowControl w:val="0"/>
        <w:tabs>
          <w:tab w:val="left" w:pos="7938"/>
        </w:tabs>
        <w:spacing w:before="240" w:line="360" w:lineRule="auto"/>
        <w:ind w:right="18" w:firstLine="709"/>
        <w:jc w:val="both"/>
        <w:rPr>
          <w:rFonts w:ascii="Arial" w:eastAsia="Times New Roman" w:hAnsi="Arial" w:cs="Arial"/>
          <w:sz w:val="26"/>
          <w:szCs w:val="26"/>
        </w:rPr>
      </w:pPr>
      <w:r w:rsidRPr="00344445">
        <w:rPr>
          <w:rFonts w:ascii="Arial" w:eastAsia="Times New Roman" w:hAnsi="Arial" w:cs="Arial"/>
          <w:b/>
          <w:sz w:val="26"/>
          <w:szCs w:val="26"/>
        </w:rPr>
        <w:t xml:space="preserve">TERCERO.- </w:t>
      </w:r>
      <w:r w:rsidR="002C7856" w:rsidRPr="00344445">
        <w:rPr>
          <w:rFonts w:ascii="Arial" w:eastAsia="Times New Roman" w:hAnsi="Arial" w:cs="Arial"/>
          <w:sz w:val="26"/>
          <w:szCs w:val="26"/>
        </w:rPr>
        <w:t>La autoridad</w:t>
      </w:r>
      <w:r w:rsidR="002C7856" w:rsidRPr="00344445">
        <w:rPr>
          <w:rFonts w:ascii="Arial" w:eastAsia="Calibri" w:hAnsi="Arial" w:cs="Arial"/>
          <w:bCs/>
          <w:sz w:val="26"/>
          <w:szCs w:val="26"/>
          <w:lang w:val="es-ES" w:eastAsia="en-US"/>
        </w:rPr>
        <w:t xml:space="preserve"> recurrente </w:t>
      </w:r>
      <w:r w:rsidR="002C7856" w:rsidRPr="00344445">
        <w:rPr>
          <w:rFonts w:ascii="Arial" w:eastAsia="Times New Roman" w:hAnsi="Arial" w:cs="Arial"/>
          <w:sz w:val="26"/>
          <w:szCs w:val="26"/>
        </w:rPr>
        <w:t xml:space="preserve">argumenta </w:t>
      </w:r>
      <w:r w:rsidR="00E838B5">
        <w:rPr>
          <w:rFonts w:ascii="Arial" w:eastAsia="Times New Roman" w:hAnsi="Arial" w:cs="Arial"/>
          <w:sz w:val="26"/>
          <w:szCs w:val="26"/>
        </w:rPr>
        <w:t>en el</w:t>
      </w:r>
      <w:r w:rsidR="00E9518A">
        <w:rPr>
          <w:rFonts w:ascii="Arial" w:eastAsia="Times New Roman" w:hAnsi="Arial" w:cs="Arial"/>
          <w:sz w:val="26"/>
          <w:szCs w:val="26"/>
        </w:rPr>
        <w:t xml:space="preserve"> </w:t>
      </w:r>
      <w:r w:rsidR="00E9518A" w:rsidRPr="00460E0C">
        <w:rPr>
          <w:rFonts w:ascii="Arial" w:eastAsia="Times New Roman" w:hAnsi="Arial" w:cs="Arial"/>
          <w:b/>
          <w:bCs/>
          <w:sz w:val="26"/>
          <w:szCs w:val="26"/>
        </w:rPr>
        <w:t>agravio primero</w:t>
      </w:r>
      <w:r w:rsidR="00E9518A">
        <w:rPr>
          <w:rFonts w:ascii="Arial" w:eastAsia="Times New Roman" w:hAnsi="Arial" w:cs="Arial"/>
          <w:sz w:val="26"/>
          <w:szCs w:val="26"/>
        </w:rPr>
        <w:t xml:space="preserve"> </w:t>
      </w:r>
      <w:r w:rsidR="002C7856" w:rsidRPr="00344445">
        <w:rPr>
          <w:rFonts w:ascii="Arial" w:eastAsia="Times New Roman" w:hAnsi="Arial" w:cs="Arial"/>
          <w:sz w:val="26"/>
          <w:szCs w:val="26"/>
        </w:rPr>
        <w:t xml:space="preserve">que </w:t>
      </w:r>
      <w:r w:rsidR="002871FC">
        <w:rPr>
          <w:rFonts w:ascii="Arial" w:eastAsia="Times New Roman" w:hAnsi="Arial" w:cs="Arial"/>
          <w:sz w:val="26"/>
          <w:szCs w:val="26"/>
        </w:rPr>
        <w:t xml:space="preserve">le causa </w:t>
      </w:r>
      <w:r w:rsidR="00E9518A">
        <w:rPr>
          <w:rFonts w:ascii="Arial" w:eastAsia="Times New Roman" w:hAnsi="Arial" w:cs="Arial"/>
          <w:sz w:val="26"/>
          <w:szCs w:val="26"/>
        </w:rPr>
        <w:t>perjuicio</w:t>
      </w:r>
      <w:r w:rsidR="002871FC">
        <w:rPr>
          <w:rFonts w:ascii="Arial" w:eastAsia="Times New Roman" w:hAnsi="Arial" w:cs="Arial"/>
          <w:sz w:val="26"/>
          <w:szCs w:val="26"/>
        </w:rPr>
        <w:t xml:space="preserve"> </w:t>
      </w:r>
      <w:r w:rsidR="00883831">
        <w:rPr>
          <w:rFonts w:ascii="Arial" w:eastAsia="Times New Roman" w:hAnsi="Arial" w:cs="Arial"/>
          <w:sz w:val="26"/>
          <w:szCs w:val="26"/>
        </w:rPr>
        <w:t xml:space="preserve">el considerando </w:t>
      </w:r>
      <w:r w:rsidR="00427213">
        <w:rPr>
          <w:rFonts w:ascii="Arial" w:eastAsia="Times New Roman" w:hAnsi="Arial" w:cs="Arial"/>
          <w:sz w:val="26"/>
          <w:szCs w:val="26"/>
        </w:rPr>
        <w:t>sexto</w:t>
      </w:r>
      <w:r w:rsidR="00883831">
        <w:rPr>
          <w:rFonts w:ascii="Arial" w:eastAsia="Times New Roman" w:hAnsi="Arial" w:cs="Arial"/>
          <w:sz w:val="26"/>
          <w:szCs w:val="26"/>
        </w:rPr>
        <w:t xml:space="preserve"> de </w:t>
      </w:r>
      <w:r w:rsidR="002871FC">
        <w:rPr>
          <w:rFonts w:ascii="Arial" w:eastAsia="Times New Roman" w:hAnsi="Arial" w:cs="Arial"/>
          <w:sz w:val="26"/>
          <w:szCs w:val="26"/>
        </w:rPr>
        <w:t xml:space="preserve">la sentencia que combate, ya que la misma viola en perjuicio de la autoridad que representa, los artículos 14 y 16 de la Constitución Política </w:t>
      </w:r>
      <w:r w:rsidR="005E4FE6">
        <w:rPr>
          <w:rFonts w:ascii="Arial" w:eastAsia="Times New Roman" w:hAnsi="Arial" w:cs="Arial"/>
          <w:sz w:val="26"/>
          <w:szCs w:val="26"/>
        </w:rPr>
        <w:t xml:space="preserve">de los Estados Unidos Mexicanos </w:t>
      </w:r>
      <w:r w:rsidR="002871FC">
        <w:rPr>
          <w:rFonts w:ascii="Arial" w:eastAsia="Times New Roman" w:hAnsi="Arial" w:cs="Arial"/>
          <w:sz w:val="26"/>
          <w:szCs w:val="26"/>
        </w:rPr>
        <w:t>y 207 fracción II</w:t>
      </w:r>
      <w:r w:rsidR="00F63174">
        <w:rPr>
          <w:rFonts w:ascii="Arial" w:eastAsia="Times New Roman" w:hAnsi="Arial" w:cs="Arial"/>
          <w:sz w:val="26"/>
          <w:szCs w:val="26"/>
        </w:rPr>
        <w:t>,</w:t>
      </w:r>
      <w:r w:rsidR="002871FC">
        <w:rPr>
          <w:rFonts w:ascii="Arial" w:eastAsia="Times New Roman" w:hAnsi="Arial" w:cs="Arial"/>
          <w:sz w:val="26"/>
          <w:szCs w:val="26"/>
        </w:rPr>
        <w:t xml:space="preserve"> de la Ley de Procedimiento y Justicia Administrativa para el Estado de Oaxaca</w:t>
      </w:r>
      <w:r w:rsidR="0097405A">
        <w:rPr>
          <w:rFonts w:ascii="Arial" w:eastAsia="Times New Roman" w:hAnsi="Arial" w:cs="Arial"/>
          <w:sz w:val="26"/>
          <w:szCs w:val="26"/>
        </w:rPr>
        <w:t>, en virtud de que la sentencia que recurre no está emitida en forma congruente con el acto impugnado, ya que a pesar de que quedó debidamente acreditada la correcta fundamentación y motivación del acto, y con ello la validez del mismo, l</w:t>
      </w:r>
      <w:r w:rsidR="00A204FC">
        <w:rPr>
          <w:rFonts w:ascii="Arial" w:eastAsia="Times New Roman" w:hAnsi="Arial" w:cs="Arial"/>
          <w:sz w:val="26"/>
          <w:szCs w:val="26"/>
        </w:rPr>
        <w:t>a</w:t>
      </w:r>
      <w:r w:rsidR="0097405A">
        <w:rPr>
          <w:rFonts w:ascii="Arial" w:eastAsia="Times New Roman" w:hAnsi="Arial" w:cs="Arial"/>
          <w:sz w:val="26"/>
          <w:szCs w:val="26"/>
        </w:rPr>
        <w:t xml:space="preserve"> A quo hace un razonamiento </w:t>
      </w:r>
      <w:r w:rsidR="0097405A" w:rsidRPr="00DD6194">
        <w:rPr>
          <w:rFonts w:ascii="Arial" w:eastAsia="Times New Roman" w:hAnsi="Arial" w:cs="Arial"/>
          <w:sz w:val="26"/>
          <w:szCs w:val="26"/>
        </w:rPr>
        <w:t>omiso,</w:t>
      </w:r>
      <w:r w:rsidR="0097405A">
        <w:rPr>
          <w:rFonts w:ascii="Arial" w:eastAsia="Times New Roman" w:hAnsi="Arial" w:cs="Arial"/>
          <w:sz w:val="26"/>
          <w:szCs w:val="26"/>
        </w:rPr>
        <w:t xml:space="preserve"> cuando determina que se d</w:t>
      </w:r>
      <w:r w:rsidR="00B71370">
        <w:rPr>
          <w:rFonts w:ascii="Arial" w:eastAsia="Times New Roman" w:hAnsi="Arial" w:cs="Arial"/>
          <w:sz w:val="26"/>
          <w:szCs w:val="26"/>
        </w:rPr>
        <w:t>eclara la nulidad lisa y llana</w:t>
      </w:r>
      <w:bookmarkStart w:id="3" w:name="_Hlk39776426"/>
      <w:bookmarkStart w:id="4" w:name="_Hlk74574762"/>
      <w:r w:rsidR="00460EEF">
        <w:rPr>
          <w:rFonts w:ascii="Arial" w:eastAsia="Times New Roman" w:hAnsi="Arial" w:cs="Arial"/>
          <w:sz w:val="26"/>
          <w:szCs w:val="26"/>
        </w:rPr>
        <w:t>.</w:t>
      </w:r>
      <w:r w:rsidR="005E4FE6">
        <w:rPr>
          <w:rFonts w:ascii="Arial" w:eastAsia="Times New Roman" w:hAnsi="Arial" w:cs="Arial"/>
          <w:sz w:val="26"/>
          <w:szCs w:val="26"/>
        </w:rPr>
        <w:t xml:space="preserve">- - - - - - </w:t>
      </w:r>
    </w:p>
    <w:p w14:paraId="58F9E789" w14:textId="4DE38358" w:rsidR="00BF2233" w:rsidRDefault="00BF2233" w:rsidP="00802152">
      <w:pPr>
        <w:spacing w:after="120" w:line="360" w:lineRule="auto"/>
        <w:ind w:firstLine="708"/>
        <w:jc w:val="both"/>
        <w:rPr>
          <w:rFonts w:ascii="Arial" w:eastAsia="Calibri" w:hAnsi="Arial" w:cs="Arial"/>
          <w:bCs/>
          <w:color w:val="FF0000"/>
          <w:sz w:val="26"/>
          <w:szCs w:val="26"/>
        </w:rPr>
      </w:pPr>
      <w:r>
        <w:rPr>
          <w:rFonts w:ascii="Arial" w:eastAsia="Calibri" w:hAnsi="Arial" w:cs="Arial"/>
          <w:sz w:val="26"/>
          <w:szCs w:val="26"/>
          <w:lang w:val="es-ES" w:eastAsia="en-US"/>
        </w:rPr>
        <w:t>Continúa</w:t>
      </w:r>
      <w:r w:rsidRPr="00344445">
        <w:rPr>
          <w:rFonts w:ascii="Arial" w:eastAsia="Calibri" w:hAnsi="Arial" w:cs="Arial"/>
          <w:sz w:val="26"/>
          <w:szCs w:val="26"/>
          <w:lang w:val="es-ES" w:eastAsia="en-US"/>
        </w:rPr>
        <w:t xml:space="preserve"> </w:t>
      </w:r>
      <w:r>
        <w:rPr>
          <w:rFonts w:ascii="Arial" w:eastAsia="Calibri" w:hAnsi="Arial" w:cs="Arial"/>
          <w:bCs/>
          <w:sz w:val="26"/>
          <w:szCs w:val="26"/>
        </w:rPr>
        <w:t xml:space="preserve">manifestando </w:t>
      </w:r>
      <w:r w:rsidR="00AD7C9D">
        <w:rPr>
          <w:rFonts w:ascii="Arial" w:eastAsia="Calibri" w:hAnsi="Arial" w:cs="Arial"/>
          <w:bCs/>
          <w:sz w:val="26"/>
          <w:szCs w:val="26"/>
        </w:rPr>
        <w:t>el</w:t>
      </w:r>
      <w:r>
        <w:rPr>
          <w:rFonts w:ascii="Arial" w:eastAsia="Calibri" w:hAnsi="Arial" w:cs="Arial"/>
          <w:bCs/>
          <w:sz w:val="26"/>
          <w:szCs w:val="26"/>
        </w:rPr>
        <w:t xml:space="preserve"> recurrente que la sentencia que combate </w:t>
      </w:r>
      <w:r>
        <w:rPr>
          <w:rFonts w:ascii="Arial" w:eastAsia="Calibri" w:hAnsi="Arial" w:cs="Arial"/>
          <w:bCs/>
          <w:color w:val="000000" w:themeColor="text1"/>
          <w:sz w:val="26"/>
          <w:szCs w:val="26"/>
        </w:rPr>
        <w:t xml:space="preserve">le causa afectación a su </w:t>
      </w:r>
      <w:r w:rsidRPr="00856841">
        <w:rPr>
          <w:rFonts w:ascii="Arial" w:eastAsia="Calibri" w:hAnsi="Arial" w:cs="Arial"/>
          <w:bCs/>
          <w:color w:val="000000" w:themeColor="text1"/>
          <w:sz w:val="26"/>
          <w:szCs w:val="26"/>
        </w:rPr>
        <w:t>inve</w:t>
      </w:r>
      <w:r>
        <w:rPr>
          <w:rFonts w:ascii="Arial" w:eastAsia="Calibri" w:hAnsi="Arial" w:cs="Arial"/>
          <w:bCs/>
          <w:color w:val="000000" w:themeColor="text1"/>
          <w:sz w:val="26"/>
          <w:szCs w:val="26"/>
        </w:rPr>
        <w:t xml:space="preserve">stidura como Policía Vial Municipal del Municipio de Oaxaca de Juárez, ya que el acta de infracción </w:t>
      </w:r>
      <w:r w:rsidR="00802152">
        <w:rPr>
          <w:rFonts w:ascii="Arial" w:eastAsia="Calibri" w:hAnsi="Arial" w:cs="Arial"/>
          <w:bCs/>
          <w:color w:val="000000" w:themeColor="text1"/>
          <w:sz w:val="26"/>
          <w:szCs w:val="26"/>
        </w:rPr>
        <w:t xml:space="preserve">con número de folio </w:t>
      </w:r>
      <w:r w:rsidR="009E2795">
        <w:rPr>
          <w:rFonts w:ascii="Arial" w:eastAsia="Calibri" w:hAnsi="Arial" w:cs="Arial"/>
          <w:bCs/>
          <w:color w:val="000000" w:themeColor="text1"/>
          <w:sz w:val="26"/>
          <w:szCs w:val="26"/>
        </w:rPr>
        <w:t>*******</w:t>
      </w:r>
      <w:r w:rsidR="00802152">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 xml:space="preserve">se encuentra </w:t>
      </w:r>
      <w:r w:rsidR="00B81B34">
        <w:rPr>
          <w:rFonts w:ascii="Arial" w:eastAsia="Calibri" w:hAnsi="Arial" w:cs="Arial"/>
          <w:bCs/>
          <w:color w:val="000000" w:themeColor="text1"/>
          <w:sz w:val="26"/>
          <w:szCs w:val="26"/>
        </w:rPr>
        <w:t>plasmado</w:t>
      </w:r>
      <w:r>
        <w:rPr>
          <w:rFonts w:ascii="Arial" w:eastAsia="Calibri" w:hAnsi="Arial" w:cs="Arial"/>
          <w:bCs/>
          <w:color w:val="000000" w:themeColor="text1"/>
          <w:sz w:val="26"/>
          <w:szCs w:val="26"/>
        </w:rPr>
        <w:t xml:space="preserve"> </w:t>
      </w:r>
      <w:r w:rsidR="00B81B34">
        <w:rPr>
          <w:rFonts w:ascii="Arial" w:eastAsia="Calibri" w:hAnsi="Arial" w:cs="Arial"/>
          <w:bCs/>
          <w:color w:val="000000" w:themeColor="text1"/>
          <w:sz w:val="26"/>
          <w:szCs w:val="26"/>
        </w:rPr>
        <w:t xml:space="preserve">el </w:t>
      </w:r>
      <w:r>
        <w:rPr>
          <w:rFonts w:ascii="Arial" w:eastAsia="Calibri" w:hAnsi="Arial" w:cs="Arial"/>
          <w:bCs/>
          <w:color w:val="000000" w:themeColor="text1"/>
          <w:sz w:val="26"/>
          <w:szCs w:val="26"/>
        </w:rPr>
        <w:t xml:space="preserve">artículo </w:t>
      </w:r>
      <w:r w:rsidR="00427213">
        <w:rPr>
          <w:rFonts w:ascii="Arial" w:eastAsia="Calibri" w:hAnsi="Arial" w:cs="Arial"/>
          <w:bCs/>
          <w:color w:val="000000" w:themeColor="text1"/>
          <w:sz w:val="26"/>
          <w:szCs w:val="26"/>
        </w:rPr>
        <w:t>86 fracción XXXIII</w:t>
      </w:r>
      <w:r w:rsidR="00A204FC">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del Reglamento de Vialidad para el Municipio de Oaxaca de Juárez, que prevé la conducta ilegal del infractor</w:t>
      </w:r>
      <w:r w:rsidR="00427213">
        <w:rPr>
          <w:rFonts w:ascii="Arial" w:eastAsia="Calibri" w:hAnsi="Arial" w:cs="Arial"/>
          <w:bCs/>
          <w:color w:val="000000" w:themeColor="text1"/>
          <w:sz w:val="26"/>
          <w:szCs w:val="26"/>
        </w:rPr>
        <w:t xml:space="preserve"> “ESTACIONADO EN LUGAR PROHIBIDO”,</w:t>
      </w:r>
      <w:r>
        <w:rPr>
          <w:rFonts w:ascii="Arial" w:eastAsia="Calibri" w:hAnsi="Arial" w:cs="Arial"/>
          <w:bCs/>
          <w:color w:val="000000" w:themeColor="text1"/>
          <w:sz w:val="26"/>
          <w:szCs w:val="26"/>
        </w:rPr>
        <w:t xml:space="preserve"> ordenamiento jurídico de orden público y de carácter obligatorio, y que tal como reza el principio general de derecho “LA IGNORANCIA DE LA LEY, NO EXIME DE SU CUMPLIMIENTO”; </w:t>
      </w:r>
      <w:r w:rsidR="00E571A1">
        <w:rPr>
          <w:rFonts w:ascii="Arial" w:eastAsiaTheme="minorHAnsi" w:hAnsi="Arial" w:cs="Arial"/>
          <w:bCs/>
          <w:iCs/>
          <w:sz w:val="26"/>
          <w:szCs w:val="26"/>
          <w:lang w:eastAsia="en-US"/>
        </w:rPr>
        <w:t xml:space="preserve">el efecto de cometerse una </w:t>
      </w:r>
      <w:r w:rsidR="00E571A1">
        <w:rPr>
          <w:rFonts w:ascii="Arial" w:eastAsiaTheme="minorHAnsi" w:hAnsi="Arial" w:cs="Arial"/>
          <w:bCs/>
          <w:iCs/>
          <w:sz w:val="26"/>
          <w:szCs w:val="26"/>
          <w:lang w:eastAsia="en-US"/>
        </w:rPr>
        <w:lastRenderedPageBreak/>
        <w:t xml:space="preserve">infracción prevista en el mismo, </w:t>
      </w:r>
      <w:r w:rsidR="005066E9">
        <w:rPr>
          <w:rFonts w:ascii="Arial" w:eastAsiaTheme="minorHAnsi" w:hAnsi="Arial" w:cs="Arial"/>
          <w:bCs/>
          <w:iCs/>
          <w:sz w:val="26"/>
          <w:szCs w:val="26"/>
          <w:lang w:eastAsia="en-US"/>
        </w:rPr>
        <w:t>es el de</w:t>
      </w:r>
      <w:r w:rsidR="00E571A1">
        <w:rPr>
          <w:rFonts w:ascii="Arial" w:eastAsiaTheme="minorHAnsi" w:hAnsi="Arial" w:cs="Arial"/>
          <w:bCs/>
          <w:iCs/>
          <w:sz w:val="26"/>
          <w:szCs w:val="26"/>
          <w:lang w:eastAsia="en-US"/>
        </w:rPr>
        <w:t xml:space="preserve"> hace</w:t>
      </w:r>
      <w:r w:rsidR="005066E9">
        <w:rPr>
          <w:rFonts w:ascii="Arial" w:eastAsiaTheme="minorHAnsi" w:hAnsi="Arial" w:cs="Arial"/>
          <w:bCs/>
          <w:iCs/>
          <w:sz w:val="26"/>
          <w:szCs w:val="26"/>
          <w:lang w:eastAsia="en-US"/>
        </w:rPr>
        <w:t>rse</w:t>
      </w:r>
      <w:r w:rsidR="00E571A1">
        <w:rPr>
          <w:rFonts w:ascii="Arial" w:eastAsiaTheme="minorHAnsi" w:hAnsi="Arial" w:cs="Arial"/>
          <w:bCs/>
          <w:iCs/>
          <w:sz w:val="26"/>
          <w:szCs w:val="26"/>
          <w:lang w:eastAsia="en-US"/>
        </w:rPr>
        <w:t xml:space="preserve"> acreedor a una sanción, y en el caso el infractor debió ser acreedor a la multa, la cual resulta ser la consecuencia de su conducta ilegal. </w:t>
      </w:r>
      <w:r>
        <w:rPr>
          <w:rFonts w:ascii="Arial" w:eastAsia="Calibri" w:hAnsi="Arial" w:cs="Arial"/>
          <w:bCs/>
          <w:color w:val="000000" w:themeColor="text1"/>
          <w:sz w:val="26"/>
          <w:szCs w:val="26"/>
        </w:rPr>
        <w:t>Tal como se desprende de la boleta de infracción que fue notificada al administrado</w:t>
      </w:r>
      <w:bookmarkStart w:id="5" w:name="_Hlk99533130"/>
      <w:r w:rsidR="003078BA">
        <w:rPr>
          <w:rFonts w:ascii="Arial" w:eastAsia="Calibri" w:hAnsi="Arial" w:cs="Arial"/>
          <w:bCs/>
          <w:color w:val="000000" w:themeColor="text1"/>
          <w:sz w:val="26"/>
          <w:szCs w:val="26"/>
        </w:rPr>
        <w:t xml:space="preserve">, </w:t>
      </w:r>
      <w:r w:rsidRPr="00561FDA">
        <w:rPr>
          <w:rFonts w:ascii="Arial" w:eastAsia="Calibri" w:hAnsi="Arial" w:cs="Arial"/>
          <w:bCs/>
          <w:sz w:val="26"/>
          <w:szCs w:val="26"/>
        </w:rPr>
        <w:t>por ello refiere que la sentencia no está apegada a derecho, ni fundada ni motivada.</w:t>
      </w:r>
      <w:r w:rsidR="00D73748">
        <w:rPr>
          <w:rFonts w:ascii="Arial" w:eastAsia="Calibri" w:hAnsi="Arial" w:cs="Arial"/>
          <w:bCs/>
          <w:sz w:val="26"/>
          <w:szCs w:val="26"/>
        </w:rPr>
        <w:t xml:space="preserve">- - - - - - - - - - - - - - - - - - - - - - - - - - - - - - - - - - - - - - - - - - - </w:t>
      </w:r>
    </w:p>
    <w:bookmarkEnd w:id="5"/>
    <w:p w14:paraId="1E88B890" w14:textId="4F318918" w:rsidR="00BF2233" w:rsidRPr="00460E0C" w:rsidRDefault="00BF2233" w:rsidP="00802152">
      <w:pPr>
        <w:spacing w:after="120" w:line="360" w:lineRule="auto"/>
        <w:ind w:firstLine="709"/>
        <w:jc w:val="both"/>
        <w:rPr>
          <w:rFonts w:ascii="Arial" w:eastAsia="Calibri" w:hAnsi="Arial" w:cs="Arial"/>
          <w:bCs/>
          <w:color w:val="000000" w:themeColor="text1"/>
          <w:sz w:val="26"/>
          <w:szCs w:val="26"/>
        </w:rPr>
      </w:pPr>
      <w:r>
        <w:rPr>
          <w:rFonts w:ascii="Arial" w:eastAsia="Calibri" w:hAnsi="Arial" w:cs="Arial"/>
          <w:sz w:val="26"/>
          <w:szCs w:val="26"/>
          <w:lang w:val="es-ES" w:eastAsia="en-US"/>
        </w:rPr>
        <w:t>Además menciona</w:t>
      </w:r>
      <w:r w:rsidRPr="00344445">
        <w:rPr>
          <w:rFonts w:ascii="Arial" w:eastAsia="Calibri" w:hAnsi="Arial" w:cs="Arial"/>
          <w:sz w:val="26"/>
          <w:szCs w:val="26"/>
          <w:lang w:val="es-ES" w:eastAsia="en-US"/>
        </w:rPr>
        <w:t xml:space="preserve"> </w:t>
      </w:r>
      <w:r>
        <w:rPr>
          <w:rFonts w:ascii="Arial" w:eastAsia="Calibri" w:hAnsi="Arial" w:cs="Arial"/>
          <w:sz w:val="26"/>
          <w:szCs w:val="26"/>
          <w:lang w:val="es-ES" w:eastAsia="en-US"/>
        </w:rPr>
        <w:t xml:space="preserve">el revisionista </w:t>
      </w:r>
      <w:r>
        <w:rPr>
          <w:rFonts w:ascii="Arial" w:eastAsia="Calibri" w:hAnsi="Arial" w:cs="Arial"/>
          <w:bCs/>
          <w:sz w:val="26"/>
          <w:szCs w:val="26"/>
        </w:rPr>
        <w:t>q</w:t>
      </w:r>
      <w:r>
        <w:rPr>
          <w:rFonts w:ascii="Arial" w:eastAsia="Calibri" w:hAnsi="Arial" w:cs="Arial"/>
          <w:bCs/>
          <w:color w:val="000000" w:themeColor="text1"/>
          <w:sz w:val="26"/>
          <w:szCs w:val="26"/>
        </w:rPr>
        <w:t xml:space="preserve">ue, en el acta de infracción  </w:t>
      </w:r>
      <w:r w:rsidR="00696150">
        <w:rPr>
          <w:rFonts w:ascii="Arial" w:eastAsia="Calibri" w:hAnsi="Arial" w:cs="Arial"/>
          <w:bCs/>
          <w:color w:val="000000" w:themeColor="text1"/>
          <w:sz w:val="26"/>
          <w:szCs w:val="26"/>
        </w:rPr>
        <w:t>citó</w:t>
      </w:r>
      <w:r>
        <w:rPr>
          <w:rFonts w:ascii="Arial" w:eastAsia="Calibri" w:hAnsi="Arial" w:cs="Arial"/>
          <w:bCs/>
          <w:color w:val="000000" w:themeColor="text1"/>
          <w:sz w:val="26"/>
          <w:szCs w:val="26"/>
        </w:rPr>
        <w:t xml:space="preserve"> las circunstancias de modo, tiempo</w:t>
      </w:r>
      <w:r>
        <w:rPr>
          <w:rFonts w:ascii="Arial" w:hAnsi="Arial" w:cs="Arial"/>
          <w:bCs/>
          <w:iCs/>
          <w:sz w:val="26"/>
          <w:szCs w:val="26"/>
        </w:rPr>
        <w:t xml:space="preserve"> </w:t>
      </w:r>
      <w:r>
        <w:rPr>
          <w:rFonts w:ascii="Arial" w:eastAsia="Calibri" w:hAnsi="Arial" w:cs="Arial"/>
          <w:bCs/>
          <w:color w:val="000000" w:themeColor="text1"/>
          <w:sz w:val="26"/>
          <w:szCs w:val="26"/>
        </w:rPr>
        <w:t xml:space="preserve">y lugar, las cuales resultan suficientes para cumplir con el requisito de fundamentación que exige el artículo 17 fracción V, de la </w:t>
      </w:r>
      <w:r w:rsidRPr="00BE5D80">
        <w:rPr>
          <w:rFonts w:ascii="Arial" w:eastAsia="Calibri" w:hAnsi="Arial" w:cs="Arial"/>
          <w:bCs/>
          <w:color w:val="000000" w:themeColor="text1"/>
          <w:sz w:val="26"/>
          <w:szCs w:val="26"/>
        </w:rPr>
        <w:t xml:space="preserve">Ley de </w:t>
      </w:r>
      <w:r>
        <w:rPr>
          <w:rFonts w:ascii="Arial" w:eastAsia="Calibri" w:hAnsi="Arial" w:cs="Arial"/>
          <w:bCs/>
          <w:color w:val="000000" w:themeColor="text1"/>
          <w:sz w:val="26"/>
          <w:szCs w:val="26"/>
        </w:rPr>
        <w:t xml:space="preserve">Procedimiento y </w:t>
      </w:r>
      <w:r w:rsidRPr="00BE5D80">
        <w:rPr>
          <w:rFonts w:ascii="Arial" w:eastAsia="Calibri" w:hAnsi="Arial" w:cs="Arial"/>
          <w:bCs/>
          <w:color w:val="000000" w:themeColor="text1"/>
          <w:sz w:val="26"/>
          <w:szCs w:val="26"/>
        </w:rPr>
        <w:t>Justicia Administrativa</w:t>
      </w:r>
      <w:r>
        <w:rPr>
          <w:rFonts w:ascii="Arial" w:eastAsia="Calibri" w:hAnsi="Arial" w:cs="Arial"/>
          <w:bCs/>
          <w:color w:val="000000" w:themeColor="text1"/>
          <w:sz w:val="26"/>
          <w:szCs w:val="26"/>
        </w:rPr>
        <w:t xml:space="preserve"> para el Estado de Oaxaca, ya que señaló los preceptos jurídicos aplicables y se plasmaron las razones de la emisión del acta de infracción, las que fueron del conocimiento del infractor, sin que se le dejara en estado de indefensión</w:t>
      </w:r>
      <w:r w:rsidR="00460EEF">
        <w:rPr>
          <w:rFonts w:ascii="Arial" w:eastAsia="Calibri" w:hAnsi="Arial" w:cs="Arial"/>
          <w:bCs/>
          <w:color w:val="000000" w:themeColor="text1"/>
          <w:sz w:val="26"/>
          <w:szCs w:val="26"/>
        </w:rPr>
        <w:t>.</w:t>
      </w:r>
      <w:r w:rsidR="00D00A17">
        <w:rPr>
          <w:rFonts w:ascii="Arial" w:eastAsia="Calibri" w:hAnsi="Arial" w:cs="Arial"/>
          <w:bCs/>
          <w:color w:val="000000" w:themeColor="text1"/>
          <w:sz w:val="26"/>
          <w:szCs w:val="26"/>
        </w:rPr>
        <w:t xml:space="preserve">- - - - - - - - - - - - - - - - - - - - - - - - - - -  </w:t>
      </w:r>
      <w:r w:rsidR="00AD7C9D">
        <w:rPr>
          <w:rFonts w:ascii="Arial" w:eastAsia="Calibri" w:hAnsi="Arial" w:cs="Arial"/>
          <w:bCs/>
          <w:color w:val="000000" w:themeColor="text1"/>
          <w:sz w:val="26"/>
          <w:szCs w:val="26"/>
        </w:rPr>
        <w:t xml:space="preserve"> </w:t>
      </w:r>
    </w:p>
    <w:p w14:paraId="7E1D31FE" w14:textId="3A6543C6" w:rsidR="00BF2233" w:rsidRDefault="00BF2233" w:rsidP="00BF2233">
      <w:pPr>
        <w:spacing w:after="120" w:line="360" w:lineRule="auto"/>
        <w:ind w:firstLine="709"/>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También refiere que como Policía Vial</w:t>
      </w:r>
      <w:r w:rsidR="00B3423C">
        <w:rPr>
          <w:rFonts w:ascii="Arial" w:eastAsia="Calibri" w:hAnsi="Arial" w:cs="Arial"/>
          <w:bCs/>
          <w:color w:val="000000" w:themeColor="text1"/>
          <w:sz w:val="26"/>
          <w:szCs w:val="26"/>
        </w:rPr>
        <w:t>,</w:t>
      </w:r>
      <w:r>
        <w:rPr>
          <w:rFonts w:ascii="Arial" w:eastAsia="Calibri" w:hAnsi="Arial" w:cs="Arial"/>
          <w:bCs/>
          <w:color w:val="000000" w:themeColor="text1"/>
          <w:sz w:val="26"/>
          <w:szCs w:val="26"/>
        </w:rPr>
        <w:t xml:space="preserve"> señaló la falta administrativa en que incurrió la parte actora consistente en “</w:t>
      </w:r>
      <w:r w:rsidR="003078BA">
        <w:rPr>
          <w:rFonts w:ascii="Arial" w:eastAsia="Calibri" w:hAnsi="Arial" w:cs="Arial"/>
          <w:bCs/>
          <w:color w:val="000000" w:themeColor="text1"/>
          <w:sz w:val="26"/>
          <w:szCs w:val="26"/>
        </w:rPr>
        <w:t>por estacionarse en lugar prohibido</w:t>
      </w:r>
      <w:r>
        <w:rPr>
          <w:rFonts w:ascii="Arial" w:eastAsia="Calibri" w:hAnsi="Arial" w:cs="Arial"/>
          <w:bCs/>
          <w:color w:val="000000" w:themeColor="text1"/>
          <w:sz w:val="26"/>
          <w:szCs w:val="26"/>
        </w:rPr>
        <w:t xml:space="preserve">”, </w:t>
      </w:r>
      <w:r w:rsidR="003078BA">
        <w:rPr>
          <w:rFonts w:ascii="Arial" w:eastAsia="Calibri" w:hAnsi="Arial" w:cs="Arial"/>
          <w:bCs/>
          <w:color w:val="000000" w:themeColor="text1"/>
          <w:sz w:val="26"/>
          <w:szCs w:val="26"/>
        </w:rPr>
        <w:t xml:space="preserve">y </w:t>
      </w:r>
      <w:r>
        <w:rPr>
          <w:rFonts w:ascii="Arial" w:eastAsia="Calibri" w:hAnsi="Arial" w:cs="Arial"/>
          <w:bCs/>
          <w:color w:val="000000" w:themeColor="text1"/>
          <w:sz w:val="26"/>
          <w:szCs w:val="26"/>
        </w:rPr>
        <w:t xml:space="preserve"> </w:t>
      </w:r>
      <w:r w:rsidR="003078BA">
        <w:rPr>
          <w:rFonts w:ascii="Arial" w:eastAsia="Calibri" w:hAnsi="Arial" w:cs="Arial"/>
          <w:bCs/>
          <w:color w:val="000000" w:themeColor="text1"/>
          <w:sz w:val="26"/>
          <w:szCs w:val="26"/>
        </w:rPr>
        <w:t xml:space="preserve">que </w:t>
      </w:r>
      <w:r>
        <w:rPr>
          <w:rFonts w:ascii="Arial" w:eastAsia="Calibri" w:hAnsi="Arial" w:cs="Arial"/>
          <w:bCs/>
          <w:color w:val="000000" w:themeColor="text1"/>
          <w:sz w:val="26"/>
          <w:szCs w:val="26"/>
        </w:rPr>
        <w:t>como fundame</w:t>
      </w:r>
      <w:r w:rsidR="003078BA">
        <w:rPr>
          <w:rFonts w:ascii="Arial" w:eastAsia="Calibri" w:hAnsi="Arial" w:cs="Arial"/>
          <w:bCs/>
          <w:color w:val="000000" w:themeColor="text1"/>
          <w:sz w:val="26"/>
          <w:szCs w:val="26"/>
        </w:rPr>
        <w:t xml:space="preserve">nto cito el </w:t>
      </w:r>
      <w:r w:rsidR="00AD7C9D">
        <w:rPr>
          <w:rFonts w:ascii="Arial" w:eastAsia="Calibri" w:hAnsi="Arial" w:cs="Arial"/>
          <w:bCs/>
          <w:color w:val="000000" w:themeColor="text1"/>
          <w:sz w:val="26"/>
          <w:szCs w:val="26"/>
        </w:rPr>
        <w:t>a</w:t>
      </w:r>
      <w:r>
        <w:rPr>
          <w:rFonts w:ascii="Arial" w:eastAsia="Calibri" w:hAnsi="Arial" w:cs="Arial"/>
          <w:bCs/>
          <w:color w:val="000000" w:themeColor="text1"/>
          <w:sz w:val="26"/>
          <w:szCs w:val="26"/>
        </w:rPr>
        <w:t xml:space="preserve">rtículo </w:t>
      </w:r>
      <w:r w:rsidR="003078BA">
        <w:rPr>
          <w:rFonts w:ascii="Arial" w:eastAsia="Calibri" w:hAnsi="Arial" w:cs="Arial"/>
          <w:bCs/>
          <w:color w:val="000000" w:themeColor="text1"/>
          <w:sz w:val="26"/>
          <w:szCs w:val="26"/>
        </w:rPr>
        <w:t xml:space="preserve">86, fracción XXXIII, del </w:t>
      </w:r>
      <w:r w:rsidR="0095720B">
        <w:rPr>
          <w:rFonts w:ascii="Arial" w:eastAsia="Calibri" w:hAnsi="Arial" w:cs="Arial"/>
          <w:bCs/>
          <w:color w:val="000000" w:themeColor="text1"/>
          <w:sz w:val="26"/>
          <w:szCs w:val="26"/>
        </w:rPr>
        <w:t xml:space="preserve">Reglamento de Vialidad, </w:t>
      </w:r>
      <w:r>
        <w:rPr>
          <w:rFonts w:ascii="Arial" w:eastAsia="Calibri" w:hAnsi="Arial" w:cs="Arial"/>
          <w:bCs/>
          <w:color w:val="000000" w:themeColor="text1"/>
          <w:sz w:val="26"/>
          <w:szCs w:val="26"/>
        </w:rPr>
        <w:t xml:space="preserve">con lo que el acto impugnado se encuentra debidamente fundado y motivado, sin </w:t>
      </w:r>
      <w:r w:rsidRPr="006C2282">
        <w:rPr>
          <w:rFonts w:ascii="Arial" w:eastAsia="Calibri" w:hAnsi="Arial" w:cs="Arial"/>
          <w:bCs/>
          <w:color w:val="000000" w:themeColor="text1"/>
          <w:sz w:val="26"/>
          <w:szCs w:val="26"/>
        </w:rPr>
        <w:t xml:space="preserve">que </w:t>
      </w:r>
      <w:r w:rsidR="00AD7C9D">
        <w:rPr>
          <w:rFonts w:ascii="Arial" w:eastAsia="Calibri" w:hAnsi="Arial" w:cs="Arial"/>
          <w:bCs/>
          <w:color w:val="000000" w:themeColor="text1"/>
          <w:sz w:val="26"/>
          <w:szCs w:val="26"/>
        </w:rPr>
        <w:t>la</w:t>
      </w:r>
      <w:r w:rsidR="0095720B">
        <w:rPr>
          <w:rFonts w:ascii="Arial" w:eastAsia="Calibri" w:hAnsi="Arial" w:cs="Arial"/>
          <w:bCs/>
          <w:color w:val="000000" w:themeColor="text1"/>
          <w:sz w:val="26"/>
          <w:szCs w:val="26"/>
        </w:rPr>
        <w:t xml:space="preserve"> </w:t>
      </w:r>
      <w:r w:rsidRPr="006C2282">
        <w:rPr>
          <w:rFonts w:ascii="Arial" w:eastAsia="Calibri" w:hAnsi="Arial" w:cs="Arial"/>
          <w:bCs/>
          <w:color w:val="000000" w:themeColor="text1"/>
          <w:sz w:val="26"/>
          <w:szCs w:val="26"/>
        </w:rPr>
        <w:t xml:space="preserve">Titular de la </w:t>
      </w:r>
      <w:r w:rsidR="003078BA">
        <w:rPr>
          <w:rFonts w:ascii="Arial" w:eastAsia="Calibri" w:hAnsi="Arial" w:cs="Arial"/>
          <w:bCs/>
          <w:color w:val="000000" w:themeColor="text1"/>
          <w:sz w:val="26"/>
          <w:szCs w:val="26"/>
        </w:rPr>
        <w:t>Primera</w:t>
      </w:r>
      <w:r w:rsidRPr="006C2282">
        <w:rPr>
          <w:rFonts w:ascii="Arial" w:eastAsia="Calibri" w:hAnsi="Arial" w:cs="Arial"/>
          <w:bCs/>
          <w:color w:val="000000" w:themeColor="text1"/>
          <w:sz w:val="26"/>
          <w:szCs w:val="26"/>
        </w:rPr>
        <w:t xml:space="preserve"> Sala lo haya tomado en cuenta, razón</w:t>
      </w:r>
      <w:r>
        <w:rPr>
          <w:rFonts w:ascii="Arial" w:eastAsia="Calibri" w:hAnsi="Arial" w:cs="Arial"/>
          <w:bCs/>
          <w:color w:val="000000" w:themeColor="text1"/>
          <w:sz w:val="26"/>
          <w:szCs w:val="26"/>
        </w:rPr>
        <w:t xml:space="preserve"> por la cual</w:t>
      </w:r>
      <w:r w:rsidR="0095720B">
        <w:rPr>
          <w:rFonts w:ascii="Arial" w:eastAsia="Calibri" w:hAnsi="Arial" w:cs="Arial"/>
          <w:bCs/>
          <w:color w:val="000000" w:themeColor="text1"/>
          <w:sz w:val="26"/>
          <w:szCs w:val="26"/>
        </w:rPr>
        <w:t>,</w:t>
      </w:r>
      <w:r w:rsidRPr="006C2282">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 xml:space="preserve">indica </w:t>
      </w:r>
      <w:r w:rsidR="00696150">
        <w:rPr>
          <w:rFonts w:ascii="Arial" w:eastAsia="Calibri" w:hAnsi="Arial" w:cs="Arial"/>
          <w:bCs/>
          <w:color w:val="000000" w:themeColor="text1"/>
          <w:sz w:val="26"/>
          <w:szCs w:val="26"/>
        </w:rPr>
        <w:t>que es claro que no</w:t>
      </w:r>
      <w:r w:rsidRPr="006C2282">
        <w:rPr>
          <w:rFonts w:ascii="Arial" w:eastAsia="Calibri" w:hAnsi="Arial" w:cs="Arial"/>
          <w:bCs/>
          <w:color w:val="000000" w:themeColor="text1"/>
          <w:sz w:val="26"/>
          <w:szCs w:val="26"/>
        </w:rPr>
        <w:t xml:space="preserve"> hizo una valoración correcta de las pruebas que obran en autos (acta de infracción impugnada), </w:t>
      </w:r>
      <w:r>
        <w:rPr>
          <w:rFonts w:ascii="Arial" w:eastAsia="Calibri" w:hAnsi="Arial" w:cs="Arial"/>
          <w:bCs/>
          <w:color w:val="000000" w:themeColor="text1"/>
          <w:sz w:val="26"/>
          <w:szCs w:val="26"/>
        </w:rPr>
        <w:t xml:space="preserve">la cual </w:t>
      </w:r>
      <w:r w:rsidRPr="006C2282">
        <w:rPr>
          <w:rFonts w:ascii="Arial" w:eastAsia="Calibri" w:hAnsi="Arial" w:cs="Arial"/>
          <w:bCs/>
          <w:color w:val="000000" w:themeColor="text1"/>
          <w:sz w:val="26"/>
          <w:szCs w:val="26"/>
        </w:rPr>
        <w:t xml:space="preserve">cumple con los requisitos de validez </w:t>
      </w:r>
      <w:r w:rsidR="00AD7C9D">
        <w:rPr>
          <w:rFonts w:ascii="Arial" w:eastAsia="Calibri" w:hAnsi="Arial" w:cs="Arial"/>
          <w:bCs/>
          <w:color w:val="000000" w:themeColor="text1"/>
          <w:sz w:val="26"/>
          <w:szCs w:val="26"/>
        </w:rPr>
        <w:t xml:space="preserve">que debe contener todo acto de autoridad, en términos de lo dispuesto </w:t>
      </w:r>
      <w:r>
        <w:rPr>
          <w:rFonts w:ascii="Arial" w:eastAsia="Calibri" w:hAnsi="Arial" w:cs="Arial"/>
          <w:bCs/>
          <w:color w:val="000000" w:themeColor="text1"/>
          <w:sz w:val="26"/>
          <w:szCs w:val="26"/>
        </w:rPr>
        <w:t>en el artículo</w:t>
      </w:r>
      <w:r w:rsidRPr="006C2282">
        <w:rPr>
          <w:rFonts w:ascii="Arial" w:eastAsia="Calibri" w:hAnsi="Arial" w:cs="Arial"/>
          <w:bCs/>
          <w:color w:val="000000" w:themeColor="text1"/>
          <w:sz w:val="26"/>
          <w:szCs w:val="26"/>
        </w:rPr>
        <w:t xml:space="preserve"> 17 de la Ley de Procedimiento y Justicia Administrativa para el Estado de Oaxaca.</w:t>
      </w:r>
      <w:r w:rsidR="00D00A17">
        <w:rPr>
          <w:rFonts w:ascii="Arial" w:eastAsia="Calibri" w:hAnsi="Arial" w:cs="Arial"/>
          <w:bCs/>
          <w:color w:val="000000" w:themeColor="text1"/>
          <w:sz w:val="26"/>
          <w:szCs w:val="26"/>
        </w:rPr>
        <w:t xml:space="preserve">- - - - </w:t>
      </w:r>
    </w:p>
    <w:bookmarkEnd w:id="3"/>
    <w:bookmarkEnd w:id="4"/>
    <w:p w14:paraId="60EE2337" w14:textId="4A1FFE7A" w:rsidR="00B00792" w:rsidRDefault="00EE1D22" w:rsidP="00B00792">
      <w:pPr>
        <w:spacing w:before="120" w:after="0" w:line="360" w:lineRule="auto"/>
        <w:ind w:firstLine="708"/>
        <w:jc w:val="both"/>
        <w:rPr>
          <w:rFonts w:ascii="Arial" w:hAnsi="Arial" w:cs="Arial"/>
          <w:bCs/>
          <w:iCs/>
          <w:sz w:val="26"/>
          <w:szCs w:val="26"/>
          <w:lang w:eastAsia="es-ES"/>
        </w:rPr>
      </w:pPr>
      <w:r w:rsidRPr="00E93C71">
        <w:rPr>
          <w:rFonts w:ascii="Arial" w:eastAsia="Calibri" w:hAnsi="Arial" w:cs="Arial"/>
          <w:b/>
          <w:bCs/>
          <w:sz w:val="26"/>
          <w:szCs w:val="26"/>
        </w:rPr>
        <w:t>R</w:t>
      </w:r>
      <w:r w:rsidRPr="00E93C71">
        <w:rPr>
          <w:rFonts w:ascii="Arial" w:eastAsia="Calibri" w:hAnsi="Arial" w:cs="Arial"/>
          <w:bCs/>
          <w:sz w:val="26"/>
          <w:szCs w:val="26"/>
        </w:rPr>
        <w:t>esulta</w:t>
      </w:r>
      <w:r w:rsidR="008E2E6D" w:rsidRPr="00E93C71">
        <w:rPr>
          <w:rFonts w:ascii="Arial" w:eastAsia="Calibri" w:hAnsi="Arial" w:cs="Arial"/>
          <w:bCs/>
          <w:sz w:val="26"/>
          <w:szCs w:val="26"/>
        </w:rPr>
        <w:t xml:space="preserve"> </w:t>
      </w:r>
      <w:r w:rsidRPr="00E93C71">
        <w:rPr>
          <w:rFonts w:ascii="Arial" w:eastAsia="Calibri" w:hAnsi="Arial" w:cs="Arial"/>
          <w:b/>
          <w:bCs/>
          <w:sz w:val="26"/>
          <w:szCs w:val="26"/>
        </w:rPr>
        <w:t xml:space="preserve">INFUNDADO </w:t>
      </w:r>
      <w:r w:rsidRPr="00E93C71">
        <w:rPr>
          <w:rFonts w:ascii="Arial" w:eastAsia="Calibri" w:hAnsi="Arial" w:cs="Arial"/>
          <w:bCs/>
          <w:sz w:val="26"/>
          <w:szCs w:val="26"/>
        </w:rPr>
        <w:t>el agravio primero del recurrente</w:t>
      </w:r>
      <w:r w:rsidR="008E2E6D" w:rsidRPr="00E93C71">
        <w:rPr>
          <w:rFonts w:ascii="Arial" w:eastAsia="Calibri" w:hAnsi="Arial" w:cs="Arial"/>
          <w:bCs/>
          <w:sz w:val="26"/>
          <w:szCs w:val="26"/>
        </w:rPr>
        <w:t>,</w:t>
      </w:r>
      <w:r w:rsidR="008E2E6D">
        <w:rPr>
          <w:rFonts w:ascii="Arial" w:eastAsia="Calibri" w:hAnsi="Arial" w:cs="Arial"/>
          <w:b/>
          <w:bCs/>
          <w:sz w:val="26"/>
          <w:szCs w:val="26"/>
        </w:rPr>
        <w:t xml:space="preserve"> </w:t>
      </w:r>
      <w:r w:rsidR="008E2E6D">
        <w:rPr>
          <w:rFonts w:ascii="Arial" w:eastAsia="Calibri" w:hAnsi="Arial" w:cs="Arial"/>
          <w:bCs/>
          <w:sz w:val="26"/>
          <w:szCs w:val="26"/>
        </w:rPr>
        <w:t>porque del</w:t>
      </w:r>
      <w:r w:rsidR="006860F9">
        <w:rPr>
          <w:rFonts w:ascii="Arial" w:eastAsia="Calibri" w:hAnsi="Arial" w:cs="Arial"/>
          <w:sz w:val="26"/>
          <w:szCs w:val="26"/>
        </w:rPr>
        <w:t xml:space="preserve"> </w:t>
      </w:r>
      <w:r w:rsidR="00B00792">
        <w:rPr>
          <w:rFonts w:ascii="Arial" w:eastAsia="Calibri" w:hAnsi="Arial" w:cs="Arial"/>
          <w:bCs/>
          <w:sz w:val="26"/>
          <w:szCs w:val="26"/>
        </w:rPr>
        <w:t xml:space="preserve">análisis de las constancias </w:t>
      </w:r>
      <w:r w:rsidR="00B00792">
        <w:rPr>
          <w:rFonts w:ascii="Arial" w:hAnsi="Arial" w:cs="Arial"/>
          <w:color w:val="000000"/>
          <w:sz w:val="26"/>
          <w:szCs w:val="26"/>
        </w:rPr>
        <w:t xml:space="preserve">que integran el expediente de Primera Instancia remitido para la substanciación del presente recurso, </w:t>
      </w:r>
      <w:r w:rsidR="003B4539">
        <w:rPr>
          <w:rFonts w:ascii="Arial" w:hAnsi="Arial" w:cs="Arial"/>
          <w:color w:val="000000"/>
          <w:sz w:val="26"/>
          <w:szCs w:val="26"/>
        </w:rPr>
        <w:t>con valor probatorio</w:t>
      </w:r>
      <w:r w:rsidR="00B00792">
        <w:rPr>
          <w:rFonts w:ascii="Arial" w:hAnsi="Arial" w:cs="Arial"/>
          <w:color w:val="000000"/>
          <w:sz w:val="26"/>
          <w:szCs w:val="26"/>
        </w:rPr>
        <w:t xml:space="preserve"> pleno, por tratarse de actuaciones procesales, conforme a lo dispuesto por el artículo </w:t>
      </w:r>
      <w:bookmarkStart w:id="6" w:name="_Hlk77171460"/>
      <w:r w:rsidR="00B00792">
        <w:rPr>
          <w:rFonts w:ascii="Arial" w:hAnsi="Arial" w:cs="Arial"/>
          <w:color w:val="000000"/>
          <w:sz w:val="26"/>
          <w:szCs w:val="26"/>
        </w:rPr>
        <w:t>203</w:t>
      </w:r>
      <w:r w:rsidR="003B4539">
        <w:rPr>
          <w:rFonts w:ascii="Arial" w:hAnsi="Arial" w:cs="Arial"/>
          <w:color w:val="000000"/>
          <w:sz w:val="26"/>
          <w:szCs w:val="26"/>
        </w:rPr>
        <w:t>,</w:t>
      </w:r>
      <w:r w:rsidR="00B00792">
        <w:rPr>
          <w:rFonts w:ascii="Arial" w:hAnsi="Arial" w:cs="Arial"/>
          <w:color w:val="000000"/>
          <w:sz w:val="26"/>
          <w:szCs w:val="26"/>
        </w:rPr>
        <w:t xml:space="preserve"> </w:t>
      </w:r>
      <w:r w:rsidR="003B4539" w:rsidRPr="00FB703E">
        <w:rPr>
          <w:rFonts w:ascii="Arial" w:eastAsia="Calibri" w:hAnsi="Arial" w:cs="Arial"/>
          <w:bCs/>
          <w:sz w:val="26"/>
          <w:szCs w:val="26"/>
          <w:lang w:val="es-ES" w:eastAsia="en-US"/>
        </w:rPr>
        <w:t>fracción I</w:t>
      </w:r>
      <w:r w:rsidR="003B4539">
        <w:rPr>
          <w:rStyle w:val="Refdenotaalpie"/>
          <w:rFonts w:ascii="Arial" w:eastAsia="Calibri" w:hAnsi="Arial" w:cs="Arial"/>
          <w:bCs/>
          <w:sz w:val="26"/>
          <w:szCs w:val="26"/>
          <w:lang w:val="es-ES" w:eastAsia="en-US"/>
        </w:rPr>
        <w:footnoteReference w:id="1"/>
      </w:r>
      <w:r w:rsidR="003B4539" w:rsidRPr="00371086">
        <w:rPr>
          <w:rFonts w:ascii="Arial" w:hAnsi="Arial" w:cs="Arial"/>
          <w:bCs/>
          <w:color w:val="000000"/>
          <w:sz w:val="26"/>
          <w:szCs w:val="26"/>
        </w:rPr>
        <w:t xml:space="preserve"> </w:t>
      </w:r>
      <w:r w:rsidR="00B00792">
        <w:rPr>
          <w:rFonts w:ascii="Arial" w:hAnsi="Arial" w:cs="Arial"/>
          <w:color w:val="000000"/>
          <w:sz w:val="26"/>
          <w:szCs w:val="26"/>
        </w:rPr>
        <w:t xml:space="preserve"> de la Ley de Procedimiento y Justicia Administrativa para el Estado de Oaxaca</w:t>
      </w:r>
      <w:bookmarkEnd w:id="6"/>
      <w:r w:rsidR="00B00792">
        <w:rPr>
          <w:rFonts w:ascii="Arial" w:hAnsi="Arial" w:cs="Arial"/>
          <w:color w:val="000000"/>
          <w:sz w:val="26"/>
          <w:szCs w:val="26"/>
        </w:rPr>
        <w:t xml:space="preserve">, se tiene la sentencia de </w:t>
      </w:r>
      <w:r w:rsidR="008D018D">
        <w:rPr>
          <w:rFonts w:ascii="Arial" w:hAnsi="Arial" w:cs="Arial"/>
          <w:bCs/>
          <w:color w:val="000000"/>
          <w:sz w:val="26"/>
          <w:szCs w:val="26"/>
        </w:rPr>
        <w:t>veintidós de marzo de dos mil veintidós</w:t>
      </w:r>
      <w:r w:rsidR="00B00792">
        <w:rPr>
          <w:rFonts w:ascii="Arial" w:hAnsi="Arial" w:cs="Arial"/>
          <w:bCs/>
          <w:iCs/>
          <w:sz w:val="26"/>
          <w:szCs w:val="26"/>
          <w:lang w:eastAsia="es-ES"/>
        </w:rPr>
        <w:t xml:space="preserve">, en la que en su considerando </w:t>
      </w:r>
      <w:r w:rsidR="008D018D">
        <w:rPr>
          <w:rFonts w:ascii="Arial" w:hAnsi="Arial" w:cs="Arial"/>
          <w:bCs/>
          <w:iCs/>
          <w:sz w:val="26"/>
          <w:szCs w:val="26"/>
          <w:lang w:eastAsia="es-ES"/>
        </w:rPr>
        <w:t>S</w:t>
      </w:r>
      <w:r w:rsidR="00450460">
        <w:rPr>
          <w:rFonts w:ascii="Arial" w:hAnsi="Arial" w:cs="Arial"/>
          <w:bCs/>
          <w:iCs/>
          <w:sz w:val="26"/>
          <w:szCs w:val="26"/>
          <w:lang w:eastAsia="es-ES"/>
        </w:rPr>
        <w:t>EXTO</w:t>
      </w:r>
      <w:r w:rsidR="00B00792">
        <w:rPr>
          <w:rFonts w:ascii="Arial" w:hAnsi="Arial" w:cs="Arial"/>
          <w:bCs/>
          <w:iCs/>
          <w:sz w:val="26"/>
          <w:szCs w:val="26"/>
          <w:lang w:eastAsia="es-ES"/>
        </w:rPr>
        <w:t xml:space="preserve"> se encuentra la siguiente determinación:</w:t>
      </w:r>
      <w:r w:rsidR="005A7E65">
        <w:rPr>
          <w:rFonts w:ascii="Arial" w:hAnsi="Arial" w:cs="Arial"/>
          <w:bCs/>
          <w:iCs/>
          <w:sz w:val="26"/>
          <w:szCs w:val="26"/>
          <w:lang w:eastAsia="es-ES"/>
        </w:rPr>
        <w:t>- -</w:t>
      </w:r>
    </w:p>
    <w:p w14:paraId="4DC48877" w14:textId="61B88C89" w:rsidR="00B00792" w:rsidRDefault="00B00792" w:rsidP="00B00792">
      <w:pPr>
        <w:spacing w:before="120" w:after="0" w:line="360" w:lineRule="auto"/>
        <w:ind w:left="851" w:right="900" w:firstLine="567"/>
        <w:jc w:val="both"/>
        <w:rPr>
          <w:rFonts w:ascii="Arial" w:hAnsi="Arial" w:cs="Arial"/>
          <w:i/>
          <w:iCs/>
          <w:lang w:eastAsia="es-ES"/>
        </w:rPr>
      </w:pPr>
      <w:r w:rsidRPr="00DD6194">
        <w:rPr>
          <w:rFonts w:ascii="Arial" w:hAnsi="Arial" w:cs="Arial"/>
          <w:bCs/>
          <w:i/>
          <w:iCs/>
          <w:lang w:eastAsia="es-ES"/>
        </w:rPr>
        <w:t>“</w:t>
      </w:r>
      <w:r w:rsidR="00450460">
        <w:rPr>
          <w:rFonts w:ascii="Arial" w:hAnsi="Arial" w:cs="Arial"/>
          <w:b/>
          <w:bCs/>
          <w:i/>
          <w:iCs/>
          <w:lang w:eastAsia="es-ES"/>
        </w:rPr>
        <w:t xml:space="preserve">SEXTO. Estudio del Fondo del Asunto. </w:t>
      </w:r>
      <w:r w:rsidR="00450460">
        <w:rPr>
          <w:rFonts w:ascii="Arial" w:hAnsi="Arial" w:cs="Arial"/>
          <w:i/>
          <w:iCs/>
          <w:lang w:eastAsia="es-ES"/>
        </w:rPr>
        <w:t xml:space="preserve">El acta de infracción, a la que se la dado valor probatorio pleno de </w:t>
      </w:r>
      <w:r w:rsidR="00450460">
        <w:rPr>
          <w:rFonts w:ascii="Arial" w:hAnsi="Arial" w:cs="Arial"/>
          <w:i/>
          <w:iCs/>
          <w:lang w:eastAsia="es-ES"/>
        </w:rPr>
        <w:lastRenderedPageBreak/>
        <w:t xml:space="preserve">conformidad con el precepto 203 </w:t>
      </w:r>
      <w:proofErr w:type="gramStart"/>
      <w:r w:rsidR="00450460">
        <w:rPr>
          <w:rFonts w:ascii="Arial" w:hAnsi="Arial" w:cs="Arial"/>
          <w:i/>
          <w:iCs/>
          <w:lang w:eastAsia="es-ES"/>
        </w:rPr>
        <w:t>fracción</w:t>
      </w:r>
      <w:proofErr w:type="gramEnd"/>
      <w:r w:rsidR="00450460">
        <w:rPr>
          <w:rFonts w:ascii="Arial" w:hAnsi="Arial" w:cs="Arial"/>
          <w:i/>
          <w:iCs/>
          <w:lang w:eastAsia="es-ES"/>
        </w:rPr>
        <w:t xml:space="preserve"> I de la Ley de la materia, en la parte que interesa menciona que tuvo lugar:</w:t>
      </w:r>
    </w:p>
    <w:p w14:paraId="7FF44D44" w14:textId="385922E9" w:rsidR="00450460" w:rsidRPr="00450460" w:rsidRDefault="00450460" w:rsidP="00450460">
      <w:pPr>
        <w:spacing w:before="120" w:after="0" w:line="360" w:lineRule="auto"/>
        <w:ind w:left="1560" w:right="900"/>
        <w:jc w:val="both"/>
        <w:rPr>
          <w:rFonts w:ascii="Arial" w:hAnsi="Arial" w:cs="Arial"/>
          <w:bCs/>
          <w:i/>
          <w:iCs/>
          <w:sz w:val="20"/>
          <w:szCs w:val="20"/>
          <w:lang w:eastAsia="es-ES"/>
        </w:rPr>
      </w:pPr>
      <w:r w:rsidRPr="00EA41EF">
        <w:rPr>
          <w:rFonts w:ascii="Arial" w:hAnsi="Arial" w:cs="Arial"/>
          <w:bCs/>
          <w:i/>
          <w:iCs/>
          <w:sz w:val="20"/>
          <w:szCs w:val="20"/>
          <w:lang w:eastAsia="es-ES"/>
        </w:rPr>
        <w:t>“</w:t>
      </w:r>
      <w:r>
        <w:rPr>
          <w:rFonts w:ascii="Arial" w:hAnsi="Arial" w:cs="Arial"/>
          <w:bCs/>
          <w:i/>
          <w:iCs/>
          <w:sz w:val="20"/>
          <w:szCs w:val="20"/>
          <w:lang w:eastAsia="es-ES"/>
        </w:rPr>
        <w:t xml:space="preserve">Por estacionarse en lugar </w:t>
      </w:r>
      <w:proofErr w:type="spellStart"/>
      <w:proofErr w:type="gramStart"/>
      <w:r>
        <w:rPr>
          <w:rFonts w:ascii="Arial" w:hAnsi="Arial" w:cs="Arial"/>
          <w:bCs/>
          <w:i/>
          <w:iCs/>
          <w:sz w:val="20"/>
          <w:szCs w:val="20"/>
          <w:lang w:eastAsia="es-ES"/>
        </w:rPr>
        <w:t>prohivido</w:t>
      </w:r>
      <w:proofErr w:type="spellEnd"/>
      <w:r>
        <w:rPr>
          <w:rFonts w:ascii="Arial" w:hAnsi="Arial" w:cs="Arial"/>
          <w:bCs/>
          <w:i/>
          <w:iCs/>
          <w:sz w:val="20"/>
          <w:szCs w:val="20"/>
          <w:lang w:eastAsia="es-ES"/>
        </w:rPr>
        <w:t>(</w:t>
      </w:r>
      <w:proofErr w:type="gramEnd"/>
      <w:r>
        <w:rPr>
          <w:rFonts w:ascii="Arial" w:hAnsi="Arial" w:cs="Arial"/>
          <w:bCs/>
          <w:i/>
          <w:iCs/>
          <w:sz w:val="20"/>
          <w:szCs w:val="20"/>
          <w:lang w:eastAsia="es-ES"/>
        </w:rPr>
        <w:t xml:space="preserve">sic) existiendo señalamiento restrictivos visibles. FUDAMENTACIÓN: artículo(sic) 134, 86 y 70 </w:t>
      </w:r>
      <w:proofErr w:type="spellStart"/>
      <w:r>
        <w:rPr>
          <w:rFonts w:ascii="Arial" w:hAnsi="Arial" w:cs="Arial"/>
          <w:bCs/>
          <w:i/>
          <w:iCs/>
          <w:sz w:val="20"/>
          <w:szCs w:val="20"/>
          <w:lang w:eastAsia="es-ES"/>
        </w:rPr>
        <w:t>fraccion</w:t>
      </w:r>
      <w:proofErr w:type="spellEnd"/>
      <w:r>
        <w:rPr>
          <w:rFonts w:ascii="Arial" w:hAnsi="Arial" w:cs="Arial"/>
          <w:bCs/>
          <w:i/>
          <w:iCs/>
          <w:sz w:val="20"/>
          <w:szCs w:val="20"/>
          <w:lang w:eastAsia="es-ES"/>
        </w:rPr>
        <w:t>(sic) I (…)”</w:t>
      </w:r>
    </w:p>
    <w:p w14:paraId="187A8B82" w14:textId="77777777" w:rsidR="00C25346" w:rsidRDefault="00450460" w:rsidP="00B76CA2">
      <w:pPr>
        <w:spacing w:before="120" w:after="0" w:line="360" w:lineRule="auto"/>
        <w:ind w:left="851" w:right="616" w:firstLine="567"/>
        <w:jc w:val="both"/>
        <w:rPr>
          <w:rFonts w:ascii="Arial" w:hAnsi="Arial" w:cs="Arial"/>
          <w:bCs/>
          <w:i/>
          <w:iCs/>
          <w:lang w:eastAsia="es-ES"/>
        </w:rPr>
      </w:pPr>
      <w:r>
        <w:rPr>
          <w:rFonts w:ascii="Arial" w:hAnsi="Arial" w:cs="Arial"/>
          <w:bCs/>
          <w:i/>
          <w:iCs/>
          <w:lang w:eastAsia="es-ES"/>
        </w:rPr>
        <w:t>En atención a la transcripción anterior, se evidencia la falta de la debida fundamentación y motivación del acta de infracción impugnada, esto es así, porque la autoridad del acto señaló como fundamento lo dispuesto en los artículos 134, 86 y 70, fracción I del Reglamento de Vialidad para el Municipio de Oaxaca</w:t>
      </w:r>
      <w:r w:rsidR="00C25346">
        <w:rPr>
          <w:rFonts w:ascii="Arial" w:hAnsi="Arial" w:cs="Arial"/>
          <w:bCs/>
          <w:i/>
          <w:iCs/>
          <w:lang w:eastAsia="es-ES"/>
        </w:rPr>
        <w:t xml:space="preserve"> de Juárez, que dicen respectivamente:</w:t>
      </w:r>
    </w:p>
    <w:p w14:paraId="306BB778" w14:textId="1201AA91" w:rsidR="00B76CA2" w:rsidRDefault="00C25346" w:rsidP="00C25346">
      <w:pPr>
        <w:spacing w:before="120" w:after="0" w:line="360" w:lineRule="auto"/>
        <w:ind w:left="1560" w:right="900"/>
        <w:jc w:val="both"/>
        <w:rPr>
          <w:rFonts w:ascii="Arial" w:hAnsi="Arial" w:cs="Arial"/>
          <w:bCs/>
          <w:i/>
          <w:iCs/>
          <w:sz w:val="20"/>
          <w:szCs w:val="20"/>
          <w:lang w:eastAsia="es-ES"/>
        </w:rPr>
      </w:pPr>
      <w:bookmarkStart w:id="7" w:name="_Hlk107580873"/>
      <w:r w:rsidRPr="00EA41EF">
        <w:rPr>
          <w:rFonts w:ascii="Arial" w:hAnsi="Arial" w:cs="Arial"/>
          <w:bCs/>
          <w:i/>
          <w:iCs/>
          <w:sz w:val="20"/>
          <w:szCs w:val="20"/>
          <w:lang w:eastAsia="es-ES"/>
        </w:rPr>
        <w:t xml:space="preserve"> </w:t>
      </w:r>
      <w:bookmarkEnd w:id="7"/>
      <w:r>
        <w:rPr>
          <w:rFonts w:ascii="Arial" w:hAnsi="Arial" w:cs="Arial"/>
          <w:bCs/>
          <w:i/>
          <w:iCs/>
          <w:sz w:val="20"/>
          <w:szCs w:val="20"/>
          <w:lang w:eastAsia="es-ES"/>
        </w:rPr>
        <w:t>“</w:t>
      </w:r>
      <w:r w:rsidRPr="00C25346">
        <w:rPr>
          <w:rFonts w:ascii="Arial" w:hAnsi="Arial" w:cs="Arial"/>
          <w:bCs/>
          <w:i/>
          <w:iCs/>
          <w:sz w:val="20"/>
          <w:szCs w:val="20"/>
          <w:lang w:eastAsia="es-ES"/>
        </w:rPr>
        <w:t>Únicamente en caso de flagrante infracción a las disposiciones de este Reglamento, los Policías Viales, podrán detener la marcha de un vehículo y exigir a su conductor la entrega de su licencia o permiso para conducir, así como la tarjeta o permiso provisional que ampare la circulación del mismo. Consecuentemente, la sola revisión de documentos no será motivo para detener el tránsito del vehículo.</w:t>
      </w:r>
      <w:r>
        <w:rPr>
          <w:rFonts w:ascii="Arial" w:hAnsi="Arial" w:cs="Arial"/>
          <w:bCs/>
          <w:i/>
          <w:iCs/>
          <w:sz w:val="20"/>
          <w:szCs w:val="20"/>
          <w:lang w:eastAsia="es-ES"/>
        </w:rPr>
        <w:t>”</w:t>
      </w:r>
    </w:p>
    <w:p w14:paraId="64F94235" w14:textId="5A999074" w:rsidR="00C25346" w:rsidRDefault="00C25346" w:rsidP="00C25346">
      <w:pPr>
        <w:spacing w:before="120" w:after="0" w:line="360" w:lineRule="auto"/>
        <w:ind w:left="1560" w:right="900"/>
        <w:jc w:val="both"/>
        <w:rPr>
          <w:rFonts w:ascii="Arial" w:hAnsi="Arial" w:cs="Arial"/>
          <w:i/>
          <w:iCs/>
          <w:sz w:val="20"/>
          <w:szCs w:val="20"/>
          <w:lang w:eastAsia="es-ES"/>
        </w:rPr>
      </w:pPr>
      <w:r>
        <w:rPr>
          <w:rFonts w:ascii="Arial" w:hAnsi="Arial" w:cs="Arial"/>
          <w:i/>
          <w:iCs/>
          <w:sz w:val="20"/>
          <w:szCs w:val="20"/>
          <w:lang w:eastAsia="es-ES"/>
        </w:rPr>
        <w:t>“</w:t>
      </w:r>
      <w:r w:rsidRPr="00C25346">
        <w:rPr>
          <w:rFonts w:ascii="Arial" w:hAnsi="Arial" w:cs="Arial"/>
          <w:i/>
          <w:iCs/>
          <w:sz w:val="20"/>
          <w:szCs w:val="20"/>
          <w:lang w:eastAsia="es-ES"/>
        </w:rPr>
        <w:t>Queda prohibido el estacionamiento:</w:t>
      </w:r>
    </w:p>
    <w:p w14:paraId="0B79BE8A" w14:textId="2AFD25C0" w:rsidR="00C25346" w:rsidRPr="00C25346" w:rsidRDefault="00C25346" w:rsidP="00C25346">
      <w:pPr>
        <w:spacing w:after="0" w:line="240" w:lineRule="auto"/>
        <w:ind w:left="1560" w:right="900"/>
        <w:jc w:val="both"/>
        <w:rPr>
          <w:rFonts w:ascii="Arial" w:hAnsi="Arial" w:cs="Arial"/>
          <w:i/>
          <w:iCs/>
          <w:sz w:val="20"/>
          <w:szCs w:val="20"/>
          <w:lang w:eastAsia="es-ES"/>
        </w:rPr>
      </w:pPr>
      <w:r w:rsidRPr="00C25346">
        <w:rPr>
          <w:rFonts w:ascii="Arial" w:hAnsi="Arial" w:cs="Arial"/>
          <w:i/>
          <w:iCs/>
          <w:sz w:val="20"/>
          <w:szCs w:val="20"/>
          <w:lang w:eastAsia="es-ES"/>
        </w:rPr>
        <w:t>I.</w:t>
      </w:r>
      <w:r w:rsidRPr="00C25346">
        <w:rPr>
          <w:rFonts w:ascii="Arial" w:hAnsi="Arial" w:cs="Arial"/>
          <w:i/>
          <w:iCs/>
          <w:sz w:val="20"/>
          <w:szCs w:val="20"/>
          <w:lang w:eastAsia="es-ES"/>
        </w:rPr>
        <w:tab/>
        <w:t>En aceras, andadores, camellones, jardines u otra vía pública reservada para los peatones;</w:t>
      </w:r>
    </w:p>
    <w:p w14:paraId="0F952836" w14:textId="4C9DFE9B" w:rsidR="00C25346" w:rsidRPr="00C25346" w:rsidRDefault="00C25346" w:rsidP="00C25346">
      <w:pPr>
        <w:spacing w:after="0" w:line="240" w:lineRule="auto"/>
        <w:ind w:left="1560" w:right="900"/>
        <w:jc w:val="both"/>
        <w:rPr>
          <w:rFonts w:ascii="Arial" w:hAnsi="Arial" w:cs="Arial"/>
          <w:i/>
          <w:iCs/>
          <w:sz w:val="20"/>
          <w:szCs w:val="20"/>
          <w:lang w:eastAsia="es-ES"/>
        </w:rPr>
      </w:pPr>
      <w:r w:rsidRPr="00C25346">
        <w:rPr>
          <w:rFonts w:ascii="Arial" w:hAnsi="Arial" w:cs="Arial"/>
          <w:i/>
          <w:iCs/>
          <w:sz w:val="20"/>
          <w:szCs w:val="20"/>
          <w:lang w:eastAsia="es-ES"/>
        </w:rPr>
        <w:t>II.</w:t>
      </w:r>
      <w:r w:rsidRPr="00C25346">
        <w:rPr>
          <w:rFonts w:ascii="Arial" w:hAnsi="Arial" w:cs="Arial"/>
          <w:i/>
          <w:iCs/>
          <w:sz w:val="20"/>
          <w:szCs w:val="20"/>
          <w:lang w:eastAsia="es-ES"/>
        </w:rPr>
        <w:tab/>
        <w:t>Frente a salidas o accesos de andadores, callejones, calles, avenidas o zonas peatonales;</w:t>
      </w:r>
    </w:p>
    <w:p w14:paraId="3A75D09E" w14:textId="643D6190" w:rsidR="00C25346" w:rsidRPr="00C25346" w:rsidRDefault="00C25346" w:rsidP="00C25346">
      <w:pPr>
        <w:spacing w:after="0" w:line="240" w:lineRule="auto"/>
        <w:ind w:left="1560" w:right="900"/>
        <w:jc w:val="both"/>
        <w:rPr>
          <w:rFonts w:ascii="Arial" w:hAnsi="Arial" w:cs="Arial"/>
          <w:i/>
          <w:iCs/>
          <w:sz w:val="20"/>
          <w:szCs w:val="20"/>
          <w:lang w:eastAsia="es-ES"/>
        </w:rPr>
      </w:pPr>
      <w:r w:rsidRPr="00C25346">
        <w:rPr>
          <w:rFonts w:ascii="Arial" w:hAnsi="Arial" w:cs="Arial"/>
          <w:i/>
          <w:iCs/>
          <w:sz w:val="20"/>
          <w:szCs w:val="20"/>
          <w:lang w:eastAsia="es-ES"/>
        </w:rPr>
        <w:t>III.</w:t>
      </w:r>
      <w:r w:rsidRPr="00C25346">
        <w:rPr>
          <w:rFonts w:ascii="Arial" w:hAnsi="Arial" w:cs="Arial"/>
          <w:i/>
          <w:iCs/>
          <w:sz w:val="20"/>
          <w:szCs w:val="20"/>
          <w:lang w:eastAsia="es-ES"/>
        </w:rPr>
        <w:tab/>
        <w:t>En todas las intersecciones o áreas reservadas para el cruce de peatones;</w:t>
      </w:r>
    </w:p>
    <w:p w14:paraId="70AF7C48" w14:textId="21D4C8AD" w:rsidR="00C25346" w:rsidRPr="00C25346" w:rsidRDefault="00C25346" w:rsidP="00C25346">
      <w:pPr>
        <w:spacing w:after="0" w:line="240" w:lineRule="auto"/>
        <w:ind w:left="1560" w:right="900"/>
        <w:jc w:val="both"/>
        <w:rPr>
          <w:rFonts w:ascii="Arial" w:hAnsi="Arial" w:cs="Arial"/>
          <w:i/>
          <w:iCs/>
          <w:sz w:val="20"/>
          <w:szCs w:val="20"/>
          <w:lang w:eastAsia="es-ES"/>
        </w:rPr>
      </w:pPr>
      <w:r w:rsidRPr="00C25346">
        <w:rPr>
          <w:rFonts w:ascii="Arial" w:hAnsi="Arial" w:cs="Arial"/>
          <w:i/>
          <w:iCs/>
          <w:sz w:val="20"/>
          <w:szCs w:val="20"/>
          <w:lang w:eastAsia="es-ES"/>
        </w:rPr>
        <w:t>IV.</w:t>
      </w:r>
      <w:r w:rsidRPr="00C25346">
        <w:rPr>
          <w:rFonts w:ascii="Arial" w:hAnsi="Arial" w:cs="Arial"/>
          <w:i/>
          <w:iCs/>
          <w:sz w:val="20"/>
          <w:szCs w:val="20"/>
          <w:lang w:eastAsia="es-ES"/>
        </w:rPr>
        <w:tab/>
        <w:t>Frente a entradas de vehículos, debiéndose respetarse como mínimo una distancia de 50 centímetros a cada lado de las mismas, excepto el propietario del domicilio;</w:t>
      </w:r>
    </w:p>
    <w:p w14:paraId="078813BE" w14:textId="7B2355E2" w:rsidR="00C25346" w:rsidRPr="00C25346" w:rsidRDefault="00C25346" w:rsidP="00C25346">
      <w:pPr>
        <w:spacing w:after="0" w:line="240" w:lineRule="auto"/>
        <w:ind w:left="1560" w:right="900"/>
        <w:jc w:val="both"/>
        <w:rPr>
          <w:rFonts w:ascii="Arial" w:hAnsi="Arial" w:cs="Arial"/>
          <w:i/>
          <w:iCs/>
          <w:sz w:val="20"/>
          <w:szCs w:val="20"/>
          <w:lang w:eastAsia="es-ES"/>
        </w:rPr>
      </w:pPr>
      <w:r w:rsidRPr="00C25346">
        <w:rPr>
          <w:rFonts w:ascii="Arial" w:hAnsi="Arial" w:cs="Arial"/>
          <w:i/>
          <w:iCs/>
          <w:sz w:val="20"/>
          <w:szCs w:val="20"/>
          <w:lang w:eastAsia="es-ES"/>
        </w:rPr>
        <w:t>V.</w:t>
      </w:r>
      <w:r w:rsidRPr="00C25346">
        <w:rPr>
          <w:rFonts w:ascii="Arial" w:hAnsi="Arial" w:cs="Arial"/>
          <w:i/>
          <w:iCs/>
          <w:sz w:val="20"/>
          <w:szCs w:val="20"/>
          <w:lang w:eastAsia="es-ES"/>
        </w:rPr>
        <w:tab/>
        <w:t>A menos de seis metros de las esquinas;</w:t>
      </w:r>
    </w:p>
    <w:p w14:paraId="2083DDCE" w14:textId="35267C1D" w:rsidR="00C25346" w:rsidRPr="00C25346" w:rsidRDefault="00C25346" w:rsidP="00C25346">
      <w:pPr>
        <w:spacing w:after="0" w:line="240" w:lineRule="auto"/>
        <w:ind w:left="1560" w:right="900"/>
        <w:jc w:val="both"/>
        <w:rPr>
          <w:rFonts w:ascii="Arial" w:hAnsi="Arial" w:cs="Arial"/>
          <w:i/>
          <w:iCs/>
          <w:sz w:val="20"/>
          <w:szCs w:val="20"/>
          <w:lang w:eastAsia="es-ES"/>
        </w:rPr>
      </w:pPr>
      <w:r w:rsidRPr="00C25346">
        <w:rPr>
          <w:rFonts w:ascii="Arial" w:hAnsi="Arial" w:cs="Arial"/>
          <w:i/>
          <w:iCs/>
          <w:sz w:val="20"/>
          <w:szCs w:val="20"/>
          <w:lang w:eastAsia="es-ES"/>
        </w:rPr>
        <w:t>VI.</w:t>
      </w:r>
      <w:r w:rsidRPr="00C25346">
        <w:rPr>
          <w:rFonts w:ascii="Arial" w:hAnsi="Arial" w:cs="Arial"/>
          <w:i/>
          <w:iCs/>
          <w:sz w:val="20"/>
          <w:szCs w:val="20"/>
          <w:lang w:eastAsia="es-ES"/>
        </w:rPr>
        <w:tab/>
        <w:t>En zonas reservadas para el servicio público de transporte de pasajeros;</w:t>
      </w:r>
    </w:p>
    <w:p w14:paraId="3AD0C99E" w14:textId="20743BAE" w:rsidR="00C25346" w:rsidRPr="00C25346" w:rsidRDefault="00C25346" w:rsidP="00C25346">
      <w:pPr>
        <w:spacing w:after="0" w:line="240" w:lineRule="auto"/>
        <w:ind w:left="1560" w:right="900"/>
        <w:jc w:val="both"/>
        <w:rPr>
          <w:rFonts w:ascii="Arial" w:hAnsi="Arial" w:cs="Arial"/>
          <w:i/>
          <w:iCs/>
          <w:sz w:val="20"/>
          <w:szCs w:val="20"/>
          <w:lang w:eastAsia="es-ES"/>
        </w:rPr>
      </w:pPr>
      <w:r w:rsidRPr="00C25346">
        <w:rPr>
          <w:rFonts w:ascii="Arial" w:hAnsi="Arial" w:cs="Arial"/>
          <w:i/>
          <w:iCs/>
          <w:sz w:val="20"/>
          <w:szCs w:val="20"/>
          <w:lang w:eastAsia="es-ES"/>
        </w:rPr>
        <w:t>VII.</w:t>
      </w:r>
      <w:r w:rsidRPr="00C25346">
        <w:rPr>
          <w:rFonts w:ascii="Arial" w:hAnsi="Arial" w:cs="Arial"/>
          <w:i/>
          <w:iCs/>
          <w:sz w:val="20"/>
          <w:szCs w:val="20"/>
          <w:lang w:eastAsia="es-ES"/>
        </w:rPr>
        <w:tab/>
        <w:t>En zonas o vía pública en donde exista un señalamiento para este efecto o Policías Viales que así lo indiquen;</w:t>
      </w:r>
    </w:p>
    <w:p w14:paraId="50478F80" w14:textId="26223F34" w:rsidR="00C25346" w:rsidRDefault="00C25346" w:rsidP="00C25346">
      <w:pPr>
        <w:spacing w:after="0" w:line="240" w:lineRule="auto"/>
        <w:ind w:left="1560" w:right="900"/>
        <w:jc w:val="both"/>
        <w:rPr>
          <w:rFonts w:ascii="Arial" w:hAnsi="Arial" w:cs="Arial"/>
          <w:i/>
          <w:iCs/>
          <w:sz w:val="20"/>
          <w:szCs w:val="20"/>
          <w:lang w:eastAsia="es-ES"/>
        </w:rPr>
      </w:pPr>
      <w:r w:rsidRPr="00C25346">
        <w:rPr>
          <w:rFonts w:ascii="Arial" w:hAnsi="Arial" w:cs="Arial"/>
          <w:i/>
          <w:iCs/>
          <w:sz w:val="20"/>
          <w:szCs w:val="20"/>
          <w:lang w:eastAsia="es-ES"/>
        </w:rPr>
        <w:t>VIII.</w:t>
      </w:r>
      <w:r w:rsidRPr="00C25346">
        <w:rPr>
          <w:rFonts w:ascii="Arial" w:hAnsi="Arial" w:cs="Arial"/>
          <w:i/>
          <w:iCs/>
          <w:sz w:val="20"/>
          <w:szCs w:val="20"/>
          <w:lang w:eastAsia="es-ES"/>
        </w:rPr>
        <w:tab/>
        <w:t>En las zonas autorizadas para carga y descarga o de abastecedores sin realizar esta actividad;</w:t>
      </w:r>
    </w:p>
    <w:p w14:paraId="3FA1F76B" w14:textId="4B5D0A9B" w:rsidR="00C25346" w:rsidRPr="00C25346" w:rsidRDefault="00C25346" w:rsidP="00C25346">
      <w:pPr>
        <w:spacing w:after="0" w:line="240" w:lineRule="auto"/>
        <w:ind w:left="1560" w:right="900"/>
        <w:jc w:val="both"/>
        <w:rPr>
          <w:rFonts w:ascii="Arial" w:hAnsi="Arial" w:cs="Arial"/>
          <w:i/>
          <w:iCs/>
          <w:sz w:val="20"/>
          <w:szCs w:val="20"/>
          <w:lang w:eastAsia="es-ES"/>
        </w:rPr>
      </w:pPr>
      <w:r w:rsidRPr="00C25346">
        <w:rPr>
          <w:rFonts w:ascii="Arial" w:hAnsi="Arial" w:cs="Arial"/>
          <w:i/>
          <w:iCs/>
          <w:sz w:val="20"/>
          <w:szCs w:val="20"/>
          <w:lang w:eastAsia="es-ES"/>
        </w:rPr>
        <w:t>IX.</w:t>
      </w:r>
      <w:r w:rsidRPr="00C25346">
        <w:rPr>
          <w:rFonts w:ascii="Arial" w:hAnsi="Arial" w:cs="Arial"/>
          <w:i/>
          <w:iCs/>
          <w:sz w:val="20"/>
          <w:szCs w:val="20"/>
          <w:lang w:eastAsia="es-ES"/>
        </w:rPr>
        <w:tab/>
        <w:t>En doble fila;</w:t>
      </w:r>
    </w:p>
    <w:p w14:paraId="0FFD4933" w14:textId="4B6CB878" w:rsidR="00C25346" w:rsidRPr="00C25346" w:rsidRDefault="00C25346" w:rsidP="00C25346">
      <w:pPr>
        <w:spacing w:after="0" w:line="240" w:lineRule="auto"/>
        <w:ind w:left="1560" w:right="900"/>
        <w:jc w:val="both"/>
        <w:rPr>
          <w:rFonts w:ascii="Arial" w:hAnsi="Arial" w:cs="Arial"/>
          <w:i/>
          <w:iCs/>
          <w:sz w:val="20"/>
          <w:szCs w:val="20"/>
          <w:lang w:eastAsia="es-ES"/>
        </w:rPr>
      </w:pPr>
      <w:r w:rsidRPr="00C25346">
        <w:rPr>
          <w:rFonts w:ascii="Arial" w:hAnsi="Arial" w:cs="Arial"/>
          <w:i/>
          <w:iCs/>
          <w:sz w:val="20"/>
          <w:szCs w:val="20"/>
          <w:lang w:eastAsia="es-ES"/>
        </w:rPr>
        <w:t>X.</w:t>
      </w:r>
      <w:r w:rsidRPr="00C25346">
        <w:rPr>
          <w:rFonts w:ascii="Arial" w:hAnsi="Arial" w:cs="Arial"/>
          <w:i/>
          <w:iCs/>
          <w:sz w:val="20"/>
          <w:szCs w:val="20"/>
          <w:lang w:eastAsia="es-ES"/>
        </w:rPr>
        <w:tab/>
        <w:t>En sentido contrario;</w:t>
      </w:r>
    </w:p>
    <w:p w14:paraId="7A1922F9" w14:textId="24EDBD78" w:rsidR="00C25346" w:rsidRPr="00C25346" w:rsidRDefault="00C25346" w:rsidP="00C25346">
      <w:pPr>
        <w:spacing w:after="0" w:line="240" w:lineRule="auto"/>
        <w:ind w:left="1560" w:right="900"/>
        <w:jc w:val="both"/>
        <w:rPr>
          <w:rFonts w:ascii="Arial" w:hAnsi="Arial" w:cs="Arial"/>
          <w:i/>
          <w:iCs/>
          <w:sz w:val="20"/>
          <w:szCs w:val="20"/>
          <w:lang w:eastAsia="es-ES"/>
        </w:rPr>
      </w:pPr>
      <w:r w:rsidRPr="00C25346">
        <w:rPr>
          <w:rFonts w:ascii="Arial" w:hAnsi="Arial" w:cs="Arial"/>
          <w:i/>
          <w:iCs/>
          <w:sz w:val="20"/>
          <w:szCs w:val="20"/>
          <w:lang w:eastAsia="es-ES"/>
        </w:rPr>
        <w:t>XI.</w:t>
      </w:r>
      <w:r w:rsidRPr="00C25346">
        <w:rPr>
          <w:rFonts w:ascii="Arial" w:hAnsi="Arial" w:cs="Arial"/>
          <w:i/>
          <w:iCs/>
          <w:sz w:val="20"/>
          <w:szCs w:val="20"/>
          <w:lang w:eastAsia="es-ES"/>
        </w:rPr>
        <w:tab/>
        <w:t>Sobre cualquier puente o estructura elevada de vía o su desnivel;</w:t>
      </w:r>
    </w:p>
    <w:p w14:paraId="3BD5B8A8" w14:textId="4F8A7152" w:rsidR="00C25346" w:rsidRPr="00C25346" w:rsidRDefault="00C25346" w:rsidP="00C25346">
      <w:pPr>
        <w:spacing w:after="0" w:line="240" w:lineRule="auto"/>
        <w:ind w:left="1560" w:right="900"/>
        <w:jc w:val="both"/>
        <w:rPr>
          <w:rFonts w:ascii="Arial" w:hAnsi="Arial" w:cs="Arial"/>
          <w:i/>
          <w:iCs/>
          <w:sz w:val="20"/>
          <w:szCs w:val="20"/>
          <w:lang w:eastAsia="es-ES"/>
        </w:rPr>
      </w:pPr>
      <w:r w:rsidRPr="00C25346">
        <w:rPr>
          <w:rFonts w:ascii="Arial" w:hAnsi="Arial" w:cs="Arial"/>
          <w:i/>
          <w:iCs/>
          <w:sz w:val="20"/>
          <w:szCs w:val="20"/>
          <w:lang w:eastAsia="es-ES"/>
        </w:rPr>
        <w:t>XII.</w:t>
      </w:r>
      <w:r w:rsidRPr="00C25346">
        <w:rPr>
          <w:rFonts w:ascii="Arial" w:hAnsi="Arial" w:cs="Arial"/>
          <w:i/>
          <w:iCs/>
          <w:sz w:val="20"/>
          <w:szCs w:val="20"/>
          <w:lang w:eastAsia="es-ES"/>
        </w:rPr>
        <w:tab/>
        <w:t>En los lugares donde se obstruya la visibilidad de señales de tránsito;</w:t>
      </w:r>
    </w:p>
    <w:p w14:paraId="2845C5A9" w14:textId="0D2A30A2" w:rsidR="00C25346" w:rsidRPr="00C25346" w:rsidRDefault="00C25346" w:rsidP="00C25346">
      <w:pPr>
        <w:spacing w:after="0" w:line="240" w:lineRule="auto"/>
        <w:ind w:left="1560" w:right="900"/>
        <w:jc w:val="both"/>
        <w:rPr>
          <w:rFonts w:ascii="Arial" w:hAnsi="Arial" w:cs="Arial"/>
          <w:i/>
          <w:iCs/>
          <w:sz w:val="20"/>
          <w:szCs w:val="20"/>
          <w:lang w:eastAsia="es-ES"/>
        </w:rPr>
      </w:pPr>
      <w:r w:rsidRPr="00C25346">
        <w:rPr>
          <w:rFonts w:ascii="Arial" w:hAnsi="Arial" w:cs="Arial"/>
          <w:i/>
          <w:iCs/>
          <w:sz w:val="20"/>
          <w:szCs w:val="20"/>
          <w:lang w:eastAsia="es-ES"/>
        </w:rPr>
        <w:t>XIII.</w:t>
      </w:r>
      <w:r w:rsidRPr="00C25346">
        <w:rPr>
          <w:rFonts w:ascii="Arial" w:hAnsi="Arial" w:cs="Arial"/>
          <w:i/>
          <w:iCs/>
          <w:sz w:val="20"/>
          <w:szCs w:val="20"/>
          <w:lang w:eastAsia="es-ES"/>
        </w:rPr>
        <w:tab/>
        <w:t>Junto a excavaciones u obstáculos de tal modo que de hacerlo dificulte el tránsito de vehículos y peatones;</w:t>
      </w:r>
    </w:p>
    <w:p w14:paraId="3BBE994B" w14:textId="26986229" w:rsidR="00C25346" w:rsidRPr="00C25346" w:rsidRDefault="00C25346" w:rsidP="00C25346">
      <w:pPr>
        <w:spacing w:after="0" w:line="240" w:lineRule="auto"/>
        <w:ind w:left="1560" w:right="900"/>
        <w:jc w:val="both"/>
        <w:rPr>
          <w:rFonts w:ascii="Arial" w:hAnsi="Arial" w:cs="Arial"/>
          <w:i/>
          <w:iCs/>
          <w:sz w:val="20"/>
          <w:szCs w:val="20"/>
          <w:lang w:eastAsia="es-ES"/>
        </w:rPr>
      </w:pPr>
      <w:r w:rsidRPr="00C25346">
        <w:rPr>
          <w:rFonts w:ascii="Arial" w:hAnsi="Arial" w:cs="Arial"/>
          <w:i/>
          <w:iCs/>
          <w:sz w:val="20"/>
          <w:szCs w:val="20"/>
          <w:lang w:eastAsia="es-ES"/>
        </w:rPr>
        <w:t>XIV.</w:t>
      </w:r>
      <w:r w:rsidRPr="00C25346">
        <w:rPr>
          <w:rFonts w:ascii="Arial" w:hAnsi="Arial" w:cs="Arial"/>
          <w:i/>
          <w:iCs/>
          <w:sz w:val="20"/>
          <w:szCs w:val="20"/>
          <w:lang w:eastAsia="es-ES"/>
        </w:rPr>
        <w:tab/>
        <w:t>Sobre la rampa de accesos a entradas de vehículos y que son prolongaciones de aceras;</w:t>
      </w:r>
    </w:p>
    <w:p w14:paraId="3F364404" w14:textId="7718DF95" w:rsidR="00C25346" w:rsidRDefault="00C25346" w:rsidP="00C25346">
      <w:pPr>
        <w:spacing w:after="0" w:line="240" w:lineRule="auto"/>
        <w:ind w:left="1560" w:right="900"/>
        <w:jc w:val="both"/>
        <w:rPr>
          <w:rFonts w:ascii="Arial" w:hAnsi="Arial" w:cs="Arial"/>
          <w:i/>
          <w:iCs/>
          <w:sz w:val="20"/>
          <w:szCs w:val="20"/>
          <w:lang w:eastAsia="es-ES"/>
        </w:rPr>
      </w:pPr>
      <w:r w:rsidRPr="00C25346">
        <w:rPr>
          <w:rFonts w:ascii="Arial" w:hAnsi="Arial" w:cs="Arial"/>
          <w:i/>
          <w:iCs/>
          <w:sz w:val="20"/>
          <w:szCs w:val="20"/>
          <w:lang w:eastAsia="es-ES"/>
        </w:rPr>
        <w:t>XV.</w:t>
      </w:r>
      <w:r w:rsidRPr="00C25346">
        <w:rPr>
          <w:rFonts w:ascii="Arial" w:hAnsi="Arial" w:cs="Arial"/>
          <w:i/>
          <w:iCs/>
          <w:sz w:val="20"/>
          <w:szCs w:val="20"/>
          <w:lang w:eastAsia="es-ES"/>
        </w:rPr>
        <w:tab/>
        <w:t>En los caminos, y carreteras sobre la superficie de rodamiento;</w:t>
      </w:r>
    </w:p>
    <w:p w14:paraId="34E9B90D" w14:textId="10464C79" w:rsidR="00C25346" w:rsidRPr="00C25346" w:rsidRDefault="00C25346" w:rsidP="00C25346">
      <w:pPr>
        <w:spacing w:after="0" w:line="240" w:lineRule="auto"/>
        <w:ind w:left="1560" w:right="900"/>
        <w:jc w:val="both"/>
        <w:rPr>
          <w:rFonts w:ascii="Arial" w:hAnsi="Arial" w:cs="Arial"/>
          <w:i/>
          <w:iCs/>
          <w:sz w:val="20"/>
          <w:szCs w:val="20"/>
          <w:lang w:eastAsia="es-ES"/>
        </w:rPr>
      </w:pPr>
      <w:r w:rsidRPr="00C25346">
        <w:rPr>
          <w:rFonts w:ascii="Arial" w:hAnsi="Arial" w:cs="Arial"/>
          <w:i/>
          <w:iCs/>
          <w:sz w:val="20"/>
          <w:szCs w:val="20"/>
          <w:lang w:eastAsia="es-ES"/>
        </w:rPr>
        <w:t>XVI.</w:t>
      </w:r>
      <w:r w:rsidRPr="00C25346">
        <w:rPr>
          <w:rFonts w:ascii="Arial" w:hAnsi="Arial" w:cs="Arial"/>
          <w:i/>
          <w:iCs/>
          <w:sz w:val="20"/>
          <w:szCs w:val="20"/>
          <w:lang w:eastAsia="es-ES"/>
        </w:rPr>
        <w:tab/>
        <w:t>A menos de diez metros de los accesos y salidas de vehículos de estaciones de bomberos, ambulancias, estacionamientos de patrullas de policía, vialidad, protección civil, hospitales y otros lugares similares así como en el acera opuesta en un tramo de veinte metros a ambos lados;</w:t>
      </w:r>
    </w:p>
    <w:p w14:paraId="3FEAB99E" w14:textId="73F067D7" w:rsidR="00C25346" w:rsidRPr="00C25346" w:rsidRDefault="00C25346" w:rsidP="00C25346">
      <w:pPr>
        <w:spacing w:after="0" w:line="240" w:lineRule="auto"/>
        <w:ind w:left="1560" w:right="900"/>
        <w:jc w:val="both"/>
        <w:rPr>
          <w:rFonts w:ascii="Arial" w:hAnsi="Arial" w:cs="Arial"/>
          <w:i/>
          <w:iCs/>
          <w:sz w:val="20"/>
          <w:szCs w:val="20"/>
          <w:lang w:eastAsia="es-ES"/>
        </w:rPr>
      </w:pPr>
      <w:r w:rsidRPr="00C25346">
        <w:rPr>
          <w:rFonts w:ascii="Arial" w:hAnsi="Arial" w:cs="Arial"/>
          <w:i/>
          <w:iCs/>
          <w:sz w:val="20"/>
          <w:szCs w:val="20"/>
          <w:lang w:eastAsia="es-ES"/>
        </w:rPr>
        <w:t>XVII.</w:t>
      </w:r>
      <w:r w:rsidRPr="00C25346">
        <w:rPr>
          <w:rFonts w:ascii="Arial" w:hAnsi="Arial" w:cs="Arial"/>
          <w:i/>
          <w:iCs/>
          <w:sz w:val="20"/>
          <w:szCs w:val="20"/>
          <w:lang w:eastAsia="es-ES"/>
        </w:rPr>
        <w:tab/>
        <w:t>A menos de diez metros atrás o delante de un hidrante o toma de agua contra incendios;</w:t>
      </w:r>
    </w:p>
    <w:p w14:paraId="630BEFED" w14:textId="68CC918C" w:rsidR="00C25346" w:rsidRPr="00C25346" w:rsidRDefault="00C25346" w:rsidP="00C25346">
      <w:pPr>
        <w:spacing w:after="0" w:line="240" w:lineRule="auto"/>
        <w:ind w:left="1560" w:right="900"/>
        <w:jc w:val="both"/>
        <w:rPr>
          <w:rFonts w:ascii="Arial" w:hAnsi="Arial" w:cs="Arial"/>
          <w:i/>
          <w:iCs/>
          <w:sz w:val="20"/>
          <w:szCs w:val="20"/>
          <w:lang w:eastAsia="es-ES"/>
        </w:rPr>
      </w:pPr>
      <w:r w:rsidRPr="00C25346">
        <w:rPr>
          <w:rFonts w:ascii="Arial" w:hAnsi="Arial" w:cs="Arial"/>
          <w:i/>
          <w:iCs/>
          <w:sz w:val="20"/>
          <w:szCs w:val="20"/>
          <w:lang w:eastAsia="es-ES"/>
        </w:rPr>
        <w:t>XVIII.</w:t>
      </w:r>
      <w:r w:rsidRPr="00C25346">
        <w:rPr>
          <w:rFonts w:ascii="Arial" w:hAnsi="Arial" w:cs="Arial"/>
          <w:i/>
          <w:iCs/>
          <w:sz w:val="20"/>
          <w:szCs w:val="20"/>
          <w:lang w:eastAsia="es-ES"/>
        </w:rPr>
        <w:tab/>
        <w:t>Frente a las rampas de acceso destinado para las personas con discapacidad;</w:t>
      </w:r>
    </w:p>
    <w:p w14:paraId="12646AB1" w14:textId="0AF89E2D" w:rsidR="00C25346" w:rsidRPr="00C25346" w:rsidRDefault="00C25346" w:rsidP="00C25346">
      <w:pPr>
        <w:spacing w:after="0" w:line="240" w:lineRule="auto"/>
        <w:ind w:left="1560" w:right="900"/>
        <w:jc w:val="both"/>
        <w:rPr>
          <w:rFonts w:ascii="Arial" w:hAnsi="Arial" w:cs="Arial"/>
          <w:i/>
          <w:iCs/>
          <w:sz w:val="20"/>
          <w:szCs w:val="20"/>
          <w:lang w:eastAsia="es-ES"/>
        </w:rPr>
      </w:pPr>
      <w:r w:rsidRPr="00C25346">
        <w:rPr>
          <w:rFonts w:ascii="Arial" w:hAnsi="Arial" w:cs="Arial"/>
          <w:i/>
          <w:iCs/>
          <w:sz w:val="20"/>
          <w:szCs w:val="20"/>
          <w:lang w:eastAsia="es-ES"/>
        </w:rPr>
        <w:t>XIX.</w:t>
      </w:r>
      <w:r w:rsidRPr="00C25346">
        <w:rPr>
          <w:rFonts w:ascii="Arial" w:hAnsi="Arial" w:cs="Arial"/>
          <w:i/>
          <w:iCs/>
          <w:sz w:val="20"/>
          <w:szCs w:val="20"/>
          <w:lang w:eastAsia="es-ES"/>
        </w:rPr>
        <w:tab/>
        <w:t>En las zonas donde la guarnición esté pintada de amarillo;</w:t>
      </w:r>
    </w:p>
    <w:p w14:paraId="77A588AC" w14:textId="7ED8D08D" w:rsidR="00C25346" w:rsidRPr="00C25346" w:rsidRDefault="00C25346" w:rsidP="00C25346">
      <w:pPr>
        <w:spacing w:after="0" w:line="240" w:lineRule="auto"/>
        <w:ind w:left="1560" w:right="900"/>
        <w:jc w:val="both"/>
        <w:rPr>
          <w:rFonts w:ascii="Arial" w:hAnsi="Arial" w:cs="Arial"/>
          <w:i/>
          <w:iCs/>
          <w:sz w:val="20"/>
          <w:szCs w:val="20"/>
          <w:lang w:eastAsia="es-ES"/>
        </w:rPr>
      </w:pPr>
      <w:r w:rsidRPr="00C25346">
        <w:rPr>
          <w:rFonts w:ascii="Arial" w:hAnsi="Arial" w:cs="Arial"/>
          <w:i/>
          <w:iCs/>
          <w:sz w:val="20"/>
          <w:szCs w:val="20"/>
          <w:lang w:eastAsia="es-ES"/>
        </w:rPr>
        <w:t>XX.</w:t>
      </w:r>
      <w:r w:rsidRPr="00C25346">
        <w:rPr>
          <w:rFonts w:ascii="Arial" w:hAnsi="Arial" w:cs="Arial"/>
          <w:i/>
          <w:iCs/>
          <w:sz w:val="20"/>
          <w:szCs w:val="20"/>
          <w:lang w:eastAsia="es-ES"/>
        </w:rPr>
        <w:tab/>
        <w:t>Frente a escuelas, templos, teatros, cines y otros lugares o estacionamientos de reuniones masivas que obstruyan las salidas de emergencia del edificio;</w:t>
      </w:r>
    </w:p>
    <w:p w14:paraId="5734D0CA" w14:textId="5EC5B7DE" w:rsidR="00C25346" w:rsidRPr="00C25346" w:rsidRDefault="00C25346" w:rsidP="00C25346">
      <w:pPr>
        <w:spacing w:after="0" w:line="240" w:lineRule="auto"/>
        <w:ind w:left="1560" w:right="900"/>
        <w:jc w:val="both"/>
        <w:rPr>
          <w:rFonts w:ascii="Arial" w:hAnsi="Arial" w:cs="Arial"/>
          <w:i/>
          <w:iCs/>
          <w:sz w:val="20"/>
          <w:szCs w:val="20"/>
          <w:lang w:eastAsia="es-ES"/>
        </w:rPr>
      </w:pPr>
      <w:r w:rsidRPr="00C25346">
        <w:rPr>
          <w:rFonts w:ascii="Arial" w:hAnsi="Arial" w:cs="Arial"/>
          <w:i/>
          <w:iCs/>
          <w:sz w:val="20"/>
          <w:szCs w:val="20"/>
          <w:lang w:eastAsia="es-ES"/>
        </w:rPr>
        <w:lastRenderedPageBreak/>
        <w:t>XXI.</w:t>
      </w:r>
      <w:r w:rsidRPr="00C25346">
        <w:rPr>
          <w:rFonts w:ascii="Arial" w:hAnsi="Arial" w:cs="Arial"/>
          <w:i/>
          <w:iCs/>
          <w:sz w:val="20"/>
          <w:szCs w:val="20"/>
          <w:lang w:eastAsia="es-ES"/>
        </w:rPr>
        <w:tab/>
        <w:t>En cajones de estacionamiento exclusivo y especial para personas con discapacidad, a menos que se trate de un vehículo que esté debidamente identificado según lo dispone el presente ordenamiento y que cuente con el permiso vigente;</w:t>
      </w:r>
    </w:p>
    <w:p w14:paraId="09EA66A5" w14:textId="622BA938" w:rsidR="00C25346" w:rsidRPr="00C25346" w:rsidRDefault="00C25346" w:rsidP="00C25346">
      <w:pPr>
        <w:spacing w:after="0" w:line="240" w:lineRule="auto"/>
        <w:ind w:left="1560" w:right="900"/>
        <w:jc w:val="both"/>
        <w:rPr>
          <w:rFonts w:ascii="Arial" w:hAnsi="Arial" w:cs="Arial"/>
          <w:i/>
          <w:iCs/>
          <w:sz w:val="20"/>
          <w:szCs w:val="20"/>
          <w:lang w:eastAsia="es-ES"/>
        </w:rPr>
      </w:pPr>
      <w:r w:rsidRPr="00C25346">
        <w:rPr>
          <w:rFonts w:ascii="Arial" w:hAnsi="Arial" w:cs="Arial"/>
          <w:i/>
          <w:iCs/>
          <w:sz w:val="20"/>
          <w:szCs w:val="20"/>
          <w:lang w:eastAsia="es-ES"/>
        </w:rPr>
        <w:t>XXII.</w:t>
      </w:r>
      <w:r w:rsidRPr="00C25346">
        <w:rPr>
          <w:rFonts w:ascii="Arial" w:hAnsi="Arial" w:cs="Arial"/>
          <w:i/>
          <w:iCs/>
          <w:sz w:val="20"/>
          <w:szCs w:val="20"/>
          <w:lang w:eastAsia="es-ES"/>
        </w:rPr>
        <w:tab/>
        <w:t>En las vías de circulación continuas o primarias;</w:t>
      </w:r>
    </w:p>
    <w:p w14:paraId="0444FCD6" w14:textId="4007C6ED" w:rsidR="00C25346" w:rsidRDefault="00C25346" w:rsidP="00C25346">
      <w:pPr>
        <w:spacing w:after="0" w:line="240" w:lineRule="auto"/>
        <w:ind w:left="1560" w:right="900"/>
        <w:jc w:val="both"/>
        <w:rPr>
          <w:rFonts w:ascii="Arial" w:hAnsi="Arial" w:cs="Arial"/>
          <w:i/>
          <w:iCs/>
          <w:sz w:val="20"/>
          <w:szCs w:val="20"/>
          <w:lang w:eastAsia="es-ES"/>
        </w:rPr>
      </w:pPr>
      <w:r w:rsidRPr="00C25346">
        <w:rPr>
          <w:rFonts w:ascii="Arial" w:hAnsi="Arial" w:cs="Arial"/>
          <w:i/>
          <w:iCs/>
          <w:sz w:val="20"/>
          <w:szCs w:val="20"/>
          <w:lang w:eastAsia="es-ES"/>
        </w:rPr>
        <w:t>XXIII.</w:t>
      </w:r>
      <w:r w:rsidRPr="00C25346">
        <w:rPr>
          <w:rFonts w:ascii="Arial" w:hAnsi="Arial" w:cs="Arial"/>
          <w:i/>
          <w:iCs/>
          <w:sz w:val="20"/>
          <w:szCs w:val="20"/>
          <w:lang w:eastAsia="es-ES"/>
        </w:rPr>
        <w:tab/>
        <w:t>En paradas y calles de un sólo sentido donde la superficie de rodamiento tenga el ancho menor a seis metros y en calles de doble sentido donde la superficie de rodamiento tenga un ancho menor de diez metros;</w:t>
      </w:r>
    </w:p>
    <w:p w14:paraId="2F6C0961" w14:textId="11910272" w:rsidR="00C25346" w:rsidRPr="00C25346" w:rsidRDefault="00C25346" w:rsidP="00C25346">
      <w:pPr>
        <w:spacing w:after="0" w:line="240" w:lineRule="auto"/>
        <w:ind w:left="1560" w:right="900"/>
        <w:jc w:val="both"/>
        <w:rPr>
          <w:rFonts w:ascii="Arial" w:hAnsi="Arial" w:cs="Arial"/>
          <w:i/>
          <w:iCs/>
          <w:sz w:val="20"/>
          <w:szCs w:val="20"/>
          <w:lang w:eastAsia="es-ES"/>
        </w:rPr>
      </w:pPr>
      <w:r w:rsidRPr="00C25346">
        <w:rPr>
          <w:rFonts w:ascii="Arial" w:hAnsi="Arial" w:cs="Arial"/>
          <w:i/>
          <w:iCs/>
          <w:sz w:val="20"/>
          <w:szCs w:val="20"/>
          <w:lang w:eastAsia="es-ES"/>
        </w:rPr>
        <w:t>XXIV.</w:t>
      </w:r>
      <w:r w:rsidRPr="00C25346">
        <w:rPr>
          <w:rFonts w:ascii="Arial" w:hAnsi="Arial" w:cs="Arial"/>
          <w:i/>
          <w:iCs/>
          <w:sz w:val="20"/>
          <w:szCs w:val="20"/>
          <w:lang w:eastAsia="es-ES"/>
        </w:rPr>
        <w:tab/>
        <w:t>A vehículos del servicio público o privado de transporte de pasajeros o de carga, quienes están obligados a contar con lugar de encierro o estacionamiento para tal efecto;</w:t>
      </w:r>
    </w:p>
    <w:p w14:paraId="3572AF62" w14:textId="03179733" w:rsidR="00C25346" w:rsidRPr="00C25346" w:rsidRDefault="00C25346" w:rsidP="00C25346">
      <w:pPr>
        <w:spacing w:after="0" w:line="240" w:lineRule="auto"/>
        <w:ind w:left="1560" w:right="900"/>
        <w:jc w:val="both"/>
        <w:rPr>
          <w:rFonts w:ascii="Arial" w:hAnsi="Arial" w:cs="Arial"/>
          <w:i/>
          <w:iCs/>
          <w:sz w:val="20"/>
          <w:szCs w:val="20"/>
          <w:lang w:eastAsia="es-ES"/>
        </w:rPr>
      </w:pPr>
      <w:r w:rsidRPr="00C25346">
        <w:rPr>
          <w:rFonts w:ascii="Arial" w:hAnsi="Arial" w:cs="Arial"/>
          <w:i/>
          <w:iCs/>
          <w:sz w:val="20"/>
          <w:szCs w:val="20"/>
          <w:lang w:eastAsia="es-ES"/>
        </w:rPr>
        <w:t>XXV.</w:t>
      </w:r>
      <w:r w:rsidRPr="00C25346">
        <w:rPr>
          <w:rFonts w:ascii="Arial" w:hAnsi="Arial" w:cs="Arial"/>
          <w:i/>
          <w:iCs/>
          <w:sz w:val="20"/>
          <w:szCs w:val="20"/>
          <w:lang w:eastAsia="es-ES"/>
        </w:rPr>
        <w:tab/>
        <w:t>En el Andador Turístico del Municipio;</w:t>
      </w:r>
    </w:p>
    <w:p w14:paraId="3EEC3EA0" w14:textId="3B103374" w:rsidR="00C25346" w:rsidRPr="00C25346" w:rsidRDefault="00C25346" w:rsidP="00C25346">
      <w:pPr>
        <w:spacing w:after="0" w:line="240" w:lineRule="auto"/>
        <w:ind w:left="1560" w:right="900"/>
        <w:jc w:val="both"/>
        <w:rPr>
          <w:rFonts w:ascii="Arial" w:hAnsi="Arial" w:cs="Arial"/>
          <w:i/>
          <w:iCs/>
          <w:sz w:val="20"/>
          <w:szCs w:val="20"/>
          <w:lang w:eastAsia="es-ES"/>
        </w:rPr>
      </w:pPr>
      <w:r w:rsidRPr="00C25346">
        <w:rPr>
          <w:rFonts w:ascii="Arial" w:hAnsi="Arial" w:cs="Arial"/>
          <w:i/>
          <w:iCs/>
          <w:sz w:val="20"/>
          <w:szCs w:val="20"/>
          <w:lang w:eastAsia="es-ES"/>
        </w:rPr>
        <w:t>XXVI.</w:t>
      </w:r>
      <w:r w:rsidRPr="00C25346">
        <w:rPr>
          <w:rFonts w:ascii="Arial" w:hAnsi="Arial" w:cs="Arial"/>
          <w:i/>
          <w:iCs/>
          <w:sz w:val="20"/>
          <w:szCs w:val="20"/>
          <w:lang w:eastAsia="es-ES"/>
        </w:rPr>
        <w:tab/>
        <w:t>En los lugares establecidos para motocicletas siempre y cuando el vehículo que se estacione no sea de este tipo;</w:t>
      </w:r>
    </w:p>
    <w:p w14:paraId="03C237EA" w14:textId="5FF47C66" w:rsidR="00C25346" w:rsidRPr="00C25346" w:rsidRDefault="00C25346" w:rsidP="00C25346">
      <w:pPr>
        <w:spacing w:after="0" w:line="240" w:lineRule="auto"/>
        <w:ind w:left="1560" w:right="900"/>
        <w:jc w:val="both"/>
        <w:rPr>
          <w:rFonts w:ascii="Arial" w:hAnsi="Arial" w:cs="Arial"/>
          <w:i/>
          <w:iCs/>
          <w:sz w:val="20"/>
          <w:szCs w:val="20"/>
          <w:lang w:eastAsia="es-ES"/>
        </w:rPr>
      </w:pPr>
      <w:r w:rsidRPr="00C25346">
        <w:rPr>
          <w:rFonts w:ascii="Arial" w:hAnsi="Arial" w:cs="Arial"/>
          <w:i/>
          <w:iCs/>
          <w:sz w:val="20"/>
          <w:szCs w:val="20"/>
          <w:lang w:eastAsia="es-ES"/>
        </w:rPr>
        <w:t>XXVII.</w:t>
      </w:r>
      <w:r w:rsidRPr="00C25346">
        <w:rPr>
          <w:rFonts w:ascii="Arial" w:hAnsi="Arial" w:cs="Arial"/>
          <w:i/>
          <w:iCs/>
          <w:sz w:val="20"/>
          <w:szCs w:val="20"/>
          <w:lang w:eastAsia="es-ES"/>
        </w:rPr>
        <w:tab/>
        <w:t>En los lugares establecidos para bicicletas, siempre y cuando el vehículo que se estacione no sea de este tipo;</w:t>
      </w:r>
    </w:p>
    <w:p w14:paraId="6F84C26B" w14:textId="099104F3" w:rsidR="00C25346" w:rsidRPr="00C25346" w:rsidRDefault="00C25346" w:rsidP="00C25346">
      <w:pPr>
        <w:spacing w:after="0" w:line="240" w:lineRule="auto"/>
        <w:ind w:left="1560" w:right="900"/>
        <w:jc w:val="both"/>
        <w:rPr>
          <w:rFonts w:ascii="Arial" w:hAnsi="Arial" w:cs="Arial"/>
          <w:i/>
          <w:iCs/>
          <w:sz w:val="20"/>
          <w:szCs w:val="20"/>
          <w:lang w:eastAsia="es-ES"/>
        </w:rPr>
      </w:pPr>
      <w:r w:rsidRPr="00C25346">
        <w:rPr>
          <w:rFonts w:ascii="Arial" w:hAnsi="Arial" w:cs="Arial"/>
          <w:i/>
          <w:iCs/>
          <w:sz w:val="20"/>
          <w:szCs w:val="20"/>
          <w:lang w:eastAsia="es-ES"/>
        </w:rPr>
        <w:t>XXVIII.</w:t>
      </w:r>
      <w:r>
        <w:rPr>
          <w:rFonts w:ascii="Arial" w:hAnsi="Arial" w:cs="Arial"/>
          <w:i/>
          <w:iCs/>
          <w:sz w:val="20"/>
          <w:szCs w:val="20"/>
          <w:lang w:eastAsia="es-ES"/>
        </w:rPr>
        <w:t xml:space="preserve"> </w:t>
      </w:r>
      <w:r w:rsidRPr="00C25346">
        <w:rPr>
          <w:rFonts w:ascii="Arial" w:hAnsi="Arial" w:cs="Arial"/>
          <w:i/>
          <w:iCs/>
          <w:sz w:val="20"/>
          <w:szCs w:val="20"/>
          <w:lang w:eastAsia="es-ES"/>
        </w:rPr>
        <w:t>En los lugares destinados a sitios del servicio de transporte público sin ruta fija, a vehículos de la misma modalidad sin contar con el distintivo correspondiente adquirido ante la autoridad municipal;</w:t>
      </w:r>
    </w:p>
    <w:p w14:paraId="05673610" w14:textId="4C793999" w:rsidR="00C25346" w:rsidRDefault="00C25346" w:rsidP="00C25346">
      <w:pPr>
        <w:spacing w:after="0" w:line="240" w:lineRule="auto"/>
        <w:ind w:left="1560" w:right="900"/>
        <w:jc w:val="both"/>
        <w:rPr>
          <w:rFonts w:ascii="Arial" w:hAnsi="Arial" w:cs="Arial"/>
          <w:i/>
          <w:iCs/>
          <w:sz w:val="20"/>
          <w:szCs w:val="20"/>
          <w:lang w:eastAsia="es-ES"/>
        </w:rPr>
      </w:pPr>
      <w:r w:rsidRPr="00C25346">
        <w:rPr>
          <w:rFonts w:ascii="Arial" w:hAnsi="Arial" w:cs="Arial"/>
          <w:i/>
          <w:iCs/>
          <w:sz w:val="20"/>
          <w:szCs w:val="20"/>
          <w:lang w:eastAsia="es-ES"/>
        </w:rPr>
        <w:t>XXIX.</w:t>
      </w:r>
      <w:r w:rsidRPr="00C25346">
        <w:rPr>
          <w:rFonts w:ascii="Arial" w:hAnsi="Arial" w:cs="Arial"/>
          <w:i/>
          <w:iCs/>
          <w:sz w:val="20"/>
          <w:szCs w:val="20"/>
          <w:lang w:eastAsia="es-ES"/>
        </w:rPr>
        <w:tab/>
        <w:t>En cualquier lugar a los vehículos del servicio de transporte público que no cuente con ruta fija;</w:t>
      </w:r>
    </w:p>
    <w:p w14:paraId="5FF18C2E" w14:textId="2ED36C37" w:rsidR="00C25346" w:rsidRPr="00C25346" w:rsidRDefault="00C25346" w:rsidP="00C25346">
      <w:pPr>
        <w:spacing w:after="0" w:line="240" w:lineRule="auto"/>
        <w:ind w:left="1560" w:right="900"/>
        <w:jc w:val="both"/>
        <w:rPr>
          <w:rFonts w:ascii="Arial" w:hAnsi="Arial" w:cs="Arial"/>
          <w:i/>
          <w:iCs/>
          <w:sz w:val="20"/>
          <w:szCs w:val="20"/>
          <w:lang w:eastAsia="es-ES"/>
        </w:rPr>
      </w:pPr>
      <w:r w:rsidRPr="00C25346">
        <w:rPr>
          <w:rFonts w:ascii="Arial" w:hAnsi="Arial" w:cs="Arial"/>
          <w:i/>
          <w:iCs/>
          <w:sz w:val="20"/>
          <w:szCs w:val="20"/>
          <w:lang w:eastAsia="es-ES"/>
        </w:rPr>
        <w:t>XXX.</w:t>
      </w:r>
      <w:r w:rsidRPr="00C25346">
        <w:rPr>
          <w:rFonts w:ascii="Arial" w:hAnsi="Arial" w:cs="Arial"/>
          <w:i/>
          <w:iCs/>
          <w:sz w:val="20"/>
          <w:szCs w:val="20"/>
          <w:lang w:eastAsia="es-ES"/>
        </w:rPr>
        <w:tab/>
        <w:t>En zonas reservadas para el servicio público de transporte de pasajeros más del tiempo permitido para realizar las maniobras de ascenso y descenso de pasajeros;</w:t>
      </w:r>
    </w:p>
    <w:p w14:paraId="01812B7A" w14:textId="7FEB3DDD" w:rsidR="00C25346" w:rsidRPr="00C25346" w:rsidRDefault="00C25346" w:rsidP="00C25346">
      <w:pPr>
        <w:spacing w:after="0" w:line="240" w:lineRule="auto"/>
        <w:ind w:left="1560" w:right="900"/>
        <w:jc w:val="both"/>
        <w:rPr>
          <w:rFonts w:ascii="Arial" w:hAnsi="Arial" w:cs="Arial"/>
          <w:i/>
          <w:iCs/>
          <w:sz w:val="20"/>
          <w:szCs w:val="20"/>
          <w:lang w:eastAsia="es-ES"/>
        </w:rPr>
      </w:pPr>
      <w:r w:rsidRPr="00C25346">
        <w:rPr>
          <w:rFonts w:ascii="Arial" w:hAnsi="Arial" w:cs="Arial"/>
          <w:i/>
          <w:iCs/>
          <w:sz w:val="20"/>
          <w:szCs w:val="20"/>
          <w:lang w:eastAsia="es-ES"/>
        </w:rPr>
        <w:t>XXXI.</w:t>
      </w:r>
      <w:r w:rsidRPr="00C25346">
        <w:rPr>
          <w:rFonts w:ascii="Arial" w:hAnsi="Arial" w:cs="Arial"/>
          <w:i/>
          <w:iCs/>
          <w:sz w:val="20"/>
          <w:szCs w:val="20"/>
          <w:lang w:eastAsia="es-ES"/>
        </w:rPr>
        <w:tab/>
        <w:t>En zonas reservadas para el servicio público de transporte de pasajeros más del número de unidades o vehículos que el propio lugar lo permita;</w:t>
      </w:r>
    </w:p>
    <w:p w14:paraId="30878263" w14:textId="7EB136DA" w:rsidR="00C25346" w:rsidRPr="00C25346" w:rsidRDefault="00C25346" w:rsidP="00C25346">
      <w:pPr>
        <w:spacing w:after="0" w:line="240" w:lineRule="auto"/>
        <w:ind w:left="1560" w:right="900"/>
        <w:jc w:val="both"/>
        <w:rPr>
          <w:rFonts w:ascii="Arial" w:hAnsi="Arial" w:cs="Arial"/>
          <w:i/>
          <w:iCs/>
          <w:sz w:val="20"/>
          <w:szCs w:val="20"/>
          <w:lang w:eastAsia="es-ES"/>
        </w:rPr>
      </w:pPr>
      <w:r w:rsidRPr="00C25346">
        <w:rPr>
          <w:rFonts w:ascii="Arial" w:hAnsi="Arial" w:cs="Arial"/>
          <w:i/>
          <w:iCs/>
          <w:sz w:val="20"/>
          <w:szCs w:val="20"/>
          <w:lang w:eastAsia="es-ES"/>
        </w:rPr>
        <w:t>XXXII.</w:t>
      </w:r>
      <w:r w:rsidRPr="00C25346">
        <w:rPr>
          <w:rFonts w:ascii="Arial" w:hAnsi="Arial" w:cs="Arial"/>
          <w:i/>
          <w:iCs/>
          <w:sz w:val="20"/>
          <w:szCs w:val="20"/>
          <w:lang w:eastAsia="es-ES"/>
        </w:rPr>
        <w:tab/>
        <w:t>A las empresas de cualquier tipo que posean flotillas de vehículos, no podrán estacionar sus vehículos frente a domicilios contiguos a su domicilio social o centro de operaciones, y</w:t>
      </w:r>
    </w:p>
    <w:p w14:paraId="61A3791F" w14:textId="69916307" w:rsidR="00C25346" w:rsidRDefault="00C25346" w:rsidP="00C25346">
      <w:pPr>
        <w:spacing w:after="0" w:line="240" w:lineRule="auto"/>
        <w:ind w:left="1560" w:right="900"/>
        <w:jc w:val="both"/>
        <w:rPr>
          <w:rFonts w:ascii="Arial" w:hAnsi="Arial" w:cs="Arial"/>
          <w:i/>
          <w:iCs/>
          <w:sz w:val="20"/>
          <w:szCs w:val="20"/>
          <w:lang w:eastAsia="es-ES"/>
        </w:rPr>
      </w:pPr>
      <w:r w:rsidRPr="00C25346">
        <w:rPr>
          <w:rFonts w:ascii="Arial" w:hAnsi="Arial" w:cs="Arial"/>
          <w:i/>
          <w:iCs/>
          <w:sz w:val="20"/>
          <w:szCs w:val="20"/>
          <w:lang w:eastAsia="es-ES"/>
        </w:rPr>
        <w:t>XXXIII.</w:t>
      </w:r>
      <w:r>
        <w:rPr>
          <w:rFonts w:ascii="Arial" w:hAnsi="Arial" w:cs="Arial"/>
          <w:i/>
          <w:iCs/>
          <w:sz w:val="20"/>
          <w:szCs w:val="20"/>
          <w:lang w:eastAsia="es-ES"/>
        </w:rPr>
        <w:t xml:space="preserve"> </w:t>
      </w:r>
      <w:r w:rsidRPr="00C25346">
        <w:rPr>
          <w:rFonts w:ascii="Arial" w:hAnsi="Arial" w:cs="Arial"/>
          <w:i/>
          <w:iCs/>
          <w:sz w:val="20"/>
          <w:szCs w:val="20"/>
          <w:lang w:eastAsia="es-ES"/>
        </w:rPr>
        <w:t>En los demás lugares que determine la Comisaría de Vialidad y donde exista señalamiento restrictivo.</w:t>
      </w:r>
      <w:r>
        <w:rPr>
          <w:rFonts w:ascii="Arial" w:hAnsi="Arial" w:cs="Arial"/>
          <w:i/>
          <w:iCs/>
          <w:sz w:val="20"/>
          <w:szCs w:val="20"/>
          <w:lang w:eastAsia="es-ES"/>
        </w:rPr>
        <w:t>”</w:t>
      </w:r>
    </w:p>
    <w:p w14:paraId="6B7E5BB7" w14:textId="12F39B86" w:rsidR="00C25346" w:rsidRPr="001B43D1" w:rsidRDefault="00C25346" w:rsidP="00C25346">
      <w:pPr>
        <w:spacing w:before="120" w:after="0" w:line="360" w:lineRule="auto"/>
        <w:ind w:left="1560" w:right="900"/>
        <w:jc w:val="both"/>
        <w:rPr>
          <w:rFonts w:ascii="Arial" w:hAnsi="Arial" w:cs="Arial"/>
          <w:i/>
          <w:iCs/>
          <w:sz w:val="20"/>
          <w:szCs w:val="20"/>
          <w:lang w:eastAsia="es-ES"/>
        </w:rPr>
      </w:pPr>
      <w:r>
        <w:rPr>
          <w:rFonts w:ascii="Arial" w:hAnsi="Arial" w:cs="Arial"/>
          <w:i/>
          <w:iCs/>
          <w:sz w:val="20"/>
          <w:szCs w:val="20"/>
          <w:lang w:eastAsia="es-ES"/>
        </w:rPr>
        <w:t>“</w:t>
      </w:r>
      <w:r w:rsidRPr="00C25346">
        <w:rPr>
          <w:rFonts w:ascii="Arial" w:hAnsi="Arial" w:cs="Arial"/>
          <w:i/>
          <w:iCs/>
          <w:sz w:val="20"/>
          <w:szCs w:val="20"/>
          <w:lang w:eastAsia="es-ES"/>
        </w:rPr>
        <w:t>Queda prohibido conducir y estacionar vehículos sobre los camellones, aceras o banquetas y señalizaciones ya sean pintados o realzados.</w:t>
      </w:r>
      <w:r>
        <w:rPr>
          <w:rFonts w:ascii="Arial" w:hAnsi="Arial" w:cs="Arial"/>
          <w:i/>
          <w:iCs/>
          <w:sz w:val="20"/>
          <w:szCs w:val="20"/>
          <w:lang w:eastAsia="es-ES"/>
        </w:rPr>
        <w:t>”</w:t>
      </w:r>
    </w:p>
    <w:p w14:paraId="49E705FB" w14:textId="2F5C16D0" w:rsidR="006248D2" w:rsidRDefault="00C25346" w:rsidP="00B76CA2">
      <w:pPr>
        <w:spacing w:before="120" w:after="0" w:line="360" w:lineRule="auto"/>
        <w:ind w:left="851" w:right="616" w:firstLine="567"/>
        <w:jc w:val="both"/>
        <w:rPr>
          <w:rFonts w:ascii="Arial" w:hAnsi="Arial" w:cs="Arial"/>
          <w:bCs/>
          <w:i/>
          <w:iCs/>
          <w:lang w:eastAsia="es-ES"/>
        </w:rPr>
      </w:pPr>
      <w:r>
        <w:rPr>
          <w:rFonts w:ascii="Arial" w:hAnsi="Arial" w:cs="Arial"/>
          <w:bCs/>
          <w:i/>
          <w:iCs/>
          <w:lang w:eastAsia="es-ES"/>
        </w:rPr>
        <w:t xml:space="preserve">De lo anterior, se desprende que si bien la autoridad demandada al levantar el acta de infracción, citó dispositivos legales que consideró fueron transgredidos por el actor </w:t>
      </w:r>
      <w:r w:rsidR="009E2795">
        <w:rPr>
          <w:rFonts w:ascii="Arial" w:hAnsi="Arial" w:cs="Arial"/>
          <w:bCs/>
          <w:i/>
          <w:iCs/>
          <w:lang w:eastAsia="es-ES"/>
        </w:rPr>
        <w:t>*******</w:t>
      </w:r>
      <w:r w:rsidR="006248D2">
        <w:rPr>
          <w:rFonts w:ascii="Arial" w:hAnsi="Arial" w:cs="Arial"/>
          <w:bCs/>
          <w:i/>
          <w:iCs/>
          <w:lang w:eastAsia="es-ES"/>
        </w:rPr>
        <w:t xml:space="preserve">, estos no señalan con precisión la conducta o falta que supuestamente cometió, como también se aprecia que señaló la fracción I, del artículo 70, la cual no existe en el Reglamento de Vialidad para el Municipio de Oaxaca de Juárez en el que se fundó, así como omitió señalar con precisión, las circunstancias especiales, razones particulares o causas inmediatas que tomó en consideración para la emisión del acto, con las cuales se tipificara que la parte actora precisamente incurrió en conducta infractora, así como carece también de un señalamiento expreso y motivación de las sanciones consecuentes. Esta conducta omisa de la autoridad demandada encuadra en la fracción V del artículo 17 de la Ley de Procedimiento y Justicia Administrativa para el Estado de Oaxaca, pues se trata de un elemento de validez que debe revestir todo acto administrativo, como el aquí impugnado, por lo que resulta </w:t>
      </w:r>
      <w:r w:rsidR="006248D2">
        <w:rPr>
          <w:rFonts w:ascii="Arial" w:hAnsi="Arial" w:cs="Arial"/>
          <w:b/>
          <w:i/>
          <w:iCs/>
          <w:lang w:eastAsia="es-ES"/>
        </w:rPr>
        <w:t>ilegal</w:t>
      </w:r>
      <w:r w:rsidR="006248D2">
        <w:rPr>
          <w:rFonts w:ascii="Arial" w:hAnsi="Arial" w:cs="Arial"/>
          <w:bCs/>
          <w:i/>
          <w:iCs/>
          <w:lang w:eastAsia="es-ES"/>
        </w:rPr>
        <w:t>.</w:t>
      </w:r>
    </w:p>
    <w:p w14:paraId="2F4792DE" w14:textId="38441918" w:rsidR="006248D2" w:rsidRDefault="006248D2" w:rsidP="00B76CA2">
      <w:pPr>
        <w:spacing w:before="120" w:after="0" w:line="360" w:lineRule="auto"/>
        <w:ind w:left="851" w:right="616" w:firstLine="567"/>
        <w:jc w:val="both"/>
        <w:rPr>
          <w:rFonts w:ascii="Arial" w:hAnsi="Arial" w:cs="Arial"/>
          <w:bCs/>
          <w:i/>
          <w:iCs/>
          <w:lang w:eastAsia="es-ES"/>
        </w:rPr>
      </w:pPr>
      <w:r>
        <w:rPr>
          <w:rFonts w:ascii="Arial" w:hAnsi="Arial" w:cs="Arial"/>
          <w:bCs/>
          <w:i/>
          <w:iCs/>
          <w:lang w:eastAsia="es-ES"/>
        </w:rPr>
        <w:t xml:space="preserve">De ahí que resultan esencialmente </w:t>
      </w:r>
      <w:r>
        <w:rPr>
          <w:rFonts w:ascii="Arial" w:hAnsi="Arial" w:cs="Arial"/>
          <w:b/>
          <w:i/>
          <w:iCs/>
          <w:lang w:eastAsia="es-ES"/>
        </w:rPr>
        <w:t xml:space="preserve">fundados </w:t>
      </w:r>
      <w:r>
        <w:rPr>
          <w:rFonts w:ascii="Arial" w:hAnsi="Arial" w:cs="Arial"/>
          <w:bCs/>
          <w:i/>
          <w:iCs/>
          <w:lang w:eastAsia="es-ES"/>
        </w:rPr>
        <w:t xml:space="preserve">los conceptos de impugnación de la parte actora relativos a la indebida fundamentación y motivación de la que adolece el acta de infracción de tránsito impugnada, expuesta por el acto en su demanda, pues en </w:t>
      </w:r>
      <w:r>
        <w:rPr>
          <w:rFonts w:ascii="Arial" w:hAnsi="Arial" w:cs="Arial"/>
          <w:bCs/>
          <w:i/>
          <w:iCs/>
          <w:lang w:eastAsia="es-ES"/>
        </w:rPr>
        <w:lastRenderedPageBreak/>
        <w:t>efecto como lo estatuye el artículo 16 de la Constitución Política de los Estados Unidos Mexicanos, nadie “puede ser molestado en su persona, familia, domicilio, papales o posesiones sino en virtud de mandamiento escrito de la autoridad competente, que funde y motive la causa legal del procedimiento.”</w:t>
      </w:r>
    </w:p>
    <w:p w14:paraId="52C9AEC4" w14:textId="74577C9F" w:rsidR="004456C1" w:rsidRDefault="00244084" w:rsidP="00B76CA2">
      <w:pPr>
        <w:spacing w:before="120" w:after="0" w:line="360" w:lineRule="auto"/>
        <w:ind w:left="851" w:right="616" w:firstLine="567"/>
        <w:jc w:val="both"/>
        <w:rPr>
          <w:rFonts w:ascii="Arial" w:hAnsi="Arial" w:cs="Arial"/>
          <w:bCs/>
          <w:i/>
          <w:iCs/>
          <w:lang w:eastAsia="es-ES"/>
        </w:rPr>
      </w:pPr>
      <w:r>
        <w:rPr>
          <w:rFonts w:ascii="Arial" w:hAnsi="Arial" w:cs="Arial"/>
          <w:bCs/>
          <w:i/>
          <w:iCs/>
          <w:lang w:eastAsia="es-ES"/>
        </w:rPr>
        <w:t xml:space="preserve">Esto es así, pues el artículo 16 Constitucional, establece una obligación para las autoridades, en el sentido de que deben fundar y motivar </w:t>
      </w:r>
      <w:r w:rsidR="000E07D9">
        <w:rPr>
          <w:rFonts w:ascii="Arial" w:hAnsi="Arial" w:cs="Arial"/>
          <w:bCs/>
          <w:i/>
          <w:iCs/>
          <w:lang w:eastAsia="es-ES"/>
        </w:rPr>
        <w:t>sus actos</w:t>
      </w:r>
      <w:r w:rsidR="00873E81">
        <w:rPr>
          <w:rFonts w:ascii="Arial" w:hAnsi="Arial" w:cs="Arial"/>
          <w:bCs/>
          <w:i/>
          <w:iCs/>
          <w:lang w:eastAsia="es-ES"/>
        </w:rPr>
        <w:t>; entendiendo por fundamentación, expresar las normas legales aplicables al caso, y por motivación señalar las circunstancias especiales o razones particulares que lo llevaron a concluir que los hechos</w:t>
      </w:r>
      <w:r w:rsidR="004456C1">
        <w:rPr>
          <w:rFonts w:ascii="Arial" w:hAnsi="Arial" w:cs="Arial"/>
          <w:bCs/>
          <w:i/>
          <w:iCs/>
          <w:lang w:eastAsia="es-ES"/>
        </w:rPr>
        <w:t xml:space="preserve"> encuadran en la hipótesis legal aplicable</w:t>
      </w:r>
      <w:r w:rsidR="000E07D9">
        <w:rPr>
          <w:rFonts w:ascii="Arial" w:hAnsi="Arial" w:cs="Arial"/>
          <w:bCs/>
          <w:i/>
          <w:iCs/>
          <w:lang w:eastAsia="es-ES"/>
        </w:rPr>
        <w:t xml:space="preserve"> al caso</w:t>
      </w:r>
      <w:r w:rsidR="004456C1">
        <w:rPr>
          <w:rFonts w:ascii="Arial" w:hAnsi="Arial" w:cs="Arial"/>
          <w:bCs/>
          <w:i/>
          <w:iCs/>
          <w:lang w:eastAsia="es-ES"/>
        </w:rPr>
        <w:t>.</w:t>
      </w:r>
    </w:p>
    <w:p w14:paraId="42EED2EB" w14:textId="77777777" w:rsidR="00D47C0C" w:rsidRDefault="000E07D9" w:rsidP="00B76CA2">
      <w:pPr>
        <w:spacing w:before="120" w:after="0" w:line="360" w:lineRule="auto"/>
        <w:ind w:left="851" w:right="616" w:firstLine="567"/>
        <w:jc w:val="both"/>
        <w:rPr>
          <w:rFonts w:ascii="Arial" w:hAnsi="Arial" w:cs="Arial"/>
          <w:bCs/>
          <w:i/>
          <w:iCs/>
          <w:lang w:eastAsia="es-ES"/>
        </w:rPr>
      </w:pPr>
      <w:r>
        <w:rPr>
          <w:rFonts w:ascii="Arial" w:hAnsi="Arial" w:cs="Arial"/>
          <w:bCs/>
          <w:i/>
          <w:iCs/>
          <w:lang w:eastAsia="es-ES"/>
        </w:rPr>
        <w:t>Tiene aplicación</w:t>
      </w:r>
      <w:r w:rsidR="004456C1">
        <w:rPr>
          <w:rFonts w:ascii="Arial" w:hAnsi="Arial" w:cs="Arial"/>
          <w:bCs/>
          <w:i/>
          <w:iCs/>
          <w:lang w:eastAsia="es-ES"/>
        </w:rPr>
        <w:t xml:space="preserve"> a la presente </w:t>
      </w:r>
      <w:r w:rsidR="00BA3DCB">
        <w:rPr>
          <w:rFonts w:ascii="Arial" w:hAnsi="Arial" w:cs="Arial"/>
          <w:bCs/>
          <w:i/>
          <w:iCs/>
          <w:lang w:eastAsia="es-ES"/>
        </w:rPr>
        <w:t xml:space="preserve">resolución la jurisprudencia con número de </w:t>
      </w:r>
      <w:r w:rsidR="00873E81">
        <w:rPr>
          <w:rFonts w:ascii="Arial" w:hAnsi="Arial" w:cs="Arial"/>
          <w:bCs/>
          <w:i/>
          <w:iCs/>
          <w:lang w:eastAsia="es-ES"/>
        </w:rPr>
        <w:t xml:space="preserve"> </w:t>
      </w:r>
      <w:r>
        <w:rPr>
          <w:rFonts w:ascii="Arial" w:hAnsi="Arial" w:cs="Arial"/>
          <w:bCs/>
          <w:i/>
          <w:iCs/>
          <w:lang w:eastAsia="es-ES"/>
        </w:rPr>
        <w:t>registro 170307, emitida por los Tribunales Colegiados de Circuito, publicada en el Semanario Judicial de la Federaci</w:t>
      </w:r>
      <w:r w:rsidR="00D47C0C">
        <w:rPr>
          <w:rFonts w:ascii="Arial" w:hAnsi="Arial" w:cs="Arial"/>
          <w:bCs/>
          <w:i/>
          <w:iCs/>
          <w:lang w:eastAsia="es-ES"/>
        </w:rPr>
        <w:t>ón y su Gaceta, Novena Época, Tomo XXVII, febrero de 2008, página 1964 que para su mejor comprensión se transcribe:</w:t>
      </w:r>
    </w:p>
    <w:p w14:paraId="1CD60169" w14:textId="5F1E5FDB" w:rsidR="00B76CA2" w:rsidRDefault="000E07D9" w:rsidP="008B574D">
      <w:pPr>
        <w:pStyle w:val="Sinespaciado"/>
        <w:rPr>
          <w:lang w:eastAsia="es-ES"/>
        </w:rPr>
      </w:pPr>
      <w:r>
        <w:rPr>
          <w:lang w:eastAsia="es-ES"/>
        </w:rPr>
        <w:t xml:space="preserve"> </w:t>
      </w:r>
    </w:p>
    <w:p w14:paraId="1AA073F2" w14:textId="1C5E05E8" w:rsidR="00121E33" w:rsidRDefault="00121E33" w:rsidP="00121E33">
      <w:pPr>
        <w:spacing w:before="120" w:after="0" w:line="360" w:lineRule="auto"/>
        <w:ind w:left="851" w:right="616" w:firstLine="283"/>
        <w:jc w:val="both"/>
        <w:rPr>
          <w:rFonts w:ascii="Arial" w:hAnsi="Arial" w:cs="Arial"/>
          <w:bCs/>
          <w:i/>
          <w:iCs/>
          <w:lang w:eastAsia="es-ES"/>
        </w:rPr>
      </w:pPr>
      <w:bookmarkStart w:id="8" w:name="_Hlk99543714"/>
      <w:r w:rsidRPr="00B00792">
        <w:rPr>
          <w:rFonts w:ascii="Arial" w:hAnsi="Arial" w:cs="Arial"/>
          <w:bCs/>
          <w:i/>
          <w:iCs/>
          <w:lang w:eastAsia="es-ES"/>
        </w:rPr>
        <w:t>“</w:t>
      </w:r>
      <w:r w:rsidRPr="000D080A">
        <w:rPr>
          <w:rFonts w:ascii="Arial" w:hAnsi="Arial" w:cs="Arial"/>
          <w:b/>
          <w:i/>
          <w:iCs/>
          <w:lang w:eastAsia="es-ES"/>
        </w:rPr>
        <w:t>FUNDAMENTACIÓN Y MOTIVACIÓN</w:t>
      </w:r>
      <w:r w:rsidR="00D47C0C">
        <w:rPr>
          <w:rFonts w:ascii="Arial" w:hAnsi="Arial" w:cs="Arial"/>
          <w:b/>
          <w:i/>
          <w:iCs/>
          <w:lang w:eastAsia="es-ES"/>
        </w:rPr>
        <w:t>. LA DIFERENCIA ENTRE LA FALTA Y LA INDEBIDA SATISFACCIÓN DE AMBOS REQUISITOS CONSTITUCIONALES TRASCIENDE AL ORDEN EN QUE DEBEN ESTUDIARSE LOS CONCEPTOS DE VIOLACIÓN Y A LOS EFECTOS DEL FALLO PROTECTOR</w:t>
      </w:r>
      <w:r w:rsidRPr="00B00792">
        <w:rPr>
          <w:rFonts w:ascii="Arial" w:hAnsi="Arial" w:cs="Arial"/>
          <w:bCs/>
          <w:i/>
          <w:iCs/>
          <w:lang w:eastAsia="es-ES"/>
        </w:rPr>
        <w:t>” […]</w:t>
      </w:r>
    </w:p>
    <w:p w14:paraId="5E1546F5" w14:textId="5410CB3F" w:rsidR="00D47C0C" w:rsidRPr="00D47C0C" w:rsidRDefault="00D47C0C" w:rsidP="00121E33">
      <w:pPr>
        <w:spacing w:before="120" w:after="0" w:line="360" w:lineRule="auto"/>
        <w:ind w:left="851" w:right="616" w:firstLine="283"/>
        <w:jc w:val="both"/>
        <w:rPr>
          <w:rFonts w:ascii="Arial" w:hAnsi="Arial" w:cs="Arial"/>
          <w:i/>
          <w:iCs/>
          <w:lang w:eastAsia="es-ES"/>
        </w:rPr>
      </w:pPr>
      <w:r>
        <w:rPr>
          <w:rFonts w:ascii="Arial" w:hAnsi="Arial" w:cs="Arial"/>
          <w:bCs/>
          <w:i/>
          <w:iCs/>
          <w:lang w:eastAsia="es-ES"/>
        </w:rPr>
        <w:t>Este criterio también se sostiene en la Jurisprudencia de número 173565, emitida por los Tribunales Colegiados de Circuito, publicada en el Semanario Judicial de la Federación y su Gaceta, Novena Época, tomo XXV, enero de 2007, Página 2127:</w:t>
      </w:r>
    </w:p>
    <w:p w14:paraId="188CBE51" w14:textId="77777777" w:rsidR="00121E33" w:rsidRPr="00B00792" w:rsidRDefault="00121E33" w:rsidP="00121E33">
      <w:pPr>
        <w:spacing w:before="120" w:after="0" w:line="360" w:lineRule="auto"/>
        <w:ind w:left="851" w:right="616" w:firstLine="283"/>
        <w:jc w:val="both"/>
        <w:rPr>
          <w:rFonts w:ascii="Arial" w:hAnsi="Arial" w:cs="Arial"/>
          <w:bCs/>
          <w:i/>
          <w:iCs/>
          <w:lang w:eastAsia="es-ES"/>
        </w:rPr>
      </w:pPr>
      <w:r>
        <w:rPr>
          <w:rFonts w:ascii="Arial" w:hAnsi="Arial" w:cs="Arial"/>
          <w:b/>
          <w:i/>
          <w:iCs/>
          <w:lang w:eastAsia="es-ES"/>
        </w:rPr>
        <w:t xml:space="preserve"> “FUNDAMENTACIÓN Y MOTIVACIÓN. SU DISTINCIÓN ENTRE SU FALTA Y CUANDO ES INDEBIDA</w:t>
      </w:r>
      <w:r w:rsidRPr="00B00792">
        <w:rPr>
          <w:rFonts w:ascii="Arial" w:hAnsi="Arial" w:cs="Arial"/>
          <w:bCs/>
          <w:i/>
          <w:iCs/>
          <w:lang w:eastAsia="es-ES"/>
        </w:rPr>
        <w:t>” […]</w:t>
      </w:r>
    </w:p>
    <w:bookmarkEnd w:id="8"/>
    <w:p w14:paraId="7F5580B8" w14:textId="76F42E3A" w:rsidR="002605BC" w:rsidRPr="00365DE7" w:rsidRDefault="002605BC" w:rsidP="00121E33">
      <w:pPr>
        <w:spacing w:before="120" w:after="0" w:line="360" w:lineRule="auto"/>
        <w:ind w:left="851" w:right="616" w:firstLine="283"/>
        <w:jc w:val="both"/>
        <w:rPr>
          <w:rFonts w:ascii="Arial" w:hAnsi="Arial" w:cs="Arial"/>
          <w:bCs/>
          <w:i/>
          <w:iCs/>
          <w:lang w:eastAsia="es-ES"/>
        </w:rPr>
      </w:pPr>
      <w:r>
        <w:rPr>
          <w:rFonts w:ascii="Arial" w:hAnsi="Arial" w:cs="Arial"/>
          <w:bCs/>
          <w:i/>
          <w:iCs/>
          <w:lang w:eastAsia="es-ES"/>
        </w:rPr>
        <w:t>Por lo expuesto, resulta procedente</w:t>
      </w:r>
      <w:r w:rsidR="00121E33">
        <w:rPr>
          <w:rFonts w:ascii="Arial" w:hAnsi="Arial" w:cs="Arial"/>
          <w:bCs/>
          <w:i/>
          <w:iCs/>
          <w:lang w:eastAsia="es-ES"/>
        </w:rPr>
        <w:t>,</w:t>
      </w:r>
      <w:r>
        <w:rPr>
          <w:rFonts w:ascii="Arial" w:hAnsi="Arial" w:cs="Arial"/>
          <w:bCs/>
          <w:i/>
          <w:iCs/>
          <w:lang w:eastAsia="es-ES"/>
        </w:rPr>
        <w:t xml:space="preserve"> conforme a la fracción II del artículo 208 de la Ley de la materia, declarar </w:t>
      </w:r>
      <w:r w:rsidR="00121E33">
        <w:rPr>
          <w:rFonts w:ascii="Arial" w:hAnsi="Arial" w:cs="Arial"/>
          <w:bCs/>
          <w:i/>
          <w:iCs/>
          <w:lang w:eastAsia="es-ES"/>
        </w:rPr>
        <w:t xml:space="preserve"> la </w:t>
      </w:r>
      <w:r w:rsidR="00121E33">
        <w:rPr>
          <w:rFonts w:ascii="Arial" w:hAnsi="Arial" w:cs="Arial"/>
          <w:b/>
          <w:i/>
          <w:iCs/>
          <w:lang w:eastAsia="es-ES"/>
        </w:rPr>
        <w:t xml:space="preserve">NULIDAD LISA Y LLANA </w:t>
      </w:r>
      <w:r>
        <w:rPr>
          <w:rFonts w:ascii="Arial" w:hAnsi="Arial" w:cs="Arial"/>
          <w:bCs/>
          <w:i/>
          <w:iCs/>
          <w:lang w:eastAsia="es-ES"/>
        </w:rPr>
        <w:t xml:space="preserve">del acta de infracción de tránsito con número de </w:t>
      </w:r>
      <w:r w:rsidR="00121E33">
        <w:rPr>
          <w:rFonts w:ascii="Arial" w:hAnsi="Arial" w:cs="Arial"/>
          <w:bCs/>
          <w:i/>
          <w:iCs/>
          <w:lang w:eastAsia="es-ES"/>
        </w:rPr>
        <w:t xml:space="preserve">folio </w:t>
      </w:r>
      <w:bookmarkStart w:id="9" w:name="_Hlk107224940"/>
      <w:r w:rsidR="009E2795">
        <w:rPr>
          <w:rFonts w:ascii="Arial" w:hAnsi="Arial" w:cs="Arial"/>
          <w:bCs/>
          <w:i/>
          <w:iCs/>
          <w:lang w:eastAsia="es-ES"/>
        </w:rPr>
        <w:t>*******</w:t>
      </w:r>
      <w:r>
        <w:rPr>
          <w:rFonts w:ascii="Arial" w:hAnsi="Arial" w:cs="Arial"/>
          <w:bCs/>
          <w:i/>
          <w:iCs/>
          <w:lang w:eastAsia="es-ES"/>
        </w:rPr>
        <w:t xml:space="preserve"> de fecha diecinueve de marzo de dos mil veintiuno, respecto de la motocicleta, marca </w:t>
      </w:r>
      <w:r w:rsidR="009E2795">
        <w:rPr>
          <w:rFonts w:ascii="Arial" w:hAnsi="Arial" w:cs="Arial"/>
          <w:bCs/>
          <w:i/>
          <w:iCs/>
          <w:lang w:eastAsia="es-ES"/>
        </w:rPr>
        <w:t>*******</w:t>
      </w:r>
      <w:r>
        <w:rPr>
          <w:rFonts w:ascii="Arial" w:hAnsi="Arial" w:cs="Arial"/>
          <w:bCs/>
          <w:i/>
          <w:iCs/>
          <w:lang w:eastAsia="es-ES"/>
        </w:rPr>
        <w:t xml:space="preserve">, con placas de circulación </w:t>
      </w:r>
      <w:r w:rsidR="009E2795">
        <w:rPr>
          <w:rFonts w:ascii="Arial" w:hAnsi="Arial" w:cs="Arial"/>
          <w:bCs/>
          <w:i/>
          <w:iCs/>
          <w:lang w:eastAsia="es-ES"/>
        </w:rPr>
        <w:t>*******</w:t>
      </w:r>
      <w:r>
        <w:rPr>
          <w:rFonts w:ascii="Arial" w:hAnsi="Arial" w:cs="Arial"/>
          <w:bCs/>
          <w:i/>
          <w:iCs/>
          <w:lang w:eastAsia="es-ES"/>
        </w:rPr>
        <w:t xml:space="preserve">, levantada por Tomas Hermelindo Canseco Carreño en su carácter de Policía Vial con número estadístico PV-183 adscrito a la </w:t>
      </w:r>
      <w:bookmarkEnd w:id="9"/>
      <w:r w:rsidR="00121E33">
        <w:rPr>
          <w:rFonts w:ascii="Arial" w:hAnsi="Arial" w:cs="Arial"/>
          <w:bCs/>
          <w:i/>
          <w:iCs/>
          <w:lang w:eastAsia="es-ES"/>
        </w:rPr>
        <w:t>Subdirec</w:t>
      </w:r>
      <w:r>
        <w:rPr>
          <w:rFonts w:ascii="Arial" w:hAnsi="Arial" w:cs="Arial"/>
          <w:bCs/>
          <w:i/>
          <w:iCs/>
          <w:lang w:eastAsia="es-ES"/>
        </w:rPr>
        <w:t xml:space="preserve">ción de Tránsito y Movilidad </w:t>
      </w:r>
      <w:r w:rsidR="00121E33">
        <w:rPr>
          <w:rFonts w:ascii="Arial" w:hAnsi="Arial" w:cs="Arial"/>
          <w:bCs/>
          <w:i/>
          <w:iCs/>
          <w:lang w:eastAsia="es-ES"/>
        </w:rPr>
        <w:t>del</w:t>
      </w:r>
      <w:r>
        <w:rPr>
          <w:rFonts w:ascii="Arial" w:hAnsi="Arial" w:cs="Arial"/>
          <w:bCs/>
          <w:i/>
          <w:iCs/>
          <w:lang w:eastAsia="es-ES"/>
        </w:rPr>
        <w:t xml:space="preserve"> Municipio de Oaxaca de Juárez. Por consiguiente, siendo un acto consecuente, inmediato y directo del aquí acto impugnado que se declaró nulo en forma lisa y llana, con efecto propio de tal declaración, se ordena al Policía Vial Tomas Hermelindo Canseco Carreño con número estadístico PV-183 adscrito a la Subdirección de Tránsito y Movilidad del Municipio de Oaxaca de Juárez</w:t>
      </w:r>
      <w:r w:rsidR="00365DE7">
        <w:rPr>
          <w:rFonts w:ascii="Arial" w:hAnsi="Arial" w:cs="Arial"/>
          <w:bCs/>
          <w:i/>
          <w:iCs/>
          <w:lang w:eastAsia="es-ES"/>
        </w:rPr>
        <w:t xml:space="preserve"> y/o a quien resulte autoridad competente para que; </w:t>
      </w:r>
      <w:proofErr w:type="spellStart"/>
      <w:r w:rsidR="00365DE7">
        <w:rPr>
          <w:rFonts w:ascii="Arial" w:hAnsi="Arial" w:cs="Arial"/>
          <w:bCs/>
          <w:i/>
          <w:iCs/>
          <w:lang w:eastAsia="es-ES"/>
        </w:rPr>
        <w:t>de</w:t>
      </w:r>
      <w:proofErr w:type="spellEnd"/>
      <w:r w:rsidR="00365DE7">
        <w:rPr>
          <w:rFonts w:ascii="Arial" w:hAnsi="Arial" w:cs="Arial"/>
          <w:bCs/>
          <w:i/>
          <w:iCs/>
          <w:lang w:eastAsia="es-ES"/>
        </w:rPr>
        <w:t xml:space="preserve"> </w:t>
      </w:r>
      <w:proofErr w:type="spellStart"/>
      <w:r w:rsidR="00365DE7">
        <w:rPr>
          <w:rFonts w:ascii="Arial" w:hAnsi="Arial" w:cs="Arial"/>
          <w:b/>
          <w:bCs/>
          <w:i/>
          <w:iCs/>
          <w:lang w:eastAsia="es-ES"/>
        </w:rPr>
        <w:t>de</w:t>
      </w:r>
      <w:proofErr w:type="spellEnd"/>
      <w:r w:rsidR="00365DE7">
        <w:rPr>
          <w:rFonts w:ascii="Arial" w:hAnsi="Arial" w:cs="Arial"/>
          <w:b/>
          <w:bCs/>
          <w:i/>
          <w:iCs/>
          <w:lang w:eastAsia="es-ES"/>
        </w:rPr>
        <w:t xml:space="preserve"> baja del sistema SAP </w:t>
      </w:r>
      <w:r w:rsidR="00365DE7">
        <w:rPr>
          <w:rFonts w:ascii="Arial" w:hAnsi="Arial" w:cs="Arial"/>
          <w:bCs/>
          <w:i/>
          <w:iCs/>
          <w:lang w:eastAsia="es-ES"/>
        </w:rPr>
        <w:t xml:space="preserve">la infracción de tránsito antes </w:t>
      </w:r>
      <w:r w:rsidR="00365DE7">
        <w:rPr>
          <w:rFonts w:ascii="Arial" w:hAnsi="Arial" w:cs="Arial"/>
          <w:bCs/>
          <w:i/>
          <w:iCs/>
          <w:lang w:eastAsia="es-ES"/>
        </w:rPr>
        <w:lastRenderedPageBreak/>
        <w:t xml:space="preserve">señalada, como lo solicitó el actor como pretensión de su demanda visto a foja 6 del presente expediente; esto es así, a fin de restituir al administrado, aquí actor, </w:t>
      </w:r>
      <w:r w:rsidR="009E2795">
        <w:rPr>
          <w:rFonts w:ascii="Arial" w:hAnsi="Arial" w:cs="Arial"/>
          <w:b/>
          <w:bCs/>
          <w:i/>
          <w:iCs/>
          <w:lang w:eastAsia="es-ES"/>
        </w:rPr>
        <w:t>*******</w:t>
      </w:r>
      <w:r w:rsidR="00365DE7">
        <w:rPr>
          <w:rFonts w:ascii="Arial" w:hAnsi="Arial" w:cs="Arial"/>
          <w:b/>
          <w:bCs/>
          <w:i/>
          <w:iCs/>
          <w:lang w:eastAsia="es-ES"/>
        </w:rPr>
        <w:t xml:space="preserve"> </w:t>
      </w:r>
      <w:r w:rsidR="00365DE7">
        <w:rPr>
          <w:rFonts w:ascii="Arial" w:hAnsi="Arial" w:cs="Arial"/>
          <w:bCs/>
          <w:i/>
          <w:iCs/>
          <w:lang w:eastAsia="es-ES"/>
        </w:rPr>
        <w:t xml:space="preserve">en el pleno goce de sus derechos afectados con la emisión del acto declarado nulo. </w:t>
      </w:r>
    </w:p>
    <w:p w14:paraId="691DF1E6" w14:textId="284E2B19" w:rsidR="002E338A" w:rsidRDefault="00451858" w:rsidP="002E338A">
      <w:pPr>
        <w:spacing w:before="120" w:after="0" w:line="360" w:lineRule="auto"/>
        <w:ind w:left="851" w:right="616" w:firstLine="283"/>
        <w:jc w:val="both"/>
        <w:rPr>
          <w:rFonts w:ascii="Arial" w:hAnsi="Arial" w:cs="Arial"/>
          <w:bCs/>
          <w:i/>
          <w:iCs/>
          <w:lang w:eastAsia="es-ES"/>
        </w:rPr>
      </w:pPr>
      <w:r w:rsidRPr="00B00792">
        <w:rPr>
          <w:rFonts w:ascii="Arial" w:hAnsi="Arial" w:cs="Arial"/>
          <w:bCs/>
          <w:i/>
          <w:iCs/>
          <w:lang w:eastAsia="es-ES"/>
        </w:rPr>
        <w:t>[…].”</w:t>
      </w:r>
      <w:r>
        <w:rPr>
          <w:rFonts w:ascii="Arial" w:hAnsi="Arial" w:cs="Arial"/>
          <w:bCs/>
          <w:i/>
          <w:iCs/>
          <w:lang w:eastAsia="es-ES"/>
        </w:rPr>
        <w:t>.- - - - - - - - - - - - - - - - - - - - - - - - - - - - - - - - - - - - - - - - - - - -</w:t>
      </w:r>
      <w:r w:rsidR="002E338A">
        <w:rPr>
          <w:rFonts w:ascii="Arial" w:hAnsi="Arial" w:cs="Arial"/>
          <w:bCs/>
          <w:i/>
          <w:iCs/>
          <w:lang w:eastAsia="es-ES"/>
        </w:rPr>
        <w:t xml:space="preserve"> </w:t>
      </w:r>
    </w:p>
    <w:p w14:paraId="55D93CC6" w14:textId="352860FF" w:rsidR="00797A88" w:rsidRPr="002E338A" w:rsidRDefault="00451858" w:rsidP="002E338A">
      <w:pPr>
        <w:spacing w:before="120" w:after="0" w:line="360" w:lineRule="auto"/>
        <w:ind w:left="851" w:right="616" w:firstLine="283"/>
        <w:jc w:val="both"/>
        <w:rPr>
          <w:rFonts w:ascii="Arial" w:eastAsia="Calibri" w:hAnsi="Arial" w:cs="Arial"/>
          <w:bCs/>
          <w:color w:val="000000" w:themeColor="text1"/>
          <w:sz w:val="26"/>
          <w:szCs w:val="26"/>
        </w:rPr>
      </w:pPr>
      <w:r>
        <w:rPr>
          <w:rFonts w:ascii="Arial" w:hAnsi="Arial" w:cs="Arial"/>
          <w:bCs/>
          <w:i/>
          <w:iCs/>
          <w:lang w:eastAsia="es-ES"/>
        </w:rPr>
        <w:t xml:space="preserve"> </w:t>
      </w:r>
      <w:r w:rsidR="005D1E6B">
        <w:rPr>
          <w:rFonts w:ascii="Arial" w:hAnsi="Arial" w:cs="Arial"/>
          <w:bCs/>
          <w:i/>
          <w:iCs/>
          <w:lang w:eastAsia="es-ES"/>
        </w:rPr>
        <w:t xml:space="preserve"> </w:t>
      </w:r>
    </w:p>
    <w:p w14:paraId="1D26998B" w14:textId="208585E3" w:rsidR="00391E34" w:rsidRDefault="008E2E6D" w:rsidP="002E338A">
      <w:pPr>
        <w:spacing w:after="120" w:line="360" w:lineRule="auto"/>
        <w:ind w:firstLine="709"/>
        <w:jc w:val="both"/>
        <w:rPr>
          <w:rFonts w:ascii="Arial" w:eastAsia="Calibri" w:hAnsi="Arial" w:cs="Arial"/>
          <w:bCs/>
          <w:sz w:val="26"/>
          <w:szCs w:val="26"/>
        </w:rPr>
      </w:pPr>
      <w:r>
        <w:rPr>
          <w:rFonts w:ascii="Arial" w:eastAsia="Calibri" w:hAnsi="Arial" w:cs="Arial"/>
          <w:bCs/>
          <w:color w:val="000000" w:themeColor="text1"/>
          <w:sz w:val="26"/>
          <w:szCs w:val="26"/>
        </w:rPr>
        <w:t>Transcripción de la que</w:t>
      </w:r>
      <w:r w:rsidR="006C2282">
        <w:rPr>
          <w:rFonts w:ascii="Arial" w:eastAsia="Calibri" w:hAnsi="Arial" w:cs="Arial"/>
          <w:bCs/>
          <w:color w:val="000000" w:themeColor="text1"/>
          <w:sz w:val="26"/>
          <w:szCs w:val="26"/>
        </w:rPr>
        <w:t xml:space="preserve"> </w:t>
      </w:r>
      <w:r w:rsidR="006C2282">
        <w:rPr>
          <w:rFonts w:ascii="Arial" w:eastAsia="Calibri" w:hAnsi="Arial" w:cs="Arial"/>
          <w:bCs/>
          <w:sz w:val="26"/>
          <w:szCs w:val="26"/>
        </w:rPr>
        <w:t xml:space="preserve">se </w:t>
      </w:r>
      <w:r w:rsidR="00D87462">
        <w:rPr>
          <w:rFonts w:ascii="Arial" w:eastAsia="Calibri" w:hAnsi="Arial" w:cs="Arial"/>
          <w:bCs/>
          <w:sz w:val="26"/>
          <w:szCs w:val="26"/>
        </w:rPr>
        <w:t>advierte</w:t>
      </w:r>
      <w:r w:rsidR="006C2282">
        <w:rPr>
          <w:rFonts w:ascii="Arial" w:eastAsia="Calibri" w:hAnsi="Arial" w:cs="Arial"/>
          <w:bCs/>
          <w:sz w:val="26"/>
          <w:szCs w:val="26"/>
        </w:rPr>
        <w:t xml:space="preserve"> que</w:t>
      </w:r>
      <w:r>
        <w:rPr>
          <w:rFonts w:ascii="Arial" w:eastAsia="Calibri" w:hAnsi="Arial" w:cs="Arial"/>
          <w:bCs/>
          <w:sz w:val="26"/>
          <w:szCs w:val="26"/>
        </w:rPr>
        <w:t>,</w:t>
      </w:r>
      <w:r w:rsidR="006C2282">
        <w:rPr>
          <w:rFonts w:ascii="Arial" w:eastAsia="Calibri" w:hAnsi="Arial" w:cs="Arial"/>
          <w:bCs/>
          <w:sz w:val="26"/>
          <w:szCs w:val="26"/>
        </w:rPr>
        <w:t xml:space="preserve"> la </w:t>
      </w:r>
      <w:r w:rsidR="005240D9">
        <w:rPr>
          <w:rFonts w:ascii="Arial" w:eastAsia="Calibri" w:hAnsi="Arial" w:cs="Arial"/>
          <w:bCs/>
          <w:sz w:val="26"/>
          <w:szCs w:val="26"/>
        </w:rPr>
        <w:t xml:space="preserve">sentencia combatida se encuentra emitida </w:t>
      </w:r>
      <w:r w:rsidR="00856841">
        <w:rPr>
          <w:rFonts w:ascii="Arial" w:eastAsia="Calibri" w:hAnsi="Arial" w:cs="Arial"/>
          <w:bCs/>
          <w:sz w:val="26"/>
          <w:szCs w:val="26"/>
        </w:rPr>
        <w:t>en</w:t>
      </w:r>
      <w:r w:rsidR="005240D9">
        <w:rPr>
          <w:rFonts w:ascii="Arial" w:eastAsia="Calibri" w:hAnsi="Arial" w:cs="Arial"/>
          <w:bCs/>
          <w:sz w:val="26"/>
          <w:szCs w:val="26"/>
        </w:rPr>
        <w:t xml:space="preserve"> forma congruente con el acto impugnado</w:t>
      </w:r>
      <w:r w:rsidR="00BC4EBB">
        <w:rPr>
          <w:rFonts w:ascii="Arial" w:eastAsia="Calibri" w:hAnsi="Arial" w:cs="Arial"/>
          <w:bCs/>
          <w:sz w:val="26"/>
          <w:szCs w:val="26"/>
        </w:rPr>
        <w:t xml:space="preserve"> (acta de infracción)</w:t>
      </w:r>
      <w:r w:rsidR="005240D9">
        <w:rPr>
          <w:rFonts w:ascii="Arial" w:eastAsia="Calibri" w:hAnsi="Arial" w:cs="Arial"/>
          <w:bCs/>
          <w:sz w:val="26"/>
          <w:szCs w:val="26"/>
        </w:rPr>
        <w:t xml:space="preserve">, </w:t>
      </w:r>
      <w:r w:rsidR="005345BC">
        <w:rPr>
          <w:rFonts w:ascii="Arial" w:eastAsia="Calibri" w:hAnsi="Arial" w:cs="Arial"/>
          <w:bCs/>
          <w:sz w:val="26"/>
          <w:szCs w:val="26"/>
        </w:rPr>
        <w:t xml:space="preserve">pues de su contenido se tiene que la Primera Instancia para arribar a la </w:t>
      </w:r>
      <w:r w:rsidR="001005F9">
        <w:rPr>
          <w:rFonts w:ascii="Arial" w:eastAsia="Calibri" w:hAnsi="Arial" w:cs="Arial"/>
          <w:bCs/>
          <w:sz w:val="26"/>
          <w:szCs w:val="26"/>
        </w:rPr>
        <w:t>conclusión</w:t>
      </w:r>
      <w:r w:rsidR="005345BC">
        <w:rPr>
          <w:rFonts w:ascii="Arial" w:eastAsia="Calibri" w:hAnsi="Arial" w:cs="Arial"/>
          <w:bCs/>
          <w:sz w:val="26"/>
          <w:szCs w:val="26"/>
        </w:rPr>
        <w:t xml:space="preserve"> de que el acta de infracción </w:t>
      </w:r>
      <w:r w:rsidR="009168E6">
        <w:rPr>
          <w:rFonts w:ascii="Arial" w:eastAsia="Calibri" w:hAnsi="Arial" w:cs="Arial"/>
          <w:bCs/>
          <w:sz w:val="26"/>
          <w:szCs w:val="26"/>
        </w:rPr>
        <w:t xml:space="preserve">folio </w:t>
      </w:r>
      <w:r w:rsidR="009E2795">
        <w:rPr>
          <w:rFonts w:ascii="Arial" w:eastAsia="Calibri" w:hAnsi="Arial" w:cs="Arial"/>
          <w:bCs/>
          <w:sz w:val="26"/>
          <w:szCs w:val="26"/>
        </w:rPr>
        <w:t>*******</w:t>
      </w:r>
      <w:r w:rsidR="00391E34" w:rsidRPr="00391E34">
        <w:rPr>
          <w:rFonts w:ascii="Arial" w:eastAsia="Calibri" w:hAnsi="Arial" w:cs="Arial"/>
          <w:bCs/>
          <w:sz w:val="26"/>
          <w:szCs w:val="26"/>
        </w:rPr>
        <w:t xml:space="preserve"> de fecha diecinueve de marzo de dos mil veintiuno,</w:t>
      </w:r>
      <w:r w:rsidR="005345BC">
        <w:rPr>
          <w:rFonts w:ascii="Arial" w:eastAsia="Calibri" w:hAnsi="Arial" w:cs="Arial"/>
          <w:bCs/>
          <w:sz w:val="26"/>
          <w:szCs w:val="26"/>
        </w:rPr>
        <w:t xml:space="preserve"> no se encontraba debidamente </w:t>
      </w:r>
      <w:r w:rsidR="00512C44">
        <w:rPr>
          <w:rFonts w:ascii="Arial" w:eastAsia="Calibri" w:hAnsi="Arial" w:cs="Arial"/>
          <w:bCs/>
          <w:sz w:val="26"/>
          <w:szCs w:val="26"/>
        </w:rPr>
        <w:t>fundada y motivada</w:t>
      </w:r>
      <w:r w:rsidR="005345BC">
        <w:rPr>
          <w:rFonts w:ascii="Arial" w:eastAsia="Calibri" w:hAnsi="Arial" w:cs="Arial"/>
          <w:bCs/>
          <w:sz w:val="26"/>
          <w:szCs w:val="26"/>
        </w:rPr>
        <w:t xml:space="preserve">, realizó </w:t>
      </w:r>
      <w:r w:rsidR="00236828">
        <w:rPr>
          <w:rFonts w:ascii="Arial" w:eastAsia="Calibri" w:hAnsi="Arial" w:cs="Arial"/>
          <w:bCs/>
          <w:sz w:val="26"/>
          <w:szCs w:val="26"/>
        </w:rPr>
        <w:t xml:space="preserve">primeramente </w:t>
      </w:r>
      <w:r w:rsidR="005345BC">
        <w:rPr>
          <w:rFonts w:ascii="Arial" w:eastAsia="Calibri" w:hAnsi="Arial" w:cs="Arial"/>
          <w:bCs/>
          <w:sz w:val="26"/>
          <w:szCs w:val="26"/>
        </w:rPr>
        <w:t xml:space="preserve">una exposición de lo planteado por las partes, así como un análisis detallado del acto impugnado, para </w:t>
      </w:r>
      <w:r w:rsidR="00236828">
        <w:rPr>
          <w:rFonts w:ascii="Arial" w:eastAsia="Calibri" w:hAnsi="Arial" w:cs="Arial"/>
          <w:bCs/>
          <w:sz w:val="26"/>
          <w:szCs w:val="26"/>
        </w:rPr>
        <w:t xml:space="preserve">después </w:t>
      </w:r>
      <w:r w:rsidR="005345BC">
        <w:rPr>
          <w:rFonts w:ascii="Arial" w:eastAsia="Calibri" w:hAnsi="Arial" w:cs="Arial"/>
          <w:bCs/>
          <w:sz w:val="26"/>
          <w:szCs w:val="26"/>
        </w:rPr>
        <w:t xml:space="preserve">proceder a declarar </w:t>
      </w:r>
      <w:r w:rsidR="00460E0C">
        <w:rPr>
          <w:rFonts w:ascii="Arial" w:eastAsia="Calibri" w:hAnsi="Arial" w:cs="Arial"/>
          <w:bCs/>
          <w:sz w:val="26"/>
          <w:szCs w:val="26"/>
        </w:rPr>
        <w:t xml:space="preserve">la </w:t>
      </w:r>
      <w:r w:rsidR="005345BC">
        <w:rPr>
          <w:rFonts w:ascii="Arial" w:eastAsia="Calibri" w:hAnsi="Arial" w:cs="Arial"/>
          <w:bCs/>
          <w:sz w:val="26"/>
          <w:szCs w:val="26"/>
        </w:rPr>
        <w:t xml:space="preserve">nulidad lisa y llana </w:t>
      </w:r>
      <w:r w:rsidR="00460E0C">
        <w:rPr>
          <w:rFonts w:ascii="Arial" w:eastAsia="Calibri" w:hAnsi="Arial" w:cs="Arial"/>
          <w:bCs/>
          <w:sz w:val="26"/>
          <w:szCs w:val="26"/>
        </w:rPr>
        <w:t xml:space="preserve">del acta de infracción </w:t>
      </w:r>
      <w:r w:rsidR="00B07259">
        <w:rPr>
          <w:rFonts w:ascii="Arial" w:eastAsia="Calibri" w:hAnsi="Arial" w:cs="Arial"/>
          <w:bCs/>
          <w:sz w:val="26"/>
          <w:szCs w:val="26"/>
        </w:rPr>
        <w:t>combatida</w:t>
      </w:r>
      <w:r w:rsidR="00460E0C">
        <w:rPr>
          <w:rFonts w:ascii="Arial" w:eastAsia="Calibri" w:hAnsi="Arial" w:cs="Arial"/>
          <w:bCs/>
          <w:sz w:val="26"/>
          <w:szCs w:val="26"/>
        </w:rPr>
        <w:t xml:space="preserve">, </w:t>
      </w:r>
      <w:r w:rsidR="00D87462">
        <w:rPr>
          <w:rFonts w:ascii="Arial" w:eastAsia="Calibri" w:hAnsi="Arial" w:cs="Arial"/>
          <w:bCs/>
          <w:sz w:val="26"/>
          <w:szCs w:val="26"/>
        </w:rPr>
        <w:t>al</w:t>
      </w:r>
      <w:r w:rsidR="000C3F73">
        <w:rPr>
          <w:rFonts w:ascii="Arial" w:eastAsia="Calibri" w:hAnsi="Arial" w:cs="Arial"/>
          <w:bCs/>
          <w:sz w:val="26"/>
          <w:szCs w:val="26"/>
        </w:rPr>
        <w:t xml:space="preserve"> no cumplir con</w:t>
      </w:r>
      <w:r w:rsidR="005345BC">
        <w:rPr>
          <w:rFonts w:ascii="Arial" w:eastAsia="Calibri" w:hAnsi="Arial" w:cs="Arial"/>
          <w:bCs/>
          <w:sz w:val="26"/>
          <w:szCs w:val="26"/>
        </w:rPr>
        <w:t xml:space="preserve"> lo estatuido </w:t>
      </w:r>
      <w:r w:rsidR="006C7CE8">
        <w:rPr>
          <w:rFonts w:ascii="Arial" w:eastAsia="Calibri" w:hAnsi="Arial" w:cs="Arial"/>
          <w:bCs/>
          <w:sz w:val="26"/>
          <w:szCs w:val="26"/>
        </w:rPr>
        <w:t>en</w:t>
      </w:r>
      <w:r w:rsidR="006C7CE8" w:rsidRPr="00E45C02">
        <w:rPr>
          <w:rFonts w:ascii="Arial" w:eastAsia="Calibri" w:hAnsi="Arial" w:cs="Arial"/>
          <w:bCs/>
          <w:sz w:val="26"/>
          <w:szCs w:val="26"/>
        </w:rPr>
        <w:t xml:space="preserve"> l</w:t>
      </w:r>
      <w:r w:rsidR="006C7CE8">
        <w:rPr>
          <w:rFonts w:ascii="Arial" w:eastAsia="Calibri" w:hAnsi="Arial" w:cs="Arial"/>
          <w:bCs/>
          <w:sz w:val="26"/>
          <w:szCs w:val="26"/>
        </w:rPr>
        <w:t xml:space="preserve">a </w:t>
      </w:r>
      <w:r w:rsidR="006C7CE8" w:rsidRPr="007F7867">
        <w:rPr>
          <w:rFonts w:ascii="Arial" w:eastAsia="Calibri" w:hAnsi="Arial" w:cs="Arial"/>
          <w:bCs/>
          <w:color w:val="000000" w:themeColor="text1"/>
          <w:sz w:val="26"/>
          <w:szCs w:val="26"/>
        </w:rPr>
        <w:t>fracción V</w:t>
      </w:r>
      <w:r w:rsidR="006C7CE8">
        <w:rPr>
          <w:rFonts w:ascii="Arial" w:eastAsia="Calibri" w:hAnsi="Arial" w:cs="Arial"/>
          <w:bCs/>
          <w:color w:val="000000" w:themeColor="text1"/>
          <w:sz w:val="26"/>
          <w:szCs w:val="26"/>
        </w:rPr>
        <w:t xml:space="preserve"> del artículo</w:t>
      </w:r>
      <w:r w:rsidR="006C7CE8" w:rsidRPr="007F7867">
        <w:rPr>
          <w:rFonts w:ascii="Arial" w:eastAsia="Calibri" w:hAnsi="Arial" w:cs="Arial"/>
          <w:bCs/>
          <w:color w:val="000000" w:themeColor="text1"/>
          <w:sz w:val="26"/>
          <w:szCs w:val="26"/>
        </w:rPr>
        <w:t xml:space="preserve"> </w:t>
      </w:r>
      <w:r w:rsidR="00802565" w:rsidRPr="007F7867">
        <w:rPr>
          <w:rFonts w:ascii="Arial" w:eastAsia="Calibri" w:hAnsi="Arial" w:cs="Arial"/>
          <w:bCs/>
          <w:color w:val="000000" w:themeColor="text1"/>
          <w:sz w:val="26"/>
          <w:szCs w:val="26"/>
        </w:rPr>
        <w:t>17</w:t>
      </w:r>
      <w:r w:rsidR="00802565" w:rsidRPr="007F7867">
        <w:rPr>
          <w:rFonts w:ascii="Arial" w:eastAsia="Calibri" w:hAnsi="Arial" w:cs="Arial"/>
          <w:bCs/>
          <w:color w:val="000000" w:themeColor="text1"/>
          <w:sz w:val="26"/>
          <w:szCs w:val="26"/>
          <w:vertAlign w:val="superscript"/>
        </w:rPr>
        <w:footnoteReference w:id="2"/>
      </w:r>
      <w:r w:rsidR="00802565" w:rsidRPr="007F7867">
        <w:rPr>
          <w:rFonts w:ascii="Arial" w:eastAsia="Calibri" w:hAnsi="Arial" w:cs="Arial"/>
          <w:bCs/>
          <w:color w:val="000000" w:themeColor="text1"/>
          <w:sz w:val="26"/>
          <w:szCs w:val="26"/>
        </w:rPr>
        <w:t xml:space="preserve"> de la Ley de Procedimiento y Justicia Administrativa para el Estado de Oaxaca</w:t>
      </w:r>
      <w:r w:rsidR="00E45C02">
        <w:rPr>
          <w:rFonts w:ascii="Arial" w:eastAsia="Calibri" w:hAnsi="Arial" w:cs="Arial"/>
          <w:bCs/>
          <w:sz w:val="26"/>
          <w:szCs w:val="26"/>
        </w:rPr>
        <w:t>, esto</w:t>
      </w:r>
      <w:r w:rsidR="006C7CE8">
        <w:rPr>
          <w:rFonts w:ascii="Arial" w:eastAsia="Calibri" w:hAnsi="Arial" w:cs="Arial"/>
          <w:bCs/>
          <w:sz w:val="26"/>
          <w:szCs w:val="26"/>
        </w:rPr>
        <w:t>,</w:t>
      </w:r>
      <w:r w:rsidR="00E45C02">
        <w:rPr>
          <w:rFonts w:ascii="Arial" w:eastAsia="Calibri" w:hAnsi="Arial" w:cs="Arial"/>
          <w:bCs/>
          <w:sz w:val="26"/>
          <w:szCs w:val="26"/>
        </w:rPr>
        <w:t xml:space="preserve"> </w:t>
      </w:r>
      <w:r w:rsidR="00D87462">
        <w:rPr>
          <w:rFonts w:ascii="Arial" w:eastAsia="Calibri" w:hAnsi="Arial" w:cs="Arial"/>
          <w:bCs/>
          <w:sz w:val="26"/>
          <w:szCs w:val="26"/>
        </w:rPr>
        <w:t xml:space="preserve">porque </w:t>
      </w:r>
      <w:r w:rsidR="002E338A">
        <w:rPr>
          <w:rFonts w:ascii="Arial" w:eastAsia="Calibri" w:hAnsi="Arial" w:cs="Arial"/>
          <w:bCs/>
          <w:sz w:val="26"/>
          <w:szCs w:val="26"/>
        </w:rPr>
        <w:t>el</w:t>
      </w:r>
      <w:r w:rsidR="000C3F73">
        <w:rPr>
          <w:rFonts w:ascii="Arial" w:eastAsia="Calibri" w:hAnsi="Arial" w:cs="Arial"/>
          <w:bCs/>
          <w:sz w:val="26"/>
          <w:szCs w:val="26"/>
        </w:rPr>
        <w:t xml:space="preserve"> </w:t>
      </w:r>
      <w:r w:rsidR="00972AC0" w:rsidRPr="00972AC0">
        <w:rPr>
          <w:rFonts w:ascii="Arial" w:eastAsia="Calibri" w:hAnsi="Arial" w:cs="Arial"/>
          <w:b/>
          <w:bCs/>
          <w:sz w:val="26"/>
          <w:szCs w:val="26"/>
        </w:rPr>
        <w:t xml:space="preserve">Policía Vial con número estadístico </w:t>
      </w:r>
      <w:r w:rsidR="000C3F73" w:rsidRPr="00972AC0">
        <w:rPr>
          <w:rFonts w:ascii="Arial" w:eastAsia="Calibri" w:hAnsi="Arial" w:cs="Arial"/>
          <w:b/>
          <w:bCs/>
          <w:sz w:val="26"/>
          <w:szCs w:val="26"/>
        </w:rPr>
        <w:t>PV-</w:t>
      </w:r>
      <w:r w:rsidR="00CD3023">
        <w:rPr>
          <w:rFonts w:ascii="Arial" w:eastAsia="Calibri" w:hAnsi="Arial" w:cs="Arial"/>
          <w:b/>
          <w:bCs/>
          <w:sz w:val="26"/>
          <w:szCs w:val="26"/>
        </w:rPr>
        <w:t>1</w:t>
      </w:r>
      <w:r w:rsidR="00391E34">
        <w:rPr>
          <w:rFonts w:ascii="Arial" w:eastAsia="Calibri" w:hAnsi="Arial" w:cs="Arial"/>
          <w:b/>
          <w:bCs/>
          <w:sz w:val="26"/>
          <w:szCs w:val="26"/>
        </w:rPr>
        <w:t>83</w:t>
      </w:r>
      <w:r w:rsidR="000C3F73">
        <w:rPr>
          <w:rFonts w:ascii="Arial" w:eastAsia="Calibri" w:hAnsi="Arial" w:cs="Arial"/>
          <w:bCs/>
          <w:sz w:val="26"/>
          <w:szCs w:val="26"/>
        </w:rPr>
        <w:t>,</w:t>
      </w:r>
      <w:r w:rsidR="00391E34">
        <w:rPr>
          <w:rFonts w:ascii="Arial" w:eastAsia="Calibri" w:hAnsi="Arial" w:cs="Arial"/>
          <w:bCs/>
          <w:sz w:val="26"/>
          <w:szCs w:val="26"/>
        </w:rPr>
        <w:t xml:space="preserve"> no señaló</w:t>
      </w:r>
      <w:r w:rsidR="00391E34" w:rsidRPr="00391E34">
        <w:rPr>
          <w:rFonts w:ascii="Arial" w:eastAsia="Calibri" w:hAnsi="Arial" w:cs="Arial"/>
          <w:bCs/>
          <w:sz w:val="26"/>
          <w:szCs w:val="26"/>
        </w:rPr>
        <w:t xml:space="preserve"> con precisión la conducta o falta que supuestamente cometió</w:t>
      </w:r>
      <w:r w:rsidR="00391E34">
        <w:rPr>
          <w:rFonts w:ascii="Arial" w:eastAsia="Calibri" w:hAnsi="Arial" w:cs="Arial"/>
          <w:bCs/>
          <w:sz w:val="26"/>
          <w:szCs w:val="26"/>
        </w:rPr>
        <w:t xml:space="preserve"> el actor</w:t>
      </w:r>
      <w:r w:rsidR="00391E34" w:rsidRPr="00391E34">
        <w:rPr>
          <w:rFonts w:ascii="Arial" w:eastAsia="Calibri" w:hAnsi="Arial" w:cs="Arial"/>
          <w:bCs/>
          <w:sz w:val="26"/>
          <w:szCs w:val="26"/>
        </w:rPr>
        <w:t xml:space="preserve">, </w:t>
      </w:r>
      <w:r w:rsidR="00391E34">
        <w:rPr>
          <w:rFonts w:ascii="Arial" w:eastAsia="Calibri" w:hAnsi="Arial" w:cs="Arial"/>
          <w:bCs/>
          <w:sz w:val="26"/>
          <w:szCs w:val="26"/>
        </w:rPr>
        <w:t xml:space="preserve">además de que la </w:t>
      </w:r>
      <w:r w:rsidR="00391E34" w:rsidRPr="00391E34">
        <w:rPr>
          <w:rFonts w:ascii="Arial" w:eastAsia="Calibri" w:hAnsi="Arial" w:cs="Arial"/>
          <w:bCs/>
          <w:sz w:val="26"/>
          <w:szCs w:val="26"/>
        </w:rPr>
        <w:t xml:space="preserve">fracción I, del artículo 70, </w:t>
      </w:r>
      <w:r w:rsidR="00391E34">
        <w:rPr>
          <w:rFonts w:ascii="Arial" w:eastAsia="Calibri" w:hAnsi="Arial" w:cs="Arial"/>
          <w:bCs/>
          <w:sz w:val="26"/>
          <w:szCs w:val="26"/>
        </w:rPr>
        <w:t xml:space="preserve">que citó como fundamento de su actuar </w:t>
      </w:r>
      <w:r w:rsidR="00391E34" w:rsidRPr="00391E34">
        <w:rPr>
          <w:rFonts w:ascii="Arial" w:eastAsia="Calibri" w:hAnsi="Arial" w:cs="Arial"/>
          <w:bCs/>
          <w:sz w:val="26"/>
          <w:szCs w:val="26"/>
        </w:rPr>
        <w:t xml:space="preserve">no existe en el Reglamento de Vialidad para el Municipio de Oaxaca de Juárez, </w:t>
      </w:r>
      <w:r w:rsidR="00B07259">
        <w:rPr>
          <w:rFonts w:ascii="Arial" w:eastAsia="Calibri" w:hAnsi="Arial" w:cs="Arial"/>
          <w:bCs/>
          <w:sz w:val="26"/>
          <w:szCs w:val="26"/>
        </w:rPr>
        <w:t>y porque la demandada</w:t>
      </w:r>
      <w:r w:rsidR="00391E34" w:rsidRPr="00391E34">
        <w:rPr>
          <w:rFonts w:ascii="Arial" w:eastAsia="Calibri" w:hAnsi="Arial" w:cs="Arial"/>
          <w:bCs/>
          <w:sz w:val="26"/>
          <w:szCs w:val="26"/>
        </w:rPr>
        <w:t xml:space="preserve"> omitió señalar con precisión, las circunstancias especiales, razones particulares o causas inmediatas que tomó en consideración para la emisión del acto</w:t>
      </w:r>
      <w:r w:rsidR="00B07259">
        <w:rPr>
          <w:rFonts w:ascii="Arial" w:eastAsia="Calibri" w:hAnsi="Arial" w:cs="Arial"/>
          <w:bCs/>
          <w:sz w:val="26"/>
          <w:szCs w:val="26"/>
        </w:rPr>
        <w:t xml:space="preserve"> impugnado</w:t>
      </w:r>
      <w:r w:rsidR="00EE1D22">
        <w:rPr>
          <w:rFonts w:ascii="Arial" w:eastAsia="Calibri" w:hAnsi="Arial" w:cs="Arial"/>
          <w:bCs/>
          <w:sz w:val="26"/>
          <w:szCs w:val="26"/>
        </w:rPr>
        <w:t>.</w:t>
      </w:r>
      <w:r w:rsidR="00360018">
        <w:rPr>
          <w:rFonts w:ascii="Arial" w:eastAsia="Calibri" w:hAnsi="Arial" w:cs="Arial"/>
          <w:bCs/>
          <w:sz w:val="26"/>
          <w:szCs w:val="26"/>
        </w:rPr>
        <w:t xml:space="preserve">- - - - - - - - - - - - - - - </w:t>
      </w:r>
    </w:p>
    <w:p w14:paraId="1E45B36B" w14:textId="410F1A96" w:rsidR="00900B5A" w:rsidRDefault="00802565" w:rsidP="00900B5A">
      <w:pPr>
        <w:spacing w:before="120" w:after="0" w:line="360" w:lineRule="auto"/>
        <w:ind w:firstLine="708"/>
        <w:jc w:val="both"/>
        <w:rPr>
          <w:rFonts w:ascii="Arial" w:hAnsi="Arial" w:cs="Arial"/>
          <w:bCs/>
          <w:sz w:val="26"/>
          <w:szCs w:val="26"/>
          <w:lang w:eastAsia="es-ES"/>
        </w:rPr>
      </w:pPr>
      <w:r>
        <w:rPr>
          <w:rFonts w:ascii="Arial" w:eastAsia="Calibri" w:hAnsi="Arial" w:cs="Arial"/>
          <w:bCs/>
          <w:sz w:val="26"/>
          <w:szCs w:val="26"/>
        </w:rPr>
        <w:t>Por tanto</w:t>
      </w:r>
      <w:r w:rsidRPr="00063F30">
        <w:rPr>
          <w:rFonts w:ascii="Arial" w:eastAsia="Calibri" w:hAnsi="Arial" w:cs="Arial"/>
          <w:bCs/>
          <w:sz w:val="26"/>
          <w:szCs w:val="26"/>
        </w:rPr>
        <w:t>, la afirmación de</w:t>
      </w:r>
      <w:r>
        <w:rPr>
          <w:rFonts w:ascii="Arial" w:eastAsia="Calibri" w:hAnsi="Arial" w:cs="Arial"/>
          <w:bCs/>
          <w:sz w:val="26"/>
          <w:szCs w:val="26"/>
        </w:rPr>
        <w:t>l</w:t>
      </w:r>
      <w:r w:rsidRPr="00063F30">
        <w:rPr>
          <w:rFonts w:ascii="Arial" w:eastAsia="Calibri" w:hAnsi="Arial" w:cs="Arial"/>
          <w:bCs/>
          <w:sz w:val="26"/>
          <w:szCs w:val="26"/>
        </w:rPr>
        <w:t xml:space="preserve"> inconforme </w:t>
      </w:r>
      <w:r w:rsidR="00E93C71">
        <w:rPr>
          <w:rFonts w:ascii="Arial" w:eastAsia="Calibri" w:hAnsi="Arial" w:cs="Arial"/>
          <w:bCs/>
          <w:sz w:val="26"/>
          <w:szCs w:val="26"/>
        </w:rPr>
        <w:t>de que</w:t>
      </w:r>
      <w:r w:rsidRPr="00063F30">
        <w:rPr>
          <w:rFonts w:ascii="Arial" w:eastAsia="Calibri" w:hAnsi="Arial" w:cs="Arial"/>
          <w:bCs/>
          <w:sz w:val="26"/>
          <w:szCs w:val="26"/>
        </w:rPr>
        <w:t xml:space="preserve"> la Primera Instancia no hizo una valoración correcta del acta de infracción,</w:t>
      </w:r>
      <w:r>
        <w:rPr>
          <w:rFonts w:ascii="Arial" w:eastAsia="Calibri" w:hAnsi="Arial" w:cs="Arial"/>
          <w:bCs/>
          <w:sz w:val="26"/>
          <w:szCs w:val="26"/>
        </w:rPr>
        <w:t xml:space="preserve"> </w:t>
      </w:r>
      <w:r w:rsidRPr="00063F30">
        <w:rPr>
          <w:rFonts w:ascii="Arial" w:eastAsia="Calibri" w:hAnsi="Arial" w:cs="Arial"/>
          <w:bCs/>
          <w:sz w:val="26"/>
          <w:szCs w:val="26"/>
        </w:rPr>
        <w:t xml:space="preserve">resulta </w:t>
      </w:r>
      <w:r w:rsidRPr="00AF79B5">
        <w:rPr>
          <w:rFonts w:ascii="Arial" w:eastAsia="Calibri" w:hAnsi="Arial" w:cs="Arial"/>
          <w:bCs/>
          <w:sz w:val="26"/>
          <w:szCs w:val="26"/>
        </w:rPr>
        <w:t>equivocada</w:t>
      </w:r>
      <w:r w:rsidRPr="00063F30">
        <w:rPr>
          <w:rFonts w:ascii="Arial" w:eastAsia="Calibri" w:hAnsi="Arial" w:cs="Arial"/>
          <w:bCs/>
          <w:sz w:val="26"/>
          <w:szCs w:val="26"/>
        </w:rPr>
        <w:t>, porque la determinación de</w:t>
      </w:r>
      <w:r>
        <w:rPr>
          <w:rFonts w:ascii="Arial" w:eastAsia="Calibri" w:hAnsi="Arial" w:cs="Arial"/>
          <w:bCs/>
          <w:sz w:val="26"/>
          <w:szCs w:val="26"/>
        </w:rPr>
        <w:t xml:space="preserve"> </w:t>
      </w:r>
      <w:r w:rsidRPr="00063F30">
        <w:rPr>
          <w:rFonts w:ascii="Arial" w:eastAsia="Calibri" w:hAnsi="Arial" w:cs="Arial"/>
          <w:bCs/>
          <w:sz w:val="26"/>
          <w:szCs w:val="26"/>
        </w:rPr>
        <w:t>l</w:t>
      </w:r>
      <w:r>
        <w:rPr>
          <w:rFonts w:ascii="Arial" w:eastAsia="Calibri" w:hAnsi="Arial" w:cs="Arial"/>
          <w:bCs/>
          <w:sz w:val="26"/>
          <w:szCs w:val="26"/>
        </w:rPr>
        <w:t>a</w:t>
      </w:r>
      <w:r w:rsidRPr="00063F30">
        <w:rPr>
          <w:rFonts w:ascii="Arial" w:eastAsia="Calibri" w:hAnsi="Arial" w:cs="Arial"/>
          <w:bCs/>
          <w:sz w:val="26"/>
          <w:szCs w:val="26"/>
        </w:rPr>
        <w:t xml:space="preserve"> A quo, se basó precisamente en el análisis y valoración que realizó del acta de infracción </w:t>
      </w:r>
      <w:r>
        <w:rPr>
          <w:rFonts w:ascii="Arial" w:eastAsia="Calibri" w:hAnsi="Arial" w:cs="Arial"/>
          <w:bCs/>
          <w:sz w:val="26"/>
          <w:szCs w:val="26"/>
        </w:rPr>
        <w:t xml:space="preserve">folio </w:t>
      </w:r>
      <w:r w:rsidR="009E2795">
        <w:rPr>
          <w:rFonts w:ascii="Arial" w:eastAsia="Calibri" w:hAnsi="Arial" w:cs="Arial"/>
          <w:bCs/>
          <w:sz w:val="26"/>
          <w:szCs w:val="26"/>
        </w:rPr>
        <w:t>*******</w:t>
      </w:r>
      <w:r w:rsidR="00B07259" w:rsidRPr="00391E34">
        <w:rPr>
          <w:rFonts w:ascii="Arial" w:eastAsia="Calibri" w:hAnsi="Arial" w:cs="Arial"/>
          <w:bCs/>
          <w:sz w:val="26"/>
          <w:szCs w:val="26"/>
        </w:rPr>
        <w:t xml:space="preserve"> de fecha diecinueve de marzo de dos mil veintiuno</w:t>
      </w:r>
      <w:r>
        <w:rPr>
          <w:rFonts w:ascii="Arial" w:hAnsi="Arial" w:cs="Arial"/>
          <w:bCs/>
          <w:sz w:val="26"/>
          <w:szCs w:val="26"/>
          <w:lang w:eastAsia="es-ES"/>
        </w:rPr>
        <w:t xml:space="preserve">. </w:t>
      </w:r>
      <w:r w:rsidR="00C8218A">
        <w:rPr>
          <w:rFonts w:ascii="Arial" w:hAnsi="Arial" w:cs="Arial"/>
          <w:bCs/>
          <w:sz w:val="26"/>
          <w:szCs w:val="26"/>
          <w:lang w:eastAsia="es-ES"/>
        </w:rPr>
        <w:t>- - - - - - - - - - - - - - - - - - - - - - - - - - - - - - - - - - - - - - - - - - - - -</w:t>
      </w:r>
    </w:p>
    <w:p w14:paraId="482A7444" w14:textId="235A82F2" w:rsidR="00900B5A" w:rsidRPr="00E93C71" w:rsidRDefault="00900B5A" w:rsidP="00BD1174">
      <w:pPr>
        <w:spacing w:before="120" w:after="0" w:line="360" w:lineRule="auto"/>
        <w:ind w:firstLine="567"/>
        <w:jc w:val="both"/>
        <w:rPr>
          <w:rFonts w:ascii="Arial" w:hAnsi="Arial" w:cs="Arial"/>
          <w:bCs/>
          <w:sz w:val="26"/>
          <w:szCs w:val="26"/>
          <w:lang w:eastAsia="es-ES"/>
        </w:rPr>
      </w:pPr>
      <w:r w:rsidRPr="00E93C71">
        <w:rPr>
          <w:rFonts w:ascii="Arial" w:eastAsia="Calibri" w:hAnsi="Arial" w:cs="Arial"/>
          <w:bCs/>
          <w:color w:val="000000" w:themeColor="text1"/>
          <w:sz w:val="26"/>
          <w:szCs w:val="26"/>
        </w:rPr>
        <w:t xml:space="preserve">En el </w:t>
      </w:r>
      <w:r w:rsidRPr="00E93C71">
        <w:rPr>
          <w:rFonts w:ascii="Arial" w:eastAsia="Calibri" w:hAnsi="Arial" w:cs="Arial"/>
          <w:b/>
          <w:color w:val="000000" w:themeColor="text1"/>
          <w:sz w:val="26"/>
          <w:szCs w:val="26"/>
        </w:rPr>
        <w:t>agravio segundo</w:t>
      </w:r>
      <w:r w:rsidRPr="00E93C71">
        <w:rPr>
          <w:rFonts w:ascii="Arial" w:eastAsia="Calibri" w:hAnsi="Arial" w:cs="Arial"/>
          <w:bCs/>
          <w:color w:val="000000" w:themeColor="text1"/>
          <w:sz w:val="26"/>
          <w:szCs w:val="26"/>
        </w:rPr>
        <w:t xml:space="preserve"> señala el recurrente</w:t>
      </w:r>
      <w:r w:rsidR="00B54C4D" w:rsidRPr="00E93C71">
        <w:rPr>
          <w:rFonts w:ascii="Arial" w:eastAsia="Calibri" w:hAnsi="Arial" w:cs="Arial"/>
          <w:bCs/>
          <w:color w:val="000000" w:themeColor="text1"/>
          <w:sz w:val="26"/>
          <w:szCs w:val="26"/>
        </w:rPr>
        <w:t>,</w:t>
      </w:r>
      <w:r w:rsidRPr="00E93C71">
        <w:rPr>
          <w:rFonts w:ascii="Arial" w:eastAsia="Calibri" w:hAnsi="Arial" w:cs="Arial"/>
          <w:bCs/>
          <w:color w:val="000000" w:themeColor="text1"/>
          <w:sz w:val="26"/>
          <w:szCs w:val="26"/>
        </w:rPr>
        <w:t xml:space="preserve"> que la motivación del acta de infracción multicitada fue la correcta y los preceptos legales citados, son aplicables al caso particular, por lo que de ninguna manera se dejó al administrado en estado de indefensión,</w:t>
      </w:r>
      <w:r w:rsidR="002560BB" w:rsidRPr="00E93C71">
        <w:rPr>
          <w:rFonts w:ascii="Arial" w:eastAsia="Calibri" w:hAnsi="Arial" w:cs="Arial"/>
          <w:bCs/>
          <w:color w:val="000000" w:themeColor="text1"/>
          <w:sz w:val="26"/>
          <w:szCs w:val="26"/>
        </w:rPr>
        <w:t xml:space="preserve"> </w:t>
      </w:r>
      <w:r w:rsidRPr="00E93C71">
        <w:rPr>
          <w:rFonts w:ascii="Arial" w:eastAsia="Calibri" w:hAnsi="Arial" w:cs="Arial"/>
          <w:bCs/>
          <w:color w:val="000000" w:themeColor="text1"/>
          <w:sz w:val="26"/>
          <w:szCs w:val="26"/>
        </w:rPr>
        <w:t xml:space="preserve">dado que se señalaron los motivos, circunstancias especiales o razones particulares para determinar la conducta ilegal del infractor, cumpliéndose así con </w:t>
      </w:r>
      <w:r w:rsidRPr="00E93C71">
        <w:rPr>
          <w:rFonts w:ascii="Arial" w:eastAsia="Calibri" w:hAnsi="Arial" w:cs="Arial"/>
          <w:bCs/>
          <w:color w:val="000000" w:themeColor="text1"/>
          <w:sz w:val="26"/>
          <w:szCs w:val="26"/>
        </w:rPr>
        <w:lastRenderedPageBreak/>
        <w:t>lo previsto por el artículo 17, fracción V de la Ley de Procedimiento y Justicia Administrativa para el Estado de Oaxaca.</w:t>
      </w:r>
      <w:r w:rsidR="00A8162E">
        <w:rPr>
          <w:rFonts w:ascii="Arial" w:eastAsia="Calibri" w:hAnsi="Arial" w:cs="Arial"/>
          <w:bCs/>
          <w:color w:val="000000" w:themeColor="text1"/>
          <w:sz w:val="26"/>
          <w:szCs w:val="26"/>
        </w:rPr>
        <w:t xml:space="preserve">- - - - - - - - - - - - - - - - </w:t>
      </w:r>
    </w:p>
    <w:p w14:paraId="11DD7BDF" w14:textId="55328B09" w:rsidR="00BD1174" w:rsidRPr="00E93C71" w:rsidRDefault="0013331B" w:rsidP="00BD1174">
      <w:pPr>
        <w:spacing w:before="120" w:after="0" w:line="360" w:lineRule="auto"/>
        <w:ind w:firstLine="708"/>
        <w:jc w:val="both"/>
        <w:rPr>
          <w:rFonts w:ascii="Arial" w:eastAsia="Calibri" w:hAnsi="Arial" w:cs="Arial"/>
          <w:color w:val="000000" w:themeColor="text1"/>
          <w:sz w:val="26"/>
          <w:szCs w:val="26"/>
        </w:rPr>
      </w:pPr>
      <w:r w:rsidRPr="00E93C71">
        <w:rPr>
          <w:rFonts w:ascii="Arial" w:eastAsia="Calibri" w:hAnsi="Arial" w:cs="Arial"/>
          <w:bCs/>
          <w:sz w:val="26"/>
          <w:szCs w:val="26"/>
        </w:rPr>
        <w:t xml:space="preserve">Se califica de </w:t>
      </w:r>
      <w:r w:rsidRPr="00E93C71">
        <w:rPr>
          <w:rFonts w:ascii="Arial" w:eastAsia="Calibri" w:hAnsi="Arial" w:cs="Arial"/>
          <w:b/>
          <w:bCs/>
          <w:sz w:val="26"/>
          <w:szCs w:val="26"/>
        </w:rPr>
        <w:t>INOPERANTE</w:t>
      </w:r>
      <w:r w:rsidRPr="00E93C71">
        <w:rPr>
          <w:rFonts w:ascii="Arial" w:eastAsia="Calibri" w:hAnsi="Arial" w:cs="Arial"/>
          <w:bCs/>
          <w:sz w:val="26"/>
          <w:szCs w:val="26"/>
        </w:rPr>
        <w:t xml:space="preserve"> el agravio segundo de la autoridad recurrente</w:t>
      </w:r>
      <w:r w:rsidR="00BD1174" w:rsidRPr="00E93C71">
        <w:rPr>
          <w:rFonts w:ascii="Arial" w:eastAsia="Calibri" w:hAnsi="Arial" w:cs="Arial"/>
          <w:bCs/>
          <w:sz w:val="26"/>
          <w:szCs w:val="26"/>
        </w:rPr>
        <w:t xml:space="preserve">, porque </w:t>
      </w:r>
      <w:r w:rsidR="00BD1174" w:rsidRPr="00E93C71">
        <w:rPr>
          <w:rFonts w:ascii="Arial" w:eastAsia="Calibri" w:hAnsi="Arial" w:cs="Arial"/>
          <w:bCs/>
          <w:color w:val="000000" w:themeColor="text1"/>
          <w:sz w:val="26"/>
          <w:szCs w:val="26"/>
          <w:lang w:eastAsia="en-US"/>
        </w:rPr>
        <w:t xml:space="preserve">no </w:t>
      </w:r>
      <w:r w:rsidR="00BD1174" w:rsidRPr="00E93C71">
        <w:rPr>
          <w:rFonts w:ascii="Arial" w:eastAsia="Calibri" w:hAnsi="Arial" w:cs="Arial"/>
          <w:bCs/>
          <w:sz w:val="26"/>
          <w:szCs w:val="26"/>
        </w:rPr>
        <w:t xml:space="preserve">expone argumento alguno destinado a combatir la consideración toral emitida por la Primera Instancia para declarar la nulidad lisa y llana </w:t>
      </w:r>
      <w:r w:rsidR="00BD1174" w:rsidRPr="00E93C71">
        <w:rPr>
          <w:rFonts w:ascii="Arial" w:eastAsia="Calibri" w:hAnsi="Arial" w:cs="Arial"/>
          <w:color w:val="000000" w:themeColor="text1"/>
          <w:sz w:val="26"/>
          <w:szCs w:val="26"/>
        </w:rPr>
        <w:t xml:space="preserve">del acta de infracción con número de folio </w:t>
      </w:r>
      <w:r w:rsidR="009E2795">
        <w:rPr>
          <w:rFonts w:ascii="Arial" w:eastAsia="Calibri" w:hAnsi="Arial" w:cs="Arial"/>
          <w:color w:val="000000" w:themeColor="text1"/>
          <w:sz w:val="26"/>
          <w:szCs w:val="26"/>
        </w:rPr>
        <w:t>*******</w:t>
      </w:r>
      <w:r w:rsidRPr="00E93C71">
        <w:rPr>
          <w:rFonts w:ascii="Arial" w:eastAsia="Calibri" w:hAnsi="Arial" w:cs="Arial"/>
          <w:color w:val="000000" w:themeColor="text1"/>
          <w:sz w:val="26"/>
          <w:szCs w:val="26"/>
        </w:rPr>
        <w:t xml:space="preserve"> de fecha diecinueve de marzo de dos mil veintiuno</w:t>
      </w:r>
      <w:r w:rsidR="00BD1174" w:rsidRPr="00E93C71">
        <w:rPr>
          <w:rFonts w:ascii="Arial" w:eastAsia="Calibri" w:hAnsi="Arial" w:cs="Arial"/>
          <w:color w:val="000000" w:themeColor="text1"/>
          <w:sz w:val="26"/>
          <w:szCs w:val="26"/>
        </w:rPr>
        <w:t xml:space="preserve">, emitida por </w:t>
      </w:r>
      <w:r w:rsidRPr="00E93C71">
        <w:rPr>
          <w:rFonts w:ascii="Arial" w:eastAsia="Calibri" w:hAnsi="Arial" w:cs="Arial"/>
          <w:color w:val="000000" w:themeColor="text1"/>
          <w:sz w:val="26"/>
          <w:szCs w:val="26"/>
        </w:rPr>
        <w:t>Tomas Hermelindo Canseco Carreño, Policía Vial con número estadístico PV-183, adscrito a la Subdirección de Tránsito y Movilidad del Municipio de Oaxaca de Juárez</w:t>
      </w:r>
      <w:r w:rsidR="00BD1174" w:rsidRPr="00E93C71">
        <w:rPr>
          <w:rFonts w:ascii="Arial" w:eastAsia="Calibri" w:hAnsi="Arial" w:cs="Arial"/>
          <w:color w:val="000000" w:themeColor="text1"/>
          <w:sz w:val="26"/>
          <w:szCs w:val="26"/>
        </w:rPr>
        <w:t xml:space="preserve">; </w:t>
      </w:r>
      <w:r w:rsidR="00BD1174" w:rsidRPr="00E93C71">
        <w:rPr>
          <w:rFonts w:ascii="Arial" w:hAnsi="Arial" w:cs="Arial"/>
          <w:bCs/>
          <w:color w:val="000000"/>
          <w:sz w:val="26"/>
          <w:szCs w:val="26"/>
        </w:rPr>
        <w:t xml:space="preserve">es decir, para ser considerado como agravio, era necesario que expusiera cuál es el precepto violado por la resolutora, así como debían indicar las razones que estima son suficientes para combatir la determinación de la juzgadora primigenia y explicar en todo caso, porque no procede la nulidad decretada, lo que no logra al tratarse de meras afirmaciones sin sustento legal alguno, </w:t>
      </w:r>
      <w:r w:rsidR="00BD1174" w:rsidRPr="00E93C71">
        <w:rPr>
          <w:rFonts w:ascii="Arial" w:hAnsi="Arial" w:cs="Arial"/>
          <w:bCs/>
          <w:sz w:val="26"/>
          <w:szCs w:val="26"/>
        </w:rPr>
        <w:t>ya que se trata de argumentos genéricos, ambiguos, que en manera alguna explican la forma en que la se</w:t>
      </w:r>
      <w:r w:rsidRPr="00E93C71">
        <w:rPr>
          <w:rFonts w:ascii="Arial" w:hAnsi="Arial" w:cs="Arial"/>
          <w:bCs/>
          <w:sz w:val="26"/>
          <w:szCs w:val="26"/>
        </w:rPr>
        <w:t>ntencia le agravia.</w:t>
      </w:r>
      <w:r w:rsidR="0015232C">
        <w:rPr>
          <w:rFonts w:ascii="Arial" w:hAnsi="Arial" w:cs="Arial"/>
          <w:bCs/>
          <w:sz w:val="26"/>
          <w:szCs w:val="26"/>
        </w:rPr>
        <w:t xml:space="preserve">- - - - - - - - - - - - - - - - - </w:t>
      </w:r>
      <w:r w:rsidRPr="00E93C71">
        <w:rPr>
          <w:rFonts w:ascii="Arial" w:hAnsi="Arial" w:cs="Arial"/>
          <w:bCs/>
          <w:sz w:val="26"/>
          <w:szCs w:val="26"/>
        </w:rPr>
        <w:t xml:space="preserve"> </w:t>
      </w:r>
    </w:p>
    <w:p w14:paraId="78E5C564" w14:textId="5586321B" w:rsidR="00BD1174" w:rsidRPr="00E93C71" w:rsidRDefault="00BD1174" w:rsidP="00BD1174">
      <w:pPr>
        <w:spacing w:before="120" w:after="0" w:line="360" w:lineRule="auto"/>
        <w:ind w:firstLine="708"/>
        <w:jc w:val="both"/>
        <w:rPr>
          <w:rFonts w:ascii="Arial" w:hAnsi="Arial" w:cs="Arial"/>
          <w:bCs/>
          <w:sz w:val="26"/>
          <w:szCs w:val="26"/>
        </w:rPr>
      </w:pPr>
      <w:r w:rsidRPr="00E93C71">
        <w:rPr>
          <w:rFonts w:ascii="Arial" w:eastAsia="Calibri" w:hAnsi="Arial" w:cs="Arial"/>
          <w:bCs/>
          <w:sz w:val="26"/>
          <w:szCs w:val="26"/>
        </w:rPr>
        <w:t xml:space="preserve">Se precisa que en materia recursiva, es imperativo que se exponga la lesión sufrida y para ello, es necesario que se diga cuál es la parte de la sentencia específica que le agravia; es decir, debe exponer </w:t>
      </w:r>
      <w:r w:rsidRPr="00E93C71">
        <w:rPr>
          <w:rFonts w:ascii="Arial" w:hAnsi="Arial" w:cs="Arial"/>
          <w:bCs/>
          <w:sz w:val="26"/>
          <w:szCs w:val="26"/>
        </w:rPr>
        <w:t>en qué consiste la lesión sufrida con la actuación de la juzgadora,</w:t>
      </w:r>
      <w:r w:rsidRPr="00E93C71">
        <w:rPr>
          <w:rFonts w:ascii="Arial" w:eastAsia="Calibri" w:hAnsi="Arial" w:cs="Arial"/>
          <w:bCs/>
          <w:sz w:val="26"/>
          <w:szCs w:val="26"/>
        </w:rPr>
        <w:t xml:space="preserve"> el precepto legal violado y que explique de qué manera la juzgadora le irroga el perjuicio, sin que sea válido que haga aportaciones genéricas e hipotéticas como acontece en el presente caso,  pues así lo exige la técnica procesa</w:t>
      </w:r>
      <w:r w:rsidR="0013331B" w:rsidRPr="00E93C71">
        <w:rPr>
          <w:rFonts w:ascii="Arial" w:eastAsia="Calibri" w:hAnsi="Arial" w:cs="Arial"/>
          <w:bCs/>
          <w:sz w:val="26"/>
          <w:szCs w:val="26"/>
        </w:rPr>
        <w:t>l tratándose de recursos.</w:t>
      </w:r>
      <w:r w:rsidR="00F07B3E">
        <w:rPr>
          <w:rFonts w:ascii="Arial" w:eastAsia="Calibri" w:hAnsi="Arial" w:cs="Arial"/>
          <w:bCs/>
          <w:sz w:val="26"/>
          <w:szCs w:val="26"/>
        </w:rPr>
        <w:t xml:space="preserve">- - - </w:t>
      </w:r>
      <w:r w:rsidR="0013331B" w:rsidRPr="00E93C71">
        <w:rPr>
          <w:rFonts w:ascii="Arial" w:eastAsia="Calibri" w:hAnsi="Arial" w:cs="Arial"/>
          <w:bCs/>
          <w:sz w:val="26"/>
          <w:szCs w:val="26"/>
        </w:rPr>
        <w:t xml:space="preserve"> </w:t>
      </w:r>
    </w:p>
    <w:p w14:paraId="5C8B901B" w14:textId="50D6F796" w:rsidR="003C24B0" w:rsidRPr="00E93C71" w:rsidRDefault="00BD1174" w:rsidP="00BD1174">
      <w:pPr>
        <w:spacing w:before="120" w:after="0" w:line="360" w:lineRule="auto"/>
        <w:ind w:firstLine="709"/>
        <w:jc w:val="both"/>
        <w:rPr>
          <w:rFonts w:ascii="Arial" w:hAnsi="Arial" w:cs="Arial"/>
          <w:bCs/>
          <w:sz w:val="26"/>
          <w:szCs w:val="26"/>
        </w:rPr>
      </w:pPr>
      <w:r w:rsidRPr="00E93C71">
        <w:rPr>
          <w:rFonts w:ascii="Arial" w:hAnsi="Arial" w:cs="Arial"/>
          <w:bCs/>
          <w:sz w:val="26"/>
          <w:szCs w:val="26"/>
        </w:rPr>
        <w:t xml:space="preserve">Estas consideraciones encuentran apoyo en </w:t>
      </w:r>
      <w:r w:rsidR="003C24B0" w:rsidRPr="00E93C71">
        <w:rPr>
          <w:rFonts w:ascii="Arial" w:hAnsi="Arial" w:cs="Arial"/>
          <w:bCs/>
          <w:sz w:val="26"/>
          <w:szCs w:val="26"/>
        </w:rPr>
        <w:t xml:space="preserve">el criterio jurisprudencial I.4º.A. J/48, emitido </w:t>
      </w:r>
      <w:r w:rsidR="00E3509D" w:rsidRPr="00E93C71">
        <w:rPr>
          <w:rFonts w:ascii="Arial" w:hAnsi="Arial" w:cs="Arial"/>
          <w:bCs/>
          <w:sz w:val="26"/>
          <w:szCs w:val="26"/>
        </w:rPr>
        <w:t>por los Tribunales Colegiados de Circuito, con número de registro</w:t>
      </w:r>
      <w:r w:rsidR="00E3509D" w:rsidRPr="00E93C71">
        <w:t xml:space="preserve"> </w:t>
      </w:r>
      <w:r w:rsidR="00E3509D" w:rsidRPr="00E93C71">
        <w:rPr>
          <w:rFonts w:ascii="Arial" w:hAnsi="Arial" w:cs="Arial"/>
          <w:bCs/>
          <w:sz w:val="26"/>
          <w:szCs w:val="26"/>
        </w:rPr>
        <w:t xml:space="preserve">173593, publicado en el Semanario Judicial de la Federación y su Gaceta, Tomo XXV, enero de 2007, visible a página 2121, novena época, </w:t>
      </w:r>
      <w:r w:rsidR="00E3509D" w:rsidRPr="00E93C71">
        <w:rPr>
          <w:rFonts w:ascii="Arial" w:hAnsi="Arial" w:cs="Arial"/>
          <w:bCs/>
          <w:color w:val="000000"/>
          <w:sz w:val="26"/>
          <w:szCs w:val="26"/>
        </w:rPr>
        <w:t>bajo el rubro y texto siguientes:</w:t>
      </w:r>
      <w:r w:rsidR="00D45515">
        <w:rPr>
          <w:rFonts w:ascii="Arial" w:hAnsi="Arial" w:cs="Arial"/>
          <w:bCs/>
          <w:color w:val="000000"/>
          <w:sz w:val="26"/>
          <w:szCs w:val="26"/>
        </w:rPr>
        <w:t>- -</w:t>
      </w:r>
    </w:p>
    <w:p w14:paraId="268680FA" w14:textId="77777777" w:rsidR="00BD1174" w:rsidRPr="00E93C71" w:rsidRDefault="00BD1174" w:rsidP="0013331B">
      <w:pPr>
        <w:pStyle w:val="NormalWeb"/>
        <w:shd w:val="clear" w:color="auto" w:fill="FFFFFF"/>
        <w:spacing w:before="120" w:beforeAutospacing="0" w:after="0" w:afterAutospacing="0" w:line="276" w:lineRule="auto"/>
        <w:ind w:left="851" w:right="902"/>
        <w:jc w:val="both"/>
        <w:rPr>
          <w:rFonts w:ascii="Arial" w:hAnsi="Arial" w:cs="Arial"/>
          <w:i/>
          <w:iCs/>
          <w:color w:val="222222"/>
          <w:sz w:val="22"/>
          <w:szCs w:val="22"/>
        </w:rPr>
      </w:pPr>
      <w:r w:rsidRPr="00E93C71">
        <w:rPr>
          <w:rFonts w:ascii="Arial" w:hAnsi="Arial" w:cs="Arial"/>
          <w:b/>
          <w:bCs/>
          <w:i/>
          <w:iCs/>
          <w:color w:val="222222"/>
          <w:sz w:val="22"/>
          <w:szCs w:val="22"/>
        </w:rPr>
        <w:t>“CONCEPTOS DE VIOLACIÓN O AGRAVIOS. SON INOPERANTES CUANDO LOS ARGUMENTOS EXPUESTOS POR EL QUEJOSO O EL RECURRENTE SON AMBIGUOS Y SUPERFICIALES</w:t>
      </w:r>
      <w:r w:rsidRPr="00E93C71">
        <w:rPr>
          <w:rFonts w:ascii="Arial" w:hAnsi="Arial" w:cs="Arial"/>
          <w:i/>
          <w:iCs/>
          <w:color w:val="222222"/>
          <w:sz w:val="22"/>
          <w:szCs w:val="22"/>
        </w:rPr>
        <w:t xml:space="preserve">. Los actos de autoridad y las sentencias están investidos de una presunción de validez que debe ser destruida. Por tanto, cuando lo expuesto por la parte quejosa o el recurrente es ambiguo y superficial, en tanto que no señala ni concreta algún razonamiento capaz de ser analizado, tal pretensión de invalidez es inatendible, en cuanto no logra construir y proponer la causa de pedir, en la medida que elude referirse al fundamento, razones decisorias o argumentos y al porqué de su reclamación. Así, tal </w:t>
      </w:r>
      <w:r w:rsidRPr="00E93C71">
        <w:rPr>
          <w:rFonts w:ascii="Arial" w:hAnsi="Arial" w:cs="Arial"/>
          <w:i/>
          <w:iCs/>
          <w:color w:val="222222"/>
          <w:sz w:val="22"/>
          <w:szCs w:val="22"/>
        </w:rPr>
        <w:lastRenderedPageBreak/>
        <w:t xml:space="preserve">deficiencia revela una falta de pertinencia entre lo pretendido y las razones aportadas que, por ende, no son idóneas ni justificadas para colegir y concluir lo pedido. Por consiguiente, los argumentos o causa de pedir que se expresen en los conceptos de violación de la demanda de amparo o en los agravios de la revisión deben, invariablemente, estar dirigidos a descalificar y evidenciar la ilegalidad de las consideraciones en que se sustenta el acto reclamado, porque de no ser así, las manifestaciones que se viertan no podrán ser analizadas por el órgano colegiado y deberán calificarse de inoperantes, ya que se está ante argumentos non </w:t>
      </w:r>
      <w:proofErr w:type="spellStart"/>
      <w:r w:rsidRPr="00E93C71">
        <w:rPr>
          <w:rFonts w:ascii="Arial" w:hAnsi="Arial" w:cs="Arial"/>
          <w:i/>
          <w:iCs/>
          <w:color w:val="222222"/>
          <w:sz w:val="22"/>
          <w:szCs w:val="22"/>
        </w:rPr>
        <w:t>sequitur</w:t>
      </w:r>
      <w:proofErr w:type="spellEnd"/>
      <w:r w:rsidRPr="00E93C71">
        <w:rPr>
          <w:rFonts w:ascii="Arial" w:hAnsi="Arial" w:cs="Arial"/>
          <w:i/>
          <w:iCs/>
          <w:color w:val="222222"/>
          <w:sz w:val="22"/>
          <w:szCs w:val="22"/>
        </w:rPr>
        <w:t xml:space="preserve"> para obtener una declaratoria de invalidez.”</w:t>
      </w:r>
    </w:p>
    <w:p w14:paraId="110ED0E3" w14:textId="77777777" w:rsidR="00BD1174" w:rsidRPr="00E93C71" w:rsidRDefault="00BD1174" w:rsidP="00BD1174">
      <w:pPr>
        <w:pStyle w:val="NormalWeb"/>
        <w:shd w:val="clear" w:color="auto" w:fill="FFFFFF"/>
        <w:spacing w:before="0" w:beforeAutospacing="0" w:after="120" w:afterAutospacing="0"/>
        <w:ind w:left="851" w:right="902"/>
        <w:jc w:val="both"/>
        <w:rPr>
          <w:rFonts w:ascii="Arial" w:hAnsi="Arial" w:cs="Arial"/>
          <w:i/>
          <w:iCs/>
          <w:color w:val="222222"/>
          <w:sz w:val="22"/>
          <w:szCs w:val="22"/>
        </w:rPr>
      </w:pPr>
    </w:p>
    <w:p w14:paraId="007054AF" w14:textId="7E630E21" w:rsidR="00BD1174" w:rsidRDefault="00BD1174" w:rsidP="00BD1174">
      <w:pPr>
        <w:spacing w:after="120" w:line="360" w:lineRule="auto"/>
        <w:ind w:firstLine="709"/>
        <w:jc w:val="both"/>
        <w:rPr>
          <w:rFonts w:ascii="Arial" w:hAnsi="Arial" w:cs="Arial"/>
          <w:bCs/>
          <w:sz w:val="26"/>
          <w:szCs w:val="26"/>
        </w:rPr>
      </w:pPr>
      <w:r w:rsidRPr="00E93C71">
        <w:rPr>
          <w:rFonts w:ascii="Arial" w:hAnsi="Arial" w:cs="Arial"/>
          <w:bCs/>
          <w:sz w:val="26"/>
          <w:szCs w:val="26"/>
        </w:rPr>
        <w:t>Así como en la jurisprudencia IV.3o. J/12 del Tercer Tribunal Colegiado del Cuarto Circuito</w:t>
      </w:r>
      <w:r w:rsidR="00D868D2" w:rsidRPr="00E93C71">
        <w:rPr>
          <w:rFonts w:ascii="Arial" w:hAnsi="Arial" w:cs="Arial"/>
          <w:bCs/>
          <w:sz w:val="26"/>
          <w:szCs w:val="26"/>
        </w:rPr>
        <w:t xml:space="preserve">, con número de registro 218411, publicada </w:t>
      </w:r>
      <w:r w:rsidRPr="00E93C71">
        <w:rPr>
          <w:rFonts w:ascii="Arial" w:hAnsi="Arial" w:cs="Arial"/>
          <w:bCs/>
          <w:sz w:val="26"/>
          <w:szCs w:val="26"/>
        </w:rPr>
        <w:t>en la Gaceta del Semanario Judi</w:t>
      </w:r>
      <w:r w:rsidR="00D868D2" w:rsidRPr="00E93C71">
        <w:rPr>
          <w:rFonts w:ascii="Arial" w:hAnsi="Arial" w:cs="Arial"/>
          <w:bCs/>
          <w:sz w:val="26"/>
          <w:szCs w:val="26"/>
        </w:rPr>
        <w:t xml:space="preserve">cial de la Federación número 57, </w:t>
      </w:r>
      <w:r w:rsidRPr="00E93C71">
        <w:rPr>
          <w:rFonts w:ascii="Arial" w:hAnsi="Arial" w:cs="Arial"/>
          <w:bCs/>
          <w:sz w:val="26"/>
          <w:szCs w:val="26"/>
        </w:rPr>
        <w:t>septiembre de 1992, visible a página 57</w:t>
      </w:r>
      <w:r w:rsidR="00D868D2" w:rsidRPr="00E93C71">
        <w:rPr>
          <w:rFonts w:ascii="Arial" w:hAnsi="Arial" w:cs="Arial"/>
          <w:bCs/>
          <w:sz w:val="26"/>
          <w:szCs w:val="26"/>
        </w:rPr>
        <w:t>, octava época,</w:t>
      </w:r>
      <w:r w:rsidRPr="00E93C71">
        <w:rPr>
          <w:rFonts w:ascii="Arial" w:hAnsi="Arial" w:cs="Arial"/>
          <w:bCs/>
          <w:sz w:val="26"/>
          <w:szCs w:val="26"/>
        </w:rPr>
        <w:t xml:space="preserve"> con el rubro y texto</w:t>
      </w:r>
      <w:r w:rsidR="0013331B" w:rsidRPr="00E93C71">
        <w:rPr>
          <w:rFonts w:ascii="Arial" w:hAnsi="Arial" w:cs="Arial"/>
          <w:bCs/>
          <w:sz w:val="26"/>
          <w:szCs w:val="26"/>
        </w:rPr>
        <w:t xml:space="preserve"> del tenor literal siguiente</w:t>
      </w:r>
      <w:r w:rsidR="00D868D2" w:rsidRPr="00E93C71">
        <w:rPr>
          <w:rFonts w:ascii="Arial" w:hAnsi="Arial" w:cs="Arial"/>
          <w:bCs/>
          <w:sz w:val="26"/>
          <w:szCs w:val="26"/>
        </w:rPr>
        <w:t>s</w:t>
      </w:r>
      <w:r w:rsidR="00AC4B4E">
        <w:rPr>
          <w:rFonts w:ascii="Arial" w:hAnsi="Arial" w:cs="Arial"/>
          <w:bCs/>
          <w:sz w:val="26"/>
          <w:szCs w:val="26"/>
        </w:rPr>
        <w:t xml:space="preserve">:- - - - - - -- - - - - - - - - - - - - - - </w:t>
      </w:r>
    </w:p>
    <w:p w14:paraId="7378DA7E" w14:textId="77777777" w:rsidR="00AC4B4E" w:rsidRPr="00E93C71" w:rsidRDefault="00AC4B4E" w:rsidP="00AC4B4E">
      <w:pPr>
        <w:pStyle w:val="Sinespaciado"/>
      </w:pPr>
    </w:p>
    <w:p w14:paraId="706D643C" w14:textId="77777777" w:rsidR="00BD1174" w:rsidRDefault="00BD1174" w:rsidP="0013331B">
      <w:pPr>
        <w:spacing w:before="120" w:after="0"/>
        <w:ind w:left="851" w:right="900"/>
        <w:jc w:val="both"/>
        <w:rPr>
          <w:rFonts w:ascii="Arial" w:eastAsia="Times New Roman" w:hAnsi="Arial"/>
          <w:i/>
          <w:color w:val="000000" w:themeColor="text1"/>
        </w:rPr>
      </w:pPr>
      <w:r w:rsidRPr="00E93C71">
        <w:rPr>
          <w:rFonts w:ascii="Arial" w:eastAsia="Times New Roman" w:hAnsi="Arial"/>
          <w:i/>
          <w:color w:val="000000" w:themeColor="text1"/>
        </w:rPr>
        <w:t>“</w:t>
      </w:r>
      <w:r w:rsidRPr="00E93C71">
        <w:rPr>
          <w:rFonts w:ascii="Arial" w:eastAsia="Times New Roman" w:hAnsi="Arial"/>
          <w:b/>
          <w:i/>
          <w:color w:val="000000" w:themeColor="text1"/>
        </w:rPr>
        <w:t xml:space="preserve">AGRAVIOS. DEBEN DE IMPUGNAR LA ILEGALIDAD DEL FALLO RECURRIDO. </w:t>
      </w:r>
      <w:r w:rsidRPr="00E93C71">
        <w:rPr>
          <w:rFonts w:ascii="Arial" w:eastAsia="Times New Roman" w:hAnsi="Arial"/>
          <w:i/>
          <w:color w:val="000000" w:themeColor="text1"/>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3B45F2A7" w14:textId="77777777" w:rsidR="003A1C10" w:rsidRPr="0012160D" w:rsidRDefault="003A1C10" w:rsidP="00E67FFE">
      <w:pPr>
        <w:spacing w:after="120"/>
        <w:ind w:right="900"/>
        <w:jc w:val="both"/>
        <w:rPr>
          <w:rFonts w:ascii="Arial" w:eastAsia="Times New Roman" w:hAnsi="Arial" w:cs="Arial"/>
          <w:i/>
          <w:iCs/>
          <w:color w:val="000000" w:themeColor="text1"/>
        </w:rPr>
      </w:pPr>
    </w:p>
    <w:p w14:paraId="25D61B3A" w14:textId="5C7E7E14" w:rsidR="003226B6" w:rsidRDefault="00EB6767" w:rsidP="007855B5">
      <w:pPr>
        <w:autoSpaceDE w:val="0"/>
        <w:autoSpaceDN w:val="0"/>
        <w:adjustRightInd w:val="0"/>
        <w:spacing w:after="120" w:line="360" w:lineRule="auto"/>
        <w:ind w:right="49" w:firstLine="567"/>
        <w:jc w:val="both"/>
        <w:rPr>
          <w:rFonts w:ascii="Arial" w:eastAsia="Calibri" w:hAnsi="Arial" w:cs="Arial"/>
          <w:sz w:val="26"/>
          <w:szCs w:val="26"/>
          <w:lang w:val="es-ES" w:eastAsia="en-US"/>
        </w:rPr>
      </w:pPr>
      <w:r>
        <w:rPr>
          <w:rFonts w:ascii="Arial" w:eastAsia="Calibri" w:hAnsi="Arial" w:cs="Arial"/>
          <w:sz w:val="26"/>
          <w:szCs w:val="26"/>
          <w:lang w:val="es-ES" w:eastAsia="en-US"/>
        </w:rPr>
        <w:t>En consecuencia</w:t>
      </w:r>
      <w:r w:rsidR="0013331B">
        <w:rPr>
          <w:rFonts w:ascii="Arial" w:eastAsia="Calibri" w:hAnsi="Arial" w:cs="Arial"/>
          <w:sz w:val="26"/>
          <w:szCs w:val="26"/>
          <w:lang w:val="es-ES" w:eastAsia="en-US"/>
        </w:rPr>
        <w:t xml:space="preserve">, </w:t>
      </w:r>
      <w:r w:rsidR="00CD74FB">
        <w:rPr>
          <w:rFonts w:ascii="Arial" w:eastAsia="Calibri" w:hAnsi="Arial" w:cs="Arial"/>
          <w:sz w:val="26"/>
          <w:szCs w:val="26"/>
          <w:lang w:val="es-ES" w:eastAsia="en-US"/>
        </w:rPr>
        <w:t>lo procedente es</w:t>
      </w:r>
      <w:r w:rsidR="003164D4">
        <w:rPr>
          <w:rFonts w:ascii="Arial" w:eastAsia="Calibri" w:hAnsi="Arial" w:cs="Arial"/>
          <w:sz w:val="26"/>
          <w:szCs w:val="26"/>
          <w:lang w:val="es-ES" w:eastAsia="en-US"/>
        </w:rPr>
        <w:t xml:space="preserve"> </w:t>
      </w:r>
      <w:r w:rsidR="003164D4">
        <w:rPr>
          <w:rFonts w:ascii="Arial" w:eastAsia="Calibri" w:hAnsi="Arial" w:cs="Arial"/>
          <w:b/>
          <w:bCs/>
          <w:sz w:val="26"/>
          <w:szCs w:val="26"/>
          <w:lang w:val="es-ES" w:eastAsia="en-US"/>
        </w:rPr>
        <w:t>C</w:t>
      </w:r>
      <w:r w:rsidR="00344445" w:rsidRPr="0015274D">
        <w:rPr>
          <w:rFonts w:ascii="Arial" w:eastAsia="Calibri" w:hAnsi="Arial" w:cs="Arial"/>
          <w:b/>
          <w:sz w:val="26"/>
          <w:szCs w:val="26"/>
          <w:lang w:val="es-ES" w:eastAsia="en-US"/>
        </w:rPr>
        <w:t>ONFIRMA</w:t>
      </w:r>
      <w:r w:rsidR="003164D4">
        <w:rPr>
          <w:rFonts w:ascii="Arial" w:eastAsia="Calibri" w:hAnsi="Arial" w:cs="Arial"/>
          <w:b/>
          <w:sz w:val="26"/>
          <w:szCs w:val="26"/>
          <w:lang w:val="es-ES" w:eastAsia="en-US"/>
        </w:rPr>
        <w:t>R</w:t>
      </w:r>
      <w:r w:rsidR="00344445" w:rsidRPr="00344445">
        <w:rPr>
          <w:rFonts w:ascii="Arial" w:eastAsia="Calibri" w:hAnsi="Arial" w:cs="Arial"/>
          <w:sz w:val="26"/>
          <w:szCs w:val="26"/>
          <w:lang w:val="es-ES" w:eastAsia="en-US"/>
        </w:rPr>
        <w:t xml:space="preserve"> la sentencia </w:t>
      </w:r>
      <w:r w:rsidR="0015274D">
        <w:rPr>
          <w:rFonts w:ascii="Arial" w:eastAsia="Calibri" w:hAnsi="Arial" w:cs="Arial"/>
          <w:sz w:val="26"/>
          <w:szCs w:val="26"/>
          <w:lang w:val="es-ES" w:eastAsia="en-US"/>
        </w:rPr>
        <w:t>recurrida</w:t>
      </w:r>
      <w:r w:rsidR="00344445" w:rsidRPr="00344445">
        <w:rPr>
          <w:rFonts w:ascii="Arial" w:eastAsia="Calibri" w:hAnsi="Arial" w:cs="Arial"/>
          <w:sz w:val="26"/>
          <w:szCs w:val="26"/>
          <w:lang w:val="es-ES" w:eastAsia="en-US"/>
        </w:rPr>
        <w:t xml:space="preserve">; </w:t>
      </w:r>
      <w:r w:rsidR="00E93C71">
        <w:rPr>
          <w:rFonts w:ascii="Arial" w:eastAsia="Calibri" w:hAnsi="Arial" w:cs="Arial"/>
          <w:sz w:val="26"/>
          <w:szCs w:val="26"/>
          <w:lang w:val="es-ES" w:eastAsia="en-US"/>
        </w:rPr>
        <w:t>y</w:t>
      </w:r>
      <w:r w:rsidR="003226B6">
        <w:rPr>
          <w:rFonts w:ascii="Arial" w:eastAsia="Calibri" w:hAnsi="Arial" w:cs="Arial"/>
          <w:sz w:val="26"/>
          <w:szCs w:val="26"/>
          <w:lang w:val="es-ES" w:eastAsia="en-US"/>
        </w:rPr>
        <w:t xml:space="preserve"> </w:t>
      </w:r>
      <w:r w:rsidR="00344445" w:rsidRPr="00344445">
        <w:rPr>
          <w:rFonts w:ascii="Arial" w:eastAsia="Calibri" w:hAnsi="Arial" w:cs="Arial"/>
          <w:bCs/>
          <w:sz w:val="26"/>
          <w:szCs w:val="26"/>
          <w:lang w:val="es-ES" w:eastAsia="en-US"/>
        </w:rPr>
        <w:t>c</w:t>
      </w:r>
      <w:r w:rsidR="00344445" w:rsidRPr="00344445">
        <w:rPr>
          <w:rFonts w:ascii="Arial" w:eastAsia="Calibri" w:hAnsi="Arial" w:cs="Arial"/>
          <w:sz w:val="26"/>
          <w:szCs w:val="26"/>
          <w:lang w:val="es-ES" w:eastAsia="en-US"/>
        </w:rPr>
        <w:t>on fundamento en los artículos 23</w:t>
      </w:r>
      <w:r w:rsidR="00056F47">
        <w:rPr>
          <w:rFonts w:ascii="Arial" w:eastAsia="Calibri" w:hAnsi="Arial" w:cs="Arial"/>
          <w:sz w:val="26"/>
          <w:szCs w:val="26"/>
          <w:lang w:val="es-ES" w:eastAsia="en-US"/>
        </w:rPr>
        <w:t>6</w:t>
      </w:r>
      <w:r w:rsidR="00344445" w:rsidRPr="00344445">
        <w:rPr>
          <w:rFonts w:ascii="Arial" w:eastAsia="Calibri" w:hAnsi="Arial" w:cs="Arial"/>
          <w:sz w:val="26"/>
          <w:szCs w:val="26"/>
          <w:lang w:val="es-ES" w:eastAsia="en-US"/>
        </w:rPr>
        <w:t xml:space="preserve"> y 238 de la Ley de Procedimiento y Justicia Administrativa para el Estado de Oaxaca, se:</w:t>
      </w:r>
      <w:r w:rsidR="00FE4878">
        <w:rPr>
          <w:rFonts w:ascii="Arial" w:eastAsia="Calibri" w:hAnsi="Arial" w:cs="Arial"/>
          <w:sz w:val="26"/>
          <w:szCs w:val="26"/>
          <w:lang w:val="es-ES" w:eastAsia="en-US"/>
        </w:rPr>
        <w:t xml:space="preserve">- </w:t>
      </w:r>
    </w:p>
    <w:p w14:paraId="1DC9A9A9" w14:textId="77777777" w:rsidR="00FE4878" w:rsidRDefault="00FE4878" w:rsidP="00FE4878">
      <w:pPr>
        <w:pStyle w:val="Sinespaciado"/>
        <w:rPr>
          <w:rFonts w:eastAsia="Calibri"/>
          <w:lang w:eastAsia="en-US"/>
        </w:rPr>
      </w:pPr>
    </w:p>
    <w:p w14:paraId="62D7FB8B" w14:textId="59F9FC03" w:rsidR="00E67FFE" w:rsidRPr="00DB0212" w:rsidRDefault="00FE4878" w:rsidP="00FE4878">
      <w:pPr>
        <w:spacing w:after="120" w:line="360" w:lineRule="auto"/>
        <w:jc w:val="center"/>
        <w:rPr>
          <w:rFonts w:ascii="Arial" w:hAnsi="Arial" w:cs="Arial"/>
          <w:sz w:val="26"/>
          <w:szCs w:val="26"/>
        </w:rPr>
      </w:pPr>
      <w:r>
        <w:rPr>
          <w:rFonts w:ascii="Arial" w:hAnsi="Arial" w:cs="Arial"/>
          <w:b/>
          <w:sz w:val="24"/>
          <w:szCs w:val="24"/>
        </w:rPr>
        <w:t>R E S U E L V E</w:t>
      </w:r>
    </w:p>
    <w:p w14:paraId="54BB4080" w14:textId="1928C269" w:rsidR="00344445" w:rsidRPr="00344445" w:rsidRDefault="00344445" w:rsidP="00AA7B8E">
      <w:pPr>
        <w:spacing w:after="120" w:line="360" w:lineRule="auto"/>
        <w:ind w:firstLine="708"/>
        <w:jc w:val="both"/>
        <w:rPr>
          <w:rFonts w:ascii="Arial" w:eastAsia="Times New Roman" w:hAnsi="Arial" w:cs="Arial"/>
          <w:color w:val="000000"/>
          <w:sz w:val="26"/>
          <w:szCs w:val="26"/>
        </w:rPr>
      </w:pPr>
      <w:r w:rsidRPr="00344445">
        <w:rPr>
          <w:rFonts w:ascii="Arial" w:eastAsia="Times New Roman" w:hAnsi="Arial" w:cs="Arial"/>
          <w:b/>
          <w:color w:val="000000"/>
          <w:sz w:val="26"/>
          <w:szCs w:val="26"/>
          <w:lang w:val="es-ES"/>
        </w:rPr>
        <w:t>PRIMERO</w:t>
      </w:r>
      <w:r w:rsidRPr="00344445">
        <w:rPr>
          <w:rFonts w:ascii="Arial" w:eastAsia="Times New Roman" w:hAnsi="Arial" w:cs="Arial"/>
          <w:color w:val="000000"/>
          <w:sz w:val="26"/>
          <w:szCs w:val="26"/>
          <w:lang w:val="es-ES"/>
        </w:rPr>
        <w:t xml:space="preserve">. </w:t>
      </w:r>
      <w:r w:rsidRPr="00344445">
        <w:rPr>
          <w:rFonts w:ascii="Arial" w:eastAsia="Times New Roman" w:hAnsi="Arial" w:cs="Arial"/>
          <w:color w:val="000000"/>
          <w:sz w:val="26"/>
          <w:szCs w:val="26"/>
        </w:rPr>
        <w:t>Se</w:t>
      </w:r>
      <w:r w:rsidRPr="00344445">
        <w:rPr>
          <w:rFonts w:ascii="Arial" w:eastAsia="Times New Roman" w:hAnsi="Arial" w:cs="Arial"/>
          <w:b/>
          <w:color w:val="000000"/>
          <w:sz w:val="26"/>
          <w:szCs w:val="26"/>
        </w:rPr>
        <w:t xml:space="preserve"> CONFIRMA </w:t>
      </w:r>
      <w:r w:rsidRPr="00344445">
        <w:rPr>
          <w:rFonts w:ascii="Arial" w:eastAsia="Times New Roman" w:hAnsi="Arial" w:cs="Arial"/>
          <w:bCs/>
          <w:color w:val="000000"/>
          <w:sz w:val="26"/>
          <w:szCs w:val="26"/>
        </w:rPr>
        <w:t xml:space="preserve">la sentencia </w:t>
      </w:r>
      <w:r w:rsidR="00AA7B8E">
        <w:rPr>
          <w:rFonts w:ascii="Arial" w:eastAsia="Times New Roman" w:hAnsi="Arial" w:cs="Arial"/>
          <w:bCs/>
          <w:color w:val="000000"/>
          <w:sz w:val="26"/>
          <w:szCs w:val="26"/>
        </w:rPr>
        <w:t xml:space="preserve">dictada el </w:t>
      </w:r>
      <w:r w:rsidR="004E68CA">
        <w:rPr>
          <w:rFonts w:ascii="Arial" w:hAnsi="Arial" w:cs="Arial"/>
          <w:sz w:val="26"/>
          <w:szCs w:val="26"/>
        </w:rPr>
        <w:t>veintidós de marzo de dos mil veintidós</w:t>
      </w:r>
      <w:r w:rsidR="00AA7B8E" w:rsidRPr="00115E6C">
        <w:rPr>
          <w:rFonts w:ascii="Arial" w:eastAsia="Times New Roman" w:hAnsi="Arial" w:cs="Arial"/>
          <w:bCs/>
          <w:color w:val="000000"/>
          <w:sz w:val="26"/>
          <w:szCs w:val="26"/>
        </w:rPr>
        <w:t>,</w:t>
      </w:r>
      <w:r w:rsidR="00AA7B8E">
        <w:rPr>
          <w:rFonts w:ascii="Arial" w:eastAsia="Times New Roman" w:hAnsi="Arial" w:cs="Arial"/>
          <w:bCs/>
          <w:color w:val="000000"/>
          <w:sz w:val="26"/>
          <w:szCs w:val="26"/>
        </w:rPr>
        <w:t xml:space="preserve"> </w:t>
      </w:r>
      <w:r w:rsidRPr="00344445">
        <w:rPr>
          <w:rFonts w:ascii="Arial" w:eastAsia="Times New Roman" w:hAnsi="Arial" w:cs="Arial"/>
          <w:color w:val="000000"/>
          <w:sz w:val="26"/>
          <w:szCs w:val="26"/>
        </w:rPr>
        <w:t>por las razones expuestas en el considerando que antecede.</w:t>
      </w:r>
      <w:r w:rsidR="00AA7B8E">
        <w:rPr>
          <w:rFonts w:ascii="Arial" w:eastAsia="Times New Roman" w:hAnsi="Arial" w:cs="Arial"/>
          <w:color w:val="000000"/>
          <w:sz w:val="26"/>
          <w:szCs w:val="26"/>
        </w:rPr>
        <w:t>-</w:t>
      </w:r>
      <w:r w:rsidR="005B16CD">
        <w:rPr>
          <w:rFonts w:ascii="Arial" w:eastAsia="Times New Roman" w:hAnsi="Arial" w:cs="Arial"/>
          <w:color w:val="000000"/>
          <w:sz w:val="26"/>
          <w:szCs w:val="26"/>
        </w:rPr>
        <w:t xml:space="preserve"> - - - - - - - - - - - - - - - - - - - - - - - - - - - - - -</w:t>
      </w:r>
      <w:r w:rsidR="00B776DA">
        <w:rPr>
          <w:rFonts w:ascii="Arial" w:eastAsia="Times New Roman" w:hAnsi="Arial" w:cs="Arial"/>
          <w:color w:val="000000"/>
          <w:sz w:val="26"/>
          <w:szCs w:val="26"/>
        </w:rPr>
        <w:t xml:space="preserve"> </w:t>
      </w:r>
    </w:p>
    <w:p w14:paraId="019BFD13" w14:textId="4EB100A6" w:rsidR="00EC3D78" w:rsidRPr="001E435C" w:rsidRDefault="00EC3D78" w:rsidP="00EC3D78">
      <w:pPr>
        <w:widowControl w:val="0"/>
        <w:tabs>
          <w:tab w:val="left" w:pos="7938"/>
        </w:tabs>
        <w:spacing w:after="120" w:line="360" w:lineRule="auto"/>
        <w:ind w:right="17" w:firstLine="709"/>
        <w:jc w:val="both"/>
        <w:rPr>
          <w:rFonts w:ascii="Arial" w:hAnsi="Arial" w:cs="Arial"/>
          <w:sz w:val="26"/>
          <w:szCs w:val="26"/>
        </w:rPr>
      </w:pPr>
      <w:r w:rsidRPr="001E435C">
        <w:rPr>
          <w:rFonts w:ascii="Arial" w:hAnsi="Arial" w:cs="Arial"/>
          <w:b/>
          <w:sz w:val="26"/>
          <w:szCs w:val="26"/>
        </w:rPr>
        <w:t>SEGUNDO</w:t>
      </w:r>
      <w:r w:rsidRPr="001E435C">
        <w:rPr>
          <w:rFonts w:ascii="Arial" w:hAnsi="Arial" w:cs="Arial"/>
          <w:sz w:val="26"/>
          <w:szCs w:val="26"/>
        </w:rPr>
        <w:t xml:space="preserve">. </w:t>
      </w:r>
      <w:r w:rsidRPr="001E435C">
        <w:rPr>
          <w:rFonts w:ascii="Arial" w:hAnsi="Arial" w:cs="Arial"/>
          <w:b/>
          <w:sz w:val="26"/>
          <w:szCs w:val="26"/>
        </w:rPr>
        <w:t xml:space="preserve">NOTIFÍQUESE Y CÚMPLASE. </w:t>
      </w:r>
      <w:r w:rsidRPr="001E435C">
        <w:rPr>
          <w:rFonts w:ascii="Arial" w:hAnsi="Arial" w:cs="Arial"/>
          <w:sz w:val="26"/>
          <w:szCs w:val="26"/>
        </w:rPr>
        <w:t xml:space="preserve">Con copia certificada de la presente resolución, </w:t>
      </w:r>
      <w:r>
        <w:rPr>
          <w:rFonts w:ascii="Arial" w:hAnsi="Arial" w:cs="Arial"/>
          <w:sz w:val="26"/>
          <w:szCs w:val="26"/>
        </w:rPr>
        <w:t xml:space="preserve">devuélvase el expediente </w:t>
      </w:r>
      <w:r w:rsidRPr="001E435C">
        <w:rPr>
          <w:rFonts w:ascii="Arial" w:hAnsi="Arial" w:cs="Arial"/>
          <w:sz w:val="26"/>
          <w:szCs w:val="26"/>
        </w:rPr>
        <w:t xml:space="preserve">a la </w:t>
      </w:r>
      <w:r w:rsidR="004E68CA">
        <w:rPr>
          <w:rFonts w:ascii="Arial" w:hAnsi="Arial" w:cs="Arial"/>
          <w:sz w:val="26"/>
          <w:szCs w:val="26"/>
        </w:rPr>
        <w:t>Primera</w:t>
      </w:r>
      <w:r>
        <w:rPr>
          <w:rFonts w:ascii="Arial" w:hAnsi="Arial" w:cs="Arial"/>
          <w:sz w:val="26"/>
          <w:szCs w:val="26"/>
        </w:rPr>
        <w:t xml:space="preserve"> </w:t>
      </w:r>
      <w:r w:rsidRPr="001E435C">
        <w:rPr>
          <w:rFonts w:ascii="Arial" w:hAnsi="Arial" w:cs="Arial"/>
          <w:sz w:val="26"/>
          <w:szCs w:val="26"/>
        </w:rPr>
        <w:t>Sala Unitaria de Primera Instancia</w:t>
      </w:r>
      <w:r>
        <w:rPr>
          <w:rFonts w:ascii="Arial" w:hAnsi="Arial" w:cs="Arial"/>
          <w:sz w:val="26"/>
          <w:szCs w:val="26"/>
        </w:rPr>
        <w:t xml:space="preserve"> de este Tribunal</w:t>
      </w:r>
      <w:r w:rsidRPr="001E435C">
        <w:rPr>
          <w:rFonts w:ascii="Arial" w:hAnsi="Arial" w:cs="Arial"/>
          <w:sz w:val="26"/>
          <w:szCs w:val="26"/>
        </w:rPr>
        <w:t xml:space="preserve">, y en su oportunidad archívese el presente cuaderno de </w:t>
      </w:r>
      <w:r w:rsidR="00E31C5F">
        <w:rPr>
          <w:rFonts w:ascii="Arial" w:hAnsi="Arial" w:cs="Arial"/>
          <w:sz w:val="26"/>
          <w:szCs w:val="26"/>
        </w:rPr>
        <w:t>revisión como asunto concluido.</w:t>
      </w:r>
      <w:r w:rsidRPr="001E435C">
        <w:rPr>
          <w:rFonts w:ascii="Arial" w:hAnsi="Arial" w:cs="Arial"/>
          <w:sz w:val="26"/>
          <w:szCs w:val="26"/>
        </w:rPr>
        <w:t>- - -</w:t>
      </w:r>
      <w:r w:rsidR="00E93C71">
        <w:rPr>
          <w:rFonts w:ascii="Arial" w:hAnsi="Arial" w:cs="Arial"/>
          <w:sz w:val="26"/>
          <w:szCs w:val="26"/>
        </w:rPr>
        <w:t xml:space="preserve"> - - - - - - - - - - - - - - - - - - - - - - - - - - - - - - - - - - - - - - - - - -</w:t>
      </w:r>
    </w:p>
    <w:p w14:paraId="0EC5945E" w14:textId="382518A8" w:rsidR="00443AD5" w:rsidRDefault="002F0F79" w:rsidP="00443AD5">
      <w:pPr>
        <w:widowControl w:val="0"/>
        <w:tabs>
          <w:tab w:val="left" w:pos="0"/>
        </w:tabs>
        <w:spacing w:before="120" w:after="0" w:line="360" w:lineRule="auto"/>
        <w:ind w:right="18"/>
        <w:jc w:val="both"/>
        <w:rPr>
          <w:rFonts w:ascii="Arial" w:hAnsi="Arial" w:cs="Arial"/>
          <w:sz w:val="26"/>
          <w:szCs w:val="26"/>
        </w:rPr>
      </w:pPr>
      <w:r>
        <w:rPr>
          <w:rFonts w:ascii="Arial" w:hAnsi="Arial" w:cs="Arial"/>
          <w:sz w:val="26"/>
          <w:szCs w:val="26"/>
        </w:rPr>
        <w:tab/>
      </w:r>
      <w:r w:rsidR="00443AD5">
        <w:rPr>
          <w:rFonts w:ascii="Arial" w:hAnsi="Arial" w:cs="Arial"/>
          <w:sz w:val="26"/>
          <w:szCs w:val="26"/>
        </w:rPr>
        <w:t xml:space="preserve">Por unanimidad de votos, lo resolvieron y firmaron los Magistrados Integrantes de la Sala Superior Manuel Velasco Alcántara, </w:t>
      </w:r>
      <w:r w:rsidR="00443AD5">
        <w:rPr>
          <w:rFonts w:ascii="Arial" w:hAnsi="Arial" w:cs="Arial"/>
          <w:sz w:val="26"/>
          <w:szCs w:val="26"/>
        </w:rPr>
        <w:lastRenderedPageBreak/>
        <w:t>Raúl Palomares Palomino, Glori</w:t>
      </w:r>
      <w:bookmarkStart w:id="10" w:name="_GoBack"/>
      <w:bookmarkEnd w:id="10"/>
      <w:r w:rsidR="00443AD5">
        <w:rPr>
          <w:rFonts w:ascii="Arial" w:hAnsi="Arial" w:cs="Arial"/>
          <w:sz w:val="26"/>
          <w:szCs w:val="26"/>
        </w:rPr>
        <w:t xml:space="preserve">a del Carmen Camacho Meza </w:t>
      </w:r>
      <w:r w:rsidR="00443AD5">
        <w:rPr>
          <w:rFonts w:ascii="Arial" w:hAnsi="Arial" w:cs="Arial"/>
          <w:b/>
          <w:sz w:val="26"/>
          <w:szCs w:val="26"/>
        </w:rPr>
        <w:t>(ponente</w:t>
      </w:r>
      <w:r w:rsidR="00443AD5">
        <w:rPr>
          <w:rFonts w:ascii="Arial" w:hAnsi="Arial" w:cs="Arial"/>
          <w:sz w:val="26"/>
          <w:szCs w:val="26"/>
        </w:rPr>
        <w:t xml:space="preserve">), Paulo José Luis Tapia Palacios y Elías Cortés López; quienes actúan con el Licenciado Juan Edy García Coronado, Secretario General de Acuerdos de este Tribunal, que autoriza y da fe.- </w:t>
      </w:r>
    </w:p>
    <w:p w14:paraId="4CD99498" w14:textId="77777777" w:rsidR="00443AD5" w:rsidRDefault="00443AD5" w:rsidP="00443AD5">
      <w:pPr>
        <w:widowControl w:val="0"/>
        <w:tabs>
          <w:tab w:val="left" w:pos="0"/>
        </w:tabs>
        <w:spacing w:before="120" w:after="0" w:line="360" w:lineRule="auto"/>
        <w:ind w:right="18"/>
        <w:jc w:val="both"/>
        <w:rPr>
          <w:rFonts w:ascii="Arial" w:hAnsi="Arial" w:cs="Arial"/>
          <w:sz w:val="26"/>
          <w:szCs w:val="26"/>
        </w:rPr>
      </w:pPr>
    </w:p>
    <w:p w14:paraId="24285755" w14:textId="77777777" w:rsidR="00443AD5" w:rsidRDefault="00443AD5" w:rsidP="00443AD5">
      <w:pPr>
        <w:widowControl w:val="0"/>
        <w:tabs>
          <w:tab w:val="left" w:pos="0"/>
        </w:tabs>
        <w:spacing w:before="120" w:after="0" w:line="360" w:lineRule="auto"/>
        <w:ind w:right="18"/>
        <w:jc w:val="both"/>
        <w:rPr>
          <w:rFonts w:ascii="Arial" w:hAnsi="Arial" w:cs="Arial"/>
          <w:sz w:val="26"/>
          <w:szCs w:val="26"/>
        </w:rPr>
      </w:pPr>
    </w:p>
    <w:p w14:paraId="3AAB2295" w14:textId="77777777" w:rsidR="00443AD5" w:rsidRDefault="00443AD5" w:rsidP="00443AD5">
      <w:pPr>
        <w:spacing w:after="0" w:line="240" w:lineRule="auto"/>
        <w:rPr>
          <w:rFonts w:ascii="Arial" w:hAnsi="Arial" w:cs="Arial"/>
          <w:sz w:val="26"/>
          <w:szCs w:val="26"/>
          <w:lang w:val="es-ES"/>
        </w:rPr>
      </w:pPr>
    </w:p>
    <w:p w14:paraId="525A8BA3" w14:textId="77777777" w:rsidR="00443AD5" w:rsidRDefault="00443AD5" w:rsidP="00443AD5">
      <w:pPr>
        <w:spacing w:after="0" w:line="240" w:lineRule="auto"/>
        <w:jc w:val="center"/>
        <w:rPr>
          <w:rFonts w:ascii="Arial" w:hAnsi="Arial" w:cs="Arial"/>
          <w:sz w:val="26"/>
          <w:szCs w:val="26"/>
          <w:lang w:val="es-ES"/>
        </w:rPr>
      </w:pPr>
      <w:r>
        <w:rPr>
          <w:rFonts w:ascii="Arial" w:hAnsi="Arial" w:cs="Arial"/>
          <w:sz w:val="26"/>
          <w:szCs w:val="26"/>
          <w:lang w:val="es-ES"/>
        </w:rPr>
        <w:t>MAGISTRADO MANUEL VELASCO ALCÁNTARA</w:t>
      </w:r>
    </w:p>
    <w:p w14:paraId="76ABE06D" w14:textId="77777777" w:rsidR="00443AD5" w:rsidRDefault="00443AD5" w:rsidP="00443AD5">
      <w:pPr>
        <w:spacing w:after="0" w:line="240" w:lineRule="auto"/>
        <w:jc w:val="center"/>
        <w:rPr>
          <w:rFonts w:ascii="Arial" w:hAnsi="Arial" w:cs="Arial"/>
          <w:sz w:val="26"/>
          <w:szCs w:val="26"/>
          <w:lang w:val="es-ES"/>
        </w:rPr>
      </w:pPr>
      <w:r>
        <w:rPr>
          <w:rFonts w:ascii="Arial" w:hAnsi="Arial" w:cs="Arial"/>
          <w:sz w:val="26"/>
          <w:szCs w:val="26"/>
          <w:lang w:val="es-ES"/>
        </w:rPr>
        <w:t>PRESIDENTE</w:t>
      </w:r>
    </w:p>
    <w:p w14:paraId="3ACDAB3C" w14:textId="77777777" w:rsidR="00443AD5" w:rsidRDefault="00443AD5" w:rsidP="00443AD5">
      <w:pPr>
        <w:spacing w:after="0" w:line="240" w:lineRule="auto"/>
        <w:jc w:val="center"/>
        <w:rPr>
          <w:rFonts w:ascii="Arial" w:hAnsi="Arial" w:cs="Arial"/>
          <w:sz w:val="26"/>
          <w:szCs w:val="26"/>
          <w:lang w:val="es-ES"/>
        </w:rPr>
      </w:pPr>
    </w:p>
    <w:p w14:paraId="7F2EFD87" w14:textId="77777777" w:rsidR="00443AD5" w:rsidRDefault="00443AD5" w:rsidP="00443AD5">
      <w:pPr>
        <w:spacing w:after="0" w:line="240" w:lineRule="auto"/>
        <w:jc w:val="center"/>
        <w:rPr>
          <w:rFonts w:ascii="Arial" w:hAnsi="Arial" w:cs="Arial"/>
          <w:sz w:val="26"/>
          <w:szCs w:val="26"/>
          <w:lang w:val="es-ES"/>
        </w:rPr>
      </w:pPr>
    </w:p>
    <w:p w14:paraId="48C110FD" w14:textId="77777777" w:rsidR="00443AD5" w:rsidRDefault="00443AD5" w:rsidP="00443AD5">
      <w:pPr>
        <w:spacing w:after="0" w:line="240" w:lineRule="auto"/>
        <w:jc w:val="center"/>
        <w:rPr>
          <w:rFonts w:ascii="Arial" w:hAnsi="Arial" w:cs="Arial"/>
          <w:sz w:val="26"/>
          <w:szCs w:val="26"/>
          <w:lang w:val="es-ES"/>
        </w:rPr>
      </w:pPr>
    </w:p>
    <w:p w14:paraId="31B597F2" w14:textId="77777777" w:rsidR="00443AD5" w:rsidRDefault="00443AD5" w:rsidP="00443AD5">
      <w:pPr>
        <w:spacing w:after="0" w:line="240" w:lineRule="auto"/>
        <w:jc w:val="center"/>
        <w:rPr>
          <w:rFonts w:ascii="Arial" w:hAnsi="Arial" w:cs="Arial"/>
          <w:b/>
          <w:sz w:val="16"/>
          <w:szCs w:val="16"/>
          <w:lang w:val="es-ES"/>
        </w:rPr>
      </w:pPr>
    </w:p>
    <w:p w14:paraId="1E92F72F" w14:textId="77777777" w:rsidR="00443AD5" w:rsidRDefault="00443AD5" w:rsidP="00443AD5">
      <w:pPr>
        <w:spacing w:after="0" w:line="240" w:lineRule="auto"/>
        <w:jc w:val="center"/>
        <w:rPr>
          <w:rFonts w:ascii="Arial" w:hAnsi="Arial" w:cs="Arial"/>
          <w:b/>
          <w:sz w:val="16"/>
          <w:szCs w:val="16"/>
          <w:lang w:val="es-ES"/>
        </w:rPr>
      </w:pPr>
    </w:p>
    <w:p w14:paraId="2A18A9B5" w14:textId="77777777" w:rsidR="00443AD5" w:rsidRDefault="00443AD5" w:rsidP="00A07186">
      <w:pPr>
        <w:spacing w:after="0" w:line="240" w:lineRule="auto"/>
        <w:rPr>
          <w:rFonts w:ascii="Arial" w:hAnsi="Arial" w:cs="Arial"/>
          <w:b/>
          <w:sz w:val="16"/>
          <w:szCs w:val="16"/>
          <w:lang w:val="es-ES"/>
        </w:rPr>
      </w:pPr>
    </w:p>
    <w:p w14:paraId="0F334B1D" w14:textId="77777777" w:rsidR="00443AD5" w:rsidRDefault="00443AD5" w:rsidP="00443AD5">
      <w:pPr>
        <w:spacing w:after="0" w:line="240" w:lineRule="auto"/>
        <w:rPr>
          <w:rFonts w:ascii="Arial" w:hAnsi="Arial" w:cs="Arial"/>
          <w:b/>
          <w:sz w:val="16"/>
          <w:szCs w:val="16"/>
          <w:lang w:val="es-ES"/>
        </w:rPr>
      </w:pPr>
    </w:p>
    <w:p w14:paraId="3DD56084" w14:textId="77777777" w:rsidR="00443AD5" w:rsidRDefault="00443AD5" w:rsidP="00443AD5">
      <w:pPr>
        <w:spacing w:after="0" w:line="240" w:lineRule="auto"/>
        <w:jc w:val="center"/>
        <w:rPr>
          <w:rFonts w:ascii="Arial" w:hAnsi="Arial" w:cs="Arial"/>
          <w:b/>
          <w:sz w:val="16"/>
          <w:szCs w:val="16"/>
          <w:lang w:val="es-ES"/>
        </w:rPr>
      </w:pPr>
    </w:p>
    <w:p w14:paraId="3DE47EA5" w14:textId="77777777" w:rsidR="00443AD5" w:rsidRDefault="00443AD5" w:rsidP="00443AD5">
      <w:pPr>
        <w:spacing w:after="0" w:line="240" w:lineRule="auto"/>
        <w:jc w:val="center"/>
        <w:rPr>
          <w:rFonts w:ascii="Arial" w:hAnsi="Arial" w:cs="Arial"/>
          <w:sz w:val="26"/>
          <w:szCs w:val="26"/>
          <w:lang w:val="es-ES"/>
        </w:rPr>
      </w:pPr>
    </w:p>
    <w:p w14:paraId="01DB5FDB" w14:textId="77777777" w:rsidR="00443AD5" w:rsidRDefault="00443AD5" w:rsidP="00443AD5">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57F8F4DA" w14:textId="77777777" w:rsidR="00443AD5" w:rsidRDefault="00443AD5" w:rsidP="00443AD5">
      <w:pPr>
        <w:tabs>
          <w:tab w:val="center" w:pos="4135"/>
          <w:tab w:val="left" w:pos="7515"/>
        </w:tabs>
        <w:spacing w:line="360" w:lineRule="auto"/>
        <w:jc w:val="center"/>
        <w:rPr>
          <w:rFonts w:ascii="Arial" w:hAnsi="Arial" w:cs="Arial"/>
          <w:sz w:val="26"/>
          <w:szCs w:val="26"/>
        </w:rPr>
      </w:pPr>
    </w:p>
    <w:p w14:paraId="04D6340E" w14:textId="77777777" w:rsidR="00443AD5" w:rsidRDefault="00443AD5" w:rsidP="00443AD5">
      <w:pPr>
        <w:tabs>
          <w:tab w:val="center" w:pos="4135"/>
          <w:tab w:val="left" w:pos="7515"/>
        </w:tabs>
        <w:spacing w:line="360" w:lineRule="auto"/>
        <w:rPr>
          <w:rFonts w:ascii="Arial" w:hAnsi="Arial" w:cs="Arial"/>
          <w:sz w:val="26"/>
          <w:szCs w:val="26"/>
        </w:rPr>
      </w:pPr>
    </w:p>
    <w:p w14:paraId="2897B3EF" w14:textId="77777777" w:rsidR="00443AD5" w:rsidRDefault="00443AD5" w:rsidP="00443AD5">
      <w:pPr>
        <w:tabs>
          <w:tab w:val="left" w:pos="1925"/>
          <w:tab w:val="center" w:pos="4135"/>
        </w:tabs>
        <w:jc w:val="center"/>
        <w:rPr>
          <w:rFonts w:ascii="Arial" w:hAnsi="Arial" w:cs="Arial"/>
          <w:sz w:val="26"/>
          <w:szCs w:val="26"/>
        </w:rPr>
      </w:pPr>
    </w:p>
    <w:p w14:paraId="5EDEB02A" w14:textId="77777777" w:rsidR="00443AD5" w:rsidRDefault="00443AD5" w:rsidP="00443AD5">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20191B05" w14:textId="77777777" w:rsidR="00443AD5" w:rsidRDefault="00443AD5" w:rsidP="00443AD5">
      <w:pPr>
        <w:tabs>
          <w:tab w:val="left" w:pos="1925"/>
          <w:tab w:val="center" w:pos="4135"/>
        </w:tabs>
        <w:jc w:val="center"/>
        <w:rPr>
          <w:rFonts w:ascii="Arial" w:hAnsi="Arial" w:cs="Arial"/>
          <w:sz w:val="26"/>
          <w:szCs w:val="26"/>
        </w:rPr>
      </w:pPr>
    </w:p>
    <w:p w14:paraId="7E2E4789" w14:textId="77777777" w:rsidR="00443AD5" w:rsidRDefault="00443AD5" w:rsidP="00443AD5">
      <w:pPr>
        <w:tabs>
          <w:tab w:val="left" w:pos="1925"/>
          <w:tab w:val="center" w:pos="4135"/>
        </w:tabs>
        <w:jc w:val="center"/>
        <w:rPr>
          <w:rFonts w:ascii="Arial" w:hAnsi="Arial" w:cs="Arial"/>
          <w:sz w:val="26"/>
          <w:szCs w:val="26"/>
        </w:rPr>
      </w:pPr>
    </w:p>
    <w:p w14:paraId="507B3FDD" w14:textId="77777777" w:rsidR="00443AD5" w:rsidRDefault="00443AD5" w:rsidP="00443AD5">
      <w:pPr>
        <w:tabs>
          <w:tab w:val="left" w:pos="1925"/>
          <w:tab w:val="center" w:pos="4135"/>
        </w:tabs>
        <w:rPr>
          <w:rFonts w:ascii="Arial" w:hAnsi="Arial" w:cs="Arial"/>
          <w:sz w:val="26"/>
          <w:szCs w:val="26"/>
        </w:rPr>
      </w:pPr>
    </w:p>
    <w:p w14:paraId="234DED1C" w14:textId="77777777" w:rsidR="00443AD5" w:rsidRDefault="00443AD5" w:rsidP="00443AD5">
      <w:pPr>
        <w:tabs>
          <w:tab w:val="left" w:pos="1925"/>
          <w:tab w:val="center" w:pos="4135"/>
        </w:tabs>
        <w:jc w:val="center"/>
        <w:rPr>
          <w:rFonts w:ascii="Arial" w:hAnsi="Arial" w:cs="Arial"/>
          <w:sz w:val="26"/>
          <w:szCs w:val="26"/>
        </w:rPr>
      </w:pPr>
    </w:p>
    <w:p w14:paraId="7F8E0D41" w14:textId="77777777" w:rsidR="00443AD5" w:rsidRDefault="00443AD5" w:rsidP="00443AD5">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079F7EC3" w14:textId="77777777" w:rsidR="00443AD5" w:rsidRDefault="00443AD5" w:rsidP="00443AD5">
      <w:pPr>
        <w:tabs>
          <w:tab w:val="left" w:pos="1925"/>
          <w:tab w:val="center" w:pos="4135"/>
        </w:tabs>
        <w:jc w:val="center"/>
        <w:rPr>
          <w:rFonts w:ascii="Arial" w:hAnsi="Arial" w:cs="Arial"/>
          <w:sz w:val="26"/>
          <w:szCs w:val="26"/>
        </w:rPr>
      </w:pPr>
    </w:p>
    <w:p w14:paraId="0CCEB3F8" w14:textId="77777777" w:rsidR="00443AD5" w:rsidRDefault="00443AD5" w:rsidP="00443AD5">
      <w:pPr>
        <w:tabs>
          <w:tab w:val="left" w:pos="1925"/>
          <w:tab w:val="center" w:pos="4135"/>
        </w:tabs>
        <w:jc w:val="center"/>
        <w:rPr>
          <w:rFonts w:ascii="Arial" w:hAnsi="Arial" w:cs="Arial"/>
          <w:sz w:val="26"/>
          <w:szCs w:val="26"/>
        </w:rPr>
      </w:pPr>
    </w:p>
    <w:p w14:paraId="5FF52346" w14:textId="77777777" w:rsidR="00A07186" w:rsidRDefault="00A07186" w:rsidP="00443AD5">
      <w:pPr>
        <w:tabs>
          <w:tab w:val="left" w:pos="1925"/>
          <w:tab w:val="center" w:pos="4135"/>
        </w:tabs>
        <w:rPr>
          <w:rFonts w:ascii="Arial" w:hAnsi="Arial" w:cs="Arial"/>
          <w:sz w:val="26"/>
          <w:szCs w:val="26"/>
        </w:rPr>
      </w:pPr>
    </w:p>
    <w:p w14:paraId="1ED7E3B8" w14:textId="77777777" w:rsidR="00443AD5" w:rsidRDefault="00443AD5" w:rsidP="00443AD5">
      <w:pPr>
        <w:tabs>
          <w:tab w:val="left" w:pos="1925"/>
          <w:tab w:val="center" w:pos="4135"/>
        </w:tabs>
        <w:jc w:val="center"/>
        <w:rPr>
          <w:rFonts w:ascii="Arial" w:hAnsi="Arial" w:cs="Arial"/>
          <w:sz w:val="26"/>
          <w:szCs w:val="26"/>
        </w:rPr>
      </w:pPr>
      <w:r>
        <w:rPr>
          <w:rFonts w:ascii="Arial" w:hAnsi="Arial" w:cs="Arial"/>
          <w:sz w:val="26"/>
          <w:szCs w:val="26"/>
        </w:rPr>
        <w:t>MAGISTRADO ELÍAS CORTÉS LÓPEZ</w:t>
      </w:r>
    </w:p>
    <w:p w14:paraId="5A571982" w14:textId="77777777" w:rsidR="00A07186" w:rsidRDefault="00A07186" w:rsidP="00443AD5">
      <w:pPr>
        <w:tabs>
          <w:tab w:val="left" w:pos="1925"/>
          <w:tab w:val="center" w:pos="4135"/>
        </w:tabs>
        <w:jc w:val="center"/>
        <w:rPr>
          <w:rFonts w:ascii="Arial" w:hAnsi="Arial" w:cs="Arial"/>
          <w:sz w:val="26"/>
          <w:szCs w:val="26"/>
        </w:rPr>
      </w:pPr>
    </w:p>
    <w:p w14:paraId="1FCD1AAF" w14:textId="1A857B60" w:rsidR="009C7B9A" w:rsidRDefault="009C7B9A" w:rsidP="00443AD5">
      <w:pPr>
        <w:tabs>
          <w:tab w:val="left" w:pos="1925"/>
          <w:tab w:val="center" w:pos="4135"/>
        </w:tabs>
        <w:jc w:val="center"/>
        <w:rPr>
          <w:rFonts w:ascii="Arial" w:hAnsi="Arial" w:cs="Arial"/>
          <w:sz w:val="26"/>
          <w:szCs w:val="26"/>
        </w:rPr>
      </w:pPr>
    </w:p>
    <w:p w14:paraId="0DDAD683" w14:textId="77777777" w:rsidR="009C7B9A" w:rsidRDefault="009C7B9A" w:rsidP="00443AD5">
      <w:pPr>
        <w:tabs>
          <w:tab w:val="left" w:pos="1925"/>
          <w:tab w:val="center" w:pos="4135"/>
        </w:tabs>
        <w:jc w:val="center"/>
        <w:rPr>
          <w:rFonts w:ascii="Arial" w:hAnsi="Arial" w:cs="Arial"/>
          <w:sz w:val="26"/>
          <w:szCs w:val="26"/>
        </w:rPr>
      </w:pPr>
    </w:p>
    <w:p w14:paraId="4B6580BA" w14:textId="77777777" w:rsidR="00443AD5" w:rsidRDefault="00443AD5" w:rsidP="00A07186">
      <w:pPr>
        <w:spacing w:after="0" w:line="240" w:lineRule="auto"/>
        <w:jc w:val="center"/>
        <w:rPr>
          <w:rFonts w:ascii="Arial" w:hAnsi="Arial" w:cs="Arial"/>
          <w:sz w:val="26"/>
          <w:szCs w:val="26"/>
          <w:lang w:val="es-ES"/>
        </w:rPr>
      </w:pPr>
      <w:r>
        <w:rPr>
          <w:rFonts w:ascii="Arial" w:hAnsi="Arial" w:cs="Arial"/>
          <w:sz w:val="26"/>
          <w:szCs w:val="26"/>
          <w:lang w:val="es-ES"/>
        </w:rPr>
        <w:t>LICENCIADO JUAN EDY GARCÍA CORONADO</w:t>
      </w:r>
    </w:p>
    <w:p w14:paraId="63DEC2F4" w14:textId="5102E813" w:rsidR="00344445" w:rsidRPr="009C7B9A" w:rsidRDefault="00443AD5" w:rsidP="009C7B9A">
      <w:pPr>
        <w:spacing w:after="0" w:line="240" w:lineRule="auto"/>
        <w:jc w:val="center"/>
        <w:rPr>
          <w:rFonts w:ascii="Arial" w:hAnsi="Arial" w:cs="Arial"/>
          <w:sz w:val="26"/>
          <w:szCs w:val="26"/>
          <w:lang w:val="es-ES"/>
        </w:rPr>
      </w:pPr>
      <w:r>
        <w:rPr>
          <w:rFonts w:ascii="Arial" w:hAnsi="Arial" w:cs="Arial"/>
          <w:sz w:val="26"/>
          <w:szCs w:val="26"/>
          <w:lang w:val="es-ES"/>
        </w:rPr>
        <w:t>SECRETARIO GENERAL DE ACUERDOS</w:t>
      </w:r>
    </w:p>
    <w:sectPr w:rsidR="00344445" w:rsidRPr="009C7B9A" w:rsidSect="00BF51EB">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089112" w14:textId="77777777" w:rsidR="002D0B97" w:rsidRDefault="002D0B97">
      <w:pPr>
        <w:spacing w:after="0" w:line="240" w:lineRule="auto"/>
      </w:pPr>
      <w:r>
        <w:separator/>
      </w:r>
    </w:p>
  </w:endnote>
  <w:endnote w:type="continuationSeparator" w:id="0">
    <w:p w14:paraId="5392DAFA" w14:textId="77777777" w:rsidR="002D0B97" w:rsidRDefault="002D0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52CDB6" w14:textId="77777777" w:rsidR="002D0B97" w:rsidRDefault="002D0B97">
      <w:pPr>
        <w:spacing w:after="0" w:line="240" w:lineRule="auto"/>
      </w:pPr>
      <w:r>
        <w:separator/>
      </w:r>
    </w:p>
  </w:footnote>
  <w:footnote w:type="continuationSeparator" w:id="0">
    <w:p w14:paraId="4C4FB76C" w14:textId="77777777" w:rsidR="002D0B97" w:rsidRDefault="002D0B97">
      <w:pPr>
        <w:spacing w:after="0" w:line="240" w:lineRule="auto"/>
      </w:pPr>
      <w:r>
        <w:continuationSeparator/>
      </w:r>
    </w:p>
  </w:footnote>
  <w:footnote w:id="1">
    <w:p w14:paraId="1618BA37" w14:textId="78349DF7" w:rsidR="003B4539" w:rsidRPr="00070FFE" w:rsidRDefault="003B4539" w:rsidP="00070FFE">
      <w:pPr>
        <w:pStyle w:val="Textonotapie"/>
        <w:jc w:val="both"/>
        <w:rPr>
          <w:sz w:val="18"/>
          <w:szCs w:val="18"/>
        </w:rPr>
      </w:pPr>
      <w:r w:rsidRPr="00070FFE">
        <w:rPr>
          <w:rStyle w:val="Refdenotaalpie"/>
          <w:sz w:val="18"/>
          <w:szCs w:val="18"/>
        </w:rPr>
        <w:footnoteRef/>
      </w:r>
      <w:r w:rsidRPr="00070FFE">
        <w:rPr>
          <w:sz w:val="18"/>
          <w:szCs w:val="18"/>
        </w:rPr>
        <w:t xml:space="preserve"> “</w:t>
      </w:r>
      <w:r w:rsidRPr="00070FFE">
        <w:rPr>
          <w:b/>
          <w:bCs/>
          <w:sz w:val="18"/>
          <w:szCs w:val="18"/>
        </w:rPr>
        <w:t>ARTÍCULO 203.-</w:t>
      </w:r>
      <w:r w:rsidRPr="00070FFE">
        <w:rPr>
          <w:sz w:val="18"/>
          <w:szCs w:val="18"/>
        </w:rPr>
        <w:t xml:space="preserve"> La valoración de las pruebas se hará de acuerdo con las siguientes reglas:</w:t>
      </w:r>
    </w:p>
    <w:p w14:paraId="4DAC834C" w14:textId="77777777" w:rsidR="003B4539" w:rsidRPr="00070FFE" w:rsidRDefault="003B4539" w:rsidP="00070FFE">
      <w:pPr>
        <w:pStyle w:val="Textonotapie"/>
        <w:jc w:val="both"/>
        <w:rPr>
          <w:sz w:val="18"/>
          <w:szCs w:val="18"/>
        </w:rPr>
      </w:pPr>
    </w:p>
    <w:p w14:paraId="2D7647C7" w14:textId="474C4F79" w:rsidR="003B4539" w:rsidRPr="00070FFE" w:rsidRDefault="003B4539" w:rsidP="00070FFE">
      <w:pPr>
        <w:pStyle w:val="Textonotapie"/>
        <w:jc w:val="both"/>
        <w:rPr>
          <w:sz w:val="18"/>
          <w:szCs w:val="18"/>
        </w:rPr>
      </w:pPr>
      <w:r w:rsidRPr="00070FFE">
        <w:rPr>
          <w:sz w:val="18"/>
          <w:szCs w:val="18"/>
        </w:rPr>
        <w:t>I. Harán prueba plena la confesión expresa de las partes y los actos contenidos en</w:t>
      </w:r>
      <w:r w:rsidR="00070FFE">
        <w:rPr>
          <w:sz w:val="18"/>
          <w:szCs w:val="18"/>
        </w:rPr>
        <w:t xml:space="preserve"> </w:t>
      </w:r>
      <w:r w:rsidRPr="00070FFE">
        <w:rPr>
          <w:sz w:val="18"/>
          <w:szCs w:val="18"/>
        </w:rPr>
        <w:t>documentos públicos, si en éstos últimos se contienen declaraciones de verdad o</w:t>
      </w:r>
      <w:r w:rsidR="00070FFE">
        <w:rPr>
          <w:sz w:val="18"/>
          <w:szCs w:val="18"/>
        </w:rPr>
        <w:t xml:space="preserve"> </w:t>
      </w:r>
      <w:r w:rsidRPr="00070FFE">
        <w:rPr>
          <w:sz w:val="18"/>
          <w:szCs w:val="18"/>
        </w:rPr>
        <w:t>manifestaciones de hechos de particulares; y …”</w:t>
      </w:r>
    </w:p>
  </w:footnote>
  <w:footnote w:id="2">
    <w:p w14:paraId="6D9568B6" w14:textId="77777777" w:rsidR="00802565" w:rsidRDefault="00802565" w:rsidP="00802565">
      <w:pPr>
        <w:pStyle w:val="Textonotapie"/>
      </w:pPr>
      <w:r>
        <w:rPr>
          <w:rStyle w:val="Refdenotaalpie"/>
        </w:rPr>
        <w:footnoteRef/>
      </w:r>
      <w:r>
        <w:t xml:space="preserve"> </w:t>
      </w:r>
      <w:r w:rsidRPr="008D0852">
        <w:rPr>
          <w:b/>
        </w:rPr>
        <w:t>ARTÍCULO 17</w:t>
      </w:r>
      <w:r>
        <w:t>.- Son elementos y requisitos de validez del acto administrativo:</w:t>
      </w:r>
    </w:p>
    <w:p w14:paraId="17DEF958" w14:textId="77777777" w:rsidR="00802565" w:rsidRDefault="00802565" w:rsidP="00802565">
      <w:pPr>
        <w:pStyle w:val="Textonotapie"/>
      </w:pPr>
      <w:r>
        <w:t>V. Estar fundado y motivado;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236333BE" w:rsidR="000F5C41" w:rsidRDefault="009E2795">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9E2795">
          <w:rPr>
            <w:noProof/>
            <w:lang w:val="es-ES"/>
          </w:rPr>
          <w:t>10</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F54F609" w:rsidR="000F5C41" w:rsidRDefault="009E2795">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9E2795">
          <w:rPr>
            <w:noProof/>
            <w:lang w:val="es-ES"/>
          </w:rPr>
          <w:t>11</w:t>
        </w:r>
        <w:r w:rsidR="000F5C41">
          <w:fldChar w:fldCharType="end"/>
        </w:r>
      </w:sdtContent>
    </w:sdt>
  </w:p>
  <w:p w14:paraId="51E22156" w14:textId="23B77DE5" w:rsidR="00655BA3" w:rsidRDefault="009E2795"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05501EF9" wp14:editId="1A7C0AD0">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6DC0EA4E" w14:textId="77777777" w:rsidR="009E2795" w:rsidRDefault="009E2795" w:rsidP="009E2795">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501EF9"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6DC0EA4E" w14:textId="77777777" w:rsidR="009E2795" w:rsidRDefault="009E2795" w:rsidP="009E2795">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58240"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77014167" id="Grupo 3" o:spid="_x0000_s1026" style="position:absolute;margin-left:-107.25pt;margin-top:397.9pt;width:90pt;height:63.6pt;z-index:251658240;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9E2795">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57646766"/>
    <w:multiLevelType w:val="hybridMultilevel"/>
    <w:tmpl w:val="50A42FCC"/>
    <w:lvl w:ilvl="0" w:tplc="6366C74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62977F47"/>
    <w:multiLevelType w:val="hybridMultilevel"/>
    <w:tmpl w:val="14BE3C24"/>
    <w:lvl w:ilvl="0" w:tplc="0130ED1C">
      <w:start w:val="18"/>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3"/>
  </w:num>
  <w:num w:numId="2">
    <w:abstractNumId w:val="2"/>
  </w:num>
  <w:num w:numId="3">
    <w:abstractNumId w:val="0"/>
  </w:num>
  <w:num w:numId="4">
    <w:abstractNumId w:val="8"/>
  </w:num>
  <w:num w:numId="5">
    <w:abstractNumId w:val="11"/>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 w:numId="13">
    <w:abstractNumId w:val="1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AF2"/>
    <w:rsid w:val="00000BFF"/>
    <w:rsid w:val="00000EAB"/>
    <w:rsid w:val="0000187B"/>
    <w:rsid w:val="00001E72"/>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347"/>
    <w:rsid w:val="000106FE"/>
    <w:rsid w:val="00011D42"/>
    <w:rsid w:val="000121A9"/>
    <w:rsid w:val="000126F6"/>
    <w:rsid w:val="00012918"/>
    <w:rsid w:val="00012DC1"/>
    <w:rsid w:val="000130C8"/>
    <w:rsid w:val="000135AF"/>
    <w:rsid w:val="00014A0E"/>
    <w:rsid w:val="00014F98"/>
    <w:rsid w:val="0001695E"/>
    <w:rsid w:val="00016C0B"/>
    <w:rsid w:val="00016E88"/>
    <w:rsid w:val="000174F5"/>
    <w:rsid w:val="00017FD6"/>
    <w:rsid w:val="00020680"/>
    <w:rsid w:val="00020D86"/>
    <w:rsid w:val="00021989"/>
    <w:rsid w:val="00021B04"/>
    <w:rsid w:val="00021C5F"/>
    <w:rsid w:val="000228DE"/>
    <w:rsid w:val="00022A5E"/>
    <w:rsid w:val="00022BBC"/>
    <w:rsid w:val="00023F33"/>
    <w:rsid w:val="00024545"/>
    <w:rsid w:val="00025BEB"/>
    <w:rsid w:val="000262A2"/>
    <w:rsid w:val="000264DD"/>
    <w:rsid w:val="00026524"/>
    <w:rsid w:val="000268DB"/>
    <w:rsid w:val="00026C11"/>
    <w:rsid w:val="00027259"/>
    <w:rsid w:val="000306D4"/>
    <w:rsid w:val="00030BAF"/>
    <w:rsid w:val="000324B9"/>
    <w:rsid w:val="000329BA"/>
    <w:rsid w:val="00032D83"/>
    <w:rsid w:val="000330FB"/>
    <w:rsid w:val="00033459"/>
    <w:rsid w:val="000338EE"/>
    <w:rsid w:val="00034F3F"/>
    <w:rsid w:val="0003629C"/>
    <w:rsid w:val="00036809"/>
    <w:rsid w:val="00036823"/>
    <w:rsid w:val="000369AF"/>
    <w:rsid w:val="00037279"/>
    <w:rsid w:val="00037443"/>
    <w:rsid w:val="00037843"/>
    <w:rsid w:val="00037A8B"/>
    <w:rsid w:val="00037C6A"/>
    <w:rsid w:val="00040C69"/>
    <w:rsid w:val="000419E9"/>
    <w:rsid w:val="00041EAA"/>
    <w:rsid w:val="0004215E"/>
    <w:rsid w:val="00042473"/>
    <w:rsid w:val="00043077"/>
    <w:rsid w:val="00043FE5"/>
    <w:rsid w:val="000441B5"/>
    <w:rsid w:val="00044393"/>
    <w:rsid w:val="00044C5F"/>
    <w:rsid w:val="000450F5"/>
    <w:rsid w:val="000456C6"/>
    <w:rsid w:val="000466B1"/>
    <w:rsid w:val="000466D5"/>
    <w:rsid w:val="00047A15"/>
    <w:rsid w:val="000525F8"/>
    <w:rsid w:val="0005285F"/>
    <w:rsid w:val="00053207"/>
    <w:rsid w:val="0005370C"/>
    <w:rsid w:val="000540E8"/>
    <w:rsid w:val="00054705"/>
    <w:rsid w:val="00054D3C"/>
    <w:rsid w:val="00055248"/>
    <w:rsid w:val="0005528A"/>
    <w:rsid w:val="00055DB5"/>
    <w:rsid w:val="00055F66"/>
    <w:rsid w:val="000562FB"/>
    <w:rsid w:val="000565B2"/>
    <w:rsid w:val="00056F47"/>
    <w:rsid w:val="00056FA4"/>
    <w:rsid w:val="00060DBB"/>
    <w:rsid w:val="00061268"/>
    <w:rsid w:val="00061610"/>
    <w:rsid w:val="000616B5"/>
    <w:rsid w:val="00061C4C"/>
    <w:rsid w:val="0006202A"/>
    <w:rsid w:val="000620CD"/>
    <w:rsid w:val="00062802"/>
    <w:rsid w:val="00062BE3"/>
    <w:rsid w:val="00063F30"/>
    <w:rsid w:val="00064906"/>
    <w:rsid w:val="00064FD9"/>
    <w:rsid w:val="00065B42"/>
    <w:rsid w:val="00067B5A"/>
    <w:rsid w:val="00070777"/>
    <w:rsid w:val="00070AA4"/>
    <w:rsid w:val="00070FFE"/>
    <w:rsid w:val="00071C6F"/>
    <w:rsid w:val="00071E8C"/>
    <w:rsid w:val="00071F15"/>
    <w:rsid w:val="000728B9"/>
    <w:rsid w:val="00073450"/>
    <w:rsid w:val="000737BF"/>
    <w:rsid w:val="00074A23"/>
    <w:rsid w:val="00074C62"/>
    <w:rsid w:val="000755A5"/>
    <w:rsid w:val="000756DE"/>
    <w:rsid w:val="00076117"/>
    <w:rsid w:val="00076647"/>
    <w:rsid w:val="00076CEA"/>
    <w:rsid w:val="00077661"/>
    <w:rsid w:val="00077DFD"/>
    <w:rsid w:val="00080A85"/>
    <w:rsid w:val="0008122B"/>
    <w:rsid w:val="0008141F"/>
    <w:rsid w:val="0008214C"/>
    <w:rsid w:val="00083375"/>
    <w:rsid w:val="00085132"/>
    <w:rsid w:val="0008514D"/>
    <w:rsid w:val="00085F74"/>
    <w:rsid w:val="00086277"/>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3F00"/>
    <w:rsid w:val="000A5540"/>
    <w:rsid w:val="000A578F"/>
    <w:rsid w:val="000A58B5"/>
    <w:rsid w:val="000A5D36"/>
    <w:rsid w:val="000A5FA8"/>
    <w:rsid w:val="000A6C87"/>
    <w:rsid w:val="000A6CAE"/>
    <w:rsid w:val="000A7642"/>
    <w:rsid w:val="000B01A0"/>
    <w:rsid w:val="000B0351"/>
    <w:rsid w:val="000B03B9"/>
    <w:rsid w:val="000B0431"/>
    <w:rsid w:val="000B05FA"/>
    <w:rsid w:val="000B1A06"/>
    <w:rsid w:val="000B1F22"/>
    <w:rsid w:val="000B2866"/>
    <w:rsid w:val="000B2D64"/>
    <w:rsid w:val="000B31B3"/>
    <w:rsid w:val="000B35EE"/>
    <w:rsid w:val="000B36E5"/>
    <w:rsid w:val="000B39C8"/>
    <w:rsid w:val="000B3B3B"/>
    <w:rsid w:val="000B3DC1"/>
    <w:rsid w:val="000B40FA"/>
    <w:rsid w:val="000B4699"/>
    <w:rsid w:val="000B5281"/>
    <w:rsid w:val="000B584E"/>
    <w:rsid w:val="000B5EC8"/>
    <w:rsid w:val="000B5FE3"/>
    <w:rsid w:val="000B6295"/>
    <w:rsid w:val="000B674B"/>
    <w:rsid w:val="000B6B86"/>
    <w:rsid w:val="000B6EF2"/>
    <w:rsid w:val="000B71FE"/>
    <w:rsid w:val="000B77B4"/>
    <w:rsid w:val="000B7A3A"/>
    <w:rsid w:val="000C02A9"/>
    <w:rsid w:val="000C0569"/>
    <w:rsid w:val="000C0D10"/>
    <w:rsid w:val="000C1E6B"/>
    <w:rsid w:val="000C2192"/>
    <w:rsid w:val="000C238B"/>
    <w:rsid w:val="000C2764"/>
    <w:rsid w:val="000C3DC9"/>
    <w:rsid w:val="000C3F73"/>
    <w:rsid w:val="000C4139"/>
    <w:rsid w:val="000C47B5"/>
    <w:rsid w:val="000C4974"/>
    <w:rsid w:val="000C5414"/>
    <w:rsid w:val="000C5BCE"/>
    <w:rsid w:val="000C5DC1"/>
    <w:rsid w:val="000C6670"/>
    <w:rsid w:val="000D04BF"/>
    <w:rsid w:val="000D080A"/>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07D9"/>
    <w:rsid w:val="000E0CD7"/>
    <w:rsid w:val="000E1E0D"/>
    <w:rsid w:val="000E1F95"/>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4B96"/>
    <w:rsid w:val="000F50E8"/>
    <w:rsid w:val="000F54B0"/>
    <w:rsid w:val="000F5C41"/>
    <w:rsid w:val="000F5DE0"/>
    <w:rsid w:val="000F62C3"/>
    <w:rsid w:val="000F733C"/>
    <w:rsid w:val="000F75AF"/>
    <w:rsid w:val="000F77DE"/>
    <w:rsid w:val="001002F5"/>
    <w:rsid w:val="001005F9"/>
    <w:rsid w:val="001014A6"/>
    <w:rsid w:val="001019F2"/>
    <w:rsid w:val="001025E5"/>
    <w:rsid w:val="00102AFD"/>
    <w:rsid w:val="001041F6"/>
    <w:rsid w:val="00104C8A"/>
    <w:rsid w:val="0010644A"/>
    <w:rsid w:val="0010719A"/>
    <w:rsid w:val="00107F30"/>
    <w:rsid w:val="001108F3"/>
    <w:rsid w:val="00110A5C"/>
    <w:rsid w:val="00110B09"/>
    <w:rsid w:val="00110C32"/>
    <w:rsid w:val="00111BFC"/>
    <w:rsid w:val="00111CBB"/>
    <w:rsid w:val="0011210D"/>
    <w:rsid w:val="00112765"/>
    <w:rsid w:val="00112BF7"/>
    <w:rsid w:val="00113361"/>
    <w:rsid w:val="00113A46"/>
    <w:rsid w:val="00114AC5"/>
    <w:rsid w:val="00114B1A"/>
    <w:rsid w:val="00115E6C"/>
    <w:rsid w:val="001162E0"/>
    <w:rsid w:val="00116579"/>
    <w:rsid w:val="0011786C"/>
    <w:rsid w:val="0012160D"/>
    <w:rsid w:val="00121DE8"/>
    <w:rsid w:val="00121E33"/>
    <w:rsid w:val="00122F5E"/>
    <w:rsid w:val="001237B4"/>
    <w:rsid w:val="001239B6"/>
    <w:rsid w:val="001244EC"/>
    <w:rsid w:val="00125BFB"/>
    <w:rsid w:val="00126EEE"/>
    <w:rsid w:val="00126EEF"/>
    <w:rsid w:val="00126F80"/>
    <w:rsid w:val="00127248"/>
    <w:rsid w:val="00127B1F"/>
    <w:rsid w:val="00127C05"/>
    <w:rsid w:val="00130500"/>
    <w:rsid w:val="0013065F"/>
    <w:rsid w:val="001312BC"/>
    <w:rsid w:val="00131911"/>
    <w:rsid w:val="00131CDF"/>
    <w:rsid w:val="00132391"/>
    <w:rsid w:val="0013331B"/>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6C9D"/>
    <w:rsid w:val="00147CCC"/>
    <w:rsid w:val="00147FEF"/>
    <w:rsid w:val="0015050B"/>
    <w:rsid w:val="00151A88"/>
    <w:rsid w:val="0015232C"/>
    <w:rsid w:val="0015274D"/>
    <w:rsid w:val="00152DA5"/>
    <w:rsid w:val="00152F51"/>
    <w:rsid w:val="00152FB6"/>
    <w:rsid w:val="0015351E"/>
    <w:rsid w:val="00153A09"/>
    <w:rsid w:val="00153BE4"/>
    <w:rsid w:val="001542BE"/>
    <w:rsid w:val="00154490"/>
    <w:rsid w:val="0015554B"/>
    <w:rsid w:val="00156103"/>
    <w:rsid w:val="00156250"/>
    <w:rsid w:val="00156F22"/>
    <w:rsid w:val="001570E1"/>
    <w:rsid w:val="001608BB"/>
    <w:rsid w:val="00161661"/>
    <w:rsid w:val="0016171F"/>
    <w:rsid w:val="00161765"/>
    <w:rsid w:val="00161F6F"/>
    <w:rsid w:val="001621EF"/>
    <w:rsid w:val="00163EBF"/>
    <w:rsid w:val="00164BCE"/>
    <w:rsid w:val="00164EE5"/>
    <w:rsid w:val="001659D0"/>
    <w:rsid w:val="0016604B"/>
    <w:rsid w:val="0016700D"/>
    <w:rsid w:val="00167ADD"/>
    <w:rsid w:val="001702C6"/>
    <w:rsid w:val="001711A1"/>
    <w:rsid w:val="00171E6C"/>
    <w:rsid w:val="00172205"/>
    <w:rsid w:val="0017260E"/>
    <w:rsid w:val="001729D0"/>
    <w:rsid w:val="00172B51"/>
    <w:rsid w:val="00172C89"/>
    <w:rsid w:val="00173392"/>
    <w:rsid w:val="001734AA"/>
    <w:rsid w:val="00173D97"/>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C06"/>
    <w:rsid w:val="00185DC5"/>
    <w:rsid w:val="00186701"/>
    <w:rsid w:val="001868F4"/>
    <w:rsid w:val="00186FB3"/>
    <w:rsid w:val="0018765B"/>
    <w:rsid w:val="001916C2"/>
    <w:rsid w:val="001917EF"/>
    <w:rsid w:val="00192287"/>
    <w:rsid w:val="001923AE"/>
    <w:rsid w:val="001924B2"/>
    <w:rsid w:val="00193379"/>
    <w:rsid w:val="00194B7B"/>
    <w:rsid w:val="001951A3"/>
    <w:rsid w:val="00195583"/>
    <w:rsid w:val="001957A0"/>
    <w:rsid w:val="001969A0"/>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035"/>
    <w:rsid w:val="001B60DB"/>
    <w:rsid w:val="001B6E63"/>
    <w:rsid w:val="001B7A7B"/>
    <w:rsid w:val="001B7EF3"/>
    <w:rsid w:val="001C0151"/>
    <w:rsid w:val="001C0C36"/>
    <w:rsid w:val="001C100F"/>
    <w:rsid w:val="001C1402"/>
    <w:rsid w:val="001C1FDF"/>
    <w:rsid w:val="001C2557"/>
    <w:rsid w:val="001C2644"/>
    <w:rsid w:val="001C2B0B"/>
    <w:rsid w:val="001C2B81"/>
    <w:rsid w:val="001C30BD"/>
    <w:rsid w:val="001C36D8"/>
    <w:rsid w:val="001C39B4"/>
    <w:rsid w:val="001C3A80"/>
    <w:rsid w:val="001C421F"/>
    <w:rsid w:val="001C422B"/>
    <w:rsid w:val="001C502D"/>
    <w:rsid w:val="001C53B0"/>
    <w:rsid w:val="001C73F2"/>
    <w:rsid w:val="001C7EC3"/>
    <w:rsid w:val="001D0733"/>
    <w:rsid w:val="001D07F6"/>
    <w:rsid w:val="001D0DCF"/>
    <w:rsid w:val="001D1E29"/>
    <w:rsid w:val="001D2441"/>
    <w:rsid w:val="001D31A6"/>
    <w:rsid w:val="001D3B81"/>
    <w:rsid w:val="001D40CC"/>
    <w:rsid w:val="001D4D61"/>
    <w:rsid w:val="001D4D8C"/>
    <w:rsid w:val="001D5282"/>
    <w:rsid w:val="001D529D"/>
    <w:rsid w:val="001D577C"/>
    <w:rsid w:val="001D598A"/>
    <w:rsid w:val="001D694C"/>
    <w:rsid w:val="001D754A"/>
    <w:rsid w:val="001E2515"/>
    <w:rsid w:val="001E25CF"/>
    <w:rsid w:val="001E288A"/>
    <w:rsid w:val="001E2A02"/>
    <w:rsid w:val="001E2B84"/>
    <w:rsid w:val="001E308B"/>
    <w:rsid w:val="001E338B"/>
    <w:rsid w:val="001E3B11"/>
    <w:rsid w:val="001E4C02"/>
    <w:rsid w:val="001E5A09"/>
    <w:rsid w:val="001E5A60"/>
    <w:rsid w:val="001E65E8"/>
    <w:rsid w:val="001E6AE5"/>
    <w:rsid w:val="001E7020"/>
    <w:rsid w:val="001E71FD"/>
    <w:rsid w:val="001E77A9"/>
    <w:rsid w:val="001E7BD1"/>
    <w:rsid w:val="001F2154"/>
    <w:rsid w:val="001F287C"/>
    <w:rsid w:val="001F2D73"/>
    <w:rsid w:val="001F41BC"/>
    <w:rsid w:val="001F5050"/>
    <w:rsid w:val="001F625A"/>
    <w:rsid w:val="001F6B28"/>
    <w:rsid w:val="001F6C56"/>
    <w:rsid w:val="001F72DF"/>
    <w:rsid w:val="001F77D0"/>
    <w:rsid w:val="002010A9"/>
    <w:rsid w:val="00201769"/>
    <w:rsid w:val="0020247E"/>
    <w:rsid w:val="002025FD"/>
    <w:rsid w:val="00202785"/>
    <w:rsid w:val="00203FD3"/>
    <w:rsid w:val="002046CD"/>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6B61"/>
    <w:rsid w:val="002170A5"/>
    <w:rsid w:val="002174F1"/>
    <w:rsid w:val="00217F57"/>
    <w:rsid w:val="00221687"/>
    <w:rsid w:val="00221709"/>
    <w:rsid w:val="00221C81"/>
    <w:rsid w:val="00221EBC"/>
    <w:rsid w:val="00222A05"/>
    <w:rsid w:val="00222E1E"/>
    <w:rsid w:val="0022341D"/>
    <w:rsid w:val="0022357E"/>
    <w:rsid w:val="0022360E"/>
    <w:rsid w:val="0022370D"/>
    <w:rsid w:val="00223F75"/>
    <w:rsid w:val="00224412"/>
    <w:rsid w:val="002245FB"/>
    <w:rsid w:val="002246DF"/>
    <w:rsid w:val="002248E9"/>
    <w:rsid w:val="00225069"/>
    <w:rsid w:val="0022552E"/>
    <w:rsid w:val="00227445"/>
    <w:rsid w:val="00227471"/>
    <w:rsid w:val="00230758"/>
    <w:rsid w:val="00230D10"/>
    <w:rsid w:val="00231036"/>
    <w:rsid w:val="00232D7F"/>
    <w:rsid w:val="0023417B"/>
    <w:rsid w:val="002350A1"/>
    <w:rsid w:val="00235FE5"/>
    <w:rsid w:val="00236828"/>
    <w:rsid w:val="002369EA"/>
    <w:rsid w:val="002371FF"/>
    <w:rsid w:val="00237985"/>
    <w:rsid w:val="00237D5A"/>
    <w:rsid w:val="00237DC2"/>
    <w:rsid w:val="00240C99"/>
    <w:rsid w:val="0024140E"/>
    <w:rsid w:val="0024189D"/>
    <w:rsid w:val="00241BC3"/>
    <w:rsid w:val="00241C7D"/>
    <w:rsid w:val="00241F55"/>
    <w:rsid w:val="00242524"/>
    <w:rsid w:val="00242699"/>
    <w:rsid w:val="002434A0"/>
    <w:rsid w:val="00243566"/>
    <w:rsid w:val="002437EB"/>
    <w:rsid w:val="00243E9B"/>
    <w:rsid w:val="0024401A"/>
    <w:rsid w:val="00244084"/>
    <w:rsid w:val="0024497C"/>
    <w:rsid w:val="002449D8"/>
    <w:rsid w:val="00244CA5"/>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4F5"/>
    <w:rsid w:val="00252528"/>
    <w:rsid w:val="002530F3"/>
    <w:rsid w:val="00253130"/>
    <w:rsid w:val="00253A1C"/>
    <w:rsid w:val="00253A49"/>
    <w:rsid w:val="00253AF8"/>
    <w:rsid w:val="002541B3"/>
    <w:rsid w:val="002560BB"/>
    <w:rsid w:val="00256B3C"/>
    <w:rsid w:val="00256E7D"/>
    <w:rsid w:val="00256F27"/>
    <w:rsid w:val="00257816"/>
    <w:rsid w:val="00257C5E"/>
    <w:rsid w:val="00260433"/>
    <w:rsid w:val="002605BC"/>
    <w:rsid w:val="0026116F"/>
    <w:rsid w:val="0026142D"/>
    <w:rsid w:val="002614F4"/>
    <w:rsid w:val="002617F9"/>
    <w:rsid w:val="00262666"/>
    <w:rsid w:val="00262D7C"/>
    <w:rsid w:val="00263720"/>
    <w:rsid w:val="0026476F"/>
    <w:rsid w:val="00265161"/>
    <w:rsid w:val="00265F1B"/>
    <w:rsid w:val="002665A2"/>
    <w:rsid w:val="00267221"/>
    <w:rsid w:val="00270087"/>
    <w:rsid w:val="00270831"/>
    <w:rsid w:val="00271BD4"/>
    <w:rsid w:val="0027275E"/>
    <w:rsid w:val="00272A7D"/>
    <w:rsid w:val="00273171"/>
    <w:rsid w:val="00273266"/>
    <w:rsid w:val="002743FD"/>
    <w:rsid w:val="002748AA"/>
    <w:rsid w:val="00275418"/>
    <w:rsid w:val="002758A4"/>
    <w:rsid w:val="0027726A"/>
    <w:rsid w:val="002805AC"/>
    <w:rsid w:val="00280919"/>
    <w:rsid w:val="00281661"/>
    <w:rsid w:val="00282C81"/>
    <w:rsid w:val="00283B3F"/>
    <w:rsid w:val="002841EE"/>
    <w:rsid w:val="002844AF"/>
    <w:rsid w:val="00284891"/>
    <w:rsid w:val="00285B3A"/>
    <w:rsid w:val="00285C95"/>
    <w:rsid w:val="00286C13"/>
    <w:rsid w:val="00286D80"/>
    <w:rsid w:val="002871FC"/>
    <w:rsid w:val="00287888"/>
    <w:rsid w:val="00290E56"/>
    <w:rsid w:val="00291333"/>
    <w:rsid w:val="00291341"/>
    <w:rsid w:val="00291746"/>
    <w:rsid w:val="002926B1"/>
    <w:rsid w:val="00292B32"/>
    <w:rsid w:val="00292CA5"/>
    <w:rsid w:val="00292FE3"/>
    <w:rsid w:val="00293B1D"/>
    <w:rsid w:val="00293E41"/>
    <w:rsid w:val="002953F9"/>
    <w:rsid w:val="00296748"/>
    <w:rsid w:val="00296B8C"/>
    <w:rsid w:val="0029713B"/>
    <w:rsid w:val="00297C79"/>
    <w:rsid w:val="002A0081"/>
    <w:rsid w:val="002A0713"/>
    <w:rsid w:val="002A18E6"/>
    <w:rsid w:val="002A1AAC"/>
    <w:rsid w:val="002A2985"/>
    <w:rsid w:val="002A2B0B"/>
    <w:rsid w:val="002A3E71"/>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3BF0"/>
    <w:rsid w:val="002B4040"/>
    <w:rsid w:val="002B4157"/>
    <w:rsid w:val="002B55F5"/>
    <w:rsid w:val="002B5C09"/>
    <w:rsid w:val="002B5C82"/>
    <w:rsid w:val="002B5E81"/>
    <w:rsid w:val="002B6893"/>
    <w:rsid w:val="002B6B9D"/>
    <w:rsid w:val="002B6C19"/>
    <w:rsid w:val="002B6D0D"/>
    <w:rsid w:val="002B79C4"/>
    <w:rsid w:val="002C00A5"/>
    <w:rsid w:val="002C01BF"/>
    <w:rsid w:val="002C06FE"/>
    <w:rsid w:val="002C2259"/>
    <w:rsid w:val="002C2392"/>
    <w:rsid w:val="002C3470"/>
    <w:rsid w:val="002C348A"/>
    <w:rsid w:val="002C3CF7"/>
    <w:rsid w:val="002C41D3"/>
    <w:rsid w:val="002C4419"/>
    <w:rsid w:val="002C4824"/>
    <w:rsid w:val="002C509D"/>
    <w:rsid w:val="002C515A"/>
    <w:rsid w:val="002C5540"/>
    <w:rsid w:val="002C5D27"/>
    <w:rsid w:val="002C62F6"/>
    <w:rsid w:val="002C6CED"/>
    <w:rsid w:val="002C6F55"/>
    <w:rsid w:val="002C7856"/>
    <w:rsid w:val="002C7A5C"/>
    <w:rsid w:val="002D0290"/>
    <w:rsid w:val="002D0B97"/>
    <w:rsid w:val="002D0C9B"/>
    <w:rsid w:val="002D1979"/>
    <w:rsid w:val="002D24C6"/>
    <w:rsid w:val="002D268B"/>
    <w:rsid w:val="002D2CEE"/>
    <w:rsid w:val="002D3701"/>
    <w:rsid w:val="002D3CF1"/>
    <w:rsid w:val="002D3F79"/>
    <w:rsid w:val="002D413F"/>
    <w:rsid w:val="002D4B99"/>
    <w:rsid w:val="002D6E4D"/>
    <w:rsid w:val="002D724E"/>
    <w:rsid w:val="002D7BA0"/>
    <w:rsid w:val="002E1666"/>
    <w:rsid w:val="002E3358"/>
    <w:rsid w:val="002E338A"/>
    <w:rsid w:val="002E3511"/>
    <w:rsid w:val="002E36B4"/>
    <w:rsid w:val="002E3777"/>
    <w:rsid w:val="002E3B43"/>
    <w:rsid w:val="002E3D1C"/>
    <w:rsid w:val="002E5953"/>
    <w:rsid w:val="002E5971"/>
    <w:rsid w:val="002E5EAB"/>
    <w:rsid w:val="002E6032"/>
    <w:rsid w:val="002E60D4"/>
    <w:rsid w:val="002E773F"/>
    <w:rsid w:val="002E791E"/>
    <w:rsid w:val="002F02E0"/>
    <w:rsid w:val="002F0F79"/>
    <w:rsid w:val="002F19AF"/>
    <w:rsid w:val="002F1B7B"/>
    <w:rsid w:val="002F1C6A"/>
    <w:rsid w:val="002F1FCB"/>
    <w:rsid w:val="002F282F"/>
    <w:rsid w:val="002F2BC5"/>
    <w:rsid w:val="002F31E1"/>
    <w:rsid w:val="002F32F4"/>
    <w:rsid w:val="002F3324"/>
    <w:rsid w:val="002F3B18"/>
    <w:rsid w:val="002F3B79"/>
    <w:rsid w:val="002F3DC5"/>
    <w:rsid w:val="002F450B"/>
    <w:rsid w:val="002F4F72"/>
    <w:rsid w:val="002F511C"/>
    <w:rsid w:val="002F5E12"/>
    <w:rsid w:val="002F67C7"/>
    <w:rsid w:val="002F6EC3"/>
    <w:rsid w:val="002F7173"/>
    <w:rsid w:val="002F7484"/>
    <w:rsid w:val="002F77C3"/>
    <w:rsid w:val="00301CB4"/>
    <w:rsid w:val="00302462"/>
    <w:rsid w:val="00302960"/>
    <w:rsid w:val="00302ABB"/>
    <w:rsid w:val="00302BBC"/>
    <w:rsid w:val="0030330D"/>
    <w:rsid w:val="003040E3"/>
    <w:rsid w:val="0030470B"/>
    <w:rsid w:val="00304999"/>
    <w:rsid w:val="00304F25"/>
    <w:rsid w:val="003056B2"/>
    <w:rsid w:val="00305D48"/>
    <w:rsid w:val="00306940"/>
    <w:rsid w:val="00307353"/>
    <w:rsid w:val="003078BA"/>
    <w:rsid w:val="00307E06"/>
    <w:rsid w:val="00310965"/>
    <w:rsid w:val="0031096E"/>
    <w:rsid w:val="00311560"/>
    <w:rsid w:val="00311708"/>
    <w:rsid w:val="00311BB1"/>
    <w:rsid w:val="00312470"/>
    <w:rsid w:val="0031285C"/>
    <w:rsid w:val="00313069"/>
    <w:rsid w:val="00313A44"/>
    <w:rsid w:val="00313C6D"/>
    <w:rsid w:val="003150CD"/>
    <w:rsid w:val="003154AB"/>
    <w:rsid w:val="003155CF"/>
    <w:rsid w:val="00315BA3"/>
    <w:rsid w:val="003164D4"/>
    <w:rsid w:val="00316707"/>
    <w:rsid w:val="00317B07"/>
    <w:rsid w:val="00317BDE"/>
    <w:rsid w:val="00317DC3"/>
    <w:rsid w:val="0032088F"/>
    <w:rsid w:val="00321643"/>
    <w:rsid w:val="00321A91"/>
    <w:rsid w:val="00322486"/>
    <w:rsid w:val="003226B6"/>
    <w:rsid w:val="00323295"/>
    <w:rsid w:val="00323848"/>
    <w:rsid w:val="00323FF5"/>
    <w:rsid w:val="0032464C"/>
    <w:rsid w:val="00324B78"/>
    <w:rsid w:val="00325016"/>
    <w:rsid w:val="003253CA"/>
    <w:rsid w:val="00326D5E"/>
    <w:rsid w:val="00327A8E"/>
    <w:rsid w:val="00327BDD"/>
    <w:rsid w:val="00331508"/>
    <w:rsid w:val="00331836"/>
    <w:rsid w:val="0033190E"/>
    <w:rsid w:val="003325B2"/>
    <w:rsid w:val="00333962"/>
    <w:rsid w:val="00333B62"/>
    <w:rsid w:val="00333D4A"/>
    <w:rsid w:val="00333E45"/>
    <w:rsid w:val="003342D1"/>
    <w:rsid w:val="00334A65"/>
    <w:rsid w:val="00334D0D"/>
    <w:rsid w:val="0033606E"/>
    <w:rsid w:val="00336135"/>
    <w:rsid w:val="003364DB"/>
    <w:rsid w:val="00336A8D"/>
    <w:rsid w:val="00337583"/>
    <w:rsid w:val="00337877"/>
    <w:rsid w:val="003379FB"/>
    <w:rsid w:val="00337DF6"/>
    <w:rsid w:val="003401DA"/>
    <w:rsid w:val="0034068D"/>
    <w:rsid w:val="0034180B"/>
    <w:rsid w:val="00341A52"/>
    <w:rsid w:val="00342184"/>
    <w:rsid w:val="0034266B"/>
    <w:rsid w:val="00342740"/>
    <w:rsid w:val="00342B26"/>
    <w:rsid w:val="00342CE5"/>
    <w:rsid w:val="00343BE2"/>
    <w:rsid w:val="00344445"/>
    <w:rsid w:val="003448FF"/>
    <w:rsid w:val="00345576"/>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5679B"/>
    <w:rsid w:val="00360018"/>
    <w:rsid w:val="00360651"/>
    <w:rsid w:val="003611E4"/>
    <w:rsid w:val="0036133D"/>
    <w:rsid w:val="003617D9"/>
    <w:rsid w:val="00361938"/>
    <w:rsid w:val="003625FB"/>
    <w:rsid w:val="003633B9"/>
    <w:rsid w:val="003636DE"/>
    <w:rsid w:val="003646B9"/>
    <w:rsid w:val="003646E5"/>
    <w:rsid w:val="003652C6"/>
    <w:rsid w:val="003654A6"/>
    <w:rsid w:val="00365DE7"/>
    <w:rsid w:val="003660A9"/>
    <w:rsid w:val="00366829"/>
    <w:rsid w:val="003668C0"/>
    <w:rsid w:val="0036711C"/>
    <w:rsid w:val="00370629"/>
    <w:rsid w:val="003708D3"/>
    <w:rsid w:val="00371249"/>
    <w:rsid w:val="003726E1"/>
    <w:rsid w:val="00372BD4"/>
    <w:rsid w:val="00374012"/>
    <w:rsid w:val="003743D7"/>
    <w:rsid w:val="003749C0"/>
    <w:rsid w:val="003750D6"/>
    <w:rsid w:val="00375120"/>
    <w:rsid w:val="003752B5"/>
    <w:rsid w:val="0037599C"/>
    <w:rsid w:val="00375FDD"/>
    <w:rsid w:val="0037725F"/>
    <w:rsid w:val="003804A7"/>
    <w:rsid w:val="00381DC3"/>
    <w:rsid w:val="0038228C"/>
    <w:rsid w:val="00382BDE"/>
    <w:rsid w:val="00384B1C"/>
    <w:rsid w:val="003859C4"/>
    <w:rsid w:val="00385B11"/>
    <w:rsid w:val="00385EA5"/>
    <w:rsid w:val="00386F92"/>
    <w:rsid w:val="003874C3"/>
    <w:rsid w:val="00387725"/>
    <w:rsid w:val="00387C65"/>
    <w:rsid w:val="00390CDE"/>
    <w:rsid w:val="00391E34"/>
    <w:rsid w:val="00392B20"/>
    <w:rsid w:val="0039396E"/>
    <w:rsid w:val="003940D4"/>
    <w:rsid w:val="00394516"/>
    <w:rsid w:val="003961E1"/>
    <w:rsid w:val="00397033"/>
    <w:rsid w:val="0039721C"/>
    <w:rsid w:val="003974F9"/>
    <w:rsid w:val="00397CA9"/>
    <w:rsid w:val="003A0AA1"/>
    <w:rsid w:val="003A0FE5"/>
    <w:rsid w:val="003A16BE"/>
    <w:rsid w:val="003A1B04"/>
    <w:rsid w:val="003A1C10"/>
    <w:rsid w:val="003A24EC"/>
    <w:rsid w:val="003A3AAE"/>
    <w:rsid w:val="003A3EA0"/>
    <w:rsid w:val="003A6262"/>
    <w:rsid w:val="003A6378"/>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539"/>
    <w:rsid w:val="003B4BAF"/>
    <w:rsid w:val="003B5111"/>
    <w:rsid w:val="003B57C3"/>
    <w:rsid w:val="003B609E"/>
    <w:rsid w:val="003B6C7E"/>
    <w:rsid w:val="003B6CF0"/>
    <w:rsid w:val="003B79F9"/>
    <w:rsid w:val="003C0293"/>
    <w:rsid w:val="003C0DF1"/>
    <w:rsid w:val="003C1936"/>
    <w:rsid w:val="003C24B0"/>
    <w:rsid w:val="003C268F"/>
    <w:rsid w:val="003C3104"/>
    <w:rsid w:val="003C32DC"/>
    <w:rsid w:val="003C32FC"/>
    <w:rsid w:val="003C39CA"/>
    <w:rsid w:val="003C42AD"/>
    <w:rsid w:val="003C4C9F"/>
    <w:rsid w:val="003C517F"/>
    <w:rsid w:val="003C5D22"/>
    <w:rsid w:val="003C5D9D"/>
    <w:rsid w:val="003C7036"/>
    <w:rsid w:val="003C7781"/>
    <w:rsid w:val="003C7FA5"/>
    <w:rsid w:val="003D08F3"/>
    <w:rsid w:val="003D0C96"/>
    <w:rsid w:val="003D1CAA"/>
    <w:rsid w:val="003D4395"/>
    <w:rsid w:val="003D474C"/>
    <w:rsid w:val="003D5398"/>
    <w:rsid w:val="003D5BAD"/>
    <w:rsid w:val="003D5F20"/>
    <w:rsid w:val="003D6E19"/>
    <w:rsid w:val="003D6F9C"/>
    <w:rsid w:val="003D737D"/>
    <w:rsid w:val="003D7E33"/>
    <w:rsid w:val="003E0C30"/>
    <w:rsid w:val="003E0F2A"/>
    <w:rsid w:val="003E1CD9"/>
    <w:rsid w:val="003E2CF8"/>
    <w:rsid w:val="003E3169"/>
    <w:rsid w:val="003E35FB"/>
    <w:rsid w:val="003E3999"/>
    <w:rsid w:val="003E3EDC"/>
    <w:rsid w:val="003E43BE"/>
    <w:rsid w:val="003E4A4E"/>
    <w:rsid w:val="003E504F"/>
    <w:rsid w:val="003E5231"/>
    <w:rsid w:val="003E55EE"/>
    <w:rsid w:val="003E5B98"/>
    <w:rsid w:val="003E62FB"/>
    <w:rsid w:val="003E6A41"/>
    <w:rsid w:val="003E7801"/>
    <w:rsid w:val="003F0AF5"/>
    <w:rsid w:val="003F14E4"/>
    <w:rsid w:val="003F1FC5"/>
    <w:rsid w:val="003F2A66"/>
    <w:rsid w:val="003F3DEC"/>
    <w:rsid w:val="003F3E65"/>
    <w:rsid w:val="003F42FC"/>
    <w:rsid w:val="003F4833"/>
    <w:rsid w:val="003F4B68"/>
    <w:rsid w:val="003F532D"/>
    <w:rsid w:val="003F7A40"/>
    <w:rsid w:val="004003E7"/>
    <w:rsid w:val="00400CE8"/>
    <w:rsid w:val="004017D2"/>
    <w:rsid w:val="00401B8F"/>
    <w:rsid w:val="00401FEB"/>
    <w:rsid w:val="004022FC"/>
    <w:rsid w:val="00402763"/>
    <w:rsid w:val="004027A1"/>
    <w:rsid w:val="004051E8"/>
    <w:rsid w:val="00405B71"/>
    <w:rsid w:val="00405E13"/>
    <w:rsid w:val="00406284"/>
    <w:rsid w:val="00406A7E"/>
    <w:rsid w:val="00406B2A"/>
    <w:rsid w:val="00406B80"/>
    <w:rsid w:val="00406C21"/>
    <w:rsid w:val="00406C5D"/>
    <w:rsid w:val="00406FC8"/>
    <w:rsid w:val="0040758D"/>
    <w:rsid w:val="00407734"/>
    <w:rsid w:val="00407A5C"/>
    <w:rsid w:val="004113F8"/>
    <w:rsid w:val="00411707"/>
    <w:rsid w:val="0041258E"/>
    <w:rsid w:val="00412C2F"/>
    <w:rsid w:val="00414246"/>
    <w:rsid w:val="0041486D"/>
    <w:rsid w:val="0041540D"/>
    <w:rsid w:val="0041584F"/>
    <w:rsid w:val="00415924"/>
    <w:rsid w:val="00415BCE"/>
    <w:rsid w:val="004165A7"/>
    <w:rsid w:val="00416D45"/>
    <w:rsid w:val="00416F89"/>
    <w:rsid w:val="00417B7B"/>
    <w:rsid w:val="004211BE"/>
    <w:rsid w:val="0042205F"/>
    <w:rsid w:val="0042210F"/>
    <w:rsid w:val="00423C26"/>
    <w:rsid w:val="00423E43"/>
    <w:rsid w:val="00424839"/>
    <w:rsid w:val="00424D35"/>
    <w:rsid w:val="004256FF"/>
    <w:rsid w:val="004258D6"/>
    <w:rsid w:val="004264F9"/>
    <w:rsid w:val="00426777"/>
    <w:rsid w:val="00427031"/>
    <w:rsid w:val="00427142"/>
    <w:rsid w:val="00427213"/>
    <w:rsid w:val="00427899"/>
    <w:rsid w:val="00427DBB"/>
    <w:rsid w:val="00427FBB"/>
    <w:rsid w:val="00430399"/>
    <w:rsid w:val="00430E42"/>
    <w:rsid w:val="0043209C"/>
    <w:rsid w:val="004322A6"/>
    <w:rsid w:val="00433351"/>
    <w:rsid w:val="00434026"/>
    <w:rsid w:val="004340BA"/>
    <w:rsid w:val="004348C5"/>
    <w:rsid w:val="004356BF"/>
    <w:rsid w:val="00436B6F"/>
    <w:rsid w:val="0043782D"/>
    <w:rsid w:val="00437D5A"/>
    <w:rsid w:val="0044044F"/>
    <w:rsid w:val="00440F20"/>
    <w:rsid w:val="00441DE8"/>
    <w:rsid w:val="00442B2B"/>
    <w:rsid w:val="00442F67"/>
    <w:rsid w:val="00442FBB"/>
    <w:rsid w:val="00443487"/>
    <w:rsid w:val="00443AD5"/>
    <w:rsid w:val="0044467E"/>
    <w:rsid w:val="0044496C"/>
    <w:rsid w:val="00444F46"/>
    <w:rsid w:val="0044520F"/>
    <w:rsid w:val="004456C1"/>
    <w:rsid w:val="004468EC"/>
    <w:rsid w:val="00446A05"/>
    <w:rsid w:val="00446B69"/>
    <w:rsid w:val="0044712C"/>
    <w:rsid w:val="004502C5"/>
    <w:rsid w:val="00450460"/>
    <w:rsid w:val="004509CE"/>
    <w:rsid w:val="004515BE"/>
    <w:rsid w:val="00451858"/>
    <w:rsid w:val="00452B43"/>
    <w:rsid w:val="00453288"/>
    <w:rsid w:val="00454957"/>
    <w:rsid w:val="00455119"/>
    <w:rsid w:val="004557F7"/>
    <w:rsid w:val="00455A62"/>
    <w:rsid w:val="00456294"/>
    <w:rsid w:val="00456393"/>
    <w:rsid w:val="004572E7"/>
    <w:rsid w:val="00457778"/>
    <w:rsid w:val="00457FE0"/>
    <w:rsid w:val="00460E0C"/>
    <w:rsid w:val="00460EEF"/>
    <w:rsid w:val="00461033"/>
    <w:rsid w:val="00461308"/>
    <w:rsid w:val="00461560"/>
    <w:rsid w:val="00461FB3"/>
    <w:rsid w:val="0046279F"/>
    <w:rsid w:val="00463325"/>
    <w:rsid w:val="00463D48"/>
    <w:rsid w:val="00464148"/>
    <w:rsid w:val="00464338"/>
    <w:rsid w:val="0046436E"/>
    <w:rsid w:val="004647B9"/>
    <w:rsid w:val="00464F06"/>
    <w:rsid w:val="004652D5"/>
    <w:rsid w:val="00465BF5"/>
    <w:rsid w:val="00466042"/>
    <w:rsid w:val="004668E6"/>
    <w:rsid w:val="004673D5"/>
    <w:rsid w:val="004700B7"/>
    <w:rsid w:val="00470C14"/>
    <w:rsid w:val="0047274B"/>
    <w:rsid w:val="00472B3D"/>
    <w:rsid w:val="00472D90"/>
    <w:rsid w:val="00473EB5"/>
    <w:rsid w:val="00473FEF"/>
    <w:rsid w:val="0047647A"/>
    <w:rsid w:val="004771E5"/>
    <w:rsid w:val="00477357"/>
    <w:rsid w:val="00477E07"/>
    <w:rsid w:val="00480A69"/>
    <w:rsid w:val="004813E0"/>
    <w:rsid w:val="004826CB"/>
    <w:rsid w:val="00483B0E"/>
    <w:rsid w:val="00484AE9"/>
    <w:rsid w:val="00485508"/>
    <w:rsid w:val="0048659E"/>
    <w:rsid w:val="00486775"/>
    <w:rsid w:val="004874A4"/>
    <w:rsid w:val="00487E66"/>
    <w:rsid w:val="00490701"/>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1DAB"/>
    <w:rsid w:val="004A1FF0"/>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5E0"/>
    <w:rsid w:val="004B4654"/>
    <w:rsid w:val="004B5540"/>
    <w:rsid w:val="004B5F62"/>
    <w:rsid w:val="004B6800"/>
    <w:rsid w:val="004B69CB"/>
    <w:rsid w:val="004B6B98"/>
    <w:rsid w:val="004B748E"/>
    <w:rsid w:val="004B7C5E"/>
    <w:rsid w:val="004C001D"/>
    <w:rsid w:val="004C05E4"/>
    <w:rsid w:val="004C1578"/>
    <w:rsid w:val="004C1927"/>
    <w:rsid w:val="004C2276"/>
    <w:rsid w:val="004C2AC2"/>
    <w:rsid w:val="004C3A42"/>
    <w:rsid w:val="004C4721"/>
    <w:rsid w:val="004C4B13"/>
    <w:rsid w:val="004C4B5E"/>
    <w:rsid w:val="004C5064"/>
    <w:rsid w:val="004C513B"/>
    <w:rsid w:val="004C546F"/>
    <w:rsid w:val="004C54F2"/>
    <w:rsid w:val="004C62A2"/>
    <w:rsid w:val="004C643F"/>
    <w:rsid w:val="004C6683"/>
    <w:rsid w:val="004C700B"/>
    <w:rsid w:val="004C715A"/>
    <w:rsid w:val="004D0927"/>
    <w:rsid w:val="004D12E1"/>
    <w:rsid w:val="004D1337"/>
    <w:rsid w:val="004D19B6"/>
    <w:rsid w:val="004D1D2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18"/>
    <w:rsid w:val="004D79AB"/>
    <w:rsid w:val="004E0DB7"/>
    <w:rsid w:val="004E13BA"/>
    <w:rsid w:val="004E1A6E"/>
    <w:rsid w:val="004E1B12"/>
    <w:rsid w:val="004E32FC"/>
    <w:rsid w:val="004E3E15"/>
    <w:rsid w:val="004E4A63"/>
    <w:rsid w:val="004E531A"/>
    <w:rsid w:val="004E6061"/>
    <w:rsid w:val="004E6502"/>
    <w:rsid w:val="004E68CA"/>
    <w:rsid w:val="004E6BE3"/>
    <w:rsid w:val="004E744E"/>
    <w:rsid w:val="004F026D"/>
    <w:rsid w:val="004F0402"/>
    <w:rsid w:val="004F07B7"/>
    <w:rsid w:val="004F099C"/>
    <w:rsid w:val="004F0AEC"/>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07F"/>
    <w:rsid w:val="005063B6"/>
    <w:rsid w:val="005066E9"/>
    <w:rsid w:val="00506A1C"/>
    <w:rsid w:val="00506B8B"/>
    <w:rsid w:val="0050734D"/>
    <w:rsid w:val="00507AB3"/>
    <w:rsid w:val="00510956"/>
    <w:rsid w:val="00510F23"/>
    <w:rsid w:val="0051133B"/>
    <w:rsid w:val="005115C3"/>
    <w:rsid w:val="00512474"/>
    <w:rsid w:val="00512C44"/>
    <w:rsid w:val="00515288"/>
    <w:rsid w:val="00515B21"/>
    <w:rsid w:val="00515CF2"/>
    <w:rsid w:val="00516305"/>
    <w:rsid w:val="00517079"/>
    <w:rsid w:val="00520023"/>
    <w:rsid w:val="005201C4"/>
    <w:rsid w:val="00520569"/>
    <w:rsid w:val="005212AE"/>
    <w:rsid w:val="005217C7"/>
    <w:rsid w:val="005222FC"/>
    <w:rsid w:val="005229B8"/>
    <w:rsid w:val="00522C1A"/>
    <w:rsid w:val="00523091"/>
    <w:rsid w:val="0052375D"/>
    <w:rsid w:val="0052402F"/>
    <w:rsid w:val="005240D9"/>
    <w:rsid w:val="005241A5"/>
    <w:rsid w:val="005242CB"/>
    <w:rsid w:val="00524D42"/>
    <w:rsid w:val="00525BAD"/>
    <w:rsid w:val="00526DC4"/>
    <w:rsid w:val="005274E0"/>
    <w:rsid w:val="00527F7B"/>
    <w:rsid w:val="005300DF"/>
    <w:rsid w:val="00530D62"/>
    <w:rsid w:val="005318A4"/>
    <w:rsid w:val="00531B2A"/>
    <w:rsid w:val="00531B72"/>
    <w:rsid w:val="00531C8C"/>
    <w:rsid w:val="005324A4"/>
    <w:rsid w:val="00532D69"/>
    <w:rsid w:val="00532E56"/>
    <w:rsid w:val="00533B21"/>
    <w:rsid w:val="00533D34"/>
    <w:rsid w:val="00533EE1"/>
    <w:rsid w:val="005345BC"/>
    <w:rsid w:val="00534D86"/>
    <w:rsid w:val="0053715D"/>
    <w:rsid w:val="005371B1"/>
    <w:rsid w:val="00537700"/>
    <w:rsid w:val="00537BB3"/>
    <w:rsid w:val="00537DB4"/>
    <w:rsid w:val="00537E01"/>
    <w:rsid w:val="00540317"/>
    <w:rsid w:val="0054049A"/>
    <w:rsid w:val="0054184C"/>
    <w:rsid w:val="00541B18"/>
    <w:rsid w:val="00541D68"/>
    <w:rsid w:val="00541FBA"/>
    <w:rsid w:val="005423FC"/>
    <w:rsid w:val="00542646"/>
    <w:rsid w:val="005435DC"/>
    <w:rsid w:val="00543994"/>
    <w:rsid w:val="00543C2D"/>
    <w:rsid w:val="00543DE7"/>
    <w:rsid w:val="00544460"/>
    <w:rsid w:val="00544586"/>
    <w:rsid w:val="0054479C"/>
    <w:rsid w:val="00544E43"/>
    <w:rsid w:val="00545FA5"/>
    <w:rsid w:val="00546E22"/>
    <w:rsid w:val="00547361"/>
    <w:rsid w:val="00547737"/>
    <w:rsid w:val="00547A16"/>
    <w:rsid w:val="00551154"/>
    <w:rsid w:val="0055202F"/>
    <w:rsid w:val="005522CE"/>
    <w:rsid w:val="00552ACC"/>
    <w:rsid w:val="00553082"/>
    <w:rsid w:val="0055329C"/>
    <w:rsid w:val="00553578"/>
    <w:rsid w:val="0055451E"/>
    <w:rsid w:val="00554C70"/>
    <w:rsid w:val="0055538E"/>
    <w:rsid w:val="0055560D"/>
    <w:rsid w:val="0055566D"/>
    <w:rsid w:val="005557E1"/>
    <w:rsid w:val="005558DD"/>
    <w:rsid w:val="00555A41"/>
    <w:rsid w:val="0055695F"/>
    <w:rsid w:val="00556D72"/>
    <w:rsid w:val="00557727"/>
    <w:rsid w:val="00557C7D"/>
    <w:rsid w:val="00557EEB"/>
    <w:rsid w:val="00560145"/>
    <w:rsid w:val="0056061C"/>
    <w:rsid w:val="005609AA"/>
    <w:rsid w:val="00561831"/>
    <w:rsid w:val="00561AFE"/>
    <w:rsid w:val="00561B8F"/>
    <w:rsid w:val="00561FDA"/>
    <w:rsid w:val="0056210B"/>
    <w:rsid w:val="00562D03"/>
    <w:rsid w:val="005632DA"/>
    <w:rsid w:val="00563692"/>
    <w:rsid w:val="00563B9C"/>
    <w:rsid w:val="00564488"/>
    <w:rsid w:val="00564EEC"/>
    <w:rsid w:val="0056508D"/>
    <w:rsid w:val="005662EA"/>
    <w:rsid w:val="0056718D"/>
    <w:rsid w:val="005674CD"/>
    <w:rsid w:val="00567CCF"/>
    <w:rsid w:val="00570608"/>
    <w:rsid w:val="005707BD"/>
    <w:rsid w:val="00570A3B"/>
    <w:rsid w:val="0057187A"/>
    <w:rsid w:val="005720EB"/>
    <w:rsid w:val="0057273D"/>
    <w:rsid w:val="005731B2"/>
    <w:rsid w:val="00573350"/>
    <w:rsid w:val="00573D28"/>
    <w:rsid w:val="00573E34"/>
    <w:rsid w:val="005740D5"/>
    <w:rsid w:val="005740DA"/>
    <w:rsid w:val="00576D1E"/>
    <w:rsid w:val="00577104"/>
    <w:rsid w:val="00577656"/>
    <w:rsid w:val="0057772B"/>
    <w:rsid w:val="00580176"/>
    <w:rsid w:val="005802AF"/>
    <w:rsid w:val="00581327"/>
    <w:rsid w:val="005817AB"/>
    <w:rsid w:val="00582C57"/>
    <w:rsid w:val="00584BAB"/>
    <w:rsid w:val="00584EFB"/>
    <w:rsid w:val="00585373"/>
    <w:rsid w:val="005854C0"/>
    <w:rsid w:val="0058621D"/>
    <w:rsid w:val="00586D72"/>
    <w:rsid w:val="00586E4F"/>
    <w:rsid w:val="00587330"/>
    <w:rsid w:val="0058762F"/>
    <w:rsid w:val="00587984"/>
    <w:rsid w:val="00587A84"/>
    <w:rsid w:val="00590AF7"/>
    <w:rsid w:val="00592360"/>
    <w:rsid w:val="00592816"/>
    <w:rsid w:val="00592971"/>
    <w:rsid w:val="00593333"/>
    <w:rsid w:val="005943E9"/>
    <w:rsid w:val="00595C75"/>
    <w:rsid w:val="005960D3"/>
    <w:rsid w:val="005969E2"/>
    <w:rsid w:val="005973A7"/>
    <w:rsid w:val="00597CB4"/>
    <w:rsid w:val="005A0825"/>
    <w:rsid w:val="005A09A3"/>
    <w:rsid w:val="005A1FEE"/>
    <w:rsid w:val="005A273F"/>
    <w:rsid w:val="005A355B"/>
    <w:rsid w:val="005A3583"/>
    <w:rsid w:val="005A4118"/>
    <w:rsid w:val="005A453F"/>
    <w:rsid w:val="005A493F"/>
    <w:rsid w:val="005A6A9E"/>
    <w:rsid w:val="005A752F"/>
    <w:rsid w:val="005A7E65"/>
    <w:rsid w:val="005B00A8"/>
    <w:rsid w:val="005B16CD"/>
    <w:rsid w:val="005B1E67"/>
    <w:rsid w:val="005B2365"/>
    <w:rsid w:val="005B27BD"/>
    <w:rsid w:val="005B296A"/>
    <w:rsid w:val="005B3184"/>
    <w:rsid w:val="005B36F5"/>
    <w:rsid w:val="005B3BB9"/>
    <w:rsid w:val="005B3F3B"/>
    <w:rsid w:val="005B5FC8"/>
    <w:rsid w:val="005B6E2C"/>
    <w:rsid w:val="005B7761"/>
    <w:rsid w:val="005B7D4E"/>
    <w:rsid w:val="005C0240"/>
    <w:rsid w:val="005C08BA"/>
    <w:rsid w:val="005C0DC0"/>
    <w:rsid w:val="005C194D"/>
    <w:rsid w:val="005C21B5"/>
    <w:rsid w:val="005C3179"/>
    <w:rsid w:val="005C464F"/>
    <w:rsid w:val="005C565F"/>
    <w:rsid w:val="005C5B71"/>
    <w:rsid w:val="005C639C"/>
    <w:rsid w:val="005C7062"/>
    <w:rsid w:val="005C714B"/>
    <w:rsid w:val="005C795A"/>
    <w:rsid w:val="005D0D24"/>
    <w:rsid w:val="005D0E8F"/>
    <w:rsid w:val="005D131F"/>
    <w:rsid w:val="005D1E6B"/>
    <w:rsid w:val="005D2CDE"/>
    <w:rsid w:val="005D2DDC"/>
    <w:rsid w:val="005D341C"/>
    <w:rsid w:val="005D3A26"/>
    <w:rsid w:val="005D3C96"/>
    <w:rsid w:val="005D4EDA"/>
    <w:rsid w:val="005D58F0"/>
    <w:rsid w:val="005D65FC"/>
    <w:rsid w:val="005D6747"/>
    <w:rsid w:val="005D6918"/>
    <w:rsid w:val="005D6C08"/>
    <w:rsid w:val="005E0424"/>
    <w:rsid w:val="005E08EE"/>
    <w:rsid w:val="005E16C2"/>
    <w:rsid w:val="005E2FE1"/>
    <w:rsid w:val="005E3A57"/>
    <w:rsid w:val="005E3BA2"/>
    <w:rsid w:val="005E40A8"/>
    <w:rsid w:val="005E4FE6"/>
    <w:rsid w:val="005E5F15"/>
    <w:rsid w:val="005E7897"/>
    <w:rsid w:val="005F0996"/>
    <w:rsid w:val="005F1394"/>
    <w:rsid w:val="005F156F"/>
    <w:rsid w:val="005F1C5A"/>
    <w:rsid w:val="005F1D9F"/>
    <w:rsid w:val="005F2179"/>
    <w:rsid w:val="005F2E7D"/>
    <w:rsid w:val="005F2F7D"/>
    <w:rsid w:val="005F3FDA"/>
    <w:rsid w:val="005F45C2"/>
    <w:rsid w:val="005F4ECF"/>
    <w:rsid w:val="005F569A"/>
    <w:rsid w:val="005F6073"/>
    <w:rsid w:val="005F6196"/>
    <w:rsid w:val="005F61B4"/>
    <w:rsid w:val="005F6454"/>
    <w:rsid w:val="005F7754"/>
    <w:rsid w:val="005F7759"/>
    <w:rsid w:val="005F7852"/>
    <w:rsid w:val="0060041C"/>
    <w:rsid w:val="006012BD"/>
    <w:rsid w:val="00601553"/>
    <w:rsid w:val="00601C04"/>
    <w:rsid w:val="00602086"/>
    <w:rsid w:val="00602AAE"/>
    <w:rsid w:val="006031E8"/>
    <w:rsid w:val="00603D70"/>
    <w:rsid w:val="00603EE5"/>
    <w:rsid w:val="00605582"/>
    <w:rsid w:val="00605720"/>
    <w:rsid w:val="00605C0C"/>
    <w:rsid w:val="00605C57"/>
    <w:rsid w:val="00605C73"/>
    <w:rsid w:val="0060626C"/>
    <w:rsid w:val="006065FF"/>
    <w:rsid w:val="006068F3"/>
    <w:rsid w:val="00607309"/>
    <w:rsid w:val="00607C40"/>
    <w:rsid w:val="00607F3D"/>
    <w:rsid w:val="00610C46"/>
    <w:rsid w:val="00610E57"/>
    <w:rsid w:val="006121DA"/>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8D2"/>
    <w:rsid w:val="00624DD8"/>
    <w:rsid w:val="00624F20"/>
    <w:rsid w:val="00625F4E"/>
    <w:rsid w:val="0062655F"/>
    <w:rsid w:val="006278FC"/>
    <w:rsid w:val="006279BE"/>
    <w:rsid w:val="006304BB"/>
    <w:rsid w:val="0063071F"/>
    <w:rsid w:val="00630C62"/>
    <w:rsid w:val="00631207"/>
    <w:rsid w:val="0063273E"/>
    <w:rsid w:val="00633242"/>
    <w:rsid w:val="00633FA0"/>
    <w:rsid w:val="00634534"/>
    <w:rsid w:val="00634EF5"/>
    <w:rsid w:val="00636401"/>
    <w:rsid w:val="00636905"/>
    <w:rsid w:val="00636A93"/>
    <w:rsid w:val="00636C00"/>
    <w:rsid w:val="0063772A"/>
    <w:rsid w:val="006418C8"/>
    <w:rsid w:val="006427D9"/>
    <w:rsid w:val="006429B9"/>
    <w:rsid w:val="00642BAE"/>
    <w:rsid w:val="00642CAD"/>
    <w:rsid w:val="00643498"/>
    <w:rsid w:val="00643D25"/>
    <w:rsid w:val="006448DB"/>
    <w:rsid w:val="00644D3E"/>
    <w:rsid w:val="00645839"/>
    <w:rsid w:val="00645AB9"/>
    <w:rsid w:val="00645E2A"/>
    <w:rsid w:val="006460CB"/>
    <w:rsid w:val="00646267"/>
    <w:rsid w:val="00646D5C"/>
    <w:rsid w:val="00646DD7"/>
    <w:rsid w:val="006473BA"/>
    <w:rsid w:val="006475F4"/>
    <w:rsid w:val="00647D90"/>
    <w:rsid w:val="006502D1"/>
    <w:rsid w:val="006504FE"/>
    <w:rsid w:val="00651275"/>
    <w:rsid w:val="00652137"/>
    <w:rsid w:val="0065228A"/>
    <w:rsid w:val="006523D4"/>
    <w:rsid w:val="00654244"/>
    <w:rsid w:val="006544AF"/>
    <w:rsid w:val="006546B6"/>
    <w:rsid w:val="006547BB"/>
    <w:rsid w:val="006550F9"/>
    <w:rsid w:val="006555CA"/>
    <w:rsid w:val="00655BA3"/>
    <w:rsid w:val="006560E3"/>
    <w:rsid w:val="006564ED"/>
    <w:rsid w:val="00656C6E"/>
    <w:rsid w:val="0066116D"/>
    <w:rsid w:val="006620E6"/>
    <w:rsid w:val="0066362F"/>
    <w:rsid w:val="00663F47"/>
    <w:rsid w:val="00664AC4"/>
    <w:rsid w:val="00664FB0"/>
    <w:rsid w:val="0066505B"/>
    <w:rsid w:val="00665ACE"/>
    <w:rsid w:val="00665E65"/>
    <w:rsid w:val="0066701C"/>
    <w:rsid w:val="006671D4"/>
    <w:rsid w:val="0066750D"/>
    <w:rsid w:val="00667F2F"/>
    <w:rsid w:val="00671338"/>
    <w:rsid w:val="00672CE0"/>
    <w:rsid w:val="00672F8D"/>
    <w:rsid w:val="006730DE"/>
    <w:rsid w:val="006730F3"/>
    <w:rsid w:val="00673B33"/>
    <w:rsid w:val="006747AB"/>
    <w:rsid w:val="0067490D"/>
    <w:rsid w:val="00676465"/>
    <w:rsid w:val="0067702F"/>
    <w:rsid w:val="006775C4"/>
    <w:rsid w:val="00677944"/>
    <w:rsid w:val="0068056E"/>
    <w:rsid w:val="00680658"/>
    <w:rsid w:val="00681AC1"/>
    <w:rsid w:val="00681EE7"/>
    <w:rsid w:val="00682165"/>
    <w:rsid w:val="00683178"/>
    <w:rsid w:val="0068325D"/>
    <w:rsid w:val="00684F50"/>
    <w:rsid w:val="006855B8"/>
    <w:rsid w:val="00685785"/>
    <w:rsid w:val="006860F9"/>
    <w:rsid w:val="00686F6A"/>
    <w:rsid w:val="00687828"/>
    <w:rsid w:val="00687BEB"/>
    <w:rsid w:val="00691515"/>
    <w:rsid w:val="00691F4D"/>
    <w:rsid w:val="00692778"/>
    <w:rsid w:val="00692B2A"/>
    <w:rsid w:val="006937A1"/>
    <w:rsid w:val="00693CC2"/>
    <w:rsid w:val="00693F50"/>
    <w:rsid w:val="00694688"/>
    <w:rsid w:val="00694863"/>
    <w:rsid w:val="006948AC"/>
    <w:rsid w:val="00694C91"/>
    <w:rsid w:val="00694D2F"/>
    <w:rsid w:val="00695AA3"/>
    <w:rsid w:val="00695D24"/>
    <w:rsid w:val="00696139"/>
    <w:rsid w:val="00696150"/>
    <w:rsid w:val="00696607"/>
    <w:rsid w:val="00696616"/>
    <w:rsid w:val="00696D5C"/>
    <w:rsid w:val="00696F11"/>
    <w:rsid w:val="006973E2"/>
    <w:rsid w:val="00697607"/>
    <w:rsid w:val="0069767A"/>
    <w:rsid w:val="0069771F"/>
    <w:rsid w:val="00697D08"/>
    <w:rsid w:val="00697D57"/>
    <w:rsid w:val="006A029A"/>
    <w:rsid w:val="006A07C1"/>
    <w:rsid w:val="006A0D44"/>
    <w:rsid w:val="006A11F0"/>
    <w:rsid w:val="006A136B"/>
    <w:rsid w:val="006A19D5"/>
    <w:rsid w:val="006A1B5C"/>
    <w:rsid w:val="006A28FD"/>
    <w:rsid w:val="006A326C"/>
    <w:rsid w:val="006A48CC"/>
    <w:rsid w:val="006A52BF"/>
    <w:rsid w:val="006A5821"/>
    <w:rsid w:val="006A5A6C"/>
    <w:rsid w:val="006A61E5"/>
    <w:rsid w:val="006A654C"/>
    <w:rsid w:val="006A6B9A"/>
    <w:rsid w:val="006A7061"/>
    <w:rsid w:val="006A7721"/>
    <w:rsid w:val="006B0713"/>
    <w:rsid w:val="006B0A9C"/>
    <w:rsid w:val="006B0B08"/>
    <w:rsid w:val="006B10A8"/>
    <w:rsid w:val="006B10B6"/>
    <w:rsid w:val="006B1B86"/>
    <w:rsid w:val="006B208B"/>
    <w:rsid w:val="006B3C7A"/>
    <w:rsid w:val="006B454E"/>
    <w:rsid w:val="006B462B"/>
    <w:rsid w:val="006B46C9"/>
    <w:rsid w:val="006B4FD6"/>
    <w:rsid w:val="006B511B"/>
    <w:rsid w:val="006B52DF"/>
    <w:rsid w:val="006B5508"/>
    <w:rsid w:val="006B7267"/>
    <w:rsid w:val="006C1371"/>
    <w:rsid w:val="006C1F9E"/>
    <w:rsid w:val="006C2282"/>
    <w:rsid w:val="006C2F23"/>
    <w:rsid w:val="006C408C"/>
    <w:rsid w:val="006C44AE"/>
    <w:rsid w:val="006C456A"/>
    <w:rsid w:val="006C54AE"/>
    <w:rsid w:val="006C564D"/>
    <w:rsid w:val="006C6072"/>
    <w:rsid w:val="006C671F"/>
    <w:rsid w:val="006C6F3C"/>
    <w:rsid w:val="006C6FB7"/>
    <w:rsid w:val="006C7CE8"/>
    <w:rsid w:val="006D007C"/>
    <w:rsid w:val="006D06F5"/>
    <w:rsid w:val="006D07E9"/>
    <w:rsid w:val="006D120B"/>
    <w:rsid w:val="006D1DB2"/>
    <w:rsid w:val="006D3FF8"/>
    <w:rsid w:val="006D428F"/>
    <w:rsid w:val="006D54E1"/>
    <w:rsid w:val="006D5A11"/>
    <w:rsid w:val="006D668F"/>
    <w:rsid w:val="006D787E"/>
    <w:rsid w:val="006E0406"/>
    <w:rsid w:val="006E09D6"/>
    <w:rsid w:val="006E1695"/>
    <w:rsid w:val="006E197B"/>
    <w:rsid w:val="006E1AC8"/>
    <w:rsid w:val="006E22C9"/>
    <w:rsid w:val="006E2B27"/>
    <w:rsid w:val="006E344A"/>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058"/>
    <w:rsid w:val="007037DD"/>
    <w:rsid w:val="00703AE1"/>
    <w:rsid w:val="00703B2F"/>
    <w:rsid w:val="00703EA5"/>
    <w:rsid w:val="0070428E"/>
    <w:rsid w:val="007042B5"/>
    <w:rsid w:val="00704634"/>
    <w:rsid w:val="00705D6A"/>
    <w:rsid w:val="00705E84"/>
    <w:rsid w:val="00706144"/>
    <w:rsid w:val="007061EE"/>
    <w:rsid w:val="007063E6"/>
    <w:rsid w:val="00707031"/>
    <w:rsid w:val="00707245"/>
    <w:rsid w:val="0070763B"/>
    <w:rsid w:val="00707707"/>
    <w:rsid w:val="00710B09"/>
    <w:rsid w:val="00711EB9"/>
    <w:rsid w:val="0071287D"/>
    <w:rsid w:val="00712D50"/>
    <w:rsid w:val="00713419"/>
    <w:rsid w:val="007135A0"/>
    <w:rsid w:val="00713957"/>
    <w:rsid w:val="00714402"/>
    <w:rsid w:val="00714488"/>
    <w:rsid w:val="00715319"/>
    <w:rsid w:val="0071553F"/>
    <w:rsid w:val="00715EBB"/>
    <w:rsid w:val="00716E40"/>
    <w:rsid w:val="00717898"/>
    <w:rsid w:val="00720562"/>
    <w:rsid w:val="0072215B"/>
    <w:rsid w:val="00722B88"/>
    <w:rsid w:val="0072304C"/>
    <w:rsid w:val="0072368F"/>
    <w:rsid w:val="00723EC1"/>
    <w:rsid w:val="00724552"/>
    <w:rsid w:val="00724C1C"/>
    <w:rsid w:val="00727796"/>
    <w:rsid w:val="00727B00"/>
    <w:rsid w:val="00727C09"/>
    <w:rsid w:val="00727D9C"/>
    <w:rsid w:val="00730089"/>
    <w:rsid w:val="00730250"/>
    <w:rsid w:val="00730453"/>
    <w:rsid w:val="0073182F"/>
    <w:rsid w:val="0073212F"/>
    <w:rsid w:val="007324A9"/>
    <w:rsid w:val="007325FA"/>
    <w:rsid w:val="007332CB"/>
    <w:rsid w:val="00734300"/>
    <w:rsid w:val="0073439D"/>
    <w:rsid w:val="00734795"/>
    <w:rsid w:val="00736F71"/>
    <w:rsid w:val="007372A4"/>
    <w:rsid w:val="00740D93"/>
    <w:rsid w:val="00741A9E"/>
    <w:rsid w:val="007426D1"/>
    <w:rsid w:val="00743E50"/>
    <w:rsid w:val="00743F9C"/>
    <w:rsid w:val="00744BFA"/>
    <w:rsid w:val="00744DC2"/>
    <w:rsid w:val="00744E48"/>
    <w:rsid w:val="00744EED"/>
    <w:rsid w:val="00745D4E"/>
    <w:rsid w:val="00746015"/>
    <w:rsid w:val="00746730"/>
    <w:rsid w:val="00750525"/>
    <w:rsid w:val="00751760"/>
    <w:rsid w:val="00751950"/>
    <w:rsid w:val="00752C85"/>
    <w:rsid w:val="00752CFC"/>
    <w:rsid w:val="00754C71"/>
    <w:rsid w:val="007558F5"/>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2A4"/>
    <w:rsid w:val="007656A2"/>
    <w:rsid w:val="00765C36"/>
    <w:rsid w:val="00766389"/>
    <w:rsid w:val="007677CD"/>
    <w:rsid w:val="00767FE0"/>
    <w:rsid w:val="00770340"/>
    <w:rsid w:val="00770536"/>
    <w:rsid w:val="00770AC5"/>
    <w:rsid w:val="007711A1"/>
    <w:rsid w:val="00771AF2"/>
    <w:rsid w:val="007722CF"/>
    <w:rsid w:val="00772355"/>
    <w:rsid w:val="00772E06"/>
    <w:rsid w:val="00773C44"/>
    <w:rsid w:val="00773D3D"/>
    <w:rsid w:val="00774396"/>
    <w:rsid w:val="007743DD"/>
    <w:rsid w:val="0077473E"/>
    <w:rsid w:val="007758EE"/>
    <w:rsid w:val="00775BD0"/>
    <w:rsid w:val="0077714C"/>
    <w:rsid w:val="007779BF"/>
    <w:rsid w:val="00777B9A"/>
    <w:rsid w:val="00777CFA"/>
    <w:rsid w:val="00777F6C"/>
    <w:rsid w:val="007806D4"/>
    <w:rsid w:val="00781E84"/>
    <w:rsid w:val="00781EFF"/>
    <w:rsid w:val="00782019"/>
    <w:rsid w:val="007841D1"/>
    <w:rsid w:val="0078506B"/>
    <w:rsid w:val="007854A4"/>
    <w:rsid w:val="007855B5"/>
    <w:rsid w:val="00786A0E"/>
    <w:rsid w:val="00787328"/>
    <w:rsid w:val="00787FF8"/>
    <w:rsid w:val="007904C9"/>
    <w:rsid w:val="00790CF4"/>
    <w:rsid w:val="00790DA7"/>
    <w:rsid w:val="00791012"/>
    <w:rsid w:val="00791F5C"/>
    <w:rsid w:val="007927EC"/>
    <w:rsid w:val="00792E46"/>
    <w:rsid w:val="00792E5F"/>
    <w:rsid w:val="00793C07"/>
    <w:rsid w:val="00795A12"/>
    <w:rsid w:val="00796315"/>
    <w:rsid w:val="00796382"/>
    <w:rsid w:val="00796538"/>
    <w:rsid w:val="00796AB8"/>
    <w:rsid w:val="00796CE5"/>
    <w:rsid w:val="00797A88"/>
    <w:rsid w:val="007A0C87"/>
    <w:rsid w:val="007A0DD5"/>
    <w:rsid w:val="007A1877"/>
    <w:rsid w:val="007A1A79"/>
    <w:rsid w:val="007A251B"/>
    <w:rsid w:val="007A2A39"/>
    <w:rsid w:val="007A367E"/>
    <w:rsid w:val="007A3AF8"/>
    <w:rsid w:val="007A43A0"/>
    <w:rsid w:val="007A47F2"/>
    <w:rsid w:val="007A490A"/>
    <w:rsid w:val="007A530A"/>
    <w:rsid w:val="007A65AF"/>
    <w:rsid w:val="007A719C"/>
    <w:rsid w:val="007A726F"/>
    <w:rsid w:val="007A757A"/>
    <w:rsid w:val="007B08F4"/>
    <w:rsid w:val="007B0A40"/>
    <w:rsid w:val="007B14D2"/>
    <w:rsid w:val="007B1FA1"/>
    <w:rsid w:val="007B2100"/>
    <w:rsid w:val="007B34BC"/>
    <w:rsid w:val="007B452B"/>
    <w:rsid w:val="007B4EEE"/>
    <w:rsid w:val="007B5EBB"/>
    <w:rsid w:val="007B65D2"/>
    <w:rsid w:val="007B6AD5"/>
    <w:rsid w:val="007B7BF4"/>
    <w:rsid w:val="007B7EEA"/>
    <w:rsid w:val="007C04A2"/>
    <w:rsid w:val="007C0DA0"/>
    <w:rsid w:val="007C1271"/>
    <w:rsid w:val="007C2399"/>
    <w:rsid w:val="007C304C"/>
    <w:rsid w:val="007C313D"/>
    <w:rsid w:val="007C344F"/>
    <w:rsid w:val="007C3B2E"/>
    <w:rsid w:val="007C405D"/>
    <w:rsid w:val="007C4D7C"/>
    <w:rsid w:val="007C5545"/>
    <w:rsid w:val="007C5735"/>
    <w:rsid w:val="007C587A"/>
    <w:rsid w:val="007C79F5"/>
    <w:rsid w:val="007C7A6B"/>
    <w:rsid w:val="007C7E10"/>
    <w:rsid w:val="007D0A0F"/>
    <w:rsid w:val="007D131D"/>
    <w:rsid w:val="007D1719"/>
    <w:rsid w:val="007D205B"/>
    <w:rsid w:val="007D303D"/>
    <w:rsid w:val="007D3939"/>
    <w:rsid w:val="007D3BCC"/>
    <w:rsid w:val="007D3CE0"/>
    <w:rsid w:val="007D404D"/>
    <w:rsid w:val="007D45CB"/>
    <w:rsid w:val="007D4645"/>
    <w:rsid w:val="007D5692"/>
    <w:rsid w:val="007D6461"/>
    <w:rsid w:val="007D7816"/>
    <w:rsid w:val="007E16A4"/>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6BB"/>
    <w:rsid w:val="007F4946"/>
    <w:rsid w:val="007F4B42"/>
    <w:rsid w:val="007F56A4"/>
    <w:rsid w:val="007F5B11"/>
    <w:rsid w:val="007F65FB"/>
    <w:rsid w:val="007F6D98"/>
    <w:rsid w:val="007F7CB7"/>
    <w:rsid w:val="007F7F91"/>
    <w:rsid w:val="00801A10"/>
    <w:rsid w:val="00801F35"/>
    <w:rsid w:val="00802152"/>
    <w:rsid w:val="00802565"/>
    <w:rsid w:val="00802621"/>
    <w:rsid w:val="00803391"/>
    <w:rsid w:val="00803D63"/>
    <w:rsid w:val="00803FF6"/>
    <w:rsid w:val="00805B95"/>
    <w:rsid w:val="008061D6"/>
    <w:rsid w:val="008068C9"/>
    <w:rsid w:val="00806D14"/>
    <w:rsid w:val="0080728A"/>
    <w:rsid w:val="00807D76"/>
    <w:rsid w:val="00811182"/>
    <w:rsid w:val="00811407"/>
    <w:rsid w:val="00811B44"/>
    <w:rsid w:val="008122E4"/>
    <w:rsid w:val="00812731"/>
    <w:rsid w:val="00812D5A"/>
    <w:rsid w:val="00813494"/>
    <w:rsid w:val="00813523"/>
    <w:rsid w:val="00813755"/>
    <w:rsid w:val="0081540A"/>
    <w:rsid w:val="008155CD"/>
    <w:rsid w:val="008161D5"/>
    <w:rsid w:val="0081767F"/>
    <w:rsid w:val="00817A06"/>
    <w:rsid w:val="0082001A"/>
    <w:rsid w:val="0082018C"/>
    <w:rsid w:val="008205D0"/>
    <w:rsid w:val="0082070E"/>
    <w:rsid w:val="00820D99"/>
    <w:rsid w:val="00820E06"/>
    <w:rsid w:val="008211F5"/>
    <w:rsid w:val="00822E2C"/>
    <w:rsid w:val="00823863"/>
    <w:rsid w:val="008240AB"/>
    <w:rsid w:val="008241FC"/>
    <w:rsid w:val="00824B51"/>
    <w:rsid w:val="00825DF2"/>
    <w:rsid w:val="00826459"/>
    <w:rsid w:val="008264A3"/>
    <w:rsid w:val="0082676B"/>
    <w:rsid w:val="00826F27"/>
    <w:rsid w:val="008270BC"/>
    <w:rsid w:val="0083045A"/>
    <w:rsid w:val="008309C8"/>
    <w:rsid w:val="008309F3"/>
    <w:rsid w:val="008312B3"/>
    <w:rsid w:val="0083287B"/>
    <w:rsid w:val="00832A83"/>
    <w:rsid w:val="00832D2B"/>
    <w:rsid w:val="00833114"/>
    <w:rsid w:val="00833301"/>
    <w:rsid w:val="00833C26"/>
    <w:rsid w:val="008357D2"/>
    <w:rsid w:val="00836350"/>
    <w:rsid w:val="008370CF"/>
    <w:rsid w:val="00837CEF"/>
    <w:rsid w:val="00840C89"/>
    <w:rsid w:val="0084114B"/>
    <w:rsid w:val="00842756"/>
    <w:rsid w:val="008430AD"/>
    <w:rsid w:val="008433AE"/>
    <w:rsid w:val="0084355F"/>
    <w:rsid w:val="00843D17"/>
    <w:rsid w:val="0084703C"/>
    <w:rsid w:val="008473A8"/>
    <w:rsid w:val="00847424"/>
    <w:rsid w:val="0084784B"/>
    <w:rsid w:val="00847B25"/>
    <w:rsid w:val="00850259"/>
    <w:rsid w:val="008504C0"/>
    <w:rsid w:val="008504C8"/>
    <w:rsid w:val="00851000"/>
    <w:rsid w:val="00851789"/>
    <w:rsid w:val="00854886"/>
    <w:rsid w:val="00855029"/>
    <w:rsid w:val="0085507C"/>
    <w:rsid w:val="0085563E"/>
    <w:rsid w:val="00856841"/>
    <w:rsid w:val="00857E00"/>
    <w:rsid w:val="008601DA"/>
    <w:rsid w:val="00860509"/>
    <w:rsid w:val="00861653"/>
    <w:rsid w:val="00861978"/>
    <w:rsid w:val="008625C0"/>
    <w:rsid w:val="00863418"/>
    <w:rsid w:val="008634C5"/>
    <w:rsid w:val="00863FB1"/>
    <w:rsid w:val="00864F72"/>
    <w:rsid w:val="00865B42"/>
    <w:rsid w:val="00866DED"/>
    <w:rsid w:val="00866DF0"/>
    <w:rsid w:val="008672F5"/>
    <w:rsid w:val="0087028C"/>
    <w:rsid w:val="00870822"/>
    <w:rsid w:val="0087089C"/>
    <w:rsid w:val="008709B3"/>
    <w:rsid w:val="00870DB7"/>
    <w:rsid w:val="0087135B"/>
    <w:rsid w:val="00871CF9"/>
    <w:rsid w:val="008721B7"/>
    <w:rsid w:val="008728A9"/>
    <w:rsid w:val="00872D12"/>
    <w:rsid w:val="00873D60"/>
    <w:rsid w:val="00873E81"/>
    <w:rsid w:val="008740F9"/>
    <w:rsid w:val="00875679"/>
    <w:rsid w:val="008757CB"/>
    <w:rsid w:val="00875905"/>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3831"/>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3D21"/>
    <w:rsid w:val="00894002"/>
    <w:rsid w:val="008946EA"/>
    <w:rsid w:val="00894A6C"/>
    <w:rsid w:val="00894D4A"/>
    <w:rsid w:val="00894E30"/>
    <w:rsid w:val="0089545F"/>
    <w:rsid w:val="0089557F"/>
    <w:rsid w:val="008959BA"/>
    <w:rsid w:val="00895D42"/>
    <w:rsid w:val="00896821"/>
    <w:rsid w:val="00896F48"/>
    <w:rsid w:val="008A0BA3"/>
    <w:rsid w:val="008A12C7"/>
    <w:rsid w:val="008A23DD"/>
    <w:rsid w:val="008A249E"/>
    <w:rsid w:val="008A4947"/>
    <w:rsid w:val="008A4D05"/>
    <w:rsid w:val="008A4EE6"/>
    <w:rsid w:val="008A6544"/>
    <w:rsid w:val="008A65C4"/>
    <w:rsid w:val="008A7B97"/>
    <w:rsid w:val="008A7EC3"/>
    <w:rsid w:val="008A7F72"/>
    <w:rsid w:val="008B0AD8"/>
    <w:rsid w:val="008B1D4F"/>
    <w:rsid w:val="008B2557"/>
    <w:rsid w:val="008B299F"/>
    <w:rsid w:val="008B2A33"/>
    <w:rsid w:val="008B3030"/>
    <w:rsid w:val="008B32AC"/>
    <w:rsid w:val="008B33CF"/>
    <w:rsid w:val="008B43C8"/>
    <w:rsid w:val="008B458E"/>
    <w:rsid w:val="008B4EBC"/>
    <w:rsid w:val="008B5073"/>
    <w:rsid w:val="008B5200"/>
    <w:rsid w:val="008B574D"/>
    <w:rsid w:val="008B5DFE"/>
    <w:rsid w:val="008B604B"/>
    <w:rsid w:val="008B66A0"/>
    <w:rsid w:val="008B68E8"/>
    <w:rsid w:val="008B7E95"/>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C14"/>
    <w:rsid w:val="008C7C52"/>
    <w:rsid w:val="008D018D"/>
    <w:rsid w:val="008D0852"/>
    <w:rsid w:val="008D1236"/>
    <w:rsid w:val="008D1766"/>
    <w:rsid w:val="008D1EDE"/>
    <w:rsid w:val="008D32AD"/>
    <w:rsid w:val="008D32EF"/>
    <w:rsid w:val="008D3620"/>
    <w:rsid w:val="008D458F"/>
    <w:rsid w:val="008D52D9"/>
    <w:rsid w:val="008D6772"/>
    <w:rsid w:val="008D7AC6"/>
    <w:rsid w:val="008D7AD1"/>
    <w:rsid w:val="008E02E6"/>
    <w:rsid w:val="008E08A8"/>
    <w:rsid w:val="008E0B04"/>
    <w:rsid w:val="008E15B5"/>
    <w:rsid w:val="008E2B42"/>
    <w:rsid w:val="008E2E6D"/>
    <w:rsid w:val="008E350D"/>
    <w:rsid w:val="008E3B36"/>
    <w:rsid w:val="008E3CEC"/>
    <w:rsid w:val="008E415D"/>
    <w:rsid w:val="008E480F"/>
    <w:rsid w:val="008E4A67"/>
    <w:rsid w:val="008E77EB"/>
    <w:rsid w:val="008F0205"/>
    <w:rsid w:val="008F0DCC"/>
    <w:rsid w:val="008F1EB2"/>
    <w:rsid w:val="008F284E"/>
    <w:rsid w:val="008F2BAD"/>
    <w:rsid w:val="008F2C56"/>
    <w:rsid w:val="008F2CAE"/>
    <w:rsid w:val="008F39F2"/>
    <w:rsid w:val="008F45EB"/>
    <w:rsid w:val="008F4E1B"/>
    <w:rsid w:val="008F52F4"/>
    <w:rsid w:val="008F733A"/>
    <w:rsid w:val="008F743B"/>
    <w:rsid w:val="0090050D"/>
    <w:rsid w:val="00900B5A"/>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94C"/>
    <w:rsid w:val="00913C08"/>
    <w:rsid w:val="00915282"/>
    <w:rsid w:val="0091567A"/>
    <w:rsid w:val="009168E6"/>
    <w:rsid w:val="00920287"/>
    <w:rsid w:val="00920947"/>
    <w:rsid w:val="0092099A"/>
    <w:rsid w:val="00920C90"/>
    <w:rsid w:val="00921E9D"/>
    <w:rsid w:val="009220E0"/>
    <w:rsid w:val="0092244D"/>
    <w:rsid w:val="00922FD0"/>
    <w:rsid w:val="0092383C"/>
    <w:rsid w:val="00923E83"/>
    <w:rsid w:val="00923FD8"/>
    <w:rsid w:val="00924E04"/>
    <w:rsid w:val="009250CB"/>
    <w:rsid w:val="00926AC7"/>
    <w:rsid w:val="00926FCD"/>
    <w:rsid w:val="00927607"/>
    <w:rsid w:val="00927C48"/>
    <w:rsid w:val="00931D14"/>
    <w:rsid w:val="009322BE"/>
    <w:rsid w:val="00932FC8"/>
    <w:rsid w:val="00933060"/>
    <w:rsid w:val="00933673"/>
    <w:rsid w:val="00934282"/>
    <w:rsid w:val="00934357"/>
    <w:rsid w:val="00934508"/>
    <w:rsid w:val="00934719"/>
    <w:rsid w:val="00934B4F"/>
    <w:rsid w:val="00935C0C"/>
    <w:rsid w:val="00936747"/>
    <w:rsid w:val="00937A05"/>
    <w:rsid w:val="00937A28"/>
    <w:rsid w:val="00937B14"/>
    <w:rsid w:val="00937D05"/>
    <w:rsid w:val="00937EC3"/>
    <w:rsid w:val="009401E4"/>
    <w:rsid w:val="0094044A"/>
    <w:rsid w:val="00940C5D"/>
    <w:rsid w:val="00941603"/>
    <w:rsid w:val="00941839"/>
    <w:rsid w:val="0094190F"/>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5EBC"/>
    <w:rsid w:val="00956727"/>
    <w:rsid w:val="0095720B"/>
    <w:rsid w:val="00957E51"/>
    <w:rsid w:val="009608E8"/>
    <w:rsid w:val="00960E04"/>
    <w:rsid w:val="0096112B"/>
    <w:rsid w:val="00961CAB"/>
    <w:rsid w:val="009629EE"/>
    <w:rsid w:val="0096309B"/>
    <w:rsid w:val="00964A87"/>
    <w:rsid w:val="00964CE3"/>
    <w:rsid w:val="00965204"/>
    <w:rsid w:val="00965931"/>
    <w:rsid w:val="00965DB7"/>
    <w:rsid w:val="009663A9"/>
    <w:rsid w:val="00966C28"/>
    <w:rsid w:val="00967E10"/>
    <w:rsid w:val="009700BB"/>
    <w:rsid w:val="00971321"/>
    <w:rsid w:val="00972AC0"/>
    <w:rsid w:val="00972B61"/>
    <w:rsid w:val="009730F2"/>
    <w:rsid w:val="0097405A"/>
    <w:rsid w:val="00974250"/>
    <w:rsid w:val="00974F50"/>
    <w:rsid w:val="009756EC"/>
    <w:rsid w:val="009757EE"/>
    <w:rsid w:val="0097584C"/>
    <w:rsid w:val="00976FCC"/>
    <w:rsid w:val="0097768E"/>
    <w:rsid w:val="009818A2"/>
    <w:rsid w:val="009829E2"/>
    <w:rsid w:val="00983525"/>
    <w:rsid w:val="009844CE"/>
    <w:rsid w:val="00984590"/>
    <w:rsid w:val="0098468B"/>
    <w:rsid w:val="009847AF"/>
    <w:rsid w:val="00984F92"/>
    <w:rsid w:val="00984FB7"/>
    <w:rsid w:val="009855CB"/>
    <w:rsid w:val="00985932"/>
    <w:rsid w:val="009868FC"/>
    <w:rsid w:val="00986D6A"/>
    <w:rsid w:val="00990013"/>
    <w:rsid w:val="00990D44"/>
    <w:rsid w:val="00991E94"/>
    <w:rsid w:val="00992712"/>
    <w:rsid w:val="00992809"/>
    <w:rsid w:val="00993E7E"/>
    <w:rsid w:val="0099690A"/>
    <w:rsid w:val="00997136"/>
    <w:rsid w:val="009971A7"/>
    <w:rsid w:val="009978EC"/>
    <w:rsid w:val="009A0F18"/>
    <w:rsid w:val="009A2087"/>
    <w:rsid w:val="009A33BE"/>
    <w:rsid w:val="009A3F67"/>
    <w:rsid w:val="009A52F5"/>
    <w:rsid w:val="009A606B"/>
    <w:rsid w:val="009B0C38"/>
    <w:rsid w:val="009B1120"/>
    <w:rsid w:val="009B127F"/>
    <w:rsid w:val="009B15EE"/>
    <w:rsid w:val="009B19C2"/>
    <w:rsid w:val="009B1EAF"/>
    <w:rsid w:val="009B229F"/>
    <w:rsid w:val="009B2AE4"/>
    <w:rsid w:val="009B30D4"/>
    <w:rsid w:val="009B38A3"/>
    <w:rsid w:val="009B38C8"/>
    <w:rsid w:val="009B4276"/>
    <w:rsid w:val="009B4CF0"/>
    <w:rsid w:val="009B4E0E"/>
    <w:rsid w:val="009B5202"/>
    <w:rsid w:val="009B537A"/>
    <w:rsid w:val="009B6107"/>
    <w:rsid w:val="009B622A"/>
    <w:rsid w:val="009B6D2C"/>
    <w:rsid w:val="009C0461"/>
    <w:rsid w:val="009C16E5"/>
    <w:rsid w:val="009C2391"/>
    <w:rsid w:val="009C24D1"/>
    <w:rsid w:val="009C3841"/>
    <w:rsid w:val="009C607A"/>
    <w:rsid w:val="009C6929"/>
    <w:rsid w:val="009C6A52"/>
    <w:rsid w:val="009C72C2"/>
    <w:rsid w:val="009C7B9A"/>
    <w:rsid w:val="009D183B"/>
    <w:rsid w:val="009D18B0"/>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445"/>
    <w:rsid w:val="009D76EB"/>
    <w:rsid w:val="009D7E4B"/>
    <w:rsid w:val="009E0336"/>
    <w:rsid w:val="009E10EC"/>
    <w:rsid w:val="009E10F6"/>
    <w:rsid w:val="009E11F6"/>
    <w:rsid w:val="009E1628"/>
    <w:rsid w:val="009E2795"/>
    <w:rsid w:val="009E2B95"/>
    <w:rsid w:val="009E2F5D"/>
    <w:rsid w:val="009E34FA"/>
    <w:rsid w:val="009E3D69"/>
    <w:rsid w:val="009E3DB9"/>
    <w:rsid w:val="009E4B0C"/>
    <w:rsid w:val="009E4B72"/>
    <w:rsid w:val="009E592E"/>
    <w:rsid w:val="009E646B"/>
    <w:rsid w:val="009E7B07"/>
    <w:rsid w:val="009F050C"/>
    <w:rsid w:val="009F1587"/>
    <w:rsid w:val="009F344F"/>
    <w:rsid w:val="009F3537"/>
    <w:rsid w:val="009F3962"/>
    <w:rsid w:val="009F3A8E"/>
    <w:rsid w:val="009F3B12"/>
    <w:rsid w:val="009F4300"/>
    <w:rsid w:val="009F46F3"/>
    <w:rsid w:val="009F4AD2"/>
    <w:rsid w:val="009F4CDD"/>
    <w:rsid w:val="009F52DB"/>
    <w:rsid w:val="009F589D"/>
    <w:rsid w:val="009F5F75"/>
    <w:rsid w:val="009F6D03"/>
    <w:rsid w:val="009F74A6"/>
    <w:rsid w:val="009F75C0"/>
    <w:rsid w:val="009F7671"/>
    <w:rsid w:val="009F7C9B"/>
    <w:rsid w:val="00A00067"/>
    <w:rsid w:val="00A00501"/>
    <w:rsid w:val="00A01117"/>
    <w:rsid w:val="00A022D9"/>
    <w:rsid w:val="00A023EE"/>
    <w:rsid w:val="00A0260D"/>
    <w:rsid w:val="00A02F13"/>
    <w:rsid w:val="00A0357E"/>
    <w:rsid w:val="00A03CB6"/>
    <w:rsid w:val="00A03CB7"/>
    <w:rsid w:val="00A0405D"/>
    <w:rsid w:val="00A04078"/>
    <w:rsid w:val="00A040CB"/>
    <w:rsid w:val="00A041FD"/>
    <w:rsid w:val="00A0428C"/>
    <w:rsid w:val="00A045DB"/>
    <w:rsid w:val="00A04848"/>
    <w:rsid w:val="00A04D47"/>
    <w:rsid w:val="00A06A2F"/>
    <w:rsid w:val="00A06D1F"/>
    <w:rsid w:val="00A06F57"/>
    <w:rsid w:val="00A06FB2"/>
    <w:rsid w:val="00A07186"/>
    <w:rsid w:val="00A073BA"/>
    <w:rsid w:val="00A07A56"/>
    <w:rsid w:val="00A1031F"/>
    <w:rsid w:val="00A106DC"/>
    <w:rsid w:val="00A10D42"/>
    <w:rsid w:val="00A1186C"/>
    <w:rsid w:val="00A12661"/>
    <w:rsid w:val="00A12D31"/>
    <w:rsid w:val="00A12F8B"/>
    <w:rsid w:val="00A13C0F"/>
    <w:rsid w:val="00A164A6"/>
    <w:rsid w:val="00A165FE"/>
    <w:rsid w:val="00A16EFC"/>
    <w:rsid w:val="00A17A7F"/>
    <w:rsid w:val="00A204FC"/>
    <w:rsid w:val="00A20FD0"/>
    <w:rsid w:val="00A21357"/>
    <w:rsid w:val="00A215C1"/>
    <w:rsid w:val="00A21B13"/>
    <w:rsid w:val="00A22381"/>
    <w:rsid w:val="00A23061"/>
    <w:rsid w:val="00A23D23"/>
    <w:rsid w:val="00A243B5"/>
    <w:rsid w:val="00A24862"/>
    <w:rsid w:val="00A24A17"/>
    <w:rsid w:val="00A24B73"/>
    <w:rsid w:val="00A25697"/>
    <w:rsid w:val="00A257A4"/>
    <w:rsid w:val="00A258BB"/>
    <w:rsid w:val="00A25DBC"/>
    <w:rsid w:val="00A27138"/>
    <w:rsid w:val="00A30789"/>
    <w:rsid w:val="00A30D30"/>
    <w:rsid w:val="00A30D67"/>
    <w:rsid w:val="00A31158"/>
    <w:rsid w:val="00A3163A"/>
    <w:rsid w:val="00A3215A"/>
    <w:rsid w:val="00A32881"/>
    <w:rsid w:val="00A3359F"/>
    <w:rsid w:val="00A33F3B"/>
    <w:rsid w:val="00A352E3"/>
    <w:rsid w:val="00A35446"/>
    <w:rsid w:val="00A3583F"/>
    <w:rsid w:val="00A367EE"/>
    <w:rsid w:val="00A36936"/>
    <w:rsid w:val="00A37825"/>
    <w:rsid w:val="00A40E93"/>
    <w:rsid w:val="00A4105D"/>
    <w:rsid w:val="00A41757"/>
    <w:rsid w:val="00A417FE"/>
    <w:rsid w:val="00A41CC0"/>
    <w:rsid w:val="00A41FA8"/>
    <w:rsid w:val="00A4233E"/>
    <w:rsid w:val="00A426F3"/>
    <w:rsid w:val="00A42E01"/>
    <w:rsid w:val="00A44166"/>
    <w:rsid w:val="00A448E0"/>
    <w:rsid w:val="00A456F5"/>
    <w:rsid w:val="00A45C71"/>
    <w:rsid w:val="00A4628E"/>
    <w:rsid w:val="00A47209"/>
    <w:rsid w:val="00A47455"/>
    <w:rsid w:val="00A47568"/>
    <w:rsid w:val="00A50C78"/>
    <w:rsid w:val="00A51781"/>
    <w:rsid w:val="00A5203E"/>
    <w:rsid w:val="00A52320"/>
    <w:rsid w:val="00A52762"/>
    <w:rsid w:val="00A537AD"/>
    <w:rsid w:val="00A54A2D"/>
    <w:rsid w:val="00A54AAC"/>
    <w:rsid w:val="00A55915"/>
    <w:rsid w:val="00A55A68"/>
    <w:rsid w:val="00A56094"/>
    <w:rsid w:val="00A5698E"/>
    <w:rsid w:val="00A56A28"/>
    <w:rsid w:val="00A56B70"/>
    <w:rsid w:val="00A575B4"/>
    <w:rsid w:val="00A608CD"/>
    <w:rsid w:val="00A62EFE"/>
    <w:rsid w:val="00A64280"/>
    <w:rsid w:val="00A64C7D"/>
    <w:rsid w:val="00A64E0F"/>
    <w:rsid w:val="00A654A2"/>
    <w:rsid w:val="00A654DF"/>
    <w:rsid w:val="00A655E9"/>
    <w:rsid w:val="00A66CB2"/>
    <w:rsid w:val="00A674BA"/>
    <w:rsid w:val="00A703F5"/>
    <w:rsid w:val="00A71119"/>
    <w:rsid w:val="00A72E3D"/>
    <w:rsid w:val="00A72EE1"/>
    <w:rsid w:val="00A73B00"/>
    <w:rsid w:val="00A746E4"/>
    <w:rsid w:val="00A761F4"/>
    <w:rsid w:val="00A77448"/>
    <w:rsid w:val="00A77B65"/>
    <w:rsid w:val="00A77EC2"/>
    <w:rsid w:val="00A8007D"/>
    <w:rsid w:val="00A802EC"/>
    <w:rsid w:val="00A80761"/>
    <w:rsid w:val="00A80DC8"/>
    <w:rsid w:val="00A812F5"/>
    <w:rsid w:val="00A814C5"/>
    <w:rsid w:val="00A8162E"/>
    <w:rsid w:val="00A81C21"/>
    <w:rsid w:val="00A82953"/>
    <w:rsid w:val="00A82B2C"/>
    <w:rsid w:val="00A833A8"/>
    <w:rsid w:val="00A83B1C"/>
    <w:rsid w:val="00A83D36"/>
    <w:rsid w:val="00A8427B"/>
    <w:rsid w:val="00A8480D"/>
    <w:rsid w:val="00A84B23"/>
    <w:rsid w:val="00A84B4C"/>
    <w:rsid w:val="00A85897"/>
    <w:rsid w:val="00A86E22"/>
    <w:rsid w:val="00A87174"/>
    <w:rsid w:val="00A87279"/>
    <w:rsid w:val="00A87E95"/>
    <w:rsid w:val="00A900FE"/>
    <w:rsid w:val="00A903BA"/>
    <w:rsid w:val="00A927DB"/>
    <w:rsid w:val="00A92C9A"/>
    <w:rsid w:val="00A9370A"/>
    <w:rsid w:val="00A94E2C"/>
    <w:rsid w:val="00A94F2D"/>
    <w:rsid w:val="00A95D1E"/>
    <w:rsid w:val="00A95DD5"/>
    <w:rsid w:val="00A96022"/>
    <w:rsid w:val="00A966F4"/>
    <w:rsid w:val="00A96770"/>
    <w:rsid w:val="00A97932"/>
    <w:rsid w:val="00AA0197"/>
    <w:rsid w:val="00AA029D"/>
    <w:rsid w:val="00AA11A2"/>
    <w:rsid w:val="00AA11C5"/>
    <w:rsid w:val="00AA19F1"/>
    <w:rsid w:val="00AA1AD3"/>
    <w:rsid w:val="00AA20E4"/>
    <w:rsid w:val="00AA221F"/>
    <w:rsid w:val="00AA2C0B"/>
    <w:rsid w:val="00AA2CA6"/>
    <w:rsid w:val="00AA3786"/>
    <w:rsid w:val="00AA38B9"/>
    <w:rsid w:val="00AA438D"/>
    <w:rsid w:val="00AA55E0"/>
    <w:rsid w:val="00AA5BC8"/>
    <w:rsid w:val="00AA61B7"/>
    <w:rsid w:val="00AA689B"/>
    <w:rsid w:val="00AA7023"/>
    <w:rsid w:val="00AA7B8E"/>
    <w:rsid w:val="00AB00F1"/>
    <w:rsid w:val="00AB0CE7"/>
    <w:rsid w:val="00AB11B8"/>
    <w:rsid w:val="00AB22DC"/>
    <w:rsid w:val="00AB3569"/>
    <w:rsid w:val="00AB410D"/>
    <w:rsid w:val="00AB45BF"/>
    <w:rsid w:val="00AB511E"/>
    <w:rsid w:val="00AB5C16"/>
    <w:rsid w:val="00AB5C8E"/>
    <w:rsid w:val="00AB628D"/>
    <w:rsid w:val="00AC00B1"/>
    <w:rsid w:val="00AC0229"/>
    <w:rsid w:val="00AC12CF"/>
    <w:rsid w:val="00AC154D"/>
    <w:rsid w:val="00AC2548"/>
    <w:rsid w:val="00AC3C32"/>
    <w:rsid w:val="00AC3DB8"/>
    <w:rsid w:val="00AC4B4E"/>
    <w:rsid w:val="00AC501E"/>
    <w:rsid w:val="00AC648A"/>
    <w:rsid w:val="00AD100C"/>
    <w:rsid w:val="00AD2540"/>
    <w:rsid w:val="00AD38ED"/>
    <w:rsid w:val="00AD39D6"/>
    <w:rsid w:val="00AD3C97"/>
    <w:rsid w:val="00AD4282"/>
    <w:rsid w:val="00AD5A42"/>
    <w:rsid w:val="00AD5D8D"/>
    <w:rsid w:val="00AD5EAE"/>
    <w:rsid w:val="00AD7073"/>
    <w:rsid w:val="00AD77FD"/>
    <w:rsid w:val="00AD7823"/>
    <w:rsid w:val="00AD79E2"/>
    <w:rsid w:val="00AD7C9D"/>
    <w:rsid w:val="00AD7FFB"/>
    <w:rsid w:val="00AE07CF"/>
    <w:rsid w:val="00AE0BBD"/>
    <w:rsid w:val="00AE0C43"/>
    <w:rsid w:val="00AE1C5C"/>
    <w:rsid w:val="00AE271F"/>
    <w:rsid w:val="00AE2B8D"/>
    <w:rsid w:val="00AE3DF5"/>
    <w:rsid w:val="00AE4CFF"/>
    <w:rsid w:val="00AE4E46"/>
    <w:rsid w:val="00AE52B0"/>
    <w:rsid w:val="00AE54F8"/>
    <w:rsid w:val="00AE5C7F"/>
    <w:rsid w:val="00AF1629"/>
    <w:rsid w:val="00AF2172"/>
    <w:rsid w:val="00AF3B8C"/>
    <w:rsid w:val="00AF3E80"/>
    <w:rsid w:val="00AF3F0D"/>
    <w:rsid w:val="00AF4CB2"/>
    <w:rsid w:val="00AF4E0C"/>
    <w:rsid w:val="00AF4E17"/>
    <w:rsid w:val="00AF5B71"/>
    <w:rsid w:val="00AF5B98"/>
    <w:rsid w:val="00AF5E8F"/>
    <w:rsid w:val="00AF6650"/>
    <w:rsid w:val="00AF67FD"/>
    <w:rsid w:val="00AF6C6B"/>
    <w:rsid w:val="00AF6E07"/>
    <w:rsid w:val="00AF72B1"/>
    <w:rsid w:val="00AF7562"/>
    <w:rsid w:val="00AF79B5"/>
    <w:rsid w:val="00B00792"/>
    <w:rsid w:val="00B007DA"/>
    <w:rsid w:val="00B0093A"/>
    <w:rsid w:val="00B00AAC"/>
    <w:rsid w:val="00B02152"/>
    <w:rsid w:val="00B0229E"/>
    <w:rsid w:val="00B02381"/>
    <w:rsid w:val="00B02BB1"/>
    <w:rsid w:val="00B02FB6"/>
    <w:rsid w:val="00B035D6"/>
    <w:rsid w:val="00B03ACC"/>
    <w:rsid w:val="00B04123"/>
    <w:rsid w:val="00B049EC"/>
    <w:rsid w:val="00B04B6B"/>
    <w:rsid w:val="00B04DD6"/>
    <w:rsid w:val="00B050D6"/>
    <w:rsid w:val="00B07259"/>
    <w:rsid w:val="00B0768C"/>
    <w:rsid w:val="00B10264"/>
    <w:rsid w:val="00B11F89"/>
    <w:rsid w:val="00B1212B"/>
    <w:rsid w:val="00B125A0"/>
    <w:rsid w:val="00B13177"/>
    <w:rsid w:val="00B13E8D"/>
    <w:rsid w:val="00B148CC"/>
    <w:rsid w:val="00B15178"/>
    <w:rsid w:val="00B15242"/>
    <w:rsid w:val="00B15852"/>
    <w:rsid w:val="00B161B4"/>
    <w:rsid w:val="00B16887"/>
    <w:rsid w:val="00B176C8"/>
    <w:rsid w:val="00B20379"/>
    <w:rsid w:val="00B2074B"/>
    <w:rsid w:val="00B211BD"/>
    <w:rsid w:val="00B21544"/>
    <w:rsid w:val="00B21AB1"/>
    <w:rsid w:val="00B225D8"/>
    <w:rsid w:val="00B22717"/>
    <w:rsid w:val="00B228FA"/>
    <w:rsid w:val="00B2361C"/>
    <w:rsid w:val="00B23719"/>
    <w:rsid w:val="00B23D6D"/>
    <w:rsid w:val="00B2459C"/>
    <w:rsid w:val="00B25FA6"/>
    <w:rsid w:val="00B26009"/>
    <w:rsid w:val="00B26215"/>
    <w:rsid w:val="00B26655"/>
    <w:rsid w:val="00B26918"/>
    <w:rsid w:val="00B26C44"/>
    <w:rsid w:val="00B27702"/>
    <w:rsid w:val="00B2794E"/>
    <w:rsid w:val="00B30025"/>
    <w:rsid w:val="00B31114"/>
    <w:rsid w:val="00B313D0"/>
    <w:rsid w:val="00B3156A"/>
    <w:rsid w:val="00B315E1"/>
    <w:rsid w:val="00B315F4"/>
    <w:rsid w:val="00B317DD"/>
    <w:rsid w:val="00B33EBC"/>
    <w:rsid w:val="00B33FA0"/>
    <w:rsid w:val="00B33FC4"/>
    <w:rsid w:val="00B3423C"/>
    <w:rsid w:val="00B34E8B"/>
    <w:rsid w:val="00B3599F"/>
    <w:rsid w:val="00B35FF9"/>
    <w:rsid w:val="00B36FCF"/>
    <w:rsid w:val="00B372E3"/>
    <w:rsid w:val="00B37C1A"/>
    <w:rsid w:val="00B37D09"/>
    <w:rsid w:val="00B40212"/>
    <w:rsid w:val="00B40346"/>
    <w:rsid w:val="00B40B0C"/>
    <w:rsid w:val="00B40B73"/>
    <w:rsid w:val="00B41312"/>
    <w:rsid w:val="00B417BF"/>
    <w:rsid w:val="00B41C1E"/>
    <w:rsid w:val="00B42215"/>
    <w:rsid w:val="00B438BE"/>
    <w:rsid w:val="00B43A2F"/>
    <w:rsid w:val="00B43BB6"/>
    <w:rsid w:val="00B451A2"/>
    <w:rsid w:val="00B453AD"/>
    <w:rsid w:val="00B45776"/>
    <w:rsid w:val="00B462D1"/>
    <w:rsid w:val="00B46F03"/>
    <w:rsid w:val="00B50446"/>
    <w:rsid w:val="00B51B10"/>
    <w:rsid w:val="00B523E5"/>
    <w:rsid w:val="00B528A3"/>
    <w:rsid w:val="00B52E31"/>
    <w:rsid w:val="00B5349D"/>
    <w:rsid w:val="00B534E9"/>
    <w:rsid w:val="00B54BDD"/>
    <w:rsid w:val="00B54C4D"/>
    <w:rsid w:val="00B5501D"/>
    <w:rsid w:val="00B558B6"/>
    <w:rsid w:val="00B55AEC"/>
    <w:rsid w:val="00B55C20"/>
    <w:rsid w:val="00B56166"/>
    <w:rsid w:val="00B5658B"/>
    <w:rsid w:val="00B565A9"/>
    <w:rsid w:val="00B5681F"/>
    <w:rsid w:val="00B56F11"/>
    <w:rsid w:val="00B60E54"/>
    <w:rsid w:val="00B613DE"/>
    <w:rsid w:val="00B6152A"/>
    <w:rsid w:val="00B61A36"/>
    <w:rsid w:val="00B6219D"/>
    <w:rsid w:val="00B62B0D"/>
    <w:rsid w:val="00B62C4D"/>
    <w:rsid w:val="00B62E87"/>
    <w:rsid w:val="00B6311D"/>
    <w:rsid w:val="00B635E2"/>
    <w:rsid w:val="00B636E6"/>
    <w:rsid w:val="00B64DB8"/>
    <w:rsid w:val="00B6596E"/>
    <w:rsid w:val="00B65D72"/>
    <w:rsid w:val="00B661AF"/>
    <w:rsid w:val="00B6786A"/>
    <w:rsid w:val="00B67AA4"/>
    <w:rsid w:val="00B7058E"/>
    <w:rsid w:val="00B70EC1"/>
    <w:rsid w:val="00B70F1D"/>
    <w:rsid w:val="00B7103E"/>
    <w:rsid w:val="00B71370"/>
    <w:rsid w:val="00B72097"/>
    <w:rsid w:val="00B72FDD"/>
    <w:rsid w:val="00B735DA"/>
    <w:rsid w:val="00B736E2"/>
    <w:rsid w:val="00B73AD3"/>
    <w:rsid w:val="00B759C6"/>
    <w:rsid w:val="00B766B9"/>
    <w:rsid w:val="00B76CA2"/>
    <w:rsid w:val="00B76E0C"/>
    <w:rsid w:val="00B776DA"/>
    <w:rsid w:val="00B7789B"/>
    <w:rsid w:val="00B77DF2"/>
    <w:rsid w:val="00B8020F"/>
    <w:rsid w:val="00B8071F"/>
    <w:rsid w:val="00B814A1"/>
    <w:rsid w:val="00B81B34"/>
    <w:rsid w:val="00B82205"/>
    <w:rsid w:val="00B8238D"/>
    <w:rsid w:val="00B8240D"/>
    <w:rsid w:val="00B8244D"/>
    <w:rsid w:val="00B82642"/>
    <w:rsid w:val="00B832CE"/>
    <w:rsid w:val="00B83A0B"/>
    <w:rsid w:val="00B8477B"/>
    <w:rsid w:val="00B84A5C"/>
    <w:rsid w:val="00B84DE7"/>
    <w:rsid w:val="00B854B7"/>
    <w:rsid w:val="00B8650B"/>
    <w:rsid w:val="00B868FA"/>
    <w:rsid w:val="00B86ACF"/>
    <w:rsid w:val="00B86B3C"/>
    <w:rsid w:val="00B876BF"/>
    <w:rsid w:val="00B87BE7"/>
    <w:rsid w:val="00B87E94"/>
    <w:rsid w:val="00B90116"/>
    <w:rsid w:val="00B9078A"/>
    <w:rsid w:val="00B90ED9"/>
    <w:rsid w:val="00B90F79"/>
    <w:rsid w:val="00B9116F"/>
    <w:rsid w:val="00B91714"/>
    <w:rsid w:val="00B923B6"/>
    <w:rsid w:val="00B9293A"/>
    <w:rsid w:val="00B93021"/>
    <w:rsid w:val="00B93BE3"/>
    <w:rsid w:val="00B95FE2"/>
    <w:rsid w:val="00B962EE"/>
    <w:rsid w:val="00B96789"/>
    <w:rsid w:val="00B97246"/>
    <w:rsid w:val="00B9725F"/>
    <w:rsid w:val="00B972B2"/>
    <w:rsid w:val="00B97390"/>
    <w:rsid w:val="00BA03EE"/>
    <w:rsid w:val="00BA1836"/>
    <w:rsid w:val="00BA18D4"/>
    <w:rsid w:val="00BA224E"/>
    <w:rsid w:val="00BA258A"/>
    <w:rsid w:val="00BA2A3D"/>
    <w:rsid w:val="00BA2B0D"/>
    <w:rsid w:val="00BA31EF"/>
    <w:rsid w:val="00BA3973"/>
    <w:rsid w:val="00BA3DCB"/>
    <w:rsid w:val="00BA42E0"/>
    <w:rsid w:val="00BA5246"/>
    <w:rsid w:val="00BA59AD"/>
    <w:rsid w:val="00BA63BB"/>
    <w:rsid w:val="00BA65C8"/>
    <w:rsid w:val="00BA6A89"/>
    <w:rsid w:val="00BA6F7A"/>
    <w:rsid w:val="00BA79B7"/>
    <w:rsid w:val="00BA7D61"/>
    <w:rsid w:val="00BA7DCF"/>
    <w:rsid w:val="00BB0D35"/>
    <w:rsid w:val="00BB13C5"/>
    <w:rsid w:val="00BB1812"/>
    <w:rsid w:val="00BB23CB"/>
    <w:rsid w:val="00BB2532"/>
    <w:rsid w:val="00BB2686"/>
    <w:rsid w:val="00BB364C"/>
    <w:rsid w:val="00BB37EA"/>
    <w:rsid w:val="00BB3A96"/>
    <w:rsid w:val="00BB4D08"/>
    <w:rsid w:val="00BB6A68"/>
    <w:rsid w:val="00BB739C"/>
    <w:rsid w:val="00BB7905"/>
    <w:rsid w:val="00BC0108"/>
    <w:rsid w:val="00BC088B"/>
    <w:rsid w:val="00BC0D7D"/>
    <w:rsid w:val="00BC1305"/>
    <w:rsid w:val="00BC1BD9"/>
    <w:rsid w:val="00BC1C32"/>
    <w:rsid w:val="00BC2327"/>
    <w:rsid w:val="00BC2587"/>
    <w:rsid w:val="00BC2642"/>
    <w:rsid w:val="00BC3390"/>
    <w:rsid w:val="00BC342A"/>
    <w:rsid w:val="00BC40F2"/>
    <w:rsid w:val="00BC45CE"/>
    <w:rsid w:val="00BC4E13"/>
    <w:rsid w:val="00BC4EBB"/>
    <w:rsid w:val="00BC4F3D"/>
    <w:rsid w:val="00BC64CE"/>
    <w:rsid w:val="00BC68AD"/>
    <w:rsid w:val="00BC696B"/>
    <w:rsid w:val="00BC7112"/>
    <w:rsid w:val="00BD0C00"/>
    <w:rsid w:val="00BD0DA0"/>
    <w:rsid w:val="00BD107F"/>
    <w:rsid w:val="00BD1174"/>
    <w:rsid w:val="00BD1F9D"/>
    <w:rsid w:val="00BD3693"/>
    <w:rsid w:val="00BD438C"/>
    <w:rsid w:val="00BD492B"/>
    <w:rsid w:val="00BD4F9A"/>
    <w:rsid w:val="00BD5E19"/>
    <w:rsid w:val="00BD6D4E"/>
    <w:rsid w:val="00BD71F1"/>
    <w:rsid w:val="00BD74CF"/>
    <w:rsid w:val="00BE1BBE"/>
    <w:rsid w:val="00BE2C9F"/>
    <w:rsid w:val="00BE36D5"/>
    <w:rsid w:val="00BE4FDC"/>
    <w:rsid w:val="00BE5D80"/>
    <w:rsid w:val="00BE6056"/>
    <w:rsid w:val="00BE6217"/>
    <w:rsid w:val="00BE7C10"/>
    <w:rsid w:val="00BF01B9"/>
    <w:rsid w:val="00BF0D7C"/>
    <w:rsid w:val="00BF1235"/>
    <w:rsid w:val="00BF1F39"/>
    <w:rsid w:val="00BF2233"/>
    <w:rsid w:val="00BF2AD9"/>
    <w:rsid w:val="00BF2FDA"/>
    <w:rsid w:val="00BF4493"/>
    <w:rsid w:val="00BF51EB"/>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506"/>
    <w:rsid w:val="00C1063F"/>
    <w:rsid w:val="00C11D9D"/>
    <w:rsid w:val="00C1296A"/>
    <w:rsid w:val="00C13DDF"/>
    <w:rsid w:val="00C13E95"/>
    <w:rsid w:val="00C14A18"/>
    <w:rsid w:val="00C14AFA"/>
    <w:rsid w:val="00C14B07"/>
    <w:rsid w:val="00C14BF5"/>
    <w:rsid w:val="00C14D5F"/>
    <w:rsid w:val="00C150CD"/>
    <w:rsid w:val="00C15877"/>
    <w:rsid w:val="00C15ADE"/>
    <w:rsid w:val="00C15B7A"/>
    <w:rsid w:val="00C164E3"/>
    <w:rsid w:val="00C165C5"/>
    <w:rsid w:val="00C16FBB"/>
    <w:rsid w:val="00C172D3"/>
    <w:rsid w:val="00C17BA5"/>
    <w:rsid w:val="00C2004B"/>
    <w:rsid w:val="00C20DE5"/>
    <w:rsid w:val="00C2196F"/>
    <w:rsid w:val="00C219E2"/>
    <w:rsid w:val="00C22D5B"/>
    <w:rsid w:val="00C22D64"/>
    <w:rsid w:val="00C22F22"/>
    <w:rsid w:val="00C2365F"/>
    <w:rsid w:val="00C23BF3"/>
    <w:rsid w:val="00C23FDB"/>
    <w:rsid w:val="00C24B6B"/>
    <w:rsid w:val="00C25346"/>
    <w:rsid w:val="00C25A02"/>
    <w:rsid w:val="00C268F6"/>
    <w:rsid w:val="00C27D1A"/>
    <w:rsid w:val="00C308B5"/>
    <w:rsid w:val="00C31200"/>
    <w:rsid w:val="00C31A08"/>
    <w:rsid w:val="00C31BE7"/>
    <w:rsid w:val="00C32229"/>
    <w:rsid w:val="00C32DE7"/>
    <w:rsid w:val="00C32F73"/>
    <w:rsid w:val="00C32FD3"/>
    <w:rsid w:val="00C33AF3"/>
    <w:rsid w:val="00C341CB"/>
    <w:rsid w:val="00C3542E"/>
    <w:rsid w:val="00C35B5E"/>
    <w:rsid w:val="00C36CCE"/>
    <w:rsid w:val="00C370A0"/>
    <w:rsid w:val="00C4017A"/>
    <w:rsid w:val="00C404FF"/>
    <w:rsid w:val="00C40770"/>
    <w:rsid w:val="00C41148"/>
    <w:rsid w:val="00C41357"/>
    <w:rsid w:val="00C41799"/>
    <w:rsid w:val="00C4244D"/>
    <w:rsid w:val="00C42C2F"/>
    <w:rsid w:val="00C43B8F"/>
    <w:rsid w:val="00C4451E"/>
    <w:rsid w:val="00C45268"/>
    <w:rsid w:val="00C455CD"/>
    <w:rsid w:val="00C45BBF"/>
    <w:rsid w:val="00C46708"/>
    <w:rsid w:val="00C474EF"/>
    <w:rsid w:val="00C500D2"/>
    <w:rsid w:val="00C50922"/>
    <w:rsid w:val="00C51440"/>
    <w:rsid w:val="00C52089"/>
    <w:rsid w:val="00C526A1"/>
    <w:rsid w:val="00C53E87"/>
    <w:rsid w:val="00C55CDE"/>
    <w:rsid w:val="00C56885"/>
    <w:rsid w:val="00C56AE3"/>
    <w:rsid w:val="00C56D20"/>
    <w:rsid w:val="00C57026"/>
    <w:rsid w:val="00C57069"/>
    <w:rsid w:val="00C57680"/>
    <w:rsid w:val="00C57997"/>
    <w:rsid w:val="00C6124E"/>
    <w:rsid w:val="00C613CF"/>
    <w:rsid w:val="00C61ACB"/>
    <w:rsid w:val="00C6230B"/>
    <w:rsid w:val="00C6257D"/>
    <w:rsid w:val="00C62BFA"/>
    <w:rsid w:val="00C632FA"/>
    <w:rsid w:val="00C635D0"/>
    <w:rsid w:val="00C64273"/>
    <w:rsid w:val="00C65B9B"/>
    <w:rsid w:val="00C67249"/>
    <w:rsid w:val="00C67698"/>
    <w:rsid w:val="00C70952"/>
    <w:rsid w:val="00C70B81"/>
    <w:rsid w:val="00C71322"/>
    <w:rsid w:val="00C724E4"/>
    <w:rsid w:val="00C7323A"/>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1188"/>
    <w:rsid w:val="00C8218A"/>
    <w:rsid w:val="00C83651"/>
    <w:rsid w:val="00C83754"/>
    <w:rsid w:val="00C83965"/>
    <w:rsid w:val="00C83F2B"/>
    <w:rsid w:val="00C8418C"/>
    <w:rsid w:val="00C84998"/>
    <w:rsid w:val="00C855DB"/>
    <w:rsid w:val="00C9111E"/>
    <w:rsid w:val="00C91446"/>
    <w:rsid w:val="00C919AB"/>
    <w:rsid w:val="00C92681"/>
    <w:rsid w:val="00C93604"/>
    <w:rsid w:val="00C94994"/>
    <w:rsid w:val="00C94C04"/>
    <w:rsid w:val="00C951C1"/>
    <w:rsid w:val="00C95FEF"/>
    <w:rsid w:val="00C9600B"/>
    <w:rsid w:val="00C962CF"/>
    <w:rsid w:val="00C9677F"/>
    <w:rsid w:val="00C96BE2"/>
    <w:rsid w:val="00C96C1A"/>
    <w:rsid w:val="00C96F6C"/>
    <w:rsid w:val="00C97806"/>
    <w:rsid w:val="00C978B4"/>
    <w:rsid w:val="00CA069E"/>
    <w:rsid w:val="00CA0D45"/>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48E2"/>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2EF"/>
    <w:rsid w:val="00CC7E7D"/>
    <w:rsid w:val="00CD0968"/>
    <w:rsid w:val="00CD098C"/>
    <w:rsid w:val="00CD1491"/>
    <w:rsid w:val="00CD18C2"/>
    <w:rsid w:val="00CD2580"/>
    <w:rsid w:val="00CD3023"/>
    <w:rsid w:val="00CD3739"/>
    <w:rsid w:val="00CD3AE0"/>
    <w:rsid w:val="00CD3B16"/>
    <w:rsid w:val="00CD4B83"/>
    <w:rsid w:val="00CD4DBB"/>
    <w:rsid w:val="00CD5020"/>
    <w:rsid w:val="00CD5346"/>
    <w:rsid w:val="00CD5815"/>
    <w:rsid w:val="00CD58BA"/>
    <w:rsid w:val="00CD6145"/>
    <w:rsid w:val="00CD64DE"/>
    <w:rsid w:val="00CD6D50"/>
    <w:rsid w:val="00CD74FB"/>
    <w:rsid w:val="00CD7638"/>
    <w:rsid w:val="00CD7E95"/>
    <w:rsid w:val="00CE049D"/>
    <w:rsid w:val="00CE123E"/>
    <w:rsid w:val="00CE140B"/>
    <w:rsid w:val="00CE1FD3"/>
    <w:rsid w:val="00CE2476"/>
    <w:rsid w:val="00CE25CA"/>
    <w:rsid w:val="00CE2CAC"/>
    <w:rsid w:val="00CE2CBA"/>
    <w:rsid w:val="00CE302C"/>
    <w:rsid w:val="00CE31BD"/>
    <w:rsid w:val="00CE449A"/>
    <w:rsid w:val="00CE4619"/>
    <w:rsid w:val="00CE46EF"/>
    <w:rsid w:val="00CE4BF2"/>
    <w:rsid w:val="00CE5E91"/>
    <w:rsid w:val="00CF0021"/>
    <w:rsid w:val="00CF01EA"/>
    <w:rsid w:val="00CF10EF"/>
    <w:rsid w:val="00CF1F53"/>
    <w:rsid w:val="00CF1FAE"/>
    <w:rsid w:val="00CF3BED"/>
    <w:rsid w:val="00CF4A6D"/>
    <w:rsid w:val="00CF4CA8"/>
    <w:rsid w:val="00CF593F"/>
    <w:rsid w:val="00CF5A9A"/>
    <w:rsid w:val="00CF5B89"/>
    <w:rsid w:val="00CF6510"/>
    <w:rsid w:val="00CF65E5"/>
    <w:rsid w:val="00CF66B8"/>
    <w:rsid w:val="00CF6971"/>
    <w:rsid w:val="00CF6D04"/>
    <w:rsid w:val="00CF7327"/>
    <w:rsid w:val="00CF779F"/>
    <w:rsid w:val="00CF7C57"/>
    <w:rsid w:val="00D000D1"/>
    <w:rsid w:val="00D0041D"/>
    <w:rsid w:val="00D0074A"/>
    <w:rsid w:val="00D00A17"/>
    <w:rsid w:val="00D00AC1"/>
    <w:rsid w:val="00D0124D"/>
    <w:rsid w:val="00D024E0"/>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410"/>
    <w:rsid w:val="00D2186C"/>
    <w:rsid w:val="00D239A5"/>
    <w:rsid w:val="00D24115"/>
    <w:rsid w:val="00D24260"/>
    <w:rsid w:val="00D2457A"/>
    <w:rsid w:val="00D25024"/>
    <w:rsid w:val="00D25A36"/>
    <w:rsid w:val="00D26250"/>
    <w:rsid w:val="00D2737B"/>
    <w:rsid w:val="00D3007F"/>
    <w:rsid w:val="00D30447"/>
    <w:rsid w:val="00D307C3"/>
    <w:rsid w:val="00D30BCE"/>
    <w:rsid w:val="00D30D56"/>
    <w:rsid w:val="00D30DBA"/>
    <w:rsid w:val="00D30EC7"/>
    <w:rsid w:val="00D3271C"/>
    <w:rsid w:val="00D33362"/>
    <w:rsid w:val="00D33C0D"/>
    <w:rsid w:val="00D34C41"/>
    <w:rsid w:val="00D35BC6"/>
    <w:rsid w:val="00D3635F"/>
    <w:rsid w:val="00D36532"/>
    <w:rsid w:val="00D367F9"/>
    <w:rsid w:val="00D3688C"/>
    <w:rsid w:val="00D379CB"/>
    <w:rsid w:val="00D37FBA"/>
    <w:rsid w:val="00D40A87"/>
    <w:rsid w:val="00D40D10"/>
    <w:rsid w:val="00D418AA"/>
    <w:rsid w:val="00D41CA2"/>
    <w:rsid w:val="00D42026"/>
    <w:rsid w:val="00D424A2"/>
    <w:rsid w:val="00D4251B"/>
    <w:rsid w:val="00D42ECA"/>
    <w:rsid w:val="00D4357C"/>
    <w:rsid w:val="00D44BD1"/>
    <w:rsid w:val="00D45229"/>
    <w:rsid w:val="00D45359"/>
    <w:rsid w:val="00D45515"/>
    <w:rsid w:val="00D462F2"/>
    <w:rsid w:val="00D47AB6"/>
    <w:rsid w:val="00D47C0C"/>
    <w:rsid w:val="00D507D9"/>
    <w:rsid w:val="00D50A30"/>
    <w:rsid w:val="00D50BC3"/>
    <w:rsid w:val="00D52E63"/>
    <w:rsid w:val="00D53E86"/>
    <w:rsid w:val="00D545A8"/>
    <w:rsid w:val="00D548A5"/>
    <w:rsid w:val="00D548E5"/>
    <w:rsid w:val="00D5509E"/>
    <w:rsid w:val="00D55BD9"/>
    <w:rsid w:val="00D56163"/>
    <w:rsid w:val="00D566F5"/>
    <w:rsid w:val="00D56BF3"/>
    <w:rsid w:val="00D57E7D"/>
    <w:rsid w:val="00D60503"/>
    <w:rsid w:val="00D62119"/>
    <w:rsid w:val="00D62605"/>
    <w:rsid w:val="00D62AEA"/>
    <w:rsid w:val="00D63073"/>
    <w:rsid w:val="00D6362A"/>
    <w:rsid w:val="00D63DA5"/>
    <w:rsid w:val="00D641C8"/>
    <w:rsid w:val="00D64B3A"/>
    <w:rsid w:val="00D64D09"/>
    <w:rsid w:val="00D6587E"/>
    <w:rsid w:val="00D65C48"/>
    <w:rsid w:val="00D6659B"/>
    <w:rsid w:val="00D67C48"/>
    <w:rsid w:val="00D70CA3"/>
    <w:rsid w:val="00D718E2"/>
    <w:rsid w:val="00D719E5"/>
    <w:rsid w:val="00D72097"/>
    <w:rsid w:val="00D73167"/>
    <w:rsid w:val="00D7322F"/>
    <w:rsid w:val="00D733BC"/>
    <w:rsid w:val="00D73481"/>
    <w:rsid w:val="00D73748"/>
    <w:rsid w:val="00D73C07"/>
    <w:rsid w:val="00D743AB"/>
    <w:rsid w:val="00D74799"/>
    <w:rsid w:val="00D74FDC"/>
    <w:rsid w:val="00D7536B"/>
    <w:rsid w:val="00D75AD5"/>
    <w:rsid w:val="00D81033"/>
    <w:rsid w:val="00D81136"/>
    <w:rsid w:val="00D82C07"/>
    <w:rsid w:val="00D82CE9"/>
    <w:rsid w:val="00D8317A"/>
    <w:rsid w:val="00D840C7"/>
    <w:rsid w:val="00D84AEE"/>
    <w:rsid w:val="00D8502A"/>
    <w:rsid w:val="00D850ED"/>
    <w:rsid w:val="00D85E53"/>
    <w:rsid w:val="00D865D9"/>
    <w:rsid w:val="00D868D2"/>
    <w:rsid w:val="00D86B99"/>
    <w:rsid w:val="00D87462"/>
    <w:rsid w:val="00D9154A"/>
    <w:rsid w:val="00D923F4"/>
    <w:rsid w:val="00D92A6E"/>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049"/>
    <w:rsid w:val="00DA717D"/>
    <w:rsid w:val="00DA7986"/>
    <w:rsid w:val="00DA7A5F"/>
    <w:rsid w:val="00DB05C4"/>
    <w:rsid w:val="00DB0766"/>
    <w:rsid w:val="00DB07C2"/>
    <w:rsid w:val="00DB0E2F"/>
    <w:rsid w:val="00DB0F5D"/>
    <w:rsid w:val="00DB1351"/>
    <w:rsid w:val="00DB1431"/>
    <w:rsid w:val="00DB16DB"/>
    <w:rsid w:val="00DB2AE9"/>
    <w:rsid w:val="00DB2C6D"/>
    <w:rsid w:val="00DB3037"/>
    <w:rsid w:val="00DB45FD"/>
    <w:rsid w:val="00DB48F6"/>
    <w:rsid w:val="00DB4D86"/>
    <w:rsid w:val="00DB4E56"/>
    <w:rsid w:val="00DB516F"/>
    <w:rsid w:val="00DB6A81"/>
    <w:rsid w:val="00DB77AF"/>
    <w:rsid w:val="00DB7F38"/>
    <w:rsid w:val="00DC09F8"/>
    <w:rsid w:val="00DC0D1A"/>
    <w:rsid w:val="00DC0F5F"/>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CDC"/>
    <w:rsid w:val="00DD3D23"/>
    <w:rsid w:val="00DD476F"/>
    <w:rsid w:val="00DD4E98"/>
    <w:rsid w:val="00DD5490"/>
    <w:rsid w:val="00DD5546"/>
    <w:rsid w:val="00DD58B8"/>
    <w:rsid w:val="00DD5EFB"/>
    <w:rsid w:val="00DD618F"/>
    <w:rsid w:val="00DD6194"/>
    <w:rsid w:val="00DD6784"/>
    <w:rsid w:val="00DD7A5E"/>
    <w:rsid w:val="00DD7A78"/>
    <w:rsid w:val="00DE00F6"/>
    <w:rsid w:val="00DE1132"/>
    <w:rsid w:val="00DE1E31"/>
    <w:rsid w:val="00DE2C26"/>
    <w:rsid w:val="00DE2CFB"/>
    <w:rsid w:val="00DE414D"/>
    <w:rsid w:val="00DE5048"/>
    <w:rsid w:val="00DE68DD"/>
    <w:rsid w:val="00DE6A3A"/>
    <w:rsid w:val="00DE77DC"/>
    <w:rsid w:val="00DF0804"/>
    <w:rsid w:val="00DF0FAE"/>
    <w:rsid w:val="00DF1506"/>
    <w:rsid w:val="00DF1F74"/>
    <w:rsid w:val="00DF2E9B"/>
    <w:rsid w:val="00DF2FA1"/>
    <w:rsid w:val="00DF4CA9"/>
    <w:rsid w:val="00DF5862"/>
    <w:rsid w:val="00DF5E93"/>
    <w:rsid w:val="00DF66BB"/>
    <w:rsid w:val="00DF7D55"/>
    <w:rsid w:val="00DF7DFE"/>
    <w:rsid w:val="00E00E3A"/>
    <w:rsid w:val="00E013E9"/>
    <w:rsid w:val="00E013EF"/>
    <w:rsid w:val="00E017F2"/>
    <w:rsid w:val="00E01992"/>
    <w:rsid w:val="00E01B2C"/>
    <w:rsid w:val="00E0267C"/>
    <w:rsid w:val="00E02932"/>
    <w:rsid w:val="00E02CE1"/>
    <w:rsid w:val="00E03B4B"/>
    <w:rsid w:val="00E043FA"/>
    <w:rsid w:val="00E04ACE"/>
    <w:rsid w:val="00E05FFD"/>
    <w:rsid w:val="00E069C1"/>
    <w:rsid w:val="00E0725D"/>
    <w:rsid w:val="00E1063D"/>
    <w:rsid w:val="00E10676"/>
    <w:rsid w:val="00E10E12"/>
    <w:rsid w:val="00E119EA"/>
    <w:rsid w:val="00E11DFA"/>
    <w:rsid w:val="00E123BB"/>
    <w:rsid w:val="00E12B19"/>
    <w:rsid w:val="00E12B26"/>
    <w:rsid w:val="00E12DB1"/>
    <w:rsid w:val="00E1384D"/>
    <w:rsid w:val="00E13856"/>
    <w:rsid w:val="00E13E2F"/>
    <w:rsid w:val="00E14C82"/>
    <w:rsid w:val="00E15278"/>
    <w:rsid w:val="00E156FD"/>
    <w:rsid w:val="00E1582A"/>
    <w:rsid w:val="00E158E9"/>
    <w:rsid w:val="00E15B98"/>
    <w:rsid w:val="00E16411"/>
    <w:rsid w:val="00E16654"/>
    <w:rsid w:val="00E166A1"/>
    <w:rsid w:val="00E17B49"/>
    <w:rsid w:val="00E17DE3"/>
    <w:rsid w:val="00E17F03"/>
    <w:rsid w:val="00E203B1"/>
    <w:rsid w:val="00E2102F"/>
    <w:rsid w:val="00E21CDD"/>
    <w:rsid w:val="00E21E11"/>
    <w:rsid w:val="00E233B1"/>
    <w:rsid w:val="00E233C9"/>
    <w:rsid w:val="00E23438"/>
    <w:rsid w:val="00E24415"/>
    <w:rsid w:val="00E24D01"/>
    <w:rsid w:val="00E25521"/>
    <w:rsid w:val="00E25917"/>
    <w:rsid w:val="00E261E0"/>
    <w:rsid w:val="00E26580"/>
    <w:rsid w:val="00E2721C"/>
    <w:rsid w:val="00E27AE3"/>
    <w:rsid w:val="00E27B4B"/>
    <w:rsid w:val="00E311CE"/>
    <w:rsid w:val="00E31C5F"/>
    <w:rsid w:val="00E31D2B"/>
    <w:rsid w:val="00E31E30"/>
    <w:rsid w:val="00E31E40"/>
    <w:rsid w:val="00E33520"/>
    <w:rsid w:val="00E33741"/>
    <w:rsid w:val="00E33D3D"/>
    <w:rsid w:val="00E34544"/>
    <w:rsid w:val="00E3509D"/>
    <w:rsid w:val="00E359DC"/>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3B4F"/>
    <w:rsid w:val="00E44850"/>
    <w:rsid w:val="00E455A1"/>
    <w:rsid w:val="00E45C02"/>
    <w:rsid w:val="00E45DF0"/>
    <w:rsid w:val="00E45F05"/>
    <w:rsid w:val="00E476BE"/>
    <w:rsid w:val="00E47A30"/>
    <w:rsid w:val="00E50E09"/>
    <w:rsid w:val="00E51A5F"/>
    <w:rsid w:val="00E540CA"/>
    <w:rsid w:val="00E54462"/>
    <w:rsid w:val="00E54583"/>
    <w:rsid w:val="00E557EF"/>
    <w:rsid w:val="00E55F46"/>
    <w:rsid w:val="00E5633C"/>
    <w:rsid w:val="00E56E97"/>
    <w:rsid w:val="00E56EE4"/>
    <w:rsid w:val="00E571A1"/>
    <w:rsid w:val="00E60206"/>
    <w:rsid w:val="00E60A17"/>
    <w:rsid w:val="00E620BC"/>
    <w:rsid w:val="00E621FE"/>
    <w:rsid w:val="00E62CBA"/>
    <w:rsid w:val="00E648F7"/>
    <w:rsid w:val="00E64CC9"/>
    <w:rsid w:val="00E65E40"/>
    <w:rsid w:val="00E664CE"/>
    <w:rsid w:val="00E6690D"/>
    <w:rsid w:val="00E675DA"/>
    <w:rsid w:val="00E67861"/>
    <w:rsid w:val="00E67D3C"/>
    <w:rsid w:val="00E67FFE"/>
    <w:rsid w:val="00E702B9"/>
    <w:rsid w:val="00E70966"/>
    <w:rsid w:val="00E70D98"/>
    <w:rsid w:val="00E71269"/>
    <w:rsid w:val="00E71EAE"/>
    <w:rsid w:val="00E71FBF"/>
    <w:rsid w:val="00E738EC"/>
    <w:rsid w:val="00E75146"/>
    <w:rsid w:val="00E755AB"/>
    <w:rsid w:val="00E75B19"/>
    <w:rsid w:val="00E75BB5"/>
    <w:rsid w:val="00E7676F"/>
    <w:rsid w:val="00E7767C"/>
    <w:rsid w:val="00E77805"/>
    <w:rsid w:val="00E77C72"/>
    <w:rsid w:val="00E801F8"/>
    <w:rsid w:val="00E8167D"/>
    <w:rsid w:val="00E81BCF"/>
    <w:rsid w:val="00E8217A"/>
    <w:rsid w:val="00E82708"/>
    <w:rsid w:val="00E83830"/>
    <w:rsid w:val="00E838B5"/>
    <w:rsid w:val="00E8399A"/>
    <w:rsid w:val="00E839A4"/>
    <w:rsid w:val="00E839CE"/>
    <w:rsid w:val="00E83AB6"/>
    <w:rsid w:val="00E85B82"/>
    <w:rsid w:val="00E86711"/>
    <w:rsid w:val="00E86798"/>
    <w:rsid w:val="00E901AA"/>
    <w:rsid w:val="00E90CAB"/>
    <w:rsid w:val="00E90E54"/>
    <w:rsid w:val="00E90F30"/>
    <w:rsid w:val="00E9118C"/>
    <w:rsid w:val="00E914A9"/>
    <w:rsid w:val="00E92595"/>
    <w:rsid w:val="00E92BDA"/>
    <w:rsid w:val="00E92FE6"/>
    <w:rsid w:val="00E93333"/>
    <w:rsid w:val="00E93342"/>
    <w:rsid w:val="00E93C71"/>
    <w:rsid w:val="00E943E1"/>
    <w:rsid w:val="00E94929"/>
    <w:rsid w:val="00E9518A"/>
    <w:rsid w:val="00E9535A"/>
    <w:rsid w:val="00E9543E"/>
    <w:rsid w:val="00E9569C"/>
    <w:rsid w:val="00E968B6"/>
    <w:rsid w:val="00E96D3C"/>
    <w:rsid w:val="00E97133"/>
    <w:rsid w:val="00E97839"/>
    <w:rsid w:val="00E97BE5"/>
    <w:rsid w:val="00EA131E"/>
    <w:rsid w:val="00EA2148"/>
    <w:rsid w:val="00EA2C19"/>
    <w:rsid w:val="00EA3031"/>
    <w:rsid w:val="00EA3072"/>
    <w:rsid w:val="00EA3B39"/>
    <w:rsid w:val="00EA3BBF"/>
    <w:rsid w:val="00EA3EA7"/>
    <w:rsid w:val="00EA4F63"/>
    <w:rsid w:val="00EA5018"/>
    <w:rsid w:val="00EA588B"/>
    <w:rsid w:val="00EA6238"/>
    <w:rsid w:val="00EA689E"/>
    <w:rsid w:val="00EA745B"/>
    <w:rsid w:val="00EA7BE2"/>
    <w:rsid w:val="00EA7C5F"/>
    <w:rsid w:val="00EA7FAC"/>
    <w:rsid w:val="00EB0480"/>
    <w:rsid w:val="00EB0E25"/>
    <w:rsid w:val="00EB1282"/>
    <w:rsid w:val="00EB1BF9"/>
    <w:rsid w:val="00EB1D2C"/>
    <w:rsid w:val="00EB2497"/>
    <w:rsid w:val="00EB2A4F"/>
    <w:rsid w:val="00EB2ACC"/>
    <w:rsid w:val="00EB2D9B"/>
    <w:rsid w:val="00EB2F4D"/>
    <w:rsid w:val="00EB3C52"/>
    <w:rsid w:val="00EB4771"/>
    <w:rsid w:val="00EB51C7"/>
    <w:rsid w:val="00EB5858"/>
    <w:rsid w:val="00EB5DEF"/>
    <w:rsid w:val="00EB61E5"/>
    <w:rsid w:val="00EB6767"/>
    <w:rsid w:val="00EB67AA"/>
    <w:rsid w:val="00EB70B5"/>
    <w:rsid w:val="00EB780C"/>
    <w:rsid w:val="00EC0EDD"/>
    <w:rsid w:val="00EC1D1C"/>
    <w:rsid w:val="00EC3D78"/>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DC"/>
    <w:rsid w:val="00ED18EC"/>
    <w:rsid w:val="00ED2378"/>
    <w:rsid w:val="00ED29A6"/>
    <w:rsid w:val="00ED35F3"/>
    <w:rsid w:val="00ED3C6C"/>
    <w:rsid w:val="00ED525B"/>
    <w:rsid w:val="00ED5337"/>
    <w:rsid w:val="00ED59E7"/>
    <w:rsid w:val="00ED72E4"/>
    <w:rsid w:val="00ED7403"/>
    <w:rsid w:val="00ED7AA8"/>
    <w:rsid w:val="00EE057C"/>
    <w:rsid w:val="00EE0858"/>
    <w:rsid w:val="00EE1D22"/>
    <w:rsid w:val="00EE236A"/>
    <w:rsid w:val="00EE2649"/>
    <w:rsid w:val="00EE3015"/>
    <w:rsid w:val="00EE31AF"/>
    <w:rsid w:val="00EE34A1"/>
    <w:rsid w:val="00EE41A1"/>
    <w:rsid w:val="00EE50C5"/>
    <w:rsid w:val="00EE536C"/>
    <w:rsid w:val="00EE53E7"/>
    <w:rsid w:val="00EE63CA"/>
    <w:rsid w:val="00EE71BF"/>
    <w:rsid w:val="00EE73E5"/>
    <w:rsid w:val="00EE7B44"/>
    <w:rsid w:val="00EE7D04"/>
    <w:rsid w:val="00EE7FB9"/>
    <w:rsid w:val="00EF09AC"/>
    <w:rsid w:val="00EF14D1"/>
    <w:rsid w:val="00EF1DD2"/>
    <w:rsid w:val="00EF5309"/>
    <w:rsid w:val="00EF58F2"/>
    <w:rsid w:val="00EF5BD8"/>
    <w:rsid w:val="00EF60C8"/>
    <w:rsid w:val="00EF6733"/>
    <w:rsid w:val="00EF6AD7"/>
    <w:rsid w:val="00F00126"/>
    <w:rsid w:val="00F006A9"/>
    <w:rsid w:val="00F009EB"/>
    <w:rsid w:val="00F017FB"/>
    <w:rsid w:val="00F01F7A"/>
    <w:rsid w:val="00F02736"/>
    <w:rsid w:val="00F02A35"/>
    <w:rsid w:val="00F02DE0"/>
    <w:rsid w:val="00F030A2"/>
    <w:rsid w:val="00F0344E"/>
    <w:rsid w:val="00F03930"/>
    <w:rsid w:val="00F03A08"/>
    <w:rsid w:val="00F04401"/>
    <w:rsid w:val="00F04DD4"/>
    <w:rsid w:val="00F05338"/>
    <w:rsid w:val="00F053FC"/>
    <w:rsid w:val="00F05564"/>
    <w:rsid w:val="00F06302"/>
    <w:rsid w:val="00F06365"/>
    <w:rsid w:val="00F06826"/>
    <w:rsid w:val="00F07041"/>
    <w:rsid w:val="00F079CC"/>
    <w:rsid w:val="00F07B3E"/>
    <w:rsid w:val="00F101C7"/>
    <w:rsid w:val="00F13509"/>
    <w:rsid w:val="00F1360C"/>
    <w:rsid w:val="00F1390D"/>
    <w:rsid w:val="00F15072"/>
    <w:rsid w:val="00F151EA"/>
    <w:rsid w:val="00F15595"/>
    <w:rsid w:val="00F156A1"/>
    <w:rsid w:val="00F15FE3"/>
    <w:rsid w:val="00F165F3"/>
    <w:rsid w:val="00F208B7"/>
    <w:rsid w:val="00F20B24"/>
    <w:rsid w:val="00F21368"/>
    <w:rsid w:val="00F219EF"/>
    <w:rsid w:val="00F21A7E"/>
    <w:rsid w:val="00F224D7"/>
    <w:rsid w:val="00F226DE"/>
    <w:rsid w:val="00F227F6"/>
    <w:rsid w:val="00F22851"/>
    <w:rsid w:val="00F233D8"/>
    <w:rsid w:val="00F243DA"/>
    <w:rsid w:val="00F24944"/>
    <w:rsid w:val="00F24EE4"/>
    <w:rsid w:val="00F2516C"/>
    <w:rsid w:val="00F2560A"/>
    <w:rsid w:val="00F25B7F"/>
    <w:rsid w:val="00F2644C"/>
    <w:rsid w:val="00F26992"/>
    <w:rsid w:val="00F26E65"/>
    <w:rsid w:val="00F26F0E"/>
    <w:rsid w:val="00F2789C"/>
    <w:rsid w:val="00F3056A"/>
    <w:rsid w:val="00F306AA"/>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2A13"/>
    <w:rsid w:val="00F4377C"/>
    <w:rsid w:val="00F44809"/>
    <w:rsid w:val="00F45459"/>
    <w:rsid w:val="00F45EAB"/>
    <w:rsid w:val="00F46D5A"/>
    <w:rsid w:val="00F47305"/>
    <w:rsid w:val="00F5036E"/>
    <w:rsid w:val="00F50B88"/>
    <w:rsid w:val="00F519A9"/>
    <w:rsid w:val="00F52AF5"/>
    <w:rsid w:val="00F53204"/>
    <w:rsid w:val="00F53860"/>
    <w:rsid w:val="00F54021"/>
    <w:rsid w:val="00F542AA"/>
    <w:rsid w:val="00F543D3"/>
    <w:rsid w:val="00F551B0"/>
    <w:rsid w:val="00F55452"/>
    <w:rsid w:val="00F55CC1"/>
    <w:rsid w:val="00F56A49"/>
    <w:rsid w:val="00F57DBB"/>
    <w:rsid w:val="00F60D33"/>
    <w:rsid w:val="00F61136"/>
    <w:rsid w:val="00F61521"/>
    <w:rsid w:val="00F6166A"/>
    <w:rsid w:val="00F624A5"/>
    <w:rsid w:val="00F62D15"/>
    <w:rsid w:val="00F63174"/>
    <w:rsid w:val="00F6398A"/>
    <w:rsid w:val="00F63C51"/>
    <w:rsid w:val="00F64C5A"/>
    <w:rsid w:val="00F66D81"/>
    <w:rsid w:val="00F67C3E"/>
    <w:rsid w:val="00F70281"/>
    <w:rsid w:val="00F707C2"/>
    <w:rsid w:val="00F707EE"/>
    <w:rsid w:val="00F710EA"/>
    <w:rsid w:val="00F71A27"/>
    <w:rsid w:val="00F73249"/>
    <w:rsid w:val="00F74615"/>
    <w:rsid w:val="00F74CF0"/>
    <w:rsid w:val="00F75115"/>
    <w:rsid w:val="00F75D29"/>
    <w:rsid w:val="00F75F03"/>
    <w:rsid w:val="00F77624"/>
    <w:rsid w:val="00F804E8"/>
    <w:rsid w:val="00F80DF4"/>
    <w:rsid w:val="00F816FB"/>
    <w:rsid w:val="00F8181F"/>
    <w:rsid w:val="00F8258C"/>
    <w:rsid w:val="00F826FD"/>
    <w:rsid w:val="00F82BC8"/>
    <w:rsid w:val="00F82E77"/>
    <w:rsid w:val="00F838C1"/>
    <w:rsid w:val="00F83C39"/>
    <w:rsid w:val="00F83C99"/>
    <w:rsid w:val="00F84C3A"/>
    <w:rsid w:val="00F85662"/>
    <w:rsid w:val="00F86E1B"/>
    <w:rsid w:val="00F873D6"/>
    <w:rsid w:val="00F902E3"/>
    <w:rsid w:val="00F921D2"/>
    <w:rsid w:val="00F92334"/>
    <w:rsid w:val="00F937E1"/>
    <w:rsid w:val="00F939D5"/>
    <w:rsid w:val="00F93EFB"/>
    <w:rsid w:val="00F94647"/>
    <w:rsid w:val="00F9524E"/>
    <w:rsid w:val="00F958CB"/>
    <w:rsid w:val="00F95BEE"/>
    <w:rsid w:val="00F95E95"/>
    <w:rsid w:val="00F966D6"/>
    <w:rsid w:val="00F96B6E"/>
    <w:rsid w:val="00F971CA"/>
    <w:rsid w:val="00F97B8D"/>
    <w:rsid w:val="00F97BE3"/>
    <w:rsid w:val="00FA001C"/>
    <w:rsid w:val="00FA0211"/>
    <w:rsid w:val="00FA12E7"/>
    <w:rsid w:val="00FA197C"/>
    <w:rsid w:val="00FA1B8A"/>
    <w:rsid w:val="00FA2900"/>
    <w:rsid w:val="00FA39AD"/>
    <w:rsid w:val="00FA3C84"/>
    <w:rsid w:val="00FA46ED"/>
    <w:rsid w:val="00FA4A5E"/>
    <w:rsid w:val="00FA4B22"/>
    <w:rsid w:val="00FA5829"/>
    <w:rsid w:val="00FA746C"/>
    <w:rsid w:val="00FA76F1"/>
    <w:rsid w:val="00FA7B8D"/>
    <w:rsid w:val="00FA7E41"/>
    <w:rsid w:val="00FB0C83"/>
    <w:rsid w:val="00FB1043"/>
    <w:rsid w:val="00FB20F3"/>
    <w:rsid w:val="00FB43AC"/>
    <w:rsid w:val="00FB47EA"/>
    <w:rsid w:val="00FB567E"/>
    <w:rsid w:val="00FB6024"/>
    <w:rsid w:val="00FB7A79"/>
    <w:rsid w:val="00FB7C38"/>
    <w:rsid w:val="00FB7F1F"/>
    <w:rsid w:val="00FC054A"/>
    <w:rsid w:val="00FC0790"/>
    <w:rsid w:val="00FC07F9"/>
    <w:rsid w:val="00FC0A0D"/>
    <w:rsid w:val="00FC0F4A"/>
    <w:rsid w:val="00FC1289"/>
    <w:rsid w:val="00FC16C4"/>
    <w:rsid w:val="00FC286E"/>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E79"/>
    <w:rsid w:val="00FD4F18"/>
    <w:rsid w:val="00FD5D4A"/>
    <w:rsid w:val="00FD6B5B"/>
    <w:rsid w:val="00FE05FC"/>
    <w:rsid w:val="00FE0693"/>
    <w:rsid w:val="00FE086E"/>
    <w:rsid w:val="00FE0AF4"/>
    <w:rsid w:val="00FE127F"/>
    <w:rsid w:val="00FE1B1E"/>
    <w:rsid w:val="00FE27EE"/>
    <w:rsid w:val="00FE30E1"/>
    <w:rsid w:val="00FE4878"/>
    <w:rsid w:val="00FE520C"/>
    <w:rsid w:val="00FE5607"/>
    <w:rsid w:val="00FE65C5"/>
    <w:rsid w:val="00FE6DA0"/>
    <w:rsid w:val="00FF0C49"/>
    <w:rsid w:val="00FF0FDB"/>
    <w:rsid w:val="00FF1282"/>
    <w:rsid w:val="00FF1339"/>
    <w:rsid w:val="00FF1682"/>
    <w:rsid w:val="00FF1CA2"/>
    <w:rsid w:val="00FF1D0B"/>
    <w:rsid w:val="00FF33D3"/>
    <w:rsid w:val="00FF479B"/>
    <w:rsid w:val="00FF5100"/>
    <w:rsid w:val="00FF5C53"/>
    <w:rsid w:val="00FF63AC"/>
    <w:rsid w:val="00FF6AA1"/>
    <w:rsid w:val="00FF6B3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4AB72656-31C4-405B-9A9A-DBA1FE46B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D117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629048765">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93BE7A-CB2E-4537-9052-10EB027B2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11</Pages>
  <Words>4096</Words>
  <Characters>22533</Characters>
  <Application>Microsoft Office Word</Application>
  <DocSecurity>0</DocSecurity>
  <Lines>187</Lines>
  <Paragraphs>53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66</cp:revision>
  <cp:lastPrinted>2022-09-06T20:16:00Z</cp:lastPrinted>
  <dcterms:created xsi:type="dcterms:W3CDTF">2022-07-07T04:12:00Z</dcterms:created>
  <dcterms:modified xsi:type="dcterms:W3CDTF">2023-02-17T18:09:00Z</dcterms:modified>
</cp:coreProperties>
</file>