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1E58C" w14:textId="77777777" w:rsidR="00983FEA" w:rsidRDefault="00983FEA" w:rsidP="00983FEA">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12BFE51C" w14:textId="77777777" w:rsidR="00983FEA" w:rsidRDefault="00983FEA" w:rsidP="00983FEA">
      <w:pPr>
        <w:spacing w:line="360" w:lineRule="auto"/>
        <w:jc w:val="both"/>
        <w:rPr>
          <w:rFonts w:ascii="Arial" w:hAnsi="Arial" w:cs="Arial"/>
          <w:b/>
          <w:sz w:val="24"/>
          <w:szCs w:val="24"/>
        </w:rPr>
      </w:pPr>
      <w:r>
        <w:rPr>
          <w:rFonts w:ascii="Arial" w:hAnsi="Arial" w:cs="Arial"/>
          <w:b/>
          <w:sz w:val="24"/>
          <w:szCs w:val="24"/>
        </w:rPr>
        <w:t xml:space="preserve">OAXACA DE JUÁREZ, OAXACA; A </w:t>
      </w:r>
      <w:r w:rsidR="00A96D33">
        <w:rPr>
          <w:rFonts w:ascii="Arial" w:hAnsi="Arial" w:cs="Arial"/>
          <w:b/>
          <w:sz w:val="24"/>
          <w:szCs w:val="24"/>
        </w:rPr>
        <w:t>DOCE</w:t>
      </w:r>
      <w:r>
        <w:rPr>
          <w:rFonts w:ascii="Arial" w:hAnsi="Arial" w:cs="Arial"/>
          <w:b/>
          <w:sz w:val="24"/>
          <w:szCs w:val="24"/>
        </w:rPr>
        <w:t xml:space="preserve"> DE AGOSTO DEL AÑO DOS MIL VEINTIDÓS (</w:t>
      </w:r>
      <w:r w:rsidR="00A96D33">
        <w:rPr>
          <w:rFonts w:ascii="Arial" w:hAnsi="Arial" w:cs="Arial"/>
          <w:b/>
          <w:sz w:val="24"/>
          <w:szCs w:val="24"/>
        </w:rPr>
        <w:t>12</w:t>
      </w:r>
      <w:r>
        <w:rPr>
          <w:rFonts w:ascii="Arial" w:hAnsi="Arial" w:cs="Arial"/>
          <w:b/>
          <w:sz w:val="24"/>
          <w:szCs w:val="24"/>
        </w:rPr>
        <w:t>/08/2022). - - - - - - - - - - - - - - - - - - - - - - - - - - - - - - - - - - - - -</w:t>
      </w:r>
    </w:p>
    <w:p w14:paraId="66C50DF4" w14:textId="65549CB2" w:rsidR="00983FEA" w:rsidRDefault="00983FEA" w:rsidP="00983FEA">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0079/2021, promovido por </w:t>
      </w:r>
      <w:r w:rsidR="003903D6">
        <w:rPr>
          <w:rFonts w:ascii="Arial" w:hAnsi="Arial" w:cs="Arial"/>
          <w:sz w:val="24"/>
          <w:szCs w:val="24"/>
        </w:rPr>
        <w:t>***** ***** *****</w:t>
      </w:r>
      <w:r>
        <w:rPr>
          <w:rFonts w:ascii="Arial" w:hAnsi="Arial" w:cs="Arial"/>
          <w:sz w:val="24"/>
          <w:szCs w:val="24"/>
        </w:rPr>
        <w:t xml:space="preserve">; solicitando la nulidad del acta de infracción número </w:t>
      </w:r>
      <w:r w:rsidR="003903D6">
        <w:rPr>
          <w:rFonts w:ascii="Arial" w:hAnsi="Arial" w:cs="Arial"/>
          <w:sz w:val="24"/>
          <w:szCs w:val="24"/>
        </w:rPr>
        <w:t>*****</w:t>
      </w:r>
      <w:r>
        <w:rPr>
          <w:rFonts w:ascii="Arial" w:hAnsi="Arial" w:cs="Arial"/>
          <w:sz w:val="24"/>
          <w:szCs w:val="24"/>
        </w:rPr>
        <w:t xml:space="preserve"> A de fecha </w:t>
      </w:r>
      <w:r w:rsidR="003903D6">
        <w:rPr>
          <w:rFonts w:ascii="Arial" w:hAnsi="Arial" w:cs="Arial"/>
          <w:sz w:val="24"/>
          <w:szCs w:val="24"/>
        </w:rPr>
        <w:t>***** de ***** de dos ml veintiuno (**/**/2021)</w:t>
      </w:r>
      <w:r>
        <w:rPr>
          <w:rFonts w:ascii="Arial" w:hAnsi="Arial" w:cs="Arial"/>
          <w:sz w:val="24"/>
          <w:szCs w:val="24"/>
        </w:rPr>
        <w:t>, expedida por JOSÉ RUBÉN HERNÁNDEZ MARQUÉZ, Policía Vial con número estadístico PV-131, adscrito a la Subdirección de Tránsito y Movilidad del Municipio de Oaxaca de Juárez, Oaxaca; y, - - - - - - - - - - - - - - - - - - - - - -</w:t>
      </w:r>
      <w:r w:rsidR="003903D6">
        <w:rPr>
          <w:rFonts w:ascii="Arial" w:hAnsi="Arial" w:cs="Arial"/>
          <w:sz w:val="24"/>
          <w:szCs w:val="24"/>
        </w:rPr>
        <w:t xml:space="preserve"> </w:t>
      </w:r>
      <w:r w:rsidR="003903D6">
        <w:rPr>
          <w:rFonts w:ascii="Arial" w:hAnsi="Arial" w:cs="Arial"/>
          <w:sz w:val="24"/>
          <w:szCs w:val="24"/>
        </w:rPr>
        <w:t>- - - - - - - - - - - - - - - - - - -</w:t>
      </w:r>
      <w:r w:rsidR="003903D6">
        <w:rPr>
          <w:rFonts w:ascii="Arial" w:hAnsi="Arial" w:cs="Arial"/>
          <w:sz w:val="24"/>
          <w:szCs w:val="24"/>
        </w:rPr>
        <w:t xml:space="preserve"> -</w:t>
      </w:r>
    </w:p>
    <w:p w14:paraId="30B53EFB" w14:textId="77777777" w:rsidR="00983FEA" w:rsidRDefault="00983FEA" w:rsidP="00983FEA">
      <w:pPr>
        <w:spacing w:line="360" w:lineRule="auto"/>
        <w:jc w:val="center"/>
        <w:rPr>
          <w:rFonts w:ascii="Arial" w:hAnsi="Arial" w:cs="Arial"/>
          <w:b/>
          <w:sz w:val="24"/>
          <w:szCs w:val="24"/>
        </w:rPr>
      </w:pPr>
      <w:r>
        <w:rPr>
          <w:rFonts w:ascii="Arial" w:hAnsi="Arial" w:cs="Arial"/>
          <w:b/>
          <w:sz w:val="24"/>
          <w:szCs w:val="24"/>
        </w:rPr>
        <w:t>R E S U L T A N D O</w:t>
      </w:r>
    </w:p>
    <w:p w14:paraId="343DE7E5" w14:textId="77777777" w:rsidR="00983FEA" w:rsidRDefault="00983FEA" w:rsidP="00983FEA">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treinta de junio de dos mil veintiuno (30/06/2021), se recibió el escrito de demanda en la Oficialía de Partes de este Tribunal y con fecha dieciséis de noviembre de dos mil veintiuno (16/11/2021), previo requerimiento, se tuvo por admitida a trámite, ordenándose emplazar a Juicio a la autoridad demandada. - - - - - - - - - - - - - - - - - - - - - - - - - - - - - - - - </w:t>
      </w:r>
    </w:p>
    <w:p w14:paraId="45F60552" w14:textId="77777777" w:rsidR="00983FEA" w:rsidRDefault="00983FEA" w:rsidP="00983FE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quince de diciembre de dos mil veintiuno (15/12/2021), se tuvo a la autoridad demandada JOSÉ RUBÉN HERNÁNDEZ MARQUÉZ, Policía Vial con número estadístico PV-131, adscrito a la Subdirección de Tránsito y Movilidad del Municipio de Oaxaca de Juárez, Oaxaca, contestando en tiempo la demanda, por lo que en auto de fecha cinco de abril de dos mil veintidós (05/04/2022), se señaló fecha y hora para llevar a cabo la audiencia final. - - - - - - - - - - - - - - - - - - - - - - - - - - - - - - - - - - - - - - - -</w:t>
      </w:r>
    </w:p>
    <w:p w14:paraId="0A36FF6C"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veintiocho de junio de dos mil veintidós (28/06/2022), se celebró la audiencia final, sin que comparecieran las partes, se desahogaron pruebas, y se recibió alegatos por la parte actora únicamente, quedando el asunto integrado y en estado de resolución; y, - - - - - - - - - - - - - - - - - - - - - - - </w:t>
      </w:r>
    </w:p>
    <w:p w14:paraId="7AF18389" w14:textId="77777777" w:rsidR="00983FEA" w:rsidRDefault="00983FEA" w:rsidP="00983FEA">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1E500C8B"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133 fracción II, y 146 de la Ley de Procedimiento y Justicia Administrativa para el Estado de Oaxaca, por tratarse de un Juicio de Nulidad promovido contra una resolución dictada por una autoridad de carácter </w:t>
      </w:r>
      <w:r w:rsidR="00A96D33">
        <w:rPr>
          <w:rFonts w:ascii="Arial" w:hAnsi="Arial" w:cs="Arial"/>
          <w:sz w:val="24"/>
          <w:szCs w:val="24"/>
        </w:rPr>
        <w:t>Municipal</w:t>
      </w:r>
      <w:r>
        <w:rPr>
          <w:rFonts w:ascii="Arial" w:hAnsi="Arial" w:cs="Arial"/>
          <w:sz w:val="24"/>
          <w:szCs w:val="24"/>
        </w:rPr>
        <w:t>, pues de conformidad a lo establecido en el penúltimo artículo citado, éste Tribunal tiene Jurisdicción en todo el territorio del estado.</w:t>
      </w:r>
      <w:r w:rsidR="00601FDE">
        <w:rPr>
          <w:rFonts w:ascii="Arial" w:hAnsi="Arial" w:cs="Arial"/>
          <w:sz w:val="24"/>
          <w:szCs w:val="24"/>
        </w:rPr>
        <w:t>- - - - - - - - - - -</w:t>
      </w:r>
    </w:p>
    <w:p w14:paraId="7FFDE804"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PRUEBAS.-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ABAD225" w14:textId="3EF55B83"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2525F2">
        <w:rPr>
          <w:rFonts w:ascii="Arial" w:hAnsi="Arial" w:cs="Arial"/>
          <w:sz w:val="24"/>
          <w:szCs w:val="24"/>
        </w:rPr>
        <w:t xml:space="preserve">ofrecidas y admitidas a la parte </w:t>
      </w:r>
      <w:r w:rsidRPr="002525F2">
        <w:rPr>
          <w:rFonts w:ascii="Arial" w:hAnsi="Arial" w:cs="Arial"/>
          <w:b/>
          <w:sz w:val="24"/>
          <w:szCs w:val="24"/>
        </w:rPr>
        <w:t>actora</w:t>
      </w:r>
      <w:r w:rsidRPr="002525F2">
        <w:rPr>
          <w:rFonts w:ascii="Arial" w:hAnsi="Arial" w:cs="Arial"/>
          <w:sz w:val="24"/>
          <w:szCs w:val="24"/>
        </w:rPr>
        <w:t xml:space="preserve"> </w:t>
      </w:r>
      <w:r w:rsidR="003903D6">
        <w:rPr>
          <w:rFonts w:ascii="Arial" w:hAnsi="Arial" w:cs="Arial"/>
          <w:sz w:val="24"/>
          <w:szCs w:val="24"/>
        </w:rPr>
        <w:t>***** ***** *****</w:t>
      </w:r>
      <w:r>
        <w:rPr>
          <w:rFonts w:ascii="Arial" w:hAnsi="Arial" w:cs="Arial"/>
          <w:sz w:val="24"/>
          <w:szCs w:val="24"/>
        </w:rPr>
        <w:t xml:space="preserve"> </w:t>
      </w:r>
      <w:r w:rsidRPr="002525F2">
        <w:rPr>
          <w:rFonts w:ascii="Arial" w:hAnsi="Arial" w:cs="Arial"/>
          <w:sz w:val="24"/>
          <w:szCs w:val="24"/>
        </w:rPr>
        <w:t xml:space="preserve">son: </w:t>
      </w:r>
      <w:r w:rsidRPr="002525F2">
        <w:rPr>
          <w:rFonts w:ascii="Arial" w:hAnsi="Arial" w:cs="Arial"/>
          <w:b/>
          <w:sz w:val="24"/>
          <w:szCs w:val="24"/>
        </w:rPr>
        <w:t>1.-</w:t>
      </w:r>
      <w:r w:rsidRPr="002525F2">
        <w:rPr>
          <w:rFonts w:ascii="Arial" w:hAnsi="Arial" w:cs="Arial"/>
          <w:sz w:val="24"/>
          <w:szCs w:val="24"/>
        </w:rPr>
        <w:t xml:space="preserve"> </w:t>
      </w:r>
      <w:r>
        <w:rPr>
          <w:rFonts w:ascii="Arial" w:hAnsi="Arial" w:cs="Arial"/>
          <w:sz w:val="24"/>
          <w:szCs w:val="24"/>
        </w:rPr>
        <w:t xml:space="preserve">Original del acta de infracción número </w:t>
      </w:r>
      <w:r w:rsidR="003903D6">
        <w:rPr>
          <w:rFonts w:ascii="Arial" w:hAnsi="Arial" w:cs="Arial"/>
          <w:sz w:val="24"/>
          <w:szCs w:val="24"/>
        </w:rPr>
        <w:t>*****</w:t>
      </w:r>
      <w:r>
        <w:rPr>
          <w:rFonts w:ascii="Arial" w:hAnsi="Arial" w:cs="Arial"/>
          <w:sz w:val="24"/>
          <w:szCs w:val="24"/>
        </w:rPr>
        <w:t xml:space="preserve"> A de fecha </w:t>
      </w:r>
      <w:r w:rsidR="003903D6">
        <w:rPr>
          <w:rFonts w:ascii="Arial" w:hAnsi="Arial" w:cs="Arial"/>
          <w:sz w:val="24"/>
          <w:szCs w:val="24"/>
        </w:rPr>
        <w:t>***** de ***** de dos ml veintiuno (**/**/2021)</w:t>
      </w:r>
      <w:r>
        <w:rPr>
          <w:rFonts w:ascii="Arial" w:hAnsi="Arial" w:cs="Arial"/>
          <w:sz w:val="24"/>
          <w:szCs w:val="24"/>
        </w:rPr>
        <w:t xml:space="preserve">, expedida por JOSÉ RUBÉN HERNÁNDEZ MARQUÉZ, Policía Vial con número estadístico PV-131, adscrito a la Subdirección de Tránsito y Movilidad del Municipio de Oaxaca de Juárez, Oaxaca; </w:t>
      </w:r>
      <w:r w:rsidRPr="00883622">
        <w:rPr>
          <w:rFonts w:ascii="Arial" w:hAnsi="Arial" w:cs="Arial"/>
          <w:b/>
          <w:sz w:val="24"/>
          <w:szCs w:val="24"/>
        </w:rPr>
        <w:t>2.-</w:t>
      </w:r>
      <w:r>
        <w:rPr>
          <w:rFonts w:ascii="Arial" w:hAnsi="Arial" w:cs="Arial"/>
          <w:sz w:val="24"/>
          <w:szCs w:val="24"/>
        </w:rPr>
        <w:t xml:space="preserve"> Copia simple de credencial para votar con fotografía, expedida a favor del actor por el Instituto Nacional Electoral.</w:t>
      </w:r>
    </w:p>
    <w:p w14:paraId="7C1CB678"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w:t>
      </w:r>
      <w:r w:rsidRPr="001B2FEA">
        <w:rPr>
          <w:rFonts w:ascii="Arial" w:hAnsi="Arial" w:cs="Arial"/>
          <w:b/>
          <w:sz w:val="24"/>
          <w:szCs w:val="24"/>
        </w:rPr>
        <w:t>autoridad demandada</w:t>
      </w:r>
      <w:r>
        <w:rPr>
          <w:rFonts w:ascii="Arial" w:hAnsi="Arial" w:cs="Arial"/>
          <w:b/>
          <w:sz w:val="24"/>
          <w:szCs w:val="24"/>
        </w:rPr>
        <w:t xml:space="preserve"> </w:t>
      </w:r>
      <w:r>
        <w:rPr>
          <w:rFonts w:ascii="Arial" w:hAnsi="Arial" w:cs="Arial"/>
          <w:sz w:val="24"/>
          <w:szCs w:val="24"/>
        </w:rPr>
        <w:t xml:space="preserve">JOSÉ RUBÉN HERNÁNDEZ MARQUÉZ, Policía Vial con número estadístico PV-131, adscrito a la Subdirección de Tránsito y Movilidad del Municipio de Oaxaca de Juárez, Oaxaca, la DOCUMENTAL, consistente en: </w:t>
      </w:r>
      <w:r w:rsidRPr="00883622">
        <w:rPr>
          <w:rFonts w:ascii="Arial" w:hAnsi="Arial" w:cs="Arial"/>
          <w:b/>
          <w:sz w:val="24"/>
          <w:szCs w:val="24"/>
        </w:rPr>
        <w:t>1.-</w:t>
      </w:r>
      <w:r>
        <w:rPr>
          <w:rFonts w:ascii="Arial" w:hAnsi="Arial" w:cs="Arial"/>
          <w:sz w:val="24"/>
          <w:szCs w:val="24"/>
        </w:rPr>
        <w:t xml:space="preserve"> Copia simple de nombramiento expedido a su favor, como Policía Vial con número estadístico PV-131, adscrito a la Subdirección de Tránsito y Movilidad del Municipio de Oaxaca de Juárez, Oaxaca.</w:t>
      </w:r>
    </w:p>
    <w:p w14:paraId="74912269"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acta de infracción remitida por la parte actora, se le otorga </w:t>
      </w:r>
      <w:r w:rsidRPr="00D363B3">
        <w:rPr>
          <w:rFonts w:ascii="Arial" w:hAnsi="Arial" w:cs="Arial"/>
          <w:b/>
          <w:sz w:val="24"/>
          <w:szCs w:val="24"/>
        </w:rPr>
        <w:t>pleno valor probatorio</w:t>
      </w:r>
      <w:r>
        <w:rPr>
          <w:rFonts w:ascii="Arial" w:hAnsi="Arial" w:cs="Arial"/>
          <w:sz w:val="24"/>
          <w:szCs w:val="24"/>
        </w:rPr>
        <w:t>, pues se trata de un documento original y público en el que se advierte el nombre del servidor público que la emite, además de su firma y la dependencia la que pertenece, de ahí la convicción sobre su existencia y la veracidad de su contenido.</w:t>
      </w:r>
    </w:p>
    <w:p w14:paraId="7EE20A0E"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Respecto de los documentos remitidos en copias simples por la parte actora y autoridad demandada, se les concede valor probatorio indiciario, pues est</w:t>
      </w:r>
      <w:r w:rsidRPr="00B97301">
        <w:rPr>
          <w:rFonts w:ascii="Arial" w:hAnsi="Arial" w:cs="Arial"/>
          <w:sz w:val="24"/>
          <w:szCs w:val="24"/>
        </w:rPr>
        <w:t>os no fueron objetados, además, no se trata de documentos aislados, por el contrario, se encuentran concatenados con los datos plasmados</w:t>
      </w:r>
      <w:r w:rsidR="00B97301" w:rsidRPr="00B97301">
        <w:rPr>
          <w:rFonts w:ascii="Arial" w:hAnsi="Arial" w:cs="Arial"/>
          <w:sz w:val="24"/>
          <w:szCs w:val="24"/>
        </w:rPr>
        <w:t xml:space="preserve"> en el acta </w:t>
      </w:r>
      <w:r w:rsidR="00B97301" w:rsidRPr="00B97301">
        <w:rPr>
          <w:rFonts w:ascii="Arial" w:hAnsi="Arial" w:cs="Arial"/>
          <w:sz w:val="24"/>
          <w:szCs w:val="24"/>
        </w:rPr>
        <w:lastRenderedPageBreak/>
        <w:t>de infracción impugnada, respecto de los nombres del actor y agente de vialidad que la elaboró,</w:t>
      </w:r>
      <w:r>
        <w:rPr>
          <w:rFonts w:ascii="Arial" w:hAnsi="Arial" w:cs="Arial"/>
          <w:sz w:val="24"/>
          <w:szCs w:val="24"/>
        </w:rPr>
        <w:t xml:space="preserve">  de ahí el valor otorgado.</w:t>
      </w:r>
      <w:r w:rsidRPr="003744E1">
        <w:rPr>
          <w:rFonts w:ascii="Arial" w:hAnsi="Arial" w:cs="Arial"/>
          <w:sz w:val="24"/>
          <w:szCs w:val="24"/>
        </w:rPr>
        <w:t xml:space="preserve"> </w:t>
      </w:r>
      <w:r>
        <w:rPr>
          <w:rFonts w:ascii="Arial" w:hAnsi="Arial" w:cs="Arial"/>
          <w:sz w:val="24"/>
          <w:szCs w:val="24"/>
        </w:rPr>
        <w:t>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40A8BB4A"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2425D7A2" w14:textId="77777777" w:rsidR="00983FEA" w:rsidRDefault="00983FEA" w:rsidP="00983FE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y la autoridad demandada, se constituye de la totalidad de las pruebas recabadas en el presente Juicio, y con ellas se confirma el contenido del enjuiciamiento, porque los hechos descritos en las documentales son afirmaciones expresadas por ellas.</w:t>
      </w:r>
    </w:p>
    <w:p w14:paraId="5ACE1BD8" w14:textId="77777777" w:rsidR="00983FEA" w:rsidRDefault="00983FEA" w:rsidP="00983FE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la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300F1DF0" w14:textId="77777777" w:rsidR="00983FEA" w:rsidRPr="00E47551" w:rsidRDefault="00983FEA" w:rsidP="00983FEA">
      <w:pPr>
        <w:tabs>
          <w:tab w:val="center" w:pos="4574"/>
        </w:tabs>
        <w:spacing w:line="360" w:lineRule="auto"/>
        <w:ind w:firstLine="708"/>
        <w:jc w:val="both"/>
        <w:rPr>
          <w:rFonts w:cs="Arial"/>
          <w:sz w:val="24"/>
        </w:rPr>
      </w:pPr>
      <w:r w:rsidRPr="00653BD0">
        <w:rPr>
          <w:rFonts w:ascii="Arial" w:hAnsi="Arial" w:cs="Arial"/>
          <w:b/>
          <w:sz w:val="24"/>
          <w:szCs w:val="24"/>
        </w:rPr>
        <w:t>TERCERO.-</w:t>
      </w:r>
      <w:r>
        <w:rPr>
          <w:rFonts w:ascii="Arial" w:hAnsi="Arial" w:cs="Arial"/>
          <w:b/>
          <w:sz w:val="24"/>
          <w:szCs w:val="24"/>
        </w:rPr>
        <w:t xml:space="preserve"> AGRAVIOS.- </w:t>
      </w:r>
      <w:r>
        <w:rPr>
          <w:rFonts w:ascii="Arial" w:hAnsi="Arial" w:cs="Arial"/>
          <w:sz w:val="24"/>
        </w:rPr>
        <w:t>Esta Juzgadora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Segunda Sala, del Semanario Judicial de la Federación y su Gaceta</w:t>
      </w:r>
      <w:r w:rsidRPr="00E47551">
        <w:rPr>
          <w:rFonts w:ascii="Arial" w:hAnsi="Arial" w:cs="Arial"/>
          <w:sz w:val="24"/>
        </w:rPr>
        <w:t xml:space="preserve">.- - - - - - - </w:t>
      </w:r>
    </w:p>
    <w:p w14:paraId="4EFC4C50" w14:textId="06927BC2" w:rsidR="00983FEA" w:rsidRPr="00D360E7" w:rsidRDefault="00983FEA" w:rsidP="00983FEA">
      <w:pPr>
        <w:tabs>
          <w:tab w:val="center" w:pos="4574"/>
        </w:tabs>
        <w:spacing w:line="360" w:lineRule="auto"/>
        <w:ind w:firstLine="708"/>
        <w:jc w:val="both"/>
        <w:rPr>
          <w:rFonts w:ascii="Arial" w:hAnsi="Arial" w:cs="Arial"/>
          <w:sz w:val="24"/>
          <w:szCs w:val="24"/>
          <w:highlight w:val="yellow"/>
        </w:rPr>
      </w:pPr>
      <w:r w:rsidRPr="00E47551">
        <w:rPr>
          <w:rFonts w:ascii="Arial" w:hAnsi="Arial" w:cs="Arial"/>
          <w:b/>
          <w:sz w:val="24"/>
          <w:szCs w:val="24"/>
        </w:rPr>
        <w:t>CUARTO.-</w:t>
      </w:r>
      <w:r>
        <w:rPr>
          <w:rFonts w:ascii="Arial" w:hAnsi="Arial" w:cs="Arial"/>
          <w:b/>
          <w:sz w:val="24"/>
          <w:szCs w:val="24"/>
        </w:rPr>
        <w:t xml:space="preserve"> PERSONALIDAD.- </w:t>
      </w:r>
      <w:r w:rsidRPr="00E47551">
        <w:rPr>
          <w:rFonts w:ascii="Arial" w:hAnsi="Arial" w:cs="Arial"/>
          <w:sz w:val="24"/>
          <w:szCs w:val="24"/>
        </w:rPr>
        <w:t>La personalidad de</w:t>
      </w:r>
      <w:r>
        <w:rPr>
          <w:rFonts w:ascii="Arial" w:hAnsi="Arial" w:cs="Arial"/>
          <w:sz w:val="24"/>
          <w:szCs w:val="24"/>
        </w:rPr>
        <w:t xml:space="preserve"> la parte actora </w:t>
      </w:r>
      <w:r w:rsidR="003903D6">
        <w:rPr>
          <w:rFonts w:ascii="Arial" w:hAnsi="Arial" w:cs="Arial"/>
          <w:sz w:val="24"/>
          <w:szCs w:val="24"/>
        </w:rPr>
        <w:t>***** ***** *****</w:t>
      </w:r>
      <w:r>
        <w:rPr>
          <w:rFonts w:ascii="Arial" w:hAnsi="Arial" w:cs="Arial"/>
          <w:sz w:val="24"/>
          <w:szCs w:val="24"/>
        </w:rPr>
        <w:t xml:space="preserve">, quedó legalmente acreditada en términos de los artículos 163 </w:t>
      </w:r>
      <w:r>
        <w:rPr>
          <w:rFonts w:ascii="Arial" w:hAnsi="Arial" w:cs="Arial"/>
          <w:sz w:val="24"/>
          <w:szCs w:val="24"/>
        </w:rPr>
        <w:lastRenderedPageBreak/>
        <w:t>fracción I, inciso a) y 164, ambos de la Ley de Procedimiento y Justicia Administrativa para el Estado, pues con los documentos remitidos al Juicio y a los que se les otorgó pleno valor probatorio en líneas que anteceden</w:t>
      </w:r>
      <w:r w:rsidRPr="003F3DFE">
        <w:rPr>
          <w:rFonts w:ascii="Arial" w:hAnsi="Arial" w:cs="Arial"/>
          <w:sz w:val="24"/>
          <w:szCs w:val="24"/>
        </w:rPr>
        <w:t>, se acreditó que fue a el actor a quien se le infraccionó (acto impugnado), surgiendo así la afectación a su esfera jurídica que le otorga el derecho de instaurar el presente juicio de ahí la acreditación de su interés jurídico.</w:t>
      </w:r>
    </w:p>
    <w:p w14:paraId="400887E2" w14:textId="77777777" w:rsidR="00983FEA" w:rsidRPr="00CD56C1" w:rsidRDefault="00983FEA" w:rsidP="00983FEA">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Pr>
          <w:rFonts w:ascii="Arial" w:hAnsi="Arial" w:cs="Arial"/>
          <w:b/>
          <w:sz w:val="24"/>
        </w:rPr>
        <w:t xml:space="preserve"> </w:t>
      </w:r>
      <w:r>
        <w:rPr>
          <w:rFonts w:ascii="Arial" w:hAnsi="Arial" w:cs="Arial"/>
          <w:sz w:val="24"/>
          <w:szCs w:val="24"/>
        </w:rPr>
        <w:t>JOSÉ RUBÉN HERNÁNDEZ MARQUÉZ, Policía Vial con número estadístico PV-131, adscrito a la Subdirección de Tránsito y Movilidad del Municipio de Oaxaca de Juárez, Oaxaca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 xml:space="preserve">objetada por la parte actora.- </w:t>
      </w:r>
    </w:p>
    <w:p w14:paraId="2251B561" w14:textId="77777777" w:rsidR="00983FEA" w:rsidRPr="00037AFB" w:rsidRDefault="00983FEA" w:rsidP="00983FEA">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Pr>
          <w:rFonts w:ascii="Arial" w:hAnsi="Arial" w:cs="Arial"/>
          <w:b/>
          <w:sz w:val="24"/>
          <w:szCs w:val="24"/>
        </w:rPr>
        <w:t>IMPROCEDENCIA Y SOBRESEIMIENTO</w:t>
      </w:r>
      <w:r>
        <w:rPr>
          <w:rFonts w:ascii="Arial" w:hAnsi="Arial" w:cs="Arial"/>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33A820A2" w14:textId="29650EF5" w:rsidR="00B97301" w:rsidRDefault="00983FEA" w:rsidP="00983FEA">
      <w:pPr>
        <w:tabs>
          <w:tab w:val="center" w:pos="4574"/>
        </w:tabs>
        <w:spacing w:line="360" w:lineRule="auto"/>
        <w:ind w:firstLine="708"/>
        <w:jc w:val="both"/>
        <w:rPr>
          <w:rFonts w:ascii="Arial" w:hAnsi="Arial" w:cs="Arial"/>
          <w:sz w:val="24"/>
        </w:rPr>
      </w:pPr>
      <w:r>
        <w:rPr>
          <w:rFonts w:ascii="Arial" w:hAnsi="Arial" w:cs="Arial"/>
          <w:sz w:val="24"/>
          <w:szCs w:val="24"/>
        </w:rPr>
        <w:t xml:space="preserve">La autoridad demandada JOSÉ RUBÉN HERNÁNDEZ MARQUÉZ, Policía Vial con número estadístico PV-131, adscrito a la Subdirección de </w:t>
      </w:r>
      <w:r w:rsidRPr="00B97301">
        <w:rPr>
          <w:rFonts w:ascii="Arial" w:hAnsi="Arial" w:cs="Arial"/>
          <w:sz w:val="24"/>
          <w:szCs w:val="24"/>
        </w:rPr>
        <w:t xml:space="preserve">Tránsito y Movilidad del Municipio de Oaxaca de Juárez, Oaxaca, </w:t>
      </w:r>
      <w:r w:rsidRPr="00B97301">
        <w:rPr>
          <w:rFonts w:ascii="Arial" w:hAnsi="Arial" w:cs="Arial"/>
          <w:sz w:val="24"/>
        </w:rPr>
        <w:t>hizo valer tres excepciones, CONSENTIMIENTO DEL ACTO y FALTA DE ACCIÓN Y DE DERECHO DEL ACTOR (repetida dos veces); todas ellas no se actualizan,</w:t>
      </w:r>
      <w:r w:rsidR="00B97301" w:rsidRPr="00B97301">
        <w:rPr>
          <w:rFonts w:ascii="Arial" w:hAnsi="Arial" w:cs="Arial"/>
          <w:sz w:val="24"/>
        </w:rPr>
        <w:t xml:space="preserve"> pues respecto de la primera mencionada debe decirse que como se dispuso en el acuerdo dictado con fecha dieciséis de noviembre de dos mil veintiuno (16/11/2021), el actor interpuso en tiempo la demanda en contra del acta de infracción con número de folio </w:t>
      </w:r>
      <w:r w:rsidR="003903D6">
        <w:rPr>
          <w:rFonts w:ascii="Arial" w:hAnsi="Arial" w:cs="Arial"/>
          <w:sz w:val="24"/>
        </w:rPr>
        <w:t>*****</w:t>
      </w:r>
      <w:r w:rsidR="00B97301" w:rsidRPr="00B97301">
        <w:rPr>
          <w:rFonts w:ascii="Arial" w:hAnsi="Arial" w:cs="Arial"/>
          <w:sz w:val="24"/>
        </w:rPr>
        <w:t xml:space="preserve"> A, de ahí que no puede considerarse que la consintió; y respecto de las restantes excepciones planteadas, como se indicó anteriormente, toda vez que el nombre del actor se advierte plasmado en el acta de infracción impugnada, sin duda </w:t>
      </w:r>
      <w:r w:rsidR="00B97301">
        <w:rPr>
          <w:rFonts w:ascii="Arial" w:hAnsi="Arial" w:cs="Arial"/>
          <w:sz w:val="24"/>
        </w:rPr>
        <w:t xml:space="preserve"> el acto de autoridad fue emitido en su contra y </w:t>
      </w:r>
      <w:r w:rsidR="00B97301" w:rsidRPr="00B97301">
        <w:rPr>
          <w:rFonts w:ascii="Arial" w:hAnsi="Arial" w:cs="Arial"/>
          <w:sz w:val="24"/>
        </w:rPr>
        <w:t xml:space="preserve">con ello emergió su derecho a </w:t>
      </w:r>
      <w:r w:rsidR="00B97301">
        <w:rPr>
          <w:rFonts w:ascii="Arial" w:hAnsi="Arial" w:cs="Arial"/>
          <w:sz w:val="24"/>
        </w:rPr>
        <w:t xml:space="preserve">impugnar, </w:t>
      </w:r>
      <w:r w:rsidR="00B97301" w:rsidRPr="00B97301">
        <w:rPr>
          <w:rFonts w:ascii="Arial" w:hAnsi="Arial" w:cs="Arial"/>
          <w:sz w:val="24"/>
        </w:rPr>
        <w:t>y por ende</w:t>
      </w:r>
      <w:r w:rsidR="00B97301">
        <w:rPr>
          <w:rFonts w:ascii="Arial" w:hAnsi="Arial" w:cs="Arial"/>
          <w:sz w:val="24"/>
        </w:rPr>
        <w:t>,</w:t>
      </w:r>
      <w:r w:rsidR="00B97301" w:rsidRPr="00B97301">
        <w:rPr>
          <w:rFonts w:ascii="Arial" w:hAnsi="Arial" w:cs="Arial"/>
          <w:sz w:val="24"/>
        </w:rPr>
        <w:t xml:space="preserve"> acreditado su interés jur</w:t>
      </w:r>
      <w:r w:rsidR="00B97301">
        <w:rPr>
          <w:rFonts w:ascii="Arial" w:hAnsi="Arial" w:cs="Arial"/>
          <w:sz w:val="24"/>
        </w:rPr>
        <w:t>ídico en este asunto y que las excepciones invocadas no se actualicen.</w:t>
      </w:r>
    </w:p>
    <w:p w14:paraId="53F8AAE3" w14:textId="77777777" w:rsidR="00983FEA" w:rsidRPr="00E053AE" w:rsidRDefault="00B97301" w:rsidP="007D22E4">
      <w:pPr>
        <w:spacing w:line="360" w:lineRule="auto"/>
        <w:ind w:firstLine="708"/>
        <w:jc w:val="both"/>
        <w:rPr>
          <w:rFonts w:ascii="Arial" w:hAnsi="Arial" w:cs="Arial"/>
          <w:sz w:val="24"/>
        </w:rPr>
      </w:pPr>
      <w:r>
        <w:rPr>
          <w:rFonts w:ascii="Arial" w:hAnsi="Arial" w:cs="Arial"/>
          <w:sz w:val="24"/>
        </w:rPr>
        <w:t>Por otra parte, la autoridad demandada argumenta que en este asunto se actualizan las causales de improcedencia previstas en las fracciones V, VI y X del artículo 161 de la Ley que rige a este Tribunal,</w:t>
      </w:r>
      <w:r w:rsidR="007D22E4" w:rsidRPr="007D22E4">
        <w:rPr>
          <w:rFonts w:ascii="Arial" w:hAnsi="Arial" w:cs="Arial"/>
          <w:sz w:val="24"/>
          <w:szCs w:val="24"/>
        </w:rPr>
        <w:t xml:space="preserve"> </w:t>
      </w:r>
      <w:r w:rsidR="007D22E4">
        <w:rPr>
          <w:rFonts w:ascii="Arial" w:hAnsi="Arial" w:cs="Arial"/>
          <w:sz w:val="24"/>
          <w:szCs w:val="24"/>
        </w:rPr>
        <w:t xml:space="preserve">sin embargo para justificar su actualización únicamente refirió que el acta de infracción se </w:t>
      </w:r>
      <w:r w:rsidR="007D22E4">
        <w:rPr>
          <w:rFonts w:ascii="Arial" w:hAnsi="Arial" w:cs="Arial"/>
          <w:sz w:val="24"/>
          <w:szCs w:val="24"/>
        </w:rPr>
        <w:lastRenderedPageBreak/>
        <w:t xml:space="preserve">encuentra fundada y motivada, circunstancias que atañen al fondo del asunto, no a impedir su estudio, de ahí que en el mismo sentido, dichas causales no se actualizan, y toda vez que </w:t>
      </w:r>
      <w:r w:rsidR="007D22E4" w:rsidRPr="00EA54D6">
        <w:rPr>
          <w:rFonts w:ascii="Arial" w:hAnsi="Arial" w:cs="Arial"/>
          <w:sz w:val="24"/>
          <w:szCs w:val="24"/>
        </w:rPr>
        <w:t xml:space="preserve">esta resolutora no advierte la actualización de alguna otra causa que impida el estudio de fondo de este asunto, en consecuencia, </w:t>
      </w:r>
      <w:r w:rsidR="007D22E4" w:rsidRPr="006D4077">
        <w:rPr>
          <w:rFonts w:ascii="Arial" w:hAnsi="Arial" w:cs="Arial"/>
          <w:b/>
          <w:sz w:val="24"/>
          <w:szCs w:val="24"/>
        </w:rPr>
        <w:t>NO SE SOBRESEE ESTE JUICIO</w:t>
      </w:r>
      <w:r w:rsidR="007D22E4">
        <w:rPr>
          <w:rFonts w:ascii="Arial" w:hAnsi="Arial" w:cs="Arial"/>
          <w:sz w:val="24"/>
          <w:szCs w:val="24"/>
        </w:rPr>
        <w:t xml:space="preserve">. </w:t>
      </w:r>
      <w:r w:rsidR="007D22E4" w:rsidRPr="00ED5646">
        <w:rPr>
          <w:rFonts w:ascii="Arial" w:hAnsi="Arial" w:cs="Arial"/>
          <w:b/>
          <w:sz w:val="24"/>
          <w:szCs w:val="24"/>
        </w:rPr>
        <w:t>- - - - - - - - - - - - - - - - - - - -</w:t>
      </w:r>
    </w:p>
    <w:p w14:paraId="05C09D9C" w14:textId="77777777" w:rsidR="00983FEA" w:rsidRPr="00ED5646" w:rsidRDefault="00983FEA" w:rsidP="00983FEA">
      <w:pPr>
        <w:tabs>
          <w:tab w:val="center" w:pos="4574"/>
        </w:tabs>
        <w:spacing w:line="360" w:lineRule="auto"/>
        <w:ind w:firstLine="708"/>
        <w:jc w:val="both"/>
        <w:rPr>
          <w:rFonts w:ascii="Arial" w:hAnsi="Arial" w:cs="Arial"/>
          <w:sz w:val="24"/>
          <w:szCs w:val="24"/>
        </w:rPr>
      </w:pPr>
      <w:r w:rsidRPr="00646C77">
        <w:rPr>
          <w:rFonts w:ascii="Arial" w:hAnsi="Arial" w:cs="Arial"/>
          <w:b/>
          <w:sz w:val="24"/>
          <w:szCs w:val="24"/>
        </w:rPr>
        <w:t xml:space="preserve">SEXTO.- </w:t>
      </w:r>
      <w:r w:rsidRPr="00ED5646">
        <w:rPr>
          <w:rFonts w:ascii="Arial" w:hAnsi="Arial" w:cs="Arial"/>
          <w:b/>
          <w:sz w:val="24"/>
          <w:szCs w:val="24"/>
        </w:rPr>
        <w:t xml:space="preserve">ESTUDIO DE FONDO.- </w:t>
      </w:r>
      <w:r w:rsidRPr="00ED5646">
        <w:rPr>
          <w:rFonts w:ascii="Arial" w:hAnsi="Arial" w:cs="Arial"/>
          <w:sz w:val="24"/>
          <w:szCs w:val="24"/>
        </w:rPr>
        <w:t>En uno de sus conceptos de impugnación refiere el actor, que el acta de infracción impugnada carece de fundamentación y motivación; agravio que se considera fundado, esto es así, pues del contenido del acta de infracción impugnada, no se advierte la expresión de manera precisa de las circunstancias especiales, razones particulares o causas inmediatas que tuvo la autoridad demandada para considerar la emisión del acto, pues lo único plasmado por el Policía Vial demandado, respecto de la fundamentación y motivación es:</w:t>
      </w:r>
    </w:p>
    <w:p w14:paraId="496B26AA" w14:textId="77777777" w:rsidR="00983FEA" w:rsidRPr="00ED5646" w:rsidRDefault="00983FEA" w:rsidP="00983FEA">
      <w:pPr>
        <w:tabs>
          <w:tab w:val="center" w:pos="4574"/>
        </w:tabs>
        <w:spacing w:after="0" w:line="240" w:lineRule="auto"/>
        <w:ind w:firstLine="708"/>
        <w:jc w:val="both"/>
        <w:rPr>
          <w:rFonts w:ascii="Arial" w:hAnsi="Arial" w:cs="Arial"/>
          <w:i/>
          <w:sz w:val="24"/>
          <w:szCs w:val="24"/>
        </w:rPr>
      </w:pPr>
      <w:r w:rsidRPr="00ED5646">
        <w:rPr>
          <w:rFonts w:ascii="Arial" w:hAnsi="Arial" w:cs="Arial"/>
          <w:sz w:val="24"/>
          <w:szCs w:val="24"/>
        </w:rPr>
        <w:t>“</w:t>
      </w:r>
      <w:r w:rsidRPr="00ED5646">
        <w:rPr>
          <w:rFonts w:ascii="Arial" w:hAnsi="Arial" w:cs="Arial"/>
          <w:i/>
          <w:sz w:val="24"/>
          <w:szCs w:val="24"/>
        </w:rPr>
        <w:t>Por dar vuelta en U prohibido. Se sancionó a dicho conductor al observar dar vuelta en U donde existe señalamiento restrictivo”</w:t>
      </w:r>
    </w:p>
    <w:p w14:paraId="2EB71C0E" w14:textId="77777777" w:rsidR="00983FEA" w:rsidRPr="00ED5646" w:rsidRDefault="00983FEA" w:rsidP="00983FEA">
      <w:pPr>
        <w:tabs>
          <w:tab w:val="center" w:pos="4574"/>
        </w:tabs>
        <w:spacing w:after="0" w:line="240" w:lineRule="auto"/>
        <w:ind w:firstLine="708"/>
        <w:jc w:val="both"/>
        <w:rPr>
          <w:rFonts w:ascii="Arial" w:hAnsi="Arial" w:cs="Arial"/>
          <w:sz w:val="24"/>
          <w:szCs w:val="24"/>
        </w:rPr>
      </w:pPr>
    </w:p>
    <w:p w14:paraId="41BC05D3" w14:textId="77777777" w:rsidR="00983FEA" w:rsidRPr="00ED5646" w:rsidRDefault="00983FEA" w:rsidP="00983FEA">
      <w:pPr>
        <w:tabs>
          <w:tab w:val="center" w:pos="4574"/>
        </w:tabs>
        <w:spacing w:after="0" w:line="240" w:lineRule="auto"/>
        <w:ind w:firstLine="708"/>
        <w:jc w:val="both"/>
        <w:rPr>
          <w:rFonts w:ascii="Arial" w:hAnsi="Arial" w:cs="Arial"/>
          <w:sz w:val="24"/>
          <w:szCs w:val="24"/>
        </w:rPr>
      </w:pPr>
    </w:p>
    <w:p w14:paraId="65384717" w14:textId="77777777" w:rsidR="00983FEA" w:rsidRDefault="00983FEA" w:rsidP="00983FEA">
      <w:pPr>
        <w:tabs>
          <w:tab w:val="center" w:pos="4574"/>
        </w:tabs>
        <w:spacing w:line="360" w:lineRule="auto"/>
        <w:ind w:firstLine="708"/>
        <w:jc w:val="both"/>
        <w:rPr>
          <w:rFonts w:ascii="Arial" w:hAnsi="Arial" w:cs="Arial"/>
          <w:sz w:val="24"/>
          <w:szCs w:val="24"/>
        </w:rPr>
      </w:pPr>
      <w:r w:rsidRPr="00ED5646">
        <w:rPr>
          <w:rFonts w:ascii="Arial" w:hAnsi="Arial" w:cs="Arial"/>
          <w:sz w:val="24"/>
          <w:szCs w:val="24"/>
        </w:rPr>
        <w:t xml:space="preserve">De lo transcrito se puede advertir cual es la falta que </w:t>
      </w:r>
      <w:r w:rsidR="00ED5646" w:rsidRPr="00ED5646">
        <w:rPr>
          <w:rFonts w:ascii="Arial" w:hAnsi="Arial" w:cs="Arial"/>
          <w:sz w:val="24"/>
          <w:szCs w:val="24"/>
        </w:rPr>
        <w:t xml:space="preserve">el Policía Vial demandado plasmó que </w:t>
      </w:r>
      <w:r w:rsidRPr="00ED5646">
        <w:rPr>
          <w:rFonts w:ascii="Arial" w:hAnsi="Arial" w:cs="Arial"/>
          <w:sz w:val="24"/>
          <w:szCs w:val="24"/>
        </w:rPr>
        <w:t xml:space="preserve">cometió el actor (motivación), pero </w:t>
      </w:r>
      <w:r w:rsidR="00ED5646" w:rsidRPr="00ED5646">
        <w:rPr>
          <w:rFonts w:ascii="Arial" w:hAnsi="Arial" w:cs="Arial"/>
          <w:sz w:val="24"/>
          <w:szCs w:val="24"/>
        </w:rPr>
        <w:t>dicha autoridad omitió plasmar el o los</w:t>
      </w:r>
      <w:r w:rsidRPr="00ED5646">
        <w:rPr>
          <w:rFonts w:ascii="Arial" w:hAnsi="Arial" w:cs="Arial"/>
          <w:sz w:val="24"/>
          <w:szCs w:val="24"/>
        </w:rPr>
        <w:t xml:space="preserve"> artículos, fracciones, incisos, Ley o Reglamento</w:t>
      </w:r>
      <w:r w:rsidR="00ED5646" w:rsidRPr="00ED5646">
        <w:rPr>
          <w:rFonts w:ascii="Arial" w:hAnsi="Arial" w:cs="Arial"/>
          <w:sz w:val="24"/>
          <w:szCs w:val="24"/>
        </w:rPr>
        <w:t xml:space="preserve"> en que se prevé dicha conducta, </w:t>
      </w:r>
      <w:r w:rsidRPr="00ED5646">
        <w:rPr>
          <w:rFonts w:ascii="Arial" w:hAnsi="Arial" w:cs="Arial"/>
          <w:sz w:val="24"/>
          <w:szCs w:val="24"/>
        </w:rPr>
        <w:t>por lo que</w:t>
      </w:r>
      <w:r w:rsidR="00ED5646" w:rsidRPr="00ED5646">
        <w:rPr>
          <w:rFonts w:ascii="Arial" w:hAnsi="Arial" w:cs="Arial"/>
          <w:sz w:val="24"/>
          <w:szCs w:val="24"/>
        </w:rPr>
        <w:t xml:space="preserve"> con sus actuar, </w:t>
      </w:r>
      <w:r w:rsidRPr="00ED5646">
        <w:rPr>
          <w:rFonts w:ascii="Arial" w:hAnsi="Arial" w:cs="Arial"/>
          <w:sz w:val="24"/>
          <w:szCs w:val="24"/>
        </w:rPr>
        <w:t xml:space="preserve">la autoridad demandada impuso la carga a la parte actora de establecer cuál es la fundamentación de la falta que cometió, lo que sin duda violenta su derecho de defensa, pues ha sido criterio del más alto Tribunal del País, que de conformidad con los artículos 14 y 16 de la Constitución Política de los Estados unidos Mexicanos, todo acto de autoridad debe estar fundado y motivado, entendiéndose por </w:t>
      </w:r>
      <w:r w:rsidRPr="00ED5646">
        <w:rPr>
          <w:rFonts w:ascii="Arial" w:hAnsi="Arial" w:cs="Arial"/>
          <w:b/>
          <w:sz w:val="24"/>
          <w:szCs w:val="24"/>
        </w:rPr>
        <w:t>fundamentación</w:t>
      </w:r>
      <w:r w:rsidRPr="00ED5646">
        <w:rPr>
          <w:rFonts w:ascii="Arial" w:hAnsi="Arial" w:cs="Arial"/>
          <w:sz w:val="24"/>
          <w:szCs w:val="24"/>
        </w:rPr>
        <w:t xml:space="preserve"> del acto de autoridad, al precepto</w:t>
      </w:r>
      <w:r>
        <w:rPr>
          <w:rFonts w:ascii="Arial" w:hAnsi="Arial" w:cs="Arial"/>
          <w:sz w:val="24"/>
          <w:szCs w:val="24"/>
        </w:rPr>
        <w:t xml:space="preserve"> legal aplicable al caso concreto, </w:t>
      </w:r>
      <w:r w:rsidRPr="00375713">
        <w:rPr>
          <w:rFonts w:ascii="Arial" w:hAnsi="Arial" w:cs="Arial"/>
          <w:sz w:val="24"/>
          <w:szCs w:val="24"/>
        </w:rPr>
        <w:t xml:space="preserve">debiendo precisarse el párrafo, la fracción, el inciso o sub-inciso, </w:t>
      </w:r>
      <w:r>
        <w:rPr>
          <w:rFonts w:ascii="Arial" w:hAnsi="Arial" w:cs="Arial"/>
          <w:sz w:val="24"/>
          <w:szCs w:val="24"/>
        </w:rPr>
        <w:t xml:space="preserve">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y por </w:t>
      </w:r>
      <w:r w:rsidRPr="00F4415C">
        <w:rPr>
          <w:rFonts w:ascii="Arial" w:hAnsi="Arial" w:cs="Arial"/>
          <w:b/>
          <w:sz w:val="24"/>
          <w:szCs w:val="24"/>
        </w:rPr>
        <w:t>motivación</w:t>
      </w:r>
      <w:r>
        <w:rPr>
          <w:rFonts w:ascii="Arial" w:hAnsi="Arial" w:cs="Arial"/>
          <w:sz w:val="24"/>
          <w:szCs w:val="24"/>
        </w:rPr>
        <w:t xml:space="preserve"> la </w:t>
      </w:r>
      <w:r w:rsidRPr="00375713">
        <w:rPr>
          <w:rFonts w:ascii="Arial" w:hAnsi="Arial" w:cs="Arial"/>
          <w:sz w:val="24"/>
          <w:szCs w:val="24"/>
        </w:rPr>
        <w:t xml:space="preserve">expresión de manera precisa </w:t>
      </w:r>
      <w:r>
        <w:rPr>
          <w:rFonts w:ascii="Arial" w:hAnsi="Arial" w:cs="Arial"/>
          <w:sz w:val="24"/>
          <w:szCs w:val="24"/>
        </w:rPr>
        <w:t xml:space="preserve">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14:paraId="3B0C3C96"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Además, el máximo Tribunal del País ha determinado, que el </w:t>
      </w:r>
      <w:r w:rsidRPr="00715E4B">
        <w:rPr>
          <w:rFonts w:ascii="Arial" w:hAnsi="Arial" w:cs="Arial"/>
          <w:sz w:val="24"/>
          <w:szCs w:val="24"/>
        </w:rPr>
        <w:t>contenido for</w:t>
      </w:r>
      <w:r>
        <w:rPr>
          <w:rFonts w:ascii="Arial" w:hAnsi="Arial" w:cs="Arial"/>
          <w:sz w:val="24"/>
          <w:szCs w:val="24"/>
        </w:rPr>
        <w:t xml:space="preserve">mal de la garantía de legalidad, </w:t>
      </w:r>
      <w:r w:rsidRPr="00715E4B">
        <w:rPr>
          <w:rFonts w:ascii="Arial" w:hAnsi="Arial" w:cs="Arial"/>
          <w:sz w:val="24"/>
          <w:szCs w:val="24"/>
        </w:rPr>
        <w:t xml:space="preserve">relativa a la fundamentación y motivación tiene como propósito primordial y ratio que el justiciable conozca el "para qué" de la conducta de la autoridad, lo que se traduce en darle a conocer en detalle </w:t>
      </w:r>
      <w:r w:rsidRPr="00715E4B">
        <w:rPr>
          <w:rFonts w:ascii="Arial" w:hAnsi="Arial" w:cs="Arial"/>
          <w:sz w:val="24"/>
          <w:szCs w:val="24"/>
        </w:rPr>
        <w:lastRenderedPageBreak/>
        <w:t>y de manera completa la esencia de todas las circunstancias y condiciones que determinaron el acto de voluntad, de manera que sea evidente y muy claro para el afectado poder cuestionar y controvertir el mérito de la decisión, permitiéndole una real y auténtica defensa</w:t>
      </w:r>
      <w:r>
        <w:rPr>
          <w:rFonts w:ascii="Arial" w:hAnsi="Arial" w:cs="Arial"/>
          <w:sz w:val="24"/>
          <w:szCs w:val="24"/>
        </w:rPr>
        <w:t>; circun</w:t>
      </w:r>
      <w:r w:rsidR="00ED5646">
        <w:rPr>
          <w:rFonts w:ascii="Arial" w:hAnsi="Arial" w:cs="Arial"/>
          <w:sz w:val="24"/>
          <w:szCs w:val="24"/>
        </w:rPr>
        <w:t xml:space="preserve">stancias </w:t>
      </w:r>
      <w:r>
        <w:rPr>
          <w:rFonts w:ascii="Arial" w:hAnsi="Arial" w:cs="Arial"/>
          <w:sz w:val="24"/>
          <w:szCs w:val="24"/>
        </w:rPr>
        <w:t xml:space="preserve">que no se cumplen con el acta de infracción aquí impugnada, pues al plasmarse en ella únicamente </w:t>
      </w:r>
      <w:r w:rsidR="00ED5646">
        <w:rPr>
          <w:rFonts w:ascii="Arial" w:hAnsi="Arial" w:cs="Arial"/>
          <w:sz w:val="24"/>
          <w:szCs w:val="24"/>
        </w:rPr>
        <w:t xml:space="preserve">la conducta sin establecer la normatividad que prohíbe ese actuar, sin duda ello </w:t>
      </w:r>
      <w:r>
        <w:rPr>
          <w:rFonts w:ascii="Arial" w:hAnsi="Arial" w:cs="Arial"/>
          <w:sz w:val="24"/>
          <w:szCs w:val="24"/>
        </w:rPr>
        <w:t>violenta el derecho de defensa de la parte actora.</w:t>
      </w:r>
    </w:p>
    <w:p w14:paraId="5F7D0A4D"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El actuar de la autoridad demandada desconoce el criterio del más alto Tribunal del País, respecto de que l</w:t>
      </w:r>
      <w:r w:rsidRPr="00D07F5F">
        <w:rPr>
          <w:rFonts w:ascii="Arial" w:hAnsi="Arial" w:cs="Arial"/>
          <w:sz w:val="24"/>
          <w:szCs w:val="24"/>
        </w:rPr>
        <w:t>as normas jurídicas contenidas en leyes constituyen prescripciones que obligan, prohíben o permiten a las personas la realización de una conducta específica</w:t>
      </w:r>
      <w:r>
        <w:rPr>
          <w:rFonts w:ascii="Arial" w:hAnsi="Arial" w:cs="Arial"/>
          <w:sz w:val="24"/>
          <w:szCs w:val="24"/>
        </w:rPr>
        <w:t xml:space="preserve"> y e</w:t>
      </w:r>
      <w:r w:rsidRPr="00D07F5F">
        <w:rPr>
          <w:rFonts w:ascii="Arial" w:hAnsi="Arial" w:cs="Arial"/>
          <w:sz w:val="24"/>
          <w:szCs w:val="24"/>
        </w:rPr>
        <w:t>llo lo hacen al enlazar una consecuencia determinada, como efecto, a la realización</w:t>
      </w:r>
      <w:r>
        <w:rPr>
          <w:rFonts w:ascii="Arial" w:hAnsi="Arial" w:cs="Arial"/>
          <w:sz w:val="24"/>
          <w:szCs w:val="24"/>
        </w:rPr>
        <w:t xml:space="preserve"> de cierta conducta, como causa; a</w:t>
      </w:r>
      <w:r w:rsidRPr="00D07F5F">
        <w:rPr>
          <w:rFonts w:ascii="Arial" w:hAnsi="Arial" w:cs="Arial"/>
          <w:sz w:val="24"/>
          <w:szCs w:val="24"/>
        </w:rPr>
        <w:t>sí, ante la actualización de la hipótesis o supuestos previstos en la ley, el orden jurídico prescribe la aplicación de las consecuencia</w:t>
      </w:r>
      <w:r>
        <w:rPr>
          <w:rFonts w:ascii="Arial" w:hAnsi="Arial" w:cs="Arial"/>
          <w:sz w:val="24"/>
          <w:szCs w:val="24"/>
        </w:rPr>
        <w:t>s previstas también en la misma, d</w:t>
      </w:r>
      <w:r w:rsidRPr="00D07F5F">
        <w:rPr>
          <w:rFonts w:ascii="Arial" w:hAnsi="Arial" w:cs="Arial"/>
          <w:sz w:val="24"/>
          <w:szCs w:val="24"/>
        </w:rPr>
        <w:t>e esa manera, una ley sólo se puede considerar aplicada cuando el órgano estatal correspondiente ordena la realización de la consecuencia jurídica que se sigue del cumplimiento de sus condiciones de aplicación, por considerar, precisamente, que éstas fueron satisfechas</w:t>
      </w:r>
      <w:r>
        <w:rPr>
          <w:rFonts w:ascii="Arial" w:hAnsi="Arial" w:cs="Arial"/>
          <w:sz w:val="24"/>
          <w:szCs w:val="24"/>
        </w:rPr>
        <w:t xml:space="preserve">, </w:t>
      </w:r>
      <w:r w:rsidR="00ED5646">
        <w:rPr>
          <w:rFonts w:ascii="Arial" w:hAnsi="Arial" w:cs="Arial"/>
          <w:sz w:val="24"/>
          <w:szCs w:val="24"/>
        </w:rPr>
        <w:t xml:space="preserve">de ahí que ante la ausencia de fundamentación </w:t>
      </w:r>
      <w:r>
        <w:rPr>
          <w:rFonts w:ascii="Arial" w:hAnsi="Arial" w:cs="Arial"/>
          <w:sz w:val="24"/>
          <w:szCs w:val="24"/>
        </w:rPr>
        <w:t>del acta de infracción impugnada</w:t>
      </w:r>
      <w:r w:rsidR="00ED5646">
        <w:rPr>
          <w:rFonts w:ascii="Arial" w:hAnsi="Arial" w:cs="Arial"/>
          <w:sz w:val="24"/>
          <w:szCs w:val="24"/>
        </w:rPr>
        <w:t>,</w:t>
      </w:r>
      <w:r>
        <w:rPr>
          <w:rFonts w:ascii="Arial" w:hAnsi="Arial" w:cs="Arial"/>
          <w:sz w:val="24"/>
          <w:szCs w:val="24"/>
        </w:rPr>
        <w:t xml:space="preserve"> se violente lo dispuesto en el artículo 17 fracción V de la Ley de Procedimiento y Justicia Administrativa para el Estado de Oaxaca, lo que contrae su ilegalidad. </w:t>
      </w:r>
    </w:p>
    <w:p w14:paraId="5B011492"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Jurisprudencia con datos de identificación: Semanario Judicial de la Federación y su Gaceta, Tomo XXIII, Mayo de 2006, página 1531, Jurisprudencia Común, Novena Época, Tribunales Colegiados de </w:t>
      </w:r>
      <w:r w:rsidRPr="0086242C">
        <w:rPr>
          <w:rFonts w:ascii="Arial" w:hAnsi="Arial" w:cs="Arial"/>
          <w:sz w:val="24"/>
          <w:szCs w:val="24"/>
        </w:rPr>
        <w:t>Circuito, registro 175082, de rubro: “</w:t>
      </w:r>
      <w:r w:rsidRPr="0086242C">
        <w:rPr>
          <w:rFonts w:ascii="Arial" w:hAnsi="Arial" w:cs="Arial"/>
          <w:i/>
          <w:sz w:val="24"/>
          <w:szCs w:val="24"/>
        </w:rPr>
        <w:t>FUNDAMENTACIÓN Y MOTIVACIÓN. EL ASPECTO FORMAL DE LA GARANTÍA Y SU FINALIDAD SE TRADUCEN EN EXPLICAR, JUSTIFICAR, POSIBILITAR LA DEFENSA Y COMUNICAR LA DECISIÓN</w:t>
      </w:r>
      <w:r w:rsidRPr="0086242C">
        <w:rPr>
          <w:rFonts w:ascii="Arial" w:hAnsi="Arial" w:cs="Arial"/>
          <w:sz w:val="24"/>
          <w:szCs w:val="24"/>
        </w:rPr>
        <w:t>.”</w:t>
      </w:r>
    </w:p>
    <w:p w14:paraId="537F14C2"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Resulta suficiente el agravio estudiado para determinar la ilegalidad del acta de infracción impugnada, pues aun cuando los restantes agravios fueran infundados, en nada cambiaría el sentido de esta determinación, pues esta autoridad no puede suplir la deficiencia de la queja en beneficio de la autoridad demandada, ya que dicha figura jurídica en el Juicio de Nulidad, únicamente se encuentra dispuesta para el administrado, conforme a los artículos 149 y 206, ambos de la ley de Procedimiento y Justicia Administrativa para el Estado </w:t>
      </w:r>
      <w:r w:rsidR="00ED5646">
        <w:rPr>
          <w:rFonts w:ascii="Arial" w:hAnsi="Arial" w:cs="Arial"/>
          <w:sz w:val="24"/>
          <w:szCs w:val="24"/>
        </w:rPr>
        <w:t>d</w:t>
      </w:r>
      <w:r>
        <w:rPr>
          <w:rFonts w:ascii="Arial" w:hAnsi="Arial" w:cs="Arial"/>
          <w:sz w:val="24"/>
          <w:szCs w:val="24"/>
        </w:rPr>
        <w:t xml:space="preserve">e Oaxaca. </w:t>
      </w:r>
    </w:p>
    <w:p w14:paraId="4D4C29A5"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Jurisprudencia con datos de identificación: Semanario Judicial de la Federación y su Gaceta, Tomo XXX, </w:t>
      </w:r>
      <w:r>
        <w:rPr>
          <w:rFonts w:ascii="Arial" w:hAnsi="Arial" w:cs="Arial"/>
          <w:sz w:val="24"/>
          <w:szCs w:val="24"/>
        </w:rPr>
        <w:lastRenderedPageBreak/>
        <w:t>Agosto de 2099, página 1275, Jurisprudencia Administrativa, Novena Época, Tribunales Colegiados de Circuito, registro 166717, de rubro: “</w:t>
      </w:r>
      <w:r w:rsidRPr="00083CC1">
        <w:rPr>
          <w:rFonts w:ascii="Arial" w:hAnsi="Arial" w:cs="Arial"/>
          <w:i/>
          <w:sz w:val="24"/>
          <w:szCs w:val="24"/>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083CC1">
        <w:rPr>
          <w:rFonts w:ascii="Arial" w:hAnsi="Arial" w:cs="Arial"/>
          <w:sz w:val="24"/>
          <w:szCs w:val="24"/>
        </w:rPr>
        <w:t>.</w:t>
      </w:r>
      <w:r>
        <w:rPr>
          <w:rFonts w:ascii="Arial" w:hAnsi="Arial" w:cs="Arial"/>
          <w:sz w:val="24"/>
          <w:szCs w:val="24"/>
        </w:rPr>
        <w:t>”</w:t>
      </w:r>
    </w:p>
    <w:p w14:paraId="7DE6909B" w14:textId="01E0E253" w:rsidR="00983FEA" w:rsidRPr="00493577"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consecuencia de lo anterior, </w:t>
      </w:r>
      <w:r w:rsidRPr="00493577">
        <w:rPr>
          <w:rFonts w:ascii="Arial" w:hAnsi="Arial" w:cs="Arial"/>
          <w:sz w:val="24"/>
          <w:szCs w:val="24"/>
        </w:rPr>
        <w:t xml:space="preserve">se declara la </w:t>
      </w:r>
      <w:r w:rsidRPr="00493577">
        <w:rPr>
          <w:rFonts w:ascii="Arial" w:hAnsi="Arial" w:cs="Arial"/>
          <w:b/>
          <w:sz w:val="24"/>
          <w:szCs w:val="24"/>
        </w:rPr>
        <w:t>NULIDAD</w:t>
      </w:r>
      <w:r w:rsidRPr="00493577">
        <w:rPr>
          <w:rFonts w:ascii="Arial" w:hAnsi="Arial" w:cs="Arial"/>
          <w:sz w:val="24"/>
          <w:szCs w:val="24"/>
        </w:rPr>
        <w:t xml:space="preserve"> del acta de infracción con número de folio </w:t>
      </w:r>
      <w:r w:rsidR="003903D6">
        <w:rPr>
          <w:rFonts w:ascii="Arial" w:hAnsi="Arial" w:cs="Arial"/>
          <w:sz w:val="24"/>
          <w:szCs w:val="24"/>
        </w:rPr>
        <w:t>*****</w:t>
      </w:r>
      <w:r>
        <w:rPr>
          <w:rFonts w:ascii="Arial" w:hAnsi="Arial" w:cs="Arial"/>
          <w:sz w:val="24"/>
          <w:szCs w:val="24"/>
        </w:rPr>
        <w:t xml:space="preserve"> A</w:t>
      </w:r>
      <w:r w:rsidRPr="00493577">
        <w:rPr>
          <w:rFonts w:ascii="Arial" w:hAnsi="Arial" w:cs="Arial"/>
          <w:sz w:val="24"/>
          <w:szCs w:val="24"/>
        </w:rPr>
        <w:t xml:space="preserve">, expedida con fecha </w:t>
      </w:r>
      <w:r w:rsidR="003903D6">
        <w:rPr>
          <w:rFonts w:ascii="Arial" w:hAnsi="Arial" w:cs="Arial"/>
          <w:sz w:val="24"/>
          <w:szCs w:val="24"/>
        </w:rPr>
        <w:t>***** de ***** de dos ml veintiuno (**/**/2021)</w:t>
      </w:r>
      <w:r w:rsidRPr="00493577">
        <w:rPr>
          <w:rFonts w:ascii="Arial" w:hAnsi="Arial" w:cs="Arial"/>
          <w:sz w:val="24"/>
          <w:szCs w:val="24"/>
        </w:rPr>
        <w:t xml:space="preserve"> por </w:t>
      </w:r>
      <w:r>
        <w:rPr>
          <w:rFonts w:ascii="Arial" w:hAnsi="Arial" w:cs="Arial"/>
          <w:sz w:val="24"/>
          <w:szCs w:val="24"/>
        </w:rPr>
        <w:t>JOSÉ RUBÉN HERNÁNDEZ MARQUÉZ, Policía Vial con número estadístico PV-131, adscrito a la Subdirección de Tránsito y Movilidad del Municipio de Oaxaca de Juárez, Oaxaca</w:t>
      </w:r>
      <w:r w:rsidRPr="00493577">
        <w:rPr>
          <w:rFonts w:ascii="Arial" w:hAnsi="Arial" w:cs="Arial"/>
          <w:sz w:val="24"/>
          <w:szCs w:val="24"/>
        </w:rPr>
        <w:t xml:space="preserve">, </w:t>
      </w:r>
      <w:r>
        <w:rPr>
          <w:rFonts w:ascii="Arial" w:hAnsi="Arial" w:cs="Arial"/>
          <w:sz w:val="24"/>
          <w:szCs w:val="24"/>
        </w:rPr>
        <w:t>respecto del vehículo</w:t>
      </w:r>
      <w:r w:rsidRPr="00493577">
        <w:rPr>
          <w:rFonts w:ascii="Arial" w:hAnsi="Arial" w:cs="Arial"/>
          <w:sz w:val="24"/>
          <w:szCs w:val="24"/>
        </w:rPr>
        <w:t xml:space="preserve"> marca</w:t>
      </w:r>
      <w:r>
        <w:rPr>
          <w:rFonts w:ascii="Arial" w:hAnsi="Arial" w:cs="Arial"/>
          <w:sz w:val="24"/>
          <w:szCs w:val="24"/>
        </w:rPr>
        <w:t>:</w:t>
      </w:r>
      <w:r w:rsidRPr="00493577">
        <w:rPr>
          <w:rFonts w:ascii="Arial" w:hAnsi="Arial" w:cs="Arial"/>
          <w:sz w:val="24"/>
          <w:szCs w:val="24"/>
        </w:rPr>
        <w:t xml:space="preserve"> </w:t>
      </w:r>
      <w:r w:rsidR="00ED5646">
        <w:rPr>
          <w:rFonts w:ascii="Arial" w:hAnsi="Arial" w:cs="Arial"/>
          <w:sz w:val="24"/>
          <w:szCs w:val="24"/>
        </w:rPr>
        <w:t>Nissan NP</w:t>
      </w:r>
      <w:r>
        <w:rPr>
          <w:rFonts w:ascii="Arial" w:hAnsi="Arial" w:cs="Arial"/>
          <w:sz w:val="24"/>
          <w:szCs w:val="24"/>
        </w:rPr>
        <w:t>-300 Pick-up</w:t>
      </w:r>
      <w:r w:rsidRPr="00493577">
        <w:rPr>
          <w:rFonts w:ascii="Arial" w:hAnsi="Arial" w:cs="Arial"/>
          <w:sz w:val="24"/>
          <w:szCs w:val="24"/>
        </w:rPr>
        <w:t>; modelo 20</w:t>
      </w:r>
      <w:r>
        <w:rPr>
          <w:rFonts w:ascii="Arial" w:hAnsi="Arial" w:cs="Arial"/>
          <w:sz w:val="24"/>
          <w:szCs w:val="24"/>
        </w:rPr>
        <w:t>21</w:t>
      </w:r>
      <w:r w:rsidRPr="00493577">
        <w:rPr>
          <w:rFonts w:ascii="Arial" w:hAnsi="Arial" w:cs="Arial"/>
          <w:sz w:val="24"/>
          <w:szCs w:val="24"/>
        </w:rPr>
        <w:t xml:space="preserve">; </w:t>
      </w:r>
      <w:r>
        <w:rPr>
          <w:rFonts w:ascii="Arial" w:hAnsi="Arial" w:cs="Arial"/>
          <w:sz w:val="24"/>
          <w:szCs w:val="24"/>
        </w:rPr>
        <w:t xml:space="preserve">color: blanco; </w:t>
      </w:r>
      <w:r w:rsidRPr="00493577">
        <w:rPr>
          <w:rFonts w:ascii="Arial" w:hAnsi="Arial" w:cs="Arial"/>
          <w:sz w:val="24"/>
          <w:szCs w:val="24"/>
        </w:rPr>
        <w:t>co</w:t>
      </w:r>
      <w:r>
        <w:rPr>
          <w:rFonts w:ascii="Arial" w:hAnsi="Arial" w:cs="Arial"/>
          <w:sz w:val="24"/>
          <w:szCs w:val="24"/>
        </w:rPr>
        <w:t xml:space="preserve">n placas de circulación </w:t>
      </w:r>
      <w:r w:rsidR="003903D6">
        <w:rPr>
          <w:rFonts w:ascii="Arial" w:hAnsi="Arial" w:cs="Arial"/>
          <w:sz w:val="24"/>
          <w:szCs w:val="24"/>
        </w:rPr>
        <w:t>*****</w:t>
      </w:r>
      <w:r w:rsidRPr="00493577">
        <w:rPr>
          <w:rFonts w:ascii="Arial" w:hAnsi="Arial" w:cs="Arial"/>
          <w:sz w:val="24"/>
          <w:szCs w:val="24"/>
        </w:rPr>
        <w:t xml:space="preserve"> del Estado de </w:t>
      </w:r>
      <w:r>
        <w:rPr>
          <w:rFonts w:ascii="Arial" w:hAnsi="Arial" w:cs="Arial"/>
          <w:sz w:val="24"/>
          <w:szCs w:val="24"/>
        </w:rPr>
        <w:t>Tlaxcala</w:t>
      </w:r>
      <w:r w:rsidRPr="00493577">
        <w:rPr>
          <w:rFonts w:ascii="Arial" w:hAnsi="Arial" w:cs="Arial"/>
          <w:sz w:val="24"/>
          <w:szCs w:val="24"/>
        </w:rPr>
        <w:t>, de conformidad con lo dispuesto en el artículo 208 fracción II de la Ley de Procedimiento y Justicia Administrativa para el Estado de Oaxaca.</w:t>
      </w:r>
    </w:p>
    <w:p w14:paraId="11467935" w14:textId="227FF80C" w:rsidR="00983FEA" w:rsidRDefault="00983FEA" w:rsidP="00983FEA">
      <w:pPr>
        <w:tabs>
          <w:tab w:val="center" w:pos="4574"/>
        </w:tabs>
        <w:spacing w:line="360" w:lineRule="auto"/>
        <w:ind w:firstLine="708"/>
        <w:jc w:val="both"/>
        <w:rPr>
          <w:rFonts w:ascii="Arial" w:hAnsi="Arial" w:cs="Arial"/>
          <w:sz w:val="24"/>
          <w:szCs w:val="24"/>
        </w:rPr>
      </w:pPr>
      <w:r w:rsidRPr="00C12731">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C12731">
        <w:rPr>
          <w:rFonts w:ascii="Arial" w:hAnsi="Arial" w:cs="Arial"/>
          <w:b/>
          <w:sz w:val="24"/>
          <w:szCs w:val="24"/>
        </w:rPr>
        <w:t>se ordena</w:t>
      </w:r>
      <w:r w:rsidRPr="00C12731">
        <w:rPr>
          <w:rFonts w:ascii="Arial" w:hAnsi="Arial" w:cs="Arial"/>
          <w:sz w:val="24"/>
          <w:szCs w:val="24"/>
        </w:rPr>
        <w:t xml:space="preserve"> a la autoridad demandada </w:t>
      </w:r>
      <w:r>
        <w:rPr>
          <w:rFonts w:ascii="Arial" w:hAnsi="Arial" w:cs="Arial"/>
          <w:sz w:val="24"/>
          <w:szCs w:val="24"/>
        </w:rPr>
        <w:t xml:space="preserve">JOSÉ RUBÉN HERNÁNDEZ MARQUÉZ, Policía Vial con número estadístico PV-131, adscrito a la Subdirección de Tránsito y Movilidad del Municipio de Oaxaca de Juárez, </w:t>
      </w:r>
      <w:r w:rsidRPr="00ED5646">
        <w:rPr>
          <w:rFonts w:ascii="Arial" w:hAnsi="Arial" w:cs="Arial"/>
          <w:sz w:val="24"/>
          <w:szCs w:val="24"/>
        </w:rPr>
        <w:t xml:space="preserve">Oaxaca, realizar los trámites necesarios para </w:t>
      </w:r>
      <w:r w:rsidRPr="00ED5646">
        <w:rPr>
          <w:rFonts w:ascii="Arial" w:hAnsi="Arial" w:cs="Arial"/>
          <w:b/>
          <w:sz w:val="24"/>
          <w:szCs w:val="24"/>
        </w:rPr>
        <w:t>dar de baja del Sistema</w:t>
      </w:r>
      <w:r w:rsidRPr="00ED5646">
        <w:rPr>
          <w:rFonts w:ascii="Arial" w:hAnsi="Arial" w:cs="Arial"/>
          <w:sz w:val="24"/>
          <w:szCs w:val="24"/>
        </w:rPr>
        <w:t xml:space="preserve"> con que cuenta la Dirección de Seguridad Pública, Vialidad y Protección Ciudadana del Municipio de Oaxaca de Juárez, Subdirección de Tránsito y Movilidad, el</w:t>
      </w:r>
      <w:r w:rsidRPr="00C12731">
        <w:rPr>
          <w:rFonts w:ascii="Arial" w:hAnsi="Arial" w:cs="Arial"/>
          <w:sz w:val="24"/>
          <w:szCs w:val="24"/>
        </w:rPr>
        <w:t xml:space="preserve"> acta de infracción con número de folio </w:t>
      </w:r>
      <w:r w:rsidR="003903D6">
        <w:rPr>
          <w:rFonts w:ascii="Arial" w:hAnsi="Arial" w:cs="Arial"/>
          <w:sz w:val="24"/>
          <w:szCs w:val="24"/>
        </w:rPr>
        <w:t>*****</w:t>
      </w:r>
      <w:r>
        <w:rPr>
          <w:rFonts w:ascii="Arial" w:hAnsi="Arial" w:cs="Arial"/>
          <w:sz w:val="24"/>
          <w:szCs w:val="24"/>
        </w:rPr>
        <w:t xml:space="preserve"> A</w:t>
      </w:r>
      <w:r w:rsidRPr="00C12731">
        <w:rPr>
          <w:rFonts w:ascii="Arial" w:hAnsi="Arial" w:cs="Arial"/>
          <w:sz w:val="24"/>
          <w:szCs w:val="24"/>
        </w:rPr>
        <w:t xml:space="preserve">, expedida con fecha </w:t>
      </w:r>
      <w:r w:rsidR="003903D6">
        <w:rPr>
          <w:rFonts w:ascii="Arial" w:hAnsi="Arial" w:cs="Arial"/>
          <w:sz w:val="24"/>
          <w:szCs w:val="24"/>
        </w:rPr>
        <w:t>***** de ***** de dos ml veintiuno (**/**/2021)</w:t>
      </w:r>
      <w:r w:rsidRPr="00C12731">
        <w:rPr>
          <w:rFonts w:ascii="Arial" w:hAnsi="Arial" w:cs="Arial"/>
          <w:sz w:val="24"/>
          <w:szCs w:val="24"/>
        </w:rPr>
        <w:t>, aquí declarada ilegal</w:t>
      </w:r>
      <w:r>
        <w:rPr>
          <w:rFonts w:ascii="Arial" w:hAnsi="Arial" w:cs="Arial"/>
          <w:sz w:val="24"/>
          <w:szCs w:val="24"/>
        </w:rPr>
        <w:t>; lo anterior, por considerars</w:t>
      </w:r>
      <w:r w:rsidR="00ED5646">
        <w:rPr>
          <w:rFonts w:ascii="Arial" w:hAnsi="Arial" w:cs="Arial"/>
          <w:sz w:val="24"/>
          <w:szCs w:val="24"/>
        </w:rPr>
        <w:t>e estos actos como consecuentes</w:t>
      </w:r>
      <w:r>
        <w:rPr>
          <w:rFonts w:ascii="Arial" w:hAnsi="Arial" w:cs="Arial"/>
          <w:sz w:val="24"/>
          <w:szCs w:val="24"/>
        </w:rPr>
        <w:t xml:space="preserve">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w:t>
      </w:r>
      <w:r>
        <w:rPr>
          <w:rFonts w:ascii="Arial" w:hAnsi="Arial" w:cs="Arial"/>
          <w:sz w:val="24"/>
          <w:szCs w:val="24"/>
        </w:rPr>
        <w:lastRenderedPageBreak/>
        <w:t>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57A49323" w14:textId="77777777" w:rsidR="00983FEA" w:rsidRPr="00A333F9" w:rsidRDefault="00983FEA" w:rsidP="00983FEA">
      <w:pPr>
        <w:tabs>
          <w:tab w:val="left" w:pos="284"/>
          <w:tab w:val="left" w:pos="567"/>
        </w:tabs>
        <w:spacing w:before="240" w:line="360" w:lineRule="auto"/>
        <w:jc w:val="both"/>
        <w:rPr>
          <w:rFonts w:ascii="Arial" w:hAnsi="Arial" w:cs="Arial"/>
          <w:sz w:val="24"/>
          <w:szCs w:val="24"/>
        </w:rPr>
      </w:pPr>
      <w:r w:rsidRPr="00C12731">
        <w:rPr>
          <w:rFonts w:ascii="Arial" w:hAnsi="Arial" w:cs="Arial"/>
          <w:sz w:val="24"/>
          <w:szCs w:val="24"/>
        </w:rPr>
        <w:tab/>
      </w:r>
      <w:r w:rsidRPr="00C12731">
        <w:rPr>
          <w:rFonts w:ascii="Arial" w:hAnsi="Arial" w:cs="Arial"/>
          <w:sz w:val="24"/>
          <w:szCs w:val="24"/>
        </w:rPr>
        <w:tab/>
        <w:t>Por lo expuesto y fundado y con apoyo además en los artículos 207 y 209 ambos de la Ley de Procedimiento y Justicia Administrativa</w:t>
      </w:r>
      <w:r>
        <w:rPr>
          <w:rFonts w:ascii="Arial" w:hAnsi="Arial" w:cs="Arial"/>
          <w:sz w:val="24"/>
          <w:szCs w:val="24"/>
        </w:rPr>
        <w:t xml:space="preserve"> para el Estado de Oaxaca, se: - - - - - - - - - - - - - - - - - - - - - - - - - - - - - - - - - - - - - - - - - - - - - </w:t>
      </w:r>
    </w:p>
    <w:p w14:paraId="5FAD77FC" w14:textId="77777777" w:rsidR="00983FEA" w:rsidRPr="00A333F9" w:rsidRDefault="00983FEA" w:rsidP="00983FEA">
      <w:pPr>
        <w:spacing w:before="240"/>
        <w:ind w:firstLine="567"/>
        <w:jc w:val="center"/>
        <w:rPr>
          <w:rFonts w:ascii="Arial" w:hAnsi="Arial" w:cs="Arial"/>
          <w:b/>
          <w:sz w:val="24"/>
          <w:szCs w:val="24"/>
        </w:rPr>
      </w:pPr>
      <w:r w:rsidRPr="00A333F9">
        <w:rPr>
          <w:rFonts w:ascii="Arial" w:hAnsi="Arial" w:cs="Arial"/>
          <w:b/>
          <w:sz w:val="24"/>
          <w:szCs w:val="24"/>
        </w:rPr>
        <w:t>RESUELVE:</w:t>
      </w:r>
    </w:p>
    <w:p w14:paraId="1CE0E952" w14:textId="77777777" w:rsidR="00983FEA" w:rsidRPr="00A333F9" w:rsidRDefault="00983FEA" w:rsidP="00983FEA">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Pr>
          <w:rFonts w:ascii="Arial" w:hAnsi="Arial" w:cs="Arial"/>
          <w:sz w:val="24"/>
          <w:szCs w:val="24"/>
        </w:rPr>
        <w:t xml:space="preserve">Tercera </w:t>
      </w:r>
      <w:r w:rsidRPr="00A333F9">
        <w:rPr>
          <w:rFonts w:ascii="Arial" w:hAnsi="Arial" w:cs="Arial"/>
          <w:sz w:val="24"/>
          <w:szCs w:val="24"/>
        </w:rPr>
        <w:t>Sala Unitaria de Primera Instancia del Tribunal de</w:t>
      </w:r>
      <w:r>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7B63C268" w14:textId="77777777" w:rsidR="00983FEA" w:rsidRPr="00A333F9" w:rsidRDefault="00983FEA" w:rsidP="00983FEA">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xml:space="preserve"> - - - - -</w:t>
      </w:r>
      <w:r w:rsidRPr="006E58B6">
        <w:rPr>
          <w:rFonts w:ascii="Arial" w:hAnsi="Arial" w:cs="Arial"/>
          <w:sz w:val="24"/>
          <w:szCs w:val="24"/>
        </w:rPr>
        <w:t xml:space="preserve"> - - - - - - -</w:t>
      </w:r>
      <w:r>
        <w:rPr>
          <w:rFonts w:ascii="Arial" w:hAnsi="Arial" w:cs="Arial"/>
          <w:sz w:val="24"/>
          <w:szCs w:val="24"/>
        </w:rPr>
        <w:t xml:space="preserve"> - - - - - - - - - - - - - </w:t>
      </w:r>
    </w:p>
    <w:p w14:paraId="3D2604E5" w14:textId="4E1A8D32" w:rsidR="00983FEA" w:rsidRDefault="00983FEA" w:rsidP="00983FEA">
      <w:pPr>
        <w:pStyle w:val="corte4fondoCarCarCar"/>
        <w:ind w:firstLine="708"/>
        <w:rPr>
          <w:rFonts w:cs="Arial"/>
          <w:bCs/>
          <w:sz w:val="24"/>
        </w:rPr>
      </w:pPr>
      <w:r>
        <w:rPr>
          <w:rFonts w:cs="Arial"/>
          <w:b/>
          <w:sz w:val="24"/>
        </w:rPr>
        <w:t xml:space="preserve">TERCERO. </w:t>
      </w:r>
      <w:r w:rsidRPr="00E556B0">
        <w:rPr>
          <w:rFonts w:cs="Arial"/>
          <w:sz w:val="24"/>
        </w:rPr>
        <w:t xml:space="preserve">Se </w:t>
      </w:r>
      <w:r w:rsidRPr="00EB6911">
        <w:rPr>
          <w:rFonts w:cs="Arial"/>
          <w:b/>
          <w:bCs/>
          <w:sz w:val="24"/>
        </w:rPr>
        <w:t xml:space="preserve">declara la </w:t>
      </w:r>
      <w:r>
        <w:rPr>
          <w:rFonts w:cs="Arial"/>
          <w:b/>
          <w:bCs/>
          <w:sz w:val="24"/>
        </w:rPr>
        <w:t>nulidad</w:t>
      </w:r>
      <w:r w:rsidRPr="00EB6911">
        <w:rPr>
          <w:rFonts w:cs="Arial"/>
          <w:bCs/>
          <w:sz w:val="24"/>
        </w:rPr>
        <w:t xml:space="preserve"> </w:t>
      </w:r>
      <w:r>
        <w:rPr>
          <w:rFonts w:cs="Arial"/>
          <w:bCs/>
          <w:sz w:val="24"/>
        </w:rPr>
        <w:t xml:space="preserve">del acta de infracción número </w:t>
      </w:r>
      <w:r w:rsidR="003903D6">
        <w:rPr>
          <w:rFonts w:cs="Arial"/>
          <w:sz w:val="24"/>
        </w:rPr>
        <w:t>*****</w:t>
      </w:r>
      <w:r>
        <w:rPr>
          <w:rFonts w:cs="Arial"/>
          <w:sz w:val="24"/>
        </w:rPr>
        <w:t xml:space="preserve"> A</w:t>
      </w:r>
      <w:r w:rsidRPr="00493577">
        <w:rPr>
          <w:rFonts w:cs="Arial"/>
          <w:sz w:val="24"/>
        </w:rPr>
        <w:t xml:space="preserve">, expedida con fecha </w:t>
      </w:r>
      <w:r w:rsidR="003903D6">
        <w:rPr>
          <w:rFonts w:cs="Arial"/>
          <w:sz w:val="24"/>
        </w:rPr>
        <w:t>***** de ***** de dos ml veintiuno (**/**/2021)</w:t>
      </w:r>
      <w:r w:rsidRPr="00493577">
        <w:rPr>
          <w:rFonts w:cs="Arial"/>
          <w:sz w:val="24"/>
        </w:rPr>
        <w:t xml:space="preserve"> por </w:t>
      </w:r>
      <w:r>
        <w:rPr>
          <w:rFonts w:cs="Arial"/>
          <w:sz w:val="24"/>
        </w:rPr>
        <w:t>JOSÉ RUBÉN HERNÁNDEZ MARQUÉZ, Policía Vial con número estadístico PV-131, adscrito a la Subdirección de Tránsito y Movilidad del Municipio de Oaxaca de Juárez, Oaxaca</w:t>
      </w:r>
      <w:r w:rsidRPr="00493577">
        <w:rPr>
          <w:rFonts w:cs="Arial"/>
          <w:sz w:val="24"/>
        </w:rPr>
        <w:t xml:space="preserve">, </w:t>
      </w:r>
      <w:r>
        <w:rPr>
          <w:rFonts w:cs="Arial"/>
          <w:sz w:val="24"/>
        </w:rPr>
        <w:t>respecto del vehículo</w:t>
      </w:r>
      <w:r w:rsidRPr="00493577">
        <w:rPr>
          <w:rFonts w:cs="Arial"/>
          <w:sz w:val="24"/>
        </w:rPr>
        <w:t xml:space="preserve"> marca</w:t>
      </w:r>
      <w:r>
        <w:rPr>
          <w:rFonts w:cs="Arial"/>
          <w:sz w:val="24"/>
        </w:rPr>
        <w:t>:</w:t>
      </w:r>
      <w:r w:rsidRPr="00493577">
        <w:rPr>
          <w:rFonts w:cs="Arial"/>
          <w:sz w:val="24"/>
        </w:rPr>
        <w:t xml:space="preserve"> </w:t>
      </w:r>
      <w:r>
        <w:rPr>
          <w:rFonts w:cs="Arial"/>
          <w:sz w:val="24"/>
        </w:rPr>
        <w:t>Nissan NO-300 Pick-up</w:t>
      </w:r>
      <w:r w:rsidRPr="00493577">
        <w:rPr>
          <w:rFonts w:cs="Arial"/>
          <w:sz w:val="24"/>
        </w:rPr>
        <w:t>; modelo 20</w:t>
      </w:r>
      <w:r>
        <w:rPr>
          <w:rFonts w:cs="Arial"/>
          <w:sz w:val="24"/>
        </w:rPr>
        <w:t>21</w:t>
      </w:r>
      <w:r w:rsidRPr="00493577">
        <w:rPr>
          <w:rFonts w:cs="Arial"/>
          <w:sz w:val="24"/>
        </w:rPr>
        <w:t xml:space="preserve">; </w:t>
      </w:r>
      <w:r>
        <w:rPr>
          <w:rFonts w:cs="Arial"/>
          <w:sz w:val="24"/>
        </w:rPr>
        <w:t xml:space="preserve">color: blanco; </w:t>
      </w:r>
      <w:r w:rsidRPr="00493577">
        <w:rPr>
          <w:rFonts w:cs="Arial"/>
          <w:sz w:val="24"/>
        </w:rPr>
        <w:t>co</w:t>
      </w:r>
      <w:r>
        <w:rPr>
          <w:rFonts w:cs="Arial"/>
          <w:sz w:val="24"/>
        </w:rPr>
        <w:t xml:space="preserve">n placas de circulación </w:t>
      </w:r>
      <w:r w:rsidR="003903D6">
        <w:rPr>
          <w:rFonts w:cs="Arial"/>
          <w:sz w:val="24"/>
        </w:rPr>
        <w:t>*****</w:t>
      </w:r>
      <w:r w:rsidRPr="00493577">
        <w:rPr>
          <w:rFonts w:cs="Arial"/>
          <w:sz w:val="24"/>
        </w:rPr>
        <w:t xml:space="preserve"> del Estado de </w:t>
      </w:r>
      <w:r>
        <w:rPr>
          <w:rFonts w:cs="Arial"/>
          <w:sz w:val="24"/>
        </w:rPr>
        <w:t>Tlaxcala</w:t>
      </w:r>
      <w:r>
        <w:rPr>
          <w:rFonts w:cs="Arial"/>
          <w:bCs/>
          <w:sz w:val="24"/>
        </w:rPr>
        <w:t xml:space="preserve">; </w:t>
      </w:r>
      <w:r w:rsidRPr="00C12731">
        <w:rPr>
          <w:rFonts w:cs="Arial"/>
          <w:b/>
          <w:sz w:val="24"/>
        </w:rPr>
        <w:t>orden</w:t>
      </w:r>
      <w:r>
        <w:rPr>
          <w:rFonts w:cs="Arial"/>
          <w:b/>
          <w:sz w:val="24"/>
        </w:rPr>
        <w:t xml:space="preserve">ándose </w:t>
      </w:r>
      <w:r w:rsidRPr="00C12731">
        <w:rPr>
          <w:rFonts w:cs="Arial"/>
          <w:sz w:val="24"/>
        </w:rPr>
        <w:t xml:space="preserve">a la autoridad demandada realizar los trámites necesarios para </w:t>
      </w:r>
      <w:r w:rsidRPr="00C12731">
        <w:rPr>
          <w:rFonts w:cs="Arial"/>
          <w:b/>
          <w:sz w:val="24"/>
        </w:rPr>
        <w:t>dar de baja del Sistema</w:t>
      </w:r>
      <w:r w:rsidRPr="00C12731">
        <w:rPr>
          <w:rFonts w:cs="Arial"/>
          <w:sz w:val="24"/>
        </w:rPr>
        <w:t xml:space="preserve"> con que cuenta la </w:t>
      </w:r>
      <w:r w:rsidRPr="00ED5646">
        <w:rPr>
          <w:rFonts w:cs="Arial"/>
          <w:sz w:val="24"/>
        </w:rPr>
        <w:t xml:space="preserve">Dirección de Seguridad Pública, Vialidad y Protección Ciudadana del Municipio de Oaxaca de Juárez, Subdirección de Tránsito y Movilidad, el acta de infracción declarada ilegal; </w:t>
      </w:r>
      <w:r w:rsidRPr="00ED5646">
        <w:rPr>
          <w:rFonts w:cs="Arial"/>
          <w:bCs/>
          <w:sz w:val="24"/>
        </w:rPr>
        <w:t>lo anterior de conformidad con lo expuesto</w:t>
      </w:r>
      <w:r>
        <w:rPr>
          <w:rFonts w:cs="Arial"/>
          <w:bCs/>
          <w:sz w:val="24"/>
        </w:rPr>
        <w:t xml:space="preserve"> en el considerando SEXTO de esta resolución.- - - - - - - - - - - - - - - - - - - - - - - - - </w:t>
      </w:r>
    </w:p>
    <w:p w14:paraId="76969B6E" w14:textId="77777777" w:rsidR="00983FEA" w:rsidRDefault="00983FEA" w:rsidP="00983FE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0AD5CDCA"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TANIA RAMOS MARTÍNEZ, Magistrada Titular de la Tercera Sala de Primera Instancia del Tribunal de Justicia Administrativa para el Estado de Oaxaca, quien actúa legalmente con el Licenciado ERNESTO GARCIA GONZALEZ, Secretario de Acuerdos de esta Sala, quien autoriza y da fe. - - - - - - - - - - - - - - - - - - - - - - - - - - - - - - - - </w:t>
      </w:r>
    </w:p>
    <w:p w14:paraId="4744778E" w14:textId="77777777" w:rsidR="00983FEA" w:rsidRDefault="00983FEA" w:rsidP="00983FEA">
      <w:pPr>
        <w:tabs>
          <w:tab w:val="center" w:pos="4574"/>
        </w:tabs>
        <w:spacing w:line="360" w:lineRule="auto"/>
        <w:ind w:firstLine="708"/>
        <w:jc w:val="both"/>
        <w:rPr>
          <w:rFonts w:ascii="Arial" w:hAnsi="Arial" w:cs="Arial"/>
          <w:sz w:val="24"/>
          <w:szCs w:val="24"/>
        </w:rPr>
      </w:pPr>
    </w:p>
    <w:p w14:paraId="28AB4CC4" w14:textId="77777777" w:rsidR="00ED5646" w:rsidRDefault="00ED5646" w:rsidP="00983FEA">
      <w:pPr>
        <w:tabs>
          <w:tab w:val="center" w:pos="4574"/>
        </w:tabs>
        <w:spacing w:line="360" w:lineRule="auto"/>
        <w:ind w:firstLine="708"/>
        <w:jc w:val="both"/>
        <w:rPr>
          <w:rFonts w:ascii="Arial" w:hAnsi="Arial" w:cs="Arial"/>
          <w:sz w:val="24"/>
          <w:szCs w:val="24"/>
        </w:rPr>
      </w:pPr>
    </w:p>
    <w:p w14:paraId="4EACCE4C" w14:textId="77777777" w:rsidR="00ED5646" w:rsidRDefault="00ED5646" w:rsidP="00983FEA">
      <w:pPr>
        <w:tabs>
          <w:tab w:val="center" w:pos="4574"/>
        </w:tabs>
        <w:spacing w:line="360" w:lineRule="auto"/>
        <w:ind w:firstLine="708"/>
        <w:jc w:val="both"/>
        <w:rPr>
          <w:rFonts w:ascii="Arial" w:hAnsi="Arial" w:cs="Arial"/>
          <w:sz w:val="24"/>
          <w:szCs w:val="24"/>
        </w:rPr>
      </w:pPr>
    </w:p>
    <w:p w14:paraId="5673244E" w14:textId="77777777" w:rsidR="00983FEA" w:rsidRPr="00A74BAB" w:rsidRDefault="00983FEA" w:rsidP="00983FEA">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1A44B75A" w14:textId="77777777" w:rsidR="00983FEA" w:rsidRPr="00A74BAB" w:rsidRDefault="00983FEA" w:rsidP="00983FEA">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593ACA91" w14:textId="77777777" w:rsidR="00983FEA" w:rsidRPr="00A74BAB" w:rsidRDefault="00983FEA" w:rsidP="00983FEA">
      <w:pPr>
        <w:spacing w:line="360" w:lineRule="auto"/>
        <w:ind w:firstLine="708"/>
        <w:jc w:val="center"/>
        <w:rPr>
          <w:rFonts w:ascii="Arial" w:hAnsi="Arial" w:cs="Arial"/>
          <w:b/>
          <w:sz w:val="24"/>
          <w:szCs w:val="24"/>
        </w:rPr>
      </w:pPr>
    </w:p>
    <w:p w14:paraId="3F79F278" w14:textId="77777777" w:rsidR="00983FEA" w:rsidRDefault="00983FEA" w:rsidP="00983FEA">
      <w:pPr>
        <w:spacing w:after="0" w:line="360" w:lineRule="auto"/>
        <w:ind w:firstLine="708"/>
        <w:jc w:val="center"/>
        <w:rPr>
          <w:rFonts w:ascii="Arial" w:hAnsi="Arial" w:cs="Arial"/>
          <w:b/>
          <w:sz w:val="24"/>
          <w:szCs w:val="24"/>
        </w:rPr>
      </w:pPr>
    </w:p>
    <w:p w14:paraId="4457BE9C" w14:textId="77777777" w:rsidR="00983FEA" w:rsidRDefault="00983FEA" w:rsidP="00983FEA">
      <w:pPr>
        <w:spacing w:after="0" w:line="360" w:lineRule="auto"/>
        <w:ind w:firstLine="708"/>
        <w:jc w:val="center"/>
        <w:rPr>
          <w:rFonts w:ascii="Arial" w:hAnsi="Arial" w:cs="Arial"/>
          <w:b/>
          <w:sz w:val="24"/>
          <w:szCs w:val="24"/>
        </w:rPr>
      </w:pPr>
    </w:p>
    <w:p w14:paraId="7538386A" w14:textId="77777777" w:rsidR="00983FEA" w:rsidRDefault="00983FEA" w:rsidP="00983FEA">
      <w:pPr>
        <w:spacing w:after="0" w:line="360" w:lineRule="auto"/>
        <w:ind w:firstLine="708"/>
        <w:jc w:val="center"/>
        <w:rPr>
          <w:rFonts w:ascii="Arial" w:hAnsi="Arial" w:cs="Arial"/>
          <w:b/>
          <w:sz w:val="24"/>
          <w:szCs w:val="24"/>
        </w:rPr>
      </w:pPr>
    </w:p>
    <w:p w14:paraId="08D9413C" w14:textId="77777777" w:rsidR="00983FEA" w:rsidRDefault="00983FEA" w:rsidP="00983FEA">
      <w:pPr>
        <w:spacing w:line="240" w:lineRule="auto"/>
        <w:ind w:firstLine="708"/>
        <w:jc w:val="center"/>
        <w:rPr>
          <w:rFonts w:ascii="Arial" w:hAnsi="Arial" w:cs="Arial"/>
          <w:b/>
          <w:sz w:val="24"/>
          <w:szCs w:val="24"/>
        </w:rPr>
      </w:pPr>
    </w:p>
    <w:p w14:paraId="11A83EB1" w14:textId="77777777" w:rsidR="00983FEA" w:rsidRPr="00A74BAB" w:rsidRDefault="00983FEA" w:rsidP="00983FEA">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7E79BFFF" w14:textId="77777777" w:rsidR="00983FEA" w:rsidRPr="00A74BAB" w:rsidRDefault="00983FEA" w:rsidP="00983FEA">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1FC7A694" w14:textId="77777777" w:rsidR="00983FEA" w:rsidRDefault="00983FEA" w:rsidP="00983FEA">
      <w:pPr>
        <w:tabs>
          <w:tab w:val="center" w:pos="4574"/>
        </w:tabs>
        <w:spacing w:line="360" w:lineRule="auto"/>
        <w:ind w:firstLine="708"/>
        <w:jc w:val="both"/>
        <w:rPr>
          <w:rFonts w:ascii="Arial" w:hAnsi="Arial" w:cs="Arial"/>
          <w:sz w:val="24"/>
          <w:szCs w:val="24"/>
        </w:rPr>
      </w:pPr>
    </w:p>
    <w:p w14:paraId="494E48DE" w14:textId="77777777" w:rsidR="00983FEA" w:rsidRPr="00961528" w:rsidRDefault="00983FEA" w:rsidP="00983FEA">
      <w:pPr>
        <w:spacing w:line="360" w:lineRule="auto"/>
        <w:ind w:firstLine="567"/>
        <w:jc w:val="both"/>
        <w:rPr>
          <w:rFonts w:ascii="Arial" w:hAnsi="Arial" w:cs="Arial"/>
          <w:sz w:val="24"/>
          <w:szCs w:val="24"/>
        </w:rPr>
      </w:pPr>
    </w:p>
    <w:p w14:paraId="5B4E42F7" w14:textId="77777777" w:rsidR="00FE67E6" w:rsidRPr="00983FEA" w:rsidRDefault="00FE67E6" w:rsidP="00983FEA"/>
    <w:sectPr w:rsidR="00FE67E6" w:rsidRPr="00983FEA" w:rsidSect="003903D6">
      <w:headerReference w:type="even" r:id="rId8"/>
      <w:headerReference w:type="default" r:id="rId9"/>
      <w:footerReference w:type="default" r:id="rId10"/>
      <w:headerReference w:type="first" r:id="rId11"/>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6BA20" w14:textId="77777777" w:rsidR="009D13AF" w:rsidRDefault="009D13AF" w:rsidP="007A5B5E">
      <w:pPr>
        <w:spacing w:after="0" w:line="240" w:lineRule="auto"/>
      </w:pPr>
      <w:r>
        <w:separator/>
      </w:r>
    </w:p>
  </w:endnote>
  <w:endnote w:type="continuationSeparator" w:id="0">
    <w:p w14:paraId="7ABBC945" w14:textId="77777777" w:rsidR="009D13AF" w:rsidRDefault="009D13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6E8E3CB"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AAE854C" wp14:editId="343C784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8FBDA5D"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1263D" w:rsidRPr="00F1263D">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1263D" w:rsidRPr="00F1263D">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BE129" w14:textId="77777777" w:rsidR="009D13AF" w:rsidRDefault="009D13AF" w:rsidP="007A5B5E">
      <w:pPr>
        <w:spacing w:after="0" w:line="240" w:lineRule="auto"/>
      </w:pPr>
      <w:r>
        <w:separator/>
      </w:r>
    </w:p>
  </w:footnote>
  <w:footnote w:type="continuationSeparator" w:id="0">
    <w:p w14:paraId="1FCA8A84" w14:textId="77777777" w:rsidR="009D13AF" w:rsidRDefault="009D13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56D5D" w14:textId="16F3F1D9" w:rsidR="00A0524F" w:rsidRDefault="003903D6">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2791E155" wp14:editId="0E4721D3">
              <wp:simplePos x="0" y="0"/>
              <wp:positionH relativeFrom="rightMargin">
                <wp:posOffset>142875</wp:posOffset>
              </wp:positionH>
              <wp:positionV relativeFrom="paragraph">
                <wp:posOffset>4779645</wp:posOffset>
              </wp:positionV>
              <wp:extent cx="1181100" cy="1590675"/>
              <wp:effectExtent l="0" t="0" r="19050" b="28575"/>
              <wp:wrapNone/>
              <wp:docPr id="735873562" name="Cuadro de texto 735873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52998AC" w14:textId="77777777" w:rsidR="003903D6" w:rsidRPr="003B6E97" w:rsidRDefault="003903D6" w:rsidP="003903D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7D2AA8B" w14:textId="77777777" w:rsidR="003903D6" w:rsidRPr="003B6E97" w:rsidRDefault="003903D6" w:rsidP="003903D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91E155" id="_x0000_t202" coordsize="21600,21600" o:spt="202" path="m,l,21600r21600,l21600,xe">
              <v:stroke joinstyle="miter"/>
              <v:path gradientshapeok="t" o:connecttype="rect"/>
            </v:shapetype>
            <v:shape id="Cuadro de texto 735873562" o:spid="_x0000_s1026" type="#_x0000_t202" style="position:absolute;margin-left:11.25pt;margin-top:376.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">
              <v:textbox>
                <w:txbxContent>
                  <w:p w14:paraId="052998AC" w14:textId="77777777" w:rsidR="003903D6" w:rsidRPr="003B6E97" w:rsidRDefault="003903D6" w:rsidP="003903D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7D2AA8B" w14:textId="77777777" w:rsidR="003903D6" w:rsidRPr="003B6E97" w:rsidRDefault="003903D6" w:rsidP="003903D6">
                    <w:pPr>
                      <w:jc w:val="both"/>
                      <w:rPr>
                        <w:rFonts w:ascii="Arial" w:hAnsi="Arial" w:cs="Arial"/>
                        <w:b/>
                      </w:rPr>
                    </w:pPr>
                  </w:p>
                </w:txbxContent>
              </v:textbox>
              <w10:wrap anchorx="margin"/>
            </v:shape>
          </w:pict>
        </mc:Fallback>
      </mc:AlternateContent>
    </w:r>
    <w:r>
      <w:rPr>
        <w:noProof/>
      </w:rPr>
      <w:pict w14:anchorId="7F375A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52891"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CC81" w14:textId="09904E50" w:rsidR="00A0524F" w:rsidRDefault="003903D6" w:rsidP="002960E1">
    <w:pPr>
      <w:pStyle w:val="Encabezado"/>
      <w:jc w:val="right"/>
      <w:rPr>
        <w:rFonts w:ascii="Bookman Old Style" w:hAnsi="Bookman Old Style"/>
        <w:b/>
        <w:sz w:val="24"/>
        <w:szCs w:val="24"/>
      </w:rPr>
    </w:pPr>
    <w:r>
      <w:rPr>
        <w:rFonts w:ascii="Bookman Old Style" w:hAnsi="Bookman Old Style"/>
        <w:noProof/>
        <w:lang w:eastAsia="es-MX"/>
      </w:rPr>
      <w:pict w14:anchorId="0018FC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52892"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279DA42F" wp14:editId="5AA7FC2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3EDDC89" w14:textId="77777777" w:rsidR="00A0524F" w:rsidRDefault="00A0524F" w:rsidP="002960E1">
                          <w:r>
                            <w:rPr>
                              <w:noProof/>
                              <w:lang w:eastAsia="es-MX"/>
                            </w:rPr>
                            <w:drawing>
                              <wp:inline distT="0" distB="0" distL="0" distR="0" wp14:anchorId="2D3D689A" wp14:editId="27E2BA0F">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9DA42F"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3EDDC89" w14:textId="77777777" w:rsidR="00A0524F" w:rsidRDefault="00A0524F" w:rsidP="002960E1">
                    <w:r>
                      <w:rPr>
                        <w:noProof/>
                        <w:lang w:eastAsia="es-MX"/>
                      </w:rPr>
                      <w:drawing>
                        <wp:inline distT="0" distB="0" distL="0" distR="0" wp14:anchorId="2D3D689A" wp14:editId="27E2BA0F">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983FEA">
      <w:rPr>
        <w:rFonts w:ascii="Bookman Old Style" w:hAnsi="Bookman Old Style"/>
        <w:b/>
        <w:sz w:val="24"/>
        <w:szCs w:val="24"/>
      </w:rPr>
      <w:t>0079</w:t>
    </w:r>
    <w:r w:rsidR="00A0524F" w:rsidRPr="00391F24">
      <w:rPr>
        <w:rFonts w:ascii="Bookman Old Style" w:hAnsi="Bookman Old Style"/>
        <w:b/>
        <w:sz w:val="24"/>
        <w:szCs w:val="24"/>
      </w:rPr>
      <w:t>/</w:t>
    </w:r>
    <w:r w:rsidR="00A0524F">
      <w:rPr>
        <w:rFonts w:ascii="Bookman Old Style" w:hAnsi="Bookman Old Style"/>
        <w:b/>
        <w:sz w:val="24"/>
        <w:szCs w:val="24"/>
      </w:rPr>
      <w:t>202</w:t>
    </w:r>
    <w:r w:rsidR="00BD134F">
      <w:rPr>
        <w:rFonts w:ascii="Bookman Old Style" w:hAnsi="Bookman Old Style"/>
        <w:b/>
        <w:sz w:val="24"/>
        <w:szCs w:val="24"/>
      </w:rPr>
      <w:t>1</w:t>
    </w:r>
  </w:p>
  <w:p w14:paraId="44E45A10" w14:textId="38B798E8" w:rsidR="00A0524F" w:rsidRPr="00071C38" w:rsidRDefault="003903D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342CC76" wp14:editId="03C54CEB">
              <wp:simplePos x="0" y="0"/>
              <wp:positionH relativeFrom="leftMargin">
                <wp:posOffset>163830</wp:posOffset>
              </wp:positionH>
              <wp:positionV relativeFrom="paragraph">
                <wp:posOffset>4953000</wp:posOffset>
              </wp:positionV>
              <wp:extent cx="1181100" cy="1590675"/>
              <wp:effectExtent l="0" t="0" r="19050" b="28575"/>
              <wp:wrapNone/>
              <wp:docPr id="377472433" name="Cuadro de texto 377472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431BAEB" w14:textId="77777777" w:rsidR="003903D6" w:rsidRPr="003B6E97" w:rsidRDefault="003903D6" w:rsidP="003903D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2DC7D73" w14:textId="77777777" w:rsidR="003903D6" w:rsidRPr="003B6E97" w:rsidRDefault="003903D6" w:rsidP="003903D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42CC76" id="Cuadro de texto 377472433" o:spid="_x0000_s1028" type="#_x0000_t202" style="position:absolute;left:0;text-align:left;margin-left:12.9pt;margin-top:390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">
              <v:textbox>
                <w:txbxContent>
                  <w:p w14:paraId="0431BAEB" w14:textId="77777777" w:rsidR="003903D6" w:rsidRPr="003B6E97" w:rsidRDefault="003903D6" w:rsidP="003903D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2DC7D73" w14:textId="77777777" w:rsidR="003903D6" w:rsidRPr="003B6E97" w:rsidRDefault="003903D6" w:rsidP="003903D6">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3C2D10ED" wp14:editId="27EF1968">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2E4C" w14:textId="7B21B17C" w:rsidR="00A0524F" w:rsidRDefault="003903D6">
    <w:pPr>
      <w:pStyle w:val="Encabezado"/>
    </w:pPr>
    <w:r>
      <w:rPr>
        <w:noProof/>
      </w:rPr>
      <w:pict w14:anchorId="56A2E1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52890"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43750234">
    <w:abstractNumId w:val="2"/>
  </w:num>
  <w:num w:numId="2" w16cid:durableId="785083385">
    <w:abstractNumId w:val="1"/>
  </w:num>
  <w:num w:numId="3" w16cid:durableId="1140270233">
    <w:abstractNumId w:val="3"/>
  </w:num>
  <w:num w:numId="4" w16cid:durableId="844904626">
    <w:abstractNumId w:val="0"/>
  </w:num>
  <w:num w:numId="5" w16cid:durableId="1921253485">
    <w:abstractNumId w:val="4"/>
  </w:num>
  <w:num w:numId="6" w16cid:durableId="4965046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4B1"/>
    <w:rsid w:val="00077467"/>
    <w:rsid w:val="00077479"/>
    <w:rsid w:val="00080379"/>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3D6"/>
    <w:rsid w:val="00390B3C"/>
    <w:rsid w:val="00390E64"/>
    <w:rsid w:val="00391B91"/>
    <w:rsid w:val="00391F24"/>
    <w:rsid w:val="003922F7"/>
    <w:rsid w:val="00393A57"/>
    <w:rsid w:val="003941A2"/>
    <w:rsid w:val="00394F81"/>
    <w:rsid w:val="00396F92"/>
    <w:rsid w:val="003A006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4FCD"/>
    <w:rsid w:val="005108C4"/>
    <w:rsid w:val="00510BB9"/>
    <w:rsid w:val="00512B63"/>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5088"/>
    <w:rsid w:val="005D738D"/>
    <w:rsid w:val="005E0299"/>
    <w:rsid w:val="005E0422"/>
    <w:rsid w:val="005E1297"/>
    <w:rsid w:val="005E1383"/>
    <w:rsid w:val="005E2538"/>
    <w:rsid w:val="005E583E"/>
    <w:rsid w:val="005E6B1F"/>
    <w:rsid w:val="005E7791"/>
    <w:rsid w:val="005F4676"/>
    <w:rsid w:val="005F5308"/>
    <w:rsid w:val="00601FDE"/>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22E4"/>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3FEA"/>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D33"/>
    <w:rsid w:val="00A96E44"/>
    <w:rsid w:val="00A97BC6"/>
    <w:rsid w:val="00AA0710"/>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6724"/>
    <w:rsid w:val="00B77C3E"/>
    <w:rsid w:val="00B80192"/>
    <w:rsid w:val="00B808CA"/>
    <w:rsid w:val="00B81C77"/>
    <w:rsid w:val="00B82A48"/>
    <w:rsid w:val="00B86059"/>
    <w:rsid w:val="00B9140E"/>
    <w:rsid w:val="00B91B88"/>
    <w:rsid w:val="00B92449"/>
    <w:rsid w:val="00B94C99"/>
    <w:rsid w:val="00B97301"/>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A2601"/>
    <w:rsid w:val="00CA7578"/>
    <w:rsid w:val="00CB0191"/>
    <w:rsid w:val="00CB1103"/>
    <w:rsid w:val="00CB42C3"/>
    <w:rsid w:val="00CB466F"/>
    <w:rsid w:val="00CB528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ED"/>
    <w:rsid w:val="00CE6EF0"/>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3227"/>
    <w:rsid w:val="00D656BE"/>
    <w:rsid w:val="00D67F35"/>
    <w:rsid w:val="00D711BE"/>
    <w:rsid w:val="00D714AE"/>
    <w:rsid w:val="00D80489"/>
    <w:rsid w:val="00D8282E"/>
    <w:rsid w:val="00D841BC"/>
    <w:rsid w:val="00D84AF9"/>
    <w:rsid w:val="00D84BA5"/>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0A78"/>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646"/>
    <w:rsid w:val="00ED5F8D"/>
    <w:rsid w:val="00EE1573"/>
    <w:rsid w:val="00EE1893"/>
    <w:rsid w:val="00EE190C"/>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60F"/>
    <w:rsid w:val="00F1263D"/>
    <w:rsid w:val="00F13121"/>
    <w:rsid w:val="00F133A3"/>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2437"/>
    <w:rsid w:val="00FE4585"/>
    <w:rsid w:val="00FE652D"/>
    <w:rsid w:val="00FE673E"/>
    <w:rsid w:val="00FE67E6"/>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2AF4076"/>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6381D-640A-4196-B4AC-D25BD3768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9</Pages>
  <Words>3260</Words>
  <Characters>17932</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63</cp:revision>
  <cp:lastPrinted>2022-06-27T16:44:00Z</cp:lastPrinted>
  <dcterms:created xsi:type="dcterms:W3CDTF">2022-06-17T18:25:00Z</dcterms:created>
  <dcterms:modified xsi:type="dcterms:W3CDTF">2023-06-26T18:46:00Z</dcterms:modified>
</cp:coreProperties>
</file>