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F44FF" w14:textId="77777777" w:rsidR="00204105" w:rsidRPr="00204105" w:rsidRDefault="00204105" w:rsidP="00FE332F">
      <w:pPr>
        <w:spacing w:line="240" w:lineRule="auto"/>
        <w:ind w:left="3544"/>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SALA SUPERIOR DEL TRIBUNAL DE JUSTICIA ADMINISTRATIVA DEL ESTADO DE OAXACA</w:t>
      </w:r>
    </w:p>
    <w:p w14:paraId="0666CDD8" w14:textId="0F692DC9" w:rsidR="00204105" w:rsidRPr="00204105" w:rsidRDefault="00204105" w:rsidP="00FE332F">
      <w:pPr>
        <w:spacing w:line="240" w:lineRule="auto"/>
        <w:ind w:left="3544"/>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RECURSO DE REVISIÓN:</w:t>
      </w:r>
      <w:r w:rsidR="0079067C">
        <w:rPr>
          <w:rFonts w:ascii="Arial" w:eastAsiaTheme="minorHAnsi" w:hAnsi="Arial" w:cs="Arial"/>
          <w:b/>
          <w:sz w:val="26"/>
          <w:szCs w:val="26"/>
          <w:lang w:val="es-ES" w:eastAsia="en-US"/>
        </w:rPr>
        <w:t xml:space="preserve"> </w:t>
      </w:r>
      <w:r w:rsidRPr="00204105">
        <w:rPr>
          <w:rFonts w:ascii="Arial" w:eastAsiaTheme="minorHAnsi" w:hAnsi="Arial" w:cs="Arial"/>
          <w:b/>
          <w:sz w:val="26"/>
          <w:szCs w:val="26"/>
          <w:lang w:val="es-ES" w:eastAsia="en-US"/>
        </w:rPr>
        <w:t>0</w:t>
      </w:r>
      <w:r w:rsidR="0079067C">
        <w:rPr>
          <w:rFonts w:ascii="Arial" w:eastAsiaTheme="minorHAnsi" w:hAnsi="Arial" w:cs="Arial"/>
          <w:b/>
          <w:sz w:val="26"/>
          <w:szCs w:val="26"/>
          <w:lang w:val="es-ES" w:eastAsia="en-US"/>
        </w:rPr>
        <w:t>080</w:t>
      </w:r>
      <w:r w:rsidRPr="00204105">
        <w:rPr>
          <w:rFonts w:ascii="Arial" w:eastAsiaTheme="minorHAnsi" w:hAnsi="Arial" w:cs="Arial"/>
          <w:b/>
          <w:sz w:val="26"/>
          <w:szCs w:val="26"/>
          <w:lang w:val="es-ES" w:eastAsia="en-US"/>
        </w:rPr>
        <w:t>/202</w:t>
      </w:r>
      <w:r w:rsidR="00BC368D">
        <w:rPr>
          <w:rFonts w:ascii="Arial" w:eastAsiaTheme="minorHAnsi" w:hAnsi="Arial" w:cs="Arial"/>
          <w:b/>
          <w:sz w:val="26"/>
          <w:szCs w:val="26"/>
          <w:lang w:val="es-ES" w:eastAsia="en-US"/>
        </w:rPr>
        <w:t>2</w:t>
      </w:r>
    </w:p>
    <w:p w14:paraId="10272DA9" w14:textId="7A6D09F1" w:rsidR="0079067C" w:rsidRDefault="00204105" w:rsidP="00FE332F">
      <w:pPr>
        <w:spacing w:line="240" w:lineRule="auto"/>
        <w:ind w:left="3544"/>
        <w:jc w:val="both"/>
        <w:rPr>
          <w:rFonts w:ascii="Arial" w:hAnsi="Arial" w:cs="Arial"/>
          <w:b/>
          <w:sz w:val="26"/>
          <w:szCs w:val="26"/>
        </w:rPr>
      </w:pPr>
      <w:r w:rsidRPr="00204105">
        <w:rPr>
          <w:rFonts w:ascii="Arial" w:eastAsiaTheme="minorHAnsi" w:hAnsi="Arial" w:cs="Arial"/>
          <w:b/>
          <w:sz w:val="26"/>
          <w:szCs w:val="26"/>
          <w:lang w:val="es-ES" w:eastAsia="en-US"/>
        </w:rPr>
        <w:t>EXPEDIENTE:</w:t>
      </w:r>
      <w:r w:rsidR="0079067C">
        <w:rPr>
          <w:rFonts w:ascii="Arial" w:eastAsiaTheme="minorHAnsi" w:hAnsi="Arial" w:cs="Arial"/>
          <w:b/>
          <w:sz w:val="26"/>
          <w:szCs w:val="26"/>
          <w:lang w:val="es-ES" w:eastAsia="en-US"/>
        </w:rPr>
        <w:t xml:space="preserve"> </w:t>
      </w:r>
      <w:r w:rsidRPr="00204105">
        <w:rPr>
          <w:rFonts w:ascii="Arial" w:eastAsiaTheme="minorHAnsi" w:hAnsi="Arial" w:cs="Arial"/>
          <w:b/>
          <w:sz w:val="26"/>
          <w:szCs w:val="26"/>
          <w:lang w:val="es-ES" w:eastAsia="en-US"/>
        </w:rPr>
        <w:t>00</w:t>
      </w:r>
      <w:r w:rsidR="00BC368D">
        <w:rPr>
          <w:rFonts w:ascii="Arial" w:eastAsiaTheme="minorHAnsi" w:hAnsi="Arial" w:cs="Arial"/>
          <w:b/>
          <w:sz w:val="26"/>
          <w:szCs w:val="26"/>
          <w:lang w:val="es-ES" w:eastAsia="en-US"/>
        </w:rPr>
        <w:t>1</w:t>
      </w:r>
      <w:r w:rsidR="0079067C">
        <w:rPr>
          <w:rFonts w:ascii="Arial" w:eastAsiaTheme="minorHAnsi" w:hAnsi="Arial" w:cs="Arial"/>
          <w:b/>
          <w:sz w:val="26"/>
          <w:szCs w:val="26"/>
          <w:lang w:val="es-ES" w:eastAsia="en-US"/>
        </w:rPr>
        <w:t>5</w:t>
      </w:r>
      <w:r w:rsidRPr="00204105">
        <w:rPr>
          <w:rFonts w:ascii="Arial" w:eastAsiaTheme="minorHAnsi" w:hAnsi="Arial" w:cs="Arial"/>
          <w:b/>
          <w:sz w:val="26"/>
          <w:szCs w:val="26"/>
          <w:lang w:val="es-ES" w:eastAsia="en-US"/>
        </w:rPr>
        <w:t>/20</w:t>
      </w:r>
      <w:r w:rsidR="00BC368D">
        <w:rPr>
          <w:rFonts w:ascii="Arial" w:eastAsiaTheme="minorHAnsi" w:hAnsi="Arial" w:cs="Arial"/>
          <w:b/>
          <w:sz w:val="26"/>
          <w:szCs w:val="26"/>
          <w:lang w:val="es-ES" w:eastAsia="en-US"/>
        </w:rPr>
        <w:t>2</w:t>
      </w:r>
      <w:bookmarkStart w:id="0" w:name="_Hlk114753591"/>
      <w:r w:rsidR="0079067C">
        <w:rPr>
          <w:rFonts w:ascii="Arial" w:eastAsiaTheme="minorHAnsi" w:hAnsi="Arial" w:cs="Arial"/>
          <w:b/>
          <w:sz w:val="26"/>
          <w:szCs w:val="26"/>
          <w:lang w:val="es-ES" w:eastAsia="en-US"/>
        </w:rPr>
        <w:t xml:space="preserve">0 </w:t>
      </w:r>
      <w:bookmarkEnd w:id="0"/>
      <w:r w:rsidR="0079067C">
        <w:rPr>
          <w:rFonts w:ascii="Arial" w:eastAsiaTheme="minorHAnsi" w:hAnsi="Arial" w:cs="Arial"/>
          <w:b/>
          <w:sz w:val="26"/>
          <w:szCs w:val="26"/>
          <w:lang w:val="es-ES" w:eastAsia="en-US"/>
        </w:rPr>
        <w:t xml:space="preserve">DE </w:t>
      </w:r>
      <w:r w:rsidR="0079067C">
        <w:rPr>
          <w:rFonts w:ascii="Arial" w:hAnsi="Arial" w:cs="Arial"/>
          <w:b/>
          <w:sz w:val="26"/>
          <w:szCs w:val="26"/>
        </w:rPr>
        <w:t>LA QUINTA SALA UNITARIA DE PRIMERA INSTANCIA.</w:t>
      </w:r>
    </w:p>
    <w:p w14:paraId="047F8B55" w14:textId="0E35F269" w:rsidR="00204105" w:rsidRPr="00FE332F" w:rsidRDefault="0079067C" w:rsidP="00FE332F">
      <w:pPr>
        <w:spacing w:line="240" w:lineRule="auto"/>
        <w:ind w:left="3544"/>
        <w:jc w:val="both"/>
        <w:rPr>
          <w:rFonts w:ascii="Arial" w:hAnsi="Arial" w:cs="Arial"/>
          <w:b/>
          <w:sz w:val="26"/>
          <w:szCs w:val="26"/>
        </w:rPr>
      </w:pPr>
      <w:r w:rsidRPr="006744B2">
        <w:rPr>
          <w:rFonts w:ascii="Arial" w:hAnsi="Arial" w:cs="Arial"/>
          <w:b/>
          <w:sz w:val="26"/>
          <w:szCs w:val="26"/>
        </w:rPr>
        <w:t>PONENTE: MAGISTRADO PAULO JOSÉ LUIS TAPIA PALACIOS.</w:t>
      </w:r>
    </w:p>
    <w:p w14:paraId="2C10F56D" w14:textId="4607D82C" w:rsidR="00204105" w:rsidRPr="00204105" w:rsidRDefault="00204105" w:rsidP="00204105">
      <w:pPr>
        <w:spacing w:before="240" w:line="360" w:lineRule="auto"/>
        <w:jc w:val="both"/>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 xml:space="preserve">OAXACA DE JUÁREZ, OAXACA, </w:t>
      </w:r>
      <w:r>
        <w:rPr>
          <w:rFonts w:ascii="Arial" w:eastAsiaTheme="minorHAnsi" w:hAnsi="Arial" w:cs="Arial"/>
          <w:b/>
          <w:sz w:val="26"/>
          <w:szCs w:val="26"/>
          <w:lang w:val="es-ES" w:eastAsia="en-US"/>
        </w:rPr>
        <w:t xml:space="preserve">A </w:t>
      </w:r>
      <w:r w:rsidR="00FE332F">
        <w:rPr>
          <w:rFonts w:ascii="Arial" w:eastAsiaTheme="minorHAnsi" w:hAnsi="Arial" w:cs="Arial"/>
          <w:b/>
          <w:sz w:val="26"/>
          <w:szCs w:val="26"/>
          <w:lang w:val="es-ES" w:eastAsia="en-US"/>
        </w:rPr>
        <w:t xml:space="preserve">VEINTE </w:t>
      </w:r>
      <w:r w:rsidR="00BC368D">
        <w:rPr>
          <w:rFonts w:ascii="Arial" w:eastAsiaTheme="minorHAnsi" w:hAnsi="Arial" w:cs="Arial"/>
          <w:b/>
          <w:sz w:val="26"/>
          <w:szCs w:val="26"/>
          <w:lang w:val="es-ES" w:eastAsia="en-US"/>
        </w:rPr>
        <w:t xml:space="preserve">DE </w:t>
      </w:r>
      <w:r w:rsidR="00FE332F">
        <w:rPr>
          <w:rFonts w:ascii="Arial" w:eastAsiaTheme="minorHAnsi" w:hAnsi="Arial" w:cs="Arial"/>
          <w:b/>
          <w:sz w:val="26"/>
          <w:szCs w:val="26"/>
          <w:lang w:val="es-ES" w:eastAsia="en-US"/>
        </w:rPr>
        <w:t xml:space="preserve">OCTUBRE </w:t>
      </w:r>
      <w:r w:rsidRPr="00204105">
        <w:rPr>
          <w:rFonts w:ascii="Arial" w:eastAsiaTheme="minorHAnsi" w:hAnsi="Arial" w:cs="Arial"/>
          <w:b/>
          <w:sz w:val="26"/>
          <w:szCs w:val="26"/>
          <w:lang w:val="es-ES" w:eastAsia="en-US"/>
        </w:rPr>
        <w:t>DE DOS MIL VEINT</w:t>
      </w:r>
      <w:r w:rsidR="00BC368D">
        <w:rPr>
          <w:rFonts w:ascii="Arial" w:eastAsiaTheme="minorHAnsi" w:hAnsi="Arial" w:cs="Arial"/>
          <w:b/>
          <w:sz w:val="26"/>
          <w:szCs w:val="26"/>
          <w:lang w:val="es-ES" w:eastAsia="en-US"/>
        </w:rPr>
        <w:t>IDÓS</w:t>
      </w:r>
      <w:r w:rsidRPr="00204105">
        <w:rPr>
          <w:rFonts w:ascii="Arial" w:eastAsiaTheme="minorHAnsi" w:hAnsi="Arial" w:cs="Arial"/>
          <w:b/>
          <w:sz w:val="26"/>
          <w:szCs w:val="26"/>
          <w:lang w:val="es-ES" w:eastAsia="en-US"/>
        </w:rPr>
        <w:t>.</w:t>
      </w:r>
      <w:r w:rsidR="00282C2C">
        <w:rPr>
          <w:rFonts w:ascii="Arial" w:eastAsiaTheme="minorHAnsi" w:hAnsi="Arial" w:cs="Arial"/>
          <w:b/>
          <w:sz w:val="26"/>
          <w:szCs w:val="26"/>
          <w:lang w:val="es-ES" w:eastAsia="en-US"/>
        </w:rPr>
        <w:t xml:space="preserve"> - - - - - - - - - - - - - - - - - - - - - - - - - - - - - - - - - - - - - - - </w:t>
      </w:r>
    </w:p>
    <w:p w14:paraId="21A41D42" w14:textId="0B12CA7C" w:rsidR="00204105" w:rsidRPr="00204105" w:rsidRDefault="00204105" w:rsidP="00BC368D">
      <w:pPr>
        <w:spacing w:before="240" w:line="360" w:lineRule="auto"/>
        <w:ind w:firstLine="708"/>
        <w:jc w:val="both"/>
        <w:rPr>
          <w:rFonts w:ascii="Arial" w:eastAsiaTheme="minorHAnsi" w:hAnsi="Arial" w:cs="Arial"/>
          <w:sz w:val="26"/>
          <w:szCs w:val="26"/>
          <w:lang w:val="es-ES" w:eastAsia="en-US"/>
        </w:rPr>
      </w:pPr>
      <w:r w:rsidRPr="00204105">
        <w:rPr>
          <w:rFonts w:ascii="Arial" w:eastAsiaTheme="minorHAnsi" w:hAnsi="Arial" w:cs="Arial"/>
          <w:sz w:val="26"/>
          <w:szCs w:val="26"/>
          <w:lang w:val="es-ES" w:eastAsia="en-US"/>
        </w:rPr>
        <w:t xml:space="preserve">Por recibido el </w:t>
      </w:r>
      <w:r w:rsidR="00BC368D">
        <w:rPr>
          <w:rFonts w:ascii="Arial" w:eastAsiaTheme="minorHAnsi" w:hAnsi="Arial" w:cs="Arial"/>
          <w:sz w:val="26"/>
          <w:szCs w:val="26"/>
          <w:lang w:val="es-ES" w:eastAsia="en-US"/>
        </w:rPr>
        <w:t>c</w:t>
      </w:r>
      <w:r w:rsidRPr="00204105">
        <w:rPr>
          <w:rFonts w:ascii="Arial" w:eastAsiaTheme="minorHAnsi" w:hAnsi="Arial" w:cs="Arial"/>
          <w:sz w:val="26"/>
          <w:szCs w:val="26"/>
          <w:lang w:val="es-ES" w:eastAsia="en-US"/>
        </w:rPr>
        <w:t>uaderno de</w:t>
      </w:r>
      <w:r w:rsidR="00BC368D">
        <w:rPr>
          <w:rFonts w:ascii="Arial" w:eastAsiaTheme="minorHAnsi" w:hAnsi="Arial" w:cs="Arial"/>
          <w:sz w:val="26"/>
          <w:szCs w:val="26"/>
          <w:lang w:val="es-ES" w:eastAsia="en-US"/>
        </w:rPr>
        <w:t xml:space="preserve"> r</w:t>
      </w:r>
      <w:r w:rsidRPr="00204105">
        <w:rPr>
          <w:rFonts w:ascii="Arial" w:eastAsiaTheme="minorHAnsi" w:hAnsi="Arial" w:cs="Arial"/>
          <w:sz w:val="26"/>
          <w:szCs w:val="26"/>
          <w:lang w:val="es-ES" w:eastAsia="en-US"/>
        </w:rPr>
        <w:t xml:space="preserve">evisión </w:t>
      </w:r>
      <w:r w:rsidRPr="00204105">
        <w:rPr>
          <w:rFonts w:ascii="Arial" w:eastAsiaTheme="minorHAnsi" w:hAnsi="Arial" w:cs="Arial"/>
          <w:b/>
          <w:sz w:val="26"/>
          <w:szCs w:val="26"/>
          <w:lang w:val="es-ES" w:eastAsia="en-US"/>
        </w:rPr>
        <w:t>0</w:t>
      </w:r>
      <w:r w:rsidR="00A94F1C">
        <w:rPr>
          <w:rFonts w:ascii="Arial" w:eastAsiaTheme="minorHAnsi" w:hAnsi="Arial" w:cs="Arial"/>
          <w:b/>
          <w:sz w:val="26"/>
          <w:szCs w:val="26"/>
          <w:lang w:val="es-ES" w:eastAsia="en-US"/>
        </w:rPr>
        <w:t>080</w:t>
      </w:r>
      <w:r w:rsidRPr="00204105">
        <w:rPr>
          <w:rFonts w:ascii="Arial" w:eastAsiaTheme="minorHAnsi" w:hAnsi="Arial" w:cs="Arial"/>
          <w:b/>
          <w:sz w:val="26"/>
          <w:szCs w:val="26"/>
          <w:lang w:val="es-ES" w:eastAsia="en-US"/>
        </w:rPr>
        <w:t>/202</w:t>
      </w:r>
      <w:r w:rsidR="00BC368D">
        <w:rPr>
          <w:rFonts w:ascii="Arial" w:eastAsiaTheme="minorHAnsi" w:hAnsi="Arial" w:cs="Arial"/>
          <w:b/>
          <w:sz w:val="26"/>
          <w:szCs w:val="26"/>
          <w:lang w:val="es-ES" w:eastAsia="en-US"/>
        </w:rPr>
        <w:t>2</w:t>
      </w:r>
      <w:r w:rsidRPr="00204105">
        <w:rPr>
          <w:rFonts w:ascii="Arial" w:eastAsiaTheme="minorHAnsi" w:hAnsi="Arial" w:cs="Arial"/>
          <w:sz w:val="26"/>
          <w:szCs w:val="26"/>
          <w:lang w:val="es-ES" w:eastAsia="en-US"/>
        </w:rPr>
        <w:t xml:space="preserve">, que remite la Secretaría General de Acuerdos, con motivo del recurso de revisión interpuesto por </w:t>
      </w:r>
      <w:r w:rsidR="00A94F1C">
        <w:rPr>
          <w:rFonts w:ascii="Arial" w:eastAsiaTheme="minorHAnsi" w:hAnsi="Arial" w:cs="Arial"/>
          <w:sz w:val="26"/>
          <w:szCs w:val="26"/>
          <w:lang w:val="es-ES" w:eastAsia="en-US"/>
        </w:rPr>
        <w:t xml:space="preserve">la </w:t>
      </w:r>
      <w:bookmarkStart w:id="1" w:name="_Hlk115870718"/>
      <w:r w:rsidR="00FE332F">
        <w:rPr>
          <w:rFonts w:ascii="Arial" w:eastAsiaTheme="minorHAnsi" w:hAnsi="Arial" w:cs="Arial"/>
          <w:b/>
          <w:sz w:val="26"/>
          <w:szCs w:val="26"/>
          <w:lang w:val="es-ES" w:eastAsia="en-US"/>
        </w:rPr>
        <w:t>PRESIDENTA</w:t>
      </w:r>
      <w:r w:rsidR="00A94F1C">
        <w:rPr>
          <w:rFonts w:ascii="Arial" w:eastAsiaTheme="minorHAnsi" w:hAnsi="Arial" w:cs="Arial"/>
          <w:b/>
          <w:sz w:val="26"/>
          <w:szCs w:val="26"/>
          <w:lang w:val="es-ES" w:eastAsia="en-US"/>
        </w:rPr>
        <w:t xml:space="preserve"> y </w:t>
      </w:r>
      <w:r w:rsidR="00FE332F">
        <w:rPr>
          <w:rFonts w:ascii="Arial" w:eastAsiaTheme="minorHAnsi" w:hAnsi="Arial" w:cs="Arial"/>
          <w:b/>
          <w:sz w:val="26"/>
          <w:szCs w:val="26"/>
          <w:lang w:val="es-ES" w:eastAsia="en-US"/>
        </w:rPr>
        <w:t>SÍNDICO MUNICIPAL DEL HONORABLE AYUNTAMIENTO DE NAZARENO ETLA, OAXACA</w:t>
      </w:r>
      <w:r w:rsidRPr="00204105">
        <w:rPr>
          <w:rFonts w:ascii="Arial" w:eastAsiaTheme="minorHAnsi" w:hAnsi="Arial" w:cs="Arial"/>
          <w:sz w:val="26"/>
          <w:szCs w:val="26"/>
          <w:lang w:val="es-ES" w:eastAsia="en-US"/>
        </w:rPr>
        <w:t>, en contra</w:t>
      </w:r>
      <w:r w:rsidR="008B49DA">
        <w:rPr>
          <w:rFonts w:ascii="Arial" w:eastAsiaTheme="minorHAnsi" w:hAnsi="Arial" w:cs="Arial"/>
          <w:sz w:val="26"/>
          <w:szCs w:val="26"/>
          <w:lang w:val="es-ES" w:eastAsia="en-US"/>
        </w:rPr>
        <w:t xml:space="preserve"> </w:t>
      </w:r>
      <w:r w:rsidR="00BC368D">
        <w:rPr>
          <w:rFonts w:ascii="Arial" w:eastAsiaTheme="minorHAnsi" w:hAnsi="Arial" w:cs="Arial"/>
          <w:sz w:val="26"/>
          <w:szCs w:val="26"/>
          <w:lang w:val="es-ES" w:eastAsia="en-US"/>
        </w:rPr>
        <w:t xml:space="preserve">del acuerdo de </w:t>
      </w:r>
      <w:r w:rsidR="008B49DA">
        <w:rPr>
          <w:rFonts w:ascii="Arial" w:eastAsiaTheme="minorHAnsi" w:hAnsi="Arial" w:cs="Arial"/>
          <w:sz w:val="26"/>
          <w:szCs w:val="26"/>
          <w:lang w:val="es-ES" w:eastAsia="en-US"/>
        </w:rPr>
        <w:t>d</w:t>
      </w:r>
      <w:r w:rsidR="008A7089">
        <w:rPr>
          <w:rFonts w:ascii="Arial" w:eastAsiaTheme="minorHAnsi" w:hAnsi="Arial" w:cs="Arial"/>
          <w:sz w:val="26"/>
          <w:szCs w:val="26"/>
          <w:lang w:val="es-ES" w:eastAsia="en-US"/>
        </w:rPr>
        <w:t>ie</w:t>
      </w:r>
      <w:r w:rsidR="008B49DA">
        <w:rPr>
          <w:rFonts w:ascii="Arial" w:eastAsiaTheme="minorHAnsi" w:hAnsi="Arial" w:cs="Arial"/>
          <w:sz w:val="26"/>
          <w:szCs w:val="26"/>
          <w:lang w:val="es-ES" w:eastAsia="en-US"/>
        </w:rPr>
        <w:t>ciocho de marzo</w:t>
      </w:r>
      <w:r w:rsidR="00BC368D">
        <w:rPr>
          <w:rFonts w:ascii="Arial" w:eastAsiaTheme="minorHAnsi" w:hAnsi="Arial" w:cs="Arial"/>
          <w:sz w:val="26"/>
          <w:szCs w:val="26"/>
          <w:lang w:val="es-ES" w:eastAsia="en-US"/>
        </w:rPr>
        <w:t xml:space="preserve"> de dos mil veintidós</w:t>
      </w:r>
      <w:r w:rsidRPr="00204105">
        <w:rPr>
          <w:rFonts w:ascii="Arial" w:eastAsiaTheme="minorHAnsi" w:hAnsi="Arial" w:cs="Arial"/>
          <w:sz w:val="26"/>
          <w:szCs w:val="26"/>
          <w:lang w:val="es-ES" w:eastAsia="en-US"/>
        </w:rPr>
        <w:t>, dictad</w:t>
      </w:r>
      <w:r w:rsidR="00C919B1">
        <w:rPr>
          <w:rFonts w:ascii="Arial" w:eastAsiaTheme="minorHAnsi" w:hAnsi="Arial" w:cs="Arial"/>
          <w:sz w:val="26"/>
          <w:szCs w:val="26"/>
          <w:lang w:val="es-ES" w:eastAsia="en-US"/>
        </w:rPr>
        <w:t>o</w:t>
      </w:r>
      <w:r w:rsidRPr="00204105">
        <w:rPr>
          <w:rFonts w:ascii="Arial" w:eastAsiaTheme="minorHAnsi" w:hAnsi="Arial" w:cs="Arial"/>
          <w:sz w:val="26"/>
          <w:szCs w:val="26"/>
          <w:lang w:val="es-ES" w:eastAsia="en-US"/>
        </w:rPr>
        <w:t xml:space="preserve"> en</w:t>
      </w:r>
      <w:r w:rsidR="00061C1C">
        <w:rPr>
          <w:rFonts w:ascii="Arial" w:eastAsiaTheme="minorHAnsi" w:hAnsi="Arial" w:cs="Arial"/>
          <w:sz w:val="26"/>
          <w:szCs w:val="26"/>
          <w:lang w:val="es-ES" w:eastAsia="en-US"/>
        </w:rPr>
        <w:t xml:space="preserve"> </w:t>
      </w:r>
      <w:r w:rsidR="00C919B1">
        <w:rPr>
          <w:rFonts w:ascii="Arial" w:eastAsiaTheme="minorHAnsi" w:hAnsi="Arial" w:cs="Arial"/>
          <w:sz w:val="26"/>
          <w:szCs w:val="26"/>
          <w:lang w:val="es-ES" w:eastAsia="en-US"/>
        </w:rPr>
        <w:t xml:space="preserve">el </w:t>
      </w:r>
      <w:r w:rsidRPr="00204105">
        <w:rPr>
          <w:rFonts w:ascii="Arial" w:eastAsiaTheme="minorHAnsi" w:hAnsi="Arial" w:cs="Arial"/>
          <w:sz w:val="26"/>
          <w:szCs w:val="26"/>
          <w:lang w:val="es-ES" w:eastAsia="en-US"/>
        </w:rPr>
        <w:t xml:space="preserve">expediente </w:t>
      </w:r>
      <w:r w:rsidRPr="00204105">
        <w:rPr>
          <w:rFonts w:ascii="Arial" w:eastAsiaTheme="minorHAnsi" w:hAnsi="Arial" w:cs="Arial"/>
          <w:b/>
          <w:sz w:val="26"/>
          <w:szCs w:val="26"/>
          <w:lang w:val="es-ES" w:eastAsia="en-US"/>
        </w:rPr>
        <w:t>00</w:t>
      </w:r>
      <w:r w:rsidR="00BC368D">
        <w:rPr>
          <w:rFonts w:ascii="Arial" w:eastAsiaTheme="minorHAnsi" w:hAnsi="Arial" w:cs="Arial"/>
          <w:b/>
          <w:sz w:val="26"/>
          <w:szCs w:val="26"/>
          <w:lang w:val="es-ES" w:eastAsia="en-US"/>
        </w:rPr>
        <w:t>1</w:t>
      </w:r>
      <w:r w:rsidR="00061C1C">
        <w:rPr>
          <w:rFonts w:ascii="Arial" w:eastAsiaTheme="minorHAnsi" w:hAnsi="Arial" w:cs="Arial"/>
          <w:b/>
          <w:sz w:val="26"/>
          <w:szCs w:val="26"/>
          <w:lang w:val="es-ES" w:eastAsia="en-US"/>
        </w:rPr>
        <w:t>5</w:t>
      </w:r>
      <w:r w:rsidRPr="00204105">
        <w:rPr>
          <w:rFonts w:ascii="Arial" w:eastAsiaTheme="minorHAnsi" w:hAnsi="Arial" w:cs="Arial"/>
          <w:b/>
          <w:sz w:val="26"/>
          <w:szCs w:val="26"/>
          <w:lang w:val="es-ES" w:eastAsia="en-US"/>
        </w:rPr>
        <w:t>/20</w:t>
      </w:r>
      <w:r w:rsidR="00BC368D">
        <w:rPr>
          <w:rFonts w:ascii="Arial" w:eastAsiaTheme="minorHAnsi" w:hAnsi="Arial" w:cs="Arial"/>
          <w:b/>
          <w:sz w:val="26"/>
          <w:szCs w:val="26"/>
          <w:lang w:val="es-ES" w:eastAsia="en-US"/>
        </w:rPr>
        <w:t>2</w:t>
      </w:r>
      <w:r w:rsidR="002F66B2">
        <w:rPr>
          <w:rFonts w:ascii="Arial" w:eastAsiaTheme="minorHAnsi" w:hAnsi="Arial" w:cs="Arial"/>
          <w:b/>
          <w:sz w:val="26"/>
          <w:szCs w:val="26"/>
          <w:lang w:val="es-ES" w:eastAsia="en-US"/>
        </w:rPr>
        <w:t>0</w:t>
      </w:r>
      <w:r w:rsidRPr="00204105">
        <w:rPr>
          <w:rFonts w:ascii="Arial" w:eastAsiaTheme="minorHAnsi" w:hAnsi="Arial" w:cs="Arial"/>
          <w:sz w:val="26"/>
          <w:szCs w:val="26"/>
          <w:lang w:val="es-ES" w:eastAsia="en-US"/>
        </w:rPr>
        <w:t xml:space="preserve"> de la </w:t>
      </w:r>
      <w:r w:rsidR="00061C1C">
        <w:rPr>
          <w:rFonts w:ascii="Arial" w:eastAsiaTheme="minorHAnsi" w:hAnsi="Arial" w:cs="Arial"/>
          <w:sz w:val="26"/>
          <w:szCs w:val="26"/>
          <w:lang w:val="es-ES" w:eastAsia="en-US"/>
        </w:rPr>
        <w:t>Quinta Sala Unitaria de Primera Instancia</w:t>
      </w:r>
      <w:r w:rsidR="00C919B1">
        <w:rPr>
          <w:rFonts w:ascii="Arial" w:eastAsiaTheme="minorHAnsi" w:hAnsi="Arial" w:cs="Arial"/>
          <w:sz w:val="26"/>
          <w:szCs w:val="26"/>
          <w:lang w:val="es-ES" w:eastAsia="en-US"/>
        </w:rPr>
        <w:t xml:space="preserve"> de este Tribunal</w:t>
      </w:r>
      <w:bookmarkEnd w:id="1"/>
      <w:r w:rsidRPr="00204105">
        <w:rPr>
          <w:rFonts w:ascii="Arial" w:eastAsiaTheme="minorHAnsi" w:hAnsi="Arial" w:cs="Arial"/>
          <w:sz w:val="26"/>
          <w:szCs w:val="26"/>
          <w:lang w:val="es-ES" w:eastAsia="en-US"/>
        </w:rPr>
        <w:t>, relativo al juicio de nulidad promovido por</w:t>
      </w:r>
      <w:r w:rsidR="00EC19E1">
        <w:rPr>
          <w:rFonts w:ascii="Arial" w:eastAsiaTheme="minorHAnsi" w:hAnsi="Arial" w:cs="Arial"/>
          <w:b/>
          <w:sz w:val="26"/>
          <w:szCs w:val="26"/>
          <w:lang w:val="es-ES" w:eastAsia="en-US"/>
        </w:rPr>
        <w:t xml:space="preserve"> </w:t>
      </w:r>
      <w:r w:rsidR="007B6D7C">
        <w:rPr>
          <w:rFonts w:ascii="Arial" w:eastAsiaTheme="minorHAnsi" w:hAnsi="Arial" w:cs="Arial"/>
          <w:b/>
          <w:sz w:val="26"/>
          <w:szCs w:val="26"/>
          <w:lang w:val="es-ES" w:eastAsia="en-US"/>
        </w:rPr>
        <w:t>*******</w:t>
      </w:r>
      <w:r w:rsidR="00FE332F" w:rsidRPr="00204105">
        <w:rPr>
          <w:rFonts w:ascii="Arial" w:eastAsiaTheme="minorHAnsi" w:hAnsi="Arial" w:cs="Arial"/>
          <w:b/>
          <w:sz w:val="26"/>
          <w:szCs w:val="26"/>
          <w:lang w:val="es-ES" w:eastAsia="en-US"/>
        </w:rPr>
        <w:t xml:space="preserve"> </w:t>
      </w:r>
      <w:r w:rsidRPr="00204105">
        <w:rPr>
          <w:rFonts w:ascii="Arial" w:eastAsiaTheme="minorHAnsi" w:hAnsi="Arial" w:cs="Arial"/>
          <w:sz w:val="26"/>
          <w:szCs w:val="26"/>
          <w:lang w:val="es-ES" w:eastAsia="en-US"/>
        </w:rPr>
        <w:t>en contra d</w:t>
      </w:r>
      <w:r w:rsidR="005167C1">
        <w:rPr>
          <w:rFonts w:ascii="Arial" w:eastAsiaTheme="minorHAnsi" w:hAnsi="Arial" w:cs="Arial"/>
          <w:sz w:val="26"/>
          <w:szCs w:val="26"/>
          <w:lang w:val="es-ES" w:eastAsia="en-US"/>
        </w:rPr>
        <w:t xml:space="preserve">e los </w:t>
      </w:r>
      <w:r w:rsidR="005167C1">
        <w:rPr>
          <w:rFonts w:ascii="Arial" w:eastAsiaTheme="minorHAnsi" w:hAnsi="Arial" w:cs="Arial"/>
          <w:b/>
          <w:sz w:val="26"/>
          <w:szCs w:val="26"/>
          <w:lang w:val="es-ES" w:eastAsia="en-US"/>
        </w:rPr>
        <w:t>aquí recurrentes</w:t>
      </w:r>
      <w:r w:rsidR="00C919B1" w:rsidRPr="002B108E">
        <w:rPr>
          <w:rFonts w:ascii="Arial" w:eastAsiaTheme="minorHAnsi" w:hAnsi="Arial" w:cs="Arial"/>
          <w:sz w:val="26"/>
          <w:szCs w:val="26"/>
          <w:lang w:val="es-ES" w:eastAsia="en-US"/>
        </w:rPr>
        <w:t xml:space="preserve">, </w:t>
      </w:r>
      <w:r w:rsidR="00C919B1" w:rsidRPr="004E6B4A">
        <w:rPr>
          <w:rFonts w:ascii="Arial" w:hAnsi="Arial" w:cs="Arial"/>
          <w:sz w:val="26"/>
          <w:szCs w:val="26"/>
        </w:rPr>
        <w:t>por lo que con fundamento en los artículos 236</w:t>
      </w:r>
      <w:r w:rsidR="002B108E">
        <w:rPr>
          <w:rFonts w:ascii="Arial" w:hAnsi="Arial" w:cs="Arial"/>
          <w:sz w:val="26"/>
          <w:szCs w:val="26"/>
        </w:rPr>
        <w:t xml:space="preserve"> y</w:t>
      </w:r>
      <w:r w:rsidR="00C919B1" w:rsidRPr="004E6B4A">
        <w:rPr>
          <w:rFonts w:ascii="Arial" w:hAnsi="Arial" w:cs="Arial"/>
          <w:sz w:val="26"/>
          <w:szCs w:val="26"/>
        </w:rPr>
        <w:t xml:space="preserve"> 238 de la Ley de Procedimiento y Justicia Administrativa para el Estado de Oaxaca, 24</w:t>
      </w:r>
      <w:r w:rsidR="002B108E">
        <w:rPr>
          <w:rFonts w:ascii="Arial" w:hAnsi="Arial" w:cs="Arial"/>
          <w:sz w:val="26"/>
          <w:szCs w:val="26"/>
        </w:rPr>
        <w:t>,</w:t>
      </w:r>
      <w:r w:rsidR="00C919B1" w:rsidRPr="004E6B4A">
        <w:rPr>
          <w:rFonts w:ascii="Arial" w:hAnsi="Arial" w:cs="Arial"/>
          <w:sz w:val="26"/>
          <w:szCs w:val="26"/>
        </w:rPr>
        <w:t xml:space="preserve"> fracciones I y II</w:t>
      </w:r>
      <w:r w:rsidR="00BE1ED4">
        <w:rPr>
          <w:rFonts w:ascii="Arial" w:hAnsi="Arial" w:cs="Arial"/>
          <w:sz w:val="26"/>
          <w:szCs w:val="26"/>
        </w:rPr>
        <w:t xml:space="preserve">I </w:t>
      </w:r>
      <w:r w:rsidR="00C919B1" w:rsidRPr="004E6B4A">
        <w:rPr>
          <w:rFonts w:ascii="Arial" w:hAnsi="Arial" w:cs="Arial"/>
          <w:sz w:val="26"/>
          <w:szCs w:val="26"/>
        </w:rPr>
        <w:t xml:space="preserve">de la Ley Orgánica del Tribunal de Justicia Administrativa del Estado de Oaxaca, </w:t>
      </w:r>
      <w:r w:rsidR="00FE332F">
        <w:rPr>
          <w:rFonts w:ascii="Arial" w:hAnsi="Arial" w:cs="Arial"/>
          <w:sz w:val="26"/>
          <w:szCs w:val="26"/>
        </w:rPr>
        <w:t xml:space="preserve">se da tramite. Por consiguiente, </w:t>
      </w:r>
      <w:r w:rsidR="00C919B1" w:rsidRPr="004E6B4A">
        <w:rPr>
          <w:rFonts w:ascii="Arial" w:hAnsi="Arial" w:cs="Arial"/>
          <w:sz w:val="26"/>
          <w:szCs w:val="26"/>
        </w:rPr>
        <w:t>se procede a dictar resolución en los siguientes términos</w:t>
      </w:r>
      <w:r w:rsidRPr="00204105">
        <w:rPr>
          <w:rFonts w:ascii="Arial" w:eastAsiaTheme="minorHAnsi" w:hAnsi="Arial" w:cs="Arial"/>
          <w:sz w:val="26"/>
          <w:szCs w:val="26"/>
          <w:lang w:val="es-ES" w:eastAsia="en-US"/>
        </w:rPr>
        <w:t>:</w:t>
      </w:r>
      <w:r w:rsidR="00FE332F">
        <w:rPr>
          <w:rFonts w:ascii="Arial" w:eastAsiaTheme="minorHAnsi" w:hAnsi="Arial" w:cs="Arial"/>
          <w:sz w:val="26"/>
          <w:szCs w:val="26"/>
          <w:lang w:val="es-ES" w:eastAsia="en-US"/>
        </w:rPr>
        <w:t xml:space="preserve"> - - - - - - - - - - </w:t>
      </w:r>
      <w:r w:rsidR="007B6D7C">
        <w:rPr>
          <w:rFonts w:ascii="Arial" w:eastAsiaTheme="minorHAnsi" w:hAnsi="Arial" w:cs="Arial"/>
          <w:sz w:val="26"/>
          <w:szCs w:val="26"/>
          <w:lang w:val="es-ES" w:eastAsia="en-US"/>
        </w:rPr>
        <w:t>- - - - - - - - - -</w:t>
      </w:r>
      <w:r w:rsidR="007B6D7C">
        <w:rPr>
          <w:rFonts w:ascii="Arial" w:eastAsiaTheme="minorHAnsi" w:hAnsi="Arial" w:cs="Arial"/>
          <w:sz w:val="26"/>
          <w:szCs w:val="26"/>
          <w:lang w:val="es-ES" w:eastAsia="en-US"/>
        </w:rPr>
        <w:t xml:space="preserve"> </w:t>
      </w:r>
      <w:r w:rsidR="007B6D7C">
        <w:rPr>
          <w:rFonts w:ascii="Arial" w:eastAsiaTheme="minorHAnsi" w:hAnsi="Arial" w:cs="Arial"/>
          <w:sz w:val="26"/>
          <w:szCs w:val="26"/>
          <w:lang w:val="es-ES" w:eastAsia="en-US"/>
        </w:rPr>
        <w:t>- - - - - - - - - -</w:t>
      </w:r>
      <w:r w:rsidR="007B6D7C">
        <w:rPr>
          <w:rFonts w:ascii="Arial" w:eastAsiaTheme="minorHAnsi" w:hAnsi="Arial" w:cs="Arial"/>
          <w:sz w:val="26"/>
          <w:szCs w:val="26"/>
          <w:lang w:val="es-ES" w:eastAsia="en-US"/>
        </w:rPr>
        <w:t xml:space="preserve"> - - - - - - - </w:t>
      </w:r>
    </w:p>
    <w:p w14:paraId="30032B78" w14:textId="6B89DC6A" w:rsidR="00204105" w:rsidRPr="00204105" w:rsidRDefault="00204105" w:rsidP="00204105">
      <w:pPr>
        <w:spacing w:before="240" w:line="360" w:lineRule="auto"/>
        <w:jc w:val="center"/>
        <w:rPr>
          <w:rFonts w:ascii="Arial" w:eastAsiaTheme="minorHAnsi" w:hAnsi="Arial" w:cs="Arial"/>
          <w:b/>
          <w:bCs/>
          <w:sz w:val="26"/>
          <w:szCs w:val="26"/>
          <w:lang w:val="es-ES" w:eastAsia="en-US"/>
        </w:rPr>
      </w:pPr>
      <w:r w:rsidRPr="00204105">
        <w:rPr>
          <w:rFonts w:ascii="Arial" w:eastAsiaTheme="minorHAnsi" w:hAnsi="Arial" w:cs="Arial"/>
          <w:b/>
          <w:bCs/>
          <w:sz w:val="26"/>
          <w:szCs w:val="26"/>
          <w:lang w:val="es-ES" w:eastAsia="en-US"/>
        </w:rPr>
        <w:t>R E S U L T A N D O</w:t>
      </w:r>
    </w:p>
    <w:p w14:paraId="3626874B" w14:textId="493D7631" w:rsidR="00D701A6" w:rsidRDefault="00204105" w:rsidP="00D701A6">
      <w:pPr>
        <w:spacing w:before="240" w:line="360" w:lineRule="auto"/>
        <w:ind w:firstLine="708"/>
        <w:jc w:val="both"/>
        <w:rPr>
          <w:rFonts w:ascii="Arial" w:eastAsiaTheme="minorHAnsi" w:hAnsi="Arial" w:cs="Arial"/>
          <w:sz w:val="26"/>
          <w:szCs w:val="26"/>
          <w:highlight w:val="yellow"/>
          <w:lang w:val="es-ES" w:eastAsia="en-US"/>
        </w:rPr>
      </w:pPr>
      <w:r w:rsidRPr="00204105">
        <w:rPr>
          <w:rFonts w:ascii="Arial" w:eastAsiaTheme="minorHAnsi" w:hAnsi="Arial" w:cs="Arial"/>
          <w:b/>
          <w:bCs/>
          <w:sz w:val="26"/>
          <w:szCs w:val="26"/>
          <w:lang w:val="es-ES" w:eastAsia="en-US"/>
        </w:rPr>
        <w:t xml:space="preserve">PRIMERO. </w:t>
      </w:r>
      <w:r w:rsidRPr="00204105">
        <w:rPr>
          <w:rFonts w:ascii="Arial" w:eastAsiaTheme="minorHAnsi" w:hAnsi="Arial" w:cs="Arial"/>
          <w:sz w:val="26"/>
          <w:szCs w:val="26"/>
          <w:lang w:val="es-ES" w:eastAsia="en-US"/>
        </w:rPr>
        <w:t xml:space="preserve">Inconforme con </w:t>
      </w:r>
      <w:r w:rsidR="00C919B1">
        <w:rPr>
          <w:rFonts w:ascii="Arial" w:eastAsiaTheme="minorHAnsi" w:hAnsi="Arial" w:cs="Arial"/>
          <w:sz w:val="26"/>
          <w:szCs w:val="26"/>
          <w:lang w:val="es-ES" w:eastAsia="en-US"/>
        </w:rPr>
        <w:t xml:space="preserve">el acuerdo de </w:t>
      </w:r>
      <w:r w:rsidR="002F66B2">
        <w:rPr>
          <w:rFonts w:ascii="Arial" w:eastAsiaTheme="minorHAnsi" w:hAnsi="Arial" w:cs="Arial"/>
          <w:sz w:val="26"/>
          <w:szCs w:val="26"/>
          <w:lang w:val="es-ES" w:eastAsia="en-US"/>
        </w:rPr>
        <w:t>dieciocho de marzo</w:t>
      </w:r>
      <w:r w:rsidR="00C919B1">
        <w:rPr>
          <w:rFonts w:ascii="Arial" w:eastAsiaTheme="minorHAnsi" w:hAnsi="Arial" w:cs="Arial"/>
          <w:sz w:val="26"/>
          <w:szCs w:val="26"/>
          <w:lang w:val="es-ES" w:eastAsia="en-US"/>
        </w:rPr>
        <w:t xml:space="preserve"> de dos mil veintidós</w:t>
      </w:r>
      <w:r w:rsidR="00C919B1" w:rsidRPr="00204105">
        <w:rPr>
          <w:rFonts w:ascii="Arial" w:eastAsiaTheme="minorHAnsi" w:hAnsi="Arial" w:cs="Arial"/>
          <w:sz w:val="26"/>
          <w:szCs w:val="26"/>
          <w:lang w:val="es-ES" w:eastAsia="en-US"/>
        </w:rPr>
        <w:t>, dictad</w:t>
      </w:r>
      <w:r w:rsidR="004F56E7">
        <w:rPr>
          <w:rFonts w:ascii="Arial" w:eastAsiaTheme="minorHAnsi" w:hAnsi="Arial" w:cs="Arial"/>
          <w:sz w:val="26"/>
          <w:szCs w:val="26"/>
          <w:lang w:val="es-ES" w:eastAsia="en-US"/>
        </w:rPr>
        <w:t>o</w:t>
      </w:r>
      <w:r w:rsidR="002F66B2">
        <w:rPr>
          <w:rFonts w:ascii="Arial" w:eastAsiaTheme="minorHAnsi" w:hAnsi="Arial" w:cs="Arial"/>
          <w:sz w:val="26"/>
          <w:szCs w:val="26"/>
          <w:lang w:val="es-ES" w:eastAsia="en-US"/>
        </w:rPr>
        <w:t xml:space="preserve"> </w:t>
      </w:r>
      <w:r w:rsidR="00C919B1">
        <w:rPr>
          <w:rFonts w:ascii="Arial" w:eastAsiaTheme="minorHAnsi" w:hAnsi="Arial" w:cs="Arial"/>
          <w:sz w:val="26"/>
          <w:szCs w:val="26"/>
          <w:lang w:val="es-ES" w:eastAsia="en-US"/>
        </w:rPr>
        <w:t xml:space="preserve">por la </w:t>
      </w:r>
      <w:r w:rsidR="002F66B2">
        <w:rPr>
          <w:rFonts w:ascii="Arial" w:eastAsiaTheme="minorHAnsi" w:hAnsi="Arial" w:cs="Arial"/>
          <w:sz w:val="26"/>
          <w:szCs w:val="26"/>
          <w:lang w:val="es-ES" w:eastAsia="en-US"/>
        </w:rPr>
        <w:t xml:space="preserve">Quinta Sala Unitaria de Primera Instancia de </w:t>
      </w:r>
      <w:r w:rsidR="002F66B2" w:rsidRPr="002F66B2">
        <w:rPr>
          <w:rFonts w:ascii="Arial" w:eastAsiaTheme="minorHAnsi" w:hAnsi="Arial" w:cs="Arial"/>
          <w:sz w:val="26"/>
          <w:szCs w:val="26"/>
          <w:lang w:val="es-ES" w:eastAsia="en-US"/>
        </w:rPr>
        <w:t xml:space="preserve">este Tribunal, la </w:t>
      </w:r>
      <w:r w:rsidR="00FE332F" w:rsidRPr="002F66B2">
        <w:rPr>
          <w:rFonts w:ascii="Arial" w:eastAsiaTheme="minorHAnsi" w:hAnsi="Arial" w:cs="Arial"/>
          <w:b/>
          <w:sz w:val="26"/>
          <w:szCs w:val="26"/>
          <w:lang w:val="es-ES" w:eastAsia="en-US"/>
        </w:rPr>
        <w:t>PRESIDENTA</w:t>
      </w:r>
      <w:r w:rsidR="002F66B2" w:rsidRPr="002F66B2">
        <w:rPr>
          <w:rFonts w:ascii="Arial" w:eastAsiaTheme="minorHAnsi" w:hAnsi="Arial" w:cs="Arial"/>
          <w:b/>
          <w:sz w:val="26"/>
          <w:szCs w:val="26"/>
          <w:lang w:val="es-ES" w:eastAsia="en-US"/>
        </w:rPr>
        <w:t xml:space="preserve"> y </w:t>
      </w:r>
      <w:r w:rsidR="00FE332F" w:rsidRPr="002F66B2">
        <w:rPr>
          <w:rFonts w:ascii="Arial" w:eastAsiaTheme="minorHAnsi" w:hAnsi="Arial" w:cs="Arial"/>
          <w:b/>
          <w:sz w:val="26"/>
          <w:szCs w:val="26"/>
          <w:lang w:val="es-ES" w:eastAsia="en-US"/>
        </w:rPr>
        <w:t>SÍNDICO MUNICIPAL DEL HONORABLE AYUNTAMIENTO DE NAZARENO ETLA, OAXACA</w:t>
      </w:r>
      <w:r w:rsidRPr="002F66B2">
        <w:rPr>
          <w:rFonts w:ascii="Arial" w:eastAsiaTheme="minorHAnsi" w:hAnsi="Arial" w:cs="Arial"/>
          <w:sz w:val="26"/>
          <w:szCs w:val="26"/>
          <w:lang w:val="es-ES" w:eastAsia="en-US"/>
        </w:rPr>
        <w:t>, interpus</w:t>
      </w:r>
      <w:r w:rsidR="002F66B2" w:rsidRPr="002F66B2">
        <w:rPr>
          <w:rFonts w:ascii="Arial" w:eastAsiaTheme="minorHAnsi" w:hAnsi="Arial" w:cs="Arial"/>
          <w:sz w:val="26"/>
          <w:szCs w:val="26"/>
          <w:lang w:val="es-ES" w:eastAsia="en-US"/>
        </w:rPr>
        <w:t>ieron</w:t>
      </w:r>
      <w:r w:rsidRPr="002F66B2">
        <w:rPr>
          <w:rFonts w:ascii="Arial" w:eastAsiaTheme="minorHAnsi" w:hAnsi="Arial" w:cs="Arial"/>
          <w:sz w:val="26"/>
          <w:szCs w:val="26"/>
          <w:lang w:val="es-ES" w:eastAsia="en-US"/>
        </w:rPr>
        <w:t xml:space="preserve"> en su contra recurso de revisión.</w:t>
      </w:r>
      <w:r w:rsidR="00FE332F">
        <w:rPr>
          <w:rFonts w:ascii="Arial" w:eastAsiaTheme="minorHAnsi" w:hAnsi="Arial" w:cs="Arial"/>
          <w:sz w:val="26"/>
          <w:szCs w:val="26"/>
          <w:lang w:val="es-ES" w:eastAsia="en-US"/>
        </w:rPr>
        <w:t xml:space="preserve"> - - - - - - - - - - </w:t>
      </w:r>
    </w:p>
    <w:p w14:paraId="243979E2" w14:textId="658EE650" w:rsidR="00204105" w:rsidRPr="006942EA" w:rsidRDefault="00204105" w:rsidP="00D701A6">
      <w:pPr>
        <w:spacing w:before="240" w:line="360" w:lineRule="auto"/>
        <w:ind w:firstLine="708"/>
        <w:jc w:val="both"/>
        <w:rPr>
          <w:rFonts w:ascii="Arial" w:eastAsiaTheme="minorHAnsi" w:hAnsi="Arial" w:cs="Arial"/>
          <w:sz w:val="26"/>
          <w:szCs w:val="26"/>
          <w:lang w:val="es-ES" w:eastAsia="en-US"/>
        </w:rPr>
      </w:pPr>
      <w:r w:rsidRPr="006942EA">
        <w:rPr>
          <w:rFonts w:ascii="Arial" w:eastAsiaTheme="minorHAnsi" w:hAnsi="Arial" w:cs="Arial"/>
          <w:b/>
          <w:bCs/>
          <w:sz w:val="26"/>
          <w:szCs w:val="26"/>
          <w:lang w:eastAsia="en-US"/>
        </w:rPr>
        <w:t xml:space="preserve">SEGUNDO. </w:t>
      </w:r>
      <w:r w:rsidR="00D701A6" w:rsidRPr="006942EA">
        <w:rPr>
          <w:rFonts w:ascii="Arial" w:eastAsiaTheme="minorHAnsi" w:hAnsi="Arial" w:cs="Arial"/>
          <w:bCs/>
          <w:sz w:val="26"/>
          <w:szCs w:val="26"/>
          <w:lang w:eastAsia="en-US"/>
        </w:rPr>
        <w:t>E</w:t>
      </w:r>
      <w:r w:rsidR="004F56E7" w:rsidRPr="006942EA">
        <w:rPr>
          <w:rFonts w:ascii="Arial" w:eastAsiaTheme="minorHAnsi" w:hAnsi="Arial" w:cs="Arial"/>
          <w:bCs/>
          <w:sz w:val="26"/>
          <w:szCs w:val="26"/>
          <w:lang w:val="es-ES" w:eastAsia="en-US"/>
        </w:rPr>
        <w:t>l acuerdo recurrido es del tenor siguiente:</w:t>
      </w:r>
      <w:r w:rsidRPr="006942EA">
        <w:rPr>
          <w:rFonts w:ascii="Arial" w:eastAsiaTheme="minorHAnsi" w:hAnsi="Arial" w:cs="Arial"/>
          <w:bCs/>
          <w:sz w:val="26"/>
          <w:szCs w:val="26"/>
          <w:lang w:val="es-ES" w:eastAsia="en-US"/>
        </w:rPr>
        <w:t xml:space="preserve"> </w:t>
      </w:r>
    </w:p>
    <w:p w14:paraId="2B67DF99" w14:textId="77777777" w:rsidR="00B11A56" w:rsidRDefault="00204105" w:rsidP="00FE332F">
      <w:pPr>
        <w:ind w:left="709" w:right="758"/>
        <w:jc w:val="both"/>
        <w:rPr>
          <w:rFonts w:ascii="Arial" w:eastAsia="Times New Roman" w:hAnsi="Arial" w:cs="Arial"/>
          <w:i/>
          <w:iCs/>
          <w:lang w:val="es-ES" w:eastAsia="es-ES"/>
        </w:rPr>
      </w:pPr>
      <w:r w:rsidRPr="00B11A56">
        <w:rPr>
          <w:rFonts w:ascii="Arial" w:eastAsia="Times New Roman" w:hAnsi="Arial" w:cs="Arial"/>
          <w:bCs/>
          <w:i/>
          <w:iCs/>
          <w:lang w:val="es-ES" w:eastAsia="es-ES"/>
        </w:rPr>
        <w:t>“</w:t>
      </w:r>
      <w:r w:rsidR="004F56E7" w:rsidRPr="00B11A56">
        <w:rPr>
          <w:rFonts w:ascii="Arial" w:eastAsia="Times New Roman" w:hAnsi="Arial" w:cs="Arial"/>
          <w:i/>
          <w:iCs/>
          <w:lang w:val="es-ES" w:eastAsia="es-ES"/>
        </w:rPr>
        <w:t>…</w:t>
      </w:r>
    </w:p>
    <w:p w14:paraId="05B0E0E9" w14:textId="57B0AC40" w:rsidR="00B11A56" w:rsidRPr="00B11A56" w:rsidRDefault="00B11A56" w:rsidP="00FE332F">
      <w:pPr>
        <w:ind w:left="709" w:right="758"/>
        <w:jc w:val="both"/>
        <w:rPr>
          <w:rFonts w:ascii="Arial" w:hAnsi="Arial" w:cs="Arial"/>
          <w:i/>
        </w:rPr>
      </w:pPr>
      <w:r w:rsidRPr="00B11A56">
        <w:rPr>
          <w:rFonts w:ascii="Arial" w:hAnsi="Arial" w:cs="Arial"/>
          <w:b/>
          <w:i/>
        </w:rPr>
        <w:t>OAXACA DE JUÁREZ, OAXACA, DISTRITO DEL CENTRO, A DIECIOCHO DE MARZO DEL AÑO DOS MIL VEINTIDOS.</w:t>
      </w:r>
      <w:r w:rsidRPr="00B11A56">
        <w:rPr>
          <w:rFonts w:ascii="Arial" w:hAnsi="Arial" w:cs="Arial"/>
          <w:i/>
        </w:rPr>
        <w:t xml:space="preserve"> </w:t>
      </w:r>
      <w:r w:rsidRPr="00B11A56">
        <w:rPr>
          <w:rFonts w:ascii="Arial" w:hAnsi="Arial" w:cs="Arial"/>
          <w:b/>
          <w:i/>
        </w:rPr>
        <w:t xml:space="preserve">(18/03/2022). </w:t>
      </w:r>
      <w:r w:rsidRPr="00B11A56">
        <w:rPr>
          <w:rFonts w:ascii="Arial" w:hAnsi="Arial" w:cs="Arial"/>
          <w:i/>
        </w:rPr>
        <w:t xml:space="preserve">- - - - - - - - - - - - </w:t>
      </w:r>
      <w:r>
        <w:rPr>
          <w:rFonts w:ascii="Arial" w:hAnsi="Arial" w:cs="Arial"/>
          <w:i/>
        </w:rPr>
        <w:t>- - - - - - - - - - - - - - - - - - - - - - - - - - - - -</w:t>
      </w:r>
    </w:p>
    <w:p w14:paraId="6DB0F1FB" w14:textId="234A6C29" w:rsidR="00B11A56" w:rsidRPr="00B11A56" w:rsidRDefault="00B11A56" w:rsidP="00FE332F">
      <w:pPr>
        <w:ind w:left="709" w:right="758"/>
        <w:jc w:val="both"/>
        <w:rPr>
          <w:rFonts w:ascii="Arial" w:hAnsi="Arial" w:cs="Arial"/>
          <w:i/>
        </w:rPr>
      </w:pPr>
      <w:r w:rsidRPr="00B11A56">
        <w:rPr>
          <w:rFonts w:ascii="Arial" w:hAnsi="Arial" w:cs="Arial"/>
          <w:i/>
        </w:rPr>
        <w:t xml:space="preserve">Dada cuenta con el escrito signado por la Presidenta y Síndica Municipal del Honorable Ayuntamiento de Nazareno Etla, Oaxaca, </w:t>
      </w:r>
      <w:r w:rsidRPr="00B11A56">
        <w:rPr>
          <w:rFonts w:ascii="Arial" w:hAnsi="Arial" w:cs="Arial"/>
          <w:i/>
        </w:rPr>
        <w:lastRenderedPageBreak/>
        <w:t xml:space="preserve">datado el veintidós de febrero de dos mil veintidós; atendiendo a su contenido, dígasele que por el momento no es posible a (sic) atender su solicitud en el sentido de tener al Licenciado en Derecho </w:t>
      </w:r>
      <w:r w:rsidR="007B6D7C">
        <w:rPr>
          <w:rFonts w:ascii="Arial" w:hAnsi="Arial" w:cs="Arial"/>
          <w:i/>
        </w:rPr>
        <w:t>*******</w:t>
      </w:r>
      <w:r w:rsidRPr="00B11A56">
        <w:rPr>
          <w:rFonts w:ascii="Arial" w:hAnsi="Arial" w:cs="Arial"/>
          <w:i/>
        </w:rPr>
        <w:t xml:space="preserve"> en los términos en que lo solicita, en virtud que dicho profesionista debe contar con el registro correspondiente ante este órgano jurisdiccional, de conformidad con lo establecido en el artículo 156 del Reglamento Interno de este Tribunal de Justicia Administrativa del Estado de Oaxaca. - - - - - - - - - - - - - - - - - - - - - - </w:t>
      </w:r>
      <w:r w:rsidR="007B6D7C">
        <w:rPr>
          <w:rFonts w:ascii="Arial" w:hAnsi="Arial" w:cs="Arial"/>
          <w:i/>
        </w:rPr>
        <w:t>- - - - - - - - - - - - - - - - - - - - - -</w:t>
      </w:r>
    </w:p>
    <w:p w14:paraId="0BCC24A6" w14:textId="400B83D9" w:rsidR="00204105" w:rsidRPr="00FE332F" w:rsidRDefault="00B11A56" w:rsidP="00FE332F">
      <w:pPr>
        <w:ind w:left="709" w:right="758"/>
        <w:jc w:val="both"/>
        <w:rPr>
          <w:rFonts w:ascii="Arial" w:hAnsi="Arial" w:cs="Arial"/>
          <w:i/>
        </w:rPr>
      </w:pPr>
      <w:r w:rsidRPr="00B11A56">
        <w:rPr>
          <w:rFonts w:ascii="Arial" w:hAnsi="Arial" w:cs="Arial"/>
          <w:i/>
        </w:rPr>
        <w:t xml:space="preserve">Por lo que, una vez efectuado el registro correspondiente, podrá solicitar la autorización que efectúan en su escrito de cuenta. - - - - - - </w:t>
      </w:r>
      <w:r w:rsidR="00B4505E" w:rsidRPr="006942EA">
        <w:rPr>
          <w:rFonts w:ascii="Arial" w:eastAsia="Times New Roman" w:hAnsi="Arial" w:cs="Arial"/>
          <w:bCs/>
          <w:i/>
          <w:iCs/>
          <w:lang w:val="es-ES" w:eastAsia="es-ES"/>
        </w:rPr>
        <w:t>…</w:t>
      </w:r>
      <w:r w:rsidR="00204105" w:rsidRPr="006942EA">
        <w:rPr>
          <w:rFonts w:ascii="Arial" w:eastAsia="Times New Roman" w:hAnsi="Arial" w:cs="Arial"/>
          <w:bCs/>
          <w:i/>
          <w:iCs/>
          <w:lang w:val="es-ES" w:eastAsia="es-ES"/>
        </w:rPr>
        <w:t>”</w:t>
      </w:r>
      <w:r w:rsidR="00204105" w:rsidRPr="00204105">
        <w:rPr>
          <w:rFonts w:ascii="Arial" w:eastAsia="Times New Roman" w:hAnsi="Arial" w:cs="Arial"/>
          <w:bCs/>
          <w:i/>
          <w:iCs/>
          <w:lang w:val="es-ES" w:eastAsia="es-ES"/>
        </w:rPr>
        <w:t xml:space="preserve"> </w:t>
      </w:r>
    </w:p>
    <w:p w14:paraId="5FADCA47" w14:textId="14CDEDA8" w:rsidR="00204105" w:rsidRDefault="00204105" w:rsidP="00125FB6">
      <w:pPr>
        <w:spacing w:after="0" w:line="360" w:lineRule="auto"/>
        <w:ind w:right="49"/>
        <w:jc w:val="center"/>
        <w:rPr>
          <w:rFonts w:ascii="Arial" w:eastAsia="Calibri" w:hAnsi="Arial" w:cs="Arial"/>
          <w:b/>
          <w:bCs/>
          <w:sz w:val="26"/>
          <w:szCs w:val="26"/>
          <w:lang w:val="es-ES" w:eastAsia="en-US"/>
        </w:rPr>
      </w:pPr>
      <w:r w:rsidRPr="00204105">
        <w:rPr>
          <w:rFonts w:ascii="Arial" w:eastAsia="Calibri" w:hAnsi="Arial" w:cs="Arial"/>
          <w:b/>
          <w:bCs/>
          <w:sz w:val="26"/>
          <w:szCs w:val="26"/>
          <w:lang w:val="es-ES" w:eastAsia="en-US"/>
        </w:rPr>
        <w:t>C O N S I D E R A N D O</w:t>
      </w:r>
    </w:p>
    <w:p w14:paraId="0D2EE2AD" w14:textId="77777777" w:rsidR="00125FB6" w:rsidRPr="00204105" w:rsidRDefault="00125FB6" w:rsidP="00125FB6">
      <w:pPr>
        <w:spacing w:after="0" w:line="360" w:lineRule="auto"/>
        <w:ind w:right="49"/>
        <w:jc w:val="center"/>
        <w:rPr>
          <w:rFonts w:ascii="Arial" w:eastAsia="Calibri" w:hAnsi="Arial" w:cs="Arial"/>
          <w:b/>
          <w:bCs/>
          <w:sz w:val="26"/>
          <w:szCs w:val="26"/>
          <w:lang w:val="es-ES" w:eastAsia="en-US"/>
        </w:rPr>
      </w:pPr>
    </w:p>
    <w:p w14:paraId="357E4C47" w14:textId="45516133" w:rsidR="002F66B2" w:rsidRDefault="00204105" w:rsidP="002F66B2">
      <w:pPr>
        <w:spacing w:after="0" w:line="360" w:lineRule="auto"/>
        <w:ind w:right="49" w:firstLine="708"/>
        <w:jc w:val="both"/>
        <w:rPr>
          <w:rFonts w:ascii="Arial" w:hAnsi="Arial" w:cs="Arial"/>
          <w:bCs/>
          <w:iCs/>
          <w:sz w:val="26"/>
          <w:szCs w:val="26"/>
          <w:lang w:eastAsia="es-ES"/>
        </w:rPr>
      </w:pPr>
      <w:r w:rsidRPr="00204105">
        <w:rPr>
          <w:rFonts w:ascii="Arial" w:eastAsiaTheme="minorHAnsi" w:hAnsi="Arial" w:cs="Arial"/>
          <w:b/>
          <w:bCs/>
          <w:iCs/>
          <w:sz w:val="26"/>
          <w:szCs w:val="26"/>
          <w:lang w:val="es-ES" w:eastAsia="es-ES"/>
        </w:rPr>
        <w:t>PRIMERO.</w:t>
      </w:r>
      <w:r w:rsidRPr="00204105">
        <w:rPr>
          <w:rFonts w:ascii="Arial" w:eastAsiaTheme="minorHAnsi" w:hAnsi="Arial" w:cs="Arial"/>
          <w:b/>
          <w:bCs/>
          <w:iCs/>
          <w:sz w:val="26"/>
          <w:szCs w:val="26"/>
          <w:lang w:val="es-ES" w:eastAsia="en-US"/>
        </w:rPr>
        <w:t xml:space="preserve"> </w:t>
      </w:r>
      <w:r w:rsidR="00125FB6">
        <w:rPr>
          <w:rFonts w:ascii="Arial" w:hAnsi="Arial" w:cs="Arial"/>
          <w:bCs/>
          <w:iCs/>
          <w:sz w:val="26"/>
          <w:szCs w:val="26"/>
        </w:rPr>
        <w:t xml:space="preserve">Esta Sala Superior es competente para conocer del presente asunto, </w:t>
      </w:r>
      <w:r w:rsidR="00125FB6">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sidR="00125FB6">
        <w:rPr>
          <w:rFonts w:ascii="Arial" w:hAnsi="Arial" w:cs="Arial"/>
          <w:bCs/>
          <w:iCs/>
          <w:sz w:val="26"/>
          <w:szCs w:val="26"/>
        </w:rPr>
        <w:t>1, 2</w:t>
      </w:r>
      <w:r w:rsidR="00BE1ED4">
        <w:rPr>
          <w:rFonts w:ascii="Arial" w:hAnsi="Arial" w:cs="Arial"/>
          <w:bCs/>
          <w:iCs/>
          <w:sz w:val="26"/>
          <w:szCs w:val="26"/>
        </w:rPr>
        <w:t>,</w:t>
      </w:r>
      <w:r w:rsidR="00125FB6">
        <w:rPr>
          <w:rFonts w:ascii="Arial" w:hAnsi="Arial" w:cs="Arial"/>
          <w:bCs/>
          <w:iCs/>
          <w:sz w:val="26"/>
          <w:szCs w:val="26"/>
        </w:rPr>
        <w:t xml:space="preserve"> párrafos primero y cuarto, 4</w:t>
      </w:r>
      <w:r w:rsidR="00BE1ED4">
        <w:rPr>
          <w:rFonts w:ascii="Arial" w:hAnsi="Arial" w:cs="Arial"/>
          <w:bCs/>
          <w:iCs/>
          <w:sz w:val="26"/>
          <w:szCs w:val="26"/>
        </w:rPr>
        <w:t>,</w:t>
      </w:r>
      <w:r w:rsidR="00125FB6">
        <w:rPr>
          <w:rFonts w:ascii="Arial" w:hAnsi="Arial" w:cs="Arial"/>
          <w:bCs/>
          <w:iCs/>
          <w:sz w:val="26"/>
          <w:szCs w:val="26"/>
        </w:rPr>
        <w:t xml:space="preserve"> fracción VIII, 23, 24</w:t>
      </w:r>
      <w:r w:rsidR="00BE1ED4">
        <w:rPr>
          <w:rFonts w:ascii="Arial" w:hAnsi="Arial" w:cs="Arial"/>
          <w:bCs/>
          <w:iCs/>
          <w:sz w:val="26"/>
          <w:szCs w:val="26"/>
        </w:rPr>
        <w:t>,</w:t>
      </w:r>
      <w:r w:rsidR="00125FB6">
        <w:rPr>
          <w:rFonts w:ascii="Arial" w:hAnsi="Arial" w:cs="Arial"/>
          <w:bCs/>
          <w:iCs/>
          <w:sz w:val="26"/>
          <w:szCs w:val="26"/>
        </w:rPr>
        <w:t xml:space="preserve"> fracciones I y III, 25</w:t>
      </w:r>
      <w:r w:rsidR="00BE1ED4">
        <w:rPr>
          <w:rFonts w:ascii="Arial" w:hAnsi="Arial" w:cs="Arial"/>
          <w:bCs/>
          <w:iCs/>
          <w:sz w:val="26"/>
          <w:szCs w:val="26"/>
        </w:rPr>
        <w:t>,</w:t>
      </w:r>
      <w:r w:rsidR="00125FB6">
        <w:rPr>
          <w:rFonts w:ascii="Arial" w:hAnsi="Arial" w:cs="Arial"/>
          <w:bCs/>
          <w:iCs/>
          <w:sz w:val="26"/>
          <w:szCs w:val="26"/>
        </w:rPr>
        <w:t xml:space="preserve"> fracción I y 27 de la Ley Orgánica del Tribunal de Justicia Administrativa del Estado de Oaxaca; 120, 125, 127, 129,</w:t>
      </w:r>
      <w:r w:rsidR="009961E2">
        <w:rPr>
          <w:rFonts w:ascii="Arial" w:hAnsi="Arial" w:cs="Arial"/>
          <w:bCs/>
          <w:iCs/>
          <w:sz w:val="26"/>
          <w:szCs w:val="26"/>
        </w:rPr>
        <w:t xml:space="preserve"> </w:t>
      </w:r>
      <w:r w:rsidR="00125FB6">
        <w:rPr>
          <w:rFonts w:ascii="Arial" w:hAnsi="Arial" w:cs="Arial"/>
          <w:bCs/>
          <w:iCs/>
          <w:sz w:val="26"/>
          <w:szCs w:val="26"/>
        </w:rPr>
        <w:t>130</w:t>
      </w:r>
      <w:r w:rsidR="00BE1ED4">
        <w:rPr>
          <w:rFonts w:ascii="Arial" w:hAnsi="Arial" w:cs="Arial"/>
          <w:bCs/>
          <w:iCs/>
          <w:sz w:val="26"/>
          <w:szCs w:val="26"/>
        </w:rPr>
        <w:t>,</w:t>
      </w:r>
      <w:r w:rsidR="00125FB6">
        <w:rPr>
          <w:rFonts w:ascii="Arial" w:hAnsi="Arial" w:cs="Arial"/>
          <w:bCs/>
          <w:iCs/>
          <w:sz w:val="26"/>
          <w:szCs w:val="26"/>
        </w:rPr>
        <w:t xml:space="preserve"> fracción l, 131, 231, 236 y 238 de la Ley de Procedimiento y Justicia Administrativa para el Estado de Oaxaca</w:t>
      </w:r>
      <w:r w:rsidR="00125FB6">
        <w:rPr>
          <w:rFonts w:ascii="Arial" w:hAnsi="Arial" w:cs="Arial"/>
          <w:bCs/>
          <w:iCs/>
          <w:sz w:val="26"/>
          <w:szCs w:val="26"/>
          <w:lang w:eastAsia="es-ES"/>
        </w:rPr>
        <w:t>, dado que se trata de un recurso de revisión interpuesto en contra</w:t>
      </w:r>
      <w:r w:rsidR="002F66B2">
        <w:rPr>
          <w:rFonts w:ascii="Arial" w:hAnsi="Arial" w:cs="Arial"/>
          <w:bCs/>
          <w:iCs/>
          <w:sz w:val="26"/>
          <w:szCs w:val="26"/>
          <w:lang w:eastAsia="es-ES"/>
        </w:rPr>
        <w:t xml:space="preserve"> </w:t>
      </w:r>
      <w:r w:rsidR="00125FB6">
        <w:rPr>
          <w:rFonts w:ascii="Arial" w:hAnsi="Arial" w:cs="Arial"/>
          <w:sz w:val="26"/>
          <w:szCs w:val="26"/>
        </w:rPr>
        <w:t xml:space="preserve">del acuerdo de </w:t>
      </w:r>
      <w:r w:rsidR="002F66B2">
        <w:rPr>
          <w:rFonts w:ascii="Arial" w:hAnsi="Arial" w:cs="Arial"/>
          <w:sz w:val="26"/>
          <w:szCs w:val="26"/>
        </w:rPr>
        <w:t xml:space="preserve">dieciocho </w:t>
      </w:r>
      <w:r w:rsidR="00125FB6">
        <w:rPr>
          <w:rFonts w:ascii="Arial" w:hAnsi="Arial" w:cs="Arial"/>
          <w:sz w:val="26"/>
          <w:szCs w:val="26"/>
        </w:rPr>
        <w:t>de ma</w:t>
      </w:r>
      <w:r w:rsidR="002F66B2">
        <w:rPr>
          <w:rFonts w:ascii="Arial" w:hAnsi="Arial" w:cs="Arial"/>
          <w:sz w:val="26"/>
          <w:szCs w:val="26"/>
        </w:rPr>
        <w:t>rzo</w:t>
      </w:r>
      <w:r w:rsidR="00125FB6">
        <w:rPr>
          <w:rFonts w:ascii="Arial" w:hAnsi="Arial" w:cs="Arial"/>
          <w:sz w:val="26"/>
          <w:szCs w:val="26"/>
        </w:rPr>
        <w:t xml:space="preserve"> de dos mil veintidós, dictado por </w:t>
      </w:r>
      <w:bookmarkStart w:id="2" w:name="_Hlk115251127"/>
      <w:r w:rsidR="002F66B2">
        <w:rPr>
          <w:rFonts w:ascii="Arial" w:hAnsi="Arial" w:cs="Arial"/>
          <w:sz w:val="26"/>
          <w:szCs w:val="26"/>
        </w:rPr>
        <w:t xml:space="preserve">la </w:t>
      </w:r>
      <w:r w:rsidR="002F66B2">
        <w:rPr>
          <w:rFonts w:ascii="Arial" w:eastAsiaTheme="minorHAnsi" w:hAnsi="Arial" w:cs="Arial"/>
          <w:sz w:val="26"/>
          <w:szCs w:val="26"/>
          <w:lang w:val="es-ES" w:eastAsia="en-US"/>
        </w:rPr>
        <w:t>Quinta Sala Unitaria de Primera Instancia de este Tribunal</w:t>
      </w:r>
      <w:bookmarkEnd w:id="2"/>
      <w:r w:rsidR="002F66B2">
        <w:rPr>
          <w:rFonts w:ascii="Arial" w:eastAsiaTheme="minorHAnsi" w:hAnsi="Arial" w:cs="Arial"/>
          <w:sz w:val="26"/>
          <w:szCs w:val="26"/>
          <w:lang w:val="es-ES" w:eastAsia="en-US"/>
        </w:rPr>
        <w:t xml:space="preserve"> </w:t>
      </w:r>
      <w:r w:rsidR="00125FB6">
        <w:rPr>
          <w:rFonts w:ascii="Arial" w:hAnsi="Arial" w:cs="Arial"/>
          <w:bCs/>
          <w:iCs/>
          <w:sz w:val="26"/>
          <w:szCs w:val="26"/>
          <w:lang w:eastAsia="es-ES"/>
        </w:rPr>
        <w:t>en</w:t>
      </w:r>
      <w:r w:rsidR="002F66B2">
        <w:rPr>
          <w:rFonts w:ascii="Arial" w:hAnsi="Arial" w:cs="Arial"/>
          <w:bCs/>
          <w:iCs/>
          <w:sz w:val="26"/>
          <w:szCs w:val="26"/>
          <w:lang w:eastAsia="es-ES"/>
        </w:rPr>
        <w:t xml:space="preserve"> </w:t>
      </w:r>
      <w:r w:rsidR="00125FB6">
        <w:rPr>
          <w:rFonts w:ascii="Arial" w:hAnsi="Arial" w:cs="Arial"/>
          <w:bCs/>
          <w:iCs/>
          <w:sz w:val="26"/>
          <w:szCs w:val="26"/>
          <w:lang w:eastAsia="es-ES"/>
        </w:rPr>
        <w:t xml:space="preserve">el expediente </w:t>
      </w:r>
      <w:r w:rsidR="00125FB6">
        <w:rPr>
          <w:rFonts w:ascii="Arial" w:hAnsi="Arial" w:cs="Arial"/>
          <w:b/>
          <w:iCs/>
          <w:sz w:val="26"/>
          <w:szCs w:val="26"/>
          <w:lang w:eastAsia="es-ES"/>
        </w:rPr>
        <w:t>001</w:t>
      </w:r>
      <w:r w:rsidR="002F66B2">
        <w:rPr>
          <w:rFonts w:ascii="Arial" w:hAnsi="Arial" w:cs="Arial"/>
          <w:b/>
          <w:iCs/>
          <w:sz w:val="26"/>
          <w:szCs w:val="26"/>
          <w:lang w:eastAsia="es-ES"/>
        </w:rPr>
        <w:t>5</w:t>
      </w:r>
      <w:r w:rsidR="00125FB6">
        <w:rPr>
          <w:rFonts w:ascii="Arial" w:hAnsi="Arial" w:cs="Arial"/>
          <w:b/>
          <w:iCs/>
          <w:sz w:val="26"/>
          <w:szCs w:val="26"/>
          <w:lang w:eastAsia="es-ES"/>
        </w:rPr>
        <w:t>/202</w:t>
      </w:r>
      <w:r w:rsidR="002F66B2">
        <w:rPr>
          <w:rFonts w:ascii="Arial" w:hAnsi="Arial" w:cs="Arial"/>
          <w:b/>
          <w:iCs/>
          <w:sz w:val="26"/>
          <w:szCs w:val="26"/>
          <w:lang w:eastAsia="es-ES"/>
        </w:rPr>
        <w:t>0</w:t>
      </w:r>
      <w:r w:rsidR="00125FB6">
        <w:rPr>
          <w:rFonts w:ascii="Arial" w:hAnsi="Arial" w:cs="Arial"/>
          <w:bCs/>
          <w:iCs/>
          <w:sz w:val="26"/>
          <w:szCs w:val="26"/>
          <w:lang w:eastAsia="es-ES"/>
        </w:rPr>
        <w:t>.</w:t>
      </w:r>
      <w:r w:rsidR="002F66B2">
        <w:rPr>
          <w:rFonts w:ascii="Arial" w:hAnsi="Arial" w:cs="Arial"/>
          <w:bCs/>
          <w:iCs/>
          <w:sz w:val="26"/>
          <w:szCs w:val="26"/>
          <w:lang w:eastAsia="es-ES"/>
        </w:rPr>
        <w:t xml:space="preserve"> - - - - - </w:t>
      </w:r>
      <w:r w:rsidR="00540A6E">
        <w:rPr>
          <w:rFonts w:ascii="Arial" w:hAnsi="Arial" w:cs="Arial"/>
          <w:bCs/>
          <w:iCs/>
          <w:sz w:val="26"/>
          <w:szCs w:val="26"/>
          <w:lang w:eastAsia="es-ES"/>
        </w:rPr>
        <w:t xml:space="preserve">- </w:t>
      </w:r>
    </w:p>
    <w:p w14:paraId="000AFB91" w14:textId="5F43F0FB" w:rsidR="00D701A6" w:rsidRPr="00EE2E2F" w:rsidRDefault="002F66B2" w:rsidP="00D701A6">
      <w:pPr>
        <w:spacing w:before="240" w:line="360" w:lineRule="auto"/>
        <w:ind w:firstLine="708"/>
        <w:jc w:val="both"/>
        <w:rPr>
          <w:rFonts w:ascii="Arial" w:hAnsi="Arial" w:cs="Arial"/>
          <w:sz w:val="26"/>
          <w:szCs w:val="26"/>
        </w:rPr>
      </w:pPr>
      <w:r>
        <w:rPr>
          <w:rFonts w:ascii="Arial" w:hAnsi="Arial" w:cs="Arial"/>
          <w:b/>
          <w:bCs/>
          <w:iCs/>
          <w:sz w:val="26"/>
          <w:szCs w:val="26"/>
          <w:lang w:eastAsia="es-ES"/>
        </w:rPr>
        <w:t>SE</w:t>
      </w:r>
      <w:r w:rsidR="00204105" w:rsidRPr="00204105">
        <w:rPr>
          <w:rFonts w:ascii="Arial" w:eastAsiaTheme="minorHAnsi" w:hAnsi="Arial" w:cs="Arial"/>
          <w:b/>
          <w:sz w:val="26"/>
          <w:szCs w:val="26"/>
          <w:lang w:val="es-ES" w:eastAsia="en-US"/>
        </w:rPr>
        <w:t>GUNDO</w:t>
      </w:r>
      <w:r w:rsidR="00204105" w:rsidRPr="00FE332F">
        <w:rPr>
          <w:rFonts w:ascii="Arial" w:eastAsiaTheme="minorHAnsi" w:hAnsi="Arial" w:cs="Arial"/>
          <w:b/>
          <w:bCs/>
          <w:sz w:val="26"/>
          <w:szCs w:val="26"/>
          <w:lang w:val="es-ES" w:eastAsia="en-US"/>
        </w:rPr>
        <w:t>.</w:t>
      </w:r>
      <w:r w:rsidR="00540A6E" w:rsidRPr="00FE332F">
        <w:rPr>
          <w:rFonts w:ascii="Arial" w:eastAsiaTheme="minorHAnsi" w:hAnsi="Arial" w:cs="Arial"/>
          <w:b/>
          <w:bCs/>
          <w:sz w:val="26"/>
          <w:szCs w:val="26"/>
          <w:lang w:val="es-ES" w:eastAsia="en-US"/>
        </w:rPr>
        <w:t xml:space="preserve"> </w:t>
      </w:r>
      <w:r w:rsidR="00D701A6" w:rsidRPr="00EE2E2F">
        <w:rPr>
          <w:rFonts w:ascii="Arial" w:hAnsi="Arial" w:cs="Arial"/>
          <w:sz w:val="26"/>
          <w:szCs w:val="26"/>
        </w:rPr>
        <w:t>Los agravios hechos valer se encuentran expuestos en el escrito respectivo de</w:t>
      </w:r>
      <w:r w:rsidR="00540A6E">
        <w:rPr>
          <w:rFonts w:ascii="Arial" w:hAnsi="Arial" w:cs="Arial"/>
          <w:sz w:val="26"/>
          <w:szCs w:val="26"/>
        </w:rPr>
        <w:t xml:space="preserve"> </w:t>
      </w:r>
      <w:r w:rsidR="00D701A6" w:rsidRPr="00EE2E2F">
        <w:rPr>
          <w:rFonts w:ascii="Arial" w:hAnsi="Arial" w:cs="Arial"/>
          <w:sz w:val="26"/>
          <w:szCs w:val="26"/>
        </w:rPr>
        <w:t>l</w:t>
      </w:r>
      <w:r w:rsidR="00540A6E">
        <w:rPr>
          <w:rFonts w:ascii="Arial" w:hAnsi="Arial" w:cs="Arial"/>
          <w:sz w:val="26"/>
          <w:szCs w:val="26"/>
        </w:rPr>
        <w:t>as</w:t>
      </w:r>
      <w:r w:rsidR="00D701A6" w:rsidRPr="00EE2E2F">
        <w:rPr>
          <w:rFonts w:ascii="Arial" w:hAnsi="Arial" w:cs="Arial"/>
          <w:sz w:val="26"/>
          <w:szCs w:val="26"/>
        </w:rPr>
        <w:t xml:space="preserve"> </w:t>
      </w:r>
      <w:r w:rsidR="00BE1ED4">
        <w:rPr>
          <w:rFonts w:ascii="Arial" w:hAnsi="Arial" w:cs="Arial"/>
          <w:sz w:val="26"/>
          <w:szCs w:val="26"/>
        </w:rPr>
        <w:t xml:space="preserve">autoridades </w:t>
      </w:r>
      <w:r w:rsidR="00D701A6" w:rsidRPr="00EE2E2F">
        <w:rPr>
          <w:rFonts w:ascii="Arial" w:hAnsi="Arial" w:cs="Arial"/>
          <w:sz w:val="26"/>
          <w:szCs w:val="26"/>
        </w:rPr>
        <w:t>recurrente</w:t>
      </w:r>
      <w:r w:rsidR="00BE1ED4">
        <w:rPr>
          <w:rFonts w:ascii="Arial" w:hAnsi="Arial" w:cs="Arial"/>
          <w:sz w:val="26"/>
          <w:szCs w:val="26"/>
        </w:rPr>
        <w:t>s</w:t>
      </w:r>
      <w:r w:rsidR="00D701A6" w:rsidRPr="00EE2E2F">
        <w:rPr>
          <w:rFonts w:ascii="Arial" w:hAnsi="Arial" w:cs="Arial"/>
          <w:sz w:val="26"/>
          <w:szCs w:val="26"/>
        </w:rPr>
        <w:t xml:space="preserve">, por lo que no existe necesidad de transcribirlos, al no transgredírsele derecho alguno, como tampoco se vulnera disposición expresa que imponga tal obligación. Sirve de apoyo a lo anterior, la Jurisprudencia 2a./J. 58/2010, emitida por la Segunda Sala de la Suprema Corte de Justicia de la Nación, publicada en el Semanario Judicial de la Federación y su Gaceta, en la </w:t>
      </w:r>
      <w:r w:rsidR="009961E2" w:rsidRPr="00EE2E2F">
        <w:rPr>
          <w:rFonts w:ascii="Arial" w:hAnsi="Arial" w:cs="Arial"/>
          <w:sz w:val="26"/>
          <w:szCs w:val="26"/>
        </w:rPr>
        <w:t>Novena É</w:t>
      </w:r>
      <w:r w:rsidR="00D701A6" w:rsidRPr="00EE2E2F">
        <w:rPr>
          <w:rFonts w:ascii="Arial" w:hAnsi="Arial" w:cs="Arial"/>
          <w:sz w:val="26"/>
          <w:szCs w:val="26"/>
        </w:rPr>
        <w:t>poca, Tomo XXXI, Mayo de 2010, página 830, materia común, de rubro y texto siguientes:</w:t>
      </w:r>
    </w:p>
    <w:p w14:paraId="406188FF" w14:textId="77777777" w:rsidR="00D701A6" w:rsidRPr="00EE2E2F" w:rsidRDefault="00D701A6" w:rsidP="00FE332F">
      <w:pPr>
        <w:spacing w:after="0"/>
        <w:ind w:left="709" w:right="758"/>
        <w:jc w:val="both"/>
        <w:rPr>
          <w:rFonts w:ascii="Arial" w:hAnsi="Arial" w:cs="Arial"/>
          <w:b/>
          <w:i/>
        </w:rPr>
      </w:pPr>
      <w:r w:rsidRPr="00EE2E2F">
        <w:rPr>
          <w:rFonts w:ascii="Arial" w:hAnsi="Arial" w:cs="Arial"/>
          <w:sz w:val="26"/>
          <w:szCs w:val="26"/>
        </w:rPr>
        <w:t>“</w:t>
      </w:r>
      <w:r w:rsidRPr="00EE2E2F">
        <w:rPr>
          <w:rFonts w:ascii="Arial" w:hAnsi="Arial" w:cs="Arial"/>
          <w:b/>
          <w:i/>
        </w:rPr>
        <w:t>CONCEPTOS DE VIOLACIÓN O AGRAVIOS. PARA CUMPLIR CON LOS PRINCIPIOS DE CONGRUENCIA Y EXHAUSTIVIDAD EN LAS SENTENCIAS DE AMPARO ES INNECESARIA SU TRANSCRIPCIÓN.</w:t>
      </w:r>
    </w:p>
    <w:p w14:paraId="78D175A0" w14:textId="77777777" w:rsidR="00D701A6" w:rsidRPr="00EE2E2F" w:rsidRDefault="00D701A6" w:rsidP="00FE332F">
      <w:pPr>
        <w:spacing w:after="0"/>
        <w:ind w:left="709" w:right="758"/>
        <w:jc w:val="both"/>
        <w:rPr>
          <w:rFonts w:ascii="Arial" w:hAnsi="Arial" w:cs="Arial"/>
          <w:sz w:val="26"/>
          <w:szCs w:val="26"/>
        </w:rPr>
      </w:pPr>
      <w:r w:rsidRPr="00EE2E2F">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w:t>
      </w:r>
      <w:r w:rsidRPr="00EE2E2F">
        <w:rPr>
          <w:rFonts w:ascii="Arial" w:hAnsi="Arial" w:cs="Arial"/>
          <w:i/>
        </w:rPr>
        <w:lastRenderedPageBreak/>
        <w:t>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2E2F">
        <w:rPr>
          <w:rFonts w:ascii="Arial" w:hAnsi="Arial" w:cs="Arial"/>
          <w:sz w:val="26"/>
          <w:szCs w:val="26"/>
        </w:rPr>
        <w:t xml:space="preserve">” </w:t>
      </w:r>
    </w:p>
    <w:p w14:paraId="169A848C" w14:textId="2CCD90DA" w:rsidR="00D701A6" w:rsidRDefault="00D701A6" w:rsidP="00D701A6">
      <w:pPr>
        <w:widowControl w:val="0"/>
        <w:tabs>
          <w:tab w:val="left" w:pos="7938"/>
        </w:tabs>
        <w:spacing w:before="240" w:line="360" w:lineRule="auto"/>
        <w:ind w:right="18" w:firstLine="709"/>
        <w:jc w:val="both"/>
        <w:rPr>
          <w:rFonts w:ascii="Arial" w:hAnsi="Arial" w:cs="Arial"/>
          <w:sz w:val="26"/>
          <w:szCs w:val="26"/>
        </w:rPr>
      </w:pPr>
      <w:r w:rsidRPr="00EE2E2F">
        <w:rPr>
          <w:rFonts w:ascii="Arial" w:eastAsia="Calibri" w:hAnsi="Arial" w:cs="Arial"/>
          <w:b/>
          <w:bCs/>
          <w:sz w:val="26"/>
          <w:szCs w:val="26"/>
        </w:rPr>
        <w:t>TERCERO</w:t>
      </w:r>
      <w:r w:rsidRPr="00FE332F">
        <w:rPr>
          <w:rFonts w:ascii="Arial" w:eastAsia="Calibri" w:hAnsi="Arial" w:cs="Arial"/>
          <w:b/>
          <w:sz w:val="26"/>
          <w:szCs w:val="26"/>
        </w:rPr>
        <w:t>.</w:t>
      </w:r>
      <w:r w:rsidRPr="00EE2E2F">
        <w:rPr>
          <w:rFonts w:ascii="Arial" w:eastAsia="Calibri" w:hAnsi="Arial" w:cs="Arial"/>
          <w:bCs/>
          <w:sz w:val="26"/>
          <w:szCs w:val="26"/>
        </w:rPr>
        <w:t xml:space="preserve"> Alega</w:t>
      </w:r>
      <w:r w:rsidR="00FC43B7">
        <w:rPr>
          <w:rFonts w:ascii="Arial" w:eastAsia="Calibri" w:hAnsi="Arial" w:cs="Arial"/>
          <w:bCs/>
          <w:sz w:val="26"/>
          <w:szCs w:val="26"/>
        </w:rPr>
        <w:t>n las autoridades</w:t>
      </w:r>
      <w:r w:rsidRPr="00EE2E2F">
        <w:rPr>
          <w:rFonts w:ascii="Arial" w:eastAsia="Calibri" w:hAnsi="Arial" w:cs="Arial"/>
          <w:bCs/>
          <w:sz w:val="26"/>
          <w:szCs w:val="26"/>
        </w:rPr>
        <w:t xml:space="preserve"> </w:t>
      </w:r>
      <w:r w:rsidR="00FC43B7">
        <w:rPr>
          <w:rFonts w:ascii="Arial" w:eastAsia="Calibri" w:hAnsi="Arial" w:cs="Arial"/>
          <w:bCs/>
          <w:sz w:val="26"/>
          <w:szCs w:val="26"/>
        </w:rPr>
        <w:t xml:space="preserve">inconformes que </w:t>
      </w:r>
      <w:r w:rsidRPr="00EE2E2F">
        <w:rPr>
          <w:rFonts w:ascii="Arial" w:hAnsi="Arial" w:cs="Arial"/>
          <w:bCs/>
          <w:iCs/>
          <w:sz w:val="26"/>
          <w:szCs w:val="26"/>
        </w:rPr>
        <w:t>el acuerdo</w:t>
      </w:r>
      <w:r w:rsidR="00FC43B7">
        <w:rPr>
          <w:rFonts w:ascii="Arial" w:hAnsi="Arial" w:cs="Arial"/>
          <w:bCs/>
          <w:iCs/>
          <w:sz w:val="26"/>
          <w:szCs w:val="26"/>
        </w:rPr>
        <w:t xml:space="preserve"> dictado </w:t>
      </w:r>
      <w:r w:rsidRPr="00EE2E2F">
        <w:rPr>
          <w:rFonts w:ascii="Arial" w:hAnsi="Arial" w:cs="Arial"/>
          <w:sz w:val="26"/>
          <w:szCs w:val="26"/>
        </w:rPr>
        <w:t>e</w:t>
      </w:r>
      <w:r w:rsidR="00FC43B7">
        <w:rPr>
          <w:rFonts w:ascii="Arial" w:hAnsi="Arial" w:cs="Arial"/>
          <w:sz w:val="26"/>
          <w:szCs w:val="26"/>
        </w:rPr>
        <w:t>l</w:t>
      </w:r>
      <w:r w:rsidRPr="00EE2E2F">
        <w:rPr>
          <w:rFonts w:ascii="Arial" w:hAnsi="Arial" w:cs="Arial"/>
          <w:sz w:val="26"/>
          <w:szCs w:val="26"/>
        </w:rPr>
        <w:t xml:space="preserve"> </w:t>
      </w:r>
      <w:r w:rsidR="00FC43B7">
        <w:rPr>
          <w:rFonts w:ascii="Arial" w:hAnsi="Arial" w:cs="Arial"/>
          <w:sz w:val="26"/>
          <w:szCs w:val="26"/>
        </w:rPr>
        <w:t xml:space="preserve">dieciocho de marzo de dos mil veintidós, les </w:t>
      </w:r>
      <w:r w:rsidR="009961E2">
        <w:rPr>
          <w:rFonts w:ascii="Arial" w:hAnsi="Arial" w:cs="Arial"/>
          <w:sz w:val="26"/>
          <w:szCs w:val="26"/>
        </w:rPr>
        <w:t>causa</w:t>
      </w:r>
      <w:r w:rsidR="00FC43B7">
        <w:rPr>
          <w:rFonts w:ascii="Arial" w:hAnsi="Arial" w:cs="Arial"/>
          <w:sz w:val="26"/>
          <w:szCs w:val="26"/>
        </w:rPr>
        <w:t xml:space="preserve"> agravio:</w:t>
      </w:r>
    </w:p>
    <w:p w14:paraId="18698A25" w14:textId="21A6BC97" w:rsidR="00497A9C" w:rsidRPr="00497A9C" w:rsidRDefault="00497A9C" w:rsidP="00497A9C">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En su </w:t>
      </w:r>
      <w:r w:rsidRPr="00497A9C">
        <w:rPr>
          <w:rFonts w:ascii="Arial" w:eastAsia="Calibri" w:hAnsi="Arial" w:cs="Arial"/>
          <w:b/>
          <w:bCs/>
          <w:sz w:val="26"/>
          <w:szCs w:val="26"/>
        </w:rPr>
        <w:t>primer agravio</w:t>
      </w:r>
      <w:r>
        <w:rPr>
          <w:rFonts w:ascii="Arial" w:eastAsia="Calibri" w:hAnsi="Arial" w:cs="Arial"/>
          <w:bCs/>
          <w:sz w:val="26"/>
          <w:szCs w:val="26"/>
        </w:rPr>
        <w:t xml:space="preserve"> alegan que lo vertido en el acuerdo resulta </w:t>
      </w:r>
      <w:r w:rsidRPr="00497A9C">
        <w:rPr>
          <w:rFonts w:ascii="Arial" w:eastAsia="Calibri" w:hAnsi="Arial" w:cs="Arial"/>
          <w:bCs/>
          <w:sz w:val="26"/>
          <w:szCs w:val="26"/>
        </w:rPr>
        <w:t>incorrect</w:t>
      </w:r>
      <w:r>
        <w:rPr>
          <w:rFonts w:ascii="Arial" w:eastAsia="Calibri" w:hAnsi="Arial" w:cs="Arial"/>
          <w:bCs/>
          <w:sz w:val="26"/>
          <w:szCs w:val="26"/>
        </w:rPr>
        <w:t xml:space="preserve">o, pues la promoción que contiene la designación del autorizado fue emitida </w:t>
      </w:r>
      <w:r w:rsidRPr="00497A9C">
        <w:rPr>
          <w:rFonts w:ascii="Arial" w:eastAsia="Calibri" w:hAnsi="Arial" w:cs="Arial"/>
          <w:bCs/>
          <w:sz w:val="26"/>
          <w:szCs w:val="26"/>
        </w:rPr>
        <w:t>con fundamento en el artículo 148 de la Ley de Procedimiento y Justicia Administrativa para el Estado de Oaxaca</w:t>
      </w:r>
      <w:r>
        <w:rPr>
          <w:rFonts w:ascii="Arial" w:eastAsia="Calibri" w:hAnsi="Arial" w:cs="Arial"/>
          <w:bCs/>
          <w:sz w:val="26"/>
          <w:szCs w:val="26"/>
        </w:rPr>
        <w:t xml:space="preserve">. - - - - </w:t>
      </w:r>
    </w:p>
    <w:p w14:paraId="3F0E2120" w14:textId="1B20020F" w:rsidR="00723F08" w:rsidRDefault="00934580" w:rsidP="00934580">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Dicen que </w:t>
      </w:r>
      <w:r w:rsidR="00497A9C" w:rsidRPr="00497A9C">
        <w:rPr>
          <w:rFonts w:ascii="Arial" w:eastAsia="Calibri" w:hAnsi="Arial" w:cs="Arial"/>
          <w:bCs/>
          <w:sz w:val="26"/>
          <w:szCs w:val="26"/>
        </w:rPr>
        <w:t>fuera de toda lógica común y atentando contra las reglas del tiempo, la Quinta Sala</w:t>
      </w:r>
      <w:r>
        <w:rPr>
          <w:rFonts w:ascii="Arial" w:eastAsia="Calibri" w:hAnsi="Arial" w:cs="Arial"/>
          <w:bCs/>
          <w:sz w:val="26"/>
          <w:szCs w:val="26"/>
        </w:rPr>
        <w:t xml:space="preserve"> Unitaria emitió un </w:t>
      </w:r>
      <w:r w:rsidR="00497A9C" w:rsidRPr="00497A9C">
        <w:rPr>
          <w:rFonts w:ascii="Arial" w:eastAsia="Calibri" w:hAnsi="Arial" w:cs="Arial"/>
          <w:bCs/>
          <w:sz w:val="26"/>
          <w:szCs w:val="26"/>
        </w:rPr>
        <w:t>acuerd</w:t>
      </w:r>
      <w:r w:rsidR="009961E2">
        <w:rPr>
          <w:rFonts w:ascii="Arial" w:eastAsia="Calibri" w:hAnsi="Arial" w:cs="Arial"/>
          <w:bCs/>
          <w:sz w:val="26"/>
          <w:szCs w:val="26"/>
        </w:rPr>
        <w:t>o</w:t>
      </w:r>
      <w:r w:rsidR="00497A9C" w:rsidRPr="00497A9C">
        <w:rPr>
          <w:rFonts w:ascii="Arial" w:eastAsia="Calibri" w:hAnsi="Arial" w:cs="Arial"/>
          <w:bCs/>
          <w:sz w:val="26"/>
          <w:szCs w:val="26"/>
        </w:rPr>
        <w:t xml:space="preserve"> </w:t>
      </w:r>
      <w:r w:rsidR="00723F08">
        <w:rPr>
          <w:rFonts w:ascii="Arial" w:eastAsia="Calibri" w:hAnsi="Arial" w:cs="Arial"/>
          <w:bCs/>
          <w:sz w:val="26"/>
          <w:szCs w:val="26"/>
        </w:rPr>
        <w:t>con fecha dieciocho</w:t>
      </w:r>
      <w:r w:rsidR="00497A9C" w:rsidRPr="00497A9C">
        <w:rPr>
          <w:rFonts w:ascii="Arial" w:eastAsia="Calibri" w:hAnsi="Arial" w:cs="Arial"/>
          <w:bCs/>
          <w:sz w:val="26"/>
          <w:szCs w:val="26"/>
        </w:rPr>
        <w:t xml:space="preserve"> de marzo de</w:t>
      </w:r>
      <w:r w:rsidR="00723F08">
        <w:rPr>
          <w:rFonts w:ascii="Arial" w:eastAsia="Calibri" w:hAnsi="Arial" w:cs="Arial"/>
          <w:bCs/>
          <w:sz w:val="26"/>
          <w:szCs w:val="26"/>
        </w:rPr>
        <w:t xml:space="preserve"> dos mil veintidós, donde se da cuenta de su escrito recibido el treinta de marzo del citado año. - - - - - - - - - - - - - - - - </w:t>
      </w:r>
    </w:p>
    <w:p w14:paraId="703688B7" w14:textId="4CE2B711" w:rsidR="00652F85" w:rsidRDefault="005A674C" w:rsidP="00652F85">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 xml:space="preserve">Respecto de su </w:t>
      </w:r>
      <w:r w:rsidRPr="005A674C">
        <w:rPr>
          <w:rFonts w:ascii="Arial" w:eastAsia="Calibri" w:hAnsi="Arial" w:cs="Arial"/>
          <w:b/>
          <w:bCs/>
          <w:sz w:val="26"/>
          <w:szCs w:val="26"/>
        </w:rPr>
        <w:t>segundo agravio</w:t>
      </w:r>
      <w:r>
        <w:rPr>
          <w:rFonts w:ascii="Arial" w:eastAsia="Calibri" w:hAnsi="Arial" w:cs="Arial"/>
          <w:bCs/>
          <w:sz w:val="26"/>
          <w:szCs w:val="26"/>
        </w:rPr>
        <w:t>, arguyen que l</w:t>
      </w:r>
      <w:r w:rsidR="00497A9C" w:rsidRPr="00497A9C">
        <w:rPr>
          <w:rFonts w:ascii="Arial" w:eastAsia="Calibri" w:hAnsi="Arial" w:cs="Arial"/>
          <w:bCs/>
          <w:sz w:val="26"/>
          <w:szCs w:val="26"/>
        </w:rPr>
        <w:t xml:space="preserve">a determinación emitida por </w:t>
      </w:r>
      <w:r w:rsidR="008E1F01">
        <w:rPr>
          <w:rFonts w:ascii="Arial" w:eastAsia="Calibri" w:hAnsi="Arial" w:cs="Arial"/>
          <w:bCs/>
          <w:sz w:val="26"/>
          <w:szCs w:val="26"/>
        </w:rPr>
        <w:t xml:space="preserve">la Sala Unitaria </w:t>
      </w:r>
      <w:r w:rsidR="00497A9C" w:rsidRPr="00497A9C">
        <w:rPr>
          <w:rFonts w:ascii="Arial" w:eastAsia="Calibri" w:hAnsi="Arial" w:cs="Arial"/>
          <w:bCs/>
          <w:sz w:val="26"/>
          <w:szCs w:val="26"/>
        </w:rPr>
        <w:t>contraviene el principio de legalidad</w:t>
      </w:r>
      <w:r w:rsidR="008E1F01">
        <w:rPr>
          <w:rFonts w:ascii="Arial" w:eastAsia="Calibri" w:hAnsi="Arial" w:cs="Arial"/>
          <w:bCs/>
          <w:sz w:val="26"/>
          <w:szCs w:val="26"/>
        </w:rPr>
        <w:t>, toda vez</w:t>
      </w:r>
      <w:r w:rsidR="00497A9C" w:rsidRPr="00497A9C">
        <w:rPr>
          <w:rFonts w:ascii="Arial" w:eastAsia="Calibri" w:hAnsi="Arial" w:cs="Arial"/>
          <w:bCs/>
          <w:sz w:val="26"/>
          <w:szCs w:val="26"/>
        </w:rPr>
        <w:t xml:space="preserve"> </w:t>
      </w:r>
      <w:r w:rsidR="008E1F01">
        <w:rPr>
          <w:rFonts w:ascii="Arial" w:eastAsia="Calibri" w:hAnsi="Arial" w:cs="Arial"/>
          <w:bCs/>
          <w:sz w:val="26"/>
          <w:szCs w:val="26"/>
        </w:rPr>
        <w:t>que</w:t>
      </w:r>
      <w:r w:rsidR="00497A9C" w:rsidRPr="00497A9C">
        <w:rPr>
          <w:rFonts w:ascii="Arial" w:eastAsia="Calibri" w:hAnsi="Arial" w:cs="Arial"/>
          <w:bCs/>
          <w:sz w:val="26"/>
          <w:szCs w:val="26"/>
        </w:rPr>
        <w:t xml:space="preserve"> no se fundamenta </w:t>
      </w:r>
      <w:r w:rsidR="008E1F01">
        <w:rPr>
          <w:rFonts w:ascii="Arial" w:eastAsia="Calibri" w:hAnsi="Arial" w:cs="Arial"/>
          <w:bCs/>
          <w:sz w:val="26"/>
          <w:szCs w:val="26"/>
        </w:rPr>
        <w:t>su actuar, haciendo</w:t>
      </w:r>
      <w:r w:rsidR="00497A9C" w:rsidRPr="00497A9C">
        <w:rPr>
          <w:rFonts w:ascii="Arial" w:eastAsia="Calibri" w:hAnsi="Arial" w:cs="Arial"/>
          <w:bCs/>
          <w:sz w:val="26"/>
          <w:szCs w:val="26"/>
        </w:rPr>
        <w:t xml:space="preserve"> una mala interpretación del precepto que se invoca</w:t>
      </w:r>
      <w:r w:rsidR="008E1F01">
        <w:rPr>
          <w:rFonts w:ascii="Arial" w:eastAsia="Calibri" w:hAnsi="Arial" w:cs="Arial"/>
          <w:bCs/>
          <w:sz w:val="26"/>
          <w:szCs w:val="26"/>
        </w:rPr>
        <w:t xml:space="preserve">, </w:t>
      </w:r>
      <w:r w:rsidR="00652F85">
        <w:rPr>
          <w:rFonts w:ascii="Arial" w:eastAsia="Calibri" w:hAnsi="Arial" w:cs="Arial"/>
          <w:bCs/>
          <w:sz w:val="26"/>
          <w:szCs w:val="26"/>
        </w:rPr>
        <w:t xml:space="preserve">el </w:t>
      </w:r>
      <w:r w:rsidR="00497A9C" w:rsidRPr="00497A9C">
        <w:rPr>
          <w:rFonts w:ascii="Arial" w:eastAsia="Calibri" w:hAnsi="Arial" w:cs="Arial"/>
          <w:bCs/>
          <w:sz w:val="26"/>
          <w:szCs w:val="26"/>
        </w:rPr>
        <w:t xml:space="preserve">artículo 156 del </w:t>
      </w:r>
      <w:r w:rsidR="008E1F01">
        <w:rPr>
          <w:rFonts w:ascii="Arial" w:eastAsia="Calibri" w:hAnsi="Arial" w:cs="Arial"/>
          <w:bCs/>
          <w:sz w:val="26"/>
          <w:szCs w:val="26"/>
        </w:rPr>
        <w:t>R</w:t>
      </w:r>
      <w:r w:rsidR="00497A9C" w:rsidRPr="00497A9C">
        <w:rPr>
          <w:rFonts w:ascii="Arial" w:eastAsia="Calibri" w:hAnsi="Arial" w:cs="Arial"/>
          <w:bCs/>
          <w:sz w:val="26"/>
          <w:szCs w:val="26"/>
        </w:rPr>
        <w:t xml:space="preserve">eglamento </w:t>
      </w:r>
      <w:r w:rsidR="008E1F01">
        <w:rPr>
          <w:rFonts w:ascii="Arial" w:eastAsia="Calibri" w:hAnsi="Arial" w:cs="Arial"/>
          <w:bCs/>
          <w:sz w:val="26"/>
          <w:szCs w:val="26"/>
        </w:rPr>
        <w:t>I</w:t>
      </w:r>
      <w:r w:rsidR="00497A9C" w:rsidRPr="00497A9C">
        <w:rPr>
          <w:rFonts w:ascii="Arial" w:eastAsia="Calibri" w:hAnsi="Arial" w:cs="Arial"/>
          <w:bCs/>
          <w:sz w:val="26"/>
          <w:szCs w:val="26"/>
        </w:rPr>
        <w:t>nterno de</w:t>
      </w:r>
      <w:r w:rsidR="008E1F01">
        <w:rPr>
          <w:rFonts w:ascii="Arial" w:eastAsia="Calibri" w:hAnsi="Arial" w:cs="Arial"/>
          <w:bCs/>
          <w:sz w:val="26"/>
          <w:szCs w:val="26"/>
        </w:rPr>
        <w:t xml:space="preserve"> este </w:t>
      </w:r>
      <w:r w:rsidR="00652F85">
        <w:rPr>
          <w:rFonts w:ascii="Arial" w:eastAsia="Calibri" w:hAnsi="Arial" w:cs="Arial"/>
          <w:bCs/>
          <w:sz w:val="26"/>
          <w:szCs w:val="26"/>
        </w:rPr>
        <w:t xml:space="preserve">Órgano Jurisdiccional. - - - - - - - - - - - - - - - - - - - - - - - - - - - - - - - - </w:t>
      </w:r>
    </w:p>
    <w:p w14:paraId="7631F974" w14:textId="1533DA1B" w:rsidR="00497A9C" w:rsidRPr="00497A9C" w:rsidRDefault="00652F85" w:rsidP="00497A9C">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Refieren que</w:t>
      </w:r>
      <w:r w:rsidR="006F35AA">
        <w:rPr>
          <w:rFonts w:ascii="Arial" w:eastAsia="Calibri" w:hAnsi="Arial" w:cs="Arial"/>
          <w:bCs/>
          <w:sz w:val="26"/>
          <w:szCs w:val="26"/>
        </w:rPr>
        <w:t xml:space="preserve"> el</w:t>
      </w:r>
      <w:r w:rsidR="00497A9C" w:rsidRPr="00497A9C">
        <w:rPr>
          <w:rFonts w:ascii="Arial" w:eastAsia="Calibri" w:hAnsi="Arial" w:cs="Arial"/>
          <w:bCs/>
          <w:sz w:val="26"/>
          <w:szCs w:val="26"/>
        </w:rPr>
        <w:t xml:space="preserve"> registro </w:t>
      </w:r>
      <w:r w:rsidR="005C4316">
        <w:rPr>
          <w:rFonts w:ascii="Arial" w:eastAsia="Calibri" w:hAnsi="Arial" w:cs="Arial"/>
          <w:bCs/>
          <w:sz w:val="26"/>
          <w:szCs w:val="26"/>
        </w:rPr>
        <w:t xml:space="preserve">de las cédulas profesionales </w:t>
      </w:r>
      <w:r w:rsidR="00497A9C" w:rsidRPr="00497A9C">
        <w:rPr>
          <w:rFonts w:ascii="Arial" w:eastAsia="Calibri" w:hAnsi="Arial" w:cs="Arial"/>
          <w:bCs/>
          <w:sz w:val="26"/>
          <w:szCs w:val="26"/>
        </w:rPr>
        <w:t xml:space="preserve">ante el </w:t>
      </w:r>
      <w:r w:rsidR="006F35AA">
        <w:rPr>
          <w:rFonts w:ascii="Arial" w:eastAsia="Calibri" w:hAnsi="Arial" w:cs="Arial"/>
          <w:bCs/>
          <w:sz w:val="26"/>
          <w:szCs w:val="26"/>
        </w:rPr>
        <w:t>T</w:t>
      </w:r>
      <w:r w:rsidR="00497A9C" w:rsidRPr="00497A9C">
        <w:rPr>
          <w:rFonts w:ascii="Arial" w:eastAsia="Calibri" w:hAnsi="Arial" w:cs="Arial"/>
          <w:bCs/>
          <w:sz w:val="26"/>
          <w:szCs w:val="26"/>
        </w:rPr>
        <w:t>ribunal</w:t>
      </w:r>
      <w:r w:rsidR="006F35AA">
        <w:rPr>
          <w:rFonts w:ascii="Arial" w:eastAsia="Calibri" w:hAnsi="Arial" w:cs="Arial"/>
          <w:bCs/>
          <w:sz w:val="26"/>
          <w:szCs w:val="26"/>
        </w:rPr>
        <w:t xml:space="preserve"> </w:t>
      </w:r>
      <w:r w:rsidR="00497A9C" w:rsidRPr="00497A9C">
        <w:rPr>
          <w:rFonts w:ascii="Arial" w:eastAsia="Calibri" w:hAnsi="Arial" w:cs="Arial"/>
          <w:bCs/>
          <w:sz w:val="26"/>
          <w:szCs w:val="26"/>
        </w:rPr>
        <w:t xml:space="preserve">es un requisito </w:t>
      </w:r>
      <w:r w:rsidR="006F35AA">
        <w:rPr>
          <w:rFonts w:ascii="Arial" w:eastAsia="Calibri" w:hAnsi="Arial" w:cs="Arial"/>
          <w:bCs/>
          <w:sz w:val="26"/>
          <w:szCs w:val="26"/>
        </w:rPr>
        <w:t>de tipo administrativo</w:t>
      </w:r>
      <w:r w:rsidR="006643FF">
        <w:rPr>
          <w:rFonts w:ascii="Arial" w:eastAsia="Calibri" w:hAnsi="Arial" w:cs="Arial"/>
          <w:bCs/>
          <w:sz w:val="26"/>
          <w:szCs w:val="26"/>
        </w:rPr>
        <w:t>,</w:t>
      </w:r>
      <w:r w:rsidR="00497A9C" w:rsidRPr="00497A9C">
        <w:rPr>
          <w:rFonts w:ascii="Arial" w:eastAsia="Calibri" w:hAnsi="Arial" w:cs="Arial"/>
          <w:bCs/>
          <w:sz w:val="26"/>
          <w:szCs w:val="26"/>
        </w:rPr>
        <w:t xml:space="preserve"> </w:t>
      </w:r>
      <w:r w:rsidR="006643FF">
        <w:rPr>
          <w:rFonts w:ascii="Arial" w:eastAsia="Calibri" w:hAnsi="Arial" w:cs="Arial"/>
          <w:bCs/>
          <w:sz w:val="26"/>
          <w:szCs w:val="26"/>
        </w:rPr>
        <w:t>por lo que no de</w:t>
      </w:r>
      <w:r w:rsidR="009961E2">
        <w:rPr>
          <w:rFonts w:ascii="Arial" w:eastAsia="Calibri" w:hAnsi="Arial" w:cs="Arial"/>
          <w:bCs/>
          <w:sz w:val="26"/>
          <w:szCs w:val="26"/>
        </w:rPr>
        <w:t>be</w:t>
      </w:r>
      <w:r w:rsidR="006643FF">
        <w:rPr>
          <w:rFonts w:ascii="Arial" w:eastAsia="Calibri" w:hAnsi="Arial" w:cs="Arial"/>
          <w:bCs/>
          <w:sz w:val="26"/>
          <w:szCs w:val="26"/>
        </w:rPr>
        <w:t xml:space="preserve"> ser exigible,</w:t>
      </w:r>
      <w:r w:rsidR="00497A9C" w:rsidRPr="00497A9C">
        <w:rPr>
          <w:rFonts w:ascii="Arial" w:eastAsia="Calibri" w:hAnsi="Arial" w:cs="Arial"/>
          <w:bCs/>
          <w:sz w:val="26"/>
          <w:szCs w:val="26"/>
        </w:rPr>
        <w:t xml:space="preserve"> máxime que así lo señala la propia </w:t>
      </w:r>
      <w:r w:rsidR="006643FF">
        <w:rPr>
          <w:rFonts w:ascii="Arial" w:eastAsia="Calibri" w:hAnsi="Arial" w:cs="Arial"/>
          <w:bCs/>
          <w:sz w:val="26"/>
          <w:szCs w:val="26"/>
        </w:rPr>
        <w:t>L</w:t>
      </w:r>
      <w:r w:rsidR="00497A9C" w:rsidRPr="00497A9C">
        <w:rPr>
          <w:rFonts w:ascii="Arial" w:eastAsia="Calibri" w:hAnsi="Arial" w:cs="Arial"/>
          <w:bCs/>
          <w:sz w:val="26"/>
          <w:szCs w:val="26"/>
        </w:rPr>
        <w:t>ey</w:t>
      </w:r>
      <w:r w:rsidR="006643FF">
        <w:rPr>
          <w:rFonts w:ascii="Arial" w:eastAsia="Calibri" w:hAnsi="Arial" w:cs="Arial"/>
          <w:bCs/>
          <w:sz w:val="26"/>
          <w:szCs w:val="26"/>
        </w:rPr>
        <w:t xml:space="preserve">. - - - - - - - - - - - - - - - - - </w:t>
      </w:r>
    </w:p>
    <w:p w14:paraId="763BC236" w14:textId="251759F1" w:rsidR="00497A9C" w:rsidRPr="00497A9C" w:rsidRDefault="006643FF" w:rsidP="00497A9C">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Y finalmente</w:t>
      </w:r>
      <w:r w:rsidR="005C4316">
        <w:rPr>
          <w:rFonts w:ascii="Arial" w:eastAsia="Calibri" w:hAnsi="Arial" w:cs="Arial"/>
          <w:bCs/>
          <w:sz w:val="26"/>
          <w:szCs w:val="26"/>
        </w:rPr>
        <w:t xml:space="preserve">, en su </w:t>
      </w:r>
      <w:r w:rsidR="005C4316" w:rsidRPr="005C4316">
        <w:rPr>
          <w:rFonts w:ascii="Arial" w:eastAsia="Calibri" w:hAnsi="Arial" w:cs="Arial"/>
          <w:b/>
          <w:bCs/>
          <w:sz w:val="26"/>
          <w:szCs w:val="26"/>
        </w:rPr>
        <w:t>tercer agravio</w:t>
      </w:r>
      <w:r w:rsidR="005C4316">
        <w:rPr>
          <w:rFonts w:ascii="Arial" w:eastAsia="Calibri" w:hAnsi="Arial" w:cs="Arial"/>
          <w:bCs/>
          <w:sz w:val="26"/>
          <w:szCs w:val="26"/>
        </w:rPr>
        <w:t xml:space="preserve"> señalan que el acuerdo impugnado no se encuentra </w:t>
      </w:r>
      <w:r w:rsidR="00497A9C" w:rsidRPr="00497A9C">
        <w:rPr>
          <w:rFonts w:ascii="Arial" w:eastAsia="Calibri" w:hAnsi="Arial" w:cs="Arial"/>
          <w:bCs/>
          <w:sz w:val="26"/>
          <w:szCs w:val="26"/>
        </w:rPr>
        <w:t>funda</w:t>
      </w:r>
      <w:r w:rsidR="005C4316">
        <w:rPr>
          <w:rFonts w:ascii="Arial" w:eastAsia="Calibri" w:hAnsi="Arial" w:cs="Arial"/>
          <w:bCs/>
          <w:sz w:val="26"/>
          <w:szCs w:val="26"/>
        </w:rPr>
        <w:t>do ni motivado</w:t>
      </w:r>
      <w:r w:rsidR="00497A9C" w:rsidRPr="00497A9C">
        <w:rPr>
          <w:rFonts w:ascii="Arial" w:eastAsia="Calibri" w:hAnsi="Arial" w:cs="Arial"/>
          <w:bCs/>
          <w:sz w:val="26"/>
          <w:szCs w:val="26"/>
        </w:rPr>
        <w:t xml:space="preserve">, </w:t>
      </w:r>
      <w:r w:rsidR="005C4316">
        <w:rPr>
          <w:rFonts w:ascii="Arial" w:eastAsia="Calibri" w:hAnsi="Arial" w:cs="Arial"/>
          <w:bCs/>
          <w:sz w:val="26"/>
          <w:szCs w:val="26"/>
        </w:rPr>
        <w:t>además de que en el mismo se hace una</w:t>
      </w:r>
      <w:r w:rsidR="00497A9C" w:rsidRPr="00497A9C">
        <w:rPr>
          <w:rFonts w:ascii="Arial" w:eastAsia="Calibri" w:hAnsi="Arial" w:cs="Arial"/>
          <w:bCs/>
          <w:sz w:val="26"/>
          <w:szCs w:val="26"/>
        </w:rPr>
        <w:t xml:space="preserve"> interpretación errónea</w:t>
      </w:r>
      <w:r w:rsidR="005C4316">
        <w:rPr>
          <w:rFonts w:ascii="Arial" w:eastAsia="Calibri" w:hAnsi="Arial" w:cs="Arial"/>
          <w:bCs/>
          <w:sz w:val="26"/>
          <w:szCs w:val="26"/>
        </w:rPr>
        <w:t xml:space="preserve"> de la Ley</w:t>
      </w:r>
      <w:r w:rsidR="00497A9C" w:rsidRPr="00497A9C">
        <w:rPr>
          <w:rFonts w:ascii="Arial" w:eastAsia="Calibri" w:hAnsi="Arial" w:cs="Arial"/>
          <w:bCs/>
          <w:sz w:val="26"/>
          <w:szCs w:val="26"/>
        </w:rPr>
        <w:t>, viol</w:t>
      </w:r>
      <w:r w:rsidR="005C4316">
        <w:rPr>
          <w:rFonts w:ascii="Arial" w:eastAsia="Calibri" w:hAnsi="Arial" w:cs="Arial"/>
          <w:bCs/>
          <w:sz w:val="26"/>
          <w:szCs w:val="26"/>
        </w:rPr>
        <w:t>ando</w:t>
      </w:r>
      <w:r w:rsidR="00497A9C" w:rsidRPr="00497A9C">
        <w:rPr>
          <w:rFonts w:ascii="Arial" w:eastAsia="Calibri" w:hAnsi="Arial" w:cs="Arial"/>
          <w:bCs/>
          <w:sz w:val="26"/>
          <w:szCs w:val="26"/>
        </w:rPr>
        <w:t xml:space="preserve"> el principio de jerarquía de la norma.</w:t>
      </w:r>
      <w:r w:rsidR="005C4316">
        <w:rPr>
          <w:rFonts w:ascii="Arial" w:eastAsia="Calibri" w:hAnsi="Arial" w:cs="Arial"/>
          <w:bCs/>
          <w:sz w:val="26"/>
          <w:szCs w:val="26"/>
        </w:rPr>
        <w:t xml:space="preserve"> - - - - - - - - - - - - - - - - - - - - - - - - - - - - - - - - - -</w:t>
      </w:r>
    </w:p>
    <w:p w14:paraId="40C6E55B" w14:textId="79242D78" w:rsidR="00D701A6" w:rsidRPr="00EE2E2F" w:rsidRDefault="00D701A6" w:rsidP="00D701A6">
      <w:pPr>
        <w:spacing w:before="240" w:line="360" w:lineRule="auto"/>
        <w:ind w:firstLine="709"/>
        <w:jc w:val="both"/>
        <w:rPr>
          <w:rFonts w:ascii="Arial" w:eastAsia="Calibri" w:hAnsi="Arial" w:cs="Arial"/>
          <w:bCs/>
          <w:sz w:val="26"/>
          <w:szCs w:val="26"/>
        </w:rPr>
      </w:pPr>
      <w:r w:rsidRPr="00EE2E2F">
        <w:rPr>
          <w:rFonts w:ascii="Arial" w:eastAsia="Calibri" w:hAnsi="Arial" w:cs="Arial"/>
          <w:b/>
          <w:bCs/>
          <w:sz w:val="26"/>
          <w:szCs w:val="26"/>
        </w:rPr>
        <w:t>Previo al análisis de los agravios expresados,</w:t>
      </w:r>
      <w:r w:rsidRPr="002C0832">
        <w:rPr>
          <w:rFonts w:ascii="Arial" w:eastAsia="Calibri" w:hAnsi="Arial" w:cs="Arial"/>
          <w:bCs/>
          <w:sz w:val="26"/>
          <w:szCs w:val="26"/>
        </w:rPr>
        <w:t xml:space="preserve"> esta Sala Superior advierte que</w:t>
      </w:r>
      <w:r w:rsidRPr="00EE2E2F">
        <w:rPr>
          <w:rFonts w:ascii="Arial" w:eastAsia="Calibri" w:hAnsi="Arial" w:cs="Arial"/>
          <w:bCs/>
          <w:sz w:val="26"/>
          <w:szCs w:val="26"/>
        </w:rPr>
        <w:t xml:space="preserve"> </w:t>
      </w:r>
      <w:r w:rsidR="00242C27">
        <w:rPr>
          <w:rFonts w:ascii="Arial" w:eastAsia="Calibri" w:hAnsi="Arial" w:cs="Arial"/>
          <w:bCs/>
          <w:sz w:val="26"/>
          <w:szCs w:val="26"/>
        </w:rPr>
        <w:t>las autorid</w:t>
      </w:r>
      <w:r w:rsidR="00206508">
        <w:rPr>
          <w:rFonts w:ascii="Arial" w:eastAsia="Calibri" w:hAnsi="Arial" w:cs="Arial"/>
          <w:bCs/>
          <w:sz w:val="26"/>
          <w:szCs w:val="26"/>
        </w:rPr>
        <w:t xml:space="preserve">ades </w:t>
      </w:r>
      <w:r w:rsidRPr="00EE2E2F">
        <w:rPr>
          <w:rFonts w:ascii="Arial" w:eastAsia="Calibri" w:hAnsi="Arial" w:cs="Arial"/>
          <w:bCs/>
          <w:sz w:val="26"/>
          <w:szCs w:val="26"/>
        </w:rPr>
        <w:t>recurrente</w:t>
      </w:r>
      <w:r w:rsidR="00206508">
        <w:rPr>
          <w:rFonts w:ascii="Arial" w:eastAsia="Calibri" w:hAnsi="Arial" w:cs="Arial"/>
          <w:bCs/>
          <w:sz w:val="26"/>
          <w:szCs w:val="26"/>
        </w:rPr>
        <w:t>s</w:t>
      </w:r>
      <w:r w:rsidRPr="00EE2E2F">
        <w:rPr>
          <w:rFonts w:ascii="Arial" w:eastAsia="Calibri" w:hAnsi="Arial" w:cs="Arial"/>
          <w:bCs/>
          <w:sz w:val="26"/>
          <w:szCs w:val="26"/>
        </w:rPr>
        <w:t xml:space="preserve"> se inconform</w:t>
      </w:r>
      <w:r w:rsidR="00206508">
        <w:rPr>
          <w:rFonts w:ascii="Arial" w:eastAsia="Calibri" w:hAnsi="Arial" w:cs="Arial"/>
          <w:bCs/>
          <w:sz w:val="26"/>
          <w:szCs w:val="26"/>
        </w:rPr>
        <w:t>an</w:t>
      </w:r>
      <w:r w:rsidRPr="00EE2E2F">
        <w:rPr>
          <w:rFonts w:ascii="Arial" w:eastAsia="Calibri" w:hAnsi="Arial" w:cs="Arial"/>
          <w:bCs/>
          <w:sz w:val="26"/>
          <w:szCs w:val="26"/>
        </w:rPr>
        <w:t xml:space="preserve"> respecto</w:t>
      </w:r>
      <w:r w:rsidR="00206508">
        <w:rPr>
          <w:rFonts w:ascii="Arial" w:eastAsia="Calibri" w:hAnsi="Arial" w:cs="Arial"/>
          <w:bCs/>
          <w:sz w:val="26"/>
          <w:szCs w:val="26"/>
        </w:rPr>
        <w:t xml:space="preserve"> </w:t>
      </w:r>
      <w:r w:rsidRPr="00EE2E2F">
        <w:rPr>
          <w:rFonts w:ascii="Arial" w:eastAsia="Calibri" w:hAnsi="Arial" w:cs="Arial"/>
          <w:bCs/>
          <w:sz w:val="26"/>
          <w:szCs w:val="26"/>
        </w:rPr>
        <w:t xml:space="preserve">del acuerdo </w:t>
      </w:r>
      <w:r w:rsidR="00206508" w:rsidRPr="00EE2E2F">
        <w:rPr>
          <w:rFonts w:ascii="Arial" w:eastAsia="Calibri" w:hAnsi="Arial" w:cs="Arial"/>
          <w:bCs/>
          <w:sz w:val="26"/>
          <w:szCs w:val="26"/>
        </w:rPr>
        <w:t>de</w:t>
      </w:r>
      <w:r w:rsidR="00206508">
        <w:rPr>
          <w:rFonts w:ascii="Arial" w:eastAsia="Calibri" w:hAnsi="Arial" w:cs="Arial"/>
          <w:bCs/>
          <w:sz w:val="26"/>
          <w:szCs w:val="26"/>
        </w:rPr>
        <w:t xml:space="preserve"> dieciocho de marzo de dos mil veintidós</w:t>
      </w:r>
      <w:r w:rsidRPr="00EE2E2F">
        <w:rPr>
          <w:rFonts w:ascii="Arial" w:eastAsia="Calibri" w:hAnsi="Arial" w:cs="Arial"/>
          <w:bCs/>
          <w:sz w:val="26"/>
          <w:szCs w:val="26"/>
        </w:rPr>
        <w:t xml:space="preserve">, en </w:t>
      </w:r>
      <w:r w:rsidR="00206508">
        <w:rPr>
          <w:rFonts w:ascii="Arial" w:eastAsia="Calibri" w:hAnsi="Arial" w:cs="Arial"/>
          <w:bCs/>
          <w:sz w:val="26"/>
          <w:szCs w:val="26"/>
        </w:rPr>
        <w:t xml:space="preserve">donde </w:t>
      </w:r>
      <w:r w:rsidRPr="00EE2E2F">
        <w:rPr>
          <w:rFonts w:ascii="Arial" w:eastAsia="Calibri" w:hAnsi="Arial" w:cs="Arial"/>
          <w:bCs/>
          <w:sz w:val="26"/>
          <w:szCs w:val="26"/>
        </w:rPr>
        <w:t xml:space="preserve">la </w:t>
      </w:r>
      <w:r w:rsidR="00206508">
        <w:rPr>
          <w:rFonts w:ascii="Arial" w:eastAsia="Calibri" w:hAnsi="Arial" w:cs="Arial"/>
          <w:bCs/>
          <w:sz w:val="26"/>
          <w:szCs w:val="26"/>
        </w:rPr>
        <w:t>Quinta</w:t>
      </w:r>
      <w:r w:rsidRPr="00EE2E2F">
        <w:rPr>
          <w:rFonts w:ascii="Arial" w:eastAsia="Calibri" w:hAnsi="Arial" w:cs="Arial"/>
          <w:bCs/>
          <w:sz w:val="26"/>
          <w:szCs w:val="26"/>
        </w:rPr>
        <w:t xml:space="preserve"> Sala Unitaria de Primera Instancia determinó</w:t>
      </w:r>
      <w:r w:rsidR="00206508">
        <w:rPr>
          <w:rFonts w:ascii="Arial" w:eastAsia="Calibri" w:hAnsi="Arial" w:cs="Arial"/>
          <w:bCs/>
          <w:sz w:val="26"/>
          <w:szCs w:val="26"/>
        </w:rPr>
        <w:t xml:space="preserve">, -se transcribe parte que interesa-: </w:t>
      </w:r>
      <w:r w:rsidR="00206508" w:rsidRPr="00206508">
        <w:rPr>
          <w:rFonts w:ascii="Arial" w:eastAsia="Calibri" w:hAnsi="Arial" w:cs="Arial"/>
          <w:bCs/>
          <w:i/>
          <w:sz w:val="26"/>
          <w:szCs w:val="26"/>
        </w:rPr>
        <w:t xml:space="preserve">“…dígasele que por el momento no es </w:t>
      </w:r>
      <w:r w:rsidR="00206508" w:rsidRPr="00206508">
        <w:rPr>
          <w:rFonts w:ascii="Arial" w:eastAsia="Calibri" w:hAnsi="Arial" w:cs="Arial"/>
          <w:bCs/>
          <w:i/>
          <w:sz w:val="26"/>
          <w:szCs w:val="26"/>
        </w:rPr>
        <w:lastRenderedPageBreak/>
        <w:t xml:space="preserve">posible a (sic) atender su solicitud en el sentido de tener al Licenciado en Derecho </w:t>
      </w:r>
      <w:r w:rsidR="007B6D7C">
        <w:rPr>
          <w:rFonts w:ascii="Arial" w:eastAsia="Calibri" w:hAnsi="Arial" w:cs="Arial"/>
          <w:bCs/>
          <w:i/>
          <w:sz w:val="26"/>
          <w:szCs w:val="26"/>
        </w:rPr>
        <w:t>*******</w:t>
      </w:r>
      <w:r w:rsidR="00206508" w:rsidRPr="00206508">
        <w:rPr>
          <w:rFonts w:ascii="Arial" w:eastAsia="Calibri" w:hAnsi="Arial" w:cs="Arial"/>
          <w:bCs/>
          <w:i/>
          <w:sz w:val="26"/>
          <w:szCs w:val="26"/>
        </w:rPr>
        <w:t xml:space="preserve"> en los términos en que lo solicita, en virtud que dicho profesionista debe contar con el registro correspondiente ante este órgano jurisdiccional…”</w:t>
      </w:r>
      <w:r w:rsidR="00043EBA">
        <w:rPr>
          <w:rFonts w:ascii="Arial" w:eastAsia="Calibri" w:hAnsi="Arial" w:cs="Arial"/>
          <w:bCs/>
          <w:sz w:val="26"/>
          <w:szCs w:val="26"/>
        </w:rPr>
        <w:t>, en síntesis</w:t>
      </w:r>
      <w:r w:rsidR="0042620E">
        <w:rPr>
          <w:rFonts w:ascii="Arial" w:eastAsia="Calibri" w:hAnsi="Arial" w:cs="Arial"/>
          <w:bCs/>
          <w:sz w:val="26"/>
          <w:szCs w:val="26"/>
        </w:rPr>
        <w:t>,</w:t>
      </w:r>
      <w:r w:rsidR="00043EBA">
        <w:rPr>
          <w:rFonts w:ascii="Arial" w:eastAsia="Calibri" w:hAnsi="Arial" w:cs="Arial"/>
          <w:bCs/>
          <w:sz w:val="26"/>
          <w:szCs w:val="26"/>
        </w:rPr>
        <w:t xml:space="preserve"> la Sala de Primera Instancia </w:t>
      </w:r>
      <w:r w:rsidR="006A4CF0">
        <w:rPr>
          <w:rFonts w:ascii="Arial" w:eastAsia="Calibri" w:hAnsi="Arial" w:cs="Arial"/>
          <w:bCs/>
          <w:sz w:val="26"/>
          <w:szCs w:val="26"/>
        </w:rPr>
        <w:t>consideró que no resultaba posible acordar favorable</w:t>
      </w:r>
      <w:r w:rsidR="00043EBA">
        <w:rPr>
          <w:rFonts w:ascii="Arial" w:eastAsia="Calibri" w:hAnsi="Arial" w:cs="Arial"/>
          <w:bCs/>
          <w:sz w:val="26"/>
          <w:szCs w:val="26"/>
        </w:rPr>
        <w:t xml:space="preserve"> la designación del autorizado de las autoridades demandadas</w:t>
      </w:r>
      <w:r w:rsidR="0007414B">
        <w:rPr>
          <w:rFonts w:ascii="Arial" w:eastAsia="Calibri" w:hAnsi="Arial" w:cs="Arial"/>
          <w:bCs/>
          <w:sz w:val="26"/>
          <w:szCs w:val="26"/>
        </w:rPr>
        <w:t xml:space="preserve"> </w:t>
      </w:r>
      <w:r w:rsidR="00043EBA">
        <w:rPr>
          <w:rFonts w:ascii="Arial" w:eastAsia="Calibri" w:hAnsi="Arial" w:cs="Arial"/>
          <w:bCs/>
          <w:sz w:val="26"/>
          <w:szCs w:val="26"/>
        </w:rPr>
        <w:t xml:space="preserve">hasta en tanto contara con el registro que para tal efecto este Tribunal otorga. </w:t>
      </w:r>
      <w:r w:rsidR="00370933">
        <w:rPr>
          <w:rFonts w:ascii="Arial" w:eastAsia="Calibri" w:hAnsi="Arial" w:cs="Arial"/>
          <w:bCs/>
          <w:sz w:val="26"/>
          <w:szCs w:val="26"/>
        </w:rPr>
        <w:t>- - - - - - - - - - - - - - -</w:t>
      </w:r>
      <w:r w:rsidR="00043EBA">
        <w:rPr>
          <w:rFonts w:ascii="Arial" w:eastAsia="Calibri" w:hAnsi="Arial" w:cs="Arial"/>
          <w:bCs/>
          <w:sz w:val="26"/>
          <w:szCs w:val="26"/>
        </w:rPr>
        <w:t xml:space="preserve"> </w:t>
      </w:r>
    </w:p>
    <w:p w14:paraId="2959A582" w14:textId="4DBE5B3F" w:rsidR="00D701A6" w:rsidRPr="00EE2E2F" w:rsidRDefault="00D701A6" w:rsidP="00D701A6">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 xml:space="preserve">Por tanto, </w:t>
      </w:r>
      <w:r w:rsidRPr="00EE2E2F">
        <w:rPr>
          <w:rFonts w:ascii="Arial" w:eastAsia="Calibri" w:hAnsi="Arial" w:cs="Arial"/>
          <w:b/>
          <w:bCs/>
          <w:sz w:val="26"/>
          <w:szCs w:val="26"/>
        </w:rPr>
        <w:t>se debe señalar que</w:t>
      </w:r>
      <w:r w:rsidRPr="00EE2E2F">
        <w:rPr>
          <w:rFonts w:ascii="Arial" w:eastAsia="Calibri" w:hAnsi="Arial" w:cs="Arial"/>
          <w:bCs/>
          <w:sz w:val="26"/>
          <w:szCs w:val="26"/>
        </w:rPr>
        <w:t xml:space="preserve"> la </w:t>
      </w:r>
      <w:r w:rsidR="00370933" w:rsidRPr="00370933">
        <w:rPr>
          <w:rFonts w:ascii="Arial" w:eastAsia="Times New Roman" w:hAnsi="Arial" w:cs="Arial"/>
          <w:bCs/>
          <w:sz w:val="26"/>
          <w:szCs w:val="26"/>
        </w:rPr>
        <w:t>Ley de Procedimiento y Justicia Administrativa para el Estado de Oaxaca</w:t>
      </w:r>
      <w:r w:rsidR="00370933">
        <w:rPr>
          <w:rFonts w:ascii="Arial" w:eastAsia="Times New Roman" w:hAnsi="Arial" w:cs="Arial"/>
          <w:bCs/>
          <w:sz w:val="26"/>
          <w:szCs w:val="26"/>
        </w:rPr>
        <w:t xml:space="preserve">, </w:t>
      </w:r>
      <w:r w:rsidRPr="00EE2E2F">
        <w:rPr>
          <w:rFonts w:ascii="Arial" w:eastAsia="Calibri" w:hAnsi="Arial" w:cs="Arial"/>
          <w:bCs/>
          <w:sz w:val="26"/>
          <w:szCs w:val="26"/>
        </w:rPr>
        <w:t xml:space="preserve">es la normatividad que rige el juicio de nulidad </w:t>
      </w:r>
      <w:r w:rsidR="00370933">
        <w:rPr>
          <w:rFonts w:ascii="Arial" w:eastAsia="Calibri" w:hAnsi="Arial" w:cs="Arial"/>
          <w:bCs/>
          <w:sz w:val="26"/>
          <w:szCs w:val="26"/>
        </w:rPr>
        <w:t>0015</w:t>
      </w:r>
      <w:r w:rsidRPr="00EE2E2F">
        <w:rPr>
          <w:rFonts w:ascii="Arial" w:eastAsia="Calibri" w:hAnsi="Arial" w:cs="Arial"/>
          <w:bCs/>
          <w:sz w:val="26"/>
          <w:szCs w:val="26"/>
        </w:rPr>
        <w:t>/20</w:t>
      </w:r>
      <w:r w:rsidR="00370933">
        <w:rPr>
          <w:rFonts w:ascii="Arial" w:eastAsia="Calibri" w:hAnsi="Arial" w:cs="Arial"/>
          <w:bCs/>
          <w:sz w:val="26"/>
          <w:szCs w:val="26"/>
        </w:rPr>
        <w:t>20</w:t>
      </w:r>
      <w:r w:rsidRPr="00EE2E2F">
        <w:rPr>
          <w:rFonts w:ascii="Arial" w:eastAsia="Calibri" w:hAnsi="Arial" w:cs="Arial"/>
          <w:bCs/>
          <w:sz w:val="26"/>
          <w:szCs w:val="26"/>
        </w:rPr>
        <w:t xml:space="preserve"> ante este Tribunal, de manera específica, lo previsto en su Libro Tercero </w:t>
      </w:r>
      <w:r w:rsidRPr="00EE2E2F">
        <w:rPr>
          <w:rFonts w:ascii="Arial" w:eastAsia="Calibri" w:hAnsi="Arial" w:cs="Arial"/>
          <w:bCs/>
          <w:i/>
          <w:sz w:val="26"/>
          <w:szCs w:val="26"/>
        </w:rPr>
        <w:t xml:space="preserve">“DEL JUICIO ANTE EL TRIBUNAL </w:t>
      </w:r>
      <w:r w:rsidR="001E3712">
        <w:rPr>
          <w:rFonts w:ascii="Arial" w:eastAsia="Calibri" w:hAnsi="Arial" w:cs="Arial"/>
          <w:bCs/>
          <w:i/>
          <w:sz w:val="26"/>
          <w:szCs w:val="26"/>
        </w:rPr>
        <w:t>DE JUSTICIA ADMINISTRATIVA DEL ESTADO DE OAXACA</w:t>
      </w:r>
      <w:r w:rsidRPr="00EE2E2F">
        <w:rPr>
          <w:rFonts w:ascii="Arial" w:eastAsia="Calibri" w:hAnsi="Arial" w:cs="Arial"/>
          <w:bCs/>
          <w:i/>
          <w:sz w:val="26"/>
          <w:szCs w:val="26"/>
        </w:rPr>
        <w:t>”</w:t>
      </w:r>
      <w:r w:rsidRPr="00EE2E2F">
        <w:rPr>
          <w:rFonts w:ascii="Arial" w:eastAsia="Calibri" w:hAnsi="Arial" w:cs="Arial"/>
          <w:bCs/>
          <w:sz w:val="26"/>
          <w:szCs w:val="26"/>
        </w:rPr>
        <w:t>; por lo que respecto del acuerdo en controversia, es dable señalar el contenido del artículo 2</w:t>
      </w:r>
      <w:r w:rsidR="001E3712">
        <w:rPr>
          <w:rFonts w:ascii="Arial" w:eastAsia="Calibri" w:hAnsi="Arial" w:cs="Arial"/>
          <w:bCs/>
          <w:sz w:val="26"/>
          <w:szCs w:val="26"/>
        </w:rPr>
        <w:t>3</w:t>
      </w:r>
      <w:r w:rsidRPr="00EE2E2F">
        <w:rPr>
          <w:rFonts w:ascii="Arial" w:eastAsia="Calibri" w:hAnsi="Arial" w:cs="Arial"/>
          <w:bCs/>
          <w:sz w:val="26"/>
          <w:szCs w:val="26"/>
        </w:rPr>
        <w:t>6 de la citada Ley, a afecto de fijar con certeza jurídica si</w:t>
      </w:r>
      <w:r w:rsidR="00043EBA">
        <w:rPr>
          <w:rFonts w:ascii="Arial" w:eastAsia="Calibri" w:hAnsi="Arial" w:cs="Arial"/>
          <w:bCs/>
          <w:sz w:val="26"/>
          <w:szCs w:val="26"/>
        </w:rPr>
        <w:t xml:space="preserve"> </w:t>
      </w:r>
      <w:r w:rsidRPr="00EE2E2F">
        <w:rPr>
          <w:rFonts w:ascii="Arial" w:eastAsia="Calibri" w:hAnsi="Arial" w:cs="Arial"/>
          <w:bCs/>
          <w:sz w:val="26"/>
          <w:szCs w:val="26"/>
        </w:rPr>
        <w:t xml:space="preserve">el acuerdo impugnado por </w:t>
      </w:r>
      <w:r w:rsidR="00043EBA">
        <w:rPr>
          <w:rFonts w:ascii="Arial" w:eastAsia="Calibri" w:hAnsi="Arial" w:cs="Arial"/>
          <w:bCs/>
          <w:sz w:val="26"/>
          <w:szCs w:val="26"/>
        </w:rPr>
        <w:t>las autoridades demandadas</w:t>
      </w:r>
      <w:r w:rsidRPr="00EE2E2F">
        <w:rPr>
          <w:rFonts w:ascii="Arial" w:eastAsia="Calibri" w:hAnsi="Arial" w:cs="Arial"/>
          <w:bCs/>
          <w:sz w:val="26"/>
          <w:szCs w:val="26"/>
        </w:rPr>
        <w:t xml:space="preserve"> corresponde tomar conocimiento, y en su caso, ser resuelto por </w:t>
      </w:r>
      <w:r w:rsidR="00043EBA">
        <w:rPr>
          <w:rFonts w:ascii="Arial" w:eastAsia="Calibri" w:hAnsi="Arial" w:cs="Arial"/>
          <w:bCs/>
          <w:sz w:val="26"/>
          <w:szCs w:val="26"/>
        </w:rPr>
        <w:t>la</w:t>
      </w:r>
      <w:r w:rsidRPr="00EE2E2F">
        <w:rPr>
          <w:rFonts w:ascii="Arial" w:eastAsia="Calibri" w:hAnsi="Arial" w:cs="Arial"/>
          <w:bCs/>
          <w:sz w:val="26"/>
          <w:szCs w:val="26"/>
        </w:rPr>
        <w:t xml:space="preserve"> Sala Superior de este Tribunal; se transcribe el precepto legal:</w:t>
      </w:r>
    </w:p>
    <w:p w14:paraId="6F2F30B5" w14:textId="1ABF54DC" w:rsidR="00D701A6" w:rsidRDefault="00D701A6" w:rsidP="00FE332F">
      <w:pPr>
        <w:spacing w:after="0"/>
        <w:ind w:left="709" w:right="758"/>
        <w:jc w:val="both"/>
        <w:rPr>
          <w:rFonts w:ascii="Arial" w:eastAsia="Calibri" w:hAnsi="Arial" w:cs="Arial"/>
          <w:bCs/>
          <w:i/>
        </w:rPr>
      </w:pPr>
      <w:r w:rsidRPr="00EE2E2F">
        <w:rPr>
          <w:rFonts w:ascii="Arial" w:eastAsia="Calibri" w:hAnsi="Arial" w:cs="Arial"/>
          <w:bCs/>
          <w:i/>
        </w:rPr>
        <w:t>“</w:t>
      </w:r>
      <w:r w:rsidRPr="00EE2E2F">
        <w:rPr>
          <w:rFonts w:ascii="Arial" w:eastAsia="Calibri" w:hAnsi="Arial" w:cs="Arial"/>
          <w:b/>
          <w:bCs/>
          <w:i/>
        </w:rPr>
        <w:t>ARTÍCULO 2</w:t>
      </w:r>
      <w:r>
        <w:rPr>
          <w:rFonts w:ascii="Arial" w:eastAsia="Calibri" w:hAnsi="Arial" w:cs="Arial"/>
          <w:b/>
          <w:bCs/>
          <w:i/>
        </w:rPr>
        <w:t>3</w:t>
      </w:r>
      <w:r w:rsidRPr="00EE2E2F">
        <w:rPr>
          <w:rFonts w:ascii="Arial" w:eastAsia="Calibri" w:hAnsi="Arial" w:cs="Arial"/>
          <w:b/>
          <w:bCs/>
          <w:i/>
        </w:rPr>
        <w:t xml:space="preserve">6.- </w:t>
      </w:r>
      <w:r w:rsidRPr="00EE2E2F">
        <w:rPr>
          <w:rFonts w:ascii="Arial" w:eastAsia="Calibri" w:hAnsi="Arial" w:cs="Arial"/>
          <w:bCs/>
          <w:i/>
        </w:rPr>
        <w:t>Contra los acuerdos y resoluciones dictados por las salas unitarias de primera instancia, procede el recurso de revisión, cuyo conocimiento y resolución corresponde a la Sala Superior.</w:t>
      </w:r>
    </w:p>
    <w:p w14:paraId="39272EA6" w14:textId="77777777" w:rsidR="00043EBA" w:rsidRPr="00EE2E2F" w:rsidRDefault="00043EBA" w:rsidP="00FE332F">
      <w:pPr>
        <w:spacing w:after="0"/>
        <w:ind w:left="709" w:right="758"/>
        <w:jc w:val="both"/>
        <w:rPr>
          <w:rFonts w:ascii="Arial" w:eastAsia="Calibri" w:hAnsi="Arial" w:cs="Arial"/>
          <w:bCs/>
          <w:i/>
        </w:rPr>
      </w:pPr>
    </w:p>
    <w:p w14:paraId="006C90B6" w14:textId="2F356F05" w:rsidR="00D701A6" w:rsidRDefault="00D701A6" w:rsidP="00FE332F">
      <w:pPr>
        <w:spacing w:after="0"/>
        <w:ind w:left="709" w:right="758"/>
        <w:jc w:val="both"/>
        <w:rPr>
          <w:rFonts w:ascii="Arial" w:eastAsia="Calibri" w:hAnsi="Arial" w:cs="Arial"/>
          <w:bCs/>
          <w:i/>
        </w:rPr>
      </w:pPr>
      <w:r w:rsidRPr="00EE2E2F">
        <w:rPr>
          <w:rFonts w:ascii="Arial" w:eastAsia="Calibri" w:hAnsi="Arial" w:cs="Arial"/>
          <w:bCs/>
          <w:i/>
        </w:rPr>
        <w:t>Podrán ser impugnadas por las partes, mediante recurso de revisión:</w:t>
      </w:r>
    </w:p>
    <w:p w14:paraId="2FF0EF0E" w14:textId="77777777" w:rsidR="00043EBA" w:rsidRPr="00EE2E2F" w:rsidRDefault="00043EBA" w:rsidP="00FE332F">
      <w:pPr>
        <w:spacing w:after="0"/>
        <w:ind w:left="709" w:right="758"/>
        <w:jc w:val="both"/>
        <w:rPr>
          <w:rFonts w:ascii="Arial" w:eastAsia="Calibri" w:hAnsi="Arial" w:cs="Arial"/>
          <w:bCs/>
          <w:i/>
        </w:rPr>
      </w:pPr>
    </w:p>
    <w:p w14:paraId="5FF83A75" w14:textId="74A7BACD" w:rsidR="00D701A6" w:rsidRPr="00EE2E2F" w:rsidRDefault="00D701A6" w:rsidP="00FE332F">
      <w:pPr>
        <w:spacing w:after="0"/>
        <w:ind w:left="709" w:right="758"/>
        <w:jc w:val="both"/>
        <w:rPr>
          <w:rFonts w:ascii="Arial" w:eastAsia="Calibri" w:hAnsi="Arial" w:cs="Arial"/>
          <w:bCs/>
          <w:i/>
        </w:rPr>
      </w:pPr>
      <w:r w:rsidRPr="00EE2E2F">
        <w:rPr>
          <w:rFonts w:ascii="Arial" w:eastAsia="Calibri" w:hAnsi="Arial" w:cs="Arial"/>
          <w:bCs/>
          <w:i/>
        </w:rPr>
        <w:t>I. Los acuerdos que admitan o desechen la demanda, su contestación o ampliación;</w:t>
      </w:r>
    </w:p>
    <w:p w14:paraId="50E77804" w14:textId="61B6486D" w:rsidR="00D701A6" w:rsidRPr="00EE2E2F" w:rsidRDefault="00D701A6" w:rsidP="00FE332F">
      <w:pPr>
        <w:spacing w:after="0"/>
        <w:ind w:left="709" w:right="758"/>
        <w:jc w:val="both"/>
        <w:rPr>
          <w:rFonts w:ascii="Arial" w:eastAsia="Calibri" w:hAnsi="Arial" w:cs="Arial"/>
          <w:bCs/>
          <w:i/>
        </w:rPr>
      </w:pPr>
      <w:r w:rsidRPr="00EE2E2F">
        <w:rPr>
          <w:rFonts w:ascii="Arial" w:eastAsia="Calibri" w:hAnsi="Arial" w:cs="Arial"/>
          <w:bCs/>
          <w:i/>
        </w:rPr>
        <w:t>II. El acuerdo que deseche pruebas;</w:t>
      </w:r>
    </w:p>
    <w:p w14:paraId="5AF40AC4" w14:textId="2905647A" w:rsidR="00D701A6" w:rsidRPr="00EE2E2F" w:rsidRDefault="00D701A6" w:rsidP="00FE332F">
      <w:pPr>
        <w:spacing w:after="0"/>
        <w:ind w:left="709" w:right="758"/>
        <w:jc w:val="both"/>
        <w:rPr>
          <w:rFonts w:ascii="Arial" w:eastAsia="Calibri" w:hAnsi="Arial" w:cs="Arial"/>
          <w:bCs/>
          <w:i/>
        </w:rPr>
      </w:pPr>
      <w:r w:rsidRPr="00EE2E2F">
        <w:rPr>
          <w:rFonts w:ascii="Arial" w:eastAsia="Calibri" w:hAnsi="Arial" w:cs="Arial"/>
          <w:bCs/>
          <w:i/>
        </w:rPr>
        <w:t>III. El acuerdo que rechace la intervención del tercero;</w:t>
      </w:r>
    </w:p>
    <w:p w14:paraId="5F4DEED2" w14:textId="4EEC5EDB" w:rsidR="00D701A6" w:rsidRPr="00EE2E2F" w:rsidRDefault="00D701A6" w:rsidP="00FE332F">
      <w:pPr>
        <w:spacing w:after="0"/>
        <w:ind w:left="709" w:right="758"/>
        <w:jc w:val="both"/>
        <w:rPr>
          <w:rFonts w:ascii="Arial" w:eastAsia="Calibri" w:hAnsi="Arial" w:cs="Arial"/>
          <w:bCs/>
          <w:i/>
        </w:rPr>
      </w:pPr>
      <w:r w:rsidRPr="00EE2E2F">
        <w:rPr>
          <w:rFonts w:ascii="Arial" w:eastAsia="Calibri" w:hAnsi="Arial" w:cs="Arial"/>
          <w:bCs/>
          <w:i/>
        </w:rPr>
        <w:t>IV. Los acuerdos que decreten, nieguen o revoquen la suspensión;</w:t>
      </w:r>
    </w:p>
    <w:p w14:paraId="4BCFE487" w14:textId="5CFFDCC9" w:rsidR="00D701A6" w:rsidRPr="00EE2E2F" w:rsidRDefault="00D701A6" w:rsidP="00FE332F">
      <w:pPr>
        <w:spacing w:after="0"/>
        <w:ind w:left="709" w:right="758"/>
        <w:jc w:val="both"/>
        <w:rPr>
          <w:rFonts w:ascii="Arial" w:eastAsia="Calibri" w:hAnsi="Arial" w:cs="Arial"/>
          <w:bCs/>
          <w:i/>
        </w:rPr>
      </w:pPr>
      <w:r w:rsidRPr="00EE2E2F">
        <w:rPr>
          <w:rFonts w:ascii="Arial" w:eastAsia="Calibri" w:hAnsi="Arial" w:cs="Arial"/>
          <w:bCs/>
          <w:i/>
        </w:rPr>
        <w:t>V. Las resoluciones que decidan incidentes;</w:t>
      </w:r>
    </w:p>
    <w:p w14:paraId="017EDAA6" w14:textId="5EC5F411" w:rsidR="00D701A6" w:rsidRPr="00EE2E2F" w:rsidRDefault="00D701A6" w:rsidP="00FE332F">
      <w:pPr>
        <w:spacing w:after="0"/>
        <w:ind w:left="709" w:right="758"/>
        <w:jc w:val="both"/>
        <w:rPr>
          <w:rFonts w:ascii="Arial" w:eastAsia="Calibri" w:hAnsi="Arial" w:cs="Arial"/>
          <w:bCs/>
          <w:i/>
        </w:rPr>
      </w:pPr>
      <w:r w:rsidRPr="00EE2E2F">
        <w:rPr>
          <w:rFonts w:ascii="Arial" w:eastAsia="Calibri" w:hAnsi="Arial" w:cs="Arial"/>
          <w:bCs/>
          <w:i/>
        </w:rPr>
        <w:t>VI. Las resoluciones que decreten o nieguen el sobreseimiento;</w:t>
      </w:r>
    </w:p>
    <w:p w14:paraId="1FF65FD3" w14:textId="6B312357" w:rsidR="00067A41" w:rsidRDefault="00D701A6" w:rsidP="00FE332F">
      <w:pPr>
        <w:spacing w:after="0"/>
        <w:ind w:left="709" w:right="758"/>
        <w:jc w:val="both"/>
        <w:rPr>
          <w:rFonts w:ascii="Arial" w:eastAsia="Calibri" w:hAnsi="Arial" w:cs="Arial"/>
          <w:bCs/>
          <w:i/>
        </w:rPr>
      </w:pPr>
      <w:r w:rsidRPr="00EE2E2F">
        <w:rPr>
          <w:rFonts w:ascii="Arial" w:eastAsia="Calibri" w:hAnsi="Arial" w:cs="Arial"/>
          <w:bCs/>
          <w:i/>
        </w:rPr>
        <w:t xml:space="preserve">VII. Las sentencias que decidan la cuestión planteada. </w:t>
      </w:r>
    </w:p>
    <w:p w14:paraId="7A96D058" w14:textId="356A461C" w:rsidR="00D701A6" w:rsidRPr="00EE2E2F" w:rsidRDefault="00067A41" w:rsidP="00FE332F">
      <w:pPr>
        <w:spacing w:after="0"/>
        <w:ind w:left="709" w:right="758"/>
        <w:jc w:val="both"/>
        <w:rPr>
          <w:rFonts w:ascii="Arial" w:eastAsia="Calibri" w:hAnsi="Arial" w:cs="Arial"/>
          <w:bCs/>
          <w:i/>
        </w:rPr>
      </w:pPr>
      <w:r>
        <w:rPr>
          <w:rFonts w:ascii="Arial" w:eastAsia="Calibri" w:hAnsi="Arial" w:cs="Arial"/>
          <w:bCs/>
          <w:i/>
        </w:rPr>
        <w:t xml:space="preserve">VIII. </w:t>
      </w:r>
      <w:r w:rsidR="00D701A6" w:rsidRPr="00EE2E2F">
        <w:rPr>
          <w:rFonts w:ascii="Arial" w:eastAsia="Calibri" w:hAnsi="Arial" w:cs="Arial"/>
          <w:bCs/>
          <w:i/>
        </w:rPr>
        <w:t>Por violaciones cometidas durante el procedimiento del juicio, cuando hayan dejado sin defensa al recurrente y trasciendan al sentido de la sentencia; y</w:t>
      </w:r>
    </w:p>
    <w:p w14:paraId="06C3A919" w14:textId="5725A169" w:rsidR="00D701A6" w:rsidRPr="00EE2E2F" w:rsidRDefault="00067A41" w:rsidP="00FE332F">
      <w:pPr>
        <w:spacing w:after="0"/>
        <w:ind w:left="709" w:right="758"/>
        <w:jc w:val="both"/>
        <w:rPr>
          <w:rFonts w:ascii="Arial" w:eastAsia="Calibri" w:hAnsi="Arial" w:cs="Arial"/>
          <w:bCs/>
          <w:i/>
        </w:rPr>
      </w:pPr>
      <w:r>
        <w:rPr>
          <w:rFonts w:ascii="Arial" w:eastAsia="Calibri" w:hAnsi="Arial" w:cs="Arial"/>
          <w:bCs/>
          <w:i/>
        </w:rPr>
        <w:t>IX</w:t>
      </w:r>
      <w:r w:rsidR="00D701A6" w:rsidRPr="00EE2E2F">
        <w:rPr>
          <w:rFonts w:ascii="Arial" w:eastAsia="Calibri" w:hAnsi="Arial" w:cs="Arial"/>
          <w:bCs/>
          <w:i/>
        </w:rPr>
        <w:t>. Las resoluciones que pongan fin al procedimiento de ejecución de la sentencia.”</w:t>
      </w:r>
    </w:p>
    <w:p w14:paraId="1B3ADD1B" w14:textId="5BCDCE3A" w:rsidR="00D701A6" w:rsidRPr="00EE2E2F" w:rsidRDefault="00D701A6" w:rsidP="00D701A6">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 xml:space="preserve">De lo anteriormente transcrito se advierte que, en el caso que se analiza </w:t>
      </w:r>
      <w:r w:rsidRPr="00EE2E2F">
        <w:rPr>
          <w:rFonts w:ascii="Arial" w:eastAsia="Calibri" w:hAnsi="Arial" w:cs="Arial"/>
          <w:b/>
          <w:bCs/>
          <w:sz w:val="26"/>
          <w:szCs w:val="26"/>
        </w:rPr>
        <w:t>no se actualiza ninguna de las hipótesis previstas en el artículo 2</w:t>
      </w:r>
      <w:r w:rsidR="00946D6F">
        <w:rPr>
          <w:rFonts w:ascii="Arial" w:eastAsia="Calibri" w:hAnsi="Arial" w:cs="Arial"/>
          <w:b/>
          <w:bCs/>
          <w:sz w:val="26"/>
          <w:szCs w:val="26"/>
        </w:rPr>
        <w:t>3</w:t>
      </w:r>
      <w:r w:rsidRPr="00EE2E2F">
        <w:rPr>
          <w:rFonts w:ascii="Arial" w:eastAsia="Calibri" w:hAnsi="Arial" w:cs="Arial"/>
          <w:b/>
          <w:bCs/>
          <w:sz w:val="26"/>
          <w:szCs w:val="26"/>
        </w:rPr>
        <w:t>6</w:t>
      </w:r>
      <w:r w:rsidRPr="00EE2E2F">
        <w:rPr>
          <w:rFonts w:ascii="Arial" w:eastAsia="Calibri" w:hAnsi="Arial" w:cs="Arial"/>
          <w:bCs/>
          <w:sz w:val="26"/>
          <w:szCs w:val="26"/>
        </w:rPr>
        <w:t xml:space="preserve"> de la Ley de la materia, bajo las cuales sería procedente el presente medio de impugnación; </w:t>
      </w:r>
      <w:r w:rsidR="00946D6F">
        <w:rPr>
          <w:rFonts w:ascii="Arial" w:eastAsia="Calibri" w:hAnsi="Arial" w:cs="Arial"/>
          <w:bCs/>
          <w:sz w:val="26"/>
          <w:szCs w:val="26"/>
        </w:rPr>
        <w:t xml:space="preserve">por lo que </w:t>
      </w:r>
      <w:r w:rsidRPr="00EE2E2F">
        <w:rPr>
          <w:rFonts w:ascii="Arial" w:eastAsia="Calibri" w:hAnsi="Arial" w:cs="Arial"/>
          <w:bCs/>
          <w:sz w:val="26"/>
          <w:szCs w:val="26"/>
        </w:rPr>
        <w:t>ante la falta de adecuación al caso en concreto, resulta improcedente el recurso de revisión interpuesto, dado que la determinación respecto de la cual se inconforma</w:t>
      </w:r>
      <w:r w:rsidR="00BE0B01">
        <w:rPr>
          <w:rFonts w:ascii="Arial" w:eastAsia="Calibri" w:hAnsi="Arial" w:cs="Arial"/>
          <w:bCs/>
          <w:sz w:val="26"/>
          <w:szCs w:val="26"/>
        </w:rPr>
        <w:t>n los</w:t>
      </w:r>
      <w:r w:rsidRPr="00EE2E2F">
        <w:rPr>
          <w:rFonts w:ascii="Arial" w:eastAsia="Calibri" w:hAnsi="Arial" w:cs="Arial"/>
          <w:bCs/>
          <w:sz w:val="26"/>
          <w:szCs w:val="26"/>
        </w:rPr>
        <w:t xml:space="preserve"> recurrente</w:t>
      </w:r>
      <w:r w:rsidR="00BE0B01">
        <w:rPr>
          <w:rFonts w:ascii="Arial" w:eastAsia="Calibri" w:hAnsi="Arial" w:cs="Arial"/>
          <w:bCs/>
          <w:sz w:val="26"/>
          <w:szCs w:val="26"/>
        </w:rPr>
        <w:t>s</w:t>
      </w:r>
      <w:r w:rsidR="00946D6F">
        <w:rPr>
          <w:rFonts w:ascii="Arial" w:eastAsia="Calibri" w:hAnsi="Arial" w:cs="Arial"/>
          <w:bCs/>
          <w:sz w:val="26"/>
          <w:szCs w:val="26"/>
        </w:rPr>
        <w:t xml:space="preserve"> </w:t>
      </w:r>
      <w:r w:rsidRPr="00EE2E2F">
        <w:rPr>
          <w:rFonts w:ascii="Arial" w:eastAsia="Calibri" w:hAnsi="Arial" w:cs="Arial"/>
          <w:bCs/>
          <w:sz w:val="26"/>
          <w:szCs w:val="26"/>
        </w:rPr>
        <w:t>consist</w:t>
      </w:r>
      <w:r w:rsidR="007C55BF">
        <w:rPr>
          <w:rFonts w:ascii="Arial" w:eastAsia="Calibri" w:hAnsi="Arial" w:cs="Arial"/>
          <w:bCs/>
          <w:sz w:val="26"/>
          <w:szCs w:val="26"/>
        </w:rPr>
        <w:t xml:space="preserve">ió </w:t>
      </w:r>
      <w:r w:rsidR="00BE0B01">
        <w:rPr>
          <w:rFonts w:ascii="Arial" w:eastAsia="Calibri" w:hAnsi="Arial" w:cs="Arial"/>
          <w:bCs/>
          <w:sz w:val="26"/>
          <w:szCs w:val="26"/>
        </w:rPr>
        <w:t xml:space="preserve">en un proveído donde se les dijo </w:t>
      </w:r>
      <w:r w:rsidR="007C55BF">
        <w:rPr>
          <w:rFonts w:ascii="Arial" w:eastAsia="Calibri" w:hAnsi="Arial" w:cs="Arial"/>
          <w:bCs/>
          <w:sz w:val="26"/>
          <w:szCs w:val="26"/>
        </w:rPr>
        <w:lastRenderedPageBreak/>
        <w:t>que no resultaba posible acordar</w:t>
      </w:r>
      <w:bookmarkStart w:id="3" w:name="_GoBack"/>
      <w:bookmarkEnd w:id="3"/>
      <w:r w:rsidR="007C55BF">
        <w:rPr>
          <w:rFonts w:ascii="Arial" w:eastAsia="Calibri" w:hAnsi="Arial" w:cs="Arial"/>
          <w:bCs/>
          <w:sz w:val="26"/>
          <w:szCs w:val="26"/>
        </w:rPr>
        <w:t xml:space="preserve"> favorable la designación de</w:t>
      </w:r>
      <w:r w:rsidR="00BE0B01">
        <w:rPr>
          <w:rFonts w:ascii="Arial" w:eastAsia="Calibri" w:hAnsi="Arial" w:cs="Arial"/>
          <w:bCs/>
          <w:sz w:val="26"/>
          <w:szCs w:val="26"/>
        </w:rPr>
        <w:t xml:space="preserve"> su</w:t>
      </w:r>
      <w:r w:rsidR="007C55BF">
        <w:rPr>
          <w:rFonts w:ascii="Arial" w:eastAsia="Calibri" w:hAnsi="Arial" w:cs="Arial"/>
          <w:bCs/>
          <w:sz w:val="26"/>
          <w:szCs w:val="26"/>
        </w:rPr>
        <w:t xml:space="preserve"> autorizado</w:t>
      </w:r>
      <w:r w:rsidR="00BE0B01">
        <w:rPr>
          <w:rFonts w:ascii="Arial" w:eastAsia="Calibri" w:hAnsi="Arial" w:cs="Arial"/>
          <w:bCs/>
          <w:sz w:val="26"/>
          <w:szCs w:val="26"/>
        </w:rPr>
        <w:t xml:space="preserve"> </w:t>
      </w:r>
      <w:r w:rsidR="007C55BF">
        <w:rPr>
          <w:rFonts w:ascii="Arial" w:eastAsia="Calibri" w:hAnsi="Arial" w:cs="Arial"/>
          <w:bCs/>
          <w:sz w:val="26"/>
          <w:szCs w:val="26"/>
        </w:rPr>
        <w:t>hasta en tanto contara con el registro que para tal efecto este Tribunal otorga</w:t>
      </w:r>
      <w:r w:rsidR="00042718" w:rsidRPr="006A4CF0">
        <w:rPr>
          <w:rFonts w:ascii="Arial" w:eastAsia="Calibri" w:hAnsi="Arial" w:cs="Arial"/>
          <w:bCs/>
          <w:sz w:val="26"/>
          <w:szCs w:val="26"/>
        </w:rPr>
        <w:t>, m</w:t>
      </w:r>
      <w:r w:rsidRPr="006A4CF0">
        <w:rPr>
          <w:rFonts w:ascii="Arial" w:eastAsia="Calibri" w:hAnsi="Arial" w:cs="Arial"/>
          <w:bCs/>
          <w:sz w:val="26"/>
          <w:szCs w:val="26"/>
        </w:rPr>
        <w:t>isma que no actualiza ninguna de las hipótesis previstas en el artículo 2</w:t>
      </w:r>
      <w:r w:rsidR="006A4CF0" w:rsidRPr="006A4CF0">
        <w:rPr>
          <w:rFonts w:ascii="Arial" w:eastAsia="Calibri" w:hAnsi="Arial" w:cs="Arial"/>
          <w:bCs/>
          <w:sz w:val="26"/>
          <w:szCs w:val="26"/>
        </w:rPr>
        <w:t>3</w:t>
      </w:r>
      <w:r w:rsidRPr="006A4CF0">
        <w:rPr>
          <w:rFonts w:ascii="Arial" w:eastAsia="Calibri" w:hAnsi="Arial" w:cs="Arial"/>
          <w:bCs/>
          <w:sz w:val="26"/>
          <w:szCs w:val="26"/>
        </w:rPr>
        <w:t>6 ya citado, para la procedencia del recurso de revisión en esta instancia.- -</w:t>
      </w:r>
      <w:r w:rsidRPr="00EE2E2F">
        <w:rPr>
          <w:rFonts w:ascii="Arial" w:eastAsia="Calibri" w:hAnsi="Arial" w:cs="Arial"/>
          <w:bCs/>
          <w:sz w:val="26"/>
          <w:szCs w:val="26"/>
        </w:rPr>
        <w:t xml:space="preserve"> - - - - - - - - - - - - - - - - - - - - - - - - - - - - - - - - </w:t>
      </w:r>
    </w:p>
    <w:p w14:paraId="3C41110D" w14:textId="446E982B" w:rsidR="00D701A6" w:rsidRPr="00EE2E2F" w:rsidRDefault="00D701A6" w:rsidP="00D701A6">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Por tanto, en atención a lo expuesto, con fundamento en los artículos 2</w:t>
      </w:r>
      <w:r w:rsidR="002A614A">
        <w:rPr>
          <w:rFonts w:ascii="Arial" w:eastAsia="Calibri" w:hAnsi="Arial" w:cs="Arial"/>
          <w:bCs/>
          <w:sz w:val="26"/>
          <w:szCs w:val="26"/>
        </w:rPr>
        <w:t>3</w:t>
      </w:r>
      <w:r w:rsidRPr="00EE2E2F">
        <w:rPr>
          <w:rFonts w:ascii="Arial" w:eastAsia="Calibri" w:hAnsi="Arial" w:cs="Arial"/>
          <w:bCs/>
          <w:sz w:val="26"/>
          <w:szCs w:val="26"/>
        </w:rPr>
        <w:t>6 y 2</w:t>
      </w:r>
      <w:r w:rsidR="008A7089">
        <w:rPr>
          <w:rFonts w:ascii="Arial" w:eastAsia="Calibri" w:hAnsi="Arial" w:cs="Arial"/>
          <w:bCs/>
          <w:sz w:val="26"/>
          <w:szCs w:val="26"/>
        </w:rPr>
        <w:t>3</w:t>
      </w:r>
      <w:r w:rsidRPr="00EE2E2F">
        <w:rPr>
          <w:rFonts w:ascii="Arial" w:eastAsia="Calibri" w:hAnsi="Arial" w:cs="Arial"/>
          <w:bCs/>
          <w:sz w:val="26"/>
          <w:szCs w:val="26"/>
        </w:rPr>
        <w:t xml:space="preserve">8 de la </w:t>
      </w:r>
      <w:r w:rsidR="008A7089" w:rsidRPr="008A7089">
        <w:rPr>
          <w:rFonts w:ascii="Arial" w:eastAsia="Times New Roman" w:hAnsi="Arial" w:cs="Arial"/>
          <w:bCs/>
          <w:sz w:val="26"/>
          <w:szCs w:val="26"/>
        </w:rPr>
        <w:t>Ley de Procedimiento y Justicia Administrativa para el Estado de Oaxaca</w:t>
      </w:r>
      <w:r w:rsidRPr="00EE2E2F">
        <w:rPr>
          <w:rFonts w:ascii="Arial" w:eastAsia="Calibri" w:hAnsi="Arial" w:cs="Arial"/>
          <w:bCs/>
          <w:sz w:val="26"/>
          <w:szCs w:val="26"/>
        </w:rPr>
        <w:t xml:space="preserve">, se </w:t>
      </w:r>
      <w:r w:rsidRPr="00EE2E2F">
        <w:rPr>
          <w:rFonts w:ascii="Arial" w:eastAsia="Calibri" w:hAnsi="Arial" w:cs="Arial"/>
          <w:b/>
          <w:bCs/>
          <w:sz w:val="26"/>
          <w:szCs w:val="26"/>
        </w:rPr>
        <w:t>DESECHA</w:t>
      </w:r>
      <w:r w:rsidRPr="00EE2E2F">
        <w:rPr>
          <w:rFonts w:ascii="Arial" w:eastAsia="Calibri" w:hAnsi="Arial" w:cs="Arial"/>
          <w:bCs/>
          <w:sz w:val="26"/>
          <w:szCs w:val="26"/>
        </w:rPr>
        <w:t xml:space="preserve"> por </w:t>
      </w:r>
      <w:r w:rsidRPr="00EE2E2F">
        <w:rPr>
          <w:rFonts w:ascii="Arial" w:eastAsia="Calibri" w:hAnsi="Arial" w:cs="Arial"/>
          <w:b/>
          <w:bCs/>
          <w:sz w:val="26"/>
          <w:szCs w:val="26"/>
        </w:rPr>
        <w:t>IMPROCEDENTE</w:t>
      </w:r>
      <w:r w:rsidRPr="00EE2E2F">
        <w:rPr>
          <w:rFonts w:ascii="Arial" w:eastAsia="Calibri" w:hAnsi="Arial" w:cs="Arial"/>
          <w:bCs/>
          <w:sz w:val="26"/>
          <w:szCs w:val="26"/>
        </w:rPr>
        <w:t xml:space="preserve"> el recurso de revisión interpuesto por </w:t>
      </w:r>
      <w:r w:rsidR="008A7089" w:rsidRPr="008A7089">
        <w:rPr>
          <w:rFonts w:ascii="Arial" w:eastAsia="Calibri" w:hAnsi="Arial" w:cs="Arial"/>
          <w:bCs/>
          <w:sz w:val="26"/>
          <w:szCs w:val="26"/>
        </w:rPr>
        <w:t>las autoridades demandadas</w:t>
      </w:r>
      <w:r w:rsidR="008A7089">
        <w:rPr>
          <w:rFonts w:ascii="Arial" w:eastAsia="Calibri" w:hAnsi="Arial" w:cs="Arial"/>
          <w:bCs/>
          <w:sz w:val="26"/>
          <w:szCs w:val="26"/>
        </w:rPr>
        <w:t>. - - - - -</w:t>
      </w:r>
    </w:p>
    <w:p w14:paraId="2737FB10" w14:textId="7C77483D" w:rsidR="00D701A6" w:rsidRPr="00EE2E2F" w:rsidRDefault="00D701A6" w:rsidP="00D701A6">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En mérito de lo anterior, con fundamento en los artículos 2</w:t>
      </w:r>
      <w:r w:rsidR="008A7089">
        <w:rPr>
          <w:rFonts w:ascii="Arial" w:eastAsia="Calibri" w:hAnsi="Arial" w:cs="Arial"/>
          <w:bCs/>
          <w:sz w:val="26"/>
          <w:szCs w:val="26"/>
        </w:rPr>
        <w:t>36</w:t>
      </w:r>
      <w:r w:rsidRPr="00EE2E2F">
        <w:rPr>
          <w:rFonts w:ascii="Arial" w:eastAsia="Calibri" w:hAnsi="Arial" w:cs="Arial"/>
          <w:bCs/>
          <w:sz w:val="26"/>
          <w:szCs w:val="26"/>
        </w:rPr>
        <w:t xml:space="preserve"> y 2</w:t>
      </w:r>
      <w:r w:rsidR="008A7089">
        <w:rPr>
          <w:rFonts w:ascii="Arial" w:eastAsia="Calibri" w:hAnsi="Arial" w:cs="Arial"/>
          <w:bCs/>
          <w:sz w:val="26"/>
          <w:szCs w:val="26"/>
        </w:rPr>
        <w:t>3</w:t>
      </w:r>
      <w:r w:rsidRPr="00EE2E2F">
        <w:rPr>
          <w:rFonts w:ascii="Arial" w:eastAsia="Calibri" w:hAnsi="Arial" w:cs="Arial"/>
          <w:bCs/>
          <w:sz w:val="26"/>
          <w:szCs w:val="26"/>
        </w:rPr>
        <w:t xml:space="preserve">8 de la </w:t>
      </w:r>
      <w:r w:rsidR="008A7089" w:rsidRPr="008A7089">
        <w:rPr>
          <w:rFonts w:ascii="Arial" w:eastAsia="Times New Roman" w:hAnsi="Arial" w:cs="Arial"/>
          <w:bCs/>
          <w:sz w:val="26"/>
          <w:szCs w:val="26"/>
        </w:rPr>
        <w:t>Ley de Procedimiento y Justicia Administrativa para el Estado de Oaxaca</w:t>
      </w:r>
      <w:r w:rsidRPr="00EE2E2F">
        <w:rPr>
          <w:rFonts w:ascii="Arial" w:eastAsia="Calibri" w:hAnsi="Arial" w:cs="Arial"/>
          <w:bCs/>
          <w:sz w:val="26"/>
          <w:szCs w:val="26"/>
        </w:rPr>
        <w:t>, se:</w:t>
      </w:r>
      <w:r w:rsidR="00FE332F">
        <w:rPr>
          <w:rFonts w:ascii="Arial" w:eastAsia="Calibri" w:hAnsi="Arial" w:cs="Arial"/>
          <w:bCs/>
          <w:sz w:val="26"/>
          <w:szCs w:val="26"/>
        </w:rPr>
        <w:t xml:space="preserve"> - - - - - - - - - - - - - - - - - - - - - - - - - - - - - - - - - - - - - - - - - </w:t>
      </w:r>
    </w:p>
    <w:p w14:paraId="41B7280F" w14:textId="071B49AB" w:rsidR="00204105" w:rsidRPr="00204105" w:rsidRDefault="00204105" w:rsidP="00204105">
      <w:pPr>
        <w:spacing w:before="240" w:line="360" w:lineRule="auto"/>
        <w:ind w:right="49"/>
        <w:jc w:val="center"/>
        <w:rPr>
          <w:rFonts w:ascii="Arial" w:eastAsiaTheme="minorHAnsi" w:hAnsi="Arial" w:cs="Arial"/>
          <w:b/>
          <w:sz w:val="26"/>
          <w:szCs w:val="26"/>
          <w:lang w:val="es-ES" w:eastAsia="en-US"/>
        </w:rPr>
      </w:pPr>
      <w:r w:rsidRPr="00204105">
        <w:rPr>
          <w:rFonts w:ascii="Arial" w:eastAsiaTheme="minorHAnsi" w:hAnsi="Arial" w:cs="Arial"/>
          <w:b/>
          <w:sz w:val="26"/>
          <w:szCs w:val="26"/>
          <w:lang w:val="es-ES" w:eastAsia="en-US"/>
        </w:rPr>
        <w:t>R E S U E L V E</w:t>
      </w:r>
    </w:p>
    <w:p w14:paraId="5F6D2048" w14:textId="787C553A" w:rsidR="00FE332F" w:rsidRPr="00204105" w:rsidRDefault="00204105" w:rsidP="00FE332F">
      <w:pPr>
        <w:spacing w:before="240" w:line="360" w:lineRule="auto"/>
        <w:ind w:firstLine="709"/>
        <w:jc w:val="both"/>
        <w:rPr>
          <w:rFonts w:ascii="Arial" w:eastAsiaTheme="minorHAnsi" w:hAnsi="Arial" w:cs="Arial"/>
          <w:color w:val="000000"/>
          <w:sz w:val="26"/>
          <w:szCs w:val="26"/>
          <w:lang w:eastAsia="en-US"/>
        </w:rPr>
      </w:pPr>
      <w:r w:rsidRPr="00204105">
        <w:rPr>
          <w:rFonts w:ascii="Arial" w:eastAsiaTheme="minorHAnsi" w:hAnsi="Arial" w:cs="Arial"/>
          <w:b/>
          <w:color w:val="000000"/>
          <w:sz w:val="26"/>
          <w:szCs w:val="26"/>
          <w:lang w:val="es-ES" w:eastAsia="en-US"/>
        </w:rPr>
        <w:t>PRIMERO</w:t>
      </w:r>
      <w:r w:rsidRPr="00FE332F">
        <w:rPr>
          <w:rFonts w:ascii="Arial" w:eastAsiaTheme="minorHAnsi" w:hAnsi="Arial" w:cs="Arial"/>
          <w:b/>
          <w:bCs/>
          <w:color w:val="000000"/>
          <w:sz w:val="26"/>
          <w:szCs w:val="26"/>
          <w:lang w:val="es-ES" w:eastAsia="en-US"/>
        </w:rPr>
        <w:t>.</w:t>
      </w:r>
      <w:r w:rsidRPr="00204105">
        <w:rPr>
          <w:rFonts w:ascii="Arial" w:eastAsiaTheme="minorHAnsi" w:hAnsi="Arial" w:cs="Arial"/>
          <w:color w:val="000000"/>
          <w:sz w:val="26"/>
          <w:szCs w:val="26"/>
          <w:lang w:val="es-ES" w:eastAsia="en-US"/>
        </w:rPr>
        <w:t xml:space="preserve"> </w:t>
      </w:r>
      <w:r w:rsidRPr="00204105">
        <w:rPr>
          <w:rFonts w:ascii="Arial" w:eastAsiaTheme="minorHAnsi" w:hAnsi="Arial" w:cs="Arial"/>
          <w:color w:val="000000"/>
          <w:sz w:val="26"/>
          <w:szCs w:val="26"/>
          <w:lang w:eastAsia="en-US"/>
        </w:rPr>
        <w:t xml:space="preserve">Se </w:t>
      </w:r>
      <w:r w:rsidRPr="00204105">
        <w:rPr>
          <w:rFonts w:ascii="Arial" w:eastAsiaTheme="minorHAnsi" w:hAnsi="Arial" w:cs="Arial"/>
          <w:b/>
          <w:color w:val="000000"/>
          <w:sz w:val="26"/>
          <w:szCs w:val="26"/>
          <w:lang w:eastAsia="en-US"/>
        </w:rPr>
        <w:t xml:space="preserve">DESECHA </w:t>
      </w:r>
      <w:r w:rsidRPr="00204105">
        <w:rPr>
          <w:rFonts w:ascii="Arial" w:eastAsiaTheme="minorHAnsi" w:hAnsi="Arial" w:cs="Arial"/>
          <w:sz w:val="26"/>
          <w:szCs w:val="26"/>
          <w:lang w:eastAsia="en-US"/>
        </w:rPr>
        <w:t xml:space="preserve">por </w:t>
      </w:r>
      <w:r w:rsidR="00E57CE2" w:rsidRPr="00204105">
        <w:rPr>
          <w:rFonts w:ascii="Arial" w:eastAsiaTheme="minorHAnsi" w:hAnsi="Arial" w:cs="Arial"/>
          <w:b/>
          <w:sz w:val="26"/>
          <w:szCs w:val="26"/>
          <w:lang w:eastAsia="en-US"/>
        </w:rPr>
        <w:t xml:space="preserve">IMPROCEDENTE </w:t>
      </w:r>
      <w:r w:rsidRPr="00204105">
        <w:rPr>
          <w:rFonts w:ascii="Arial" w:eastAsiaTheme="minorHAnsi" w:hAnsi="Arial" w:cs="Arial"/>
          <w:sz w:val="26"/>
          <w:szCs w:val="26"/>
          <w:lang w:eastAsia="en-US"/>
        </w:rPr>
        <w:t xml:space="preserve">el recurso de revisión interpuesto por </w:t>
      </w:r>
      <w:r w:rsidR="008A7089">
        <w:rPr>
          <w:rFonts w:ascii="Arial" w:eastAsiaTheme="minorHAnsi" w:hAnsi="Arial" w:cs="Arial"/>
          <w:sz w:val="26"/>
          <w:szCs w:val="26"/>
          <w:lang w:eastAsia="en-US"/>
        </w:rPr>
        <w:t xml:space="preserve">la </w:t>
      </w:r>
      <w:r w:rsidR="00FE332F" w:rsidRPr="008A7089">
        <w:rPr>
          <w:rFonts w:ascii="Arial" w:eastAsiaTheme="minorHAnsi" w:hAnsi="Arial" w:cs="Arial"/>
          <w:sz w:val="26"/>
          <w:szCs w:val="26"/>
          <w:lang w:eastAsia="en-US"/>
        </w:rPr>
        <w:t>PRESIDENTA</w:t>
      </w:r>
      <w:r w:rsidR="008A7089" w:rsidRPr="008A7089">
        <w:rPr>
          <w:rFonts w:ascii="Arial" w:eastAsiaTheme="minorHAnsi" w:hAnsi="Arial" w:cs="Arial"/>
          <w:sz w:val="26"/>
          <w:szCs w:val="26"/>
          <w:lang w:eastAsia="en-US"/>
        </w:rPr>
        <w:t xml:space="preserve"> y </w:t>
      </w:r>
      <w:r w:rsidR="00FE332F" w:rsidRPr="008A7089">
        <w:rPr>
          <w:rFonts w:ascii="Arial" w:eastAsiaTheme="minorHAnsi" w:hAnsi="Arial" w:cs="Arial"/>
          <w:sz w:val="26"/>
          <w:szCs w:val="26"/>
          <w:lang w:eastAsia="en-US"/>
        </w:rPr>
        <w:t>SÍNDICO MUNICIPAL DEL HONORABLE AYUNTAMIENTO DE NAZARENO ETLA, OAXACA,</w:t>
      </w:r>
      <w:r w:rsidR="008A7089" w:rsidRPr="008A7089">
        <w:rPr>
          <w:rFonts w:ascii="Arial" w:eastAsiaTheme="minorHAnsi" w:hAnsi="Arial" w:cs="Arial"/>
          <w:sz w:val="26"/>
          <w:szCs w:val="26"/>
          <w:lang w:eastAsia="en-US"/>
        </w:rPr>
        <w:t xml:space="preserve"> en contra del acuerdo de dieciocho de marzo de dos mil veintidós</w:t>
      </w:r>
      <w:r w:rsidRPr="00204105">
        <w:rPr>
          <w:rFonts w:ascii="Arial" w:eastAsiaTheme="minorHAnsi" w:hAnsi="Arial" w:cs="Arial"/>
          <w:color w:val="000000"/>
          <w:sz w:val="26"/>
          <w:szCs w:val="26"/>
          <w:lang w:eastAsia="en-US"/>
        </w:rPr>
        <w:t>, por las razones expuestas en el considerando que antecede.</w:t>
      </w:r>
      <w:r w:rsidR="00282C2C">
        <w:rPr>
          <w:rFonts w:ascii="Arial" w:eastAsiaTheme="minorHAnsi" w:hAnsi="Arial" w:cs="Arial"/>
          <w:color w:val="000000"/>
          <w:sz w:val="26"/>
          <w:szCs w:val="26"/>
          <w:lang w:eastAsia="en-US"/>
        </w:rPr>
        <w:t xml:space="preserve"> - - - - - - - - - - </w:t>
      </w:r>
      <w:r w:rsidR="00E16F69">
        <w:rPr>
          <w:rFonts w:ascii="Arial" w:eastAsiaTheme="minorHAnsi" w:hAnsi="Arial" w:cs="Arial"/>
          <w:color w:val="000000"/>
          <w:sz w:val="26"/>
          <w:szCs w:val="26"/>
          <w:lang w:eastAsia="en-US"/>
        </w:rPr>
        <w:t xml:space="preserve">- - - </w:t>
      </w:r>
    </w:p>
    <w:p w14:paraId="572D3F37" w14:textId="3B76D638" w:rsidR="00204105" w:rsidRPr="00204105" w:rsidRDefault="00204105" w:rsidP="00204105">
      <w:pPr>
        <w:spacing w:before="240" w:line="360" w:lineRule="auto"/>
        <w:ind w:right="49" w:firstLine="708"/>
        <w:jc w:val="both"/>
        <w:rPr>
          <w:rFonts w:ascii="Arial" w:eastAsiaTheme="minorHAnsi" w:hAnsi="Arial" w:cs="Arial"/>
          <w:sz w:val="26"/>
          <w:szCs w:val="26"/>
          <w:lang w:val="es-ES" w:eastAsia="en-US"/>
        </w:rPr>
      </w:pPr>
      <w:r w:rsidRPr="00204105">
        <w:rPr>
          <w:rFonts w:ascii="Arial" w:eastAsiaTheme="minorHAnsi" w:hAnsi="Arial" w:cs="Arial"/>
          <w:b/>
          <w:sz w:val="26"/>
          <w:szCs w:val="26"/>
          <w:lang w:val="es-ES" w:eastAsia="en-US"/>
        </w:rPr>
        <w:t>SEGUNDO.</w:t>
      </w:r>
      <w:r w:rsidR="00FE332F">
        <w:rPr>
          <w:rFonts w:ascii="Arial" w:eastAsiaTheme="minorHAnsi" w:hAnsi="Arial" w:cs="Arial"/>
          <w:b/>
          <w:sz w:val="26"/>
          <w:szCs w:val="26"/>
          <w:lang w:val="es-ES" w:eastAsia="en-US"/>
        </w:rPr>
        <w:t xml:space="preserve"> </w:t>
      </w:r>
      <w:r w:rsidRPr="00204105">
        <w:rPr>
          <w:rFonts w:ascii="Arial" w:eastAsiaTheme="minorHAnsi" w:hAnsi="Arial" w:cs="Arial"/>
          <w:b/>
          <w:sz w:val="26"/>
          <w:szCs w:val="26"/>
          <w:lang w:val="es-ES" w:eastAsia="en-US"/>
        </w:rPr>
        <w:t>NOTIFÍQUESE Y CÚMPLASE,</w:t>
      </w:r>
      <w:r w:rsidRPr="00204105">
        <w:rPr>
          <w:rFonts w:ascii="Arial" w:eastAsiaTheme="minorHAnsi" w:hAnsi="Arial" w:cs="Arial"/>
          <w:sz w:val="26"/>
          <w:szCs w:val="26"/>
          <w:lang w:val="es-ES" w:eastAsia="en-US"/>
        </w:rPr>
        <w:t xml:space="preserve"> remítase copia certificada de la presente resolución a la</w:t>
      </w:r>
      <w:r w:rsidR="00E16F69">
        <w:rPr>
          <w:rFonts w:ascii="Arial" w:eastAsiaTheme="minorHAnsi" w:hAnsi="Arial" w:cs="Arial"/>
          <w:sz w:val="26"/>
          <w:szCs w:val="26"/>
          <w:lang w:val="es-ES" w:eastAsia="en-US"/>
        </w:rPr>
        <w:t xml:space="preserve"> Quinta Sala Unitaria de Primera Instancia de este Tribunal</w:t>
      </w:r>
      <w:r w:rsidR="00E16F69">
        <w:rPr>
          <w:rFonts w:ascii="Arial" w:eastAsiaTheme="minorHAnsi" w:hAnsi="Arial" w:cs="Arial"/>
          <w:sz w:val="26"/>
          <w:szCs w:val="26"/>
          <w:lang w:eastAsia="en-US"/>
        </w:rPr>
        <w:t xml:space="preserve"> </w:t>
      </w:r>
      <w:r w:rsidRPr="00204105">
        <w:rPr>
          <w:rFonts w:ascii="Arial" w:eastAsiaTheme="minorHAnsi" w:hAnsi="Arial" w:cs="Arial"/>
          <w:sz w:val="26"/>
          <w:szCs w:val="26"/>
          <w:lang w:val="es-ES" w:eastAsia="en-US"/>
        </w:rPr>
        <w:t>y en su oportunidad archívese el presente cuaderno de revisión como asunto concluido.</w:t>
      </w:r>
      <w:r w:rsidR="00282C2C">
        <w:rPr>
          <w:rFonts w:ascii="Arial" w:eastAsiaTheme="minorHAnsi" w:hAnsi="Arial" w:cs="Arial"/>
          <w:sz w:val="26"/>
          <w:szCs w:val="26"/>
          <w:lang w:val="es-ES" w:eastAsia="en-US"/>
        </w:rPr>
        <w:t xml:space="preserve"> - - - - - - - - - - - - - - - - - - - </w:t>
      </w:r>
    </w:p>
    <w:p w14:paraId="25186994" w14:textId="699C4B97" w:rsidR="00E57CE2" w:rsidRDefault="00E57CE2" w:rsidP="00E57CE2">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Raúl Palomares Palomino, Gloria del Carmen Camacho Meza, Paulo José Luis Tapia Palacios</w:t>
      </w:r>
      <w:r w:rsidR="002B7DC8">
        <w:rPr>
          <w:rFonts w:ascii="Arial" w:hAnsi="Arial" w:cs="Arial"/>
          <w:sz w:val="26"/>
          <w:szCs w:val="26"/>
        </w:rPr>
        <w:t xml:space="preserve"> (</w:t>
      </w:r>
      <w:r w:rsidR="002B7DC8">
        <w:rPr>
          <w:rFonts w:ascii="Arial" w:hAnsi="Arial" w:cs="Arial"/>
          <w:b/>
          <w:sz w:val="26"/>
          <w:szCs w:val="26"/>
        </w:rPr>
        <w:t>ponente</w:t>
      </w:r>
      <w:r w:rsidR="002B7DC8">
        <w:rPr>
          <w:rFonts w:ascii="Arial" w:hAnsi="Arial" w:cs="Arial"/>
          <w:sz w:val="26"/>
          <w:szCs w:val="26"/>
        </w:rPr>
        <w:t>)</w:t>
      </w:r>
      <w:r>
        <w:rPr>
          <w:rFonts w:ascii="Arial" w:hAnsi="Arial" w:cs="Arial"/>
          <w:sz w:val="26"/>
          <w:szCs w:val="26"/>
        </w:rPr>
        <w:t xml:space="preserve"> y Elías Cortés López; quienes actúan con el Licenciado Juan Edy García Coronado, Secretario General de Acuerdos de este Tribunal, que autoriza y da fe.- - - - - - - - - - - - - - - - - - - - - - - - - - - - - - - - - - - - - - - -</w:t>
      </w:r>
      <w:r w:rsidR="002B7DC8">
        <w:rPr>
          <w:rFonts w:ascii="Arial" w:hAnsi="Arial" w:cs="Arial"/>
          <w:sz w:val="26"/>
          <w:szCs w:val="26"/>
        </w:rPr>
        <w:t xml:space="preserve"> - </w:t>
      </w:r>
    </w:p>
    <w:p w14:paraId="3497209E" w14:textId="77777777" w:rsidR="00E57CE2" w:rsidRDefault="00E57CE2" w:rsidP="00E57CE2">
      <w:pPr>
        <w:spacing w:line="360" w:lineRule="auto"/>
        <w:jc w:val="center"/>
        <w:rPr>
          <w:rFonts w:ascii="Arial" w:hAnsi="Arial" w:cs="Arial"/>
          <w:sz w:val="26"/>
          <w:szCs w:val="26"/>
        </w:rPr>
      </w:pPr>
    </w:p>
    <w:p w14:paraId="59EB4D7F" w14:textId="77777777" w:rsidR="001604BC" w:rsidRPr="00344445" w:rsidRDefault="001604BC" w:rsidP="001604BC">
      <w:pPr>
        <w:tabs>
          <w:tab w:val="center" w:pos="4135"/>
          <w:tab w:val="left" w:pos="7515"/>
        </w:tabs>
        <w:spacing w:line="360" w:lineRule="auto"/>
        <w:jc w:val="both"/>
        <w:rPr>
          <w:rFonts w:ascii="Arial" w:eastAsia="Times New Roman" w:hAnsi="Arial" w:cs="Arial"/>
          <w:sz w:val="26"/>
          <w:szCs w:val="26"/>
        </w:rPr>
      </w:pPr>
    </w:p>
    <w:p w14:paraId="708BB1B4" w14:textId="77777777" w:rsidR="001604BC" w:rsidRPr="00290DA6" w:rsidRDefault="001604BC" w:rsidP="001604BC">
      <w:pPr>
        <w:tabs>
          <w:tab w:val="center" w:pos="4135"/>
          <w:tab w:val="left" w:pos="7515"/>
        </w:tabs>
        <w:spacing w:after="0"/>
        <w:jc w:val="center"/>
        <w:rPr>
          <w:rFonts w:ascii="Arial" w:hAnsi="Arial" w:cs="Arial"/>
          <w:sz w:val="26"/>
          <w:szCs w:val="26"/>
        </w:rPr>
      </w:pPr>
      <w:r w:rsidRPr="00290DA6">
        <w:rPr>
          <w:rFonts w:ascii="Arial" w:hAnsi="Arial" w:cs="Arial"/>
          <w:sz w:val="26"/>
          <w:szCs w:val="26"/>
        </w:rPr>
        <w:t>MAGISTRADO MANUEL VELASCO ALCÁNTARA</w:t>
      </w:r>
    </w:p>
    <w:p w14:paraId="3A2D48D7" w14:textId="77777777" w:rsidR="001604BC" w:rsidRDefault="001604BC" w:rsidP="001604BC">
      <w:pPr>
        <w:tabs>
          <w:tab w:val="center" w:pos="4135"/>
          <w:tab w:val="left" w:pos="7515"/>
        </w:tabs>
        <w:spacing w:after="0"/>
        <w:jc w:val="center"/>
        <w:rPr>
          <w:rFonts w:ascii="Arial" w:hAnsi="Arial" w:cs="Arial"/>
          <w:sz w:val="26"/>
          <w:szCs w:val="26"/>
        </w:rPr>
      </w:pPr>
      <w:r w:rsidRPr="00290DA6">
        <w:rPr>
          <w:rFonts w:ascii="Arial" w:hAnsi="Arial" w:cs="Arial"/>
          <w:sz w:val="26"/>
          <w:szCs w:val="26"/>
        </w:rPr>
        <w:t>PRESIDENTE</w:t>
      </w:r>
    </w:p>
    <w:p w14:paraId="74E8281B" w14:textId="77777777" w:rsidR="001604BC" w:rsidRDefault="001604BC" w:rsidP="001604BC">
      <w:pPr>
        <w:tabs>
          <w:tab w:val="left" w:pos="1925"/>
          <w:tab w:val="center" w:pos="4135"/>
        </w:tabs>
        <w:rPr>
          <w:rFonts w:ascii="Arial" w:hAnsi="Arial" w:cs="Arial"/>
          <w:sz w:val="26"/>
          <w:szCs w:val="26"/>
        </w:rPr>
      </w:pPr>
    </w:p>
    <w:p w14:paraId="0F0AACAD" w14:textId="183D29A9" w:rsidR="001604BC" w:rsidRDefault="001604BC" w:rsidP="001604BC">
      <w:pPr>
        <w:tabs>
          <w:tab w:val="center" w:pos="4135"/>
          <w:tab w:val="left" w:pos="7515"/>
        </w:tabs>
        <w:spacing w:line="360" w:lineRule="auto"/>
        <w:jc w:val="center"/>
        <w:rPr>
          <w:rFonts w:ascii="Arial" w:hAnsi="Arial" w:cs="Arial"/>
          <w:sz w:val="26"/>
          <w:szCs w:val="26"/>
        </w:rPr>
      </w:pPr>
    </w:p>
    <w:p w14:paraId="229F1A9A" w14:textId="77777777" w:rsidR="007B6D7C" w:rsidRDefault="007B6D7C" w:rsidP="007B6D7C">
      <w:pPr>
        <w:tabs>
          <w:tab w:val="center" w:pos="4135"/>
          <w:tab w:val="left" w:pos="7515"/>
        </w:tabs>
        <w:spacing w:line="360" w:lineRule="auto"/>
        <w:jc w:val="center"/>
        <w:rPr>
          <w:rFonts w:ascii="Arial" w:hAnsi="Arial" w:cs="Arial"/>
          <w:sz w:val="26"/>
          <w:szCs w:val="26"/>
        </w:rPr>
      </w:pPr>
      <w:r>
        <w:rPr>
          <w:rFonts w:ascii="Arial" w:hAnsi="Arial" w:cs="Arial"/>
          <w:b/>
          <w:sz w:val="16"/>
          <w:szCs w:val="16"/>
        </w:rPr>
        <w:t>LAS PRESENTES FIRMAS CORRESPONDEN A LA RESOLUCIÓN DEL RECURSO DE REVISIÓN 0080/2022.</w:t>
      </w:r>
    </w:p>
    <w:p w14:paraId="7D74014C" w14:textId="6662B6B2" w:rsidR="001604BC" w:rsidRDefault="001604BC" w:rsidP="001604BC">
      <w:pPr>
        <w:tabs>
          <w:tab w:val="center" w:pos="4135"/>
          <w:tab w:val="left" w:pos="7515"/>
        </w:tabs>
        <w:spacing w:line="360" w:lineRule="auto"/>
        <w:jc w:val="center"/>
        <w:rPr>
          <w:rFonts w:ascii="Arial" w:hAnsi="Arial" w:cs="Arial"/>
          <w:sz w:val="26"/>
          <w:szCs w:val="26"/>
        </w:rPr>
      </w:pPr>
    </w:p>
    <w:p w14:paraId="7407AEB1" w14:textId="65C5A8F2" w:rsidR="001604BC" w:rsidRDefault="001604BC" w:rsidP="001604BC">
      <w:pPr>
        <w:tabs>
          <w:tab w:val="center" w:pos="4135"/>
          <w:tab w:val="left" w:pos="7515"/>
        </w:tabs>
        <w:spacing w:line="360" w:lineRule="auto"/>
        <w:jc w:val="center"/>
        <w:rPr>
          <w:rFonts w:ascii="Arial" w:hAnsi="Arial" w:cs="Arial"/>
          <w:sz w:val="26"/>
          <w:szCs w:val="26"/>
        </w:rPr>
      </w:pPr>
    </w:p>
    <w:p w14:paraId="6AEF3470" w14:textId="77777777" w:rsidR="001604BC" w:rsidRDefault="001604BC" w:rsidP="001604BC">
      <w:pPr>
        <w:tabs>
          <w:tab w:val="center" w:pos="4135"/>
          <w:tab w:val="left" w:pos="7515"/>
        </w:tabs>
        <w:spacing w:line="360" w:lineRule="auto"/>
        <w:jc w:val="center"/>
        <w:rPr>
          <w:rFonts w:ascii="Arial" w:hAnsi="Arial" w:cs="Arial"/>
          <w:sz w:val="26"/>
          <w:szCs w:val="26"/>
        </w:rPr>
      </w:pPr>
    </w:p>
    <w:p w14:paraId="278F1BE0" w14:textId="77777777" w:rsidR="001604BC" w:rsidRDefault="001604BC" w:rsidP="001604BC">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382D2E9A" w14:textId="77777777" w:rsidR="001604BC" w:rsidRDefault="001604BC" w:rsidP="001604BC">
      <w:pPr>
        <w:tabs>
          <w:tab w:val="left" w:pos="1925"/>
          <w:tab w:val="center" w:pos="4135"/>
        </w:tabs>
        <w:jc w:val="center"/>
        <w:rPr>
          <w:rFonts w:ascii="Arial" w:hAnsi="Arial" w:cs="Arial"/>
          <w:sz w:val="26"/>
          <w:szCs w:val="26"/>
        </w:rPr>
      </w:pPr>
    </w:p>
    <w:p w14:paraId="386195B3" w14:textId="77777777" w:rsidR="001604BC" w:rsidRPr="00902ADB" w:rsidRDefault="001604BC" w:rsidP="001604BC">
      <w:pPr>
        <w:tabs>
          <w:tab w:val="center" w:pos="4135"/>
          <w:tab w:val="left" w:pos="7515"/>
        </w:tabs>
        <w:spacing w:line="360" w:lineRule="auto"/>
        <w:rPr>
          <w:rFonts w:ascii="Arial" w:hAnsi="Arial" w:cs="Arial"/>
          <w:sz w:val="26"/>
          <w:szCs w:val="26"/>
        </w:rPr>
      </w:pPr>
    </w:p>
    <w:p w14:paraId="12B8C002" w14:textId="77777777" w:rsidR="001604BC" w:rsidRDefault="001604BC" w:rsidP="001604BC">
      <w:pPr>
        <w:tabs>
          <w:tab w:val="left" w:pos="1925"/>
          <w:tab w:val="center" w:pos="4135"/>
        </w:tabs>
        <w:jc w:val="center"/>
        <w:rPr>
          <w:rFonts w:ascii="Arial" w:hAnsi="Arial" w:cs="Arial"/>
          <w:sz w:val="26"/>
          <w:szCs w:val="26"/>
        </w:rPr>
      </w:pPr>
    </w:p>
    <w:p w14:paraId="629F39D6" w14:textId="7B80C704" w:rsidR="001604BC" w:rsidRDefault="001604BC" w:rsidP="001604BC">
      <w:pPr>
        <w:tabs>
          <w:tab w:val="left" w:pos="1925"/>
          <w:tab w:val="center" w:pos="4135"/>
        </w:tabs>
        <w:rPr>
          <w:rFonts w:ascii="Arial" w:hAnsi="Arial" w:cs="Arial"/>
          <w:sz w:val="26"/>
          <w:szCs w:val="26"/>
        </w:rPr>
      </w:pPr>
    </w:p>
    <w:p w14:paraId="117AA66E" w14:textId="77777777" w:rsidR="001604BC" w:rsidRDefault="001604BC" w:rsidP="001604BC">
      <w:pPr>
        <w:tabs>
          <w:tab w:val="left" w:pos="1925"/>
          <w:tab w:val="center" w:pos="4135"/>
        </w:tabs>
        <w:jc w:val="center"/>
        <w:rPr>
          <w:rFonts w:ascii="Arial" w:hAnsi="Arial" w:cs="Arial"/>
          <w:sz w:val="26"/>
          <w:szCs w:val="26"/>
        </w:rPr>
      </w:pPr>
    </w:p>
    <w:p w14:paraId="294F7BB7" w14:textId="77777777" w:rsidR="001604BC" w:rsidRDefault="001604BC" w:rsidP="001604BC">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6949E655" w14:textId="77777777" w:rsidR="001604BC" w:rsidRDefault="001604BC" w:rsidP="001604BC">
      <w:pPr>
        <w:tabs>
          <w:tab w:val="left" w:pos="1925"/>
          <w:tab w:val="center" w:pos="4135"/>
        </w:tabs>
        <w:jc w:val="center"/>
        <w:rPr>
          <w:rFonts w:ascii="Arial" w:hAnsi="Arial" w:cs="Arial"/>
          <w:sz w:val="26"/>
          <w:szCs w:val="26"/>
        </w:rPr>
      </w:pPr>
    </w:p>
    <w:p w14:paraId="53163653" w14:textId="77777777" w:rsidR="001604BC" w:rsidRDefault="001604BC" w:rsidP="001604BC">
      <w:pPr>
        <w:tabs>
          <w:tab w:val="left" w:pos="1925"/>
          <w:tab w:val="center" w:pos="4135"/>
        </w:tabs>
        <w:jc w:val="center"/>
        <w:rPr>
          <w:rFonts w:ascii="Arial" w:hAnsi="Arial" w:cs="Arial"/>
          <w:sz w:val="26"/>
          <w:szCs w:val="26"/>
        </w:rPr>
      </w:pPr>
    </w:p>
    <w:p w14:paraId="2EC27E5D" w14:textId="77777777" w:rsidR="001604BC" w:rsidRDefault="001604BC" w:rsidP="001604BC">
      <w:pPr>
        <w:tabs>
          <w:tab w:val="left" w:pos="1925"/>
          <w:tab w:val="center" w:pos="4135"/>
        </w:tabs>
        <w:rPr>
          <w:rFonts w:ascii="Arial" w:hAnsi="Arial" w:cs="Arial"/>
          <w:sz w:val="26"/>
          <w:szCs w:val="26"/>
        </w:rPr>
      </w:pPr>
    </w:p>
    <w:p w14:paraId="3B79B56E" w14:textId="6EC45BFF" w:rsidR="001604BC" w:rsidRDefault="001604BC" w:rsidP="001604BC">
      <w:pPr>
        <w:tabs>
          <w:tab w:val="left" w:pos="1925"/>
          <w:tab w:val="center" w:pos="4135"/>
        </w:tabs>
        <w:rPr>
          <w:rFonts w:ascii="Arial" w:hAnsi="Arial" w:cs="Arial"/>
          <w:sz w:val="26"/>
          <w:szCs w:val="26"/>
        </w:rPr>
      </w:pPr>
    </w:p>
    <w:p w14:paraId="47320EB5" w14:textId="77777777" w:rsidR="001604BC" w:rsidRDefault="001604BC" w:rsidP="001604BC">
      <w:pPr>
        <w:tabs>
          <w:tab w:val="left" w:pos="1925"/>
          <w:tab w:val="center" w:pos="4135"/>
        </w:tabs>
        <w:jc w:val="center"/>
        <w:rPr>
          <w:rFonts w:ascii="Arial" w:hAnsi="Arial" w:cs="Arial"/>
          <w:sz w:val="26"/>
          <w:szCs w:val="26"/>
        </w:rPr>
      </w:pPr>
    </w:p>
    <w:p w14:paraId="666B161C" w14:textId="77777777" w:rsidR="001604BC" w:rsidRDefault="001604BC" w:rsidP="001604BC">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53C20A4" w14:textId="77777777" w:rsidR="001604BC" w:rsidRDefault="001604BC" w:rsidP="001604BC">
      <w:pPr>
        <w:tabs>
          <w:tab w:val="center" w:pos="4135"/>
          <w:tab w:val="left" w:pos="7515"/>
        </w:tabs>
        <w:spacing w:line="360" w:lineRule="auto"/>
        <w:jc w:val="center"/>
        <w:rPr>
          <w:rFonts w:ascii="Arial" w:hAnsi="Arial" w:cs="Arial"/>
          <w:sz w:val="26"/>
          <w:szCs w:val="26"/>
        </w:rPr>
      </w:pPr>
    </w:p>
    <w:p w14:paraId="36F85B87" w14:textId="77777777" w:rsidR="001604BC" w:rsidRDefault="001604BC" w:rsidP="001604BC">
      <w:pPr>
        <w:tabs>
          <w:tab w:val="center" w:pos="4135"/>
          <w:tab w:val="left" w:pos="7515"/>
        </w:tabs>
        <w:spacing w:line="360" w:lineRule="auto"/>
        <w:jc w:val="center"/>
        <w:rPr>
          <w:rFonts w:ascii="Arial" w:hAnsi="Arial" w:cs="Arial"/>
          <w:sz w:val="26"/>
          <w:szCs w:val="26"/>
        </w:rPr>
      </w:pPr>
    </w:p>
    <w:p w14:paraId="70DC212F" w14:textId="77777777" w:rsidR="001604BC" w:rsidRDefault="001604BC" w:rsidP="001604BC">
      <w:pPr>
        <w:tabs>
          <w:tab w:val="center" w:pos="4135"/>
          <w:tab w:val="left" w:pos="7515"/>
        </w:tabs>
        <w:spacing w:line="360" w:lineRule="auto"/>
        <w:jc w:val="center"/>
        <w:rPr>
          <w:rFonts w:ascii="Arial" w:hAnsi="Arial" w:cs="Arial"/>
          <w:sz w:val="26"/>
          <w:szCs w:val="26"/>
        </w:rPr>
      </w:pPr>
    </w:p>
    <w:p w14:paraId="47F1EB6E" w14:textId="77777777" w:rsidR="001604BC" w:rsidRDefault="001604BC" w:rsidP="001604BC">
      <w:pPr>
        <w:tabs>
          <w:tab w:val="center" w:pos="4135"/>
          <w:tab w:val="left" w:pos="7515"/>
        </w:tabs>
        <w:spacing w:line="360" w:lineRule="auto"/>
        <w:jc w:val="center"/>
        <w:rPr>
          <w:rFonts w:ascii="Arial" w:hAnsi="Arial" w:cs="Arial"/>
          <w:sz w:val="26"/>
          <w:szCs w:val="26"/>
        </w:rPr>
      </w:pPr>
    </w:p>
    <w:p w14:paraId="21565D02" w14:textId="4C81CB61" w:rsidR="001604BC" w:rsidRDefault="001604BC" w:rsidP="001604BC">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093AD27F" w14:textId="77777777" w:rsidR="001604BC" w:rsidRDefault="001604BC" w:rsidP="001604BC">
      <w:pPr>
        <w:tabs>
          <w:tab w:val="center" w:pos="4135"/>
          <w:tab w:val="left" w:pos="7515"/>
        </w:tabs>
        <w:spacing w:line="360" w:lineRule="auto"/>
        <w:rPr>
          <w:rFonts w:ascii="Arial" w:hAnsi="Arial" w:cs="Arial"/>
          <w:sz w:val="26"/>
          <w:szCs w:val="26"/>
        </w:rPr>
      </w:pPr>
    </w:p>
    <w:p w14:paraId="30AA1187" w14:textId="2A642AC5" w:rsidR="001604BC" w:rsidRDefault="001604BC" w:rsidP="001604BC">
      <w:pPr>
        <w:tabs>
          <w:tab w:val="center" w:pos="4135"/>
          <w:tab w:val="left" w:pos="7515"/>
        </w:tabs>
        <w:spacing w:line="360" w:lineRule="auto"/>
        <w:rPr>
          <w:rFonts w:ascii="Arial" w:hAnsi="Arial" w:cs="Arial"/>
          <w:sz w:val="26"/>
          <w:szCs w:val="26"/>
        </w:rPr>
      </w:pPr>
    </w:p>
    <w:p w14:paraId="5FC99BEF" w14:textId="54700DE5" w:rsidR="001604BC" w:rsidRDefault="001604BC" w:rsidP="001604BC">
      <w:pPr>
        <w:tabs>
          <w:tab w:val="center" w:pos="4135"/>
          <w:tab w:val="left" w:pos="7515"/>
        </w:tabs>
        <w:spacing w:line="360" w:lineRule="auto"/>
        <w:rPr>
          <w:rFonts w:ascii="Arial" w:hAnsi="Arial" w:cs="Arial"/>
          <w:sz w:val="26"/>
          <w:szCs w:val="26"/>
        </w:rPr>
      </w:pPr>
    </w:p>
    <w:p w14:paraId="69D1DD82" w14:textId="77777777" w:rsidR="001604BC" w:rsidRDefault="001604BC" w:rsidP="001604BC">
      <w:pPr>
        <w:tabs>
          <w:tab w:val="center" w:pos="4135"/>
          <w:tab w:val="left" w:pos="7515"/>
        </w:tabs>
        <w:spacing w:line="360" w:lineRule="auto"/>
        <w:rPr>
          <w:rFonts w:ascii="Arial" w:hAnsi="Arial" w:cs="Arial"/>
          <w:sz w:val="26"/>
          <w:szCs w:val="26"/>
        </w:rPr>
      </w:pPr>
    </w:p>
    <w:p w14:paraId="076F3526" w14:textId="77777777" w:rsidR="001604BC" w:rsidRPr="00290DA6" w:rsidRDefault="001604BC" w:rsidP="001604BC">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9C31BAE" w14:textId="576158E9" w:rsidR="00E57CE2" w:rsidRPr="001F2298" w:rsidRDefault="001604BC" w:rsidP="001F2298">
      <w:pPr>
        <w:spacing w:after="0" w:line="240" w:lineRule="auto"/>
        <w:jc w:val="center"/>
        <w:rPr>
          <w:rFonts w:ascii="Arial" w:hAnsi="Arial" w:cs="Arial"/>
          <w:sz w:val="26"/>
          <w:szCs w:val="26"/>
        </w:rPr>
      </w:pPr>
      <w:r w:rsidRPr="00290DA6">
        <w:rPr>
          <w:rFonts w:ascii="Arial" w:hAnsi="Arial" w:cs="Arial"/>
          <w:sz w:val="26"/>
          <w:szCs w:val="26"/>
        </w:rPr>
        <w:t>SECRETARIO GENERAL DE ACUERDO</w:t>
      </w:r>
      <w:r w:rsidR="001F2298">
        <w:rPr>
          <w:rFonts w:ascii="Arial" w:hAnsi="Arial" w:cs="Arial"/>
          <w:sz w:val="26"/>
          <w:szCs w:val="26"/>
        </w:rPr>
        <w:t>S</w:t>
      </w:r>
    </w:p>
    <w:sectPr w:rsidR="00E57CE2" w:rsidRPr="001F2298" w:rsidSect="003813B3">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DCFB6D" w14:textId="77777777" w:rsidR="00727110" w:rsidRDefault="00727110">
      <w:pPr>
        <w:spacing w:after="0" w:line="240" w:lineRule="auto"/>
      </w:pPr>
      <w:r>
        <w:separator/>
      </w:r>
    </w:p>
  </w:endnote>
  <w:endnote w:type="continuationSeparator" w:id="0">
    <w:p w14:paraId="67F1DB50" w14:textId="77777777" w:rsidR="00727110" w:rsidRDefault="0072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BA2151" w14:textId="77777777" w:rsidR="00727110" w:rsidRDefault="00727110">
      <w:pPr>
        <w:spacing w:after="0" w:line="240" w:lineRule="auto"/>
      </w:pPr>
      <w:r>
        <w:separator/>
      </w:r>
    </w:p>
  </w:footnote>
  <w:footnote w:type="continuationSeparator" w:id="0">
    <w:p w14:paraId="707F7F4F" w14:textId="77777777" w:rsidR="00727110" w:rsidRDefault="007271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7B6D7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7B6D7C">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7B6D7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7B6D7C">
          <w:rPr>
            <w:noProof/>
            <w:lang w:val="es-ES"/>
          </w:rPr>
          <w:t>1</w:t>
        </w:r>
        <w:r w:rsidR="000F5C41">
          <w:fldChar w:fldCharType="end"/>
        </w:r>
      </w:sdtContent>
    </w:sdt>
  </w:p>
  <w:p w14:paraId="51E22156" w14:textId="678E20C7" w:rsidR="00655BA3" w:rsidRDefault="007B6D7C"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91D46AD" wp14:editId="34060F85">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32D2781" w14:textId="77777777" w:rsidR="007B6D7C" w:rsidRDefault="007B6D7C" w:rsidP="007B6D7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1D46AD"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032D2781" w14:textId="77777777" w:rsidR="007B6D7C" w:rsidRDefault="007B6D7C" w:rsidP="007B6D7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B6D7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4F791BBE"/>
    <w:multiLevelType w:val="hybridMultilevel"/>
    <w:tmpl w:val="309E7202"/>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0">
    <w:nsid w:val="5A373685"/>
    <w:multiLevelType w:val="hybridMultilevel"/>
    <w:tmpl w:val="419EA9C8"/>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EFC112B"/>
    <w:multiLevelType w:val="hybridMultilevel"/>
    <w:tmpl w:val="8C089396"/>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6E7504"/>
    <w:multiLevelType w:val="hybridMultilevel"/>
    <w:tmpl w:val="9984FDE2"/>
    <w:lvl w:ilvl="0" w:tplc="A458385C">
      <w:start w:val="1"/>
      <w:numFmt w:val="lowerLetter"/>
      <w:lvlText w:val="%1)"/>
      <w:lvlJc w:val="left"/>
      <w:pPr>
        <w:ind w:left="1068" w:hanging="360"/>
      </w:pPr>
      <w:rPr>
        <w:rFonts w:hint="default"/>
        <w:color w:val="00000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7"/>
  </w:num>
  <w:num w:numId="5">
    <w:abstractNumId w:val="11"/>
  </w:num>
  <w:num w:numId="6">
    <w:abstractNumId w:val="5"/>
  </w:num>
  <w:num w:numId="7">
    <w:abstractNumId w:val="4"/>
  </w:num>
  <w:num w:numId="8">
    <w:abstractNumId w:val="1"/>
  </w:num>
  <w:num w:numId="9">
    <w:abstractNumId w:val="3"/>
  </w:num>
  <w:num w:numId="10">
    <w:abstractNumId w:val="6"/>
  </w:num>
  <w:num w:numId="11">
    <w:abstractNumId w:val="8"/>
  </w:num>
  <w:num w:numId="12">
    <w:abstractNumId w:val="14"/>
  </w:num>
  <w:num w:numId="13">
    <w:abstractNumId w:val="12"/>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718"/>
    <w:rsid w:val="00043077"/>
    <w:rsid w:val="00043EBA"/>
    <w:rsid w:val="000441B5"/>
    <w:rsid w:val="00044C5F"/>
    <w:rsid w:val="000450F5"/>
    <w:rsid w:val="000466B1"/>
    <w:rsid w:val="000466D5"/>
    <w:rsid w:val="00050818"/>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1C"/>
    <w:rsid w:val="00061C4C"/>
    <w:rsid w:val="0006202A"/>
    <w:rsid w:val="000620CD"/>
    <w:rsid w:val="00062802"/>
    <w:rsid w:val="00062BE3"/>
    <w:rsid w:val="00064906"/>
    <w:rsid w:val="00064FD9"/>
    <w:rsid w:val="00067A41"/>
    <w:rsid w:val="00067B5A"/>
    <w:rsid w:val="00070777"/>
    <w:rsid w:val="00070AA4"/>
    <w:rsid w:val="00071C6F"/>
    <w:rsid w:val="00071E8C"/>
    <w:rsid w:val="00071F15"/>
    <w:rsid w:val="000728B9"/>
    <w:rsid w:val="000737BF"/>
    <w:rsid w:val="0007414B"/>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00B"/>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2772"/>
    <w:rsid w:val="000E343A"/>
    <w:rsid w:val="000E3FF4"/>
    <w:rsid w:val="000E40FD"/>
    <w:rsid w:val="000E4AC8"/>
    <w:rsid w:val="000E4C30"/>
    <w:rsid w:val="000E5501"/>
    <w:rsid w:val="000E5766"/>
    <w:rsid w:val="000E5B3C"/>
    <w:rsid w:val="000E5B66"/>
    <w:rsid w:val="000E74F5"/>
    <w:rsid w:val="000E7DB2"/>
    <w:rsid w:val="000F08DC"/>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625"/>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FB6"/>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8C7"/>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04BC"/>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F5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268"/>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4E2"/>
    <w:rsid w:val="001E3712"/>
    <w:rsid w:val="001E3B11"/>
    <w:rsid w:val="001E4C02"/>
    <w:rsid w:val="001E65E8"/>
    <w:rsid w:val="001E6AE5"/>
    <w:rsid w:val="001E7020"/>
    <w:rsid w:val="001E71FD"/>
    <w:rsid w:val="001E77A9"/>
    <w:rsid w:val="001E7BD1"/>
    <w:rsid w:val="001F2154"/>
    <w:rsid w:val="001F2298"/>
    <w:rsid w:val="001F287C"/>
    <w:rsid w:val="001F2D73"/>
    <w:rsid w:val="001F5050"/>
    <w:rsid w:val="001F625A"/>
    <w:rsid w:val="001F6B28"/>
    <w:rsid w:val="001F6C56"/>
    <w:rsid w:val="001F72DF"/>
    <w:rsid w:val="001F77D0"/>
    <w:rsid w:val="002010A9"/>
    <w:rsid w:val="00201769"/>
    <w:rsid w:val="0020247E"/>
    <w:rsid w:val="002025FD"/>
    <w:rsid w:val="00203FD3"/>
    <w:rsid w:val="00204105"/>
    <w:rsid w:val="00205A55"/>
    <w:rsid w:val="00206222"/>
    <w:rsid w:val="00206508"/>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20"/>
    <w:rsid w:val="002161AD"/>
    <w:rsid w:val="00216595"/>
    <w:rsid w:val="002165D6"/>
    <w:rsid w:val="00216AB7"/>
    <w:rsid w:val="002170A5"/>
    <w:rsid w:val="00217F57"/>
    <w:rsid w:val="00221687"/>
    <w:rsid w:val="00221709"/>
    <w:rsid w:val="00222A05"/>
    <w:rsid w:val="00222E1E"/>
    <w:rsid w:val="0022341D"/>
    <w:rsid w:val="0022360E"/>
    <w:rsid w:val="00223F75"/>
    <w:rsid w:val="00224338"/>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2C27"/>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333A"/>
    <w:rsid w:val="002748AA"/>
    <w:rsid w:val="00275418"/>
    <w:rsid w:val="002805AC"/>
    <w:rsid w:val="00280919"/>
    <w:rsid w:val="00281661"/>
    <w:rsid w:val="00282C2C"/>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4BB"/>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14A"/>
    <w:rsid w:val="002A657D"/>
    <w:rsid w:val="002A6B3D"/>
    <w:rsid w:val="002A6E86"/>
    <w:rsid w:val="002A6EF0"/>
    <w:rsid w:val="002B0967"/>
    <w:rsid w:val="002B108E"/>
    <w:rsid w:val="002B1C2A"/>
    <w:rsid w:val="002B2706"/>
    <w:rsid w:val="002B3BA3"/>
    <w:rsid w:val="002B4040"/>
    <w:rsid w:val="002B5C09"/>
    <w:rsid w:val="002B5C82"/>
    <w:rsid w:val="002B6893"/>
    <w:rsid w:val="002B6B9D"/>
    <w:rsid w:val="002B6C19"/>
    <w:rsid w:val="002B6D0D"/>
    <w:rsid w:val="002B79C4"/>
    <w:rsid w:val="002B7DC8"/>
    <w:rsid w:val="002C01BF"/>
    <w:rsid w:val="002C06FE"/>
    <w:rsid w:val="002C0832"/>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63A"/>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1D5"/>
    <w:rsid w:val="002F32F4"/>
    <w:rsid w:val="002F3B18"/>
    <w:rsid w:val="002F3DC5"/>
    <w:rsid w:val="002F4F72"/>
    <w:rsid w:val="002F511C"/>
    <w:rsid w:val="002F5E12"/>
    <w:rsid w:val="002F66B2"/>
    <w:rsid w:val="002F67C7"/>
    <w:rsid w:val="002F6EC3"/>
    <w:rsid w:val="002F7173"/>
    <w:rsid w:val="002F7484"/>
    <w:rsid w:val="002F77C3"/>
    <w:rsid w:val="003014BD"/>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5D2C"/>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0933"/>
    <w:rsid w:val="00371249"/>
    <w:rsid w:val="003726E1"/>
    <w:rsid w:val="00374012"/>
    <w:rsid w:val="003743D7"/>
    <w:rsid w:val="003749C0"/>
    <w:rsid w:val="003750D6"/>
    <w:rsid w:val="003752B5"/>
    <w:rsid w:val="0037599C"/>
    <w:rsid w:val="00375FDD"/>
    <w:rsid w:val="00376297"/>
    <w:rsid w:val="003804A7"/>
    <w:rsid w:val="003813B3"/>
    <w:rsid w:val="00381DC3"/>
    <w:rsid w:val="0038228C"/>
    <w:rsid w:val="00382BDE"/>
    <w:rsid w:val="00383FB9"/>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9B0"/>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0AB1"/>
    <w:rsid w:val="00411707"/>
    <w:rsid w:val="0041258E"/>
    <w:rsid w:val="00412C2F"/>
    <w:rsid w:val="0041486D"/>
    <w:rsid w:val="00415376"/>
    <w:rsid w:val="0041584F"/>
    <w:rsid w:val="00415924"/>
    <w:rsid w:val="004165A7"/>
    <w:rsid w:val="00416F89"/>
    <w:rsid w:val="00417B7B"/>
    <w:rsid w:val="004211BE"/>
    <w:rsid w:val="0042205F"/>
    <w:rsid w:val="00423C26"/>
    <w:rsid w:val="00423E43"/>
    <w:rsid w:val="00424839"/>
    <w:rsid w:val="00424D35"/>
    <w:rsid w:val="004256FF"/>
    <w:rsid w:val="004258D6"/>
    <w:rsid w:val="0042620E"/>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A5A"/>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70B"/>
    <w:rsid w:val="00480A69"/>
    <w:rsid w:val="004813E0"/>
    <w:rsid w:val="00483B0E"/>
    <w:rsid w:val="00484AE9"/>
    <w:rsid w:val="00485508"/>
    <w:rsid w:val="0048659E"/>
    <w:rsid w:val="00486775"/>
    <w:rsid w:val="004874A4"/>
    <w:rsid w:val="00491D1D"/>
    <w:rsid w:val="00491E99"/>
    <w:rsid w:val="004929E7"/>
    <w:rsid w:val="0049318A"/>
    <w:rsid w:val="00493A5B"/>
    <w:rsid w:val="00494F0A"/>
    <w:rsid w:val="00495547"/>
    <w:rsid w:val="004961AD"/>
    <w:rsid w:val="00496339"/>
    <w:rsid w:val="004967A0"/>
    <w:rsid w:val="00496C40"/>
    <w:rsid w:val="00497059"/>
    <w:rsid w:val="00497082"/>
    <w:rsid w:val="004973EC"/>
    <w:rsid w:val="00497A9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6A7"/>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563"/>
    <w:rsid w:val="004F56E7"/>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7C1"/>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A6E"/>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483B"/>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74C"/>
    <w:rsid w:val="005A6A9E"/>
    <w:rsid w:val="005A752F"/>
    <w:rsid w:val="005A7F5E"/>
    <w:rsid w:val="005B1E67"/>
    <w:rsid w:val="005B2365"/>
    <w:rsid w:val="005B296A"/>
    <w:rsid w:val="005B2FE3"/>
    <w:rsid w:val="005B3184"/>
    <w:rsid w:val="005B36F5"/>
    <w:rsid w:val="005B3BB9"/>
    <w:rsid w:val="005B3F3B"/>
    <w:rsid w:val="005B5FC8"/>
    <w:rsid w:val="005B6E2C"/>
    <w:rsid w:val="005B7761"/>
    <w:rsid w:val="005C08BA"/>
    <w:rsid w:val="005C0DC0"/>
    <w:rsid w:val="005C194D"/>
    <w:rsid w:val="005C21B5"/>
    <w:rsid w:val="005C3179"/>
    <w:rsid w:val="005C4316"/>
    <w:rsid w:val="005C464F"/>
    <w:rsid w:val="005C565F"/>
    <w:rsid w:val="005C58F3"/>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2A02"/>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634"/>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F85"/>
    <w:rsid w:val="00654244"/>
    <w:rsid w:val="006546B6"/>
    <w:rsid w:val="006547BB"/>
    <w:rsid w:val="006555CA"/>
    <w:rsid w:val="00655BA3"/>
    <w:rsid w:val="006560E3"/>
    <w:rsid w:val="006564ED"/>
    <w:rsid w:val="00656C6E"/>
    <w:rsid w:val="0066116D"/>
    <w:rsid w:val="00663F47"/>
    <w:rsid w:val="006643FF"/>
    <w:rsid w:val="00664AC4"/>
    <w:rsid w:val="00664FB0"/>
    <w:rsid w:val="0066505B"/>
    <w:rsid w:val="00665ACE"/>
    <w:rsid w:val="0066701C"/>
    <w:rsid w:val="006671D4"/>
    <w:rsid w:val="0066750D"/>
    <w:rsid w:val="006678AA"/>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2EA"/>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CF0"/>
    <w:rsid w:val="006A52BF"/>
    <w:rsid w:val="006A5821"/>
    <w:rsid w:val="006A5A6C"/>
    <w:rsid w:val="006A61E5"/>
    <w:rsid w:val="006A654C"/>
    <w:rsid w:val="006A6B9A"/>
    <w:rsid w:val="006A7061"/>
    <w:rsid w:val="006B0A9C"/>
    <w:rsid w:val="006B0B08"/>
    <w:rsid w:val="006B10A8"/>
    <w:rsid w:val="006B10B6"/>
    <w:rsid w:val="006B1B86"/>
    <w:rsid w:val="006B208B"/>
    <w:rsid w:val="006B30CF"/>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0E60"/>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ABF"/>
    <w:rsid w:val="006E7F21"/>
    <w:rsid w:val="006F0329"/>
    <w:rsid w:val="006F0771"/>
    <w:rsid w:val="006F0913"/>
    <w:rsid w:val="006F2412"/>
    <w:rsid w:val="006F3230"/>
    <w:rsid w:val="006F35AA"/>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0D2"/>
    <w:rsid w:val="00713419"/>
    <w:rsid w:val="007135A0"/>
    <w:rsid w:val="00713957"/>
    <w:rsid w:val="00714402"/>
    <w:rsid w:val="00714488"/>
    <w:rsid w:val="00715319"/>
    <w:rsid w:val="00715EBB"/>
    <w:rsid w:val="00717898"/>
    <w:rsid w:val="0072215B"/>
    <w:rsid w:val="00722B88"/>
    <w:rsid w:val="0072304C"/>
    <w:rsid w:val="0072368F"/>
    <w:rsid w:val="00723EC1"/>
    <w:rsid w:val="00723F08"/>
    <w:rsid w:val="00724552"/>
    <w:rsid w:val="00724C1C"/>
    <w:rsid w:val="00727110"/>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96A"/>
    <w:rsid w:val="00756A0B"/>
    <w:rsid w:val="00757070"/>
    <w:rsid w:val="0075716B"/>
    <w:rsid w:val="00757251"/>
    <w:rsid w:val="007573A2"/>
    <w:rsid w:val="007575AF"/>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3EA"/>
    <w:rsid w:val="00786A0E"/>
    <w:rsid w:val="00787328"/>
    <w:rsid w:val="00787FF8"/>
    <w:rsid w:val="007904C9"/>
    <w:rsid w:val="0079067C"/>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6D7C"/>
    <w:rsid w:val="007C04A2"/>
    <w:rsid w:val="007C1271"/>
    <w:rsid w:val="007C313D"/>
    <w:rsid w:val="007C3B2E"/>
    <w:rsid w:val="007C405D"/>
    <w:rsid w:val="007C4D7C"/>
    <w:rsid w:val="007C5545"/>
    <w:rsid w:val="007C55BF"/>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2B73"/>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3A09"/>
    <w:rsid w:val="008357D2"/>
    <w:rsid w:val="008370CF"/>
    <w:rsid w:val="00837CEF"/>
    <w:rsid w:val="00840C89"/>
    <w:rsid w:val="0084114B"/>
    <w:rsid w:val="00842756"/>
    <w:rsid w:val="008430AD"/>
    <w:rsid w:val="008433AE"/>
    <w:rsid w:val="0084355F"/>
    <w:rsid w:val="00843D17"/>
    <w:rsid w:val="00844C4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655"/>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089"/>
    <w:rsid w:val="008A7EC3"/>
    <w:rsid w:val="008A7F72"/>
    <w:rsid w:val="008B0AD8"/>
    <w:rsid w:val="008B1D4F"/>
    <w:rsid w:val="008B299F"/>
    <w:rsid w:val="008B2A33"/>
    <w:rsid w:val="008B3030"/>
    <w:rsid w:val="008B32AC"/>
    <w:rsid w:val="008B33CF"/>
    <w:rsid w:val="008B43C8"/>
    <w:rsid w:val="008B458E"/>
    <w:rsid w:val="008B49DA"/>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1F01"/>
    <w:rsid w:val="008E2B42"/>
    <w:rsid w:val="008E350D"/>
    <w:rsid w:val="008E3B36"/>
    <w:rsid w:val="008E3CEC"/>
    <w:rsid w:val="008E480F"/>
    <w:rsid w:val="008E4A67"/>
    <w:rsid w:val="008F0205"/>
    <w:rsid w:val="008F0DCC"/>
    <w:rsid w:val="008F1EB2"/>
    <w:rsid w:val="008F284E"/>
    <w:rsid w:val="008F2A73"/>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580"/>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255"/>
    <w:rsid w:val="00945295"/>
    <w:rsid w:val="0094562D"/>
    <w:rsid w:val="00946D6F"/>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47E"/>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18B"/>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1E2"/>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4B8"/>
    <w:rsid w:val="009E2B95"/>
    <w:rsid w:val="009E2F5D"/>
    <w:rsid w:val="009E34FA"/>
    <w:rsid w:val="009E3D69"/>
    <w:rsid w:val="009E3DB9"/>
    <w:rsid w:val="009E4B0C"/>
    <w:rsid w:val="009E4B72"/>
    <w:rsid w:val="009E646B"/>
    <w:rsid w:val="009E775F"/>
    <w:rsid w:val="009E7B07"/>
    <w:rsid w:val="009F050C"/>
    <w:rsid w:val="009F0D52"/>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043"/>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6FAF"/>
    <w:rsid w:val="00A575B4"/>
    <w:rsid w:val="00A608CD"/>
    <w:rsid w:val="00A62D3D"/>
    <w:rsid w:val="00A64280"/>
    <w:rsid w:val="00A64C7D"/>
    <w:rsid w:val="00A64E0F"/>
    <w:rsid w:val="00A654A2"/>
    <w:rsid w:val="00A654DF"/>
    <w:rsid w:val="00A655E9"/>
    <w:rsid w:val="00A66CB2"/>
    <w:rsid w:val="00A703F5"/>
    <w:rsid w:val="00A71119"/>
    <w:rsid w:val="00A72E3D"/>
    <w:rsid w:val="00A72EE1"/>
    <w:rsid w:val="00A73B00"/>
    <w:rsid w:val="00A746E4"/>
    <w:rsid w:val="00A75BE6"/>
    <w:rsid w:val="00A761F4"/>
    <w:rsid w:val="00A77448"/>
    <w:rsid w:val="00A77B65"/>
    <w:rsid w:val="00A77EC2"/>
    <w:rsid w:val="00A8007D"/>
    <w:rsid w:val="00A80761"/>
    <w:rsid w:val="00A80DC8"/>
    <w:rsid w:val="00A812F5"/>
    <w:rsid w:val="00A814C5"/>
    <w:rsid w:val="00A81C21"/>
    <w:rsid w:val="00A82953"/>
    <w:rsid w:val="00A82B2C"/>
    <w:rsid w:val="00A82D27"/>
    <w:rsid w:val="00A8304A"/>
    <w:rsid w:val="00A833A8"/>
    <w:rsid w:val="00A83D36"/>
    <w:rsid w:val="00A8427B"/>
    <w:rsid w:val="00A84B23"/>
    <w:rsid w:val="00A84B4C"/>
    <w:rsid w:val="00A85897"/>
    <w:rsid w:val="00A86E22"/>
    <w:rsid w:val="00A87174"/>
    <w:rsid w:val="00A87279"/>
    <w:rsid w:val="00A87E95"/>
    <w:rsid w:val="00A900FE"/>
    <w:rsid w:val="00A92ADE"/>
    <w:rsid w:val="00A92C9A"/>
    <w:rsid w:val="00A9370A"/>
    <w:rsid w:val="00A94E2C"/>
    <w:rsid w:val="00A94F1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1A56"/>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37EEE"/>
    <w:rsid w:val="00B40212"/>
    <w:rsid w:val="00B40B0C"/>
    <w:rsid w:val="00B40B73"/>
    <w:rsid w:val="00B41312"/>
    <w:rsid w:val="00B417BF"/>
    <w:rsid w:val="00B41F88"/>
    <w:rsid w:val="00B42215"/>
    <w:rsid w:val="00B438BE"/>
    <w:rsid w:val="00B4505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74D"/>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37B"/>
    <w:rsid w:val="00BB4D08"/>
    <w:rsid w:val="00BB6A68"/>
    <w:rsid w:val="00BB739C"/>
    <w:rsid w:val="00BB7905"/>
    <w:rsid w:val="00BC0108"/>
    <w:rsid w:val="00BC088B"/>
    <w:rsid w:val="00BC1305"/>
    <w:rsid w:val="00BC2587"/>
    <w:rsid w:val="00BC342A"/>
    <w:rsid w:val="00BC368D"/>
    <w:rsid w:val="00BC40F2"/>
    <w:rsid w:val="00BC45CE"/>
    <w:rsid w:val="00BC4F3D"/>
    <w:rsid w:val="00BC64CE"/>
    <w:rsid w:val="00BC68AD"/>
    <w:rsid w:val="00BC7112"/>
    <w:rsid w:val="00BD0C00"/>
    <w:rsid w:val="00BD0DA0"/>
    <w:rsid w:val="00BD3693"/>
    <w:rsid w:val="00BD40C0"/>
    <w:rsid w:val="00BD438C"/>
    <w:rsid w:val="00BD492B"/>
    <w:rsid w:val="00BD4F9A"/>
    <w:rsid w:val="00BD5E19"/>
    <w:rsid w:val="00BD6D4E"/>
    <w:rsid w:val="00BD71F1"/>
    <w:rsid w:val="00BD74CF"/>
    <w:rsid w:val="00BE0B01"/>
    <w:rsid w:val="00BE1BBE"/>
    <w:rsid w:val="00BE1ED4"/>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0A5"/>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6D21"/>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B6"/>
    <w:rsid w:val="00C65B9B"/>
    <w:rsid w:val="00C67249"/>
    <w:rsid w:val="00C67698"/>
    <w:rsid w:val="00C70952"/>
    <w:rsid w:val="00C70B81"/>
    <w:rsid w:val="00C724E4"/>
    <w:rsid w:val="00C729E4"/>
    <w:rsid w:val="00C732D8"/>
    <w:rsid w:val="00C7377B"/>
    <w:rsid w:val="00C737D7"/>
    <w:rsid w:val="00C7380B"/>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19B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193B"/>
    <w:rsid w:val="00CE2476"/>
    <w:rsid w:val="00CE25CA"/>
    <w:rsid w:val="00CE2CBA"/>
    <w:rsid w:val="00CE302C"/>
    <w:rsid w:val="00CE31BD"/>
    <w:rsid w:val="00CE3834"/>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1A6"/>
    <w:rsid w:val="00D70CA3"/>
    <w:rsid w:val="00D718E2"/>
    <w:rsid w:val="00D719E5"/>
    <w:rsid w:val="00D72097"/>
    <w:rsid w:val="00D73167"/>
    <w:rsid w:val="00D7322F"/>
    <w:rsid w:val="00D73481"/>
    <w:rsid w:val="00D73C07"/>
    <w:rsid w:val="00D743AB"/>
    <w:rsid w:val="00D74799"/>
    <w:rsid w:val="00D74FDC"/>
    <w:rsid w:val="00D75362"/>
    <w:rsid w:val="00D7536B"/>
    <w:rsid w:val="00D75AD5"/>
    <w:rsid w:val="00D81033"/>
    <w:rsid w:val="00D81136"/>
    <w:rsid w:val="00D82C07"/>
    <w:rsid w:val="00D82CA1"/>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64B3"/>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136"/>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DDE"/>
    <w:rsid w:val="00DC5054"/>
    <w:rsid w:val="00DC596B"/>
    <w:rsid w:val="00DC78C5"/>
    <w:rsid w:val="00DC7910"/>
    <w:rsid w:val="00DC7CCB"/>
    <w:rsid w:val="00DD016C"/>
    <w:rsid w:val="00DD054C"/>
    <w:rsid w:val="00DD058F"/>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42ED"/>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F69"/>
    <w:rsid w:val="00E17B49"/>
    <w:rsid w:val="00E17DE3"/>
    <w:rsid w:val="00E17F03"/>
    <w:rsid w:val="00E2102F"/>
    <w:rsid w:val="00E21CDD"/>
    <w:rsid w:val="00E21E11"/>
    <w:rsid w:val="00E233C9"/>
    <w:rsid w:val="00E23438"/>
    <w:rsid w:val="00E24415"/>
    <w:rsid w:val="00E24492"/>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4940"/>
    <w:rsid w:val="00E55A0F"/>
    <w:rsid w:val="00E55F46"/>
    <w:rsid w:val="00E5633C"/>
    <w:rsid w:val="00E56E97"/>
    <w:rsid w:val="00E56EE4"/>
    <w:rsid w:val="00E57CE2"/>
    <w:rsid w:val="00E60A17"/>
    <w:rsid w:val="00E621FE"/>
    <w:rsid w:val="00E62CBA"/>
    <w:rsid w:val="00E645C2"/>
    <w:rsid w:val="00E648F7"/>
    <w:rsid w:val="00E64CC9"/>
    <w:rsid w:val="00E65E40"/>
    <w:rsid w:val="00E67861"/>
    <w:rsid w:val="00E67D3C"/>
    <w:rsid w:val="00E702B9"/>
    <w:rsid w:val="00E71269"/>
    <w:rsid w:val="00E71B58"/>
    <w:rsid w:val="00E71EAE"/>
    <w:rsid w:val="00E75146"/>
    <w:rsid w:val="00E755AB"/>
    <w:rsid w:val="00E75B19"/>
    <w:rsid w:val="00E75BB5"/>
    <w:rsid w:val="00E7676F"/>
    <w:rsid w:val="00E770EB"/>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DDF"/>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9E1"/>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0B20"/>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5CEF"/>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0423"/>
    <w:rsid w:val="00F310A3"/>
    <w:rsid w:val="00F315F8"/>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82E"/>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910"/>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71"/>
    <w:rsid w:val="00FC2C91"/>
    <w:rsid w:val="00FC3459"/>
    <w:rsid w:val="00FC387F"/>
    <w:rsid w:val="00FC43B7"/>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5F7F"/>
    <w:rsid w:val="00FD6B5B"/>
    <w:rsid w:val="00FE05FC"/>
    <w:rsid w:val="00FE0693"/>
    <w:rsid w:val="00FE086E"/>
    <w:rsid w:val="00FE0AF4"/>
    <w:rsid w:val="00FE127F"/>
    <w:rsid w:val="00FE27EE"/>
    <w:rsid w:val="00FE30E1"/>
    <w:rsid w:val="00FE332F"/>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DCB2E-D4E6-4914-9F5B-CD22C68FB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6</Pages>
  <Words>1860</Words>
  <Characters>10236</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48</cp:revision>
  <cp:lastPrinted>2022-11-18T16:38:00Z</cp:lastPrinted>
  <dcterms:created xsi:type="dcterms:W3CDTF">2022-10-04T23:13:00Z</dcterms:created>
  <dcterms:modified xsi:type="dcterms:W3CDTF">2023-02-28T19:32:00Z</dcterms:modified>
</cp:coreProperties>
</file>