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6EB29D05" w:rsidR="001540EC" w:rsidRDefault="00BE3F92">
      <w:pPr>
        <w:pBdr>
          <w:top w:val="nil"/>
          <w:left w:val="nil"/>
          <w:bottom w:val="nil"/>
          <w:right w:val="nil"/>
          <w:between w:val="nil"/>
        </w:pBdr>
        <w:tabs>
          <w:tab w:val="center" w:pos="4419"/>
          <w:tab w:val="right" w:pos="8838"/>
        </w:tabs>
        <w:spacing w:after="0" w:line="240" w:lineRule="auto"/>
        <w:ind w:left="2832" w:right="-93" w:firstLine="570"/>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921CDD">
        <w:rPr>
          <w:rFonts w:ascii="Arial" w:eastAsia="Arial" w:hAnsi="Arial" w:cs="Arial"/>
          <w:color w:val="000000"/>
          <w:sz w:val="24"/>
          <w:szCs w:val="24"/>
        </w:rPr>
        <w:t>0081</w:t>
      </w:r>
      <w:r w:rsidR="00515DA7">
        <w:rPr>
          <w:rFonts w:ascii="Arial" w:eastAsia="Arial" w:hAnsi="Arial" w:cs="Arial"/>
          <w:color w:val="000000"/>
          <w:sz w:val="24"/>
          <w:szCs w:val="24"/>
        </w:rPr>
        <w:t>/2021</w:t>
      </w:r>
    </w:p>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bookmarkStart w:id="0" w:name="_GoBack"/>
      <w:bookmarkEnd w:id="0"/>
    </w:p>
    <w:p w14:paraId="00000005" w14:textId="38BB9C72"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ACTOR</w:t>
      </w:r>
      <w:r w:rsidR="008E03F9">
        <w:rPr>
          <w:rFonts w:ascii="Arial" w:eastAsia="Arial" w:hAnsi="Arial" w:cs="Arial"/>
          <w:b/>
          <w:color w:val="000000"/>
          <w:sz w:val="24"/>
          <w:szCs w:val="24"/>
        </w:rPr>
        <w:t>A</w:t>
      </w:r>
      <w:r>
        <w:rPr>
          <w:rFonts w:ascii="Arial" w:eastAsia="Arial" w:hAnsi="Arial" w:cs="Arial"/>
          <w:b/>
          <w:color w:val="000000"/>
          <w:sz w:val="24"/>
          <w:szCs w:val="24"/>
        </w:rPr>
        <w:t xml:space="preserve">: </w:t>
      </w:r>
      <w:r w:rsidR="007A76E3">
        <w:rPr>
          <w:rFonts w:ascii="Arial" w:eastAsia="Arial" w:hAnsi="Arial" w:cs="Arial"/>
          <w:color w:val="FF0000"/>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7" w14:textId="214948B2"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DF0E0A" w:rsidRPr="00DF0E0A">
        <w:rPr>
          <w:rFonts w:ascii="Arial" w:eastAsia="Arial" w:hAnsi="Arial" w:cs="Arial"/>
          <w:color w:val="000000"/>
          <w:sz w:val="24"/>
          <w:szCs w:val="24"/>
        </w:rPr>
        <w:t>DIRECTOR DE RECURSOS HUMANOS</w:t>
      </w:r>
      <w:r w:rsidR="00DF0E0A">
        <w:rPr>
          <w:rFonts w:ascii="Arial" w:eastAsia="Arial" w:hAnsi="Arial" w:cs="Arial"/>
          <w:color w:val="000000"/>
          <w:sz w:val="24"/>
          <w:szCs w:val="24"/>
        </w:rPr>
        <w:t xml:space="preserve"> DE LA SECRETARÍA</w:t>
      </w:r>
      <w:r w:rsidR="008E03F9">
        <w:rPr>
          <w:rFonts w:ascii="Arial" w:eastAsia="Arial" w:hAnsi="Arial" w:cs="Arial"/>
          <w:color w:val="000000"/>
          <w:sz w:val="24"/>
          <w:szCs w:val="24"/>
        </w:rPr>
        <w:t xml:space="preserve"> DE ADMINISTRACIÓN DEL GOBIERNO DEL ESTADO</w:t>
      </w:r>
      <w:r w:rsidR="00DF0E0A">
        <w:rPr>
          <w:rFonts w:ascii="Arial" w:eastAsia="Arial" w:hAnsi="Arial" w:cs="Arial"/>
          <w:color w:val="000000"/>
          <w:sz w:val="24"/>
          <w:szCs w:val="24"/>
        </w:rPr>
        <w:t>, Y OFICIAL MAYOR DE LA FISCALÍA GENERAL DEL ESTADO DE OAXACA</w:t>
      </w:r>
      <w:r w:rsidR="008E03F9">
        <w:rPr>
          <w:rFonts w:ascii="Arial" w:eastAsia="Arial" w:hAnsi="Arial" w:cs="Arial"/>
          <w:color w:val="000000"/>
          <w:sz w:val="24"/>
          <w:szCs w:val="24"/>
        </w:rPr>
        <w:t>.</w:t>
      </w:r>
    </w:p>
    <w:p w14:paraId="00000008"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3338D64C" w:rsidR="001540EC" w:rsidRDefault="00BE3F92" w:rsidP="00DF0E0A">
      <w:pPr>
        <w:pBdr>
          <w:top w:val="nil"/>
          <w:left w:val="nil"/>
          <w:bottom w:val="nil"/>
          <w:right w:val="nil"/>
          <w:between w:val="nil"/>
        </w:pBdr>
        <w:tabs>
          <w:tab w:val="center" w:pos="4419"/>
          <w:tab w:val="right" w:pos="8838"/>
        </w:tabs>
        <w:spacing w:after="0" w:line="360" w:lineRule="auto"/>
        <w:ind w:firstLine="567"/>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DF0E0A">
        <w:rPr>
          <w:rFonts w:ascii="Arial" w:eastAsia="Arial" w:hAnsi="Arial" w:cs="Arial"/>
          <w:b/>
          <w:color w:val="000000"/>
          <w:sz w:val="24"/>
          <w:szCs w:val="24"/>
        </w:rPr>
        <w:t>TREINTA</w:t>
      </w:r>
      <w:r w:rsidR="008E03F9">
        <w:rPr>
          <w:rFonts w:ascii="Arial" w:eastAsia="Arial" w:hAnsi="Arial" w:cs="Arial"/>
          <w:b/>
          <w:color w:val="000000"/>
          <w:sz w:val="24"/>
          <w:szCs w:val="24"/>
        </w:rPr>
        <w:t xml:space="preserve"> DE SEPTIEMBRE</w:t>
      </w:r>
      <w:r w:rsidR="00515DA7">
        <w:rPr>
          <w:rFonts w:ascii="Arial" w:eastAsia="Arial" w:hAnsi="Arial" w:cs="Arial"/>
          <w:b/>
          <w:color w:val="000000"/>
          <w:sz w:val="24"/>
          <w:szCs w:val="24"/>
        </w:rPr>
        <w:t xml:space="preserve"> </w:t>
      </w:r>
      <w:r>
        <w:rPr>
          <w:rFonts w:ascii="Arial" w:eastAsia="Arial" w:hAnsi="Arial" w:cs="Arial"/>
          <w:b/>
          <w:color w:val="000000"/>
          <w:sz w:val="24"/>
          <w:szCs w:val="24"/>
        </w:rPr>
        <w:t xml:space="preserve">DE DOS MIL VEINTIDÓS. - - - - - - - - - - - - - - - - - - - - - - - - - - - - - - - - </w:t>
      </w:r>
      <w:r w:rsidR="00DF0E0A">
        <w:rPr>
          <w:rFonts w:ascii="Arial" w:eastAsia="Arial" w:hAnsi="Arial" w:cs="Arial"/>
          <w:b/>
          <w:color w:val="000000"/>
          <w:sz w:val="24"/>
          <w:szCs w:val="24"/>
        </w:rPr>
        <w:t xml:space="preserve">- - - - - - - - </w:t>
      </w:r>
    </w:p>
    <w:p w14:paraId="0000000E" w14:textId="56D30AD4" w:rsidR="001540EC" w:rsidRPr="008E03F9" w:rsidRDefault="00BE3F92" w:rsidP="008E03F9">
      <w:pPr>
        <w:spacing w:before="240" w:after="0" w:line="360" w:lineRule="auto"/>
        <w:ind w:firstLine="567"/>
        <w:jc w:val="both"/>
        <w:rPr>
          <w:rFonts w:ascii="Arial" w:eastAsia="Arial" w:hAnsi="Arial" w:cs="Arial"/>
          <w:b/>
          <w:sz w:val="24"/>
          <w:szCs w:val="24"/>
        </w:rPr>
      </w:pPr>
      <w:r>
        <w:rPr>
          <w:rFonts w:ascii="Arial" w:eastAsia="Arial" w:hAnsi="Arial" w:cs="Arial"/>
          <w:b/>
          <w:sz w:val="24"/>
          <w:szCs w:val="24"/>
        </w:rPr>
        <w:t xml:space="preserve">VISTOS, </w:t>
      </w:r>
      <w:r>
        <w:rPr>
          <w:rFonts w:ascii="Arial" w:eastAsia="Arial" w:hAnsi="Arial" w:cs="Arial"/>
          <w:sz w:val="24"/>
          <w:szCs w:val="24"/>
        </w:rPr>
        <w:t>para resolver lo</w:t>
      </w:r>
      <w:r w:rsidR="00DF0E0A">
        <w:rPr>
          <w:rFonts w:ascii="Arial" w:eastAsia="Arial" w:hAnsi="Arial" w:cs="Arial"/>
          <w:sz w:val="24"/>
          <w:szCs w:val="24"/>
        </w:rPr>
        <w:t>s autos del juicio de nulidad</w:t>
      </w:r>
      <w:r>
        <w:rPr>
          <w:rFonts w:ascii="Arial" w:eastAsia="Arial" w:hAnsi="Arial" w:cs="Arial"/>
          <w:sz w:val="24"/>
          <w:szCs w:val="24"/>
        </w:rPr>
        <w:t xml:space="preserve"> número </w:t>
      </w:r>
      <w:r w:rsidR="00DF0E0A">
        <w:rPr>
          <w:rFonts w:ascii="Arial" w:eastAsia="Arial" w:hAnsi="Arial" w:cs="Arial"/>
          <w:b/>
          <w:sz w:val="24"/>
          <w:szCs w:val="24"/>
        </w:rPr>
        <w:t>0081</w:t>
      </w:r>
      <w:r w:rsidR="00515DA7">
        <w:rPr>
          <w:rFonts w:ascii="Arial" w:eastAsia="Arial" w:hAnsi="Arial" w:cs="Arial"/>
          <w:b/>
          <w:sz w:val="24"/>
          <w:szCs w:val="24"/>
        </w:rPr>
        <w:t>/2021</w:t>
      </w:r>
      <w:r>
        <w:rPr>
          <w:rFonts w:ascii="Arial" w:eastAsia="Arial" w:hAnsi="Arial" w:cs="Arial"/>
          <w:b/>
          <w:sz w:val="24"/>
          <w:szCs w:val="24"/>
        </w:rPr>
        <w:t>,</w:t>
      </w:r>
      <w:r>
        <w:rPr>
          <w:rFonts w:ascii="Arial" w:eastAsia="Arial" w:hAnsi="Arial" w:cs="Arial"/>
          <w:sz w:val="24"/>
          <w:szCs w:val="24"/>
        </w:rPr>
        <w:t xml:space="preserve"> promovido por </w:t>
      </w:r>
      <w:r w:rsidR="007A76E3">
        <w:rPr>
          <w:rFonts w:ascii="Arial" w:eastAsia="Arial" w:hAnsi="Arial" w:cs="Arial"/>
          <w:b/>
          <w:color w:val="FF0000"/>
          <w:sz w:val="24"/>
          <w:szCs w:val="24"/>
        </w:rPr>
        <w:t>**********</w:t>
      </w:r>
      <w:r>
        <w:rPr>
          <w:rFonts w:ascii="Arial" w:eastAsia="Arial" w:hAnsi="Arial" w:cs="Arial"/>
          <w:b/>
          <w:sz w:val="24"/>
          <w:szCs w:val="24"/>
        </w:rPr>
        <w:t xml:space="preserve"> </w:t>
      </w:r>
      <w:r w:rsidR="008E03F9">
        <w:rPr>
          <w:rFonts w:ascii="Arial" w:eastAsia="Arial" w:hAnsi="Arial" w:cs="Arial"/>
          <w:sz w:val="24"/>
          <w:szCs w:val="24"/>
        </w:rPr>
        <w:t xml:space="preserve">en contra del </w:t>
      </w:r>
      <w:r w:rsidR="00DF0E0A" w:rsidRPr="00DF0E0A">
        <w:rPr>
          <w:rFonts w:ascii="Arial" w:eastAsia="Arial" w:hAnsi="Arial" w:cs="Arial"/>
          <w:b/>
          <w:sz w:val="24"/>
          <w:szCs w:val="24"/>
        </w:rPr>
        <w:t xml:space="preserve">DIRECTOR DE RECURSOS HUMANOS DE LA SECRETARÍA DE ADMINISTRACIÓN DEL GOBIERNO DEL ESTADO, Y OFICIAL MAYOR DE LA FISCALÍA GENERAL DEL ESTADO DE </w:t>
      </w:r>
      <w:proofErr w:type="gramStart"/>
      <w:r w:rsidR="00DF0E0A" w:rsidRPr="00DF0E0A">
        <w:rPr>
          <w:rFonts w:ascii="Arial" w:eastAsia="Arial" w:hAnsi="Arial" w:cs="Arial"/>
          <w:b/>
          <w:sz w:val="24"/>
          <w:szCs w:val="24"/>
        </w:rPr>
        <w:t>OAXACA</w:t>
      </w:r>
      <w:r>
        <w:rPr>
          <w:rFonts w:ascii="Arial" w:eastAsia="Arial" w:hAnsi="Arial" w:cs="Arial"/>
          <w:sz w:val="24"/>
          <w:szCs w:val="24"/>
        </w:rPr>
        <w:t>.-</w:t>
      </w:r>
      <w:proofErr w:type="gramEnd"/>
      <w:r>
        <w:rPr>
          <w:rFonts w:ascii="Arial" w:eastAsia="Arial" w:hAnsi="Arial" w:cs="Arial"/>
          <w:sz w:val="24"/>
          <w:szCs w:val="24"/>
        </w:rPr>
        <w:t xml:space="preserve"> - - - - - - - - - - - - - - - </w:t>
      </w:r>
      <w:r w:rsidR="00DF0E0A">
        <w:rPr>
          <w:rFonts w:ascii="Arial" w:eastAsia="Arial" w:hAnsi="Arial" w:cs="Arial"/>
          <w:sz w:val="24"/>
          <w:szCs w:val="24"/>
        </w:rPr>
        <w:t xml:space="preserve">- - - - - - - - - - - - - - - - - - -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1FE762CC" w14:textId="212605BA" w:rsidR="00CB5510" w:rsidRDefault="00BE3F92" w:rsidP="00D7774C">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sidR="00DF0E0A">
        <w:rPr>
          <w:rFonts w:ascii="Arial" w:eastAsia="Arial" w:hAnsi="Arial" w:cs="Arial"/>
          <w:sz w:val="24"/>
          <w:szCs w:val="24"/>
        </w:rPr>
        <w:t>Mediante escrito presentado en la Oficialía de Partes Común de este Tribunal el quince de octubre de dos mil veintiuno</w:t>
      </w:r>
      <w:r w:rsidR="00CB5510">
        <w:rPr>
          <w:rFonts w:ascii="Arial" w:eastAsia="Arial" w:hAnsi="Arial" w:cs="Arial"/>
          <w:sz w:val="24"/>
          <w:szCs w:val="24"/>
        </w:rPr>
        <w:t xml:space="preserve"> el C. </w:t>
      </w:r>
      <w:r w:rsidR="007A76E3">
        <w:rPr>
          <w:rFonts w:ascii="Arial" w:eastAsia="Arial" w:hAnsi="Arial" w:cs="Arial"/>
          <w:color w:val="FF0000"/>
          <w:sz w:val="24"/>
          <w:szCs w:val="24"/>
        </w:rPr>
        <w:t>**********</w:t>
      </w:r>
      <w:r w:rsidR="00CB5510">
        <w:rPr>
          <w:rFonts w:ascii="Arial" w:eastAsia="Arial" w:hAnsi="Arial" w:cs="Arial"/>
          <w:sz w:val="24"/>
          <w:szCs w:val="24"/>
        </w:rPr>
        <w:t xml:space="preserve">, por propio derecho, demandó la nulidad de: 1) Oficio número </w:t>
      </w:r>
      <w:r w:rsidR="007A76E3">
        <w:rPr>
          <w:rFonts w:ascii="Arial" w:eastAsia="Arial" w:hAnsi="Arial" w:cs="Arial"/>
          <w:sz w:val="24"/>
          <w:szCs w:val="24"/>
        </w:rPr>
        <w:t>**********</w:t>
      </w:r>
      <w:r w:rsidR="00CB5510">
        <w:rPr>
          <w:rFonts w:ascii="Arial" w:eastAsia="Arial" w:hAnsi="Arial" w:cs="Arial"/>
          <w:sz w:val="24"/>
          <w:szCs w:val="24"/>
        </w:rPr>
        <w:t xml:space="preserve"> de diecinueve de agosto de dos mil veintiuno, mediante el cual el C. Director de Recursos Humanos de la Secretaría de Administración del Poder Ejecutivo del Gobierno del Estado de Oaxaca da respuesta a lo solicitado por escrito de cinco de agosto de dos mil veintiuno, y 2) oficio número </w:t>
      </w:r>
      <w:r w:rsidR="007A76E3">
        <w:rPr>
          <w:rFonts w:ascii="Arial" w:eastAsia="Arial" w:hAnsi="Arial" w:cs="Arial"/>
          <w:sz w:val="24"/>
          <w:szCs w:val="24"/>
        </w:rPr>
        <w:t>**********</w:t>
      </w:r>
      <w:r w:rsidR="00CB5510">
        <w:rPr>
          <w:rFonts w:ascii="Arial" w:eastAsia="Arial" w:hAnsi="Arial" w:cs="Arial"/>
          <w:sz w:val="24"/>
          <w:szCs w:val="24"/>
        </w:rPr>
        <w:t xml:space="preserve"> de treinta y uno de agosto de dos mil veintiuno, mediante el cual el C. Oficial Mayor de la Fiscalía General del Estado de Oaxaca, da respuesta a lo solicitado por escrito de ve</w:t>
      </w:r>
      <w:r w:rsidR="00C6466D">
        <w:rPr>
          <w:rFonts w:ascii="Arial" w:eastAsia="Arial" w:hAnsi="Arial" w:cs="Arial"/>
          <w:sz w:val="24"/>
          <w:szCs w:val="24"/>
        </w:rPr>
        <w:t>i</w:t>
      </w:r>
      <w:r w:rsidR="00CB5510">
        <w:rPr>
          <w:rFonts w:ascii="Arial" w:eastAsia="Arial" w:hAnsi="Arial" w:cs="Arial"/>
          <w:sz w:val="24"/>
          <w:szCs w:val="24"/>
        </w:rPr>
        <w:t>nticinco de agosto de dos mil veintiuno.</w:t>
      </w:r>
    </w:p>
    <w:p w14:paraId="3F1B684E" w14:textId="787EEC91" w:rsidR="00D7774C" w:rsidRDefault="00C6466D" w:rsidP="00D7774C">
      <w:pPr>
        <w:spacing w:before="240" w:line="360" w:lineRule="auto"/>
        <w:ind w:firstLine="567"/>
        <w:jc w:val="both"/>
        <w:rPr>
          <w:rFonts w:ascii="Arial" w:eastAsia="Arial" w:hAnsi="Arial" w:cs="Arial"/>
          <w:sz w:val="24"/>
          <w:szCs w:val="24"/>
        </w:rPr>
      </w:pPr>
      <w:r w:rsidRPr="00C6466D">
        <w:rPr>
          <w:rFonts w:ascii="Arial" w:eastAsia="Arial" w:hAnsi="Arial" w:cs="Arial"/>
          <w:b/>
          <w:sz w:val="24"/>
          <w:szCs w:val="24"/>
        </w:rPr>
        <w:t>SEGUNDO.</w:t>
      </w:r>
      <w:r>
        <w:rPr>
          <w:rFonts w:ascii="Arial" w:eastAsia="Arial" w:hAnsi="Arial" w:cs="Arial"/>
          <w:sz w:val="24"/>
          <w:szCs w:val="24"/>
        </w:rPr>
        <w:t xml:space="preserve"> Mediante auto de dieciocho de octubre de dos mil veintiuno se admitió a trámite la demanda de nulidad, ordenando </w:t>
      </w:r>
      <w:r w:rsidR="00BE3F92">
        <w:rPr>
          <w:rFonts w:ascii="Arial" w:eastAsia="Arial" w:hAnsi="Arial" w:cs="Arial"/>
          <w:sz w:val="24"/>
          <w:szCs w:val="24"/>
        </w:rPr>
        <w:t>notificar, emp</w:t>
      </w:r>
      <w:r>
        <w:rPr>
          <w:rFonts w:ascii="Arial" w:eastAsia="Arial" w:hAnsi="Arial" w:cs="Arial"/>
          <w:sz w:val="24"/>
          <w:szCs w:val="24"/>
        </w:rPr>
        <w:t>lazar y correr traslado a las</w:t>
      </w:r>
      <w:r w:rsidR="00BE3F92">
        <w:rPr>
          <w:rFonts w:ascii="Arial" w:eastAsia="Arial" w:hAnsi="Arial" w:cs="Arial"/>
          <w:sz w:val="24"/>
          <w:szCs w:val="24"/>
        </w:rPr>
        <w:t xml:space="preserve"> autoridades</w:t>
      </w:r>
      <w:r>
        <w:rPr>
          <w:rFonts w:ascii="Arial" w:eastAsia="Arial" w:hAnsi="Arial" w:cs="Arial"/>
          <w:sz w:val="24"/>
          <w:szCs w:val="24"/>
        </w:rPr>
        <w:t xml:space="preserve"> demandadas</w:t>
      </w:r>
      <w:r w:rsidR="00BE3F92">
        <w:rPr>
          <w:rFonts w:ascii="Arial" w:eastAsia="Arial" w:hAnsi="Arial" w:cs="Arial"/>
          <w:sz w:val="24"/>
          <w:szCs w:val="24"/>
        </w:rPr>
        <w:t xml:space="preserve">, para que dentro del plazo de nueve días hábiles produjeran su contestación, con el apercibimiento, que de no hacerlo dentro del plazo concedido, se les tendría contestando la demanda </w:t>
      </w:r>
      <w:r w:rsidR="00BE3F92">
        <w:rPr>
          <w:rFonts w:ascii="Arial" w:eastAsia="Arial" w:hAnsi="Arial" w:cs="Arial"/>
          <w:sz w:val="24"/>
          <w:szCs w:val="24"/>
        </w:rPr>
        <w:lastRenderedPageBreak/>
        <w:t>en sentido afirmativo, y de no referirse a todos los hechos, se le tendrían como ciertos.</w:t>
      </w:r>
    </w:p>
    <w:p w14:paraId="1584F3C7" w14:textId="56875500" w:rsidR="002260F7" w:rsidRDefault="00C6466D">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TERCER</w:t>
      </w:r>
      <w:r w:rsidR="00E947E9">
        <w:rPr>
          <w:rFonts w:ascii="Arial" w:eastAsia="Arial" w:hAnsi="Arial" w:cs="Arial"/>
          <w:b/>
          <w:sz w:val="24"/>
          <w:szCs w:val="24"/>
        </w:rPr>
        <w:t>O</w:t>
      </w:r>
      <w:r w:rsidR="00BE3F92">
        <w:rPr>
          <w:rFonts w:ascii="Arial" w:eastAsia="Arial" w:hAnsi="Arial" w:cs="Arial"/>
          <w:b/>
          <w:sz w:val="24"/>
          <w:szCs w:val="24"/>
        </w:rPr>
        <w:t xml:space="preserve">. </w:t>
      </w:r>
      <w:r w:rsidR="00BE3F92">
        <w:rPr>
          <w:rFonts w:ascii="Arial" w:eastAsia="Arial" w:hAnsi="Arial" w:cs="Arial"/>
          <w:sz w:val="24"/>
          <w:szCs w:val="24"/>
        </w:rPr>
        <w:t>Mediante</w:t>
      </w:r>
      <w:r w:rsidR="006F1FA9">
        <w:rPr>
          <w:rFonts w:ascii="Arial" w:eastAsia="Arial" w:hAnsi="Arial" w:cs="Arial"/>
          <w:sz w:val="24"/>
          <w:szCs w:val="24"/>
        </w:rPr>
        <w:t xml:space="preserve"> oficio</w:t>
      </w:r>
      <w:r>
        <w:rPr>
          <w:rFonts w:ascii="Arial" w:eastAsia="Arial" w:hAnsi="Arial" w:cs="Arial"/>
          <w:sz w:val="24"/>
          <w:szCs w:val="24"/>
        </w:rPr>
        <w:t xml:space="preserve"> sin número, y</w:t>
      </w:r>
      <w:r w:rsidR="006F1FA9">
        <w:rPr>
          <w:rFonts w:ascii="Arial" w:eastAsia="Arial" w:hAnsi="Arial" w:cs="Arial"/>
          <w:sz w:val="24"/>
          <w:szCs w:val="24"/>
        </w:rPr>
        <w:t xml:space="preserve"> oficio</w:t>
      </w:r>
      <w:r>
        <w:rPr>
          <w:rFonts w:ascii="Arial" w:eastAsia="Arial" w:hAnsi="Arial" w:cs="Arial"/>
          <w:sz w:val="24"/>
          <w:szCs w:val="24"/>
        </w:rPr>
        <w:t xml:space="preserve"> SA/SUBDCGPRH/DRH/DLAC/0921/</w:t>
      </w:r>
      <w:r w:rsidR="002260F7">
        <w:rPr>
          <w:rFonts w:ascii="Arial" w:eastAsia="Arial" w:hAnsi="Arial" w:cs="Arial"/>
          <w:sz w:val="24"/>
          <w:szCs w:val="24"/>
        </w:rPr>
        <w:t>2021</w:t>
      </w:r>
      <w:r w:rsidR="006F1FA9">
        <w:rPr>
          <w:rFonts w:ascii="Arial" w:eastAsia="Arial" w:hAnsi="Arial" w:cs="Arial"/>
          <w:sz w:val="24"/>
          <w:szCs w:val="24"/>
        </w:rPr>
        <w:t>,</w:t>
      </w:r>
      <w:r>
        <w:rPr>
          <w:rFonts w:ascii="Arial" w:eastAsia="Arial" w:hAnsi="Arial" w:cs="Arial"/>
          <w:sz w:val="24"/>
          <w:szCs w:val="24"/>
        </w:rPr>
        <w:t xml:space="preserve"> presentado</w:t>
      </w:r>
      <w:r w:rsidR="002260F7">
        <w:rPr>
          <w:rFonts w:ascii="Arial" w:eastAsia="Arial" w:hAnsi="Arial" w:cs="Arial"/>
          <w:sz w:val="24"/>
          <w:szCs w:val="24"/>
        </w:rPr>
        <w:t>s</w:t>
      </w:r>
      <w:r>
        <w:rPr>
          <w:rFonts w:ascii="Arial" w:eastAsia="Arial" w:hAnsi="Arial" w:cs="Arial"/>
          <w:sz w:val="24"/>
          <w:szCs w:val="24"/>
        </w:rPr>
        <w:t xml:space="preserve"> en la oficialía de partes común de este Tr</w:t>
      </w:r>
      <w:r w:rsidR="002260F7">
        <w:rPr>
          <w:rFonts w:ascii="Arial" w:eastAsia="Arial" w:hAnsi="Arial" w:cs="Arial"/>
          <w:sz w:val="24"/>
          <w:szCs w:val="24"/>
        </w:rPr>
        <w:t>ibunal los días</w:t>
      </w:r>
      <w:r>
        <w:rPr>
          <w:rFonts w:ascii="Arial" w:eastAsia="Arial" w:hAnsi="Arial" w:cs="Arial"/>
          <w:sz w:val="24"/>
          <w:szCs w:val="24"/>
        </w:rPr>
        <w:t xml:space="preserve"> dieciséis </w:t>
      </w:r>
      <w:r w:rsidR="002260F7">
        <w:rPr>
          <w:rFonts w:ascii="Arial" w:eastAsia="Arial" w:hAnsi="Arial" w:cs="Arial"/>
          <w:sz w:val="24"/>
          <w:szCs w:val="24"/>
        </w:rPr>
        <w:t xml:space="preserve">y dieciocho </w:t>
      </w:r>
      <w:r>
        <w:rPr>
          <w:rFonts w:ascii="Arial" w:eastAsia="Arial" w:hAnsi="Arial" w:cs="Arial"/>
          <w:sz w:val="24"/>
          <w:szCs w:val="24"/>
        </w:rPr>
        <w:t>de noviembre de dos mil veintiu</w:t>
      </w:r>
      <w:r w:rsidR="002260F7">
        <w:rPr>
          <w:rFonts w:ascii="Arial" w:eastAsia="Arial" w:hAnsi="Arial" w:cs="Arial"/>
          <w:sz w:val="24"/>
          <w:szCs w:val="24"/>
        </w:rPr>
        <w:t>no, el Oficial Mayor de la Fisc</w:t>
      </w:r>
      <w:r>
        <w:rPr>
          <w:rFonts w:ascii="Arial" w:eastAsia="Arial" w:hAnsi="Arial" w:cs="Arial"/>
          <w:sz w:val="24"/>
          <w:szCs w:val="24"/>
        </w:rPr>
        <w:t>a</w:t>
      </w:r>
      <w:r w:rsidR="002260F7">
        <w:rPr>
          <w:rFonts w:ascii="Arial" w:eastAsia="Arial" w:hAnsi="Arial" w:cs="Arial"/>
          <w:sz w:val="24"/>
          <w:szCs w:val="24"/>
        </w:rPr>
        <w:t>l</w:t>
      </w:r>
      <w:r>
        <w:rPr>
          <w:rFonts w:ascii="Arial" w:eastAsia="Arial" w:hAnsi="Arial" w:cs="Arial"/>
          <w:sz w:val="24"/>
          <w:szCs w:val="24"/>
        </w:rPr>
        <w:t>ía General del Estado de Oaxaca</w:t>
      </w:r>
      <w:r w:rsidR="002260F7">
        <w:rPr>
          <w:rFonts w:ascii="Arial" w:eastAsia="Arial" w:hAnsi="Arial" w:cs="Arial"/>
          <w:sz w:val="24"/>
          <w:szCs w:val="24"/>
        </w:rPr>
        <w:t xml:space="preserve"> y el Director de Recursos Humanos de la Secretaría de Administración del Gobierno del Estado de Oaxaca, produjeron</w:t>
      </w:r>
      <w:r>
        <w:rPr>
          <w:rFonts w:ascii="Arial" w:eastAsia="Arial" w:hAnsi="Arial" w:cs="Arial"/>
          <w:sz w:val="24"/>
          <w:szCs w:val="24"/>
        </w:rPr>
        <w:t xml:space="preserve"> su</w:t>
      </w:r>
      <w:r w:rsidR="002260F7">
        <w:rPr>
          <w:rFonts w:ascii="Arial" w:eastAsia="Arial" w:hAnsi="Arial" w:cs="Arial"/>
          <w:sz w:val="24"/>
          <w:szCs w:val="24"/>
        </w:rPr>
        <w:t>s contestacio</w:t>
      </w:r>
      <w:r>
        <w:rPr>
          <w:rFonts w:ascii="Arial" w:eastAsia="Arial" w:hAnsi="Arial" w:cs="Arial"/>
          <w:sz w:val="24"/>
          <w:szCs w:val="24"/>
        </w:rPr>
        <w:t>n</w:t>
      </w:r>
      <w:r w:rsidR="002260F7">
        <w:rPr>
          <w:rFonts w:ascii="Arial" w:eastAsia="Arial" w:hAnsi="Arial" w:cs="Arial"/>
          <w:sz w:val="24"/>
          <w:szCs w:val="24"/>
        </w:rPr>
        <w:t>es</w:t>
      </w:r>
      <w:r>
        <w:rPr>
          <w:rFonts w:ascii="Arial" w:eastAsia="Arial" w:hAnsi="Arial" w:cs="Arial"/>
          <w:sz w:val="24"/>
          <w:szCs w:val="24"/>
        </w:rPr>
        <w:t xml:space="preserve"> de demanda</w:t>
      </w:r>
      <w:r w:rsidR="002260F7">
        <w:rPr>
          <w:rFonts w:ascii="Arial" w:eastAsia="Arial" w:hAnsi="Arial" w:cs="Arial"/>
          <w:sz w:val="24"/>
          <w:szCs w:val="24"/>
        </w:rPr>
        <w:t>.</w:t>
      </w:r>
    </w:p>
    <w:p w14:paraId="00000012" w14:textId="6F2C4C60" w:rsidR="001540EC" w:rsidRDefault="00066DB1" w:rsidP="00DF7464">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CUARTO</w:t>
      </w:r>
      <w:r>
        <w:rPr>
          <w:rFonts w:ascii="Arial" w:eastAsia="Arial" w:hAnsi="Arial" w:cs="Arial"/>
          <w:sz w:val="24"/>
          <w:szCs w:val="24"/>
        </w:rPr>
        <w:t xml:space="preserve">. Por acuerdo de </w:t>
      </w:r>
      <w:r w:rsidR="002260F7">
        <w:rPr>
          <w:rFonts w:ascii="Arial" w:eastAsia="Arial" w:hAnsi="Arial" w:cs="Arial"/>
          <w:sz w:val="24"/>
          <w:szCs w:val="24"/>
        </w:rPr>
        <w:t>veinticinco de noviembre de dos mil veintiuno, se admitieron las contestaciones precisadas en el punto anterior</w:t>
      </w:r>
      <w:r w:rsidR="00970F27">
        <w:rPr>
          <w:rFonts w:ascii="Arial" w:eastAsia="Arial" w:hAnsi="Arial" w:cs="Arial"/>
          <w:sz w:val="24"/>
          <w:szCs w:val="24"/>
        </w:rPr>
        <w:t>.</w:t>
      </w:r>
    </w:p>
    <w:p w14:paraId="00000017" w14:textId="6C467F2C" w:rsidR="001540EC" w:rsidRPr="007C21F7" w:rsidRDefault="0007028F" w:rsidP="005F1E2C">
      <w:pPr>
        <w:spacing w:after="200" w:line="360" w:lineRule="auto"/>
        <w:ind w:right="51" w:firstLine="567"/>
        <w:jc w:val="both"/>
        <w:rPr>
          <w:rFonts w:ascii="Arial" w:eastAsia="Arial" w:hAnsi="Arial" w:cs="Arial"/>
          <w:b/>
          <w:sz w:val="24"/>
          <w:szCs w:val="24"/>
        </w:rPr>
      </w:pPr>
      <w:r>
        <w:rPr>
          <w:rFonts w:ascii="Arial" w:eastAsia="Arial" w:hAnsi="Arial" w:cs="Arial"/>
          <w:b/>
          <w:sz w:val="24"/>
          <w:szCs w:val="24"/>
        </w:rPr>
        <w:t xml:space="preserve">QUINTO. </w:t>
      </w:r>
      <w:r w:rsidR="00BE3F92">
        <w:rPr>
          <w:rFonts w:ascii="Arial" w:eastAsia="Arial" w:hAnsi="Arial" w:cs="Arial"/>
          <w:sz w:val="24"/>
          <w:szCs w:val="24"/>
        </w:rPr>
        <w:t xml:space="preserve">Finalmente, </w:t>
      </w:r>
      <w:r w:rsidR="007C21F7">
        <w:rPr>
          <w:rFonts w:ascii="Arial" w:eastAsia="Arial" w:hAnsi="Arial" w:cs="Arial"/>
          <w:sz w:val="24"/>
          <w:szCs w:val="24"/>
        </w:rPr>
        <w:t xml:space="preserve">el </w:t>
      </w:r>
      <w:r w:rsidR="005F1E2C">
        <w:rPr>
          <w:rFonts w:ascii="Arial" w:eastAsia="Arial" w:hAnsi="Arial" w:cs="Arial"/>
          <w:sz w:val="24"/>
          <w:szCs w:val="24"/>
        </w:rPr>
        <w:t>veinti</w:t>
      </w:r>
      <w:r w:rsidR="00A3091C">
        <w:rPr>
          <w:rFonts w:ascii="Arial" w:eastAsia="Arial" w:hAnsi="Arial" w:cs="Arial"/>
          <w:sz w:val="24"/>
          <w:szCs w:val="24"/>
        </w:rPr>
        <w:t xml:space="preserve">cinco de mayo </w:t>
      </w:r>
      <w:r w:rsidR="005F1E2C">
        <w:rPr>
          <w:rFonts w:ascii="Arial" w:eastAsia="Arial" w:hAnsi="Arial" w:cs="Arial"/>
          <w:sz w:val="24"/>
          <w:szCs w:val="24"/>
        </w:rPr>
        <w:t>de</w:t>
      </w:r>
      <w:r w:rsidR="007C21F7">
        <w:rPr>
          <w:rFonts w:ascii="Arial" w:eastAsia="Arial" w:hAnsi="Arial" w:cs="Arial"/>
          <w:sz w:val="24"/>
          <w:szCs w:val="24"/>
        </w:rPr>
        <w:t xml:space="preserve"> dos mil veintidós</w:t>
      </w:r>
      <w:r w:rsidR="00BE3F92">
        <w:rPr>
          <w:rFonts w:ascii="Arial" w:eastAsia="Arial" w:hAnsi="Arial" w:cs="Arial"/>
          <w:sz w:val="24"/>
          <w:szCs w:val="24"/>
        </w:rPr>
        <w:t xml:space="preserve">, se </w:t>
      </w:r>
      <w:r w:rsidR="00DC3B2C">
        <w:rPr>
          <w:rFonts w:ascii="Arial" w:eastAsia="Arial" w:hAnsi="Arial" w:cs="Arial"/>
          <w:sz w:val="24"/>
          <w:szCs w:val="24"/>
        </w:rPr>
        <w:t>llevó a cabo la audiencia final</w:t>
      </w:r>
      <w:r w:rsidR="00BE3F92">
        <w:rPr>
          <w:rFonts w:ascii="Arial" w:eastAsia="Arial" w:hAnsi="Arial" w:cs="Arial"/>
          <w:sz w:val="24"/>
          <w:szCs w:val="24"/>
        </w:rPr>
        <w:t xml:space="preserve">.- - - </w:t>
      </w:r>
      <w:r w:rsidR="0096080F">
        <w:rPr>
          <w:rFonts w:ascii="Arial" w:eastAsia="Arial" w:hAnsi="Arial" w:cs="Arial"/>
          <w:sz w:val="24"/>
          <w:szCs w:val="24"/>
        </w:rPr>
        <w:t xml:space="preserve">- - - - - - </w:t>
      </w:r>
      <w:r w:rsidR="00DC3B2C">
        <w:rPr>
          <w:rFonts w:ascii="Arial" w:eastAsia="Arial" w:hAnsi="Arial" w:cs="Arial"/>
          <w:sz w:val="24"/>
          <w:szCs w:val="24"/>
        </w:rPr>
        <w:t xml:space="preserve">- - - - - - - - - - - - - - - - - - - - - - - - - - </w:t>
      </w:r>
    </w:p>
    <w:p w14:paraId="00000018" w14:textId="77777777" w:rsidR="001540EC" w:rsidRDefault="00BE3F92">
      <w:pPr>
        <w:pBdr>
          <w:top w:val="nil"/>
          <w:left w:val="nil"/>
          <w:bottom w:val="nil"/>
          <w:right w:val="nil"/>
          <w:between w:val="nil"/>
        </w:pBdr>
        <w:tabs>
          <w:tab w:val="center" w:pos="4419"/>
          <w:tab w:val="right" w:pos="8838"/>
        </w:tabs>
        <w:spacing w:before="240" w:after="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168271BA" w:rsidR="001540EC" w:rsidRDefault="00BE3F92">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 xml:space="preserve">PRIMERO. Competencia. </w:t>
      </w:r>
      <w:r>
        <w:rPr>
          <w:rFonts w:ascii="Arial" w:eastAsia="Arial" w:hAnsi="Arial" w:cs="Arial"/>
          <w:sz w:val="24"/>
          <w:szCs w:val="24"/>
        </w:rPr>
        <w:t xml:space="preserve">Esta Sexta Sala Unitaria del Tribunal de Justicia Administrativa del Estado de Oaxaca, es competente para conocer y resolver el presente asunto en términos de lo dispuesto por </w:t>
      </w:r>
      <w:r>
        <w:rPr>
          <w:rFonts w:ascii="Arial" w:eastAsia="Arial" w:hAnsi="Arial" w:cs="Arial"/>
          <w:color w:val="000000"/>
          <w:sz w:val="24"/>
          <w:szCs w:val="24"/>
        </w:rPr>
        <w:t xml:space="preserve">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w:t>
      </w:r>
      <w:r w:rsidR="00994009">
        <w:rPr>
          <w:rFonts w:ascii="Arial" w:eastAsia="Arial" w:hAnsi="Arial" w:cs="Arial"/>
          <w:color w:val="000000"/>
          <w:sz w:val="24"/>
          <w:szCs w:val="24"/>
        </w:rPr>
        <w:t>120 fracción I y 133 fracción I</w:t>
      </w:r>
      <w:r>
        <w:rPr>
          <w:rFonts w:ascii="Arial" w:eastAsia="Arial" w:hAnsi="Arial" w:cs="Arial"/>
          <w:color w:val="000000"/>
          <w:sz w:val="24"/>
          <w:szCs w:val="24"/>
        </w:rPr>
        <w:t xml:space="preserve"> de la Ley de Procedimiento y Justicia Administrativa para el Estado de Oaxaca</w:t>
      </w:r>
      <w:r>
        <w:rPr>
          <w:rFonts w:ascii="Arial" w:eastAsia="Arial" w:hAnsi="Arial" w:cs="Arial"/>
          <w:sz w:val="24"/>
          <w:szCs w:val="24"/>
        </w:rPr>
        <w:t>.</w:t>
      </w:r>
    </w:p>
    <w:p w14:paraId="0000001A" w14:textId="2949F221" w:rsidR="001540EC" w:rsidRDefault="00BE3F92" w:rsidP="00A92AA8">
      <w:pPr>
        <w:tabs>
          <w:tab w:val="left" w:pos="6946"/>
        </w:tabs>
        <w:spacing w:before="240" w:line="360" w:lineRule="auto"/>
        <w:ind w:right="-93" w:firstLine="567"/>
        <w:jc w:val="both"/>
        <w:rPr>
          <w:rFonts w:ascii="Arial" w:eastAsia="Arial" w:hAnsi="Arial" w:cs="Arial"/>
          <w:sz w:val="24"/>
          <w:szCs w:val="24"/>
        </w:rPr>
      </w:pPr>
      <w:r>
        <w:rPr>
          <w:rFonts w:ascii="Arial" w:eastAsia="Arial" w:hAnsi="Arial" w:cs="Arial"/>
          <w:b/>
          <w:sz w:val="24"/>
          <w:szCs w:val="24"/>
        </w:rPr>
        <w:t xml:space="preserve">SEGUNDO. Personalidad. </w:t>
      </w:r>
      <w:r>
        <w:rPr>
          <w:rFonts w:ascii="Arial" w:eastAsia="Arial" w:hAnsi="Arial" w:cs="Arial"/>
          <w:sz w:val="24"/>
          <w:szCs w:val="24"/>
        </w:rPr>
        <w:t xml:space="preserve">La </w:t>
      </w:r>
      <w:r w:rsidRPr="006F1FA9">
        <w:rPr>
          <w:rFonts w:ascii="Arial" w:eastAsia="Arial" w:hAnsi="Arial" w:cs="Arial"/>
          <w:sz w:val="24"/>
          <w:szCs w:val="24"/>
        </w:rPr>
        <w:t>personalidad</w:t>
      </w:r>
      <w:r>
        <w:rPr>
          <w:rFonts w:ascii="Arial" w:eastAsia="Arial" w:hAnsi="Arial" w:cs="Arial"/>
          <w:b/>
          <w:sz w:val="24"/>
          <w:szCs w:val="24"/>
        </w:rPr>
        <w:t xml:space="preserve"> </w:t>
      </w:r>
      <w:r>
        <w:rPr>
          <w:rFonts w:ascii="Arial" w:eastAsia="Arial" w:hAnsi="Arial" w:cs="Arial"/>
          <w:sz w:val="24"/>
          <w:szCs w:val="24"/>
        </w:rPr>
        <w:t>de las partes quedó acreditada en autos, toda vez que</w:t>
      </w:r>
      <w:r w:rsidR="006F1FA9">
        <w:rPr>
          <w:rFonts w:ascii="Arial" w:eastAsia="Arial" w:hAnsi="Arial" w:cs="Arial"/>
          <w:sz w:val="24"/>
          <w:szCs w:val="24"/>
        </w:rPr>
        <w:t xml:space="preserve"> el C. </w:t>
      </w:r>
      <w:r w:rsidR="007A76E3">
        <w:rPr>
          <w:rFonts w:ascii="Arial" w:eastAsia="Arial" w:hAnsi="Arial" w:cs="Arial"/>
          <w:color w:val="FF0000"/>
          <w:sz w:val="24"/>
          <w:szCs w:val="24"/>
        </w:rPr>
        <w:t>**********</w:t>
      </w:r>
      <w:r w:rsidR="006F1FA9">
        <w:rPr>
          <w:rFonts w:ascii="Arial" w:eastAsia="Arial" w:hAnsi="Arial" w:cs="Arial"/>
          <w:sz w:val="24"/>
          <w:szCs w:val="24"/>
        </w:rPr>
        <w:t xml:space="preserve"> </w:t>
      </w:r>
      <w:r w:rsidR="00CA3281">
        <w:rPr>
          <w:rFonts w:ascii="Arial" w:eastAsia="Arial" w:hAnsi="Arial" w:cs="Arial"/>
          <w:sz w:val="24"/>
          <w:szCs w:val="24"/>
        </w:rPr>
        <w:t>promovió el juicio de nulidad por su propio derecho</w:t>
      </w:r>
      <w:r>
        <w:rPr>
          <w:rFonts w:ascii="Arial" w:eastAsia="Arial" w:hAnsi="Arial" w:cs="Arial"/>
          <w:sz w:val="24"/>
          <w:szCs w:val="24"/>
        </w:rPr>
        <w:t xml:space="preserve"> conforme lo previsto por el artículo 148 de la Ley de Procedimiento y Justicia Administrativa para el Estado de Oaxaca; y la personalidad de la</w:t>
      </w:r>
      <w:r w:rsidR="005815D6">
        <w:rPr>
          <w:rFonts w:ascii="Arial" w:eastAsia="Arial" w:hAnsi="Arial" w:cs="Arial"/>
          <w:sz w:val="24"/>
          <w:szCs w:val="24"/>
        </w:rPr>
        <w:t>s</w:t>
      </w:r>
      <w:r>
        <w:rPr>
          <w:rFonts w:ascii="Arial" w:eastAsia="Arial" w:hAnsi="Arial" w:cs="Arial"/>
          <w:sz w:val="24"/>
          <w:szCs w:val="24"/>
        </w:rPr>
        <w:t xml:space="preserve"> autoridad</w:t>
      </w:r>
      <w:r w:rsidR="005815D6">
        <w:rPr>
          <w:rFonts w:ascii="Arial" w:eastAsia="Arial" w:hAnsi="Arial" w:cs="Arial"/>
          <w:sz w:val="24"/>
          <w:szCs w:val="24"/>
        </w:rPr>
        <w:t>es</w:t>
      </w:r>
      <w:r>
        <w:rPr>
          <w:rFonts w:ascii="Arial" w:eastAsia="Arial" w:hAnsi="Arial" w:cs="Arial"/>
          <w:sz w:val="24"/>
          <w:szCs w:val="24"/>
        </w:rPr>
        <w:t xml:space="preserve"> demandada</w:t>
      </w:r>
      <w:r w:rsidR="005815D6">
        <w:rPr>
          <w:rFonts w:ascii="Arial" w:eastAsia="Arial" w:hAnsi="Arial" w:cs="Arial"/>
          <w:sz w:val="24"/>
          <w:szCs w:val="24"/>
        </w:rPr>
        <w:t>s</w:t>
      </w:r>
      <w:r>
        <w:rPr>
          <w:rFonts w:ascii="Arial" w:eastAsia="Arial" w:hAnsi="Arial" w:cs="Arial"/>
          <w:sz w:val="24"/>
          <w:szCs w:val="24"/>
        </w:rPr>
        <w:t xml:space="preserve"> </w:t>
      </w:r>
      <w:r w:rsidR="00CA3281">
        <w:rPr>
          <w:rFonts w:ascii="Arial" w:eastAsia="Arial" w:hAnsi="Arial" w:cs="Arial"/>
          <w:b/>
          <w:sz w:val="24"/>
          <w:szCs w:val="24"/>
        </w:rPr>
        <w:t>Director de Recursos Humanos de la Secretaría d</w:t>
      </w:r>
      <w:r w:rsidR="006F1FA9">
        <w:rPr>
          <w:rFonts w:ascii="Arial" w:eastAsia="Arial" w:hAnsi="Arial" w:cs="Arial"/>
          <w:b/>
          <w:sz w:val="24"/>
          <w:szCs w:val="24"/>
        </w:rPr>
        <w:t>e Administración del Estado, y Oficial Mayor</w:t>
      </w:r>
      <w:r w:rsidR="00CA3281">
        <w:rPr>
          <w:rFonts w:ascii="Arial" w:eastAsia="Arial" w:hAnsi="Arial" w:cs="Arial"/>
          <w:b/>
          <w:sz w:val="24"/>
          <w:szCs w:val="24"/>
        </w:rPr>
        <w:t xml:space="preserve"> de la Fiscalía General del Estado de Oaxaca</w:t>
      </w:r>
      <w:r w:rsidR="00D667F9">
        <w:rPr>
          <w:rFonts w:ascii="Arial" w:eastAsia="Arial" w:hAnsi="Arial" w:cs="Arial"/>
          <w:sz w:val="24"/>
          <w:szCs w:val="24"/>
        </w:rPr>
        <w:t xml:space="preserve">, </w:t>
      </w:r>
      <w:r>
        <w:rPr>
          <w:rFonts w:ascii="Arial" w:eastAsia="Arial" w:hAnsi="Arial" w:cs="Arial"/>
          <w:sz w:val="24"/>
          <w:szCs w:val="24"/>
        </w:rPr>
        <w:t>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5F745CF5" w14:textId="5D488052" w:rsidR="006F1FA9" w:rsidRDefault="00BE3F92" w:rsidP="006F1FA9">
      <w:pPr>
        <w:spacing w:line="360" w:lineRule="auto"/>
        <w:ind w:firstLine="567"/>
        <w:jc w:val="both"/>
        <w:rPr>
          <w:rFonts w:ascii="Arial" w:eastAsia="Times New Roman" w:hAnsi="Arial" w:cs="Arial"/>
          <w:sz w:val="24"/>
          <w:szCs w:val="24"/>
          <w:lang w:val="es-ES_tradnl" w:eastAsia="es-ES"/>
        </w:rPr>
      </w:pPr>
      <w:r>
        <w:rPr>
          <w:rFonts w:ascii="Arial" w:eastAsia="Arial" w:hAnsi="Arial" w:cs="Arial"/>
          <w:b/>
          <w:sz w:val="24"/>
          <w:szCs w:val="24"/>
        </w:rPr>
        <w:t xml:space="preserve">TERCERO. </w:t>
      </w:r>
      <w:r w:rsidR="00A97F73">
        <w:rPr>
          <w:rFonts w:ascii="Arial" w:eastAsia="Arial" w:hAnsi="Arial" w:cs="Arial"/>
          <w:b/>
          <w:sz w:val="24"/>
          <w:szCs w:val="24"/>
        </w:rPr>
        <w:t>Existencia</w:t>
      </w:r>
      <w:r w:rsidR="00AB71A0">
        <w:rPr>
          <w:rFonts w:ascii="Arial" w:eastAsia="Arial" w:hAnsi="Arial" w:cs="Arial"/>
          <w:b/>
          <w:sz w:val="24"/>
          <w:szCs w:val="24"/>
        </w:rPr>
        <w:t xml:space="preserve"> del acto impugnado.</w:t>
      </w:r>
      <w:r w:rsidR="000403F2">
        <w:rPr>
          <w:rFonts w:ascii="Arial" w:eastAsia="Arial" w:hAnsi="Arial" w:cs="Arial"/>
          <w:b/>
          <w:sz w:val="24"/>
          <w:szCs w:val="24"/>
        </w:rPr>
        <w:t xml:space="preserve"> </w:t>
      </w:r>
      <w:r w:rsidR="006F1FA9" w:rsidRPr="00A534BC">
        <w:rPr>
          <w:rFonts w:ascii="Arial" w:eastAsia="Times New Roman" w:hAnsi="Arial" w:cs="Arial"/>
          <w:sz w:val="24"/>
          <w:szCs w:val="24"/>
          <w:lang w:val="es-ES_tradnl" w:eastAsia="es-ES"/>
        </w:rPr>
        <w:t>La existencia de la</w:t>
      </w:r>
      <w:r w:rsidR="002F5D4B">
        <w:rPr>
          <w:rFonts w:ascii="Arial" w:eastAsia="Times New Roman" w:hAnsi="Arial" w:cs="Arial"/>
          <w:sz w:val="24"/>
          <w:szCs w:val="24"/>
          <w:lang w:val="es-ES_tradnl" w:eastAsia="es-ES"/>
        </w:rPr>
        <w:t>s resolucio</w:t>
      </w:r>
      <w:r w:rsidR="006F1FA9" w:rsidRPr="00A534BC">
        <w:rPr>
          <w:rFonts w:ascii="Arial" w:eastAsia="Times New Roman" w:hAnsi="Arial" w:cs="Arial"/>
          <w:sz w:val="24"/>
          <w:szCs w:val="24"/>
          <w:lang w:val="es-ES_tradnl" w:eastAsia="es-ES"/>
        </w:rPr>
        <w:t>n</w:t>
      </w:r>
      <w:r w:rsidR="002F5D4B">
        <w:rPr>
          <w:rFonts w:ascii="Arial" w:eastAsia="Times New Roman" w:hAnsi="Arial" w:cs="Arial"/>
          <w:sz w:val="24"/>
          <w:szCs w:val="24"/>
          <w:lang w:val="es-ES_tradnl" w:eastAsia="es-ES"/>
        </w:rPr>
        <w:t>es</w:t>
      </w:r>
      <w:r w:rsidR="006F1FA9" w:rsidRPr="00A534BC">
        <w:rPr>
          <w:rFonts w:ascii="Arial" w:eastAsia="Times New Roman" w:hAnsi="Arial" w:cs="Arial"/>
          <w:sz w:val="24"/>
          <w:szCs w:val="24"/>
          <w:lang w:val="es-ES_tradnl" w:eastAsia="es-ES"/>
        </w:rPr>
        <w:t xml:space="preserve"> impugnada</w:t>
      </w:r>
      <w:r w:rsidR="002F5D4B">
        <w:rPr>
          <w:rFonts w:ascii="Arial" w:eastAsia="Times New Roman" w:hAnsi="Arial" w:cs="Arial"/>
          <w:sz w:val="24"/>
          <w:szCs w:val="24"/>
          <w:lang w:val="es-ES_tradnl" w:eastAsia="es-ES"/>
        </w:rPr>
        <w:t>s</w:t>
      </w:r>
      <w:r w:rsidR="006F1FA9" w:rsidRPr="00A534BC">
        <w:rPr>
          <w:rFonts w:ascii="Arial" w:eastAsia="Times New Roman" w:hAnsi="Arial" w:cs="Arial"/>
          <w:sz w:val="24"/>
          <w:szCs w:val="24"/>
          <w:lang w:val="es-ES_tradnl" w:eastAsia="es-ES"/>
        </w:rPr>
        <w:t xml:space="preserve"> quedó debidamente acreditada en autos en los términos de los artículos 286, 316 y 317 del Código de Procedimientos Civiles </w:t>
      </w:r>
      <w:r w:rsidR="006F1FA9" w:rsidRPr="00A534BC">
        <w:rPr>
          <w:rFonts w:ascii="Arial" w:eastAsia="Times New Roman" w:hAnsi="Arial" w:cs="Arial"/>
          <w:sz w:val="24"/>
          <w:szCs w:val="24"/>
          <w:lang w:val="es-ES_tradnl" w:eastAsia="es-ES"/>
        </w:rPr>
        <w:lastRenderedPageBreak/>
        <w:t>para el Estado de Oaxaca, de aplicación supletoria en términos del artículo 147 de la Ley de Procedimiento y Justicia Administrativa para el Estado de Oaxaca, con la exhibición que hizo la accionante de</w:t>
      </w:r>
      <w:r w:rsidR="002F5D4B">
        <w:rPr>
          <w:rFonts w:ascii="Arial" w:eastAsia="Times New Roman" w:hAnsi="Arial" w:cs="Arial"/>
          <w:sz w:val="24"/>
          <w:szCs w:val="24"/>
          <w:lang w:val="es-ES_tradnl" w:eastAsia="es-ES"/>
        </w:rPr>
        <w:t xml:space="preserve"> </w:t>
      </w:r>
      <w:r w:rsidR="006F1FA9" w:rsidRPr="00A534BC">
        <w:rPr>
          <w:rFonts w:ascii="Arial" w:eastAsia="Times New Roman" w:hAnsi="Arial" w:cs="Arial"/>
          <w:sz w:val="24"/>
          <w:szCs w:val="24"/>
          <w:lang w:val="es-ES_tradnl" w:eastAsia="es-ES"/>
        </w:rPr>
        <w:t>l</w:t>
      </w:r>
      <w:r w:rsidR="002F5D4B">
        <w:rPr>
          <w:rFonts w:ascii="Arial" w:eastAsia="Times New Roman" w:hAnsi="Arial" w:cs="Arial"/>
          <w:sz w:val="24"/>
          <w:szCs w:val="24"/>
          <w:lang w:val="es-ES_tradnl" w:eastAsia="es-ES"/>
        </w:rPr>
        <w:t>os</w:t>
      </w:r>
      <w:r w:rsidR="006F1FA9" w:rsidRPr="00A534BC">
        <w:rPr>
          <w:rFonts w:ascii="Arial" w:eastAsia="Times New Roman" w:hAnsi="Arial" w:cs="Arial"/>
          <w:sz w:val="24"/>
          <w:szCs w:val="24"/>
          <w:lang w:val="es-ES_tradnl" w:eastAsia="es-ES"/>
        </w:rPr>
        <w:t xml:space="preserve"> oficio</w:t>
      </w:r>
      <w:r w:rsidR="002F5D4B">
        <w:rPr>
          <w:rFonts w:ascii="Arial" w:eastAsia="Times New Roman" w:hAnsi="Arial" w:cs="Arial"/>
          <w:sz w:val="24"/>
          <w:szCs w:val="24"/>
          <w:lang w:val="es-ES_tradnl" w:eastAsia="es-ES"/>
        </w:rPr>
        <w:t>s</w:t>
      </w:r>
      <w:r w:rsidR="006F1FA9" w:rsidRPr="00A534BC">
        <w:rPr>
          <w:rFonts w:ascii="Arial" w:eastAsia="Times New Roman" w:hAnsi="Arial" w:cs="Arial"/>
          <w:sz w:val="24"/>
          <w:szCs w:val="24"/>
          <w:lang w:val="es-ES_tradnl" w:eastAsia="es-ES"/>
        </w:rPr>
        <w:t xml:space="preserve"> que la</w:t>
      </w:r>
      <w:r w:rsidR="002F5D4B">
        <w:rPr>
          <w:rFonts w:ascii="Arial" w:eastAsia="Times New Roman" w:hAnsi="Arial" w:cs="Arial"/>
          <w:sz w:val="24"/>
          <w:szCs w:val="24"/>
          <w:lang w:val="es-ES_tradnl" w:eastAsia="es-ES"/>
        </w:rPr>
        <w:t>s</w:t>
      </w:r>
      <w:r w:rsidR="006F1FA9" w:rsidRPr="00A534BC">
        <w:rPr>
          <w:rFonts w:ascii="Arial" w:eastAsia="Times New Roman" w:hAnsi="Arial" w:cs="Arial"/>
          <w:sz w:val="24"/>
          <w:szCs w:val="24"/>
          <w:lang w:val="es-ES_tradnl" w:eastAsia="es-ES"/>
        </w:rPr>
        <w:t xml:space="preserve"> contiene</w:t>
      </w:r>
      <w:r w:rsidR="002F5D4B">
        <w:rPr>
          <w:rFonts w:ascii="Arial" w:eastAsia="Times New Roman" w:hAnsi="Arial" w:cs="Arial"/>
          <w:sz w:val="24"/>
          <w:szCs w:val="24"/>
          <w:lang w:val="es-ES_tradnl" w:eastAsia="es-ES"/>
        </w:rPr>
        <w:t>n</w:t>
      </w:r>
      <w:r w:rsidR="006F1FA9" w:rsidRPr="00A534BC">
        <w:rPr>
          <w:rFonts w:ascii="Arial" w:eastAsia="Times New Roman" w:hAnsi="Arial" w:cs="Arial"/>
          <w:sz w:val="24"/>
          <w:szCs w:val="24"/>
          <w:lang w:val="es-ES_tradnl" w:eastAsia="es-ES"/>
        </w:rPr>
        <w:t>, y el reconocimiento de su emisión por parte de la</w:t>
      </w:r>
      <w:r w:rsidR="002F5D4B">
        <w:rPr>
          <w:rFonts w:ascii="Arial" w:eastAsia="Times New Roman" w:hAnsi="Arial" w:cs="Arial"/>
          <w:sz w:val="24"/>
          <w:szCs w:val="24"/>
          <w:lang w:val="es-ES_tradnl" w:eastAsia="es-ES"/>
        </w:rPr>
        <w:t>s</w:t>
      </w:r>
      <w:r w:rsidR="006F1FA9" w:rsidRPr="00A534BC">
        <w:rPr>
          <w:rFonts w:ascii="Arial" w:eastAsia="Times New Roman" w:hAnsi="Arial" w:cs="Arial"/>
          <w:sz w:val="24"/>
          <w:szCs w:val="24"/>
          <w:lang w:val="es-ES_tradnl" w:eastAsia="es-ES"/>
        </w:rPr>
        <w:t xml:space="preserve"> demandada</w:t>
      </w:r>
      <w:r w:rsidR="002F5D4B">
        <w:rPr>
          <w:rFonts w:ascii="Arial" w:eastAsia="Times New Roman" w:hAnsi="Arial" w:cs="Arial"/>
          <w:sz w:val="24"/>
          <w:szCs w:val="24"/>
          <w:lang w:val="es-ES_tradnl" w:eastAsia="es-ES"/>
        </w:rPr>
        <w:t>s</w:t>
      </w:r>
      <w:r w:rsidR="006F1FA9" w:rsidRPr="00A534BC">
        <w:rPr>
          <w:rFonts w:ascii="Arial" w:eastAsia="Times New Roman" w:hAnsi="Arial" w:cs="Arial"/>
          <w:sz w:val="24"/>
          <w:szCs w:val="24"/>
          <w:lang w:val="es-ES_tradnl" w:eastAsia="es-ES"/>
        </w:rPr>
        <w:t>.</w:t>
      </w:r>
    </w:p>
    <w:p w14:paraId="5BCB05D5" w14:textId="0C0EE121" w:rsidR="003779EC" w:rsidRDefault="00994009" w:rsidP="003779EC">
      <w:pPr>
        <w:spacing w:line="360" w:lineRule="auto"/>
        <w:ind w:right="51" w:firstLine="567"/>
        <w:jc w:val="both"/>
        <w:rPr>
          <w:rFonts w:ascii="Arial" w:eastAsia="Arial" w:hAnsi="Arial" w:cs="Arial"/>
          <w:bCs/>
          <w:sz w:val="24"/>
          <w:szCs w:val="24"/>
        </w:rPr>
      </w:pPr>
      <w:r>
        <w:rPr>
          <w:rFonts w:ascii="Arial" w:eastAsia="Arial" w:hAnsi="Arial" w:cs="Arial"/>
          <w:b/>
          <w:bCs/>
          <w:sz w:val="24"/>
          <w:szCs w:val="24"/>
        </w:rPr>
        <w:t>No escapa para esta Juzgadora</w:t>
      </w:r>
      <w:r w:rsidR="007C589C">
        <w:rPr>
          <w:rFonts w:ascii="Arial" w:eastAsia="Arial" w:hAnsi="Arial" w:cs="Arial"/>
          <w:bCs/>
          <w:sz w:val="24"/>
          <w:szCs w:val="24"/>
        </w:rPr>
        <w:t xml:space="preserve">, </w:t>
      </w:r>
      <w:r>
        <w:rPr>
          <w:rFonts w:ascii="Arial" w:eastAsia="Arial" w:hAnsi="Arial" w:cs="Arial"/>
          <w:bCs/>
          <w:sz w:val="24"/>
          <w:szCs w:val="24"/>
        </w:rPr>
        <w:t xml:space="preserve">que </w:t>
      </w:r>
      <w:r w:rsidR="00B2125C">
        <w:rPr>
          <w:rFonts w:ascii="Arial" w:eastAsia="Arial" w:hAnsi="Arial" w:cs="Arial"/>
          <w:bCs/>
          <w:sz w:val="24"/>
          <w:szCs w:val="24"/>
        </w:rPr>
        <w:t xml:space="preserve">en su </w:t>
      </w:r>
      <w:r w:rsidR="002F5D4B">
        <w:rPr>
          <w:rFonts w:ascii="Arial" w:eastAsia="Arial" w:hAnsi="Arial" w:cs="Arial"/>
          <w:bCs/>
          <w:sz w:val="24"/>
          <w:szCs w:val="24"/>
        </w:rPr>
        <w:t>agravio CUARTO</w:t>
      </w:r>
      <w:r w:rsidR="00B2125C">
        <w:rPr>
          <w:rFonts w:ascii="Arial" w:eastAsia="Arial" w:hAnsi="Arial" w:cs="Arial"/>
          <w:bCs/>
          <w:sz w:val="24"/>
          <w:szCs w:val="24"/>
        </w:rPr>
        <w:t xml:space="preserve">, la actora </w:t>
      </w:r>
      <w:r w:rsidR="00A93AEF">
        <w:rPr>
          <w:rFonts w:ascii="Arial" w:eastAsia="Arial" w:hAnsi="Arial" w:cs="Arial"/>
          <w:bCs/>
          <w:sz w:val="24"/>
          <w:szCs w:val="24"/>
        </w:rPr>
        <w:t xml:space="preserve">varía el acto </w:t>
      </w:r>
      <w:r w:rsidR="00371CC8">
        <w:rPr>
          <w:rFonts w:ascii="Arial" w:eastAsia="Arial" w:hAnsi="Arial" w:cs="Arial"/>
          <w:bCs/>
          <w:sz w:val="24"/>
          <w:szCs w:val="24"/>
        </w:rPr>
        <w:t xml:space="preserve">que </w:t>
      </w:r>
      <w:r w:rsidR="00A93AEF">
        <w:rPr>
          <w:rFonts w:ascii="Arial" w:eastAsia="Arial" w:hAnsi="Arial" w:cs="Arial"/>
          <w:bCs/>
          <w:sz w:val="24"/>
          <w:szCs w:val="24"/>
        </w:rPr>
        <w:t>mencionó como impugnado</w:t>
      </w:r>
      <w:r w:rsidR="00371CC8">
        <w:rPr>
          <w:rFonts w:ascii="Arial" w:eastAsia="Arial" w:hAnsi="Arial" w:cs="Arial"/>
          <w:bCs/>
          <w:sz w:val="24"/>
          <w:szCs w:val="24"/>
        </w:rPr>
        <w:t xml:space="preserve"> en el apartado correspondiente de su escrito de demanda</w:t>
      </w:r>
      <w:r w:rsidR="00A93AEF">
        <w:rPr>
          <w:rFonts w:ascii="Arial" w:eastAsia="Arial" w:hAnsi="Arial" w:cs="Arial"/>
          <w:bCs/>
          <w:sz w:val="24"/>
          <w:szCs w:val="24"/>
        </w:rPr>
        <w:t>, al señalar lo siguiente</w:t>
      </w:r>
      <w:r w:rsidR="00B2125C">
        <w:rPr>
          <w:rFonts w:ascii="Arial" w:eastAsia="Arial" w:hAnsi="Arial" w:cs="Arial"/>
          <w:bCs/>
          <w:sz w:val="24"/>
          <w:szCs w:val="24"/>
        </w:rPr>
        <w:t xml:space="preserve">: </w:t>
      </w:r>
      <w:r w:rsidR="00B2125C" w:rsidRPr="00603C11">
        <w:rPr>
          <w:rFonts w:ascii="Arial" w:eastAsia="Arial" w:hAnsi="Arial" w:cs="Arial"/>
          <w:bCs/>
          <w:i/>
          <w:sz w:val="24"/>
          <w:szCs w:val="24"/>
        </w:rPr>
        <w:t>“…</w:t>
      </w:r>
      <w:r w:rsidR="00EB5607">
        <w:rPr>
          <w:rFonts w:ascii="Arial" w:eastAsia="Arial" w:hAnsi="Arial" w:cs="Arial"/>
          <w:bCs/>
          <w:i/>
          <w:sz w:val="24"/>
          <w:szCs w:val="24"/>
        </w:rPr>
        <w:t>La sola declaración de declararse autoridad incompetente para dar respuesta a mi escrito de petición que generó el acto impugnado hace que SE CONFIGURE LA NEGATIVA FICTA, ya que deja de observar lo establecido en el artículo 57 de la Ley de Procedimiento y Justicia Administrativa para el Estado de Oaxaca</w:t>
      </w:r>
      <w:r w:rsidR="003779EC" w:rsidRPr="00603C11">
        <w:rPr>
          <w:rFonts w:ascii="Arial" w:eastAsia="Arial" w:hAnsi="Arial" w:cs="Arial"/>
          <w:bCs/>
          <w:i/>
          <w:sz w:val="24"/>
          <w:szCs w:val="24"/>
        </w:rPr>
        <w:t>…</w:t>
      </w:r>
      <w:r w:rsidR="003779EC">
        <w:rPr>
          <w:rFonts w:ascii="Arial" w:eastAsia="Arial" w:hAnsi="Arial" w:cs="Arial"/>
          <w:bCs/>
          <w:sz w:val="24"/>
          <w:szCs w:val="24"/>
        </w:rPr>
        <w:t>”</w:t>
      </w:r>
      <w:r w:rsidR="00750428">
        <w:rPr>
          <w:rFonts w:ascii="Arial" w:eastAsia="Arial" w:hAnsi="Arial" w:cs="Arial"/>
          <w:bCs/>
          <w:sz w:val="24"/>
          <w:szCs w:val="24"/>
        </w:rPr>
        <w:t>, esto con lo que respecta únicamente a la Fiscalía General del Estado de Oaxaca.</w:t>
      </w:r>
    </w:p>
    <w:p w14:paraId="785FD899" w14:textId="6F9E7B8F" w:rsidR="00FB4BF5" w:rsidRDefault="00A93AEF" w:rsidP="003779EC">
      <w:pPr>
        <w:spacing w:line="360" w:lineRule="auto"/>
        <w:ind w:right="51" w:firstLine="567"/>
        <w:jc w:val="both"/>
        <w:rPr>
          <w:rFonts w:ascii="Arial" w:eastAsia="Arial" w:hAnsi="Arial" w:cs="Arial"/>
          <w:bCs/>
          <w:sz w:val="24"/>
          <w:szCs w:val="24"/>
        </w:rPr>
      </w:pPr>
      <w:r>
        <w:rPr>
          <w:rFonts w:ascii="Arial" w:eastAsia="Arial" w:hAnsi="Arial" w:cs="Arial"/>
          <w:bCs/>
          <w:sz w:val="24"/>
          <w:szCs w:val="24"/>
        </w:rPr>
        <w:t xml:space="preserve">Para acreditar lo anterior, </w:t>
      </w:r>
      <w:r w:rsidR="00882300">
        <w:rPr>
          <w:rFonts w:ascii="Arial" w:eastAsia="Arial" w:hAnsi="Arial" w:cs="Arial"/>
          <w:bCs/>
          <w:sz w:val="24"/>
          <w:szCs w:val="24"/>
        </w:rPr>
        <w:t>la actora acompañ</w:t>
      </w:r>
      <w:r w:rsidR="00750428">
        <w:rPr>
          <w:rFonts w:ascii="Arial" w:eastAsia="Arial" w:hAnsi="Arial" w:cs="Arial"/>
          <w:bCs/>
          <w:sz w:val="24"/>
          <w:szCs w:val="24"/>
        </w:rPr>
        <w:t>ó a su escrito de demandada, el acuse de recepción del escrito de veinticinco de agosto de dos mil veintiuno (foja 18 de autos), del cual se observa</w:t>
      </w:r>
      <w:r w:rsidR="00F06EC2">
        <w:rPr>
          <w:rFonts w:ascii="Arial" w:eastAsia="Arial" w:hAnsi="Arial" w:cs="Arial"/>
          <w:bCs/>
          <w:sz w:val="24"/>
          <w:szCs w:val="24"/>
        </w:rPr>
        <w:t xml:space="preserve"> </w:t>
      </w:r>
      <w:r w:rsidR="00750428">
        <w:rPr>
          <w:rFonts w:ascii="Arial" w:eastAsia="Arial" w:hAnsi="Arial" w:cs="Arial"/>
          <w:bCs/>
          <w:sz w:val="24"/>
          <w:szCs w:val="24"/>
        </w:rPr>
        <w:t>el sello</w:t>
      </w:r>
      <w:r w:rsidR="0024317F">
        <w:rPr>
          <w:rFonts w:ascii="Arial" w:eastAsia="Arial" w:hAnsi="Arial" w:cs="Arial"/>
          <w:bCs/>
          <w:sz w:val="24"/>
          <w:szCs w:val="24"/>
        </w:rPr>
        <w:t xml:space="preserve"> de recepción original</w:t>
      </w:r>
      <w:r w:rsidR="00F06EC2">
        <w:rPr>
          <w:rFonts w:ascii="Arial" w:eastAsia="Arial" w:hAnsi="Arial" w:cs="Arial"/>
          <w:bCs/>
          <w:sz w:val="24"/>
          <w:szCs w:val="24"/>
        </w:rPr>
        <w:t xml:space="preserve"> por parte de la</w:t>
      </w:r>
      <w:r w:rsidR="0024317F">
        <w:rPr>
          <w:rFonts w:ascii="Arial" w:eastAsia="Arial" w:hAnsi="Arial" w:cs="Arial"/>
          <w:bCs/>
          <w:sz w:val="24"/>
          <w:szCs w:val="24"/>
        </w:rPr>
        <w:t xml:space="preserve"> Oficialía Mayor de la</w:t>
      </w:r>
      <w:r w:rsidR="00F06EC2">
        <w:rPr>
          <w:rFonts w:ascii="Arial" w:eastAsia="Arial" w:hAnsi="Arial" w:cs="Arial"/>
          <w:bCs/>
          <w:sz w:val="24"/>
          <w:szCs w:val="24"/>
        </w:rPr>
        <w:t xml:space="preserve"> Fiscalía General del Estado de Oaxaca</w:t>
      </w:r>
      <w:r w:rsidR="00371CC8">
        <w:rPr>
          <w:rFonts w:ascii="Arial" w:eastAsia="Arial" w:hAnsi="Arial" w:cs="Arial"/>
          <w:bCs/>
          <w:sz w:val="24"/>
          <w:szCs w:val="24"/>
        </w:rPr>
        <w:t>.</w:t>
      </w:r>
    </w:p>
    <w:p w14:paraId="702732E3" w14:textId="64FFE95D" w:rsidR="00B9503A" w:rsidRDefault="007A3270" w:rsidP="00B9503A">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eastAsia="es-ES"/>
        </w:rPr>
        <w:t>En esa tesitura, e</w:t>
      </w:r>
      <w:r w:rsidR="00B9503A">
        <w:rPr>
          <w:rFonts w:ascii="Arial" w:eastAsia="Times New Roman" w:hAnsi="Arial" w:cs="Arial"/>
          <w:sz w:val="24"/>
          <w:szCs w:val="24"/>
          <w:lang w:val="es-ES_tradnl" w:eastAsia="es-ES"/>
        </w:rPr>
        <w:t>l artículo 133 fracción V de la Ley de Procedimiento y Justicia Administrativa para el Estado de Oaxaca dispone:</w:t>
      </w:r>
    </w:p>
    <w:p w14:paraId="2AD815A5" w14:textId="77777777" w:rsidR="00B9503A" w:rsidRPr="00371CC8" w:rsidRDefault="00B9503A" w:rsidP="00B9503A">
      <w:pPr>
        <w:spacing w:after="0" w:line="240" w:lineRule="auto"/>
        <w:ind w:left="567" w:right="335"/>
        <w:jc w:val="both"/>
        <w:rPr>
          <w:rFonts w:ascii="Arial" w:eastAsia="Times New Roman" w:hAnsi="Arial" w:cs="Arial"/>
          <w:iCs/>
          <w:lang w:val="es-ES_tradnl" w:eastAsia="es-ES"/>
        </w:rPr>
      </w:pPr>
      <w:r w:rsidRPr="00371CC8">
        <w:rPr>
          <w:rFonts w:ascii="Arial" w:eastAsia="Times New Roman" w:hAnsi="Arial" w:cs="Arial"/>
          <w:b/>
          <w:iCs/>
          <w:lang w:val="es-ES_tradnl" w:eastAsia="es-ES"/>
        </w:rPr>
        <w:t>ARTÍCULO 133</w:t>
      </w:r>
      <w:r w:rsidRPr="00371CC8">
        <w:rPr>
          <w:rFonts w:ascii="Arial" w:eastAsia="Times New Roman" w:hAnsi="Arial" w:cs="Arial"/>
          <w:iCs/>
          <w:lang w:val="es-ES_tradnl" w:eastAsia="es-ES"/>
        </w:rPr>
        <w:t>.- Las Salas Unitarias del Tribunal son competentes para conocer y resolver de los juicios que se promuevan en contra de:</w:t>
      </w:r>
    </w:p>
    <w:p w14:paraId="3EC31310" w14:textId="060B1871" w:rsidR="00B9503A" w:rsidRPr="00371CC8" w:rsidRDefault="007A3270" w:rsidP="00B9503A">
      <w:pPr>
        <w:spacing w:after="0" w:line="240" w:lineRule="auto"/>
        <w:ind w:left="567" w:right="335"/>
        <w:jc w:val="both"/>
        <w:rPr>
          <w:rFonts w:ascii="Arial" w:eastAsia="Times New Roman" w:hAnsi="Arial" w:cs="Arial"/>
          <w:iCs/>
          <w:lang w:val="es-ES_tradnl" w:eastAsia="es-ES"/>
        </w:rPr>
      </w:pPr>
      <w:r w:rsidRPr="00371CC8">
        <w:rPr>
          <w:rFonts w:ascii="Arial" w:eastAsia="Times New Roman" w:hAnsi="Arial" w:cs="Arial"/>
          <w:iCs/>
          <w:lang w:val="es-ES_tradnl" w:eastAsia="es-ES"/>
        </w:rPr>
        <w:t>(…)</w:t>
      </w:r>
    </w:p>
    <w:p w14:paraId="5CBF2886" w14:textId="77777777" w:rsidR="00B9503A" w:rsidRPr="00371CC8" w:rsidRDefault="00B9503A" w:rsidP="00B9503A">
      <w:pPr>
        <w:spacing w:after="0" w:line="240" w:lineRule="auto"/>
        <w:ind w:left="567" w:right="335"/>
        <w:jc w:val="both"/>
        <w:rPr>
          <w:rFonts w:ascii="Arial" w:eastAsia="Times New Roman" w:hAnsi="Arial" w:cs="Arial"/>
          <w:iCs/>
          <w:lang w:val="es-ES_tradnl" w:eastAsia="es-ES"/>
        </w:rPr>
      </w:pPr>
    </w:p>
    <w:p w14:paraId="2C82831C" w14:textId="77777777" w:rsidR="00B9503A" w:rsidRDefault="00B9503A" w:rsidP="00B9503A">
      <w:pPr>
        <w:spacing w:after="0" w:line="240" w:lineRule="auto"/>
        <w:ind w:left="567" w:right="335"/>
        <w:jc w:val="both"/>
        <w:rPr>
          <w:rFonts w:ascii="Arial" w:hAnsi="Arial" w:cs="Arial"/>
          <w:iCs/>
        </w:rPr>
      </w:pPr>
      <w:r w:rsidRPr="00371CC8">
        <w:rPr>
          <w:rFonts w:ascii="Arial" w:hAnsi="Arial" w:cs="Arial"/>
          <w:b/>
          <w:iCs/>
        </w:rPr>
        <w:t>V</w:t>
      </w:r>
      <w:r w:rsidRPr="00371CC8">
        <w:rPr>
          <w:rFonts w:ascii="Arial" w:hAnsi="Arial" w:cs="Arial"/>
          <w:iCs/>
        </w:rPr>
        <w:t>. Los actos fiscales o administrativos que impliquen una resolución negativa ficta, configurándose ésta cuando las promociones o peticiones que se formulen ante las autoridades no sean resueltas en los plazos que la ley o reglamento fijen o a falta de dicho plazo en noventa días naturales;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14:paraId="438C6BF4" w14:textId="77777777" w:rsidR="00371CC8" w:rsidRPr="00371CC8" w:rsidRDefault="00371CC8" w:rsidP="00B9503A">
      <w:pPr>
        <w:spacing w:after="0" w:line="240" w:lineRule="auto"/>
        <w:ind w:left="567" w:right="335"/>
        <w:jc w:val="both"/>
        <w:rPr>
          <w:rFonts w:ascii="Arial" w:eastAsia="Times New Roman" w:hAnsi="Arial" w:cs="Arial"/>
          <w:iCs/>
          <w:lang w:val="es-ES_tradnl" w:eastAsia="es-ES"/>
        </w:rPr>
      </w:pPr>
    </w:p>
    <w:p w14:paraId="7E3449ED" w14:textId="293E0D72" w:rsidR="00B9503A" w:rsidRDefault="00B9503A" w:rsidP="00B9503A">
      <w:pPr>
        <w:spacing w:line="360" w:lineRule="auto"/>
        <w:ind w:firstLine="567"/>
        <w:jc w:val="both"/>
        <w:rPr>
          <w:rFonts w:ascii="Arial" w:eastAsia="Times New Roman" w:hAnsi="Arial" w:cs="Arial"/>
          <w:sz w:val="24"/>
          <w:szCs w:val="24"/>
          <w:lang w:val="es-ES_tradnl" w:eastAsia="es-ES"/>
        </w:rPr>
      </w:pPr>
      <w:r w:rsidRPr="00D973EE">
        <w:rPr>
          <w:rFonts w:ascii="Arial" w:eastAsia="Times New Roman" w:hAnsi="Arial" w:cs="Arial"/>
          <w:sz w:val="24"/>
          <w:szCs w:val="24"/>
          <w:lang w:val="es-ES_tradnl" w:eastAsia="es-ES"/>
        </w:rPr>
        <w:t xml:space="preserve">De conformidad con el citado precepto, la negativa ficta se configura cuando las promociones o peticiones que se formulen ante las autoridades no sean resueltas </w:t>
      </w:r>
      <w:r w:rsidRPr="00D973EE">
        <w:rPr>
          <w:rFonts w:ascii="Arial" w:hAnsi="Arial" w:cs="Arial"/>
          <w:sz w:val="24"/>
          <w:szCs w:val="24"/>
        </w:rPr>
        <w:t>en los plazos que la ley o reglamento fijen o a falta de dicho plazo</w:t>
      </w:r>
      <w:r>
        <w:rPr>
          <w:rFonts w:ascii="Arial" w:hAnsi="Arial" w:cs="Arial"/>
          <w:sz w:val="24"/>
          <w:szCs w:val="24"/>
        </w:rPr>
        <w:t>,</w:t>
      </w:r>
      <w:r w:rsidRPr="00D973EE">
        <w:rPr>
          <w:rFonts w:ascii="Arial" w:hAnsi="Arial" w:cs="Arial"/>
          <w:sz w:val="24"/>
          <w:szCs w:val="24"/>
        </w:rPr>
        <w:t xml:space="preserve"> en noventa días naturales</w:t>
      </w:r>
      <w:r>
        <w:rPr>
          <w:rFonts w:ascii="Arial" w:hAnsi="Arial" w:cs="Arial"/>
          <w:sz w:val="24"/>
          <w:szCs w:val="24"/>
        </w:rPr>
        <w:t>.</w:t>
      </w:r>
      <w:r w:rsidRPr="00D973EE">
        <w:rPr>
          <w:rFonts w:ascii="Arial" w:eastAsia="Times New Roman" w:hAnsi="Arial" w:cs="Arial"/>
          <w:sz w:val="24"/>
          <w:szCs w:val="24"/>
          <w:lang w:val="es-ES_tradnl" w:eastAsia="es-ES"/>
        </w:rPr>
        <w:t xml:space="preserve"> </w:t>
      </w:r>
    </w:p>
    <w:p w14:paraId="4C96A0AF" w14:textId="26A89CD1" w:rsidR="0037442D" w:rsidRDefault="00ED5FDC" w:rsidP="00CE6366">
      <w:pPr>
        <w:spacing w:line="360" w:lineRule="auto"/>
        <w:ind w:firstLine="567"/>
        <w:jc w:val="both"/>
        <w:rPr>
          <w:rFonts w:ascii="Arial" w:eastAsia="Times New Roman" w:hAnsi="Arial" w:cs="Arial"/>
          <w:sz w:val="24"/>
          <w:szCs w:val="24"/>
          <w:lang w:val="es-ES_tradnl" w:eastAsia="es-ES"/>
        </w:rPr>
      </w:pPr>
      <w:r w:rsidRPr="00ED5FDC">
        <w:rPr>
          <w:rFonts w:ascii="Arial" w:eastAsia="Times New Roman" w:hAnsi="Arial" w:cs="Arial"/>
          <w:sz w:val="24"/>
          <w:szCs w:val="24"/>
          <w:lang w:val="es-ES_tradnl" w:eastAsia="es-ES"/>
        </w:rPr>
        <w:t>E</w:t>
      </w:r>
      <w:r w:rsidR="00CE6366">
        <w:rPr>
          <w:rFonts w:ascii="Arial" w:eastAsia="Times New Roman" w:hAnsi="Arial" w:cs="Arial"/>
          <w:sz w:val="24"/>
          <w:szCs w:val="24"/>
          <w:lang w:val="es-ES_tradnl" w:eastAsia="es-ES"/>
        </w:rPr>
        <w:t xml:space="preserve">n ese sentido, la </w:t>
      </w:r>
      <w:r w:rsidR="00CE6366">
        <w:rPr>
          <w:rFonts w:ascii="Arial" w:eastAsia="Times New Roman" w:hAnsi="Arial" w:cs="Arial"/>
          <w:b/>
          <w:bCs/>
          <w:sz w:val="24"/>
          <w:szCs w:val="24"/>
          <w:lang w:val="es-ES_tradnl" w:eastAsia="es-ES"/>
        </w:rPr>
        <w:t xml:space="preserve">negativa ficta </w:t>
      </w:r>
      <w:r w:rsidR="00CE6366">
        <w:rPr>
          <w:rFonts w:ascii="Arial" w:eastAsia="Times New Roman" w:hAnsi="Arial" w:cs="Arial"/>
          <w:sz w:val="24"/>
          <w:szCs w:val="24"/>
          <w:lang w:val="es-ES_tradnl" w:eastAsia="es-ES"/>
        </w:rPr>
        <w:t xml:space="preserve">es </w:t>
      </w:r>
      <w:r w:rsidRPr="00ED5FDC">
        <w:rPr>
          <w:rFonts w:ascii="Arial" w:eastAsia="Times New Roman" w:hAnsi="Arial" w:cs="Arial"/>
          <w:sz w:val="24"/>
          <w:szCs w:val="24"/>
          <w:lang w:val="es-ES_tradnl" w:eastAsia="es-ES"/>
        </w:rPr>
        <w:t xml:space="preserve">una figura jurídica que </w:t>
      </w:r>
      <w:r w:rsidR="00CE6366">
        <w:rPr>
          <w:rFonts w:ascii="Arial" w:eastAsia="Times New Roman" w:hAnsi="Arial" w:cs="Arial"/>
          <w:sz w:val="24"/>
          <w:szCs w:val="24"/>
          <w:lang w:val="es-ES_tradnl" w:eastAsia="es-ES"/>
        </w:rPr>
        <w:t xml:space="preserve">se configura </w:t>
      </w:r>
      <w:r w:rsidRPr="00ED5FDC">
        <w:rPr>
          <w:rFonts w:ascii="Arial" w:eastAsia="Times New Roman" w:hAnsi="Arial" w:cs="Arial"/>
          <w:sz w:val="24"/>
          <w:szCs w:val="24"/>
          <w:lang w:val="es-ES_tradnl" w:eastAsia="es-ES"/>
        </w:rPr>
        <w:t xml:space="preserve">ante la omisión de respuesta de manera expresa dentro de los plazos previstos por la ley, </w:t>
      </w:r>
      <w:r w:rsidR="00CE6366">
        <w:rPr>
          <w:rFonts w:ascii="Arial" w:eastAsia="Times New Roman" w:hAnsi="Arial" w:cs="Arial"/>
          <w:sz w:val="24"/>
          <w:szCs w:val="24"/>
          <w:lang w:val="es-ES_tradnl" w:eastAsia="es-ES"/>
        </w:rPr>
        <w:t>d</w:t>
      </w:r>
      <w:r w:rsidRPr="00ED5FDC">
        <w:rPr>
          <w:rFonts w:ascii="Arial" w:eastAsia="Times New Roman" w:hAnsi="Arial" w:cs="Arial"/>
          <w:sz w:val="24"/>
          <w:szCs w:val="24"/>
          <w:lang w:val="es-ES_tradnl" w:eastAsia="es-ES"/>
        </w:rPr>
        <w:t>icho en otras palabras</w:t>
      </w:r>
      <w:r w:rsidR="00CE6366">
        <w:rPr>
          <w:rFonts w:ascii="Arial" w:eastAsia="Times New Roman" w:hAnsi="Arial" w:cs="Arial"/>
          <w:sz w:val="24"/>
          <w:szCs w:val="24"/>
          <w:lang w:val="es-ES_tradnl" w:eastAsia="es-ES"/>
        </w:rPr>
        <w:t xml:space="preserve">, </w:t>
      </w:r>
      <w:r w:rsidRPr="00ED5FDC">
        <w:rPr>
          <w:rFonts w:ascii="Arial" w:eastAsia="Times New Roman" w:hAnsi="Arial" w:cs="Arial"/>
          <w:sz w:val="24"/>
          <w:szCs w:val="24"/>
          <w:lang w:val="es-ES_tradnl" w:eastAsia="es-ES"/>
        </w:rPr>
        <w:t xml:space="preserve">ante la ausencia de una respuesta escrita por parte de la autoridad, con un lapso de tiempo de </w:t>
      </w:r>
      <w:r w:rsidR="00CE6366">
        <w:rPr>
          <w:rFonts w:ascii="Arial" w:eastAsia="Times New Roman" w:hAnsi="Arial" w:cs="Arial"/>
          <w:sz w:val="24"/>
          <w:szCs w:val="24"/>
          <w:lang w:val="es-ES_tradnl" w:eastAsia="es-ES"/>
        </w:rPr>
        <w:t>noventa días naturales,</w:t>
      </w:r>
      <w:r w:rsidRPr="00ED5FDC">
        <w:rPr>
          <w:rFonts w:ascii="Arial" w:eastAsia="Times New Roman" w:hAnsi="Arial" w:cs="Arial"/>
          <w:sz w:val="24"/>
          <w:szCs w:val="24"/>
          <w:lang w:val="es-ES_tradnl" w:eastAsia="es-ES"/>
        </w:rPr>
        <w:t xml:space="preserve"> se interpreta que la resolución a la solicitud expresada es negativa.</w:t>
      </w:r>
    </w:p>
    <w:p w14:paraId="2D94CFAD" w14:textId="169983AA" w:rsidR="004B7F1C" w:rsidRDefault="001C3AB6" w:rsidP="00CE6366">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Siendo que en el caso, </w:t>
      </w:r>
      <w:r w:rsidR="0024317F">
        <w:rPr>
          <w:rFonts w:ascii="Arial" w:eastAsia="Times New Roman" w:hAnsi="Arial" w:cs="Arial"/>
          <w:sz w:val="24"/>
          <w:szCs w:val="24"/>
          <w:lang w:val="es-ES_tradnl" w:eastAsia="es-ES"/>
        </w:rPr>
        <w:t>la actora presentó escrito en la Oficialía Mayor</w:t>
      </w:r>
      <w:r w:rsidR="004B7F1C">
        <w:rPr>
          <w:rFonts w:ascii="Arial" w:eastAsia="Times New Roman" w:hAnsi="Arial" w:cs="Arial"/>
          <w:sz w:val="24"/>
          <w:szCs w:val="24"/>
          <w:lang w:val="es-ES_tradnl" w:eastAsia="es-ES"/>
        </w:rPr>
        <w:t xml:space="preserve"> </w:t>
      </w:r>
      <w:r w:rsidR="0024317F">
        <w:rPr>
          <w:rFonts w:ascii="Arial" w:eastAsia="Times New Roman" w:hAnsi="Arial" w:cs="Arial"/>
          <w:sz w:val="24"/>
          <w:szCs w:val="24"/>
          <w:lang w:val="es-ES_tradnl" w:eastAsia="es-ES"/>
        </w:rPr>
        <w:t>de la</w:t>
      </w:r>
      <w:r w:rsidR="004B7F1C">
        <w:rPr>
          <w:rFonts w:ascii="Arial" w:eastAsia="Times New Roman" w:hAnsi="Arial" w:cs="Arial"/>
          <w:sz w:val="24"/>
          <w:szCs w:val="24"/>
          <w:lang w:val="es-ES_tradnl" w:eastAsia="es-ES"/>
        </w:rPr>
        <w:t xml:space="preserve"> Fiscal</w:t>
      </w:r>
      <w:r w:rsidR="0024317F">
        <w:rPr>
          <w:rFonts w:ascii="Arial" w:eastAsia="Times New Roman" w:hAnsi="Arial" w:cs="Arial"/>
          <w:sz w:val="24"/>
          <w:szCs w:val="24"/>
          <w:lang w:val="es-ES_tradnl" w:eastAsia="es-ES"/>
        </w:rPr>
        <w:t>ía</w:t>
      </w:r>
      <w:r w:rsidR="004B7F1C">
        <w:rPr>
          <w:rFonts w:ascii="Arial" w:eastAsia="Times New Roman" w:hAnsi="Arial" w:cs="Arial"/>
          <w:sz w:val="24"/>
          <w:szCs w:val="24"/>
          <w:lang w:val="es-ES_tradnl" w:eastAsia="es-ES"/>
        </w:rPr>
        <w:t xml:space="preserve"> General del Estado </w:t>
      </w:r>
      <w:r w:rsidR="0024317F">
        <w:rPr>
          <w:rFonts w:ascii="Arial" w:eastAsia="Times New Roman" w:hAnsi="Arial" w:cs="Arial"/>
          <w:sz w:val="24"/>
          <w:szCs w:val="24"/>
          <w:lang w:val="es-ES_tradnl" w:eastAsia="es-ES"/>
        </w:rPr>
        <w:t xml:space="preserve">en fecha veinticinco de agosto de dos mil </w:t>
      </w:r>
      <w:r w:rsidR="0024317F">
        <w:rPr>
          <w:rFonts w:ascii="Arial" w:eastAsia="Times New Roman" w:hAnsi="Arial" w:cs="Arial"/>
          <w:sz w:val="24"/>
          <w:szCs w:val="24"/>
          <w:lang w:val="es-ES_tradnl" w:eastAsia="es-ES"/>
        </w:rPr>
        <w:lastRenderedPageBreak/>
        <w:t>veintiuno</w:t>
      </w:r>
      <w:r w:rsidR="009E3B97">
        <w:rPr>
          <w:rFonts w:ascii="Arial" w:eastAsia="Times New Roman" w:hAnsi="Arial" w:cs="Arial"/>
          <w:sz w:val="24"/>
          <w:szCs w:val="24"/>
          <w:lang w:val="es-ES_tradnl" w:eastAsia="es-ES"/>
        </w:rPr>
        <w:t xml:space="preserve">, </w:t>
      </w:r>
      <w:r w:rsidR="002C685C">
        <w:rPr>
          <w:rFonts w:ascii="Arial" w:eastAsia="Times New Roman" w:hAnsi="Arial" w:cs="Arial"/>
          <w:sz w:val="24"/>
          <w:szCs w:val="24"/>
          <w:lang w:val="es-ES_tradnl" w:eastAsia="es-ES"/>
        </w:rPr>
        <w:t xml:space="preserve">en </w:t>
      </w:r>
      <w:r w:rsidR="0024317F">
        <w:rPr>
          <w:rFonts w:ascii="Arial" w:eastAsia="Times New Roman" w:hAnsi="Arial" w:cs="Arial"/>
          <w:sz w:val="24"/>
          <w:szCs w:val="24"/>
          <w:lang w:val="es-ES_tradnl" w:eastAsia="es-ES"/>
        </w:rPr>
        <w:t>el cual</w:t>
      </w:r>
      <w:r w:rsidR="002C685C">
        <w:rPr>
          <w:rFonts w:ascii="Arial" w:eastAsia="Times New Roman" w:hAnsi="Arial" w:cs="Arial"/>
          <w:sz w:val="24"/>
          <w:szCs w:val="24"/>
          <w:lang w:val="es-ES_tradnl" w:eastAsia="es-ES"/>
        </w:rPr>
        <w:t xml:space="preserve"> solicitó </w:t>
      </w:r>
      <w:r>
        <w:rPr>
          <w:rFonts w:ascii="Arial" w:eastAsia="Times New Roman" w:hAnsi="Arial" w:cs="Arial"/>
          <w:sz w:val="24"/>
          <w:szCs w:val="24"/>
          <w:lang w:val="es-ES_tradnl" w:eastAsia="es-ES"/>
        </w:rPr>
        <w:t>que se le</w:t>
      </w:r>
      <w:r w:rsidR="0024317F">
        <w:rPr>
          <w:rFonts w:ascii="Arial" w:eastAsia="Times New Roman" w:hAnsi="Arial" w:cs="Arial"/>
          <w:sz w:val="24"/>
          <w:szCs w:val="24"/>
          <w:lang w:val="es-ES_tradnl" w:eastAsia="es-ES"/>
        </w:rPr>
        <w:t xml:space="preserve"> realizara el pago correcto de sus quinquenios </w:t>
      </w:r>
      <w:r w:rsidR="00E35941">
        <w:rPr>
          <w:rFonts w:ascii="Arial" w:eastAsia="Times New Roman" w:hAnsi="Arial" w:cs="Arial"/>
          <w:sz w:val="24"/>
          <w:szCs w:val="24"/>
          <w:lang w:val="es-ES_tradnl" w:eastAsia="es-ES"/>
        </w:rPr>
        <w:t>conforme a lo previsto por el artículo 34 bis de la Ley del Servicio Civil para los Emp</w:t>
      </w:r>
      <w:r w:rsidR="0024317F">
        <w:rPr>
          <w:rFonts w:ascii="Arial" w:eastAsia="Times New Roman" w:hAnsi="Arial" w:cs="Arial"/>
          <w:sz w:val="24"/>
          <w:szCs w:val="24"/>
          <w:lang w:val="es-ES_tradnl" w:eastAsia="es-ES"/>
        </w:rPr>
        <w:t>leados del Gobierno del Estado</w:t>
      </w:r>
      <w:r w:rsidR="00835086">
        <w:rPr>
          <w:rFonts w:ascii="Arial" w:eastAsia="Times New Roman" w:hAnsi="Arial" w:cs="Arial"/>
          <w:sz w:val="24"/>
          <w:szCs w:val="24"/>
          <w:lang w:val="es-ES_tradnl" w:eastAsia="es-ES"/>
        </w:rPr>
        <w:t>.</w:t>
      </w:r>
    </w:p>
    <w:p w14:paraId="47BA6184" w14:textId="016DB645" w:rsidR="00B12641" w:rsidRDefault="001C3AB6" w:rsidP="007679FB">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atención a lo </w:t>
      </w:r>
      <w:r w:rsidRPr="00614603">
        <w:rPr>
          <w:rFonts w:ascii="Arial" w:eastAsia="Times New Roman" w:hAnsi="Arial" w:cs="Arial"/>
          <w:sz w:val="24"/>
          <w:szCs w:val="24"/>
          <w:lang w:val="es-ES_tradnl" w:eastAsia="es-ES"/>
        </w:rPr>
        <w:t>solicitado</w:t>
      </w:r>
      <w:r w:rsidR="002966A7" w:rsidRPr="00614603">
        <w:rPr>
          <w:rFonts w:ascii="Arial" w:eastAsia="Times New Roman" w:hAnsi="Arial" w:cs="Arial"/>
          <w:sz w:val="24"/>
          <w:szCs w:val="24"/>
          <w:lang w:val="es-ES_tradnl" w:eastAsia="es-ES"/>
        </w:rPr>
        <w:t>,</w:t>
      </w:r>
      <w:r w:rsidR="00061C49" w:rsidRPr="00614603">
        <w:rPr>
          <w:rFonts w:ascii="Arial" w:eastAsia="Times New Roman" w:hAnsi="Arial" w:cs="Arial"/>
          <w:sz w:val="24"/>
          <w:szCs w:val="24"/>
          <w:lang w:val="es-ES_tradnl" w:eastAsia="es-ES"/>
        </w:rPr>
        <w:t xml:space="preserve"> </w:t>
      </w:r>
      <w:r w:rsidR="00AE234B" w:rsidRPr="00614603">
        <w:rPr>
          <w:rFonts w:ascii="Arial" w:eastAsia="Times New Roman" w:hAnsi="Arial" w:cs="Arial"/>
          <w:sz w:val="24"/>
          <w:szCs w:val="24"/>
          <w:lang w:val="es-ES_tradnl" w:eastAsia="es-ES"/>
        </w:rPr>
        <w:t xml:space="preserve">el </w:t>
      </w:r>
      <w:r w:rsidR="00AE234B" w:rsidRPr="00614603">
        <w:rPr>
          <w:rFonts w:ascii="Arial" w:eastAsia="Times New Roman" w:hAnsi="Arial" w:cs="Arial"/>
          <w:bCs/>
          <w:sz w:val="24"/>
          <w:szCs w:val="24"/>
          <w:lang w:val="es-ES_tradnl" w:eastAsia="es-ES"/>
        </w:rPr>
        <w:t xml:space="preserve">Oficial Mayor de la Fiscalía General del Estado </w:t>
      </w:r>
      <w:r w:rsidR="00AE234B" w:rsidRPr="00614603">
        <w:rPr>
          <w:rFonts w:ascii="Arial" w:eastAsia="Times New Roman" w:hAnsi="Arial" w:cs="Arial"/>
          <w:sz w:val="24"/>
          <w:szCs w:val="24"/>
          <w:lang w:val="es-ES_tradnl" w:eastAsia="es-ES"/>
        </w:rPr>
        <w:t xml:space="preserve">emitió el oficio número </w:t>
      </w:r>
      <w:r w:rsidR="007A76E3">
        <w:rPr>
          <w:rFonts w:ascii="Arial" w:eastAsia="Times New Roman" w:hAnsi="Arial" w:cs="Arial"/>
          <w:bCs/>
          <w:sz w:val="24"/>
          <w:szCs w:val="24"/>
          <w:lang w:val="es-ES_tradnl" w:eastAsia="es-ES"/>
        </w:rPr>
        <w:t>**********</w:t>
      </w:r>
      <w:r w:rsidR="002B3BEB">
        <w:rPr>
          <w:rFonts w:ascii="Arial" w:eastAsia="Times New Roman" w:hAnsi="Arial" w:cs="Arial"/>
          <w:sz w:val="24"/>
          <w:szCs w:val="24"/>
          <w:lang w:val="es-ES_tradnl" w:eastAsia="es-ES"/>
        </w:rPr>
        <w:t xml:space="preserve"> de treinta y uno</w:t>
      </w:r>
      <w:r w:rsidR="00AE234B" w:rsidRPr="00614603">
        <w:rPr>
          <w:rFonts w:ascii="Arial" w:eastAsia="Times New Roman" w:hAnsi="Arial" w:cs="Arial"/>
          <w:sz w:val="24"/>
          <w:szCs w:val="24"/>
          <w:lang w:val="es-ES_tradnl" w:eastAsia="es-ES"/>
        </w:rPr>
        <w:t xml:space="preserve"> de </w:t>
      </w:r>
      <w:r w:rsidR="002B3BEB">
        <w:rPr>
          <w:rFonts w:ascii="Arial" w:eastAsia="Times New Roman" w:hAnsi="Arial" w:cs="Arial"/>
          <w:sz w:val="24"/>
          <w:szCs w:val="24"/>
          <w:lang w:val="es-ES_tradnl" w:eastAsia="es-ES"/>
        </w:rPr>
        <w:t>agosto</w:t>
      </w:r>
      <w:r w:rsidR="00AE234B" w:rsidRPr="00614603">
        <w:rPr>
          <w:rFonts w:ascii="Arial" w:eastAsia="Times New Roman" w:hAnsi="Arial" w:cs="Arial"/>
          <w:sz w:val="24"/>
          <w:szCs w:val="24"/>
          <w:lang w:val="es-ES_tradnl" w:eastAsia="es-ES"/>
        </w:rPr>
        <w:t xml:space="preserve"> de </w:t>
      </w:r>
      <w:proofErr w:type="gramStart"/>
      <w:r w:rsidR="00AE234B" w:rsidRPr="00614603">
        <w:rPr>
          <w:rFonts w:ascii="Arial" w:eastAsia="Times New Roman" w:hAnsi="Arial" w:cs="Arial"/>
          <w:sz w:val="24"/>
          <w:szCs w:val="24"/>
          <w:lang w:val="es-ES_tradnl" w:eastAsia="es-ES"/>
        </w:rPr>
        <w:t>dos mil vei</w:t>
      </w:r>
      <w:r w:rsidR="002B3BEB">
        <w:rPr>
          <w:rFonts w:ascii="Arial" w:eastAsia="Times New Roman" w:hAnsi="Arial" w:cs="Arial"/>
          <w:sz w:val="24"/>
          <w:szCs w:val="24"/>
          <w:lang w:val="es-ES_tradnl" w:eastAsia="es-ES"/>
        </w:rPr>
        <w:t>ntiuno</w:t>
      </w:r>
      <w:proofErr w:type="gramEnd"/>
      <w:r w:rsidR="00046602" w:rsidRPr="00614603">
        <w:rPr>
          <w:rFonts w:ascii="Arial" w:eastAsia="Times New Roman" w:hAnsi="Arial" w:cs="Arial"/>
          <w:sz w:val="24"/>
          <w:szCs w:val="24"/>
          <w:lang w:val="es-ES_tradnl" w:eastAsia="es-ES"/>
        </w:rPr>
        <w:t>,</w:t>
      </w:r>
      <w:r w:rsidR="002B3BEB">
        <w:rPr>
          <w:rFonts w:ascii="Arial" w:eastAsia="Times New Roman" w:hAnsi="Arial" w:cs="Arial"/>
          <w:sz w:val="24"/>
          <w:szCs w:val="24"/>
          <w:lang w:val="es-ES_tradnl" w:eastAsia="es-ES"/>
        </w:rPr>
        <w:t xml:space="preserve"> resolución que constituye una de las impugnadas en el presente juicio</w:t>
      </w:r>
      <w:r w:rsidR="00215B14">
        <w:rPr>
          <w:rFonts w:ascii="Arial" w:eastAsia="Times New Roman" w:hAnsi="Arial" w:cs="Arial"/>
          <w:sz w:val="24"/>
          <w:szCs w:val="24"/>
          <w:lang w:val="es-ES_tradnl" w:eastAsia="es-ES"/>
        </w:rPr>
        <w:t>.</w:t>
      </w:r>
    </w:p>
    <w:p w14:paraId="7ABCB76A" w14:textId="6482EC20" w:rsidR="00957473" w:rsidRPr="00BD717B" w:rsidRDefault="004E1054" w:rsidP="000E30B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Con lo</w:t>
      </w:r>
      <w:r w:rsidR="00CC1B57">
        <w:rPr>
          <w:rFonts w:ascii="Arial" w:eastAsia="Times New Roman" w:hAnsi="Arial" w:cs="Arial"/>
          <w:sz w:val="24"/>
          <w:szCs w:val="24"/>
          <w:lang w:val="es-ES_tradnl" w:eastAsia="es-ES"/>
        </w:rPr>
        <w:t xml:space="preserve"> que </w:t>
      </w:r>
      <w:r w:rsidR="00CC1B57" w:rsidRPr="003F27DE">
        <w:rPr>
          <w:rFonts w:ascii="Arial" w:eastAsia="Times New Roman" w:hAnsi="Arial" w:cs="Arial"/>
          <w:sz w:val="24"/>
          <w:szCs w:val="24"/>
          <w:lang w:val="es-ES_tradnl" w:eastAsia="es-ES"/>
        </w:rPr>
        <w:t>se concluye</w:t>
      </w:r>
      <w:r w:rsidR="005E3469" w:rsidRPr="003F27DE">
        <w:rPr>
          <w:rFonts w:ascii="Arial" w:eastAsia="Times New Roman" w:hAnsi="Arial" w:cs="Arial"/>
          <w:sz w:val="24"/>
          <w:szCs w:val="24"/>
          <w:lang w:val="es-ES_tradnl" w:eastAsia="es-ES"/>
        </w:rPr>
        <w:t xml:space="preserve"> que en el presente asunto </w:t>
      </w:r>
      <w:r w:rsidR="005E3469" w:rsidRPr="003F27DE">
        <w:rPr>
          <w:rFonts w:ascii="Arial" w:eastAsia="Times New Roman" w:hAnsi="Arial" w:cs="Arial"/>
          <w:bCs/>
          <w:sz w:val="24"/>
          <w:szCs w:val="24"/>
          <w:lang w:val="es-ES_tradnl" w:eastAsia="es-ES"/>
        </w:rPr>
        <w:t xml:space="preserve">no se actualiza la negativa ficta </w:t>
      </w:r>
      <w:r w:rsidR="003F27DE">
        <w:rPr>
          <w:rFonts w:ascii="Arial" w:eastAsia="Times New Roman" w:hAnsi="Arial" w:cs="Arial"/>
          <w:bCs/>
          <w:sz w:val="24"/>
          <w:szCs w:val="24"/>
          <w:lang w:val="es-ES_tradnl" w:eastAsia="es-ES"/>
        </w:rPr>
        <w:t>que refiere la accionan</w:t>
      </w:r>
      <w:r w:rsidR="00CC1B57" w:rsidRPr="003F27DE">
        <w:rPr>
          <w:rFonts w:ascii="Arial" w:eastAsia="Times New Roman" w:hAnsi="Arial" w:cs="Arial"/>
          <w:bCs/>
          <w:sz w:val="24"/>
          <w:szCs w:val="24"/>
          <w:lang w:val="es-ES_tradnl" w:eastAsia="es-ES"/>
        </w:rPr>
        <w:t>te</w:t>
      </w:r>
      <w:r w:rsidR="00E33D66" w:rsidRPr="003F27DE">
        <w:rPr>
          <w:rFonts w:ascii="Arial" w:eastAsia="Times New Roman" w:hAnsi="Arial" w:cs="Arial"/>
          <w:sz w:val="24"/>
          <w:szCs w:val="24"/>
          <w:lang w:val="es-ES_tradnl" w:eastAsia="es-ES"/>
        </w:rPr>
        <w:t xml:space="preserve">, en razón de que, </w:t>
      </w:r>
      <w:r w:rsidR="00EB6D03" w:rsidRPr="003F27DE">
        <w:rPr>
          <w:rFonts w:ascii="Arial" w:eastAsia="Times New Roman" w:hAnsi="Arial" w:cs="Arial"/>
          <w:sz w:val="24"/>
          <w:szCs w:val="24"/>
          <w:lang w:val="es-ES_tradnl" w:eastAsia="es-ES"/>
        </w:rPr>
        <w:t xml:space="preserve">la </w:t>
      </w:r>
      <w:r w:rsidR="00EB6D03" w:rsidRPr="003F27DE">
        <w:rPr>
          <w:rFonts w:ascii="Arial" w:eastAsia="Times New Roman" w:hAnsi="Arial" w:cs="Arial"/>
          <w:bCs/>
          <w:sz w:val="24"/>
          <w:szCs w:val="24"/>
          <w:lang w:val="es-ES_tradnl" w:eastAsia="es-ES"/>
        </w:rPr>
        <w:t xml:space="preserve">Fiscalía General del Estado </w:t>
      </w:r>
      <w:r w:rsidR="002B3BEB">
        <w:rPr>
          <w:rFonts w:ascii="Arial" w:eastAsia="Times New Roman" w:hAnsi="Arial" w:cs="Arial"/>
          <w:sz w:val="24"/>
          <w:szCs w:val="24"/>
          <w:lang w:val="es-ES_tradnl" w:eastAsia="es-ES"/>
        </w:rPr>
        <w:t>dieron respuesta al escrito referido</w:t>
      </w:r>
      <w:r w:rsidR="00CC2E2F">
        <w:rPr>
          <w:rFonts w:ascii="Arial" w:eastAsia="Times New Roman" w:hAnsi="Arial" w:cs="Arial"/>
          <w:sz w:val="24"/>
          <w:szCs w:val="24"/>
          <w:lang w:val="es-ES_tradnl" w:eastAsia="es-ES"/>
        </w:rPr>
        <w:t xml:space="preserve"> dentro del término de noventa días naturales a que hace referencia el artículo 133, fracción V, de la Ley de Procedimiento y Justicia Administ</w:t>
      </w:r>
      <w:r w:rsidR="003F27DE">
        <w:rPr>
          <w:rFonts w:ascii="Arial" w:eastAsia="Times New Roman" w:hAnsi="Arial" w:cs="Arial"/>
          <w:sz w:val="24"/>
          <w:szCs w:val="24"/>
          <w:lang w:val="es-ES_tradnl" w:eastAsia="es-ES"/>
        </w:rPr>
        <w:t xml:space="preserve">rativa para el Estado de Oaxaca, estableciendo los motivos y fundamentos </w:t>
      </w:r>
      <w:r w:rsidR="00BD717B">
        <w:rPr>
          <w:rFonts w:ascii="Arial" w:eastAsia="Times New Roman" w:hAnsi="Arial" w:cs="Arial"/>
          <w:sz w:val="24"/>
          <w:szCs w:val="24"/>
          <w:lang w:val="es-ES_tradnl" w:eastAsia="es-ES"/>
        </w:rPr>
        <w:t xml:space="preserve">por los cuales </w:t>
      </w:r>
      <w:r w:rsidR="002B3BEB">
        <w:rPr>
          <w:rFonts w:ascii="Arial" w:eastAsia="Times New Roman" w:hAnsi="Arial" w:cs="Arial"/>
          <w:sz w:val="24"/>
          <w:szCs w:val="24"/>
          <w:lang w:val="es-ES_tradnl" w:eastAsia="es-ES"/>
        </w:rPr>
        <w:t>consideraba</w:t>
      </w:r>
      <w:r w:rsidR="003F27DE">
        <w:rPr>
          <w:rFonts w:ascii="Arial" w:eastAsia="Times New Roman" w:hAnsi="Arial" w:cs="Arial"/>
          <w:sz w:val="24"/>
          <w:szCs w:val="24"/>
          <w:lang w:val="es-ES_tradnl" w:eastAsia="es-ES"/>
        </w:rPr>
        <w:t xml:space="preserve"> </w:t>
      </w:r>
      <w:r w:rsidR="00BD717B">
        <w:rPr>
          <w:rFonts w:ascii="Arial" w:eastAsia="Times New Roman" w:hAnsi="Arial" w:cs="Arial"/>
          <w:sz w:val="24"/>
          <w:szCs w:val="24"/>
          <w:lang w:val="es-ES_tradnl" w:eastAsia="es-ES"/>
        </w:rPr>
        <w:t xml:space="preserve">no </w:t>
      </w:r>
      <w:r w:rsidR="002B3BEB">
        <w:rPr>
          <w:rFonts w:ascii="Arial" w:eastAsia="Times New Roman" w:hAnsi="Arial" w:cs="Arial"/>
          <w:sz w:val="24"/>
          <w:szCs w:val="24"/>
          <w:lang w:val="es-ES_tradnl" w:eastAsia="es-ES"/>
        </w:rPr>
        <w:t>ser competente</w:t>
      </w:r>
      <w:r w:rsidR="003F27DE">
        <w:rPr>
          <w:rFonts w:ascii="Arial" w:eastAsia="Times New Roman" w:hAnsi="Arial" w:cs="Arial"/>
          <w:sz w:val="24"/>
          <w:szCs w:val="24"/>
          <w:lang w:val="es-ES_tradnl" w:eastAsia="es-ES"/>
        </w:rPr>
        <w:t xml:space="preserve"> para atender lo</w:t>
      </w:r>
      <w:r w:rsidR="00BD717B">
        <w:rPr>
          <w:rFonts w:ascii="Arial" w:eastAsia="Times New Roman" w:hAnsi="Arial" w:cs="Arial"/>
          <w:sz w:val="24"/>
          <w:szCs w:val="24"/>
          <w:lang w:val="es-ES_tradnl" w:eastAsia="es-ES"/>
        </w:rPr>
        <w:t xml:space="preserve"> solicit</w:t>
      </w:r>
      <w:r w:rsidR="003F27DE">
        <w:rPr>
          <w:rFonts w:ascii="Arial" w:eastAsia="Times New Roman" w:hAnsi="Arial" w:cs="Arial"/>
          <w:sz w:val="24"/>
          <w:szCs w:val="24"/>
          <w:lang w:val="es-ES_tradnl" w:eastAsia="es-ES"/>
        </w:rPr>
        <w:t>ado</w:t>
      </w:r>
      <w:r w:rsidR="00703F5D">
        <w:rPr>
          <w:rFonts w:ascii="Arial" w:eastAsia="Times New Roman" w:hAnsi="Arial" w:cs="Arial"/>
          <w:sz w:val="24"/>
          <w:szCs w:val="24"/>
          <w:lang w:val="es-ES_tradnl" w:eastAsia="es-ES"/>
        </w:rPr>
        <w:t>.</w:t>
      </w:r>
    </w:p>
    <w:p w14:paraId="2E40E6D5" w14:textId="77777777" w:rsidR="00DD3CBD" w:rsidRDefault="00DD3CBD" w:rsidP="00DD3CBD">
      <w:pPr>
        <w:spacing w:line="360" w:lineRule="auto"/>
        <w:ind w:firstLine="567"/>
        <w:jc w:val="both"/>
        <w:rPr>
          <w:rFonts w:ascii="Arial" w:eastAsia="Arial" w:hAnsi="Arial" w:cs="Arial"/>
          <w:sz w:val="24"/>
          <w:szCs w:val="24"/>
        </w:rPr>
      </w:pPr>
      <w:r>
        <w:rPr>
          <w:rFonts w:ascii="Arial" w:hAnsi="Arial" w:cs="Arial"/>
          <w:b/>
          <w:sz w:val="24"/>
          <w:szCs w:val="24"/>
        </w:rPr>
        <w:t>CUARTO.</w:t>
      </w:r>
      <w:r w:rsidR="0099677C">
        <w:rPr>
          <w:rFonts w:ascii="Arial" w:hAnsi="Arial" w:cs="Arial"/>
          <w:b/>
          <w:sz w:val="24"/>
          <w:szCs w:val="24"/>
        </w:rPr>
        <w:t xml:space="preserve">- </w:t>
      </w:r>
      <w:r w:rsidR="0099677C" w:rsidRPr="003E244E">
        <w:rPr>
          <w:rFonts w:ascii="Arial" w:hAnsi="Arial" w:cs="Arial"/>
          <w:b/>
          <w:sz w:val="24"/>
          <w:szCs w:val="24"/>
        </w:rPr>
        <w:t>Causales de Improcedencia y Sobreseimiento</w:t>
      </w:r>
      <w:r w:rsidR="0099677C" w:rsidRPr="003E244E">
        <w:rPr>
          <w:rFonts w:ascii="Arial" w:hAnsi="Arial" w:cs="Arial"/>
          <w:sz w:val="24"/>
          <w:szCs w:val="24"/>
        </w:rPr>
        <w:t xml:space="preserve">. </w:t>
      </w:r>
      <w:r w:rsidRPr="00DE17F5">
        <w:rPr>
          <w:rFonts w:ascii="Arial" w:eastAsia="Arial" w:hAnsi="Arial" w:cs="Arial"/>
          <w:sz w:val="24"/>
          <w:szCs w:val="24"/>
        </w:rPr>
        <w:t>L</w:t>
      </w:r>
      <w:r>
        <w:rPr>
          <w:rFonts w:ascii="Arial" w:eastAsia="Arial" w:hAnsi="Arial" w:cs="Arial"/>
          <w:sz w:val="24"/>
          <w:szCs w:val="24"/>
        </w:rPr>
        <w:t>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AE43660" w14:textId="77777777" w:rsidR="00DD3CBD" w:rsidRDefault="00DD3CBD" w:rsidP="00DD3CBD">
      <w:pPr>
        <w:spacing w:line="360" w:lineRule="auto"/>
        <w:ind w:right="51" w:firstLine="567"/>
        <w:jc w:val="both"/>
        <w:rPr>
          <w:rFonts w:ascii="Arial" w:eastAsia="Arial" w:hAnsi="Arial" w:cs="Arial"/>
          <w:sz w:val="24"/>
          <w:szCs w:val="24"/>
        </w:rPr>
      </w:pPr>
      <w:r>
        <w:rPr>
          <w:rFonts w:ascii="Arial" w:eastAsia="Arial" w:hAnsi="Arial" w:cs="Arial"/>
          <w:sz w:val="24"/>
          <w:szCs w:val="24"/>
        </w:rPr>
        <w:t>Por esta razón, se estima que las causales de improcedencia y sobreseimiento del juicio, al ser de orden público, son de estudio preferente, ya que, de actualizarse las hipótesis normativas, ello impide la resolución de fondo del asunto y deberá decretarse su sobreseimiento, en términos de los artículos 161 y 162, de la Ley de la materia.</w:t>
      </w:r>
    </w:p>
    <w:p w14:paraId="094FFC05" w14:textId="38F1952D" w:rsidR="00821985" w:rsidRDefault="009A5D9E" w:rsidP="00AF1312">
      <w:pPr>
        <w:spacing w:after="240" w:line="360" w:lineRule="auto"/>
        <w:ind w:firstLine="567"/>
        <w:jc w:val="both"/>
        <w:rPr>
          <w:rFonts w:ascii="Arial" w:eastAsia="Arial" w:hAnsi="Arial" w:cs="Arial"/>
          <w:sz w:val="24"/>
          <w:szCs w:val="24"/>
        </w:rPr>
      </w:pPr>
      <w:r>
        <w:rPr>
          <w:rFonts w:ascii="Arial" w:eastAsia="Arial" w:hAnsi="Arial" w:cs="Arial"/>
          <w:sz w:val="24"/>
          <w:szCs w:val="24"/>
        </w:rPr>
        <w:t xml:space="preserve">En </w:t>
      </w:r>
      <w:r w:rsidR="00122523">
        <w:rPr>
          <w:rFonts w:ascii="Arial" w:eastAsia="Arial" w:hAnsi="Arial" w:cs="Arial"/>
          <w:sz w:val="24"/>
          <w:szCs w:val="24"/>
        </w:rPr>
        <w:t>el caso no se advierte causal de improcedencia alguna que impida el análisis del fondo del asunto</w:t>
      </w:r>
      <w:r>
        <w:rPr>
          <w:rFonts w:ascii="Arial" w:eastAsia="Arial" w:hAnsi="Arial" w:cs="Arial"/>
          <w:sz w:val="24"/>
          <w:szCs w:val="24"/>
        </w:rPr>
        <w:t>,</w:t>
      </w:r>
      <w:r w:rsidR="00122523">
        <w:rPr>
          <w:rFonts w:ascii="Arial" w:eastAsia="Arial" w:hAnsi="Arial" w:cs="Arial"/>
          <w:sz w:val="24"/>
          <w:szCs w:val="24"/>
        </w:rPr>
        <w:t xml:space="preserve"> en consecuencia, </w:t>
      </w:r>
      <w:r w:rsidRPr="009A5D9E">
        <w:rPr>
          <w:rFonts w:ascii="Arial" w:eastAsia="Arial" w:hAnsi="Arial" w:cs="Arial"/>
          <w:b/>
          <w:sz w:val="24"/>
          <w:szCs w:val="24"/>
        </w:rPr>
        <w:t>no es de sobreseerse ni se sobresee el juicio en que se actúa</w:t>
      </w:r>
      <w:r>
        <w:rPr>
          <w:rFonts w:ascii="Arial" w:eastAsia="Arial" w:hAnsi="Arial" w:cs="Arial"/>
          <w:sz w:val="24"/>
          <w:szCs w:val="24"/>
        </w:rPr>
        <w:t>.</w:t>
      </w:r>
    </w:p>
    <w:p w14:paraId="15D08E2C" w14:textId="137082D0" w:rsidR="0099677C" w:rsidRDefault="0099677C" w:rsidP="004A7B73">
      <w:pPr>
        <w:tabs>
          <w:tab w:val="left" w:pos="567"/>
        </w:tabs>
        <w:spacing w:after="240" w:line="360" w:lineRule="auto"/>
        <w:ind w:firstLine="567"/>
        <w:jc w:val="both"/>
        <w:rPr>
          <w:rFonts w:ascii="Arial" w:eastAsia="Times New Roman" w:hAnsi="Arial" w:cs="Arial"/>
          <w:bCs/>
          <w:sz w:val="24"/>
          <w:szCs w:val="26"/>
          <w:lang w:eastAsia="es-ES"/>
        </w:rPr>
      </w:pPr>
      <w:proofErr w:type="gramStart"/>
      <w:r>
        <w:rPr>
          <w:rFonts w:ascii="Arial" w:hAnsi="Arial" w:cs="Arial"/>
          <w:b/>
          <w:sz w:val="24"/>
          <w:szCs w:val="24"/>
        </w:rPr>
        <w:t>QUINTO</w:t>
      </w:r>
      <w:r w:rsidRPr="003E244E">
        <w:rPr>
          <w:rFonts w:ascii="Arial" w:hAnsi="Arial" w:cs="Arial"/>
          <w:b/>
          <w:sz w:val="24"/>
          <w:szCs w:val="24"/>
        </w:rPr>
        <w:t>.</w:t>
      </w:r>
      <w:r w:rsidR="00E25894">
        <w:rPr>
          <w:rFonts w:ascii="Arial" w:hAnsi="Arial" w:cs="Arial"/>
          <w:b/>
          <w:sz w:val="24"/>
          <w:szCs w:val="24"/>
        </w:rPr>
        <w:t>–</w:t>
      </w:r>
      <w:proofErr w:type="gramEnd"/>
      <w:r w:rsidRPr="003E244E">
        <w:rPr>
          <w:rFonts w:ascii="Arial" w:hAnsi="Arial" w:cs="Arial"/>
          <w:b/>
          <w:sz w:val="24"/>
          <w:szCs w:val="24"/>
        </w:rPr>
        <w:t xml:space="preserve"> </w:t>
      </w:r>
      <w:r w:rsidRPr="00BF7EC7">
        <w:rPr>
          <w:rFonts w:ascii="Arial" w:eastAsia="Times New Roman" w:hAnsi="Arial" w:cs="Arial"/>
          <w:b/>
          <w:bCs/>
          <w:sz w:val="24"/>
          <w:szCs w:val="26"/>
          <w:lang w:eastAsia="es-ES"/>
        </w:rPr>
        <w:t>Fijaci</w:t>
      </w:r>
      <w:r>
        <w:rPr>
          <w:rFonts w:ascii="Arial" w:eastAsia="Times New Roman" w:hAnsi="Arial" w:cs="Arial"/>
          <w:b/>
          <w:bCs/>
          <w:sz w:val="24"/>
          <w:szCs w:val="26"/>
          <w:lang w:eastAsia="es-ES"/>
        </w:rPr>
        <w:t xml:space="preserve">ón de los puntos controvertidos. </w:t>
      </w:r>
      <w:r w:rsidRPr="00BF7EC7">
        <w:rPr>
          <w:rFonts w:ascii="Arial" w:eastAsia="Times New Roman" w:hAnsi="Arial" w:cs="Arial"/>
          <w:bCs/>
          <w:sz w:val="24"/>
          <w:szCs w:val="26"/>
          <w:lang w:eastAsia="es-ES"/>
        </w:rPr>
        <w:t xml:space="preserve">De conformidad con lo establecido en el artículo 207 fracción I de la Ley la Materia, al momento de </w:t>
      </w:r>
      <w:r w:rsidRPr="00BF7EC7">
        <w:rPr>
          <w:rFonts w:ascii="Arial" w:eastAsia="Times New Roman" w:hAnsi="Arial" w:cs="Arial"/>
          <w:bCs/>
          <w:sz w:val="24"/>
          <w:szCs w:val="26"/>
          <w:lang w:eastAsia="es-ES"/>
        </w:rPr>
        <w:lastRenderedPageBreak/>
        <w:t xml:space="preserve">dictarse sentencia </w:t>
      </w:r>
      <w:r w:rsidR="009A5D9E">
        <w:rPr>
          <w:rFonts w:ascii="Arial" w:eastAsia="Times New Roman" w:hAnsi="Arial" w:cs="Arial"/>
          <w:bCs/>
          <w:sz w:val="24"/>
          <w:szCs w:val="26"/>
          <w:lang w:eastAsia="es-ES"/>
        </w:rPr>
        <w:t>se</w:t>
      </w:r>
      <w:r>
        <w:rPr>
          <w:rFonts w:ascii="Arial" w:eastAsia="Times New Roman" w:hAnsi="Arial" w:cs="Arial"/>
          <w:bCs/>
          <w:sz w:val="24"/>
          <w:szCs w:val="26"/>
          <w:lang w:eastAsia="es-ES"/>
        </w:rPr>
        <w:t xml:space="preserve"> deberá realizar </w:t>
      </w:r>
      <w:r w:rsidRPr="00BF7EC7">
        <w:rPr>
          <w:rFonts w:ascii="Arial" w:eastAsia="Times New Roman" w:hAnsi="Arial" w:cs="Arial"/>
          <w:bCs/>
          <w:sz w:val="24"/>
          <w:szCs w:val="26"/>
          <w:lang w:eastAsia="es-ES"/>
        </w:rPr>
        <w:t>una fijación clara y precisa de los punto</w:t>
      </w:r>
      <w:r>
        <w:rPr>
          <w:rFonts w:ascii="Arial" w:eastAsia="Times New Roman" w:hAnsi="Arial" w:cs="Arial"/>
          <w:bCs/>
          <w:sz w:val="24"/>
          <w:szCs w:val="26"/>
          <w:lang w:eastAsia="es-ES"/>
        </w:rPr>
        <w:t>s controvertidos por las partes.</w:t>
      </w:r>
    </w:p>
    <w:p w14:paraId="47DA9DB2" w14:textId="4586F94B" w:rsidR="0069534A" w:rsidRDefault="009A5D9E" w:rsidP="0099677C">
      <w:pPr>
        <w:spacing w:before="240" w:line="360" w:lineRule="auto"/>
        <w:ind w:firstLine="567"/>
        <w:jc w:val="both"/>
        <w:rPr>
          <w:rFonts w:ascii="Arial" w:eastAsia="Times New Roman" w:hAnsi="Arial" w:cs="Arial"/>
          <w:color w:val="000000"/>
          <w:sz w:val="24"/>
          <w:szCs w:val="24"/>
        </w:rPr>
      </w:pPr>
      <w:r>
        <w:rPr>
          <w:rFonts w:ascii="Arial" w:eastAsia="Times New Roman" w:hAnsi="Arial" w:cs="Arial"/>
          <w:bCs/>
          <w:sz w:val="24"/>
          <w:szCs w:val="26"/>
          <w:lang w:eastAsia="es-ES"/>
        </w:rPr>
        <w:t xml:space="preserve">En este contexto, </w:t>
      </w:r>
      <w:r w:rsidR="001B0430">
        <w:rPr>
          <w:rFonts w:ascii="Arial" w:eastAsia="Times New Roman" w:hAnsi="Arial" w:cs="Arial"/>
          <w:bCs/>
          <w:sz w:val="24"/>
          <w:szCs w:val="26"/>
          <w:lang w:eastAsia="es-ES"/>
        </w:rPr>
        <w:t xml:space="preserve">los actos impugnados </w:t>
      </w:r>
      <w:r w:rsidR="006E4BA0">
        <w:rPr>
          <w:rFonts w:ascii="Arial" w:eastAsia="Times New Roman" w:hAnsi="Arial" w:cs="Arial"/>
          <w:bCs/>
          <w:sz w:val="24"/>
          <w:szCs w:val="26"/>
          <w:lang w:eastAsia="es-ES"/>
        </w:rPr>
        <w:t xml:space="preserve">en el juicio </w:t>
      </w:r>
      <w:r w:rsidR="006854F2">
        <w:rPr>
          <w:rFonts w:ascii="Arial" w:eastAsia="Times New Roman" w:hAnsi="Arial" w:cs="Arial"/>
          <w:bCs/>
          <w:sz w:val="24"/>
          <w:szCs w:val="26"/>
          <w:lang w:eastAsia="es-ES"/>
        </w:rPr>
        <w:t>los constituyen</w:t>
      </w:r>
      <w:r w:rsidR="004A7B73">
        <w:rPr>
          <w:rFonts w:ascii="Arial" w:eastAsia="Times New Roman" w:hAnsi="Arial" w:cs="Arial"/>
          <w:bCs/>
          <w:sz w:val="24"/>
          <w:szCs w:val="26"/>
          <w:lang w:eastAsia="es-ES"/>
        </w:rPr>
        <w:t>:</w:t>
      </w:r>
      <w:r w:rsidR="001C0395">
        <w:rPr>
          <w:rFonts w:ascii="Arial" w:eastAsia="Times New Roman" w:hAnsi="Arial" w:cs="Arial"/>
          <w:bCs/>
          <w:sz w:val="24"/>
          <w:szCs w:val="26"/>
          <w:lang w:eastAsia="es-ES"/>
        </w:rPr>
        <w:t xml:space="preserve"> </w:t>
      </w:r>
      <w:r w:rsidR="004A7B73" w:rsidRPr="004A7B73">
        <w:rPr>
          <w:rFonts w:ascii="Arial" w:eastAsia="Times New Roman" w:hAnsi="Arial" w:cs="Arial"/>
          <w:bCs/>
          <w:sz w:val="24"/>
          <w:szCs w:val="26"/>
          <w:lang w:eastAsia="es-ES"/>
        </w:rPr>
        <w:t xml:space="preserve">1) Oficio número </w:t>
      </w:r>
      <w:r w:rsidR="007A76E3">
        <w:rPr>
          <w:rFonts w:ascii="Arial" w:eastAsia="Times New Roman" w:hAnsi="Arial" w:cs="Arial"/>
          <w:bCs/>
          <w:sz w:val="24"/>
          <w:szCs w:val="26"/>
          <w:lang w:eastAsia="es-ES"/>
        </w:rPr>
        <w:t>**********</w:t>
      </w:r>
      <w:r w:rsidR="004A7B73" w:rsidRPr="004A7B73">
        <w:rPr>
          <w:rFonts w:ascii="Arial" w:eastAsia="Times New Roman" w:hAnsi="Arial" w:cs="Arial"/>
          <w:bCs/>
          <w:sz w:val="24"/>
          <w:szCs w:val="26"/>
          <w:lang w:eastAsia="es-ES"/>
        </w:rPr>
        <w:t xml:space="preserve"> de diecinueve de agosto de dos mil veintiuno, mediante el cual el C. Director de Recursos Humanos de la Secretaría de Administración del Poder Ejecutivo del Gobierno del Estado de Oaxaca da respuesta a lo solicitado por escrito de cinco de agosto de dos mil veintiuno, y 2) oficio número </w:t>
      </w:r>
      <w:r w:rsidR="007A76E3">
        <w:rPr>
          <w:rFonts w:ascii="Arial" w:eastAsia="Times New Roman" w:hAnsi="Arial" w:cs="Arial"/>
          <w:bCs/>
          <w:sz w:val="24"/>
          <w:szCs w:val="26"/>
          <w:lang w:eastAsia="es-ES"/>
        </w:rPr>
        <w:t>**********</w:t>
      </w:r>
      <w:r w:rsidR="004A7B73" w:rsidRPr="004A7B73">
        <w:rPr>
          <w:rFonts w:ascii="Arial" w:eastAsia="Times New Roman" w:hAnsi="Arial" w:cs="Arial"/>
          <w:bCs/>
          <w:sz w:val="24"/>
          <w:szCs w:val="26"/>
          <w:lang w:eastAsia="es-ES"/>
        </w:rPr>
        <w:t xml:space="preserve"> de treinta y uno de agosto de dos mil veintiuno, mediante el cual el C. Oficial Mayor de la Fiscalía General del Estado de Oaxaca, da respuesta a lo solicitado por escrito de veinticinco de agosto de dos mil veintiuno</w:t>
      </w:r>
      <w:r w:rsidR="00593833">
        <w:rPr>
          <w:rFonts w:ascii="Arial" w:eastAsia="Times New Roman" w:hAnsi="Arial" w:cs="Arial"/>
          <w:color w:val="000000"/>
          <w:sz w:val="24"/>
          <w:szCs w:val="24"/>
        </w:rPr>
        <w:t>.</w:t>
      </w:r>
    </w:p>
    <w:p w14:paraId="4AE29EF6" w14:textId="1E923F2C" w:rsidR="000A600D" w:rsidRDefault="000A600D" w:rsidP="00B16035">
      <w:pPr>
        <w:spacing w:before="240"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Siendo la pretensión de la accionante la nulidad de los actos, para el efecto de que se le realice el pago de su</w:t>
      </w:r>
      <w:r w:rsidR="004A7B73">
        <w:rPr>
          <w:rFonts w:ascii="Arial" w:eastAsia="Times New Roman" w:hAnsi="Arial" w:cs="Arial"/>
          <w:color w:val="000000"/>
          <w:sz w:val="24"/>
          <w:szCs w:val="24"/>
        </w:rPr>
        <w:t xml:space="preserve">s </w:t>
      </w:r>
      <w:r>
        <w:rPr>
          <w:rFonts w:ascii="Arial" w:eastAsia="Times New Roman" w:hAnsi="Arial" w:cs="Arial"/>
          <w:color w:val="000000"/>
          <w:sz w:val="24"/>
          <w:szCs w:val="24"/>
        </w:rPr>
        <w:t>quinquenio</w:t>
      </w:r>
      <w:r w:rsidR="004A7B73">
        <w:rPr>
          <w:rFonts w:ascii="Arial" w:eastAsia="Times New Roman" w:hAnsi="Arial" w:cs="Arial"/>
          <w:color w:val="000000"/>
          <w:sz w:val="24"/>
          <w:szCs w:val="24"/>
        </w:rPr>
        <w:t>s</w:t>
      </w:r>
      <w:r>
        <w:rPr>
          <w:rFonts w:ascii="Arial" w:eastAsia="Times New Roman" w:hAnsi="Arial" w:cs="Arial"/>
          <w:color w:val="000000"/>
          <w:sz w:val="24"/>
          <w:szCs w:val="24"/>
        </w:rPr>
        <w:t xml:space="preserve"> de conformidad con las cantidades que establece el </w:t>
      </w:r>
      <w:r w:rsidR="004B52CF">
        <w:rPr>
          <w:rFonts w:ascii="Arial" w:eastAsia="Times New Roman" w:hAnsi="Arial" w:cs="Arial"/>
          <w:color w:val="000000"/>
          <w:sz w:val="24"/>
          <w:szCs w:val="24"/>
        </w:rPr>
        <w:t xml:space="preserve">tabulador del </w:t>
      </w:r>
      <w:r>
        <w:rPr>
          <w:rFonts w:ascii="Arial" w:eastAsia="Times New Roman" w:hAnsi="Arial" w:cs="Arial"/>
          <w:color w:val="000000"/>
          <w:sz w:val="24"/>
          <w:szCs w:val="24"/>
        </w:rPr>
        <w:t>artículo 34 Bis de la Ley del Servicio Civil para los Empleados del Gobierno del Estado</w:t>
      </w:r>
      <w:r w:rsidR="004175D4">
        <w:rPr>
          <w:rFonts w:ascii="Arial" w:eastAsia="Times New Roman" w:hAnsi="Arial" w:cs="Arial"/>
          <w:color w:val="000000"/>
          <w:sz w:val="24"/>
          <w:szCs w:val="24"/>
        </w:rPr>
        <w:t xml:space="preserve">, así como el pago de la actualización correspondiente. </w:t>
      </w:r>
    </w:p>
    <w:p w14:paraId="1D344A48" w14:textId="6B8E429D" w:rsidR="0099677C" w:rsidRPr="00AF2E82" w:rsidRDefault="0099677C" w:rsidP="00B16035">
      <w:pPr>
        <w:pStyle w:val="Textoindependienteprimerasangra"/>
        <w:spacing w:line="360" w:lineRule="auto"/>
        <w:ind w:firstLine="567"/>
        <w:jc w:val="both"/>
        <w:rPr>
          <w:rFonts w:ascii="Arial" w:hAnsi="Arial" w:cs="Arial"/>
          <w:color w:val="000000"/>
          <w:sz w:val="24"/>
          <w:szCs w:val="24"/>
        </w:rPr>
      </w:pPr>
      <w:r>
        <w:rPr>
          <w:rFonts w:ascii="Arial" w:eastAsia="Times New Roman" w:hAnsi="Arial" w:cs="Arial"/>
          <w:sz w:val="24"/>
          <w:szCs w:val="26"/>
          <w:lang w:eastAsia="es-ES"/>
        </w:rPr>
        <w:t xml:space="preserve">Por su parte </w:t>
      </w:r>
      <w:r w:rsidRPr="00AF2E82">
        <w:rPr>
          <w:rFonts w:ascii="Arial" w:eastAsia="Times New Roman" w:hAnsi="Arial" w:cs="Arial"/>
          <w:bCs/>
          <w:sz w:val="24"/>
          <w:szCs w:val="26"/>
          <w:lang w:eastAsia="es-ES"/>
        </w:rPr>
        <w:t>la</w:t>
      </w:r>
      <w:r w:rsidR="007478CC" w:rsidRPr="00AF2E82">
        <w:rPr>
          <w:rFonts w:ascii="Arial" w:eastAsia="Times New Roman" w:hAnsi="Arial" w:cs="Arial"/>
          <w:bCs/>
          <w:sz w:val="24"/>
          <w:szCs w:val="26"/>
          <w:lang w:eastAsia="es-ES"/>
        </w:rPr>
        <w:t>s</w:t>
      </w:r>
      <w:r w:rsidRPr="00AF2E82">
        <w:rPr>
          <w:rFonts w:ascii="Arial" w:eastAsia="Times New Roman" w:hAnsi="Arial" w:cs="Arial"/>
          <w:bCs/>
          <w:sz w:val="24"/>
          <w:szCs w:val="26"/>
          <w:lang w:eastAsia="es-ES"/>
        </w:rPr>
        <w:t xml:space="preserve"> autoridad</w:t>
      </w:r>
      <w:r w:rsidR="007478CC" w:rsidRPr="00AF2E82">
        <w:rPr>
          <w:rFonts w:ascii="Arial" w:eastAsia="Times New Roman" w:hAnsi="Arial" w:cs="Arial"/>
          <w:bCs/>
          <w:sz w:val="24"/>
          <w:szCs w:val="26"/>
          <w:lang w:eastAsia="es-ES"/>
        </w:rPr>
        <w:t>es</w:t>
      </w:r>
      <w:r w:rsidRPr="00AF2E82">
        <w:rPr>
          <w:rFonts w:ascii="Arial" w:eastAsia="Times New Roman" w:hAnsi="Arial" w:cs="Arial"/>
          <w:bCs/>
          <w:sz w:val="24"/>
          <w:szCs w:val="26"/>
          <w:lang w:eastAsia="es-ES"/>
        </w:rPr>
        <w:t xml:space="preserve"> demandada</w:t>
      </w:r>
      <w:r w:rsidR="007478CC" w:rsidRPr="00AF2E82">
        <w:rPr>
          <w:rFonts w:ascii="Arial" w:eastAsia="Times New Roman" w:hAnsi="Arial" w:cs="Arial"/>
          <w:bCs/>
          <w:sz w:val="24"/>
          <w:szCs w:val="26"/>
          <w:lang w:eastAsia="es-ES"/>
        </w:rPr>
        <w:t>s</w:t>
      </w:r>
      <w:r w:rsidRPr="00AF2E82">
        <w:rPr>
          <w:rFonts w:ascii="Arial" w:eastAsia="Times New Roman" w:hAnsi="Arial" w:cs="Arial"/>
          <w:bCs/>
          <w:sz w:val="24"/>
          <w:szCs w:val="26"/>
          <w:lang w:eastAsia="es-ES"/>
        </w:rPr>
        <w:t xml:space="preserve"> </w:t>
      </w:r>
      <w:r w:rsidR="007478CC" w:rsidRPr="00AF2E82">
        <w:rPr>
          <w:rFonts w:ascii="Arial" w:eastAsia="Times New Roman" w:hAnsi="Arial" w:cs="Arial"/>
          <w:bCs/>
          <w:sz w:val="24"/>
          <w:szCs w:val="26"/>
          <w:lang w:eastAsia="es-ES"/>
        </w:rPr>
        <w:t>en sus oficios de contestac</w:t>
      </w:r>
      <w:r w:rsidR="00AF2E82">
        <w:rPr>
          <w:rFonts w:ascii="Arial" w:eastAsia="Times New Roman" w:hAnsi="Arial" w:cs="Arial"/>
          <w:bCs/>
          <w:sz w:val="24"/>
          <w:szCs w:val="26"/>
          <w:lang w:eastAsia="es-ES"/>
        </w:rPr>
        <w:t>i</w:t>
      </w:r>
      <w:r w:rsidR="007478CC" w:rsidRPr="00AF2E82">
        <w:rPr>
          <w:rFonts w:ascii="Arial" w:eastAsia="Times New Roman" w:hAnsi="Arial" w:cs="Arial"/>
          <w:bCs/>
          <w:sz w:val="24"/>
          <w:szCs w:val="26"/>
          <w:lang w:eastAsia="es-ES"/>
        </w:rPr>
        <w:t>ón</w:t>
      </w:r>
      <w:r w:rsidR="00AF2E82">
        <w:rPr>
          <w:rFonts w:ascii="Arial" w:eastAsia="Times New Roman" w:hAnsi="Arial" w:cs="Arial"/>
          <w:bCs/>
          <w:sz w:val="24"/>
          <w:szCs w:val="26"/>
          <w:lang w:eastAsia="es-ES"/>
        </w:rPr>
        <w:t xml:space="preserve"> sostuvieron la legalidad </w:t>
      </w:r>
      <w:r w:rsidR="004A7B73">
        <w:rPr>
          <w:rFonts w:ascii="Arial" w:eastAsia="Times New Roman" w:hAnsi="Arial" w:cs="Arial"/>
          <w:bCs/>
          <w:sz w:val="24"/>
          <w:szCs w:val="26"/>
          <w:lang w:eastAsia="es-ES"/>
        </w:rPr>
        <w:t xml:space="preserve">y validez </w:t>
      </w:r>
      <w:r w:rsidR="00AF2E82">
        <w:rPr>
          <w:rFonts w:ascii="Arial" w:eastAsia="Times New Roman" w:hAnsi="Arial" w:cs="Arial"/>
          <w:bCs/>
          <w:sz w:val="24"/>
          <w:szCs w:val="26"/>
          <w:lang w:eastAsia="es-ES"/>
        </w:rPr>
        <w:t>de sus actuaciones.</w:t>
      </w:r>
    </w:p>
    <w:p w14:paraId="4895D920" w14:textId="580CE8DC" w:rsidR="0099677C" w:rsidRDefault="00AF2E82" w:rsidP="00B16035">
      <w:pPr>
        <w:tabs>
          <w:tab w:val="left" w:pos="567"/>
        </w:tabs>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rPr>
        <w:t>En este tenor,</w:t>
      </w:r>
      <w:r w:rsidR="009B4500">
        <w:rPr>
          <w:rFonts w:ascii="Arial" w:eastAsia="Times New Roman" w:hAnsi="Arial" w:cs="Arial"/>
          <w:color w:val="000000"/>
          <w:sz w:val="24"/>
          <w:szCs w:val="24"/>
        </w:rPr>
        <w:t xml:space="preserve"> esta Juzgadora</w:t>
      </w:r>
      <w:r w:rsidR="00C3723A">
        <w:rPr>
          <w:rFonts w:ascii="Arial" w:eastAsia="Times New Roman" w:hAnsi="Arial" w:cs="Arial"/>
          <w:color w:val="000000"/>
          <w:sz w:val="24"/>
          <w:szCs w:val="24"/>
        </w:rPr>
        <w:t xml:space="preserve"> analizará</w:t>
      </w:r>
      <w:r>
        <w:rPr>
          <w:rFonts w:ascii="Arial" w:eastAsia="Times New Roman" w:hAnsi="Arial" w:cs="Arial"/>
          <w:color w:val="000000"/>
          <w:sz w:val="24"/>
          <w:szCs w:val="24"/>
        </w:rPr>
        <w:t xml:space="preserve"> los fundamentos y motivos de las autoridades para la emisión de los actos, </w:t>
      </w:r>
      <w:r w:rsidR="009B4500">
        <w:rPr>
          <w:rFonts w:ascii="Arial" w:eastAsia="Times New Roman" w:hAnsi="Arial" w:cs="Arial"/>
          <w:color w:val="000000"/>
          <w:sz w:val="24"/>
          <w:szCs w:val="24"/>
        </w:rPr>
        <w:t xml:space="preserve">a la luz de lo argumentado por la accionante, </w:t>
      </w:r>
      <w:r>
        <w:rPr>
          <w:rFonts w:ascii="Arial" w:eastAsia="Times New Roman" w:hAnsi="Arial" w:cs="Arial"/>
          <w:color w:val="000000"/>
          <w:sz w:val="24"/>
          <w:szCs w:val="24"/>
        </w:rPr>
        <w:t xml:space="preserve">a </w:t>
      </w:r>
      <w:r w:rsidR="009B4500">
        <w:rPr>
          <w:rFonts w:ascii="Arial" w:eastAsia="Times New Roman" w:hAnsi="Arial" w:cs="Arial"/>
          <w:color w:val="000000"/>
          <w:sz w:val="24"/>
          <w:szCs w:val="24"/>
        </w:rPr>
        <w:t>efecto de determinar si le asis</w:t>
      </w:r>
      <w:r>
        <w:rPr>
          <w:rFonts w:ascii="Arial" w:eastAsia="Times New Roman" w:hAnsi="Arial" w:cs="Arial"/>
          <w:color w:val="000000"/>
          <w:sz w:val="24"/>
          <w:szCs w:val="24"/>
        </w:rPr>
        <w:t>te o no la razón a la accionante para solicitar su n</w:t>
      </w:r>
      <w:r w:rsidR="009B4500">
        <w:rPr>
          <w:rFonts w:ascii="Arial" w:eastAsia="Times New Roman" w:hAnsi="Arial" w:cs="Arial"/>
          <w:color w:val="000000"/>
          <w:sz w:val="24"/>
          <w:szCs w:val="24"/>
        </w:rPr>
        <w:t>ulidad</w:t>
      </w:r>
      <w:r>
        <w:rPr>
          <w:rFonts w:ascii="Arial" w:eastAsia="Times New Roman" w:hAnsi="Arial" w:cs="Arial"/>
          <w:color w:val="000000"/>
          <w:sz w:val="24"/>
          <w:szCs w:val="24"/>
        </w:rPr>
        <w:t xml:space="preserve">, y si </w:t>
      </w:r>
      <w:r w:rsidR="009B4500">
        <w:rPr>
          <w:rFonts w:ascii="Arial" w:eastAsia="Times New Roman" w:hAnsi="Arial" w:cs="Arial"/>
          <w:color w:val="000000"/>
          <w:sz w:val="24"/>
          <w:szCs w:val="24"/>
        </w:rPr>
        <w:t>en su caso, puede acceder a sus</w:t>
      </w:r>
      <w:r>
        <w:rPr>
          <w:rFonts w:ascii="Arial" w:eastAsia="Times New Roman" w:hAnsi="Arial" w:cs="Arial"/>
          <w:color w:val="000000"/>
          <w:sz w:val="24"/>
          <w:szCs w:val="24"/>
        </w:rPr>
        <w:t xml:space="preserve"> pretensiones. </w:t>
      </w:r>
    </w:p>
    <w:p w14:paraId="6F9F171C" w14:textId="23226F30" w:rsidR="007C53EE" w:rsidRPr="007C53EE" w:rsidRDefault="004A7B73" w:rsidP="007C53EE">
      <w:pPr>
        <w:spacing w:before="240" w:after="0" w:line="360" w:lineRule="auto"/>
        <w:ind w:right="-93" w:firstLine="709"/>
        <w:jc w:val="both"/>
        <w:rPr>
          <w:rFonts w:ascii="Arial" w:eastAsiaTheme="minorHAnsi" w:hAnsi="Arial" w:cs="Arial"/>
          <w:sz w:val="24"/>
          <w:szCs w:val="24"/>
          <w:lang w:eastAsia="en-US"/>
        </w:rPr>
      </w:pPr>
      <w:r>
        <w:rPr>
          <w:rFonts w:ascii="Arial" w:eastAsiaTheme="minorHAnsi" w:hAnsi="Arial" w:cs="Arial"/>
          <w:b/>
          <w:sz w:val="24"/>
          <w:szCs w:val="24"/>
          <w:lang w:eastAsia="en-US"/>
        </w:rPr>
        <w:t>SEXTO</w:t>
      </w:r>
      <w:r w:rsidR="007C53EE" w:rsidRPr="007C53EE">
        <w:rPr>
          <w:rFonts w:ascii="Arial" w:eastAsiaTheme="minorHAnsi" w:hAnsi="Arial" w:cs="Arial"/>
          <w:b/>
          <w:sz w:val="24"/>
          <w:szCs w:val="24"/>
          <w:lang w:eastAsia="en-US"/>
        </w:rPr>
        <w:t xml:space="preserve">. </w:t>
      </w:r>
      <w:r w:rsidR="007C53EE" w:rsidRPr="007C53EE">
        <w:rPr>
          <w:rFonts w:ascii="Arial" w:eastAsiaTheme="minorHAnsi" w:hAnsi="Arial" w:cs="Arial"/>
          <w:b/>
          <w:bCs/>
          <w:sz w:val="24"/>
          <w:szCs w:val="24"/>
          <w:lang w:eastAsia="en-US"/>
        </w:rPr>
        <w:t>Conceptos de Impugnación</w:t>
      </w:r>
      <w:r w:rsidR="007C53EE" w:rsidRPr="007C53EE">
        <w:rPr>
          <w:rFonts w:ascii="Arial" w:eastAsiaTheme="minorHAnsi" w:hAnsi="Arial" w:cs="Arial"/>
          <w:b/>
          <w:sz w:val="24"/>
          <w:szCs w:val="24"/>
          <w:lang w:eastAsia="en-US"/>
        </w:rPr>
        <w:t xml:space="preserve">. </w:t>
      </w:r>
      <w:r w:rsidR="007C53EE" w:rsidRPr="007C53EE">
        <w:rPr>
          <w:rFonts w:ascii="Arial" w:eastAsiaTheme="minorHAnsi" w:hAnsi="Arial" w:cs="Arial"/>
          <w:sz w:val="24"/>
          <w:szCs w:val="24"/>
          <w:lang w:eastAsia="en-US"/>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45468B80" w14:textId="77777777" w:rsidR="007C53EE" w:rsidRPr="007C53EE" w:rsidRDefault="007C53EE" w:rsidP="007C53EE">
      <w:pPr>
        <w:spacing w:before="240" w:after="0" w:line="360" w:lineRule="auto"/>
        <w:ind w:firstLine="567"/>
        <w:jc w:val="both"/>
        <w:rPr>
          <w:rFonts w:ascii="Arial" w:eastAsiaTheme="minorHAnsi" w:hAnsi="Arial" w:cs="Arial"/>
          <w:sz w:val="24"/>
          <w:szCs w:val="24"/>
          <w:lang w:eastAsia="en-US"/>
        </w:rPr>
      </w:pPr>
      <w:r w:rsidRPr="007C53EE">
        <w:rPr>
          <w:rFonts w:ascii="Arial" w:eastAsia="Arial" w:hAnsi="Arial" w:cs="Arial"/>
          <w:color w:val="000000"/>
          <w:sz w:val="24"/>
          <w:szCs w:val="24"/>
          <w:lang w:eastAsia="en-US"/>
        </w:rPr>
        <w:t>Sirve de apoyo a lo anterior la jurisprudencia de datos, rubro y texto siguientes:</w:t>
      </w:r>
    </w:p>
    <w:p w14:paraId="3E6290EE" w14:textId="77777777" w:rsidR="007C53EE" w:rsidRPr="007C53EE" w:rsidRDefault="007C53EE" w:rsidP="007C53EE">
      <w:pPr>
        <w:spacing w:after="0" w:line="240" w:lineRule="auto"/>
        <w:ind w:left="567" w:right="615"/>
        <w:jc w:val="both"/>
        <w:rPr>
          <w:rFonts w:ascii="Arial" w:eastAsia="Arial" w:hAnsi="Arial" w:cs="Arial"/>
          <w:color w:val="000000"/>
        </w:rPr>
      </w:pPr>
    </w:p>
    <w:p w14:paraId="665ED5B9"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r w:rsidRPr="007C53EE">
        <w:rPr>
          <w:rFonts w:ascii="Arial" w:eastAsia="Arial" w:hAnsi="Arial" w:cs="Arial"/>
          <w:b/>
          <w:bCs/>
          <w:color w:val="000000"/>
          <w:lang w:eastAsia="en-US"/>
        </w:rPr>
        <w:t xml:space="preserve">Registro digital: </w:t>
      </w:r>
      <w:r w:rsidRPr="007C53EE">
        <w:rPr>
          <w:rFonts w:ascii="Arial" w:eastAsia="Arial" w:hAnsi="Arial" w:cs="Arial"/>
          <w:color w:val="000000"/>
          <w:lang w:eastAsia="en-US"/>
        </w:rPr>
        <w:t>164618</w:t>
      </w:r>
    </w:p>
    <w:p w14:paraId="5F39FD30"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r w:rsidRPr="007C53EE">
        <w:rPr>
          <w:rFonts w:ascii="Arial" w:eastAsia="Arial" w:hAnsi="Arial" w:cs="Arial"/>
          <w:b/>
          <w:bCs/>
          <w:color w:val="000000"/>
          <w:lang w:eastAsia="en-US"/>
        </w:rPr>
        <w:t xml:space="preserve">Instancia: </w:t>
      </w:r>
      <w:r w:rsidRPr="007C53EE">
        <w:rPr>
          <w:rFonts w:ascii="Arial" w:eastAsia="Arial" w:hAnsi="Arial" w:cs="Arial"/>
          <w:color w:val="000000"/>
          <w:lang w:eastAsia="en-US"/>
        </w:rPr>
        <w:t>Segunda Sala</w:t>
      </w:r>
    </w:p>
    <w:p w14:paraId="4EB2F241"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r w:rsidRPr="007C53EE">
        <w:rPr>
          <w:rFonts w:ascii="Arial" w:eastAsia="Arial" w:hAnsi="Arial" w:cs="Arial"/>
          <w:b/>
          <w:bCs/>
          <w:color w:val="000000"/>
          <w:lang w:eastAsia="en-US"/>
        </w:rPr>
        <w:t>Novena Época</w:t>
      </w:r>
    </w:p>
    <w:p w14:paraId="42047CF5"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r w:rsidRPr="007C53EE">
        <w:rPr>
          <w:rFonts w:ascii="Arial" w:eastAsia="Arial" w:hAnsi="Arial" w:cs="Arial"/>
          <w:b/>
          <w:bCs/>
          <w:color w:val="000000"/>
          <w:lang w:eastAsia="en-US"/>
        </w:rPr>
        <w:t xml:space="preserve">Materia(s): </w:t>
      </w:r>
      <w:r w:rsidRPr="007C53EE">
        <w:rPr>
          <w:rFonts w:ascii="Arial" w:eastAsia="Arial" w:hAnsi="Arial" w:cs="Arial"/>
          <w:color w:val="000000"/>
          <w:lang w:eastAsia="en-US"/>
        </w:rPr>
        <w:t>Común</w:t>
      </w:r>
    </w:p>
    <w:p w14:paraId="413A9893"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r w:rsidRPr="007C53EE">
        <w:rPr>
          <w:rFonts w:ascii="Arial" w:eastAsia="Arial" w:hAnsi="Arial" w:cs="Arial"/>
          <w:b/>
          <w:bCs/>
          <w:color w:val="000000"/>
          <w:lang w:eastAsia="en-US"/>
        </w:rPr>
        <w:t xml:space="preserve">Tesis: </w:t>
      </w:r>
      <w:r w:rsidRPr="007C53EE">
        <w:rPr>
          <w:rFonts w:ascii="Arial" w:eastAsia="Arial" w:hAnsi="Arial" w:cs="Arial"/>
          <w:color w:val="000000"/>
          <w:lang w:eastAsia="en-US"/>
        </w:rPr>
        <w:t>2a./J. 58/2010</w:t>
      </w:r>
    </w:p>
    <w:p w14:paraId="7FFC0382"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r w:rsidRPr="007C53EE">
        <w:rPr>
          <w:rFonts w:ascii="Arial" w:eastAsia="Arial" w:hAnsi="Arial" w:cs="Arial"/>
          <w:b/>
          <w:bCs/>
          <w:color w:val="000000"/>
          <w:lang w:eastAsia="en-US"/>
        </w:rPr>
        <w:t xml:space="preserve">Fuente: </w:t>
      </w:r>
      <w:r w:rsidRPr="007C53EE">
        <w:rPr>
          <w:rFonts w:ascii="Arial" w:eastAsia="Arial" w:hAnsi="Arial" w:cs="Arial"/>
          <w:color w:val="000000"/>
          <w:lang w:eastAsia="en-US"/>
        </w:rPr>
        <w:t>Semanario Judicial de la Federación y su Gaceta.</w:t>
      </w:r>
      <w:r w:rsidRPr="007C53EE">
        <w:rPr>
          <w:rFonts w:ascii="Arial" w:eastAsia="Arial" w:hAnsi="Arial" w:cs="Arial"/>
          <w:color w:val="000000"/>
          <w:lang w:eastAsia="en-US"/>
        </w:rPr>
        <w:br/>
        <w:t>Tomo XXXI, Mayo de 2010, página 830</w:t>
      </w:r>
    </w:p>
    <w:p w14:paraId="021F96B4"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p>
    <w:p w14:paraId="10E53044" w14:textId="77777777" w:rsidR="007C53EE" w:rsidRPr="007C53EE" w:rsidRDefault="007C53EE" w:rsidP="007C53EE">
      <w:pPr>
        <w:spacing w:after="0" w:line="240" w:lineRule="auto"/>
        <w:ind w:left="567" w:right="332"/>
        <w:jc w:val="both"/>
        <w:rPr>
          <w:rFonts w:ascii="Arial" w:eastAsia="Arial" w:hAnsi="Arial" w:cs="Arial"/>
          <w:b/>
          <w:bCs/>
          <w:color w:val="000000"/>
          <w:lang w:eastAsia="en-US"/>
        </w:rPr>
      </w:pPr>
      <w:r w:rsidRPr="007C53EE">
        <w:rPr>
          <w:rFonts w:ascii="Arial" w:eastAsia="Arial" w:hAnsi="Arial" w:cs="Arial"/>
          <w:b/>
          <w:bCs/>
          <w:color w:val="000000"/>
          <w:lang w:eastAsia="en-US"/>
        </w:rPr>
        <w:t>CONCEPTOS DE VIOLACIÓN O AGRAVIOS. PARA CUMPLIR CON LOS PRINCIPIOS DE CONGRUENCIA Y EXHAUSTIVIDAD EN LAS SENTENCIAS DE AMPARO ES INNECESARIA SU TRANSCRIPCIÓN.</w:t>
      </w:r>
    </w:p>
    <w:p w14:paraId="43794F03" w14:textId="77777777" w:rsidR="007C53EE" w:rsidRPr="007C53EE" w:rsidRDefault="007C53EE" w:rsidP="007C53EE">
      <w:pPr>
        <w:spacing w:after="0" w:line="240" w:lineRule="auto"/>
        <w:ind w:left="567" w:right="332"/>
        <w:jc w:val="both"/>
        <w:rPr>
          <w:rFonts w:ascii="Arial" w:eastAsia="Arial" w:hAnsi="Arial" w:cs="Arial"/>
          <w:b/>
          <w:bCs/>
          <w:color w:val="000000"/>
          <w:lang w:eastAsia="en-US"/>
        </w:rPr>
      </w:pPr>
    </w:p>
    <w:p w14:paraId="1FD8FA50"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r w:rsidRPr="007C53EE">
        <w:rPr>
          <w:rFonts w:ascii="Arial" w:eastAsia="Arial" w:hAnsi="Arial" w:cs="Arial"/>
          <w:color w:val="000000"/>
          <w:lang w:eastAsia="en-US"/>
        </w:rPr>
        <w:t xml:space="preserve">De los preceptos integrantes del capítulo X "De las sentencias", del título primero "Reglas generales", del libro primero "Del amparo en general", de la </w:t>
      </w:r>
      <w:r w:rsidRPr="007C53EE">
        <w:rPr>
          <w:rFonts w:ascii="Arial" w:eastAsia="Arial" w:hAnsi="Arial" w:cs="Arial"/>
          <w:color w:val="000000"/>
          <w:lang w:eastAsia="en-US"/>
        </w:rPr>
        <w:lastRenderedPageBreak/>
        <w:t xml:space="preserve">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7C53EE">
        <w:rPr>
          <w:rFonts w:ascii="Arial" w:eastAsia="Arial" w:hAnsi="Arial" w:cs="Arial"/>
          <w:color w:val="000000"/>
          <w:lang w:eastAsia="en-US"/>
        </w:rPr>
        <w:t>litis</w:t>
      </w:r>
      <w:proofErr w:type="spellEnd"/>
      <w:r w:rsidRPr="007C53EE">
        <w:rPr>
          <w:rFonts w:ascii="Arial" w:eastAsia="Arial" w:hAnsi="Arial" w:cs="Arial"/>
          <w:color w:val="000000"/>
          <w:lang w:eastAsia="en-US"/>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20788D5"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p>
    <w:p w14:paraId="56192EF1"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r w:rsidRPr="007C53EE">
        <w:rPr>
          <w:rFonts w:ascii="Arial" w:eastAsia="Arial" w:hAnsi="Arial" w:cs="Arial"/>
          <w:color w:val="000000"/>
          <w:lang w:eastAsia="en-US"/>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F2AAC0B"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p>
    <w:p w14:paraId="4316E954" w14:textId="77777777" w:rsidR="007C53EE" w:rsidRDefault="007C53EE" w:rsidP="007C53EE">
      <w:pPr>
        <w:spacing w:after="0" w:line="240" w:lineRule="auto"/>
        <w:ind w:left="567" w:right="332"/>
        <w:jc w:val="both"/>
        <w:rPr>
          <w:rFonts w:ascii="Arial" w:eastAsia="Arial" w:hAnsi="Arial" w:cs="Arial"/>
          <w:color w:val="000000"/>
          <w:lang w:eastAsia="en-US"/>
        </w:rPr>
      </w:pPr>
      <w:r w:rsidRPr="007C53EE">
        <w:rPr>
          <w:rFonts w:ascii="Arial" w:eastAsia="Arial" w:hAnsi="Arial" w:cs="Arial"/>
          <w:color w:val="000000"/>
          <w:lang w:eastAsia="en-US"/>
        </w:rPr>
        <w:t>Tesis de jurisprudencia 58/2010. Aprobada por la Segunda Sala de este Alto Tribunal, en sesión privada del doce de mayo de dos mil diez.</w:t>
      </w:r>
    </w:p>
    <w:p w14:paraId="376A07F5" w14:textId="77777777" w:rsidR="007C53EE" w:rsidRPr="007C53EE" w:rsidRDefault="007C53EE" w:rsidP="007C53EE">
      <w:pPr>
        <w:spacing w:after="0" w:line="240" w:lineRule="auto"/>
        <w:ind w:left="567" w:right="332"/>
        <w:jc w:val="both"/>
        <w:rPr>
          <w:rFonts w:ascii="Arial" w:eastAsia="Arial" w:hAnsi="Arial" w:cs="Arial"/>
          <w:color w:val="000000"/>
          <w:lang w:eastAsia="en-US"/>
        </w:rPr>
      </w:pPr>
    </w:p>
    <w:p w14:paraId="1DB611D0" w14:textId="19B3D630" w:rsidR="000765CE" w:rsidRDefault="004A7B73" w:rsidP="00635286">
      <w:pPr>
        <w:tabs>
          <w:tab w:val="left" w:pos="567"/>
        </w:tabs>
        <w:spacing w:line="360" w:lineRule="auto"/>
        <w:ind w:right="51" w:firstLine="709"/>
        <w:jc w:val="both"/>
        <w:rPr>
          <w:rFonts w:ascii="Arial" w:hAnsi="Arial" w:cs="Arial"/>
          <w:sz w:val="24"/>
          <w:szCs w:val="24"/>
        </w:rPr>
      </w:pPr>
      <w:r>
        <w:rPr>
          <w:rFonts w:ascii="Arial" w:hAnsi="Arial" w:cs="Arial"/>
          <w:b/>
          <w:sz w:val="24"/>
          <w:szCs w:val="24"/>
        </w:rPr>
        <w:t>SÉPTIM</w:t>
      </w:r>
      <w:r w:rsidR="007C53EE" w:rsidRPr="007C53EE">
        <w:rPr>
          <w:rFonts w:ascii="Arial" w:hAnsi="Arial" w:cs="Arial"/>
          <w:b/>
          <w:sz w:val="24"/>
          <w:szCs w:val="24"/>
        </w:rPr>
        <w:t>O</w:t>
      </w:r>
      <w:r w:rsidR="00A62058" w:rsidRPr="007C53EE">
        <w:rPr>
          <w:rFonts w:ascii="Arial" w:hAnsi="Arial" w:cs="Arial"/>
          <w:b/>
          <w:sz w:val="24"/>
          <w:szCs w:val="24"/>
        </w:rPr>
        <w:t>.-</w:t>
      </w:r>
      <w:r w:rsidR="00A62058" w:rsidRPr="00A62058">
        <w:rPr>
          <w:rFonts w:ascii="Arial" w:hAnsi="Arial" w:cs="Arial"/>
          <w:b/>
          <w:sz w:val="24"/>
          <w:szCs w:val="24"/>
        </w:rPr>
        <w:t xml:space="preserve"> </w:t>
      </w:r>
      <w:r w:rsidR="00A62058">
        <w:rPr>
          <w:rFonts w:ascii="Arial" w:hAnsi="Arial" w:cs="Arial"/>
          <w:b/>
          <w:sz w:val="24"/>
          <w:szCs w:val="24"/>
        </w:rPr>
        <w:t xml:space="preserve">Análisis del fondo del asunto. </w:t>
      </w:r>
      <w:r w:rsidR="00B0782D">
        <w:rPr>
          <w:rFonts w:ascii="Arial" w:hAnsi="Arial" w:cs="Arial"/>
          <w:sz w:val="24"/>
          <w:szCs w:val="24"/>
        </w:rPr>
        <w:t>Al encontrarse relacionados</w:t>
      </w:r>
      <w:r w:rsidR="007C53EE">
        <w:rPr>
          <w:rFonts w:ascii="Arial" w:hAnsi="Arial" w:cs="Arial"/>
          <w:sz w:val="24"/>
          <w:szCs w:val="24"/>
        </w:rPr>
        <w:t xml:space="preserve"> se procede al análisis</w:t>
      </w:r>
      <w:r>
        <w:rPr>
          <w:rFonts w:ascii="Arial" w:hAnsi="Arial" w:cs="Arial"/>
          <w:sz w:val="24"/>
          <w:szCs w:val="24"/>
        </w:rPr>
        <w:t xml:space="preserve"> conjunto</w:t>
      </w:r>
      <w:r w:rsidR="007C53EE">
        <w:rPr>
          <w:rFonts w:ascii="Arial" w:hAnsi="Arial" w:cs="Arial"/>
          <w:sz w:val="24"/>
          <w:szCs w:val="24"/>
        </w:rPr>
        <w:t xml:space="preserve"> de</w:t>
      </w:r>
      <w:r w:rsidR="00B0782D">
        <w:rPr>
          <w:rFonts w:ascii="Arial" w:hAnsi="Arial" w:cs="Arial"/>
          <w:sz w:val="24"/>
          <w:szCs w:val="24"/>
        </w:rPr>
        <w:t xml:space="preserve"> </w:t>
      </w:r>
      <w:r w:rsidR="007C53EE">
        <w:rPr>
          <w:rFonts w:ascii="Arial" w:hAnsi="Arial" w:cs="Arial"/>
          <w:sz w:val="24"/>
          <w:szCs w:val="24"/>
        </w:rPr>
        <w:t>l</w:t>
      </w:r>
      <w:r w:rsidR="00B0782D">
        <w:rPr>
          <w:rFonts w:ascii="Arial" w:hAnsi="Arial" w:cs="Arial"/>
          <w:sz w:val="24"/>
          <w:szCs w:val="24"/>
        </w:rPr>
        <w:t>os</w:t>
      </w:r>
      <w:r w:rsidR="007C53EE">
        <w:rPr>
          <w:rFonts w:ascii="Arial" w:hAnsi="Arial" w:cs="Arial"/>
          <w:sz w:val="24"/>
          <w:szCs w:val="24"/>
        </w:rPr>
        <w:t xml:space="preserve"> agravio</w:t>
      </w:r>
      <w:r w:rsidR="00B0782D">
        <w:rPr>
          <w:rFonts w:ascii="Arial" w:hAnsi="Arial" w:cs="Arial"/>
          <w:sz w:val="24"/>
          <w:szCs w:val="24"/>
        </w:rPr>
        <w:t>s PRIMERO</w:t>
      </w:r>
      <w:r w:rsidR="00635286">
        <w:rPr>
          <w:rFonts w:ascii="Arial" w:hAnsi="Arial" w:cs="Arial"/>
          <w:sz w:val="24"/>
          <w:szCs w:val="24"/>
        </w:rPr>
        <w:t>,</w:t>
      </w:r>
      <w:r w:rsidR="00B0782D">
        <w:rPr>
          <w:rFonts w:ascii="Arial" w:hAnsi="Arial" w:cs="Arial"/>
          <w:sz w:val="24"/>
          <w:szCs w:val="24"/>
        </w:rPr>
        <w:t xml:space="preserve"> SEGUNDO</w:t>
      </w:r>
      <w:r w:rsidR="00635286">
        <w:rPr>
          <w:rFonts w:ascii="Arial" w:hAnsi="Arial" w:cs="Arial"/>
          <w:sz w:val="24"/>
          <w:szCs w:val="24"/>
        </w:rPr>
        <w:t xml:space="preserve"> y TERCERO</w:t>
      </w:r>
      <w:r w:rsidR="00B0782D">
        <w:rPr>
          <w:rFonts w:ascii="Arial" w:hAnsi="Arial" w:cs="Arial"/>
          <w:sz w:val="24"/>
          <w:szCs w:val="24"/>
        </w:rPr>
        <w:t xml:space="preserve"> </w:t>
      </w:r>
      <w:r w:rsidR="007C53EE">
        <w:rPr>
          <w:rFonts w:ascii="Arial" w:hAnsi="Arial" w:cs="Arial"/>
          <w:sz w:val="24"/>
          <w:szCs w:val="24"/>
        </w:rPr>
        <w:t>del escrito de demanda</w:t>
      </w:r>
      <w:r w:rsidR="00B0782D">
        <w:rPr>
          <w:rFonts w:ascii="Arial" w:hAnsi="Arial" w:cs="Arial"/>
          <w:sz w:val="24"/>
          <w:szCs w:val="24"/>
        </w:rPr>
        <w:t>,</w:t>
      </w:r>
      <w:r w:rsidR="00635286">
        <w:rPr>
          <w:rFonts w:ascii="Arial" w:hAnsi="Arial" w:cs="Arial"/>
          <w:sz w:val="24"/>
          <w:szCs w:val="24"/>
        </w:rPr>
        <w:t xml:space="preserve"> </w:t>
      </w:r>
      <w:r w:rsidR="00B0782D">
        <w:rPr>
          <w:rFonts w:ascii="Arial" w:hAnsi="Arial" w:cs="Arial"/>
          <w:sz w:val="24"/>
          <w:szCs w:val="24"/>
        </w:rPr>
        <w:t>en los</w:t>
      </w:r>
      <w:r w:rsidR="00260048">
        <w:rPr>
          <w:rFonts w:ascii="Arial" w:hAnsi="Arial" w:cs="Arial"/>
          <w:sz w:val="24"/>
          <w:szCs w:val="24"/>
        </w:rPr>
        <w:t xml:space="preserve"> que la accionante argumenta </w:t>
      </w:r>
      <w:r w:rsidR="00B0782D">
        <w:rPr>
          <w:rFonts w:ascii="Arial" w:hAnsi="Arial" w:cs="Arial"/>
          <w:sz w:val="24"/>
          <w:szCs w:val="24"/>
        </w:rPr>
        <w:t xml:space="preserve">la ilegalidad de la contestación que realizó la Secretaría de Administración, toda vez que </w:t>
      </w:r>
      <w:r w:rsidR="00635286">
        <w:rPr>
          <w:rFonts w:ascii="Arial" w:hAnsi="Arial" w:cs="Arial"/>
          <w:sz w:val="24"/>
          <w:szCs w:val="24"/>
        </w:rPr>
        <w:t xml:space="preserve">no se encuentra debidamente fundada y motivada, y que </w:t>
      </w:r>
      <w:r w:rsidR="00B0782D">
        <w:rPr>
          <w:rFonts w:ascii="Arial" w:hAnsi="Arial" w:cs="Arial"/>
          <w:sz w:val="24"/>
          <w:szCs w:val="24"/>
        </w:rPr>
        <w:t>es a ella a quien le compete cubrir los conceptos de quinquenios que demanda</w:t>
      </w:r>
      <w:r w:rsidR="000765CE">
        <w:rPr>
          <w:rFonts w:ascii="Arial" w:hAnsi="Arial" w:cs="Arial"/>
          <w:sz w:val="24"/>
          <w:szCs w:val="24"/>
        </w:rPr>
        <w:t>.</w:t>
      </w:r>
    </w:p>
    <w:p w14:paraId="6E7580D0" w14:textId="5917642E" w:rsidR="000765CE" w:rsidRDefault="000765CE" w:rsidP="005D408F">
      <w:pPr>
        <w:tabs>
          <w:tab w:val="left" w:pos="567"/>
        </w:tabs>
        <w:spacing w:line="360" w:lineRule="auto"/>
        <w:ind w:right="51" w:firstLine="709"/>
        <w:jc w:val="both"/>
        <w:rPr>
          <w:rFonts w:ascii="Arial" w:hAnsi="Arial" w:cs="Arial"/>
          <w:sz w:val="24"/>
          <w:szCs w:val="24"/>
        </w:rPr>
      </w:pPr>
      <w:r>
        <w:rPr>
          <w:rFonts w:ascii="Arial" w:hAnsi="Arial" w:cs="Arial"/>
          <w:sz w:val="24"/>
          <w:szCs w:val="24"/>
        </w:rPr>
        <w:t xml:space="preserve">Por su parte las autoridades demandadas al contestar la demanda sostienen </w:t>
      </w:r>
      <w:r w:rsidR="00B0782D">
        <w:rPr>
          <w:rFonts w:ascii="Arial" w:hAnsi="Arial" w:cs="Arial"/>
          <w:sz w:val="24"/>
          <w:szCs w:val="24"/>
        </w:rPr>
        <w:t>la validez y legalidad de sus resoluciones</w:t>
      </w:r>
      <w:r w:rsidR="00C074F0">
        <w:rPr>
          <w:rFonts w:ascii="Arial" w:hAnsi="Arial" w:cs="Arial"/>
          <w:sz w:val="24"/>
          <w:szCs w:val="24"/>
        </w:rPr>
        <w:t>.</w:t>
      </w:r>
    </w:p>
    <w:p w14:paraId="644A2654" w14:textId="54F1C10B" w:rsidR="0099407B" w:rsidRDefault="0099407B" w:rsidP="005D408F">
      <w:pPr>
        <w:tabs>
          <w:tab w:val="left" w:pos="567"/>
        </w:tabs>
        <w:spacing w:line="360" w:lineRule="auto"/>
        <w:ind w:right="51" w:firstLine="709"/>
        <w:jc w:val="both"/>
        <w:rPr>
          <w:rFonts w:ascii="Arial" w:hAnsi="Arial" w:cs="Arial"/>
          <w:sz w:val="24"/>
          <w:szCs w:val="24"/>
        </w:rPr>
      </w:pPr>
      <w:r>
        <w:rPr>
          <w:rFonts w:ascii="Arial" w:hAnsi="Arial" w:cs="Arial"/>
          <w:sz w:val="24"/>
          <w:szCs w:val="24"/>
        </w:rPr>
        <w:t xml:space="preserve">A juicio de esta Juzgadora lo argumentado por la actora </w:t>
      </w:r>
      <w:r w:rsidRPr="00C074F0">
        <w:rPr>
          <w:rFonts w:ascii="Arial" w:hAnsi="Arial" w:cs="Arial"/>
          <w:b/>
          <w:sz w:val="24"/>
          <w:szCs w:val="24"/>
        </w:rPr>
        <w:t>resulta infundado</w:t>
      </w:r>
      <w:r>
        <w:rPr>
          <w:rFonts w:ascii="Arial" w:hAnsi="Arial" w:cs="Arial"/>
          <w:sz w:val="24"/>
          <w:szCs w:val="24"/>
        </w:rPr>
        <w:t xml:space="preserve">, tomando en consideración los siguientes razonamientos: </w:t>
      </w:r>
    </w:p>
    <w:p w14:paraId="0BAD49D2" w14:textId="188E5AEF" w:rsidR="0099407B" w:rsidRDefault="0099407B" w:rsidP="005D408F">
      <w:pPr>
        <w:tabs>
          <w:tab w:val="left" w:pos="567"/>
        </w:tabs>
        <w:spacing w:line="360" w:lineRule="auto"/>
        <w:ind w:right="51" w:firstLine="709"/>
        <w:jc w:val="both"/>
        <w:rPr>
          <w:rFonts w:ascii="Arial" w:hAnsi="Arial" w:cs="Arial"/>
          <w:sz w:val="24"/>
          <w:szCs w:val="24"/>
        </w:rPr>
      </w:pPr>
      <w:r>
        <w:rPr>
          <w:rFonts w:ascii="Arial" w:hAnsi="Arial" w:cs="Arial"/>
          <w:sz w:val="24"/>
          <w:szCs w:val="24"/>
        </w:rPr>
        <w:t>Antes de la reforma con</w:t>
      </w:r>
      <w:r w:rsidR="00D71014">
        <w:rPr>
          <w:rFonts w:ascii="Arial" w:hAnsi="Arial" w:cs="Arial"/>
          <w:sz w:val="24"/>
          <w:szCs w:val="24"/>
        </w:rPr>
        <w:t>s</w:t>
      </w:r>
      <w:r>
        <w:rPr>
          <w:rFonts w:ascii="Arial" w:hAnsi="Arial" w:cs="Arial"/>
          <w:sz w:val="24"/>
          <w:szCs w:val="24"/>
        </w:rPr>
        <w:t>titucional</w:t>
      </w:r>
      <w:r w:rsidR="001727E1">
        <w:rPr>
          <w:rFonts w:ascii="Arial" w:hAnsi="Arial" w:cs="Arial"/>
          <w:sz w:val="24"/>
          <w:szCs w:val="24"/>
        </w:rPr>
        <w:t xml:space="preserve"> contenida en el Decreto 1263 publicado en el Periódico Oficial del Estado el treinta de junio de dos mil quince</w:t>
      </w:r>
      <w:r w:rsidR="00C04126">
        <w:rPr>
          <w:rFonts w:ascii="Arial" w:hAnsi="Arial" w:cs="Arial"/>
          <w:sz w:val="24"/>
          <w:szCs w:val="24"/>
        </w:rPr>
        <w:t>,</w:t>
      </w:r>
      <w:r>
        <w:rPr>
          <w:rFonts w:ascii="Arial" w:hAnsi="Arial" w:cs="Arial"/>
          <w:sz w:val="24"/>
          <w:szCs w:val="24"/>
        </w:rPr>
        <w:t xml:space="preserve"> la Procuraduría General de Justicia del Estado de Oaxaca, hoy Fiscalía General del Estado de Oaxa</w:t>
      </w:r>
      <w:r w:rsidR="00D71014">
        <w:rPr>
          <w:rFonts w:ascii="Arial" w:hAnsi="Arial" w:cs="Arial"/>
          <w:sz w:val="24"/>
          <w:szCs w:val="24"/>
        </w:rPr>
        <w:t>ca, formaba parte de la centrali</w:t>
      </w:r>
      <w:r>
        <w:rPr>
          <w:rFonts w:ascii="Arial" w:hAnsi="Arial" w:cs="Arial"/>
          <w:sz w:val="24"/>
          <w:szCs w:val="24"/>
        </w:rPr>
        <w:t xml:space="preserve">zación de las dependencias del Gobierno del Estado, en términos de la Ley </w:t>
      </w:r>
      <w:r w:rsidR="00D71014">
        <w:rPr>
          <w:rFonts w:ascii="Arial" w:hAnsi="Arial" w:cs="Arial"/>
          <w:sz w:val="24"/>
          <w:szCs w:val="24"/>
        </w:rPr>
        <w:t>Orgánica</w:t>
      </w:r>
      <w:r>
        <w:rPr>
          <w:rFonts w:ascii="Arial" w:hAnsi="Arial" w:cs="Arial"/>
          <w:sz w:val="24"/>
          <w:szCs w:val="24"/>
        </w:rPr>
        <w:t xml:space="preserve"> del Poder E</w:t>
      </w:r>
      <w:r w:rsidR="0047366D">
        <w:rPr>
          <w:rFonts w:ascii="Arial" w:hAnsi="Arial" w:cs="Arial"/>
          <w:sz w:val="24"/>
          <w:szCs w:val="24"/>
        </w:rPr>
        <w:t>jecutivo.</w:t>
      </w:r>
    </w:p>
    <w:p w14:paraId="0809B858" w14:textId="360E1391" w:rsidR="00A62058" w:rsidRDefault="00D71014" w:rsidP="005D408F">
      <w:pPr>
        <w:tabs>
          <w:tab w:val="left" w:pos="567"/>
        </w:tabs>
        <w:spacing w:line="360" w:lineRule="auto"/>
        <w:ind w:right="51" w:firstLine="709"/>
        <w:jc w:val="both"/>
        <w:rPr>
          <w:rFonts w:ascii="Arial" w:hAnsi="Arial" w:cs="Arial"/>
          <w:sz w:val="24"/>
          <w:szCs w:val="24"/>
        </w:rPr>
      </w:pPr>
      <w:r>
        <w:rPr>
          <w:rFonts w:ascii="Arial" w:hAnsi="Arial" w:cs="Arial"/>
          <w:sz w:val="24"/>
          <w:szCs w:val="24"/>
        </w:rPr>
        <w:t xml:space="preserve">Sin embargo, mediante decreto 1263 </w:t>
      </w:r>
      <w:r w:rsidR="00C04126">
        <w:rPr>
          <w:rFonts w:ascii="Arial" w:hAnsi="Arial" w:cs="Arial"/>
          <w:sz w:val="24"/>
          <w:szCs w:val="24"/>
        </w:rPr>
        <w:t>precisado</w:t>
      </w:r>
      <w:r>
        <w:rPr>
          <w:rFonts w:ascii="Arial" w:hAnsi="Arial" w:cs="Arial"/>
          <w:sz w:val="24"/>
          <w:szCs w:val="24"/>
        </w:rPr>
        <w:t>, se der</w:t>
      </w:r>
      <w:r w:rsidR="0047366D">
        <w:rPr>
          <w:rFonts w:ascii="Arial" w:hAnsi="Arial" w:cs="Arial"/>
          <w:sz w:val="24"/>
          <w:szCs w:val="24"/>
        </w:rPr>
        <w:t>ogaron</w:t>
      </w:r>
      <w:r>
        <w:rPr>
          <w:rFonts w:ascii="Arial" w:hAnsi="Arial" w:cs="Arial"/>
          <w:sz w:val="24"/>
          <w:szCs w:val="24"/>
        </w:rPr>
        <w:t>, adicion</w:t>
      </w:r>
      <w:r w:rsidR="0047366D">
        <w:rPr>
          <w:rFonts w:ascii="Arial" w:hAnsi="Arial" w:cs="Arial"/>
          <w:sz w:val="24"/>
          <w:szCs w:val="24"/>
        </w:rPr>
        <w:t>aron</w:t>
      </w:r>
      <w:r>
        <w:rPr>
          <w:rFonts w:ascii="Arial" w:hAnsi="Arial" w:cs="Arial"/>
          <w:sz w:val="24"/>
          <w:szCs w:val="24"/>
        </w:rPr>
        <w:t xml:space="preserve"> y reformaron diversas disposiciones de la Constitución Política del Estado Libre y Sober</w:t>
      </w:r>
      <w:r w:rsidR="0047366D">
        <w:rPr>
          <w:rFonts w:ascii="Arial" w:hAnsi="Arial" w:cs="Arial"/>
          <w:sz w:val="24"/>
          <w:szCs w:val="24"/>
        </w:rPr>
        <w:t>a</w:t>
      </w:r>
      <w:r>
        <w:rPr>
          <w:rFonts w:ascii="Arial" w:hAnsi="Arial" w:cs="Arial"/>
          <w:sz w:val="24"/>
          <w:szCs w:val="24"/>
        </w:rPr>
        <w:t xml:space="preserve">no de Oaxaca, </w:t>
      </w:r>
      <w:r w:rsidR="004B712F">
        <w:rPr>
          <w:rFonts w:ascii="Arial" w:hAnsi="Arial" w:cs="Arial"/>
          <w:sz w:val="24"/>
          <w:szCs w:val="24"/>
        </w:rPr>
        <w:t>estableciendo en el artículo 114 apartado D</w:t>
      </w:r>
      <w:r w:rsidR="0047366D">
        <w:rPr>
          <w:rFonts w:ascii="Arial" w:hAnsi="Arial" w:cs="Arial"/>
          <w:sz w:val="24"/>
          <w:szCs w:val="24"/>
        </w:rPr>
        <w:t>,</w:t>
      </w:r>
      <w:r w:rsidR="004B712F">
        <w:rPr>
          <w:rFonts w:ascii="Arial" w:hAnsi="Arial" w:cs="Arial"/>
          <w:sz w:val="24"/>
          <w:szCs w:val="24"/>
        </w:rPr>
        <w:t xml:space="preserve"> lo siguiente:</w:t>
      </w:r>
    </w:p>
    <w:p w14:paraId="2D13C53E" w14:textId="4F412124" w:rsidR="0047366D" w:rsidRPr="00A82605" w:rsidRDefault="00D939E9" w:rsidP="00A82605">
      <w:pPr>
        <w:tabs>
          <w:tab w:val="left" w:pos="567"/>
        </w:tabs>
        <w:spacing w:after="0" w:line="240" w:lineRule="auto"/>
        <w:ind w:left="567" w:right="335"/>
        <w:jc w:val="both"/>
        <w:rPr>
          <w:rFonts w:ascii="Arial" w:hAnsi="Arial" w:cs="Arial"/>
        </w:rPr>
      </w:pPr>
      <w:r>
        <w:rPr>
          <w:rFonts w:ascii="Arial" w:hAnsi="Arial" w:cs="Arial"/>
          <w:b/>
          <w:bCs/>
        </w:rPr>
        <w:t>“</w:t>
      </w:r>
      <w:r w:rsidR="0047366D" w:rsidRPr="00A82605">
        <w:rPr>
          <w:rFonts w:ascii="Arial" w:hAnsi="Arial" w:cs="Arial"/>
          <w:b/>
          <w:bCs/>
        </w:rPr>
        <w:t xml:space="preserve">Artículo 114.- </w:t>
      </w:r>
      <w:r w:rsidR="0047366D" w:rsidRPr="00A82605">
        <w:rPr>
          <w:rFonts w:ascii="Arial" w:hAnsi="Arial" w:cs="Arial"/>
        </w:rPr>
        <w:t xml:space="preserve">Conforme a esta Constitución y sus leyes respectivas, </w:t>
      </w:r>
      <w:r w:rsidR="0047366D" w:rsidRPr="00C04126">
        <w:rPr>
          <w:rFonts w:ascii="Arial" w:hAnsi="Arial" w:cs="Arial"/>
          <w:b/>
        </w:rPr>
        <w:t>los órganos autónomos del Estado son entes públicos, con personalidad jurídica y patrimonio propio</w:t>
      </w:r>
      <w:r w:rsidR="0047366D" w:rsidRPr="00A82605">
        <w:rPr>
          <w:rFonts w:ascii="Arial" w:hAnsi="Arial" w:cs="Arial"/>
        </w:rPr>
        <w:t xml:space="preserve">. Gozan de autonomía técnica, para su administración presupuestaria y de gestión en el ejercicio de sus atribuciones, así como para decidir sobre su organización interna, </w:t>
      </w:r>
      <w:r w:rsidR="0047366D" w:rsidRPr="00A82605">
        <w:rPr>
          <w:rFonts w:ascii="Arial" w:hAnsi="Arial" w:cs="Arial"/>
        </w:rPr>
        <w:lastRenderedPageBreak/>
        <w:t>funcionamiento y resoluciones. Tienen el derecho a iniciar leyes en las materias de su competencia, presentar el proyecto de presupuesto que requieran para su inclusión en el Presupuesto de Egresos del Estado, así como promover controversias constitucionales y acciones de inconstitucionalidad en el ámbito de su competencia local. Están facultados para imponer las sanciones administrativas que la Ley establezca y, en su caso, ordenar procedimientos ante la autoridad competente. Cada órgano rendirá un informe anual de labores al Congreso del Estado, el cual deberá hacer público a través de los medios electrónicos disponibles en formatos abiertos, accesibles y reutilizables.</w:t>
      </w:r>
    </w:p>
    <w:p w14:paraId="6A82B715" w14:textId="73B94F14" w:rsidR="0047366D" w:rsidRPr="00A82605" w:rsidRDefault="0047366D" w:rsidP="00A82605">
      <w:pPr>
        <w:tabs>
          <w:tab w:val="left" w:pos="567"/>
        </w:tabs>
        <w:spacing w:after="0" w:line="240" w:lineRule="auto"/>
        <w:ind w:left="567" w:right="335"/>
        <w:jc w:val="both"/>
        <w:rPr>
          <w:rFonts w:ascii="Arial" w:hAnsi="Arial" w:cs="Arial"/>
        </w:rPr>
      </w:pPr>
      <w:r w:rsidRPr="00A82605">
        <w:rPr>
          <w:rFonts w:ascii="Arial" w:hAnsi="Arial" w:cs="Arial"/>
        </w:rPr>
        <w:t>...</w:t>
      </w:r>
    </w:p>
    <w:p w14:paraId="1039E5FB" w14:textId="77777777" w:rsidR="0047366D" w:rsidRDefault="0047366D" w:rsidP="00A82605">
      <w:pPr>
        <w:tabs>
          <w:tab w:val="left" w:pos="567"/>
        </w:tabs>
        <w:spacing w:after="0" w:line="240" w:lineRule="auto"/>
        <w:ind w:left="567" w:right="335"/>
        <w:jc w:val="both"/>
        <w:rPr>
          <w:rFonts w:ascii="Arial" w:hAnsi="Arial" w:cs="Arial"/>
        </w:rPr>
      </w:pPr>
      <w:r w:rsidRPr="00A82605">
        <w:rPr>
          <w:rFonts w:ascii="Arial" w:hAnsi="Arial" w:cs="Arial"/>
        </w:rPr>
        <w:t xml:space="preserve">La Ley establecerá las bases para la profesionalización de sus servidores públicos. </w:t>
      </w:r>
    </w:p>
    <w:p w14:paraId="55117931" w14:textId="77777777" w:rsidR="00C04126" w:rsidRPr="00A82605" w:rsidRDefault="00C04126" w:rsidP="00A82605">
      <w:pPr>
        <w:tabs>
          <w:tab w:val="left" w:pos="567"/>
        </w:tabs>
        <w:spacing w:after="0" w:line="240" w:lineRule="auto"/>
        <w:ind w:left="567" w:right="335"/>
        <w:jc w:val="both"/>
        <w:rPr>
          <w:rFonts w:ascii="Arial" w:hAnsi="Arial" w:cs="Arial"/>
        </w:rPr>
      </w:pPr>
    </w:p>
    <w:p w14:paraId="0FA6DC01" w14:textId="18388290" w:rsidR="0047366D" w:rsidRPr="00A82605" w:rsidRDefault="0047366D" w:rsidP="00A82605">
      <w:pPr>
        <w:tabs>
          <w:tab w:val="left" w:pos="567"/>
        </w:tabs>
        <w:spacing w:after="0" w:line="240" w:lineRule="auto"/>
        <w:ind w:left="567" w:right="335"/>
        <w:jc w:val="both"/>
        <w:rPr>
          <w:rFonts w:ascii="Arial" w:hAnsi="Arial" w:cs="Arial"/>
        </w:rPr>
      </w:pPr>
      <w:r w:rsidRPr="00A82605">
        <w:rPr>
          <w:rFonts w:ascii="Arial" w:hAnsi="Arial" w:cs="Arial"/>
        </w:rPr>
        <w:t>Los órganos autónomos del Estado desarrollarán las actividades de su competencia, de conformidad con las siguientes disposiciones:</w:t>
      </w:r>
    </w:p>
    <w:p w14:paraId="33B69F7C" w14:textId="30D21259" w:rsidR="0047366D" w:rsidRPr="00A82605" w:rsidRDefault="0047366D" w:rsidP="00A82605">
      <w:pPr>
        <w:tabs>
          <w:tab w:val="left" w:pos="567"/>
        </w:tabs>
        <w:spacing w:after="0" w:line="240" w:lineRule="auto"/>
        <w:ind w:left="567" w:right="335"/>
        <w:jc w:val="both"/>
        <w:rPr>
          <w:rFonts w:ascii="Arial" w:hAnsi="Arial" w:cs="Arial"/>
        </w:rPr>
      </w:pPr>
      <w:r w:rsidRPr="00A82605">
        <w:rPr>
          <w:rFonts w:ascii="Arial" w:hAnsi="Arial" w:cs="Arial"/>
        </w:rPr>
        <w:t>…</w:t>
      </w:r>
    </w:p>
    <w:p w14:paraId="4616A36F" w14:textId="77777777" w:rsidR="0047366D" w:rsidRDefault="0047366D" w:rsidP="00A82605">
      <w:pPr>
        <w:tabs>
          <w:tab w:val="left" w:pos="567"/>
        </w:tabs>
        <w:spacing w:after="0" w:line="240" w:lineRule="auto"/>
        <w:ind w:left="567" w:right="335"/>
        <w:jc w:val="both"/>
        <w:rPr>
          <w:rFonts w:ascii="Arial" w:hAnsi="Arial" w:cs="Arial"/>
          <w:b/>
          <w:bCs/>
        </w:rPr>
      </w:pPr>
      <w:r w:rsidRPr="00A82605">
        <w:rPr>
          <w:rFonts w:ascii="Arial" w:hAnsi="Arial" w:cs="Arial"/>
          <w:b/>
          <w:bCs/>
        </w:rPr>
        <w:t xml:space="preserve">D. DE LA FISCALÍA GENERAL DEL ESTADO DE OAXACA. </w:t>
      </w:r>
    </w:p>
    <w:p w14:paraId="1A632CA3" w14:textId="77777777" w:rsidR="00C04126" w:rsidRPr="00A82605" w:rsidRDefault="00C04126" w:rsidP="00A82605">
      <w:pPr>
        <w:tabs>
          <w:tab w:val="left" w:pos="567"/>
        </w:tabs>
        <w:spacing w:after="0" w:line="240" w:lineRule="auto"/>
        <w:ind w:left="567" w:right="335"/>
        <w:jc w:val="both"/>
        <w:rPr>
          <w:rFonts w:ascii="Arial" w:hAnsi="Arial" w:cs="Arial"/>
        </w:rPr>
      </w:pPr>
    </w:p>
    <w:p w14:paraId="6D88B3AF" w14:textId="77777777" w:rsidR="0047366D" w:rsidRPr="00C04126" w:rsidRDefault="0047366D" w:rsidP="00C04126">
      <w:pPr>
        <w:tabs>
          <w:tab w:val="left" w:pos="567"/>
        </w:tabs>
        <w:spacing w:after="0" w:line="240" w:lineRule="auto"/>
        <w:ind w:left="567" w:right="335"/>
        <w:jc w:val="right"/>
        <w:rPr>
          <w:rFonts w:ascii="Arial" w:hAnsi="Arial" w:cs="Arial"/>
          <w:sz w:val="18"/>
          <w:szCs w:val="18"/>
        </w:rPr>
      </w:pPr>
      <w:r w:rsidRPr="00C04126">
        <w:rPr>
          <w:rFonts w:ascii="Arial" w:hAnsi="Arial" w:cs="Arial"/>
          <w:bCs/>
          <w:sz w:val="18"/>
          <w:szCs w:val="18"/>
        </w:rPr>
        <w:t xml:space="preserve">Apartado D adicionado mediante decreto Número 1263 aprobado el 30 de junio del 2015 y publicado en el Periódico Oficial Extra del 30 de junio del 2015. </w:t>
      </w:r>
    </w:p>
    <w:p w14:paraId="69B428E7" w14:textId="77777777" w:rsidR="00C04126" w:rsidRDefault="00C04126" w:rsidP="00A82605">
      <w:pPr>
        <w:tabs>
          <w:tab w:val="left" w:pos="567"/>
        </w:tabs>
        <w:spacing w:after="0" w:line="240" w:lineRule="auto"/>
        <w:ind w:left="567" w:right="335"/>
        <w:jc w:val="both"/>
        <w:rPr>
          <w:rFonts w:ascii="Arial" w:hAnsi="Arial" w:cs="Arial"/>
        </w:rPr>
      </w:pPr>
    </w:p>
    <w:p w14:paraId="30624307" w14:textId="77777777" w:rsidR="0047366D" w:rsidRPr="00D939E9" w:rsidRDefault="0047366D" w:rsidP="00A82605">
      <w:pPr>
        <w:tabs>
          <w:tab w:val="left" w:pos="567"/>
        </w:tabs>
        <w:spacing w:after="0" w:line="240" w:lineRule="auto"/>
        <w:ind w:left="567" w:right="335"/>
        <w:jc w:val="both"/>
        <w:rPr>
          <w:rFonts w:ascii="Arial" w:hAnsi="Arial" w:cs="Arial"/>
        </w:rPr>
      </w:pPr>
      <w:r w:rsidRPr="00D939E9">
        <w:rPr>
          <w:rFonts w:ascii="Arial" w:hAnsi="Arial" w:cs="Arial"/>
        </w:rPr>
        <w:t xml:space="preserve">El Ministerio Público se organizará en una Fiscalía General del Estado de Oaxaca como órgano autónomo, dotado de personalidad jurídica y patrimonio propio. </w:t>
      </w:r>
    </w:p>
    <w:p w14:paraId="33F76BB9" w14:textId="374BA8B6" w:rsidR="00D939E9" w:rsidRDefault="00D939E9" w:rsidP="00A82605">
      <w:pPr>
        <w:tabs>
          <w:tab w:val="left" w:pos="567"/>
        </w:tabs>
        <w:spacing w:after="0" w:line="240" w:lineRule="auto"/>
        <w:ind w:left="567" w:right="335"/>
        <w:jc w:val="both"/>
        <w:rPr>
          <w:rFonts w:ascii="Arial" w:hAnsi="Arial" w:cs="Arial"/>
        </w:rPr>
      </w:pPr>
      <w:r>
        <w:rPr>
          <w:rFonts w:ascii="Arial" w:hAnsi="Arial" w:cs="Arial"/>
        </w:rPr>
        <w:t>…”</w:t>
      </w:r>
    </w:p>
    <w:p w14:paraId="3F920EE5" w14:textId="77777777" w:rsidR="00C04126" w:rsidRPr="00A82605" w:rsidRDefault="00C04126" w:rsidP="00A82605">
      <w:pPr>
        <w:tabs>
          <w:tab w:val="left" w:pos="567"/>
        </w:tabs>
        <w:spacing w:after="0" w:line="240" w:lineRule="auto"/>
        <w:ind w:left="567" w:right="335"/>
        <w:jc w:val="both"/>
        <w:rPr>
          <w:rFonts w:ascii="Arial" w:hAnsi="Arial" w:cs="Arial"/>
        </w:rPr>
      </w:pPr>
    </w:p>
    <w:p w14:paraId="53549BF8" w14:textId="50557514" w:rsidR="0047366D" w:rsidRPr="00FF7AB9" w:rsidRDefault="00D939E9" w:rsidP="005D408F">
      <w:pPr>
        <w:tabs>
          <w:tab w:val="left" w:pos="567"/>
        </w:tabs>
        <w:spacing w:line="360" w:lineRule="auto"/>
        <w:ind w:right="51" w:firstLine="709"/>
        <w:jc w:val="both"/>
        <w:rPr>
          <w:rFonts w:ascii="Arial" w:hAnsi="Arial" w:cs="Arial"/>
          <w:sz w:val="24"/>
          <w:szCs w:val="24"/>
        </w:rPr>
      </w:pPr>
      <w:r w:rsidRPr="00FF7AB9">
        <w:rPr>
          <w:rFonts w:ascii="Arial" w:hAnsi="Arial" w:cs="Arial"/>
          <w:sz w:val="24"/>
          <w:szCs w:val="24"/>
        </w:rPr>
        <w:t>En términos del citado precepto constitucional, los órganos autónomos del Estado son entes públicos, con personalidad jurídica y patrimonio propio, dentro de los que se encuentran, l</w:t>
      </w:r>
      <w:r w:rsidRPr="00FF7AB9">
        <w:rPr>
          <w:rFonts w:ascii="Arial" w:hAnsi="Arial" w:cs="Arial"/>
          <w:bCs/>
          <w:sz w:val="24"/>
          <w:szCs w:val="24"/>
        </w:rPr>
        <w:t>a Fiscalía General del Estado de Oaxaca.</w:t>
      </w:r>
    </w:p>
    <w:p w14:paraId="5655C871" w14:textId="5010FF57" w:rsidR="00D939E9" w:rsidRDefault="0038205B" w:rsidP="005D408F">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Ahora bien, el veinticuatro de enero del año dos mil dieciocho se publicó en el periódico oficial del Estado, la Ley Orgánica de la Fiscalía General del Estado de Oaxaca, misma que en los temas de interés en el asunto que se analiza establece:</w:t>
      </w:r>
    </w:p>
    <w:p w14:paraId="295C330E" w14:textId="3B689E51" w:rsidR="0038205B" w:rsidRDefault="004A3B87"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b/>
        </w:rPr>
        <w:t>Artículo 1.</w:t>
      </w:r>
      <w:r w:rsidRPr="00583178">
        <w:rPr>
          <w:rFonts w:ascii="Arial" w:eastAsia="Arial" w:hAnsi="Arial" w:cs="Arial"/>
        </w:rPr>
        <w:t xml:space="preserve"> Esta Ley Orgánica es de orden público e interés social, y tiene por objeto organizar a la Fiscalía General del Estado de Oaxaca para el despacho de los asuntos que a ésta y al Ministerio Público les confieren la Constitución Política de los Estados Unidos Mexicanos, a la Constitución Política del Estado Libre y Soberano de Oaxaca, la presente Ley Orgánica y las demás disposiciones aplicables. La Fiscalía General del Estado de Oaxaca, ejercerá sus atribuciones respondiendo a la satisfacción del interés social y del bien común. La actuación de sus servidores públicos se regirá por los principios de legalidad, objetividad, profesionalismo, honradez, lealtad, imparcialidad, integridad, eficiencia, disciplina y respeto a los derechos humanos.</w:t>
      </w:r>
    </w:p>
    <w:p w14:paraId="1763B4C2" w14:textId="77777777" w:rsidR="00583178" w:rsidRPr="00583178" w:rsidRDefault="00583178" w:rsidP="00583178">
      <w:pPr>
        <w:tabs>
          <w:tab w:val="left" w:pos="567"/>
        </w:tabs>
        <w:spacing w:after="0" w:line="240" w:lineRule="auto"/>
        <w:ind w:left="567" w:right="335"/>
        <w:jc w:val="both"/>
        <w:rPr>
          <w:rFonts w:ascii="Arial" w:eastAsia="Arial" w:hAnsi="Arial" w:cs="Arial"/>
        </w:rPr>
      </w:pPr>
    </w:p>
    <w:p w14:paraId="6FF062D1" w14:textId="52294015" w:rsidR="0047366D" w:rsidRPr="00583178" w:rsidRDefault="004A3B87"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b/>
        </w:rPr>
        <w:t>Artículo 3</w:t>
      </w:r>
      <w:r w:rsidRPr="00583178">
        <w:rPr>
          <w:rFonts w:ascii="Arial" w:eastAsia="Arial" w:hAnsi="Arial" w:cs="Arial"/>
        </w:rPr>
        <w:t>. La Fiscalía General es la institución en la cual reside el Ministerio Público, dotada de autonomía constitucional, administrativa, presupuestal, financiera y operativa con personalidad jurídica y patrimonio propios, determinando sus prioridades de acuerdo con sus requerimientos y necesidades; ejercerá sus facultades respondiendo a la satisfacción del interés público.</w:t>
      </w:r>
    </w:p>
    <w:p w14:paraId="69B46763" w14:textId="7BB48906" w:rsidR="004A3B87" w:rsidRPr="00583178" w:rsidRDefault="004A3B87"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rPr>
        <w:t>(…)</w:t>
      </w:r>
    </w:p>
    <w:p w14:paraId="671A3D48" w14:textId="77777777" w:rsidR="00583178" w:rsidRDefault="00583178" w:rsidP="00583178">
      <w:pPr>
        <w:tabs>
          <w:tab w:val="left" w:pos="567"/>
        </w:tabs>
        <w:spacing w:after="0" w:line="240" w:lineRule="auto"/>
        <w:ind w:left="567" w:right="335"/>
        <w:jc w:val="both"/>
        <w:rPr>
          <w:rFonts w:ascii="Arial" w:eastAsia="Arial" w:hAnsi="Arial" w:cs="Arial"/>
          <w:b/>
        </w:rPr>
      </w:pPr>
    </w:p>
    <w:p w14:paraId="57F9B353" w14:textId="57F43E85" w:rsidR="004A3B87" w:rsidRPr="00583178" w:rsidRDefault="004A3B87"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b/>
        </w:rPr>
        <w:t>Artículo 4</w:t>
      </w:r>
      <w:r w:rsidRPr="00583178">
        <w:rPr>
          <w:rFonts w:ascii="Arial" w:eastAsia="Arial" w:hAnsi="Arial" w:cs="Arial"/>
        </w:rPr>
        <w:t>. Corresponde a la Fiscalía General:</w:t>
      </w:r>
    </w:p>
    <w:p w14:paraId="45BD6B4F" w14:textId="1D39A3CA" w:rsidR="004A3B87" w:rsidRPr="00583178" w:rsidRDefault="004A3B87"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rPr>
        <w:t>(…)</w:t>
      </w:r>
    </w:p>
    <w:p w14:paraId="4D2BF340" w14:textId="63BF85D1" w:rsidR="004A3B87" w:rsidRPr="00583178" w:rsidRDefault="004A3B87" w:rsidP="00583178">
      <w:pPr>
        <w:tabs>
          <w:tab w:val="left" w:pos="567"/>
        </w:tabs>
        <w:spacing w:after="0" w:line="240" w:lineRule="auto"/>
        <w:ind w:left="567" w:right="335"/>
        <w:jc w:val="both"/>
        <w:rPr>
          <w:rFonts w:ascii="Arial" w:hAnsi="Arial" w:cs="Arial"/>
        </w:rPr>
      </w:pPr>
      <w:r w:rsidRPr="00583178">
        <w:rPr>
          <w:rFonts w:ascii="Arial" w:hAnsi="Arial" w:cs="Arial"/>
          <w:b/>
        </w:rPr>
        <w:t>XIV.</w:t>
      </w:r>
      <w:r w:rsidRPr="00583178">
        <w:rPr>
          <w:rFonts w:ascii="Arial" w:hAnsi="Arial" w:cs="Arial"/>
        </w:rPr>
        <w:t xml:space="preserve"> Administrar sus recursos humanos, materiales, financieros, así como su patrimonio y presupuesto conforme a las disposiciones aplicables;</w:t>
      </w:r>
    </w:p>
    <w:p w14:paraId="12702288" w14:textId="4BA45D89" w:rsidR="00913721" w:rsidRPr="00583178" w:rsidRDefault="00913721" w:rsidP="00583178">
      <w:pPr>
        <w:tabs>
          <w:tab w:val="left" w:pos="567"/>
        </w:tabs>
        <w:spacing w:after="0" w:line="240" w:lineRule="auto"/>
        <w:ind w:left="567" w:right="335"/>
        <w:jc w:val="both"/>
        <w:rPr>
          <w:rFonts w:ascii="Arial" w:eastAsia="Arial" w:hAnsi="Arial" w:cs="Arial"/>
        </w:rPr>
      </w:pPr>
      <w:r w:rsidRPr="00583178">
        <w:rPr>
          <w:rFonts w:ascii="Arial" w:hAnsi="Arial" w:cs="Arial"/>
        </w:rPr>
        <w:t>(…)</w:t>
      </w:r>
    </w:p>
    <w:p w14:paraId="74ADE5F2" w14:textId="77777777" w:rsidR="00583178" w:rsidRDefault="00583178" w:rsidP="00583178">
      <w:pPr>
        <w:tabs>
          <w:tab w:val="left" w:pos="567"/>
        </w:tabs>
        <w:spacing w:after="0" w:line="240" w:lineRule="auto"/>
        <w:ind w:left="567" w:right="335"/>
        <w:jc w:val="both"/>
        <w:rPr>
          <w:rFonts w:ascii="Arial" w:hAnsi="Arial" w:cs="Arial"/>
          <w:b/>
        </w:rPr>
      </w:pPr>
    </w:p>
    <w:p w14:paraId="740BD113" w14:textId="2DFB080A" w:rsidR="0047366D" w:rsidRPr="00583178" w:rsidRDefault="00913721" w:rsidP="00583178">
      <w:pPr>
        <w:tabs>
          <w:tab w:val="left" w:pos="567"/>
        </w:tabs>
        <w:spacing w:after="0" w:line="240" w:lineRule="auto"/>
        <w:ind w:left="567" w:right="335"/>
        <w:jc w:val="both"/>
        <w:rPr>
          <w:rFonts w:ascii="Arial" w:eastAsia="Arial" w:hAnsi="Arial" w:cs="Arial"/>
        </w:rPr>
      </w:pPr>
      <w:r w:rsidRPr="00583178">
        <w:rPr>
          <w:rFonts w:ascii="Arial" w:hAnsi="Arial" w:cs="Arial"/>
          <w:b/>
        </w:rPr>
        <w:lastRenderedPageBreak/>
        <w:t>XXVI.</w:t>
      </w:r>
      <w:r w:rsidRPr="00583178">
        <w:rPr>
          <w:rFonts w:ascii="Arial" w:hAnsi="Arial" w:cs="Arial"/>
        </w:rPr>
        <w:t xml:space="preserve"> Las que señalen las legislaciones generales, nacionales, federales y estatales que sean aplicables, así como el Reglamento, el Reglamento del Servicio y demás disposiciones aplicables.</w:t>
      </w:r>
    </w:p>
    <w:p w14:paraId="4E5B593E" w14:textId="77777777" w:rsidR="00583178" w:rsidRDefault="00583178" w:rsidP="00583178">
      <w:pPr>
        <w:tabs>
          <w:tab w:val="left" w:pos="567"/>
        </w:tabs>
        <w:spacing w:after="0" w:line="240" w:lineRule="auto"/>
        <w:ind w:left="567" w:right="335"/>
        <w:jc w:val="both"/>
        <w:rPr>
          <w:rFonts w:ascii="Arial" w:eastAsia="Arial" w:hAnsi="Arial" w:cs="Arial"/>
          <w:b/>
        </w:rPr>
      </w:pPr>
    </w:p>
    <w:p w14:paraId="2C299668" w14:textId="1DB9679E" w:rsidR="00913721" w:rsidRPr="00583178" w:rsidRDefault="00B4208E"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b/>
        </w:rPr>
        <w:t>Artículo 10</w:t>
      </w:r>
      <w:r w:rsidRPr="00583178">
        <w:rPr>
          <w:rFonts w:ascii="Arial" w:eastAsia="Arial" w:hAnsi="Arial" w:cs="Arial"/>
        </w:rPr>
        <w:t>. Son facultades y obligaciones del Fiscal General las siguientes:</w:t>
      </w:r>
    </w:p>
    <w:p w14:paraId="51FEE8C4" w14:textId="5E52060B" w:rsidR="00B4208E" w:rsidRPr="00583178" w:rsidRDefault="00B4208E"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rPr>
        <w:t>(…)</w:t>
      </w:r>
    </w:p>
    <w:p w14:paraId="217B81C2" w14:textId="77777777" w:rsidR="00583178" w:rsidRDefault="00583178" w:rsidP="00583178">
      <w:pPr>
        <w:tabs>
          <w:tab w:val="left" w:pos="567"/>
        </w:tabs>
        <w:spacing w:after="0" w:line="240" w:lineRule="auto"/>
        <w:ind w:left="567" w:right="335"/>
        <w:jc w:val="both"/>
        <w:rPr>
          <w:rFonts w:ascii="Arial" w:eastAsia="Arial" w:hAnsi="Arial" w:cs="Arial"/>
          <w:b/>
        </w:rPr>
      </w:pPr>
    </w:p>
    <w:p w14:paraId="717B1CED" w14:textId="1A51D3D3" w:rsidR="00B4208E" w:rsidRPr="00583178" w:rsidRDefault="00B4208E"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b/>
        </w:rPr>
        <w:t>II</w:t>
      </w:r>
      <w:r w:rsidRPr="00583178">
        <w:rPr>
          <w:rFonts w:ascii="Arial" w:eastAsia="Arial" w:hAnsi="Arial" w:cs="Arial"/>
        </w:rPr>
        <w:t>. Suscribir convenios de colaboración, coordinación y concertación, en el ámbito de competencia de la Fiscalía General;</w:t>
      </w:r>
    </w:p>
    <w:p w14:paraId="4AD7281C" w14:textId="08CBD48A" w:rsidR="005F69D4" w:rsidRPr="00583178" w:rsidRDefault="005F69D4"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rPr>
        <w:t>(…)</w:t>
      </w:r>
    </w:p>
    <w:p w14:paraId="0EA5556D" w14:textId="012F388A" w:rsidR="005F69D4" w:rsidRPr="00583178" w:rsidRDefault="005F69D4"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b/>
        </w:rPr>
        <w:t>XIX.</w:t>
      </w:r>
      <w:r w:rsidRPr="00583178">
        <w:rPr>
          <w:rFonts w:ascii="Arial" w:eastAsia="Arial" w:hAnsi="Arial" w:cs="Arial"/>
        </w:rPr>
        <w:t xml:space="preserve"> Establecer los criterios generales en materia de recursos humanos así como para la fijación de los tabuladores y remuneraciones del personal en términos de la legislación aplicable;</w:t>
      </w:r>
    </w:p>
    <w:p w14:paraId="1A2DA7FA" w14:textId="77777777" w:rsidR="00583178" w:rsidRDefault="00583178" w:rsidP="00583178">
      <w:pPr>
        <w:tabs>
          <w:tab w:val="left" w:pos="567"/>
        </w:tabs>
        <w:spacing w:after="0" w:line="240" w:lineRule="auto"/>
        <w:ind w:left="567" w:right="335"/>
        <w:jc w:val="both"/>
        <w:rPr>
          <w:rFonts w:ascii="Arial" w:eastAsia="Arial" w:hAnsi="Arial" w:cs="Arial"/>
          <w:b/>
        </w:rPr>
      </w:pPr>
    </w:p>
    <w:p w14:paraId="1B11B672" w14:textId="05B1A722" w:rsidR="00B4208E" w:rsidRPr="00583178" w:rsidRDefault="005F69D4"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b/>
        </w:rPr>
        <w:t>Artículo 11</w:t>
      </w:r>
      <w:r w:rsidRPr="00583178">
        <w:rPr>
          <w:rFonts w:ascii="Arial" w:eastAsia="Arial" w:hAnsi="Arial" w:cs="Arial"/>
        </w:rPr>
        <w:t>. Son facultades indelegables del Fiscal General las siguientes:</w:t>
      </w:r>
    </w:p>
    <w:p w14:paraId="1CB501AF" w14:textId="1997ED3B" w:rsidR="005F69D4" w:rsidRPr="00583178" w:rsidRDefault="005F69D4"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rPr>
        <w:t>(…)</w:t>
      </w:r>
    </w:p>
    <w:p w14:paraId="6491D3A5" w14:textId="77777777" w:rsidR="00583178" w:rsidRDefault="00583178" w:rsidP="00583178">
      <w:pPr>
        <w:tabs>
          <w:tab w:val="left" w:pos="567"/>
        </w:tabs>
        <w:spacing w:after="0" w:line="240" w:lineRule="auto"/>
        <w:ind w:left="567" w:right="335"/>
        <w:jc w:val="both"/>
        <w:rPr>
          <w:rFonts w:ascii="Arial" w:hAnsi="Arial" w:cs="Arial"/>
          <w:b/>
        </w:rPr>
      </w:pPr>
    </w:p>
    <w:p w14:paraId="527BD1F9" w14:textId="029802ED" w:rsidR="00913721" w:rsidRPr="00583178" w:rsidRDefault="005F69D4" w:rsidP="00583178">
      <w:pPr>
        <w:tabs>
          <w:tab w:val="left" w:pos="567"/>
        </w:tabs>
        <w:spacing w:after="0" w:line="240" w:lineRule="auto"/>
        <w:ind w:left="567" w:right="335"/>
        <w:jc w:val="both"/>
        <w:rPr>
          <w:rFonts w:ascii="Arial" w:eastAsia="Arial" w:hAnsi="Arial" w:cs="Arial"/>
        </w:rPr>
      </w:pPr>
      <w:r w:rsidRPr="00583178">
        <w:rPr>
          <w:rFonts w:ascii="Arial" w:hAnsi="Arial" w:cs="Arial"/>
          <w:b/>
        </w:rPr>
        <w:t>IX</w:t>
      </w:r>
      <w:r w:rsidRPr="00583178">
        <w:rPr>
          <w:rFonts w:ascii="Arial" w:hAnsi="Arial" w:cs="Arial"/>
        </w:rPr>
        <w:t>. Establecer los criterios generales en materia de recursos humanos así como para la fijación de los tabuladores y remuneraciones del personal en términos de la legislación aplicable;</w:t>
      </w:r>
    </w:p>
    <w:p w14:paraId="1DE07C6D" w14:textId="77777777" w:rsidR="00583178" w:rsidRDefault="00583178" w:rsidP="00583178">
      <w:pPr>
        <w:tabs>
          <w:tab w:val="left" w:pos="567"/>
        </w:tabs>
        <w:spacing w:after="0" w:line="240" w:lineRule="auto"/>
        <w:ind w:left="567" w:right="335"/>
        <w:jc w:val="both"/>
        <w:rPr>
          <w:rFonts w:ascii="Arial" w:hAnsi="Arial" w:cs="Arial"/>
          <w:b/>
        </w:rPr>
      </w:pPr>
    </w:p>
    <w:p w14:paraId="578F28FF" w14:textId="77777777" w:rsidR="00B01C95" w:rsidRDefault="00B01C95" w:rsidP="00583178">
      <w:pPr>
        <w:tabs>
          <w:tab w:val="left" w:pos="567"/>
        </w:tabs>
        <w:spacing w:after="0" w:line="240" w:lineRule="auto"/>
        <w:ind w:left="567" w:right="335"/>
        <w:jc w:val="both"/>
        <w:rPr>
          <w:rFonts w:ascii="Arial" w:hAnsi="Arial" w:cs="Arial"/>
        </w:rPr>
      </w:pPr>
      <w:r w:rsidRPr="00583178">
        <w:rPr>
          <w:rFonts w:ascii="Arial" w:hAnsi="Arial" w:cs="Arial"/>
          <w:b/>
        </w:rPr>
        <w:t xml:space="preserve">Artículo 25. </w:t>
      </w:r>
      <w:r w:rsidRPr="00583178">
        <w:rPr>
          <w:rFonts w:ascii="Arial" w:hAnsi="Arial" w:cs="Arial"/>
        </w:rPr>
        <w:t>El personal de la Fiscalía General se organizará como sigue:</w:t>
      </w:r>
    </w:p>
    <w:p w14:paraId="45E283A0" w14:textId="77777777" w:rsidR="00583178" w:rsidRPr="00583178" w:rsidRDefault="00583178" w:rsidP="00583178">
      <w:pPr>
        <w:tabs>
          <w:tab w:val="left" w:pos="567"/>
        </w:tabs>
        <w:spacing w:after="0" w:line="240" w:lineRule="auto"/>
        <w:ind w:left="567" w:right="335"/>
        <w:jc w:val="both"/>
        <w:rPr>
          <w:rFonts w:ascii="Arial" w:hAnsi="Arial" w:cs="Arial"/>
        </w:rPr>
      </w:pPr>
    </w:p>
    <w:p w14:paraId="7E8276EB" w14:textId="4E7AEF62" w:rsidR="005F69D4" w:rsidRDefault="00B01C95" w:rsidP="00583178">
      <w:pPr>
        <w:pStyle w:val="Prrafodelista"/>
        <w:numPr>
          <w:ilvl w:val="0"/>
          <w:numId w:val="4"/>
        </w:numPr>
        <w:tabs>
          <w:tab w:val="left" w:pos="567"/>
        </w:tabs>
        <w:spacing w:after="0" w:line="240" w:lineRule="auto"/>
        <w:ind w:left="567" w:right="335" w:firstLine="0"/>
        <w:jc w:val="both"/>
        <w:rPr>
          <w:rFonts w:ascii="Arial" w:hAnsi="Arial" w:cs="Arial"/>
        </w:rPr>
      </w:pPr>
      <w:r w:rsidRPr="00583178">
        <w:rPr>
          <w:rFonts w:ascii="Arial" w:hAnsi="Arial" w:cs="Arial"/>
        </w:rPr>
        <w:t>Por los Agentes del Ministerio Públicos, los policías de investigación de la Agencia de Investigación, facilitadores y los peritos que formen parte de la Fiscalía General, los cuales quedarán sujetos al Servicio, en los términos de los artículos 21 y 123, apartado B, fracción XIII, de la Constitución Federal, de la Constitución Estatal, del Reglamento del Servicio y demás disposiciones aplicables; y</w:t>
      </w:r>
    </w:p>
    <w:p w14:paraId="7FF98FE2" w14:textId="77777777" w:rsidR="00252816" w:rsidRDefault="00252816" w:rsidP="00252816">
      <w:pPr>
        <w:pStyle w:val="Prrafodelista"/>
        <w:tabs>
          <w:tab w:val="left" w:pos="567"/>
        </w:tabs>
        <w:spacing w:after="0" w:line="240" w:lineRule="auto"/>
        <w:ind w:left="567" w:right="335"/>
        <w:jc w:val="both"/>
        <w:rPr>
          <w:rFonts w:ascii="Arial" w:hAnsi="Arial" w:cs="Arial"/>
        </w:rPr>
      </w:pPr>
    </w:p>
    <w:p w14:paraId="07B6DE0E" w14:textId="76A93D97" w:rsidR="00252816" w:rsidRPr="00583178" w:rsidRDefault="00252816" w:rsidP="00252816">
      <w:pPr>
        <w:pStyle w:val="Prrafodelista"/>
        <w:tabs>
          <w:tab w:val="left" w:pos="567"/>
        </w:tabs>
        <w:spacing w:after="0" w:line="240" w:lineRule="auto"/>
        <w:ind w:left="567" w:right="335"/>
        <w:jc w:val="both"/>
        <w:rPr>
          <w:rFonts w:ascii="Arial" w:hAnsi="Arial" w:cs="Arial"/>
        </w:rPr>
      </w:pPr>
      <w:r w:rsidRPr="00252816">
        <w:rPr>
          <w:rFonts w:ascii="Arial" w:hAnsi="Arial" w:cs="Arial"/>
          <w:b/>
        </w:rPr>
        <w:t>II</w:t>
      </w:r>
      <w:r>
        <w:rPr>
          <w:rFonts w:ascii="Arial" w:hAnsi="Arial" w:cs="Arial"/>
        </w:rPr>
        <w:t>.</w:t>
      </w:r>
      <w:r w:rsidRPr="00252816">
        <w:rPr>
          <w:rFonts w:ascii="Arial" w:hAnsi="Arial" w:cs="Arial"/>
        </w:rPr>
        <w:t xml:space="preserve"> Por el personal distinto al señalado en la fracción anterior, los cuales son considerados como personal de confianza para todos los efectos legales.</w:t>
      </w:r>
    </w:p>
    <w:p w14:paraId="48121945" w14:textId="77777777" w:rsidR="00583178" w:rsidRDefault="00583178" w:rsidP="00583178">
      <w:pPr>
        <w:tabs>
          <w:tab w:val="left" w:pos="567"/>
        </w:tabs>
        <w:spacing w:after="0" w:line="240" w:lineRule="auto"/>
        <w:ind w:left="567" w:right="335"/>
        <w:jc w:val="both"/>
        <w:rPr>
          <w:rFonts w:ascii="Arial" w:hAnsi="Arial" w:cs="Arial"/>
          <w:b/>
        </w:rPr>
      </w:pPr>
    </w:p>
    <w:p w14:paraId="79604454" w14:textId="77777777" w:rsidR="00583178" w:rsidRDefault="00583178" w:rsidP="00583178">
      <w:pPr>
        <w:tabs>
          <w:tab w:val="left" w:pos="567"/>
        </w:tabs>
        <w:spacing w:after="0" w:line="240" w:lineRule="auto"/>
        <w:ind w:left="567" w:right="335"/>
        <w:jc w:val="both"/>
        <w:rPr>
          <w:rFonts w:ascii="Arial" w:hAnsi="Arial" w:cs="Arial"/>
          <w:b/>
        </w:rPr>
      </w:pPr>
    </w:p>
    <w:p w14:paraId="667DFBF5" w14:textId="51DF4D43" w:rsidR="00B01C95" w:rsidRPr="00583178" w:rsidRDefault="00B01C95" w:rsidP="00583178">
      <w:pPr>
        <w:tabs>
          <w:tab w:val="left" w:pos="567"/>
        </w:tabs>
        <w:spacing w:after="0" w:line="240" w:lineRule="auto"/>
        <w:ind w:left="567" w:right="335"/>
        <w:jc w:val="both"/>
        <w:rPr>
          <w:rFonts w:ascii="Arial" w:hAnsi="Arial" w:cs="Arial"/>
        </w:rPr>
      </w:pPr>
      <w:r w:rsidRPr="00583178">
        <w:rPr>
          <w:rFonts w:ascii="Arial" w:hAnsi="Arial" w:cs="Arial"/>
          <w:b/>
        </w:rPr>
        <w:t>Artículo 75</w:t>
      </w:r>
      <w:r w:rsidRPr="00583178">
        <w:rPr>
          <w:rFonts w:ascii="Arial" w:hAnsi="Arial" w:cs="Arial"/>
        </w:rPr>
        <w:t>. Los miembros del Servicio tendrán los derechos siguientes:</w:t>
      </w:r>
    </w:p>
    <w:p w14:paraId="0A37D247" w14:textId="768E078C" w:rsidR="00B01C95" w:rsidRPr="00583178" w:rsidRDefault="00B01C95" w:rsidP="00583178">
      <w:pPr>
        <w:tabs>
          <w:tab w:val="left" w:pos="567"/>
        </w:tabs>
        <w:spacing w:after="0" w:line="240" w:lineRule="auto"/>
        <w:ind w:left="567" w:right="335"/>
        <w:jc w:val="both"/>
        <w:rPr>
          <w:rFonts w:ascii="Arial" w:eastAsia="Arial" w:hAnsi="Arial" w:cs="Arial"/>
        </w:rPr>
      </w:pPr>
      <w:r w:rsidRPr="00583178">
        <w:rPr>
          <w:rFonts w:ascii="Arial" w:eastAsia="Arial" w:hAnsi="Arial" w:cs="Arial"/>
        </w:rPr>
        <w:t>(…)</w:t>
      </w:r>
    </w:p>
    <w:p w14:paraId="41C479D9" w14:textId="048CC430" w:rsidR="00B01C95" w:rsidRDefault="00B01C95" w:rsidP="00583178">
      <w:pPr>
        <w:tabs>
          <w:tab w:val="left" w:pos="567"/>
        </w:tabs>
        <w:spacing w:after="0" w:line="240" w:lineRule="auto"/>
        <w:ind w:left="567" w:right="335"/>
        <w:jc w:val="both"/>
        <w:rPr>
          <w:rFonts w:ascii="Arial" w:hAnsi="Arial" w:cs="Arial"/>
        </w:rPr>
      </w:pPr>
      <w:r w:rsidRPr="00583178">
        <w:rPr>
          <w:rFonts w:ascii="Arial" w:hAnsi="Arial" w:cs="Arial"/>
          <w:b/>
        </w:rPr>
        <w:t>III.</w:t>
      </w:r>
      <w:r w:rsidRPr="00583178">
        <w:rPr>
          <w:rFonts w:ascii="Arial" w:hAnsi="Arial" w:cs="Arial"/>
        </w:rPr>
        <w:t xml:space="preserve"> Percibir prestaciones acordes con las características de sus funciones y niveles de responsabilidad y riesgo en el desempeño de las mismas, de conformidad con el presupuesto de la Fiscalía General y las disposiciones aplicables;</w:t>
      </w:r>
    </w:p>
    <w:p w14:paraId="2A48FC97" w14:textId="77777777" w:rsidR="00160DFA" w:rsidRDefault="00160DFA" w:rsidP="00583178">
      <w:pPr>
        <w:tabs>
          <w:tab w:val="left" w:pos="567"/>
        </w:tabs>
        <w:spacing w:after="0" w:line="240" w:lineRule="auto"/>
        <w:ind w:left="567" w:right="335"/>
        <w:jc w:val="both"/>
        <w:rPr>
          <w:rFonts w:ascii="Arial" w:eastAsia="Arial" w:hAnsi="Arial" w:cs="Arial"/>
        </w:rPr>
      </w:pPr>
    </w:p>
    <w:p w14:paraId="168E18CC" w14:textId="67A8FA0A" w:rsidR="00160DFA" w:rsidRDefault="00160DFA" w:rsidP="00583178">
      <w:pPr>
        <w:tabs>
          <w:tab w:val="left" w:pos="567"/>
        </w:tabs>
        <w:spacing w:after="0" w:line="240" w:lineRule="auto"/>
        <w:ind w:left="567" w:right="335"/>
        <w:jc w:val="both"/>
        <w:rPr>
          <w:rFonts w:ascii="Arial" w:eastAsia="Arial" w:hAnsi="Arial" w:cs="Arial"/>
          <w:b/>
        </w:rPr>
      </w:pPr>
      <w:r w:rsidRPr="00160DFA">
        <w:rPr>
          <w:rFonts w:ascii="Arial" w:eastAsia="Arial" w:hAnsi="Arial" w:cs="Arial"/>
          <w:b/>
        </w:rPr>
        <w:t>TRANSITORIOS</w:t>
      </w:r>
    </w:p>
    <w:p w14:paraId="7A3AE738" w14:textId="77777777" w:rsidR="00671CC2" w:rsidRDefault="00671CC2" w:rsidP="00583178">
      <w:pPr>
        <w:tabs>
          <w:tab w:val="left" w:pos="567"/>
        </w:tabs>
        <w:spacing w:after="0" w:line="240" w:lineRule="auto"/>
        <w:ind w:left="567" w:right="335"/>
        <w:jc w:val="both"/>
        <w:rPr>
          <w:rFonts w:ascii="Arial" w:eastAsia="Arial" w:hAnsi="Arial" w:cs="Arial"/>
          <w:b/>
        </w:rPr>
      </w:pPr>
    </w:p>
    <w:p w14:paraId="3EFA3A1F" w14:textId="77777777" w:rsidR="00671CC2" w:rsidRDefault="00671CC2" w:rsidP="00671CC2">
      <w:pPr>
        <w:tabs>
          <w:tab w:val="left" w:pos="567"/>
        </w:tabs>
        <w:spacing w:after="0" w:line="240" w:lineRule="auto"/>
        <w:ind w:left="567" w:right="335"/>
        <w:jc w:val="both"/>
        <w:rPr>
          <w:rFonts w:ascii="Arial" w:hAnsi="Arial" w:cs="Arial"/>
        </w:rPr>
      </w:pPr>
      <w:r w:rsidRPr="00583178">
        <w:rPr>
          <w:rFonts w:ascii="Arial" w:eastAsia="Arial" w:hAnsi="Arial" w:cs="Arial"/>
          <w:b/>
        </w:rPr>
        <w:t>SÉPTIMO.</w:t>
      </w:r>
      <w:r w:rsidRPr="00583178">
        <w:rPr>
          <w:rFonts w:ascii="Arial" w:eastAsia="Arial" w:hAnsi="Arial" w:cs="Arial"/>
        </w:rPr>
        <w:t xml:space="preserve"> Para efectos del otorgamiento operativo de la autonomía constitucional de la Fiscalía </w:t>
      </w:r>
      <w:r w:rsidRPr="00583178">
        <w:rPr>
          <w:rFonts w:ascii="Arial" w:hAnsi="Arial" w:cs="Arial"/>
        </w:rPr>
        <w:t>General, esta Institución celebrará convenios con las secretarías de Administración, de Finanzas, de Contraloría y Transparencia Gubernamental, así como con las demás instancias competentes, para que dentro del plazo de tres años a partir de la entrada en vigor del presente Decreto, se puedan generar los mecanismos necesarios para que la Fiscalía General pueda implementar su autonomía constitucional administrando sus recursos humanos, materiales, su patrimonio y presupuesto, su Fondo de Procuración de Justicia, la adquisición, arrendamiento y contratación de manera independiente de bienes y servicios, así como de obra pública, entre otras acciones inherentes a su autonomía.</w:t>
      </w:r>
    </w:p>
    <w:p w14:paraId="20947EBF" w14:textId="77777777" w:rsidR="00671CC2" w:rsidRPr="00583178" w:rsidRDefault="00671CC2" w:rsidP="00671CC2">
      <w:pPr>
        <w:tabs>
          <w:tab w:val="left" w:pos="567"/>
        </w:tabs>
        <w:spacing w:after="0" w:line="240" w:lineRule="auto"/>
        <w:ind w:left="567" w:right="335"/>
        <w:jc w:val="both"/>
        <w:rPr>
          <w:rFonts w:ascii="Arial" w:hAnsi="Arial" w:cs="Arial"/>
        </w:rPr>
      </w:pPr>
    </w:p>
    <w:p w14:paraId="150447C9" w14:textId="20675784" w:rsidR="00583178" w:rsidRDefault="00C847EC" w:rsidP="001D103B">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 xml:space="preserve">De conformidad con los preceptos </w:t>
      </w:r>
      <w:r w:rsidR="00B02BB1">
        <w:rPr>
          <w:rFonts w:ascii="Arial" w:eastAsia="Arial" w:hAnsi="Arial" w:cs="Arial"/>
          <w:sz w:val="24"/>
          <w:szCs w:val="24"/>
        </w:rPr>
        <w:t xml:space="preserve">transcritos, dicha </w:t>
      </w:r>
      <w:r w:rsidR="00B02BB1" w:rsidRPr="00B02BB1">
        <w:rPr>
          <w:rFonts w:ascii="Arial" w:eastAsia="Arial" w:hAnsi="Arial" w:cs="Arial"/>
          <w:b/>
          <w:sz w:val="24"/>
          <w:szCs w:val="24"/>
        </w:rPr>
        <w:t>Ley Orgánica es de orden público e interés social, y tiene por objeto organizar a la Fiscalía General del Estado de Oaxaca</w:t>
      </w:r>
      <w:r w:rsidR="00B02BB1" w:rsidRPr="00B02BB1">
        <w:rPr>
          <w:rFonts w:ascii="Arial" w:eastAsia="Arial" w:hAnsi="Arial" w:cs="Arial"/>
          <w:sz w:val="24"/>
          <w:szCs w:val="24"/>
        </w:rPr>
        <w:t xml:space="preserve"> para el despacho de los asuntos que a ésta y al Ministerio Público les confieren la Constitución Política de los Estados Unidos Mexicanos, a la Constitución Política del Estado Libre y Soberano de Oaxaca, la presente Ley Orgánica y las demás disposiciones aplicables</w:t>
      </w:r>
      <w:r w:rsidR="00B02BB1">
        <w:rPr>
          <w:rFonts w:ascii="Arial" w:eastAsia="Arial" w:hAnsi="Arial" w:cs="Arial"/>
          <w:sz w:val="24"/>
          <w:szCs w:val="24"/>
        </w:rPr>
        <w:t>.</w:t>
      </w:r>
    </w:p>
    <w:p w14:paraId="6ED94635" w14:textId="3889FD67" w:rsidR="00B02BB1" w:rsidRDefault="00B02BB1" w:rsidP="001D103B">
      <w:pPr>
        <w:tabs>
          <w:tab w:val="left" w:pos="567"/>
        </w:tabs>
        <w:spacing w:line="360" w:lineRule="auto"/>
        <w:ind w:right="51" w:firstLine="709"/>
        <w:jc w:val="both"/>
        <w:rPr>
          <w:rFonts w:ascii="Arial" w:eastAsia="Arial" w:hAnsi="Arial" w:cs="Arial"/>
          <w:sz w:val="24"/>
          <w:szCs w:val="24"/>
        </w:rPr>
      </w:pPr>
      <w:r w:rsidRPr="00B02BB1">
        <w:rPr>
          <w:rFonts w:ascii="Arial" w:eastAsia="Arial" w:hAnsi="Arial" w:cs="Arial"/>
          <w:b/>
          <w:sz w:val="24"/>
          <w:szCs w:val="24"/>
        </w:rPr>
        <w:lastRenderedPageBreak/>
        <w:t>La Fiscalía General es la institución en la cual reside el Ministerio Público, dotada de autonomía constitucional, administrativa, presupuestal, financiera y operativa con personalidad jurídica y patrimonio propios</w:t>
      </w:r>
      <w:r w:rsidRPr="00B02BB1">
        <w:rPr>
          <w:rFonts w:ascii="Arial" w:eastAsia="Arial" w:hAnsi="Arial" w:cs="Arial"/>
          <w:sz w:val="24"/>
          <w:szCs w:val="24"/>
        </w:rPr>
        <w:t>, determinando sus prioridades de acuerdo con sus requerimientos y necesidades; ejercerá sus facultades respondiendo a la satisfacción del interés público.</w:t>
      </w:r>
    </w:p>
    <w:p w14:paraId="37952AF6" w14:textId="0CA49E1B" w:rsidR="00B02BB1" w:rsidRDefault="00B02BB1" w:rsidP="001D103B">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Siendo facultades de la referida Fiscalía en términos de los artículos 4 fracción XIV, 10 fracción II y XIX,</w:t>
      </w:r>
      <w:r w:rsidR="00F65E83">
        <w:rPr>
          <w:rFonts w:ascii="Arial" w:eastAsia="Arial" w:hAnsi="Arial" w:cs="Arial"/>
          <w:sz w:val="24"/>
          <w:szCs w:val="24"/>
        </w:rPr>
        <w:t xml:space="preserve"> 11 fracción IX,</w:t>
      </w:r>
      <w:r>
        <w:rPr>
          <w:rFonts w:ascii="Arial" w:eastAsia="Arial" w:hAnsi="Arial" w:cs="Arial"/>
          <w:sz w:val="24"/>
          <w:szCs w:val="24"/>
        </w:rPr>
        <w:t xml:space="preserve"> </w:t>
      </w:r>
      <w:r w:rsidRPr="00B02BB1">
        <w:rPr>
          <w:rFonts w:ascii="Arial" w:eastAsia="Arial" w:hAnsi="Arial" w:cs="Arial"/>
          <w:b/>
          <w:sz w:val="24"/>
          <w:szCs w:val="24"/>
        </w:rPr>
        <w:t>administrar sus recursos humanos</w:t>
      </w:r>
      <w:r w:rsidRPr="00B02BB1">
        <w:rPr>
          <w:rFonts w:ascii="Arial" w:eastAsia="Arial" w:hAnsi="Arial" w:cs="Arial"/>
          <w:sz w:val="24"/>
          <w:szCs w:val="24"/>
        </w:rPr>
        <w:t xml:space="preserve">, materiales, financieros, así como </w:t>
      </w:r>
      <w:r w:rsidRPr="00B02BB1">
        <w:rPr>
          <w:rFonts w:ascii="Arial" w:eastAsia="Arial" w:hAnsi="Arial" w:cs="Arial"/>
          <w:b/>
          <w:sz w:val="24"/>
          <w:szCs w:val="24"/>
        </w:rPr>
        <w:t>su patrimonio</w:t>
      </w:r>
      <w:r w:rsidRPr="00B02BB1">
        <w:rPr>
          <w:rFonts w:ascii="Arial" w:eastAsia="Arial" w:hAnsi="Arial" w:cs="Arial"/>
          <w:sz w:val="24"/>
          <w:szCs w:val="24"/>
        </w:rPr>
        <w:t xml:space="preserve"> y presupuesto conforme a las disposiciones aplicables;</w:t>
      </w:r>
      <w:r>
        <w:rPr>
          <w:rFonts w:ascii="Arial" w:eastAsia="Arial" w:hAnsi="Arial" w:cs="Arial"/>
          <w:sz w:val="24"/>
          <w:szCs w:val="24"/>
        </w:rPr>
        <w:t xml:space="preserve"> </w:t>
      </w:r>
      <w:r w:rsidRPr="00B02BB1">
        <w:rPr>
          <w:rFonts w:ascii="Arial" w:eastAsia="Arial" w:hAnsi="Arial" w:cs="Arial"/>
          <w:sz w:val="24"/>
          <w:szCs w:val="24"/>
        </w:rPr>
        <w:t xml:space="preserve">Suscribir convenios de colaboración, coordinación y concertación, en el ámbito de competencia de la Fiscalía General; Establecer los criterios generales en materia de recursos humanos así como para </w:t>
      </w:r>
      <w:r w:rsidRPr="00F65E83">
        <w:rPr>
          <w:rFonts w:ascii="Arial" w:eastAsia="Arial" w:hAnsi="Arial" w:cs="Arial"/>
          <w:b/>
          <w:sz w:val="24"/>
          <w:szCs w:val="24"/>
        </w:rPr>
        <w:t>la fijación de los tabuladores y remuneraciones del personal en términos de la legislación aplicable</w:t>
      </w:r>
      <w:r w:rsidR="00F65E83">
        <w:rPr>
          <w:rFonts w:ascii="Arial" w:eastAsia="Arial" w:hAnsi="Arial" w:cs="Arial"/>
          <w:b/>
          <w:sz w:val="24"/>
          <w:szCs w:val="24"/>
        </w:rPr>
        <w:t>.</w:t>
      </w:r>
      <w:r w:rsidRPr="00B02BB1">
        <w:rPr>
          <w:rFonts w:ascii="Arial" w:eastAsia="Arial" w:hAnsi="Arial" w:cs="Arial"/>
          <w:sz w:val="24"/>
          <w:szCs w:val="24"/>
        </w:rPr>
        <w:t xml:space="preserve"> </w:t>
      </w:r>
    </w:p>
    <w:p w14:paraId="7CE7E190" w14:textId="68A0B914" w:rsidR="00694C2D" w:rsidRPr="00694C2D" w:rsidRDefault="00B36079" w:rsidP="00694C2D">
      <w:pPr>
        <w:tabs>
          <w:tab w:val="left" w:pos="567"/>
        </w:tabs>
        <w:spacing w:line="360" w:lineRule="auto"/>
        <w:ind w:right="51" w:firstLine="709"/>
        <w:jc w:val="both"/>
        <w:rPr>
          <w:rFonts w:ascii="Arial" w:eastAsia="Arial" w:hAnsi="Arial" w:cs="Arial"/>
          <w:sz w:val="24"/>
          <w:szCs w:val="24"/>
        </w:rPr>
      </w:pPr>
      <w:proofErr w:type="gramStart"/>
      <w:r>
        <w:rPr>
          <w:rFonts w:ascii="Arial" w:eastAsia="Arial" w:hAnsi="Arial" w:cs="Arial"/>
          <w:sz w:val="24"/>
          <w:szCs w:val="24"/>
        </w:rPr>
        <w:t>Asimismo</w:t>
      </w:r>
      <w:proofErr w:type="gramEnd"/>
      <w:r>
        <w:rPr>
          <w:rFonts w:ascii="Arial" w:eastAsia="Arial" w:hAnsi="Arial" w:cs="Arial"/>
          <w:sz w:val="24"/>
          <w:szCs w:val="24"/>
        </w:rPr>
        <w:t xml:space="preserve"> los</w:t>
      </w:r>
      <w:r w:rsidR="00694C2D">
        <w:rPr>
          <w:rFonts w:ascii="Arial" w:eastAsia="Arial" w:hAnsi="Arial" w:cs="Arial"/>
          <w:sz w:val="24"/>
          <w:szCs w:val="24"/>
        </w:rPr>
        <w:t xml:space="preserve"> artículo</w:t>
      </w:r>
      <w:r>
        <w:rPr>
          <w:rFonts w:ascii="Arial" w:eastAsia="Arial" w:hAnsi="Arial" w:cs="Arial"/>
          <w:sz w:val="24"/>
          <w:szCs w:val="24"/>
        </w:rPr>
        <w:t>s</w:t>
      </w:r>
      <w:r w:rsidR="00694C2D">
        <w:rPr>
          <w:rFonts w:ascii="Arial" w:eastAsia="Arial" w:hAnsi="Arial" w:cs="Arial"/>
          <w:sz w:val="24"/>
          <w:szCs w:val="24"/>
        </w:rPr>
        <w:t xml:space="preserve"> 25 y 75 fracción III transcrito</w:t>
      </w:r>
      <w:r>
        <w:rPr>
          <w:rFonts w:ascii="Arial" w:eastAsia="Arial" w:hAnsi="Arial" w:cs="Arial"/>
          <w:sz w:val="24"/>
          <w:szCs w:val="24"/>
        </w:rPr>
        <w:t>s</w:t>
      </w:r>
      <w:r w:rsidR="00694C2D">
        <w:rPr>
          <w:rFonts w:ascii="Arial" w:eastAsia="Arial" w:hAnsi="Arial" w:cs="Arial"/>
          <w:sz w:val="24"/>
          <w:szCs w:val="24"/>
        </w:rPr>
        <w:t xml:space="preserve"> dispone</w:t>
      </w:r>
      <w:r>
        <w:rPr>
          <w:rFonts w:ascii="Arial" w:eastAsia="Arial" w:hAnsi="Arial" w:cs="Arial"/>
          <w:sz w:val="24"/>
          <w:szCs w:val="24"/>
        </w:rPr>
        <w:t>n</w:t>
      </w:r>
      <w:r w:rsidR="00694C2D">
        <w:rPr>
          <w:rFonts w:ascii="Arial" w:eastAsia="Arial" w:hAnsi="Arial" w:cs="Arial"/>
          <w:sz w:val="24"/>
          <w:szCs w:val="24"/>
        </w:rPr>
        <w:t xml:space="preserve"> que </w:t>
      </w:r>
      <w:r w:rsidR="00694C2D" w:rsidRPr="008379F1">
        <w:rPr>
          <w:rFonts w:ascii="Arial" w:eastAsia="Arial" w:hAnsi="Arial" w:cs="Arial"/>
          <w:b/>
          <w:sz w:val="24"/>
          <w:szCs w:val="24"/>
        </w:rPr>
        <w:t>el personal de la Fiscalía General se organizará</w:t>
      </w:r>
      <w:r w:rsidR="00694C2D" w:rsidRPr="00694C2D">
        <w:rPr>
          <w:rFonts w:ascii="Arial" w:eastAsia="Arial" w:hAnsi="Arial" w:cs="Arial"/>
          <w:sz w:val="24"/>
          <w:szCs w:val="24"/>
        </w:rPr>
        <w:t>:</w:t>
      </w:r>
    </w:p>
    <w:p w14:paraId="37AA6B2C" w14:textId="27E84A8E" w:rsidR="00694C2D" w:rsidRPr="00F963A6" w:rsidRDefault="00694C2D" w:rsidP="00F963A6">
      <w:pPr>
        <w:tabs>
          <w:tab w:val="left" w:pos="567"/>
        </w:tabs>
        <w:spacing w:line="240" w:lineRule="auto"/>
        <w:ind w:left="567" w:right="51"/>
        <w:jc w:val="both"/>
        <w:rPr>
          <w:rFonts w:ascii="Arial" w:eastAsia="Arial" w:hAnsi="Arial" w:cs="Arial"/>
        </w:rPr>
      </w:pPr>
      <w:r w:rsidRPr="00F963A6">
        <w:rPr>
          <w:rFonts w:ascii="Arial" w:eastAsia="Arial" w:hAnsi="Arial" w:cs="Arial"/>
          <w:b/>
        </w:rPr>
        <w:t>Por los Agentes del Ministerio Públicos</w:t>
      </w:r>
      <w:r w:rsidRPr="00F963A6">
        <w:rPr>
          <w:rFonts w:ascii="Arial" w:eastAsia="Arial" w:hAnsi="Arial" w:cs="Arial"/>
        </w:rPr>
        <w:t xml:space="preserve">, los policías de investigación de la Agencia de Investigación, facilitadores y los peritos que formen parte de la Fiscalía General, </w:t>
      </w:r>
      <w:r w:rsidRPr="00F963A6">
        <w:rPr>
          <w:rFonts w:ascii="Arial" w:eastAsia="Arial" w:hAnsi="Arial" w:cs="Arial"/>
          <w:b/>
        </w:rPr>
        <w:t>los cuales quedarán sujetos al Servicio</w:t>
      </w:r>
      <w:r w:rsidRPr="00F963A6">
        <w:rPr>
          <w:rFonts w:ascii="Arial" w:eastAsia="Arial" w:hAnsi="Arial" w:cs="Arial"/>
        </w:rPr>
        <w:t>, en los términos de los artículos 21 y 123, apartado B, fracción XIII, de la Constitución Federal, de la Constitución Estatal, del Reglamento del Servicio y demás disposiciones aplicables; y</w:t>
      </w:r>
    </w:p>
    <w:p w14:paraId="2BB903E4" w14:textId="158101C8" w:rsidR="00694C2D" w:rsidRPr="00F963A6" w:rsidRDefault="00694C2D" w:rsidP="00F963A6">
      <w:pPr>
        <w:tabs>
          <w:tab w:val="left" w:pos="567"/>
        </w:tabs>
        <w:spacing w:line="240" w:lineRule="auto"/>
        <w:ind w:left="567" w:right="51"/>
        <w:jc w:val="both"/>
        <w:rPr>
          <w:rFonts w:ascii="Arial" w:eastAsia="Arial" w:hAnsi="Arial" w:cs="Arial"/>
        </w:rPr>
      </w:pPr>
      <w:r w:rsidRPr="00F963A6">
        <w:rPr>
          <w:rFonts w:ascii="Arial" w:eastAsia="Arial" w:hAnsi="Arial" w:cs="Arial"/>
        </w:rPr>
        <w:t>Por el personal distinto al señalado en la fracción anterior, los cuales son considerados como personal de confianza para todos los efectos legales.</w:t>
      </w:r>
    </w:p>
    <w:p w14:paraId="7363D5DF" w14:textId="50EA69A0" w:rsidR="00694C2D" w:rsidRDefault="00694C2D" w:rsidP="00F963A6">
      <w:pPr>
        <w:tabs>
          <w:tab w:val="left" w:pos="567"/>
        </w:tabs>
        <w:spacing w:line="240" w:lineRule="auto"/>
        <w:ind w:left="567" w:right="51"/>
        <w:jc w:val="both"/>
        <w:rPr>
          <w:rFonts w:ascii="Arial" w:eastAsia="Arial" w:hAnsi="Arial" w:cs="Arial"/>
        </w:rPr>
      </w:pPr>
      <w:r w:rsidRPr="00F963A6">
        <w:rPr>
          <w:rFonts w:ascii="Arial" w:eastAsia="Arial" w:hAnsi="Arial" w:cs="Arial"/>
          <w:b/>
        </w:rPr>
        <w:t>Teniendo l</w:t>
      </w:r>
      <w:r w:rsidR="008379F1" w:rsidRPr="00F963A6">
        <w:rPr>
          <w:rFonts w:ascii="Arial" w:eastAsia="Arial" w:hAnsi="Arial" w:cs="Arial"/>
          <w:b/>
        </w:rPr>
        <w:t>os miembros del Servicio</w:t>
      </w:r>
      <w:r w:rsidRPr="00F963A6">
        <w:rPr>
          <w:rFonts w:ascii="Arial" w:eastAsia="Arial" w:hAnsi="Arial" w:cs="Arial"/>
          <w:b/>
        </w:rPr>
        <w:t xml:space="preserve"> </w:t>
      </w:r>
      <w:r w:rsidR="008379F1" w:rsidRPr="00F963A6">
        <w:rPr>
          <w:rFonts w:ascii="Arial" w:eastAsia="Arial" w:hAnsi="Arial" w:cs="Arial"/>
          <w:b/>
        </w:rPr>
        <w:t>el derecho</w:t>
      </w:r>
      <w:r w:rsidRPr="00F963A6">
        <w:rPr>
          <w:rFonts w:ascii="Arial" w:eastAsia="Arial" w:hAnsi="Arial" w:cs="Arial"/>
          <w:b/>
        </w:rPr>
        <w:t xml:space="preserve"> </w:t>
      </w:r>
      <w:r w:rsidR="008379F1" w:rsidRPr="00F963A6">
        <w:rPr>
          <w:rFonts w:ascii="Arial" w:eastAsia="Arial" w:hAnsi="Arial" w:cs="Arial"/>
          <w:b/>
        </w:rPr>
        <w:t>de p</w:t>
      </w:r>
      <w:r w:rsidRPr="00F963A6">
        <w:rPr>
          <w:rFonts w:ascii="Arial" w:eastAsia="Arial" w:hAnsi="Arial" w:cs="Arial"/>
          <w:b/>
        </w:rPr>
        <w:t>ercibir prestaciones</w:t>
      </w:r>
      <w:r w:rsidRPr="00F963A6">
        <w:rPr>
          <w:rFonts w:ascii="Arial" w:eastAsia="Arial" w:hAnsi="Arial" w:cs="Arial"/>
        </w:rPr>
        <w:t xml:space="preserve"> acordes con las características de sus funciones y niveles de responsabilidad y riesgo en el desempeño de las mismas, </w:t>
      </w:r>
      <w:r w:rsidRPr="00F963A6">
        <w:rPr>
          <w:rFonts w:ascii="Arial" w:eastAsia="Arial" w:hAnsi="Arial" w:cs="Arial"/>
          <w:b/>
        </w:rPr>
        <w:t>de conformidad con el presupuesto de la Fiscalía General y las disposiciones aplicables</w:t>
      </w:r>
      <w:r w:rsidR="008379F1" w:rsidRPr="00F963A6">
        <w:rPr>
          <w:rFonts w:ascii="Arial" w:eastAsia="Arial" w:hAnsi="Arial" w:cs="Arial"/>
        </w:rPr>
        <w:t>.</w:t>
      </w:r>
    </w:p>
    <w:p w14:paraId="7B5E8F0D" w14:textId="77777777" w:rsidR="00F963A6" w:rsidRPr="00F963A6" w:rsidRDefault="00F963A6" w:rsidP="00F963A6">
      <w:pPr>
        <w:tabs>
          <w:tab w:val="left" w:pos="567"/>
        </w:tabs>
        <w:spacing w:line="240" w:lineRule="auto"/>
        <w:ind w:left="567" w:right="51"/>
        <w:jc w:val="both"/>
        <w:rPr>
          <w:rFonts w:ascii="Arial" w:eastAsia="Arial" w:hAnsi="Arial" w:cs="Arial"/>
        </w:rPr>
      </w:pPr>
    </w:p>
    <w:p w14:paraId="204BE9B8" w14:textId="1AFB246D" w:rsidR="00FF7AB9" w:rsidRPr="00FF7AB9" w:rsidRDefault="00FF7AB9" w:rsidP="00F963A6">
      <w:pPr>
        <w:tabs>
          <w:tab w:val="left" w:pos="567"/>
        </w:tabs>
        <w:spacing w:line="360" w:lineRule="auto"/>
        <w:ind w:right="51"/>
        <w:jc w:val="both"/>
        <w:rPr>
          <w:rFonts w:ascii="Arial" w:eastAsia="Arial" w:hAnsi="Arial" w:cs="Arial"/>
          <w:sz w:val="24"/>
          <w:szCs w:val="24"/>
        </w:rPr>
      </w:pPr>
      <w:r>
        <w:rPr>
          <w:rFonts w:ascii="Arial" w:eastAsia="Arial" w:hAnsi="Arial" w:cs="Arial"/>
          <w:sz w:val="24"/>
          <w:szCs w:val="24"/>
        </w:rPr>
        <w:t>Estableciendo en el artículo Séptimo transitorio</w:t>
      </w:r>
      <w:r w:rsidR="0031743D">
        <w:rPr>
          <w:rFonts w:ascii="Arial" w:eastAsia="Arial" w:hAnsi="Arial" w:cs="Arial"/>
          <w:sz w:val="24"/>
          <w:szCs w:val="24"/>
        </w:rPr>
        <w:t xml:space="preserve"> de la mencionada Ley Orgánica</w:t>
      </w:r>
      <w:r>
        <w:rPr>
          <w:rFonts w:ascii="Arial" w:eastAsia="Arial" w:hAnsi="Arial" w:cs="Arial"/>
          <w:sz w:val="24"/>
          <w:szCs w:val="24"/>
        </w:rPr>
        <w:t xml:space="preserve"> que </w:t>
      </w:r>
      <w:r w:rsidRPr="006A63E8">
        <w:rPr>
          <w:rFonts w:ascii="Arial" w:eastAsia="Arial" w:hAnsi="Arial" w:cs="Arial"/>
          <w:b/>
          <w:sz w:val="24"/>
          <w:szCs w:val="24"/>
          <w:u w:val="single"/>
        </w:rPr>
        <w:t>para efectos del otorgamiento operativo</w:t>
      </w:r>
      <w:r w:rsidRPr="00FF7AB9">
        <w:rPr>
          <w:rFonts w:ascii="Arial" w:eastAsia="Arial" w:hAnsi="Arial" w:cs="Arial"/>
          <w:b/>
          <w:sz w:val="24"/>
          <w:szCs w:val="24"/>
        </w:rPr>
        <w:t xml:space="preserve"> de la autonomía constitucional de la Fiscalía General</w:t>
      </w:r>
      <w:r>
        <w:rPr>
          <w:rFonts w:ascii="Arial" w:eastAsia="Arial" w:hAnsi="Arial" w:cs="Arial"/>
          <w:sz w:val="24"/>
          <w:szCs w:val="24"/>
        </w:rPr>
        <w:t>, dicha</w:t>
      </w:r>
      <w:r w:rsidRPr="00FF7AB9">
        <w:rPr>
          <w:rFonts w:ascii="Arial" w:eastAsia="Arial" w:hAnsi="Arial" w:cs="Arial"/>
          <w:sz w:val="24"/>
          <w:szCs w:val="24"/>
        </w:rPr>
        <w:t xml:space="preserve"> Institución </w:t>
      </w:r>
      <w:r w:rsidRPr="00FF7AB9">
        <w:rPr>
          <w:rFonts w:ascii="Arial" w:eastAsia="Arial" w:hAnsi="Arial" w:cs="Arial"/>
          <w:b/>
          <w:sz w:val="24"/>
          <w:szCs w:val="24"/>
        </w:rPr>
        <w:t>celebrará convenios con las secretarías de Administración</w:t>
      </w:r>
      <w:r w:rsidRPr="00FF7AB9">
        <w:rPr>
          <w:rFonts w:ascii="Arial" w:eastAsia="Arial" w:hAnsi="Arial" w:cs="Arial"/>
          <w:sz w:val="24"/>
          <w:szCs w:val="24"/>
        </w:rPr>
        <w:t xml:space="preserve">, de Finanzas, de Contraloría y Transparencia Gubernamental, así como con las demás instancias competentes, </w:t>
      </w:r>
      <w:r w:rsidRPr="00FF7AB9">
        <w:rPr>
          <w:rFonts w:ascii="Arial" w:eastAsia="Arial" w:hAnsi="Arial" w:cs="Arial"/>
          <w:b/>
          <w:sz w:val="24"/>
          <w:szCs w:val="24"/>
        </w:rPr>
        <w:t>para que dentro del plazo de tres años a partir de la entrada en vigor del presente Decreto, se puedan generar los mecanismos necesarios para que la Fiscalía General pueda implementar su autonomía constitucional administrando sus recursos humanos, materiales, su patrimonio y presupuesto</w:t>
      </w:r>
      <w:r w:rsidRPr="00FF7AB9">
        <w:rPr>
          <w:rFonts w:ascii="Arial" w:eastAsia="Arial" w:hAnsi="Arial" w:cs="Arial"/>
          <w:sz w:val="24"/>
          <w:szCs w:val="24"/>
        </w:rPr>
        <w:t>, su Fondo de Procuración de Justicia, la adquisición, arrendamiento y contratación de manera independiente de bienes y servicios, así como de obra pública, entre otras acciones inherentes a su autonomía.</w:t>
      </w:r>
    </w:p>
    <w:p w14:paraId="1C2209ED" w14:textId="058291A1" w:rsidR="00BB3F2F" w:rsidRDefault="00FF7AB9" w:rsidP="008379F1">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lastRenderedPageBreak/>
        <w:t>En este tenor el veintinueve de marzo del año dos mil diecinueve, el P</w:t>
      </w:r>
      <w:r w:rsidR="00260648">
        <w:rPr>
          <w:rFonts w:ascii="Arial" w:eastAsia="Arial" w:hAnsi="Arial" w:cs="Arial"/>
          <w:sz w:val="24"/>
          <w:szCs w:val="24"/>
        </w:rPr>
        <w:t>o</w:t>
      </w:r>
      <w:r>
        <w:rPr>
          <w:rFonts w:ascii="Arial" w:eastAsia="Arial" w:hAnsi="Arial" w:cs="Arial"/>
          <w:sz w:val="24"/>
          <w:szCs w:val="24"/>
        </w:rPr>
        <w:t>der Ejecutivo del Gobierno del Estado de Oaxaca</w:t>
      </w:r>
      <w:r w:rsidR="00260648">
        <w:rPr>
          <w:rFonts w:ascii="Arial" w:eastAsia="Arial" w:hAnsi="Arial" w:cs="Arial"/>
          <w:sz w:val="24"/>
          <w:szCs w:val="24"/>
        </w:rPr>
        <w:t>, representado por la Secretaría de Administración, y la Fiscalía General del Estado de Oaxaca, celebraron el Convenio de Colaboración Interinstitucional, teniendo por objeto la interacción institu</w:t>
      </w:r>
      <w:r w:rsidR="00C738D8">
        <w:rPr>
          <w:rFonts w:ascii="Arial" w:eastAsia="Arial" w:hAnsi="Arial" w:cs="Arial"/>
          <w:sz w:val="24"/>
          <w:szCs w:val="24"/>
        </w:rPr>
        <w:t>cional para que la Fiscalía con respecto</w:t>
      </w:r>
      <w:r w:rsidR="00260648">
        <w:rPr>
          <w:rFonts w:ascii="Arial" w:eastAsia="Arial" w:hAnsi="Arial" w:cs="Arial"/>
          <w:sz w:val="24"/>
          <w:szCs w:val="24"/>
        </w:rPr>
        <w:t xml:space="preserve"> a su autonomía, realice sus actividades administrativas y operativas de manera óptima, ante la falta de </w:t>
      </w:r>
      <w:r w:rsidR="00260648" w:rsidRPr="00BB3F2F">
        <w:rPr>
          <w:rFonts w:ascii="Arial" w:eastAsia="Arial" w:hAnsi="Arial" w:cs="Arial"/>
          <w:b/>
          <w:sz w:val="24"/>
          <w:szCs w:val="24"/>
        </w:rPr>
        <w:t>elementos</w:t>
      </w:r>
      <w:r w:rsidR="00260648">
        <w:rPr>
          <w:rFonts w:ascii="Arial" w:eastAsia="Arial" w:hAnsi="Arial" w:cs="Arial"/>
          <w:sz w:val="24"/>
          <w:szCs w:val="24"/>
        </w:rPr>
        <w:t xml:space="preserve"> necesarios para su normal ejecución</w:t>
      </w:r>
      <w:r w:rsidR="00BB3F2F">
        <w:rPr>
          <w:rFonts w:ascii="Arial" w:eastAsia="Arial" w:hAnsi="Arial" w:cs="Arial"/>
          <w:sz w:val="24"/>
          <w:szCs w:val="24"/>
        </w:rPr>
        <w:t>.</w:t>
      </w:r>
      <w:r w:rsidR="00C738D8">
        <w:rPr>
          <w:rFonts w:ascii="Arial" w:eastAsia="Arial" w:hAnsi="Arial" w:cs="Arial"/>
          <w:sz w:val="24"/>
          <w:szCs w:val="24"/>
        </w:rPr>
        <w:t xml:space="preserve"> </w:t>
      </w:r>
      <w:r w:rsidR="00BB3F2F">
        <w:rPr>
          <w:rFonts w:ascii="Arial" w:eastAsia="Arial" w:hAnsi="Arial" w:cs="Arial"/>
          <w:sz w:val="24"/>
          <w:szCs w:val="24"/>
        </w:rPr>
        <w:t>Obligándose la Secretaría de Administración, a través de la Dirección de Recursos Humanos</w:t>
      </w:r>
      <w:r w:rsidR="003C03F7">
        <w:rPr>
          <w:rFonts w:ascii="Arial" w:eastAsia="Arial" w:hAnsi="Arial" w:cs="Arial"/>
          <w:sz w:val="24"/>
          <w:szCs w:val="24"/>
        </w:rPr>
        <w:t xml:space="preserve">, entre otras, a </w:t>
      </w:r>
      <w:r w:rsidR="003C03F7" w:rsidRPr="003C03F7">
        <w:rPr>
          <w:rFonts w:ascii="Arial" w:eastAsia="Arial" w:hAnsi="Arial" w:cs="Arial"/>
          <w:b/>
          <w:sz w:val="24"/>
          <w:szCs w:val="24"/>
        </w:rPr>
        <w:t>coordinar, supervisar y controlar</w:t>
      </w:r>
      <w:r w:rsidR="003C03F7">
        <w:rPr>
          <w:rFonts w:ascii="Arial" w:eastAsia="Arial" w:hAnsi="Arial" w:cs="Arial"/>
          <w:sz w:val="24"/>
          <w:szCs w:val="24"/>
        </w:rPr>
        <w:t xml:space="preserve"> que la elaboración de nóminas del personal de la Fiscalía, se realicen de acuerdo a los lineamientos y montos autorizados, estableciendo en su cláusula Décima denominada “DE LA RESPONSABILIDAD LABORAL” que las partes acuerdan que derivado del artículo cuarto transitorio de la Ley Orgánica de la Fiscalía General del Estado de Oaxaca, </w:t>
      </w:r>
      <w:r w:rsidR="003C03F7" w:rsidRPr="003C03F7">
        <w:rPr>
          <w:rFonts w:ascii="Arial" w:eastAsia="Arial" w:hAnsi="Arial" w:cs="Arial"/>
          <w:b/>
          <w:sz w:val="24"/>
          <w:szCs w:val="24"/>
        </w:rPr>
        <w:t xml:space="preserve">la Fiscalía es la única responsable de las relaciones o derechos laborales, sueldos y prestaciones u otra que derive de la </w:t>
      </w:r>
      <w:r w:rsidR="003C03F7">
        <w:rPr>
          <w:rFonts w:ascii="Arial" w:eastAsia="Arial" w:hAnsi="Arial" w:cs="Arial"/>
          <w:b/>
          <w:sz w:val="24"/>
          <w:szCs w:val="24"/>
        </w:rPr>
        <w:t>m</w:t>
      </w:r>
      <w:r w:rsidR="003C03F7" w:rsidRPr="003C03F7">
        <w:rPr>
          <w:rFonts w:ascii="Arial" w:eastAsia="Arial" w:hAnsi="Arial" w:cs="Arial"/>
          <w:b/>
          <w:sz w:val="24"/>
          <w:szCs w:val="24"/>
        </w:rPr>
        <w:t>isma relación</w:t>
      </w:r>
      <w:r w:rsidR="003C03F7">
        <w:rPr>
          <w:rFonts w:ascii="Arial" w:eastAsia="Arial" w:hAnsi="Arial" w:cs="Arial"/>
          <w:sz w:val="24"/>
          <w:szCs w:val="24"/>
        </w:rPr>
        <w:t>, con sus trabajadores de confianza, de acuerdo a la normatividad aplicable, quedando la Secretaría, excluida de toda responsabilidad tanto jurídica como administrativa.</w:t>
      </w:r>
    </w:p>
    <w:p w14:paraId="3BEDB85E" w14:textId="3735EFA9" w:rsidR="00732222" w:rsidRDefault="00732222" w:rsidP="008379F1">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Convenio, que es de destacar obliga a las autoridades en él involucradas, como bien lo señala la accionante</w:t>
      </w:r>
      <w:r w:rsidR="00E45364">
        <w:rPr>
          <w:rFonts w:ascii="Arial" w:eastAsia="Arial" w:hAnsi="Arial" w:cs="Arial"/>
          <w:sz w:val="24"/>
          <w:szCs w:val="24"/>
        </w:rPr>
        <w:t xml:space="preserve"> en su agravio PRIMERO</w:t>
      </w:r>
      <w:r>
        <w:rPr>
          <w:rFonts w:ascii="Arial" w:eastAsia="Arial" w:hAnsi="Arial" w:cs="Arial"/>
          <w:sz w:val="24"/>
          <w:szCs w:val="24"/>
        </w:rPr>
        <w:t xml:space="preserve">, por lo que si en él se establece la responsabilidad de la Fiscalía </w:t>
      </w:r>
      <w:r w:rsidRPr="00732222">
        <w:rPr>
          <w:rFonts w:ascii="Arial" w:eastAsia="Arial" w:hAnsi="Arial" w:cs="Arial"/>
          <w:sz w:val="24"/>
          <w:szCs w:val="24"/>
        </w:rPr>
        <w:t>de las relaciones o derechos laborales, sueldos y prestaciones u otra que derive de la misma relación</w:t>
      </w:r>
      <w:r>
        <w:rPr>
          <w:rFonts w:ascii="Arial" w:eastAsia="Arial" w:hAnsi="Arial" w:cs="Arial"/>
          <w:sz w:val="24"/>
          <w:szCs w:val="24"/>
        </w:rPr>
        <w:t>, es a dicha autoridad a quien, en su caso, le corresponde el pago del incremento de los quinquenios solicitado.</w:t>
      </w:r>
    </w:p>
    <w:p w14:paraId="0F5A40A3" w14:textId="75EECDCC" w:rsidR="00BD2AD3" w:rsidRDefault="0001229C" w:rsidP="008379F1">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En e</w:t>
      </w:r>
      <w:r w:rsidR="00A54C2A">
        <w:rPr>
          <w:rFonts w:ascii="Arial" w:eastAsia="Arial" w:hAnsi="Arial" w:cs="Arial"/>
          <w:sz w:val="24"/>
          <w:szCs w:val="24"/>
        </w:rPr>
        <w:t xml:space="preserve">fecto, </w:t>
      </w:r>
      <w:r>
        <w:rPr>
          <w:rFonts w:ascii="Arial" w:eastAsia="Arial" w:hAnsi="Arial" w:cs="Arial"/>
          <w:sz w:val="24"/>
          <w:szCs w:val="24"/>
        </w:rPr>
        <w:t xml:space="preserve">con la autonomía que fue dotada la Fiscalía General del Estado, es ella la encargada de </w:t>
      </w:r>
      <w:r w:rsidR="006A63E8">
        <w:rPr>
          <w:rFonts w:ascii="Arial" w:eastAsia="Arial" w:hAnsi="Arial" w:cs="Arial"/>
          <w:sz w:val="24"/>
          <w:szCs w:val="24"/>
        </w:rPr>
        <w:t xml:space="preserve">otorgar a sus trabajadores las prestaciones a que sean acreedores, como en dado caso serían los </w:t>
      </w:r>
      <w:r w:rsidR="00A54C2A">
        <w:rPr>
          <w:rFonts w:ascii="Arial" w:eastAsia="Arial" w:hAnsi="Arial" w:cs="Arial"/>
          <w:sz w:val="24"/>
          <w:szCs w:val="24"/>
        </w:rPr>
        <w:t xml:space="preserve">incrementos a los </w:t>
      </w:r>
      <w:r w:rsidR="006A63E8">
        <w:rPr>
          <w:rFonts w:ascii="Arial" w:eastAsia="Arial" w:hAnsi="Arial" w:cs="Arial"/>
          <w:sz w:val="24"/>
          <w:szCs w:val="24"/>
        </w:rPr>
        <w:t>quinquenios que reclama la accionante,</w:t>
      </w:r>
      <w:r w:rsidR="006A63E8" w:rsidRPr="006A63E8">
        <w:rPr>
          <w:rFonts w:ascii="Arial" w:eastAsia="Arial" w:hAnsi="Arial" w:cs="Arial"/>
          <w:sz w:val="24"/>
          <w:szCs w:val="24"/>
        </w:rPr>
        <w:t xml:space="preserve"> al formar parte </w:t>
      </w:r>
      <w:r w:rsidR="006A63E8">
        <w:rPr>
          <w:rFonts w:ascii="Arial" w:eastAsia="Arial" w:hAnsi="Arial" w:cs="Arial"/>
          <w:sz w:val="24"/>
          <w:szCs w:val="24"/>
        </w:rPr>
        <w:t>de dicha autoridad, como se</w:t>
      </w:r>
      <w:r w:rsidR="006A63E8" w:rsidRPr="006A63E8">
        <w:rPr>
          <w:rFonts w:ascii="Arial" w:eastAsia="Arial" w:hAnsi="Arial" w:cs="Arial"/>
          <w:sz w:val="24"/>
          <w:szCs w:val="24"/>
        </w:rPr>
        <w:t xml:space="preserve"> acre</w:t>
      </w:r>
      <w:r w:rsidR="00E45364">
        <w:rPr>
          <w:rFonts w:ascii="Arial" w:eastAsia="Arial" w:hAnsi="Arial" w:cs="Arial"/>
          <w:sz w:val="24"/>
          <w:szCs w:val="24"/>
        </w:rPr>
        <w:t>dita con el nombramiento</w:t>
      </w:r>
      <w:r w:rsidR="006A63E8" w:rsidRPr="006A63E8">
        <w:rPr>
          <w:rFonts w:ascii="Arial" w:eastAsia="Arial" w:hAnsi="Arial" w:cs="Arial"/>
          <w:sz w:val="24"/>
          <w:szCs w:val="24"/>
        </w:rPr>
        <w:t xml:space="preserve"> </w:t>
      </w:r>
      <w:r w:rsidR="00E45364">
        <w:rPr>
          <w:rFonts w:ascii="Arial" w:eastAsia="Arial" w:hAnsi="Arial" w:cs="Arial"/>
          <w:sz w:val="24"/>
          <w:szCs w:val="24"/>
        </w:rPr>
        <w:t xml:space="preserve">con clave </w:t>
      </w:r>
      <w:r w:rsidR="007A76E3">
        <w:rPr>
          <w:rFonts w:ascii="Arial" w:eastAsia="Arial" w:hAnsi="Arial" w:cs="Arial"/>
          <w:color w:val="FF0000"/>
          <w:sz w:val="24"/>
          <w:szCs w:val="24"/>
        </w:rPr>
        <w:t>**********</w:t>
      </w:r>
      <w:r w:rsidR="006A63E8" w:rsidRPr="006A63E8">
        <w:rPr>
          <w:rFonts w:ascii="Arial" w:eastAsia="Arial" w:hAnsi="Arial" w:cs="Arial"/>
          <w:sz w:val="24"/>
          <w:szCs w:val="24"/>
        </w:rPr>
        <w:t>como Agente</w:t>
      </w:r>
      <w:r w:rsidR="00E45364">
        <w:rPr>
          <w:rFonts w:ascii="Arial" w:eastAsia="Arial" w:hAnsi="Arial" w:cs="Arial"/>
          <w:sz w:val="24"/>
          <w:szCs w:val="24"/>
        </w:rPr>
        <w:t xml:space="preserve"> del Ministerio Público “C” (foja 3</w:t>
      </w:r>
      <w:r w:rsidR="006A63E8" w:rsidRPr="006A63E8">
        <w:rPr>
          <w:rFonts w:ascii="Arial" w:eastAsia="Arial" w:hAnsi="Arial" w:cs="Arial"/>
          <w:sz w:val="24"/>
          <w:szCs w:val="24"/>
        </w:rPr>
        <w:t xml:space="preserve"> de autos)</w:t>
      </w:r>
      <w:r w:rsidR="006A63E8">
        <w:rPr>
          <w:rFonts w:ascii="Arial" w:eastAsia="Arial" w:hAnsi="Arial" w:cs="Arial"/>
          <w:sz w:val="24"/>
          <w:szCs w:val="24"/>
        </w:rPr>
        <w:t>.</w:t>
      </w:r>
    </w:p>
    <w:p w14:paraId="7923CC31" w14:textId="77777777" w:rsidR="00D76580" w:rsidRDefault="00D76580" w:rsidP="008379F1">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Sin que obste lo manifestado por la actora en cuanto a que la Fiscalía General del Estado, solo es ejecutor del gasto público, siendo la Secretaría de Administración quien proporciona los recursos económicos; pues dicha afirmación resulta incorrecta, ya que de conformidad con el artículo 86 de la Ley Orgánica de la Fiscalía General del Gobierno del Estado de Oaxaca, p</w:t>
      </w:r>
      <w:r w:rsidRPr="00D76580">
        <w:rPr>
          <w:rFonts w:ascii="Arial" w:eastAsia="Arial" w:hAnsi="Arial" w:cs="Arial"/>
          <w:sz w:val="24"/>
          <w:szCs w:val="24"/>
        </w:rPr>
        <w:t xml:space="preserve">ara la realización de sus funciones, el patrimonio de la Fiscalía General se integra de los recursos siguientes: </w:t>
      </w:r>
    </w:p>
    <w:p w14:paraId="31A6053D" w14:textId="77777777" w:rsidR="00D76580" w:rsidRDefault="00D76580" w:rsidP="008379F1">
      <w:pPr>
        <w:tabs>
          <w:tab w:val="left" w:pos="567"/>
        </w:tabs>
        <w:spacing w:line="360" w:lineRule="auto"/>
        <w:ind w:right="51" w:firstLine="709"/>
        <w:jc w:val="both"/>
        <w:rPr>
          <w:rFonts w:ascii="Arial" w:eastAsia="Arial" w:hAnsi="Arial" w:cs="Arial"/>
          <w:sz w:val="24"/>
          <w:szCs w:val="24"/>
        </w:rPr>
      </w:pPr>
      <w:r w:rsidRPr="00D76580">
        <w:rPr>
          <w:rFonts w:ascii="Arial" w:eastAsia="Arial" w:hAnsi="Arial" w:cs="Arial"/>
          <w:sz w:val="24"/>
          <w:szCs w:val="24"/>
        </w:rPr>
        <w:t xml:space="preserve">I. Los que anualmente apruebe para la Fiscalía General, el Congreso del Estado de Oaxaca en el Presupuesto de Egresos; </w:t>
      </w:r>
    </w:p>
    <w:p w14:paraId="05F85DA9" w14:textId="4923B560" w:rsidR="00D76580" w:rsidRDefault="00D76580" w:rsidP="008379F1">
      <w:pPr>
        <w:tabs>
          <w:tab w:val="left" w:pos="567"/>
        </w:tabs>
        <w:spacing w:line="360" w:lineRule="auto"/>
        <w:ind w:right="51" w:firstLine="709"/>
        <w:jc w:val="both"/>
        <w:rPr>
          <w:rFonts w:ascii="Arial" w:eastAsia="Arial" w:hAnsi="Arial" w:cs="Arial"/>
          <w:sz w:val="24"/>
          <w:szCs w:val="24"/>
        </w:rPr>
      </w:pPr>
      <w:r w:rsidRPr="00D76580">
        <w:rPr>
          <w:rFonts w:ascii="Arial" w:eastAsia="Arial" w:hAnsi="Arial" w:cs="Arial"/>
          <w:sz w:val="24"/>
          <w:szCs w:val="24"/>
        </w:rPr>
        <w:lastRenderedPageBreak/>
        <w:t>II. Los bienes muebles o inmuebles que adquiera para el cumplimiento de sus funciones y los que se destinen para tal fin o su uso exclusivo;</w:t>
      </w:r>
    </w:p>
    <w:p w14:paraId="622DB931" w14:textId="77777777" w:rsidR="00D76580" w:rsidRDefault="00D76580" w:rsidP="008379F1">
      <w:pPr>
        <w:tabs>
          <w:tab w:val="left" w:pos="567"/>
        </w:tabs>
        <w:spacing w:line="360" w:lineRule="auto"/>
        <w:ind w:right="51" w:firstLine="709"/>
        <w:jc w:val="both"/>
        <w:rPr>
          <w:rFonts w:ascii="Arial" w:eastAsia="Arial" w:hAnsi="Arial" w:cs="Arial"/>
          <w:sz w:val="24"/>
          <w:szCs w:val="24"/>
        </w:rPr>
      </w:pPr>
      <w:r w:rsidRPr="00D76580">
        <w:rPr>
          <w:rFonts w:ascii="Arial" w:eastAsia="Arial" w:hAnsi="Arial" w:cs="Arial"/>
          <w:sz w:val="24"/>
          <w:szCs w:val="24"/>
        </w:rPr>
        <w:t xml:space="preserve">III. Los bienes que le sean transferidos para el debido ejercicio y cumplimiento de sus funciones constitucionales y legales, así como los derechos derivados de los fideicomisos o fondos para tal fin; </w:t>
      </w:r>
    </w:p>
    <w:p w14:paraId="1CDC7D7A" w14:textId="77777777" w:rsidR="00D76580" w:rsidRDefault="00D76580" w:rsidP="008379F1">
      <w:pPr>
        <w:tabs>
          <w:tab w:val="left" w:pos="567"/>
        </w:tabs>
        <w:spacing w:line="360" w:lineRule="auto"/>
        <w:ind w:right="51" w:firstLine="709"/>
        <w:jc w:val="both"/>
        <w:rPr>
          <w:rFonts w:ascii="Arial" w:eastAsia="Arial" w:hAnsi="Arial" w:cs="Arial"/>
          <w:sz w:val="24"/>
          <w:szCs w:val="24"/>
        </w:rPr>
      </w:pPr>
      <w:r w:rsidRPr="00D76580">
        <w:rPr>
          <w:rFonts w:ascii="Arial" w:eastAsia="Arial" w:hAnsi="Arial" w:cs="Arial"/>
          <w:sz w:val="24"/>
          <w:szCs w:val="24"/>
        </w:rPr>
        <w:t xml:space="preserve">IV. Los que reciba por concepto de los bienes o productos que enajene y los servicios de capacitación o adiestramiento que preste, los donativos, así como de otras actividades que redunden en un ingreso propio; </w:t>
      </w:r>
    </w:p>
    <w:p w14:paraId="42F07077" w14:textId="77777777" w:rsidR="00D76580" w:rsidRDefault="00D76580" w:rsidP="008379F1">
      <w:pPr>
        <w:tabs>
          <w:tab w:val="left" w:pos="567"/>
        </w:tabs>
        <w:spacing w:line="360" w:lineRule="auto"/>
        <w:ind w:right="51" w:firstLine="709"/>
        <w:jc w:val="both"/>
        <w:rPr>
          <w:rFonts w:ascii="Arial" w:eastAsia="Arial" w:hAnsi="Arial" w:cs="Arial"/>
          <w:sz w:val="24"/>
          <w:szCs w:val="24"/>
        </w:rPr>
      </w:pPr>
      <w:r w:rsidRPr="00D76580">
        <w:rPr>
          <w:rFonts w:ascii="Arial" w:eastAsia="Arial" w:hAnsi="Arial" w:cs="Arial"/>
          <w:sz w:val="24"/>
          <w:szCs w:val="24"/>
        </w:rPr>
        <w:t xml:space="preserve">V. Los recursos obtenidos conforme a las disposiciones aplicables del procedimiento penal en el Estado de Oaxaca, así como por las multas impuestas por la Fiscalía General a sus servidores públicos de conformidad con el Reglamento del Servicio; </w:t>
      </w:r>
    </w:p>
    <w:p w14:paraId="25817D62" w14:textId="77777777" w:rsidR="00D76580" w:rsidRDefault="00D76580" w:rsidP="008379F1">
      <w:pPr>
        <w:tabs>
          <w:tab w:val="left" w:pos="567"/>
        </w:tabs>
        <w:spacing w:line="360" w:lineRule="auto"/>
        <w:ind w:right="51" w:firstLine="709"/>
        <w:jc w:val="both"/>
        <w:rPr>
          <w:rFonts w:ascii="Arial" w:eastAsia="Arial" w:hAnsi="Arial" w:cs="Arial"/>
          <w:sz w:val="24"/>
          <w:szCs w:val="24"/>
        </w:rPr>
      </w:pPr>
      <w:r w:rsidRPr="00D76580">
        <w:rPr>
          <w:rFonts w:ascii="Arial" w:eastAsia="Arial" w:hAnsi="Arial" w:cs="Arial"/>
          <w:sz w:val="24"/>
          <w:szCs w:val="24"/>
        </w:rPr>
        <w:t xml:space="preserve">VI. Los bienes que le correspondan de conformidad con las disposiciones aplicables, que causen abandono vinculados con la comisión de delitos, así como los decomisados; </w:t>
      </w:r>
    </w:p>
    <w:p w14:paraId="5865F65C" w14:textId="77777777" w:rsidR="00D76580" w:rsidRDefault="00D76580" w:rsidP="008379F1">
      <w:pPr>
        <w:tabs>
          <w:tab w:val="left" w:pos="567"/>
        </w:tabs>
        <w:spacing w:line="360" w:lineRule="auto"/>
        <w:ind w:right="51" w:firstLine="709"/>
        <w:jc w:val="both"/>
        <w:rPr>
          <w:rFonts w:ascii="Arial" w:eastAsia="Arial" w:hAnsi="Arial" w:cs="Arial"/>
          <w:sz w:val="24"/>
          <w:szCs w:val="24"/>
        </w:rPr>
      </w:pPr>
      <w:r w:rsidRPr="00D76580">
        <w:rPr>
          <w:rFonts w:ascii="Arial" w:eastAsia="Arial" w:hAnsi="Arial" w:cs="Arial"/>
          <w:sz w:val="24"/>
          <w:szCs w:val="24"/>
        </w:rPr>
        <w:t xml:space="preserve">VII. Los rendimientos de los recursos; </w:t>
      </w:r>
    </w:p>
    <w:p w14:paraId="24680D8F" w14:textId="77777777" w:rsidR="00D76580" w:rsidRDefault="00D76580" w:rsidP="008379F1">
      <w:pPr>
        <w:tabs>
          <w:tab w:val="left" w:pos="567"/>
        </w:tabs>
        <w:spacing w:line="360" w:lineRule="auto"/>
        <w:ind w:right="51" w:firstLine="709"/>
        <w:jc w:val="both"/>
        <w:rPr>
          <w:rFonts w:ascii="Arial" w:eastAsia="Arial" w:hAnsi="Arial" w:cs="Arial"/>
          <w:sz w:val="24"/>
          <w:szCs w:val="24"/>
        </w:rPr>
      </w:pPr>
      <w:r w:rsidRPr="00D76580">
        <w:rPr>
          <w:rFonts w:ascii="Arial" w:eastAsia="Arial" w:hAnsi="Arial" w:cs="Arial"/>
          <w:sz w:val="24"/>
          <w:szCs w:val="24"/>
        </w:rPr>
        <w:t xml:space="preserve">VIII. Las aportaciones federales que le correspondan; </w:t>
      </w:r>
    </w:p>
    <w:p w14:paraId="26D8DE0A" w14:textId="77777777" w:rsidR="00D76580" w:rsidRDefault="00D76580" w:rsidP="008379F1">
      <w:pPr>
        <w:tabs>
          <w:tab w:val="left" w:pos="567"/>
        </w:tabs>
        <w:spacing w:line="360" w:lineRule="auto"/>
        <w:ind w:right="51" w:firstLine="709"/>
        <w:jc w:val="both"/>
        <w:rPr>
          <w:rFonts w:ascii="Arial" w:eastAsia="Arial" w:hAnsi="Arial" w:cs="Arial"/>
          <w:sz w:val="24"/>
          <w:szCs w:val="24"/>
        </w:rPr>
      </w:pPr>
      <w:r w:rsidRPr="00D76580">
        <w:rPr>
          <w:rFonts w:ascii="Arial" w:eastAsia="Arial" w:hAnsi="Arial" w:cs="Arial"/>
          <w:sz w:val="24"/>
          <w:szCs w:val="24"/>
        </w:rPr>
        <w:t xml:space="preserve">IX. Los recursos que ingresen a la Fiscalía General por concepto de títulos mercantiles, y </w:t>
      </w:r>
    </w:p>
    <w:p w14:paraId="607E52E5" w14:textId="68CAF761" w:rsidR="00B0782D" w:rsidRDefault="00D76580" w:rsidP="008379F1">
      <w:pPr>
        <w:tabs>
          <w:tab w:val="left" w:pos="567"/>
        </w:tabs>
        <w:spacing w:line="360" w:lineRule="auto"/>
        <w:ind w:right="51" w:firstLine="709"/>
        <w:jc w:val="both"/>
        <w:rPr>
          <w:rFonts w:ascii="Arial" w:eastAsia="Arial" w:hAnsi="Arial" w:cs="Arial"/>
          <w:sz w:val="24"/>
          <w:szCs w:val="24"/>
        </w:rPr>
      </w:pPr>
      <w:r w:rsidRPr="00D76580">
        <w:rPr>
          <w:rFonts w:ascii="Arial" w:eastAsia="Arial" w:hAnsi="Arial" w:cs="Arial"/>
          <w:sz w:val="24"/>
          <w:szCs w:val="24"/>
        </w:rPr>
        <w:t>X. Los demás que determinen las disposiciones aplicables</w:t>
      </w:r>
    </w:p>
    <w:p w14:paraId="74E4735C" w14:textId="4265B67A" w:rsidR="00381972" w:rsidRPr="00381972" w:rsidRDefault="00381972" w:rsidP="00B6219A">
      <w:pPr>
        <w:tabs>
          <w:tab w:val="left" w:pos="567"/>
        </w:tabs>
        <w:spacing w:line="360" w:lineRule="auto"/>
        <w:ind w:right="51" w:firstLine="709"/>
        <w:jc w:val="both"/>
        <w:rPr>
          <w:rFonts w:ascii="Arial" w:eastAsia="Arial" w:hAnsi="Arial" w:cs="Arial"/>
          <w:color w:val="000000"/>
          <w:sz w:val="24"/>
          <w:szCs w:val="24"/>
          <w:lang w:eastAsia="en-US"/>
        </w:rPr>
      </w:pPr>
      <w:r>
        <w:rPr>
          <w:rFonts w:ascii="Arial" w:hAnsi="Arial" w:cs="Arial"/>
          <w:sz w:val="24"/>
          <w:szCs w:val="24"/>
        </w:rPr>
        <w:t>En consecuencia, contrario a lo argumentado por la accionante, la Secretaría de Administración del Gobierno del Estado de Oaxaca, al referir en el oficio que se impugna que no es autoridad competente para resolver sobre las pretensiones de la hoy actora, precisando los fundamentos que otorgan tal competencia a la Fiscalía General del Estado de Oaxaca</w:t>
      </w:r>
      <w:r w:rsidR="00B6219A">
        <w:rPr>
          <w:rFonts w:ascii="Arial" w:hAnsi="Arial" w:cs="Arial"/>
          <w:sz w:val="24"/>
          <w:szCs w:val="24"/>
        </w:rPr>
        <w:t>, fundó y motivó</w:t>
      </w:r>
      <w:r w:rsidRPr="00381972">
        <w:rPr>
          <w:rFonts w:ascii="Arial" w:eastAsiaTheme="minorHAnsi" w:hAnsi="Arial" w:cs="Arial"/>
          <w:bCs/>
          <w:sz w:val="24"/>
          <w:szCs w:val="26"/>
          <w:lang w:eastAsia="en-US"/>
        </w:rPr>
        <w:t xml:space="preserve"> debidamente su actuar, cumpliendo</w:t>
      </w:r>
      <w:r w:rsidRPr="00381972">
        <w:rPr>
          <w:rFonts w:ascii="Arial" w:eastAsia="Arial" w:hAnsi="Arial" w:cs="Arial"/>
          <w:color w:val="000000"/>
          <w:sz w:val="24"/>
          <w:szCs w:val="24"/>
          <w:lang w:eastAsia="en-US"/>
        </w:rPr>
        <w:t xml:space="preserve"> </w:t>
      </w:r>
      <w:r w:rsidR="00B6219A">
        <w:rPr>
          <w:rFonts w:ascii="Arial" w:eastAsia="Arial" w:hAnsi="Arial" w:cs="Arial"/>
          <w:color w:val="000000"/>
          <w:sz w:val="24"/>
          <w:szCs w:val="24"/>
          <w:lang w:eastAsia="en-US"/>
        </w:rPr>
        <w:t xml:space="preserve">con </w:t>
      </w:r>
      <w:r w:rsidRPr="00381972">
        <w:rPr>
          <w:rFonts w:ascii="Arial" w:eastAsia="Arial" w:hAnsi="Arial" w:cs="Arial"/>
          <w:color w:val="000000"/>
          <w:sz w:val="24"/>
          <w:szCs w:val="24"/>
          <w:lang w:eastAsia="en-US"/>
        </w:rPr>
        <w:t>lo dispuesto en el artículo 16</w:t>
      </w:r>
      <w:r w:rsidRPr="00381972">
        <w:rPr>
          <w:rFonts w:ascii="Arial" w:eastAsia="Arial" w:hAnsi="Arial" w:cs="Arial"/>
          <w:color w:val="000000"/>
          <w:sz w:val="24"/>
          <w:szCs w:val="24"/>
          <w:vertAlign w:val="superscript"/>
          <w:lang w:eastAsia="en-US"/>
        </w:rPr>
        <w:footnoteReference w:id="3"/>
      </w:r>
      <w:r w:rsidRPr="00381972">
        <w:rPr>
          <w:rFonts w:ascii="Arial" w:eastAsia="Arial" w:hAnsi="Arial" w:cs="Arial"/>
          <w:color w:val="000000"/>
          <w:sz w:val="24"/>
          <w:szCs w:val="24"/>
          <w:lang w:eastAsia="en-US"/>
        </w:rPr>
        <w:t xml:space="preserve"> de la Constitución Política de los Estados Unidos Mexicanos, mismo que establece que todo acto de autoridad debe estar debidamente fundado y motivado; entendiéndose por fundamentación que debe expresarse con precisión el precepto legal 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que entonces el acto administrativo resulte legal.</w:t>
      </w:r>
    </w:p>
    <w:p w14:paraId="7B2A908C" w14:textId="77777777" w:rsidR="00381972" w:rsidRPr="00381972" w:rsidRDefault="00381972" w:rsidP="00381972">
      <w:pPr>
        <w:pBdr>
          <w:top w:val="nil"/>
          <w:left w:val="nil"/>
          <w:bottom w:val="nil"/>
          <w:right w:val="nil"/>
          <w:between w:val="nil"/>
        </w:pBdr>
        <w:tabs>
          <w:tab w:val="center" w:pos="4419"/>
          <w:tab w:val="right" w:pos="8838"/>
          <w:tab w:val="center" w:pos="-1418"/>
        </w:tabs>
        <w:spacing w:afterLines="160" w:after="384" w:line="360" w:lineRule="auto"/>
        <w:ind w:firstLine="567"/>
        <w:jc w:val="both"/>
        <w:rPr>
          <w:rFonts w:ascii="Arial" w:eastAsia="Arial" w:hAnsi="Arial" w:cs="Arial"/>
          <w:color w:val="000000"/>
          <w:sz w:val="24"/>
          <w:szCs w:val="24"/>
          <w:lang w:eastAsia="en-US"/>
        </w:rPr>
      </w:pPr>
      <w:r w:rsidRPr="00381972">
        <w:rPr>
          <w:rFonts w:ascii="Arial" w:eastAsia="Arial" w:hAnsi="Arial" w:cs="Arial"/>
          <w:color w:val="000000"/>
          <w:sz w:val="24"/>
          <w:szCs w:val="24"/>
          <w:lang w:eastAsia="en-US"/>
        </w:rPr>
        <w:lastRenderedPageBreak/>
        <w:t>Sirven de sustento a lo anterior los criterios jurisprudenciales de datos, rubro y texto siguientes:</w:t>
      </w:r>
    </w:p>
    <w:p w14:paraId="2AF83C14"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Tesis:</w:t>
      </w:r>
      <w:r w:rsidRPr="00381972">
        <w:rPr>
          <w:rFonts w:ascii="Arial" w:eastAsia="Arial" w:hAnsi="Arial" w:cs="Arial"/>
          <w:color w:val="000000"/>
          <w:lang w:eastAsia="en-US"/>
        </w:rPr>
        <w:t xml:space="preserve"> V.2o. J/32,</w:t>
      </w:r>
    </w:p>
    <w:p w14:paraId="1025906D"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Instancia:</w:t>
      </w:r>
      <w:r w:rsidRPr="00381972">
        <w:rPr>
          <w:rFonts w:ascii="Arial" w:eastAsia="Arial" w:hAnsi="Arial" w:cs="Arial"/>
          <w:color w:val="000000"/>
          <w:lang w:eastAsia="en-US"/>
        </w:rPr>
        <w:t xml:space="preserve"> Segundo Tribunal Colegiado del Quinto Circuito</w:t>
      </w:r>
    </w:p>
    <w:p w14:paraId="0C22722E"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lang w:eastAsia="en-US"/>
        </w:rPr>
      </w:pPr>
      <w:r w:rsidRPr="00381972">
        <w:rPr>
          <w:rFonts w:ascii="Arial" w:eastAsia="Arial" w:hAnsi="Arial" w:cs="Arial"/>
          <w:b/>
          <w:color w:val="000000"/>
          <w:lang w:eastAsia="en-US"/>
        </w:rPr>
        <w:t>Octava época</w:t>
      </w:r>
    </w:p>
    <w:p w14:paraId="2082F441"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Fuente:</w:t>
      </w:r>
      <w:r w:rsidRPr="00381972">
        <w:rPr>
          <w:rFonts w:ascii="Arial" w:eastAsia="Arial" w:hAnsi="Arial" w:cs="Arial"/>
          <w:color w:val="000000"/>
          <w:lang w:eastAsia="en-US"/>
        </w:rPr>
        <w:t xml:space="preserve"> Gaceta del Semanario Judicial de la Federación, bajo el número 54, de junio de 1992,</w:t>
      </w:r>
    </w:p>
    <w:p w14:paraId="5AE1152A"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 xml:space="preserve">Página </w:t>
      </w:r>
      <w:r w:rsidRPr="00381972">
        <w:rPr>
          <w:rFonts w:ascii="Arial" w:eastAsia="Arial" w:hAnsi="Arial" w:cs="Arial"/>
          <w:color w:val="000000"/>
          <w:lang w:eastAsia="en-US"/>
        </w:rPr>
        <w:t>49,</w:t>
      </w:r>
    </w:p>
    <w:p w14:paraId="07F5C4E7"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p>
    <w:p w14:paraId="7A8F80D2"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FUNDAMENTACIÓN Y MOTIVACIÓN</w:t>
      </w:r>
      <w:r w:rsidRPr="00381972">
        <w:rPr>
          <w:rFonts w:ascii="Arial" w:eastAsia="Arial" w:hAnsi="Arial" w:cs="Arial"/>
          <w:color w:val="000000"/>
          <w:lang w:eastAsia="en-US"/>
        </w:rPr>
        <w:t xml:space="preserve">. </w:t>
      </w:r>
    </w:p>
    <w:p w14:paraId="6E4DED40"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p>
    <w:p w14:paraId="3E939EEB"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color w:val="000000"/>
          <w:lang w:eastAsia="en-US"/>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0448226"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p>
    <w:p w14:paraId="1F41D169"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lang w:eastAsia="en-US"/>
        </w:rPr>
      </w:pPr>
    </w:p>
    <w:p w14:paraId="3B0B684F"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Registro digital</w:t>
      </w:r>
      <w:r w:rsidRPr="00381972">
        <w:rPr>
          <w:rFonts w:ascii="Arial" w:eastAsia="Arial" w:hAnsi="Arial" w:cs="Arial"/>
          <w:color w:val="000000"/>
          <w:lang w:eastAsia="en-US"/>
        </w:rPr>
        <w:t>: 175082</w:t>
      </w:r>
    </w:p>
    <w:p w14:paraId="3FAD7D42"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Instancia</w:t>
      </w:r>
      <w:r w:rsidRPr="00381972">
        <w:rPr>
          <w:rFonts w:ascii="Arial" w:eastAsia="Arial" w:hAnsi="Arial" w:cs="Arial"/>
          <w:color w:val="000000"/>
          <w:lang w:eastAsia="en-US"/>
        </w:rPr>
        <w:t>: Tribunales Colegiados de Circuito</w:t>
      </w:r>
    </w:p>
    <w:p w14:paraId="7DAB2FA7"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lang w:eastAsia="en-US"/>
        </w:rPr>
      </w:pPr>
      <w:r w:rsidRPr="00381972">
        <w:rPr>
          <w:rFonts w:ascii="Arial" w:eastAsia="Arial" w:hAnsi="Arial" w:cs="Arial"/>
          <w:b/>
          <w:color w:val="000000"/>
          <w:lang w:eastAsia="en-US"/>
        </w:rPr>
        <w:t>Novena Época</w:t>
      </w:r>
    </w:p>
    <w:p w14:paraId="2B502257"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Materia(s):</w:t>
      </w:r>
      <w:r w:rsidRPr="00381972">
        <w:rPr>
          <w:rFonts w:ascii="Arial" w:eastAsia="Arial" w:hAnsi="Arial" w:cs="Arial"/>
          <w:color w:val="000000"/>
          <w:lang w:eastAsia="en-US"/>
        </w:rPr>
        <w:t xml:space="preserve"> Común</w:t>
      </w:r>
    </w:p>
    <w:p w14:paraId="3C422312"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Tesis:</w:t>
      </w:r>
      <w:r w:rsidRPr="00381972">
        <w:rPr>
          <w:rFonts w:ascii="Arial" w:eastAsia="Arial" w:hAnsi="Arial" w:cs="Arial"/>
          <w:color w:val="000000"/>
          <w:lang w:eastAsia="en-US"/>
        </w:rPr>
        <w:t xml:space="preserve"> I.4o.A. J/43</w:t>
      </w:r>
    </w:p>
    <w:p w14:paraId="50483D9C"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Fuente:</w:t>
      </w:r>
      <w:r w:rsidRPr="00381972">
        <w:rPr>
          <w:rFonts w:ascii="Arial" w:eastAsia="Arial" w:hAnsi="Arial" w:cs="Arial"/>
          <w:color w:val="000000"/>
          <w:lang w:eastAsia="en-US"/>
        </w:rPr>
        <w:t xml:space="preserve"> Semanario Judicial de la Federación y su Gaceta.</w:t>
      </w:r>
    </w:p>
    <w:p w14:paraId="7E705BDD"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 xml:space="preserve">Tomo </w:t>
      </w:r>
      <w:r w:rsidRPr="00381972">
        <w:rPr>
          <w:rFonts w:ascii="Arial" w:eastAsia="Arial" w:hAnsi="Arial" w:cs="Arial"/>
          <w:color w:val="000000"/>
          <w:lang w:eastAsia="en-US"/>
        </w:rPr>
        <w:t>XXIII, Mayo de 2006, página 1531</w:t>
      </w:r>
    </w:p>
    <w:p w14:paraId="37813774"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b/>
          <w:color w:val="000000"/>
          <w:lang w:eastAsia="en-US"/>
        </w:rPr>
        <w:t>Tipo:</w:t>
      </w:r>
      <w:r w:rsidRPr="00381972">
        <w:rPr>
          <w:rFonts w:ascii="Arial" w:eastAsia="Arial" w:hAnsi="Arial" w:cs="Arial"/>
          <w:color w:val="000000"/>
          <w:lang w:eastAsia="en-US"/>
        </w:rPr>
        <w:t xml:space="preserve"> Jurisprudencia</w:t>
      </w:r>
    </w:p>
    <w:p w14:paraId="733934E1"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p>
    <w:p w14:paraId="74AE9079"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lang w:eastAsia="en-US"/>
        </w:rPr>
      </w:pPr>
      <w:r w:rsidRPr="00381972">
        <w:rPr>
          <w:rFonts w:ascii="Arial" w:eastAsia="Arial" w:hAnsi="Arial" w:cs="Arial"/>
          <w:b/>
          <w:color w:val="000000"/>
          <w:lang w:eastAsia="en-US"/>
        </w:rPr>
        <w:t>FUNDAMENTACIÓN Y MOTIVACIÓN. EL ASPECTO FORMAL DE LA GARANTÍA Y SU FINALIDAD SE TRADUCEN EN EXPLICAR, JUSTIFICAR, POSIBILITAR LA DEFENSA Y COMUNICAR LA DECISIÓN.</w:t>
      </w:r>
    </w:p>
    <w:p w14:paraId="67E97228"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b/>
          <w:color w:val="000000"/>
          <w:lang w:eastAsia="en-US"/>
        </w:rPr>
      </w:pPr>
    </w:p>
    <w:p w14:paraId="01CD60A5"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color w:val="000000"/>
          <w:lang w:eastAsia="en-US"/>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3F0153F0"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p>
    <w:p w14:paraId="30FDE84C" w14:textId="77777777" w:rsidR="00381972" w:rsidRPr="00381972" w:rsidRDefault="00381972" w:rsidP="00381972">
      <w:pPr>
        <w:pBdr>
          <w:top w:val="nil"/>
          <w:left w:val="nil"/>
          <w:bottom w:val="nil"/>
          <w:right w:val="nil"/>
          <w:between w:val="nil"/>
        </w:pBdr>
        <w:tabs>
          <w:tab w:val="center" w:pos="4419"/>
          <w:tab w:val="center" w:pos="-1418"/>
          <w:tab w:val="right" w:pos="8505"/>
        </w:tabs>
        <w:spacing w:after="0" w:line="240" w:lineRule="auto"/>
        <w:ind w:left="567" w:right="335"/>
        <w:jc w:val="both"/>
        <w:rPr>
          <w:rFonts w:ascii="Arial" w:eastAsia="Arial" w:hAnsi="Arial" w:cs="Arial"/>
          <w:color w:val="000000"/>
          <w:lang w:eastAsia="en-US"/>
        </w:rPr>
      </w:pPr>
      <w:r w:rsidRPr="00381972">
        <w:rPr>
          <w:rFonts w:ascii="Arial" w:eastAsia="Arial" w:hAnsi="Arial" w:cs="Arial"/>
          <w:color w:val="000000"/>
          <w:lang w:eastAsia="en-US"/>
        </w:rPr>
        <w:t>CUARTO TRIBUNAL COLEGIADO EN MATERIA ADMINISTRATIVA DEL PRIMER CIRCUITO.</w:t>
      </w:r>
    </w:p>
    <w:p w14:paraId="5B20B129" w14:textId="77777777" w:rsidR="00381972" w:rsidRDefault="00381972" w:rsidP="00E45086">
      <w:pPr>
        <w:tabs>
          <w:tab w:val="left" w:pos="567"/>
        </w:tabs>
        <w:spacing w:line="360" w:lineRule="auto"/>
        <w:ind w:right="51" w:firstLine="709"/>
        <w:jc w:val="both"/>
        <w:rPr>
          <w:rFonts w:ascii="Arial" w:hAnsi="Arial" w:cs="Arial"/>
          <w:sz w:val="24"/>
          <w:szCs w:val="24"/>
        </w:rPr>
      </w:pPr>
    </w:p>
    <w:p w14:paraId="103961FE" w14:textId="77777777" w:rsidR="00381972" w:rsidRDefault="00381972" w:rsidP="00E45086">
      <w:pPr>
        <w:tabs>
          <w:tab w:val="left" w:pos="567"/>
        </w:tabs>
        <w:spacing w:line="360" w:lineRule="auto"/>
        <w:ind w:right="51" w:firstLine="709"/>
        <w:jc w:val="both"/>
        <w:rPr>
          <w:rFonts w:ascii="Arial" w:hAnsi="Arial" w:cs="Arial"/>
          <w:sz w:val="24"/>
          <w:szCs w:val="24"/>
        </w:rPr>
      </w:pPr>
    </w:p>
    <w:p w14:paraId="63FA614A" w14:textId="1754DA52" w:rsidR="00E45364" w:rsidRDefault="00E45364" w:rsidP="00E45086">
      <w:pPr>
        <w:tabs>
          <w:tab w:val="left" w:pos="567"/>
        </w:tabs>
        <w:spacing w:line="360" w:lineRule="auto"/>
        <w:ind w:right="51" w:firstLine="709"/>
        <w:jc w:val="both"/>
        <w:rPr>
          <w:rFonts w:ascii="Arial" w:hAnsi="Arial" w:cs="Arial"/>
          <w:sz w:val="24"/>
          <w:szCs w:val="24"/>
        </w:rPr>
      </w:pPr>
      <w:r>
        <w:rPr>
          <w:rFonts w:ascii="Arial" w:hAnsi="Arial" w:cs="Arial"/>
          <w:sz w:val="24"/>
          <w:szCs w:val="24"/>
        </w:rPr>
        <w:t>Una vez determinado quien es la autoridad competente para, en su caso, acceder a la pretensión de la accionante, esta Juzg</w:t>
      </w:r>
      <w:r w:rsidR="00604926">
        <w:rPr>
          <w:rFonts w:ascii="Arial" w:hAnsi="Arial" w:cs="Arial"/>
          <w:sz w:val="24"/>
          <w:szCs w:val="24"/>
        </w:rPr>
        <w:t xml:space="preserve">adora </w:t>
      </w:r>
      <w:r>
        <w:rPr>
          <w:rFonts w:ascii="Arial" w:hAnsi="Arial" w:cs="Arial"/>
          <w:sz w:val="24"/>
          <w:szCs w:val="24"/>
        </w:rPr>
        <w:t>ana</w:t>
      </w:r>
      <w:r w:rsidR="00604926">
        <w:rPr>
          <w:rFonts w:ascii="Arial" w:hAnsi="Arial" w:cs="Arial"/>
          <w:sz w:val="24"/>
          <w:szCs w:val="24"/>
        </w:rPr>
        <w:t>l</w:t>
      </w:r>
      <w:r>
        <w:rPr>
          <w:rFonts w:ascii="Arial" w:hAnsi="Arial" w:cs="Arial"/>
          <w:sz w:val="24"/>
          <w:szCs w:val="24"/>
        </w:rPr>
        <w:t xml:space="preserve">izará si le asiste el derecho que reclama para que </w:t>
      </w:r>
      <w:r w:rsidR="00604926">
        <w:rPr>
          <w:rFonts w:ascii="Arial" w:hAnsi="Arial" w:cs="Arial"/>
          <w:sz w:val="24"/>
          <w:szCs w:val="24"/>
        </w:rPr>
        <w:t xml:space="preserve">le sean pagados sus quinquenios de </w:t>
      </w:r>
      <w:r w:rsidR="00604926">
        <w:rPr>
          <w:rFonts w:ascii="Arial" w:hAnsi="Arial" w:cs="Arial"/>
          <w:sz w:val="24"/>
          <w:szCs w:val="24"/>
        </w:rPr>
        <w:lastRenderedPageBreak/>
        <w:t>forma retroactiva y actualizada de conformidad con lo dispuesto por el artículo 34 Bis de la Ley</w:t>
      </w:r>
      <w:r w:rsidR="00604926" w:rsidRPr="00B91695">
        <w:rPr>
          <w:rFonts w:ascii="Arial" w:hAnsi="Arial" w:cs="Arial"/>
          <w:sz w:val="24"/>
          <w:szCs w:val="24"/>
        </w:rPr>
        <w:t xml:space="preserve"> del Servicio Civil para los Empleados del Gobierno del Estado</w:t>
      </w:r>
      <w:r w:rsidR="00604926">
        <w:rPr>
          <w:rFonts w:ascii="Arial" w:hAnsi="Arial" w:cs="Arial"/>
          <w:sz w:val="24"/>
          <w:szCs w:val="24"/>
        </w:rPr>
        <w:t>.</w:t>
      </w:r>
    </w:p>
    <w:p w14:paraId="3D1B475A" w14:textId="7CAE2DE3" w:rsidR="00E45086" w:rsidRPr="00FF7AB9" w:rsidRDefault="00604926" w:rsidP="00E45086">
      <w:pPr>
        <w:tabs>
          <w:tab w:val="left" w:pos="567"/>
        </w:tabs>
        <w:spacing w:line="360" w:lineRule="auto"/>
        <w:ind w:right="51" w:firstLine="709"/>
        <w:jc w:val="both"/>
        <w:rPr>
          <w:rFonts w:ascii="Arial" w:hAnsi="Arial" w:cs="Arial"/>
          <w:sz w:val="24"/>
          <w:szCs w:val="24"/>
        </w:rPr>
      </w:pPr>
      <w:r>
        <w:rPr>
          <w:rFonts w:ascii="Arial" w:hAnsi="Arial" w:cs="Arial"/>
          <w:sz w:val="24"/>
          <w:szCs w:val="24"/>
        </w:rPr>
        <w:t>Como se ha referido en el presente fallo</w:t>
      </w:r>
      <w:r w:rsidR="00E45086">
        <w:rPr>
          <w:rFonts w:ascii="Arial" w:hAnsi="Arial" w:cs="Arial"/>
          <w:sz w:val="24"/>
          <w:szCs w:val="24"/>
        </w:rPr>
        <w:t xml:space="preserve">, mediante decreto 1263 publicado en el Periódico Oficial del Estado el treinta de junio de dos mil quince, se derogaron, adicionaron y reformaron diversas disposiciones de la Constitución Política del Estado Libre y Soberano de Oaxaca, estableciendo en el artículo 114 apartado D, que </w:t>
      </w:r>
      <w:r w:rsidR="00E45086" w:rsidRPr="00FF7AB9">
        <w:rPr>
          <w:rFonts w:ascii="Arial" w:hAnsi="Arial" w:cs="Arial"/>
          <w:sz w:val="24"/>
          <w:szCs w:val="24"/>
        </w:rPr>
        <w:t>los órganos autónomos del Estado son entes públicos, con personalidad jurídica y patrimonio propio, dentro de los que se encuentran, l</w:t>
      </w:r>
      <w:r w:rsidR="00E45086" w:rsidRPr="00FF7AB9">
        <w:rPr>
          <w:rFonts w:ascii="Arial" w:hAnsi="Arial" w:cs="Arial"/>
          <w:bCs/>
          <w:sz w:val="24"/>
          <w:szCs w:val="24"/>
        </w:rPr>
        <w:t>a Fiscalía General del Estado de Oaxaca.</w:t>
      </w:r>
    </w:p>
    <w:p w14:paraId="166D906F" w14:textId="06E75BDA" w:rsidR="00E45086" w:rsidRDefault="00E45086" w:rsidP="00007C20">
      <w:pPr>
        <w:tabs>
          <w:tab w:val="left" w:pos="567"/>
        </w:tabs>
        <w:spacing w:line="360" w:lineRule="auto"/>
        <w:ind w:right="51" w:firstLine="709"/>
        <w:jc w:val="both"/>
        <w:rPr>
          <w:rFonts w:ascii="Arial" w:hAnsi="Arial" w:cs="Arial"/>
          <w:sz w:val="24"/>
          <w:szCs w:val="24"/>
        </w:rPr>
      </w:pPr>
      <w:r w:rsidRPr="00006F88">
        <w:rPr>
          <w:rFonts w:ascii="Arial" w:eastAsia="Arial" w:hAnsi="Arial" w:cs="Arial"/>
          <w:sz w:val="24"/>
          <w:szCs w:val="24"/>
        </w:rPr>
        <w:t xml:space="preserve">En tal virtud, el veinticuatro de enero del año dos mil dieciocho se publicó en el periódico oficial del Estado, la Ley Orgánica de la Fiscalía General del Estado de Oaxaca, misma que establece en </w:t>
      </w:r>
      <w:r w:rsidR="007E67DE" w:rsidRPr="00006F88">
        <w:rPr>
          <w:rFonts w:ascii="Arial" w:eastAsia="Arial" w:hAnsi="Arial" w:cs="Arial"/>
          <w:sz w:val="24"/>
          <w:szCs w:val="24"/>
        </w:rPr>
        <w:t xml:space="preserve">sus artículos 4 fracción XIV, 10 fracción XIX, 75 fracción III, que corresponde a la Fiscalía </w:t>
      </w:r>
      <w:r w:rsidR="007E67DE" w:rsidRPr="00006F88">
        <w:rPr>
          <w:rFonts w:ascii="Arial" w:eastAsia="Arial" w:hAnsi="Arial" w:cs="Arial"/>
          <w:b/>
          <w:sz w:val="24"/>
          <w:szCs w:val="24"/>
        </w:rPr>
        <w:t>a</w:t>
      </w:r>
      <w:r w:rsidRPr="00006F88">
        <w:rPr>
          <w:rFonts w:ascii="Arial" w:hAnsi="Arial" w:cs="Arial"/>
          <w:b/>
          <w:sz w:val="24"/>
          <w:szCs w:val="24"/>
        </w:rPr>
        <w:t>dministrar sus recursos humanos, materiales, financieros</w:t>
      </w:r>
      <w:r w:rsidRPr="00006F88">
        <w:rPr>
          <w:rFonts w:ascii="Arial" w:hAnsi="Arial" w:cs="Arial"/>
          <w:sz w:val="24"/>
          <w:szCs w:val="24"/>
        </w:rPr>
        <w:t>, así como su patrimonio y presupuesto conforme a las disposiciones aplicables;</w:t>
      </w:r>
      <w:r w:rsidR="007E67DE" w:rsidRPr="00006F88">
        <w:rPr>
          <w:rFonts w:ascii="Arial" w:hAnsi="Arial" w:cs="Arial"/>
          <w:sz w:val="24"/>
          <w:szCs w:val="24"/>
        </w:rPr>
        <w:t xml:space="preserve"> y e</w:t>
      </w:r>
      <w:r w:rsidRPr="00006F88">
        <w:rPr>
          <w:rFonts w:ascii="Arial" w:eastAsia="Arial" w:hAnsi="Arial" w:cs="Arial"/>
          <w:sz w:val="24"/>
          <w:szCs w:val="24"/>
        </w:rPr>
        <w:t xml:space="preserve">stablecer los criterios generales en materia de recursos humanos así como para </w:t>
      </w:r>
      <w:r w:rsidRPr="00006F88">
        <w:rPr>
          <w:rFonts w:ascii="Arial" w:eastAsia="Arial" w:hAnsi="Arial" w:cs="Arial"/>
          <w:b/>
          <w:sz w:val="24"/>
          <w:szCs w:val="24"/>
        </w:rPr>
        <w:t>la fijación de los tabuladores y remuneraciones del personal en términos de la legislación aplicable</w:t>
      </w:r>
      <w:r w:rsidRPr="00006F88">
        <w:rPr>
          <w:rFonts w:ascii="Arial" w:eastAsia="Arial" w:hAnsi="Arial" w:cs="Arial"/>
          <w:sz w:val="24"/>
          <w:szCs w:val="24"/>
        </w:rPr>
        <w:t>;</w:t>
      </w:r>
      <w:r w:rsidR="007E67DE" w:rsidRPr="00006F88">
        <w:rPr>
          <w:rFonts w:ascii="Arial" w:eastAsia="Arial" w:hAnsi="Arial" w:cs="Arial"/>
          <w:sz w:val="24"/>
          <w:szCs w:val="24"/>
        </w:rPr>
        <w:t xml:space="preserve"> siendo </w:t>
      </w:r>
      <w:r w:rsidR="00007C20" w:rsidRPr="00006F88">
        <w:rPr>
          <w:rFonts w:ascii="Arial" w:eastAsia="Arial" w:hAnsi="Arial" w:cs="Arial"/>
          <w:sz w:val="24"/>
          <w:szCs w:val="24"/>
        </w:rPr>
        <w:t>derecho del personal de servicio, como en el caso lo es la accionante, p</w:t>
      </w:r>
      <w:r w:rsidRPr="00006F88">
        <w:rPr>
          <w:rFonts w:ascii="Arial" w:hAnsi="Arial" w:cs="Arial"/>
          <w:sz w:val="24"/>
          <w:szCs w:val="24"/>
        </w:rPr>
        <w:t xml:space="preserve">ercibir prestaciones acordes con las características de sus funciones y niveles de responsabilidad y riesgo en el desempeño de las mismas, </w:t>
      </w:r>
      <w:r w:rsidRPr="00006F88">
        <w:rPr>
          <w:rFonts w:ascii="Arial" w:hAnsi="Arial" w:cs="Arial"/>
          <w:b/>
          <w:sz w:val="24"/>
          <w:szCs w:val="24"/>
        </w:rPr>
        <w:t>de conformidad con el presupuesto de la Fiscalía General</w:t>
      </w:r>
      <w:r w:rsidR="00006F88">
        <w:rPr>
          <w:rFonts w:ascii="Arial" w:hAnsi="Arial" w:cs="Arial"/>
          <w:sz w:val="24"/>
          <w:szCs w:val="24"/>
        </w:rPr>
        <w:t xml:space="preserve"> y las disposiciones aplicables.</w:t>
      </w:r>
    </w:p>
    <w:p w14:paraId="1E0D7FAA" w14:textId="41EB438A" w:rsidR="00006F88" w:rsidRPr="00006F88" w:rsidRDefault="00006F88" w:rsidP="00007C20">
      <w:pPr>
        <w:tabs>
          <w:tab w:val="left" w:pos="567"/>
        </w:tabs>
        <w:spacing w:line="360" w:lineRule="auto"/>
        <w:ind w:right="51" w:firstLine="709"/>
        <w:jc w:val="both"/>
        <w:rPr>
          <w:rFonts w:ascii="Arial" w:hAnsi="Arial" w:cs="Arial"/>
          <w:sz w:val="24"/>
          <w:szCs w:val="24"/>
        </w:rPr>
      </w:pPr>
      <w:r>
        <w:rPr>
          <w:rFonts w:ascii="Arial" w:hAnsi="Arial" w:cs="Arial"/>
          <w:sz w:val="24"/>
          <w:szCs w:val="24"/>
        </w:rPr>
        <w:t xml:space="preserve">En tal virtud, con la autonomía que fue dotada la Fiscalía General del Estado, a la que pertenece la accionante como Agente del Ministerio Público, es a ella a quien le corresponde </w:t>
      </w:r>
      <w:r w:rsidRPr="00006F88">
        <w:rPr>
          <w:rFonts w:ascii="Arial" w:hAnsi="Arial" w:cs="Arial"/>
          <w:b/>
          <w:sz w:val="24"/>
          <w:szCs w:val="24"/>
        </w:rPr>
        <w:t>la fijación de los tabuladores y remuneraciones del personal en términos de la legislación aplicable</w:t>
      </w:r>
      <w:r>
        <w:rPr>
          <w:rFonts w:ascii="Arial" w:hAnsi="Arial" w:cs="Arial"/>
          <w:sz w:val="24"/>
          <w:szCs w:val="24"/>
        </w:rPr>
        <w:t xml:space="preserve">, lo que en el caso se ha hecho a través de la Secretaría de Administración por medio de los convenio de colaboración que faculta el artículo séptimo transitorio de la Ley en comento. </w:t>
      </w:r>
    </w:p>
    <w:p w14:paraId="2B34623E" w14:textId="56E9D987" w:rsidR="00E45086" w:rsidRDefault="004F09E9" w:rsidP="00B0782D">
      <w:pPr>
        <w:tabs>
          <w:tab w:val="left" w:pos="567"/>
        </w:tabs>
        <w:spacing w:line="360" w:lineRule="auto"/>
        <w:ind w:right="51" w:firstLine="709"/>
        <w:jc w:val="both"/>
        <w:rPr>
          <w:rFonts w:ascii="Arial" w:hAnsi="Arial" w:cs="Arial"/>
          <w:sz w:val="24"/>
          <w:szCs w:val="24"/>
        </w:rPr>
      </w:pPr>
      <w:r>
        <w:rPr>
          <w:rFonts w:ascii="Arial" w:hAnsi="Arial" w:cs="Arial"/>
          <w:sz w:val="24"/>
          <w:szCs w:val="24"/>
        </w:rPr>
        <w:t>Sin que obste que antes de la fecha de la autonomía de la que fue dotada la fiscalía, la hoy actora ya contara con el pago de la prestación de los quinquenios, debido a sus años de servicio.</w:t>
      </w:r>
    </w:p>
    <w:p w14:paraId="13A9A424" w14:textId="0F49650F" w:rsidR="00E45086" w:rsidRDefault="004F09E9" w:rsidP="00B0782D">
      <w:pPr>
        <w:tabs>
          <w:tab w:val="left" w:pos="567"/>
        </w:tabs>
        <w:spacing w:line="360" w:lineRule="auto"/>
        <w:ind w:right="51" w:firstLine="709"/>
        <w:jc w:val="both"/>
        <w:rPr>
          <w:rFonts w:ascii="Arial" w:hAnsi="Arial" w:cs="Arial"/>
          <w:sz w:val="24"/>
          <w:szCs w:val="24"/>
        </w:rPr>
      </w:pPr>
      <w:r>
        <w:rPr>
          <w:rFonts w:ascii="Arial" w:hAnsi="Arial" w:cs="Arial"/>
          <w:sz w:val="24"/>
          <w:szCs w:val="24"/>
        </w:rPr>
        <w:t>Pues del análisis que se realiza a los talones de pago e</w:t>
      </w:r>
      <w:r w:rsidR="00604926">
        <w:rPr>
          <w:rFonts w:ascii="Arial" w:hAnsi="Arial" w:cs="Arial"/>
          <w:sz w:val="24"/>
          <w:szCs w:val="24"/>
        </w:rPr>
        <w:t>xhibidos, y que obran a fojas 23 a 25</w:t>
      </w:r>
      <w:r>
        <w:rPr>
          <w:rFonts w:ascii="Arial" w:hAnsi="Arial" w:cs="Arial"/>
          <w:sz w:val="24"/>
          <w:szCs w:val="24"/>
        </w:rPr>
        <w:t xml:space="preserve"> de autos, se desprende que a partir de la </w:t>
      </w:r>
      <w:r w:rsidR="00604926">
        <w:rPr>
          <w:rFonts w:ascii="Arial" w:hAnsi="Arial" w:cs="Arial"/>
          <w:sz w:val="24"/>
          <w:szCs w:val="24"/>
        </w:rPr>
        <w:t>segunda</w:t>
      </w:r>
      <w:r>
        <w:rPr>
          <w:rFonts w:ascii="Arial" w:hAnsi="Arial" w:cs="Arial"/>
          <w:sz w:val="24"/>
          <w:szCs w:val="24"/>
        </w:rPr>
        <w:t xml:space="preserve"> quincena de agosto de dos mil </w:t>
      </w:r>
      <w:r w:rsidR="00604926">
        <w:rPr>
          <w:rFonts w:ascii="Arial" w:hAnsi="Arial" w:cs="Arial"/>
          <w:sz w:val="24"/>
          <w:szCs w:val="24"/>
        </w:rPr>
        <w:t>veintiuno</w:t>
      </w:r>
      <w:r>
        <w:rPr>
          <w:rFonts w:ascii="Arial" w:hAnsi="Arial" w:cs="Arial"/>
          <w:sz w:val="24"/>
          <w:szCs w:val="24"/>
        </w:rPr>
        <w:t xml:space="preserve">, se </w:t>
      </w:r>
      <w:r w:rsidR="000712B7">
        <w:rPr>
          <w:rFonts w:ascii="Arial" w:hAnsi="Arial" w:cs="Arial"/>
          <w:sz w:val="24"/>
          <w:szCs w:val="24"/>
        </w:rPr>
        <w:t>pagó</w:t>
      </w:r>
      <w:r>
        <w:rPr>
          <w:rFonts w:ascii="Arial" w:hAnsi="Arial" w:cs="Arial"/>
          <w:sz w:val="24"/>
          <w:szCs w:val="24"/>
        </w:rPr>
        <w:t xml:space="preserve"> por concepto de </w:t>
      </w:r>
      <w:r w:rsidR="00604926">
        <w:rPr>
          <w:rFonts w:ascii="Arial" w:hAnsi="Arial" w:cs="Arial"/>
          <w:b/>
          <w:sz w:val="24"/>
          <w:szCs w:val="24"/>
        </w:rPr>
        <w:t>sexto</w:t>
      </w:r>
      <w:r w:rsidRPr="00977025">
        <w:rPr>
          <w:rFonts w:ascii="Arial" w:hAnsi="Arial" w:cs="Arial"/>
          <w:b/>
          <w:sz w:val="24"/>
          <w:szCs w:val="24"/>
        </w:rPr>
        <w:t xml:space="preserve"> quinquenio</w:t>
      </w:r>
      <w:r w:rsidR="00604926">
        <w:rPr>
          <w:rFonts w:ascii="Arial" w:hAnsi="Arial" w:cs="Arial"/>
          <w:sz w:val="24"/>
          <w:szCs w:val="24"/>
        </w:rPr>
        <w:t xml:space="preserve"> la cantidad de $801.50</w:t>
      </w:r>
      <w:r>
        <w:rPr>
          <w:rFonts w:ascii="Arial" w:hAnsi="Arial" w:cs="Arial"/>
          <w:sz w:val="24"/>
          <w:szCs w:val="24"/>
        </w:rPr>
        <w:t>, así m</w:t>
      </w:r>
      <w:r w:rsidR="00676D72">
        <w:rPr>
          <w:rFonts w:ascii="Arial" w:hAnsi="Arial" w:cs="Arial"/>
          <w:sz w:val="24"/>
          <w:szCs w:val="24"/>
        </w:rPr>
        <w:t>is</w:t>
      </w:r>
      <w:r>
        <w:rPr>
          <w:rFonts w:ascii="Arial" w:hAnsi="Arial" w:cs="Arial"/>
          <w:sz w:val="24"/>
          <w:szCs w:val="24"/>
        </w:rPr>
        <w:t>mo</w:t>
      </w:r>
      <w:r w:rsidR="00676D72">
        <w:rPr>
          <w:rFonts w:ascii="Arial" w:hAnsi="Arial" w:cs="Arial"/>
          <w:sz w:val="24"/>
          <w:szCs w:val="24"/>
        </w:rPr>
        <w:t xml:space="preserve"> en </w:t>
      </w:r>
      <w:r w:rsidR="00604926">
        <w:rPr>
          <w:rFonts w:ascii="Arial" w:hAnsi="Arial" w:cs="Arial"/>
          <w:sz w:val="24"/>
          <w:szCs w:val="24"/>
        </w:rPr>
        <w:t>la primera quincena de septiembre</w:t>
      </w:r>
      <w:r w:rsidR="00676D72">
        <w:rPr>
          <w:rFonts w:ascii="Arial" w:hAnsi="Arial" w:cs="Arial"/>
          <w:sz w:val="24"/>
          <w:szCs w:val="24"/>
        </w:rPr>
        <w:t xml:space="preserve"> del año dos mil </w:t>
      </w:r>
      <w:r w:rsidR="00604926">
        <w:rPr>
          <w:rFonts w:ascii="Arial" w:hAnsi="Arial" w:cs="Arial"/>
          <w:sz w:val="24"/>
          <w:szCs w:val="24"/>
        </w:rPr>
        <w:t>veintiuno</w:t>
      </w:r>
      <w:r w:rsidR="00676D72">
        <w:rPr>
          <w:rFonts w:ascii="Arial" w:hAnsi="Arial" w:cs="Arial"/>
          <w:sz w:val="24"/>
          <w:szCs w:val="24"/>
        </w:rPr>
        <w:t xml:space="preserve"> se </w:t>
      </w:r>
      <w:r w:rsidR="000712B7">
        <w:rPr>
          <w:rFonts w:ascii="Arial" w:hAnsi="Arial" w:cs="Arial"/>
          <w:sz w:val="24"/>
          <w:szCs w:val="24"/>
        </w:rPr>
        <w:t>pagó</w:t>
      </w:r>
      <w:r w:rsidR="00676D72">
        <w:rPr>
          <w:rFonts w:ascii="Arial" w:hAnsi="Arial" w:cs="Arial"/>
          <w:sz w:val="24"/>
          <w:szCs w:val="24"/>
        </w:rPr>
        <w:t xml:space="preserve"> por concepto de</w:t>
      </w:r>
      <w:r w:rsidR="00604926">
        <w:rPr>
          <w:rFonts w:ascii="Arial" w:hAnsi="Arial" w:cs="Arial"/>
          <w:sz w:val="24"/>
          <w:szCs w:val="24"/>
        </w:rPr>
        <w:t xml:space="preserve"> ese mismo</w:t>
      </w:r>
      <w:r w:rsidR="00676D72">
        <w:rPr>
          <w:rFonts w:ascii="Arial" w:hAnsi="Arial" w:cs="Arial"/>
          <w:sz w:val="24"/>
          <w:szCs w:val="24"/>
        </w:rPr>
        <w:t xml:space="preserve"> </w:t>
      </w:r>
      <w:r w:rsidR="00604926">
        <w:rPr>
          <w:rFonts w:ascii="Arial" w:hAnsi="Arial" w:cs="Arial"/>
          <w:b/>
          <w:sz w:val="24"/>
          <w:szCs w:val="24"/>
        </w:rPr>
        <w:t>sexto</w:t>
      </w:r>
      <w:r w:rsidR="00676D72" w:rsidRPr="00977025">
        <w:rPr>
          <w:rFonts w:ascii="Arial" w:hAnsi="Arial" w:cs="Arial"/>
          <w:b/>
          <w:sz w:val="24"/>
          <w:szCs w:val="24"/>
        </w:rPr>
        <w:t xml:space="preserve"> quinquenio</w:t>
      </w:r>
      <w:r w:rsidR="00604926">
        <w:rPr>
          <w:rFonts w:ascii="Arial" w:hAnsi="Arial" w:cs="Arial"/>
          <w:sz w:val="24"/>
          <w:szCs w:val="24"/>
        </w:rPr>
        <w:t xml:space="preserve"> la cantidad de $801.5</w:t>
      </w:r>
      <w:r w:rsidR="00676D72">
        <w:rPr>
          <w:rFonts w:ascii="Arial" w:hAnsi="Arial" w:cs="Arial"/>
          <w:sz w:val="24"/>
          <w:szCs w:val="24"/>
        </w:rPr>
        <w:t xml:space="preserve">0 </w:t>
      </w:r>
      <w:r w:rsidR="00676D72" w:rsidRPr="00676D72">
        <w:rPr>
          <w:rFonts w:ascii="Arial" w:hAnsi="Arial" w:cs="Arial"/>
          <w:sz w:val="24"/>
          <w:szCs w:val="24"/>
        </w:rPr>
        <w:t xml:space="preserve">(resultando una cantidad mensual de </w:t>
      </w:r>
      <w:r w:rsidR="00604926">
        <w:rPr>
          <w:rFonts w:ascii="Arial" w:hAnsi="Arial" w:cs="Arial"/>
          <w:b/>
          <w:sz w:val="24"/>
          <w:szCs w:val="24"/>
        </w:rPr>
        <w:t>$1,603.00</w:t>
      </w:r>
      <w:r w:rsidR="00676D72" w:rsidRPr="00676D72">
        <w:rPr>
          <w:rFonts w:ascii="Arial" w:hAnsi="Arial" w:cs="Arial"/>
          <w:sz w:val="24"/>
          <w:szCs w:val="24"/>
        </w:rPr>
        <w:t xml:space="preserve"> al </w:t>
      </w:r>
      <w:r w:rsidR="00676D72">
        <w:rPr>
          <w:rFonts w:ascii="Arial" w:hAnsi="Arial" w:cs="Arial"/>
          <w:sz w:val="24"/>
          <w:szCs w:val="24"/>
        </w:rPr>
        <w:t xml:space="preserve">sumar las dos quincenas de </w:t>
      </w:r>
      <w:r w:rsidR="00604926">
        <w:rPr>
          <w:rFonts w:ascii="Arial" w:hAnsi="Arial" w:cs="Arial"/>
          <w:sz w:val="24"/>
          <w:szCs w:val="24"/>
        </w:rPr>
        <w:t>septiembre</w:t>
      </w:r>
      <w:r w:rsidR="00676D72" w:rsidRPr="00676D72">
        <w:rPr>
          <w:rFonts w:ascii="Arial" w:hAnsi="Arial" w:cs="Arial"/>
          <w:sz w:val="24"/>
          <w:szCs w:val="24"/>
        </w:rPr>
        <w:t>)</w:t>
      </w:r>
      <w:r w:rsidR="004B29B0">
        <w:rPr>
          <w:rFonts w:ascii="Arial" w:hAnsi="Arial" w:cs="Arial"/>
          <w:sz w:val="24"/>
          <w:szCs w:val="24"/>
        </w:rPr>
        <w:t>.</w:t>
      </w:r>
    </w:p>
    <w:p w14:paraId="46BBCDAB" w14:textId="0F5208CD" w:rsidR="00DA0051" w:rsidRDefault="00977025" w:rsidP="00977025">
      <w:pPr>
        <w:tabs>
          <w:tab w:val="left" w:pos="567"/>
        </w:tabs>
        <w:spacing w:line="360" w:lineRule="auto"/>
        <w:ind w:right="51" w:firstLine="709"/>
        <w:jc w:val="both"/>
        <w:rPr>
          <w:rFonts w:ascii="Arial" w:hAnsi="Arial" w:cs="Arial"/>
          <w:sz w:val="24"/>
          <w:szCs w:val="24"/>
        </w:rPr>
      </w:pPr>
      <w:r>
        <w:rPr>
          <w:rFonts w:ascii="Arial" w:hAnsi="Arial" w:cs="Arial"/>
          <w:sz w:val="24"/>
          <w:szCs w:val="24"/>
        </w:rPr>
        <w:lastRenderedPageBreak/>
        <w:t xml:space="preserve">Sin embargo, de la lectura que se realiza al </w:t>
      </w:r>
      <w:r w:rsidR="00B91695">
        <w:rPr>
          <w:rFonts w:ascii="Arial" w:hAnsi="Arial" w:cs="Arial"/>
          <w:sz w:val="24"/>
          <w:szCs w:val="24"/>
        </w:rPr>
        <w:t>artículo 34 Bis de la Ley</w:t>
      </w:r>
      <w:r w:rsidR="00B91695" w:rsidRPr="00B91695">
        <w:rPr>
          <w:rFonts w:ascii="Arial" w:hAnsi="Arial" w:cs="Arial"/>
          <w:sz w:val="24"/>
          <w:szCs w:val="24"/>
        </w:rPr>
        <w:t xml:space="preserve"> del Servicio Civil para los Empleados del Gobierno del Estado</w:t>
      </w:r>
      <w:r w:rsidR="006D2345">
        <w:rPr>
          <w:rFonts w:ascii="Arial" w:hAnsi="Arial" w:cs="Arial"/>
          <w:sz w:val="24"/>
          <w:szCs w:val="24"/>
        </w:rPr>
        <w:t xml:space="preserve"> </w:t>
      </w:r>
      <w:r w:rsidR="006D2345" w:rsidRPr="006D2345">
        <w:rPr>
          <w:rFonts w:ascii="Arial" w:hAnsi="Arial" w:cs="Arial"/>
          <w:sz w:val="24"/>
          <w:szCs w:val="24"/>
        </w:rPr>
        <w:t>publicada en el Suplemento del Periódico Oficial</w:t>
      </w:r>
      <w:r w:rsidR="006D2345">
        <w:rPr>
          <w:rFonts w:ascii="Arial" w:hAnsi="Arial" w:cs="Arial"/>
          <w:sz w:val="24"/>
          <w:szCs w:val="24"/>
        </w:rPr>
        <w:t xml:space="preserve"> del Estado de Oaxaca el veintiocho</w:t>
      </w:r>
      <w:r w:rsidR="006D2345" w:rsidRPr="006D2345">
        <w:rPr>
          <w:rFonts w:ascii="Arial" w:hAnsi="Arial" w:cs="Arial"/>
          <w:sz w:val="24"/>
          <w:szCs w:val="24"/>
        </w:rPr>
        <w:t xml:space="preserve"> de Diciembre de </w:t>
      </w:r>
      <w:r w:rsidR="006D2345">
        <w:rPr>
          <w:rFonts w:ascii="Arial" w:hAnsi="Arial" w:cs="Arial"/>
          <w:sz w:val="24"/>
          <w:szCs w:val="24"/>
        </w:rPr>
        <w:t>mil novecientos sesenta y tres</w:t>
      </w:r>
      <w:r w:rsidR="00E45086">
        <w:rPr>
          <w:rFonts w:ascii="Arial" w:hAnsi="Arial" w:cs="Arial"/>
          <w:sz w:val="24"/>
          <w:szCs w:val="24"/>
        </w:rPr>
        <w:t xml:space="preserve">, </w:t>
      </w:r>
      <w:r>
        <w:rPr>
          <w:rFonts w:ascii="Arial" w:hAnsi="Arial" w:cs="Arial"/>
          <w:sz w:val="24"/>
          <w:szCs w:val="24"/>
        </w:rPr>
        <w:t>se desprenden como cantidades de pago de quinquenios las siguientes</w:t>
      </w:r>
      <w:r w:rsidR="006D2345">
        <w:rPr>
          <w:rFonts w:ascii="Arial" w:hAnsi="Arial" w:cs="Arial"/>
          <w:sz w:val="24"/>
          <w:szCs w:val="24"/>
        </w:rPr>
        <w:t>:</w:t>
      </w:r>
    </w:p>
    <w:p w14:paraId="29944E27" w14:textId="60679BAE" w:rsidR="006D2345" w:rsidRDefault="006D2345" w:rsidP="006D2345">
      <w:pPr>
        <w:tabs>
          <w:tab w:val="left" w:pos="567"/>
        </w:tabs>
        <w:spacing w:after="0" w:line="240" w:lineRule="auto"/>
        <w:ind w:left="567" w:right="335"/>
        <w:jc w:val="both"/>
        <w:rPr>
          <w:rFonts w:ascii="Arial" w:hAnsi="Arial" w:cs="Arial"/>
        </w:rPr>
      </w:pPr>
      <w:r w:rsidRPr="006D2345">
        <w:rPr>
          <w:rFonts w:ascii="Arial" w:hAnsi="Arial" w:cs="Arial"/>
          <w:b/>
        </w:rPr>
        <w:t>ARTICULO 34 BIS</w:t>
      </w:r>
      <w:r w:rsidRPr="006D2345">
        <w:rPr>
          <w:rFonts w:ascii="Arial" w:hAnsi="Arial" w:cs="Arial"/>
        </w:rPr>
        <w:t xml:space="preserve">.- A los empleados de Base o de Confianza se les otorgará en </w:t>
      </w:r>
      <w:r w:rsidRPr="00977025">
        <w:rPr>
          <w:rFonts w:ascii="Arial" w:hAnsi="Arial" w:cs="Arial"/>
          <w:u w:val="single"/>
        </w:rPr>
        <w:t>forma mensual</w:t>
      </w:r>
      <w:r w:rsidRPr="006D2345">
        <w:rPr>
          <w:rFonts w:ascii="Arial" w:hAnsi="Arial" w:cs="Arial"/>
        </w:rPr>
        <w:t>, Quinquenios, conforme a la Tabla siguiente:</w:t>
      </w:r>
    </w:p>
    <w:p w14:paraId="7CA2AE06" w14:textId="77777777" w:rsidR="006D2345" w:rsidRPr="006D2345" w:rsidRDefault="006D2345" w:rsidP="006D2345">
      <w:pPr>
        <w:tabs>
          <w:tab w:val="left" w:pos="567"/>
        </w:tabs>
        <w:spacing w:after="0" w:line="240" w:lineRule="auto"/>
        <w:ind w:left="567" w:right="335"/>
        <w:jc w:val="both"/>
        <w:rPr>
          <w:rFonts w:ascii="Arial" w:hAnsi="Arial" w:cs="Arial"/>
        </w:rPr>
      </w:pPr>
    </w:p>
    <w:p w14:paraId="07FB21BE" w14:textId="77777777" w:rsidR="006D2345" w:rsidRDefault="006D2345" w:rsidP="006D2345">
      <w:pPr>
        <w:tabs>
          <w:tab w:val="left" w:pos="567"/>
        </w:tabs>
        <w:spacing w:after="0" w:line="240" w:lineRule="auto"/>
        <w:ind w:left="567" w:right="335"/>
        <w:jc w:val="both"/>
        <w:rPr>
          <w:rFonts w:ascii="Arial" w:hAnsi="Arial" w:cs="Arial"/>
        </w:rPr>
      </w:pPr>
      <w:r w:rsidRPr="006D2345">
        <w:rPr>
          <w:rFonts w:ascii="Arial" w:hAnsi="Arial" w:cs="Arial"/>
        </w:rPr>
        <w:t xml:space="preserve">5 AÑOS DE SERVICIOS CUMPLIDOS CON NOMBRAMIENTO. $ 350.00 </w:t>
      </w:r>
    </w:p>
    <w:p w14:paraId="5EB6F5B9" w14:textId="77777777" w:rsidR="006D2345" w:rsidRDefault="006D2345" w:rsidP="006D2345">
      <w:pPr>
        <w:tabs>
          <w:tab w:val="left" w:pos="567"/>
        </w:tabs>
        <w:spacing w:after="0" w:line="240" w:lineRule="auto"/>
        <w:ind w:left="567" w:right="335"/>
        <w:jc w:val="both"/>
        <w:rPr>
          <w:rFonts w:ascii="Arial" w:hAnsi="Arial" w:cs="Arial"/>
        </w:rPr>
      </w:pPr>
    </w:p>
    <w:p w14:paraId="2BFDB05F" w14:textId="77777777" w:rsidR="006D2345" w:rsidRDefault="006D2345" w:rsidP="006D2345">
      <w:pPr>
        <w:tabs>
          <w:tab w:val="left" w:pos="567"/>
        </w:tabs>
        <w:spacing w:after="0" w:line="240" w:lineRule="auto"/>
        <w:ind w:left="567" w:right="335"/>
        <w:jc w:val="both"/>
        <w:rPr>
          <w:rFonts w:ascii="Arial" w:hAnsi="Arial" w:cs="Arial"/>
        </w:rPr>
      </w:pPr>
      <w:r w:rsidRPr="006D2345">
        <w:rPr>
          <w:rFonts w:ascii="Arial" w:hAnsi="Arial" w:cs="Arial"/>
        </w:rPr>
        <w:t xml:space="preserve">10 AÑOS DE SERVICIOS CUMPLIDOS CON NOMBRAMIENTO 300.00 </w:t>
      </w:r>
    </w:p>
    <w:p w14:paraId="1B2700F8" w14:textId="77777777" w:rsidR="006D2345" w:rsidRDefault="006D2345" w:rsidP="006D2345">
      <w:pPr>
        <w:tabs>
          <w:tab w:val="left" w:pos="567"/>
        </w:tabs>
        <w:spacing w:after="0" w:line="240" w:lineRule="auto"/>
        <w:ind w:left="567" w:right="335"/>
        <w:jc w:val="both"/>
        <w:rPr>
          <w:rFonts w:ascii="Arial" w:hAnsi="Arial" w:cs="Arial"/>
        </w:rPr>
      </w:pPr>
    </w:p>
    <w:p w14:paraId="425CEC7B" w14:textId="77777777" w:rsidR="006D2345" w:rsidRDefault="006D2345" w:rsidP="006D2345">
      <w:pPr>
        <w:tabs>
          <w:tab w:val="left" w:pos="567"/>
        </w:tabs>
        <w:spacing w:after="0" w:line="240" w:lineRule="auto"/>
        <w:ind w:left="567" w:right="335"/>
        <w:jc w:val="both"/>
        <w:rPr>
          <w:rFonts w:ascii="Arial" w:hAnsi="Arial" w:cs="Arial"/>
        </w:rPr>
      </w:pPr>
      <w:r w:rsidRPr="00977025">
        <w:rPr>
          <w:rFonts w:ascii="Arial" w:hAnsi="Arial" w:cs="Arial"/>
          <w:u w:val="single"/>
        </w:rPr>
        <w:t>15 AÑOS</w:t>
      </w:r>
      <w:r w:rsidRPr="006D2345">
        <w:rPr>
          <w:rFonts w:ascii="Arial" w:hAnsi="Arial" w:cs="Arial"/>
        </w:rPr>
        <w:t xml:space="preserve"> DE SERVICIOS CUMPLIDOS CON NOMBRAMIENTO </w:t>
      </w:r>
      <w:r w:rsidRPr="00977025">
        <w:rPr>
          <w:rFonts w:ascii="Arial" w:hAnsi="Arial" w:cs="Arial"/>
          <w:u w:val="single"/>
        </w:rPr>
        <w:t>1,300.00</w:t>
      </w:r>
      <w:r w:rsidRPr="006D2345">
        <w:rPr>
          <w:rFonts w:ascii="Arial" w:hAnsi="Arial" w:cs="Arial"/>
        </w:rPr>
        <w:t xml:space="preserve"> </w:t>
      </w:r>
    </w:p>
    <w:p w14:paraId="62FD9EBF" w14:textId="77777777" w:rsidR="006D2345" w:rsidRDefault="006D2345" w:rsidP="006D2345">
      <w:pPr>
        <w:tabs>
          <w:tab w:val="left" w:pos="567"/>
        </w:tabs>
        <w:spacing w:after="0" w:line="240" w:lineRule="auto"/>
        <w:ind w:left="567" w:right="335"/>
        <w:jc w:val="both"/>
        <w:rPr>
          <w:rFonts w:ascii="Arial" w:hAnsi="Arial" w:cs="Arial"/>
        </w:rPr>
      </w:pPr>
    </w:p>
    <w:p w14:paraId="36BFF7CE" w14:textId="77777777" w:rsidR="006D2345" w:rsidRDefault="006D2345" w:rsidP="006D2345">
      <w:pPr>
        <w:tabs>
          <w:tab w:val="left" w:pos="567"/>
        </w:tabs>
        <w:spacing w:after="0" w:line="240" w:lineRule="auto"/>
        <w:ind w:left="567" w:right="335"/>
        <w:jc w:val="both"/>
        <w:rPr>
          <w:rFonts w:ascii="Arial" w:hAnsi="Arial" w:cs="Arial"/>
        </w:rPr>
      </w:pPr>
      <w:r w:rsidRPr="00977025">
        <w:rPr>
          <w:rFonts w:ascii="Arial" w:hAnsi="Arial" w:cs="Arial"/>
          <w:u w:val="single"/>
        </w:rPr>
        <w:t>20 AÑOS</w:t>
      </w:r>
      <w:r w:rsidRPr="006D2345">
        <w:rPr>
          <w:rFonts w:ascii="Arial" w:hAnsi="Arial" w:cs="Arial"/>
        </w:rPr>
        <w:t xml:space="preserve"> DE SERVICIOS CUMPLIDOS CON NOMBRAMIENTO </w:t>
      </w:r>
      <w:r w:rsidRPr="00977025">
        <w:rPr>
          <w:rFonts w:ascii="Arial" w:hAnsi="Arial" w:cs="Arial"/>
          <w:u w:val="single"/>
        </w:rPr>
        <w:t>1,800.00</w:t>
      </w:r>
      <w:r w:rsidRPr="006D2345">
        <w:rPr>
          <w:rFonts w:ascii="Arial" w:hAnsi="Arial" w:cs="Arial"/>
        </w:rPr>
        <w:t xml:space="preserve"> </w:t>
      </w:r>
    </w:p>
    <w:p w14:paraId="7638C7D8" w14:textId="77777777" w:rsidR="006D2345" w:rsidRDefault="006D2345" w:rsidP="006D2345">
      <w:pPr>
        <w:tabs>
          <w:tab w:val="left" w:pos="567"/>
        </w:tabs>
        <w:spacing w:after="0" w:line="240" w:lineRule="auto"/>
        <w:ind w:left="567" w:right="335"/>
        <w:jc w:val="both"/>
        <w:rPr>
          <w:rFonts w:ascii="Arial" w:hAnsi="Arial" w:cs="Arial"/>
        </w:rPr>
      </w:pPr>
    </w:p>
    <w:p w14:paraId="7B57A6AC" w14:textId="77777777" w:rsidR="006D2345" w:rsidRDefault="006D2345" w:rsidP="006D2345">
      <w:pPr>
        <w:tabs>
          <w:tab w:val="left" w:pos="567"/>
        </w:tabs>
        <w:spacing w:after="0" w:line="240" w:lineRule="auto"/>
        <w:ind w:left="567" w:right="335"/>
        <w:jc w:val="both"/>
        <w:rPr>
          <w:rFonts w:ascii="Arial" w:hAnsi="Arial" w:cs="Arial"/>
        </w:rPr>
      </w:pPr>
      <w:r w:rsidRPr="00977025">
        <w:rPr>
          <w:rFonts w:ascii="Arial" w:hAnsi="Arial" w:cs="Arial"/>
          <w:u w:val="single"/>
        </w:rPr>
        <w:t>25 AÑOS</w:t>
      </w:r>
      <w:r w:rsidRPr="006D2345">
        <w:rPr>
          <w:rFonts w:ascii="Arial" w:hAnsi="Arial" w:cs="Arial"/>
        </w:rPr>
        <w:t xml:space="preserve"> DE SERVICIOS CUMPLIDOS CON NOMBRAMIENTO </w:t>
      </w:r>
      <w:r w:rsidRPr="00977025">
        <w:rPr>
          <w:rFonts w:ascii="Arial" w:hAnsi="Arial" w:cs="Arial"/>
          <w:u w:val="single"/>
        </w:rPr>
        <w:t>2,300.00</w:t>
      </w:r>
      <w:r w:rsidRPr="006D2345">
        <w:rPr>
          <w:rFonts w:ascii="Arial" w:hAnsi="Arial" w:cs="Arial"/>
        </w:rPr>
        <w:t xml:space="preserve"> </w:t>
      </w:r>
    </w:p>
    <w:p w14:paraId="1E43153E" w14:textId="77777777" w:rsidR="006D2345" w:rsidRDefault="006D2345" w:rsidP="006D2345">
      <w:pPr>
        <w:tabs>
          <w:tab w:val="left" w:pos="567"/>
        </w:tabs>
        <w:spacing w:after="0" w:line="240" w:lineRule="auto"/>
        <w:ind w:left="567" w:right="335"/>
        <w:jc w:val="both"/>
        <w:rPr>
          <w:rFonts w:ascii="Arial" w:hAnsi="Arial" w:cs="Arial"/>
        </w:rPr>
      </w:pPr>
    </w:p>
    <w:p w14:paraId="0E92ADB0" w14:textId="77777777" w:rsidR="006D2345" w:rsidRDefault="006D2345" w:rsidP="006D2345">
      <w:pPr>
        <w:tabs>
          <w:tab w:val="left" w:pos="567"/>
        </w:tabs>
        <w:spacing w:after="0" w:line="240" w:lineRule="auto"/>
        <w:ind w:left="567" w:right="335"/>
        <w:jc w:val="both"/>
        <w:rPr>
          <w:rFonts w:ascii="Arial" w:hAnsi="Arial" w:cs="Arial"/>
        </w:rPr>
      </w:pPr>
      <w:r w:rsidRPr="006D2345">
        <w:rPr>
          <w:rFonts w:ascii="Arial" w:hAnsi="Arial" w:cs="Arial"/>
        </w:rPr>
        <w:t xml:space="preserve">30 AÑOS DE SERVICIOS CUMPLIDOS CON NOMBRAMIENTO 2,800.00 </w:t>
      </w:r>
    </w:p>
    <w:p w14:paraId="153F7672" w14:textId="77777777" w:rsidR="006D2345" w:rsidRDefault="006D2345" w:rsidP="006D2345">
      <w:pPr>
        <w:tabs>
          <w:tab w:val="left" w:pos="567"/>
        </w:tabs>
        <w:spacing w:after="0" w:line="240" w:lineRule="auto"/>
        <w:ind w:left="567" w:right="335"/>
        <w:jc w:val="both"/>
        <w:rPr>
          <w:rFonts w:ascii="Arial" w:hAnsi="Arial" w:cs="Arial"/>
        </w:rPr>
      </w:pPr>
    </w:p>
    <w:p w14:paraId="3986E6E4" w14:textId="2C1DFB53" w:rsidR="006D2345" w:rsidRPr="006D2345" w:rsidRDefault="006D2345" w:rsidP="006D2345">
      <w:pPr>
        <w:tabs>
          <w:tab w:val="left" w:pos="567"/>
        </w:tabs>
        <w:spacing w:after="0" w:line="240" w:lineRule="auto"/>
        <w:ind w:left="567" w:right="335"/>
        <w:jc w:val="both"/>
        <w:rPr>
          <w:rFonts w:ascii="Arial" w:hAnsi="Arial" w:cs="Arial"/>
        </w:rPr>
      </w:pPr>
      <w:r w:rsidRPr="006D2345">
        <w:rPr>
          <w:rFonts w:ascii="Arial" w:hAnsi="Arial" w:cs="Arial"/>
        </w:rPr>
        <w:t>y por cada 5 años más de servicios, se les aumentará $ 500.00 más</w:t>
      </w:r>
    </w:p>
    <w:p w14:paraId="658377FD" w14:textId="77777777" w:rsidR="005D0C6B" w:rsidRDefault="005D0C6B" w:rsidP="00B0782D">
      <w:pPr>
        <w:tabs>
          <w:tab w:val="left" w:pos="567"/>
        </w:tabs>
        <w:spacing w:line="360" w:lineRule="auto"/>
        <w:ind w:right="51" w:firstLine="709"/>
        <w:jc w:val="both"/>
        <w:rPr>
          <w:rFonts w:ascii="Arial" w:hAnsi="Arial" w:cs="Arial"/>
          <w:sz w:val="24"/>
          <w:szCs w:val="24"/>
        </w:rPr>
      </w:pPr>
    </w:p>
    <w:p w14:paraId="0FDF59B0" w14:textId="4366B38E" w:rsidR="00FF7AB9" w:rsidRDefault="00977025" w:rsidP="008379F1">
      <w:pPr>
        <w:tabs>
          <w:tab w:val="left" w:pos="567"/>
        </w:tabs>
        <w:spacing w:line="360" w:lineRule="auto"/>
        <w:ind w:right="51" w:firstLine="709"/>
        <w:jc w:val="both"/>
        <w:rPr>
          <w:rFonts w:ascii="Arial" w:hAnsi="Arial" w:cs="Arial"/>
          <w:sz w:val="24"/>
          <w:szCs w:val="24"/>
        </w:rPr>
      </w:pPr>
      <w:r>
        <w:rPr>
          <w:rFonts w:ascii="Arial" w:hAnsi="Arial" w:cs="Arial"/>
          <w:sz w:val="24"/>
          <w:szCs w:val="24"/>
        </w:rPr>
        <w:t>Con lo que se deduce que</w:t>
      </w:r>
      <w:r w:rsidR="0073455D">
        <w:rPr>
          <w:rFonts w:ascii="Arial" w:hAnsi="Arial" w:cs="Arial"/>
          <w:sz w:val="24"/>
          <w:szCs w:val="24"/>
        </w:rPr>
        <w:t>, de</w:t>
      </w:r>
      <w:r>
        <w:rPr>
          <w:rFonts w:ascii="Arial" w:hAnsi="Arial" w:cs="Arial"/>
          <w:sz w:val="24"/>
          <w:szCs w:val="24"/>
        </w:rPr>
        <w:t xml:space="preserve"> las constancias exhibidas por la </w:t>
      </w:r>
      <w:r w:rsidR="003E655C">
        <w:rPr>
          <w:rFonts w:ascii="Arial" w:hAnsi="Arial" w:cs="Arial"/>
          <w:sz w:val="24"/>
          <w:szCs w:val="24"/>
        </w:rPr>
        <w:t xml:space="preserve">propia </w:t>
      </w:r>
      <w:r>
        <w:rPr>
          <w:rFonts w:ascii="Arial" w:hAnsi="Arial" w:cs="Arial"/>
          <w:sz w:val="24"/>
          <w:szCs w:val="24"/>
        </w:rPr>
        <w:t xml:space="preserve">actora, no se </w:t>
      </w:r>
      <w:r w:rsidR="0073455D">
        <w:rPr>
          <w:rFonts w:ascii="Arial" w:hAnsi="Arial" w:cs="Arial"/>
          <w:sz w:val="24"/>
          <w:szCs w:val="24"/>
        </w:rPr>
        <w:t xml:space="preserve">desprende se </w:t>
      </w:r>
      <w:r>
        <w:rPr>
          <w:rFonts w:ascii="Arial" w:hAnsi="Arial" w:cs="Arial"/>
          <w:sz w:val="24"/>
          <w:szCs w:val="24"/>
        </w:rPr>
        <w:t>le ha</w:t>
      </w:r>
      <w:r w:rsidR="0073455D">
        <w:rPr>
          <w:rFonts w:ascii="Arial" w:hAnsi="Arial" w:cs="Arial"/>
          <w:sz w:val="24"/>
          <w:szCs w:val="24"/>
        </w:rPr>
        <w:t>ya</w:t>
      </w:r>
      <w:r>
        <w:rPr>
          <w:rFonts w:ascii="Arial" w:hAnsi="Arial" w:cs="Arial"/>
          <w:sz w:val="24"/>
          <w:szCs w:val="24"/>
        </w:rPr>
        <w:t xml:space="preserve"> aplicado e</w:t>
      </w:r>
      <w:r w:rsidR="003E655C">
        <w:rPr>
          <w:rFonts w:ascii="Arial" w:hAnsi="Arial" w:cs="Arial"/>
          <w:sz w:val="24"/>
          <w:szCs w:val="24"/>
        </w:rPr>
        <w:t>l</w:t>
      </w:r>
      <w:r>
        <w:rPr>
          <w:rFonts w:ascii="Arial" w:hAnsi="Arial" w:cs="Arial"/>
          <w:sz w:val="24"/>
          <w:szCs w:val="24"/>
        </w:rPr>
        <w:t xml:space="preserve"> </w:t>
      </w:r>
      <w:r w:rsidRPr="00977025">
        <w:rPr>
          <w:rFonts w:ascii="Arial" w:hAnsi="Arial" w:cs="Arial"/>
          <w:sz w:val="24"/>
          <w:szCs w:val="24"/>
        </w:rPr>
        <w:t>artículo 34 Bis de la Ley del Servicio Civil para los Empleados del Gobierno del Estado</w:t>
      </w:r>
      <w:r w:rsidR="003E655C">
        <w:rPr>
          <w:rFonts w:ascii="Arial" w:hAnsi="Arial" w:cs="Arial"/>
          <w:sz w:val="24"/>
          <w:szCs w:val="24"/>
        </w:rPr>
        <w:t xml:space="preserve">; y así mismo no existe constancia en autos que acredite que </w:t>
      </w:r>
      <w:r w:rsidR="00B07A31">
        <w:rPr>
          <w:rFonts w:ascii="Arial" w:hAnsi="Arial" w:cs="Arial"/>
          <w:sz w:val="24"/>
          <w:szCs w:val="24"/>
        </w:rPr>
        <w:t>desde que tuvo derecho al pago de quinquenios se haya aplicado dicho ordenamiento</w:t>
      </w:r>
      <w:r w:rsidR="0073455D">
        <w:rPr>
          <w:rFonts w:ascii="Arial" w:hAnsi="Arial" w:cs="Arial"/>
          <w:sz w:val="24"/>
          <w:szCs w:val="24"/>
        </w:rPr>
        <w:t>;</w:t>
      </w:r>
      <w:r w:rsidR="00A305AF">
        <w:rPr>
          <w:rFonts w:ascii="Arial" w:hAnsi="Arial" w:cs="Arial"/>
          <w:sz w:val="24"/>
          <w:szCs w:val="24"/>
        </w:rPr>
        <w:t xml:space="preserve"> p</w:t>
      </w:r>
      <w:r w:rsidR="00185A6B">
        <w:rPr>
          <w:rFonts w:ascii="Arial" w:hAnsi="Arial" w:cs="Arial"/>
          <w:sz w:val="24"/>
          <w:szCs w:val="24"/>
        </w:rPr>
        <w:t>or lo que bajo esta</w:t>
      </w:r>
      <w:r w:rsidR="00596B87">
        <w:rPr>
          <w:rFonts w:ascii="Arial" w:hAnsi="Arial" w:cs="Arial"/>
          <w:sz w:val="24"/>
          <w:szCs w:val="24"/>
        </w:rPr>
        <w:t xml:space="preserve"> </w:t>
      </w:r>
      <w:r w:rsidR="00185A6B">
        <w:rPr>
          <w:rFonts w:ascii="Arial" w:hAnsi="Arial" w:cs="Arial"/>
          <w:sz w:val="24"/>
          <w:szCs w:val="24"/>
        </w:rPr>
        <w:t>lógica, no</w:t>
      </w:r>
      <w:r w:rsidR="00596B87">
        <w:rPr>
          <w:rFonts w:ascii="Arial" w:hAnsi="Arial" w:cs="Arial"/>
          <w:sz w:val="24"/>
          <w:szCs w:val="24"/>
        </w:rPr>
        <w:t xml:space="preserve"> </w:t>
      </w:r>
      <w:r w:rsidR="00185A6B">
        <w:rPr>
          <w:rFonts w:ascii="Arial" w:hAnsi="Arial" w:cs="Arial"/>
          <w:sz w:val="24"/>
          <w:szCs w:val="24"/>
        </w:rPr>
        <w:t>puede</w:t>
      </w:r>
      <w:r w:rsidR="00596B87">
        <w:rPr>
          <w:rFonts w:ascii="Arial" w:hAnsi="Arial" w:cs="Arial"/>
          <w:sz w:val="24"/>
          <w:szCs w:val="24"/>
        </w:rPr>
        <w:t xml:space="preserve"> argumentar que no le ha sido respetado, o se le ha vulnerado un derecho adquirido.</w:t>
      </w:r>
    </w:p>
    <w:p w14:paraId="29BC0F0C" w14:textId="6F9C5026" w:rsidR="005D0C6B" w:rsidRDefault="00596B87" w:rsidP="008379F1">
      <w:pPr>
        <w:tabs>
          <w:tab w:val="left" w:pos="567"/>
        </w:tabs>
        <w:spacing w:line="360" w:lineRule="auto"/>
        <w:ind w:right="51" w:firstLine="709"/>
        <w:jc w:val="both"/>
        <w:rPr>
          <w:rFonts w:ascii="Arial" w:hAnsi="Arial" w:cs="Arial"/>
          <w:sz w:val="24"/>
          <w:szCs w:val="24"/>
        </w:rPr>
      </w:pPr>
      <w:r>
        <w:rPr>
          <w:rFonts w:ascii="Arial" w:hAnsi="Arial" w:cs="Arial"/>
          <w:sz w:val="24"/>
          <w:szCs w:val="24"/>
        </w:rPr>
        <w:t>En efecto, aten</w:t>
      </w:r>
      <w:r w:rsidR="004037EE" w:rsidRPr="004037EE">
        <w:rPr>
          <w:rFonts w:ascii="Arial" w:hAnsi="Arial" w:cs="Arial"/>
          <w:sz w:val="24"/>
          <w:szCs w:val="24"/>
        </w:rPr>
        <w:t xml:space="preserve">to a la teoría de los derechos adquiridos, se </w:t>
      </w:r>
      <w:r w:rsidR="001857AF">
        <w:rPr>
          <w:rFonts w:ascii="Arial" w:hAnsi="Arial" w:cs="Arial"/>
          <w:sz w:val="24"/>
          <w:szCs w:val="24"/>
        </w:rPr>
        <w:t xml:space="preserve">distinguen dos conceptos: el de </w:t>
      </w:r>
      <w:r w:rsidR="004037EE" w:rsidRPr="004037EE">
        <w:rPr>
          <w:rFonts w:ascii="Arial" w:hAnsi="Arial" w:cs="Arial"/>
          <w:sz w:val="24"/>
          <w:szCs w:val="24"/>
        </w:rPr>
        <w:t>derecho adquirido, que implica la introducción de un bien, una facultad o un provecho al patrimonio de una persona, a su domicilio o a su haber jurídico, y el de expectativa de derecho, definido como la pretensión o esperanza de que se realice una situación determinada que, posteriormente, generará una prerrogativa, es decir, mientras que el primero constituye una realidad, el segundo corresponde a algo que en el mundo fáctico no se ha materializado.</w:t>
      </w:r>
    </w:p>
    <w:p w14:paraId="2E9A0C76" w14:textId="1437E5F2" w:rsidR="005D0C6B" w:rsidRDefault="001857AF" w:rsidP="008379F1">
      <w:pPr>
        <w:tabs>
          <w:tab w:val="left" w:pos="567"/>
        </w:tabs>
        <w:spacing w:line="360" w:lineRule="auto"/>
        <w:ind w:right="51" w:firstLine="709"/>
        <w:jc w:val="both"/>
        <w:rPr>
          <w:rFonts w:ascii="Arial" w:hAnsi="Arial" w:cs="Arial"/>
          <w:sz w:val="24"/>
          <w:szCs w:val="24"/>
        </w:rPr>
      </w:pPr>
      <w:r>
        <w:rPr>
          <w:rFonts w:ascii="Arial" w:hAnsi="Arial" w:cs="Arial"/>
          <w:sz w:val="24"/>
          <w:szCs w:val="24"/>
        </w:rPr>
        <w:t xml:space="preserve">Ello es así, quien tiene un derecho adquirido </w:t>
      </w:r>
      <w:r w:rsidR="005D0C6B" w:rsidRPr="005D0C6B">
        <w:rPr>
          <w:rFonts w:ascii="Arial" w:hAnsi="Arial" w:cs="Arial"/>
          <w:sz w:val="24"/>
          <w:szCs w:val="24"/>
        </w:rPr>
        <w:t>que ingresó a su patrimonio jurídico</w:t>
      </w:r>
      <w:r>
        <w:rPr>
          <w:rFonts w:ascii="Arial" w:hAnsi="Arial" w:cs="Arial"/>
          <w:sz w:val="24"/>
          <w:szCs w:val="24"/>
        </w:rPr>
        <w:t xml:space="preserve">, </w:t>
      </w:r>
      <w:r w:rsidR="005D0C6B" w:rsidRPr="005D0C6B">
        <w:rPr>
          <w:rFonts w:ascii="Arial" w:hAnsi="Arial" w:cs="Arial"/>
          <w:sz w:val="24"/>
          <w:szCs w:val="24"/>
        </w:rPr>
        <w:t>no puede verse afectado por la aplicación de la norma posterior que lo limita y modifica negativamente.</w:t>
      </w:r>
    </w:p>
    <w:p w14:paraId="2351E0A4" w14:textId="3D88CB63" w:rsidR="001857AF" w:rsidRDefault="001857AF" w:rsidP="008379F1">
      <w:pPr>
        <w:tabs>
          <w:tab w:val="left" w:pos="567"/>
        </w:tabs>
        <w:spacing w:line="360" w:lineRule="auto"/>
        <w:ind w:right="51" w:firstLine="709"/>
        <w:jc w:val="both"/>
        <w:rPr>
          <w:rFonts w:ascii="Arial" w:hAnsi="Arial" w:cs="Arial"/>
          <w:sz w:val="24"/>
          <w:szCs w:val="24"/>
        </w:rPr>
      </w:pPr>
      <w:r>
        <w:rPr>
          <w:rFonts w:ascii="Arial" w:hAnsi="Arial" w:cs="Arial"/>
          <w:sz w:val="24"/>
          <w:szCs w:val="24"/>
        </w:rPr>
        <w:t xml:space="preserve">Situación que como se ha analizado, no se </w:t>
      </w:r>
      <w:r w:rsidR="0073455D">
        <w:rPr>
          <w:rFonts w:ascii="Arial" w:hAnsi="Arial" w:cs="Arial"/>
          <w:sz w:val="24"/>
          <w:szCs w:val="24"/>
        </w:rPr>
        <w:t>acredita</w:t>
      </w:r>
      <w:r>
        <w:rPr>
          <w:rFonts w:ascii="Arial" w:hAnsi="Arial" w:cs="Arial"/>
          <w:sz w:val="24"/>
          <w:szCs w:val="24"/>
        </w:rPr>
        <w:t xml:space="preserve"> en el caso en concreto.</w:t>
      </w:r>
    </w:p>
    <w:p w14:paraId="6CE55FB9" w14:textId="6561CD8A" w:rsidR="004037EE" w:rsidRDefault="00AE2F45" w:rsidP="008379F1">
      <w:pPr>
        <w:tabs>
          <w:tab w:val="left" w:pos="567"/>
        </w:tabs>
        <w:spacing w:line="360" w:lineRule="auto"/>
        <w:ind w:right="51" w:firstLine="709"/>
        <w:jc w:val="both"/>
        <w:rPr>
          <w:rFonts w:ascii="Arial" w:hAnsi="Arial" w:cs="Arial"/>
          <w:sz w:val="24"/>
          <w:szCs w:val="24"/>
        </w:rPr>
      </w:pPr>
      <w:r>
        <w:rPr>
          <w:rFonts w:ascii="Arial" w:hAnsi="Arial" w:cs="Arial"/>
          <w:sz w:val="24"/>
          <w:szCs w:val="24"/>
        </w:rPr>
        <w:t xml:space="preserve">En consecuencia, no le asiste la razón a la accionante al pretender que el pago de sus quinquenios se realice de conformidad al tabulador que </w:t>
      </w:r>
      <w:r>
        <w:rPr>
          <w:rFonts w:ascii="Arial" w:hAnsi="Arial" w:cs="Arial"/>
          <w:sz w:val="24"/>
          <w:szCs w:val="24"/>
        </w:rPr>
        <w:lastRenderedPageBreak/>
        <w:t xml:space="preserve">establece el artículo </w:t>
      </w:r>
      <w:r w:rsidRPr="00AE2F45">
        <w:rPr>
          <w:rFonts w:ascii="Arial" w:hAnsi="Arial" w:cs="Arial"/>
          <w:sz w:val="24"/>
          <w:szCs w:val="24"/>
        </w:rPr>
        <w:t>34 Bis de la Ley del Servicio Civil para los Empleados del Gobierno del Estado</w:t>
      </w:r>
      <w:r>
        <w:rPr>
          <w:rFonts w:ascii="Arial" w:hAnsi="Arial" w:cs="Arial"/>
          <w:sz w:val="24"/>
          <w:szCs w:val="24"/>
        </w:rPr>
        <w:t>.</w:t>
      </w:r>
    </w:p>
    <w:p w14:paraId="5BA3ACD4" w14:textId="51750929" w:rsidR="00AE5555" w:rsidRDefault="00AE5555" w:rsidP="008379F1">
      <w:pPr>
        <w:tabs>
          <w:tab w:val="left" w:pos="567"/>
        </w:tabs>
        <w:spacing w:line="360" w:lineRule="auto"/>
        <w:ind w:right="51" w:firstLine="709"/>
        <w:jc w:val="both"/>
        <w:rPr>
          <w:rFonts w:ascii="Arial" w:eastAsia="Arial" w:hAnsi="Arial" w:cs="Arial"/>
          <w:sz w:val="24"/>
          <w:szCs w:val="24"/>
          <w:lang w:val="es-ES_tradnl"/>
        </w:rPr>
      </w:pPr>
      <w:r>
        <w:rPr>
          <w:rFonts w:ascii="Arial" w:eastAsia="Arial" w:hAnsi="Arial" w:cs="Arial"/>
          <w:sz w:val="24"/>
          <w:szCs w:val="24"/>
        </w:rPr>
        <w:t>Con las conclusiones alcanzadas por esta Juzgadora en la presente sentencia, resulta procedente</w:t>
      </w:r>
      <w:r w:rsidR="00A82639">
        <w:rPr>
          <w:rFonts w:ascii="Arial" w:eastAsia="Arial" w:hAnsi="Arial" w:cs="Arial"/>
          <w:sz w:val="24"/>
          <w:szCs w:val="24"/>
        </w:rPr>
        <w:t xml:space="preserve"> reconocer la validez del </w:t>
      </w:r>
      <w:r w:rsidR="00A82639" w:rsidRPr="00A82639">
        <w:rPr>
          <w:rFonts w:ascii="Arial" w:eastAsia="Arial" w:hAnsi="Arial" w:cs="Arial"/>
          <w:sz w:val="24"/>
          <w:szCs w:val="24"/>
          <w:lang w:val="es-ES_tradnl"/>
        </w:rPr>
        <w:t xml:space="preserve">oficio </w:t>
      </w:r>
      <w:r w:rsidR="007A76E3">
        <w:rPr>
          <w:rFonts w:ascii="Arial" w:eastAsia="Arial" w:hAnsi="Arial" w:cs="Arial"/>
          <w:sz w:val="24"/>
          <w:szCs w:val="24"/>
        </w:rPr>
        <w:t>**********</w:t>
      </w:r>
      <w:r w:rsidR="00B6219A">
        <w:rPr>
          <w:rFonts w:ascii="Arial" w:eastAsia="Arial" w:hAnsi="Arial" w:cs="Arial"/>
          <w:sz w:val="24"/>
          <w:szCs w:val="24"/>
        </w:rPr>
        <w:t xml:space="preserve"> de diecinueve de agosto de </w:t>
      </w:r>
      <w:proofErr w:type="gramStart"/>
      <w:r w:rsidR="00B6219A">
        <w:rPr>
          <w:rFonts w:ascii="Arial" w:eastAsia="Arial" w:hAnsi="Arial" w:cs="Arial"/>
          <w:sz w:val="24"/>
          <w:szCs w:val="24"/>
        </w:rPr>
        <w:t>dos mil veintiuno</w:t>
      </w:r>
      <w:proofErr w:type="gramEnd"/>
      <w:r w:rsidR="00E27775">
        <w:rPr>
          <w:rFonts w:ascii="Arial" w:eastAsia="Arial" w:hAnsi="Arial" w:cs="Arial"/>
          <w:sz w:val="24"/>
          <w:szCs w:val="24"/>
          <w:lang w:val="es-ES_tradnl"/>
        </w:rPr>
        <w:t>, signado por el Director de Recursos Humanos de la Secretaría de Administración del Estado.</w:t>
      </w:r>
    </w:p>
    <w:p w14:paraId="2D875258" w14:textId="074E7918" w:rsidR="00A82639" w:rsidRPr="00A82639" w:rsidRDefault="00E27775" w:rsidP="00A82639">
      <w:pPr>
        <w:tabs>
          <w:tab w:val="left" w:pos="567"/>
        </w:tabs>
        <w:spacing w:line="360" w:lineRule="auto"/>
        <w:ind w:right="51" w:firstLine="709"/>
        <w:jc w:val="both"/>
        <w:rPr>
          <w:rFonts w:ascii="Arial" w:eastAsia="Arial" w:hAnsi="Arial" w:cs="Arial"/>
          <w:sz w:val="24"/>
          <w:szCs w:val="24"/>
          <w:lang w:val="es-ES_tradnl"/>
        </w:rPr>
      </w:pPr>
      <w:proofErr w:type="gramStart"/>
      <w:r>
        <w:rPr>
          <w:rFonts w:ascii="Arial" w:eastAsia="Arial" w:hAnsi="Arial" w:cs="Arial"/>
          <w:sz w:val="24"/>
          <w:szCs w:val="24"/>
          <w:lang w:val="es-ES_tradnl"/>
        </w:rPr>
        <w:t>Asimismo</w:t>
      </w:r>
      <w:proofErr w:type="gramEnd"/>
      <w:r>
        <w:rPr>
          <w:rFonts w:ascii="Arial" w:eastAsia="Arial" w:hAnsi="Arial" w:cs="Arial"/>
          <w:sz w:val="24"/>
          <w:szCs w:val="24"/>
          <w:lang w:val="es-ES_tradnl"/>
        </w:rPr>
        <w:t xml:space="preserve"> con fundamento en el artículo 208 fracción II de la Ley de Procedimiento y Justicia Administrativa para el Estado de Oaxaca, se declara la nulidad del </w:t>
      </w:r>
      <w:r w:rsidRPr="00E27775">
        <w:rPr>
          <w:rFonts w:ascii="Arial" w:eastAsia="Arial" w:hAnsi="Arial" w:cs="Arial"/>
          <w:sz w:val="24"/>
          <w:szCs w:val="24"/>
          <w:lang w:val="es-ES_tradnl"/>
        </w:rPr>
        <w:t xml:space="preserve">oficio </w:t>
      </w:r>
      <w:r w:rsidR="00B6219A">
        <w:rPr>
          <w:rFonts w:ascii="Arial" w:eastAsia="Arial" w:hAnsi="Arial" w:cs="Arial"/>
          <w:sz w:val="24"/>
          <w:szCs w:val="24"/>
        </w:rPr>
        <w:t xml:space="preserve">número </w:t>
      </w:r>
      <w:r w:rsidR="007A76E3">
        <w:rPr>
          <w:rFonts w:ascii="Arial" w:eastAsia="Arial" w:hAnsi="Arial" w:cs="Arial"/>
          <w:sz w:val="24"/>
          <w:szCs w:val="24"/>
        </w:rPr>
        <w:t>**********</w:t>
      </w:r>
      <w:r w:rsidR="00B6219A">
        <w:rPr>
          <w:rFonts w:ascii="Arial" w:eastAsia="Arial" w:hAnsi="Arial" w:cs="Arial"/>
          <w:sz w:val="24"/>
          <w:szCs w:val="24"/>
        </w:rPr>
        <w:t xml:space="preserve"> de treinta y uno de agosto de dos mil veintiuno</w:t>
      </w:r>
      <w:r>
        <w:rPr>
          <w:rFonts w:ascii="Arial" w:eastAsia="Arial" w:hAnsi="Arial" w:cs="Arial"/>
          <w:sz w:val="24"/>
          <w:szCs w:val="24"/>
          <w:lang w:val="es-ES_tradnl"/>
        </w:rPr>
        <w:t xml:space="preserve"> del </w:t>
      </w:r>
      <w:r w:rsidR="00A82639" w:rsidRPr="00A82639">
        <w:rPr>
          <w:rFonts w:ascii="Arial" w:eastAsia="Arial" w:hAnsi="Arial" w:cs="Arial"/>
          <w:bCs/>
          <w:sz w:val="24"/>
          <w:szCs w:val="24"/>
          <w:lang w:val="es-ES_tradnl"/>
        </w:rPr>
        <w:t>Oficial Mayor de la Fiscalía General del Estado</w:t>
      </w:r>
      <w:r w:rsidR="00C70C34">
        <w:rPr>
          <w:rFonts w:ascii="Arial" w:eastAsia="Arial" w:hAnsi="Arial" w:cs="Arial"/>
          <w:bCs/>
          <w:sz w:val="24"/>
          <w:szCs w:val="24"/>
          <w:lang w:val="es-ES_tradnl"/>
        </w:rPr>
        <w:t>, sin que dicha nulidad contenga efecto alguno, pues las pretensiones derivadas de la solicitud de la actora a dicha autoridad, han sido analizadas en el presente fallo.</w:t>
      </w:r>
    </w:p>
    <w:p w14:paraId="00000061" w14:textId="26A3F28E" w:rsidR="001540EC" w:rsidRDefault="00BE3F92" w:rsidP="001D103B">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En mérito de lo expuesto y con fundamento en los artículo</w:t>
      </w:r>
      <w:r w:rsidR="00A35FE9">
        <w:rPr>
          <w:rFonts w:ascii="Arial" w:eastAsia="Arial" w:hAnsi="Arial" w:cs="Arial"/>
          <w:sz w:val="24"/>
          <w:szCs w:val="24"/>
        </w:rPr>
        <w:t>s 161</w:t>
      </w:r>
      <w:r w:rsidR="00C70C34">
        <w:rPr>
          <w:rFonts w:ascii="Arial" w:eastAsia="Arial" w:hAnsi="Arial" w:cs="Arial"/>
          <w:sz w:val="24"/>
          <w:szCs w:val="24"/>
        </w:rPr>
        <w:t xml:space="preserve"> y</w:t>
      </w:r>
      <w:r w:rsidR="00A35FE9">
        <w:rPr>
          <w:rFonts w:ascii="Arial" w:eastAsia="Arial" w:hAnsi="Arial" w:cs="Arial"/>
          <w:sz w:val="24"/>
          <w:szCs w:val="24"/>
        </w:rPr>
        <w:t xml:space="preserve"> 162</w:t>
      </w:r>
      <w:r w:rsidR="00C70C34">
        <w:rPr>
          <w:rFonts w:ascii="Arial" w:eastAsia="Arial" w:hAnsi="Arial" w:cs="Arial"/>
          <w:sz w:val="24"/>
          <w:szCs w:val="24"/>
        </w:rPr>
        <w:t xml:space="preserve"> a contrario sensu,</w:t>
      </w:r>
      <w:r>
        <w:rPr>
          <w:rFonts w:ascii="Arial" w:eastAsia="Arial" w:hAnsi="Arial" w:cs="Arial"/>
          <w:sz w:val="24"/>
          <w:szCs w:val="24"/>
        </w:rPr>
        <w:t xml:space="preserve"> 207</w:t>
      </w:r>
      <w:r w:rsidR="00C70C34">
        <w:rPr>
          <w:rFonts w:ascii="Arial" w:eastAsia="Arial" w:hAnsi="Arial" w:cs="Arial"/>
          <w:sz w:val="24"/>
          <w:szCs w:val="24"/>
        </w:rPr>
        <w:t>, 208 fracción II y 209</w:t>
      </w:r>
      <w:r>
        <w:rPr>
          <w:rFonts w:ascii="Arial" w:eastAsia="Arial" w:hAnsi="Arial" w:cs="Arial"/>
          <w:sz w:val="24"/>
          <w:szCs w:val="24"/>
        </w:rPr>
        <w:t xml:space="preserve">, </w:t>
      </w:r>
      <w:r w:rsidR="00C70C34">
        <w:rPr>
          <w:rFonts w:ascii="Arial" w:eastAsia="Arial" w:hAnsi="Arial" w:cs="Arial"/>
          <w:sz w:val="24"/>
          <w:szCs w:val="24"/>
        </w:rPr>
        <w:t xml:space="preserve">todos </w:t>
      </w:r>
      <w:r>
        <w:rPr>
          <w:rFonts w:ascii="Arial" w:eastAsia="Arial" w:hAnsi="Arial" w:cs="Arial"/>
          <w:sz w:val="24"/>
          <w:szCs w:val="24"/>
        </w:rPr>
        <w:t xml:space="preserve">de la Ley de Procedimiento y Justicia Administrativa para el Estado de Oaxaca, se: - </w:t>
      </w:r>
      <w:r w:rsidR="00C70C34">
        <w:rPr>
          <w:rFonts w:ascii="Arial" w:eastAsia="Arial" w:hAnsi="Arial" w:cs="Arial"/>
          <w:sz w:val="24"/>
          <w:szCs w:val="24"/>
        </w:rPr>
        <w:t xml:space="preserve">- - - - - - - - - - - - - - - </w:t>
      </w: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63" w14:textId="4D1512FD" w:rsidR="001540EC" w:rsidRDefault="00BE3F92">
      <w:pPr>
        <w:spacing w:before="240"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w:t>
      </w:r>
      <w:r w:rsidR="0007372E">
        <w:rPr>
          <w:rFonts w:ascii="Arial" w:eastAsia="Arial" w:hAnsi="Arial" w:cs="Arial"/>
          <w:sz w:val="24"/>
          <w:szCs w:val="24"/>
        </w:rPr>
        <w:t>Esta Sexta Sala Unitaria de Primera Instancia del</w:t>
      </w:r>
      <w:r>
        <w:rPr>
          <w:rFonts w:ascii="Arial" w:eastAsia="Arial" w:hAnsi="Arial" w:cs="Arial"/>
          <w:sz w:val="24"/>
          <w:szCs w:val="24"/>
        </w:rPr>
        <w:t xml:space="preserve"> Tribunal de Justic</w:t>
      </w:r>
      <w:r w:rsidR="0007372E">
        <w:rPr>
          <w:rFonts w:ascii="Arial" w:eastAsia="Arial" w:hAnsi="Arial" w:cs="Arial"/>
          <w:sz w:val="24"/>
          <w:szCs w:val="24"/>
        </w:rPr>
        <w:t>ia Administrativa para el Estado</w:t>
      </w:r>
      <w:r>
        <w:rPr>
          <w:rFonts w:ascii="Arial" w:eastAsia="Arial" w:hAnsi="Arial" w:cs="Arial"/>
          <w:sz w:val="24"/>
          <w:szCs w:val="24"/>
        </w:rPr>
        <w:t xml:space="preserve">,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00000064" w14:textId="1434545F" w:rsidR="001540EC" w:rsidRDefault="00BE3F9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La personalidad</w:t>
      </w:r>
      <w:r>
        <w:rPr>
          <w:rFonts w:ascii="Arial" w:eastAsia="Arial" w:hAnsi="Arial" w:cs="Arial"/>
          <w:sz w:val="24"/>
          <w:szCs w:val="24"/>
        </w:rPr>
        <w:t xml:space="preserve"> de las partes quedó acreditada en autos.- </w:t>
      </w:r>
    </w:p>
    <w:p w14:paraId="00000065" w14:textId="329724B7" w:rsidR="001540EC" w:rsidRDefault="00BE3F92">
      <w:pPr>
        <w:spacing w:line="360" w:lineRule="auto"/>
        <w:ind w:right="51" w:firstLine="567"/>
        <w:jc w:val="both"/>
        <w:rPr>
          <w:rFonts w:ascii="Arial" w:eastAsia="Arial" w:hAnsi="Arial" w:cs="Arial"/>
          <w:color w:val="000000"/>
          <w:sz w:val="24"/>
          <w:szCs w:val="24"/>
        </w:rPr>
      </w:pPr>
      <w:r>
        <w:rPr>
          <w:rFonts w:ascii="Arial" w:eastAsia="Arial" w:hAnsi="Arial" w:cs="Arial"/>
          <w:b/>
          <w:sz w:val="24"/>
          <w:szCs w:val="24"/>
        </w:rPr>
        <w:t xml:space="preserve">TERCERO. </w:t>
      </w:r>
      <w:r w:rsidR="00C70C34">
        <w:rPr>
          <w:rFonts w:ascii="Arial" w:eastAsia="Arial" w:hAnsi="Arial" w:cs="Arial"/>
          <w:sz w:val="24"/>
          <w:szCs w:val="24"/>
        </w:rPr>
        <w:t>No se</w:t>
      </w:r>
      <w:r>
        <w:rPr>
          <w:rFonts w:ascii="Arial" w:eastAsia="Arial" w:hAnsi="Arial" w:cs="Arial"/>
          <w:sz w:val="24"/>
          <w:szCs w:val="24"/>
        </w:rPr>
        <w:t xml:space="preserve"> actualiz</w:t>
      </w:r>
      <w:r w:rsidR="00C70C34">
        <w:rPr>
          <w:rFonts w:ascii="Arial" w:eastAsia="Arial" w:hAnsi="Arial" w:cs="Arial"/>
          <w:sz w:val="24"/>
          <w:szCs w:val="24"/>
        </w:rPr>
        <w:t xml:space="preserve">ó ninguna causal de improcedencia, por lo que </w:t>
      </w:r>
      <w:r w:rsidR="00C70C34" w:rsidRPr="00B6219A">
        <w:rPr>
          <w:rFonts w:ascii="Arial" w:eastAsia="Arial" w:hAnsi="Arial" w:cs="Arial"/>
          <w:b/>
          <w:sz w:val="24"/>
          <w:szCs w:val="24"/>
        </w:rPr>
        <w:t xml:space="preserve">no es de sobreseerse ni se sobresee </w:t>
      </w:r>
      <w:r w:rsidR="00C70C34">
        <w:rPr>
          <w:rFonts w:ascii="Arial" w:eastAsia="Arial" w:hAnsi="Arial" w:cs="Arial"/>
          <w:sz w:val="24"/>
          <w:szCs w:val="24"/>
        </w:rPr>
        <w:t>el presente juicio</w:t>
      </w:r>
      <w:r>
        <w:rPr>
          <w:rFonts w:ascii="Arial" w:eastAsia="Arial" w:hAnsi="Arial" w:cs="Arial"/>
          <w:color w:val="000000"/>
          <w:sz w:val="24"/>
          <w:szCs w:val="24"/>
        </w:rPr>
        <w:t xml:space="preserve">. - </w:t>
      </w:r>
      <w:r w:rsidR="005C0158">
        <w:rPr>
          <w:rFonts w:ascii="Arial" w:eastAsia="Arial" w:hAnsi="Arial" w:cs="Arial"/>
          <w:color w:val="000000"/>
          <w:sz w:val="24"/>
          <w:szCs w:val="24"/>
        </w:rPr>
        <w:t xml:space="preserve">- - - - - - - </w:t>
      </w:r>
      <w:r w:rsidR="00B6219A">
        <w:rPr>
          <w:rFonts w:ascii="Arial" w:eastAsia="Arial" w:hAnsi="Arial" w:cs="Arial"/>
          <w:color w:val="000000"/>
          <w:sz w:val="24"/>
          <w:szCs w:val="24"/>
        </w:rPr>
        <w:t xml:space="preserve">- - - - - - </w:t>
      </w:r>
    </w:p>
    <w:p w14:paraId="00000066" w14:textId="594EB24F" w:rsidR="001540EC" w:rsidRDefault="00BE3F92">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CUARTO.</w:t>
      </w:r>
      <w:r w:rsidR="00C70C34">
        <w:rPr>
          <w:rFonts w:ascii="Arial" w:eastAsia="Arial" w:hAnsi="Arial" w:cs="Arial"/>
          <w:sz w:val="24"/>
          <w:szCs w:val="24"/>
        </w:rPr>
        <w:t xml:space="preserve"> Se reconoce la validez del oficio</w:t>
      </w:r>
      <w:r>
        <w:rPr>
          <w:rFonts w:ascii="Arial" w:eastAsia="Arial" w:hAnsi="Arial" w:cs="Arial"/>
          <w:sz w:val="24"/>
          <w:szCs w:val="24"/>
        </w:rPr>
        <w:t xml:space="preserve"> </w:t>
      </w:r>
      <w:r w:rsidR="007A76E3">
        <w:rPr>
          <w:rFonts w:ascii="Arial" w:eastAsia="Arial" w:hAnsi="Arial" w:cs="Arial"/>
          <w:sz w:val="24"/>
          <w:szCs w:val="24"/>
        </w:rPr>
        <w:t>**********</w:t>
      </w:r>
      <w:r w:rsidR="00B6219A">
        <w:rPr>
          <w:rFonts w:ascii="Arial" w:eastAsia="Arial" w:hAnsi="Arial" w:cs="Arial"/>
          <w:sz w:val="24"/>
          <w:szCs w:val="24"/>
        </w:rPr>
        <w:t xml:space="preserve"> de diecinueve de agosto de </w:t>
      </w:r>
      <w:proofErr w:type="gramStart"/>
      <w:r w:rsidR="00B6219A">
        <w:rPr>
          <w:rFonts w:ascii="Arial" w:eastAsia="Arial" w:hAnsi="Arial" w:cs="Arial"/>
          <w:sz w:val="24"/>
          <w:szCs w:val="24"/>
        </w:rPr>
        <w:t>dos mil veintiuno</w:t>
      </w:r>
      <w:proofErr w:type="gramEnd"/>
      <w:r w:rsidR="00C70C34">
        <w:rPr>
          <w:rFonts w:ascii="Arial" w:eastAsia="Arial" w:hAnsi="Arial" w:cs="Arial"/>
          <w:sz w:val="24"/>
          <w:szCs w:val="24"/>
          <w:lang w:val="es-ES_tradnl"/>
        </w:rPr>
        <w:t>, signado por el Director de Recursos Humanos de la Secretaría de Administración del Estado</w:t>
      </w:r>
      <w:r>
        <w:rPr>
          <w:rFonts w:ascii="Arial" w:eastAsia="Arial" w:hAnsi="Arial" w:cs="Arial"/>
          <w:sz w:val="24"/>
          <w:szCs w:val="24"/>
        </w:rPr>
        <w:t xml:space="preserve">. - - - - - - - - - - - - - - - - - - - - - - - </w:t>
      </w:r>
      <w:r w:rsidR="00C70C34">
        <w:rPr>
          <w:rFonts w:ascii="Arial" w:eastAsia="Arial" w:hAnsi="Arial" w:cs="Arial"/>
          <w:sz w:val="24"/>
          <w:szCs w:val="24"/>
        </w:rPr>
        <w:t xml:space="preserve">- - - - - - - - - - - </w:t>
      </w:r>
    </w:p>
    <w:p w14:paraId="39FC082E" w14:textId="4EC106C2" w:rsidR="00C70C34" w:rsidRPr="00C70C34" w:rsidRDefault="00BE3F9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 xml:space="preserve">QUINTO. </w:t>
      </w:r>
      <w:r w:rsidR="00C70C34">
        <w:rPr>
          <w:rFonts w:ascii="Arial" w:eastAsia="Arial" w:hAnsi="Arial" w:cs="Arial"/>
          <w:sz w:val="24"/>
          <w:szCs w:val="24"/>
        </w:rPr>
        <w:t xml:space="preserve">Se declara la nulidad </w:t>
      </w:r>
      <w:r w:rsidR="00C70C34" w:rsidRPr="00C70C34">
        <w:rPr>
          <w:rFonts w:ascii="Arial" w:eastAsia="Arial" w:hAnsi="Arial" w:cs="Arial"/>
          <w:sz w:val="24"/>
          <w:szCs w:val="24"/>
          <w:lang w:val="es-ES_tradnl"/>
        </w:rPr>
        <w:t xml:space="preserve">del oficio número </w:t>
      </w:r>
      <w:r w:rsidR="007A76E3">
        <w:rPr>
          <w:rFonts w:ascii="Arial" w:eastAsia="Arial" w:hAnsi="Arial" w:cs="Arial"/>
          <w:sz w:val="24"/>
          <w:szCs w:val="24"/>
        </w:rPr>
        <w:t>**********</w:t>
      </w:r>
      <w:r w:rsidR="00B6219A">
        <w:rPr>
          <w:rFonts w:ascii="Arial" w:eastAsia="Arial" w:hAnsi="Arial" w:cs="Arial"/>
          <w:sz w:val="24"/>
          <w:szCs w:val="24"/>
        </w:rPr>
        <w:t xml:space="preserve"> de treinta y uno de agosto de </w:t>
      </w:r>
      <w:proofErr w:type="gramStart"/>
      <w:r w:rsidR="00B6219A">
        <w:rPr>
          <w:rFonts w:ascii="Arial" w:eastAsia="Arial" w:hAnsi="Arial" w:cs="Arial"/>
          <w:sz w:val="24"/>
          <w:szCs w:val="24"/>
        </w:rPr>
        <w:t>dos mil veintiuno</w:t>
      </w:r>
      <w:proofErr w:type="gramEnd"/>
      <w:r w:rsidR="00C70C34" w:rsidRPr="00C70C34">
        <w:rPr>
          <w:rFonts w:ascii="Arial" w:eastAsia="Arial" w:hAnsi="Arial" w:cs="Arial"/>
          <w:sz w:val="24"/>
          <w:szCs w:val="24"/>
          <w:lang w:val="es-ES_tradnl"/>
        </w:rPr>
        <w:t xml:space="preserve"> del </w:t>
      </w:r>
      <w:r w:rsidR="00C70C34" w:rsidRPr="00C70C34">
        <w:rPr>
          <w:rFonts w:ascii="Arial" w:eastAsia="Arial" w:hAnsi="Arial" w:cs="Arial"/>
          <w:bCs/>
          <w:sz w:val="24"/>
          <w:szCs w:val="24"/>
          <w:lang w:val="es-ES_tradnl"/>
        </w:rPr>
        <w:t>Oficial Mayor de la Fiscalía General del Estado</w:t>
      </w:r>
      <w:r w:rsidR="00C70C34">
        <w:rPr>
          <w:rFonts w:ascii="Arial" w:eastAsia="Arial" w:hAnsi="Arial" w:cs="Arial"/>
          <w:bCs/>
          <w:sz w:val="24"/>
          <w:szCs w:val="24"/>
          <w:lang w:val="es-ES_tradnl"/>
        </w:rPr>
        <w:t xml:space="preserve">. - - - - - - - - - - - - - - - - - - - - - - - - - - - - - - - - - - - - - - - - - </w:t>
      </w:r>
    </w:p>
    <w:p w14:paraId="00000067" w14:textId="76FD0D19" w:rsidR="001540EC" w:rsidRDefault="00C70C34">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 xml:space="preserve">SEXTO. </w:t>
      </w:r>
      <w:r w:rsidR="00BE3F92">
        <w:rPr>
          <w:rFonts w:ascii="Arial" w:eastAsia="Arial" w:hAnsi="Arial" w:cs="Arial"/>
          <w:sz w:val="24"/>
          <w:szCs w:val="24"/>
        </w:rPr>
        <w:t xml:space="preserve">Con fundamento en los artículos 172 fracción I y 173 fracciones I y II, de la Ley de Procedimiento y Justicia Administrativa para el Estado de Oaxaca, </w:t>
      </w:r>
      <w:r w:rsidR="00BE3F92">
        <w:rPr>
          <w:rFonts w:ascii="Arial" w:eastAsia="Arial" w:hAnsi="Arial" w:cs="Arial"/>
          <w:b/>
          <w:sz w:val="24"/>
          <w:szCs w:val="24"/>
        </w:rPr>
        <w:t xml:space="preserve">NOTIFÍQUESE </w:t>
      </w:r>
      <w:r w:rsidR="00BE3F92">
        <w:rPr>
          <w:rFonts w:ascii="Arial" w:eastAsia="Arial" w:hAnsi="Arial" w:cs="Arial"/>
          <w:sz w:val="24"/>
          <w:szCs w:val="24"/>
        </w:rPr>
        <w:t>personalmente a la parte actora</w:t>
      </w:r>
      <w:r w:rsidR="00BE3F92">
        <w:rPr>
          <w:rFonts w:ascii="Arial" w:eastAsia="Arial" w:hAnsi="Arial" w:cs="Arial"/>
          <w:b/>
          <w:sz w:val="24"/>
          <w:szCs w:val="24"/>
        </w:rPr>
        <w:t xml:space="preserve"> </w:t>
      </w:r>
      <w:r w:rsidR="00BE3F92">
        <w:rPr>
          <w:rFonts w:ascii="Arial" w:eastAsia="Arial" w:hAnsi="Arial" w:cs="Arial"/>
          <w:sz w:val="24"/>
          <w:szCs w:val="24"/>
        </w:rPr>
        <w:t>y por oficio a las autoridades demandadas.</w:t>
      </w:r>
      <w:r w:rsidR="00BE3F92">
        <w:rPr>
          <w:rFonts w:ascii="Arial" w:eastAsia="Arial" w:hAnsi="Arial" w:cs="Arial"/>
          <w:b/>
          <w:sz w:val="24"/>
          <w:szCs w:val="24"/>
        </w:rPr>
        <w:t xml:space="preserve"> CÚMPLASE</w:t>
      </w:r>
      <w:r w:rsidR="00BE3F92">
        <w:rPr>
          <w:rFonts w:ascii="Arial" w:eastAsia="Arial" w:hAnsi="Arial" w:cs="Arial"/>
          <w:sz w:val="24"/>
          <w:szCs w:val="24"/>
        </w:rPr>
        <w:t xml:space="preserve">. - - - - - - - - - - - - - - - - - - </w:t>
      </w:r>
      <w:r>
        <w:rPr>
          <w:rFonts w:ascii="Arial" w:eastAsia="Arial" w:hAnsi="Arial" w:cs="Arial"/>
          <w:sz w:val="24"/>
          <w:szCs w:val="24"/>
        </w:rPr>
        <w:t xml:space="preserve">- - - - - - - - - </w:t>
      </w:r>
    </w:p>
    <w:p w14:paraId="00000068" w14:textId="36898726" w:rsidR="001540EC" w:rsidRDefault="00BE3F92">
      <w:pPr>
        <w:spacing w:after="0" w:line="360" w:lineRule="auto"/>
        <w:ind w:right="49"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w:t>
      </w:r>
      <w:r>
        <w:rPr>
          <w:rFonts w:ascii="Arial" w:eastAsia="Arial" w:hAnsi="Arial" w:cs="Arial"/>
          <w:sz w:val="24"/>
          <w:szCs w:val="24"/>
        </w:rPr>
        <w:lastRenderedPageBreak/>
        <w:t xml:space="preserve">Administrativa del Estado de Oaxaca, quien actúa con el Licenciado Renato Gabriel Ibáñez Castellanos, Secretario de Acuerdos de esta Sala, que autoriza y da fe.- - - - - - - - - - - - - - - - - - - - - - - - - - - - - - - - - </w:t>
      </w:r>
      <w:r w:rsidR="005C0158">
        <w:rPr>
          <w:rFonts w:ascii="Arial" w:eastAsia="Arial" w:hAnsi="Arial" w:cs="Arial"/>
          <w:sz w:val="24"/>
          <w:szCs w:val="24"/>
        </w:rPr>
        <w:t xml:space="preserve">- - - - - - - - - - - - - - - - - - </w:t>
      </w:r>
    </w:p>
    <w:sectPr w:rsidR="001540EC" w:rsidSect="001D6962">
      <w:headerReference w:type="default" r:id="rId9"/>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B3F14" w14:textId="77777777" w:rsidR="00AA547E" w:rsidRDefault="00AA547E">
      <w:pPr>
        <w:spacing w:after="0" w:line="240" w:lineRule="auto"/>
      </w:pPr>
      <w:r>
        <w:separator/>
      </w:r>
    </w:p>
  </w:endnote>
  <w:endnote w:type="continuationSeparator" w:id="0">
    <w:p w14:paraId="2DA93B12" w14:textId="77777777" w:rsidR="00AA547E" w:rsidRDefault="00AA5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AFE24B" w14:textId="77777777" w:rsidR="00AA547E" w:rsidRDefault="00AA547E">
      <w:pPr>
        <w:spacing w:after="0" w:line="240" w:lineRule="auto"/>
      </w:pPr>
      <w:r>
        <w:separator/>
      </w:r>
    </w:p>
  </w:footnote>
  <w:footnote w:type="continuationSeparator" w:id="0">
    <w:p w14:paraId="6E102BF4" w14:textId="77777777" w:rsidR="00AA547E" w:rsidRDefault="00AA547E">
      <w:pPr>
        <w:spacing w:after="0" w:line="240" w:lineRule="auto"/>
      </w:pPr>
      <w:r>
        <w:continuationSeparator/>
      </w:r>
    </w:p>
  </w:footnote>
  <w:footnote w:id="1">
    <w:p w14:paraId="00000069" w14:textId="77777777" w:rsidR="00C6466D" w:rsidRDefault="00C6466D">
      <w:pPr>
        <w:pBdr>
          <w:top w:val="nil"/>
          <w:left w:val="nil"/>
          <w:bottom w:val="nil"/>
          <w:right w:val="nil"/>
          <w:between w:val="nil"/>
        </w:pBdr>
        <w:spacing w:after="0" w:line="240" w:lineRule="auto"/>
        <w:jc w:val="both"/>
        <w:rPr>
          <w:color w:val="000000"/>
          <w:sz w:val="20"/>
          <w:szCs w:val="20"/>
        </w:rPr>
      </w:pPr>
      <w:r>
        <w:rPr>
          <w:vertAlign w:val="superscript"/>
        </w:rPr>
        <w:footnoteRef/>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4B6CFBF0" w14:textId="77777777" w:rsidR="00C6466D" w:rsidRDefault="00C6466D" w:rsidP="00DD3CBD">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2F09FDA1" w14:textId="77777777" w:rsidR="00C6466D" w:rsidRDefault="00C6466D" w:rsidP="00DD3CBD">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 w:id="3">
    <w:p w14:paraId="17C56861" w14:textId="77777777" w:rsidR="00381972" w:rsidRDefault="00381972" w:rsidP="00381972">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6C" w14:textId="1D6AA498" w:rsidR="00C6466D" w:rsidRDefault="001D6962">
    <w:pPr>
      <w:pBdr>
        <w:top w:val="nil"/>
        <w:left w:val="nil"/>
        <w:bottom w:val="nil"/>
        <w:right w:val="nil"/>
        <w:between w:val="nil"/>
      </w:pBdr>
      <w:tabs>
        <w:tab w:val="center" w:pos="4419"/>
        <w:tab w:val="right" w:pos="8838"/>
      </w:tabs>
      <w:spacing w:after="0" w:line="240" w:lineRule="auto"/>
      <w:jc w:val="center"/>
      <w:rPr>
        <w:color w:val="000000"/>
      </w:rPr>
    </w:pPr>
    <w:r w:rsidRPr="001D6962">
      <w:rPr>
        <w:rFonts w:asciiTheme="minorHAnsi" w:eastAsiaTheme="minorHAnsi" w:hAnsiTheme="minorHAnsi" w:cstheme="minorBidi"/>
        <w:noProof/>
      </w:rPr>
      <mc:AlternateContent>
        <mc:Choice Requires="wps">
          <w:drawing>
            <wp:anchor distT="0" distB="0" distL="114300" distR="114300" simplePos="0" relativeHeight="251659264" behindDoc="1" locked="0" layoutInCell="1" allowOverlap="1" wp14:anchorId="339A1FAA" wp14:editId="27605D79">
              <wp:simplePos x="0" y="0"/>
              <wp:positionH relativeFrom="leftMargin">
                <wp:posOffset>30480</wp:posOffset>
              </wp:positionH>
              <wp:positionV relativeFrom="paragraph">
                <wp:posOffset>-429260</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7C942232" w14:textId="77777777" w:rsidR="001D6962" w:rsidRPr="00035E13" w:rsidRDefault="001D6962" w:rsidP="001D6962">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A1FAA" id="_x0000_t202" coordsize="21600,21600" o:spt="202" path="m,l,21600r21600,l21600,xe">
              <v:stroke joinstyle="miter"/>
              <v:path gradientshapeok="t" o:connecttype="rect"/>
            </v:shapetype>
            <v:shape id="Cuadro de texto 1" o:spid="_x0000_s1026" type="#_x0000_t202" style="position:absolute;left:0;text-align:left;margin-left:2.4pt;margin-top:-33.8pt;width:79.5pt;height:78.55pt;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" fillcolor="window" strokeweight=".5pt">
              <v:path arrowok="t"/>
              <v:textbox>
                <w:txbxContent>
                  <w:p w14:paraId="7C942232" w14:textId="77777777" w:rsidR="001D6962" w:rsidRPr="00035E13" w:rsidRDefault="001D6962" w:rsidP="001D6962">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r w:rsidR="00C6466D">
      <w:rPr>
        <w:color w:val="000000"/>
      </w:rPr>
      <w:fldChar w:fldCharType="begin"/>
    </w:r>
    <w:r w:rsidR="00C6466D">
      <w:rPr>
        <w:color w:val="000000"/>
      </w:rPr>
      <w:instrText>PAGE</w:instrText>
    </w:r>
    <w:r w:rsidR="00C6466D">
      <w:rPr>
        <w:color w:val="000000"/>
      </w:rPr>
      <w:fldChar w:fldCharType="separate"/>
    </w:r>
    <w:r>
      <w:rPr>
        <w:noProof/>
        <w:color w:val="000000"/>
      </w:rPr>
      <w:t>16</w:t>
    </w:r>
    <w:r w:rsidR="00C6466D">
      <w:rPr>
        <w:color w:val="00000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B439FE4"/>
    <w:multiLevelType w:val="hybridMultilevel"/>
    <w:tmpl w:val="49A61DC2"/>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6C40E4C"/>
    <w:multiLevelType w:val="hybridMultilevel"/>
    <w:tmpl w:val="07003CAA"/>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4084"/>
    <w:multiLevelType w:val="hybridMultilevel"/>
    <w:tmpl w:val="2300FC70"/>
    <w:lvl w:ilvl="0" w:tplc="16F8882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15:restartNumberingAfterBreak="0">
    <w:nsid w:val="588EC492"/>
    <w:multiLevelType w:val="hybridMultilevel"/>
    <w:tmpl w:val="06EE206A"/>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D3D3EBC"/>
    <w:multiLevelType w:val="hybridMultilevel"/>
    <w:tmpl w:val="2300FC70"/>
    <w:lvl w:ilvl="0" w:tplc="16F88822">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EC"/>
    <w:rsid w:val="0000643E"/>
    <w:rsid w:val="00006F88"/>
    <w:rsid w:val="000077AF"/>
    <w:rsid w:val="00007C20"/>
    <w:rsid w:val="0001229C"/>
    <w:rsid w:val="00035946"/>
    <w:rsid w:val="000367DB"/>
    <w:rsid w:val="000403F2"/>
    <w:rsid w:val="00046602"/>
    <w:rsid w:val="00052074"/>
    <w:rsid w:val="000529E3"/>
    <w:rsid w:val="00055400"/>
    <w:rsid w:val="00057090"/>
    <w:rsid w:val="00061C49"/>
    <w:rsid w:val="00066DB1"/>
    <w:rsid w:val="000701BB"/>
    <w:rsid w:val="0007028F"/>
    <w:rsid w:val="000712B7"/>
    <w:rsid w:val="0007372E"/>
    <w:rsid w:val="000765CE"/>
    <w:rsid w:val="00080A20"/>
    <w:rsid w:val="00094BCF"/>
    <w:rsid w:val="00096EBC"/>
    <w:rsid w:val="000A4CF6"/>
    <w:rsid w:val="000A600D"/>
    <w:rsid w:val="000A708E"/>
    <w:rsid w:val="000A7F1F"/>
    <w:rsid w:val="000E30B1"/>
    <w:rsid w:val="000E4A38"/>
    <w:rsid w:val="000E79DD"/>
    <w:rsid w:val="000E7AD3"/>
    <w:rsid w:val="00100969"/>
    <w:rsid w:val="00122523"/>
    <w:rsid w:val="001300E5"/>
    <w:rsid w:val="00142ADF"/>
    <w:rsid w:val="001529CF"/>
    <w:rsid w:val="001540EC"/>
    <w:rsid w:val="00156F56"/>
    <w:rsid w:val="00157096"/>
    <w:rsid w:val="00160DFA"/>
    <w:rsid w:val="00163B27"/>
    <w:rsid w:val="0016581C"/>
    <w:rsid w:val="001727E1"/>
    <w:rsid w:val="00174161"/>
    <w:rsid w:val="0017595A"/>
    <w:rsid w:val="001857AF"/>
    <w:rsid w:val="00185A6B"/>
    <w:rsid w:val="00193BD2"/>
    <w:rsid w:val="001A642A"/>
    <w:rsid w:val="001A6DDF"/>
    <w:rsid w:val="001B0430"/>
    <w:rsid w:val="001C0395"/>
    <w:rsid w:val="001C3AB6"/>
    <w:rsid w:val="001C7B12"/>
    <w:rsid w:val="001D103B"/>
    <w:rsid w:val="001D54E0"/>
    <w:rsid w:val="001D6962"/>
    <w:rsid w:val="001D7ECB"/>
    <w:rsid w:val="001E6E1C"/>
    <w:rsid w:val="001F370A"/>
    <w:rsid w:val="00203AB1"/>
    <w:rsid w:val="00206835"/>
    <w:rsid w:val="00212E1C"/>
    <w:rsid w:val="00215B14"/>
    <w:rsid w:val="002260F7"/>
    <w:rsid w:val="00240885"/>
    <w:rsid w:val="00241828"/>
    <w:rsid w:val="0024317F"/>
    <w:rsid w:val="00246F39"/>
    <w:rsid w:val="00250CA4"/>
    <w:rsid w:val="00252816"/>
    <w:rsid w:val="00252AA4"/>
    <w:rsid w:val="00260048"/>
    <w:rsid w:val="00260648"/>
    <w:rsid w:val="002610FD"/>
    <w:rsid w:val="00280E8F"/>
    <w:rsid w:val="002812CE"/>
    <w:rsid w:val="00281C3C"/>
    <w:rsid w:val="002923B9"/>
    <w:rsid w:val="002966A7"/>
    <w:rsid w:val="002B3BEB"/>
    <w:rsid w:val="002C5620"/>
    <w:rsid w:val="002C685C"/>
    <w:rsid w:val="002E6334"/>
    <w:rsid w:val="002F5D4B"/>
    <w:rsid w:val="0031743D"/>
    <w:rsid w:val="00317DC4"/>
    <w:rsid w:val="00335C64"/>
    <w:rsid w:val="00352FD8"/>
    <w:rsid w:val="00371CC8"/>
    <w:rsid w:val="0037442D"/>
    <w:rsid w:val="00375087"/>
    <w:rsid w:val="003779EC"/>
    <w:rsid w:val="00381972"/>
    <w:rsid w:val="0038205B"/>
    <w:rsid w:val="00383837"/>
    <w:rsid w:val="00393307"/>
    <w:rsid w:val="003A23B7"/>
    <w:rsid w:val="003C03F7"/>
    <w:rsid w:val="003E655C"/>
    <w:rsid w:val="003F0408"/>
    <w:rsid w:val="003F27DE"/>
    <w:rsid w:val="004037EE"/>
    <w:rsid w:val="004175D4"/>
    <w:rsid w:val="00421CEA"/>
    <w:rsid w:val="0042312A"/>
    <w:rsid w:val="0043129D"/>
    <w:rsid w:val="00435A4B"/>
    <w:rsid w:val="004440FB"/>
    <w:rsid w:val="004525BD"/>
    <w:rsid w:val="00457FDE"/>
    <w:rsid w:val="0047366D"/>
    <w:rsid w:val="0047720E"/>
    <w:rsid w:val="004A3B87"/>
    <w:rsid w:val="004A7B73"/>
    <w:rsid w:val="004B29B0"/>
    <w:rsid w:val="004B2FBD"/>
    <w:rsid w:val="004B480C"/>
    <w:rsid w:val="004B52CF"/>
    <w:rsid w:val="004B712F"/>
    <w:rsid w:val="004B7F1C"/>
    <w:rsid w:val="004C170E"/>
    <w:rsid w:val="004D07F4"/>
    <w:rsid w:val="004E1054"/>
    <w:rsid w:val="004E61D3"/>
    <w:rsid w:val="004F09E9"/>
    <w:rsid w:val="00511165"/>
    <w:rsid w:val="00512570"/>
    <w:rsid w:val="00515DA7"/>
    <w:rsid w:val="0051624C"/>
    <w:rsid w:val="00524B52"/>
    <w:rsid w:val="00535291"/>
    <w:rsid w:val="00545930"/>
    <w:rsid w:val="005550F0"/>
    <w:rsid w:val="00563B6A"/>
    <w:rsid w:val="00565EDB"/>
    <w:rsid w:val="005703F3"/>
    <w:rsid w:val="005815D6"/>
    <w:rsid w:val="00583178"/>
    <w:rsid w:val="00583B21"/>
    <w:rsid w:val="00593833"/>
    <w:rsid w:val="00596B87"/>
    <w:rsid w:val="005A64C3"/>
    <w:rsid w:val="005C0158"/>
    <w:rsid w:val="005C0FF0"/>
    <w:rsid w:val="005C20F0"/>
    <w:rsid w:val="005C4F5B"/>
    <w:rsid w:val="005D0C6B"/>
    <w:rsid w:val="005D2D26"/>
    <w:rsid w:val="005D408F"/>
    <w:rsid w:val="005D76A6"/>
    <w:rsid w:val="005E261E"/>
    <w:rsid w:val="005E3469"/>
    <w:rsid w:val="005E7594"/>
    <w:rsid w:val="005F1E2C"/>
    <w:rsid w:val="005F69D4"/>
    <w:rsid w:val="005F6B02"/>
    <w:rsid w:val="00602C1F"/>
    <w:rsid w:val="00603C11"/>
    <w:rsid w:val="00604926"/>
    <w:rsid w:val="00614603"/>
    <w:rsid w:val="00632B0F"/>
    <w:rsid w:val="00635286"/>
    <w:rsid w:val="00640E2D"/>
    <w:rsid w:val="00642EAA"/>
    <w:rsid w:val="00643DB5"/>
    <w:rsid w:val="00654781"/>
    <w:rsid w:val="00666407"/>
    <w:rsid w:val="00671CC2"/>
    <w:rsid w:val="00676D72"/>
    <w:rsid w:val="006776DA"/>
    <w:rsid w:val="00683D94"/>
    <w:rsid w:val="006854F2"/>
    <w:rsid w:val="00691165"/>
    <w:rsid w:val="00694C2D"/>
    <w:rsid w:val="0069534A"/>
    <w:rsid w:val="006A375E"/>
    <w:rsid w:val="006A63E8"/>
    <w:rsid w:val="006B1AED"/>
    <w:rsid w:val="006D2345"/>
    <w:rsid w:val="006E4BA0"/>
    <w:rsid w:val="006F1FA9"/>
    <w:rsid w:val="006F2282"/>
    <w:rsid w:val="006F2C86"/>
    <w:rsid w:val="00703F5D"/>
    <w:rsid w:val="00716CBD"/>
    <w:rsid w:val="00722E41"/>
    <w:rsid w:val="00732222"/>
    <w:rsid w:val="0073455D"/>
    <w:rsid w:val="00740381"/>
    <w:rsid w:val="007416E7"/>
    <w:rsid w:val="0074211B"/>
    <w:rsid w:val="007462D7"/>
    <w:rsid w:val="007478CC"/>
    <w:rsid w:val="00750428"/>
    <w:rsid w:val="00751A84"/>
    <w:rsid w:val="007679FB"/>
    <w:rsid w:val="007828F1"/>
    <w:rsid w:val="00790534"/>
    <w:rsid w:val="00793180"/>
    <w:rsid w:val="00794A2A"/>
    <w:rsid w:val="007A3270"/>
    <w:rsid w:val="007A7143"/>
    <w:rsid w:val="007A76E3"/>
    <w:rsid w:val="007B2BA5"/>
    <w:rsid w:val="007C21F7"/>
    <w:rsid w:val="007C2ACC"/>
    <w:rsid w:val="007C33DB"/>
    <w:rsid w:val="007C53EE"/>
    <w:rsid w:val="007C589C"/>
    <w:rsid w:val="007D46A9"/>
    <w:rsid w:val="007E13D5"/>
    <w:rsid w:val="007E67DE"/>
    <w:rsid w:val="007F3097"/>
    <w:rsid w:val="00807801"/>
    <w:rsid w:val="00815387"/>
    <w:rsid w:val="00821985"/>
    <w:rsid w:val="0082214A"/>
    <w:rsid w:val="00826EC2"/>
    <w:rsid w:val="008274DE"/>
    <w:rsid w:val="00835086"/>
    <w:rsid w:val="00835AC5"/>
    <w:rsid w:val="008379F1"/>
    <w:rsid w:val="00844920"/>
    <w:rsid w:val="00844DCA"/>
    <w:rsid w:val="00847852"/>
    <w:rsid w:val="008503FB"/>
    <w:rsid w:val="00882300"/>
    <w:rsid w:val="0089118E"/>
    <w:rsid w:val="008921CF"/>
    <w:rsid w:val="00897E1E"/>
    <w:rsid w:val="008B0B36"/>
    <w:rsid w:val="008B22D5"/>
    <w:rsid w:val="008B4D97"/>
    <w:rsid w:val="008B7EE3"/>
    <w:rsid w:val="008C241B"/>
    <w:rsid w:val="008D38FE"/>
    <w:rsid w:val="008E03F9"/>
    <w:rsid w:val="008F1B65"/>
    <w:rsid w:val="00901E33"/>
    <w:rsid w:val="00913721"/>
    <w:rsid w:val="00915E72"/>
    <w:rsid w:val="00921CDD"/>
    <w:rsid w:val="00932ECA"/>
    <w:rsid w:val="009432CC"/>
    <w:rsid w:val="00943644"/>
    <w:rsid w:val="00957473"/>
    <w:rsid w:val="0096080F"/>
    <w:rsid w:val="00960D07"/>
    <w:rsid w:val="00970F27"/>
    <w:rsid w:val="009714CA"/>
    <w:rsid w:val="00971677"/>
    <w:rsid w:val="00975DE6"/>
    <w:rsid w:val="00977025"/>
    <w:rsid w:val="009828E9"/>
    <w:rsid w:val="00985044"/>
    <w:rsid w:val="00993D82"/>
    <w:rsid w:val="00994009"/>
    <w:rsid w:val="0099407B"/>
    <w:rsid w:val="0099677C"/>
    <w:rsid w:val="00997BC5"/>
    <w:rsid w:val="009A3479"/>
    <w:rsid w:val="009A5D9E"/>
    <w:rsid w:val="009A7CF1"/>
    <w:rsid w:val="009B08FB"/>
    <w:rsid w:val="009B4500"/>
    <w:rsid w:val="009E3B97"/>
    <w:rsid w:val="009E7F43"/>
    <w:rsid w:val="00A00A61"/>
    <w:rsid w:val="00A01D0E"/>
    <w:rsid w:val="00A043CB"/>
    <w:rsid w:val="00A166E5"/>
    <w:rsid w:val="00A22F50"/>
    <w:rsid w:val="00A27695"/>
    <w:rsid w:val="00A300E9"/>
    <w:rsid w:val="00A305AF"/>
    <w:rsid w:val="00A3091C"/>
    <w:rsid w:val="00A35FE9"/>
    <w:rsid w:val="00A37E9F"/>
    <w:rsid w:val="00A526A1"/>
    <w:rsid w:val="00A54C2A"/>
    <w:rsid w:val="00A575CE"/>
    <w:rsid w:val="00A60C80"/>
    <w:rsid w:val="00A62058"/>
    <w:rsid w:val="00A62740"/>
    <w:rsid w:val="00A73B80"/>
    <w:rsid w:val="00A80DF0"/>
    <w:rsid w:val="00A82605"/>
    <w:rsid w:val="00A82639"/>
    <w:rsid w:val="00A864E2"/>
    <w:rsid w:val="00A9061C"/>
    <w:rsid w:val="00A92AA8"/>
    <w:rsid w:val="00A93AEF"/>
    <w:rsid w:val="00A97F73"/>
    <w:rsid w:val="00AA547E"/>
    <w:rsid w:val="00AA66C5"/>
    <w:rsid w:val="00AB33B4"/>
    <w:rsid w:val="00AB71A0"/>
    <w:rsid w:val="00AC5EEC"/>
    <w:rsid w:val="00AD2BEE"/>
    <w:rsid w:val="00AE234B"/>
    <w:rsid w:val="00AE2F45"/>
    <w:rsid w:val="00AE5555"/>
    <w:rsid w:val="00AE5BB4"/>
    <w:rsid w:val="00AF1312"/>
    <w:rsid w:val="00AF2E82"/>
    <w:rsid w:val="00B01C95"/>
    <w:rsid w:val="00B02BB1"/>
    <w:rsid w:val="00B0353A"/>
    <w:rsid w:val="00B0782D"/>
    <w:rsid w:val="00B07A31"/>
    <w:rsid w:val="00B12641"/>
    <w:rsid w:val="00B16035"/>
    <w:rsid w:val="00B2125C"/>
    <w:rsid w:val="00B24A49"/>
    <w:rsid w:val="00B36079"/>
    <w:rsid w:val="00B4208E"/>
    <w:rsid w:val="00B5132E"/>
    <w:rsid w:val="00B5216C"/>
    <w:rsid w:val="00B6219A"/>
    <w:rsid w:val="00B71A97"/>
    <w:rsid w:val="00B74DAD"/>
    <w:rsid w:val="00B7509D"/>
    <w:rsid w:val="00B75D2F"/>
    <w:rsid w:val="00B808E6"/>
    <w:rsid w:val="00B85A17"/>
    <w:rsid w:val="00B91695"/>
    <w:rsid w:val="00B9503A"/>
    <w:rsid w:val="00BA1C12"/>
    <w:rsid w:val="00BA38E3"/>
    <w:rsid w:val="00BA72BE"/>
    <w:rsid w:val="00BB3F2F"/>
    <w:rsid w:val="00BB559B"/>
    <w:rsid w:val="00BC1F48"/>
    <w:rsid w:val="00BC7260"/>
    <w:rsid w:val="00BD2AD3"/>
    <w:rsid w:val="00BD717B"/>
    <w:rsid w:val="00BE3F92"/>
    <w:rsid w:val="00BF0616"/>
    <w:rsid w:val="00C03C00"/>
    <w:rsid w:val="00C04126"/>
    <w:rsid w:val="00C074F0"/>
    <w:rsid w:val="00C215BB"/>
    <w:rsid w:val="00C3283F"/>
    <w:rsid w:val="00C36F98"/>
    <w:rsid w:val="00C3723A"/>
    <w:rsid w:val="00C37690"/>
    <w:rsid w:val="00C57C3A"/>
    <w:rsid w:val="00C6466D"/>
    <w:rsid w:val="00C70C34"/>
    <w:rsid w:val="00C730EC"/>
    <w:rsid w:val="00C737B9"/>
    <w:rsid w:val="00C738D8"/>
    <w:rsid w:val="00C831DC"/>
    <w:rsid w:val="00C847EC"/>
    <w:rsid w:val="00C853D5"/>
    <w:rsid w:val="00C94B3A"/>
    <w:rsid w:val="00C94B86"/>
    <w:rsid w:val="00CA11FB"/>
    <w:rsid w:val="00CA3281"/>
    <w:rsid w:val="00CA689A"/>
    <w:rsid w:val="00CB0586"/>
    <w:rsid w:val="00CB494F"/>
    <w:rsid w:val="00CB5510"/>
    <w:rsid w:val="00CC1B57"/>
    <w:rsid w:val="00CC2E2F"/>
    <w:rsid w:val="00CD452F"/>
    <w:rsid w:val="00CE330F"/>
    <w:rsid w:val="00CE6366"/>
    <w:rsid w:val="00CF68A2"/>
    <w:rsid w:val="00D01015"/>
    <w:rsid w:val="00D0539D"/>
    <w:rsid w:val="00D07AB2"/>
    <w:rsid w:val="00D13B29"/>
    <w:rsid w:val="00D1582C"/>
    <w:rsid w:val="00D242AC"/>
    <w:rsid w:val="00D61B16"/>
    <w:rsid w:val="00D667F9"/>
    <w:rsid w:val="00D71014"/>
    <w:rsid w:val="00D72093"/>
    <w:rsid w:val="00D733A6"/>
    <w:rsid w:val="00D74635"/>
    <w:rsid w:val="00D76580"/>
    <w:rsid w:val="00D76975"/>
    <w:rsid w:val="00D7774C"/>
    <w:rsid w:val="00D85910"/>
    <w:rsid w:val="00D912A8"/>
    <w:rsid w:val="00D939E9"/>
    <w:rsid w:val="00DA0051"/>
    <w:rsid w:val="00DA0792"/>
    <w:rsid w:val="00DA36FA"/>
    <w:rsid w:val="00DC3B2C"/>
    <w:rsid w:val="00DC5656"/>
    <w:rsid w:val="00DC5A8B"/>
    <w:rsid w:val="00DD3CBD"/>
    <w:rsid w:val="00DD6B55"/>
    <w:rsid w:val="00DE0778"/>
    <w:rsid w:val="00DE58E5"/>
    <w:rsid w:val="00DF0E0A"/>
    <w:rsid w:val="00DF7464"/>
    <w:rsid w:val="00E0757A"/>
    <w:rsid w:val="00E25894"/>
    <w:rsid w:val="00E27775"/>
    <w:rsid w:val="00E33D66"/>
    <w:rsid w:val="00E3501D"/>
    <w:rsid w:val="00E35941"/>
    <w:rsid w:val="00E409DD"/>
    <w:rsid w:val="00E44144"/>
    <w:rsid w:val="00E45086"/>
    <w:rsid w:val="00E45364"/>
    <w:rsid w:val="00E571F3"/>
    <w:rsid w:val="00E66711"/>
    <w:rsid w:val="00E7301E"/>
    <w:rsid w:val="00E81EAD"/>
    <w:rsid w:val="00E85F55"/>
    <w:rsid w:val="00E947E9"/>
    <w:rsid w:val="00EA7835"/>
    <w:rsid w:val="00EB33A2"/>
    <w:rsid w:val="00EB5607"/>
    <w:rsid w:val="00EB6D03"/>
    <w:rsid w:val="00EC441A"/>
    <w:rsid w:val="00EC795A"/>
    <w:rsid w:val="00ED1B7F"/>
    <w:rsid w:val="00ED5FDC"/>
    <w:rsid w:val="00EE0F5C"/>
    <w:rsid w:val="00EE16A9"/>
    <w:rsid w:val="00F01FB2"/>
    <w:rsid w:val="00F03D56"/>
    <w:rsid w:val="00F06EC2"/>
    <w:rsid w:val="00F07DBD"/>
    <w:rsid w:val="00F22448"/>
    <w:rsid w:val="00F530DE"/>
    <w:rsid w:val="00F6082C"/>
    <w:rsid w:val="00F65E83"/>
    <w:rsid w:val="00F75C2A"/>
    <w:rsid w:val="00F963A6"/>
    <w:rsid w:val="00FA1F0A"/>
    <w:rsid w:val="00FB28BE"/>
    <w:rsid w:val="00FB3536"/>
    <w:rsid w:val="00FB4BF5"/>
    <w:rsid w:val="00FD31E2"/>
    <w:rsid w:val="00FF1303"/>
    <w:rsid w:val="00FF78BF"/>
    <w:rsid w:val="00FF7A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89C8C"/>
  <w15:docId w15:val="{BBA3D5CA-B2A9-4169-A194-AD5E846C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uiPriority w:val="99"/>
    <w:semiHidden/>
    <w:unhideWhenUsed/>
    <w:rsid w:val="0099677C"/>
    <w:pPr>
      <w:spacing w:after="120"/>
    </w:pPr>
  </w:style>
  <w:style w:type="character" w:customStyle="1" w:styleId="TextoindependienteCar">
    <w:name w:val="Texto independiente Car"/>
    <w:basedOn w:val="Fuentedeprrafopredeter"/>
    <w:link w:val="Textoindependiente"/>
    <w:uiPriority w:val="99"/>
    <w:semiHidden/>
    <w:rsid w:val="0099677C"/>
  </w:style>
  <w:style w:type="paragraph" w:styleId="Textoindependienteprimerasangra">
    <w:name w:val="Body Text First Indent"/>
    <w:basedOn w:val="Textoindependiente"/>
    <w:link w:val="TextoindependienteprimerasangraCar"/>
    <w:uiPriority w:val="99"/>
    <w:unhideWhenUsed/>
    <w:rsid w:val="0099677C"/>
    <w:pPr>
      <w:spacing w:after="160"/>
      <w:ind w:firstLine="360"/>
    </w:pPr>
    <w:rPr>
      <w:rFonts w:asciiTheme="minorHAnsi" w:eastAsiaTheme="minorHAnsi" w:hAnsiTheme="minorHAnsi" w:cstheme="minorBidi"/>
      <w:lang w:eastAsia="en-US"/>
    </w:rPr>
  </w:style>
  <w:style w:type="character" w:customStyle="1" w:styleId="TextoindependienteprimerasangraCar">
    <w:name w:val="Texto independiente primera sangría Car"/>
    <w:basedOn w:val="TextoindependienteCar"/>
    <w:link w:val="Textoindependienteprimerasangra"/>
    <w:uiPriority w:val="99"/>
    <w:rsid w:val="0099677C"/>
    <w:rPr>
      <w:rFonts w:asciiTheme="minorHAnsi" w:eastAsiaTheme="minorHAnsi" w:hAnsiTheme="minorHAnsi" w:cstheme="minorBidi"/>
      <w:lang w:eastAsia="en-US"/>
    </w:rPr>
  </w:style>
  <w:style w:type="paragraph" w:customStyle="1" w:styleId="temp">
    <w:name w:val="temp"/>
    <w:basedOn w:val="Normal"/>
    <w:rsid w:val="008219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21985"/>
  </w:style>
  <w:style w:type="character" w:customStyle="1" w:styleId="ng-star-inserted">
    <w:name w:val="ng-star-inserted"/>
    <w:basedOn w:val="Fuentedeprrafopredeter"/>
    <w:rsid w:val="00821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0714">
      <w:bodyDiv w:val="1"/>
      <w:marLeft w:val="0"/>
      <w:marRight w:val="0"/>
      <w:marTop w:val="0"/>
      <w:marBottom w:val="0"/>
      <w:divBdr>
        <w:top w:val="none" w:sz="0" w:space="0" w:color="auto"/>
        <w:left w:val="none" w:sz="0" w:space="0" w:color="auto"/>
        <w:bottom w:val="none" w:sz="0" w:space="0" w:color="auto"/>
        <w:right w:val="none" w:sz="0" w:space="0" w:color="auto"/>
      </w:divBdr>
    </w:div>
    <w:div w:id="341670659">
      <w:bodyDiv w:val="1"/>
      <w:marLeft w:val="0"/>
      <w:marRight w:val="0"/>
      <w:marTop w:val="0"/>
      <w:marBottom w:val="0"/>
      <w:divBdr>
        <w:top w:val="none" w:sz="0" w:space="0" w:color="auto"/>
        <w:left w:val="none" w:sz="0" w:space="0" w:color="auto"/>
        <w:bottom w:val="none" w:sz="0" w:space="0" w:color="auto"/>
        <w:right w:val="none" w:sz="0" w:space="0" w:color="auto"/>
      </w:divBdr>
    </w:div>
    <w:div w:id="371808703">
      <w:bodyDiv w:val="1"/>
      <w:marLeft w:val="0"/>
      <w:marRight w:val="0"/>
      <w:marTop w:val="0"/>
      <w:marBottom w:val="0"/>
      <w:divBdr>
        <w:top w:val="none" w:sz="0" w:space="0" w:color="auto"/>
        <w:left w:val="none" w:sz="0" w:space="0" w:color="auto"/>
        <w:bottom w:val="none" w:sz="0" w:space="0" w:color="auto"/>
        <w:right w:val="none" w:sz="0" w:space="0" w:color="auto"/>
      </w:divBdr>
    </w:div>
    <w:div w:id="489515832">
      <w:bodyDiv w:val="1"/>
      <w:marLeft w:val="0"/>
      <w:marRight w:val="0"/>
      <w:marTop w:val="0"/>
      <w:marBottom w:val="0"/>
      <w:divBdr>
        <w:top w:val="none" w:sz="0" w:space="0" w:color="auto"/>
        <w:left w:val="none" w:sz="0" w:space="0" w:color="auto"/>
        <w:bottom w:val="none" w:sz="0" w:space="0" w:color="auto"/>
        <w:right w:val="none" w:sz="0" w:space="0" w:color="auto"/>
      </w:divBdr>
      <w:divsChild>
        <w:div w:id="383989596">
          <w:marLeft w:val="0"/>
          <w:marRight w:val="0"/>
          <w:marTop w:val="0"/>
          <w:marBottom w:val="0"/>
          <w:divBdr>
            <w:top w:val="none" w:sz="0" w:space="0" w:color="auto"/>
            <w:left w:val="none" w:sz="0" w:space="0" w:color="auto"/>
            <w:bottom w:val="none" w:sz="0" w:space="0" w:color="auto"/>
            <w:right w:val="none" w:sz="0" w:space="0" w:color="auto"/>
          </w:divBdr>
        </w:div>
        <w:div w:id="1343553651">
          <w:marLeft w:val="0"/>
          <w:marRight w:val="0"/>
          <w:marTop w:val="0"/>
          <w:marBottom w:val="0"/>
          <w:divBdr>
            <w:top w:val="none" w:sz="0" w:space="0" w:color="auto"/>
            <w:left w:val="none" w:sz="0" w:space="0" w:color="auto"/>
            <w:bottom w:val="none" w:sz="0" w:space="0" w:color="auto"/>
            <w:right w:val="none" w:sz="0" w:space="0" w:color="auto"/>
          </w:divBdr>
        </w:div>
        <w:div w:id="900212516">
          <w:marLeft w:val="0"/>
          <w:marRight w:val="0"/>
          <w:marTop w:val="0"/>
          <w:marBottom w:val="0"/>
          <w:divBdr>
            <w:top w:val="none" w:sz="0" w:space="0" w:color="auto"/>
            <w:left w:val="none" w:sz="0" w:space="0" w:color="auto"/>
            <w:bottom w:val="none" w:sz="0" w:space="0" w:color="auto"/>
            <w:right w:val="none" w:sz="0" w:space="0" w:color="auto"/>
          </w:divBdr>
        </w:div>
        <w:div w:id="345641020">
          <w:marLeft w:val="0"/>
          <w:marRight w:val="0"/>
          <w:marTop w:val="0"/>
          <w:marBottom w:val="0"/>
          <w:divBdr>
            <w:top w:val="none" w:sz="0" w:space="0" w:color="auto"/>
            <w:left w:val="none" w:sz="0" w:space="0" w:color="auto"/>
            <w:bottom w:val="none" w:sz="0" w:space="0" w:color="auto"/>
            <w:right w:val="none" w:sz="0" w:space="0" w:color="auto"/>
          </w:divBdr>
        </w:div>
        <w:div w:id="1590036841">
          <w:marLeft w:val="0"/>
          <w:marRight w:val="0"/>
          <w:marTop w:val="0"/>
          <w:marBottom w:val="0"/>
          <w:divBdr>
            <w:top w:val="none" w:sz="0" w:space="0" w:color="auto"/>
            <w:left w:val="none" w:sz="0" w:space="0" w:color="auto"/>
            <w:bottom w:val="none" w:sz="0" w:space="0" w:color="auto"/>
            <w:right w:val="none" w:sz="0" w:space="0" w:color="auto"/>
          </w:divBdr>
        </w:div>
        <w:div w:id="505638657">
          <w:marLeft w:val="0"/>
          <w:marRight w:val="0"/>
          <w:marTop w:val="0"/>
          <w:marBottom w:val="0"/>
          <w:divBdr>
            <w:top w:val="none" w:sz="0" w:space="0" w:color="auto"/>
            <w:left w:val="none" w:sz="0" w:space="0" w:color="auto"/>
            <w:bottom w:val="none" w:sz="0" w:space="0" w:color="auto"/>
            <w:right w:val="none" w:sz="0" w:space="0" w:color="auto"/>
          </w:divBdr>
        </w:div>
        <w:div w:id="852691799">
          <w:marLeft w:val="0"/>
          <w:marRight w:val="0"/>
          <w:marTop w:val="0"/>
          <w:marBottom w:val="0"/>
          <w:divBdr>
            <w:top w:val="none" w:sz="0" w:space="0" w:color="auto"/>
            <w:left w:val="none" w:sz="0" w:space="0" w:color="auto"/>
            <w:bottom w:val="none" w:sz="0" w:space="0" w:color="auto"/>
            <w:right w:val="none" w:sz="0" w:space="0" w:color="auto"/>
          </w:divBdr>
        </w:div>
      </w:divsChild>
    </w:div>
    <w:div w:id="518470926">
      <w:bodyDiv w:val="1"/>
      <w:marLeft w:val="0"/>
      <w:marRight w:val="0"/>
      <w:marTop w:val="0"/>
      <w:marBottom w:val="0"/>
      <w:divBdr>
        <w:top w:val="none" w:sz="0" w:space="0" w:color="auto"/>
        <w:left w:val="none" w:sz="0" w:space="0" w:color="auto"/>
        <w:bottom w:val="none" w:sz="0" w:space="0" w:color="auto"/>
        <w:right w:val="none" w:sz="0" w:space="0" w:color="auto"/>
      </w:divBdr>
      <w:divsChild>
        <w:div w:id="986861350">
          <w:marLeft w:val="0"/>
          <w:marRight w:val="0"/>
          <w:marTop w:val="0"/>
          <w:marBottom w:val="0"/>
          <w:divBdr>
            <w:top w:val="none" w:sz="0" w:space="0" w:color="auto"/>
            <w:left w:val="none" w:sz="0" w:space="0" w:color="auto"/>
            <w:bottom w:val="none" w:sz="0" w:space="0" w:color="auto"/>
            <w:right w:val="none" w:sz="0" w:space="0" w:color="auto"/>
          </w:divBdr>
        </w:div>
        <w:div w:id="131683117">
          <w:marLeft w:val="0"/>
          <w:marRight w:val="0"/>
          <w:marTop w:val="0"/>
          <w:marBottom w:val="0"/>
          <w:divBdr>
            <w:top w:val="none" w:sz="0" w:space="0" w:color="auto"/>
            <w:left w:val="none" w:sz="0" w:space="0" w:color="auto"/>
            <w:bottom w:val="none" w:sz="0" w:space="0" w:color="auto"/>
            <w:right w:val="none" w:sz="0" w:space="0" w:color="auto"/>
          </w:divBdr>
        </w:div>
        <w:div w:id="1937668749">
          <w:marLeft w:val="0"/>
          <w:marRight w:val="0"/>
          <w:marTop w:val="0"/>
          <w:marBottom w:val="0"/>
          <w:divBdr>
            <w:top w:val="none" w:sz="0" w:space="0" w:color="auto"/>
            <w:left w:val="none" w:sz="0" w:space="0" w:color="auto"/>
            <w:bottom w:val="none" w:sz="0" w:space="0" w:color="auto"/>
            <w:right w:val="none" w:sz="0" w:space="0" w:color="auto"/>
          </w:divBdr>
        </w:div>
        <w:div w:id="779491015">
          <w:marLeft w:val="0"/>
          <w:marRight w:val="0"/>
          <w:marTop w:val="0"/>
          <w:marBottom w:val="0"/>
          <w:divBdr>
            <w:top w:val="none" w:sz="0" w:space="0" w:color="auto"/>
            <w:left w:val="none" w:sz="0" w:space="0" w:color="auto"/>
            <w:bottom w:val="none" w:sz="0" w:space="0" w:color="auto"/>
            <w:right w:val="none" w:sz="0" w:space="0" w:color="auto"/>
          </w:divBdr>
        </w:div>
        <w:div w:id="1725790415">
          <w:marLeft w:val="0"/>
          <w:marRight w:val="0"/>
          <w:marTop w:val="0"/>
          <w:marBottom w:val="0"/>
          <w:divBdr>
            <w:top w:val="none" w:sz="0" w:space="0" w:color="auto"/>
            <w:left w:val="none" w:sz="0" w:space="0" w:color="auto"/>
            <w:bottom w:val="none" w:sz="0" w:space="0" w:color="auto"/>
            <w:right w:val="none" w:sz="0" w:space="0" w:color="auto"/>
          </w:divBdr>
        </w:div>
        <w:div w:id="1412583924">
          <w:marLeft w:val="0"/>
          <w:marRight w:val="0"/>
          <w:marTop w:val="0"/>
          <w:marBottom w:val="0"/>
          <w:divBdr>
            <w:top w:val="none" w:sz="0" w:space="0" w:color="auto"/>
            <w:left w:val="none" w:sz="0" w:space="0" w:color="auto"/>
            <w:bottom w:val="none" w:sz="0" w:space="0" w:color="auto"/>
            <w:right w:val="none" w:sz="0" w:space="0" w:color="auto"/>
          </w:divBdr>
        </w:div>
        <w:div w:id="314263177">
          <w:marLeft w:val="0"/>
          <w:marRight w:val="0"/>
          <w:marTop w:val="0"/>
          <w:marBottom w:val="0"/>
          <w:divBdr>
            <w:top w:val="none" w:sz="0" w:space="0" w:color="auto"/>
            <w:left w:val="none" w:sz="0" w:space="0" w:color="auto"/>
            <w:bottom w:val="none" w:sz="0" w:space="0" w:color="auto"/>
            <w:right w:val="none" w:sz="0" w:space="0" w:color="auto"/>
          </w:divBdr>
        </w:div>
      </w:divsChild>
    </w:div>
    <w:div w:id="600070881">
      <w:bodyDiv w:val="1"/>
      <w:marLeft w:val="0"/>
      <w:marRight w:val="0"/>
      <w:marTop w:val="0"/>
      <w:marBottom w:val="0"/>
      <w:divBdr>
        <w:top w:val="none" w:sz="0" w:space="0" w:color="auto"/>
        <w:left w:val="none" w:sz="0" w:space="0" w:color="auto"/>
        <w:bottom w:val="none" w:sz="0" w:space="0" w:color="auto"/>
        <w:right w:val="none" w:sz="0" w:space="0" w:color="auto"/>
      </w:divBdr>
    </w:div>
    <w:div w:id="808792312">
      <w:bodyDiv w:val="1"/>
      <w:marLeft w:val="0"/>
      <w:marRight w:val="0"/>
      <w:marTop w:val="0"/>
      <w:marBottom w:val="0"/>
      <w:divBdr>
        <w:top w:val="none" w:sz="0" w:space="0" w:color="auto"/>
        <w:left w:val="none" w:sz="0" w:space="0" w:color="auto"/>
        <w:bottom w:val="none" w:sz="0" w:space="0" w:color="auto"/>
        <w:right w:val="none" w:sz="0" w:space="0" w:color="auto"/>
      </w:divBdr>
    </w:div>
    <w:div w:id="834490948">
      <w:bodyDiv w:val="1"/>
      <w:marLeft w:val="0"/>
      <w:marRight w:val="0"/>
      <w:marTop w:val="0"/>
      <w:marBottom w:val="0"/>
      <w:divBdr>
        <w:top w:val="none" w:sz="0" w:space="0" w:color="auto"/>
        <w:left w:val="none" w:sz="0" w:space="0" w:color="auto"/>
        <w:bottom w:val="none" w:sz="0" w:space="0" w:color="auto"/>
        <w:right w:val="none" w:sz="0" w:space="0" w:color="auto"/>
      </w:divBdr>
    </w:div>
    <w:div w:id="938486479">
      <w:bodyDiv w:val="1"/>
      <w:marLeft w:val="0"/>
      <w:marRight w:val="0"/>
      <w:marTop w:val="0"/>
      <w:marBottom w:val="0"/>
      <w:divBdr>
        <w:top w:val="none" w:sz="0" w:space="0" w:color="auto"/>
        <w:left w:val="none" w:sz="0" w:space="0" w:color="auto"/>
        <w:bottom w:val="none" w:sz="0" w:space="0" w:color="auto"/>
        <w:right w:val="none" w:sz="0" w:space="0" w:color="auto"/>
      </w:divBdr>
    </w:div>
    <w:div w:id="1172574122">
      <w:bodyDiv w:val="1"/>
      <w:marLeft w:val="0"/>
      <w:marRight w:val="0"/>
      <w:marTop w:val="0"/>
      <w:marBottom w:val="0"/>
      <w:divBdr>
        <w:top w:val="none" w:sz="0" w:space="0" w:color="auto"/>
        <w:left w:val="none" w:sz="0" w:space="0" w:color="auto"/>
        <w:bottom w:val="none" w:sz="0" w:space="0" w:color="auto"/>
        <w:right w:val="none" w:sz="0" w:space="0" w:color="auto"/>
      </w:divBdr>
    </w:div>
    <w:div w:id="1236549093">
      <w:bodyDiv w:val="1"/>
      <w:marLeft w:val="0"/>
      <w:marRight w:val="0"/>
      <w:marTop w:val="0"/>
      <w:marBottom w:val="0"/>
      <w:divBdr>
        <w:top w:val="none" w:sz="0" w:space="0" w:color="auto"/>
        <w:left w:val="none" w:sz="0" w:space="0" w:color="auto"/>
        <w:bottom w:val="none" w:sz="0" w:space="0" w:color="auto"/>
        <w:right w:val="none" w:sz="0" w:space="0" w:color="auto"/>
      </w:divBdr>
      <w:divsChild>
        <w:div w:id="1753430237">
          <w:marLeft w:val="0"/>
          <w:marRight w:val="0"/>
          <w:marTop w:val="0"/>
          <w:marBottom w:val="0"/>
          <w:divBdr>
            <w:top w:val="none" w:sz="0" w:space="0" w:color="auto"/>
            <w:left w:val="none" w:sz="0" w:space="0" w:color="auto"/>
            <w:bottom w:val="none" w:sz="0" w:space="0" w:color="auto"/>
            <w:right w:val="none" w:sz="0" w:space="0" w:color="auto"/>
          </w:divBdr>
        </w:div>
        <w:div w:id="522011641">
          <w:marLeft w:val="0"/>
          <w:marRight w:val="0"/>
          <w:marTop w:val="0"/>
          <w:marBottom w:val="0"/>
          <w:divBdr>
            <w:top w:val="none" w:sz="0" w:space="0" w:color="auto"/>
            <w:left w:val="none" w:sz="0" w:space="0" w:color="auto"/>
            <w:bottom w:val="none" w:sz="0" w:space="0" w:color="auto"/>
            <w:right w:val="none" w:sz="0" w:space="0" w:color="auto"/>
          </w:divBdr>
        </w:div>
        <w:div w:id="1148016167">
          <w:marLeft w:val="0"/>
          <w:marRight w:val="0"/>
          <w:marTop w:val="0"/>
          <w:marBottom w:val="0"/>
          <w:divBdr>
            <w:top w:val="none" w:sz="0" w:space="0" w:color="auto"/>
            <w:left w:val="none" w:sz="0" w:space="0" w:color="auto"/>
            <w:bottom w:val="none" w:sz="0" w:space="0" w:color="auto"/>
            <w:right w:val="none" w:sz="0" w:space="0" w:color="auto"/>
          </w:divBdr>
        </w:div>
        <w:div w:id="1016810008">
          <w:marLeft w:val="0"/>
          <w:marRight w:val="0"/>
          <w:marTop w:val="0"/>
          <w:marBottom w:val="0"/>
          <w:divBdr>
            <w:top w:val="none" w:sz="0" w:space="0" w:color="auto"/>
            <w:left w:val="none" w:sz="0" w:space="0" w:color="auto"/>
            <w:bottom w:val="none" w:sz="0" w:space="0" w:color="auto"/>
            <w:right w:val="none" w:sz="0" w:space="0" w:color="auto"/>
          </w:divBdr>
        </w:div>
        <w:div w:id="126363412">
          <w:marLeft w:val="0"/>
          <w:marRight w:val="0"/>
          <w:marTop w:val="0"/>
          <w:marBottom w:val="0"/>
          <w:divBdr>
            <w:top w:val="none" w:sz="0" w:space="0" w:color="auto"/>
            <w:left w:val="none" w:sz="0" w:space="0" w:color="auto"/>
            <w:bottom w:val="none" w:sz="0" w:space="0" w:color="auto"/>
            <w:right w:val="none" w:sz="0" w:space="0" w:color="auto"/>
          </w:divBdr>
        </w:div>
        <w:div w:id="724139991">
          <w:marLeft w:val="0"/>
          <w:marRight w:val="0"/>
          <w:marTop w:val="0"/>
          <w:marBottom w:val="0"/>
          <w:divBdr>
            <w:top w:val="none" w:sz="0" w:space="0" w:color="auto"/>
            <w:left w:val="none" w:sz="0" w:space="0" w:color="auto"/>
            <w:bottom w:val="none" w:sz="0" w:space="0" w:color="auto"/>
            <w:right w:val="none" w:sz="0" w:space="0" w:color="auto"/>
          </w:divBdr>
        </w:div>
        <w:div w:id="1996763491">
          <w:marLeft w:val="0"/>
          <w:marRight w:val="0"/>
          <w:marTop w:val="0"/>
          <w:marBottom w:val="0"/>
          <w:divBdr>
            <w:top w:val="none" w:sz="0" w:space="0" w:color="auto"/>
            <w:left w:val="none" w:sz="0" w:space="0" w:color="auto"/>
            <w:bottom w:val="none" w:sz="0" w:space="0" w:color="auto"/>
            <w:right w:val="none" w:sz="0" w:space="0" w:color="auto"/>
          </w:divBdr>
        </w:div>
      </w:divsChild>
    </w:div>
    <w:div w:id="1518734306">
      <w:bodyDiv w:val="1"/>
      <w:marLeft w:val="0"/>
      <w:marRight w:val="0"/>
      <w:marTop w:val="0"/>
      <w:marBottom w:val="0"/>
      <w:divBdr>
        <w:top w:val="none" w:sz="0" w:space="0" w:color="auto"/>
        <w:left w:val="none" w:sz="0" w:space="0" w:color="auto"/>
        <w:bottom w:val="none" w:sz="0" w:space="0" w:color="auto"/>
        <w:right w:val="none" w:sz="0" w:space="0" w:color="auto"/>
      </w:divBdr>
    </w:div>
    <w:div w:id="1711148907">
      <w:bodyDiv w:val="1"/>
      <w:marLeft w:val="0"/>
      <w:marRight w:val="0"/>
      <w:marTop w:val="0"/>
      <w:marBottom w:val="0"/>
      <w:divBdr>
        <w:top w:val="none" w:sz="0" w:space="0" w:color="auto"/>
        <w:left w:val="none" w:sz="0" w:space="0" w:color="auto"/>
        <w:bottom w:val="none" w:sz="0" w:space="0" w:color="auto"/>
        <w:right w:val="none" w:sz="0" w:space="0" w:color="auto"/>
      </w:divBdr>
      <w:divsChild>
        <w:div w:id="1026367176">
          <w:marLeft w:val="0"/>
          <w:marRight w:val="0"/>
          <w:marTop w:val="0"/>
          <w:marBottom w:val="0"/>
          <w:divBdr>
            <w:top w:val="none" w:sz="0" w:space="0" w:color="auto"/>
            <w:left w:val="none" w:sz="0" w:space="0" w:color="auto"/>
            <w:bottom w:val="none" w:sz="0" w:space="0" w:color="auto"/>
            <w:right w:val="none" w:sz="0" w:space="0" w:color="auto"/>
          </w:divBdr>
        </w:div>
        <w:div w:id="1977906434">
          <w:marLeft w:val="0"/>
          <w:marRight w:val="0"/>
          <w:marTop w:val="0"/>
          <w:marBottom w:val="0"/>
          <w:divBdr>
            <w:top w:val="none" w:sz="0" w:space="0" w:color="auto"/>
            <w:left w:val="none" w:sz="0" w:space="0" w:color="auto"/>
            <w:bottom w:val="none" w:sz="0" w:space="0" w:color="auto"/>
            <w:right w:val="none" w:sz="0" w:space="0" w:color="auto"/>
          </w:divBdr>
        </w:div>
        <w:div w:id="1732002633">
          <w:marLeft w:val="0"/>
          <w:marRight w:val="0"/>
          <w:marTop w:val="0"/>
          <w:marBottom w:val="0"/>
          <w:divBdr>
            <w:top w:val="none" w:sz="0" w:space="0" w:color="auto"/>
            <w:left w:val="none" w:sz="0" w:space="0" w:color="auto"/>
            <w:bottom w:val="none" w:sz="0" w:space="0" w:color="auto"/>
            <w:right w:val="none" w:sz="0" w:space="0" w:color="auto"/>
          </w:divBdr>
        </w:div>
        <w:div w:id="1832060775">
          <w:marLeft w:val="0"/>
          <w:marRight w:val="0"/>
          <w:marTop w:val="0"/>
          <w:marBottom w:val="0"/>
          <w:divBdr>
            <w:top w:val="none" w:sz="0" w:space="0" w:color="auto"/>
            <w:left w:val="none" w:sz="0" w:space="0" w:color="auto"/>
            <w:bottom w:val="none" w:sz="0" w:space="0" w:color="auto"/>
            <w:right w:val="none" w:sz="0" w:space="0" w:color="auto"/>
          </w:divBdr>
        </w:div>
        <w:div w:id="326708114">
          <w:marLeft w:val="0"/>
          <w:marRight w:val="0"/>
          <w:marTop w:val="0"/>
          <w:marBottom w:val="0"/>
          <w:divBdr>
            <w:top w:val="none" w:sz="0" w:space="0" w:color="auto"/>
            <w:left w:val="none" w:sz="0" w:space="0" w:color="auto"/>
            <w:bottom w:val="none" w:sz="0" w:space="0" w:color="auto"/>
            <w:right w:val="none" w:sz="0" w:space="0" w:color="auto"/>
          </w:divBdr>
        </w:div>
        <w:div w:id="297612017">
          <w:marLeft w:val="0"/>
          <w:marRight w:val="0"/>
          <w:marTop w:val="0"/>
          <w:marBottom w:val="0"/>
          <w:divBdr>
            <w:top w:val="none" w:sz="0" w:space="0" w:color="auto"/>
            <w:left w:val="none" w:sz="0" w:space="0" w:color="auto"/>
            <w:bottom w:val="none" w:sz="0" w:space="0" w:color="auto"/>
            <w:right w:val="none" w:sz="0" w:space="0" w:color="auto"/>
          </w:divBdr>
        </w:div>
        <w:div w:id="1529028950">
          <w:marLeft w:val="0"/>
          <w:marRight w:val="0"/>
          <w:marTop w:val="0"/>
          <w:marBottom w:val="0"/>
          <w:divBdr>
            <w:top w:val="none" w:sz="0" w:space="0" w:color="auto"/>
            <w:left w:val="none" w:sz="0" w:space="0" w:color="auto"/>
            <w:bottom w:val="none" w:sz="0" w:space="0" w:color="auto"/>
            <w:right w:val="none" w:sz="0" w:space="0" w:color="auto"/>
          </w:divBdr>
        </w:div>
      </w:divsChild>
    </w:div>
    <w:div w:id="1728534385">
      <w:bodyDiv w:val="1"/>
      <w:marLeft w:val="0"/>
      <w:marRight w:val="0"/>
      <w:marTop w:val="0"/>
      <w:marBottom w:val="0"/>
      <w:divBdr>
        <w:top w:val="none" w:sz="0" w:space="0" w:color="auto"/>
        <w:left w:val="none" w:sz="0" w:space="0" w:color="auto"/>
        <w:bottom w:val="none" w:sz="0" w:space="0" w:color="auto"/>
        <w:right w:val="none" w:sz="0" w:space="0" w:color="auto"/>
      </w:divBdr>
    </w:div>
    <w:div w:id="1853841102">
      <w:bodyDiv w:val="1"/>
      <w:marLeft w:val="0"/>
      <w:marRight w:val="0"/>
      <w:marTop w:val="0"/>
      <w:marBottom w:val="0"/>
      <w:divBdr>
        <w:top w:val="none" w:sz="0" w:space="0" w:color="auto"/>
        <w:left w:val="none" w:sz="0" w:space="0" w:color="auto"/>
        <w:bottom w:val="none" w:sz="0" w:space="0" w:color="auto"/>
        <w:right w:val="none" w:sz="0" w:space="0" w:color="auto"/>
      </w:divBdr>
    </w:div>
    <w:div w:id="1901018637">
      <w:bodyDiv w:val="1"/>
      <w:marLeft w:val="0"/>
      <w:marRight w:val="0"/>
      <w:marTop w:val="0"/>
      <w:marBottom w:val="0"/>
      <w:divBdr>
        <w:top w:val="none" w:sz="0" w:space="0" w:color="auto"/>
        <w:left w:val="none" w:sz="0" w:space="0" w:color="auto"/>
        <w:bottom w:val="none" w:sz="0" w:space="0" w:color="auto"/>
        <w:right w:val="none" w:sz="0" w:space="0" w:color="auto"/>
      </w:divBdr>
    </w:div>
    <w:div w:id="1908491333">
      <w:bodyDiv w:val="1"/>
      <w:marLeft w:val="0"/>
      <w:marRight w:val="0"/>
      <w:marTop w:val="0"/>
      <w:marBottom w:val="0"/>
      <w:divBdr>
        <w:top w:val="none" w:sz="0" w:space="0" w:color="auto"/>
        <w:left w:val="none" w:sz="0" w:space="0" w:color="auto"/>
        <w:bottom w:val="none" w:sz="0" w:space="0" w:color="auto"/>
        <w:right w:val="none" w:sz="0" w:space="0" w:color="auto"/>
      </w:divBdr>
      <w:divsChild>
        <w:div w:id="864372072">
          <w:marLeft w:val="0"/>
          <w:marRight w:val="0"/>
          <w:marTop w:val="0"/>
          <w:marBottom w:val="0"/>
          <w:divBdr>
            <w:top w:val="none" w:sz="0" w:space="0" w:color="auto"/>
            <w:left w:val="none" w:sz="0" w:space="0" w:color="auto"/>
            <w:bottom w:val="none" w:sz="0" w:space="0" w:color="auto"/>
            <w:right w:val="none" w:sz="0" w:space="0" w:color="auto"/>
          </w:divBdr>
        </w:div>
        <w:div w:id="1433358314">
          <w:marLeft w:val="0"/>
          <w:marRight w:val="0"/>
          <w:marTop w:val="0"/>
          <w:marBottom w:val="0"/>
          <w:divBdr>
            <w:top w:val="none" w:sz="0" w:space="0" w:color="auto"/>
            <w:left w:val="none" w:sz="0" w:space="0" w:color="auto"/>
            <w:bottom w:val="none" w:sz="0" w:space="0" w:color="auto"/>
            <w:right w:val="none" w:sz="0" w:space="0" w:color="auto"/>
          </w:divBdr>
        </w:div>
        <w:div w:id="1974170060">
          <w:marLeft w:val="0"/>
          <w:marRight w:val="0"/>
          <w:marTop w:val="0"/>
          <w:marBottom w:val="0"/>
          <w:divBdr>
            <w:top w:val="none" w:sz="0" w:space="0" w:color="auto"/>
            <w:left w:val="none" w:sz="0" w:space="0" w:color="auto"/>
            <w:bottom w:val="none" w:sz="0" w:space="0" w:color="auto"/>
            <w:right w:val="none" w:sz="0" w:space="0" w:color="auto"/>
          </w:divBdr>
        </w:div>
        <w:div w:id="1065445225">
          <w:marLeft w:val="0"/>
          <w:marRight w:val="0"/>
          <w:marTop w:val="0"/>
          <w:marBottom w:val="0"/>
          <w:divBdr>
            <w:top w:val="none" w:sz="0" w:space="0" w:color="auto"/>
            <w:left w:val="none" w:sz="0" w:space="0" w:color="auto"/>
            <w:bottom w:val="none" w:sz="0" w:space="0" w:color="auto"/>
            <w:right w:val="none" w:sz="0" w:space="0" w:color="auto"/>
          </w:divBdr>
        </w:div>
        <w:div w:id="1129475163">
          <w:marLeft w:val="0"/>
          <w:marRight w:val="0"/>
          <w:marTop w:val="0"/>
          <w:marBottom w:val="0"/>
          <w:divBdr>
            <w:top w:val="none" w:sz="0" w:space="0" w:color="auto"/>
            <w:left w:val="none" w:sz="0" w:space="0" w:color="auto"/>
            <w:bottom w:val="none" w:sz="0" w:space="0" w:color="auto"/>
            <w:right w:val="none" w:sz="0" w:space="0" w:color="auto"/>
          </w:divBdr>
        </w:div>
        <w:div w:id="2028290026">
          <w:marLeft w:val="0"/>
          <w:marRight w:val="0"/>
          <w:marTop w:val="0"/>
          <w:marBottom w:val="0"/>
          <w:divBdr>
            <w:top w:val="none" w:sz="0" w:space="0" w:color="auto"/>
            <w:left w:val="none" w:sz="0" w:space="0" w:color="auto"/>
            <w:bottom w:val="none" w:sz="0" w:space="0" w:color="auto"/>
            <w:right w:val="none" w:sz="0" w:space="0" w:color="auto"/>
          </w:divBdr>
        </w:div>
        <w:div w:id="3090958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01797E5-0EB7-43D1-91D5-008AD59D5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3324</TotalTime>
  <Pages>16</Pages>
  <Words>6135</Words>
  <Characters>33744</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340</cp:revision>
  <cp:lastPrinted>2022-10-06T19:09:00Z</cp:lastPrinted>
  <dcterms:created xsi:type="dcterms:W3CDTF">2019-11-19T04:46:00Z</dcterms:created>
  <dcterms:modified xsi:type="dcterms:W3CDTF">2023-01-11T05:07:00Z</dcterms:modified>
</cp:coreProperties>
</file>