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216377">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24F7BB63" w:rsidR="00216377" w:rsidRPr="00A240AA" w:rsidRDefault="00216377" w:rsidP="00216377">
      <w:pPr>
        <w:spacing w:line="240" w:lineRule="auto"/>
        <w:ind w:left="3828"/>
        <w:jc w:val="both"/>
        <w:rPr>
          <w:rFonts w:ascii="Arial" w:hAnsi="Arial" w:cs="Arial"/>
          <w:b/>
          <w:sz w:val="26"/>
          <w:szCs w:val="26"/>
        </w:rPr>
      </w:pPr>
      <w:r>
        <w:rPr>
          <w:rFonts w:ascii="Arial" w:hAnsi="Arial" w:cs="Arial"/>
          <w:b/>
          <w:sz w:val="26"/>
          <w:szCs w:val="26"/>
        </w:rPr>
        <w:t xml:space="preserve">RECURSO DE REVISIÓN: </w:t>
      </w:r>
      <w:r w:rsidR="00DC0B04">
        <w:rPr>
          <w:rFonts w:ascii="Arial" w:hAnsi="Arial" w:cs="Arial"/>
          <w:b/>
          <w:iCs/>
          <w:caps/>
          <w:sz w:val="26"/>
          <w:szCs w:val="26"/>
        </w:rPr>
        <w:t>0081</w:t>
      </w:r>
      <w:r w:rsidR="00414289">
        <w:rPr>
          <w:rFonts w:ascii="Arial" w:hAnsi="Arial" w:cs="Arial"/>
          <w:b/>
          <w:iCs/>
          <w:caps/>
          <w:sz w:val="26"/>
          <w:szCs w:val="26"/>
        </w:rPr>
        <w:t>/202</w:t>
      </w:r>
      <w:r w:rsidR="00DC0B04">
        <w:rPr>
          <w:rFonts w:ascii="Arial" w:hAnsi="Arial" w:cs="Arial"/>
          <w:b/>
          <w:iCs/>
          <w:caps/>
          <w:sz w:val="26"/>
          <w:szCs w:val="26"/>
        </w:rPr>
        <w:t>2</w:t>
      </w:r>
    </w:p>
    <w:p w14:paraId="16D53DF4" w14:textId="10670C3B" w:rsidR="00216377" w:rsidRPr="00CB6405" w:rsidRDefault="00216377" w:rsidP="00216377">
      <w:pPr>
        <w:spacing w:line="240" w:lineRule="auto"/>
        <w:ind w:left="382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414289">
        <w:rPr>
          <w:rFonts w:ascii="Arial" w:hAnsi="Arial" w:cs="Arial"/>
          <w:b/>
          <w:iCs/>
          <w:caps/>
          <w:sz w:val="26"/>
          <w:szCs w:val="26"/>
        </w:rPr>
        <w:t>0</w:t>
      </w:r>
      <w:r w:rsidR="00DC0B04">
        <w:rPr>
          <w:rFonts w:ascii="Arial" w:hAnsi="Arial" w:cs="Arial"/>
          <w:b/>
          <w:iCs/>
          <w:caps/>
          <w:sz w:val="26"/>
          <w:szCs w:val="26"/>
        </w:rPr>
        <w:t>092</w:t>
      </w:r>
      <w:r w:rsidR="00414289">
        <w:rPr>
          <w:rFonts w:ascii="Arial" w:hAnsi="Arial" w:cs="Arial"/>
          <w:b/>
          <w:iCs/>
          <w:caps/>
          <w:sz w:val="26"/>
          <w:szCs w:val="26"/>
        </w:rPr>
        <w:t>/20</w:t>
      </w:r>
      <w:r w:rsidR="00DC0B04">
        <w:rPr>
          <w:rFonts w:ascii="Arial" w:hAnsi="Arial" w:cs="Arial"/>
          <w:b/>
          <w:iCs/>
          <w:caps/>
          <w:sz w:val="26"/>
          <w:szCs w:val="26"/>
        </w:rPr>
        <w:t>21</w:t>
      </w:r>
      <w:r w:rsidRPr="002C2607">
        <w:rPr>
          <w:rFonts w:ascii="Arial" w:hAnsi="Arial" w:cs="Arial"/>
          <w:b/>
          <w:iCs/>
          <w:caps/>
          <w:sz w:val="26"/>
          <w:szCs w:val="26"/>
        </w:rPr>
        <w:t xml:space="preserve"> </w:t>
      </w:r>
      <w:r w:rsidR="00EF3AF8">
        <w:rPr>
          <w:rFonts w:ascii="Arial" w:hAnsi="Arial" w:cs="Arial"/>
          <w:b/>
          <w:iCs/>
          <w:caps/>
          <w:sz w:val="26"/>
          <w:szCs w:val="26"/>
        </w:rPr>
        <w:t xml:space="preserve">de la </w:t>
      </w:r>
      <w:r w:rsidR="00414289">
        <w:rPr>
          <w:rFonts w:ascii="Arial" w:hAnsi="Arial" w:cs="Arial"/>
          <w:b/>
          <w:iCs/>
          <w:caps/>
          <w:sz w:val="26"/>
          <w:szCs w:val="26"/>
        </w:rPr>
        <w:t>SEGUNDA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DB67536" w14:textId="77777777" w:rsidR="00216377" w:rsidRDefault="00216377" w:rsidP="00216377">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E93BAC" w14:textId="4811D7E7" w:rsidR="00216377" w:rsidRDefault="00216377" w:rsidP="00AD5E28">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EF3AF8">
        <w:rPr>
          <w:rFonts w:ascii="Arial" w:hAnsi="Arial" w:cs="Arial"/>
          <w:b/>
          <w:sz w:val="26"/>
          <w:szCs w:val="26"/>
        </w:rPr>
        <w:t xml:space="preserve">A </w:t>
      </w:r>
      <w:r w:rsidR="00CA7526">
        <w:rPr>
          <w:rFonts w:ascii="Arial" w:hAnsi="Arial" w:cs="Arial"/>
          <w:b/>
          <w:sz w:val="26"/>
          <w:szCs w:val="26"/>
        </w:rPr>
        <w:t>VEINTISIETE</w:t>
      </w:r>
      <w:r w:rsidR="00EF3AF8">
        <w:rPr>
          <w:rFonts w:ascii="Arial" w:hAnsi="Arial" w:cs="Arial"/>
          <w:b/>
          <w:sz w:val="26"/>
          <w:szCs w:val="26"/>
        </w:rPr>
        <w:t xml:space="preserve"> DE </w:t>
      </w:r>
      <w:r w:rsidR="00CA7526">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sidR="00EF3AF8">
        <w:rPr>
          <w:rFonts w:ascii="Arial" w:hAnsi="Arial" w:cs="Arial"/>
          <w:b/>
          <w:sz w:val="26"/>
          <w:szCs w:val="26"/>
        </w:rPr>
        <w:t>VEINTIDÓS</w:t>
      </w:r>
      <w:r>
        <w:rPr>
          <w:rFonts w:ascii="Arial" w:hAnsi="Arial" w:cs="Arial"/>
          <w:b/>
          <w:sz w:val="26"/>
          <w:szCs w:val="26"/>
        </w:rPr>
        <w:t xml:space="preserve">. - - - - - - </w:t>
      </w:r>
      <w:r w:rsidR="006D24B5">
        <w:rPr>
          <w:rFonts w:ascii="Arial" w:hAnsi="Arial" w:cs="Arial"/>
          <w:b/>
          <w:sz w:val="26"/>
          <w:szCs w:val="26"/>
        </w:rPr>
        <w:t xml:space="preserve">- - - - - - - - - - - - - - - - - </w:t>
      </w:r>
      <w:r w:rsidR="00EF3AF8">
        <w:rPr>
          <w:rFonts w:ascii="Arial" w:hAnsi="Arial" w:cs="Arial"/>
          <w:b/>
          <w:sz w:val="26"/>
          <w:szCs w:val="26"/>
        </w:rPr>
        <w:t xml:space="preserve">- - - - - - - - </w:t>
      </w:r>
    </w:p>
    <w:p w14:paraId="13499B7F" w14:textId="6A52AC8A" w:rsidR="00216377" w:rsidRPr="00CB6405" w:rsidRDefault="00EF3AF8" w:rsidP="00F711DC">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414289">
        <w:rPr>
          <w:rFonts w:ascii="Arial" w:hAnsi="Arial" w:cs="Arial"/>
          <w:b/>
          <w:sz w:val="26"/>
          <w:szCs w:val="26"/>
        </w:rPr>
        <w:t>0</w:t>
      </w:r>
      <w:r w:rsidR="00DC0B04">
        <w:rPr>
          <w:rFonts w:ascii="Arial" w:hAnsi="Arial" w:cs="Arial"/>
          <w:b/>
          <w:sz w:val="26"/>
          <w:szCs w:val="26"/>
        </w:rPr>
        <w:t>081/2022</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rso de revisión interpuesto por</w:t>
      </w:r>
      <w:r w:rsidR="00057388">
        <w:rPr>
          <w:rFonts w:ascii="Arial" w:hAnsi="Arial" w:cs="Arial"/>
          <w:sz w:val="26"/>
          <w:szCs w:val="26"/>
        </w:rPr>
        <w:t xml:space="preserve"> </w:t>
      </w:r>
      <w:r w:rsidR="00406D00">
        <w:rPr>
          <w:rFonts w:ascii="Arial" w:hAnsi="Arial" w:cs="Arial"/>
          <w:b/>
          <w:sz w:val="26"/>
          <w:szCs w:val="26"/>
        </w:rPr>
        <w:t>*******</w:t>
      </w:r>
      <w:r w:rsidR="001B2848" w:rsidRPr="00CB6405">
        <w:rPr>
          <w:rFonts w:ascii="Arial" w:hAnsi="Arial" w:cs="Arial"/>
          <w:sz w:val="26"/>
          <w:szCs w:val="26"/>
        </w:rPr>
        <w:t xml:space="preserve">, </w:t>
      </w:r>
      <w:r w:rsidR="00DC0B04">
        <w:rPr>
          <w:rFonts w:ascii="Arial" w:hAnsi="Arial" w:cs="Arial"/>
          <w:sz w:val="26"/>
          <w:szCs w:val="26"/>
        </w:rPr>
        <w:t xml:space="preserve">en contra del acuerdo de </w:t>
      </w:r>
      <w:r w:rsidR="002E00A6">
        <w:rPr>
          <w:rFonts w:ascii="Arial" w:hAnsi="Arial" w:cs="Arial"/>
          <w:sz w:val="26"/>
          <w:szCs w:val="26"/>
        </w:rPr>
        <w:t xml:space="preserve">veintinueve de octubre de dos mil veintiuno dictado en el </w:t>
      </w:r>
      <w:r w:rsidR="002E00A6" w:rsidRPr="00CB6405">
        <w:rPr>
          <w:rFonts w:ascii="Arial" w:hAnsi="Arial" w:cs="Arial"/>
          <w:sz w:val="26"/>
          <w:szCs w:val="26"/>
        </w:rPr>
        <w:t xml:space="preserve">expediente </w:t>
      </w:r>
      <w:r w:rsidR="002E00A6">
        <w:rPr>
          <w:rFonts w:ascii="Arial" w:hAnsi="Arial" w:cs="Arial"/>
          <w:b/>
          <w:sz w:val="26"/>
          <w:szCs w:val="26"/>
        </w:rPr>
        <w:t>0092/2021</w:t>
      </w:r>
      <w:r w:rsidR="002E00A6" w:rsidRPr="00CB6405">
        <w:rPr>
          <w:rFonts w:ascii="Arial" w:hAnsi="Arial" w:cs="Arial"/>
          <w:b/>
          <w:sz w:val="26"/>
          <w:szCs w:val="26"/>
        </w:rPr>
        <w:t>,</w:t>
      </w:r>
      <w:r w:rsidR="002E00A6" w:rsidRPr="00CB6405">
        <w:rPr>
          <w:rFonts w:ascii="Arial" w:hAnsi="Arial" w:cs="Arial"/>
          <w:sz w:val="26"/>
          <w:szCs w:val="26"/>
        </w:rPr>
        <w:t xml:space="preserve"> de la </w:t>
      </w:r>
      <w:r w:rsidR="002E00A6">
        <w:rPr>
          <w:rFonts w:ascii="Arial" w:hAnsi="Arial" w:cs="Arial"/>
          <w:sz w:val="26"/>
          <w:szCs w:val="26"/>
        </w:rPr>
        <w:t xml:space="preserve">Segunda </w:t>
      </w:r>
      <w:r w:rsidR="002E00A6" w:rsidRPr="00CB6405">
        <w:rPr>
          <w:rFonts w:ascii="Arial" w:hAnsi="Arial" w:cs="Arial"/>
          <w:sz w:val="26"/>
          <w:szCs w:val="26"/>
        </w:rPr>
        <w:t xml:space="preserve">Sala Unitaria de Primera Instancia, relativo al </w:t>
      </w:r>
      <w:r w:rsidR="002E00A6">
        <w:rPr>
          <w:rFonts w:ascii="Arial" w:hAnsi="Arial" w:cs="Arial"/>
          <w:sz w:val="26"/>
          <w:szCs w:val="26"/>
        </w:rPr>
        <w:t>juicio de nulidad promovido por</w:t>
      </w:r>
      <w:r w:rsidR="002E00A6">
        <w:rPr>
          <w:rFonts w:ascii="Arial" w:hAnsi="Arial" w:cs="Arial"/>
          <w:b/>
          <w:sz w:val="26"/>
          <w:szCs w:val="26"/>
        </w:rPr>
        <w:t xml:space="preserve"> </w:t>
      </w:r>
      <w:r w:rsidR="00406D00">
        <w:rPr>
          <w:rFonts w:ascii="Arial" w:hAnsi="Arial" w:cs="Arial"/>
          <w:b/>
          <w:sz w:val="26"/>
          <w:szCs w:val="26"/>
        </w:rPr>
        <w:t>*******</w:t>
      </w:r>
      <w:r w:rsidR="00CA7526">
        <w:rPr>
          <w:rFonts w:ascii="Arial" w:hAnsi="Arial" w:cs="Arial"/>
          <w:b/>
          <w:sz w:val="26"/>
          <w:szCs w:val="26"/>
        </w:rPr>
        <w:t xml:space="preserve"> </w:t>
      </w:r>
      <w:r w:rsidR="002E00A6">
        <w:rPr>
          <w:rFonts w:ascii="Arial" w:hAnsi="Arial" w:cs="Arial"/>
          <w:sz w:val="26"/>
          <w:szCs w:val="26"/>
        </w:rPr>
        <w:t xml:space="preserve">en contra del  </w:t>
      </w:r>
      <w:r w:rsidR="00CA7526">
        <w:rPr>
          <w:rFonts w:ascii="Arial" w:hAnsi="Arial" w:cs="Arial"/>
          <w:b/>
          <w:sz w:val="26"/>
          <w:szCs w:val="26"/>
        </w:rPr>
        <w:t>DIRECTOR DE INGRESOS Y RECAUDACIÓN DE LA SECRETARÍA DE FINANZAS DEL GOBIERNO DEL ESTADO DE OAXACA</w:t>
      </w:r>
      <w:r w:rsidR="002E00A6">
        <w:rPr>
          <w:rFonts w:ascii="Arial" w:hAnsi="Arial" w:cs="Arial"/>
          <w:b/>
          <w:sz w:val="26"/>
          <w:szCs w:val="26"/>
        </w:rPr>
        <w:t xml:space="preserve">; </w:t>
      </w:r>
      <w:r w:rsidR="002E00A6">
        <w:rPr>
          <w:rFonts w:ascii="Arial" w:hAnsi="Arial" w:cs="Arial"/>
          <w:bCs/>
          <w:sz w:val="26"/>
          <w:szCs w:val="26"/>
        </w:rPr>
        <w:t>sin embargo, de la lectura integral del recurso de revisión se advierte que se refiere al único a</w:t>
      </w:r>
      <w:r w:rsidR="006E19FB">
        <w:rPr>
          <w:rFonts w:ascii="Arial" w:hAnsi="Arial" w:cs="Arial"/>
          <w:bCs/>
          <w:sz w:val="26"/>
          <w:szCs w:val="26"/>
        </w:rPr>
        <w:t xml:space="preserve">uto </w:t>
      </w:r>
      <w:r w:rsidR="002E00A6">
        <w:rPr>
          <w:rFonts w:ascii="Arial" w:hAnsi="Arial" w:cs="Arial"/>
          <w:bCs/>
          <w:sz w:val="26"/>
          <w:szCs w:val="26"/>
        </w:rPr>
        <w:t>dictado en el expediente de primera instancia</w:t>
      </w:r>
      <w:r w:rsidR="00F05858">
        <w:rPr>
          <w:rFonts w:ascii="Arial" w:hAnsi="Arial" w:cs="Arial"/>
          <w:bCs/>
          <w:sz w:val="26"/>
          <w:szCs w:val="26"/>
        </w:rPr>
        <w:t xml:space="preserve"> </w:t>
      </w:r>
      <w:r w:rsidR="002E00A6">
        <w:rPr>
          <w:rFonts w:ascii="Arial" w:hAnsi="Arial" w:cs="Arial"/>
          <w:bCs/>
          <w:sz w:val="26"/>
          <w:szCs w:val="26"/>
        </w:rPr>
        <w:t xml:space="preserve">de </w:t>
      </w:r>
      <w:r w:rsidR="00967B8A">
        <w:rPr>
          <w:rFonts w:ascii="Arial" w:hAnsi="Arial" w:cs="Arial"/>
          <w:sz w:val="26"/>
          <w:szCs w:val="26"/>
        </w:rPr>
        <w:t>dieciséis de noviembre de dos mil veintiuno</w:t>
      </w:r>
      <w:r w:rsidR="006E19FB">
        <w:rPr>
          <w:rFonts w:ascii="Arial" w:hAnsi="Arial" w:cs="Arial"/>
          <w:sz w:val="26"/>
          <w:szCs w:val="26"/>
        </w:rPr>
        <w:t xml:space="preserve">, por tanto, dicho proveído será la materia  </w:t>
      </w:r>
      <w:r w:rsidR="00971EF9">
        <w:rPr>
          <w:rFonts w:ascii="Arial" w:hAnsi="Arial" w:cs="Arial"/>
          <w:sz w:val="26"/>
          <w:szCs w:val="26"/>
        </w:rPr>
        <w:t xml:space="preserve">de análisis en </w:t>
      </w:r>
      <w:r w:rsidR="00B07047">
        <w:rPr>
          <w:rFonts w:ascii="Arial" w:hAnsi="Arial" w:cs="Arial"/>
          <w:sz w:val="26"/>
          <w:szCs w:val="26"/>
        </w:rPr>
        <w:t>el recurso de revisión a resolver</w:t>
      </w:r>
      <w:r w:rsidR="001B2848" w:rsidRPr="00605D2B">
        <w:rPr>
          <w:rFonts w:ascii="Arial" w:hAnsi="Arial" w:cs="Arial"/>
          <w:b/>
          <w:sz w:val="26"/>
          <w:szCs w:val="26"/>
        </w:rPr>
        <w:t>;</w:t>
      </w:r>
      <w:r w:rsidR="001B2848" w:rsidRPr="00CB6405">
        <w:rPr>
          <w:rFonts w:ascii="Arial" w:hAnsi="Arial" w:cs="Arial"/>
          <w:b/>
          <w:sz w:val="26"/>
          <w:szCs w:val="26"/>
        </w:rPr>
        <w:t xml:space="preserve"> </w:t>
      </w:r>
      <w:r w:rsidR="001B2848" w:rsidRPr="00CB6405">
        <w:rPr>
          <w:rFonts w:ascii="Arial" w:hAnsi="Arial" w:cs="Arial"/>
          <w:sz w:val="26"/>
          <w:szCs w:val="26"/>
        </w:rPr>
        <w:t>por lo que</w:t>
      </w:r>
      <w:r w:rsidR="001B2848">
        <w:rPr>
          <w:rFonts w:ascii="Arial" w:hAnsi="Arial" w:cs="Arial"/>
          <w:sz w:val="26"/>
          <w:szCs w:val="26"/>
        </w:rPr>
        <w:t>,</w:t>
      </w:r>
      <w:r w:rsidR="001B2848" w:rsidRPr="00CB6405">
        <w:rPr>
          <w:rFonts w:ascii="Arial" w:hAnsi="Arial" w:cs="Arial"/>
          <w:sz w:val="26"/>
          <w:szCs w:val="26"/>
        </w:rPr>
        <w:t xml:space="preserve"> </w:t>
      </w:r>
      <w:r w:rsidR="001B2848" w:rsidRPr="00EF3AF8">
        <w:rPr>
          <w:rFonts w:ascii="Arial" w:hAnsi="Arial" w:cs="Arial"/>
          <w:sz w:val="26"/>
          <w:szCs w:val="26"/>
        </w:rPr>
        <w:t xml:space="preserve">con fundamento en los artículos </w:t>
      </w:r>
      <w:r w:rsidR="00BD4A21" w:rsidRPr="00EF3AF8">
        <w:rPr>
          <w:rFonts w:ascii="Arial" w:hAnsi="Arial" w:cs="Arial"/>
          <w:sz w:val="26"/>
          <w:szCs w:val="26"/>
        </w:rPr>
        <w:t>236 y 238</w:t>
      </w:r>
      <w:r w:rsidR="00F711DC" w:rsidRPr="00EF3AF8">
        <w:rPr>
          <w:rFonts w:ascii="Arial" w:hAnsi="Arial" w:cs="Arial"/>
          <w:sz w:val="26"/>
          <w:szCs w:val="26"/>
        </w:rPr>
        <w:t xml:space="preserve"> de la Ley de </w:t>
      </w:r>
      <w:r w:rsidR="00BD4A21" w:rsidRPr="00EF3AF8">
        <w:rPr>
          <w:rFonts w:ascii="Arial" w:hAnsi="Arial" w:cs="Arial"/>
          <w:sz w:val="26"/>
          <w:szCs w:val="26"/>
        </w:rPr>
        <w:t xml:space="preserve"> Procedimiento y </w:t>
      </w:r>
      <w:r w:rsidR="00F711DC" w:rsidRPr="00EF3AF8">
        <w:rPr>
          <w:rFonts w:ascii="Arial" w:hAnsi="Arial" w:cs="Arial"/>
          <w:sz w:val="26"/>
          <w:szCs w:val="26"/>
        </w:rPr>
        <w:t>Justicia Administ</w:t>
      </w:r>
      <w:r w:rsidR="00BD4A21" w:rsidRPr="00EF3AF8">
        <w:rPr>
          <w:rFonts w:ascii="Arial" w:hAnsi="Arial" w:cs="Arial"/>
          <w:sz w:val="26"/>
          <w:szCs w:val="26"/>
        </w:rPr>
        <w:t xml:space="preserve">rativa para el Estado de Oaxaca y 24 fracciones I y III de la Ley Orgánica del Tribunal de Justicia Administrativa del Estado de Oaxaca, </w:t>
      </w:r>
      <w:r w:rsidR="00CA7526">
        <w:rPr>
          <w:rFonts w:ascii="Arial" w:hAnsi="Arial" w:cs="Arial"/>
          <w:sz w:val="26"/>
          <w:szCs w:val="26"/>
        </w:rPr>
        <w:t>se da tramite. Por consiguiente,</w:t>
      </w:r>
      <w:r w:rsidR="00F711DC" w:rsidRPr="00EF3AF8">
        <w:rPr>
          <w:rFonts w:ascii="Arial" w:hAnsi="Arial" w:cs="Arial"/>
          <w:sz w:val="26"/>
          <w:szCs w:val="26"/>
        </w:rPr>
        <w:t xml:space="preserve"> </w:t>
      </w:r>
      <w:r w:rsidR="00F711DC" w:rsidRPr="00CB6405">
        <w:rPr>
          <w:rFonts w:ascii="Arial" w:hAnsi="Arial" w:cs="Arial"/>
          <w:sz w:val="26"/>
          <w:szCs w:val="26"/>
        </w:rPr>
        <w:t>se procede a dictar resolución en los siguientes términos</w:t>
      </w:r>
      <w:r w:rsidR="001B2848" w:rsidRPr="00CB6405">
        <w:rPr>
          <w:rFonts w:ascii="Arial" w:hAnsi="Arial" w:cs="Arial"/>
          <w:sz w:val="26"/>
          <w:szCs w:val="26"/>
        </w:rPr>
        <w:t>:</w:t>
      </w:r>
      <w:r w:rsidR="00CA7526">
        <w:rPr>
          <w:rFonts w:ascii="Arial" w:hAnsi="Arial" w:cs="Arial"/>
          <w:sz w:val="26"/>
          <w:szCs w:val="26"/>
        </w:rPr>
        <w:t xml:space="preserve"> - - - - - - - - - -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72B9C41C" w:rsidR="00F711DC" w:rsidRDefault="001B2848" w:rsidP="00EF3AF8">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 xml:space="preserve">Inconforme </w:t>
      </w:r>
      <w:r w:rsidR="00FB3130">
        <w:rPr>
          <w:rFonts w:ascii="Arial" w:hAnsi="Arial" w:cs="Arial"/>
          <w:sz w:val="26"/>
          <w:szCs w:val="26"/>
        </w:rPr>
        <w:t xml:space="preserve">con </w:t>
      </w:r>
      <w:r w:rsidR="00DC0B04">
        <w:rPr>
          <w:rFonts w:ascii="Arial" w:hAnsi="Arial" w:cs="Arial"/>
          <w:sz w:val="26"/>
          <w:szCs w:val="26"/>
        </w:rPr>
        <w:t xml:space="preserve">el acuerdo </w:t>
      </w:r>
      <w:r w:rsidR="00727BA0">
        <w:rPr>
          <w:rFonts w:ascii="Arial" w:hAnsi="Arial" w:cs="Arial"/>
          <w:sz w:val="26"/>
          <w:szCs w:val="26"/>
        </w:rPr>
        <w:t>el acuerdo de dieciséis de noviembre de dos mil veintiuno</w:t>
      </w:r>
      <w:r w:rsidR="00F711DC" w:rsidRPr="00CB6405">
        <w:rPr>
          <w:rFonts w:ascii="Arial" w:hAnsi="Arial" w:cs="Arial"/>
          <w:sz w:val="26"/>
          <w:szCs w:val="26"/>
        </w:rPr>
        <w:t xml:space="preserve"> dictad</w:t>
      </w:r>
      <w:r w:rsidR="00996BE6">
        <w:rPr>
          <w:rFonts w:ascii="Arial" w:hAnsi="Arial" w:cs="Arial"/>
          <w:sz w:val="26"/>
          <w:szCs w:val="26"/>
        </w:rPr>
        <w:t>a</w:t>
      </w:r>
      <w:r w:rsidR="00F711DC">
        <w:rPr>
          <w:rFonts w:ascii="Arial" w:hAnsi="Arial" w:cs="Arial"/>
          <w:sz w:val="26"/>
          <w:szCs w:val="26"/>
        </w:rPr>
        <w:t xml:space="preserve"> </w:t>
      </w:r>
      <w:r w:rsidR="00F711DC" w:rsidRPr="00CB6405">
        <w:rPr>
          <w:rFonts w:ascii="Arial" w:hAnsi="Arial" w:cs="Arial"/>
          <w:sz w:val="26"/>
          <w:szCs w:val="26"/>
        </w:rPr>
        <w:t xml:space="preserve">por la </w:t>
      </w:r>
      <w:r w:rsidR="00376819">
        <w:rPr>
          <w:rFonts w:ascii="Arial" w:hAnsi="Arial" w:cs="Arial"/>
          <w:sz w:val="26"/>
          <w:szCs w:val="26"/>
        </w:rPr>
        <w:t>Segunda</w:t>
      </w:r>
      <w:r w:rsidR="00F711DC">
        <w:rPr>
          <w:rFonts w:ascii="Arial" w:hAnsi="Arial" w:cs="Arial"/>
          <w:sz w:val="26"/>
          <w:szCs w:val="26"/>
        </w:rPr>
        <w:t xml:space="preserve"> </w:t>
      </w:r>
      <w:r w:rsidR="00F711DC" w:rsidRPr="00CB6405">
        <w:rPr>
          <w:rFonts w:ascii="Arial" w:hAnsi="Arial" w:cs="Arial"/>
          <w:sz w:val="26"/>
          <w:szCs w:val="26"/>
        </w:rPr>
        <w:t xml:space="preserve">Sala Unitaria de Primera Instancia, </w:t>
      </w:r>
      <w:r w:rsidR="00DC0B04">
        <w:rPr>
          <w:rFonts w:ascii="Arial" w:hAnsi="Arial" w:cs="Arial"/>
          <w:sz w:val="26"/>
          <w:szCs w:val="26"/>
        </w:rPr>
        <w:t xml:space="preserve">la promovente </w:t>
      </w:r>
      <w:r w:rsidR="00F711DC" w:rsidRPr="00CB6405">
        <w:rPr>
          <w:rFonts w:ascii="Arial" w:hAnsi="Arial" w:cs="Arial"/>
          <w:sz w:val="26"/>
          <w:szCs w:val="26"/>
        </w:rPr>
        <w:t>interpuso en su contra recurso de revisión.</w:t>
      </w:r>
      <w:r w:rsidR="003F5ED5">
        <w:rPr>
          <w:rFonts w:ascii="Arial" w:hAnsi="Arial" w:cs="Arial"/>
          <w:sz w:val="26"/>
          <w:szCs w:val="26"/>
        </w:rPr>
        <w:t xml:space="preserve"> </w:t>
      </w:r>
      <w:r w:rsidR="00CA7526">
        <w:rPr>
          <w:rFonts w:ascii="Arial" w:hAnsi="Arial" w:cs="Arial"/>
          <w:sz w:val="26"/>
          <w:szCs w:val="26"/>
        </w:rPr>
        <w:t xml:space="preserve">- - - - - - - - - - - - - - - - - - - - - - - - - - - - - - - - - - - - - - - - - - - - - - </w:t>
      </w:r>
    </w:p>
    <w:p w14:paraId="295B3D66" w14:textId="55435881" w:rsidR="001B2848" w:rsidRDefault="001B2848" w:rsidP="00F711DC">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006C269D">
        <w:rPr>
          <w:rFonts w:ascii="Arial" w:hAnsi="Arial" w:cs="Arial"/>
          <w:bCs/>
          <w:sz w:val="26"/>
          <w:szCs w:val="26"/>
        </w:rPr>
        <w:t xml:space="preserve">El acuerdo recurrido del tenor siguiente: </w:t>
      </w:r>
    </w:p>
    <w:p w14:paraId="545C31A7" w14:textId="72CE45DF" w:rsidR="00CA5FF7" w:rsidRPr="00CA7526" w:rsidRDefault="00FB3130" w:rsidP="00CA7526">
      <w:pPr>
        <w:spacing w:after="0"/>
        <w:ind w:left="567" w:right="616" w:firstLine="284"/>
        <w:jc w:val="both"/>
        <w:rPr>
          <w:rFonts w:ascii="Arial" w:hAnsi="Arial" w:cs="Arial"/>
          <w:b/>
          <w:i/>
          <w:iCs/>
        </w:rPr>
      </w:pPr>
      <w:r w:rsidRPr="00BF2C2A">
        <w:rPr>
          <w:rFonts w:ascii="Arial" w:eastAsia="Times New Roman" w:hAnsi="Arial" w:cs="Arial"/>
          <w:bCs/>
          <w:i/>
          <w:iCs/>
          <w:sz w:val="24"/>
          <w:szCs w:val="24"/>
          <w:lang w:eastAsia="es-ES"/>
        </w:rPr>
        <w:t xml:space="preserve"> </w:t>
      </w:r>
      <w:r w:rsidR="001B2848" w:rsidRPr="00CA7526">
        <w:rPr>
          <w:rFonts w:ascii="Arial" w:eastAsia="Times New Roman" w:hAnsi="Arial" w:cs="Arial"/>
          <w:bCs/>
          <w:i/>
          <w:iCs/>
          <w:lang w:eastAsia="es-ES"/>
        </w:rPr>
        <w:t>“</w:t>
      </w:r>
      <w:r w:rsidR="00CA5FF7" w:rsidRPr="00CA7526">
        <w:rPr>
          <w:rFonts w:ascii="Arial" w:hAnsi="Arial" w:cs="Arial"/>
          <w:i/>
          <w:iCs/>
        </w:rPr>
        <w:t xml:space="preserve">Por recibida la demanda y anexos de </w:t>
      </w:r>
      <w:r w:rsidR="00406D00">
        <w:rPr>
          <w:rFonts w:ascii="Arial" w:hAnsi="Arial" w:cs="Arial"/>
          <w:i/>
          <w:iCs/>
        </w:rPr>
        <w:t>*******</w:t>
      </w:r>
      <w:r w:rsidR="00CA5FF7" w:rsidRPr="00CA7526">
        <w:rPr>
          <w:rFonts w:ascii="Arial" w:hAnsi="Arial" w:cs="Arial"/>
          <w:i/>
          <w:iCs/>
        </w:rPr>
        <w:t xml:space="preserve">, el veintinueve de octubre del año en curso, por medio del cual demanda la nulidad de los avisos previo embargo de números </w:t>
      </w:r>
      <w:r w:rsidR="00406D00">
        <w:rPr>
          <w:rFonts w:ascii="Arial" w:hAnsi="Arial" w:cs="Arial"/>
          <w:i/>
          <w:iCs/>
        </w:rPr>
        <w:t>*******</w:t>
      </w:r>
      <w:r w:rsidR="00CA5FF7" w:rsidRPr="00CA7526">
        <w:rPr>
          <w:rFonts w:ascii="Arial" w:hAnsi="Arial" w:cs="Arial"/>
          <w:i/>
          <w:iCs/>
        </w:rPr>
        <w:t xml:space="preserve">, relativos a los créditos fiscales </w:t>
      </w:r>
      <w:r w:rsidR="00406D00">
        <w:rPr>
          <w:rFonts w:ascii="Arial" w:hAnsi="Arial" w:cs="Arial"/>
          <w:i/>
          <w:iCs/>
        </w:rPr>
        <w:t>*******</w:t>
      </w:r>
      <w:r w:rsidR="00CA5FF7" w:rsidRPr="00CA7526">
        <w:rPr>
          <w:rFonts w:ascii="Arial" w:hAnsi="Arial" w:cs="Arial"/>
          <w:i/>
          <w:iCs/>
        </w:rPr>
        <w:t xml:space="preserve">; en su atención, fórmese expediente y regístrese su ingreso en el Libro de Gobierno bajo el número </w:t>
      </w:r>
      <w:r w:rsidR="00CA5FF7" w:rsidRPr="00CA7526">
        <w:rPr>
          <w:rFonts w:ascii="Arial" w:hAnsi="Arial" w:cs="Arial"/>
          <w:b/>
          <w:i/>
          <w:iCs/>
        </w:rPr>
        <w:t xml:space="preserve">92/2021. </w:t>
      </w:r>
    </w:p>
    <w:p w14:paraId="6FE9ADE1" w14:textId="77777777" w:rsidR="00CA5FF7" w:rsidRPr="00CA7526" w:rsidRDefault="00CA5FF7" w:rsidP="00CA7526">
      <w:pPr>
        <w:spacing w:after="0"/>
        <w:ind w:left="567" w:right="616" w:firstLine="284"/>
        <w:jc w:val="both"/>
        <w:rPr>
          <w:rFonts w:ascii="Arial" w:hAnsi="Arial" w:cs="Arial"/>
          <w:b/>
          <w:i/>
          <w:iCs/>
        </w:rPr>
      </w:pPr>
    </w:p>
    <w:p w14:paraId="72C08540" w14:textId="77777777"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 xml:space="preserve">Precisado lo anterior, resulta oportuno transcribir el artículo 133 fracción II, de la Ley de Procedimiento de Justicia Administrativa para el Estado de Oaxaca, el cual establece: </w:t>
      </w:r>
    </w:p>
    <w:p w14:paraId="5EC4D379" w14:textId="77777777" w:rsidR="00CA5FF7" w:rsidRPr="00CA7526" w:rsidRDefault="00CA5FF7" w:rsidP="00CA7526">
      <w:pPr>
        <w:spacing w:after="0"/>
        <w:ind w:left="567" w:right="616" w:firstLine="284"/>
        <w:jc w:val="both"/>
        <w:rPr>
          <w:rFonts w:ascii="Arial" w:hAnsi="Arial" w:cs="Arial"/>
          <w:b/>
          <w:i/>
          <w:iCs/>
        </w:rPr>
      </w:pPr>
    </w:p>
    <w:p w14:paraId="3FF1A019"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b/>
          <w:i/>
          <w:iCs/>
        </w:rPr>
        <w:t xml:space="preserve">“Artículo 133.- </w:t>
      </w:r>
      <w:r w:rsidRPr="00CA7526">
        <w:rPr>
          <w:rFonts w:ascii="Arial" w:hAnsi="Arial" w:cs="Arial"/>
          <w:i/>
          <w:iCs/>
        </w:rPr>
        <w:t>Las Salas Unitarias del Tribunal son competentes para conocer y resolver los juicios que se promuevan en contra de:</w:t>
      </w:r>
    </w:p>
    <w:p w14:paraId="3397C270"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w:t>
      </w:r>
    </w:p>
    <w:p w14:paraId="600B16FB"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247D8249" w14:textId="77777777" w:rsidR="00CA5FF7" w:rsidRPr="00CA7526" w:rsidRDefault="00CA5FF7" w:rsidP="00CA7526">
      <w:pPr>
        <w:spacing w:after="0"/>
        <w:ind w:left="567" w:right="616" w:firstLine="284"/>
        <w:jc w:val="both"/>
        <w:rPr>
          <w:rFonts w:ascii="Arial" w:hAnsi="Arial" w:cs="Arial"/>
          <w:i/>
          <w:iCs/>
        </w:rPr>
      </w:pPr>
    </w:p>
    <w:p w14:paraId="7DFC01F5" w14:textId="77777777" w:rsidR="00CA5FF7" w:rsidRPr="00CA7526" w:rsidRDefault="00CA5FF7" w:rsidP="00CA7526">
      <w:pPr>
        <w:spacing w:after="0"/>
        <w:ind w:left="567" w:right="616" w:firstLine="284"/>
        <w:jc w:val="both"/>
        <w:rPr>
          <w:rFonts w:ascii="Arial" w:hAnsi="Arial" w:cs="Arial"/>
          <w:b/>
          <w:i/>
          <w:iCs/>
        </w:rPr>
      </w:pPr>
      <w:r w:rsidRPr="00CA7526">
        <w:rPr>
          <w:rFonts w:ascii="Arial" w:hAnsi="Arial" w:cs="Arial"/>
          <w:i/>
          <w:iCs/>
        </w:rPr>
        <w:t xml:space="preserve">Dicho precepto legal establece, que las Salas Unitarias de este Tribunal son competentes para conocer y resolver de los juicios que se promuevan en contra de las resoluciones dictadas por autoridades fiscales, en que </w:t>
      </w:r>
      <w:r w:rsidRPr="00CA7526">
        <w:rPr>
          <w:rFonts w:ascii="Arial" w:hAnsi="Arial" w:cs="Arial"/>
          <w:b/>
          <w:i/>
          <w:iCs/>
        </w:rPr>
        <w:t xml:space="preserve">se determine la existencia de una obligación fiscal. </w:t>
      </w:r>
    </w:p>
    <w:p w14:paraId="47E4133B" w14:textId="77777777" w:rsidR="00CA5FF7" w:rsidRPr="00CA7526" w:rsidRDefault="00CA5FF7" w:rsidP="00CA7526">
      <w:pPr>
        <w:spacing w:after="0"/>
        <w:ind w:left="567" w:right="616" w:firstLine="284"/>
        <w:jc w:val="both"/>
        <w:rPr>
          <w:rFonts w:ascii="Arial" w:hAnsi="Arial" w:cs="Arial"/>
          <w:b/>
          <w:i/>
          <w:iCs/>
        </w:rPr>
      </w:pPr>
    </w:p>
    <w:p w14:paraId="13C2A8C3" w14:textId="3C8A99A0"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 xml:space="preserve">Al respecto cabe precisar, que los avisos previo embargo impugnados, los cuales fueron emitidos por la Dirección de Ingresos y Recaudación de la Secretaría de Finanzas del Estado, no resultan ser una resolución en la que se haya determinado la existencia de una obligación fiscal, porque dichos actos, como su propio nombre lo dice, es el acto que emite la autoridad fiscal, para hacer del conocimiento al contribuyente que cuenta con un  adeudo al fisco estatal, sin que en él se fije una cantidad liquida a pagar, un plazo para su pago y un apercibimiento en caso de incumplimiento; por lo que, los avisos previo embargo de números </w:t>
      </w:r>
      <w:r w:rsidR="00406D00">
        <w:rPr>
          <w:rFonts w:ascii="Arial" w:hAnsi="Arial" w:cs="Arial"/>
          <w:i/>
          <w:iCs/>
        </w:rPr>
        <w:t>*******</w:t>
      </w:r>
      <w:r w:rsidRPr="00CA7526">
        <w:rPr>
          <w:rFonts w:ascii="Arial" w:hAnsi="Arial" w:cs="Arial"/>
          <w:i/>
          <w:iCs/>
        </w:rPr>
        <w:t xml:space="preserve">, relativos a los créditos fiscales </w:t>
      </w:r>
      <w:r w:rsidR="00406D00">
        <w:rPr>
          <w:rFonts w:ascii="Arial" w:hAnsi="Arial" w:cs="Arial"/>
          <w:i/>
          <w:iCs/>
        </w:rPr>
        <w:t>*******</w:t>
      </w:r>
      <w:r w:rsidRPr="00CA7526">
        <w:rPr>
          <w:rFonts w:ascii="Arial" w:hAnsi="Arial" w:cs="Arial"/>
          <w:i/>
          <w:iCs/>
        </w:rPr>
        <w:t xml:space="preserve">, no pueden encuadrarse en el supuesto previsto por la fracción II del artículo 133 de la Ley de Procedimiento y Justicia Administrativa para el Estado de Oaxaca, para el conocimiento y resolución de esta Sala Unitaria de Primera Instancia. </w:t>
      </w:r>
    </w:p>
    <w:p w14:paraId="2DD0EAA7" w14:textId="77777777" w:rsidR="00CA5FF7" w:rsidRPr="00CA7526" w:rsidRDefault="00CA5FF7" w:rsidP="00CA7526">
      <w:pPr>
        <w:spacing w:after="0"/>
        <w:ind w:left="567" w:right="616" w:firstLine="284"/>
        <w:jc w:val="both"/>
        <w:rPr>
          <w:rFonts w:ascii="Arial" w:hAnsi="Arial" w:cs="Arial"/>
          <w:i/>
          <w:iCs/>
        </w:rPr>
      </w:pPr>
    </w:p>
    <w:p w14:paraId="42C6C9C8" w14:textId="77777777"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 xml:space="preserve">Aunado a lo anterior, el artículo 133 fracción VIII, de la Ley de Procedimiento y Justicia Administrativa para el Estado de Oaxaca, indica: </w:t>
      </w:r>
    </w:p>
    <w:p w14:paraId="3688233A" w14:textId="77777777" w:rsidR="00CA5FF7" w:rsidRPr="00CA7526" w:rsidRDefault="00CA5FF7" w:rsidP="00CA7526">
      <w:pPr>
        <w:spacing w:after="0"/>
        <w:ind w:left="567" w:right="616" w:firstLine="284"/>
        <w:jc w:val="both"/>
        <w:rPr>
          <w:rFonts w:ascii="Arial" w:hAnsi="Arial" w:cs="Arial"/>
          <w:b/>
          <w:i/>
          <w:iCs/>
        </w:rPr>
      </w:pPr>
    </w:p>
    <w:p w14:paraId="5F37D193" w14:textId="518D587A" w:rsidR="00CA5FF7" w:rsidRPr="00CA7526" w:rsidRDefault="00CA5FF7" w:rsidP="00CA7526">
      <w:pPr>
        <w:spacing w:after="0"/>
        <w:ind w:left="851" w:right="616" w:firstLine="284"/>
        <w:jc w:val="both"/>
        <w:rPr>
          <w:rFonts w:ascii="Arial" w:hAnsi="Arial" w:cs="Arial"/>
          <w:i/>
          <w:iCs/>
        </w:rPr>
      </w:pPr>
      <w:r w:rsidRPr="00CA7526">
        <w:rPr>
          <w:rFonts w:ascii="Arial" w:hAnsi="Arial" w:cs="Arial"/>
          <w:b/>
          <w:i/>
          <w:iCs/>
        </w:rPr>
        <w:t xml:space="preserve">Artículo 133.- </w:t>
      </w:r>
      <w:r w:rsidRPr="00CA7526">
        <w:rPr>
          <w:rFonts w:ascii="Arial" w:hAnsi="Arial" w:cs="Arial"/>
          <w:i/>
          <w:iCs/>
        </w:rPr>
        <w:t>Las Salas Unitarias del Tribunal son competentes para conocer y resolver los juicios que se promuevan en contra de:</w:t>
      </w:r>
    </w:p>
    <w:p w14:paraId="7B6FDF06"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w:t>
      </w:r>
    </w:p>
    <w:p w14:paraId="0DCBD53B"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b/>
          <w:i/>
          <w:iCs/>
        </w:rPr>
        <w:t>VIII.</w:t>
      </w:r>
      <w:r w:rsidRPr="00CA7526">
        <w:rPr>
          <w:rFonts w:ascii="Arial" w:hAnsi="Arial" w:cs="Arial"/>
          <w:i/>
          <w:iCs/>
        </w:rPr>
        <w:t xml:space="preserve"> El procedimiento administrativo de ejecución cuando el afectado en dicho procedimiento opte por no interponer el recurso ordinario ante las autoridades competentes y cuando afirme:</w:t>
      </w:r>
    </w:p>
    <w:p w14:paraId="5FBFE936" w14:textId="77777777" w:rsidR="00CA5FF7" w:rsidRPr="00CA7526" w:rsidRDefault="00CA5FF7" w:rsidP="00CA7526">
      <w:pPr>
        <w:pStyle w:val="Prrafodelista"/>
        <w:numPr>
          <w:ilvl w:val="0"/>
          <w:numId w:val="20"/>
        </w:numPr>
        <w:spacing w:after="0"/>
        <w:ind w:left="851" w:right="616" w:firstLine="284"/>
        <w:jc w:val="both"/>
        <w:rPr>
          <w:rFonts w:ascii="Arial" w:hAnsi="Arial" w:cs="Arial"/>
          <w:i/>
          <w:iCs/>
        </w:rPr>
      </w:pPr>
      <w:r w:rsidRPr="00CA7526">
        <w:rPr>
          <w:rFonts w:ascii="Arial" w:hAnsi="Arial" w:cs="Arial"/>
          <w:i/>
          <w:iCs/>
        </w:rPr>
        <w:t>Que el crédito que le exige se ha extinguido legalmente;</w:t>
      </w:r>
    </w:p>
    <w:p w14:paraId="60629FF8" w14:textId="77777777" w:rsidR="00CA5FF7" w:rsidRPr="00CA7526" w:rsidRDefault="00CA5FF7" w:rsidP="00CA7526">
      <w:pPr>
        <w:pStyle w:val="Prrafodelista"/>
        <w:numPr>
          <w:ilvl w:val="0"/>
          <w:numId w:val="20"/>
        </w:numPr>
        <w:spacing w:after="0"/>
        <w:ind w:left="851" w:right="616" w:firstLine="284"/>
        <w:jc w:val="both"/>
        <w:rPr>
          <w:rFonts w:ascii="Arial" w:hAnsi="Arial" w:cs="Arial"/>
          <w:i/>
          <w:iCs/>
        </w:rPr>
      </w:pPr>
      <w:r w:rsidRPr="00CA7526">
        <w:rPr>
          <w:rFonts w:ascii="Arial" w:hAnsi="Arial" w:cs="Arial"/>
          <w:i/>
          <w:iCs/>
        </w:rPr>
        <w:t>Que el monto del crédito es inferior al exigible;</w:t>
      </w:r>
    </w:p>
    <w:p w14:paraId="429FE7C0" w14:textId="77777777" w:rsidR="00CA5FF7" w:rsidRPr="00CA7526" w:rsidRDefault="00CA5FF7" w:rsidP="00CA7526">
      <w:pPr>
        <w:pStyle w:val="Prrafodelista"/>
        <w:numPr>
          <w:ilvl w:val="0"/>
          <w:numId w:val="20"/>
        </w:numPr>
        <w:spacing w:after="0"/>
        <w:ind w:left="851" w:right="616" w:firstLine="284"/>
        <w:jc w:val="both"/>
        <w:rPr>
          <w:rFonts w:ascii="Arial" w:hAnsi="Arial" w:cs="Arial"/>
          <w:i/>
          <w:iCs/>
        </w:rPr>
      </w:pPr>
      <w:r w:rsidRPr="00CA7526">
        <w:rPr>
          <w:rFonts w:ascii="Arial" w:hAnsi="Arial" w:cs="Arial"/>
          <w:i/>
          <w:iCs/>
        </w:rPr>
        <w:t>Que es poseedor, a título de propietario, del bien embargado; y</w:t>
      </w:r>
    </w:p>
    <w:p w14:paraId="0B8A97DB" w14:textId="77777777" w:rsidR="00CA5FF7" w:rsidRPr="00CA7526" w:rsidRDefault="00CA5FF7" w:rsidP="00CA7526">
      <w:pPr>
        <w:pStyle w:val="Prrafodelista"/>
        <w:numPr>
          <w:ilvl w:val="0"/>
          <w:numId w:val="20"/>
        </w:numPr>
        <w:spacing w:after="0"/>
        <w:ind w:left="851" w:right="616" w:firstLine="284"/>
        <w:jc w:val="both"/>
        <w:rPr>
          <w:rFonts w:ascii="Arial" w:hAnsi="Arial" w:cs="Arial"/>
          <w:i/>
          <w:iCs/>
        </w:rPr>
      </w:pPr>
      <w:r w:rsidRPr="00CA7526">
        <w:rPr>
          <w:rFonts w:ascii="Arial" w:hAnsi="Arial" w:cs="Arial"/>
          <w:i/>
          <w:iCs/>
        </w:rPr>
        <w:t xml:space="preserve">Que el procedimiento coactivo no se ajuste a la ley. En este caso, la oposición no se podrá hacer valer, </w:t>
      </w:r>
      <w:r w:rsidRPr="00CA7526">
        <w:rPr>
          <w:rFonts w:ascii="Arial" w:hAnsi="Arial" w:cs="Arial"/>
          <w:b/>
          <w:i/>
          <w:iCs/>
        </w:rPr>
        <w:t>sino contra la resolución que apruebe el remate</w:t>
      </w:r>
      <w:r w:rsidRPr="00CA7526">
        <w:rPr>
          <w:rFonts w:ascii="Arial" w:hAnsi="Arial" w:cs="Arial"/>
          <w:i/>
          <w:iCs/>
        </w:rPr>
        <w:t>; salvo que se trate de resoluciones cuya ejecución material sea imposible reparación.</w:t>
      </w:r>
    </w:p>
    <w:p w14:paraId="5EF05DA3" w14:textId="77777777" w:rsidR="00CA5FF7" w:rsidRPr="00CA7526" w:rsidRDefault="00CA5FF7" w:rsidP="00CA7526">
      <w:pPr>
        <w:pStyle w:val="Prrafodelista"/>
        <w:spacing w:after="0"/>
        <w:ind w:left="851" w:right="616" w:firstLine="284"/>
        <w:jc w:val="both"/>
        <w:rPr>
          <w:rFonts w:ascii="Arial" w:hAnsi="Arial" w:cs="Arial"/>
          <w:b/>
          <w:i/>
          <w:iCs/>
        </w:rPr>
      </w:pPr>
      <w:r w:rsidRPr="00CA7526">
        <w:rPr>
          <w:rFonts w:ascii="Arial" w:hAnsi="Arial" w:cs="Arial"/>
          <w:b/>
          <w:i/>
          <w:iCs/>
        </w:rPr>
        <w:t>(Énfasis añadido)</w:t>
      </w:r>
    </w:p>
    <w:p w14:paraId="46450F14" w14:textId="77777777" w:rsidR="00CA5FF7" w:rsidRPr="00CA7526" w:rsidRDefault="00CA5FF7" w:rsidP="00CA7526">
      <w:pPr>
        <w:pStyle w:val="Prrafodelista"/>
        <w:spacing w:after="0"/>
        <w:ind w:left="567" w:right="616" w:firstLine="284"/>
        <w:jc w:val="both"/>
        <w:rPr>
          <w:rFonts w:ascii="Arial" w:hAnsi="Arial" w:cs="Arial"/>
          <w:b/>
          <w:i/>
          <w:iCs/>
        </w:rPr>
      </w:pPr>
    </w:p>
    <w:p w14:paraId="62605C70" w14:textId="77777777"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 xml:space="preserve">Del texto transcrito se desprende, que las Salas Unitarias del Tribunal son competentes para conocer y resolver de los juicios que se promuevan en contra del procedimiento administrativo de ejecución, con la </w:t>
      </w:r>
      <w:r w:rsidRPr="00CA7526">
        <w:rPr>
          <w:rFonts w:ascii="Arial" w:hAnsi="Arial" w:cs="Arial"/>
          <w:b/>
          <w:i/>
          <w:iCs/>
        </w:rPr>
        <w:t xml:space="preserve">condición </w:t>
      </w:r>
      <w:r w:rsidRPr="00CA7526">
        <w:rPr>
          <w:rFonts w:ascii="Arial" w:hAnsi="Arial" w:cs="Arial"/>
          <w:i/>
          <w:iCs/>
        </w:rPr>
        <w:t xml:space="preserve">de que: </w:t>
      </w:r>
      <w:r w:rsidRPr="00CA7526">
        <w:rPr>
          <w:rFonts w:ascii="Arial" w:hAnsi="Arial" w:cs="Arial"/>
          <w:b/>
          <w:i/>
          <w:iCs/>
        </w:rPr>
        <w:t xml:space="preserve">1. </w:t>
      </w:r>
      <w:r w:rsidRPr="00CA7526">
        <w:rPr>
          <w:rFonts w:ascii="Arial" w:hAnsi="Arial" w:cs="Arial"/>
          <w:i/>
          <w:iCs/>
        </w:rPr>
        <w:t xml:space="preserve">Opten por no interponer el recurso ordinario en sede administrativa; </w:t>
      </w:r>
      <w:r w:rsidRPr="00CA7526">
        <w:rPr>
          <w:rFonts w:ascii="Arial" w:hAnsi="Arial" w:cs="Arial"/>
          <w:b/>
          <w:i/>
          <w:iCs/>
        </w:rPr>
        <w:t xml:space="preserve">2. </w:t>
      </w:r>
      <w:r w:rsidRPr="00CA7526">
        <w:rPr>
          <w:rFonts w:ascii="Arial" w:hAnsi="Arial" w:cs="Arial"/>
          <w:i/>
          <w:iCs/>
        </w:rPr>
        <w:t xml:space="preserve">Afirme que el crédito exigido se ha extinguido legalmente, </w:t>
      </w:r>
      <w:r w:rsidRPr="00CA7526">
        <w:rPr>
          <w:rFonts w:ascii="Arial" w:hAnsi="Arial" w:cs="Arial"/>
          <w:b/>
          <w:i/>
          <w:iCs/>
        </w:rPr>
        <w:t xml:space="preserve">3. </w:t>
      </w:r>
      <w:r w:rsidRPr="00CA7526">
        <w:rPr>
          <w:rFonts w:ascii="Arial" w:hAnsi="Arial" w:cs="Arial"/>
          <w:i/>
          <w:iCs/>
        </w:rPr>
        <w:t xml:space="preserve">Que el monto del crédito es inferior al exigible, </w:t>
      </w:r>
      <w:r w:rsidRPr="00CA7526">
        <w:rPr>
          <w:rFonts w:ascii="Arial" w:hAnsi="Arial" w:cs="Arial"/>
          <w:b/>
          <w:i/>
          <w:iCs/>
        </w:rPr>
        <w:t xml:space="preserve">4. </w:t>
      </w:r>
      <w:r w:rsidRPr="00CA7526">
        <w:rPr>
          <w:rFonts w:ascii="Arial" w:hAnsi="Arial" w:cs="Arial"/>
          <w:i/>
          <w:iCs/>
        </w:rPr>
        <w:t xml:space="preserve">que (sic) </w:t>
      </w:r>
      <w:r w:rsidRPr="00CA7526">
        <w:rPr>
          <w:rFonts w:ascii="Arial" w:hAnsi="Arial" w:cs="Arial"/>
          <w:i/>
          <w:iCs/>
        </w:rPr>
        <w:lastRenderedPageBreak/>
        <w:t xml:space="preserve">es poseedor, a título de propietario del bien embargado; </w:t>
      </w:r>
      <w:r w:rsidRPr="00CA7526">
        <w:rPr>
          <w:rFonts w:ascii="Arial" w:hAnsi="Arial" w:cs="Arial"/>
          <w:b/>
          <w:i/>
          <w:iCs/>
        </w:rPr>
        <w:t xml:space="preserve">5. </w:t>
      </w:r>
      <w:r w:rsidRPr="00CA7526">
        <w:rPr>
          <w:rFonts w:ascii="Arial" w:hAnsi="Arial" w:cs="Arial"/>
          <w:i/>
          <w:iCs/>
        </w:rPr>
        <w:t xml:space="preserve">Que el procedimiento coactivo no se ajustó a la ley; en este último caso, la oposición no se podrá hacer valer, sino contra la resolución que apruebe el remate, salvo se trate de resoluciones cuya ejecución material sea de imposible reparación; </w:t>
      </w:r>
      <w:r w:rsidRPr="00CA7526">
        <w:rPr>
          <w:rFonts w:ascii="Arial" w:hAnsi="Arial" w:cs="Arial"/>
          <w:b/>
          <w:i/>
          <w:iCs/>
        </w:rPr>
        <w:t xml:space="preserve">supuestos </w:t>
      </w:r>
      <w:r w:rsidRPr="00CA7526">
        <w:rPr>
          <w:rFonts w:ascii="Arial" w:hAnsi="Arial" w:cs="Arial"/>
          <w:i/>
          <w:iCs/>
        </w:rPr>
        <w:t xml:space="preserve">que no se actualizan en el caso, pues del escrito inicial de demanda, no se advierte que se haya hecho referencia a ninguna de las condiciones indicadas anteriormente; y, en todo caso, para poder interponer el juicio de nulidad, al haberse señalado que el procedimiento coactivo no se sujetó a la Ley, debe existir la resolución que aprobó el remate, lo cual tampoco acontece. </w:t>
      </w:r>
    </w:p>
    <w:p w14:paraId="25C71D4A" w14:textId="4A25030E"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En ese sentido, debemos de establecer cu</w:t>
      </w:r>
      <w:r w:rsidR="00BF2C2A" w:rsidRPr="00CA7526">
        <w:rPr>
          <w:rFonts w:ascii="Arial" w:hAnsi="Arial" w:cs="Arial"/>
          <w:i/>
          <w:iCs/>
        </w:rPr>
        <w:t>á</w:t>
      </w:r>
      <w:r w:rsidRPr="00CA7526">
        <w:rPr>
          <w:rFonts w:ascii="Arial" w:hAnsi="Arial" w:cs="Arial"/>
          <w:i/>
          <w:iCs/>
        </w:rPr>
        <w:t xml:space="preserve">les son la </w:t>
      </w:r>
      <w:r w:rsidR="00BF2C2A" w:rsidRPr="00CA7526">
        <w:rPr>
          <w:rFonts w:ascii="Arial" w:hAnsi="Arial" w:cs="Arial"/>
          <w:i/>
          <w:iCs/>
        </w:rPr>
        <w:t xml:space="preserve">(sic) </w:t>
      </w:r>
      <w:r w:rsidRPr="00CA7526">
        <w:rPr>
          <w:rFonts w:ascii="Arial" w:hAnsi="Arial" w:cs="Arial"/>
          <w:i/>
          <w:iCs/>
        </w:rPr>
        <w:t xml:space="preserve">etapas que integran el procedimiento administrativo de ejecución, los cuales están señalados en el Título Cuarto, Capítulo Segundo, del Código Fiscal del Estado, capítulo denominado “Del (sic) procedimiento administrativo de ejecución”, de donde puede advertirse que el citado procedimiento, está integrado por las siguientes etapas: </w:t>
      </w:r>
      <w:r w:rsidRPr="00CA7526">
        <w:rPr>
          <w:rFonts w:ascii="Arial" w:hAnsi="Arial" w:cs="Arial"/>
          <w:b/>
          <w:i/>
          <w:iCs/>
        </w:rPr>
        <w:t xml:space="preserve">a) </w:t>
      </w:r>
      <w:r w:rsidRPr="00CA7526">
        <w:rPr>
          <w:rFonts w:ascii="Arial" w:hAnsi="Arial" w:cs="Arial"/>
          <w:i/>
          <w:iCs/>
        </w:rPr>
        <w:t xml:space="preserve">la expedición de un mandamiento de ejecución; </w:t>
      </w:r>
      <w:r w:rsidRPr="00CA7526">
        <w:rPr>
          <w:rFonts w:ascii="Arial" w:hAnsi="Arial" w:cs="Arial"/>
          <w:b/>
          <w:i/>
          <w:iCs/>
        </w:rPr>
        <w:t xml:space="preserve">b) </w:t>
      </w:r>
      <w:r w:rsidRPr="00CA7526">
        <w:rPr>
          <w:rFonts w:ascii="Arial" w:hAnsi="Arial" w:cs="Arial"/>
          <w:i/>
          <w:iCs/>
        </w:rPr>
        <w:t xml:space="preserve">la diligencia de requerimiento de pago y embargo; </w:t>
      </w:r>
      <w:r w:rsidRPr="00CA7526">
        <w:rPr>
          <w:rFonts w:ascii="Arial" w:hAnsi="Arial" w:cs="Arial"/>
          <w:b/>
          <w:i/>
          <w:iCs/>
        </w:rPr>
        <w:t xml:space="preserve">c) </w:t>
      </w:r>
      <w:r w:rsidRPr="00CA7526">
        <w:rPr>
          <w:rFonts w:ascii="Arial" w:hAnsi="Arial" w:cs="Arial"/>
          <w:i/>
          <w:iCs/>
        </w:rPr>
        <w:t xml:space="preserve">determinación de valor de los bienes embargados; </w:t>
      </w:r>
      <w:r w:rsidRPr="00CA7526">
        <w:rPr>
          <w:rFonts w:ascii="Arial" w:hAnsi="Arial" w:cs="Arial"/>
          <w:b/>
          <w:i/>
          <w:iCs/>
        </w:rPr>
        <w:t xml:space="preserve">d) </w:t>
      </w:r>
      <w:r w:rsidRPr="00CA7526">
        <w:rPr>
          <w:rFonts w:ascii="Arial" w:hAnsi="Arial" w:cs="Arial"/>
          <w:i/>
          <w:iCs/>
        </w:rPr>
        <w:t xml:space="preserve">el remate de los bienes embargados y </w:t>
      </w:r>
      <w:r w:rsidRPr="00CA7526">
        <w:rPr>
          <w:rFonts w:ascii="Arial" w:hAnsi="Arial" w:cs="Arial"/>
          <w:b/>
          <w:i/>
          <w:iCs/>
        </w:rPr>
        <w:t xml:space="preserve">e) </w:t>
      </w:r>
      <w:r w:rsidRPr="00CA7526">
        <w:rPr>
          <w:rFonts w:ascii="Arial" w:hAnsi="Arial" w:cs="Arial"/>
          <w:i/>
          <w:iCs/>
        </w:rPr>
        <w:t xml:space="preserve">aprobación del remate y adjudicación de los bienes. </w:t>
      </w:r>
    </w:p>
    <w:p w14:paraId="62BB693C" w14:textId="77777777" w:rsidR="00CA5FF7" w:rsidRPr="00CA7526" w:rsidRDefault="00CA5FF7" w:rsidP="00CA7526">
      <w:pPr>
        <w:pStyle w:val="Prrafodelista"/>
        <w:spacing w:after="0"/>
        <w:ind w:left="567" w:right="616" w:firstLine="284"/>
        <w:jc w:val="both"/>
        <w:rPr>
          <w:rFonts w:ascii="Arial" w:hAnsi="Arial" w:cs="Arial"/>
          <w:i/>
          <w:iCs/>
        </w:rPr>
      </w:pPr>
    </w:p>
    <w:p w14:paraId="4AC11C55" w14:textId="77777777"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 xml:space="preserve">De ahí que el artículo 133 fracción VIII, inciso d) de la Ley de Procedimiento y Justicia Administrativa para el Estado, exija que para el caso de que se impugne el procedimiento administrativo de ejecución por no ajustarse a lo dispuesto por la Ley; </w:t>
      </w:r>
      <w:r w:rsidRPr="00CA7526">
        <w:rPr>
          <w:rFonts w:ascii="Arial" w:hAnsi="Arial" w:cs="Arial"/>
          <w:b/>
          <w:i/>
          <w:iCs/>
        </w:rPr>
        <w:t xml:space="preserve">es necesario </w:t>
      </w:r>
      <w:r w:rsidRPr="00CA7526">
        <w:rPr>
          <w:rFonts w:ascii="Arial" w:hAnsi="Arial" w:cs="Arial"/>
          <w:i/>
          <w:iCs/>
        </w:rPr>
        <w:t xml:space="preserve">que dicho procedimiento se encuentre en la etapa de </w:t>
      </w:r>
      <w:r w:rsidRPr="00CA7526">
        <w:rPr>
          <w:rFonts w:ascii="Arial" w:hAnsi="Arial" w:cs="Arial"/>
          <w:b/>
          <w:i/>
          <w:iCs/>
        </w:rPr>
        <w:t xml:space="preserve">la aprobación del remate de los bienes embargados, </w:t>
      </w:r>
      <w:r w:rsidRPr="00CA7526">
        <w:rPr>
          <w:rFonts w:ascii="Arial" w:hAnsi="Arial" w:cs="Arial"/>
          <w:i/>
          <w:iCs/>
        </w:rPr>
        <w:t xml:space="preserve">pues éste constituye el último acto dentro del procedimiento de ejecución y es hasta entonces cuando le causa afectación real y de imposible reparación en la esfera jurídica del gobernado. </w:t>
      </w:r>
    </w:p>
    <w:p w14:paraId="6D68B42E" w14:textId="77777777" w:rsidR="00CA5FF7" w:rsidRPr="00CA7526" w:rsidRDefault="00CA5FF7" w:rsidP="00CA7526">
      <w:pPr>
        <w:pStyle w:val="Prrafodelista"/>
        <w:spacing w:after="0"/>
        <w:ind w:left="567" w:right="616" w:firstLine="284"/>
        <w:jc w:val="both"/>
        <w:rPr>
          <w:rFonts w:ascii="Arial" w:hAnsi="Arial" w:cs="Arial"/>
          <w:i/>
          <w:iCs/>
        </w:rPr>
      </w:pPr>
    </w:p>
    <w:p w14:paraId="64D5379A" w14:textId="77777777"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 xml:space="preserve">Sirve de referencia la Jurisprudencia de la Décima Época con número de Registro: 2011342, Instancia: Tribunales Colegiados de Circuito, visible en la Gaceta del Semanario Judicial de la Federación, Libro 29, Abril de 2016, Tomo III, Materia (s) Común, Tesis: I. 13º. T. J/10 (10ª.), Página: 1941, con el texto y rubro siguientes: </w:t>
      </w:r>
    </w:p>
    <w:p w14:paraId="62C3088D" w14:textId="77777777" w:rsidR="00CA5FF7" w:rsidRPr="00CA7526" w:rsidRDefault="00CA5FF7" w:rsidP="00CA7526">
      <w:pPr>
        <w:spacing w:after="0"/>
        <w:ind w:left="567" w:right="616" w:firstLine="284"/>
        <w:jc w:val="both"/>
        <w:rPr>
          <w:rFonts w:ascii="Arial" w:hAnsi="Arial" w:cs="Arial"/>
          <w:i/>
          <w:iCs/>
        </w:rPr>
      </w:pPr>
    </w:p>
    <w:p w14:paraId="6F2C01DB" w14:textId="074C86F6" w:rsidR="00CA5FF7" w:rsidRPr="00CA7526" w:rsidRDefault="00CA5FF7" w:rsidP="00CA7526">
      <w:pPr>
        <w:spacing w:after="0"/>
        <w:ind w:left="851" w:right="616" w:firstLine="284"/>
        <w:jc w:val="both"/>
        <w:rPr>
          <w:rFonts w:ascii="Arial" w:hAnsi="Arial" w:cs="Arial"/>
          <w:b/>
          <w:i/>
          <w:iCs/>
        </w:rPr>
      </w:pPr>
      <w:r w:rsidRPr="00CA7526">
        <w:rPr>
          <w:rFonts w:ascii="Arial" w:hAnsi="Arial" w:cs="Arial"/>
          <w:b/>
          <w:i/>
          <w:iCs/>
        </w:rPr>
        <w:t>“AMPARO INDIRECTO. ES IMPROCEDENTE CONTRA LA RESOLUCIÓN DICTADA EN EL RECURSO DE REVISIÓN DE ACTOS DEL EJECUTOR, CONSISTENTES EN EL EMBARGO, POR NO CONSTITUIR LA ÚLTIMA ACTUACIÓN EN EL PROCEDIMIENTO DE EJECUCIÓN CORRESPONDIENTE. […]</w:t>
      </w:r>
      <w:r w:rsidR="00F41474" w:rsidRPr="00CA7526">
        <w:rPr>
          <w:rFonts w:ascii="Arial" w:hAnsi="Arial" w:cs="Arial"/>
          <w:b/>
          <w:i/>
          <w:iCs/>
        </w:rPr>
        <w:t>”</w:t>
      </w:r>
    </w:p>
    <w:p w14:paraId="06501956" w14:textId="77777777" w:rsidR="00CA5FF7" w:rsidRPr="00CA7526" w:rsidRDefault="00CA5FF7" w:rsidP="00CA7526">
      <w:pPr>
        <w:spacing w:after="0"/>
        <w:ind w:left="567" w:right="616" w:firstLine="284"/>
        <w:jc w:val="both"/>
        <w:rPr>
          <w:rFonts w:ascii="Arial" w:hAnsi="Arial" w:cs="Arial"/>
          <w:b/>
          <w:i/>
          <w:iCs/>
        </w:rPr>
      </w:pPr>
    </w:p>
    <w:p w14:paraId="49E8A593" w14:textId="77777777"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 xml:space="preserve">De ahí que, en autos no se encuentra acreditado que el procedimiento administrativo de ejecución se encuentre en la etapa de remate de los bienes embargados y en su caso la adjudicación de estos. </w:t>
      </w:r>
    </w:p>
    <w:p w14:paraId="7D24CE1E" w14:textId="77777777" w:rsidR="00CA5FF7" w:rsidRPr="00CA7526" w:rsidRDefault="00CA5FF7" w:rsidP="00CA7526">
      <w:pPr>
        <w:pStyle w:val="Prrafodelista"/>
        <w:spacing w:after="0"/>
        <w:ind w:left="567" w:right="616" w:firstLine="284"/>
        <w:jc w:val="both"/>
        <w:rPr>
          <w:rFonts w:ascii="Arial" w:hAnsi="Arial" w:cs="Arial"/>
          <w:i/>
          <w:iCs/>
        </w:rPr>
      </w:pPr>
    </w:p>
    <w:p w14:paraId="08044D50" w14:textId="77777777" w:rsidR="00CA5FF7" w:rsidRPr="00CA7526" w:rsidRDefault="00CA5FF7" w:rsidP="00CA7526">
      <w:pPr>
        <w:spacing w:after="0"/>
        <w:ind w:left="567" w:right="616" w:firstLine="284"/>
        <w:jc w:val="both"/>
        <w:rPr>
          <w:rFonts w:ascii="Arial" w:hAnsi="Arial" w:cs="Arial"/>
          <w:i/>
          <w:iCs/>
        </w:rPr>
      </w:pPr>
      <w:r w:rsidRPr="00CA7526">
        <w:rPr>
          <w:rFonts w:ascii="Arial" w:hAnsi="Arial" w:cs="Arial"/>
          <w:i/>
          <w:iCs/>
        </w:rPr>
        <w:t xml:space="preserve">Por lo que, con todo lo anteriormente señalado se actualiza la causal de </w:t>
      </w:r>
      <w:r w:rsidRPr="00CA7526">
        <w:rPr>
          <w:rFonts w:ascii="Arial" w:hAnsi="Arial" w:cs="Arial"/>
          <w:b/>
          <w:i/>
          <w:iCs/>
        </w:rPr>
        <w:t>improcedencia</w:t>
      </w:r>
      <w:r w:rsidRPr="00CA7526">
        <w:rPr>
          <w:rFonts w:ascii="Arial" w:hAnsi="Arial" w:cs="Arial"/>
          <w:i/>
          <w:iCs/>
        </w:rPr>
        <w:t xml:space="preserve"> prevista en la fracción X, del artículo 161, en relación con el diverso 133 fracción VIII, de la Ley de Procedimiento y Justicia Administrativa para el Estado de Oaxaca, que establecen: </w:t>
      </w:r>
    </w:p>
    <w:p w14:paraId="2816A5A5" w14:textId="77777777" w:rsidR="00CA5FF7" w:rsidRPr="00CA7526" w:rsidRDefault="00CA5FF7" w:rsidP="00CA7526">
      <w:pPr>
        <w:spacing w:after="0"/>
        <w:ind w:left="567" w:right="616" w:firstLine="284"/>
        <w:jc w:val="both"/>
        <w:rPr>
          <w:rFonts w:ascii="Arial" w:hAnsi="Arial" w:cs="Arial"/>
          <w:i/>
          <w:iCs/>
        </w:rPr>
      </w:pPr>
    </w:p>
    <w:p w14:paraId="07DD6B89"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b/>
          <w:i/>
          <w:iCs/>
        </w:rPr>
        <w:t>ARTÍCULO 161.-</w:t>
      </w:r>
      <w:r w:rsidRPr="00CA7526">
        <w:rPr>
          <w:rFonts w:ascii="Arial" w:hAnsi="Arial" w:cs="Arial"/>
          <w:i/>
          <w:iCs/>
        </w:rPr>
        <w:t xml:space="preserve"> Es improcedente el juicio ante el Tribunal contra actos:</w:t>
      </w:r>
    </w:p>
    <w:p w14:paraId="547309E9"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w:t>
      </w:r>
    </w:p>
    <w:p w14:paraId="5C5010C0"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X. En los demás casos en que la improcedencia resulte de alguna disposición de esta Ley o de cualquiera otra de naturaleza fiscal o administrativa.</w:t>
      </w:r>
    </w:p>
    <w:p w14:paraId="069F7F2E" w14:textId="77777777" w:rsidR="00CA5FF7" w:rsidRPr="00CA7526" w:rsidRDefault="00CA5FF7" w:rsidP="00CA7526">
      <w:pPr>
        <w:pStyle w:val="Prrafodelista"/>
        <w:spacing w:after="0"/>
        <w:ind w:left="851" w:right="616" w:firstLine="284"/>
        <w:jc w:val="both"/>
        <w:rPr>
          <w:rFonts w:ascii="Arial" w:hAnsi="Arial" w:cs="Arial"/>
          <w:i/>
          <w:iCs/>
        </w:rPr>
      </w:pPr>
    </w:p>
    <w:p w14:paraId="2FDEAAA1"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b/>
          <w:i/>
          <w:iCs/>
        </w:rPr>
        <w:t xml:space="preserve">Artículo 133.- </w:t>
      </w:r>
      <w:r w:rsidRPr="00CA7526">
        <w:rPr>
          <w:rFonts w:ascii="Arial" w:hAnsi="Arial" w:cs="Arial"/>
          <w:i/>
          <w:iCs/>
        </w:rPr>
        <w:t>Las Salas Unitarias del Tribunal son competentes para conocer y resolver los juicios que se promuevan en contra de:</w:t>
      </w:r>
    </w:p>
    <w:p w14:paraId="0C44AEB2"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w:t>
      </w:r>
    </w:p>
    <w:p w14:paraId="41EE8BBA"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b/>
          <w:i/>
          <w:iCs/>
        </w:rPr>
        <w:t>VIII.</w:t>
      </w:r>
      <w:r w:rsidRPr="00CA7526">
        <w:rPr>
          <w:rFonts w:ascii="Arial" w:hAnsi="Arial" w:cs="Arial"/>
          <w:i/>
          <w:iCs/>
        </w:rPr>
        <w:t xml:space="preserve"> El procedimiento administrativo de ejecución cuando el afectado en dicho procedimiento opte por no interponer el recurso ordinario ante las autoridades competentes y cuando afirme:</w:t>
      </w:r>
    </w:p>
    <w:p w14:paraId="777326B9"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a) Que el crédito que le exige se ha extinguido legalmente;</w:t>
      </w:r>
    </w:p>
    <w:p w14:paraId="17A18457"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b) Que el monto del crédito es inferior al exigible;</w:t>
      </w:r>
    </w:p>
    <w:p w14:paraId="2A5EBE45"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c) Que es poseedor, a título de propietario, del bien embargado; y</w:t>
      </w:r>
    </w:p>
    <w:p w14:paraId="0FB62D8B" w14:textId="77777777" w:rsidR="00CA5FF7" w:rsidRPr="00CA7526" w:rsidRDefault="00CA5FF7" w:rsidP="00CA7526">
      <w:pPr>
        <w:spacing w:after="0"/>
        <w:ind w:left="851" w:right="616" w:firstLine="284"/>
        <w:jc w:val="both"/>
        <w:rPr>
          <w:rFonts w:ascii="Arial" w:hAnsi="Arial" w:cs="Arial"/>
          <w:i/>
          <w:iCs/>
        </w:rPr>
      </w:pPr>
      <w:r w:rsidRPr="00CA7526">
        <w:rPr>
          <w:rFonts w:ascii="Arial" w:hAnsi="Arial" w:cs="Arial"/>
          <w:i/>
          <w:iCs/>
        </w:rPr>
        <w:t>d) Que el procedimiento coactivo no se ajuste a la ley. En este caso, la oposición no se podrá hacer valer, sino contra la resolución que apruebe el remate; salvo que se trate de resoluciones cuya ejecución material sea imposible reparación.</w:t>
      </w:r>
    </w:p>
    <w:p w14:paraId="5AFDE41E" w14:textId="77777777" w:rsidR="00CA5FF7" w:rsidRPr="00CA7526" w:rsidRDefault="00CA5FF7" w:rsidP="00CA7526">
      <w:pPr>
        <w:spacing w:after="0"/>
        <w:ind w:left="567" w:right="616" w:firstLine="284"/>
        <w:jc w:val="both"/>
        <w:rPr>
          <w:rFonts w:ascii="Arial" w:hAnsi="Arial" w:cs="Arial"/>
          <w:i/>
          <w:iCs/>
        </w:rPr>
      </w:pPr>
    </w:p>
    <w:p w14:paraId="59253CB2" w14:textId="38D4C5F4" w:rsidR="00CA5FF7" w:rsidRPr="00CA7526" w:rsidRDefault="00CA5FF7" w:rsidP="00CA7526">
      <w:pPr>
        <w:spacing w:after="0"/>
        <w:ind w:left="567" w:right="616" w:firstLine="284"/>
        <w:jc w:val="both"/>
        <w:rPr>
          <w:rFonts w:ascii="Arial" w:hAnsi="Arial" w:cs="Arial"/>
          <w:b/>
          <w:i/>
          <w:iCs/>
        </w:rPr>
      </w:pPr>
      <w:r w:rsidRPr="00CA7526">
        <w:rPr>
          <w:rFonts w:ascii="Arial" w:hAnsi="Arial" w:cs="Arial"/>
          <w:i/>
          <w:iCs/>
        </w:rPr>
        <w:t xml:space="preserve">Por lo tanto, se </w:t>
      </w:r>
      <w:r w:rsidRPr="00CA7526">
        <w:rPr>
          <w:rFonts w:ascii="Arial" w:hAnsi="Arial" w:cs="Arial"/>
          <w:b/>
          <w:i/>
          <w:iCs/>
        </w:rPr>
        <w:t xml:space="preserve">DESECHA LA DEMANDA DE NULIDAD promovida por </w:t>
      </w:r>
      <w:r w:rsidR="00406D00">
        <w:rPr>
          <w:rFonts w:ascii="Arial" w:hAnsi="Arial" w:cs="Arial"/>
          <w:i/>
          <w:iCs/>
        </w:rPr>
        <w:t>*******</w:t>
      </w:r>
      <w:r w:rsidRPr="00CA7526">
        <w:rPr>
          <w:rFonts w:ascii="Arial" w:hAnsi="Arial" w:cs="Arial"/>
          <w:i/>
          <w:iCs/>
        </w:rPr>
        <w:t xml:space="preserve">, por </w:t>
      </w:r>
      <w:r w:rsidRPr="00CA7526">
        <w:rPr>
          <w:rFonts w:ascii="Arial" w:hAnsi="Arial" w:cs="Arial"/>
          <w:b/>
          <w:i/>
          <w:iCs/>
        </w:rPr>
        <w:t xml:space="preserve">notoriamente improcedente. </w:t>
      </w:r>
    </w:p>
    <w:p w14:paraId="049664CA" w14:textId="77777777" w:rsidR="00CA5FF7" w:rsidRPr="00CA7526" w:rsidRDefault="00CA5FF7" w:rsidP="00CA7526">
      <w:pPr>
        <w:spacing w:after="0"/>
        <w:ind w:left="567" w:right="616" w:firstLine="284"/>
        <w:jc w:val="both"/>
        <w:rPr>
          <w:rFonts w:ascii="Arial" w:hAnsi="Arial" w:cs="Arial"/>
          <w:b/>
          <w:i/>
          <w:iCs/>
        </w:rPr>
      </w:pPr>
    </w:p>
    <w:p w14:paraId="226B44D2" w14:textId="77777777" w:rsidR="00F41474" w:rsidRPr="00CA7526" w:rsidRDefault="00CA5FF7" w:rsidP="00CA7526">
      <w:pPr>
        <w:spacing w:after="0"/>
        <w:ind w:left="567" w:right="616" w:firstLine="284"/>
        <w:jc w:val="both"/>
        <w:rPr>
          <w:rFonts w:ascii="Arial" w:hAnsi="Arial" w:cs="Arial"/>
          <w:i/>
          <w:iCs/>
        </w:rPr>
      </w:pPr>
      <w:r w:rsidRPr="00CA7526">
        <w:rPr>
          <w:rFonts w:ascii="Arial" w:hAnsi="Arial" w:cs="Arial"/>
          <w:i/>
          <w:iCs/>
        </w:rPr>
        <w:t>Quedan a su disposición los documentos que en copia certificada acompaño a su escrito de demanda, previa copia certificada y razón de entrega que se deje en autos; en la inteligencia, que una vez que cause estado la presente determinación, de conformidad con lo dispuesto en el artículo 71 fracción VIII del Reglamento Interno de este Tribunal, se ordena remitir al archivo como asunto total y definitivamente concluido.</w:t>
      </w:r>
    </w:p>
    <w:p w14:paraId="1209C04B" w14:textId="057F5CB6" w:rsidR="001B2848" w:rsidRPr="00CA7526" w:rsidRDefault="00F41474" w:rsidP="00CA7526">
      <w:pPr>
        <w:spacing w:after="0"/>
        <w:ind w:left="567" w:right="616" w:firstLine="284"/>
        <w:jc w:val="both"/>
        <w:rPr>
          <w:rFonts w:ascii="Arial" w:hAnsi="Arial" w:cs="Arial"/>
          <w:i/>
          <w:iCs/>
        </w:rPr>
      </w:pPr>
      <w:r w:rsidRPr="00CA7526">
        <w:rPr>
          <w:rFonts w:ascii="Arial" w:hAnsi="Arial" w:cs="Arial"/>
          <w:i/>
          <w:iCs/>
        </w:rPr>
        <w:t>…</w:t>
      </w:r>
      <w:r w:rsidR="001B2848" w:rsidRPr="00CA7526">
        <w:rPr>
          <w:rFonts w:ascii="Arial" w:eastAsia="Times New Roman" w:hAnsi="Arial" w:cs="Arial"/>
          <w:bCs/>
          <w:i/>
          <w:iCs/>
          <w:lang w:eastAsia="es-ES"/>
        </w:rPr>
        <w:t>”</w:t>
      </w:r>
    </w:p>
    <w:p w14:paraId="4A7E6EE8" w14:textId="77777777" w:rsidR="00B25E7E" w:rsidRPr="00F36049" w:rsidRDefault="00B25E7E" w:rsidP="006B69C3">
      <w:pPr>
        <w:widowControl w:val="0"/>
        <w:tabs>
          <w:tab w:val="left" w:pos="7938"/>
        </w:tabs>
        <w:spacing w:before="240" w:after="0" w:line="240" w:lineRule="auto"/>
        <w:ind w:left="1134" w:right="616"/>
        <w:jc w:val="both"/>
        <w:rPr>
          <w:rFonts w:ascii="Arial" w:hAnsi="Arial" w:cs="Arial"/>
        </w:rPr>
      </w:pPr>
    </w:p>
    <w:p w14:paraId="0F2C2308" w14:textId="4580D952" w:rsidR="00216377" w:rsidRDefault="00D74E74" w:rsidP="006B69C3">
      <w:pPr>
        <w:widowControl w:val="0"/>
        <w:tabs>
          <w:tab w:val="left" w:pos="7938"/>
        </w:tabs>
        <w:spacing w:before="240" w:after="0"/>
        <w:ind w:left="1134" w:right="616"/>
        <w:jc w:val="center"/>
        <w:rPr>
          <w:rFonts w:ascii="Arial" w:hAnsi="Arial" w:cs="Arial"/>
          <w:b/>
          <w:bCs/>
          <w:sz w:val="26"/>
          <w:szCs w:val="26"/>
        </w:rPr>
      </w:pPr>
      <w:r>
        <w:rPr>
          <w:rFonts w:ascii="Arial" w:hAnsi="Arial" w:cs="Arial"/>
          <w:b/>
          <w:bCs/>
          <w:sz w:val="26"/>
          <w:szCs w:val="26"/>
        </w:rPr>
        <w:t xml:space="preserve">C O N S I D E R A N D O  </w:t>
      </w:r>
    </w:p>
    <w:p w14:paraId="4811691E" w14:textId="1A485CB1" w:rsidR="00C40845" w:rsidRPr="00FB4050" w:rsidRDefault="00C40845" w:rsidP="00C40845">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2, 4, fracción VIII, 23, 24, fracciones I y III, 25, fracción I y 27, de la Ley Orgánica del Tribunal de Justicia Administrativa del Estado de Oaxaca; 125, 127, 129, 130, fracción I, 131, 231, 236 y 238, de la Ley de Procedimiento y Justicia Administrativa para el Estado de Oaxaca, dado que se trata de un recurso de r</w:t>
      </w:r>
      <w:r w:rsidRPr="00F37C43">
        <w:rPr>
          <w:rFonts w:ascii="Arial" w:hAnsi="Arial" w:cs="Arial"/>
          <w:bCs/>
          <w:iCs/>
          <w:sz w:val="26"/>
          <w:szCs w:val="26"/>
        </w:rPr>
        <w:t xml:space="preserve">evisión interpuesto en contra </w:t>
      </w:r>
      <w:r>
        <w:rPr>
          <w:rFonts w:ascii="Arial" w:hAnsi="Arial" w:cs="Arial"/>
          <w:sz w:val="26"/>
          <w:szCs w:val="26"/>
        </w:rPr>
        <w:t xml:space="preserve">del acuerdo </w:t>
      </w:r>
      <w:r w:rsidR="00727BA0">
        <w:rPr>
          <w:rFonts w:ascii="Arial" w:hAnsi="Arial" w:cs="Arial"/>
          <w:sz w:val="26"/>
          <w:szCs w:val="26"/>
        </w:rPr>
        <w:t>de dieciséis de noviembre de dos mil veintiuno</w:t>
      </w:r>
      <w:r>
        <w:rPr>
          <w:rFonts w:ascii="Arial" w:hAnsi="Arial" w:cs="Arial"/>
          <w:sz w:val="26"/>
          <w:szCs w:val="26"/>
        </w:rPr>
        <w:t xml:space="preserve"> dictada por</w:t>
      </w:r>
      <w:r w:rsidRPr="00CB6405">
        <w:rPr>
          <w:rFonts w:ascii="Arial" w:hAnsi="Arial" w:cs="Arial"/>
          <w:sz w:val="26"/>
          <w:szCs w:val="26"/>
        </w:rPr>
        <w:t xml:space="preserve"> la </w:t>
      </w:r>
      <w:r>
        <w:rPr>
          <w:rFonts w:ascii="Arial" w:hAnsi="Arial" w:cs="Arial"/>
          <w:sz w:val="26"/>
          <w:szCs w:val="26"/>
        </w:rPr>
        <w:t xml:space="preserve">Segunda </w:t>
      </w:r>
      <w:r w:rsidRPr="00CB6405">
        <w:rPr>
          <w:rFonts w:ascii="Arial" w:hAnsi="Arial" w:cs="Arial"/>
          <w:sz w:val="26"/>
          <w:szCs w:val="26"/>
        </w:rPr>
        <w:t>Sal</w:t>
      </w:r>
      <w:r>
        <w:rPr>
          <w:rFonts w:ascii="Arial" w:hAnsi="Arial" w:cs="Arial"/>
          <w:sz w:val="26"/>
          <w:szCs w:val="26"/>
        </w:rPr>
        <w:t xml:space="preserve">a Unitaria de Primera Instancia de este Tribunal en el </w:t>
      </w:r>
      <w:r w:rsidRPr="00CB6405">
        <w:rPr>
          <w:rFonts w:ascii="Arial" w:hAnsi="Arial" w:cs="Arial"/>
          <w:sz w:val="26"/>
          <w:szCs w:val="26"/>
        </w:rPr>
        <w:t xml:space="preserve"> expediente </w:t>
      </w:r>
      <w:r>
        <w:rPr>
          <w:rFonts w:ascii="Arial" w:hAnsi="Arial" w:cs="Arial"/>
          <w:b/>
          <w:sz w:val="26"/>
          <w:szCs w:val="26"/>
        </w:rPr>
        <w:t xml:space="preserve">0092/2021.  </w:t>
      </w:r>
      <w:r w:rsidR="00CA7526">
        <w:rPr>
          <w:rFonts w:ascii="Arial" w:hAnsi="Arial" w:cs="Arial"/>
          <w:sz w:val="26"/>
          <w:szCs w:val="26"/>
        </w:rPr>
        <w:t>- - - - - - - - - - - - - - - - - - - - - - - - - - - - - - - - - - -</w:t>
      </w:r>
    </w:p>
    <w:p w14:paraId="2D4BBCE9" w14:textId="16718B07"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el escrito respectivo de</w:t>
      </w:r>
      <w:r w:rsidR="00C40845">
        <w:rPr>
          <w:rFonts w:ascii="Arial" w:hAnsi="Arial" w:cs="Arial"/>
          <w:bCs/>
          <w:sz w:val="26"/>
          <w:szCs w:val="26"/>
        </w:rPr>
        <w:t xml:space="preserve"> </w:t>
      </w:r>
      <w:r w:rsidRPr="007A7121">
        <w:rPr>
          <w:rFonts w:ascii="Arial" w:hAnsi="Arial" w:cs="Arial"/>
          <w:bCs/>
          <w:sz w:val="26"/>
          <w:szCs w:val="26"/>
        </w:rPr>
        <w:t>l</w:t>
      </w:r>
      <w:r w:rsidR="00C40845">
        <w:rPr>
          <w:rFonts w:ascii="Arial" w:hAnsi="Arial" w:cs="Arial"/>
          <w:bCs/>
          <w:sz w:val="26"/>
          <w:szCs w:val="26"/>
        </w:rPr>
        <w:t>a</w:t>
      </w:r>
      <w:r w:rsidRPr="007A7121">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7A7121">
        <w:rPr>
          <w:rFonts w:ascii="Arial" w:hAnsi="Arial" w:cs="Arial"/>
          <w:sz w:val="26"/>
          <w:szCs w:val="26"/>
        </w:rPr>
        <w:t>.</w:t>
      </w:r>
      <w:r w:rsidR="006509B0">
        <w:rPr>
          <w:rFonts w:ascii="Arial" w:hAnsi="Arial" w:cs="Arial"/>
          <w:sz w:val="26"/>
          <w:szCs w:val="26"/>
        </w:rPr>
        <w:t xml:space="preserve"> - - - - - - - - - </w:t>
      </w:r>
    </w:p>
    <w:p w14:paraId="21AC2AC1" w14:textId="77777777" w:rsidR="000570D0" w:rsidRDefault="000570D0" w:rsidP="000570D0">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w:t>
      </w:r>
      <w:r>
        <w:rPr>
          <w:rFonts w:ascii="Arial" w:eastAsia="Times New Roman" w:hAnsi="Arial" w:cs="Arial"/>
          <w:sz w:val="26"/>
          <w:szCs w:val="26"/>
        </w:rPr>
        <w:lastRenderedPageBreak/>
        <w:t xml:space="preserve">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64F0EFD3" w14:textId="77777777" w:rsidR="000570D0" w:rsidRPr="000570D0" w:rsidRDefault="000570D0" w:rsidP="006509B0">
      <w:pPr>
        <w:spacing w:before="240"/>
        <w:ind w:left="567" w:right="616"/>
        <w:jc w:val="both"/>
        <w:rPr>
          <w:rFonts w:ascii="Arial" w:eastAsia="Times New Roman" w:hAnsi="Arial" w:cs="Arial"/>
          <w:i/>
          <w:iCs/>
        </w:rPr>
      </w:pPr>
      <w:r w:rsidRPr="000570D0">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570D0">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0CBD98D" w14:textId="1DE9F5B7" w:rsidR="00C40845" w:rsidRDefault="00C40845" w:rsidP="005C57BF">
      <w:pPr>
        <w:pStyle w:val="Sinespaciado"/>
        <w:spacing w:before="240" w:line="360" w:lineRule="auto"/>
        <w:ind w:firstLine="708"/>
        <w:jc w:val="both"/>
        <w:rPr>
          <w:rFonts w:ascii="Arial" w:hAnsi="Arial" w:cs="Arial"/>
          <w:bCs/>
          <w:sz w:val="26"/>
          <w:szCs w:val="26"/>
        </w:rPr>
      </w:pPr>
      <w:r>
        <w:rPr>
          <w:rFonts w:ascii="Arial" w:hAnsi="Arial" w:cs="Arial"/>
          <w:b/>
          <w:bCs/>
          <w:sz w:val="26"/>
          <w:szCs w:val="26"/>
        </w:rPr>
        <w:t xml:space="preserve">TERCERO. </w:t>
      </w:r>
      <w:r w:rsidR="00281A78" w:rsidRPr="00281A78">
        <w:rPr>
          <w:rFonts w:ascii="Arial" w:hAnsi="Arial" w:cs="Arial"/>
          <w:sz w:val="26"/>
          <w:szCs w:val="26"/>
        </w:rPr>
        <w:t>E</w:t>
      </w:r>
      <w:r>
        <w:rPr>
          <w:rFonts w:ascii="Arial" w:hAnsi="Arial" w:cs="Arial"/>
          <w:bCs/>
          <w:sz w:val="26"/>
          <w:szCs w:val="26"/>
        </w:rPr>
        <w:t xml:space="preserve">n el primer agravio </w:t>
      </w:r>
      <w:r w:rsidR="00281A78">
        <w:rPr>
          <w:rFonts w:ascii="Arial" w:hAnsi="Arial" w:cs="Arial"/>
          <w:bCs/>
          <w:sz w:val="26"/>
          <w:szCs w:val="26"/>
        </w:rPr>
        <w:t xml:space="preserve">la recurrente arguye en esencia </w:t>
      </w:r>
      <w:r>
        <w:rPr>
          <w:rFonts w:ascii="Arial" w:hAnsi="Arial" w:cs="Arial"/>
          <w:bCs/>
          <w:sz w:val="26"/>
          <w:szCs w:val="26"/>
        </w:rPr>
        <w:t xml:space="preserve">que el auto que </w:t>
      </w:r>
      <w:r w:rsidR="00281A78">
        <w:rPr>
          <w:rFonts w:ascii="Arial" w:hAnsi="Arial" w:cs="Arial"/>
          <w:bCs/>
          <w:sz w:val="26"/>
          <w:szCs w:val="26"/>
        </w:rPr>
        <w:t xml:space="preserve">en el </w:t>
      </w:r>
      <w:r>
        <w:rPr>
          <w:rFonts w:ascii="Arial" w:hAnsi="Arial" w:cs="Arial"/>
          <w:bCs/>
          <w:sz w:val="26"/>
          <w:szCs w:val="26"/>
        </w:rPr>
        <w:t>que se desechó su demanda, afecta su derecho humano de acceso a la justicia  porque que se le imposibilita reclamar sus derechos mediante el debido proceso, a través de un tribunal mediante un juicio seguido con las formalidades esenciales del procedimiento</w:t>
      </w:r>
      <w:r w:rsidR="00281A78">
        <w:rPr>
          <w:rFonts w:ascii="Arial" w:hAnsi="Arial" w:cs="Arial"/>
          <w:bCs/>
          <w:sz w:val="26"/>
          <w:szCs w:val="26"/>
        </w:rPr>
        <w:t xml:space="preserve">; que esto </w:t>
      </w:r>
      <w:r>
        <w:rPr>
          <w:rFonts w:ascii="Arial" w:hAnsi="Arial" w:cs="Arial"/>
          <w:bCs/>
          <w:sz w:val="26"/>
          <w:szCs w:val="26"/>
        </w:rPr>
        <w:t>la deja en estado de indefensión porque el acto que pretende impugnar</w:t>
      </w:r>
      <w:r w:rsidR="00281A78">
        <w:rPr>
          <w:rFonts w:ascii="Arial" w:hAnsi="Arial" w:cs="Arial"/>
          <w:bCs/>
          <w:sz w:val="26"/>
          <w:szCs w:val="26"/>
        </w:rPr>
        <w:t>,</w:t>
      </w:r>
      <w:r>
        <w:rPr>
          <w:rFonts w:ascii="Arial" w:hAnsi="Arial" w:cs="Arial"/>
          <w:bCs/>
          <w:sz w:val="26"/>
          <w:szCs w:val="26"/>
        </w:rPr>
        <w:t xml:space="preserve"> aun cuando goza de presunción de validez</w:t>
      </w:r>
      <w:r w:rsidR="00281A78">
        <w:rPr>
          <w:rFonts w:ascii="Arial" w:hAnsi="Arial" w:cs="Arial"/>
          <w:bCs/>
          <w:sz w:val="26"/>
          <w:szCs w:val="26"/>
        </w:rPr>
        <w:t>,</w:t>
      </w:r>
      <w:r>
        <w:rPr>
          <w:rFonts w:ascii="Arial" w:hAnsi="Arial" w:cs="Arial"/>
          <w:bCs/>
          <w:sz w:val="26"/>
          <w:szCs w:val="26"/>
        </w:rPr>
        <w:t xml:space="preserve"> no </w:t>
      </w:r>
      <w:r w:rsidR="004A2FD0">
        <w:rPr>
          <w:rFonts w:ascii="Arial" w:hAnsi="Arial" w:cs="Arial"/>
          <w:bCs/>
          <w:sz w:val="26"/>
          <w:szCs w:val="26"/>
        </w:rPr>
        <w:t>significa que sea justo y legal; que el acuerdo que refuta se encuentra indebidamente fundado y mot</w:t>
      </w:r>
      <w:r w:rsidR="00B40AAF">
        <w:rPr>
          <w:rFonts w:ascii="Arial" w:hAnsi="Arial" w:cs="Arial"/>
          <w:bCs/>
          <w:sz w:val="26"/>
          <w:szCs w:val="26"/>
        </w:rPr>
        <w:t xml:space="preserve">ivado; que el artículo 21 de la Ley de Procedimiento y Justicia Administrativa para el Estado de Oaxaca establece que los actos y procedimientos administrativos se regirán por los principios de legalidad, sencillez, celeridad, oficiosidad, eficacia, publicidad, transparencia, gratuidad, buena fe  informalidad a favor del administrado, por tanto, el Secretario de la Segunda Sala Unitaria de Primera Instancia debió haber realizado una interpretación armónica de la Ley de la materia y no emitir </w:t>
      </w:r>
      <w:r w:rsidR="00281A78">
        <w:rPr>
          <w:rFonts w:ascii="Arial" w:hAnsi="Arial" w:cs="Arial"/>
          <w:bCs/>
          <w:sz w:val="26"/>
          <w:szCs w:val="26"/>
        </w:rPr>
        <w:t>d</w:t>
      </w:r>
      <w:r w:rsidR="00B40AAF">
        <w:rPr>
          <w:rFonts w:ascii="Arial" w:hAnsi="Arial" w:cs="Arial"/>
          <w:bCs/>
          <w:sz w:val="26"/>
          <w:szCs w:val="26"/>
        </w:rPr>
        <w:t xml:space="preserve">e manera ilegal el </w:t>
      </w:r>
      <w:proofErr w:type="spellStart"/>
      <w:r w:rsidR="00B40AAF">
        <w:rPr>
          <w:rFonts w:ascii="Arial" w:hAnsi="Arial" w:cs="Arial"/>
          <w:bCs/>
          <w:sz w:val="26"/>
          <w:szCs w:val="26"/>
        </w:rPr>
        <w:t>desechamiento</w:t>
      </w:r>
      <w:proofErr w:type="spellEnd"/>
      <w:r w:rsidR="00B40AAF">
        <w:rPr>
          <w:rFonts w:ascii="Arial" w:hAnsi="Arial" w:cs="Arial"/>
          <w:bCs/>
          <w:sz w:val="26"/>
          <w:szCs w:val="26"/>
        </w:rPr>
        <w:t xml:space="preserve"> de la demanda.</w:t>
      </w:r>
      <w:r w:rsidR="006509B0">
        <w:rPr>
          <w:rFonts w:ascii="Arial" w:hAnsi="Arial" w:cs="Arial"/>
          <w:bCs/>
          <w:sz w:val="26"/>
          <w:szCs w:val="26"/>
        </w:rPr>
        <w:t xml:space="preserve"> - - - - - - - - - - - - - - - - - - - - - - - - - - - - - - - - - - - - - - - - - - - - -</w:t>
      </w:r>
    </w:p>
    <w:p w14:paraId="2D9CB2ED" w14:textId="7026913B" w:rsidR="00B40AAF" w:rsidRDefault="00B40AAF" w:rsidP="005C57BF">
      <w:pPr>
        <w:pStyle w:val="Sinespaciado"/>
        <w:spacing w:before="240" w:line="360" w:lineRule="auto"/>
        <w:ind w:firstLine="708"/>
        <w:jc w:val="both"/>
        <w:rPr>
          <w:rFonts w:ascii="Arial" w:hAnsi="Arial" w:cs="Arial"/>
          <w:bCs/>
          <w:sz w:val="26"/>
          <w:szCs w:val="26"/>
        </w:rPr>
      </w:pPr>
      <w:r>
        <w:rPr>
          <w:rFonts w:ascii="Arial" w:hAnsi="Arial" w:cs="Arial"/>
          <w:bCs/>
          <w:sz w:val="26"/>
          <w:szCs w:val="26"/>
        </w:rPr>
        <w:t xml:space="preserve">En el segundo agravio refiere la recurrente que </w:t>
      </w:r>
      <w:r w:rsidR="00A80227">
        <w:rPr>
          <w:rFonts w:ascii="Arial" w:hAnsi="Arial" w:cs="Arial"/>
          <w:bCs/>
          <w:sz w:val="26"/>
          <w:szCs w:val="26"/>
        </w:rPr>
        <w:t xml:space="preserve">la Segunda Sala Unitaria hizo nugatorio su derecho acceso a la justicia porque señaló que </w:t>
      </w:r>
      <w:r w:rsidR="00A80227">
        <w:rPr>
          <w:rFonts w:ascii="Arial" w:hAnsi="Arial" w:cs="Arial"/>
          <w:bCs/>
          <w:sz w:val="26"/>
          <w:szCs w:val="26"/>
        </w:rPr>
        <w:lastRenderedPageBreak/>
        <w:t xml:space="preserve">el mandamiento de ejecución, la notificación y el requerimiento de pago y embargo, no son impugnables en el juicio contencioso administrativo, ya que el artículo 133, fracción VIII, inciso d), </w:t>
      </w:r>
      <w:r w:rsidR="002F547F">
        <w:rPr>
          <w:rFonts w:ascii="Arial" w:hAnsi="Arial" w:cs="Arial"/>
          <w:bCs/>
          <w:sz w:val="26"/>
          <w:szCs w:val="26"/>
        </w:rPr>
        <w:t xml:space="preserve"> de la Ley en cita exige que en caso de que se impugne el procedimiento administrativo de ejecución por no ajustarse a la ley, sea necesaria la aprobación de remate de los bienes embargados como último acto dentro del procedimiento, que es cuando se causa una afectación real y de imposible reparación a su esfera jur</w:t>
      </w:r>
      <w:r w:rsidR="00915AE4">
        <w:rPr>
          <w:rFonts w:ascii="Arial" w:hAnsi="Arial" w:cs="Arial"/>
          <w:bCs/>
          <w:sz w:val="26"/>
          <w:szCs w:val="26"/>
        </w:rPr>
        <w:t xml:space="preserve">ídica, </w:t>
      </w:r>
      <w:r w:rsidR="00281A78">
        <w:rPr>
          <w:rFonts w:ascii="Arial" w:hAnsi="Arial" w:cs="Arial"/>
          <w:bCs/>
          <w:sz w:val="26"/>
          <w:szCs w:val="26"/>
        </w:rPr>
        <w:t xml:space="preserve">determinación que </w:t>
      </w:r>
      <w:r w:rsidR="00915AE4">
        <w:rPr>
          <w:rFonts w:ascii="Arial" w:hAnsi="Arial" w:cs="Arial"/>
          <w:bCs/>
          <w:sz w:val="26"/>
          <w:szCs w:val="26"/>
        </w:rPr>
        <w:t xml:space="preserve">la recurrente considera incorrecto, porque el mandamiento y diligencia de requerimiento de pago y embargo le causa una afectación </w:t>
      </w:r>
      <w:r w:rsidR="00281A78">
        <w:rPr>
          <w:rFonts w:ascii="Arial" w:hAnsi="Arial" w:cs="Arial"/>
          <w:bCs/>
          <w:sz w:val="26"/>
          <w:szCs w:val="26"/>
        </w:rPr>
        <w:t>d</w:t>
      </w:r>
      <w:r w:rsidR="00915AE4">
        <w:rPr>
          <w:rFonts w:ascii="Arial" w:hAnsi="Arial" w:cs="Arial"/>
          <w:bCs/>
          <w:sz w:val="26"/>
          <w:szCs w:val="26"/>
        </w:rPr>
        <w:t xml:space="preserve">e imposible reparación, </w:t>
      </w:r>
      <w:r w:rsidR="00281A78">
        <w:rPr>
          <w:rFonts w:ascii="Arial" w:hAnsi="Arial" w:cs="Arial"/>
          <w:bCs/>
          <w:sz w:val="26"/>
          <w:szCs w:val="26"/>
        </w:rPr>
        <w:t xml:space="preserve">ya que </w:t>
      </w:r>
      <w:r w:rsidR="00915AE4">
        <w:rPr>
          <w:rFonts w:ascii="Arial" w:hAnsi="Arial" w:cs="Arial"/>
          <w:bCs/>
          <w:sz w:val="26"/>
          <w:szCs w:val="26"/>
        </w:rPr>
        <w:t>solo se deja</w:t>
      </w:r>
      <w:r w:rsidR="00281A78">
        <w:rPr>
          <w:rFonts w:ascii="Arial" w:hAnsi="Arial" w:cs="Arial"/>
          <w:bCs/>
          <w:sz w:val="26"/>
          <w:szCs w:val="26"/>
        </w:rPr>
        <w:t>ría</w:t>
      </w:r>
      <w:r w:rsidR="00915AE4">
        <w:rPr>
          <w:rFonts w:ascii="Arial" w:hAnsi="Arial" w:cs="Arial"/>
          <w:bCs/>
          <w:sz w:val="26"/>
          <w:szCs w:val="26"/>
        </w:rPr>
        <w:t xml:space="preserve"> sin efecto mediante resolución de un tribunal</w:t>
      </w:r>
      <w:r w:rsidR="00AF0805">
        <w:rPr>
          <w:rFonts w:ascii="Arial" w:hAnsi="Arial" w:cs="Arial"/>
          <w:bCs/>
          <w:sz w:val="26"/>
          <w:szCs w:val="26"/>
        </w:rPr>
        <w:t xml:space="preserve">; que </w:t>
      </w:r>
      <w:r w:rsidR="00281A78">
        <w:rPr>
          <w:rFonts w:ascii="Arial" w:hAnsi="Arial" w:cs="Arial"/>
          <w:bCs/>
          <w:sz w:val="26"/>
          <w:szCs w:val="26"/>
        </w:rPr>
        <w:t xml:space="preserve">los créditos </w:t>
      </w:r>
      <w:r w:rsidR="00AF0805">
        <w:rPr>
          <w:rFonts w:ascii="Arial" w:hAnsi="Arial" w:cs="Arial"/>
          <w:bCs/>
          <w:sz w:val="26"/>
          <w:szCs w:val="26"/>
        </w:rPr>
        <w:t>fiscal</w:t>
      </w:r>
      <w:r w:rsidR="00281A78">
        <w:rPr>
          <w:rFonts w:ascii="Arial" w:hAnsi="Arial" w:cs="Arial"/>
          <w:bCs/>
          <w:sz w:val="26"/>
          <w:szCs w:val="26"/>
        </w:rPr>
        <w:t>es</w:t>
      </w:r>
      <w:r w:rsidR="00AF0805">
        <w:rPr>
          <w:rFonts w:ascii="Arial" w:hAnsi="Arial" w:cs="Arial"/>
          <w:bCs/>
          <w:sz w:val="26"/>
          <w:szCs w:val="26"/>
        </w:rPr>
        <w:t xml:space="preserve"> </w:t>
      </w:r>
      <w:r w:rsidR="00281A78">
        <w:rPr>
          <w:rFonts w:ascii="Arial" w:hAnsi="Arial" w:cs="Arial"/>
          <w:bCs/>
          <w:sz w:val="26"/>
          <w:szCs w:val="26"/>
        </w:rPr>
        <w:t>señalados en los actos que impugna afe</w:t>
      </w:r>
      <w:r w:rsidR="00AF0805">
        <w:rPr>
          <w:rFonts w:ascii="Arial" w:hAnsi="Arial" w:cs="Arial"/>
          <w:bCs/>
          <w:sz w:val="26"/>
          <w:szCs w:val="26"/>
        </w:rPr>
        <w:t>cta</w:t>
      </w:r>
      <w:r w:rsidR="00281A78">
        <w:rPr>
          <w:rFonts w:ascii="Arial" w:hAnsi="Arial" w:cs="Arial"/>
          <w:bCs/>
          <w:sz w:val="26"/>
          <w:szCs w:val="26"/>
        </w:rPr>
        <w:t xml:space="preserve">n </w:t>
      </w:r>
      <w:r w:rsidR="00AF0805">
        <w:rPr>
          <w:rFonts w:ascii="Arial" w:hAnsi="Arial" w:cs="Arial"/>
          <w:bCs/>
          <w:sz w:val="26"/>
          <w:szCs w:val="26"/>
        </w:rPr>
        <w:t>su estado emocional, porque la autoridad</w:t>
      </w:r>
      <w:r w:rsidR="00281A78">
        <w:rPr>
          <w:rFonts w:ascii="Arial" w:hAnsi="Arial" w:cs="Arial"/>
          <w:bCs/>
          <w:sz w:val="26"/>
          <w:szCs w:val="26"/>
        </w:rPr>
        <w:t xml:space="preserve"> que demanda</w:t>
      </w:r>
      <w:r w:rsidR="00AF0805">
        <w:rPr>
          <w:rFonts w:ascii="Arial" w:hAnsi="Arial" w:cs="Arial"/>
          <w:bCs/>
          <w:sz w:val="26"/>
          <w:szCs w:val="26"/>
        </w:rPr>
        <w:t xml:space="preserve"> l</w:t>
      </w:r>
      <w:r w:rsidR="00281A78">
        <w:rPr>
          <w:rFonts w:ascii="Arial" w:hAnsi="Arial" w:cs="Arial"/>
          <w:bCs/>
          <w:sz w:val="26"/>
          <w:szCs w:val="26"/>
        </w:rPr>
        <w:t>a</w:t>
      </w:r>
      <w:r w:rsidR="00AF0805">
        <w:rPr>
          <w:rFonts w:ascii="Arial" w:hAnsi="Arial" w:cs="Arial"/>
          <w:bCs/>
          <w:sz w:val="26"/>
          <w:szCs w:val="26"/>
        </w:rPr>
        <w:t xml:space="preserve"> pude requerir de nuevo y embargarle algún bien, lo </w:t>
      </w:r>
      <w:r w:rsidR="00281A78">
        <w:rPr>
          <w:rFonts w:ascii="Arial" w:hAnsi="Arial" w:cs="Arial"/>
          <w:bCs/>
          <w:sz w:val="26"/>
          <w:szCs w:val="26"/>
        </w:rPr>
        <w:t xml:space="preserve">que </w:t>
      </w:r>
      <w:r w:rsidR="00AF0805">
        <w:rPr>
          <w:rFonts w:ascii="Arial" w:hAnsi="Arial" w:cs="Arial"/>
          <w:bCs/>
          <w:sz w:val="26"/>
          <w:szCs w:val="26"/>
        </w:rPr>
        <w:t xml:space="preserve">también es violatorio al principio </w:t>
      </w:r>
      <w:r w:rsidR="00281A78">
        <w:rPr>
          <w:rFonts w:ascii="Arial" w:hAnsi="Arial" w:cs="Arial"/>
          <w:bCs/>
          <w:sz w:val="26"/>
          <w:szCs w:val="26"/>
        </w:rPr>
        <w:t>d</w:t>
      </w:r>
      <w:r w:rsidR="00AF0805">
        <w:rPr>
          <w:rFonts w:ascii="Arial" w:hAnsi="Arial" w:cs="Arial"/>
          <w:bCs/>
          <w:sz w:val="26"/>
          <w:szCs w:val="26"/>
        </w:rPr>
        <w:t>e presunción de inocencia aplicable al caso, pues se le causaría más perjuicios</w:t>
      </w:r>
      <w:r w:rsidR="00281A78">
        <w:rPr>
          <w:rFonts w:ascii="Arial" w:hAnsi="Arial" w:cs="Arial"/>
          <w:bCs/>
          <w:sz w:val="26"/>
          <w:szCs w:val="26"/>
        </w:rPr>
        <w:t xml:space="preserve"> si esperara </w:t>
      </w:r>
      <w:r w:rsidR="00AF0805">
        <w:rPr>
          <w:rFonts w:ascii="Arial" w:hAnsi="Arial" w:cs="Arial"/>
          <w:bCs/>
          <w:sz w:val="26"/>
          <w:szCs w:val="26"/>
        </w:rPr>
        <w:t xml:space="preserve">hasta la última resolución </w:t>
      </w:r>
      <w:r w:rsidR="00281A78">
        <w:rPr>
          <w:rFonts w:ascii="Arial" w:hAnsi="Arial" w:cs="Arial"/>
          <w:bCs/>
          <w:sz w:val="26"/>
          <w:szCs w:val="26"/>
        </w:rPr>
        <w:t xml:space="preserve">en la que se </w:t>
      </w:r>
      <w:r w:rsidR="00AF0805">
        <w:rPr>
          <w:rFonts w:ascii="Arial" w:hAnsi="Arial" w:cs="Arial"/>
          <w:bCs/>
          <w:sz w:val="26"/>
          <w:szCs w:val="26"/>
        </w:rPr>
        <w:t>aprueb</w:t>
      </w:r>
      <w:r w:rsidR="00281A78">
        <w:rPr>
          <w:rFonts w:ascii="Arial" w:hAnsi="Arial" w:cs="Arial"/>
          <w:bCs/>
          <w:sz w:val="26"/>
          <w:szCs w:val="26"/>
        </w:rPr>
        <w:t>e</w:t>
      </w:r>
      <w:r w:rsidR="00AF0805">
        <w:rPr>
          <w:rFonts w:ascii="Arial" w:hAnsi="Arial" w:cs="Arial"/>
          <w:bCs/>
          <w:sz w:val="26"/>
          <w:szCs w:val="26"/>
        </w:rPr>
        <w:t xml:space="preserve"> el remate</w:t>
      </w:r>
      <w:r w:rsidR="004F1774">
        <w:rPr>
          <w:rFonts w:ascii="Arial" w:hAnsi="Arial" w:cs="Arial"/>
          <w:bCs/>
          <w:sz w:val="26"/>
          <w:szCs w:val="26"/>
        </w:rPr>
        <w:t>.</w:t>
      </w:r>
      <w:r w:rsidR="006509B0">
        <w:rPr>
          <w:rFonts w:ascii="Arial" w:hAnsi="Arial" w:cs="Arial"/>
          <w:bCs/>
          <w:sz w:val="26"/>
          <w:szCs w:val="26"/>
        </w:rPr>
        <w:t xml:space="preserve"> - - - - - - - - - - - - - - - - - - - - - - - - - - - - - - - - - - - - - - - - - - - - - - </w:t>
      </w:r>
    </w:p>
    <w:p w14:paraId="103E800C" w14:textId="0BCE1FA9" w:rsidR="004F1774" w:rsidRDefault="004F1774" w:rsidP="005C57BF">
      <w:pPr>
        <w:pStyle w:val="Sinespaciado"/>
        <w:spacing w:before="240" w:line="360" w:lineRule="auto"/>
        <w:ind w:firstLine="708"/>
        <w:jc w:val="both"/>
        <w:rPr>
          <w:rFonts w:ascii="Arial" w:hAnsi="Arial" w:cs="Arial"/>
          <w:bCs/>
          <w:sz w:val="26"/>
          <w:szCs w:val="26"/>
        </w:rPr>
      </w:pPr>
      <w:r>
        <w:rPr>
          <w:rFonts w:ascii="Arial" w:hAnsi="Arial" w:cs="Arial"/>
          <w:bCs/>
          <w:sz w:val="26"/>
          <w:szCs w:val="26"/>
        </w:rPr>
        <w:t xml:space="preserve">Alega que el mandamiento de ejecución </w:t>
      </w:r>
      <w:r w:rsidR="00406D00">
        <w:rPr>
          <w:rFonts w:ascii="Arial" w:hAnsi="Arial" w:cs="Arial"/>
          <w:bCs/>
          <w:sz w:val="26"/>
          <w:szCs w:val="26"/>
        </w:rPr>
        <w:t>*******</w:t>
      </w:r>
      <w:r>
        <w:rPr>
          <w:rFonts w:ascii="Arial" w:hAnsi="Arial" w:cs="Arial"/>
          <w:bCs/>
          <w:sz w:val="26"/>
          <w:szCs w:val="26"/>
        </w:rPr>
        <w:t xml:space="preserve"> de diecinueve de abril de dos mil veintiuno, expresa que el acto contenido en ese mandamiento puede ser impugnado mediante el recurso de revocación de conformidad con lo dispuesto en el artículo 251 del Código Fiscal para el Estado de Oaxaca vigente a </w:t>
      </w:r>
      <w:r w:rsidR="0078445A">
        <w:rPr>
          <w:rFonts w:ascii="Arial" w:hAnsi="Arial" w:cs="Arial"/>
          <w:bCs/>
          <w:sz w:val="26"/>
          <w:szCs w:val="26"/>
        </w:rPr>
        <w:t xml:space="preserve">dicho acto administrativo, o bien impugnarla si a sus intereses conviene a través del juicio contencioso administrativo ante este Tribunal, como señala el artículo 17 de la Ley en cita, en su fracción XIII - lo transcribió-; que el auto que refuta  convalida el mandamiento de ejecución impugnado, lo que le causa perjuicios de imposible reparación al pretendérsele embargar </w:t>
      </w:r>
      <w:r w:rsidR="00FE00C0">
        <w:rPr>
          <w:rFonts w:ascii="Arial" w:hAnsi="Arial" w:cs="Arial"/>
          <w:bCs/>
          <w:sz w:val="26"/>
          <w:szCs w:val="26"/>
        </w:rPr>
        <w:t>bi</w:t>
      </w:r>
      <w:r w:rsidR="0078445A">
        <w:rPr>
          <w:rFonts w:ascii="Arial" w:hAnsi="Arial" w:cs="Arial"/>
          <w:bCs/>
          <w:sz w:val="26"/>
          <w:szCs w:val="26"/>
        </w:rPr>
        <w:t xml:space="preserve">enes, </w:t>
      </w:r>
      <w:r w:rsidR="00FE00C0">
        <w:rPr>
          <w:rFonts w:ascii="Arial" w:hAnsi="Arial" w:cs="Arial"/>
          <w:bCs/>
          <w:sz w:val="26"/>
          <w:szCs w:val="26"/>
        </w:rPr>
        <w:t xml:space="preserve">y como la norma establece optativa la interposición del  recurso ordinario contra los actos administrativos, es </w:t>
      </w:r>
      <w:r w:rsidR="0078445A">
        <w:rPr>
          <w:rFonts w:ascii="Arial" w:hAnsi="Arial" w:cs="Arial"/>
          <w:bCs/>
          <w:sz w:val="26"/>
          <w:szCs w:val="26"/>
        </w:rPr>
        <w:t xml:space="preserve">dable que </w:t>
      </w:r>
      <w:r w:rsidR="00FE00C0">
        <w:rPr>
          <w:rFonts w:ascii="Arial" w:hAnsi="Arial" w:cs="Arial"/>
          <w:bCs/>
          <w:sz w:val="26"/>
          <w:szCs w:val="26"/>
        </w:rPr>
        <w:t xml:space="preserve">los </w:t>
      </w:r>
      <w:r w:rsidR="0078445A">
        <w:rPr>
          <w:rFonts w:ascii="Arial" w:hAnsi="Arial" w:cs="Arial"/>
          <w:bCs/>
          <w:sz w:val="26"/>
          <w:szCs w:val="26"/>
        </w:rPr>
        <w:t xml:space="preserve">combata a través </w:t>
      </w:r>
      <w:r w:rsidR="00FE00C0">
        <w:rPr>
          <w:rFonts w:ascii="Arial" w:hAnsi="Arial" w:cs="Arial"/>
          <w:bCs/>
          <w:sz w:val="26"/>
          <w:szCs w:val="26"/>
        </w:rPr>
        <w:t xml:space="preserve">del juicio que promueve. </w:t>
      </w:r>
      <w:r w:rsidR="006509B0">
        <w:rPr>
          <w:rFonts w:ascii="Arial" w:hAnsi="Arial" w:cs="Arial"/>
          <w:bCs/>
          <w:sz w:val="26"/>
          <w:szCs w:val="26"/>
        </w:rPr>
        <w:t xml:space="preserve">- - - - - - - - - - - - - - - - - - - - - - - - - - - - - </w:t>
      </w:r>
      <w:r w:rsidR="00406D00">
        <w:rPr>
          <w:rFonts w:ascii="Arial" w:hAnsi="Arial" w:cs="Arial"/>
          <w:bCs/>
          <w:sz w:val="26"/>
          <w:szCs w:val="26"/>
        </w:rPr>
        <w:t>- - - - - - - -</w:t>
      </w:r>
    </w:p>
    <w:p w14:paraId="590FA631" w14:textId="15FE4A18" w:rsidR="000838AB" w:rsidRDefault="005E3E03" w:rsidP="000838AB">
      <w:pPr>
        <w:pStyle w:val="Sinespaciado"/>
        <w:spacing w:before="240" w:line="360" w:lineRule="auto"/>
        <w:ind w:firstLine="708"/>
        <w:jc w:val="both"/>
        <w:rPr>
          <w:rFonts w:ascii="Arial" w:hAnsi="Arial" w:cs="Arial"/>
          <w:sz w:val="26"/>
          <w:szCs w:val="26"/>
        </w:rPr>
      </w:pPr>
      <w:r>
        <w:rPr>
          <w:rFonts w:ascii="Arial" w:hAnsi="Arial" w:cs="Arial"/>
          <w:bCs/>
          <w:sz w:val="26"/>
          <w:szCs w:val="26"/>
        </w:rPr>
        <w:t xml:space="preserve">Son </w:t>
      </w:r>
      <w:r w:rsidRPr="00E858AE">
        <w:rPr>
          <w:rFonts w:ascii="Arial" w:hAnsi="Arial" w:cs="Arial"/>
          <w:b/>
          <w:bCs/>
          <w:sz w:val="26"/>
          <w:szCs w:val="26"/>
        </w:rPr>
        <w:t>INFUNDADOS</w:t>
      </w:r>
      <w:r>
        <w:rPr>
          <w:rFonts w:ascii="Arial" w:hAnsi="Arial" w:cs="Arial"/>
          <w:bCs/>
          <w:sz w:val="26"/>
          <w:szCs w:val="26"/>
        </w:rPr>
        <w:t xml:space="preserve"> los agravios de la recurrente</w:t>
      </w:r>
      <w:r w:rsidR="00E858AE">
        <w:rPr>
          <w:rFonts w:ascii="Arial" w:hAnsi="Arial" w:cs="Arial"/>
          <w:bCs/>
          <w:sz w:val="26"/>
          <w:szCs w:val="26"/>
        </w:rPr>
        <w:t>, en razón del análisis de las c</w:t>
      </w:r>
      <w:r w:rsidR="005C57BF" w:rsidRPr="00CA3583">
        <w:rPr>
          <w:rFonts w:ascii="Arial" w:hAnsi="Arial" w:cs="Arial"/>
          <w:sz w:val="26"/>
          <w:szCs w:val="26"/>
        </w:rPr>
        <w:t xml:space="preserve">onstancias de autos </w:t>
      </w:r>
      <w:r w:rsidR="005C57BF">
        <w:rPr>
          <w:rFonts w:ascii="Arial" w:hAnsi="Arial" w:cs="Arial"/>
          <w:sz w:val="26"/>
          <w:szCs w:val="26"/>
        </w:rPr>
        <w:t xml:space="preserve">del expediente natural </w:t>
      </w:r>
      <w:r w:rsidR="005C57BF" w:rsidRPr="00CA3583">
        <w:rPr>
          <w:rFonts w:ascii="Arial" w:hAnsi="Arial" w:cs="Arial"/>
          <w:sz w:val="26"/>
          <w:szCs w:val="26"/>
        </w:rPr>
        <w:t>remitid</w:t>
      </w:r>
      <w:r w:rsidR="005C57BF">
        <w:rPr>
          <w:rFonts w:ascii="Arial" w:hAnsi="Arial" w:cs="Arial"/>
          <w:sz w:val="26"/>
          <w:szCs w:val="26"/>
        </w:rPr>
        <w:t>o</w:t>
      </w:r>
      <w:r w:rsidR="005C57BF" w:rsidRPr="00CA3583">
        <w:rPr>
          <w:rFonts w:ascii="Arial" w:hAnsi="Arial" w:cs="Arial"/>
          <w:sz w:val="26"/>
          <w:szCs w:val="26"/>
        </w:rPr>
        <w:t xml:space="preserve"> para la sust</w:t>
      </w:r>
      <w:r w:rsidR="005C57BF">
        <w:rPr>
          <w:rFonts w:ascii="Arial" w:hAnsi="Arial" w:cs="Arial"/>
          <w:sz w:val="26"/>
          <w:szCs w:val="26"/>
        </w:rPr>
        <w:t xml:space="preserve">anciación del presente asunto, </w:t>
      </w:r>
      <w:r w:rsidR="005C57BF" w:rsidRPr="00CA3583">
        <w:rPr>
          <w:rFonts w:ascii="Arial" w:hAnsi="Arial" w:cs="Arial"/>
          <w:sz w:val="26"/>
          <w:szCs w:val="26"/>
        </w:rPr>
        <w:t xml:space="preserve">con valor probatorio pleno acorde a lo dispuesto por el artículo </w:t>
      </w:r>
      <w:r w:rsidR="00E858AE">
        <w:rPr>
          <w:rFonts w:ascii="Arial" w:hAnsi="Arial" w:cs="Arial"/>
          <w:sz w:val="26"/>
          <w:szCs w:val="26"/>
        </w:rPr>
        <w:t>203</w:t>
      </w:r>
      <w:r w:rsidR="005C57BF">
        <w:rPr>
          <w:rFonts w:ascii="Arial" w:hAnsi="Arial" w:cs="Arial"/>
          <w:color w:val="000000"/>
          <w:sz w:val="26"/>
          <w:szCs w:val="26"/>
        </w:rPr>
        <w:t>,</w:t>
      </w:r>
      <w:r w:rsidR="005C57BF" w:rsidRPr="00CA3583">
        <w:rPr>
          <w:rFonts w:ascii="Arial" w:hAnsi="Arial" w:cs="Arial"/>
          <w:color w:val="000000"/>
          <w:sz w:val="26"/>
          <w:szCs w:val="26"/>
        </w:rPr>
        <w:t xml:space="preserve"> fracción I</w:t>
      </w:r>
      <w:r w:rsidR="005C57BF">
        <w:rPr>
          <w:rFonts w:ascii="Arial" w:hAnsi="Arial" w:cs="Arial"/>
          <w:color w:val="000000"/>
          <w:sz w:val="26"/>
          <w:szCs w:val="26"/>
        </w:rPr>
        <w:t>,</w:t>
      </w:r>
      <w:r w:rsidR="005C57BF" w:rsidRPr="00CA3583">
        <w:rPr>
          <w:rFonts w:ascii="Arial" w:hAnsi="Arial" w:cs="Arial"/>
          <w:color w:val="000000"/>
          <w:sz w:val="26"/>
          <w:szCs w:val="26"/>
        </w:rPr>
        <w:t xml:space="preserve"> de la Ley de </w:t>
      </w:r>
      <w:r w:rsidR="00E858AE">
        <w:rPr>
          <w:rFonts w:ascii="Arial" w:hAnsi="Arial" w:cs="Arial"/>
          <w:color w:val="000000"/>
          <w:sz w:val="26"/>
          <w:szCs w:val="26"/>
        </w:rPr>
        <w:t xml:space="preserve">Procedimiento y </w:t>
      </w:r>
      <w:r w:rsidR="005C57BF" w:rsidRPr="00CA3583">
        <w:rPr>
          <w:rFonts w:ascii="Arial" w:hAnsi="Arial" w:cs="Arial"/>
          <w:color w:val="000000"/>
          <w:sz w:val="26"/>
          <w:szCs w:val="26"/>
        </w:rPr>
        <w:t>Justicia Administrativa para el Estado de Oaxaca</w:t>
      </w:r>
      <w:r w:rsidR="005C57BF" w:rsidRPr="00CA3583">
        <w:rPr>
          <w:rFonts w:ascii="Arial" w:hAnsi="Arial" w:cs="Arial"/>
          <w:sz w:val="26"/>
          <w:szCs w:val="26"/>
        </w:rPr>
        <w:t xml:space="preserve">, </w:t>
      </w:r>
      <w:r w:rsidR="005C57BF">
        <w:rPr>
          <w:rFonts w:ascii="Arial" w:hAnsi="Arial" w:cs="Arial"/>
          <w:sz w:val="26"/>
          <w:szCs w:val="26"/>
        </w:rPr>
        <w:t>por t</w:t>
      </w:r>
      <w:r w:rsidR="005C57BF" w:rsidRPr="00CA3583">
        <w:rPr>
          <w:rFonts w:ascii="Arial" w:hAnsi="Arial" w:cs="Arial"/>
          <w:sz w:val="26"/>
          <w:szCs w:val="26"/>
        </w:rPr>
        <w:t xml:space="preserve">ratarse de </w:t>
      </w:r>
      <w:r w:rsidR="005C57BF">
        <w:rPr>
          <w:rFonts w:ascii="Arial" w:hAnsi="Arial" w:cs="Arial"/>
          <w:sz w:val="26"/>
          <w:szCs w:val="26"/>
        </w:rPr>
        <w:t xml:space="preserve">actuaciones judiciales, </w:t>
      </w:r>
      <w:r w:rsidR="00E858AE">
        <w:rPr>
          <w:rFonts w:ascii="Arial" w:hAnsi="Arial" w:cs="Arial"/>
          <w:sz w:val="26"/>
          <w:szCs w:val="26"/>
        </w:rPr>
        <w:t xml:space="preserve">de fojas catorce y quince </w:t>
      </w:r>
      <w:r w:rsidR="00B37DB4">
        <w:rPr>
          <w:rFonts w:ascii="Arial" w:hAnsi="Arial" w:cs="Arial"/>
          <w:sz w:val="26"/>
          <w:szCs w:val="26"/>
        </w:rPr>
        <w:t>se advierte</w:t>
      </w:r>
      <w:r w:rsidR="00E858AE">
        <w:rPr>
          <w:rFonts w:ascii="Arial" w:hAnsi="Arial" w:cs="Arial"/>
          <w:sz w:val="26"/>
          <w:szCs w:val="26"/>
        </w:rPr>
        <w:t xml:space="preserve"> el proveído </w:t>
      </w:r>
      <w:r w:rsidR="00E858AE">
        <w:rPr>
          <w:rFonts w:ascii="Arial" w:hAnsi="Arial" w:cs="Arial"/>
          <w:sz w:val="26"/>
          <w:szCs w:val="26"/>
        </w:rPr>
        <w:lastRenderedPageBreak/>
        <w:t>recurrido</w:t>
      </w:r>
      <w:r w:rsidR="000838AB">
        <w:rPr>
          <w:rFonts w:ascii="Arial" w:hAnsi="Arial" w:cs="Arial"/>
          <w:sz w:val="26"/>
          <w:szCs w:val="26"/>
        </w:rPr>
        <w:t xml:space="preserve"> transcrito en el resultando segundo de la presente resolución</w:t>
      </w:r>
      <w:r w:rsidR="00626A53">
        <w:rPr>
          <w:rFonts w:ascii="Arial" w:hAnsi="Arial" w:cs="Arial"/>
          <w:sz w:val="26"/>
          <w:szCs w:val="26"/>
        </w:rPr>
        <w:t>,</w:t>
      </w:r>
      <w:r w:rsidR="000838AB">
        <w:rPr>
          <w:rFonts w:ascii="Arial" w:hAnsi="Arial" w:cs="Arial"/>
          <w:sz w:val="26"/>
          <w:szCs w:val="26"/>
        </w:rPr>
        <w:t xml:space="preserve"> en el que el </w:t>
      </w:r>
      <w:r w:rsidR="00E858AE">
        <w:rPr>
          <w:rFonts w:ascii="Arial" w:hAnsi="Arial" w:cs="Arial"/>
          <w:sz w:val="26"/>
          <w:szCs w:val="26"/>
        </w:rPr>
        <w:t xml:space="preserve">Magistrado de la Segunda Sala Unitaria de Primera Instancia </w:t>
      </w:r>
      <w:r w:rsidR="00CB1326">
        <w:rPr>
          <w:rFonts w:ascii="Arial" w:hAnsi="Arial" w:cs="Arial"/>
          <w:sz w:val="26"/>
          <w:szCs w:val="26"/>
        </w:rPr>
        <w:t xml:space="preserve">consideró </w:t>
      </w:r>
      <w:r w:rsidR="000A07F4">
        <w:rPr>
          <w:rFonts w:ascii="Arial" w:hAnsi="Arial" w:cs="Arial"/>
          <w:sz w:val="26"/>
          <w:szCs w:val="26"/>
        </w:rPr>
        <w:t xml:space="preserve">improcedente el trámite del </w:t>
      </w:r>
      <w:r w:rsidR="00CB1326">
        <w:rPr>
          <w:rFonts w:ascii="Arial" w:hAnsi="Arial" w:cs="Arial"/>
          <w:sz w:val="26"/>
          <w:szCs w:val="26"/>
        </w:rPr>
        <w:t xml:space="preserve">juicio contencioso administrativo </w:t>
      </w:r>
      <w:r w:rsidR="000A07F4">
        <w:rPr>
          <w:rFonts w:ascii="Arial" w:hAnsi="Arial" w:cs="Arial"/>
          <w:sz w:val="26"/>
          <w:szCs w:val="26"/>
        </w:rPr>
        <w:t>que la hoy recurrente intentó promover, para o</w:t>
      </w:r>
      <w:r w:rsidR="00CB1326">
        <w:rPr>
          <w:rFonts w:ascii="Arial" w:hAnsi="Arial" w:cs="Arial"/>
          <w:sz w:val="26"/>
          <w:szCs w:val="26"/>
        </w:rPr>
        <w:t xml:space="preserve">btener la nulidad de </w:t>
      </w:r>
      <w:r w:rsidR="005D08B1">
        <w:rPr>
          <w:rFonts w:ascii="Arial" w:hAnsi="Arial" w:cs="Arial"/>
          <w:sz w:val="26"/>
          <w:szCs w:val="26"/>
        </w:rPr>
        <w:t xml:space="preserve">los </w:t>
      </w:r>
      <w:r w:rsidR="002D3EF2">
        <w:rPr>
          <w:rFonts w:ascii="Arial" w:hAnsi="Arial" w:cs="Arial"/>
          <w:sz w:val="26"/>
          <w:szCs w:val="26"/>
        </w:rPr>
        <w:t xml:space="preserve">actos que señala como impugnados consistentes en los </w:t>
      </w:r>
      <w:r w:rsidR="005D08B1">
        <w:rPr>
          <w:rFonts w:ascii="Arial" w:hAnsi="Arial" w:cs="Arial"/>
          <w:sz w:val="26"/>
          <w:szCs w:val="26"/>
        </w:rPr>
        <w:t>avisos previo embargo</w:t>
      </w:r>
      <w:r w:rsidR="00626A53">
        <w:rPr>
          <w:rFonts w:ascii="Arial" w:hAnsi="Arial" w:cs="Arial"/>
          <w:sz w:val="26"/>
          <w:szCs w:val="26"/>
        </w:rPr>
        <w:t>,</w:t>
      </w:r>
      <w:r w:rsidR="005D08B1">
        <w:rPr>
          <w:rFonts w:ascii="Arial" w:hAnsi="Arial" w:cs="Arial"/>
          <w:sz w:val="26"/>
          <w:szCs w:val="26"/>
        </w:rPr>
        <w:t xml:space="preserve"> números </w:t>
      </w:r>
      <w:r w:rsidR="00406D00">
        <w:rPr>
          <w:rFonts w:ascii="Arial" w:hAnsi="Arial" w:cs="Arial"/>
          <w:sz w:val="26"/>
          <w:szCs w:val="26"/>
        </w:rPr>
        <w:t>*******</w:t>
      </w:r>
      <w:r w:rsidR="005D08B1">
        <w:rPr>
          <w:rFonts w:ascii="Arial" w:hAnsi="Arial" w:cs="Arial"/>
          <w:sz w:val="26"/>
          <w:szCs w:val="26"/>
        </w:rPr>
        <w:t xml:space="preserve">, relativos a los créditos fiscales </w:t>
      </w:r>
      <w:r w:rsidR="00406D00">
        <w:rPr>
          <w:rFonts w:ascii="Arial" w:hAnsi="Arial" w:cs="Arial"/>
          <w:sz w:val="26"/>
          <w:szCs w:val="26"/>
        </w:rPr>
        <w:t>*******</w:t>
      </w:r>
      <w:r w:rsidR="00281A78">
        <w:rPr>
          <w:rFonts w:ascii="Arial" w:hAnsi="Arial" w:cs="Arial"/>
          <w:sz w:val="26"/>
          <w:szCs w:val="26"/>
        </w:rPr>
        <w:t xml:space="preserve"> respectivamente, </w:t>
      </w:r>
      <w:r w:rsidR="005D08B1">
        <w:rPr>
          <w:rFonts w:ascii="Arial" w:hAnsi="Arial" w:cs="Arial"/>
          <w:sz w:val="26"/>
          <w:szCs w:val="26"/>
        </w:rPr>
        <w:t xml:space="preserve"> </w:t>
      </w:r>
      <w:r w:rsidR="002D3EF2">
        <w:rPr>
          <w:rFonts w:ascii="Arial" w:hAnsi="Arial" w:cs="Arial"/>
          <w:sz w:val="26"/>
          <w:szCs w:val="26"/>
        </w:rPr>
        <w:t>que</w:t>
      </w:r>
      <w:r w:rsidR="000A07F4">
        <w:rPr>
          <w:rFonts w:ascii="Arial" w:hAnsi="Arial" w:cs="Arial"/>
          <w:sz w:val="26"/>
          <w:szCs w:val="26"/>
        </w:rPr>
        <w:t xml:space="preserve"> </w:t>
      </w:r>
      <w:r w:rsidR="00883798">
        <w:rPr>
          <w:rFonts w:ascii="Arial" w:hAnsi="Arial" w:cs="Arial"/>
          <w:sz w:val="26"/>
          <w:szCs w:val="26"/>
        </w:rPr>
        <w:t>no encuadran en la</w:t>
      </w:r>
      <w:r w:rsidR="00733D0C">
        <w:rPr>
          <w:rFonts w:ascii="Arial" w:hAnsi="Arial" w:cs="Arial"/>
          <w:sz w:val="26"/>
          <w:szCs w:val="26"/>
        </w:rPr>
        <w:t>s</w:t>
      </w:r>
      <w:r w:rsidR="00883798">
        <w:rPr>
          <w:rFonts w:ascii="Arial" w:hAnsi="Arial" w:cs="Arial"/>
          <w:sz w:val="26"/>
          <w:szCs w:val="26"/>
        </w:rPr>
        <w:t xml:space="preserve"> hipótesis establecida</w:t>
      </w:r>
      <w:r w:rsidR="00733D0C">
        <w:rPr>
          <w:rFonts w:ascii="Arial" w:hAnsi="Arial" w:cs="Arial"/>
          <w:sz w:val="26"/>
          <w:szCs w:val="26"/>
        </w:rPr>
        <w:t>s</w:t>
      </w:r>
      <w:r w:rsidR="00883798">
        <w:rPr>
          <w:rFonts w:ascii="Arial" w:hAnsi="Arial" w:cs="Arial"/>
          <w:sz w:val="26"/>
          <w:szCs w:val="26"/>
        </w:rPr>
        <w:t xml:space="preserve"> en la</w:t>
      </w:r>
      <w:r w:rsidR="00733D0C">
        <w:rPr>
          <w:rFonts w:ascii="Arial" w:hAnsi="Arial" w:cs="Arial"/>
          <w:sz w:val="26"/>
          <w:szCs w:val="26"/>
        </w:rPr>
        <w:t>s</w:t>
      </w:r>
      <w:r w:rsidR="00883798">
        <w:rPr>
          <w:rFonts w:ascii="Arial" w:hAnsi="Arial" w:cs="Arial"/>
          <w:sz w:val="26"/>
          <w:szCs w:val="26"/>
        </w:rPr>
        <w:t xml:space="preserve"> fracci</w:t>
      </w:r>
      <w:r w:rsidR="00733D0C">
        <w:rPr>
          <w:rFonts w:ascii="Arial" w:hAnsi="Arial" w:cs="Arial"/>
          <w:sz w:val="26"/>
          <w:szCs w:val="26"/>
        </w:rPr>
        <w:t xml:space="preserve">ones </w:t>
      </w:r>
      <w:r w:rsidR="00883798">
        <w:rPr>
          <w:rFonts w:ascii="Arial" w:hAnsi="Arial" w:cs="Arial"/>
          <w:sz w:val="26"/>
          <w:szCs w:val="26"/>
        </w:rPr>
        <w:t>II</w:t>
      </w:r>
      <w:r w:rsidR="00733D0C">
        <w:rPr>
          <w:rFonts w:ascii="Arial" w:hAnsi="Arial" w:cs="Arial"/>
          <w:sz w:val="26"/>
          <w:szCs w:val="26"/>
        </w:rPr>
        <w:t xml:space="preserve"> y VIII</w:t>
      </w:r>
      <w:r w:rsidR="00883798">
        <w:rPr>
          <w:rFonts w:ascii="Arial" w:hAnsi="Arial" w:cs="Arial"/>
          <w:sz w:val="26"/>
          <w:szCs w:val="26"/>
        </w:rPr>
        <w:t>,</w:t>
      </w:r>
      <w:r w:rsidR="00733D0C">
        <w:rPr>
          <w:rFonts w:ascii="Arial" w:hAnsi="Arial" w:cs="Arial"/>
          <w:sz w:val="26"/>
          <w:szCs w:val="26"/>
        </w:rPr>
        <w:t xml:space="preserve"> inciso d),</w:t>
      </w:r>
      <w:r w:rsidR="00883798">
        <w:rPr>
          <w:rFonts w:ascii="Arial" w:hAnsi="Arial" w:cs="Arial"/>
          <w:sz w:val="26"/>
          <w:szCs w:val="26"/>
        </w:rPr>
        <w:t xml:space="preserve"> del artículo 133 de la Ley de Procedimiento y Justicia Administrativa para el Estado de Oaxaca, </w:t>
      </w:r>
      <w:r w:rsidR="00EB08FC">
        <w:rPr>
          <w:rFonts w:ascii="Arial" w:hAnsi="Arial" w:cs="Arial"/>
          <w:sz w:val="26"/>
          <w:szCs w:val="26"/>
        </w:rPr>
        <w:t xml:space="preserve">para que </w:t>
      </w:r>
      <w:r w:rsidR="00733D0C">
        <w:rPr>
          <w:rFonts w:ascii="Arial" w:hAnsi="Arial" w:cs="Arial"/>
          <w:sz w:val="26"/>
          <w:szCs w:val="26"/>
        </w:rPr>
        <w:t>la Sala Unitaria de Primera Instancia</w:t>
      </w:r>
      <w:r w:rsidR="00EB08FC">
        <w:rPr>
          <w:rFonts w:ascii="Arial" w:hAnsi="Arial" w:cs="Arial"/>
          <w:sz w:val="26"/>
          <w:szCs w:val="26"/>
        </w:rPr>
        <w:t xml:space="preserve"> los conozca y los resuelva,</w:t>
      </w:r>
      <w:r w:rsidR="00733D0C">
        <w:rPr>
          <w:rFonts w:ascii="Arial" w:hAnsi="Arial" w:cs="Arial"/>
          <w:sz w:val="26"/>
          <w:szCs w:val="26"/>
        </w:rPr>
        <w:t xml:space="preserve"> </w:t>
      </w:r>
      <w:r w:rsidR="000A07F4">
        <w:rPr>
          <w:rFonts w:ascii="Arial" w:hAnsi="Arial" w:cs="Arial"/>
          <w:sz w:val="26"/>
          <w:szCs w:val="26"/>
        </w:rPr>
        <w:t xml:space="preserve">pues </w:t>
      </w:r>
      <w:r w:rsidR="00733D0C">
        <w:rPr>
          <w:rFonts w:ascii="Arial" w:hAnsi="Arial" w:cs="Arial"/>
          <w:sz w:val="26"/>
          <w:szCs w:val="26"/>
        </w:rPr>
        <w:t xml:space="preserve">no resultan ser resoluciones en la que se haya determinado la existencia de una obligación fiscal </w:t>
      </w:r>
      <w:r w:rsidR="00521F36">
        <w:rPr>
          <w:rFonts w:ascii="Arial" w:hAnsi="Arial" w:cs="Arial"/>
          <w:sz w:val="26"/>
          <w:szCs w:val="26"/>
        </w:rPr>
        <w:t xml:space="preserve">de </w:t>
      </w:r>
      <w:r w:rsidR="00733D0C">
        <w:rPr>
          <w:rFonts w:ascii="Arial" w:hAnsi="Arial" w:cs="Arial"/>
          <w:sz w:val="26"/>
          <w:szCs w:val="26"/>
        </w:rPr>
        <w:t>la administrada como</w:t>
      </w:r>
      <w:r w:rsidR="00EB08FC">
        <w:rPr>
          <w:rFonts w:ascii="Arial" w:hAnsi="Arial" w:cs="Arial"/>
          <w:sz w:val="26"/>
          <w:szCs w:val="26"/>
        </w:rPr>
        <w:t xml:space="preserve"> contribuyente</w:t>
      </w:r>
      <w:r w:rsidR="00521F36">
        <w:rPr>
          <w:rFonts w:ascii="Arial" w:hAnsi="Arial" w:cs="Arial"/>
          <w:sz w:val="26"/>
          <w:szCs w:val="26"/>
        </w:rPr>
        <w:t>, cuyo incumplimiento dio lugar a un adeudo al fisco estatal, como tampoco se trata de la resolución que aprobó el remate, como último acto del procedimiento administrativo de ejecución establecido en el Código Fiscal del Estado de Oaxaca, que es cuando se causa una afectación real y de imposible reparación en la esfera jurídic</w:t>
      </w:r>
      <w:r w:rsidR="00CB1326">
        <w:rPr>
          <w:rFonts w:ascii="Arial" w:hAnsi="Arial" w:cs="Arial"/>
          <w:sz w:val="26"/>
          <w:szCs w:val="26"/>
        </w:rPr>
        <w:t xml:space="preserve">a de la recurrente; motivo por el cual </w:t>
      </w:r>
      <w:r w:rsidR="000A07F4">
        <w:rPr>
          <w:rFonts w:ascii="Arial" w:hAnsi="Arial" w:cs="Arial"/>
          <w:sz w:val="26"/>
          <w:szCs w:val="26"/>
        </w:rPr>
        <w:t>desechó la demanda por notoriamente improcedente</w:t>
      </w:r>
      <w:r w:rsidR="00640353">
        <w:rPr>
          <w:rFonts w:ascii="Arial" w:hAnsi="Arial" w:cs="Arial"/>
          <w:sz w:val="26"/>
          <w:szCs w:val="26"/>
        </w:rPr>
        <w:t xml:space="preserve"> conforme lo dispuesto por el artículo 161 fracción X, de la Ley de la materia</w:t>
      </w:r>
      <w:r w:rsidR="00CB1326">
        <w:rPr>
          <w:rFonts w:ascii="Arial" w:hAnsi="Arial" w:cs="Arial"/>
          <w:sz w:val="26"/>
          <w:szCs w:val="26"/>
        </w:rPr>
        <w:t>. Determinación del magistrado de conocimiento que se encuentra apegada a derecho, por estar sustentada en razonamientos debidamente fundados y motivados que lo llevaron a dictar el acuerdo en estudio en la forma en que lo hizo</w:t>
      </w:r>
      <w:r w:rsidR="00137987">
        <w:rPr>
          <w:rFonts w:ascii="Arial" w:hAnsi="Arial" w:cs="Arial"/>
          <w:sz w:val="26"/>
          <w:szCs w:val="26"/>
        </w:rPr>
        <w:t>.</w:t>
      </w:r>
      <w:r w:rsidR="006509B0">
        <w:rPr>
          <w:rFonts w:ascii="Arial" w:hAnsi="Arial" w:cs="Arial"/>
          <w:sz w:val="26"/>
          <w:szCs w:val="26"/>
        </w:rPr>
        <w:t xml:space="preserve"> - - - - - - - - - - - - </w:t>
      </w:r>
      <w:r w:rsidR="00406D00">
        <w:rPr>
          <w:rFonts w:ascii="Arial" w:hAnsi="Arial" w:cs="Arial"/>
          <w:sz w:val="26"/>
          <w:szCs w:val="26"/>
        </w:rPr>
        <w:t>- - - - - - - - - - - - -</w:t>
      </w:r>
    </w:p>
    <w:p w14:paraId="01AC7AE4" w14:textId="5959D208" w:rsidR="005F19B5" w:rsidRDefault="00192E55" w:rsidP="000838AB">
      <w:pPr>
        <w:pStyle w:val="Sinespaciado"/>
        <w:spacing w:before="240" w:line="360" w:lineRule="auto"/>
        <w:ind w:firstLine="708"/>
        <w:jc w:val="both"/>
        <w:rPr>
          <w:rFonts w:ascii="Arial" w:hAnsi="Arial" w:cs="Arial"/>
          <w:sz w:val="26"/>
          <w:szCs w:val="26"/>
        </w:rPr>
      </w:pPr>
      <w:r>
        <w:rPr>
          <w:rFonts w:ascii="Arial" w:hAnsi="Arial" w:cs="Arial"/>
          <w:sz w:val="26"/>
          <w:szCs w:val="26"/>
        </w:rPr>
        <w:t>No obstante lo razonad</w:t>
      </w:r>
      <w:r w:rsidR="00640353">
        <w:rPr>
          <w:rFonts w:ascii="Arial" w:hAnsi="Arial" w:cs="Arial"/>
          <w:sz w:val="26"/>
          <w:szCs w:val="26"/>
        </w:rPr>
        <w:t>o</w:t>
      </w:r>
      <w:r>
        <w:rPr>
          <w:rFonts w:ascii="Arial" w:hAnsi="Arial" w:cs="Arial"/>
          <w:sz w:val="26"/>
          <w:szCs w:val="26"/>
        </w:rPr>
        <w:t xml:space="preserve"> por el resolutor de Primera Instancia, esta Sala Superior advierte </w:t>
      </w:r>
      <w:r w:rsidR="00137987">
        <w:rPr>
          <w:rFonts w:ascii="Arial" w:hAnsi="Arial" w:cs="Arial"/>
          <w:sz w:val="26"/>
          <w:szCs w:val="26"/>
        </w:rPr>
        <w:t xml:space="preserve">de fojas once a trece, los actos </w:t>
      </w:r>
      <w:r>
        <w:rPr>
          <w:rFonts w:ascii="Arial" w:hAnsi="Arial" w:cs="Arial"/>
          <w:sz w:val="26"/>
          <w:szCs w:val="26"/>
        </w:rPr>
        <w:t xml:space="preserve">de autoridad </w:t>
      </w:r>
      <w:r w:rsidR="00137987">
        <w:rPr>
          <w:rFonts w:ascii="Arial" w:hAnsi="Arial" w:cs="Arial"/>
          <w:sz w:val="26"/>
          <w:szCs w:val="26"/>
        </w:rPr>
        <w:t>que la recurrente pretende impugnar, cuyos textos idénticos</w:t>
      </w:r>
      <w:r w:rsidR="000F55CC">
        <w:rPr>
          <w:rFonts w:ascii="Arial" w:hAnsi="Arial" w:cs="Arial"/>
          <w:sz w:val="26"/>
          <w:szCs w:val="26"/>
        </w:rPr>
        <w:t xml:space="preserve">, </w:t>
      </w:r>
      <w:r w:rsidR="005F19B5">
        <w:rPr>
          <w:rFonts w:ascii="Arial" w:hAnsi="Arial" w:cs="Arial"/>
          <w:sz w:val="26"/>
          <w:szCs w:val="26"/>
        </w:rPr>
        <w:t>s</w:t>
      </w:r>
      <w:r w:rsidR="00137987">
        <w:rPr>
          <w:rFonts w:ascii="Arial" w:hAnsi="Arial" w:cs="Arial"/>
          <w:sz w:val="26"/>
          <w:szCs w:val="26"/>
        </w:rPr>
        <w:t>olo varía</w:t>
      </w:r>
      <w:r w:rsidR="005F19B5">
        <w:rPr>
          <w:rFonts w:ascii="Arial" w:hAnsi="Arial" w:cs="Arial"/>
          <w:sz w:val="26"/>
          <w:szCs w:val="26"/>
        </w:rPr>
        <w:t>n</w:t>
      </w:r>
      <w:r w:rsidR="00137987">
        <w:rPr>
          <w:rFonts w:ascii="Arial" w:hAnsi="Arial" w:cs="Arial"/>
          <w:sz w:val="26"/>
          <w:szCs w:val="26"/>
        </w:rPr>
        <w:t xml:space="preserve"> </w:t>
      </w:r>
      <w:r w:rsidR="005F19B5">
        <w:rPr>
          <w:rFonts w:ascii="Arial" w:hAnsi="Arial" w:cs="Arial"/>
          <w:sz w:val="26"/>
          <w:szCs w:val="26"/>
        </w:rPr>
        <w:t xml:space="preserve">en </w:t>
      </w:r>
      <w:r>
        <w:rPr>
          <w:rFonts w:ascii="Arial" w:hAnsi="Arial" w:cs="Arial"/>
          <w:sz w:val="26"/>
          <w:szCs w:val="26"/>
        </w:rPr>
        <w:t>cuanto al n</w:t>
      </w:r>
      <w:r w:rsidR="00137987">
        <w:rPr>
          <w:rFonts w:ascii="Arial" w:hAnsi="Arial" w:cs="Arial"/>
          <w:sz w:val="26"/>
          <w:szCs w:val="26"/>
        </w:rPr>
        <w:t xml:space="preserve">úmero de aviso </w:t>
      </w:r>
      <w:r w:rsidR="00406D00">
        <w:rPr>
          <w:rFonts w:ascii="Arial" w:hAnsi="Arial" w:cs="Arial"/>
          <w:sz w:val="26"/>
          <w:szCs w:val="26"/>
        </w:rPr>
        <w:t>*******</w:t>
      </w:r>
      <w:r w:rsidR="005F19B5">
        <w:rPr>
          <w:rFonts w:ascii="Arial" w:hAnsi="Arial" w:cs="Arial"/>
          <w:sz w:val="26"/>
          <w:szCs w:val="26"/>
        </w:rPr>
        <w:t xml:space="preserve">, y en el número de crédito fiscal </w:t>
      </w:r>
      <w:r w:rsidR="00406D00">
        <w:rPr>
          <w:rFonts w:ascii="Arial" w:hAnsi="Arial" w:cs="Arial"/>
          <w:sz w:val="26"/>
          <w:szCs w:val="26"/>
        </w:rPr>
        <w:t>*******</w:t>
      </w:r>
      <w:r w:rsidR="005F19B5">
        <w:rPr>
          <w:rFonts w:ascii="Arial" w:hAnsi="Arial" w:cs="Arial"/>
          <w:sz w:val="26"/>
          <w:szCs w:val="26"/>
        </w:rPr>
        <w:t xml:space="preserve"> respectivamente, </w:t>
      </w:r>
      <w:r w:rsidR="002D3EF2">
        <w:rPr>
          <w:rFonts w:ascii="Arial" w:hAnsi="Arial" w:cs="Arial"/>
          <w:sz w:val="26"/>
          <w:szCs w:val="26"/>
        </w:rPr>
        <w:t xml:space="preserve">en general narran </w:t>
      </w:r>
      <w:r w:rsidR="005F19B5">
        <w:rPr>
          <w:rFonts w:ascii="Arial" w:hAnsi="Arial" w:cs="Arial"/>
          <w:sz w:val="26"/>
          <w:szCs w:val="26"/>
        </w:rPr>
        <w:t xml:space="preserve">lo siguiente: </w:t>
      </w:r>
    </w:p>
    <w:p w14:paraId="16D055EB" w14:textId="77777777" w:rsidR="006C539B" w:rsidRPr="00B80DF0" w:rsidRDefault="005F19B5" w:rsidP="006C539B">
      <w:pPr>
        <w:jc w:val="center"/>
        <w:rPr>
          <w:b/>
          <w:i/>
          <w:iCs/>
          <w:sz w:val="28"/>
          <w:szCs w:val="24"/>
        </w:rPr>
      </w:pPr>
      <w:r w:rsidRPr="00B80DF0">
        <w:rPr>
          <w:rFonts w:ascii="Arial" w:hAnsi="Arial" w:cs="Arial"/>
          <w:i/>
          <w:iCs/>
          <w:sz w:val="26"/>
          <w:szCs w:val="26"/>
        </w:rPr>
        <w:t>“</w:t>
      </w:r>
      <w:r w:rsidR="006C539B" w:rsidRPr="00B80DF0">
        <w:rPr>
          <w:b/>
          <w:i/>
          <w:iCs/>
          <w:sz w:val="28"/>
          <w:szCs w:val="24"/>
        </w:rPr>
        <w:t>Aviso Previo de Embargo</w:t>
      </w:r>
    </w:p>
    <w:p w14:paraId="517CD549" w14:textId="77777777" w:rsidR="006C539B" w:rsidRPr="00B80DF0" w:rsidRDefault="006C539B" w:rsidP="006C539B">
      <w:pPr>
        <w:jc w:val="center"/>
        <w:rPr>
          <w:b/>
          <w:i/>
          <w:iCs/>
          <w:sz w:val="28"/>
          <w:szCs w:val="24"/>
        </w:rPr>
      </w:pPr>
      <w:r w:rsidRPr="00B80DF0">
        <w:rPr>
          <w:b/>
          <w:i/>
          <w:iCs/>
          <w:sz w:val="28"/>
          <w:szCs w:val="24"/>
        </w:rPr>
        <w:t>URGENTE</w:t>
      </w:r>
    </w:p>
    <w:p w14:paraId="3D0F4536" w14:textId="11BA6F8A" w:rsidR="006C539B" w:rsidRPr="00B80DF0" w:rsidRDefault="006C539B" w:rsidP="006C539B">
      <w:pPr>
        <w:spacing w:after="0"/>
        <w:jc w:val="both"/>
        <w:rPr>
          <w:rFonts w:ascii="Arial" w:hAnsi="Arial" w:cs="Arial"/>
          <w:b/>
          <w:i/>
          <w:iCs/>
          <w:sz w:val="21"/>
          <w:szCs w:val="21"/>
        </w:rPr>
      </w:pPr>
      <w:r w:rsidRPr="00B80DF0">
        <w:rPr>
          <w:rFonts w:ascii="Arial" w:hAnsi="Arial" w:cs="Arial"/>
          <w:b/>
          <w:i/>
          <w:iCs/>
          <w:sz w:val="21"/>
          <w:szCs w:val="21"/>
        </w:rPr>
        <w:t xml:space="preserve">Contribuyente: </w:t>
      </w:r>
      <w:r w:rsidR="00406D00">
        <w:rPr>
          <w:rFonts w:ascii="Arial" w:hAnsi="Arial" w:cs="Arial"/>
          <w:b/>
          <w:i/>
          <w:iCs/>
          <w:sz w:val="21"/>
          <w:szCs w:val="21"/>
        </w:rPr>
        <w:t>********</w:t>
      </w:r>
      <w:r w:rsidRPr="00B80DF0">
        <w:rPr>
          <w:rFonts w:ascii="Arial" w:hAnsi="Arial" w:cs="Arial"/>
          <w:b/>
          <w:i/>
          <w:iCs/>
          <w:sz w:val="21"/>
          <w:szCs w:val="21"/>
        </w:rPr>
        <w:t xml:space="preserve">, TESORERA </w:t>
      </w:r>
    </w:p>
    <w:p w14:paraId="3C493863" w14:textId="741CAB6E" w:rsidR="006C539B" w:rsidRPr="00B80DF0" w:rsidRDefault="006C539B" w:rsidP="00406D00">
      <w:pPr>
        <w:spacing w:after="0"/>
        <w:jc w:val="both"/>
        <w:rPr>
          <w:rFonts w:ascii="Arial" w:hAnsi="Arial" w:cs="Arial"/>
          <w:b/>
          <w:i/>
          <w:iCs/>
          <w:sz w:val="21"/>
          <w:szCs w:val="21"/>
        </w:rPr>
      </w:pPr>
      <w:r w:rsidRPr="00B80DF0">
        <w:rPr>
          <w:rFonts w:ascii="Arial" w:hAnsi="Arial" w:cs="Arial"/>
          <w:b/>
          <w:i/>
          <w:iCs/>
          <w:sz w:val="21"/>
          <w:szCs w:val="21"/>
        </w:rPr>
        <w:t xml:space="preserve">MUNICIPAL </w:t>
      </w:r>
      <w:proofErr w:type="spellStart"/>
      <w:r w:rsidRPr="00B80DF0">
        <w:rPr>
          <w:rFonts w:ascii="Arial" w:hAnsi="Arial" w:cs="Arial"/>
          <w:b/>
          <w:i/>
          <w:iCs/>
          <w:sz w:val="21"/>
          <w:szCs w:val="21"/>
        </w:rPr>
        <w:t>MUNICIPAL</w:t>
      </w:r>
      <w:proofErr w:type="spellEnd"/>
      <w:r w:rsidRPr="00B80DF0">
        <w:rPr>
          <w:rFonts w:ascii="Arial" w:hAnsi="Arial" w:cs="Arial"/>
          <w:b/>
          <w:i/>
          <w:iCs/>
          <w:sz w:val="21"/>
          <w:szCs w:val="21"/>
        </w:rPr>
        <w:t xml:space="preserve"> (SIC) DEL MUNICIPIO DE </w:t>
      </w:r>
      <w:r w:rsidR="00406D00">
        <w:rPr>
          <w:rFonts w:ascii="Arial" w:hAnsi="Arial" w:cs="Arial"/>
          <w:b/>
          <w:i/>
          <w:iCs/>
          <w:sz w:val="21"/>
          <w:szCs w:val="21"/>
        </w:rPr>
        <w:t>*******</w:t>
      </w:r>
    </w:p>
    <w:p w14:paraId="60050A5A" w14:textId="77777777" w:rsidR="006C539B" w:rsidRPr="00B80DF0" w:rsidRDefault="006C539B" w:rsidP="006C539B">
      <w:pPr>
        <w:spacing w:after="0"/>
        <w:jc w:val="both"/>
        <w:rPr>
          <w:rFonts w:ascii="Arial" w:hAnsi="Arial" w:cs="Arial"/>
          <w:b/>
          <w:i/>
          <w:iCs/>
          <w:sz w:val="21"/>
          <w:szCs w:val="21"/>
        </w:rPr>
      </w:pPr>
      <w:proofErr w:type="spellStart"/>
      <w:r w:rsidRPr="00B80DF0">
        <w:rPr>
          <w:rFonts w:ascii="Arial" w:hAnsi="Arial" w:cs="Arial"/>
          <w:b/>
          <w:i/>
          <w:iCs/>
          <w:sz w:val="21"/>
          <w:szCs w:val="21"/>
        </w:rPr>
        <w:t>R.F.C</w:t>
      </w:r>
      <w:proofErr w:type="spellEnd"/>
      <w:r w:rsidRPr="00B80DF0">
        <w:rPr>
          <w:rFonts w:ascii="Arial" w:hAnsi="Arial" w:cs="Arial"/>
          <w:b/>
          <w:i/>
          <w:iCs/>
          <w:sz w:val="21"/>
          <w:szCs w:val="21"/>
        </w:rPr>
        <w:t>.:</w:t>
      </w:r>
    </w:p>
    <w:p w14:paraId="3C6AF71C" w14:textId="02D9AF09" w:rsidR="006C539B" w:rsidRPr="00B80DF0" w:rsidRDefault="006C539B" w:rsidP="006C539B">
      <w:pPr>
        <w:spacing w:after="0"/>
        <w:jc w:val="both"/>
        <w:rPr>
          <w:rFonts w:ascii="Arial" w:hAnsi="Arial" w:cs="Arial"/>
          <w:b/>
          <w:i/>
          <w:iCs/>
          <w:sz w:val="21"/>
          <w:szCs w:val="21"/>
        </w:rPr>
      </w:pPr>
      <w:r w:rsidRPr="00B80DF0">
        <w:rPr>
          <w:rFonts w:ascii="Arial" w:hAnsi="Arial" w:cs="Arial"/>
          <w:b/>
          <w:i/>
          <w:iCs/>
          <w:sz w:val="21"/>
          <w:szCs w:val="21"/>
        </w:rPr>
        <w:t xml:space="preserve">Calle: </w:t>
      </w:r>
      <w:r w:rsidR="00406D00">
        <w:rPr>
          <w:rFonts w:ascii="Arial" w:hAnsi="Arial" w:cs="Arial"/>
          <w:b/>
          <w:i/>
          <w:iCs/>
          <w:sz w:val="21"/>
          <w:szCs w:val="21"/>
        </w:rPr>
        <w:t>*******</w:t>
      </w:r>
      <w:r w:rsidRPr="00B80DF0">
        <w:rPr>
          <w:rFonts w:ascii="Arial" w:hAnsi="Arial" w:cs="Arial"/>
          <w:b/>
          <w:i/>
          <w:iCs/>
          <w:sz w:val="21"/>
          <w:szCs w:val="21"/>
        </w:rPr>
        <w:t xml:space="preserve">                                                                                                            Aviso Número:</w:t>
      </w:r>
    </w:p>
    <w:p w14:paraId="6E96D3E5" w14:textId="3FA79ADC" w:rsidR="006C539B" w:rsidRPr="00B80DF0" w:rsidRDefault="006C539B" w:rsidP="006C539B">
      <w:pPr>
        <w:spacing w:after="0"/>
        <w:jc w:val="both"/>
        <w:rPr>
          <w:rFonts w:ascii="Arial" w:hAnsi="Arial" w:cs="Arial"/>
          <w:b/>
          <w:i/>
          <w:iCs/>
          <w:sz w:val="21"/>
          <w:szCs w:val="21"/>
        </w:rPr>
      </w:pPr>
      <w:r w:rsidRPr="00B80DF0">
        <w:rPr>
          <w:rFonts w:ascii="Arial" w:hAnsi="Arial" w:cs="Arial"/>
          <w:b/>
          <w:i/>
          <w:iCs/>
          <w:sz w:val="21"/>
          <w:szCs w:val="21"/>
        </w:rPr>
        <w:t xml:space="preserve">Número Ext.: </w:t>
      </w:r>
      <w:r w:rsidR="00406D00">
        <w:rPr>
          <w:rFonts w:ascii="Arial" w:hAnsi="Arial" w:cs="Arial"/>
          <w:b/>
          <w:i/>
          <w:iCs/>
          <w:sz w:val="21"/>
          <w:szCs w:val="21"/>
        </w:rPr>
        <w:t>********</w:t>
      </w:r>
    </w:p>
    <w:p w14:paraId="2B4BF985" w14:textId="77777777" w:rsidR="006C539B" w:rsidRPr="00B80DF0" w:rsidRDefault="006C539B" w:rsidP="006C539B">
      <w:pPr>
        <w:spacing w:after="0"/>
        <w:jc w:val="both"/>
        <w:rPr>
          <w:rFonts w:ascii="Arial" w:hAnsi="Arial" w:cs="Arial"/>
          <w:b/>
          <w:i/>
          <w:iCs/>
          <w:sz w:val="21"/>
          <w:szCs w:val="21"/>
        </w:rPr>
      </w:pPr>
      <w:r w:rsidRPr="00B80DF0">
        <w:rPr>
          <w:rFonts w:ascii="Arial" w:hAnsi="Arial" w:cs="Arial"/>
          <w:b/>
          <w:i/>
          <w:iCs/>
          <w:sz w:val="21"/>
          <w:szCs w:val="21"/>
        </w:rPr>
        <w:t xml:space="preserve">Colonia: </w:t>
      </w:r>
    </w:p>
    <w:p w14:paraId="1CB02A93" w14:textId="66133684" w:rsidR="006C539B" w:rsidRPr="00B80DF0" w:rsidRDefault="006C539B" w:rsidP="006C539B">
      <w:pPr>
        <w:spacing w:after="0"/>
        <w:jc w:val="both"/>
        <w:rPr>
          <w:rFonts w:ascii="Arial" w:hAnsi="Arial" w:cs="Arial"/>
          <w:b/>
          <w:i/>
          <w:iCs/>
          <w:sz w:val="21"/>
          <w:szCs w:val="21"/>
        </w:rPr>
      </w:pPr>
      <w:r w:rsidRPr="00B80DF0">
        <w:rPr>
          <w:rFonts w:ascii="Arial" w:hAnsi="Arial" w:cs="Arial"/>
          <w:b/>
          <w:i/>
          <w:iCs/>
          <w:sz w:val="21"/>
          <w:szCs w:val="21"/>
        </w:rPr>
        <w:t xml:space="preserve">Municipio: </w:t>
      </w:r>
      <w:r w:rsidR="00406D00">
        <w:rPr>
          <w:rFonts w:ascii="Arial" w:hAnsi="Arial" w:cs="Arial"/>
          <w:b/>
          <w:i/>
          <w:iCs/>
          <w:sz w:val="21"/>
          <w:szCs w:val="21"/>
        </w:rPr>
        <w:t>*******</w:t>
      </w:r>
    </w:p>
    <w:p w14:paraId="05C1B6E1" w14:textId="77777777" w:rsidR="00406D00" w:rsidRDefault="006C539B" w:rsidP="006C539B">
      <w:pPr>
        <w:spacing w:after="0"/>
        <w:jc w:val="both"/>
        <w:rPr>
          <w:rFonts w:ascii="Arial" w:hAnsi="Arial" w:cs="Arial"/>
          <w:b/>
          <w:i/>
          <w:iCs/>
          <w:sz w:val="21"/>
          <w:szCs w:val="21"/>
        </w:rPr>
      </w:pPr>
      <w:r w:rsidRPr="00B80DF0">
        <w:rPr>
          <w:rFonts w:ascii="Arial" w:hAnsi="Arial" w:cs="Arial"/>
          <w:b/>
          <w:i/>
          <w:iCs/>
          <w:sz w:val="21"/>
          <w:szCs w:val="21"/>
        </w:rPr>
        <w:t xml:space="preserve">C.P.: </w:t>
      </w:r>
      <w:r w:rsidR="00406D00">
        <w:rPr>
          <w:rFonts w:ascii="Arial" w:hAnsi="Arial" w:cs="Arial"/>
          <w:b/>
          <w:i/>
          <w:iCs/>
          <w:sz w:val="21"/>
          <w:szCs w:val="21"/>
        </w:rPr>
        <w:t>*******</w:t>
      </w:r>
      <w:r w:rsidRPr="00B80DF0">
        <w:rPr>
          <w:rFonts w:ascii="Arial" w:hAnsi="Arial" w:cs="Arial"/>
          <w:b/>
          <w:i/>
          <w:iCs/>
          <w:sz w:val="21"/>
          <w:szCs w:val="21"/>
        </w:rPr>
        <w:t xml:space="preserve">                                                                                      </w:t>
      </w:r>
      <w:r w:rsidR="00406D00">
        <w:rPr>
          <w:rFonts w:ascii="Arial" w:hAnsi="Arial" w:cs="Arial"/>
          <w:b/>
          <w:i/>
          <w:iCs/>
          <w:sz w:val="21"/>
          <w:szCs w:val="21"/>
        </w:rPr>
        <w:t xml:space="preserve">                        </w:t>
      </w:r>
    </w:p>
    <w:p w14:paraId="2D5E1947" w14:textId="7391974C" w:rsidR="006C539B" w:rsidRPr="00B80DF0" w:rsidRDefault="00406D00" w:rsidP="006C539B">
      <w:pPr>
        <w:spacing w:after="0"/>
        <w:jc w:val="both"/>
        <w:rPr>
          <w:rFonts w:ascii="Arial" w:hAnsi="Arial" w:cs="Arial"/>
          <w:b/>
          <w:i/>
          <w:iCs/>
          <w:sz w:val="21"/>
          <w:szCs w:val="21"/>
        </w:rPr>
      </w:pPr>
      <w:r>
        <w:rPr>
          <w:rFonts w:ascii="Arial" w:hAnsi="Arial" w:cs="Arial"/>
          <w:b/>
          <w:i/>
          <w:iCs/>
          <w:sz w:val="21"/>
          <w:szCs w:val="21"/>
        </w:rPr>
        <w:t xml:space="preserve">CRÉDITO </w:t>
      </w:r>
      <w:r w:rsidR="006C539B" w:rsidRPr="00B80DF0">
        <w:rPr>
          <w:rFonts w:ascii="Arial" w:hAnsi="Arial" w:cs="Arial"/>
          <w:b/>
          <w:i/>
          <w:iCs/>
          <w:sz w:val="21"/>
          <w:szCs w:val="21"/>
        </w:rPr>
        <w:t xml:space="preserve">FISCAL: </w:t>
      </w:r>
      <w:r>
        <w:rPr>
          <w:rFonts w:ascii="Arial" w:hAnsi="Arial" w:cs="Arial"/>
          <w:b/>
          <w:i/>
          <w:iCs/>
          <w:sz w:val="21"/>
          <w:szCs w:val="21"/>
        </w:rPr>
        <w:t>*******</w:t>
      </w:r>
    </w:p>
    <w:p w14:paraId="0DFC8466" w14:textId="77777777" w:rsidR="006C539B" w:rsidRPr="00B80DF0" w:rsidRDefault="006C539B" w:rsidP="006C539B">
      <w:pPr>
        <w:spacing w:after="0"/>
        <w:jc w:val="both"/>
        <w:rPr>
          <w:rFonts w:ascii="Arial" w:hAnsi="Arial" w:cs="Arial"/>
          <w:b/>
          <w:i/>
          <w:iCs/>
          <w:sz w:val="21"/>
          <w:szCs w:val="21"/>
        </w:rPr>
      </w:pPr>
    </w:p>
    <w:p w14:paraId="2B6FFB19" w14:textId="77777777" w:rsidR="006C539B" w:rsidRPr="00B80DF0" w:rsidRDefault="006C539B" w:rsidP="006C539B">
      <w:pPr>
        <w:spacing w:after="0"/>
        <w:jc w:val="both"/>
        <w:rPr>
          <w:rFonts w:ascii="Arial" w:hAnsi="Arial" w:cs="Arial"/>
          <w:i/>
          <w:iCs/>
          <w:sz w:val="21"/>
          <w:szCs w:val="21"/>
        </w:rPr>
      </w:pPr>
      <w:r w:rsidRPr="00B80DF0">
        <w:rPr>
          <w:rFonts w:ascii="Arial" w:hAnsi="Arial" w:cs="Arial"/>
          <w:i/>
          <w:iCs/>
          <w:sz w:val="21"/>
          <w:szCs w:val="21"/>
        </w:rPr>
        <w:t>Estimado (a) Contribuyente.</w:t>
      </w:r>
    </w:p>
    <w:p w14:paraId="0200B0D9" w14:textId="77777777" w:rsidR="006C539B" w:rsidRPr="00B80DF0" w:rsidRDefault="006C539B" w:rsidP="006C539B">
      <w:pPr>
        <w:spacing w:after="0"/>
        <w:jc w:val="both"/>
        <w:rPr>
          <w:rFonts w:ascii="Arial" w:hAnsi="Arial" w:cs="Arial"/>
          <w:i/>
          <w:iCs/>
          <w:sz w:val="21"/>
          <w:szCs w:val="21"/>
        </w:rPr>
      </w:pPr>
    </w:p>
    <w:p w14:paraId="6F8D223C" w14:textId="75C609E3" w:rsidR="006C539B" w:rsidRPr="00B80DF0" w:rsidRDefault="006C539B" w:rsidP="006C539B">
      <w:pPr>
        <w:spacing w:after="0"/>
        <w:jc w:val="both"/>
        <w:rPr>
          <w:rFonts w:ascii="Arial" w:hAnsi="Arial" w:cs="Arial"/>
          <w:i/>
          <w:iCs/>
          <w:sz w:val="21"/>
          <w:szCs w:val="21"/>
        </w:rPr>
      </w:pPr>
      <w:r w:rsidRPr="00B80DF0">
        <w:rPr>
          <w:rFonts w:ascii="Arial" w:hAnsi="Arial" w:cs="Arial"/>
          <w:i/>
          <w:iCs/>
          <w:sz w:val="21"/>
          <w:szCs w:val="21"/>
        </w:rPr>
        <w:t xml:space="preserve">Por este medio le informamos que, derivado del análisis realizado a los sistemas de la Secretaría de Fianzas, se identificó que </w:t>
      </w:r>
      <w:r w:rsidRPr="00B80DF0">
        <w:rPr>
          <w:rFonts w:ascii="Arial" w:hAnsi="Arial" w:cs="Arial"/>
          <w:b/>
          <w:i/>
          <w:iCs/>
          <w:sz w:val="21"/>
          <w:szCs w:val="21"/>
        </w:rPr>
        <w:t xml:space="preserve">usted cuenta con un Adeudo Fiscal interpuesto por AUDITORIA SUPERIOR DEL ESTADO en años anteriores, </w:t>
      </w:r>
      <w:r w:rsidRPr="00B80DF0">
        <w:rPr>
          <w:rFonts w:ascii="Arial" w:hAnsi="Arial" w:cs="Arial"/>
          <w:i/>
          <w:iCs/>
          <w:sz w:val="21"/>
          <w:szCs w:val="21"/>
        </w:rPr>
        <w:t xml:space="preserve">ante lo cual </w:t>
      </w:r>
      <w:r w:rsidRPr="00B80DF0">
        <w:rPr>
          <w:rFonts w:ascii="Arial" w:hAnsi="Arial" w:cs="Arial"/>
          <w:b/>
          <w:i/>
          <w:iCs/>
          <w:sz w:val="21"/>
          <w:szCs w:val="21"/>
        </w:rPr>
        <w:t xml:space="preserve">ha hecho caso omiso </w:t>
      </w:r>
      <w:r w:rsidRPr="00B80DF0">
        <w:rPr>
          <w:rFonts w:ascii="Arial" w:hAnsi="Arial" w:cs="Arial"/>
          <w:i/>
          <w:iCs/>
          <w:sz w:val="21"/>
          <w:szCs w:val="21"/>
        </w:rPr>
        <w:t xml:space="preserve">a diversos avisos e invitaciones para cumplir con su obligación de pago. Le comunicamos que esta autoridad se encuentra en proceso de actuar conforme a los ordenamientos legales correspondientes. </w:t>
      </w:r>
    </w:p>
    <w:p w14:paraId="49763F67" w14:textId="77777777" w:rsidR="00AA5A87" w:rsidRPr="00B80DF0" w:rsidRDefault="00AA5A87" w:rsidP="006C539B">
      <w:pPr>
        <w:spacing w:after="0"/>
        <w:jc w:val="both"/>
        <w:rPr>
          <w:rFonts w:ascii="Arial" w:hAnsi="Arial" w:cs="Arial"/>
          <w:i/>
          <w:iCs/>
          <w:sz w:val="21"/>
          <w:szCs w:val="21"/>
        </w:rPr>
      </w:pPr>
    </w:p>
    <w:p w14:paraId="14675ADA" w14:textId="77777777" w:rsidR="006C539B" w:rsidRPr="00B80DF0" w:rsidRDefault="006C539B" w:rsidP="006C539B">
      <w:pPr>
        <w:spacing w:after="0"/>
        <w:jc w:val="both"/>
        <w:rPr>
          <w:rFonts w:ascii="Arial" w:hAnsi="Arial" w:cs="Arial"/>
          <w:i/>
          <w:iCs/>
          <w:sz w:val="21"/>
          <w:szCs w:val="21"/>
        </w:rPr>
      </w:pPr>
      <w:r w:rsidRPr="00B80DF0">
        <w:rPr>
          <w:rFonts w:ascii="Arial" w:hAnsi="Arial" w:cs="Arial"/>
          <w:i/>
          <w:iCs/>
          <w:sz w:val="21"/>
          <w:szCs w:val="21"/>
        </w:rPr>
        <w:t xml:space="preserve">Sin embargo, </w:t>
      </w:r>
      <w:r w:rsidRPr="00B80DF0">
        <w:rPr>
          <w:rFonts w:ascii="Arial" w:hAnsi="Arial" w:cs="Arial"/>
          <w:b/>
          <w:i/>
          <w:iCs/>
          <w:sz w:val="21"/>
          <w:szCs w:val="21"/>
        </w:rPr>
        <w:t xml:space="preserve">a efecto de evitar acciones de cobranza </w:t>
      </w:r>
      <w:r w:rsidRPr="00B80DF0">
        <w:rPr>
          <w:rFonts w:ascii="Arial" w:hAnsi="Arial" w:cs="Arial"/>
          <w:i/>
          <w:iCs/>
          <w:sz w:val="21"/>
          <w:szCs w:val="21"/>
        </w:rPr>
        <w:t xml:space="preserve">que pueden ser, desde el embargo de bienes, generación de gastos de ejecución y remates, </w:t>
      </w:r>
      <w:r w:rsidRPr="00B80DF0">
        <w:rPr>
          <w:rFonts w:ascii="Arial" w:hAnsi="Arial" w:cs="Arial"/>
          <w:b/>
          <w:i/>
          <w:iCs/>
          <w:sz w:val="21"/>
          <w:szCs w:val="21"/>
        </w:rPr>
        <w:t xml:space="preserve">le invitamos a dar atención al presente aviso, en un plazo no mayor a 10 días hábiles </w:t>
      </w:r>
      <w:r w:rsidRPr="00B80DF0">
        <w:rPr>
          <w:rFonts w:ascii="Arial" w:hAnsi="Arial" w:cs="Arial"/>
          <w:i/>
          <w:iCs/>
          <w:sz w:val="21"/>
          <w:szCs w:val="21"/>
        </w:rPr>
        <w:t xml:space="preserve">contados a partir del día hábil en que se recibe. </w:t>
      </w:r>
    </w:p>
    <w:p w14:paraId="5C151BC2" w14:textId="77777777" w:rsidR="006C539B" w:rsidRPr="00B80DF0" w:rsidRDefault="006C539B" w:rsidP="006C539B">
      <w:pPr>
        <w:spacing w:after="0"/>
        <w:jc w:val="both"/>
        <w:rPr>
          <w:rFonts w:ascii="Arial" w:hAnsi="Arial" w:cs="Arial"/>
          <w:i/>
          <w:iCs/>
          <w:sz w:val="21"/>
          <w:szCs w:val="21"/>
        </w:rPr>
      </w:pPr>
    </w:p>
    <w:p w14:paraId="30D6D504" w14:textId="77777777" w:rsidR="006C539B" w:rsidRPr="00B80DF0" w:rsidRDefault="006C539B" w:rsidP="006C539B">
      <w:pPr>
        <w:spacing w:after="0"/>
        <w:jc w:val="both"/>
        <w:rPr>
          <w:rFonts w:ascii="Arial" w:hAnsi="Arial" w:cs="Arial"/>
          <w:i/>
          <w:iCs/>
          <w:sz w:val="21"/>
          <w:szCs w:val="21"/>
        </w:rPr>
      </w:pPr>
      <w:r w:rsidRPr="00B80DF0">
        <w:rPr>
          <w:rFonts w:ascii="Arial" w:hAnsi="Arial" w:cs="Arial"/>
          <w:b/>
          <w:i/>
          <w:iCs/>
          <w:sz w:val="21"/>
          <w:szCs w:val="21"/>
        </w:rPr>
        <w:t xml:space="preserve">Para brindarle una mejor orientación y </w:t>
      </w:r>
      <w:r w:rsidRPr="00B80DF0">
        <w:rPr>
          <w:rFonts w:ascii="Arial" w:hAnsi="Arial" w:cs="Arial"/>
          <w:i/>
          <w:iCs/>
          <w:sz w:val="21"/>
          <w:szCs w:val="21"/>
        </w:rPr>
        <w:t xml:space="preserve">conocer las alternativas para </w:t>
      </w:r>
      <w:r w:rsidRPr="00B80DF0">
        <w:rPr>
          <w:rFonts w:ascii="Arial" w:hAnsi="Arial" w:cs="Arial"/>
          <w:b/>
          <w:i/>
          <w:iCs/>
          <w:sz w:val="21"/>
          <w:szCs w:val="21"/>
        </w:rPr>
        <w:t xml:space="preserve">liquidar su adeudo, identifique el número de crédito fiscal </w:t>
      </w:r>
      <w:r w:rsidRPr="00B80DF0">
        <w:rPr>
          <w:rFonts w:ascii="Arial" w:hAnsi="Arial" w:cs="Arial"/>
          <w:i/>
          <w:iCs/>
          <w:sz w:val="21"/>
          <w:szCs w:val="21"/>
        </w:rPr>
        <w:t xml:space="preserve">que aparece en la parte superior derecha de este documento y comuníquese a los números telefónicos que aparecen a continuación o envíe un correo proporcionando su número de crédito fiscal. </w:t>
      </w:r>
    </w:p>
    <w:p w14:paraId="3CB6D7BD" w14:textId="77777777" w:rsidR="006C539B" w:rsidRPr="00B80DF0" w:rsidRDefault="006C539B" w:rsidP="006C539B">
      <w:pPr>
        <w:spacing w:after="0"/>
        <w:jc w:val="both"/>
        <w:rPr>
          <w:rFonts w:ascii="Arial" w:hAnsi="Arial" w:cs="Arial"/>
          <w:i/>
          <w:iCs/>
          <w:sz w:val="21"/>
          <w:szCs w:val="21"/>
        </w:rPr>
      </w:pPr>
    </w:p>
    <w:p w14:paraId="4D7F4CF8" w14:textId="77777777" w:rsidR="006C539B" w:rsidRPr="00B80DF0" w:rsidRDefault="006C539B" w:rsidP="006C539B">
      <w:pPr>
        <w:spacing w:after="0"/>
        <w:jc w:val="both"/>
        <w:rPr>
          <w:rFonts w:ascii="Arial" w:hAnsi="Arial" w:cs="Arial"/>
          <w:b/>
          <w:i/>
          <w:iCs/>
          <w:sz w:val="21"/>
          <w:szCs w:val="21"/>
        </w:rPr>
      </w:pPr>
      <w:r w:rsidRPr="00B80DF0">
        <w:rPr>
          <w:rFonts w:ascii="Arial" w:hAnsi="Arial" w:cs="Arial"/>
          <w:b/>
          <w:i/>
          <w:iCs/>
          <w:sz w:val="21"/>
          <w:szCs w:val="21"/>
        </w:rPr>
        <w:t xml:space="preserve">Teléfono </w:t>
      </w:r>
      <w:r w:rsidRPr="00B80DF0">
        <w:rPr>
          <w:rFonts w:ascii="Arial" w:hAnsi="Arial" w:cs="Arial"/>
          <w:i/>
          <w:iCs/>
          <w:sz w:val="21"/>
          <w:szCs w:val="21"/>
        </w:rPr>
        <w:t xml:space="preserve"> </w:t>
      </w:r>
      <w:r w:rsidRPr="00B80DF0">
        <w:rPr>
          <w:rFonts w:ascii="Arial" w:hAnsi="Arial" w:cs="Arial"/>
          <w:b/>
          <w:i/>
          <w:iCs/>
          <w:sz w:val="21"/>
          <w:szCs w:val="21"/>
        </w:rPr>
        <w:t>951 501 69 00 Extensiones 23129, 23156, 23125, 23139, 23126, 23128 y 23153</w:t>
      </w:r>
    </w:p>
    <w:p w14:paraId="27B8A1BC" w14:textId="77777777" w:rsidR="006C539B" w:rsidRPr="00B80DF0" w:rsidRDefault="006C539B" w:rsidP="006C539B">
      <w:pPr>
        <w:spacing w:after="0"/>
        <w:jc w:val="both"/>
        <w:rPr>
          <w:rFonts w:ascii="Arial" w:hAnsi="Arial" w:cs="Arial"/>
          <w:b/>
          <w:i/>
          <w:iCs/>
          <w:sz w:val="21"/>
          <w:szCs w:val="21"/>
        </w:rPr>
      </w:pPr>
      <w:proofErr w:type="spellStart"/>
      <w:r w:rsidRPr="00B80DF0">
        <w:rPr>
          <w:rFonts w:ascii="Arial" w:hAnsi="Arial" w:cs="Arial"/>
          <w:b/>
          <w:i/>
          <w:iCs/>
          <w:sz w:val="21"/>
          <w:szCs w:val="21"/>
        </w:rPr>
        <w:t>Ó</w:t>
      </w:r>
      <w:proofErr w:type="spellEnd"/>
      <w:r w:rsidRPr="00B80DF0">
        <w:rPr>
          <w:rFonts w:ascii="Arial" w:hAnsi="Arial" w:cs="Arial"/>
          <w:b/>
          <w:i/>
          <w:iCs/>
          <w:sz w:val="21"/>
          <w:szCs w:val="21"/>
        </w:rPr>
        <w:t xml:space="preserve">  envíe un correo electrónico a la dirección </w:t>
      </w:r>
      <w:hyperlink r:id="rId8" w:history="1">
        <w:r w:rsidRPr="00B80DF0">
          <w:rPr>
            <w:rStyle w:val="Hipervnculo"/>
            <w:rFonts w:ascii="Arial" w:hAnsi="Arial" w:cs="Arial"/>
            <w:b/>
            <w:i/>
            <w:iCs/>
            <w:color w:val="auto"/>
            <w:sz w:val="21"/>
            <w:szCs w:val="21"/>
          </w:rPr>
          <w:t>cobro.coactivo@finanzasoaxaca.gob.mx</w:t>
        </w:r>
      </w:hyperlink>
      <w:r w:rsidRPr="00B80DF0">
        <w:rPr>
          <w:rFonts w:ascii="Arial" w:hAnsi="Arial" w:cs="Arial"/>
          <w:b/>
          <w:i/>
          <w:iCs/>
          <w:sz w:val="21"/>
          <w:szCs w:val="21"/>
        </w:rPr>
        <w:t xml:space="preserve"> </w:t>
      </w:r>
    </w:p>
    <w:p w14:paraId="71216264" w14:textId="77777777" w:rsidR="006C539B" w:rsidRPr="00B80DF0" w:rsidRDefault="006C539B" w:rsidP="006C539B">
      <w:pPr>
        <w:spacing w:after="0"/>
        <w:jc w:val="both"/>
        <w:rPr>
          <w:rFonts w:ascii="Arial" w:hAnsi="Arial" w:cs="Arial"/>
          <w:b/>
          <w:i/>
          <w:iCs/>
          <w:sz w:val="21"/>
          <w:szCs w:val="21"/>
        </w:rPr>
      </w:pPr>
    </w:p>
    <w:p w14:paraId="28C87FE7" w14:textId="77777777" w:rsidR="006C539B" w:rsidRPr="00B80DF0" w:rsidRDefault="006C539B" w:rsidP="006C539B">
      <w:pPr>
        <w:spacing w:after="0"/>
        <w:jc w:val="both"/>
        <w:rPr>
          <w:rFonts w:ascii="Arial" w:hAnsi="Arial" w:cs="Arial"/>
          <w:i/>
          <w:iCs/>
          <w:sz w:val="21"/>
          <w:szCs w:val="21"/>
        </w:rPr>
      </w:pPr>
      <w:r w:rsidRPr="00B80DF0">
        <w:rPr>
          <w:rFonts w:ascii="Arial" w:hAnsi="Arial" w:cs="Arial"/>
          <w:i/>
          <w:iCs/>
          <w:sz w:val="21"/>
          <w:szCs w:val="21"/>
        </w:rPr>
        <w:t xml:space="preserve">Asimismo, podrá realizar su pago utilizando la opción Pago en Línea desde el portal de la </w:t>
      </w:r>
      <w:proofErr w:type="spellStart"/>
      <w:r w:rsidRPr="00B80DF0">
        <w:rPr>
          <w:rFonts w:ascii="Arial" w:hAnsi="Arial" w:cs="Arial"/>
          <w:i/>
          <w:iCs/>
          <w:sz w:val="21"/>
          <w:szCs w:val="21"/>
        </w:rPr>
        <w:t>Sefin</w:t>
      </w:r>
      <w:proofErr w:type="spellEnd"/>
      <w:r w:rsidRPr="00B80DF0">
        <w:rPr>
          <w:rFonts w:ascii="Arial" w:hAnsi="Arial" w:cs="Arial"/>
          <w:i/>
          <w:iCs/>
          <w:sz w:val="21"/>
          <w:szCs w:val="21"/>
        </w:rPr>
        <w:t xml:space="preserve"> </w:t>
      </w:r>
      <w:hyperlink r:id="rId9" w:history="1">
        <w:r w:rsidRPr="00B80DF0">
          <w:rPr>
            <w:rStyle w:val="Hipervnculo"/>
            <w:rFonts w:ascii="Arial" w:hAnsi="Arial" w:cs="Arial"/>
            <w:i/>
            <w:iCs/>
            <w:color w:val="auto"/>
            <w:sz w:val="21"/>
            <w:szCs w:val="21"/>
          </w:rPr>
          <w:t>https://www.finanzasoaxaca.gob.mx</w:t>
        </w:r>
      </w:hyperlink>
      <w:r w:rsidRPr="00B80DF0">
        <w:rPr>
          <w:rFonts w:ascii="Arial" w:hAnsi="Arial" w:cs="Arial"/>
          <w:i/>
          <w:iCs/>
          <w:sz w:val="21"/>
          <w:szCs w:val="21"/>
        </w:rPr>
        <w:t xml:space="preserve">, </w:t>
      </w:r>
      <w:proofErr w:type="spellStart"/>
      <w:r w:rsidRPr="00B80DF0">
        <w:rPr>
          <w:rFonts w:ascii="Arial" w:hAnsi="Arial" w:cs="Arial"/>
          <w:i/>
          <w:iCs/>
          <w:sz w:val="21"/>
          <w:szCs w:val="21"/>
        </w:rPr>
        <w:t>ó</w:t>
      </w:r>
      <w:proofErr w:type="spellEnd"/>
      <w:r w:rsidRPr="00B80DF0">
        <w:rPr>
          <w:rFonts w:ascii="Arial" w:hAnsi="Arial" w:cs="Arial"/>
          <w:i/>
          <w:iCs/>
          <w:sz w:val="21"/>
          <w:szCs w:val="21"/>
        </w:rPr>
        <w:t xml:space="preserve"> en los más de mil 280 puntos autorizados, como son Instituciones Bancarias (Banco Azteca, BBVA, </w:t>
      </w:r>
      <w:proofErr w:type="spellStart"/>
      <w:r w:rsidRPr="00B80DF0">
        <w:rPr>
          <w:rFonts w:ascii="Arial" w:hAnsi="Arial" w:cs="Arial"/>
          <w:i/>
          <w:iCs/>
          <w:sz w:val="21"/>
          <w:szCs w:val="21"/>
        </w:rPr>
        <w:t>CitiBanamex</w:t>
      </w:r>
      <w:proofErr w:type="spellEnd"/>
      <w:r w:rsidRPr="00B80DF0">
        <w:rPr>
          <w:rFonts w:ascii="Arial" w:hAnsi="Arial" w:cs="Arial"/>
          <w:i/>
          <w:iCs/>
          <w:sz w:val="21"/>
          <w:szCs w:val="21"/>
        </w:rPr>
        <w:t xml:space="preserve">, Santander, </w:t>
      </w:r>
      <w:proofErr w:type="spellStart"/>
      <w:r w:rsidRPr="00B80DF0">
        <w:rPr>
          <w:rFonts w:ascii="Arial" w:hAnsi="Arial" w:cs="Arial"/>
          <w:i/>
          <w:iCs/>
          <w:sz w:val="21"/>
          <w:szCs w:val="21"/>
        </w:rPr>
        <w:t>Scotiabank</w:t>
      </w:r>
      <w:proofErr w:type="spellEnd"/>
      <w:r w:rsidRPr="00B80DF0">
        <w:rPr>
          <w:rFonts w:ascii="Arial" w:hAnsi="Arial" w:cs="Arial"/>
          <w:i/>
          <w:iCs/>
          <w:sz w:val="21"/>
          <w:szCs w:val="21"/>
        </w:rPr>
        <w:t xml:space="preserve">, Banorte), o tiendas (OXXO, Chedraui, Bodega </w:t>
      </w:r>
      <w:proofErr w:type="spellStart"/>
      <w:r w:rsidRPr="00B80DF0">
        <w:rPr>
          <w:rFonts w:ascii="Arial" w:hAnsi="Arial" w:cs="Arial"/>
          <w:i/>
          <w:iCs/>
          <w:sz w:val="21"/>
          <w:szCs w:val="21"/>
        </w:rPr>
        <w:t>Aurrerá</w:t>
      </w:r>
      <w:proofErr w:type="spellEnd"/>
      <w:r w:rsidRPr="00B80DF0">
        <w:rPr>
          <w:rFonts w:ascii="Arial" w:hAnsi="Arial" w:cs="Arial"/>
          <w:i/>
          <w:iCs/>
          <w:sz w:val="21"/>
          <w:szCs w:val="21"/>
        </w:rPr>
        <w:t xml:space="preserve">, </w:t>
      </w:r>
      <w:proofErr w:type="spellStart"/>
      <w:r w:rsidRPr="00B80DF0">
        <w:rPr>
          <w:rFonts w:ascii="Arial" w:hAnsi="Arial" w:cs="Arial"/>
          <w:i/>
          <w:iCs/>
          <w:sz w:val="21"/>
          <w:szCs w:val="21"/>
        </w:rPr>
        <w:t>Suburbia</w:t>
      </w:r>
      <w:proofErr w:type="spellEnd"/>
      <w:r w:rsidRPr="00B80DF0">
        <w:rPr>
          <w:rFonts w:ascii="Arial" w:hAnsi="Arial" w:cs="Arial"/>
          <w:i/>
          <w:iCs/>
          <w:sz w:val="21"/>
          <w:szCs w:val="21"/>
        </w:rPr>
        <w:t xml:space="preserve">, </w:t>
      </w:r>
      <w:proofErr w:type="spellStart"/>
      <w:r w:rsidRPr="00B80DF0">
        <w:rPr>
          <w:rFonts w:ascii="Arial" w:hAnsi="Arial" w:cs="Arial"/>
          <w:i/>
          <w:iCs/>
          <w:sz w:val="21"/>
          <w:szCs w:val="21"/>
        </w:rPr>
        <w:t>Sams</w:t>
      </w:r>
      <w:proofErr w:type="spellEnd"/>
      <w:r w:rsidRPr="00B80DF0">
        <w:rPr>
          <w:rFonts w:ascii="Arial" w:hAnsi="Arial" w:cs="Arial"/>
          <w:i/>
          <w:iCs/>
          <w:sz w:val="21"/>
          <w:szCs w:val="21"/>
        </w:rPr>
        <w:t xml:space="preserve">, Elektra, </w:t>
      </w:r>
      <w:proofErr w:type="spellStart"/>
      <w:r w:rsidRPr="00B80DF0">
        <w:rPr>
          <w:rFonts w:ascii="Arial" w:hAnsi="Arial" w:cs="Arial"/>
          <w:i/>
          <w:iCs/>
          <w:sz w:val="21"/>
          <w:szCs w:val="21"/>
        </w:rPr>
        <w:t>Oxxo</w:t>
      </w:r>
      <w:proofErr w:type="spellEnd"/>
      <w:r w:rsidRPr="00B80DF0">
        <w:rPr>
          <w:rFonts w:ascii="Arial" w:hAnsi="Arial" w:cs="Arial"/>
          <w:i/>
          <w:iCs/>
          <w:sz w:val="21"/>
          <w:szCs w:val="21"/>
        </w:rPr>
        <w:t xml:space="preserve"> (sic), Farmacias del Ahorro, Tiendas Neto, y </w:t>
      </w:r>
      <w:proofErr w:type="spellStart"/>
      <w:r w:rsidRPr="00B80DF0">
        <w:rPr>
          <w:rFonts w:ascii="Arial" w:hAnsi="Arial" w:cs="Arial"/>
          <w:i/>
          <w:iCs/>
          <w:sz w:val="21"/>
          <w:szCs w:val="21"/>
        </w:rPr>
        <w:t>Piticó</w:t>
      </w:r>
      <w:proofErr w:type="spellEnd"/>
      <w:r w:rsidRPr="00B80DF0">
        <w:rPr>
          <w:rFonts w:ascii="Arial" w:hAnsi="Arial" w:cs="Arial"/>
          <w:i/>
          <w:iCs/>
          <w:sz w:val="21"/>
          <w:szCs w:val="21"/>
        </w:rPr>
        <w:t xml:space="preserve">, entre otros). </w:t>
      </w:r>
    </w:p>
    <w:p w14:paraId="2203B7DC" w14:textId="77777777" w:rsidR="00AA5A87" w:rsidRPr="00B80DF0" w:rsidRDefault="00AA5A87" w:rsidP="006C539B">
      <w:pPr>
        <w:spacing w:after="0"/>
        <w:jc w:val="both"/>
        <w:rPr>
          <w:rFonts w:ascii="Arial" w:hAnsi="Arial" w:cs="Arial"/>
          <w:i/>
          <w:iCs/>
          <w:sz w:val="21"/>
          <w:szCs w:val="21"/>
        </w:rPr>
      </w:pPr>
    </w:p>
    <w:p w14:paraId="2EDF9836" w14:textId="586B28A9" w:rsidR="006C539B" w:rsidRPr="00B80DF0" w:rsidRDefault="006C539B" w:rsidP="006C539B">
      <w:pPr>
        <w:spacing w:after="0"/>
        <w:jc w:val="both"/>
        <w:rPr>
          <w:rFonts w:ascii="Arial" w:hAnsi="Arial" w:cs="Arial"/>
          <w:i/>
          <w:iCs/>
          <w:sz w:val="21"/>
          <w:szCs w:val="21"/>
        </w:rPr>
      </w:pPr>
      <w:r w:rsidRPr="00B80DF0">
        <w:rPr>
          <w:rFonts w:ascii="Arial" w:hAnsi="Arial" w:cs="Arial"/>
          <w:i/>
          <w:iCs/>
          <w:sz w:val="21"/>
          <w:szCs w:val="21"/>
        </w:rPr>
        <w:t xml:space="preserve">El presente documento es de carácter informativo, por lo que no determina cantidad alguna a pagar, ni genera derechos. </w:t>
      </w:r>
    </w:p>
    <w:p w14:paraId="540A38E9" w14:textId="77777777" w:rsidR="006C539B" w:rsidRPr="00B80DF0" w:rsidRDefault="006C539B" w:rsidP="006C539B">
      <w:pPr>
        <w:spacing w:after="0"/>
        <w:jc w:val="center"/>
        <w:rPr>
          <w:rFonts w:ascii="Arial" w:hAnsi="Arial" w:cs="Arial"/>
          <w:i/>
          <w:iCs/>
          <w:sz w:val="21"/>
          <w:szCs w:val="21"/>
        </w:rPr>
      </w:pPr>
    </w:p>
    <w:p w14:paraId="27362A7F" w14:textId="77777777" w:rsidR="006C539B" w:rsidRPr="00B80DF0" w:rsidRDefault="006C539B" w:rsidP="006C539B">
      <w:pPr>
        <w:spacing w:after="0"/>
        <w:jc w:val="center"/>
        <w:rPr>
          <w:rFonts w:ascii="Arial" w:hAnsi="Arial" w:cs="Arial"/>
          <w:b/>
          <w:i/>
          <w:iCs/>
          <w:sz w:val="21"/>
          <w:szCs w:val="21"/>
        </w:rPr>
      </w:pPr>
      <w:r w:rsidRPr="00B80DF0">
        <w:rPr>
          <w:rFonts w:ascii="Arial" w:hAnsi="Arial" w:cs="Arial"/>
          <w:b/>
          <w:i/>
          <w:iCs/>
          <w:sz w:val="21"/>
          <w:szCs w:val="21"/>
        </w:rPr>
        <w:t xml:space="preserve">Atentamente </w:t>
      </w:r>
    </w:p>
    <w:p w14:paraId="64091A88" w14:textId="77777777" w:rsidR="006C539B" w:rsidRPr="00B80DF0" w:rsidRDefault="006C539B" w:rsidP="006C539B">
      <w:pPr>
        <w:spacing w:after="0"/>
        <w:jc w:val="center"/>
        <w:rPr>
          <w:rFonts w:ascii="Arial" w:hAnsi="Arial" w:cs="Arial"/>
          <w:b/>
          <w:i/>
          <w:iCs/>
          <w:sz w:val="21"/>
          <w:szCs w:val="21"/>
        </w:rPr>
      </w:pPr>
    </w:p>
    <w:p w14:paraId="0EFD441F" w14:textId="43AE786D" w:rsidR="00137987" w:rsidRPr="00B80DF0" w:rsidRDefault="006C539B" w:rsidP="006C539B">
      <w:pPr>
        <w:spacing w:after="0"/>
        <w:jc w:val="center"/>
        <w:rPr>
          <w:rFonts w:ascii="Arial" w:hAnsi="Arial" w:cs="Arial"/>
          <w:b/>
          <w:i/>
          <w:iCs/>
          <w:sz w:val="21"/>
          <w:szCs w:val="21"/>
        </w:rPr>
      </w:pPr>
      <w:r w:rsidRPr="00B80DF0">
        <w:rPr>
          <w:rFonts w:ascii="Arial" w:hAnsi="Arial" w:cs="Arial"/>
          <w:b/>
          <w:i/>
          <w:iCs/>
          <w:sz w:val="21"/>
          <w:szCs w:val="21"/>
        </w:rPr>
        <w:t>Dirección de Ingresos y Recaudación</w:t>
      </w:r>
      <w:r w:rsidR="005F19B5" w:rsidRPr="00B80DF0">
        <w:rPr>
          <w:rFonts w:ascii="Arial" w:hAnsi="Arial" w:cs="Arial"/>
          <w:i/>
          <w:iCs/>
          <w:sz w:val="26"/>
          <w:szCs w:val="26"/>
        </w:rPr>
        <w:t>”</w:t>
      </w:r>
      <w:r w:rsidR="00137987" w:rsidRPr="00B80DF0">
        <w:rPr>
          <w:rFonts w:ascii="Arial" w:hAnsi="Arial" w:cs="Arial"/>
          <w:i/>
          <w:iCs/>
          <w:sz w:val="26"/>
          <w:szCs w:val="26"/>
        </w:rPr>
        <w:t xml:space="preserve"> </w:t>
      </w:r>
    </w:p>
    <w:p w14:paraId="74EE849C" w14:textId="2AC9ACFE" w:rsidR="00CB1326" w:rsidRDefault="005F19B5" w:rsidP="007B2E97">
      <w:pPr>
        <w:shd w:val="clear" w:color="auto" w:fill="FFFFFF"/>
        <w:spacing w:before="100" w:beforeAutospacing="1" w:after="100" w:afterAutospacing="1" w:line="360" w:lineRule="auto"/>
        <w:ind w:right="49" w:firstLine="360"/>
        <w:jc w:val="both"/>
        <w:rPr>
          <w:rFonts w:ascii="Arial" w:hAnsi="Arial" w:cs="Arial"/>
          <w:sz w:val="26"/>
          <w:szCs w:val="26"/>
          <w:shd w:val="clear" w:color="auto" w:fill="FFFFFF"/>
        </w:rPr>
      </w:pPr>
      <w:r>
        <w:rPr>
          <w:rFonts w:ascii="Arial" w:eastAsia="Times New Roman" w:hAnsi="Arial" w:cs="Arial"/>
          <w:sz w:val="26"/>
          <w:szCs w:val="26"/>
        </w:rPr>
        <w:t>De</w:t>
      </w:r>
      <w:r w:rsidR="000F55CC">
        <w:rPr>
          <w:rFonts w:ascii="Arial" w:eastAsia="Times New Roman" w:hAnsi="Arial" w:cs="Arial"/>
          <w:sz w:val="26"/>
          <w:szCs w:val="26"/>
        </w:rPr>
        <w:t xml:space="preserve"> la transcripción anterior, se advierte que los actos que la recurrente intenta impugnar </w:t>
      </w:r>
      <w:r>
        <w:rPr>
          <w:rFonts w:ascii="Arial" w:hAnsi="Arial" w:cs="Arial"/>
          <w:bCs/>
          <w:color w:val="000000"/>
          <w:sz w:val="26"/>
          <w:szCs w:val="26"/>
        </w:rPr>
        <w:t xml:space="preserve">se </w:t>
      </w:r>
      <w:r w:rsidR="00CB1326">
        <w:rPr>
          <w:rFonts w:ascii="Arial" w:hAnsi="Arial" w:cs="Arial"/>
          <w:bCs/>
          <w:color w:val="000000"/>
          <w:sz w:val="26"/>
          <w:szCs w:val="26"/>
        </w:rPr>
        <w:t xml:space="preserve">trata únicamente de </w:t>
      </w:r>
      <w:r w:rsidR="004931EA">
        <w:rPr>
          <w:rFonts w:ascii="Arial" w:hAnsi="Arial" w:cs="Arial"/>
          <w:bCs/>
          <w:color w:val="000000"/>
          <w:sz w:val="26"/>
          <w:szCs w:val="26"/>
        </w:rPr>
        <w:t xml:space="preserve">tres </w:t>
      </w:r>
      <w:r>
        <w:rPr>
          <w:rFonts w:ascii="Arial" w:hAnsi="Arial" w:cs="Arial"/>
          <w:bCs/>
          <w:color w:val="000000"/>
          <w:sz w:val="26"/>
          <w:szCs w:val="26"/>
        </w:rPr>
        <w:t>a</w:t>
      </w:r>
      <w:r w:rsidR="00CB1326">
        <w:rPr>
          <w:rFonts w:ascii="Arial" w:hAnsi="Arial" w:cs="Arial"/>
          <w:bCs/>
          <w:color w:val="000000"/>
          <w:sz w:val="26"/>
          <w:szCs w:val="26"/>
        </w:rPr>
        <w:t>viso</w:t>
      </w:r>
      <w:r>
        <w:rPr>
          <w:rFonts w:ascii="Arial" w:hAnsi="Arial" w:cs="Arial"/>
          <w:bCs/>
          <w:color w:val="000000"/>
          <w:sz w:val="26"/>
          <w:szCs w:val="26"/>
        </w:rPr>
        <w:t>s</w:t>
      </w:r>
      <w:r w:rsidR="000F55CC">
        <w:rPr>
          <w:rFonts w:ascii="Arial" w:hAnsi="Arial" w:cs="Arial"/>
          <w:bCs/>
          <w:color w:val="000000"/>
          <w:sz w:val="26"/>
          <w:szCs w:val="26"/>
        </w:rPr>
        <w:t xml:space="preserve"> </w:t>
      </w:r>
      <w:r w:rsidR="00CB1326">
        <w:rPr>
          <w:rFonts w:ascii="Arial" w:hAnsi="Arial" w:cs="Arial"/>
          <w:bCs/>
          <w:color w:val="000000"/>
          <w:sz w:val="26"/>
          <w:szCs w:val="26"/>
        </w:rPr>
        <w:t xml:space="preserve">de carácter </w:t>
      </w:r>
      <w:r w:rsidR="00567AC4">
        <w:rPr>
          <w:rFonts w:ascii="Arial" w:hAnsi="Arial" w:cs="Arial"/>
          <w:bCs/>
          <w:color w:val="000000"/>
          <w:sz w:val="26"/>
          <w:szCs w:val="26"/>
        </w:rPr>
        <w:t xml:space="preserve">informativo </w:t>
      </w:r>
      <w:r w:rsidR="00CB1326">
        <w:rPr>
          <w:rFonts w:ascii="Arial" w:hAnsi="Arial" w:cs="Arial"/>
          <w:bCs/>
          <w:color w:val="000000"/>
          <w:sz w:val="26"/>
          <w:szCs w:val="26"/>
        </w:rPr>
        <w:t xml:space="preserve">por medio del cual la autoridad exactora </w:t>
      </w:r>
      <w:r w:rsidR="000F55CC">
        <w:rPr>
          <w:rFonts w:ascii="Arial" w:hAnsi="Arial" w:cs="Arial"/>
          <w:bCs/>
          <w:color w:val="000000"/>
          <w:sz w:val="26"/>
          <w:szCs w:val="26"/>
        </w:rPr>
        <w:t xml:space="preserve">le </w:t>
      </w:r>
      <w:r w:rsidR="009559BE">
        <w:rPr>
          <w:rFonts w:ascii="Arial" w:hAnsi="Arial" w:cs="Arial"/>
          <w:bCs/>
          <w:color w:val="000000"/>
          <w:sz w:val="26"/>
          <w:szCs w:val="26"/>
        </w:rPr>
        <w:t xml:space="preserve">hizo de su conocimiento </w:t>
      </w:r>
      <w:r w:rsidR="000F55CC">
        <w:rPr>
          <w:rFonts w:ascii="Arial" w:hAnsi="Arial" w:cs="Arial"/>
          <w:bCs/>
          <w:color w:val="000000"/>
          <w:sz w:val="26"/>
          <w:szCs w:val="26"/>
        </w:rPr>
        <w:t xml:space="preserve">sobre </w:t>
      </w:r>
      <w:r w:rsidR="00CB1326">
        <w:rPr>
          <w:rFonts w:ascii="Arial" w:hAnsi="Arial" w:cs="Arial"/>
          <w:bCs/>
          <w:color w:val="000000"/>
          <w:sz w:val="26"/>
          <w:szCs w:val="26"/>
        </w:rPr>
        <w:t xml:space="preserve">la existencia de un adeudo </w:t>
      </w:r>
      <w:r w:rsidR="00C35E6F">
        <w:rPr>
          <w:rFonts w:ascii="Arial" w:hAnsi="Arial" w:cs="Arial"/>
          <w:bCs/>
          <w:color w:val="000000"/>
          <w:sz w:val="26"/>
          <w:szCs w:val="26"/>
        </w:rPr>
        <w:t xml:space="preserve">aplicado </w:t>
      </w:r>
      <w:r w:rsidR="00567AC4">
        <w:rPr>
          <w:rFonts w:ascii="Arial" w:hAnsi="Arial" w:cs="Arial"/>
          <w:bCs/>
          <w:color w:val="000000"/>
          <w:sz w:val="26"/>
          <w:szCs w:val="26"/>
        </w:rPr>
        <w:t xml:space="preserve">previamente </w:t>
      </w:r>
      <w:r w:rsidR="009559BE">
        <w:rPr>
          <w:rFonts w:ascii="Arial" w:hAnsi="Arial" w:cs="Arial"/>
          <w:bCs/>
          <w:color w:val="000000"/>
          <w:sz w:val="26"/>
          <w:szCs w:val="26"/>
        </w:rPr>
        <w:t xml:space="preserve">en su contra </w:t>
      </w:r>
      <w:r w:rsidR="00C35E6F">
        <w:rPr>
          <w:rFonts w:ascii="Arial" w:hAnsi="Arial" w:cs="Arial"/>
          <w:bCs/>
          <w:color w:val="000000"/>
          <w:sz w:val="26"/>
          <w:szCs w:val="26"/>
        </w:rPr>
        <w:t xml:space="preserve">por </w:t>
      </w:r>
      <w:r w:rsidR="00567AC4">
        <w:rPr>
          <w:rFonts w:ascii="Arial" w:hAnsi="Arial" w:cs="Arial"/>
          <w:bCs/>
          <w:color w:val="000000"/>
          <w:sz w:val="26"/>
          <w:szCs w:val="26"/>
        </w:rPr>
        <w:t xml:space="preserve">la Auditoría Superior del Estado </w:t>
      </w:r>
      <w:r w:rsidR="000F55CC">
        <w:rPr>
          <w:rFonts w:ascii="Arial" w:hAnsi="Arial" w:cs="Arial"/>
          <w:bCs/>
          <w:color w:val="000000"/>
          <w:sz w:val="26"/>
          <w:szCs w:val="26"/>
        </w:rPr>
        <w:t xml:space="preserve">y la </w:t>
      </w:r>
      <w:r w:rsidR="009559BE">
        <w:rPr>
          <w:rFonts w:ascii="Arial" w:hAnsi="Arial" w:cs="Arial"/>
          <w:bCs/>
          <w:color w:val="000000"/>
          <w:sz w:val="26"/>
          <w:szCs w:val="26"/>
        </w:rPr>
        <w:t>exhorta</w:t>
      </w:r>
      <w:r w:rsidR="000F55CC">
        <w:rPr>
          <w:rFonts w:ascii="Arial" w:hAnsi="Arial" w:cs="Arial"/>
          <w:bCs/>
          <w:color w:val="000000"/>
          <w:sz w:val="26"/>
          <w:szCs w:val="26"/>
        </w:rPr>
        <w:t xml:space="preserve"> a acudir a</w:t>
      </w:r>
      <w:r w:rsidR="00C35E6F">
        <w:rPr>
          <w:rFonts w:ascii="Arial" w:hAnsi="Arial" w:cs="Arial"/>
          <w:bCs/>
          <w:color w:val="000000"/>
          <w:sz w:val="26"/>
          <w:szCs w:val="26"/>
        </w:rPr>
        <w:t xml:space="preserve">nte ella </w:t>
      </w:r>
      <w:r w:rsidR="000F55CC">
        <w:rPr>
          <w:rFonts w:ascii="Arial" w:hAnsi="Arial" w:cs="Arial"/>
          <w:bCs/>
          <w:color w:val="000000"/>
          <w:sz w:val="26"/>
          <w:szCs w:val="26"/>
        </w:rPr>
        <w:t xml:space="preserve">para que se le oriente </w:t>
      </w:r>
      <w:r w:rsidR="00C35E6F">
        <w:rPr>
          <w:rFonts w:ascii="Arial" w:hAnsi="Arial" w:cs="Arial"/>
          <w:bCs/>
          <w:color w:val="000000"/>
          <w:sz w:val="26"/>
          <w:szCs w:val="26"/>
        </w:rPr>
        <w:t xml:space="preserve">en </w:t>
      </w:r>
      <w:r w:rsidR="000F55CC">
        <w:rPr>
          <w:rFonts w:ascii="Arial" w:hAnsi="Arial" w:cs="Arial"/>
          <w:bCs/>
          <w:color w:val="000000"/>
          <w:sz w:val="26"/>
          <w:szCs w:val="26"/>
        </w:rPr>
        <w:t xml:space="preserve">la liquidación de </w:t>
      </w:r>
      <w:r w:rsidR="009559BE">
        <w:rPr>
          <w:rFonts w:ascii="Arial" w:hAnsi="Arial" w:cs="Arial"/>
          <w:bCs/>
          <w:color w:val="000000"/>
          <w:sz w:val="26"/>
          <w:szCs w:val="26"/>
        </w:rPr>
        <w:t>su</w:t>
      </w:r>
      <w:r w:rsidR="00C35E6F">
        <w:rPr>
          <w:rFonts w:ascii="Arial" w:hAnsi="Arial" w:cs="Arial"/>
          <w:bCs/>
          <w:color w:val="000000"/>
          <w:sz w:val="26"/>
          <w:szCs w:val="26"/>
        </w:rPr>
        <w:t xml:space="preserve"> </w:t>
      </w:r>
      <w:r w:rsidR="000F55CC">
        <w:rPr>
          <w:rFonts w:ascii="Arial" w:hAnsi="Arial" w:cs="Arial"/>
          <w:bCs/>
          <w:color w:val="000000"/>
          <w:sz w:val="26"/>
          <w:szCs w:val="26"/>
        </w:rPr>
        <w:t>adeudo</w:t>
      </w:r>
      <w:r w:rsidR="00CB1326">
        <w:rPr>
          <w:rFonts w:ascii="Arial" w:hAnsi="Arial" w:cs="Arial"/>
          <w:bCs/>
          <w:color w:val="000000"/>
          <w:sz w:val="26"/>
          <w:szCs w:val="26"/>
        </w:rPr>
        <w:t>; es decir, se trata de un</w:t>
      </w:r>
      <w:r w:rsidR="004931EA">
        <w:rPr>
          <w:rFonts w:ascii="Arial" w:hAnsi="Arial" w:cs="Arial"/>
          <w:bCs/>
          <w:color w:val="000000"/>
          <w:sz w:val="26"/>
          <w:szCs w:val="26"/>
        </w:rPr>
        <w:t>a</w:t>
      </w:r>
      <w:r w:rsidR="008F6244">
        <w:rPr>
          <w:rFonts w:ascii="Arial" w:hAnsi="Arial" w:cs="Arial"/>
          <w:bCs/>
          <w:color w:val="000000"/>
          <w:sz w:val="26"/>
          <w:szCs w:val="26"/>
        </w:rPr>
        <w:t xml:space="preserve"> exhortación </w:t>
      </w:r>
      <w:r w:rsidR="00567AC4">
        <w:rPr>
          <w:rFonts w:ascii="Arial" w:hAnsi="Arial" w:cs="Arial"/>
          <w:bCs/>
          <w:color w:val="000000"/>
          <w:sz w:val="26"/>
          <w:szCs w:val="26"/>
        </w:rPr>
        <w:t xml:space="preserve">de la Secretaría de Finanzas a través de la Dirección de Ingresos y Recaudación, para </w:t>
      </w:r>
      <w:r w:rsidR="008F6244">
        <w:rPr>
          <w:rFonts w:ascii="Arial" w:hAnsi="Arial" w:cs="Arial"/>
          <w:bCs/>
          <w:color w:val="000000"/>
          <w:sz w:val="26"/>
          <w:szCs w:val="26"/>
        </w:rPr>
        <w:t>que</w:t>
      </w:r>
      <w:r w:rsidR="00C35E6F">
        <w:rPr>
          <w:rFonts w:ascii="Arial" w:hAnsi="Arial" w:cs="Arial"/>
          <w:bCs/>
          <w:color w:val="000000"/>
          <w:sz w:val="26"/>
          <w:szCs w:val="26"/>
        </w:rPr>
        <w:t xml:space="preserve"> la recurrente pague lo que en su momento le impuso la autoridad auditora</w:t>
      </w:r>
      <w:r w:rsidR="008F6244">
        <w:rPr>
          <w:rFonts w:ascii="Arial" w:hAnsi="Arial" w:cs="Arial"/>
          <w:bCs/>
          <w:color w:val="000000"/>
          <w:sz w:val="26"/>
          <w:szCs w:val="26"/>
        </w:rPr>
        <w:t xml:space="preserve">; de lo que se advierte que  se trata de una invitación </w:t>
      </w:r>
      <w:r w:rsidR="00CB1326">
        <w:rPr>
          <w:rFonts w:ascii="Arial" w:hAnsi="Arial" w:cs="Arial"/>
          <w:bCs/>
          <w:color w:val="000000"/>
          <w:sz w:val="26"/>
          <w:szCs w:val="26"/>
        </w:rPr>
        <w:t xml:space="preserve">cordial </w:t>
      </w:r>
      <w:r w:rsidR="008F6244">
        <w:rPr>
          <w:rFonts w:ascii="Arial" w:hAnsi="Arial" w:cs="Arial"/>
          <w:bCs/>
          <w:color w:val="000000"/>
          <w:sz w:val="26"/>
          <w:szCs w:val="26"/>
        </w:rPr>
        <w:t xml:space="preserve">de pago que no </w:t>
      </w:r>
      <w:r w:rsidR="00CB1326">
        <w:rPr>
          <w:rFonts w:ascii="Arial" w:hAnsi="Arial" w:cs="Arial"/>
          <w:bCs/>
          <w:color w:val="000000"/>
          <w:sz w:val="26"/>
          <w:szCs w:val="26"/>
        </w:rPr>
        <w:t xml:space="preserve">ocasiona </w:t>
      </w:r>
      <w:r w:rsidR="008F6244">
        <w:rPr>
          <w:rFonts w:ascii="Arial" w:hAnsi="Arial" w:cs="Arial"/>
          <w:bCs/>
          <w:color w:val="000000"/>
          <w:sz w:val="26"/>
          <w:szCs w:val="26"/>
        </w:rPr>
        <w:t xml:space="preserve">a la recurrente </w:t>
      </w:r>
      <w:r w:rsidR="00CB1326">
        <w:rPr>
          <w:rFonts w:ascii="Arial" w:hAnsi="Arial" w:cs="Arial"/>
          <w:bCs/>
          <w:color w:val="000000"/>
          <w:sz w:val="26"/>
          <w:szCs w:val="26"/>
        </w:rPr>
        <w:t>un perjuicio real a su esfera jurídica, ya que en el cuerpo del texto de</w:t>
      </w:r>
      <w:r w:rsidR="008F6244">
        <w:rPr>
          <w:rFonts w:ascii="Arial" w:hAnsi="Arial" w:cs="Arial"/>
          <w:bCs/>
          <w:color w:val="000000"/>
          <w:sz w:val="26"/>
          <w:szCs w:val="26"/>
        </w:rPr>
        <w:t xml:space="preserve"> </w:t>
      </w:r>
      <w:r w:rsidR="00CB1326">
        <w:rPr>
          <w:rFonts w:ascii="Arial" w:hAnsi="Arial" w:cs="Arial"/>
          <w:bCs/>
          <w:color w:val="000000"/>
          <w:sz w:val="26"/>
          <w:szCs w:val="26"/>
        </w:rPr>
        <w:t>l</w:t>
      </w:r>
      <w:r w:rsidR="008F6244">
        <w:rPr>
          <w:rFonts w:ascii="Arial" w:hAnsi="Arial" w:cs="Arial"/>
          <w:bCs/>
          <w:color w:val="000000"/>
          <w:sz w:val="26"/>
          <w:szCs w:val="26"/>
        </w:rPr>
        <w:t xml:space="preserve">os </w:t>
      </w:r>
      <w:r w:rsidR="00CB1326">
        <w:rPr>
          <w:rFonts w:ascii="Arial" w:hAnsi="Arial" w:cs="Arial"/>
          <w:bCs/>
          <w:color w:val="000000"/>
          <w:sz w:val="26"/>
          <w:szCs w:val="26"/>
        </w:rPr>
        <w:t>citado</w:t>
      </w:r>
      <w:r w:rsidR="008F6244">
        <w:rPr>
          <w:rFonts w:ascii="Arial" w:hAnsi="Arial" w:cs="Arial"/>
          <w:bCs/>
          <w:color w:val="000000"/>
          <w:sz w:val="26"/>
          <w:szCs w:val="26"/>
        </w:rPr>
        <w:t>s</w:t>
      </w:r>
      <w:r w:rsidR="00CB1326">
        <w:rPr>
          <w:rFonts w:ascii="Arial" w:hAnsi="Arial" w:cs="Arial"/>
          <w:bCs/>
          <w:color w:val="000000"/>
          <w:sz w:val="26"/>
          <w:szCs w:val="26"/>
        </w:rPr>
        <w:t xml:space="preserve"> </w:t>
      </w:r>
      <w:r w:rsidR="008F6244">
        <w:rPr>
          <w:rFonts w:ascii="Arial" w:hAnsi="Arial" w:cs="Arial"/>
          <w:bCs/>
          <w:color w:val="000000"/>
          <w:sz w:val="26"/>
          <w:szCs w:val="26"/>
        </w:rPr>
        <w:t xml:space="preserve">avisos </w:t>
      </w:r>
      <w:r w:rsidR="00CB1326">
        <w:rPr>
          <w:rFonts w:ascii="Arial" w:hAnsi="Arial" w:cs="Arial"/>
          <w:bCs/>
          <w:color w:val="000000"/>
          <w:sz w:val="26"/>
          <w:szCs w:val="26"/>
        </w:rPr>
        <w:t>no se determina cantidad específica a pagar, n</w:t>
      </w:r>
      <w:r w:rsidR="008F6244">
        <w:rPr>
          <w:rFonts w:ascii="Arial" w:hAnsi="Arial" w:cs="Arial"/>
          <w:bCs/>
          <w:color w:val="000000"/>
          <w:sz w:val="26"/>
          <w:szCs w:val="26"/>
        </w:rPr>
        <w:t xml:space="preserve">i genera derechos </w:t>
      </w:r>
      <w:r w:rsidR="00CB1326">
        <w:rPr>
          <w:rFonts w:ascii="Arial" w:hAnsi="Arial" w:cs="Arial"/>
          <w:bCs/>
          <w:color w:val="000000"/>
          <w:sz w:val="26"/>
          <w:szCs w:val="26"/>
        </w:rPr>
        <w:t>a favor del suscribiente, como tampoco provoca pérdida de beneficios a</w:t>
      </w:r>
      <w:r w:rsidR="008F6244">
        <w:rPr>
          <w:rFonts w:ascii="Arial" w:hAnsi="Arial" w:cs="Arial"/>
          <w:bCs/>
          <w:color w:val="000000"/>
          <w:sz w:val="26"/>
          <w:szCs w:val="26"/>
        </w:rPr>
        <w:t xml:space="preserve"> </w:t>
      </w:r>
      <w:r w:rsidR="00CB1326">
        <w:rPr>
          <w:rFonts w:ascii="Arial" w:hAnsi="Arial" w:cs="Arial"/>
          <w:bCs/>
          <w:color w:val="000000"/>
          <w:sz w:val="26"/>
          <w:szCs w:val="26"/>
        </w:rPr>
        <w:t>l</w:t>
      </w:r>
      <w:r w:rsidR="008F6244">
        <w:rPr>
          <w:rFonts w:ascii="Arial" w:hAnsi="Arial" w:cs="Arial"/>
          <w:bCs/>
          <w:color w:val="000000"/>
          <w:sz w:val="26"/>
          <w:szCs w:val="26"/>
        </w:rPr>
        <w:t xml:space="preserve">a </w:t>
      </w:r>
      <w:r w:rsidR="00CB1326">
        <w:rPr>
          <w:rFonts w:ascii="Arial" w:hAnsi="Arial" w:cs="Arial"/>
          <w:bCs/>
          <w:color w:val="000000"/>
          <w:sz w:val="26"/>
          <w:szCs w:val="26"/>
        </w:rPr>
        <w:t xml:space="preserve">recurrente, puesto que no contiene </w:t>
      </w:r>
      <w:r w:rsidR="00CB1326">
        <w:rPr>
          <w:rFonts w:ascii="Arial" w:hAnsi="Arial" w:cs="Arial"/>
          <w:bCs/>
          <w:color w:val="000000"/>
          <w:sz w:val="26"/>
          <w:szCs w:val="26"/>
        </w:rPr>
        <w:lastRenderedPageBreak/>
        <w:t xml:space="preserve">apercibimiento en tal sentido; por tanto, no conlleva consecuencias jurídicas en </w:t>
      </w:r>
      <w:r w:rsidR="008F6244">
        <w:rPr>
          <w:rFonts w:ascii="Arial" w:hAnsi="Arial" w:cs="Arial"/>
          <w:bCs/>
          <w:color w:val="000000"/>
          <w:sz w:val="26"/>
          <w:szCs w:val="26"/>
        </w:rPr>
        <w:t xml:space="preserve">su </w:t>
      </w:r>
      <w:r w:rsidR="00CB1326">
        <w:rPr>
          <w:rFonts w:ascii="Arial" w:hAnsi="Arial" w:cs="Arial"/>
          <w:bCs/>
          <w:color w:val="000000"/>
          <w:sz w:val="26"/>
          <w:szCs w:val="26"/>
        </w:rPr>
        <w:t>contra</w:t>
      </w:r>
      <w:r w:rsidR="008F6244">
        <w:rPr>
          <w:rFonts w:ascii="Arial" w:hAnsi="Arial" w:cs="Arial"/>
          <w:bCs/>
          <w:color w:val="000000"/>
          <w:sz w:val="26"/>
          <w:szCs w:val="26"/>
        </w:rPr>
        <w:t>,</w:t>
      </w:r>
      <w:r w:rsidR="00CB1326">
        <w:rPr>
          <w:rFonts w:ascii="Arial" w:hAnsi="Arial" w:cs="Arial"/>
          <w:bCs/>
          <w:color w:val="000000"/>
          <w:sz w:val="26"/>
          <w:szCs w:val="26"/>
        </w:rPr>
        <w:t xml:space="preserve"> ya que </w:t>
      </w:r>
      <w:r w:rsidR="008F6244">
        <w:rPr>
          <w:rFonts w:ascii="Arial" w:hAnsi="Arial" w:cs="Arial"/>
          <w:bCs/>
          <w:color w:val="000000"/>
          <w:sz w:val="26"/>
          <w:szCs w:val="26"/>
        </w:rPr>
        <w:t xml:space="preserve">aun cuando se advierte que el remitente del aviso es la Dirección de Ingresos y </w:t>
      </w:r>
      <w:r w:rsidR="009559BE">
        <w:rPr>
          <w:rFonts w:ascii="Arial" w:hAnsi="Arial" w:cs="Arial"/>
          <w:bCs/>
          <w:color w:val="000000"/>
          <w:sz w:val="26"/>
          <w:szCs w:val="26"/>
        </w:rPr>
        <w:t>R</w:t>
      </w:r>
      <w:r w:rsidR="008F6244">
        <w:rPr>
          <w:rFonts w:ascii="Arial" w:hAnsi="Arial" w:cs="Arial"/>
          <w:bCs/>
          <w:color w:val="000000"/>
          <w:sz w:val="26"/>
          <w:szCs w:val="26"/>
        </w:rPr>
        <w:t xml:space="preserve">ecaudación de la Secretaría de Finanzas, </w:t>
      </w:r>
      <w:r w:rsidR="009559BE">
        <w:rPr>
          <w:rFonts w:ascii="Arial" w:hAnsi="Arial" w:cs="Arial"/>
          <w:bCs/>
          <w:color w:val="000000"/>
          <w:sz w:val="26"/>
          <w:szCs w:val="26"/>
        </w:rPr>
        <w:t xml:space="preserve">el llamado contenido en esos documentos </w:t>
      </w:r>
      <w:r w:rsidR="00CB1326">
        <w:rPr>
          <w:rFonts w:ascii="Arial" w:hAnsi="Arial" w:cs="Arial"/>
          <w:sz w:val="26"/>
          <w:szCs w:val="26"/>
          <w:shd w:val="clear" w:color="auto" w:fill="FFFFFF"/>
        </w:rPr>
        <w:t>se</w:t>
      </w:r>
      <w:r w:rsidR="00CB1326" w:rsidRPr="008419A1">
        <w:rPr>
          <w:rFonts w:ascii="Arial" w:hAnsi="Arial" w:cs="Arial"/>
          <w:sz w:val="26"/>
          <w:szCs w:val="26"/>
          <w:shd w:val="clear" w:color="auto" w:fill="FFFFFF"/>
        </w:rPr>
        <w:t xml:space="preserve"> </w:t>
      </w:r>
      <w:r w:rsidR="00CB1326">
        <w:rPr>
          <w:rFonts w:ascii="Arial" w:hAnsi="Arial" w:cs="Arial"/>
          <w:sz w:val="26"/>
          <w:szCs w:val="26"/>
          <w:shd w:val="clear" w:color="auto" w:fill="FFFFFF"/>
        </w:rPr>
        <w:t>efectuó</w:t>
      </w:r>
      <w:r w:rsidR="00CB1326" w:rsidRPr="008419A1">
        <w:rPr>
          <w:rFonts w:ascii="Arial" w:hAnsi="Arial" w:cs="Arial"/>
          <w:sz w:val="26"/>
          <w:szCs w:val="26"/>
          <w:shd w:val="clear" w:color="auto" w:fill="FFFFFF"/>
        </w:rPr>
        <w:t xml:space="preserve"> sin</w:t>
      </w:r>
      <w:r w:rsidR="00CB1326">
        <w:rPr>
          <w:rFonts w:ascii="Arial" w:hAnsi="Arial" w:cs="Arial"/>
          <w:sz w:val="26"/>
          <w:szCs w:val="26"/>
          <w:shd w:val="clear" w:color="auto" w:fill="FFFFFF"/>
        </w:rPr>
        <w:t xml:space="preserve"> carácter de</w:t>
      </w:r>
      <w:r w:rsidR="00CB1326" w:rsidRPr="008419A1">
        <w:rPr>
          <w:rFonts w:ascii="Arial" w:hAnsi="Arial" w:cs="Arial"/>
          <w:sz w:val="26"/>
          <w:szCs w:val="26"/>
          <w:shd w:val="clear" w:color="auto" w:fill="FFFFFF"/>
        </w:rPr>
        <w:t> </w:t>
      </w:r>
      <w:r w:rsidR="00CB1326" w:rsidRPr="008419A1">
        <w:rPr>
          <w:rFonts w:ascii="Arial" w:hAnsi="Arial" w:cs="Arial"/>
          <w:sz w:val="26"/>
          <w:szCs w:val="26"/>
        </w:rPr>
        <w:t>imperio</w:t>
      </w:r>
      <w:r w:rsidR="00CB1326" w:rsidRPr="008419A1">
        <w:rPr>
          <w:rFonts w:ascii="Arial" w:hAnsi="Arial" w:cs="Arial"/>
          <w:sz w:val="26"/>
          <w:szCs w:val="26"/>
          <w:shd w:val="clear" w:color="auto" w:fill="FFFFFF"/>
        </w:rPr>
        <w:t xml:space="preserve">, </w:t>
      </w:r>
      <w:r w:rsidR="008F6244">
        <w:rPr>
          <w:rFonts w:ascii="Arial" w:hAnsi="Arial" w:cs="Arial"/>
          <w:sz w:val="26"/>
          <w:szCs w:val="26"/>
          <w:shd w:val="clear" w:color="auto" w:fill="FFFFFF"/>
        </w:rPr>
        <w:t xml:space="preserve">tan es así que </w:t>
      </w:r>
      <w:r w:rsidR="00537F33">
        <w:rPr>
          <w:rFonts w:ascii="Arial" w:hAnsi="Arial" w:cs="Arial"/>
          <w:sz w:val="26"/>
          <w:szCs w:val="26"/>
          <w:shd w:val="clear" w:color="auto" w:fill="FFFFFF"/>
        </w:rPr>
        <w:t xml:space="preserve">carece de los elementos de existencia y validez del acto administrativo exigidos en el artículo 17 de la Ley de Procedimiento y Justicia Administrativa para el Estado de Oaxaca, </w:t>
      </w:r>
      <w:r w:rsidR="009559BE">
        <w:rPr>
          <w:rFonts w:ascii="Arial" w:hAnsi="Arial" w:cs="Arial"/>
          <w:sz w:val="26"/>
          <w:szCs w:val="26"/>
          <w:shd w:val="clear" w:color="auto" w:fill="FFFFFF"/>
        </w:rPr>
        <w:t>por señalar claramente que se trata de</w:t>
      </w:r>
      <w:r w:rsidR="00537F33">
        <w:rPr>
          <w:rFonts w:ascii="Arial" w:hAnsi="Arial" w:cs="Arial"/>
          <w:sz w:val="26"/>
          <w:szCs w:val="26"/>
          <w:shd w:val="clear" w:color="auto" w:fill="FFFFFF"/>
        </w:rPr>
        <w:t xml:space="preserve"> avisos, </w:t>
      </w:r>
      <w:r w:rsidR="008F6244">
        <w:rPr>
          <w:rFonts w:ascii="Arial" w:hAnsi="Arial" w:cs="Arial"/>
          <w:sz w:val="26"/>
          <w:szCs w:val="26"/>
          <w:shd w:val="clear" w:color="auto" w:fill="FFFFFF"/>
        </w:rPr>
        <w:t>no contiene</w:t>
      </w:r>
      <w:r w:rsidR="00537F33">
        <w:rPr>
          <w:rFonts w:ascii="Arial" w:hAnsi="Arial" w:cs="Arial"/>
          <w:sz w:val="26"/>
          <w:szCs w:val="26"/>
          <w:shd w:val="clear" w:color="auto" w:fill="FFFFFF"/>
        </w:rPr>
        <w:t>n</w:t>
      </w:r>
      <w:r w:rsidR="008F6244">
        <w:rPr>
          <w:rFonts w:ascii="Arial" w:hAnsi="Arial" w:cs="Arial"/>
          <w:sz w:val="26"/>
          <w:szCs w:val="26"/>
          <w:shd w:val="clear" w:color="auto" w:fill="FFFFFF"/>
        </w:rPr>
        <w:t xml:space="preserve"> fecha</w:t>
      </w:r>
      <w:r w:rsidR="00537F33">
        <w:rPr>
          <w:rFonts w:ascii="Arial" w:hAnsi="Arial" w:cs="Arial"/>
          <w:sz w:val="26"/>
          <w:szCs w:val="26"/>
          <w:shd w:val="clear" w:color="auto" w:fill="FFFFFF"/>
        </w:rPr>
        <w:t xml:space="preserve"> de emisión</w:t>
      </w:r>
      <w:r w:rsidR="008F6244">
        <w:rPr>
          <w:rFonts w:ascii="Arial" w:hAnsi="Arial" w:cs="Arial"/>
          <w:sz w:val="26"/>
          <w:szCs w:val="26"/>
          <w:shd w:val="clear" w:color="auto" w:fill="FFFFFF"/>
        </w:rPr>
        <w:t>, precisa</w:t>
      </w:r>
      <w:r w:rsidR="00537F33">
        <w:rPr>
          <w:rFonts w:ascii="Arial" w:hAnsi="Arial" w:cs="Arial"/>
          <w:sz w:val="26"/>
          <w:szCs w:val="26"/>
          <w:shd w:val="clear" w:color="auto" w:fill="FFFFFF"/>
        </w:rPr>
        <w:t>n</w:t>
      </w:r>
      <w:r w:rsidR="008F6244">
        <w:rPr>
          <w:rFonts w:ascii="Arial" w:hAnsi="Arial" w:cs="Arial"/>
          <w:sz w:val="26"/>
          <w:szCs w:val="26"/>
          <w:shd w:val="clear" w:color="auto" w:fill="FFFFFF"/>
        </w:rPr>
        <w:t xml:space="preserve"> que se trata de una invitación, </w:t>
      </w:r>
      <w:r w:rsidR="00192E55">
        <w:rPr>
          <w:rFonts w:ascii="Arial" w:hAnsi="Arial" w:cs="Arial"/>
          <w:sz w:val="26"/>
          <w:szCs w:val="26"/>
          <w:shd w:val="clear" w:color="auto" w:fill="FFFFFF"/>
        </w:rPr>
        <w:t>no dete</w:t>
      </w:r>
      <w:r w:rsidR="00C35E6F">
        <w:rPr>
          <w:rFonts w:ascii="Arial" w:hAnsi="Arial" w:cs="Arial"/>
          <w:sz w:val="26"/>
          <w:szCs w:val="26"/>
          <w:shd w:val="clear" w:color="auto" w:fill="FFFFFF"/>
        </w:rPr>
        <w:t>rmina</w:t>
      </w:r>
      <w:r w:rsidR="00537F33">
        <w:rPr>
          <w:rFonts w:ascii="Arial" w:hAnsi="Arial" w:cs="Arial"/>
          <w:sz w:val="26"/>
          <w:szCs w:val="26"/>
          <w:shd w:val="clear" w:color="auto" w:fill="FFFFFF"/>
        </w:rPr>
        <w:t>n</w:t>
      </w:r>
      <w:r w:rsidR="00C35E6F">
        <w:rPr>
          <w:rFonts w:ascii="Arial" w:hAnsi="Arial" w:cs="Arial"/>
          <w:sz w:val="26"/>
          <w:szCs w:val="26"/>
          <w:shd w:val="clear" w:color="auto" w:fill="FFFFFF"/>
        </w:rPr>
        <w:t xml:space="preserve"> cantidad a pagar, ni </w:t>
      </w:r>
      <w:r w:rsidR="00192E55">
        <w:rPr>
          <w:rFonts w:ascii="Arial" w:hAnsi="Arial" w:cs="Arial"/>
          <w:sz w:val="26"/>
          <w:szCs w:val="26"/>
          <w:shd w:val="clear" w:color="auto" w:fill="FFFFFF"/>
        </w:rPr>
        <w:t>señala</w:t>
      </w:r>
      <w:r w:rsidR="00537F33">
        <w:rPr>
          <w:rFonts w:ascii="Arial" w:hAnsi="Arial" w:cs="Arial"/>
          <w:sz w:val="26"/>
          <w:szCs w:val="26"/>
          <w:shd w:val="clear" w:color="auto" w:fill="FFFFFF"/>
        </w:rPr>
        <w:t>n</w:t>
      </w:r>
      <w:r w:rsidR="00192E55">
        <w:rPr>
          <w:rFonts w:ascii="Arial" w:hAnsi="Arial" w:cs="Arial"/>
          <w:sz w:val="26"/>
          <w:szCs w:val="26"/>
          <w:shd w:val="clear" w:color="auto" w:fill="FFFFFF"/>
        </w:rPr>
        <w:t xml:space="preserve"> apercibimiento debidamente fundado y motivado por </w:t>
      </w:r>
      <w:r w:rsidR="00092288">
        <w:rPr>
          <w:rFonts w:ascii="Arial" w:hAnsi="Arial" w:cs="Arial"/>
          <w:sz w:val="26"/>
          <w:szCs w:val="26"/>
          <w:shd w:val="clear" w:color="auto" w:fill="FFFFFF"/>
        </w:rPr>
        <w:t>omisión</w:t>
      </w:r>
      <w:r w:rsidR="00EF2D0B">
        <w:rPr>
          <w:rFonts w:ascii="Arial" w:hAnsi="Arial" w:cs="Arial"/>
          <w:sz w:val="26"/>
          <w:szCs w:val="26"/>
          <w:shd w:val="clear" w:color="auto" w:fill="FFFFFF"/>
        </w:rPr>
        <w:t xml:space="preserve"> en su atención</w:t>
      </w:r>
      <w:r w:rsidR="00192E55">
        <w:rPr>
          <w:rFonts w:ascii="Arial" w:hAnsi="Arial" w:cs="Arial"/>
          <w:sz w:val="26"/>
          <w:szCs w:val="26"/>
          <w:shd w:val="clear" w:color="auto" w:fill="FFFFFF"/>
        </w:rPr>
        <w:t xml:space="preserve">, </w:t>
      </w:r>
      <w:r w:rsidR="00C35E6F">
        <w:rPr>
          <w:rFonts w:ascii="Arial" w:hAnsi="Arial" w:cs="Arial"/>
          <w:sz w:val="26"/>
          <w:szCs w:val="26"/>
          <w:shd w:val="clear" w:color="auto" w:fill="FFFFFF"/>
        </w:rPr>
        <w:t xml:space="preserve">tampoco </w:t>
      </w:r>
      <w:r w:rsidR="00192E55">
        <w:rPr>
          <w:rFonts w:ascii="Arial" w:hAnsi="Arial" w:cs="Arial"/>
          <w:sz w:val="26"/>
          <w:szCs w:val="26"/>
          <w:shd w:val="clear" w:color="auto" w:fill="FFFFFF"/>
        </w:rPr>
        <w:t>contiene</w:t>
      </w:r>
      <w:r w:rsidR="00537F33">
        <w:rPr>
          <w:rFonts w:ascii="Arial" w:hAnsi="Arial" w:cs="Arial"/>
          <w:sz w:val="26"/>
          <w:szCs w:val="26"/>
          <w:shd w:val="clear" w:color="auto" w:fill="FFFFFF"/>
        </w:rPr>
        <w:t>n</w:t>
      </w:r>
      <w:r w:rsidR="00192E55">
        <w:rPr>
          <w:rFonts w:ascii="Arial" w:hAnsi="Arial" w:cs="Arial"/>
          <w:sz w:val="26"/>
          <w:szCs w:val="26"/>
          <w:shd w:val="clear" w:color="auto" w:fill="FFFFFF"/>
        </w:rPr>
        <w:t xml:space="preserve"> el nombre del servidor público, firma y sello como </w:t>
      </w:r>
      <w:r w:rsidR="00537F33">
        <w:rPr>
          <w:rFonts w:ascii="Arial" w:hAnsi="Arial" w:cs="Arial"/>
          <w:sz w:val="26"/>
          <w:szCs w:val="26"/>
          <w:shd w:val="clear" w:color="auto" w:fill="FFFFFF"/>
        </w:rPr>
        <w:t xml:space="preserve">la </w:t>
      </w:r>
      <w:r w:rsidR="00192E55">
        <w:rPr>
          <w:rFonts w:ascii="Arial" w:hAnsi="Arial" w:cs="Arial"/>
          <w:sz w:val="26"/>
          <w:szCs w:val="26"/>
          <w:shd w:val="clear" w:color="auto" w:fill="FFFFFF"/>
        </w:rPr>
        <w:t>autoridad competente emisora de los actos</w:t>
      </w:r>
      <w:r w:rsidR="00092288">
        <w:rPr>
          <w:rFonts w:ascii="Arial" w:hAnsi="Arial" w:cs="Arial"/>
          <w:sz w:val="26"/>
          <w:szCs w:val="26"/>
          <w:shd w:val="clear" w:color="auto" w:fill="FFFFFF"/>
        </w:rPr>
        <w:t xml:space="preserve">, menos señala que pueden ser impugnados </w:t>
      </w:r>
      <w:r w:rsidR="00092288">
        <w:rPr>
          <w:rFonts w:ascii="Arial" w:hAnsi="Arial" w:cs="Arial"/>
          <w:bCs/>
          <w:sz w:val="26"/>
          <w:szCs w:val="26"/>
        </w:rPr>
        <w:t>mediante el recurso de revocación de conformidad con lo dispuesto en el artículo 251 del Código Fiscal para el Estado de Oaxaca, o bien a través del juicio contencioso administrativo ante este Tribunal de Justicia Administrativa como señala la recurrente en su agravio</w:t>
      </w:r>
      <w:r w:rsidR="00537F33">
        <w:rPr>
          <w:rFonts w:ascii="Arial" w:hAnsi="Arial" w:cs="Arial"/>
          <w:sz w:val="26"/>
          <w:szCs w:val="26"/>
          <w:shd w:val="clear" w:color="auto" w:fill="FFFFFF"/>
        </w:rPr>
        <w:t>;</w:t>
      </w:r>
      <w:r w:rsidR="00EF2D0B">
        <w:rPr>
          <w:rFonts w:ascii="Arial" w:hAnsi="Arial" w:cs="Arial"/>
          <w:sz w:val="26"/>
          <w:szCs w:val="26"/>
          <w:shd w:val="clear" w:color="auto" w:fill="FFFFFF"/>
        </w:rPr>
        <w:t xml:space="preserve"> por ende,  </w:t>
      </w:r>
      <w:r w:rsidR="00C35E6F">
        <w:rPr>
          <w:rFonts w:ascii="Arial" w:hAnsi="Arial" w:cs="Arial"/>
          <w:sz w:val="26"/>
          <w:szCs w:val="26"/>
          <w:shd w:val="clear" w:color="auto" w:fill="FFFFFF"/>
        </w:rPr>
        <w:t>no da</w:t>
      </w:r>
      <w:r w:rsidR="00EF2D0B">
        <w:rPr>
          <w:rFonts w:ascii="Arial" w:hAnsi="Arial" w:cs="Arial"/>
          <w:sz w:val="26"/>
          <w:szCs w:val="26"/>
          <w:shd w:val="clear" w:color="auto" w:fill="FFFFFF"/>
        </w:rPr>
        <w:t>n</w:t>
      </w:r>
      <w:r w:rsidR="00C35E6F">
        <w:rPr>
          <w:rFonts w:ascii="Arial" w:hAnsi="Arial" w:cs="Arial"/>
          <w:sz w:val="26"/>
          <w:szCs w:val="26"/>
          <w:shd w:val="clear" w:color="auto" w:fill="FFFFFF"/>
        </w:rPr>
        <w:t xml:space="preserve"> </w:t>
      </w:r>
      <w:r w:rsidR="00CB1326">
        <w:rPr>
          <w:rFonts w:ascii="Arial" w:hAnsi="Arial" w:cs="Arial"/>
          <w:sz w:val="26"/>
          <w:szCs w:val="26"/>
          <w:shd w:val="clear" w:color="auto" w:fill="FFFFFF"/>
        </w:rPr>
        <w:t>lugar a la creación</w:t>
      </w:r>
      <w:r w:rsidR="00CB1326" w:rsidRPr="008419A1">
        <w:rPr>
          <w:rFonts w:ascii="Arial" w:hAnsi="Arial" w:cs="Arial"/>
          <w:sz w:val="26"/>
          <w:szCs w:val="26"/>
          <w:shd w:val="clear" w:color="auto" w:fill="FFFFFF"/>
        </w:rPr>
        <w:t>, modifica</w:t>
      </w:r>
      <w:r w:rsidR="00CB1326">
        <w:rPr>
          <w:rFonts w:ascii="Arial" w:hAnsi="Arial" w:cs="Arial"/>
          <w:sz w:val="26"/>
          <w:szCs w:val="26"/>
          <w:shd w:val="clear" w:color="auto" w:fill="FFFFFF"/>
        </w:rPr>
        <w:t xml:space="preserve">ción </w:t>
      </w:r>
      <w:r w:rsidR="00CB1326" w:rsidRPr="008419A1">
        <w:rPr>
          <w:rFonts w:ascii="Arial" w:hAnsi="Arial" w:cs="Arial"/>
          <w:sz w:val="26"/>
          <w:szCs w:val="26"/>
          <w:shd w:val="clear" w:color="auto" w:fill="FFFFFF"/>
        </w:rPr>
        <w:t>o extin</w:t>
      </w:r>
      <w:r w:rsidR="00CB1326">
        <w:rPr>
          <w:rFonts w:ascii="Arial" w:hAnsi="Arial" w:cs="Arial"/>
          <w:sz w:val="26"/>
          <w:szCs w:val="26"/>
          <w:shd w:val="clear" w:color="auto" w:fill="FFFFFF"/>
        </w:rPr>
        <w:t xml:space="preserve">ción de </w:t>
      </w:r>
      <w:r w:rsidR="00CB1326" w:rsidRPr="008419A1">
        <w:rPr>
          <w:rFonts w:ascii="Arial" w:hAnsi="Arial" w:cs="Arial"/>
          <w:sz w:val="26"/>
          <w:szCs w:val="26"/>
          <w:shd w:val="clear" w:color="auto" w:fill="FFFFFF"/>
        </w:rPr>
        <w:t>una situación jurídica concreta en beneficio o</w:t>
      </w:r>
      <w:r w:rsidR="00537F33">
        <w:rPr>
          <w:rFonts w:ascii="Arial" w:hAnsi="Arial" w:cs="Arial"/>
          <w:sz w:val="26"/>
          <w:szCs w:val="26"/>
          <w:shd w:val="clear" w:color="auto" w:fill="FFFFFF"/>
        </w:rPr>
        <w:t xml:space="preserve"> perjuicio de la hoy recurrente</w:t>
      </w:r>
      <w:r w:rsidR="00EF2D0B">
        <w:rPr>
          <w:rFonts w:ascii="Arial" w:hAnsi="Arial" w:cs="Arial"/>
          <w:sz w:val="26"/>
          <w:szCs w:val="26"/>
          <w:shd w:val="clear" w:color="auto" w:fill="FFFFFF"/>
        </w:rPr>
        <w:t xml:space="preserve">, quedando a </w:t>
      </w:r>
      <w:r w:rsidR="009559BE">
        <w:rPr>
          <w:rFonts w:ascii="Arial" w:hAnsi="Arial" w:cs="Arial"/>
          <w:sz w:val="26"/>
          <w:szCs w:val="26"/>
          <w:shd w:val="clear" w:color="auto" w:fill="FFFFFF"/>
        </w:rPr>
        <w:t xml:space="preserve">su </w:t>
      </w:r>
      <w:r w:rsidR="00CB1326" w:rsidRPr="008419A1">
        <w:rPr>
          <w:rFonts w:ascii="Arial" w:hAnsi="Arial" w:cs="Arial"/>
          <w:sz w:val="26"/>
          <w:szCs w:val="26"/>
          <w:shd w:val="clear" w:color="auto" w:fill="FFFFFF"/>
        </w:rPr>
        <w:t>arbitrio</w:t>
      </w:r>
      <w:r w:rsidR="00537F33">
        <w:rPr>
          <w:rFonts w:ascii="Arial" w:hAnsi="Arial" w:cs="Arial"/>
          <w:sz w:val="26"/>
          <w:szCs w:val="26"/>
          <w:shd w:val="clear" w:color="auto" w:fill="FFFFFF"/>
        </w:rPr>
        <w:t xml:space="preserve"> </w:t>
      </w:r>
      <w:r w:rsidR="00CB1326" w:rsidRPr="008419A1">
        <w:rPr>
          <w:rFonts w:ascii="Arial" w:hAnsi="Arial" w:cs="Arial"/>
          <w:sz w:val="26"/>
          <w:szCs w:val="26"/>
          <w:shd w:val="clear" w:color="auto" w:fill="FFFFFF"/>
        </w:rPr>
        <w:t>la atención a dich</w:t>
      </w:r>
      <w:r w:rsidR="00192E55">
        <w:rPr>
          <w:rFonts w:ascii="Arial" w:hAnsi="Arial" w:cs="Arial"/>
          <w:sz w:val="26"/>
          <w:szCs w:val="26"/>
          <w:shd w:val="clear" w:color="auto" w:fill="FFFFFF"/>
        </w:rPr>
        <w:t>o llamado</w:t>
      </w:r>
      <w:r w:rsidR="007B2E97">
        <w:rPr>
          <w:rFonts w:ascii="Arial" w:hAnsi="Arial" w:cs="Arial"/>
          <w:sz w:val="26"/>
          <w:szCs w:val="26"/>
          <w:shd w:val="clear" w:color="auto" w:fill="FFFFFF"/>
        </w:rPr>
        <w:t>, pues al quedar evidente que los contenidos de</w:t>
      </w:r>
      <w:r w:rsidR="00223B4F">
        <w:rPr>
          <w:rFonts w:ascii="Arial" w:hAnsi="Arial" w:cs="Arial"/>
          <w:sz w:val="26"/>
          <w:szCs w:val="26"/>
          <w:shd w:val="clear" w:color="auto" w:fill="FFFFFF"/>
        </w:rPr>
        <w:t xml:space="preserve"> los avisos números </w:t>
      </w:r>
      <w:r w:rsidR="00406D00">
        <w:rPr>
          <w:rFonts w:ascii="Arial" w:hAnsi="Arial" w:cs="Arial"/>
          <w:sz w:val="26"/>
          <w:szCs w:val="26"/>
        </w:rPr>
        <w:t>*******</w:t>
      </w:r>
      <w:r w:rsidR="00223B4F">
        <w:rPr>
          <w:rFonts w:ascii="Arial" w:hAnsi="Arial" w:cs="Arial"/>
          <w:sz w:val="26"/>
          <w:szCs w:val="26"/>
        </w:rPr>
        <w:t xml:space="preserve"> </w:t>
      </w:r>
      <w:r w:rsidR="00EF2D0B">
        <w:rPr>
          <w:rFonts w:ascii="Arial" w:hAnsi="Arial" w:cs="Arial"/>
          <w:sz w:val="26"/>
          <w:szCs w:val="26"/>
          <w:shd w:val="clear" w:color="auto" w:fill="FFFFFF"/>
        </w:rPr>
        <w:t xml:space="preserve">son invitaciones, </w:t>
      </w:r>
      <w:r w:rsidR="00CB1326">
        <w:rPr>
          <w:rFonts w:ascii="Arial" w:hAnsi="Arial" w:cs="Arial"/>
          <w:sz w:val="26"/>
          <w:szCs w:val="26"/>
          <w:shd w:val="clear" w:color="auto" w:fill="FFFFFF"/>
        </w:rPr>
        <w:t>no constituye</w:t>
      </w:r>
      <w:r w:rsidR="00223B4F">
        <w:rPr>
          <w:rFonts w:ascii="Arial" w:hAnsi="Arial" w:cs="Arial"/>
          <w:sz w:val="26"/>
          <w:szCs w:val="26"/>
          <w:shd w:val="clear" w:color="auto" w:fill="FFFFFF"/>
        </w:rPr>
        <w:t>n</w:t>
      </w:r>
      <w:r w:rsidR="00CB1326">
        <w:rPr>
          <w:rFonts w:ascii="Arial" w:hAnsi="Arial" w:cs="Arial"/>
          <w:sz w:val="26"/>
          <w:szCs w:val="26"/>
          <w:shd w:val="clear" w:color="auto" w:fill="FFFFFF"/>
        </w:rPr>
        <w:t xml:space="preserve"> acto</w:t>
      </w:r>
      <w:r w:rsidR="00223B4F">
        <w:rPr>
          <w:rFonts w:ascii="Arial" w:hAnsi="Arial" w:cs="Arial"/>
          <w:sz w:val="26"/>
          <w:szCs w:val="26"/>
          <w:shd w:val="clear" w:color="auto" w:fill="FFFFFF"/>
        </w:rPr>
        <w:t>s</w:t>
      </w:r>
      <w:r w:rsidR="00CB1326">
        <w:rPr>
          <w:rFonts w:ascii="Arial" w:hAnsi="Arial" w:cs="Arial"/>
          <w:sz w:val="26"/>
          <w:szCs w:val="26"/>
          <w:shd w:val="clear" w:color="auto" w:fill="FFFFFF"/>
        </w:rPr>
        <w:t xml:space="preserve"> </w:t>
      </w:r>
      <w:r w:rsidR="00223B4F">
        <w:rPr>
          <w:rFonts w:ascii="Arial" w:hAnsi="Arial" w:cs="Arial"/>
          <w:sz w:val="26"/>
          <w:szCs w:val="26"/>
          <w:shd w:val="clear" w:color="auto" w:fill="FFFFFF"/>
        </w:rPr>
        <w:t>de a</w:t>
      </w:r>
      <w:r w:rsidR="00CB1326">
        <w:rPr>
          <w:rFonts w:ascii="Arial" w:hAnsi="Arial" w:cs="Arial"/>
          <w:sz w:val="26"/>
          <w:szCs w:val="26"/>
          <w:shd w:val="clear" w:color="auto" w:fill="FFFFFF"/>
        </w:rPr>
        <w:t>utoridad que vulnere</w:t>
      </w:r>
      <w:r w:rsidR="00223B4F">
        <w:rPr>
          <w:rFonts w:ascii="Arial" w:hAnsi="Arial" w:cs="Arial"/>
          <w:sz w:val="26"/>
          <w:szCs w:val="26"/>
          <w:shd w:val="clear" w:color="auto" w:fill="FFFFFF"/>
        </w:rPr>
        <w:t>n</w:t>
      </w:r>
      <w:r w:rsidR="00CB1326">
        <w:rPr>
          <w:rFonts w:ascii="Arial" w:hAnsi="Arial" w:cs="Arial"/>
          <w:sz w:val="26"/>
          <w:szCs w:val="26"/>
          <w:shd w:val="clear" w:color="auto" w:fill="FFFFFF"/>
        </w:rPr>
        <w:t xml:space="preserve"> el derecho subjetivo de</w:t>
      </w:r>
      <w:r w:rsidR="00223B4F">
        <w:rPr>
          <w:rFonts w:ascii="Arial" w:hAnsi="Arial" w:cs="Arial"/>
          <w:sz w:val="26"/>
          <w:szCs w:val="26"/>
          <w:shd w:val="clear" w:color="auto" w:fill="FFFFFF"/>
        </w:rPr>
        <w:t xml:space="preserve"> </w:t>
      </w:r>
      <w:r w:rsidR="00CB1326">
        <w:rPr>
          <w:rFonts w:ascii="Arial" w:hAnsi="Arial" w:cs="Arial"/>
          <w:sz w:val="26"/>
          <w:szCs w:val="26"/>
          <w:shd w:val="clear" w:color="auto" w:fill="FFFFFF"/>
        </w:rPr>
        <w:t>l</w:t>
      </w:r>
      <w:r w:rsidR="00223B4F">
        <w:rPr>
          <w:rFonts w:ascii="Arial" w:hAnsi="Arial" w:cs="Arial"/>
          <w:sz w:val="26"/>
          <w:szCs w:val="26"/>
          <w:shd w:val="clear" w:color="auto" w:fill="FFFFFF"/>
        </w:rPr>
        <w:t xml:space="preserve">a </w:t>
      </w:r>
      <w:r w:rsidR="00CB1326">
        <w:rPr>
          <w:rFonts w:ascii="Arial" w:hAnsi="Arial" w:cs="Arial"/>
          <w:sz w:val="26"/>
          <w:szCs w:val="26"/>
          <w:shd w:val="clear" w:color="auto" w:fill="FFFFFF"/>
        </w:rPr>
        <w:t>recurrente,</w:t>
      </w:r>
      <w:r w:rsidR="007B2E97">
        <w:rPr>
          <w:rFonts w:ascii="Arial" w:hAnsi="Arial" w:cs="Arial"/>
          <w:sz w:val="26"/>
          <w:szCs w:val="26"/>
          <w:shd w:val="clear" w:color="auto" w:fill="FFFFFF"/>
        </w:rPr>
        <w:t xml:space="preserve"> como tampoco </w:t>
      </w:r>
      <w:r w:rsidR="00CB1326">
        <w:rPr>
          <w:rFonts w:ascii="Arial" w:hAnsi="Arial" w:cs="Arial"/>
          <w:sz w:val="26"/>
          <w:szCs w:val="26"/>
          <w:shd w:val="clear" w:color="auto" w:fill="FFFFFF"/>
        </w:rPr>
        <w:t xml:space="preserve">afecta su interés jurídico. </w:t>
      </w:r>
      <w:r w:rsidR="006509B0">
        <w:rPr>
          <w:rFonts w:ascii="Arial" w:hAnsi="Arial" w:cs="Arial"/>
          <w:sz w:val="26"/>
          <w:szCs w:val="26"/>
          <w:shd w:val="clear" w:color="auto" w:fill="FFFFFF"/>
        </w:rPr>
        <w:t xml:space="preserve">- - - - - - - - - - - - - - </w:t>
      </w:r>
    </w:p>
    <w:p w14:paraId="7D6249C8" w14:textId="3C70666E" w:rsidR="00CB1326" w:rsidRDefault="00CB1326" w:rsidP="00CB1326">
      <w:pPr>
        <w:shd w:val="clear" w:color="auto" w:fill="FFFFFF"/>
        <w:spacing w:before="100" w:beforeAutospacing="1" w:after="100" w:afterAutospacing="1" w:line="360" w:lineRule="auto"/>
        <w:ind w:right="49" w:firstLine="567"/>
        <w:jc w:val="both"/>
        <w:rPr>
          <w:rFonts w:ascii="Arial" w:hAnsi="Arial" w:cs="Arial"/>
          <w:bCs/>
          <w:color w:val="000000"/>
          <w:sz w:val="26"/>
          <w:szCs w:val="26"/>
        </w:rPr>
      </w:pPr>
      <w:r>
        <w:rPr>
          <w:rFonts w:ascii="Arial" w:hAnsi="Arial" w:cs="Arial"/>
          <w:bCs/>
          <w:color w:val="000000"/>
          <w:sz w:val="26"/>
          <w:szCs w:val="26"/>
        </w:rPr>
        <w:t xml:space="preserve">Aunado a lo anterior, </w:t>
      </w:r>
      <w:r w:rsidR="00801DBD">
        <w:rPr>
          <w:rFonts w:ascii="Arial" w:hAnsi="Arial" w:cs="Arial"/>
          <w:bCs/>
          <w:color w:val="000000"/>
          <w:sz w:val="26"/>
          <w:szCs w:val="26"/>
        </w:rPr>
        <w:t xml:space="preserve">los </w:t>
      </w:r>
      <w:r>
        <w:rPr>
          <w:rFonts w:ascii="Arial" w:hAnsi="Arial" w:cs="Arial"/>
          <w:bCs/>
          <w:color w:val="000000"/>
          <w:sz w:val="26"/>
          <w:szCs w:val="26"/>
        </w:rPr>
        <w:t>documento</w:t>
      </w:r>
      <w:r w:rsidR="00801DBD">
        <w:rPr>
          <w:rFonts w:ascii="Arial" w:hAnsi="Arial" w:cs="Arial"/>
          <w:bCs/>
          <w:color w:val="000000"/>
          <w:sz w:val="26"/>
          <w:szCs w:val="26"/>
        </w:rPr>
        <w:t>s</w:t>
      </w:r>
      <w:r>
        <w:rPr>
          <w:rFonts w:ascii="Arial" w:hAnsi="Arial" w:cs="Arial"/>
          <w:bCs/>
          <w:color w:val="000000"/>
          <w:sz w:val="26"/>
          <w:szCs w:val="26"/>
        </w:rPr>
        <w:t xml:space="preserve"> que contiene</w:t>
      </w:r>
      <w:r w:rsidR="00801DBD">
        <w:rPr>
          <w:rFonts w:ascii="Arial" w:hAnsi="Arial" w:cs="Arial"/>
          <w:bCs/>
          <w:color w:val="000000"/>
          <w:sz w:val="26"/>
          <w:szCs w:val="26"/>
        </w:rPr>
        <w:t>n</w:t>
      </w:r>
      <w:r>
        <w:rPr>
          <w:rFonts w:ascii="Arial" w:hAnsi="Arial" w:cs="Arial"/>
          <w:bCs/>
          <w:color w:val="000000"/>
          <w:sz w:val="26"/>
          <w:szCs w:val="26"/>
        </w:rPr>
        <w:t xml:space="preserve"> </w:t>
      </w:r>
      <w:r w:rsidR="00801DBD">
        <w:rPr>
          <w:rFonts w:ascii="Arial" w:hAnsi="Arial" w:cs="Arial"/>
          <w:bCs/>
          <w:color w:val="000000"/>
          <w:sz w:val="26"/>
          <w:szCs w:val="26"/>
        </w:rPr>
        <w:t>los actos i</w:t>
      </w:r>
      <w:r>
        <w:rPr>
          <w:rFonts w:ascii="Arial" w:hAnsi="Arial" w:cs="Arial"/>
          <w:bCs/>
          <w:color w:val="000000"/>
          <w:sz w:val="26"/>
          <w:szCs w:val="26"/>
        </w:rPr>
        <w:t>mpugnado</w:t>
      </w:r>
      <w:r w:rsidR="00801DBD">
        <w:rPr>
          <w:rFonts w:ascii="Arial" w:hAnsi="Arial" w:cs="Arial"/>
          <w:bCs/>
          <w:color w:val="000000"/>
          <w:sz w:val="26"/>
          <w:szCs w:val="26"/>
        </w:rPr>
        <w:t>s</w:t>
      </w:r>
      <w:r>
        <w:rPr>
          <w:rFonts w:ascii="Arial" w:hAnsi="Arial" w:cs="Arial"/>
          <w:bCs/>
          <w:color w:val="000000"/>
          <w:sz w:val="26"/>
          <w:szCs w:val="26"/>
        </w:rPr>
        <w:t>, no constituye</w:t>
      </w:r>
      <w:r w:rsidR="00801DBD">
        <w:rPr>
          <w:rFonts w:ascii="Arial" w:hAnsi="Arial" w:cs="Arial"/>
          <w:bCs/>
          <w:color w:val="000000"/>
          <w:sz w:val="26"/>
          <w:szCs w:val="26"/>
        </w:rPr>
        <w:t>n</w:t>
      </w:r>
      <w:r>
        <w:rPr>
          <w:rFonts w:ascii="Arial" w:hAnsi="Arial" w:cs="Arial"/>
          <w:bCs/>
          <w:color w:val="000000"/>
          <w:sz w:val="26"/>
          <w:szCs w:val="26"/>
        </w:rPr>
        <w:t xml:space="preserve"> una resolución que deba esgrimirse en la vía contenciosa administrativa, en virtud de que no se trata de una resolución definitiva que no trasgrede la esfera jurídica de</w:t>
      </w:r>
      <w:r w:rsidR="00640353">
        <w:rPr>
          <w:rFonts w:ascii="Arial" w:hAnsi="Arial" w:cs="Arial"/>
          <w:bCs/>
          <w:color w:val="000000"/>
          <w:sz w:val="26"/>
          <w:szCs w:val="26"/>
        </w:rPr>
        <w:t xml:space="preserve"> la </w:t>
      </w:r>
      <w:r>
        <w:rPr>
          <w:rFonts w:ascii="Arial" w:hAnsi="Arial" w:cs="Arial"/>
          <w:bCs/>
          <w:color w:val="000000"/>
          <w:sz w:val="26"/>
          <w:szCs w:val="26"/>
        </w:rPr>
        <w:t xml:space="preserve">recurrente ni le causa perjuicios para efectos de la procedencia del juicio de nulidad, siendo </w:t>
      </w:r>
      <w:r w:rsidR="00801DBD">
        <w:rPr>
          <w:rFonts w:ascii="Arial" w:hAnsi="Arial" w:cs="Arial"/>
          <w:bCs/>
          <w:color w:val="000000"/>
          <w:sz w:val="26"/>
          <w:szCs w:val="26"/>
        </w:rPr>
        <w:t xml:space="preserve">también </w:t>
      </w:r>
      <w:r w:rsidR="00EF2D0B">
        <w:rPr>
          <w:rFonts w:ascii="Arial" w:hAnsi="Arial" w:cs="Arial"/>
          <w:bCs/>
          <w:color w:val="000000"/>
          <w:sz w:val="26"/>
          <w:szCs w:val="26"/>
        </w:rPr>
        <w:t>legal</w:t>
      </w:r>
      <w:r>
        <w:rPr>
          <w:rFonts w:ascii="Arial" w:hAnsi="Arial" w:cs="Arial"/>
          <w:bCs/>
          <w:color w:val="000000"/>
          <w:sz w:val="26"/>
          <w:szCs w:val="26"/>
        </w:rPr>
        <w:t xml:space="preserve"> el razonamiento </w:t>
      </w:r>
      <w:r w:rsidR="00EF2D0B">
        <w:rPr>
          <w:rFonts w:ascii="Arial" w:hAnsi="Arial" w:cs="Arial"/>
          <w:bCs/>
          <w:color w:val="000000"/>
          <w:sz w:val="26"/>
          <w:szCs w:val="26"/>
        </w:rPr>
        <w:t xml:space="preserve">expuesto </w:t>
      </w:r>
      <w:r>
        <w:rPr>
          <w:rFonts w:ascii="Arial" w:hAnsi="Arial" w:cs="Arial"/>
          <w:bCs/>
          <w:color w:val="000000"/>
          <w:sz w:val="26"/>
          <w:szCs w:val="26"/>
        </w:rPr>
        <w:t xml:space="preserve">por </w:t>
      </w:r>
      <w:r w:rsidR="00EF2D0B">
        <w:rPr>
          <w:rFonts w:ascii="Arial" w:hAnsi="Arial" w:cs="Arial"/>
          <w:bCs/>
          <w:color w:val="000000"/>
          <w:sz w:val="26"/>
          <w:szCs w:val="26"/>
        </w:rPr>
        <w:t xml:space="preserve">el </w:t>
      </w:r>
      <w:proofErr w:type="spellStart"/>
      <w:r w:rsidR="00EF2D0B">
        <w:rPr>
          <w:rFonts w:ascii="Arial" w:hAnsi="Arial" w:cs="Arial"/>
          <w:bCs/>
          <w:color w:val="000000"/>
          <w:sz w:val="26"/>
          <w:szCs w:val="26"/>
        </w:rPr>
        <w:t>juzgador</w:t>
      </w:r>
      <w:proofErr w:type="spellEnd"/>
      <w:r w:rsidR="00EF2D0B">
        <w:rPr>
          <w:rFonts w:ascii="Arial" w:hAnsi="Arial" w:cs="Arial"/>
          <w:bCs/>
          <w:color w:val="000000"/>
          <w:sz w:val="26"/>
          <w:szCs w:val="26"/>
        </w:rPr>
        <w:t xml:space="preserve"> de </w:t>
      </w:r>
      <w:r>
        <w:rPr>
          <w:rFonts w:ascii="Arial" w:hAnsi="Arial" w:cs="Arial"/>
          <w:bCs/>
          <w:color w:val="000000"/>
          <w:sz w:val="26"/>
          <w:szCs w:val="26"/>
        </w:rPr>
        <w:t>primera instancia en el acuerdo impugnado para desechar la demanda por improcede</w:t>
      </w:r>
      <w:r w:rsidR="00640353">
        <w:rPr>
          <w:rFonts w:ascii="Arial" w:hAnsi="Arial" w:cs="Arial"/>
          <w:bCs/>
          <w:color w:val="000000"/>
          <w:sz w:val="26"/>
          <w:szCs w:val="26"/>
        </w:rPr>
        <w:t>nte en términos de los artículos 161, fracción X, en relación con el 133 , fracción VIII,</w:t>
      </w:r>
      <w:r w:rsidR="00EF2D0B">
        <w:rPr>
          <w:rFonts w:ascii="Arial" w:hAnsi="Arial" w:cs="Arial"/>
          <w:bCs/>
          <w:color w:val="000000"/>
          <w:sz w:val="26"/>
          <w:szCs w:val="26"/>
        </w:rPr>
        <w:t xml:space="preserve"> </w:t>
      </w:r>
      <w:r w:rsidR="00640353">
        <w:rPr>
          <w:rFonts w:ascii="Arial" w:hAnsi="Arial" w:cs="Arial"/>
          <w:bCs/>
          <w:color w:val="000000"/>
          <w:sz w:val="26"/>
          <w:szCs w:val="26"/>
        </w:rPr>
        <w:t xml:space="preserve">de la Ley </w:t>
      </w:r>
      <w:r>
        <w:rPr>
          <w:rFonts w:ascii="Arial" w:hAnsi="Arial" w:cs="Arial"/>
          <w:bCs/>
          <w:color w:val="000000"/>
          <w:sz w:val="26"/>
          <w:szCs w:val="26"/>
        </w:rPr>
        <w:t xml:space="preserve"> de Procedimiento y Justicia Administrativa para el Estado de Oaxaca. De ahí lo </w:t>
      </w:r>
      <w:r w:rsidR="00640353" w:rsidRPr="00640353">
        <w:rPr>
          <w:rFonts w:ascii="Arial" w:hAnsi="Arial" w:cs="Arial"/>
          <w:b/>
          <w:bCs/>
          <w:color w:val="000000"/>
          <w:sz w:val="26"/>
          <w:szCs w:val="26"/>
        </w:rPr>
        <w:t>INFUNDADO</w:t>
      </w:r>
      <w:r>
        <w:rPr>
          <w:rFonts w:ascii="Arial" w:hAnsi="Arial" w:cs="Arial"/>
          <w:bCs/>
          <w:color w:val="000000"/>
          <w:sz w:val="26"/>
          <w:szCs w:val="26"/>
        </w:rPr>
        <w:t xml:space="preserve"> de los agravios.</w:t>
      </w:r>
      <w:r w:rsidR="006509B0">
        <w:rPr>
          <w:rFonts w:ascii="Arial" w:hAnsi="Arial" w:cs="Arial"/>
          <w:bCs/>
          <w:color w:val="000000"/>
          <w:sz w:val="26"/>
          <w:szCs w:val="26"/>
        </w:rPr>
        <w:t xml:space="preserve"> - - - - - - - - - - - - - - - - - - - - - - - - - - - - - -</w:t>
      </w:r>
    </w:p>
    <w:p w14:paraId="3EB57A43" w14:textId="29F186FF" w:rsidR="00CB1326" w:rsidRPr="000A4651" w:rsidRDefault="00CB1326" w:rsidP="00CB1326">
      <w:pPr>
        <w:shd w:val="clear" w:color="auto" w:fill="FFFFFF"/>
        <w:spacing w:after="0" w:line="360" w:lineRule="auto"/>
        <w:ind w:firstLine="567"/>
        <w:jc w:val="both"/>
        <w:rPr>
          <w:rFonts w:ascii="Arial" w:eastAsia="Times New Roman" w:hAnsi="Arial" w:cs="Arial"/>
          <w:sz w:val="26"/>
          <w:szCs w:val="26"/>
        </w:rPr>
      </w:pPr>
      <w:r w:rsidRPr="00303096">
        <w:rPr>
          <w:rFonts w:ascii="Arial" w:hAnsi="Arial" w:cs="Arial"/>
          <w:bCs/>
          <w:sz w:val="26"/>
          <w:szCs w:val="26"/>
        </w:rPr>
        <w:t xml:space="preserve">Por similitud, resultan aplicables al presente asunto </w:t>
      </w:r>
      <w:r w:rsidRPr="00303096">
        <w:rPr>
          <w:rFonts w:ascii="Arial" w:eastAsia="Times New Roman" w:hAnsi="Arial" w:cs="Arial"/>
          <w:sz w:val="26"/>
          <w:szCs w:val="26"/>
        </w:rPr>
        <w:t xml:space="preserve">la </w:t>
      </w:r>
      <w:r w:rsidR="00863555">
        <w:rPr>
          <w:rFonts w:ascii="Arial" w:eastAsia="Times New Roman" w:hAnsi="Arial" w:cs="Arial"/>
          <w:sz w:val="26"/>
          <w:szCs w:val="26"/>
        </w:rPr>
        <w:t>J</w:t>
      </w:r>
      <w:r w:rsidRPr="00303096">
        <w:rPr>
          <w:rFonts w:ascii="Arial" w:eastAsia="Times New Roman" w:hAnsi="Arial" w:cs="Arial"/>
          <w:sz w:val="26"/>
          <w:szCs w:val="26"/>
        </w:rPr>
        <w:t xml:space="preserve">urisprudencia </w:t>
      </w:r>
      <w:r>
        <w:rPr>
          <w:rFonts w:ascii="Arial" w:hAnsi="Arial" w:cs="Arial"/>
          <w:bCs/>
          <w:sz w:val="26"/>
          <w:szCs w:val="26"/>
        </w:rPr>
        <w:t xml:space="preserve">de la </w:t>
      </w:r>
      <w:r w:rsidR="00863555">
        <w:rPr>
          <w:rFonts w:ascii="Arial" w:hAnsi="Arial" w:cs="Arial"/>
          <w:bCs/>
          <w:sz w:val="26"/>
          <w:szCs w:val="26"/>
        </w:rPr>
        <w:t>D</w:t>
      </w:r>
      <w:r w:rsidRPr="00303096">
        <w:rPr>
          <w:rFonts w:ascii="Arial" w:hAnsi="Arial" w:cs="Arial"/>
          <w:bCs/>
          <w:sz w:val="26"/>
          <w:szCs w:val="26"/>
        </w:rPr>
        <w:t xml:space="preserve">écima </w:t>
      </w:r>
      <w:r w:rsidR="00863555">
        <w:rPr>
          <w:rFonts w:ascii="Arial" w:hAnsi="Arial" w:cs="Arial"/>
          <w:bCs/>
          <w:sz w:val="26"/>
          <w:szCs w:val="26"/>
        </w:rPr>
        <w:t>É</w:t>
      </w:r>
      <w:r w:rsidRPr="00303096">
        <w:rPr>
          <w:rFonts w:ascii="Arial" w:hAnsi="Arial" w:cs="Arial"/>
          <w:bCs/>
          <w:sz w:val="26"/>
          <w:szCs w:val="26"/>
        </w:rPr>
        <w:t>poca</w:t>
      </w:r>
      <w:r>
        <w:rPr>
          <w:rFonts w:ascii="Arial" w:hAnsi="Arial" w:cs="Arial"/>
          <w:bCs/>
          <w:sz w:val="26"/>
          <w:szCs w:val="26"/>
        </w:rPr>
        <w:t>,</w:t>
      </w:r>
      <w:r w:rsidRPr="00303096">
        <w:rPr>
          <w:rFonts w:ascii="Arial" w:hAnsi="Arial" w:cs="Arial"/>
          <w:bCs/>
          <w:sz w:val="26"/>
          <w:szCs w:val="26"/>
        </w:rPr>
        <w:t xml:space="preserve"> número </w:t>
      </w:r>
      <w:r w:rsidRPr="00013CEA">
        <w:rPr>
          <w:rFonts w:ascii="Arial" w:eastAsia="Times New Roman" w:hAnsi="Arial" w:cs="Arial"/>
          <w:sz w:val="26"/>
          <w:szCs w:val="26"/>
        </w:rPr>
        <w:t>XXI.2o.P.A. J/2 (10a.)</w:t>
      </w:r>
      <w:r w:rsidRPr="00303096">
        <w:rPr>
          <w:rFonts w:ascii="Arial" w:eastAsia="Times New Roman" w:hAnsi="Arial" w:cs="Arial"/>
          <w:sz w:val="26"/>
          <w:szCs w:val="26"/>
        </w:rPr>
        <w:t xml:space="preserve"> </w:t>
      </w:r>
      <w:r w:rsidRPr="00277AF2">
        <w:rPr>
          <w:rFonts w:ascii="Arial" w:eastAsia="Times New Roman" w:hAnsi="Arial" w:cs="Arial"/>
          <w:sz w:val="26"/>
          <w:szCs w:val="26"/>
        </w:rPr>
        <w:lastRenderedPageBreak/>
        <w:t>(10a.)</w:t>
      </w:r>
      <w:r w:rsidRPr="00303096">
        <w:rPr>
          <w:rFonts w:ascii="Arial" w:eastAsia="Times New Roman" w:hAnsi="Arial" w:cs="Arial"/>
          <w:sz w:val="26"/>
          <w:szCs w:val="26"/>
        </w:rPr>
        <w:t xml:space="preserve">, con número de registro digital </w:t>
      </w:r>
      <w:r w:rsidRPr="00013CEA">
        <w:rPr>
          <w:rFonts w:ascii="Arial" w:eastAsia="Times New Roman" w:hAnsi="Arial" w:cs="Arial"/>
          <w:sz w:val="26"/>
          <w:szCs w:val="26"/>
        </w:rPr>
        <w:t>2002466</w:t>
      </w:r>
      <w:r w:rsidRPr="00303096">
        <w:rPr>
          <w:rFonts w:ascii="Arial" w:eastAsia="Times New Roman" w:hAnsi="Arial" w:cs="Arial"/>
          <w:sz w:val="26"/>
          <w:szCs w:val="26"/>
        </w:rPr>
        <w:t xml:space="preserve">, </w:t>
      </w:r>
      <w:r w:rsidRPr="00303096">
        <w:rPr>
          <w:rFonts w:ascii="Arial" w:hAnsi="Arial" w:cs="Arial"/>
          <w:bCs/>
          <w:sz w:val="26"/>
          <w:szCs w:val="26"/>
        </w:rPr>
        <w:t xml:space="preserve">en materia administrativa, de los </w:t>
      </w:r>
      <w:r w:rsidRPr="00013CEA">
        <w:rPr>
          <w:rFonts w:ascii="Arial" w:eastAsia="Times New Roman" w:hAnsi="Arial" w:cs="Arial"/>
          <w:sz w:val="26"/>
          <w:szCs w:val="26"/>
        </w:rPr>
        <w:t>Tribunales Colegiados de Circuito</w:t>
      </w:r>
      <w:r w:rsidRPr="00303096">
        <w:rPr>
          <w:rFonts w:ascii="Arial" w:eastAsia="Times New Roman" w:hAnsi="Arial" w:cs="Arial"/>
          <w:sz w:val="26"/>
          <w:szCs w:val="26"/>
        </w:rPr>
        <w:t xml:space="preserve">, publicada en el </w:t>
      </w:r>
      <w:r w:rsidRPr="000A4651">
        <w:rPr>
          <w:rFonts w:ascii="Arial" w:eastAsia="Times New Roman" w:hAnsi="Arial" w:cs="Arial"/>
          <w:sz w:val="26"/>
          <w:szCs w:val="26"/>
        </w:rPr>
        <w:t>Semanario Judicial de la Federación y su Gaceta</w:t>
      </w:r>
      <w:r w:rsidR="00863555">
        <w:rPr>
          <w:rFonts w:ascii="Arial" w:eastAsia="Times New Roman" w:hAnsi="Arial" w:cs="Arial"/>
          <w:sz w:val="26"/>
          <w:szCs w:val="26"/>
        </w:rPr>
        <w:t xml:space="preserve">; </w:t>
      </w:r>
      <w:r w:rsidRPr="00013CEA">
        <w:rPr>
          <w:rFonts w:ascii="Arial" w:eastAsia="Times New Roman" w:hAnsi="Arial" w:cs="Arial"/>
          <w:sz w:val="26"/>
          <w:szCs w:val="26"/>
        </w:rPr>
        <w:t xml:space="preserve">Libro XVI, </w:t>
      </w:r>
      <w:r>
        <w:rPr>
          <w:rFonts w:ascii="Arial" w:eastAsia="Times New Roman" w:hAnsi="Arial" w:cs="Arial"/>
          <w:sz w:val="26"/>
          <w:szCs w:val="26"/>
        </w:rPr>
        <w:t>e</w:t>
      </w:r>
      <w:r w:rsidRPr="00013CEA">
        <w:rPr>
          <w:rFonts w:ascii="Arial" w:eastAsia="Times New Roman" w:hAnsi="Arial" w:cs="Arial"/>
          <w:sz w:val="26"/>
          <w:szCs w:val="26"/>
        </w:rPr>
        <w:t>nero de 2013, Tomo 3, página 1773</w:t>
      </w:r>
      <w:r w:rsidRPr="00303096">
        <w:rPr>
          <w:rFonts w:ascii="Arial" w:hAnsi="Arial" w:cs="Arial"/>
          <w:bCs/>
          <w:sz w:val="26"/>
          <w:szCs w:val="26"/>
        </w:rPr>
        <w:t xml:space="preserve">; </w:t>
      </w:r>
      <w:r w:rsidRPr="00303096">
        <w:rPr>
          <w:rFonts w:ascii="Arial" w:eastAsia="Times New Roman" w:hAnsi="Arial" w:cs="Arial"/>
          <w:sz w:val="26"/>
          <w:szCs w:val="26"/>
        </w:rPr>
        <w:t xml:space="preserve">de rubro y texto siguientes: </w:t>
      </w:r>
    </w:p>
    <w:p w14:paraId="532038E0" w14:textId="77777777" w:rsidR="00CB1326" w:rsidRPr="00640353" w:rsidRDefault="00CB1326" w:rsidP="00E6181F">
      <w:pPr>
        <w:shd w:val="clear" w:color="auto" w:fill="FFFFFF"/>
        <w:spacing w:before="100" w:beforeAutospacing="1" w:after="100" w:afterAutospacing="1"/>
        <w:ind w:left="567" w:right="616"/>
        <w:jc w:val="both"/>
        <w:rPr>
          <w:rFonts w:ascii="Arial" w:eastAsia="Times New Roman" w:hAnsi="Arial" w:cs="Arial"/>
          <w:i/>
        </w:rPr>
      </w:pPr>
      <w:r w:rsidRPr="00640353">
        <w:rPr>
          <w:rFonts w:ascii="Arial" w:eastAsia="Times New Roman" w:hAnsi="Arial" w:cs="Arial"/>
          <w:b/>
          <w:bCs/>
          <w:i/>
        </w:rPr>
        <w:t xml:space="preserve">“CARTA INVITACIÓN. NO CONSTITUYE UNA RESOLUCIÓN DEFINITIVA IMPUGNABLE MEDIANTE EL JUICIO DE NULIDAD ANTE EL TRIBUNAL FEDERAL DE JUSTICIA FISCAL Y ADMINISTRATIVA. </w:t>
      </w:r>
      <w:r w:rsidRPr="00640353">
        <w:rPr>
          <w:rFonts w:ascii="Arial" w:eastAsia="Times New Roman" w:hAnsi="Arial" w:cs="Arial"/>
          <w:i/>
        </w:rPr>
        <w:t>La carta invitación al contribuyente para que acuda a las oficinas de la autoridad a regularizar su situación fiscal, no constituye una resolución definitiva impugnable mediante el juicio de nulidad ante el Tribunal Federal de Justicia Fiscal y Administrativa, pues a través de ella la autoridad exactora únicamente se limita a sugerirle al gobernado la corrección de su situación en su calidad de contribuyente, con la finalidad de evitar una resolución determinante de crédito con base en las irregularidades detectadas; luego, si en el documento impugnado no se determina un crédito fiscal ni se aplica sanción alguna, es inconcuso que no trasciende a la esfera jurídica del demandante ni le causa perjuicios para efectos de la procedencia del juicio de nulidad.”</w:t>
      </w:r>
    </w:p>
    <w:p w14:paraId="1632CFBB" w14:textId="13A18E59" w:rsidR="00CB1326" w:rsidRPr="000A4651" w:rsidRDefault="00CB1326" w:rsidP="00CB1326">
      <w:pPr>
        <w:shd w:val="clear" w:color="auto" w:fill="FFFFFF"/>
        <w:spacing w:after="0" w:line="360" w:lineRule="auto"/>
        <w:ind w:firstLine="567"/>
        <w:jc w:val="both"/>
        <w:rPr>
          <w:rFonts w:ascii="Arial" w:eastAsia="Times New Roman" w:hAnsi="Arial" w:cs="Arial"/>
          <w:sz w:val="26"/>
          <w:szCs w:val="26"/>
        </w:rPr>
      </w:pPr>
      <w:r w:rsidRPr="00303096">
        <w:rPr>
          <w:rFonts w:ascii="Arial" w:eastAsia="Times New Roman" w:hAnsi="Arial" w:cs="Arial"/>
          <w:sz w:val="26"/>
          <w:szCs w:val="26"/>
        </w:rPr>
        <w:t xml:space="preserve">Así como </w:t>
      </w:r>
      <w:r w:rsidRPr="00303096">
        <w:rPr>
          <w:rFonts w:ascii="Arial" w:hAnsi="Arial" w:cs="Arial"/>
          <w:bCs/>
          <w:sz w:val="26"/>
          <w:szCs w:val="26"/>
        </w:rPr>
        <w:t>la</w:t>
      </w:r>
      <w:r>
        <w:rPr>
          <w:rFonts w:ascii="Arial" w:hAnsi="Arial" w:cs="Arial"/>
          <w:bCs/>
          <w:sz w:val="26"/>
          <w:szCs w:val="26"/>
        </w:rPr>
        <w:t xml:space="preserve"> </w:t>
      </w:r>
      <w:r w:rsidRPr="00303096">
        <w:rPr>
          <w:rFonts w:ascii="Arial" w:hAnsi="Arial" w:cs="Arial"/>
          <w:bCs/>
          <w:sz w:val="26"/>
          <w:szCs w:val="26"/>
        </w:rPr>
        <w:t>jurisprudencia</w:t>
      </w:r>
      <w:r>
        <w:rPr>
          <w:rFonts w:ascii="Arial" w:hAnsi="Arial" w:cs="Arial"/>
          <w:bCs/>
          <w:sz w:val="26"/>
          <w:szCs w:val="26"/>
        </w:rPr>
        <w:t xml:space="preserve"> de la décima época, </w:t>
      </w:r>
      <w:r w:rsidRPr="00303096">
        <w:rPr>
          <w:rFonts w:ascii="Arial" w:hAnsi="Arial" w:cs="Arial"/>
          <w:bCs/>
          <w:sz w:val="26"/>
          <w:szCs w:val="26"/>
        </w:rPr>
        <w:t xml:space="preserve">número </w:t>
      </w:r>
      <w:r w:rsidRPr="00277AF2">
        <w:rPr>
          <w:rFonts w:ascii="Arial" w:eastAsia="Times New Roman" w:hAnsi="Arial" w:cs="Arial"/>
          <w:sz w:val="26"/>
          <w:szCs w:val="26"/>
        </w:rPr>
        <w:t>2a./J. 62/2013 (10a.)</w:t>
      </w:r>
      <w:r w:rsidRPr="00303096">
        <w:rPr>
          <w:rFonts w:ascii="Arial" w:eastAsia="Times New Roman" w:hAnsi="Arial" w:cs="Arial"/>
          <w:sz w:val="26"/>
          <w:szCs w:val="26"/>
        </w:rPr>
        <w:t xml:space="preserve">, con número de registro digital </w:t>
      </w:r>
      <w:r w:rsidRPr="00277AF2">
        <w:rPr>
          <w:rFonts w:ascii="Arial" w:eastAsia="Times New Roman" w:hAnsi="Arial" w:cs="Arial"/>
          <w:sz w:val="26"/>
          <w:szCs w:val="26"/>
        </w:rPr>
        <w:t>2003822</w:t>
      </w:r>
      <w:r w:rsidRPr="00303096">
        <w:rPr>
          <w:rFonts w:ascii="Arial" w:eastAsia="Times New Roman" w:hAnsi="Arial" w:cs="Arial"/>
          <w:sz w:val="26"/>
          <w:szCs w:val="26"/>
        </w:rPr>
        <w:t xml:space="preserve">, </w:t>
      </w:r>
      <w:r w:rsidRPr="00303096">
        <w:rPr>
          <w:rFonts w:ascii="Arial" w:hAnsi="Arial" w:cs="Arial"/>
          <w:bCs/>
          <w:sz w:val="26"/>
          <w:szCs w:val="26"/>
        </w:rPr>
        <w:t>en materia administrativa, de la Segunda Sala de la Suprema Corte de Justicia de la Nación,</w:t>
      </w:r>
      <w:r w:rsidRPr="00303096">
        <w:rPr>
          <w:rFonts w:ascii="Arial" w:eastAsia="Times New Roman" w:hAnsi="Arial" w:cs="Arial"/>
          <w:sz w:val="26"/>
          <w:szCs w:val="26"/>
        </w:rPr>
        <w:t xml:space="preserve"> publicada en el </w:t>
      </w:r>
      <w:r w:rsidRPr="000A4651">
        <w:rPr>
          <w:rFonts w:ascii="Arial" w:eastAsia="Times New Roman" w:hAnsi="Arial" w:cs="Arial"/>
          <w:sz w:val="26"/>
          <w:szCs w:val="26"/>
        </w:rPr>
        <w:t>Semanario Judicial de la Federación y su Gaceta</w:t>
      </w:r>
      <w:r w:rsidR="00863555">
        <w:rPr>
          <w:rFonts w:ascii="Arial" w:eastAsia="Times New Roman" w:hAnsi="Arial" w:cs="Arial"/>
          <w:sz w:val="26"/>
          <w:szCs w:val="26"/>
        </w:rPr>
        <w:t xml:space="preserve">; </w:t>
      </w:r>
      <w:r w:rsidRPr="00277AF2">
        <w:rPr>
          <w:rFonts w:ascii="Arial" w:eastAsia="Times New Roman" w:hAnsi="Arial" w:cs="Arial"/>
          <w:sz w:val="26"/>
          <w:szCs w:val="26"/>
        </w:rPr>
        <w:t xml:space="preserve">Libro XXI, </w:t>
      </w:r>
      <w:r w:rsidRPr="00303096">
        <w:rPr>
          <w:rFonts w:ascii="Arial" w:eastAsia="Times New Roman" w:hAnsi="Arial" w:cs="Arial"/>
          <w:sz w:val="26"/>
          <w:szCs w:val="26"/>
        </w:rPr>
        <w:t>j</w:t>
      </w:r>
      <w:r w:rsidRPr="00277AF2">
        <w:rPr>
          <w:rFonts w:ascii="Arial" w:eastAsia="Times New Roman" w:hAnsi="Arial" w:cs="Arial"/>
          <w:sz w:val="26"/>
          <w:szCs w:val="26"/>
        </w:rPr>
        <w:t>unio de 2013, Tomo 1, página 724</w:t>
      </w:r>
      <w:r w:rsidRPr="00303096">
        <w:rPr>
          <w:rFonts w:ascii="Arial" w:hAnsi="Arial" w:cs="Arial"/>
          <w:bCs/>
          <w:sz w:val="26"/>
          <w:szCs w:val="26"/>
        </w:rPr>
        <w:t xml:space="preserve">; </w:t>
      </w:r>
      <w:r w:rsidRPr="00303096">
        <w:rPr>
          <w:rFonts w:ascii="Arial" w:eastAsia="Times New Roman" w:hAnsi="Arial" w:cs="Arial"/>
          <w:sz w:val="26"/>
          <w:szCs w:val="26"/>
        </w:rPr>
        <w:t xml:space="preserve">de rubro y texto siguientes: </w:t>
      </w:r>
    </w:p>
    <w:p w14:paraId="3657F10E" w14:textId="77777777" w:rsidR="00CB1326" w:rsidRPr="00E6181F" w:rsidRDefault="00CB1326" w:rsidP="00E6181F">
      <w:pPr>
        <w:shd w:val="clear" w:color="auto" w:fill="FFFFFF"/>
        <w:spacing w:before="100" w:beforeAutospacing="1" w:after="100" w:afterAutospacing="1"/>
        <w:ind w:left="567" w:right="616"/>
        <w:jc w:val="both"/>
        <w:rPr>
          <w:rFonts w:ascii="Arial" w:eastAsia="Times New Roman" w:hAnsi="Arial" w:cs="Arial"/>
          <w:i/>
        </w:rPr>
      </w:pPr>
      <w:r w:rsidRPr="00E6181F">
        <w:rPr>
          <w:rFonts w:ascii="Arial" w:eastAsia="Times New Roman" w:hAnsi="Arial" w:cs="Arial"/>
          <w:b/>
          <w:bCs/>
          <w:i/>
        </w:rPr>
        <w:t xml:space="preserve">“CARTA INVITACIÓN AL CONTRIBUYENTE PARA QUE REGULARICE EL PAGO DEL IMPUESTO SOBRE LA RENTA DERIVADO DE SUS INGRESOS POR DEPÓSITOS EN EFECTIVO. NO ES IMPUGNABLE EN SEDE CONTENCIOSA ADMINISTRATIVA. </w:t>
      </w:r>
      <w:r w:rsidRPr="00E6181F">
        <w:rPr>
          <w:rFonts w:ascii="Arial" w:eastAsia="Times New Roman" w:hAnsi="Arial" w:cs="Arial"/>
          <w:i/>
        </w:rPr>
        <w:t>La carta invitación del Servicio de Administración Tributaria dirigida al contribuyente para regularizar su situación fiscal con relación al pago del impuesto sobre la renta, derivado de los ingresos ciertos y determinados originados por depósitos en efectivo a su favor, efectuados durante un ejercicio fiscal específico, no constituye una resolución definitiva impugnable en el juicio contencioso administrativo, conforme al artículo </w:t>
      </w:r>
      <w:hyperlink r:id="rId10" w:history="1">
        <w:r w:rsidRPr="00E6181F">
          <w:rPr>
            <w:rFonts w:ascii="Arial" w:eastAsia="Times New Roman" w:hAnsi="Arial" w:cs="Arial"/>
            <w:i/>
          </w:rPr>
          <w:t>14, fracción I, de la Ley Orgánica del Tribunal Federal de Justicia Fiscal y Administrativa</w:t>
        </w:r>
      </w:hyperlink>
      <w:r w:rsidRPr="00E6181F">
        <w:rPr>
          <w:rFonts w:ascii="Arial" w:eastAsia="Times New Roman" w:hAnsi="Arial" w:cs="Arial"/>
          <w:i/>
        </w:rPr>
        <w:t xml:space="preserve">, pues se trata únicamente de un acto declarativo a través del cual la autoridad exhorta al contribuyente a corregir su situación fiscal respecto de las omisiones detectadas, acogiéndose a los beneficios establecidos por la regla de la Resolución Miscelánea Fiscal correspondiente, y presentándole una propuesta de pago que no le ocasiona un perjuicio real en su esfera jurídica, en la medida en que a través de este acto la autoridad exclusivamente señala una cantidad que obra en sus registros y que sólo tendrá en cuenta cuando ejerza sus facultades de comprobación y, en consecuencia, emita una resolución que establezca obligaciones para el contribuyente fiscalizado, la que sí será definitiva para efectos de la procedencia de la vía contenciosa administrativa, por incidir en su esfera jurídica al fijarle un crédito a su cargo. A lo anterior se suma que en el texto de la propia carta se informe expresamente que esa invitación no determina cantidad alguna a pagar, </w:t>
      </w:r>
      <w:r w:rsidRPr="00E6181F">
        <w:rPr>
          <w:rFonts w:ascii="Arial" w:eastAsia="Times New Roman" w:hAnsi="Arial" w:cs="Arial"/>
          <w:i/>
        </w:rPr>
        <w:lastRenderedPageBreak/>
        <w:t>ni crea derechos, lo cual significa que</w:t>
      </w:r>
      <w:bookmarkStart w:id="0" w:name="_GoBack"/>
      <w:bookmarkEnd w:id="0"/>
      <w:r w:rsidRPr="00E6181F">
        <w:rPr>
          <w:rFonts w:ascii="Arial" w:eastAsia="Times New Roman" w:hAnsi="Arial" w:cs="Arial"/>
          <w:i/>
        </w:rPr>
        <w:t xml:space="preserve"> su inobservancia tampoco provoca la pérdida de los beneficios concedidos por la mencionada regla, pues para que así sea debe contener, además del apercibimiento en tal sentido, la correspondiente declaración de incumplimiento que lo haga efectivo y, en el caso, la autoridad sólo se limita a dar noticia de la existencia de un presunto adeudo, sin establecer consecuencias jurídicas para el interesado.”</w:t>
      </w:r>
    </w:p>
    <w:p w14:paraId="5D4C81CE" w14:textId="0D666E9F" w:rsidR="00AA5A87" w:rsidRPr="00E6181F" w:rsidRDefault="00967B8A" w:rsidP="00E6181F">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En mérito de lo anterior y a</w:t>
      </w:r>
      <w:r w:rsidR="00CB1326">
        <w:rPr>
          <w:rFonts w:ascii="Arial" w:eastAsia="Calibri" w:hAnsi="Arial" w:cs="Arial"/>
          <w:bCs/>
          <w:sz w:val="26"/>
          <w:szCs w:val="26"/>
        </w:rPr>
        <w:t xml:space="preserve">nte lo </w:t>
      </w:r>
      <w:r w:rsidR="00CB1326" w:rsidRPr="00DF3CBF">
        <w:rPr>
          <w:rFonts w:ascii="Arial" w:eastAsia="Calibri" w:hAnsi="Arial" w:cs="Arial"/>
          <w:b/>
          <w:bCs/>
          <w:sz w:val="26"/>
          <w:szCs w:val="26"/>
        </w:rPr>
        <w:t>INFUNDADO</w:t>
      </w:r>
      <w:r w:rsidR="00CB1326">
        <w:rPr>
          <w:rFonts w:ascii="Arial" w:eastAsia="Calibri" w:hAnsi="Arial" w:cs="Arial"/>
          <w:bCs/>
          <w:sz w:val="26"/>
          <w:szCs w:val="26"/>
        </w:rPr>
        <w:t xml:space="preserve"> de los agravios </w:t>
      </w:r>
      <w:r>
        <w:rPr>
          <w:rFonts w:ascii="Arial" w:eastAsia="Calibri" w:hAnsi="Arial" w:cs="Arial"/>
          <w:bCs/>
          <w:sz w:val="26"/>
          <w:szCs w:val="26"/>
        </w:rPr>
        <w:t>de la recurrente</w:t>
      </w:r>
      <w:r w:rsidR="00CB1326">
        <w:rPr>
          <w:rFonts w:ascii="Arial" w:eastAsia="Calibri" w:hAnsi="Arial" w:cs="Arial"/>
          <w:bCs/>
          <w:sz w:val="26"/>
          <w:szCs w:val="26"/>
        </w:rPr>
        <w:t xml:space="preserve">, lo procedente es </w:t>
      </w:r>
      <w:r w:rsidR="00CB1326">
        <w:rPr>
          <w:rFonts w:ascii="Arial" w:eastAsia="Calibri" w:hAnsi="Arial" w:cs="Arial"/>
          <w:b/>
          <w:bCs/>
          <w:sz w:val="26"/>
          <w:szCs w:val="26"/>
        </w:rPr>
        <w:t xml:space="preserve">CONFIRMAR </w:t>
      </w:r>
      <w:r w:rsidR="00CB1326">
        <w:rPr>
          <w:rFonts w:ascii="Arial" w:eastAsia="Calibri" w:hAnsi="Arial" w:cs="Arial"/>
          <w:bCs/>
          <w:sz w:val="26"/>
          <w:szCs w:val="26"/>
        </w:rPr>
        <w:t xml:space="preserve">el acuerdo </w:t>
      </w:r>
      <w:r>
        <w:rPr>
          <w:rFonts w:ascii="Arial" w:eastAsia="Calibri" w:hAnsi="Arial" w:cs="Arial"/>
          <w:bCs/>
          <w:sz w:val="26"/>
          <w:szCs w:val="26"/>
        </w:rPr>
        <w:t>recurrido</w:t>
      </w:r>
      <w:r w:rsidR="00727BA0">
        <w:rPr>
          <w:rFonts w:ascii="Arial" w:eastAsia="Calibri" w:hAnsi="Arial" w:cs="Arial"/>
          <w:bCs/>
          <w:sz w:val="26"/>
          <w:szCs w:val="26"/>
        </w:rPr>
        <w:t>, por las razones expuestas por esta Sala Superior</w:t>
      </w:r>
      <w:r>
        <w:rPr>
          <w:rFonts w:ascii="Arial" w:eastAsia="Calibri" w:hAnsi="Arial" w:cs="Arial"/>
          <w:bCs/>
          <w:sz w:val="26"/>
          <w:szCs w:val="26"/>
        </w:rPr>
        <w:t xml:space="preserve">; en consecuencia, </w:t>
      </w:r>
      <w:r w:rsidR="00CB1326">
        <w:rPr>
          <w:rFonts w:ascii="Arial" w:hAnsi="Arial" w:cs="Arial"/>
          <w:sz w:val="26"/>
          <w:szCs w:val="26"/>
        </w:rPr>
        <w:t>con fundamento en los artículos 23</w:t>
      </w:r>
      <w:r>
        <w:rPr>
          <w:rFonts w:ascii="Arial" w:hAnsi="Arial" w:cs="Arial"/>
          <w:sz w:val="26"/>
          <w:szCs w:val="26"/>
        </w:rPr>
        <w:t>6</w:t>
      </w:r>
      <w:r w:rsidR="00CB1326">
        <w:rPr>
          <w:rFonts w:ascii="Arial" w:hAnsi="Arial" w:cs="Arial"/>
          <w:sz w:val="26"/>
          <w:szCs w:val="26"/>
        </w:rPr>
        <w:t xml:space="preserve"> y 238 de la Ley de Procedimiento y Justicia Administrativa para el Estado</w:t>
      </w:r>
      <w:r>
        <w:rPr>
          <w:rFonts w:ascii="Arial" w:hAnsi="Arial" w:cs="Arial"/>
          <w:sz w:val="26"/>
          <w:szCs w:val="26"/>
        </w:rPr>
        <w:t xml:space="preserve"> de Oaxaca</w:t>
      </w:r>
      <w:r w:rsidR="00CB1326">
        <w:rPr>
          <w:rFonts w:ascii="Arial" w:hAnsi="Arial" w:cs="Arial"/>
          <w:sz w:val="26"/>
          <w:szCs w:val="26"/>
        </w:rPr>
        <w:t>, se:</w:t>
      </w:r>
      <w:r w:rsidR="00E6181F">
        <w:rPr>
          <w:rFonts w:ascii="Arial" w:hAnsi="Arial" w:cs="Arial"/>
          <w:sz w:val="26"/>
          <w:szCs w:val="26"/>
        </w:rPr>
        <w:t xml:space="preserve"> - - - - - - - - - - - - - </w:t>
      </w:r>
    </w:p>
    <w:p w14:paraId="0ECB558A" w14:textId="24FB71E1" w:rsidR="00CB1326" w:rsidRPr="00E6181F" w:rsidRDefault="00CB1326" w:rsidP="00CB1326">
      <w:pPr>
        <w:pStyle w:val="Sinespaciado"/>
        <w:spacing w:before="240" w:line="360" w:lineRule="auto"/>
        <w:jc w:val="center"/>
        <w:rPr>
          <w:rFonts w:ascii="Arial" w:hAnsi="Arial" w:cs="Arial"/>
          <w:b/>
          <w:sz w:val="26"/>
          <w:szCs w:val="26"/>
        </w:rPr>
      </w:pPr>
      <w:r w:rsidRPr="00E6181F">
        <w:rPr>
          <w:rFonts w:ascii="Arial" w:hAnsi="Arial" w:cs="Arial"/>
          <w:b/>
          <w:sz w:val="26"/>
          <w:szCs w:val="26"/>
        </w:rPr>
        <w:t>R E S U E L V E</w:t>
      </w:r>
    </w:p>
    <w:p w14:paraId="299D4E39" w14:textId="1FE4FEF8" w:rsidR="00CB1326" w:rsidRDefault="00CB1326" w:rsidP="00E6181F">
      <w:pPr>
        <w:pStyle w:val="Sinespaciado"/>
        <w:spacing w:before="240" w:after="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E6181F">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727BA0" w:rsidRPr="00727BA0">
        <w:rPr>
          <w:rFonts w:ascii="Arial" w:hAnsi="Arial" w:cs="Arial"/>
          <w:color w:val="000000"/>
          <w:sz w:val="26"/>
          <w:szCs w:val="26"/>
          <w:lang w:val="es-MX"/>
        </w:rPr>
        <w:t>e</w:t>
      </w:r>
      <w:r w:rsidR="00727BA0">
        <w:rPr>
          <w:rFonts w:ascii="Arial" w:hAnsi="Arial" w:cs="Arial"/>
          <w:sz w:val="26"/>
          <w:szCs w:val="26"/>
        </w:rPr>
        <w:t>l acuerdo de dieciséis de noviembre de dos mil veintiuno,</w:t>
      </w:r>
      <w:r>
        <w:rPr>
          <w:rFonts w:ascii="Arial" w:hAnsi="Arial" w:cs="Arial"/>
          <w:color w:val="000000"/>
          <w:sz w:val="26"/>
          <w:szCs w:val="26"/>
          <w:lang w:val="es-MX"/>
        </w:rPr>
        <w:t xml:space="preserve"> por las razones expuestas en el considerando que antecede. - - - - - - - - - - - - - - - - - - - - - - - - - - - - - </w:t>
      </w:r>
      <w:r w:rsidR="00B32798">
        <w:rPr>
          <w:rFonts w:ascii="Arial" w:hAnsi="Arial" w:cs="Arial"/>
          <w:color w:val="000000"/>
          <w:sz w:val="26"/>
          <w:szCs w:val="26"/>
          <w:lang w:val="es-MX"/>
        </w:rPr>
        <w:t xml:space="preserve">- - </w:t>
      </w:r>
      <w:r w:rsidR="00AA5A87">
        <w:rPr>
          <w:rFonts w:ascii="Arial" w:hAnsi="Arial" w:cs="Arial"/>
          <w:color w:val="000000"/>
          <w:sz w:val="26"/>
          <w:szCs w:val="26"/>
          <w:lang w:val="es-MX"/>
        </w:rPr>
        <w:t xml:space="preserve">- - - - - - - - - - - - - - </w:t>
      </w:r>
    </w:p>
    <w:p w14:paraId="23B11C82" w14:textId="656379A8" w:rsidR="00DC4AB7" w:rsidRDefault="00B32798" w:rsidP="00B32798">
      <w:pPr>
        <w:spacing w:line="360" w:lineRule="auto"/>
        <w:ind w:firstLine="567"/>
        <w:jc w:val="both"/>
        <w:rPr>
          <w:rFonts w:ascii="Arial" w:hAnsi="Arial" w:cs="Arial"/>
          <w:sz w:val="26"/>
          <w:szCs w:val="26"/>
        </w:rPr>
      </w:pPr>
      <w:r>
        <w:rPr>
          <w:rFonts w:ascii="Arial" w:hAnsi="Arial" w:cs="Arial"/>
          <w:b/>
          <w:sz w:val="26"/>
          <w:szCs w:val="26"/>
        </w:rPr>
        <w:t xml:space="preserve">SEGUNDO. </w:t>
      </w:r>
      <w:r w:rsidR="00DC4AB7" w:rsidRPr="009514BA">
        <w:rPr>
          <w:rFonts w:ascii="Arial" w:hAnsi="Arial" w:cs="Arial"/>
          <w:b/>
          <w:sz w:val="26"/>
          <w:szCs w:val="26"/>
        </w:rPr>
        <w:t>Notifíquese y cúmplase,</w:t>
      </w:r>
      <w:r w:rsidR="00DC4AB7" w:rsidRPr="009514BA">
        <w:rPr>
          <w:rFonts w:ascii="Arial" w:hAnsi="Arial" w:cs="Arial"/>
          <w:sz w:val="26"/>
          <w:szCs w:val="26"/>
        </w:rPr>
        <w:t xml:space="preserve"> remítase copia certificada de la presente resolución a la Sala </w:t>
      </w:r>
      <w:r w:rsidR="009514BA">
        <w:rPr>
          <w:rFonts w:ascii="Arial" w:hAnsi="Arial" w:cs="Arial"/>
          <w:sz w:val="26"/>
          <w:szCs w:val="26"/>
        </w:rPr>
        <w:t xml:space="preserve">de origen </w:t>
      </w:r>
      <w:r w:rsidR="00DC4AB7" w:rsidRPr="009514BA">
        <w:rPr>
          <w:rFonts w:ascii="Arial" w:hAnsi="Arial" w:cs="Arial"/>
          <w:sz w:val="26"/>
          <w:szCs w:val="26"/>
        </w:rPr>
        <w:t>y en su oportunidad archívese el presente cuaderno de revisión como asunto concluido.</w:t>
      </w:r>
      <w:r>
        <w:rPr>
          <w:rFonts w:ascii="Arial" w:hAnsi="Arial" w:cs="Arial"/>
          <w:sz w:val="26"/>
          <w:szCs w:val="26"/>
        </w:rPr>
        <w:t xml:space="preserve">- - - </w:t>
      </w:r>
    </w:p>
    <w:p w14:paraId="79372CCF" w14:textId="332F198D" w:rsidR="00B80DF0" w:rsidRDefault="009514BA" w:rsidP="00406D00">
      <w:pPr>
        <w:tabs>
          <w:tab w:val="left" w:pos="1925"/>
          <w:tab w:val="center" w:pos="4135"/>
        </w:tabs>
        <w:spacing w:line="360" w:lineRule="auto"/>
        <w:ind w:firstLine="567"/>
        <w:jc w:val="both"/>
        <w:rPr>
          <w:rFonts w:ascii="Arial" w:hAnsi="Arial" w:cs="Arial"/>
          <w:sz w:val="26"/>
          <w:szCs w:val="26"/>
        </w:rPr>
      </w:pP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sidR="00B32798">
        <w:rPr>
          <w:rFonts w:ascii="Arial" w:hAnsi="Arial" w:cs="Arial"/>
          <w:sz w:val="26"/>
          <w:szCs w:val="26"/>
        </w:rPr>
        <w:t xml:space="preserve"> y </w:t>
      </w:r>
      <w:r>
        <w:rPr>
          <w:rFonts w:ascii="Arial" w:hAnsi="Arial" w:cs="Arial"/>
          <w:sz w:val="26"/>
          <w:szCs w:val="26"/>
        </w:rPr>
        <w:t>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bookmarkStart w:id="1" w:name="_Hlk119411400"/>
    </w:p>
    <w:p w14:paraId="3FA292C9" w14:textId="77777777" w:rsidR="00B80DF0" w:rsidRDefault="00B80DF0" w:rsidP="00E6181F">
      <w:pPr>
        <w:tabs>
          <w:tab w:val="center" w:pos="4135"/>
          <w:tab w:val="left" w:pos="7515"/>
        </w:tabs>
        <w:spacing w:line="360" w:lineRule="auto"/>
        <w:jc w:val="center"/>
        <w:rPr>
          <w:rFonts w:ascii="Arial" w:hAnsi="Arial" w:cs="Arial"/>
          <w:sz w:val="26"/>
          <w:szCs w:val="26"/>
        </w:rPr>
      </w:pPr>
    </w:p>
    <w:p w14:paraId="6F6849CF" w14:textId="54BF07FF" w:rsidR="001628EC" w:rsidRDefault="001628EC" w:rsidP="00E6181F">
      <w:pPr>
        <w:tabs>
          <w:tab w:val="center" w:pos="4135"/>
          <w:tab w:val="left" w:pos="7515"/>
        </w:tabs>
        <w:spacing w:line="360" w:lineRule="auto"/>
        <w:jc w:val="center"/>
        <w:rPr>
          <w:rFonts w:ascii="Arial" w:hAnsi="Arial" w:cs="Arial"/>
          <w:sz w:val="26"/>
          <w:szCs w:val="26"/>
        </w:rPr>
      </w:pPr>
      <w:r>
        <w:rPr>
          <w:rFonts w:ascii="Arial" w:hAnsi="Arial" w:cs="Arial"/>
          <w:sz w:val="26"/>
          <w:szCs w:val="26"/>
        </w:rPr>
        <w:br/>
      </w:r>
    </w:p>
    <w:p w14:paraId="362871C4" w14:textId="77777777" w:rsidR="00E6181F" w:rsidRPr="00290DA6" w:rsidRDefault="00E6181F" w:rsidP="00E6181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42BEE987" w14:textId="6E11E072" w:rsidR="001628EC" w:rsidRDefault="00E6181F" w:rsidP="001628EC">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1BCAA70E" w14:textId="77777777" w:rsidR="00E6181F" w:rsidRDefault="00E6181F" w:rsidP="00E6181F">
      <w:pPr>
        <w:tabs>
          <w:tab w:val="center" w:pos="4135"/>
          <w:tab w:val="left" w:pos="7515"/>
        </w:tabs>
        <w:spacing w:line="360" w:lineRule="auto"/>
        <w:jc w:val="center"/>
        <w:rPr>
          <w:rFonts w:ascii="Arial" w:hAnsi="Arial" w:cs="Arial"/>
          <w:sz w:val="26"/>
          <w:szCs w:val="26"/>
        </w:rPr>
      </w:pPr>
    </w:p>
    <w:p w14:paraId="4367B659" w14:textId="77777777" w:rsidR="00B80DF0" w:rsidRDefault="00B80DF0" w:rsidP="00E6181F">
      <w:pPr>
        <w:tabs>
          <w:tab w:val="center" w:pos="4135"/>
          <w:tab w:val="left" w:pos="7515"/>
        </w:tabs>
        <w:spacing w:line="360" w:lineRule="auto"/>
        <w:jc w:val="center"/>
        <w:rPr>
          <w:rFonts w:ascii="Arial" w:hAnsi="Arial" w:cs="Arial"/>
          <w:sz w:val="26"/>
          <w:szCs w:val="26"/>
        </w:rPr>
      </w:pPr>
    </w:p>
    <w:p w14:paraId="2C7D069A" w14:textId="77777777" w:rsidR="00E6181F" w:rsidRDefault="00E6181F" w:rsidP="00E6181F">
      <w:pPr>
        <w:tabs>
          <w:tab w:val="center" w:pos="4135"/>
          <w:tab w:val="left" w:pos="7515"/>
        </w:tabs>
        <w:spacing w:line="360" w:lineRule="auto"/>
        <w:jc w:val="center"/>
        <w:rPr>
          <w:rFonts w:ascii="Arial" w:hAnsi="Arial" w:cs="Arial"/>
          <w:sz w:val="26"/>
          <w:szCs w:val="26"/>
        </w:rPr>
      </w:pPr>
    </w:p>
    <w:p w14:paraId="53731EA1" w14:textId="77777777" w:rsidR="00E6181F" w:rsidRDefault="00E6181F" w:rsidP="00E6181F">
      <w:pPr>
        <w:tabs>
          <w:tab w:val="center" w:pos="4135"/>
          <w:tab w:val="left" w:pos="7515"/>
        </w:tabs>
        <w:spacing w:line="360" w:lineRule="auto"/>
        <w:jc w:val="center"/>
        <w:rPr>
          <w:rFonts w:ascii="Arial" w:hAnsi="Arial" w:cs="Arial"/>
          <w:sz w:val="26"/>
          <w:szCs w:val="26"/>
        </w:rPr>
      </w:pPr>
    </w:p>
    <w:p w14:paraId="026AFAC8" w14:textId="77777777" w:rsidR="00E6181F" w:rsidRDefault="00E6181F" w:rsidP="00E6181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495088C" w14:textId="77777777" w:rsidR="00406D00" w:rsidRPr="00902ADB" w:rsidRDefault="00406D00" w:rsidP="00406D00">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RESOLUCIÓN DEL RECURSO DE REVISIÓN 0081/2022.</w:t>
      </w:r>
    </w:p>
    <w:p w14:paraId="26FE49BC" w14:textId="77777777" w:rsidR="001628EC" w:rsidRDefault="001628EC" w:rsidP="00E6181F">
      <w:pPr>
        <w:tabs>
          <w:tab w:val="left" w:pos="1925"/>
          <w:tab w:val="center" w:pos="4135"/>
        </w:tabs>
        <w:jc w:val="center"/>
        <w:rPr>
          <w:rFonts w:ascii="Arial" w:hAnsi="Arial" w:cs="Arial"/>
          <w:sz w:val="26"/>
          <w:szCs w:val="26"/>
        </w:rPr>
      </w:pPr>
    </w:p>
    <w:p w14:paraId="1C01BC80" w14:textId="77777777" w:rsidR="00B80DF0" w:rsidRDefault="00B80DF0" w:rsidP="00E6181F">
      <w:pPr>
        <w:tabs>
          <w:tab w:val="left" w:pos="1925"/>
          <w:tab w:val="center" w:pos="4135"/>
        </w:tabs>
        <w:rPr>
          <w:rFonts w:ascii="Arial" w:hAnsi="Arial" w:cs="Arial"/>
          <w:sz w:val="26"/>
          <w:szCs w:val="26"/>
        </w:rPr>
      </w:pPr>
    </w:p>
    <w:p w14:paraId="5592B0D4" w14:textId="7CCB3D75" w:rsidR="00E6181F" w:rsidRDefault="00E6181F" w:rsidP="00E6181F">
      <w:pPr>
        <w:tabs>
          <w:tab w:val="left" w:pos="1925"/>
          <w:tab w:val="center" w:pos="4135"/>
        </w:tabs>
        <w:rPr>
          <w:rFonts w:ascii="Arial" w:hAnsi="Arial" w:cs="Arial"/>
          <w:sz w:val="26"/>
          <w:szCs w:val="26"/>
        </w:rPr>
      </w:pPr>
      <w:r>
        <w:rPr>
          <w:rFonts w:ascii="Arial" w:hAnsi="Arial" w:cs="Arial"/>
          <w:sz w:val="26"/>
          <w:szCs w:val="26"/>
        </w:rPr>
        <w:br/>
      </w:r>
    </w:p>
    <w:p w14:paraId="7796912D" w14:textId="77777777" w:rsidR="00E6181F" w:rsidRDefault="00E6181F" w:rsidP="00E6181F">
      <w:pPr>
        <w:tabs>
          <w:tab w:val="left" w:pos="1925"/>
          <w:tab w:val="center" w:pos="4135"/>
        </w:tabs>
        <w:jc w:val="center"/>
        <w:rPr>
          <w:rFonts w:ascii="Arial" w:hAnsi="Arial" w:cs="Arial"/>
          <w:sz w:val="26"/>
          <w:szCs w:val="26"/>
        </w:rPr>
      </w:pPr>
    </w:p>
    <w:p w14:paraId="664C5538" w14:textId="77777777" w:rsidR="00E6181F" w:rsidRDefault="00E6181F" w:rsidP="00E6181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347AB409" w14:textId="77777777" w:rsidR="00E6181F" w:rsidRDefault="00E6181F" w:rsidP="00E6181F">
      <w:pPr>
        <w:tabs>
          <w:tab w:val="left" w:pos="1925"/>
          <w:tab w:val="center" w:pos="4135"/>
        </w:tabs>
        <w:jc w:val="center"/>
        <w:rPr>
          <w:rFonts w:ascii="Arial" w:hAnsi="Arial" w:cs="Arial"/>
          <w:sz w:val="26"/>
          <w:szCs w:val="26"/>
        </w:rPr>
      </w:pPr>
    </w:p>
    <w:p w14:paraId="62598AD2" w14:textId="77777777" w:rsidR="00E6181F" w:rsidRDefault="00E6181F" w:rsidP="00E6181F">
      <w:pPr>
        <w:tabs>
          <w:tab w:val="left" w:pos="1925"/>
          <w:tab w:val="center" w:pos="4135"/>
        </w:tabs>
        <w:jc w:val="center"/>
        <w:rPr>
          <w:rFonts w:ascii="Arial" w:hAnsi="Arial" w:cs="Arial"/>
          <w:sz w:val="26"/>
          <w:szCs w:val="26"/>
        </w:rPr>
      </w:pPr>
    </w:p>
    <w:p w14:paraId="202F740E" w14:textId="09A92BE2" w:rsidR="00E6181F" w:rsidRDefault="00E6181F" w:rsidP="00E6181F">
      <w:pPr>
        <w:tabs>
          <w:tab w:val="left" w:pos="1925"/>
          <w:tab w:val="center" w:pos="4135"/>
        </w:tabs>
        <w:jc w:val="center"/>
        <w:rPr>
          <w:rFonts w:ascii="Arial" w:hAnsi="Arial" w:cs="Arial"/>
          <w:sz w:val="26"/>
          <w:szCs w:val="26"/>
        </w:rPr>
      </w:pPr>
    </w:p>
    <w:p w14:paraId="3A05251D" w14:textId="77777777" w:rsidR="00B80DF0" w:rsidRDefault="00B80DF0" w:rsidP="00E6181F">
      <w:pPr>
        <w:tabs>
          <w:tab w:val="left" w:pos="1925"/>
          <w:tab w:val="center" w:pos="4135"/>
        </w:tabs>
        <w:jc w:val="center"/>
        <w:rPr>
          <w:rFonts w:ascii="Arial" w:hAnsi="Arial" w:cs="Arial"/>
          <w:sz w:val="26"/>
          <w:szCs w:val="26"/>
        </w:rPr>
      </w:pPr>
    </w:p>
    <w:p w14:paraId="578407CA" w14:textId="77777777" w:rsidR="00E6181F" w:rsidRDefault="00E6181F" w:rsidP="00E6181F">
      <w:pPr>
        <w:tabs>
          <w:tab w:val="left" w:pos="1925"/>
          <w:tab w:val="center" w:pos="4135"/>
        </w:tabs>
        <w:rPr>
          <w:rFonts w:ascii="Arial" w:hAnsi="Arial" w:cs="Arial"/>
          <w:sz w:val="26"/>
          <w:szCs w:val="26"/>
        </w:rPr>
      </w:pPr>
    </w:p>
    <w:p w14:paraId="7F2BADE4" w14:textId="77777777" w:rsidR="00E6181F" w:rsidRDefault="00E6181F" w:rsidP="00E6181F">
      <w:pPr>
        <w:tabs>
          <w:tab w:val="left" w:pos="1925"/>
          <w:tab w:val="center" w:pos="4135"/>
        </w:tabs>
        <w:jc w:val="center"/>
        <w:rPr>
          <w:rFonts w:ascii="Arial" w:hAnsi="Arial" w:cs="Arial"/>
          <w:sz w:val="26"/>
          <w:szCs w:val="26"/>
        </w:rPr>
      </w:pPr>
    </w:p>
    <w:p w14:paraId="49BAF80B" w14:textId="77777777" w:rsidR="00E6181F" w:rsidRDefault="00E6181F" w:rsidP="00E6181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4CA8D59" w14:textId="77777777" w:rsidR="00E6181F" w:rsidRDefault="00E6181F" w:rsidP="00E6181F">
      <w:pPr>
        <w:tabs>
          <w:tab w:val="center" w:pos="4135"/>
          <w:tab w:val="left" w:pos="7515"/>
        </w:tabs>
        <w:spacing w:line="360" w:lineRule="auto"/>
        <w:jc w:val="center"/>
        <w:rPr>
          <w:rFonts w:ascii="Arial" w:hAnsi="Arial" w:cs="Arial"/>
          <w:sz w:val="26"/>
          <w:szCs w:val="26"/>
        </w:rPr>
      </w:pPr>
    </w:p>
    <w:p w14:paraId="2E9556CD" w14:textId="77777777" w:rsidR="00B80DF0" w:rsidRDefault="00B80DF0" w:rsidP="00B80DF0">
      <w:pPr>
        <w:tabs>
          <w:tab w:val="center" w:pos="4135"/>
          <w:tab w:val="left" w:pos="7515"/>
        </w:tabs>
        <w:spacing w:before="240" w:line="360" w:lineRule="auto"/>
        <w:jc w:val="center"/>
        <w:rPr>
          <w:rFonts w:ascii="Arial" w:hAnsi="Arial" w:cs="Arial"/>
          <w:sz w:val="26"/>
          <w:szCs w:val="26"/>
        </w:rPr>
      </w:pPr>
    </w:p>
    <w:p w14:paraId="5B7BCC25" w14:textId="37538135" w:rsidR="00B80DF0" w:rsidRDefault="00B80DF0" w:rsidP="00E6181F">
      <w:pPr>
        <w:tabs>
          <w:tab w:val="center" w:pos="4135"/>
          <w:tab w:val="left" w:pos="7515"/>
        </w:tabs>
        <w:spacing w:line="360" w:lineRule="auto"/>
        <w:jc w:val="center"/>
        <w:rPr>
          <w:rFonts w:ascii="Arial" w:hAnsi="Arial" w:cs="Arial"/>
          <w:sz w:val="26"/>
          <w:szCs w:val="26"/>
        </w:rPr>
      </w:pPr>
    </w:p>
    <w:p w14:paraId="199098F6" w14:textId="5B48CC83" w:rsidR="00B80DF0" w:rsidRDefault="00B80DF0" w:rsidP="00E6181F">
      <w:pPr>
        <w:tabs>
          <w:tab w:val="center" w:pos="4135"/>
          <w:tab w:val="left" w:pos="7515"/>
        </w:tabs>
        <w:spacing w:line="360" w:lineRule="auto"/>
        <w:jc w:val="center"/>
        <w:rPr>
          <w:rFonts w:ascii="Arial" w:hAnsi="Arial" w:cs="Arial"/>
          <w:sz w:val="26"/>
          <w:szCs w:val="26"/>
        </w:rPr>
      </w:pPr>
    </w:p>
    <w:p w14:paraId="12DAB1CF" w14:textId="77777777" w:rsidR="00B80DF0" w:rsidRDefault="00B80DF0" w:rsidP="00E6181F">
      <w:pPr>
        <w:tabs>
          <w:tab w:val="center" w:pos="4135"/>
          <w:tab w:val="left" w:pos="7515"/>
        </w:tabs>
        <w:spacing w:line="360" w:lineRule="auto"/>
        <w:jc w:val="center"/>
        <w:rPr>
          <w:rFonts w:ascii="Arial" w:hAnsi="Arial" w:cs="Arial"/>
          <w:sz w:val="26"/>
          <w:szCs w:val="26"/>
        </w:rPr>
      </w:pPr>
    </w:p>
    <w:p w14:paraId="25F31739" w14:textId="77777777" w:rsidR="00E6181F" w:rsidRDefault="00E6181F" w:rsidP="00E6181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9CEA685" w14:textId="77777777" w:rsidR="00E6181F" w:rsidRDefault="00E6181F" w:rsidP="00E6181F">
      <w:pPr>
        <w:tabs>
          <w:tab w:val="center" w:pos="4135"/>
          <w:tab w:val="left" w:pos="7515"/>
        </w:tabs>
        <w:spacing w:line="360" w:lineRule="auto"/>
        <w:jc w:val="center"/>
        <w:rPr>
          <w:rFonts w:ascii="Arial" w:hAnsi="Arial" w:cs="Arial"/>
          <w:sz w:val="26"/>
          <w:szCs w:val="26"/>
        </w:rPr>
      </w:pPr>
    </w:p>
    <w:p w14:paraId="07D731BC" w14:textId="77777777" w:rsidR="00E6181F" w:rsidRDefault="00E6181F" w:rsidP="00E6181F">
      <w:pPr>
        <w:tabs>
          <w:tab w:val="center" w:pos="4135"/>
          <w:tab w:val="left" w:pos="7515"/>
        </w:tabs>
        <w:spacing w:line="360" w:lineRule="auto"/>
        <w:jc w:val="center"/>
        <w:rPr>
          <w:rFonts w:ascii="Arial" w:hAnsi="Arial" w:cs="Arial"/>
          <w:sz w:val="26"/>
          <w:szCs w:val="26"/>
        </w:rPr>
      </w:pPr>
    </w:p>
    <w:p w14:paraId="659B9EAF" w14:textId="77777777" w:rsidR="00E6181F" w:rsidRDefault="00E6181F" w:rsidP="00E6181F">
      <w:pPr>
        <w:tabs>
          <w:tab w:val="center" w:pos="4135"/>
          <w:tab w:val="left" w:pos="7515"/>
        </w:tabs>
        <w:spacing w:line="360" w:lineRule="auto"/>
        <w:jc w:val="center"/>
        <w:rPr>
          <w:rFonts w:ascii="Arial" w:hAnsi="Arial" w:cs="Arial"/>
          <w:sz w:val="26"/>
          <w:szCs w:val="26"/>
        </w:rPr>
      </w:pPr>
    </w:p>
    <w:p w14:paraId="1E2391EB" w14:textId="77777777" w:rsidR="00E6181F" w:rsidRDefault="00E6181F" w:rsidP="00E6181F">
      <w:pPr>
        <w:tabs>
          <w:tab w:val="center" w:pos="4135"/>
          <w:tab w:val="left" w:pos="7515"/>
        </w:tabs>
        <w:spacing w:line="360" w:lineRule="auto"/>
        <w:jc w:val="center"/>
        <w:rPr>
          <w:rFonts w:ascii="Arial" w:hAnsi="Arial" w:cs="Arial"/>
          <w:sz w:val="26"/>
          <w:szCs w:val="26"/>
        </w:rPr>
      </w:pPr>
    </w:p>
    <w:p w14:paraId="55A19EE4" w14:textId="77777777" w:rsidR="00E6181F" w:rsidRPr="00290DA6" w:rsidRDefault="00E6181F" w:rsidP="00E6181F">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34596559" w14:textId="77777777" w:rsidR="00E6181F" w:rsidRDefault="00E6181F" w:rsidP="00E6181F">
      <w:pPr>
        <w:spacing w:after="0" w:line="240" w:lineRule="auto"/>
        <w:jc w:val="center"/>
        <w:rPr>
          <w:rFonts w:ascii="Arial" w:hAnsi="Arial" w:cs="Arial"/>
          <w:sz w:val="26"/>
          <w:szCs w:val="26"/>
        </w:rPr>
      </w:pPr>
      <w:r w:rsidRPr="00290DA6">
        <w:rPr>
          <w:rFonts w:ascii="Arial" w:hAnsi="Arial" w:cs="Arial"/>
          <w:sz w:val="26"/>
          <w:szCs w:val="26"/>
        </w:rPr>
        <w:t>SECRETARIO GENERAL DE ACUERDOS</w:t>
      </w:r>
    </w:p>
    <w:bookmarkEnd w:id="1"/>
    <w:p w14:paraId="06C5520C" w14:textId="725F87EC" w:rsidR="00216377" w:rsidRPr="00E5261F" w:rsidRDefault="00216377" w:rsidP="00E6181F">
      <w:pPr>
        <w:tabs>
          <w:tab w:val="center" w:pos="4135"/>
          <w:tab w:val="left" w:pos="7515"/>
        </w:tabs>
        <w:spacing w:line="360" w:lineRule="auto"/>
        <w:jc w:val="center"/>
        <w:rPr>
          <w:sz w:val="26"/>
          <w:szCs w:val="26"/>
        </w:rPr>
      </w:pPr>
    </w:p>
    <w:sectPr w:rsidR="00216377" w:rsidRPr="00E5261F" w:rsidSect="0024672A">
      <w:headerReference w:type="even" r:id="rId11"/>
      <w:headerReference w:type="default" r:id="rId12"/>
      <w:footerReference w:type="default" r:id="rId13"/>
      <w:head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404057" w14:textId="77777777" w:rsidR="0074687E" w:rsidRDefault="0074687E">
      <w:pPr>
        <w:spacing w:after="0" w:line="240" w:lineRule="auto"/>
      </w:pPr>
      <w:r>
        <w:separator/>
      </w:r>
    </w:p>
  </w:endnote>
  <w:endnote w:type="continuationSeparator" w:id="0">
    <w:p w14:paraId="47713A8A" w14:textId="77777777" w:rsidR="0074687E" w:rsidRDefault="00746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B82749" w:rsidRDefault="00B82749">
    <w:pPr>
      <w:pStyle w:val="Piedepgina"/>
      <w:jc w:val="center"/>
    </w:pPr>
  </w:p>
  <w:p w14:paraId="195FF414" w14:textId="77777777" w:rsidR="00B82749" w:rsidRDefault="00B8274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6C309" w14:textId="77777777" w:rsidR="0074687E" w:rsidRDefault="0074687E">
      <w:pPr>
        <w:spacing w:after="0" w:line="240" w:lineRule="auto"/>
      </w:pPr>
      <w:r>
        <w:separator/>
      </w:r>
    </w:p>
  </w:footnote>
  <w:footnote w:type="continuationSeparator" w:id="0">
    <w:p w14:paraId="69179D65" w14:textId="77777777" w:rsidR="0074687E" w:rsidRDefault="00746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B82749" w:rsidRDefault="00406D0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82749">
          <w:fldChar w:fldCharType="begin"/>
        </w:r>
        <w:r w:rsidR="00B82749">
          <w:instrText>PAGE   \* MERGEFORMAT</w:instrText>
        </w:r>
        <w:r w:rsidR="00B82749">
          <w:fldChar w:fldCharType="separate"/>
        </w:r>
        <w:r w:rsidRPr="00406D00">
          <w:rPr>
            <w:noProof/>
            <w:lang w:val="es-ES"/>
          </w:rPr>
          <w:t>12</w:t>
        </w:r>
        <w:r w:rsidR="00B82749">
          <w:fldChar w:fldCharType="end"/>
        </w:r>
      </w:p>
    </w:sdtContent>
  </w:sdt>
  <w:p w14:paraId="0E68208C" w14:textId="77777777" w:rsidR="00B82749" w:rsidRDefault="00B8274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B82749" w:rsidRDefault="00406D0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82749">
          <w:fldChar w:fldCharType="begin"/>
        </w:r>
        <w:r w:rsidR="00B82749">
          <w:instrText>PAGE   \* MERGEFORMAT</w:instrText>
        </w:r>
        <w:r w:rsidR="00B82749">
          <w:fldChar w:fldCharType="separate"/>
        </w:r>
        <w:r w:rsidRPr="00406D00">
          <w:rPr>
            <w:noProof/>
            <w:lang w:val="es-ES"/>
          </w:rPr>
          <w:t>1</w:t>
        </w:r>
        <w:r w:rsidR="00B82749">
          <w:fldChar w:fldCharType="end"/>
        </w:r>
      </w:sdtContent>
    </w:sdt>
  </w:p>
  <w:p w14:paraId="51E22156" w14:textId="0A7B667D" w:rsidR="00B82749" w:rsidRDefault="00406D0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B1785CE" wp14:editId="1074FE40">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BDE1349" w14:textId="77777777" w:rsidR="00406D00" w:rsidRDefault="00406D00" w:rsidP="00406D0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1785CE"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2BDE1349" w14:textId="77777777" w:rsidR="00406D00" w:rsidRDefault="00406D00" w:rsidP="00406D0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82749"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B82749" w:rsidRDefault="00406D0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761AB6"/>
    <w:multiLevelType w:val="hybridMultilevel"/>
    <w:tmpl w:val="CDB086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323702B"/>
    <w:multiLevelType w:val="hybridMultilevel"/>
    <w:tmpl w:val="40B24B6E"/>
    <w:lvl w:ilvl="0" w:tplc="5228419C">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6A0DEF"/>
    <w:multiLevelType w:val="hybridMultilevel"/>
    <w:tmpl w:val="59660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7163905"/>
    <w:multiLevelType w:val="hybridMultilevel"/>
    <w:tmpl w:val="918E7EF4"/>
    <w:lvl w:ilvl="0" w:tplc="9E5CD92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58A923E2"/>
    <w:multiLevelType w:val="hybridMultilevel"/>
    <w:tmpl w:val="BA9477A0"/>
    <w:lvl w:ilvl="0" w:tplc="080A0001">
      <w:start w:val="1"/>
      <w:numFmt w:val="bullet"/>
      <w:lvlText w:val=""/>
      <w:lvlJc w:val="left"/>
      <w:pPr>
        <w:ind w:left="1140" w:hanging="360"/>
      </w:pPr>
      <w:rPr>
        <w:rFonts w:ascii="Symbol" w:hAnsi="Symbol" w:hint="default"/>
      </w:rPr>
    </w:lvl>
    <w:lvl w:ilvl="1" w:tplc="080A0003" w:tentative="1">
      <w:start w:val="1"/>
      <w:numFmt w:val="bullet"/>
      <w:lvlText w:val="o"/>
      <w:lvlJc w:val="left"/>
      <w:pPr>
        <w:ind w:left="1860" w:hanging="360"/>
      </w:pPr>
      <w:rPr>
        <w:rFonts w:ascii="Courier New" w:hAnsi="Courier New" w:cs="Courier New" w:hint="default"/>
      </w:rPr>
    </w:lvl>
    <w:lvl w:ilvl="2" w:tplc="080A0005" w:tentative="1">
      <w:start w:val="1"/>
      <w:numFmt w:val="bullet"/>
      <w:lvlText w:val=""/>
      <w:lvlJc w:val="left"/>
      <w:pPr>
        <w:ind w:left="2580" w:hanging="360"/>
      </w:pPr>
      <w:rPr>
        <w:rFonts w:ascii="Wingdings" w:hAnsi="Wingdings" w:hint="default"/>
      </w:rPr>
    </w:lvl>
    <w:lvl w:ilvl="3" w:tplc="080A0001" w:tentative="1">
      <w:start w:val="1"/>
      <w:numFmt w:val="bullet"/>
      <w:lvlText w:val=""/>
      <w:lvlJc w:val="left"/>
      <w:pPr>
        <w:ind w:left="3300" w:hanging="360"/>
      </w:pPr>
      <w:rPr>
        <w:rFonts w:ascii="Symbol" w:hAnsi="Symbol" w:hint="default"/>
      </w:rPr>
    </w:lvl>
    <w:lvl w:ilvl="4" w:tplc="080A0003" w:tentative="1">
      <w:start w:val="1"/>
      <w:numFmt w:val="bullet"/>
      <w:lvlText w:val="o"/>
      <w:lvlJc w:val="left"/>
      <w:pPr>
        <w:ind w:left="4020" w:hanging="360"/>
      </w:pPr>
      <w:rPr>
        <w:rFonts w:ascii="Courier New" w:hAnsi="Courier New" w:cs="Courier New" w:hint="default"/>
      </w:rPr>
    </w:lvl>
    <w:lvl w:ilvl="5" w:tplc="080A0005" w:tentative="1">
      <w:start w:val="1"/>
      <w:numFmt w:val="bullet"/>
      <w:lvlText w:val=""/>
      <w:lvlJc w:val="left"/>
      <w:pPr>
        <w:ind w:left="4740" w:hanging="360"/>
      </w:pPr>
      <w:rPr>
        <w:rFonts w:ascii="Wingdings" w:hAnsi="Wingdings" w:hint="default"/>
      </w:rPr>
    </w:lvl>
    <w:lvl w:ilvl="6" w:tplc="080A0001" w:tentative="1">
      <w:start w:val="1"/>
      <w:numFmt w:val="bullet"/>
      <w:lvlText w:val=""/>
      <w:lvlJc w:val="left"/>
      <w:pPr>
        <w:ind w:left="5460" w:hanging="360"/>
      </w:pPr>
      <w:rPr>
        <w:rFonts w:ascii="Symbol" w:hAnsi="Symbol" w:hint="default"/>
      </w:rPr>
    </w:lvl>
    <w:lvl w:ilvl="7" w:tplc="080A0003" w:tentative="1">
      <w:start w:val="1"/>
      <w:numFmt w:val="bullet"/>
      <w:lvlText w:val="o"/>
      <w:lvlJc w:val="left"/>
      <w:pPr>
        <w:ind w:left="6180" w:hanging="360"/>
      </w:pPr>
      <w:rPr>
        <w:rFonts w:ascii="Courier New" w:hAnsi="Courier New" w:cs="Courier New" w:hint="default"/>
      </w:rPr>
    </w:lvl>
    <w:lvl w:ilvl="8" w:tplc="080A0005" w:tentative="1">
      <w:start w:val="1"/>
      <w:numFmt w:val="bullet"/>
      <w:lvlText w:val=""/>
      <w:lvlJc w:val="left"/>
      <w:pPr>
        <w:ind w:left="6900" w:hanging="360"/>
      </w:pPr>
      <w:rPr>
        <w:rFonts w:ascii="Wingdings" w:hAnsi="Wingdings" w:hint="default"/>
      </w:rPr>
    </w:lvl>
  </w:abstractNum>
  <w:abstractNum w:abstractNumId="1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DAE7711"/>
    <w:multiLevelType w:val="hybridMultilevel"/>
    <w:tmpl w:val="DB4816CA"/>
    <w:lvl w:ilvl="0" w:tplc="6FC424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7B6941FD"/>
    <w:multiLevelType w:val="hybridMultilevel"/>
    <w:tmpl w:val="7CA4413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num w:numId="1">
    <w:abstractNumId w:val="18"/>
  </w:num>
  <w:num w:numId="2">
    <w:abstractNumId w:val="2"/>
  </w:num>
  <w:num w:numId="3">
    <w:abstractNumId w:val="0"/>
  </w:num>
  <w:num w:numId="4">
    <w:abstractNumId w:val="10"/>
  </w:num>
  <w:num w:numId="5">
    <w:abstractNumId w:val="16"/>
  </w:num>
  <w:num w:numId="6">
    <w:abstractNumId w:val="6"/>
  </w:num>
  <w:num w:numId="7">
    <w:abstractNumId w:val="4"/>
  </w:num>
  <w:num w:numId="8">
    <w:abstractNumId w:val="1"/>
  </w:num>
  <w:num w:numId="9">
    <w:abstractNumId w:val="3"/>
  </w:num>
  <w:num w:numId="10">
    <w:abstractNumId w:val="9"/>
  </w:num>
  <w:num w:numId="11">
    <w:abstractNumId w:val="12"/>
  </w:num>
  <w:num w:numId="12">
    <w:abstractNumId w:val="8"/>
  </w:num>
  <w:num w:numId="13">
    <w:abstractNumId w:val="15"/>
  </w:num>
  <w:num w:numId="14">
    <w:abstractNumId w:val="13"/>
  </w:num>
  <w:num w:numId="15">
    <w:abstractNumId w:val="14"/>
  </w:num>
  <w:num w:numId="16">
    <w:abstractNumId w:val="5"/>
  </w:num>
  <w:num w:numId="17">
    <w:abstractNumId w:val="19"/>
  </w:num>
  <w:num w:numId="18">
    <w:abstractNumId w:val="11"/>
  </w:num>
  <w:num w:numId="19">
    <w:abstractNumId w:val="7"/>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4E01"/>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39E4"/>
    <w:rsid w:val="00014F98"/>
    <w:rsid w:val="000167C8"/>
    <w:rsid w:val="0001695E"/>
    <w:rsid w:val="00016C0B"/>
    <w:rsid w:val="00016E88"/>
    <w:rsid w:val="000174F5"/>
    <w:rsid w:val="00020680"/>
    <w:rsid w:val="00020D86"/>
    <w:rsid w:val="00021989"/>
    <w:rsid w:val="00021B04"/>
    <w:rsid w:val="00021C5F"/>
    <w:rsid w:val="0002263A"/>
    <w:rsid w:val="00022BBC"/>
    <w:rsid w:val="00023548"/>
    <w:rsid w:val="00023F33"/>
    <w:rsid w:val="00024545"/>
    <w:rsid w:val="00025BEB"/>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885"/>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36"/>
    <w:rsid w:val="00055248"/>
    <w:rsid w:val="0005584B"/>
    <w:rsid w:val="00055F66"/>
    <w:rsid w:val="000562FB"/>
    <w:rsid w:val="000565B2"/>
    <w:rsid w:val="00056FA4"/>
    <w:rsid w:val="000570D0"/>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3375"/>
    <w:rsid w:val="000838AB"/>
    <w:rsid w:val="000838AC"/>
    <w:rsid w:val="00085132"/>
    <w:rsid w:val="0008514D"/>
    <w:rsid w:val="00085F74"/>
    <w:rsid w:val="00087470"/>
    <w:rsid w:val="000875DB"/>
    <w:rsid w:val="000900BD"/>
    <w:rsid w:val="000904A5"/>
    <w:rsid w:val="0009077C"/>
    <w:rsid w:val="00090D7D"/>
    <w:rsid w:val="000910E0"/>
    <w:rsid w:val="00091B93"/>
    <w:rsid w:val="00092288"/>
    <w:rsid w:val="000939DB"/>
    <w:rsid w:val="00093C95"/>
    <w:rsid w:val="00094EB2"/>
    <w:rsid w:val="00095419"/>
    <w:rsid w:val="000964DE"/>
    <w:rsid w:val="00096B18"/>
    <w:rsid w:val="00096C5C"/>
    <w:rsid w:val="00096CE1"/>
    <w:rsid w:val="000971B9"/>
    <w:rsid w:val="000A07F4"/>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AB"/>
    <w:rsid w:val="000C756A"/>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123"/>
    <w:rsid w:val="000E74F5"/>
    <w:rsid w:val="000E7C62"/>
    <w:rsid w:val="000E7DB2"/>
    <w:rsid w:val="000F026A"/>
    <w:rsid w:val="000F0C84"/>
    <w:rsid w:val="000F0D7B"/>
    <w:rsid w:val="000F2020"/>
    <w:rsid w:val="000F2949"/>
    <w:rsid w:val="000F2B5A"/>
    <w:rsid w:val="000F2D32"/>
    <w:rsid w:val="000F4183"/>
    <w:rsid w:val="000F4347"/>
    <w:rsid w:val="000F50E8"/>
    <w:rsid w:val="000F54B0"/>
    <w:rsid w:val="000F55CC"/>
    <w:rsid w:val="000F5C41"/>
    <w:rsid w:val="000F5DE0"/>
    <w:rsid w:val="000F62C3"/>
    <w:rsid w:val="000F6A66"/>
    <w:rsid w:val="000F75AF"/>
    <w:rsid w:val="000F77DE"/>
    <w:rsid w:val="001002F5"/>
    <w:rsid w:val="001019F2"/>
    <w:rsid w:val="001025E5"/>
    <w:rsid w:val="0010266A"/>
    <w:rsid w:val="00102A5D"/>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58A"/>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987"/>
    <w:rsid w:val="00137C86"/>
    <w:rsid w:val="0014043C"/>
    <w:rsid w:val="00140B2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217"/>
    <w:rsid w:val="0015351E"/>
    <w:rsid w:val="00153BE4"/>
    <w:rsid w:val="001541C5"/>
    <w:rsid w:val="001542BE"/>
    <w:rsid w:val="00154490"/>
    <w:rsid w:val="00156250"/>
    <w:rsid w:val="00156F22"/>
    <w:rsid w:val="001570E1"/>
    <w:rsid w:val="00161661"/>
    <w:rsid w:val="0016171F"/>
    <w:rsid w:val="00161F6F"/>
    <w:rsid w:val="001621EF"/>
    <w:rsid w:val="001628EC"/>
    <w:rsid w:val="00163EBF"/>
    <w:rsid w:val="00164BCE"/>
    <w:rsid w:val="00164FA6"/>
    <w:rsid w:val="001659D0"/>
    <w:rsid w:val="0016604B"/>
    <w:rsid w:val="0016700D"/>
    <w:rsid w:val="00167ADD"/>
    <w:rsid w:val="001702C6"/>
    <w:rsid w:val="001711A1"/>
    <w:rsid w:val="00172205"/>
    <w:rsid w:val="0017260E"/>
    <w:rsid w:val="001729D0"/>
    <w:rsid w:val="00172B51"/>
    <w:rsid w:val="00172C89"/>
    <w:rsid w:val="00174145"/>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4AE7"/>
    <w:rsid w:val="001854BD"/>
    <w:rsid w:val="00185DC5"/>
    <w:rsid w:val="00186701"/>
    <w:rsid w:val="00186FB3"/>
    <w:rsid w:val="0018765B"/>
    <w:rsid w:val="00191D0F"/>
    <w:rsid w:val="00192287"/>
    <w:rsid w:val="001923AE"/>
    <w:rsid w:val="001924B2"/>
    <w:rsid w:val="00192E55"/>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82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642"/>
    <w:rsid w:val="001D3B81"/>
    <w:rsid w:val="001D40CC"/>
    <w:rsid w:val="001D4D61"/>
    <w:rsid w:val="001D4D8C"/>
    <w:rsid w:val="001D5282"/>
    <w:rsid w:val="001D529D"/>
    <w:rsid w:val="001D540E"/>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F47"/>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7E7"/>
    <w:rsid w:val="00212E08"/>
    <w:rsid w:val="0021302A"/>
    <w:rsid w:val="00213783"/>
    <w:rsid w:val="00214640"/>
    <w:rsid w:val="00214685"/>
    <w:rsid w:val="002147E4"/>
    <w:rsid w:val="00214CE8"/>
    <w:rsid w:val="002161AD"/>
    <w:rsid w:val="00216377"/>
    <w:rsid w:val="00216595"/>
    <w:rsid w:val="002165D6"/>
    <w:rsid w:val="00216AB7"/>
    <w:rsid w:val="002170A5"/>
    <w:rsid w:val="00217F57"/>
    <w:rsid w:val="00217FEE"/>
    <w:rsid w:val="00221687"/>
    <w:rsid w:val="00221709"/>
    <w:rsid w:val="00222A05"/>
    <w:rsid w:val="00222E1E"/>
    <w:rsid w:val="0022341D"/>
    <w:rsid w:val="0022360E"/>
    <w:rsid w:val="00223B4F"/>
    <w:rsid w:val="00223F75"/>
    <w:rsid w:val="00224412"/>
    <w:rsid w:val="002246DF"/>
    <w:rsid w:val="002248E9"/>
    <w:rsid w:val="00225069"/>
    <w:rsid w:val="00227445"/>
    <w:rsid w:val="00227471"/>
    <w:rsid w:val="00230D10"/>
    <w:rsid w:val="00231036"/>
    <w:rsid w:val="00232D7F"/>
    <w:rsid w:val="0023417B"/>
    <w:rsid w:val="002350A1"/>
    <w:rsid w:val="002352AD"/>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F41"/>
    <w:rsid w:val="002466CD"/>
    <w:rsid w:val="0024672A"/>
    <w:rsid w:val="00246915"/>
    <w:rsid w:val="002476CF"/>
    <w:rsid w:val="00247875"/>
    <w:rsid w:val="00247916"/>
    <w:rsid w:val="00247B10"/>
    <w:rsid w:val="00247D11"/>
    <w:rsid w:val="00247E15"/>
    <w:rsid w:val="00247ECF"/>
    <w:rsid w:val="00250E2D"/>
    <w:rsid w:val="00252528"/>
    <w:rsid w:val="002530F3"/>
    <w:rsid w:val="00253130"/>
    <w:rsid w:val="00253A1C"/>
    <w:rsid w:val="00253C9D"/>
    <w:rsid w:val="00253E8C"/>
    <w:rsid w:val="002541B3"/>
    <w:rsid w:val="00256B3C"/>
    <w:rsid w:val="00256E7D"/>
    <w:rsid w:val="00256F27"/>
    <w:rsid w:val="0025762F"/>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A78"/>
    <w:rsid w:val="00282C81"/>
    <w:rsid w:val="00283B3F"/>
    <w:rsid w:val="002841EE"/>
    <w:rsid w:val="002844AF"/>
    <w:rsid w:val="00284891"/>
    <w:rsid w:val="00285B3A"/>
    <w:rsid w:val="00285C1C"/>
    <w:rsid w:val="00285C95"/>
    <w:rsid w:val="00286C13"/>
    <w:rsid w:val="00286D80"/>
    <w:rsid w:val="00287884"/>
    <w:rsid w:val="00287888"/>
    <w:rsid w:val="00291333"/>
    <w:rsid w:val="00291341"/>
    <w:rsid w:val="002926B1"/>
    <w:rsid w:val="00292CA5"/>
    <w:rsid w:val="00293B1D"/>
    <w:rsid w:val="00293E41"/>
    <w:rsid w:val="00294153"/>
    <w:rsid w:val="002953E2"/>
    <w:rsid w:val="00295F95"/>
    <w:rsid w:val="00296748"/>
    <w:rsid w:val="0029713B"/>
    <w:rsid w:val="00297C79"/>
    <w:rsid w:val="002A0081"/>
    <w:rsid w:val="002A0713"/>
    <w:rsid w:val="002A18E6"/>
    <w:rsid w:val="002A1AAC"/>
    <w:rsid w:val="002A2985"/>
    <w:rsid w:val="002A3E5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EF2"/>
    <w:rsid w:val="002D3F79"/>
    <w:rsid w:val="002D413F"/>
    <w:rsid w:val="002D4B99"/>
    <w:rsid w:val="002D6E4D"/>
    <w:rsid w:val="002D724E"/>
    <w:rsid w:val="002D7BA0"/>
    <w:rsid w:val="002E00A6"/>
    <w:rsid w:val="002E1666"/>
    <w:rsid w:val="002E3358"/>
    <w:rsid w:val="002E3511"/>
    <w:rsid w:val="002E3777"/>
    <w:rsid w:val="002E3B43"/>
    <w:rsid w:val="002E3D1C"/>
    <w:rsid w:val="002E5953"/>
    <w:rsid w:val="002E5971"/>
    <w:rsid w:val="002E5978"/>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47F"/>
    <w:rsid w:val="002F5E12"/>
    <w:rsid w:val="002F67C7"/>
    <w:rsid w:val="002F6D6C"/>
    <w:rsid w:val="002F6EC3"/>
    <w:rsid w:val="002F7173"/>
    <w:rsid w:val="002F7484"/>
    <w:rsid w:val="002F77C3"/>
    <w:rsid w:val="00301CB4"/>
    <w:rsid w:val="00302960"/>
    <w:rsid w:val="0030330D"/>
    <w:rsid w:val="00304999"/>
    <w:rsid w:val="00304F25"/>
    <w:rsid w:val="003053FD"/>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5E2"/>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040"/>
    <w:rsid w:val="003448FF"/>
    <w:rsid w:val="00345946"/>
    <w:rsid w:val="00345C1D"/>
    <w:rsid w:val="00345C53"/>
    <w:rsid w:val="00346754"/>
    <w:rsid w:val="00347AAB"/>
    <w:rsid w:val="00347FD3"/>
    <w:rsid w:val="0035006A"/>
    <w:rsid w:val="003509B6"/>
    <w:rsid w:val="00350B13"/>
    <w:rsid w:val="00352CC2"/>
    <w:rsid w:val="00352DE7"/>
    <w:rsid w:val="0035300A"/>
    <w:rsid w:val="0035347E"/>
    <w:rsid w:val="00354920"/>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0928"/>
    <w:rsid w:val="00371249"/>
    <w:rsid w:val="00371C01"/>
    <w:rsid w:val="003726E1"/>
    <w:rsid w:val="00374012"/>
    <w:rsid w:val="003743D7"/>
    <w:rsid w:val="003749C0"/>
    <w:rsid w:val="003750D6"/>
    <w:rsid w:val="003752B5"/>
    <w:rsid w:val="0037599C"/>
    <w:rsid w:val="00375FDD"/>
    <w:rsid w:val="003763CE"/>
    <w:rsid w:val="00376819"/>
    <w:rsid w:val="0037725F"/>
    <w:rsid w:val="003804A7"/>
    <w:rsid w:val="00381422"/>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97C8C"/>
    <w:rsid w:val="003A0AA1"/>
    <w:rsid w:val="003A0FE5"/>
    <w:rsid w:val="003A24EC"/>
    <w:rsid w:val="003A3EA0"/>
    <w:rsid w:val="003A4B7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5ED5"/>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D00"/>
    <w:rsid w:val="00406FC8"/>
    <w:rsid w:val="0040758D"/>
    <w:rsid w:val="00407734"/>
    <w:rsid w:val="00407A5C"/>
    <w:rsid w:val="004113F8"/>
    <w:rsid w:val="00411707"/>
    <w:rsid w:val="0041258E"/>
    <w:rsid w:val="00412C2F"/>
    <w:rsid w:val="004139D0"/>
    <w:rsid w:val="00414289"/>
    <w:rsid w:val="0041441F"/>
    <w:rsid w:val="0041486D"/>
    <w:rsid w:val="00414CF1"/>
    <w:rsid w:val="0041540D"/>
    <w:rsid w:val="0041584F"/>
    <w:rsid w:val="00415924"/>
    <w:rsid w:val="004165A7"/>
    <w:rsid w:val="00416F89"/>
    <w:rsid w:val="00417B7B"/>
    <w:rsid w:val="004211BE"/>
    <w:rsid w:val="0042205F"/>
    <w:rsid w:val="00422FFB"/>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476"/>
    <w:rsid w:val="004509CE"/>
    <w:rsid w:val="00450D57"/>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1EA"/>
    <w:rsid w:val="00493A5B"/>
    <w:rsid w:val="004941D6"/>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2FD0"/>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774"/>
    <w:rsid w:val="004F1B13"/>
    <w:rsid w:val="004F28AC"/>
    <w:rsid w:val="004F2A92"/>
    <w:rsid w:val="004F2E5D"/>
    <w:rsid w:val="004F2E7C"/>
    <w:rsid w:val="004F421C"/>
    <w:rsid w:val="004F4289"/>
    <w:rsid w:val="004F48BF"/>
    <w:rsid w:val="004F54F2"/>
    <w:rsid w:val="004F574E"/>
    <w:rsid w:val="004F5821"/>
    <w:rsid w:val="004F5B74"/>
    <w:rsid w:val="004F674E"/>
    <w:rsid w:val="004F6C74"/>
    <w:rsid w:val="005001E5"/>
    <w:rsid w:val="00500A0B"/>
    <w:rsid w:val="00500C4C"/>
    <w:rsid w:val="005016CA"/>
    <w:rsid w:val="00502093"/>
    <w:rsid w:val="00502177"/>
    <w:rsid w:val="0050345B"/>
    <w:rsid w:val="00504E19"/>
    <w:rsid w:val="005057CB"/>
    <w:rsid w:val="00505F2D"/>
    <w:rsid w:val="005063B6"/>
    <w:rsid w:val="00506A1C"/>
    <w:rsid w:val="0050734D"/>
    <w:rsid w:val="00507AB3"/>
    <w:rsid w:val="00510956"/>
    <w:rsid w:val="00510F23"/>
    <w:rsid w:val="0051133B"/>
    <w:rsid w:val="0051146E"/>
    <w:rsid w:val="005115C3"/>
    <w:rsid w:val="00515288"/>
    <w:rsid w:val="00515B21"/>
    <w:rsid w:val="00515CF2"/>
    <w:rsid w:val="00517079"/>
    <w:rsid w:val="00520023"/>
    <w:rsid w:val="005201C4"/>
    <w:rsid w:val="00520569"/>
    <w:rsid w:val="005212AE"/>
    <w:rsid w:val="00521F36"/>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37F33"/>
    <w:rsid w:val="00540317"/>
    <w:rsid w:val="0054049A"/>
    <w:rsid w:val="0054184C"/>
    <w:rsid w:val="00541B18"/>
    <w:rsid w:val="00541D68"/>
    <w:rsid w:val="00542646"/>
    <w:rsid w:val="00543994"/>
    <w:rsid w:val="00543C2D"/>
    <w:rsid w:val="00543DE7"/>
    <w:rsid w:val="0054479C"/>
    <w:rsid w:val="00544980"/>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AC4"/>
    <w:rsid w:val="00567CCF"/>
    <w:rsid w:val="00570608"/>
    <w:rsid w:val="005707BD"/>
    <w:rsid w:val="00570A3B"/>
    <w:rsid w:val="0057187A"/>
    <w:rsid w:val="005720EB"/>
    <w:rsid w:val="0057273D"/>
    <w:rsid w:val="005731B2"/>
    <w:rsid w:val="00573350"/>
    <w:rsid w:val="00573D28"/>
    <w:rsid w:val="00573E34"/>
    <w:rsid w:val="005740D5"/>
    <w:rsid w:val="005740DA"/>
    <w:rsid w:val="00574C4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8B7"/>
    <w:rsid w:val="005960D3"/>
    <w:rsid w:val="00596163"/>
    <w:rsid w:val="00597038"/>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4BD0"/>
    <w:rsid w:val="005C565F"/>
    <w:rsid w:val="005C57BF"/>
    <w:rsid w:val="005C5B71"/>
    <w:rsid w:val="005C639C"/>
    <w:rsid w:val="005C7062"/>
    <w:rsid w:val="005C714B"/>
    <w:rsid w:val="005C795A"/>
    <w:rsid w:val="005D08B1"/>
    <w:rsid w:val="005D0E8F"/>
    <w:rsid w:val="005D2CDE"/>
    <w:rsid w:val="005D2DDC"/>
    <w:rsid w:val="005D341C"/>
    <w:rsid w:val="005D3A26"/>
    <w:rsid w:val="005D3C96"/>
    <w:rsid w:val="005D3CC0"/>
    <w:rsid w:val="005D4EDA"/>
    <w:rsid w:val="005D58F0"/>
    <w:rsid w:val="005D65FC"/>
    <w:rsid w:val="005D6747"/>
    <w:rsid w:val="005D6918"/>
    <w:rsid w:val="005D6D1D"/>
    <w:rsid w:val="005E08EE"/>
    <w:rsid w:val="005E3A57"/>
    <w:rsid w:val="005E3BA2"/>
    <w:rsid w:val="005E3E03"/>
    <w:rsid w:val="005E40A8"/>
    <w:rsid w:val="005E4DA8"/>
    <w:rsid w:val="005E5F15"/>
    <w:rsid w:val="005E7897"/>
    <w:rsid w:val="005F0996"/>
    <w:rsid w:val="005F1394"/>
    <w:rsid w:val="005F156F"/>
    <w:rsid w:val="005F19B5"/>
    <w:rsid w:val="005F1C5A"/>
    <w:rsid w:val="005F1D9F"/>
    <w:rsid w:val="005F2179"/>
    <w:rsid w:val="005F2E7D"/>
    <w:rsid w:val="005F2F7D"/>
    <w:rsid w:val="005F4325"/>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D46"/>
    <w:rsid w:val="00614079"/>
    <w:rsid w:val="00614188"/>
    <w:rsid w:val="00615362"/>
    <w:rsid w:val="006157B6"/>
    <w:rsid w:val="00615977"/>
    <w:rsid w:val="00615A62"/>
    <w:rsid w:val="00615EBC"/>
    <w:rsid w:val="00616F1D"/>
    <w:rsid w:val="00616FA1"/>
    <w:rsid w:val="00617C77"/>
    <w:rsid w:val="0062006E"/>
    <w:rsid w:val="00620357"/>
    <w:rsid w:val="00620D0F"/>
    <w:rsid w:val="00620FB8"/>
    <w:rsid w:val="006214D7"/>
    <w:rsid w:val="00621B71"/>
    <w:rsid w:val="00622BEF"/>
    <w:rsid w:val="0062386E"/>
    <w:rsid w:val="00624802"/>
    <w:rsid w:val="00624F20"/>
    <w:rsid w:val="00625F4E"/>
    <w:rsid w:val="00626495"/>
    <w:rsid w:val="00626A53"/>
    <w:rsid w:val="006279BE"/>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A69"/>
    <w:rsid w:val="00640353"/>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B0"/>
    <w:rsid w:val="00651275"/>
    <w:rsid w:val="0065228A"/>
    <w:rsid w:val="00654244"/>
    <w:rsid w:val="006546B6"/>
    <w:rsid w:val="006547BB"/>
    <w:rsid w:val="006555CA"/>
    <w:rsid w:val="00655BA3"/>
    <w:rsid w:val="006560E3"/>
    <w:rsid w:val="006564ED"/>
    <w:rsid w:val="00656C6E"/>
    <w:rsid w:val="0066116D"/>
    <w:rsid w:val="00663D49"/>
    <w:rsid w:val="00663F47"/>
    <w:rsid w:val="00664AC4"/>
    <w:rsid w:val="00664FB0"/>
    <w:rsid w:val="0066505B"/>
    <w:rsid w:val="00665ACE"/>
    <w:rsid w:val="0066701C"/>
    <w:rsid w:val="006671D4"/>
    <w:rsid w:val="0066750D"/>
    <w:rsid w:val="00667F2F"/>
    <w:rsid w:val="00671338"/>
    <w:rsid w:val="00671BEF"/>
    <w:rsid w:val="006724A1"/>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F50"/>
    <w:rsid w:val="00685785"/>
    <w:rsid w:val="00686F6A"/>
    <w:rsid w:val="00687828"/>
    <w:rsid w:val="00687BEB"/>
    <w:rsid w:val="00691515"/>
    <w:rsid w:val="00692778"/>
    <w:rsid w:val="00692B2A"/>
    <w:rsid w:val="006937A1"/>
    <w:rsid w:val="00693CC2"/>
    <w:rsid w:val="00693F50"/>
    <w:rsid w:val="00694688"/>
    <w:rsid w:val="006946BA"/>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D1B"/>
    <w:rsid w:val="006B4FD6"/>
    <w:rsid w:val="006B511B"/>
    <w:rsid w:val="006B5508"/>
    <w:rsid w:val="006B69C3"/>
    <w:rsid w:val="006B7267"/>
    <w:rsid w:val="006C1371"/>
    <w:rsid w:val="006C1F9E"/>
    <w:rsid w:val="006C269D"/>
    <w:rsid w:val="006C2F23"/>
    <w:rsid w:val="006C408C"/>
    <w:rsid w:val="006C44AE"/>
    <w:rsid w:val="006C456A"/>
    <w:rsid w:val="006C539B"/>
    <w:rsid w:val="006C564D"/>
    <w:rsid w:val="006C671F"/>
    <w:rsid w:val="006C6F3C"/>
    <w:rsid w:val="006C6FB7"/>
    <w:rsid w:val="006D007C"/>
    <w:rsid w:val="006D06F5"/>
    <w:rsid w:val="006D120B"/>
    <w:rsid w:val="006D1DB2"/>
    <w:rsid w:val="006D24B5"/>
    <w:rsid w:val="006D3FF8"/>
    <w:rsid w:val="006D428F"/>
    <w:rsid w:val="006D54E1"/>
    <w:rsid w:val="006D5A11"/>
    <w:rsid w:val="006D6145"/>
    <w:rsid w:val="006D668F"/>
    <w:rsid w:val="006E0406"/>
    <w:rsid w:val="006E09D6"/>
    <w:rsid w:val="006E1695"/>
    <w:rsid w:val="006E197B"/>
    <w:rsid w:val="006E19FB"/>
    <w:rsid w:val="006E1AC8"/>
    <w:rsid w:val="006E22C9"/>
    <w:rsid w:val="006E2B27"/>
    <w:rsid w:val="006E58AF"/>
    <w:rsid w:val="006E698C"/>
    <w:rsid w:val="006E6A36"/>
    <w:rsid w:val="006E7F21"/>
    <w:rsid w:val="006F0329"/>
    <w:rsid w:val="006F0771"/>
    <w:rsid w:val="006F0913"/>
    <w:rsid w:val="006F0C06"/>
    <w:rsid w:val="006F2412"/>
    <w:rsid w:val="006F2E16"/>
    <w:rsid w:val="006F3230"/>
    <w:rsid w:val="006F3FE0"/>
    <w:rsid w:val="006F462B"/>
    <w:rsid w:val="006F6131"/>
    <w:rsid w:val="006F6215"/>
    <w:rsid w:val="006F650D"/>
    <w:rsid w:val="006F68C0"/>
    <w:rsid w:val="006F68E5"/>
    <w:rsid w:val="00700013"/>
    <w:rsid w:val="007007EB"/>
    <w:rsid w:val="00701329"/>
    <w:rsid w:val="007017F0"/>
    <w:rsid w:val="00702862"/>
    <w:rsid w:val="00702EE6"/>
    <w:rsid w:val="007037DD"/>
    <w:rsid w:val="00703AE1"/>
    <w:rsid w:val="00703B2F"/>
    <w:rsid w:val="0070428E"/>
    <w:rsid w:val="007042B5"/>
    <w:rsid w:val="00704634"/>
    <w:rsid w:val="00705D6A"/>
    <w:rsid w:val="00705E84"/>
    <w:rsid w:val="00706144"/>
    <w:rsid w:val="007061EE"/>
    <w:rsid w:val="007063E6"/>
    <w:rsid w:val="00707031"/>
    <w:rsid w:val="00707245"/>
    <w:rsid w:val="00707613"/>
    <w:rsid w:val="00707707"/>
    <w:rsid w:val="00707DDC"/>
    <w:rsid w:val="00710B09"/>
    <w:rsid w:val="00711EB9"/>
    <w:rsid w:val="0071287D"/>
    <w:rsid w:val="00712D50"/>
    <w:rsid w:val="00713419"/>
    <w:rsid w:val="007135A0"/>
    <w:rsid w:val="00713957"/>
    <w:rsid w:val="00714402"/>
    <w:rsid w:val="00714488"/>
    <w:rsid w:val="00715319"/>
    <w:rsid w:val="00715EBB"/>
    <w:rsid w:val="00716095"/>
    <w:rsid w:val="00717898"/>
    <w:rsid w:val="0072215B"/>
    <w:rsid w:val="00722B88"/>
    <w:rsid w:val="0072304C"/>
    <w:rsid w:val="0072368F"/>
    <w:rsid w:val="00723EC1"/>
    <w:rsid w:val="00724552"/>
    <w:rsid w:val="00724C1C"/>
    <w:rsid w:val="00727BA0"/>
    <w:rsid w:val="00727C09"/>
    <w:rsid w:val="00727D9C"/>
    <w:rsid w:val="00730089"/>
    <w:rsid w:val="00730250"/>
    <w:rsid w:val="00730453"/>
    <w:rsid w:val="0073182F"/>
    <w:rsid w:val="0073212F"/>
    <w:rsid w:val="007324A9"/>
    <w:rsid w:val="00733159"/>
    <w:rsid w:val="007332CB"/>
    <w:rsid w:val="00733D0C"/>
    <w:rsid w:val="00734300"/>
    <w:rsid w:val="0073439D"/>
    <w:rsid w:val="00734795"/>
    <w:rsid w:val="00736F71"/>
    <w:rsid w:val="00737A91"/>
    <w:rsid w:val="00740877"/>
    <w:rsid w:val="00740D93"/>
    <w:rsid w:val="007412C5"/>
    <w:rsid w:val="007426D1"/>
    <w:rsid w:val="00743E50"/>
    <w:rsid w:val="00743F9C"/>
    <w:rsid w:val="00744BFA"/>
    <w:rsid w:val="00744DC2"/>
    <w:rsid w:val="00744E48"/>
    <w:rsid w:val="00744EED"/>
    <w:rsid w:val="00746015"/>
    <w:rsid w:val="00746730"/>
    <w:rsid w:val="0074687E"/>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5713"/>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0D03"/>
    <w:rsid w:val="00781E84"/>
    <w:rsid w:val="00781EFF"/>
    <w:rsid w:val="00782019"/>
    <w:rsid w:val="00782460"/>
    <w:rsid w:val="007841D1"/>
    <w:rsid w:val="0078445A"/>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1F1"/>
    <w:rsid w:val="007A0C87"/>
    <w:rsid w:val="007A0DD5"/>
    <w:rsid w:val="007A1877"/>
    <w:rsid w:val="007A1A79"/>
    <w:rsid w:val="007A367E"/>
    <w:rsid w:val="007A3AF8"/>
    <w:rsid w:val="007A43A0"/>
    <w:rsid w:val="007A473F"/>
    <w:rsid w:val="007A47F2"/>
    <w:rsid w:val="007A490A"/>
    <w:rsid w:val="007A530A"/>
    <w:rsid w:val="007A65AF"/>
    <w:rsid w:val="007A719C"/>
    <w:rsid w:val="007A726F"/>
    <w:rsid w:val="007A757A"/>
    <w:rsid w:val="007A79BB"/>
    <w:rsid w:val="007B08F4"/>
    <w:rsid w:val="007B0A40"/>
    <w:rsid w:val="007B14D2"/>
    <w:rsid w:val="007B1610"/>
    <w:rsid w:val="007B2E97"/>
    <w:rsid w:val="007B34BC"/>
    <w:rsid w:val="007B452B"/>
    <w:rsid w:val="007B4EEE"/>
    <w:rsid w:val="007B55E2"/>
    <w:rsid w:val="007B5EBB"/>
    <w:rsid w:val="007B65D2"/>
    <w:rsid w:val="007B6AD5"/>
    <w:rsid w:val="007C04A2"/>
    <w:rsid w:val="007C1271"/>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BCC"/>
    <w:rsid w:val="007D3CE0"/>
    <w:rsid w:val="007D404D"/>
    <w:rsid w:val="007D45CB"/>
    <w:rsid w:val="007D4645"/>
    <w:rsid w:val="007D4AC9"/>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4"/>
    <w:rsid w:val="007F4946"/>
    <w:rsid w:val="007F4B42"/>
    <w:rsid w:val="007F5B11"/>
    <w:rsid w:val="007F7957"/>
    <w:rsid w:val="007F7CB7"/>
    <w:rsid w:val="007F7F91"/>
    <w:rsid w:val="00800A1C"/>
    <w:rsid w:val="00800C46"/>
    <w:rsid w:val="00801A10"/>
    <w:rsid w:val="00801DBD"/>
    <w:rsid w:val="00801F35"/>
    <w:rsid w:val="00803391"/>
    <w:rsid w:val="00803986"/>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6E2"/>
    <w:rsid w:val="008161D5"/>
    <w:rsid w:val="00817062"/>
    <w:rsid w:val="00817A06"/>
    <w:rsid w:val="0082001A"/>
    <w:rsid w:val="0082011D"/>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42"/>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D17"/>
    <w:rsid w:val="008446ED"/>
    <w:rsid w:val="0084703C"/>
    <w:rsid w:val="008473A8"/>
    <w:rsid w:val="00847424"/>
    <w:rsid w:val="00847B25"/>
    <w:rsid w:val="00850259"/>
    <w:rsid w:val="008504C8"/>
    <w:rsid w:val="00851000"/>
    <w:rsid w:val="00851789"/>
    <w:rsid w:val="0085401D"/>
    <w:rsid w:val="00854886"/>
    <w:rsid w:val="00855029"/>
    <w:rsid w:val="0085507C"/>
    <w:rsid w:val="0085563E"/>
    <w:rsid w:val="008601DA"/>
    <w:rsid w:val="00861653"/>
    <w:rsid w:val="00861978"/>
    <w:rsid w:val="008625C0"/>
    <w:rsid w:val="00863418"/>
    <w:rsid w:val="008634C5"/>
    <w:rsid w:val="00863555"/>
    <w:rsid w:val="00863FB1"/>
    <w:rsid w:val="00864F72"/>
    <w:rsid w:val="00865B42"/>
    <w:rsid w:val="00866DED"/>
    <w:rsid w:val="00866DF0"/>
    <w:rsid w:val="008672F5"/>
    <w:rsid w:val="00867AEA"/>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79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3E0"/>
    <w:rsid w:val="008A79FA"/>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18E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79E"/>
    <w:rsid w:val="008C7C52"/>
    <w:rsid w:val="008D0573"/>
    <w:rsid w:val="008D1236"/>
    <w:rsid w:val="008D1789"/>
    <w:rsid w:val="008D1EDE"/>
    <w:rsid w:val="008D2D16"/>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6244"/>
    <w:rsid w:val="008F733A"/>
    <w:rsid w:val="008F743B"/>
    <w:rsid w:val="009011B4"/>
    <w:rsid w:val="0090168E"/>
    <w:rsid w:val="00901AE0"/>
    <w:rsid w:val="009020E0"/>
    <w:rsid w:val="009025BA"/>
    <w:rsid w:val="00902FFF"/>
    <w:rsid w:val="00903765"/>
    <w:rsid w:val="00903E8E"/>
    <w:rsid w:val="00904997"/>
    <w:rsid w:val="00905D8A"/>
    <w:rsid w:val="009064F4"/>
    <w:rsid w:val="0090696C"/>
    <w:rsid w:val="00907C15"/>
    <w:rsid w:val="0091170B"/>
    <w:rsid w:val="00911817"/>
    <w:rsid w:val="00912F68"/>
    <w:rsid w:val="009133A9"/>
    <w:rsid w:val="00913418"/>
    <w:rsid w:val="009136B3"/>
    <w:rsid w:val="009137F9"/>
    <w:rsid w:val="00913C08"/>
    <w:rsid w:val="00915282"/>
    <w:rsid w:val="0091567A"/>
    <w:rsid w:val="00915AE4"/>
    <w:rsid w:val="00920287"/>
    <w:rsid w:val="00920947"/>
    <w:rsid w:val="0092099A"/>
    <w:rsid w:val="00920C90"/>
    <w:rsid w:val="00921E9D"/>
    <w:rsid w:val="009220E0"/>
    <w:rsid w:val="0092244D"/>
    <w:rsid w:val="00922FD0"/>
    <w:rsid w:val="0092383C"/>
    <w:rsid w:val="00923E83"/>
    <w:rsid w:val="00923FD8"/>
    <w:rsid w:val="009250CB"/>
    <w:rsid w:val="009254AA"/>
    <w:rsid w:val="00926AC7"/>
    <w:rsid w:val="00926FCD"/>
    <w:rsid w:val="00927607"/>
    <w:rsid w:val="00931D14"/>
    <w:rsid w:val="009322BE"/>
    <w:rsid w:val="00932FC8"/>
    <w:rsid w:val="00933060"/>
    <w:rsid w:val="00933673"/>
    <w:rsid w:val="00934282"/>
    <w:rsid w:val="00934719"/>
    <w:rsid w:val="00934B4F"/>
    <w:rsid w:val="00935C0C"/>
    <w:rsid w:val="0093625F"/>
    <w:rsid w:val="00936747"/>
    <w:rsid w:val="00937A05"/>
    <w:rsid w:val="00937A28"/>
    <w:rsid w:val="00937B14"/>
    <w:rsid w:val="00937D05"/>
    <w:rsid w:val="009401E4"/>
    <w:rsid w:val="0094044A"/>
    <w:rsid w:val="00940ADB"/>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14BA"/>
    <w:rsid w:val="00952111"/>
    <w:rsid w:val="009524CE"/>
    <w:rsid w:val="009525E5"/>
    <w:rsid w:val="00952869"/>
    <w:rsid w:val="00952E94"/>
    <w:rsid w:val="00953386"/>
    <w:rsid w:val="00954F7D"/>
    <w:rsid w:val="00955095"/>
    <w:rsid w:val="009559BE"/>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B8A"/>
    <w:rsid w:val="009700BB"/>
    <w:rsid w:val="00971321"/>
    <w:rsid w:val="00971EF9"/>
    <w:rsid w:val="00972B61"/>
    <w:rsid w:val="009730F2"/>
    <w:rsid w:val="00974250"/>
    <w:rsid w:val="00974F50"/>
    <w:rsid w:val="009756EC"/>
    <w:rsid w:val="009757EE"/>
    <w:rsid w:val="0097584C"/>
    <w:rsid w:val="00976166"/>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6BE6"/>
    <w:rsid w:val="00997136"/>
    <w:rsid w:val="009971A7"/>
    <w:rsid w:val="009A2BF3"/>
    <w:rsid w:val="009A33BE"/>
    <w:rsid w:val="009A3F67"/>
    <w:rsid w:val="009A4940"/>
    <w:rsid w:val="009A5F7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61C"/>
    <w:rsid w:val="009C16E5"/>
    <w:rsid w:val="009C24D1"/>
    <w:rsid w:val="009C3841"/>
    <w:rsid w:val="009C3E3E"/>
    <w:rsid w:val="009C5C24"/>
    <w:rsid w:val="009C607A"/>
    <w:rsid w:val="009C6929"/>
    <w:rsid w:val="009C6A52"/>
    <w:rsid w:val="009C72C2"/>
    <w:rsid w:val="009D183B"/>
    <w:rsid w:val="009D1BF4"/>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0C1B"/>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1FA"/>
    <w:rsid w:val="00A21357"/>
    <w:rsid w:val="00A215C1"/>
    <w:rsid w:val="00A21B13"/>
    <w:rsid w:val="00A22193"/>
    <w:rsid w:val="00A22381"/>
    <w:rsid w:val="00A23061"/>
    <w:rsid w:val="00A23D23"/>
    <w:rsid w:val="00A243B5"/>
    <w:rsid w:val="00A24A17"/>
    <w:rsid w:val="00A24B73"/>
    <w:rsid w:val="00A257A4"/>
    <w:rsid w:val="00A258BB"/>
    <w:rsid w:val="00A25EE6"/>
    <w:rsid w:val="00A27138"/>
    <w:rsid w:val="00A30D30"/>
    <w:rsid w:val="00A30EB8"/>
    <w:rsid w:val="00A31158"/>
    <w:rsid w:val="00A3215A"/>
    <w:rsid w:val="00A32881"/>
    <w:rsid w:val="00A3359F"/>
    <w:rsid w:val="00A33F3B"/>
    <w:rsid w:val="00A352E3"/>
    <w:rsid w:val="00A35446"/>
    <w:rsid w:val="00A3583F"/>
    <w:rsid w:val="00A367EE"/>
    <w:rsid w:val="00A36936"/>
    <w:rsid w:val="00A37825"/>
    <w:rsid w:val="00A379D1"/>
    <w:rsid w:val="00A4105D"/>
    <w:rsid w:val="00A41757"/>
    <w:rsid w:val="00A417FE"/>
    <w:rsid w:val="00A41FA8"/>
    <w:rsid w:val="00A426F3"/>
    <w:rsid w:val="00A42E01"/>
    <w:rsid w:val="00A44166"/>
    <w:rsid w:val="00A442AD"/>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BDE"/>
    <w:rsid w:val="00A72E3D"/>
    <w:rsid w:val="00A72EE1"/>
    <w:rsid w:val="00A72FED"/>
    <w:rsid w:val="00A73B00"/>
    <w:rsid w:val="00A746E4"/>
    <w:rsid w:val="00A761F4"/>
    <w:rsid w:val="00A77448"/>
    <w:rsid w:val="00A77B65"/>
    <w:rsid w:val="00A77EC2"/>
    <w:rsid w:val="00A8007D"/>
    <w:rsid w:val="00A80227"/>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3BD2"/>
    <w:rsid w:val="00A94E2C"/>
    <w:rsid w:val="00A94F2D"/>
    <w:rsid w:val="00A95DD5"/>
    <w:rsid w:val="00A95F6C"/>
    <w:rsid w:val="00A96022"/>
    <w:rsid w:val="00A966F4"/>
    <w:rsid w:val="00A96770"/>
    <w:rsid w:val="00A96CC6"/>
    <w:rsid w:val="00A97932"/>
    <w:rsid w:val="00AA0197"/>
    <w:rsid w:val="00AA029D"/>
    <w:rsid w:val="00AA03E8"/>
    <w:rsid w:val="00AA11A2"/>
    <w:rsid w:val="00AA12E4"/>
    <w:rsid w:val="00AA20E4"/>
    <w:rsid w:val="00AA221F"/>
    <w:rsid w:val="00AA2C0B"/>
    <w:rsid w:val="00AA2CA6"/>
    <w:rsid w:val="00AA3786"/>
    <w:rsid w:val="00AA3794"/>
    <w:rsid w:val="00AA38B9"/>
    <w:rsid w:val="00AA408F"/>
    <w:rsid w:val="00AA438D"/>
    <w:rsid w:val="00AA55E0"/>
    <w:rsid w:val="00AA562C"/>
    <w:rsid w:val="00AA5A87"/>
    <w:rsid w:val="00AA5BC8"/>
    <w:rsid w:val="00AA61B7"/>
    <w:rsid w:val="00AA689B"/>
    <w:rsid w:val="00AA696C"/>
    <w:rsid w:val="00AA7023"/>
    <w:rsid w:val="00AA71F1"/>
    <w:rsid w:val="00AB00F1"/>
    <w:rsid w:val="00AB0A00"/>
    <w:rsid w:val="00AB0CE7"/>
    <w:rsid w:val="00AB11B8"/>
    <w:rsid w:val="00AB22DC"/>
    <w:rsid w:val="00AB3569"/>
    <w:rsid w:val="00AB3D2D"/>
    <w:rsid w:val="00AB45BF"/>
    <w:rsid w:val="00AB511E"/>
    <w:rsid w:val="00AB51D5"/>
    <w:rsid w:val="00AB5C16"/>
    <w:rsid w:val="00AB5C8E"/>
    <w:rsid w:val="00AB628D"/>
    <w:rsid w:val="00AC00B1"/>
    <w:rsid w:val="00AC0229"/>
    <w:rsid w:val="00AC088E"/>
    <w:rsid w:val="00AC12CF"/>
    <w:rsid w:val="00AC154D"/>
    <w:rsid w:val="00AC22EE"/>
    <w:rsid w:val="00AC2548"/>
    <w:rsid w:val="00AC3171"/>
    <w:rsid w:val="00AC3C32"/>
    <w:rsid w:val="00AC3DB8"/>
    <w:rsid w:val="00AD100C"/>
    <w:rsid w:val="00AD2540"/>
    <w:rsid w:val="00AD38ED"/>
    <w:rsid w:val="00AD39D6"/>
    <w:rsid w:val="00AD3C97"/>
    <w:rsid w:val="00AD4282"/>
    <w:rsid w:val="00AD46FE"/>
    <w:rsid w:val="00AD5A42"/>
    <w:rsid w:val="00AD5E28"/>
    <w:rsid w:val="00AD7073"/>
    <w:rsid w:val="00AD77FD"/>
    <w:rsid w:val="00AD79E2"/>
    <w:rsid w:val="00AD7A7C"/>
    <w:rsid w:val="00AD7FFB"/>
    <w:rsid w:val="00AE04A1"/>
    <w:rsid w:val="00AE1C5C"/>
    <w:rsid w:val="00AE271F"/>
    <w:rsid w:val="00AE3DF5"/>
    <w:rsid w:val="00AE4CFF"/>
    <w:rsid w:val="00AE4E46"/>
    <w:rsid w:val="00AE52B0"/>
    <w:rsid w:val="00AE54F8"/>
    <w:rsid w:val="00AE5C7F"/>
    <w:rsid w:val="00AF017F"/>
    <w:rsid w:val="00AF0805"/>
    <w:rsid w:val="00AF1629"/>
    <w:rsid w:val="00AF2172"/>
    <w:rsid w:val="00AF345A"/>
    <w:rsid w:val="00AF35CD"/>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D5D"/>
    <w:rsid w:val="00B02FB6"/>
    <w:rsid w:val="00B03ACC"/>
    <w:rsid w:val="00B04123"/>
    <w:rsid w:val="00B049EC"/>
    <w:rsid w:val="00B04B6B"/>
    <w:rsid w:val="00B04DD6"/>
    <w:rsid w:val="00B050D6"/>
    <w:rsid w:val="00B07047"/>
    <w:rsid w:val="00B0768C"/>
    <w:rsid w:val="00B076E8"/>
    <w:rsid w:val="00B10264"/>
    <w:rsid w:val="00B1212B"/>
    <w:rsid w:val="00B125A0"/>
    <w:rsid w:val="00B13177"/>
    <w:rsid w:val="00B13E8D"/>
    <w:rsid w:val="00B15852"/>
    <w:rsid w:val="00B160BB"/>
    <w:rsid w:val="00B161B4"/>
    <w:rsid w:val="00B16301"/>
    <w:rsid w:val="00B16887"/>
    <w:rsid w:val="00B17106"/>
    <w:rsid w:val="00B176C8"/>
    <w:rsid w:val="00B17A41"/>
    <w:rsid w:val="00B20379"/>
    <w:rsid w:val="00B2074B"/>
    <w:rsid w:val="00B211BD"/>
    <w:rsid w:val="00B21544"/>
    <w:rsid w:val="00B21AB1"/>
    <w:rsid w:val="00B228FA"/>
    <w:rsid w:val="00B2361C"/>
    <w:rsid w:val="00B23719"/>
    <w:rsid w:val="00B2459C"/>
    <w:rsid w:val="00B25E7E"/>
    <w:rsid w:val="00B25FA6"/>
    <w:rsid w:val="00B26009"/>
    <w:rsid w:val="00B26215"/>
    <w:rsid w:val="00B26918"/>
    <w:rsid w:val="00B26C44"/>
    <w:rsid w:val="00B27702"/>
    <w:rsid w:val="00B30025"/>
    <w:rsid w:val="00B31114"/>
    <w:rsid w:val="00B313D0"/>
    <w:rsid w:val="00B3156A"/>
    <w:rsid w:val="00B315E1"/>
    <w:rsid w:val="00B315F4"/>
    <w:rsid w:val="00B317DD"/>
    <w:rsid w:val="00B32239"/>
    <w:rsid w:val="00B32798"/>
    <w:rsid w:val="00B33EBC"/>
    <w:rsid w:val="00B33FC4"/>
    <w:rsid w:val="00B34E8B"/>
    <w:rsid w:val="00B34EFE"/>
    <w:rsid w:val="00B372E3"/>
    <w:rsid w:val="00B37C1A"/>
    <w:rsid w:val="00B37D09"/>
    <w:rsid w:val="00B37DB4"/>
    <w:rsid w:val="00B40212"/>
    <w:rsid w:val="00B40AAF"/>
    <w:rsid w:val="00B40B0C"/>
    <w:rsid w:val="00B40B73"/>
    <w:rsid w:val="00B410C2"/>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96A"/>
    <w:rsid w:val="00B77C58"/>
    <w:rsid w:val="00B77DF2"/>
    <w:rsid w:val="00B8020F"/>
    <w:rsid w:val="00B8071F"/>
    <w:rsid w:val="00B80DF0"/>
    <w:rsid w:val="00B814A1"/>
    <w:rsid w:val="00B82205"/>
    <w:rsid w:val="00B8238D"/>
    <w:rsid w:val="00B82642"/>
    <w:rsid w:val="00B82749"/>
    <w:rsid w:val="00B82A34"/>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FA4"/>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1F2"/>
    <w:rsid w:val="00BB23CB"/>
    <w:rsid w:val="00BB2532"/>
    <w:rsid w:val="00BB2686"/>
    <w:rsid w:val="00BB37EA"/>
    <w:rsid w:val="00BB3A96"/>
    <w:rsid w:val="00BB4D08"/>
    <w:rsid w:val="00BB6A68"/>
    <w:rsid w:val="00BB739C"/>
    <w:rsid w:val="00BB7905"/>
    <w:rsid w:val="00BB7D1F"/>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A21"/>
    <w:rsid w:val="00BD4F9A"/>
    <w:rsid w:val="00BD5E19"/>
    <w:rsid w:val="00BD6D4E"/>
    <w:rsid w:val="00BD71F1"/>
    <w:rsid w:val="00BD74CF"/>
    <w:rsid w:val="00BE1BBE"/>
    <w:rsid w:val="00BE2C9F"/>
    <w:rsid w:val="00BE36D5"/>
    <w:rsid w:val="00BE4FDC"/>
    <w:rsid w:val="00BE6056"/>
    <w:rsid w:val="00BE6217"/>
    <w:rsid w:val="00BE798F"/>
    <w:rsid w:val="00BE7C10"/>
    <w:rsid w:val="00BF01B9"/>
    <w:rsid w:val="00BF0D7C"/>
    <w:rsid w:val="00BF1235"/>
    <w:rsid w:val="00BF1F39"/>
    <w:rsid w:val="00BF2AD9"/>
    <w:rsid w:val="00BF2C2A"/>
    <w:rsid w:val="00BF2FDA"/>
    <w:rsid w:val="00BF5877"/>
    <w:rsid w:val="00BF5BE9"/>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5FA"/>
    <w:rsid w:val="00C2779B"/>
    <w:rsid w:val="00C27D1A"/>
    <w:rsid w:val="00C31200"/>
    <w:rsid w:val="00C31A08"/>
    <w:rsid w:val="00C31BE7"/>
    <w:rsid w:val="00C32229"/>
    <w:rsid w:val="00C32DE7"/>
    <w:rsid w:val="00C32F73"/>
    <w:rsid w:val="00C32FD3"/>
    <w:rsid w:val="00C341CB"/>
    <w:rsid w:val="00C3542E"/>
    <w:rsid w:val="00C359C2"/>
    <w:rsid w:val="00C35B5E"/>
    <w:rsid w:val="00C35E6F"/>
    <w:rsid w:val="00C370A0"/>
    <w:rsid w:val="00C4017A"/>
    <w:rsid w:val="00C404FF"/>
    <w:rsid w:val="00C40770"/>
    <w:rsid w:val="00C40845"/>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2D7B"/>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20B"/>
    <w:rsid w:val="00C74D41"/>
    <w:rsid w:val="00C756FD"/>
    <w:rsid w:val="00C75775"/>
    <w:rsid w:val="00C75C57"/>
    <w:rsid w:val="00C76261"/>
    <w:rsid w:val="00C76E4E"/>
    <w:rsid w:val="00C80261"/>
    <w:rsid w:val="00C808D5"/>
    <w:rsid w:val="00C810FC"/>
    <w:rsid w:val="00C812F8"/>
    <w:rsid w:val="00C82B57"/>
    <w:rsid w:val="00C83651"/>
    <w:rsid w:val="00C83754"/>
    <w:rsid w:val="00C83F2B"/>
    <w:rsid w:val="00C84998"/>
    <w:rsid w:val="00C855DB"/>
    <w:rsid w:val="00C877F8"/>
    <w:rsid w:val="00C9111E"/>
    <w:rsid w:val="00C91446"/>
    <w:rsid w:val="00C919AB"/>
    <w:rsid w:val="00C92681"/>
    <w:rsid w:val="00C92D86"/>
    <w:rsid w:val="00C9478E"/>
    <w:rsid w:val="00C94994"/>
    <w:rsid w:val="00C94C04"/>
    <w:rsid w:val="00C951C1"/>
    <w:rsid w:val="00C95669"/>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A5FF7"/>
    <w:rsid w:val="00CA61EE"/>
    <w:rsid w:val="00CA7526"/>
    <w:rsid w:val="00CA7EB6"/>
    <w:rsid w:val="00CB0433"/>
    <w:rsid w:val="00CB1326"/>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10"/>
    <w:rsid w:val="00CD2580"/>
    <w:rsid w:val="00CD28CF"/>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88B"/>
    <w:rsid w:val="00CE2476"/>
    <w:rsid w:val="00CE25CA"/>
    <w:rsid w:val="00CE2CBA"/>
    <w:rsid w:val="00CE302C"/>
    <w:rsid w:val="00CE31BD"/>
    <w:rsid w:val="00CE449A"/>
    <w:rsid w:val="00CE4619"/>
    <w:rsid w:val="00CE4BF2"/>
    <w:rsid w:val="00CE5E91"/>
    <w:rsid w:val="00CE7D2E"/>
    <w:rsid w:val="00CF01EA"/>
    <w:rsid w:val="00CF1004"/>
    <w:rsid w:val="00CF10EF"/>
    <w:rsid w:val="00CF148C"/>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C2A"/>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0E08"/>
    <w:rsid w:val="00D2186C"/>
    <w:rsid w:val="00D23111"/>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AB6"/>
    <w:rsid w:val="00D507D9"/>
    <w:rsid w:val="00D50BC3"/>
    <w:rsid w:val="00D52E63"/>
    <w:rsid w:val="00D53E86"/>
    <w:rsid w:val="00D545A8"/>
    <w:rsid w:val="00D548A5"/>
    <w:rsid w:val="00D548E5"/>
    <w:rsid w:val="00D55BD9"/>
    <w:rsid w:val="00D56163"/>
    <w:rsid w:val="00D566F5"/>
    <w:rsid w:val="00D56BF3"/>
    <w:rsid w:val="00D5736E"/>
    <w:rsid w:val="00D60503"/>
    <w:rsid w:val="00D62605"/>
    <w:rsid w:val="00D63073"/>
    <w:rsid w:val="00D630C0"/>
    <w:rsid w:val="00D6362A"/>
    <w:rsid w:val="00D63DA5"/>
    <w:rsid w:val="00D641C8"/>
    <w:rsid w:val="00D64B3A"/>
    <w:rsid w:val="00D64D09"/>
    <w:rsid w:val="00D6587E"/>
    <w:rsid w:val="00D65C48"/>
    <w:rsid w:val="00D67C48"/>
    <w:rsid w:val="00D70CA3"/>
    <w:rsid w:val="00D715E6"/>
    <w:rsid w:val="00D718E2"/>
    <w:rsid w:val="00D719E5"/>
    <w:rsid w:val="00D72097"/>
    <w:rsid w:val="00D73167"/>
    <w:rsid w:val="00D7322F"/>
    <w:rsid w:val="00D73481"/>
    <w:rsid w:val="00D73C07"/>
    <w:rsid w:val="00D743AB"/>
    <w:rsid w:val="00D74799"/>
    <w:rsid w:val="00D74E74"/>
    <w:rsid w:val="00D74FDC"/>
    <w:rsid w:val="00D7536B"/>
    <w:rsid w:val="00D75AD5"/>
    <w:rsid w:val="00D81033"/>
    <w:rsid w:val="00D81136"/>
    <w:rsid w:val="00D822C2"/>
    <w:rsid w:val="00D82C07"/>
    <w:rsid w:val="00D82CE9"/>
    <w:rsid w:val="00D8317A"/>
    <w:rsid w:val="00D84AEE"/>
    <w:rsid w:val="00D8502A"/>
    <w:rsid w:val="00D850ED"/>
    <w:rsid w:val="00D85E53"/>
    <w:rsid w:val="00D865D9"/>
    <w:rsid w:val="00D86B99"/>
    <w:rsid w:val="00D9154A"/>
    <w:rsid w:val="00D923F4"/>
    <w:rsid w:val="00D93271"/>
    <w:rsid w:val="00D93F15"/>
    <w:rsid w:val="00D943ED"/>
    <w:rsid w:val="00D9475D"/>
    <w:rsid w:val="00D959E9"/>
    <w:rsid w:val="00D95A96"/>
    <w:rsid w:val="00D96319"/>
    <w:rsid w:val="00D9727B"/>
    <w:rsid w:val="00D9777F"/>
    <w:rsid w:val="00DA020A"/>
    <w:rsid w:val="00DA07B6"/>
    <w:rsid w:val="00DA0CA2"/>
    <w:rsid w:val="00DA158D"/>
    <w:rsid w:val="00DA1D14"/>
    <w:rsid w:val="00DA3B52"/>
    <w:rsid w:val="00DA4151"/>
    <w:rsid w:val="00DA4B87"/>
    <w:rsid w:val="00DA4F14"/>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B04"/>
    <w:rsid w:val="00DC0D1A"/>
    <w:rsid w:val="00DC1C5C"/>
    <w:rsid w:val="00DC2465"/>
    <w:rsid w:val="00DC24C8"/>
    <w:rsid w:val="00DC252B"/>
    <w:rsid w:val="00DC2811"/>
    <w:rsid w:val="00DC458D"/>
    <w:rsid w:val="00DC4AB7"/>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AC1"/>
    <w:rsid w:val="00DE5048"/>
    <w:rsid w:val="00DE68DD"/>
    <w:rsid w:val="00DE77DC"/>
    <w:rsid w:val="00DF0FAE"/>
    <w:rsid w:val="00DF1506"/>
    <w:rsid w:val="00DF1F74"/>
    <w:rsid w:val="00DF23B8"/>
    <w:rsid w:val="00DF2FA1"/>
    <w:rsid w:val="00DF3CBF"/>
    <w:rsid w:val="00DF5862"/>
    <w:rsid w:val="00DF5E93"/>
    <w:rsid w:val="00DF66BB"/>
    <w:rsid w:val="00DF7D3B"/>
    <w:rsid w:val="00DF7D55"/>
    <w:rsid w:val="00E00E3A"/>
    <w:rsid w:val="00E013E9"/>
    <w:rsid w:val="00E013EF"/>
    <w:rsid w:val="00E017F2"/>
    <w:rsid w:val="00E01B2C"/>
    <w:rsid w:val="00E0267C"/>
    <w:rsid w:val="00E02932"/>
    <w:rsid w:val="00E02CE1"/>
    <w:rsid w:val="00E02E81"/>
    <w:rsid w:val="00E03960"/>
    <w:rsid w:val="00E03B4B"/>
    <w:rsid w:val="00E043FA"/>
    <w:rsid w:val="00E04ACE"/>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517"/>
    <w:rsid w:val="00E27B4B"/>
    <w:rsid w:val="00E311CE"/>
    <w:rsid w:val="00E31D2B"/>
    <w:rsid w:val="00E31E30"/>
    <w:rsid w:val="00E31E40"/>
    <w:rsid w:val="00E32A1B"/>
    <w:rsid w:val="00E33520"/>
    <w:rsid w:val="00E33741"/>
    <w:rsid w:val="00E33C12"/>
    <w:rsid w:val="00E33D3D"/>
    <w:rsid w:val="00E33FBF"/>
    <w:rsid w:val="00E33FC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6E1E"/>
    <w:rsid w:val="00E47A30"/>
    <w:rsid w:val="00E5039D"/>
    <w:rsid w:val="00E50E09"/>
    <w:rsid w:val="00E538E8"/>
    <w:rsid w:val="00E540CA"/>
    <w:rsid w:val="00E54462"/>
    <w:rsid w:val="00E54583"/>
    <w:rsid w:val="00E55F46"/>
    <w:rsid w:val="00E5633C"/>
    <w:rsid w:val="00E56E97"/>
    <w:rsid w:val="00E56EE4"/>
    <w:rsid w:val="00E60A17"/>
    <w:rsid w:val="00E6181F"/>
    <w:rsid w:val="00E621FE"/>
    <w:rsid w:val="00E62CBA"/>
    <w:rsid w:val="00E648F7"/>
    <w:rsid w:val="00E64CC9"/>
    <w:rsid w:val="00E65E40"/>
    <w:rsid w:val="00E666A8"/>
    <w:rsid w:val="00E6690D"/>
    <w:rsid w:val="00E67861"/>
    <w:rsid w:val="00E67D3C"/>
    <w:rsid w:val="00E702B9"/>
    <w:rsid w:val="00E71269"/>
    <w:rsid w:val="00E71EAE"/>
    <w:rsid w:val="00E72700"/>
    <w:rsid w:val="00E740FB"/>
    <w:rsid w:val="00E75146"/>
    <w:rsid w:val="00E755AB"/>
    <w:rsid w:val="00E75B19"/>
    <w:rsid w:val="00E75BB5"/>
    <w:rsid w:val="00E760C9"/>
    <w:rsid w:val="00E7676F"/>
    <w:rsid w:val="00E7767C"/>
    <w:rsid w:val="00E77805"/>
    <w:rsid w:val="00E77C72"/>
    <w:rsid w:val="00E801F8"/>
    <w:rsid w:val="00E81363"/>
    <w:rsid w:val="00E8167D"/>
    <w:rsid w:val="00E81BCF"/>
    <w:rsid w:val="00E8217A"/>
    <w:rsid w:val="00E82454"/>
    <w:rsid w:val="00E82708"/>
    <w:rsid w:val="00E8399A"/>
    <w:rsid w:val="00E839A4"/>
    <w:rsid w:val="00E839CE"/>
    <w:rsid w:val="00E83AB6"/>
    <w:rsid w:val="00E858AE"/>
    <w:rsid w:val="00E86711"/>
    <w:rsid w:val="00E86798"/>
    <w:rsid w:val="00E90CAB"/>
    <w:rsid w:val="00E90E54"/>
    <w:rsid w:val="00E9118C"/>
    <w:rsid w:val="00E914A9"/>
    <w:rsid w:val="00E92595"/>
    <w:rsid w:val="00E92FE6"/>
    <w:rsid w:val="00E93342"/>
    <w:rsid w:val="00E94929"/>
    <w:rsid w:val="00E9494A"/>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8FC"/>
    <w:rsid w:val="00EB0E25"/>
    <w:rsid w:val="00EB1BF9"/>
    <w:rsid w:val="00EB1D2C"/>
    <w:rsid w:val="00EB2497"/>
    <w:rsid w:val="00EB2A4F"/>
    <w:rsid w:val="00EB2ACC"/>
    <w:rsid w:val="00EB2D9B"/>
    <w:rsid w:val="00EB2F4D"/>
    <w:rsid w:val="00EB3C52"/>
    <w:rsid w:val="00EB3EB5"/>
    <w:rsid w:val="00EB51C7"/>
    <w:rsid w:val="00EB5858"/>
    <w:rsid w:val="00EB5DEF"/>
    <w:rsid w:val="00EB61E5"/>
    <w:rsid w:val="00EB67AA"/>
    <w:rsid w:val="00EB70B5"/>
    <w:rsid w:val="00EB780C"/>
    <w:rsid w:val="00EC45FC"/>
    <w:rsid w:val="00EC4A4E"/>
    <w:rsid w:val="00EC4B0C"/>
    <w:rsid w:val="00EC5750"/>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87A"/>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D0B"/>
    <w:rsid w:val="00EF3AF8"/>
    <w:rsid w:val="00EF3B0B"/>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5858"/>
    <w:rsid w:val="00F06302"/>
    <w:rsid w:val="00F079CC"/>
    <w:rsid w:val="00F13509"/>
    <w:rsid w:val="00F1360C"/>
    <w:rsid w:val="00F1390D"/>
    <w:rsid w:val="00F151EA"/>
    <w:rsid w:val="00F15595"/>
    <w:rsid w:val="00F156A1"/>
    <w:rsid w:val="00F17B7B"/>
    <w:rsid w:val="00F208B7"/>
    <w:rsid w:val="00F20B24"/>
    <w:rsid w:val="00F20EAA"/>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175"/>
    <w:rsid w:val="00F31719"/>
    <w:rsid w:val="00F31B8A"/>
    <w:rsid w:val="00F31FDD"/>
    <w:rsid w:val="00F323A8"/>
    <w:rsid w:val="00F334EB"/>
    <w:rsid w:val="00F339B3"/>
    <w:rsid w:val="00F34104"/>
    <w:rsid w:val="00F34DC1"/>
    <w:rsid w:val="00F34DEA"/>
    <w:rsid w:val="00F35DBE"/>
    <w:rsid w:val="00F36049"/>
    <w:rsid w:val="00F36A9C"/>
    <w:rsid w:val="00F36B23"/>
    <w:rsid w:val="00F370C9"/>
    <w:rsid w:val="00F37101"/>
    <w:rsid w:val="00F377CE"/>
    <w:rsid w:val="00F40094"/>
    <w:rsid w:val="00F40646"/>
    <w:rsid w:val="00F41474"/>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456F"/>
    <w:rsid w:val="00F551B0"/>
    <w:rsid w:val="00F55452"/>
    <w:rsid w:val="00F55CC1"/>
    <w:rsid w:val="00F56A49"/>
    <w:rsid w:val="00F60AC1"/>
    <w:rsid w:val="00F60D33"/>
    <w:rsid w:val="00F61136"/>
    <w:rsid w:val="00F6166A"/>
    <w:rsid w:val="00F624A5"/>
    <w:rsid w:val="00F62A8C"/>
    <w:rsid w:val="00F62D15"/>
    <w:rsid w:val="00F6398A"/>
    <w:rsid w:val="00F63C51"/>
    <w:rsid w:val="00F6442F"/>
    <w:rsid w:val="00F64C5A"/>
    <w:rsid w:val="00F66D81"/>
    <w:rsid w:val="00F67C3E"/>
    <w:rsid w:val="00F70281"/>
    <w:rsid w:val="00F707C2"/>
    <w:rsid w:val="00F707EE"/>
    <w:rsid w:val="00F710EA"/>
    <w:rsid w:val="00F711DC"/>
    <w:rsid w:val="00F71CBD"/>
    <w:rsid w:val="00F72331"/>
    <w:rsid w:val="00F73249"/>
    <w:rsid w:val="00F74615"/>
    <w:rsid w:val="00F74CF0"/>
    <w:rsid w:val="00F75115"/>
    <w:rsid w:val="00F75D29"/>
    <w:rsid w:val="00F75F03"/>
    <w:rsid w:val="00F76800"/>
    <w:rsid w:val="00F77624"/>
    <w:rsid w:val="00F804E8"/>
    <w:rsid w:val="00F80DF4"/>
    <w:rsid w:val="00F8181F"/>
    <w:rsid w:val="00F81B8A"/>
    <w:rsid w:val="00F8203B"/>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E54"/>
    <w:rsid w:val="00F9524E"/>
    <w:rsid w:val="00F958CB"/>
    <w:rsid w:val="00F95BEE"/>
    <w:rsid w:val="00F95E95"/>
    <w:rsid w:val="00F966D6"/>
    <w:rsid w:val="00F9692B"/>
    <w:rsid w:val="00F96B6E"/>
    <w:rsid w:val="00F971CA"/>
    <w:rsid w:val="00F97B8D"/>
    <w:rsid w:val="00FA001C"/>
    <w:rsid w:val="00FA0211"/>
    <w:rsid w:val="00FA197C"/>
    <w:rsid w:val="00FA1A30"/>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3130"/>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EB"/>
    <w:rsid w:val="00FD6B5B"/>
    <w:rsid w:val="00FE00C0"/>
    <w:rsid w:val="00FE05FC"/>
    <w:rsid w:val="00FE0693"/>
    <w:rsid w:val="00FE086E"/>
    <w:rsid w:val="00FE0AF4"/>
    <w:rsid w:val="00FE127F"/>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6A8"/>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2275">
      <w:bodyDiv w:val="1"/>
      <w:marLeft w:val="0"/>
      <w:marRight w:val="0"/>
      <w:marTop w:val="0"/>
      <w:marBottom w:val="0"/>
      <w:divBdr>
        <w:top w:val="none" w:sz="0" w:space="0" w:color="auto"/>
        <w:left w:val="none" w:sz="0" w:space="0" w:color="auto"/>
        <w:bottom w:val="none" w:sz="0" w:space="0" w:color="auto"/>
        <w:right w:val="none" w:sz="0" w:space="0" w:color="auto"/>
      </w:divBdr>
      <w:divsChild>
        <w:div w:id="1226186975">
          <w:marLeft w:val="0"/>
          <w:marRight w:val="0"/>
          <w:marTop w:val="0"/>
          <w:marBottom w:val="0"/>
          <w:divBdr>
            <w:top w:val="none" w:sz="0" w:space="0" w:color="auto"/>
            <w:left w:val="none" w:sz="0" w:space="0" w:color="auto"/>
            <w:bottom w:val="none" w:sz="0" w:space="0" w:color="auto"/>
            <w:right w:val="none" w:sz="0" w:space="0" w:color="auto"/>
          </w:divBdr>
          <w:divsChild>
            <w:div w:id="1290169257">
              <w:marLeft w:val="0"/>
              <w:marRight w:val="0"/>
              <w:marTop w:val="0"/>
              <w:marBottom w:val="0"/>
              <w:divBdr>
                <w:top w:val="none" w:sz="0" w:space="0" w:color="auto"/>
                <w:left w:val="none" w:sz="0" w:space="0" w:color="auto"/>
                <w:bottom w:val="none" w:sz="0" w:space="0" w:color="auto"/>
                <w:right w:val="none" w:sz="0" w:space="0" w:color="auto"/>
              </w:divBdr>
            </w:div>
          </w:divsChild>
        </w:div>
        <w:div w:id="1312825866">
          <w:marLeft w:val="0"/>
          <w:marRight w:val="0"/>
          <w:marTop w:val="0"/>
          <w:marBottom w:val="0"/>
          <w:divBdr>
            <w:top w:val="none" w:sz="0" w:space="0" w:color="auto"/>
            <w:left w:val="none" w:sz="0" w:space="0" w:color="auto"/>
            <w:bottom w:val="none" w:sz="0" w:space="0" w:color="auto"/>
            <w:right w:val="none" w:sz="0" w:space="0" w:color="auto"/>
          </w:divBdr>
          <w:divsChild>
            <w:div w:id="282810292">
              <w:marLeft w:val="0"/>
              <w:marRight w:val="0"/>
              <w:marTop w:val="0"/>
              <w:marBottom w:val="0"/>
              <w:divBdr>
                <w:top w:val="none" w:sz="0" w:space="0" w:color="auto"/>
                <w:left w:val="none" w:sz="0" w:space="0" w:color="auto"/>
                <w:bottom w:val="none" w:sz="0" w:space="0" w:color="auto"/>
                <w:right w:val="none" w:sz="0" w:space="0" w:color="auto"/>
              </w:divBdr>
            </w:div>
            <w:div w:id="762141417">
              <w:marLeft w:val="0"/>
              <w:marRight w:val="0"/>
              <w:marTop w:val="0"/>
              <w:marBottom w:val="0"/>
              <w:divBdr>
                <w:top w:val="none" w:sz="0" w:space="0" w:color="auto"/>
                <w:left w:val="none" w:sz="0" w:space="0" w:color="auto"/>
                <w:bottom w:val="none" w:sz="0" w:space="0" w:color="auto"/>
                <w:right w:val="none" w:sz="0" w:space="0" w:color="auto"/>
              </w:divBdr>
            </w:div>
            <w:div w:id="1143425264">
              <w:marLeft w:val="0"/>
              <w:marRight w:val="0"/>
              <w:marTop w:val="0"/>
              <w:marBottom w:val="0"/>
              <w:divBdr>
                <w:top w:val="none" w:sz="0" w:space="0" w:color="auto"/>
                <w:left w:val="none" w:sz="0" w:space="0" w:color="auto"/>
                <w:bottom w:val="none" w:sz="0" w:space="0" w:color="auto"/>
                <w:right w:val="none" w:sz="0" w:space="0" w:color="auto"/>
              </w:divBdr>
            </w:div>
          </w:divsChild>
        </w:div>
        <w:div w:id="1005011547">
          <w:marLeft w:val="0"/>
          <w:marRight w:val="0"/>
          <w:marTop w:val="0"/>
          <w:marBottom w:val="0"/>
          <w:divBdr>
            <w:top w:val="none" w:sz="0" w:space="0" w:color="auto"/>
            <w:left w:val="none" w:sz="0" w:space="0" w:color="auto"/>
            <w:bottom w:val="none" w:sz="0" w:space="0" w:color="auto"/>
            <w:right w:val="none" w:sz="0" w:space="0" w:color="auto"/>
          </w:divBdr>
          <w:divsChild>
            <w:div w:id="1671790007">
              <w:marLeft w:val="0"/>
              <w:marRight w:val="0"/>
              <w:marTop w:val="0"/>
              <w:marBottom w:val="0"/>
              <w:divBdr>
                <w:top w:val="none" w:sz="0" w:space="0" w:color="auto"/>
                <w:left w:val="none" w:sz="0" w:space="0" w:color="auto"/>
                <w:bottom w:val="none" w:sz="0" w:space="0" w:color="auto"/>
                <w:right w:val="none" w:sz="0" w:space="0" w:color="auto"/>
              </w:divBdr>
            </w:div>
            <w:div w:id="2076078009">
              <w:marLeft w:val="0"/>
              <w:marRight w:val="0"/>
              <w:marTop w:val="0"/>
              <w:marBottom w:val="0"/>
              <w:divBdr>
                <w:top w:val="none" w:sz="0" w:space="0" w:color="auto"/>
                <w:left w:val="none" w:sz="0" w:space="0" w:color="auto"/>
                <w:bottom w:val="none" w:sz="0" w:space="0" w:color="auto"/>
                <w:right w:val="none" w:sz="0" w:space="0" w:color="auto"/>
              </w:divBdr>
            </w:div>
            <w:div w:id="1220092388">
              <w:marLeft w:val="0"/>
              <w:marRight w:val="0"/>
              <w:marTop w:val="0"/>
              <w:marBottom w:val="0"/>
              <w:divBdr>
                <w:top w:val="none" w:sz="0" w:space="0" w:color="auto"/>
                <w:left w:val="none" w:sz="0" w:space="0" w:color="auto"/>
                <w:bottom w:val="none" w:sz="0" w:space="0" w:color="auto"/>
                <w:right w:val="none" w:sz="0" w:space="0" w:color="auto"/>
              </w:divBdr>
            </w:div>
          </w:divsChild>
        </w:div>
        <w:div w:id="734355215">
          <w:marLeft w:val="0"/>
          <w:marRight w:val="0"/>
          <w:marTop w:val="0"/>
          <w:marBottom w:val="0"/>
          <w:divBdr>
            <w:top w:val="none" w:sz="0" w:space="0" w:color="auto"/>
            <w:left w:val="none" w:sz="0" w:space="0" w:color="auto"/>
            <w:bottom w:val="none" w:sz="0" w:space="0" w:color="auto"/>
            <w:right w:val="none" w:sz="0" w:space="0" w:color="auto"/>
          </w:divBdr>
        </w:div>
        <w:div w:id="156375917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6777776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06552100">
      <w:bodyDiv w:val="1"/>
      <w:marLeft w:val="0"/>
      <w:marRight w:val="0"/>
      <w:marTop w:val="0"/>
      <w:marBottom w:val="0"/>
      <w:divBdr>
        <w:top w:val="none" w:sz="0" w:space="0" w:color="auto"/>
        <w:left w:val="none" w:sz="0" w:space="0" w:color="auto"/>
        <w:bottom w:val="none" w:sz="0" w:space="0" w:color="auto"/>
        <w:right w:val="none" w:sz="0" w:space="0" w:color="auto"/>
      </w:divBdr>
      <w:divsChild>
        <w:div w:id="1457799725">
          <w:marLeft w:val="0"/>
          <w:marRight w:val="0"/>
          <w:marTop w:val="0"/>
          <w:marBottom w:val="0"/>
          <w:divBdr>
            <w:top w:val="none" w:sz="0" w:space="0" w:color="auto"/>
            <w:left w:val="none" w:sz="0" w:space="0" w:color="auto"/>
            <w:bottom w:val="none" w:sz="0" w:space="0" w:color="auto"/>
            <w:right w:val="none" w:sz="0" w:space="0" w:color="auto"/>
          </w:divBdr>
          <w:divsChild>
            <w:div w:id="1532307468">
              <w:marLeft w:val="0"/>
              <w:marRight w:val="0"/>
              <w:marTop w:val="0"/>
              <w:marBottom w:val="0"/>
              <w:divBdr>
                <w:top w:val="none" w:sz="0" w:space="0" w:color="auto"/>
                <w:left w:val="none" w:sz="0" w:space="0" w:color="auto"/>
                <w:bottom w:val="none" w:sz="0" w:space="0" w:color="auto"/>
                <w:right w:val="none" w:sz="0" w:space="0" w:color="auto"/>
              </w:divBdr>
            </w:div>
          </w:divsChild>
        </w:div>
        <w:div w:id="1446387271">
          <w:marLeft w:val="0"/>
          <w:marRight w:val="0"/>
          <w:marTop w:val="0"/>
          <w:marBottom w:val="0"/>
          <w:divBdr>
            <w:top w:val="none" w:sz="0" w:space="0" w:color="auto"/>
            <w:left w:val="none" w:sz="0" w:space="0" w:color="auto"/>
            <w:bottom w:val="none" w:sz="0" w:space="0" w:color="auto"/>
            <w:right w:val="none" w:sz="0" w:space="0" w:color="auto"/>
          </w:divBdr>
          <w:divsChild>
            <w:div w:id="1243218791">
              <w:marLeft w:val="0"/>
              <w:marRight w:val="0"/>
              <w:marTop w:val="0"/>
              <w:marBottom w:val="0"/>
              <w:divBdr>
                <w:top w:val="none" w:sz="0" w:space="0" w:color="auto"/>
                <w:left w:val="none" w:sz="0" w:space="0" w:color="auto"/>
                <w:bottom w:val="none" w:sz="0" w:space="0" w:color="auto"/>
                <w:right w:val="none" w:sz="0" w:space="0" w:color="auto"/>
              </w:divBdr>
            </w:div>
            <w:div w:id="321004280">
              <w:marLeft w:val="0"/>
              <w:marRight w:val="0"/>
              <w:marTop w:val="0"/>
              <w:marBottom w:val="0"/>
              <w:divBdr>
                <w:top w:val="none" w:sz="0" w:space="0" w:color="auto"/>
                <w:left w:val="none" w:sz="0" w:space="0" w:color="auto"/>
                <w:bottom w:val="none" w:sz="0" w:space="0" w:color="auto"/>
                <w:right w:val="none" w:sz="0" w:space="0" w:color="auto"/>
              </w:divBdr>
            </w:div>
            <w:div w:id="525874235">
              <w:marLeft w:val="0"/>
              <w:marRight w:val="0"/>
              <w:marTop w:val="0"/>
              <w:marBottom w:val="0"/>
              <w:divBdr>
                <w:top w:val="none" w:sz="0" w:space="0" w:color="auto"/>
                <w:left w:val="none" w:sz="0" w:space="0" w:color="auto"/>
                <w:bottom w:val="none" w:sz="0" w:space="0" w:color="auto"/>
                <w:right w:val="none" w:sz="0" w:space="0" w:color="auto"/>
              </w:divBdr>
            </w:div>
          </w:divsChild>
        </w:div>
        <w:div w:id="633489464">
          <w:marLeft w:val="0"/>
          <w:marRight w:val="0"/>
          <w:marTop w:val="0"/>
          <w:marBottom w:val="0"/>
          <w:divBdr>
            <w:top w:val="none" w:sz="0" w:space="0" w:color="auto"/>
            <w:left w:val="none" w:sz="0" w:space="0" w:color="auto"/>
            <w:bottom w:val="none" w:sz="0" w:space="0" w:color="auto"/>
            <w:right w:val="none" w:sz="0" w:space="0" w:color="auto"/>
          </w:divBdr>
          <w:divsChild>
            <w:div w:id="139075762">
              <w:marLeft w:val="0"/>
              <w:marRight w:val="0"/>
              <w:marTop w:val="0"/>
              <w:marBottom w:val="0"/>
              <w:divBdr>
                <w:top w:val="none" w:sz="0" w:space="0" w:color="auto"/>
                <w:left w:val="none" w:sz="0" w:space="0" w:color="auto"/>
                <w:bottom w:val="none" w:sz="0" w:space="0" w:color="auto"/>
                <w:right w:val="none" w:sz="0" w:space="0" w:color="auto"/>
              </w:divBdr>
            </w:div>
            <w:div w:id="1713849287">
              <w:marLeft w:val="0"/>
              <w:marRight w:val="0"/>
              <w:marTop w:val="0"/>
              <w:marBottom w:val="0"/>
              <w:divBdr>
                <w:top w:val="none" w:sz="0" w:space="0" w:color="auto"/>
                <w:left w:val="none" w:sz="0" w:space="0" w:color="auto"/>
                <w:bottom w:val="none" w:sz="0" w:space="0" w:color="auto"/>
                <w:right w:val="none" w:sz="0" w:space="0" w:color="auto"/>
              </w:divBdr>
            </w:div>
            <w:div w:id="1398477636">
              <w:marLeft w:val="0"/>
              <w:marRight w:val="0"/>
              <w:marTop w:val="0"/>
              <w:marBottom w:val="0"/>
              <w:divBdr>
                <w:top w:val="none" w:sz="0" w:space="0" w:color="auto"/>
                <w:left w:val="none" w:sz="0" w:space="0" w:color="auto"/>
                <w:bottom w:val="none" w:sz="0" w:space="0" w:color="auto"/>
                <w:right w:val="none" w:sz="0" w:space="0" w:color="auto"/>
              </w:divBdr>
            </w:div>
          </w:divsChild>
        </w:div>
        <w:div w:id="659968573">
          <w:marLeft w:val="0"/>
          <w:marRight w:val="0"/>
          <w:marTop w:val="0"/>
          <w:marBottom w:val="0"/>
          <w:divBdr>
            <w:top w:val="none" w:sz="0" w:space="0" w:color="auto"/>
            <w:left w:val="none" w:sz="0" w:space="0" w:color="auto"/>
            <w:bottom w:val="none" w:sz="0" w:space="0" w:color="auto"/>
            <w:right w:val="none" w:sz="0" w:space="0" w:color="auto"/>
          </w:divBdr>
        </w:div>
        <w:div w:id="338317356">
          <w:marLeft w:val="0"/>
          <w:marRight w:val="0"/>
          <w:marTop w:val="0"/>
          <w:marBottom w:val="0"/>
          <w:divBdr>
            <w:top w:val="none" w:sz="0" w:space="0" w:color="auto"/>
            <w:left w:val="none" w:sz="0" w:space="0" w:color="auto"/>
            <w:bottom w:val="none" w:sz="0" w:space="0" w:color="auto"/>
            <w:right w:val="none" w:sz="0" w:space="0" w:color="auto"/>
          </w:divBdr>
        </w:div>
      </w:divsChild>
    </w:div>
    <w:div w:id="1599800272">
      <w:bodyDiv w:val="1"/>
      <w:marLeft w:val="0"/>
      <w:marRight w:val="0"/>
      <w:marTop w:val="0"/>
      <w:marBottom w:val="0"/>
      <w:divBdr>
        <w:top w:val="none" w:sz="0" w:space="0" w:color="auto"/>
        <w:left w:val="none" w:sz="0" w:space="0" w:color="auto"/>
        <w:bottom w:val="none" w:sz="0" w:space="0" w:color="auto"/>
        <w:right w:val="none" w:sz="0" w:space="0" w:color="auto"/>
      </w:divBdr>
      <w:divsChild>
        <w:div w:id="2073387335">
          <w:marLeft w:val="0"/>
          <w:marRight w:val="0"/>
          <w:marTop w:val="0"/>
          <w:marBottom w:val="0"/>
          <w:divBdr>
            <w:top w:val="none" w:sz="0" w:space="0" w:color="auto"/>
            <w:left w:val="none" w:sz="0" w:space="0" w:color="auto"/>
            <w:bottom w:val="none" w:sz="0" w:space="0" w:color="auto"/>
            <w:right w:val="none" w:sz="0" w:space="0" w:color="auto"/>
          </w:divBdr>
          <w:divsChild>
            <w:div w:id="583074793">
              <w:marLeft w:val="0"/>
              <w:marRight w:val="0"/>
              <w:marTop w:val="0"/>
              <w:marBottom w:val="0"/>
              <w:divBdr>
                <w:top w:val="none" w:sz="0" w:space="0" w:color="auto"/>
                <w:left w:val="none" w:sz="0" w:space="0" w:color="auto"/>
                <w:bottom w:val="none" w:sz="0" w:space="0" w:color="auto"/>
                <w:right w:val="none" w:sz="0" w:space="0" w:color="auto"/>
              </w:divBdr>
            </w:div>
          </w:divsChild>
        </w:div>
        <w:div w:id="212426955">
          <w:marLeft w:val="0"/>
          <w:marRight w:val="0"/>
          <w:marTop w:val="0"/>
          <w:marBottom w:val="0"/>
          <w:divBdr>
            <w:top w:val="none" w:sz="0" w:space="0" w:color="auto"/>
            <w:left w:val="none" w:sz="0" w:space="0" w:color="auto"/>
            <w:bottom w:val="none" w:sz="0" w:space="0" w:color="auto"/>
            <w:right w:val="none" w:sz="0" w:space="0" w:color="auto"/>
          </w:divBdr>
          <w:divsChild>
            <w:div w:id="159587473">
              <w:marLeft w:val="0"/>
              <w:marRight w:val="0"/>
              <w:marTop w:val="0"/>
              <w:marBottom w:val="0"/>
              <w:divBdr>
                <w:top w:val="none" w:sz="0" w:space="0" w:color="auto"/>
                <w:left w:val="none" w:sz="0" w:space="0" w:color="auto"/>
                <w:bottom w:val="none" w:sz="0" w:space="0" w:color="auto"/>
                <w:right w:val="none" w:sz="0" w:space="0" w:color="auto"/>
              </w:divBdr>
            </w:div>
            <w:div w:id="121506708">
              <w:marLeft w:val="0"/>
              <w:marRight w:val="0"/>
              <w:marTop w:val="0"/>
              <w:marBottom w:val="0"/>
              <w:divBdr>
                <w:top w:val="none" w:sz="0" w:space="0" w:color="auto"/>
                <w:left w:val="none" w:sz="0" w:space="0" w:color="auto"/>
                <w:bottom w:val="none" w:sz="0" w:space="0" w:color="auto"/>
                <w:right w:val="none" w:sz="0" w:space="0" w:color="auto"/>
              </w:divBdr>
            </w:div>
            <w:div w:id="1232232448">
              <w:marLeft w:val="0"/>
              <w:marRight w:val="0"/>
              <w:marTop w:val="0"/>
              <w:marBottom w:val="0"/>
              <w:divBdr>
                <w:top w:val="none" w:sz="0" w:space="0" w:color="auto"/>
                <w:left w:val="none" w:sz="0" w:space="0" w:color="auto"/>
                <w:bottom w:val="none" w:sz="0" w:space="0" w:color="auto"/>
                <w:right w:val="none" w:sz="0" w:space="0" w:color="auto"/>
              </w:divBdr>
            </w:div>
          </w:divsChild>
        </w:div>
        <w:div w:id="18437003">
          <w:marLeft w:val="0"/>
          <w:marRight w:val="0"/>
          <w:marTop w:val="0"/>
          <w:marBottom w:val="0"/>
          <w:divBdr>
            <w:top w:val="none" w:sz="0" w:space="0" w:color="auto"/>
            <w:left w:val="none" w:sz="0" w:space="0" w:color="auto"/>
            <w:bottom w:val="none" w:sz="0" w:space="0" w:color="auto"/>
            <w:right w:val="none" w:sz="0" w:space="0" w:color="auto"/>
          </w:divBdr>
          <w:divsChild>
            <w:div w:id="1770001121">
              <w:marLeft w:val="0"/>
              <w:marRight w:val="0"/>
              <w:marTop w:val="0"/>
              <w:marBottom w:val="0"/>
              <w:divBdr>
                <w:top w:val="none" w:sz="0" w:space="0" w:color="auto"/>
                <w:left w:val="none" w:sz="0" w:space="0" w:color="auto"/>
                <w:bottom w:val="none" w:sz="0" w:space="0" w:color="auto"/>
                <w:right w:val="none" w:sz="0" w:space="0" w:color="auto"/>
              </w:divBdr>
            </w:div>
            <w:div w:id="1292635659">
              <w:marLeft w:val="0"/>
              <w:marRight w:val="0"/>
              <w:marTop w:val="0"/>
              <w:marBottom w:val="0"/>
              <w:divBdr>
                <w:top w:val="none" w:sz="0" w:space="0" w:color="auto"/>
                <w:left w:val="none" w:sz="0" w:space="0" w:color="auto"/>
                <w:bottom w:val="none" w:sz="0" w:space="0" w:color="auto"/>
                <w:right w:val="none" w:sz="0" w:space="0" w:color="auto"/>
              </w:divBdr>
            </w:div>
            <w:div w:id="1506045309">
              <w:marLeft w:val="0"/>
              <w:marRight w:val="0"/>
              <w:marTop w:val="0"/>
              <w:marBottom w:val="0"/>
              <w:divBdr>
                <w:top w:val="none" w:sz="0" w:space="0" w:color="auto"/>
                <w:left w:val="none" w:sz="0" w:space="0" w:color="auto"/>
                <w:bottom w:val="none" w:sz="0" w:space="0" w:color="auto"/>
                <w:right w:val="none" w:sz="0" w:space="0" w:color="auto"/>
              </w:divBdr>
            </w:div>
          </w:divsChild>
        </w:div>
        <w:div w:id="195584386">
          <w:marLeft w:val="0"/>
          <w:marRight w:val="0"/>
          <w:marTop w:val="0"/>
          <w:marBottom w:val="0"/>
          <w:divBdr>
            <w:top w:val="none" w:sz="0" w:space="0" w:color="auto"/>
            <w:left w:val="none" w:sz="0" w:space="0" w:color="auto"/>
            <w:bottom w:val="none" w:sz="0" w:space="0" w:color="auto"/>
            <w:right w:val="none" w:sz="0" w:space="0" w:color="auto"/>
          </w:divBdr>
        </w:div>
        <w:div w:id="1344816926">
          <w:marLeft w:val="0"/>
          <w:marRight w:val="0"/>
          <w:marTop w:val="0"/>
          <w:marBottom w:val="0"/>
          <w:divBdr>
            <w:top w:val="none" w:sz="0" w:space="0" w:color="auto"/>
            <w:left w:val="none" w:sz="0" w:space="0" w:color="auto"/>
            <w:bottom w:val="none" w:sz="0" w:space="0" w:color="auto"/>
            <w:right w:val="none" w:sz="0" w:space="0" w:color="auto"/>
          </w:divBdr>
        </w:div>
      </w:divsChild>
    </w:div>
    <w:div w:id="1766146607">
      <w:bodyDiv w:val="1"/>
      <w:marLeft w:val="0"/>
      <w:marRight w:val="0"/>
      <w:marTop w:val="0"/>
      <w:marBottom w:val="0"/>
      <w:divBdr>
        <w:top w:val="none" w:sz="0" w:space="0" w:color="auto"/>
        <w:left w:val="none" w:sz="0" w:space="0" w:color="auto"/>
        <w:bottom w:val="none" w:sz="0" w:space="0" w:color="auto"/>
        <w:right w:val="none" w:sz="0" w:space="0" w:color="auto"/>
      </w:divBdr>
    </w:div>
    <w:div w:id="19593380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7188505">
      <w:bodyDiv w:val="1"/>
      <w:marLeft w:val="0"/>
      <w:marRight w:val="0"/>
      <w:marTop w:val="0"/>
      <w:marBottom w:val="0"/>
      <w:divBdr>
        <w:top w:val="none" w:sz="0" w:space="0" w:color="auto"/>
        <w:left w:val="none" w:sz="0" w:space="0" w:color="auto"/>
        <w:bottom w:val="none" w:sz="0" w:space="0" w:color="auto"/>
        <w:right w:val="none" w:sz="0" w:space="0" w:color="auto"/>
      </w:divBdr>
      <w:divsChild>
        <w:div w:id="2084522665">
          <w:marLeft w:val="0"/>
          <w:marRight w:val="0"/>
          <w:marTop w:val="0"/>
          <w:marBottom w:val="0"/>
          <w:divBdr>
            <w:top w:val="none" w:sz="0" w:space="0" w:color="auto"/>
            <w:left w:val="none" w:sz="0" w:space="0" w:color="auto"/>
            <w:bottom w:val="none" w:sz="0" w:space="0" w:color="auto"/>
            <w:right w:val="none" w:sz="0" w:space="0" w:color="auto"/>
          </w:divBdr>
          <w:divsChild>
            <w:div w:id="2041198869">
              <w:marLeft w:val="0"/>
              <w:marRight w:val="0"/>
              <w:marTop w:val="0"/>
              <w:marBottom w:val="0"/>
              <w:divBdr>
                <w:top w:val="none" w:sz="0" w:space="0" w:color="auto"/>
                <w:left w:val="none" w:sz="0" w:space="0" w:color="auto"/>
                <w:bottom w:val="none" w:sz="0" w:space="0" w:color="auto"/>
                <w:right w:val="none" w:sz="0" w:space="0" w:color="auto"/>
              </w:divBdr>
            </w:div>
          </w:divsChild>
        </w:div>
        <w:div w:id="1230731278">
          <w:marLeft w:val="0"/>
          <w:marRight w:val="0"/>
          <w:marTop w:val="0"/>
          <w:marBottom w:val="0"/>
          <w:divBdr>
            <w:top w:val="none" w:sz="0" w:space="0" w:color="auto"/>
            <w:left w:val="none" w:sz="0" w:space="0" w:color="auto"/>
            <w:bottom w:val="none" w:sz="0" w:space="0" w:color="auto"/>
            <w:right w:val="none" w:sz="0" w:space="0" w:color="auto"/>
          </w:divBdr>
          <w:divsChild>
            <w:div w:id="1628077015">
              <w:marLeft w:val="0"/>
              <w:marRight w:val="0"/>
              <w:marTop w:val="0"/>
              <w:marBottom w:val="0"/>
              <w:divBdr>
                <w:top w:val="none" w:sz="0" w:space="0" w:color="auto"/>
                <w:left w:val="none" w:sz="0" w:space="0" w:color="auto"/>
                <w:bottom w:val="none" w:sz="0" w:space="0" w:color="auto"/>
                <w:right w:val="none" w:sz="0" w:space="0" w:color="auto"/>
              </w:divBdr>
            </w:div>
            <w:div w:id="652682389">
              <w:marLeft w:val="0"/>
              <w:marRight w:val="0"/>
              <w:marTop w:val="0"/>
              <w:marBottom w:val="0"/>
              <w:divBdr>
                <w:top w:val="none" w:sz="0" w:space="0" w:color="auto"/>
                <w:left w:val="none" w:sz="0" w:space="0" w:color="auto"/>
                <w:bottom w:val="none" w:sz="0" w:space="0" w:color="auto"/>
                <w:right w:val="none" w:sz="0" w:space="0" w:color="auto"/>
              </w:divBdr>
            </w:div>
            <w:div w:id="1938756828">
              <w:marLeft w:val="0"/>
              <w:marRight w:val="0"/>
              <w:marTop w:val="0"/>
              <w:marBottom w:val="0"/>
              <w:divBdr>
                <w:top w:val="none" w:sz="0" w:space="0" w:color="auto"/>
                <w:left w:val="none" w:sz="0" w:space="0" w:color="auto"/>
                <w:bottom w:val="none" w:sz="0" w:space="0" w:color="auto"/>
                <w:right w:val="none" w:sz="0" w:space="0" w:color="auto"/>
              </w:divBdr>
            </w:div>
          </w:divsChild>
        </w:div>
        <w:div w:id="1308975393">
          <w:marLeft w:val="0"/>
          <w:marRight w:val="0"/>
          <w:marTop w:val="0"/>
          <w:marBottom w:val="0"/>
          <w:divBdr>
            <w:top w:val="none" w:sz="0" w:space="0" w:color="auto"/>
            <w:left w:val="none" w:sz="0" w:space="0" w:color="auto"/>
            <w:bottom w:val="none" w:sz="0" w:space="0" w:color="auto"/>
            <w:right w:val="none" w:sz="0" w:space="0" w:color="auto"/>
          </w:divBdr>
          <w:divsChild>
            <w:div w:id="1631520803">
              <w:marLeft w:val="0"/>
              <w:marRight w:val="0"/>
              <w:marTop w:val="0"/>
              <w:marBottom w:val="0"/>
              <w:divBdr>
                <w:top w:val="none" w:sz="0" w:space="0" w:color="auto"/>
                <w:left w:val="none" w:sz="0" w:space="0" w:color="auto"/>
                <w:bottom w:val="none" w:sz="0" w:space="0" w:color="auto"/>
                <w:right w:val="none" w:sz="0" w:space="0" w:color="auto"/>
              </w:divBdr>
            </w:div>
            <w:div w:id="936715562">
              <w:marLeft w:val="0"/>
              <w:marRight w:val="0"/>
              <w:marTop w:val="0"/>
              <w:marBottom w:val="0"/>
              <w:divBdr>
                <w:top w:val="none" w:sz="0" w:space="0" w:color="auto"/>
                <w:left w:val="none" w:sz="0" w:space="0" w:color="auto"/>
                <w:bottom w:val="none" w:sz="0" w:space="0" w:color="auto"/>
                <w:right w:val="none" w:sz="0" w:space="0" w:color="auto"/>
              </w:divBdr>
            </w:div>
            <w:div w:id="1198472939">
              <w:marLeft w:val="0"/>
              <w:marRight w:val="0"/>
              <w:marTop w:val="0"/>
              <w:marBottom w:val="0"/>
              <w:divBdr>
                <w:top w:val="none" w:sz="0" w:space="0" w:color="auto"/>
                <w:left w:val="none" w:sz="0" w:space="0" w:color="auto"/>
                <w:bottom w:val="none" w:sz="0" w:space="0" w:color="auto"/>
                <w:right w:val="none" w:sz="0" w:space="0" w:color="auto"/>
              </w:divBdr>
            </w:div>
          </w:divsChild>
        </w:div>
        <w:div w:id="1655328449">
          <w:marLeft w:val="0"/>
          <w:marRight w:val="0"/>
          <w:marTop w:val="0"/>
          <w:marBottom w:val="0"/>
          <w:divBdr>
            <w:top w:val="none" w:sz="0" w:space="0" w:color="auto"/>
            <w:left w:val="none" w:sz="0" w:space="0" w:color="auto"/>
            <w:bottom w:val="none" w:sz="0" w:space="0" w:color="auto"/>
            <w:right w:val="none" w:sz="0" w:space="0" w:color="auto"/>
          </w:divBdr>
        </w:div>
        <w:div w:id="1644190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bro.coactivo@finanzasoaxaca.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s://www.finanzasoaxaca.gob.mx"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1C556-2E39-4FBB-8654-6CAAF66D7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12</Pages>
  <Words>4560</Words>
  <Characters>25086</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cp:revision>
  <cp:lastPrinted>2022-11-15T22:00:00Z</cp:lastPrinted>
  <dcterms:created xsi:type="dcterms:W3CDTF">2022-10-31T17:56:00Z</dcterms:created>
  <dcterms:modified xsi:type="dcterms:W3CDTF">2023-03-01T18:42:00Z</dcterms:modified>
</cp:coreProperties>
</file>