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45CF414C" w:rsidR="00DB3D8E" w:rsidRPr="006744B2" w:rsidRDefault="001A015C" w:rsidP="005950BF">
      <w:pPr>
        <w:ind w:left="2552"/>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1504931B" w:rsidR="00DB3D8E" w:rsidRPr="006744B2" w:rsidRDefault="0057148C" w:rsidP="005950BF">
      <w:pPr>
        <w:ind w:left="2552"/>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08</w:t>
      </w:r>
      <w:r w:rsidR="00613439">
        <w:rPr>
          <w:rFonts w:ascii="Arial" w:hAnsi="Arial" w:cs="Arial"/>
          <w:b/>
          <w:sz w:val="26"/>
          <w:szCs w:val="26"/>
        </w:rPr>
        <w:t>2</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34F9EC46" w14:textId="2E5D9FD1" w:rsidR="00DB3D8E" w:rsidRPr="006744B2" w:rsidRDefault="0057148C" w:rsidP="005950BF">
      <w:pPr>
        <w:ind w:left="2552"/>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w:t>
      </w:r>
      <w:r w:rsidR="000D534B">
        <w:rPr>
          <w:rFonts w:ascii="Arial" w:hAnsi="Arial" w:cs="Arial"/>
          <w:b/>
          <w:sz w:val="26"/>
          <w:szCs w:val="26"/>
        </w:rPr>
        <w:t>74</w:t>
      </w:r>
      <w:r w:rsidR="007C586B" w:rsidRPr="006744B2">
        <w:rPr>
          <w:rFonts w:ascii="Arial" w:hAnsi="Arial" w:cs="Arial"/>
          <w:b/>
          <w:sz w:val="26"/>
          <w:szCs w:val="26"/>
        </w:rPr>
        <w:t>/20</w:t>
      </w:r>
      <w:r w:rsidR="00D71C37" w:rsidRPr="006744B2">
        <w:rPr>
          <w:rFonts w:ascii="Arial" w:hAnsi="Arial" w:cs="Arial"/>
          <w:b/>
          <w:sz w:val="26"/>
          <w:szCs w:val="26"/>
        </w:rPr>
        <w:t>2</w:t>
      </w:r>
      <w:r w:rsidR="00E763A6">
        <w:rPr>
          <w:rFonts w:ascii="Arial" w:hAnsi="Arial" w:cs="Arial"/>
          <w:b/>
          <w:sz w:val="26"/>
          <w:szCs w:val="26"/>
        </w:rPr>
        <w:t>1</w:t>
      </w:r>
      <w:r w:rsidR="00343291" w:rsidRPr="006744B2">
        <w:rPr>
          <w:rFonts w:ascii="Arial" w:hAnsi="Arial" w:cs="Arial"/>
          <w:b/>
          <w:sz w:val="26"/>
          <w:szCs w:val="26"/>
        </w:rPr>
        <w:t xml:space="preserve"> </w:t>
      </w:r>
      <w:r w:rsidR="00551998" w:rsidRPr="006744B2">
        <w:rPr>
          <w:rFonts w:ascii="Arial" w:hAnsi="Arial" w:cs="Arial"/>
          <w:b/>
          <w:sz w:val="26"/>
          <w:szCs w:val="26"/>
        </w:rPr>
        <w:t xml:space="preserve">DE LA </w:t>
      </w:r>
      <w:r w:rsidR="00E763A6">
        <w:rPr>
          <w:rFonts w:ascii="Arial" w:hAnsi="Arial" w:cs="Arial"/>
          <w:b/>
          <w:sz w:val="26"/>
          <w:szCs w:val="26"/>
        </w:rPr>
        <w:t>PRIMER</w:t>
      </w:r>
      <w:r w:rsidR="00D06909">
        <w:rPr>
          <w:rFonts w:ascii="Arial" w:hAnsi="Arial" w:cs="Arial"/>
          <w:b/>
          <w:sz w:val="26"/>
          <w:szCs w:val="26"/>
        </w:rPr>
        <w:t>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72EA1B35" w14:textId="6ED910EE" w:rsidR="00DB3D8E" w:rsidRPr="006744B2" w:rsidRDefault="00580FDE" w:rsidP="005950BF">
      <w:pPr>
        <w:ind w:left="2552"/>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683BED10" w:rsidR="00DB3D8E" w:rsidRPr="006744B2" w:rsidRDefault="00743837" w:rsidP="00DB3D8E">
      <w:pPr>
        <w:spacing w:line="360" w:lineRule="auto"/>
        <w:jc w:val="both"/>
        <w:rPr>
          <w:rFonts w:ascii="Arial" w:hAnsi="Arial" w:cs="Arial"/>
          <w:b/>
          <w:sz w:val="26"/>
          <w:szCs w:val="26"/>
        </w:rPr>
      </w:pPr>
      <w:r>
        <w:rPr>
          <w:rFonts w:ascii="Arial" w:hAnsi="Arial" w:cs="Arial"/>
          <w:b/>
          <w:sz w:val="26"/>
          <w:szCs w:val="26"/>
        </w:rPr>
        <w:t xml:space="preserve">OAXACA DE JUÁREZ, OAXACA, A DIECIOCHO DE AGOSTO </w:t>
      </w:r>
      <w:r w:rsidR="00DB3D8E"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00DB3D8E"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w:t>
      </w:r>
    </w:p>
    <w:p w14:paraId="391697F9" w14:textId="17DF6170" w:rsidR="00B21BAD" w:rsidRDefault="00DB3D8E" w:rsidP="00B21BAD">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7A2693">
        <w:rPr>
          <w:rFonts w:ascii="Arial" w:hAnsi="Arial" w:cs="Arial"/>
          <w:b/>
          <w:sz w:val="26"/>
          <w:szCs w:val="26"/>
        </w:rPr>
        <w:t>0</w:t>
      </w:r>
      <w:r w:rsidR="000D534B">
        <w:rPr>
          <w:rFonts w:ascii="Arial" w:hAnsi="Arial" w:cs="Arial"/>
          <w:b/>
          <w:sz w:val="26"/>
          <w:szCs w:val="26"/>
        </w:rPr>
        <w:t>82</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602A6F" w:rsidRPr="006744B2">
        <w:rPr>
          <w:rFonts w:ascii="Arial" w:hAnsi="Arial" w:cs="Arial"/>
          <w:b/>
          <w:sz w:val="26"/>
          <w:szCs w:val="26"/>
        </w:rPr>
        <w:t xml:space="preserve"> </w:t>
      </w:r>
      <w:bookmarkStart w:id="0" w:name="_Hlk98319250"/>
      <w:r w:rsidR="00DB46CC" w:rsidRPr="00DB46CC">
        <w:rPr>
          <w:rFonts w:ascii="Arial" w:hAnsi="Arial" w:cs="Arial"/>
          <w:b/>
          <w:sz w:val="26"/>
          <w:szCs w:val="26"/>
        </w:rPr>
        <w:t xml:space="preserve">FABIOLA ORTIZ CRUZ, POLICÍA VIAL CON NÚMERO ESTADÍSTICO PV-154 ADSCRITA A </w:t>
      </w:r>
      <w:r w:rsidR="00DB46CC">
        <w:rPr>
          <w:rFonts w:ascii="Arial" w:hAnsi="Arial" w:cs="Arial"/>
          <w:b/>
          <w:sz w:val="26"/>
          <w:szCs w:val="26"/>
        </w:rPr>
        <w:t xml:space="preserve">LA </w:t>
      </w:r>
      <w:r w:rsidR="00DB46CC" w:rsidRPr="00DB46CC">
        <w:rPr>
          <w:rFonts w:ascii="Arial" w:hAnsi="Arial" w:cs="Arial"/>
          <w:b/>
          <w:sz w:val="26"/>
          <w:szCs w:val="26"/>
        </w:rPr>
        <w:t>DIRECCIÓN DE MOVILIDAD DEL MUNICIPIO DE OAXACA DE JUÁREZ, OAXACA</w:t>
      </w:r>
      <w:r w:rsidR="00E96E08" w:rsidRPr="006744B2">
        <w:rPr>
          <w:rFonts w:ascii="Arial" w:hAnsi="Arial" w:cs="Arial"/>
          <w:b/>
          <w:sz w:val="26"/>
          <w:szCs w:val="26"/>
        </w:rPr>
        <w:t>,</w:t>
      </w:r>
      <w:r w:rsidR="00BD5C00" w:rsidRPr="006744B2">
        <w:rPr>
          <w:rFonts w:ascii="Arial" w:hAnsi="Arial" w:cs="Arial"/>
          <w:sz w:val="26"/>
          <w:szCs w:val="26"/>
        </w:rPr>
        <w:t xml:space="preserve"> </w:t>
      </w:r>
      <w:bookmarkEnd w:id="0"/>
      <w:r w:rsidR="00195C28" w:rsidRPr="006744B2">
        <w:rPr>
          <w:rFonts w:ascii="Arial" w:hAnsi="Arial" w:cs="Arial"/>
          <w:sz w:val="26"/>
          <w:szCs w:val="26"/>
        </w:rPr>
        <w:t xml:space="preserve">en contra </w:t>
      </w:r>
      <w:r w:rsidR="00EC3CB8" w:rsidRPr="006744B2">
        <w:rPr>
          <w:rFonts w:ascii="Arial" w:hAnsi="Arial" w:cs="Arial"/>
          <w:sz w:val="26"/>
          <w:szCs w:val="26"/>
        </w:rPr>
        <w:t>de</w:t>
      </w:r>
      <w:r w:rsidR="0057148C" w:rsidRPr="006744B2">
        <w:rPr>
          <w:rFonts w:ascii="Arial" w:hAnsi="Arial" w:cs="Arial"/>
          <w:sz w:val="26"/>
          <w:szCs w:val="26"/>
        </w:rPr>
        <w:t xml:space="preserve"> </w:t>
      </w:r>
      <w:r w:rsidR="00EC3CB8" w:rsidRPr="006744B2">
        <w:rPr>
          <w:rFonts w:ascii="Arial" w:hAnsi="Arial" w:cs="Arial"/>
          <w:sz w:val="26"/>
          <w:szCs w:val="26"/>
        </w:rPr>
        <w:t>l</w:t>
      </w:r>
      <w:r w:rsidR="0057148C" w:rsidRPr="006744B2">
        <w:rPr>
          <w:rFonts w:ascii="Arial" w:hAnsi="Arial" w:cs="Arial"/>
          <w:sz w:val="26"/>
          <w:szCs w:val="26"/>
        </w:rPr>
        <w:t>a sentencia de</w:t>
      </w:r>
      <w:r w:rsidR="00CF7A56" w:rsidRPr="006744B2">
        <w:rPr>
          <w:rFonts w:ascii="Arial" w:hAnsi="Arial" w:cs="Arial"/>
          <w:sz w:val="26"/>
          <w:szCs w:val="26"/>
        </w:rPr>
        <w:t xml:space="preserve"> </w:t>
      </w:r>
      <w:r w:rsidR="000D534B">
        <w:rPr>
          <w:rFonts w:ascii="Arial" w:hAnsi="Arial" w:cs="Arial"/>
          <w:sz w:val="26"/>
          <w:szCs w:val="26"/>
        </w:rPr>
        <w:t>veintitrés</w:t>
      </w:r>
      <w:r w:rsidR="00E763A6">
        <w:rPr>
          <w:rFonts w:ascii="Arial" w:hAnsi="Arial" w:cs="Arial"/>
          <w:sz w:val="26"/>
          <w:szCs w:val="26"/>
        </w:rPr>
        <w:t xml:space="preserve"> de marzo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DB46CC">
        <w:rPr>
          <w:rFonts w:ascii="Arial" w:hAnsi="Arial" w:cs="Arial"/>
          <w:sz w:val="26"/>
          <w:szCs w:val="26"/>
        </w:rPr>
        <w:t>,</w:t>
      </w:r>
      <w:r w:rsidR="00400D95" w:rsidRPr="006744B2">
        <w:rPr>
          <w:rFonts w:ascii="Arial" w:hAnsi="Arial" w:cs="Arial"/>
          <w:sz w:val="26"/>
          <w:szCs w:val="26"/>
        </w:rPr>
        <w:t xml:space="preserve"> </w:t>
      </w:r>
      <w:r w:rsidR="00E36FAC" w:rsidRPr="006744B2">
        <w:rPr>
          <w:rFonts w:ascii="Arial" w:hAnsi="Arial" w:cs="Arial"/>
          <w:sz w:val="26"/>
          <w:szCs w:val="26"/>
        </w:rPr>
        <w:t xml:space="preserve">dictada por la </w:t>
      </w:r>
      <w:r w:rsidR="00E763A6">
        <w:rPr>
          <w:rFonts w:ascii="Arial" w:hAnsi="Arial" w:cs="Arial"/>
          <w:sz w:val="26"/>
          <w:szCs w:val="26"/>
        </w:rPr>
        <w:t>Primera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E763A6">
        <w:rPr>
          <w:rFonts w:ascii="Arial" w:hAnsi="Arial" w:cs="Arial"/>
          <w:sz w:val="26"/>
          <w:szCs w:val="26"/>
        </w:rPr>
        <w:t>0</w:t>
      </w:r>
      <w:r w:rsidR="000D534B">
        <w:rPr>
          <w:rFonts w:ascii="Arial" w:hAnsi="Arial" w:cs="Arial"/>
          <w:sz w:val="26"/>
          <w:szCs w:val="26"/>
        </w:rPr>
        <w:t>74</w:t>
      </w:r>
      <w:r w:rsidR="0027134A" w:rsidRPr="006744B2">
        <w:rPr>
          <w:rFonts w:ascii="Arial" w:hAnsi="Arial" w:cs="Arial"/>
          <w:sz w:val="26"/>
          <w:szCs w:val="26"/>
        </w:rPr>
        <w:t>/20</w:t>
      </w:r>
      <w:r w:rsidR="00CF7A56" w:rsidRPr="006744B2">
        <w:rPr>
          <w:rFonts w:ascii="Arial" w:hAnsi="Arial" w:cs="Arial"/>
          <w:sz w:val="26"/>
          <w:szCs w:val="26"/>
        </w:rPr>
        <w:t>2</w:t>
      </w:r>
      <w:r w:rsidR="00E763A6">
        <w:rPr>
          <w:rFonts w:ascii="Arial" w:hAnsi="Arial" w:cs="Arial"/>
          <w:sz w:val="26"/>
          <w:szCs w:val="26"/>
        </w:rPr>
        <w:t>1</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B021E1">
        <w:rPr>
          <w:rFonts w:ascii="Arial" w:hAnsi="Arial" w:cs="Arial"/>
          <w:b/>
          <w:bCs/>
          <w:sz w:val="26"/>
          <w:szCs w:val="26"/>
        </w:rPr>
        <w:t>*******</w:t>
      </w:r>
      <w:r w:rsidR="00B21BAD" w:rsidRPr="006744B2">
        <w:rPr>
          <w:rFonts w:ascii="Arial" w:hAnsi="Arial" w:cs="Arial"/>
          <w:b/>
          <w:sz w:val="26"/>
          <w:szCs w:val="26"/>
        </w:rPr>
        <w:t xml:space="preserve"> </w:t>
      </w:r>
      <w:r w:rsidRPr="00B21BAD">
        <w:rPr>
          <w:rFonts w:ascii="Arial" w:hAnsi="Arial" w:cs="Arial"/>
          <w:bCs/>
          <w:sz w:val="26"/>
          <w:szCs w:val="26"/>
        </w:rPr>
        <w:t>en contra de</w:t>
      </w:r>
      <w:r w:rsidR="00C07294" w:rsidRPr="00B21BAD">
        <w:rPr>
          <w:rFonts w:ascii="Arial" w:hAnsi="Arial" w:cs="Arial"/>
          <w:sz w:val="26"/>
          <w:szCs w:val="26"/>
        </w:rPr>
        <w:t xml:space="preserve"> la</w:t>
      </w:r>
      <w:r w:rsidR="0013114E" w:rsidRPr="00B21BAD">
        <w:rPr>
          <w:rFonts w:ascii="Arial" w:hAnsi="Arial" w:cs="Arial"/>
          <w:b/>
          <w:sz w:val="26"/>
          <w:szCs w:val="26"/>
        </w:rPr>
        <w:t xml:space="preserve"> </w:t>
      </w:r>
      <w:r w:rsidR="00B21BAD" w:rsidRPr="00B21BAD">
        <w:rPr>
          <w:rFonts w:ascii="Arial" w:hAnsi="Arial" w:cs="Arial"/>
          <w:b/>
          <w:sz w:val="26"/>
          <w:szCs w:val="26"/>
        </w:rPr>
        <w:t>AQUÍ RECURRENTE</w:t>
      </w:r>
      <w:r w:rsidR="00256468" w:rsidRPr="00B21BAD">
        <w:rPr>
          <w:rFonts w:ascii="Arial" w:hAnsi="Arial" w:cs="Arial"/>
          <w:sz w:val="26"/>
          <w:szCs w:val="26"/>
        </w:rPr>
        <w:t xml:space="preserve">; </w:t>
      </w:r>
      <w:r w:rsidR="00DB46CC" w:rsidRPr="0016098F">
        <w:rPr>
          <w:rFonts w:ascii="Arial" w:hAnsi="Arial" w:cs="Arial"/>
          <w:sz w:val="26"/>
          <w:szCs w:val="26"/>
        </w:rPr>
        <w:t>por</w:t>
      </w:r>
      <w:r w:rsidR="00DB46CC" w:rsidRPr="00620617">
        <w:rPr>
          <w:rFonts w:ascii="Arial" w:hAnsi="Arial" w:cs="Arial"/>
          <w:sz w:val="26"/>
          <w:szCs w:val="26"/>
        </w:rPr>
        <w:t xml:space="preserve"> lo que, con fundamento en los artículos 23</w:t>
      </w:r>
      <w:r w:rsidR="00DB46CC">
        <w:rPr>
          <w:rFonts w:ascii="Arial" w:hAnsi="Arial" w:cs="Arial"/>
          <w:sz w:val="26"/>
          <w:szCs w:val="26"/>
        </w:rPr>
        <w:t xml:space="preserve">6, </w:t>
      </w:r>
      <w:r w:rsidR="00DB46CC" w:rsidRPr="00620617">
        <w:rPr>
          <w:rFonts w:ascii="Arial" w:hAnsi="Arial" w:cs="Arial"/>
          <w:sz w:val="26"/>
          <w:szCs w:val="26"/>
        </w:rPr>
        <w:t>238 de la Ley de Procedimiento y Justicia Administrativa p</w:t>
      </w:r>
      <w:r w:rsidR="00DB46CC">
        <w:rPr>
          <w:rFonts w:ascii="Arial" w:hAnsi="Arial" w:cs="Arial"/>
          <w:sz w:val="26"/>
          <w:szCs w:val="26"/>
        </w:rPr>
        <w:t xml:space="preserve">ara el Estado de Oaxaca  y </w:t>
      </w:r>
      <w:r w:rsidR="00DB46CC">
        <w:rPr>
          <w:rFonts w:ascii="Arial" w:eastAsiaTheme="minorHAnsi" w:hAnsi="Arial" w:cs="Arial"/>
          <w:sz w:val="26"/>
          <w:szCs w:val="26"/>
          <w:lang w:eastAsia="en-US"/>
        </w:rPr>
        <w:t xml:space="preserve">24 fracción I y III de la </w:t>
      </w:r>
      <w:r w:rsidR="00DB46CC" w:rsidRPr="00EB490F">
        <w:rPr>
          <w:rFonts w:ascii="Arial" w:eastAsiaTheme="minorHAnsi" w:hAnsi="Arial" w:cs="Arial"/>
          <w:sz w:val="26"/>
          <w:szCs w:val="26"/>
          <w:lang w:eastAsia="en-US"/>
        </w:rPr>
        <w:t>Ley Orgánica del Tribunal de Justicia Administrativa del Estado de Oaxaca</w:t>
      </w:r>
      <w:r w:rsidR="00DB46CC" w:rsidRPr="00263566">
        <w:rPr>
          <w:rFonts w:ascii="Arial" w:eastAsiaTheme="minorHAnsi" w:hAnsi="Arial" w:cs="Arial"/>
          <w:sz w:val="26"/>
          <w:szCs w:val="26"/>
          <w:lang w:eastAsia="en-US"/>
        </w:rPr>
        <w:t xml:space="preserve">, </w:t>
      </w:r>
      <w:r w:rsidR="00DB46CC">
        <w:rPr>
          <w:rFonts w:ascii="Arial" w:eastAsiaTheme="minorHAnsi" w:hAnsi="Arial" w:cs="Arial"/>
          <w:sz w:val="26"/>
          <w:szCs w:val="26"/>
          <w:lang w:eastAsia="en-US"/>
        </w:rPr>
        <w:t xml:space="preserve">se da tramite. Por consiguiente se procede a dictar </w:t>
      </w:r>
      <w:r w:rsidR="00DB46CC" w:rsidRPr="00263566">
        <w:rPr>
          <w:rFonts w:ascii="Arial" w:eastAsiaTheme="minorHAnsi" w:hAnsi="Arial" w:cs="Arial"/>
          <w:sz w:val="26"/>
          <w:szCs w:val="26"/>
          <w:lang w:eastAsia="en-US"/>
        </w:rPr>
        <w:t xml:space="preserve">resolución en los siguientes términos:- </w:t>
      </w:r>
      <w:r w:rsidR="00B021E1">
        <w:rPr>
          <w:rFonts w:ascii="Arial" w:eastAsiaTheme="minorHAnsi" w:hAnsi="Arial" w:cs="Arial"/>
          <w:sz w:val="26"/>
          <w:szCs w:val="26"/>
          <w:lang w:eastAsia="en-US"/>
        </w:rPr>
        <w:t>- - - - - - - - - - - -</w:t>
      </w:r>
    </w:p>
    <w:p w14:paraId="60E7FA24" w14:textId="77777777" w:rsidR="00DB3D8E" w:rsidRPr="006744B2" w:rsidRDefault="00DB3D8E" w:rsidP="00DB3D8E">
      <w:pPr>
        <w:spacing w:line="360" w:lineRule="auto"/>
        <w:jc w:val="center"/>
        <w:rPr>
          <w:rFonts w:ascii="Arial" w:hAnsi="Arial" w:cs="Arial"/>
          <w:b/>
          <w:bCs/>
          <w:sz w:val="26"/>
          <w:szCs w:val="26"/>
        </w:rPr>
      </w:pPr>
      <w:r w:rsidRPr="006744B2">
        <w:rPr>
          <w:rFonts w:ascii="Arial" w:hAnsi="Arial" w:cs="Arial"/>
          <w:b/>
          <w:bCs/>
          <w:sz w:val="26"/>
          <w:szCs w:val="26"/>
        </w:rPr>
        <w:t>R E S U L T A N D O</w:t>
      </w:r>
    </w:p>
    <w:p w14:paraId="3E742C0B" w14:textId="3CFD7476"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04229E" w:rsidRPr="006744B2">
        <w:rPr>
          <w:rFonts w:ascii="Arial" w:hAnsi="Arial" w:cs="Arial"/>
          <w:sz w:val="26"/>
          <w:szCs w:val="26"/>
        </w:rPr>
        <w:t xml:space="preserve">la sentencia </w:t>
      </w:r>
      <w:r w:rsidR="009D51B0" w:rsidRPr="006744B2">
        <w:rPr>
          <w:rFonts w:ascii="Arial" w:hAnsi="Arial" w:cs="Arial"/>
          <w:sz w:val="26"/>
          <w:szCs w:val="26"/>
        </w:rPr>
        <w:t xml:space="preserve">de </w:t>
      </w:r>
      <w:r w:rsidR="0073572F">
        <w:rPr>
          <w:rFonts w:ascii="Arial" w:hAnsi="Arial" w:cs="Arial"/>
          <w:sz w:val="26"/>
          <w:szCs w:val="26"/>
        </w:rPr>
        <w:t>veintitrés</w:t>
      </w:r>
      <w:r w:rsidR="008F18F3">
        <w:rPr>
          <w:rFonts w:ascii="Arial" w:hAnsi="Arial" w:cs="Arial"/>
          <w:sz w:val="26"/>
          <w:szCs w:val="26"/>
        </w:rPr>
        <w:t xml:space="preserve"> de marzo</w:t>
      </w:r>
      <w:r w:rsidR="009D51B0" w:rsidRPr="006744B2">
        <w:rPr>
          <w:rFonts w:ascii="Arial" w:hAnsi="Arial" w:cs="Arial"/>
          <w:sz w:val="26"/>
          <w:szCs w:val="26"/>
        </w:rPr>
        <w:t xml:space="preserve"> de</w:t>
      </w:r>
      <w:r w:rsidR="008F18F3">
        <w:rPr>
          <w:rFonts w:ascii="Arial" w:hAnsi="Arial" w:cs="Arial"/>
          <w:sz w:val="26"/>
          <w:szCs w:val="26"/>
        </w:rPr>
        <w:t>l</w:t>
      </w:r>
      <w:r w:rsidR="009D51B0" w:rsidRPr="006744B2">
        <w:rPr>
          <w:rFonts w:ascii="Arial" w:hAnsi="Arial" w:cs="Arial"/>
          <w:sz w:val="26"/>
          <w:szCs w:val="26"/>
        </w:rPr>
        <w:t xml:space="preserve"> dos mil </w:t>
      </w:r>
      <w:r w:rsidR="008F18F3" w:rsidRPr="006744B2">
        <w:rPr>
          <w:rFonts w:ascii="Arial" w:hAnsi="Arial" w:cs="Arial"/>
          <w:sz w:val="26"/>
          <w:szCs w:val="26"/>
        </w:rPr>
        <w:t>veinti</w:t>
      </w:r>
      <w:r w:rsidR="008F18F3">
        <w:rPr>
          <w:rFonts w:ascii="Arial" w:hAnsi="Arial" w:cs="Arial"/>
          <w:sz w:val="26"/>
          <w:szCs w:val="26"/>
        </w:rPr>
        <w:t>dós</w:t>
      </w:r>
      <w:r w:rsidR="00CE7929">
        <w:rPr>
          <w:rFonts w:ascii="Arial" w:hAnsi="Arial" w:cs="Arial"/>
          <w:sz w:val="26"/>
          <w:szCs w:val="26"/>
        </w:rPr>
        <w:t xml:space="preserve"> </w:t>
      </w:r>
      <w:r w:rsidR="00A455E9" w:rsidRPr="006744B2">
        <w:rPr>
          <w:rFonts w:ascii="Arial" w:hAnsi="Arial" w:cs="Arial"/>
          <w:sz w:val="26"/>
          <w:szCs w:val="26"/>
        </w:rPr>
        <w:t>dictada por la</w:t>
      </w:r>
      <w:r w:rsidR="00D37A2E" w:rsidRPr="006744B2">
        <w:rPr>
          <w:rFonts w:ascii="Arial" w:hAnsi="Arial" w:cs="Arial"/>
          <w:sz w:val="26"/>
          <w:szCs w:val="26"/>
        </w:rPr>
        <w:t xml:space="preserve"> </w:t>
      </w:r>
      <w:r w:rsidR="008F18F3">
        <w:rPr>
          <w:rFonts w:ascii="Arial" w:hAnsi="Arial" w:cs="Arial"/>
          <w:sz w:val="26"/>
          <w:szCs w:val="26"/>
        </w:rPr>
        <w:t>Primera</w:t>
      </w:r>
      <w:r w:rsidR="00A455E9" w:rsidRPr="006744B2">
        <w:rPr>
          <w:rFonts w:ascii="Arial" w:hAnsi="Arial" w:cs="Arial"/>
          <w:sz w:val="26"/>
          <w:szCs w:val="26"/>
        </w:rPr>
        <w:t xml:space="preserve"> Sala Unitaria de Primera Instan</w:t>
      </w:r>
      <w:r w:rsidR="009D51B0" w:rsidRPr="006744B2">
        <w:rPr>
          <w:rFonts w:ascii="Arial" w:hAnsi="Arial" w:cs="Arial"/>
          <w:sz w:val="26"/>
          <w:szCs w:val="26"/>
        </w:rPr>
        <w:t>cia en el juicio de nulidad 0</w:t>
      </w:r>
      <w:r w:rsidR="0073572F">
        <w:rPr>
          <w:rFonts w:ascii="Arial" w:hAnsi="Arial" w:cs="Arial"/>
          <w:sz w:val="26"/>
          <w:szCs w:val="26"/>
        </w:rPr>
        <w:t>074</w:t>
      </w:r>
      <w:r w:rsidR="009D51B0" w:rsidRPr="006744B2">
        <w:rPr>
          <w:rFonts w:ascii="Arial" w:hAnsi="Arial" w:cs="Arial"/>
          <w:sz w:val="26"/>
          <w:szCs w:val="26"/>
        </w:rPr>
        <w:t>/20</w:t>
      </w:r>
      <w:r w:rsidR="008663E0" w:rsidRPr="006744B2">
        <w:rPr>
          <w:rFonts w:ascii="Arial" w:hAnsi="Arial" w:cs="Arial"/>
          <w:sz w:val="26"/>
          <w:szCs w:val="26"/>
        </w:rPr>
        <w:t>2</w:t>
      </w:r>
      <w:r w:rsidR="008F18F3">
        <w:rPr>
          <w:rFonts w:ascii="Arial" w:hAnsi="Arial" w:cs="Arial"/>
          <w:sz w:val="26"/>
          <w:szCs w:val="26"/>
        </w:rPr>
        <w:t>1</w:t>
      </w:r>
      <w:r w:rsidR="00ED2114" w:rsidRPr="006744B2">
        <w:rPr>
          <w:rFonts w:ascii="Arial" w:hAnsi="Arial" w:cs="Arial"/>
          <w:sz w:val="26"/>
          <w:szCs w:val="26"/>
        </w:rPr>
        <w:t xml:space="preserve">, </w:t>
      </w:r>
      <w:r w:rsidR="0073572F">
        <w:rPr>
          <w:rFonts w:ascii="Arial" w:hAnsi="Arial" w:cs="Arial"/>
          <w:sz w:val="26"/>
          <w:szCs w:val="26"/>
        </w:rPr>
        <w:t>la</w:t>
      </w:r>
      <w:r w:rsidR="008663E0" w:rsidRPr="006744B2">
        <w:rPr>
          <w:rFonts w:ascii="Arial" w:hAnsi="Arial" w:cs="Arial"/>
          <w:b/>
          <w:sz w:val="26"/>
          <w:szCs w:val="26"/>
        </w:rPr>
        <w:t xml:space="preserve"> </w:t>
      </w:r>
      <w:r w:rsidR="00B60A59" w:rsidRPr="00B60A59">
        <w:rPr>
          <w:rFonts w:ascii="Arial" w:hAnsi="Arial" w:cs="Arial"/>
          <w:b/>
          <w:sz w:val="26"/>
          <w:szCs w:val="26"/>
        </w:rPr>
        <w:t>POLICÍA VIAL CON NÚMERO ESTADÍSTICO PV-154, ADSCRITA A LA</w:t>
      </w:r>
      <w:r w:rsidR="00B60A59" w:rsidRPr="00B60A59">
        <w:rPr>
          <w:rFonts w:ascii="Arial" w:hAnsi="Arial" w:cs="Arial"/>
          <w:b/>
          <w:bCs/>
          <w:sz w:val="26"/>
          <w:szCs w:val="26"/>
        </w:rPr>
        <w:t xml:space="preserve"> </w:t>
      </w:r>
      <w:r w:rsidR="00B60A59" w:rsidRPr="00B60A59">
        <w:rPr>
          <w:rFonts w:ascii="Arial" w:hAnsi="Arial" w:cs="Arial"/>
          <w:b/>
          <w:sz w:val="26"/>
          <w:szCs w:val="26"/>
        </w:rPr>
        <w:t>DIRECCIÓN DE MOVILIDAD DEL MUNICIPIO DE OAXACA DE JUÁREZ, OAXACA,</w:t>
      </w:r>
      <w:r w:rsidR="00B60A59" w:rsidRPr="006744B2">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 - - - </w:t>
      </w:r>
      <w:r w:rsidR="00CE7929">
        <w:rPr>
          <w:rFonts w:ascii="Arial" w:hAnsi="Arial" w:cs="Arial"/>
          <w:sz w:val="26"/>
          <w:szCs w:val="26"/>
        </w:rPr>
        <w:t xml:space="preserve">- - - - </w:t>
      </w:r>
    </w:p>
    <w:p w14:paraId="09CA6A3B" w14:textId="43D35DE5" w:rsidR="00DB3D8E" w:rsidRPr="006744B2"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04229E" w:rsidRPr="006744B2">
        <w:rPr>
          <w:rFonts w:ascii="Arial" w:hAnsi="Arial" w:cs="Arial"/>
          <w:bCs/>
          <w:sz w:val="26"/>
          <w:szCs w:val="26"/>
        </w:rPr>
        <w:t>Los puntos resolutivos de la sentencia recurrida</w:t>
      </w:r>
      <w:r w:rsidR="00DE3898" w:rsidRPr="006744B2">
        <w:rPr>
          <w:rFonts w:ascii="Arial" w:hAnsi="Arial" w:cs="Arial"/>
          <w:bCs/>
          <w:sz w:val="26"/>
          <w:szCs w:val="26"/>
        </w:rPr>
        <w:t xml:space="preserve">, </w:t>
      </w:r>
      <w:r w:rsidR="0004229E" w:rsidRPr="006744B2">
        <w:rPr>
          <w:rFonts w:ascii="Arial" w:hAnsi="Arial" w:cs="Arial"/>
          <w:bCs/>
          <w:sz w:val="26"/>
          <w:szCs w:val="26"/>
        </w:rPr>
        <w:t>son los siguientes</w:t>
      </w:r>
      <w:r w:rsidRPr="006744B2">
        <w:rPr>
          <w:rFonts w:ascii="Arial" w:hAnsi="Arial" w:cs="Arial"/>
          <w:bCs/>
          <w:sz w:val="26"/>
          <w:szCs w:val="26"/>
        </w:rPr>
        <w:t>:</w:t>
      </w:r>
      <w:r w:rsidR="006049F7">
        <w:rPr>
          <w:rFonts w:ascii="Arial" w:hAnsi="Arial" w:cs="Arial"/>
          <w:bCs/>
          <w:sz w:val="26"/>
          <w:szCs w:val="26"/>
        </w:rPr>
        <w:t xml:space="preserve">- - - - - - - - - - - - - - - - - - - -- - - - - - - - - - - - - - - - - - - - - - </w:t>
      </w:r>
    </w:p>
    <w:p w14:paraId="5A5E4D3C" w14:textId="77777777" w:rsidR="00077CF2" w:rsidRDefault="007576D3" w:rsidP="0073572F">
      <w:pPr>
        <w:spacing w:line="360" w:lineRule="auto"/>
        <w:ind w:left="709" w:right="75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6C4B2397" w14:textId="16DDE9C8" w:rsidR="0073572F" w:rsidRPr="00D20736" w:rsidRDefault="0073572F" w:rsidP="0073572F">
      <w:pPr>
        <w:spacing w:line="360" w:lineRule="auto"/>
        <w:ind w:left="709" w:right="758"/>
        <w:jc w:val="both"/>
        <w:rPr>
          <w:rFonts w:ascii="Arial" w:eastAsia="Times New Roman" w:hAnsi="Arial" w:cs="Arial"/>
          <w:bCs/>
          <w:i/>
          <w:iCs/>
          <w:sz w:val="24"/>
          <w:szCs w:val="24"/>
          <w:lang w:eastAsia="es-ES"/>
        </w:rPr>
      </w:pPr>
      <w:r w:rsidRPr="00D20736">
        <w:rPr>
          <w:rFonts w:ascii="Arial" w:eastAsia="Times New Roman" w:hAnsi="Arial" w:cs="Arial"/>
          <w:b/>
          <w:bCs/>
          <w:i/>
          <w:iCs/>
          <w:sz w:val="24"/>
          <w:szCs w:val="24"/>
          <w:lang w:eastAsia="es-ES"/>
        </w:rPr>
        <w:lastRenderedPageBreak/>
        <w:t xml:space="preserve">Primero. </w:t>
      </w:r>
      <w:r w:rsidRPr="00D20736">
        <w:rPr>
          <w:rFonts w:ascii="Arial" w:eastAsia="Times New Roman" w:hAnsi="Arial" w:cs="Arial"/>
          <w:bCs/>
          <w:i/>
          <w:iCs/>
          <w:sz w:val="24"/>
          <w:szCs w:val="24"/>
          <w:lang w:eastAsia="es-ES"/>
        </w:rPr>
        <w:t xml:space="preserve">Esta Primera Sala Unitaria fue competente para conocer y resolver del presente asunto. </w:t>
      </w:r>
    </w:p>
    <w:p w14:paraId="19A153DD" w14:textId="77777777" w:rsidR="0073572F" w:rsidRPr="00D20736" w:rsidRDefault="0073572F" w:rsidP="0073572F">
      <w:pPr>
        <w:spacing w:line="360" w:lineRule="auto"/>
        <w:ind w:left="709" w:right="758"/>
        <w:jc w:val="both"/>
        <w:rPr>
          <w:rFonts w:ascii="Arial" w:eastAsia="Times New Roman" w:hAnsi="Arial" w:cs="Arial"/>
          <w:bCs/>
          <w:i/>
          <w:iCs/>
          <w:sz w:val="24"/>
          <w:szCs w:val="24"/>
          <w:lang w:eastAsia="es-ES"/>
        </w:rPr>
      </w:pPr>
      <w:r w:rsidRPr="00D20736">
        <w:rPr>
          <w:rFonts w:ascii="Arial" w:eastAsia="Times New Roman" w:hAnsi="Arial" w:cs="Arial"/>
          <w:b/>
          <w:bCs/>
          <w:i/>
          <w:iCs/>
          <w:sz w:val="24"/>
          <w:szCs w:val="24"/>
          <w:lang w:eastAsia="es-ES"/>
        </w:rPr>
        <w:t xml:space="preserve">Segundo. </w:t>
      </w:r>
      <w:r w:rsidRPr="00D20736">
        <w:rPr>
          <w:rFonts w:ascii="Arial" w:eastAsia="Times New Roman" w:hAnsi="Arial" w:cs="Arial"/>
          <w:bCs/>
          <w:i/>
          <w:iCs/>
          <w:sz w:val="24"/>
          <w:szCs w:val="24"/>
          <w:lang w:eastAsia="es-ES"/>
        </w:rPr>
        <w:t>No se actualizaron causales de improcedencia y sobreseimiento hechas valer por la autoridad demandada por lo que no se sobresee el juicio.</w:t>
      </w:r>
    </w:p>
    <w:p w14:paraId="725279A4" w14:textId="522EAA0C" w:rsidR="0073572F" w:rsidRPr="00D20736" w:rsidRDefault="0073572F" w:rsidP="008B4420">
      <w:pPr>
        <w:spacing w:line="360" w:lineRule="auto"/>
        <w:ind w:left="709" w:right="758"/>
        <w:jc w:val="both"/>
        <w:rPr>
          <w:rFonts w:ascii="Arial" w:eastAsia="Times New Roman" w:hAnsi="Arial" w:cs="Arial"/>
          <w:bCs/>
          <w:i/>
          <w:iCs/>
          <w:sz w:val="24"/>
          <w:szCs w:val="24"/>
          <w:lang w:eastAsia="es-ES"/>
        </w:rPr>
      </w:pPr>
      <w:r w:rsidRPr="00D20736">
        <w:rPr>
          <w:rFonts w:ascii="Arial" w:eastAsia="Times New Roman" w:hAnsi="Arial" w:cs="Arial"/>
          <w:b/>
          <w:bCs/>
          <w:i/>
          <w:iCs/>
          <w:sz w:val="24"/>
          <w:szCs w:val="24"/>
          <w:lang w:eastAsia="es-ES"/>
        </w:rPr>
        <w:t xml:space="preserve">Tercero. </w:t>
      </w:r>
      <w:r w:rsidRPr="00D20736">
        <w:rPr>
          <w:rFonts w:ascii="Arial" w:eastAsia="Times New Roman" w:hAnsi="Arial" w:cs="Arial"/>
          <w:bCs/>
          <w:i/>
          <w:iCs/>
          <w:sz w:val="24"/>
          <w:szCs w:val="24"/>
          <w:lang w:eastAsia="es-ES"/>
        </w:rPr>
        <w:t xml:space="preserve">Se declara la </w:t>
      </w:r>
      <w:r w:rsidRPr="00D20736">
        <w:rPr>
          <w:rFonts w:ascii="Arial" w:eastAsia="Times New Roman" w:hAnsi="Arial" w:cs="Arial"/>
          <w:b/>
          <w:bCs/>
          <w:i/>
          <w:iCs/>
          <w:sz w:val="24"/>
          <w:szCs w:val="24"/>
          <w:lang w:eastAsia="es-ES"/>
        </w:rPr>
        <w:t xml:space="preserve">nulidad lisa y llana </w:t>
      </w:r>
      <w:r w:rsidRPr="00D20736">
        <w:rPr>
          <w:rFonts w:ascii="Arial" w:eastAsia="Times New Roman" w:hAnsi="Arial" w:cs="Arial"/>
          <w:bCs/>
          <w:i/>
          <w:iCs/>
          <w:sz w:val="24"/>
          <w:szCs w:val="24"/>
          <w:lang w:eastAsia="es-ES"/>
        </w:rPr>
        <w:t xml:space="preserve">del acta de infracción de tránsito con número de folio </w:t>
      </w:r>
      <w:r w:rsidR="00B021E1">
        <w:rPr>
          <w:rFonts w:ascii="Arial" w:eastAsia="Times New Roman" w:hAnsi="Arial" w:cs="Arial"/>
          <w:bCs/>
          <w:i/>
          <w:iCs/>
          <w:sz w:val="24"/>
          <w:szCs w:val="24"/>
          <w:lang w:eastAsia="es-ES"/>
        </w:rPr>
        <w:t>*******</w:t>
      </w:r>
      <w:r w:rsidRPr="00D20736">
        <w:rPr>
          <w:rFonts w:ascii="Arial" w:eastAsia="Times New Roman" w:hAnsi="Arial" w:cs="Arial"/>
          <w:bCs/>
          <w:i/>
          <w:iCs/>
          <w:sz w:val="24"/>
          <w:szCs w:val="24"/>
          <w:lang w:eastAsia="es-ES"/>
        </w:rPr>
        <w:t xml:space="preserve"> de veinticinco de junio de dos mil veintiuno, emitida por el Policía Vial con número estadístico PV-154 adscrito a la Subdirección de Tránsito y Movilidad del Municipio de Oaxaca de Juárez; </w:t>
      </w:r>
      <w:r w:rsidR="008B4420" w:rsidRPr="00D20736">
        <w:rPr>
          <w:rFonts w:ascii="Arial" w:eastAsia="Times New Roman" w:hAnsi="Arial" w:cs="Arial"/>
          <w:bCs/>
          <w:i/>
          <w:iCs/>
          <w:sz w:val="24"/>
          <w:szCs w:val="24"/>
          <w:lang w:eastAsia="es-ES"/>
        </w:rPr>
        <w:t>y,</w:t>
      </w:r>
      <w:r w:rsidRPr="00D20736">
        <w:rPr>
          <w:rFonts w:ascii="Arial" w:eastAsia="Times New Roman" w:hAnsi="Arial" w:cs="Arial"/>
          <w:bCs/>
          <w:i/>
          <w:iCs/>
          <w:sz w:val="24"/>
          <w:szCs w:val="24"/>
          <w:lang w:eastAsia="es-ES"/>
        </w:rPr>
        <w:t xml:space="preserve"> en consecuencia, se le restituya al actor en el pleno goce de sus derechos afectados, como quedó precisado en el considerando que antecede.</w:t>
      </w:r>
    </w:p>
    <w:p w14:paraId="78F86F8E" w14:textId="17CECF56" w:rsidR="0073572F" w:rsidRPr="00077CF2" w:rsidRDefault="008B4420" w:rsidP="0073572F">
      <w:pPr>
        <w:spacing w:line="360" w:lineRule="auto"/>
        <w:ind w:left="709" w:right="758"/>
        <w:jc w:val="both"/>
        <w:rPr>
          <w:rFonts w:ascii="Arial" w:eastAsia="Times New Roman" w:hAnsi="Arial" w:cs="Arial"/>
          <w:bCs/>
          <w:i/>
          <w:iCs/>
          <w:lang w:eastAsia="es-ES"/>
        </w:rPr>
      </w:pPr>
      <w:r w:rsidRPr="00077CF2">
        <w:rPr>
          <w:rFonts w:ascii="Arial" w:eastAsia="Times New Roman" w:hAnsi="Arial" w:cs="Arial"/>
          <w:bCs/>
          <w:i/>
          <w:iCs/>
          <w:lang w:eastAsia="es-ES"/>
        </w:rPr>
        <w:t>…”</w:t>
      </w:r>
    </w:p>
    <w:p w14:paraId="5498EF1D" w14:textId="6DDC935E" w:rsidR="0073572F" w:rsidRDefault="0073572F" w:rsidP="0073572F">
      <w:pPr>
        <w:spacing w:line="360" w:lineRule="auto"/>
        <w:ind w:left="709" w:right="758"/>
        <w:jc w:val="both"/>
        <w:rPr>
          <w:rFonts w:ascii="Arial" w:eastAsia="Times New Roman" w:hAnsi="Arial" w:cs="Arial"/>
          <w:b/>
          <w:bCs/>
          <w:i/>
          <w:iCs/>
          <w:lang w:eastAsia="es-ES"/>
        </w:rPr>
      </w:pPr>
    </w:p>
    <w:p w14:paraId="2D9739FF" w14:textId="577C3F65" w:rsidR="00C862F9" w:rsidRPr="006744B2" w:rsidRDefault="00C862F9" w:rsidP="008B4420">
      <w:pPr>
        <w:spacing w:line="360" w:lineRule="auto"/>
        <w:ind w:left="709" w:right="758"/>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D98B020" w14:textId="53223CFF" w:rsidR="00C862F9" w:rsidRPr="006744B2" w:rsidRDefault="00F01B1F" w:rsidP="00C862F9">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PRIMERO.</w:t>
      </w:r>
      <w:r w:rsidRPr="00560E70">
        <w:rPr>
          <w:rFonts w:ascii="Arial" w:hAnsi="Arial" w:cs="Arial"/>
          <w:bCs/>
          <w:iCs/>
          <w:sz w:val="26"/>
          <w:szCs w:val="26"/>
          <w:lang w:eastAsia="es-ES"/>
        </w:rPr>
        <w:t xml:space="preserve">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fracciones I y III, 25 fracción I, 26 y 27 de la Ley Orgánica del Tribunal de Justicia Administrativa del Estado de Oaxaca, publicada en el Periódico Oficial del Estado de Oaxaca;</w:t>
      </w:r>
      <w:r>
        <w:rPr>
          <w:rFonts w:ascii="Arial" w:hAnsi="Arial" w:cs="Arial"/>
          <w:bCs/>
          <w:iCs/>
          <w:sz w:val="26"/>
          <w:szCs w:val="26"/>
          <w:lang w:eastAsia="es-ES"/>
        </w:rPr>
        <w:t xml:space="preserve"> 125, 127, 129, 130 fracción I, 131, 231, 236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ativa para el Estado de Oaxaca,</w:t>
      </w:r>
      <w:r w:rsidRPr="006744B2">
        <w:rPr>
          <w:rFonts w:ascii="Arial" w:hAnsi="Arial" w:cs="Arial"/>
          <w:bCs/>
          <w:iCs/>
          <w:sz w:val="26"/>
          <w:szCs w:val="26"/>
        </w:rPr>
        <w:t xml:space="preserve"> </w:t>
      </w:r>
      <w:r w:rsidR="00C862F9" w:rsidRPr="006744B2">
        <w:rPr>
          <w:rFonts w:ascii="Arial" w:hAnsi="Arial" w:cs="Arial"/>
          <w:bCs/>
          <w:iCs/>
          <w:sz w:val="26"/>
          <w:szCs w:val="26"/>
        </w:rPr>
        <w:t xml:space="preserve">dado que se trata de un recurso de revisión interpuesto en contra de la </w:t>
      </w:r>
      <w:r w:rsidR="00C862F9" w:rsidRPr="006744B2">
        <w:rPr>
          <w:rFonts w:ascii="Arial" w:hAnsi="Arial" w:cs="Arial"/>
          <w:sz w:val="26"/>
          <w:szCs w:val="26"/>
        </w:rPr>
        <w:t>sentenc</w:t>
      </w:r>
      <w:r w:rsidR="00CF7439">
        <w:rPr>
          <w:rFonts w:ascii="Arial" w:hAnsi="Arial" w:cs="Arial"/>
          <w:sz w:val="26"/>
          <w:szCs w:val="26"/>
        </w:rPr>
        <w:t xml:space="preserve">ia de </w:t>
      </w:r>
      <w:r w:rsidR="008B4420">
        <w:rPr>
          <w:rFonts w:ascii="Arial" w:hAnsi="Arial" w:cs="Arial"/>
          <w:sz w:val="26"/>
          <w:szCs w:val="26"/>
        </w:rPr>
        <w:t>veintitrés</w:t>
      </w:r>
      <w:r w:rsidR="008740D0">
        <w:rPr>
          <w:rFonts w:ascii="Arial" w:hAnsi="Arial" w:cs="Arial"/>
          <w:sz w:val="26"/>
          <w:szCs w:val="26"/>
        </w:rPr>
        <w:t xml:space="preserve"> de marzo</w:t>
      </w:r>
      <w:r w:rsidR="003A288D" w:rsidRPr="006744B2">
        <w:rPr>
          <w:rFonts w:ascii="Arial" w:hAnsi="Arial" w:cs="Arial"/>
          <w:sz w:val="26"/>
          <w:szCs w:val="26"/>
        </w:rPr>
        <w:t xml:space="preserve"> de dos mil </w:t>
      </w:r>
      <w:r w:rsidR="008740D0" w:rsidRPr="006744B2">
        <w:rPr>
          <w:rFonts w:ascii="Arial" w:hAnsi="Arial" w:cs="Arial"/>
          <w:sz w:val="26"/>
          <w:szCs w:val="26"/>
        </w:rPr>
        <w:t>veinti</w:t>
      </w:r>
      <w:r w:rsidR="008740D0">
        <w:rPr>
          <w:rFonts w:ascii="Arial" w:hAnsi="Arial" w:cs="Arial"/>
          <w:sz w:val="26"/>
          <w:szCs w:val="26"/>
        </w:rPr>
        <w:t>dós</w:t>
      </w:r>
      <w:r w:rsidR="00C862F9" w:rsidRPr="006744B2">
        <w:rPr>
          <w:rFonts w:ascii="Arial" w:hAnsi="Arial" w:cs="Arial"/>
          <w:bCs/>
          <w:iCs/>
          <w:sz w:val="26"/>
          <w:szCs w:val="26"/>
        </w:rPr>
        <w:t xml:space="preserve">, </w:t>
      </w:r>
      <w:r w:rsidR="002519F9" w:rsidRPr="006744B2">
        <w:rPr>
          <w:rFonts w:ascii="Arial" w:hAnsi="Arial" w:cs="Arial"/>
          <w:sz w:val="26"/>
          <w:szCs w:val="26"/>
        </w:rPr>
        <w:t>dictada por la</w:t>
      </w:r>
      <w:r w:rsidR="008740D0">
        <w:rPr>
          <w:rFonts w:ascii="Arial" w:hAnsi="Arial" w:cs="Arial"/>
          <w:sz w:val="26"/>
          <w:szCs w:val="26"/>
        </w:rPr>
        <w:t xml:space="preserve"> Primera</w:t>
      </w:r>
      <w:r w:rsidR="003428C4" w:rsidRPr="006744B2">
        <w:rPr>
          <w:rFonts w:ascii="Arial" w:hAnsi="Arial" w:cs="Arial"/>
          <w:sz w:val="26"/>
          <w:szCs w:val="26"/>
        </w:rPr>
        <w:t xml:space="preserve"> </w:t>
      </w:r>
      <w:r w:rsidR="002519F9" w:rsidRPr="006744B2">
        <w:rPr>
          <w:rFonts w:ascii="Arial" w:hAnsi="Arial" w:cs="Arial"/>
          <w:sz w:val="26"/>
          <w:szCs w:val="26"/>
        </w:rPr>
        <w:t>Sala Unitaria de Primera Instancia 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8A7EDB">
        <w:rPr>
          <w:rFonts w:ascii="Arial" w:hAnsi="Arial" w:cs="Arial"/>
          <w:b/>
          <w:sz w:val="26"/>
          <w:szCs w:val="26"/>
        </w:rPr>
        <w:t>0</w:t>
      </w:r>
      <w:r w:rsidR="008B4420">
        <w:rPr>
          <w:rFonts w:ascii="Arial" w:hAnsi="Arial" w:cs="Arial"/>
          <w:b/>
          <w:sz w:val="26"/>
          <w:szCs w:val="26"/>
        </w:rPr>
        <w:t>74</w:t>
      </w:r>
      <w:r w:rsidR="001632E4" w:rsidRPr="006744B2">
        <w:rPr>
          <w:rFonts w:ascii="Arial" w:hAnsi="Arial" w:cs="Arial"/>
          <w:b/>
          <w:sz w:val="26"/>
          <w:szCs w:val="26"/>
        </w:rPr>
        <w:t>/20</w:t>
      </w:r>
      <w:r w:rsidR="00DA3783" w:rsidRPr="006744B2">
        <w:rPr>
          <w:rFonts w:ascii="Arial" w:hAnsi="Arial" w:cs="Arial"/>
          <w:b/>
          <w:sz w:val="26"/>
          <w:szCs w:val="26"/>
        </w:rPr>
        <w:t>2</w:t>
      </w:r>
      <w:r w:rsidR="008B4420">
        <w:rPr>
          <w:rFonts w:ascii="Arial" w:hAnsi="Arial" w:cs="Arial"/>
          <w:b/>
          <w:sz w:val="26"/>
          <w:szCs w:val="26"/>
        </w:rPr>
        <w:t>1</w:t>
      </w:r>
      <w:r w:rsidR="00C862F9" w:rsidRPr="006744B2">
        <w:rPr>
          <w:rFonts w:ascii="Arial" w:hAnsi="Arial" w:cs="Arial"/>
          <w:b/>
          <w:bCs/>
          <w:iCs/>
          <w:sz w:val="26"/>
          <w:szCs w:val="26"/>
        </w:rPr>
        <w:t>.</w:t>
      </w:r>
      <w:r w:rsidR="00973B5B" w:rsidRPr="006744B2">
        <w:rPr>
          <w:rFonts w:ascii="Arial" w:hAnsi="Arial" w:cs="Arial"/>
          <w:bCs/>
          <w:iCs/>
          <w:sz w:val="26"/>
          <w:szCs w:val="26"/>
        </w:rPr>
        <w:t xml:space="preserve">- - - </w:t>
      </w:r>
      <w:r w:rsidR="003428C4" w:rsidRPr="006744B2">
        <w:rPr>
          <w:rFonts w:ascii="Arial" w:hAnsi="Arial" w:cs="Arial"/>
          <w:bCs/>
          <w:iCs/>
          <w:sz w:val="26"/>
          <w:szCs w:val="26"/>
        </w:rPr>
        <w:t xml:space="preserve">- - - - - - - - - - - - </w:t>
      </w:r>
    </w:p>
    <w:p w14:paraId="2C53E5D8" w14:textId="354A51DD"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8A7EDB">
        <w:rPr>
          <w:rFonts w:ascii="Arial" w:hAnsi="Arial" w:cs="Arial"/>
          <w:sz w:val="26"/>
          <w:szCs w:val="26"/>
        </w:rPr>
        <w:t>Los</w:t>
      </w:r>
      <w:r w:rsidR="00141F86" w:rsidRPr="006744B2">
        <w:rPr>
          <w:rFonts w:ascii="Arial" w:hAnsi="Arial" w:cs="Arial"/>
          <w:sz w:val="26"/>
          <w:szCs w:val="26"/>
        </w:rPr>
        <w:t xml:space="preserve"> agravio</w:t>
      </w:r>
      <w:r w:rsidR="008A7EDB">
        <w:rPr>
          <w:rFonts w:ascii="Arial" w:hAnsi="Arial" w:cs="Arial"/>
          <w:sz w:val="26"/>
          <w:szCs w:val="26"/>
        </w:rPr>
        <w:t>s</w:t>
      </w:r>
      <w:r w:rsidR="00B632E2" w:rsidRPr="006744B2">
        <w:rPr>
          <w:rFonts w:ascii="Arial" w:hAnsi="Arial" w:cs="Arial"/>
          <w:sz w:val="26"/>
          <w:szCs w:val="26"/>
        </w:rPr>
        <w:t xml:space="preserve"> hecho</w:t>
      </w:r>
      <w:r w:rsidR="008A7EDB">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5C209D">
        <w:rPr>
          <w:rFonts w:ascii="Arial" w:hAnsi="Arial" w:cs="Arial"/>
          <w:sz w:val="26"/>
          <w:szCs w:val="26"/>
        </w:rPr>
        <w:t>s</w:t>
      </w:r>
      <w:r w:rsidR="00C67A5C" w:rsidRPr="006744B2">
        <w:rPr>
          <w:rFonts w:ascii="Arial" w:hAnsi="Arial" w:cs="Arial"/>
          <w:sz w:val="26"/>
          <w:szCs w:val="26"/>
        </w:rPr>
        <w:t xml:space="preserve"> en el escrito respectivo de la</w:t>
      </w:r>
      <w:r w:rsidRPr="006744B2">
        <w:rPr>
          <w:rFonts w:ascii="Arial" w:hAnsi="Arial" w:cs="Arial"/>
          <w:sz w:val="26"/>
          <w:szCs w:val="26"/>
        </w:rPr>
        <w:t xml:space="preserve"> </w:t>
      </w:r>
      <w:r w:rsidR="00B632E2" w:rsidRPr="006744B2">
        <w:rPr>
          <w:rFonts w:ascii="Arial" w:hAnsi="Arial" w:cs="Arial"/>
          <w:sz w:val="26"/>
          <w:szCs w:val="26"/>
        </w:rPr>
        <w:t xml:space="preserve">autoridad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w:t>
      </w:r>
      <w:r w:rsidR="005C209D">
        <w:rPr>
          <w:rFonts w:ascii="Arial" w:hAnsi="Arial" w:cs="Arial"/>
          <w:sz w:val="26"/>
          <w:szCs w:val="26"/>
        </w:rPr>
        <w:t>s</w:t>
      </w:r>
      <w:r w:rsidR="00A72F09" w:rsidRPr="006744B2">
        <w:rPr>
          <w:rFonts w:ascii="Arial" w:hAnsi="Arial" w:cs="Arial"/>
          <w:sz w:val="26"/>
          <w:szCs w:val="26"/>
        </w:rPr>
        <w:t>,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r w:rsidR="004957A6">
        <w:rPr>
          <w:rFonts w:ascii="Arial" w:hAnsi="Arial" w:cs="Arial"/>
          <w:sz w:val="26"/>
          <w:szCs w:val="26"/>
        </w:rPr>
        <w:t xml:space="preserve">- - - - - - - </w:t>
      </w:r>
    </w:p>
    <w:p w14:paraId="29A56590" w14:textId="77777777" w:rsidR="00C874AD" w:rsidRPr="006744B2" w:rsidRDefault="00C874AD" w:rsidP="00FD2EAA">
      <w:pPr>
        <w:spacing w:after="0"/>
        <w:ind w:left="709" w:right="758"/>
        <w:jc w:val="both"/>
        <w:rPr>
          <w:rFonts w:ascii="Arial" w:hAnsi="Arial" w:cs="Arial"/>
          <w:b/>
          <w:i/>
        </w:rPr>
      </w:pPr>
      <w:r w:rsidRPr="006744B2">
        <w:rPr>
          <w:rFonts w:ascii="Arial" w:hAnsi="Arial" w:cs="Arial"/>
          <w:sz w:val="26"/>
          <w:szCs w:val="26"/>
        </w:rPr>
        <w:lastRenderedPageBreak/>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FD2EAA">
      <w:pPr>
        <w:spacing w:after="0"/>
        <w:ind w:left="709" w:right="758"/>
        <w:jc w:val="both"/>
        <w:rPr>
          <w:rFonts w:ascii="Arial" w:hAnsi="Arial" w:cs="Arial"/>
          <w:sz w:val="26"/>
          <w:szCs w:val="26"/>
        </w:rPr>
      </w:pPr>
      <w:r w:rsidRPr="006744B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20FFAE05" w14:textId="5E560593" w:rsidR="00E91009" w:rsidRPr="00E91009" w:rsidRDefault="00E91009" w:rsidP="00E91009">
      <w:pPr>
        <w:spacing w:before="240" w:line="360" w:lineRule="auto"/>
        <w:ind w:firstLine="709"/>
        <w:jc w:val="both"/>
        <w:rPr>
          <w:rFonts w:ascii="Arial" w:eastAsia="Times New Roman" w:hAnsi="Arial" w:cs="Arial"/>
          <w:sz w:val="26"/>
          <w:szCs w:val="26"/>
        </w:rPr>
      </w:pPr>
      <w:bookmarkStart w:id="1" w:name="_Hlk99446744"/>
      <w:r w:rsidRPr="00E91009">
        <w:rPr>
          <w:rFonts w:ascii="Arial" w:eastAsia="Times New Roman" w:hAnsi="Arial" w:cs="Arial"/>
          <w:b/>
          <w:sz w:val="26"/>
          <w:szCs w:val="26"/>
        </w:rPr>
        <w:t xml:space="preserve">TERCERO. </w:t>
      </w:r>
      <w:r w:rsidRPr="00E91009">
        <w:rPr>
          <w:rFonts w:ascii="Arial" w:eastAsia="Times New Roman" w:hAnsi="Arial" w:cs="Arial"/>
          <w:sz w:val="26"/>
          <w:szCs w:val="26"/>
        </w:rPr>
        <w:t xml:space="preserve">La autoridad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 xml:space="preserve">argumenta que la sentencia </w:t>
      </w:r>
      <w:r w:rsidRPr="00E91009">
        <w:rPr>
          <w:rFonts w:ascii="Arial" w:hAnsi="Arial" w:cs="Arial"/>
          <w:sz w:val="26"/>
          <w:szCs w:val="26"/>
        </w:rPr>
        <w:t xml:space="preserve">de </w:t>
      </w:r>
      <w:r w:rsidR="001D5736">
        <w:rPr>
          <w:rFonts w:ascii="Arial" w:hAnsi="Arial" w:cs="Arial"/>
          <w:sz w:val="26"/>
          <w:szCs w:val="26"/>
        </w:rPr>
        <w:t>veintitrés</w:t>
      </w:r>
      <w:r w:rsidR="00FF237E">
        <w:rPr>
          <w:rFonts w:ascii="Arial" w:hAnsi="Arial" w:cs="Arial"/>
          <w:sz w:val="26"/>
          <w:szCs w:val="26"/>
        </w:rPr>
        <w:t xml:space="preserve"> de </w:t>
      </w:r>
      <w:r w:rsidR="008C2C50">
        <w:rPr>
          <w:rFonts w:ascii="Arial" w:hAnsi="Arial" w:cs="Arial"/>
          <w:sz w:val="26"/>
          <w:szCs w:val="26"/>
        </w:rPr>
        <w:t xml:space="preserve">marzo </w:t>
      </w:r>
      <w:r w:rsidR="008C2C50" w:rsidRPr="00E91009">
        <w:rPr>
          <w:rFonts w:ascii="Arial" w:hAnsi="Arial" w:cs="Arial"/>
          <w:sz w:val="26"/>
          <w:szCs w:val="26"/>
        </w:rPr>
        <w:t>de</w:t>
      </w:r>
      <w:r w:rsidRPr="00E91009">
        <w:rPr>
          <w:rFonts w:ascii="Arial" w:hAnsi="Arial" w:cs="Arial"/>
          <w:sz w:val="26"/>
          <w:szCs w:val="26"/>
        </w:rPr>
        <w:t xml:space="preserve"> dos mil </w:t>
      </w:r>
      <w:r w:rsidR="00FF237E" w:rsidRPr="00E91009">
        <w:rPr>
          <w:rFonts w:ascii="Arial" w:hAnsi="Arial" w:cs="Arial"/>
          <w:sz w:val="26"/>
          <w:szCs w:val="26"/>
        </w:rPr>
        <w:t>veinti</w:t>
      </w:r>
      <w:r w:rsidR="00FF237E">
        <w:rPr>
          <w:rFonts w:ascii="Arial" w:hAnsi="Arial" w:cs="Arial"/>
          <w:sz w:val="26"/>
          <w:szCs w:val="26"/>
        </w:rPr>
        <w:t>dós</w:t>
      </w:r>
      <w:r w:rsidRPr="00E91009">
        <w:rPr>
          <w:rFonts w:ascii="Arial" w:hAnsi="Arial" w:cs="Arial"/>
          <w:sz w:val="26"/>
          <w:szCs w:val="26"/>
        </w:rPr>
        <w:t xml:space="preserve"> </w:t>
      </w:r>
      <w:r w:rsidRPr="00E91009">
        <w:rPr>
          <w:rFonts w:ascii="Arial" w:eastAsia="Times New Roman" w:hAnsi="Arial" w:cs="Arial"/>
          <w:sz w:val="26"/>
          <w:szCs w:val="26"/>
        </w:rPr>
        <w:t>le causa agravio:</w:t>
      </w:r>
      <w:r w:rsidR="0006155E">
        <w:rPr>
          <w:rFonts w:ascii="Arial" w:eastAsia="Times New Roman" w:hAnsi="Arial" w:cs="Arial"/>
          <w:sz w:val="26"/>
          <w:szCs w:val="26"/>
        </w:rPr>
        <w:t>- - - - - - - - -</w:t>
      </w:r>
    </w:p>
    <w:p w14:paraId="0BC3C5C5" w14:textId="35E7A01E"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En su </w:t>
      </w:r>
      <w:r w:rsidRPr="00E91009">
        <w:rPr>
          <w:rFonts w:ascii="Arial" w:eastAsia="Times New Roman" w:hAnsi="Arial" w:cs="Arial"/>
          <w:b/>
          <w:sz w:val="26"/>
          <w:szCs w:val="26"/>
        </w:rPr>
        <w:t xml:space="preserve">primer agravio </w:t>
      </w:r>
      <w:r w:rsidRPr="00E91009">
        <w:rPr>
          <w:rFonts w:ascii="Arial" w:eastAsia="Times New Roman" w:hAnsi="Arial" w:cs="Arial"/>
          <w:sz w:val="26"/>
          <w:szCs w:val="26"/>
        </w:rPr>
        <w:t>dice que la sentencia que se combate viola los artículos 14 y 16 de la Constitución Política de los Estados Unidos Mexicanos en relación con el artículo 207</w:t>
      </w:r>
      <w:r w:rsidR="001D5736">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en virtud de que la sentencia que se recurre no está emitida en forma congruente con el acto impugnado. - - - - - - - - - - - - - - - - - - - - - - - - - - </w:t>
      </w:r>
    </w:p>
    <w:p w14:paraId="7086C2C5" w14:textId="5C5CCC7C"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Arguye la autoridad que la infracción se encuentra debidamente fundada y motivada, ya que en la misma se encuentran plasmados </w:t>
      </w:r>
      <w:r w:rsidR="00FF237E">
        <w:rPr>
          <w:rFonts w:ascii="Arial" w:eastAsia="Times New Roman" w:hAnsi="Arial" w:cs="Arial"/>
          <w:sz w:val="26"/>
          <w:szCs w:val="26"/>
        </w:rPr>
        <w:t xml:space="preserve">el </w:t>
      </w:r>
      <w:r w:rsidRPr="00E91009">
        <w:rPr>
          <w:rFonts w:ascii="Arial" w:eastAsia="Times New Roman" w:hAnsi="Arial" w:cs="Arial"/>
          <w:sz w:val="26"/>
          <w:szCs w:val="26"/>
        </w:rPr>
        <w:t xml:space="preserve">artículo </w:t>
      </w:r>
      <w:r w:rsidR="008C2C50">
        <w:rPr>
          <w:rFonts w:ascii="Arial" w:eastAsia="Times New Roman" w:hAnsi="Arial" w:cs="Arial"/>
          <w:sz w:val="26"/>
          <w:szCs w:val="26"/>
        </w:rPr>
        <w:t>86</w:t>
      </w:r>
      <w:r w:rsidR="00706A25">
        <w:rPr>
          <w:rFonts w:ascii="Arial" w:eastAsia="Times New Roman" w:hAnsi="Arial" w:cs="Arial"/>
          <w:sz w:val="26"/>
          <w:szCs w:val="26"/>
        </w:rPr>
        <w:t>,</w:t>
      </w:r>
      <w:r w:rsidR="00FF237E">
        <w:rPr>
          <w:rFonts w:ascii="Arial" w:eastAsia="Times New Roman" w:hAnsi="Arial" w:cs="Arial"/>
          <w:sz w:val="26"/>
          <w:szCs w:val="26"/>
        </w:rPr>
        <w:t xml:space="preserve"> fracción </w:t>
      </w:r>
      <w:r w:rsidR="00706A25">
        <w:rPr>
          <w:rFonts w:ascii="Arial" w:eastAsia="Times New Roman" w:hAnsi="Arial" w:cs="Arial"/>
          <w:sz w:val="26"/>
          <w:szCs w:val="26"/>
        </w:rPr>
        <w:t>IX</w:t>
      </w:r>
      <w:r w:rsidR="005C337A">
        <w:rPr>
          <w:rFonts w:ascii="Arial" w:eastAsia="Times New Roman" w:hAnsi="Arial" w:cs="Arial"/>
          <w:sz w:val="26"/>
          <w:szCs w:val="26"/>
        </w:rPr>
        <w:t xml:space="preserve"> y XX </w:t>
      </w:r>
      <w:r w:rsidRPr="00E91009">
        <w:rPr>
          <w:rFonts w:ascii="Arial" w:eastAsia="Times New Roman" w:hAnsi="Arial" w:cs="Arial"/>
          <w:sz w:val="26"/>
          <w:szCs w:val="26"/>
        </w:rPr>
        <w:t>del Reglamento de Vialidad para el Municipio de Oaxaca de Juárez, que prevé la conducta ilegal del infractor</w:t>
      </w:r>
      <w:r w:rsidR="00706A25">
        <w:rPr>
          <w:rFonts w:ascii="Arial" w:eastAsia="Times New Roman" w:hAnsi="Arial" w:cs="Arial"/>
          <w:sz w:val="26"/>
          <w:szCs w:val="26"/>
        </w:rPr>
        <w:t>, estacionarse en doble fila. - - - - - - - - - - - - - - - - - - - - - - - - - -</w:t>
      </w:r>
    </w:p>
    <w:p w14:paraId="3DD9297A" w14:textId="5D77170B" w:rsidR="005C337A" w:rsidRPr="00E91009" w:rsidRDefault="00E91009" w:rsidP="005C337A">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De la misma manera, dice que la infracción tuvo su sustento en </w:t>
      </w:r>
      <w:r w:rsidR="00706A25">
        <w:rPr>
          <w:rFonts w:ascii="Arial" w:eastAsia="Times New Roman" w:hAnsi="Arial" w:cs="Arial"/>
          <w:sz w:val="26"/>
          <w:szCs w:val="26"/>
        </w:rPr>
        <w:t>los</w:t>
      </w:r>
      <w:r w:rsidRPr="00E91009">
        <w:rPr>
          <w:rFonts w:ascii="Arial" w:eastAsia="Times New Roman" w:hAnsi="Arial" w:cs="Arial"/>
          <w:sz w:val="26"/>
          <w:szCs w:val="26"/>
        </w:rPr>
        <w:t xml:space="preserve"> artículo</w:t>
      </w:r>
      <w:r w:rsidR="00706A25">
        <w:rPr>
          <w:rFonts w:ascii="Arial" w:eastAsia="Times New Roman" w:hAnsi="Arial" w:cs="Arial"/>
          <w:sz w:val="26"/>
          <w:szCs w:val="26"/>
        </w:rPr>
        <w:t>s 16, fracción II, 86, fracción I</w:t>
      </w:r>
      <w:r w:rsidR="00B108D7">
        <w:rPr>
          <w:rFonts w:ascii="Arial" w:eastAsia="Times New Roman" w:hAnsi="Arial" w:cs="Arial"/>
          <w:sz w:val="26"/>
          <w:szCs w:val="26"/>
        </w:rPr>
        <w:t>X</w:t>
      </w:r>
      <w:r w:rsidR="00706A25">
        <w:rPr>
          <w:rFonts w:ascii="Arial" w:eastAsia="Times New Roman" w:hAnsi="Arial" w:cs="Arial"/>
          <w:sz w:val="26"/>
          <w:szCs w:val="26"/>
        </w:rPr>
        <w:t xml:space="preserve"> y</w:t>
      </w:r>
      <w:r w:rsidRPr="00E91009">
        <w:rPr>
          <w:rFonts w:ascii="Arial" w:eastAsia="Times New Roman" w:hAnsi="Arial" w:cs="Arial"/>
          <w:sz w:val="26"/>
          <w:szCs w:val="26"/>
        </w:rPr>
        <w:t xml:space="preserve"> 130, fracciones I, II, III, IV, V, VI, VII, VIII, IX e inciso</w:t>
      </w:r>
      <w:r w:rsidR="00706A25">
        <w:rPr>
          <w:rFonts w:ascii="Arial" w:eastAsia="Times New Roman" w:hAnsi="Arial" w:cs="Arial"/>
          <w:sz w:val="26"/>
          <w:szCs w:val="26"/>
        </w:rPr>
        <w:t>s</w:t>
      </w:r>
      <w:r w:rsidRPr="00E91009">
        <w:rPr>
          <w:rFonts w:ascii="Arial" w:eastAsia="Times New Roman" w:hAnsi="Arial" w:cs="Arial"/>
          <w:sz w:val="26"/>
          <w:szCs w:val="26"/>
        </w:rPr>
        <w:t xml:space="preserve"> a)</w:t>
      </w:r>
      <w:r w:rsidR="005C337A">
        <w:rPr>
          <w:rFonts w:ascii="Arial" w:eastAsia="Times New Roman" w:hAnsi="Arial" w:cs="Arial"/>
          <w:sz w:val="26"/>
          <w:szCs w:val="26"/>
        </w:rPr>
        <w:t xml:space="preserve"> y</w:t>
      </w:r>
      <w:r w:rsidRPr="00E91009">
        <w:rPr>
          <w:rFonts w:ascii="Arial" w:eastAsia="Times New Roman" w:hAnsi="Arial" w:cs="Arial"/>
          <w:sz w:val="26"/>
          <w:szCs w:val="26"/>
        </w:rPr>
        <w:t xml:space="preserve"> b)</w:t>
      </w:r>
      <w:r w:rsidR="00925B79">
        <w:rPr>
          <w:rFonts w:ascii="Arial" w:eastAsia="Times New Roman" w:hAnsi="Arial" w:cs="Arial"/>
          <w:sz w:val="26"/>
          <w:szCs w:val="26"/>
        </w:rPr>
        <w:t xml:space="preserve"> </w:t>
      </w:r>
      <w:r w:rsidRPr="00E91009">
        <w:rPr>
          <w:rFonts w:ascii="Arial" w:eastAsia="Times New Roman" w:hAnsi="Arial" w:cs="Arial"/>
          <w:sz w:val="26"/>
          <w:szCs w:val="26"/>
        </w:rPr>
        <w:t>del Reglamento de Vialidad para el Municipio de Oaxaca de Juárez; aunado a ello, se citaron en el acta de infracción las circunstancias de modo, tiempo y lugar, por lo que resulta suficiente, para cumplir con el requisito de fundamentación y motivación que exige el artículo 17</w:t>
      </w:r>
      <w:r w:rsidR="00706A25">
        <w:rPr>
          <w:rFonts w:ascii="Arial" w:eastAsia="Times New Roman" w:hAnsi="Arial" w:cs="Arial"/>
          <w:sz w:val="26"/>
          <w:szCs w:val="26"/>
        </w:rPr>
        <w:t>, fracción V</w:t>
      </w:r>
      <w:r w:rsidRPr="00E91009">
        <w:rPr>
          <w:rFonts w:ascii="Arial" w:eastAsia="Times New Roman" w:hAnsi="Arial" w:cs="Arial"/>
          <w:sz w:val="26"/>
          <w:szCs w:val="26"/>
        </w:rPr>
        <w:t xml:space="preserve"> de la de la Ley de Procedimiento y Justicia Administrativa para el Estado de Oaxaca.</w:t>
      </w:r>
      <w:r w:rsidR="00706A25">
        <w:rPr>
          <w:rFonts w:ascii="Arial" w:eastAsia="Times New Roman" w:hAnsi="Arial" w:cs="Arial"/>
          <w:sz w:val="26"/>
          <w:szCs w:val="26"/>
        </w:rPr>
        <w:t xml:space="preserve">- - - - - - - - - - - - - - - - </w:t>
      </w:r>
    </w:p>
    <w:p w14:paraId="5F5A2F31" w14:textId="7777777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lastRenderedPageBreak/>
        <w:t xml:space="preserve">Considera que resulta aplicable al caso, la Jurisprudencia </w:t>
      </w:r>
      <w:r w:rsidRPr="00E91009">
        <w:rPr>
          <w:rFonts w:ascii="Arial" w:eastAsia="Times New Roman" w:hAnsi="Arial" w:cs="Arial"/>
          <w:i/>
          <w:sz w:val="26"/>
          <w:szCs w:val="26"/>
        </w:rPr>
        <w:t>“FUNDAMENTACION Y MOTIVACION. VIOLACION FORMAL Y MATERIAL.”.</w:t>
      </w:r>
      <w:r w:rsidRPr="00E91009">
        <w:rPr>
          <w:rFonts w:ascii="Arial" w:eastAsia="Times New Roman" w:hAnsi="Arial" w:cs="Arial"/>
          <w:sz w:val="26"/>
          <w:szCs w:val="26"/>
        </w:rPr>
        <w:t xml:space="preserve">- - - - - - - - - - - - - - - - - - - - - - - - - - - - - - - - - - - - - - - - - - - </w:t>
      </w:r>
    </w:p>
    <w:p w14:paraId="21D14218" w14:textId="7777777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Por lo que concierne al </w:t>
      </w:r>
      <w:r w:rsidRPr="00E91009">
        <w:rPr>
          <w:rFonts w:ascii="Arial" w:eastAsia="Times New Roman" w:hAnsi="Arial" w:cs="Arial"/>
          <w:b/>
          <w:sz w:val="26"/>
          <w:szCs w:val="26"/>
        </w:rPr>
        <w:t>segundo agravio</w:t>
      </w:r>
      <w:r w:rsidRPr="00E91009">
        <w:rPr>
          <w:rFonts w:ascii="Arial" w:eastAsia="Times New Roman" w:hAnsi="Arial" w:cs="Arial"/>
          <w:sz w:val="26"/>
          <w:szCs w:val="26"/>
        </w:rPr>
        <w:t xml:space="preserve">, manifiesta la autoridad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 - - - - - - - - - - - - - - - - - - </w:t>
      </w:r>
    </w:p>
    <w:p w14:paraId="73E15DA5" w14:textId="7777777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En ese tenor, agrega es evidente que la sentencia que se recurre, fue dictada en contravención al artículo 207 fracción II de la Ley de Procedimiento y Justicia Administrativa para el Estado de Oaxaca. - - - - </w:t>
      </w:r>
    </w:p>
    <w:p w14:paraId="27D2755C" w14:textId="7777777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Dice que resultan aplicables al asunto los criterios siguientes: </w:t>
      </w:r>
      <w:r w:rsidRPr="00E91009">
        <w:rPr>
          <w:rFonts w:ascii="Arial" w:eastAsia="Times New Roman" w:hAnsi="Arial" w:cs="Arial"/>
          <w:i/>
          <w:sz w:val="26"/>
          <w:szCs w:val="26"/>
        </w:rPr>
        <w:t>“NULIDAD. REGLAS PARA SU DETERMINACIÓN EN EL JUICIO CONTENCIOSO ADMINISTRATIVO EN EL DISTRITO FEDERAL.” y “</w:t>
      </w:r>
      <w:r w:rsidRPr="00E91009">
        <w:rPr>
          <w:rFonts w:ascii="Arial" w:eastAsia="Times New Roman" w:hAnsi="Arial" w:cs="Arial"/>
          <w:sz w:val="26"/>
          <w:szCs w:val="26"/>
        </w:rPr>
        <w:t xml:space="preserve">FUNDAMENTACIÓN Y MOTIVACIÓN, FALTA O INDEBIDA. EN CUANTO SON DISTINTAS, UNAS GENERAN NULIDAD LISA Y LLANA Y OTRAS PARA EFECTOS.”. - - - - - - - - - - - - - - - - - - - - - - - - - - - - - - </w:t>
      </w:r>
    </w:p>
    <w:p w14:paraId="4FED0BFC" w14:textId="2520C86C" w:rsidR="00E91009" w:rsidRPr="00E91009" w:rsidRDefault="00E91009" w:rsidP="00E91009">
      <w:pPr>
        <w:spacing w:before="240" w:line="360" w:lineRule="auto"/>
        <w:ind w:right="49" w:firstLine="567"/>
        <w:jc w:val="both"/>
        <w:rPr>
          <w:rFonts w:ascii="Arial" w:eastAsia="Calibri" w:hAnsi="Arial" w:cs="Arial"/>
          <w:bCs/>
          <w:sz w:val="26"/>
          <w:szCs w:val="26"/>
          <w:lang w:val="es-ES" w:eastAsia="en-US"/>
        </w:rPr>
      </w:pPr>
      <w:r w:rsidRPr="00E91009">
        <w:rPr>
          <w:rFonts w:ascii="Arial" w:eastAsia="Calibri" w:hAnsi="Arial" w:cs="Arial"/>
          <w:b/>
          <w:bCs/>
          <w:iCs/>
          <w:sz w:val="26"/>
          <w:szCs w:val="26"/>
          <w:lang w:eastAsia="en-US"/>
        </w:rPr>
        <w:t xml:space="preserve">Los agravios descritos </w:t>
      </w:r>
      <w:r w:rsidRPr="00E91009">
        <w:rPr>
          <w:rFonts w:ascii="Arial" w:eastAsia="Calibri" w:hAnsi="Arial" w:cs="Arial"/>
          <w:bCs/>
          <w:sz w:val="26"/>
          <w:szCs w:val="26"/>
          <w:lang w:val="es-ES" w:eastAsia="en-US"/>
        </w:rPr>
        <w:t xml:space="preserve">resultan </w:t>
      </w:r>
      <w:r w:rsidRPr="00E91009">
        <w:rPr>
          <w:rFonts w:ascii="Arial" w:eastAsia="Calibri" w:hAnsi="Arial" w:cs="Arial"/>
          <w:b/>
          <w:bCs/>
          <w:sz w:val="26"/>
          <w:szCs w:val="26"/>
          <w:lang w:val="es-ES" w:eastAsia="en-US"/>
        </w:rPr>
        <w:t>INFUNDADOS,</w:t>
      </w:r>
      <w:r w:rsidRPr="00E91009">
        <w:rPr>
          <w:rFonts w:ascii="Arial" w:eastAsia="Calibri" w:hAnsi="Arial" w:cs="Arial"/>
          <w:bCs/>
          <w:sz w:val="26"/>
          <w:szCs w:val="26"/>
          <w:lang w:val="es-ES" w:eastAsia="en-US"/>
        </w:rPr>
        <w:t xml:space="preserve"> toda vez que del</w:t>
      </w:r>
      <w:r w:rsidRPr="00E91009">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Pr="00E91009">
        <w:rPr>
          <w:rFonts w:ascii="Arial" w:eastAsia="Calibri" w:hAnsi="Arial" w:cs="Arial"/>
          <w:bCs/>
          <w:iCs/>
          <w:sz w:val="26"/>
          <w:szCs w:val="26"/>
          <w:vertAlign w:val="superscript"/>
          <w:lang w:eastAsia="en-US"/>
        </w:rPr>
        <w:footnoteReference w:id="1"/>
      </w:r>
      <w:r w:rsidRPr="00E91009">
        <w:rPr>
          <w:rFonts w:ascii="Arial" w:eastAsia="Calibri" w:hAnsi="Arial" w:cs="Arial"/>
          <w:bCs/>
          <w:iCs/>
          <w:sz w:val="26"/>
          <w:szCs w:val="26"/>
          <w:lang w:eastAsia="en-US"/>
        </w:rPr>
        <w:t xml:space="preserve"> de la Ley de Procedimiento y Justicia Administrativa para el Estado de Oaxaca, se advierte que </w:t>
      </w:r>
      <w:r w:rsidRPr="00E91009">
        <w:rPr>
          <w:rFonts w:ascii="Arial" w:eastAsia="Calibri" w:hAnsi="Arial" w:cs="Arial"/>
          <w:bCs/>
          <w:sz w:val="26"/>
          <w:szCs w:val="26"/>
          <w:lang w:val="es-ES" w:eastAsia="en-US"/>
        </w:rPr>
        <w:t>el Magistrado de primera instancia al momento de emitir la sentencia, precisó lo siguiente -se transcribe parte que interesa-:</w:t>
      </w:r>
      <w:r w:rsidR="0006155E">
        <w:rPr>
          <w:rFonts w:ascii="Arial" w:eastAsia="Calibri" w:hAnsi="Arial" w:cs="Arial"/>
          <w:bCs/>
          <w:sz w:val="26"/>
          <w:szCs w:val="26"/>
          <w:lang w:val="es-ES" w:eastAsia="en-US"/>
        </w:rPr>
        <w:t xml:space="preserve">- - - - - </w:t>
      </w:r>
    </w:p>
    <w:p w14:paraId="4192E4FE" w14:textId="77777777" w:rsidR="00C70EA2" w:rsidRPr="00D20736" w:rsidRDefault="00E91009" w:rsidP="0031761D">
      <w:pPr>
        <w:spacing w:line="360" w:lineRule="auto"/>
        <w:ind w:left="709" w:right="758" w:hanging="1"/>
        <w:jc w:val="both"/>
        <w:rPr>
          <w:rFonts w:ascii="Arial" w:hAnsi="Arial" w:cs="Arial"/>
          <w:i/>
          <w:sz w:val="24"/>
          <w:szCs w:val="24"/>
        </w:rPr>
      </w:pPr>
      <w:r w:rsidRPr="00D20736">
        <w:rPr>
          <w:rFonts w:ascii="Arial" w:hAnsi="Arial" w:cs="Arial"/>
          <w:i/>
          <w:sz w:val="24"/>
          <w:szCs w:val="24"/>
        </w:rPr>
        <w:t>“…</w:t>
      </w:r>
    </w:p>
    <w:p w14:paraId="4365CA0F" w14:textId="7E2737C1" w:rsidR="005C337A" w:rsidRPr="00D20736" w:rsidRDefault="005C337A" w:rsidP="0031761D">
      <w:pPr>
        <w:spacing w:line="360" w:lineRule="auto"/>
        <w:ind w:left="709" w:right="758" w:hanging="1"/>
        <w:jc w:val="both"/>
        <w:rPr>
          <w:rFonts w:ascii="Arial" w:eastAsia="Calibri" w:hAnsi="Arial" w:cs="Arial"/>
          <w:i/>
          <w:iCs/>
          <w:sz w:val="24"/>
          <w:szCs w:val="24"/>
          <w:lang w:eastAsia="en-US"/>
        </w:rPr>
      </w:pPr>
      <w:r w:rsidRPr="00D20736">
        <w:rPr>
          <w:rFonts w:ascii="Arial" w:eastAsia="Calibri" w:hAnsi="Arial" w:cs="Arial"/>
          <w:b/>
          <w:bCs/>
          <w:i/>
          <w:iCs/>
          <w:sz w:val="24"/>
          <w:szCs w:val="24"/>
          <w:lang w:eastAsia="en-US"/>
        </w:rPr>
        <w:t xml:space="preserve">SEXTO. Estudio de Fondo del Asunto. </w:t>
      </w:r>
      <w:r w:rsidRPr="00D20736">
        <w:rPr>
          <w:rFonts w:ascii="Arial" w:eastAsia="Calibri" w:hAnsi="Arial" w:cs="Arial"/>
          <w:i/>
          <w:iCs/>
          <w:sz w:val="24"/>
          <w:szCs w:val="24"/>
          <w:lang w:eastAsia="en-US"/>
        </w:rPr>
        <w:t>El acta de infracción, a la que se le ha dado valor probatorio pleno de conformidad con el precepto 203 fracción I de la Ley de la materia, en la parte que interesa menciona que tuvo lugar:</w:t>
      </w:r>
    </w:p>
    <w:p w14:paraId="39EEE746" w14:textId="309EB80D" w:rsidR="00F86588" w:rsidRPr="00D20736" w:rsidRDefault="00CD6144" w:rsidP="00CD6144">
      <w:pPr>
        <w:spacing w:after="160" w:line="360" w:lineRule="auto"/>
        <w:ind w:left="709" w:right="758" w:hanging="1"/>
        <w:jc w:val="both"/>
        <w:rPr>
          <w:rFonts w:ascii="Arial" w:eastAsia="Calibri" w:hAnsi="Arial" w:cs="Arial"/>
          <w:i/>
          <w:iCs/>
          <w:sz w:val="24"/>
          <w:szCs w:val="24"/>
          <w:lang w:eastAsia="en-US"/>
        </w:rPr>
      </w:pPr>
      <w:r w:rsidRPr="00D20736">
        <w:rPr>
          <w:rFonts w:ascii="Arial" w:eastAsia="Calibri" w:hAnsi="Arial" w:cs="Arial"/>
          <w:i/>
          <w:iCs/>
          <w:sz w:val="24"/>
          <w:szCs w:val="24"/>
          <w:lang w:eastAsia="en-US"/>
        </w:rPr>
        <w:lastRenderedPageBreak/>
        <w:t>“por estacionarse en doble fila; se le hizo en tres ocasiones al conductor que se retirara no lo hizo Artículo 86 fracción (XX) IX. FUNDAMENTACIÓN: 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w:t>
      </w:r>
    </w:p>
    <w:p w14:paraId="74B67349" w14:textId="1D2B4AF6" w:rsidR="005C337A" w:rsidRPr="00D20736" w:rsidRDefault="005C337A" w:rsidP="0031761D">
      <w:pPr>
        <w:spacing w:after="160" w:line="360" w:lineRule="auto"/>
        <w:ind w:left="709" w:right="758" w:hanging="1"/>
        <w:jc w:val="both"/>
        <w:rPr>
          <w:rFonts w:ascii="Arial" w:eastAsia="Calibri" w:hAnsi="Arial" w:cs="Arial"/>
          <w:i/>
          <w:iCs/>
          <w:sz w:val="24"/>
          <w:szCs w:val="24"/>
          <w:lang w:eastAsia="en-US"/>
        </w:rPr>
      </w:pPr>
      <w:r w:rsidRPr="00D20736">
        <w:rPr>
          <w:rFonts w:ascii="Arial" w:eastAsia="Calibri" w:hAnsi="Arial" w:cs="Arial"/>
          <w:i/>
          <w:iCs/>
          <w:sz w:val="24"/>
          <w:szCs w:val="24"/>
          <w:lang w:eastAsia="en-US"/>
        </w:rPr>
        <w:t>En atención a la transcripción anterior, se evidencia la falta de la debida fundamentación y motivación del acta de infracción impugnada, esto es así, porque la autoridad emisora del acto en el apartado de motivación solo señaló por estacionarse en doble fila y el artículo 86, fracción XX y 19, sin embargo no especificó de que ley u ordenamiento se trata, ni tampoco explicó a detalle cómo es que se percató de que el conductor del vehículo se estaciono en doble fila y menos aún explico, en todo caso, porqué dicha acción constituye una infracción al Reglamento de Vialidad del Municipio de Oaxaca de Juárez, Oaxaca y cómo es que todo esto se relaciona con los artículos que aparecen en el apartado de fundamentación.</w:t>
      </w:r>
    </w:p>
    <w:p w14:paraId="1671A25F" w14:textId="0C3DA0D5" w:rsidR="005C337A" w:rsidRPr="00D20736" w:rsidRDefault="005C337A" w:rsidP="0031761D">
      <w:pPr>
        <w:spacing w:after="160" w:line="360" w:lineRule="auto"/>
        <w:ind w:left="709" w:right="758" w:hanging="1"/>
        <w:jc w:val="both"/>
        <w:rPr>
          <w:rFonts w:ascii="Arial" w:eastAsia="Calibri" w:hAnsi="Arial" w:cs="Arial"/>
          <w:b/>
          <w:bCs/>
          <w:i/>
          <w:iCs/>
          <w:sz w:val="24"/>
          <w:szCs w:val="24"/>
          <w:lang w:eastAsia="en-US"/>
        </w:rPr>
      </w:pPr>
      <w:r w:rsidRPr="00D20736">
        <w:rPr>
          <w:rFonts w:ascii="Arial" w:eastAsia="Calibri" w:hAnsi="Arial" w:cs="Arial"/>
          <w:i/>
          <w:iCs/>
          <w:sz w:val="24"/>
          <w:szCs w:val="24"/>
          <w:lang w:eastAsia="en-US"/>
        </w:rPr>
        <w:t xml:space="preserve">De lo anterior, se desprende que si bien la autoridad demandada al levantar el acta de infracción, citó dispositivos legales que consideró fueron transgredidos por el actor </w:t>
      </w:r>
      <w:r w:rsidR="00B021E1">
        <w:rPr>
          <w:rFonts w:ascii="Arial" w:eastAsia="Calibri" w:hAnsi="Arial" w:cs="Arial"/>
          <w:i/>
          <w:iCs/>
          <w:sz w:val="24"/>
          <w:szCs w:val="24"/>
          <w:lang w:eastAsia="en-US"/>
        </w:rPr>
        <w:t>*******</w:t>
      </w:r>
      <w:r w:rsidRPr="00D20736">
        <w:rPr>
          <w:rFonts w:ascii="Arial" w:eastAsia="Calibri" w:hAnsi="Arial" w:cs="Arial"/>
          <w:i/>
          <w:iCs/>
          <w:sz w:val="24"/>
          <w:szCs w:val="24"/>
          <w:lang w:eastAsia="en-US"/>
        </w:rPr>
        <w:t>, estos no señalan con precisión la conducta o falta que supuestamente cometió, así como omitió señalar con precisión, la circunstancias especiales, razones particulares o causas inmediatas que tomó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 de la Ley de Procedimiento y Justicia Administrativa para el Estado de Oaxaca, pue se trata de un elemento de validez que debe revestir todo acto administrativo, como el aquí impugnado, por lo que resulta</w:t>
      </w:r>
      <w:r w:rsidRPr="00D20736">
        <w:rPr>
          <w:rFonts w:ascii="Arial" w:eastAsia="Calibri" w:hAnsi="Arial" w:cs="Arial"/>
          <w:b/>
          <w:bCs/>
          <w:i/>
          <w:iCs/>
          <w:sz w:val="24"/>
          <w:szCs w:val="24"/>
          <w:lang w:eastAsia="en-US"/>
        </w:rPr>
        <w:t xml:space="preserve"> ilegal.</w:t>
      </w:r>
    </w:p>
    <w:p w14:paraId="206ECAE4" w14:textId="77777777" w:rsidR="005C337A" w:rsidRPr="00D20736" w:rsidRDefault="005C337A" w:rsidP="0031761D">
      <w:pPr>
        <w:spacing w:after="160" w:line="360" w:lineRule="auto"/>
        <w:ind w:left="709" w:right="758" w:hanging="1"/>
        <w:jc w:val="both"/>
        <w:rPr>
          <w:rFonts w:ascii="Arial" w:eastAsia="Calibri" w:hAnsi="Arial" w:cs="Arial"/>
          <w:i/>
          <w:iCs/>
          <w:sz w:val="24"/>
          <w:szCs w:val="24"/>
          <w:lang w:eastAsia="en-US"/>
        </w:rPr>
      </w:pPr>
      <w:r w:rsidRPr="00D20736">
        <w:rPr>
          <w:rFonts w:ascii="Arial" w:eastAsia="Calibri" w:hAnsi="Arial" w:cs="Arial"/>
          <w:i/>
          <w:iCs/>
          <w:sz w:val="24"/>
          <w:szCs w:val="24"/>
          <w:lang w:eastAsia="en-US"/>
        </w:rPr>
        <w:t xml:space="preserve">De ahí que resultan esencialmente </w:t>
      </w:r>
      <w:r w:rsidRPr="00D20736">
        <w:rPr>
          <w:rFonts w:ascii="Arial" w:eastAsia="Calibri" w:hAnsi="Arial" w:cs="Arial"/>
          <w:b/>
          <w:bCs/>
          <w:i/>
          <w:iCs/>
          <w:sz w:val="24"/>
          <w:szCs w:val="24"/>
          <w:lang w:eastAsia="en-US"/>
        </w:rPr>
        <w:t>fundados</w:t>
      </w:r>
      <w:r w:rsidRPr="00D20736">
        <w:rPr>
          <w:rFonts w:ascii="Arial" w:eastAsia="Calibri" w:hAnsi="Arial" w:cs="Arial"/>
          <w:i/>
          <w:iCs/>
          <w:sz w:val="24"/>
          <w:szCs w:val="24"/>
          <w:lang w:eastAsia="en-US"/>
        </w:rPr>
        <w:t xml:space="preserve"> los conceptos de impugnación de la parte actora relativos a la indebida </w:t>
      </w:r>
      <w:r w:rsidRPr="00D20736">
        <w:rPr>
          <w:rFonts w:ascii="Arial" w:eastAsia="Calibri" w:hAnsi="Arial" w:cs="Arial"/>
          <w:i/>
          <w:iCs/>
          <w:sz w:val="24"/>
          <w:szCs w:val="24"/>
          <w:lang w:eastAsia="en-US"/>
        </w:rPr>
        <w:lastRenderedPageBreak/>
        <w:t>fundamentación y motivación de la que adolece el acta de infracción de tránsito impugnada, expuesta por el actor en su demanda, pues en efecto como lo estatuye el artículo 16 de la Constitución Política de los Estados Unidos Mexicano, nadie “puede ser molestado en su persona, familia, domicilio, papeles o posesiones sino en virtud de mandamiento escrito de la autoridad competente, que funde y motive la causa legal del procedimiento.</w:t>
      </w:r>
    </w:p>
    <w:p w14:paraId="556A3F07" w14:textId="77777777" w:rsidR="005C337A" w:rsidRPr="00D20736" w:rsidRDefault="005C337A" w:rsidP="0031761D">
      <w:pPr>
        <w:spacing w:after="160" w:line="360" w:lineRule="auto"/>
        <w:ind w:left="709" w:right="758" w:hanging="1"/>
        <w:jc w:val="both"/>
        <w:rPr>
          <w:rFonts w:ascii="Arial" w:eastAsia="Calibri" w:hAnsi="Arial" w:cs="Arial"/>
          <w:i/>
          <w:iCs/>
          <w:sz w:val="24"/>
          <w:szCs w:val="24"/>
          <w:lang w:eastAsia="en-US"/>
        </w:rPr>
      </w:pPr>
      <w:r w:rsidRPr="00D20736">
        <w:rPr>
          <w:rFonts w:ascii="Arial" w:eastAsia="Calibri" w:hAnsi="Arial" w:cs="Arial"/>
          <w:i/>
          <w:iCs/>
          <w:sz w:val="24"/>
          <w:szCs w:val="24"/>
          <w:lang w:eastAsia="en-US"/>
        </w:rPr>
        <w:t>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w:t>
      </w:r>
    </w:p>
    <w:p w14:paraId="6800E434" w14:textId="77777777" w:rsidR="005C337A" w:rsidRPr="00D20736" w:rsidRDefault="005C337A" w:rsidP="0031761D">
      <w:pPr>
        <w:spacing w:after="160" w:line="360" w:lineRule="auto"/>
        <w:ind w:left="709" w:right="758" w:hanging="1"/>
        <w:jc w:val="both"/>
        <w:rPr>
          <w:rFonts w:ascii="Arial" w:eastAsia="Calibri" w:hAnsi="Arial" w:cs="Arial"/>
          <w:i/>
          <w:iCs/>
          <w:sz w:val="24"/>
          <w:szCs w:val="24"/>
          <w:lang w:eastAsia="en-US"/>
        </w:rPr>
      </w:pPr>
      <w:r w:rsidRPr="00D20736">
        <w:rPr>
          <w:rFonts w:ascii="Arial" w:eastAsia="Calibri" w:hAnsi="Arial" w:cs="Arial"/>
          <w:i/>
          <w:iCs/>
          <w:sz w:val="24"/>
          <w:szCs w:val="24"/>
          <w:lang w:eastAsia="en-US"/>
        </w:rPr>
        <w:t>Tienen aplicación a la presente resolución la jurisprudencia con número de registro 170307, emitida por los Tribunales Colegiados de Circuito, publicada en el Seminario (sic) Judicial de la Federación y su Gaceta, Novena Época, Tomo XXVII, febrero de 2008, página 1964 que para su mejor comprensión se transcribe:</w:t>
      </w:r>
    </w:p>
    <w:p w14:paraId="053F97FB" w14:textId="77777777" w:rsidR="005C337A" w:rsidRPr="00D20736" w:rsidRDefault="005C337A" w:rsidP="0031761D">
      <w:pPr>
        <w:spacing w:after="160" w:line="360" w:lineRule="auto"/>
        <w:ind w:left="709" w:right="758" w:hanging="1"/>
        <w:jc w:val="both"/>
        <w:rPr>
          <w:rFonts w:ascii="Arial" w:eastAsia="Calibri" w:hAnsi="Arial" w:cs="Arial"/>
          <w:b/>
          <w:bCs/>
          <w:i/>
          <w:iCs/>
          <w:sz w:val="24"/>
          <w:szCs w:val="24"/>
          <w:lang w:eastAsia="en-US"/>
        </w:rPr>
      </w:pPr>
      <w:r w:rsidRPr="00D20736">
        <w:rPr>
          <w:rFonts w:ascii="Arial" w:eastAsia="Calibri" w:hAnsi="Arial" w:cs="Arial"/>
          <w:b/>
          <w:bCs/>
          <w:i/>
          <w:iCs/>
          <w:sz w:val="24"/>
          <w:szCs w:val="24"/>
          <w:lang w:eastAsia="en-US"/>
        </w:rPr>
        <w:t xml:space="preserve"> “FUNDAMENTACIÓN Y MOTIVACIÓN. LA DIFERENCIA ENTRE LA FALTA Y LA INDEBIDA SATISFACCIÓN DE AMBOS REQUISITOS CONSTITUCIONALES TRASCIENDE AL ORDEN EN QUE DEBEN ESTUDIARSE LOS CONCEPTOS DE VIOLACIÓN Y A LOS EFECTOS DEL FALLO PROTECTOR.</w:t>
      </w:r>
    </w:p>
    <w:p w14:paraId="73B619AC" w14:textId="77777777" w:rsidR="005C337A" w:rsidRPr="00D20736" w:rsidRDefault="005C337A" w:rsidP="0031761D">
      <w:pPr>
        <w:spacing w:after="160" w:line="360" w:lineRule="auto"/>
        <w:ind w:left="709" w:right="758" w:hanging="1"/>
        <w:jc w:val="both"/>
        <w:rPr>
          <w:rFonts w:ascii="Arial" w:eastAsia="Calibri" w:hAnsi="Arial" w:cs="Arial"/>
          <w:bCs/>
          <w:i/>
          <w:iCs/>
          <w:sz w:val="24"/>
          <w:szCs w:val="24"/>
          <w:lang w:eastAsia="en-US"/>
        </w:rPr>
      </w:pPr>
      <w:r w:rsidRPr="00D20736">
        <w:rPr>
          <w:rFonts w:ascii="Arial" w:eastAsia="Calibri" w:hAnsi="Arial" w:cs="Arial"/>
          <w:bCs/>
          <w:i/>
          <w:iCs/>
          <w:sz w:val="24"/>
          <w:szCs w:val="24"/>
          <w:lang w:eastAsia="en-US"/>
        </w:rPr>
        <w:t>(…)</w:t>
      </w:r>
    </w:p>
    <w:p w14:paraId="2C2C53F5" w14:textId="77777777" w:rsidR="005C337A" w:rsidRPr="00D20736" w:rsidRDefault="005C337A" w:rsidP="0031761D">
      <w:pPr>
        <w:spacing w:after="160" w:line="360" w:lineRule="auto"/>
        <w:ind w:left="709" w:right="758" w:hanging="1"/>
        <w:jc w:val="both"/>
        <w:rPr>
          <w:rFonts w:ascii="Arial" w:eastAsia="Calibri" w:hAnsi="Arial" w:cs="Arial"/>
          <w:i/>
          <w:iCs/>
          <w:sz w:val="24"/>
          <w:szCs w:val="24"/>
          <w:lang w:eastAsia="en-US"/>
        </w:rPr>
      </w:pPr>
      <w:r w:rsidRPr="00D20736">
        <w:rPr>
          <w:rFonts w:ascii="Arial" w:eastAsia="Calibri" w:hAnsi="Arial" w:cs="Arial"/>
          <w:i/>
          <w:iCs/>
          <w:sz w:val="24"/>
          <w:szCs w:val="24"/>
          <w:lang w:eastAsia="en-US"/>
        </w:rPr>
        <w:t>Este criterio también se sostiene en la jurisprudencia de número 173565, emitida por los Tribunales Colegiado de Circuito, publicada en el Semanario Judicial de la Federación y su Gaceta, Novena Época, tomo XXV, enero de 2007, página 2127:</w:t>
      </w:r>
    </w:p>
    <w:p w14:paraId="3B9DACFB" w14:textId="77777777" w:rsidR="005C337A" w:rsidRPr="00D20736" w:rsidRDefault="005C337A" w:rsidP="0031761D">
      <w:pPr>
        <w:spacing w:after="160" w:line="360" w:lineRule="auto"/>
        <w:ind w:left="709" w:right="758" w:hanging="1"/>
        <w:jc w:val="both"/>
        <w:rPr>
          <w:rFonts w:ascii="Arial" w:eastAsia="Calibri" w:hAnsi="Arial" w:cs="Arial"/>
          <w:b/>
          <w:bCs/>
          <w:i/>
          <w:iCs/>
          <w:sz w:val="24"/>
          <w:szCs w:val="24"/>
          <w:lang w:eastAsia="en-US"/>
        </w:rPr>
      </w:pPr>
      <w:r w:rsidRPr="00D20736">
        <w:rPr>
          <w:rFonts w:ascii="Arial" w:eastAsia="Calibri" w:hAnsi="Arial" w:cs="Arial"/>
          <w:i/>
          <w:iCs/>
          <w:sz w:val="24"/>
          <w:szCs w:val="24"/>
          <w:lang w:eastAsia="en-US"/>
        </w:rPr>
        <w:t xml:space="preserve"> </w:t>
      </w:r>
      <w:r w:rsidRPr="00D20736">
        <w:rPr>
          <w:rFonts w:ascii="Arial" w:eastAsia="Calibri" w:hAnsi="Arial" w:cs="Arial"/>
          <w:b/>
          <w:bCs/>
          <w:i/>
          <w:iCs/>
          <w:sz w:val="24"/>
          <w:szCs w:val="24"/>
          <w:lang w:eastAsia="en-US"/>
        </w:rPr>
        <w:t>“FUNDAMENTACIÓN Y MOTIVACIÓN. SU DISTINCIÓN ENTRE SU FALTA Y CUANDO ES INDEBIDA.</w:t>
      </w:r>
    </w:p>
    <w:p w14:paraId="2B01DDE5" w14:textId="6C6F7B5A" w:rsidR="005C337A" w:rsidRPr="00D20736" w:rsidRDefault="005C337A" w:rsidP="0031761D">
      <w:pPr>
        <w:spacing w:after="160" w:line="360" w:lineRule="auto"/>
        <w:ind w:left="709" w:right="758" w:hanging="1"/>
        <w:jc w:val="both"/>
        <w:rPr>
          <w:rFonts w:ascii="Arial" w:eastAsia="Calibri" w:hAnsi="Arial" w:cs="Arial"/>
          <w:i/>
          <w:iCs/>
          <w:sz w:val="24"/>
          <w:szCs w:val="24"/>
          <w:lang w:eastAsia="en-US"/>
        </w:rPr>
      </w:pPr>
      <w:r w:rsidRPr="00D20736">
        <w:rPr>
          <w:rFonts w:ascii="Arial" w:eastAsia="Calibri" w:hAnsi="Arial" w:cs="Arial"/>
          <w:i/>
          <w:iCs/>
          <w:sz w:val="24"/>
          <w:szCs w:val="24"/>
          <w:lang w:eastAsia="en-US"/>
        </w:rPr>
        <w:t xml:space="preserve">Por lo expuesto, resulta procedente, conforme a la fracción II del artículo 208 de la Ley de la materia, declarar la </w:t>
      </w:r>
      <w:r w:rsidRPr="00D20736">
        <w:rPr>
          <w:rFonts w:ascii="Arial" w:eastAsia="Calibri" w:hAnsi="Arial" w:cs="Arial"/>
          <w:b/>
          <w:bCs/>
          <w:i/>
          <w:iCs/>
          <w:sz w:val="24"/>
          <w:szCs w:val="24"/>
          <w:lang w:eastAsia="en-US"/>
        </w:rPr>
        <w:t>NULIDAD LISA Y LLANA</w:t>
      </w:r>
      <w:r w:rsidRPr="00D20736">
        <w:rPr>
          <w:rFonts w:ascii="Arial" w:eastAsia="Calibri" w:hAnsi="Arial" w:cs="Arial"/>
          <w:i/>
          <w:iCs/>
          <w:sz w:val="24"/>
          <w:szCs w:val="24"/>
          <w:lang w:eastAsia="en-US"/>
        </w:rPr>
        <w:t xml:space="preserve"> del acta de infracción de tránsito con número de folio </w:t>
      </w:r>
      <w:r w:rsidR="00B021E1">
        <w:rPr>
          <w:rFonts w:ascii="Arial" w:eastAsia="Calibri" w:hAnsi="Arial" w:cs="Arial"/>
          <w:i/>
          <w:iCs/>
          <w:sz w:val="24"/>
          <w:szCs w:val="24"/>
          <w:lang w:eastAsia="en-US"/>
        </w:rPr>
        <w:t>*******</w:t>
      </w:r>
      <w:r w:rsidRPr="00D20736">
        <w:rPr>
          <w:rFonts w:ascii="Arial" w:eastAsia="Calibri" w:hAnsi="Arial" w:cs="Arial"/>
          <w:i/>
          <w:iCs/>
          <w:sz w:val="24"/>
          <w:szCs w:val="24"/>
          <w:lang w:eastAsia="en-US"/>
        </w:rPr>
        <w:t xml:space="preserve"> de fecha veinticinco de junio de dos mil veintiuno, respecto al automóvil particular marca Volkswagen, con placas </w:t>
      </w:r>
      <w:r w:rsidRPr="00D20736">
        <w:rPr>
          <w:rFonts w:ascii="Arial" w:eastAsia="Calibri" w:hAnsi="Arial" w:cs="Arial"/>
          <w:i/>
          <w:iCs/>
          <w:sz w:val="24"/>
          <w:szCs w:val="24"/>
          <w:lang w:eastAsia="en-US"/>
        </w:rPr>
        <w:lastRenderedPageBreak/>
        <w:t xml:space="preserve">de circulación MRR-31-19 del Estado de México, levantada por Fabiola Ortiz Cruz en su carácter de Policía Vial con número estadístico PV-154 adscrita a la Subdirección de Tránsito y Movilidad del Municipio de Oaxaca de Juárez. Por consiguiente, siendo un acto consecuente, inmediato y directo del aquí acto impugnado que se declaró nulo en forma lisa y llana, como efecto propio de tal declaración, se ordena a la Policía Vial Fabiola Ortiz Cruz con número estadístico PV-154 adscrito (sic) a la Subdirección de Tránsito y Movilidad del Municipio de Oaxaca de Juárez y/o a quien resulte autoridad competente para que: </w:t>
      </w:r>
      <w:proofErr w:type="spellStart"/>
      <w:r w:rsidRPr="00D20736">
        <w:rPr>
          <w:rFonts w:ascii="Arial" w:eastAsia="Calibri" w:hAnsi="Arial" w:cs="Arial"/>
          <w:i/>
          <w:iCs/>
          <w:sz w:val="24"/>
          <w:szCs w:val="24"/>
          <w:lang w:eastAsia="en-US"/>
        </w:rPr>
        <w:t>de</w:t>
      </w:r>
      <w:proofErr w:type="spellEnd"/>
      <w:r w:rsidRPr="00D20736">
        <w:rPr>
          <w:rFonts w:ascii="Arial" w:eastAsia="Calibri" w:hAnsi="Arial" w:cs="Arial"/>
          <w:i/>
          <w:iCs/>
          <w:sz w:val="24"/>
          <w:szCs w:val="24"/>
          <w:lang w:eastAsia="en-US"/>
        </w:rPr>
        <w:t xml:space="preserve"> </w:t>
      </w:r>
      <w:proofErr w:type="spellStart"/>
      <w:r w:rsidRPr="00D20736">
        <w:rPr>
          <w:rFonts w:ascii="Arial" w:eastAsia="Calibri" w:hAnsi="Arial" w:cs="Arial"/>
          <w:b/>
          <w:bCs/>
          <w:i/>
          <w:iCs/>
          <w:sz w:val="24"/>
          <w:szCs w:val="24"/>
          <w:lang w:eastAsia="en-US"/>
        </w:rPr>
        <w:t>de</w:t>
      </w:r>
      <w:proofErr w:type="spellEnd"/>
      <w:r w:rsidRPr="00D20736">
        <w:rPr>
          <w:rFonts w:ascii="Arial" w:eastAsia="Calibri" w:hAnsi="Arial" w:cs="Arial"/>
          <w:b/>
          <w:bCs/>
          <w:i/>
          <w:iCs/>
          <w:sz w:val="24"/>
          <w:szCs w:val="24"/>
          <w:lang w:eastAsia="en-US"/>
        </w:rPr>
        <w:t xml:space="preserve"> baja del sistema SAP</w:t>
      </w:r>
      <w:r w:rsidRPr="00D20736">
        <w:rPr>
          <w:rFonts w:ascii="Arial" w:eastAsia="Calibri" w:hAnsi="Arial" w:cs="Arial"/>
          <w:i/>
          <w:iCs/>
          <w:sz w:val="24"/>
          <w:szCs w:val="24"/>
          <w:lang w:eastAsia="en-US"/>
        </w:rPr>
        <w:t xml:space="preserve"> la infracción de tránsito antes señalada, como lo solicitó el actor como pretensión de su demanda visto a foja 6 del presente expediente; esto es así, a fin de restituir al administrado, aquí actor, </w:t>
      </w:r>
      <w:r w:rsidR="00B021E1">
        <w:rPr>
          <w:rFonts w:ascii="Arial" w:eastAsia="Calibri" w:hAnsi="Arial" w:cs="Arial"/>
          <w:b/>
          <w:bCs/>
          <w:i/>
          <w:iCs/>
          <w:sz w:val="24"/>
          <w:szCs w:val="24"/>
          <w:lang w:eastAsia="en-US"/>
        </w:rPr>
        <w:t>*******</w:t>
      </w:r>
      <w:r w:rsidRPr="00D20736">
        <w:rPr>
          <w:rFonts w:ascii="Arial" w:eastAsia="Calibri" w:hAnsi="Arial" w:cs="Arial"/>
          <w:b/>
          <w:bCs/>
          <w:i/>
          <w:iCs/>
          <w:sz w:val="24"/>
          <w:szCs w:val="24"/>
          <w:lang w:eastAsia="en-US"/>
        </w:rPr>
        <w:t xml:space="preserve"> </w:t>
      </w:r>
      <w:r w:rsidRPr="00D20736">
        <w:rPr>
          <w:rFonts w:ascii="Arial" w:eastAsia="Calibri" w:hAnsi="Arial" w:cs="Arial"/>
          <w:i/>
          <w:iCs/>
          <w:sz w:val="24"/>
          <w:szCs w:val="24"/>
          <w:lang w:eastAsia="en-US"/>
        </w:rPr>
        <w:t>en el pleno goce de sus derechos afectados con la emisión del acto declarado nulo.</w:t>
      </w:r>
    </w:p>
    <w:p w14:paraId="01AA6353" w14:textId="77777777" w:rsidR="005C337A" w:rsidRPr="00D20736" w:rsidRDefault="005C337A" w:rsidP="0031761D">
      <w:pPr>
        <w:spacing w:after="160" w:line="360" w:lineRule="auto"/>
        <w:ind w:left="709" w:right="758" w:hanging="1"/>
        <w:jc w:val="both"/>
        <w:rPr>
          <w:rFonts w:ascii="Arial" w:eastAsia="Calibri" w:hAnsi="Arial" w:cs="Arial"/>
          <w:i/>
          <w:iCs/>
          <w:sz w:val="24"/>
          <w:szCs w:val="24"/>
          <w:lang w:eastAsia="en-US"/>
        </w:rPr>
      </w:pPr>
      <w:r w:rsidRPr="00D20736">
        <w:rPr>
          <w:rFonts w:ascii="Arial" w:eastAsia="Calibri" w:hAnsi="Arial" w:cs="Arial"/>
          <w:i/>
          <w:iCs/>
          <w:sz w:val="24"/>
          <w:szCs w:val="24"/>
          <w:lang w:eastAsia="en-US"/>
        </w:rPr>
        <w:t>Por lo antes expuesto y con fundamento en los artículos 207, 208 y 209 de la Ley de Procedimiento y Justicia Administrativa para el Estado Oaxaca, se;</w:t>
      </w:r>
    </w:p>
    <w:p w14:paraId="0F120890" w14:textId="26B49AF4" w:rsidR="00AA1D08" w:rsidRPr="00D20736" w:rsidRDefault="00AA1D08" w:rsidP="0031761D">
      <w:pPr>
        <w:spacing w:before="240" w:line="360" w:lineRule="auto"/>
        <w:ind w:left="709" w:right="758" w:hanging="1"/>
        <w:jc w:val="both"/>
        <w:rPr>
          <w:rFonts w:ascii="Arial" w:hAnsi="Arial" w:cs="Arial"/>
          <w:i/>
          <w:iCs/>
          <w:sz w:val="24"/>
          <w:szCs w:val="24"/>
        </w:rPr>
      </w:pPr>
      <w:r w:rsidRPr="00D20736">
        <w:rPr>
          <w:rFonts w:ascii="Arial" w:hAnsi="Arial" w:cs="Arial"/>
          <w:i/>
          <w:iCs/>
          <w:sz w:val="24"/>
          <w:szCs w:val="24"/>
        </w:rPr>
        <w:t>…”</w:t>
      </w:r>
    </w:p>
    <w:bookmarkEnd w:id="1"/>
    <w:p w14:paraId="119A968B" w14:textId="01247267" w:rsidR="00BD6E8F" w:rsidRDefault="00BD6E8F" w:rsidP="00BD6E8F">
      <w:pPr>
        <w:spacing w:before="240" w:line="360" w:lineRule="auto"/>
        <w:ind w:right="49" w:firstLine="567"/>
        <w:jc w:val="both"/>
        <w:rPr>
          <w:rFonts w:ascii="Arial" w:eastAsia="Calibri" w:hAnsi="Arial" w:cs="Arial"/>
          <w:bCs/>
          <w:sz w:val="26"/>
          <w:szCs w:val="26"/>
          <w:lang w:val="es-ES" w:eastAsia="en-US"/>
        </w:rPr>
      </w:pPr>
      <w:r w:rsidRPr="00614CB2">
        <w:rPr>
          <w:rFonts w:ascii="Arial" w:eastAsia="Calibri" w:hAnsi="Arial" w:cs="Arial"/>
          <w:bCs/>
          <w:sz w:val="26"/>
          <w:szCs w:val="26"/>
          <w:lang w:val="es-ES" w:eastAsia="en-US"/>
        </w:rPr>
        <w:t>De la anterior transcripción se advierte que 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además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no resolvió de manera distinta a lo permitido por la Ley, sino por el contrario, su determinación fue realizada conforme a lo planteado por las partes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 - - </w:t>
      </w:r>
    </w:p>
    <w:p w14:paraId="728E158E" w14:textId="20E907A9" w:rsidR="00BD6E8F" w:rsidRDefault="00BD6E8F" w:rsidP="00BD6E8F">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Es así como la Sala Unitaria de Primera Instancia determinó que el acta de infracción con número de folio </w:t>
      </w:r>
      <w:r w:rsidR="00B021E1">
        <w:rPr>
          <w:rFonts w:ascii="Arial" w:eastAsia="Calibri" w:hAnsi="Arial" w:cs="Arial"/>
          <w:bCs/>
          <w:color w:val="000000" w:themeColor="text1"/>
          <w:sz w:val="26"/>
          <w:szCs w:val="26"/>
        </w:rPr>
        <w:t>*******</w:t>
      </w:r>
      <w:r w:rsidRPr="00985893">
        <w:rPr>
          <w:rFonts w:ascii="Arial" w:eastAsia="Calibri" w:hAnsi="Arial" w:cs="Arial"/>
          <w:bCs/>
          <w:color w:val="000000" w:themeColor="text1"/>
          <w:sz w:val="26"/>
          <w:szCs w:val="26"/>
        </w:rPr>
        <w:t xml:space="preserve"> de </w:t>
      </w:r>
      <w:r w:rsidR="00812B6D">
        <w:rPr>
          <w:rFonts w:ascii="Arial" w:eastAsia="Calibri" w:hAnsi="Arial" w:cs="Arial"/>
          <w:bCs/>
          <w:color w:val="000000" w:themeColor="text1"/>
          <w:sz w:val="26"/>
          <w:szCs w:val="26"/>
        </w:rPr>
        <w:t>veinticinco de junio</w:t>
      </w:r>
      <w:r>
        <w:rPr>
          <w:rFonts w:ascii="Arial" w:eastAsia="Calibri" w:hAnsi="Arial" w:cs="Arial"/>
          <w:bCs/>
          <w:color w:val="000000" w:themeColor="text1"/>
          <w:sz w:val="26"/>
          <w:szCs w:val="26"/>
        </w:rPr>
        <w:t xml:space="preserve"> de dos mil </w:t>
      </w:r>
      <w:r w:rsidR="006A1EE0">
        <w:rPr>
          <w:rFonts w:ascii="Arial" w:eastAsia="Calibri" w:hAnsi="Arial" w:cs="Arial"/>
          <w:bCs/>
          <w:color w:val="000000" w:themeColor="text1"/>
          <w:sz w:val="26"/>
          <w:szCs w:val="26"/>
        </w:rPr>
        <w:t>vei</w:t>
      </w:r>
      <w:r w:rsidR="00812B6D">
        <w:rPr>
          <w:rFonts w:ascii="Arial" w:eastAsia="Calibri" w:hAnsi="Arial" w:cs="Arial"/>
          <w:bCs/>
          <w:color w:val="000000" w:themeColor="text1"/>
          <w:sz w:val="26"/>
          <w:szCs w:val="26"/>
        </w:rPr>
        <w:t>ntiuno</w:t>
      </w:r>
      <w:r w:rsidRPr="00985893">
        <w:rPr>
          <w:rFonts w:ascii="Arial" w:eastAsia="Calibri" w:hAnsi="Arial" w:cs="Arial"/>
          <w:bCs/>
          <w:color w:val="000000" w:themeColor="text1"/>
          <w:sz w:val="26"/>
          <w:szCs w:val="26"/>
        </w:rPr>
        <w:t xml:space="preserve"> no se encontraba debidamente fundada y motivada, en razón de que </w:t>
      </w:r>
      <w:r w:rsidR="00812B6D">
        <w:rPr>
          <w:rFonts w:ascii="Arial" w:eastAsia="Calibri" w:hAnsi="Arial" w:cs="Arial"/>
          <w:bCs/>
          <w:color w:val="000000" w:themeColor="text1"/>
          <w:sz w:val="26"/>
          <w:szCs w:val="26"/>
        </w:rPr>
        <w:t>la</w:t>
      </w:r>
      <w:r w:rsidRPr="00985893">
        <w:rPr>
          <w:rFonts w:ascii="Arial" w:eastAsia="Calibri" w:hAnsi="Arial" w:cs="Arial"/>
          <w:bCs/>
          <w:color w:val="000000" w:themeColor="text1"/>
          <w:sz w:val="26"/>
          <w:szCs w:val="26"/>
        </w:rPr>
        <w:t xml:space="preserve"> Policía Vial no </w:t>
      </w:r>
      <w:r>
        <w:rPr>
          <w:rFonts w:ascii="Arial" w:eastAsia="Calibri" w:hAnsi="Arial" w:cs="Arial"/>
          <w:bCs/>
          <w:color w:val="000000" w:themeColor="text1"/>
          <w:sz w:val="26"/>
          <w:szCs w:val="26"/>
        </w:rPr>
        <w:t>hizo</w:t>
      </w:r>
      <w:r w:rsidRPr="00143A37">
        <w:rPr>
          <w:rFonts w:ascii="Arial" w:eastAsia="Calibri" w:hAnsi="Arial" w:cs="Arial"/>
          <w:bCs/>
          <w:color w:val="000000" w:themeColor="text1"/>
          <w:sz w:val="26"/>
          <w:szCs w:val="26"/>
        </w:rPr>
        <w:t xml:space="preserve"> una descripción clara, precisa y completa de la conducta del accionante para encuadrarlo en la hipótesis legal infringida, ya que no señal</w:t>
      </w:r>
      <w:r>
        <w:rPr>
          <w:rFonts w:ascii="Arial" w:eastAsia="Calibri" w:hAnsi="Arial" w:cs="Arial"/>
          <w:bCs/>
          <w:color w:val="000000" w:themeColor="text1"/>
          <w:sz w:val="26"/>
          <w:szCs w:val="26"/>
        </w:rPr>
        <w:t>ó</w:t>
      </w:r>
      <w:r w:rsidRPr="00143A37">
        <w:rPr>
          <w:rFonts w:ascii="Arial" w:eastAsia="Calibri" w:hAnsi="Arial" w:cs="Arial"/>
          <w:bCs/>
          <w:color w:val="000000" w:themeColor="text1"/>
          <w:sz w:val="26"/>
          <w:szCs w:val="26"/>
        </w:rPr>
        <w:t xml:space="preserve"> las razones particulares, causas inmediatas y circunstancias especiales </w:t>
      </w:r>
      <w:r w:rsidR="00AD621C">
        <w:rPr>
          <w:rFonts w:ascii="Arial" w:eastAsia="Calibri" w:hAnsi="Arial" w:cs="Arial"/>
          <w:bCs/>
          <w:color w:val="000000" w:themeColor="text1"/>
          <w:sz w:val="26"/>
          <w:szCs w:val="26"/>
        </w:rPr>
        <w:t>por las que</w:t>
      </w:r>
      <w:r w:rsidRPr="00143A37">
        <w:rPr>
          <w:rFonts w:ascii="Arial" w:eastAsia="Calibri" w:hAnsi="Arial" w:cs="Arial"/>
          <w:bCs/>
          <w:color w:val="000000" w:themeColor="text1"/>
          <w:sz w:val="26"/>
          <w:szCs w:val="26"/>
        </w:rPr>
        <w:t xml:space="preserve"> arribó a la determinación de que el administrado se colocó en el hecho generador de la infracción, máxime que dich</w:t>
      </w:r>
      <w:r>
        <w:rPr>
          <w:rFonts w:ascii="Arial" w:eastAsia="Calibri" w:hAnsi="Arial" w:cs="Arial"/>
          <w:bCs/>
          <w:color w:val="000000" w:themeColor="text1"/>
          <w:sz w:val="26"/>
          <w:szCs w:val="26"/>
        </w:rPr>
        <w:t>a</w:t>
      </w:r>
      <w:r w:rsidRPr="00143A37">
        <w:rPr>
          <w:rFonts w:ascii="Arial" w:eastAsia="Calibri" w:hAnsi="Arial" w:cs="Arial"/>
          <w:bCs/>
          <w:color w:val="000000" w:themeColor="text1"/>
          <w:sz w:val="26"/>
          <w:szCs w:val="26"/>
        </w:rPr>
        <w:t xml:space="preserve"> policía vial no señal</w:t>
      </w:r>
      <w:r>
        <w:rPr>
          <w:rFonts w:ascii="Arial" w:eastAsia="Calibri" w:hAnsi="Arial" w:cs="Arial"/>
          <w:bCs/>
          <w:color w:val="000000" w:themeColor="text1"/>
          <w:sz w:val="26"/>
          <w:szCs w:val="26"/>
        </w:rPr>
        <w:t xml:space="preserve">ó </w:t>
      </w:r>
      <w:r w:rsidRPr="00143A37">
        <w:rPr>
          <w:rFonts w:ascii="Arial" w:eastAsia="Calibri" w:hAnsi="Arial" w:cs="Arial"/>
          <w:bCs/>
          <w:color w:val="000000" w:themeColor="text1"/>
          <w:sz w:val="26"/>
          <w:szCs w:val="26"/>
        </w:rPr>
        <w:t>en el acta de infracción las circunstancias de modo, tiempo y lugar en que acontecieron los hechos</w:t>
      </w:r>
      <w:r w:rsidRPr="00985893">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además de que no explicó a detalle cómo es </w:t>
      </w:r>
      <w:r>
        <w:rPr>
          <w:rFonts w:ascii="Arial" w:eastAsia="Calibri" w:hAnsi="Arial" w:cs="Arial"/>
          <w:bCs/>
          <w:color w:val="000000" w:themeColor="text1"/>
          <w:sz w:val="26"/>
          <w:szCs w:val="26"/>
        </w:rPr>
        <w:lastRenderedPageBreak/>
        <w:t xml:space="preserve">que se percató que el conductor </w:t>
      </w:r>
      <w:r w:rsidR="00FF500F">
        <w:rPr>
          <w:rFonts w:ascii="Arial" w:eastAsia="Calibri" w:hAnsi="Arial" w:cs="Arial"/>
          <w:bCs/>
          <w:color w:val="000000" w:themeColor="text1"/>
          <w:sz w:val="26"/>
          <w:szCs w:val="26"/>
        </w:rPr>
        <w:t>se había estacionado en un lugar prohibido</w:t>
      </w:r>
      <w:r>
        <w:rPr>
          <w:rFonts w:ascii="Arial" w:eastAsia="Calibri" w:hAnsi="Arial" w:cs="Arial"/>
          <w:bCs/>
          <w:color w:val="000000" w:themeColor="text1"/>
          <w:sz w:val="26"/>
          <w:szCs w:val="26"/>
        </w:rPr>
        <w:t>,</w:t>
      </w:r>
      <w:r w:rsidR="00FF500F">
        <w:rPr>
          <w:rFonts w:ascii="Arial" w:eastAsia="Calibri" w:hAnsi="Arial" w:cs="Arial"/>
          <w:bCs/>
          <w:color w:val="000000" w:themeColor="text1"/>
          <w:sz w:val="26"/>
          <w:szCs w:val="26"/>
        </w:rPr>
        <w:t xml:space="preserve"> pues resulta infructuoso </w:t>
      </w:r>
      <w:r w:rsidR="00C9435C">
        <w:rPr>
          <w:rFonts w:ascii="Arial" w:eastAsia="Calibri" w:hAnsi="Arial" w:cs="Arial"/>
          <w:bCs/>
          <w:color w:val="000000" w:themeColor="text1"/>
          <w:sz w:val="26"/>
          <w:szCs w:val="26"/>
        </w:rPr>
        <w:t xml:space="preserve">señalar </w:t>
      </w:r>
      <w:r w:rsidR="00C9435C" w:rsidRPr="00C9435C">
        <w:rPr>
          <w:rFonts w:ascii="Arial" w:eastAsia="Calibri" w:hAnsi="Arial" w:cs="Arial"/>
          <w:bCs/>
          <w:i/>
          <w:color w:val="000000" w:themeColor="text1"/>
          <w:sz w:val="26"/>
          <w:szCs w:val="26"/>
        </w:rPr>
        <w:t>“</w:t>
      </w:r>
      <w:r w:rsidR="00057B4D">
        <w:rPr>
          <w:rFonts w:ascii="Arial" w:eastAsia="Calibri" w:hAnsi="Arial" w:cs="Arial"/>
          <w:bCs/>
          <w:i/>
          <w:color w:val="000000" w:themeColor="text1"/>
          <w:sz w:val="26"/>
          <w:szCs w:val="26"/>
        </w:rPr>
        <w:t xml:space="preserve">por </w:t>
      </w:r>
      <w:r w:rsidR="00812B6D">
        <w:rPr>
          <w:rFonts w:ascii="Arial" w:eastAsia="Calibri" w:hAnsi="Arial" w:cs="Arial"/>
          <w:bCs/>
          <w:i/>
          <w:color w:val="000000" w:themeColor="text1"/>
          <w:sz w:val="26"/>
          <w:szCs w:val="26"/>
        </w:rPr>
        <w:t>estacionarse en doble fila</w:t>
      </w:r>
      <w:r w:rsidR="00C9435C" w:rsidRPr="00C9435C">
        <w:rPr>
          <w:rFonts w:ascii="Arial" w:eastAsia="Calibri" w:hAnsi="Arial" w:cs="Arial"/>
          <w:bCs/>
          <w:i/>
          <w:color w:val="000000" w:themeColor="text1"/>
          <w:sz w:val="26"/>
          <w:szCs w:val="26"/>
        </w:rPr>
        <w:t>”</w:t>
      </w:r>
      <w:r w:rsidR="00C9435C">
        <w:rPr>
          <w:rFonts w:ascii="Arial" w:eastAsia="Calibri" w:hAnsi="Arial" w:cs="Arial"/>
          <w:bCs/>
          <w:color w:val="000000" w:themeColor="text1"/>
          <w:sz w:val="26"/>
          <w:szCs w:val="26"/>
        </w:rPr>
        <w:t xml:space="preserve">, </w:t>
      </w:r>
      <w:r w:rsidRPr="00985893">
        <w:rPr>
          <w:rFonts w:ascii="Arial" w:eastAsia="Calibri" w:hAnsi="Arial" w:cs="Arial"/>
          <w:bCs/>
          <w:color w:val="000000" w:themeColor="text1"/>
          <w:sz w:val="26"/>
          <w:szCs w:val="26"/>
        </w:rPr>
        <w:t xml:space="preserve">soslayando así con la obligación de fundar y motivar el acto impugnado. - - - - - - - - - - - </w:t>
      </w:r>
      <w:r w:rsidR="00C616F0">
        <w:rPr>
          <w:rFonts w:ascii="Arial" w:eastAsia="Calibri" w:hAnsi="Arial" w:cs="Arial"/>
          <w:bCs/>
          <w:color w:val="000000" w:themeColor="text1"/>
          <w:sz w:val="26"/>
          <w:szCs w:val="26"/>
        </w:rPr>
        <w:t>- - - - - - - - - - - - - - - - - -</w:t>
      </w:r>
      <w:r w:rsidR="004F5A23">
        <w:rPr>
          <w:rFonts w:ascii="Arial" w:eastAsia="Calibri" w:hAnsi="Arial" w:cs="Arial"/>
          <w:bCs/>
          <w:color w:val="000000" w:themeColor="text1"/>
          <w:sz w:val="26"/>
          <w:szCs w:val="26"/>
        </w:rPr>
        <w:t xml:space="preserve"> </w:t>
      </w:r>
      <w:r w:rsidR="00C616F0">
        <w:rPr>
          <w:rFonts w:ascii="Arial" w:eastAsia="Calibri" w:hAnsi="Arial" w:cs="Arial"/>
          <w:bCs/>
          <w:color w:val="000000" w:themeColor="text1"/>
          <w:sz w:val="26"/>
          <w:szCs w:val="26"/>
        </w:rPr>
        <w:t>- - - - -</w:t>
      </w:r>
      <w:r w:rsidR="004F5A23">
        <w:rPr>
          <w:rFonts w:ascii="Arial" w:eastAsia="Calibri" w:hAnsi="Arial" w:cs="Arial"/>
          <w:bCs/>
          <w:color w:val="000000" w:themeColor="text1"/>
          <w:sz w:val="26"/>
          <w:szCs w:val="26"/>
        </w:rPr>
        <w:t xml:space="preserve"> </w:t>
      </w:r>
      <w:r w:rsidR="00B021E1">
        <w:rPr>
          <w:rFonts w:ascii="Arial" w:eastAsia="Calibri" w:hAnsi="Arial" w:cs="Arial"/>
          <w:bCs/>
          <w:color w:val="000000" w:themeColor="text1"/>
          <w:sz w:val="26"/>
          <w:szCs w:val="26"/>
        </w:rPr>
        <w:t>- - - - - - - - -</w:t>
      </w:r>
    </w:p>
    <w:p w14:paraId="4FDDD83A" w14:textId="0437A8CC" w:rsidR="00BD6E8F" w:rsidRDefault="00BD6E8F" w:rsidP="00BD6E8F">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Por tanto, al ser omisa la autoridad demandada en detallar la motivación correspondiente a efecto de tener el acto administrativo como debidamente fundado y motivado de conformidad con el artículo 16 Constitucional, en relación con el diverso 17 fracción V de la Ley de Procedimiento y Justicia Administrativa para el Estado de Oaxaca, es que el acta de infracción </w:t>
      </w:r>
      <w:r w:rsidR="00B021E1">
        <w:rPr>
          <w:rFonts w:ascii="Arial" w:eastAsia="Calibri" w:hAnsi="Arial" w:cs="Arial"/>
          <w:bCs/>
          <w:color w:val="000000" w:themeColor="text1"/>
          <w:sz w:val="26"/>
          <w:szCs w:val="26"/>
        </w:rPr>
        <w:t>*******</w:t>
      </w:r>
      <w:r w:rsidR="000E1F2B" w:rsidRPr="00985893">
        <w:rPr>
          <w:rFonts w:ascii="Arial" w:eastAsia="Calibri" w:hAnsi="Arial" w:cs="Arial"/>
          <w:bCs/>
          <w:color w:val="000000" w:themeColor="text1"/>
          <w:sz w:val="26"/>
          <w:szCs w:val="26"/>
        </w:rPr>
        <w:t xml:space="preserve"> d</w:t>
      </w:r>
      <w:r w:rsidR="006A1EE0">
        <w:rPr>
          <w:rFonts w:ascii="Arial" w:eastAsia="Calibri" w:hAnsi="Arial" w:cs="Arial"/>
          <w:bCs/>
          <w:color w:val="000000" w:themeColor="text1"/>
          <w:sz w:val="26"/>
          <w:szCs w:val="26"/>
        </w:rPr>
        <w:t>e</w:t>
      </w:r>
      <w:r w:rsidR="00B9650A">
        <w:rPr>
          <w:rFonts w:ascii="Arial" w:eastAsia="Calibri" w:hAnsi="Arial" w:cs="Arial"/>
          <w:bCs/>
          <w:color w:val="000000" w:themeColor="text1"/>
          <w:sz w:val="26"/>
          <w:szCs w:val="26"/>
        </w:rPr>
        <w:t xml:space="preserve"> </w:t>
      </w:r>
      <w:r w:rsidR="007673B6">
        <w:rPr>
          <w:rFonts w:ascii="Arial" w:eastAsia="Calibri" w:hAnsi="Arial" w:cs="Arial"/>
          <w:bCs/>
          <w:color w:val="000000" w:themeColor="text1"/>
          <w:sz w:val="26"/>
          <w:szCs w:val="26"/>
        </w:rPr>
        <w:t>veinticinco de junio</w:t>
      </w:r>
      <w:r w:rsidR="000E1F2B">
        <w:rPr>
          <w:rFonts w:ascii="Arial" w:eastAsia="Calibri" w:hAnsi="Arial" w:cs="Arial"/>
          <w:bCs/>
          <w:color w:val="000000" w:themeColor="text1"/>
          <w:sz w:val="26"/>
          <w:szCs w:val="26"/>
        </w:rPr>
        <w:t xml:space="preserve"> de dos mil </w:t>
      </w:r>
      <w:r w:rsidR="006A1EE0">
        <w:rPr>
          <w:rFonts w:ascii="Arial" w:eastAsia="Calibri" w:hAnsi="Arial" w:cs="Arial"/>
          <w:bCs/>
          <w:color w:val="000000" w:themeColor="text1"/>
          <w:sz w:val="26"/>
          <w:szCs w:val="26"/>
        </w:rPr>
        <w:t>veint</w:t>
      </w:r>
      <w:r w:rsidR="007673B6">
        <w:rPr>
          <w:rFonts w:ascii="Arial" w:eastAsia="Calibri" w:hAnsi="Arial" w:cs="Arial"/>
          <w:bCs/>
          <w:color w:val="000000" w:themeColor="text1"/>
          <w:sz w:val="26"/>
          <w:szCs w:val="26"/>
        </w:rPr>
        <w:t>iuno</w:t>
      </w:r>
      <w:r w:rsidRPr="00985893">
        <w:rPr>
          <w:rFonts w:ascii="Arial" w:eastAsia="Calibri" w:hAnsi="Arial" w:cs="Arial"/>
          <w:bCs/>
          <w:color w:val="000000" w:themeColor="text1"/>
          <w:sz w:val="26"/>
          <w:szCs w:val="26"/>
        </w:rPr>
        <w:t xml:space="preserve">, no se encuentra debidamente fundada y motivada. - - - - - </w:t>
      </w:r>
      <w:r w:rsidR="00DB07B0">
        <w:rPr>
          <w:rFonts w:ascii="Arial" w:eastAsia="Calibri" w:hAnsi="Arial" w:cs="Arial"/>
          <w:bCs/>
          <w:color w:val="000000" w:themeColor="text1"/>
          <w:sz w:val="26"/>
          <w:szCs w:val="26"/>
        </w:rPr>
        <w:t xml:space="preserve">- - </w:t>
      </w:r>
    </w:p>
    <w:p w14:paraId="0CBD1BCA" w14:textId="77777777" w:rsidR="00BD6E8F" w:rsidRPr="00B43211" w:rsidRDefault="00BD6E8F" w:rsidP="00BD6E8F">
      <w:pPr>
        <w:spacing w:before="24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w:t>
      </w:r>
      <w:r w:rsidRPr="00E86E89">
        <w:rPr>
          <w:rFonts w:ascii="Arial" w:eastAsia="Calibri" w:hAnsi="Arial" w:cs="Arial"/>
          <w:bCs/>
          <w:sz w:val="26"/>
          <w:szCs w:val="26"/>
          <w:lang w:val="es-ES" w:eastAsia="en-US"/>
        </w:rPr>
        <w:t>se</w:t>
      </w:r>
      <w:r w:rsidRPr="00B43211">
        <w:rPr>
          <w:rFonts w:ascii="Arial" w:eastAsia="Calibri" w:hAnsi="Arial" w:cs="Arial"/>
          <w:bCs/>
          <w:color w:val="000000" w:themeColor="text1"/>
          <w:sz w:val="26"/>
          <w:szCs w:val="26"/>
        </w:rPr>
        <w:t xml:space="preserve"> adec</w:t>
      </w:r>
      <w:r>
        <w:rPr>
          <w:rFonts w:ascii="Arial" w:eastAsia="Calibri" w:hAnsi="Arial" w:cs="Arial"/>
          <w:bCs/>
          <w:color w:val="000000" w:themeColor="text1"/>
          <w:sz w:val="26"/>
          <w:szCs w:val="26"/>
        </w:rPr>
        <w:t>ú</w:t>
      </w:r>
      <w:r w:rsidRPr="00B43211">
        <w:rPr>
          <w:rFonts w:ascii="Arial" w:eastAsia="Calibri" w:hAnsi="Arial" w:cs="Arial"/>
          <w:bCs/>
          <w:color w:val="000000" w:themeColor="text1"/>
          <w:sz w:val="26"/>
          <w:szCs w:val="26"/>
        </w:rPr>
        <w:t>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 xml:space="preserve">54, </w:t>
      </w:r>
      <w:r>
        <w:rPr>
          <w:rFonts w:ascii="Arial" w:eastAsia="Calibri" w:hAnsi="Arial" w:cs="Arial"/>
          <w:bCs/>
          <w:color w:val="000000" w:themeColor="text1"/>
          <w:sz w:val="26"/>
          <w:szCs w:val="26"/>
        </w:rPr>
        <w:t>J</w:t>
      </w:r>
      <w:r w:rsidRPr="00836350">
        <w:rPr>
          <w:rFonts w:ascii="Arial" w:eastAsia="Calibri" w:hAnsi="Arial" w:cs="Arial"/>
          <w:bCs/>
          <w:color w:val="000000" w:themeColor="text1"/>
          <w:sz w:val="26"/>
          <w:szCs w:val="26"/>
        </w:rPr>
        <w:t>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w:t>
      </w:r>
      <w:r>
        <w:rPr>
          <w:rFonts w:ascii="Arial" w:eastAsia="Calibri" w:hAnsi="Arial" w:cs="Arial"/>
          <w:bCs/>
          <w:color w:val="000000" w:themeColor="text1"/>
          <w:sz w:val="26"/>
          <w:szCs w:val="26"/>
        </w:rPr>
        <w:t xml:space="preserve">: - - - - - - - - - - - </w:t>
      </w:r>
    </w:p>
    <w:p w14:paraId="4DDFCB61" w14:textId="77777777" w:rsidR="00BD6E8F" w:rsidRPr="00302462" w:rsidRDefault="00BD6E8F" w:rsidP="009C6EED">
      <w:pPr>
        <w:spacing w:after="0"/>
        <w:ind w:left="709" w:right="758"/>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w:t>
      </w:r>
    </w:p>
    <w:p w14:paraId="1D8A2E85" w14:textId="26D79877" w:rsidR="00BD6E8F" w:rsidRPr="00A0405D" w:rsidRDefault="00BD6E8F" w:rsidP="00BD6E8F">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 la autoridad inconforme de que la Primera Instancia no hizo una valoración correcta del acta de infracción </w:t>
      </w:r>
      <w:r w:rsidRPr="00D2145D">
        <w:rPr>
          <w:rFonts w:ascii="Arial" w:eastAsia="Calibri" w:hAnsi="Arial" w:cs="Arial"/>
          <w:bCs/>
          <w:sz w:val="26"/>
          <w:szCs w:val="26"/>
        </w:rPr>
        <w:t>es equivocada</w:t>
      </w:r>
      <w:r>
        <w:rPr>
          <w:rFonts w:ascii="Arial" w:eastAsia="Calibri" w:hAnsi="Arial" w:cs="Arial"/>
          <w:bCs/>
          <w:sz w:val="26"/>
          <w:szCs w:val="26"/>
        </w:rPr>
        <w:t xml:space="preserve">, porque la determinación del </w:t>
      </w:r>
      <w:r w:rsidRPr="00E86E89">
        <w:rPr>
          <w:rFonts w:ascii="Arial" w:eastAsia="Calibri" w:hAnsi="Arial" w:cs="Arial"/>
          <w:bCs/>
          <w:i/>
          <w:sz w:val="26"/>
          <w:szCs w:val="26"/>
        </w:rPr>
        <w:t>A quo</w:t>
      </w:r>
      <w:r>
        <w:rPr>
          <w:rFonts w:ascii="Arial" w:eastAsia="Calibri" w:hAnsi="Arial" w:cs="Arial"/>
          <w:bCs/>
          <w:sz w:val="26"/>
          <w:szCs w:val="26"/>
        </w:rPr>
        <w:t xml:space="preserve"> se </w:t>
      </w:r>
      <w:r w:rsidRPr="00F00126">
        <w:rPr>
          <w:rFonts w:ascii="Arial" w:eastAsia="Calibri" w:hAnsi="Arial" w:cs="Arial"/>
          <w:bCs/>
          <w:sz w:val="26"/>
          <w:szCs w:val="26"/>
        </w:rPr>
        <w:t xml:space="preserve">basó precisamente en el análisis y valoración que realizó del acta de infracción </w:t>
      </w:r>
      <w:r>
        <w:rPr>
          <w:rFonts w:ascii="Arial" w:eastAsia="Calibri" w:hAnsi="Arial" w:cs="Arial"/>
          <w:bCs/>
          <w:sz w:val="26"/>
          <w:szCs w:val="26"/>
        </w:rPr>
        <w:t xml:space="preserve">de número de folio </w:t>
      </w:r>
      <w:r w:rsidR="00B021E1">
        <w:rPr>
          <w:rFonts w:ascii="Arial" w:eastAsia="Calibri" w:hAnsi="Arial" w:cs="Arial"/>
          <w:bCs/>
          <w:color w:val="000000" w:themeColor="text1"/>
          <w:sz w:val="26"/>
          <w:szCs w:val="26"/>
        </w:rPr>
        <w:t>*******</w:t>
      </w:r>
      <w:r w:rsidR="00D763DC" w:rsidRPr="00985893">
        <w:rPr>
          <w:rFonts w:ascii="Arial" w:eastAsia="Calibri" w:hAnsi="Arial" w:cs="Arial"/>
          <w:bCs/>
          <w:color w:val="000000" w:themeColor="text1"/>
          <w:sz w:val="26"/>
          <w:szCs w:val="26"/>
        </w:rPr>
        <w:t xml:space="preserve"> de </w:t>
      </w:r>
      <w:r w:rsidR="000777DE">
        <w:rPr>
          <w:rFonts w:ascii="Arial" w:eastAsia="Calibri" w:hAnsi="Arial" w:cs="Arial"/>
          <w:bCs/>
          <w:color w:val="000000" w:themeColor="text1"/>
          <w:sz w:val="26"/>
          <w:szCs w:val="26"/>
        </w:rPr>
        <w:t>veinticinco de junio</w:t>
      </w:r>
      <w:r w:rsidR="00D763DC">
        <w:rPr>
          <w:rFonts w:ascii="Arial" w:eastAsia="Calibri" w:hAnsi="Arial" w:cs="Arial"/>
          <w:bCs/>
          <w:color w:val="000000" w:themeColor="text1"/>
          <w:sz w:val="26"/>
          <w:szCs w:val="26"/>
        </w:rPr>
        <w:t xml:space="preserve"> de dos mil </w:t>
      </w:r>
      <w:r w:rsidR="00057B4D">
        <w:rPr>
          <w:rFonts w:ascii="Arial" w:eastAsia="Calibri" w:hAnsi="Arial" w:cs="Arial"/>
          <w:bCs/>
          <w:color w:val="000000" w:themeColor="text1"/>
          <w:sz w:val="26"/>
          <w:szCs w:val="26"/>
        </w:rPr>
        <w:t>veint</w:t>
      </w:r>
      <w:r w:rsidR="000777DE">
        <w:rPr>
          <w:rFonts w:ascii="Arial" w:eastAsia="Calibri" w:hAnsi="Arial" w:cs="Arial"/>
          <w:bCs/>
          <w:color w:val="000000" w:themeColor="text1"/>
          <w:sz w:val="26"/>
          <w:szCs w:val="26"/>
        </w:rPr>
        <w:t>iuno</w:t>
      </w:r>
      <w:r w:rsidRPr="00D2145D">
        <w:rPr>
          <w:rFonts w:ascii="Arial" w:hAnsi="Arial" w:cs="Arial"/>
          <w:bCs/>
          <w:sz w:val="26"/>
          <w:szCs w:val="26"/>
          <w:lang w:eastAsia="es-ES"/>
        </w:rPr>
        <w:t xml:space="preserve">, tal como se advierte de la transcripción </w:t>
      </w:r>
      <w:r>
        <w:rPr>
          <w:rFonts w:ascii="Arial" w:hAnsi="Arial" w:cs="Arial"/>
          <w:bCs/>
          <w:sz w:val="26"/>
          <w:szCs w:val="26"/>
          <w:lang w:eastAsia="es-ES"/>
        </w:rPr>
        <w:t xml:space="preserve">de la parte relativa </w:t>
      </w:r>
      <w:r w:rsidRPr="00D2145D">
        <w:rPr>
          <w:rFonts w:ascii="Arial" w:hAnsi="Arial" w:cs="Arial"/>
          <w:bCs/>
          <w:sz w:val="26"/>
          <w:szCs w:val="26"/>
          <w:lang w:eastAsia="es-ES"/>
        </w:rPr>
        <w:t>de la sentencia recurrida.</w:t>
      </w:r>
      <w:r>
        <w:rPr>
          <w:rFonts w:ascii="Arial" w:hAnsi="Arial" w:cs="Arial"/>
          <w:bCs/>
          <w:sz w:val="26"/>
          <w:szCs w:val="26"/>
          <w:lang w:eastAsia="es-ES"/>
        </w:rPr>
        <w:t xml:space="preserve"> - - - - - - - - - - - - - - - - - - - - - - - - - - - - - - - - - - - - - - </w:t>
      </w:r>
      <w:r w:rsidR="00B021E1">
        <w:rPr>
          <w:rFonts w:ascii="Arial" w:hAnsi="Arial" w:cs="Arial"/>
          <w:bCs/>
          <w:sz w:val="26"/>
          <w:szCs w:val="26"/>
          <w:lang w:eastAsia="es-ES"/>
        </w:rPr>
        <w:t>- - - - - - -</w:t>
      </w:r>
    </w:p>
    <w:p w14:paraId="0C1163CB" w14:textId="1082908D" w:rsidR="00C712ED" w:rsidRDefault="00711383" w:rsidP="00BD6E8F">
      <w:pPr>
        <w:spacing w:before="100" w:beforeAutospacing="1" w:after="0" w:line="360" w:lineRule="auto"/>
        <w:ind w:right="49" w:firstLine="567"/>
        <w:jc w:val="both"/>
        <w:rPr>
          <w:rFonts w:ascii="Arial" w:eastAsia="Calibri" w:hAnsi="Arial" w:cs="Arial"/>
          <w:bCs/>
          <w:sz w:val="26"/>
          <w:szCs w:val="26"/>
        </w:rPr>
      </w:pPr>
      <w:r>
        <w:rPr>
          <w:rFonts w:ascii="Arial" w:eastAsia="Calibri" w:hAnsi="Arial" w:cs="Arial"/>
          <w:bCs/>
          <w:sz w:val="26"/>
          <w:szCs w:val="26"/>
        </w:rPr>
        <w:t>No pasa desapercibido analizar la parte relativa del agravio que alude a la violación</w:t>
      </w:r>
      <w:r>
        <w:rPr>
          <w:rFonts w:ascii="Arial" w:eastAsia="Times New Roman" w:hAnsi="Arial" w:cs="Arial"/>
          <w:color w:val="222222"/>
          <w:sz w:val="26"/>
          <w:szCs w:val="26"/>
        </w:rPr>
        <w:t xml:space="preserve"> de</w:t>
      </w:r>
      <w:r w:rsidRPr="00681462">
        <w:rPr>
          <w:rFonts w:ascii="Arial" w:eastAsia="Times New Roman" w:hAnsi="Arial" w:cs="Arial"/>
          <w:color w:val="222222"/>
          <w:sz w:val="26"/>
          <w:szCs w:val="26"/>
        </w:rPr>
        <w:t xml:space="preserve"> los principios de congruencia y exhaustividad</w:t>
      </w:r>
      <w:r>
        <w:rPr>
          <w:rFonts w:ascii="Arial" w:eastAsia="Times New Roman" w:hAnsi="Arial" w:cs="Arial"/>
          <w:color w:val="222222"/>
          <w:sz w:val="26"/>
          <w:szCs w:val="26"/>
        </w:rPr>
        <w:t xml:space="preserve">; </w:t>
      </w:r>
      <w:r w:rsidR="00C712ED">
        <w:rPr>
          <w:rFonts w:ascii="Arial" w:eastAsia="Times New Roman" w:hAnsi="Arial" w:cs="Arial"/>
          <w:color w:val="222222"/>
          <w:sz w:val="26"/>
          <w:szCs w:val="26"/>
        </w:rPr>
        <w:t xml:space="preserve">al respecto, </w:t>
      </w:r>
      <w:r>
        <w:rPr>
          <w:rFonts w:ascii="Arial" w:eastAsia="Times New Roman" w:hAnsi="Arial" w:cs="Arial"/>
          <w:color w:val="222222"/>
          <w:sz w:val="26"/>
          <w:szCs w:val="26"/>
        </w:rPr>
        <w:t xml:space="preserve">resulta </w:t>
      </w:r>
      <w:r w:rsidRPr="00C712ED">
        <w:rPr>
          <w:rFonts w:ascii="Arial" w:eastAsia="Times New Roman" w:hAnsi="Arial" w:cs="Arial"/>
          <w:b/>
          <w:color w:val="222222"/>
          <w:sz w:val="26"/>
          <w:szCs w:val="26"/>
        </w:rPr>
        <w:t>infundado</w:t>
      </w:r>
      <w:r>
        <w:rPr>
          <w:rFonts w:ascii="Arial" w:eastAsia="Times New Roman" w:hAnsi="Arial" w:cs="Arial"/>
          <w:color w:val="222222"/>
          <w:sz w:val="26"/>
          <w:szCs w:val="26"/>
        </w:rPr>
        <w:t xml:space="preserve"> lo argumentado</w:t>
      </w:r>
      <w:r w:rsidRPr="00711383">
        <w:rPr>
          <w:rFonts w:ascii="Arial" w:eastAsia="Calibri" w:hAnsi="Arial" w:cs="Arial"/>
          <w:bCs/>
          <w:sz w:val="26"/>
          <w:szCs w:val="26"/>
        </w:rPr>
        <w:t xml:space="preserve">, porque </w:t>
      </w:r>
      <w:r w:rsidR="00C712ED">
        <w:rPr>
          <w:rFonts w:ascii="Arial" w:eastAsia="Calibri" w:hAnsi="Arial" w:cs="Arial"/>
          <w:bCs/>
          <w:sz w:val="26"/>
          <w:szCs w:val="26"/>
        </w:rPr>
        <w:t xml:space="preserve">la Sala Unitaria </w:t>
      </w:r>
      <w:r w:rsidR="00C712ED">
        <w:rPr>
          <w:rFonts w:ascii="Arial" w:eastAsia="Calibri" w:hAnsi="Arial" w:cs="Arial"/>
          <w:bCs/>
          <w:sz w:val="26"/>
          <w:szCs w:val="26"/>
        </w:rPr>
        <w:lastRenderedPageBreak/>
        <w:t xml:space="preserve">analizó </w:t>
      </w:r>
      <w:r w:rsidRPr="00711383">
        <w:rPr>
          <w:rFonts w:ascii="Arial" w:eastAsia="Calibri" w:hAnsi="Arial" w:cs="Arial"/>
          <w:bCs/>
          <w:sz w:val="26"/>
          <w:szCs w:val="26"/>
        </w:rPr>
        <w:t xml:space="preserve">todos </w:t>
      </w:r>
      <w:r w:rsidR="00C712ED">
        <w:rPr>
          <w:rFonts w:ascii="Arial" w:eastAsia="Calibri" w:hAnsi="Arial" w:cs="Arial"/>
          <w:bCs/>
          <w:sz w:val="26"/>
          <w:szCs w:val="26"/>
        </w:rPr>
        <w:t>los</w:t>
      </w:r>
      <w:r w:rsidRPr="00711383">
        <w:rPr>
          <w:rFonts w:ascii="Arial" w:eastAsia="Calibri" w:hAnsi="Arial" w:cs="Arial"/>
          <w:bCs/>
          <w:sz w:val="26"/>
          <w:szCs w:val="26"/>
        </w:rPr>
        <w:t xml:space="preserve"> conceptos de impugnación que </w:t>
      </w:r>
      <w:r w:rsidRPr="005B48C3">
        <w:rPr>
          <w:rFonts w:ascii="Arial" w:eastAsia="Times New Roman" w:hAnsi="Arial" w:cs="Arial"/>
          <w:color w:val="222222"/>
          <w:sz w:val="26"/>
          <w:szCs w:val="26"/>
        </w:rPr>
        <w:t xml:space="preserve">hizo valer </w:t>
      </w:r>
      <w:r w:rsidR="00C712ED" w:rsidRPr="005B48C3">
        <w:rPr>
          <w:rFonts w:ascii="Arial" w:eastAsia="Times New Roman" w:hAnsi="Arial" w:cs="Arial"/>
          <w:color w:val="222222"/>
          <w:sz w:val="26"/>
          <w:szCs w:val="26"/>
        </w:rPr>
        <w:t xml:space="preserve">el actor </w:t>
      </w:r>
      <w:r w:rsidRPr="005B48C3">
        <w:rPr>
          <w:rFonts w:ascii="Arial" w:eastAsia="Times New Roman" w:hAnsi="Arial" w:cs="Arial"/>
          <w:color w:val="222222"/>
          <w:sz w:val="26"/>
          <w:szCs w:val="26"/>
        </w:rPr>
        <w:t>contra el act</w:t>
      </w:r>
      <w:r w:rsidR="00724697">
        <w:rPr>
          <w:rFonts w:ascii="Arial" w:eastAsia="Times New Roman" w:hAnsi="Arial" w:cs="Arial"/>
          <w:color w:val="222222"/>
          <w:sz w:val="26"/>
          <w:szCs w:val="26"/>
        </w:rPr>
        <w:t>a de infracción</w:t>
      </w:r>
      <w:r w:rsidRPr="005B48C3">
        <w:rPr>
          <w:rFonts w:ascii="Arial" w:eastAsia="Times New Roman" w:hAnsi="Arial" w:cs="Arial"/>
          <w:color w:val="222222"/>
          <w:sz w:val="26"/>
          <w:szCs w:val="26"/>
        </w:rPr>
        <w:t xml:space="preserve"> cuya validez demandó</w:t>
      </w:r>
      <w:r w:rsidR="00C712ED" w:rsidRPr="005B48C3">
        <w:rPr>
          <w:rFonts w:ascii="Arial" w:eastAsia="Times New Roman" w:hAnsi="Arial" w:cs="Arial"/>
          <w:color w:val="222222"/>
          <w:sz w:val="26"/>
          <w:szCs w:val="26"/>
        </w:rPr>
        <w:t xml:space="preserve">, así también </w:t>
      </w:r>
      <w:r w:rsidR="005B48C3">
        <w:rPr>
          <w:rFonts w:ascii="Arial" w:eastAsia="Times New Roman" w:hAnsi="Arial" w:cs="Arial"/>
          <w:color w:val="222222"/>
          <w:sz w:val="26"/>
          <w:szCs w:val="26"/>
        </w:rPr>
        <w:t xml:space="preserve">estudió </w:t>
      </w:r>
      <w:r w:rsidR="00C712ED" w:rsidRPr="005B48C3">
        <w:rPr>
          <w:rFonts w:ascii="Arial" w:eastAsia="Times New Roman" w:hAnsi="Arial" w:cs="Arial"/>
          <w:color w:val="222222"/>
          <w:sz w:val="26"/>
          <w:szCs w:val="26"/>
        </w:rPr>
        <w:t>cada uno de los puntos formulados en el oficio de contestación de demanda de la autorida</w:t>
      </w:r>
      <w:r w:rsidR="00AA7147" w:rsidRPr="005B48C3">
        <w:rPr>
          <w:rFonts w:ascii="Arial" w:eastAsia="Times New Roman" w:hAnsi="Arial" w:cs="Arial"/>
          <w:color w:val="222222"/>
          <w:sz w:val="26"/>
          <w:szCs w:val="26"/>
        </w:rPr>
        <w:t>d; de la misma manera, la Sala Unitaria se constriñó a</w:t>
      </w:r>
      <w:r w:rsidR="00883D30">
        <w:rPr>
          <w:rFonts w:ascii="Arial" w:eastAsia="Times New Roman" w:hAnsi="Arial" w:cs="Arial"/>
          <w:color w:val="222222"/>
          <w:sz w:val="26"/>
          <w:szCs w:val="26"/>
        </w:rPr>
        <w:t xml:space="preserve"> la valoración</w:t>
      </w:r>
      <w:r w:rsidR="00AA7147">
        <w:rPr>
          <w:rFonts w:ascii="Arial" w:eastAsia="Calibri" w:hAnsi="Arial" w:cs="Arial"/>
          <w:bCs/>
          <w:sz w:val="26"/>
          <w:szCs w:val="26"/>
        </w:rPr>
        <w:t xml:space="preserve"> de los elementos de prueba ofrecidos en el juicio de origen. - - - - - - - - </w:t>
      </w:r>
      <w:r w:rsidR="00883D30">
        <w:rPr>
          <w:rFonts w:ascii="Arial" w:eastAsia="Calibri" w:hAnsi="Arial" w:cs="Arial"/>
          <w:bCs/>
          <w:sz w:val="26"/>
          <w:szCs w:val="26"/>
        </w:rPr>
        <w:t>- - - - - - - - - - - - - - - - - - - - - - - - - - - - - - - -</w:t>
      </w:r>
    </w:p>
    <w:p w14:paraId="7A6CCD87" w14:textId="3800DE4E" w:rsidR="00E55B4F" w:rsidRDefault="00AA7147" w:rsidP="00AA7147">
      <w:pPr>
        <w:spacing w:before="100" w:beforeAutospacing="1" w:after="0" w:line="360" w:lineRule="auto"/>
        <w:ind w:right="49" w:firstLine="567"/>
        <w:jc w:val="both"/>
        <w:rPr>
          <w:rFonts w:ascii="Arial" w:eastAsia="Times New Roman" w:hAnsi="Arial" w:cs="Arial"/>
          <w:bCs/>
          <w:color w:val="000000" w:themeColor="text1"/>
          <w:sz w:val="26"/>
          <w:szCs w:val="26"/>
        </w:rPr>
      </w:pPr>
      <w:r>
        <w:rPr>
          <w:rFonts w:ascii="Arial" w:eastAsia="Calibri" w:hAnsi="Arial" w:cs="Arial"/>
          <w:bCs/>
          <w:sz w:val="26"/>
          <w:szCs w:val="26"/>
        </w:rPr>
        <w:t xml:space="preserve">Lo anterior se traduce en que </w:t>
      </w:r>
      <w:r w:rsidR="007B35AE">
        <w:rPr>
          <w:rFonts w:ascii="Arial" w:eastAsia="Calibri" w:hAnsi="Arial" w:cs="Arial"/>
          <w:bCs/>
          <w:sz w:val="26"/>
          <w:szCs w:val="26"/>
        </w:rPr>
        <w:t xml:space="preserve">el Magistrado de la </w:t>
      </w:r>
      <w:r w:rsidR="007A2693">
        <w:rPr>
          <w:rFonts w:ascii="Arial" w:eastAsia="Calibri" w:hAnsi="Arial" w:cs="Arial"/>
          <w:bCs/>
          <w:sz w:val="26"/>
          <w:szCs w:val="26"/>
        </w:rPr>
        <w:t>Primera</w:t>
      </w:r>
      <w:r w:rsidR="007B35AE">
        <w:rPr>
          <w:rFonts w:ascii="Arial" w:eastAsia="Calibri" w:hAnsi="Arial" w:cs="Arial"/>
          <w:bCs/>
          <w:sz w:val="26"/>
          <w:szCs w:val="26"/>
        </w:rPr>
        <w:t xml:space="preserve"> Sala Unitaria sí </w:t>
      </w:r>
      <w:r w:rsidRPr="00711383">
        <w:rPr>
          <w:rFonts w:ascii="Arial" w:eastAsia="Calibri" w:hAnsi="Arial" w:cs="Arial"/>
          <w:bCs/>
          <w:sz w:val="26"/>
          <w:szCs w:val="26"/>
        </w:rPr>
        <w:t>realizó un estudio minucioso y congruente de los motivos de inconformidad</w:t>
      </w:r>
      <w:r w:rsidR="00E55B4F">
        <w:rPr>
          <w:rFonts w:ascii="Arial" w:eastAsia="Calibri" w:hAnsi="Arial" w:cs="Arial"/>
          <w:bCs/>
          <w:sz w:val="26"/>
          <w:szCs w:val="26"/>
        </w:rPr>
        <w:t xml:space="preserve"> </w:t>
      </w:r>
      <w:r w:rsidRPr="00711383">
        <w:rPr>
          <w:rFonts w:ascii="Arial" w:eastAsia="Calibri" w:hAnsi="Arial" w:cs="Arial"/>
          <w:bCs/>
          <w:sz w:val="26"/>
          <w:szCs w:val="26"/>
        </w:rPr>
        <w:t>expuestos en</w:t>
      </w:r>
      <w:r w:rsidR="00E55B4F">
        <w:rPr>
          <w:rFonts w:ascii="Arial" w:eastAsia="Calibri" w:hAnsi="Arial" w:cs="Arial"/>
          <w:bCs/>
          <w:sz w:val="26"/>
          <w:szCs w:val="26"/>
        </w:rPr>
        <w:t xml:space="preserve"> la demanda de nulidad, mismos que fueron confrontados con los argumentos expuesto en la contestación de demanda,</w:t>
      </w:r>
      <w:r w:rsidRPr="00711383">
        <w:rPr>
          <w:rFonts w:ascii="Arial" w:eastAsia="Calibri" w:hAnsi="Arial" w:cs="Arial"/>
          <w:bCs/>
          <w:sz w:val="26"/>
          <w:szCs w:val="26"/>
        </w:rPr>
        <w:t xml:space="preserve"> con base en los cuales se concluye que efectivamente </w:t>
      </w:r>
      <w:r w:rsidR="00E55B4F">
        <w:rPr>
          <w:rFonts w:ascii="Arial" w:eastAsia="Calibri" w:hAnsi="Arial" w:cs="Arial"/>
          <w:bCs/>
          <w:sz w:val="26"/>
          <w:szCs w:val="26"/>
        </w:rPr>
        <w:t xml:space="preserve">el acta de infracción de folio </w:t>
      </w:r>
      <w:r w:rsidR="00B021E1">
        <w:rPr>
          <w:rFonts w:ascii="Arial" w:eastAsia="Calibri" w:hAnsi="Arial" w:cs="Arial"/>
          <w:bCs/>
          <w:color w:val="000000" w:themeColor="text1"/>
          <w:sz w:val="26"/>
          <w:szCs w:val="26"/>
        </w:rPr>
        <w:t>*******</w:t>
      </w:r>
      <w:r w:rsidR="00E55B4F" w:rsidRPr="00985893">
        <w:rPr>
          <w:rFonts w:ascii="Arial" w:eastAsia="Calibri" w:hAnsi="Arial" w:cs="Arial"/>
          <w:bCs/>
          <w:color w:val="000000" w:themeColor="text1"/>
          <w:sz w:val="26"/>
          <w:szCs w:val="26"/>
        </w:rPr>
        <w:t xml:space="preserve"> de </w:t>
      </w:r>
      <w:r w:rsidR="000777DE">
        <w:rPr>
          <w:rFonts w:ascii="Arial" w:eastAsia="Calibri" w:hAnsi="Arial" w:cs="Arial"/>
          <w:bCs/>
          <w:color w:val="000000" w:themeColor="text1"/>
          <w:sz w:val="26"/>
          <w:szCs w:val="26"/>
        </w:rPr>
        <w:t>veinticinco de junio</w:t>
      </w:r>
      <w:r w:rsidR="00E55B4F">
        <w:rPr>
          <w:rFonts w:ascii="Arial" w:eastAsia="Calibri" w:hAnsi="Arial" w:cs="Arial"/>
          <w:bCs/>
          <w:color w:val="000000" w:themeColor="text1"/>
          <w:sz w:val="26"/>
          <w:szCs w:val="26"/>
        </w:rPr>
        <w:t xml:space="preserve"> de dos mil </w:t>
      </w:r>
      <w:r w:rsidR="00057B4D">
        <w:rPr>
          <w:rFonts w:ascii="Arial" w:eastAsia="Calibri" w:hAnsi="Arial" w:cs="Arial"/>
          <w:bCs/>
          <w:color w:val="000000" w:themeColor="text1"/>
          <w:sz w:val="26"/>
          <w:szCs w:val="26"/>
        </w:rPr>
        <w:t>veinti</w:t>
      </w:r>
      <w:r w:rsidR="000777DE">
        <w:rPr>
          <w:rFonts w:ascii="Arial" w:eastAsia="Calibri" w:hAnsi="Arial" w:cs="Arial"/>
          <w:bCs/>
          <w:color w:val="000000" w:themeColor="text1"/>
          <w:sz w:val="26"/>
          <w:szCs w:val="26"/>
        </w:rPr>
        <w:t>uno</w:t>
      </w:r>
      <w:r w:rsidR="00E55B4F">
        <w:rPr>
          <w:rFonts w:ascii="Arial" w:eastAsia="Calibri" w:hAnsi="Arial" w:cs="Arial"/>
          <w:bCs/>
          <w:color w:val="000000" w:themeColor="text1"/>
          <w:sz w:val="26"/>
          <w:szCs w:val="26"/>
        </w:rPr>
        <w:t xml:space="preserve">, </w:t>
      </w:r>
      <w:r w:rsidR="009704F4">
        <w:rPr>
          <w:rFonts w:ascii="Arial" w:eastAsia="Calibri" w:hAnsi="Arial" w:cs="Arial"/>
          <w:bCs/>
          <w:color w:val="000000" w:themeColor="text1"/>
          <w:sz w:val="26"/>
          <w:szCs w:val="26"/>
        </w:rPr>
        <w:t>carecía</w:t>
      </w:r>
      <w:r w:rsidR="00E55B4F">
        <w:rPr>
          <w:rFonts w:ascii="Arial" w:eastAsia="Calibri" w:hAnsi="Arial" w:cs="Arial"/>
          <w:bCs/>
          <w:color w:val="000000" w:themeColor="text1"/>
          <w:sz w:val="26"/>
          <w:szCs w:val="26"/>
        </w:rPr>
        <w:t xml:space="preserve"> de una debida fundamentación y motivación, violando así lo dispuesto en la fracción V del artículo </w:t>
      </w:r>
      <w:r w:rsidR="00341206">
        <w:rPr>
          <w:rFonts w:ascii="Arial" w:eastAsia="Calibri" w:hAnsi="Arial" w:cs="Arial"/>
          <w:bCs/>
          <w:color w:val="000000" w:themeColor="text1"/>
          <w:sz w:val="26"/>
          <w:szCs w:val="26"/>
        </w:rPr>
        <w:t xml:space="preserve">17 de la </w:t>
      </w:r>
      <w:r w:rsidR="00341206" w:rsidRPr="00341206">
        <w:rPr>
          <w:rFonts w:ascii="Arial" w:eastAsia="Times New Roman" w:hAnsi="Arial" w:cs="Arial"/>
          <w:bCs/>
          <w:color w:val="000000" w:themeColor="text1"/>
          <w:sz w:val="26"/>
          <w:szCs w:val="26"/>
        </w:rPr>
        <w:t>Ley de Procedimiento y Justicia Administrativa para el Estado de Oaxaca</w:t>
      </w:r>
      <w:r w:rsidR="00341206">
        <w:rPr>
          <w:rFonts w:ascii="Arial" w:eastAsia="Times New Roman" w:hAnsi="Arial" w:cs="Arial"/>
          <w:bCs/>
          <w:color w:val="000000" w:themeColor="text1"/>
          <w:sz w:val="26"/>
          <w:szCs w:val="26"/>
        </w:rPr>
        <w:t xml:space="preserve">. - - - </w:t>
      </w:r>
      <w:r w:rsidR="00B021E1">
        <w:rPr>
          <w:rFonts w:ascii="Arial" w:eastAsia="Times New Roman" w:hAnsi="Arial" w:cs="Arial"/>
          <w:bCs/>
          <w:color w:val="000000" w:themeColor="text1"/>
          <w:sz w:val="26"/>
          <w:szCs w:val="26"/>
        </w:rPr>
        <w:t xml:space="preserve">- - - - - - - - - - - - </w:t>
      </w:r>
    </w:p>
    <w:p w14:paraId="5428F705" w14:textId="1CACD90A" w:rsidR="00AA7147" w:rsidRDefault="00341206" w:rsidP="00AA7147">
      <w:pPr>
        <w:spacing w:before="100" w:beforeAutospacing="1" w:after="0" w:line="360" w:lineRule="auto"/>
        <w:ind w:right="49" w:firstLine="567"/>
        <w:jc w:val="both"/>
        <w:rPr>
          <w:rFonts w:ascii="Arial" w:eastAsia="Calibri" w:hAnsi="Arial" w:cs="Arial"/>
          <w:bCs/>
          <w:sz w:val="26"/>
          <w:szCs w:val="26"/>
        </w:rPr>
      </w:pPr>
      <w:r>
        <w:rPr>
          <w:rFonts w:ascii="Arial" w:eastAsia="Calibri" w:hAnsi="Arial" w:cs="Arial"/>
          <w:bCs/>
          <w:color w:val="000000" w:themeColor="text1"/>
          <w:sz w:val="26"/>
          <w:szCs w:val="26"/>
        </w:rPr>
        <w:t>Es por esto que</w:t>
      </w:r>
      <w:r w:rsidR="00FD4B04">
        <w:rPr>
          <w:rFonts w:ascii="Arial" w:eastAsia="Calibri" w:hAnsi="Arial" w:cs="Arial"/>
          <w:bCs/>
          <w:color w:val="000000" w:themeColor="text1"/>
          <w:sz w:val="26"/>
          <w:szCs w:val="26"/>
        </w:rPr>
        <w:t xml:space="preserve"> se cumplió con </w:t>
      </w:r>
      <w:r>
        <w:rPr>
          <w:rFonts w:ascii="Arial" w:eastAsia="Calibri" w:hAnsi="Arial" w:cs="Arial"/>
          <w:bCs/>
          <w:color w:val="000000" w:themeColor="text1"/>
          <w:sz w:val="26"/>
          <w:szCs w:val="26"/>
        </w:rPr>
        <w:t xml:space="preserve">lo previsto en </w:t>
      </w:r>
      <w:r w:rsidR="00AA7147" w:rsidRPr="00711383">
        <w:rPr>
          <w:rFonts w:ascii="Arial" w:eastAsia="Calibri" w:hAnsi="Arial" w:cs="Arial"/>
          <w:bCs/>
          <w:sz w:val="26"/>
          <w:szCs w:val="26"/>
        </w:rPr>
        <w:t xml:space="preserve">los artículos 14, 16 y 17 </w:t>
      </w:r>
      <w:r>
        <w:rPr>
          <w:rFonts w:ascii="Arial" w:eastAsia="Calibri" w:hAnsi="Arial" w:cs="Arial"/>
          <w:bCs/>
          <w:sz w:val="26"/>
          <w:szCs w:val="26"/>
        </w:rPr>
        <w:t xml:space="preserve">de la </w:t>
      </w:r>
      <w:r w:rsidRPr="00341206">
        <w:rPr>
          <w:rFonts w:ascii="Arial" w:eastAsia="Calibri" w:hAnsi="Arial" w:cs="Arial"/>
          <w:bCs/>
          <w:sz w:val="26"/>
          <w:szCs w:val="26"/>
        </w:rPr>
        <w:t>Constitución Política de los Estados Unidos Mexicanos</w:t>
      </w:r>
      <w:r>
        <w:rPr>
          <w:rFonts w:ascii="Arial" w:eastAsia="Calibri" w:hAnsi="Arial" w:cs="Arial"/>
          <w:bCs/>
          <w:sz w:val="26"/>
          <w:szCs w:val="26"/>
        </w:rPr>
        <w:t xml:space="preserve"> </w:t>
      </w:r>
      <w:r w:rsidR="00AA7147" w:rsidRPr="00711383">
        <w:rPr>
          <w:rFonts w:ascii="Arial" w:eastAsia="Calibri" w:hAnsi="Arial" w:cs="Arial"/>
          <w:bCs/>
          <w:sz w:val="26"/>
          <w:szCs w:val="26"/>
        </w:rPr>
        <w:t>(derechos fundamentales de legalidad, debido proceso e impartición de justicia),</w:t>
      </w:r>
      <w:r>
        <w:rPr>
          <w:rFonts w:ascii="Arial" w:eastAsia="Calibri" w:hAnsi="Arial" w:cs="Arial"/>
          <w:bCs/>
          <w:sz w:val="26"/>
          <w:szCs w:val="26"/>
        </w:rPr>
        <w:t xml:space="preserve"> </w:t>
      </w:r>
      <w:r w:rsidR="00AA7147" w:rsidRPr="00711383">
        <w:rPr>
          <w:rFonts w:ascii="Arial" w:eastAsia="Calibri" w:hAnsi="Arial" w:cs="Arial"/>
          <w:bCs/>
          <w:sz w:val="26"/>
          <w:szCs w:val="26"/>
        </w:rPr>
        <w:t xml:space="preserve">en </w:t>
      </w:r>
      <w:r>
        <w:rPr>
          <w:rFonts w:ascii="Arial" w:eastAsia="Calibri" w:hAnsi="Arial" w:cs="Arial"/>
          <w:bCs/>
          <w:sz w:val="26"/>
          <w:szCs w:val="26"/>
        </w:rPr>
        <w:t>acatamiento</w:t>
      </w:r>
      <w:r w:rsidR="00AA7147" w:rsidRPr="00711383">
        <w:rPr>
          <w:rFonts w:ascii="Arial" w:eastAsia="Calibri" w:hAnsi="Arial" w:cs="Arial"/>
          <w:bCs/>
          <w:sz w:val="26"/>
          <w:szCs w:val="26"/>
        </w:rPr>
        <w:t xml:space="preserve"> a</w:t>
      </w:r>
      <w:r>
        <w:rPr>
          <w:rFonts w:ascii="Arial" w:eastAsia="Calibri" w:hAnsi="Arial" w:cs="Arial"/>
          <w:bCs/>
          <w:sz w:val="26"/>
          <w:szCs w:val="26"/>
        </w:rPr>
        <w:t xml:space="preserve"> los</w:t>
      </w:r>
      <w:r w:rsidR="00AA7147" w:rsidRPr="00711383">
        <w:rPr>
          <w:rFonts w:ascii="Arial" w:eastAsia="Calibri" w:hAnsi="Arial" w:cs="Arial"/>
          <w:bCs/>
          <w:sz w:val="26"/>
          <w:szCs w:val="26"/>
        </w:rPr>
        <w:t xml:space="preserve"> principio</w:t>
      </w:r>
      <w:r>
        <w:rPr>
          <w:rFonts w:ascii="Arial" w:eastAsia="Calibri" w:hAnsi="Arial" w:cs="Arial"/>
          <w:bCs/>
          <w:sz w:val="26"/>
          <w:szCs w:val="26"/>
        </w:rPr>
        <w:t>s</w:t>
      </w:r>
      <w:r w:rsidR="00AA7147" w:rsidRPr="00711383">
        <w:rPr>
          <w:rFonts w:ascii="Arial" w:eastAsia="Calibri" w:hAnsi="Arial" w:cs="Arial"/>
          <w:bCs/>
          <w:sz w:val="26"/>
          <w:szCs w:val="26"/>
        </w:rPr>
        <w:t xml:space="preserve"> de exhaustividad</w:t>
      </w:r>
      <w:r>
        <w:rPr>
          <w:rFonts w:ascii="Arial" w:eastAsia="Calibri" w:hAnsi="Arial" w:cs="Arial"/>
          <w:bCs/>
          <w:sz w:val="26"/>
          <w:szCs w:val="26"/>
        </w:rPr>
        <w:t xml:space="preserve"> y congruencia, que disponen que las sentencias </w:t>
      </w:r>
      <w:r w:rsidR="00AA7147" w:rsidRPr="00AA7147">
        <w:rPr>
          <w:rFonts w:ascii="Arial" w:eastAsia="Calibri" w:hAnsi="Arial" w:cs="Arial"/>
          <w:bCs/>
          <w:sz w:val="26"/>
          <w:szCs w:val="26"/>
        </w:rPr>
        <w:t>no sólo sean congruentes consigo mismas, sino también</w:t>
      </w:r>
      <w:r>
        <w:rPr>
          <w:rFonts w:ascii="Arial" w:eastAsia="Calibri" w:hAnsi="Arial" w:cs="Arial"/>
          <w:bCs/>
          <w:sz w:val="26"/>
          <w:szCs w:val="26"/>
        </w:rPr>
        <w:t xml:space="preserve"> </w:t>
      </w:r>
      <w:r w:rsidR="00AA7147" w:rsidRPr="00AA7147">
        <w:rPr>
          <w:rFonts w:ascii="Arial" w:eastAsia="Calibri" w:hAnsi="Arial" w:cs="Arial"/>
          <w:bCs/>
          <w:sz w:val="26"/>
          <w:szCs w:val="26"/>
        </w:rPr>
        <w:t>con la litis y con la demanda, apreciando las pruebas conducentes y resolviendo sin</w:t>
      </w:r>
      <w:r>
        <w:rPr>
          <w:rFonts w:ascii="Arial" w:eastAsia="Calibri" w:hAnsi="Arial" w:cs="Arial"/>
          <w:bCs/>
          <w:sz w:val="26"/>
          <w:szCs w:val="26"/>
        </w:rPr>
        <w:t xml:space="preserve"> </w:t>
      </w:r>
      <w:r w:rsidR="00AA7147" w:rsidRPr="00AA7147">
        <w:rPr>
          <w:rFonts w:ascii="Arial" w:eastAsia="Calibri" w:hAnsi="Arial" w:cs="Arial"/>
          <w:bCs/>
          <w:sz w:val="26"/>
          <w:szCs w:val="26"/>
        </w:rPr>
        <w:t>omitir nada, ni añadir cuestiones no hechas valer, ni expresar consideraciones contrarias entre sí o</w:t>
      </w:r>
      <w:r w:rsidR="00233AB0">
        <w:rPr>
          <w:rFonts w:ascii="Arial" w:eastAsia="Calibri" w:hAnsi="Arial" w:cs="Arial"/>
          <w:bCs/>
          <w:sz w:val="26"/>
          <w:szCs w:val="26"/>
        </w:rPr>
        <w:t xml:space="preserve"> </w:t>
      </w:r>
      <w:r w:rsidR="00AA7147" w:rsidRPr="00AA7147">
        <w:rPr>
          <w:rFonts w:ascii="Arial" w:eastAsia="Calibri" w:hAnsi="Arial" w:cs="Arial"/>
          <w:bCs/>
          <w:sz w:val="26"/>
          <w:szCs w:val="26"/>
        </w:rPr>
        <w:t>con los puntos resolutivos, lo que obliga al juzgador, a pronunciarse sobre todas y cada una de las</w:t>
      </w:r>
      <w:r w:rsidR="00233AB0">
        <w:rPr>
          <w:rFonts w:ascii="Arial" w:eastAsia="Calibri" w:hAnsi="Arial" w:cs="Arial"/>
          <w:bCs/>
          <w:sz w:val="26"/>
          <w:szCs w:val="26"/>
        </w:rPr>
        <w:t xml:space="preserve"> </w:t>
      </w:r>
      <w:r w:rsidR="00AA7147" w:rsidRPr="00AA7147">
        <w:rPr>
          <w:rFonts w:ascii="Arial" w:eastAsia="Calibri" w:hAnsi="Arial" w:cs="Arial"/>
          <w:bCs/>
          <w:sz w:val="26"/>
          <w:szCs w:val="26"/>
        </w:rPr>
        <w:t>pretensiones de l</w:t>
      </w:r>
      <w:r w:rsidR="00233AB0">
        <w:rPr>
          <w:rFonts w:ascii="Arial" w:eastAsia="Calibri" w:hAnsi="Arial" w:cs="Arial"/>
          <w:bCs/>
          <w:sz w:val="26"/>
          <w:szCs w:val="26"/>
        </w:rPr>
        <w:t>as partes</w:t>
      </w:r>
      <w:r w:rsidR="00AA7147" w:rsidRPr="00AA7147">
        <w:rPr>
          <w:rFonts w:ascii="Arial" w:eastAsia="Calibri" w:hAnsi="Arial" w:cs="Arial"/>
          <w:bCs/>
          <w:sz w:val="26"/>
          <w:szCs w:val="26"/>
        </w:rPr>
        <w:t>, analizando, en su caso, la constitucionalidad o inconstitucionalidad</w:t>
      </w:r>
      <w:r w:rsidR="00233AB0">
        <w:rPr>
          <w:rFonts w:ascii="Arial" w:eastAsia="Calibri" w:hAnsi="Arial" w:cs="Arial"/>
          <w:bCs/>
          <w:sz w:val="26"/>
          <w:szCs w:val="26"/>
        </w:rPr>
        <w:t xml:space="preserve"> </w:t>
      </w:r>
      <w:r w:rsidR="00AA7147" w:rsidRPr="00AA7147">
        <w:rPr>
          <w:rFonts w:ascii="Arial" w:eastAsia="Calibri" w:hAnsi="Arial" w:cs="Arial"/>
          <w:bCs/>
          <w:sz w:val="26"/>
          <w:szCs w:val="26"/>
        </w:rPr>
        <w:t>de los preceptos legales reclamados.</w:t>
      </w:r>
      <w:r w:rsidR="00233AB0">
        <w:rPr>
          <w:rFonts w:ascii="Arial" w:eastAsia="Calibri" w:hAnsi="Arial" w:cs="Arial"/>
          <w:bCs/>
          <w:sz w:val="26"/>
          <w:szCs w:val="26"/>
        </w:rPr>
        <w:t xml:space="preserve"> - - - - - - - - - - - - - - - - - - - - - - - - - - - - - - - - - - - - - </w:t>
      </w:r>
    </w:p>
    <w:p w14:paraId="59275578" w14:textId="02A6B840" w:rsidR="00BD6E8F" w:rsidRPr="00FE0D56" w:rsidRDefault="00711383" w:rsidP="00BD6E8F">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Por tanto</w:t>
      </w:r>
      <w:r w:rsidR="00BD6E8F" w:rsidRPr="00FE0D56">
        <w:rPr>
          <w:rFonts w:ascii="Arial" w:eastAsia="Calibri" w:hAnsi="Arial" w:cs="Arial"/>
          <w:bCs/>
          <w:sz w:val="26"/>
          <w:szCs w:val="26"/>
        </w:rPr>
        <w:t>, ante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BD6E8F" w:rsidRPr="00FE0D56">
        <w:rPr>
          <w:rFonts w:ascii="Arial" w:eastAsia="Calibri" w:hAnsi="Arial" w:cs="Arial"/>
          <w:bCs/>
          <w:sz w:val="26"/>
          <w:szCs w:val="26"/>
        </w:rPr>
        <w:t>de</w:t>
      </w:r>
      <w:r w:rsidR="00D37AB4">
        <w:rPr>
          <w:rFonts w:ascii="Arial" w:eastAsia="Calibri" w:hAnsi="Arial" w:cs="Arial"/>
          <w:bCs/>
          <w:sz w:val="26"/>
          <w:szCs w:val="26"/>
        </w:rPr>
        <w:t xml:space="preserve"> </w:t>
      </w:r>
      <w:r w:rsidR="00D763DC">
        <w:rPr>
          <w:rFonts w:ascii="Arial" w:eastAsia="Calibri" w:hAnsi="Arial" w:cs="Arial"/>
          <w:bCs/>
          <w:sz w:val="26"/>
          <w:szCs w:val="26"/>
        </w:rPr>
        <w:t>l</w:t>
      </w:r>
      <w:r w:rsidR="00D37AB4">
        <w:rPr>
          <w:rFonts w:ascii="Arial" w:eastAsia="Calibri" w:hAnsi="Arial" w:cs="Arial"/>
          <w:bCs/>
          <w:sz w:val="26"/>
          <w:szCs w:val="26"/>
        </w:rPr>
        <w:t>os</w:t>
      </w:r>
      <w:r w:rsidR="00BD6E8F" w:rsidRPr="00FE0D56">
        <w:rPr>
          <w:rFonts w:ascii="Arial" w:eastAsia="Calibri" w:hAnsi="Arial" w:cs="Arial"/>
          <w:bCs/>
          <w:sz w:val="26"/>
          <w:szCs w:val="26"/>
        </w:rPr>
        <w:t xml:space="preserve"> agravio</w:t>
      </w:r>
      <w:r w:rsidR="00D37AB4">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D37AB4">
        <w:rPr>
          <w:rFonts w:ascii="Arial" w:eastAsia="Calibri" w:hAnsi="Arial" w:cs="Arial"/>
          <w:bCs/>
          <w:sz w:val="26"/>
          <w:szCs w:val="26"/>
        </w:rPr>
        <w:t>s</w:t>
      </w:r>
      <w:r w:rsidR="00BD6E8F" w:rsidRPr="00FE0D56">
        <w:rPr>
          <w:rFonts w:ascii="Arial" w:eastAsia="Calibri" w:hAnsi="Arial" w:cs="Arial"/>
          <w:bCs/>
          <w:sz w:val="26"/>
          <w:szCs w:val="26"/>
        </w:rPr>
        <w:t xml:space="preserve"> que </w:t>
      </w:r>
      <w:r w:rsidR="00BD6E8F">
        <w:rPr>
          <w:rFonts w:ascii="Arial" w:eastAsia="Calibri" w:hAnsi="Arial" w:cs="Arial"/>
          <w:bCs/>
          <w:sz w:val="26"/>
          <w:szCs w:val="26"/>
        </w:rPr>
        <w:t>invaliden</w:t>
      </w:r>
      <w:r w:rsidR="00BD6E8F" w:rsidRPr="00FE0D56">
        <w:rPr>
          <w:rFonts w:ascii="Arial" w:eastAsia="Calibri" w:hAnsi="Arial" w:cs="Arial"/>
          <w:bCs/>
          <w:sz w:val="26"/>
          <w:szCs w:val="26"/>
        </w:rPr>
        <w:t xml:space="preserve"> las razones de la Sala de Primera Instancia para emitir su determinación, lo procedente es </w:t>
      </w:r>
      <w:r w:rsidR="00BD6E8F" w:rsidRPr="00FE0D56">
        <w:rPr>
          <w:rFonts w:ascii="Arial" w:eastAsia="Calibri" w:hAnsi="Arial" w:cs="Arial"/>
          <w:b/>
          <w:bCs/>
          <w:sz w:val="26"/>
          <w:szCs w:val="26"/>
        </w:rPr>
        <w:t xml:space="preserve">CONFIRMAR </w:t>
      </w:r>
      <w:r w:rsidR="00BD6E8F" w:rsidRPr="00FE0D56">
        <w:rPr>
          <w:rFonts w:ascii="Arial" w:eastAsia="Calibri" w:hAnsi="Arial" w:cs="Arial"/>
          <w:bCs/>
          <w:sz w:val="26"/>
          <w:szCs w:val="26"/>
        </w:rPr>
        <w:t xml:space="preserve">la sentencia alzada,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 - - - - - - - - - - - - - - - </w:t>
      </w:r>
    </w:p>
    <w:p w14:paraId="5506BC6D" w14:textId="15698A11"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00B41A16">
        <w:rPr>
          <w:rFonts w:ascii="Arial" w:hAnsi="Arial" w:cs="Arial"/>
          <w:sz w:val="26"/>
          <w:szCs w:val="26"/>
        </w:rPr>
        <w:t>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10495325" w:rsidR="00323AC8" w:rsidRPr="006744B2" w:rsidRDefault="00E92C73" w:rsidP="00323AC8">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lastRenderedPageBreak/>
        <w:t>PRIMERO</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la sentencia d</w:t>
      </w:r>
      <w:r w:rsidR="00FB2E32">
        <w:rPr>
          <w:rFonts w:ascii="Arial" w:hAnsi="Arial" w:cs="Arial"/>
          <w:color w:val="000000"/>
          <w:sz w:val="26"/>
          <w:szCs w:val="26"/>
        </w:rPr>
        <w:t xml:space="preserve">e </w:t>
      </w:r>
      <w:r w:rsidR="00E764C4">
        <w:rPr>
          <w:rFonts w:ascii="Arial" w:hAnsi="Arial" w:cs="Arial"/>
          <w:color w:val="000000"/>
          <w:sz w:val="26"/>
          <w:szCs w:val="26"/>
        </w:rPr>
        <w:t>veintitrés</w:t>
      </w:r>
      <w:r w:rsidR="007A2693">
        <w:rPr>
          <w:rFonts w:ascii="Arial" w:hAnsi="Arial" w:cs="Arial"/>
          <w:color w:val="000000"/>
          <w:sz w:val="26"/>
          <w:szCs w:val="26"/>
        </w:rPr>
        <w:t xml:space="preserve"> de marzo</w:t>
      </w:r>
      <w:r w:rsidR="00323AC8" w:rsidRPr="006744B2">
        <w:rPr>
          <w:rFonts w:ascii="Arial" w:hAnsi="Arial" w:cs="Arial"/>
          <w:color w:val="000000"/>
          <w:sz w:val="26"/>
          <w:szCs w:val="26"/>
        </w:rPr>
        <w:t xml:space="preserve"> de dos mil </w:t>
      </w:r>
      <w:r w:rsidR="007A2693" w:rsidRPr="006744B2">
        <w:rPr>
          <w:rFonts w:ascii="Arial" w:hAnsi="Arial" w:cs="Arial"/>
          <w:color w:val="000000"/>
          <w:sz w:val="26"/>
          <w:szCs w:val="26"/>
        </w:rPr>
        <w:t>veinti</w:t>
      </w:r>
      <w:r w:rsidR="007A2693">
        <w:rPr>
          <w:rFonts w:ascii="Arial" w:hAnsi="Arial" w:cs="Arial"/>
          <w:color w:val="000000"/>
          <w:sz w:val="26"/>
          <w:szCs w:val="26"/>
        </w:rPr>
        <w:t>dós</w:t>
      </w:r>
      <w:r w:rsidRPr="006744B2">
        <w:rPr>
          <w:rFonts w:ascii="Arial" w:hAnsi="Arial" w:cs="Arial"/>
          <w:color w:val="000000"/>
          <w:sz w:val="26"/>
          <w:szCs w:val="26"/>
        </w:rPr>
        <w:t xml:space="preserve">, emitida por la </w:t>
      </w:r>
      <w:r w:rsidR="007A2693">
        <w:rPr>
          <w:rFonts w:ascii="Arial" w:hAnsi="Arial" w:cs="Arial"/>
          <w:color w:val="000000"/>
          <w:sz w:val="26"/>
          <w:szCs w:val="26"/>
        </w:rPr>
        <w:t>Primera</w:t>
      </w:r>
      <w:r w:rsidRPr="006744B2">
        <w:rPr>
          <w:rFonts w:ascii="Arial" w:hAnsi="Arial" w:cs="Arial"/>
          <w:color w:val="000000"/>
          <w:sz w:val="26"/>
          <w:szCs w:val="26"/>
        </w:rPr>
        <w:t xml:space="preserve"> Sala Unitaria de Primera Instancia de este Tribunal, dentro del expediente del juicio de nulidad </w:t>
      </w:r>
      <w:r w:rsidR="00756BB1" w:rsidRPr="006744B2">
        <w:rPr>
          <w:rFonts w:ascii="Arial" w:hAnsi="Arial" w:cs="Arial"/>
          <w:b/>
          <w:color w:val="000000"/>
          <w:sz w:val="26"/>
          <w:szCs w:val="26"/>
        </w:rPr>
        <w:t>0</w:t>
      </w:r>
      <w:r w:rsidR="007A2693">
        <w:rPr>
          <w:rFonts w:ascii="Arial" w:hAnsi="Arial" w:cs="Arial"/>
          <w:b/>
          <w:color w:val="000000"/>
          <w:sz w:val="26"/>
          <w:szCs w:val="26"/>
        </w:rPr>
        <w:t>0</w:t>
      </w:r>
      <w:r w:rsidR="000777DE">
        <w:rPr>
          <w:rFonts w:ascii="Arial" w:hAnsi="Arial" w:cs="Arial"/>
          <w:b/>
          <w:color w:val="000000"/>
          <w:sz w:val="26"/>
          <w:szCs w:val="26"/>
        </w:rPr>
        <w:t>74</w:t>
      </w:r>
      <w:r w:rsidR="00756BB1" w:rsidRPr="006744B2">
        <w:rPr>
          <w:rFonts w:ascii="Arial" w:hAnsi="Arial" w:cs="Arial"/>
          <w:b/>
          <w:color w:val="000000"/>
          <w:sz w:val="26"/>
          <w:szCs w:val="26"/>
        </w:rPr>
        <w:t>/20</w:t>
      </w:r>
      <w:r w:rsidR="00323AC8" w:rsidRPr="006744B2">
        <w:rPr>
          <w:rFonts w:ascii="Arial" w:hAnsi="Arial" w:cs="Arial"/>
          <w:b/>
          <w:color w:val="000000"/>
          <w:sz w:val="26"/>
          <w:szCs w:val="26"/>
        </w:rPr>
        <w:t>2</w:t>
      </w:r>
      <w:r w:rsidR="000777DE">
        <w:rPr>
          <w:rFonts w:ascii="Arial" w:hAnsi="Arial" w:cs="Arial"/>
          <w:b/>
          <w:color w:val="000000"/>
          <w:sz w:val="26"/>
          <w:szCs w:val="26"/>
        </w:rPr>
        <w:t>1</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E90CD4" w:rsidRPr="006744B2">
        <w:rPr>
          <w:rFonts w:ascii="Arial" w:hAnsi="Arial" w:cs="Arial"/>
          <w:color w:val="000000"/>
          <w:sz w:val="26"/>
          <w:szCs w:val="26"/>
        </w:rPr>
        <w:t xml:space="preserve"> </w:t>
      </w:r>
    </w:p>
    <w:p w14:paraId="1181F7B4" w14:textId="5F31D197"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7A2693">
        <w:rPr>
          <w:rFonts w:ascii="Arial" w:hAnsi="Arial" w:cs="Arial"/>
          <w:sz w:val="26"/>
          <w:szCs w:val="26"/>
        </w:rPr>
        <w:t>Primera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 - - - - - </w:t>
      </w:r>
    </w:p>
    <w:p w14:paraId="51B1DB55" w14:textId="77777777" w:rsidR="00B72F0C" w:rsidRDefault="00B72F0C" w:rsidP="00B72F0C">
      <w:pPr>
        <w:spacing w:before="100" w:beforeAutospacing="1" w:after="0" w:line="360" w:lineRule="auto"/>
        <w:ind w:firstLine="709"/>
        <w:jc w:val="both"/>
        <w:rPr>
          <w:rFonts w:ascii="Arial" w:hAnsi="Arial" w:cs="Arial"/>
          <w:sz w:val="26"/>
          <w:szCs w:val="26"/>
        </w:rPr>
      </w:pPr>
      <w:r>
        <w:rPr>
          <w:rFonts w:ascii="Arial" w:eastAsia="Calibri" w:hAnsi="Arial" w:cs="Arial"/>
          <w:sz w:val="26"/>
          <w:szCs w:val="26"/>
          <w:lang w:eastAsia="en-US"/>
        </w:rPr>
        <w:t xml:space="preserve">Así por unanimidad de votos, lo resolvieron y firmaron </w:t>
      </w:r>
      <w:r>
        <w:rPr>
          <w:rFonts w:ascii="Arial" w:eastAsiaTheme="minorHAnsi" w:hAnsi="Arial" w:cs="Arial"/>
          <w:sz w:val="26"/>
          <w:szCs w:val="26"/>
          <w:lang w:eastAsia="en-US"/>
        </w:rPr>
        <w:t>los Magistrados</w:t>
      </w:r>
      <w:r>
        <w:rPr>
          <w:rFonts w:ascii="Arial" w:eastAsia="Times New Roman" w:hAnsi="Arial" w:cs="Arial"/>
          <w:sz w:val="26"/>
          <w:szCs w:val="26"/>
        </w:rPr>
        <w:t xml:space="preserve"> Integrantes de la Sala Superior Manuel Velasco Alcántara, </w:t>
      </w:r>
      <w:r>
        <w:rPr>
          <w:rFonts w:ascii="Arial" w:eastAsiaTheme="minorHAnsi" w:hAnsi="Arial" w:cs="Arial"/>
          <w:sz w:val="26"/>
          <w:szCs w:val="26"/>
          <w:lang w:eastAsia="en-US"/>
        </w:rPr>
        <w:t>Raúl Palomares Palomino, Gloria del Carmen Camacho Meza, Paulo José Luis Tapia Palacios (</w:t>
      </w:r>
      <w:r>
        <w:rPr>
          <w:rFonts w:ascii="Arial" w:eastAsiaTheme="minorHAnsi" w:hAnsi="Arial" w:cs="Arial"/>
          <w:b/>
          <w:bCs/>
          <w:sz w:val="26"/>
          <w:szCs w:val="26"/>
          <w:lang w:eastAsia="en-US"/>
        </w:rPr>
        <w:t xml:space="preserve">ponente) </w:t>
      </w:r>
      <w:r>
        <w:rPr>
          <w:rFonts w:ascii="Arial" w:eastAsiaTheme="minorHAnsi" w:hAnsi="Arial" w:cs="Arial"/>
          <w:sz w:val="26"/>
          <w:szCs w:val="26"/>
          <w:lang w:eastAsia="en-US"/>
        </w:rPr>
        <w:t xml:space="preserve">y Elías Cortés López, </w:t>
      </w:r>
      <w:r>
        <w:rPr>
          <w:rFonts w:ascii="Arial" w:hAnsi="Arial" w:cs="Arial"/>
          <w:sz w:val="26"/>
          <w:szCs w:val="26"/>
        </w:rPr>
        <w:t xml:space="preserve">quienes actúan con el Licenciado Juan Edy García Coronado, Secretario General de Acuerdos de este Tribunal, que autoriza y da fe.- - - - - - - - - - - - - - - </w:t>
      </w:r>
    </w:p>
    <w:p w14:paraId="2F3828DE" w14:textId="77777777" w:rsidR="00B72F0C" w:rsidRDefault="00B72F0C" w:rsidP="00B72F0C">
      <w:pPr>
        <w:spacing w:line="360" w:lineRule="auto"/>
        <w:ind w:right="49"/>
        <w:jc w:val="center"/>
        <w:rPr>
          <w:rFonts w:ascii="Arial" w:hAnsi="Arial" w:cs="Arial"/>
          <w:sz w:val="26"/>
          <w:szCs w:val="26"/>
        </w:rPr>
      </w:pPr>
    </w:p>
    <w:p w14:paraId="18849016" w14:textId="77777777" w:rsidR="00B72F0C" w:rsidRDefault="00B72F0C" w:rsidP="00B72F0C">
      <w:pPr>
        <w:spacing w:line="360" w:lineRule="auto"/>
        <w:ind w:right="49"/>
        <w:rPr>
          <w:rFonts w:ascii="Arial" w:hAnsi="Arial" w:cs="Arial"/>
          <w:sz w:val="26"/>
          <w:szCs w:val="26"/>
        </w:rPr>
      </w:pPr>
    </w:p>
    <w:p w14:paraId="309861C0" w14:textId="77777777" w:rsidR="00B72F0C" w:rsidRDefault="00B72F0C" w:rsidP="00B72F0C">
      <w:pPr>
        <w:spacing w:line="360" w:lineRule="auto"/>
        <w:ind w:right="49"/>
        <w:rPr>
          <w:rFonts w:ascii="Arial" w:hAnsi="Arial" w:cs="Arial"/>
          <w:sz w:val="26"/>
          <w:szCs w:val="26"/>
        </w:rPr>
      </w:pPr>
    </w:p>
    <w:p w14:paraId="76D51394" w14:textId="77777777" w:rsidR="00B021E1" w:rsidRDefault="00B021E1" w:rsidP="00B72F0C">
      <w:pPr>
        <w:spacing w:line="360" w:lineRule="auto"/>
        <w:ind w:right="49"/>
        <w:rPr>
          <w:rFonts w:ascii="Arial" w:hAnsi="Arial" w:cs="Arial"/>
          <w:sz w:val="26"/>
          <w:szCs w:val="26"/>
        </w:rPr>
      </w:pPr>
      <w:bookmarkStart w:id="2" w:name="_GoBack"/>
      <w:bookmarkEnd w:id="2"/>
    </w:p>
    <w:p w14:paraId="60EAE0B5" w14:textId="77777777" w:rsidR="00B72F0C" w:rsidRDefault="00B72F0C" w:rsidP="00B72F0C">
      <w:pPr>
        <w:spacing w:line="360" w:lineRule="auto"/>
        <w:ind w:right="49"/>
        <w:rPr>
          <w:rFonts w:ascii="Arial" w:hAnsi="Arial" w:cs="Arial"/>
          <w:sz w:val="26"/>
          <w:szCs w:val="26"/>
        </w:rPr>
      </w:pPr>
    </w:p>
    <w:p w14:paraId="2DBB776A" w14:textId="77777777" w:rsidR="00B72F0C" w:rsidRDefault="00B72F0C" w:rsidP="00B72F0C">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0BE0FA6C" w14:textId="77777777" w:rsidR="00B72F0C" w:rsidRDefault="00B72F0C" w:rsidP="00B72F0C">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50F3BDB3" w14:textId="77777777" w:rsidR="00B72F0C" w:rsidRDefault="00B72F0C" w:rsidP="00B72F0C">
      <w:pPr>
        <w:spacing w:after="0" w:line="240" w:lineRule="auto"/>
        <w:ind w:firstLine="567"/>
        <w:jc w:val="center"/>
        <w:rPr>
          <w:rFonts w:ascii="Arial" w:eastAsiaTheme="minorHAnsi" w:hAnsi="Arial" w:cs="Arial"/>
          <w:sz w:val="26"/>
          <w:szCs w:val="26"/>
          <w:lang w:eastAsia="en-US"/>
        </w:rPr>
      </w:pPr>
    </w:p>
    <w:p w14:paraId="31C16C45" w14:textId="77777777" w:rsidR="00B72F0C" w:rsidRDefault="00B72F0C" w:rsidP="00B72F0C">
      <w:pPr>
        <w:spacing w:after="0" w:line="240" w:lineRule="auto"/>
        <w:ind w:firstLine="567"/>
        <w:jc w:val="center"/>
        <w:rPr>
          <w:rFonts w:ascii="Arial" w:eastAsiaTheme="minorHAnsi" w:hAnsi="Arial" w:cs="Arial"/>
          <w:sz w:val="26"/>
          <w:szCs w:val="26"/>
          <w:lang w:eastAsia="en-US"/>
        </w:rPr>
      </w:pPr>
    </w:p>
    <w:p w14:paraId="55E58B7C" w14:textId="77777777" w:rsidR="00B72F0C" w:rsidRDefault="00B72F0C" w:rsidP="00B72F0C">
      <w:pPr>
        <w:spacing w:after="0" w:line="240" w:lineRule="auto"/>
        <w:ind w:firstLine="567"/>
        <w:jc w:val="center"/>
        <w:rPr>
          <w:rFonts w:ascii="Arial" w:eastAsiaTheme="minorHAnsi" w:hAnsi="Arial" w:cs="Arial"/>
          <w:sz w:val="26"/>
          <w:szCs w:val="26"/>
          <w:lang w:eastAsia="en-US"/>
        </w:rPr>
      </w:pPr>
    </w:p>
    <w:p w14:paraId="62250590" w14:textId="77777777" w:rsidR="00B72F0C" w:rsidRDefault="00B72F0C" w:rsidP="00B72F0C">
      <w:pPr>
        <w:spacing w:after="0" w:line="240" w:lineRule="auto"/>
        <w:ind w:firstLine="567"/>
        <w:jc w:val="center"/>
        <w:rPr>
          <w:rFonts w:ascii="Arial" w:eastAsiaTheme="minorHAnsi" w:hAnsi="Arial" w:cs="Arial"/>
          <w:sz w:val="26"/>
          <w:szCs w:val="26"/>
          <w:lang w:eastAsia="en-US"/>
        </w:rPr>
      </w:pPr>
    </w:p>
    <w:p w14:paraId="41534645" w14:textId="77777777" w:rsidR="00B72F0C" w:rsidRDefault="00B72F0C" w:rsidP="00B72F0C">
      <w:pPr>
        <w:spacing w:after="0" w:line="240" w:lineRule="auto"/>
        <w:ind w:firstLine="567"/>
        <w:jc w:val="center"/>
        <w:rPr>
          <w:rFonts w:ascii="Arial" w:eastAsiaTheme="minorHAnsi" w:hAnsi="Arial" w:cs="Arial"/>
          <w:sz w:val="26"/>
          <w:szCs w:val="26"/>
          <w:lang w:eastAsia="en-US"/>
        </w:rPr>
      </w:pPr>
    </w:p>
    <w:p w14:paraId="32BBA08E" w14:textId="77777777" w:rsidR="00B72F0C" w:rsidRDefault="00B72F0C" w:rsidP="00B72F0C">
      <w:pPr>
        <w:spacing w:after="0" w:line="240" w:lineRule="auto"/>
        <w:ind w:firstLine="567"/>
        <w:jc w:val="center"/>
        <w:rPr>
          <w:rFonts w:ascii="Arial" w:eastAsiaTheme="minorHAnsi" w:hAnsi="Arial" w:cs="Arial"/>
          <w:sz w:val="26"/>
          <w:szCs w:val="26"/>
          <w:lang w:eastAsia="en-US"/>
        </w:rPr>
      </w:pPr>
    </w:p>
    <w:p w14:paraId="32B47BA9" w14:textId="77777777" w:rsidR="00B021E1" w:rsidRDefault="00B021E1" w:rsidP="00B72F0C">
      <w:pPr>
        <w:spacing w:after="0" w:line="240" w:lineRule="auto"/>
        <w:ind w:firstLine="567"/>
        <w:jc w:val="center"/>
        <w:rPr>
          <w:rFonts w:ascii="Arial" w:eastAsiaTheme="minorHAnsi" w:hAnsi="Arial" w:cs="Arial"/>
          <w:sz w:val="26"/>
          <w:szCs w:val="26"/>
          <w:lang w:eastAsia="en-US"/>
        </w:rPr>
      </w:pPr>
    </w:p>
    <w:p w14:paraId="630B391B" w14:textId="77777777" w:rsidR="00B72F0C" w:rsidRDefault="00B72F0C" w:rsidP="00B72F0C">
      <w:pPr>
        <w:spacing w:after="0" w:line="240" w:lineRule="auto"/>
        <w:ind w:firstLine="567"/>
        <w:jc w:val="center"/>
        <w:rPr>
          <w:rFonts w:ascii="Arial" w:eastAsiaTheme="minorHAnsi" w:hAnsi="Arial" w:cs="Arial"/>
          <w:sz w:val="26"/>
          <w:szCs w:val="26"/>
          <w:lang w:eastAsia="en-US"/>
        </w:rPr>
      </w:pPr>
    </w:p>
    <w:p w14:paraId="409AB2A0" w14:textId="77777777" w:rsidR="00B72F0C" w:rsidRDefault="00B72F0C" w:rsidP="00B72F0C">
      <w:pPr>
        <w:spacing w:after="0" w:line="240" w:lineRule="auto"/>
        <w:rPr>
          <w:rFonts w:ascii="Arial" w:eastAsiaTheme="minorHAnsi" w:hAnsi="Arial" w:cs="Arial"/>
          <w:sz w:val="26"/>
          <w:szCs w:val="26"/>
          <w:lang w:eastAsia="en-US"/>
        </w:rPr>
      </w:pPr>
    </w:p>
    <w:p w14:paraId="09C37A99" w14:textId="77777777" w:rsidR="00B72F0C" w:rsidRDefault="00B72F0C" w:rsidP="00B72F0C">
      <w:pPr>
        <w:spacing w:after="0" w:line="240" w:lineRule="auto"/>
        <w:ind w:firstLine="567"/>
        <w:jc w:val="center"/>
        <w:rPr>
          <w:rFonts w:ascii="Arial" w:eastAsiaTheme="minorHAnsi" w:hAnsi="Arial" w:cs="Arial"/>
          <w:sz w:val="26"/>
          <w:szCs w:val="26"/>
          <w:lang w:eastAsia="en-US"/>
        </w:rPr>
      </w:pPr>
    </w:p>
    <w:p w14:paraId="2B42E439" w14:textId="77777777" w:rsidR="00B72F0C" w:rsidRDefault="00B72F0C" w:rsidP="00B72F0C">
      <w:pPr>
        <w:spacing w:line="240" w:lineRule="auto"/>
        <w:ind w:firstLine="567"/>
        <w:jc w:val="center"/>
        <w:rPr>
          <w:rFonts w:ascii="Arial" w:eastAsiaTheme="minorHAnsi" w:hAnsi="Arial" w:cs="Arial"/>
          <w:sz w:val="26"/>
          <w:szCs w:val="26"/>
          <w:lang w:eastAsia="en-US"/>
        </w:rPr>
      </w:pPr>
    </w:p>
    <w:p w14:paraId="2625243E" w14:textId="50F8E0CE" w:rsidR="00573613" w:rsidRDefault="00B72F0C" w:rsidP="00B021E1">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6CAD273A" w14:textId="77777777" w:rsidR="00B021E1" w:rsidRDefault="00B021E1" w:rsidP="00B021E1">
      <w:pPr>
        <w:spacing w:after="120"/>
        <w:rPr>
          <w:rFonts w:ascii="Arial" w:eastAsiaTheme="minorHAnsi" w:hAnsi="Arial" w:cs="Arial"/>
          <w:sz w:val="26"/>
          <w:szCs w:val="26"/>
          <w:lang w:eastAsia="en-US"/>
        </w:rPr>
      </w:pPr>
    </w:p>
    <w:p w14:paraId="7147727D" w14:textId="5D000D2F" w:rsidR="00573613" w:rsidRDefault="00573613" w:rsidP="00B72F0C">
      <w:pPr>
        <w:spacing w:after="120"/>
        <w:jc w:val="center"/>
        <w:rPr>
          <w:rFonts w:ascii="Arial" w:eastAsiaTheme="minorHAnsi" w:hAnsi="Arial" w:cs="Arial"/>
          <w:sz w:val="26"/>
          <w:szCs w:val="26"/>
          <w:lang w:eastAsia="en-US"/>
        </w:rPr>
      </w:pPr>
    </w:p>
    <w:p w14:paraId="6606B3F1" w14:textId="77777777" w:rsidR="00573613" w:rsidRDefault="00573613" w:rsidP="00B72F0C">
      <w:pPr>
        <w:spacing w:after="120"/>
        <w:jc w:val="center"/>
        <w:rPr>
          <w:rFonts w:ascii="Arial" w:eastAsiaTheme="minorHAnsi" w:hAnsi="Arial" w:cs="Arial"/>
          <w:sz w:val="26"/>
          <w:szCs w:val="26"/>
          <w:lang w:eastAsia="en-US"/>
        </w:rPr>
      </w:pPr>
    </w:p>
    <w:p w14:paraId="18F03E7E" w14:textId="77777777" w:rsidR="00B72F0C" w:rsidRDefault="00B72F0C" w:rsidP="00B72F0C">
      <w:pPr>
        <w:spacing w:after="120"/>
        <w:jc w:val="center"/>
        <w:rPr>
          <w:rFonts w:ascii="Arial" w:eastAsiaTheme="minorHAnsi" w:hAnsi="Arial" w:cs="Arial"/>
          <w:sz w:val="26"/>
          <w:szCs w:val="26"/>
          <w:lang w:eastAsia="en-US"/>
        </w:rPr>
      </w:pPr>
    </w:p>
    <w:p w14:paraId="038C26AD" w14:textId="77777777" w:rsidR="00B021E1" w:rsidRDefault="00B021E1" w:rsidP="00B72F0C">
      <w:pPr>
        <w:spacing w:after="120"/>
        <w:jc w:val="center"/>
        <w:rPr>
          <w:rFonts w:ascii="Arial" w:eastAsiaTheme="minorHAnsi" w:hAnsi="Arial" w:cs="Arial"/>
          <w:sz w:val="26"/>
          <w:szCs w:val="26"/>
          <w:lang w:eastAsia="en-US"/>
        </w:rPr>
      </w:pPr>
    </w:p>
    <w:p w14:paraId="539A35FF" w14:textId="77777777" w:rsidR="00B72F0C" w:rsidRDefault="00B72F0C" w:rsidP="00B72F0C">
      <w:pPr>
        <w:spacing w:after="120"/>
        <w:jc w:val="center"/>
        <w:rPr>
          <w:rFonts w:ascii="Arial" w:eastAsiaTheme="minorHAnsi" w:hAnsi="Arial" w:cs="Arial"/>
          <w:sz w:val="26"/>
          <w:szCs w:val="26"/>
          <w:lang w:eastAsia="en-US"/>
        </w:rPr>
      </w:pPr>
    </w:p>
    <w:p w14:paraId="5E1669C0" w14:textId="77777777" w:rsidR="00B72F0C" w:rsidRDefault="00B72F0C" w:rsidP="00B72F0C">
      <w:pPr>
        <w:spacing w:after="120"/>
        <w:jc w:val="center"/>
        <w:rPr>
          <w:rFonts w:ascii="Arial" w:eastAsiaTheme="minorHAnsi" w:hAnsi="Arial" w:cs="Arial"/>
          <w:sz w:val="26"/>
          <w:szCs w:val="26"/>
          <w:lang w:eastAsia="en-US"/>
        </w:rPr>
      </w:pPr>
    </w:p>
    <w:p w14:paraId="49C6C438" w14:textId="77777777" w:rsidR="00B021E1" w:rsidRDefault="00B021E1" w:rsidP="00B021E1">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0082/2022.</w:t>
      </w:r>
    </w:p>
    <w:p w14:paraId="696284C3" w14:textId="77777777" w:rsidR="00B021E1" w:rsidRDefault="00B021E1" w:rsidP="00B72F0C">
      <w:pPr>
        <w:tabs>
          <w:tab w:val="left" w:pos="1680"/>
          <w:tab w:val="center" w:pos="4277"/>
        </w:tabs>
        <w:spacing w:after="120" w:line="360" w:lineRule="auto"/>
        <w:jc w:val="center"/>
        <w:rPr>
          <w:rFonts w:ascii="Arial" w:eastAsiaTheme="minorHAnsi" w:hAnsi="Arial" w:cs="Arial"/>
          <w:sz w:val="26"/>
          <w:szCs w:val="26"/>
          <w:lang w:eastAsia="en-US"/>
        </w:rPr>
      </w:pPr>
    </w:p>
    <w:p w14:paraId="1CE3DD18" w14:textId="77777777" w:rsidR="00B72F0C" w:rsidRDefault="00B72F0C" w:rsidP="00B72F0C">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6CA59C3C" w14:textId="77777777" w:rsidR="00B72F0C" w:rsidRDefault="00B72F0C" w:rsidP="00B72F0C">
      <w:pPr>
        <w:tabs>
          <w:tab w:val="left" w:pos="1680"/>
          <w:tab w:val="center" w:pos="4277"/>
        </w:tabs>
        <w:spacing w:after="120" w:line="360" w:lineRule="auto"/>
        <w:jc w:val="center"/>
        <w:rPr>
          <w:rFonts w:ascii="Arial" w:eastAsiaTheme="minorHAnsi" w:hAnsi="Arial" w:cs="Arial"/>
          <w:sz w:val="26"/>
          <w:szCs w:val="26"/>
          <w:lang w:eastAsia="en-US"/>
        </w:rPr>
      </w:pPr>
    </w:p>
    <w:p w14:paraId="2867A4AE" w14:textId="77777777" w:rsidR="00B72F0C" w:rsidRDefault="00B72F0C" w:rsidP="00B72F0C">
      <w:pPr>
        <w:tabs>
          <w:tab w:val="left" w:pos="1680"/>
          <w:tab w:val="center" w:pos="4277"/>
        </w:tabs>
        <w:spacing w:after="120" w:line="360" w:lineRule="auto"/>
        <w:jc w:val="center"/>
        <w:rPr>
          <w:rFonts w:ascii="Arial" w:eastAsiaTheme="minorHAnsi" w:hAnsi="Arial" w:cs="Arial"/>
          <w:sz w:val="26"/>
          <w:szCs w:val="26"/>
          <w:lang w:eastAsia="en-US"/>
        </w:rPr>
      </w:pPr>
    </w:p>
    <w:p w14:paraId="2B257CDB" w14:textId="77777777" w:rsidR="00B72F0C" w:rsidRDefault="00B72F0C" w:rsidP="00B72F0C">
      <w:pPr>
        <w:tabs>
          <w:tab w:val="left" w:pos="1680"/>
          <w:tab w:val="center" w:pos="4277"/>
        </w:tabs>
        <w:spacing w:after="120" w:line="360" w:lineRule="auto"/>
        <w:jc w:val="center"/>
        <w:rPr>
          <w:rFonts w:ascii="Arial" w:eastAsiaTheme="minorHAnsi" w:hAnsi="Arial" w:cs="Arial"/>
          <w:sz w:val="26"/>
          <w:szCs w:val="26"/>
          <w:lang w:eastAsia="en-US"/>
        </w:rPr>
      </w:pPr>
    </w:p>
    <w:p w14:paraId="5833A8A3" w14:textId="77777777" w:rsidR="00B72F0C" w:rsidRDefault="00B72F0C" w:rsidP="00B72F0C">
      <w:pPr>
        <w:tabs>
          <w:tab w:val="left" w:pos="1680"/>
          <w:tab w:val="center" w:pos="4277"/>
        </w:tabs>
        <w:spacing w:after="120" w:line="360" w:lineRule="auto"/>
        <w:jc w:val="center"/>
        <w:rPr>
          <w:rFonts w:ascii="Arial" w:eastAsiaTheme="minorHAnsi" w:hAnsi="Arial" w:cs="Arial"/>
          <w:sz w:val="26"/>
          <w:szCs w:val="26"/>
          <w:lang w:eastAsia="en-US"/>
        </w:rPr>
      </w:pPr>
    </w:p>
    <w:p w14:paraId="50D94F34" w14:textId="77777777" w:rsidR="00B72F0C" w:rsidRDefault="00B72F0C" w:rsidP="00B72F0C">
      <w:pPr>
        <w:tabs>
          <w:tab w:val="left" w:pos="1680"/>
          <w:tab w:val="center" w:pos="4277"/>
        </w:tabs>
        <w:spacing w:after="120" w:line="360" w:lineRule="auto"/>
        <w:jc w:val="center"/>
        <w:rPr>
          <w:rFonts w:ascii="Arial" w:eastAsiaTheme="minorHAnsi" w:hAnsi="Arial" w:cs="Arial"/>
          <w:sz w:val="26"/>
          <w:szCs w:val="26"/>
          <w:lang w:eastAsia="en-US"/>
        </w:rPr>
      </w:pPr>
    </w:p>
    <w:p w14:paraId="3BC05D80" w14:textId="77777777" w:rsidR="00B72F0C" w:rsidRDefault="00B72F0C" w:rsidP="00B72F0C">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5DCFC8A5" w14:textId="77777777" w:rsidR="00B72F0C" w:rsidRDefault="00B72F0C" w:rsidP="00B72F0C">
      <w:pPr>
        <w:tabs>
          <w:tab w:val="left" w:pos="1680"/>
          <w:tab w:val="center" w:pos="4277"/>
        </w:tabs>
        <w:spacing w:after="120" w:line="360" w:lineRule="auto"/>
        <w:jc w:val="center"/>
        <w:rPr>
          <w:rFonts w:ascii="Arial" w:eastAsiaTheme="minorHAnsi" w:hAnsi="Arial" w:cs="Arial"/>
          <w:sz w:val="26"/>
          <w:szCs w:val="26"/>
          <w:lang w:eastAsia="en-US"/>
        </w:rPr>
      </w:pPr>
    </w:p>
    <w:p w14:paraId="07515748" w14:textId="77777777" w:rsidR="00B72F0C" w:rsidRDefault="00B72F0C" w:rsidP="00B72F0C">
      <w:pPr>
        <w:tabs>
          <w:tab w:val="left" w:pos="1680"/>
          <w:tab w:val="center" w:pos="4277"/>
        </w:tabs>
        <w:spacing w:after="120" w:line="360" w:lineRule="auto"/>
        <w:jc w:val="center"/>
        <w:rPr>
          <w:rFonts w:ascii="Arial" w:eastAsiaTheme="minorHAnsi" w:hAnsi="Arial" w:cs="Arial"/>
          <w:sz w:val="26"/>
          <w:szCs w:val="26"/>
          <w:lang w:eastAsia="en-US"/>
        </w:rPr>
      </w:pPr>
    </w:p>
    <w:p w14:paraId="25AC9034" w14:textId="2A3205A9" w:rsidR="00E1533C" w:rsidRDefault="00E1533C" w:rsidP="00B72F0C">
      <w:pPr>
        <w:tabs>
          <w:tab w:val="left" w:pos="1680"/>
          <w:tab w:val="center" w:pos="4277"/>
        </w:tabs>
        <w:spacing w:after="120" w:line="360" w:lineRule="auto"/>
        <w:jc w:val="center"/>
        <w:rPr>
          <w:rFonts w:ascii="Arial" w:eastAsiaTheme="minorHAnsi" w:hAnsi="Arial" w:cs="Arial"/>
          <w:sz w:val="26"/>
          <w:szCs w:val="26"/>
          <w:lang w:eastAsia="en-US"/>
        </w:rPr>
      </w:pPr>
    </w:p>
    <w:p w14:paraId="5C0FE774" w14:textId="77777777" w:rsidR="00573613" w:rsidRDefault="00573613" w:rsidP="00B72F0C">
      <w:pPr>
        <w:tabs>
          <w:tab w:val="left" w:pos="1680"/>
          <w:tab w:val="center" w:pos="4277"/>
        </w:tabs>
        <w:spacing w:after="120" w:line="360" w:lineRule="auto"/>
        <w:jc w:val="center"/>
        <w:rPr>
          <w:rFonts w:ascii="Arial" w:eastAsiaTheme="minorHAnsi" w:hAnsi="Arial" w:cs="Arial"/>
          <w:sz w:val="26"/>
          <w:szCs w:val="26"/>
          <w:lang w:eastAsia="en-US"/>
        </w:rPr>
      </w:pPr>
    </w:p>
    <w:p w14:paraId="6824F15B" w14:textId="77777777" w:rsidR="00E1533C" w:rsidRDefault="00E1533C" w:rsidP="00B72F0C">
      <w:pPr>
        <w:tabs>
          <w:tab w:val="left" w:pos="1680"/>
          <w:tab w:val="center" w:pos="4277"/>
        </w:tabs>
        <w:spacing w:after="120" w:line="360" w:lineRule="auto"/>
        <w:jc w:val="center"/>
        <w:rPr>
          <w:rFonts w:ascii="Arial" w:eastAsiaTheme="minorHAnsi" w:hAnsi="Arial" w:cs="Arial"/>
          <w:sz w:val="26"/>
          <w:szCs w:val="26"/>
          <w:lang w:eastAsia="en-US"/>
        </w:rPr>
      </w:pPr>
    </w:p>
    <w:p w14:paraId="66485566" w14:textId="77777777" w:rsidR="00B72F0C" w:rsidRDefault="00B72F0C" w:rsidP="00B72F0C">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000117D4" w14:textId="77777777" w:rsidR="00B72F0C" w:rsidRDefault="00B72F0C" w:rsidP="00B72F0C">
      <w:pPr>
        <w:tabs>
          <w:tab w:val="left" w:pos="1680"/>
          <w:tab w:val="center" w:pos="4277"/>
        </w:tabs>
        <w:spacing w:after="120" w:line="360" w:lineRule="auto"/>
        <w:jc w:val="center"/>
        <w:rPr>
          <w:rFonts w:ascii="Arial" w:eastAsiaTheme="minorHAnsi" w:hAnsi="Arial" w:cs="Arial"/>
          <w:sz w:val="26"/>
          <w:szCs w:val="26"/>
          <w:lang w:eastAsia="en-US"/>
        </w:rPr>
      </w:pPr>
    </w:p>
    <w:p w14:paraId="44FBD776" w14:textId="77777777" w:rsidR="00B72F0C" w:rsidRDefault="00B72F0C" w:rsidP="00B72F0C">
      <w:pPr>
        <w:tabs>
          <w:tab w:val="left" w:pos="1680"/>
          <w:tab w:val="center" w:pos="4277"/>
        </w:tabs>
        <w:spacing w:after="120" w:line="360" w:lineRule="auto"/>
        <w:jc w:val="center"/>
        <w:rPr>
          <w:rFonts w:ascii="Arial" w:eastAsiaTheme="minorHAnsi" w:hAnsi="Arial" w:cs="Arial"/>
          <w:sz w:val="26"/>
          <w:szCs w:val="26"/>
          <w:lang w:eastAsia="en-US"/>
        </w:rPr>
      </w:pPr>
    </w:p>
    <w:p w14:paraId="0C85B399" w14:textId="77777777" w:rsidR="00B72F0C" w:rsidRDefault="00B72F0C" w:rsidP="00B72F0C">
      <w:pPr>
        <w:tabs>
          <w:tab w:val="left" w:pos="1680"/>
          <w:tab w:val="center" w:pos="4277"/>
        </w:tabs>
        <w:spacing w:after="120" w:line="360" w:lineRule="auto"/>
        <w:rPr>
          <w:rFonts w:ascii="Arial" w:eastAsiaTheme="minorHAnsi" w:hAnsi="Arial" w:cs="Arial"/>
          <w:sz w:val="26"/>
          <w:szCs w:val="26"/>
          <w:lang w:eastAsia="en-US"/>
        </w:rPr>
      </w:pPr>
    </w:p>
    <w:p w14:paraId="00479AE0" w14:textId="77777777" w:rsidR="00B72F0C" w:rsidRDefault="00B72F0C" w:rsidP="00B72F0C">
      <w:pPr>
        <w:tabs>
          <w:tab w:val="left" w:pos="1680"/>
          <w:tab w:val="center" w:pos="4277"/>
        </w:tabs>
        <w:spacing w:after="120" w:line="360" w:lineRule="auto"/>
        <w:jc w:val="center"/>
        <w:rPr>
          <w:rFonts w:ascii="Arial" w:eastAsiaTheme="minorHAnsi" w:hAnsi="Arial" w:cs="Arial"/>
          <w:sz w:val="26"/>
          <w:szCs w:val="26"/>
          <w:lang w:eastAsia="en-US"/>
        </w:rPr>
      </w:pPr>
    </w:p>
    <w:p w14:paraId="560D2FE2" w14:textId="77777777" w:rsidR="00B72F0C" w:rsidRDefault="00B72F0C" w:rsidP="00B72F0C">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52F2C6E5" w14:textId="77777777" w:rsidR="00B72F0C" w:rsidRDefault="00B72F0C" w:rsidP="00B72F0C">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46C52698" w14:textId="77777777" w:rsidR="00B72F0C" w:rsidRDefault="00B72F0C" w:rsidP="00B72F0C">
      <w:pPr>
        <w:spacing w:before="240" w:line="360" w:lineRule="auto"/>
        <w:ind w:firstLine="708"/>
        <w:jc w:val="both"/>
        <w:rPr>
          <w:rFonts w:ascii="Arial" w:hAnsi="Arial" w:cs="Arial"/>
          <w:sz w:val="26"/>
          <w:szCs w:val="26"/>
        </w:rPr>
      </w:pPr>
    </w:p>
    <w:p w14:paraId="43C84BB3" w14:textId="77777777" w:rsidR="00E92C73" w:rsidRDefault="00E92C73" w:rsidP="00E92C73">
      <w:pPr>
        <w:jc w:val="center"/>
        <w:rPr>
          <w:rFonts w:ascii="Arial" w:hAnsi="Arial" w:cs="Arial"/>
          <w:sz w:val="26"/>
          <w:szCs w:val="26"/>
        </w:rPr>
      </w:pPr>
    </w:p>
    <w:p w14:paraId="7F693F18" w14:textId="45AB8A8F" w:rsidR="00C862F9" w:rsidRDefault="00C862F9" w:rsidP="00E92C73">
      <w:pPr>
        <w:spacing w:line="360" w:lineRule="auto"/>
        <w:ind w:right="49" w:firstLine="567"/>
        <w:jc w:val="both"/>
        <w:rPr>
          <w:rFonts w:ascii="Arial" w:hAnsi="Arial" w:cs="Arial"/>
          <w:sz w:val="26"/>
          <w:szCs w:val="26"/>
        </w:rPr>
      </w:pPr>
    </w:p>
    <w:sectPr w:rsidR="00C862F9" w:rsidSect="005950BF">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ECFA9E" w14:textId="77777777" w:rsidR="00C7222C" w:rsidRDefault="00C7222C">
      <w:pPr>
        <w:spacing w:after="0" w:line="240" w:lineRule="auto"/>
      </w:pPr>
      <w:r>
        <w:separator/>
      </w:r>
    </w:p>
  </w:endnote>
  <w:endnote w:type="continuationSeparator" w:id="0">
    <w:p w14:paraId="23E4755E" w14:textId="77777777" w:rsidR="00C7222C" w:rsidRDefault="00C72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B4C32" w:rsidRDefault="00CB4C32">
    <w:pPr>
      <w:pStyle w:val="Piedepgina"/>
      <w:jc w:val="center"/>
    </w:pPr>
  </w:p>
  <w:p w14:paraId="0E05F75C" w14:textId="77777777" w:rsidR="00CB4C32" w:rsidRDefault="00CB4C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10877C" w14:textId="77777777" w:rsidR="00C7222C" w:rsidRDefault="00C7222C">
      <w:pPr>
        <w:spacing w:after="0" w:line="240" w:lineRule="auto"/>
      </w:pPr>
      <w:r>
        <w:separator/>
      </w:r>
    </w:p>
  </w:footnote>
  <w:footnote w:type="continuationSeparator" w:id="0">
    <w:p w14:paraId="2173DA9A" w14:textId="77777777" w:rsidR="00C7222C" w:rsidRDefault="00C7222C">
      <w:pPr>
        <w:spacing w:after="0" w:line="240" w:lineRule="auto"/>
      </w:pPr>
      <w:r>
        <w:continuationSeparator/>
      </w:r>
    </w:p>
  </w:footnote>
  <w:footnote w:id="1">
    <w:p w14:paraId="76AA77E7" w14:textId="77777777" w:rsidR="00E91009" w:rsidRDefault="00E91009" w:rsidP="00E91009">
      <w:pPr>
        <w:autoSpaceDE w:val="0"/>
        <w:autoSpaceDN w:val="0"/>
        <w:adjustRightInd w:val="0"/>
        <w:spacing w:after="0" w:line="240" w:lineRule="auto"/>
        <w:jc w:val="both"/>
        <w:rPr>
          <w:rFonts w:ascii="Arial" w:hAnsi="Arial" w:cs="Arial"/>
          <w:color w:val="000000"/>
          <w:sz w:val="16"/>
          <w:szCs w:val="16"/>
        </w:rPr>
      </w:pPr>
      <w:r w:rsidRPr="000564F1">
        <w:rPr>
          <w:rStyle w:val="Refdenotaalpie"/>
          <w:rFonts w:ascii="Arial" w:hAnsi="Arial" w:cs="Arial"/>
          <w:sz w:val="16"/>
          <w:szCs w:val="16"/>
        </w:rPr>
        <w:footnoteRef/>
      </w:r>
      <w:r w:rsidRPr="000564F1">
        <w:rPr>
          <w:rFonts w:ascii="Arial" w:hAnsi="Arial" w:cs="Arial"/>
          <w:sz w:val="16"/>
          <w:szCs w:val="16"/>
        </w:rPr>
        <w:t xml:space="preserve"> </w:t>
      </w:r>
      <w:r w:rsidRPr="000564F1">
        <w:rPr>
          <w:rFonts w:ascii="Arial" w:hAnsi="Arial" w:cs="Arial"/>
          <w:b/>
          <w:bCs/>
          <w:color w:val="000000"/>
          <w:sz w:val="16"/>
          <w:szCs w:val="16"/>
        </w:rPr>
        <w:t xml:space="preserve">ARTÍCULO 203.- </w:t>
      </w:r>
      <w:r w:rsidRPr="000564F1">
        <w:rPr>
          <w:rFonts w:ascii="Arial" w:hAnsi="Arial" w:cs="Arial"/>
          <w:color w:val="000000"/>
          <w:sz w:val="16"/>
          <w:szCs w:val="16"/>
        </w:rPr>
        <w:t>La valoración de las pruebas se hará de acuerdo con las siguientes reglas:</w:t>
      </w:r>
    </w:p>
    <w:p w14:paraId="04C6C737" w14:textId="77777777" w:rsidR="00E91009" w:rsidRPr="000564F1" w:rsidRDefault="00E91009" w:rsidP="00E91009">
      <w:pPr>
        <w:autoSpaceDE w:val="0"/>
        <w:autoSpaceDN w:val="0"/>
        <w:adjustRightInd w:val="0"/>
        <w:spacing w:after="0" w:line="240" w:lineRule="auto"/>
        <w:jc w:val="both"/>
        <w:rPr>
          <w:rFonts w:ascii="Arial" w:hAnsi="Arial" w:cs="Arial"/>
          <w:color w:val="000000"/>
          <w:sz w:val="16"/>
          <w:szCs w:val="16"/>
        </w:rPr>
      </w:pPr>
    </w:p>
    <w:p w14:paraId="58D54AD7" w14:textId="77777777" w:rsidR="00E91009" w:rsidRPr="00EF7203" w:rsidRDefault="00E91009" w:rsidP="00E91009">
      <w:pPr>
        <w:pStyle w:val="Prrafodelista"/>
        <w:numPr>
          <w:ilvl w:val="0"/>
          <w:numId w:val="15"/>
        </w:numPr>
        <w:autoSpaceDE w:val="0"/>
        <w:autoSpaceDN w:val="0"/>
        <w:adjustRightInd w:val="0"/>
        <w:spacing w:after="0" w:line="240" w:lineRule="auto"/>
        <w:jc w:val="both"/>
        <w:rPr>
          <w:rFonts w:ascii="Arial" w:hAnsi="Arial" w:cs="Arial"/>
          <w:color w:val="000000"/>
          <w:sz w:val="16"/>
          <w:szCs w:val="16"/>
        </w:rPr>
      </w:pPr>
      <w:r w:rsidRPr="00EF7203">
        <w:rPr>
          <w:rFonts w:ascii="Arial" w:hAnsi="Arial" w:cs="Arial"/>
          <w:color w:val="000000"/>
          <w:sz w:val="16"/>
          <w:szCs w:val="16"/>
        </w:rPr>
        <w:t>Harán prueba plena la confesión expresa de las partes y los actos contenidos en documentos públicos, si en éstos últimos se contienen declaraciones de verdad o manifestaciones de hechos de particulares; y</w:t>
      </w:r>
    </w:p>
    <w:p w14:paraId="09A50D59" w14:textId="77777777" w:rsidR="00E91009" w:rsidRPr="00EF7203" w:rsidRDefault="00E91009" w:rsidP="00E91009">
      <w:pPr>
        <w:autoSpaceDE w:val="0"/>
        <w:autoSpaceDN w:val="0"/>
        <w:adjustRightInd w:val="0"/>
        <w:spacing w:after="0" w:line="240" w:lineRule="auto"/>
        <w:ind w:left="360"/>
        <w:jc w:val="both"/>
        <w:rPr>
          <w:rFonts w:ascii="Arial" w:hAnsi="Arial" w:cs="Arial"/>
          <w:color w:val="000000"/>
          <w:sz w:val="16"/>
          <w:szCs w:val="16"/>
        </w:rPr>
      </w:pPr>
      <w:r>
        <w:rPr>
          <w:rFonts w:ascii="Arial" w:hAnsi="Arial" w:cs="Arial"/>
          <w:color w:val="000000"/>
          <w:sz w:val="16"/>
          <w:szCs w:val="16"/>
        </w:rPr>
        <w:t>(…)</w:t>
      </w:r>
    </w:p>
    <w:p w14:paraId="1BFDD0BF" w14:textId="77777777" w:rsidR="00E91009" w:rsidRDefault="00E91009" w:rsidP="00E91009">
      <w:pPr>
        <w:autoSpaceDE w:val="0"/>
        <w:autoSpaceDN w:val="0"/>
        <w:adjustRightInd w:val="0"/>
        <w:spacing w:after="0" w:line="240" w:lineRule="auto"/>
        <w:rPr>
          <w:rFonts w:ascii="Arial" w:hAnsi="Arial" w:cs="Arial"/>
          <w:color w:val="000000"/>
        </w:rPr>
      </w:pPr>
    </w:p>
    <w:p w14:paraId="733DF8D0" w14:textId="77777777" w:rsidR="00E91009" w:rsidRDefault="00E91009" w:rsidP="00E9100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CB4C32" w:rsidRDefault="00B021E1">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B4C32">
          <w:fldChar w:fldCharType="begin"/>
        </w:r>
        <w:r w:rsidR="00CB4C32">
          <w:instrText>PAGE   \* MERGEFORMAT</w:instrText>
        </w:r>
        <w:r w:rsidR="00CB4C32">
          <w:fldChar w:fldCharType="separate"/>
        </w:r>
        <w:r w:rsidRPr="00B021E1">
          <w:rPr>
            <w:noProof/>
            <w:lang w:val="es-ES"/>
          </w:rPr>
          <w:t>10</w:t>
        </w:r>
        <w:r w:rsidR="00CB4C32">
          <w:rPr>
            <w:noProof/>
            <w:lang w:val="es-ES"/>
          </w:rPr>
          <w:fldChar w:fldCharType="end"/>
        </w:r>
      </w:p>
    </w:sdtContent>
  </w:sdt>
  <w:p w14:paraId="0FE1B5BA" w14:textId="77777777" w:rsidR="00CB4C32" w:rsidRDefault="00CB4C3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CB4C32" w:rsidRDefault="00B021E1">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B4C32">
          <w:fldChar w:fldCharType="begin"/>
        </w:r>
        <w:r w:rsidR="00CB4C32">
          <w:instrText>PAGE   \* MERGEFORMAT</w:instrText>
        </w:r>
        <w:r w:rsidR="00CB4C32">
          <w:fldChar w:fldCharType="separate"/>
        </w:r>
        <w:r w:rsidRPr="00B021E1">
          <w:rPr>
            <w:noProof/>
            <w:lang w:val="es-ES"/>
          </w:rPr>
          <w:t>11</w:t>
        </w:r>
        <w:r w:rsidR="00CB4C32">
          <w:rPr>
            <w:noProof/>
            <w:lang w:val="es-ES"/>
          </w:rPr>
          <w:fldChar w:fldCharType="end"/>
        </w:r>
      </w:sdtContent>
    </w:sdt>
  </w:p>
  <w:p w14:paraId="2C0FDD03" w14:textId="78B11A42" w:rsidR="00CB4C32" w:rsidRDefault="00B021E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035FBD4" wp14:editId="40863BCE">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20ADB1E" w14:textId="77777777" w:rsidR="00B021E1" w:rsidRDefault="00B021E1" w:rsidP="00B021E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35FBD4"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20ADB1E" w14:textId="77777777" w:rsidR="00B021E1" w:rsidRDefault="00B021E1" w:rsidP="00B021E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B4C32">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B4C32" w:rsidRDefault="00B021E1">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4"/>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BE5"/>
    <w:rsid w:val="00003CC3"/>
    <w:rsid w:val="00004038"/>
    <w:rsid w:val="0000488B"/>
    <w:rsid w:val="000049C1"/>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27CC8"/>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3A91"/>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268"/>
    <w:rsid w:val="00061414"/>
    <w:rsid w:val="0006155E"/>
    <w:rsid w:val="00061610"/>
    <w:rsid w:val="000616B5"/>
    <w:rsid w:val="00061C4C"/>
    <w:rsid w:val="0006202A"/>
    <w:rsid w:val="000620CD"/>
    <w:rsid w:val="00062802"/>
    <w:rsid w:val="00062BE3"/>
    <w:rsid w:val="00064906"/>
    <w:rsid w:val="00064E90"/>
    <w:rsid w:val="00064FD9"/>
    <w:rsid w:val="00067B5A"/>
    <w:rsid w:val="00070038"/>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7DE"/>
    <w:rsid w:val="00077CF2"/>
    <w:rsid w:val="00077DFD"/>
    <w:rsid w:val="00080A85"/>
    <w:rsid w:val="0008122B"/>
    <w:rsid w:val="0008141F"/>
    <w:rsid w:val="000814FC"/>
    <w:rsid w:val="00081C2A"/>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84D"/>
    <w:rsid w:val="000A0E5E"/>
    <w:rsid w:val="000A12C0"/>
    <w:rsid w:val="000A1491"/>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D04BF"/>
    <w:rsid w:val="000D0FC3"/>
    <w:rsid w:val="000D153E"/>
    <w:rsid w:val="000D170C"/>
    <w:rsid w:val="000D1CF0"/>
    <w:rsid w:val="000D2A1F"/>
    <w:rsid w:val="000D2E14"/>
    <w:rsid w:val="000D3E85"/>
    <w:rsid w:val="000D42B5"/>
    <w:rsid w:val="000D4AFE"/>
    <w:rsid w:val="000D534B"/>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77F"/>
    <w:rsid w:val="001108F3"/>
    <w:rsid w:val="00110B09"/>
    <w:rsid w:val="00110C32"/>
    <w:rsid w:val="00110FE3"/>
    <w:rsid w:val="00111BFC"/>
    <w:rsid w:val="00111CBB"/>
    <w:rsid w:val="0011210D"/>
    <w:rsid w:val="00112765"/>
    <w:rsid w:val="00112BF7"/>
    <w:rsid w:val="00113361"/>
    <w:rsid w:val="00113A46"/>
    <w:rsid w:val="00114AC5"/>
    <w:rsid w:val="00114FE5"/>
    <w:rsid w:val="0011514B"/>
    <w:rsid w:val="001160C6"/>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DA1"/>
    <w:rsid w:val="001632E4"/>
    <w:rsid w:val="00163EBF"/>
    <w:rsid w:val="00164BCE"/>
    <w:rsid w:val="001659D0"/>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650"/>
    <w:rsid w:val="00185DC5"/>
    <w:rsid w:val="00186701"/>
    <w:rsid w:val="00186FB3"/>
    <w:rsid w:val="0018765B"/>
    <w:rsid w:val="0018778C"/>
    <w:rsid w:val="00192287"/>
    <w:rsid w:val="001923AE"/>
    <w:rsid w:val="001924B2"/>
    <w:rsid w:val="00192CB7"/>
    <w:rsid w:val="00193379"/>
    <w:rsid w:val="00193D04"/>
    <w:rsid w:val="00193DA5"/>
    <w:rsid w:val="00194B7B"/>
    <w:rsid w:val="001951A3"/>
    <w:rsid w:val="00195583"/>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36"/>
    <w:rsid w:val="001D577C"/>
    <w:rsid w:val="001D694C"/>
    <w:rsid w:val="001D69EE"/>
    <w:rsid w:val="001D7520"/>
    <w:rsid w:val="001D754A"/>
    <w:rsid w:val="001E18B8"/>
    <w:rsid w:val="001E288A"/>
    <w:rsid w:val="001E2A02"/>
    <w:rsid w:val="001E2B84"/>
    <w:rsid w:val="001E338B"/>
    <w:rsid w:val="001E3B11"/>
    <w:rsid w:val="001E4C02"/>
    <w:rsid w:val="001E65E8"/>
    <w:rsid w:val="001E66D5"/>
    <w:rsid w:val="001E680A"/>
    <w:rsid w:val="001E6AE5"/>
    <w:rsid w:val="001E7020"/>
    <w:rsid w:val="001E71FD"/>
    <w:rsid w:val="001E7581"/>
    <w:rsid w:val="001E75FD"/>
    <w:rsid w:val="001E77A9"/>
    <w:rsid w:val="001E7BD1"/>
    <w:rsid w:val="001F1323"/>
    <w:rsid w:val="001F1BC8"/>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277D3"/>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41B3"/>
    <w:rsid w:val="00254349"/>
    <w:rsid w:val="00255956"/>
    <w:rsid w:val="00255B9B"/>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5161"/>
    <w:rsid w:val="00265F1B"/>
    <w:rsid w:val="002665A2"/>
    <w:rsid w:val="00267221"/>
    <w:rsid w:val="00270087"/>
    <w:rsid w:val="00270831"/>
    <w:rsid w:val="0027134A"/>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C79"/>
    <w:rsid w:val="002A0081"/>
    <w:rsid w:val="002A0713"/>
    <w:rsid w:val="002A18E6"/>
    <w:rsid w:val="002A1AAC"/>
    <w:rsid w:val="002A274A"/>
    <w:rsid w:val="002A2985"/>
    <w:rsid w:val="002A4088"/>
    <w:rsid w:val="002A4403"/>
    <w:rsid w:val="002A4AD1"/>
    <w:rsid w:val="002A4AE9"/>
    <w:rsid w:val="002A4B12"/>
    <w:rsid w:val="002A4B47"/>
    <w:rsid w:val="002A5750"/>
    <w:rsid w:val="002A657D"/>
    <w:rsid w:val="002A6B3D"/>
    <w:rsid w:val="002A6E86"/>
    <w:rsid w:val="002A6EF0"/>
    <w:rsid w:val="002A743F"/>
    <w:rsid w:val="002A7869"/>
    <w:rsid w:val="002B0967"/>
    <w:rsid w:val="002B19BE"/>
    <w:rsid w:val="002B1C2A"/>
    <w:rsid w:val="002B2002"/>
    <w:rsid w:val="002B2584"/>
    <w:rsid w:val="002B2706"/>
    <w:rsid w:val="002B32CD"/>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61D"/>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2AC"/>
    <w:rsid w:val="00327A8E"/>
    <w:rsid w:val="00327BDD"/>
    <w:rsid w:val="00327E26"/>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2184"/>
    <w:rsid w:val="0034232F"/>
    <w:rsid w:val="0034266B"/>
    <w:rsid w:val="00342740"/>
    <w:rsid w:val="003428C4"/>
    <w:rsid w:val="00342B26"/>
    <w:rsid w:val="00342CE5"/>
    <w:rsid w:val="00343291"/>
    <w:rsid w:val="00343BE2"/>
    <w:rsid w:val="00343F55"/>
    <w:rsid w:val="003448FF"/>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328"/>
    <w:rsid w:val="00392B20"/>
    <w:rsid w:val="00393C37"/>
    <w:rsid w:val="00393D40"/>
    <w:rsid w:val="003940E3"/>
    <w:rsid w:val="00394516"/>
    <w:rsid w:val="00395933"/>
    <w:rsid w:val="003961E1"/>
    <w:rsid w:val="00396B92"/>
    <w:rsid w:val="003974F9"/>
    <w:rsid w:val="0039774F"/>
    <w:rsid w:val="003A0AA1"/>
    <w:rsid w:val="003A0FE5"/>
    <w:rsid w:val="003A1F13"/>
    <w:rsid w:val="003A24EC"/>
    <w:rsid w:val="003A288D"/>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454"/>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17A"/>
    <w:rsid w:val="0047274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2AA"/>
    <w:rsid w:val="004833D9"/>
    <w:rsid w:val="00483B0E"/>
    <w:rsid w:val="00484AE9"/>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7A6"/>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251"/>
    <w:rsid w:val="004A6CA2"/>
    <w:rsid w:val="004A70CA"/>
    <w:rsid w:val="004A770C"/>
    <w:rsid w:val="004A781C"/>
    <w:rsid w:val="004A7ECD"/>
    <w:rsid w:val="004B05CE"/>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6E53"/>
    <w:rsid w:val="004D709F"/>
    <w:rsid w:val="004D79AB"/>
    <w:rsid w:val="004E0DB7"/>
    <w:rsid w:val="004E13BA"/>
    <w:rsid w:val="004E1A4B"/>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5A23"/>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E22"/>
    <w:rsid w:val="00547361"/>
    <w:rsid w:val="00547737"/>
    <w:rsid w:val="00547A16"/>
    <w:rsid w:val="005502EA"/>
    <w:rsid w:val="0055041A"/>
    <w:rsid w:val="005508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613"/>
    <w:rsid w:val="00573D28"/>
    <w:rsid w:val="00573E34"/>
    <w:rsid w:val="005740D5"/>
    <w:rsid w:val="005740DA"/>
    <w:rsid w:val="00577656"/>
    <w:rsid w:val="0057772B"/>
    <w:rsid w:val="00577E37"/>
    <w:rsid w:val="00580176"/>
    <w:rsid w:val="005802AF"/>
    <w:rsid w:val="00580FDE"/>
    <w:rsid w:val="00581012"/>
    <w:rsid w:val="00581327"/>
    <w:rsid w:val="005817AB"/>
    <w:rsid w:val="00582960"/>
    <w:rsid w:val="00582C57"/>
    <w:rsid w:val="00584BAB"/>
    <w:rsid w:val="00584EFB"/>
    <w:rsid w:val="0058621D"/>
    <w:rsid w:val="00586D72"/>
    <w:rsid w:val="00586E4F"/>
    <w:rsid w:val="00587330"/>
    <w:rsid w:val="00587984"/>
    <w:rsid w:val="00587A84"/>
    <w:rsid w:val="00587B2F"/>
    <w:rsid w:val="00590AF7"/>
    <w:rsid w:val="005916FB"/>
    <w:rsid w:val="00592360"/>
    <w:rsid w:val="00593333"/>
    <w:rsid w:val="005950BF"/>
    <w:rsid w:val="005960D3"/>
    <w:rsid w:val="005973A7"/>
    <w:rsid w:val="00597B8E"/>
    <w:rsid w:val="005A0825"/>
    <w:rsid w:val="005A09A3"/>
    <w:rsid w:val="005A1FEE"/>
    <w:rsid w:val="005A20C4"/>
    <w:rsid w:val="005A273F"/>
    <w:rsid w:val="005A2A29"/>
    <w:rsid w:val="005A338C"/>
    <w:rsid w:val="005A3583"/>
    <w:rsid w:val="005A4118"/>
    <w:rsid w:val="005A453F"/>
    <w:rsid w:val="005A493F"/>
    <w:rsid w:val="005A5064"/>
    <w:rsid w:val="005A5C44"/>
    <w:rsid w:val="005A6A9E"/>
    <w:rsid w:val="005A752F"/>
    <w:rsid w:val="005B1E67"/>
    <w:rsid w:val="005B2040"/>
    <w:rsid w:val="005B2365"/>
    <w:rsid w:val="005B296A"/>
    <w:rsid w:val="005B2E19"/>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09D"/>
    <w:rsid w:val="005C21B5"/>
    <w:rsid w:val="005C2E0D"/>
    <w:rsid w:val="005C3179"/>
    <w:rsid w:val="005C337A"/>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25C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49F7"/>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3439"/>
    <w:rsid w:val="00614079"/>
    <w:rsid w:val="00614188"/>
    <w:rsid w:val="00614A6D"/>
    <w:rsid w:val="00615362"/>
    <w:rsid w:val="006157B6"/>
    <w:rsid w:val="00615A62"/>
    <w:rsid w:val="00615EBC"/>
    <w:rsid w:val="00616872"/>
    <w:rsid w:val="00616F1D"/>
    <w:rsid w:val="00616FA1"/>
    <w:rsid w:val="00617C77"/>
    <w:rsid w:val="0062006E"/>
    <w:rsid w:val="00620357"/>
    <w:rsid w:val="00620FB8"/>
    <w:rsid w:val="006214D7"/>
    <w:rsid w:val="00621B71"/>
    <w:rsid w:val="00622BEF"/>
    <w:rsid w:val="0062386E"/>
    <w:rsid w:val="0062443A"/>
    <w:rsid w:val="00624802"/>
    <w:rsid w:val="00624F20"/>
    <w:rsid w:val="00625696"/>
    <w:rsid w:val="00625F4E"/>
    <w:rsid w:val="006279BE"/>
    <w:rsid w:val="006304BB"/>
    <w:rsid w:val="0063071F"/>
    <w:rsid w:val="00630C62"/>
    <w:rsid w:val="00631207"/>
    <w:rsid w:val="00631910"/>
    <w:rsid w:val="0063273E"/>
    <w:rsid w:val="00633242"/>
    <w:rsid w:val="00633FA0"/>
    <w:rsid w:val="00634279"/>
    <w:rsid w:val="00634534"/>
    <w:rsid w:val="00634DA1"/>
    <w:rsid w:val="00634EF5"/>
    <w:rsid w:val="00636401"/>
    <w:rsid w:val="00636905"/>
    <w:rsid w:val="00636A93"/>
    <w:rsid w:val="0063772A"/>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0FE1"/>
    <w:rsid w:val="00651275"/>
    <w:rsid w:val="00651BE7"/>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1CAC"/>
    <w:rsid w:val="00672C0F"/>
    <w:rsid w:val="00672CE0"/>
    <w:rsid w:val="00672F8D"/>
    <w:rsid w:val="006730DE"/>
    <w:rsid w:val="006730F3"/>
    <w:rsid w:val="00673B33"/>
    <w:rsid w:val="006744B2"/>
    <w:rsid w:val="006747AB"/>
    <w:rsid w:val="00676465"/>
    <w:rsid w:val="006775C4"/>
    <w:rsid w:val="0068056E"/>
    <w:rsid w:val="00681462"/>
    <w:rsid w:val="00681AC1"/>
    <w:rsid w:val="00681EE7"/>
    <w:rsid w:val="00682078"/>
    <w:rsid w:val="00682165"/>
    <w:rsid w:val="00683178"/>
    <w:rsid w:val="0068325D"/>
    <w:rsid w:val="00684F50"/>
    <w:rsid w:val="00685785"/>
    <w:rsid w:val="0068615E"/>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E0"/>
    <w:rsid w:val="006A28FD"/>
    <w:rsid w:val="006A2B9F"/>
    <w:rsid w:val="006A326C"/>
    <w:rsid w:val="006A4447"/>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4C7"/>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6A25"/>
    <w:rsid w:val="00707031"/>
    <w:rsid w:val="00707245"/>
    <w:rsid w:val="00707660"/>
    <w:rsid w:val="00707E4A"/>
    <w:rsid w:val="0071053F"/>
    <w:rsid w:val="00710B09"/>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215B"/>
    <w:rsid w:val="00722B88"/>
    <w:rsid w:val="0072304C"/>
    <w:rsid w:val="0072368F"/>
    <w:rsid w:val="00723EC1"/>
    <w:rsid w:val="00724552"/>
    <w:rsid w:val="00724697"/>
    <w:rsid w:val="00724C1C"/>
    <w:rsid w:val="00727682"/>
    <w:rsid w:val="00727C09"/>
    <w:rsid w:val="00727D9C"/>
    <w:rsid w:val="00730089"/>
    <w:rsid w:val="00730250"/>
    <w:rsid w:val="00730453"/>
    <w:rsid w:val="0073182F"/>
    <w:rsid w:val="0073212F"/>
    <w:rsid w:val="007324A9"/>
    <w:rsid w:val="007332CB"/>
    <w:rsid w:val="00734300"/>
    <w:rsid w:val="0073439D"/>
    <w:rsid w:val="00734795"/>
    <w:rsid w:val="0073572F"/>
    <w:rsid w:val="00736F71"/>
    <w:rsid w:val="0073740D"/>
    <w:rsid w:val="00737D73"/>
    <w:rsid w:val="0074055C"/>
    <w:rsid w:val="00740D93"/>
    <w:rsid w:val="007426D1"/>
    <w:rsid w:val="00743837"/>
    <w:rsid w:val="00743E50"/>
    <w:rsid w:val="00743F9C"/>
    <w:rsid w:val="00744DC2"/>
    <w:rsid w:val="00744E48"/>
    <w:rsid w:val="00744EED"/>
    <w:rsid w:val="00746015"/>
    <w:rsid w:val="00746730"/>
    <w:rsid w:val="00747E03"/>
    <w:rsid w:val="00751760"/>
    <w:rsid w:val="007517FC"/>
    <w:rsid w:val="00752C85"/>
    <w:rsid w:val="00752CFC"/>
    <w:rsid w:val="00753513"/>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A3B"/>
    <w:rsid w:val="00762460"/>
    <w:rsid w:val="00762B99"/>
    <w:rsid w:val="007656A2"/>
    <w:rsid w:val="00766389"/>
    <w:rsid w:val="00767259"/>
    <w:rsid w:val="007673B6"/>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395A"/>
    <w:rsid w:val="007841D1"/>
    <w:rsid w:val="007852EB"/>
    <w:rsid w:val="00785E98"/>
    <w:rsid w:val="007868D8"/>
    <w:rsid w:val="00786A0E"/>
    <w:rsid w:val="00786D87"/>
    <w:rsid w:val="00787328"/>
    <w:rsid w:val="00787FF8"/>
    <w:rsid w:val="007904C9"/>
    <w:rsid w:val="00790CF4"/>
    <w:rsid w:val="00790DA7"/>
    <w:rsid w:val="00791F5C"/>
    <w:rsid w:val="007927EC"/>
    <w:rsid w:val="00792805"/>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5AE"/>
    <w:rsid w:val="007B452B"/>
    <w:rsid w:val="007B4EEE"/>
    <w:rsid w:val="007B5EBB"/>
    <w:rsid w:val="007B65D2"/>
    <w:rsid w:val="007B6AD5"/>
    <w:rsid w:val="007B6C80"/>
    <w:rsid w:val="007C04A2"/>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4A"/>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2E4"/>
    <w:rsid w:val="00812B6D"/>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27589"/>
    <w:rsid w:val="008303A9"/>
    <w:rsid w:val="008309C8"/>
    <w:rsid w:val="008309F3"/>
    <w:rsid w:val="00830E08"/>
    <w:rsid w:val="00831037"/>
    <w:rsid w:val="008312B3"/>
    <w:rsid w:val="0083207D"/>
    <w:rsid w:val="0083287B"/>
    <w:rsid w:val="00832A83"/>
    <w:rsid w:val="00832D2B"/>
    <w:rsid w:val="00833114"/>
    <w:rsid w:val="0083313C"/>
    <w:rsid w:val="008357D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D30"/>
    <w:rsid w:val="0088412E"/>
    <w:rsid w:val="00884613"/>
    <w:rsid w:val="00884F71"/>
    <w:rsid w:val="0088509D"/>
    <w:rsid w:val="00885A50"/>
    <w:rsid w:val="008866BD"/>
    <w:rsid w:val="00887311"/>
    <w:rsid w:val="00887B04"/>
    <w:rsid w:val="00887F11"/>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EDB"/>
    <w:rsid w:val="008A7F72"/>
    <w:rsid w:val="008B0AD8"/>
    <w:rsid w:val="008B0B01"/>
    <w:rsid w:val="008B1D4F"/>
    <w:rsid w:val="008B1F69"/>
    <w:rsid w:val="008B299F"/>
    <w:rsid w:val="008B2A33"/>
    <w:rsid w:val="008B3030"/>
    <w:rsid w:val="008B32AC"/>
    <w:rsid w:val="008B33CF"/>
    <w:rsid w:val="008B34A3"/>
    <w:rsid w:val="008B3977"/>
    <w:rsid w:val="008B43C8"/>
    <w:rsid w:val="008B4420"/>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50"/>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0A60"/>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2B42"/>
    <w:rsid w:val="008E350D"/>
    <w:rsid w:val="008E3B36"/>
    <w:rsid w:val="008E3CEC"/>
    <w:rsid w:val="008E480F"/>
    <w:rsid w:val="008E4A67"/>
    <w:rsid w:val="008E58C8"/>
    <w:rsid w:val="008E72F4"/>
    <w:rsid w:val="008F0205"/>
    <w:rsid w:val="008F0DCC"/>
    <w:rsid w:val="008F18F3"/>
    <w:rsid w:val="008F1B15"/>
    <w:rsid w:val="008F1EB2"/>
    <w:rsid w:val="008F284E"/>
    <w:rsid w:val="008F2A2E"/>
    <w:rsid w:val="008F2BAD"/>
    <w:rsid w:val="008F2CAE"/>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622"/>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3ACC"/>
    <w:rsid w:val="00954F7D"/>
    <w:rsid w:val="00955D30"/>
    <w:rsid w:val="00956727"/>
    <w:rsid w:val="00957E51"/>
    <w:rsid w:val="009608E8"/>
    <w:rsid w:val="00960E04"/>
    <w:rsid w:val="0096112B"/>
    <w:rsid w:val="009629EE"/>
    <w:rsid w:val="0096309B"/>
    <w:rsid w:val="00964A87"/>
    <w:rsid w:val="00964CE3"/>
    <w:rsid w:val="009650A4"/>
    <w:rsid w:val="00965204"/>
    <w:rsid w:val="00965931"/>
    <w:rsid w:val="00965DB7"/>
    <w:rsid w:val="009663A9"/>
    <w:rsid w:val="00966C28"/>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690A"/>
    <w:rsid w:val="00997136"/>
    <w:rsid w:val="009971A7"/>
    <w:rsid w:val="00997DB0"/>
    <w:rsid w:val="009A103E"/>
    <w:rsid w:val="009A2AF4"/>
    <w:rsid w:val="009A33BE"/>
    <w:rsid w:val="009A3F67"/>
    <w:rsid w:val="009A40BC"/>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765"/>
    <w:rsid w:val="009C3841"/>
    <w:rsid w:val="009C4084"/>
    <w:rsid w:val="009C4EC5"/>
    <w:rsid w:val="009C607A"/>
    <w:rsid w:val="009C6929"/>
    <w:rsid w:val="009C6A52"/>
    <w:rsid w:val="009C6EED"/>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A90"/>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593"/>
    <w:rsid w:val="00A24A17"/>
    <w:rsid w:val="00A24B73"/>
    <w:rsid w:val="00A257A4"/>
    <w:rsid w:val="00A258BB"/>
    <w:rsid w:val="00A26F53"/>
    <w:rsid w:val="00A27138"/>
    <w:rsid w:val="00A271B6"/>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4AB"/>
    <w:rsid w:val="00A448E0"/>
    <w:rsid w:val="00A455E9"/>
    <w:rsid w:val="00A456F5"/>
    <w:rsid w:val="00A45C71"/>
    <w:rsid w:val="00A4628E"/>
    <w:rsid w:val="00A47209"/>
    <w:rsid w:val="00A47228"/>
    <w:rsid w:val="00A47455"/>
    <w:rsid w:val="00A479E3"/>
    <w:rsid w:val="00A47DF5"/>
    <w:rsid w:val="00A50F4D"/>
    <w:rsid w:val="00A51781"/>
    <w:rsid w:val="00A5203E"/>
    <w:rsid w:val="00A52320"/>
    <w:rsid w:val="00A52762"/>
    <w:rsid w:val="00A537AD"/>
    <w:rsid w:val="00A54A2D"/>
    <w:rsid w:val="00A54AAC"/>
    <w:rsid w:val="00A55915"/>
    <w:rsid w:val="00A55A68"/>
    <w:rsid w:val="00A56094"/>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4A2"/>
    <w:rsid w:val="00A654DF"/>
    <w:rsid w:val="00A655E9"/>
    <w:rsid w:val="00A66CB2"/>
    <w:rsid w:val="00A67E0E"/>
    <w:rsid w:val="00A703F5"/>
    <w:rsid w:val="00A71119"/>
    <w:rsid w:val="00A7125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C21"/>
    <w:rsid w:val="00A82953"/>
    <w:rsid w:val="00A82B2C"/>
    <w:rsid w:val="00A830E2"/>
    <w:rsid w:val="00A833A8"/>
    <w:rsid w:val="00A83D36"/>
    <w:rsid w:val="00A8427B"/>
    <w:rsid w:val="00A84B23"/>
    <w:rsid w:val="00A84B4C"/>
    <w:rsid w:val="00A84FBB"/>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BC8"/>
    <w:rsid w:val="00AA61B7"/>
    <w:rsid w:val="00AA689B"/>
    <w:rsid w:val="00AA7023"/>
    <w:rsid w:val="00AA7147"/>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70A9"/>
    <w:rsid w:val="00AC7B95"/>
    <w:rsid w:val="00AD100C"/>
    <w:rsid w:val="00AD2540"/>
    <w:rsid w:val="00AD38ED"/>
    <w:rsid w:val="00AD39D6"/>
    <w:rsid w:val="00AD3C97"/>
    <w:rsid w:val="00AD4282"/>
    <w:rsid w:val="00AD5A42"/>
    <w:rsid w:val="00AD60E4"/>
    <w:rsid w:val="00AD621C"/>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764"/>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4D"/>
    <w:rsid w:val="00B020E7"/>
    <w:rsid w:val="00B02152"/>
    <w:rsid w:val="00B021E1"/>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08D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1BAD"/>
    <w:rsid w:val="00B228FA"/>
    <w:rsid w:val="00B2361C"/>
    <w:rsid w:val="00B23719"/>
    <w:rsid w:val="00B23A2F"/>
    <w:rsid w:val="00B2459C"/>
    <w:rsid w:val="00B257B9"/>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1A16"/>
    <w:rsid w:val="00B42215"/>
    <w:rsid w:val="00B42915"/>
    <w:rsid w:val="00B438BE"/>
    <w:rsid w:val="00B43BF9"/>
    <w:rsid w:val="00B445B4"/>
    <w:rsid w:val="00B45262"/>
    <w:rsid w:val="00B453AD"/>
    <w:rsid w:val="00B45776"/>
    <w:rsid w:val="00B462D1"/>
    <w:rsid w:val="00B46D16"/>
    <w:rsid w:val="00B50446"/>
    <w:rsid w:val="00B51B10"/>
    <w:rsid w:val="00B51FD0"/>
    <w:rsid w:val="00B523E5"/>
    <w:rsid w:val="00B528A3"/>
    <w:rsid w:val="00B528E3"/>
    <w:rsid w:val="00B52C24"/>
    <w:rsid w:val="00B52E31"/>
    <w:rsid w:val="00B5349D"/>
    <w:rsid w:val="00B534E9"/>
    <w:rsid w:val="00B54BDD"/>
    <w:rsid w:val="00B5501D"/>
    <w:rsid w:val="00B558B6"/>
    <w:rsid w:val="00B55AEC"/>
    <w:rsid w:val="00B55C20"/>
    <w:rsid w:val="00B56166"/>
    <w:rsid w:val="00B56370"/>
    <w:rsid w:val="00B565A9"/>
    <w:rsid w:val="00B5681F"/>
    <w:rsid w:val="00B56D37"/>
    <w:rsid w:val="00B56F11"/>
    <w:rsid w:val="00B60321"/>
    <w:rsid w:val="00B60A59"/>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1AF"/>
    <w:rsid w:val="00B67412"/>
    <w:rsid w:val="00B6786A"/>
    <w:rsid w:val="00B67AA4"/>
    <w:rsid w:val="00B7058E"/>
    <w:rsid w:val="00B70EC1"/>
    <w:rsid w:val="00B70F1D"/>
    <w:rsid w:val="00B7103E"/>
    <w:rsid w:val="00B72097"/>
    <w:rsid w:val="00B72F0C"/>
    <w:rsid w:val="00B72FDD"/>
    <w:rsid w:val="00B735DA"/>
    <w:rsid w:val="00B73AD3"/>
    <w:rsid w:val="00B75315"/>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50A"/>
    <w:rsid w:val="00B96623"/>
    <w:rsid w:val="00B96EBA"/>
    <w:rsid w:val="00B97246"/>
    <w:rsid w:val="00B9725F"/>
    <w:rsid w:val="00B972B2"/>
    <w:rsid w:val="00B97390"/>
    <w:rsid w:val="00B97C30"/>
    <w:rsid w:val="00BA03EE"/>
    <w:rsid w:val="00BA1836"/>
    <w:rsid w:val="00BA18D4"/>
    <w:rsid w:val="00BA224E"/>
    <w:rsid w:val="00BA22D4"/>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40F2"/>
    <w:rsid w:val="00BC45CE"/>
    <w:rsid w:val="00BC4F3D"/>
    <w:rsid w:val="00BC64CE"/>
    <w:rsid w:val="00BC68AD"/>
    <w:rsid w:val="00BC7112"/>
    <w:rsid w:val="00BC7E36"/>
    <w:rsid w:val="00BD0C00"/>
    <w:rsid w:val="00BD0DA0"/>
    <w:rsid w:val="00BD3693"/>
    <w:rsid w:val="00BD438C"/>
    <w:rsid w:val="00BD492B"/>
    <w:rsid w:val="00BD4F9A"/>
    <w:rsid w:val="00BD5C00"/>
    <w:rsid w:val="00BD5E19"/>
    <w:rsid w:val="00BD6D4E"/>
    <w:rsid w:val="00BD6E8F"/>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294"/>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16F0"/>
    <w:rsid w:val="00C6230B"/>
    <w:rsid w:val="00C6256E"/>
    <w:rsid w:val="00C6257D"/>
    <w:rsid w:val="00C632FA"/>
    <w:rsid w:val="00C635D0"/>
    <w:rsid w:val="00C64273"/>
    <w:rsid w:val="00C64A18"/>
    <w:rsid w:val="00C65B9B"/>
    <w:rsid w:val="00C67249"/>
    <w:rsid w:val="00C67698"/>
    <w:rsid w:val="00C67A5C"/>
    <w:rsid w:val="00C70846"/>
    <w:rsid w:val="00C70952"/>
    <w:rsid w:val="00C70B81"/>
    <w:rsid w:val="00C70EA2"/>
    <w:rsid w:val="00C712ED"/>
    <w:rsid w:val="00C7222C"/>
    <w:rsid w:val="00C724E4"/>
    <w:rsid w:val="00C732D8"/>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A7743"/>
    <w:rsid w:val="00CB118A"/>
    <w:rsid w:val="00CB1AC1"/>
    <w:rsid w:val="00CB25EF"/>
    <w:rsid w:val="00CB26F2"/>
    <w:rsid w:val="00CB2BAE"/>
    <w:rsid w:val="00CB3166"/>
    <w:rsid w:val="00CB40D4"/>
    <w:rsid w:val="00CB41E1"/>
    <w:rsid w:val="00CB4C32"/>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B83"/>
    <w:rsid w:val="00CD5020"/>
    <w:rsid w:val="00CD58BA"/>
    <w:rsid w:val="00CD6144"/>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5FF5"/>
    <w:rsid w:val="00D065AD"/>
    <w:rsid w:val="00D06909"/>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736"/>
    <w:rsid w:val="00D209D8"/>
    <w:rsid w:val="00D20B6C"/>
    <w:rsid w:val="00D20DAB"/>
    <w:rsid w:val="00D2186C"/>
    <w:rsid w:val="00D2257D"/>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AB4"/>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BE0"/>
    <w:rsid w:val="00D46D83"/>
    <w:rsid w:val="00D47A2C"/>
    <w:rsid w:val="00D47AB6"/>
    <w:rsid w:val="00D502D0"/>
    <w:rsid w:val="00D507D9"/>
    <w:rsid w:val="00D50B4B"/>
    <w:rsid w:val="00D50BC3"/>
    <w:rsid w:val="00D52E63"/>
    <w:rsid w:val="00D53E86"/>
    <w:rsid w:val="00D545A8"/>
    <w:rsid w:val="00D548A5"/>
    <w:rsid w:val="00D548E5"/>
    <w:rsid w:val="00D55BD9"/>
    <w:rsid w:val="00D56163"/>
    <w:rsid w:val="00D566F5"/>
    <w:rsid w:val="00D56BF3"/>
    <w:rsid w:val="00D56E67"/>
    <w:rsid w:val="00D57C88"/>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1C37"/>
    <w:rsid w:val="00D72097"/>
    <w:rsid w:val="00D73167"/>
    <w:rsid w:val="00D7322F"/>
    <w:rsid w:val="00D73481"/>
    <w:rsid w:val="00D73C07"/>
    <w:rsid w:val="00D73FCB"/>
    <w:rsid w:val="00D743AB"/>
    <w:rsid w:val="00D74799"/>
    <w:rsid w:val="00D74FDC"/>
    <w:rsid w:val="00D7536B"/>
    <w:rsid w:val="00D75AD5"/>
    <w:rsid w:val="00D763DC"/>
    <w:rsid w:val="00D76EE0"/>
    <w:rsid w:val="00D81033"/>
    <w:rsid w:val="00D81136"/>
    <w:rsid w:val="00D82C07"/>
    <w:rsid w:val="00D82CE9"/>
    <w:rsid w:val="00D8317A"/>
    <w:rsid w:val="00D83AD6"/>
    <w:rsid w:val="00D83DC8"/>
    <w:rsid w:val="00D84AEE"/>
    <w:rsid w:val="00D84E3C"/>
    <w:rsid w:val="00D8502A"/>
    <w:rsid w:val="00D850ED"/>
    <w:rsid w:val="00D85A56"/>
    <w:rsid w:val="00D85E53"/>
    <w:rsid w:val="00D8602F"/>
    <w:rsid w:val="00D8656C"/>
    <w:rsid w:val="00D865D9"/>
    <w:rsid w:val="00D86B99"/>
    <w:rsid w:val="00D9154A"/>
    <w:rsid w:val="00D923F4"/>
    <w:rsid w:val="00D9258D"/>
    <w:rsid w:val="00D93271"/>
    <w:rsid w:val="00D93F15"/>
    <w:rsid w:val="00D9475D"/>
    <w:rsid w:val="00D95B02"/>
    <w:rsid w:val="00D96319"/>
    <w:rsid w:val="00DA020A"/>
    <w:rsid w:val="00DA07B6"/>
    <w:rsid w:val="00DA0CA2"/>
    <w:rsid w:val="00DA158D"/>
    <w:rsid w:val="00DA1D14"/>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B0"/>
    <w:rsid w:val="00DB07C2"/>
    <w:rsid w:val="00DB0980"/>
    <w:rsid w:val="00DB0E2F"/>
    <w:rsid w:val="00DB0F5D"/>
    <w:rsid w:val="00DB12CE"/>
    <w:rsid w:val="00DB1351"/>
    <w:rsid w:val="00DB16DB"/>
    <w:rsid w:val="00DB2AE9"/>
    <w:rsid w:val="00DB2C6D"/>
    <w:rsid w:val="00DB3037"/>
    <w:rsid w:val="00DB3D8E"/>
    <w:rsid w:val="00DB45FD"/>
    <w:rsid w:val="00DB46CC"/>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0B3"/>
    <w:rsid w:val="00DE68DD"/>
    <w:rsid w:val="00DE77DC"/>
    <w:rsid w:val="00DF037F"/>
    <w:rsid w:val="00DF0FAE"/>
    <w:rsid w:val="00DF1506"/>
    <w:rsid w:val="00DF1F74"/>
    <w:rsid w:val="00DF23A1"/>
    <w:rsid w:val="00DF2458"/>
    <w:rsid w:val="00DF2FA1"/>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33C"/>
    <w:rsid w:val="00E1582A"/>
    <w:rsid w:val="00E158E9"/>
    <w:rsid w:val="00E15B98"/>
    <w:rsid w:val="00E16056"/>
    <w:rsid w:val="00E16411"/>
    <w:rsid w:val="00E16654"/>
    <w:rsid w:val="00E16770"/>
    <w:rsid w:val="00E172C0"/>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37A87"/>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70B"/>
    <w:rsid w:val="00E47A30"/>
    <w:rsid w:val="00E47CEC"/>
    <w:rsid w:val="00E50E09"/>
    <w:rsid w:val="00E52259"/>
    <w:rsid w:val="00E540CA"/>
    <w:rsid w:val="00E54462"/>
    <w:rsid w:val="00E54583"/>
    <w:rsid w:val="00E55B4F"/>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3A6"/>
    <w:rsid w:val="00E764C4"/>
    <w:rsid w:val="00E7676F"/>
    <w:rsid w:val="00E76A14"/>
    <w:rsid w:val="00E7767C"/>
    <w:rsid w:val="00E77805"/>
    <w:rsid w:val="00E77C72"/>
    <w:rsid w:val="00E77EAB"/>
    <w:rsid w:val="00E801F8"/>
    <w:rsid w:val="00E804A8"/>
    <w:rsid w:val="00E8167D"/>
    <w:rsid w:val="00E81BCF"/>
    <w:rsid w:val="00E8217A"/>
    <w:rsid w:val="00E82708"/>
    <w:rsid w:val="00E8399A"/>
    <w:rsid w:val="00E839A4"/>
    <w:rsid w:val="00E839CE"/>
    <w:rsid w:val="00E83AB6"/>
    <w:rsid w:val="00E86488"/>
    <w:rsid w:val="00E86711"/>
    <w:rsid w:val="00E86798"/>
    <w:rsid w:val="00E87D5F"/>
    <w:rsid w:val="00E90CAB"/>
    <w:rsid w:val="00E90CD4"/>
    <w:rsid w:val="00E90E54"/>
    <w:rsid w:val="00E91009"/>
    <w:rsid w:val="00E9118C"/>
    <w:rsid w:val="00E914A9"/>
    <w:rsid w:val="00E91829"/>
    <w:rsid w:val="00E92595"/>
    <w:rsid w:val="00E92C73"/>
    <w:rsid w:val="00E92D6B"/>
    <w:rsid w:val="00E92F52"/>
    <w:rsid w:val="00E92FE6"/>
    <w:rsid w:val="00E930DB"/>
    <w:rsid w:val="00E93342"/>
    <w:rsid w:val="00E938AC"/>
    <w:rsid w:val="00E93DFB"/>
    <w:rsid w:val="00E942DD"/>
    <w:rsid w:val="00E94929"/>
    <w:rsid w:val="00E94FD2"/>
    <w:rsid w:val="00E9535A"/>
    <w:rsid w:val="00E9569C"/>
    <w:rsid w:val="00E968B6"/>
    <w:rsid w:val="00E96D3C"/>
    <w:rsid w:val="00E96E08"/>
    <w:rsid w:val="00E97839"/>
    <w:rsid w:val="00E97BE5"/>
    <w:rsid w:val="00EA08C2"/>
    <w:rsid w:val="00EA2148"/>
    <w:rsid w:val="00EA2C19"/>
    <w:rsid w:val="00EA3031"/>
    <w:rsid w:val="00EA3072"/>
    <w:rsid w:val="00EA3846"/>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C52"/>
    <w:rsid w:val="00EB4B15"/>
    <w:rsid w:val="00EB51C7"/>
    <w:rsid w:val="00EB5858"/>
    <w:rsid w:val="00EB5DEF"/>
    <w:rsid w:val="00EB61E5"/>
    <w:rsid w:val="00EB67AA"/>
    <w:rsid w:val="00EB70B5"/>
    <w:rsid w:val="00EB780C"/>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CCD"/>
    <w:rsid w:val="00F0040F"/>
    <w:rsid w:val="00F006A9"/>
    <w:rsid w:val="00F009EB"/>
    <w:rsid w:val="00F017FB"/>
    <w:rsid w:val="00F01B1F"/>
    <w:rsid w:val="00F01F7A"/>
    <w:rsid w:val="00F02736"/>
    <w:rsid w:val="00F02A35"/>
    <w:rsid w:val="00F02BC7"/>
    <w:rsid w:val="00F02DE0"/>
    <w:rsid w:val="00F030A2"/>
    <w:rsid w:val="00F0344E"/>
    <w:rsid w:val="00F03930"/>
    <w:rsid w:val="00F04DD4"/>
    <w:rsid w:val="00F053EF"/>
    <w:rsid w:val="00F053FC"/>
    <w:rsid w:val="00F05564"/>
    <w:rsid w:val="00F06302"/>
    <w:rsid w:val="00F079CC"/>
    <w:rsid w:val="00F1339A"/>
    <w:rsid w:val="00F13509"/>
    <w:rsid w:val="00F1360C"/>
    <w:rsid w:val="00F13828"/>
    <w:rsid w:val="00F1390D"/>
    <w:rsid w:val="00F14148"/>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2D0"/>
    <w:rsid w:val="00F246FB"/>
    <w:rsid w:val="00F24944"/>
    <w:rsid w:val="00F2516C"/>
    <w:rsid w:val="00F2560A"/>
    <w:rsid w:val="00F25B7F"/>
    <w:rsid w:val="00F2644C"/>
    <w:rsid w:val="00F26992"/>
    <w:rsid w:val="00F26F0E"/>
    <w:rsid w:val="00F274B5"/>
    <w:rsid w:val="00F2789C"/>
    <w:rsid w:val="00F310A3"/>
    <w:rsid w:val="00F31B8A"/>
    <w:rsid w:val="00F31C8A"/>
    <w:rsid w:val="00F31FDD"/>
    <w:rsid w:val="00F323A8"/>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782"/>
    <w:rsid w:val="00F60D33"/>
    <w:rsid w:val="00F61136"/>
    <w:rsid w:val="00F6166A"/>
    <w:rsid w:val="00F624A5"/>
    <w:rsid w:val="00F62D15"/>
    <w:rsid w:val="00F6398A"/>
    <w:rsid w:val="00F63A33"/>
    <w:rsid w:val="00F63C51"/>
    <w:rsid w:val="00F640E6"/>
    <w:rsid w:val="00F64C5A"/>
    <w:rsid w:val="00F650E4"/>
    <w:rsid w:val="00F65910"/>
    <w:rsid w:val="00F66D81"/>
    <w:rsid w:val="00F67C3E"/>
    <w:rsid w:val="00F70281"/>
    <w:rsid w:val="00F707C2"/>
    <w:rsid w:val="00F707EE"/>
    <w:rsid w:val="00F70E04"/>
    <w:rsid w:val="00F710EA"/>
    <w:rsid w:val="00F71DF1"/>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662"/>
    <w:rsid w:val="00F860E2"/>
    <w:rsid w:val="00F863E9"/>
    <w:rsid w:val="00F86588"/>
    <w:rsid w:val="00F86E1B"/>
    <w:rsid w:val="00F90005"/>
    <w:rsid w:val="00F902E3"/>
    <w:rsid w:val="00F907C1"/>
    <w:rsid w:val="00F9169A"/>
    <w:rsid w:val="00F91DA4"/>
    <w:rsid w:val="00F92334"/>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C6D"/>
    <w:rsid w:val="00FC4DC2"/>
    <w:rsid w:val="00FC5311"/>
    <w:rsid w:val="00FC6C11"/>
    <w:rsid w:val="00FC7940"/>
    <w:rsid w:val="00FC7B46"/>
    <w:rsid w:val="00FC7B74"/>
    <w:rsid w:val="00FD0CFA"/>
    <w:rsid w:val="00FD1CE7"/>
    <w:rsid w:val="00FD1D4B"/>
    <w:rsid w:val="00FD1F76"/>
    <w:rsid w:val="00FD230C"/>
    <w:rsid w:val="00FD2C27"/>
    <w:rsid w:val="00FD2EAA"/>
    <w:rsid w:val="00FD30CD"/>
    <w:rsid w:val="00FD3538"/>
    <w:rsid w:val="00FD40D5"/>
    <w:rsid w:val="00FD447D"/>
    <w:rsid w:val="00FD4636"/>
    <w:rsid w:val="00FD46BA"/>
    <w:rsid w:val="00FD4915"/>
    <w:rsid w:val="00FD4B04"/>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1BDA"/>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gistros-movil-hide">
    <w:name w:val="registros-movil-hide"/>
    <w:basedOn w:val="Fuentedeprrafopredeter"/>
    <w:rsid w:val="00B72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22071164">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B5E42-A113-4B50-A205-E07B48EB8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11</Pages>
  <Words>3902</Words>
  <Characters>21465</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54</cp:revision>
  <cp:lastPrinted>2022-03-29T16:26:00Z</cp:lastPrinted>
  <dcterms:created xsi:type="dcterms:W3CDTF">2022-06-30T16:46:00Z</dcterms:created>
  <dcterms:modified xsi:type="dcterms:W3CDTF">2023-02-16T18:03:00Z</dcterms:modified>
</cp:coreProperties>
</file>