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0000001" w14:textId="7DB76327" w:rsidR="002354BD" w:rsidRPr="0005111C" w:rsidRDefault="00A93088" w:rsidP="0005111C">
      <w:pPr>
        <w:pStyle w:val="Sinespaciado"/>
        <w:ind w:left="2977"/>
        <w:jc w:val="both"/>
        <w:rPr>
          <w:rFonts w:ascii="Arial" w:hAnsi="Arial" w:cs="Arial"/>
          <w:b/>
          <w:sz w:val="24"/>
        </w:rPr>
      </w:pPr>
      <w:r w:rsidRPr="0005111C">
        <w:rPr>
          <w:rFonts w:ascii="Arial" w:hAnsi="Arial" w:cs="Arial"/>
          <w:b/>
          <w:sz w:val="24"/>
        </w:rPr>
        <w:t xml:space="preserve">SEXTA SALA UNITARIA DE PRIMERA </w:t>
      </w:r>
      <w:r w:rsidR="008E586D" w:rsidRPr="0005111C">
        <w:rPr>
          <w:rFonts w:ascii="Arial" w:hAnsi="Arial" w:cs="Arial"/>
          <w:b/>
          <w:sz w:val="24"/>
        </w:rPr>
        <w:t xml:space="preserve">          </w:t>
      </w:r>
      <w:r w:rsidRPr="0005111C">
        <w:rPr>
          <w:rFonts w:ascii="Arial" w:hAnsi="Arial" w:cs="Arial"/>
          <w:b/>
          <w:sz w:val="24"/>
        </w:rPr>
        <w:t xml:space="preserve">INSTANCIA DEL TRIBUNAL DE JUSTICIA </w:t>
      </w:r>
      <w:r w:rsidR="008E586D" w:rsidRPr="0005111C">
        <w:rPr>
          <w:rFonts w:ascii="Arial" w:hAnsi="Arial" w:cs="Arial"/>
          <w:b/>
          <w:sz w:val="24"/>
        </w:rPr>
        <w:t xml:space="preserve">  </w:t>
      </w:r>
      <w:r w:rsidRPr="0005111C">
        <w:rPr>
          <w:rFonts w:ascii="Arial" w:hAnsi="Arial" w:cs="Arial"/>
          <w:b/>
          <w:sz w:val="24"/>
        </w:rPr>
        <w:t>ADMINISTRATIVA DEL ESTADO DE OAXACA</w:t>
      </w:r>
      <w:r w:rsidR="008E586D" w:rsidRPr="0005111C">
        <w:rPr>
          <w:rFonts w:ascii="Arial" w:hAnsi="Arial" w:cs="Arial"/>
          <w:b/>
          <w:sz w:val="24"/>
        </w:rPr>
        <w:t>.</w:t>
      </w:r>
    </w:p>
    <w:p w14:paraId="00000002"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00000003" w14:textId="2D1EC59C" w:rsidR="002354BD" w:rsidRDefault="00633A26">
      <w:pPr>
        <w:pBdr>
          <w:top w:val="nil"/>
          <w:left w:val="nil"/>
          <w:bottom w:val="nil"/>
          <w:right w:val="nil"/>
          <w:between w:val="nil"/>
        </w:pBdr>
        <w:tabs>
          <w:tab w:val="center" w:pos="4419"/>
          <w:tab w:val="right" w:pos="8838"/>
        </w:tabs>
        <w:spacing w:after="0" w:line="240" w:lineRule="auto"/>
        <w:ind w:left="2410" w:right="-93" w:firstLine="570"/>
        <w:jc w:val="both"/>
        <w:rPr>
          <w:rFonts w:ascii="Arial" w:eastAsia="Arial" w:hAnsi="Arial" w:cs="Arial"/>
          <w:b/>
          <w:color w:val="000000"/>
          <w:sz w:val="24"/>
          <w:szCs w:val="24"/>
        </w:rPr>
      </w:pPr>
      <w:r>
        <w:rPr>
          <w:rFonts w:ascii="Arial" w:eastAsia="Arial" w:hAnsi="Arial" w:cs="Arial"/>
          <w:b/>
          <w:color w:val="000000"/>
          <w:sz w:val="24"/>
          <w:szCs w:val="24"/>
        </w:rPr>
        <w:t>EXPEDIENTE: 0083</w:t>
      </w:r>
      <w:r w:rsidR="000B2E4A">
        <w:rPr>
          <w:rFonts w:ascii="Arial" w:eastAsia="Arial" w:hAnsi="Arial" w:cs="Arial"/>
          <w:b/>
          <w:color w:val="000000"/>
          <w:sz w:val="24"/>
          <w:szCs w:val="24"/>
        </w:rPr>
        <w:t>/20</w:t>
      </w:r>
      <w:r w:rsidR="008E586D">
        <w:rPr>
          <w:rFonts w:ascii="Arial" w:eastAsia="Arial" w:hAnsi="Arial" w:cs="Arial"/>
          <w:b/>
          <w:color w:val="000000"/>
          <w:sz w:val="24"/>
          <w:szCs w:val="24"/>
        </w:rPr>
        <w:t>2</w:t>
      </w:r>
      <w:r w:rsidR="000B2E4A">
        <w:rPr>
          <w:rFonts w:ascii="Arial" w:eastAsia="Arial" w:hAnsi="Arial" w:cs="Arial"/>
          <w:b/>
          <w:color w:val="000000"/>
          <w:sz w:val="24"/>
          <w:szCs w:val="24"/>
        </w:rPr>
        <w:t>1</w:t>
      </w:r>
    </w:p>
    <w:p w14:paraId="00000004" w14:textId="77777777" w:rsidR="002354BD" w:rsidRDefault="002354BD">
      <w:pPr>
        <w:pBdr>
          <w:top w:val="nil"/>
          <w:left w:val="nil"/>
          <w:bottom w:val="nil"/>
          <w:right w:val="nil"/>
          <w:between w:val="nil"/>
        </w:pBdr>
        <w:tabs>
          <w:tab w:val="center" w:pos="4419"/>
          <w:tab w:val="right" w:pos="8838"/>
          <w:tab w:val="center" w:pos="8931"/>
        </w:tabs>
        <w:spacing w:after="0" w:line="240" w:lineRule="auto"/>
        <w:ind w:left="2977"/>
        <w:jc w:val="both"/>
        <w:rPr>
          <w:rFonts w:ascii="Arial" w:eastAsia="Arial" w:hAnsi="Arial" w:cs="Arial"/>
          <w:b/>
          <w:color w:val="000000"/>
          <w:sz w:val="24"/>
          <w:szCs w:val="24"/>
        </w:rPr>
      </w:pPr>
    </w:p>
    <w:p w14:paraId="00000005" w14:textId="079FB7DF" w:rsidR="002354BD" w:rsidRPr="000B2E4A" w:rsidRDefault="000B2E4A" w:rsidP="004C6BB6">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color w:val="FF0000"/>
          <w:sz w:val="24"/>
          <w:szCs w:val="24"/>
        </w:rPr>
      </w:pPr>
      <w:r>
        <w:rPr>
          <w:rFonts w:ascii="Arial" w:eastAsia="Arial" w:hAnsi="Arial" w:cs="Arial"/>
          <w:b/>
          <w:color w:val="000000"/>
          <w:sz w:val="24"/>
          <w:szCs w:val="24"/>
        </w:rPr>
        <w:t xml:space="preserve">ACTOR: </w:t>
      </w:r>
      <w:r w:rsidR="00CB0F9E">
        <w:rPr>
          <w:rFonts w:ascii="Arial" w:eastAsia="Arial" w:hAnsi="Arial" w:cs="Arial"/>
          <w:color w:val="FF0000"/>
          <w:sz w:val="24"/>
          <w:szCs w:val="24"/>
        </w:rPr>
        <w:t>**********</w:t>
      </w:r>
      <w:r w:rsidRPr="000B2E4A">
        <w:rPr>
          <w:rFonts w:ascii="Arial" w:eastAsia="Arial" w:hAnsi="Arial" w:cs="Arial"/>
          <w:color w:val="FF0000"/>
          <w:sz w:val="24"/>
          <w:szCs w:val="24"/>
        </w:rPr>
        <w:t>.</w:t>
      </w:r>
    </w:p>
    <w:p w14:paraId="00000006"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6A1A2671" w14:textId="5DFCFFB2" w:rsidR="000B2E4A" w:rsidRDefault="000B2E4A">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Pr>
          <w:rFonts w:ascii="Arial" w:eastAsia="Arial" w:hAnsi="Arial" w:cs="Arial"/>
          <w:color w:val="000000"/>
          <w:sz w:val="24"/>
          <w:szCs w:val="24"/>
        </w:rPr>
        <w:t xml:space="preserve">POLICÍA VIAL CON NÚMERO ESTADÍSTICO </w:t>
      </w:r>
      <w:r w:rsidR="00633A26">
        <w:rPr>
          <w:rFonts w:ascii="Arial" w:eastAsia="Arial" w:hAnsi="Arial" w:cs="Arial"/>
          <w:color w:val="000000"/>
          <w:sz w:val="24"/>
          <w:szCs w:val="24"/>
        </w:rPr>
        <w:t>PV-143</w:t>
      </w:r>
      <w:r w:rsidR="0035310A">
        <w:rPr>
          <w:rFonts w:ascii="Arial" w:eastAsia="Arial" w:hAnsi="Arial" w:cs="Arial"/>
          <w:color w:val="000000"/>
          <w:sz w:val="24"/>
          <w:szCs w:val="24"/>
        </w:rPr>
        <w:t xml:space="preserve"> ADSCRITO A </w:t>
      </w:r>
      <w:r w:rsidR="008E586D">
        <w:rPr>
          <w:rFonts w:ascii="Arial" w:eastAsia="Arial" w:hAnsi="Arial" w:cs="Arial"/>
          <w:color w:val="000000"/>
          <w:sz w:val="24"/>
          <w:szCs w:val="24"/>
        </w:rPr>
        <w:t xml:space="preserve">LA </w:t>
      </w:r>
      <w:r w:rsidR="004C6BB6">
        <w:rPr>
          <w:rFonts w:ascii="Arial" w:eastAsia="Arial" w:hAnsi="Arial" w:cs="Arial"/>
          <w:color w:val="000000"/>
          <w:sz w:val="24"/>
          <w:szCs w:val="24"/>
        </w:rPr>
        <w:t>DIRECCIÓN GENERAL DE LA POLICÍA VIAL ESTATAL.</w:t>
      </w:r>
    </w:p>
    <w:p w14:paraId="6E0D6333" w14:textId="77777777" w:rsidR="004C6BB6" w:rsidRPr="000B2E4A" w:rsidRDefault="004C6BB6">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p>
    <w:p w14:paraId="00000007"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8" w14:textId="77777777" w:rsidR="002354BD" w:rsidRDefault="002354BD">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p>
    <w:p w14:paraId="00000009"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 xml:space="preserve">SECRETARIO: </w:t>
      </w:r>
      <w:r>
        <w:rPr>
          <w:rFonts w:ascii="Arial" w:eastAsia="Arial" w:hAnsi="Arial" w:cs="Arial"/>
          <w:color w:val="000000"/>
          <w:sz w:val="24"/>
          <w:szCs w:val="24"/>
        </w:rPr>
        <w:t>LICENCIADO RENATO GABRIEL IBÁÑEZ CASTELLANOS.</w:t>
      </w:r>
    </w:p>
    <w:p w14:paraId="0000000A" w14:textId="77777777" w:rsidR="002354BD" w:rsidRDefault="002354BD">
      <w:pPr>
        <w:spacing w:after="0" w:line="360" w:lineRule="auto"/>
        <w:jc w:val="both"/>
        <w:rPr>
          <w:rFonts w:ascii="Arial" w:eastAsia="Arial" w:hAnsi="Arial" w:cs="Arial"/>
          <w:b/>
          <w:sz w:val="24"/>
          <w:szCs w:val="24"/>
        </w:rPr>
      </w:pPr>
    </w:p>
    <w:p w14:paraId="0000000B" w14:textId="681B06AA" w:rsidR="002354BD" w:rsidRDefault="00A93088" w:rsidP="004C6BB6">
      <w:pPr>
        <w:spacing w:after="0" w:line="360" w:lineRule="auto"/>
        <w:jc w:val="both"/>
        <w:rPr>
          <w:rFonts w:ascii="Arial" w:eastAsia="Arial" w:hAnsi="Arial" w:cs="Arial"/>
          <w:b/>
          <w:sz w:val="24"/>
          <w:szCs w:val="24"/>
        </w:rPr>
      </w:pPr>
      <w:r>
        <w:rPr>
          <w:rFonts w:ascii="Arial" w:eastAsia="Arial" w:hAnsi="Arial" w:cs="Arial"/>
          <w:b/>
          <w:sz w:val="24"/>
          <w:szCs w:val="24"/>
        </w:rPr>
        <w:t xml:space="preserve">OAXACA DE JUÁREZ, OAXACA, </w:t>
      </w:r>
      <w:r w:rsidR="00621B3D">
        <w:rPr>
          <w:rFonts w:ascii="Arial" w:eastAsia="Arial" w:hAnsi="Arial" w:cs="Arial"/>
          <w:b/>
          <w:sz w:val="24"/>
          <w:szCs w:val="24"/>
        </w:rPr>
        <w:t>VEINTE</w:t>
      </w:r>
      <w:r w:rsidR="004C6BB6">
        <w:rPr>
          <w:rFonts w:ascii="Arial" w:eastAsia="Arial" w:hAnsi="Arial" w:cs="Arial"/>
          <w:b/>
          <w:sz w:val="24"/>
          <w:szCs w:val="24"/>
        </w:rPr>
        <w:t xml:space="preserve"> DE </w:t>
      </w:r>
      <w:r w:rsidR="008E586D">
        <w:rPr>
          <w:rFonts w:ascii="Arial" w:eastAsia="Arial" w:hAnsi="Arial" w:cs="Arial"/>
          <w:b/>
          <w:sz w:val="24"/>
          <w:szCs w:val="24"/>
        </w:rPr>
        <w:t>JUNIO</w:t>
      </w:r>
      <w:r w:rsidR="0015307A">
        <w:rPr>
          <w:rFonts w:ascii="Arial" w:eastAsia="Arial" w:hAnsi="Arial" w:cs="Arial"/>
          <w:b/>
          <w:sz w:val="24"/>
          <w:szCs w:val="24"/>
        </w:rPr>
        <w:t xml:space="preserve"> DE DOS MIL VEINTIDÓS</w:t>
      </w:r>
      <w:r>
        <w:rPr>
          <w:rFonts w:ascii="Arial" w:eastAsia="Arial" w:hAnsi="Arial" w:cs="Arial"/>
          <w:b/>
          <w:sz w:val="24"/>
          <w:szCs w:val="24"/>
        </w:rPr>
        <w:t>. - - - - - - - - - - - - - - - - - - - - - - - - - - - -</w:t>
      </w:r>
      <w:r w:rsidR="00A66459">
        <w:rPr>
          <w:rFonts w:ascii="Arial" w:eastAsia="Arial" w:hAnsi="Arial" w:cs="Arial"/>
          <w:b/>
          <w:sz w:val="24"/>
          <w:szCs w:val="24"/>
        </w:rPr>
        <w:t xml:space="preserve"> - - - - - - - - - - - - - - - </w:t>
      </w:r>
      <w:r w:rsidR="008E586D">
        <w:rPr>
          <w:rFonts w:ascii="Arial" w:eastAsia="Arial" w:hAnsi="Arial" w:cs="Arial"/>
          <w:b/>
          <w:sz w:val="24"/>
          <w:szCs w:val="24"/>
        </w:rPr>
        <w:t xml:space="preserve">- - - </w:t>
      </w:r>
    </w:p>
    <w:p w14:paraId="0000000C" w14:textId="4420B336" w:rsidR="002354BD" w:rsidRDefault="00A93088">
      <w:pPr>
        <w:pBdr>
          <w:top w:val="nil"/>
          <w:left w:val="nil"/>
          <w:bottom w:val="nil"/>
          <w:right w:val="nil"/>
          <w:between w:val="nil"/>
        </w:pBdr>
        <w:tabs>
          <w:tab w:val="center" w:pos="4419"/>
          <w:tab w:val="right" w:pos="8838"/>
        </w:tabs>
        <w:spacing w:before="240" w:after="240" w:line="360" w:lineRule="auto"/>
        <w:jc w:val="both"/>
        <w:rPr>
          <w:rFonts w:ascii="Arial" w:eastAsia="Arial" w:hAnsi="Arial" w:cs="Arial"/>
          <w:color w:val="000000"/>
          <w:sz w:val="24"/>
          <w:szCs w:val="24"/>
        </w:rPr>
      </w:pPr>
      <w:r>
        <w:rPr>
          <w:rFonts w:ascii="Arial" w:eastAsia="Arial" w:hAnsi="Arial" w:cs="Arial"/>
          <w:b/>
          <w:color w:val="000000"/>
          <w:sz w:val="24"/>
          <w:szCs w:val="24"/>
        </w:rPr>
        <w:tab/>
      </w:r>
      <w:r w:rsidR="00637882">
        <w:rPr>
          <w:rFonts w:ascii="Arial" w:eastAsia="Arial" w:hAnsi="Arial" w:cs="Arial"/>
          <w:b/>
          <w:color w:val="000000"/>
          <w:sz w:val="24"/>
          <w:szCs w:val="24"/>
        </w:rPr>
        <w:t xml:space="preserve">          </w:t>
      </w:r>
      <w:r>
        <w:rPr>
          <w:rFonts w:ascii="Arial" w:eastAsia="Arial" w:hAnsi="Arial" w:cs="Arial"/>
          <w:color w:val="000000"/>
          <w:sz w:val="24"/>
          <w:szCs w:val="24"/>
        </w:rPr>
        <w:t xml:space="preserve">Una vez </w:t>
      </w:r>
      <w:r>
        <w:rPr>
          <w:rFonts w:ascii="Arial" w:eastAsia="Arial" w:hAnsi="Arial" w:cs="Arial"/>
          <w:b/>
          <w:color w:val="000000"/>
          <w:sz w:val="24"/>
          <w:szCs w:val="24"/>
        </w:rPr>
        <w:t>VISTOS</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para resolver los autos del juicio de nulidad de número </w:t>
      </w:r>
      <w:r w:rsidR="00633A26">
        <w:rPr>
          <w:rFonts w:ascii="Arial" w:eastAsia="Arial" w:hAnsi="Arial" w:cs="Arial"/>
          <w:b/>
          <w:color w:val="000000"/>
          <w:sz w:val="24"/>
          <w:szCs w:val="24"/>
        </w:rPr>
        <w:t>0083</w:t>
      </w:r>
      <w:r w:rsidR="00637882">
        <w:rPr>
          <w:rFonts w:ascii="Arial" w:eastAsia="Arial" w:hAnsi="Arial" w:cs="Arial"/>
          <w:b/>
          <w:color w:val="000000"/>
          <w:sz w:val="24"/>
          <w:szCs w:val="24"/>
        </w:rPr>
        <w:t>/20</w:t>
      </w:r>
      <w:r w:rsidR="008E586D">
        <w:rPr>
          <w:rFonts w:ascii="Arial" w:eastAsia="Arial" w:hAnsi="Arial" w:cs="Arial"/>
          <w:b/>
          <w:color w:val="000000"/>
          <w:sz w:val="24"/>
          <w:szCs w:val="24"/>
        </w:rPr>
        <w:t>2</w:t>
      </w:r>
      <w:r w:rsidR="00637882">
        <w:rPr>
          <w:rFonts w:ascii="Arial" w:eastAsia="Arial" w:hAnsi="Arial" w:cs="Arial"/>
          <w:b/>
          <w:color w:val="000000"/>
          <w:sz w:val="24"/>
          <w:szCs w:val="24"/>
        </w:rPr>
        <w:t>1</w:t>
      </w:r>
      <w:r>
        <w:rPr>
          <w:rFonts w:ascii="Arial" w:eastAsia="Arial" w:hAnsi="Arial" w:cs="Arial"/>
          <w:color w:val="000000"/>
          <w:sz w:val="24"/>
          <w:szCs w:val="24"/>
        </w:rPr>
        <w:t xml:space="preserve">, promovido por </w:t>
      </w:r>
      <w:r w:rsidR="00CB0F9E">
        <w:rPr>
          <w:rFonts w:ascii="Arial" w:eastAsia="Arial" w:hAnsi="Arial" w:cs="Arial"/>
          <w:b/>
          <w:color w:val="FF0000"/>
          <w:sz w:val="24"/>
          <w:szCs w:val="24"/>
        </w:rPr>
        <w:t>**********</w:t>
      </w:r>
      <w:r>
        <w:rPr>
          <w:rFonts w:ascii="Arial" w:eastAsia="Arial" w:hAnsi="Arial" w:cs="Arial"/>
          <w:color w:val="000000"/>
          <w:sz w:val="24"/>
          <w:szCs w:val="24"/>
        </w:rPr>
        <w:t>, en contra del</w:t>
      </w:r>
      <w:r w:rsidR="00775DB2">
        <w:rPr>
          <w:rFonts w:ascii="Arial" w:eastAsia="Arial" w:hAnsi="Arial" w:cs="Arial"/>
          <w:b/>
          <w:color w:val="000000"/>
          <w:sz w:val="24"/>
          <w:szCs w:val="24"/>
        </w:rPr>
        <w:t xml:space="preserve"> </w:t>
      </w:r>
      <w:r w:rsidR="00775DB2">
        <w:rPr>
          <w:rFonts w:ascii="Arial" w:hAnsi="Arial" w:cs="Arial"/>
          <w:b/>
          <w:sz w:val="24"/>
          <w:szCs w:val="24"/>
        </w:rPr>
        <w:t xml:space="preserve">POLICIA VIAL ESTATAL </w:t>
      </w:r>
      <w:r w:rsidR="00775DB2" w:rsidRPr="00FF764F">
        <w:rPr>
          <w:rFonts w:ascii="Arial" w:hAnsi="Arial" w:cs="Arial"/>
          <w:b/>
          <w:sz w:val="24"/>
          <w:szCs w:val="24"/>
        </w:rPr>
        <w:t>CON NÚMERO ESTADÍSTICO PV-</w:t>
      </w:r>
      <w:r w:rsidR="00633A26">
        <w:rPr>
          <w:rFonts w:ascii="Arial" w:hAnsi="Arial" w:cs="Arial"/>
          <w:b/>
          <w:sz w:val="24"/>
          <w:szCs w:val="24"/>
        </w:rPr>
        <w:t>143</w:t>
      </w:r>
      <w:r w:rsidR="00775DB2" w:rsidRPr="00FF764F">
        <w:rPr>
          <w:rFonts w:ascii="Arial" w:hAnsi="Arial" w:cs="Arial"/>
          <w:b/>
          <w:sz w:val="24"/>
          <w:szCs w:val="24"/>
        </w:rPr>
        <w:t xml:space="preserve">, ADSCRITO </w:t>
      </w:r>
      <w:r w:rsidR="0035310A">
        <w:rPr>
          <w:rFonts w:ascii="Arial" w:hAnsi="Arial" w:cs="Arial"/>
          <w:b/>
          <w:sz w:val="24"/>
          <w:szCs w:val="24"/>
        </w:rPr>
        <w:t xml:space="preserve">A </w:t>
      </w:r>
      <w:r w:rsidR="00775DB2">
        <w:rPr>
          <w:rFonts w:ascii="Arial" w:hAnsi="Arial" w:cs="Arial"/>
          <w:b/>
          <w:sz w:val="24"/>
          <w:szCs w:val="24"/>
        </w:rPr>
        <w:t xml:space="preserve">LA </w:t>
      </w:r>
      <w:r w:rsidR="00775DB2" w:rsidRPr="00FF764F">
        <w:rPr>
          <w:rFonts w:ascii="Arial" w:hAnsi="Arial" w:cs="Arial"/>
          <w:b/>
          <w:sz w:val="24"/>
          <w:szCs w:val="24"/>
        </w:rPr>
        <w:t>DIRECCIÓN GENERAL DE LA POLICÍA VIAL ESTATAL</w:t>
      </w:r>
      <w:r w:rsidR="009D2CFA">
        <w:rPr>
          <w:rFonts w:ascii="Arial" w:hAnsi="Arial" w:cs="Arial"/>
          <w:b/>
          <w:sz w:val="24"/>
          <w:szCs w:val="24"/>
        </w:rPr>
        <w:t>.</w:t>
      </w:r>
    </w:p>
    <w:p w14:paraId="0000000D" w14:textId="77777777" w:rsidR="002354BD" w:rsidRDefault="00A93088">
      <w:pPr>
        <w:spacing w:line="360" w:lineRule="auto"/>
        <w:jc w:val="center"/>
        <w:rPr>
          <w:rFonts w:ascii="Arial" w:eastAsia="Arial" w:hAnsi="Arial" w:cs="Arial"/>
          <w:b/>
          <w:sz w:val="24"/>
          <w:szCs w:val="24"/>
        </w:rPr>
      </w:pPr>
      <w:r>
        <w:rPr>
          <w:rFonts w:ascii="Arial" w:eastAsia="Arial" w:hAnsi="Arial" w:cs="Arial"/>
          <w:b/>
          <w:sz w:val="24"/>
          <w:szCs w:val="24"/>
        </w:rPr>
        <w:t>A N T E C E D E N T E S</w:t>
      </w:r>
    </w:p>
    <w:p w14:paraId="14D334F5" w14:textId="57C6C03F" w:rsidR="00BA482E" w:rsidRDefault="00A93088" w:rsidP="00BA482E">
      <w:pPr>
        <w:spacing w:line="360" w:lineRule="auto"/>
        <w:ind w:firstLine="709"/>
        <w:jc w:val="both"/>
        <w:rPr>
          <w:rFonts w:ascii="Arial" w:hAnsi="Arial" w:cs="Arial"/>
          <w:sz w:val="24"/>
          <w:szCs w:val="24"/>
        </w:rPr>
      </w:pPr>
      <w:r>
        <w:rPr>
          <w:rFonts w:ascii="Arial" w:eastAsia="Arial" w:hAnsi="Arial" w:cs="Arial"/>
          <w:b/>
          <w:sz w:val="24"/>
          <w:szCs w:val="24"/>
        </w:rPr>
        <w:t xml:space="preserve">PRIMERO. </w:t>
      </w:r>
      <w:r w:rsidR="00AA2D0B">
        <w:rPr>
          <w:rFonts w:ascii="Arial" w:eastAsia="Arial" w:hAnsi="Arial" w:cs="Arial"/>
          <w:sz w:val="24"/>
          <w:szCs w:val="24"/>
        </w:rPr>
        <w:t>Mediante auto de veinte de octubre</w:t>
      </w:r>
      <w:r w:rsidR="00775DB2">
        <w:rPr>
          <w:rFonts w:ascii="Arial" w:eastAsia="Arial" w:hAnsi="Arial" w:cs="Arial"/>
          <w:sz w:val="24"/>
          <w:szCs w:val="24"/>
        </w:rPr>
        <w:t xml:space="preserve"> d</w:t>
      </w:r>
      <w:r w:rsidR="00B962B1">
        <w:rPr>
          <w:rFonts w:ascii="Arial" w:eastAsia="Arial" w:hAnsi="Arial" w:cs="Arial"/>
          <w:sz w:val="24"/>
          <w:szCs w:val="24"/>
        </w:rPr>
        <w:t xml:space="preserve">e dos mil </w:t>
      </w:r>
      <w:r w:rsidR="00775DB2">
        <w:rPr>
          <w:rFonts w:ascii="Arial" w:eastAsia="Arial" w:hAnsi="Arial" w:cs="Arial"/>
          <w:sz w:val="24"/>
          <w:szCs w:val="24"/>
        </w:rPr>
        <w:t>veintiuno</w:t>
      </w:r>
      <w:r>
        <w:rPr>
          <w:rFonts w:ascii="Arial" w:eastAsia="Arial" w:hAnsi="Arial" w:cs="Arial"/>
          <w:sz w:val="24"/>
          <w:szCs w:val="24"/>
        </w:rPr>
        <w:t xml:space="preserve">, </w:t>
      </w:r>
      <w:r w:rsidR="00B962B1">
        <w:rPr>
          <w:rFonts w:ascii="Arial" w:eastAsia="Arial" w:hAnsi="Arial" w:cs="Arial"/>
          <w:sz w:val="24"/>
          <w:szCs w:val="24"/>
        </w:rPr>
        <w:t xml:space="preserve">se </w:t>
      </w:r>
      <w:r w:rsidR="00B962B1">
        <w:rPr>
          <w:rFonts w:ascii="Arial" w:eastAsia="Arial" w:hAnsi="Arial" w:cs="Arial"/>
          <w:b/>
          <w:sz w:val="24"/>
          <w:szCs w:val="24"/>
        </w:rPr>
        <w:t xml:space="preserve">admitió a trámite </w:t>
      </w:r>
      <w:r w:rsidR="00B962B1">
        <w:rPr>
          <w:rFonts w:ascii="Arial" w:eastAsia="Arial" w:hAnsi="Arial" w:cs="Arial"/>
          <w:sz w:val="24"/>
          <w:szCs w:val="24"/>
        </w:rPr>
        <w:t xml:space="preserve">la demanda de nulidad </w:t>
      </w:r>
      <w:r w:rsidR="00775DB2">
        <w:rPr>
          <w:rFonts w:ascii="Arial" w:eastAsia="Arial" w:hAnsi="Arial" w:cs="Arial"/>
          <w:sz w:val="24"/>
          <w:szCs w:val="24"/>
        </w:rPr>
        <w:t>del actor</w:t>
      </w:r>
      <w:r w:rsidR="0092580B">
        <w:rPr>
          <w:rFonts w:ascii="Arial" w:eastAsia="Arial" w:hAnsi="Arial" w:cs="Arial"/>
          <w:sz w:val="24"/>
          <w:szCs w:val="24"/>
        </w:rPr>
        <w:t xml:space="preserve"> </w:t>
      </w:r>
      <w:r w:rsidR="00B962B1">
        <w:rPr>
          <w:rFonts w:ascii="Arial" w:eastAsia="Arial" w:hAnsi="Arial" w:cs="Arial"/>
          <w:sz w:val="24"/>
          <w:szCs w:val="24"/>
        </w:rPr>
        <w:t xml:space="preserve">en contra del Policía </w:t>
      </w:r>
      <w:r w:rsidR="008E06FF">
        <w:rPr>
          <w:rFonts w:ascii="Arial" w:eastAsia="Arial" w:hAnsi="Arial" w:cs="Arial"/>
          <w:sz w:val="24"/>
          <w:szCs w:val="24"/>
        </w:rPr>
        <w:t>Vial con nú</w:t>
      </w:r>
      <w:r w:rsidR="00AA2D0B">
        <w:rPr>
          <w:rFonts w:ascii="Arial" w:eastAsia="Arial" w:hAnsi="Arial" w:cs="Arial"/>
          <w:sz w:val="24"/>
          <w:szCs w:val="24"/>
        </w:rPr>
        <w:t>mero estadístico PV-143</w:t>
      </w:r>
      <w:r w:rsidR="00B962B1">
        <w:rPr>
          <w:rFonts w:ascii="Arial" w:eastAsia="Arial" w:hAnsi="Arial" w:cs="Arial"/>
          <w:sz w:val="24"/>
          <w:szCs w:val="24"/>
        </w:rPr>
        <w:t xml:space="preserve">, </w:t>
      </w:r>
      <w:r w:rsidR="00BA482E">
        <w:rPr>
          <w:rFonts w:ascii="Arial" w:hAnsi="Arial" w:cs="Arial"/>
          <w:sz w:val="24"/>
          <w:szCs w:val="24"/>
        </w:rPr>
        <w:t>adscrito a la Dirección General de la Policía Vial E</w:t>
      </w:r>
      <w:r w:rsidR="00BA482E" w:rsidRPr="001609E9">
        <w:rPr>
          <w:rFonts w:ascii="Arial" w:hAnsi="Arial" w:cs="Arial"/>
          <w:sz w:val="24"/>
          <w:szCs w:val="24"/>
        </w:rPr>
        <w:t>statal</w:t>
      </w:r>
      <w:r w:rsidR="00AA2D0B">
        <w:rPr>
          <w:rFonts w:ascii="Arial" w:hAnsi="Arial" w:cs="Arial"/>
          <w:sz w:val="24"/>
          <w:szCs w:val="24"/>
        </w:rPr>
        <w:t>, de la Secretaría de Seguridad Pública del Estado</w:t>
      </w:r>
      <w:r w:rsidR="00BA482E" w:rsidRPr="00240D1C">
        <w:rPr>
          <w:rFonts w:ascii="Arial" w:hAnsi="Arial" w:cs="Arial"/>
          <w:sz w:val="24"/>
          <w:szCs w:val="24"/>
        </w:rPr>
        <w:t>; por lo que, se ordenó notificar, emplazar y correr</w:t>
      </w:r>
      <w:r w:rsidR="00BA482E">
        <w:rPr>
          <w:rFonts w:ascii="Arial" w:hAnsi="Arial" w:cs="Arial"/>
          <w:sz w:val="24"/>
          <w:szCs w:val="24"/>
        </w:rPr>
        <w:t>le</w:t>
      </w:r>
      <w:r w:rsidR="00BA482E" w:rsidRPr="00240D1C">
        <w:rPr>
          <w:rFonts w:ascii="Arial" w:hAnsi="Arial" w:cs="Arial"/>
          <w:sz w:val="24"/>
          <w:szCs w:val="24"/>
        </w:rPr>
        <w:t xml:space="preserve"> traslado </w:t>
      </w:r>
      <w:r w:rsidR="00BA482E">
        <w:rPr>
          <w:rFonts w:ascii="Arial" w:hAnsi="Arial" w:cs="Arial"/>
          <w:sz w:val="24"/>
          <w:szCs w:val="24"/>
        </w:rPr>
        <w:t>a la citada</w:t>
      </w:r>
      <w:r w:rsidR="00BA482E" w:rsidRPr="00240D1C">
        <w:rPr>
          <w:rFonts w:ascii="Arial" w:hAnsi="Arial" w:cs="Arial"/>
          <w:sz w:val="24"/>
          <w:szCs w:val="24"/>
        </w:rPr>
        <w:t xml:space="preserve"> autoridad, para que dentro del plazo de nueve días hábiles produjera</w:t>
      </w:r>
      <w:r w:rsidR="00BA482E">
        <w:rPr>
          <w:rFonts w:ascii="Arial" w:hAnsi="Arial" w:cs="Arial"/>
          <w:sz w:val="24"/>
          <w:szCs w:val="24"/>
        </w:rPr>
        <w:t xml:space="preserve"> su</w:t>
      </w:r>
      <w:r w:rsidR="00BA482E" w:rsidRPr="00240D1C">
        <w:rPr>
          <w:rFonts w:ascii="Arial" w:hAnsi="Arial" w:cs="Arial"/>
          <w:sz w:val="24"/>
          <w:szCs w:val="24"/>
        </w:rPr>
        <w:t xml:space="preserve"> contestación, con el apercibimiento que de no hacerlo dentro de dicho plazo, se le tendría contestando en sentido afirmativo, </w:t>
      </w:r>
      <w:r w:rsidR="009B0FA6">
        <w:rPr>
          <w:rFonts w:ascii="Arial" w:hAnsi="Arial" w:cs="Arial"/>
          <w:sz w:val="24"/>
          <w:szCs w:val="24"/>
        </w:rPr>
        <w:t xml:space="preserve">salvo prueba en contrario, </w:t>
      </w:r>
      <w:r w:rsidR="00BA482E" w:rsidRPr="00240D1C">
        <w:rPr>
          <w:rFonts w:ascii="Arial" w:hAnsi="Arial" w:cs="Arial"/>
          <w:sz w:val="24"/>
          <w:szCs w:val="24"/>
        </w:rPr>
        <w:t>y de no referirse a todos los hechos se le</w:t>
      </w:r>
      <w:r w:rsidR="00BA482E">
        <w:rPr>
          <w:rFonts w:ascii="Arial" w:hAnsi="Arial" w:cs="Arial"/>
          <w:sz w:val="24"/>
          <w:szCs w:val="24"/>
        </w:rPr>
        <w:t>s tendría</w:t>
      </w:r>
      <w:r w:rsidR="00BA482E" w:rsidRPr="00240D1C">
        <w:rPr>
          <w:rFonts w:ascii="Arial" w:hAnsi="Arial" w:cs="Arial"/>
          <w:sz w:val="24"/>
          <w:szCs w:val="24"/>
        </w:rPr>
        <w:t xml:space="preserve"> como ciertos</w:t>
      </w:r>
      <w:r w:rsidR="009B0FA6">
        <w:rPr>
          <w:rFonts w:ascii="Arial" w:hAnsi="Arial" w:cs="Arial"/>
          <w:sz w:val="24"/>
          <w:szCs w:val="24"/>
        </w:rPr>
        <w:t>, salvo prueba en contrario</w:t>
      </w:r>
      <w:r w:rsidR="00BA482E" w:rsidRPr="00240D1C">
        <w:rPr>
          <w:rFonts w:ascii="Arial" w:hAnsi="Arial" w:cs="Arial"/>
          <w:sz w:val="24"/>
          <w:szCs w:val="24"/>
        </w:rPr>
        <w:t>; se tuvo por ofrecidas y admitidas las pruebas ofrecidas por la parte actora</w:t>
      </w:r>
      <w:r w:rsidR="00BA482E">
        <w:rPr>
          <w:rFonts w:ascii="Arial" w:hAnsi="Arial" w:cs="Arial"/>
          <w:sz w:val="24"/>
          <w:szCs w:val="24"/>
        </w:rPr>
        <w:t>.</w:t>
      </w:r>
    </w:p>
    <w:p w14:paraId="6018821A" w14:textId="651CAA4E" w:rsidR="00AA2D0B" w:rsidRDefault="00AA2D0B" w:rsidP="00AA2D0B">
      <w:pPr>
        <w:spacing w:line="360" w:lineRule="auto"/>
        <w:ind w:firstLine="709"/>
        <w:jc w:val="both"/>
        <w:rPr>
          <w:rFonts w:ascii="Arial" w:hAnsi="Arial" w:cs="Arial"/>
          <w:sz w:val="24"/>
          <w:szCs w:val="24"/>
        </w:rPr>
      </w:pPr>
      <w:r w:rsidRPr="00AB0819">
        <w:rPr>
          <w:rFonts w:ascii="Arial" w:hAnsi="Arial" w:cs="Arial"/>
          <w:sz w:val="24"/>
          <w:szCs w:val="24"/>
        </w:rPr>
        <w:t xml:space="preserve">En el mismo auto, </w:t>
      </w:r>
      <w:r w:rsidRPr="00AB0819">
        <w:rPr>
          <w:rFonts w:ascii="Arial" w:hAnsi="Arial" w:cs="Arial"/>
          <w:b/>
          <w:sz w:val="24"/>
          <w:szCs w:val="24"/>
        </w:rPr>
        <w:t>se requirió</w:t>
      </w:r>
      <w:r w:rsidRPr="00AB0819">
        <w:rPr>
          <w:rFonts w:ascii="Arial" w:hAnsi="Arial" w:cs="Arial"/>
          <w:sz w:val="24"/>
          <w:szCs w:val="24"/>
        </w:rPr>
        <w:t xml:space="preserve"> a la </w:t>
      </w:r>
      <w:r w:rsidR="00893430">
        <w:rPr>
          <w:rFonts w:ascii="Arial" w:hAnsi="Arial" w:cs="Arial"/>
          <w:sz w:val="24"/>
          <w:szCs w:val="24"/>
        </w:rPr>
        <w:t xml:space="preserve">parte </w:t>
      </w:r>
      <w:r w:rsidRPr="00AB0819">
        <w:rPr>
          <w:rFonts w:ascii="Arial" w:hAnsi="Arial" w:cs="Arial"/>
          <w:sz w:val="24"/>
          <w:szCs w:val="24"/>
        </w:rPr>
        <w:t>demandada para que, al momento</w:t>
      </w:r>
      <w:r>
        <w:rPr>
          <w:rFonts w:ascii="Arial" w:hAnsi="Arial" w:cs="Arial"/>
          <w:sz w:val="24"/>
          <w:szCs w:val="24"/>
        </w:rPr>
        <w:t xml:space="preserve"> de dar contestación de la demanda, remitiera copia respectiva para el traslado de la contraparte, apercibida</w:t>
      </w:r>
      <w:r w:rsidRPr="00FF764F">
        <w:rPr>
          <w:rFonts w:ascii="Arial" w:hAnsi="Arial" w:cs="Arial"/>
          <w:sz w:val="24"/>
          <w:szCs w:val="24"/>
        </w:rPr>
        <w:t xml:space="preserve"> que en caso de omisión se </w:t>
      </w:r>
      <w:r>
        <w:rPr>
          <w:rFonts w:ascii="Arial" w:hAnsi="Arial" w:cs="Arial"/>
          <w:sz w:val="24"/>
          <w:szCs w:val="24"/>
        </w:rPr>
        <w:t>declarará precluido y se le tendrá por confesa de la demanda, salvo prueba en contrario.</w:t>
      </w:r>
    </w:p>
    <w:p w14:paraId="7074ABA9" w14:textId="1A7F521D" w:rsidR="005B7958" w:rsidRDefault="009C7735" w:rsidP="006B38A5">
      <w:pPr>
        <w:spacing w:line="360" w:lineRule="auto"/>
        <w:ind w:firstLine="709"/>
        <w:jc w:val="both"/>
        <w:rPr>
          <w:rFonts w:ascii="Arial" w:eastAsia="Arial" w:hAnsi="Arial" w:cs="Arial"/>
          <w:b/>
          <w:sz w:val="24"/>
          <w:szCs w:val="24"/>
        </w:rPr>
      </w:pPr>
      <w:r>
        <w:rPr>
          <w:rFonts w:ascii="Arial" w:eastAsia="Arial" w:hAnsi="Arial" w:cs="Arial"/>
          <w:b/>
          <w:sz w:val="24"/>
          <w:szCs w:val="24"/>
        </w:rPr>
        <w:lastRenderedPageBreak/>
        <w:t>SEGUNDO.</w:t>
      </w:r>
      <w:r w:rsidR="005B7958">
        <w:rPr>
          <w:rFonts w:ascii="Arial" w:eastAsia="Arial" w:hAnsi="Arial" w:cs="Arial"/>
          <w:b/>
          <w:sz w:val="24"/>
          <w:szCs w:val="24"/>
        </w:rPr>
        <w:t xml:space="preserve"> </w:t>
      </w:r>
      <w:r w:rsidR="005B7958">
        <w:rPr>
          <w:rFonts w:ascii="Arial" w:eastAsia="Arial" w:hAnsi="Arial" w:cs="Arial"/>
          <w:sz w:val="24"/>
          <w:szCs w:val="24"/>
        </w:rPr>
        <w:t xml:space="preserve">Por auto de veintiséis de noviembre de dos mil veintiuno, se tuvo a la autorizada legal de la parte actora, manifestando su oposición a la publicación </w:t>
      </w:r>
      <w:r w:rsidR="00EC5A8E">
        <w:rPr>
          <w:rFonts w:ascii="Arial" w:eastAsia="Arial" w:hAnsi="Arial" w:cs="Arial"/>
          <w:sz w:val="24"/>
          <w:szCs w:val="24"/>
        </w:rPr>
        <w:t>de los datos personales de</w:t>
      </w:r>
      <w:r w:rsidR="005B7958">
        <w:rPr>
          <w:rFonts w:ascii="Arial" w:eastAsia="Arial" w:hAnsi="Arial" w:cs="Arial"/>
          <w:sz w:val="24"/>
          <w:szCs w:val="24"/>
        </w:rPr>
        <w:t>l accionante en la sentencia de fondo.</w:t>
      </w:r>
      <w:r>
        <w:rPr>
          <w:rFonts w:ascii="Arial" w:eastAsia="Arial" w:hAnsi="Arial" w:cs="Arial"/>
          <w:b/>
          <w:sz w:val="24"/>
          <w:szCs w:val="24"/>
        </w:rPr>
        <w:t xml:space="preserve"> </w:t>
      </w:r>
    </w:p>
    <w:p w14:paraId="5DB19482" w14:textId="0BC6E8C9" w:rsidR="006B38A5" w:rsidRPr="0072543C" w:rsidRDefault="005B7958" w:rsidP="0072543C">
      <w:pPr>
        <w:spacing w:line="360" w:lineRule="auto"/>
        <w:ind w:firstLine="709"/>
        <w:jc w:val="both"/>
        <w:rPr>
          <w:rFonts w:ascii="Arial" w:eastAsia="Arial" w:hAnsi="Arial" w:cs="Arial"/>
          <w:b/>
          <w:sz w:val="24"/>
          <w:szCs w:val="24"/>
        </w:rPr>
      </w:pPr>
      <w:r>
        <w:rPr>
          <w:rFonts w:ascii="Arial" w:eastAsia="Arial" w:hAnsi="Arial" w:cs="Arial"/>
          <w:b/>
          <w:sz w:val="24"/>
          <w:szCs w:val="24"/>
        </w:rPr>
        <w:t xml:space="preserve">TERCERO. </w:t>
      </w:r>
      <w:r w:rsidR="00BA482E">
        <w:rPr>
          <w:rFonts w:ascii="Arial" w:eastAsia="Arial" w:hAnsi="Arial" w:cs="Arial"/>
          <w:sz w:val="24"/>
          <w:szCs w:val="24"/>
        </w:rPr>
        <w:t>Por</w:t>
      </w:r>
      <w:r w:rsidR="00642423">
        <w:rPr>
          <w:rFonts w:ascii="Arial" w:eastAsia="Arial" w:hAnsi="Arial" w:cs="Arial"/>
          <w:sz w:val="24"/>
          <w:szCs w:val="24"/>
        </w:rPr>
        <w:t xml:space="preserve"> auto</w:t>
      </w:r>
      <w:r w:rsidR="00692F6E">
        <w:rPr>
          <w:rFonts w:ascii="Arial" w:eastAsia="Arial" w:hAnsi="Arial" w:cs="Arial"/>
          <w:sz w:val="24"/>
          <w:szCs w:val="24"/>
        </w:rPr>
        <w:t xml:space="preserve"> de </w:t>
      </w:r>
      <w:r w:rsidR="0072543C">
        <w:rPr>
          <w:rFonts w:ascii="Arial" w:eastAsia="Arial" w:hAnsi="Arial" w:cs="Arial"/>
          <w:sz w:val="24"/>
          <w:szCs w:val="24"/>
        </w:rPr>
        <w:t xml:space="preserve">trece de diciembre de </w:t>
      </w:r>
      <w:r w:rsidR="00692F6E">
        <w:rPr>
          <w:rFonts w:ascii="Arial" w:eastAsia="Arial" w:hAnsi="Arial" w:cs="Arial"/>
          <w:sz w:val="24"/>
          <w:szCs w:val="24"/>
        </w:rPr>
        <w:t xml:space="preserve">dos mil </w:t>
      </w:r>
      <w:r w:rsidR="00BA482E">
        <w:rPr>
          <w:rFonts w:ascii="Arial" w:eastAsia="Arial" w:hAnsi="Arial" w:cs="Arial"/>
          <w:sz w:val="24"/>
          <w:szCs w:val="24"/>
        </w:rPr>
        <w:t>veinti</w:t>
      </w:r>
      <w:r w:rsidR="0072543C">
        <w:rPr>
          <w:rFonts w:ascii="Arial" w:eastAsia="Arial" w:hAnsi="Arial" w:cs="Arial"/>
          <w:sz w:val="24"/>
          <w:szCs w:val="24"/>
        </w:rPr>
        <w:t>uno</w:t>
      </w:r>
      <w:r w:rsidR="00A93088">
        <w:rPr>
          <w:rFonts w:ascii="Arial" w:eastAsia="Arial" w:hAnsi="Arial" w:cs="Arial"/>
          <w:sz w:val="24"/>
          <w:szCs w:val="24"/>
        </w:rPr>
        <w:t xml:space="preserve">, </w:t>
      </w:r>
      <w:r w:rsidR="00BA482E">
        <w:rPr>
          <w:rFonts w:ascii="Arial" w:hAnsi="Arial" w:cs="Arial"/>
          <w:bCs/>
          <w:sz w:val="24"/>
          <w:szCs w:val="24"/>
        </w:rPr>
        <w:t>se tuvo a la parte demandada contestando la demanda entablada en su contra</w:t>
      </w:r>
      <w:r w:rsidR="006B38A5">
        <w:rPr>
          <w:rFonts w:ascii="Arial" w:eastAsia="Arial" w:hAnsi="Arial" w:cs="Arial"/>
          <w:sz w:val="24"/>
          <w:szCs w:val="24"/>
        </w:rPr>
        <w:t>,</w:t>
      </w:r>
      <w:r w:rsidR="00A93088">
        <w:rPr>
          <w:rFonts w:ascii="Arial" w:eastAsia="Arial" w:hAnsi="Arial" w:cs="Arial"/>
          <w:sz w:val="24"/>
          <w:szCs w:val="24"/>
        </w:rPr>
        <w:t xml:space="preserve"> </w:t>
      </w:r>
      <w:r w:rsidR="006B38A5">
        <w:rPr>
          <w:rFonts w:ascii="Arial" w:hAnsi="Arial" w:cs="Arial"/>
          <w:bCs/>
          <w:sz w:val="24"/>
          <w:szCs w:val="24"/>
        </w:rPr>
        <w:t>por ofrecida</w:t>
      </w:r>
      <w:r w:rsidR="0072543C">
        <w:rPr>
          <w:rFonts w:ascii="Arial" w:hAnsi="Arial" w:cs="Arial"/>
          <w:bCs/>
          <w:sz w:val="24"/>
          <w:szCs w:val="24"/>
        </w:rPr>
        <w:t>s</w:t>
      </w:r>
      <w:r w:rsidR="006B38A5">
        <w:rPr>
          <w:rFonts w:ascii="Arial" w:hAnsi="Arial" w:cs="Arial"/>
          <w:bCs/>
          <w:sz w:val="24"/>
          <w:szCs w:val="24"/>
        </w:rPr>
        <w:t xml:space="preserve"> y admitida</w:t>
      </w:r>
      <w:r w:rsidR="0072543C">
        <w:rPr>
          <w:rFonts w:ascii="Arial" w:hAnsi="Arial" w:cs="Arial"/>
          <w:bCs/>
          <w:sz w:val="24"/>
          <w:szCs w:val="24"/>
        </w:rPr>
        <w:t>s</w:t>
      </w:r>
      <w:r w:rsidR="006B38A5">
        <w:rPr>
          <w:rFonts w:ascii="Arial" w:hAnsi="Arial" w:cs="Arial"/>
          <w:bCs/>
          <w:sz w:val="24"/>
          <w:szCs w:val="24"/>
        </w:rPr>
        <w:t xml:space="preserve"> la</w:t>
      </w:r>
      <w:r w:rsidR="0072543C">
        <w:rPr>
          <w:rFonts w:ascii="Arial" w:hAnsi="Arial" w:cs="Arial"/>
          <w:bCs/>
          <w:sz w:val="24"/>
          <w:szCs w:val="24"/>
        </w:rPr>
        <w:t>s</w:t>
      </w:r>
      <w:r w:rsidR="006B38A5">
        <w:rPr>
          <w:rFonts w:ascii="Arial" w:hAnsi="Arial" w:cs="Arial"/>
          <w:bCs/>
          <w:sz w:val="24"/>
          <w:szCs w:val="24"/>
        </w:rPr>
        <w:t xml:space="preserve"> prueba</w:t>
      </w:r>
      <w:r w:rsidR="0072543C">
        <w:rPr>
          <w:rFonts w:ascii="Arial" w:hAnsi="Arial" w:cs="Arial"/>
          <w:bCs/>
          <w:sz w:val="24"/>
          <w:szCs w:val="24"/>
        </w:rPr>
        <w:t>s</w:t>
      </w:r>
      <w:r w:rsidR="00642423">
        <w:rPr>
          <w:rFonts w:ascii="Arial" w:hAnsi="Arial" w:cs="Arial"/>
          <w:bCs/>
          <w:sz w:val="24"/>
          <w:szCs w:val="24"/>
        </w:rPr>
        <w:t xml:space="preserve"> que señaló</w:t>
      </w:r>
      <w:r w:rsidR="00A93088">
        <w:rPr>
          <w:rFonts w:ascii="Arial" w:eastAsia="Arial" w:hAnsi="Arial" w:cs="Arial"/>
          <w:sz w:val="24"/>
          <w:szCs w:val="24"/>
        </w:rPr>
        <w:t>,</w:t>
      </w:r>
      <w:r w:rsidR="00642423">
        <w:rPr>
          <w:rFonts w:ascii="Arial" w:eastAsia="Arial" w:hAnsi="Arial" w:cs="Arial"/>
          <w:sz w:val="24"/>
          <w:szCs w:val="24"/>
        </w:rPr>
        <w:t xml:space="preserve"> por lo que,</w:t>
      </w:r>
      <w:r w:rsidR="00F9471C">
        <w:rPr>
          <w:rFonts w:ascii="Arial" w:eastAsia="Arial" w:hAnsi="Arial" w:cs="Arial"/>
          <w:sz w:val="24"/>
          <w:szCs w:val="24"/>
        </w:rPr>
        <w:t xml:space="preserve"> </w:t>
      </w:r>
      <w:r w:rsidR="006B38A5">
        <w:rPr>
          <w:rFonts w:ascii="Arial" w:eastAsia="Arial" w:hAnsi="Arial" w:cs="Arial"/>
          <w:sz w:val="24"/>
          <w:szCs w:val="24"/>
        </w:rPr>
        <w:t xml:space="preserve">se </w:t>
      </w:r>
      <w:r w:rsidR="00A93088">
        <w:rPr>
          <w:rFonts w:ascii="Arial" w:eastAsia="Arial" w:hAnsi="Arial" w:cs="Arial"/>
          <w:sz w:val="24"/>
          <w:szCs w:val="24"/>
        </w:rPr>
        <w:t>orden</w:t>
      </w:r>
      <w:r w:rsidR="006B38A5">
        <w:rPr>
          <w:rFonts w:ascii="Arial" w:eastAsia="Arial" w:hAnsi="Arial" w:cs="Arial"/>
          <w:sz w:val="24"/>
          <w:szCs w:val="24"/>
        </w:rPr>
        <w:t>ó</w:t>
      </w:r>
      <w:r w:rsidR="00A93088">
        <w:rPr>
          <w:rFonts w:ascii="Arial" w:eastAsia="Arial" w:hAnsi="Arial" w:cs="Arial"/>
          <w:sz w:val="24"/>
          <w:szCs w:val="24"/>
        </w:rPr>
        <w:t xml:space="preserve"> notificar y correr traslado a la parte actora, para los efectos legales a que hubiera l</w:t>
      </w:r>
      <w:r w:rsidR="006B38A5">
        <w:rPr>
          <w:rFonts w:ascii="Arial" w:eastAsia="Arial" w:hAnsi="Arial" w:cs="Arial"/>
          <w:sz w:val="24"/>
          <w:szCs w:val="24"/>
        </w:rPr>
        <w:t>ugar.</w:t>
      </w:r>
    </w:p>
    <w:p w14:paraId="009B201D" w14:textId="1F702A68" w:rsidR="006B38A5" w:rsidRDefault="005B7958">
      <w:pPr>
        <w:spacing w:line="360" w:lineRule="auto"/>
        <w:ind w:firstLine="709"/>
        <w:jc w:val="both"/>
        <w:rPr>
          <w:rFonts w:ascii="Arial" w:eastAsia="Arial" w:hAnsi="Arial" w:cs="Arial"/>
          <w:b/>
          <w:sz w:val="24"/>
          <w:szCs w:val="24"/>
        </w:rPr>
      </w:pPr>
      <w:r>
        <w:rPr>
          <w:rFonts w:ascii="Arial" w:eastAsia="Arial" w:hAnsi="Arial" w:cs="Arial"/>
          <w:b/>
          <w:sz w:val="24"/>
          <w:szCs w:val="24"/>
        </w:rPr>
        <w:t>CUARTO</w:t>
      </w:r>
      <w:r w:rsidR="00A93088">
        <w:rPr>
          <w:rFonts w:ascii="Arial" w:eastAsia="Arial" w:hAnsi="Arial" w:cs="Arial"/>
          <w:b/>
          <w:sz w:val="24"/>
          <w:szCs w:val="24"/>
        </w:rPr>
        <w:t>.</w:t>
      </w:r>
      <w:r w:rsidR="006B38A5">
        <w:rPr>
          <w:rFonts w:ascii="Arial" w:eastAsia="Arial" w:hAnsi="Arial" w:cs="Arial"/>
          <w:b/>
          <w:sz w:val="24"/>
          <w:szCs w:val="24"/>
        </w:rPr>
        <w:t xml:space="preserve"> </w:t>
      </w:r>
      <w:r w:rsidR="00F9471C">
        <w:rPr>
          <w:rFonts w:ascii="Arial" w:hAnsi="Arial" w:cs="Arial"/>
          <w:bCs/>
          <w:sz w:val="24"/>
          <w:szCs w:val="24"/>
        </w:rPr>
        <w:t>Por acuerdo de diecinueve</w:t>
      </w:r>
      <w:r w:rsidR="006B38A5">
        <w:rPr>
          <w:rFonts w:ascii="Arial" w:hAnsi="Arial" w:cs="Arial"/>
          <w:bCs/>
          <w:sz w:val="24"/>
          <w:szCs w:val="24"/>
        </w:rPr>
        <w:t xml:space="preserve"> de abril de dos mil veintidós, s</w:t>
      </w:r>
      <w:r w:rsidR="00F9471C">
        <w:rPr>
          <w:rFonts w:ascii="Arial" w:hAnsi="Arial" w:cs="Arial"/>
          <w:bCs/>
          <w:sz w:val="24"/>
          <w:szCs w:val="24"/>
        </w:rPr>
        <w:t>e fijaron las diez</w:t>
      </w:r>
      <w:r w:rsidR="009B0FA6">
        <w:rPr>
          <w:rFonts w:ascii="Arial" w:hAnsi="Arial" w:cs="Arial"/>
          <w:bCs/>
          <w:sz w:val="24"/>
          <w:szCs w:val="24"/>
        </w:rPr>
        <w:t xml:space="preserve"> horas del </w:t>
      </w:r>
      <w:r w:rsidR="00F9471C">
        <w:rPr>
          <w:rFonts w:ascii="Arial" w:hAnsi="Arial" w:cs="Arial"/>
          <w:bCs/>
          <w:sz w:val="24"/>
          <w:szCs w:val="24"/>
        </w:rPr>
        <w:t>uno</w:t>
      </w:r>
      <w:r w:rsidR="006B38A5">
        <w:rPr>
          <w:rFonts w:ascii="Arial" w:hAnsi="Arial" w:cs="Arial"/>
          <w:bCs/>
          <w:sz w:val="24"/>
          <w:szCs w:val="24"/>
        </w:rPr>
        <w:t xml:space="preserve"> de junio de dos mil veintidós; para la c</w:t>
      </w:r>
      <w:r w:rsidR="009B0FA6">
        <w:rPr>
          <w:rFonts w:ascii="Arial" w:hAnsi="Arial" w:cs="Arial"/>
          <w:bCs/>
          <w:sz w:val="24"/>
          <w:szCs w:val="24"/>
        </w:rPr>
        <w:t>elebración de la audiencia de ley</w:t>
      </w:r>
      <w:r w:rsidR="006B38A5">
        <w:rPr>
          <w:rFonts w:ascii="Arial" w:hAnsi="Arial" w:cs="Arial"/>
          <w:bCs/>
          <w:sz w:val="24"/>
          <w:szCs w:val="24"/>
        </w:rPr>
        <w:t>.</w:t>
      </w:r>
    </w:p>
    <w:p w14:paraId="38EE12A5" w14:textId="27F093F6" w:rsidR="006B38A5" w:rsidRPr="006B38A5" w:rsidRDefault="000C7E8F" w:rsidP="006B38A5">
      <w:pPr>
        <w:spacing w:line="360" w:lineRule="auto"/>
        <w:ind w:firstLine="709"/>
        <w:jc w:val="both"/>
        <w:rPr>
          <w:rFonts w:ascii="Arial" w:hAnsi="Arial" w:cs="Arial"/>
          <w:sz w:val="24"/>
          <w:szCs w:val="24"/>
        </w:rPr>
      </w:pPr>
      <w:r>
        <w:rPr>
          <w:rFonts w:ascii="Arial" w:hAnsi="Arial" w:cs="Arial"/>
          <w:b/>
          <w:bCs/>
          <w:sz w:val="24"/>
          <w:szCs w:val="24"/>
        </w:rPr>
        <w:t>QUINTO</w:t>
      </w:r>
      <w:r w:rsidR="006B38A5">
        <w:rPr>
          <w:rFonts w:ascii="Arial" w:hAnsi="Arial" w:cs="Arial"/>
          <w:b/>
          <w:bCs/>
          <w:sz w:val="24"/>
          <w:szCs w:val="24"/>
        </w:rPr>
        <w:t xml:space="preserve">. </w:t>
      </w:r>
      <w:r w:rsidR="00F9471C">
        <w:rPr>
          <w:rFonts w:ascii="Arial" w:hAnsi="Arial" w:cs="Arial"/>
          <w:sz w:val="24"/>
          <w:szCs w:val="24"/>
        </w:rPr>
        <w:t>El uno</w:t>
      </w:r>
      <w:r w:rsidR="006B38A5">
        <w:rPr>
          <w:rFonts w:ascii="Arial" w:hAnsi="Arial" w:cs="Arial"/>
          <w:sz w:val="24"/>
          <w:szCs w:val="24"/>
        </w:rPr>
        <w:t xml:space="preserve"> de junio de dos mil veintidós, </w:t>
      </w:r>
      <w:r w:rsidR="006B38A5" w:rsidRPr="00240D1C">
        <w:rPr>
          <w:rFonts w:ascii="Arial" w:hAnsi="Arial" w:cs="Arial"/>
          <w:sz w:val="24"/>
          <w:szCs w:val="24"/>
        </w:rPr>
        <w:t>se llevó a cabo la audiencia final, sin comparecencia de las partes ni persona alguna que legalmente las representara</w:t>
      </w:r>
      <w:r w:rsidR="006B38A5">
        <w:rPr>
          <w:rFonts w:ascii="Arial" w:hAnsi="Arial" w:cs="Arial"/>
          <w:sz w:val="24"/>
          <w:szCs w:val="24"/>
        </w:rPr>
        <w:t xml:space="preserve">; </w:t>
      </w:r>
      <w:r w:rsidR="006B38A5" w:rsidRPr="00240D1C">
        <w:rPr>
          <w:rFonts w:ascii="Arial" w:hAnsi="Arial" w:cs="Arial"/>
          <w:sz w:val="24"/>
          <w:szCs w:val="24"/>
        </w:rPr>
        <w:t xml:space="preserve">se desahogaron las pruebas de las partes, </w:t>
      </w:r>
      <w:r w:rsidR="006B38A5">
        <w:rPr>
          <w:rFonts w:ascii="Arial" w:hAnsi="Arial" w:cs="Arial"/>
          <w:sz w:val="24"/>
          <w:szCs w:val="24"/>
        </w:rPr>
        <w:t xml:space="preserve">y </w:t>
      </w:r>
      <w:r w:rsidR="006B38A5" w:rsidRPr="007F121D">
        <w:rPr>
          <w:rFonts w:ascii="Arial" w:hAnsi="Arial" w:cs="Arial"/>
          <w:sz w:val="24"/>
          <w:szCs w:val="24"/>
        </w:rPr>
        <w:t>s</w:t>
      </w:r>
      <w:r w:rsidR="006B38A5">
        <w:rPr>
          <w:rFonts w:ascii="Arial" w:hAnsi="Arial" w:cs="Arial"/>
          <w:sz w:val="24"/>
          <w:szCs w:val="24"/>
        </w:rPr>
        <w:t>e abrió el periodo de alegatos</w:t>
      </w:r>
      <w:r>
        <w:rPr>
          <w:rFonts w:ascii="Arial" w:hAnsi="Arial" w:cs="Arial"/>
          <w:sz w:val="24"/>
          <w:szCs w:val="24"/>
        </w:rPr>
        <w:t xml:space="preserve">, se dio cuenta con el escrito de la licenciada </w:t>
      </w:r>
      <w:r w:rsidR="00CB0F9E">
        <w:rPr>
          <w:rFonts w:ascii="Arial" w:hAnsi="Arial" w:cs="Arial"/>
          <w:color w:val="FF0000"/>
          <w:sz w:val="24"/>
          <w:szCs w:val="24"/>
        </w:rPr>
        <w:t>**********</w:t>
      </w:r>
      <w:r>
        <w:rPr>
          <w:rFonts w:ascii="Arial" w:hAnsi="Arial" w:cs="Arial"/>
          <w:sz w:val="24"/>
          <w:szCs w:val="24"/>
        </w:rPr>
        <w:t>, autorizada legal de la parte actora, por medio del cual formuló alegatos, no así la autoridad demandada</w:t>
      </w:r>
      <w:r w:rsidR="006B38A5">
        <w:rPr>
          <w:rFonts w:ascii="Arial" w:hAnsi="Arial" w:cs="Arial"/>
          <w:sz w:val="24"/>
          <w:szCs w:val="24"/>
        </w:rPr>
        <w:t xml:space="preserve">, </w:t>
      </w:r>
      <w:r w:rsidR="006B38A5" w:rsidRPr="007F121D">
        <w:rPr>
          <w:rFonts w:ascii="Arial" w:hAnsi="Arial" w:cs="Arial"/>
          <w:sz w:val="24"/>
          <w:szCs w:val="24"/>
        </w:rPr>
        <w:t xml:space="preserve">por lo que se declaró precluido </w:t>
      </w:r>
      <w:r w:rsidR="006B38A5">
        <w:rPr>
          <w:rFonts w:ascii="Arial" w:hAnsi="Arial" w:cs="Arial"/>
          <w:sz w:val="24"/>
          <w:szCs w:val="24"/>
        </w:rPr>
        <w:t xml:space="preserve">el </w:t>
      </w:r>
      <w:r w:rsidR="006B38A5" w:rsidRPr="007F121D">
        <w:rPr>
          <w:rFonts w:ascii="Arial" w:hAnsi="Arial" w:cs="Arial"/>
          <w:sz w:val="24"/>
          <w:szCs w:val="24"/>
        </w:rPr>
        <w:t>derecho</w:t>
      </w:r>
      <w:r>
        <w:rPr>
          <w:rFonts w:ascii="Arial" w:hAnsi="Arial" w:cs="Arial"/>
          <w:sz w:val="24"/>
          <w:szCs w:val="24"/>
        </w:rPr>
        <w:t xml:space="preserve"> que tuvo</w:t>
      </w:r>
      <w:r w:rsidR="006B38A5">
        <w:rPr>
          <w:rFonts w:ascii="Arial" w:hAnsi="Arial" w:cs="Arial"/>
          <w:sz w:val="24"/>
          <w:szCs w:val="24"/>
        </w:rPr>
        <w:t xml:space="preserve"> para hacerlo</w:t>
      </w:r>
      <w:r w:rsidR="006B38A5" w:rsidRPr="00240D1C">
        <w:rPr>
          <w:rFonts w:ascii="Arial" w:hAnsi="Arial" w:cs="Arial"/>
          <w:sz w:val="24"/>
          <w:szCs w:val="24"/>
        </w:rPr>
        <w:t xml:space="preserve">, declarándose cerrada la etapa de instrucción; y, por último se citó </w:t>
      </w:r>
      <w:r w:rsidR="006B38A5">
        <w:rPr>
          <w:rFonts w:ascii="Arial" w:hAnsi="Arial" w:cs="Arial"/>
          <w:sz w:val="24"/>
          <w:szCs w:val="24"/>
        </w:rPr>
        <w:t>a las partes para oír sentencia</w:t>
      </w:r>
      <w:r w:rsidR="006B38A5">
        <w:rPr>
          <w:rFonts w:ascii="Arial" w:eastAsia="Arial" w:hAnsi="Arial" w:cs="Arial"/>
          <w:sz w:val="24"/>
          <w:szCs w:val="24"/>
        </w:rPr>
        <w:t xml:space="preserve">, misma que ahora se pronuncia.- - - - - - - - - - - - - - - - - - - - - - - - - - - - - - - - - </w:t>
      </w:r>
      <w:r w:rsidR="00CB0F9E">
        <w:rPr>
          <w:rFonts w:ascii="Arial" w:eastAsia="Arial" w:hAnsi="Arial" w:cs="Arial"/>
          <w:sz w:val="24"/>
          <w:szCs w:val="24"/>
        </w:rPr>
        <w:t xml:space="preserve">- - - - - - - - - </w:t>
      </w:r>
    </w:p>
    <w:p w14:paraId="00000015" w14:textId="77777777" w:rsidR="002354BD" w:rsidRDefault="00A93088">
      <w:pPr>
        <w:spacing w:line="360" w:lineRule="auto"/>
        <w:ind w:firstLine="709"/>
        <w:jc w:val="center"/>
        <w:rPr>
          <w:rFonts w:ascii="Arial" w:eastAsia="Arial" w:hAnsi="Arial" w:cs="Arial"/>
          <w:b/>
          <w:sz w:val="24"/>
          <w:szCs w:val="24"/>
        </w:rPr>
      </w:pPr>
      <w:r>
        <w:rPr>
          <w:rFonts w:ascii="Arial" w:eastAsia="Arial" w:hAnsi="Arial" w:cs="Arial"/>
          <w:b/>
          <w:sz w:val="24"/>
          <w:szCs w:val="24"/>
        </w:rPr>
        <w:t>C O N S I D E R A N D O</w:t>
      </w:r>
    </w:p>
    <w:p w14:paraId="00000016" w14:textId="03FF26BD"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sidR="0088172E">
        <w:rPr>
          <w:rFonts w:ascii="Arial" w:eastAsia="Arial" w:hAnsi="Arial" w:cs="Arial"/>
          <w:b/>
          <w:sz w:val="24"/>
          <w:szCs w:val="24"/>
        </w:rPr>
        <w:t xml:space="preserve">Competencia. </w:t>
      </w:r>
      <w:r>
        <w:rPr>
          <w:rFonts w:ascii="Arial" w:eastAsia="Arial" w:hAnsi="Arial" w:cs="Arial"/>
          <w:sz w:val="24"/>
          <w:szCs w:val="24"/>
        </w:rPr>
        <w:t xml:space="preserve">Esta Sexta Sala Unitaria del Tribunal de Justicia Administrativa del Estado de Oaxaca, </w:t>
      </w:r>
      <w:r>
        <w:rPr>
          <w:rFonts w:ascii="Arial" w:eastAsia="Arial" w:hAnsi="Arial" w:cs="Arial"/>
          <w:b/>
          <w:sz w:val="24"/>
          <w:szCs w:val="24"/>
        </w:rPr>
        <w:t>es competente</w:t>
      </w:r>
      <w:r>
        <w:rPr>
          <w:rFonts w:ascii="Arial" w:eastAsia="Arial" w:hAnsi="Arial" w:cs="Arial"/>
          <w:sz w:val="24"/>
          <w:szCs w:val="24"/>
        </w:rPr>
        <w:t xml:space="preserve"> para conocer del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Pr>
          <w:rFonts w:ascii="Arial" w:eastAsia="Arial" w:hAnsi="Arial" w:cs="Arial"/>
          <w:sz w:val="24"/>
          <w:szCs w:val="24"/>
        </w:rPr>
        <w:t xml:space="preserve">,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w:t>
      </w:r>
    </w:p>
    <w:p w14:paraId="00000017" w14:textId="6CDA5E51" w:rsidR="002354BD" w:rsidRDefault="00A93088" w:rsidP="00B46826">
      <w:pPr>
        <w:spacing w:line="360" w:lineRule="auto"/>
        <w:ind w:right="-93" w:firstLine="709"/>
        <w:jc w:val="both"/>
        <w:rPr>
          <w:rFonts w:ascii="Arial" w:eastAsia="Arial" w:hAnsi="Arial" w:cs="Arial"/>
          <w:sz w:val="24"/>
          <w:szCs w:val="24"/>
        </w:rPr>
      </w:pPr>
      <w:r w:rsidRPr="0088172E">
        <w:rPr>
          <w:rFonts w:ascii="Arial" w:eastAsia="Arial" w:hAnsi="Arial" w:cs="Arial"/>
          <w:b/>
          <w:sz w:val="24"/>
          <w:szCs w:val="24"/>
        </w:rPr>
        <w:t>SEGUNDO</w:t>
      </w:r>
      <w:r>
        <w:rPr>
          <w:rFonts w:ascii="Arial" w:eastAsia="Arial" w:hAnsi="Arial" w:cs="Arial"/>
          <w:b/>
          <w:sz w:val="24"/>
          <w:szCs w:val="24"/>
        </w:rPr>
        <w:t xml:space="preserve">. </w:t>
      </w:r>
      <w:r w:rsidR="0088172E">
        <w:rPr>
          <w:rFonts w:ascii="Arial" w:eastAsia="Arial" w:hAnsi="Arial" w:cs="Arial"/>
          <w:b/>
          <w:sz w:val="24"/>
          <w:szCs w:val="24"/>
        </w:rPr>
        <w:t xml:space="preserve">Personalidad. </w:t>
      </w:r>
      <w:r>
        <w:rPr>
          <w:rFonts w:ascii="Arial" w:eastAsia="Arial" w:hAnsi="Arial" w:cs="Arial"/>
          <w:sz w:val="24"/>
          <w:szCs w:val="24"/>
        </w:rPr>
        <w:t xml:space="preserve">La </w:t>
      </w:r>
      <w:r>
        <w:rPr>
          <w:rFonts w:ascii="Arial" w:eastAsia="Arial" w:hAnsi="Arial" w:cs="Arial"/>
          <w:b/>
          <w:sz w:val="24"/>
          <w:szCs w:val="24"/>
        </w:rPr>
        <w:t xml:space="preserve">personalidad </w:t>
      </w:r>
      <w:r w:rsidR="0088172E">
        <w:rPr>
          <w:rFonts w:ascii="Arial" w:eastAsia="Arial" w:hAnsi="Arial" w:cs="Arial"/>
          <w:sz w:val="24"/>
          <w:szCs w:val="24"/>
        </w:rPr>
        <w:t xml:space="preserve">de la parte actora quedó acreditada en términos del artículo 148 de la Ley de Procedimiento y Justicia Administrativa para el Estado, en virtud de que </w:t>
      </w:r>
      <w:r w:rsidR="00CB0F9E">
        <w:rPr>
          <w:rFonts w:ascii="Arial" w:eastAsia="Arial" w:hAnsi="Arial" w:cs="Arial"/>
          <w:b/>
          <w:color w:val="FF0000"/>
          <w:sz w:val="24"/>
          <w:szCs w:val="24"/>
        </w:rPr>
        <w:t>**********</w:t>
      </w:r>
      <w:r w:rsidR="005A7ABC">
        <w:rPr>
          <w:rFonts w:ascii="Arial" w:eastAsia="Arial" w:hAnsi="Arial" w:cs="Arial"/>
          <w:b/>
          <w:color w:val="FF0000"/>
          <w:sz w:val="24"/>
          <w:szCs w:val="24"/>
        </w:rPr>
        <w:t>,</w:t>
      </w:r>
      <w:r w:rsidR="006B38A5">
        <w:rPr>
          <w:rFonts w:ascii="Arial" w:eastAsia="Arial" w:hAnsi="Arial" w:cs="Arial"/>
          <w:b/>
          <w:color w:val="FF0000"/>
          <w:sz w:val="24"/>
          <w:szCs w:val="24"/>
        </w:rPr>
        <w:t xml:space="preserve"> </w:t>
      </w:r>
      <w:r w:rsidR="0088172E">
        <w:rPr>
          <w:rFonts w:ascii="Arial" w:eastAsia="Arial" w:hAnsi="Arial" w:cs="Arial"/>
          <w:sz w:val="24"/>
          <w:szCs w:val="24"/>
        </w:rPr>
        <w:t xml:space="preserve">promovió el juicio </w:t>
      </w:r>
      <w:r w:rsidR="0088172E">
        <w:rPr>
          <w:rFonts w:ascii="Arial" w:eastAsia="Arial" w:hAnsi="Arial" w:cs="Arial"/>
          <w:sz w:val="24"/>
          <w:szCs w:val="24"/>
        </w:rPr>
        <w:lastRenderedPageBreak/>
        <w:t>por propio derecho</w:t>
      </w:r>
      <w:r w:rsidR="00B46826">
        <w:rPr>
          <w:rFonts w:ascii="Arial" w:eastAsia="Arial" w:hAnsi="Arial" w:cs="Arial"/>
          <w:sz w:val="24"/>
          <w:szCs w:val="24"/>
        </w:rPr>
        <w:t xml:space="preserve">; y </w:t>
      </w:r>
      <w:r w:rsidR="00845124">
        <w:rPr>
          <w:rFonts w:ascii="Arial" w:eastAsia="Arial" w:hAnsi="Arial" w:cs="Arial"/>
          <w:sz w:val="24"/>
          <w:szCs w:val="24"/>
        </w:rPr>
        <w:t xml:space="preserve">la personalidad </w:t>
      </w:r>
      <w:r>
        <w:rPr>
          <w:rFonts w:ascii="Arial" w:eastAsia="Arial" w:hAnsi="Arial" w:cs="Arial"/>
          <w:sz w:val="24"/>
          <w:szCs w:val="24"/>
        </w:rPr>
        <w:t xml:space="preserve">de la </w:t>
      </w:r>
      <w:r>
        <w:rPr>
          <w:rFonts w:ascii="Arial" w:eastAsia="Arial" w:hAnsi="Arial" w:cs="Arial"/>
          <w:b/>
          <w:sz w:val="24"/>
          <w:szCs w:val="24"/>
        </w:rPr>
        <w:t>autoridad demandada</w:t>
      </w:r>
      <w:r>
        <w:rPr>
          <w:rFonts w:ascii="Arial" w:eastAsia="Arial" w:hAnsi="Arial" w:cs="Arial"/>
          <w:sz w:val="24"/>
          <w:szCs w:val="24"/>
        </w:rPr>
        <w:t xml:space="preserve">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00000018"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b/>
          <w:sz w:val="24"/>
          <w:szCs w:val="24"/>
        </w:rPr>
        <w:t>TERCERO. Causales de Improcedencia y Sobreseimiento</w:t>
      </w:r>
      <w:r>
        <w:rPr>
          <w:rFonts w:ascii="Arial" w:eastAsia="Arial" w:hAnsi="Arial" w:cs="Arial"/>
          <w:sz w:val="24"/>
          <w:szCs w:val="24"/>
        </w:rPr>
        <w:t>. 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0000019" w14:textId="7DE35BE8" w:rsidR="002354BD" w:rsidRDefault="00A93088" w:rsidP="00323CFE">
      <w:pPr>
        <w:spacing w:after="0" w:line="360" w:lineRule="auto"/>
        <w:ind w:right="-93" w:firstLine="709"/>
        <w:jc w:val="both"/>
        <w:rPr>
          <w:rFonts w:ascii="Arial" w:hAnsi="Arial" w:cs="Arial"/>
          <w:sz w:val="24"/>
          <w:szCs w:val="24"/>
        </w:rPr>
      </w:pPr>
      <w:r>
        <w:rPr>
          <w:rFonts w:ascii="Arial" w:eastAsia="Arial" w:hAnsi="Arial" w:cs="Arial"/>
          <w:sz w:val="24"/>
          <w:szCs w:val="24"/>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w:t>
      </w:r>
      <w:r w:rsidR="00323CFE">
        <w:rPr>
          <w:rFonts w:ascii="Arial" w:eastAsia="Arial" w:hAnsi="Arial" w:cs="Arial"/>
          <w:sz w:val="24"/>
          <w:szCs w:val="24"/>
        </w:rPr>
        <w:t xml:space="preserve"> materia; </w:t>
      </w:r>
      <w:r w:rsidR="005C2E1B">
        <w:rPr>
          <w:rFonts w:ascii="Arial" w:eastAsia="Arial" w:hAnsi="Arial" w:cs="Arial"/>
          <w:b/>
          <w:sz w:val="24"/>
          <w:szCs w:val="24"/>
        </w:rPr>
        <w:t xml:space="preserve">sin embargo, </w:t>
      </w:r>
      <w:r w:rsidR="00323CFE" w:rsidRPr="00240D1C">
        <w:rPr>
          <w:rFonts w:ascii="Arial" w:hAnsi="Arial" w:cs="Arial"/>
          <w:sz w:val="24"/>
          <w:szCs w:val="24"/>
        </w:rPr>
        <w:t xml:space="preserve">esta Sala advierte que en el presente caso concreto no se actualiza causal de improcedencia ni sobreseimiento, consecuentemente, </w:t>
      </w:r>
      <w:r w:rsidR="00323CFE" w:rsidRPr="00240D1C">
        <w:rPr>
          <w:rFonts w:ascii="Arial" w:hAnsi="Arial" w:cs="Arial"/>
          <w:b/>
          <w:sz w:val="24"/>
          <w:szCs w:val="24"/>
        </w:rPr>
        <w:t>NO SE SOBRESEE</w:t>
      </w:r>
      <w:r w:rsidR="00323CFE">
        <w:rPr>
          <w:rFonts w:ascii="Arial" w:hAnsi="Arial" w:cs="Arial"/>
          <w:sz w:val="24"/>
          <w:szCs w:val="24"/>
        </w:rPr>
        <w:t xml:space="preserve"> </w:t>
      </w:r>
      <w:r w:rsidR="00323CFE" w:rsidRPr="00323CFE">
        <w:rPr>
          <w:rFonts w:ascii="Arial" w:hAnsi="Arial" w:cs="Arial"/>
          <w:b/>
          <w:sz w:val="24"/>
          <w:szCs w:val="24"/>
        </w:rPr>
        <w:t>EL JUICIO.</w:t>
      </w:r>
    </w:p>
    <w:p w14:paraId="7FBE0665" w14:textId="77777777" w:rsidR="00323CFE" w:rsidRPr="00323CFE" w:rsidRDefault="00323CFE" w:rsidP="00323CFE">
      <w:pPr>
        <w:spacing w:after="0" w:line="360" w:lineRule="auto"/>
        <w:ind w:right="-93" w:firstLine="709"/>
        <w:jc w:val="both"/>
        <w:rPr>
          <w:rFonts w:ascii="Arial" w:hAnsi="Arial" w:cs="Arial"/>
          <w:sz w:val="24"/>
          <w:szCs w:val="24"/>
        </w:rPr>
      </w:pPr>
    </w:p>
    <w:p w14:paraId="4E8D9DAA" w14:textId="119FDC55" w:rsidR="004E4D1B" w:rsidRDefault="00A93088" w:rsidP="0005111C">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99D1162" w14:textId="77777777" w:rsidR="004E4D1B" w:rsidRDefault="004E4D1B" w:rsidP="004E4D1B">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Sirve de apoyo a lo anterior la jurisprudencia de datos, rubro y texto siguientes:</w:t>
      </w:r>
    </w:p>
    <w:p w14:paraId="79B0B0B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Pr>
          <w:rFonts w:ascii="Arial" w:eastAsia="Arial" w:hAnsi="Arial" w:cs="Arial"/>
          <w:color w:val="000000"/>
        </w:rPr>
        <w:t>164618</w:t>
      </w:r>
    </w:p>
    <w:p w14:paraId="0A79688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6EACC90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Novena Época</w:t>
      </w:r>
    </w:p>
    <w:p w14:paraId="75AA0423"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166D9BD8"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Pr>
          <w:rFonts w:ascii="Arial" w:eastAsia="Arial" w:hAnsi="Arial" w:cs="Arial"/>
          <w:color w:val="000000"/>
        </w:rPr>
        <w:t>2a./J. 58/2010</w:t>
      </w:r>
    </w:p>
    <w:p w14:paraId="06005AF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lastRenderedPageBreak/>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56ADFFEE" w14:textId="77777777" w:rsidR="004E4D1B" w:rsidRDefault="004E4D1B" w:rsidP="004E4D1B">
      <w:pPr>
        <w:spacing w:after="0" w:line="240" w:lineRule="auto"/>
        <w:ind w:left="567" w:right="332"/>
        <w:jc w:val="both"/>
        <w:rPr>
          <w:rFonts w:ascii="Arial" w:eastAsia="Arial" w:hAnsi="Arial" w:cs="Arial"/>
          <w:color w:val="000000"/>
        </w:rPr>
      </w:pPr>
    </w:p>
    <w:p w14:paraId="6C403DA0" w14:textId="77777777" w:rsidR="004E4D1B" w:rsidRDefault="004E4D1B" w:rsidP="004E4D1B">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7789201A" w14:textId="77777777" w:rsidR="004E4D1B" w:rsidRDefault="004E4D1B" w:rsidP="004E4D1B">
      <w:pPr>
        <w:spacing w:after="0" w:line="240" w:lineRule="auto"/>
        <w:ind w:left="567" w:right="332"/>
        <w:jc w:val="both"/>
        <w:rPr>
          <w:rFonts w:ascii="Arial" w:eastAsia="Arial" w:hAnsi="Arial" w:cs="Arial"/>
          <w:b/>
          <w:bCs/>
          <w:color w:val="000000"/>
        </w:rPr>
      </w:pPr>
    </w:p>
    <w:p w14:paraId="62A184BF"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96E849A" w14:textId="77777777" w:rsidR="004E4D1B" w:rsidRDefault="004E4D1B" w:rsidP="004E4D1B">
      <w:pPr>
        <w:spacing w:after="0" w:line="240" w:lineRule="auto"/>
        <w:ind w:left="567" w:right="332"/>
        <w:jc w:val="both"/>
        <w:rPr>
          <w:rFonts w:ascii="Arial" w:eastAsia="Arial" w:hAnsi="Arial" w:cs="Arial"/>
          <w:color w:val="000000"/>
        </w:rPr>
      </w:pPr>
    </w:p>
    <w:p w14:paraId="4FE1F36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A432F4D" w14:textId="77777777" w:rsidR="004E4D1B" w:rsidRDefault="004E4D1B" w:rsidP="004E4D1B">
      <w:pPr>
        <w:spacing w:after="0" w:line="240" w:lineRule="auto"/>
        <w:ind w:left="567" w:right="332"/>
        <w:jc w:val="both"/>
        <w:rPr>
          <w:rFonts w:ascii="Arial" w:eastAsia="Arial" w:hAnsi="Arial" w:cs="Arial"/>
          <w:color w:val="000000"/>
        </w:rPr>
      </w:pPr>
    </w:p>
    <w:p w14:paraId="6E7A6CF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00000026" w14:textId="77777777" w:rsidR="002354BD" w:rsidRDefault="002354BD">
      <w:pPr>
        <w:spacing w:after="0" w:line="360" w:lineRule="auto"/>
        <w:ind w:right="-93"/>
        <w:jc w:val="both"/>
        <w:rPr>
          <w:rFonts w:ascii="Arial" w:eastAsia="Arial" w:hAnsi="Arial" w:cs="Arial"/>
          <w:b/>
          <w:sz w:val="24"/>
          <w:szCs w:val="24"/>
        </w:rPr>
      </w:pPr>
    </w:p>
    <w:p w14:paraId="00000027" w14:textId="468406FC" w:rsidR="002354BD" w:rsidRDefault="00A93088" w:rsidP="00C96414">
      <w:pPr>
        <w:spacing w:line="360" w:lineRule="auto"/>
        <w:ind w:right="-93" w:firstLine="709"/>
        <w:jc w:val="both"/>
        <w:rPr>
          <w:rFonts w:ascii="Arial" w:eastAsia="Arial" w:hAnsi="Arial" w:cs="Arial"/>
          <w:sz w:val="24"/>
          <w:szCs w:val="24"/>
        </w:rPr>
      </w:pPr>
      <w:bookmarkStart w:id="0" w:name="_heading=h.gjdgxs" w:colFirst="0" w:colLast="0"/>
      <w:bookmarkEnd w:id="0"/>
      <w:r>
        <w:rPr>
          <w:rFonts w:ascii="Arial" w:eastAsia="Arial" w:hAnsi="Arial" w:cs="Arial"/>
          <w:b/>
          <w:sz w:val="24"/>
          <w:szCs w:val="24"/>
        </w:rPr>
        <w:t>QUINTO. Análisis del fondo del asunto</w:t>
      </w:r>
      <w:r>
        <w:rPr>
          <w:rFonts w:ascii="Arial" w:eastAsia="Arial" w:hAnsi="Arial" w:cs="Arial"/>
          <w:sz w:val="24"/>
          <w:szCs w:val="24"/>
        </w:rPr>
        <w:t>.</w:t>
      </w:r>
      <w:r>
        <w:rPr>
          <w:rFonts w:ascii="Arial" w:eastAsia="Arial" w:hAnsi="Arial" w:cs="Arial"/>
          <w:b/>
          <w:sz w:val="24"/>
          <w:szCs w:val="24"/>
        </w:rPr>
        <w:t xml:space="preserve"> </w:t>
      </w:r>
      <w:r w:rsidR="003F6F37">
        <w:rPr>
          <w:rFonts w:ascii="Arial" w:eastAsia="Arial" w:hAnsi="Arial" w:cs="Arial"/>
          <w:sz w:val="24"/>
          <w:szCs w:val="24"/>
        </w:rPr>
        <w:t>El</w:t>
      </w:r>
      <w:r w:rsidR="00323CFE">
        <w:rPr>
          <w:rFonts w:ascii="Arial" w:eastAsia="Arial" w:hAnsi="Arial" w:cs="Arial"/>
          <w:sz w:val="24"/>
          <w:szCs w:val="24"/>
        </w:rPr>
        <w:t xml:space="preserve"> actor</w:t>
      </w:r>
      <w:r w:rsidR="00C96414">
        <w:rPr>
          <w:rFonts w:ascii="Arial" w:eastAsia="Arial" w:hAnsi="Arial" w:cs="Arial"/>
          <w:sz w:val="24"/>
          <w:szCs w:val="24"/>
        </w:rPr>
        <w:t xml:space="preserve"> </w:t>
      </w:r>
      <w:r w:rsidR="00CB0F9E">
        <w:rPr>
          <w:rFonts w:ascii="Arial" w:eastAsia="Arial" w:hAnsi="Arial" w:cs="Arial"/>
          <w:b/>
          <w:color w:val="FF0000"/>
          <w:sz w:val="24"/>
          <w:szCs w:val="24"/>
        </w:rPr>
        <w:t>**********</w:t>
      </w:r>
      <w:r w:rsidR="00323CFE">
        <w:rPr>
          <w:rFonts w:ascii="Arial" w:eastAsia="Arial" w:hAnsi="Arial" w:cs="Arial"/>
          <w:b/>
          <w:color w:val="FF0000"/>
          <w:sz w:val="24"/>
          <w:szCs w:val="24"/>
        </w:rPr>
        <w:t xml:space="preserve">, </w:t>
      </w:r>
      <w:r w:rsidR="00323CFE">
        <w:rPr>
          <w:rFonts w:ascii="Arial" w:eastAsia="Arial" w:hAnsi="Arial" w:cs="Arial"/>
          <w:sz w:val="24"/>
          <w:szCs w:val="24"/>
        </w:rPr>
        <w:t>demandó</w:t>
      </w:r>
      <w:r>
        <w:rPr>
          <w:rFonts w:ascii="Arial" w:eastAsia="Arial" w:hAnsi="Arial" w:cs="Arial"/>
          <w:sz w:val="24"/>
          <w:szCs w:val="24"/>
        </w:rPr>
        <w:t xml:space="preserve"> la nulidad del acta de infracción con número de folio </w:t>
      </w:r>
      <w:r w:rsidR="00CB0F9E">
        <w:rPr>
          <w:rFonts w:ascii="Arial" w:eastAsia="Arial" w:hAnsi="Arial" w:cs="Arial"/>
          <w:color w:val="FF0000"/>
          <w:sz w:val="24"/>
          <w:szCs w:val="24"/>
        </w:rPr>
        <w:t>**********</w:t>
      </w:r>
      <w:r>
        <w:rPr>
          <w:rFonts w:ascii="Arial" w:eastAsia="Arial" w:hAnsi="Arial" w:cs="Arial"/>
          <w:sz w:val="24"/>
          <w:szCs w:val="24"/>
        </w:rPr>
        <w:t xml:space="preserve"> de </w:t>
      </w:r>
      <w:r w:rsidR="00843970">
        <w:rPr>
          <w:rFonts w:ascii="Arial" w:eastAsia="Arial" w:hAnsi="Arial" w:cs="Arial"/>
          <w:sz w:val="24"/>
          <w:szCs w:val="24"/>
        </w:rPr>
        <w:t>seis de septiembre</w:t>
      </w:r>
      <w:r w:rsidR="00394224">
        <w:rPr>
          <w:rFonts w:ascii="Arial" w:eastAsia="Arial" w:hAnsi="Arial" w:cs="Arial"/>
          <w:sz w:val="24"/>
          <w:szCs w:val="24"/>
        </w:rPr>
        <w:t xml:space="preserve"> </w:t>
      </w:r>
      <w:r w:rsidR="00C96414">
        <w:rPr>
          <w:rFonts w:ascii="Arial" w:eastAsia="Arial" w:hAnsi="Arial" w:cs="Arial"/>
          <w:sz w:val="24"/>
          <w:szCs w:val="24"/>
        </w:rPr>
        <w:t xml:space="preserve">de dos mil </w:t>
      </w:r>
      <w:r w:rsidR="00323CFE">
        <w:rPr>
          <w:rFonts w:ascii="Arial" w:eastAsia="Arial" w:hAnsi="Arial" w:cs="Arial"/>
          <w:sz w:val="24"/>
          <w:szCs w:val="24"/>
        </w:rPr>
        <w:t>veintiuno</w:t>
      </w:r>
      <w:r>
        <w:rPr>
          <w:rFonts w:ascii="Arial" w:eastAsia="Arial" w:hAnsi="Arial" w:cs="Arial"/>
          <w:sz w:val="24"/>
          <w:szCs w:val="24"/>
        </w:rPr>
        <w:t xml:space="preserve">, emitida por </w:t>
      </w:r>
      <w:r w:rsidR="00C96414">
        <w:rPr>
          <w:rFonts w:ascii="Arial" w:eastAsia="Arial" w:hAnsi="Arial" w:cs="Arial"/>
          <w:sz w:val="24"/>
          <w:szCs w:val="24"/>
        </w:rPr>
        <w:t xml:space="preserve">el </w:t>
      </w:r>
      <w:r>
        <w:rPr>
          <w:rFonts w:ascii="Arial" w:eastAsia="Arial" w:hAnsi="Arial" w:cs="Arial"/>
          <w:sz w:val="24"/>
          <w:szCs w:val="24"/>
        </w:rPr>
        <w:t>Policía Vi</w:t>
      </w:r>
      <w:r w:rsidR="00394224">
        <w:rPr>
          <w:rFonts w:ascii="Arial" w:eastAsia="Arial" w:hAnsi="Arial" w:cs="Arial"/>
          <w:sz w:val="24"/>
          <w:szCs w:val="24"/>
        </w:rPr>
        <w:t>al con número estadístico PV-</w:t>
      </w:r>
      <w:r w:rsidR="00843970">
        <w:rPr>
          <w:rFonts w:ascii="Arial" w:eastAsia="Arial" w:hAnsi="Arial" w:cs="Arial"/>
          <w:sz w:val="24"/>
          <w:szCs w:val="24"/>
        </w:rPr>
        <w:t>143</w:t>
      </w:r>
      <w:r w:rsidR="00C96414">
        <w:rPr>
          <w:rFonts w:ascii="Arial" w:eastAsia="Arial" w:hAnsi="Arial" w:cs="Arial"/>
          <w:sz w:val="24"/>
          <w:szCs w:val="24"/>
        </w:rPr>
        <w:t xml:space="preserve"> </w:t>
      </w:r>
      <w:r>
        <w:rPr>
          <w:rFonts w:ascii="Arial" w:eastAsia="Arial" w:hAnsi="Arial" w:cs="Arial"/>
          <w:sz w:val="24"/>
          <w:szCs w:val="24"/>
        </w:rPr>
        <w:t>adscrito</w:t>
      </w:r>
      <w:r w:rsidR="00843970">
        <w:rPr>
          <w:rFonts w:ascii="Arial" w:eastAsia="Arial" w:hAnsi="Arial" w:cs="Arial"/>
          <w:sz w:val="24"/>
          <w:szCs w:val="24"/>
        </w:rPr>
        <w:t xml:space="preserve"> a l</w:t>
      </w:r>
      <w:r>
        <w:rPr>
          <w:rFonts w:ascii="Arial" w:eastAsia="Arial" w:hAnsi="Arial" w:cs="Arial"/>
          <w:sz w:val="24"/>
          <w:szCs w:val="24"/>
        </w:rPr>
        <w:t>a Dirección General de la Policía Vial Estatal.</w:t>
      </w:r>
    </w:p>
    <w:p w14:paraId="73983571" w14:textId="522DCC41" w:rsidR="00461EED" w:rsidRDefault="00366DB6"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En </w:t>
      </w:r>
      <w:r w:rsidR="00452D12">
        <w:rPr>
          <w:rFonts w:ascii="Arial" w:eastAsia="Arial" w:hAnsi="Arial" w:cs="Arial"/>
          <w:sz w:val="24"/>
          <w:szCs w:val="24"/>
        </w:rPr>
        <w:t>sus conceptos</w:t>
      </w:r>
      <w:r w:rsidR="00461EED">
        <w:rPr>
          <w:rFonts w:ascii="Arial" w:eastAsia="Arial" w:hAnsi="Arial" w:cs="Arial"/>
          <w:sz w:val="24"/>
          <w:szCs w:val="24"/>
        </w:rPr>
        <w:t xml:space="preserve"> de impugnación, </w:t>
      </w:r>
      <w:r>
        <w:rPr>
          <w:rFonts w:ascii="Arial" w:eastAsia="Arial" w:hAnsi="Arial" w:cs="Arial"/>
          <w:sz w:val="24"/>
          <w:szCs w:val="24"/>
        </w:rPr>
        <w:t>el actor</w:t>
      </w:r>
      <w:r w:rsidR="004C0D54">
        <w:rPr>
          <w:rFonts w:ascii="Arial" w:eastAsia="Arial" w:hAnsi="Arial" w:cs="Arial"/>
          <w:sz w:val="24"/>
          <w:szCs w:val="24"/>
        </w:rPr>
        <w:t xml:space="preserve"> refuta la falta de fundamentación y motivación de la autoridad que emitió el acta de infracción </w:t>
      </w:r>
      <w:r w:rsidR="00CB0F9E">
        <w:rPr>
          <w:rFonts w:ascii="Arial" w:eastAsia="Arial" w:hAnsi="Arial" w:cs="Arial"/>
          <w:b/>
          <w:color w:val="FF0000"/>
          <w:sz w:val="24"/>
          <w:szCs w:val="24"/>
        </w:rPr>
        <w:t>**********</w:t>
      </w:r>
      <w:r w:rsidR="004C0D54">
        <w:rPr>
          <w:rFonts w:ascii="Arial" w:eastAsia="Arial" w:hAnsi="Arial" w:cs="Arial"/>
          <w:sz w:val="24"/>
          <w:szCs w:val="24"/>
        </w:rPr>
        <w:t xml:space="preserve"> de </w:t>
      </w:r>
      <w:r w:rsidR="00572DA1">
        <w:rPr>
          <w:rFonts w:ascii="Arial" w:eastAsia="Arial" w:hAnsi="Arial" w:cs="Arial"/>
          <w:sz w:val="24"/>
          <w:szCs w:val="24"/>
        </w:rPr>
        <w:t xml:space="preserve">seis de septiembre de </w:t>
      </w:r>
      <w:r w:rsidR="004C0D54">
        <w:rPr>
          <w:rFonts w:ascii="Arial" w:eastAsia="Arial" w:hAnsi="Arial" w:cs="Arial"/>
          <w:sz w:val="24"/>
          <w:szCs w:val="24"/>
        </w:rPr>
        <w:t xml:space="preserve">dos mil </w:t>
      </w:r>
      <w:r w:rsidR="00B57267">
        <w:rPr>
          <w:rFonts w:ascii="Arial" w:eastAsia="Arial" w:hAnsi="Arial" w:cs="Arial"/>
          <w:sz w:val="24"/>
          <w:szCs w:val="24"/>
        </w:rPr>
        <w:t>veintiuno</w:t>
      </w:r>
      <w:r w:rsidR="004C0D54">
        <w:rPr>
          <w:rFonts w:ascii="Arial" w:eastAsia="Arial" w:hAnsi="Arial" w:cs="Arial"/>
          <w:sz w:val="24"/>
          <w:szCs w:val="24"/>
        </w:rPr>
        <w:t xml:space="preserve">, </w:t>
      </w:r>
      <w:r w:rsidR="00EC3219">
        <w:rPr>
          <w:rFonts w:ascii="Arial" w:eastAsia="Arial" w:hAnsi="Arial" w:cs="Arial"/>
          <w:sz w:val="24"/>
          <w:szCs w:val="24"/>
        </w:rPr>
        <w:t>indicando que el Policía Vial con número estadístico PV-</w:t>
      </w:r>
      <w:r w:rsidR="00572DA1">
        <w:rPr>
          <w:rFonts w:ascii="Arial" w:eastAsia="Arial" w:hAnsi="Arial" w:cs="Arial"/>
          <w:sz w:val="24"/>
          <w:szCs w:val="24"/>
        </w:rPr>
        <w:t>143</w:t>
      </w:r>
      <w:r w:rsidR="00EC3219">
        <w:rPr>
          <w:rFonts w:ascii="Arial" w:eastAsia="Arial" w:hAnsi="Arial" w:cs="Arial"/>
          <w:sz w:val="24"/>
          <w:szCs w:val="24"/>
        </w:rPr>
        <w:t xml:space="preserve">, adscrito a la </w:t>
      </w:r>
      <w:r w:rsidR="00B57267">
        <w:rPr>
          <w:rFonts w:ascii="Arial" w:eastAsia="Arial" w:hAnsi="Arial" w:cs="Arial"/>
          <w:sz w:val="24"/>
          <w:szCs w:val="24"/>
        </w:rPr>
        <w:t xml:space="preserve">Dirección </w:t>
      </w:r>
      <w:r w:rsidR="00EC3219">
        <w:rPr>
          <w:rFonts w:ascii="Arial" w:eastAsia="Arial" w:hAnsi="Arial" w:cs="Arial"/>
          <w:sz w:val="24"/>
          <w:szCs w:val="24"/>
        </w:rPr>
        <w:t>General de la Policía Vial Estatal</w:t>
      </w:r>
      <w:r w:rsidR="00B12DB2">
        <w:rPr>
          <w:rFonts w:ascii="Arial" w:eastAsia="Arial" w:hAnsi="Arial" w:cs="Arial"/>
          <w:sz w:val="24"/>
          <w:szCs w:val="24"/>
        </w:rPr>
        <w:t xml:space="preserve">, fundó su competencia en la Ley de Tránsito Reformada, cuando esta ya había sido abrogada por la Ley de </w:t>
      </w:r>
      <w:r w:rsidR="00B70382">
        <w:rPr>
          <w:rFonts w:ascii="Arial" w:eastAsia="Arial" w:hAnsi="Arial" w:cs="Arial"/>
          <w:sz w:val="24"/>
          <w:szCs w:val="24"/>
        </w:rPr>
        <w:t>Tránsito, Movilidad y Vialidad del Estado de Oaxaca; además, que el acta de infracción impugnada es ilegal en virtud de que en ella no se indicaron de forma precisa los preceptos legales que apoyen la competencia material y territorial del Policía Via</w:t>
      </w:r>
      <w:r w:rsidR="00111EA8">
        <w:rPr>
          <w:rFonts w:ascii="Arial" w:eastAsia="Arial" w:hAnsi="Arial" w:cs="Arial"/>
          <w:sz w:val="24"/>
          <w:szCs w:val="24"/>
        </w:rPr>
        <w:t>l, pues ninguno de los artículos que cita en el acto impugnado, prevé la existencia de la figura de policía vial.</w:t>
      </w:r>
    </w:p>
    <w:p w14:paraId="2AF955A3" w14:textId="56628A1E"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lastRenderedPageBreak/>
        <w:t xml:space="preserve">Por lo que, esta juzgadora considera que </w:t>
      </w:r>
      <w:r w:rsidRPr="00111EA8">
        <w:rPr>
          <w:rFonts w:ascii="Arial" w:eastAsia="Arial" w:hAnsi="Arial" w:cs="Arial"/>
          <w:b/>
          <w:sz w:val="24"/>
          <w:szCs w:val="24"/>
        </w:rPr>
        <w:t>son sustancialmente fundados</w:t>
      </w:r>
      <w:r>
        <w:rPr>
          <w:rFonts w:ascii="Arial" w:eastAsia="Arial" w:hAnsi="Arial" w:cs="Arial"/>
          <w:sz w:val="24"/>
          <w:szCs w:val="24"/>
        </w:rPr>
        <w:t xml:space="preserve"> los conceptos de impugnación en análisis, por las siguientes consideraciones:</w:t>
      </w:r>
    </w:p>
    <w:p w14:paraId="1D598EBF" w14:textId="56BB75E6"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El Policía Vi</w:t>
      </w:r>
      <w:r w:rsidR="00394224">
        <w:rPr>
          <w:rFonts w:ascii="Arial" w:eastAsia="Arial" w:hAnsi="Arial" w:cs="Arial"/>
          <w:sz w:val="24"/>
          <w:szCs w:val="24"/>
        </w:rPr>
        <w:t>al con nú</w:t>
      </w:r>
      <w:r w:rsidR="00572DA1">
        <w:rPr>
          <w:rFonts w:ascii="Arial" w:eastAsia="Arial" w:hAnsi="Arial" w:cs="Arial"/>
          <w:sz w:val="24"/>
          <w:szCs w:val="24"/>
        </w:rPr>
        <w:t>mero estadístico PV-143</w:t>
      </w:r>
      <w:r>
        <w:rPr>
          <w:rFonts w:ascii="Arial" w:eastAsia="Arial" w:hAnsi="Arial" w:cs="Arial"/>
          <w:sz w:val="24"/>
          <w:szCs w:val="24"/>
        </w:rPr>
        <w:t xml:space="preserve">, adscrito a la </w:t>
      </w:r>
      <w:r w:rsidR="00572DA1">
        <w:rPr>
          <w:rFonts w:ascii="Arial" w:eastAsia="Arial" w:hAnsi="Arial" w:cs="Arial"/>
          <w:sz w:val="24"/>
          <w:szCs w:val="24"/>
        </w:rPr>
        <w:t xml:space="preserve">Dirección </w:t>
      </w:r>
      <w:r>
        <w:rPr>
          <w:rFonts w:ascii="Arial" w:eastAsia="Arial" w:hAnsi="Arial" w:cs="Arial"/>
          <w:sz w:val="24"/>
          <w:szCs w:val="24"/>
        </w:rPr>
        <w:t>General de la Policía Vial Estatal,</w:t>
      </w:r>
      <w:r w:rsidR="00572DA1">
        <w:rPr>
          <w:rFonts w:ascii="Arial" w:eastAsia="Arial" w:hAnsi="Arial" w:cs="Arial"/>
          <w:sz w:val="24"/>
          <w:szCs w:val="24"/>
        </w:rPr>
        <w:t xml:space="preserve"> al emitir el acta</w:t>
      </w:r>
      <w:r>
        <w:rPr>
          <w:rFonts w:ascii="Arial" w:eastAsia="Arial" w:hAnsi="Arial" w:cs="Arial"/>
          <w:sz w:val="24"/>
          <w:szCs w:val="24"/>
        </w:rPr>
        <w:t xml:space="preserve"> de infracción </w:t>
      </w:r>
      <w:r w:rsidR="00CB0F9E">
        <w:rPr>
          <w:rFonts w:ascii="Arial" w:eastAsia="Arial" w:hAnsi="Arial" w:cs="Arial"/>
          <w:b/>
          <w:color w:val="FF0000"/>
          <w:sz w:val="24"/>
          <w:szCs w:val="24"/>
        </w:rPr>
        <w:t>**********</w:t>
      </w:r>
      <w:r>
        <w:rPr>
          <w:rFonts w:ascii="Arial" w:eastAsia="Arial" w:hAnsi="Arial" w:cs="Arial"/>
          <w:sz w:val="24"/>
          <w:szCs w:val="24"/>
        </w:rPr>
        <w:t xml:space="preserve"> de </w:t>
      </w:r>
      <w:r w:rsidR="00572DA1">
        <w:rPr>
          <w:rFonts w:ascii="Arial" w:eastAsia="Arial" w:hAnsi="Arial" w:cs="Arial"/>
          <w:sz w:val="24"/>
          <w:szCs w:val="24"/>
        </w:rPr>
        <w:t xml:space="preserve">seis de septiembre </w:t>
      </w:r>
      <w:r w:rsidR="00B57267">
        <w:rPr>
          <w:rFonts w:ascii="Arial" w:eastAsia="Arial" w:hAnsi="Arial" w:cs="Arial"/>
          <w:sz w:val="24"/>
          <w:szCs w:val="24"/>
        </w:rPr>
        <w:t>de dos mil veintiuno</w:t>
      </w:r>
      <w:r>
        <w:rPr>
          <w:rFonts w:ascii="Arial" w:eastAsia="Arial" w:hAnsi="Arial" w:cs="Arial"/>
          <w:sz w:val="24"/>
          <w:szCs w:val="24"/>
        </w:rPr>
        <w:t>, fundó su competencia de la siguiente manera:</w:t>
      </w:r>
    </w:p>
    <w:p w14:paraId="1CE49035" w14:textId="1B56AADD" w:rsidR="00730330" w:rsidRPr="00730330" w:rsidRDefault="00730330" w:rsidP="00730330">
      <w:pPr>
        <w:spacing w:line="360" w:lineRule="auto"/>
        <w:ind w:right="51" w:firstLine="567"/>
        <w:jc w:val="both"/>
        <w:rPr>
          <w:rFonts w:ascii="Arial" w:eastAsiaTheme="minorHAnsi" w:hAnsi="Arial" w:cs="Arial"/>
          <w:sz w:val="24"/>
          <w:szCs w:val="24"/>
          <w:lang w:eastAsia="en-US"/>
        </w:rPr>
      </w:pPr>
      <w:r>
        <w:rPr>
          <w:rFonts w:ascii="Arial" w:eastAsiaTheme="minorHAnsi" w:hAnsi="Arial" w:cs="Arial"/>
          <w:i/>
          <w:sz w:val="24"/>
          <w:szCs w:val="24"/>
          <w:lang w:eastAsia="en-US"/>
        </w:rPr>
        <w:t xml:space="preserve">“Conforme a lo establecido en </w:t>
      </w:r>
      <w:r w:rsidRPr="00730330">
        <w:rPr>
          <w:rFonts w:ascii="Arial" w:eastAsiaTheme="minorHAnsi" w:hAnsi="Arial" w:cs="Arial"/>
          <w:i/>
          <w:sz w:val="24"/>
          <w:szCs w:val="24"/>
          <w:lang w:eastAsia="en-US"/>
        </w:rPr>
        <w:t xml:space="preserve">los artículos 21, párrafos cuarto y octavo de la Constitución Política del Estado Libre y Soberano de Oaxaca; 1, 2, 3, 6 y 47, fracción XXXI de la Ley del Sistema Estatal de Seguridad Pública de Oaxaca; </w:t>
      </w:r>
      <w:r w:rsidRPr="00730330">
        <w:rPr>
          <w:rFonts w:ascii="Arial" w:eastAsiaTheme="minorHAnsi" w:hAnsi="Arial" w:cs="Arial"/>
          <w:b/>
          <w:i/>
          <w:sz w:val="24"/>
          <w:szCs w:val="24"/>
          <w:lang w:eastAsia="en-US"/>
        </w:rPr>
        <w:t>1, 2, 3, 8 fracciones I y VIII; 9 fracción I; 10, fracciones I, V y VI; 11 fracciones II, III y IV: 12 fracciones III y IV; y 30 fracciones I, II, III y V, de la Ley de Tránsito Reformada</w:t>
      </w:r>
      <w:r w:rsidRPr="00730330">
        <w:rPr>
          <w:rFonts w:ascii="Arial" w:eastAsiaTheme="minorHAnsi" w:hAnsi="Arial" w:cs="Arial"/>
          <w:i/>
          <w:sz w:val="24"/>
          <w:szCs w:val="24"/>
          <w:lang w:eastAsia="en-US"/>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56CEE489" w14:textId="0EEA19F7" w:rsidR="00053D29" w:rsidRDefault="00053D29" w:rsidP="00053D29">
      <w:pPr>
        <w:spacing w:line="360" w:lineRule="auto"/>
        <w:ind w:firstLine="567"/>
        <w:jc w:val="both"/>
        <w:rPr>
          <w:rFonts w:ascii="Arial" w:eastAsiaTheme="minorHAnsi" w:hAnsi="Arial" w:cs="Arial"/>
          <w:sz w:val="24"/>
          <w:szCs w:val="24"/>
          <w:lang w:eastAsia="en-US"/>
        </w:rPr>
      </w:pPr>
      <w:r w:rsidRPr="00053D29">
        <w:rPr>
          <w:rFonts w:ascii="Arial" w:eastAsia="Times New Roman" w:hAnsi="Arial" w:cs="Arial"/>
          <w:sz w:val="24"/>
          <w:szCs w:val="24"/>
          <w:lang w:val="es-ES" w:eastAsia="en-US"/>
        </w:rPr>
        <w:t>De lo anterior se advierte, que la autoridad deman</w:t>
      </w:r>
      <w:r>
        <w:rPr>
          <w:rFonts w:ascii="Arial" w:eastAsia="Times New Roman" w:hAnsi="Arial" w:cs="Arial"/>
          <w:sz w:val="24"/>
          <w:szCs w:val="24"/>
          <w:lang w:val="es-ES" w:eastAsia="en-US"/>
        </w:rPr>
        <w:t xml:space="preserve">dada, fundó su competencia en lo dispuesto por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Pr>
          <w:rFonts w:ascii="Arial" w:eastAsiaTheme="minorHAnsi" w:hAnsi="Arial" w:cs="Arial"/>
          <w:sz w:val="24"/>
          <w:szCs w:val="24"/>
          <w:lang w:eastAsia="en-US"/>
        </w:rPr>
        <w:t>, los cuales establecen:</w:t>
      </w:r>
    </w:p>
    <w:p w14:paraId="7FB93666" w14:textId="596D8CB0" w:rsidR="00053D29"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w:t>
      </w:r>
      <w:r w:rsidR="00053D29" w:rsidRPr="007C16BF">
        <w:rPr>
          <w:rFonts w:ascii="Arial" w:eastAsia="Times New Roman" w:hAnsi="Arial" w:cs="Arial"/>
          <w:b/>
          <w:i/>
          <w:szCs w:val="24"/>
          <w:lang w:val="es-ES" w:eastAsia="en-US"/>
        </w:rPr>
        <w:t>Artículo 1o.-</w:t>
      </w:r>
      <w:r w:rsidR="00053D29" w:rsidRPr="007C16BF">
        <w:rPr>
          <w:rFonts w:ascii="Arial" w:eastAsia="Times New Roman" w:hAnsi="Arial" w:cs="Arial"/>
          <w:i/>
          <w:szCs w:val="24"/>
          <w:lang w:val="es-ES" w:eastAsia="en-US"/>
        </w:rPr>
        <w:t xml:space="preserve"> La presente Ley tiene por objeto establecer las bases y requisitos a que se sujetarán la circulación de las personas, el manejo y el tránsito de vehículos y semovientes y los servicios públicos de transporte de pasajeros y de carga en las vías públicas del Estado de Oaxaca, que no sean de jurisdicción federal, considerados como actividades de interés público.</w:t>
      </w:r>
    </w:p>
    <w:p w14:paraId="738E628D" w14:textId="7843228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Por tal motivo, cuando por cualquier causa se suspenda la prestación de tales servicios, el Ejecutivo del Estado podrá intervenir las empresas para la reanudación de los propios servicios.</w:t>
      </w:r>
    </w:p>
    <w:p w14:paraId="7ABCB781" w14:textId="6AA9AD2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2o.-</w:t>
      </w:r>
      <w:r w:rsidRPr="007C16BF">
        <w:rPr>
          <w:rFonts w:ascii="Arial" w:eastAsia="Times New Roman" w:hAnsi="Arial" w:cs="Arial"/>
          <w:i/>
          <w:szCs w:val="24"/>
          <w:lang w:val="es-ES" w:eastAsia="en-US"/>
        </w:rPr>
        <w:t xml:space="preserve"> La aplicación de esta Ley y sus Reglamentos, corresponde al Titular del Poder Ejecutivo del Estado por conducto de la Secretaría de Transporte y sus correspondientes Direcciones de Tránsito y de Transporte. Lo anterior sin menoscabo de las facultades y atribuciones de los Municipios en materia de tránsito.</w:t>
      </w:r>
    </w:p>
    <w:p w14:paraId="34D8C281"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3o.-</w:t>
      </w:r>
      <w:r w:rsidRPr="007C16BF">
        <w:rPr>
          <w:rFonts w:ascii="Arial" w:eastAsia="Times New Roman" w:hAnsi="Arial" w:cs="Arial"/>
          <w:i/>
          <w:szCs w:val="24"/>
          <w:lang w:val="es-ES" w:eastAsia="en-US"/>
        </w:rPr>
        <w:t xml:space="preserve"> La Dirección de Tránsito del Estado se integra por:</w:t>
      </w:r>
    </w:p>
    <w:p w14:paraId="7AAAA567"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Un Director.</w:t>
      </w:r>
    </w:p>
    <w:p w14:paraId="7F9858C0"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Un Sub-Director.</w:t>
      </w:r>
    </w:p>
    <w:p w14:paraId="1291B32A"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Delegados Foráneos de Tránsito.</w:t>
      </w:r>
    </w:p>
    <w:p w14:paraId="7A931E02"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lastRenderedPageBreak/>
        <w:t>IV.- Agentes de Policía de Tránsito, y</w:t>
      </w:r>
    </w:p>
    <w:p w14:paraId="7B29D555" w14:textId="2EC6A582"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Auxiliares de la Dirección de Tránsito.</w:t>
      </w:r>
    </w:p>
    <w:p w14:paraId="7B42335E"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9°.-</w:t>
      </w:r>
      <w:r w:rsidRPr="007C16BF">
        <w:rPr>
          <w:rFonts w:ascii="Arial" w:eastAsia="Times New Roman" w:hAnsi="Arial" w:cs="Arial"/>
          <w:i/>
          <w:szCs w:val="24"/>
          <w:lang w:val="es-ES" w:eastAsia="en-US"/>
        </w:rPr>
        <w:t xml:space="preserve"> Son atribuciones y obligaciones del Subdirector de Tránsito:</w:t>
      </w:r>
    </w:p>
    <w:p w14:paraId="43B35DBA" w14:textId="32ADB428"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Suplir al Director de Tránsito en todas sus atribuciones y obligaciones, en las faltas temporales de éste;</w:t>
      </w:r>
    </w:p>
    <w:p w14:paraId="136A15D0"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10.-</w:t>
      </w:r>
      <w:r w:rsidRPr="007C16BF">
        <w:rPr>
          <w:rFonts w:ascii="Arial" w:eastAsia="Times New Roman" w:hAnsi="Arial" w:cs="Arial"/>
          <w:i/>
          <w:szCs w:val="24"/>
          <w:lang w:val="es-ES" w:eastAsia="en-US"/>
        </w:rPr>
        <w:t xml:space="preserve"> Son atribuciones y obligaciones de los Delegados Foráneos de Tránsito:</w:t>
      </w:r>
    </w:p>
    <w:p w14:paraId="4CE53135" w14:textId="1372DB94"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Cumplir y hacer cumplir las disposiciones de esta Ley y sus reglamentos, así como las que dicten en materia de tránsito el Gobernador del Estado y el Director General de Tránsito.</w:t>
      </w:r>
    </w:p>
    <w:p w14:paraId="089E3381" w14:textId="5AE28355"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3CCD6FA8" w14:textId="1428F00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Levantar infracciones e imponer las sanciones a que se refieren las fracciones I y II del artículo 30 de esta Ley.</w:t>
      </w:r>
    </w:p>
    <w:p w14:paraId="385E7EB4" w14:textId="0F8BB5E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VI.- Dar cuenta al Director de Tránsito, proporcionándole los elementos de prueba que hubiere obtenido, de todos aquellos casos que ameriten las sanciones a que se refieren las Fracciones III y IV del artículo 30 de esta Ley; y</w:t>
      </w:r>
    </w:p>
    <w:p w14:paraId="7DCE5347" w14:textId="53C61FD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12.-</w:t>
      </w:r>
      <w:r w:rsidRPr="007C16BF">
        <w:rPr>
          <w:rFonts w:ascii="Arial" w:eastAsia="Times New Roman" w:hAnsi="Arial" w:cs="Arial"/>
          <w:i/>
          <w:szCs w:val="24"/>
          <w:lang w:val="es-ES" w:eastAsia="en-US"/>
        </w:rPr>
        <w:t xml:space="preserve"> Corresponde a los peritos en manejo y tránsito de vehículos:</w:t>
      </w:r>
    </w:p>
    <w:p w14:paraId="72BFC754" w14:textId="034E5BE0"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173EBDF2" w14:textId="15B01DF6"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Dictaminar sobre las causas probables de los accidentes de tránsito y sobre la presunta responsabilidad de las personas.</w:t>
      </w:r>
    </w:p>
    <w:p w14:paraId="78FA3555" w14:textId="110CF59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IV.- Levantar infracciones. </w:t>
      </w:r>
    </w:p>
    <w:p w14:paraId="4F46F7B1" w14:textId="5EB58F3A"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30.-</w:t>
      </w:r>
      <w:r w:rsidRPr="007C16BF">
        <w:rPr>
          <w:rFonts w:ascii="Arial" w:eastAsia="Times New Roman" w:hAnsi="Arial" w:cs="Arial"/>
          <w:i/>
          <w:szCs w:val="24"/>
          <w:lang w:val="es-ES" w:eastAsia="en-US"/>
        </w:rPr>
        <w:t xml:space="preserve"> Las violaciones a las disposiciones de esta Ley y sus reglamentos, se sancionarán con:</w:t>
      </w:r>
    </w:p>
    <w:p w14:paraId="3F8A4508" w14:textId="4F7F714B"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Multa de 1 a 100 veces el monto del salario mínimo diario vigente en la zona correspondiente en el Estado.</w:t>
      </w:r>
    </w:p>
    <w:p w14:paraId="3687168E" w14:textId="58973C1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Suspensión de licencias para el manejo y tránsito de vehículos.</w:t>
      </w:r>
    </w:p>
    <w:p w14:paraId="0950FEDF" w14:textId="7779067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Cancelación de licencias para el manejo y tránsito de vehículos.</w:t>
      </w:r>
    </w:p>
    <w:p w14:paraId="3CE833E3" w14:textId="59C1BB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0E39C831" w14:textId="156FC1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Arresto.”</w:t>
      </w:r>
    </w:p>
    <w:p w14:paraId="04A7B7AC" w14:textId="03D48819" w:rsidR="00053D29" w:rsidRPr="00053D29" w:rsidRDefault="007C16BF" w:rsidP="00157BA7">
      <w:pPr>
        <w:spacing w:line="360" w:lineRule="auto"/>
        <w:ind w:firstLine="567"/>
        <w:jc w:val="both"/>
        <w:rPr>
          <w:rFonts w:ascii="Arial" w:eastAsia="Times New Roman" w:hAnsi="Arial" w:cs="Arial"/>
          <w:bCs/>
          <w:sz w:val="24"/>
          <w:szCs w:val="24"/>
          <w:lang w:val="es-ES" w:eastAsia="en-US"/>
        </w:rPr>
      </w:pPr>
      <w:r>
        <w:rPr>
          <w:rFonts w:ascii="Arial" w:eastAsia="Times New Roman" w:hAnsi="Arial" w:cs="Arial"/>
          <w:sz w:val="24"/>
          <w:szCs w:val="24"/>
          <w:lang w:val="es-ES" w:eastAsia="en-US"/>
        </w:rPr>
        <w:t xml:space="preserve">Ahora bien, </w:t>
      </w:r>
      <w:r w:rsidR="00053D29" w:rsidRPr="00053D29">
        <w:rPr>
          <w:rFonts w:ascii="Arial" w:eastAsia="Times New Roman" w:hAnsi="Arial" w:cs="Arial"/>
          <w:bCs/>
          <w:sz w:val="24"/>
          <w:szCs w:val="24"/>
          <w:lang w:val="es-ES" w:eastAsia="en-US"/>
        </w:rPr>
        <w:t>los artículos primero y segundo transitorios de la Ley de Tránsito</w:t>
      </w:r>
      <w:r w:rsidR="00642423">
        <w:rPr>
          <w:rFonts w:ascii="Arial" w:eastAsia="Times New Roman" w:hAnsi="Arial" w:cs="Arial"/>
          <w:bCs/>
          <w:sz w:val="24"/>
          <w:szCs w:val="24"/>
          <w:lang w:val="es-ES" w:eastAsia="en-US"/>
        </w:rPr>
        <w:t xml:space="preserve"> </w:t>
      </w:r>
      <w:r w:rsidR="00053D29" w:rsidRPr="00053D29">
        <w:rPr>
          <w:rFonts w:ascii="Arial" w:eastAsia="Times New Roman" w:hAnsi="Arial" w:cs="Arial"/>
          <w:bCs/>
          <w:sz w:val="24"/>
          <w:szCs w:val="24"/>
          <w:lang w:val="es-ES" w:eastAsia="en-US"/>
        </w:rPr>
        <w:t>y Vialidad del Estado de Oaxaca, publicada en el Periódico Oficial del Estado, el once de abril de dos mil dieciséis, establecen:</w:t>
      </w:r>
    </w:p>
    <w:p w14:paraId="313E05BF"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“…PRIMERO.</w:t>
      </w:r>
      <w:r w:rsidRPr="00053D29">
        <w:rPr>
          <w:rFonts w:ascii="Arial" w:eastAsia="Times New Roman" w:hAnsi="Arial" w:cs="Arial"/>
          <w:i/>
          <w:color w:val="000000"/>
          <w:lang w:eastAsia="en-US"/>
        </w:rPr>
        <w:t xml:space="preserve"> La presente Ley entrará en vigor al día siguiente de su publicación en el Periódico Oficial del Gobierno del Estado.</w:t>
      </w:r>
    </w:p>
    <w:p w14:paraId="336F3612"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SEGUNDO.</w:t>
      </w:r>
      <w:r w:rsidRPr="00053D29">
        <w:rPr>
          <w:rFonts w:ascii="Arial" w:eastAsia="Times New Roman" w:hAnsi="Arial" w:cs="Arial"/>
          <w:i/>
          <w:color w:val="000000"/>
          <w:lang w:eastAsia="en-US"/>
        </w:rPr>
        <w:t xml:space="preserve"> </w:t>
      </w:r>
      <w:r w:rsidRPr="00053D29">
        <w:rPr>
          <w:rFonts w:ascii="Arial" w:eastAsia="Times New Roman" w:hAnsi="Arial" w:cs="Arial"/>
          <w:b/>
          <w:i/>
          <w:color w:val="000000"/>
          <w:lang w:eastAsia="en-US"/>
        </w:rPr>
        <w:t>Se abroga la Ley de Tránsito Reformada</w:t>
      </w:r>
      <w:r w:rsidRPr="00053D29">
        <w:rPr>
          <w:rFonts w:ascii="Arial" w:eastAsia="Times New Roman" w:hAnsi="Arial" w:cs="Arial"/>
          <w:i/>
          <w:color w:val="000000"/>
          <w:lang w:eastAsia="en-US"/>
        </w:rPr>
        <w:t>, publicada en el Periódico Oficial Órgano del Gobierno Constitucional del Estado Libre y Soberano de Oaxaca, con fecha 5 de julio de 1969…”</w:t>
      </w:r>
    </w:p>
    <w:p w14:paraId="4C7A2788"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r w:rsidRPr="00053D29">
        <w:rPr>
          <w:rFonts w:ascii="Arial" w:eastAsia="Times New Roman" w:hAnsi="Arial" w:cs="Arial"/>
          <w:b/>
          <w:i/>
          <w:color w:val="000000"/>
          <w:sz w:val="21"/>
          <w:szCs w:val="21"/>
          <w:lang w:eastAsia="en-US"/>
        </w:rPr>
        <w:t>(Énfasis añadido)</w:t>
      </w:r>
    </w:p>
    <w:p w14:paraId="054B61D4"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p>
    <w:p w14:paraId="37F4B831" w14:textId="31C05585" w:rsidR="00053D29" w:rsidRPr="00053D29" w:rsidRDefault="00053D29" w:rsidP="00053D29">
      <w:pPr>
        <w:spacing w:line="360" w:lineRule="auto"/>
        <w:ind w:firstLine="567"/>
        <w:jc w:val="both"/>
        <w:rPr>
          <w:rFonts w:ascii="Arial" w:eastAsia="Times New Roman" w:hAnsi="Arial" w:cs="Arial"/>
          <w:b/>
          <w:bCs/>
          <w:sz w:val="24"/>
          <w:szCs w:val="24"/>
          <w:lang w:val="es-ES" w:eastAsia="en-US"/>
        </w:rPr>
      </w:pPr>
      <w:r w:rsidRPr="00053D29">
        <w:rPr>
          <w:rFonts w:ascii="Arial" w:eastAsia="Times New Roman" w:hAnsi="Arial" w:cs="Arial"/>
          <w:sz w:val="24"/>
          <w:szCs w:val="24"/>
          <w:lang w:val="es-ES" w:eastAsia="en-US"/>
        </w:rPr>
        <w:t>De los artículos transcritos, se advierte qu</w:t>
      </w:r>
      <w:r w:rsidR="00642423">
        <w:rPr>
          <w:rFonts w:ascii="Arial" w:eastAsia="Times New Roman" w:hAnsi="Arial" w:cs="Arial"/>
          <w:sz w:val="24"/>
          <w:szCs w:val="24"/>
          <w:lang w:val="es-ES" w:eastAsia="en-US"/>
        </w:rPr>
        <w:t xml:space="preserve">e la Ley de Tránsito </w:t>
      </w:r>
      <w:r w:rsidRPr="00053D29">
        <w:rPr>
          <w:rFonts w:ascii="Arial" w:eastAsia="Times New Roman" w:hAnsi="Arial" w:cs="Arial"/>
          <w:sz w:val="24"/>
          <w:szCs w:val="24"/>
          <w:lang w:val="es-ES" w:eastAsia="en-US"/>
        </w:rPr>
        <w:t>y Vialidad del Estado de Oaxaca, entró</w:t>
      </w:r>
      <w:r w:rsidRPr="00053D29">
        <w:rPr>
          <w:rFonts w:ascii="Arial" w:eastAsia="Times New Roman" w:hAnsi="Arial" w:cs="Arial"/>
          <w:bCs/>
          <w:sz w:val="24"/>
          <w:szCs w:val="24"/>
          <w:lang w:val="es-ES" w:eastAsia="en-US"/>
        </w:rPr>
        <w:t xml:space="preserve"> en vigor al día siguiente de su publicación en el periódico oficial del Gobierno del Estado, esto es, </w:t>
      </w:r>
      <w:r w:rsidRPr="00053D29">
        <w:rPr>
          <w:rFonts w:ascii="Arial" w:eastAsia="Times New Roman" w:hAnsi="Arial" w:cs="Arial"/>
          <w:b/>
          <w:bCs/>
          <w:sz w:val="24"/>
          <w:szCs w:val="24"/>
          <w:lang w:val="es-ES" w:eastAsia="en-US"/>
        </w:rPr>
        <w:t xml:space="preserve">el doce </w:t>
      </w:r>
      <w:r w:rsidRPr="00053D29">
        <w:rPr>
          <w:rFonts w:ascii="Arial" w:eastAsia="Times New Roman" w:hAnsi="Arial" w:cs="Arial"/>
          <w:b/>
          <w:bCs/>
          <w:sz w:val="24"/>
          <w:szCs w:val="24"/>
          <w:lang w:val="es-ES" w:eastAsia="en-US"/>
        </w:rPr>
        <w:lastRenderedPageBreak/>
        <w:t xml:space="preserve">de abril de dos mil dieciséis; por lo tanto, a partir de ese momento quedaba abrogada la Ley de Tránsito Reformada. </w:t>
      </w:r>
    </w:p>
    <w:p w14:paraId="42DE6DE1" w14:textId="7E47EC03" w:rsidR="00EA0ED2" w:rsidRDefault="00053D29" w:rsidP="00E55107">
      <w:pPr>
        <w:spacing w:line="360" w:lineRule="auto"/>
        <w:ind w:right="-143"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sz w:val="24"/>
          <w:szCs w:val="24"/>
          <w:lang w:val="es-ES" w:eastAsia="en-US"/>
        </w:rPr>
        <w:t>Al respecto, cabe precisar</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 xml:space="preserve">que, </w:t>
      </w:r>
      <w:r w:rsidRPr="00053D29">
        <w:rPr>
          <w:rFonts w:ascii="Arial" w:eastAsia="Times New Roman" w:hAnsi="Arial" w:cs="Arial"/>
          <w:b/>
          <w:bCs/>
          <w:color w:val="000000"/>
          <w:sz w:val="24"/>
          <w:szCs w:val="24"/>
          <w:lang w:val="es-ES" w:eastAsia="en-US"/>
        </w:rPr>
        <w:t>abrogación</w:t>
      </w:r>
      <w:r w:rsidR="00E55107">
        <w:rPr>
          <w:rFonts w:ascii="Arial" w:eastAsia="Times New Roman" w:hAnsi="Arial" w:cs="Arial"/>
          <w:bCs/>
          <w:color w:val="000000"/>
          <w:sz w:val="24"/>
          <w:szCs w:val="24"/>
          <w:lang w:val="es-ES" w:eastAsia="en-US"/>
        </w:rPr>
        <w:t xml:space="preserve"> es definida como </w:t>
      </w:r>
      <w:r w:rsidRPr="00053D29">
        <w:rPr>
          <w:rFonts w:ascii="Arial" w:eastAsia="Times New Roman" w:hAnsi="Arial" w:cs="Arial"/>
          <w:bCs/>
          <w:i/>
          <w:color w:val="000000"/>
          <w:sz w:val="24"/>
          <w:szCs w:val="24"/>
          <w:lang w:val="es-ES" w:eastAsia="en-US"/>
        </w:rPr>
        <w:t>la supresión total de la vigencia y, por tanto, de la obligatoriedad de una ley</w:t>
      </w:r>
      <w:r w:rsidRPr="00053D29">
        <w:rPr>
          <w:rFonts w:ascii="Arial" w:eastAsia="Times New Roman" w:hAnsi="Arial" w:cs="Arial"/>
          <w:bCs/>
          <w:color w:val="000000"/>
          <w:sz w:val="24"/>
          <w:szCs w:val="24"/>
          <w:lang w:val="es-ES" w:eastAsia="en-US"/>
        </w:rPr>
        <w:t>”.</w:t>
      </w:r>
      <w:r w:rsidR="00E55107">
        <w:rPr>
          <w:rFonts w:ascii="Arial" w:eastAsia="Times New Roman" w:hAnsi="Arial" w:cs="Arial"/>
          <w:bCs/>
          <w:color w:val="000000"/>
          <w:sz w:val="24"/>
          <w:szCs w:val="24"/>
          <w:lang w:val="es-ES" w:eastAsia="en-US"/>
        </w:rPr>
        <w:t xml:space="preserve"> </w:t>
      </w:r>
      <w:r w:rsidR="00EA0ED2">
        <w:rPr>
          <w:rFonts w:ascii="Arial" w:eastAsia="Times New Roman" w:hAnsi="Arial" w:cs="Arial"/>
          <w:bCs/>
          <w:color w:val="000000"/>
          <w:sz w:val="24"/>
          <w:szCs w:val="24"/>
          <w:lang w:val="es-ES" w:eastAsia="en-US"/>
        </w:rPr>
        <w:t xml:space="preserve">Así </w:t>
      </w:r>
      <w:r w:rsidR="00464EEB">
        <w:rPr>
          <w:rFonts w:ascii="Arial" w:eastAsia="Times New Roman" w:hAnsi="Arial" w:cs="Arial"/>
          <w:bCs/>
          <w:color w:val="000000"/>
          <w:sz w:val="24"/>
          <w:szCs w:val="24"/>
          <w:lang w:val="es-ES" w:eastAsia="en-US"/>
        </w:rPr>
        <w:t xml:space="preserve">mismo, </w:t>
      </w:r>
      <w:r w:rsidR="00E55107">
        <w:rPr>
          <w:rFonts w:ascii="Arial" w:eastAsia="Times New Roman" w:hAnsi="Arial" w:cs="Arial"/>
          <w:bCs/>
          <w:color w:val="000000"/>
          <w:sz w:val="24"/>
          <w:szCs w:val="24"/>
          <w:lang w:val="es-ES" w:eastAsia="en-US"/>
        </w:rPr>
        <w:t>el artículo 8 del Código Civil del Estado, establece:</w:t>
      </w:r>
    </w:p>
    <w:p w14:paraId="64C896A4" w14:textId="751E44A5" w:rsidR="00E55107" w:rsidRPr="00053D29" w:rsidRDefault="00E55107" w:rsidP="00E55107">
      <w:pPr>
        <w:spacing w:line="360" w:lineRule="auto"/>
        <w:ind w:left="567" w:right="283" w:firstLine="567"/>
        <w:jc w:val="both"/>
        <w:rPr>
          <w:rFonts w:ascii="Arial" w:eastAsia="Times New Roman" w:hAnsi="Arial" w:cs="Arial"/>
          <w:bCs/>
          <w:i/>
          <w:color w:val="000000"/>
          <w:sz w:val="24"/>
          <w:szCs w:val="24"/>
          <w:lang w:val="es-ES" w:eastAsia="en-US"/>
        </w:rPr>
      </w:pPr>
      <w:r w:rsidRPr="00E55107">
        <w:rPr>
          <w:rFonts w:ascii="Arial" w:eastAsia="Times New Roman" w:hAnsi="Arial" w:cs="Arial"/>
          <w:bCs/>
          <w:i/>
          <w:color w:val="000000"/>
          <w:sz w:val="24"/>
          <w:szCs w:val="24"/>
          <w:lang w:val="es-ES" w:eastAsia="en-US"/>
        </w:rPr>
        <w:t>“</w:t>
      </w:r>
      <w:r w:rsidRPr="00E55107">
        <w:rPr>
          <w:rFonts w:ascii="Arial" w:eastAsia="Times New Roman" w:hAnsi="Arial" w:cs="Arial"/>
          <w:b/>
          <w:bCs/>
          <w:i/>
          <w:color w:val="000000"/>
          <w:sz w:val="24"/>
          <w:szCs w:val="24"/>
          <w:lang w:val="es-ES" w:eastAsia="en-US"/>
        </w:rPr>
        <w:t>Artículo 8°.-</w:t>
      </w:r>
      <w:r w:rsidRPr="00E55107">
        <w:rPr>
          <w:rFonts w:ascii="Arial" w:eastAsia="Times New Roman" w:hAnsi="Arial" w:cs="Arial"/>
          <w:bCs/>
          <w:i/>
          <w:color w:val="000000"/>
          <w:sz w:val="24"/>
          <w:szCs w:val="24"/>
          <w:lang w:val="es-ES" w:eastAsia="en-US"/>
        </w:rPr>
        <w:t xml:space="preserve"> La ley sólo queda abrogada o derogada por otra posterior que así lo declare expresamente, o que contenga disposiciones total o parcialmente incompatibles con la ley anterior.”</w:t>
      </w:r>
    </w:p>
    <w:p w14:paraId="5DD3B57C" w14:textId="0B238A6A"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Pr>
          <w:rFonts w:ascii="Arial" w:eastAsia="Times New Roman" w:hAnsi="Arial" w:cs="Arial"/>
          <w:bCs/>
          <w:color w:val="000000"/>
          <w:sz w:val="24"/>
          <w:szCs w:val="24"/>
          <w:lang w:eastAsia="en-US"/>
        </w:rPr>
        <w:t>Por ello,</w:t>
      </w:r>
      <w:r w:rsidRPr="003F394E">
        <w:rPr>
          <w:rFonts w:ascii="Arial" w:eastAsia="Times New Roman" w:hAnsi="Arial" w:cs="Arial"/>
          <w:bCs/>
          <w:color w:val="000000"/>
          <w:sz w:val="24"/>
          <w:szCs w:val="24"/>
          <w:lang w:eastAsia="en-US"/>
        </w:rPr>
        <w:t xml:space="preserve"> la ley sólo queda abrogada o derogada por otra posterior que así lo declare </w:t>
      </w:r>
      <w:r w:rsidRPr="003F394E">
        <w:rPr>
          <w:rFonts w:ascii="Arial" w:eastAsia="Times New Roman" w:hAnsi="Arial" w:cs="Arial"/>
          <w:b/>
          <w:bCs/>
          <w:color w:val="000000"/>
          <w:sz w:val="24"/>
          <w:szCs w:val="24"/>
          <w:lang w:eastAsia="en-US"/>
        </w:rPr>
        <w:t>expresamente</w:t>
      </w:r>
      <w:r w:rsidRPr="003F394E">
        <w:rPr>
          <w:rFonts w:ascii="Arial" w:eastAsia="Times New Roman" w:hAnsi="Arial" w:cs="Arial"/>
          <w:bCs/>
          <w:color w:val="000000"/>
          <w:sz w:val="24"/>
          <w:szCs w:val="24"/>
          <w:lang w:eastAsia="en-US"/>
        </w:rPr>
        <w:t xml:space="preserve"> o que contenga disposiciones total o parcialmente inc</w:t>
      </w:r>
      <w:r>
        <w:rPr>
          <w:rFonts w:ascii="Arial" w:eastAsia="Times New Roman" w:hAnsi="Arial" w:cs="Arial"/>
          <w:bCs/>
          <w:color w:val="000000"/>
          <w:sz w:val="24"/>
          <w:szCs w:val="24"/>
          <w:lang w:eastAsia="en-US"/>
        </w:rPr>
        <w:t>ompatibles con la ley anterior.</w:t>
      </w:r>
    </w:p>
    <w:p w14:paraId="21C238CB" w14:textId="1940E3B8"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sidRPr="003F394E">
        <w:rPr>
          <w:rFonts w:ascii="Arial" w:eastAsia="Times New Roman" w:hAnsi="Arial" w:cs="Arial"/>
          <w:bCs/>
          <w:color w:val="000000"/>
          <w:sz w:val="24"/>
          <w:szCs w:val="24"/>
          <w:lang w:eastAsia="en-US"/>
        </w:rPr>
        <w:t xml:space="preserve">De lo anterior se deducen dos clases de derogación, </w:t>
      </w:r>
      <w:r w:rsidRPr="003F394E">
        <w:rPr>
          <w:rFonts w:ascii="Arial" w:eastAsia="Times New Roman" w:hAnsi="Arial" w:cs="Arial"/>
          <w:b/>
          <w:bCs/>
          <w:color w:val="000000"/>
          <w:sz w:val="24"/>
          <w:szCs w:val="24"/>
          <w:lang w:eastAsia="en-US"/>
        </w:rPr>
        <w:t>expresa</w:t>
      </w:r>
      <w:r w:rsidRPr="003F394E">
        <w:rPr>
          <w:rFonts w:ascii="Arial" w:eastAsia="Times New Roman" w:hAnsi="Arial" w:cs="Arial"/>
          <w:bCs/>
          <w:color w:val="000000"/>
          <w:sz w:val="24"/>
          <w:szCs w:val="24"/>
          <w:lang w:eastAsia="en-US"/>
        </w:rPr>
        <w:t xml:space="preserve">, cuando en una ley se declara la supresión total o parcial de otra anterior que regía sobre la misma materia, y </w:t>
      </w:r>
      <w:r w:rsidRPr="003F394E">
        <w:rPr>
          <w:rFonts w:ascii="Arial" w:eastAsia="Times New Roman" w:hAnsi="Arial" w:cs="Arial"/>
          <w:b/>
          <w:bCs/>
          <w:color w:val="000000"/>
          <w:sz w:val="24"/>
          <w:szCs w:val="24"/>
          <w:lang w:eastAsia="en-US"/>
        </w:rPr>
        <w:t>tácita</w:t>
      </w:r>
      <w:r w:rsidRPr="003F394E">
        <w:rPr>
          <w:rFonts w:ascii="Arial" w:eastAsia="Times New Roman" w:hAnsi="Arial" w:cs="Arial"/>
          <w:bCs/>
          <w:color w:val="000000"/>
          <w:sz w:val="24"/>
          <w:szCs w:val="24"/>
          <w:lang w:eastAsia="en-US"/>
        </w:rPr>
        <w:t>, cuando queda abolida una norma jurídica al emitirse una nueva ley que la sustituya o que contenga preceptos contradictorios.</w:t>
      </w:r>
    </w:p>
    <w:p w14:paraId="4FDDF6DE" w14:textId="0E150B3F" w:rsidR="00053D29" w:rsidRPr="00053D29" w:rsidRDefault="00053D29" w:rsidP="004F04A3">
      <w:pPr>
        <w:spacing w:line="360" w:lineRule="auto"/>
        <w:ind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color w:val="000000"/>
          <w:sz w:val="24"/>
          <w:szCs w:val="24"/>
          <w:lang w:val="es-ES" w:eastAsia="en-US"/>
        </w:rPr>
        <w:t xml:space="preserve">Por lo tanto, </w:t>
      </w:r>
      <w:r w:rsidR="00045FEC">
        <w:rPr>
          <w:rFonts w:ascii="Arial" w:eastAsia="Times New Roman" w:hAnsi="Arial" w:cs="Arial"/>
          <w:bCs/>
          <w:color w:val="000000"/>
          <w:sz w:val="24"/>
          <w:szCs w:val="24"/>
          <w:lang w:val="es-ES" w:eastAsia="en-US"/>
        </w:rPr>
        <w:t>en términos del artículo trans</w:t>
      </w:r>
      <w:r w:rsidR="004F04A3">
        <w:rPr>
          <w:rFonts w:ascii="Arial" w:eastAsia="Times New Roman" w:hAnsi="Arial" w:cs="Arial"/>
          <w:bCs/>
          <w:color w:val="000000"/>
          <w:sz w:val="24"/>
          <w:szCs w:val="24"/>
          <w:lang w:val="es-ES" w:eastAsia="en-US"/>
        </w:rPr>
        <w:t>crito, se actualizó</w:t>
      </w:r>
      <w:r w:rsidR="00045FEC">
        <w:rPr>
          <w:rFonts w:ascii="Arial" w:eastAsia="Times New Roman" w:hAnsi="Arial" w:cs="Arial"/>
          <w:bCs/>
          <w:color w:val="000000"/>
          <w:sz w:val="24"/>
          <w:szCs w:val="24"/>
          <w:lang w:val="es-ES" w:eastAsia="en-US"/>
        </w:rPr>
        <w:t xml:space="preserve"> una </w:t>
      </w:r>
      <w:r w:rsidR="00045FEC" w:rsidRPr="00045FEC">
        <w:rPr>
          <w:rFonts w:ascii="Arial" w:eastAsia="Times New Roman" w:hAnsi="Arial" w:cs="Arial"/>
          <w:b/>
          <w:bCs/>
          <w:color w:val="000000"/>
          <w:sz w:val="24"/>
          <w:szCs w:val="24"/>
          <w:lang w:val="es-ES" w:eastAsia="en-US"/>
        </w:rPr>
        <w:t>abrogación</w:t>
      </w:r>
      <w:r w:rsidR="00045FEC">
        <w:rPr>
          <w:rFonts w:ascii="Arial" w:eastAsia="Times New Roman" w:hAnsi="Arial" w:cs="Arial"/>
          <w:bCs/>
          <w:color w:val="000000"/>
          <w:sz w:val="24"/>
          <w:szCs w:val="24"/>
          <w:lang w:val="es-ES" w:eastAsia="en-US"/>
        </w:rPr>
        <w:t xml:space="preserve"> </w:t>
      </w:r>
      <w:r w:rsidR="004F04A3">
        <w:rPr>
          <w:rFonts w:ascii="Arial" w:eastAsia="Times New Roman" w:hAnsi="Arial" w:cs="Arial"/>
          <w:b/>
          <w:bCs/>
          <w:color w:val="000000"/>
          <w:sz w:val="24"/>
          <w:szCs w:val="24"/>
          <w:lang w:val="es-ES" w:eastAsia="en-US"/>
        </w:rPr>
        <w:t xml:space="preserve">expresa </w:t>
      </w:r>
      <w:r w:rsidR="00045FEC">
        <w:rPr>
          <w:rFonts w:ascii="Arial" w:eastAsia="Times New Roman" w:hAnsi="Arial" w:cs="Arial"/>
          <w:bCs/>
          <w:color w:val="000000"/>
          <w:sz w:val="24"/>
          <w:szCs w:val="24"/>
          <w:lang w:val="es-ES" w:eastAsia="en-US"/>
        </w:rPr>
        <w:t xml:space="preserve">de la Ley de Tránsito Reformada, </w:t>
      </w:r>
      <w:r w:rsidR="004F04A3">
        <w:rPr>
          <w:rFonts w:ascii="Arial" w:eastAsia="Times New Roman" w:hAnsi="Arial" w:cs="Arial"/>
          <w:bCs/>
          <w:color w:val="000000"/>
          <w:sz w:val="24"/>
          <w:szCs w:val="24"/>
          <w:lang w:val="es-ES" w:eastAsia="en-US"/>
        </w:rPr>
        <w:t xml:space="preserve">por la </w:t>
      </w:r>
      <w:r w:rsidR="00F60631">
        <w:rPr>
          <w:rFonts w:ascii="Arial" w:eastAsia="Times New Roman" w:hAnsi="Arial" w:cs="Arial"/>
          <w:bCs/>
          <w:color w:val="000000"/>
          <w:sz w:val="24"/>
          <w:szCs w:val="24"/>
          <w:lang w:val="es-ES" w:eastAsia="en-US"/>
        </w:rPr>
        <w:t xml:space="preserve"> Ley de Tránsito </w:t>
      </w:r>
      <w:r w:rsidRPr="00053D29">
        <w:rPr>
          <w:rFonts w:ascii="Arial" w:eastAsia="Times New Roman" w:hAnsi="Arial" w:cs="Arial"/>
          <w:bCs/>
          <w:color w:val="000000"/>
          <w:sz w:val="24"/>
          <w:szCs w:val="24"/>
          <w:lang w:val="es-ES" w:eastAsia="en-US"/>
        </w:rPr>
        <w:t>y Vialidad del Estado de Oaxaca, esto es, suprimió totalmente la vigencia de este ordenamiento legal;</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resulta inconcuso que con la entrada en vigo</w:t>
      </w:r>
      <w:r w:rsidR="00F60631">
        <w:rPr>
          <w:rFonts w:ascii="Arial" w:eastAsia="Times New Roman" w:hAnsi="Arial" w:cs="Arial"/>
          <w:bCs/>
          <w:color w:val="000000"/>
          <w:sz w:val="24"/>
          <w:szCs w:val="24"/>
          <w:lang w:val="es-ES" w:eastAsia="en-US"/>
        </w:rPr>
        <w:t xml:space="preserve">r la Ley de Tránsito </w:t>
      </w:r>
      <w:r w:rsidRPr="00053D29">
        <w:rPr>
          <w:rFonts w:ascii="Arial" w:eastAsia="Times New Roman" w:hAnsi="Arial" w:cs="Arial"/>
          <w:bCs/>
          <w:color w:val="000000"/>
          <w:sz w:val="24"/>
          <w:szCs w:val="24"/>
          <w:lang w:val="es-ES" w:eastAsia="en-US"/>
        </w:rPr>
        <w:t>y Vialidad del Estado de Oaxaca, dejó de estar vigente la</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Ley de Tránsito Reformada.</w:t>
      </w:r>
    </w:p>
    <w:p w14:paraId="11547E5D" w14:textId="0856D03A" w:rsidR="00053D29" w:rsidRPr="00053D29" w:rsidRDefault="00053D29" w:rsidP="00053D29">
      <w:pPr>
        <w:spacing w:line="360" w:lineRule="auto"/>
        <w:ind w:firstLine="567"/>
        <w:jc w:val="both"/>
        <w:rPr>
          <w:rFonts w:ascii="Arial" w:eastAsia="Times New Roman" w:hAnsi="Arial" w:cs="Arial"/>
          <w:b/>
          <w:color w:val="000000"/>
          <w:sz w:val="24"/>
          <w:szCs w:val="24"/>
          <w:lang w:val="es-ES" w:eastAsia="en-US"/>
        </w:rPr>
      </w:pPr>
      <w:r w:rsidRPr="00053D29">
        <w:rPr>
          <w:rFonts w:ascii="Arial" w:eastAsia="Times New Roman" w:hAnsi="Arial" w:cs="Arial"/>
          <w:bCs/>
          <w:color w:val="000000"/>
          <w:sz w:val="24"/>
          <w:szCs w:val="24"/>
          <w:lang w:val="es-ES" w:eastAsia="en-US"/>
        </w:rPr>
        <w:t>En ese orden de ideas, y de una interpretación a contrario sensu del artículo segundo transitorio de la ent</w:t>
      </w:r>
      <w:r w:rsidR="00F60631">
        <w:rPr>
          <w:rFonts w:ascii="Arial" w:eastAsia="Times New Roman" w:hAnsi="Arial" w:cs="Arial"/>
          <w:bCs/>
          <w:color w:val="000000"/>
          <w:sz w:val="24"/>
          <w:szCs w:val="24"/>
          <w:lang w:val="es-ES" w:eastAsia="en-US"/>
        </w:rPr>
        <w:t>onces Ley de Tránsito</w:t>
      </w:r>
      <w:r w:rsidRPr="00053D29">
        <w:rPr>
          <w:rFonts w:ascii="Arial" w:eastAsia="Times New Roman" w:hAnsi="Arial" w:cs="Arial"/>
          <w:bCs/>
          <w:color w:val="000000"/>
          <w:sz w:val="24"/>
          <w:szCs w:val="24"/>
          <w:lang w:val="es-ES" w:eastAsia="en-US"/>
        </w:rPr>
        <w:t xml:space="preserve"> y Vialidad del Estado de Oaxaca, </w:t>
      </w:r>
      <w:r w:rsidRPr="00053D29">
        <w:rPr>
          <w:rFonts w:ascii="Arial" w:eastAsia="Times New Roman" w:hAnsi="Arial" w:cs="Arial"/>
          <w:b/>
          <w:bCs/>
          <w:color w:val="000000"/>
          <w:sz w:val="24"/>
          <w:szCs w:val="24"/>
          <w:lang w:val="es-ES" w:eastAsia="en-US"/>
        </w:rPr>
        <w:t>no podía seguirse aplicando</w:t>
      </w:r>
      <w:r w:rsidRPr="00053D29">
        <w:rPr>
          <w:rFonts w:ascii="Arial" w:eastAsia="Times New Roman" w:hAnsi="Arial" w:cs="Arial"/>
          <w:bCs/>
          <w:color w:val="000000"/>
          <w:sz w:val="24"/>
          <w:szCs w:val="24"/>
          <w:lang w:val="es-ES" w:eastAsia="en-US"/>
        </w:rPr>
        <w:t xml:space="preserve"> la Ley de Tránsito Reformada, ya que había perdido su vigencia y con ello su fuerza vinculante al haber entrado en vig</w:t>
      </w:r>
      <w:r w:rsidR="00F60631">
        <w:rPr>
          <w:rFonts w:ascii="Arial" w:eastAsia="Times New Roman" w:hAnsi="Arial" w:cs="Arial"/>
          <w:bCs/>
          <w:color w:val="000000"/>
          <w:sz w:val="24"/>
          <w:szCs w:val="24"/>
          <w:lang w:val="es-ES" w:eastAsia="en-US"/>
        </w:rPr>
        <w:t>or la Ley de Tránsito</w:t>
      </w:r>
      <w:r w:rsidRPr="00053D29">
        <w:rPr>
          <w:rFonts w:ascii="Arial" w:eastAsia="Times New Roman" w:hAnsi="Arial" w:cs="Arial"/>
          <w:bCs/>
          <w:color w:val="000000"/>
          <w:sz w:val="24"/>
          <w:szCs w:val="24"/>
          <w:lang w:val="es-ES" w:eastAsia="en-US"/>
        </w:rPr>
        <w:t xml:space="preserve"> y Vialidad del Estado de Oaxaca, el doce de abril de dos mil dieciséis, </w:t>
      </w:r>
      <w:r w:rsidRPr="00053D29">
        <w:rPr>
          <w:rFonts w:ascii="Arial" w:eastAsia="Times New Roman" w:hAnsi="Arial" w:cs="Arial"/>
          <w:b/>
          <w:color w:val="000000"/>
          <w:sz w:val="24"/>
          <w:szCs w:val="24"/>
          <w:lang w:val="es-ES" w:eastAsia="en-US"/>
        </w:rPr>
        <w:t xml:space="preserve">y el acta de infracción fue emitida </w:t>
      </w:r>
      <w:bookmarkStart w:id="1" w:name="_Hlk98340146"/>
      <w:r w:rsidRPr="00053D29">
        <w:rPr>
          <w:rFonts w:ascii="Arial" w:eastAsia="Times New Roman" w:hAnsi="Arial" w:cs="Arial"/>
          <w:b/>
          <w:color w:val="000000"/>
          <w:sz w:val="24"/>
          <w:szCs w:val="24"/>
          <w:lang w:val="es-ES" w:eastAsia="en-US"/>
        </w:rPr>
        <w:t>el</w:t>
      </w:r>
      <w:r w:rsidRPr="00053D29">
        <w:rPr>
          <w:rFonts w:ascii="Arial" w:eastAsia="Times New Roman" w:hAnsi="Arial" w:cs="Arial"/>
          <w:b/>
          <w:bCs/>
          <w:color w:val="000000"/>
          <w:sz w:val="24"/>
          <w:szCs w:val="24"/>
          <w:lang w:val="es-ES" w:eastAsia="en-US"/>
        </w:rPr>
        <w:t xml:space="preserve"> </w:t>
      </w:r>
      <w:bookmarkEnd w:id="1"/>
      <w:r w:rsidR="00E021F5">
        <w:rPr>
          <w:rFonts w:ascii="Arial" w:eastAsia="Times New Roman" w:hAnsi="Arial" w:cs="Arial"/>
          <w:b/>
          <w:bCs/>
          <w:color w:val="000000"/>
          <w:sz w:val="24"/>
          <w:szCs w:val="24"/>
          <w:lang w:val="es-ES" w:eastAsia="en-US"/>
        </w:rPr>
        <w:t>seis de septiembre d</w:t>
      </w:r>
      <w:r w:rsidR="0075483C">
        <w:rPr>
          <w:rFonts w:ascii="Arial" w:eastAsia="Times New Roman" w:hAnsi="Arial" w:cs="Arial"/>
          <w:b/>
          <w:bCs/>
          <w:color w:val="000000"/>
          <w:sz w:val="24"/>
          <w:szCs w:val="24"/>
          <w:lang w:val="es-ES" w:eastAsia="en-US"/>
        </w:rPr>
        <w:t xml:space="preserve">e dos mil </w:t>
      </w:r>
      <w:r w:rsidR="00B57267">
        <w:rPr>
          <w:rFonts w:ascii="Arial" w:eastAsia="Times New Roman" w:hAnsi="Arial" w:cs="Arial"/>
          <w:b/>
          <w:bCs/>
          <w:color w:val="000000"/>
          <w:sz w:val="24"/>
          <w:szCs w:val="24"/>
          <w:lang w:val="es-ES" w:eastAsia="en-US"/>
        </w:rPr>
        <w:t>veintiuno</w:t>
      </w:r>
      <w:r w:rsidRPr="00053D29">
        <w:rPr>
          <w:rFonts w:ascii="Arial" w:eastAsia="Times New Roman" w:hAnsi="Arial" w:cs="Arial"/>
          <w:b/>
          <w:color w:val="000000"/>
          <w:sz w:val="24"/>
          <w:szCs w:val="24"/>
          <w:lang w:val="es-ES" w:eastAsia="en-US"/>
        </w:rPr>
        <w:t>.</w:t>
      </w:r>
    </w:p>
    <w:p w14:paraId="718075D9" w14:textId="4A584492" w:rsidR="00053D29" w:rsidRPr="00053D29" w:rsidRDefault="00053D29" w:rsidP="00053D29">
      <w:pPr>
        <w:spacing w:line="360" w:lineRule="auto"/>
        <w:ind w:firstLine="567"/>
        <w:jc w:val="both"/>
        <w:rPr>
          <w:rFonts w:ascii="Arial" w:eastAsia="Times New Roman" w:hAnsi="Arial" w:cs="Arial"/>
          <w:b/>
          <w:bCs/>
          <w:color w:val="000000"/>
          <w:sz w:val="24"/>
          <w:szCs w:val="24"/>
          <w:lang w:eastAsia="en-US"/>
        </w:rPr>
      </w:pPr>
      <w:r w:rsidRPr="00053D29">
        <w:rPr>
          <w:rFonts w:ascii="Arial" w:eastAsia="Times New Roman" w:hAnsi="Arial" w:cs="Arial"/>
          <w:color w:val="000000"/>
          <w:sz w:val="24"/>
          <w:szCs w:val="24"/>
          <w:lang w:val="es-ES" w:eastAsia="en-US"/>
        </w:rPr>
        <w:t>Bajo esa tesitura</w:t>
      </w:r>
      <w:r w:rsidRPr="00053D29">
        <w:rPr>
          <w:rFonts w:ascii="Arial" w:eastAsia="Times New Roman" w:hAnsi="Arial" w:cs="Arial"/>
          <w:color w:val="000000"/>
          <w:sz w:val="24"/>
          <w:szCs w:val="24"/>
          <w:lang w:eastAsia="en-US"/>
        </w:rPr>
        <w:t xml:space="preserve">, se advierte que el </w:t>
      </w:r>
      <w:r w:rsidRPr="00053D29">
        <w:rPr>
          <w:rFonts w:ascii="Arial" w:eastAsia="Times New Roman" w:hAnsi="Arial" w:cs="Arial"/>
          <w:sz w:val="24"/>
          <w:szCs w:val="24"/>
          <w:lang w:val="es-ES_tradnl" w:eastAsia="es-ES"/>
        </w:rPr>
        <w:t>Policía Vial Estatal adscrito a la Dirección General de la Policía Vial Estatal</w:t>
      </w:r>
      <w:r w:rsidRPr="00053D29">
        <w:rPr>
          <w:rFonts w:ascii="Arial" w:eastAsia="Times New Roman" w:hAnsi="Arial" w:cs="Arial"/>
          <w:bCs/>
          <w:sz w:val="24"/>
          <w:szCs w:val="24"/>
          <w:lang w:val="es-ES_tradnl" w:eastAsia="es-ES"/>
        </w:rPr>
        <w:t>,</w:t>
      </w:r>
      <w:r w:rsidRPr="00053D29">
        <w:rPr>
          <w:rFonts w:ascii="Arial" w:eastAsia="Times New Roman" w:hAnsi="Arial" w:cs="Arial"/>
          <w:color w:val="000000"/>
          <w:sz w:val="24"/>
          <w:szCs w:val="24"/>
          <w:lang w:eastAsia="en-US"/>
        </w:rPr>
        <w:t xml:space="preserve"> al levantar el acta de infracción con número de folio </w:t>
      </w:r>
      <w:r w:rsidR="00CB0F9E">
        <w:rPr>
          <w:rFonts w:ascii="Arial" w:eastAsia="Times New Roman" w:hAnsi="Arial" w:cs="Arial"/>
          <w:color w:val="FF0000"/>
          <w:sz w:val="24"/>
          <w:szCs w:val="24"/>
          <w:lang w:eastAsia="en-US"/>
        </w:rPr>
        <w:t>**********</w:t>
      </w:r>
      <w:r w:rsidRPr="00053D29">
        <w:rPr>
          <w:rFonts w:ascii="Arial" w:eastAsia="Times New Roman" w:hAnsi="Arial" w:cs="Arial"/>
          <w:color w:val="000000"/>
          <w:sz w:val="24"/>
          <w:szCs w:val="24"/>
          <w:lang w:eastAsia="en-US"/>
        </w:rPr>
        <w:t xml:space="preserve">, de </w:t>
      </w:r>
      <w:r w:rsidR="00E021F5">
        <w:rPr>
          <w:rFonts w:ascii="Arial" w:eastAsia="Times New Roman" w:hAnsi="Arial" w:cs="Arial"/>
          <w:color w:val="000000"/>
          <w:sz w:val="24"/>
          <w:szCs w:val="24"/>
          <w:lang w:eastAsia="en-US"/>
        </w:rPr>
        <w:t xml:space="preserve">seis de septiembre de </w:t>
      </w:r>
      <w:r w:rsidR="0075483C">
        <w:rPr>
          <w:rFonts w:ascii="Arial" w:eastAsia="Times New Roman" w:hAnsi="Arial" w:cs="Arial"/>
          <w:color w:val="000000"/>
          <w:sz w:val="24"/>
          <w:szCs w:val="24"/>
          <w:lang w:eastAsia="en-US"/>
        </w:rPr>
        <w:t xml:space="preserve">dos mil </w:t>
      </w:r>
      <w:r w:rsidR="00C41F8C">
        <w:rPr>
          <w:rFonts w:ascii="Arial" w:eastAsia="Times New Roman" w:hAnsi="Arial" w:cs="Arial"/>
          <w:color w:val="000000"/>
          <w:sz w:val="24"/>
          <w:szCs w:val="24"/>
          <w:lang w:eastAsia="en-US"/>
        </w:rPr>
        <w:t>veintiuno</w:t>
      </w:r>
      <w:r w:rsidRPr="00053D29">
        <w:rPr>
          <w:rFonts w:ascii="Arial" w:eastAsia="Times New Roman" w:hAnsi="Arial" w:cs="Arial"/>
          <w:color w:val="000000"/>
          <w:sz w:val="24"/>
          <w:szCs w:val="24"/>
          <w:lang w:eastAsia="en-US"/>
        </w:rPr>
        <w:t xml:space="preserve">, citó como sustento legal de su competencia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sidRPr="00053D29">
        <w:rPr>
          <w:rFonts w:ascii="Arial" w:eastAsia="Times New Roman" w:hAnsi="Arial" w:cs="Arial"/>
          <w:b/>
          <w:color w:val="000000"/>
          <w:sz w:val="24"/>
          <w:szCs w:val="24"/>
          <w:lang w:eastAsia="en-US"/>
        </w:rPr>
        <w:t>, cuando éstos</w:t>
      </w:r>
      <w:r w:rsidRPr="00053D29">
        <w:rPr>
          <w:rFonts w:ascii="Arial" w:eastAsia="Times New Roman" w:hAnsi="Arial" w:cs="Arial"/>
          <w:color w:val="000000"/>
          <w:sz w:val="24"/>
          <w:szCs w:val="24"/>
          <w:lang w:eastAsia="en-US"/>
        </w:rPr>
        <w:t xml:space="preserve"> </w:t>
      </w:r>
      <w:r w:rsidRPr="00053D29">
        <w:rPr>
          <w:rFonts w:ascii="Arial" w:eastAsia="Times New Roman" w:hAnsi="Arial" w:cs="Arial"/>
          <w:b/>
          <w:bCs/>
          <w:color w:val="000000"/>
          <w:sz w:val="24"/>
          <w:szCs w:val="24"/>
          <w:lang w:eastAsia="en-US"/>
        </w:rPr>
        <w:t xml:space="preserve">ya no se encontraban vigentes. </w:t>
      </w:r>
    </w:p>
    <w:p w14:paraId="6835EB48" w14:textId="2C3AA7C4" w:rsidR="00053D29" w:rsidRDefault="00053D29" w:rsidP="00053D29">
      <w:pPr>
        <w:spacing w:line="360" w:lineRule="auto"/>
        <w:ind w:right="51" w:firstLine="567"/>
        <w:jc w:val="both"/>
        <w:rPr>
          <w:rFonts w:ascii="Arial" w:eastAsiaTheme="minorHAnsi" w:hAnsi="Arial" w:cs="Arial"/>
          <w:sz w:val="24"/>
          <w:szCs w:val="24"/>
          <w:lang w:eastAsia="en-US"/>
        </w:rPr>
      </w:pPr>
      <w:r w:rsidRPr="00053D29">
        <w:rPr>
          <w:rFonts w:ascii="Arial" w:eastAsiaTheme="minorHAnsi" w:hAnsi="Arial" w:cs="Arial"/>
          <w:bCs/>
          <w:sz w:val="24"/>
          <w:szCs w:val="24"/>
          <w:lang w:eastAsia="en-US"/>
        </w:rPr>
        <w:lastRenderedPageBreak/>
        <w:t>Esto es así, porque como ya se dijo, el ac</w:t>
      </w:r>
      <w:r w:rsidR="00C41F8C">
        <w:rPr>
          <w:rFonts w:ascii="Arial" w:eastAsiaTheme="minorHAnsi" w:hAnsi="Arial" w:cs="Arial"/>
          <w:bCs/>
          <w:sz w:val="24"/>
          <w:szCs w:val="24"/>
          <w:lang w:eastAsia="en-US"/>
        </w:rPr>
        <w:t xml:space="preserve">ta de infracción fue emitida el </w:t>
      </w:r>
      <w:r w:rsidR="00E021F5">
        <w:rPr>
          <w:rFonts w:ascii="Arial" w:eastAsiaTheme="minorHAnsi" w:hAnsi="Arial" w:cs="Arial"/>
          <w:bCs/>
          <w:sz w:val="24"/>
          <w:szCs w:val="24"/>
          <w:lang w:eastAsia="en-US"/>
        </w:rPr>
        <w:t xml:space="preserve">seis de septiembre de </w:t>
      </w:r>
      <w:r w:rsidR="0075483C">
        <w:rPr>
          <w:rFonts w:ascii="Arial" w:eastAsia="Times New Roman" w:hAnsi="Arial" w:cs="Arial"/>
          <w:bCs/>
          <w:color w:val="000000"/>
          <w:sz w:val="24"/>
          <w:szCs w:val="24"/>
          <w:lang w:val="es-ES" w:eastAsia="en-US"/>
        </w:rPr>
        <w:t xml:space="preserve">dos mil </w:t>
      </w:r>
      <w:r w:rsidR="00C41F8C">
        <w:rPr>
          <w:rFonts w:ascii="Arial" w:eastAsia="Times New Roman" w:hAnsi="Arial" w:cs="Arial"/>
          <w:bCs/>
          <w:color w:val="000000"/>
          <w:sz w:val="24"/>
          <w:szCs w:val="24"/>
          <w:lang w:val="es-ES" w:eastAsia="en-US"/>
        </w:rPr>
        <w:t>veintiuno</w:t>
      </w:r>
      <w:r w:rsidRPr="00053D29">
        <w:rPr>
          <w:rFonts w:ascii="Arial" w:eastAsiaTheme="minorHAnsi" w:hAnsi="Arial" w:cs="Arial"/>
          <w:bCs/>
          <w:sz w:val="24"/>
          <w:szCs w:val="24"/>
          <w:lang w:eastAsia="en-US"/>
        </w:rPr>
        <w:t xml:space="preserve">, cuando ya había sido </w:t>
      </w:r>
      <w:r w:rsidRPr="00053D29">
        <w:rPr>
          <w:rFonts w:ascii="Arial" w:eastAsiaTheme="minorHAnsi" w:hAnsi="Arial" w:cs="Arial"/>
          <w:sz w:val="24"/>
          <w:szCs w:val="24"/>
          <w:lang w:eastAsia="en-US"/>
        </w:rPr>
        <w:t>abrogada</w:t>
      </w:r>
      <w:r w:rsidRPr="00053D29">
        <w:rPr>
          <w:rFonts w:ascii="Arial" w:eastAsiaTheme="minorHAnsi" w:hAnsi="Arial" w:cs="Arial"/>
          <w:bCs/>
          <w:sz w:val="24"/>
          <w:szCs w:val="24"/>
          <w:lang w:eastAsia="en-US"/>
        </w:rPr>
        <w:t xml:space="preserve"> Ley de Tránsito Reformada, esto es, desde el doce de abril de dos mil dieciséis; de este modo, </w:t>
      </w:r>
      <w:r w:rsidRPr="00053D29">
        <w:rPr>
          <w:rFonts w:ascii="Arial" w:eastAsiaTheme="minorHAnsi" w:hAnsi="Arial" w:cs="Arial"/>
          <w:sz w:val="24"/>
          <w:szCs w:val="24"/>
          <w:lang w:eastAsia="en-US"/>
        </w:rPr>
        <w:t xml:space="preserve">se hace evidente que el acto de autoridad que se analiza, </w:t>
      </w:r>
      <w:r w:rsidRPr="00053D29">
        <w:rPr>
          <w:rFonts w:ascii="Arial" w:eastAsiaTheme="minorHAnsi" w:hAnsi="Arial" w:cs="Arial"/>
          <w:b/>
          <w:sz w:val="24"/>
          <w:szCs w:val="24"/>
          <w:lang w:eastAsia="en-US"/>
        </w:rPr>
        <w:t xml:space="preserve">incumple </w:t>
      </w:r>
      <w:r w:rsidRPr="00053D29">
        <w:rPr>
          <w:rFonts w:ascii="Arial" w:eastAsiaTheme="minorHAnsi" w:hAnsi="Arial" w:cs="Arial"/>
          <w:sz w:val="24"/>
          <w:szCs w:val="24"/>
          <w:lang w:eastAsia="en-US"/>
        </w:rPr>
        <w:t>con el requisito formal de una correcta fundamentación y en cuanto a la competencia de la autoridad que lo emitió.</w:t>
      </w:r>
    </w:p>
    <w:p w14:paraId="1CD1DC94" w14:textId="64C3F594" w:rsidR="00C96414" w:rsidRDefault="00053D29" w:rsidP="009F4F70">
      <w:pPr>
        <w:spacing w:line="360" w:lineRule="auto"/>
        <w:ind w:firstLine="567"/>
        <w:jc w:val="both"/>
        <w:rPr>
          <w:rFonts w:ascii="Arial" w:eastAsia="Times New Roman" w:hAnsi="Arial" w:cs="Arial"/>
          <w:color w:val="000000"/>
          <w:sz w:val="24"/>
          <w:szCs w:val="24"/>
          <w:lang w:val="es-ES_tradnl" w:eastAsia="en-US"/>
        </w:rPr>
      </w:pPr>
      <w:r w:rsidRPr="00053D29">
        <w:rPr>
          <w:rFonts w:ascii="Arial" w:eastAsia="Times New Roman" w:hAnsi="Arial" w:cs="Arial"/>
          <w:color w:val="000000"/>
          <w:sz w:val="24"/>
          <w:szCs w:val="24"/>
          <w:lang w:eastAsia="en-US"/>
        </w:rPr>
        <w:t xml:space="preserve">Por lo tanto, al configurarse, una </w:t>
      </w:r>
      <w:r w:rsidR="00C35B03">
        <w:rPr>
          <w:rFonts w:ascii="Arial" w:eastAsia="Times New Roman" w:hAnsi="Arial" w:cs="Arial"/>
          <w:b/>
          <w:color w:val="000000"/>
          <w:sz w:val="24"/>
          <w:szCs w:val="24"/>
          <w:lang w:eastAsia="en-US"/>
        </w:rPr>
        <w:t>indebida</w:t>
      </w:r>
      <w:r w:rsidRPr="00053D29">
        <w:rPr>
          <w:rFonts w:ascii="Arial" w:eastAsia="Times New Roman" w:hAnsi="Arial" w:cs="Arial"/>
          <w:b/>
          <w:color w:val="000000"/>
          <w:sz w:val="24"/>
          <w:szCs w:val="24"/>
          <w:lang w:eastAsia="en-US"/>
        </w:rPr>
        <w:t xml:space="preserve"> fundamentación</w:t>
      </w:r>
      <w:r w:rsidRPr="00053D29">
        <w:rPr>
          <w:rFonts w:ascii="Arial" w:eastAsia="Times New Roman" w:hAnsi="Arial" w:cs="Arial"/>
          <w:color w:val="000000"/>
          <w:sz w:val="24"/>
          <w:szCs w:val="24"/>
          <w:lang w:eastAsia="en-US"/>
        </w:rPr>
        <w:t xml:space="preserve"> respecto de la competencia </w:t>
      </w:r>
      <w:r w:rsidR="009F4F70">
        <w:rPr>
          <w:rFonts w:ascii="Arial" w:eastAsia="Times New Roman" w:hAnsi="Arial" w:cs="Arial"/>
          <w:color w:val="000000"/>
          <w:sz w:val="24"/>
          <w:szCs w:val="24"/>
          <w:lang w:eastAsia="en-US"/>
        </w:rPr>
        <w:t xml:space="preserve">material y territorial </w:t>
      </w:r>
      <w:r w:rsidRPr="00053D29">
        <w:rPr>
          <w:rFonts w:ascii="Arial" w:eastAsia="Times New Roman" w:hAnsi="Arial" w:cs="Arial"/>
          <w:color w:val="000000"/>
          <w:sz w:val="24"/>
          <w:szCs w:val="24"/>
          <w:lang w:eastAsia="en-US"/>
        </w:rPr>
        <w:t>de la autoridad demandada</w:t>
      </w:r>
      <w:r w:rsidRPr="00053D29">
        <w:rPr>
          <w:rFonts w:ascii="Arial" w:eastAsiaTheme="minorHAnsi" w:hAnsi="Arial" w:cs="Arial"/>
          <w:sz w:val="24"/>
          <w:szCs w:val="24"/>
          <w:lang w:eastAsia="en-US"/>
        </w:rPr>
        <w:t xml:space="preserve">, </w:t>
      </w:r>
      <w:r w:rsidR="00C35B03">
        <w:rPr>
          <w:rFonts w:ascii="Arial" w:eastAsiaTheme="minorHAnsi" w:hAnsi="Arial" w:cs="Arial"/>
          <w:sz w:val="24"/>
          <w:szCs w:val="24"/>
          <w:lang w:eastAsia="en-US"/>
        </w:rPr>
        <w:t xml:space="preserve">por lo que, </w:t>
      </w:r>
      <w:r w:rsidRPr="00053D29">
        <w:rPr>
          <w:rFonts w:ascii="Arial" w:eastAsiaTheme="minorHAnsi" w:hAnsi="Arial" w:cs="Arial"/>
          <w:sz w:val="24"/>
          <w:szCs w:val="24"/>
          <w:lang w:eastAsia="en-US"/>
        </w:rPr>
        <w:t>procede con fundamento en el artículo 208 fracción I, de la Ley de Procedimiento y Justicia Administrativa para el Estado</w:t>
      </w:r>
      <w:r w:rsidRPr="00053D29">
        <w:rPr>
          <w:rFonts w:ascii="Arial" w:eastAsia="Times New Roman" w:hAnsi="Arial" w:cs="Arial"/>
          <w:color w:val="000000"/>
          <w:sz w:val="24"/>
          <w:szCs w:val="24"/>
          <w:lang w:eastAsia="en-US"/>
        </w:rPr>
        <w:t xml:space="preserve">, declarar la </w:t>
      </w:r>
      <w:r w:rsidRPr="00053D29">
        <w:rPr>
          <w:rFonts w:ascii="Arial" w:eastAsia="Times New Roman" w:hAnsi="Arial" w:cs="Arial"/>
          <w:b/>
          <w:color w:val="000000"/>
          <w:sz w:val="24"/>
          <w:szCs w:val="24"/>
          <w:lang w:eastAsia="en-US"/>
        </w:rPr>
        <w:t xml:space="preserve">NULIDAD LISA Y LLANA </w:t>
      </w:r>
      <w:r w:rsidRPr="00053D29">
        <w:rPr>
          <w:rFonts w:ascii="Arial" w:eastAsia="Times New Roman" w:hAnsi="Arial" w:cs="Arial"/>
          <w:color w:val="000000"/>
          <w:sz w:val="24"/>
          <w:szCs w:val="24"/>
          <w:lang w:eastAsia="en-US"/>
        </w:rPr>
        <w:t xml:space="preserve">del acta de infracción con número de folio </w:t>
      </w:r>
      <w:r w:rsidR="00CB0F9E">
        <w:rPr>
          <w:rFonts w:ascii="Arial" w:eastAsia="Times New Roman" w:hAnsi="Arial" w:cs="Arial"/>
          <w:b/>
          <w:bCs/>
          <w:color w:val="FF0000"/>
          <w:sz w:val="24"/>
          <w:szCs w:val="24"/>
          <w:lang w:eastAsia="en-US"/>
        </w:rPr>
        <w:t>**********</w:t>
      </w:r>
      <w:r w:rsidRPr="00053D29">
        <w:rPr>
          <w:rFonts w:ascii="Arial" w:eastAsia="Times New Roman" w:hAnsi="Arial" w:cs="Arial"/>
          <w:b/>
          <w:bCs/>
          <w:color w:val="FF0000"/>
          <w:sz w:val="24"/>
          <w:szCs w:val="24"/>
          <w:lang w:eastAsia="en-US"/>
        </w:rPr>
        <w:t>,</w:t>
      </w:r>
      <w:r w:rsidRPr="00053D29">
        <w:rPr>
          <w:rFonts w:ascii="Arial" w:eastAsia="Times New Roman" w:hAnsi="Arial" w:cs="Arial"/>
          <w:bCs/>
          <w:color w:val="000000"/>
          <w:sz w:val="24"/>
          <w:szCs w:val="24"/>
          <w:lang w:eastAsia="en-US"/>
        </w:rPr>
        <w:t xml:space="preserve"> de </w:t>
      </w:r>
      <w:r w:rsidR="00E021F5">
        <w:rPr>
          <w:rFonts w:ascii="Arial" w:eastAsia="Times New Roman" w:hAnsi="Arial" w:cs="Arial"/>
          <w:bCs/>
          <w:color w:val="000000"/>
          <w:sz w:val="24"/>
          <w:szCs w:val="24"/>
          <w:lang w:eastAsia="en-US"/>
        </w:rPr>
        <w:t xml:space="preserve">seis de septiembre </w:t>
      </w:r>
      <w:r w:rsidR="00C35B03">
        <w:rPr>
          <w:rFonts w:ascii="Arial" w:eastAsia="Times New Roman" w:hAnsi="Arial" w:cs="Arial"/>
          <w:bCs/>
          <w:color w:val="000000"/>
          <w:sz w:val="24"/>
          <w:szCs w:val="24"/>
          <w:lang w:eastAsia="en-US"/>
        </w:rPr>
        <w:t xml:space="preserve">de dos mil </w:t>
      </w:r>
      <w:r w:rsidR="00C41F8C">
        <w:rPr>
          <w:rFonts w:ascii="Arial" w:eastAsia="Times New Roman" w:hAnsi="Arial" w:cs="Arial"/>
          <w:bCs/>
          <w:color w:val="000000"/>
          <w:sz w:val="24"/>
          <w:szCs w:val="24"/>
          <w:lang w:eastAsia="en-US"/>
        </w:rPr>
        <w:t>veintiuno</w:t>
      </w:r>
      <w:r w:rsidRPr="00053D29">
        <w:rPr>
          <w:rFonts w:ascii="Arial" w:eastAsiaTheme="minorHAnsi" w:hAnsi="Arial" w:cs="Arial"/>
          <w:bCs/>
          <w:sz w:val="24"/>
          <w:szCs w:val="24"/>
          <w:lang w:eastAsia="en-US"/>
        </w:rPr>
        <w:t>,</w:t>
      </w:r>
      <w:r w:rsidRPr="00053D29">
        <w:rPr>
          <w:rFonts w:ascii="Arial" w:eastAsia="Times New Roman" w:hAnsi="Arial" w:cs="Arial"/>
          <w:bCs/>
          <w:color w:val="000000"/>
          <w:sz w:val="24"/>
          <w:szCs w:val="24"/>
          <w:lang w:eastAsia="en-US"/>
        </w:rPr>
        <w:t xml:space="preserve"> </w:t>
      </w:r>
      <w:r w:rsidRPr="00053D29">
        <w:rPr>
          <w:rFonts w:ascii="Arial" w:eastAsia="Times New Roman" w:hAnsi="Arial" w:cs="Arial"/>
          <w:color w:val="000000"/>
          <w:sz w:val="24"/>
          <w:szCs w:val="24"/>
          <w:lang w:eastAsia="en-US"/>
        </w:rPr>
        <w:t xml:space="preserve">levantada por el </w:t>
      </w:r>
      <w:r w:rsidRPr="00053D29">
        <w:rPr>
          <w:rFonts w:ascii="Arial" w:eastAsia="Times New Roman" w:hAnsi="Arial" w:cs="Arial"/>
          <w:bCs/>
          <w:sz w:val="24"/>
          <w:szCs w:val="24"/>
          <w:lang w:val="es-ES" w:eastAsia="es-ES"/>
        </w:rPr>
        <w:t>Policía Vial Estatal PV-</w:t>
      </w:r>
      <w:r w:rsidR="00E021F5">
        <w:rPr>
          <w:rFonts w:ascii="Arial" w:eastAsia="Times New Roman" w:hAnsi="Arial" w:cs="Arial"/>
          <w:bCs/>
          <w:sz w:val="24"/>
          <w:szCs w:val="24"/>
          <w:lang w:val="es-ES" w:eastAsia="es-ES"/>
        </w:rPr>
        <w:t>143</w:t>
      </w:r>
      <w:r w:rsidRPr="00053D29">
        <w:rPr>
          <w:rFonts w:ascii="Arial" w:eastAsia="Times New Roman" w:hAnsi="Arial" w:cs="Arial"/>
          <w:bCs/>
          <w:sz w:val="24"/>
          <w:szCs w:val="24"/>
          <w:lang w:val="es-ES" w:eastAsia="es-ES"/>
        </w:rPr>
        <w:t xml:space="preserve">, </w:t>
      </w:r>
      <w:r w:rsidRPr="00053D29">
        <w:rPr>
          <w:rFonts w:ascii="Arial" w:eastAsia="Times New Roman" w:hAnsi="Arial" w:cs="Arial"/>
          <w:sz w:val="24"/>
          <w:szCs w:val="24"/>
          <w:lang w:val="es-ES_tradnl" w:eastAsia="es-ES"/>
        </w:rPr>
        <w:t xml:space="preserve">adscrito a la </w:t>
      </w:r>
      <w:r w:rsidR="00E021F5">
        <w:rPr>
          <w:rFonts w:ascii="Arial" w:eastAsia="Times New Roman" w:hAnsi="Arial" w:cs="Arial"/>
          <w:sz w:val="24"/>
          <w:szCs w:val="24"/>
          <w:lang w:val="es-ES_tradnl" w:eastAsia="es-ES"/>
        </w:rPr>
        <w:t xml:space="preserve">Dirección </w:t>
      </w:r>
      <w:r w:rsidRPr="00053D29">
        <w:rPr>
          <w:rFonts w:ascii="Arial" w:eastAsia="Times New Roman" w:hAnsi="Arial" w:cs="Arial"/>
          <w:sz w:val="24"/>
          <w:szCs w:val="24"/>
          <w:lang w:val="es-ES_tradnl" w:eastAsia="es-ES"/>
        </w:rPr>
        <w:t>Gen</w:t>
      </w:r>
      <w:r w:rsidR="00C41F8C">
        <w:rPr>
          <w:rFonts w:ascii="Arial" w:eastAsia="Times New Roman" w:hAnsi="Arial" w:cs="Arial"/>
          <w:sz w:val="24"/>
          <w:szCs w:val="24"/>
          <w:lang w:val="es-ES_tradnl" w:eastAsia="es-ES"/>
        </w:rPr>
        <w:t>eral de la Policía Vial Estatal, de la Secretaría de Seguridad Pública del Estado de Oaxaca.</w:t>
      </w:r>
    </w:p>
    <w:p w14:paraId="55A76E8F" w14:textId="772D2612" w:rsidR="009F4F70" w:rsidRPr="00C41F8C" w:rsidRDefault="009F4F70" w:rsidP="00C41F8C">
      <w:pPr>
        <w:tabs>
          <w:tab w:val="center" w:pos="-1418"/>
          <w:tab w:val="center" w:pos="4419"/>
          <w:tab w:val="right" w:pos="883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Son aplicables en lo conducente los siguientes criterios, cuyos datos, rubros y textos son los siguientes:</w:t>
      </w:r>
    </w:p>
    <w:p w14:paraId="1349473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177347</w:t>
      </w:r>
    </w:p>
    <w:p w14:paraId="7D3E6FC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Segunda Sala</w:t>
      </w:r>
    </w:p>
    <w:p w14:paraId="5F5250B3"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Novena Época</w:t>
      </w:r>
    </w:p>
    <w:p w14:paraId="73EEBA2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Administrativa</w:t>
      </w:r>
    </w:p>
    <w:p w14:paraId="2868E6FA"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2a./J. 115/2005</w:t>
      </w:r>
    </w:p>
    <w:p w14:paraId="5B71D943"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Fuente: Semanario Judicial de la Federación y su Gaceta. Tomo XXII, Septiembre de 2005, página 310</w:t>
      </w:r>
    </w:p>
    <w:p w14:paraId="1CE85C71" w14:textId="1BFCD5A8"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0478CE07"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5AD20BA1" w14:textId="029ECA18"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9F4F70">
        <w:rPr>
          <w:rFonts w:ascii="Arial" w:eastAsia="Times New Roman" w:hAnsi="Arial" w:cs="Arial"/>
          <w:i/>
          <w:color w:val="000000"/>
          <w:szCs w:val="24"/>
          <w:lang w:val="es-ES_tradnl" w:eastAsia="en-US"/>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w:t>
      </w:r>
      <w:r w:rsidRPr="009F4F70">
        <w:rPr>
          <w:rFonts w:ascii="Arial" w:eastAsia="Times New Roman" w:hAnsi="Arial" w:cs="Arial"/>
          <w:i/>
          <w:color w:val="000000"/>
          <w:szCs w:val="24"/>
          <w:lang w:val="es-ES_tradnl" w:eastAsia="en-US"/>
        </w:rPr>
        <w:lastRenderedPageBreak/>
        <w:t xml:space="preserve">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9F4F70">
        <w:rPr>
          <w:rFonts w:ascii="Arial" w:eastAsia="Times New Roman" w:hAnsi="Arial" w:cs="Arial"/>
          <w:i/>
          <w:color w:val="000000"/>
          <w:szCs w:val="24"/>
          <w:lang w:val="es-ES_tradnl" w:eastAsia="en-US"/>
        </w:rPr>
        <w:t>subinciso</w:t>
      </w:r>
      <w:proofErr w:type="spellEnd"/>
      <w:r w:rsidRPr="009F4F70">
        <w:rPr>
          <w:rFonts w:ascii="Arial" w:eastAsia="Times New Roman" w:hAnsi="Arial" w:cs="Arial"/>
          <w:i/>
          <w:color w:val="000000"/>
          <w:szCs w:val="24"/>
          <w:lang w:val="es-ES_tradnl" w:eastAsia="en-US"/>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9848397" w14:textId="77777777" w:rsidR="009F4F70" w:rsidRPr="009F4F70" w:rsidRDefault="009F4F70" w:rsidP="009F4F70">
      <w:pPr>
        <w:spacing w:after="0" w:line="360" w:lineRule="auto"/>
        <w:ind w:firstLine="567"/>
        <w:jc w:val="both"/>
        <w:rPr>
          <w:rFonts w:ascii="Arial" w:eastAsia="Times New Roman" w:hAnsi="Arial" w:cs="Arial"/>
          <w:b/>
          <w:i/>
          <w:color w:val="000000"/>
          <w:szCs w:val="24"/>
          <w:lang w:val="es-ES_tradnl" w:eastAsia="en-US"/>
        </w:rPr>
      </w:pPr>
    </w:p>
    <w:p w14:paraId="0A26C345" w14:textId="07485A31"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114/2005-SS. Entre las sustentadas por el Segundo Tribunal Colegiado en Materia de Trabajo del Tercer Circuito, el Tercer Tribunal Colegiado del Vigésimo Tercer Circuito y el Primer Tribunal Colegiado en Materia Administrativa del Tercer Circuito. 2 de septiembre de 2005. Cinco votos. Ponente: Genaro David Góngora Pimentel. Secretario: Alfredo Aragón Jiménez Castro.</w:t>
      </w:r>
    </w:p>
    <w:p w14:paraId="0C1DE2F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de jurisprudencia 115/2005. Aprobada por la Segunda Sala de este Alto Tribunal, en sesión privada del nueve de septiembre de dos mil cinco.</w:t>
      </w:r>
    </w:p>
    <w:p w14:paraId="673D6908" w14:textId="77777777" w:rsidR="009F4F70" w:rsidRDefault="009F4F70" w:rsidP="009F4F70">
      <w:pPr>
        <w:spacing w:line="360" w:lineRule="auto"/>
        <w:ind w:firstLine="567"/>
        <w:jc w:val="both"/>
        <w:rPr>
          <w:rFonts w:ascii="Arial" w:eastAsia="Times New Roman" w:hAnsi="Arial" w:cs="Arial"/>
          <w:color w:val="000000"/>
          <w:sz w:val="24"/>
          <w:szCs w:val="24"/>
          <w:lang w:val="es-ES_tradnl" w:eastAsia="en-US"/>
        </w:rPr>
      </w:pPr>
    </w:p>
    <w:p w14:paraId="57545A57" w14:textId="1A558B82"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Suprema Corte de Justicia de la Nación</w:t>
      </w:r>
    </w:p>
    <w:p w14:paraId="5A1AA3C1"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205463</w:t>
      </w:r>
    </w:p>
    <w:p w14:paraId="4B090F6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Pleno</w:t>
      </w:r>
    </w:p>
    <w:p w14:paraId="35A00E80"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Octava Época</w:t>
      </w:r>
    </w:p>
    <w:p w14:paraId="58590D8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Común</w:t>
      </w:r>
    </w:p>
    <w:p w14:paraId="6B69DE3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 xml:space="preserve">Tesis: P./J. 10/94         </w:t>
      </w:r>
    </w:p>
    <w:p w14:paraId="577FF2AC"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Fuente: Gaceta del Semanario Judicial de la Federación. Núm. 77, Mayo de 1994, página 12</w:t>
      </w:r>
    </w:p>
    <w:p w14:paraId="6DF181F0" w14:textId="4CA4B256"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5F6C71FC"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2A52DB39" w14:textId="4F92C537"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COMPETENCIA. SU FUNDAMENTACION ES REQUISITO ESENCIAL DEL ACTO DE AUTORIDAD</w:t>
      </w:r>
      <w:r w:rsidRPr="009F4F70">
        <w:rPr>
          <w:rFonts w:ascii="Arial" w:eastAsia="Times New Roman" w:hAnsi="Arial" w:cs="Arial"/>
          <w:i/>
          <w:color w:val="000000"/>
          <w:szCs w:val="24"/>
          <w:lang w:val="es-ES_tradnl" w:eastAsia="en-US"/>
        </w:rPr>
        <w:t xml:space="preserve">.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w:t>
      </w:r>
      <w:r w:rsidRPr="009F4F70">
        <w:rPr>
          <w:rFonts w:ascii="Arial" w:eastAsia="Times New Roman" w:hAnsi="Arial" w:cs="Arial"/>
          <w:i/>
          <w:color w:val="000000"/>
          <w:szCs w:val="24"/>
          <w:lang w:val="es-ES_tradnl" w:eastAsia="en-US"/>
        </w:rPr>
        <w:lastRenderedPageBreak/>
        <w:t>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5E5DC85B"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6A67F46F" w14:textId="02E2946A"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29/90. Entre las sustentadas por el Tercer Tribunal Colegiado en Materia Administrativa del Primer Circuito y el Tribunal (en la actualidad Primero) Colegiado del Décimo Tercer Circuito. 17 de junio de 1992. Unanimidad de dieciocho votos. Ponente: Carlos de Silva Nava. Secretario: Jorge D. Guzmán González.</w:t>
      </w:r>
    </w:p>
    <w:p w14:paraId="4EDC35E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11ED3A42" w14:textId="3CD3842F" w:rsidR="006032E1" w:rsidRPr="00F40377" w:rsidRDefault="00A93088" w:rsidP="00F40377">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tanto y para estar en condiciones de restituir al administrado en el pleno goce de sus derechos afectados, </w:t>
      </w:r>
      <w:r>
        <w:rPr>
          <w:rFonts w:ascii="Arial" w:eastAsia="Arial" w:hAnsi="Arial" w:cs="Arial"/>
          <w:b/>
          <w:sz w:val="24"/>
          <w:szCs w:val="24"/>
        </w:rPr>
        <w:t xml:space="preserve">se ordena </w:t>
      </w:r>
      <w:r>
        <w:rPr>
          <w:rFonts w:ascii="Arial" w:eastAsia="Arial" w:hAnsi="Arial" w:cs="Arial"/>
          <w:sz w:val="24"/>
          <w:szCs w:val="24"/>
        </w:rPr>
        <w:t xml:space="preserve">a </w:t>
      </w:r>
      <w:r w:rsidR="009F4F70">
        <w:rPr>
          <w:rFonts w:ascii="Arial" w:eastAsia="Arial" w:hAnsi="Arial" w:cs="Arial"/>
          <w:sz w:val="24"/>
          <w:szCs w:val="24"/>
        </w:rPr>
        <w:t xml:space="preserve">la </w:t>
      </w:r>
      <w:r w:rsidR="009F4F70">
        <w:rPr>
          <w:rFonts w:ascii="Arial" w:eastAsia="Arial" w:hAnsi="Arial" w:cs="Arial"/>
          <w:b/>
          <w:sz w:val="24"/>
          <w:szCs w:val="24"/>
        </w:rPr>
        <w:t>autoridad demandada</w:t>
      </w:r>
      <w:r>
        <w:rPr>
          <w:rFonts w:ascii="Arial" w:eastAsia="Arial" w:hAnsi="Arial" w:cs="Arial"/>
          <w:sz w:val="24"/>
          <w:szCs w:val="24"/>
        </w:rPr>
        <w:t xml:space="preserve">, proceda a la cancelación de la citada acta de infracción, del sistema </w:t>
      </w:r>
      <w:r w:rsidR="00D4148E">
        <w:rPr>
          <w:rFonts w:ascii="Arial" w:eastAsia="Arial" w:hAnsi="Arial" w:cs="Arial"/>
          <w:sz w:val="24"/>
          <w:szCs w:val="24"/>
        </w:rPr>
        <w:t xml:space="preserve">digital </w:t>
      </w:r>
      <w:r>
        <w:rPr>
          <w:rFonts w:ascii="Arial" w:eastAsia="Arial" w:hAnsi="Arial" w:cs="Arial"/>
          <w:sz w:val="24"/>
          <w:szCs w:val="24"/>
        </w:rPr>
        <w:t>correspondiente.</w:t>
      </w:r>
    </w:p>
    <w:p w14:paraId="00000044"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Por lo expuesto y con fundamento en los artículos 207 fracciones I, II y III, 208 fracción VI y 209 de la Ley de Procedimiento y Justicia Administrativa para el Estado de Oaxaca, se; - - - - - - - - - - - - - - - - - - - - - - - - - - - - - - - - - -</w:t>
      </w:r>
    </w:p>
    <w:p w14:paraId="00000045" w14:textId="77777777" w:rsidR="002354BD" w:rsidRDefault="00A93088">
      <w:pPr>
        <w:spacing w:before="240" w:line="360" w:lineRule="auto"/>
        <w:ind w:right="-93"/>
        <w:jc w:val="center"/>
        <w:rPr>
          <w:rFonts w:ascii="Arial" w:eastAsia="Arial" w:hAnsi="Arial" w:cs="Arial"/>
          <w:b/>
          <w:sz w:val="24"/>
          <w:szCs w:val="24"/>
        </w:rPr>
      </w:pPr>
      <w:r>
        <w:rPr>
          <w:rFonts w:ascii="Arial" w:eastAsia="Arial" w:hAnsi="Arial" w:cs="Arial"/>
          <w:b/>
          <w:sz w:val="24"/>
          <w:szCs w:val="24"/>
        </w:rPr>
        <w:t>R E S U E L V E:</w:t>
      </w:r>
    </w:p>
    <w:p w14:paraId="00000046" w14:textId="4CBA1751"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Esta Sexta Sala Unitaria de este Tribunal de Justicia Administrativa para el Estado de Oaxaca, </w:t>
      </w:r>
      <w:r w:rsidR="006032E1">
        <w:rPr>
          <w:rFonts w:ascii="Arial" w:eastAsia="Arial" w:hAnsi="Arial" w:cs="Arial"/>
          <w:b/>
          <w:sz w:val="24"/>
          <w:szCs w:val="24"/>
        </w:rPr>
        <w:t>es</w:t>
      </w:r>
      <w:r>
        <w:rPr>
          <w:rFonts w:ascii="Arial" w:eastAsia="Arial" w:hAnsi="Arial" w:cs="Arial"/>
          <w:b/>
          <w:sz w:val="24"/>
          <w:szCs w:val="24"/>
        </w:rPr>
        <w:t xml:space="preserve"> competente</w:t>
      </w:r>
      <w:r>
        <w:rPr>
          <w:rFonts w:ascii="Arial" w:eastAsia="Arial" w:hAnsi="Arial" w:cs="Arial"/>
          <w:sz w:val="24"/>
          <w:szCs w:val="24"/>
        </w:rPr>
        <w:t xml:space="preserve"> para conocer y resolver del presente asunto. - - - - - - - - - - - - - - - - - - - - - - - - - - - - - - - - - - -</w:t>
      </w:r>
    </w:p>
    <w:p w14:paraId="00000047"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La</w:t>
      </w:r>
      <w:r>
        <w:rPr>
          <w:rFonts w:ascii="Arial" w:eastAsia="Arial" w:hAnsi="Arial" w:cs="Arial"/>
          <w:b/>
          <w:sz w:val="24"/>
          <w:szCs w:val="24"/>
        </w:rPr>
        <w:t xml:space="preserve"> personalidad</w:t>
      </w:r>
      <w:r>
        <w:rPr>
          <w:rFonts w:ascii="Arial" w:eastAsia="Arial" w:hAnsi="Arial" w:cs="Arial"/>
          <w:sz w:val="24"/>
          <w:szCs w:val="24"/>
        </w:rPr>
        <w:t xml:space="preserve"> de las partes quedó acreditada en autos.</w:t>
      </w:r>
    </w:p>
    <w:p w14:paraId="00000048"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No se actualizaron causales de improcedencia y sobreseimiento en el presente asunto, por lo que </w:t>
      </w:r>
      <w:r>
        <w:rPr>
          <w:rFonts w:ascii="Arial" w:eastAsia="Arial" w:hAnsi="Arial" w:cs="Arial"/>
          <w:b/>
          <w:sz w:val="24"/>
          <w:szCs w:val="24"/>
        </w:rPr>
        <w:t>no se sobresee</w:t>
      </w:r>
      <w:r>
        <w:rPr>
          <w:rFonts w:ascii="Arial" w:eastAsia="Arial" w:hAnsi="Arial" w:cs="Arial"/>
          <w:sz w:val="24"/>
          <w:szCs w:val="24"/>
        </w:rPr>
        <w:t xml:space="preserve"> el juicio. - -</w:t>
      </w:r>
    </w:p>
    <w:p w14:paraId="00000049" w14:textId="4360FD68"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Se declara la </w:t>
      </w:r>
      <w:r>
        <w:rPr>
          <w:rFonts w:ascii="Arial" w:eastAsia="Arial" w:hAnsi="Arial" w:cs="Arial"/>
          <w:b/>
          <w:sz w:val="24"/>
          <w:szCs w:val="24"/>
        </w:rPr>
        <w:t>NULIDAD</w:t>
      </w:r>
      <w:r>
        <w:rPr>
          <w:rFonts w:ascii="Arial" w:eastAsia="Arial" w:hAnsi="Arial" w:cs="Arial"/>
          <w:sz w:val="24"/>
          <w:szCs w:val="24"/>
        </w:rPr>
        <w:t xml:space="preserve"> </w:t>
      </w:r>
      <w:r>
        <w:rPr>
          <w:rFonts w:ascii="Arial" w:eastAsia="Arial" w:hAnsi="Arial" w:cs="Arial"/>
          <w:b/>
          <w:sz w:val="24"/>
          <w:szCs w:val="24"/>
        </w:rPr>
        <w:t>LISA Y LLANA</w:t>
      </w:r>
      <w:r>
        <w:rPr>
          <w:rFonts w:ascii="Arial" w:eastAsia="Arial" w:hAnsi="Arial" w:cs="Arial"/>
          <w:sz w:val="24"/>
          <w:szCs w:val="24"/>
        </w:rPr>
        <w:t xml:space="preserve"> del acta de infracción de tránsito con número de </w:t>
      </w:r>
      <w:r w:rsidR="00CB0F9E">
        <w:rPr>
          <w:rFonts w:ascii="Arial" w:eastAsia="Times New Roman" w:hAnsi="Arial" w:cs="Arial"/>
          <w:b/>
          <w:bCs/>
          <w:color w:val="FF0000"/>
          <w:sz w:val="24"/>
          <w:szCs w:val="24"/>
          <w:lang w:eastAsia="en-US"/>
        </w:rPr>
        <w:t>**********</w:t>
      </w:r>
      <w:r w:rsidR="006032E1" w:rsidRPr="00053D29">
        <w:rPr>
          <w:rFonts w:ascii="Arial" w:eastAsia="Times New Roman" w:hAnsi="Arial" w:cs="Arial"/>
          <w:b/>
          <w:bCs/>
          <w:color w:val="FF0000"/>
          <w:sz w:val="24"/>
          <w:szCs w:val="24"/>
          <w:lang w:eastAsia="en-US"/>
        </w:rPr>
        <w:t>,</w:t>
      </w:r>
      <w:r w:rsidR="006032E1" w:rsidRPr="00053D29">
        <w:rPr>
          <w:rFonts w:ascii="Arial" w:eastAsia="Times New Roman" w:hAnsi="Arial" w:cs="Arial"/>
          <w:bCs/>
          <w:color w:val="000000"/>
          <w:sz w:val="24"/>
          <w:szCs w:val="24"/>
          <w:lang w:eastAsia="en-US"/>
        </w:rPr>
        <w:t xml:space="preserve"> de </w:t>
      </w:r>
      <w:r w:rsidR="00E021F5">
        <w:rPr>
          <w:rFonts w:ascii="Arial" w:eastAsia="Times New Roman" w:hAnsi="Arial" w:cs="Arial"/>
          <w:bCs/>
          <w:color w:val="000000"/>
          <w:sz w:val="24"/>
          <w:szCs w:val="24"/>
          <w:lang w:eastAsia="en-US"/>
        </w:rPr>
        <w:t>seis de septiembre</w:t>
      </w:r>
      <w:r w:rsidR="009D2CFA">
        <w:rPr>
          <w:rFonts w:ascii="Arial" w:eastAsia="Times New Roman" w:hAnsi="Arial" w:cs="Arial"/>
          <w:bCs/>
          <w:color w:val="000000"/>
          <w:sz w:val="24"/>
          <w:szCs w:val="24"/>
          <w:lang w:eastAsia="en-US"/>
        </w:rPr>
        <w:t xml:space="preserve"> </w:t>
      </w:r>
      <w:r w:rsidR="006032E1">
        <w:rPr>
          <w:rFonts w:ascii="Arial" w:eastAsia="Times New Roman" w:hAnsi="Arial" w:cs="Arial"/>
          <w:bCs/>
          <w:color w:val="000000"/>
          <w:sz w:val="24"/>
          <w:szCs w:val="24"/>
          <w:lang w:eastAsia="en-US"/>
        </w:rPr>
        <w:t xml:space="preserve">de dos mil </w:t>
      </w:r>
      <w:r w:rsidR="00B9537E">
        <w:rPr>
          <w:rFonts w:ascii="Arial" w:eastAsia="Times New Roman" w:hAnsi="Arial" w:cs="Arial"/>
          <w:bCs/>
          <w:color w:val="000000"/>
          <w:sz w:val="24"/>
          <w:szCs w:val="24"/>
          <w:lang w:eastAsia="en-US"/>
        </w:rPr>
        <w:t>veintiuno</w:t>
      </w:r>
      <w:r w:rsidR="006032E1" w:rsidRPr="00053D29">
        <w:rPr>
          <w:rFonts w:ascii="Arial" w:eastAsiaTheme="minorHAnsi" w:hAnsi="Arial" w:cs="Arial"/>
          <w:bCs/>
          <w:sz w:val="24"/>
          <w:szCs w:val="24"/>
          <w:lang w:eastAsia="en-US"/>
        </w:rPr>
        <w:t>,</w:t>
      </w:r>
      <w:r w:rsidR="006032E1" w:rsidRPr="00053D29">
        <w:rPr>
          <w:rFonts w:ascii="Arial" w:eastAsia="Times New Roman" w:hAnsi="Arial" w:cs="Arial"/>
          <w:bCs/>
          <w:color w:val="000000"/>
          <w:sz w:val="24"/>
          <w:szCs w:val="24"/>
          <w:lang w:eastAsia="en-US"/>
        </w:rPr>
        <w:t xml:space="preserve"> </w:t>
      </w:r>
      <w:r w:rsidR="006032E1" w:rsidRPr="00053D29">
        <w:rPr>
          <w:rFonts w:ascii="Arial" w:eastAsia="Times New Roman" w:hAnsi="Arial" w:cs="Arial"/>
          <w:color w:val="000000"/>
          <w:sz w:val="24"/>
          <w:szCs w:val="24"/>
          <w:lang w:eastAsia="en-US"/>
        </w:rPr>
        <w:t xml:space="preserve">levantada por el </w:t>
      </w:r>
      <w:r w:rsidR="006032E1" w:rsidRPr="00053D29">
        <w:rPr>
          <w:rFonts w:ascii="Arial" w:eastAsia="Times New Roman" w:hAnsi="Arial" w:cs="Arial"/>
          <w:bCs/>
          <w:sz w:val="24"/>
          <w:szCs w:val="24"/>
          <w:lang w:val="es-ES" w:eastAsia="es-ES"/>
        </w:rPr>
        <w:t>Policía Vial Estatal PV-</w:t>
      </w:r>
      <w:r w:rsidR="00E021F5">
        <w:rPr>
          <w:rFonts w:ascii="Arial" w:eastAsia="Times New Roman" w:hAnsi="Arial" w:cs="Arial"/>
          <w:bCs/>
          <w:sz w:val="24"/>
          <w:szCs w:val="24"/>
          <w:lang w:val="es-ES" w:eastAsia="es-ES"/>
        </w:rPr>
        <w:t>143</w:t>
      </w:r>
      <w:r w:rsidR="006032E1" w:rsidRPr="00053D29">
        <w:rPr>
          <w:rFonts w:ascii="Arial" w:eastAsia="Times New Roman" w:hAnsi="Arial" w:cs="Arial"/>
          <w:bCs/>
          <w:sz w:val="24"/>
          <w:szCs w:val="24"/>
          <w:lang w:val="es-ES" w:eastAsia="es-ES"/>
        </w:rPr>
        <w:t xml:space="preserve">, </w:t>
      </w:r>
      <w:r w:rsidR="006032E1" w:rsidRPr="00053D29">
        <w:rPr>
          <w:rFonts w:ascii="Arial" w:eastAsia="Times New Roman" w:hAnsi="Arial" w:cs="Arial"/>
          <w:sz w:val="24"/>
          <w:szCs w:val="24"/>
          <w:lang w:val="es-ES_tradnl" w:eastAsia="es-ES"/>
        </w:rPr>
        <w:t>adscrito a la</w:t>
      </w:r>
      <w:r w:rsidR="00B9537E">
        <w:rPr>
          <w:rFonts w:ascii="Arial" w:eastAsia="Times New Roman" w:hAnsi="Arial" w:cs="Arial"/>
          <w:sz w:val="24"/>
          <w:szCs w:val="24"/>
          <w:lang w:val="es-ES_tradnl" w:eastAsia="es-ES"/>
        </w:rPr>
        <w:t xml:space="preserve"> Dirección </w:t>
      </w:r>
      <w:r w:rsidR="006032E1" w:rsidRPr="00053D29">
        <w:rPr>
          <w:rFonts w:ascii="Arial" w:eastAsia="Times New Roman" w:hAnsi="Arial" w:cs="Arial"/>
          <w:sz w:val="24"/>
          <w:szCs w:val="24"/>
          <w:lang w:val="es-ES_tradnl" w:eastAsia="es-ES"/>
        </w:rPr>
        <w:t>General de la Policía Vial Estatal</w:t>
      </w:r>
      <w:r>
        <w:rPr>
          <w:rFonts w:ascii="Arial" w:eastAsia="Arial" w:hAnsi="Arial" w:cs="Arial"/>
          <w:sz w:val="24"/>
          <w:szCs w:val="24"/>
        </w:rPr>
        <w:t xml:space="preserve">; </w:t>
      </w:r>
      <w:proofErr w:type="gramStart"/>
      <w:r>
        <w:rPr>
          <w:rFonts w:ascii="Arial" w:eastAsia="Arial" w:hAnsi="Arial" w:cs="Arial"/>
          <w:sz w:val="24"/>
          <w:szCs w:val="24"/>
        </w:rPr>
        <w:t>y</w:t>
      </w:r>
      <w:proofErr w:type="gramEnd"/>
      <w:r>
        <w:rPr>
          <w:rFonts w:ascii="Arial" w:eastAsia="Arial" w:hAnsi="Arial" w:cs="Arial"/>
          <w:sz w:val="24"/>
          <w:szCs w:val="24"/>
        </w:rPr>
        <w:t xml:space="preserve"> en consecuencia, se le restituye </w:t>
      </w:r>
      <w:r>
        <w:rPr>
          <w:rFonts w:ascii="Arial" w:eastAsia="Arial" w:hAnsi="Arial" w:cs="Arial"/>
          <w:sz w:val="24"/>
          <w:szCs w:val="24"/>
        </w:rPr>
        <w:lastRenderedPageBreak/>
        <w:t xml:space="preserve">en el pleno goce de sus derechos afectados, como quedó precisado en el considerando que antecede. - - - - - - - - - - - - - - - </w:t>
      </w:r>
      <w:r w:rsidR="006032E1">
        <w:rPr>
          <w:rFonts w:ascii="Arial" w:eastAsia="Arial" w:hAnsi="Arial" w:cs="Arial"/>
          <w:sz w:val="24"/>
          <w:szCs w:val="24"/>
        </w:rPr>
        <w:t xml:space="preserve">- - - - - - - - - - - - - - - - - - - - - </w:t>
      </w:r>
    </w:p>
    <w:p w14:paraId="0000004A" w14:textId="253FE743" w:rsidR="002354BD" w:rsidRDefault="00A93088">
      <w:pPr>
        <w:spacing w:line="360" w:lineRule="auto"/>
        <w:ind w:right="-93" w:firstLine="709"/>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sidR="006032E1">
        <w:rPr>
          <w:rFonts w:ascii="Arial" w:eastAsia="Arial" w:hAnsi="Arial" w:cs="Arial"/>
          <w:b/>
          <w:sz w:val="24"/>
          <w:szCs w:val="24"/>
        </w:rPr>
        <w:t>notifíquese personalme</w:t>
      </w:r>
      <w:r w:rsidR="00E021F5">
        <w:rPr>
          <w:rFonts w:ascii="Arial" w:eastAsia="Arial" w:hAnsi="Arial" w:cs="Arial"/>
          <w:b/>
          <w:sz w:val="24"/>
          <w:szCs w:val="24"/>
        </w:rPr>
        <w:t>nte a</w:t>
      </w:r>
      <w:r w:rsidR="006032E1">
        <w:rPr>
          <w:rFonts w:ascii="Arial" w:eastAsia="Arial" w:hAnsi="Arial" w:cs="Arial"/>
          <w:b/>
          <w:sz w:val="24"/>
          <w:szCs w:val="24"/>
        </w:rPr>
        <w:t>l</w:t>
      </w:r>
      <w:r w:rsidR="00E021F5">
        <w:rPr>
          <w:rFonts w:ascii="Arial" w:eastAsia="Arial" w:hAnsi="Arial" w:cs="Arial"/>
          <w:b/>
          <w:sz w:val="24"/>
          <w:szCs w:val="24"/>
        </w:rPr>
        <w:t xml:space="preserve"> a</w:t>
      </w:r>
      <w:r>
        <w:rPr>
          <w:rFonts w:ascii="Arial" w:eastAsia="Arial" w:hAnsi="Arial" w:cs="Arial"/>
          <w:b/>
          <w:sz w:val="24"/>
          <w:szCs w:val="24"/>
        </w:rPr>
        <w:t>ctor y por oficio a la autoridad demandada</w:t>
      </w:r>
      <w:r>
        <w:rPr>
          <w:rFonts w:ascii="Arial" w:eastAsia="Arial" w:hAnsi="Arial" w:cs="Arial"/>
          <w:sz w:val="24"/>
          <w:szCs w:val="24"/>
        </w:rPr>
        <w:t>, cúmplase. - - - - - - - - - - - - - - -</w:t>
      </w:r>
      <w:r w:rsidR="00AE6FAC">
        <w:rPr>
          <w:rFonts w:ascii="Arial" w:eastAsia="Arial" w:hAnsi="Arial" w:cs="Arial"/>
          <w:sz w:val="24"/>
          <w:szCs w:val="24"/>
        </w:rPr>
        <w:t xml:space="preserve"> - - - - - - - - - - - - - - </w:t>
      </w:r>
    </w:p>
    <w:p w14:paraId="0000004B" w14:textId="3F25A9E3"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Así lo resolvió y firma la Magistrada Camelia Gaspar Martínez, titular de la Sexta Sala Unitaria de Primera Instancia del Tribunal de Justicia Administrativa del Estado de Oaxaca, quien actúa asistida del Licenciado Renato Gabriel Ibáñez Castellanos, Secretario de Acuerdos adscrito a esta Sala, quien autoriza y da fe.- - - - - - - - - - - - - - - - - - - - - - - - - - - - - -</w:t>
      </w:r>
      <w:r w:rsidR="00452D12">
        <w:rPr>
          <w:rFonts w:ascii="Arial" w:eastAsia="Arial" w:hAnsi="Arial" w:cs="Arial"/>
          <w:sz w:val="24"/>
          <w:szCs w:val="24"/>
        </w:rPr>
        <w:t xml:space="preserve"> - - - - - -</w:t>
      </w:r>
    </w:p>
    <w:p w14:paraId="0D86B1C4" w14:textId="77777777" w:rsidR="00053D29" w:rsidRDefault="00053D29">
      <w:pPr>
        <w:spacing w:line="360" w:lineRule="auto"/>
        <w:ind w:right="-93" w:firstLine="709"/>
        <w:jc w:val="both"/>
        <w:rPr>
          <w:rFonts w:ascii="Arial" w:eastAsia="Arial" w:hAnsi="Arial" w:cs="Arial"/>
          <w:sz w:val="24"/>
          <w:szCs w:val="24"/>
        </w:rPr>
      </w:pPr>
    </w:p>
    <w:p w14:paraId="035E71AA" w14:textId="77777777" w:rsidR="00053D29" w:rsidRDefault="00053D29">
      <w:pPr>
        <w:spacing w:line="360" w:lineRule="auto"/>
        <w:ind w:right="-93" w:firstLine="709"/>
        <w:jc w:val="both"/>
        <w:rPr>
          <w:rFonts w:ascii="Arial" w:eastAsia="Arial" w:hAnsi="Arial" w:cs="Arial"/>
          <w:sz w:val="24"/>
          <w:szCs w:val="24"/>
        </w:rPr>
      </w:pPr>
    </w:p>
    <w:sectPr w:rsidR="00053D29">
      <w:headerReference w:type="default" r:id="rId8"/>
      <w:pgSz w:w="12240" w:h="20160"/>
      <w:pgMar w:top="1701" w:right="1325" w:bottom="1985" w:left="269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0126A" w14:textId="77777777" w:rsidR="00EF4163" w:rsidRDefault="00EF4163">
      <w:pPr>
        <w:spacing w:after="0" w:line="240" w:lineRule="auto"/>
      </w:pPr>
      <w:r>
        <w:separator/>
      </w:r>
    </w:p>
  </w:endnote>
  <w:endnote w:type="continuationSeparator" w:id="0">
    <w:p w14:paraId="6A141991" w14:textId="77777777" w:rsidR="00EF4163" w:rsidRDefault="00EF4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4C7C1" w14:textId="77777777" w:rsidR="00EF4163" w:rsidRDefault="00EF4163">
      <w:pPr>
        <w:spacing w:after="0" w:line="240" w:lineRule="auto"/>
      </w:pPr>
      <w:r>
        <w:separator/>
      </w:r>
    </w:p>
  </w:footnote>
  <w:footnote w:type="continuationSeparator" w:id="0">
    <w:p w14:paraId="506706CD" w14:textId="77777777" w:rsidR="00EF4163" w:rsidRDefault="00EF4163">
      <w:pPr>
        <w:spacing w:after="0" w:line="240" w:lineRule="auto"/>
      </w:pPr>
      <w:r>
        <w:continuationSeparator/>
      </w:r>
    </w:p>
  </w:footnote>
  <w:footnote w:id="1">
    <w:p w14:paraId="0000004C" w14:textId="77777777" w:rsidR="005C2E1B" w:rsidRDefault="005C2E1B">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4D" w14:textId="77777777" w:rsidR="005C2E1B" w:rsidRDefault="005C2E1B">
      <w:pP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4E" w14:textId="77777777" w:rsidR="005C2E1B" w:rsidRDefault="005C2E1B">
      <w:pP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6" w14:textId="5DEDA209" w:rsidR="005C2E1B" w:rsidRDefault="00CB0F9E">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006E1821" wp14:editId="1AECF893">
              <wp:simplePos x="0" y="0"/>
              <wp:positionH relativeFrom="leftMargin">
                <wp:posOffset>24765</wp:posOffset>
              </wp:positionH>
              <wp:positionV relativeFrom="paragraph">
                <wp:posOffset>-419735</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3DF7ADDC" w14:textId="77777777" w:rsidR="00CB0F9E" w:rsidRDefault="00CB0F9E" w:rsidP="00CB0F9E">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6E1821" id="_x0000_t202" coordsize="21600,21600" o:spt="202" path="m,l,21600r21600,l21600,xe">
              <v:stroke joinstyle="miter"/>
              <v:path gradientshapeok="t" o:connecttype="rect"/>
            </v:shapetype>
            <v:shape id="Cuadro de texto 1" o:spid="_x0000_s1026" type="#_x0000_t202" style="position:absolute;left:0;text-align:left;margin-left:1.95pt;margin-top:-33.05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" fillcolor="window" strokeweight=".5pt">
              <v:path arrowok="t"/>
              <v:textbox>
                <w:txbxContent>
                  <w:p w14:paraId="3DF7ADDC" w14:textId="77777777" w:rsidR="00CB0F9E" w:rsidRDefault="00CB0F9E" w:rsidP="00CB0F9E">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5C2E1B">
      <w:rPr>
        <w:color w:val="000000"/>
      </w:rPr>
      <w:fldChar w:fldCharType="begin"/>
    </w:r>
    <w:r w:rsidR="005C2E1B">
      <w:rPr>
        <w:color w:val="000000"/>
      </w:rPr>
      <w:instrText>PAGE</w:instrText>
    </w:r>
    <w:r w:rsidR="005C2E1B">
      <w:rPr>
        <w:color w:val="000000"/>
      </w:rPr>
      <w:fldChar w:fldCharType="separate"/>
    </w:r>
    <w:r w:rsidR="00452D12">
      <w:rPr>
        <w:noProof/>
        <w:color w:val="000000"/>
      </w:rPr>
      <w:t>1</w:t>
    </w:r>
    <w:r w:rsidR="005C2E1B">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54BD"/>
    <w:rsid w:val="00045FEC"/>
    <w:rsid w:val="0005111C"/>
    <w:rsid w:val="00053D29"/>
    <w:rsid w:val="000B2E4A"/>
    <w:rsid w:val="000C7E8F"/>
    <w:rsid w:val="00111EA8"/>
    <w:rsid w:val="001527A9"/>
    <w:rsid w:val="0015307A"/>
    <w:rsid w:val="00157BA7"/>
    <w:rsid w:val="0020586D"/>
    <w:rsid w:val="002354BD"/>
    <w:rsid w:val="00252DB8"/>
    <w:rsid w:val="002557F3"/>
    <w:rsid w:val="00257243"/>
    <w:rsid w:val="002772C5"/>
    <w:rsid w:val="00287D7D"/>
    <w:rsid w:val="002A432C"/>
    <w:rsid w:val="003035E9"/>
    <w:rsid w:val="00323CFE"/>
    <w:rsid w:val="0035310A"/>
    <w:rsid w:val="00355A36"/>
    <w:rsid w:val="00366DB6"/>
    <w:rsid w:val="003854DD"/>
    <w:rsid w:val="00394224"/>
    <w:rsid w:val="003F394E"/>
    <w:rsid w:val="003F6F37"/>
    <w:rsid w:val="00452D12"/>
    <w:rsid w:val="00461EED"/>
    <w:rsid w:val="00464EEB"/>
    <w:rsid w:val="004C0D54"/>
    <w:rsid w:val="004C6BB6"/>
    <w:rsid w:val="004E4D1B"/>
    <w:rsid w:val="004F04A3"/>
    <w:rsid w:val="004F28F8"/>
    <w:rsid w:val="0052123C"/>
    <w:rsid w:val="005478D1"/>
    <w:rsid w:val="00567174"/>
    <w:rsid w:val="00570704"/>
    <w:rsid w:val="00572DA1"/>
    <w:rsid w:val="005A7ABC"/>
    <w:rsid w:val="005A7BF4"/>
    <w:rsid w:val="005B7958"/>
    <w:rsid w:val="005C2E1B"/>
    <w:rsid w:val="006032E1"/>
    <w:rsid w:val="00621B3D"/>
    <w:rsid w:val="00627569"/>
    <w:rsid w:val="006279C8"/>
    <w:rsid w:val="00633A26"/>
    <w:rsid w:val="00636BEE"/>
    <w:rsid w:val="00637882"/>
    <w:rsid w:val="00642423"/>
    <w:rsid w:val="00655BB4"/>
    <w:rsid w:val="00692F6E"/>
    <w:rsid w:val="006B38A5"/>
    <w:rsid w:val="0072543C"/>
    <w:rsid w:val="00730330"/>
    <w:rsid w:val="0075483C"/>
    <w:rsid w:val="007711F5"/>
    <w:rsid w:val="00775DB2"/>
    <w:rsid w:val="007A5E14"/>
    <w:rsid w:val="007B0802"/>
    <w:rsid w:val="007B3B92"/>
    <w:rsid w:val="007C16BF"/>
    <w:rsid w:val="00843970"/>
    <w:rsid w:val="00845124"/>
    <w:rsid w:val="00863442"/>
    <w:rsid w:val="00876E0C"/>
    <w:rsid w:val="0088172E"/>
    <w:rsid w:val="00893430"/>
    <w:rsid w:val="00894BF0"/>
    <w:rsid w:val="008E06FF"/>
    <w:rsid w:val="008E586D"/>
    <w:rsid w:val="009072CC"/>
    <w:rsid w:val="00907629"/>
    <w:rsid w:val="0092580B"/>
    <w:rsid w:val="00926386"/>
    <w:rsid w:val="0095781A"/>
    <w:rsid w:val="00991107"/>
    <w:rsid w:val="009B0FA6"/>
    <w:rsid w:val="009C7735"/>
    <w:rsid w:val="009D0925"/>
    <w:rsid w:val="009D2CFA"/>
    <w:rsid w:val="009D6DF3"/>
    <w:rsid w:val="009E23A9"/>
    <w:rsid w:val="009F4F70"/>
    <w:rsid w:val="00A20A50"/>
    <w:rsid w:val="00A66459"/>
    <w:rsid w:val="00A93088"/>
    <w:rsid w:val="00AA16B0"/>
    <w:rsid w:val="00AA2D0B"/>
    <w:rsid w:val="00AE6FAC"/>
    <w:rsid w:val="00B12DB2"/>
    <w:rsid w:val="00B231EB"/>
    <w:rsid w:val="00B46826"/>
    <w:rsid w:val="00B56826"/>
    <w:rsid w:val="00B57267"/>
    <w:rsid w:val="00B668EE"/>
    <w:rsid w:val="00B67D83"/>
    <w:rsid w:val="00B70382"/>
    <w:rsid w:val="00B9537E"/>
    <w:rsid w:val="00B962B1"/>
    <w:rsid w:val="00BA482E"/>
    <w:rsid w:val="00BA4AD2"/>
    <w:rsid w:val="00BA4E27"/>
    <w:rsid w:val="00BA630D"/>
    <w:rsid w:val="00BB06E8"/>
    <w:rsid w:val="00BF58EC"/>
    <w:rsid w:val="00C04E6E"/>
    <w:rsid w:val="00C30CC8"/>
    <w:rsid w:val="00C35B03"/>
    <w:rsid w:val="00C41F8C"/>
    <w:rsid w:val="00C7669B"/>
    <w:rsid w:val="00C96414"/>
    <w:rsid w:val="00CB0F9E"/>
    <w:rsid w:val="00D21514"/>
    <w:rsid w:val="00D4148E"/>
    <w:rsid w:val="00D97677"/>
    <w:rsid w:val="00DC3C28"/>
    <w:rsid w:val="00DC4044"/>
    <w:rsid w:val="00DE1BDA"/>
    <w:rsid w:val="00E021F5"/>
    <w:rsid w:val="00E155A4"/>
    <w:rsid w:val="00E241D0"/>
    <w:rsid w:val="00E55107"/>
    <w:rsid w:val="00E73627"/>
    <w:rsid w:val="00EA0ED2"/>
    <w:rsid w:val="00EC3219"/>
    <w:rsid w:val="00EC5A8E"/>
    <w:rsid w:val="00ED13CE"/>
    <w:rsid w:val="00ED7588"/>
    <w:rsid w:val="00EF4163"/>
    <w:rsid w:val="00F033AE"/>
    <w:rsid w:val="00F20BCA"/>
    <w:rsid w:val="00F40377"/>
    <w:rsid w:val="00F54665"/>
    <w:rsid w:val="00F60631"/>
    <w:rsid w:val="00F868C2"/>
    <w:rsid w:val="00F947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64437"/>
  <w15:docId w15:val="{A06BB780-1349-4D7D-A56D-146A1DBA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369789">
      <w:bodyDiv w:val="1"/>
      <w:marLeft w:val="0"/>
      <w:marRight w:val="0"/>
      <w:marTop w:val="0"/>
      <w:marBottom w:val="0"/>
      <w:divBdr>
        <w:top w:val="none" w:sz="0" w:space="0" w:color="auto"/>
        <w:left w:val="none" w:sz="0" w:space="0" w:color="auto"/>
        <w:bottom w:val="none" w:sz="0" w:space="0" w:color="auto"/>
        <w:right w:val="none" w:sz="0" w:space="0" w:color="auto"/>
      </w:divBdr>
    </w:div>
    <w:div w:id="1119181637">
      <w:bodyDiv w:val="1"/>
      <w:marLeft w:val="0"/>
      <w:marRight w:val="0"/>
      <w:marTop w:val="0"/>
      <w:marBottom w:val="0"/>
      <w:divBdr>
        <w:top w:val="none" w:sz="0" w:space="0" w:color="auto"/>
        <w:left w:val="none" w:sz="0" w:space="0" w:color="auto"/>
        <w:bottom w:val="none" w:sz="0" w:space="0" w:color="auto"/>
        <w:right w:val="none" w:sz="0" w:space="0" w:color="auto"/>
      </w:divBdr>
    </w:div>
    <w:div w:id="1155758774">
      <w:bodyDiv w:val="1"/>
      <w:marLeft w:val="0"/>
      <w:marRight w:val="0"/>
      <w:marTop w:val="0"/>
      <w:marBottom w:val="0"/>
      <w:divBdr>
        <w:top w:val="none" w:sz="0" w:space="0" w:color="auto"/>
        <w:left w:val="none" w:sz="0" w:space="0" w:color="auto"/>
        <w:bottom w:val="none" w:sz="0" w:space="0" w:color="auto"/>
        <w:right w:val="none" w:sz="0" w:space="0" w:color="auto"/>
      </w:divBdr>
    </w:div>
    <w:div w:id="1529367734">
      <w:bodyDiv w:val="1"/>
      <w:marLeft w:val="0"/>
      <w:marRight w:val="0"/>
      <w:marTop w:val="0"/>
      <w:marBottom w:val="0"/>
      <w:divBdr>
        <w:top w:val="none" w:sz="0" w:space="0" w:color="auto"/>
        <w:left w:val="none" w:sz="0" w:space="0" w:color="auto"/>
        <w:bottom w:val="none" w:sz="0" w:space="0" w:color="auto"/>
        <w:right w:val="none" w:sz="0" w:space="0" w:color="auto"/>
      </w:divBdr>
    </w:div>
    <w:div w:id="1700810868">
      <w:bodyDiv w:val="1"/>
      <w:marLeft w:val="0"/>
      <w:marRight w:val="0"/>
      <w:marTop w:val="0"/>
      <w:marBottom w:val="0"/>
      <w:divBdr>
        <w:top w:val="none" w:sz="0" w:space="0" w:color="auto"/>
        <w:left w:val="none" w:sz="0" w:space="0" w:color="auto"/>
        <w:bottom w:val="none" w:sz="0" w:space="0" w:color="auto"/>
        <w:right w:val="none" w:sz="0" w:space="0" w:color="auto"/>
      </w:divBdr>
    </w:div>
    <w:div w:id="1719817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fH39A7oddLk2R01THzT6FTsWkWQ==">AMUW2mUIqoWaBgc+rciHJwzUUE4rg6ZiVnTeHMGcU5MQlIiA7WYgwjLyml7tC8zQG6ZlRWyAUkaDGvNrDk4agwIj0bTY+xjItUqlYxnN7Xg9+SkxMzkVHEQXTmh3SQanhcboG97KoovC</go:docsCustomData>
</go:gDocsCustomXmlDataStorage>
</file>

<file path=customXml/itemProps1.xml><?xml version="1.0" encoding="utf-8"?>
<ds:datastoreItem xmlns:ds="http://schemas.openxmlformats.org/officeDocument/2006/customXml" ds:itemID="{ED5D021B-2938-4925-9CB8-F0DA66E73BB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1325</TotalTime>
  <Pages>11</Pages>
  <Words>3929</Words>
  <Characters>21613</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71</cp:revision>
  <cp:lastPrinted>2022-10-06T17:48:00Z</cp:lastPrinted>
  <dcterms:created xsi:type="dcterms:W3CDTF">2022-01-19T18:01:00Z</dcterms:created>
  <dcterms:modified xsi:type="dcterms:W3CDTF">2022-10-06T17:49:00Z</dcterms:modified>
</cp:coreProperties>
</file>