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3F6CB5">
      <w:pPr>
        <w:ind w:left="2552"/>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6626FA2A" w:rsidR="00DB3D8E" w:rsidRPr="006744B2" w:rsidRDefault="0057148C" w:rsidP="003F6CB5">
      <w:pPr>
        <w:ind w:left="2552"/>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083</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2794BAAF" w:rsidR="00DB3D8E" w:rsidRPr="006744B2" w:rsidRDefault="0057148C" w:rsidP="003F6CB5">
      <w:pPr>
        <w:ind w:left="2552"/>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038</w:t>
      </w:r>
      <w:r w:rsidR="007C586B" w:rsidRPr="006744B2">
        <w:rPr>
          <w:rFonts w:ascii="Arial" w:hAnsi="Arial" w:cs="Arial"/>
          <w:b/>
          <w:sz w:val="26"/>
          <w:szCs w:val="26"/>
        </w:rPr>
        <w:t>/20</w:t>
      </w:r>
      <w:r w:rsidR="00D71C37" w:rsidRPr="006744B2">
        <w:rPr>
          <w:rFonts w:ascii="Arial" w:hAnsi="Arial" w:cs="Arial"/>
          <w:b/>
          <w:sz w:val="26"/>
          <w:szCs w:val="26"/>
        </w:rPr>
        <w:t>2</w:t>
      </w:r>
      <w:r w:rsidR="00E763A6">
        <w:rPr>
          <w:rFonts w:ascii="Arial" w:hAnsi="Arial" w:cs="Arial"/>
          <w:b/>
          <w:sz w:val="26"/>
          <w:szCs w:val="26"/>
        </w:rPr>
        <w:t>1</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E763A6">
        <w:rPr>
          <w:rFonts w:ascii="Arial" w:hAnsi="Arial" w:cs="Arial"/>
          <w:b/>
          <w:sz w:val="26"/>
          <w:szCs w:val="26"/>
        </w:rPr>
        <w:t>PRIMER</w:t>
      </w:r>
      <w:r w:rsidR="00B20DBC">
        <w:rPr>
          <w:rFonts w:ascii="Arial" w:hAnsi="Arial" w:cs="Arial"/>
          <w:b/>
          <w:sz w:val="26"/>
          <w:szCs w:val="26"/>
        </w:rPr>
        <w: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3F6CB5">
      <w:pPr>
        <w:ind w:left="2552"/>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709D8A3F" w:rsidR="00DB3D8E" w:rsidRPr="006744B2" w:rsidRDefault="00FD61DB" w:rsidP="00DB3D8E">
      <w:pPr>
        <w:spacing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DB3D8E"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00DB3D8E"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w:t>
      </w:r>
    </w:p>
    <w:p w14:paraId="1DA82C6D" w14:textId="45E46A09" w:rsidR="00C57DF8" w:rsidRDefault="00DB3D8E" w:rsidP="00C57DF8">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7A2693">
        <w:rPr>
          <w:rFonts w:ascii="Arial" w:hAnsi="Arial" w:cs="Arial"/>
          <w:b/>
          <w:sz w:val="26"/>
          <w:szCs w:val="26"/>
        </w:rPr>
        <w:t>083</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58741B">
        <w:rPr>
          <w:rFonts w:ascii="Arial" w:hAnsi="Arial" w:cs="Arial"/>
          <w:sz w:val="26"/>
          <w:szCs w:val="26"/>
        </w:rPr>
        <w:t xml:space="preserve"> </w:t>
      </w:r>
      <w:r w:rsidR="00F859A7" w:rsidRPr="00F859A7">
        <w:rPr>
          <w:rFonts w:ascii="Arial" w:hAnsi="Arial" w:cs="Arial"/>
          <w:b/>
          <w:sz w:val="26"/>
          <w:szCs w:val="26"/>
        </w:rPr>
        <w:t>CÉSAR ANTONIO SANTIAGO GARCÍA,</w:t>
      </w:r>
      <w:bookmarkStart w:id="0" w:name="_Hlk98319250"/>
      <w:r w:rsidR="00F859A7" w:rsidRPr="00F859A7">
        <w:rPr>
          <w:rFonts w:ascii="Arial" w:hAnsi="Arial" w:cs="Arial"/>
          <w:b/>
          <w:sz w:val="26"/>
          <w:szCs w:val="26"/>
        </w:rPr>
        <w:t xml:space="preserve"> POLICÍA VIAL CON NÚMERO ESTADÍSTICO PV-188 ADSCRITO </w:t>
      </w:r>
      <w:r w:rsidR="00F859A7">
        <w:rPr>
          <w:rFonts w:ascii="Arial" w:hAnsi="Arial" w:cs="Arial"/>
          <w:b/>
          <w:sz w:val="26"/>
          <w:szCs w:val="26"/>
        </w:rPr>
        <w:t xml:space="preserve">A LA </w:t>
      </w:r>
      <w:r w:rsidR="00F859A7" w:rsidRPr="00F859A7">
        <w:rPr>
          <w:rFonts w:ascii="Arial" w:hAnsi="Arial" w:cs="Arial"/>
          <w:b/>
          <w:sz w:val="26"/>
          <w:szCs w:val="26"/>
        </w:rPr>
        <w:t>DIRECCIÓN DE MOVILIDAD DEL MUNICIPIO DE OAXACA DE JUÁREZ, OAXACA</w:t>
      </w:r>
      <w:r w:rsidR="00E96E08" w:rsidRPr="006744B2">
        <w:rPr>
          <w:rFonts w:ascii="Arial" w:hAnsi="Arial" w:cs="Arial"/>
          <w:b/>
          <w:sz w:val="26"/>
          <w:szCs w:val="26"/>
        </w:rPr>
        <w:t>,</w:t>
      </w:r>
      <w:r w:rsidR="00BD5C00"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E763A6">
        <w:rPr>
          <w:rFonts w:ascii="Arial" w:hAnsi="Arial" w:cs="Arial"/>
          <w:sz w:val="26"/>
          <w:szCs w:val="26"/>
        </w:rPr>
        <w:t xml:space="preserve">veinticuatro de marzo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F859A7">
        <w:rPr>
          <w:rFonts w:ascii="Arial" w:hAnsi="Arial" w:cs="Arial"/>
          <w:sz w:val="26"/>
          <w:szCs w:val="26"/>
        </w:rPr>
        <w:t xml:space="preserve">, </w:t>
      </w:r>
      <w:r w:rsidR="00E36FAC" w:rsidRPr="006744B2">
        <w:rPr>
          <w:rFonts w:ascii="Arial" w:hAnsi="Arial" w:cs="Arial"/>
          <w:sz w:val="26"/>
          <w:szCs w:val="26"/>
        </w:rPr>
        <w:t xml:space="preserve">dictada por la </w:t>
      </w:r>
      <w:r w:rsidR="00E763A6">
        <w:rPr>
          <w:rFonts w:ascii="Arial" w:hAnsi="Arial" w:cs="Arial"/>
          <w:sz w:val="26"/>
          <w:szCs w:val="26"/>
        </w:rPr>
        <w:t>Primera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E763A6">
        <w:rPr>
          <w:rFonts w:ascii="Arial" w:hAnsi="Arial" w:cs="Arial"/>
          <w:sz w:val="26"/>
          <w:szCs w:val="26"/>
        </w:rPr>
        <w:t>038</w:t>
      </w:r>
      <w:r w:rsidR="0027134A" w:rsidRPr="006744B2">
        <w:rPr>
          <w:rFonts w:ascii="Arial" w:hAnsi="Arial" w:cs="Arial"/>
          <w:sz w:val="26"/>
          <w:szCs w:val="26"/>
        </w:rPr>
        <w:t>/20</w:t>
      </w:r>
      <w:r w:rsidR="00CF7A56" w:rsidRPr="006744B2">
        <w:rPr>
          <w:rFonts w:ascii="Arial" w:hAnsi="Arial" w:cs="Arial"/>
          <w:sz w:val="26"/>
          <w:szCs w:val="26"/>
        </w:rPr>
        <w:t>2</w:t>
      </w:r>
      <w:r w:rsidR="00E763A6">
        <w:rPr>
          <w:rFonts w:ascii="Arial" w:hAnsi="Arial" w:cs="Arial"/>
          <w:sz w:val="26"/>
          <w:szCs w:val="26"/>
        </w:rPr>
        <w:t>1</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AB146D">
        <w:rPr>
          <w:rFonts w:ascii="Arial" w:hAnsi="Arial" w:cs="Arial"/>
          <w:b/>
          <w:bCs/>
          <w:sz w:val="26"/>
          <w:szCs w:val="26"/>
        </w:rPr>
        <w:t>*******</w:t>
      </w:r>
      <w:r w:rsidRPr="006744B2">
        <w:rPr>
          <w:rFonts w:ascii="Arial" w:hAnsi="Arial" w:cs="Arial"/>
          <w:b/>
          <w:sz w:val="26"/>
          <w:szCs w:val="26"/>
        </w:rPr>
        <w:t xml:space="preserve"> </w:t>
      </w:r>
      <w:r w:rsidRPr="00D87AB4">
        <w:rPr>
          <w:rFonts w:ascii="Arial" w:hAnsi="Arial" w:cs="Arial"/>
          <w:bCs/>
          <w:sz w:val="26"/>
          <w:szCs w:val="26"/>
        </w:rPr>
        <w:t>en contra de</w:t>
      </w:r>
      <w:r w:rsidR="00E763A6" w:rsidRPr="00D87AB4">
        <w:rPr>
          <w:rFonts w:ascii="Arial" w:hAnsi="Arial" w:cs="Arial"/>
          <w:sz w:val="26"/>
          <w:szCs w:val="26"/>
        </w:rPr>
        <w:t>l</w:t>
      </w:r>
      <w:r w:rsidR="0013114E" w:rsidRPr="00D87AB4">
        <w:rPr>
          <w:rFonts w:ascii="Arial" w:hAnsi="Arial" w:cs="Arial"/>
          <w:b/>
          <w:sz w:val="26"/>
          <w:szCs w:val="26"/>
        </w:rPr>
        <w:t xml:space="preserve"> </w:t>
      </w:r>
      <w:r w:rsidR="00D87AB4" w:rsidRPr="00D87AB4">
        <w:rPr>
          <w:rFonts w:ascii="Arial" w:hAnsi="Arial" w:cs="Arial"/>
          <w:b/>
          <w:sz w:val="26"/>
          <w:szCs w:val="26"/>
        </w:rPr>
        <w:t>AQUÍ RECURRENTE</w:t>
      </w:r>
      <w:r w:rsidR="00256468" w:rsidRPr="00D87AB4">
        <w:rPr>
          <w:rFonts w:ascii="Arial" w:hAnsi="Arial" w:cs="Arial"/>
          <w:sz w:val="26"/>
          <w:szCs w:val="26"/>
        </w:rPr>
        <w:t>;</w:t>
      </w:r>
      <w:r w:rsidR="00C57DF8" w:rsidRPr="00C57DF8">
        <w:rPr>
          <w:rFonts w:ascii="Arial" w:hAnsi="Arial" w:cs="Arial"/>
          <w:sz w:val="26"/>
          <w:szCs w:val="26"/>
        </w:rPr>
        <w:t xml:space="preserve"> </w:t>
      </w:r>
      <w:r w:rsidR="00C57DF8" w:rsidRPr="0016098F">
        <w:rPr>
          <w:rFonts w:ascii="Arial" w:hAnsi="Arial" w:cs="Arial"/>
          <w:sz w:val="26"/>
          <w:szCs w:val="26"/>
        </w:rPr>
        <w:t>por</w:t>
      </w:r>
      <w:r w:rsidR="00C57DF8" w:rsidRPr="00620617">
        <w:rPr>
          <w:rFonts w:ascii="Arial" w:hAnsi="Arial" w:cs="Arial"/>
          <w:sz w:val="26"/>
          <w:szCs w:val="26"/>
        </w:rPr>
        <w:t xml:space="preserve"> lo que, con fundamento en los artículos 23</w:t>
      </w:r>
      <w:r w:rsidR="00C57DF8">
        <w:rPr>
          <w:rFonts w:ascii="Arial" w:hAnsi="Arial" w:cs="Arial"/>
          <w:sz w:val="26"/>
          <w:szCs w:val="26"/>
        </w:rPr>
        <w:t xml:space="preserve">6, </w:t>
      </w:r>
      <w:r w:rsidR="00C57DF8" w:rsidRPr="00620617">
        <w:rPr>
          <w:rFonts w:ascii="Arial" w:hAnsi="Arial" w:cs="Arial"/>
          <w:sz w:val="26"/>
          <w:szCs w:val="26"/>
        </w:rPr>
        <w:t>238 de la Ley de Procedimiento y Justicia Administrativa p</w:t>
      </w:r>
      <w:r w:rsidR="00C57DF8">
        <w:rPr>
          <w:rFonts w:ascii="Arial" w:hAnsi="Arial" w:cs="Arial"/>
          <w:sz w:val="26"/>
          <w:szCs w:val="26"/>
        </w:rPr>
        <w:t xml:space="preserve">ara el Estado de Oaxaca  y </w:t>
      </w:r>
      <w:r w:rsidR="00C57DF8">
        <w:rPr>
          <w:rFonts w:ascii="Arial" w:eastAsiaTheme="minorHAnsi" w:hAnsi="Arial" w:cs="Arial"/>
          <w:sz w:val="26"/>
          <w:szCs w:val="26"/>
          <w:lang w:eastAsia="en-US"/>
        </w:rPr>
        <w:t xml:space="preserve">24 fracción I y III de la </w:t>
      </w:r>
      <w:r w:rsidR="00C57DF8" w:rsidRPr="00EB490F">
        <w:rPr>
          <w:rFonts w:ascii="Arial" w:eastAsiaTheme="minorHAnsi" w:hAnsi="Arial" w:cs="Arial"/>
          <w:sz w:val="26"/>
          <w:szCs w:val="26"/>
          <w:lang w:eastAsia="en-US"/>
        </w:rPr>
        <w:t>Ley Orgánica del Tribunal de Justicia Administrativa del Estado de Oaxaca</w:t>
      </w:r>
      <w:r w:rsidR="00C57DF8" w:rsidRPr="00263566">
        <w:rPr>
          <w:rFonts w:ascii="Arial" w:eastAsiaTheme="minorHAnsi" w:hAnsi="Arial" w:cs="Arial"/>
          <w:sz w:val="26"/>
          <w:szCs w:val="26"/>
          <w:lang w:eastAsia="en-US"/>
        </w:rPr>
        <w:t xml:space="preserve">, </w:t>
      </w:r>
      <w:r w:rsidR="00C57DF8">
        <w:rPr>
          <w:rFonts w:ascii="Arial" w:eastAsiaTheme="minorHAnsi" w:hAnsi="Arial" w:cs="Arial"/>
          <w:sz w:val="26"/>
          <w:szCs w:val="26"/>
          <w:lang w:eastAsia="en-US"/>
        </w:rPr>
        <w:t xml:space="preserve">se da tramite. Por consiguiente se procede a dictar </w:t>
      </w:r>
      <w:r w:rsidR="00C57DF8" w:rsidRPr="00263566">
        <w:rPr>
          <w:rFonts w:ascii="Arial" w:eastAsiaTheme="minorHAnsi" w:hAnsi="Arial" w:cs="Arial"/>
          <w:sz w:val="26"/>
          <w:szCs w:val="26"/>
          <w:lang w:eastAsia="en-US"/>
        </w:rPr>
        <w:t xml:space="preserve">resolución en los siguientes términos:- </w:t>
      </w:r>
      <w:r w:rsidR="00C051D2">
        <w:rPr>
          <w:rFonts w:ascii="Arial" w:eastAsiaTheme="minorHAnsi" w:hAnsi="Arial" w:cs="Arial"/>
          <w:sz w:val="26"/>
          <w:szCs w:val="26"/>
          <w:lang w:eastAsia="en-US"/>
        </w:rPr>
        <w:t>- - - - - - - - - - - - - - - - - - - -</w:t>
      </w:r>
      <w:r w:rsidR="00AB146D">
        <w:rPr>
          <w:rFonts w:ascii="Arial" w:eastAsiaTheme="minorHAnsi" w:hAnsi="Arial" w:cs="Arial"/>
          <w:sz w:val="26"/>
          <w:szCs w:val="26"/>
          <w:lang w:eastAsia="en-US"/>
        </w:rPr>
        <w:t xml:space="preserve"> - - - - - - - - - - - - - - - - - - - - - - - - -</w:t>
      </w:r>
    </w:p>
    <w:p w14:paraId="0C4334D4" w14:textId="6941D57E" w:rsidR="00D87AB4" w:rsidRDefault="00D87AB4" w:rsidP="00C051D2">
      <w:pPr>
        <w:pStyle w:val="Sinespaciado"/>
      </w:pP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5FAC73C6"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 xml:space="preserve">la sentencia </w:t>
      </w:r>
      <w:r w:rsidR="009D51B0" w:rsidRPr="006744B2">
        <w:rPr>
          <w:rFonts w:ascii="Arial" w:hAnsi="Arial" w:cs="Arial"/>
          <w:sz w:val="26"/>
          <w:szCs w:val="26"/>
        </w:rPr>
        <w:t xml:space="preserve">de </w:t>
      </w:r>
      <w:r w:rsidR="008F18F3">
        <w:rPr>
          <w:rFonts w:ascii="Arial" w:hAnsi="Arial" w:cs="Arial"/>
          <w:sz w:val="26"/>
          <w:szCs w:val="26"/>
        </w:rPr>
        <w:t>veinticuatro de marzo</w:t>
      </w:r>
      <w:r w:rsidR="009D51B0" w:rsidRPr="006744B2">
        <w:rPr>
          <w:rFonts w:ascii="Arial" w:hAnsi="Arial" w:cs="Arial"/>
          <w:sz w:val="26"/>
          <w:szCs w:val="26"/>
        </w:rPr>
        <w:t xml:space="preserve"> de</w:t>
      </w:r>
      <w:r w:rsidR="008F18F3">
        <w:rPr>
          <w:rFonts w:ascii="Arial" w:hAnsi="Arial" w:cs="Arial"/>
          <w:sz w:val="26"/>
          <w:szCs w:val="26"/>
        </w:rPr>
        <w:t>l</w:t>
      </w:r>
      <w:r w:rsidR="009D51B0" w:rsidRPr="006744B2">
        <w:rPr>
          <w:rFonts w:ascii="Arial" w:hAnsi="Arial" w:cs="Arial"/>
          <w:sz w:val="26"/>
          <w:szCs w:val="26"/>
        </w:rPr>
        <w:t xml:space="preserve"> dos mil </w:t>
      </w:r>
      <w:r w:rsidR="008F18F3" w:rsidRPr="006744B2">
        <w:rPr>
          <w:rFonts w:ascii="Arial" w:hAnsi="Arial" w:cs="Arial"/>
          <w:sz w:val="26"/>
          <w:szCs w:val="26"/>
        </w:rPr>
        <w:t>veinti</w:t>
      </w:r>
      <w:r w:rsidR="008F18F3">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dictada por la</w:t>
      </w:r>
      <w:r w:rsidR="00D37A2E" w:rsidRPr="006744B2">
        <w:rPr>
          <w:rFonts w:ascii="Arial" w:hAnsi="Arial" w:cs="Arial"/>
          <w:sz w:val="26"/>
          <w:szCs w:val="26"/>
        </w:rPr>
        <w:t xml:space="preserve"> </w:t>
      </w:r>
      <w:r w:rsidR="008F18F3">
        <w:rPr>
          <w:rFonts w:ascii="Arial" w:hAnsi="Arial" w:cs="Arial"/>
          <w:sz w:val="26"/>
          <w:szCs w:val="26"/>
        </w:rPr>
        <w:t>Primera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8F18F3">
        <w:rPr>
          <w:rFonts w:ascii="Arial" w:hAnsi="Arial" w:cs="Arial"/>
          <w:sz w:val="26"/>
          <w:szCs w:val="26"/>
        </w:rPr>
        <w:t>038</w:t>
      </w:r>
      <w:r w:rsidR="009D51B0" w:rsidRPr="006744B2">
        <w:rPr>
          <w:rFonts w:ascii="Arial" w:hAnsi="Arial" w:cs="Arial"/>
          <w:sz w:val="26"/>
          <w:szCs w:val="26"/>
        </w:rPr>
        <w:t>/20</w:t>
      </w:r>
      <w:r w:rsidR="008663E0" w:rsidRPr="006744B2">
        <w:rPr>
          <w:rFonts w:ascii="Arial" w:hAnsi="Arial" w:cs="Arial"/>
          <w:sz w:val="26"/>
          <w:szCs w:val="26"/>
        </w:rPr>
        <w:t>2</w:t>
      </w:r>
      <w:r w:rsidR="008F18F3">
        <w:rPr>
          <w:rFonts w:ascii="Arial" w:hAnsi="Arial" w:cs="Arial"/>
          <w:sz w:val="26"/>
          <w:szCs w:val="26"/>
        </w:rPr>
        <w:t>1</w:t>
      </w:r>
      <w:r w:rsidR="00ED2114" w:rsidRPr="006744B2">
        <w:rPr>
          <w:rFonts w:ascii="Arial" w:hAnsi="Arial" w:cs="Arial"/>
          <w:sz w:val="26"/>
          <w:szCs w:val="26"/>
        </w:rPr>
        <w:t xml:space="preserve">, </w:t>
      </w:r>
      <w:r w:rsidR="008F18F3">
        <w:rPr>
          <w:rFonts w:ascii="Arial" w:hAnsi="Arial" w:cs="Arial"/>
          <w:sz w:val="26"/>
          <w:szCs w:val="26"/>
        </w:rPr>
        <w:t>el</w:t>
      </w:r>
      <w:r w:rsidR="008663E0" w:rsidRPr="006744B2">
        <w:rPr>
          <w:rFonts w:ascii="Arial" w:hAnsi="Arial" w:cs="Arial"/>
          <w:b/>
          <w:sz w:val="26"/>
          <w:szCs w:val="26"/>
        </w:rPr>
        <w:t xml:space="preserve"> </w:t>
      </w:r>
      <w:r w:rsidR="00093D0B" w:rsidRPr="00093D0B">
        <w:rPr>
          <w:rFonts w:ascii="Arial" w:hAnsi="Arial" w:cs="Arial"/>
          <w:b/>
          <w:sz w:val="26"/>
          <w:szCs w:val="26"/>
        </w:rPr>
        <w:t xml:space="preserve">POLICÍA VIAL CON NÚMERO ESTADÍSTICO PV-188, ADSCRITO </w:t>
      </w:r>
      <w:r w:rsidR="00093D0B">
        <w:rPr>
          <w:rFonts w:ascii="Arial" w:hAnsi="Arial" w:cs="Arial"/>
          <w:b/>
          <w:sz w:val="26"/>
          <w:szCs w:val="26"/>
        </w:rPr>
        <w:t xml:space="preserve">A LA </w:t>
      </w:r>
      <w:r w:rsidR="00093D0B" w:rsidRPr="00093D0B">
        <w:rPr>
          <w:rFonts w:ascii="Arial" w:hAnsi="Arial" w:cs="Arial"/>
          <w:b/>
          <w:sz w:val="26"/>
          <w:szCs w:val="26"/>
        </w:rPr>
        <w:t>DIRECCIÓN DE MOVILIDAD DEL MUNICIPIO DE OAXACA DE JUÁREZ, OAXACA</w:t>
      </w:r>
      <w:r w:rsidR="00CE0A7A" w:rsidRPr="006744B2">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 - - - </w:t>
      </w:r>
      <w:r w:rsidR="00CE7929">
        <w:rPr>
          <w:rFonts w:ascii="Arial" w:hAnsi="Arial" w:cs="Arial"/>
          <w:sz w:val="26"/>
          <w:szCs w:val="26"/>
        </w:rPr>
        <w:t xml:space="preserve">- - - - </w:t>
      </w:r>
    </w:p>
    <w:p w14:paraId="09CA6A3B" w14:textId="6C02B500"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r w:rsidR="0061353C">
        <w:rPr>
          <w:rFonts w:ascii="Arial" w:hAnsi="Arial" w:cs="Arial"/>
          <w:bCs/>
          <w:sz w:val="26"/>
          <w:szCs w:val="26"/>
        </w:rPr>
        <w:t xml:space="preserve">- - - - - - - - - - - - - - - - - - - - - - - - - - - - - - - - - - - - - - - - - - </w:t>
      </w:r>
    </w:p>
    <w:p w14:paraId="2E64C09D" w14:textId="77777777" w:rsidR="00D87AB4" w:rsidRDefault="007576D3" w:rsidP="002B2002">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5989D9C0" w14:textId="6A3E00A7" w:rsidR="002B2002" w:rsidRPr="00373841" w:rsidRDefault="002B2002" w:rsidP="00993767">
      <w:pPr>
        <w:spacing w:line="360" w:lineRule="auto"/>
        <w:ind w:left="709" w:right="758" w:firstLine="707"/>
        <w:jc w:val="both"/>
        <w:rPr>
          <w:rFonts w:ascii="Arial" w:eastAsia="Times New Roman" w:hAnsi="Arial" w:cs="Arial"/>
          <w:bCs/>
          <w:i/>
          <w:iCs/>
          <w:sz w:val="24"/>
          <w:szCs w:val="24"/>
          <w:lang w:eastAsia="es-ES"/>
        </w:rPr>
      </w:pPr>
      <w:r w:rsidRPr="00373841">
        <w:rPr>
          <w:rFonts w:ascii="Arial" w:eastAsia="Times New Roman" w:hAnsi="Arial" w:cs="Arial"/>
          <w:b/>
          <w:bCs/>
          <w:i/>
          <w:iCs/>
          <w:sz w:val="24"/>
          <w:szCs w:val="24"/>
          <w:lang w:eastAsia="es-ES"/>
        </w:rPr>
        <w:lastRenderedPageBreak/>
        <w:t xml:space="preserve">Primero. </w:t>
      </w:r>
      <w:r w:rsidRPr="00373841">
        <w:rPr>
          <w:rFonts w:ascii="Arial" w:eastAsia="Times New Roman" w:hAnsi="Arial" w:cs="Arial"/>
          <w:bCs/>
          <w:i/>
          <w:iCs/>
          <w:sz w:val="24"/>
          <w:szCs w:val="24"/>
          <w:lang w:eastAsia="es-ES"/>
        </w:rPr>
        <w:t xml:space="preserve">Esta Primera Sala Unitaria de Primera fue competente para conocer y resolver del presente asunto. </w:t>
      </w:r>
    </w:p>
    <w:p w14:paraId="18738800" w14:textId="67ABFAA8" w:rsidR="002B2002" w:rsidRPr="00373841" w:rsidRDefault="002B2002" w:rsidP="00993767">
      <w:pPr>
        <w:spacing w:line="360" w:lineRule="auto"/>
        <w:ind w:left="709" w:right="758" w:firstLine="707"/>
        <w:jc w:val="both"/>
        <w:rPr>
          <w:rFonts w:ascii="Arial" w:eastAsia="Times New Roman" w:hAnsi="Arial" w:cs="Arial"/>
          <w:bCs/>
          <w:i/>
          <w:iCs/>
          <w:sz w:val="24"/>
          <w:szCs w:val="24"/>
          <w:lang w:eastAsia="es-ES"/>
        </w:rPr>
      </w:pPr>
      <w:r w:rsidRPr="00373841">
        <w:rPr>
          <w:rFonts w:ascii="Arial" w:eastAsia="Times New Roman" w:hAnsi="Arial" w:cs="Arial"/>
          <w:b/>
          <w:bCs/>
          <w:i/>
          <w:iCs/>
          <w:sz w:val="24"/>
          <w:szCs w:val="24"/>
          <w:lang w:eastAsia="es-ES"/>
        </w:rPr>
        <w:t xml:space="preserve">Segundo. </w:t>
      </w:r>
      <w:r w:rsidRPr="00373841">
        <w:rPr>
          <w:rFonts w:ascii="Arial" w:eastAsia="Times New Roman" w:hAnsi="Arial" w:cs="Arial"/>
          <w:bCs/>
          <w:i/>
          <w:iCs/>
          <w:sz w:val="24"/>
          <w:szCs w:val="24"/>
          <w:lang w:eastAsia="es-ES"/>
        </w:rPr>
        <w:t>No se actualizaron causales de improcedencia y sobreseimiento hechas valer por la autoridad demandada por lo que no se sobresee el juicio.</w:t>
      </w:r>
    </w:p>
    <w:p w14:paraId="23351509" w14:textId="2D54A5FA" w:rsidR="002B2002" w:rsidRPr="00373841" w:rsidRDefault="002B2002" w:rsidP="00993767">
      <w:pPr>
        <w:spacing w:line="360" w:lineRule="auto"/>
        <w:ind w:left="709" w:right="758" w:firstLine="707"/>
        <w:jc w:val="both"/>
        <w:rPr>
          <w:rFonts w:ascii="Arial" w:eastAsia="Times New Roman" w:hAnsi="Arial" w:cs="Arial"/>
          <w:bCs/>
          <w:i/>
          <w:iCs/>
          <w:sz w:val="24"/>
          <w:szCs w:val="24"/>
          <w:lang w:eastAsia="es-ES"/>
        </w:rPr>
      </w:pPr>
      <w:r w:rsidRPr="00373841">
        <w:rPr>
          <w:rFonts w:ascii="Arial" w:eastAsia="Times New Roman" w:hAnsi="Arial" w:cs="Arial"/>
          <w:b/>
          <w:bCs/>
          <w:i/>
          <w:iCs/>
          <w:sz w:val="24"/>
          <w:szCs w:val="24"/>
          <w:lang w:eastAsia="es-ES"/>
        </w:rPr>
        <w:t xml:space="preserve">Tercero. </w:t>
      </w:r>
      <w:r w:rsidRPr="00373841">
        <w:rPr>
          <w:rFonts w:ascii="Arial" w:eastAsia="Times New Roman" w:hAnsi="Arial" w:cs="Arial"/>
          <w:bCs/>
          <w:i/>
          <w:iCs/>
          <w:sz w:val="24"/>
          <w:szCs w:val="24"/>
          <w:lang w:eastAsia="es-ES"/>
        </w:rPr>
        <w:t xml:space="preserve">Se declara la </w:t>
      </w:r>
      <w:r w:rsidRPr="00373841">
        <w:rPr>
          <w:rFonts w:ascii="Arial" w:eastAsia="Times New Roman" w:hAnsi="Arial" w:cs="Arial"/>
          <w:b/>
          <w:bCs/>
          <w:i/>
          <w:iCs/>
          <w:sz w:val="24"/>
          <w:szCs w:val="24"/>
          <w:lang w:eastAsia="es-ES"/>
        </w:rPr>
        <w:t xml:space="preserve">nulidad lisa y llana </w:t>
      </w:r>
      <w:r w:rsidRPr="00373841">
        <w:rPr>
          <w:rFonts w:ascii="Arial" w:eastAsia="Times New Roman" w:hAnsi="Arial" w:cs="Arial"/>
          <w:bCs/>
          <w:i/>
          <w:iCs/>
          <w:sz w:val="24"/>
          <w:szCs w:val="24"/>
          <w:lang w:eastAsia="es-ES"/>
        </w:rPr>
        <w:t xml:space="preserve">del acta de infracción de tránsito con número de folio </w:t>
      </w:r>
      <w:r w:rsidR="00AB146D">
        <w:rPr>
          <w:rFonts w:ascii="Arial" w:eastAsia="Times New Roman" w:hAnsi="Arial" w:cs="Arial"/>
          <w:bCs/>
          <w:i/>
          <w:iCs/>
          <w:sz w:val="24"/>
          <w:szCs w:val="24"/>
          <w:lang w:eastAsia="es-ES"/>
        </w:rPr>
        <w:t>*******</w:t>
      </w:r>
      <w:r w:rsidRPr="00373841">
        <w:rPr>
          <w:rFonts w:ascii="Arial" w:eastAsia="Times New Roman" w:hAnsi="Arial" w:cs="Arial"/>
          <w:bCs/>
          <w:i/>
          <w:iCs/>
          <w:sz w:val="24"/>
          <w:szCs w:val="24"/>
          <w:lang w:eastAsia="es-ES"/>
        </w:rPr>
        <w:t xml:space="preserve"> de dieciocho de abril de dos mil veintiuno, emitida por el Policía Vial con número estadístico PV-188, adscrito a la Subdirección de Tránsito y Movilidad del Municipio de Oaxaca de Juárez, Oaxaca; y en consecuencia, se le restituya al actor en el pleno goce de sus derechos afectados, como quedó precisado en el considerando que antecede.</w:t>
      </w:r>
    </w:p>
    <w:p w14:paraId="040672E9" w14:textId="224CECC8" w:rsidR="002352FB" w:rsidRPr="006744B2" w:rsidRDefault="00ED642A" w:rsidP="00CF5CC1">
      <w:pPr>
        <w:spacing w:line="360" w:lineRule="auto"/>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5F99EB2F" w:rsidR="00C862F9" w:rsidRPr="006744B2" w:rsidRDefault="00162993" w:rsidP="00C862F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PRIMERO.</w:t>
      </w:r>
      <w:r w:rsidRPr="00560E70">
        <w:rPr>
          <w:rFonts w:ascii="Arial" w:hAnsi="Arial" w:cs="Arial"/>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tercer párrafo de la Constitución Política del Estado Libre y Soberano de Oaxaca; 1, 2, 23, 24 fracciones I y III, 25 fracción I, 26 y 27 de la Ley Orgánica del Tribunal de Justicia Administrativa del Estado de Oaxaca, publicada en el Periódico Oficial del Estado de Oaxaca;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 xml:space="preserve">ativa para el Estado de Oaxaca, </w:t>
      </w:r>
      <w:r w:rsidR="00C862F9" w:rsidRPr="006744B2">
        <w:rPr>
          <w:rFonts w:ascii="Arial" w:hAnsi="Arial" w:cs="Arial"/>
          <w:bCs/>
          <w:iCs/>
          <w:sz w:val="26"/>
          <w:szCs w:val="26"/>
        </w:rPr>
        <w:t xml:space="preserve">dado que se trata de un recurso de revisión interpuesto en contra de la </w:t>
      </w:r>
      <w:r w:rsidR="00C862F9" w:rsidRPr="006744B2">
        <w:rPr>
          <w:rFonts w:ascii="Arial" w:hAnsi="Arial" w:cs="Arial"/>
          <w:sz w:val="26"/>
          <w:szCs w:val="26"/>
        </w:rPr>
        <w:t>sentenc</w:t>
      </w:r>
      <w:r w:rsidR="00CF7439">
        <w:rPr>
          <w:rFonts w:ascii="Arial" w:hAnsi="Arial" w:cs="Arial"/>
          <w:sz w:val="26"/>
          <w:szCs w:val="26"/>
        </w:rPr>
        <w:t xml:space="preserve">ia de </w:t>
      </w:r>
      <w:r w:rsidR="008740D0">
        <w:rPr>
          <w:rFonts w:ascii="Arial" w:hAnsi="Arial" w:cs="Arial"/>
          <w:sz w:val="26"/>
          <w:szCs w:val="26"/>
        </w:rPr>
        <w:t xml:space="preserve">veinticuatro de marzo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00C862F9"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Primera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8A7EDB">
        <w:rPr>
          <w:rFonts w:ascii="Arial" w:hAnsi="Arial" w:cs="Arial"/>
          <w:b/>
          <w:sz w:val="26"/>
          <w:szCs w:val="26"/>
        </w:rPr>
        <w:t>038</w:t>
      </w:r>
      <w:r w:rsidR="001632E4" w:rsidRPr="006744B2">
        <w:rPr>
          <w:rFonts w:ascii="Arial" w:hAnsi="Arial" w:cs="Arial"/>
          <w:b/>
          <w:sz w:val="26"/>
          <w:szCs w:val="26"/>
        </w:rPr>
        <w:t>/20</w:t>
      </w:r>
      <w:r w:rsidR="00DA3783" w:rsidRPr="006744B2">
        <w:rPr>
          <w:rFonts w:ascii="Arial" w:hAnsi="Arial" w:cs="Arial"/>
          <w:b/>
          <w:sz w:val="26"/>
          <w:szCs w:val="26"/>
        </w:rPr>
        <w:t>2</w:t>
      </w:r>
      <w:r w:rsidR="00303708">
        <w:rPr>
          <w:rFonts w:ascii="Arial" w:hAnsi="Arial" w:cs="Arial"/>
          <w:b/>
          <w:sz w:val="26"/>
          <w:szCs w:val="26"/>
        </w:rPr>
        <w:t>1</w:t>
      </w:r>
      <w:r w:rsidR="00C862F9" w:rsidRPr="006744B2">
        <w:rPr>
          <w:rFonts w:ascii="Arial" w:hAnsi="Arial" w:cs="Arial"/>
          <w:b/>
          <w:bCs/>
          <w:iCs/>
          <w:sz w:val="26"/>
          <w:szCs w:val="26"/>
        </w:rPr>
        <w:t>.</w:t>
      </w:r>
      <w:r w:rsidR="00973B5B" w:rsidRPr="006744B2">
        <w:rPr>
          <w:rFonts w:ascii="Arial" w:hAnsi="Arial" w:cs="Arial"/>
          <w:bCs/>
          <w:iCs/>
          <w:sz w:val="26"/>
          <w:szCs w:val="26"/>
        </w:rPr>
        <w:t xml:space="preserve">- - - </w:t>
      </w:r>
      <w:r w:rsidR="003428C4" w:rsidRPr="006744B2">
        <w:rPr>
          <w:rFonts w:ascii="Arial" w:hAnsi="Arial" w:cs="Arial"/>
          <w:bCs/>
          <w:iCs/>
          <w:sz w:val="26"/>
          <w:szCs w:val="26"/>
        </w:rPr>
        <w:t xml:space="preserve">- - - </w:t>
      </w:r>
    </w:p>
    <w:p w14:paraId="2C53E5D8" w14:textId="6F835C60"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r w:rsidR="0059188E">
        <w:rPr>
          <w:rFonts w:ascii="Arial" w:hAnsi="Arial" w:cs="Arial"/>
          <w:sz w:val="26"/>
          <w:szCs w:val="26"/>
        </w:rPr>
        <w:t xml:space="preserve">- - - - - - - </w:t>
      </w:r>
    </w:p>
    <w:p w14:paraId="29A56590" w14:textId="77777777" w:rsidR="00C874AD" w:rsidRPr="006744B2" w:rsidRDefault="00C874AD" w:rsidP="00FC33AF">
      <w:pPr>
        <w:spacing w:after="0"/>
        <w:ind w:left="709" w:right="758"/>
        <w:jc w:val="both"/>
        <w:rPr>
          <w:rFonts w:ascii="Arial" w:hAnsi="Arial" w:cs="Arial"/>
          <w:b/>
          <w:i/>
        </w:rPr>
      </w:pPr>
      <w:r w:rsidRPr="006744B2">
        <w:rPr>
          <w:rFonts w:ascii="Arial" w:hAnsi="Arial" w:cs="Arial"/>
          <w:sz w:val="26"/>
          <w:szCs w:val="26"/>
        </w:rPr>
        <w:lastRenderedPageBreak/>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FC33AF">
      <w:pPr>
        <w:spacing w:after="0"/>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20FFAE05" w14:textId="2D9EA0D8" w:rsidR="00E91009" w:rsidRPr="00E91009" w:rsidRDefault="00E91009" w:rsidP="00E91009">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Pr="00E91009">
        <w:rPr>
          <w:rFonts w:ascii="Arial" w:hAnsi="Arial" w:cs="Arial"/>
          <w:sz w:val="26"/>
          <w:szCs w:val="26"/>
        </w:rPr>
        <w:t xml:space="preserve">de </w:t>
      </w:r>
      <w:r w:rsidR="00FF237E">
        <w:rPr>
          <w:rFonts w:ascii="Arial" w:hAnsi="Arial" w:cs="Arial"/>
          <w:sz w:val="26"/>
          <w:szCs w:val="26"/>
        </w:rPr>
        <w:t>veinticuatro de marzo</w:t>
      </w:r>
      <w:r w:rsidRPr="00E91009">
        <w:rPr>
          <w:rFonts w:ascii="Arial" w:hAnsi="Arial" w:cs="Arial"/>
          <w:sz w:val="26"/>
          <w:szCs w:val="26"/>
        </w:rPr>
        <w:t xml:space="preserve"> de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le causa agravio:</w:t>
      </w:r>
      <w:r w:rsidR="00390ABA">
        <w:rPr>
          <w:rFonts w:ascii="Arial" w:eastAsia="Times New Roman" w:hAnsi="Arial" w:cs="Arial"/>
          <w:sz w:val="26"/>
          <w:szCs w:val="26"/>
        </w:rPr>
        <w:t>- - - - - - -</w:t>
      </w:r>
    </w:p>
    <w:p w14:paraId="0BC3C5C5" w14:textId="572F44B8"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 xml:space="preserve">dice que </w:t>
      </w:r>
      <w:r w:rsidR="00303708">
        <w:rPr>
          <w:rFonts w:ascii="Arial" w:eastAsia="Times New Roman" w:hAnsi="Arial" w:cs="Arial"/>
          <w:sz w:val="26"/>
          <w:szCs w:val="26"/>
        </w:rPr>
        <w:t xml:space="preserve">el considerando sexto de </w:t>
      </w:r>
      <w:r w:rsidRPr="00E91009">
        <w:rPr>
          <w:rFonts w:ascii="Arial" w:eastAsia="Times New Roman" w:hAnsi="Arial" w:cs="Arial"/>
          <w:sz w:val="26"/>
          <w:szCs w:val="26"/>
        </w:rPr>
        <w:t>la sentencia que se combate viola los artículos 14 y 16 de la Constitución Política de los Estados Unidos Mexicanos</w:t>
      </w:r>
      <w:r w:rsidR="00303708">
        <w:rPr>
          <w:rFonts w:ascii="Arial" w:eastAsia="Times New Roman" w:hAnsi="Arial" w:cs="Arial"/>
          <w:sz w:val="26"/>
          <w:szCs w:val="26"/>
        </w:rPr>
        <w:t>,</w:t>
      </w:r>
      <w:r w:rsidRPr="00E91009">
        <w:rPr>
          <w:rFonts w:ascii="Arial" w:eastAsia="Times New Roman" w:hAnsi="Arial" w:cs="Arial"/>
          <w:sz w:val="26"/>
          <w:szCs w:val="26"/>
        </w:rPr>
        <w:t xml:space="preserve"> en relación con el artículo 207</w:t>
      </w:r>
      <w:r w:rsidR="00D568E6">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en virtud de que la sentencia que se recurre no está emitida en forma congruente con el acto impugnado. - - - - - - - - - - </w:t>
      </w:r>
    </w:p>
    <w:p w14:paraId="7086C2C5" w14:textId="3EF86F6D"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Arguye </w:t>
      </w:r>
      <w:proofErr w:type="gramStart"/>
      <w:r w:rsidRPr="00E91009">
        <w:rPr>
          <w:rFonts w:ascii="Arial" w:eastAsia="Times New Roman" w:hAnsi="Arial" w:cs="Arial"/>
          <w:sz w:val="26"/>
          <w:szCs w:val="26"/>
        </w:rPr>
        <w:t>la autoridad</w:t>
      </w:r>
      <w:r w:rsidR="00D568E6">
        <w:rPr>
          <w:rFonts w:ascii="Arial" w:eastAsia="Times New Roman" w:hAnsi="Arial" w:cs="Arial"/>
          <w:sz w:val="26"/>
          <w:szCs w:val="26"/>
        </w:rPr>
        <w:t xml:space="preserve"> inconforme</w:t>
      </w:r>
      <w:r w:rsidRPr="00E91009">
        <w:rPr>
          <w:rFonts w:ascii="Arial" w:eastAsia="Times New Roman" w:hAnsi="Arial" w:cs="Arial"/>
          <w:sz w:val="26"/>
          <w:szCs w:val="26"/>
        </w:rPr>
        <w:t xml:space="preserve"> que la infracción se encuentra debidamente fundada y motivada, ya que en la misma se encuentran plasmados</w:t>
      </w:r>
      <w:proofErr w:type="gramEnd"/>
      <w:r w:rsidRPr="00E91009">
        <w:rPr>
          <w:rFonts w:ascii="Arial" w:eastAsia="Times New Roman" w:hAnsi="Arial" w:cs="Arial"/>
          <w:sz w:val="26"/>
          <w:szCs w:val="26"/>
        </w:rPr>
        <w:t xml:space="preserve"> </w:t>
      </w:r>
      <w:r w:rsidR="00FF237E">
        <w:rPr>
          <w:rFonts w:ascii="Arial" w:eastAsia="Times New Roman" w:hAnsi="Arial" w:cs="Arial"/>
          <w:sz w:val="26"/>
          <w:szCs w:val="26"/>
        </w:rPr>
        <w:t xml:space="preserve">el </w:t>
      </w:r>
      <w:r w:rsidRPr="00E91009">
        <w:rPr>
          <w:rFonts w:ascii="Arial" w:eastAsia="Times New Roman" w:hAnsi="Arial" w:cs="Arial"/>
          <w:sz w:val="26"/>
          <w:szCs w:val="26"/>
        </w:rPr>
        <w:t xml:space="preserve">artículo </w:t>
      </w:r>
      <w:r w:rsidR="00FF237E">
        <w:rPr>
          <w:rFonts w:ascii="Arial" w:eastAsia="Times New Roman" w:hAnsi="Arial" w:cs="Arial"/>
          <w:sz w:val="26"/>
          <w:szCs w:val="26"/>
        </w:rPr>
        <w:t>59 fracción I inciso c) y d)</w:t>
      </w:r>
      <w:r w:rsidRPr="00E91009">
        <w:rPr>
          <w:rFonts w:ascii="Arial" w:eastAsia="Times New Roman" w:hAnsi="Arial" w:cs="Arial"/>
          <w:sz w:val="26"/>
          <w:szCs w:val="26"/>
        </w:rPr>
        <w:t xml:space="preserve"> del Reglamento de Vialidad para el Municipio de Oaxaca de Juárez, que prevé la conducta ilegal del infractor</w:t>
      </w:r>
      <w:r w:rsidR="00D568E6">
        <w:rPr>
          <w:rFonts w:ascii="Arial" w:eastAsia="Times New Roman" w:hAnsi="Arial" w:cs="Arial"/>
          <w:sz w:val="26"/>
          <w:szCs w:val="26"/>
        </w:rPr>
        <w:t>.</w:t>
      </w:r>
      <w:r w:rsidRPr="00E91009">
        <w:rPr>
          <w:rFonts w:ascii="Arial" w:eastAsia="Times New Roman" w:hAnsi="Arial" w:cs="Arial"/>
          <w:sz w:val="26"/>
          <w:szCs w:val="26"/>
        </w:rPr>
        <w:t xml:space="preserve"> - - - - - - - - </w:t>
      </w:r>
      <w:r w:rsidR="00D568E6">
        <w:rPr>
          <w:rFonts w:ascii="Arial" w:eastAsia="Times New Roman" w:hAnsi="Arial" w:cs="Arial"/>
          <w:sz w:val="26"/>
          <w:szCs w:val="26"/>
        </w:rPr>
        <w:t>- - - - - - - - - - - - - - - - - - - - - - - - - - - - - - -</w:t>
      </w:r>
    </w:p>
    <w:p w14:paraId="555B3778" w14:textId="47A75E28" w:rsidR="00057B4D" w:rsidRPr="00E91009" w:rsidRDefault="00E91009" w:rsidP="00057B4D">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De la misma manera, dice que la infracción tuvo su sustento en los artículos 16, fracción II, </w:t>
      </w:r>
      <w:r w:rsidR="00925B79">
        <w:rPr>
          <w:rFonts w:ascii="Arial" w:eastAsia="Times New Roman" w:hAnsi="Arial" w:cs="Arial"/>
          <w:sz w:val="26"/>
          <w:szCs w:val="26"/>
        </w:rPr>
        <w:t xml:space="preserve">59 </w:t>
      </w:r>
      <w:r w:rsidR="00925B79" w:rsidRPr="00E91009">
        <w:rPr>
          <w:rFonts w:ascii="Arial" w:eastAsia="Times New Roman" w:hAnsi="Arial" w:cs="Arial"/>
          <w:sz w:val="26"/>
          <w:szCs w:val="26"/>
        </w:rPr>
        <w:t>fracción I</w:t>
      </w:r>
      <w:r w:rsidR="00925B79">
        <w:rPr>
          <w:rFonts w:ascii="Arial" w:eastAsia="Times New Roman" w:hAnsi="Arial" w:cs="Arial"/>
          <w:sz w:val="26"/>
          <w:szCs w:val="26"/>
        </w:rPr>
        <w:t xml:space="preserve"> inciso c), d)</w:t>
      </w:r>
      <w:r w:rsidRPr="00E91009">
        <w:rPr>
          <w:rFonts w:ascii="Arial" w:eastAsia="Times New Roman" w:hAnsi="Arial" w:cs="Arial"/>
          <w:sz w:val="26"/>
          <w:szCs w:val="26"/>
        </w:rPr>
        <w:t xml:space="preserve"> y 130, fracciones I, II, III, IV, V, VI, VII, VIII, IX e inciso</w:t>
      </w:r>
      <w:r w:rsidR="00581FCF">
        <w:rPr>
          <w:rFonts w:ascii="Arial" w:eastAsia="Times New Roman" w:hAnsi="Arial" w:cs="Arial"/>
          <w:sz w:val="26"/>
          <w:szCs w:val="26"/>
        </w:rPr>
        <w:t>s</w:t>
      </w:r>
      <w:r w:rsidRPr="00E91009">
        <w:rPr>
          <w:rFonts w:ascii="Arial" w:eastAsia="Times New Roman" w:hAnsi="Arial" w:cs="Arial"/>
          <w:sz w:val="26"/>
          <w:szCs w:val="26"/>
        </w:rPr>
        <w:t xml:space="preserve"> a)</w:t>
      </w:r>
      <w:r w:rsidR="00581FCF">
        <w:rPr>
          <w:rFonts w:ascii="Arial" w:eastAsia="Times New Roman" w:hAnsi="Arial" w:cs="Arial"/>
          <w:sz w:val="26"/>
          <w:szCs w:val="26"/>
        </w:rPr>
        <w:t xml:space="preserve"> y </w:t>
      </w:r>
      <w:r w:rsidRPr="00E91009">
        <w:rPr>
          <w:rFonts w:ascii="Arial" w:eastAsia="Times New Roman" w:hAnsi="Arial" w:cs="Arial"/>
          <w:sz w:val="26"/>
          <w:szCs w:val="26"/>
        </w:rPr>
        <w:t>b)</w:t>
      </w:r>
      <w:r w:rsidR="00925B79">
        <w:rPr>
          <w:rFonts w:ascii="Arial" w:eastAsia="Times New Roman" w:hAnsi="Arial" w:cs="Arial"/>
          <w:sz w:val="26"/>
          <w:szCs w:val="26"/>
        </w:rPr>
        <w:t xml:space="preserve"> </w:t>
      </w:r>
      <w:r w:rsidRPr="00E91009">
        <w:rPr>
          <w:rFonts w:ascii="Arial" w:eastAsia="Times New Roman" w:hAnsi="Arial" w:cs="Arial"/>
          <w:sz w:val="26"/>
          <w:szCs w:val="26"/>
        </w:rPr>
        <w:t>del Reglamento de Vialidad para el Municipio de Oaxaca de Juárez; aunado a ello, se citaron en el acta de infracción las circunstancias de modo, tiempo y lugar, por lo que resulta suficiente, para cumplir con el requisito de fundamentación y motivación que exige el artículo 17</w:t>
      </w:r>
      <w:r w:rsidR="00D568E6">
        <w:rPr>
          <w:rFonts w:ascii="Arial" w:eastAsia="Times New Roman" w:hAnsi="Arial" w:cs="Arial"/>
          <w:sz w:val="26"/>
          <w:szCs w:val="26"/>
        </w:rPr>
        <w:t xml:space="preserve">, fracción V </w:t>
      </w:r>
      <w:r w:rsidRPr="00E91009">
        <w:rPr>
          <w:rFonts w:ascii="Arial" w:eastAsia="Times New Roman" w:hAnsi="Arial" w:cs="Arial"/>
          <w:sz w:val="26"/>
          <w:szCs w:val="26"/>
        </w:rPr>
        <w:t xml:space="preserve">de la Ley de Procedimiento y Justicia Administrativa para el Estado de Oaxaca. - - - - </w:t>
      </w:r>
    </w:p>
    <w:p w14:paraId="5F5A2F31"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lastRenderedPageBreak/>
        <w:t xml:space="preserve">Considera que resulta aplicable al caso, la Jurisprudencia </w:t>
      </w:r>
      <w:r w:rsidRPr="00E91009">
        <w:rPr>
          <w:rFonts w:ascii="Arial" w:eastAsia="Times New Roman" w:hAnsi="Arial" w:cs="Arial"/>
          <w:i/>
          <w:sz w:val="26"/>
          <w:szCs w:val="26"/>
        </w:rPr>
        <w:t>“FUNDAMENTACION Y MOTIVACION. VIOLACION FORMAL Y MATERIAL.”.</w:t>
      </w:r>
      <w:r w:rsidRPr="00E91009">
        <w:rPr>
          <w:rFonts w:ascii="Arial" w:eastAsia="Times New Roman" w:hAnsi="Arial" w:cs="Arial"/>
          <w:sz w:val="26"/>
          <w:szCs w:val="26"/>
        </w:rPr>
        <w:t xml:space="preserve">- - - - - - - - - - - - - - - - - - - - - - - - - - - - - - - - - - - - - - - - - - - </w:t>
      </w:r>
    </w:p>
    <w:p w14:paraId="21D14218" w14:textId="15FE87D5"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Por lo que concierne al </w:t>
      </w:r>
      <w:r w:rsidRPr="00E91009">
        <w:rPr>
          <w:rFonts w:ascii="Arial" w:eastAsia="Times New Roman" w:hAnsi="Arial" w:cs="Arial"/>
          <w:b/>
          <w:sz w:val="26"/>
          <w:szCs w:val="26"/>
        </w:rPr>
        <w:t>segundo agravio</w:t>
      </w:r>
      <w:r w:rsidRPr="00E91009">
        <w:rPr>
          <w:rFonts w:ascii="Arial" w:eastAsia="Times New Roman" w:hAnsi="Arial" w:cs="Arial"/>
          <w:sz w:val="26"/>
          <w:szCs w:val="26"/>
        </w:rPr>
        <w:t>,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w:t>
      </w:r>
      <w:r w:rsidR="00CD55C3">
        <w:rPr>
          <w:rFonts w:ascii="Arial" w:eastAsia="Times New Roman" w:hAnsi="Arial" w:cs="Arial"/>
          <w:sz w:val="26"/>
          <w:szCs w:val="26"/>
        </w:rPr>
        <w:t xml:space="preserve">, </w:t>
      </w:r>
      <w:r w:rsidR="00F1453C">
        <w:rPr>
          <w:rFonts w:ascii="Arial" w:eastAsia="Times New Roman" w:hAnsi="Arial" w:cs="Arial"/>
          <w:sz w:val="26"/>
          <w:szCs w:val="26"/>
        </w:rPr>
        <w:t xml:space="preserve">lo que resulta suficiente para cumplir con los requisitos de debida fundamentación y motivación que prevé el artículo 17, fracción V de la </w:t>
      </w:r>
      <w:r w:rsidR="00F1453C" w:rsidRPr="00F1453C">
        <w:rPr>
          <w:rFonts w:ascii="Arial" w:eastAsia="Times New Roman" w:hAnsi="Arial" w:cs="Arial"/>
          <w:sz w:val="26"/>
          <w:szCs w:val="26"/>
        </w:rPr>
        <w:t xml:space="preserve">Ley de </w:t>
      </w:r>
      <w:r w:rsidR="00F1453C">
        <w:rPr>
          <w:rFonts w:ascii="Arial" w:eastAsia="Times New Roman" w:hAnsi="Arial" w:cs="Arial"/>
          <w:sz w:val="26"/>
          <w:szCs w:val="26"/>
        </w:rPr>
        <w:t xml:space="preserve">materia. </w:t>
      </w:r>
      <w:r w:rsidRPr="00E91009">
        <w:rPr>
          <w:rFonts w:ascii="Arial" w:eastAsia="Times New Roman" w:hAnsi="Arial" w:cs="Arial"/>
          <w:sz w:val="26"/>
          <w:szCs w:val="26"/>
        </w:rPr>
        <w:t xml:space="preserve">- - - - - - - - - - - </w:t>
      </w:r>
    </w:p>
    <w:p w14:paraId="73E15DA5" w14:textId="60ADC3EE"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En ese tenor, agrega es evidente que la sentencia que se recurre, fue dictada en contravención al artículo 207</w:t>
      </w:r>
      <w:r w:rsidR="00F1453C">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 - - - </w:t>
      </w:r>
    </w:p>
    <w:p w14:paraId="27D2755C"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Dice que resultan aplicables al asunto los criterios siguientes: </w:t>
      </w:r>
      <w:r w:rsidRPr="00E91009">
        <w:rPr>
          <w:rFonts w:ascii="Arial" w:eastAsia="Times New Roman" w:hAnsi="Arial" w:cs="Arial"/>
          <w:i/>
          <w:sz w:val="26"/>
          <w:szCs w:val="26"/>
        </w:rPr>
        <w:t>“NULIDAD. REGLAS PARA SU DETERMINACIÓN EN EL JUICIO CONTENCIOSO ADMINISTRATIVO EN EL DISTRITO FEDERAL.” y “</w:t>
      </w:r>
      <w:r w:rsidRPr="00E91009">
        <w:rPr>
          <w:rFonts w:ascii="Arial" w:eastAsia="Times New Roman" w:hAnsi="Arial" w:cs="Arial"/>
          <w:sz w:val="26"/>
          <w:szCs w:val="26"/>
        </w:rPr>
        <w:t xml:space="preserve">FUNDAMENTACIÓN Y MOTIVACIÓN, FALTA O INDEBIDA. EN CUANTO SON DISTINTAS, UNAS GENERAN NULIDAD LISA Y LLANA Y OTRAS PARA EFECTOS.”. - - - - - - - - - - - - - - - - - - - - - - - - - - - - - - </w:t>
      </w:r>
    </w:p>
    <w:p w14:paraId="4FED0BFC" w14:textId="77777777"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E91009">
        <w:rPr>
          <w:rFonts w:ascii="Arial" w:eastAsia="Calibri" w:hAnsi="Arial" w:cs="Arial"/>
          <w:b/>
          <w:bCs/>
          <w:iCs/>
          <w:sz w:val="26"/>
          <w:szCs w:val="26"/>
          <w:lang w:eastAsia="en-US"/>
        </w:rPr>
        <w:t xml:space="preserve">Los agravios descritos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Procedimiento y Justicia Administrativa para el Estado de Oaxaca, se advierte que </w:t>
      </w:r>
      <w:r w:rsidRPr="00E91009">
        <w:rPr>
          <w:rFonts w:ascii="Arial" w:eastAsia="Calibri" w:hAnsi="Arial" w:cs="Arial"/>
          <w:bCs/>
          <w:sz w:val="26"/>
          <w:szCs w:val="26"/>
          <w:lang w:val="es-ES" w:eastAsia="en-US"/>
        </w:rPr>
        <w:t>el Magistrado de primera instancia al momento de emitir la sentencia, precisó lo siguiente -se transcribe parte que interesa-:</w:t>
      </w:r>
    </w:p>
    <w:p w14:paraId="189DBB00" w14:textId="49C6C462" w:rsidR="0068615E" w:rsidRPr="00373841" w:rsidRDefault="00E91009" w:rsidP="0068615E">
      <w:pPr>
        <w:spacing w:before="240" w:line="360" w:lineRule="auto"/>
        <w:ind w:left="709" w:right="758"/>
        <w:jc w:val="both"/>
        <w:rPr>
          <w:rFonts w:ascii="Arial" w:hAnsi="Arial" w:cs="Arial"/>
          <w:i/>
          <w:sz w:val="24"/>
          <w:szCs w:val="24"/>
        </w:rPr>
      </w:pPr>
      <w:r w:rsidRPr="00373841">
        <w:rPr>
          <w:rFonts w:ascii="Arial" w:hAnsi="Arial" w:cs="Arial"/>
          <w:i/>
          <w:sz w:val="24"/>
          <w:szCs w:val="24"/>
        </w:rPr>
        <w:t>“…</w:t>
      </w:r>
      <w:r w:rsidR="0068615E" w:rsidRPr="00373841">
        <w:rPr>
          <w:rFonts w:ascii="Arial" w:hAnsi="Arial" w:cs="Arial"/>
          <w:b/>
          <w:bCs/>
          <w:i/>
          <w:sz w:val="24"/>
          <w:szCs w:val="24"/>
        </w:rPr>
        <w:t>SEXTO. Estudio de</w:t>
      </w:r>
      <w:r w:rsidR="008220F7" w:rsidRPr="00373841">
        <w:rPr>
          <w:rFonts w:ascii="Arial" w:hAnsi="Arial" w:cs="Arial"/>
          <w:b/>
          <w:bCs/>
          <w:i/>
          <w:sz w:val="24"/>
          <w:szCs w:val="24"/>
        </w:rPr>
        <w:t>l</w:t>
      </w:r>
      <w:r w:rsidR="0068615E" w:rsidRPr="00373841">
        <w:rPr>
          <w:rFonts w:ascii="Arial" w:hAnsi="Arial" w:cs="Arial"/>
          <w:b/>
          <w:bCs/>
          <w:i/>
          <w:sz w:val="24"/>
          <w:szCs w:val="24"/>
        </w:rPr>
        <w:t xml:space="preserve"> Fondo del Asunto. </w:t>
      </w:r>
      <w:r w:rsidR="0068615E" w:rsidRPr="00373841">
        <w:rPr>
          <w:rFonts w:ascii="Arial" w:hAnsi="Arial" w:cs="Arial"/>
          <w:i/>
          <w:sz w:val="24"/>
          <w:szCs w:val="24"/>
        </w:rPr>
        <w:t xml:space="preserve">El acta de infracción, a la que se le ha dado valor probatorio pleno de </w:t>
      </w:r>
      <w:r w:rsidR="0068615E" w:rsidRPr="00373841">
        <w:rPr>
          <w:rFonts w:ascii="Arial" w:hAnsi="Arial" w:cs="Arial"/>
          <w:i/>
          <w:sz w:val="24"/>
          <w:szCs w:val="24"/>
        </w:rPr>
        <w:lastRenderedPageBreak/>
        <w:t xml:space="preserve">conformidad con el precepto 203 </w:t>
      </w:r>
      <w:proofErr w:type="gramStart"/>
      <w:r w:rsidR="0068615E" w:rsidRPr="00373841">
        <w:rPr>
          <w:rFonts w:ascii="Arial" w:hAnsi="Arial" w:cs="Arial"/>
          <w:i/>
          <w:sz w:val="24"/>
          <w:szCs w:val="24"/>
        </w:rPr>
        <w:t>fracción</w:t>
      </w:r>
      <w:proofErr w:type="gramEnd"/>
      <w:r w:rsidR="0068615E" w:rsidRPr="00373841">
        <w:rPr>
          <w:rFonts w:ascii="Arial" w:hAnsi="Arial" w:cs="Arial"/>
          <w:i/>
          <w:sz w:val="24"/>
          <w:szCs w:val="24"/>
        </w:rPr>
        <w:t xml:space="preserve"> I de la Ley de la materia, en la parte que interesa menciona que tuvo lugar:</w:t>
      </w:r>
    </w:p>
    <w:p w14:paraId="6968C29C" w14:textId="3BFA98FB" w:rsidR="008220F7" w:rsidRPr="00373841" w:rsidRDefault="00A562FB" w:rsidP="0068615E">
      <w:pPr>
        <w:spacing w:before="240" w:line="360" w:lineRule="auto"/>
        <w:ind w:left="709" w:right="758"/>
        <w:jc w:val="both"/>
        <w:rPr>
          <w:rFonts w:ascii="Arial" w:hAnsi="Arial" w:cs="Arial"/>
          <w:i/>
          <w:sz w:val="24"/>
          <w:szCs w:val="24"/>
        </w:rPr>
      </w:pPr>
      <w:r w:rsidRPr="00373841">
        <w:rPr>
          <w:rFonts w:ascii="Arial" w:hAnsi="Arial" w:cs="Arial"/>
          <w:i/>
          <w:sz w:val="24"/>
          <w:szCs w:val="24"/>
        </w:rPr>
        <w:t>“</w:t>
      </w:r>
      <w:r w:rsidR="008220F7" w:rsidRPr="00373841">
        <w:rPr>
          <w:rFonts w:ascii="Arial" w:hAnsi="Arial" w:cs="Arial"/>
          <w:i/>
          <w:sz w:val="24"/>
          <w:szCs w:val="24"/>
        </w:rPr>
        <w:t xml:space="preserve">MOTIVACIÓN: Artículo 59 fracción I inciso c y d artículo:59 fracción: I (sic) FUNDAMENTACIÓN: artículo 21 y 115 fracción II y III inciso h) de la Constitución Política de los Estados Unidos Mexicanos; 113 fracciones I y II inciso h) de la Constitución Política del Estado Libre y Soberano de Oaxaca; 143 de la Ley Orgánica Municipal del Estado Libre y Soberano de Oaxaca; artículo 188 de la Ley de Ingresos </w:t>
      </w:r>
      <w:r w:rsidRPr="00373841">
        <w:rPr>
          <w:rFonts w:ascii="Arial" w:hAnsi="Arial" w:cs="Arial"/>
          <w:i/>
          <w:sz w:val="24"/>
          <w:szCs w:val="24"/>
        </w:rPr>
        <w:t>del Municipio de Oaxaca de Juárez para el Ejercicio Fiscal 2020; artículos 1, 16, fracción II, 85 párrafo segundo, 90 fracción II, 129, 130, 132, 135, 136, 149 y 156 del Reglamento de Vialidad del Municipio de Oaxaca de Juárez”</w:t>
      </w:r>
    </w:p>
    <w:p w14:paraId="1EDB80FC" w14:textId="7B79DBD2" w:rsidR="0068615E" w:rsidRPr="00373841" w:rsidRDefault="0068615E" w:rsidP="0068615E">
      <w:pPr>
        <w:spacing w:before="240" w:line="360" w:lineRule="auto"/>
        <w:ind w:left="709" w:right="758"/>
        <w:jc w:val="both"/>
        <w:rPr>
          <w:rFonts w:ascii="Arial" w:hAnsi="Arial" w:cs="Arial"/>
          <w:i/>
          <w:sz w:val="24"/>
          <w:szCs w:val="24"/>
        </w:rPr>
      </w:pPr>
      <w:r w:rsidRPr="00373841">
        <w:rPr>
          <w:rFonts w:ascii="Arial" w:hAnsi="Arial" w:cs="Arial"/>
          <w:i/>
          <w:sz w:val="24"/>
          <w:szCs w:val="24"/>
        </w:rPr>
        <w:t>En atención a la transcripción anterior, se evidencia la falta de la debida fundamentación y motivación del acta de infracción impugnada, esto es así, porque la autoridad emisora del acto en el apartado de motivación solo señaló artículo 59, fracción I inciso c y d, sin embargo no especificó de que ley u ordenamiento se trata, ni tampoco explicó a detalle cómo es que se percató de que el conductor del vehículo cometió la supuesta infracción y menos aún explicó, en todo caso, porqué dicha acción constituye una infracción al Reglamento de Vialidad del Municipio de Oaxaca de Juárez, Oaxaca y cómo es que todo esto se relaciona con los artículos que aparecen en el apartado de fundamentación.</w:t>
      </w:r>
    </w:p>
    <w:p w14:paraId="65EFFEAA" w14:textId="76F37C27" w:rsidR="0068615E" w:rsidRPr="00373841" w:rsidRDefault="0068615E" w:rsidP="0068615E">
      <w:pPr>
        <w:spacing w:before="240" w:line="360" w:lineRule="auto"/>
        <w:ind w:left="709" w:right="758"/>
        <w:jc w:val="both"/>
        <w:rPr>
          <w:rFonts w:ascii="Arial" w:hAnsi="Arial" w:cs="Arial"/>
          <w:b/>
          <w:bCs/>
          <w:i/>
          <w:sz w:val="24"/>
          <w:szCs w:val="24"/>
        </w:rPr>
      </w:pPr>
      <w:r w:rsidRPr="00373841">
        <w:rPr>
          <w:rFonts w:ascii="Arial" w:hAnsi="Arial" w:cs="Arial"/>
          <w:i/>
          <w:sz w:val="24"/>
          <w:szCs w:val="24"/>
        </w:rPr>
        <w:t xml:space="preserve">De lo anterior, se desprende que si bien la autoridad demandada a levantar el acta de infracción, citó dispositivos legales que consideró fueron transgredidos por el actor </w:t>
      </w:r>
      <w:r w:rsidR="00AB146D">
        <w:rPr>
          <w:rFonts w:ascii="Arial" w:hAnsi="Arial" w:cs="Arial"/>
          <w:i/>
          <w:sz w:val="24"/>
          <w:szCs w:val="24"/>
        </w:rPr>
        <w:t>*******</w:t>
      </w:r>
      <w:r w:rsidRPr="00373841">
        <w:rPr>
          <w:rFonts w:ascii="Arial" w:hAnsi="Arial" w:cs="Arial"/>
          <w:i/>
          <w:sz w:val="24"/>
          <w:szCs w:val="24"/>
        </w:rPr>
        <w:t>, estos no señalan con precisión la conducta o falta que supuestamente cometió, así como omitió señalar con precisión, la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 de la Ley de Procedimiento y Justicia Administrativa para el Estado de Oaxaca, pue se trata de un elemento de validez que debe revestir todo acto administrativo, como el aquí impugnado, por lo que resulta</w:t>
      </w:r>
      <w:r w:rsidRPr="00373841">
        <w:rPr>
          <w:rFonts w:ascii="Arial" w:hAnsi="Arial" w:cs="Arial"/>
          <w:b/>
          <w:bCs/>
          <w:i/>
          <w:sz w:val="24"/>
          <w:szCs w:val="24"/>
        </w:rPr>
        <w:t xml:space="preserve"> ilegal.</w:t>
      </w:r>
    </w:p>
    <w:p w14:paraId="4309A5A9" w14:textId="77777777" w:rsidR="0068615E" w:rsidRPr="00373841" w:rsidRDefault="0068615E" w:rsidP="0068615E">
      <w:pPr>
        <w:spacing w:before="240" w:line="360" w:lineRule="auto"/>
        <w:ind w:left="709" w:right="758"/>
        <w:jc w:val="both"/>
        <w:rPr>
          <w:rFonts w:ascii="Arial" w:hAnsi="Arial" w:cs="Arial"/>
          <w:i/>
          <w:sz w:val="24"/>
          <w:szCs w:val="24"/>
        </w:rPr>
      </w:pPr>
      <w:r w:rsidRPr="00373841">
        <w:rPr>
          <w:rFonts w:ascii="Arial" w:hAnsi="Arial" w:cs="Arial"/>
          <w:i/>
          <w:sz w:val="24"/>
          <w:szCs w:val="24"/>
        </w:rPr>
        <w:lastRenderedPageBreak/>
        <w:t xml:space="preserve">De ahí que resultan esencialmente </w:t>
      </w:r>
      <w:r w:rsidRPr="00373841">
        <w:rPr>
          <w:rFonts w:ascii="Arial" w:hAnsi="Arial" w:cs="Arial"/>
          <w:b/>
          <w:bCs/>
          <w:i/>
          <w:sz w:val="24"/>
          <w:szCs w:val="24"/>
        </w:rPr>
        <w:t>fundados</w:t>
      </w:r>
      <w:r w:rsidRPr="00373841">
        <w:rPr>
          <w:rFonts w:ascii="Arial" w:hAnsi="Arial" w:cs="Arial"/>
          <w:i/>
          <w:sz w:val="24"/>
          <w:szCs w:val="24"/>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 nadie “puede ser molestado en su persona, familia, domicilio, papeles o posesiones sino en virtud de mandamiento escrito de la autoridad competente, que funde y motive la causa legal del procedimiento.</w:t>
      </w:r>
    </w:p>
    <w:p w14:paraId="64251F6E" w14:textId="77777777" w:rsidR="0068615E" w:rsidRPr="00373841" w:rsidRDefault="0068615E" w:rsidP="0068615E">
      <w:pPr>
        <w:spacing w:before="240" w:line="360" w:lineRule="auto"/>
        <w:ind w:left="709" w:right="758"/>
        <w:jc w:val="both"/>
        <w:rPr>
          <w:rFonts w:ascii="Arial" w:hAnsi="Arial" w:cs="Arial"/>
          <w:i/>
          <w:sz w:val="24"/>
          <w:szCs w:val="24"/>
        </w:rPr>
      </w:pPr>
      <w:r w:rsidRPr="00373841">
        <w:rPr>
          <w:rFonts w:ascii="Arial" w:hAnsi="Arial" w:cs="Arial"/>
          <w:i/>
          <w:sz w:val="24"/>
          <w:szCs w:val="24"/>
        </w:rPr>
        <w:t>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w:t>
      </w:r>
    </w:p>
    <w:p w14:paraId="7F33B365" w14:textId="77777777" w:rsidR="0068615E" w:rsidRPr="00373841" w:rsidRDefault="0068615E" w:rsidP="0068615E">
      <w:pPr>
        <w:spacing w:before="240" w:line="360" w:lineRule="auto"/>
        <w:ind w:left="709" w:right="758"/>
        <w:jc w:val="both"/>
        <w:rPr>
          <w:rFonts w:ascii="Arial" w:hAnsi="Arial" w:cs="Arial"/>
          <w:i/>
          <w:sz w:val="24"/>
          <w:szCs w:val="24"/>
        </w:rPr>
      </w:pPr>
      <w:r w:rsidRPr="00373841">
        <w:rPr>
          <w:rFonts w:ascii="Arial" w:hAnsi="Arial" w:cs="Arial"/>
          <w:i/>
          <w:sz w:val="24"/>
          <w:szCs w:val="24"/>
        </w:rPr>
        <w:t>Tienen aplicación a la presente resolución la jurisprudencia con número de registro 170307, emitida por los Tribunales Colegiados de Circuito, publicada en el Seminario (sic) Judicial de la Federación y su Gaceta, Novena Época, Tomo XXVII, febrero de 2008, página 1964 que para su mejor comprensión se transcribe:</w:t>
      </w:r>
    </w:p>
    <w:p w14:paraId="7D76343B" w14:textId="77777777" w:rsidR="0068615E" w:rsidRPr="00373841" w:rsidRDefault="0068615E" w:rsidP="0068615E">
      <w:pPr>
        <w:spacing w:before="240" w:line="360" w:lineRule="auto"/>
        <w:ind w:left="709" w:right="758"/>
        <w:jc w:val="both"/>
        <w:rPr>
          <w:rFonts w:ascii="Arial" w:hAnsi="Arial" w:cs="Arial"/>
          <w:b/>
          <w:bCs/>
          <w:i/>
          <w:sz w:val="24"/>
          <w:szCs w:val="24"/>
        </w:rPr>
      </w:pPr>
      <w:r w:rsidRPr="00373841">
        <w:rPr>
          <w:rFonts w:ascii="Arial" w:hAnsi="Arial" w:cs="Arial"/>
          <w:b/>
          <w:bCs/>
          <w:i/>
          <w:sz w:val="24"/>
          <w:szCs w:val="24"/>
        </w:rPr>
        <w:t xml:space="preserve"> “FUNDAMENTACIÓN Y MOTIVACIÓN. LA DIFERENCIA ENTRE LA FALTA Y LA INDEBIDA SATISFACCIÓN DE AMBOS REQUISITOS CONSTITUCIONALES TRASCIENDE AL ORDEN EN QUE DEBEN ESTUDIARSE LOS CONCEPTOS DE VIOLACIÓN Y A LOS EFECTOS DEL FALLO PROTECTOR.</w:t>
      </w:r>
    </w:p>
    <w:p w14:paraId="3ABEB618" w14:textId="77777777" w:rsidR="0068615E" w:rsidRPr="00373841" w:rsidRDefault="0068615E" w:rsidP="0068615E">
      <w:pPr>
        <w:spacing w:before="240" w:line="360" w:lineRule="auto"/>
        <w:ind w:left="709" w:right="758"/>
        <w:jc w:val="both"/>
        <w:rPr>
          <w:rFonts w:ascii="Arial" w:hAnsi="Arial" w:cs="Arial"/>
          <w:b/>
          <w:bCs/>
          <w:i/>
          <w:sz w:val="24"/>
          <w:szCs w:val="24"/>
        </w:rPr>
      </w:pPr>
      <w:r w:rsidRPr="00373841">
        <w:rPr>
          <w:rFonts w:ascii="Arial" w:hAnsi="Arial" w:cs="Arial"/>
          <w:b/>
          <w:bCs/>
          <w:i/>
          <w:sz w:val="24"/>
          <w:szCs w:val="24"/>
        </w:rPr>
        <w:t>(…)</w:t>
      </w:r>
    </w:p>
    <w:p w14:paraId="415C7788" w14:textId="77777777" w:rsidR="0068615E" w:rsidRPr="00373841" w:rsidRDefault="0068615E" w:rsidP="0068615E">
      <w:pPr>
        <w:spacing w:before="240" w:line="360" w:lineRule="auto"/>
        <w:ind w:left="709" w:right="758"/>
        <w:jc w:val="both"/>
        <w:rPr>
          <w:rFonts w:ascii="Arial" w:hAnsi="Arial" w:cs="Arial"/>
          <w:b/>
          <w:bCs/>
          <w:i/>
          <w:sz w:val="24"/>
          <w:szCs w:val="24"/>
        </w:rPr>
      </w:pPr>
    </w:p>
    <w:p w14:paraId="13627AD2" w14:textId="77777777" w:rsidR="0068615E" w:rsidRPr="00373841" w:rsidRDefault="0068615E" w:rsidP="0068615E">
      <w:pPr>
        <w:spacing w:before="240" w:line="360" w:lineRule="auto"/>
        <w:ind w:left="709" w:right="758"/>
        <w:jc w:val="both"/>
        <w:rPr>
          <w:rFonts w:ascii="Arial" w:hAnsi="Arial" w:cs="Arial"/>
          <w:i/>
          <w:sz w:val="24"/>
          <w:szCs w:val="24"/>
        </w:rPr>
      </w:pPr>
      <w:r w:rsidRPr="00373841">
        <w:rPr>
          <w:rFonts w:ascii="Arial" w:hAnsi="Arial" w:cs="Arial"/>
          <w:i/>
          <w:sz w:val="24"/>
          <w:szCs w:val="24"/>
        </w:rPr>
        <w:t>Este criterio también se sostiene en la jurisprudencia de número 173565, emitida por los Tribunales Colegiado de Circuito, publicada en el Semanario Judicial de la Federación y su Gaceta, Novena Época, tomo XXV, enero de 2007, página 2127:</w:t>
      </w:r>
    </w:p>
    <w:p w14:paraId="440E78AB" w14:textId="77777777" w:rsidR="0068615E" w:rsidRPr="00373841" w:rsidRDefault="0068615E" w:rsidP="0068615E">
      <w:pPr>
        <w:spacing w:before="240" w:line="360" w:lineRule="auto"/>
        <w:ind w:left="709" w:right="758"/>
        <w:jc w:val="both"/>
        <w:rPr>
          <w:rFonts w:ascii="Arial" w:hAnsi="Arial" w:cs="Arial"/>
          <w:b/>
          <w:bCs/>
          <w:i/>
          <w:sz w:val="24"/>
          <w:szCs w:val="24"/>
        </w:rPr>
      </w:pPr>
      <w:r w:rsidRPr="00373841">
        <w:rPr>
          <w:rFonts w:ascii="Arial" w:hAnsi="Arial" w:cs="Arial"/>
          <w:i/>
          <w:sz w:val="24"/>
          <w:szCs w:val="24"/>
        </w:rPr>
        <w:t xml:space="preserve"> </w:t>
      </w:r>
      <w:r w:rsidRPr="00373841">
        <w:rPr>
          <w:rFonts w:ascii="Arial" w:hAnsi="Arial" w:cs="Arial"/>
          <w:b/>
          <w:bCs/>
          <w:i/>
          <w:sz w:val="24"/>
          <w:szCs w:val="24"/>
        </w:rPr>
        <w:t>“FUNDAMENTACIÓN Y MOTIVACIÓN. SU DISTINCIÓN ENTRE SU FALTA Y CUANDO ES INDEBIDA.</w:t>
      </w:r>
    </w:p>
    <w:p w14:paraId="7A3822AA" w14:textId="77668BB0" w:rsidR="0068615E" w:rsidRPr="00373841" w:rsidRDefault="0068615E" w:rsidP="0068615E">
      <w:pPr>
        <w:spacing w:before="240" w:line="360" w:lineRule="auto"/>
        <w:ind w:left="709" w:right="758"/>
        <w:jc w:val="both"/>
        <w:rPr>
          <w:rFonts w:ascii="Arial" w:hAnsi="Arial" w:cs="Arial"/>
          <w:i/>
          <w:sz w:val="24"/>
          <w:szCs w:val="24"/>
        </w:rPr>
      </w:pPr>
      <w:r w:rsidRPr="00373841">
        <w:rPr>
          <w:rFonts w:ascii="Arial" w:hAnsi="Arial" w:cs="Arial"/>
          <w:i/>
          <w:sz w:val="24"/>
          <w:szCs w:val="24"/>
        </w:rPr>
        <w:lastRenderedPageBreak/>
        <w:t xml:space="preserve">Por lo expuesto, resulta procedente, conforme a la fracción II del artículo 208 de la Ley de la materia, declarar la </w:t>
      </w:r>
      <w:r w:rsidRPr="00373841">
        <w:rPr>
          <w:rFonts w:ascii="Arial" w:hAnsi="Arial" w:cs="Arial"/>
          <w:b/>
          <w:bCs/>
          <w:i/>
          <w:sz w:val="24"/>
          <w:szCs w:val="24"/>
        </w:rPr>
        <w:t>NULIDAD LISA Y LLANA</w:t>
      </w:r>
      <w:r w:rsidRPr="00373841">
        <w:rPr>
          <w:rFonts w:ascii="Arial" w:hAnsi="Arial" w:cs="Arial"/>
          <w:i/>
          <w:sz w:val="24"/>
          <w:szCs w:val="24"/>
        </w:rPr>
        <w:t xml:space="preserve"> del acta de infracción de tránsito con número de folio </w:t>
      </w:r>
      <w:r w:rsidR="00AB146D">
        <w:rPr>
          <w:rFonts w:ascii="Arial" w:hAnsi="Arial" w:cs="Arial"/>
          <w:i/>
          <w:sz w:val="24"/>
          <w:szCs w:val="24"/>
        </w:rPr>
        <w:t>*******</w:t>
      </w:r>
      <w:r w:rsidRPr="00373841">
        <w:rPr>
          <w:rFonts w:ascii="Arial" w:hAnsi="Arial" w:cs="Arial"/>
          <w:i/>
          <w:sz w:val="24"/>
          <w:szCs w:val="24"/>
        </w:rPr>
        <w:t xml:space="preserve"> de fecha dieciocho de abril de dos mil veintiuno, respecto al automóvil particular marca </w:t>
      </w:r>
      <w:r w:rsidR="00AB146D">
        <w:rPr>
          <w:rFonts w:ascii="Arial" w:hAnsi="Arial" w:cs="Arial"/>
          <w:i/>
          <w:sz w:val="24"/>
          <w:szCs w:val="24"/>
        </w:rPr>
        <w:t>*******</w:t>
      </w:r>
      <w:r w:rsidRPr="00373841">
        <w:rPr>
          <w:rFonts w:ascii="Arial" w:hAnsi="Arial" w:cs="Arial"/>
          <w:i/>
          <w:sz w:val="24"/>
          <w:szCs w:val="24"/>
        </w:rPr>
        <w:t xml:space="preserve">, con placas de circulación </w:t>
      </w:r>
      <w:r w:rsidR="00AB146D">
        <w:rPr>
          <w:rFonts w:ascii="Arial" w:hAnsi="Arial" w:cs="Arial"/>
          <w:i/>
          <w:sz w:val="24"/>
          <w:szCs w:val="24"/>
        </w:rPr>
        <w:t>*******</w:t>
      </w:r>
      <w:r w:rsidRPr="00373841">
        <w:rPr>
          <w:rFonts w:ascii="Arial" w:hAnsi="Arial" w:cs="Arial"/>
          <w:i/>
          <w:sz w:val="24"/>
          <w:szCs w:val="24"/>
        </w:rPr>
        <w:t>, levantada por Cesar Antonio Santiago García en su carácter de Policía Vial con número estadístico PV-188 adscrito a la Subdirección de Tránsito y Movilidad del Municipio de Oaxaca de Juárez. Por consiguiente, siendo un acto consecuente, inmediato y directo del aquí acto impugnado que se declaró nulo en forma lisa y llana, como efecto propio de tal declaración, se ordena al Policía Vial Cesar Antonio Santiago García con número estadístico PV-188 adscrito a la Subdirección de Tránsito y Movilidad del Municipio de Oaxaca de Juárez y/o a quien resulte a</w:t>
      </w:r>
      <w:r w:rsidR="001A0D49" w:rsidRPr="00373841">
        <w:rPr>
          <w:rFonts w:ascii="Arial" w:hAnsi="Arial" w:cs="Arial"/>
          <w:i/>
          <w:sz w:val="24"/>
          <w:szCs w:val="24"/>
        </w:rPr>
        <w:t xml:space="preserve">utoridad competente para que: </w:t>
      </w:r>
      <w:proofErr w:type="spellStart"/>
      <w:r w:rsidR="001A0D49" w:rsidRPr="00373841">
        <w:rPr>
          <w:rFonts w:ascii="Arial" w:hAnsi="Arial" w:cs="Arial"/>
          <w:i/>
          <w:sz w:val="24"/>
          <w:szCs w:val="24"/>
        </w:rPr>
        <w:t>de</w:t>
      </w:r>
      <w:proofErr w:type="spellEnd"/>
      <w:r w:rsidRPr="00373841">
        <w:rPr>
          <w:rFonts w:ascii="Arial" w:hAnsi="Arial" w:cs="Arial"/>
          <w:i/>
          <w:sz w:val="24"/>
          <w:szCs w:val="24"/>
        </w:rPr>
        <w:t xml:space="preserve"> </w:t>
      </w:r>
      <w:proofErr w:type="spellStart"/>
      <w:r w:rsidRPr="00373841">
        <w:rPr>
          <w:rFonts w:ascii="Arial" w:hAnsi="Arial" w:cs="Arial"/>
          <w:b/>
          <w:bCs/>
          <w:i/>
          <w:sz w:val="24"/>
          <w:szCs w:val="24"/>
        </w:rPr>
        <w:t>de</w:t>
      </w:r>
      <w:proofErr w:type="spellEnd"/>
      <w:r w:rsidRPr="00373841">
        <w:rPr>
          <w:rFonts w:ascii="Arial" w:hAnsi="Arial" w:cs="Arial"/>
          <w:b/>
          <w:bCs/>
          <w:i/>
          <w:sz w:val="24"/>
          <w:szCs w:val="24"/>
        </w:rPr>
        <w:t xml:space="preserve"> baja del sistema SAP</w:t>
      </w:r>
      <w:r w:rsidRPr="00373841">
        <w:rPr>
          <w:rFonts w:ascii="Arial" w:hAnsi="Arial" w:cs="Arial"/>
          <w:i/>
          <w:sz w:val="24"/>
          <w:szCs w:val="24"/>
        </w:rPr>
        <w:t xml:space="preserve"> la infracción de tránsito antes señalada, como lo solicito el actor como pretensión de su demanda visto a foja 6 del presente expediente; esto es así, a fin de restituir al administrado, aquí actor, </w:t>
      </w:r>
      <w:r w:rsidR="00AB146D">
        <w:rPr>
          <w:rFonts w:ascii="Arial" w:hAnsi="Arial" w:cs="Arial"/>
          <w:b/>
          <w:bCs/>
          <w:i/>
          <w:sz w:val="24"/>
          <w:szCs w:val="24"/>
        </w:rPr>
        <w:t>*******</w:t>
      </w:r>
      <w:r w:rsidRPr="00373841">
        <w:rPr>
          <w:rFonts w:ascii="Arial" w:hAnsi="Arial" w:cs="Arial"/>
          <w:i/>
          <w:sz w:val="24"/>
          <w:szCs w:val="24"/>
        </w:rPr>
        <w:t xml:space="preserve"> en el pleno goce de sus derechos afectados con la emisión del acto declarado nulo.</w:t>
      </w:r>
    </w:p>
    <w:p w14:paraId="1E4266C1" w14:textId="71BF28AF" w:rsidR="00AA1D08" w:rsidRPr="00AA1D08" w:rsidRDefault="00AA1D08" w:rsidP="00AA1D08">
      <w:pPr>
        <w:spacing w:before="240" w:line="360" w:lineRule="auto"/>
        <w:ind w:left="709" w:right="758"/>
        <w:jc w:val="both"/>
        <w:rPr>
          <w:rFonts w:ascii="Arial" w:hAnsi="Arial" w:cs="Arial"/>
          <w:i/>
        </w:rPr>
      </w:pPr>
      <w:r>
        <w:rPr>
          <w:rFonts w:ascii="Arial" w:hAnsi="Arial" w:cs="Arial"/>
          <w:i/>
        </w:rPr>
        <w:t>…”</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C9F50A8" w14:textId="43737A3C" w:rsidR="006A1EE0" w:rsidRPr="00985893" w:rsidRDefault="00BD6E8F" w:rsidP="00BD6E8F">
      <w:pPr>
        <w:spacing w:before="240" w:line="360" w:lineRule="auto"/>
        <w:ind w:right="49" w:firstLine="567"/>
        <w:jc w:val="both"/>
        <w:rPr>
          <w:rFonts w:ascii="Arial" w:eastAsia="Calibri" w:hAnsi="Arial" w:cs="Arial"/>
          <w:bCs/>
          <w:color w:val="000000" w:themeColor="text1"/>
          <w:sz w:val="26"/>
          <w:szCs w:val="26"/>
        </w:rPr>
      </w:pPr>
      <w:bookmarkStart w:id="2" w:name="_Hlk111564430"/>
      <w:r w:rsidRPr="00985893">
        <w:rPr>
          <w:rFonts w:ascii="Arial" w:eastAsia="Calibri" w:hAnsi="Arial" w:cs="Arial"/>
          <w:bCs/>
          <w:color w:val="000000" w:themeColor="text1"/>
          <w:sz w:val="26"/>
          <w:szCs w:val="26"/>
        </w:rPr>
        <w:t xml:space="preserve">Es así como la Sala Unitaria de Primera Instancia determinó que el acta de infracción con número de folio </w:t>
      </w:r>
      <w:r w:rsidR="00AB146D">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de </w:t>
      </w:r>
      <w:r w:rsidR="006A1EE0">
        <w:rPr>
          <w:rFonts w:ascii="Arial" w:eastAsia="Calibri" w:hAnsi="Arial" w:cs="Arial"/>
          <w:bCs/>
          <w:color w:val="000000" w:themeColor="text1"/>
          <w:sz w:val="26"/>
          <w:szCs w:val="26"/>
        </w:rPr>
        <w:t>dieciocho</w:t>
      </w:r>
      <w:r w:rsidR="00E1131A">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de </w:t>
      </w:r>
      <w:r w:rsidR="006A1EE0">
        <w:rPr>
          <w:rFonts w:ascii="Arial" w:eastAsia="Calibri" w:hAnsi="Arial" w:cs="Arial"/>
          <w:bCs/>
          <w:color w:val="000000" w:themeColor="text1"/>
          <w:sz w:val="26"/>
          <w:szCs w:val="26"/>
        </w:rPr>
        <w:t>abril</w:t>
      </w:r>
      <w:r>
        <w:rPr>
          <w:rFonts w:ascii="Arial" w:eastAsia="Calibri" w:hAnsi="Arial" w:cs="Arial"/>
          <w:bCs/>
          <w:color w:val="000000" w:themeColor="text1"/>
          <w:sz w:val="26"/>
          <w:szCs w:val="26"/>
        </w:rPr>
        <w:t xml:space="preserve"> de dos mil </w:t>
      </w:r>
      <w:r w:rsidR="006A1EE0">
        <w:rPr>
          <w:rFonts w:ascii="Arial" w:eastAsia="Calibri" w:hAnsi="Arial" w:cs="Arial"/>
          <w:bCs/>
          <w:color w:val="000000" w:themeColor="text1"/>
          <w:sz w:val="26"/>
          <w:szCs w:val="26"/>
        </w:rPr>
        <w:t>veinti</w:t>
      </w:r>
      <w:r w:rsidR="00DF463E">
        <w:rPr>
          <w:rFonts w:ascii="Arial" w:eastAsia="Calibri" w:hAnsi="Arial" w:cs="Arial"/>
          <w:bCs/>
          <w:color w:val="000000" w:themeColor="text1"/>
          <w:sz w:val="26"/>
          <w:szCs w:val="26"/>
        </w:rPr>
        <w:t>uno</w:t>
      </w:r>
      <w:r w:rsidRPr="00985893">
        <w:rPr>
          <w:rFonts w:ascii="Arial" w:eastAsia="Calibri" w:hAnsi="Arial" w:cs="Arial"/>
          <w:bCs/>
          <w:color w:val="000000" w:themeColor="text1"/>
          <w:sz w:val="26"/>
          <w:szCs w:val="26"/>
        </w:rPr>
        <w:t xml:space="preserve"> no se encontraba debidamente fundada y motivada, en razón de que </w:t>
      </w:r>
      <w:r w:rsidR="006A1EE0">
        <w:rPr>
          <w:rFonts w:ascii="Arial" w:eastAsia="Calibri" w:hAnsi="Arial" w:cs="Arial"/>
          <w:bCs/>
          <w:color w:val="000000" w:themeColor="text1"/>
          <w:sz w:val="26"/>
          <w:szCs w:val="26"/>
        </w:rPr>
        <w:t>el</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sidR="00DF463E">
        <w:rPr>
          <w:rFonts w:ascii="Arial" w:eastAsia="Calibri" w:hAnsi="Arial" w:cs="Arial"/>
          <w:bCs/>
          <w:color w:val="000000" w:themeColor="text1"/>
          <w:sz w:val="26"/>
          <w:szCs w:val="26"/>
        </w:rPr>
        <w:t>o</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 xml:space="preserve">en el acta de </w:t>
      </w:r>
      <w:r w:rsidRPr="00143A37">
        <w:rPr>
          <w:rFonts w:ascii="Arial" w:eastAsia="Calibri" w:hAnsi="Arial" w:cs="Arial"/>
          <w:bCs/>
          <w:color w:val="000000" w:themeColor="text1"/>
          <w:sz w:val="26"/>
          <w:szCs w:val="26"/>
        </w:rPr>
        <w:lastRenderedPageBreak/>
        <w:t>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que el conductor </w:t>
      </w:r>
      <w:r w:rsidR="00FF500F">
        <w:rPr>
          <w:rFonts w:ascii="Arial" w:eastAsia="Calibri" w:hAnsi="Arial" w:cs="Arial"/>
          <w:bCs/>
          <w:color w:val="000000" w:themeColor="text1"/>
          <w:sz w:val="26"/>
          <w:szCs w:val="26"/>
        </w:rPr>
        <w:t xml:space="preserve">se había </w:t>
      </w:r>
      <w:r w:rsidR="00DF463E" w:rsidRPr="00DF463E">
        <w:rPr>
          <w:rFonts w:ascii="Arial" w:eastAsia="Calibri" w:hAnsi="Arial" w:cs="Arial"/>
          <w:bCs/>
          <w:color w:val="000000" w:themeColor="text1"/>
          <w:sz w:val="26"/>
          <w:szCs w:val="26"/>
        </w:rPr>
        <w:t>pasado</w:t>
      </w:r>
      <w:r w:rsidR="00057B4D" w:rsidRPr="00DF463E">
        <w:rPr>
          <w:rFonts w:ascii="Arial" w:eastAsia="Calibri" w:hAnsi="Arial" w:cs="Arial"/>
          <w:bCs/>
          <w:color w:val="000000" w:themeColor="text1"/>
          <w:sz w:val="26"/>
          <w:szCs w:val="26"/>
        </w:rPr>
        <w:t xml:space="preserve"> el semáforo en rojo</w:t>
      </w:r>
      <w:r w:rsidR="00DF463E">
        <w:rPr>
          <w:rFonts w:ascii="Arial" w:eastAsia="Calibri" w:hAnsi="Arial" w:cs="Arial"/>
          <w:bCs/>
          <w:color w:val="000000" w:themeColor="text1"/>
          <w:sz w:val="26"/>
          <w:szCs w:val="26"/>
        </w:rPr>
        <w:t xml:space="preserve"> y que</w:t>
      </w:r>
      <w:r w:rsidR="005C0C83">
        <w:rPr>
          <w:rFonts w:ascii="Arial" w:eastAsia="Calibri" w:hAnsi="Arial" w:cs="Arial"/>
          <w:bCs/>
          <w:color w:val="000000" w:themeColor="text1"/>
          <w:sz w:val="26"/>
          <w:szCs w:val="26"/>
        </w:rPr>
        <w:t xml:space="preserve"> su</w:t>
      </w:r>
      <w:r w:rsidR="00DF463E">
        <w:rPr>
          <w:rFonts w:ascii="Arial" w:eastAsia="Calibri" w:hAnsi="Arial" w:cs="Arial"/>
          <w:bCs/>
          <w:color w:val="000000" w:themeColor="text1"/>
          <w:sz w:val="26"/>
          <w:szCs w:val="26"/>
        </w:rPr>
        <w:t xml:space="preserve"> </w:t>
      </w:r>
      <w:r w:rsidR="00057B4D" w:rsidRPr="00DF463E">
        <w:rPr>
          <w:rFonts w:ascii="Arial" w:eastAsia="Calibri" w:hAnsi="Arial" w:cs="Arial"/>
          <w:bCs/>
          <w:color w:val="000000" w:themeColor="text1"/>
          <w:sz w:val="26"/>
          <w:szCs w:val="26"/>
        </w:rPr>
        <w:t>licencia</w:t>
      </w:r>
      <w:r w:rsidR="00DF463E">
        <w:rPr>
          <w:rFonts w:ascii="Arial" w:eastAsia="Calibri" w:hAnsi="Arial" w:cs="Arial"/>
          <w:bCs/>
          <w:color w:val="000000" w:themeColor="text1"/>
          <w:sz w:val="26"/>
          <w:szCs w:val="26"/>
        </w:rPr>
        <w:t xml:space="preserve"> de conducir se encontraba</w:t>
      </w:r>
      <w:r w:rsidR="00057B4D" w:rsidRPr="00DF463E">
        <w:rPr>
          <w:rFonts w:ascii="Arial" w:eastAsia="Calibri" w:hAnsi="Arial" w:cs="Arial"/>
          <w:bCs/>
          <w:color w:val="000000" w:themeColor="text1"/>
          <w:sz w:val="26"/>
          <w:szCs w:val="26"/>
        </w:rPr>
        <w:t xml:space="preserve"> vencida</w:t>
      </w:r>
      <w:r w:rsidR="00C9435C" w:rsidRPr="00DF463E">
        <w:rPr>
          <w:rFonts w:ascii="Arial" w:eastAsia="Calibri" w:hAnsi="Arial" w:cs="Arial"/>
          <w:bCs/>
          <w:color w:val="000000" w:themeColor="text1"/>
          <w:sz w:val="26"/>
          <w:szCs w:val="26"/>
        </w:rPr>
        <w:t>,</w:t>
      </w:r>
      <w:r w:rsidR="00C9435C">
        <w:rPr>
          <w:rFonts w:ascii="Arial" w:eastAsia="Calibri" w:hAnsi="Arial" w:cs="Arial"/>
          <w:bCs/>
          <w:color w:val="000000" w:themeColor="text1"/>
          <w:sz w:val="26"/>
          <w:szCs w:val="26"/>
        </w:rPr>
        <w:t xml:space="preserve"> </w:t>
      </w:r>
      <w:r w:rsidRPr="00985893">
        <w:rPr>
          <w:rFonts w:ascii="Arial" w:eastAsia="Calibri" w:hAnsi="Arial" w:cs="Arial"/>
          <w:bCs/>
          <w:color w:val="000000" w:themeColor="text1"/>
          <w:sz w:val="26"/>
          <w:szCs w:val="26"/>
        </w:rPr>
        <w:t xml:space="preserve">soslayando así con la obligación de fundar y motivar el acto impugnado. </w:t>
      </w:r>
      <w:bookmarkEnd w:id="2"/>
      <w:r w:rsidRPr="00985893">
        <w:rPr>
          <w:rFonts w:ascii="Arial" w:eastAsia="Calibri" w:hAnsi="Arial" w:cs="Arial"/>
          <w:bCs/>
          <w:color w:val="000000" w:themeColor="text1"/>
          <w:sz w:val="26"/>
          <w:szCs w:val="26"/>
        </w:rPr>
        <w:t xml:space="preserve">- - - - - - - - - - - </w:t>
      </w:r>
      <w:r w:rsidR="00DF463E">
        <w:rPr>
          <w:rFonts w:ascii="Arial" w:eastAsia="Calibri" w:hAnsi="Arial" w:cs="Arial"/>
          <w:bCs/>
          <w:color w:val="000000" w:themeColor="text1"/>
          <w:sz w:val="26"/>
          <w:szCs w:val="26"/>
        </w:rPr>
        <w:t xml:space="preserve">- - - </w:t>
      </w:r>
    </w:p>
    <w:p w14:paraId="20CF33B4" w14:textId="76238EC9" w:rsidR="006A1EE0"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que </w:t>
      </w:r>
      <w:r w:rsidR="002D36D8" w:rsidRPr="00985893">
        <w:rPr>
          <w:rFonts w:ascii="Arial" w:eastAsia="Calibri" w:hAnsi="Arial" w:cs="Arial"/>
          <w:bCs/>
          <w:color w:val="000000" w:themeColor="text1"/>
          <w:sz w:val="26"/>
          <w:szCs w:val="26"/>
        </w:rPr>
        <w:t xml:space="preserve">el acta de infracción con número de folio </w:t>
      </w:r>
      <w:r w:rsidR="00AB146D">
        <w:rPr>
          <w:rFonts w:ascii="Arial" w:eastAsia="Calibri" w:hAnsi="Arial" w:cs="Arial"/>
          <w:bCs/>
          <w:color w:val="000000" w:themeColor="text1"/>
          <w:sz w:val="26"/>
          <w:szCs w:val="26"/>
        </w:rPr>
        <w:t>*******</w:t>
      </w:r>
      <w:r w:rsidR="002D36D8" w:rsidRPr="00985893">
        <w:rPr>
          <w:rFonts w:ascii="Arial" w:eastAsia="Calibri" w:hAnsi="Arial" w:cs="Arial"/>
          <w:bCs/>
          <w:color w:val="000000" w:themeColor="text1"/>
          <w:sz w:val="26"/>
          <w:szCs w:val="26"/>
        </w:rPr>
        <w:t xml:space="preserve"> de </w:t>
      </w:r>
      <w:r w:rsidR="002D36D8">
        <w:rPr>
          <w:rFonts w:ascii="Arial" w:eastAsia="Calibri" w:hAnsi="Arial" w:cs="Arial"/>
          <w:bCs/>
          <w:color w:val="000000" w:themeColor="text1"/>
          <w:sz w:val="26"/>
          <w:szCs w:val="26"/>
        </w:rPr>
        <w:t>dieciocho de abril de dos mil veintiuno</w:t>
      </w:r>
      <w:r w:rsidRPr="00985893">
        <w:rPr>
          <w:rFonts w:ascii="Arial" w:eastAsia="Calibri" w:hAnsi="Arial" w:cs="Arial"/>
          <w:bCs/>
          <w:color w:val="000000" w:themeColor="text1"/>
          <w:sz w:val="26"/>
          <w:szCs w:val="26"/>
        </w:rPr>
        <w:t xml:space="preserve">, no se encuentra </w:t>
      </w:r>
      <w:r w:rsidR="00AB146D">
        <w:rPr>
          <w:rFonts w:ascii="Arial" w:eastAsia="Calibri" w:hAnsi="Arial" w:cs="Arial"/>
          <w:bCs/>
          <w:color w:val="000000" w:themeColor="text1"/>
          <w:sz w:val="26"/>
          <w:szCs w:val="26"/>
        </w:rPr>
        <w:t>debidamente fundada y motivada.-</w:t>
      </w:r>
    </w:p>
    <w:p w14:paraId="0CBD1BCA" w14:textId="77777777"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FB7C96">
      <w:pPr>
        <w:spacing w:after="0"/>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1D8A2E85" w14:textId="4D29B49F" w:rsidR="00BD6E8F" w:rsidRPr="00A0405D" w:rsidRDefault="00BD6E8F" w:rsidP="00BD6E8F">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 </w:t>
      </w:r>
      <w:r w:rsidR="00AB146D">
        <w:rPr>
          <w:rFonts w:ascii="Arial" w:eastAsia="Calibri" w:hAnsi="Arial" w:cs="Arial"/>
          <w:bCs/>
          <w:color w:val="000000" w:themeColor="text1"/>
          <w:sz w:val="26"/>
          <w:szCs w:val="26"/>
        </w:rPr>
        <w:t>*******</w:t>
      </w:r>
      <w:r w:rsidR="00244798" w:rsidRPr="00985893">
        <w:rPr>
          <w:rFonts w:ascii="Arial" w:eastAsia="Calibri" w:hAnsi="Arial" w:cs="Arial"/>
          <w:bCs/>
          <w:color w:val="000000" w:themeColor="text1"/>
          <w:sz w:val="26"/>
          <w:szCs w:val="26"/>
        </w:rPr>
        <w:t xml:space="preserve"> de </w:t>
      </w:r>
      <w:r w:rsidR="00244798">
        <w:rPr>
          <w:rFonts w:ascii="Arial" w:eastAsia="Calibri" w:hAnsi="Arial" w:cs="Arial"/>
          <w:bCs/>
          <w:color w:val="000000" w:themeColor="text1"/>
          <w:sz w:val="26"/>
          <w:szCs w:val="26"/>
        </w:rPr>
        <w:t>dieciocho de abril de dos mil veintiuno</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 - </w:t>
      </w:r>
      <w:r w:rsidR="00AB146D">
        <w:rPr>
          <w:rFonts w:ascii="Arial" w:hAnsi="Arial" w:cs="Arial"/>
          <w:bCs/>
          <w:sz w:val="26"/>
          <w:szCs w:val="26"/>
          <w:lang w:eastAsia="es-ES"/>
        </w:rPr>
        <w:t xml:space="preserve">- - - - - - - </w:t>
      </w:r>
    </w:p>
    <w:p w14:paraId="59275578" w14:textId="55B13033"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w:t>
      </w:r>
      <w:r w:rsidR="00BD6E8F" w:rsidRPr="00FE0D56">
        <w:rPr>
          <w:rFonts w:ascii="Arial" w:eastAsia="Calibri" w:hAnsi="Arial" w:cs="Arial"/>
          <w:bCs/>
          <w:sz w:val="26"/>
          <w:szCs w:val="26"/>
        </w:rPr>
        <w:lastRenderedPageBreak/>
        <w:t xml:space="preserve">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0D69251D"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9C6338">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65A41440"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7A2693">
        <w:rPr>
          <w:rFonts w:ascii="Arial" w:hAnsi="Arial" w:cs="Arial"/>
          <w:color w:val="000000"/>
          <w:sz w:val="26"/>
          <w:szCs w:val="26"/>
        </w:rPr>
        <w:t>veinticuatro de marzo</w:t>
      </w:r>
      <w:r w:rsidR="00323AC8" w:rsidRPr="006744B2">
        <w:rPr>
          <w:rFonts w:ascii="Arial" w:hAnsi="Arial" w:cs="Arial"/>
          <w:color w:val="000000"/>
          <w:sz w:val="26"/>
          <w:szCs w:val="26"/>
        </w:rPr>
        <w:t xml:space="preserve"> de dos mil </w:t>
      </w:r>
      <w:r w:rsidR="007A2693" w:rsidRPr="006744B2">
        <w:rPr>
          <w:rFonts w:ascii="Arial" w:hAnsi="Arial" w:cs="Arial"/>
          <w:color w:val="000000"/>
          <w:sz w:val="26"/>
          <w:szCs w:val="26"/>
        </w:rPr>
        <w:t>veinti</w:t>
      </w:r>
      <w:r w:rsidR="007A2693">
        <w:rPr>
          <w:rFonts w:ascii="Arial" w:hAnsi="Arial" w:cs="Arial"/>
          <w:color w:val="000000"/>
          <w:sz w:val="26"/>
          <w:szCs w:val="26"/>
        </w:rPr>
        <w:t>dós</w:t>
      </w:r>
      <w:r w:rsidRPr="006744B2">
        <w:rPr>
          <w:rFonts w:ascii="Arial" w:hAnsi="Arial" w:cs="Arial"/>
          <w:color w:val="000000"/>
          <w:sz w:val="26"/>
          <w:szCs w:val="26"/>
        </w:rPr>
        <w:t xml:space="preserve">, emitida por la </w:t>
      </w:r>
      <w:r w:rsidR="007A2693">
        <w:rPr>
          <w:rFonts w:ascii="Arial" w:hAnsi="Arial" w:cs="Arial"/>
          <w:color w:val="000000"/>
          <w:sz w:val="26"/>
          <w:szCs w:val="26"/>
        </w:rPr>
        <w:t>Primera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7A2693">
        <w:rPr>
          <w:rFonts w:ascii="Arial" w:hAnsi="Arial" w:cs="Arial"/>
          <w:b/>
          <w:color w:val="000000"/>
          <w:sz w:val="26"/>
          <w:szCs w:val="26"/>
        </w:rPr>
        <w:t>038</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8E18C5">
        <w:rPr>
          <w:rFonts w:ascii="Arial" w:hAnsi="Arial" w:cs="Arial"/>
          <w:b/>
          <w:color w:val="000000"/>
          <w:sz w:val="26"/>
          <w:szCs w:val="26"/>
        </w:rPr>
        <w:t>1</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p>
    <w:p w14:paraId="1181F7B4" w14:textId="5F31D197"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7A2693">
        <w:rPr>
          <w:rFonts w:ascii="Arial" w:hAnsi="Arial" w:cs="Arial"/>
          <w:sz w:val="26"/>
          <w:szCs w:val="26"/>
        </w:rPr>
        <w:t>Primera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p>
    <w:p w14:paraId="5F378BC0" w14:textId="77777777" w:rsidR="00BA3C5F" w:rsidRDefault="00BA3C5F" w:rsidP="00BA3C5F">
      <w:pPr>
        <w:spacing w:before="100" w:beforeAutospacing="1" w:after="0" w:line="360" w:lineRule="auto"/>
        <w:ind w:firstLine="709"/>
        <w:jc w:val="both"/>
        <w:rPr>
          <w:rFonts w:ascii="Arial" w:hAnsi="Arial" w:cs="Arial"/>
          <w:sz w:val="26"/>
          <w:szCs w:val="26"/>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 Gloria del Carmen Camacho Meza, Paulo José Luis Tapia Palacios (</w:t>
      </w:r>
      <w:r>
        <w:rPr>
          <w:rFonts w:ascii="Arial" w:eastAsiaTheme="minorHAnsi" w:hAnsi="Arial" w:cs="Arial"/>
          <w:b/>
          <w:bCs/>
          <w:sz w:val="26"/>
          <w:szCs w:val="26"/>
          <w:lang w:eastAsia="en-US"/>
        </w:rPr>
        <w:t xml:space="preserve">ponente) </w:t>
      </w:r>
      <w:r>
        <w:rPr>
          <w:rFonts w:ascii="Arial" w:eastAsiaTheme="minorHAnsi" w:hAnsi="Arial" w:cs="Arial"/>
          <w:sz w:val="26"/>
          <w:szCs w:val="26"/>
          <w:lang w:eastAsia="en-US"/>
        </w:rPr>
        <w:t xml:space="preserve">y Elías Cortés López, </w:t>
      </w:r>
      <w:r>
        <w:rPr>
          <w:rFonts w:ascii="Arial" w:hAnsi="Arial" w:cs="Arial"/>
          <w:sz w:val="26"/>
          <w:szCs w:val="26"/>
        </w:rPr>
        <w:t xml:space="preserve">quienes actúan con el Licenciado Juan Edy García Coronado, Secretario General de Acuerdos de este Tribunal, que autoriza y da fe.- - - - - - - - - - - - - - - </w:t>
      </w:r>
    </w:p>
    <w:p w14:paraId="3C359940" w14:textId="4720D114" w:rsidR="00BA3C5F" w:rsidRDefault="00BA3C5F" w:rsidP="00BA3C5F">
      <w:pPr>
        <w:spacing w:line="360" w:lineRule="auto"/>
        <w:ind w:right="49"/>
        <w:rPr>
          <w:rFonts w:ascii="Arial" w:hAnsi="Arial" w:cs="Arial"/>
          <w:sz w:val="26"/>
          <w:szCs w:val="26"/>
        </w:rPr>
      </w:pPr>
    </w:p>
    <w:p w14:paraId="5101C189" w14:textId="77777777" w:rsidR="00C11705" w:rsidRDefault="00C11705" w:rsidP="00BA3C5F">
      <w:pPr>
        <w:spacing w:line="360" w:lineRule="auto"/>
        <w:ind w:right="49"/>
        <w:rPr>
          <w:rFonts w:ascii="Arial" w:hAnsi="Arial" w:cs="Arial"/>
          <w:sz w:val="26"/>
          <w:szCs w:val="26"/>
        </w:rPr>
      </w:pPr>
    </w:p>
    <w:p w14:paraId="6F450B42" w14:textId="4DD8CBBE" w:rsidR="00BA3C5F" w:rsidRDefault="00BA3C5F" w:rsidP="00BA3C5F">
      <w:pPr>
        <w:spacing w:line="360" w:lineRule="auto"/>
        <w:ind w:right="49"/>
        <w:rPr>
          <w:rFonts w:ascii="Arial" w:hAnsi="Arial" w:cs="Arial"/>
          <w:sz w:val="26"/>
          <w:szCs w:val="26"/>
        </w:rPr>
      </w:pPr>
    </w:p>
    <w:p w14:paraId="110D15C3" w14:textId="3E08963C" w:rsidR="00C11705" w:rsidRDefault="00C11705" w:rsidP="00BA3C5F">
      <w:pPr>
        <w:spacing w:line="360" w:lineRule="auto"/>
        <w:ind w:right="49"/>
        <w:rPr>
          <w:rFonts w:ascii="Arial" w:hAnsi="Arial" w:cs="Arial"/>
          <w:sz w:val="26"/>
          <w:szCs w:val="26"/>
        </w:rPr>
      </w:pPr>
    </w:p>
    <w:p w14:paraId="6A783EB5" w14:textId="77777777" w:rsidR="00C11705" w:rsidRDefault="00C11705" w:rsidP="00BA3C5F">
      <w:pPr>
        <w:spacing w:line="360" w:lineRule="auto"/>
        <w:ind w:right="49"/>
        <w:rPr>
          <w:rFonts w:ascii="Arial" w:hAnsi="Arial" w:cs="Arial"/>
          <w:sz w:val="26"/>
          <w:szCs w:val="26"/>
        </w:rPr>
      </w:pPr>
    </w:p>
    <w:p w14:paraId="46CDC91B" w14:textId="77777777" w:rsidR="00BA3C5F" w:rsidRDefault="00BA3C5F" w:rsidP="00BA3C5F">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FA8DA76" w14:textId="77777777" w:rsidR="00BA3C5F" w:rsidRDefault="00BA3C5F" w:rsidP="00BA3C5F">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6BD1CFE9" w14:textId="77777777" w:rsidR="00BA3C5F" w:rsidRDefault="00BA3C5F" w:rsidP="00BA3C5F">
      <w:pPr>
        <w:spacing w:after="0" w:line="240" w:lineRule="auto"/>
        <w:ind w:firstLine="567"/>
        <w:jc w:val="center"/>
        <w:rPr>
          <w:rFonts w:ascii="Arial" w:eastAsiaTheme="minorHAnsi" w:hAnsi="Arial" w:cs="Arial"/>
          <w:sz w:val="26"/>
          <w:szCs w:val="26"/>
          <w:lang w:eastAsia="en-US"/>
        </w:rPr>
      </w:pPr>
    </w:p>
    <w:p w14:paraId="6B21FED3" w14:textId="77777777" w:rsidR="00BA3C5F" w:rsidRDefault="00BA3C5F" w:rsidP="00BA3C5F">
      <w:pPr>
        <w:spacing w:after="0" w:line="240" w:lineRule="auto"/>
        <w:ind w:firstLine="567"/>
        <w:jc w:val="center"/>
        <w:rPr>
          <w:rFonts w:ascii="Arial" w:eastAsiaTheme="minorHAnsi" w:hAnsi="Arial" w:cs="Arial"/>
          <w:sz w:val="26"/>
          <w:szCs w:val="26"/>
          <w:lang w:eastAsia="en-US"/>
        </w:rPr>
      </w:pPr>
    </w:p>
    <w:p w14:paraId="1239D51F" w14:textId="77777777" w:rsidR="00BA3C5F" w:rsidRDefault="00BA3C5F" w:rsidP="00BA3C5F">
      <w:pPr>
        <w:spacing w:after="0" w:line="240" w:lineRule="auto"/>
        <w:ind w:firstLine="567"/>
        <w:jc w:val="center"/>
        <w:rPr>
          <w:rFonts w:ascii="Arial" w:eastAsiaTheme="minorHAnsi" w:hAnsi="Arial" w:cs="Arial"/>
          <w:sz w:val="26"/>
          <w:szCs w:val="26"/>
          <w:lang w:eastAsia="en-US"/>
        </w:rPr>
      </w:pPr>
    </w:p>
    <w:p w14:paraId="4FB1D277" w14:textId="77777777" w:rsidR="00BA3C5F" w:rsidRDefault="00BA3C5F" w:rsidP="00BA3C5F">
      <w:pPr>
        <w:spacing w:after="0" w:line="240" w:lineRule="auto"/>
        <w:ind w:firstLine="567"/>
        <w:jc w:val="center"/>
        <w:rPr>
          <w:rFonts w:ascii="Arial" w:eastAsiaTheme="minorHAnsi" w:hAnsi="Arial" w:cs="Arial"/>
          <w:sz w:val="26"/>
          <w:szCs w:val="26"/>
          <w:lang w:eastAsia="en-US"/>
        </w:rPr>
      </w:pPr>
    </w:p>
    <w:p w14:paraId="73E3EEA7" w14:textId="77777777" w:rsidR="00BA3C5F" w:rsidRDefault="00BA3C5F" w:rsidP="00BA3C5F">
      <w:pPr>
        <w:spacing w:after="0" w:line="240" w:lineRule="auto"/>
        <w:ind w:firstLine="567"/>
        <w:jc w:val="center"/>
        <w:rPr>
          <w:rFonts w:ascii="Arial" w:eastAsiaTheme="minorHAnsi" w:hAnsi="Arial" w:cs="Arial"/>
          <w:sz w:val="26"/>
          <w:szCs w:val="26"/>
          <w:lang w:eastAsia="en-US"/>
        </w:rPr>
      </w:pPr>
    </w:p>
    <w:p w14:paraId="0A476B31" w14:textId="5B34F789" w:rsidR="00BA3C5F" w:rsidRDefault="00BA3C5F" w:rsidP="00BA3C5F">
      <w:pPr>
        <w:spacing w:after="0" w:line="240" w:lineRule="auto"/>
        <w:ind w:firstLine="567"/>
        <w:jc w:val="center"/>
        <w:rPr>
          <w:rFonts w:ascii="Arial" w:eastAsiaTheme="minorHAnsi" w:hAnsi="Arial" w:cs="Arial"/>
          <w:sz w:val="26"/>
          <w:szCs w:val="26"/>
          <w:lang w:eastAsia="en-US"/>
        </w:rPr>
      </w:pPr>
    </w:p>
    <w:p w14:paraId="1A0925E7" w14:textId="6BFFCE4E" w:rsidR="00C11705" w:rsidRDefault="00C11705" w:rsidP="00BA3C5F">
      <w:pPr>
        <w:spacing w:after="0" w:line="240" w:lineRule="auto"/>
        <w:ind w:firstLine="567"/>
        <w:jc w:val="center"/>
        <w:rPr>
          <w:rFonts w:ascii="Arial" w:eastAsiaTheme="minorHAnsi" w:hAnsi="Arial" w:cs="Arial"/>
          <w:sz w:val="26"/>
          <w:szCs w:val="26"/>
          <w:lang w:eastAsia="en-US"/>
        </w:rPr>
      </w:pPr>
    </w:p>
    <w:p w14:paraId="4F9A79CD" w14:textId="743F83DD" w:rsidR="00C11705" w:rsidRDefault="00C11705" w:rsidP="00BA3C5F">
      <w:pPr>
        <w:spacing w:after="0" w:line="240" w:lineRule="auto"/>
        <w:ind w:firstLine="567"/>
        <w:jc w:val="center"/>
        <w:rPr>
          <w:rFonts w:ascii="Arial" w:eastAsiaTheme="minorHAnsi" w:hAnsi="Arial" w:cs="Arial"/>
          <w:sz w:val="26"/>
          <w:szCs w:val="26"/>
          <w:lang w:eastAsia="en-US"/>
        </w:rPr>
      </w:pPr>
    </w:p>
    <w:p w14:paraId="43B29FAF" w14:textId="36A4D3B7" w:rsidR="00C11705" w:rsidRDefault="00C11705" w:rsidP="00BA3C5F">
      <w:pPr>
        <w:spacing w:after="0" w:line="240" w:lineRule="auto"/>
        <w:ind w:firstLine="567"/>
        <w:jc w:val="center"/>
        <w:rPr>
          <w:rFonts w:ascii="Arial" w:eastAsiaTheme="minorHAnsi" w:hAnsi="Arial" w:cs="Arial"/>
          <w:sz w:val="26"/>
          <w:szCs w:val="26"/>
          <w:lang w:eastAsia="en-US"/>
        </w:rPr>
      </w:pPr>
    </w:p>
    <w:p w14:paraId="698AF472" w14:textId="12D097E7" w:rsidR="00C11705" w:rsidRDefault="00C11705" w:rsidP="00BA3C5F">
      <w:pPr>
        <w:spacing w:after="0" w:line="240" w:lineRule="auto"/>
        <w:ind w:firstLine="567"/>
        <w:jc w:val="center"/>
        <w:rPr>
          <w:rFonts w:ascii="Arial" w:eastAsiaTheme="minorHAnsi" w:hAnsi="Arial" w:cs="Arial"/>
          <w:sz w:val="26"/>
          <w:szCs w:val="26"/>
          <w:lang w:eastAsia="en-US"/>
        </w:rPr>
      </w:pPr>
    </w:p>
    <w:p w14:paraId="1B8A7E36" w14:textId="77777777" w:rsidR="00AB146D" w:rsidRDefault="00AB146D" w:rsidP="00AB146D">
      <w:pPr>
        <w:tabs>
          <w:tab w:val="left" w:pos="1680"/>
          <w:tab w:val="center" w:pos="4277"/>
        </w:tabs>
        <w:spacing w:after="120" w:line="360" w:lineRule="auto"/>
        <w:jc w:val="center"/>
        <w:rPr>
          <w:rFonts w:ascii="Arial" w:eastAsiaTheme="minorHAnsi" w:hAnsi="Arial" w:cs="Arial"/>
          <w:b/>
          <w:sz w:val="16"/>
          <w:szCs w:val="16"/>
          <w:lang w:eastAsia="en-US"/>
        </w:rPr>
      </w:pPr>
      <w:bookmarkStart w:id="3" w:name="_GoBack"/>
      <w:r>
        <w:rPr>
          <w:rFonts w:ascii="Arial" w:eastAsiaTheme="minorHAnsi" w:hAnsi="Arial" w:cs="Arial"/>
          <w:b/>
          <w:sz w:val="16"/>
          <w:szCs w:val="16"/>
          <w:lang w:eastAsia="en-US"/>
        </w:rPr>
        <w:t>LAS PRESENTES FIRMAS CORRESPONDEN A LA RESOLUCIÓN DEL RECURSO DE REVISIÓN 0083/2022.</w:t>
      </w:r>
    </w:p>
    <w:bookmarkEnd w:id="3"/>
    <w:p w14:paraId="67602E44" w14:textId="6FDBCD21" w:rsidR="00C11705" w:rsidRDefault="00C11705" w:rsidP="00BA3C5F">
      <w:pPr>
        <w:spacing w:after="0" w:line="240" w:lineRule="auto"/>
        <w:ind w:firstLine="567"/>
        <w:jc w:val="center"/>
        <w:rPr>
          <w:rFonts w:ascii="Arial" w:eastAsiaTheme="minorHAnsi" w:hAnsi="Arial" w:cs="Arial"/>
          <w:sz w:val="26"/>
          <w:szCs w:val="26"/>
          <w:lang w:eastAsia="en-US"/>
        </w:rPr>
      </w:pPr>
    </w:p>
    <w:p w14:paraId="5E595071" w14:textId="77777777" w:rsidR="00C11705" w:rsidRDefault="00C11705" w:rsidP="00BA3C5F">
      <w:pPr>
        <w:spacing w:after="0" w:line="240" w:lineRule="auto"/>
        <w:ind w:firstLine="567"/>
        <w:jc w:val="center"/>
        <w:rPr>
          <w:rFonts w:ascii="Arial" w:eastAsiaTheme="minorHAnsi" w:hAnsi="Arial" w:cs="Arial"/>
          <w:sz w:val="26"/>
          <w:szCs w:val="26"/>
          <w:lang w:eastAsia="en-US"/>
        </w:rPr>
      </w:pPr>
    </w:p>
    <w:p w14:paraId="04B850B0" w14:textId="77777777" w:rsidR="00BA3C5F" w:rsidRDefault="00BA3C5F" w:rsidP="00BA3C5F">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2DFC28E2" w14:textId="77777777" w:rsidR="00BA3C5F" w:rsidRDefault="00BA3C5F" w:rsidP="00BA3C5F">
      <w:pPr>
        <w:spacing w:after="120"/>
        <w:jc w:val="center"/>
        <w:rPr>
          <w:rFonts w:ascii="Arial" w:eastAsiaTheme="minorHAnsi" w:hAnsi="Arial" w:cs="Arial"/>
          <w:sz w:val="26"/>
          <w:szCs w:val="26"/>
          <w:lang w:eastAsia="en-US"/>
        </w:rPr>
      </w:pPr>
    </w:p>
    <w:p w14:paraId="3DB941BD" w14:textId="77777777" w:rsidR="00BA3C5F" w:rsidRDefault="00BA3C5F" w:rsidP="00BA3C5F">
      <w:pPr>
        <w:spacing w:after="120"/>
        <w:jc w:val="center"/>
        <w:rPr>
          <w:rFonts w:ascii="Arial" w:eastAsiaTheme="minorHAnsi" w:hAnsi="Arial" w:cs="Arial"/>
          <w:sz w:val="26"/>
          <w:szCs w:val="26"/>
          <w:lang w:eastAsia="en-US"/>
        </w:rPr>
      </w:pPr>
    </w:p>
    <w:p w14:paraId="071BCF1F" w14:textId="77777777" w:rsidR="00BA3C5F" w:rsidRDefault="00BA3C5F" w:rsidP="00BA3C5F">
      <w:pPr>
        <w:spacing w:after="120"/>
        <w:jc w:val="center"/>
        <w:rPr>
          <w:rFonts w:ascii="Arial" w:eastAsiaTheme="minorHAnsi" w:hAnsi="Arial" w:cs="Arial"/>
          <w:sz w:val="26"/>
          <w:szCs w:val="26"/>
          <w:lang w:eastAsia="en-US"/>
        </w:rPr>
      </w:pPr>
    </w:p>
    <w:p w14:paraId="50E59B79" w14:textId="77777777" w:rsidR="00BA3C5F" w:rsidRDefault="00BA3C5F" w:rsidP="00BA3C5F">
      <w:pPr>
        <w:spacing w:after="120"/>
        <w:jc w:val="center"/>
        <w:rPr>
          <w:rFonts w:ascii="Arial" w:eastAsiaTheme="minorHAnsi" w:hAnsi="Arial" w:cs="Arial"/>
          <w:sz w:val="26"/>
          <w:szCs w:val="26"/>
          <w:lang w:eastAsia="en-US"/>
        </w:rPr>
      </w:pPr>
    </w:p>
    <w:p w14:paraId="138A482D" w14:textId="77777777" w:rsidR="00BA3C5F" w:rsidRDefault="00BA3C5F" w:rsidP="00BA3C5F">
      <w:pPr>
        <w:spacing w:after="120"/>
        <w:jc w:val="center"/>
        <w:rPr>
          <w:rFonts w:ascii="Arial" w:eastAsiaTheme="minorHAnsi" w:hAnsi="Arial" w:cs="Arial"/>
          <w:sz w:val="26"/>
          <w:szCs w:val="26"/>
          <w:lang w:eastAsia="en-US"/>
        </w:rPr>
      </w:pPr>
    </w:p>
    <w:p w14:paraId="3AFFAA4F" w14:textId="77777777" w:rsidR="00BA3C5F" w:rsidRDefault="00BA3C5F" w:rsidP="00BA3C5F">
      <w:pPr>
        <w:spacing w:after="120"/>
        <w:jc w:val="center"/>
        <w:rPr>
          <w:rFonts w:ascii="Arial" w:eastAsiaTheme="minorHAnsi" w:hAnsi="Arial" w:cs="Arial"/>
          <w:sz w:val="26"/>
          <w:szCs w:val="26"/>
          <w:lang w:eastAsia="en-US"/>
        </w:rPr>
      </w:pPr>
    </w:p>
    <w:p w14:paraId="7D3568DE"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05051A7E"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2FD60168"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4000BE02"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77863AA6"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7384F008"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4DF95B51"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7231085E"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5E1AE519"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03490E21"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35CF0918" w14:textId="236FD6CB"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148FF820" w14:textId="77777777" w:rsidR="00C11705" w:rsidRDefault="00C11705" w:rsidP="00BA3C5F">
      <w:pPr>
        <w:tabs>
          <w:tab w:val="left" w:pos="1680"/>
          <w:tab w:val="center" w:pos="4277"/>
        </w:tabs>
        <w:spacing w:after="120" w:line="360" w:lineRule="auto"/>
        <w:jc w:val="center"/>
        <w:rPr>
          <w:rFonts w:ascii="Arial" w:eastAsiaTheme="minorHAnsi" w:hAnsi="Arial" w:cs="Arial"/>
          <w:sz w:val="26"/>
          <w:szCs w:val="26"/>
          <w:lang w:eastAsia="en-US"/>
        </w:rPr>
      </w:pPr>
    </w:p>
    <w:p w14:paraId="629CAA72"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2F43B141"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52F3DC49"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7056B5E8" w14:textId="77777777" w:rsidR="00BA3C5F" w:rsidRDefault="00BA3C5F" w:rsidP="00BA3C5F">
      <w:pPr>
        <w:tabs>
          <w:tab w:val="left" w:pos="1680"/>
          <w:tab w:val="center" w:pos="4277"/>
        </w:tabs>
        <w:spacing w:after="120" w:line="360" w:lineRule="auto"/>
        <w:rPr>
          <w:rFonts w:ascii="Arial" w:eastAsiaTheme="minorHAnsi" w:hAnsi="Arial" w:cs="Arial"/>
          <w:sz w:val="26"/>
          <w:szCs w:val="26"/>
          <w:lang w:eastAsia="en-US"/>
        </w:rPr>
      </w:pPr>
    </w:p>
    <w:p w14:paraId="498D79DF" w14:textId="77777777" w:rsidR="00BA3C5F" w:rsidRDefault="00BA3C5F" w:rsidP="00BA3C5F">
      <w:pPr>
        <w:tabs>
          <w:tab w:val="left" w:pos="1680"/>
          <w:tab w:val="center" w:pos="4277"/>
        </w:tabs>
        <w:spacing w:after="120" w:line="360" w:lineRule="auto"/>
        <w:jc w:val="center"/>
        <w:rPr>
          <w:rFonts w:ascii="Arial" w:eastAsiaTheme="minorHAnsi" w:hAnsi="Arial" w:cs="Arial"/>
          <w:sz w:val="26"/>
          <w:szCs w:val="26"/>
          <w:lang w:eastAsia="en-US"/>
        </w:rPr>
      </w:pPr>
    </w:p>
    <w:p w14:paraId="53892BC3" w14:textId="77777777" w:rsidR="00BA3C5F" w:rsidRDefault="00BA3C5F" w:rsidP="00BA3C5F">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5060CA2E" w14:textId="77777777" w:rsidR="00BA3C5F" w:rsidRDefault="00BA3C5F" w:rsidP="00BA3C5F">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2C392798" w14:textId="77777777" w:rsidR="00BA3C5F" w:rsidRDefault="00BA3C5F" w:rsidP="00BA3C5F">
      <w:pPr>
        <w:spacing w:before="240" w:line="360" w:lineRule="auto"/>
        <w:ind w:firstLine="708"/>
        <w:jc w:val="both"/>
        <w:rPr>
          <w:rFonts w:ascii="Arial" w:hAnsi="Arial" w:cs="Arial"/>
          <w:sz w:val="26"/>
          <w:szCs w:val="26"/>
        </w:rPr>
      </w:pPr>
    </w:p>
    <w:p w14:paraId="27B0C6BD" w14:textId="77777777" w:rsidR="00BA3C5F" w:rsidRDefault="00BA3C5F" w:rsidP="00BA3C5F">
      <w:pPr>
        <w:jc w:val="center"/>
        <w:rPr>
          <w:rFonts w:ascii="Arial" w:hAnsi="Arial" w:cs="Arial"/>
          <w:sz w:val="26"/>
          <w:szCs w:val="26"/>
        </w:rPr>
      </w:pPr>
    </w:p>
    <w:p w14:paraId="43C5164E" w14:textId="77777777" w:rsidR="00BA3C5F" w:rsidRDefault="00BA3C5F" w:rsidP="00BA3C5F">
      <w:pPr>
        <w:spacing w:line="360" w:lineRule="auto"/>
        <w:ind w:right="49" w:firstLine="567"/>
        <w:jc w:val="both"/>
        <w:rPr>
          <w:rFonts w:ascii="Arial" w:hAnsi="Arial" w:cs="Arial"/>
          <w:sz w:val="26"/>
          <w:szCs w:val="26"/>
        </w:rPr>
      </w:pPr>
    </w:p>
    <w:p w14:paraId="43C84BB3" w14:textId="77777777" w:rsidR="00E92C73" w:rsidRDefault="00E92C73" w:rsidP="00E92C73">
      <w:pPr>
        <w:jc w:val="center"/>
        <w:rPr>
          <w:rFonts w:ascii="Arial" w:hAnsi="Arial" w:cs="Arial"/>
          <w:sz w:val="26"/>
          <w:szCs w:val="26"/>
        </w:rPr>
      </w:pPr>
    </w:p>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C11705">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86061" w14:textId="77777777" w:rsidR="00107484" w:rsidRDefault="00107484">
      <w:pPr>
        <w:spacing w:after="0" w:line="240" w:lineRule="auto"/>
      </w:pPr>
      <w:r>
        <w:separator/>
      </w:r>
    </w:p>
  </w:endnote>
  <w:endnote w:type="continuationSeparator" w:id="0">
    <w:p w14:paraId="3A04B50F" w14:textId="77777777" w:rsidR="00107484" w:rsidRDefault="00107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795B2" w14:textId="77777777" w:rsidR="00107484" w:rsidRDefault="00107484">
      <w:pPr>
        <w:spacing w:after="0" w:line="240" w:lineRule="auto"/>
      </w:pPr>
      <w:r>
        <w:separator/>
      </w:r>
    </w:p>
  </w:footnote>
  <w:footnote w:type="continuationSeparator" w:id="0">
    <w:p w14:paraId="39824289" w14:textId="77777777" w:rsidR="00107484" w:rsidRDefault="00107484">
      <w:pPr>
        <w:spacing w:after="0" w:line="240" w:lineRule="auto"/>
      </w:pPr>
      <w:r>
        <w:continuationSeparator/>
      </w:r>
    </w:p>
  </w:footnote>
  <w:footnote w:id="1">
    <w:p w14:paraId="76AA77E7" w14:textId="77777777" w:rsidR="00E91009" w:rsidRDefault="00E91009" w:rsidP="00E91009">
      <w:pPr>
        <w:autoSpaceDE w:val="0"/>
        <w:autoSpaceDN w:val="0"/>
        <w:adjustRightInd w:val="0"/>
        <w:spacing w:after="0" w:line="240" w:lineRule="auto"/>
        <w:jc w:val="both"/>
        <w:rPr>
          <w:rFonts w:ascii="Arial" w:hAnsi="Arial" w:cs="Arial"/>
          <w:color w:val="000000"/>
          <w:sz w:val="16"/>
          <w:szCs w:val="16"/>
        </w:rPr>
      </w:pPr>
      <w:r w:rsidRPr="000564F1">
        <w:rPr>
          <w:rStyle w:val="Refdenotaalpie"/>
          <w:rFonts w:ascii="Arial" w:hAnsi="Arial" w:cs="Arial"/>
          <w:sz w:val="16"/>
          <w:szCs w:val="16"/>
        </w:rPr>
        <w:footnoteRef/>
      </w:r>
      <w:r w:rsidRPr="000564F1">
        <w:rPr>
          <w:rFonts w:ascii="Arial" w:hAnsi="Arial" w:cs="Arial"/>
          <w:sz w:val="16"/>
          <w:szCs w:val="16"/>
        </w:rPr>
        <w:t xml:space="preserve"> </w:t>
      </w:r>
      <w:r w:rsidRPr="000564F1">
        <w:rPr>
          <w:rFonts w:ascii="Arial" w:hAnsi="Arial" w:cs="Arial"/>
          <w:b/>
          <w:bCs/>
          <w:color w:val="000000"/>
          <w:sz w:val="16"/>
          <w:szCs w:val="16"/>
        </w:rPr>
        <w:t xml:space="preserve">ARTÍCULO 203.- </w:t>
      </w:r>
      <w:r w:rsidRPr="000564F1">
        <w:rPr>
          <w:rFonts w:ascii="Arial" w:hAnsi="Arial" w:cs="Arial"/>
          <w:color w:val="000000"/>
          <w:sz w:val="16"/>
          <w:szCs w:val="16"/>
        </w:rPr>
        <w:t>La valoración de las pruebas se hará de acuerdo con las siguientes reglas:</w:t>
      </w:r>
    </w:p>
    <w:p w14:paraId="04C6C737" w14:textId="77777777" w:rsidR="00E91009" w:rsidRPr="000564F1" w:rsidRDefault="00E91009" w:rsidP="00E91009">
      <w:pPr>
        <w:autoSpaceDE w:val="0"/>
        <w:autoSpaceDN w:val="0"/>
        <w:adjustRightInd w:val="0"/>
        <w:spacing w:after="0" w:line="240" w:lineRule="auto"/>
        <w:jc w:val="both"/>
        <w:rPr>
          <w:rFonts w:ascii="Arial" w:hAnsi="Arial" w:cs="Arial"/>
          <w:color w:val="000000"/>
          <w:sz w:val="16"/>
          <w:szCs w:val="16"/>
        </w:rPr>
      </w:pPr>
    </w:p>
    <w:p w14:paraId="58D54AD7" w14:textId="77777777" w:rsidR="00E91009" w:rsidRPr="00EF7203" w:rsidRDefault="00E91009" w:rsidP="00E91009">
      <w:pPr>
        <w:pStyle w:val="Prrafodelista"/>
        <w:numPr>
          <w:ilvl w:val="0"/>
          <w:numId w:val="15"/>
        </w:numPr>
        <w:autoSpaceDE w:val="0"/>
        <w:autoSpaceDN w:val="0"/>
        <w:adjustRightInd w:val="0"/>
        <w:spacing w:after="0" w:line="240" w:lineRule="auto"/>
        <w:jc w:val="both"/>
        <w:rPr>
          <w:rFonts w:ascii="Arial" w:hAnsi="Arial" w:cs="Arial"/>
          <w:color w:val="000000"/>
          <w:sz w:val="16"/>
          <w:szCs w:val="16"/>
        </w:rPr>
      </w:pPr>
      <w:r w:rsidRPr="00EF7203">
        <w:rPr>
          <w:rFonts w:ascii="Arial" w:hAnsi="Arial" w:cs="Arial"/>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EF7203" w:rsidRDefault="00E91009" w:rsidP="00E91009">
      <w:pPr>
        <w:autoSpaceDE w:val="0"/>
        <w:autoSpaceDN w:val="0"/>
        <w:adjustRightInd w:val="0"/>
        <w:spacing w:after="0" w:line="240" w:lineRule="auto"/>
        <w:ind w:left="360"/>
        <w:jc w:val="both"/>
        <w:rPr>
          <w:rFonts w:ascii="Arial" w:hAnsi="Arial" w:cs="Arial"/>
          <w:color w:val="000000"/>
          <w:sz w:val="16"/>
          <w:szCs w:val="16"/>
        </w:rPr>
      </w:pPr>
      <w:r>
        <w:rPr>
          <w:rFonts w:ascii="Arial" w:hAnsi="Arial" w:cs="Arial"/>
          <w:color w:val="000000"/>
          <w:sz w:val="16"/>
          <w:szCs w:val="16"/>
        </w:rPr>
        <w:t>(…)</w:t>
      </w:r>
    </w:p>
    <w:p w14:paraId="1BFDD0BF" w14:textId="77777777" w:rsidR="00E91009" w:rsidRDefault="00E91009" w:rsidP="00E91009">
      <w:pPr>
        <w:autoSpaceDE w:val="0"/>
        <w:autoSpaceDN w:val="0"/>
        <w:adjustRightInd w:val="0"/>
        <w:spacing w:after="0" w:line="240" w:lineRule="auto"/>
        <w:rPr>
          <w:rFonts w:ascii="Arial" w:hAnsi="Arial" w:cs="Arial"/>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AB146D">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AB146D">
          <w:rPr>
            <w:noProof/>
            <w:lang w:val="es-ES"/>
          </w:rPr>
          <w:t>10</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AB146D">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AB146D">
          <w:rPr>
            <w:noProof/>
            <w:lang w:val="es-ES"/>
          </w:rPr>
          <w:t>9</w:t>
        </w:r>
        <w:r w:rsidR="00CB4C32">
          <w:rPr>
            <w:noProof/>
            <w:lang w:val="es-ES"/>
          </w:rPr>
          <w:fldChar w:fldCharType="end"/>
        </w:r>
      </w:sdtContent>
    </w:sdt>
  </w:p>
  <w:p w14:paraId="2C0FDD03" w14:textId="11805772" w:rsidR="00CB4C32" w:rsidRDefault="00AB146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F482306" wp14:editId="327D71B7">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D747538" w14:textId="77777777" w:rsidR="00AB146D" w:rsidRDefault="00AB146D" w:rsidP="00AB146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482306"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D747538" w14:textId="77777777" w:rsidR="00AB146D" w:rsidRDefault="00AB146D" w:rsidP="00AB146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AB146D">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4"/>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21A9"/>
    <w:rsid w:val="0001251D"/>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3D0B"/>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484"/>
    <w:rsid w:val="0010777F"/>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993"/>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2287"/>
    <w:rsid w:val="001923AE"/>
    <w:rsid w:val="001924B2"/>
    <w:rsid w:val="00192CB7"/>
    <w:rsid w:val="00193379"/>
    <w:rsid w:val="00193D04"/>
    <w:rsid w:val="00193DA5"/>
    <w:rsid w:val="00194B7B"/>
    <w:rsid w:val="001951A3"/>
    <w:rsid w:val="00195583"/>
    <w:rsid w:val="00195C28"/>
    <w:rsid w:val="00197920"/>
    <w:rsid w:val="001A015C"/>
    <w:rsid w:val="001A0745"/>
    <w:rsid w:val="001A0D49"/>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69EE"/>
    <w:rsid w:val="001D7520"/>
    <w:rsid w:val="001D754A"/>
    <w:rsid w:val="001E18B8"/>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A9"/>
    <w:rsid w:val="001E7BD1"/>
    <w:rsid w:val="001F1323"/>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4A4"/>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66B"/>
    <w:rsid w:val="00342740"/>
    <w:rsid w:val="003428C4"/>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41"/>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ABA"/>
    <w:rsid w:val="00390CDE"/>
    <w:rsid w:val="00392328"/>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6CB5"/>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2E7F"/>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3E5"/>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1FCF"/>
    <w:rsid w:val="00582960"/>
    <w:rsid w:val="00582C57"/>
    <w:rsid w:val="00584BAB"/>
    <w:rsid w:val="00584EFB"/>
    <w:rsid w:val="0058621D"/>
    <w:rsid w:val="00586D72"/>
    <w:rsid w:val="00586E4F"/>
    <w:rsid w:val="00587330"/>
    <w:rsid w:val="0058741B"/>
    <w:rsid w:val="00587984"/>
    <w:rsid w:val="00587A84"/>
    <w:rsid w:val="00587B2F"/>
    <w:rsid w:val="00590AF7"/>
    <w:rsid w:val="005916FB"/>
    <w:rsid w:val="0059188E"/>
    <w:rsid w:val="00592360"/>
    <w:rsid w:val="00593333"/>
    <w:rsid w:val="005960D3"/>
    <w:rsid w:val="005973A7"/>
    <w:rsid w:val="00597B8E"/>
    <w:rsid w:val="005A0825"/>
    <w:rsid w:val="005A09A3"/>
    <w:rsid w:val="005A1FEE"/>
    <w:rsid w:val="005A20C4"/>
    <w:rsid w:val="005A273F"/>
    <w:rsid w:val="005A2A29"/>
    <w:rsid w:val="005A2B1E"/>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C83"/>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353C"/>
    <w:rsid w:val="00614079"/>
    <w:rsid w:val="00614188"/>
    <w:rsid w:val="00614A6D"/>
    <w:rsid w:val="00615362"/>
    <w:rsid w:val="006157B6"/>
    <w:rsid w:val="00615A62"/>
    <w:rsid w:val="00615EBC"/>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11C"/>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5C4"/>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212F"/>
    <w:rsid w:val="007324A9"/>
    <w:rsid w:val="007332CB"/>
    <w:rsid w:val="00734300"/>
    <w:rsid w:val="0073439D"/>
    <w:rsid w:val="00734795"/>
    <w:rsid w:val="00736F71"/>
    <w:rsid w:val="0073740D"/>
    <w:rsid w:val="00737D73"/>
    <w:rsid w:val="0074055C"/>
    <w:rsid w:val="00740D93"/>
    <w:rsid w:val="007426D1"/>
    <w:rsid w:val="00743E50"/>
    <w:rsid w:val="00743F9C"/>
    <w:rsid w:val="00744DC2"/>
    <w:rsid w:val="00744E48"/>
    <w:rsid w:val="00744EED"/>
    <w:rsid w:val="00746015"/>
    <w:rsid w:val="00746730"/>
    <w:rsid w:val="00747E03"/>
    <w:rsid w:val="00751760"/>
    <w:rsid w:val="007517FC"/>
    <w:rsid w:val="00752C85"/>
    <w:rsid w:val="00752CFC"/>
    <w:rsid w:val="00753513"/>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25FB"/>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3EFC"/>
    <w:rsid w:val="008240AB"/>
    <w:rsid w:val="008241FC"/>
    <w:rsid w:val="00824201"/>
    <w:rsid w:val="00824B51"/>
    <w:rsid w:val="00824B92"/>
    <w:rsid w:val="00824FA5"/>
    <w:rsid w:val="00825DF2"/>
    <w:rsid w:val="00826459"/>
    <w:rsid w:val="008264A3"/>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B36"/>
    <w:rsid w:val="008E3CEC"/>
    <w:rsid w:val="008E4364"/>
    <w:rsid w:val="008E480F"/>
    <w:rsid w:val="008E4A67"/>
    <w:rsid w:val="008E58C8"/>
    <w:rsid w:val="008E72F4"/>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269B"/>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4A87"/>
    <w:rsid w:val="00964CE3"/>
    <w:rsid w:val="009650A4"/>
    <w:rsid w:val="00965204"/>
    <w:rsid w:val="00965931"/>
    <w:rsid w:val="00965DB7"/>
    <w:rsid w:val="009663A9"/>
    <w:rsid w:val="00966C28"/>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767"/>
    <w:rsid w:val="00993E7E"/>
    <w:rsid w:val="0099452B"/>
    <w:rsid w:val="0099690A"/>
    <w:rsid w:val="00997136"/>
    <w:rsid w:val="009971A7"/>
    <w:rsid w:val="00997DB0"/>
    <w:rsid w:val="009A103E"/>
    <w:rsid w:val="009A2AF4"/>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3841"/>
    <w:rsid w:val="009C4084"/>
    <w:rsid w:val="009C4EC5"/>
    <w:rsid w:val="009C607A"/>
    <w:rsid w:val="009C6338"/>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46D"/>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70A9"/>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0DBC"/>
    <w:rsid w:val="00B211BD"/>
    <w:rsid w:val="00B21544"/>
    <w:rsid w:val="00B21AB1"/>
    <w:rsid w:val="00B228FA"/>
    <w:rsid w:val="00B2361C"/>
    <w:rsid w:val="00B23719"/>
    <w:rsid w:val="00B23A2F"/>
    <w:rsid w:val="00B2459C"/>
    <w:rsid w:val="00B24CD5"/>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3C5F"/>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1D2"/>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705"/>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57DF8"/>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4C32"/>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B6"/>
    <w:rsid w:val="00D502D0"/>
    <w:rsid w:val="00D507D9"/>
    <w:rsid w:val="00D50B4B"/>
    <w:rsid w:val="00D50BC3"/>
    <w:rsid w:val="00D52E63"/>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C07"/>
    <w:rsid w:val="00D73FCB"/>
    <w:rsid w:val="00D743AB"/>
    <w:rsid w:val="00D74799"/>
    <w:rsid w:val="00D74FDC"/>
    <w:rsid w:val="00D7536B"/>
    <w:rsid w:val="00D75AD5"/>
    <w:rsid w:val="00D763DC"/>
    <w:rsid w:val="00D76EE0"/>
    <w:rsid w:val="00D81033"/>
    <w:rsid w:val="00D81136"/>
    <w:rsid w:val="00D82C07"/>
    <w:rsid w:val="00D82CE9"/>
    <w:rsid w:val="00D8317A"/>
    <w:rsid w:val="00D83AD6"/>
    <w:rsid w:val="00D83DC8"/>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3B"/>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457"/>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59A7"/>
    <w:rsid w:val="00F860E2"/>
    <w:rsid w:val="00F863E9"/>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C96"/>
    <w:rsid w:val="00FB7F1F"/>
    <w:rsid w:val="00FC054A"/>
    <w:rsid w:val="00FC0790"/>
    <w:rsid w:val="00FC0A0D"/>
    <w:rsid w:val="00FC0F4A"/>
    <w:rsid w:val="00FC1289"/>
    <w:rsid w:val="00FC16C4"/>
    <w:rsid w:val="00FC2C91"/>
    <w:rsid w:val="00FC33AF"/>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1DB"/>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BA3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BBB2E-C665-4652-910A-496E74C2A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11</Pages>
  <Words>3560</Words>
  <Characters>19580</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49</cp:revision>
  <cp:lastPrinted>2022-03-29T16:26:00Z</cp:lastPrinted>
  <dcterms:created xsi:type="dcterms:W3CDTF">2022-06-28T22:07:00Z</dcterms:created>
  <dcterms:modified xsi:type="dcterms:W3CDTF">2023-02-16T18:09:00Z</dcterms:modified>
</cp:coreProperties>
</file>