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81FD5" w14:textId="77777777" w:rsidR="00D02F17" w:rsidRPr="001042B6" w:rsidRDefault="00D02F17" w:rsidP="00D02F17">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 - </w:t>
      </w:r>
    </w:p>
    <w:p w14:paraId="36FA03CC" w14:textId="77777777" w:rsidR="00D02F17" w:rsidRPr="001042B6" w:rsidRDefault="00D02F17" w:rsidP="00D02F17">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D84BA5">
        <w:rPr>
          <w:rFonts w:ascii="Arial" w:hAnsi="Arial" w:cs="Arial"/>
          <w:b/>
          <w:sz w:val="24"/>
          <w:szCs w:val="24"/>
        </w:rPr>
        <w:t>DOCE</w:t>
      </w:r>
      <w:r>
        <w:rPr>
          <w:rFonts w:ascii="Arial" w:hAnsi="Arial" w:cs="Arial"/>
          <w:b/>
          <w:sz w:val="24"/>
          <w:szCs w:val="24"/>
        </w:rPr>
        <w:t xml:space="preserve"> DE AGOSTO DE DOS MIL VEINTIDÓS (</w:t>
      </w:r>
      <w:r w:rsidR="00D84BA5">
        <w:rPr>
          <w:rFonts w:ascii="Arial" w:hAnsi="Arial" w:cs="Arial"/>
          <w:b/>
          <w:sz w:val="24"/>
          <w:szCs w:val="24"/>
        </w:rPr>
        <w:t>12</w:t>
      </w:r>
      <w:r>
        <w:rPr>
          <w:rFonts w:ascii="Arial" w:hAnsi="Arial" w:cs="Arial"/>
          <w:b/>
          <w:sz w:val="24"/>
          <w:szCs w:val="24"/>
        </w:rPr>
        <w:t>/08/2022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307085A6" w14:textId="5EBC16F0" w:rsidR="00D02F17" w:rsidRPr="001042B6" w:rsidRDefault="00D02F17" w:rsidP="00D02F17">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0084/2021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A83FB8">
        <w:rPr>
          <w:rFonts w:ascii="Arial" w:hAnsi="Arial" w:cs="Arial"/>
          <w:sz w:val="24"/>
          <w:szCs w:val="24"/>
        </w:rPr>
        <w:t>***** ***** ***** *****</w:t>
      </w:r>
      <w:r>
        <w:rPr>
          <w:rFonts w:ascii="Arial" w:hAnsi="Arial" w:cs="Arial"/>
          <w:sz w:val="24"/>
          <w:szCs w:val="24"/>
        </w:rPr>
        <w:t xml:space="preserve">, solicitando la nulidad del acta de infracción con número de folio </w:t>
      </w:r>
      <w:r w:rsidR="00A83FB8">
        <w:rPr>
          <w:rFonts w:ascii="Arial" w:hAnsi="Arial" w:cs="Arial"/>
          <w:sz w:val="24"/>
          <w:szCs w:val="24"/>
        </w:rPr>
        <w:t>*****</w:t>
      </w:r>
      <w:r>
        <w:rPr>
          <w:rFonts w:ascii="Arial" w:hAnsi="Arial" w:cs="Arial"/>
          <w:sz w:val="24"/>
          <w:szCs w:val="24"/>
        </w:rPr>
        <w:t xml:space="preserve">, de fecha </w:t>
      </w:r>
      <w:r w:rsidR="00A83FB8">
        <w:rPr>
          <w:rFonts w:ascii="Arial" w:hAnsi="Arial" w:cs="Arial"/>
          <w:sz w:val="24"/>
          <w:szCs w:val="24"/>
        </w:rPr>
        <w:t>***** de ***** de dos mil veintiuno (**/**/2021)</w:t>
      </w:r>
      <w:r>
        <w:rPr>
          <w:rFonts w:ascii="Arial" w:hAnsi="Arial" w:cs="Arial"/>
          <w:sz w:val="24"/>
          <w:szCs w:val="24"/>
        </w:rPr>
        <w:t xml:space="preserve">, emitida por VLADIMIR MÉNDEZ CALDERÓN, Policía Vial Estatal,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Oaxaca; y, - - - - </w:t>
      </w:r>
    </w:p>
    <w:p w14:paraId="67C3F14B" w14:textId="77777777" w:rsidR="00D02F17" w:rsidRPr="001042B6" w:rsidRDefault="00D02F17" w:rsidP="00D02F17">
      <w:pPr>
        <w:spacing w:line="360" w:lineRule="auto"/>
        <w:jc w:val="center"/>
        <w:rPr>
          <w:rFonts w:ascii="Arial" w:hAnsi="Arial" w:cs="Arial"/>
          <w:b/>
          <w:sz w:val="24"/>
          <w:szCs w:val="24"/>
        </w:rPr>
      </w:pPr>
      <w:r w:rsidRPr="001042B6">
        <w:rPr>
          <w:rFonts w:ascii="Arial" w:hAnsi="Arial" w:cs="Arial"/>
          <w:b/>
          <w:sz w:val="24"/>
          <w:szCs w:val="24"/>
        </w:rPr>
        <w:t>R E S U L T A N D O</w:t>
      </w:r>
    </w:p>
    <w:p w14:paraId="630CA8BB" w14:textId="77777777" w:rsidR="00D02F17" w:rsidRPr="001042B6" w:rsidRDefault="00D02F17" w:rsidP="00D02F17">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siete de julio de dos mil veintiuno (07/07/2021), </w:t>
      </w:r>
      <w:r w:rsidRPr="001042B6">
        <w:rPr>
          <w:rFonts w:ascii="Arial" w:hAnsi="Arial" w:cs="Arial"/>
          <w:sz w:val="24"/>
          <w:szCs w:val="24"/>
        </w:rPr>
        <w:t>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ocho del mismo mes y año (08/07/2021),</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 - - - - - - </w:t>
      </w:r>
    </w:p>
    <w:p w14:paraId="77B1E9A5" w14:textId="77777777" w:rsidR="00D02F17" w:rsidRDefault="00D02F17" w:rsidP="00D02F17">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quince de diciembre de dos mil veintiuno (15/12/2021), </w:t>
      </w:r>
      <w:r w:rsidRPr="001042B6">
        <w:rPr>
          <w:rFonts w:ascii="Arial" w:hAnsi="Arial" w:cs="Arial"/>
          <w:sz w:val="24"/>
          <w:szCs w:val="24"/>
        </w:rPr>
        <w:t xml:space="preserve">se tuvo a la autoridad demandada </w:t>
      </w:r>
      <w:r>
        <w:rPr>
          <w:rFonts w:ascii="Arial" w:hAnsi="Arial" w:cs="Arial"/>
          <w:sz w:val="24"/>
          <w:szCs w:val="24"/>
        </w:rPr>
        <w:t xml:space="preserve">VLADIMIR MÉNDEZ CALDERÓN, Policía Vial Estatal, perteneciente a la Dirección General de la Policía Vial Estatal, de la Secretaria de Seguridad Pública del Estado de Oaxaca, contestando en tiempo la demanda, y en auto de fecha cinco de abril de dos mil veintidós (05/04/2022) se señaló fecha y hora para el desahogo de la audiencia de </w:t>
      </w:r>
      <w:proofErr w:type="gramStart"/>
      <w:r>
        <w:rPr>
          <w:rFonts w:ascii="Arial" w:hAnsi="Arial" w:cs="Arial"/>
          <w:sz w:val="24"/>
          <w:szCs w:val="24"/>
        </w:rPr>
        <w:t>ley.-</w:t>
      </w:r>
      <w:proofErr w:type="gramEnd"/>
      <w:r>
        <w:rPr>
          <w:rFonts w:ascii="Arial" w:hAnsi="Arial" w:cs="Arial"/>
          <w:sz w:val="24"/>
          <w:szCs w:val="24"/>
        </w:rPr>
        <w:t xml:space="preserve"> - - - - - - - - - - - - - - - - - - - - - - - - - - - - - - - - - - - - - - - - - - </w:t>
      </w:r>
    </w:p>
    <w:p w14:paraId="7F5D455D" w14:textId="77777777" w:rsidR="00D02F17" w:rsidRPr="001042B6" w:rsidRDefault="00D02F17" w:rsidP="00D02F17">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Pr>
          <w:rFonts w:ascii="Arial" w:hAnsi="Arial" w:cs="Arial"/>
          <w:sz w:val="24"/>
          <w:szCs w:val="24"/>
        </w:rPr>
        <w:t xml:space="preserve">veintiocho de junio de dos mil veintidós (28/06/2022),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 - - - - - - - - - - - - - - </w:t>
      </w:r>
    </w:p>
    <w:p w14:paraId="383B0CAD" w14:textId="77777777" w:rsidR="00D02F17" w:rsidRPr="001042B6" w:rsidRDefault="00D02F17" w:rsidP="00D02F17">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C62277B" w14:textId="77777777" w:rsidR="00D02F17" w:rsidRPr="001042B6" w:rsidRDefault="00D02F17" w:rsidP="00D02F1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Pr>
          <w:rFonts w:ascii="Arial" w:hAnsi="Arial" w:cs="Arial"/>
          <w:sz w:val="24"/>
          <w:szCs w:val="24"/>
        </w:rPr>
        <w:t>- - - - - - - - - - - - - - - - - - - - - - - - - - - - - - - - - - - - - - - - - -</w:t>
      </w:r>
    </w:p>
    <w:p w14:paraId="6C918355" w14:textId="77777777" w:rsidR="00D02F17" w:rsidRPr="001042B6" w:rsidRDefault="00D02F17" w:rsidP="00D02F17">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5683211" w14:textId="6522358A" w:rsidR="00D02F17" w:rsidRPr="00B746C0" w:rsidRDefault="00D02F17" w:rsidP="00D02F17">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A83FB8">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A83FB8">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A83FB8">
        <w:rPr>
          <w:rFonts w:ascii="Arial" w:hAnsi="Arial" w:cs="Arial"/>
          <w:sz w:val="24"/>
          <w:szCs w:val="24"/>
        </w:rPr>
        <w:t>***** de ***** de dos mil veintiuno (**/**/2021)</w:t>
      </w:r>
      <w:r w:rsidRPr="002246C1">
        <w:rPr>
          <w:rFonts w:ascii="Arial" w:hAnsi="Arial" w:cs="Arial"/>
          <w:sz w:val="24"/>
          <w:szCs w:val="24"/>
        </w:rPr>
        <w:t xml:space="preserve">, suscrita por </w:t>
      </w:r>
      <w:r>
        <w:rPr>
          <w:rFonts w:ascii="Arial" w:hAnsi="Arial" w:cs="Arial"/>
          <w:sz w:val="24"/>
          <w:szCs w:val="24"/>
        </w:rPr>
        <w:t xml:space="preserve">VLADIMIR MÉNDEZ CALDERÓN, Policía Vial Estatal,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Oaxaca (acto impugnado)</w:t>
      </w:r>
      <w:r w:rsidRPr="00B746C0">
        <w:rPr>
          <w:rFonts w:ascii="Arial" w:hAnsi="Arial" w:cs="Arial"/>
          <w:sz w:val="24"/>
          <w:szCs w:val="24"/>
        </w:rPr>
        <w:t xml:space="preserve">. </w:t>
      </w:r>
    </w:p>
    <w:p w14:paraId="29557617" w14:textId="77777777" w:rsidR="00D02F17" w:rsidRDefault="00D02F17" w:rsidP="00D02F1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 VLADIMIR MÉNDEZ CALDERÓN, Policía Vial Estatal, perteneciente a la Dirección General de la Policía Vial Estatal, de la </w:t>
      </w:r>
      <w:proofErr w:type="gramStart"/>
      <w:r>
        <w:rPr>
          <w:rFonts w:ascii="Arial" w:hAnsi="Arial" w:cs="Arial"/>
          <w:sz w:val="24"/>
          <w:szCs w:val="24"/>
        </w:rPr>
        <w:t>Secretaria</w:t>
      </w:r>
      <w:proofErr w:type="gramEnd"/>
      <w:r>
        <w:rPr>
          <w:rFonts w:ascii="Arial" w:hAnsi="Arial" w:cs="Arial"/>
          <w:sz w:val="24"/>
          <w:szCs w:val="24"/>
        </w:rPr>
        <w:t xml:space="preserve"> de Seguridad Pública del Estado de </w:t>
      </w:r>
      <w:r w:rsidRPr="00D84BA5">
        <w:rPr>
          <w:rFonts w:ascii="Arial" w:hAnsi="Arial" w:cs="Arial"/>
          <w:sz w:val="24"/>
          <w:szCs w:val="24"/>
        </w:rPr>
        <w:t xml:space="preserve">Oaxaca, no presentó </w:t>
      </w:r>
      <w:r w:rsidRPr="00D84BA5">
        <w:rPr>
          <w:rFonts w:ascii="Arial" w:hAnsi="Arial" w:cs="Arial"/>
          <w:b/>
          <w:sz w:val="24"/>
          <w:szCs w:val="24"/>
        </w:rPr>
        <w:t>DOCUMENTAL</w:t>
      </w:r>
      <w:r w:rsidRPr="00D84BA5">
        <w:rPr>
          <w:rFonts w:ascii="Arial" w:hAnsi="Arial" w:cs="Arial"/>
          <w:sz w:val="24"/>
          <w:szCs w:val="24"/>
        </w:rPr>
        <w:t xml:space="preserve"> alguna.</w:t>
      </w:r>
    </w:p>
    <w:p w14:paraId="4EA027DF" w14:textId="77777777" w:rsidR="00D02F17" w:rsidRDefault="00D02F17" w:rsidP="00D02F17">
      <w:pPr>
        <w:spacing w:line="360" w:lineRule="auto"/>
        <w:ind w:firstLine="708"/>
        <w:jc w:val="both"/>
        <w:rPr>
          <w:rFonts w:ascii="Arial" w:hAnsi="Arial" w:cs="Arial"/>
          <w:sz w:val="24"/>
          <w:szCs w:val="24"/>
        </w:rPr>
      </w:pPr>
      <w:r>
        <w:rPr>
          <w:rFonts w:ascii="Arial" w:hAnsi="Arial" w:cs="Arial"/>
          <w:sz w:val="24"/>
          <w:szCs w:val="24"/>
        </w:rPr>
        <w:t xml:space="preserve">Al acta de infracción remitida por la actora,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712675D8" w14:textId="77777777" w:rsidR="00D02F17" w:rsidRPr="001042B6" w:rsidRDefault="00D02F17" w:rsidP="00D02F17">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Pr="001042B6">
        <w:rPr>
          <w:rFonts w:ascii="Arial" w:hAnsi="Arial" w:cs="Arial"/>
          <w:sz w:val="24"/>
          <w:szCs w:val="24"/>
        </w:rPr>
        <w:t xml:space="preserve"> d</w:t>
      </w:r>
      <w:r>
        <w:rPr>
          <w:rFonts w:ascii="Arial" w:hAnsi="Arial" w:cs="Arial"/>
          <w:sz w:val="24"/>
          <w:szCs w:val="24"/>
        </w:rPr>
        <w:t xml:space="preserve">ocumental </w:t>
      </w:r>
      <w:proofErr w:type="gramStart"/>
      <w:r>
        <w:rPr>
          <w:rFonts w:ascii="Arial" w:hAnsi="Arial" w:cs="Arial"/>
          <w:sz w:val="24"/>
          <w:szCs w:val="24"/>
        </w:rPr>
        <w:t>ofrecida</w:t>
      </w:r>
      <w:r w:rsidRPr="001042B6">
        <w:rPr>
          <w:rFonts w:ascii="Arial" w:hAnsi="Arial" w:cs="Arial"/>
          <w:sz w:val="24"/>
          <w:szCs w:val="24"/>
        </w:rPr>
        <w:t xml:space="preserve"> cumple</w:t>
      </w:r>
      <w:proofErr w:type="gramEnd"/>
      <w:r w:rsidRPr="001042B6">
        <w:rPr>
          <w:rFonts w:ascii="Arial" w:hAnsi="Arial" w:cs="Arial"/>
          <w:sz w:val="24"/>
          <w:szCs w:val="24"/>
        </w:rPr>
        <w:t xml:space="preserve">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Pr>
          <w:rFonts w:ascii="Arial" w:hAnsi="Arial" w:cs="Arial"/>
          <w:sz w:val="24"/>
          <w:szCs w:val="24"/>
        </w:rPr>
        <w:t xml:space="preserv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6B83C585" w14:textId="77777777" w:rsidR="00D02F17" w:rsidRPr="001042B6" w:rsidRDefault="00D02F17" w:rsidP="00D02F1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Pr>
          <w:rFonts w:ascii="Arial" w:hAnsi="Arial" w:cs="Arial"/>
          <w:sz w:val="24"/>
          <w:szCs w:val="24"/>
        </w:rPr>
        <w:t xml:space="preserve"> parte</w:t>
      </w:r>
      <w:r w:rsidRPr="001042B6">
        <w:rPr>
          <w:rFonts w:ascii="Arial" w:hAnsi="Arial" w:cs="Arial"/>
          <w:sz w:val="24"/>
          <w:szCs w:val="24"/>
        </w:rPr>
        <w:t xml:space="preserve"> actora</w:t>
      </w:r>
      <w:r>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393D6871" w14:textId="77777777" w:rsidR="00D02F17" w:rsidRPr="001042B6" w:rsidRDefault="00D02F17" w:rsidP="00D02F17">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PRESUNCIONAL LEGAL </w:t>
      </w:r>
      <w:r>
        <w:rPr>
          <w:rFonts w:ascii="Arial" w:hAnsi="Arial" w:cs="Arial"/>
          <w:sz w:val="24"/>
          <w:szCs w:val="24"/>
        </w:rPr>
        <w:t>Y HUMANA también ofrecida por la</w:t>
      </w:r>
      <w:r w:rsidRPr="001042B6">
        <w:rPr>
          <w:rFonts w:ascii="Arial" w:hAnsi="Arial" w:cs="Arial"/>
          <w:sz w:val="24"/>
          <w:szCs w:val="24"/>
        </w:rPr>
        <w:t xml:space="preserve"> actor</w:t>
      </w:r>
      <w:r>
        <w:rPr>
          <w:rFonts w:ascii="Arial" w:hAnsi="Arial" w:cs="Arial"/>
          <w:sz w:val="24"/>
          <w:szCs w:val="24"/>
        </w:rPr>
        <w:t>a y autoridad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 - - - - - - - - - - - - - - - - - - - - - - - - - - - - - - - - - - - - - - - - - - -</w:t>
      </w:r>
    </w:p>
    <w:p w14:paraId="03DC8AE6" w14:textId="77777777" w:rsidR="00D02F17" w:rsidRPr="001042B6" w:rsidRDefault="00D02F17" w:rsidP="00D02F17">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sidR="00D84BA5">
        <w:rPr>
          <w:rFonts w:ascii="Arial" w:hAnsi="Arial" w:cs="Arial"/>
          <w:sz w:val="24"/>
        </w:rPr>
        <w:t xml:space="preserve"> de los agravios vertidos por la parte</w:t>
      </w:r>
      <w:r w:rsidRPr="001042B6">
        <w:rPr>
          <w:rFonts w:ascii="Arial" w:hAnsi="Arial" w:cs="Arial"/>
          <w:sz w:val="24"/>
        </w:rPr>
        <w:t xml:space="preserve"> actor</w:t>
      </w:r>
      <w:r w:rsidR="00D84BA5">
        <w:rPr>
          <w:rFonts w:ascii="Arial" w:hAnsi="Arial" w:cs="Arial"/>
          <w:sz w:val="24"/>
        </w:rPr>
        <w:t>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3EC956D9" w14:textId="61397B9F" w:rsidR="00D02F17" w:rsidRPr="001042B6" w:rsidRDefault="00D02F17" w:rsidP="00D02F1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 la actora </w:t>
      </w:r>
      <w:r w:rsidR="00A83FB8">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el Estado, pues su nombre aparece plasmado en el acta de infracción impugnada, de ahí la afectación a su esfera jurídica por la cual instaura el presente Juicio, por lo que sin duda quedó justificada su personalidad jurídica y legítima en el presente Juicio.</w:t>
      </w:r>
    </w:p>
    <w:p w14:paraId="4D158CA3" w14:textId="77777777" w:rsidR="00D02F17" w:rsidRPr="001042B6" w:rsidRDefault="00D02F17" w:rsidP="00D02F17">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 - - - - - - - - - - - - - - - - - - - -</w:t>
      </w:r>
    </w:p>
    <w:p w14:paraId="4EC11FD5" w14:textId="77777777" w:rsidR="00D02F17" w:rsidRDefault="00D02F17" w:rsidP="00D02F17">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Pr="001042B6">
        <w:rPr>
          <w:rFonts w:ascii="Arial" w:hAnsi="Arial" w:cs="Arial"/>
          <w:b/>
          <w:sz w:val="24"/>
          <w:szCs w:val="24"/>
        </w:rPr>
        <w:t xml:space="preserve"> </w:t>
      </w:r>
      <w:r>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61EF0751" w14:textId="77777777" w:rsidR="00D02F17" w:rsidRDefault="00D02F17" w:rsidP="00D02F17">
      <w:pPr>
        <w:tabs>
          <w:tab w:val="center" w:pos="4574"/>
        </w:tabs>
        <w:spacing w:line="360" w:lineRule="auto"/>
        <w:ind w:firstLine="708"/>
        <w:jc w:val="both"/>
        <w:rPr>
          <w:rFonts w:cs="Arial"/>
          <w:b/>
          <w:sz w:val="24"/>
        </w:rPr>
      </w:pPr>
      <w:r>
        <w:rPr>
          <w:rFonts w:ascii="Arial" w:hAnsi="Arial" w:cs="Arial"/>
          <w:sz w:val="24"/>
          <w:szCs w:val="24"/>
        </w:rPr>
        <w:t xml:space="preserve">La autoridad demandada VLADIMIR MÉNDEZ CALDERÓN, Policía Vial Estatal, perteneciente a la Dirección General de la Policía Vial Estatal, de la </w:t>
      </w:r>
      <w:r>
        <w:rPr>
          <w:rFonts w:ascii="Arial" w:hAnsi="Arial" w:cs="Arial"/>
          <w:sz w:val="24"/>
          <w:szCs w:val="24"/>
        </w:rPr>
        <w:lastRenderedPageBreak/>
        <w:t>Secretaria de Seguridad Pública del Estado de Oaxaca, hiz</w:t>
      </w:r>
      <w:r w:rsidRPr="005D07AE">
        <w:rPr>
          <w:rFonts w:ascii="Arial" w:hAnsi="Arial" w:cs="Arial"/>
          <w:sz w:val="24"/>
          <w:szCs w:val="24"/>
        </w:rPr>
        <w:t>o valer tres excepciones, consistentes en: “</w:t>
      </w:r>
      <w:r w:rsidRPr="005D07AE">
        <w:rPr>
          <w:rFonts w:ascii="Arial" w:hAnsi="Arial" w:cs="Arial"/>
          <w:i/>
          <w:sz w:val="24"/>
          <w:szCs w:val="24"/>
        </w:rPr>
        <w:t>LA DOCUMENTAL”,</w:t>
      </w:r>
      <w:r w:rsidR="005D07AE" w:rsidRPr="005D07AE">
        <w:rPr>
          <w:rFonts w:ascii="Arial" w:hAnsi="Arial" w:cs="Arial"/>
          <w:i/>
          <w:sz w:val="24"/>
          <w:szCs w:val="24"/>
        </w:rPr>
        <w:t xml:space="preserve"> “ACTA DE INFRACCION”, </w:t>
      </w:r>
      <w:r w:rsidRPr="005D07AE">
        <w:rPr>
          <w:rFonts w:ascii="Arial" w:hAnsi="Arial" w:cs="Arial"/>
          <w:i/>
          <w:sz w:val="24"/>
          <w:szCs w:val="24"/>
        </w:rPr>
        <w:t>y FALSEDAD EN DECLARACION DE LOS HECHOS POR PARTE DEL ACTOR</w:t>
      </w:r>
      <w:r w:rsidRPr="005D07AE">
        <w:rPr>
          <w:rFonts w:ascii="Arial" w:hAnsi="Arial" w:cs="Arial"/>
          <w:sz w:val="24"/>
          <w:szCs w:val="24"/>
        </w:rPr>
        <w:t xml:space="preserve">”, excepciones que en este asunto no se actualizan, esto es así, pues </w:t>
      </w:r>
      <w:r w:rsidR="005D07AE" w:rsidRPr="005D07AE">
        <w:rPr>
          <w:rFonts w:ascii="Arial" w:hAnsi="Arial" w:cs="Arial"/>
          <w:sz w:val="24"/>
          <w:szCs w:val="24"/>
        </w:rPr>
        <w:t>se refieren a la validez del acta de infracción, circunstancia que no impide el estudio de fondo del acto impugnado, por el contrario, lo impulsan, de ahí que no se actualicen las excepciones invocadas,</w:t>
      </w:r>
      <w:r w:rsidR="005D07AE">
        <w:rPr>
          <w:rFonts w:ascii="Arial" w:hAnsi="Arial" w:cs="Arial"/>
          <w:sz w:val="24"/>
          <w:szCs w:val="24"/>
        </w:rPr>
        <w:t xml:space="preserve"> y t</w:t>
      </w:r>
      <w:r w:rsidRPr="00DD2E67">
        <w:rPr>
          <w:rFonts w:ascii="Arial" w:hAnsi="Arial" w:cs="Arial"/>
          <w:sz w:val="24"/>
          <w:szCs w:val="24"/>
        </w:rPr>
        <w:t xml:space="preserve">oda vez que </w:t>
      </w:r>
      <w:r>
        <w:rPr>
          <w:rFonts w:ascii="Arial" w:hAnsi="Arial" w:cs="Arial"/>
          <w:bCs/>
          <w:sz w:val="24"/>
        </w:rPr>
        <w:t>esta</w:t>
      </w:r>
      <w:r w:rsidRPr="00DD2E67">
        <w:rPr>
          <w:rFonts w:ascii="Arial" w:hAnsi="Arial" w:cs="Arial"/>
          <w:bCs/>
          <w:sz w:val="24"/>
        </w:rPr>
        <w:t xml:space="preserve"> Juzgador</w:t>
      </w:r>
      <w:r>
        <w:rPr>
          <w:rFonts w:ascii="Arial" w:hAnsi="Arial" w:cs="Arial"/>
          <w:bCs/>
          <w:sz w:val="24"/>
        </w:rPr>
        <w:t>a</w:t>
      </w:r>
      <w:r w:rsidRPr="00DD2E67">
        <w:rPr>
          <w:rFonts w:ascii="Arial" w:hAnsi="Arial" w:cs="Arial"/>
          <w:bCs/>
          <w:sz w:val="24"/>
        </w:rPr>
        <w:t xml:space="preserve"> no advierte la actualización de alguna otra causa que impida entrar al estudio de fondo de este asunto, consecuentemente </w:t>
      </w:r>
      <w:r w:rsidRPr="00DD2E67">
        <w:rPr>
          <w:rFonts w:ascii="Arial" w:hAnsi="Arial" w:cs="Arial"/>
          <w:sz w:val="24"/>
        </w:rPr>
        <w:t xml:space="preserve">este Juicio de Nulidad </w:t>
      </w:r>
      <w:r w:rsidRPr="00DD2E67">
        <w:rPr>
          <w:rFonts w:ascii="Arial" w:hAnsi="Arial" w:cs="Arial"/>
          <w:b/>
          <w:sz w:val="24"/>
        </w:rPr>
        <w:t>NO SE SOBRESEE</w:t>
      </w:r>
      <w:r w:rsidRPr="00DD2E67">
        <w:rPr>
          <w:rFonts w:ascii="Arial" w:hAnsi="Arial" w:cs="Arial"/>
          <w:sz w:val="24"/>
        </w:rPr>
        <w:t>. - - - - - -</w:t>
      </w:r>
      <w:r>
        <w:rPr>
          <w:rFonts w:cs="Arial"/>
          <w:sz w:val="24"/>
        </w:rPr>
        <w:t xml:space="preserve"> </w:t>
      </w:r>
      <w:r w:rsidRPr="00DD2E67">
        <w:rPr>
          <w:rFonts w:cs="Arial"/>
          <w:b/>
          <w:sz w:val="24"/>
        </w:rPr>
        <w:t xml:space="preserve">- - - - - </w:t>
      </w:r>
      <w:r w:rsidR="005D07AE">
        <w:rPr>
          <w:rFonts w:cs="Arial"/>
          <w:b/>
          <w:sz w:val="24"/>
        </w:rPr>
        <w:t>- - - - - - - - - - - - - - - - - - - - - - - - - - - - - - - - - - -</w:t>
      </w:r>
    </w:p>
    <w:p w14:paraId="29F89F92" w14:textId="2466CA22" w:rsidR="00D02F17" w:rsidRPr="007523AE" w:rsidRDefault="00D02F17" w:rsidP="00D02F17">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SEXTO.-</w:t>
      </w:r>
      <w:r>
        <w:rPr>
          <w:rFonts w:ascii="Arial" w:hAnsi="Arial" w:cs="Arial"/>
          <w:b/>
          <w:sz w:val="24"/>
          <w:szCs w:val="24"/>
        </w:rPr>
        <w:t xml:space="preserve"> ESTUDIO DE FONDO.- </w:t>
      </w:r>
      <w:r w:rsidRPr="00FC4F8F">
        <w:rPr>
          <w:rFonts w:ascii="Arial" w:hAnsi="Arial" w:cs="Arial"/>
          <w:sz w:val="24"/>
          <w:szCs w:val="24"/>
        </w:rPr>
        <w:t xml:space="preserve">Esta Juzgadora toma en cuenta, que el acta de infracción con número de folio </w:t>
      </w:r>
      <w:r w:rsidR="00A83FB8">
        <w:rPr>
          <w:rFonts w:ascii="Arial" w:hAnsi="Arial" w:cs="Arial"/>
          <w:sz w:val="24"/>
          <w:szCs w:val="24"/>
        </w:rPr>
        <w:t>*****</w:t>
      </w:r>
      <w:r w:rsidRPr="00FC4F8F">
        <w:rPr>
          <w:rFonts w:ascii="Arial" w:hAnsi="Arial" w:cs="Arial"/>
          <w:sz w:val="24"/>
          <w:szCs w:val="24"/>
        </w:rPr>
        <w:t xml:space="preserve"> (foja 3 de autos), fue realizada el día </w:t>
      </w:r>
      <w:r w:rsidR="00A83FB8">
        <w:rPr>
          <w:rFonts w:ascii="Arial" w:hAnsi="Arial" w:cs="Arial"/>
          <w:sz w:val="24"/>
          <w:szCs w:val="24"/>
        </w:rPr>
        <w:t>***** de ***** de dos mil veintiuno (**/**/2021)</w:t>
      </w:r>
      <w:r w:rsidRPr="00FC4F8F">
        <w:rPr>
          <w:rFonts w:ascii="Arial" w:hAnsi="Arial" w:cs="Arial"/>
          <w:sz w:val="24"/>
          <w:szCs w:val="24"/>
        </w:rPr>
        <w:t xml:space="preserve"> por un Policía Vial Estatal, y que de acuerdo a lo plasmado en ella, el lugar en que ocurrieron los hechos se ubica en </w:t>
      </w:r>
      <w:r w:rsidR="00FC4F8F">
        <w:rPr>
          <w:rFonts w:ascii="Arial" w:hAnsi="Arial" w:cs="Arial"/>
          <w:sz w:val="24"/>
          <w:szCs w:val="24"/>
        </w:rPr>
        <w:t xml:space="preserve">la </w:t>
      </w:r>
      <w:r w:rsidRPr="00FC4F8F">
        <w:rPr>
          <w:rFonts w:ascii="Arial" w:hAnsi="Arial" w:cs="Arial"/>
          <w:sz w:val="24"/>
          <w:szCs w:val="24"/>
        </w:rPr>
        <w:t xml:space="preserve">calle de Fiallo, Colonia Centro, Oaxaca de Juárez, </w:t>
      </w:r>
      <w:r w:rsidR="00FC4F8F">
        <w:rPr>
          <w:rFonts w:ascii="Arial" w:hAnsi="Arial" w:cs="Arial"/>
          <w:sz w:val="24"/>
          <w:szCs w:val="24"/>
        </w:rPr>
        <w:t>Oaxaca;</w:t>
      </w:r>
      <w:r w:rsidRPr="00FC4F8F">
        <w:rPr>
          <w:rFonts w:ascii="Arial" w:hAnsi="Arial" w:cs="Arial"/>
          <w:sz w:val="24"/>
          <w:szCs w:val="24"/>
        </w:rPr>
        <w:t xml:space="preserve"> por lo que se considera pertinente</w:t>
      </w:r>
      <w:r w:rsidR="00FC4F8F">
        <w:rPr>
          <w:rFonts w:ascii="Arial" w:hAnsi="Arial" w:cs="Arial"/>
          <w:sz w:val="24"/>
          <w:szCs w:val="24"/>
        </w:rPr>
        <w:t>,</w:t>
      </w:r>
      <w:r w:rsidRPr="00FC4F8F">
        <w:rPr>
          <w:rFonts w:ascii="Arial" w:hAnsi="Arial" w:cs="Arial"/>
          <w:sz w:val="24"/>
          <w:szCs w:val="24"/>
        </w:rPr>
        <w:t xml:space="preserve"> realizar un análisis de la competencia de la autoridad demandada para actuar en una Jurisdicción Municipal, de conformidad con lo dispuesto en el artículo 208 último párrafo de la Ley de Procedimiento y Justicia Administrativa para el Estado de Oaxaca.</w:t>
      </w:r>
    </w:p>
    <w:p w14:paraId="420E6228" w14:textId="77777777"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Al respecto el artículo 115 fracción III, inciso h) de la Constitución Política de los Estados Unidos Mexicanos, dispone que los </w:t>
      </w:r>
      <w:r w:rsidRPr="00FC4F8F">
        <w:rPr>
          <w:rFonts w:ascii="Arial" w:hAnsi="Arial" w:cs="Arial"/>
          <w:b/>
          <w:sz w:val="24"/>
          <w:szCs w:val="24"/>
        </w:rPr>
        <w:t>Municipios tendrán a su cargo</w:t>
      </w:r>
      <w:r w:rsidRPr="00FC4F8F">
        <w:rPr>
          <w:rFonts w:ascii="Arial" w:hAnsi="Arial" w:cs="Arial"/>
          <w:sz w:val="24"/>
          <w:szCs w:val="24"/>
        </w:rPr>
        <w:t xml:space="preserve"> las funciones y servicios públicos referentes a la seguridad pública, policía preventiva municipal y </w:t>
      </w:r>
      <w:r w:rsidRPr="00FC4F8F">
        <w:rPr>
          <w:rFonts w:ascii="Arial" w:hAnsi="Arial" w:cs="Arial"/>
          <w:b/>
          <w:sz w:val="24"/>
          <w:szCs w:val="24"/>
        </w:rPr>
        <w:t>tránsito</w:t>
      </w:r>
      <w:r w:rsidRPr="00FC4F8F">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FC4F8F">
        <w:rPr>
          <w:rFonts w:ascii="Arial" w:hAnsi="Arial" w:cs="Arial"/>
          <w:b/>
          <w:i/>
          <w:sz w:val="24"/>
          <w:szCs w:val="24"/>
        </w:rPr>
        <w:t>Artículo 26.</w:t>
      </w:r>
      <w:r w:rsidRPr="00FC4F8F">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FC4F8F">
        <w:rPr>
          <w:rFonts w:ascii="Arial" w:hAnsi="Arial" w:cs="Arial"/>
          <w:b/>
          <w:i/>
          <w:sz w:val="24"/>
          <w:szCs w:val="24"/>
        </w:rPr>
        <w:t>que le sean transferidas mediante convenio</w:t>
      </w:r>
      <w:r w:rsidRPr="00FC4F8F">
        <w:rPr>
          <w:rFonts w:ascii="Arial" w:hAnsi="Arial" w:cs="Arial"/>
          <w:sz w:val="24"/>
          <w:szCs w:val="24"/>
        </w:rPr>
        <w:t xml:space="preserve">.” (Lo resaltado es por esta autoridad); de lo anterior se logra establecer, que </w:t>
      </w:r>
      <w:r w:rsidRPr="00FC4F8F">
        <w:rPr>
          <w:rFonts w:ascii="Arial" w:hAnsi="Arial" w:cs="Arial"/>
          <w:b/>
          <w:sz w:val="24"/>
          <w:szCs w:val="24"/>
        </w:rPr>
        <w:t>en materia de tránsito</w:t>
      </w:r>
      <w:r w:rsidRPr="00FC4F8F">
        <w:rPr>
          <w:rFonts w:ascii="Arial" w:hAnsi="Arial" w:cs="Arial"/>
          <w:sz w:val="24"/>
          <w:szCs w:val="24"/>
        </w:rPr>
        <w:t xml:space="preserve"> los municipios tienen facultades reservadas constitucionalmente, y solo podrán actuar en esas jurisdicciones los Age</w:t>
      </w:r>
      <w:r w:rsidR="00FC4F8F">
        <w:rPr>
          <w:rFonts w:ascii="Arial" w:hAnsi="Arial" w:cs="Arial"/>
          <w:sz w:val="24"/>
          <w:szCs w:val="24"/>
        </w:rPr>
        <w:t>ntes de la Policía Vial Estatal</w:t>
      </w:r>
      <w:r w:rsidRPr="00FC4F8F">
        <w:rPr>
          <w:rFonts w:ascii="Arial" w:hAnsi="Arial" w:cs="Arial"/>
          <w:sz w:val="24"/>
          <w:szCs w:val="24"/>
        </w:rPr>
        <w:t xml:space="preserve"> a través de un convenio que les permita actuar. </w:t>
      </w:r>
    </w:p>
    <w:p w14:paraId="3CD86243" w14:textId="77777777"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En el caso concreto, se toma en cuenta que el lugar en que se suscitó el evento, se localiza en el Municipio del Centro, de Oaxaca de Juárez, Oaxaca, precisamente en la calle de Fiallo, Colonia Centro, luego entonces, para que un Agente de la Policía Vial Estatal ejerza sus atribuciones en dicha </w:t>
      </w:r>
      <w:r w:rsidRPr="00FC4F8F">
        <w:rPr>
          <w:rFonts w:ascii="Arial" w:hAnsi="Arial" w:cs="Arial"/>
          <w:sz w:val="24"/>
          <w:szCs w:val="24"/>
        </w:rPr>
        <w:lastRenderedPageBreak/>
        <w:t>jurisdicción, debe acreditar que cuenta con el convenio celebrado entre el Municipio del Centro de Oaxaca de Juárez y el Ejecutivo del Estado de Oaxaca, para considerar que se encuentre debidamente fundada, circunstancia que no se advierte plasmada en el acta de infracción en estudio, pues la única referencia que existe en aquella es la Ley de Tránsito, Movilidad y Vialidad del Estado de Oaxaca, Ley de Tránsito Reformada, y el Reglamento de Tránsito Vigente, y de los artículos plasmados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para actuar dentro de su demarcación territorial, la cual fue invadida sin justificación alguna por el Policía Vial Estatal demandado, de ahí que su actuación resulte ilegal.</w:t>
      </w:r>
    </w:p>
    <w:p w14:paraId="543E73FD" w14:textId="77777777"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Autoridad declara </w:t>
      </w:r>
      <w:r w:rsidRPr="00FC4F8F">
        <w:rPr>
          <w:rFonts w:ascii="Arial" w:hAnsi="Arial" w:cs="Arial"/>
          <w:sz w:val="24"/>
          <w:szCs w:val="24"/>
          <w:u w:val="single"/>
        </w:rPr>
        <w:t>la invalidez del acta de infracción</w:t>
      </w:r>
      <w:r w:rsidRPr="00FC4F8F">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invalidarse un acto legalmente destruido. Sirve de apoyo a lo anterior, las Jurisprudencias sustentadas por la Suprema Corte de Justicia cuyos datos de identificación son: </w:t>
      </w:r>
    </w:p>
    <w:p w14:paraId="7AF48DF8" w14:textId="77777777"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Semanario Judicial de la Federación y su Gaceta, Tomo XXXIV, </w:t>
      </w:r>
      <w:proofErr w:type="gramStart"/>
      <w:r w:rsidRPr="00FC4F8F">
        <w:rPr>
          <w:rFonts w:ascii="Arial" w:hAnsi="Arial" w:cs="Arial"/>
          <w:sz w:val="24"/>
          <w:szCs w:val="24"/>
        </w:rPr>
        <w:t>Agosto</w:t>
      </w:r>
      <w:proofErr w:type="gramEnd"/>
      <w:r w:rsidRPr="00FC4F8F">
        <w:rPr>
          <w:rFonts w:ascii="Arial" w:hAnsi="Arial" w:cs="Arial"/>
          <w:sz w:val="24"/>
          <w:szCs w:val="24"/>
        </w:rPr>
        <w:t xml:space="preserve"> de 2011, Novena Época, pág. 352, número de registro 161237 Jurisprudencia (Administrativa), Segunda Sala, y bajo el rubro “</w:t>
      </w:r>
      <w:r w:rsidRPr="00FC4F8F">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12F753DD" w14:textId="77777777"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lastRenderedPageBreak/>
        <w:t xml:space="preserve">Semanario Judicial de la Federación y su Gaceta, Tomo IV, </w:t>
      </w:r>
      <w:proofErr w:type="gramStart"/>
      <w:r w:rsidRPr="00FC4F8F">
        <w:rPr>
          <w:rFonts w:ascii="Arial" w:hAnsi="Arial" w:cs="Arial"/>
          <w:sz w:val="24"/>
          <w:szCs w:val="24"/>
        </w:rPr>
        <w:t>Noviembre</w:t>
      </w:r>
      <w:proofErr w:type="gramEnd"/>
      <w:r w:rsidRPr="00FC4F8F">
        <w:rPr>
          <w:rFonts w:ascii="Arial" w:hAnsi="Arial" w:cs="Arial"/>
          <w:sz w:val="24"/>
          <w:szCs w:val="24"/>
        </w:rPr>
        <w:t xml:space="preserve"> de 1996, Novena Época, pág. 330, número de registro 200023, Jurisprudencia (Constitucional) Pleno, y bajo el rubro: “</w:t>
      </w:r>
      <w:r w:rsidRPr="00FC4F8F">
        <w:rPr>
          <w:rFonts w:ascii="Arial" w:hAnsi="Arial" w:cs="Arial"/>
          <w:i/>
          <w:sz w:val="24"/>
          <w:szCs w:val="24"/>
        </w:rPr>
        <w:t>SEGURIDAD PÚBLICA Y TRÁNSITO EN LOS MUNICIPIOS. EN PRINCIPIO, SON MATERIAS RESERVADAS CONSTITUCIONALMENTE A ELLOS</w:t>
      </w:r>
      <w:r w:rsidRPr="00FC4F8F">
        <w:rPr>
          <w:rFonts w:ascii="Arial" w:hAnsi="Arial" w:cs="Arial"/>
          <w:sz w:val="24"/>
          <w:szCs w:val="24"/>
        </w:rPr>
        <w:t>.”</w:t>
      </w:r>
    </w:p>
    <w:p w14:paraId="35590700" w14:textId="15A0A313" w:rsidR="00D02F17" w:rsidRPr="00FC4F8F"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FC4F8F">
        <w:rPr>
          <w:rFonts w:ascii="Arial" w:hAnsi="Arial" w:cs="Arial"/>
          <w:b/>
          <w:sz w:val="24"/>
          <w:szCs w:val="24"/>
        </w:rPr>
        <w:t xml:space="preserve">la NULIDAD LISA Y LLANA del acta de infracción de tránsito con número de folio </w:t>
      </w:r>
      <w:r w:rsidR="00A83FB8">
        <w:rPr>
          <w:rFonts w:ascii="Arial" w:hAnsi="Arial" w:cs="Arial"/>
          <w:b/>
          <w:sz w:val="24"/>
          <w:szCs w:val="24"/>
        </w:rPr>
        <w:t>*****</w:t>
      </w:r>
      <w:r w:rsidRPr="00FC4F8F">
        <w:rPr>
          <w:rFonts w:ascii="Arial" w:hAnsi="Arial" w:cs="Arial"/>
          <w:b/>
          <w:sz w:val="24"/>
          <w:szCs w:val="24"/>
        </w:rPr>
        <w:t xml:space="preserve">, de fecha </w:t>
      </w:r>
      <w:r w:rsidR="00A83FB8">
        <w:rPr>
          <w:rFonts w:ascii="Arial" w:hAnsi="Arial" w:cs="Arial"/>
          <w:b/>
          <w:sz w:val="24"/>
          <w:szCs w:val="24"/>
        </w:rPr>
        <w:t>***** de ***** de dos mil veintiuno (**/**/2021)</w:t>
      </w:r>
      <w:r w:rsidRPr="00FC4F8F">
        <w:rPr>
          <w:rFonts w:ascii="Arial" w:hAnsi="Arial" w:cs="Arial"/>
          <w:b/>
          <w:sz w:val="24"/>
          <w:szCs w:val="24"/>
        </w:rPr>
        <w:t xml:space="preserve">, </w:t>
      </w:r>
      <w:r w:rsidRPr="00FC4F8F">
        <w:rPr>
          <w:rFonts w:ascii="Arial" w:hAnsi="Arial" w:cs="Arial"/>
          <w:sz w:val="24"/>
          <w:szCs w:val="24"/>
        </w:rPr>
        <w:t xml:space="preserve">respecto del vehículo marca: Mercedes Benz; color: negro; con placas de circulación: </w:t>
      </w:r>
      <w:r w:rsidR="00A83FB8">
        <w:rPr>
          <w:rFonts w:ascii="Arial" w:hAnsi="Arial" w:cs="Arial"/>
          <w:sz w:val="24"/>
          <w:szCs w:val="24"/>
        </w:rPr>
        <w:t>*****</w:t>
      </w:r>
      <w:r w:rsidRPr="00FC4F8F">
        <w:rPr>
          <w:rFonts w:ascii="Arial" w:hAnsi="Arial" w:cs="Arial"/>
          <w:sz w:val="24"/>
          <w:szCs w:val="24"/>
        </w:rPr>
        <w:t xml:space="preserve"> del Estado de Oaxaca: modelo: 2019; número de serie: </w:t>
      </w:r>
      <w:r w:rsidR="00A83FB8">
        <w:rPr>
          <w:rFonts w:ascii="Arial" w:hAnsi="Arial" w:cs="Arial"/>
          <w:sz w:val="24"/>
          <w:szCs w:val="24"/>
        </w:rPr>
        <w:t>**********</w:t>
      </w:r>
      <w:r w:rsidRPr="00FC4F8F">
        <w:rPr>
          <w:rFonts w:ascii="Arial" w:hAnsi="Arial" w:cs="Arial"/>
          <w:sz w:val="24"/>
          <w:szCs w:val="24"/>
        </w:rPr>
        <w:t>, emitida por VLADIMIR MÉNDEZ CALDERÓN, Policía Vial Estatal, perteneciente a la Dirección General de la Policía Vial Estatal, de la Secretaria de Seguridad Pública del Estado de Oaxaca, lo anterior de conformidad con lo dispuesto en el artículo 208 fracciones I y II, y 209 ambos de la Ley de Procedimiento y Justicia Administrativa para el Estado de Oaxaca.</w:t>
      </w:r>
    </w:p>
    <w:p w14:paraId="336E49F1" w14:textId="77777777" w:rsidR="00D02F17" w:rsidRDefault="00D02F17" w:rsidP="00D02F17">
      <w:pPr>
        <w:tabs>
          <w:tab w:val="center" w:pos="4574"/>
        </w:tabs>
        <w:spacing w:line="360" w:lineRule="auto"/>
        <w:ind w:firstLine="708"/>
        <w:jc w:val="both"/>
        <w:rPr>
          <w:rFonts w:ascii="Arial" w:hAnsi="Arial" w:cs="Arial"/>
          <w:sz w:val="24"/>
          <w:szCs w:val="24"/>
        </w:rPr>
      </w:pPr>
      <w:r w:rsidRPr="00FC4F8F">
        <w:rPr>
          <w:rFonts w:ascii="Arial" w:hAnsi="Arial" w:cs="Arial"/>
          <w:sz w:val="24"/>
          <w:szCs w:val="24"/>
        </w:rPr>
        <w:t xml:space="preserve">Como consecuencia de lo anterior, deberán restablecerse los derechos violentados a la actora por la autoridad demandada, por lo que se ordena a la autoridad vial demandada, realizar los trámites para dar de baja del sistema informático </w:t>
      </w:r>
      <w:r w:rsidR="00FC4F8F" w:rsidRPr="00FC4F8F">
        <w:rPr>
          <w:rFonts w:ascii="Arial" w:hAnsi="Arial" w:cs="Arial"/>
          <w:sz w:val="24"/>
          <w:szCs w:val="24"/>
        </w:rPr>
        <w:t xml:space="preserve">con que cuenta la Dirección de la Policía Vial Estatal, </w:t>
      </w:r>
      <w:r w:rsidRPr="00FC4F8F">
        <w:rPr>
          <w:rFonts w:ascii="Arial" w:hAnsi="Arial" w:cs="Arial"/>
          <w:sz w:val="24"/>
          <w:szCs w:val="24"/>
        </w:rPr>
        <w:t>dicha acta de infracción</w:t>
      </w:r>
      <w:r w:rsidR="00FC4F8F" w:rsidRPr="00FC4F8F">
        <w:rPr>
          <w:rFonts w:ascii="Arial" w:hAnsi="Arial" w:cs="Arial"/>
          <w:sz w:val="24"/>
          <w:szCs w:val="24"/>
        </w:rPr>
        <w:t>,</w:t>
      </w:r>
      <w:r w:rsidRPr="00FC4F8F">
        <w:rPr>
          <w:rFonts w:ascii="Arial" w:hAnsi="Arial" w:cs="Arial"/>
          <w:sz w:val="24"/>
          <w:szCs w:val="24"/>
        </w:rPr>
        <w:t xml:space="preserve"> en los</w:t>
      </w:r>
      <w:r>
        <w:rPr>
          <w:rFonts w:ascii="Arial" w:hAnsi="Arial" w:cs="Arial"/>
          <w:sz w:val="24"/>
          <w:szCs w:val="24"/>
        </w:rPr>
        <w:t xml:space="preserve"> plazos previstos en la Ley de la Materia, ello como consecuencia de la ilegalidad aquí decretada.</w:t>
      </w:r>
    </w:p>
    <w:p w14:paraId="29176C35" w14:textId="77777777" w:rsidR="00D02F17" w:rsidRDefault="00D02F17" w:rsidP="00D02F17">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029EF5F0" w14:textId="77777777" w:rsidR="00D02F17" w:rsidRDefault="00D02F17" w:rsidP="00D02F1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74DB302" w14:textId="77777777" w:rsidR="00D02F17" w:rsidRDefault="00D02F17" w:rsidP="00D02F1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6AD91DC1" w14:textId="77777777" w:rsidR="00D02F17" w:rsidRDefault="00D02F17" w:rsidP="00D02F17">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65777A4" w14:textId="4D0AA757" w:rsidR="00D02F17" w:rsidRDefault="00D02F17" w:rsidP="00D02F1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del acta de infracción con número de folio </w:t>
      </w:r>
      <w:r w:rsidR="00A83FB8">
        <w:rPr>
          <w:rFonts w:ascii="Arial" w:hAnsi="Arial" w:cs="Arial"/>
          <w:b/>
          <w:sz w:val="24"/>
          <w:szCs w:val="24"/>
        </w:rPr>
        <w:t>*****</w:t>
      </w:r>
      <w:r w:rsidRPr="00FC4F8F">
        <w:rPr>
          <w:rFonts w:ascii="Arial" w:hAnsi="Arial" w:cs="Arial"/>
          <w:b/>
          <w:sz w:val="24"/>
          <w:szCs w:val="24"/>
        </w:rPr>
        <w:t xml:space="preserve">, de fecha </w:t>
      </w:r>
      <w:r w:rsidR="00A83FB8">
        <w:rPr>
          <w:rFonts w:ascii="Arial" w:hAnsi="Arial" w:cs="Arial"/>
          <w:b/>
          <w:sz w:val="24"/>
          <w:szCs w:val="24"/>
        </w:rPr>
        <w:t>***** de ***** de dos mil veintiuno (**/**/2021)</w:t>
      </w:r>
      <w:r w:rsidRPr="00FC4F8F">
        <w:rPr>
          <w:rFonts w:ascii="Arial" w:hAnsi="Arial" w:cs="Arial"/>
          <w:b/>
          <w:sz w:val="24"/>
          <w:szCs w:val="24"/>
        </w:rPr>
        <w:t xml:space="preserve">, </w:t>
      </w:r>
      <w:r w:rsidRPr="00FC4F8F">
        <w:rPr>
          <w:rFonts w:ascii="Arial" w:hAnsi="Arial" w:cs="Arial"/>
          <w:sz w:val="24"/>
          <w:szCs w:val="24"/>
        </w:rPr>
        <w:t xml:space="preserve">respecto del vehículo marca: Mercedes Benz; color: negro; con </w:t>
      </w:r>
      <w:r w:rsidRPr="00FC4F8F">
        <w:rPr>
          <w:rFonts w:ascii="Arial" w:hAnsi="Arial" w:cs="Arial"/>
          <w:sz w:val="24"/>
          <w:szCs w:val="24"/>
        </w:rPr>
        <w:lastRenderedPageBreak/>
        <w:t xml:space="preserve">placas de circulación: </w:t>
      </w:r>
      <w:r w:rsidR="00A83FB8">
        <w:rPr>
          <w:rFonts w:ascii="Arial" w:hAnsi="Arial" w:cs="Arial"/>
          <w:sz w:val="24"/>
          <w:szCs w:val="24"/>
        </w:rPr>
        <w:t>*****</w:t>
      </w:r>
      <w:r w:rsidRPr="00FC4F8F">
        <w:rPr>
          <w:rFonts w:ascii="Arial" w:hAnsi="Arial" w:cs="Arial"/>
          <w:sz w:val="24"/>
          <w:szCs w:val="24"/>
        </w:rPr>
        <w:t xml:space="preserve"> del Estado de Oaxaca: modelo: 2019; número de serie: </w:t>
      </w:r>
      <w:r w:rsidR="00A83FB8">
        <w:rPr>
          <w:rFonts w:ascii="Arial" w:hAnsi="Arial" w:cs="Arial"/>
          <w:sz w:val="24"/>
          <w:szCs w:val="24"/>
        </w:rPr>
        <w:t>**********</w:t>
      </w:r>
      <w:r w:rsidRPr="00FC4F8F">
        <w:rPr>
          <w:rFonts w:ascii="Arial" w:hAnsi="Arial" w:cs="Arial"/>
          <w:sz w:val="24"/>
          <w:szCs w:val="24"/>
        </w:rPr>
        <w:t>, emitida por VLADIMIR MÉNDEZ CALDERÓN, Policía Vial Estatal, perteneciente a la Dirección General de la Policía Vial Estatal, de la Secretaria de Seguridad Pública del Estado de Oaxaca; y por</w:t>
      </w:r>
      <w:r>
        <w:rPr>
          <w:rFonts w:ascii="Arial" w:hAnsi="Arial" w:cs="Arial"/>
          <w:sz w:val="24"/>
          <w:szCs w:val="24"/>
        </w:rPr>
        <w:t xml:space="preserve"> ello, se ordena a la citada autoridad demandada dar de baja del sistema informático con que cuenta la Dirección General de la Policía Vial Estatal, de la Secretaría de Seguridad Pública del Estado, el acta de infracción aquí declarada ilegal, en términos de lo precisado en el considerando SEXTO de esta resolución. - - - - </w:t>
      </w:r>
    </w:p>
    <w:p w14:paraId="0495923E" w14:textId="77777777" w:rsidR="00D02F17" w:rsidRDefault="00D02F17" w:rsidP="00D02F17">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791808D2" w14:textId="77777777" w:rsidR="00D02F17" w:rsidRDefault="00D02F17" w:rsidP="00D02F17">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A175840" w14:textId="77777777" w:rsidR="00D02F17" w:rsidRDefault="00D02F17" w:rsidP="00D02F17">
      <w:pPr>
        <w:spacing w:line="360" w:lineRule="auto"/>
        <w:ind w:firstLine="708"/>
        <w:jc w:val="both"/>
        <w:rPr>
          <w:rFonts w:ascii="Arial" w:hAnsi="Arial" w:cs="Arial"/>
          <w:sz w:val="24"/>
          <w:szCs w:val="24"/>
        </w:rPr>
      </w:pPr>
    </w:p>
    <w:p w14:paraId="5CA161BF" w14:textId="77777777" w:rsidR="00D02F17" w:rsidRDefault="00D02F17" w:rsidP="00D02F17">
      <w:pPr>
        <w:spacing w:line="360" w:lineRule="auto"/>
        <w:ind w:firstLine="708"/>
        <w:jc w:val="both"/>
        <w:rPr>
          <w:rFonts w:ascii="Arial" w:hAnsi="Arial" w:cs="Arial"/>
          <w:sz w:val="24"/>
          <w:szCs w:val="24"/>
        </w:rPr>
      </w:pPr>
    </w:p>
    <w:p w14:paraId="362FB5B4" w14:textId="77777777" w:rsidR="00D02F17" w:rsidRPr="00A74BAB" w:rsidRDefault="00D02F17" w:rsidP="00D02F17">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F5A81A5" w14:textId="77777777" w:rsidR="00D02F17" w:rsidRPr="00A74BAB" w:rsidRDefault="00D02F17" w:rsidP="00D02F17">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E2C8D2E" w14:textId="77777777" w:rsidR="00D02F17" w:rsidRPr="00A74BAB" w:rsidRDefault="00D02F17" w:rsidP="00D02F17">
      <w:pPr>
        <w:spacing w:line="360" w:lineRule="auto"/>
        <w:ind w:firstLine="708"/>
        <w:jc w:val="center"/>
        <w:rPr>
          <w:rFonts w:ascii="Arial" w:hAnsi="Arial" w:cs="Arial"/>
          <w:b/>
          <w:sz w:val="24"/>
          <w:szCs w:val="24"/>
        </w:rPr>
      </w:pPr>
    </w:p>
    <w:p w14:paraId="7E30E94F" w14:textId="77777777" w:rsidR="00D02F17" w:rsidRDefault="00D02F17" w:rsidP="00D02F17">
      <w:pPr>
        <w:spacing w:after="0" w:line="360" w:lineRule="auto"/>
        <w:ind w:firstLine="708"/>
        <w:jc w:val="center"/>
        <w:rPr>
          <w:rFonts w:ascii="Arial" w:hAnsi="Arial" w:cs="Arial"/>
          <w:b/>
          <w:sz w:val="24"/>
          <w:szCs w:val="24"/>
        </w:rPr>
      </w:pPr>
    </w:p>
    <w:p w14:paraId="35738678" w14:textId="77777777" w:rsidR="00D02F17" w:rsidRDefault="00D02F17" w:rsidP="00D02F17">
      <w:pPr>
        <w:spacing w:after="0" w:line="360" w:lineRule="auto"/>
        <w:ind w:firstLine="708"/>
        <w:jc w:val="center"/>
        <w:rPr>
          <w:rFonts w:ascii="Arial" w:hAnsi="Arial" w:cs="Arial"/>
          <w:b/>
          <w:sz w:val="24"/>
          <w:szCs w:val="24"/>
        </w:rPr>
      </w:pPr>
    </w:p>
    <w:p w14:paraId="2BFA6C5B" w14:textId="77777777" w:rsidR="00D02F17" w:rsidRDefault="00D02F17" w:rsidP="00D02F17">
      <w:pPr>
        <w:spacing w:after="0" w:line="360" w:lineRule="auto"/>
        <w:ind w:firstLine="708"/>
        <w:jc w:val="center"/>
        <w:rPr>
          <w:rFonts w:ascii="Arial" w:hAnsi="Arial" w:cs="Arial"/>
          <w:b/>
          <w:sz w:val="24"/>
          <w:szCs w:val="24"/>
        </w:rPr>
      </w:pPr>
    </w:p>
    <w:p w14:paraId="411BB2D4" w14:textId="77777777" w:rsidR="00D02F17" w:rsidRPr="00A74BAB" w:rsidRDefault="00D02F17" w:rsidP="00D02F17">
      <w:pPr>
        <w:spacing w:after="0" w:line="360" w:lineRule="auto"/>
        <w:ind w:firstLine="708"/>
        <w:jc w:val="center"/>
        <w:rPr>
          <w:rFonts w:ascii="Arial" w:hAnsi="Arial" w:cs="Arial"/>
          <w:b/>
          <w:sz w:val="24"/>
          <w:szCs w:val="24"/>
        </w:rPr>
      </w:pPr>
    </w:p>
    <w:p w14:paraId="5EA84BB3" w14:textId="77777777" w:rsidR="00D02F17" w:rsidRDefault="00D02F17" w:rsidP="00D02F17">
      <w:pPr>
        <w:spacing w:line="240" w:lineRule="auto"/>
        <w:ind w:firstLine="708"/>
        <w:jc w:val="center"/>
        <w:rPr>
          <w:rFonts w:ascii="Arial" w:hAnsi="Arial" w:cs="Arial"/>
          <w:b/>
          <w:sz w:val="24"/>
          <w:szCs w:val="24"/>
        </w:rPr>
      </w:pPr>
    </w:p>
    <w:p w14:paraId="796D0650" w14:textId="77777777" w:rsidR="00D02F17" w:rsidRPr="00A74BAB" w:rsidRDefault="00D02F17" w:rsidP="00D02F17">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669827AB" w14:textId="77777777" w:rsidR="00D02F17" w:rsidRPr="00A74BAB" w:rsidRDefault="00D02F17" w:rsidP="00D02F17">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636A7A8" w14:textId="77777777" w:rsidR="00D02F17" w:rsidRPr="00961528" w:rsidRDefault="00D02F17" w:rsidP="00D02F17">
      <w:pPr>
        <w:spacing w:line="360" w:lineRule="auto"/>
        <w:ind w:firstLine="708"/>
        <w:jc w:val="both"/>
        <w:rPr>
          <w:rFonts w:ascii="Arial" w:hAnsi="Arial" w:cs="Arial"/>
          <w:sz w:val="24"/>
          <w:szCs w:val="24"/>
        </w:rPr>
      </w:pPr>
    </w:p>
    <w:p w14:paraId="29CABE63" w14:textId="77777777" w:rsidR="00FE67E6" w:rsidRPr="00D02F17" w:rsidRDefault="00FE67E6" w:rsidP="00D02F17"/>
    <w:sectPr w:rsidR="00FE67E6" w:rsidRPr="00D02F17" w:rsidSect="00A83FB8">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BB892" w14:textId="77777777" w:rsidR="009D13AF" w:rsidRDefault="009D13AF" w:rsidP="007A5B5E">
      <w:pPr>
        <w:spacing w:after="0" w:line="240" w:lineRule="auto"/>
      </w:pPr>
      <w:r>
        <w:separator/>
      </w:r>
    </w:p>
  </w:endnote>
  <w:endnote w:type="continuationSeparator" w:id="0">
    <w:p w14:paraId="6857E42A"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6939225"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573B248D" wp14:editId="12F60B7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71DA90C"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3051F" w:rsidRPr="0093051F">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3051F" w:rsidRPr="0093051F">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6943C" w14:textId="77777777" w:rsidR="009D13AF" w:rsidRDefault="009D13AF" w:rsidP="007A5B5E">
      <w:pPr>
        <w:spacing w:after="0" w:line="240" w:lineRule="auto"/>
      </w:pPr>
      <w:r>
        <w:separator/>
      </w:r>
    </w:p>
  </w:footnote>
  <w:footnote w:type="continuationSeparator" w:id="0">
    <w:p w14:paraId="143B129A"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C58D" w14:textId="3B9B3198" w:rsidR="00A0524F" w:rsidRDefault="00A83FB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BCA5C13" wp14:editId="014A1AAF">
              <wp:simplePos x="0" y="0"/>
              <wp:positionH relativeFrom="rightMargin">
                <wp:posOffset>57150</wp:posOffset>
              </wp:positionH>
              <wp:positionV relativeFrom="paragraph">
                <wp:posOffset>4465320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5A4B6B3" w14:textId="77777777" w:rsidR="004F10BA" w:rsidRPr="003B6E97" w:rsidRDefault="004F10BA" w:rsidP="004F10B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39867CA" w14:textId="7836493E" w:rsidR="00A83FB8" w:rsidRPr="003B6E97" w:rsidRDefault="00A83FB8" w:rsidP="00A83FB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CA5C13" id="_x0000_t202" coordsize="21600,21600" o:spt="202" path="m,l,21600r21600,l21600,xe">
              <v:stroke joinstyle="miter"/>
              <v:path gradientshapeok="t" o:connecttype="rect"/>
            </v:shapetype>
            <v:shape id="Cuadro de texto 4" o:spid="_x0000_s1026" type="#_x0000_t202" style="position:absolute;margin-left:4.5pt;margin-top:351.6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">
              <v:textbox>
                <w:txbxContent>
                  <w:p w14:paraId="55A4B6B3" w14:textId="77777777" w:rsidR="004F10BA" w:rsidRPr="003B6E97" w:rsidRDefault="004F10BA" w:rsidP="004F10B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39867CA" w14:textId="7836493E" w:rsidR="00A83FB8" w:rsidRPr="003B6E97" w:rsidRDefault="00A83FB8" w:rsidP="00A83FB8">
                    <w:pPr>
                      <w:jc w:val="both"/>
                      <w:rPr>
                        <w:rFonts w:ascii="Arial" w:hAnsi="Arial" w:cs="Arial"/>
                        <w:b/>
                      </w:rPr>
                    </w:pPr>
                  </w:p>
                </w:txbxContent>
              </v:textbox>
              <w10:wrap anchorx="margin"/>
            </v:shape>
          </w:pict>
        </mc:Fallback>
      </mc:AlternateContent>
    </w:r>
    <w:r w:rsidR="004F10BA">
      <w:rPr>
        <w:noProof/>
      </w:rPr>
      <w:pict w14:anchorId="03F7E2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4751"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A394" w14:textId="57C8F197" w:rsidR="00A0524F" w:rsidRDefault="004F10BA" w:rsidP="002960E1">
    <w:pPr>
      <w:pStyle w:val="Encabezado"/>
      <w:jc w:val="right"/>
      <w:rPr>
        <w:rFonts w:ascii="Bookman Old Style" w:hAnsi="Bookman Old Style"/>
        <w:b/>
        <w:sz w:val="24"/>
        <w:szCs w:val="24"/>
      </w:rPr>
    </w:pPr>
    <w:r>
      <w:rPr>
        <w:rFonts w:ascii="Bookman Old Style" w:hAnsi="Bookman Old Style"/>
        <w:noProof/>
        <w:lang w:eastAsia="es-MX"/>
      </w:rPr>
      <w:pict w14:anchorId="52E90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4752"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0FCF8887" wp14:editId="7D30E18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1E155AF" w14:textId="77777777" w:rsidR="00A0524F" w:rsidRDefault="00A0524F" w:rsidP="002960E1">
                          <w:r>
                            <w:rPr>
                              <w:noProof/>
                              <w:lang w:eastAsia="es-MX"/>
                            </w:rPr>
                            <w:drawing>
                              <wp:inline distT="0" distB="0" distL="0" distR="0" wp14:anchorId="4A1B574D" wp14:editId="15F0F779">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CF8887"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1E155AF" w14:textId="77777777" w:rsidR="00A0524F" w:rsidRDefault="00A0524F" w:rsidP="002960E1">
                    <w:r>
                      <w:rPr>
                        <w:noProof/>
                        <w:lang w:eastAsia="es-MX"/>
                      </w:rPr>
                      <w:drawing>
                        <wp:inline distT="0" distB="0" distL="0" distR="0" wp14:anchorId="4A1B574D" wp14:editId="15F0F779">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D02F17">
      <w:rPr>
        <w:rFonts w:ascii="Bookman Old Style" w:hAnsi="Bookman Old Style"/>
        <w:b/>
        <w:sz w:val="24"/>
        <w:szCs w:val="24"/>
      </w:rPr>
      <w:t>0084</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05C235FE" w14:textId="7E1F5BE5" w:rsidR="00A0524F" w:rsidRPr="00071C38" w:rsidRDefault="00A83FB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01E9385" wp14:editId="7441E8CA">
              <wp:simplePos x="0" y="0"/>
              <wp:positionH relativeFrom="leftMargin">
                <wp:posOffset>211455</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0E3B52F" w14:textId="77777777" w:rsidR="004F10BA" w:rsidRPr="003B6E97" w:rsidRDefault="004F10BA" w:rsidP="004F10B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C918FB5" w14:textId="1B755FAA" w:rsidR="00A83FB8" w:rsidRPr="003B6E97" w:rsidRDefault="00A83FB8" w:rsidP="00A83FB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1E9385" id="_x0000_t202" coordsize="21600,21600" o:spt="202" path="m,l,21600r21600,l21600,xe">
              <v:stroke joinstyle="miter"/>
              <v:path gradientshapeok="t" o:connecttype="rect"/>
            </v:shapetype>
            <v:shape id="Cuadro de texto 3" o:spid="_x0000_s1028" type="#_x0000_t202" style="position:absolute;left:0;text-align:left;margin-left:16.65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">
              <v:textbox>
                <w:txbxContent>
                  <w:p w14:paraId="00E3B52F" w14:textId="77777777" w:rsidR="004F10BA" w:rsidRPr="003B6E97" w:rsidRDefault="004F10BA" w:rsidP="004F10B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C918FB5" w14:textId="1B755FAA" w:rsidR="00A83FB8" w:rsidRPr="003B6E97" w:rsidRDefault="00A83FB8" w:rsidP="00A83FB8">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72C7DDDB" wp14:editId="78971630">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908E2" w14:textId="1D825E0B" w:rsidR="00A0524F" w:rsidRDefault="004F10BA">
    <w:pPr>
      <w:pStyle w:val="Encabezado"/>
    </w:pPr>
    <w:r>
      <w:rPr>
        <w:noProof/>
      </w:rPr>
      <w:pict w14:anchorId="2D5E8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74750"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91918716">
    <w:abstractNumId w:val="2"/>
  </w:num>
  <w:num w:numId="2" w16cid:durableId="995887216">
    <w:abstractNumId w:val="1"/>
  </w:num>
  <w:num w:numId="3" w16cid:durableId="181676718">
    <w:abstractNumId w:val="3"/>
  </w:num>
  <w:num w:numId="4" w16cid:durableId="247351361">
    <w:abstractNumId w:val="0"/>
  </w:num>
  <w:num w:numId="5" w16cid:durableId="1872565922">
    <w:abstractNumId w:val="4"/>
  </w:num>
  <w:num w:numId="6" w16cid:durableId="18848303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0BA"/>
    <w:rsid w:val="004F162F"/>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3FB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128"/>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267A4E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98ABF-8232-4A2D-8C22-18CB86D31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2709</Words>
  <Characters>14902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58</cp:revision>
  <cp:lastPrinted>2022-06-27T16:44:00Z</cp:lastPrinted>
  <dcterms:created xsi:type="dcterms:W3CDTF">2022-06-17T18:25:00Z</dcterms:created>
  <dcterms:modified xsi:type="dcterms:W3CDTF">2023-01-11T20:19:00Z</dcterms:modified>
</cp:coreProperties>
</file>