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96C9D" w14:textId="77777777" w:rsidR="00911817" w:rsidRPr="003509B6" w:rsidRDefault="00911817" w:rsidP="009E0D71">
      <w:pPr>
        <w:spacing w:line="240" w:lineRule="auto"/>
        <w:ind w:left="3119"/>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212E21E9" w14:textId="3AF0A641" w:rsidR="00C1063F" w:rsidRPr="003509B6" w:rsidRDefault="00C1063F" w:rsidP="009E0D71">
      <w:pPr>
        <w:spacing w:line="240" w:lineRule="auto"/>
        <w:ind w:left="3119"/>
        <w:jc w:val="both"/>
        <w:rPr>
          <w:rFonts w:ascii="Arial" w:hAnsi="Arial" w:cs="Arial"/>
          <w:b/>
          <w:sz w:val="26"/>
          <w:szCs w:val="26"/>
        </w:rPr>
      </w:pPr>
      <w:r w:rsidRPr="003509B6">
        <w:rPr>
          <w:rFonts w:ascii="Arial" w:hAnsi="Arial" w:cs="Arial"/>
          <w:b/>
          <w:sz w:val="26"/>
          <w:szCs w:val="26"/>
        </w:rPr>
        <w:t xml:space="preserve">RECURSO DE REVISIÓN: </w:t>
      </w:r>
      <w:r w:rsidR="003617D9">
        <w:rPr>
          <w:rFonts w:ascii="Arial" w:hAnsi="Arial" w:cs="Arial"/>
          <w:b/>
          <w:sz w:val="26"/>
          <w:szCs w:val="26"/>
        </w:rPr>
        <w:t>0</w:t>
      </w:r>
      <w:r w:rsidR="00ED10D8">
        <w:rPr>
          <w:rFonts w:ascii="Arial" w:hAnsi="Arial" w:cs="Arial"/>
          <w:b/>
          <w:sz w:val="26"/>
          <w:szCs w:val="26"/>
        </w:rPr>
        <w:t>084</w:t>
      </w:r>
      <w:r>
        <w:rPr>
          <w:rFonts w:ascii="Arial" w:hAnsi="Arial" w:cs="Arial"/>
          <w:b/>
          <w:sz w:val="26"/>
          <w:szCs w:val="26"/>
        </w:rPr>
        <w:t>/20</w:t>
      </w:r>
      <w:r w:rsidR="0021439D">
        <w:rPr>
          <w:rFonts w:ascii="Arial" w:hAnsi="Arial" w:cs="Arial"/>
          <w:b/>
          <w:sz w:val="26"/>
          <w:szCs w:val="26"/>
        </w:rPr>
        <w:t>2</w:t>
      </w:r>
      <w:r w:rsidR="00ED10D8">
        <w:rPr>
          <w:rFonts w:ascii="Arial" w:hAnsi="Arial" w:cs="Arial"/>
          <w:b/>
          <w:sz w:val="26"/>
          <w:szCs w:val="26"/>
        </w:rPr>
        <w:t>2</w:t>
      </w:r>
      <w:r w:rsidR="002574E9">
        <w:rPr>
          <w:rFonts w:ascii="Arial" w:hAnsi="Arial" w:cs="Arial"/>
          <w:b/>
          <w:sz w:val="26"/>
          <w:szCs w:val="26"/>
        </w:rPr>
        <w:t>.</w:t>
      </w:r>
    </w:p>
    <w:p w14:paraId="01D79E59" w14:textId="046E6C8C" w:rsidR="00C1063F" w:rsidRPr="003509B6" w:rsidRDefault="00C1063F" w:rsidP="009E0D71">
      <w:pPr>
        <w:spacing w:line="240" w:lineRule="auto"/>
        <w:ind w:left="3119"/>
        <w:jc w:val="both"/>
        <w:rPr>
          <w:rFonts w:ascii="Arial" w:hAnsi="Arial" w:cs="Arial"/>
          <w:b/>
          <w:sz w:val="26"/>
          <w:szCs w:val="26"/>
        </w:rPr>
      </w:pPr>
      <w:r w:rsidRPr="003509B6">
        <w:rPr>
          <w:rFonts w:ascii="Arial" w:hAnsi="Arial" w:cs="Arial"/>
          <w:b/>
          <w:sz w:val="26"/>
          <w:szCs w:val="26"/>
        </w:rPr>
        <w:t>EXPEDIENTE:</w:t>
      </w:r>
      <w:r w:rsidR="00723B19">
        <w:rPr>
          <w:rFonts w:ascii="Arial" w:hAnsi="Arial" w:cs="Arial"/>
          <w:b/>
          <w:sz w:val="26"/>
          <w:szCs w:val="26"/>
        </w:rPr>
        <w:t xml:space="preserve"> 0</w:t>
      </w:r>
      <w:r w:rsidR="00ED10D8">
        <w:rPr>
          <w:rFonts w:ascii="Arial" w:hAnsi="Arial" w:cs="Arial"/>
          <w:b/>
          <w:sz w:val="26"/>
          <w:szCs w:val="26"/>
        </w:rPr>
        <w:t>087</w:t>
      </w:r>
      <w:r w:rsidR="006C72B2">
        <w:rPr>
          <w:rFonts w:ascii="Arial" w:hAnsi="Arial" w:cs="Arial"/>
          <w:b/>
          <w:sz w:val="26"/>
          <w:szCs w:val="26"/>
        </w:rPr>
        <w:t>/20</w:t>
      </w:r>
      <w:r w:rsidR="00ED10D8">
        <w:rPr>
          <w:rFonts w:ascii="Arial" w:hAnsi="Arial" w:cs="Arial"/>
          <w:b/>
          <w:sz w:val="26"/>
          <w:szCs w:val="26"/>
        </w:rPr>
        <w:t>21</w:t>
      </w:r>
      <w:r w:rsidRPr="003509B6">
        <w:rPr>
          <w:rFonts w:ascii="Arial" w:hAnsi="Arial" w:cs="Arial"/>
          <w:b/>
          <w:sz w:val="26"/>
          <w:szCs w:val="26"/>
        </w:rPr>
        <w:t xml:space="preserve"> </w:t>
      </w:r>
      <w:r w:rsidR="007A0EE6">
        <w:rPr>
          <w:rFonts w:ascii="Arial" w:hAnsi="Arial" w:cs="Arial"/>
          <w:b/>
          <w:sz w:val="26"/>
          <w:szCs w:val="26"/>
        </w:rPr>
        <w:t xml:space="preserve">DE LA </w:t>
      </w:r>
      <w:r w:rsidR="00ED10D8">
        <w:rPr>
          <w:rFonts w:ascii="Arial" w:hAnsi="Arial" w:cs="Arial"/>
          <w:b/>
          <w:sz w:val="26"/>
          <w:szCs w:val="26"/>
        </w:rPr>
        <w:t>CUARTA</w:t>
      </w:r>
      <w:r>
        <w:rPr>
          <w:rFonts w:ascii="Arial" w:hAnsi="Arial" w:cs="Arial"/>
          <w:b/>
          <w:sz w:val="26"/>
          <w:szCs w:val="26"/>
        </w:rPr>
        <w:t xml:space="preserve"> </w:t>
      </w:r>
      <w:r w:rsidRPr="003509B6">
        <w:rPr>
          <w:rFonts w:ascii="Arial" w:hAnsi="Arial" w:cs="Arial"/>
          <w:b/>
          <w:sz w:val="26"/>
          <w:szCs w:val="26"/>
        </w:rPr>
        <w:t>SALA UNITARIA DE PRIMERA INSTANCIA</w:t>
      </w:r>
      <w:r w:rsidR="004967A0">
        <w:rPr>
          <w:rFonts w:ascii="Arial" w:hAnsi="Arial" w:cs="Arial"/>
          <w:b/>
          <w:sz w:val="26"/>
          <w:szCs w:val="26"/>
        </w:rPr>
        <w:t>.</w:t>
      </w:r>
    </w:p>
    <w:p w14:paraId="47E2605F" w14:textId="4660B484" w:rsidR="00C1063F" w:rsidRPr="003509B6" w:rsidRDefault="00C1063F" w:rsidP="009E0D71">
      <w:pPr>
        <w:spacing w:line="240" w:lineRule="auto"/>
        <w:ind w:left="3119"/>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w:t>
      </w:r>
      <w:r w:rsidR="00293E41">
        <w:rPr>
          <w:rFonts w:ascii="Arial" w:hAnsi="Arial" w:cs="Arial"/>
          <w:b/>
          <w:sz w:val="26"/>
          <w:szCs w:val="26"/>
        </w:rPr>
        <w:t xml:space="preserve"> </w:t>
      </w:r>
      <w:r w:rsidR="00847D7E">
        <w:rPr>
          <w:rFonts w:ascii="Arial" w:hAnsi="Arial" w:cs="Arial"/>
          <w:b/>
          <w:sz w:val="26"/>
          <w:szCs w:val="26"/>
        </w:rPr>
        <w:t>PAULO JOSÉ LUIS TAPIA PALACIOS.</w:t>
      </w:r>
    </w:p>
    <w:p w14:paraId="52980484" w14:textId="77777777" w:rsidR="00C1063F" w:rsidRPr="003509B6" w:rsidRDefault="00C1063F" w:rsidP="00C1063F">
      <w:pPr>
        <w:spacing w:line="240" w:lineRule="auto"/>
        <w:ind w:left="2124"/>
        <w:jc w:val="both"/>
        <w:rPr>
          <w:rFonts w:ascii="Arial" w:hAnsi="Arial" w:cs="Arial"/>
          <w:b/>
          <w:sz w:val="26"/>
          <w:szCs w:val="26"/>
        </w:rPr>
      </w:pPr>
    </w:p>
    <w:p w14:paraId="1A4A5A63" w14:textId="457A4736" w:rsidR="008D5229" w:rsidRDefault="00911817" w:rsidP="00C1063F">
      <w:pPr>
        <w:spacing w:line="360" w:lineRule="auto"/>
        <w:jc w:val="both"/>
        <w:rPr>
          <w:rFonts w:ascii="Arial" w:hAnsi="Arial" w:cs="Arial"/>
          <w:b/>
          <w:sz w:val="26"/>
          <w:szCs w:val="26"/>
        </w:rPr>
      </w:pPr>
      <w:r>
        <w:rPr>
          <w:rFonts w:ascii="Arial" w:hAnsi="Arial" w:cs="Arial"/>
          <w:b/>
          <w:sz w:val="26"/>
          <w:szCs w:val="26"/>
        </w:rPr>
        <w:t>OA</w:t>
      </w:r>
      <w:r w:rsidR="00293E41">
        <w:rPr>
          <w:rFonts w:ascii="Arial" w:hAnsi="Arial" w:cs="Arial"/>
          <w:b/>
          <w:sz w:val="26"/>
          <w:szCs w:val="26"/>
        </w:rPr>
        <w:t xml:space="preserve">XACA DE JUÁREZ, OAXACA, A </w:t>
      </w:r>
      <w:r w:rsidR="009E0D71">
        <w:rPr>
          <w:rFonts w:ascii="Arial" w:hAnsi="Arial" w:cs="Arial"/>
          <w:b/>
          <w:sz w:val="26"/>
          <w:szCs w:val="26"/>
        </w:rPr>
        <w:t xml:space="preserve">UNO </w:t>
      </w:r>
      <w:r w:rsidR="008D5229">
        <w:rPr>
          <w:rFonts w:ascii="Arial" w:hAnsi="Arial" w:cs="Arial"/>
          <w:b/>
          <w:sz w:val="26"/>
          <w:szCs w:val="26"/>
        </w:rPr>
        <w:t>DE</w:t>
      </w:r>
      <w:r w:rsidR="009E0D71">
        <w:rPr>
          <w:rFonts w:ascii="Arial" w:hAnsi="Arial" w:cs="Arial"/>
          <w:b/>
          <w:sz w:val="26"/>
          <w:szCs w:val="26"/>
        </w:rPr>
        <w:t xml:space="preserve"> SEPTIEMBRE</w:t>
      </w:r>
      <w:r w:rsidR="008D5229">
        <w:rPr>
          <w:rFonts w:ascii="Arial" w:hAnsi="Arial" w:cs="Arial"/>
          <w:b/>
          <w:sz w:val="26"/>
          <w:szCs w:val="26"/>
        </w:rPr>
        <w:t xml:space="preserve"> </w:t>
      </w:r>
      <w:r w:rsidRPr="003509B6">
        <w:rPr>
          <w:rFonts w:ascii="Arial" w:hAnsi="Arial" w:cs="Arial"/>
          <w:b/>
          <w:sz w:val="26"/>
          <w:szCs w:val="26"/>
        </w:rPr>
        <w:t>DE DOS</w:t>
      </w:r>
      <w:r w:rsidR="00C1063F" w:rsidRPr="003509B6">
        <w:rPr>
          <w:rFonts w:ascii="Arial" w:hAnsi="Arial" w:cs="Arial"/>
          <w:b/>
          <w:sz w:val="26"/>
          <w:szCs w:val="26"/>
        </w:rPr>
        <w:t xml:space="preserve"> MIL </w:t>
      </w:r>
      <w:r w:rsidR="000601EF">
        <w:rPr>
          <w:rFonts w:ascii="Arial" w:hAnsi="Arial" w:cs="Arial"/>
          <w:b/>
          <w:sz w:val="26"/>
          <w:szCs w:val="26"/>
        </w:rPr>
        <w:t>VEINTIDÓS</w:t>
      </w:r>
      <w:r w:rsidR="000601EF" w:rsidRPr="003509B6">
        <w:rPr>
          <w:rFonts w:ascii="Arial" w:hAnsi="Arial" w:cs="Arial"/>
          <w:b/>
          <w:sz w:val="26"/>
          <w:szCs w:val="26"/>
        </w:rPr>
        <w:t>.</w:t>
      </w:r>
      <w:r w:rsidR="000601EF">
        <w:rPr>
          <w:rFonts w:ascii="Arial" w:hAnsi="Arial" w:cs="Arial"/>
          <w:b/>
          <w:sz w:val="26"/>
          <w:szCs w:val="26"/>
        </w:rPr>
        <w:t xml:space="preserve"> </w:t>
      </w:r>
      <w:r w:rsidR="00293E41">
        <w:rPr>
          <w:rFonts w:ascii="Arial" w:hAnsi="Arial" w:cs="Arial"/>
          <w:b/>
          <w:sz w:val="26"/>
          <w:szCs w:val="26"/>
        </w:rPr>
        <w:t xml:space="preserve">- - - - - - - - - - - - - - - - - - - - - - - - - - - - - - - - - - - - - - - </w:t>
      </w:r>
    </w:p>
    <w:p w14:paraId="47D280E5" w14:textId="1E20A6AF" w:rsidR="009E0D71" w:rsidRDefault="00293E41" w:rsidP="009E0D71">
      <w:pPr>
        <w:spacing w:line="360" w:lineRule="auto"/>
        <w:ind w:firstLine="708"/>
        <w:jc w:val="both"/>
        <w:rPr>
          <w:rFonts w:ascii="Arial" w:eastAsiaTheme="minorHAnsi" w:hAnsi="Arial" w:cs="Arial"/>
          <w:sz w:val="26"/>
          <w:szCs w:val="26"/>
          <w:lang w:eastAsia="en-US"/>
        </w:rPr>
      </w:pPr>
      <w:r>
        <w:rPr>
          <w:rFonts w:ascii="Arial" w:hAnsi="Arial" w:cs="Arial"/>
          <w:sz w:val="26"/>
          <w:szCs w:val="26"/>
        </w:rPr>
        <w:t>Se tiene p</w:t>
      </w:r>
      <w:r w:rsidR="00C1063F" w:rsidRPr="003509B6">
        <w:rPr>
          <w:rFonts w:ascii="Arial" w:hAnsi="Arial" w:cs="Arial"/>
          <w:sz w:val="26"/>
          <w:szCs w:val="26"/>
        </w:rPr>
        <w:t xml:space="preserve">or recibido el </w:t>
      </w:r>
      <w:r w:rsidR="008A5E34" w:rsidRPr="003509B6">
        <w:rPr>
          <w:rFonts w:ascii="Arial" w:hAnsi="Arial" w:cs="Arial"/>
          <w:sz w:val="26"/>
          <w:szCs w:val="26"/>
        </w:rPr>
        <w:t xml:space="preserve">cuaderno de revisión </w:t>
      </w:r>
      <w:r w:rsidR="003617D9" w:rsidRPr="003617D9">
        <w:rPr>
          <w:rFonts w:ascii="Arial" w:hAnsi="Arial" w:cs="Arial"/>
          <w:b/>
          <w:sz w:val="26"/>
          <w:szCs w:val="26"/>
        </w:rPr>
        <w:t>0</w:t>
      </w:r>
      <w:r w:rsidR="001559EC">
        <w:rPr>
          <w:rFonts w:ascii="Arial" w:hAnsi="Arial" w:cs="Arial"/>
          <w:b/>
          <w:sz w:val="26"/>
          <w:szCs w:val="26"/>
        </w:rPr>
        <w:t>084</w:t>
      </w:r>
      <w:r w:rsidR="00C1063F">
        <w:rPr>
          <w:rFonts w:ascii="Arial" w:hAnsi="Arial" w:cs="Arial"/>
          <w:b/>
          <w:sz w:val="26"/>
          <w:szCs w:val="26"/>
        </w:rPr>
        <w:t>/20</w:t>
      </w:r>
      <w:r w:rsidR="00C85220">
        <w:rPr>
          <w:rFonts w:ascii="Arial" w:hAnsi="Arial" w:cs="Arial"/>
          <w:b/>
          <w:sz w:val="26"/>
          <w:szCs w:val="26"/>
        </w:rPr>
        <w:t>2</w:t>
      </w:r>
      <w:r w:rsidR="001559EC">
        <w:rPr>
          <w:rFonts w:ascii="Arial" w:hAnsi="Arial" w:cs="Arial"/>
          <w:b/>
          <w:sz w:val="26"/>
          <w:szCs w:val="26"/>
        </w:rPr>
        <w:t>2</w:t>
      </w:r>
      <w:r w:rsidR="008F6653">
        <w:rPr>
          <w:rFonts w:ascii="Arial" w:hAnsi="Arial" w:cs="Arial"/>
          <w:b/>
          <w:sz w:val="26"/>
          <w:szCs w:val="26"/>
        </w:rPr>
        <w:t xml:space="preserve"> </w:t>
      </w:r>
      <w:r w:rsidR="00C1063F" w:rsidRPr="003509B6">
        <w:rPr>
          <w:rFonts w:ascii="Arial" w:hAnsi="Arial" w:cs="Arial"/>
          <w:sz w:val="26"/>
          <w:szCs w:val="26"/>
        </w:rPr>
        <w:t>que remite la Secretaría General de Acuerdos con motivo del recurso de revisión interpuesto por</w:t>
      </w:r>
      <w:r w:rsidR="008F6653">
        <w:rPr>
          <w:rFonts w:ascii="Arial" w:hAnsi="Arial" w:cs="Arial"/>
          <w:b/>
          <w:sz w:val="26"/>
          <w:szCs w:val="26"/>
        </w:rPr>
        <w:t xml:space="preserve"> </w:t>
      </w:r>
      <w:r w:rsidR="00285A9C">
        <w:rPr>
          <w:rFonts w:ascii="Arial" w:hAnsi="Arial" w:cs="Arial"/>
          <w:b/>
          <w:sz w:val="26"/>
          <w:szCs w:val="26"/>
        </w:rPr>
        <w:t>*******</w:t>
      </w:r>
      <w:r w:rsidR="00900C29">
        <w:rPr>
          <w:rFonts w:ascii="Arial" w:hAnsi="Arial" w:cs="Arial"/>
          <w:b/>
          <w:sz w:val="26"/>
          <w:szCs w:val="26"/>
        </w:rPr>
        <w:t>,</w:t>
      </w:r>
      <w:r w:rsidR="006C1371">
        <w:rPr>
          <w:rFonts w:ascii="Arial" w:hAnsi="Arial" w:cs="Arial"/>
          <w:b/>
          <w:sz w:val="26"/>
          <w:szCs w:val="26"/>
        </w:rPr>
        <w:t xml:space="preserve"> </w:t>
      </w:r>
      <w:r w:rsidR="00C85220">
        <w:rPr>
          <w:rFonts w:ascii="Arial" w:hAnsi="Arial" w:cs="Arial"/>
          <w:sz w:val="26"/>
          <w:szCs w:val="26"/>
        </w:rPr>
        <w:t>en contra</w:t>
      </w:r>
      <w:r w:rsidR="00203F3D">
        <w:rPr>
          <w:rFonts w:ascii="Arial" w:hAnsi="Arial" w:cs="Arial"/>
          <w:sz w:val="26"/>
          <w:szCs w:val="26"/>
        </w:rPr>
        <w:t xml:space="preserve"> </w:t>
      </w:r>
      <w:r w:rsidR="00301CEA">
        <w:rPr>
          <w:rFonts w:ascii="Arial" w:hAnsi="Arial" w:cs="Arial"/>
          <w:sz w:val="26"/>
          <w:szCs w:val="26"/>
        </w:rPr>
        <w:t>de</w:t>
      </w:r>
      <w:r w:rsidR="001559EC">
        <w:rPr>
          <w:rFonts w:ascii="Arial" w:hAnsi="Arial" w:cs="Arial"/>
          <w:sz w:val="26"/>
          <w:szCs w:val="26"/>
        </w:rPr>
        <w:t>l</w:t>
      </w:r>
      <w:r w:rsidR="00301CEA">
        <w:rPr>
          <w:rFonts w:ascii="Arial" w:hAnsi="Arial" w:cs="Arial"/>
          <w:sz w:val="26"/>
          <w:szCs w:val="26"/>
        </w:rPr>
        <w:t xml:space="preserve"> acuerdo</w:t>
      </w:r>
      <w:r w:rsidR="00A57B22">
        <w:rPr>
          <w:rFonts w:ascii="Arial" w:hAnsi="Arial" w:cs="Arial"/>
          <w:sz w:val="26"/>
          <w:szCs w:val="26"/>
        </w:rPr>
        <w:t xml:space="preserve"> dictad</w:t>
      </w:r>
      <w:r w:rsidR="00301CEA">
        <w:rPr>
          <w:rFonts w:ascii="Arial" w:hAnsi="Arial" w:cs="Arial"/>
          <w:sz w:val="26"/>
          <w:szCs w:val="26"/>
        </w:rPr>
        <w:t xml:space="preserve">o el </w:t>
      </w:r>
      <w:r w:rsidR="001559EC">
        <w:rPr>
          <w:rFonts w:ascii="Arial" w:hAnsi="Arial" w:cs="Arial"/>
          <w:sz w:val="26"/>
          <w:szCs w:val="26"/>
        </w:rPr>
        <w:t>dieciséis</w:t>
      </w:r>
      <w:r w:rsidR="00BA0411">
        <w:rPr>
          <w:rFonts w:ascii="Arial" w:hAnsi="Arial" w:cs="Arial"/>
          <w:sz w:val="26"/>
          <w:szCs w:val="26"/>
        </w:rPr>
        <w:t xml:space="preserve"> de </w:t>
      </w:r>
      <w:r w:rsidR="001559EC">
        <w:rPr>
          <w:rFonts w:ascii="Arial" w:hAnsi="Arial" w:cs="Arial"/>
          <w:sz w:val="26"/>
          <w:szCs w:val="26"/>
        </w:rPr>
        <w:t>marzo</w:t>
      </w:r>
      <w:r w:rsidR="00301CEA">
        <w:rPr>
          <w:rFonts w:ascii="Arial" w:hAnsi="Arial" w:cs="Arial"/>
          <w:sz w:val="26"/>
          <w:szCs w:val="26"/>
        </w:rPr>
        <w:t xml:space="preserve"> de dos mil veinti</w:t>
      </w:r>
      <w:r w:rsidR="001559EC">
        <w:rPr>
          <w:rFonts w:ascii="Arial" w:hAnsi="Arial" w:cs="Arial"/>
          <w:sz w:val="26"/>
          <w:szCs w:val="26"/>
        </w:rPr>
        <w:t>dós</w:t>
      </w:r>
      <w:r w:rsidR="00301CEA">
        <w:rPr>
          <w:rFonts w:ascii="Arial" w:hAnsi="Arial" w:cs="Arial"/>
          <w:sz w:val="26"/>
          <w:szCs w:val="26"/>
        </w:rPr>
        <w:t>,</w:t>
      </w:r>
      <w:r w:rsidR="00900C29">
        <w:rPr>
          <w:rFonts w:ascii="Arial" w:hAnsi="Arial" w:cs="Arial"/>
          <w:sz w:val="26"/>
          <w:szCs w:val="26"/>
        </w:rPr>
        <w:t xml:space="preserve"> </w:t>
      </w:r>
      <w:r w:rsidR="00C1063F" w:rsidRPr="003509B6">
        <w:rPr>
          <w:rFonts w:ascii="Arial" w:hAnsi="Arial" w:cs="Arial"/>
          <w:sz w:val="26"/>
          <w:szCs w:val="26"/>
        </w:rPr>
        <w:t xml:space="preserve">en el expediente </w:t>
      </w:r>
      <w:r w:rsidR="00A57B22">
        <w:rPr>
          <w:rFonts w:ascii="Arial" w:hAnsi="Arial" w:cs="Arial"/>
          <w:b/>
          <w:sz w:val="26"/>
          <w:szCs w:val="26"/>
        </w:rPr>
        <w:t>0</w:t>
      </w:r>
      <w:r w:rsidR="001559EC">
        <w:rPr>
          <w:rFonts w:ascii="Arial" w:hAnsi="Arial" w:cs="Arial"/>
          <w:b/>
          <w:sz w:val="26"/>
          <w:szCs w:val="26"/>
        </w:rPr>
        <w:t>087</w:t>
      </w:r>
      <w:r w:rsidR="00A57B22">
        <w:rPr>
          <w:rFonts w:ascii="Arial" w:hAnsi="Arial" w:cs="Arial"/>
          <w:b/>
          <w:sz w:val="26"/>
          <w:szCs w:val="26"/>
        </w:rPr>
        <w:t>/20</w:t>
      </w:r>
      <w:r w:rsidR="001559EC">
        <w:rPr>
          <w:rFonts w:ascii="Arial" w:hAnsi="Arial" w:cs="Arial"/>
          <w:b/>
          <w:sz w:val="26"/>
          <w:szCs w:val="26"/>
        </w:rPr>
        <w:t>21</w:t>
      </w:r>
      <w:r w:rsidR="00BA0411">
        <w:rPr>
          <w:rFonts w:ascii="Arial" w:hAnsi="Arial" w:cs="Arial"/>
          <w:b/>
          <w:sz w:val="26"/>
          <w:szCs w:val="26"/>
        </w:rPr>
        <w:t xml:space="preserve"> </w:t>
      </w:r>
      <w:r w:rsidR="00C1063F" w:rsidRPr="003509B6">
        <w:rPr>
          <w:rFonts w:ascii="Arial" w:hAnsi="Arial" w:cs="Arial"/>
          <w:sz w:val="26"/>
          <w:szCs w:val="26"/>
        </w:rPr>
        <w:t>de</w:t>
      </w:r>
      <w:r w:rsidR="00C1063F">
        <w:rPr>
          <w:rFonts w:ascii="Arial" w:hAnsi="Arial" w:cs="Arial"/>
          <w:sz w:val="26"/>
          <w:szCs w:val="26"/>
        </w:rPr>
        <w:t>l índice de</w:t>
      </w:r>
      <w:r w:rsidR="00C1063F" w:rsidRPr="003509B6">
        <w:rPr>
          <w:rFonts w:ascii="Arial" w:hAnsi="Arial" w:cs="Arial"/>
          <w:sz w:val="26"/>
          <w:szCs w:val="26"/>
        </w:rPr>
        <w:t xml:space="preserve"> la </w:t>
      </w:r>
      <w:r w:rsidR="001559EC">
        <w:rPr>
          <w:rFonts w:ascii="Arial" w:hAnsi="Arial" w:cs="Arial"/>
          <w:sz w:val="26"/>
          <w:szCs w:val="26"/>
        </w:rPr>
        <w:t>Cuarta</w:t>
      </w:r>
      <w:r w:rsidR="00C1063F" w:rsidRPr="003509B6">
        <w:rPr>
          <w:rFonts w:ascii="Arial" w:hAnsi="Arial" w:cs="Arial"/>
          <w:sz w:val="26"/>
          <w:szCs w:val="26"/>
        </w:rPr>
        <w:t xml:space="preserve"> Sala Unitaria de Primera Instancia,</w:t>
      </w:r>
      <w:r w:rsidR="002367F7">
        <w:rPr>
          <w:rFonts w:ascii="Arial" w:hAnsi="Arial" w:cs="Arial"/>
          <w:sz w:val="26"/>
          <w:szCs w:val="26"/>
        </w:rPr>
        <w:t xml:space="preserve"> </w:t>
      </w:r>
      <w:r w:rsidR="00203F3D" w:rsidRPr="003509B6">
        <w:rPr>
          <w:rFonts w:ascii="Arial" w:hAnsi="Arial" w:cs="Arial"/>
          <w:sz w:val="26"/>
          <w:szCs w:val="26"/>
        </w:rPr>
        <w:t>relativo al juicio de nulidad promovido por</w:t>
      </w:r>
      <w:r w:rsidR="00203F3D">
        <w:rPr>
          <w:rFonts w:ascii="Arial" w:hAnsi="Arial" w:cs="Arial"/>
          <w:sz w:val="26"/>
          <w:szCs w:val="26"/>
        </w:rPr>
        <w:t xml:space="preserve"> </w:t>
      </w:r>
      <w:r w:rsidR="001E568B">
        <w:rPr>
          <w:rFonts w:ascii="Arial" w:hAnsi="Arial" w:cs="Arial"/>
          <w:b/>
          <w:sz w:val="26"/>
          <w:szCs w:val="26"/>
        </w:rPr>
        <w:t>LA</w:t>
      </w:r>
      <w:r w:rsidR="00203F3D">
        <w:rPr>
          <w:rFonts w:ascii="Arial" w:hAnsi="Arial" w:cs="Arial"/>
          <w:b/>
          <w:sz w:val="26"/>
          <w:szCs w:val="26"/>
        </w:rPr>
        <w:t xml:space="preserve"> AQUÍ RECURRENTE </w:t>
      </w:r>
      <w:r w:rsidR="00203F3D">
        <w:rPr>
          <w:rFonts w:ascii="Arial" w:hAnsi="Arial" w:cs="Arial"/>
          <w:sz w:val="26"/>
          <w:szCs w:val="26"/>
        </w:rPr>
        <w:t xml:space="preserve">en </w:t>
      </w:r>
      <w:r w:rsidR="00203F3D" w:rsidRPr="003509B6">
        <w:rPr>
          <w:rFonts w:ascii="Arial" w:hAnsi="Arial" w:cs="Arial"/>
          <w:sz w:val="26"/>
          <w:szCs w:val="26"/>
        </w:rPr>
        <w:t>contra</w:t>
      </w:r>
      <w:r w:rsidR="00203F3D">
        <w:rPr>
          <w:rFonts w:ascii="Arial" w:hAnsi="Arial" w:cs="Arial"/>
          <w:sz w:val="26"/>
          <w:szCs w:val="26"/>
        </w:rPr>
        <w:t xml:space="preserve"> de</w:t>
      </w:r>
      <w:r w:rsidR="001E568B">
        <w:rPr>
          <w:rFonts w:ascii="Arial" w:hAnsi="Arial" w:cs="Arial"/>
          <w:sz w:val="26"/>
          <w:szCs w:val="26"/>
        </w:rPr>
        <w:t xml:space="preserve">l </w:t>
      </w:r>
      <w:r w:rsidR="0032520E" w:rsidRPr="001E568B">
        <w:rPr>
          <w:rFonts w:ascii="Arial" w:hAnsi="Arial" w:cs="Arial"/>
          <w:b/>
          <w:sz w:val="26"/>
          <w:szCs w:val="26"/>
        </w:rPr>
        <w:t>DIRECTOR DE ASUNTOS JURÍDICOS DE LOS SERVICIOS DE SALUD DEL ESTADO DE OAXACA</w:t>
      </w:r>
      <w:r w:rsidR="00B24E5F" w:rsidRPr="001E568B">
        <w:rPr>
          <w:rFonts w:ascii="Arial" w:hAnsi="Arial" w:cs="Arial"/>
          <w:sz w:val="26"/>
          <w:szCs w:val="26"/>
        </w:rPr>
        <w:t>;</w:t>
      </w:r>
      <w:r w:rsidR="00B24E5F">
        <w:rPr>
          <w:rFonts w:ascii="Arial" w:hAnsi="Arial" w:cs="Arial"/>
          <w:sz w:val="26"/>
          <w:szCs w:val="26"/>
        </w:rPr>
        <w:t xml:space="preserve"> </w:t>
      </w:r>
      <w:r w:rsidR="008E0C28" w:rsidRPr="00D81E34">
        <w:rPr>
          <w:rFonts w:ascii="Arial" w:hAnsi="Arial" w:cs="Arial"/>
          <w:sz w:val="26"/>
          <w:szCs w:val="26"/>
        </w:rPr>
        <w:t xml:space="preserve">por lo que con fundamento en los artículos 236 y 238 de la Ley de Procedimiento y Justicia Administrativa para el Estado de Oaxaca y </w:t>
      </w:r>
      <w:r w:rsidR="009E0D71">
        <w:rPr>
          <w:rFonts w:ascii="Arial" w:eastAsiaTheme="minorHAnsi" w:hAnsi="Arial" w:cs="Arial"/>
          <w:sz w:val="26"/>
          <w:szCs w:val="26"/>
          <w:lang w:eastAsia="en-US"/>
        </w:rPr>
        <w:t xml:space="preserve">24 fracción I y III de la </w:t>
      </w:r>
      <w:r w:rsidR="009E0D71" w:rsidRPr="00EB490F">
        <w:rPr>
          <w:rFonts w:ascii="Arial" w:eastAsiaTheme="minorHAnsi" w:hAnsi="Arial" w:cs="Arial"/>
          <w:sz w:val="26"/>
          <w:szCs w:val="26"/>
          <w:lang w:eastAsia="en-US"/>
        </w:rPr>
        <w:t>Ley Orgánica del Tribunal de Justicia Administrativa del Estado de Oaxaca</w:t>
      </w:r>
      <w:r w:rsidR="009E0D71" w:rsidRPr="00263566">
        <w:rPr>
          <w:rFonts w:ascii="Arial" w:eastAsiaTheme="minorHAnsi" w:hAnsi="Arial" w:cs="Arial"/>
          <w:sz w:val="26"/>
          <w:szCs w:val="26"/>
          <w:lang w:eastAsia="en-US"/>
        </w:rPr>
        <w:t xml:space="preserve">, </w:t>
      </w:r>
      <w:r w:rsidR="009E0D71">
        <w:rPr>
          <w:rFonts w:ascii="Arial" w:eastAsiaTheme="minorHAnsi" w:hAnsi="Arial" w:cs="Arial"/>
          <w:sz w:val="26"/>
          <w:szCs w:val="26"/>
          <w:lang w:eastAsia="en-US"/>
        </w:rPr>
        <w:t xml:space="preserve">se da tramite. Por consiguiente, se procede a dictar </w:t>
      </w:r>
      <w:r w:rsidR="009E0D71" w:rsidRPr="00263566">
        <w:rPr>
          <w:rFonts w:ascii="Arial" w:eastAsiaTheme="minorHAnsi" w:hAnsi="Arial" w:cs="Arial"/>
          <w:sz w:val="26"/>
          <w:szCs w:val="26"/>
          <w:lang w:eastAsia="en-US"/>
        </w:rPr>
        <w:t xml:space="preserve">resolución en los siguientes términos: - - </w:t>
      </w:r>
      <w:r w:rsidR="009E0D71">
        <w:rPr>
          <w:rFonts w:ascii="Arial" w:eastAsiaTheme="minorHAnsi" w:hAnsi="Arial" w:cs="Arial"/>
          <w:sz w:val="26"/>
          <w:szCs w:val="26"/>
          <w:lang w:eastAsia="en-US"/>
        </w:rPr>
        <w:t xml:space="preserve">- - - - - - - - </w:t>
      </w:r>
    </w:p>
    <w:p w14:paraId="6841395D" w14:textId="6CBDC8F0" w:rsidR="00911817" w:rsidRDefault="00C1063F" w:rsidP="009E0D71">
      <w:pPr>
        <w:spacing w:line="360" w:lineRule="auto"/>
        <w:ind w:firstLine="708"/>
        <w:jc w:val="center"/>
        <w:rPr>
          <w:rFonts w:ascii="Arial" w:hAnsi="Arial" w:cs="Arial"/>
          <w:bCs/>
          <w:sz w:val="26"/>
          <w:szCs w:val="26"/>
        </w:rPr>
      </w:pPr>
      <w:r w:rsidRPr="003509B6">
        <w:rPr>
          <w:rFonts w:ascii="Arial" w:hAnsi="Arial" w:cs="Arial"/>
          <w:b/>
          <w:bCs/>
          <w:sz w:val="26"/>
          <w:szCs w:val="26"/>
        </w:rPr>
        <w:t xml:space="preserve">R E S U L </w:t>
      </w:r>
      <w:r w:rsidR="0084379E">
        <w:rPr>
          <w:rFonts w:ascii="Arial" w:hAnsi="Arial" w:cs="Arial"/>
          <w:b/>
          <w:bCs/>
          <w:sz w:val="26"/>
          <w:szCs w:val="26"/>
        </w:rPr>
        <w:t>T A N D O</w:t>
      </w:r>
    </w:p>
    <w:p w14:paraId="22C4E6E5" w14:textId="65A74251" w:rsidR="00911817" w:rsidRDefault="00C1063F" w:rsidP="007A0EE6">
      <w:pPr>
        <w:spacing w:line="360" w:lineRule="auto"/>
        <w:ind w:firstLine="708"/>
        <w:jc w:val="both"/>
        <w:rPr>
          <w:rFonts w:ascii="Arial" w:hAnsi="Arial" w:cs="Arial"/>
          <w:sz w:val="26"/>
          <w:szCs w:val="26"/>
        </w:rPr>
      </w:pPr>
      <w:r w:rsidRPr="003509B6">
        <w:rPr>
          <w:rFonts w:ascii="Arial" w:hAnsi="Arial" w:cs="Arial"/>
          <w:b/>
          <w:bCs/>
          <w:sz w:val="26"/>
          <w:szCs w:val="26"/>
        </w:rPr>
        <w:t xml:space="preserve">PRIMERO. </w:t>
      </w:r>
      <w:r w:rsidRPr="003509B6">
        <w:rPr>
          <w:rFonts w:ascii="Arial" w:hAnsi="Arial" w:cs="Arial"/>
          <w:sz w:val="26"/>
          <w:szCs w:val="26"/>
        </w:rPr>
        <w:t>Inconforme con</w:t>
      </w:r>
      <w:r w:rsidR="005106FD">
        <w:rPr>
          <w:rFonts w:ascii="Arial" w:hAnsi="Arial" w:cs="Arial"/>
          <w:sz w:val="26"/>
          <w:szCs w:val="26"/>
        </w:rPr>
        <w:t xml:space="preserve"> </w:t>
      </w:r>
      <w:r w:rsidR="00DE46C0">
        <w:rPr>
          <w:rFonts w:ascii="Arial" w:hAnsi="Arial" w:cs="Arial"/>
          <w:sz w:val="26"/>
          <w:szCs w:val="26"/>
        </w:rPr>
        <w:t>el acuerdo</w:t>
      </w:r>
      <w:r w:rsidR="00A65AF0">
        <w:rPr>
          <w:rFonts w:ascii="Arial" w:hAnsi="Arial" w:cs="Arial"/>
          <w:sz w:val="26"/>
          <w:szCs w:val="26"/>
        </w:rPr>
        <w:t xml:space="preserve"> de </w:t>
      </w:r>
      <w:r w:rsidR="0032520E">
        <w:rPr>
          <w:rFonts w:ascii="Arial" w:hAnsi="Arial" w:cs="Arial"/>
          <w:sz w:val="26"/>
          <w:szCs w:val="26"/>
        </w:rPr>
        <w:t xml:space="preserve">dieciséis de marzo de dos mil veintidós </w:t>
      </w:r>
      <w:r w:rsidR="002F27DD">
        <w:rPr>
          <w:rFonts w:ascii="Arial" w:hAnsi="Arial" w:cs="Arial"/>
          <w:sz w:val="26"/>
          <w:szCs w:val="26"/>
        </w:rPr>
        <w:t>dictad</w:t>
      </w:r>
      <w:r w:rsidR="008D26EE">
        <w:rPr>
          <w:rFonts w:ascii="Arial" w:hAnsi="Arial" w:cs="Arial"/>
          <w:sz w:val="26"/>
          <w:szCs w:val="26"/>
        </w:rPr>
        <w:t>o</w:t>
      </w:r>
      <w:r w:rsidR="00167ADD">
        <w:rPr>
          <w:rFonts w:ascii="Arial" w:hAnsi="Arial" w:cs="Arial"/>
          <w:sz w:val="26"/>
          <w:szCs w:val="26"/>
        </w:rPr>
        <w:t xml:space="preserve"> por </w:t>
      </w:r>
      <w:r w:rsidR="006C1371">
        <w:rPr>
          <w:rFonts w:ascii="Arial" w:hAnsi="Arial" w:cs="Arial"/>
          <w:sz w:val="26"/>
          <w:szCs w:val="26"/>
        </w:rPr>
        <w:t xml:space="preserve">la </w:t>
      </w:r>
      <w:r w:rsidR="0032520E">
        <w:rPr>
          <w:rFonts w:ascii="Arial" w:hAnsi="Arial" w:cs="Arial"/>
          <w:sz w:val="26"/>
          <w:szCs w:val="26"/>
        </w:rPr>
        <w:t>Cuarta</w:t>
      </w:r>
      <w:r w:rsidR="00D910B1">
        <w:rPr>
          <w:rFonts w:ascii="Arial" w:hAnsi="Arial" w:cs="Arial"/>
          <w:sz w:val="26"/>
          <w:szCs w:val="26"/>
        </w:rPr>
        <w:t xml:space="preserve"> </w:t>
      </w:r>
      <w:r w:rsidRPr="003509B6">
        <w:rPr>
          <w:rFonts w:ascii="Arial" w:hAnsi="Arial" w:cs="Arial"/>
          <w:sz w:val="26"/>
          <w:szCs w:val="26"/>
        </w:rPr>
        <w:t>Sala Unitaria de Primera Instancia,</w:t>
      </w:r>
      <w:r w:rsidR="00CF1B8B">
        <w:rPr>
          <w:rFonts w:ascii="Arial" w:hAnsi="Arial" w:cs="Arial"/>
          <w:sz w:val="26"/>
          <w:szCs w:val="26"/>
        </w:rPr>
        <w:t xml:space="preserve"> </w:t>
      </w:r>
      <w:r w:rsidR="00285A9C">
        <w:rPr>
          <w:rFonts w:ascii="Arial" w:hAnsi="Arial" w:cs="Arial"/>
          <w:b/>
          <w:sz w:val="26"/>
          <w:szCs w:val="26"/>
        </w:rPr>
        <w:t>*******</w:t>
      </w:r>
      <w:r w:rsidR="008D26EE">
        <w:rPr>
          <w:rFonts w:ascii="Arial" w:hAnsi="Arial" w:cs="Arial"/>
          <w:sz w:val="26"/>
          <w:szCs w:val="26"/>
        </w:rPr>
        <w:t xml:space="preserve"> </w:t>
      </w:r>
      <w:r w:rsidR="00A65AF0">
        <w:rPr>
          <w:rFonts w:ascii="Arial" w:hAnsi="Arial" w:cs="Arial"/>
          <w:sz w:val="26"/>
          <w:szCs w:val="26"/>
        </w:rPr>
        <w:t>interpus</w:t>
      </w:r>
      <w:r w:rsidR="00D910B1">
        <w:rPr>
          <w:rFonts w:ascii="Arial" w:hAnsi="Arial" w:cs="Arial"/>
          <w:sz w:val="26"/>
          <w:szCs w:val="26"/>
        </w:rPr>
        <w:t>o</w:t>
      </w:r>
      <w:r w:rsidRPr="003509B6">
        <w:rPr>
          <w:rFonts w:ascii="Arial" w:hAnsi="Arial" w:cs="Arial"/>
          <w:sz w:val="26"/>
          <w:szCs w:val="26"/>
        </w:rPr>
        <w:t xml:space="preserve"> en su contra recurso de </w:t>
      </w:r>
      <w:r w:rsidR="009E0D71" w:rsidRPr="003509B6">
        <w:rPr>
          <w:rFonts w:ascii="Arial" w:hAnsi="Arial" w:cs="Arial"/>
          <w:sz w:val="26"/>
          <w:szCs w:val="26"/>
        </w:rPr>
        <w:t>revisión.</w:t>
      </w:r>
      <w:r w:rsidR="009E0D71">
        <w:rPr>
          <w:rFonts w:ascii="Arial" w:hAnsi="Arial" w:cs="Arial"/>
          <w:sz w:val="26"/>
          <w:szCs w:val="26"/>
        </w:rPr>
        <w:t xml:space="preserve"> -</w:t>
      </w:r>
      <w:r w:rsidR="003D54C6">
        <w:rPr>
          <w:rFonts w:ascii="Arial" w:hAnsi="Arial" w:cs="Arial"/>
          <w:sz w:val="26"/>
          <w:szCs w:val="26"/>
        </w:rPr>
        <w:t xml:space="preserve"> - - - - - - - - </w:t>
      </w:r>
    </w:p>
    <w:p w14:paraId="4DAB09E7" w14:textId="2863B97A" w:rsidR="00A3657B" w:rsidRPr="00442D9D" w:rsidRDefault="007A0EE6" w:rsidP="00442D9D">
      <w:pPr>
        <w:ind w:firstLine="708"/>
        <w:jc w:val="both"/>
        <w:rPr>
          <w:rFonts w:ascii="Arial" w:eastAsia="Calibri" w:hAnsi="Arial" w:cs="Arial"/>
          <w:i/>
          <w:iCs/>
        </w:rPr>
      </w:pPr>
      <w:r w:rsidRPr="00442D9D">
        <w:rPr>
          <w:rFonts w:ascii="Arial" w:hAnsi="Arial" w:cs="Arial"/>
          <w:b/>
          <w:bCs/>
          <w:i/>
          <w:iCs/>
        </w:rPr>
        <w:t xml:space="preserve">SEGUNDO. </w:t>
      </w:r>
      <w:r w:rsidR="008D26EE" w:rsidRPr="00442D9D">
        <w:rPr>
          <w:rFonts w:ascii="Arial" w:hAnsi="Arial" w:cs="Arial"/>
          <w:bCs/>
          <w:i/>
          <w:iCs/>
        </w:rPr>
        <w:t>E</w:t>
      </w:r>
      <w:r w:rsidR="0017110B" w:rsidRPr="00442D9D">
        <w:rPr>
          <w:rFonts w:ascii="Arial" w:eastAsia="Calibri" w:hAnsi="Arial" w:cs="Arial"/>
          <w:i/>
          <w:iCs/>
        </w:rPr>
        <w:t>l acuerdo recurrido,</w:t>
      </w:r>
      <w:r w:rsidR="00D910B1" w:rsidRPr="00442D9D">
        <w:rPr>
          <w:rFonts w:ascii="Arial" w:eastAsia="Calibri" w:hAnsi="Arial" w:cs="Arial"/>
          <w:i/>
          <w:iCs/>
        </w:rPr>
        <w:t xml:space="preserve"> </w:t>
      </w:r>
      <w:r w:rsidR="0017110B" w:rsidRPr="00442D9D">
        <w:rPr>
          <w:rFonts w:ascii="Arial" w:eastAsia="Calibri" w:hAnsi="Arial" w:cs="Arial"/>
          <w:i/>
          <w:iCs/>
        </w:rPr>
        <w:t>es</w:t>
      </w:r>
      <w:r w:rsidR="00D910B1" w:rsidRPr="00442D9D">
        <w:rPr>
          <w:rFonts w:ascii="Arial" w:eastAsia="Calibri" w:hAnsi="Arial" w:cs="Arial"/>
          <w:i/>
          <w:iCs/>
        </w:rPr>
        <w:t xml:space="preserve"> </w:t>
      </w:r>
      <w:r w:rsidR="0017110B" w:rsidRPr="00442D9D">
        <w:rPr>
          <w:rFonts w:ascii="Arial" w:eastAsia="Calibri" w:hAnsi="Arial" w:cs="Arial"/>
          <w:i/>
          <w:iCs/>
        </w:rPr>
        <w:t>el</w:t>
      </w:r>
      <w:r w:rsidR="00D910B1" w:rsidRPr="00442D9D">
        <w:rPr>
          <w:rFonts w:ascii="Arial" w:eastAsia="Calibri" w:hAnsi="Arial" w:cs="Arial"/>
          <w:i/>
          <w:iCs/>
        </w:rPr>
        <w:t xml:space="preserve"> siguiente:</w:t>
      </w:r>
    </w:p>
    <w:p w14:paraId="01514CBB" w14:textId="57E3A6F6" w:rsidR="00F67A48" w:rsidRPr="00442D9D" w:rsidRDefault="007E275C" w:rsidP="00442D9D">
      <w:pPr>
        <w:ind w:left="709" w:right="758"/>
        <w:jc w:val="both"/>
        <w:rPr>
          <w:rFonts w:ascii="Arial" w:eastAsiaTheme="minorHAnsi" w:hAnsi="Arial" w:cs="Arial"/>
          <w:bCs/>
          <w:i/>
          <w:iCs/>
          <w:lang w:eastAsia="en-US"/>
        </w:rPr>
      </w:pPr>
      <w:r w:rsidRPr="00442D9D">
        <w:rPr>
          <w:rFonts w:ascii="Arial" w:eastAsiaTheme="minorHAnsi" w:hAnsi="Arial" w:cs="Arial"/>
          <w:bCs/>
          <w:i/>
          <w:iCs/>
          <w:lang w:eastAsia="en-US"/>
        </w:rPr>
        <w:t>“</w:t>
      </w:r>
      <w:r w:rsidR="00F67A48" w:rsidRPr="00442D9D">
        <w:rPr>
          <w:rFonts w:ascii="Arial" w:eastAsiaTheme="minorHAnsi" w:hAnsi="Arial" w:cs="Arial"/>
          <w:bCs/>
          <w:i/>
          <w:iCs/>
          <w:lang w:eastAsia="en-US"/>
        </w:rPr>
        <w:t>…</w:t>
      </w:r>
    </w:p>
    <w:p w14:paraId="22590CA5" w14:textId="4EF2488B" w:rsidR="00094A41" w:rsidRPr="00442D9D" w:rsidRDefault="00094A41" w:rsidP="00442D9D">
      <w:pPr>
        <w:ind w:left="709" w:right="758"/>
        <w:jc w:val="both"/>
        <w:rPr>
          <w:rFonts w:ascii="Arial" w:hAnsi="Arial" w:cs="Arial"/>
          <w:i/>
          <w:iCs/>
        </w:rPr>
      </w:pPr>
      <w:r w:rsidRPr="00442D9D">
        <w:rPr>
          <w:rFonts w:ascii="Arial" w:hAnsi="Arial" w:cs="Arial"/>
          <w:i/>
          <w:iCs/>
        </w:rPr>
        <w:t xml:space="preserve">Se recibió en la Oficialía de Partes Común de Primera Instancia de este Tribunal, y en esta Sala Unitaria, los días veinticuatro de noviembre de dos mil veintiuno, y catorce de marzo del año en curso, el escrito de </w:t>
      </w:r>
      <w:r w:rsidR="00285A9C">
        <w:rPr>
          <w:rFonts w:ascii="Arial" w:hAnsi="Arial" w:cs="Arial"/>
          <w:i/>
          <w:iCs/>
        </w:rPr>
        <w:t>*******</w:t>
      </w:r>
      <w:r w:rsidRPr="00442D9D">
        <w:rPr>
          <w:rFonts w:ascii="Arial" w:hAnsi="Arial" w:cs="Arial"/>
          <w:i/>
          <w:iCs/>
        </w:rPr>
        <w:t xml:space="preserve"> </w:t>
      </w:r>
      <w:r w:rsidRPr="00442D9D">
        <w:rPr>
          <w:rFonts w:ascii="Arial" w:hAnsi="Arial" w:cs="Arial"/>
          <w:b/>
          <w:bCs/>
          <w:i/>
          <w:iCs/>
        </w:rPr>
        <w:t>promovente</w:t>
      </w:r>
      <w:r w:rsidRPr="00442D9D">
        <w:rPr>
          <w:rFonts w:ascii="Arial" w:hAnsi="Arial" w:cs="Arial"/>
          <w:i/>
          <w:iCs/>
        </w:rPr>
        <w:t xml:space="preserve"> en el presente juicio; y el oficio número </w:t>
      </w:r>
      <w:r w:rsidR="00285A9C">
        <w:rPr>
          <w:rFonts w:ascii="Arial" w:hAnsi="Arial" w:cs="Arial"/>
          <w:b/>
          <w:bCs/>
          <w:i/>
          <w:iCs/>
        </w:rPr>
        <w:t>*******</w:t>
      </w:r>
      <w:r w:rsidRPr="00442D9D">
        <w:rPr>
          <w:rFonts w:ascii="Arial" w:hAnsi="Arial" w:cs="Arial"/>
          <w:b/>
          <w:bCs/>
          <w:i/>
          <w:iCs/>
        </w:rPr>
        <w:t xml:space="preserve">, </w:t>
      </w:r>
      <w:r w:rsidRPr="00442D9D">
        <w:rPr>
          <w:rFonts w:ascii="Arial" w:hAnsi="Arial" w:cs="Arial"/>
          <w:i/>
          <w:iCs/>
        </w:rPr>
        <w:t xml:space="preserve">suscrito por la Magistrada Titular de la Sexta Sala Unitaria de Primera Instancia de este Tribunal; mismos que se ordena agregar a los autos para que surtan sus efectos legales correspondientes. - - - - - - - - - - - - - - - - - - </w:t>
      </w:r>
      <w:r w:rsidR="00285A9C">
        <w:rPr>
          <w:rFonts w:ascii="Arial" w:hAnsi="Arial" w:cs="Arial"/>
          <w:i/>
          <w:iCs/>
        </w:rPr>
        <w:t>- - - - - - - - - - - - - - - - - - -</w:t>
      </w:r>
    </w:p>
    <w:p w14:paraId="02E816F8" w14:textId="77777777" w:rsidR="00094A41" w:rsidRPr="00442D9D" w:rsidRDefault="00094A41" w:rsidP="00442D9D">
      <w:pPr>
        <w:ind w:left="709" w:right="758"/>
        <w:jc w:val="both"/>
        <w:rPr>
          <w:rFonts w:ascii="Arial" w:hAnsi="Arial" w:cs="Arial"/>
          <w:i/>
          <w:iCs/>
        </w:rPr>
      </w:pPr>
      <w:r w:rsidRPr="00442D9D">
        <w:rPr>
          <w:rFonts w:ascii="Arial" w:hAnsi="Arial" w:cs="Arial"/>
          <w:i/>
          <w:iCs/>
        </w:rPr>
        <w:t xml:space="preserve">En relación al escrito de la </w:t>
      </w:r>
      <w:r w:rsidRPr="00442D9D">
        <w:rPr>
          <w:rFonts w:ascii="Arial" w:hAnsi="Arial" w:cs="Arial"/>
          <w:b/>
          <w:bCs/>
          <w:i/>
          <w:iCs/>
        </w:rPr>
        <w:t xml:space="preserve">promovente </w:t>
      </w:r>
      <w:r w:rsidRPr="00442D9D">
        <w:rPr>
          <w:rFonts w:ascii="Arial" w:hAnsi="Arial" w:cs="Arial"/>
          <w:i/>
          <w:iCs/>
        </w:rPr>
        <w:t xml:space="preserve">se le tiene cumpliendo parcialmente con los requerimientos efectuados por auto de cuatro de noviembre de dos mil veintiuno. - - - - - - - - - - - - - - - - - - - - - - - - - - - </w:t>
      </w:r>
    </w:p>
    <w:p w14:paraId="503DB58C" w14:textId="3B69D7F6" w:rsidR="00094A41" w:rsidRPr="00442D9D" w:rsidRDefault="00094A41" w:rsidP="00442D9D">
      <w:pPr>
        <w:ind w:left="709" w:right="758"/>
        <w:jc w:val="both"/>
        <w:rPr>
          <w:rFonts w:ascii="Arial" w:hAnsi="Arial" w:cs="Arial"/>
          <w:i/>
          <w:iCs/>
        </w:rPr>
      </w:pPr>
      <w:r w:rsidRPr="00442D9D">
        <w:rPr>
          <w:rFonts w:ascii="Arial" w:hAnsi="Arial" w:cs="Arial"/>
          <w:i/>
          <w:iCs/>
        </w:rPr>
        <w:lastRenderedPageBreak/>
        <w:t xml:space="preserve">Por lo que respecta al oficio número </w:t>
      </w:r>
      <w:r w:rsidR="00285A9C">
        <w:rPr>
          <w:rFonts w:ascii="Arial" w:hAnsi="Arial" w:cs="Arial"/>
          <w:b/>
          <w:bCs/>
          <w:i/>
          <w:iCs/>
        </w:rPr>
        <w:t>*******</w:t>
      </w:r>
      <w:r w:rsidRPr="00442D9D">
        <w:rPr>
          <w:rFonts w:ascii="Arial" w:hAnsi="Arial" w:cs="Arial"/>
          <w:i/>
          <w:iCs/>
        </w:rPr>
        <w:t>,</w:t>
      </w:r>
      <w:r w:rsidRPr="00442D9D">
        <w:rPr>
          <w:rFonts w:ascii="Arial" w:hAnsi="Arial" w:cs="Arial"/>
          <w:b/>
          <w:bCs/>
          <w:i/>
          <w:iCs/>
        </w:rPr>
        <w:t xml:space="preserve"> </w:t>
      </w:r>
      <w:r w:rsidRPr="00442D9D">
        <w:rPr>
          <w:rFonts w:ascii="Arial" w:hAnsi="Arial" w:cs="Arial"/>
          <w:i/>
          <w:iCs/>
        </w:rPr>
        <w:t xml:space="preserve"> suscrito por la Magistrada Titular de la Sexta Sala Unitaria de Primera Instancia de este Tribunal, se advierte lo siguiente: </w:t>
      </w:r>
      <w:r w:rsidRPr="00442D9D">
        <w:rPr>
          <w:rFonts w:ascii="Arial" w:hAnsi="Arial" w:cs="Arial"/>
          <w:b/>
          <w:bCs/>
          <w:i/>
          <w:iCs/>
        </w:rPr>
        <w:t>a)</w:t>
      </w:r>
      <w:r w:rsidRPr="00442D9D">
        <w:rPr>
          <w:rFonts w:ascii="Arial" w:hAnsi="Arial" w:cs="Arial"/>
          <w:i/>
          <w:iCs/>
        </w:rPr>
        <w:t xml:space="preserve"> el juicio de nulidad </w:t>
      </w:r>
      <w:r w:rsidRPr="00442D9D">
        <w:rPr>
          <w:rFonts w:ascii="Arial" w:hAnsi="Arial" w:cs="Arial"/>
          <w:b/>
          <w:bCs/>
          <w:i/>
          <w:iCs/>
        </w:rPr>
        <w:t xml:space="preserve"> 0325/2016</w:t>
      </w:r>
      <w:r w:rsidRPr="00442D9D">
        <w:rPr>
          <w:rFonts w:ascii="Arial" w:hAnsi="Arial" w:cs="Arial"/>
          <w:i/>
          <w:iCs/>
        </w:rPr>
        <w:t>, de su índice fu</w:t>
      </w:r>
      <w:r w:rsidR="00386930" w:rsidRPr="00442D9D">
        <w:rPr>
          <w:rFonts w:ascii="Arial" w:hAnsi="Arial" w:cs="Arial"/>
          <w:i/>
          <w:iCs/>
        </w:rPr>
        <w:t>e</w:t>
      </w:r>
      <w:r w:rsidRPr="00442D9D">
        <w:rPr>
          <w:rFonts w:ascii="Arial" w:hAnsi="Arial" w:cs="Arial"/>
          <w:i/>
          <w:iCs/>
        </w:rPr>
        <w:t xml:space="preserve"> promovido por </w:t>
      </w:r>
      <w:r w:rsidR="00285A9C">
        <w:rPr>
          <w:rFonts w:ascii="Arial" w:hAnsi="Arial" w:cs="Arial"/>
          <w:i/>
          <w:iCs/>
        </w:rPr>
        <w:t>*******</w:t>
      </w:r>
      <w:r w:rsidRPr="00442D9D">
        <w:rPr>
          <w:rFonts w:ascii="Arial" w:hAnsi="Arial" w:cs="Arial"/>
          <w:i/>
          <w:iCs/>
        </w:rPr>
        <w:t>, en contra de la negativa ficta a su escrito de fecha siete de agosto de dos mil catorce, por parte del Director del Hospital General “</w:t>
      </w:r>
      <w:r w:rsidR="00285A9C">
        <w:rPr>
          <w:rFonts w:ascii="Arial" w:hAnsi="Arial" w:cs="Arial"/>
          <w:i/>
          <w:iCs/>
        </w:rPr>
        <w:t>*******</w:t>
      </w:r>
      <w:r w:rsidRPr="00442D9D">
        <w:rPr>
          <w:rFonts w:ascii="Arial" w:hAnsi="Arial" w:cs="Arial"/>
          <w:i/>
          <w:iCs/>
        </w:rPr>
        <w:t xml:space="preserve">”, dependiente de la Secretaría de Salud del Estado; </w:t>
      </w:r>
      <w:r w:rsidRPr="00442D9D">
        <w:rPr>
          <w:rFonts w:ascii="Arial" w:hAnsi="Arial" w:cs="Arial"/>
          <w:b/>
          <w:bCs/>
          <w:i/>
          <w:iCs/>
        </w:rPr>
        <w:t>b)</w:t>
      </w:r>
      <w:r w:rsidRPr="00442D9D">
        <w:rPr>
          <w:rFonts w:ascii="Arial" w:hAnsi="Arial" w:cs="Arial"/>
          <w:i/>
          <w:iCs/>
        </w:rPr>
        <w:t xml:space="preserve"> el entonces Magistrado Titular de la Sexta Sala Unitaria, dictó sentencia el día veintisiete de octubre de dos mil  diecisiete; misma que está pendiente de ejecución; </w:t>
      </w:r>
      <w:r w:rsidRPr="00442D9D">
        <w:rPr>
          <w:rFonts w:ascii="Arial" w:hAnsi="Arial" w:cs="Arial"/>
          <w:b/>
          <w:bCs/>
          <w:i/>
          <w:iCs/>
        </w:rPr>
        <w:t xml:space="preserve">c) </w:t>
      </w:r>
      <w:r w:rsidRPr="00442D9D">
        <w:rPr>
          <w:rFonts w:ascii="Arial" w:hAnsi="Arial" w:cs="Arial"/>
          <w:i/>
          <w:iCs/>
        </w:rPr>
        <w:t xml:space="preserve">Mediante auto de quince de julio de dos mil veintiuno, la Sexta Sala Unitaria de Primera Instancia, tuvo por recibido el oficio número </w:t>
      </w:r>
      <w:bookmarkStart w:id="0" w:name="_Hlk108609594"/>
      <w:r w:rsidR="00285A9C">
        <w:rPr>
          <w:rFonts w:ascii="Arial" w:hAnsi="Arial" w:cs="Arial"/>
          <w:b/>
          <w:bCs/>
          <w:i/>
          <w:iCs/>
        </w:rPr>
        <w:t>*******</w:t>
      </w:r>
      <w:r w:rsidRPr="00442D9D">
        <w:rPr>
          <w:rFonts w:ascii="Arial" w:hAnsi="Arial" w:cs="Arial"/>
          <w:i/>
          <w:iCs/>
        </w:rPr>
        <w:t xml:space="preserve">, suscrito por el Director Jurídico de Asuntos Jurídicos  de los Servicios de Salud del Estado de Oaxaca, mediante el cual informó que por oficio número </w:t>
      </w:r>
      <w:r w:rsidR="00285A9C">
        <w:rPr>
          <w:rFonts w:ascii="Arial" w:hAnsi="Arial" w:cs="Arial"/>
          <w:b/>
          <w:bCs/>
          <w:i/>
          <w:iCs/>
        </w:rPr>
        <w:t>*******</w:t>
      </w:r>
      <w:r w:rsidRPr="00442D9D">
        <w:rPr>
          <w:rFonts w:ascii="Arial" w:hAnsi="Arial" w:cs="Arial"/>
          <w:i/>
          <w:iCs/>
        </w:rPr>
        <w:t>, de quince de junio de dos mil veintiuno, le dio respuesta a Alma Rosa Gregorio  Matías, respecto al recurso de reclamación que interpuso</w:t>
      </w:r>
      <w:bookmarkEnd w:id="0"/>
      <w:r w:rsidRPr="00442D9D">
        <w:rPr>
          <w:rFonts w:ascii="Arial" w:hAnsi="Arial" w:cs="Arial"/>
          <w:i/>
          <w:iCs/>
        </w:rPr>
        <w:t xml:space="preserve">; y </w:t>
      </w:r>
      <w:r w:rsidRPr="00442D9D">
        <w:rPr>
          <w:rFonts w:ascii="Arial" w:hAnsi="Arial" w:cs="Arial"/>
          <w:b/>
          <w:bCs/>
          <w:i/>
          <w:iCs/>
        </w:rPr>
        <w:t xml:space="preserve">d) </w:t>
      </w:r>
      <w:r w:rsidRPr="00442D9D">
        <w:rPr>
          <w:rFonts w:ascii="Arial" w:hAnsi="Arial" w:cs="Arial"/>
          <w:i/>
          <w:iCs/>
        </w:rPr>
        <w:t xml:space="preserve">por auto de veintiséis de noviembre de dos mil veintiuno, la Sexta Sala  Unitaria, tuvo al Director de Asuntos Jurídicos de los Servicios de Salud del Estado, rindiendo su informe relativo a la queja interpuesta por la parte actora </w:t>
      </w:r>
      <w:r w:rsidR="00285A9C">
        <w:rPr>
          <w:rFonts w:ascii="Arial" w:hAnsi="Arial" w:cs="Arial"/>
          <w:i/>
          <w:iCs/>
        </w:rPr>
        <w:t>*******</w:t>
      </w:r>
      <w:r w:rsidRPr="00442D9D">
        <w:rPr>
          <w:rFonts w:ascii="Arial" w:hAnsi="Arial" w:cs="Arial"/>
          <w:i/>
          <w:iCs/>
        </w:rPr>
        <w:t xml:space="preserve">, y ordenó turnar el expediente </w:t>
      </w:r>
      <w:r w:rsidR="00285A9C">
        <w:rPr>
          <w:rFonts w:ascii="Arial" w:hAnsi="Arial" w:cs="Arial"/>
          <w:i/>
          <w:iCs/>
        </w:rPr>
        <w:t>*******</w:t>
      </w:r>
      <w:r w:rsidRPr="00442D9D">
        <w:rPr>
          <w:rFonts w:ascii="Arial" w:hAnsi="Arial" w:cs="Arial"/>
          <w:i/>
          <w:iCs/>
        </w:rPr>
        <w:t xml:space="preserve">, para el dictado de la resolución correspondiente. - </w:t>
      </w:r>
    </w:p>
    <w:p w14:paraId="003CC3EB" w14:textId="768F9C1C" w:rsidR="00094A41" w:rsidRPr="00442D9D" w:rsidRDefault="00094A41" w:rsidP="00442D9D">
      <w:pPr>
        <w:ind w:left="709" w:right="758"/>
        <w:jc w:val="both"/>
        <w:rPr>
          <w:rFonts w:ascii="Arial" w:hAnsi="Arial" w:cs="Arial"/>
          <w:i/>
          <w:iCs/>
        </w:rPr>
      </w:pPr>
      <w:r w:rsidRPr="00442D9D">
        <w:rPr>
          <w:rFonts w:ascii="Arial" w:hAnsi="Arial" w:cs="Arial"/>
          <w:i/>
          <w:iCs/>
        </w:rPr>
        <w:t xml:space="preserve">Ahora bien, toda vez que la </w:t>
      </w:r>
      <w:r w:rsidRPr="00442D9D">
        <w:rPr>
          <w:rFonts w:ascii="Arial" w:hAnsi="Arial" w:cs="Arial"/>
          <w:b/>
          <w:bCs/>
          <w:i/>
          <w:iCs/>
        </w:rPr>
        <w:t xml:space="preserve">promovente </w:t>
      </w:r>
      <w:r w:rsidRPr="00442D9D">
        <w:rPr>
          <w:rFonts w:ascii="Arial" w:hAnsi="Arial" w:cs="Arial"/>
          <w:i/>
          <w:iCs/>
        </w:rPr>
        <w:t xml:space="preserve">impugna la resolución de quince de junio de dos mil veintiuno, contenida en el oficio número </w:t>
      </w:r>
      <w:r w:rsidR="00285A9C">
        <w:rPr>
          <w:rFonts w:ascii="Arial" w:hAnsi="Arial" w:cs="Arial"/>
          <w:b/>
          <w:bCs/>
          <w:i/>
          <w:iCs/>
        </w:rPr>
        <w:t>*******</w:t>
      </w:r>
      <w:r w:rsidRPr="00442D9D">
        <w:rPr>
          <w:rFonts w:ascii="Arial" w:hAnsi="Arial" w:cs="Arial"/>
          <w:i/>
          <w:iCs/>
        </w:rPr>
        <w:t>,</w:t>
      </w:r>
      <w:r w:rsidRPr="00442D9D">
        <w:rPr>
          <w:rFonts w:ascii="Arial" w:hAnsi="Arial" w:cs="Arial"/>
          <w:b/>
          <w:bCs/>
          <w:i/>
          <w:iCs/>
        </w:rPr>
        <w:t xml:space="preserve"> </w:t>
      </w:r>
      <w:r w:rsidRPr="00442D9D">
        <w:rPr>
          <w:rFonts w:ascii="Arial" w:hAnsi="Arial" w:cs="Arial"/>
          <w:i/>
          <w:iCs/>
        </w:rPr>
        <w:t xml:space="preserve">emitido por el Director de Asuntos Jurídicos de los Servicios  de Salud de Oaxaca, que resulta ser en cumplimiento al juicio de nulidad número </w:t>
      </w:r>
      <w:r w:rsidRPr="00442D9D">
        <w:rPr>
          <w:rFonts w:ascii="Arial" w:hAnsi="Arial" w:cs="Arial"/>
          <w:b/>
          <w:bCs/>
          <w:i/>
          <w:iCs/>
        </w:rPr>
        <w:t xml:space="preserve">325/2016, </w:t>
      </w:r>
      <w:r w:rsidRPr="00442D9D">
        <w:rPr>
          <w:rFonts w:ascii="Arial" w:hAnsi="Arial" w:cs="Arial"/>
          <w:i/>
          <w:iCs/>
        </w:rPr>
        <w:t>del índice de la Sexta Sala Unitaria de Primera Instancia de este Tribunal, el cual, aún se encuentra en trámite al estar pendiente de resolución el recurso de queja interpuesto por la</w:t>
      </w:r>
      <w:r w:rsidRPr="00442D9D">
        <w:rPr>
          <w:rFonts w:ascii="Arial" w:hAnsi="Arial" w:cs="Arial"/>
          <w:b/>
          <w:bCs/>
          <w:i/>
          <w:iCs/>
        </w:rPr>
        <w:t xml:space="preserve"> promovente </w:t>
      </w:r>
      <w:r w:rsidRPr="00442D9D">
        <w:rPr>
          <w:rFonts w:ascii="Arial" w:hAnsi="Arial" w:cs="Arial"/>
          <w:i/>
          <w:iCs/>
        </w:rPr>
        <w:t xml:space="preserve">ante dicha Sala; por lo tanto, se actualiza la causal de improcedencia contenida en el artículo 161, fracción III, de la Ley de Procedimiento y Justicia Administrativa para el Estado, el cual para mayor comprensión, se transcribe la parte que aquí interesa: - - - - - - </w:t>
      </w:r>
    </w:p>
    <w:p w14:paraId="6FF54AAC" w14:textId="3634CE23" w:rsidR="00094A41" w:rsidRPr="00442D9D" w:rsidRDefault="00094A41" w:rsidP="00442D9D">
      <w:pPr>
        <w:ind w:left="709" w:right="758"/>
        <w:jc w:val="both"/>
        <w:rPr>
          <w:rFonts w:ascii="Arial" w:hAnsi="Arial" w:cs="Arial"/>
          <w:i/>
          <w:iCs/>
        </w:rPr>
      </w:pPr>
      <w:r w:rsidRPr="00442D9D">
        <w:rPr>
          <w:rFonts w:ascii="Arial" w:hAnsi="Arial" w:cs="Arial"/>
          <w:i/>
          <w:iCs/>
        </w:rPr>
        <w:t>“…</w:t>
      </w:r>
      <w:r w:rsidRPr="00442D9D">
        <w:rPr>
          <w:rFonts w:ascii="Arial" w:hAnsi="Arial" w:cs="Arial"/>
          <w:b/>
          <w:bCs/>
          <w:i/>
          <w:iCs/>
        </w:rPr>
        <w:t xml:space="preserve">ARTÍCULO 161.- </w:t>
      </w:r>
      <w:r w:rsidRPr="00442D9D">
        <w:rPr>
          <w:rFonts w:ascii="Arial" w:hAnsi="Arial" w:cs="Arial"/>
          <w:i/>
          <w:iCs/>
        </w:rPr>
        <w:t xml:space="preserve">Es improcedente el juicio ante el Tribunal actos: </w:t>
      </w:r>
    </w:p>
    <w:p w14:paraId="303EA671" w14:textId="77777777" w:rsidR="00094A41" w:rsidRPr="00442D9D" w:rsidRDefault="00094A41" w:rsidP="00442D9D">
      <w:pPr>
        <w:ind w:left="709" w:right="758"/>
        <w:jc w:val="both"/>
        <w:rPr>
          <w:rFonts w:ascii="Arial" w:hAnsi="Arial" w:cs="Arial"/>
          <w:i/>
          <w:iCs/>
        </w:rPr>
      </w:pPr>
      <w:r w:rsidRPr="00442D9D">
        <w:rPr>
          <w:rFonts w:ascii="Arial" w:hAnsi="Arial" w:cs="Arial"/>
          <w:i/>
          <w:iCs/>
        </w:rPr>
        <w:t>III. Que sean materia de un recurso o juicio que se encuentre pendiente de resolución ante la autoridad que lo emitió o ante el propio Tribunal…”</w:t>
      </w:r>
    </w:p>
    <w:p w14:paraId="58A36636" w14:textId="78404300" w:rsidR="00094A41" w:rsidRPr="00442D9D" w:rsidRDefault="00094A41" w:rsidP="00442D9D">
      <w:pPr>
        <w:ind w:left="709" w:right="758"/>
        <w:jc w:val="both"/>
        <w:rPr>
          <w:rFonts w:ascii="Arial" w:hAnsi="Arial" w:cs="Arial"/>
          <w:i/>
          <w:iCs/>
        </w:rPr>
      </w:pPr>
      <w:r w:rsidRPr="00442D9D">
        <w:rPr>
          <w:rFonts w:ascii="Arial" w:hAnsi="Arial" w:cs="Arial"/>
          <w:i/>
          <w:iCs/>
        </w:rPr>
        <w:t xml:space="preserve">En consecuencia, </w:t>
      </w:r>
      <w:r w:rsidRPr="00442D9D">
        <w:rPr>
          <w:rFonts w:ascii="Arial" w:hAnsi="Arial" w:cs="Arial"/>
          <w:b/>
          <w:bCs/>
          <w:i/>
          <w:iCs/>
        </w:rPr>
        <w:t xml:space="preserve">SE DESECHA LA DEMANDA DE NULIDAD </w:t>
      </w:r>
      <w:r w:rsidRPr="00442D9D">
        <w:rPr>
          <w:rFonts w:ascii="Arial" w:hAnsi="Arial" w:cs="Arial"/>
          <w:i/>
          <w:iCs/>
        </w:rPr>
        <w:t xml:space="preserve">interpuesta por </w:t>
      </w:r>
      <w:r w:rsidR="00285A9C">
        <w:rPr>
          <w:rFonts w:ascii="Arial" w:hAnsi="Arial" w:cs="Arial"/>
          <w:b/>
          <w:bCs/>
          <w:i/>
          <w:iCs/>
        </w:rPr>
        <w:t>*******</w:t>
      </w:r>
      <w:r w:rsidRPr="00442D9D">
        <w:rPr>
          <w:rFonts w:ascii="Arial" w:hAnsi="Arial" w:cs="Arial"/>
          <w:i/>
          <w:iCs/>
        </w:rPr>
        <w:t>;</w:t>
      </w:r>
      <w:r w:rsidRPr="00442D9D">
        <w:rPr>
          <w:rFonts w:ascii="Arial" w:hAnsi="Arial" w:cs="Arial"/>
          <w:b/>
          <w:bCs/>
          <w:i/>
          <w:iCs/>
        </w:rPr>
        <w:t xml:space="preserve"> </w:t>
      </w:r>
      <w:r w:rsidRPr="00442D9D">
        <w:rPr>
          <w:rFonts w:ascii="Arial" w:hAnsi="Arial" w:cs="Arial"/>
          <w:i/>
          <w:iCs/>
        </w:rPr>
        <w:t xml:space="preserve">lo anterior, de conformidad con lo establecido por el artículo 182, fracción I, de la Ley de Procedimiento y Justicia Administrativa para el Estado de Oaxaca. </w:t>
      </w:r>
    </w:p>
    <w:p w14:paraId="0F950AD9" w14:textId="4823E69D" w:rsidR="00094A41" w:rsidRPr="00442D9D" w:rsidRDefault="00094A41" w:rsidP="00442D9D">
      <w:pPr>
        <w:ind w:left="709" w:right="758"/>
        <w:jc w:val="both"/>
        <w:rPr>
          <w:rFonts w:ascii="Arial" w:hAnsi="Arial" w:cs="Arial"/>
          <w:i/>
          <w:iCs/>
        </w:rPr>
      </w:pPr>
      <w:r w:rsidRPr="00442D9D">
        <w:rPr>
          <w:rFonts w:ascii="Arial" w:hAnsi="Arial" w:cs="Arial"/>
          <w:i/>
          <w:iCs/>
        </w:rPr>
        <w:t xml:space="preserve">Al efecto es aplicable por identidad la jurisprudencia de la Suprema Corte de Justicia de la Nación, de la novena época, con número de registro: 196196, de los Tribunales Colegiados de Circuito, del Semanario Judicial de la Federación y su Gaceta, Tomo VII, mayo de 1998 mil novecientos noventa y ocho, materia común, Tesis: I 1o. A. J/4, página ochocientos noventa, con el rubro y texto siguientes: - - - - </w:t>
      </w:r>
    </w:p>
    <w:p w14:paraId="63CDE984" w14:textId="4F65BC46" w:rsidR="00094A41" w:rsidRPr="00442D9D" w:rsidRDefault="00094A41" w:rsidP="00442D9D">
      <w:pPr>
        <w:ind w:left="709" w:right="758"/>
        <w:jc w:val="both"/>
        <w:rPr>
          <w:rFonts w:ascii="Arial" w:hAnsi="Arial" w:cs="Arial"/>
          <w:b/>
          <w:bCs/>
          <w:i/>
          <w:iCs/>
        </w:rPr>
      </w:pPr>
      <w:r w:rsidRPr="00442D9D">
        <w:rPr>
          <w:rFonts w:ascii="Arial" w:hAnsi="Arial" w:cs="Arial"/>
          <w:b/>
          <w:bCs/>
          <w:i/>
          <w:iCs/>
        </w:rPr>
        <w:t>“…DESECHAMIENTO DE LA DEMANDA DE GARANTÍAS. CAUSA DE IMPROCEDENCIA MANIFIESTA E INDUDABLE</w:t>
      </w:r>
      <w:r w:rsidR="00B96DE1" w:rsidRPr="00442D9D">
        <w:rPr>
          <w:rFonts w:ascii="Arial" w:hAnsi="Arial" w:cs="Arial"/>
          <w:b/>
          <w:bCs/>
          <w:i/>
          <w:iCs/>
        </w:rPr>
        <w:t>”.</w:t>
      </w:r>
      <w:r w:rsidRPr="00442D9D">
        <w:rPr>
          <w:rFonts w:ascii="Arial" w:hAnsi="Arial" w:cs="Arial"/>
          <w:b/>
          <w:bCs/>
          <w:i/>
          <w:iCs/>
        </w:rPr>
        <w:t xml:space="preserve"> </w:t>
      </w:r>
    </w:p>
    <w:p w14:paraId="6D0C2167" w14:textId="57B87D64" w:rsidR="0019066E" w:rsidRPr="00370D42" w:rsidRDefault="0019066E" w:rsidP="00B96DE1">
      <w:pPr>
        <w:shd w:val="clear" w:color="auto" w:fill="FFFFFF"/>
        <w:spacing w:before="240" w:after="160" w:line="360" w:lineRule="auto"/>
        <w:ind w:left="709" w:right="758"/>
        <w:jc w:val="both"/>
        <w:rPr>
          <w:rFonts w:ascii="Calibri" w:eastAsia="Times New Roman" w:hAnsi="Calibri" w:cs="Calibri"/>
          <w:i/>
        </w:rPr>
      </w:pPr>
      <w:r w:rsidRPr="00370D42">
        <w:rPr>
          <w:rFonts w:ascii="Arial" w:eastAsia="Times New Roman" w:hAnsi="Arial" w:cs="Arial"/>
          <w:i/>
        </w:rPr>
        <w:t>…”</w:t>
      </w:r>
    </w:p>
    <w:p w14:paraId="75CA8274" w14:textId="52D97FAE" w:rsidR="00911817" w:rsidRDefault="004B76D4" w:rsidP="0019066E">
      <w:pPr>
        <w:widowControl w:val="0"/>
        <w:tabs>
          <w:tab w:val="left" w:pos="7938"/>
          <w:tab w:val="left" w:pos="8222"/>
        </w:tabs>
        <w:spacing w:before="240" w:after="120" w:line="360" w:lineRule="auto"/>
        <w:ind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D7E4079" w14:textId="0257152E" w:rsidR="00911817" w:rsidRDefault="00C1063F" w:rsidP="007A0EE6">
      <w:pPr>
        <w:spacing w:line="360" w:lineRule="auto"/>
        <w:ind w:firstLine="708"/>
        <w:jc w:val="both"/>
        <w:rPr>
          <w:rFonts w:ascii="Arial" w:hAnsi="Arial" w:cs="Arial"/>
          <w:bCs/>
          <w:iCs/>
          <w:sz w:val="26"/>
          <w:szCs w:val="26"/>
        </w:rPr>
      </w:pPr>
      <w:r w:rsidRPr="00F66D81">
        <w:rPr>
          <w:rFonts w:ascii="Arial" w:hAnsi="Arial" w:cs="Arial"/>
          <w:b/>
          <w:bCs/>
          <w:iCs/>
          <w:sz w:val="26"/>
          <w:szCs w:val="26"/>
        </w:rPr>
        <w:t xml:space="preserve">PRIMERO. </w:t>
      </w:r>
      <w:r w:rsidR="002E3D1C" w:rsidRPr="007A0EE6">
        <w:rPr>
          <w:rFonts w:ascii="Arial" w:hAnsi="Arial" w:cs="Arial"/>
          <w:sz w:val="26"/>
          <w:szCs w:val="26"/>
        </w:rPr>
        <w:t>Esta</w:t>
      </w:r>
      <w:r w:rsidR="002E3D1C">
        <w:rPr>
          <w:rFonts w:ascii="Arial" w:hAnsi="Arial" w:cs="Arial"/>
          <w:bCs/>
          <w:iCs/>
          <w:sz w:val="26"/>
          <w:szCs w:val="26"/>
          <w:lang w:eastAsia="es-ES"/>
        </w:rPr>
        <w:t xml:space="preserve"> Sala Superior es competente para conocer del presente asunto, de conformidad con lo dispuesto por los artículos 114 </w:t>
      </w:r>
      <w:proofErr w:type="spellStart"/>
      <w:r w:rsidR="002E3D1C">
        <w:rPr>
          <w:rFonts w:ascii="Arial" w:hAnsi="Arial" w:cs="Arial"/>
          <w:bCs/>
          <w:iCs/>
          <w:sz w:val="26"/>
          <w:szCs w:val="26"/>
          <w:lang w:eastAsia="es-ES"/>
        </w:rPr>
        <w:lastRenderedPageBreak/>
        <w:t>Q</w:t>
      </w:r>
      <w:r w:rsidR="00600346">
        <w:rPr>
          <w:rFonts w:ascii="Arial" w:hAnsi="Arial" w:cs="Arial"/>
          <w:bCs/>
          <w:iCs/>
          <w:sz w:val="26"/>
          <w:szCs w:val="26"/>
          <w:lang w:eastAsia="es-ES"/>
        </w:rPr>
        <w:t>uáter</w:t>
      </w:r>
      <w:proofErr w:type="spellEnd"/>
      <w:r w:rsidR="002E3D1C">
        <w:rPr>
          <w:rFonts w:ascii="Arial" w:hAnsi="Arial" w:cs="Arial"/>
          <w:bCs/>
          <w:iCs/>
          <w:sz w:val="26"/>
          <w:szCs w:val="26"/>
          <w:lang w:eastAsia="es-ES"/>
        </w:rPr>
        <w:t xml:space="preserve">, tercer párrafo de la Constitución Política del Estado Libre y Soberano de Oaxaca; </w:t>
      </w:r>
      <w:r w:rsidR="008A5E34" w:rsidRPr="00D81E34">
        <w:rPr>
          <w:rFonts w:ascii="Arial" w:hAnsi="Arial" w:cs="Arial"/>
          <w:bCs/>
          <w:iCs/>
          <w:sz w:val="26"/>
          <w:szCs w:val="26"/>
        </w:rPr>
        <w:t>1</w:t>
      </w:r>
      <w:r w:rsidR="008E0C28" w:rsidRPr="00D81E34">
        <w:rPr>
          <w:rFonts w:ascii="Arial" w:hAnsi="Arial" w:cs="Arial"/>
          <w:bCs/>
          <w:iCs/>
          <w:sz w:val="26"/>
          <w:szCs w:val="26"/>
        </w:rPr>
        <w:t xml:space="preserve">, </w:t>
      </w:r>
      <w:r w:rsidR="008A5E34" w:rsidRPr="00D81E34">
        <w:rPr>
          <w:rFonts w:ascii="Arial" w:hAnsi="Arial" w:cs="Arial"/>
          <w:bCs/>
          <w:iCs/>
          <w:sz w:val="26"/>
          <w:szCs w:val="26"/>
        </w:rPr>
        <w:t xml:space="preserve">2, </w:t>
      </w:r>
      <w:r w:rsidR="002E3D1C" w:rsidRPr="00D81E34">
        <w:rPr>
          <w:rFonts w:ascii="Arial" w:hAnsi="Arial" w:cs="Arial"/>
          <w:bCs/>
          <w:iCs/>
          <w:sz w:val="26"/>
          <w:szCs w:val="26"/>
        </w:rPr>
        <w:t>23, 24 fracci</w:t>
      </w:r>
      <w:r w:rsidR="00D81E34">
        <w:rPr>
          <w:rFonts w:ascii="Arial" w:hAnsi="Arial" w:cs="Arial"/>
          <w:bCs/>
          <w:iCs/>
          <w:sz w:val="26"/>
          <w:szCs w:val="26"/>
        </w:rPr>
        <w:t>ones I y III,</w:t>
      </w:r>
      <w:r w:rsidR="002E3D1C" w:rsidRPr="00D81E34">
        <w:rPr>
          <w:rFonts w:ascii="Arial" w:hAnsi="Arial" w:cs="Arial"/>
          <w:bCs/>
          <w:iCs/>
          <w:sz w:val="26"/>
          <w:szCs w:val="26"/>
        </w:rPr>
        <w:t xml:space="preserve"> 25 fracción I, 26 y 27 de la Ley Orgánica del Tribunal de Justicia Administrativa del Estado de Oaxaca, </w:t>
      </w:r>
      <w:r w:rsidR="008E0C28" w:rsidRPr="00D81E34">
        <w:rPr>
          <w:rFonts w:ascii="Arial" w:hAnsi="Arial" w:cs="Arial"/>
          <w:bCs/>
          <w:iCs/>
          <w:sz w:val="26"/>
          <w:szCs w:val="26"/>
        </w:rPr>
        <w:t>vigente</w:t>
      </w:r>
      <w:r w:rsidR="001C2557" w:rsidRPr="00D81E34">
        <w:rPr>
          <w:rFonts w:ascii="Arial" w:hAnsi="Arial" w:cs="Arial"/>
          <w:bCs/>
          <w:iCs/>
          <w:sz w:val="26"/>
          <w:szCs w:val="26"/>
        </w:rPr>
        <w:t xml:space="preserve">; </w:t>
      </w:r>
      <w:r w:rsidR="008A5E34" w:rsidRPr="00D81E34">
        <w:rPr>
          <w:rFonts w:ascii="Arial" w:hAnsi="Arial" w:cs="Arial"/>
          <w:bCs/>
          <w:iCs/>
          <w:sz w:val="26"/>
          <w:szCs w:val="26"/>
        </w:rPr>
        <w:t xml:space="preserve">120, </w:t>
      </w:r>
      <w:r w:rsidR="001C2557" w:rsidRPr="00D81E34">
        <w:rPr>
          <w:rFonts w:ascii="Arial" w:hAnsi="Arial" w:cs="Arial"/>
          <w:bCs/>
          <w:iCs/>
          <w:sz w:val="26"/>
          <w:szCs w:val="26"/>
          <w:lang w:eastAsia="es-ES"/>
        </w:rPr>
        <w:t>125</w:t>
      </w:r>
      <w:r w:rsidR="001C2557" w:rsidRPr="00D81E34">
        <w:rPr>
          <w:rFonts w:ascii="Arial" w:hAnsi="Arial" w:cs="Arial"/>
          <w:bCs/>
          <w:iCs/>
          <w:sz w:val="26"/>
          <w:szCs w:val="26"/>
        </w:rPr>
        <w:t>,</w:t>
      </w:r>
      <w:r w:rsidR="001C2557">
        <w:rPr>
          <w:rFonts w:ascii="Arial" w:hAnsi="Arial" w:cs="Arial"/>
          <w:bCs/>
          <w:iCs/>
          <w:sz w:val="26"/>
          <w:szCs w:val="26"/>
        </w:rPr>
        <w:t xml:space="preserve"> 127, 129, 130</w:t>
      </w:r>
      <w:r w:rsidR="008A5E34">
        <w:rPr>
          <w:rFonts w:ascii="Arial" w:hAnsi="Arial" w:cs="Arial"/>
          <w:bCs/>
          <w:iCs/>
          <w:sz w:val="26"/>
          <w:szCs w:val="26"/>
        </w:rPr>
        <w:t>,</w:t>
      </w:r>
      <w:r w:rsidR="001C2557">
        <w:rPr>
          <w:rFonts w:ascii="Arial" w:hAnsi="Arial" w:cs="Arial"/>
          <w:bCs/>
          <w:iCs/>
          <w:sz w:val="26"/>
          <w:szCs w:val="26"/>
        </w:rPr>
        <w:t xml:space="preserve"> </w:t>
      </w:r>
      <w:r w:rsidR="001C2557" w:rsidRPr="00403CFB">
        <w:rPr>
          <w:rFonts w:ascii="Arial" w:hAnsi="Arial" w:cs="Arial"/>
          <w:bCs/>
          <w:iCs/>
          <w:sz w:val="26"/>
          <w:szCs w:val="26"/>
        </w:rPr>
        <w:t xml:space="preserve">fracción I, 131, 231, 236 </w:t>
      </w:r>
      <w:r w:rsidR="00D859DF">
        <w:rPr>
          <w:rFonts w:ascii="Arial" w:hAnsi="Arial" w:cs="Arial"/>
          <w:bCs/>
          <w:iCs/>
          <w:sz w:val="26"/>
          <w:szCs w:val="26"/>
        </w:rPr>
        <w:t xml:space="preserve">fracción </w:t>
      </w:r>
      <w:r w:rsidR="00337138">
        <w:rPr>
          <w:rFonts w:ascii="Arial" w:hAnsi="Arial" w:cs="Arial"/>
          <w:bCs/>
          <w:iCs/>
          <w:sz w:val="26"/>
          <w:szCs w:val="26"/>
        </w:rPr>
        <w:t>I</w:t>
      </w:r>
      <w:r w:rsidR="00AC11A0">
        <w:rPr>
          <w:rFonts w:ascii="Arial" w:hAnsi="Arial" w:cs="Arial"/>
          <w:bCs/>
          <w:iCs/>
          <w:sz w:val="26"/>
          <w:szCs w:val="26"/>
        </w:rPr>
        <w:t xml:space="preserve"> </w:t>
      </w:r>
      <w:r w:rsidR="001C2557" w:rsidRPr="00403CFB">
        <w:rPr>
          <w:rFonts w:ascii="Arial" w:hAnsi="Arial" w:cs="Arial"/>
          <w:bCs/>
          <w:iCs/>
          <w:sz w:val="26"/>
          <w:szCs w:val="26"/>
        </w:rPr>
        <w:t xml:space="preserve">y 238 de la Ley de Procedimiento y Justicia Administrativa para el Estado de </w:t>
      </w:r>
      <w:r w:rsidR="001C2557">
        <w:rPr>
          <w:rFonts w:ascii="Arial" w:hAnsi="Arial" w:cs="Arial"/>
          <w:bCs/>
          <w:iCs/>
          <w:sz w:val="26"/>
          <w:szCs w:val="26"/>
        </w:rPr>
        <w:t xml:space="preserve">Oaxaca, </w:t>
      </w:r>
      <w:r w:rsidR="004652D5">
        <w:rPr>
          <w:rFonts w:ascii="Arial" w:hAnsi="Arial" w:cs="Arial"/>
          <w:bCs/>
          <w:iCs/>
          <w:sz w:val="26"/>
          <w:szCs w:val="26"/>
        </w:rPr>
        <w:t>en virtud de que se trata de un recurso de r</w:t>
      </w:r>
      <w:r>
        <w:rPr>
          <w:rFonts w:ascii="Arial" w:hAnsi="Arial" w:cs="Arial"/>
          <w:bCs/>
          <w:iCs/>
          <w:sz w:val="26"/>
          <w:szCs w:val="26"/>
        </w:rPr>
        <w:t>evisión interpuesto en contra</w:t>
      </w:r>
      <w:r w:rsidR="00B27960">
        <w:rPr>
          <w:rFonts w:ascii="Arial" w:hAnsi="Arial" w:cs="Arial"/>
          <w:bCs/>
          <w:iCs/>
          <w:sz w:val="26"/>
          <w:szCs w:val="26"/>
        </w:rPr>
        <w:t xml:space="preserve"> </w:t>
      </w:r>
      <w:r w:rsidR="00F5626D">
        <w:rPr>
          <w:rFonts w:ascii="Arial" w:hAnsi="Arial" w:cs="Arial"/>
          <w:sz w:val="26"/>
          <w:szCs w:val="26"/>
        </w:rPr>
        <w:t xml:space="preserve">del acuerdo </w:t>
      </w:r>
      <w:r w:rsidR="00A3234A">
        <w:rPr>
          <w:rFonts w:ascii="Arial" w:hAnsi="Arial" w:cs="Arial"/>
          <w:sz w:val="26"/>
          <w:szCs w:val="26"/>
        </w:rPr>
        <w:t>de</w:t>
      </w:r>
      <w:r w:rsidR="00FD62B5">
        <w:rPr>
          <w:rFonts w:ascii="Arial" w:hAnsi="Arial" w:cs="Arial"/>
          <w:sz w:val="26"/>
          <w:szCs w:val="26"/>
        </w:rPr>
        <w:t xml:space="preserve"> </w:t>
      </w:r>
      <w:r w:rsidR="00023DE4">
        <w:rPr>
          <w:rFonts w:ascii="Arial" w:hAnsi="Arial" w:cs="Arial"/>
          <w:sz w:val="26"/>
          <w:szCs w:val="26"/>
        </w:rPr>
        <w:t>dieciséis de marzo de dos mil veintidós</w:t>
      </w:r>
      <w:r w:rsidR="00D859DF">
        <w:rPr>
          <w:rFonts w:ascii="Arial" w:hAnsi="Arial" w:cs="Arial"/>
          <w:sz w:val="26"/>
          <w:szCs w:val="26"/>
        </w:rPr>
        <w:t xml:space="preserve">, </w:t>
      </w:r>
      <w:r w:rsidR="004F10B0">
        <w:rPr>
          <w:rFonts w:ascii="Arial" w:hAnsi="Arial" w:cs="Arial"/>
          <w:bCs/>
          <w:iCs/>
          <w:sz w:val="26"/>
          <w:szCs w:val="26"/>
        </w:rPr>
        <w:t>dictad</w:t>
      </w:r>
      <w:r w:rsidR="00023DE4">
        <w:rPr>
          <w:rFonts w:ascii="Arial" w:hAnsi="Arial" w:cs="Arial"/>
          <w:bCs/>
          <w:iCs/>
          <w:sz w:val="26"/>
          <w:szCs w:val="26"/>
        </w:rPr>
        <w:t>o</w:t>
      </w:r>
      <w:r>
        <w:rPr>
          <w:rFonts w:ascii="Arial" w:hAnsi="Arial" w:cs="Arial"/>
          <w:bCs/>
          <w:iCs/>
          <w:sz w:val="26"/>
          <w:szCs w:val="26"/>
        </w:rPr>
        <w:t xml:space="preserve"> por </w:t>
      </w:r>
      <w:r w:rsidR="00CE05EF">
        <w:rPr>
          <w:rFonts w:ascii="Arial" w:hAnsi="Arial" w:cs="Arial"/>
          <w:bCs/>
          <w:iCs/>
          <w:sz w:val="26"/>
          <w:szCs w:val="26"/>
        </w:rPr>
        <w:t xml:space="preserve">la </w:t>
      </w:r>
      <w:r w:rsidR="00023DE4">
        <w:rPr>
          <w:rFonts w:ascii="Arial" w:hAnsi="Arial" w:cs="Arial"/>
          <w:bCs/>
          <w:iCs/>
          <w:sz w:val="26"/>
          <w:szCs w:val="26"/>
        </w:rPr>
        <w:t>Cuarta</w:t>
      </w:r>
      <w:r w:rsidR="004652D5">
        <w:rPr>
          <w:rFonts w:ascii="Arial" w:hAnsi="Arial" w:cs="Arial"/>
          <w:bCs/>
          <w:iCs/>
          <w:sz w:val="26"/>
          <w:szCs w:val="26"/>
        </w:rPr>
        <w:t xml:space="preserve"> </w:t>
      </w:r>
      <w:r>
        <w:rPr>
          <w:rFonts w:ascii="Arial" w:hAnsi="Arial" w:cs="Arial"/>
          <w:bCs/>
          <w:iCs/>
          <w:sz w:val="26"/>
          <w:szCs w:val="26"/>
        </w:rPr>
        <w:t xml:space="preserve">Sala Unitaria de Primera Instancia en el expediente </w:t>
      </w:r>
      <w:r w:rsidR="00A3234A">
        <w:rPr>
          <w:rFonts w:ascii="Arial" w:hAnsi="Arial" w:cs="Arial"/>
          <w:b/>
          <w:bCs/>
          <w:iCs/>
          <w:sz w:val="26"/>
          <w:szCs w:val="26"/>
        </w:rPr>
        <w:t>0</w:t>
      </w:r>
      <w:r w:rsidR="00023DE4">
        <w:rPr>
          <w:rFonts w:ascii="Arial" w:hAnsi="Arial" w:cs="Arial"/>
          <w:b/>
          <w:bCs/>
          <w:iCs/>
          <w:sz w:val="26"/>
          <w:szCs w:val="26"/>
        </w:rPr>
        <w:t>084</w:t>
      </w:r>
      <w:r w:rsidR="00A3234A">
        <w:rPr>
          <w:rFonts w:ascii="Arial" w:hAnsi="Arial" w:cs="Arial"/>
          <w:b/>
          <w:bCs/>
          <w:iCs/>
          <w:sz w:val="26"/>
          <w:szCs w:val="26"/>
        </w:rPr>
        <w:t>/20</w:t>
      </w:r>
      <w:r w:rsidR="00023DE4">
        <w:rPr>
          <w:rFonts w:ascii="Arial" w:hAnsi="Arial" w:cs="Arial"/>
          <w:b/>
          <w:bCs/>
          <w:iCs/>
          <w:sz w:val="26"/>
          <w:szCs w:val="26"/>
        </w:rPr>
        <w:t>22</w:t>
      </w:r>
      <w:r w:rsidR="00911817">
        <w:rPr>
          <w:rFonts w:ascii="Arial" w:hAnsi="Arial" w:cs="Arial"/>
          <w:bCs/>
          <w:iCs/>
          <w:sz w:val="26"/>
          <w:szCs w:val="26"/>
        </w:rPr>
        <w:t>.</w:t>
      </w:r>
      <w:r w:rsidR="003D54C6">
        <w:rPr>
          <w:rFonts w:ascii="Arial" w:hAnsi="Arial" w:cs="Arial"/>
          <w:bCs/>
          <w:iCs/>
          <w:sz w:val="26"/>
          <w:szCs w:val="26"/>
        </w:rPr>
        <w:t xml:space="preserve">- - - - - - - - - - </w:t>
      </w:r>
      <w:r w:rsidR="00B27960">
        <w:rPr>
          <w:rFonts w:ascii="Arial" w:hAnsi="Arial" w:cs="Arial"/>
          <w:bCs/>
          <w:iCs/>
          <w:sz w:val="26"/>
          <w:szCs w:val="26"/>
        </w:rPr>
        <w:t xml:space="preserve">- - - - - - - - - </w:t>
      </w:r>
      <w:r w:rsidR="009F1FAF">
        <w:rPr>
          <w:rFonts w:ascii="Arial" w:hAnsi="Arial" w:cs="Arial"/>
          <w:bCs/>
          <w:iCs/>
          <w:sz w:val="26"/>
          <w:szCs w:val="26"/>
        </w:rPr>
        <w:t>- - - - - - - - - - - - - - -</w:t>
      </w:r>
      <w:r w:rsidR="00023DE4">
        <w:rPr>
          <w:rFonts w:ascii="Arial" w:hAnsi="Arial" w:cs="Arial"/>
          <w:bCs/>
          <w:iCs/>
          <w:sz w:val="26"/>
          <w:szCs w:val="26"/>
        </w:rPr>
        <w:t xml:space="preserve"> - - </w:t>
      </w:r>
    </w:p>
    <w:p w14:paraId="77CE8C16" w14:textId="51E4972C" w:rsidR="000849C7" w:rsidRPr="00D63B85" w:rsidRDefault="00C1063F" w:rsidP="000849C7">
      <w:pPr>
        <w:spacing w:before="240" w:line="360" w:lineRule="auto"/>
        <w:ind w:firstLine="708"/>
        <w:jc w:val="both"/>
        <w:rPr>
          <w:rFonts w:ascii="Arial" w:hAnsi="Arial" w:cs="Arial"/>
          <w:sz w:val="26"/>
          <w:szCs w:val="26"/>
        </w:rPr>
      </w:pPr>
      <w:r w:rsidRPr="00F66D81">
        <w:rPr>
          <w:rFonts w:ascii="Arial" w:hAnsi="Arial" w:cs="Arial"/>
          <w:b/>
          <w:bCs/>
          <w:sz w:val="26"/>
          <w:szCs w:val="26"/>
        </w:rPr>
        <w:t>SEGUNDO.</w:t>
      </w:r>
      <w:r w:rsidR="000849C7" w:rsidRPr="00D63B85">
        <w:rPr>
          <w:rFonts w:ascii="Arial" w:hAnsi="Arial" w:cs="Arial"/>
          <w:sz w:val="26"/>
          <w:szCs w:val="26"/>
        </w:rPr>
        <w:t xml:space="preserve"> Los agravios hechos valer se encuentran expuestos en el escrito respectivo de</w:t>
      </w:r>
      <w:r w:rsidR="00386930">
        <w:rPr>
          <w:rFonts w:ascii="Arial" w:hAnsi="Arial" w:cs="Arial"/>
          <w:sz w:val="26"/>
          <w:szCs w:val="26"/>
        </w:rPr>
        <w:t xml:space="preserve"> la</w:t>
      </w:r>
      <w:r w:rsidR="000849C7" w:rsidRPr="00D63B85">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la Jurisprudencia 2a./J. 58/2010 de número de registro 164618 emitida por la Segunda Sala de la Suprema Corte de Justicia de la Nación, publicada en el Semanario Judicial de la Federación y su Gaceta, en la Novena Época, Tomo XXXI, Mayo de 2010, página 830, Materia Común, de rubro y texto siguiente:</w:t>
      </w:r>
    </w:p>
    <w:p w14:paraId="49E132E9" w14:textId="77777777" w:rsidR="000849C7" w:rsidRPr="00442D9D" w:rsidRDefault="000849C7" w:rsidP="00442D9D">
      <w:pPr>
        <w:spacing w:after="0"/>
        <w:ind w:left="709" w:right="758"/>
        <w:jc w:val="both"/>
        <w:rPr>
          <w:rFonts w:ascii="Arial" w:hAnsi="Arial" w:cs="Arial"/>
          <w:b/>
          <w:i/>
          <w:iCs/>
        </w:rPr>
      </w:pPr>
      <w:r w:rsidRPr="00442D9D">
        <w:rPr>
          <w:rFonts w:ascii="Arial" w:hAnsi="Arial" w:cs="Arial"/>
          <w:i/>
          <w:iCs/>
        </w:rPr>
        <w:t>“</w:t>
      </w:r>
      <w:r w:rsidRPr="00442D9D">
        <w:rPr>
          <w:rFonts w:ascii="Arial" w:hAnsi="Arial" w:cs="Arial"/>
          <w:b/>
          <w:i/>
          <w:iCs/>
        </w:rPr>
        <w:t>CONCEPTOS DE VIOLACIÓN O AGRAVIOS. PARA CUMPLIR CON LOS PRINCIPIOS DE CONGRUENCIA Y EXHAUSTIVIDAD EN LAS SENTENCIAS DE AMPARO ES INNECESARIA SU TRANSCRIPCIÓN.</w:t>
      </w:r>
    </w:p>
    <w:p w14:paraId="5F6AE57E" w14:textId="77777777" w:rsidR="000849C7" w:rsidRPr="00442D9D" w:rsidRDefault="000849C7" w:rsidP="00442D9D">
      <w:pPr>
        <w:spacing w:after="0"/>
        <w:ind w:left="709" w:right="758"/>
        <w:jc w:val="both"/>
        <w:rPr>
          <w:rFonts w:ascii="Arial" w:hAnsi="Arial" w:cs="Arial"/>
          <w:i/>
          <w:iCs/>
        </w:rPr>
      </w:pPr>
      <w:r w:rsidRPr="00442D9D">
        <w:rPr>
          <w:rFonts w:ascii="Arial"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w:t>
      </w:r>
    </w:p>
    <w:p w14:paraId="0F7EB846" w14:textId="42BD4003" w:rsidR="008079F8" w:rsidRPr="001D06BD" w:rsidRDefault="000849C7" w:rsidP="008079F8">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D63B85">
        <w:rPr>
          <w:rFonts w:ascii="Arial" w:eastAsia="Times New Roman" w:hAnsi="Arial" w:cs="Arial"/>
          <w:b/>
          <w:sz w:val="26"/>
          <w:szCs w:val="26"/>
        </w:rPr>
        <w:t>TERCERO.</w:t>
      </w:r>
      <w:r w:rsidR="008079F8">
        <w:rPr>
          <w:rFonts w:ascii="Arial" w:eastAsia="Times New Roman" w:hAnsi="Arial" w:cs="Arial"/>
          <w:b/>
          <w:sz w:val="26"/>
          <w:szCs w:val="26"/>
        </w:rPr>
        <w:t xml:space="preserve"> </w:t>
      </w:r>
      <w:r w:rsidR="008079F8" w:rsidRPr="001D06BD">
        <w:rPr>
          <w:rFonts w:ascii="Arial" w:eastAsia="Calibri" w:hAnsi="Arial" w:cs="Arial"/>
          <w:bCs/>
          <w:sz w:val="26"/>
          <w:szCs w:val="26"/>
          <w:lang w:val="es-ES" w:eastAsia="en-US"/>
        </w:rPr>
        <w:t xml:space="preserve">Por razón de método, </w:t>
      </w:r>
      <w:r w:rsidR="008079F8" w:rsidRPr="008975CB">
        <w:rPr>
          <w:rFonts w:ascii="Arial" w:eastAsia="Calibri" w:hAnsi="Arial" w:cs="Arial"/>
          <w:bCs/>
          <w:sz w:val="26"/>
          <w:szCs w:val="26"/>
          <w:lang w:val="es-ES" w:eastAsia="en-US"/>
        </w:rPr>
        <w:t>el estudio</w:t>
      </w:r>
      <w:r w:rsidR="008079F8">
        <w:rPr>
          <w:rFonts w:ascii="Arial" w:eastAsia="Calibri" w:hAnsi="Arial" w:cs="Arial"/>
          <w:bCs/>
          <w:sz w:val="26"/>
          <w:szCs w:val="26"/>
          <w:lang w:val="es-ES" w:eastAsia="en-US"/>
        </w:rPr>
        <w:t xml:space="preserve"> de los agravios formulados por </w:t>
      </w:r>
      <w:r w:rsidR="00706C3E">
        <w:rPr>
          <w:rFonts w:ascii="Arial" w:eastAsia="Calibri" w:hAnsi="Arial" w:cs="Arial"/>
          <w:bCs/>
          <w:sz w:val="26"/>
          <w:szCs w:val="26"/>
          <w:lang w:val="es-ES" w:eastAsia="en-US"/>
        </w:rPr>
        <w:t>la</w:t>
      </w:r>
      <w:r w:rsidR="008079F8">
        <w:rPr>
          <w:rFonts w:ascii="Arial" w:eastAsia="Calibri" w:hAnsi="Arial" w:cs="Arial"/>
          <w:bCs/>
          <w:sz w:val="26"/>
          <w:szCs w:val="26"/>
          <w:lang w:val="es-ES" w:eastAsia="en-US"/>
        </w:rPr>
        <w:t xml:space="preserve"> recurrente procederá de manera diversa, </w:t>
      </w:r>
      <w:r w:rsidR="008079F8" w:rsidRPr="001D06BD">
        <w:rPr>
          <w:rFonts w:ascii="Arial" w:eastAsia="Calibri" w:hAnsi="Arial" w:cs="Arial"/>
          <w:bCs/>
          <w:sz w:val="26"/>
          <w:szCs w:val="26"/>
          <w:lang w:val="es-ES" w:eastAsia="en-US"/>
        </w:rPr>
        <w:t>y al analizar éstos, se resolverá sobre la existencia de causales de improcedencia, o en su caso, se estudiará y resolverá sobre el fondo de los mismos.</w:t>
      </w:r>
      <w:r w:rsidR="008079F8">
        <w:rPr>
          <w:rFonts w:ascii="Arial" w:eastAsia="Calibri" w:hAnsi="Arial" w:cs="Arial"/>
          <w:bCs/>
          <w:sz w:val="26"/>
          <w:szCs w:val="26"/>
          <w:lang w:val="es-ES" w:eastAsia="en-US"/>
        </w:rPr>
        <w:t xml:space="preserve"> </w:t>
      </w:r>
      <w:r w:rsidR="008079F8" w:rsidRPr="001D06BD">
        <w:rPr>
          <w:rFonts w:ascii="Arial" w:eastAsia="Calibri" w:hAnsi="Arial" w:cs="Arial"/>
          <w:bCs/>
          <w:sz w:val="26"/>
          <w:szCs w:val="26"/>
          <w:lang w:val="es-ES" w:eastAsia="en-US"/>
        </w:rPr>
        <w:t xml:space="preserve">- - - </w:t>
      </w:r>
    </w:p>
    <w:p w14:paraId="0B701A71" w14:textId="45444DBB" w:rsidR="008079F8" w:rsidRPr="001D06BD" w:rsidRDefault="008079F8" w:rsidP="008079F8">
      <w:pPr>
        <w:widowControl w:val="0"/>
        <w:tabs>
          <w:tab w:val="left" w:pos="7938"/>
        </w:tabs>
        <w:spacing w:before="240" w:line="360" w:lineRule="auto"/>
        <w:ind w:right="18" w:firstLine="709"/>
        <w:jc w:val="both"/>
        <w:rPr>
          <w:rFonts w:ascii="Arial" w:eastAsia="Calibri" w:hAnsi="Arial" w:cs="Arial"/>
          <w:bCs/>
          <w:sz w:val="26"/>
          <w:szCs w:val="26"/>
        </w:rPr>
      </w:pPr>
      <w:r w:rsidRPr="001D06BD">
        <w:rPr>
          <w:rFonts w:ascii="Arial" w:eastAsia="Calibri" w:hAnsi="Arial" w:cs="Arial"/>
          <w:bCs/>
          <w:sz w:val="26"/>
          <w:szCs w:val="26"/>
        </w:rPr>
        <w:t xml:space="preserve">En apoyo a lo anterior, se invoca la </w:t>
      </w:r>
      <w:r w:rsidR="00706C3E">
        <w:rPr>
          <w:rFonts w:ascii="Arial" w:eastAsia="Calibri" w:hAnsi="Arial" w:cs="Arial"/>
          <w:bCs/>
          <w:sz w:val="26"/>
          <w:szCs w:val="26"/>
        </w:rPr>
        <w:t>J</w:t>
      </w:r>
      <w:r w:rsidRPr="001D06BD">
        <w:rPr>
          <w:rFonts w:ascii="Arial" w:eastAsia="Calibri" w:hAnsi="Arial" w:cs="Arial"/>
          <w:bCs/>
          <w:sz w:val="26"/>
          <w:szCs w:val="26"/>
        </w:rPr>
        <w:t xml:space="preserve">urisprudencia </w:t>
      </w:r>
      <w:r w:rsidRPr="00131291">
        <w:rPr>
          <w:rFonts w:ascii="Arial" w:eastAsia="Calibri" w:hAnsi="Arial" w:cs="Arial"/>
          <w:bCs/>
          <w:sz w:val="26"/>
          <w:szCs w:val="26"/>
        </w:rPr>
        <w:t xml:space="preserve">(IV Región)2o. </w:t>
      </w:r>
      <w:r w:rsidRPr="00131291">
        <w:rPr>
          <w:rFonts w:ascii="Arial" w:eastAsia="Calibri" w:hAnsi="Arial" w:cs="Arial"/>
          <w:bCs/>
          <w:sz w:val="26"/>
          <w:szCs w:val="26"/>
        </w:rPr>
        <w:lastRenderedPageBreak/>
        <w:t>J/5 (10a.)</w:t>
      </w:r>
      <w:r w:rsidRPr="001D06BD">
        <w:rPr>
          <w:rFonts w:ascii="Arial" w:eastAsia="Calibri" w:hAnsi="Arial" w:cs="Arial"/>
          <w:bCs/>
          <w:sz w:val="26"/>
          <w:szCs w:val="26"/>
        </w:rPr>
        <w:t xml:space="preserve">, con número de registro </w:t>
      </w:r>
      <w:r w:rsidRPr="00131291">
        <w:rPr>
          <w:rFonts w:ascii="Arial" w:eastAsia="Calibri" w:hAnsi="Arial" w:cs="Arial"/>
          <w:bCs/>
          <w:sz w:val="26"/>
          <w:szCs w:val="26"/>
        </w:rPr>
        <w:t>2011406</w:t>
      </w:r>
      <w:r w:rsidRPr="001D06BD">
        <w:rPr>
          <w:rFonts w:ascii="Arial" w:eastAsia="Calibri" w:hAnsi="Arial" w:cs="Arial"/>
          <w:bCs/>
          <w:sz w:val="26"/>
          <w:szCs w:val="26"/>
        </w:rPr>
        <w:t xml:space="preserve">, emitida por los Tribunales Colegiados de Circuito en la </w:t>
      </w:r>
      <w:r>
        <w:rPr>
          <w:rFonts w:ascii="Arial" w:eastAsia="Calibri" w:hAnsi="Arial" w:cs="Arial"/>
          <w:bCs/>
          <w:sz w:val="26"/>
          <w:szCs w:val="26"/>
        </w:rPr>
        <w:t>Décima</w:t>
      </w:r>
      <w:r w:rsidRPr="001D06BD">
        <w:rPr>
          <w:rFonts w:ascii="Arial" w:eastAsia="Calibri" w:hAnsi="Arial" w:cs="Arial"/>
          <w:bCs/>
          <w:sz w:val="26"/>
          <w:szCs w:val="26"/>
        </w:rPr>
        <w:t xml:space="preserve"> Época, visible en la Gaceta del Semanario Judicial de la Federación, Tomo </w:t>
      </w:r>
      <w:r>
        <w:rPr>
          <w:rFonts w:ascii="Arial" w:eastAsia="Calibri" w:hAnsi="Arial" w:cs="Arial"/>
          <w:bCs/>
          <w:sz w:val="26"/>
          <w:szCs w:val="26"/>
        </w:rPr>
        <w:t>III</w:t>
      </w:r>
      <w:r w:rsidRPr="001D06BD">
        <w:rPr>
          <w:rFonts w:ascii="Arial" w:eastAsia="Calibri" w:hAnsi="Arial" w:cs="Arial"/>
          <w:bCs/>
          <w:sz w:val="26"/>
          <w:szCs w:val="26"/>
        </w:rPr>
        <w:t xml:space="preserve">, </w:t>
      </w:r>
      <w:r>
        <w:rPr>
          <w:rFonts w:ascii="Arial" w:eastAsia="Calibri" w:hAnsi="Arial" w:cs="Arial"/>
          <w:bCs/>
          <w:sz w:val="26"/>
          <w:szCs w:val="26"/>
        </w:rPr>
        <w:t>Abril</w:t>
      </w:r>
      <w:r w:rsidRPr="001D06BD">
        <w:rPr>
          <w:rFonts w:ascii="Arial" w:eastAsia="Calibri" w:hAnsi="Arial" w:cs="Arial"/>
          <w:bCs/>
          <w:sz w:val="26"/>
          <w:szCs w:val="26"/>
        </w:rPr>
        <w:t xml:space="preserve"> de 20</w:t>
      </w:r>
      <w:r>
        <w:rPr>
          <w:rFonts w:ascii="Arial" w:eastAsia="Calibri" w:hAnsi="Arial" w:cs="Arial"/>
          <w:bCs/>
          <w:sz w:val="26"/>
          <w:szCs w:val="26"/>
        </w:rPr>
        <w:t>16</w:t>
      </w:r>
      <w:r w:rsidRPr="001D06BD">
        <w:rPr>
          <w:rFonts w:ascii="Arial" w:eastAsia="Calibri" w:hAnsi="Arial" w:cs="Arial"/>
          <w:bCs/>
          <w:sz w:val="26"/>
          <w:szCs w:val="26"/>
        </w:rPr>
        <w:t xml:space="preserve">, Página </w:t>
      </w:r>
      <w:r>
        <w:rPr>
          <w:rFonts w:ascii="Arial" w:eastAsia="Calibri" w:hAnsi="Arial" w:cs="Arial"/>
          <w:bCs/>
          <w:sz w:val="26"/>
          <w:szCs w:val="26"/>
        </w:rPr>
        <w:t>2018</w:t>
      </w:r>
      <w:r w:rsidRPr="001D06BD">
        <w:rPr>
          <w:rFonts w:ascii="Arial" w:eastAsia="Calibri" w:hAnsi="Arial" w:cs="Arial"/>
          <w:bCs/>
          <w:sz w:val="26"/>
          <w:szCs w:val="26"/>
        </w:rPr>
        <w:t>,</w:t>
      </w:r>
      <w:r>
        <w:rPr>
          <w:rFonts w:ascii="Arial" w:eastAsia="Calibri" w:hAnsi="Arial" w:cs="Arial"/>
          <w:bCs/>
          <w:sz w:val="26"/>
          <w:szCs w:val="26"/>
        </w:rPr>
        <w:t xml:space="preserve"> Materia Común,</w:t>
      </w:r>
      <w:r w:rsidRPr="001D06BD">
        <w:rPr>
          <w:rFonts w:ascii="Arial" w:eastAsia="Calibri" w:hAnsi="Arial" w:cs="Arial"/>
          <w:bCs/>
          <w:sz w:val="26"/>
          <w:szCs w:val="26"/>
        </w:rPr>
        <w:t xml:space="preserve"> de rubro y texto siguiente:</w:t>
      </w:r>
    </w:p>
    <w:p w14:paraId="66B31FB0" w14:textId="77777777" w:rsidR="008079F8" w:rsidRPr="00442D9D" w:rsidRDefault="008079F8" w:rsidP="00442D9D">
      <w:pPr>
        <w:pStyle w:val="NormalWeb"/>
        <w:shd w:val="clear" w:color="auto" w:fill="FFFFFF"/>
        <w:spacing w:line="276" w:lineRule="auto"/>
        <w:ind w:left="709" w:right="758"/>
        <w:jc w:val="both"/>
        <w:rPr>
          <w:rFonts w:ascii="Arial" w:hAnsi="Arial" w:cs="Arial"/>
          <w:b/>
          <w:bCs/>
          <w:i/>
          <w:sz w:val="22"/>
          <w:szCs w:val="22"/>
        </w:rPr>
      </w:pPr>
      <w:r w:rsidRPr="00442D9D">
        <w:rPr>
          <w:rFonts w:ascii="Arial" w:hAnsi="Arial" w:cs="Arial"/>
          <w:b/>
          <w:bCs/>
          <w:i/>
          <w:sz w:val="22"/>
          <w:szCs w:val="22"/>
        </w:rPr>
        <w:t>“CONCEPTOS DE VIOLACIÓN O AGRAVIOS. PROCEDE SU ANÁLISIS DE MANERA INDIVIDUAL, CONJUNTA O POR GRUPOS Y EN EL ORDEN PROPUESTO O EN UNO DIVERSO.</w:t>
      </w:r>
    </w:p>
    <w:p w14:paraId="00D39D73" w14:textId="77777777" w:rsidR="008079F8" w:rsidRPr="00442D9D" w:rsidRDefault="008079F8" w:rsidP="00442D9D">
      <w:pPr>
        <w:pStyle w:val="NormalWeb"/>
        <w:shd w:val="clear" w:color="auto" w:fill="FFFFFF"/>
        <w:spacing w:line="276" w:lineRule="auto"/>
        <w:ind w:left="709" w:right="758"/>
        <w:jc w:val="both"/>
        <w:rPr>
          <w:rFonts w:ascii="Arial" w:hAnsi="Arial" w:cs="Arial"/>
          <w:i/>
          <w:sz w:val="22"/>
          <w:szCs w:val="22"/>
        </w:rPr>
      </w:pPr>
      <w:r w:rsidRPr="00442D9D">
        <w:rPr>
          <w:rFonts w:ascii="Arial" w:hAnsi="Arial" w:cs="Arial"/>
          <w:i/>
          <w:sz w:val="22"/>
          <w:szCs w:val="22"/>
        </w:rPr>
        <w:t xml:space="preserve">El artículo </w:t>
      </w:r>
      <w:hyperlink r:id="rId8" w:history="1">
        <w:r w:rsidRPr="00442D9D">
          <w:rPr>
            <w:rStyle w:val="Hipervnculo"/>
            <w:rFonts w:ascii="Arial" w:eastAsia="PMingLiU" w:hAnsi="Arial" w:cs="Arial"/>
            <w:b/>
            <w:bCs/>
            <w:i/>
            <w:color w:val="auto"/>
            <w:sz w:val="22"/>
            <w:szCs w:val="22"/>
          </w:rPr>
          <w:t>76 de la Ley de Amparo</w:t>
        </w:r>
      </w:hyperlink>
      <w:r w:rsidRPr="00442D9D">
        <w:rPr>
          <w:rFonts w:ascii="Arial" w:hAnsi="Arial" w:cs="Arial"/>
          <w:i/>
          <w:sz w:val="22"/>
          <w:szCs w:val="22"/>
        </w:rPr>
        <w:t>,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14:paraId="22F2EC3D" w14:textId="1FD74B60" w:rsidR="000849C7" w:rsidRDefault="008079F8" w:rsidP="000849C7">
      <w:pPr>
        <w:spacing w:before="240" w:after="0" w:line="360" w:lineRule="auto"/>
        <w:ind w:firstLine="709"/>
        <w:jc w:val="both"/>
        <w:rPr>
          <w:rFonts w:ascii="Arial" w:eastAsia="Times New Roman" w:hAnsi="Arial" w:cs="Arial"/>
          <w:sz w:val="26"/>
          <w:szCs w:val="26"/>
        </w:rPr>
      </w:pPr>
      <w:r w:rsidRPr="00542649">
        <w:rPr>
          <w:rFonts w:ascii="Arial" w:eastAsia="Times New Roman" w:hAnsi="Arial" w:cs="Arial"/>
          <w:b/>
          <w:sz w:val="26"/>
          <w:szCs w:val="26"/>
        </w:rPr>
        <w:t>CUARTO.</w:t>
      </w:r>
      <w:r>
        <w:rPr>
          <w:rFonts w:ascii="Arial" w:eastAsia="Times New Roman" w:hAnsi="Arial" w:cs="Arial"/>
          <w:b/>
          <w:sz w:val="26"/>
          <w:szCs w:val="26"/>
        </w:rPr>
        <w:t xml:space="preserve"> </w:t>
      </w:r>
      <w:r w:rsidR="00AB6F4D">
        <w:rPr>
          <w:rFonts w:ascii="Arial" w:eastAsia="Times New Roman" w:hAnsi="Arial" w:cs="Arial"/>
          <w:sz w:val="26"/>
          <w:szCs w:val="26"/>
        </w:rPr>
        <w:t>La</w:t>
      </w:r>
      <w:r w:rsidR="000849C7">
        <w:rPr>
          <w:rFonts w:ascii="Arial" w:eastAsia="Times New Roman" w:hAnsi="Arial" w:cs="Arial"/>
          <w:sz w:val="26"/>
          <w:szCs w:val="26"/>
        </w:rPr>
        <w:t xml:space="preserve"> </w:t>
      </w:r>
      <w:r w:rsidR="000849C7" w:rsidRPr="00D63B85">
        <w:rPr>
          <w:rFonts w:ascii="Arial" w:eastAsia="Times New Roman" w:hAnsi="Arial" w:cs="Arial"/>
          <w:sz w:val="26"/>
          <w:szCs w:val="26"/>
        </w:rPr>
        <w:t xml:space="preserve">recurrente argumenta que le </w:t>
      </w:r>
      <w:r w:rsidR="000849C7" w:rsidRPr="00D63B85">
        <w:rPr>
          <w:rFonts w:ascii="Arial" w:eastAsia="Times New Roman" w:hAnsi="Arial" w:cs="Arial"/>
          <w:b/>
          <w:sz w:val="26"/>
          <w:szCs w:val="26"/>
        </w:rPr>
        <w:t>agravia</w:t>
      </w:r>
      <w:r w:rsidR="000849C7" w:rsidRPr="00D63B85">
        <w:rPr>
          <w:rFonts w:ascii="Arial" w:eastAsia="Times New Roman" w:hAnsi="Arial" w:cs="Arial"/>
          <w:sz w:val="26"/>
          <w:szCs w:val="26"/>
        </w:rPr>
        <w:t xml:space="preserve"> el </w:t>
      </w:r>
      <w:r w:rsidR="000849C7" w:rsidRPr="00D63B85">
        <w:rPr>
          <w:rFonts w:ascii="Arial" w:hAnsi="Arial" w:cs="Arial"/>
          <w:sz w:val="26"/>
          <w:szCs w:val="26"/>
        </w:rPr>
        <w:t xml:space="preserve">acuerdo </w:t>
      </w:r>
      <w:r w:rsidR="000849C7">
        <w:rPr>
          <w:rFonts w:ascii="Arial" w:hAnsi="Arial" w:cs="Arial"/>
          <w:sz w:val="26"/>
          <w:szCs w:val="26"/>
        </w:rPr>
        <w:t xml:space="preserve">de </w:t>
      </w:r>
      <w:r w:rsidR="00023DE4">
        <w:rPr>
          <w:rFonts w:ascii="Arial" w:hAnsi="Arial" w:cs="Arial"/>
          <w:sz w:val="26"/>
          <w:szCs w:val="26"/>
        </w:rPr>
        <w:t xml:space="preserve">dieciséis de marzo de dos mil veintidós </w:t>
      </w:r>
      <w:r w:rsidR="000849C7" w:rsidRPr="00D63B85">
        <w:rPr>
          <w:rFonts w:ascii="Arial" w:hAnsi="Arial" w:cs="Arial"/>
          <w:sz w:val="26"/>
          <w:szCs w:val="26"/>
        </w:rPr>
        <w:t xml:space="preserve">dictado por la </w:t>
      </w:r>
      <w:r w:rsidR="00AE5CAD">
        <w:rPr>
          <w:rFonts w:ascii="Arial" w:hAnsi="Arial" w:cs="Arial"/>
          <w:sz w:val="26"/>
          <w:szCs w:val="26"/>
        </w:rPr>
        <w:t>Cuarta</w:t>
      </w:r>
      <w:r w:rsidR="000849C7" w:rsidRPr="00D63B85">
        <w:rPr>
          <w:rFonts w:ascii="Arial" w:hAnsi="Arial" w:cs="Arial"/>
          <w:sz w:val="26"/>
          <w:szCs w:val="26"/>
        </w:rPr>
        <w:t xml:space="preserve"> Sala Unitaria de Primera Instancia en el expediente 0</w:t>
      </w:r>
      <w:r w:rsidR="00AE5CAD">
        <w:rPr>
          <w:rFonts w:ascii="Arial" w:hAnsi="Arial" w:cs="Arial"/>
          <w:sz w:val="26"/>
          <w:szCs w:val="26"/>
        </w:rPr>
        <w:t>084</w:t>
      </w:r>
      <w:r w:rsidR="000849C7" w:rsidRPr="00D63B85">
        <w:rPr>
          <w:rFonts w:ascii="Arial" w:hAnsi="Arial" w:cs="Arial"/>
          <w:sz w:val="26"/>
          <w:szCs w:val="26"/>
        </w:rPr>
        <w:t>/20</w:t>
      </w:r>
      <w:r w:rsidR="00AE5CAD">
        <w:rPr>
          <w:rFonts w:ascii="Arial" w:hAnsi="Arial" w:cs="Arial"/>
          <w:sz w:val="26"/>
          <w:szCs w:val="26"/>
        </w:rPr>
        <w:t>22</w:t>
      </w:r>
      <w:r w:rsidR="000849C7" w:rsidRPr="00D63B85">
        <w:rPr>
          <w:rFonts w:ascii="Arial" w:hAnsi="Arial" w:cs="Arial"/>
          <w:sz w:val="26"/>
          <w:szCs w:val="26"/>
        </w:rPr>
        <w:t>.</w:t>
      </w:r>
      <w:r w:rsidR="000849C7" w:rsidRPr="00D63B85">
        <w:rPr>
          <w:rFonts w:ascii="Arial" w:eastAsia="Times New Roman" w:hAnsi="Arial" w:cs="Arial"/>
          <w:sz w:val="26"/>
          <w:szCs w:val="26"/>
        </w:rPr>
        <w:t xml:space="preserve"> - - - - - - - - - - </w:t>
      </w:r>
    </w:p>
    <w:p w14:paraId="2861654E" w14:textId="6778250E" w:rsidR="006F5EEC" w:rsidRDefault="00AF17F4" w:rsidP="00E6101A">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En su </w:t>
      </w:r>
      <w:r w:rsidRPr="00AF17F4">
        <w:rPr>
          <w:rFonts w:ascii="Arial" w:eastAsia="Times New Roman" w:hAnsi="Arial" w:cs="Arial"/>
          <w:b/>
          <w:sz w:val="26"/>
          <w:szCs w:val="26"/>
        </w:rPr>
        <w:t>primer agravio</w:t>
      </w:r>
      <w:r>
        <w:rPr>
          <w:rFonts w:ascii="Arial" w:eastAsia="Times New Roman" w:hAnsi="Arial" w:cs="Arial"/>
          <w:sz w:val="26"/>
          <w:szCs w:val="26"/>
        </w:rPr>
        <w:t xml:space="preserve"> </w:t>
      </w:r>
      <w:r w:rsidR="00E6101A">
        <w:rPr>
          <w:rFonts w:ascii="Arial" w:eastAsia="Times New Roman" w:hAnsi="Arial" w:cs="Arial"/>
          <w:sz w:val="26"/>
          <w:szCs w:val="26"/>
        </w:rPr>
        <w:t>dice que resulta</w:t>
      </w:r>
      <w:r w:rsidR="00E6101A" w:rsidRPr="00E6101A">
        <w:rPr>
          <w:rFonts w:ascii="Arial" w:eastAsia="Times New Roman" w:hAnsi="Arial" w:cs="Arial"/>
          <w:sz w:val="26"/>
          <w:szCs w:val="26"/>
        </w:rPr>
        <w:t xml:space="preserve"> cierto</w:t>
      </w:r>
      <w:r w:rsidR="00E6101A">
        <w:rPr>
          <w:rFonts w:ascii="Arial" w:eastAsia="Times New Roman" w:hAnsi="Arial" w:cs="Arial"/>
          <w:sz w:val="26"/>
          <w:szCs w:val="26"/>
        </w:rPr>
        <w:t xml:space="preserve"> </w:t>
      </w:r>
      <w:r w:rsidR="00E6101A" w:rsidRPr="00E6101A">
        <w:rPr>
          <w:rFonts w:ascii="Arial" w:eastAsia="Times New Roman" w:hAnsi="Arial" w:cs="Arial"/>
          <w:sz w:val="26"/>
          <w:szCs w:val="26"/>
        </w:rPr>
        <w:t xml:space="preserve">que existe </w:t>
      </w:r>
      <w:r w:rsidR="00E6101A">
        <w:rPr>
          <w:rFonts w:ascii="Arial" w:eastAsia="Times New Roman" w:hAnsi="Arial" w:cs="Arial"/>
          <w:sz w:val="26"/>
          <w:szCs w:val="26"/>
        </w:rPr>
        <w:t xml:space="preserve">un </w:t>
      </w:r>
      <w:r w:rsidR="00E6101A" w:rsidRPr="00E6101A">
        <w:rPr>
          <w:rFonts w:ascii="Arial" w:eastAsia="Times New Roman" w:hAnsi="Arial" w:cs="Arial"/>
          <w:sz w:val="26"/>
          <w:szCs w:val="26"/>
        </w:rPr>
        <w:t>recurso de queja</w:t>
      </w:r>
      <w:r w:rsidR="00E6101A">
        <w:rPr>
          <w:rFonts w:ascii="Arial" w:eastAsia="Times New Roman" w:hAnsi="Arial" w:cs="Arial"/>
          <w:sz w:val="26"/>
          <w:szCs w:val="26"/>
        </w:rPr>
        <w:t xml:space="preserve"> (</w:t>
      </w:r>
      <w:r w:rsidR="00E6101A" w:rsidRPr="00E6101A">
        <w:rPr>
          <w:rFonts w:ascii="Arial" w:eastAsia="Times New Roman" w:hAnsi="Arial" w:cs="Arial"/>
          <w:sz w:val="26"/>
          <w:szCs w:val="26"/>
        </w:rPr>
        <w:t xml:space="preserve">expediente </w:t>
      </w:r>
      <w:r w:rsidR="00E6101A">
        <w:rPr>
          <w:rFonts w:ascii="Arial" w:eastAsia="Times New Roman" w:hAnsi="Arial" w:cs="Arial"/>
          <w:sz w:val="26"/>
          <w:szCs w:val="26"/>
        </w:rPr>
        <w:t>0</w:t>
      </w:r>
      <w:r w:rsidR="00E6101A" w:rsidRPr="00E6101A">
        <w:rPr>
          <w:rFonts w:ascii="Arial" w:eastAsia="Times New Roman" w:hAnsi="Arial" w:cs="Arial"/>
          <w:sz w:val="26"/>
          <w:szCs w:val="26"/>
        </w:rPr>
        <w:t>325/2016</w:t>
      </w:r>
      <w:r w:rsidR="00E6101A">
        <w:rPr>
          <w:rFonts w:ascii="Arial" w:eastAsia="Times New Roman" w:hAnsi="Arial" w:cs="Arial"/>
          <w:sz w:val="26"/>
          <w:szCs w:val="26"/>
        </w:rPr>
        <w:t xml:space="preserve"> de </w:t>
      </w:r>
      <w:r w:rsidR="00E6101A" w:rsidRPr="00E6101A">
        <w:rPr>
          <w:rFonts w:ascii="Arial" w:eastAsia="Times New Roman" w:hAnsi="Arial" w:cs="Arial"/>
          <w:sz w:val="26"/>
          <w:szCs w:val="26"/>
        </w:rPr>
        <w:t>la Sexta Sala Unitaria</w:t>
      </w:r>
      <w:r w:rsidR="00E6101A">
        <w:rPr>
          <w:rFonts w:ascii="Arial" w:eastAsia="Times New Roman" w:hAnsi="Arial" w:cs="Arial"/>
          <w:sz w:val="26"/>
          <w:szCs w:val="26"/>
        </w:rPr>
        <w:t xml:space="preserve"> de Primera Instancia)</w:t>
      </w:r>
      <w:r w:rsidR="00E6101A" w:rsidRPr="00E6101A">
        <w:rPr>
          <w:rFonts w:ascii="Arial" w:eastAsia="Times New Roman" w:hAnsi="Arial" w:cs="Arial"/>
          <w:sz w:val="26"/>
          <w:szCs w:val="26"/>
        </w:rPr>
        <w:t xml:space="preserve"> en contra del acto impugnado</w:t>
      </w:r>
      <w:r w:rsidR="00E6101A">
        <w:rPr>
          <w:rFonts w:ascii="Arial" w:eastAsia="Times New Roman" w:hAnsi="Arial" w:cs="Arial"/>
          <w:sz w:val="26"/>
          <w:szCs w:val="26"/>
        </w:rPr>
        <w:t xml:space="preserve"> en esta instancia, </w:t>
      </w:r>
      <w:r w:rsidR="00E6101A" w:rsidRPr="00E6101A">
        <w:rPr>
          <w:rFonts w:ascii="Arial" w:eastAsia="Times New Roman" w:hAnsi="Arial" w:cs="Arial"/>
          <w:sz w:val="26"/>
          <w:szCs w:val="26"/>
        </w:rPr>
        <w:t xml:space="preserve">sin </w:t>
      </w:r>
      <w:r w:rsidR="00442D9D" w:rsidRPr="00E6101A">
        <w:rPr>
          <w:rFonts w:ascii="Arial" w:eastAsia="Times New Roman" w:hAnsi="Arial" w:cs="Arial"/>
          <w:sz w:val="26"/>
          <w:szCs w:val="26"/>
        </w:rPr>
        <w:t>embargo,</w:t>
      </w:r>
      <w:r w:rsidR="00E6101A">
        <w:rPr>
          <w:rFonts w:ascii="Arial" w:eastAsia="Times New Roman" w:hAnsi="Arial" w:cs="Arial"/>
          <w:sz w:val="26"/>
          <w:szCs w:val="26"/>
        </w:rPr>
        <w:t xml:space="preserve"> arguye que la Sala Unitaria</w:t>
      </w:r>
      <w:r w:rsidR="00E6101A" w:rsidRPr="00E6101A">
        <w:rPr>
          <w:rFonts w:ascii="Arial" w:eastAsia="Times New Roman" w:hAnsi="Arial" w:cs="Arial"/>
          <w:sz w:val="26"/>
          <w:szCs w:val="26"/>
        </w:rPr>
        <w:t xml:space="preserve"> omit</w:t>
      </w:r>
      <w:r w:rsidR="00E6101A">
        <w:rPr>
          <w:rFonts w:ascii="Arial" w:eastAsia="Times New Roman" w:hAnsi="Arial" w:cs="Arial"/>
          <w:sz w:val="26"/>
          <w:szCs w:val="26"/>
        </w:rPr>
        <w:t>ió</w:t>
      </w:r>
      <w:r w:rsidR="00E6101A" w:rsidRPr="00E6101A">
        <w:rPr>
          <w:rFonts w:ascii="Arial" w:eastAsia="Times New Roman" w:hAnsi="Arial" w:cs="Arial"/>
          <w:sz w:val="26"/>
          <w:szCs w:val="26"/>
        </w:rPr>
        <w:t xml:space="preserve"> analizar </w:t>
      </w:r>
      <w:r w:rsidR="00E6101A">
        <w:rPr>
          <w:rFonts w:ascii="Arial" w:eastAsia="Times New Roman" w:hAnsi="Arial" w:cs="Arial"/>
          <w:sz w:val="26"/>
          <w:szCs w:val="26"/>
        </w:rPr>
        <w:t xml:space="preserve">el contenido del </w:t>
      </w:r>
      <w:r w:rsidR="004D71C4">
        <w:rPr>
          <w:rFonts w:ascii="Arial" w:eastAsia="Times New Roman" w:hAnsi="Arial" w:cs="Arial"/>
          <w:sz w:val="26"/>
          <w:szCs w:val="26"/>
        </w:rPr>
        <w:t xml:space="preserve">acto recurrido mediante </w:t>
      </w:r>
      <w:r w:rsidR="004701BD">
        <w:rPr>
          <w:rFonts w:ascii="Arial" w:eastAsia="Times New Roman" w:hAnsi="Arial" w:cs="Arial"/>
          <w:sz w:val="26"/>
          <w:szCs w:val="26"/>
        </w:rPr>
        <w:t xml:space="preserve">el </w:t>
      </w:r>
      <w:r w:rsidR="004D71C4">
        <w:rPr>
          <w:rFonts w:ascii="Arial" w:eastAsia="Times New Roman" w:hAnsi="Arial" w:cs="Arial"/>
          <w:sz w:val="26"/>
          <w:szCs w:val="26"/>
        </w:rPr>
        <w:t>recurso de queja</w:t>
      </w:r>
      <w:r w:rsidR="006F5EEC">
        <w:rPr>
          <w:rFonts w:ascii="Arial" w:eastAsia="Times New Roman" w:hAnsi="Arial" w:cs="Arial"/>
          <w:sz w:val="26"/>
          <w:szCs w:val="26"/>
        </w:rPr>
        <w:t xml:space="preserve">. </w:t>
      </w:r>
      <w:r w:rsidR="004D71C4">
        <w:rPr>
          <w:rFonts w:ascii="Arial" w:eastAsia="Times New Roman" w:hAnsi="Arial" w:cs="Arial"/>
          <w:sz w:val="26"/>
          <w:szCs w:val="26"/>
        </w:rPr>
        <w:t>- - - - - - - - - - - - - - - - - - - - - - - - - - - - - -</w:t>
      </w:r>
      <w:r w:rsidR="004701BD">
        <w:rPr>
          <w:rFonts w:ascii="Arial" w:eastAsia="Times New Roman" w:hAnsi="Arial" w:cs="Arial"/>
          <w:sz w:val="26"/>
          <w:szCs w:val="26"/>
        </w:rPr>
        <w:t xml:space="preserve"> </w:t>
      </w:r>
    </w:p>
    <w:p w14:paraId="2F22D0D8" w14:textId="27CB3775" w:rsidR="00E6101A" w:rsidRPr="00E6101A" w:rsidRDefault="006F5EEC" w:rsidP="00E6101A">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P</w:t>
      </w:r>
      <w:r w:rsidR="00E6101A">
        <w:rPr>
          <w:rFonts w:ascii="Arial" w:eastAsia="Times New Roman" w:hAnsi="Arial" w:cs="Arial"/>
          <w:sz w:val="26"/>
          <w:szCs w:val="26"/>
        </w:rPr>
        <w:t>or</w:t>
      </w:r>
      <w:r>
        <w:rPr>
          <w:rFonts w:ascii="Arial" w:eastAsia="Times New Roman" w:hAnsi="Arial" w:cs="Arial"/>
          <w:sz w:val="26"/>
          <w:szCs w:val="26"/>
        </w:rPr>
        <w:t xml:space="preserve"> </w:t>
      </w:r>
      <w:r w:rsidR="00E6101A" w:rsidRPr="00E6101A">
        <w:rPr>
          <w:rFonts w:ascii="Arial" w:eastAsia="Times New Roman" w:hAnsi="Arial" w:cs="Arial"/>
          <w:sz w:val="26"/>
          <w:szCs w:val="26"/>
        </w:rPr>
        <w:t>tanto,</w:t>
      </w:r>
      <w:r>
        <w:rPr>
          <w:rFonts w:ascii="Arial" w:eastAsia="Times New Roman" w:hAnsi="Arial" w:cs="Arial"/>
          <w:sz w:val="26"/>
          <w:szCs w:val="26"/>
        </w:rPr>
        <w:t xml:space="preserve"> dice </w:t>
      </w:r>
      <w:r w:rsidR="00E6101A" w:rsidRPr="00E6101A">
        <w:rPr>
          <w:rFonts w:ascii="Arial" w:eastAsia="Times New Roman" w:hAnsi="Arial" w:cs="Arial"/>
          <w:sz w:val="26"/>
          <w:szCs w:val="26"/>
        </w:rPr>
        <w:t xml:space="preserve">que la queja no tiene la facultad de obligar a la autoridad demandada a indemnizar a la actora en términos del artículo 109 de la Constitución Política de los Estados Unidos Mexicanos, </w:t>
      </w:r>
      <w:r>
        <w:rPr>
          <w:rFonts w:ascii="Arial" w:eastAsia="Times New Roman" w:hAnsi="Arial" w:cs="Arial"/>
          <w:sz w:val="26"/>
          <w:szCs w:val="26"/>
        </w:rPr>
        <w:t xml:space="preserve">por lo que resulta procedente el </w:t>
      </w:r>
      <w:r w:rsidR="00E6101A" w:rsidRPr="00E6101A">
        <w:rPr>
          <w:rFonts w:ascii="Arial" w:eastAsia="Times New Roman" w:hAnsi="Arial" w:cs="Arial"/>
          <w:sz w:val="26"/>
          <w:szCs w:val="26"/>
        </w:rPr>
        <w:t>juicio de nulidad</w:t>
      </w:r>
      <w:r>
        <w:rPr>
          <w:rFonts w:ascii="Arial" w:eastAsia="Times New Roman" w:hAnsi="Arial" w:cs="Arial"/>
          <w:sz w:val="26"/>
          <w:szCs w:val="26"/>
        </w:rPr>
        <w:t xml:space="preserve"> intentado. - - - - - - - - - - - - </w:t>
      </w:r>
      <w:r w:rsidR="00442D9D">
        <w:rPr>
          <w:rFonts w:ascii="Arial" w:eastAsia="Times New Roman" w:hAnsi="Arial" w:cs="Arial"/>
          <w:sz w:val="26"/>
          <w:szCs w:val="26"/>
        </w:rPr>
        <w:t>- -</w:t>
      </w:r>
    </w:p>
    <w:p w14:paraId="65B2AF21" w14:textId="7DF94F3C" w:rsidR="00E6101A" w:rsidRPr="00E6101A" w:rsidRDefault="006F5EEC" w:rsidP="00E6101A">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Refiere que</w:t>
      </w:r>
      <w:r w:rsidR="006C492E">
        <w:rPr>
          <w:rFonts w:ascii="Arial" w:eastAsia="Times New Roman" w:hAnsi="Arial" w:cs="Arial"/>
          <w:sz w:val="26"/>
          <w:szCs w:val="26"/>
        </w:rPr>
        <w:t xml:space="preserve"> </w:t>
      </w:r>
      <w:r w:rsidR="00E6101A" w:rsidRPr="00E6101A">
        <w:rPr>
          <w:rFonts w:ascii="Arial" w:eastAsia="Times New Roman" w:hAnsi="Arial" w:cs="Arial"/>
          <w:sz w:val="26"/>
          <w:szCs w:val="26"/>
        </w:rPr>
        <w:t>no basta que haya recurso en contra de alguna resolución, si no que este recurso debe ser efectivo y eficaz para atender las pretensiones del gobernado, en este caso</w:t>
      </w:r>
      <w:r w:rsidR="008B5627">
        <w:rPr>
          <w:rFonts w:ascii="Arial" w:eastAsia="Times New Roman" w:hAnsi="Arial" w:cs="Arial"/>
          <w:sz w:val="26"/>
          <w:szCs w:val="26"/>
        </w:rPr>
        <w:t>, dice que su</w:t>
      </w:r>
      <w:r w:rsidR="00E6101A" w:rsidRPr="00E6101A">
        <w:rPr>
          <w:rFonts w:ascii="Arial" w:eastAsia="Times New Roman" w:hAnsi="Arial" w:cs="Arial"/>
          <w:sz w:val="26"/>
          <w:szCs w:val="26"/>
        </w:rPr>
        <w:t xml:space="preserve"> pretensión es que se haga justicia y se le repare el daño por actividad administrativa irregular</w:t>
      </w:r>
      <w:r w:rsidR="008B5627">
        <w:rPr>
          <w:rFonts w:ascii="Arial" w:eastAsia="Times New Roman" w:hAnsi="Arial" w:cs="Arial"/>
          <w:sz w:val="26"/>
          <w:szCs w:val="26"/>
        </w:rPr>
        <w:t xml:space="preserve">. - - - - - - - - - - - - - - - - - - - - - - - - - - - - - - - - - - - - - - - - - - - - - </w:t>
      </w:r>
    </w:p>
    <w:p w14:paraId="12F57BD4" w14:textId="1C8476D7" w:rsidR="00E6101A" w:rsidRDefault="00E52E3C" w:rsidP="00E6101A">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Manifiesta que</w:t>
      </w:r>
      <w:r w:rsidR="00E6101A" w:rsidRPr="00E6101A">
        <w:rPr>
          <w:rFonts w:ascii="Arial" w:eastAsia="Times New Roman" w:hAnsi="Arial" w:cs="Arial"/>
          <w:sz w:val="26"/>
          <w:szCs w:val="26"/>
        </w:rPr>
        <w:t xml:space="preserve"> el recurso de queja no tiene la eficacia de condenar al Director de Asuntos Jurídicos de los Servicios de Salud en Oaxaca para que</w:t>
      </w:r>
      <w:r w:rsidR="00AB63ED">
        <w:rPr>
          <w:rFonts w:ascii="Arial" w:eastAsia="Times New Roman" w:hAnsi="Arial" w:cs="Arial"/>
          <w:sz w:val="26"/>
          <w:szCs w:val="26"/>
        </w:rPr>
        <w:t xml:space="preserve"> la</w:t>
      </w:r>
      <w:r w:rsidR="00E6101A" w:rsidRPr="00E6101A">
        <w:rPr>
          <w:rFonts w:ascii="Arial" w:eastAsia="Times New Roman" w:hAnsi="Arial" w:cs="Arial"/>
          <w:sz w:val="26"/>
          <w:szCs w:val="26"/>
        </w:rPr>
        <w:t xml:space="preserve"> indemnice</w:t>
      </w:r>
      <w:r w:rsidR="00AB63ED">
        <w:rPr>
          <w:rFonts w:ascii="Arial" w:eastAsia="Times New Roman" w:hAnsi="Arial" w:cs="Arial"/>
          <w:sz w:val="26"/>
          <w:szCs w:val="26"/>
        </w:rPr>
        <w:t xml:space="preserve">. - - - - - - - - - - - - - - - - - - - - - - - - - - - - - - - - - - - </w:t>
      </w:r>
    </w:p>
    <w:p w14:paraId="781C9903" w14:textId="4EBD54DC" w:rsidR="00E6101A" w:rsidRPr="00442D9D" w:rsidRDefault="00AB63ED" w:rsidP="00442D9D">
      <w:pPr>
        <w:spacing w:before="240" w:after="0"/>
        <w:ind w:firstLine="709"/>
        <w:jc w:val="both"/>
        <w:rPr>
          <w:rFonts w:ascii="Arial" w:eastAsia="Times New Roman" w:hAnsi="Arial" w:cs="Arial"/>
        </w:rPr>
      </w:pPr>
      <w:r>
        <w:rPr>
          <w:rFonts w:ascii="Arial" w:eastAsia="Times New Roman" w:hAnsi="Arial" w:cs="Arial"/>
          <w:sz w:val="26"/>
          <w:szCs w:val="26"/>
        </w:rPr>
        <w:lastRenderedPageBreak/>
        <w:t xml:space="preserve">Considera aplicable al caso, el siguiente criterio: </w:t>
      </w:r>
      <w:r w:rsidRPr="00442D9D">
        <w:rPr>
          <w:rFonts w:ascii="Arial" w:eastAsia="Times New Roman" w:hAnsi="Arial" w:cs="Arial"/>
          <w:i/>
        </w:rPr>
        <w:t>“</w:t>
      </w:r>
      <w:r w:rsidR="00E6101A" w:rsidRPr="00442D9D">
        <w:rPr>
          <w:rFonts w:ascii="Arial" w:eastAsia="Times New Roman" w:hAnsi="Arial" w:cs="Arial"/>
          <w:i/>
        </w:rPr>
        <w:t>DERECHO FUNDAMENTAL A UN RECURSO JUDICIAL EFECTIVO. EL HECHO DE QUE LAS ACCIONES INTENTADAS POR LOS GOBERNADOS NO SE RESUELVAN FAVORABLEMENTE A SUS INTERESES NO CONSTITUYE, EN SÍ MISMO UNA VIOLACIÓN DE AQUÉL.</w:t>
      </w:r>
      <w:r w:rsidRPr="00442D9D">
        <w:rPr>
          <w:rFonts w:ascii="Arial" w:eastAsia="Times New Roman" w:hAnsi="Arial" w:cs="Arial"/>
          <w:i/>
        </w:rPr>
        <w:t>”</w:t>
      </w:r>
    </w:p>
    <w:p w14:paraId="327FC00C" w14:textId="77777777" w:rsidR="004E7BC5" w:rsidRDefault="00246F72" w:rsidP="00E6101A">
      <w:pPr>
        <w:spacing w:before="240" w:after="0" w:line="360" w:lineRule="auto"/>
        <w:ind w:firstLine="709"/>
        <w:jc w:val="both"/>
        <w:rPr>
          <w:rFonts w:ascii="Arial" w:eastAsia="Times New Roman" w:hAnsi="Arial" w:cs="Arial"/>
          <w:i/>
          <w:sz w:val="26"/>
          <w:szCs w:val="26"/>
        </w:rPr>
      </w:pPr>
      <w:r>
        <w:rPr>
          <w:rFonts w:ascii="Arial" w:eastAsia="Times New Roman" w:hAnsi="Arial" w:cs="Arial"/>
          <w:sz w:val="26"/>
          <w:szCs w:val="26"/>
        </w:rPr>
        <w:t xml:space="preserve">Respecto de su </w:t>
      </w:r>
      <w:r w:rsidRPr="00507558">
        <w:rPr>
          <w:rFonts w:ascii="Arial" w:eastAsia="Times New Roman" w:hAnsi="Arial" w:cs="Arial"/>
          <w:b/>
          <w:sz w:val="26"/>
          <w:szCs w:val="26"/>
        </w:rPr>
        <w:t>segundo agravio</w:t>
      </w:r>
      <w:r>
        <w:rPr>
          <w:rFonts w:ascii="Arial" w:eastAsia="Times New Roman" w:hAnsi="Arial" w:cs="Arial"/>
          <w:sz w:val="26"/>
          <w:szCs w:val="26"/>
        </w:rPr>
        <w:t>, arguye que e</w:t>
      </w:r>
      <w:r w:rsidR="00E6101A" w:rsidRPr="00E6101A">
        <w:rPr>
          <w:rFonts w:ascii="Arial" w:eastAsia="Times New Roman" w:hAnsi="Arial" w:cs="Arial"/>
          <w:sz w:val="26"/>
          <w:szCs w:val="26"/>
        </w:rPr>
        <w:t xml:space="preserve">l </w:t>
      </w:r>
      <w:r w:rsidR="00E6101A" w:rsidRPr="00246F72">
        <w:rPr>
          <w:rFonts w:ascii="Arial" w:eastAsia="Times New Roman" w:hAnsi="Arial" w:cs="Arial"/>
          <w:i/>
          <w:sz w:val="26"/>
          <w:szCs w:val="26"/>
        </w:rPr>
        <w:t>A quo</w:t>
      </w:r>
      <w:r>
        <w:rPr>
          <w:rFonts w:ascii="Arial" w:eastAsia="Times New Roman" w:hAnsi="Arial" w:cs="Arial"/>
          <w:i/>
          <w:sz w:val="26"/>
          <w:szCs w:val="26"/>
        </w:rPr>
        <w:t xml:space="preserve"> </w:t>
      </w:r>
      <w:r w:rsidR="00E6101A" w:rsidRPr="00E6101A">
        <w:rPr>
          <w:rFonts w:ascii="Arial" w:eastAsia="Times New Roman" w:hAnsi="Arial" w:cs="Arial"/>
          <w:sz w:val="26"/>
          <w:szCs w:val="26"/>
        </w:rPr>
        <w:t>omit</w:t>
      </w:r>
      <w:r>
        <w:rPr>
          <w:rFonts w:ascii="Arial" w:eastAsia="Times New Roman" w:hAnsi="Arial" w:cs="Arial"/>
          <w:sz w:val="26"/>
          <w:szCs w:val="26"/>
        </w:rPr>
        <w:t>ió</w:t>
      </w:r>
      <w:r w:rsidR="00E6101A" w:rsidRPr="00E6101A">
        <w:rPr>
          <w:rFonts w:ascii="Arial" w:eastAsia="Times New Roman" w:hAnsi="Arial" w:cs="Arial"/>
          <w:sz w:val="26"/>
          <w:szCs w:val="26"/>
        </w:rPr>
        <w:t xml:space="preserve"> analizar el segundo párrafo del artículo primero de la Constitución Política de los Estados Unidos Mexicanos, </w:t>
      </w:r>
      <w:r w:rsidR="004E7BC5">
        <w:rPr>
          <w:rFonts w:ascii="Arial" w:eastAsia="Times New Roman" w:hAnsi="Arial" w:cs="Arial"/>
          <w:sz w:val="26"/>
          <w:szCs w:val="26"/>
        </w:rPr>
        <w:t xml:space="preserve">que dice: </w:t>
      </w:r>
      <w:r w:rsidR="004E7BC5">
        <w:rPr>
          <w:rFonts w:ascii="Arial" w:eastAsia="Times New Roman" w:hAnsi="Arial" w:cs="Arial"/>
          <w:i/>
          <w:sz w:val="26"/>
          <w:szCs w:val="26"/>
        </w:rPr>
        <w:t>“</w:t>
      </w:r>
      <w:r w:rsidR="004E7BC5" w:rsidRPr="004E7BC5">
        <w:rPr>
          <w:rFonts w:ascii="Arial" w:eastAsia="Times New Roman" w:hAnsi="Arial" w:cs="Arial"/>
          <w:i/>
          <w:sz w:val="26"/>
          <w:szCs w:val="26"/>
        </w:rPr>
        <w:t>Las normas relativas a los derechos humanos se interpretarán de conformidad con esta Constitución y con los tratados internacionales de la materia favoreciendo en todo tiempo a las personas la protección más amplia.</w:t>
      </w:r>
      <w:r w:rsidR="004E7BC5">
        <w:rPr>
          <w:rFonts w:ascii="Arial" w:eastAsia="Times New Roman" w:hAnsi="Arial" w:cs="Arial"/>
          <w:i/>
          <w:sz w:val="26"/>
          <w:szCs w:val="26"/>
        </w:rPr>
        <w:t>”.</w:t>
      </w:r>
    </w:p>
    <w:p w14:paraId="0DF108A8" w14:textId="0CE9D6A5" w:rsidR="00E6101A" w:rsidRPr="00E6101A" w:rsidRDefault="004E7BC5" w:rsidP="0012264A">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Señala que la Sala Unitaria</w:t>
      </w:r>
      <w:r w:rsidR="00E6101A" w:rsidRPr="00E6101A">
        <w:rPr>
          <w:rFonts w:ascii="Arial" w:eastAsia="Times New Roman" w:hAnsi="Arial" w:cs="Arial"/>
          <w:sz w:val="26"/>
          <w:szCs w:val="26"/>
        </w:rPr>
        <w:t xml:space="preserve"> debió analizar </w:t>
      </w:r>
      <w:r>
        <w:rPr>
          <w:rFonts w:ascii="Arial" w:eastAsia="Times New Roman" w:hAnsi="Arial" w:cs="Arial"/>
          <w:sz w:val="26"/>
          <w:szCs w:val="26"/>
        </w:rPr>
        <w:t xml:space="preserve">su </w:t>
      </w:r>
      <w:r w:rsidR="00E6101A" w:rsidRPr="00E6101A">
        <w:rPr>
          <w:rFonts w:ascii="Arial" w:eastAsia="Times New Roman" w:hAnsi="Arial" w:cs="Arial"/>
          <w:sz w:val="26"/>
          <w:szCs w:val="26"/>
        </w:rPr>
        <w:t>escrito de demanda</w:t>
      </w:r>
      <w:r>
        <w:rPr>
          <w:rFonts w:ascii="Arial" w:eastAsia="Times New Roman" w:hAnsi="Arial" w:cs="Arial"/>
          <w:sz w:val="26"/>
          <w:szCs w:val="26"/>
        </w:rPr>
        <w:t xml:space="preserve">, y en consecuencia </w:t>
      </w:r>
      <w:r w:rsidR="00E6101A" w:rsidRPr="00E6101A">
        <w:rPr>
          <w:rFonts w:ascii="Arial" w:eastAsia="Times New Roman" w:hAnsi="Arial" w:cs="Arial"/>
          <w:sz w:val="26"/>
          <w:szCs w:val="26"/>
        </w:rPr>
        <w:t>confrontar</w:t>
      </w:r>
      <w:r>
        <w:rPr>
          <w:rFonts w:ascii="Arial" w:eastAsia="Times New Roman" w:hAnsi="Arial" w:cs="Arial"/>
          <w:sz w:val="26"/>
          <w:szCs w:val="26"/>
        </w:rPr>
        <w:t>la</w:t>
      </w:r>
      <w:r w:rsidR="00E6101A" w:rsidRPr="00E6101A">
        <w:rPr>
          <w:rFonts w:ascii="Arial" w:eastAsia="Times New Roman" w:hAnsi="Arial" w:cs="Arial"/>
          <w:sz w:val="26"/>
          <w:szCs w:val="26"/>
        </w:rPr>
        <w:t xml:space="preserve"> con el escrito de queja</w:t>
      </w:r>
      <w:r>
        <w:rPr>
          <w:rFonts w:ascii="Arial" w:eastAsia="Times New Roman" w:hAnsi="Arial" w:cs="Arial"/>
          <w:sz w:val="26"/>
          <w:szCs w:val="26"/>
        </w:rPr>
        <w:t xml:space="preserve"> </w:t>
      </w:r>
      <w:r w:rsidR="00E6101A" w:rsidRPr="00E6101A">
        <w:rPr>
          <w:rFonts w:ascii="Arial" w:eastAsia="Times New Roman" w:hAnsi="Arial" w:cs="Arial"/>
          <w:sz w:val="26"/>
          <w:szCs w:val="26"/>
        </w:rPr>
        <w:t xml:space="preserve">para </w:t>
      </w:r>
      <w:r>
        <w:rPr>
          <w:rFonts w:ascii="Arial" w:eastAsia="Times New Roman" w:hAnsi="Arial" w:cs="Arial"/>
          <w:sz w:val="26"/>
          <w:szCs w:val="26"/>
        </w:rPr>
        <w:t xml:space="preserve">determinar </w:t>
      </w:r>
      <w:r w:rsidR="00E6101A" w:rsidRPr="00E6101A">
        <w:rPr>
          <w:rFonts w:ascii="Arial" w:eastAsia="Times New Roman" w:hAnsi="Arial" w:cs="Arial"/>
          <w:sz w:val="26"/>
          <w:szCs w:val="26"/>
        </w:rPr>
        <w:t xml:space="preserve">si </w:t>
      </w:r>
      <w:r>
        <w:rPr>
          <w:rFonts w:ascii="Arial" w:eastAsia="Times New Roman" w:hAnsi="Arial" w:cs="Arial"/>
          <w:sz w:val="26"/>
          <w:szCs w:val="26"/>
        </w:rPr>
        <w:t>procedía la</w:t>
      </w:r>
      <w:r w:rsidR="00E6101A" w:rsidRPr="00E6101A">
        <w:rPr>
          <w:rFonts w:ascii="Arial" w:eastAsia="Times New Roman" w:hAnsi="Arial" w:cs="Arial"/>
          <w:sz w:val="26"/>
          <w:szCs w:val="26"/>
        </w:rPr>
        <w:t xml:space="preserve"> indemniza</w:t>
      </w:r>
      <w:r>
        <w:rPr>
          <w:rFonts w:ascii="Arial" w:eastAsia="Times New Roman" w:hAnsi="Arial" w:cs="Arial"/>
          <w:sz w:val="26"/>
          <w:szCs w:val="26"/>
        </w:rPr>
        <w:t>ción</w:t>
      </w:r>
      <w:r w:rsidR="00E6101A" w:rsidRPr="00E6101A">
        <w:rPr>
          <w:rFonts w:ascii="Arial" w:eastAsia="Times New Roman" w:hAnsi="Arial" w:cs="Arial"/>
          <w:sz w:val="26"/>
          <w:szCs w:val="26"/>
        </w:rPr>
        <w:t xml:space="preserve"> en términos del artículo 109 de la Constitución Federal</w:t>
      </w:r>
      <w:r w:rsidR="009F7DA8">
        <w:rPr>
          <w:rFonts w:ascii="Arial" w:eastAsia="Times New Roman" w:hAnsi="Arial" w:cs="Arial"/>
          <w:sz w:val="26"/>
          <w:szCs w:val="26"/>
        </w:rPr>
        <w:t>; de no ser así, la S</w:t>
      </w:r>
      <w:r w:rsidR="0003787F">
        <w:rPr>
          <w:rFonts w:ascii="Arial" w:eastAsia="Times New Roman" w:hAnsi="Arial" w:cs="Arial"/>
          <w:sz w:val="26"/>
          <w:szCs w:val="26"/>
        </w:rPr>
        <w:t>a</w:t>
      </w:r>
      <w:r w:rsidR="009F7DA8">
        <w:rPr>
          <w:rFonts w:ascii="Arial" w:eastAsia="Times New Roman" w:hAnsi="Arial" w:cs="Arial"/>
          <w:sz w:val="26"/>
          <w:szCs w:val="26"/>
        </w:rPr>
        <w:t>la Unitaria</w:t>
      </w:r>
      <w:r>
        <w:rPr>
          <w:rFonts w:ascii="Arial" w:eastAsia="Times New Roman" w:hAnsi="Arial" w:cs="Arial"/>
          <w:sz w:val="26"/>
          <w:szCs w:val="26"/>
        </w:rPr>
        <w:t xml:space="preserve"> </w:t>
      </w:r>
      <w:r w:rsidR="00E6101A" w:rsidRPr="00E6101A">
        <w:rPr>
          <w:rFonts w:ascii="Arial" w:eastAsia="Times New Roman" w:hAnsi="Arial" w:cs="Arial"/>
          <w:sz w:val="26"/>
          <w:szCs w:val="26"/>
        </w:rPr>
        <w:t xml:space="preserve">debió admitir la demanda de nulidad, por ser </w:t>
      </w:r>
      <w:r w:rsidR="00CC6036" w:rsidRPr="00E6101A">
        <w:rPr>
          <w:rFonts w:ascii="Arial" w:eastAsia="Times New Roman" w:hAnsi="Arial" w:cs="Arial"/>
          <w:sz w:val="26"/>
          <w:szCs w:val="26"/>
        </w:rPr>
        <w:t>más</w:t>
      </w:r>
      <w:r w:rsidR="00E6101A" w:rsidRPr="00E6101A">
        <w:rPr>
          <w:rFonts w:ascii="Arial" w:eastAsia="Times New Roman" w:hAnsi="Arial" w:cs="Arial"/>
          <w:sz w:val="26"/>
          <w:szCs w:val="26"/>
        </w:rPr>
        <w:t xml:space="preserve"> acorde en contra del acto impugnado</w:t>
      </w:r>
      <w:r w:rsidR="0012264A">
        <w:rPr>
          <w:rFonts w:ascii="Arial" w:eastAsia="Times New Roman" w:hAnsi="Arial" w:cs="Arial"/>
          <w:sz w:val="26"/>
          <w:szCs w:val="26"/>
        </w:rPr>
        <w:t>; l</w:t>
      </w:r>
      <w:r w:rsidR="0003787F">
        <w:rPr>
          <w:rFonts w:ascii="Arial" w:eastAsia="Times New Roman" w:hAnsi="Arial" w:cs="Arial"/>
          <w:sz w:val="26"/>
          <w:szCs w:val="26"/>
        </w:rPr>
        <w:t>o anterior</w:t>
      </w:r>
      <w:r w:rsidR="0012264A">
        <w:rPr>
          <w:rFonts w:ascii="Arial" w:eastAsia="Times New Roman" w:hAnsi="Arial" w:cs="Arial"/>
          <w:sz w:val="26"/>
          <w:szCs w:val="26"/>
        </w:rPr>
        <w:t>,</w:t>
      </w:r>
      <w:r w:rsidR="0003787F">
        <w:rPr>
          <w:rFonts w:ascii="Arial" w:eastAsia="Times New Roman" w:hAnsi="Arial" w:cs="Arial"/>
          <w:sz w:val="26"/>
          <w:szCs w:val="26"/>
        </w:rPr>
        <w:t xml:space="preserve"> dice que se ejemplifica con los efectos de una concesión de amparo y su cumplimiento</w:t>
      </w:r>
      <w:r w:rsidR="00E6101A" w:rsidRPr="00E6101A">
        <w:rPr>
          <w:rFonts w:ascii="Arial" w:eastAsia="Times New Roman" w:hAnsi="Arial" w:cs="Arial"/>
          <w:sz w:val="26"/>
          <w:szCs w:val="26"/>
        </w:rPr>
        <w:t xml:space="preserve">, </w:t>
      </w:r>
      <w:r w:rsidR="0003787F">
        <w:rPr>
          <w:rFonts w:ascii="Arial" w:eastAsia="Times New Roman" w:hAnsi="Arial" w:cs="Arial"/>
          <w:sz w:val="26"/>
          <w:szCs w:val="26"/>
        </w:rPr>
        <w:t>donde el quejoso pu</w:t>
      </w:r>
      <w:r w:rsidR="0012264A">
        <w:rPr>
          <w:rFonts w:ascii="Arial" w:eastAsia="Times New Roman" w:hAnsi="Arial" w:cs="Arial"/>
          <w:sz w:val="26"/>
          <w:szCs w:val="26"/>
        </w:rPr>
        <w:t>e</w:t>
      </w:r>
      <w:r w:rsidR="0003787F">
        <w:rPr>
          <w:rFonts w:ascii="Arial" w:eastAsia="Times New Roman" w:hAnsi="Arial" w:cs="Arial"/>
          <w:sz w:val="26"/>
          <w:szCs w:val="26"/>
        </w:rPr>
        <w:t xml:space="preserve">de promover un nuevo juicio de garantías, sin que este </w:t>
      </w:r>
      <w:r w:rsidR="0012264A">
        <w:rPr>
          <w:rFonts w:ascii="Arial" w:eastAsia="Times New Roman" w:hAnsi="Arial" w:cs="Arial"/>
          <w:sz w:val="26"/>
          <w:szCs w:val="26"/>
        </w:rPr>
        <w:t>resulte</w:t>
      </w:r>
      <w:r w:rsidR="00E6101A" w:rsidRPr="00E6101A">
        <w:rPr>
          <w:rFonts w:ascii="Arial" w:eastAsia="Times New Roman" w:hAnsi="Arial" w:cs="Arial"/>
          <w:sz w:val="26"/>
          <w:szCs w:val="26"/>
        </w:rPr>
        <w:t xml:space="preserve"> improcedente</w:t>
      </w:r>
      <w:r w:rsidR="00A451F4">
        <w:rPr>
          <w:rFonts w:ascii="Arial" w:eastAsia="Times New Roman" w:hAnsi="Arial" w:cs="Arial"/>
          <w:sz w:val="26"/>
          <w:szCs w:val="26"/>
        </w:rPr>
        <w:t xml:space="preserve">. </w:t>
      </w:r>
      <w:r w:rsidR="0012264A">
        <w:rPr>
          <w:rFonts w:ascii="Arial" w:eastAsia="Times New Roman" w:hAnsi="Arial" w:cs="Arial"/>
          <w:sz w:val="26"/>
          <w:szCs w:val="26"/>
        </w:rPr>
        <w:t xml:space="preserve">- - - - - - - - - - - - - </w:t>
      </w:r>
    </w:p>
    <w:p w14:paraId="72B2AA7F" w14:textId="7E64C665" w:rsidR="00AF4CA9" w:rsidRDefault="0012264A" w:rsidP="00E6101A">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De su </w:t>
      </w:r>
      <w:r w:rsidRPr="0012264A">
        <w:rPr>
          <w:rFonts w:ascii="Arial" w:eastAsia="Times New Roman" w:hAnsi="Arial" w:cs="Arial"/>
          <w:b/>
          <w:sz w:val="26"/>
          <w:szCs w:val="26"/>
        </w:rPr>
        <w:t>tercer agravio</w:t>
      </w:r>
      <w:r>
        <w:rPr>
          <w:rFonts w:ascii="Arial" w:eastAsia="Times New Roman" w:hAnsi="Arial" w:cs="Arial"/>
          <w:sz w:val="26"/>
          <w:szCs w:val="26"/>
        </w:rPr>
        <w:t>, arguye que contrario a lo previsto en</w:t>
      </w:r>
      <w:r w:rsidR="00E6101A" w:rsidRPr="00E6101A">
        <w:rPr>
          <w:rFonts w:ascii="Arial" w:eastAsia="Times New Roman" w:hAnsi="Arial" w:cs="Arial"/>
          <w:sz w:val="26"/>
          <w:szCs w:val="26"/>
        </w:rPr>
        <w:t xml:space="preserve"> el artículo 232 de la Ley de la materia</w:t>
      </w:r>
      <w:r>
        <w:rPr>
          <w:rFonts w:ascii="Arial" w:eastAsia="Times New Roman" w:hAnsi="Arial" w:cs="Arial"/>
          <w:sz w:val="26"/>
          <w:szCs w:val="26"/>
        </w:rPr>
        <w:t>, se tiene que</w:t>
      </w:r>
      <w:r w:rsidR="00E6101A" w:rsidRPr="00E6101A">
        <w:rPr>
          <w:rFonts w:ascii="Arial" w:eastAsia="Times New Roman" w:hAnsi="Arial" w:cs="Arial"/>
          <w:sz w:val="26"/>
          <w:szCs w:val="26"/>
        </w:rPr>
        <w:t xml:space="preserve"> la autoridad demandada en este juicio</w:t>
      </w:r>
      <w:r w:rsidR="00B978FB">
        <w:rPr>
          <w:rFonts w:ascii="Arial" w:eastAsia="Times New Roman" w:hAnsi="Arial" w:cs="Arial"/>
          <w:sz w:val="26"/>
          <w:szCs w:val="26"/>
        </w:rPr>
        <w:t xml:space="preserve"> </w:t>
      </w:r>
      <w:r w:rsidR="00E6101A" w:rsidRPr="00E6101A">
        <w:rPr>
          <w:rFonts w:ascii="Arial" w:eastAsia="Times New Roman" w:hAnsi="Arial" w:cs="Arial"/>
          <w:sz w:val="26"/>
          <w:szCs w:val="26"/>
        </w:rPr>
        <w:t xml:space="preserve">es el Director de Asuntos </w:t>
      </w:r>
      <w:r w:rsidR="00B978FB">
        <w:rPr>
          <w:rFonts w:ascii="Arial" w:eastAsia="Times New Roman" w:hAnsi="Arial" w:cs="Arial"/>
          <w:sz w:val="26"/>
          <w:szCs w:val="26"/>
        </w:rPr>
        <w:t>J</w:t>
      </w:r>
      <w:r w:rsidR="00E6101A" w:rsidRPr="00E6101A">
        <w:rPr>
          <w:rFonts w:ascii="Arial" w:eastAsia="Times New Roman" w:hAnsi="Arial" w:cs="Arial"/>
          <w:sz w:val="26"/>
          <w:szCs w:val="26"/>
        </w:rPr>
        <w:t xml:space="preserve">urídicos de los Servicios de Salud de Oaxaca, </w:t>
      </w:r>
      <w:r w:rsidR="00B978FB">
        <w:rPr>
          <w:rFonts w:ascii="Arial" w:eastAsia="Times New Roman" w:hAnsi="Arial" w:cs="Arial"/>
          <w:sz w:val="26"/>
          <w:szCs w:val="26"/>
        </w:rPr>
        <w:t xml:space="preserve">no así </w:t>
      </w:r>
      <w:r w:rsidR="00E6101A" w:rsidRPr="00E6101A">
        <w:rPr>
          <w:rFonts w:ascii="Arial" w:eastAsia="Times New Roman" w:hAnsi="Arial" w:cs="Arial"/>
          <w:sz w:val="26"/>
          <w:szCs w:val="26"/>
        </w:rPr>
        <w:t xml:space="preserve">el Director del Hospital </w:t>
      </w:r>
      <w:r w:rsidR="00AF4CA9">
        <w:rPr>
          <w:rFonts w:ascii="Arial" w:eastAsia="Times New Roman" w:hAnsi="Arial" w:cs="Arial"/>
          <w:sz w:val="26"/>
          <w:szCs w:val="26"/>
        </w:rPr>
        <w:t>“</w:t>
      </w:r>
      <w:r w:rsidR="00285A9C">
        <w:rPr>
          <w:rFonts w:ascii="Arial" w:eastAsia="Times New Roman" w:hAnsi="Arial" w:cs="Arial"/>
          <w:sz w:val="26"/>
          <w:szCs w:val="26"/>
        </w:rPr>
        <w:t>*******</w:t>
      </w:r>
      <w:r w:rsidR="00AF4CA9">
        <w:rPr>
          <w:rFonts w:ascii="Arial" w:eastAsia="Times New Roman" w:hAnsi="Arial" w:cs="Arial"/>
          <w:sz w:val="26"/>
          <w:szCs w:val="26"/>
        </w:rPr>
        <w:t xml:space="preserve">”, por tanto, el acuerdo impugnado </w:t>
      </w:r>
      <w:r w:rsidR="00E6101A" w:rsidRPr="00E6101A">
        <w:rPr>
          <w:rFonts w:ascii="Arial" w:eastAsia="Times New Roman" w:hAnsi="Arial" w:cs="Arial"/>
          <w:sz w:val="26"/>
          <w:szCs w:val="26"/>
        </w:rPr>
        <w:t>no cumple con el principio de exhaustividad y congruencia</w:t>
      </w:r>
      <w:r w:rsidR="00AF4CA9">
        <w:rPr>
          <w:rFonts w:ascii="Arial" w:eastAsia="Times New Roman" w:hAnsi="Arial" w:cs="Arial"/>
          <w:sz w:val="26"/>
          <w:szCs w:val="26"/>
        </w:rPr>
        <w:t xml:space="preserve">. - - - - - - - - - - - - - - - - - - - - - - - - - - - - - - - </w:t>
      </w:r>
      <w:r w:rsidR="00285A9C">
        <w:rPr>
          <w:rFonts w:ascii="Arial" w:eastAsia="Times New Roman" w:hAnsi="Arial" w:cs="Arial"/>
          <w:sz w:val="26"/>
          <w:szCs w:val="26"/>
        </w:rPr>
        <w:t>- - - - - - - - - - - -</w:t>
      </w:r>
    </w:p>
    <w:p w14:paraId="59322B7A" w14:textId="41AD548D" w:rsidR="00E6101A" w:rsidRPr="00E6101A" w:rsidRDefault="00AF4CA9" w:rsidP="000D464A">
      <w:pPr>
        <w:spacing w:before="240" w:after="0"/>
        <w:ind w:firstLine="709"/>
        <w:jc w:val="both"/>
        <w:rPr>
          <w:rFonts w:ascii="Arial" w:eastAsia="Times New Roman" w:hAnsi="Arial" w:cs="Arial"/>
          <w:sz w:val="26"/>
          <w:szCs w:val="26"/>
        </w:rPr>
      </w:pPr>
      <w:r>
        <w:rPr>
          <w:rFonts w:ascii="Arial" w:eastAsia="Times New Roman" w:hAnsi="Arial" w:cs="Arial"/>
          <w:sz w:val="26"/>
          <w:szCs w:val="26"/>
        </w:rPr>
        <w:t>Considera aplicable al caso, el</w:t>
      </w:r>
      <w:r w:rsidR="00E6101A" w:rsidRPr="00E6101A">
        <w:rPr>
          <w:rFonts w:ascii="Arial" w:eastAsia="Times New Roman" w:hAnsi="Arial" w:cs="Arial"/>
          <w:sz w:val="26"/>
          <w:szCs w:val="26"/>
        </w:rPr>
        <w:t xml:space="preserve"> siguiente </w:t>
      </w:r>
      <w:r>
        <w:rPr>
          <w:rFonts w:ascii="Arial" w:eastAsia="Times New Roman" w:hAnsi="Arial" w:cs="Arial"/>
          <w:sz w:val="26"/>
          <w:szCs w:val="26"/>
        </w:rPr>
        <w:t>criterio jurisprudencial</w:t>
      </w:r>
      <w:r w:rsidR="00E6101A" w:rsidRPr="00E6101A">
        <w:rPr>
          <w:rFonts w:ascii="Arial" w:eastAsia="Times New Roman" w:hAnsi="Arial" w:cs="Arial"/>
          <w:sz w:val="26"/>
          <w:szCs w:val="26"/>
        </w:rPr>
        <w:t>:</w:t>
      </w:r>
      <w:r w:rsidR="001F59B6">
        <w:rPr>
          <w:rFonts w:ascii="Arial" w:eastAsia="Times New Roman" w:hAnsi="Arial" w:cs="Arial"/>
          <w:sz w:val="26"/>
          <w:szCs w:val="26"/>
        </w:rPr>
        <w:t xml:space="preserve"> </w:t>
      </w:r>
      <w:r w:rsidR="001F59B6" w:rsidRPr="000D464A">
        <w:rPr>
          <w:rFonts w:ascii="Arial" w:eastAsia="Times New Roman" w:hAnsi="Arial" w:cs="Arial"/>
          <w:i/>
        </w:rPr>
        <w:t>“</w:t>
      </w:r>
      <w:r w:rsidR="00E6101A" w:rsidRPr="000D464A">
        <w:rPr>
          <w:rFonts w:ascii="Arial" w:eastAsia="Times New Roman" w:hAnsi="Arial" w:cs="Arial"/>
          <w:i/>
        </w:rPr>
        <w:t>CONGRUENCIA Y EXHAUSTIVIDAD EN LAS SENTENCIAS. PRINCIPIOS DE.</w:t>
      </w:r>
      <w:r w:rsidR="001F59B6" w:rsidRPr="000D464A">
        <w:rPr>
          <w:rFonts w:ascii="Arial" w:eastAsia="Times New Roman" w:hAnsi="Arial" w:cs="Arial"/>
          <w:i/>
        </w:rPr>
        <w:t>”</w:t>
      </w:r>
      <w:r w:rsidR="001F59B6" w:rsidRPr="000D464A">
        <w:rPr>
          <w:rFonts w:ascii="Arial" w:eastAsia="Times New Roman" w:hAnsi="Arial" w:cs="Arial"/>
        </w:rPr>
        <w:t>.</w:t>
      </w:r>
      <w:r w:rsidR="001F59B6">
        <w:rPr>
          <w:rFonts w:ascii="Arial" w:eastAsia="Times New Roman" w:hAnsi="Arial" w:cs="Arial"/>
          <w:sz w:val="26"/>
          <w:szCs w:val="26"/>
        </w:rPr>
        <w:t xml:space="preserve"> - </w:t>
      </w:r>
    </w:p>
    <w:p w14:paraId="74BABC83" w14:textId="78C610F7" w:rsidR="00E6101A" w:rsidRPr="00E6101A" w:rsidRDefault="004C413D" w:rsidP="00E6101A">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En el </w:t>
      </w:r>
      <w:r w:rsidRPr="004C413D">
        <w:rPr>
          <w:rFonts w:ascii="Arial" w:eastAsia="Times New Roman" w:hAnsi="Arial" w:cs="Arial"/>
          <w:b/>
          <w:sz w:val="26"/>
          <w:szCs w:val="26"/>
        </w:rPr>
        <w:t>cuarto agravio</w:t>
      </w:r>
      <w:r>
        <w:rPr>
          <w:rFonts w:ascii="Arial" w:eastAsia="Times New Roman" w:hAnsi="Arial" w:cs="Arial"/>
          <w:sz w:val="26"/>
          <w:szCs w:val="26"/>
        </w:rPr>
        <w:t xml:space="preserve"> señala que</w:t>
      </w:r>
      <w:r w:rsidR="00AA2E9C">
        <w:rPr>
          <w:rFonts w:ascii="Arial" w:eastAsia="Times New Roman" w:hAnsi="Arial" w:cs="Arial"/>
          <w:sz w:val="26"/>
          <w:szCs w:val="26"/>
        </w:rPr>
        <w:t xml:space="preserve"> </w:t>
      </w:r>
      <w:r w:rsidR="00E6101A" w:rsidRPr="00E6101A">
        <w:rPr>
          <w:rFonts w:ascii="Arial" w:eastAsia="Times New Roman" w:hAnsi="Arial" w:cs="Arial"/>
          <w:sz w:val="26"/>
          <w:szCs w:val="26"/>
        </w:rPr>
        <w:t xml:space="preserve">la Sexta </w:t>
      </w:r>
      <w:r w:rsidR="00D14351" w:rsidRPr="00E6101A">
        <w:rPr>
          <w:rFonts w:ascii="Arial" w:eastAsia="Times New Roman" w:hAnsi="Arial" w:cs="Arial"/>
          <w:sz w:val="26"/>
          <w:szCs w:val="26"/>
        </w:rPr>
        <w:t>Sala</w:t>
      </w:r>
      <w:r w:rsidR="00D14351">
        <w:rPr>
          <w:rFonts w:ascii="Arial" w:eastAsia="Times New Roman" w:hAnsi="Arial" w:cs="Arial"/>
          <w:sz w:val="26"/>
          <w:szCs w:val="26"/>
        </w:rPr>
        <w:t xml:space="preserve"> </w:t>
      </w:r>
      <w:r w:rsidR="00E6101A" w:rsidRPr="00E6101A">
        <w:rPr>
          <w:rFonts w:ascii="Arial" w:eastAsia="Times New Roman" w:hAnsi="Arial" w:cs="Arial"/>
          <w:sz w:val="26"/>
          <w:szCs w:val="26"/>
        </w:rPr>
        <w:t xml:space="preserve">Unitaria no ha emitido la resolución dentro del recurso de queja dentro del expediente </w:t>
      </w:r>
      <w:r w:rsidR="00D14351">
        <w:rPr>
          <w:rFonts w:ascii="Arial" w:eastAsia="Times New Roman" w:hAnsi="Arial" w:cs="Arial"/>
          <w:sz w:val="26"/>
          <w:szCs w:val="26"/>
        </w:rPr>
        <w:t>0</w:t>
      </w:r>
      <w:r w:rsidR="00E6101A" w:rsidRPr="00E6101A">
        <w:rPr>
          <w:rFonts w:ascii="Arial" w:eastAsia="Times New Roman" w:hAnsi="Arial" w:cs="Arial"/>
          <w:sz w:val="26"/>
          <w:szCs w:val="26"/>
        </w:rPr>
        <w:t>325/2016 y por lo tanto no</w:t>
      </w:r>
      <w:r w:rsidR="00D14351">
        <w:rPr>
          <w:rFonts w:ascii="Arial" w:eastAsia="Times New Roman" w:hAnsi="Arial" w:cs="Arial"/>
          <w:sz w:val="26"/>
          <w:szCs w:val="26"/>
        </w:rPr>
        <w:t xml:space="preserve"> </w:t>
      </w:r>
      <w:r w:rsidR="00E6101A" w:rsidRPr="00E6101A">
        <w:rPr>
          <w:rFonts w:ascii="Arial" w:eastAsia="Times New Roman" w:hAnsi="Arial" w:cs="Arial"/>
          <w:sz w:val="26"/>
          <w:szCs w:val="26"/>
        </w:rPr>
        <w:t>deb</w:t>
      </w:r>
      <w:r w:rsidR="00D14351">
        <w:rPr>
          <w:rFonts w:ascii="Arial" w:eastAsia="Times New Roman" w:hAnsi="Arial" w:cs="Arial"/>
          <w:sz w:val="26"/>
          <w:szCs w:val="26"/>
        </w:rPr>
        <w:t>ió</w:t>
      </w:r>
      <w:r w:rsidR="00E6101A" w:rsidRPr="00E6101A">
        <w:rPr>
          <w:rFonts w:ascii="Arial" w:eastAsia="Times New Roman" w:hAnsi="Arial" w:cs="Arial"/>
          <w:sz w:val="26"/>
          <w:szCs w:val="26"/>
        </w:rPr>
        <w:t xml:space="preserve"> desechar</w:t>
      </w:r>
      <w:r w:rsidR="00D14351">
        <w:rPr>
          <w:rFonts w:ascii="Arial" w:eastAsia="Times New Roman" w:hAnsi="Arial" w:cs="Arial"/>
          <w:sz w:val="26"/>
          <w:szCs w:val="26"/>
        </w:rPr>
        <w:t>se</w:t>
      </w:r>
      <w:r w:rsidR="00E6101A" w:rsidRPr="00E6101A">
        <w:rPr>
          <w:rFonts w:ascii="Arial" w:eastAsia="Times New Roman" w:hAnsi="Arial" w:cs="Arial"/>
          <w:sz w:val="26"/>
          <w:szCs w:val="26"/>
        </w:rPr>
        <w:t xml:space="preserve"> la demanda</w:t>
      </w:r>
      <w:r w:rsidR="00605BC8">
        <w:rPr>
          <w:rFonts w:ascii="Arial" w:eastAsia="Times New Roman" w:hAnsi="Arial" w:cs="Arial"/>
          <w:sz w:val="26"/>
          <w:szCs w:val="26"/>
        </w:rPr>
        <w:t xml:space="preserve">, sino </w:t>
      </w:r>
      <w:r w:rsidR="00E6101A" w:rsidRPr="00E6101A">
        <w:rPr>
          <w:rFonts w:ascii="Arial" w:eastAsia="Times New Roman" w:hAnsi="Arial" w:cs="Arial"/>
          <w:sz w:val="26"/>
          <w:szCs w:val="26"/>
        </w:rPr>
        <w:t>esperar a que le notificaran</w:t>
      </w:r>
      <w:r w:rsidR="00AA4326">
        <w:rPr>
          <w:rFonts w:ascii="Arial" w:eastAsia="Times New Roman" w:hAnsi="Arial" w:cs="Arial"/>
          <w:sz w:val="26"/>
          <w:szCs w:val="26"/>
        </w:rPr>
        <w:t xml:space="preserve"> </w:t>
      </w:r>
      <w:r w:rsidR="00E6101A" w:rsidRPr="00E6101A">
        <w:rPr>
          <w:rFonts w:ascii="Arial" w:eastAsia="Times New Roman" w:hAnsi="Arial" w:cs="Arial"/>
          <w:sz w:val="26"/>
          <w:szCs w:val="26"/>
        </w:rPr>
        <w:t xml:space="preserve">de lo resuelto en </w:t>
      </w:r>
      <w:r w:rsidR="00AA4326">
        <w:rPr>
          <w:rFonts w:ascii="Arial" w:eastAsia="Times New Roman" w:hAnsi="Arial" w:cs="Arial"/>
          <w:sz w:val="26"/>
          <w:szCs w:val="26"/>
        </w:rPr>
        <w:t xml:space="preserve">la </w:t>
      </w:r>
      <w:r w:rsidR="00E6101A" w:rsidRPr="00E6101A">
        <w:rPr>
          <w:rFonts w:ascii="Arial" w:eastAsia="Times New Roman" w:hAnsi="Arial" w:cs="Arial"/>
          <w:sz w:val="26"/>
          <w:szCs w:val="26"/>
        </w:rPr>
        <w:t>referida queja</w:t>
      </w:r>
      <w:r w:rsidR="005F20C3">
        <w:rPr>
          <w:rFonts w:ascii="Arial" w:eastAsia="Times New Roman" w:hAnsi="Arial" w:cs="Arial"/>
          <w:sz w:val="26"/>
          <w:szCs w:val="26"/>
        </w:rPr>
        <w:t xml:space="preserve">. - - - - - - - - - - - - - </w:t>
      </w:r>
    </w:p>
    <w:p w14:paraId="1E51C60A" w14:textId="7B1C0401" w:rsidR="00783E6B" w:rsidRDefault="005F20C3" w:rsidP="008E04BA">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Y finalmente, en su </w:t>
      </w:r>
      <w:r w:rsidRPr="005F20C3">
        <w:rPr>
          <w:rFonts w:ascii="Arial" w:eastAsia="Times New Roman" w:hAnsi="Arial" w:cs="Arial"/>
          <w:b/>
          <w:sz w:val="26"/>
          <w:szCs w:val="26"/>
        </w:rPr>
        <w:t>quinto agravio</w:t>
      </w:r>
      <w:r>
        <w:rPr>
          <w:rFonts w:ascii="Arial" w:eastAsia="Times New Roman" w:hAnsi="Arial" w:cs="Arial"/>
          <w:sz w:val="26"/>
          <w:szCs w:val="26"/>
        </w:rPr>
        <w:t xml:space="preserve"> </w:t>
      </w:r>
      <w:r w:rsidR="00DF4D0C">
        <w:rPr>
          <w:rFonts w:ascii="Arial" w:eastAsia="Times New Roman" w:hAnsi="Arial" w:cs="Arial"/>
          <w:sz w:val="26"/>
          <w:szCs w:val="26"/>
        </w:rPr>
        <w:t xml:space="preserve">hace una relatoría </w:t>
      </w:r>
      <w:r w:rsidR="00877C17">
        <w:rPr>
          <w:rFonts w:ascii="Arial" w:eastAsia="Times New Roman" w:hAnsi="Arial" w:cs="Arial"/>
          <w:sz w:val="26"/>
          <w:szCs w:val="26"/>
        </w:rPr>
        <w:t xml:space="preserve">de diversas etapas procesales del juicio de nulidad 0325/2016 tramitado en la Sexta Sala Unitaria de Primera Instancia de este Tribunal, </w:t>
      </w:r>
      <w:r w:rsidR="008E04BA">
        <w:rPr>
          <w:rFonts w:ascii="Arial" w:eastAsia="Times New Roman" w:hAnsi="Arial" w:cs="Arial"/>
          <w:sz w:val="26"/>
          <w:szCs w:val="26"/>
        </w:rPr>
        <w:t xml:space="preserve">con lo que concluye que aun cuando el recurso de queja resulte procedente, lo correcto es analizar si el recurso de queja es efectivo y eficaz para obligar al Director </w:t>
      </w:r>
      <w:r w:rsidR="008E04BA">
        <w:rPr>
          <w:rFonts w:ascii="Arial" w:eastAsia="Times New Roman" w:hAnsi="Arial" w:cs="Arial"/>
          <w:sz w:val="26"/>
          <w:szCs w:val="26"/>
        </w:rPr>
        <w:lastRenderedPageBreak/>
        <w:t xml:space="preserve">de Asuntos Jurídicos de </w:t>
      </w:r>
      <w:r w:rsidR="008E04BA" w:rsidRPr="00E6101A">
        <w:rPr>
          <w:rFonts w:ascii="Arial" w:eastAsia="Times New Roman" w:hAnsi="Arial" w:cs="Arial"/>
          <w:sz w:val="26"/>
          <w:szCs w:val="26"/>
        </w:rPr>
        <w:t>los Servicios de Salud de Oaxaca</w:t>
      </w:r>
      <w:r w:rsidR="008E04BA">
        <w:rPr>
          <w:rFonts w:ascii="Arial" w:eastAsia="Times New Roman" w:hAnsi="Arial" w:cs="Arial"/>
          <w:sz w:val="26"/>
          <w:szCs w:val="26"/>
        </w:rPr>
        <w:t xml:space="preserve"> indemnice a </w:t>
      </w:r>
      <w:r w:rsidR="00285A9C">
        <w:rPr>
          <w:rFonts w:ascii="Arial" w:eastAsia="Times New Roman" w:hAnsi="Arial" w:cs="Arial"/>
          <w:sz w:val="26"/>
          <w:szCs w:val="26"/>
        </w:rPr>
        <w:t>*******</w:t>
      </w:r>
      <w:r w:rsidR="008E04BA">
        <w:rPr>
          <w:rFonts w:ascii="Arial" w:eastAsia="Times New Roman" w:hAnsi="Arial" w:cs="Arial"/>
          <w:sz w:val="26"/>
          <w:szCs w:val="26"/>
        </w:rPr>
        <w:t xml:space="preserve">. - - - - - - - - - - - - - - - - - - - - - - - - - - - - - - - </w:t>
      </w:r>
      <w:r w:rsidR="00285A9C">
        <w:rPr>
          <w:rFonts w:ascii="Arial" w:eastAsia="Times New Roman" w:hAnsi="Arial" w:cs="Arial"/>
          <w:sz w:val="26"/>
          <w:szCs w:val="26"/>
        </w:rPr>
        <w:t>- - - - - - - - - - - - - - - -</w:t>
      </w:r>
    </w:p>
    <w:p w14:paraId="3441251E" w14:textId="7B929054" w:rsidR="00446A19" w:rsidRDefault="008E77E3" w:rsidP="00315C09">
      <w:pPr>
        <w:spacing w:before="240" w:after="0" w:line="360" w:lineRule="auto"/>
        <w:ind w:firstLine="709"/>
        <w:jc w:val="both"/>
        <w:rPr>
          <w:rFonts w:ascii="Arial" w:hAnsi="Arial" w:cs="Arial"/>
          <w:bCs/>
          <w:sz w:val="26"/>
          <w:szCs w:val="26"/>
        </w:rPr>
      </w:pPr>
      <w:r>
        <w:rPr>
          <w:rFonts w:ascii="Arial" w:eastAsia="Times New Roman" w:hAnsi="Arial" w:cs="Arial"/>
          <w:sz w:val="26"/>
          <w:szCs w:val="26"/>
        </w:rPr>
        <w:t xml:space="preserve">Esta </w:t>
      </w:r>
      <w:r w:rsidRPr="008E77E3">
        <w:rPr>
          <w:rFonts w:ascii="Arial" w:eastAsia="Times New Roman" w:hAnsi="Arial" w:cs="Arial"/>
          <w:b/>
          <w:sz w:val="26"/>
          <w:szCs w:val="26"/>
        </w:rPr>
        <w:t>Sala Superior</w:t>
      </w:r>
      <w:r>
        <w:rPr>
          <w:rFonts w:ascii="Arial" w:eastAsia="Times New Roman" w:hAnsi="Arial" w:cs="Arial"/>
          <w:sz w:val="26"/>
          <w:szCs w:val="26"/>
        </w:rPr>
        <w:t xml:space="preserve"> estima que los agravios en su conjunto resultan </w:t>
      </w:r>
      <w:r w:rsidR="00315C09" w:rsidRPr="00315C09">
        <w:rPr>
          <w:rFonts w:ascii="Arial" w:eastAsia="Times New Roman" w:hAnsi="Arial" w:cs="Arial"/>
          <w:b/>
          <w:sz w:val="26"/>
          <w:szCs w:val="26"/>
        </w:rPr>
        <w:t>INFUNDADOS</w:t>
      </w:r>
      <w:r w:rsidR="00315C09">
        <w:rPr>
          <w:rFonts w:ascii="Arial" w:eastAsia="Times New Roman" w:hAnsi="Arial" w:cs="Arial"/>
          <w:sz w:val="26"/>
          <w:szCs w:val="26"/>
        </w:rPr>
        <w:t>, toda vez que d</w:t>
      </w:r>
      <w:r w:rsidR="00446A19" w:rsidRPr="00E463D2">
        <w:rPr>
          <w:rFonts w:ascii="Arial" w:hAnsi="Arial" w:cs="Arial"/>
          <w:bCs/>
          <w:sz w:val="26"/>
          <w:szCs w:val="26"/>
        </w:rPr>
        <w:t xml:space="preserve">e las constancias </w:t>
      </w:r>
      <w:r w:rsidR="00446A19">
        <w:rPr>
          <w:rFonts w:ascii="Arial" w:hAnsi="Arial" w:cs="Arial"/>
          <w:bCs/>
          <w:sz w:val="26"/>
          <w:szCs w:val="26"/>
        </w:rPr>
        <w:t xml:space="preserve">procesales </w:t>
      </w:r>
      <w:r w:rsidR="00446A19" w:rsidRPr="00E463D2">
        <w:rPr>
          <w:rFonts w:ascii="Arial" w:hAnsi="Arial" w:cs="Arial"/>
          <w:bCs/>
          <w:sz w:val="26"/>
          <w:szCs w:val="26"/>
        </w:rPr>
        <w:t xml:space="preserve">que integran </w:t>
      </w:r>
      <w:r w:rsidR="000849C7">
        <w:rPr>
          <w:rFonts w:ascii="Arial" w:hAnsi="Arial" w:cs="Arial"/>
          <w:bCs/>
          <w:sz w:val="26"/>
          <w:szCs w:val="26"/>
        </w:rPr>
        <w:t xml:space="preserve">el expediente </w:t>
      </w:r>
      <w:r w:rsidR="00671E78">
        <w:rPr>
          <w:rFonts w:ascii="Arial" w:hAnsi="Arial" w:cs="Arial"/>
          <w:bCs/>
          <w:sz w:val="26"/>
          <w:szCs w:val="26"/>
        </w:rPr>
        <w:t xml:space="preserve">del juicio de nulidad </w:t>
      </w:r>
      <w:r w:rsidR="000849C7">
        <w:rPr>
          <w:rFonts w:ascii="Arial" w:hAnsi="Arial" w:cs="Arial"/>
          <w:bCs/>
          <w:sz w:val="26"/>
          <w:szCs w:val="26"/>
        </w:rPr>
        <w:t>0</w:t>
      </w:r>
      <w:r w:rsidR="00671E78">
        <w:rPr>
          <w:rFonts w:ascii="Arial" w:hAnsi="Arial" w:cs="Arial"/>
          <w:bCs/>
          <w:sz w:val="26"/>
          <w:szCs w:val="26"/>
        </w:rPr>
        <w:t>087</w:t>
      </w:r>
      <w:r w:rsidR="000849C7">
        <w:rPr>
          <w:rFonts w:ascii="Arial" w:hAnsi="Arial" w:cs="Arial"/>
          <w:bCs/>
          <w:sz w:val="26"/>
          <w:szCs w:val="26"/>
        </w:rPr>
        <w:t>/20</w:t>
      </w:r>
      <w:r w:rsidR="00671E78">
        <w:rPr>
          <w:rFonts w:ascii="Arial" w:hAnsi="Arial" w:cs="Arial"/>
          <w:bCs/>
          <w:sz w:val="26"/>
          <w:szCs w:val="26"/>
        </w:rPr>
        <w:t>21,</w:t>
      </w:r>
      <w:r w:rsidR="00315C09">
        <w:rPr>
          <w:rFonts w:ascii="Arial" w:hAnsi="Arial" w:cs="Arial"/>
          <w:bCs/>
          <w:sz w:val="26"/>
          <w:szCs w:val="26"/>
        </w:rPr>
        <w:t xml:space="preserve"> remitidas para la sustanciación del presente recurso,</w:t>
      </w:r>
      <w:r w:rsidR="00446A19" w:rsidRPr="00E463D2">
        <w:rPr>
          <w:rFonts w:ascii="Arial" w:hAnsi="Arial" w:cs="Arial"/>
          <w:bCs/>
          <w:sz w:val="26"/>
          <w:szCs w:val="26"/>
        </w:rPr>
        <w:t xml:space="preserve"> a las </w:t>
      </w:r>
      <w:r w:rsidR="000D464A" w:rsidRPr="00E463D2">
        <w:rPr>
          <w:rFonts w:ascii="Arial" w:hAnsi="Arial" w:cs="Arial"/>
          <w:bCs/>
          <w:sz w:val="26"/>
          <w:szCs w:val="26"/>
        </w:rPr>
        <w:t>que</w:t>
      </w:r>
      <w:r w:rsidR="00446A19" w:rsidRPr="00E463D2">
        <w:rPr>
          <w:rFonts w:ascii="Arial" w:hAnsi="Arial" w:cs="Arial"/>
          <w:bCs/>
          <w:sz w:val="26"/>
          <w:szCs w:val="26"/>
        </w:rPr>
        <w:t xml:space="preserve"> por tratarse de actuaciones judiciales</w:t>
      </w:r>
      <w:r w:rsidR="00446A19">
        <w:rPr>
          <w:rFonts w:ascii="Arial" w:hAnsi="Arial" w:cs="Arial"/>
          <w:bCs/>
          <w:sz w:val="26"/>
          <w:szCs w:val="26"/>
        </w:rPr>
        <w:t xml:space="preserve">, </w:t>
      </w:r>
      <w:r w:rsidR="00315C09">
        <w:rPr>
          <w:rFonts w:ascii="Arial" w:hAnsi="Arial" w:cs="Arial"/>
          <w:bCs/>
          <w:sz w:val="26"/>
          <w:szCs w:val="26"/>
        </w:rPr>
        <w:t>tienen</w:t>
      </w:r>
      <w:r w:rsidR="00446A19" w:rsidRPr="00E463D2">
        <w:rPr>
          <w:rFonts w:ascii="Arial" w:hAnsi="Arial" w:cs="Arial"/>
          <w:bCs/>
          <w:sz w:val="26"/>
          <w:szCs w:val="26"/>
        </w:rPr>
        <w:t xml:space="preserve"> pleno valor probatorio conforme lo dispuesto por el artículo </w:t>
      </w:r>
      <w:r w:rsidR="00446A19">
        <w:rPr>
          <w:rFonts w:ascii="Arial" w:hAnsi="Arial" w:cs="Arial"/>
          <w:color w:val="000000"/>
          <w:sz w:val="26"/>
          <w:szCs w:val="26"/>
        </w:rPr>
        <w:t>203</w:t>
      </w:r>
      <w:r w:rsidR="00A8229B">
        <w:rPr>
          <w:rFonts w:ascii="Arial" w:hAnsi="Arial" w:cs="Arial"/>
          <w:color w:val="000000"/>
          <w:sz w:val="26"/>
          <w:szCs w:val="26"/>
        </w:rPr>
        <w:t>,</w:t>
      </w:r>
      <w:r w:rsidR="00446A19">
        <w:rPr>
          <w:rFonts w:ascii="Arial" w:hAnsi="Arial" w:cs="Arial"/>
          <w:color w:val="000000"/>
          <w:sz w:val="26"/>
          <w:szCs w:val="26"/>
        </w:rPr>
        <w:t xml:space="preserve"> fracción I</w:t>
      </w:r>
      <w:r w:rsidR="00446A19">
        <w:rPr>
          <w:rStyle w:val="Refdenotaalpie"/>
          <w:rFonts w:ascii="Arial" w:hAnsi="Arial" w:cs="Arial"/>
          <w:color w:val="000000"/>
          <w:sz w:val="26"/>
          <w:szCs w:val="26"/>
        </w:rPr>
        <w:footnoteReference w:id="1"/>
      </w:r>
      <w:r w:rsidR="00446A19" w:rsidRPr="00E463D2">
        <w:rPr>
          <w:rFonts w:ascii="Arial" w:hAnsi="Arial" w:cs="Arial"/>
          <w:bCs/>
          <w:sz w:val="26"/>
          <w:szCs w:val="26"/>
        </w:rPr>
        <w:t xml:space="preserve"> de la Ley de </w:t>
      </w:r>
      <w:r w:rsidR="00446A19">
        <w:rPr>
          <w:rFonts w:ascii="Arial" w:hAnsi="Arial" w:cs="Arial"/>
          <w:bCs/>
          <w:sz w:val="26"/>
          <w:szCs w:val="26"/>
        </w:rPr>
        <w:t xml:space="preserve">Procedimiento y </w:t>
      </w:r>
      <w:r w:rsidR="00446A19" w:rsidRPr="00E463D2">
        <w:rPr>
          <w:rFonts w:ascii="Arial" w:hAnsi="Arial" w:cs="Arial"/>
          <w:bCs/>
          <w:sz w:val="26"/>
          <w:szCs w:val="26"/>
        </w:rPr>
        <w:t xml:space="preserve">Justicia Administrativa para el Estado de Oaxaca, </w:t>
      </w:r>
      <w:r w:rsidR="002974E8" w:rsidRPr="006A26DF">
        <w:rPr>
          <w:rFonts w:ascii="Arial" w:hAnsi="Arial" w:cs="Arial"/>
          <w:bCs/>
          <w:sz w:val="26"/>
          <w:szCs w:val="26"/>
        </w:rPr>
        <w:t xml:space="preserve">se </w:t>
      </w:r>
      <w:r w:rsidR="00842F8E">
        <w:rPr>
          <w:rFonts w:ascii="Arial" w:hAnsi="Arial" w:cs="Arial"/>
          <w:bCs/>
          <w:sz w:val="26"/>
          <w:szCs w:val="26"/>
        </w:rPr>
        <w:t xml:space="preserve">advierte lo </w:t>
      </w:r>
      <w:r w:rsidR="00842F8E" w:rsidRPr="00CB2E79">
        <w:rPr>
          <w:rFonts w:ascii="Arial" w:hAnsi="Arial" w:cs="Arial"/>
          <w:bCs/>
          <w:sz w:val="26"/>
          <w:szCs w:val="26"/>
        </w:rPr>
        <w:t>siguiente:</w:t>
      </w:r>
      <w:r w:rsidR="000D464A">
        <w:rPr>
          <w:rFonts w:ascii="Arial" w:hAnsi="Arial" w:cs="Arial"/>
          <w:bCs/>
          <w:sz w:val="26"/>
          <w:szCs w:val="26"/>
        </w:rPr>
        <w:t xml:space="preserve"> - - - -</w:t>
      </w:r>
    </w:p>
    <w:p w14:paraId="38345B7C" w14:textId="3CF41207" w:rsidR="00CB2E79" w:rsidRDefault="00144EEF" w:rsidP="00144EEF">
      <w:pPr>
        <w:pStyle w:val="Prrafodelista"/>
        <w:numPr>
          <w:ilvl w:val="0"/>
          <w:numId w:val="13"/>
        </w:numPr>
        <w:spacing w:before="240" w:after="0" w:line="360" w:lineRule="auto"/>
        <w:jc w:val="both"/>
        <w:rPr>
          <w:rFonts w:ascii="Arial" w:hAnsi="Arial" w:cs="Arial"/>
          <w:bCs/>
          <w:sz w:val="26"/>
          <w:szCs w:val="26"/>
        </w:rPr>
      </w:pPr>
      <w:r>
        <w:rPr>
          <w:rFonts w:ascii="Arial" w:hAnsi="Arial" w:cs="Arial"/>
          <w:bCs/>
          <w:sz w:val="26"/>
          <w:szCs w:val="26"/>
        </w:rPr>
        <w:t xml:space="preserve">Mediante </w:t>
      </w:r>
      <w:r w:rsidR="00F21E59">
        <w:rPr>
          <w:rFonts w:ascii="Arial" w:hAnsi="Arial" w:cs="Arial"/>
          <w:bCs/>
          <w:sz w:val="26"/>
          <w:szCs w:val="26"/>
        </w:rPr>
        <w:t>sentencia</w:t>
      </w:r>
      <w:r w:rsidR="00A2102D">
        <w:rPr>
          <w:rFonts w:ascii="Arial" w:hAnsi="Arial" w:cs="Arial"/>
          <w:bCs/>
          <w:sz w:val="26"/>
          <w:szCs w:val="26"/>
        </w:rPr>
        <w:t xml:space="preserve"> de veinti</w:t>
      </w:r>
      <w:r w:rsidR="00F21E59">
        <w:rPr>
          <w:rFonts w:ascii="Arial" w:hAnsi="Arial" w:cs="Arial"/>
          <w:bCs/>
          <w:sz w:val="26"/>
          <w:szCs w:val="26"/>
        </w:rPr>
        <w:t>siete</w:t>
      </w:r>
      <w:r w:rsidR="00A2102D">
        <w:rPr>
          <w:rFonts w:ascii="Arial" w:hAnsi="Arial" w:cs="Arial"/>
          <w:bCs/>
          <w:sz w:val="26"/>
          <w:szCs w:val="26"/>
        </w:rPr>
        <w:t xml:space="preserve"> de </w:t>
      </w:r>
      <w:r w:rsidR="00DA05F5">
        <w:rPr>
          <w:rFonts w:ascii="Arial" w:hAnsi="Arial" w:cs="Arial"/>
          <w:bCs/>
          <w:sz w:val="26"/>
          <w:szCs w:val="26"/>
        </w:rPr>
        <w:t>octubre</w:t>
      </w:r>
      <w:r w:rsidR="00A2102D">
        <w:rPr>
          <w:rFonts w:ascii="Arial" w:hAnsi="Arial" w:cs="Arial"/>
          <w:bCs/>
          <w:sz w:val="26"/>
          <w:szCs w:val="26"/>
        </w:rPr>
        <w:t xml:space="preserve"> de dos mil </w:t>
      </w:r>
      <w:r w:rsidR="00DA05F5">
        <w:rPr>
          <w:rFonts w:ascii="Arial" w:hAnsi="Arial" w:cs="Arial"/>
          <w:bCs/>
          <w:sz w:val="26"/>
          <w:szCs w:val="26"/>
        </w:rPr>
        <w:t>diecisiete</w:t>
      </w:r>
      <w:r w:rsidR="00DA05F5">
        <w:rPr>
          <w:rStyle w:val="Refdenotaalpie"/>
          <w:rFonts w:ascii="Arial" w:hAnsi="Arial" w:cs="Arial"/>
          <w:bCs/>
          <w:sz w:val="26"/>
          <w:szCs w:val="26"/>
        </w:rPr>
        <w:footnoteReference w:id="2"/>
      </w:r>
      <w:r w:rsidR="004E2D2E">
        <w:rPr>
          <w:rFonts w:ascii="Arial" w:hAnsi="Arial" w:cs="Arial"/>
          <w:bCs/>
          <w:sz w:val="26"/>
          <w:szCs w:val="26"/>
        </w:rPr>
        <w:t xml:space="preserve"> emitida dentro del juicio de nulidad 0325/2016</w:t>
      </w:r>
      <w:r>
        <w:rPr>
          <w:rFonts w:ascii="Arial" w:hAnsi="Arial" w:cs="Arial"/>
          <w:bCs/>
          <w:sz w:val="26"/>
          <w:szCs w:val="26"/>
        </w:rPr>
        <w:t xml:space="preserve">, </w:t>
      </w:r>
      <w:r w:rsidR="00DA05F5">
        <w:rPr>
          <w:rFonts w:ascii="Arial" w:hAnsi="Arial" w:cs="Arial"/>
          <w:bCs/>
          <w:sz w:val="26"/>
          <w:szCs w:val="26"/>
        </w:rPr>
        <w:t>la Sexta Sala Unitaria</w:t>
      </w:r>
      <w:r>
        <w:rPr>
          <w:rFonts w:ascii="Arial" w:hAnsi="Arial" w:cs="Arial"/>
          <w:bCs/>
          <w:sz w:val="26"/>
          <w:szCs w:val="26"/>
        </w:rPr>
        <w:t>, en síntesis,</w:t>
      </w:r>
      <w:r w:rsidR="00A2102D">
        <w:rPr>
          <w:rFonts w:ascii="Arial" w:hAnsi="Arial" w:cs="Arial"/>
          <w:bCs/>
          <w:sz w:val="26"/>
          <w:szCs w:val="26"/>
        </w:rPr>
        <w:t xml:space="preserve"> resolvió</w:t>
      </w:r>
      <w:r>
        <w:rPr>
          <w:rFonts w:ascii="Arial" w:hAnsi="Arial" w:cs="Arial"/>
          <w:bCs/>
          <w:sz w:val="26"/>
          <w:szCs w:val="26"/>
        </w:rPr>
        <w:t xml:space="preserve"> lo siguiente:</w:t>
      </w:r>
    </w:p>
    <w:p w14:paraId="239FADCA" w14:textId="3C91051B" w:rsidR="004A48AC" w:rsidRPr="000D464A" w:rsidRDefault="00144EEF" w:rsidP="000D464A">
      <w:pPr>
        <w:pStyle w:val="Prrafodelista"/>
        <w:spacing w:before="240" w:line="360" w:lineRule="auto"/>
        <w:ind w:left="1429"/>
        <w:jc w:val="both"/>
        <w:rPr>
          <w:rFonts w:ascii="Arial" w:hAnsi="Arial" w:cs="Arial"/>
          <w:b/>
          <w:iCs/>
        </w:rPr>
      </w:pPr>
      <w:r w:rsidRPr="00FD25A7">
        <w:rPr>
          <w:rFonts w:ascii="Arial" w:hAnsi="Arial" w:cs="Arial"/>
          <w:bCs/>
          <w:i/>
        </w:rPr>
        <w:t>“…</w:t>
      </w:r>
    </w:p>
    <w:p w14:paraId="47A16650" w14:textId="77777777" w:rsidR="0024618A" w:rsidRPr="000D464A" w:rsidRDefault="0024618A" w:rsidP="000D464A">
      <w:pPr>
        <w:pStyle w:val="Prrafodelista"/>
        <w:spacing w:before="240" w:line="360" w:lineRule="auto"/>
        <w:ind w:left="1429"/>
        <w:jc w:val="center"/>
        <w:rPr>
          <w:rFonts w:ascii="Arial" w:hAnsi="Arial" w:cs="Arial"/>
          <w:b/>
          <w:iCs/>
        </w:rPr>
      </w:pPr>
      <w:r w:rsidRPr="000D464A">
        <w:rPr>
          <w:rFonts w:ascii="Arial" w:hAnsi="Arial" w:cs="Arial"/>
          <w:b/>
          <w:iCs/>
        </w:rPr>
        <w:t>R E S U E L V E</w:t>
      </w:r>
    </w:p>
    <w:p w14:paraId="2AB5084D" w14:textId="71DF7708" w:rsidR="00DA05F5" w:rsidRPr="00FD25A7" w:rsidRDefault="00DA05F5" w:rsidP="000D464A">
      <w:pPr>
        <w:ind w:left="1560"/>
        <w:jc w:val="both"/>
        <w:rPr>
          <w:rFonts w:ascii="Arial" w:hAnsi="Arial" w:cs="Arial"/>
          <w:i/>
        </w:rPr>
      </w:pPr>
      <w:r w:rsidRPr="00FD25A7">
        <w:rPr>
          <w:rFonts w:ascii="Arial" w:hAnsi="Arial" w:cs="Arial"/>
          <w:b/>
          <w:bCs/>
          <w:i/>
        </w:rPr>
        <w:t xml:space="preserve">PRIMERO.- </w:t>
      </w:r>
      <w:r w:rsidRPr="00FD25A7">
        <w:rPr>
          <w:rFonts w:ascii="Arial" w:hAnsi="Arial" w:cs="Arial"/>
          <w:i/>
        </w:rPr>
        <w:t xml:space="preserve">Esta Sexta Sala Unitaria fue competente para conocer y resolver del presente asunto. - - - - - - - - - - - - - - - - - - - - - - - - - - - - - </w:t>
      </w:r>
    </w:p>
    <w:p w14:paraId="7E0C3F98" w14:textId="24E66FC2" w:rsidR="00DA05F5" w:rsidRPr="00FD25A7" w:rsidRDefault="00DA05F5" w:rsidP="000D464A">
      <w:pPr>
        <w:ind w:left="1560"/>
        <w:jc w:val="both"/>
        <w:rPr>
          <w:rFonts w:ascii="Arial" w:hAnsi="Arial" w:cs="Arial"/>
          <w:i/>
        </w:rPr>
      </w:pPr>
      <w:r w:rsidRPr="00FD25A7">
        <w:rPr>
          <w:rFonts w:ascii="Arial" w:hAnsi="Arial" w:cs="Arial"/>
          <w:b/>
          <w:bCs/>
          <w:i/>
        </w:rPr>
        <w:t xml:space="preserve">SEGUNDO.- </w:t>
      </w:r>
      <w:r w:rsidRPr="00FD25A7">
        <w:rPr>
          <w:rFonts w:ascii="Arial" w:hAnsi="Arial" w:cs="Arial"/>
          <w:i/>
        </w:rPr>
        <w:t xml:space="preserve">La personalidad y personería de las partes quedó acreditada en autos. - - - - - - - - - - - - - - - - - - - - - - - - - - - - - - - - - - - </w:t>
      </w:r>
    </w:p>
    <w:p w14:paraId="36F0B151" w14:textId="375A3713" w:rsidR="00DA05F5" w:rsidRPr="00FD25A7" w:rsidRDefault="00DA05F5" w:rsidP="000D464A">
      <w:pPr>
        <w:ind w:left="1560"/>
        <w:jc w:val="both"/>
        <w:rPr>
          <w:rFonts w:ascii="Arial" w:hAnsi="Arial" w:cs="Arial"/>
          <w:i/>
        </w:rPr>
      </w:pPr>
      <w:r w:rsidRPr="00FD25A7">
        <w:rPr>
          <w:rFonts w:ascii="Arial" w:hAnsi="Arial" w:cs="Arial"/>
          <w:b/>
          <w:bCs/>
          <w:i/>
        </w:rPr>
        <w:t xml:space="preserve">TERCERO.- </w:t>
      </w:r>
      <w:r w:rsidRPr="00FD25A7">
        <w:rPr>
          <w:rFonts w:ascii="Arial" w:hAnsi="Arial" w:cs="Arial"/>
          <w:i/>
        </w:rPr>
        <w:t xml:space="preserve">Se configura la resolución </w:t>
      </w:r>
      <w:r w:rsidRPr="00FD25A7">
        <w:rPr>
          <w:rFonts w:ascii="Arial" w:hAnsi="Arial" w:cs="Arial"/>
          <w:b/>
          <w:bCs/>
          <w:i/>
        </w:rPr>
        <w:t>NEGATIVA FICTA</w:t>
      </w:r>
      <w:r w:rsidRPr="00FD25A7">
        <w:rPr>
          <w:rFonts w:ascii="Arial" w:hAnsi="Arial" w:cs="Arial"/>
          <w:i/>
        </w:rPr>
        <w:t xml:space="preserve">, del escrito de fecha 07 siete de agosto de 2014 dos mil catorce. - - - - - - </w:t>
      </w:r>
    </w:p>
    <w:p w14:paraId="5C9C907F" w14:textId="7CD2892E" w:rsidR="00FD25A7" w:rsidRDefault="00DA05F5" w:rsidP="000D464A">
      <w:pPr>
        <w:ind w:left="1560"/>
        <w:jc w:val="both"/>
        <w:rPr>
          <w:rFonts w:ascii="Arial" w:hAnsi="Arial" w:cs="Arial"/>
          <w:i/>
        </w:rPr>
      </w:pPr>
      <w:r w:rsidRPr="00FD25A7">
        <w:rPr>
          <w:rFonts w:ascii="Arial" w:hAnsi="Arial" w:cs="Arial"/>
          <w:b/>
          <w:bCs/>
          <w:i/>
        </w:rPr>
        <w:t xml:space="preserve">CUARTO.- </w:t>
      </w:r>
      <w:bookmarkStart w:id="1" w:name="_Hlk108607589"/>
      <w:r w:rsidRPr="00FD25A7">
        <w:rPr>
          <w:rFonts w:ascii="Arial" w:hAnsi="Arial" w:cs="Arial"/>
          <w:i/>
        </w:rPr>
        <w:t xml:space="preserve">Se declara la </w:t>
      </w:r>
      <w:r w:rsidRPr="00FD25A7">
        <w:rPr>
          <w:rFonts w:ascii="Arial" w:hAnsi="Arial" w:cs="Arial"/>
          <w:b/>
          <w:bCs/>
          <w:i/>
        </w:rPr>
        <w:t xml:space="preserve">NULIDAD DE LA RESOLUCIÓN NEGATIVA FICTA para el efecto </w:t>
      </w:r>
      <w:r w:rsidRPr="00FD25A7">
        <w:rPr>
          <w:rFonts w:ascii="Arial" w:hAnsi="Arial" w:cs="Arial"/>
          <w:i/>
        </w:rPr>
        <w:t>de que la autoridad demandada Director del Hospital General “</w:t>
      </w:r>
      <w:r w:rsidR="00285A9C">
        <w:rPr>
          <w:rFonts w:ascii="Arial" w:hAnsi="Arial" w:cs="Arial"/>
          <w:i/>
        </w:rPr>
        <w:t>*******</w:t>
      </w:r>
      <w:r w:rsidRPr="00FD25A7">
        <w:rPr>
          <w:rFonts w:ascii="Arial" w:hAnsi="Arial" w:cs="Arial"/>
          <w:i/>
        </w:rPr>
        <w:t xml:space="preserve">” dependiente de la Secretaría de Salud del Estado de Oaxaca, de acuerdo a sus ordenamientos, reglamentos y leyes aplicables turne a la autoridad competente para su resolución la petición de la parte actora </w:t>
      </w:r>
      <w:r w:rsidR="00285A9C">
        <w:rPr>
          <w:rFonts w:ascii="Arial" w:hAnsi="Arial" w:cs="Arial"/>
          <w:i/>
        </w:rPr>
        <w:t>*******</w:t>
      </w:r>
      <w:r w:rsidRPr="00FD25A7">
        <w:rPr>
          <w:rFonts w:ascii="Arial" w:hAnsi="Arial" w:cs="Arial"/>
          <w:i/>
        </w:rPr>
        <w:t>, como se señala en el CONSIDERANDO SEXTO de la presente sentencia</w:t>
      </w:r>
      <w:bookmarkEnd w:id="1"/>
      <w:r w:rsidRPr="00FD25A7">
        <w:rPr>
          <w:rFonts w:ascii="Arial" w:hAnsi="Arial" w:cs="Arial"/>
          <w:i/>
        </w:rPr>
        <w:t xml:space="preserve">. - - - - - - - - - - </w:t>
      </w:r>
    </w:p>
    <w:p w14:paraId="5E7A9F57" w14:textId="1AFFA653" w:rsidR="0024618A" w:rsidRPr="00FD25A7" w:rsidRDefault="0024618A" w:rsidP="000D464A">
      <w:pPr>
        <w:ind w:left="1560"/>
        <w:jc w:val="both"/>
        <w:rPr>
          <w:rFonts w:ascii="Arial" w:hAnsi="Arial" w:cs="Arial"/>
          <w:i/>
        </w:rPr>
      </w:pPr>
      <w:r w:rsidRPr="00FD25A7">
        <w:rPr>
          <w:rFonts w:ascii="Arial" w:hAnsi="Arial" w:cs="Arial"/>
          <w:bCs/>
          <w:i/>
        </w:rPr>
        <w:t>…”</w:t>
      </w:r>
    </w:p>
    <w:p w14:paraId="1757C0F8" w14:textId="1B4A5629" w:rsidR="007830C1" w:rsidRPr="007830C1" w:rsidRDefault="00F807F7" w:rsidP="001254CE">
      <w:pPr>
        <w:pStyle w:val="Prrafodelista"/>
        <w:numPr>
          <w:ilvl w:val="0"/>
          <w:numId w:val="13"/>
        </w:numPr>
        <w:spacing w:before="240" w:after="0" w:line="360" w:lineRule="auto"/>
        <w:jc w:val="both"/>
        <w:rPr>
          <w:rFonts w:ascii="Arial" w:hAnsi="Arial" w:cs="Arial"/>
          <w:sz w:val="26"/>
          <w:szCs w:val="26"/>
        </w:rPr>
      </w:pPr>
      <w:r w:rsidRPr="002F4809">
        <w:rPr>
          <w:rFonts w:ascii="Arial" w:hAnsi="Arial" w:cs="Arial"/>
          <w:sz w:val="26"/>
          <w:szCs w:val="26"/>
        </w:rPr>
        <w:t>A través de</w:t>
      </w:r>
      <w:r w:rsidR="00E37D91" w:rsidRPr="002F4809">
        <w:rPr>
          <w:rFonts w:ascii="Arial" w:hAnsi="Arial" w:cs="Arial"/>
          <w:sz w:val="26"/>
          <w:szCs w:val="26"/>
        </w:rPr>
        <w:t>l</w:t>
      </w:r>
      <w:r w:rsidRPr="002F4809">
        <w:rPr>
          <w:rFonts w:ascii="Arial" w:hAnsi="Arial" w:cs="Arial"/>
          <w:sz w:val="26"/>
          <w:szCs w:val="26"/>
        </w:rPr>
        <w:t xml:space="preserve"> acuerdo de </w:t>
      </w:r>
      <w:r w:rsidR="00882E95" w:rsidRPr="002F4809">
        <w:rPr>
          <w:rFonts w:ascii="Arial" w:hAnsi="Arial" w:cs="Arial"/>
          <w:sz w:val="26"/>
          <w:szCs w:val="26"/>
        </w:rPr>
        <w:t>veintiséis de noviembre</w:t>
      </w:r>
      <w:r w:rsidRPr="002F4809">
        <w:rPr>
          <w:rFonts w:ascii="Arial" w:hAnsi="Arial" w:cs="Arial"/>
          <w:sz w:val="26"/>
          <w:szCs w:val="26"/>
        </w:rPr>
        <w:t xml:space="preserve"> de dos mil veintiuno</w:t>
      </w:r>
      <w:r w:rsidR="00882E95">
        <w:rPr>
          <w:rStyle w:val="Refdenotaalpie"/>
          <w:rFonts w:ascii="Arial" w:hAnsi="Arial" w:cs="Arial"/>
          <w:sz w:val="26"/>
          <w:szCs w:val="26"/>
        </w:rPr>
        <w:footnoteReference w:id="3"/>
      </w:r>
      <w:r w:rsidRPr="002F4809">
        <w:rPr>
          <w:rFonts w:ascii="Arial" w:hAnsi="Arial" w:cs="Arial"/>
          <w:sz w:val="26"/>
          <w:szCs w:val="26"/>
        </w:rPr>
        <w:t xml:space="preserve">, la </w:t>
      </w:r>
      <w:r w:rsidR="00882E95" w:rsidRPr="002F4809">
        <w:rPr>
          <w:rFonts w:ascii="Arial" w:hAnsi="Arial" w:cs="Arial"/>
          <w:sz w:val="26"/>
          <w:szCs w:val="26"/>
        </w:rPr>
        <w:t xml:space="preserve">Sexta Sala </w:t>
      </w:r>
      <w:r w:rsidRPr="002F4809">
        <w:rPr>
          <w:rFonts w:ascii="Arial" w:hAnsi="Arial" w:cs="Arial"/>
          <w:sz w:val="26"/>
          <w:szCs w:val="26"/>
        </w:rPr>
        <w:t xml:space="preserve">Unitaria de Primera Instancia </w:t>
      </w:r>
      <w:r w:rsidR="00882E95" w:rsidRPr="002F4809">
        <w:rPr>
          <w:rFonts w:ascii="Arial" w:hAnsi="Arial" w:cs="Arial"/>
          <w:sz w:val="26"/>
          <w:szCs w:val="26"/>
        </w:rPr>
        <w:t xml:space="preserve">ordenó </w:t>
      </w:r>
      <w:r w:rsidR="008B11CB" w:rsidRPr="002F4809">
        <w:rPr>
          <w:rFonts w:ascii="Arial" w:hAnsi="Arial" w:cs="Arial"/>
          <w:sz w:val="26"/>
          <w:szCs w:val="26"/>
        </w:rPr>
        <w:t xml:space="preserve">turnar al dictado de </w:t>
      </w:r>
      <w:r w:rsidRPr="002F4809">
        <w:rPr>
          <w:rFonts w:ascii="Arial" w:hAnsi="Arial" w:cs="Arial"/>
          <w:sz w:val="26"/>
          <w:szCs w:val="26"/>
        </w:rPr>
        <w:t xml:space="preserve">la resolución </w:t>
      </w:r>
      <w:r w:rsidR="008B11CB" w:rsidRPr="002F4809">
        <w:rPr>
          <w:rFonts w:ascii="Arial" w:hAnsi="Arial" w:cs="Arial"/>
          <w:sz w:val="26"/>
          <w:szCs w:val="26"/>
        </w:rPr>
        <w:t>de queja</w:t>
      </w:r>
      <w:r w:rsidR="007830C1">
        <w:rPr>
          <w:rFonts w:ascii="Arial" w:hAnsi="Arial" w:cs="Arial"/>
          <w:sz w:val="26"/>
          <w:szCs w:val="26"/>
        </w:rPr>
        <w:t xml:space="preserve"> interpuesta por la parte actora en el juicio 0325/2016. </w:t>
      </w:r>
    </w:p>
    <w:p w14:paraId="78B7029A" w14:textId="77777777" w:rsidR="004E2D2E" w:rsidRDefault="004E2D2E" w:rsidP="002F4809">
      <w:pPr>
        <w:spacing w:line="360" w:lineRule="auto"/>
        <w:ind w:firstLine="708"/>
        <w:jc w:val="both"/>
        <w:rPr>
          <w:rFonts w:ascii="Arial" w:hAnsi="Arial" w:cs="Arial"/>
          <w:sz w:val="26"/>
          <w:szCs w:val="26"/>
        </w:rPr>
      </w:pPr>
    </w:p>
    <w:p w14:paraId="3C3B5C29" w14:textId="33E59C6D" w:rsidR="004E2D2E" w:rsidRDefault="004E2D2E" w:rsidP="002F4809">
      <w:pPr>
        <w:spacing w:line="360" w:lineRule="auto"/>
        <w:ind w:firstLine="708"/>
        <w:jc w:val="both"/>
        <w:rPr>
          <w:rFonts w:ascii="Arial" w:hAnsi="Arial" w:cs="Arial"/>
          <w:sz w:val="26"/>
          <w:szCs w:val="26"/>
        </w:rPr>
      </w:pPr>
      <w:r>
        <w:rPr>
          <w:rFonts w:ascii="Arial" w:hAnsi="Arial" w:cs="Arial"/>
          <w:sz w:val="26"/>
          <w:szCs w:val="26"/>
        </w:rPr>
        <w:t>De lo anterior</w:t>
      </w:r>
      <w:r w:rsidR="004975F9">
        <w:rPr>
          <w:rFonts w:ascii="Arial" w:hAnsi="Arial" w:cs="Arial"/>
          <w:sz w:val="26"/>
          <w:szCs w:val="26"/>
        </w:rPr>
        <w:t xml:space="preserve"> </w:t>
      </w:r>
      <w:r>
        <w:rPr>
          <w:rFonts w:ascii="Arial" w:hAnsi="Arial" w:cs="Arial"/>
          <w:sz w:val="26"/>
          <w:szCs w:val="26"/>
        </w:rPr>
        <w:t>se colige</w:t>
      </w:r>
      <w:r w:rsidR="00141CF6">
        <w:rPr>
          <w:rFonts w:ascii="Arial" w:hAnsi="Arial" w:cs="Arial"/>
          <w:sz w:val="26"/>
          <w:szCs w:val="26"/>
        </w:rPr>
        <w:t>n dos aspectos de suma importancia</w:t>
      </w:r>
      <w:r w:rsidR="004975F9">
        <w:rPr>
          <w:rFonts w:ascii="Arial" w:hAnsi="Arial" w:cs="Arial"/>
          <w:sz w:val="26"/>
          <w:szCs w:val="26"/>
        </w:rPr>
        <w:t xml:space="preserve"> para resolver </w:t>
      </w:r>
      <w:r w:rsidR="000902AE">
        <w:rPr>
          <w:rFonts w:ascii="Arial" w:hAnsi="Arial" w:cs="Arial"/>
          <w:sz w:val="26"/>
          <w:szCs w:val="26"/>
        </w:rPr>
        <w:t>el presente medio de impugnación</w:t>
      </w:r>
      <w:r w:rsidR="00DA7043">
        <w:rPr>
          <w:rFonts w:ascii="Arial" w:hAnsi="Arial" w:cs="Arial"/>
          <w:sz w:val="26"/>
          <w:szCs w:val="26"/>
        </w:rPr>
        <w:t xml:space="preserve">, </w:t>
      </w:r>
      <w:r w:rsidR="00BF2CF2">
        <w:rPr>
          <w:rFonts w:ascii="Arial" w:hAnsi="Arial" w:cs="Arial"/>
          <w:sz w:val="26"/>
          <w:szCs w:val="26"/>
        </w:rPr>
        <w:t xml:space="preserve">el primero se constriñe en </w:t>
      </w:r>
      <w:r w:rsidR="00012202">
        <w:rPr>
          <w:rFonts w:ascii="Arial" w:hAnsi="Arial" w:cs="Arial"/>
          <w:sz w:val="26"/>
          <w:szCs w:val="26"/>
        </w:rPr>
        <w:t xml:space="preserve">que la </w:t>
      </w:r>
      <w:r w:rsidR="000902AE">
        <w:rPr>
          <w:rFonts w:ascii="Arial" w:hAnsi="Arial" w:cs="Arial"/>
          <w:sz w:val="26"/>
          <w:szCs w:val="26"/>
        </w:rPr>
        <w:t xml:space="preserve">Sexta </w:t>
      </w:r>
      <w:r w:rsidR="00012202">
        <w:rPr>
          <w:rFonts w:ascii="Arial" w:hAnsi="Arial" w:cs="Arial"/>
          <w:sz w:val="26"/>
          <w:szCs w:val="26"/>
        </w:rPr>
        <w:t xml:space="preserve">Sala Unitaria </w:t>
      </w:r>
      <w:r w:rsidR="000902AE">
        <w:rPr>
          <w:rFonts w:ascii="Arial" w:hAnsi="Arial" w:cs="Arial"/>
          <w:sz w:val="26"/>
          <w:szCs w:val="26"/>
        </w:rPr>
        <w:t xml:space="preserve">en el diverso juicio de nulidad </w:t>
      </w:r>
      <w:r w:rsidR="00012202">
        <w:rPr>
          <w:rFonts w:ascii="Arial" w:hAnsi="Arial" w:cs="Arial"/>
          <w:sz w:val="26"/>
          <w:szCs w:val="26"/>
        </w:rPr>
        <w:t>declaró la</w:t>
      </w:r>
      <w:r w:rsidR="00BF2CF2">
        <w:rPr>
          <w:rFonts w:ascii="Arial" w:hAnsi="Arial" w:cs="Arial"/>
          <w:sz w:val="26"/>
          <w:szCs w:val="26"/>
        </w:rPr>
        <w:t xml:space="preserve"> </w:t>
      </w:r>
      <w:r w:rsidR="00BF2CF2">
        <w:rPr>
          <w:rFonts w:ascii="Arial" w:hAnsi="Arial" w:cs="Arial"/>
          <w:sz w:val="26"/>
          <w:szCs w:val="26"/>
        </w:rPr>
        <w:lastRenderedPageBreak/>
        <w:t xml:space="preserve">nulidad </w:t>
      </w:r>
      <w:r w:rsidR="00BF2CF2" w:rsidRPr="00BF2CF2">
        <w:rPr>
          <w:rFonts w:ascii="Arial" w:hAnsi="Arial" w:cs="Arial"/>
          <w:sz w:val="26"/>
          <w:szCs w:val="26"/>
        </w:rPr>
        <w:t xml:space="preserve">de la resolución negativa </w:t>
      </w:r>
      <w:r w:rsidR="000902AE">
        <w:rPr>
          <w:rFonts w:ascii="Arial" w:hAnsi="Arial" w:cs="Arial"/>
          <w:sz w:val="26"/>
          <w:szCs w:val="26"/>
        </w:rPr>
        <w:t xml:space="preserve">ficta </w:t>
      </w:r>
      <w:r w:rsidR="00012202">
        <w:rPr>
          <w:rFonts w:ascii="Arial" w:hAnsi="Arial" w:cs="Arial"/>
          <w:sz w:val="26"/>
          <w:szCs w:val="26"/>
        </w:rPr>
        <w:t xml:space="preserve">de la autoridad demandada, </w:t>
      </w:r>
      <w:r w:rsidR="00BF2CF2" w:rsidRPr="00BF2CF2">
        <w:rPr>
          <w:rFonts w:ascii="Arial" w:hAnsi="Arial" w:cs="Arial"/>
          <w:sz w:val="26"/>
          <w:szCs w:val="26"/>
        </w:rPr>
        <w:t>Director del Hospital General “</w:t>
      </w:r>
      <w:r w:rsidR="00285A9C">
        <w:rPr>
          <w:rFonts w:ascii="Arial" w:hAnsi="Arial" w:cs="Arial"/>
          <w:sz w:val="26"/>
          <w:szCs w:val="26"/>
        </w:rPr>
        <w:t>*******</w:t>
      </w:r>
      <w:r w:rsidR="00BF2CF2" w:rsidRPr="00BF2CF2">
        <w:rPr>
          <w:rFonts w:ascii="Arial" w:hAnsi="Arial" w:cs="Arial"/>
          <w:sz w:val="26"/>
          <w:szCs w:val="26"/>
        </w:rPr>
        <w:t>”</w:t>
      </w:r>
      <w:r w:rsidR="00012202">
        <w:rPr>
          <w:rFonts w:ascii="Arial" w:hAnsi="Arial" w:cs="Arial"/>
          <w:sz w:val="26"/>
          <w:szCs w:val="26"/>
        </w:rPr>
        <w:t xml:space="preserve">, </w:t>
      </w:r>
      <w:r w:rsidR="000902AE">
        <w:rPr>
          <w:rFonts w:ascii="Arial" w:hAnsi="Arial" w:cs="Arial"/>
          <w:sz w:val="26"/>
          <w:szCs w:val="26"/>
        </w:rPr>
        <w:t>y condenó a este para</w:t>
      </w:r>
      <w:r w:rsidR="00E9538F">
        <w:rPr>
          <w:rFonts w:ascii="Arial" w:hAnsi="Arial" w:cs="Arial"/>
          <w:sz w:val="26"/>
          <w:szCs w:val="26"/>
        </w:rPr>
        <w:t xml:space="preserve"> que</w:t>
      </w:r>
      <w:r w:rsidR="00012202" w:rsidRPr="00BF2CF2">
        <w:rPr>
          <w:rFonts w:ascii="Arial" w:hAnsi="Arial" w:cs="Arial"/>
          <w:sz w:val="26"/>
          <w:szCs w:val="26"/>
        </w:rPr>
        <w:t xml:space="preserve"> </w:t>
      </w:r>
      <w:r w:rsidR="00BF2CF2" w:rsidRPr="00BF2CF2">
        <w:rPr>
          <w:rFonts w:ascii="Arial" w:hAnsi="Arial" w:cs="Arial"/>
          <w:sz w:val="26"/>
          <w:szCs w:val="26"/>
        </w:rPr>
        <w:t xml:space="preserve">de acuerdo a sus ordenamientos, reglamentos y leyes aplicables </w:t>
      </w:r>
      <w:r w:rsidR="00BF2CF2" w:rsidRPr="00BF2CF2">
        <w:rPr>
          <w:rFonts w:ascii="Arial" w:hAnsi="Arial" w:cs="Arial"/>
          <w:b/>
          <w:sz w:val="26"/>
          <w:szCs w:val="26"/>
        </w:rPr>
        <w:t>turne a la autoridad competente</w:t>
      </w:r>
      <w:r w:rsidR="00BF2CF2" w:rsidRPr="00BF2CF2">
        <w:rPr>
          <w:rFonts w:ascii="Arial" w:hAnsi="Arial" w:cs="Arial"/>
          <w:sz w:val="26"/>
          <w:szCs w:val="26"/>
        </w:rPr>
        <w:t xml:space="preserve"> para </w:t>
      </w:r>
      <w:r w:rsidR="00E9538F">
        <w:rPr>
          <w:rFonts w:ascii="Arial" w:hAnsi="Arial" w:cs="Arial"/>
          <w:sz w:val="26"/>
          <w:szCs w:val="26"/>
        </w:rPr>
        <w:t>resolver</w:t>
      </w:r>
      <w:r w:rsidR="00BF2CF2" w:rsidRPr="00BF2CF2">
        <w:rPr>
          <w:rFonts w:ascii="Arial" w:hAnsi="Arial" w:cs="Arial"/>
          <w:sz w:val="26"/>
          <w:szCs w:val="26"/>
        </w:rPr>
        <w:t xml:space="preserve"> la petición de</w:t>
      </w:r>
      <w:r w:rsidR="00E9538F">
        <w:rPr>
          <w:rFonts w:ascii="Arial" w:hAnsi="Arial" w:cs="Arial"/>
          <w:sz w:val="26"/>
          <w:szCs w:val="26"/>
        </w:rPr>
        <w:t xml:space="preserve"> </w:t>
      </w:r>
      <w:r w:rsidR="00285A9C">
        <w:rPr>
          <w:rFonts w:ascii="Arial" w:hAnsi="Arial" w:cs="Arial"/>
          <w:sz w:val="26"/>
          <w:szCs w:val="26"/>
        </w:rPr>
        <w:t>*******</w:t>
      </w:r>
      <w:r w:rsidR="00E9538F">
        <w:rPr>
          <w:rFonts w:ascii="Arial" w:hAnsi="Arial" w:cs="Arial"/>
          <w:sz w:val="26"/>
          <w:szCs w:val="26"/>
        </w:rPr>
        <w:t xml:space="preserve">. - - </w:t>
      </w:r>
      <w:r w:rsidR="000902AE">
        <w:rPr>
          <w:rFonts w:ascii="Arial" w:hAnsi="Arial" w:cs="Arial"/>
          <w:sz w:val="26"/>
          <w:szCs w:val="26"/>
        </w:rPr>
        <w:t xml:space="preserve">- - - - - - - </w:t>
      </w:r>
    </w:p>
    <w:p w14:paraId="0CA7785C" w14:textId="37D6F8FE" w:rsidR="00245C3A" w:rsidRDefault="00E9538F" w:rsidP="00245C3A">
      <w:pPr>
        <w:spacing w:line="360" w:lineRule="auto"/>
        <w:ind w:firstLine="708"/>
        <w:jc w:val="both"/>
        <w:rPr>
          <w:rFonts w:ascii="Arial" w:hAnsi="Arial" w:cs="Arial"/>
          <w:bCs/>
          <w:sz w:val="26"/>
          <w:szCs w:val="26"/>
        </w:rPr>
      </w:pPr>
      <w:r>
        <w:rPr>
          <w:rFonts w:ascii="Arial" w:hAnsi="Arial" w:cs="Arial"/>
          <w:sz w:val="26"/>
          <w:szCs w:val="26"/>
        </w:rPr>
        <w:t>El segundo aspecto,</w:t>
      </w:r>
      <w:r w:rsidR="006A49B5">
        <w:rPr>
          <w:rFonts w:ascii="Arial" w:hAnsi="Arial" w:cs="Arial"/>
          <w:sz w:val="26"/>
          <w:szCs w:val="26"/>
        </w:rPr>
        <w:t xml:space="preserve"> </w:t>
      </w:r>
      <w:r>
        <w:rPr>
          <w:rFonts w:ascii="Arial" w:hAnsi="Arial" w:cs="Arial"/>
          <w:sz w:val="26"/>
          <w:szCs w:val="26"/>
        </w:rPr>
        <w:t xml:space="preserve">es el acto administrativo emitido por el Director de Asuntos Jurídicos de los Servicios de Salud de Oaxaca, el oficio </w:t>
      </w:r>
      <w:r w:rsidR="00285A9C">
        <w:rPr>
          <w:rFonts w:ascii="Arial" w:hAnsi="Arial" w:cs="Arial"/>
          <w:sz w:val="26"/>
          <w:szCs w:val="26"/>
        </w:rPr>
        <w:t>*******</w:t>
      </w:r>
      <w:r w:rsidR="00325CD1">
        <w:rPr>
          <w:rFonts w:ascii="Arial" w:hAnsi="Arial" w:cs="Arial"/>
          <w:sz w:val="26"/>
          <w:szCs w:val="26"/>
        </w:rPr>
        <w:t>de quince de junio de dos mil veintiuno</w:t>
      </w:r>
      <w:r w:rsidR="00AE76B0">
        <w:rPr>
          <w:rFonts w:ascii="Arial" w:hAnsi="Arial" w:cs="Arial"/>
          <w:sz w:val="26"/>
          <w:szCs w:val="26"/>
        </w:rPr>
        <w:t xml:space="preserve">, cuya </w:t>
      </w:r>
      <w:r w:rsidR="0044775D">
        <w:rPr>
          <w:rFonts w:ascii="Arial" w:hAnsi="Arial" w:cs="Arial"/>
          <w:sz w:val="26"/>
          <w:szCs w:val="26"/>
        </w:rPr>
        <w:t xml:space="preserve">emisión se dio </w:t>
      </w:r>
      <w:r w:rsidR="00245C3A">
        <w:rPr>
          <w:rFonts w:ascii="Arial" w:hAnsi="Arial" w:cs="Arial"/>
          <w:sz w:val="26"/>
          <w:szCs w:val="26"/>
        </w:rPr>
        <w:t xml:space="preserve">en cumplimiento a </w:t>
      </w:r>
      <w:r w:rsidR="0044775D">
        <w:rPr>
          <w:rFonts w:ascii="Arial" w:hAnsi="Arial" w:cs="Arial"/>
          <w:sz w:val="26"/>
          <w:szCs w:val="26"/>
        </w:rPr>
        <w:t xml:space="preserve">la sentencia </w:t>
      </w:r>
      <w:r w:rsidR="00245C3A">
        <w:rPr>
          <w:rFonts w:ascii="Arial" w:hAnsi="Arial" w:cs="Arial"/>
          <w:sz w:val="26"/>
          <w:szCs w:val="26"/>
        </w:rPr>
        <w:t xml:space="preserve">de </w:t>
      </w:r>
      <w:r w:rsidR="00245C3A">
        <w:rPr>
          <w:rFonts w:ascii="Arial" w:hAnsi="Arial" w:cs="Arial"/>
          <w:bCs/>
          <w:sz w:val="26"/>
          <w:szCs w:val="26"/>
        </w:rPr>
        <w:t xml:space="preserve">veintisiete de octubre de dos mil diecisiete, formulada por </w:t>
      </w:r>
      <w:r w:rsidR="00245C3A">
        <w:rPr>
          <w:rFonts w:ascii="Arial" w:hAnsi="Arial" w:cs="Arial"/>
          <w:sz w:val="26"/>
          <w:szCs w:val="26"/>
        </w:rPr>
        <w:t>la Sexta Sala Unitaria de Primera Instancia</w:t>
      </w:r>
      <w:r w:rsidR="00BF3710">
        <w:rPr>
          <w:rFonts w:ascii="Arial" w:hAnsi="Arial" w:cs="Arial"/>
          <w:sz w:val="26"/>
          <w:szCs w:val="26"/>
        </w:rPr>
        <w:t xml:space="preserve"> en </w:t>
      </w:r>
      <w:r w:rsidR="00366612">
        <w:rPr>
          <w:rFonts w:ascii="Arial" w:hAnsi="Arial" w:cs="Arial"/>
          <w:sz w:val="26"/>
          <w:szCs w:val="26"/>
        </w:rPr>
        <w:t>el</w:t>
      </w:r>
      <w:r w:rsidR="00BF3710">
        <w:rPr>
          <w:rFonts w:ascii="Arial" w:hAnsi="Arial" w:cs="Arial"/>
          <w:sz w:val="26"/>
          <w:szCs w:val="26"/>
        </w:rPr>
        <w:t xml:space="preserve"> diverso juicio de nulidad 0325/2016</w:t>
      </w:r>
      <w:r w:rsidR="00245C3A">
        <w:rPr>
          <w:rFonts w:ascii="Arial" w:hAnsi="Arial" w:cs="Arial"/>
          <w:sz w:val="26"/>
          <w:szCs w:val="26"/>
        </w:rPr>
        <w:t>.</w:t>
      </w:r>
      <w:r w:rsidR="00245C3A">
        <w:rPr>
          <w:rFonts w:ascii="Arial" w:hAnsi="Arial" w:cs="Arial"/>
          <w:bCs/>
          <w:sz w:val="26"/>
          <w:szCs w:val="26"/>
        </w:rPr>
        <w:t xml:space="preserve"> - - - - - - - - - - </w:t>
      </w:r>
      <w:r w:rsidR="00366612">
        <w:rPr>
          <w:rFonts w:ascii="Arial" w:hAnsi="Arial" w:cs="Arial"/>
          <w:bCs/>
          <w:sz w:val="26"/>
          <w:szCs w:val="26"/>
        </w:rPr>
        <w:t xml:space="preserve">- - - - - </w:t>
      </w:r>
      <w:r w:rsidR="00285A9C">
        <w:rPr>
          <w:rFonts w:ascii="Arial" w:hAnsi="Arial" w:cs="Arial"/>
          <w:bCs/>
          <w:sz w:val="26"/>
          <w:szCs w:val="26"/>
        </w:rPr>
        <w:t>- - - - - - - - -</w:t>
      </w:r>
    </w:p>
    <w:p w14:paraId="00FBC135" w14:textId="4FE18E5C" w:rsidR="00245C3A" w:rsidRDefault="00AE76B0" w:rsidP="00245C3A">
      <w:pPr>
        <w:spacing w:line="360" w:lineRule="auto"/>
        <w:ind w:firstLine="708"/>
        <w:jc w:val="both"/>
        <w:rPr>
          <w:rFonts w:ascii="Arial" w:hAnsi="Arial" w:cs="Arial"/>
          <w:sz w:val="26"/>
          <w:szCs w:val="26"/>
        </w:rPr>
      </w:pPr>
      <w:r>
        <w:rPr>
          <w:rFonts w:ascii="Arial" w:hAnsi="Arial" w:cs="Arial"/>
          <w:bCs/>
          <w:sz w:val="26"/>
          <w:szCs w:val="26"/>
        </w:rPr>
        <w:t>Ahora bien, el contenido d</w:t>
      </w:r>
      <w:r>
        <w:rPr>
          <w:rFonts w:ascii="Arial" w:hAnsi="Arial" w:cs="Arial"/>
          <w:sz w:val="26"/>
          <w:szCs w:val="26"/>
        </w:rPr>
        <w:t xml:space="preserve">el oficio </w:t>
      </w:r>
      <w:r w:rsidR="00285A9C">
        <w:rPr>
          <w:rFonts w:ascii="Arial" w:hAnsi="Arial" w:cs="Arial"/>
          <w:sz w:val="26"/>
          <w:szCs w:val="26"/>
        </w:rPr>
        <w:t>*******</w:t>
      </w:r>
      <w:r w:rsidR="009E347D">
        <w:rPr>
          <w:rFonts w:ascii="Arial" w:hAnsi="Arial" w:cs="Arial"/>
          <w:sz w:val="26"/>
          <w:szCs w:val="26"/>
        </w:rPr>
        <w:t xml:space="preserve">fue </w:t>
      </w:r>
      <w:r w:rsidR="00EF2699">
        <w:rPr>
          <w:rFonts w:ascii="Arial" w:hAnsi="Arial" w:cs="Arial"/>
          <w:sz w:val="26"/>
          <w:szCs w:val="26"/>
        </w:rPr>
        <w:t>objetado</w:t>
      </w:r>
      <w:r w:rsidR="009E347D">
        <w:rPr>
          <w:rFonts w:ascii="Arial" w:hAnsi="Arial" w:cs="Arial"/>
          <w:sz w:val="26"/>
          <w:szCs w:val="26"/>
        </w:rPr>
        <w:t xml:space="preserve"> mediante recurso de queja por la parte actora en el</w:t>
      </w:r>
      <w:r w:rsidR="00366612">
        <w:rPr>
          <w:rFonts w:ascii="Arial" w:hAnsi="Arial" w:cs="Arial"/>
          <w:sz w:val="26"/>
          <w:szCs w:val="26"/>
        </w:rPr>
        <w:t xml:space="preserve"> citado</w:t>
      </w:r>
      <w:r w:rsidR="009E347D">
        <w:rPr>
          <w:rFonts w:ascii="Arial" w:hAnsi="Arial" w:cs="Arial"/>
          <w:sz w:val="26"/>
          <w:szCs w:val="26"/>
        </w:rPr>
        <w:t xml:space="preserve"> juicio de nulidad</w:t>
      </w:r>
      <w:r w:rsidR="009624DF">
        <w:rPr>
          <w:rFonts w:ascii="Arial" w:hAnsi="Arial" w:cs="Arial"/>
          <w:sz w:val="26"/>
          <w:szCs w:val="26"/>
        </w:rPr>
        <w:t xml:space="preserve">, sin que a la fecha se acredite </w:t>
      </w:r>
      <w:r w:rsidR="00EF2699">
        <w:rPr>
          <w:rFonts w:ascii="Arial" w:hAnsi="Arial" w:cs="Arial"/>
          <w:sz w:val="26"/>
          <w:szCs w:val="26"/>
        </w:rPr>
        <w:t>el dictado</w:t>
      </w:r>
      <w:r w:rsidR="009624DF">
        <w:rPr>
          <w:rFonts w:ascii="Arial" w:hAnsi="Arial" w:cs="Arial"/>
          <w:sz w:val="26"/>
          <w:szCs w:val="26"/>
        </w:rPr>
        <w:t xml:space="preserve"> de</w:t>
      </w:r>
      <w:r w:rsidR="00EF2699">
        <w:rPr>
          <w:rFonts w:ascii="Arial" w:hAnsi="Arial" w:cs="Arial"/>
          <w:sz w:val="26"/>
          <w:szCs w:val="26"/>
        </w:rPr>
        <w:t xml:space="preserve"> la</w:t>
      </w:r>
      <w:r w:rsidR="009624DF">
        <w:rPr>
          <w:rFonts w:ascii="Arial" w:hAnsi="Arial" w:cs="Arial"/>
          <w:sz w:val="26"/>
          <w:szCs w:val="26"/>
        </w:rPr>
        <w:t xml:space="preserve"> resolución </w:t>
      </w:r>
      <w:r w:rsidR="00EF2699">
        <w:rPr>
          <w:rFonts w:ascii="Arial" w:hAnsi="Arial" w:cs="Arial"/>
          <w:sz w:val="26"/>
          <w:szCs w:val="26"/>
        </w:rPr>
        <w:t>que proceda</w:t>
      </w:r>
      <w:r w:rsidR="009624DF">
        <w:rPr>
          <w:rFonts w:ascii="Arial" w:hAnsi="Arial" w:cs="Arial"/>
          <w:sz w:val="26"/>
          <w:szCs w:val="26"/>
        </w:rPr>
        <w:t xml:space="preserve">. - - - </w:t>
      </w:r>
      <w:r w:rsidR="00285A9C">
        <w:rPr>
          <w:rFonts w:ascii="Arial" w:hAnsi="Arial" w:cs="Arial"/>
          <w:sz w:val="26"/>
          <w:szCs w:val="26"/>
        </w:rPr>
        <w:t xml:space="preserve">- - - - </w:t>
      </w:r>
    </w:p>
    <w:p w14:paraId="0443B270" w14:textId="440B5309" w:rsidR="003F742F" w:rsidRDefault="003F742F" w:rsidP="00245C3A">
      <w:pPr>
        <w:spacing w:line="360" w:lineRule="auto"/>
        <w:ind w:firstLine="708"/>
        <w:jc w:val="both"/>
        <w:rPr>
          <w:rFonts w:ascii="Arial" w:hAnsi="Arial" w:cs="Arial"/>
          <w:sz w:val="26"/>
          <w:szCs w:val="26"/>
        </w:rPr>
      </w:pPr>
      <w:r>
        <w:rPr>
          <w:rFonts w:ascii="Arial" w:hAnsi="Arial" w:cs="Arial"/>
          <w:sz w:val="26"/>
          <w:szCs w:val="26"/>
        </w:rPr>
        <w:t xml:space="preserve">De la misma manera tenemos que </w:t>
      </w:r>
      <w:r w:rsidR="00EF2699">
        <w:rPr>
          <w:rFonts w:ascii="Arial" w:hAnsi="Arial" w:cs="Arial"/>
          <w:sz w:val="26"/>
          <w:szCs w:val="26"/>
        </w:rPr>
        <w:t>el</w:t>
      </w:r>
      <w:r w:rsidR="00C65215">
        <w:rPr>
          <w:rFonts w:ascii="Arial" w:hAnsi="Arial" w:cs="Arial"/>
          <w:sz w:val="26"/>
          <w:szCs w:val="26"/>
        </w:rPr>
        <w:t xml:space="preserve"> </w:t>
      </w:r>
      <w:r w:rsidR="00EF2699">
        <w:rPr>
          <w:rFonts w:ascii="Arial" w:hAnsi="Arial" w:cs="Arial"/>
          <w:sz w:val="26"/>
          <w:szCs w:val="26"/>
        </w:rPr>
        <w:t xml:space="preserve">contenido del </w:t>
      </w:r>
      <w:r w:rsidR="00C65215">
        <w:rPr>
          <w:rFonts w:ascii="Arial" w:hAnsi="Arial" w:cs="Arial"/>
          <w:sz w:val="26"/>
          <w:szCs w:val="26"/>
        </w:rPr>
        <w:t xml:space="preserve">señalado </w:t>
      </w:r>
      <w:r w:rsidR="00EF2699">
        <w:rPr>
          <w:rFonts w:ascii="Arial" w:hAnsi="Arial" w:cs="Arial"/>
          <w:sz w:val="26"/>
          <w:szCs w:val="26"/>
        </w:rPr>
        <w:t xml:space="preserve">oficio </w:t>
      </w:r>
      <w:r w:rsidR="00285A9C">
        <w:rPr>
          <w:rFonts w:ascii="Arial" w:hAnsi="Arial" w:cs="Arial"/>
          <w:sz w:val="26"/>
          <w:szCs w:val="26"/>
        </w:rPr>
        <w:t>*******</w:t>
      </w:r>
      <w:r w:rsidR="00EF2699">
        <w:rPr>
          <w:rFonts w:ascii="Arial" w:hAnsi="Arial" w:cs="Arial"/>
          <w:sz w:val="26"/>
          <w:szCs w:val="26"/>
        </w:rPr>
        <w:t xml:space="preserve">fue impugnado mediante demanda de nulidad </w:t>
      </w:r>
      <w:r w:rsidR="00130C37">
        <w:rPr>
          <w:rFonts w:ascii="Arial" w:hAnsi="Arial" w:cs="Arial"/>
          <w:sz w:val="26"/>
          <w:szCs w:val="26"/>
        </w:rPr>
        <w:t xml:space="preserve">promovida </w:t>
      </w:r>
      <w:r w:rsidR="00EF2699">
        <w:rPr>
          <w:rFonts w:ascii="Arial" w:hAnsi="Arial" w:cs="Arial"/>
          <w:sz w:val="26"/>
          <w:szCs w:val="26"/>
        </w:rPr>
        <w:t xml:space="preserve">por </w:t>
      </w:r>
      <w:r w:rsidR="00285A9C">
        <w:rPr>
          <w:rFonts w:ascii="Arial" w:hAnsi="Arial" w:cs="Arial"/>
          <w:sz w:val="26"/>
          <w:szCs w:val="26"/>
        </w:rPr>
        <w:t>*******</w:t>
      </w:r>
      <w:r w:rsidR="00C65215">
        <w:rPr>
          <w:rFonts w:ascii="Arial" w:hAnsi="Arial" w:cs="Arial"/>
          <w:sz w:val="26"/>
          <w:szCs w:val="26"/>
        </w:rPr>
        <w:t xml:space="preserve"> ante la Cuarta Sala Unitaria de Primera Instancia de este Tribunal</w:t>
      </w:r>
      <w:r w:rsidR="00285A9C">
        <w:rPr>
          <w:rFonts w:ascii="Arial" w:hAnsi="Arial" w:cs="Arial"/>
          <w:sz w:val="26"/>
          <w:szCs w:val="26"/>
        </w:rPr>
        <w:t xml:space="preserve">.- - - - - - - - - - - - - - - - - - - - - - - - - - - - - - - - - - - - - - - - - - - - - - </w:t>
      </w:r>
    </w:p>
    <w:p w14:paraId="6EC6FF6D" w14:textId="731DD1A5" w:rsidR="007905C3" w:rsidRDefault="003F742F" w:rsidP="007905C3">
      <w:pPr>
        <w:spacing w:line="360" w:lineRule="auto"/>
        <w:ind w:firstLine="708"/>
        <w:jc w:val="both"/>
        <w:rPr>
          <w:rFonts w:ascii="Arial" w:eastAsia="Times New Roman" w:hAnsi="Arial" w:cs="Arial"/>
          <w:sz w:val="26"/>
          <w:szCs w:val="26"/>
        </w:rPr>
      </w:pPr>
      <w:r>
        <w:rPr>
          <w:rFonts w:ascii="Arial" w:hAnsi="Arial" w:cs="Arial"/>
          <w:sz w:val="26"/>
          <w:szCs w:val="26"/>
        </w:rPr>
        <w:t>Sin embargo</w:t>
      </w:r>
      <w:r w:rsidR="00EF2699">
        <w:rPr>
          <w:rFonts w:ascii="Arial" w:hAnsi="Arial" w:cs="Arial"/>
          <w:sz w:val="26"/>
          <w:szCs w:val="26"/>
        </w:rPr>
        <w:t>, es incuestionable que dich</w:t>
      </w:r>
      <w:r w:rsidR="00C65215">
        <w:rPr>
          <w:rFonts w:ascii="Arial" w:hAnsi="Arial" w:cs="Arial"/>
          <w:sz w:val="26"/>
          <w:szCs w:val="26"/>
        </w:rPr>
        <w:t xml:space="preserve">o acto </w:t>
      </w:r>
      <w:r w:rsidR="00EF2699">
        <w:rPr>
          <w:rFonts w:ascii="Arial" w:hAnsi="Arial" w:cs="Arial"/>
          <w:sz w:val="26"/>
          <w:szCs w:val="26"/>
        </w:rPr>
        <w:t>administrativ</w:t>
      </w:r>
      <w:r w:rsidR="00C65215">
        <w:rPr>
          <w:rFonts w:ascii="Arial" w:hAnsi="Arial" w:cs="Arial"/>
          <w:sz w:val="26"/>
          <w:szCs w:val="26"/>
        </w:rPr>
        <w:t xml:space="preserve">o </w:t>
      </w:r>
      <w:r w:rsidR="0004063A">
        <w:rPr>
          <w:rFonts w:ascii="Arial" w:hAnsi="Arial" w:cs="Arial"/>
          <w:sz w:val="26"/>
          <w:szCs w:val="26"/>
        </w:rPr>
        <w:t>se encuentra en proyecto de resolución</w:t>
      </w:r>
      <w:r>
        <w:rPr>
          <w:rFonts w:ascii="Arial" w:hAnsi="Arial" w:cs="Arial"/>
          <w:sz w:val="26"/>
          <w:szCs w:val="26"/>
        </w:rPr>
        <w:t xml:space="preserve"> de queja</w:t>
      </w:r>
      <w:r w:rsidR="00C65215">
        <w:rPr>
          <w:rFonts w:ascii="Arial" w:hAnsi="Arial" w:cs="Arial"/>
          <w:sz w:val="26"/>
          <w:szCs w:val="26"/>
        </w:rPr>
        <w:t xml:space="preserve"> ante la Sexta Sala Unitaria de este Órgano Jurisdiccional</w:t>
      </w:r>
      <w:r w:rsidR="0004063A">
        <w:rPr>
          <w:rFonts w:ascii="Arial" w:hAnsi="Arial" w:cs="Arial"/>
          <w:sz w:val="26"/>
          <w:szCs w:val="26"/>
        </w:rPr>
        <w:t>, que de declararse procedente</w:t>
      </w:r>
      <w:r w:rsidR="00C65215">
        <w:rPr>
          <w:rFonts w:ascii="Arial" w:hAnsi="Arial" w:cs="Arial"/>
          <w:sz w:val="26"/>
          <w:szCs w:val="26"/>
        </w:rPr>
        <w:t xml:space="preserve"> la queja</w:t>
      </w:r>
      <w:r w:rsidR="0004063A">
        <w:rPr>
          <w:rFonts w:ascii="Arial" w:hAnsi="Arial" w:cs="Arial"/>
          <w:sz w:val="26"/>
          <w:szCs w:val="26"/>
        </w:rPr>
        <w:t xml:space="preserve">, la resolución </w:t>
      </w:r>
      <w:r w:rsidR="002B0109">
        <w:rPr>
          <w:rFonts w:ascii="Arial" w:hAnsi="Arial" w:cs="Arial"/>
          <w:sz w:val="26"/>
          <w:szCs w:val="26"/>
        </w:rPr>
        <w:t xml:space="preserve">que se emita </w:t>
      </w:r>
      <w:r w:rsidR="0004063A">
        <w:rPr>
          <w:rFonts w:ascii="Arial" w:hAnsi="Arial" w:cs="Arial"/>
          <w:sz w:val="26"/>
          <w:szCs w:val="26"/>
        </w:rPr>
        <w:t>fijará los lineamientos de cumplimiento, en término de lo dispuesto por el artículo 235</w:t>
      </w:r>
      <w:r w:rsidR="0004063A">
        <w:rPr>
          <w:rStyle w:val="Refdenotaalpie"/>
          <w:rFonts w:ascii="Arial" w:hAnsi="Arial" w:cs="Arial"/>
          <w:sz w:val="26"/>
          <w:szCs w:val="26"/>
        </w:rPr>
        <w:footnoteReference w:id="4"/>
      </w:r>
      <w:r w:rsidR="0004063A">
        <w:rPr>
          <w:rFonts w:ascii="Arial" w:hAnsi="Arial" w:cs="Arial"/>
          <w:sz w:val="26"/>
          <w:szCs w:val="26"/>
        </w:rPr>
        <w:t xml:space="preserve"> de la </w:t>
      </w:r>
      <w:r w:rsidR="0004063A" w:rsidRPr="0004063A">
        <w:rPr>
          <w:rFonts w:ascii="Arial" w:eastAsia="Times New Roman" w:hAnsi="Arial" w:cs="Arial"/>
          <w:sz w:val="26"/>
          <w:szCs w:val="26"/>
        </w:rPr>
        <w:t>Ley de Procedimiento y Justicia Administrativa para el Estado de Oaxac</w:t>
      </w:r>
      <w:r w:rsidR="00761E6A">
        <w:rPr>
          <w:rFonts w:ascii="Arial" w:eastAsia="Times New Roman" w:hAnsi="Arial" w:cs="Arial"/>
          <w:sz w:val="26"/>
          <w:szCs w:val="26"/>
        </w:rPr>
        <w:t>a</w:t>
      </w:r>
      <w:r>
        <w:rPr>
          <w:rFonts w:ascii="Arial" w:eastAsia="Times New Roman" w:hAnsi="Arial" w:cs="Arial"/>
          <w:sz w:val="26"/>
          <w:szCs w:val="26"/>
        </w:rPr>
        <w:t>, lo que</w:t>
      </w:r>
      <w:r w:rsidR="007905C3">
        <w:rPr>
          <w:rFonts w:ascii="Arial" w:eastAsia="Times New Roman" w:hAnsi="Arial" w:cs="Arial"/>
          <w:sz w:val="26"/>
          <w:szCs w:val="26"/>
        </w:rPr>
        <w:t xml:space="preserve"> evidencia que la sentencia emitida en el diverso juicio de nulidad </w:t>
      </w:r>
      <w:r w:rsidR="007905C3">
        <w:rPr>
          <w:rFonts w:ascii="Arial" w:hAnsi="Arial" w:cs="Arial"/>
          <w:sz w:val="26"/>
          <w:szCs w:val="26"/>
        </w:rPr>
        <w:t>0325/2016 del índice de la Sexta Sala Unitaria, se encuentra en vías de cumplimiento</w:t>
      </w:r>
      <w:r w:rsidR="007905C3">
        <w:rPr>
          <w:rFonts w:ascii="Arial" w:eastAsia="Times New Roman" w:hAnsi="Arial" w:cs="Arial"/>
          <w:sz w:val="26"/>
          <w:szCs w:val="26"/>
        </w:rPr>
        <w:t xml:space="preserve">, siendo este </w:t>
      </w:r>
      <w:r w:rsidR="007905C3" w:rsidRPr="007905C3">
        <w:rPr>
          <w:rFonts w:ascii="Arial" w:eastAsia="Times New Roman" w:hAnsi="Arial" w:cs="Arial"/>
          <w:sz w:val="26"/>
          <w:szCs w:val="26"/>
        </w:rPr>
        <w:t>un componente fundamental de la protección efectiva de los derechos</w:t>
      </w:r>
      <w:r w:rsidR="007905C3">
        <w:rPr>
          <w:rFonts w:ascii="Arial" w:eastAsia="Times New Roman" w:hAnsi="Arial" w:cs="Arial"/>
          <w:sz w:val="26"/>
          <w:szCs w:val="26"/>
        </w:rPr>
        <w:t xml:space="preserve"> </w:t>
      </w:r>
      <w:r w:rsidR="007905C3" w:rsidRPr="007905C3">
        <w:rPr>
          <w:rFonts w:ascii="Arial" w:eastAsia="Times New Roman" w:hAnsi="Arial" w:cs="Arial"/>
          <w:sz w:val="26"/>
          <w:szCs w:val="26"/>
        </w:rPr>
        <w:t xml:space="preserve">reconocidos </w:t>
      </w:r>
      <w:r w:rsidR="007905C3">
        <w:rPr>
          <w:rFonts w:ascii="Arial" w:eastAsia="Times New Roman" w:hAnsi="Arial" w:cs="Arial"/>
          <w:sz w:val="26"/>
          <w:szCs w:val="26"/>
        </w:rPr>
        <w:t>en la sentencia</w:t>
      </w:r>
      <w:r w:rsidR="007905C3" w:rsidRPr="007905C3">
        <w:rPr>
          <w:rFonts w:ascii="Arial" w:eastAsia="Times New Roman" w:hAnsi="Arial" w:cs="Arial"/>
          <w:sz w:val="26"/>
          <w:szCs w:val="26"/>
        </w:rPr>
        <w:t xml:space="preserve">, </w:t>
      </w:r>
      <w:r w:rsidR="007905C3">
        <w:rPr>
          <w:rFonts w:ascii="Arial" w:eastAsia="Times New Roman" w:hAnsi="Arial" w:cs="Arial"/>
          <w:sz w:val="26"/>
          <w:szCs w:val="26"/>
        </w:rPr>
        <w:t xml:space="preserve">que se traduce en </w:t>
      </w:r>
      <w:r w:rsidR="007905C3" w:rsidRPr="007905C3">
        <w:rPr>
          <w:rFonts w:ascii="Arial" w:eastAsia="Times New Roman" w:hAnsi="Arial" w:cs="Arial"/>
          <w:sz w:val="26"/>
          <w:szCs w:val="26"/>
        </w:rPr>
        <w:t>una cuestión de orden público.</w:t>
      </w:r>
      <w:r w:rsidR="007905C3">
        <w:rPr>
          <w:rFonts w:ascii="Arial" w:eastAsia="Times New Roman" w:hAnsi="Arial" w:cs="Arial"/>
          <w:sz w:val="26"/>
          <w:szCs w:val="26"/>
        </w:rPr>
        <w:t xml:space="preserve"> - - - - - - - - - - - - - - - - - - - - - - - - - - - - - -</w:t>
      </w:r>
      <w:r w:rsidR="00086269">
        <w:rPr>
          <w:rFonts w:ascii="Arial" w:eastAsia="Times New Roman" w:hAnsi="Arial" w:cs="Arial"/>
          <w:sz w:val="26"/>
          <w:szCs w:val="26"/>
        </w:rPr>
        <w:t xml:space="preserve"> - - - - - - - - -</w:t>
      </w:r>
    </w:p>
    <w:p w14:paraId="6715DE14" w14:textId="5DC12523" w:rsidR="003F742F" w:rsidRDefault="007905C3" w:rsidP="00245C3A">
      <w:pPr>
        <w:spacing w:line="360" w:lineRule="auto"/>
        <w:ind w:firstLine="708"/>
        <w:jc w:val="both"/>
        <w:rPr>
          <w:rFonts w:ascii="Arial" w:eastAsia="Times New Roman" w:hAnsi="Arial" w:cs="Arial"/>
          <w:sz w:val="26"/>
          <w:szCs w:val="26"/>
        </w:rPr>
      </w:pPr>
      <w:r w:rsidRPr="007905C3">
        <w:rPr>
          <w:rFonts w:ascii="Arial" w:eastAsia="Times New Roman" w:hAnsi="Arial" w:cs="Arial"/>
          <w:sz w:val="26"/>
          <w:szCs w:val="26"/>
        </w:rPr>
        <w:lastRenderedPageBreak/>
        <w:t>Lo anterior, porque el derecho a la tutela judicial efectiva</w:t>
      </w:r>
      <w:r w:rsidR="006F0AFA">
        <w:rPr>
          <w:rStyle w:val="Refdenotaalpie"/>
          <w:rFonts w:ascii="Arial" w:eastAsia="Times New Roman" w:hAnsi="Arial" w:cs="Arial"/>
          <w:sz w:val="26"/>
          <w:szCs w:val="26"/>
        </w:rPr>
        <w:footnoteReference w:id="5"/>
      </w:r>
      <w:r w:rsidRPr="007905C3">
        <w:rPr>
          <w:rFonts w:ascii="Arial" w:eastAsia="Times New Roman" w:hAnsi="Arial" w:cs="Arial"/>
          <w:sz w:val="26"/>
          <w:szCs w:val="26"/>
        </w:rPr>
        <w:t xml:space="preserve"> exige que los órganos jurisdiccionales garanticen el cumplimiento</w:t>
      </w:r>
      <w:r w:rsidR="00A35C96">
        <w:rPr>
          <w:rFonts w:ascii="Arial" w:eastAsia="Times New Roman" w:hAnsi="Arial" w:cs="Arial"/>
          <w:sz w:val="26"/>
          <w:szCs w:val="26"/>
        </w:rPr>
        <w:t xml:space="preserve"> </w:t>
      </w:r>
      <w:r w:rsidRPr="007905C3">
        <w:rPr>
          <w:rFonts w:ascii="Arial" w:eastAsia="Times New Roman" w:hAnsi="Arial" w:cs="Arial"/>
          <w:sz w:val="26"/>
          <w:szCs w:val="26"/>
        </w:rPr>
        <w:t xml:space="preserve">de las sentencias que emitan, como respuesta a la eficacia de los resultados del juicio; de manera que cuando causa ejecutoria una sentencia favorable para los </w:t>
      </w:r>
      <w:r w:rsidR="00086269">
        <w:rPr>
          <w:rFonts w:ascii="Arial" w:eastAsia="Times New Roman" w:hAnsi="Arial" w:cs="Arial"/>
          <w:sz w:val="26"/>
          <w:szCs w:val="26"/>
        </w:rPr>
        <w:t>administrados</w:t>
      </w:r>
      <w:r w:rsidRPr="007905C3">
        <w:rPr>
          <w:rFonts w:ascii="Arial" w:eastAsia="Times New Roman" w:hAnsi="Arial" w:cs="Arial"/>
          <w:sz w:val="26"/>
          <w:szCs w:val="26"/>
        </w:rPr>
        <w:t>, corresponde al juzgador verificar</w:t>
      </w:r>
      <w:r w:rsidR="00086269">
        <w:rPr>
          <w:rFonts w:ascii="Arial" w:eastAsia="Times New Roman" w:hAnsi="Arial" w:cs="Arial"/>
          <w:sz w:val="26"/>
          <w:szCs w:val="26"/>
        </w:rPr>
        <w:t xml:space="preserve"> </w:t>
      </w:r>
      <w:r w:rsidRPr="007905C3">
        <w:rPr>
          <w:rFonts w:ascii="Arial" w:eastAsia="Times New Roman" w:hAnsi="Arial" w:cs="Arial"/>
          <w:sz w:val="26"/>
          <w:szCs w:val="26"/>
        </w:rPr>
        <w:t>si fue o no cumplida en su totalidad, sin excesos ni defectos, tomando en consideración los términos en que se dictó la resolución o acto emitido por la</w:t>
      </w:r>
      <w:r w:rsidR="00086269">
        <w:rPr>
          <w:rFonts w:ascii="Arial" w:eastAsia="Times New Roman" w:hAnsi="Arial" w:cs="Arial"/>
          <w:sz w:val="26"/>
          <w:szCs w:val="26"/>
        </w:rPr>
        <w:t xml:space="preserve"> autoridad</w:t>
      </w:r>
      <w:r w:rsidRPr="007905C3">
        <w:rPr>
          <w:rFonts w:ascii="Arial" w:eastAsia="Times New Roman" w:hAnsi="Arial" w:cs="Arial"/>
          <w:sz w:val="26"/>
          <w:szCs w:val="26"/>
        </w:rPr>
        <w:t xml:space="preserve"> demandada en cumplimiento</w:t>
      </w:r>
      <w:r w:rsidR="00A35C96">
        <w:rPr>
          <w:rFonts w:ascii="Arial" w:eastAsia="Times New Roman" w:hAnsi="Arial" w:cs="Arial"/>
          <w:sz w:val="26"/>
          <w:szCs w:val="26"/>
        </w:rPr>
        <w:t xml:space="preserve">; lo anterior, </w:t>
      </w:r>
      <w:r w:rsidRPr="007905C3">
        <w:rPr>
          <w:rFonts w:ascii="Arial" w:eastAsia="Times New Roman" w:hAnsi="Arial" w:cs="Arial"/>
          <w:sz w:val="26"/>
          <w:szCs w:val="26"/>
        </w:rPr>
        <w:t>en virtud de que el juzgador</w:t>
      </w:r>
      <w:r w:rsidR="00086269">
        <w:rPr>
          <w:rFonts w:ascii="Arial" w:eastAsia="Times New Roman" w:hAnsi="Arial" w:cs="Arial"/>
          <w:sz w:val="26"/>
          <w:szCs w:val="26"/>
        </w:rPr>
        <w:t xml:space="preserve"> </w:t>
      </w:r>
      <w:r w:rsidRPr="007905C3">
        <w:rPr>
          <w:rFonts w:ascii="Arial" w:eastAsia="Times New Roman" w:hAnsi="Arial" w:cs="Arial"/>
          <w:sz w:val="26"/>
          <w:szCs w:val="26"/>
        </w:rPr>
        <w:t xml:space="preserve">debe velar porque las sentencias que constituyen verdad legal, sean debidamente cumplidas pues, en caso contrario, puede hacer uso de los medios de apremio y de las facultades previstas en </w:t>
      </w:r>
      <w:r w:rsidR="00A35C96">
        <w:rPr>
          <w:rFonts w:ascii="Arial" w:eastAsia="Times New Roman" w:hAnsi="Arial" w:cs="Arial"/>
          <w:sz w:val="26"/>
          <w:szCs w:val="26"/>
        </w:rPr>
        <w:t>la Ley aplicable,</w:t>
      </w:r>
      <w:r w:rsidRPr="007905C3">
        <w:rPr>
          <w:rFonts w:ascii="Arial" w:eastAsia="Times New Roman" w:hAnsi="Arial" w:cs="Arial"/>
          <w:sz w:val="26"/>
          <w:szCs w:val="26"/>
        </w:rPr>
        <w:t xml:space="preserve"> para el supuesto de desacato.</w:t>
      </w:r>
      <w:r w:rsidR="00A35C96">
        <w:rPr>
          <w:rFonts w:ascii="Arial" w:eastAsia="Times New Roman" w:hAnsi="Arial" w:cs="Arial"/>
          <w:sz w:val="26"/>
          <w:szCs w:val="26"/>
        </w:rPr>
        <w:t xml:space="preserve"> </w:t>
      </w:r>
      <w:r w:rsidR="00086269">
        <w:rPr>
          <w:rFonts w:ascii="Arial" w:eastAsia="Times New Roman" w:hAnsi="Arial" w:cs="Arial"/>
          <w:sz w:val="26"/>
          <w:szCs w:val="26"/>
        </w:rPr>
        <w:t>- - - - - - - - - - - - - - - -</w:t>
      </w:r>
      <w:r w:rsidR="001A4FC5">
        <w:rPr>
          <w:rFonts w:ascii="Arial" w:eastAsia="Times New Roman" w:hAnsi="Arial" w:cs="Arial"/>
          <w:sz w:val="26"/>
          <w:szCs w:val="26"/>
        </w:rPr>
        <w:t xml:space="preserve"> - - - -  </w:t>
      </w:r>
    </w:p>
    <w:p w14:paraId="09A93B3D" w14:textId="7BF843AA" w:rsidR="00E31947" w:rsidRDefault="00761E6A" w:rsidP="00245C3A">
      <w:pPr>
        <w:spacing w:line="360" w:lineRule="auto"/>
        <w:ind w:firstLine="708"/>
        <w:jc w:val="both"/>
        <w:rPr>
          <w:rFonts w:ascii="Arial" w:hAnsi="Arial" w:cs="Arial"/>
          <w:sz w:val="26"/>
          <w:szCs w:val="26"/>
        </w:rPr>
      </w:pPr>
      <w:r>
        <w:rPr>
          <w:rFonts w:ascii="Arial" w:hAnsi="Arial" w:cs="Arial"/>
          <w:sz w:val="26"/>
          <w:szCs w:val="26"/>
        </w:rPr>
        <w:t xml:space="preserve">De lo anterior se advierte que </w:t>
      </w:r>
      <w:r w:rsidR="00ED045F">
        <w:rPr>
          <w:rFonts w:ascii="Arial" w:hAnsi="Arial" w:cs="Arial"/>
          <w:sz w:val="26"/>
          <w:szCs w:val="26"/>
        </w:rPr>
        <w:t>antes de</w:t>
      </w:r>
      <w:r>
        <w:rPr>
          <w:rFonts w:ascii="Arial" w:hAnsi="Arial" w:cs="Arial"/>
          <w:sz w:val="26"/>
          <w:szCs w:val="26"/>
        </w:rPr>
        <w:t xml:space="preserve"> agotar la promoción del juicio de nulidad, es inconcuso agotar la regla de definitividad, es decir, </w:t>
      </w:r>
      <w:r w:rsidR="002C122A">
        <w:rPr>
          <w:rFonts w:ascii="Arial" w:hAnsi="Arial" w:cs="Arial"/>
          <w:sz w:val="26"/>
          <w:szCs w:val="26"/>
        </w:rPr>
        <w:t>se debe esperar a que la Sala Unitaria resuelva el recurso de queja instaurado por la actora en el diverso juicio</w:t>
      </w:r>
      <w:r w:rsidR="00E87455">
        <w:rPr>
          <w:rFonts w:ascii="Arial" w:hAnsi="Arial" w:cs="Arial"/>
          <w:sz w:val="26"/>
          <w:szCs w:val="26"/>
        </w:rPr>
        <w:t>,</w:t>
      </w:r>
      <w:r w:rsidR="002C122A">
        <w:rPr>
          <w:rFonts w:ascii="Arial" w:hAnsi="Arial" w:cs="Arial"/>
          <w:sz w:val="26"/>
          <w:szCs w:val="26"/>
        </w:rPr>
        <w:t xml:space="preserve"> pues de lo contrario </w:t>
      </w:r>
      <w:r w:rsidR="00E87455">
        <w:rPr>
          <w:rFonts w:ascii="Arial" w:hAnsi="Arial" w:cs="Arial"/>
          <w:sz w:val="26"/>
          <w:szCs w:val="26"/>
        </w:rPr>
        <w:t xml:space="preserve">no se cumpliría con las fases procesales que rigen el juicio </w:t>
      </w:r>
      <w:r w:rsidR="00ED72BC">
        <w:rPr>
          <w:rFonts w:ascii="Arial" w:hAnsi="Arial" w:cs="Arial"/>
          <w:sz w:val="26"/>
          <w:szCs w:val="26"/>
        </w:rPr>
        <w:t>contencioso administrativo</w:t>
      </w:r>
      <w:r w:rsidR="00E87455">
        <w:rPr>
          <w:rFonts w:ascii="Arial" w:hAnsi="Arial" w:cs="Arial"/>
          <w:sz w:val="26"/>
          <w:szCs w:val="26"/>
        </w:rPr>
        <w:t xml:space="preserve">, que </w:t>
      </w:r>
      <w:r w:rsidR="00E87455" w:rsidRPr="00E87455">
        <w:rPr>
          <w:rFonts w:ascii="Arial" w:hAnsi="Arial" w:cs="Arial"/>
          <w:sz w:val="26"/>
          <w:szCs w:val="26"/>
        </w:rPr>
        <w:t>busca la oportunidad, el orden, la claridad y rapidez en la marcha de</w:t>
      </w:r>
      <w:r w:rsidR="00ED72BC">
        <w:rPr>
          <w:rFonts w:ascii="Arial" w:hAnsi="Arial" w:cs="Arial"/>
          <w:sz w:val="26"/>
          <w:szCs w:val="26"/>
        </w:rPr>
        <w:t xml:space="preserve">l </w:t>
      </w:r>
      <w:r w:rsidR="00E87455" w:rsidRPr="00E87455">
        <w:rPr>
          <w:rFonts w:ascii="Arial" w:hAnsi="Arial" w:cs="Arial"/>
          <w:sz w:val="26"/>
          <w:szCs w:val="26"/>
        </w:rPr>
        <w:t>proceso jurisdiccional</w:t>
      </w:r>
      <w:r w:rsidR="00E31947">
        <w:rPr>
          <w:rFonts w:ascii="Arial" w:hAnsi="Arial" w:cs="Arial"/>
          <w:sz w:val="26"/>
          <w:szCs w:val="26"/>
        </w:rPr>
        <w:t>; cuyo</w:t>
      </w:r>
      <w:r w:rsidR="00E87455" w:rsidRPr="00E87455">
        <w:rPr>
          <w:rFonts w:ascii="Arial" w:hAnsi="Arial" w:cs="Arial"/>
          <w:sz w:val="26"/>
          <w:szCs w:val="26"/>
        </w:rPr>
        <w:t xml:space="preserve"> objetivo es agrupar todas las defensas o ataques que posean las partes para dar celeridad y definitividad al </w:t>
      </w:r>
      <w:r w:rsidR="00ED72BC" w:rsidRPr="00E87455">
        <w:rPr>
          <w:rFonts w:ascii="Arial" w:hAnsi="Arial" w:cs="Arial"/>
          <w:sz w:val="26"/>
          <w:szCs w:val="26"/>
        </w:rPr>
        <w:t>sumario</w:t>
      </w:r>
      <w:r w:rsidR="00E87455" w:rsidRPr="00E87455">
        <w:rPr>
          <w:rFonts w:ascii="Arial" w:hAnsi="Arial" w:cs="Arial"/>
          <w:sz w:val="26"/>
          <w:szCs w:val="26"/>
        </w:rPr>
        <w:t xml:space="preserve">. </w:t>
      </w:r>
      <w:r w:rsidR="00E31947">
        <w:rPr>
          <w:rFonts w:ascii="Arial" w:hAnsi="Arial" w:cs="Arial"/>
          <w:sz w:val="26"/>
          <w:szCs w:val="26"/>
        </w:rPr>
        <w:t>- - - - - - - - - - - - - - - - - - - - - - - - - - - - - - - - - - -</w:t>
      </w:r>
    </w:p>
    <w:p w14:paraId="44C9A450" w14:textId="3E395566" w:rsidR="00EF2699" w:rsidRDefault="00657F69" w:rsidP="00AA1A1E">
      <w:pPr>
        <w:spacing w:line="360" w:lineRule="auto"/>
        <w:ind w:firstLine="708"/>
        <w:jc w:val="both"/>
        <w:rPr>
          <w:rFonts w:ascii="Arial" w:hAnsi="Arial" w:cs="Arial"/>
          <w:sz w:val="26"/>
          <w:szCs w:val="26"/>
        </w:rPr>
      </w:pPr>
      <w:r>
        <w:rPr>
          <w:rFonts w:ascii="Arial" w:hAnsi="Arial" w:cs="Arial"/>
          <w:sz w:val="26"/>
          <w:szCs w:val="26"/>
        </w:rPr>
        <w:lastRenderedPageBreak/>
        <w:t>De ahí que,</w:t>
      </w:r>
      <w:r w:rsidR="00AA1A1E">
        <w:rPr>
          <w:rFonts w:ascii="Arial" w:hAnsi="Arial" w:cs="Arial"/>
          <w:sz w:val="26"/>
          <w:szCs w:val="26"/>
        </w:rPr>
        <w:t xml:space="preserve"> el acto impugnado consistente en el oficio </w:t>
      </w:r>
      <w:r w:rsidR="00285A9C">
        <w:rPr>
          <w:rFonts w:ascii="Arial" w:hAnsi="Arial" w:cs="Arial"/>
          <w:sz w:val="26"/>
          <w:szCs w:val="26"/>
        </w:rPr>
        <w:t xml:space="preserve">******* </w:t>
      </w:r>
      <w:r w:rsidR="00AA1A1E">
        <w:rPr>
          <w:rFonts w:ascii="Arial" w:hAnsi="Arial" w:cs="Arial"/>
          <w:sz w:val="26"/>
          <w:szCs w:val="26"/>
        </w:rPr>
        <w:t xml:space="preserve">de quince de junio de dos mil veintiuno, emitido por el Director de Asuntos Jurídicos de los Servicios de Salud de Oaxaca, resulta ser materia de un recurso que se encuentra pendiente de resolver por la </w:t>
      </w:r>
      <w:r w:rsidR="001B1705">
        <w:rPr>
          <w:rFonts w:ascii="Arial" w:hAnsi="Arial" w:cs="Arial"/>
          <w:sz w:val="26"/>
          <w:szCs w:val="26"/>
        </w:rPr>
        <w:t>Sexta</w:t>
      </w:r>
      <w:r w:rsidR="00AA1A1E">
        <w:rPr>
          <w:rFonts w:ascii="Arial" w:hAnsi="Arial" w:cs="Arial"/>
          <w:sz w:val="26"/>
          <w:szCs w:val="26"/>
        </w:rPr>
        <w:t xml:space="preserve"> Sala Unitaria de Primera Instancia de este Órgano Jurisdiccional. - - - - - - - - </w:t>
      </w:r>
    </w:p>
    <w:p w14:paraId="3A238CF7" w14:textId="5E4DCA90" w:rsidR="001B7BE4" w:rsidRDefault="00AA1A1E" w:rsidP="00AA1A1E">
      <w:pPr>
        <w:spacing w:line="360" w:lineRule="auto"/>
        <w:ind w:firstLine="708"/>
        <w:jc w:val="both"/>
        <w:rPr>
          <w:rFonts w:ascii="Arial" w:eastAsia="Times New Roman" w:hAnsi="Arial" w:cs="Arial"/>
          <w:sz w:val="26"/>
          <w:szCs w:val="26"/>
        </w:rPr>
      </w:pPr>
      <w:r>
        <w:rPr>
          <w:rFonts w:ascii="Arial" w:hAnsi="Arial" w:cs="Arial"/>
          <w:sz w:val="26"/>
          <w:szCs w:val="26"/>
        </w:rPr>
        <w:t xml:space="preserve">Además de que, </w:t>
      </w:r>
      <w:r w:rsidR="002A5258">
        <w:rPr>
          <w:rFonts w:ascii="Arial" w:hAnsi="Arial" w:cs="Arial"/>
          <w:sz w:val="26"/>
          <w:szCs w:val="26"/>
        </w:rPr>
        <w:t>se insiste, el acto administrativo impugnado por el aquí recurrente</w:t>
      </w:r>
      <w:r w:rsidR="00127CD0">
        <w:rPr>
          <w:rFonts w:ascii="Arial" w:hAnsi="Arial" w:cs="Arial"/>
          <w:sz w:val="26"/>
          <w:szCs w:val="26"/>
        </w:rPr>
        <w:t xml:space="preserve"> es consecuencia de una nulidad para efecto,</w:t>
      </w:r>
      <w:r w:rsidR="002A5258">
        <w:rPr>
          <w:rFonts w:ascii="Arial" w:hAnsi="Arial" w:cs="Arial"/>
          <w:sz w:val="26"/>
          <w:szCs w:val="26"/>
        </w:rPr>
        <w:t xml:space="preserve"> </w:t>
      </w:r>
      <w:r w:rsidR="00127CD0">
        <w:rPr>
          <w:rFonts w:ascii="Arial" w:hAnsi="Arial" w:cs="Arial"/>
          <w:sz w:val="26"/>
          <w:szCs w:val="26"/>
        </w:rPr>
        <w:t xml:space="preserve">cuyo contenido fue impugnado su legalidad, lo que se traduce en que la sentencia </w:t>
      </w:r>
      <w:r w:rsidR="00364830">
        <w:rPr>
          <w:rFonts w:ascii="Arial" w:hAnsi="Arial" w:cs="Arial"/>
          <w:sz w:val="26"/>
          <w:szCs w:val="26"/>
        </w:rPr>
        <w:t>emitida en el diverso juicio de nulidad</w:t>
      </w:r>
      <w:r w:rsidR="008C27F2">
        <w:rPr>
          <w:rFonts w:ascii="Arial" w:hAnsi="Arial" w:cs="Arial"/>
          <w:sz w:val="26"/>
          <w:szCs w:val="26"/>
        </w:rPr>
        <w:t xml:space="preserve"> 0325/2016</w:t>
      </w:r>
      <w:r w:rsidR="00364830">
        <w:rPr>
          <w:rFonts w:ascii="Arial" w:hAnsi="Arial" w:cs="Arial"/>
          <w:sz w:val="26"/>
          <w:szCs w:val="26"/>
        </w:rPr>
        <w:t xml:space="preserve"> se encuentra en </w:t>
      </w:r>
      <w:r w:rsidR="00127CD0">
        <w:rPr>
          <w:rFonts w:ascii="Arial" w:hAnsi="Arial" w:cs="Arial"/>
          <w:sz w:val="26"/>
          <w:szCs w:val="26"/>
        </w:rPr>
        <w:t>vía de cumplimiento</w:t>
      </w:r>
      <w:r w:rsidR="00FB2670">
        <w:rPr>
          <w:rFonts w:ascii="Arial" w:hAnsi="Arial" w:cs="Arial"/>
          <w:sz w:val="26"/>
          <w:szCs w:val="26"/>
        </w:rPr>
        <w:t>,</w:t>
      </w:r>
      <w:r w:rsidR="001B7BE4">
        <w:rPr>
          <w:rFonts w:ascii="Arial" w:hAnsi="Arial" w:cs="Arial"/>
          <w:sz w:val="26"/>
          <w:szCs w:val="26"/>
        </w:rPr>
        <w:t xml:space="preserve"> lo que actualiza la causal de improcedencia prevista en el artículo </w:t>
      </w:r>
      <w:r w:rsidR="00B0090D">
        <w:rPr>
          <w:rFonts w:ascii="Arial" w:hAnsi="Arial" w:cs="Arial"/>
          <w:sz w:val="26"/>
          <w:szCs w:val="26"/>
        </w:rPr>
        <w:t>161</w:t>
      </w:r>
      <w:r w:rsidR="00B0090D">
        <w:rPr>
          <w:rStyle w:val="Refdenotaalpie"/>
          <w:rFonts w:ascii="Arial" w:hAnsi="Arial" w:cs="Arial"/>
          <w:sz w:val="26"/>
          <w:szCs w:val="26"/>
        </w:rPr>
        <w:footnoteReference w:id="6"/>
      </w:r>
      <w:r w:rsidR="00B0090D">
        <w:rPr>
          <w:rFonts w:ascii="Arial" w:hAnsi="Arial" w:cs="Arial"/>
          <w:sz w:val="26"/>
          <w:szCs w:val="26"/>
        </w:rPr>
        <w:t xml:space="preserve"> de la </w:t>
      </w:r>
      <w:r w:rsidR="00B0090D" w:rsidRPr="00B0090D">
        <w:rPr>
          <w:rFonts w:ascii="Arial" w:eastAsia="Times New Roman" w:hAnsi="Arial" w:cs="Arial"/>
          <w:sz w:val="26"/>
          <w:szCs w:val="26"/>
        </w:rPr>
        <w:t>Ley de Procedimiento y Justicia Administrativa para el Estado de Oaxaca</w:t>
      </w:r>
      <w:r w:rsidR="00B0090D">
        <w:rPr>
          <w:rFonts w:ascii="Arial" w:eastAsia="Times New Roman" w:hAnsi="Arial" w:cs="Arial"/>
          <w:sz w:val="26"/>
          <w:szCs w:val="26"/>
        </w:rPr>
        <w:t>. - - - - - - - - - - - - - - - - - - - - - -</w:t>
      </w:r>
    </w:p>
    <w:p w14:paraId="6772878E" w14:textId="7E48B934" w:rsidR="00692CC0" w:rsidRDefault="00B0090D" w:rsidP="00AA1A1E">
      <w:pPr>
        <w:spacing w:line="360" w:lineRule="auto"/>
        <w:ind w:firstLine="708"/>
        <w:jc w:val="both"/>
        <w:rPr>
          <w:rFonts w:ascii="Arial" w:hAnsi="Arial" w:cs="Arial"/>
          <w:sz w:val="26"/>
          <w:szCs w:val="26"/>
        </w:rPr>
      </w:pPr>
      <w:r>
        <w:rPr>
          <w:rFonts w:ascii="Arial" w:hAnsi="Arial" w:cs="Arial"/>
          <w:sz w:val="26"/>
          <w:szCs w:val="26"/>
        </w:rPr>
        <w:t>Considera</w:t>
      </w:r>
      <w:r w:rsidR="00ED045F">
        <w:rPr>
          <w:rFonts w:ascii="Arial" w:hAnsi="Arial" w:cs="Arial"/>
          <w:sz w:val="26"/>
          <w:szCs w:val="26"/>
        </w:rPr>
        <w:t>r</w:t>
      </w:r>
      <w:r>
        <w:rPr>
          <w:rFonts w:ascii="Arial" w:hAnsi="Arial" w:cs="Arial"/>
          <w:sz w:val="26"/>
          <w:szCs w:val="26"/>
        </w:rPr>
        <w:t xml:space="preserve"> lo contrario generaría la división de la continencia de la causa </w:t>
      </w:r>
      <w:r w:rsidR="00692CC0">
        <w:rPr>
          <w:rFonts w:ascii="Arial" w:hAnsi="Arial" w:cs="Arial"/>
          <w:sz w:val="26"/>
          <w:szCs w:val="26"/>
        </w:rPr>
        <w:t>y</w:t>
      </w:r>
      <w:r>
        <w:rPr>
          <w:rFonts w:ascii="Arial" w:hAnsi="Arial" w:cs="Arial"/>
          <w:sz w:val="26"/>
          <w:szCs w:val="26"/>
        </w:rPr>
        <w:t xml:space="preserve"> el dictado de resoluciones contradictorias, pues </w:t>
      </w:r>
      <w:r w:rsidR="00692CC0">
        <w:rPr>
          <w:rFonts w:ascii="Arial" w:hAnsi="Arial" w:cs="Arial"/>
          <w:sz w:val="26"/>
          <w:szCs w:val="26"/>
        </w:rPr>
        <w:t xml:space="preserve">dicho </w:t>
      </w:r>
      <w:r>
        <w:rPr>
          <w:rFonts w:ascii="Arial" w:hAnsi="Arial" w:cs="Arial"/>
          <w:sz w:val="26"/>
          <w:szCs w:val="26"/>
        </w:rPr>
        <w:t xml:space="preserve">acto administrativo </w:t>
      </w:r>
      <w:r w:rsidR="00692CC0">
        <w:rPr>
          <w:rFonts w:ascii="Arial" w:hAnsi="Arial" w:cs="Arial"/>
          <w:sz w:val="26"/>
          <w:szCs w:val="26"/>
        </w:rPr>
        <w:t>subsiste como resultado de un cumplimiento de sentencia en diverso juicio contencioso administrativo</w:t>
      </w:r>
      <w:r w:rsidR="000B7671">
        <w:rPr>
          <w:rFonts w:ascii="Arial" w:hAnsi="Arial" w:cs="Arial"/>
          <w:sz w:val="26"/>
          <w:szCs w:val="26"/>
        </w:rPr>
        <w:t xml:space="preserve"> </w:t>
      </w:r>
      <w:r w:rsidR="00166F05">
        <w:rPr>
          <w:rFonts w:ascii="Arial" w:hAnsi="Arial" w:cs="Arial"/>
          <w:sz w:val="26"/>
          <w:szCs w:val="26"/>
        </w:rPr>
        <w:t xml:space="preserve">instaurado en este Tribunal, cuya impugnación se encuentra pendiente de resolver. - - - - - - - - - - - - </w:t>
      </w:r>
    </w:p>
    <w:p w14:paraId="019B9713" w14:textId="582D459B" w:rsidR="00B30109" w:rsidRDefault="00FB2670" w:rsidP="003857AF">
      <w:pPr>
        <w:spacing w:line="360" w:lineRule="auto"/>
        <w:ind w:firstLine="708"/>
        <w:jc w:val="both"/>
        <w:rPr>
          <w:rFonts w:ascii="Arial" w:hAnsi="Arial" w:cs="Arial"/>
          <w:bCs/>
          <w:sz w:val="26"/>
          <w:szCs w:val="26"/>
        </w:rPr>
      </w:pPr>
      <w:r>
        <w:rPr>
          <w:rFonts w:ascii="Arial" w:hAnsi="Arial" w:cs="Arial"/>
          <w:sz w:val="26"/>
          <w:szCs w:val="26"/>
        </w:rPr>
        <w:t xml:space="preserve">Por tanto, </w:t>
      </w:r>
      <w:r w:rsidR="00BE7A8B">
        <w:rPr>
          <w:rFonts w:ascii="Arial" w:hAnsi="Arial" w:cs="Arial"/>
          <w:bCs/>
          <w:sz w:val="26"/>
          <w:szCs w:val="26"/>
        </w:rPr>
        <w:t xml:space="preserve">lo acordado por la </w:t>
      </w:r>
      <w:r w:rsidR="004E0637">
        <w:rPr>
          <w:rFonts w:ascii="Arial" w:hAnsi="Arial" w:cs="Arial"/>
          <w:bCs/>
          <w:sz w:val="26"/>
          <w:szCs w:val="26"/>
        </w:rPr>
        <w:t>Sala Unitaria</w:t>
      </w:r>
      <w:r w:rsidR="00BE7A8B">
        <w:rPr>
          <w:rFonts w:ascii="Arial" w:hAnsi="Arial" w:cs="Arial"/>
          <w:bCs/>
          <w:sz w:val="26"/>
          <w:szCs w:val="26"/>
        </w:rPr>
        <w:t xml:space="preserve"> debe prevalecer ante lo </w:t>
      </w:r>
      <w:r w:rsidR="00BE7A8B">
        <w:rPr>
          <w:rFonts w:ascii="Arial" w:hAnsi="Arial" w:cs="Arial"/>
          <w:b/>
          <w:bCs/>
          <w:sz w:val="26"/>
          <w:szCs w:val="26"/>
        </w:rPr>
        <w:t xml:space="preserve">infundado </w:t>
      </w:r>
      <w:r w:rsidR="00BE7A8B">
        <w:rPr>
          <w:rFonts w:ascii="Arial" w:hAnsi="Arial" w:cs="Arial"/>
          <w:bCs/>
          <w:sz w:val="26"/>
          <w:szCs w:val="26"/>
        </w:rPr>
        <w:t xml:space="preserve">de los agravios formulados por el inconforme. - - - - - - - - - - </w:t>
      </w:r>
    </w:p>
    <w:p w14:paraId="648B118B" w14:textId="0E63AB16" w:rsidR="00911817" w:rsidRDefault="00156F22" w:rsidP="000C4A92">
      <w:pPr>
        <w:spacing w:before="240" w:line="360" w:lineRule="auto"/>
        <w:ind w:firstLine="708"/>
        <w:jc w:val="both"/>
        <w:rPr>
          <w:rFonts w:ascii="Arial" w:eastAsia="Calibri" w:hAnsi="Arial" w:cs="Arial"/>
          <w:sz w:val="26"/>
          <w:szCs w:val="26"/>
        </w:rPr>
      </w:pPr>
      <w:r>
        <w:rPr>
          <w:rFonts w:ascii="Arial" w:eastAsia="Calibri" w:hAnsi="Arial" w:cs="Arial"/>
          <w:sz w:val="26"/>
          <w:szCs w:val="26"/>
        </w:rPr>
        <w:t>En virtud</w:t>
      </w:r>
      <w:r w:rsidR="00C1063F" w:rsidRPr="00D82C07">
        <w:rPr>
          <w:rFonts w:ascii="Arial" w:eastAsia="Calibri" w:hAnsi="Arial" w:cs="Arial"/>
          <w:sz w:val="26"/>
          <w:szCs w:val="26"/>
        </w:rPr>
        <w:t xml:space="preserve"> de lo anterior, co</w:t>
      </w:r>
      <w:r w:rsidR="00C1063F">
        <w:rPr>
          <w:rFonts w:ascii="Arial" w:eastAsia="Calibri" w:hAnsi="Arial" w:cs="Arial"/>
          <w:sz w:val="26"/>
          <w:szCs w:val="26"/>
        </w:rPr>
        <w:t>n fundamento en los artículos 23</w:t>
      </w:r>
      <w:r w:rsidR="008F68A7">
        <w:rPr>
          <w:rFonts w:ascii="Arial" w:eastAsia="Calibri" w:hAnsi="Arial" w:cs="Arial"/>
          <w:sz w:val="26"/>
          <w:szCs w:val="26"/>
        </w:rPr>
        <w:t>6</w:t>
      </w:r>
      <w:r w:rsidR="00C1063F">
        <w:rPr>
          <w:rFonts w:ascii="Arial" w:eastAsia="Calibri" w:hAnsi="Arial" w:cs="Arial"/>
          <w:sz w:val="26"/>
          <w:szCs w:val="26"/>
        </w:rPr>
        <w:t xml:space="preserve"> y 23</w:t>
      </w:r>
      <w:r w:rsidR="00C1063F" w:rsidRPr="00D82C07">
        <w:rPr>
          <w:rFonts w:ascii="Arial" w:eastAsia="Calibri" w:hAnsi="Arial" w:cs="Arial"/>
          <w:sz w:val="26"/>
          <w:szCs w:val="26"/>
        </w:rPr>
        <w:t xml:space="preserve">8 de la </w:t>
      </w:r>
      <w:r w:rsidR="00172B51">
        <w:rPr>
          <w:rFonts w:ascii="Arial" w:eastAsia="Calibri" w:hAnsi="Arial" w:cs="Arial"/>
          <w:sz w:val="26"/>
          <w:szCs w:val="26"/>
        </w:rPr>
        <w:t>Ley de Procedimiento y Justicia Administrativa para el Estado de Oaxaca</w:t>
      </w:r>
      <w:r w:rsidR="00396CA1">
        <w:rPr>
          <w:rFonts w:ascii="Arial" w:eastAsia="Calibri" w:hAnsi="Arial" w:cs="Arial"/>
          <w:sz w:val="26"/>
          <w:szCs w:val="26"/>
        </w:rPr>
        <w:t>, se</w:t>
      </w:r>
      <w:r w:rsidR="00736700">
        <w:rPr>
          <w:rFonts w:ascii="Arial" w:eastAsia="Calibri" w:hAnsi="Arial" w:cs="Arial"/>
          <w:sz w:val="26"/>
          <w:szCs w:val="26"/>
        </w:rPr>
        <w:t>:</w:t>
      </w:r>
      <w:r w:rsidR="00C7309D">
        <w:rPr>
          <w:rFonts w:ascii="Arial" w:eastAsia="Calibri" w:hAnsi="Arial" w:cs="Arial"/>
          <w:sz w:val="26"/>
          <w:szCs w:val="26"/>
        </w:rPr>
        <w:t xml:space="preserve"> - - - - - - - - - - - - - - - - - - - - - - - - - - - - - - - - - - - - - - - - - - -</w:t>
      </w:r>
    </w:p>
    <w:p w14:paraId="7D060DF1" w14:textId="682181F0" w:rsidR="00911817" w:rsidRDefault="00C1063F" w:rsidP="002E3D1C">
      <w:pPr>
        <w:spacing w:after="0" w:line="360" w:lineRule="auto"/>
        <w:ind w:firstLine="708"/>
        <w:jc w:val="center"/>
        <w:rPr>
          <w:rFonts w:ascii="Arial" w:eastAsia="Calibri" w:hAnsi="Arial" w:cs="Arial"/>
          <w:b/>
          <w:sz w:val="26"/>
          <w:szCs w:val="26"/>
        </w:rPr>
      </w:pPr>
      <w:r w:rsidRPr="00D82C07">
        <w:rPr>
          <w:rFonts w:ascii="Arial" w:eastAsia="Calibri" w:hAnsi="Arial" w:cs="Arial"/>
          <w:b/>
          <w:sz w:val="26"/>
          <w:szCs w:val="26"/>
        </w:rPr>
        <w:t xml:space="preserve">R E S U E L V </w:t>
      </w:r>
      <w:r w:rsidRPr="00732F69">
        <w:rPr>
          <w:rFonts w:ascii="Arial" w:eastAsia="Calibri" w:hAnsi="Arial" w:cs="Arial"/>
          <w:b/>
          <w:sz w:val="26"/>
          <w:szCs w:val="26"/>
        </w:rPr>
        <w:t>E</w:t>
      </w:r>
      <w:r>
        <w:rPr>
          <w:rFonts w:ascii="Arial" w:eastAsia="Calibri" w:hAnsi="Arial" w:cs="Arial"/>
          <w:b/>
          <w:sz w:val="26"/>
          <w:szCs w:val="26"/>
        </w:rPr>
        <w:t>:</w:t>
      </w:r>
    </w:p>
    <w:p w14:paraId="7B3400B9" w14:textId="77777777" w:rsidR="00156F22" w:rsidRDefault="00156F22" w:rsidP="002E3D1C">
      <w:pPr>
        <w:spacing w:after="0" w:line="360" w:lineRule="auto"/>
        <w:ind w:firstLine="708"/>
        <w:jc w:val="center"/>
        <w:rPr>
          <w:rFonts w:ascii="Arial" w:eastAsia="Calibri" w:hAnsi="Arial" w:cs="Arial"/>
          <w:b/>
          <w:sz w:val="26"/>
          <w:szCs w:val="26"/>
        </w:rPr>
      </w:pPr>
    </w:p>
    <w:p w14:paraId="39548F9C" w14:textId="5B1CA4A4" w:rsidR="00911817" w:rsidRDefault="00C1063F" w:rsidP="007A0EE6">
      <w:pPr>
        <w:spacing w:line="360" w:lineRule="auto"/>
        <w:ind w:firstLine="708"/>
        <w:jc w:val="both"/>
        <w:rPr>
          <w:rFonts w:ascii="Arial" w:eastAsia="Calibri" w:hAnsi="Arial" w:cs="Arial"/>
          <w:sz w:val="26"/>
          <w:szCs w:val="26"/>
        </w:rPr>
      </w:pPr>
      <w:r w:rsidRPr="00D82C07">
        <w:rPr>
          <w:rFonts w:ascii="Arial" w:eastAsia="Calibri" w:hAnsi="Arial" w:cs="Arial"/>
          <w:b/>
          <w:sz w:val="26"/>
          <w:szCs w:val="26"/>
        </w:rPr>
        <w:t>PRIMERO</w:t>
      </w:r>
      <w:r w:rsidRPr="00D82C07">
        <w:rPr>
          <w:rFonts w:ascii="Arial" w:eastAsia="Calibri" w:hAnsi="Arial" w:cs="Arial"/>
          <w:sz w:val="26"/>
          <w:szCs w:val="26"/>
        </w:rPr>
        <w:t xml:space="preserve">. </w:t>
      </w:r>
      <w:r w:rsidR="00BE7A8B">
        <w:rPr>
          <w:rFonts w:ascii="Arial" w:eastAsia="Calibri" w:hAnsi="Arial" w:cs="Arial"/>
          <w:sz w:val="26"/>
          <w:szCs w:val="26"/>
        </w:rPr>
        <w:t>Se</w:t>
      </w:r>
      <w:r w:rsidR="00BE7A8B">
        <w:rPr>
          <w:rFonts w:ascii="Arial" w:eastAsia="Calibri" w:hAnsi="Arial" w:cs="Arial"/>
          <w:b/>
          <w:sz w:val="26"/>
          <w:szCs w:val="26"/>
        </w:rPr>
        <w:t xml:space="preserve"> CONFIRMA</w:t>
      </w:r>
      <w:r w:rsidR="00BE7A8B">
        <w:rPr>
          <w:rFonts w:ascii="Arial" w:eastAsia="Calibri" w:hAnsi="Arial" w:cs="Arial"/>
          <w:sz w:val="26"/>
          <w:szCs w:val="26"/>
        </w:rPr>
        <w:t xml:space="preserve"> el acuerdo </w:t>
      </w:r>
      <w:r w:rsidR="001462A8">
        <w:rPr>
          <w:rFonts w:ascii="Arial" w:eastAsia="Calibri" w:hAnsi="Arial" w:cs="Arial"/>
          <w:sz w:val="26"/>
          <w:szCs w:val="26"/>
        </w:rPr>
        <w:t xml:space="preserve">de </w:t>
      </w:r>
      <w:r w:rsidR="00454DED">
        <w:rPr>
          <w:rFonts w:ascii="Arial" w:eastAsia="Calibri" w:hAnsi="Arial" w:cs="Arial"/>
          <w:sz w:val="26"/>
          <w:szCs w:val="26"/>
        </w:rPr>
        <w:t xml:space="preserve">dieciséis </w:t>
      </w:r>
      <w:r w:rsidR="001462A8">
        <w:rPr>
          <w:rFonts w:ascii="Arial" w:eastAsia="Calibri" w:hAnsi="Arial" w:cs="Arial"/>
          <w:sz w:val="26"/>
          <w:szCs w:val="26"/>
        </w:rPr>
        <w:t xml:space="preserve">de </w:t>
      </w:r>
      <w:r w:rsidR="00454DED">
        <w:rPr>
          <w:rFonts w:ascii="Arial" w:eastAsia="Calibri" w:hAnsi="Arial" w:cs="Arial"/>
          <w:sz w:val="26"/>
          <w:szCs w:val="26"/>
        </w:rPr>
        <w:t>marzo</w:t>
      </w:r>
      <w:r w:rsidR="001462A8">
        <w:rPr>
          <w:rFonts w:ascii="Arial" w:eastAsia="Calibri" w:hAnsi="Arial" w:cs="Arial"/>
          <w:sz w:val="26"/>
          <w:szCs w:val="26"/>
        </w:rPr>
        <w:t xml:space="preserve"> de dos mil veinti</w:t>
      </w:r>
      <w:r w:rsidR="00473D7B">
        <w:rPr>
          <w:rFonts w:ascii="Arial" w:eastAsia="Calibri" w:hAnsi="Arial" w:cs="Arial"/>
          <w:sz w:val="26"/>
          <w:szCs w:val="26"/>
        </w:rPr>
        <w:t>dós</w:t>
      </w:r>
      <w:r w:rsidR="001462A8">
        <w:rPr>
          <w:rFonts w:ascii="Arial" w:eastAsia="Calibri" w:hAnsi="Arial" w:cs="Arial"/>
          <w:sz w:val="26"/>
          <w:szCs w:val="26"/>
        </w:rPr>
        <w:t xml:space="preserve"> dictado por la </w:t>
      </w:r>
      <w:r w:rsidR="00473D7B">
        <w:rPr>
          <w:rFonts w:ascii="Arial" w:eastAsia="Calibri" w:hAnsi="Arial" w:cs="Arial"/>
          <w:sz w:val="26"/>
          <w:szCs w:val="26"/>
        </w:rPr>
        <w:t>Cuarta</w:t>
      </w:r>
      <w:r w:rsidR="001462A8">
        <w:rPr>
          <w:rFonts w:ascii="Arial" w:eastAsia="Calibri" w:hAnsi="Arial" w:cs="Arial"/>
          <w:sz w:val="26"/>
          <w:szCs w:val="26"/>
        </w:rPr>
        <w:t xml:space="preserve"> Sala Unitaria de Primera Instancia en el expediente 0</w:t>
      </w:r>
      <w:r w:rsidR="00AA0DCA">
        <w:rPr>
          <w:rFonts w:ascii="Arial" w:eastAsia="Calibri" w:hAnsi="Arial" w:cs="Arial"/>
          <w:sz w:val="26"/>
          <w:szCs w:val="26"/>
        </w:rPr>
        <w:t>087</w:t>
      </w:r>
      <w:r w:rsidR="001462A8">
        <w:rPr>
          <w:rFonts w:ascii="Arial" w:eastAsia="Calibri" w:hAnsi="Arial" w:cs="Arial"/>
          <w:sz w:val="26"/>
          <w:szCs w:val="26"/>
        </w:rPr>
        <w:t>/20</w:t>
      </w:r>
      <w:r w:rsidR="00AA0DCA">
        <w:rPr>
          <w:rFonts w:ascii="Arial" w:eastAsia="Calibri" w:hAnsi="Arial" w:cs="Arial"/>
          <w:sz w:val="26"/>
          <w:szCs w:val="26"/>
        </w:rPr>
        <w:t>21</w:t>
      </w:r>
      <w:r w:rsidRPr="00D82C07">
        <w:rPr>
          <w:rFonts w:ascii="Arial" w:eastAsia="Calibri" w:hAnsi="Arial" w:cs="Arial"/>
          <w:sz w:val="26"/>
          <w:szCs w:val="26"/>
        </w:rPr>
        <w:t>, por las razones expuestas e</w:t>
      </w:r>
      <w:r w:rsidR="00911817">
        <w:rPr>
          <w:rFonts w:ascii="Arial" w:eastAsia="Calibri" w:hAnsi="Arial" w:cs="Arial"/>
          <w:sz w:val="26"/>
          <w:szCs w:val="26"/>
        </w:rPr>
        <w:t>n el considerando que antecede.</w:t>
      </w:r>
      <w:r w:rsidR="009D3A51">
        <w:rPr>
          <w:rFonts w:ascii="Arial" w:eastAsia="Calibri" w:hAnsi="Arial" w:cs="Arial"/>
          <w:sz w:val="26"/>
          <w:szCs w:val="26"/>
        </w:rPr>
        <w:t xml:space="preserve"> </w:t>
      </w:r>
      <w:r w:rsidR="00424213">
        <w:rPr>
          <w:rFonts w:ascii="Arial" w:eastAsia="Calibri" w:hAnsi="Arial" w:cs="Arial"/>
          <w:sz w:val="26"/>
          <w:szCs w:val="26"/>
        </w:rPr>
        <w:t xml:space="preserve">- - - - - - - - - - - - - - - - - - - </w:t>
      </w:r>
      <w:r w:rsidR="001462A8">
        <w:rPr>
          <w:rFonts w:ascii="Arial" w:eastAsia="Calibri" w:hAnsi="Arial" w:cs="Arial"/>
          <w:sz w:val="26"/>
          <w:szCs w:val="26"/>
        </w:rPr>
        <w:t xml:space="preserve">- - - - - - - - - - - - </w:t>
      </w:r>
    </w:p>
    <w:p w14:paraId="488216AC" w14:textId="6D8F1DB6" w:rsidR="00156F22" w:rsidRDefault="00C1063F" w:rsidP="007A0EE6">
      <w:pPr>
        <w:spacing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Pr="00D82C07">
        <w:rPr>
          <w:rFonts w:ascii="Arial" w:hAnsi="Arial" w:cs="Arial"/>
          <w:b/>
          <w:sz w:val="26"/>
          <w:szCs w:val="26"/>
        </w:rPr>
        <w:t xml:space="preserve"> NOTIFÍQUESE y CÚMPLASE,</w:t>
      </w:r>
      <w:r w:rsidRPr="00D82C07">
        <w:rPr>
          <w:rFonts w:ascii="Arial" w:hAnsi="Arial" w:cs="Arial"/>
          <w:sz w:val="26"/>
          <w:szCs w:val="26"/>
        </w:rPr>
        <w:t xml:space="preserve"> con copia certificada de la presente resolución, vuelvan las constancias remitidas a la </w:t>
      </w:r>
      <w:r w:rsidR="00AA0DCA">
        <w:rPr>
          <w:rFonts w:ascii="Arial" w:hAnsi="Arial" w:cs="Arial"/>
          <w:sz w:val="26"/>
          <w:szCs w:val="26"/>
        </w:rPr>
        <w:t>Cuarta</w:t>
      </w:r>
      <w:r w:rsidR="00B61485">
        <w:rPr>
          <w:rFonts w:ascii="Arial" w:hAnsi="Arial" w:cs="Arial"/>
          <w:sz w:val="26"/>
          <w:szCs w:val="26"/>
        </w:rPr>
        <w:t xml:space="preserve"> </w:t>
      </w:r>
      <w:r w:rsidRPr="00D82C07">
        <w:rPr>
          <w:rFonts w:ascii="Arial" w:hAnsi="Arial" w:cs="Arial"/>
          <w:sz w:val="26"/>
          <w:szCs w:val="26"/>
        </w:rPr>
        <w:t xml:space="preserve">Sala Unitaria de Primera Instancia, y en su oportunidad archívese el </w:t>
      </w:r>
      <w:r w:rsidR="00156F22">
        <w:rPr>
          <w:rFonts w:ascii="Arial" w:hAnsi="Arial" w:cs="Arial"/>
          <w:sz w:val="26"/>
          <w:szCs w:val="26"/>
        </w:rPr>
        <w:t xml:space="preserve">presente </w:t>
      </w:r>
      <w:r w:rsidRPr="00D82C07">
        <w:rPr>
          <w:rFonts w:ascii="Arial" w:hAnsi="Arial" w:cs="Arial"/>
          <w:sz w:val="26"/>
          <w:szCs w:val="26"/>
        </w:rPr>
        <w:t>cuaderno de revisión como</w:t>
      </w:r>
      <w:r w:rsidR="00E6481C">
        <w:rPr>
          <w:rFonts w:ascii="Arial" w:hAnsi="Arial" w:cs="Arial"/>
          <w:sz w:val="26"/>
          <w:szCs w:val="26"/>
        </w:rPr>
        <w:t xml:space="preserve"> </w:t>
      </w:r>
      <w:r w:rsidR="00824B94" w:rsidRPr="00D82C07">
        <w:rPr>
          <w:rFonts w:ascii="Arial" w:hAnsi="Arial" w:cs="Arial"/>
          <w:sz w:val="26"/>
          <w:szCs w:val="26"/>
        </w:rPr>
        <w:t>concluido.</w:t>
      </w:r>
      <w:r w:rsidR="00824B94">
        <w:rPr>
          <w:rFonts w:ascii="Arial" w:hAnsi="Arial" w:cs="Arial"/>
          <w:sz w:val="26"/>
          <w:szCs w:val="26"/>
        </w:rPr>
        <w:t xml:space="preserve"> -</w:t>
      </w:r>
      <w:r w:rsidR="00424213">
        <w:rPr>
          <w:rFonts w:ascii="Arial" w:hAnsi="Arial" w:cs="Arial"/>
          <w:sz w:val="26"/>
          <w:szCs w:val="26"/>
        </w:rPr>
        <w:t xml:space="preserve"> - - - - - - - - - - - - - - - </w:t>
      </w:r>
      <w:r w:rsidR="00C7309D">
        <w:rPr>
          <w:rFonts w:ascii="Arial" w:hAnsi="Arial" w:cs="Arial"/>
          <w:sz w:val="26"/>
          <w:szCs w:val="26"/>
        </w:rPr>
        <w:t>- -</w:t>
      </w:r>
    </w:p>
    <w:p w14:paraId="291B9EA1" w14:textId="77777777" w:rsidR="002C26CF" w:rsidRPr="005F7678" w:rsidRDefault="002C26CF" w:rsidP="002C26CF">
      <w:pPr>
        <w:spacing w:before="120" w:after="0" w:line="360" w:lineRule="auto"/>
        <w:ind w:firstLine="567"/>
        <w:jc w:val="both"/>
        <w:rPr>
          <w:rFonts w:ascii="Arial" w:eastAsiaTheme="minorHAnsi" w:hAnsi="Arial" w:cs="Arial"/>
          <w:sz w:val="26"/>
          <w:szCs w:val="26"/>
          <w:lang w:eastAsia="en-US"/>
        </w:rPr>
      </w:pPr>
      <w:r w:rsidRPr="005F7678">
        <w:rPr>
          <w:rFonts w:ascii="Arial" w:eastAsia="Calibri" w:hAnsi="Arial" w:cs="Arial"/>
          <w:sz w:val="26"/>
          <w:szCs w:val="26"/>
        </w:rPr>
        <w:lastRenderedPageBreak/>
        <w:t xml:space="preserve">Así por unanimidad de votos, lo resolvieron y firmaron </w:t>
      </w:r>
      <w:r w:rsidRPr="005F7678">
        <w:rPr>
          <w:rFonts w:ascii="Arial" w:hAnsi="Arial" w:cs="Arial"/>
          <w:sz w:val="26"/>
          <w:szCs w:val="26"/>
        </w:rPr>
        <w:t xml:space="preserve">los Magistrados integrantes de la Sala Superior, Manuel Velasco Alcántara, Raúl Palomares Palomino, Gloria del Carmen Camacho Meza, Paulo José Luis Tapia Palacios </w:t>
      </w:r>
      <w:r w:rsidRPr="005F7678">
        <w:rPr>
          <w:rFonts w:ascii="Arial" w:hAnsi="Arial" w:cs="Arial"/>
          <w:b/>
          <w:bCs/>
          <w:sz w:val="26"/>
          <w:szCs w:val="26"/>
        </w:rPr>
        <w:t>(ponente)</w:t>
      </w:r>
      <w:r w:rsidRPr="005F7678">
        <w:rPr>
          <w:rFonts w:ascii="Arial" w:hAnsi="Arial" w:cs="Arial"/>
          <w:sz w:val="26"/>
          <w:szCs w:val="26"/>
        </w:rPr>
        <w:t xml:space="preserve"> y Elías Cortés López, quienes actúan con el Licenciado Juan Edy García Coronado, Secretario General de Acuerdos de este Tribunal, que autoriza y da fe. - - - - - - - - - - - - - - -</w:t>
      </w:r>
    </w:p>
    <w:p w14:paraId="7DDFEBE1" w14:textId="77777777" w:rsidR="002C26CF" w:rsidRPr="005F7678" w:rsidRDefault="002C26CF" w:rsidP="002C26CF">
      <w:pPr>
        <w:spacing w:after="0" w:line="240" w:lineRule="auto"/>
        <w:rPr>
          <w:rFonts w:ascii="Arial" w:eastAsia="Times New Roman" w:hAnsi="Arial" w:cs="Arial"/>
          <w:sz w:val="26"/>
          <w:szCs w:val="26"/>
        </w:rPr>
      </w:pPr>
    </w:p>
    <w:p w14:paraId="12690902" w14:textId="77777777" w:rsidR="002C26CF" w:rsidRPr="005F7678" w:rsidRDefault="002C26CF" w:rsidP="002C26CF">
      <w:pPr>
        <w:spacing w:after="0" w:line="240" w:lineRule="auto"/>
        <w:ind w:firstLine="567"/>
        <w:jc w:val="center"/>
        <w:rPr>
          <w:rFonts w:ascii="Arial" w:eastAsia="Times New Roman" w:hAnsi="Arial" w:cs="Arial"/>
          <w:sz w:val="26"/>
          <w:szCs w:val="26"/>
        </w:rPr>
      </w:pPr>
    </w:p>
    <w:p w14:paraId="175E3166" w14:textId="0CBCAFA1" w:rsidR="00C7309D" w:rsidRDefault="00C7309D" w:rsidP="00C7309D">
      <w:pPr>
        <w:spacing w:line="360" w:lineRule="auto"/>
        <w:ind w:right="49"/>
        <w:rPr>
          <w:rFonts w:ascii="Arial" w:hAnsi="Arial" w:cs="Arial"/>
          <w:sz w:val="26"/>
          <w:szCs w:val="26"/>
        </w:rPr>
      </w:pPr>
    </w:p>
    <w:p w14:paraId="3DAA6E89" w14:textId="4E5F4D55" w:rsidR="00C7309D" w:rsidRDefault="00C7309D" w:rsidP="00C7309D">
      <w:pPr>
        <w:spacing w:line="360" w:lineRule="auto"/>
        <w:ind w:right="49"/>
        <w:rPr>
          <w:rFonts w:ascii="Arial" w:hAnsi="Arial" w:cs="Arial"/>
          <w:sz w:val="26"/>
          <w:szCs w:val="26"/>
        </w:rPr>
      </w:pPr>
    </w:p>
    <w:p w14:paraId="3926A30D" w14:textId="1A49F627" w:rsidR="00C7309D" w:rsidRDefault="00C7309D" w:rsidP="00C7309D">
      <w:pPr>
        <w:spacing w:line="360" w:lineRule="auto"/>
        <w:ind w:right="49"/>
        <w:rPr>
          <w:rFonts w:ascii="Arial" w:hAnsi="Arial" w:cs="Arial"/>
          <w:sz w:val="26"/>
          <w:szCs w:val="26"/>
        </w:rPr>
      </w:pPr>
    </w:p>
    <w:p w14:paraId="2274F423" w14:textId="77777777" w:rsidR="00C7309D" w:rsidRDefault="00C7309D" w:rsidP="00C7309D">
      <w:pPr>
        <w:spacing w:line="360" w:lineRule="auto"/>
        <w:ind w:right="49"/>
        <w:rPr>
          <w:rFonts w:ascii="Arial" w:hAnsi="Arial" w:cs="Arial"/>
          <w:sz w:val="26"/>
          <w:szCs w:val="26"/>
        </w:rPr>
      </w:pPr>
    </w:p>
    <w:p w14:paraId="1399C2B7" w14:textId="77777777" w:rsidR="00C7309D" w:rsidRDefault="00C7309D" w:rsidP="00C7309D">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0CCFA3DA" w14:textId="77777777" w:rsidR="00C7309D" w:rsidRDefault="00C7309D" w:rsidP="00C7309D">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14CD8C9C" w14:textId="77777777" w:rsidR="00C7309D" w:rsidRDefault="00C7309D" w:rsidP="00C7309D">
      <w:pPr>
        <w:spacing w:after="0" w:line="240" w:lineRule="auto"/>
        <w:ind w:firstLine="567"/>
        <w:jc w:val="center"/>
        <w:rPr>
          <w:rFonts w:ascii="Arial" w:eastAsiaTheme="minorHAnsi" w:hAnsi="Arial" w:cs="Arial"/>
          <w:sz w:val="26"/>
          <w:szCs w:val="26"/>
          <w:lang w:eastAsia="en-US"/>
        </w:rPr>
      </w:pPr>
    </w:p>
    <w:p w14:paraId="2C97E8CE" w14:textId="77777777" w:rsidR="00C7309D" w:rsidRDefault="00C7309D" w:rsidP="00C7309D">
      <w:pPr>
        <w:spacing w:after="0" w:line="240" w:lineRule="auto"/>
        <w:ind w:firstLine="567"/>
        <w:jc w:val="center"/>
        <w:rPr>
          <w:rFonts w:ascii="Arial" w:eastAsiaTheme="minorHAnsi" w:hAnsi="Arial" w:cs="Arial"/>
          <w:sz w:val="26"/>
          <w:szCs w:val="26"/>
          <w:lang w:eastAsia="en-US"/>
        </w:rPr>
      </w:pPr>
    </w:p>
    <w:p w14:paraId="5ACB0026" w14:textId="77777777" w:rsidR="00C7309D" w:rsidRDefault="00C7309D" w:rsidP="00C7309D">
      <w:pPr>
        <w:spacing w:after="0" w:line="240" w:lineRule="auto"/>
        <w:ind w:firstLine="567"/>
        <w:jc w:val="center"/>
        <w:rPr>
          <w:rFonts w:ascii="Arial" w:eastAsiaTheme="minorHAnsi" w:hAnsi="Arial" w:cs="Arial"/>
          <w:sz w:val="26"/>
          <w:szCs w:val="26"/>
          <w:lang w:eastAsia="en-US"/>
        </w:rPr>
      </w:pPr>
    </w:p>
    <w:p w14:paraId="38D19F6D" w14:textId="77777777" w:rsidR="00C7309D" w:rsidRDefault="00C7309D" w:rsidP="00C7309D">
      <w:pPr>
        <w:spacing w:after="0" w:line="240" w:lineRule="auto"/>
        <w:ind w:firstLine="567"/>
        <w:jc w:val="center"/>
        <w:rPr>
          <w:rFonts w:ascii="Arial" w:eastAsiaTheme="minorHAnsi" w:hAnsi="Arial" w:cs="Arial"/>
          <w:sz w:val="26"/>
          <w:szCs w:val="26"/>
          <w:lang w:eastAsia="en-US"/>
        </w:rPr>
      </w:pPr>
    </w:p>
    <w:p w14:paraId="5CDDE878" w14:textId="77777777" w:rsidR="00C7309D" w:rsidRDefault="00C7309D" w:rsidP="00C7309D">
      <w:pPr>
        <w:spacing w:after="0" w:line="240" w:lineRule="auto"/>
        <w:ind w:firstLine="567"/>
        <w:jc w:val="center"/>
        <w:rPr>
          <w:rFonts w:ascii="Arial" w:eastAsiaTheme="minorHAnsi" w:hAnsi="Arial" w:cs="Arial"/>
          <w:sz w:val="26"/>
          <w:szCs w:val="26"/>
          <w:lang w:eastAsia="en-US"/>
        </w:rPr>
      </w:pPr>
    </w:p>
    <w:p w14:paraId="482C358F" w14:textId="77777777" w:rsidR="00C7309D" w:rsidRDefault="00C7309D" w:rsidP="00C7309D">
      <w:pPr>
        <w:spacing w:after="0" w:line="240" w:lineRule="auto"/>
        <w:ind w:firstLine="567"/>
        <w:jc w:val="center"/>
        <w:rPr>
          <w:rFonts w:ascii="Arial" w:eastAsiaTheme="minorHAnsi" w:hAnsi="Arial" w:cs="Arial"/>
          <w:sz w:val="26"/>
          <w:szCs w:val="26"/>
          <w:lang w:eastAsia="en-US"/>
        </w:rPr>
      </w:pPr>
    </w:p>
    <w:p w14:paraId="630F935A" w14:textId="77777777" w:rsidR="00C7309D" w:rsidRDefault="00C7309D" w:rsidP="00C7309D">
      <w:pPr>
        <w:spacing w:after="0" w:line="240" w:lineRule="auto"/>
        <w:ind w:firstLine="567"/>
        <w:jc w:val="center"/>
        <w:rPr>
          <w:rFonts w:ascii="Arial" w:eastAsiaTheme="minorHAnsi" w:hAnsi="Arial" w:cs="Arial"/>
          <w:sz w:val="26"/>
          <w:szCs w:val="26"/>
          <w:lang w:eastAsia="en-US"/>
        </w:rPr>
      </w:pPr>
    </w:p>
    <w:p w14:paraId="6794CCD1" w14:textId="77777777" w:rsidR="00C7309D" w:rsidRDefault="00C7309D" w:rsidP="00C7309D">
      <w:pPr>
        <w:spacing w:after="0" w:line="240" w:lineRule="auto"/>
        <w:ind w:firstLine="567"/>
        <w:jc w:val="center"/>
        <w:rPr>
          <w:rFonts w:ascii="Arial" w:eastAsiaTheme="minorHAnsi" w:hAnsi="Arial" w:cs="Arial"/>
          <w:sz w:val="26"/>
          <w:szCs w:val="26"/>
          <w:lang w:eastAsia="en-US"/>
        </w:rPr>
      </w:pPr>
    </w:p>
    <w:p w14:paraId="5282680F" w14:textId="77777777" w:rsidR="00C7309D" w:rsidRDefault="00C7309D" w:rsidP="00C7309D">
      <w:pPr>
        <w:spacing w:after="0" w:line="240" w:lineRule="auto"/>
        <w:ind w:firstLine="567"/>
        <w:jc w:val="center"/>
        <w:rPr>
          <w:rFonts w:ascii="Arial" w:eastAsiaTheme="minorHAnsi" w:hAnsi="Arial" w:cs="Arial"/>
          <w:sz w:val="26"/>
          <w:szCs w:val="26"/>
          <w:lang w:eastAsia="en-US"/>
        </w:rPr>
      </w:pPr>
    </w:p>
    <w:p w14:paraId="6FDEE422" w14:textId="77777777" w:rsidR="00C7309D" w:rsidRDefault="00C7309D" w:rsidP="00C7309D">
      <w:pPr>
        <w:spacing w:line="240" w:lineRule="auto"/>
        <w:ind w:firstLine="567"/>
        <w:jc w:val="center"/>
        <w:rPr>
          <w:rFonts w:ascii="Arial" w:eastAsiaTheme="minorHAnsi" w:hAnsi="Arial" w:cs="Arial"/>
          <w:sz w:val="26"/>
          <w:szCs w:val="26"/>
          <w:lang w:eastAsia="en-US"/>
        </w:rPr>
      </w:pPr>
    </w:p>
    <w:p w14:paraId="54E2E0A4" w14:textId="77777777" w:rsidR="00C7309D" w:rsidRDefault="00C7309D" w:rsidP="00C7309D">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1ED0C9D3" w14:textId="77777777" w:rsidR="00C7309D" w:rsidRDefault="00C7309D" w:rsidP="00C7309D">
      <w:pPr>
        <w:spacing w:after="120"/>
        <w:jc w:val="center"/>
        <w:rPr>
          <w:rFonts w:ascii="Arial" w:eastAsiaTheme="minorHAnsi" w:hAnsi="Arial" w:cs="Arial"/>
          <w:sz w:val="26"/>
          <w:szCs w:val="26"/>
          <w:lang w:eastAsia="en-US"/>
        </w:rPr>
      </w:pPr>
    </w:p>
    <w:p w14:paraId="4ADB59C0" w14:textId="77777777" w:rsidR="00C7309D" w:rsidRDefault="00C7309D" w:rsidP="00C7309D">
      <w:pPr>
        <w:spacing w:after="120"/>
        <w:jc w:val="center"/>
        <w:rPr>
          <w:rFonts w:ascii="Arial" w:eastAsiaTheme="minorHAnsi" w:hAnsi="Arial" w:cs="Arial"/>
          <w:sz w:val="26"/>
          <w:szCs w:val="26"/>
          <w:lang w:eastAsia="en-US"/>
        </w:rPr>
      </w:pPr>
    </w:p>
    <w:p w14:paraId="5C0EFA22" w14:textId="77777777" w:rsidR="00C7309D" w:rsidRDefault="00C7309D" w:rsidP="00C7309D">
      <w:pPr>
        <w:spacing w:after="0" w:line="240" w:lineRule="auto"/>
        <w:ind w:firstLine="567"/>
        <w:jc w:val="center"/>
        <w:rPr>
          <w:rFonts w:ascii="Arial" w:eastAsiaTheme="minorHAnsi" w:hAnsi="Arial" w:cs="Arial"/>
          <w:sz w:val="26"/>
          <w:szCs w:val="26"/>
          <w:lang w:eastAsia="en-US"/>
        </w:rPr>
      </w:pPr>
    </w:p>
    <w:p w14:paraId="7829AE57" w14:textId="77777777" w:rsidR="00C7309D" w:rsidRDefault="00C7309D" w:rsidP="00C7309D">
      <w:pPr>
        <w:spacing w:after="120"/>
        <w:rPr>
          <w:rFonts w:ascii="Arial" w:eastAsiaTheme="minorHAnsi" w:hAnsi="Arial" w:cs="Arial"/>
          <w:sz w:val="26"/>
          <w:szCs w:val="26"/>
          <w:lang w:eastAsia="en-US"/>
        </w:rPr>
      </w:pPr>
    </w:p>
    <w:p w14:paraId="7212298D" w14:textId="77777777" w:rsidR="00C7309D" w:rsidRDefault="00C7309D" w:rsidP="00C7309D">
      <w:pPr>
        <w:spacing w:after="120"/>
        <w:jc w:val="center"/>
        <w:rPr>
          <w:rFonts w:ascii="Arial" w:eastAsiaTheme="minorHAnsi" w:hAnsi="Arial" w:cs="Arial"/>
          <w:sz w:val="26"/>
          <w:szCs w:val="26"/>
          <w:lang w:eastAsia="en-US"/>
        </w:rPr>
      </w:pPr>
    </w:p>
    <w:p w14:paraId="3DD1006E" w14:textId="77777777" w:rsidR="00C7309D" w:rsidRDefault="00C7309D" w:rsidP="00C7309D">
      <w:pPr>
        <w:spacing w:after="120"/>
        <w:jc w:val="center"/>
        <w:rPr>
          <w:rFonts w:ascii="Arial" w:eastAsiaTheme="minorHAnsi" w:hAnsi="Arial" w:cs="Arial"/>
          <w:sz w:val="26"/>
          <w:szCs w:val="26"/>
          <w:lang w:eastAsia="en-US"/>
        </w:rPr>
      </w:pPr>
    </w:p>
    <w:p w14:paraId="160A5FB2" w14:textId="77777777" w:rsidR="00C7309D" w:rsidRDefault="00C7309D" w:rsidP="00C7309D">
      <w:pPr>
        <w:spacing w:after="120"/>
        <w:jc w:val="center"/>
        <w:rPr>
          <w:rFonts w:ascii="Arial" w:eastAsiaTheme="minorHAnsi" w:hAnsi="Arial" w:cs="Arial"/>
          <w:sz w:val="26"/>
          <w:szCs w:val="26"/>
          <w:lang w:eastAsia="en-US"/>
        </w:rPr>
      </w:pPr>
    </w:p>
    <w:p w14:paraId="2705DA13" w14:textId="77777777" w:rsidR="00C7309D" w:rsidRDefault="00C7309D" w:rsidP="00C7309D">
      <w:pPr>
        <w:spacing w:after="120"/>
        <w:jc w:val="center"/>
        <w:rPr>
          <w:rFonts w:ascii="Arial" w:eastAsiaTheme="minorHAnsi" w:hAnsi="Arial" w:cs="Arial"/>
          <w:sz w:val="26"/>
          <w:szCs w:val="26"/>
          <w:lang w:eastAsia="en-US"/>
        </w:rPr>
      </w:pPr>
    </w:p>
    <w:p w14:paraId="268BDD66" w14:textId="77777777" w:rsidR="00C7309D" w:rsidRDefault="00C7309D" w:rsidP="00C7309D">
      <w:pPr>
        <w:spacing w:after="120"/>
        <w:jc w:val="center"/>
        <w:rPr>
          <w:rFonts w:ascii="Arial" w:eastAsiaTheme="minorHAnsi" w:hAnsi="Arial" w:cs="Arial"/>
          <w:sz w:val="26"/>
          <w:szCs w:val="26"/>
          <w:lang w:eastAsia="en-US"/>
        </w:rPr>
      </w:pPr>
    </w:p>
    <w:p w14:paraId="5EB96B5E" w14:textId="77777777" w:rsidR="00C7309D" w:rsidRPr="009F49FA"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0A58E2C6"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0F006F71" w14:textId="75B99048"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6AE118EF"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1EC00DA8"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48D8A412"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68D6A9BC" w14:textId="77777777" w:rsidR="00285A9C" w:rsidRDefault="00285A9C" w:rsidP="00285A9C">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w:t>
      </w:r>
      <w:bookmarkStart w:id="2" w:name="_GoBack"/>
      <w:bookmarkEnd w:id="2"/>
      <w:r>
        <w:rPr>
          <w:rFonts w:ascii="Arial" w:eastAsiaTheme="minorHAnsi" w:hAnsi="Arial" w:cs="Arial"/>
          <w:b/>
          <w:sz w:val="16"/>
          <w:szCs w:val="16"/>
          <w:lang w:eastAsia="en-US"/>
        </w:rPr>
        <w:t>ESOLUCIÓN DEL RECURSO DE REVISIÓN 0084/2022.</w:t>
      </w:r>
    </w:p>
    <w:p w14:paraId="3A1B2FAA"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0E3A7508" w14:textId="77777777" w:rsidR="00285A9C" w:rsidRDefault="00285A9C" w:rsidP="00C7309D">
      <w:pPr>
        <w:tabs>
          <w:tab w:val="left" w:pos="1680"/>
          <w:tab w:val="center" w:pos="4277"/>
        </w:tabs>
        <w:spacing w:after="120" w:line="360" w:lineRule="auto"/>
        <w:jc w:val="center"/>
        <w:rPr>
          <w:rFonts w:ascii="Arial" w:eastAsiaTheme="minorHAnsi" w:hAnsi="Arial" w:cs="Arial"/>
          <w:sz w:val="26"/>
          <w:szCs w:val="26"/>
          <w:lang w:eastAsia="en-US"/>
        </w:rPr>
      </w:pPr>
    </w:p>
    <w:p w14:paraId="73A85E50" w14:textId="77777777" w:rsidR="00285A9C" w:rsidRDefault="00285A9C" w:rsidP="00C7309D">
      <w:pPr>
        <w:tabs>
          <w:tab w:val="left" w:pos="1680"/>
          <w:tab w:val="center" w:pos="4277"/>
        </w:tabs>
        <w:spacing w:after="120" w:line="360" w:lineRule="auto"/>
        <w:jc w:val="center"/>
        <w:rPr>
          <w:rFonts w:ascii="Arial" w:eastAsiaTheme="minorHAnsi" w:hAnsi="Arial" w:cs="Arial"/>
          <w:sz w:val="26"/>
          <w:szCs w:val="26"/>
          <w:lang w:eastAsia="en-US"/>
        </w:rPr>
      </w:pPr>
    </w:p>
    <w:p w14:paraId="40006087"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6983F7BA"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06C38EDD"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174C642B"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68AB7BB8"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15B6213B" w14:textId="35C62852"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0E05AA48"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072590AE"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472C182F"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01A8AD07"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3F0292E0" w14:textId="095A4529" w:rsidR="00C7309D" w:rsidRDefault="00C7309D" w:rsidP="00C7309D">
      <w:pPr>
        <w:tabs>
          <w:tab w:val="left" w:pos="1680"/>
          <w:tab w:val="center" w:pos="4277"/>
        </w:tabs>
        <w:spacing w:after="120" w:line="360" w:lineRule="auto"/>
        <w:rPr>
          <w:rFonts w:ascii="Arial" w:eastAsiaTheme="minorHAnsi" w:hAnsi="Arial" w:cs="Arial"/>
          <w:sz w:val="26"/>
          <w:szCs w:val="26"/>
          <w:lang w:eastAsia="en-US"/>
        </w:rPr>
      </w:pPr>
    </w:p>
    <w:p w14:paraId="671BEFAA" w14:textId="77777777" w:rsidR="00C7309D" w:rsidRDefault="00C7309D" w:rsidP="00C7309D">
      <w:pPr>
        <w:tabs>
          <w:tab w:val="left" w:pos="1680"/>
          <w:tab w:val="center" w:pos="4277"/>
        </w:tabs>
        <w:spacing w:after="120" w:line="360" w:lineRule="auto"/>
        <w:rPr>
          <w:rFonts w:ascii="Arial" w:eastAsiaTheme="minorHAnsi" w:hAnsi="Arial" w:cs="Arial"/>
          <w:sz w:val="26"/>
          <w:szCs w:val="26"/>
          <w:lang w:eastAsia="en-US"/>
        </w:rPr>
      </w:pPr>
    </w:p>
    <w:p w14:paraId="60C97118" w14:textId="77777777" w:rsidR="00C7309D" w:rsidRDefault="00C7309D" w:rsidP="00C7309D">
      <w:pPr>
        <w:tabs>
          <w:tab w:val="left" w:pos="1680"/>
          <w:tab w:val="center" w:pos="4277"/>
        </w:tabs>
        <w:spacing w:after="120" w:line="360" w:lineRule="auto"/>
        <w:jc w:val="center"/>
        <w:rPr>
          <w:rFonts w:ascii="Arial" w:eastAsiaTheme="minorHAnsi" w:hAnsi="Arial" w:cs="Arial"/>
          <w:sz w:val="26"/>
          <w:szCs w:val="26"/>
          <w:lang w:eastAsia="en-US"/>
        </w:rPr>
      </w:pPr>
    </w:p>
    <w:p w14:paraId="2B04833B" w14:textId="77777777" w:rsidR="00C7309D" w:rsidRDefault="00C7309D" w:rsidP="00C7309D">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672B3C48" w14:textId="77777777" w:rsidR="00C7309D" w:rsidRDefault="00C7309D" w:rsidP="00C7309D">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00B48BCC" w14:textId="77777777" w:rsidR="00C7309D" w:rsidRDefault="00C7309D" w:rsidP="00C7309D">
      <w:pPr>
        <w:spacing w:before="240" w:line="360" w:lineRule="auto"/>
        <w:ind w:firstLine="708"/>
        <w:jc w:val="both"/>
        <w:rPr>
          <w:rFonts w:ascii="Arial" w:hAnsi="Arial" w:cs="Arial"/>
          <w:sz w:val="26"/>
          <w:szCs w:val="26"/>
        </w:rPr>
      </w:pPr>
    </w:p>
    <w:p w14:paraId="3EE2432A" w14:textId="292F51B4" w:rsidR="002C26CF" w:rsidRDefault="002C26CF" w:rsidP="00C7309D">
      <w:pPr>
        <w:spacing w:after="0" w:line="240" w:lineRule="auto"/>
        <w:ind w:firstLine="567"/>
        <w:jc w:val="center"/>
      </w:pPr>
    </w:p>
    <w:sectPr w:rsidR="002C26CF" w:rsidSect="00B16E8F">
      <w:headerReference w:type="even" r:id="rId9"/>
      <w:headerReference w:type="default" r:id="rId10"/>
      <w:footerReference w:type="default" r:id="rId11"/>
      <w:headerReference w:type="first" r:id="rId12"/>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DD8746" w14:textId="77777777" w:rsidR="00895242" w:rsidRDefault="00895242">
      <w:pPr>
        <w:spacing w:after="0" w:line="240" w:lineRule="auto"/>
      </w:pPr>
      <w:r>
        <w:separator/>
      </w:r>
    </w:p>
  </w:endnote>
  <w:endnote w:type="continuationSeparator" w:id="0">
    <w:p w14:paraId="1AEAD031" w14:textId="77777777" w:rsidR="00895242" w:rsidRDefault="00895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BE7276" w:rsidRDefault="00BE7276">
    <w:pPr>
      <w:pStyle w:val="Piedepgina"/>
      <w:jc w:val="center"/>
    </w:pPr>
  </w:p>
  <w:p w14:paraId="195FF414" w14:textId="77777777" w:rsidR="00BE7276" w:rsidRDefault="00BE727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70E04C" w14:textId="77777777" w:rsidR="00895242" w:rsidRDefault="00895242">
      <w:pPr>
        <w:spacing w:after="0" w:line="240" w:lineRule="auto"/>
      </w:pPr>
      <w:r>
        <w:separator/>
      </w:r>
    </w:p>
  </w:footnote>
  <w:footnote w:type="continuationSeparator" w:id="0">
    <w:p w14:paraId="01E2EBFA" w14:textId="77777777" w:rsidR="00895242" w:rsidRDefault="00895242">
      <w:pPr>
        <w:spacing w:after="0" w:line="240" w:lineRule="auto"/>
      </w:pPr>
      <w:r>
        <w:continuationSeparator/>
      </w:r>
    </w:p>
  </w:footnote>
  <w:footnote w:id="1">
    <w:p w14:paraId="73516DD7" w14:textId="77777777" w:rsidR="00BE7276" w:rsidRPr="00887FAD" w:rsidRDefault="00BE7276" w:rsidP="00446A19">
      <w:pPr>
        <w:pStyle w:val="Textonotapie"/>
        <w:jc w:val="both"/>
        <w:rPr>
          <w:rFonts w:ascii="Arial" w:hAnsi="Arial" w:cs="Arial"/>
          <w:i/>
          <w:sz w:val="16"/>
          <w:szCs w:val="16"/>
        </w:rPr>
      </w:pPr>
      <w:r w:rsidRPr="00887FAD">
        <w:rPr>
          <w:rStyle w:val="Refdenotaalpie"/>
          <w:rFonts w:ascii="Arial" w:hAnsi="Arial" w:cs="Arial"/>
          <w:i/>
          <w:sz w:val="16"/>
          <w:szCs w:val="16"/>
        </w:rPr>
        <w:footnoteRef/>
      </w:r>
      <w:r w:rsidRPr="00887FAD">
        <w:rPr>
          <w:rFonts w:ascii="Arial" w:hAnsi="Arial" w:cs="Arial"/>
          <w:i/>
          <w:sz w:val="16"/>
          <w:szCs w:val="16"/>
        </w:rPr>
        <w:t xml:space="preserve"> “</w:t>
      </w:r>
      <w:r w:rsidRPr="00887FAD">
        <w:rPr>
          <w:rFonts w:ascii="Arial" w:hAnsi="Arial" w:cs="Arial"/>
          <w:b/>
          <w:i/>
          <w:sz w:val="16"/>
          <w:szCs w:val="16"/>
        </w:rPr>
        <w:t xml:space="preserve">ARTÍCULO 203.- </w:t>
      </w:r>
      <w:r w:rsidRPr="00887FAD">
        <w:rPr>
          <w:rFonts w:ascii="Arial" w:hAnsi="Arial" w:cs="Arial"/>
          <w:i/>
          <w:sz w:val="16"/>
          <w:szCs w:val="16"/>
        </w:rPr>
        <w:t>La valoración de las pruebas se hará de acuerdo con las siguientes reglas:</w:t>
      </w:r>
    </w:p>
    <w:p w14:paraId="15EFC852" w14:textId="285781A8" w:rsidR="00BE7276" w:rsidRPr="00887FAD" w:rsidRDefault="00BE7276" w:rsidP="00446A19">
      <w:pPr>
        <w:pStyle w:val="Textonotapie"/>
        <w:jc w:val="both"/>
        <w:rPr>
          <w:rFonts w:ascii="Arial" w:hAnsi="Arial" w:cs="Arial"/>
          <w:i/>
          <w:sz w:val="16"/>
          <w:szCs w:val="16"/>
        </w:rPr>
      </w:pPr>
      <w:r w:rsidRPr="00887FAD">
        <w:rPr>
          <w:rFonts w:ascii="Arial" w:hAnsi="Arial" w:cs="Arial"/>
          <w:i/>
          <w:sz w:val="16"/>
          <w:szCs w:val="16"/>
        </w:rPr>
        <w:t xml:space="preserve">   I. Harán prueba plena la confesión expresa de las partes y los actos contenidos en documentos públicos, si</w:t>
      </w:r>
      <w:r>
        <w:rPr>
          <w:rFonts w:ascii="Arial" w:hAnsi="Arial" w:cs="Arial"/>
          <w:i/>
          <w:sz w:val="16"/>
          <w:szCs w:val="16"/>
        </w:rPr>
        <w:t xml:space="preserve"> en éstos últimos se contienen</w:t>
      </w:r>
      <w:r w:rsidRPr="00887FAD">
        <w:rPr>
          <w:rFonts w:ascii="Arial" w:hAnsi="Arial" w:cs="Arial"/>
          <w:i/>
          <w:sz w:val="16"/>
          <w:szCs w:val="16"/>
        </w:rPr>
        <w:t xml:space="preserve"> declaraciones de verdad o manifestaciones de hechos de particulares; y</w:t>
      </w:r>
    </w:p>
    <w:p w14:paraId="2AE4A4F7" w14:textId="77777777" w:rsidR="00BE7276" w:rsidRPr="002E365A" w:rsidRDefault="00BE7276" w:rsidP="00446A19">
      <w:pPr>
        <w:pStyle w:val="Textonotapie"/>
        <w:jc w:val="both"/>
      </w:pPr>
      <w:r w:rsidRPr="00887FAD">
        <w:rPr>
          <w:rFonts w:ascii="Arial" w:hAnsi="Arial" w:cs="Arial"/>
          <w:sz w:val="16"/>
          <w:szCs w:val="16"/>
        </w:rPr>
        <w:t xml:space="preserve">   …”</w:t>
      </w:r>
    </w:p>
  </w:footnote>
  <w:footnote w:id="2">
    <w:p w14:paraId="1204D8AC" w14:textId="7776FEA2" w:rsidR="00DA05F5" w:rsidRPr="00DA05F5" w:rsidRDefault="00DA05F5">
      <w:pPr>
        <w:pStyle w:val="Textonotapie"/>
        <w:rPr>
          <w:rFonts w:ascii="Arial" w:hAnsi="Arial" w:cs="Arial"/>
          <w:i/>
          <w:sz w:val="16"/>
          <w:szCs w:val="16"/>
        </w:rPr>
      </w:pPr>
      <w:r w:rsidRPr="00DA05F5">
        <w:rPr>
          <w:rStyle w:val="Refdenotaalpie"/>
          <w:rFonts w:ascii="Arial" w:hAnsi="Arial" w:cs="Arial"/>
          <w:i/>
          <w:sz w:val="16"/>
          <w:szCs w:val="16"/>
        </w:rPr>
        <w:footnoteRef/>
      </w:r>
      <w:r w:rsidRPr="00DA05F5">
        <w:rPr>
          <w:rFonts w:ascii="Arial" w:hAnsi="Arial" w:cs="Arial"/>
          <w:i/>
          <w:sz w:val="16"/>
          <w:szCs w:val="16"/>
        </w:rPr>
        <w:t xml:space="preserve"> Visible en fojas 25 a la 29 del expediente del juicio de nulidad 0087/2021.</w:t>
      </w:r>
    </w:p>
  </w:footnote>
  <w:footnote w:id="3">
    <w:p w14:paraId="3D5757C8" w14:textId="7EE08245" w:rsidR="00882E95" w:rsidRPr="00882E95" w:rsidRDefault="00882E95">
      <w:pPr>
        <w:pStyle w:val="Textonotapie"/>
        <w:rPr>
          <w:rFonts w:ascii="Arial" w:hAnsi="Arial" w:cs="Arial"/>
          <w:i/>
          <w:sz w:val="16"/>
          <w:szCs w:val="16"/>
        </w:rPr>
      </w:pPr>
      <w:r w:rsidRPr="00882E95">
        <w:rPr>
          <w:rStyle w:val="Refdenotaalpie"/>
          <w:rFonts w:ascii="Arial" w:hAnsi="Arial" w:cs="Arial"/>
          <w:i/>
          <w:sz w:val="16"/>
          <w:szCs w:val="16"/>
        </w:rPr>
        <w:footnoteRef/>
      </w:r>
      <w:r w:rsidRPr="00882E95">
        <w:rPr>
          <w:rFonts w:ascii="Arial" w:hAnsi="Arial" w:cs="Arial"/>
          <w:i/>
          <w:sz w:val="16"/>
          <w:szCs w:val="16"/>
        </w:rPr>
        <w:t xml:space="preserve"> Visible en foja 37 del expediente del juicio de nulidad 0087/2021.</w:t>
      </w:r>
    </w:p>
  </w:footnote>
  <w:footnote w:id="4">
    <w:p w14:paraId="71773084" w14:textId="6FF8F065" w:rsidR="0004063A" w:rsidRPr="0004063A" w:rsidRDefault="0004063A" w:rsidP="0004063A">
      <w:pPr>
        <w:autoSpaceDE w:val="0"/>
        <w:autoSpaceDN w:val="0"/>
        <w:adjustRightInd w:val="0"/>
        <w:spacing w:after="0" w:line="240" w:lineRule="auto"/>
        <w:jc w:val="both"/>
        <w:rPr>
          <w:rFonts w:ascii="Arial" w:hAnsi="Arial" w:cs="Arial"/>
          <w:i/>
          <w:color w:val="000000"/>
          <w:sz w:val="16"/>
          <w:szCs w:val="16"/>
        </w:rPr>
      </w:pPr>
      <w:r>
        <w:rPr>
          <w:rStyle w:val="Refdenotaalpie"/>
        </w:rPr>
        <w:footnoteRef/>
      </w:r>
      <w:r>
        <w:t xml:space="preserve"> </w:t>
      </w:r>
      <w:r w:rsidRPr="0004063A">
        <w:rPr>
          <w:rFonts w:ascii="Arial" w:hAnsi="Arial" w:cs="Arial"/>
          <w:b/>
          <w:bCs/>
          <w:i/>
          <w:color w:val="000000"/>
          <w:sz w:val="16"/>
          <w:szCs w:val="16"/>
        </w:rPr>
        <w:t xml:space="preserve">ARTÍCULO 235.- </w:t>
      </w:r>
      <w:r w:rsidRPr="0004063A">
        <w:rPr>
          <w:rFonts w:ascii="Arial" w:hAnsi="Arial" w:cs="Arial"/>
          <w:i/>
          <w:color w:val="000000"/>
          <w:sz w:val="16"/>
          <w:szCs w:val="16"/>
        </w:rPr>
        <w:t>En caso de declararse procedente la queja, la resolución fijará los lineamientos</w:t>
      </w:r>
      <w:r>
        <w:rPr>
          <w:rFonts w:ascii="Arial" w:hAnsi="Arial" w:cs="Arial"/>
          <w:i/>
          <w:color w:val="000000"/>
          <w:sz w:val="16"/>
          <w:szCs w:val="16"/>
        </w:rPr>
        <w:t xml:space="preserve"> </w:t>
      </w:r>
      <w:r w:rsidRPr="0004063A">
        <w:rPr>
          <w:rFonts w:ascii="Arial" w:hAnsi="Arial" w:cs="Arial"/>
          <w:i/>
          <w:color w:val="000000"/>
          <w:sz w:val="16"/>
          <w:szCs w:val="16"/>
        </w:rPr>
        <w:t>a que deba someterse a la autoridad para dar debido cumplimiento a la misma.</w:t>
      </w:r>
    </w:p>
    <w:p w14:paraId="048D1B03" w14:textId="77777777" w:rsidR="0004063A" w:rsidRPr="0004063A" w:rsidRDefault="0004063A" w:rsidP="0004063A">
      <w:pPr>
        <w:autoSpaceDE w:val="0"/>
        <w:autoSpaceDN w:val="0"/>
        <w:adjustRightInd w:val="0"/>
        <w:spacing w:after="0" w:line="240" w:lineRule="auto"/>
        <w:jc w:val="both"/>
        <w:rPr>
          <w:rFonts w:ascii="Arial" w:hAnsi="Arial" w:cs="Arial"/>
          <w:i/>
          <w:color w:val="000000"/>
          <w:sz w:val="16"/>
          <w:szCs w:val="16"/>
        </w:rPr>
      </w:pPr>
    </w:p>
    <w:p w14:paraId="435D8949" w14:textId="15C71B7B" w:rsidR="0004063A" w:rsidRPr="0004063A" w:rsidRDefault="0004063A" w:rsidP="0004063A">
      <w:pPr>
        <w:autoSpaceDE w:val="0"/>
        <w:autoSpaceDN w:val="0"/>
        <w:adjustRightInd w:val="0"/>
        <w:spacing w:after="0" w:line="240" w:lineRule="auto"/>
        <w:jc w:val="both"/>
        <w:rPr>
          <w:rFonts w:ascii="Arial" w:hAnsi="Arial" w:cs="Arial"/>
          <w:i/>
          <w:color w:val="000000"/>
          <w:sz w:val="16"/>
          <w:szCs w:val="16"/>
        </w:rPr>
      </w:pPr>
      <w:r w:rsidRPr="0004063A">
        <w:rPr>
          <w:rFonts w:ascii="Arial" w:hAnsi="Arial" w:cs="Arial"/>
          <w:i/>
          <w:color w:val="000000"/>
          <w:sz w:val="16"/>
          <w:szCs w:val="16"/>
        </w:rPr>
        <w:t>En caso que haya repetición del acto o resolución anulados, el Tribunal hará la declaratoria</w:t>
      </w:r>
      <w:r>
        <w:rPr>
          <w:rFonts w:ascii="Arial" w:hAnsi="Arial" w:cs="Arial"/>
          <w:i/>
          <w:color w:val="000000"/>
          <w:sz w:val="16"/>
          <w:szCs w:val="16"/>
        </w:rPr>
        <w:t xml:space="preserve"> </w:t>
      </w:r>
      <w:r w:rsidRPr="0004063A">
        <w:rPr>
          <w:rFonts w:ascii="Arial" w:hAnsi="Arial" w:cs="Arial"/>
          <w:i/>
          <w:color w:val="000000"/>
          <w:sz w:val="16"/>
          <w:szCs w:val="16"/>
        </w:rPr>
        <w:t>correspondiente, dejando sin efecto dicho acto y la notificará a la autoridad responsable,</w:t>
      </w:r>
      <w:r>
        <w:rPr>
          <w:rFonts w:ascii="Arial" w:hAnsi="Arial" w:cs="Arial"/>
          <w:i/>
          <w:color w:val="000000"/>
          <w:sz w:val="16"/>
          <w:szCs w:val="16"/>
        </w:rPr>
        <w:t xml:space="preserve"> </w:t>
      </w:r>
      <w:r w:rsidRPr="0004063A">
        <w:rPr>
          <w:rFonts w:ascii="Arial" w:hAnsi="Arial" w:cs="Arial"/>
          <w:i/>
          <w:color w:val="000000"/>
          <w:sz w:val="16"/>
          <w:szCs w:val="16"/>
        </w:rPr>
        <w:t>ordenándole que se abstenga de incurrir en nuevas repeticiones.</w:t>
      </w:r>
    </w:p>
    <w:p w14:paraId="76689D38" w14:textId="77777777" w:rsidR="0004063A" w:rsidRPr="0004063A" w:rsidRDefault="0004063A" w:rsidP="0004063A">
      <w:pPr>
        <w:autoSpaceDE w:val="0"/>
        <w:autoSpaceDN w:val="0"/>
        <w:adjustRightInd w:val="0"/>
        <w:spacing w:after="0" w:line="240" w:lineRule="auto"/>
        <w:jc w:val="both"/>
        <w:rPr>
          <w:rFonts w:ascii="Arial" w:hAnsi="Arial" w:cs="Arial"/>
          <w:i/>
          <w:color w:val="000000"/>
          <w:sz w:val="16"/>
          <w:szCs w:val="16"/>
        </w:rPr>
      </w:pPr>
    </w:p>
    <w:p w14:paraId="3134BDC8" w14:textId="75EFF891" w:rsidR="0004063A" w:rsidRPr="0004063A" w:rsidRDefault="0004063A" w:rsidP="0004063A">
      <w:pPr>
        <w:autoSpaceDE w:val="0"/>
        <w:autoSpaceDN w:val="0"/>
        <w:adjustRightInd w:val="0"/>
        <w:spacing w:after="0" w:line="240" w:lineRule="auto"/>
        <w:jc w:val="both"/>
        <w:rPr>
          <w:rFonts w:ascii="Arial" w:hAnsi="Arial" w:cs="Arial"/>
          <w:i/>
          <w:color w:val="000000"/>
          <w:sz w:val="16"/>
          <w:szCs w:val="16"/>
        </w:rPr>
      </w:pPr>
      <w:r w:rsidRPr="0004063A">
        <w:rPr>
          <w:rFonts w:ascii="Arial" w:hAnsi="Arial" w:cs="Arial"/>
          <w:i/>
          <w:color w:val="000000"/>
          <w:sz w:val="16"/>
          <w:szCs w:val="16"/>
        </w:rPr>
        <w:t>La resolución a que se refiere el párrafo que antecede, se notificará también al superior del</w:t>
      </w:r>
      <w:r>
        <w:rPr>
          <w:rFonts w:ascii="Arial" w:hAnsi="Arial" w:cs="Arial"/>
          <w:i/>
          <w:color w:val="000000"/>
          <w:sz w:val="16"/>
          <w:szCs w:val="16"/>
        </w:rPr>
        <w:t xml:space="preserve"> </w:t>
      </w:r>
      <w:r w:rsidRPr="0004063A">
        <w:rPr>
          <w:rFonts w:ascii="Arial" w:hAnsi="Arial" w:cs="Arial"/>
          <w:i/>
          <w:color w:val="000000"/>
          <w:sz w:val="16"/>
          <w:szCs w:val="16"/>
        </w:rPr>
        <w:t>servidor público responsable, para que proceda jerárquicamente y el Tribunal impondrá a este</w:t>
      </w:r>
      <w:r>
        <w:rPr>
          <w:rFonts w:ascii="Arial" w:hAnsi="Arial" w:cs="Arial"/>
          <w:i/>
          <w:color w:val="000000"/>
          <w:sz w:val="16"/>
          <w:szCs w:val="16"/>
        </w:rPr>
        <w:t xml:space="preserve"> </w:t>
      </w:r>
      <w:r w:rsidRPr="0004063A">
        <w:rPr>
          <w:rFonts w:ascii="Arial" w:hAnsi="Arial" w:cs="Arial"/>
          <w:i/>
          <w:color w:val="000000"/>
          <w:sz w:val="16"/>
          <w:szCs w:val="16"/>
        </w:rPr>
        <w:t>último una multa de hasta cien Unidades de Medida y Actualización Diaria.</w:t>
      </w:r>
    </w:p>
    <w:p w14:paraId="4F616A1C" w14:textId="77777777" w:rsidR="0004063A" w:rsidRPr="0004063A" w:rsidRDefault="0004063A" w:rsidP="0004063A">
      <w:pPr>
        <w:autoSpaceDE w:val="0"/>
        <w:autoSpaceDN w:val="0"/>
        <w:adjustRightInd w:val="0"/>
        <w:spacing w:after="0" w:line="240" w:lineRule="auto"/>
        <w:jc w:val="both"/>
        <w:rPr>
          <w:rFonts w:ascii="Arial" w:hAnsi="Arial" w:cs="Arial"/>
          <w:i/>
          <w:color w:val="000000"/>
          <w:sz w:val="16"/>
          <w:szCs w:val="16"/>
        </w:rPr>
      </w:pPr>
    </w:p>
    <w:p w14:paraId="14ED38B6" w14:textId="1E26CC2D" w:rsidR="0004063A" w:rsidRDefault="0004063A" w:rsidP="0004063A">
      <w:pPr>
        <w:autoSpaceDE w:val="0"/>
        <w:autoSpaceDN w:val="0"/>
        <w:adjustRightInd w:val="0"/>
        <w:spacing w:after="0" w:line="240" w:lineRule="auto"/>
        <w:jc w:val="both"/>
        <w:rPr>
          <w:rFonts w:ascii="Arial" w:hAnsi="Arial" w:cs="Arial"/>
          <w:i/>
          <w:color w:val="000000"/>
          <w:sz w:val="16"/>
          <w:szCs w:val="16"/>
        </w:rPr>
      </w:pPr>
      <w:r w:rsidRPr="0004063A">
        <w:rPr>
          <w:rFonts w:ascii="Arial" w:hAnsi="Arial" w:cs="Arial"/>
          <w:i/>
          <w:color w:val="000000"/>
          <w:sz w:val="16"/>
          <w:szCs w:val="16"/>
        </w:rPr>
        <w:t>Si el Tribunal</w:t>
      </w:r>
      <w:r w:rsidRPr="0004063A">
        <w:rPr>
          <w:rFonts w:ascii="Arial" w:hAnsi="Arial" w:cs="Arial"/>
          <w:i/>
          <w:color w:val="FF0000"/>
          <w:sz w:val="16"/>
          <w:szCs w:val="16"/>
        </w:rPr>
        <w:t xml:space="preserve"> </w:t>
      </w:r>
      <w:r w:rsidRPr="0004063A">
        <w:rPr>
          <w:rFonts w:ascii="Arial" w:hAnsi="Arial" w:cs="Arial"/>
          <w:i/>
          <w:color w:val="000000"/>
          <w:sz w:val="16"/>
          <w:szCs w:val="16"/>
        </w:rPr>
        <w:t>resuelve que hubo exceso o defecto en el cumplimiento de la sentencia o en la</w:t>
      </w:r>
      <w:r>
        <w:rPr>
          <w:rFonts w:ascii="Arial" w:hAnsi="Arial" w:cs="Arial"/>
          <w:i/>
          <w:color w:val="000000"/>
          <w:sz w:val="16"/>
          <w:szCs w:val="16"/>
        </w:rPr>
        <w:t xml:space="preserve"> </w:t>
      </w:r>
      <w:r w:rsidRPr="0004063A">
        <w:rPr>
          <w:rFonts w:ascii="Arial" w:hAnsi="Arial" w:cs="Arial"/>
          <w:i/>
          <w:color w:val="000000"/>
          <w:sz w:val="16"/>
          <w:szCs w:val="16"/>
        </w:rPr>
        <w:t>suspensión del acto reclamado, dejará sin efectos el acto o resolución que provoco la queja y se</w:t>
      </w:r>
      <w:r>
        <w:rPr>
          <w:rFonts w:ascii="Arial" w:hAnsi="Arial" w:cs="Arial"/>
          <w:i/>
          <w:color w:val="000000"/>
          <w:sz w:val="16"/>
          <w:szCs w:val="16"/>
        </w:rPr>
        <w:t xml:space="preserve"> </w:t>
      </w:r>
      <w:r w:rsidRPr="0004063A">
        <w:rPr>
          <w:rFonts w:ascii="Arial" w:hAnsi="Arial" w:cs="Arial"/>
          <w:i/>
          <w:color w:val="000000"/>
          <w:sz w:val="16"/>
          <w:szCs w:val="16"/>
        </w:rPr>
        <w:t>concederá a la autoridad responsable, veinticuatro horas para que dé cumplimiento debido al</w:t>
      </w:r>
      <w:r>
        <w:rPr>
          <w:rFonts w:ascii="Arial" w:hAnsi="Arial" w:cs="Arial"/>
          <w:i/>
          <w:color w:val="000000"/>
          <w:sz w:val="16"/>
          <w:szCs w:val="16"/>
        </w:rPr>
        <w:t xml:space="preserve"> </w:t>
      </w:r>
      <w:r w:rsidRPr="0004063A">
        <w:rPr>
          <w:rFonts w:ascii="Arial" w:hAnsi="Arial" w:cs="Arial"/>
          <w:i/>
          <w:color w:val="000000"/>
          <w:sz w:val="16"/>
          <w:szCs w:val="16"/>
        </w:rPr>
        <w:t>fallo, señalando la forma y términos precisados en la suspensión o sentencia, conforme a los</w:t>
      </w:r>
      <w:r>
        <w:rPr>
          <w:rFonts w:ascii="Arial" w:hAnsi="Arial" w:cs="Arial"/>
          <w:i/>
          <w:color w:val="000000"/>
          <w:sz w:val="16"/>
          <w:szCs w:val="16"/>
        </w:rPr>
        <w:t xml:space="preserve"> </w:t>
      </w:r>
      <w:r w:rsidRPr="0004063A">
        <w:rPr>
          <w:rFonts w:ascii="Arial" w:hAnsi="Arial" w:cs="Arial"/>
          <w:i/>
          <w:color w:val="000000"/>
          <w:sz w:val="16"/>
          <w:szCs w:val="16"/>
        </w:rPr>
        <w:t>cuales se debe cumplir.</w:t>
      </w:r>
    </w:p>
    <w:p w14:paraId="51739192" w14:textId="77777777" w:rsidR="006F0AFA" w:rsidRDefault="006F0AFA" w:rsidP="0004063A">
      <w:pPr>
        <w:autoSpaceDE w:val="0"/>
        <w:autoSpaceDN w:val="0"/>
        <w:adjustRightInd w:val="0"/>
        <w:spacing w:after="0" w:line="240" w:lineRule="auto"/>
        <w:jc w:val="both"/>
      </w:pPr>
    </w:p>
  </w:footnote>
  <w:footnote w:id="5">
    <w:p w14:paraId="0DE46EAF" w14:textId="77777777" w:rsidR="006F0AFA" w:rsidRPr="006F0AFA" w:rsidRDefault="006F0AFA" w:rsidP="006F0AFA">
      <w:pPr>
        <w:pStyle w:val="temp"/>
        <w:shd w:val="clear" w:color="auto" w:fill="FFFFFF"/>
        <w:spacing w:before="0" w:beforeAutospacing="0" w:after="0" w:afterAutospacing="0"/>
        <w:jc w:val="both"/>
        <w:rPr>
          <w:rFonts w:ascii="Arial" w:hAnsi="Arial" w:cs="Arial"/>
          <w:i/>
          <w:color w:val="212529"/>
          <w:sz w:val="16"/>
          <w:szCs w:val="16"/>
        </w:rPr>
      </w:pPr>
      <w:r w:rsidRPr="006F0AFA">
        <w:rPr>
          <w:rStyle w:val="Refdenotaalpie"/>
          <w:rFonts w:ascii="Arial" w:hAnsi="Arial" w:cs="Arial"/>
          <w:i/>
          <w:sz w:val="16"/>
          <w:szCs w:val="16"/>
        </w:rPr>
        <w:footnoteRef/>
      </w:r>
      <w:r w:rsidRPr="006F0AFA">
        <w:rPr>
          <w:rFonts w:ascii="Arial" w:hAnsi="Arial" w:cs="Arial"/>
          <w:i/>
          <w:sz w:val="16"/>
          <w:szCs w:val="16"/>
        </w:rPr>
        <w:t xml:space="preserve"> </w:t>
      </w:r>
      <w:r w:rsidRPr="006F0AFA">
        <w:rPr>
          <w:rStyle w:val="bold"/>
          <w:rFonts w:ascii="Arial" w:eastAsia="PMingLiU" w:hAnsi="Arial" w:cs="Arial"/>
          <w:b/>
          <w:bCs/>
          <w:i/>
          <w:color w:val="212529"/>
          <w:sz w:val="16"/>
          <w:szCs w:val="16"/>
        </w:rPr>
        <w:t>Registro digital: </w:t>
      </w:r>
      <w:r w:rsidRPr="006F0AFA">
        <w:rPr>
          <w:rFonts w:ascii="Arial" w:hAnsi="Arial" w:cs="Arial"/>
          <w:i/>
          <w:color w:val="212529"/>
          <w:sz w:val="16"/>
          <w:szCs w:val="16"/>
        </w:rPr>
        <w:t>2015591</w:t>
      </w:r>
    </w:p>
    <w:p w14:paraId="0F76E48D" w14:textId="77777777" w:rsidR="006F0AFA" w:rsidRPr="006F0AFA" w:rsidRDefault="006F0AFA" w:rsidP="006F0AFA">
      <w:pPr>
        <w:pStyle w:val="temp"/>
        <w:shd w:val="clear" w:color="auto" w:fill="FFFFFF"/>
        <w:spacing w:before="0" w:beforeAutospacing="0" w:after="0" w:afterAutospacing="0"/>
        <w:jc w:val="both"/>
        <w:rPr>
          <w:rFonts w:ascii="Arial" w:hAnsi="Arial" w:cs="Arial"/>
          <w:i/>
          <w:color w:val="212529"/>
          <w:sz w:val="16"/>
          <w:szCs w:val="16"/>
        </w:rPr>
      </w:pPr>
      <w:r w:rsidRPr="006F0AFA">
        <w:rPr>
          <w:rStyle w:val="bold"/>
          <w:rFonts w:ascii="Arial" w:eastAsia="PMingLiU" w:hAnsi="Arial" w:cs="Arial"/>
          <w:b/>
          <w:bCs/>
          <w:i/>
          <w:color w:val="212529"/>
          <w:sz w:val="16"/>
          <w:szCs w:val="16"/>
        </w:rPr>
        <w:t>Instancia: </w:t>
      </w:r>
      <w:r w:rsidRPr="006F0AFA">
        <w:rPr>
          <w:rFonts w:ascii="Arial" w:hAnsi="Arial" w:cs="Arial"/>
          <w:i/>
          <w:color w:val="212529"/>
          <w:sz w:val="16"/>
          <w:szCs w:val="16"/>
        </w:rPr>
        <w:t>Primera Sala</w:t>
      </w:r>
    </w:p>
    <w:p w14:paraId="5F2AB8CE" w14:textId="77777777" w:rsidR="006F0AFA" w:rsidRPr="006F0AFA" w:rsidRDefault="006F0AFA" w:rsidP="006F0AFA">
      <w:pPr>
        <w:pStyle w:val="temp"/>
        <w:shd w:val="clear" w:color="auto" w:fill="FFFFFF"/>
        <w:spacing w:before="0" w:beforeAutospacing="0" w:after="0" w:afterAutospacing="0"/>
        <w:jc w:val="both"/>
        <w:rPr>
          <w:rFonts w:ascii="Arial" w:hAnsi="Arial" w:cs="Arial"/>
          <w:i/>
          <w:color w:val="212529"/>
          <w:sz w:val="16"/>
          <w:szCs w:val="16"/>
        </w:rPr>
      </w:pPr>
      <w:r w:rsidRPr="006F0AFA">
        <w:rPr>
          <w:rStyle w:val="bold"/>
          <w:rFonts w:ascii="Arial" w:eastAsia="PMingLiU" w:hAnsi="Arial" w:cs="Arial"/>
          <w:b/>
          <w:bCs/>
          <w:i/>
          <w:color w:val="212529"/>
          <w:sz w:val="16"/>
          <w:szCs w:val="16"/>
        </w:rPr>
        <w:t>Décima Época</w:t>
      </w:r>
    </w:p>
    <w:p w14:paraId="0500B0E6" w14:textId="77777777" w:rsidR="006F0AFA" w:rsidRPr="006F0AFA" w:rsidRDefault="006F0AFA" w:rsidP="006F0AFA">
      <w:pPr>
        <w:pStyle w:val="temp"/>
        <w:shd w:val="clear" w:color="auto" w:fill="FFFFFF"/>
        <w:spacing w:before="0" w:beforeAutospacing="0" w:after="0" w:afterAutospacing="0"/>
        <w:jc w:val="both"/>
        <w:rPr>
          <w:rFonts w:ascii="Arial" w:hAnsi="Arial" w:cs="Arial"/>
          <w:i/>
          <w:color w:val="212529"/>
          <w:sz w:val="16"/>
          <w:szCs w:val="16"/>
        </w:rPr>
      </w:pPr>
      <w:r w:rsidRPr="006F0AFA">
        <w:rPr>
          <w:rStyle w:val="bold"/>
          <w:rFonts w:ascii="Arial" w:eastAsia="PMingLiU" w:hAnsi="Arial" w:cs="Arial"/>
          <w:b/>
          <w:bCs/>
          <w:i/>
          <w:color w:val="212529"/>
          <w:sz w:val="16"/>
          <w:szCs w:val="16"/>
        </w:rPr>
        <w:t>Materia(s): </w:t>
      </w:r>
      <w:r w:rsidRPr="006F0AFA">
        <w:rPr>
          <w:rFonts w:ascii="Arial" w:hAnsi="Arial" w:cs="Arial"/>
          <w:i/>
          <w:color w:val="212529"/>
          <w:sz w:val="16"/>
          <w:szCs w:val="16"/>
        </w:rPr>
        <w:t>Constitucional</w:t>
      </w:r>
    </w:p>
    <w:p w14:paraId="068F16EA" w14:textId="77777777" w:rsidR="006F0AFA" w:rsidRPr="006F0AFA" w:rsidRDefault="006F0AFA" w:rsidP="006F0AFA">
      <w:pPr>
        <w:pStyle w:val="temp"/>
        <w:shd w:val="clear" w:color="auto" w:fill="FFFFFF"/>
        <w:spacing w:before="0" w:beforeAutospacing="0" w:after="0" w:afterAutospacing="0"/>
        <w:jc w:val="both"/>
        <w:rPr>
          <w:rFonts w:ascii="Arial" w:hAnsi="Arial" w:cs="Arial"/>
          <w:i/>
          <w:color w:val="212529"/>
          <w:sz w:val="16"/>
          <w:szCs w:val="16"/>
        </w:rPr>
      </w:pPr>
      <w:r w:rsidRPr="006F0AFA">
        <w:rPr>
          <w:rStyle w:val="bold"/>
          <w:rFonts w:ascii="Arial" w:eastAsia="PMingLiU" w:hAnsi="Arial" w:cs="Arial"/>
          <w:b/>
          <w:bCs/>
          <w:i/>
          <w:color w:val="212529"/>
          <w:sz w:val="16"/>
          <w:szCs w:val="16"/>
        </w:rPr>
        <w:t>Tesis: </w:t>
      </w:r>
      <w:r w:rsidRPr="006F0AFA">
        <w:rPr>
          <w:rFonts w:ascii="Arial" w:hAnsi="Arial" w:cs="Arial"/>
          <w:i/>
          <w:color w:val="212529"/>
          <w:sz w:val="16"/>
          <w:szCs w:val="16"/>
        </w:rPr>
        <w:t>1a./J. 103/2017 (10a.)</w:t>
      </w:r>
    </w:p>
    <w:p w14:paraId="3A6EBAB1" w14:textId="634FA8E2" w:rsidR="006F0AFA" w:rsidRPr="006F0AFA" w:rsidRDefault="006F0AFA" w:rsidP="006F0AFA">
      <w:pPr>
        <w:pStyle w:val="temp"/>
        <w:shd w:val="clear" w:color="auto" w:fill="FFFFFF"/>
        <w:spacing w:before="0" w:beforeAutospacing="0" w:after="0" w:afterAutospacing="0"/>
        <w:jc w:val="both"/>
        <w:rPr>
          <w:rFonts w:ascii="Arial" w:hAnsi="Arial" w:cs="Arial"/>
          <w:i/>
          <w:color w:val="212529"/>
          <w:sz w:val="16"/>
          <w:szCs w:val="16"/>
        </w:rPr>
      </w:pPr>
      <w:r w:rsidRPr="006F0AFA">
        <w:rPr>
          <w:rStyle w:val="bold"/>
          <w:rFonts w:ascii="Arial" w:eastAsia="PMingLiU" w:hAnsi="Arial" w:cs="Arial"/>
          <w:b/>
          <w:bCs/>
          <w:i/>
          <w:color w:val="212529"/>
          <w:sz w:val="16"/>
          <w:szCs w:val="16"/>
        </w:rPr>
        <w:t>Fuente:</w:t>
      </w:r>
      <w:r>
        <w:rPr>
          <w:rStyle w:val="bold"/>
          <w:rFonts w:ascii="Arial" w:eastAsia="PMingLiU" w:hAnsi="Arial" w:cs="Arial"/>
          <w:b/>
          <w:bCs/>
          <w:i/>
          <w:color w:val="212529"/>
          <w:sz w:val="16"/>
          <w:szCs w:val="16"/>
        </w:rPr>
        <w:t xml:space="preserve"> </w:t>
      </w:r>
      <w:r w:rsidRPr="006F0AFA">
        <w:rPr>
          <w:rFonts w:ascii="Arial" w:hAnsi="Arial" w:cs="Arial"/>
          <w:i/>
          <w:color w:val="212529"/>
          <w:sz w:val="16"/>
          <w:szCs w:val="16"/>
        </w:rPr>
        <w:t xml:space="preserve">Gaceta del Semanario Judicial de la </w:t>
      </w:r>
      <w:proofErr w:type="spellStart"/>
      <w:r w:rsidRPr="006F0AFA">
        <w:rPr>
          <w:rFonts w:ascii="Arial" w:hAnsi="Arial" w:cs="Arial"/>
          <w:i/>
          <w:color w:val="212529"/>
          <w:sz w:val="16"/>
          <w:szCs w:val="16"/>
        </w:rPr>
        <w:t>Federación.</w:t>
      </w:r>
      <w:r w:rsidRPr="006F0AFA">
        <w:rPr>
          <w:rStyle w:val="ng-star-inserted"/>
          <w:rFonts w:ascii="Arial" w:hAnsi="Arial" w:cs="Arial"/>
          <w:i/>
          <w:color w:val="212529"/>
          <w:sz w:val="16"/>
          <w:szCs w:val="16"/>
        </w:rPr>
        <w:t>Libro</w:t>
      </w:r>
      <w:proofErr w:type="spellEnd"/>
      <w:r w:rsidRPr="006F0AFA">
        <w:rPr>
          <w:rStyle w:val="ng-star-inserted"/>
          <w:rFonts w:ascii="Arial" w:hAnsi="Arial" w:cs="Arial"/>
          <w:i/>
          <w:color w:val="212529"/>
          <w:sz w:val="16"/>
          <w:szCs w:val="16"/>
        </w:rPr>
        <w:t xml:space="preserve"> 48, Noviembre de 2017, Tomo I, página 151</w:t>
      </w:r>
    </w:p>
    <w:p w14:paraId="44FCEE2B" w14:textId="77777777" w:rsidR="006F0AFA" w:rsidRPr="006F0AFA" w:rsidRDefault="006F0AFA" w:rsidP="006F0AFA">
      <w:pPr>
        <w:pStyle w:val="temp"/>
        <w:shd w:val="clear" w:color="auto" w:fill="FFFFFF"/>
        <w:spacing w:before="0" w:beforeAutospacing="0" w:after="0" w:afterAutospacing="0"/>
        <w:jc w:val="both"/>
        <w:rPr>
          <w:rFonts w:ascii="Arial" w:hAnsi="Arial" w:cs="Arial"/>
          <w:i/>
          <w:color w:val="212529"/>
          <w:sz w:val="16"/>
          <w:szCs w:val="16"/>
        </w:rPr>
      </w:pPr>
      <w:r w:rsidRPr="006F0AFA">
        <w:rPr>
          <w:rStyle w:val="bold"/>
          <w:rFonts w:ascii="Arial" w:eastAsia="PMingLiU" w:hAnsi="Arial" w:cs="Arial"/>
          <w:b/>
          <w:bCs/>
          <w:i/>
          <w:color w:val="212529"/>
          <w:sz w:val="16"/>
          <w:szCs w:val="16"/>
        </w:rPr>
        <w:t>Tipo: </w:t>
      </w:r>
      <w:r w:rsidRPr="006F0AFA">
        <w:rPr>
          <w:rFonts w:ascii="Arial" w:hAnsi="Arial" w:cs="Arial"/>
          <w:i/>
          <w:color w:val="212529"/>
          <w:sz w:val="16"/>
          <w:szCs w:val="16"/>
        </w:rPr>
        <w:t>Jurisprudencia</w:t>
      </w:r>
    </w:p>
    <w:p w14:paraId="3649C79B" w14:textId="3797E844" w:rsidR="006F0AFA" w:rsidRPr="006F0AFA" w:rsidRDefault="00086269" w:rsidP="006F0AFA">
      <w:pPr>
        <w:pStyle w:val="NormalWeb"/>
        <w:shd w:val="clear" w:color="auto" w:fill="FFFFFF"/>
        <w:jc w:val="both"/>
        <w:rPr>
          <w:rFonts w:ascii="Arial" w:hAnsi="Arial" w:cs="Arial"/>
          <w:b/>
          <w:bCs/>
          <w:i/>
          <w:color w:val="212529"/>
          <w:sz w:val="16"/>
          <w:szCs w:val="16"/>
        </w:rPr>
      </w:pPr>
      <w:r>
        <w:rPr>
          <w:rFonts w:ascii="Arial" w:hAnsi="Arial" w:cs="Arial"/>
          <w:b/>
          <w:bCs/>
          <w:i/>
          <w:color w:val="212529"/>
          <w:sz w:val="16"/>
          <w:szCs w:val="16"/>
        </w:rPr>
        <w:t>“</w:t>
      </w:r>
      <w:r w:rsidR="006F0AFA" w:rsidRPr="006F0AFA">
        <w:rPr>
          <w:rFonts w:ascii="Arial" w:hAnsi="Arial" w:cs="Arial"/>
          <w:b/>
          <w:bCs/>
          <w:i/>
          <w:color w:val="212529"/>
          <w:sz w:val="16"/>
          <w:szCs w:val="16"/>
        </w:rPr>
        <w:t>DERECHO DE ACCESO EFECTIVO A LA JUSTICIA. ETAPAS Y DERECHOS QUE LE CORRESPONDEN.</w:t>
      </w:r>
    </w:p>
    <w:p w14:paraId="477B52EF" w14:textId="77777777" w:rsidR="006F0AFA" w:rsidRPr="006F0AFA" w:rsidRDefault="006F0AFA" w:rsidP="006F0AFA">
      <w:pPr>
        <w:shd w:val="clear" w:color="auto" w:fill="FFFFFF"/>
        <w:jc w:val="both"/>
        <w:rPr>
          <w:rFonts w:ascii="Arial" w:hAnsi="Arial" w:cs="Arial"/>
          <w:i/>
          <w:color w:val="212529"/>
          <w:sz w:val="16"/>
          <w:szCs w:val="16"/>
        </w:rPr>
      </w:pPr>
    </w:p>
    <w:p w14:paraId="61297B8E" w14:textId="341055D8" w:rsidR="006F0AFA" w:rsidRPr="006F0AFA" w:rsidRDefault="006F0AFA" w:rsidP="006F0AFA">
      <w:pPr>
        <w:pStyle w:val="NormalWeb"/>
        <w:shd w:val="clear" w:color="auto" w:fill="FFFFFF"/>
        <w:jc w:val="both"/>
        <w:rPr>
          <w:rFonts w:ascii="Arial" w:hAnsi="Arial" w:cs="Arial"/>
          <w:i/>
          <w:color w:val="212529"/>
          <w:sz w:val="16"/>
          <w:szCs w:val="16"/>
        </w:rPr>
      </w:pPr>
      <w:r w:rsidRPr="006F0AFA">
        <w:rPr>
          <w:rFonts w:ascii="Arial" w:hAnsi="Arial" w:cs="Arial"/>
          <w:i/>
          <w:color w:val="212529"/>
          <w:sz w:val="16"/>
          <w:szCs w:val="16"/>
        </w:rPr>
        <w:t>De los artículos </w:t>
      </w:r>
      <w:hyperlink r:id="rId1" w:history="1">
        <w:r w:rsidRPr="006F0AFA">
          <w:rPr>
            <w:rStyle w:val="Hipervnculo"/>
            <w:rFonts w:ascii="Arial" w:hAnsi="Arial" w:cs="Arial"/>
            <w:b/>
            <w:bCs/>
            <w:i/>
            <w:color w:val="007BFF"/>
            <w:sz w:val="16"/>
            <w:szCs w:val="16"/>
          </w:rPr>
          <w:t>14, 17 y 20, apartados B y C, de la Constitución Política de los Estados Unidos Mexicanos</w:t>
        </w:r>
      </w:hyperlink>
      <w:r w:rsidRPr="006F0AFA">
        <w:rPr>
          <w:rFonts w:ascii="Arial" w:hAnsi="Arial" w:cs="Arial"/>
          <w:i/>
          <w:color w:val="212529"/>
          <w:sz w:val="16"/>
          <w:szCs w:val="16"/>
        </w:rPr>
        <w:t> y </w:t>
      </w:r>
      <w:hyperlink r:id="rId2" w:history="1">
        <w:r w:rsidRPr="006F0AFA">
          <w:rPr>
            <w:rStyle w:val="Hipervnculo"/>
            <w:rFonts w:ascii="Arial" w:hAnsi="Arial" w:cs="Arial"/>
            <w:b/>
            <w:bCs/>
            <w:i/>
            <w:color w:val="007BFF"/>
            <w:sz w:val="16"/>
            <w:szCs w:val="16"/>
          </w:rPr>
          <w:t>8 de la Convención Americana sobre Derechos Humanos</w:t>
        </w:r>
      </w:hyperlink>
      <w:r w:rsidRPr="006F0AFA">
        <w:rPr>
          <w:rFonts w:ascii="Arial" w:hAnsi="Arial" w:cs="Arial"/>
          <w:i/>
          <w:color w:val="212529"/>
          <w:sz w:val="16"/>
          <w:szCs w:val="16"/>
        </w:rPr>
        <w:t>, deriva el derecho de acceso efectivo a la justicia, el cual comprende, en adición a determinados factores socioeconómicos y políticos, el derecho a una tutela jurisdiccional efectiva y los mecanismos de tutela no jurisdiccional que también deben ser efectivos y estar fundamentados constitucional y legalmente. Ahora bien, en la jurisprudencia 1a./J. 42/2007, de rubro: "</w:t>
      </w:r>
      <w:hyperlink r:id="rId3" w:tgtFrame="_blank" w:history="1">
        <w:r w:rsidRPr="006F0AFA">
          <w:rPr>
            <w:rStyle w:val="Hipervnculo"/>
            <w:rFonts w:ascii="Arial" w:hAnsi="Arial" w:cs="Arial"/>
            <w:b/>
            <w:bCs/>
            <w:i/>
            <w:color w:val="007BFF"/>
            <w:sz w:val="16"/>
            <w:szCs w:val="16"/>
          </w:rPr>
          <w:t>GARANTÍA A LA TUTELA JURISDICCIONAL PREVISTA EN EL ARTÍCULO 17 DE LA CONSTITUCIÓN POLÍTICA DE LOS ESTADOS UNIDOS MEXICANOS. SUS ALCANCES</w:t>
        </w:r>
      </w:hyperlink>
      <w:r w:rsidRPr="006F0AFA">
        <w:rPr>
          <w:rFonts w:ascii="Arial" w:hAnsi="Arial" w:cs="Arial"/>
          <w:i/>
          <w:color w:val="212529"/>
          <w:sz w:val="16"/>
          <w:szCs w:val="16"/>
        </w:rPr>
        <w:t>.", la Primera Sala de la Suprema Corte de Justicia de la Nación definió el acceso a la tutela jurisdiccional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tal decisión; de ahí que este derecho comprenda tres etapas, a las que corresponden tres derechos: (i) una previa al juicio, a la que le corresponde el derecho de acceso a la jurisdicción, que parte del derecho de acción como una especie del de petición dirigido a las autoridades jurisdiccionales y que motiva un pronunciamiento por su parte; (ii) una judicial, que va desde el inicio del procedimiento hasta la última actuación y a la que concierne el derecho al debido proceso; y, (iii) una posterior al juicio, identificada con la eficacia de las resoluciones emitidas. Ahora, los derechos mencionados alcanzan no solamente a los procedimientos ventilados ante Jueces y tribunales del Poder Judicial, sino también a todos aquellos seguidos ante autoridades que, al pronunciarse sobre la determinación de derechos y obligaciones, realicen funciones materialmente jurisdiccionales.</w:t>
      </w:r>
      <w:r w:rsidR="00086269">
        <w:rPr>
          <w:rFonts w:ascii="Arial" w:hAnsi="Arial" w:cs="Arial"/>
          <w:i/>
          <w:color w:val="212529"/>
          <w:sz w:val="16"/>
          <w:szCs w:val="16"/>
        </w:rPr>
        <w:t>”</w:t>
      </w:r>
    </w:p>
    <w:p w14:paraId="75FD1F64" w14:textId="40C9F0C7" w:rsidR="006F0AFA" w:rsidRDefault="006F0AFA">
      <w:pPr>
        <w:pStyle w:val="Textonotapie"/>
      </w:pPr>
    </w:p>
  </w:footnote>
  <w:footnote w:id="6">
    <w:p w14:paraId="1E0AA99C" w14:textId="649A2837" w:rsidR="00B0090D" w:rsidRPr="00B0090D" w:rsidRDefault="00B0090D" w:rsidP="00B0090D">
      <w:pPr>
        <w:pStyle w:val="Textonotapie"/>
        <w:jc w:val="both"/>
        <w:rPr>
          <w:rFonts w:ascii="Arial" w:hAnsi="Arial" w:cs="Arial"/>
          <w:i/>
          <w:color w:val="000000"/>
          <w:sz w:val="16"/>
          <w:szCs w:val="16"/>
        </w:rPr>
      </w:pPr>
      <w:r w:rsidRPr="00B0090D">
        <w:rPr>
          <w:rStyle w:val="Refdenotaalpie"/>
          <w:rFonts w:ascii="Arial" w:hAnsi="Arial" w:cs="Arial"/>
          <w:i/>
          <w:sz w:val="16"/>
          <w:szCs w:val="16"/>
        </w:rPr>
        <w:footnoteRef/>
      </w:r>
      <w:r w:rsidRPr="00B0090D">
        <w:rPr>
          <w:rFonts w:ascii="Arial" w:hAnsi="Arial" w:cs="Arial"/>
          <w:i/>
          <w:sz w:val="16"/>
          <w:szCs w:val="16"/>
        </w:rPr>
        <w:t xml:space="preserve"> </w:t>
      </w:r>
      <w:r w:rsidRPr="00B0090D">
        <w:rPr>
          <w:rFonts w:ascii="Arial" w:hAnsi="Arial" w:cs="Arial"/>
          <w:b/>
          <w:bCs/>
          <w:i/>
          <w:color w:val="000000"/>
          <w:sz w:val="16"/>
          <w:szCs w:val="16"/>
        </w:rPr>
        <w:t xml:space="preserve">ARTÍCULO 161.- </w:t>
      </w:r>
      <w:r w:rsidRPr="00B0090D">
        <w:rPr>
          <w:rFonts w:ascii="Arial" w:hAnsi="Arial" w:cs="Arial"/>
          <w:i/>
          <w:color w:val="000000"/>
          <w:sz w:val="16"/>
          <w:szCs w:val="16"/>
        </w:rPr>
        <w:t>Es improcedente el juicio ante el Tribunal contra actos:</w:t>
      </w:r>
    </w:p>
    <w:p w14:paraId="0905C344" w14:textId="5B140DDE" w:rsidR="00B0090D" w:rsidRPr="00B0090D" w:rsidRDefault="00B0090D" w:rsidP="00B0090D">
      <w:pPr>
        <w:pStyle w:val="Textonotapie"/>
        <w:jc w:val="both"/>
        <w:rPr>
          <w:rFonts w:ascii="Arial" w:hAnsi="Arial" w:cs="Arial"/>
          <w:i/>
          <w:sz w:val="16"/>
          <w:szCs w:val="16"/>
        </w:rPr>
      </w:pPr>
      <w:r w:rsidRPr="00B0090D">
        <w:rPr>
          <w:rFonts w:ascii="Arial" w:hAnsi="Arial" w:cs="Arial"/>
          <w:i/>
          <w:sz w:val="16"/>
          <w:szCs w:val="16"/>
        </w:rPr>
        <w:t>(…)</w:t>
      </w:r>
    </w:p>
    <w:p w14:paraId="5F19CB3C" w14:textId="5687F14E" w:rsidR="00B0090D" w:rsidRPr="00B0090D" w:rsidRDefault="00B0090D" w:rsidP="00B0090D">
      <w:pPr>
        <w:autoSpaceDE w:val="0"/>
        <w:autoSpaceDN w:val="0"/>
        <w:adjustRightInd w:val="0"/>
        <w:spacing w:after="0" w:line="240" w:lineRule="auto"/>
        <w:jc w:val="both"/>
        <w:rPr>
          <w:rFonts w:ascii="Arial" w:hAnsi="Arial" w:cs="Arial"/>
          <w:i/>
          <w:color w:val="000000"/>
          <w:sz w:val="16"/>
          <w:szCs w:val="16"/>
        </w:rPr>
      </w:pPr>
      <w:r w:rsidRPr="00B0090D">
        <w:rPr>
          <w:rFonts w:ascii="Arial" w:hAnsi="Arial" w:cs="Arial"/>
          <w:i/>
          <w:color w:val="000000"/>
          <w:sz w:val="16"/>
          <w:szCs w:val="16"/>
        </w:rPr>
        <w:t>III. Que sean materia de un recurso o juicio que se encuentre pendiente de resolución ante la autoridad que lo emitió o ante el propio Tribunal;</w:t>
      </w:r>
    </w:p>
    <w:p w14:paraId="38412018" w14:textId="4083A926" w:rsidR="00B0090D" w:rsidRPr="00B0090D" w:rsidRDefault="00B0090D" w:rsidP="00B0090D">
      <w:pPr>
        <w:autoSpaceDE w:val="0"/>
        <w:autoSpaceDN w:val="0"/>
        <w:adjustRightInd w:val="0"/>
        <w:spacing w:after="0" w:line="240" w:lineRule="auto"/>
        <w:jc w:val="both"/>
        <w:rPr>
          <w:rFonts w:ascii="Arial" w:hAnsi="Arial" w:cs="Arial"/>
          <w:i/>
          <w:color w:val="000000"/>
          <w:sz w:val="16"/>
          <w:szCs w:val="16"/>
        </w:rPr>
      </w:pPr>
      <w:r w:rsidRPr="00B0090D">
        <w:rPr>
          <w:rFonts w:ascii="Arial" w:hAnsi="Arial" w:cs="Arial"/>
          <w:i/>
          <w:color w:val="000000"/>
          <w:sz w:val="16"/>
          <w:szCs w:val="16"/>
        </w:rPr>
        <w:t>(…)</w:t>
      </w:r>
    </w:p>
    <w:p w14:paraId="2B64DB16" w14:textId="77777777" w:rsidR="00B0090D" w:rsidRDefault="00B0090D">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209D466" w:rsidR="00BE7276" w:rsidRDefault="00285A9C">
        <w:pPr>
          <w:pStyle w:val="Encabezado"/>
          <w:jc w:val="center"/>
        </w:pPr>
        <w:r>
          <w:rPr>
            <w:noProof/>
          </w:rPr>
          <w:pict w14:anchorId="3E261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4" o:spid="_x0000_s1029"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BE7276">
          <w:fldChar w:fldCharType="begin"/>
        </w:r>
        <w:r w:rsidR="00BE7276">
          <w:instrText>PAGE   \* MERGEFORMAT</w:instrText>
        </w:r>
        <w:r w:rsidR="00BE7276">
          <w:fldChar w:fldCharType="separate"/>
        </w:r>
        <w:r w:rsidRPr="00285A9C">
          <w:rPr>
            <w:noProof/>
            <w:lang w:val="es-ES"/>
          </w:rPr>
          <w:t>10</w:t>
        </w:r>
        <w:r w:rsidR="00BE7276">
          <w:fldChar w:fldCharType="end"/>
        </w:r>
      </w:p>
    </w:sdtContent>
  </w:sdt>
  <w:p w14:paraId="0E68208C" w14:textId="77777777" w:rsidR="00BE7276" w:rsidRDefault="00BE727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568CC96F" w:rsidR="00BE7276" w:rsidRDefault="00285A9C">
        <w:pPr>
          <w:pStyle w:val="Encabezado"/>
          <w:jc w:val="center"/>
        </w:pPr>
        <w:r>
          <w:rPr>
            <w:noProof/>
          </w:rPr>
          <w:pict w14:anchorId="721890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5" o:spid="_x0000_s1030"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BE7276">
          <w:fldChar w:fldCharType="begin"/>
        </w:r>
        <w:r w:rsidR="00BE7276">
          <w:instrText>PAGE   \* MERGEFORMAT</w:instrText>
        </w:r>
        <w:r w:rsidR="00BE7276">
          <w:fldChar w:fldCharType="separate"/>
        </w:r>
        <w:r w:rsidRPr="00285A9C">
          <w:rPr>
            <w:noProof/>
            <w:lang w:val="es-ES"/>
          </w:rPr>
          <w:t>11</w:t>
        </w:r>
        <w:r w:rsidR="00BE7276">
          <w:fldChar w:fldCharType="end"/>
        </w:r>
      </w:p>
    </w:sdtContent>
  </w:sdt>
  <w:p w14:paraId="51E22156" w14:textId="36F1BEE9" w:rsidR="00BE7276" w:rsidRDefault="00285A9C" w:rsidP="00927607">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21F10E65" wp14:editId="565C889C">
              <wp:simplePos x="0" y="0"/>
              <wp:positionH relativeFrom="column">
                <wp:posOffset>-1408339</wp:posOffset>
              </wp:positionH>
              <wp:positionV relativeFrom="paragraph">
                <wp:posOffset>4492091</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7C206EB" w14:textId="77777777" w:rsidR="00285A9C" w:rsidRDefault="00285A9C" w:rsidP="00285A9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F10E65" id="_x0000_t202" coordsize="21600,21600" o:spt="202" path="m,l,21600r21600,l21600,xe">
              <v:stroke joinstyle="miter"/>
              <v:path gradientshapeok="t" o:connecttype="rect"/>
            </v:shapetype>
            <v:shape id="Cuadro de texto 18" o:spid="_x0000_s1026" type="#_x0000_t202" style="position:absolute;left:0;text-align:left;margin-left:-110.9pt;margin-top:353.7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" fillcolor="window" strokeweight=".5pt">
              <v:textbox>
                <w:txbxContent>
                  <w:p w14:paraId="37C206EB" w14:textId="77777777" w:rsidR="00285A9C" w:rsidRDefault="00285A9C" w:rsidP="00285A9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BE7276">
      <w:rPr>
        <w:noProof/>
        <w:lang w:eastAsia="es-MX"/>
      </w:rPr>
      <mc:AlternateContent>
        <mc:Choice Requires="wpg">
          <w:drawing>
            <wp:anchor distT="0" distB="0" distL="114300" distR="114300" simplePos="0" relativeHeight="251659264" behindDoc="0" locked="0" layoutInCell="1" allowOverlap="1" wp14:anchorId="71C7A48E" wp14:editId="7C6B03CD">
              <wp:simplePos x="0" y="0"/>
              <wp:positionH relativeFrom="column">
                <wp:posOffset>-1409700</wp:posOffset>
              </wp:positionH>
              <wp:positionV relativeFrom="paragraph">
                <wp:posOffset>4495165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BCEF91" id="Grupo 3" o:spid="_x0000_s1026" style="position:absolute;margin-left:-111pt;margin-top:353.95pt;width:90pt;height:63.6pt;z-index:251659264"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9912C" w14:textId="470D0058" w:rsidR="00BE7276" w:rsidRDefault="00285A9C">
    <w:pPr>
      <w:pStyle w:val="Encabezado"/>
    </w:pPr>
    <w:r>
      <w:rPr>
        <w:noProof/>
      </w:rPr>
      <w:pict w14:anchorId="58D302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3" o:spid="_x0000_s1028"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60A139C"/>
    <w:multiLevelType w:val="hybridMultilevel"/>
    <w:tmpl w:val="FB34B752"/>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152C"/>
    <w:rsid w:val="000121A9"/>
    <w:rsid w:val="00012202"/>
    <w:rsid w:val="000126F6"/>
    <w:rsid w:val="00012918"/>
    <w:rsid w:val="00012DC1"/>
    <w:rsid w:val="000130C8"/>
    <w:rsid w:val="000135AF"/>
    <w:rsid w:val="00013A0B"/>
    <w:rsid w:val="00014F98"/>
    <w:rsid w:val="0001695E"/>
    <w:rsid w:val="00016AA5"/>
    <w:rsid w:val="00016C0B"/>
    <w:rsid w:val="00016E88"/>
    <w:rsid w:val="000174F5"/>
    <w:rsid w:val="0001790F"/>
    <w:rsid w:val="00020680"/>
    <w:rsid w:val="00020D86"/>
    <w:rsid w:val="00021989"/>
    <w:rsid w:val="00021B04"/>
    <w:rsid w:val="00021C5F"/>
    <w:rsid w:val="00022BBC"/>
    <w:rsid w:val="00023DE4"/>
    <w:rsid w:val="00023F33"/>
    <w:rsid w:val="000243D4"/>
    <w:rsid w:val="00024545"/>
    <w:rsid w:val="000255EE"/>
    <w:rsid w:val="00025BEB"/>
    <w:rsid w:val="000262A2"/>
    <w:rsid w:val="000264DD"/>
    <w:rsid w:val="00026C11"/>
    <w:rsid w:val="000274A9"/>
    <w:rsid w:val="000306D4"/>
    <w:rsid w:val="00030BAF"/>
    <w:rsid w:val="00031639"/>
    <w:rsid w:val="00031C45"/>
    <w:rsid w:val="000324B9"/>
    <w:rsid w:val="000329BA"/>
    <w:rsid w:val="00032D83"/>
    <w:rsid w:val="000330FB"/>
    <w:rsid w:val="00034F3F"/>
    <w:rsid w:val="0003629C"/>
    <w:rsid w:val="00036809"/>
    <w:rsid w:val="00036823"/>
    <w:rsid w:val="000369AF"/>
    <w:rsid w:val="000371B2"/>
    <w:rsid w:val="00037279"/>
    <w:rsid w:val="00037440"/>
    <w:rsid w:val="00037443"/>
    <w:rsid w:val="00037843"/>
    <w:rsid w:val="0003787F"/>
    <w:rsid w:val="00037C6A"/>
    <w:rsid w:val="0004063A"/>
    <w:rsid w:val="00040C69"/>
    <w:rsid w:val="000419E9"/>
    <w:rsid w:val="00041CDA"/>
    <w:rsid w:val="00041EAA"/>
    <w:rsid w:val="00042473"/>
    <w:rsid w:val="00043077"/>
    <w:rsid w:val="000441B5"/>
    <w:rsid w:val="00044C5F"/>
    <w:rsid w:val="000450F5"/>
    <w:rsid w:val="000466B1"/>
    <w:rsid w:val="000466D5"/>
    <w:rsid w:val="00050072"/>
    <w:rsid w:val="000525F8"/>
    <w:rsid w:val="0005285F"/>
    <w:rsid w:val="00053207"/>
    <w:rsid w:val="0005370C"/>
    <w:rsid w:val="000540E8"/>
    <w:rsid w:val="00054705"/>
    <w:rsid w:val="00054D3C"/>
    <w:rsid w:val="00055248"/>
    <w:rsid w:val="00055F66"/>
    <w:rsid w:val="000562FB"/>
    <w:rsid w:val="000565B2"/>
    <w:rsid w:val="000601EF"/>
    <w:rsid w:val="00060DBB"/>
    <w:rsid w:val="00061268"/>
    <w:rsid w:val="00061610"/>
    <w:rsid w:val="000616B5"/>
    <w:rsid w:val="00061C4C"/>
    <w:rsid w:val="0006202A"/>
    <w:rsid w:val="000620CD"/>
    <w:rsid w:val="00062802"/>
    <w:rsid w:val="00062BE3"/>
    <w:rsid w:val="00064906"/>
    <w:rsid w:val="00064FD9"/>
    <w:rsid w:val="00065B0A"/>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1923"/>
    <w:rsid w:val="00083375"/>
    <w:rsid w:val="000849C7"/>
    <w:rsid w:val="00085132"/>
    <w:rsid w:val="0008514D"/>
    <w:rsid w:val="00085F74"/>
    <w:rsid w:val="00086269"/>
    <w:rsid w:val="00087470"/>
    <w:rsid w:val="000875DB"/>
    <w:rsid w:val="000900BD"/>
    <w:rsid w:val="000902AE"/>
    <w:rsid w:val="000904A5"/>
    <w:rsid w:val="0009077C"/>
    <w:rsid w:val="00090D7D"/>
    <w:rsid w:val="000910E0"/>
    <w:rsid w:val="00091B93"/>
    <w:rsid w:val="000939DB"/>
    <w:rsid w:val="00093C95"/>
    <w:rsid w:val="00094A41"/>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FA1"/>
    <w:rsid w:val="000A5540"/>
    <w:rsid w:val="000A578F"/>
    <w:rsid w:val="000A58B5"/>
    <w:rsid w:val="000A5D36"/>
    <w:rsid w:val="000A5FA8"/>
    <w:rsid w:val="000A6C87"/>
    <w:rsid w:val="000B0351"/>
    <w:rsid w:val="000B03B9"/>
    <w:rsid w:val="000B0431"/>
    <w:rsid w:val="000B1A06"/>
    <w:rsid w:val="000B1F22"/>
    <w:rsid w:val="000B21EA"/>
    <w:rsid w:val="000B2200"/>
    <w:rsid w:val="000B2866"/>
    <w:rsid w:val="000B31B3"/>
    <w:rsid w:val="000B35EE"/>
    <w:rsid w:val="000B36E5"/>
    <w:rsid w:val="000B39C8"/>
    <w:rsid w:val="000B3B3B"/>
    <w:rsid w:val="000B3CED"/>
    <w:rsid w:val="000B40FA"/>
    <w:rsid w:val="000B5281"/>
    <w:rsid w:val="000B584E"/>
    <w:rsid w:val="000B5EC8"/>
    <w:rsid w:val="000B5FE3"/>
    <w:rsid w:val="000B674B"/>
    <w:rsid w:val="000B6B86"/>
    <w:rsid w:val="000B6EF2"/>
    <w:rsid w:val="000B71FE"/>
    <w:rsid w:val="000B7671"/>
    <w:rsid w:val="000B77B4"/>
    <w:rsid w:val="000B7A3A"/>
    <w:rsid w:val="000C02A9"/>
    <w:rsid w:val="000C0569"/>
    <w:rsid w:val="000C1E6B"/>
    <w:rsid w:val="000C238B"/>
    <w:rsid w:val="000C2764"/>
    <w:rsid w:val="000C3DC9"/>
    <w:rsid w:val="000C4139"/>
    <w:rsid w:val="000C47B5"/>
    <w:rsid w:val="000C4A92"/>
    <w:rsid w:val="000C5414"/>
    <w:rsid w:val="000C5BCE"/>
    <w:rsid w:val="000C5DC1"/>
    <w:rsid w:val="000C6670"/>
    <w:rsid w:val="000D04BF"/>
    <w:rsid w:val="000D153E"/>
    <w:rsid w:val="000D170C"/>
    <w:rsid w:val="000D1CF0"/>
    <w:rsid w:val="000D2771"/>
    <w:rsid w:val="000D2A1F"/>
    <w:rsid w:val="000D3E85"/>
    <w:rsid w:val="000D42B5"/>
    <w:rsid w:val="000D464A"/>
    <w:rsid w:val="000D4AFE"/>
    <w:rsid w:val="000D5397"/>
    <w:rsid w:val="000D558F"/>
    <w:rsid w:val="000D5746"/>
    <w:rsid w:val="000D63D2"/>
    <w:rsid w:val="000D6E87"/>
    <w:rsid w:val="000D7314"/>
    <w:rsid w:val="000D7B89"/>
    <w:rsid w:val="000D7C8C"/>
    <w:rsid w:val="000E1E0D"/>
    <w:rsid w:val="000E22DA"/>
    <w:rsid w:val="000E343A"/>
    <w:rsid w:val="000E3FF4"/>
    <w:rsid w:val="000E40FD"/>
    <w:rsid w:val="000E4AC8"/>
    <w:rsid w:val="000E4C30"/>
    <w:rsid w:val="000E5501"/>
    <w:rsid w:val="000E5766"/>
    <w:rsid w:val="000E5B3C"/>
    <w:rsid w:val="000E5B66"/>
    <w:rsid w:val="000E74F5"/>
    <w:rsid w:val="000E7C4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35E9"/>
    <w:rsid w:val="00103AB8"/>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404"/>
    <w:rsid w:val="00121DE8"/>
    <w:rsid w:val="0012264A"/>
    <w:rsid w:val="00122F5E"/>
    <w:rsid w:val="001237B4"/>
    <w:rsid w:val="001239B6"/>
    <w:rsid w:val="0012443D"/>
    <w:rsid w:val="001244EC"/>
    <w:rsid w:val="00124C6C"/>
    <w:rsid w:val="001254CE"/>
    <w:rsid w:val="00126EEE"/>
    <w:rsid w:val="00126EEF"/>
    <w:rsid w:val="00126F80"/>
    <w:rsid w:val="001270F4"/>
    <w:rsid w:val="00127248"/>
    <w:rsid w:val="00127B1F"/>
    <w:rsid w:val="00127C05"/>
    <w:rsid w:val="00127CD0"/>
    <w:rsid w:val="00130500"/>
    <w:rsid w:val="0013065F"/>
    <w:rsid w:val="00130C37"/>
    <w:rsid w:val="00130F90"/>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1CF6"/>
    <w:rsid w:val="001421E5"/>
    <w:rsid w:val="00142417"/>
    <w:rsid w:val="001431F0"/>
    <w:rsid w:val="00143682"/>
    <w:rsid w:val="001441D3"/>
    <w:rsid w:val="00144EEF"/>
    <w:rsid w:val="001450E2"/>
    <w:rsid w:val="001460CF"/>
    <w:rsid w:val="001462A8"/>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9EC"/>
    <w:rsid w:val="00156250"/>
    <w:rsid w:val="00156F22"/>
    <w:rsid w:val="001570E1"/>
    <w:rsid w:val="00161012"/>
    <w:rsid w:val="00161661"/>
    <w:rsid w:val="0016171F"/>
    <w:rsid w:val="00161F6F"/>
    <w:rsid w:val="001621EF"/>
    <w:rsid w:val="00163EBF"/>
    <w:rsid w:val="00164BCE"/>
    <w:rsid w:val="001659D0"/>
    <w:rsid w:val="0016604B"/>
    <w:rsid w:val="00166F05"/>
    <w:rsid w:val="0016700D"/>
    <w:rsid w:val="00167ADD"/>
    <w:rsid w:val="001702C6"/>
    <w:rsid w:val="0017110B"/>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1F"/>
    <w:rsid w:val="0018345B"/>
    <w:rsid w:val="0018356C"/>
    <w:rsid w:val="0018358B"/>
    <w:rsid w:val="0018454F"/>
    <w:rsid w:val="001846BB"/>
    <w:rsid w:val="001854BD"/>
    <w:rsid w:val="00185DC5"/>
    <w:rsid w:val="00186701"/>
    <w:rsid w:val="00186FB3"/>
    <w:rsid w:val="0018765B"/>
    <w:rsid w:val="00187F3E"/>
    <w:rsid w:val="0019066E"/>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4FC5"/>
    <w:rsid w:val="001A554E"/>
    <w:rsid w:val="001A6EBE"/>
    <w:rsid w:val="001A6F68"/>
    <w:rsid w:val="001A77FB"/>
    <w:rsid w:val="001B009D"/>
    <w:rsid w:val="001B13DB"/>
    <w:rsid w:val="001B1705"/>
    <w:rsid w:val="001B17F6"/>
    <w:rsid w:val="001B341D"/>
    <w:rsid w:val="001B3A10"/>
    <w:rsid w:val="001B5BA3"/>
    <w:rsid w:val="001B6E63"/>
    <w:rsid w:val="001B7BE4"/>
    <w:rsid w:val="001B7EF3"/>
    <w:rsid w:val="001C0151"/>
    <w:rsid w:val="001C0C36"/>
    <w:rsid w:val="001C100F"/>
    <w:rsid w:val="001C1402"/>
    <w:rsid w:val="001C1FDF"/>
    <w:rsid w:val="001C2557"/>
    <w:rsid w:val="001C2644"/>
    <w:rsid w:val="001C2B0B"/>
    <w:rsid w:val="001C2B81"/>
    <w:rsid w:val="001C36D8"/>
    <w:rsid w:val="001C39B4"/>
    <w:rsid w:val="001C3A80"/>
    <w:rsid w:val="001C3E94"/>
    <w:rsid w:val="001C421F"/>
    <w:rsid w:val="001C422B"/>
    <w:rsid w:val="001C4EB9"/>
    <w:rsid w:val="001C502D"/>
    <w:rsid w:val="001C53B0"/>
    <w:rsid w:val="001C6356"/>
    <w:rsid w:val="001C69D3"/>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03E"/>
    <w:rsid w:val="001E338B"/>
    <w:rsid w:val="001E3B11"/>
    <w:rsid w:val="001E4C02"/>
    <w:rsid w:val="001E508A"/>
    <w:rsid w:val="001E568B"/>
    <w:rsid w:val="001E65E8"/>
    <w:rsid w:val="001E6AE5"/>
    <w:rsid w:val="001E7020"/>
    <w:rsid w:val="001E71FD"/>
    <w:rsid w:val="001E77A9"/>
    <w:rsid w:val="001E7BD1"/>
    <w:rsid w:val="001E7C21"/>
    <w:rsid w:val="001F2154"/>
    <w:rsid w:val="001F287C"/>
    <w:rsid w:val="001F2D73"/>
    <w:rsid w:val="001F5050"/>
    <w:rsid w:val="001F59B6"/>
    <w:rsid w:val="001F625A"/>
    <w:rsid w:val="001F6B28"/>
    <w:rsid w:val="001F6C56"/>
    <w:rsid w:val="001F72DF"/>
    <w:rsid w:val="001F77D0"/>
    <w:rsid w:val="002010A9"/>
    <w:rsid w:val="00201769"/>
    <w:rsid w:val="0020247E"/>
    <w:rsid w:val="002025FD"/>
    <w:rsid w:val="00203F3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39D"/>
    <w:rsid w:val="00214685"/>
    <w:rsid w:val="002147E4"/>
    <w:rsid w:val="00214CE8"/>
    <w:rsid w:val="002152BA"/>
    <w:rsid w:val="002161AD"/>
    <w:rsid w:val="00216595"/>
    <w:rsid w:val="002165D6"/>
    <w:rsid w:val="0021677A"/>
    <w:rsid w:val="00216AB7"/>
    <w:rsid w:val="002170A5"/>
    <w:rsid w:val="00217F57"/>
    <w:rsid w:val="00221687"/>
    <w:rsid w:val="00221709"/>
    <w:rsid w:val="00222A05"/>
    <w:rsid w:val="00222C02"/>
    <w:rsid w:val="00222E1E"/>
    <w:rsid w:val="0022341D"/>
    <w:rsid w:val="0022360E"/>
    <w:rsid w:val="00223F75"/>
    <w:rsid w:val="00224412"/>
    <w:rsid w:val="002246DF"/>
    <w:rsid w:val="002248E9"/>
    <w:rsid w:val="00225069"/>
    <w:rsid w:val="00227445"/>
    <w:rsid w:val="00227471"/>
    <w:rsid w:val="00230D10"/>
    <w:rsid w:val="00231036"/>
    <w:rsid w:val="0023273E"/>
    <w:rsid w:val="00232D7F"/>
    <w:rsid w:val="0023417B"/>
    <w:rsid w:val="002350A1"/>
    <w:rsid w:val="002367F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C3A"/>
    <w:rsid w:val="00245F41"/>
    <w:rsid w:val="00245FAF"/>
    <w:rsid w:val="0024618A"/>
    <w:rsid w:val="002466CD"/>
    <w:rsid w:val="00246915"/>
    <w:rsid w:val="00246F72"/>
    <w:rsid w:val="002476C4"/>
    <w:rsid w:val="002476CF"/>
    <w:rsid w:val="00247875"/>
    <w:rsid w:val="00247B10"/>
    <w:rsid w:val="00247D11"/>
    <w:rsid w:val="00247E15"/>
    <w:rsid w:val="00247ECF"/>
    <w:rsid w:val="00250E2D"/>
    <w:rsid w:val="00252528"/>
    <w:rsid w:val="002530F3"/>
    <w:rsid w:val="00253130"/>
    <w:rsid w:val="00253A1C"/>
    <w:rsid w:val="002541B3"/>
    <w:rsid w:val="00254584"/>
    <w:rsid w:val="00256B3C"/>
    <w:rsid w:val="00256E7D"/>
    <w:rsid w:val="00256F27"/>
    <w:rsid w:val="002574E9"/>
    <w:rsid w:val="00257816"/>
    <w:rsid w:val="00257C5E"/>
    <w:rsid w:val="002601DA"/>
    <w:rsid w:val="00260433"/>
    <w:rsid w:val="0026116F"/>
    <w:rsid w:val="002617F9"/>
    <w:rsid w:val="00262666"/>
    <w:rsid w:val="00262D7C"/>
    <w:rsid w:val="00263720"/>
    <w:rsid w:val="00264520"/>
    <w:rsid w:val="0026479E"/>
    <w:rsid w:val="00265161"/>
    <w:rsid w:val="00265F1B"/>
    <w:rsid w:val="002665A2"/>
    <w:rsid w:val="00267221"/>
    <w:rsid w:val="00270087"/>
    <w:rsid w:val="00270831"/>
    <w:rsid w:val="00272073"/>
    <w:rsid w:val="0027275E"/>
    <w:rsid w:val="00272A7D"/>
    <w:rsid w:val="00273171"/>
    <w:rsid w:val="002748AA"/>
    <w:rsid w:val="00275418"/>
    <w:rsid w:val="002805AC"/>
    <w:rsid w:val="00280919"/>
    <w:rsid w:val="00280DA9"/>
    <w:rsid w:val="00281661"/>
    <w:rsid w:val="00282C81"/>
    <w:rsid w:val="00283B3F"/>
    <w:rsid w:val="002841EE"/>
    <w:rsid w:val="002844AF"/>
    <w:rsid w:val="00284891"/>
    <w:rsid w:val="00285A9C"/>
    <w:rsid w:val="00285B3A"/>
    <w:rsid w:val="00285C95"/>
    <w:rsid w:val="00286C13"/>
    <w:rsid w:val="00286D80"/>
    <w:rsid w:val="00286DD0"/>
    <w:rsid w:val="00287888"/>
    <w:rsid w:val="00291333"/>
    <w:rsid w:val="00291341"/>
    <w:rsid w:val="002926B1"/>
    <w:rsid w:val="00292CA5"/>
    <w:rsid w:val="00293B1D"/>
    <w:rsid w:val="00293E41"/>
    <w:rsid w:val="00296748"/>
    <w:rsid w:val="0029713B"/>
    <w:rsid w:val="002974E8"/>
    <w:rsid w:val="00297C79"/>
    <w:rsid w:val="002A0081"/>
    <w:rsid w:val="002A0713"/>
    <w:rsid w:val="002A18E6"/>
    <w:rsid w:val="002A1AAC"/>
    <w:rsid w:val="002A2985"/>
    <w:rsid w:val="002A3F1D"/>
    <w:rsid w:val="002A4088"/>
    <w:rsid w:val="002A4403"/>
    <w:rsid w:val="002A4AD1"/>
    <w:rsid w:val="002A4AE9"/>
    <w:rsid w:val="002A4B47"/>
    <w:rsid w:val="002A5258"/>
    <w:rsid w:val="002A5750"/>
    <w:rsid w:val="002A657D"/>
    <w:rsid w:val="002A6B3D"/>
    <w:rsid w:val="002A6E86"/>
    <w:rsid w:val="002A6EF0"/>
    <w:rsid w:val="002B0109"/>
    <w:rsid w:val="002B0967"/>
    <w:rsid w:val="002B1C2A"/>
    <w:rsid w:val="002B2706"/>
    <w:rsid w:val="002B3495"/>
    <w:rsid w:val="002B3BA3"/>
    <w:rsid w:val="002B4040"/>
    <w:rsid w:val="002B5C09"/>
    <w:rsid w:val="002B5C82"/>
    <w:rsid w:val="002B6893"/>
    <w:rsid w:val="002B6B9D"/>
    <w:rsid w:val="002B6C19"/>
    <w:rsid w:val="002B6D0D"/>
    <w:rsid w:val="002B79C4"/>
    <w:rsid w:val="002C01BF"/>
    <w:rsid w:val="002C06FE"/>
    <w:rsid w:val="002C122A"/>
    <w:rsid w:val="002C2259"/>
    <w:rsid w:val="002C26CF"/>
    <w:rsid w:val="002C3470"/>
    <w:rsid w:val="002C348A"/>
    <w:rsid w:val="002C3AB0"/>
    <w:rsid w:val="002C41D3"/>
    <w:rsid w:val="002C4419"/>
    <w:rsid w:val="002C4824"/>
    <w:rsid w:val="002C509D"/>
    <w:rsid w:val="002C5540"/>
    <w:rsid w:val="002C62F6"/>
    <w:rsid w:val="002C6CED"/>
    <w:rsid w:val="002C6E20"/>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5E5"/>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7DD"/>
    <w:rsid w:val="002F282F"/>
    <w:rsid w:val="002F2BC5"/>
    <w:rsid w:val="002F32F4"/>
    <w:rsid w:val="002F393D"/>
    <w:rsid w:val="002F3B18"/>
    <w:rsid w:val="002F3DC5"/>
    <w:rsid w:val="002F4809"/>
    <w:rsid w:val="002F4F72"/>
    <w:rsid w:val="002F511C"/>
    <w:rsid w:val="002F5E12"/>
    <w:rsid w:val="002F67C7"/>
    <w:rsid w:val="002F6EC3"/>
    <w:rsid w:val="002F7173"/>
    <w:rsid w:val="002F7484"/>
    <w:rsid w:val="002F77C3"/>
    <w:rsid w:val="00301CB4"/>
    <w:rsid w:val="00301CEA"/>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5C09"/>
    <w:rsid w:val="00316707"/>
    <w:rsid w:val="00317B07"/>
    <w:rsid w:val="00317BDE"/>
    <w:rsid w:val="00317DC3"/>
    <w:rsid w:val="0032088F"/>
    <w:rsid w:val="00321643"/>
    <w:rsid w:val="00321A91"/>
    <w:rsid w:val="00322486"/>
    <w:rsid w:val="00323262"/>
    <w:rsid w:val="00323295"/>
    <w:rsid w:val="00323848"/>
    <w:rsid w:val="00323FF5"/>
    <w:rsid w:val="0032464C"/>
    <w:rsid w:val="00324B78"/>
    <w:rsid w:val="0032520E"/>
    <w:rsid w:val="003253CA"/>
    <w:rsid w:val="00325CD1"/>
    <w:rsid w:val="00326D5E"/>
    <w:rsid w:val="00327A8E"/>
    <w:rsid w:val="00327BDD"/>
    <w:rsid w:val="00331836"/>
    <w:rsid w:val="0033190E"/>
    <w:rsid w:val="00333962"/>
    <w:rsid w:val="00333B62"/>
    <w:rsid w:val="00333E45"/>
    <w:rsid w:val="00334A65"/>
    <w:rsid w:val="00336369"/>
    <w:rsid w:val="003364DB"/>
    <w:rsid w:val="00336A8D"/>
    <w:rsid w:val="00337138"/>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415"/>
    <w:rsid w:val="00352CC2"/>
    <w:rsid w:val="00352DE7"/>
    <w:rsid w:val="0035300A"/>
    <w:rsid w:val="0035347E"/>
    <w:rsid w:val="003549F9"/>
    <w:rsid w:val="00354C70"/>
    <w:rsid w:val="00355E72"/>
    <w:rsid w:val="00355FCF"/>
    <w:rsid w:val="003564E8"/>
    <w:rsid w:val="0035659D"/>
    <w:rsid w:val="003602F7"/>
    <w:rsid w:val="00360539"/>
    <w:rsid w:val="003611E4"/>
    <w:rsid w:val="0036133D"/>
    <w:rsid w:val="003617D9"/>
    <w:rsid w:val="00361938"/>
    <w:rsid w:val="003625FB"/>
    <w:rsid w:val="003633B9"/>
    <w:rsid w:val="003636DE"/>
    <w:rsid w:val="003646B9"/>
    <w:rsid w:val="003646E5"/>
    <w:rsid w:val="00364830"/>
    <w:rsid w:val="00364880"/>
    <w:rsid w:val="003652C6"/>
    <w:rsid w:val="0036533B"/>
    <w:rsid w:val="003654A6"/>
    <w:rsid w:val="003660A9"/>
    <w:rsid w:val="00366612"/>
    <w:rsid w:val="00366829"/>
    <w:rsid w:val="003668C0"/>
    <w:rsid w:val="0036711C"/>
    <w:rsid w:val="00370629"/>
    <w:rsid w:val="003708D3"/>
    <w:rsid w:val="00370D42"/>
    <w:rsid w:val="00371249"/>
    <w:rsid w:val="003726E1"/>
    <w:rsid w:val="00374012"/>
    <w:rsid w:val="003743D7"/>
    <w:rsid w:val="003749C0"/>
    <w:rsid w:val="003750D6"/>
    <w:rsid w:val="003752B5"/>
    <w:rsid w:val="0037599C"/>
    <w:rsid w:val="00375FDD"/>
    <w:rsid w:val="003779C0"/>
    <w:rsid w:val="003804A7"/>
    <w:rsid w:val="00381797"/>
    <w:rsid w:val="00381DC3"/>
    <w:rsid w:val="0038228C"/>
    <w:rsid w:val="00382BDE"/>
    <w:rsid w:val="003857AF"/>
    <w:rsid w:val="003859C4"/>
    <w:rsid w:val="00385EA5"/>
    <w:rsid w:val="00386930"/>
    <w:rsid w:val="00386F92"/>
    <w:rsid w:val="003874C3"/>
    <w:rsid w:val="00387725"/>
    <w:rsid w:val="00387C65"/>
    <w:rsid w:val="00390CDE"/>
    <w:rsid w:val="00392B20"/>
    <w:rsid w:val="00394516"/>
    <w:rsid w:val="00394F45"/>
    <w:rsid w:val="003961E1"/>
    <w:rsid w:val="00396CA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2F2"/>
    <w:rsid w:val="003C4C9F"/>
    <w:rsid w:val="003C5D9D"/>
    <w:rsid w:val="003C7036"/>
    <w:rsid w:val="003C7781"/>
    <w:rsid w:val="003C7FA5"/>
    <w:rsid w:val="003D0C96"/>
    <w:rsid w:val="003D1CAA"/>
    <w:rsid w:val="003D2463"/>
    <w:rsid w:val="003D4395"/>
    <w:rsid w:val="003D474C"/>
    <w:rsid w:val="003D5398"/>
    <w:rsid w:val="003D54C6"/>
    <w:rsid w:val="003D5BAD"/>
    <w:rsid w:val="003D5F20"/>
    <w:rsid w:val="003D6934"/>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402"/>
    <w:rsid w:val="003E6A41"/>
    <w:rsid w:val="003E7801"/>
    <w:rsid w:val="003F04F0"/>
    <w:rsid w:val="003F0AF5"/>
    <w:rsid w:val="003F14E4"/>
    <w:rsid w:val="003F1FC5"/>
    <w:rsid w:val="003F3E65"/>
    <w:rsid w:val="003F42FC"/>
    <w:rsid w:val="003F4833"/>
    <w:rsid w:val="003F4B68"/>
    <w:rsid w:val="003F532D"/>
    <w:rsid w:val="003F5804"/>
    <w:rsid w:val="003F742F"/>
    <w:rsid w:val="003F7A40"/>
    <w:rsid w:val="004003E7"/>
    <w:rsid w:val="00400CE8"/>
    <w:rsid w:val="0040159F"/>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987"/>
    <w:rsid w:val="00407A5C"/>
    <w:rsid w:val="00411707"/>
    <w:rsid w:val="0041258E"/>
    <w:rsid w:val="00412C2F"/>
    <w:rsid w:val="0041486D"/>
    <w:rsid w:val="0041584F"/>
    <w:rsid w:val="00415924"/>
    <w:rsid w:val="004165A7"/>
    <w:rsid w:val="00416F89"/>
    <w:rsid w:val="00417B7B"/>
    <w:rsid w:val="00417D95"/>
    <w:rsid w:val="004211BE"/>
    <w:rsid w:val="0042205F"/>
    <w:rsid w:val="00423C26"/>
    <w:rsid w:val="00423E43"/>
    <w:rsid w:val="0042421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87B"/>
    <w:rsid w:val="00433351"/>
    <w:rsid w:val="004340BA"/>
    <w:rsid w:val="004348C5"/>
    <w:rsid w:val="00436B6F"/>
    <w:rsid w:val="00437D5A"/>
    <w:rsid w:val="0044035F"/>
    <w:rsid w:val="0044044F"/>
    <w:rsid w:val="00441DE8"/>
    <w:rsid w:val="00442D9D"/>
    <w:rsid w:val="00442F67"/>
    <w:rsid w:val="00442FBB"/>
    <w:rsid w:val="00443487"/>
    <w:rsid w:val="0044467E"/>
    <w:rsid w:val="0044496C"/>
    <w:rsid w:val="00444A05"/>
    <w:rsid w:val="00444F46"/>
    <w:rsid w:val="0044520F"/>
    <w:rsid w:val="004468EC"/>
    <w:rsid w:val="00446A05"/>
    <w:rsid w:val="00446A19"/>
    <w:rsid w:val="00446B69"/>
    <w:rsid w:val="0044775D"/>
    <w:rsid w:val="004502C5"/>
    <w:rsid w:val="00450561"/>
    <w:rsid w:val="004509CE"/>
    <w:rsid w:val="004515BE"/>
    <w:rsid w:val="00452B43"/>
    <w:rsid w:val="00454957"/>
    <w:rsid w:val="00454DED"/>
    <w:rsid w:val="004557F7"/>
    <w:rsid w:val="00455A62"/>
    <w:rsid w:val="00456294"/>
    <w:rsid w:val="0045664F"/>
    <w:rsid w:val="004572E7"/>
    <w:rsid w:val="00457778"/>
    <w:rsid w:val="00457FE0"/>
    <w:rsid w:val="00460E25"/>
    <w:rsid w:val="00461033"/>
    <w:rsid w:val="00461308"/>
    <w:rsid w:val="00461888"/>
    <w:rsid w:val="00461FB3"/>
    <w:rsid w:val="0046279F"/>
    <w:rsid w:val="00463325"/>
    <w:rsid w:val="00463D48"/>
    <w:rsid w:val="00464148"/>
    <w:rsid w:val="004647B9"/>
    <w:rsid w:val="00464F06"/>
    <w:rsid w:val="004652D5"/>
    <w:rsid w:val="00465BF5"/>
    <w:rsid w:val="004668E6"/>
    <w:rsid w:val="004673D5"/>
    <w:rsid w:val="004701BD"/>
    <w:rsid w:val="0047274B"/>
    <w:rsid w:val="00472B3D"/>
    <w:rsid w:val="00472C69"/>
    <w:rsid w:val="00472D90"/>
    <w:rsid w:val="00473D7B"/>
    <w:rsid w:val="00473EB5"/>
    <w:rsid w:val="0047647A"/>
    <w:rsid w:val="004771E5"/>
    <w:rsid w:val="00477357"/>
    <w:rsid w:val="00477E07"/>
    <w:rsid w:val="00480A69"/>
    <w:rsid w:val="004810AC"/>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5F9"/>
    <w:rsid w:val="00497B15"/>
    <w:rsid w:val="004A0617"/>
    <w:rsid w:val="004A1A63"/>
    <w:rsid w:val="004A2326"/>
    <w:rsid w:val="004A2A39"/>
    <w:rsid w:val="004A319F"/>
    <w:rsid w:val="004A32F1"/>
    <w:rsid w:val="004A363B"/>
    <w:rsid w:val="004A36A8"/>
    <w:rsid w:val="004A48AC"/>
    <w:rsid w:val="004A6251"/>
    <w:rsid w:val="004A6CA2"/>
    <w:rsid w:val="004A770C"/>
    <w:rsid w:val="004A781C"/>
    <w:rsid w:val="004A7ECD"/>
    <w:rsid w:val="004B05CE"/>
    <w:rsid w:val="004B0EF8"/>
    <w:rsid w:val="004B117E"/>
    <w:rsid w:val="004B17F7"/>
    <w:rsid w:val="004B1B29"/>
    <w:rsid w:val="004B1E33"/>
    <w:rsid w:val="004B4225"/>
    <w:rsid w:val="004B4654"/>
    <w:rsid w:val="004B5540"/>
    <w:rsid w:val="004B5F62"/>
    <w:rsid w:val="004B6800"/>
    <w:rsid w:val="004B69CB"/>
    <w:rsid w:val="004B6B98"/>
    <w:rsid w:val="004B748E"/>
    <w:rsid w:val="004B76D4"/>
    <w:rsid w:val="004B7C5E"/>
    <w:rsid w:val="004C05E4"/>
    <w:rsid w:val="004C1578"/>
    <w:rsid w:val="004C1927"/>
    <w:rsid w:val="004C2276"/>
    <w:rsid w:val="004C2BD0"/>
    <w:rsid w:val="004C3A42"/>
    <w:rsid w:val="004C413D"/>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1C4"/>
    <w:rsid w:val="004D79AB"/>
    <w:rsid w:val="004E0637"/>
    <w:rsid w:val="004E0DB7"/>
    <w:rsid w:val="004E13BA"/>
    <w:rsid w:val="004E1A6E"/>
    <w:rsid w:val="004E1B12"/>
    <w:rsid w:val="004E2D2E"/>
    <w:rsid w:val="004E32FC"/>
    <w:rsid w:val="004E3E15"/>
    <w:rsid w:val="004E4A63"/>
    <w:rsid w:val="004E531A"/>
    <w:rsid w:val="004E6061"/>
    <w:rsid w:val="004E6502"/>
    <w:rsid w:val="004E744E"/>
    <w:rsid w:val="004E7BC5"/>
    <w:rsid w:val="004F026D"/>
    <w:rsid w:val="004F0402"/>
    <w:rsid w:val="004F07B7"/>
    <w:rsid w:val="004F10B0"/>
    <w:rsid w:val="004F12C9"/>
    <w:rsid w:val="004F1B13"/>
    <w:rsid w:val="004F255E"/>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558"/>
    <w:rsid w:val="00507AB3"/>
    <w:rsid w:val="00507D39"/>
    <w:rsid w:val="005106FD"/>
    <w:rsid w:val="00510956"/>
    <w:rsid w:val="00510F23"/>
    <w:rsid w:val="0051133B"/>
    <w:rsid w:val="005115C3"/>
    <w:rsid w:val="00515288"/>
    <w:rsid w:val="005154B4"/>
    <w:rsid w:val="00515B21"/>
    <w:rsid w:val="00515CF2"/>
    <w:rsid w:val="005168D4"/>
    <w:rsid w:val="00517079"/>
    <w:rsid w:val="00520023"/>
    <w:rsid w:val="005201C4"/>
    <w:rsid w:val="00520569"/>
    <w:rsid w:val="005212AE"/>
    <w:rsid w:val="005229B8"/>
    <w:rsid w:val="00522C1A"/>
    <w:rsid w:val="00523091"/>
    <w:rsid w:val="005238E7"/>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248"/>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74E"/>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5C6"/>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5E2"/>
    <w:rsid w:val="005F1C5A"/>
    <w:rsid w:val="005F1D9F"/>
    <w:rsid w:val="005F20C3"/>
    <w:rsid w:val="005F2179"/>
    <w:rsid w:val="005F2E7D"/>
    <w:rsid w:val="005F2F7D"/>
    <w:rsid w:val="005F30FA"/>
    <w:rsid w:val="005F45C2"/>
    <w:rsid w:val="005F4ECF"/>
    <w:rsid w:val="005F569A"/>
    <w:rsid w:val="005F6073"/>
    <w:rsid w:val="005F6196"/>
    <w:rsid w:val="005F61B4"/>
    <w:rsid w:val="005F6454"/>
    <w:rsid w:val="005F7759"/>
    <w:rsid w:val="005F7852"/>
    <w:rsid w:val="00600346"/>
    <w:rsid w:val="0060041C"/>
    <w:rsid w:val="006012BD"/>
    <w:rsid w:val="00601C04"/>
    <w:rsid w:val="00602086"/>
    <w:rsid w:val="00602AAE"/>
    <w:rsid w:val="006031E8"/>
    <w:rsid w:val="00603EE5"/>
    <w:rsid w:val="00605582"/>
    <w:rsid w:val="0060560A"/>
    <w:rsid w:val="00605720"/>
    <w:rsid w:val="00605BC8"/>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61E4"/>
    <w:rsid w:val="00626EEE"/>
    <w:rsid w:val="006279BE"/>
    <w:rsid w:val="006304BB"/>
    <w:rsid w:val="0063071F"/>
    <w:rsid w:val="00630C62"/>
    <w:rsid w:val="00631207"/>
    <w:rsid w:val="0063129C"/>
    <w:rsid w:val="0063273E"/>
    <w:rsid w:val="00633242"/>
    <w:rsid w:val="00633FA0"/>
    <w:rsid w:val="00634534"/>
    <w:rsid w:val="00634EF5"/>
    <w:rsid w:val="00635E7E"/>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57F69"/>
    <w:rsid w:val="0066116D"/>
    <w:rsid w:val="00663F47"/>
    <w:rsid w:val="00664AC4"/>
    <w:rsid w:val="00664FB0"/>
    <w:rsid w:val="0066505B"/>
    <w:rsid w:val="00665ACE"/>
    <w:rsid w:val="0066701C"/>
    <w:rsid w:val="006671D4"/>
    <w:rsid w:val="0066750D"/>
    <w:rsid w:val="00667F2F"/>
    <w:rsid w:val="00671338"/>
    <w:rsid w:val="00671E78"/>
    <w:rsid w:val="00672CE0"/>
    <w:rsid w:val="00672F8D"/>
    <w:rsid w:val="006730DE"/>
    <w:rsid w:val="006730F3"/>
    <w:rsid w:val="00673B33"/>
    <w:rsid w:val="006747AB"/>
    <w:rsid w:val="00676465"/>
    <w:rsid w:val="006775C4"/>
    <w:rsid w:val="006804FB"/>
    <w:rsid w:val="0068056E"/>
    <w:rsid w:val="00681AC1"/>
    <w:rsid w:val="00681EE7"/>
    <w:rsid w:val="00682165"/>
    <w:rsid w:val="00683178"/>
    <w:rsid w:val="0068325D"/>
    <w:rsid w:val="00684F50"/>
    <w:rsid w:val="00685785"/>
    <w:rsid w:val="00686F6A"/>
    <w:rsid w:val="00687828"/>
    <w:rsid w:val="00687BEB"/>
    <w:rsid w:val="00690C3D"/>
    <w:rsid w:val="00691515"/>
    <w:rsid w:val="00692778"/>
    <w:rsid w:val="00692B2A"/>
    <w:rsid w:val="00692CC0"/>
    <w:rsid w:val="006937A1"/>
    <w:rsid w:val="00693CC2"/>
    <w:rsid w:val="00693F50"/>
    <w:rsid w:val="00694688"/>
    <w:rsid w:val="00694863"/>
    <w:rsid w:val="006948AC"/>
    <w:rsid w:val="00694C91"/>
    <w:rsid w:val="00694D2F"/>
    <w:rsid w:val="00695798"/>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6DF"/>
    <w:rsid w:val="006A28FD"/>
    <w:rsid w:val="006A326C"/>
    <w:rsid w:val="006A49B5"/>
    <w:rsid w:val="006A52BF"/>
    <w:rsid w:val="006A5821"/>
    <w:rsid w:val="006A5A6C"/>
    <w:rsid w:val="006A5C36"/>
    <w:rsid w:val="006A61E5"/>
    <w:rsid w:val="006A654C"/>
    <w:rsid w:val="006A6B9A"/>
    <w:rsid w:val="006A7061"/>
    <w:rsid w:val="006B0A9C"/>
    <w:rsid w:val="006B0B08"/>
    <w:rsid w:val="006B10A8"/>
    <w:rsid w:val="006B10B6"/>
    <w:rsid w:val="006B1B86"/>
    <w:rsid w:val="006B208B"/>
    <w:rsid w:val="006B35C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492E"/>
    <w:rsid w:val="006C564D"/>
    <w:rsid w:val="006C6195"/>
    <w:rsid w:val="006C671F"/>
    <w:rsid w:val="006C6F3C"/>
    <w:rsid w:val="006C6FB7"/>
    <w:rsid w:val="006C72B2"/>
    <w:rsid w:val="006D007C"/>
    <w:rsid w:val="006D06F5"/>
    <w:rsid w:val="006D120B"/>
    <w:rsid w:val="006D21CC"/>
    <w:rsid w:val="006D3FF8"/>
    <w:rsid w:val="006D428F"/>
    <w:rsid w:val="006D54E1"/>
    <w:rsid w:val="006D5A11"/>
    <w:rsid w:val="006D668F"/>
    <w:rsid w:val="006E0406"/>
    <w:rsid w:val="006E09D6"/>
    <w:rsid w:val="006E1695"/>
    <w:rsid w:val="006E197B"/>
    <w:rsid w:val="006E1AC8"/>
    <w:rsid w:val="006E213B"/>
    <w:rsid w:val="006E22C9"/>
    <w:rsid w:val="006E2B27"/>
    <w:rsid w:val="006E58AF"/>
    <w:rsid w:val="006E698C"/>
    <w:rsid w:val="006E6A36"/>
    <w:rsid w:val="006E790B"/>
    <w:rsid w:val="006E7F21"/>
    <w:rsid w:val="006F0329"/>
    <w:rsid w:val="006F0771"/>
    <w:rsid w:val="006F0913"/>
    <w:rsid w:val="006F0AFA"/>
    <w:rsid w:val="006F2412"/>
    <w:rsid w:val="006F3230"/>
    <w:rsid w:val="006F3FE0"/>
    <w:rsid w:val="006F462B"/>
    <w:rsid w:val="006F5EEC"/>
    <w:rsid w:val="006F6131"/>
    <w:rsid w:val="006F650D"/>
    <w:rsid w:val="006F68C0"/>
    <w:rsid w:val="006F68E5"/>
    <w:rsid w:val="00700013"/>
    <w:rsid w:val="00700212"/>
    <w:rsid w:val="007007EB"/>
    <w:rsid w:val="00701329"/>
    <w:rsid w:val="007017F0"/>
    <w:rsid w:val="00702862"/>
    <w:rsid w:val="00703317"/>
    <w:rsid w:val="007037DD"/>
    <w:rsid w:val="00703AE1"/>
    <w:rsid w:val="00703B2F"/>
    <w:rsid w:val="0070428E"/>
    <w:rsid w:val="007042B5"/>
    <w:rsid w:val="00704634"/>
    <w:rsid w:val="00705D6A"/>
    <w:rsid w:val="00705E84"/>
    <w:rsid w:val="00706144"/>
    <w:rsid w:val="007061EE"/>
    <w:rsid w:val="007063E6"/>
    <w:rsid w:val="00706C3E"/>
    <w:rsid w:val="00707031"/>
    <w:rsid w:val="00707245"/>
    <w:rsid w:val="00710B09"/>
    <w:rsid w:val="00711EB9"/>
    <w:rsid w:val="0071287D"/>
    <w:rsid w:val="00712D50"/>
    <w:rsid w:val="00713419"/>
    <w:rsid w:val="007135A0"/>
    <w:rsid w:val="00713878"/>
    <w:rsid w:val="00713957"/>
    <w:rsid w:val="00714402"/>
    <w:rsid w:val="00714488"/>
    <w:rsid w:val="00715319"/>
    <w:rsid w:val="00715EBB"/>
    <w:rsid w:val="00717898"/>
    <w:rsid w:val="0072215B"/>
    <w:rsid w:val="00722B88"/>
    <w:rsid w:val="0072304C"/>
    <w:rsid w:val="0072368F"/>
    <w:rsid w:val="00723B19"/>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700"/>
    <w:rsid w:val="00736F71"/>
    <w:rsid w:val="00737BC9"/>
    <w:rsid w:val="00740D93"/>
    <w:rsid w:val="007426D1"/>
    <w:rsid w:val="00743E50"/>
    <w:rsid w:val="00743F9C"/>
    <w:rsid w:val="00744DC2"/>
    <w:rsid w:val="00744E48"/>
    <w:rsid w:val="00744EED"/>
    <w:rsid w:val="00746015"/>
    <w:rsid w:val="00746730"/>
    <w:rsid w:val="007508B2"/>
    <w:rsid w:val="00751760"/>
    <w:rsid w:val="00752C85"/>
    <w:rsid w:val="00752CFC"/>
    <w:rsid w:val="00755971"/>
    <w:rsid w:val="007562AF"/>
    <w:rsid w:val="00756771"/>
    <w:rsid w:val="00756A0B"/>
    <w:rsid w:val="00756B31"/>
    <w:rsid w:val="00757070"/>
    <w:rsid w:val="0075716B"/>
    <w:rsid w:val="00757251"/>
    <w:rsid w:val="007573A2"/>
    <w:rsid w:val="00757AE6"/>
    <w:rsid w:val="00757BFC"/>
    <w:rsid w:val="00757FD7"/>
    <w:rsid w:val="00760108"/>
    <w:rsid w:val="00760AB6"/>
    <w:rsid w:val="00760DD6"/>
    <w:rsid w:val="00761447"/>
    <w:rsid w:val="00761E6A"/>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30C1"/>
    <w:rsid w:val="00783E6B"/>
    <w:rsid w:val="007841D1"/>
    <w:rsid w:val="00786A0E"/>
    <w:rsid w:val="00787328"/>
    <w:rsid w:val="00787FF8"/>
    <w:rsid w:val="007904C9"/>
    <w:rsid w:val="007905C3"/>
    <w:rsid w:val="00790CF4"/>
    <w:rsid w:val="00790DA7"/>
    <w:rsid w:val="00791F5C"/>
    <w:rsid w:val="007927EC"/>
    <w:rsid w:val="00792E46"/>
    <w:rsid w:val="00792E5F"/>
    <w:rsid w:val="00793BAA"/>
    <w:rsid w:val="00793C07"/>
    <w:rsid w:val="00794F11"/>
    <w:rsid w:val="00795A12"/>
    <w:rsid w:val="00796315"/>
    <w:rsid w:val="00796538"/>
    <w:rsid w:val="00796AB8"/>
    <w:rsid w:val="00796CE5"/>
    <w:rsid w:val="007A0C87"/>
    <w:rsid w:val="007A0DD5"/>
    <w:rsid w:val="007A0EE6"/>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362"/>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228"/>
    <w:rsid w:val="007D6461"/>
    <w:rsid w:val="007E275C"/>
    <w:rsid w:val="007E3210"/>
    <w:rsid w:val="007E32FC"/>
    <w:rsid w:val="007E4266"/>
    <w:rsid w:val="007E4EA5"/>
    <w:rsid w:val="007E5A5C"/>
    <w:rsid w:val="007E7A9C"/>
    <w:rsid w:val="007F0BA9"/>
    <w:rsid w:val="007F10E8"/>
    <w:rsid w:val="007F14CC"/>
    <w:rsid w:val="007F17A3"/>
    <w:rsid w:val="007F1A1A"/>
    <w:rsid w:val="007F1ECE"/>
    <w:rsid w:val="007F2D2E"/>
    <w:rsid w:val="007F2DD4"/>
    <w:rsid w:val="007F35C6"/>
    <w:rsid w:val="007F3BF0"/>
    <w:rsid w:val="007F3FED"/>
    <w:rsid w:val="007F4946"/>
    <w:rsid w:val="007F4B42"/>
    <w:rsid w:val="007F5B11"/>
    <w:rsid w:val="007F6E4B"/>
    <w:rsid w:val="007F7CB7"/>
    <w:rsid w:val="007F7F91"/>
    <w:rsid w:val="00801A10"/>
    <w:rsid w:val="00801F35"/>
    <w:rsid w:val="00803391"/>
    <w:rsid w:val="00803D63"/>
    <w:rsid w:val="00804BA9"/>
    <w:rsid w:val="00805B95"/>
    <w:rsid w:val="008061D6"/>
    <w:rsid w:val="008068C9"/>
    <w:rsid w:val="00806D14"/>
    <w:rsid w:val="0080728A"/>
    <w:rsid w:val="008079F8"/>
    <w:rsid w:val="00807D76"/>
    <w:rsid w:val="00811182"/>
    <w:rsid w:val="00811407"/>
    <w:rsid w:val="00811B44"/>
    <w:rsid w:val="008122E4"/>
    <w:rsid w:val="00812D5A"/>
    <w:rsid w:val="00813755"/>
    <w:rsid w:val="008155F6"/>
    <w:rsid w:val="008161D5"/>
    <w:rsid w:val="00817A06"/>
    <w:rsid w:val="0082001A"/>
    <w:rsid w:val="008205D0"/>
    <w:rsid w:val="0082070E"/>
    <w:rsid w:val="00820D99"/>
    <w:rsid w:val="00820E06"/>
    <w:rsid w:val="008211F5"/>
    <w:rsid w:val="00823863"/>
    <w:rsid w:val="008240AB"/>
    <w:rsid w:val="008241FC"/>
    <w:rsid w:val="00824B51"/>
    <w:rsid w:val="00824B94"/>
    <w:rsid w:val="00825DF2"/>
    <w:rsid w:val="00826459"/>
    <w:rsid w:val="008264A3"/>
    <w:rsid w:val="00826F27"/>
    <w:rsid w:val="008270BC"/>
    <w:rsid w:val="008309C8"/>
    <w:rsid w:val="008309F3"/>
    <w:rsid w:val="008312B3"/>
    <w:rsid w:val="0083287B"/>
    <w:rsid w:val="00832A83"/>
    <w:rsid w:val="00832D2B"/>
    <w:rsid w:val="00833114"/>
    <w:rsid w:val="008357D2"/>
    <w:rsid w:val="00836F39"/>
    <w:rsid w:val="008370CF"/>
    <w:rsid w:val="00837CEF"/>
    <w:rsid w:val="00840C89"/>
    <w:rsid w:val="0084114B"/>
    <w:rsid w:val="008417F5"/>
    <w:rsid w:val="00842756"/>
    <w:rsid w:val="00842F8E"/>
    <w:rsid w:val="008430AD"/>
    <w:rsid w:val="008433AE"/>
    <w:rsid w:val="0084355F"/>
    <w:rsid w:val="0084379E"/>
    <w:rsid w:val="00843D17"/>
    <w:rsid w:val="0084703C"/>
    <w:rsid w:val="008473A8"/>
    <w:rsid w:val="00847424"/>
    <w:rsid w:val="00847B25"/>
    <w:rsid w:val="00847D7E"/>
    <w:rsid w:val="00850259"/>
    <w:rsid w:val="008504C8"/>
    <w:rsid w:val="00851000"/>
    <w:rsid w:val="00851789"/>
    <w:rsid w:val="00853542"/>
    <w:rsid w:val="00854886"/>
    <w:rsid w:val="00855029"/>
    <w:rsid w:val="0085507C"/>
    <w:rsid w:val="0085563E"/>
    <w:rsid w:val="008601DA"/>
    <w:rsid w:val="008602C6"/>
    <w:rsid w:val="00861653"/>
    <w:rsid w:val="00861978"/>
    <w:rsid w:val="008625C0"/>
    <w:rsid w:val="00863418"/>
    <w:rsid w:val="008634C5"/>
    <w:rsid w:val="00863FB1"/>
    <w:rsid w:val="00864F72"/>
    <w:rsid w:val="00865B42"/>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8DB"/>
    <w:rsid w:val="00877C17"/>
    <w:rsid w:val="00877D5E"/>
    <w:rsid w:val="00880169"/>
    <w:rsid w:val="00880384"/>
    <w:rsid w:val="008804B7"/>
    <w:rsid w:val="0088052E"/>
    <w:rsid w:val="00880860"/>
    <w:rsid w:val="00880A15"/>
    <w:rsid w:val="00880AD0"/>
    <w:rsid w:val="00881102"/>
    <w:rsid w:val="0088142E"/>
    <w:rsid w:val="0088144E"/>
    <w:rsid w:val="00881527"/>
    <w:rsid w:val="00881759"/>
    <w:rsid w:val="00882407"/>
    <w:rsid w:val="00882E95"/>
    <w:rsid w:val="00883058"/>
    <w:rsid w:val="0088412E"/>
    <w:rsid w:val="00884613"/>
    <w:rsid w:val="00884F71"/>
    <w:rsid w:val="0088509D"/>
    <w:rsid w:val="00885A50"/>
    <w:rsid w:val="008866BD"/>
    <w:rsid w:val="00887311"/>
    <w:rsid w:val="00887B04"/>
    <w:rsid w:val="00887FAD"/>
    <w:rsid w:val="00890833"/>
    <w:rsid w:val="00890BC5"/>
    <w:rsid w:val="00890E9C"/>
    <w:rsid w:val="00891864"/>
    <w:rsid w:val="008927FE"/>
    <w:rsid w:val="00893B24"/>
    <w:rsid w:val="00894002"/>
    <w:rsid w:val="008946EA"/>
    <w:rsid w:val="00894A6C"/>
    <w:rsid w:val="00894D4A"/>
    <w:rsid w:val="00895242"/>
    <w:rsid w:val="0089545F"/>
    <w:rsid w:val="0089557F"/>
    <w:rsid w:val="008959BA"/>
    <w:rsid w:val="00896821"/>
    <w:rsid w:val="00896F48"/>
    <w:rsid w:val="008A0BA3"/>
    <w:rsid w:val="008A12C7"/>
    <w:rsid w:val="008A23DD"/>
    <w:rsid w:val="008A249E"/>
    <w:rsid w:val="008A4EE6"/>
    <w:rsid w:val="008A5E34"/>
    <w:rsid w:val="008A6544"/>
    <w:rsid w:val="008A65C4"/>
    <w:rsid w:val="008A7A4F"/>
    <w:rsid w:val="008A7EC3"/>
    <w:rsid w:val="008A7F72"/>
    <w:rsid w:val="008B0AD8"/>
    <w:rsid w:val="008B11CB"/>
    <w:rsid w:val="008B1D4F"/>
    <w:rsid w:val="008B299F"/>
    <w:rsid w:val="008B2A33"/>
    <w:rsid w:val="008B3030"/>
    <w:rsid w:val="008B32AC"/>
    <w:rsid w:val="008B33CF"/>
    <w:rsid w:val="008B43C8"/>
    <w:rsid w:val="008B458E"/>
    <w:rsid w:val="008B4EBC"/>
    <w:rsid w:val="008B5073"/>
    <w:rsid w:val="008B5200"/>
    <w:rsid w:val="008B5627"/>
    <w:rsid w:val="008B5DFE"/>
    <w:rsid w:val="008B604B"/>
    <w:rsid w:val="008B68E8"/>
    <w:rsid w:val="008C02B6"/>
    <w:rsid w:val="008C0623"/>
    <w:rsid w:val="008C2171"/>
    <w:rsid w:val="008C2664"/>
    <w:rsid w:val="008C27F2"/>
    <w:rsid w:val="008C2CF5"/>
    <w:rsid w:val="008C2DFE"/>
    <w:rsid w:val="008C3494"/>
    <w:rsid w:val="008C3682"/>
    <w:rsid w:val="008C3721"/>
    <w:rsid w:val="008C3CED"/>
    <w:rsid w:val="008C41A7"/>
    <w:rsid w:val="008C4305"/>
    <w:rsid w:val="008C4332"/>
    <w:rsid w:val="008C4DA7"/>
    <w:rsid w:val="008C4DD6"/>
    <w:rsid w:val="008C4FF7"/>
    <w:rsid w:val="008C508D"/>
    <w:rsid w:val="008C50D4"/>
    <w:rsid w:val="008C5220"/>
    <w:rsid w:val="008C65C9"/>
    <w:rsid w:val="008C7C52"/>
    <w:rsid w:val="008D1236"/>
    <w:rsid w:val="008D1EDE"/>
    <w:rsid w:val="008D26EE"/>
    <w:rsid w:val="008D32AD"/>
    <w:rsid w:val="008D3620"/>
    <w:rsid w:val="008D458F"/>
    <w:rsid w:val="008D5229"/>
    <w:rsid w:val="008D52D9"/>
    <w:rsid w:val="008D6772"/>
    <w:rsid w:val="008D7AC6"/>
    <w:rsid w:val="008E02E6"/>
    <w:rsid w:val="008E04BA"/>
    <w:rsid w:val="008E08A8"/>
    <w:rsid w:val="008E0B04"/>
    <w:rsid w:val="008E0C28"/>
    <w:rsid w:val="008E15B5"/>
    <w:rsid w:val="008E2B42"/>
    <w:rsid w:val="008E350D"/>
    <w:rsid w:val="008E3B36"/>
    <w:rsid w:val="008E3CEC"/>
    <w:rsid w:val="008E480F"/>
    <w:rsid w:val="008E4A67"/>
    <w:rsid w:val="008E77E3"/>
    <w:rsid w:val="008F0205"/>
    <w:rsid w:val="008F0DCC"/>
    <w:rsid w:val="008F1EB2"/>
    <w:rsid w:val="008F284E"/>
    <w:rsid w:val="008F2BAD"/>
    <w:rsid w:val="008F2CAE"/>
    <w:rsid w:val="008F39F2"/>
    <w:rsid w:val="008F45EB"/>
    <w:rsid w:val="008F4E1B"/>
    <w:rsid w:val="008F52F4"/>
    <w:rsid w:val="008F6653"/>
    <w:rsid w:val="008F68A7"/>
    <w:rsid w:val="008F743B"/>
    <w:rsid w:val="00900C29"/>
    <w:rsid w:val="009011B4"/>
    <w:rsid w:val="0090168E"/>
    <w:rsid w:val="00901AE0"/>
    <w:rsid w:val="009020E0"/>
    <w:rsid w:val="00902FFF"/>
    <w:rsid w:val="00903765"/>
    <w:rsid w:val="00903E8E"/>
    <w:rsid w:val="00904997"/>
    <w:rsid w:val="00905D8A"/>
    <w:rsid w:val="0090696C"/>
    <w:rsid w:val="00907C15"/>
    <w:rsid w:val="009114AE"/>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54C6"/>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4DF"/>
    <w:rsid w:val="009629EE"/>
    <w:rsid w:val="0096309B"/>
    <w:rsid w:val="00964A87"/>
    <w:rsid w:val="00964CE3"/>
    <w:rsid w:val="00965204"/>
    <w:rsid w:val="00965931"/>
    <w:rsid w:val="00965DB7"/>
    <w:rsid w:val="009663A9"/>
    <w:rsid w:val="00966C28"/>
    <w:rsid w:val="009700BB"/>
    <w:rsid w:val="0097030A"/>
    <w:rsid w:val="00971321"/>
    <w:rsid w:val="00972B61"/>
    <w:rsid w:val="009730F2"/>
    <w:rsid w:val="00974250"/>
    <w:rsid w:val="00974F50"/>
    <w:rsid w:val="009756EC"/>
    <w:rsid w:val="009757EE"/>
    <w:rsid w:val="0097584C"/>
    <w:rsid w:val="009761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27BF"/>
    <w:rsid w:val="00993E7E"/>
    <w:rsid w:val="00994129"/>
    <w:rsid w:val="00994EEB"/>
    <w:rsid w:val="00995FEB"/>
    <w:rsid w:val="0099690A"/>
    <w:rsid w:val="00997136"/>
    <w:rsid w:val="009971A7"/>
    <w:rsid w:val="009A095A"/>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9EC"/>
    <w:rsid w:val="009C24D1"/>
    <w:rsid w:val="009C3841"/>
    <w:rsid w:val="009C607A"/>
    <w:rsid w:val="009C6929"/>
    <w:rsid w:val="009C6A52"/>
    <w:rsid w:val="009C72C2"/>
    <w:rsid w:val="009C7E15"/>
    <w:rsid w:val="009D183B"/>
    <w:rsid w:val="009D20C4"/>
    <w:rsid w:val="009D2378"/>
    <w:rsid w:val="009D2661"/>
    <w:rsid w:val="009D267D"/>
    <w:rsid w:val="009D30C1"/>
    <w:rsid w:val="009D3356"/>
    <w:rsid w:val="009D3A51"/>
    <w:rsid w:val="009D3CB7"/>
    <w:rsid w:val="009D3DBF"/>
    <w:rsid w:val="009D4901"/>
    <w:rsid w:val="009D4C43"/>
    <w:rsid w:val="009D5068"/>
    <w:rsid w:val="009D5281"/>
    <w:rsid w:val="009D5AC5"/>
    <w:rsid w:val="009D5D6A"/>
    <w:rsid w:val="009D6566"/>
    <w:rsid w:val="009D6EC6"/>
    <w:rsid w:val="009D7058"/>
    <w:rsid w:val="009D76EB"/>
    <w:rsid w:val="009E0336"/>
    <w:rsid w:val="009E0D71"/>
    <w:rsid w:val="009E10EC"/>
    <w:rsid w:val="009E10F6"/>
    <w:rsid w:val="009E1292"/>
    <w:rsid w:val="009E1628"/>
    <w:rsid w:val="009E2B95"/>
    <w:rsid w:val="009E2F5D"/>
    <w:rsid w:val="009E347D"/>
    <w:rsid w:val="009E34FA"/>
    <w:rsid w:val="009E3821"/>
    <w:rsid w:val="009E3D69"/>
    <w:rsid w:val="009E3DB9"/>
    <w:rsid w:val="009E4634"/>
    <w:rsid w:val="009E4B0C"/>
    <w:rsid w:val="009E4B72"/>
    <w:rsid w:val="009E53D9"/>
    <w:rsid w:val="009E646B"/>
    <w:rsid w:val="009E7B07"/>
    <w:rsid w:val="009F050C"/>
    <w:rsid w:val="009F1587"/>
    <w:rsid w:val="009F1FAF"/>
    <w:rsid w:val="009F344F"/>
    <w:rsid w:val="009F3537"/>
    <w:rsid w:val="009F3962"/>
    <w:rsid w:val="009F3A8E"/>
    <w:rsid w:val="009F3B12"/>
    <w:rsid w:val="009F4300"/>
    <w:rsid w:val="009F46F3"/>
    <w:rsid w:val="009F4CDD"/>
    <w:rsid w:val="009F52DB"/>
    <w:rsid w:val="009F5F75"/>
    <w:rsid w:val="009F6BBE"/>
    <w:rsid w:val="009F6D03"/>
    <w:rsid w:val="009F74A6"/>
    <w:rsid w:val="009F75C0"/>
    <w:rsid w:val="009F7671"/>
    <w:rsid w:val="009F7DA8"/>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7A0"/>
    <w:rsid w:val="00A13C0F"/>
    <w:rsid w:val="00A164A6"/>
    <w:rsid w:val="00A165FE"/>
    <w:rsid w:val="00A16EFC"/>
    <w:rsid w:val="00A17A7F"/>
    <w:rsid w:val="00A20FD0"/>
    <w:rsid w:val="00A2102D"/>
    <w:rsid w:val="00A21357"/>
    <w:rsid w:val="00A215C1"/>
    <w:rsid w:val="00A21B13"/>
    <w:rsid w:val="00A22381"/>
    <w:rsid w:val="00A23061"/>
    <w:rsid w:val="00A23D23"/>
    <w:rsid w:val="00A243B5"/>
    <w:rsid w:val="00A244ED"/>
    <w:rsid w:val="00A24A17"/>
    <w:rsid w:val="00A24B73"/>
    <w:rsid w:val="00A257A4"/>
    <w:rsid w:val="00A258BB"/>
    <w:rsid w:val="00A26946"/>
    <w:rsid w:val="00A27138"/>
    <w:rsid w:val="00A30D30"/>
    <w:rsid w:val="00A31158"/>
    <w:rsid w:val="00A3215A"/>
    <w:rsid w:val="00A3234A"/>
    <w:rsid w:val="00A32881"/>
    <w:rsid w:val="00A3359F"/>
    <w:rsid w:val="00A33F3B"/>
    <w:rsid w:val="00A352E3"/>
    <w:rsid w:val="00A35446"/>
    <w:rsid w:val="00A3583F"/>
    <w:rsid w:val="00A35C96"/>
    <w:rsid w:val="00A3657B"/>
    <w:rsid w:val="00A36936"/>
    <w:rsid w:val="00A37825"/>
    <w:rsid w:val="00A4105D"/>
    <w:rsid w:val="00A41757"/>
    <w:rsid w:val="00A417FE"/>
    <w:rsid w:val="00A41FA8"/>
    <w:rsid w:val="00A426F3"/>
    <w:rsid w:val="00A42E01"/>
    <w:rsid w:val="00A44166"/>
    <w:rsid w:val="00A448E0"/>
    <w:rsid w:val="00A451F4"/>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57B22"/>
    <w:rsid w:val="00A608CD"/>
    <w:rsid w:val="00A62A8C"/>
    <w:rsid w:val="00A630BC"/>
    <w:rsid w:val="00A64280"/>
    <w:rsid w:val="00A64C7D"/>
    <w:rsid w:val="00A64E0F"/>
    <w:rsid w:val="00A654A2"/>
    <w:rsid w:val="00A654DF"/>
    <w:rsid w:val="00A655E9"/>
    <w:rsid w:val="00A65AF0"/>
    <w:rsid w:val="00A669EA"/>
    <w:rsid w:val="00A66CB2"/>
    <w:rsid w:val="00A703F5"/>
    <w:rsid w:val="00A71119"/>
    <w:rsid w:val="00A72E3D"/>
    <w:rsid w:val="00A72EE1"/>
    <w:rsid w:val="00A73B00"/>
    <w:rsid w:val="00A73DEC"/>
    <w:rsid w:val="00A746E4"/>
    <w:rsid w:val="00A761F4"/>
    <w:rsid w:val="00A7667B"/>
    <w:rsid w:val="00A77448"/>
    <w:rsid w:val="00A77B65"/>
    <w:rsid w:val="00A77EC2"/>
    <w:rsid w:val="00A8007D"/>
    <w:rsid w:val="00A80761"/>
    <w:rsid w:val="00A80DC8"/>
    <w:rsid w:val="00A812F5"/>
    <w:rsid w:val="00A814C5"/>
    <w:rsid w:val="00A81C21"/>
    <w:rsid w:val="00A8229B"/>
    <w:rsid w:val="00A826DE"/>
    <w:rsid w:val="00A82953"/>
    <w:rsid w:val="00A82B2C"/>
    <w:rsid w:val="00A82D0F"/>
    <w:rsid w:val="00A833A8"/>
    <w:rsid w:val="00A83D36"/>
    <w:rsid w:val="00A84249"/>
    <w:rsid w:val="00A8427B"/>
    <w:rsid w:val="00A84B23"/>
    <w:rsid w:val="00A84B4C"/>
    <w:rsid w:val="00A84EC5"/>
    <w:rsid w:val="00A85897"/>
    <w:rsid w:val="00A86E22"/>
    <w:rsid w:val="00A87174"/>
    <w:rsid w:val="00A87279"/>
    <w:rsid w:val="00A87E95"/>
    <w:rsid w:val="00A900FE"/>
    <w:rsid w:val="00A90F52"/>
    <w:rsid w:val="00A92C9A"/>
    <w:rsid w:val="00A9370A"/>
    <w:rsid w:val="00A94E2C"/>
    <w:rsid w:val="00A94F2D"/>
    <w:rsid w:val="00A95DD5"/>
    <w:rsid w:val="00A96022"/>
    <w:rsid w:val="00A966F4"/>
    <w:rsid w:val="00A96770"/>
    <w:rsid w:val="00A97932"/>
    <w:rsid w:val="00AA0197"/>
    <w:rsid w:val="00AA029D"/>
    <w:rsid w:val="00AA0DCA"/>
    <w:rsid w:val="00AA11A2"/>
    <w:rsid w:val="00AA1A1E"/>
    <w:rsid w:val="00AA20E4"/>
    <w:rsid w:val="00AA221F"/>
    <w:rsid w:val="00AA2C0B"/>
    <w:rsid w:val="00AA2CA6"/>
    <w:rsid w:val="00AA2E9C"/>
    <w:rsid w:val="00AA3786"/>
    <w:rsid w:val="00AA38B9"/>
    <w:rsid w:val="00AA4326"/>
    <w:rsid w:val="00AA435A"/>
    <w:rsid w:val="00AA438D"/>
    <w:rsid w:val="00AA55E0"/>
    <w:rsid w:val="00AA5BC8"/>
    <w:rsid w:val="00AA61B7"/>
    <w:rsid w:val="00AA689B"/>
    <w:rsid w:val="00AA7023"/>
    <w:rsid w:val="00AA7EAF"/>
    <w:rsid w:val="00AB00F1"/>
    <w:rsid w:val="00AB0CE7"/>
    <w:rsid w:val="00AB11B8"/>
    <w:rsid w:val="00AB3569"/>
    <w:rsid w:val="00AB511E"/>
    <w:rsid w:val="00AB5C16"/>
    <w:rsid w:val="00AB5C8E"/>
    <w:rsid w:val="00AB628D"/>
    <w:rsid w:val="00AB63ED"/>
    <w:rsid w:val="00AB6F4D"/>
    <w:rsid w:val="00AC00B1"/>
    <w:rsid w:val="00AC0229"/>
    <w:rsid w:val="00AC11A0"/>
    <w:rsid w:val="00AC12CF"/>
    <w:rsid w:val="00AC154D"/>
    <w:rsid w:val="00AC2548"/>
    <w:rsid w:val="00AC3C32"/>
    <w:rsid w:val="00AC3DB8"/>
    <w:rsid w:val="00AD100C"/>
    <w:rsid w:val="00AD21F9"/>
    <w:rsid w:val="00AD2540"/>
    <w:rsid w:val="00AD2DFB"/>
    <w:rsid w:val="00AD38ED"/>
    <w:rsid w:val="00AD39D6"/>
    <w:rsid w:val="00AD3C97"/>
    <w:rsid w:val="00AD4282"/>
    <w:rsid w:val="00AD5A42"/>
    <w:rsid w:val="00AD7073"/>
    <w:rsid w:val="00AD74F4"/>
    <w:rsid w:val="00AD77FD"/>
    <w:rsid w:val="00AD79E2"/>
    <w:rsid w:val="00AD7FFB"/>
    <w:rsid w:val="00AE1C5C"/>
    <w:rsid w:val="00AE271F"/>
    <w:rsid w:val="00AE3DF5"/>
    <w:rsid w:val="00AE4CFF"/>
    <w:rsid w:val="00AE4E46"/>
    <w:rsid w:val="00AE52B0"/>
    <w:rsid w:val="00AE54F8"/>
    <w:rsid w:val="00AE5C7F"/>
    <w:rsid w:val="00AE5CAD"/>
    <w:rsid w:val="00AE76B0"/>
    <w:rsid w:val="00AF1629"/>
    <w:rsid w:val="00AF17F4"/>
    <w:rsid w:val="00AF2172"/>
    <w:rsid w:val="00AF3B8C"/>
    <w:rsid w:val="00AF3E80"/>
    <w:rsid w:val="00AF4CA9"/>
    <w:rsid w:val="00AF4CB2"/>
    <w:rsid w:val="00AF4E0C"/>
    <w:rsid w:val="00AF4E17"/>
    <w:rsid w:val="00AF5B71"/>
    <w:rsid w:val="00AF67FD"/>
    <w:rsid w:val="00AF6C6B"/>
    <w:rsid w:val="00AF6E07"/>
    <w:rsid w:val="00AF72B1"/>
    <w:rsid w:val="00B0090D"/>
    <w:rsid w:val="00B0093A"/>
    <w:rsid w:val="00B00AAC"/>
    <w:rsid w:val="00B02152"/>
    <w:rsid w:val="00B0229E"/>
    <w:rsid w:val="00B02BB1"/>
    <w:rsid w:val="00B02FB6"/>
    <w:rsid w:val="00B03ACC"/>
    <w:rsid w:val="00B04123"/>
    <w:rsid w:val="00B04709"/>
    <w:rsid w:val="00B04952"/>
    <w:rsid w:val="00B049EC"/>
    <w:rsid w:val="00B04DD6"/>
    <w:rsid w:val="00B050D6"/>
    <w:rsid w:val="00B0768C"/>
    <w:rsid w:val="00B10264"/>
    <w:rsid w:val="00B1212B"/>
    <w:rsid w:val="00B125A0"/>
    <w:rsid w:val="00B13177"/>
    <w:rsid w:val="00B13E8D"/>
    <w:rsid w:val="00B15852"/>
    <w:rsid w:val="00B161B4"/>
    <w:rsid w:val="00B16887"/>
    <w:rsid w:val="00B16E8F"/>
    <w:rsid w:val="00B176C8"/>
    <w:rsid w:val="00B20379"/>
    <w:rsid w:val="00B2074B"/>
    <w:rsid w:val="00B211BD"/>
    <w:rsid w:val="00B21544"/>
    <w:rsid w:val="00B21AB1"/>
    <w:rsid w:val="00B228FA"/>
    <w:rsid w:val="00B2361C"/>
    <w:rsid w:val="00B23719"/>
    <w:rsid w:val="00B2459C"/>
    <w:rsid w:val="00B24E5F"/>
    <w:rsid w:val="00B25FA6"/>
    <w:rsid w:val="00B26009"/>
    <w:rsid w:val="00B26215"/>
    <w:rsid w:val="00B26918"/>
    <w:rsid w:val="00B26C44"/>
    <w:rsid w:val="00B27960"/>
    <w:rsid w:val="00B30025"/>
    <w:rsid w:val="00B30109"/>
    <w:rsid w:val="00B31114"/>
    <w:rsid w:val="00B313D0"/>
    <w:rsid w:val="00B3156A"/>
    <w:rsid w:val="00B315E1"/>
    <w:rsid w:val="00B315F4"/>
    <w:rsid w:val="00B317DD"/>
    <w:rsid w:val="00B33EBC"/>
    <w:rsid w:val="00B33FC4"/>
    <w:rsid w:val="00B34E8B"/>
    <w:rsid w:val="00B3702E"/>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485"/>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D7A"/>
    <w:rsid w:val="00B72FDD"/>
    <w:rsid w:val="00B735DA"/>
    <w:rsid w:val="00B73AD3"/>
    <w:rsid w:val="00B7559A"/>
    <w:rsid w:val="00B759C6"/>
    <w:rsid w:val="00B766B9"/>
    <w:rsid w:val="00B76E0C"/>
    <w:rsid w:val="00B7789B"/>
    <w:rsid w:val="00B77DF2"/>
    <w:rsid w:val="00B8071F"/>
    <w:rsid w:val="00B814A1"/>
    <w:rsid w:val="00B82205"/>
    <w:rsid w:val="00B8238D"/>
    <w:rsid w:val="00B82642"/>
    <w:rsid w:val="00B832CE"/>
    <w:rsid w:val="00B83A0B"/>
    <w:rsid w:val="00B8477B"/>
    <w:rsid w:val="00B84DE7"/>
    <w:rsid w:val="00B854B7"/>
    <w:rsid w:val="00B85E1A"/>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DE1"/>
    <w:rsid w:val="00B97246"/>
    <w:rsid w:val="00B9725F"/>
    <w:rsid w:val="00B972B2"/>
    <w:rsid w:val="00B97390"/>
    <w:rsid w:val="00B978FB"/>
    <w:rsid w:val="00BA03EE"/>
    <w:rsid w:val="00BA0411"/>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00F"/>
    <w:rsid w:val="00BA79B7"/>
    <w:rsid w:val="00BB0D35"/>
    <w:rsid w:val="00BB13C5"/>
    <w:rsid w:val="00BB1812"/>
    <w:rsid w:val="00BB1EF5"/>
    <w:rsid w:val="00BB23CB"/>
    <w:rsid w:val="00BB2532"/>
    <w:rsid w:val="00BB2686"/>
    <w:rsid w:val="00BB37EA"/>
    <w:rsid w:val="00BB3A96"/>
    <w:rsid w:val="00BB4D08"/>
    <w:rsid w:val="00BB68D0"/>
    <w:rsid w:val="00BB6A68"/>
    <w:rsid w:val="00BB6AF8"/>
    <w:rsid w:val="00BB739C"/>
    <w:rsid w:val="00BB7905"/>
    <w:rsid w:val="00BC0108"/>
    <w:rsid w:val="00BC088B"/>
    <w:rsid w:val="00BC1305"/>
    <w:rsid w:val="00BC2587"/>
    <w:rsid w:val="00BC342A"/>
    <w:rsid w:val="00BC40F2"/>
    <w:rsid w:val="00BC45CE"/>
    <w:rsid w:val="00BC4F3D"/>
    <w:rsid w:val="00BC60C7"/>
    <w:rsid w:val="00BC64CE"/>
    <w:rsid w:val="00BC68AD"/>
    <w:rsid w:val="00BC7112"/>
    <w:rsid w:val="00BD0C00"/>
    <w:rsid w:val="00BD0DA0"/>
    <w:rsid w:val="00BD3693"/>
    <w:rsid w:val="00BD438C"/>
    <w:rsid w:val="00BD492B"/>
    <w:rsid w:val="00BD4F9A"/>
    <w:rsid w:val="00BD5E19"/>
    <w:rsid w:val="00BD6D4E"/>
    <w:rsid w:val="00BD71F1"/>
    <w:rsid w:val="00BD74CF"/>
    <w:rsid w:val="00BE0FF2"/>
    <w:rsid w:val="00BE1BBE"/>
    <w:rsid w:val="00BE2C9F"/>
    <w:rsid w:val="00BE36D5"/>
    <w:rsid w:val="00BE4FDC"/>
    <w:rsid w:val="00BE6056"/>
    <w:rsid w:val="00BE6217"/>
    <w:rsid w:val="00BE7276"/>
    <w:rsid w:val="00BE7A8B"/>
    <w:rsid w:val="00BE7C10"/>
    <w:rsid w:val="00BF01B9"/>
    <w:rsid w:val="00BF0D7C"/>
    <w:rsid w:val="00BF1235"/>
    <w:rsid w:val="00BF1F35"/>
    <w:rsid w:val="00BF1F39"/>
    <w:rsid w:val="00BF2AD9"/>
    <w:rsid w:val="00BF2CF2"/>
    <w:rsid w:val="00BF2DEC"/>
    <w:rsid w:val="00BF2FDA"/>
    <w:rsid w:val="00BF3710"/>
    <w:rsid w:val="00BF51F8"/>
    <w:rsid w:val="00BF5877"/>
    <w:rsid w:val="00BF68A0"/>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C0F"/>
    <w:rsid w:val="00C0780B"/>
    <w:rsid w:val="00C07BB8"/>
    <w:rsid w:val="00C07CCB"/>
    <w:rsid w:val="00C1015F"/>
    <w:rsid w:val="00C105E3"/>
    <w:rsid w:val="00C1063F"/>
    <w:rsid w:val="00C10A62"/>
    <w:rsid w:val="00C11D9D"/>
    <w:rsid w:val="00C1296A"/>
    <w:rsid w:val="00C13B0B"/>
    <w:rsid w:val="00C13E95"/>
    <w:rsid w:val="00C14A18"/>
    <w:rsid w:val="00C14B07"/>
    <w:rsid w:val="00C14BF5"/>
    <w:rsid w:val="00C15877"/>
    <w:rsid w:val="00C15ADE"/>
    <w:rsid w:val="00C15B7A"/>
    <w:rsid w:val="00C15DE5"/>
    <w:rsid w:val="00C165C5"/>
    <w:rsid w:val="00C16FBB"/>
    <w:rsid w:val="00C17BA5"/>
    <w:rsid w:val="00C2004B"/>
    <w:rsid w:val="00C20DE5"/>
    <w:rsid w:val="00C2196F"/>
    <w:rsid w:val="00C219E2"/>
    <w:rsid w:val="00C22D5B"/>
    <w:rsid w:val="00C22D64"/>
    <w:rsid w:val="00C22F22"/>
    <w:rsid w:val="00C23414"/>
    <w:rsid w:val="00C2365F"/>
    <w:rsid w:val="00C23BF3"/>
    <w:rsid w:val="00C23FDB"/>
    <w:rsid w:val="00C24B6B"/>
    <w:rsid w:val="00C25A02"/>
    <w:rsid w:val="00C268F6"/>
    <w:rsid w:val="00C27D1A"/>
    <w:rsid w:val="00C30C0C"/>
    <w:rsid w:val="00C31200"/>
    <w:rsid w:val="00C31A08"/>
    <w:rsid w:val="00C31BE7"/>
    <w:rsid w:val="00C32229"/>
    <w:rsid w:val="00C32DE7"/>
    <w:rsid w:val="00C32F73"/>
    <w:rsid w:val="00C32FD3"/>
    <w:rsid w:val="00C341CB"/>
    <w:rsid w:val="00C3542E"/>
    <w:rsid w:val="00C35B5E"/>
    <w:rsid w:val="00C36E20"/>
    <w:rsid w:val="00C370A0"/>
    <w:rsid w:val="00C37402"/>
    <w:rsid w:val="00C4017A"/>
    <w:rsid w:val="00C404FF"/>
    <w:rsid w:val="00C40770"/>
    <w:rsid w:val="00C41357"/>
    <w:rsid w:val="00C41799"/>
    <w:rsid w:val="00C4244D"/>
    <w:rsid w:val="00C42C2F"/>
    <w:rsid w:val="00C43B8F"/>
    <w:rsid w:val="00C45268"/>
    <w:rsid w:val="00C455CD"/>
    <w:rsid w:val="00C45BBF"/>
    <w:rsid w:val="00C46708"/>
    <w:rsid w:val="00C474EF"/>
    <w:rsid w:val="00C47B54"/>
    <w:rsid w:val="00C500D2"/>
    <w:rsid w:val="00C50922"/>
    <w:rsid w:val="00C51440"/>
    <w:rsid w:val="00C52089"/>
    <w:rsid w:val="00C520B6"/>
    <w:rsid w:val="00C53E87"/>
    <w:rsid w:val="00C55CDE"/>
    <w:rsid w:val="00C56885"/>
    <w:rsid w:val="00C56AE3"/>
    <w:rsid w:val="00C56D20"/>
    <w:rsid w:val="00C57069"/>
    <w:rsid w:val="00C57680"/>
    <w:rsid w:val="00C57997"/>
    <w:rsid w:val="00C6086A"/>
    <w:rsid w:val="00C6124E"/>
    <w:rsid w:val="00C613CF"/>
    <w:rsid w:val="00C6230B"/>
    <w:rsid w:val="00C6257D"/>
    <w:rsid w:val="00C632FA"/>
    <w:rsid w:val="00C635D0"/>
    <w:rsid w:val="00C64273"/>
    <w:rsid w:val="00C65215"/>
    <w:rsid w:val="00C65B9B"/>
    <w:rsid w:val="00C67249"/>
    <w:rsid w:val="00C67698"/>
    <w:rsid w:val="00C70952"/>
    <w:rsid w:val="00C70B81"/>
    <w:rsid w:val="00C724E4"/>
    <w:rsid w:val="00C7309D"/>
    <w:rsid w:val="00C732D8"/>
    <w:rsid w:val="00C7377B"/>
    <w:rsid w:val="00C737D7"/>
    <w:rsid w:val="00C73886"/>
    <w:rsid w:val="00C73DC4"/>
    <w:rsid w:val="00C74D41"/>
    <w:rsid w:val="00C756FD"/>
    <w:rsid w:val="00C75775"/>
    <w:rsid w:val="00C75C57"/>
    <w:rsid w:val="00C76261"/>
    <w:rsid w:val="00C76574"/>
    <w:rsid w:val="00C76E4E"/>
    <w:rsid w:val="00C80261"/>
    <w:rsid w:val="00C808D5"/>
    <w:rsid w:val="00C810FC"/>
    <w:rsid w:val="00C83488"/>
    <w:rsid w:val="00C83651"/>
    <w:rsid w:val="00C83754"/>
    <w:rsid w:val="00C83B23"/>
    <w:rsid w:val="00C83F2B"/>
    <w:rsid w:val="00C84998"/>
    <w:rsid w:val="00C85220"/>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2E79"/>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036"/>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05EF"/>
    <w:rsid w:val="00CE123E"/>
    <w:rsid w:val="00CE140B"/>
    <w:rsid w:val="00CE2476"/>
    <w:rsid w:val="00CE25CA"/>
    <w:rsid w:val="00CE2CBA"/>
    <w:rsid w:val="00CE302C"/>
    <w:rsid w:val="00CE31BD"/>
    <w:rsid w:val="00CE449A"/>
    <w:rsid w:val="00CE4619"/>
    <w:rsid w:val="00CE4BF2"/>
    <w:rsid w:val="00CE5E91"/>
    <w:rsid w:val="00CF01EA"/>
    <w:rsid w:val="00CF10EF"/>
    <w:rsid w:val="00CF1B8B"/>
    <w:rsid w:val="00CF1F53"/>
    <w:rsid w:val="00CF1FAE"/>
    <w:rsid w:val="00CF3BED"/>
    <w:rsid w:val="00CF4A6D"/>
    <w:rsid w:val="00CF4B74"/>
    <w:rsid w:val="00CF593F"/>
    <w:rsid w:val="00CF5B89"/>
    <w:rsid w:val="00CF6510"/>
    <w:rsid w:val="00CF65E5"/>
    <w:rsid w:val="00CF66B8"/>
    <w:rsid w:val="00CF6971"/>
    <w:rsid w:val="00CF6D04"/>
    <w:rsid w:val="00CF7327"/>
    <w:rsid w:val="00CF779F"/>
    <w:rsid w:val="00CF7C57"/>
    <w:rsid w:val="00CF7E1A"/>
    <w:rsid w:val="00D000D1"/>
    <w:rsid w:val="00D0041D"/>
    <w:rsid w:val="00D0074A"/>
    <w:rsid w:val="00D00AC1"/>
    <w:rsid w:val="00D0124D"/>
    <w:rsid w:val="00D01E70"/>
    <w:rsid w:val="00D0267B"/>
    <w:rsid w:val="00D02DB9"/>
    <w:rsid w:val="00D032B4"/>
    <w:rsid w:val="00D0368B"/>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351"/>
    <w:rsid w:val="00D14E13"/>
    <w:rsid w:val="00D1608C"/>
    <w:rsid w:val="00D16547"/>
    <w:rsid w:val="00D17CD2"/>
    <w:rsid w:val="00D20368"/>
    <w:rsid w:val="00D2077B"/>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89C"/>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22D"/>
    <w:rsid w:val="00D6362A"/>
    <w:rsid w:val="00D63DA5"/>
    <w:rsid w:val="00D63F92"/>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FDC"/>
    <w:rsid w:val="00D7536B"/>
    <w:rsid w:val="00D75AD5"/>
    <w:rsid w:val="00D80148"/>
    <w:rsid w:val="00D81033"/>
    <w:rsid w:val="00D81136"/>
    <w:rsid w:val="00D81E34"/>
    <w:rsid w:val="00D82C07"/>
    <w:rsid w:val="00D82CE9"/>
    <w:rsid w:val="00D8317A"/>
    <w:rsid w:val="00D84AEE"/>
    <w:rsid w:val="00D8502A"/>
    <w:rsid w:val="00D850ED"/>
    <w:rsid w:val="00D859DF"/>
    <w:rsid w:val="00D85E53"/>
    <w:rsid w:val="00D865D9"/>
    <w:rsid w:val="00D86B99"/>
    <w:rsid w:val="00D910B1"/>
    <w:rsid w:val="00D9154A"/>
    <w:rsid w:val="00D923F4"/>
    <w:rsid w:val="00D93271"/>
    <w:rsid w:val="00D93F15"/>
    <w:rsid w:val="00D9475D"/>
    <w:rsid w:val="00D94BB0"/>
    <w:rsid w:val="00D96319"/>
    <w:rsid w:val="00D97F64"/>
    <w:rsid w:val="00DA020A"/>
    <w:rsid w:val="00DA05F5"/>
    <w:rsid w:val="00DA07B6"/>
    <w:rsid w:val="00DA0CA2"/>
    <w:rsid w:val="00DA158D"/>
    <w:rsid w:val="00DA1D14"/>
    <w:rsid w:val="00DA2774"/>
    <w:rsid w:val="00DA3B52"/>
    <w:rsid w:val="00DA4151"/>
    <w:rsid w:val="00DA4B87"/>
    <w:rsid w:val="00DA5129"/>
    <w:rsid w:val="00DA54E7"/>
    <w:rsid w:val="00DA5795"/>
    <w:rsid w:val="00DA5945"/>
    <w:rsid w:val="00DA63A9"/>
    <w:rsid w:val="00DA7043"/>
    <w:rsid w:val="00DA717D"/>
    <w:rsid w:val="00DA7986"/>
    <w:rsid w:val="00DA7A5F"/>
    <w:rsid w:val="00DB05C4"/>
    <w:rsid w:val="00DB0766"/>
    <w:rsid w:val="00DB07C2"/>
    <w:rsid w:val="00DB0E2F"/>
    <w:rsid w:val="00DB0F5D"/>
    <w:rsid w:val="00DB1351"/>
    <w:rsid w:val="00DB16DB"/>
    <w:rsid w:val="00DB2AE9"/>
    <w:rsid w:val="00DB2C6D"/>
    <w:rsid w:val="00DB3037"/>
    <w:rsid w:val="00DB334B"/>
    <w:rsid w:val="00DB45FD"/>
    <w:rsid w:val="00DB48F6"/>
    <w:rsid w:val="00DB4D86"/>
    <w:rsid w:val="00DB516F"/>
    <w:rsid w:val="00DB6036"/>
    <w:rsid w:val="00DB6A81"/>
    <w:rsid w:val="00DB77AF"/>
    <w:rsid w:val="00DB7F38"/>
    <w:rsid w:val="00DC09F8"/>
    <w:rsid w:val="00DC0D1A"/>
    <w:rsid w:val="00DC1C5C"/>
    <w:rsid w:val="00DC2465"/>
    <w:rsid w:val="00DC252B"/>
    <w:rsid w:val="00DC2811"/>
    <w:rsid w:val="00DC458D"/>
    <w:rsid w:val="00DC4BE1"/>
    <w:rsid w:val="00DC5054"/>
    <w:rsid w:val="00DC53E9"/>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6C0"/>
    <w:rsid w:val="00DE4DED"/>
    <w:rsid w:val="00DE5048"/>
    <w:rsid w:val="00DE68DD"/>
    <w:rsid w:val="00DE77DC"/>
    <w:rsid w:val="00DF0D41"/>
    <w:rsid w:val="00DF0FAE"/>
    <w:rsid w:val="00DF1506"/>
    <w:rsid w:val="00DF1F74"/>
    <w:rsid w:val="00DF2FA1"/>
    <w:rsid w:val="00DF4D0C"/>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D9B"/>
    <w:rsid w:val="00E16FC0"/>
    <w:rsid w:val="00E17B49"/>
    <w:rsid w:val="00E17DE3"/>
    <w:rsid w:val="00E17F03"/>
    <w:rsid w:val="00E2102F"/>
    <w:rsid w:val="00E21099"/>
    <w:rsid w:val="00E21CDD"/>
    <w:rsid w:val="00E21E11"/>
    <w:rsid w:val="00E233C9"/>
    <w:rsid w:val="00E23438"/>
    <w:rsid w:val="00E24415"/>
    <w:rsid w:val="00E24D01"/>
    <w:rsid w:val="00E25521"/>
    <w:rsid w:val="00E25917"/>
    <w:rsid w:val="00E261E0"/>
    <w:rsid w:val="00E26580"/>
    <w:rsid w:val="00E2721C"/>
    <w:rsid w:val="00E27B4B"/>
    <w:rsid w:val="00E311CE"/>
    <w:rsid w:val="00E31947"/>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37D91"/>
    <w:rsid w:val="00E4029A"/>
    <w:rsid w:val="00E410B5"/>
    <w:rsid w:val="00E41DFA"/>
    <w:rsid w:val="00E4205C"/>
    <w:rsid w:val="00E42264"/>
    <w:rsid w:val="00E42D1E"/>
    <w:rsid w:val="00E43435"/>
    <w:rsid w:val="00E44850"/>
    <w:rsid w:val="00E455A1"/>
    <w:rsid w:val="00E45DF0"/>
    <w:rsid w:val="00E45F05"/>
    <w:rsid w:val="00E47A30"/>
    <w:rsid w:val="00E50E09"/>
    <w:rsid w:val="00E52E3C"/>
    <w:rsid w:val="00E530AC"/>
    <w:rsid w:val="00E53698"/>
    <w:rsid w:val="00E540CA"/>
    <w:rsid w:val="00E54462"/>
    <w:rsid w:val="00E54583"/>
    <w:rsid w:val="00E55F46"/>
    <w:rsid w:val="00E5633B"/>
    <w:rsid w:val="00E5633C"/>
    <w:rsid w:val="00E56E97"/>
    <w:rsid w:val="00E56EE4"/>
    <w:rsid w:val="00E60A17"/>
    <w:rsid w:val="00E6101A"/>
    <w:rsid w:val="00E620C7"/>
    <w:rsid w:val="00E621FE"/>
    <w:rsid w:val="00E62CBA"/>
    <w:rsid w:val="00E642E4"/>
    <w:rsid w:val="00E6481C"/>
    <w:rsid w:val="00E648F7"/>
    <w:rsid w:val="00E64CC9"/>
    <w:rsid w:val="00E65E40"/>
    <w:rsid w:val="00E67861"/>
    <w:rsid w:val="00E67D3C"/>
    <w:rsid w:val="00E702B9"/>
    <w:rsid w:val="00E71269"/>
    <w:rsid w:val="00E71EAE"/>
    <w:rsid w:val="00E75146"/>
    <w:rsid w:val="00E755AB"/>
    <w:rsid w:val="00E75B19"/>
    <w:rsid w:val="00E75BB5"/>
    <w:rsid w:val="00E7676F"/>
    <w:rsid w:val="00E7742E"/>
    <w:rsid w:val="00E7767C"/>
    <w:rsid w:val="00E77805"/>
    <w:rsid w:val="00E77C72"/>
    <w:rsid w:val="00E801F8"/>
    <w:rsid w:val="00E8167D"/>
    <w:rsid w:val="00E81BCF"/>
    <w:rsid w:val="00E8217A"/>
    <w:rsid w:val="00E82708"/>
    <w:rsid w:val="00E8399A"/>
    <w:rsid w:val="00E839A4"/>
    <w:rsid w:val="00E839CE"/>
    <w:rsid w:val="00E83AB6"/>
    <w:rsid w:val="00E86711"/>
    <w:rsid w:val="00E8675D"/>
    <w:rsid w:val="00E86798"/>
    <w:rsid w:val="00E87455"/>
    <w:rsid w:val="00E87F90"/>
    <w:rsid w:val="00E90CAB"/>
    <w:rsid w:val="00E90E54"/>
    <w:rsid w:val="00E9118C"/>
    <w:rsid w:val="00E914A9"/>
    <w:rsid w:val="00E92231"/>
    <w:rsid w:val="00E92595"/>
    <w:rsid w:val="00E92FE6"/>
    <w:rsid w:val="00E93342"/>
    <w:rsid w:val="00E94929"/>
    <w:rsid w:val="00E9535A"/>
    <w:rsid w:val="00E9538F"/>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501"/>
    <w:rsid w:val="00EC7AAA"/>
    <w:rsid w:val="00ED0365"/>
    <w:rsid w:val="00ED045F"/>
    <w:rsid w:val="00ED073E"/>
    <w:rsid w:val="00ED0BF4"/>
    <w:rsid w:val="00ED0E71"/>
    <w:rsid w:val="00ED10D8"/>
    <w:rsid w:val="00ED18EC"/>
    <w:rsid w:val="00ED2378"/>
    <w:rsid w:val="00ED29A6"/>
    <w:rsid w:val="00ED35F3"/>
    <w:rsid w:val="00ED525B"/>
    <w:rsid w:val="00ED5337"/>
    <w:rsid w:val="00ED59E7"/>
    <w:rsid w:val="00ED72BC"/>
    <w:rsid w:val="00ED7403"/>
    <w:rsid w:val="00ED7AA8"/>
    <w:rsid w:val="00EE057C"/>
    <w:rsid w:val="00EE0858"/>
    <w:rsid w:val="00EE236A"/>
    <w:rsid w:val="00EE2649"/>
    <w:rsid w:val="00EE3015"/>
    <w:rsid w:val="00EE31AF"/>
    <w:rsid w:val="00EE34A1"/>
    <w:rsid w:val="00EE41A1"/>
    <w:rsid w:val="00EE4527"/>
    <w:rsid w:val="00EE50C5"/>
    <w:rsid w:val="00EE536C"/>
    <w:rsid w:val="00EE53E7"/>
    <w:rsid w:val="00EE71BF"/>
    <w:rsid w:val="00EE73E5"/>
    <w:rsid w:val="00EE7B44"/>
    <w:rsid w:val="00EE7D04"/>
    <w:rsid w:val="00EE7FB9"/>
    <w:rsid w:val="00EF09AC"/>
    <w:rsid w:val="00EF14D1"/>
    <w:rsid w:val="00EF1DD2"/>
    <w:rsid w:val="00EF2699"/>
    <w:rsid w:val="00EF53F9"/>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31F"/>
    <w:rsid w:val="00F13509"/>
    <w:rsid w:val="00F1360C"/>
    <w:rsid w:val="00F1390D"/>
    <w:rsid w:val="00F151EA"/>
    <w:rsid w:val="00F15595"/>
    <w:rsid w:val="00F156A1"/>
    <w:rsid w:val="00F208B7"/>
    <w:rsid w:val="00F20B24"/>
    <w:rsid w:val="00F21368"/>
    <w:rsid w:val="00F21A7E"/>
    <w:rsid w:val="00F21E59"/>
    <w:rsid w:val="00F224D7"/>
    <w:rsid w:val="00F226DE"/>
    <w:rsid w:val="00F227F6"/>
    <w:rsid w:val="00F22851"/>
    <w:rsid w:val="00F2311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FD5"/>
    <w:rsid w:val="00F551B0"/>
    <w:rsid w:val="00F55452"/>
    <w:rsid w:val="00F55CC1"/>
    <w:rsid w:val="00F5626D"/>
    <w:rsid w:val="00F56A49"/>
    <w:rsid w:val="00F60D33"/>
    <w:rsid w:val="00F61136"/>
    <w:rsid w:val="00F6166A"/>
    <w:rsid w:val="00F624A5"/>
    <w:rsid w:val="00F62BCF"/>
    <w:rsid w:val="00F62D15"/>
    <w:rsid w:val="00F6398A"/>
    <w:rsid w:val="00F63C51"/>
    <w:rsid w:val="00F64C5A"/>
    <w:rsid w:val="00F66D81"/>
    <w:rsid w:val="00F67A48"/>
    <w:rsid w:val="00F67C3E"/>
    <w:rsid w:val="00F70281"/>
    <w:rsid w:val="00F70665"/>
    <w:rsid w:val="00F707C2"/>
    <w:rsid w:val="00F707EE"/>
    <w:rsid w:val="00F710EA"/>
    <w:rsid w:val="00F73249"/>
    <w:rsid w:val="00F74615"/>
    <w:rsid w:val="00F74CF0"/>
    <w:rsid w:val="00F75115"/>
    <w:rsid w:val="00F75D29"/>
    <w:rsid w:val="00F75F03"/>
    <w:rsid w:val="00F77624"/>
    <w:rsid w:val="00F804E8"/>
    <w:rsid w:val="00F807F7"/>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818"/>
    <w:rsid w:val="00FA39AD"/>
    <w:rsid w:val="00FA3C84"/>
    <w:rsid w:val="00FA44EA"/>
    <w:rsid w:val="00FA46ED"/>
    <w:rsid w:val="00FA4A5E"/>
    <w:rsid w:val="00FA4B22"/>
    <w:rsid w:val="00FA5829"/>
    <w:rsid w:val="00FA746C"/>
    <w:rsid w:val="00FA7B8D"/>
    <w:rsid w:val="00FB0C83"/>
    <w:rsid w:val="00FB1043"/>
    <w:rsid w:val="00FB20F3"/>
    <w:rsid w:val="00FB2670"/>
    <w:rsid w:val="00FB3200"/>
    <w:rsid w:val="00FB43AC"/>
    <w:rsid w:val="00FB47EA"/>
    <w:rsid w:val="00FB567E"/>
    <w:rsid w:val="00FB7C38"/>
    <w:rsid w:val="00FB7F1F"/>
    <w:rsid w:val="00FC054A"/>
    <w:rsid w:val="00FC0790"/>
    <w:rsid w:val="00FC0A0D"/>
    <w:rsid w:val="00FC0E8F"/>
    <w:rsid w:val="00FC0F4A"/>
    <w:rsid w:val="00FC1289"/>
    <w:rsid w:val="00FC16C4"/>
    <w:rsid w:val="00FC1BAD"/>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5A7"/>
    <w:rsid w:val="00FD30CD"/>
    <w:rsid w:val="00FD40D5"/>
    <w:rsid w:val="00FD4636"/>
    <w:rsid w:val="00FD46BA"/>
    <w:rsid w:val="00FD4915"/>
    <w:rsid w:val="00FD4F18"/>
    <w:rsid w:val="00FD5AE4"/>
    <w:rsid w:val="00FD5D4A"/>
    <w:rsid w:val="00FD5E46"/>
    <w:rsid w:val="00FD62B5"/>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B75"/>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5ADCA691-ADA5-4F68-8EEF-68700FB1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customStyle="1" w:styleId="CalendarText">
    <w:name w:val="CalendarText"/>
    <w:basedOn w:val="Normal"/>
    <w:link w:val="CalendarTextChar"/>
    <w:rsid w:val="001E7C21"/>
    <w:pPr>
      <w:spacing w:after="0" w:line="240" w:lineRule="auto"/>
    </w:pPr>
    <w:rPr>
      <w:rFonts w:ascii="Arial" w:eastAsia="Times New Roman" w:hAnsi="Arial" w:cs="Arial"/>
      <w:color w:val="000000"/>
      <w:sz w:val="20"/>
      <w:szCs w:val="24"/>
      <w:lang w:val="en-US" w:eastAsia="en-US"/>
    </w:rPr>
  </w:style>
  <w:style w:type="character" w:customStyle="1" w:styleId="WinCalendarBLANKCELLSTYLE0">
    <w:name w:val="WinCalendar_BLANKCELL_STYLE0"/>
    <w:rsid w:val="001E7C21"/>
    <w:rPr>
      <w:rFonts w:ascii="Arial Narrow" w:hAnsi="Arial Narrow"/>
      <w:b w:val="0"/>
      <w:color w:val="000000"/>
      <w:sz w:val="16"/>
      <w:szCs w:val="20"/>
    </w:rPr>
  </w:style>
  <w:style w:type="character" w:customStyle="1" w:styleId="CalendarTextChar">
    <w:name w:val="CalendarText Char"/>
    <w:basedOn w:val="Fuentedeprrafopredeter"/>
    <w:link w:val="CalendarText"/>
    <w:rsid w:val="001E7C21"/>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8C41A7"/>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8C41A7"/>
    <w:rPr>
      <w:rFonts w:ascii="Arial" w:hAnsi="Arial"/>
      <w:b/>
      <w:bCs/>
      <w:color w:val="000080"/>
      <w:sz w:val="22"/>
      <w:szCs w:val="20"/>
    </w:rPr>
  </w:style>
  <w:style w:type="character" w:customStyle="1" w:styleId="WinCalendarHolidayBlue">
    <w:name w:val="WinCalendar_HolidayBlue"/>
    <w:basedOn w:val="Fuentedeprrafopredeter"/>
    <w:rsid w:val="008C41A7"/>
    <w:rPr>
      <w:rFonts w:ascii="Arial Narrow" w:hAnsi="Arial Narrow"/>
      <w:b w:val="0"/>
      <w:color w:val="333399"/>
      <w:sz w:val="16"/>
    </w:rPr>
  </w:style>
  <w:style w:type="paragraph" w:customStyle="1" w:styleId="temp">
    <w:name w:val="temp"/>
    <w:basedOn w:val="Normal"/>
    <w:rsid w:val="000243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0243D4"/>
  </w:style>
  <w:style w:type="character" w:customStyle="1" w:styleId="ng-star-inserted">
    <w:name w:val="ng-star-inserted"/>
    <w:basedOn w:val="Fuentedeprrafopredeter"/>
    <w:rsid w:val="000243D4"/>
  </w:style>
  <w:style w:type="paragraph" w:styleId="NormalWeb">
    <w:name w:val="Normal (Web)"/>
    <w:basedOn w:val="Normal"/>
    <w:uiPriority w:val="99"/>
    <w:unhideWhenUsed/>
    <w:rsid w:val="000243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gistros-movil-hide">
    <w:name w:val="registros-movil-hide"/>
    <w:basedOn w:val="Fuentedeprrafopredeter"/>
    <w:rsid w:val="00C73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78408">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82408070">
      <w:bodyDiv w:val="1"/>
      <w:marLeft w:val="0"/>
      <w:marRight w:val="0"/>
      <w:marTop w:val="0"/>
      <w:marBottom w:val="0"/>
      <w:divBdr>
        <w:top w:val="none" w:sz="0" w:space="0" w:color="auto"/>
        <w:left w:val="none" w:sz="0" w:space="0" w:color="auto"/>
        <w:bottom w:val="none" w:sz="0" w:space="0" w:color="auto"/>
        <w:right w:val="none" w:sz="0" w:space="0" w:color="auto"/>
      </w:divBdr>
      <w:divsChild>
        <w:div w:id="1610813119">
          <w:marLeft w:val="0"/>
          <w:marRight w:val="0"/>
          <w:marTop w:val="0"/>
          <w:marBottom w:val="0"/>
          <w:divBdr>
            <w:top w:val="none" w:sz="0" w:space="0" w:color="auto"/>
            <w:left w:val="none" w:sz="0" w:space="0" w:color="auto"/>
            <w:bottom w:val="none" w:sz="0" w:space="0" w:color="auto"/>
            <w:right w:val="none" w:sz="0" w:space="0" w:color="auto"/>
          </w:divBdr>
          <w:divsChild>
            <w:div w:id="1426341344">
              <w:marLeft w:val="0"/>
              <w:marRight w:val="0"/>
              <w:marTop w:val="0"/>
              <w:marBottom w:val="0"/>
              <w:divBdr>
                <w:top w:val="none" w:sz="0" w:space="0" w:color="auto"/>
                <w:left w:val="none" w:sz="0" w:space="0" w:color="auto"/>
                <w:bottom w:val="none" w:sz="0" w:space="0" w:color="auto"/>
                <w:right w:val="none" w:sz="0" w:space="0" w:color="auto"/>
              </w:divBdr>
            </w:div>
          </w:divsChild>
        </w:div>
        <w:div w:id="58795905">
          <w:marLeft w:val="0"/>
          <w:marRight w:val="0"/>
          <w:marTop w:val="0"/>
          <w:marBottom w:val="0"/>
          <w:divBdr>
            <w:top w:val="none" w:sz="0" w:space="0" w:color="auto"/>
            <w:left w:val="none" w:sz="0" w:space="0" w:color="auto"/>
            <w:bottom w:val="none" w:sz="0" w:space="0" w:color="auto"/>
            <w:right w:val="none" w:sz="0" w:space="0" w:color="auto"/>
          </w:divBdr>
          <w:divsChild>
            <w:div w:id="1155531263">
              <w:marLeft w:val="0"/>
              <w:marRight w:val="0"/>
              <w:marTop w:val="0"/>
              <w:marBottom w:val="0"/>
              <w:divBdr>
                <w:top w:val="none" w:sz="0" w:space="0" w:color="auto"/>
                <w:left w:val="none" w:sz="0" w:space="0" w:color="auto"/>
                <w:bottom w:val="none" w:sz="0" w:space="0" w:color="auto"/>
                <w:right w:val="none" w:sz="0" w:space="0" w:color="auto"/>
              </w:divBdr>
            </w:div>
            <w:div w:id="653685204">
              <w:marLeft w:val="0"/>
              <w:marRight w:val="0"/>
              <w:marTop w:val="0"/>
              <w:marBottom w:val="0"/>
              <w:divBdr>
                <w:top w:val="none" w:sz="0" w:space="0" w:color="auto"/>
                <w:left w:val="none" w:sz="0" w:space="0" w:color="auto"/>
                <w:bottom w:val="none" w:sz="0" w:space="0" w:color="auto"/>
                <w:right w:val="none" w:sz="0" w:space="0" w:color="auto"/>
              </w:divBdr>
            </w:div>
            <w:div w:id="1944651656">
              <w:marLeft w:val="0"/>
              <w:marRight w:val="0"/>
              <w:marTop w:val="0"/>
              <w:marBottom w:val="0"/>
              <w:divBdr>
                <w:top w:val="none" w:sz="0" w:space="0" w:color="auto"/>
                <w:left w:val="none" w:sz="0" w:space="0" w:color="auto"/>
                <w:bottom w:val="none" w:sz="0" w:space="0" w:color="auto"/>
                <w:right w:val="none" w:sz="0" w:space="0" w:color="auto"/>
              </w:divBdr>
            </w:div>
          </w:divsChild>
        </w:div>
        <w:div w:id="2061705157">
          <w:marLeft w:val="0"/>
          <w:marRight w:val="0"/>
          <w:marTop w:val="0"/>
          <w:marBottom w:val="0"/>
          <w:divBdr>
            <w:top w:val="none" w:sz="0" w:space="0" w:color="auto"/>
            <w:left w:val="none" w:sz="0" w:space="0" w:color="auto"/>
            <w:bottom w:val="none" w:sz="0" w:space="0" w:color="auto"/>
            <w:right w:val="none" w:sz="0" w:space="0" w:color="auto"/>
          </w:divBdr>
          <w:divsChild>
            <w:div w:id="35743888">
              <w:marLeft w:val="0"/>
              <w:marRight w:val="0"/>
              <w:marTop w:val="0"/>
              <w:marBottom w:val="0"/>
              <w:divBdr>
                <w:top w:val="none" w:sz="0" w:space="0" w:color="auto"/>
                <w:left w:val="none" w:sz="0" w:space="0" w:color="auto"/>
                <w:bottom w:val="none" w:sz="0" w:space="0" w:color="auto"/>
                <w:right w:val="none" w:sz="0" w:space="0" w:color="auto"/>
              </w:divBdr>
            </w:div>
            <w:div w:id="366640946">
              <w:marLeft w:val="0"/>
              <w:marRight w:val="0"/>
              <w:marTop w:val="0"/>
              <w:marBottom w:val="0"/>
              <w:divBdr>
                <w:top w:val="none" w:sz="0" w:space="0" w:color="auto"/>
                <w:left w:val="none" w:sz="0" w:space="0" w:color="auto"/>
                <w:bottom w:val="none" w:sz="0" w:space="0" w:color="auto"/>
                <w:right w:val="none" w:sz="0" w:space="0" w:color="auto"/>
              </w:divBdr>
            </w:div>
            <w:div w:id="1159349926">
              <w:marLeft w:val="0"/>
              <w:marRight w:val="0"/>
              <w:marTop w:val="0"/>
              <w:marBottom w:val="0"/>
              <w:divBdr>
                <w:top w:val="none" w:sz="0" w:space="0" w:color="auto"/>
                <w:left w:val="none" w:sz="0" w:space="0" w:color="auto"/>
                <w:bottom w:val="none" w:sz="0" w:space="0" w:color="auto"/>
                <w:right w:val="none" w:sz="0" w:space="0" w:color="auto"/>
              </w:divBdr>
            </w:div>
          </w:divsChild>
        </w:div>
        <w:div w:id="1600406113">
          <w:marLeft w:val="0"/>
          <w:marRight w:val="0"/>
          <w:marTop w:val="0"/>
          <w:marBottom w:val="0"/>
          <w:divBdr>
            <w:top w:val="none" w:sz="0" w:space="0" w:color="auto"/>
            <w:left w:val="none" w:sz="0" w:space="0" w:color="auto"/>
            <w:bottom w:val="none" w:sz="0" w:space="0" w:color="auto"/>
            <w:right w:val="none" w:sz="0" w:space="0" w:color="auto"/>
          </w:divBdr>
        </w:div>
        <w:div w:id="244388405">
          <w:marLeft w:val="0"/>
          <w:marRight w:val="0"/>
          <w:marTop w:val="0"/>
          <w:marBottom w:val="0"/>
          <w:divBdr>
            <w:top w:val="none" w:sz="0" w:space="0" w:color="auto"/>
            <w:left w:val="none" w:sz="0" w:space="0" w:color="auto"/>
            <w:bottom w:val="none" w:sz="0" w:space="0" w:color="auto"/>
            <w:right w:val="none" w:sz="0" w:space="0" w:color="auto"/>
          </w:divBdr>
        </w:div>
      </w:divsChild>
    </w:div>
    <w:div w:id="644971169">
      <w:bodyDiv w:val="1"/>
      <w:marLeft w:val="0"/>
      <w:marRight w:val="0"/>
      <w:marTop w:val="0"/>
      <w:marBottom w:val="0"/>
      <w:divBdr>
        <w:top w:val="none" w:sz="0" w:space="0" w:color="auto"/>
        <w:left w:val="none" w:sz="0" w:space="0" w:color="auto"/>
        <w:bottom w:val="none" w:sz="0" w:space="0" w:color="auto"/>
        <w:right w:val="none" w:sz="0" w:space="0" w:color="auto"/>
      </w:divBdr>
    </w:div>
    <w:div w:id="1304193103">
      <w:bodyDiv w:val="1"/>
      <w:marLeft w:val="0"/>
      <w:marRight w:val="0"/>
      <w:marTop w:val="0"/>
      <w:marBottom w:val="0"/>
      <w:divBdr>
        <w:top w:val="none" w:sz="0" w:space="0" w:color="auto"/>
        <w:left w:val="none" w:sz="0" w:space="0" w:color="auto"/>
        <w:bottom w:val="none" w:sz="0" w:space="0" w:color="auto"/>
        <w:right w:val="none" w:sz="0" w:space="0" w:color="auto"/>
      </w:divBdr>
    </w:div>
    <w:div w:id="1335575128">
      <w:bodyDiv w:val="1"/>
      <w:marLeft w:val="0"/>
      <w:marRight w:val="0"/>
      <w:marTop w:val="0"/>
      <w:marBottom w:val="0"/>
      <w:divBdr>
        <w:top w:val="none" w:sz="0" w:space="0" w:color="auto"/>
        <w:left w:val="none" w:sz="0" w:space="0" w:color="auto"/>
        <w:bottom w:val="none" w:sz="0" w:space="0" w:color="auto"/>
        <w:right w:val="none" w:sz="0" w:space="0" w:color="auto"/>
      </w:divBdr>
      <w:divsChild>
        <w:div w:id="191112533">
          <w:marLeft w:val="0"/>
          <w:marRight w:val="0"/>
          <w:marTop w:val="0"/>
          <w:marBottom w:val="0"/>
          <w:divBdr>
            <w:top w:val="none" w:sz="0" w:space="0" w:color="auto"/>
            <w:left w:val="none" w:sz="0" w:space="0" w:color="auto"/>
            <w:bottom w:val="none" w:sz="0" w:space="0" w:color="auto"/>
            <w:right w:val="none" w:sz="0" w:space="0" w:color="auto"/>
          </w:divBdr>
          <w:divsChild>
            <w:div w:id="793908189">
              <w:marLeft w:val="0"/>
              <w:marRight w:val="0"/>
              <w:marTop w:val="0"/>
              <w:marBottom w:val="0"/>
              <w:divBdr>
                <w:top w:val="none" w:sz="0" w:space="0" w:color="auto"/>
                <w:left w:val="none" w:sz="0" w:space="0" w:color="auto"/>
                <w:bottom w:val="none" w:sz="0" w:space="0" w:color="auto"/>
                <w:right w:val="none" w:sz="0" w:space="0" w:color="auto"/>
              </w:divBdr>
            </w:div>
          </w:divsChild>
        </w:div>
        <w:div w:id="1968120848">
          <w:marLeft w:val="0"/>
          <w:marRight w:val="0"/>
          <w:marTop w:val="0"/>
          <w:marBottom w:val="0"/>
          <w:divBdr>
            <w:top w:val="none" w:sz="0" w:space="0" w:color="auto"/>
            <w:left w:val="none" w:sz="0" w:space="0" w:color="auto"/>
            <w:bottom w:val="none" w:sz="0" w:space="0" w:color="auto"/>
            <w:right w:val="none" w:sz="0" w:space="0" w:color="auto"/>
          </w:divBdr>
          <w:divsChild>
            <w:div w:id="1208688493">
              <w:marLeft w:val="0"/>
              <w:marRight w:val="0"/>
              <w:marTop w:val="0"/>
              <w:marBottom w:val="0"/>
              <w:divBdr>
                <w:top w:val="none" w:sz="0" w:space="0" w:color="auto"/>
                <w:left w:val="none" w:sz="0" w:space="0" w:color="auto"/>
                <w:bottom w:val="none" w:sz="0" w:space="0" w:color="auto"/>
                <w:right w:val="none" w:sz="0" w:space="0" w:color="auto"/>
              </w:divBdr>
            </w:div>
            <w:div w:id="845438145">
              <w:marLeft w:val="0"/>
              <w:marRight w:val="0"/>
              <w:marTop w:val="0"/>
              <w:marBottom w:val="0"/>
              <w:divBdr>
                <w:top w:val="none" w:sz="0" w:space="0" w:color="auto"/>
                <w:left w:val="none" w:sz="0" w:space="0" w:color="auto"/>
                <w:bottom w:val="none" w:sz="0" w:space="0" w:color="auto"/>
                <w:right w:val="none" w:sz="0" w:space="0" w:color="auto"/>
              </w:divBdr>
            </w:div>
            <w:div w:id="1868832616">
              <w:marLeft w:val="0"/>
              <w:marRight w:val="0"/>
              <w:marTop w:val="0"/>
              <w:marBottom w:val="0"/>
              <w:divBdr>
                <w:top w:val="none" w:sz="0" w:space="0" w:color="auto"/>
                <w:left w:val="none" w:sz="0" w:space="0" w:color="auto"/>
                <w:bottom w:val="none" w:sz="0" w:space="0" w:color="auto"/>
                <w:right w:val="none" w:sz="0" w:space="0" w:color="auto"/>
              </w:divBdr>
            </w:div>
          </w:divsChild>
        </w:div>
        <w:div w:id="1777869015">
          <w:marLeft w:val="0"/>
          <w:marRight w:val="0"/>
          <w:marTop w:val="0"/>
          <w:marBottom w:val="0"/>
          <w:divBdr>
            <w:top w:val="none" w:sz="0" w:space="0" w:color="auto"/>
            <w:left w:val="none" w:sz="0" w:space="0" w:color="auto"/>
            <w:bottom w:val="none" w:sz="0" w:space="0" w:color="auto"/>
            <w:right w:val="none" w:sz="0" w:space="0" w:color="auto"/>
          </w:divBdr>
          <w:divsChild>
            <w:div w:id="329481184">
              <w:marLeft w:val="0"/>
              <w:marRight w:val="0"/>
              <w:marTop w:val="0"/>
              <w:marBottom w:val="0"/>
              <w:divBdr>
                <w:top w:val="none" w:sz="0" w:space="0" w:color="auto"/>
                <w:left w:val="none" w:sz="0" w:space="0" w:color="auto"/>
                <w:bottom w:val="none" w:sz="0" w:space="0" w:color="auto"/>
                <w:right w:val="none" w:sz="0" w:space="0" w:color="auto"/>
              </w:divBdr>
            </w:div>
            <w:div w:id="1860775786">
              <w:marLeft w:val="0"/>
              <w:marRight w:val="0"/>
              <w:marTop w:val="0"/>
              <w:marBottom w:val="0"/>
              <w:divBdr>
                <w:top w:val="none" w:sz="0" w:space="0" w:color="auto"/>
                <w:left w:val="none" w:sz="0" w:space="0" w:color="auto"/>
                <w:bottom w:val="none" w:sz="0" w:space="0" w:color="auto"/>
                <w:right w:val="none" w:sz="0" w:space="0" w:color="auto"/>
              </w:divBdr>
            </w:div>
            <w:div w:id="452599643">
              <w:marLeft w:val="0"/>
              <w:marRight w:val="0"/>
              <w:marTop w:val="0"/>
              <w:marBottom w:val="0"/>
              <w:divBdr>
                <w:top w:val="none" w:sz="0" w:space="0" w:color="auto"/>
                <w:left w:val="none" w:sz="0" w:space="0" w:color="auto"/>
                <w:bottom w:val="none" w:sz="0" w:space="0" w:color="auto"/>
                <w:right w:val="none" w:sz="0" w:space="0" w:color="auto"/>
              </w:divBdr>
            </w:div>
          </w:divsChild>
        </w:div>
        <w:div w:id="1898734622">
          <w:marLeft w:val="0"/>
          <w:marRight w:val="0"/>
          <w:marTop w:val="0"/>
          <w:marBottom w:val="0"/>
          <w:divBdr>
            <w:top w:val="none" w:sz="0" w:space="0" w:color="auto"/>
            <w:left w:val="none" w:sz="0" w:space="0" w:color="auto"/>
            <w:bottom w:val="none" w:sz="0" w:space="0" w:color="auto"/>
            <w:right w:val="none" w:sz="0" w:space="0" w:color="auto"/>
          </w:divBdr>
        </w:div>
        <w:div w:id="47992336">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03760048">
      <w:bodyDiv w:val="1"/>
      <w:marLeft w:val="0"/>
      <w:marRight w:val="0"/>
      <w:marTop w:val="0"/>
      <w:marBottom w:val="0"/>
      <w:divBdr>
        <w:top w:val="none" w:sz="0" w:space="0" w:color="auto"/>
        <w:left w:val="none" w:sz="0" w:space="0" w:color="auto"/>
        <w:bottom w:val="none" w:sz="0" w:space="0" w:color="auto"/>
        <w:right w:val="none" w:sz="0" w:space="0" w:color="auto"/>
      </w:divBdr>
    </w:div>
    <w:div w:id="1706100437">
      <w:bodyDiv w:val="1"/>
      <w:marLeft w:val="0"/>
      <w:marRight w:val="0"/>
      <w:marTop w:val="0"/>
      <w:marBottom w:val="0"/>
      <w:divBdr>
        <w:top w:val="none" w:sz="0" w:space="0" w:color="auto"/>
        <w:left w:val="none" w:sz="0" w:space="0" w:color="auto"/>
        <w:bottom w:val="none" w:sz="0" w:space="0" w:color="auto"/>
        <w:right w:val="none" w:sz="0" w:space="0" w:color="auto"/>
      </w:divBdr>
    </w:div>
    <w:div w:id="178299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jf2.scjn.gob.mx/detalle/tesis/172759" TargetMode="External"/><Relationship Id="rId2" Type="http://schemas.openxmlformats.org/officeDocument/2006/relationships/hyperlink" Target="javascript:void(0)" TargetMode="External"/><Relationship Id="rId1"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687BD-E08F-4F37-8CD6-73E4D3BF4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2179</TotalTime>
  <Pages>11</Pages>
  <Words>3417</Words>
  <Characters>18798</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167</cp:revision>
  <cp:lastPrinted>2022-07-14T18:57:00Z</cp:lastPrinted>
  <dcterms:created xsi:type="dcterms:W3CDTF">2022-06-08T22:49:00Z</dcterms:created>
  <dcterms:modified xsi:type="dcterms:W3CDTF">2023-02-20T17:45:00Z</dcterms:modified>
</cp:coreProperties>
</file>