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494287" w14:textId="77777777" w:rsidR="00643449" w:rsidRDefault="00643449" w:rsidP="00643449">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1936BEAC" w14:textId="77777777" w:rsidR="00FB5625" w:rsidRPr="00961220" w:rsidRDefault="00FB5625" w:rsidP="00961220">
      <w:pPr>
        <w:rPr>
          <w:lang w:eastAsia="en-US"/>
        </w:rPr>
      </w:pPr>
    </w:p>
    <w:p w14:paraId="767C663B" w14:textId="2E1DDC99" w:rsidR="00FA3CD5" w:rsidRDefault="00B35579" w:rsidP="00647C1F">
      <w:pPr>
        <w:pStyle w:val="Subttulo"/>
        <w:jc w:val="center"/>
        <w:rPr>
          <w:rFonts w:ascii="Arial" w:hAnsi="Arial" w:cs="Arial"/>
          <w:b/>
          <w:bCs/>
          <w:color w:val="000000" w:themeColor="text1"/>
          <w:sz w:val="24"/>
          <w:szCs w:val="24"/>
        </w:rPr>
      </w:pPr>
      <w:r w:rsidRPr="0070669B">
        <w:rPr>
          <w:rFonts w:ascii="Arial" w:hAnsi="Arial" w:cs="Arial"/>
          <w:b/>
          <w:bCs/>
          <w:color w:val="000000" w:themeColor="text1"/>
          <w:sz w:val="24"/>
          <w:szCs w:val="24"/>
        </w:rPr>
        <w:t>PRIMERA SALA UNITARIA DE PRIMERA INSTANCIA DEL TRIBUNAL DE JUSTICIA ADMINISTRATIVA DEL ESTADO DE OAXACA.</w:t>
      </w:r>
    </w:p>
    <w:p w14:paraId="6EA387E2" w14:textId="77777777" w:rsidR="00563888" w:rsidRDefault="00563888" w:rsidP="00BE2F07">
      <w:pPr>
        <w:tabs>
          <w:tab w:val="left" w:pos="6480"/>
        </w:tabs>
      </w:pPr>
    </w:p>
    <w:p w14:paraId="46A68C2A" w14:textId="3C7C2DE1" w:rsidR="00B35579" w:rsidRDefault="00B35579" w:rsidP="00E41FC0">
      <w:pPr>
        <w:rPr>
          <w:rFonts w:ascii="Arial" w:hAnsi="Arial" w:cs="Arial"/>
          <w:b/>
          <w:bCs/>
          <w:sz w:val="24"/>
          <w:szCs w:val="24"/>
        </w:rPr>
      </w:pPr>
      <w:r w:rsidRPr="0070669B">
        <w:rPr>
          <w:rFonts w:ascii="Arial" w:hAnsi="Arial" w:cs="Arial"/>
          <w:b/>
          <w:bCs/>
          <w:sz w:val="24"/>
          <w:szCs w:val="24"/>
        </w:rPr>
        <w:t xml:space="preserve">Oaxaca de </w:t>
      </w:r>
      <w:r w:rsidRPr="00D604C9">
        <w:rPr>
          <w:rFonts w:ascii="Arial" w:hAnsi="Arial" w:cs="Arial"/>
          <w:b/>
          <w:bCs/>
          <w:sz w:val="24"/>
          <w:szCs w:val="24"/>
        </w:rPr>
        <w:t xml:space="preserve">Juárez, Oaxaca, </w:t>
      </w:r>
      <w:r w:rsidR="00E8526E">
        <w:rPr>
          <w:rFonts w:ascii="Arial" w:hAnsi="Arial" w:cs="Arial"/>
          <w:b/>
          <w:bCs/>
          <w:sz w:val="24"/>
          <w:szCs w:val="24"/>
        </w:rPr>
        <w:t xml:space="preserve">a </w:t>
      </w:r>
      <w:r w:rsidR="0064798A">
        <w:rPr>
          <w:rFonts w:ascii="Arial" w:hAnsi="Arial" w:cs="Arial"/>
          <w:b/>
          <w:bCs/>
          <w:sz w:val="24"/>
          <w:szCs w:val="24"/>
        </w:rPr>
        <w:t>18</w:t>
      </w:r>
      <w:r w:rsidRPr="00D604C9">
        <w:rPr>
          <w:rFonts w:ascii="Arial" w:hAnsi="Arial" w:cs="Arial"/>
          <w:b/>
          <w:bCs/>
          <w:sz w:val="24"/>
          <w:szCs w:val="24"/>
        </w:rPr>
        <w:t xml:space="preserve"> de </w:t>
      </w:r>
      <w:r w:rsidR="00335B70">
        <w:rPr>
          <w:rFonts w:ascii="Arial" w:hAnsi="Arial" w:cs="Arial"/>
          <w:b/>
          <w:bCs/>
          <w:sz w:val="24"/>
          <w:szCs w:val="24"/>
        </w:rPr>
        <w:t>abril</w:t>
      </w:r>
      <w:r w:rsidRPr="00D604C9">
        <w:rPr>
          <w:rFonts w:ascii="Arial" w:hAnsi="Arial" w:cs="Arial"/>
          <w:b/>
          <w:bCs/>
          <w:sz w:val="24"/>
          <w:szCs w:val="24"/>
        </w:rPr>
        <w:t xml:space="preserve"> </w:t>
      </w:r>
      <w:r w:rsidR="00E8526E">
        <w:rPr>
          <w:rFonts w:ascii="Arial" w:hAnsi="Arial" w:cs="Arial"/>
          <w:b/>
          <w:bCs/>
          <w:sz w:val="24"/>
          <w:szCs w:val="24"/>
        </w:rPr>
        <w:t xml:space="preserve">de </w:t>
      </w:r>
      <w:r w:rsidRPr="00D604C9">
        <w:rPr>
          <w:rFonts w:ascii="Arial" w:hAnsi="Arial" w:cs="Arial"/>
          <w:b/>
          <w:bCs/>
          <w:sz w:val="24"/>
          <w:szCs w:val="24"/>
        </w:rPr>
        <w:t>2022</w:t>
      </w:r>
      <w:r w:rsidR="00335B70">
        <w:rPr>
          <w:rFonts w:ascii="Arial" w:hAnsi="Arial" w:cs="Arial"/>
          <w:b/>
          <w:bCs/>
          <w:sz w:val="24"/>
          <w:szCs w:val="24"/>
        </w:rPr>
        <w:t>.</w:t>
      </w:r>
    </w:p>
    <w:p w14:paraId="02F8D96C" w14:textId="77777777" w:rsidR="00E41FC0" w:rsidRPr="00E41FC0" w:rsidRDefault="00E41FC0" w:rsidP="00E41FC0">
      <w:pPr>
        <w:rPr>
          <w:rFonts w:ascii="Arial" w:hAnsi="Arial" w:cs="Arial"/>
          <w:b/>
          <w:bCs/>
          <w:sz w:val="24"/>
          <w:szCs w:val="24"/>
        </w:rPr>
      </w:pPr>
    </w:p>
    <w:p w14:paraId="2D82CCA6" w14:textId="0D4881AA" w:rsidR="00B35579" w:rsidRDefault="00B35579" w:rsidP="00B35579">
      <w:pPr>
        <w:tabs>
          <w:tab w:val="left" w:pos="6480"/>
        </w:tabs>
        <w:jc w:val="center"/>
        <w:rPr>
          <w:rFonts w:ascii="Arial" w:hAnsi="Arial" w:cs="Arial"/>
          <w:b/>
          <w:bCs/>
          <w:sz w:val="24"/>
          <w:szCs w:val="24"/>
        </w:rPr>
      </w:pPr>
      <w:r w:rsidRPr="0070669B">
        <w:rPr>
          <w:rFonts w:ascii="Arial" w:hAnsi="Arial" w:cs="Arial"/>
          <w:b/>
          <w:bCs/>
          <w:sz w:val="24"/>
          <w:szCs w:val="24"/>
        </w:rPr>
        <w:t>A S U N T O</w:t>
      </w:r>
    </w:p>
    <w:p w14:paraId="31A316EF" w14:textId="77777777" w:rsidR="00186C21" w:rsidRPr="0070669B" w:rsidRDefault="00186C21" w:rsidP="00B35579">
      <w:pPr>
        <w:tabs>
          <w:tab w:val="left" w:pos="6480"/>
        </w:tabs>
        <w:jc w:val="center"/>
        <w:rPr>
          <w:rFonts w:ascii="Arial" w:hAnsi="Arial" w:cs="Arial"/>
          <w:b/>
          <w:bCs/>
          <w:sz w:val="24"/>
          <w:szCs w:val="24"/>
        </w:rPr>
      </w:pPr>
    </w:p>
    <w:p w14:paraId="683AD45C" w14:textId="29F0B430" w:rsidR="00CC56C6" w:rsidRPr="00E41FC0" w:rsidRDefault="00B35579" w:rsidP="00E41FC0">
      <w:pPr>
        <w:tabs>
          <w:tab w:val="left" w:pos="6480"/>
        </w:tabs>
        <w:spacing w:line="360" w:lineRule="auto"/>
        <w:ind w:firstLine="567"/>
        <w:jc w:val="both"/>
        <w:rPr>
          <w:rFonts w:ascii="Arial" w:hAnsi="Arial" w:cs="Arial"/>
          <w:sz w:val="24"/>
          <w:szCs w:val="24"/>
        </w:rPr>
      </w:pPr>
      <w:r w:rsidRPr="0070669B">
        <w:rPr>
          <w:rFonts w:ascii="Arial" w:hAnsi="Arial" w:cs="Arial"/>
          <w:sz w:val="24"/>
          <w:szCs w:val="24"/>
        </w:rPr>
        <w:t xml:space="preserve">Se emite sentencia en el juicio </w:t>
      </w:r>
      <w:r w:rsidRPr="0070669B">
        <w:rPr>
          <w:rFonts w:ascii="Arial" w:hAnsi="Arial" w:cs="Arial"/>
          <w:b/>
          <w:bCs/>
          <w:sz w:val="24"/>
          <w:szCs w:val="24"/>
        </w:rPr>
        <w:t>00</w:t>
      </w:r>
      <w:r w:rsidR="00335B70">
        <w:rPr>
          <w:rFonts w:ascii="Arial" w:hAnsi="Arial" w:cs="Arial"/>
          <w:b/>
          <w:bCs/>
          <w:sz w:val="24"/>
          <w:szCs w:val="24"/>
        </w:rPr>
        <w:t>86</w:t>
      </w:r>
      <w:r w:rsidRPr="0070669B">
        <w:rPr>
          <w:rFonts w:ascii="Arial" w:hAnsi="Arial" w:cs="Arial"/>
          <w:b/>
          <w:bCs/>
          <w:sz w:val="24"/>
          <w:szCs w:val="24"/>
        </w:rPr>
        <w:t>/201</w:t>
      </w:r>
      <w:r w:rsidR="00335B70">
        <w:rPr>
          <w:rFonts w:ascii="Arial" w:hAnsi="Arial" w:cs="Arial"/>
          <w:b/>
          <w:bCs/>
          <w:sz w:val="24"/>
          <w:szCs w:val="24"/>
        </w:rPr>
        <w:t>9</w:t>
      </w:r>
      <w:r w:rsidRPr="0070669B">
        <w:rPr>
          <w:rFonts w:ascii="Arial" w:hAnsi="Arial" w:cs="Arial"/>
          <w:sz w:val="24"/>
          <w:szCs w:val="24"/>
        </w:rPr>
        <w:t xml:space="preserve">, con motivo de la demanda interpuesta por </w:t>
      </w:r>
      <w:r w:rsidR="00643449">
        <w:rPr>
          <w:rFonts w:ascii="Arial" w:hAnsi="Arial" w:cs="Arial"/>
          <w:b/>
          <w:bCs/>
          <w:sz w:val="24"/>
          <w:szCs w:val="24"/>
        </w:rPr>
        <w:t>**********</w:t>
      </w:r>
      <w:r w:rsidRPr="0070669B">
        <w:rPr>
          <w:rFonts w:ascii="Arial" w:hAnsi="Arial" w:cs="Arial"/>
          <w:b/>
          <w:bCs/>
          <w:sz w:val="24"/>
          <w:szCs w:val="24"/>
        </w:rPr>
        <w:t xml:space="preserve"> </w:t>
      </w:r>
      <w:r w:rsidRPr="0070669B">
        <w:rPr>
          <w:rFonts w:ascii="Arial" w:hAnsi="Arial" w:cs="Arial"/>
          <w:sz w:val="24"/>
          <w:szCs w:val="24"/>
        </w:rPr>
        <w:t xml:space="preserve">en contra del </w:t>
      </w:r>
      <w:r w:rsidR="00B143BE">
        <w:rPr>
          <w:rFonts w:ascii="Arial" w:hAnsi="Arial" w:cs="Arial"/>
          <w:b/>
          <w:bCs/>
          <w:sz w:val="24"/>
          <w:szCs w:val="24"/>
        </w:rPr>
        <w:t>Director General de Notarias</w:t>
      </w:r>
      <w:r w:rsidR="00283005">
        <w:rPr>
          <w:rFonts w:ascii="Arial" w:hAnsi="Arial" w:cs="Arial"/>
          <w:b/>
          <w:bCs/>
          <w:sz w:val="24"/>
          <w:szCs w:val="24"/>
        </w:rPr>
        <w:t xml:space="preserve"> </w:t>
      </w:r>
      <w:bookmarkStart w:id="0" w:name="_Hlk100227280"/>
      <w:r w:rsidR="00283005">
        <w:rPr>
          <w:rFonts w:ascii="Arial" w:hAnsi="Arial" w:cs="Arial"/>
          <w:b/>
          <w:bCs/>
          <w:sz w:val="24"/>
          <w:szCs w:val="24"/>
        </w:rPr>
        <w:t>y Archivo General de Notarias</w:t>
      </w:r>
      <w:bookmarkEnd w:id="0"/>
      <w:r w:rsidR="0064798A">
        <w:rPr>
          <w:rFonts w:ascii="Arial" w:hAnsi="Arial" w:cs="Arial"/>
          <w:b/>
          <w:bCs/>
          <w:sz w:val="24"/>
          <w:szCs w:val="24"/>
        </w:rPr>
        <w:t xml:space="preserve"> del Estado de Oaxaca</w:t>
      </w:r>
      <w:r w:rsidRPr="0070669B">
        <w:rPr>
          <w:rFonts w:ascii="Arial" w:hAnsi="Arial" w:cs="Arial"/>
          <w:b/>
          <w:bCs/>
          <w:sz w:val="24"/>
          <w:szCs w:val="24"/>
        </w:rPr>
        <w:t>.</w:t>
      </w:r>
    </w:p>
    <w:p w14:paraId="6E30DD9A" w14:textId="1F53ADAF" w:rsidR="00B35579" w:rsidRPr="0070669B" w:rsidRDefault="00B35579" w:rsidP="00B35579">
      <w:pPr>
        <w:jc w:val="center"/>
        <w:rPr>
          <w:rFonts w:ascii="Arial" w:hAnsi="Arial" w:cs="Arial"/>
          <w:b/>
          <w:bCs/>
          <w:sz w:val="24"/>
          <w:szCs w:val="24"/>
        </w:rPr>
      </w:pPr>
      <w:r w:rsidRPr="0070669B">
        <w:rPr>
          <w:rFonts w:ascii="Arial" w:hAnsi="Arial" w:cs="Arial"/>
          <w:b/>
          <w:bCs/>
          <w:sz w:val="24"/>
          <w:szCs w:val="24"/>
        </w:rPr>
        <w:t>R</w:t>
      </w:r>
      <w:r>
        <w:rPr>
          <w:rFonts w:ascii="Arial" w:hAnsi="Arial" w:cs="Arial"/>
          <w:b/>
          <w:bCs/>
          <w:sz w:val="24"/>
          <w:szCs w:val="24"/>
        </w:rPr>
        <w:t xml:space="preserve"> </w:t>
      </w:r>
      <w:r w:rsidRPr="0070669B">
        <w:rPr>
          <w:rFonts w:ascii="Arial" w:hAnsi="Arial" w:cs="Arial"/>
          <w:b/>
          <w:bCs/>
          <w:sz w:val="24"/>
          <w:szCs w:val="24"/>
        </w:rPr>
        <w:t>E</w:t>
      </w:r>
      <w:r>
        <w:rPr>
          <w:rFonts w:ascii="Arial" w:hAnsi="Arial" w:cs="Arial"/>
          <w:b/>
          <w:bCs/>
          <w:sz w:val="24"/>
          <w:szCs w:val="24"/>
        </w:rPr>
        <w:t xml:space="preserve"> </w:t>
      </w:r>
      <w:r w:rsidRPr="0070669B">
        <w:rPr>
          <w:rFonts w:ascii="Arial" w:hAnsi="Arial" w:cs="Arial"/>
          <w:b/>
          <w:bCs/>
          <w:sz w:val="24"/>
          <w:szCs w:val="24"/>
        </w:rPr>
        <w:t>S</w:t>
      </w:r>
      <w:r>
        <w:rPr>
          <w:rFonts w:ascii="Arial" w:hAnsi="Arial" w:cs="Arial"/>
          <w:b/>
          <w:bCs/>
          <w:sz w:val="24"/>
          <w:szCs w:val="24"/>
        </w:rPr>
        <w:t xml:space="preserve"> </w:t>
      </w:r>
      <w:r w:rsidRPr="0070669B">
        <w:rPr>
          <w:rFonts w:ascii="Arial" w:hAnsi="Arial" w:cs="Arial"/>
          <w:b/>
          <w:bCs/>
          <w:sz w:val="24"/>
          <w:szCs w:val="24"/>
        </w:rPr>
        <w:t>U</w:t>
      </w:r>
      <w:r>
        <w:rPr>
          <w:rFonts w:ascii="Arial" w:hAnsi="Arial" w:cs="Arial"/>
          <w:b/>
          <w:bCs/>
          <w:sz w:val="24"/>
          <w:szCs w:val="24"/>
        </w:rPr>
        <w:t xml:space="preserve"> </w:t>
      </w:r>
      <w:r w:rsidRPr="0070669B">
        <w:rPr>
          <w:rFonts w:ascii="Arial" w:hAnsi="Arial" w:cs="Arial"/>
          <w:b/>
          <w:bCs/>
          <w:sz w:val="24"/>
          <w:szCs w:val="24"/>
        </w:rPr>
        <w:t>L</w:t>
      </w:r>
      <w:r>
        <w:rPr>
          <w:rFonts w:ascii="Arial" w:hAnsi="Arial" w:cs="Arial"/>
          <w:b/>
          <w:bCs/>
          <w:sz w:val="24"/>
          <w:szCs w:val="24"/>
        </w:rPr>
        <w:t xml:space="preserve"> </w:t>
      </w:r>
      <w:r w:rsidRPr="0070669B">
        <w:rPr>
          <w:rFonts w:ascii="Arial" w:hAnsi="Arial" w:cs="Arial"/>
          <w:b/>
          <w:bCs/>
          <w:sz w:val="24"/>
          <w:szCs w:val="24"/>
        </w:rPr>
        <w:t>T</w:t>
      </w:r>
      <w:r>
        <w:rPr>
          <w:rFonts w:ascii="Arial" w:hAnsi="Arial" w:cs="Arial"/>
          <w:b/>
          <w:bCs/>
          <w:sz w:val="24"/>
          <w:szCs w:val="24"/>
        </w:rPr>
        <w:t xml:space="preserve"> </w:t>
      </w:r>
      <w:r w:rsidRPr="0070669B">
        <w:rPr>
          <w:rFonts w:ascii="Arial" w:hAnsi="Arial" w:cs="Arial"/>
          <w:b/>
          <w:bCs/>
          <w:sz w:val="24"/>
          <w:szCs w:val="24"/>
        </w:rPr>
        <w:t>A</w:t>
      </w:r>
      <w:r>
        <w:rPr>
          <w:rFonts w:ascii="Arial" w:hAnsi="Arial" w:cs="Arial"/>
          <w:b/>
          <w:bCs/>
          <w:sz w:val="24"/>
          <w:szCs w:val="24"/>
        </w:rPr>
        <w:t xml:space="preserve"> </w:t>
      </w:r>
      <w:r w:rsidRPr="0070669B">
        <w:rPr>
          <w:rFonts w:ascii="Arial" w:hAnsi="Arial" w:cs="Arial"/>
          <w:b/>
          <w:bCs/>
          <w:sz w:val="24"/>
          <w:szCs w:val="24"/>
        </w:rPr>
        <w:t>N</w:t>
      </w:r>
      <w:r>
        <w:rPr>
          <w:rFonts w:ascii="Arial" w:hAnsi="Arial" w:cs="Arial"/>
          <w:b/>
          <w:bCs/>
          <w:sz w:val="24"/>
          <w:szCs w:val="24"/>
        </w:rPr>
        <w:t xml:space="preserve"> </w:t>
      </w:r>
      <w:r w:rsidRPr="0070669B">
        <w:rPr>
          <w:rFonts w:ascii="Arial" w:hAnsi="Arial" w:cs="Arial"/>
          <w:b/>
          <w:bCs/>
          <w:sz w:val="24"/>
          <w:szCs w:val="24"/>
        </w:rPr>
        <w:t>D</w:t>
      </w:r>
      <w:r>
        <w:rPr>
          <w:rFonts w:ascii="Arial" w:hAnsi="Arial" w:cs="Arial"/>
          <w:b/>
          <w:bCs/>
          <w:sz w:val="24"/>
          <w:szCs w:val="24"/>
        </w:rPr>
        <w:t xml:space="preserve"> </w:t>
      </w:r>
      <w:r w:rsidRPr="0070669B">
        <w:rPr>
          <w:rFonts w:ascii="Arial" w:hAnsi="Arial" w:cs="Arial"/>
          <w:b/>
          <w:bCs/>
          <w:sz w:val="24"/>
          <w:szCs w:val="24"/>
        </w:rPr>
        <w:t>O</w:t>
      </w:r>
      <w:r>
        <w:rPr>
          <w:rFonts w:ascii="Arial" w:hAnsi="Arial" w:cs="Arial"/>
          <w:b/>
          <w:bCs/>
          <w:sz w:val="24"/>
          <w:szCs w:val="24"/>
        </w:rPr>
        <w:t xml:space="preserve"> </w:t>
      </w:r>
    </w:p>
    <w:p w14:paraId="0DD48730" w14:textId="5650BD17" w:rsidR="0064798A" w:rsidRDefault="0064798A" w:rsidP="0064798A">
      <w:pPr>
        <w:spacing w:before="240" w:after="0" w:line="360" w:lineRule="auto"/>
        <w:ind w:firstLine="709"/>
        <w:jc w:val="both"/>
        <w:rPr>
          <w:rFonts w:ascii="Arial" w:hAnsi="Arial" w:cs="Arial"/>
          <w:sz w:val="24"/>
          <w:szCs w:val="24"/>
        </w:rPr>
      </w:pPr>
      <w:r>
        <w:rPr>
          <w:rFonts w:ascii="Arial" w:hAnsi="Arial" w:cs="Arial"/>
          <w:b/>
          <w:sz w:val="24"/>
          <w:szCs w:val="24"/>
        </w:rPr>
        <w:t>1°.</w:t>
      </w:r>
      <w:r w:rsidRPr="003E244E">
        <w:rPr>
          <w:rFonts w:ascii="Arial" w:hAnsi="Arial" w:cs="Arial"/>
          <w:b/>
          <w:sz w:val="24"/>
          <w:szCs w:val="24"/>
        </w:rPr>
        <w:t xml:space="preserve"> </w:t>
      </w:r>
      <w:r>
        <w:rPr>
          <w:rFonts w:ascii="Arial" w:hAnsi="Arial" w:cs="Arial"/>
          <w:sz w:val="24"/>
          <w:szCs w:val="24"/>
        </w:rPr>
        <w:t xml:space="preserve">Por acuerdo de </w:t>
      </w:r>
      <w:r w:rsidR="00A24B32">
        <w:rPr>
          <w:rFonts w:ascii="Arial" w:hAnsi="Arial" w:cs="Arial"/>
          <w:sz w:val="24"/>
          <w:szCs w:val="24"/>
        </w:rPr>
        <w:t>nueve</w:t>
      </w:r>
      <w:r>
        <w:rPr>
          <w:rFonts w:ascii="Arial" w:hAnsi="Arial" w:cs="Arial"/>
          <w:sz w:val="24"/>
          <w:szCs w:val="24"/>
        </w:rPr>
        <w:t xml:space="preserve"> de octubre de dos mil veinte </w:t>
      </w:r>
      <w:r w:rsidRPr="003E244E">
        <w:rPr>
          <w:rFonts w:ascii="Arial" w:hAnsi="Arial" w:cs="Arial"/>
          <w:b/>
          <w:sz w:val="24"/>
          <w:szCs w:val="24"/>
        </w:rPr>
        <w:t>se admitió</w:t>
      </w:r>
      <w:r w:rsidRPr="003E244E">
        <w:rPr>
          <w:rFonts w:ascii="Arial" w:hAnsi="Arial" w:cs="Arial"/>
          <w:sz w:val="24"/>
          <w:szCs w:val="24"/>
        </w:rPr>
        <w:t xml:space="preserve"> a trámite</w:t>
      </w:r>
      <w:r>
        <w:rPr>
          <w:rFonts w:ascii="Arial" w:hAnsi="Arial" w:cs="Arial"/>
          <w:sz w:val="24"/>
          <w:szCs w:val="24"/>
        </w:rPr>
        <w:t xml:space="preserve"> la</w:t>
      </w:r>
      <w:r w:rsidRPr="003E244E">
        <w:rPr>
          <w:rFonts w:ascii="Arial" w:hAnsi="Arial" w:cs="Arial"/>
          <w:sz w:val="24"/>
          <w:szCs w:val="24"/>
        </w:rPr>
        <w:t xml:space="preserve"> demanda de nulidad </w:t>
      </w:r>
      <w:r>
        <w:rPr>
          <w:rFonts w:ascii="Arial" w:hAnsi="Arial" w:cs="Arial"/>
          <w:sz w:val="24"/>
          <w:szCs w:val="24"/>
        </w:rPr>
        <w:t xml:space="preserve">de </w:t>
      </w:r>
      <w:r w:rsidRPr="00D966B3">
        <w:rPr>
          <w:rFonts w:ascii="Arial" w:hAnsi="Arial" w:cs="Arial"/>
          <w:sz w:val="24"/>
          <w:szCs w:val="24"/>
        </w:rPr>
        <w:t xml:space="preserve">la actora de nombre </w:t>
      </w:r>
      <w:r w:rsidR="00643449">
        <w:rPr>
          <w:rFonts w:ascii="Arial" w:hAnsi="Arial" w:cs="Arial"/>
          <w:sz w:val="24"/>
          <w:szCs w:val="24"/>
        </w:rPr>
        <w:t>**********</w:t>
      </w:r>
      <w:r w:rsidRPr="00D966B3">
        <w:rPr>
          <w:rFonts w:ascii="Arial" w:hAnsi="Arial" w:cs="Arial"/>
          <w:sz w:val="24"/>
          <w:szCs w:val="24"/>
        </w:rPr>
        <w:t xml:space="preserve"> en contra del Director General de Notarías y Archivo General de Notarías del Estado de Oaxaca; ordenándose</w:t>
      </w:r>
      <w:r w:rsidRPr="003E244E">
        <w:rPr>
          <w:rFonts w:ascii="Arial" w:hAnsi="Arial" w:cs="Arial"/>
          <w:sz w:val="24"/>
          <w:szCs w:val="24"/>
        </w:rPr>
        <w:t xml:space="preserve"> notificar, emplazar y correr traslado a </w:t>
      </w:r>
      <w:r>
        <w:rPr>
          <w:rFonts w:ascii="Arial" w:hAnsi="Arial" w:cs="Arial"/>
          <w:sz w:val="24"/>
          <w:szCs w:val="24"/>
        </w:rPr>
        <w:t>dicha autoridad</w:t>
      </w:r>
      <w:r w:rsidRPr="003E244E">
        <w:rPr>
          <w:rFonts w:ascii="Arial" w:hAnsi="Arial" w:cs="Arial"/>
          <w:sz w:val="24"/>
          <w:szCs w:val="24"/>
        </w:rPr>
        <w:t xml:space="preserve">, para que dentro del plazo de nueve días hábiles </w:t>
      </w:r>
      <w:r>
        <w:rPr>
          <w:rFonts w:ascii="Arial" w:hAnsi="Arial" w:cs="Arial"/>
          <w:sz w:val="24"/>
          <w:szCs w:val="24"/>
        </w:rPr>
        <w:t xml:space="preserve">produjera </w:t>
      </w:r>
      <w:r w:rsidRPr="003E244E">
        <w:rPr>
          <w:rFonts w:ascii="Arial" w:hAnsi="Arial" w:cs="Arial"/>
          <w:sz w:val="24"/>
          <w:szCs w:val="24"/>
        </w:rPr>
        <w:t xml:space="preserve">su contestación, con el apercibimiento que de no hacerlo dentro del plazo otorgado, se </w:t>
      </w:r>
      <w:r>
        <w:rPr>
          <w:rFonts w:ascii="Arial" w:hAnsi="Arial" w:cs="Arial"/>
          <w:sz w:val="24"/>
          <w:szCs w:val="24"/>
        </w:rPr>
        <w:t>le</w:t>
      </w:r>
      <w:r w:rsidRPr="003E244E">
        <w:rPr>
          <w:rFonts w:ascii="Arial" w:hAnsi="Arial" w:cs="Arial"/>
          <w:sz w:val="24"/>
          <w:szCs w:val="24"/>
        </w:rPr>
        <w:t xml:space="preserve"> tendría contestando en sentido afirmativo y de no referirse a todos los hechos, se </w:t>
      </w:r>
      <w:r>
        <w:rPr>
          <w:rFonts w:ascii="Arial" w:hAnsi="Arial" w:cs="Arial"/>
          <w:sz w:val="24"/>
          <w:szCs w:val="24"/>
        </w:rPr>
        <w:t>le tendrían</w:t>
      </w:r>
      <w:r w:rsidRPr="003E244E">
        <w:rPr>
          <w:rFonts w:ascii="Arial" w:hAnsi="Arial" w:cs="Arial"/>
          <w:sz w:val="24"/>
          <w:szCs w:val="24"/>
        </w:rPr>
        <w:t xml:space="preserve"> como ciertos</w:t>
      </w:r>
      <w:r>
        <w:rPr>
          <w:rFonts w:ascii="Arial" w:hAnsi="Arial" w:cs="Arial"/>
          <w:sz w:val="24"/>
          <w:szCs w:val="24"/>
        </w:rPr>
        <w:t xml:space="preserve">. </w:t>
      </w:r>
    </w:p>
    <w:p w14:paraId="2D52F2E9" w14:textId="5E7B39F4" w:rsidR="0064798A" w:rsidRDefault="0064798A" w:rsidP="0064798A">
      <w:pPr>
        <w:spacing w:before="240" w:after="0" w:line="360" w:lineRule="auto"/>
        <w:ind w:firstLine="709"/>
        <w:jc w:val="both"/>
        <w:rPr>
          <w:rFonts w:ascii="Arial" w:hAnsi="Arial" w:cs="Arial"/>
          <w:sz w:val="24"/>
          <w:szCs w:val="24"/>
        </w:rPr>
      </w:pPr>
      <w:r>
        <w:rPr>
          <w:rFonts w:ascii="Arial" w:hAnsi="Arial" w:cs="Arial"/>
          <w:b/>
          <w:bCs/>
          <w:sz w:val="24"/>
          <w:szCs w:val="24"/>
        </w:rPr>
        <w:t>2°.</w:t>
      </w:r>
      <w:r w:rsidRPr="0045364C">
        <w:rPr>
          <w:rFonts w:ascii="Arial" w:hAnsi="Arial" w:cs="Arial"/>
          <w:sz w:val="24"/>
          <w:szCs w:val="24"/>
        </w:rPr>
        <w:t xml:space="preserve"> </w:t>
      </w:r>
      <w:r>
        <w:rPr>
          <w:rFonts w:ascii="Arial" w:hAnsi="Arial" w:cs="Arial"/>
          <w:sz w:val="24"/>
          <w:szCs w:val="24"/>
        </w:rPr>
        <w:t>Por auto</w:t>
      </w:r>
      <w:r w:rsidRPr="003E244E">
        <w:rPr>
          <w:rFonts w:ascii="Arial" w:hAnsi="Arial" w:cs="Arial"/>
          <w:sz w:val="24"/>
          <w:szCs w:val="24"/>
        </w:rPr>
        <w:t xml:space="preserve"> de</w:t>
      </w:r>
      <w:r>
        <w:rPr>
          <w:rFonts w:ascii="Arial" w:hAnsi="Arial" w:cs="Arial"/>
          <w:sz w:val="24"/>
          <w:szCs w:val="24"/>
        </w:rPr>
        <w:t xml:space="preserve"> siete de diciembre de dos mil veinte, </w:t>
      </w:r>
      <w:r w:rsidRPr="003E244E">
        <w:rPr>
          <w:rFonts w:ascii="Arial" w:hAnsi="Arial" w:cs="Arial"/>
          <w:sz w:val="24"/>
          <w:szCs w:val="24"/>
        </w:rPr>
        <w:t xml:space="preserve">se tuvo a </w:t>
      </w:r>
      <w:r>
        <w:rPr>
          <w:rFonts w:ascii="Arial" w:hAnsi="Arial" w:cs="Arial"/>
          <w:sz w:val="24"/>
          <w:szCs w:val="24"/>
        </w:rPr>
        <w:t xml:space="preserve">la </w:t>
      </w:r>
      <w:r>
        <w:rPr>
          <w:rFonts w:ascii="Arial" w:hAnsi="Arial" w:cs="Arial"/>
          <w:b/>
          <w:sz w:val="24"/>
          <w:szCs w:val="24"/>
        </w:rPr>
        <w:t>autoridad</w:t>
      </w:r>
      <w:r w:rsidRPr="003E244E">
        <w:rPr>
          <w:rFonts w:ascii="Arial" w:hAnsi="Arial" w:cs="Arial"/>
          <w:b/>
          <w:sz w:val="24"/>
          <w:szCs w:val="24"/>
        </w:rPr>
        <w:t xml:space="preserve"> </w:t>
      </w:r>
      <w:r>
        <w:rPr>
          <w:rFonts w:ascii="Arial" w:hAnsi="Arial" w:cs="Arial"/>
          <w:b/>
          <w:sz w:val="24"/>
          <w:szCs w:val="24"/>
        </w:rPr>
        <w:t>demandada</w:t>
      </w:r>
      <w:r w:rsidRPr="003E244E">
        <w:rPr>
          <w:rFonts w:ascii="Arial" w:hAnsi="Arial" w:cs="Arial"/>
          <w:sz w:val="24"/>
          <w:szCs w:val="24"/>
        </w:rPr>
        <w:t xml:space="preserve"> contestando la demanda entablada en su contra; por ofrecidas y admitidas sus pruebas; se ordenó notificar y correr tr</w:t>
      </w:r>
      <w:r>
        <w:rPr>
          <w:rFonts w:ascii="Arial" w:hAnsi="Arial" w:cs="Arial"/>
          <w:sz w:val="24"/>
          <w:szCs w:val="24"/>
        </w:rPr>
        <w:t>aslado a la parte actora con la copia de la demanda</w:t>
      </w:r>
      <w:r w:rsidRPr="003E244E">
        <w:rPr>
          <w:rFonts w:ascii="Arial" w:hAnsi="Arial" w:cs="Arial"/>
          <w:sz w:val="24"/>
          <w:szCs w:val="24"/>
        </w:rPr>
        <w:t>, para los efectos legales</w:t>
      </w:r>
      <w:r>
        <w:rPr>
          <w:rFonts w:ascii="Arial" w:hAnsi="Arial" w:cs="Arial"/>
          <w:sz w:val="24"/>
          <w:szCs w:val="24"/>
        </w:rPr>
        <w:t xml:space="preserve"> correspondientes, </w:t>
      </w:r>
      <w:r w:rsidRPr="003E244E">
        <w:rPr>
          <w:rFonts w:ascii="Arial" w:hAnsi="Arial" w:cs="Arial"/>
          <w:sz w:val="24"/>
          <w:szCs w:val="24"/>
        </w:rPr>
        <w:t xml:space="preserve">señalándose </w:t>
      </w:r>
      <w:r>
        <w:rPr>
          <w:rFonts w:ascii="Arial" w:hAnsi="Arial" w:cs="Arial"/>
          <w:sz w:val="24"/>
          <w:szCs w:val="24"/>
        </w:rPr>
        <w:t>día y hora</w:t>
      </w:r>
      <w:r w:rsidRPr="003E244E">
        <w:rPr>
          <w:rFonts w:ascii="Arial" w:hAnsi="Arial" w:cs="Arial"/>
          <w:sz w:val="24"/>
          <w:szCs w:val="24"/>
        </w:rPr>
        <w:t xml:space="preserve"> para la cel</w:t>
      </w:r>
      <w:r>
        <w:rPr>
          <w:rFonts w:ascii="Arial" w:hAnsi="Arial" w:cs="Arial"/>
          <w:sz w:val="24"/>
          <w:szCs w:val="24"/>
        </w:rPr>
        <w:t xml:space="preserve">ebración de la audiencia final. </w:t>
      </w:r>
    </w:p>
    <w:p w14:paraId="623DB081" w14:textId="3A4A1D92" w:rsidR="0064798A" w:rsidRDefault="0064798A" w:rsidP="0064798A">
      <w:pPr>
        <w:spacing w:before="240" w:after="0" w:line="360" w:lineRule="auto"/>
        <w:ind w:firstLine="709"/>
        <w:jc w:val="both"/>
        <w:rPr>
          <w:rFonts w:ascii="Arial" w:hAnsi="Arial" w:cs="Arial"/>
          <w:sz w:val="24"/>
          <w:szCs w:val="24"/>
        </w:rPr>
      </w:pPr>
      <w:r>
        <w:rPr>
          <w:rFonts w:ascii="Arial" w:hAnsi="Arial" w:cs="Arial"/>
          <w:b/>
          <w:sz w:val="24"/>
          <w:szCs w:val="24"/>
        </w:rPr>
        <w:t xml:space="preserve">3°. </w:t>
      </w:r>
      <w:r>
        <w:rPr>
          <w:rFonts w:ascii="Arial" w:hAnsi="Arial" w:cs="Arial"/>
          <w:sz w:val="24"/>
          <w:szCs w:val="24"/>
        </w:rPr>
        <w:t xml:space="preserve">Mediante proveído de quince de febrero de dos mil veintiuno, se difirió la fecha y hora antes prevista, y se señaló una nueva para la celebración de la audiencia de ley, en vista que la actuaria adscrita a esta sala de </w:t>
      </w:r>
      <w:r w:rsidR="00DC527B">
        <w:rPr>
          <w:rFonts w:ascii="Arial" w:hAnsi="Arial" w:cs="Arial"/>
          <w:sz w:val="24"/>
          <w:szCs w:val="24"/>
        </w:rPr>
        <w:t>P</w:t>
      </w:r>
      <w:r>
        <w:rPr>
          <w:rFonts w:ascii="Arial" w:hAnsi="Arial" w:cs="Arial"/>
          <w:sz w:val="24"/>
          <w:szCs w:val="24"/>
        </w:rPr>
        <w:t xml:space="preserve">rimera </w:t>
      </w:r>
      <w:r w:rsidR="00DC527B">
        <w:rPr>
          <w:rFonts w:ascii="Arial" w:hAnsi="Arial" w:cs="Arial"/>
          <w:sz w:val="24"/>
          <w:szCs w:val="24"/>
        </w:rPr>
        <w:t>I</w:t>
      </w:r>
      <w:r>
        <w:rPr>
          <w:rFonts w:ascii="Arial" w:hAnsi="Arial" w:cs="Arial"/>
          <w:sz w:val="24"/>
          <w:szCs w:val="24"/>
        </w:rPr>
        <w:t xml:space="preserve">nstancia asentó razón de imposibilidad de notificar el acuerdo de siete de diciembre de dos mil veinte, mediante el cual se fijó hora y fecha para el desahogo de la audiencia de ley con motivo de la suspensión de actividades jurisdiccionales por contingencia sanitaria. </w:t>
      </w:r>
    </w:p>
    <w:p w14:paraId="70552760" w14:textId="77777777" w:rsidR="0064798A" w:rsidRDefault="0064798A" w:rsidP="00505265">
      <w:pPr>
        <w:spacing w:line="360" w:lineRule="auto"/>
        <w:ind w:firstLine="567"/>
        <w:jc w:val="both"/>
        <w:rPr>
          <w:rFonts w:ascii="Arial" w:hAnsi="Arial" w:cs="Arial"/>
          <w:b/>
          <w:bCs/>
          <w:sz w:val="24"/>
          <w:szCs w:val="24"/>
        </w:rPr>
      </w:pPr>
    </w:p>
    <w:p w14:paraId="2145AC25" w14:textId="68E39BC9" w:rsidR="00B35579" w:rsidRPr="0064798A" w:rsidRDefault="0064798A" w:rsidP="0064798A">
      <w:pPr>
        <w:spacing w:after="160" w:line="360" w:lineRule="auto"/>
        <w:ind w:firstLine="567"/>
        <w:jc w:val="both"/>
        <w:rPr>
          <w:rFonts w:ascii="Arial" w:eastAsia="Calibri" w:hAnsi="Arial" w:cs="Arial"/>
          <w:sz w:val="24"/>
          <w:szCs w:val="24"/>
          <w:lang w:eastAsia="en-US"/>
        </w:rPr>
      </w:pPr>
      <w:r>
        <w:rPr>
          <w:rFonts w:ascii="Arial" w:hAnsi="Arial" w:cs="Arial"/>
          <w:b/>
          <w:sz w:val="24"/>
          <w:szCs w:val="24"/>
        </w:rPr>
        <w:lastRenderedPageBreak/>
        <w:t>4</w:t>
      </w:r>
      <w:r w:rsidR="000F3745" w:rsidRPr="00462518">
        <w:rPr>
          <w:rFonts w:ascii="Arial" w:hAnsi="Arial" w:cs="Arial"/>
          <w:b/>
          <w:sz w:val="24"/>
          <w:szCs w:val="24"/>
        </w:rPr>
        <w:t>°</w:t>
      </w:r>
      <w:r w:rsidR="000F3745">
        <w:rPr>
          <w:rFonts w:ascii="Arial" w:hAnsi="Arial" w:cs="Arial"/>
          <w:sz w:val="24"/>
          <w:szCs w:val="24"/>
        </w:rPr>
        <w:t xml:space="preserve"> </w:t>
      </w:r>
      <w:r w:rsidR="00B35579" w:rsidRPr="001E10A9">
        <w:rPr>
          <w:rFonts w:ascii="Arial" w:hAnsi="Arial" w:cs="Arial"/>
          <w:sz w:val="24"/>
          <w:szCs w:val="24"/>
        </w:rPr>
        <w:t xml:space="preserve">Con fecha </w:t>
      </w:r>
      <w:r w:rsidR="00505265">
        <w:rPr>
          <w:rFonts w:ascii="Arial" w:hAnsi="Arial" w:cs="Arial"/>
          <w:sz w:val="24"/>
          <w:szCs w:val="24"/>
        </w:rPr>
        <w:t>diez de junio de dos mil veintiuno</w:t>
      </w:r>
      <w:r>
        <w:rPr>
          <w:rFonts w:ascii="Arial" w:hAnsi="Arial" w:cs="Arial"/>
          <w:sz w:val="24"/>
          <w:szCs w:val="24"/>
        </w:rPr>
        <w:t>,</w:t>
      </w:r>
      <w:r w:rsidRPr="0064798A">
        <w:rPr>
          <w:rFonts w:ascii="Arial" w:hAnsi="Arial" w:cs="Arial"/>
          <w:sz w:val="24"/>
          <w:szCs w:val="24"/>
        </w:rPr>
        <w:t xml:space="preserve"> </w:t>
      </w:r>
      <w:r w:rsidRPr="001E10A9">
        <w:rPr>
          <w:rFonts w:ascii="Arial" w:hAnsi="Arial" w:cs="Arial"/>
          <w:sz w:val="24"/>
          <w:szCs w:val="24"/>
        </w:rPr>
        <w:t>con fundamento en el artículo 204 de la Ley de Procedimiento y Justicia Administrativa para el Estado de Oaxaca</w:t>
      </w:r>
      <w:r>
        <w:rPr>
          <w:rFonts w:ascii="Arial" w:hAnsi="Arial" w:cs="Arial"/>
          <w:sz w:val="24"/>
          <w:szCs w:val="24"/>
        </w:rPr>
        <w:t xml:space="preserve">; </w:t>
      </w:r>
      <w:r w:rsidR="00B35579" w:rsidRPr="001E10A9">
        <w:rPr>
          <w:rFonts w:ascii="Arial" w:hAnsi="Arial" w:cs="Arial"/>
          <w:sz w:val="24"/>
          <w:szCs w:val="24"/>
        </w:rPr>
        <w:t>sin la asistencia de las partes se celebró la audiencia final, en el periodo de pruebas se tuvieron por desahogadas por su propia y especial naturaleza las pruebas ofrecidas por las partes</w:t>
      </w:r>
      <w:r w:rsidR="00B35579">
        <w:rPr>
          <w:rFonts w:ascii="Arial" w:hAnsi="Arial" w:cs="Arial"/>
          <w:sz w:val="24"/>
          <w:szCs w:val="24"/>
        </w:rPr>
        <w:t xml:space="preserve"> y</w:t>
      </w:r>
      <w:r w:rsidR="00B35579" w:rsidRPr="001E10A9">
        <w:rPr>
          <w:rFonts w:ascii="Arial" w:hAnsi="Arial" w:cs="Arial"/>
          <w:sz w:val="24"/>
          <w:szCs w:val="24"/>
        </w:rPr>
        <w:t xml:space="preserve"> en el periodo de alegatos se hizo constar que únicamente presentó alegatos la parte actora, por lo que se tuvo por cerrado dicho periodo</w:t>
      </w:r>
      <w:r w:rsidR="00B35579">
        <w:rPr>
          <w:rFonts w:ascii="Arial" w:hAnsi="Arial" w:cs="Arial"/>
          <w:sz w:val="24"/>
          <w:szCs w:val="24"/>
        </w:rPr>
        <w:t xml:space="preserve">, </w:t>
      </w:r>
      <w:r w:rsidRPr="0051494B">
        <w:rPr>
          <w:rFonts w:ascii="Arial" w:eastAsia="Calibri" w:hAnsi="Arial" w:cs="Arial"/>
          <w:sz w:val="24"/>
          <w:szCs w:val="24"/>
          <w:lang w:eastAsia="en-US"/>
        </w:rPr>
        <w:t>quedando el asunto integrado y en estado de resolución, finalmente se emite sentencia en los siguientes términos:</w:t>
      </w:r>
    </w:p>
    <w:p w14:paraId="5800E0B9" w14:textId="62DABB4D" w:rsidR="00B35579" w:rsidRPr="00B35579" w:rsidRDefault="00B35579" w:rsidP="00B35579">
      <w:pPr>
        <w:jc w:val="center"/>
        <w:rPr>
          <w:rFonts w:ascii="Arial" w:hAnsi="Arial" w:cs="Arial"/>
          <w:b/>
          <w:bCs/>
          <w:sz w:val="24"/>
          <w:szCs w:val="24"/>
        </w:rPr>
      </w:pPr>
      <w:r w:rsidRPr="00A9713C">
        <w:rPr>
          <w:rFonts w:ascii="Arial" w:hAnsi="Arial" w:cs="Arial"/>
          <w:b/>
          <w:bCs/>
          <w:sz w:val="24"/>
          <w:szCs w:val="24"/>
        </w:rPr>
        <w:t xml:space="preserve">C O N S I D E R A N D O </w:t>
      </w:r>
    </w:p>
    <w:p w14:paraId="34B9FC43" w14:textId="77777777" w:rsidR="00B35579" w:rsidRPr="00A9713C" w:rsidRDefault="00B35579" w:rsidP="00B35579">
      <w:pPr>
        <w:spacing w:line="360" w:lineRule="auto"/>
        <w:ind w:firstLine="709"/>
        <w:jc w:val="both"/>
        <w:rPr>
          <w:rFonts w:ascii="Arial" w:hAnsi="Arial" w:cs="Arial"/>
          <w:sz w:val="24"/>
          <w:szCs w:val="24"/>
        </w:rPr>
      </w:pPr>
      <w:r w:rsidRPr="00A9713C">
        <w:rPr>
          <w:rFonts w:ascii="Arial" w:hAnsi="Arial" w:cs="Arial"/>
          <w:b/>
          <w:bCs/>
          <w:sz w:val="24"/>
          <w:szCs w:val="24"/>
        </w:rPr>
        <w:t>PRIMERO.</w:t>
      </w:r>
      <w:r w:rsidRPr="00A9713C">
        <w:rPr>
          <w:rFonts w:ascii="Arial" w:hAnsi="Arial" w:cs="Arial"/>
          <w:sz w:val="24"/>
          <w:szCs w:val="24"/>
        </w:rPr>
        <w:t xml:space="preserve">  Esta Primera Sala Unitaria de Primera Instancia del Tribunal de Justicia Administrativa del Estado de Oaxaca, es </w:t>
      </w:r>
      <w:r w:rsidRPr="00A9713C">
        <w:rPr>
          <w:rFonts w:ascii="Arial" w:hAnsi="Arial" w:cs="Arial"/>
          <w:b/>
          <w:bCs/>
          <w:sz w:val="24"/>
          <w:szCs w:val="24"/>
        </w:rPr>
        <w:t>competente</w:t>
      </w:r>
      <w:r w:rsidRPr="00A9713C">
        <w:rPr>
          <w:rFonts w:ascii="Arial" w:hAnsi="Arial" w:cs="Arial"/>
          <w:sz w:val="24"/>
          <w:szCs w:val="24"/>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 133 fracción I, 146 y 147, de la Ley de Procedimiento y Justicia Administrativa para el Estado de Oaxaca por tratarse de un juicio de nulidad promovido en contra de autoridad</w:t>
      </w:r>
      <w:r>
        <w:rPr>
          <w:rFonts w:ascii="Arial" w:hAnsi="Arial" w:cs="Arial"/>
          <w:sz w:val="24"/>
          <w:szCs w:val="24"/>
        </w:rPr>
        <w:t>es</w:t>
      </w:r>
      <w:r w:rsidRPr="00A9713C">
        <w:rPr>
          <w:rFonts w:ascii="Arial" w:hAnsi="Arial" w:cs="Arial"/>
          <w:sz w:val="24"/>
          <w:szCs w:val="24"/>
        </w:rPr>
        <w:t xml:space="preserve"> administrativa</w:t>
      </w:r>
      <w:r>
        <w:rPr>
          <w:rFonts w:ascii="Arial" w:hAnsi="Arial" w:cs="Arial"/>
          <w:sz w:val="24"/>
          <w:szCs w:val="24"/>
        </w:rPr>
        <w:t>s</w:t>
      </w:r>
      <w:r w:rsidRPr="00A9713C">
        <w:rPr>
          <w:rFonts w:ascii="Arial" w:hAnsi="Arial" w:cs="Arial"/>
          <w:sz w:val="24"/>
          <w:szCs w:val="24"/>
        </w:rPr>
        <w:t xml:space="preserve"> de </w:t>
      </w:r>
      <w:r w:rsidRPr="00A9713C">
        <w:rPr>
          <w:rFonts w:ascii="Arial" w:hAnsi="Arial" w:cs="Arial"/>
          <w:b/>
          <w:sz w:val="24"/>
          <w:szCs w:val="24"/>
        </w:rPr>
        <w:t>carácter estatal</w:t>
      </w:r>
      <w:r w:rsidRPr="00A9713C">
        <w:rPr>
          <w:rFonts w:ascii="Arial" w:hAnsi="Arial" w:cs="Arial"/>
          <w:sz w:val="24"/>
          <w:szCs w:val="24"/>
        </w:rPr>
        <w:t xml:space="preserve">. </w:t>
      </w:r>
    </w:p>
    <w:p w14:paraId="5E0F751F" w14:textId="47C6EB15" w:rsidR="00B35579" w:rsidRPr="00307836" w:rsidRDefault="00B35579" w:rsidP="00B35579">
      <w:pPr>
        <w:spacing w:line="360" w:lineRule="auto"/>
        <w:ind w:firstLine="567"/>
        <w:jc w:val="both"/>
        <w:rPr>
          <w:rFonts w:ascii="Arial" w:hAnsi="Arial" w:cs="Arial"/>
          <w:sz w:val="24"/>
          <w:szCs w:val="24"/>
        </w:rPr>
      </w:pPr>
      <w:r w:rsidRPr="00A9713C">
        <w:rPr>
          <w:rFonts w:ascii="Arial" w:hAnsi="Arial" w:cs="Arial"/>
          <w:b/>
          <w:bCs/>
          <w:sz w:val="24"/>
          <w:szCs w:val="24"/>
        </w:rPr>
        <w:t>SEGUNDO.</w:t>
      </w:r>
      <w:r w:rsidRPr="00A9713C">
        <w:rPr>
          <w:rFonts w:ascii="Arial" w:hAnsi="Arial" w:cs="Arial"/>
          <w:sz w:val="24"/>
          <w:szCs w:val="24"/>
        </w:rPr>
        <w:t xml:space="preserve"> </w:t>
      </w:r>
      <w:r w:rsidRPr="00A9713C">
        <w:rPr>
          <w:rFonts w:ascii="Arial" w:hAnsi="Arial" w:cs="Arial"/>
          <w:b/>
          <w:bCs/>
          <w:sz w:val="24"/>
          <w:szCs w:val="24"/>
        </w:rPr>
        <w:t xml:space="preserve">Personalidad. </w:t>
      </w:r>
      <w:r w:rsidR="00254129" w:rsidRPr="00254129">
        <w:rPr>
          <w:rFonts w:ascii="Arial" w:hAnsi="Arial" w:cs="Arial"/>
          <w:sz w:val="24"/>
          <w:szCs w:val="24"/>
        </w:rPr>
        <w:t>La personalidad de las partes</w:t>
      </w:r>
      <w:r w:rsidR="00254129">
        <w:rPr>
          <w:rFonts w:ascii="Arial" w:hAnsi="Arial" w:cs="Arial"/>
          <w:b/>
          <w:bCs/>
          <w:sz w:val="24"/>
          <w:szCs w:val="24"/>
        </w:rPr>
        <w:t xml:space="preserve"> </w:t>
      </w:r>
      <w:r w:rsidR="00254129" w:rsidRPr="003E244E">
        <w:rPr>
          <w:rFonts w:ascii="Arial" w:hAnsi="Arial" w:cs="Arial"/>
          <w:sz w:val="24"/>
          <w:szCs w:val="24"/>
        </w:rPr>
        <w:t>quedó acreditada en autos</w:t>
      </w:r>
      <w:r w:rsidR="00254129">
        <w:rPr>
          <w:rFonts w:ascii="Arial" w:hAnsi="Arial" w:cs="Arial"/>
          <w:sz w:val="24"/>
          <w:szCs w:val="24"/>
        </w:rPr>
        <w:t xml:space="preserve"> de conformidad en los artículos</w:t>
      </w:r>
      <w:r w:rsidR="00254129" w:rsidRPr="003E244E">
        <w:rPr>
          <w:rFonts w:ascii="Arial" w:hAnsi="Arial" w:cs="Arial"/>
          <w:sz w:val="24"/>
          <w:szCs w:val="24"/>
        </w:rPr>
        <w:t xml:space="preserve"> </w:t>
      </w:r>
      <w:r w:rsidR="00254129">
        <w:rPr>
          <w:rFonts w:ascii="Arial" w:hAnsi="Arial" w:cs="Arial"/>
          <w:sz w:val="24"/>
          <w:szCs w:val="24"/>
        </w:rPr>
        <w:t>148</w:t>
      </w:r>
      <w:r w:rsidR="00254129">
        <w:rPr>
          <w:rStyle w:val="Refdenotaalpie"/>
          <w:rFonts w:ascii="Arial" w:hAnsi="Arial" w:cs="Arial"/>
          <w:sz w:val="24"/>
          <w:szCs w:val="24"/>
        </w:rPr>
        <w:footnoteReference w:id="1"/>
      </w:r>
      <w:r w:rsidR="00254129">
        <w:rPr>
          <w:rFonts w:ascii="Arial" w:hAnsi="Arial" w:cs="Arial"/>
          <w:sz w:val="24"/>
          <w:szCs w:val="24"/>
        </w:rPr>
        <w:t>, 150</w:t>
      </w:r>
      <w:r w:rsidR="00254129">
        <w:rPr>
          <w:rStyle w:val="Refdenotaalpie"/>
          <w:rFonts w:ascii="Arial" w:hAnsi="Arial" w:cs="Arial"/>
          <w:sz w:val="24"/>
          <w:szCs w:val="24"/>
        </w:rPr>
        <w:footnoteReference w:id="2"/>
      </w:r>
      <w:r w:rsidR="00254129">
        <w:rPr>
          <w:rFonts w:ascii="Arial" w:hAnsi="Arial" w:cs="Arial"/>
          <w:sz w:val="24"/>
          <w:szCs w:val="24"/>
        </w:rPr>
        <w:t xml:space="preserve"> y </w:t>
      </w:r>
      <w:r w:rsidR="00254129" w:rsidRPr="003E244E">
        <w:rPr>
          <w:rFonts w:ascii="Arial" w:hAnsi="Arial" w:cs="Arial"/>
          <w:sz w:val="24"/>
          <w:szCs w:val="24"/>
        </w:rPr>
        <w:t>151</w:t>
      </w:r>
      <w:r w:rsidR="00254129" w:rsidRPr="003E244E">
        <w:rPr>
          <w:rStyle w:val="Refdenotaalpie"/>
          <w:rFonts w:ascii="Arial" w:hAnsi="Arial" w:cs="Arial"/>
          <w:sz w:val="24"/>
          <w:szCs w:val="24"/>
        </w:rPr>
        <w:footnoteReference w:id="3"/>
      </w:r>
      <w:r w:rsidR="00254129">
        <w:rPr>
          <w:rFonts w:ascii="Arial" w:hAnsi="Arial" w:cs="Arial"/>
          <w:sz w:val="24"/>
          <w:szCs w:val="24"/>
        </w:rPr>
        <w:t xml:space="preserve"> </w:t>
      </w:r>
      <w:r w:rsidR="00254129" w:rsidRPr="003E244E">
        <w:rPr>
          <w:rFonts w:ascii="Arial" w:hAnsi="Arial" w:cs="Arial"/>
          <w:sz w:val="24"/>
          <w:szCs w:val="24"/>
        </w:rPr>
        <w:t>de la Ley de Procedimiento y Justicia Administrativa para el Estado de Oaxaca</w:t>
      </w:r>
      <w:r w:rsidR="00254129">
        <w:rPr>
          <w:rFonts w:ascii="Arial" w:hAnsi="Arial" w:cs="Arial"/>
          <w:sz w:val="24"/>
          <w:szCs w:val="24"/>
        </w:rPr>
        <w:t>,</w:t>
      </w:r>
      <w:r w:rsidR="00254129" w:rsidRPr="003E244E">
        <w:rPr>
          <w:rFonts w:ascii="Arial" w:hAnsi="Arial" w:cs="Arial"/>
          <w:sz w:val="24"/>
          <w:szCs w:val="24"/>
        </w:rPr>
        <w:t xml:space="preserve"> toda vez que la </w:t>
      </w:r>
      <w:r w:rsidR="00254129" w:rsidRPr="003E244E">
        <w:rPr>
          <w:rFonts w:ascii="Arial" w:hAnsi="Arial" w:cs="Arial"/>
          <w:b/>
          <w:sz w:val="24"/>
          <w:szCs w:val="24"/>
        </w:rPr>
        <w:t>parte actora</w:t>
      </w:r>
      <w:r w:rsidR="00254129" w:rsidRPr="003E244E">
        <w:rPr>
          <w:rFonts w:ascii="Arial" w:hAnsi="Arial" w:cs="Arial"/>
          <w:sz w:val="24"/>
          <w:szCs w:val="24"/>
        </w:rPr>
        <w:t xml:space="preserve"> promovió el juicio por propio derecho y la de </w:t>
      </w:r>
      <w:r w:rsidR="00254129">
        <w:rPr>
          <w:rFonts w:ascii="Arial" w:hAnsi="Arial" w:cs="Arial"/>
          <w:sz w:val="24"/>
          <w:szCs w:val="24"/>
        </w:rPr>
        <w:t>la</w:t>
      </w:r>
      <w:r w:rsidR="00254129" w:rsidRPr="003E244E">
        <w:rPr>
          <w:rFonts w:ascii="Arial" w:hAnsi="Arial" w:cs="Arial"/>
          <w:sz w:val="24"/>
          <w:szCs w:val="24"/>
        </w:rPr>
        <w:t xml:space="preserve"> </w:t>
      </w:r>
      <w:r w:rsidR="00254129">
        <w:rPr>
          <w:rFonts w:ascii="Arial" w:hAnsi="Arial" w:cs="Arial"/>
          <w:b/>
          <w:sz w:val="24"/>
          <w:szCs w:val="24"/>
        </w:rPr>
        <w:t>autoridad</w:t>
      </w:r>
      <w:r w:rsidR="00254129" w:rsidRPr="003E244E">
        <w:rPr>
          <w:rFonts w:ascii="Arial" w:hAnsi="Arial" w:cs="Arial"/>
          <w:b/>
          <w:sz w:val="24"/>
          <w:szCs w:val="24"/>
        </w:rPr>
        <w:t xml:space="preserve"> </w:t>
      </w:r>
      <w:r w:rsidR="00254129">
        <w:rPr>
          <w:rFonts w:ascii="Arial" w:hAnsi="Arial" w:cs="Arial"/>
          <w:b/>
          <w:sz w:val="24"/>
          <w:szCs w:val="24"/>
        </w:rPr>
        <w:t>demandada</w:t>
      </w:r>
      <w:r w:rsidR="00254129" w:rsidRPr="003E244E">
        <w:rPr>
          <w:rFonts w:ascii="Arial" w:hAnsi="Arial" w:cs="Arial"/>
          <w:sz w:val="24"/>
          <w:szCs w:val="24"/>
        </w:rPr>
        <w:t xml:space="preserve"> no fue impugnada</w:t>
      </w:r>
      <w:r w:rsidR="00254129">
        <w:rPr>
          <w:rFonts w:ascii="Arial" w:hAnsi="Arial" w:cs="Arial"/>
          <w:sz w:val="24"/>
          <w:szCs w:val="24"/>
        </w:rPr>
        <w:t xml:space="preserve">, aunado que exhibe copia certificada de su nombramiento y toma de protesta de ley. </w:t>
      </w:r>
    </w:p>
    <w:p w14:paraId="120D1DDA" w14:textId="4241BDC3" w:rsidR="00B35579" w:rsidRDefault="00B35579" w:rsidP="00F34D81">
      <w:pPr>
        <w:spacing w:line="360" w:lineRule="auto"/>
        <w:ind w:firstLine="567"/>
        <w:jc w:val="both"/>
        <w:rPr>
          <w:rFonts w:ascii="Arial" w:hAnsi="Arial" w:cs="Arial"/>
          <w:sz w:val="24"/>
          <w:szCs w:val="24"/>
        </w:rPr>
      </w:pPr>
      <w:r w:rsidRPr="007B55F7">
        <w:rPr>
          <w:rFonts w:ascii="Arial" w:hAnsi="Arial" w:cs="Arial"/>
          <w:b/>
          <w:bCs/>
          <w:sz w:val="24"/>
          <w:szCs w:val="24"/>
        </w:rPr>
        <w:t>TERCERO.</w:t>
      </w:r>
      <w:r w:rsidRPr="007B55F7">
        <w:rPr>
          <w:rFonts w:ascii="Arial" w:hAnsi="Arial" w:cs="Arial"/>
          <w:sz w:val="24"/>
          <w:szCs w:val="24"/>
        </w:rPr>
        <w:t xml:space="preserve">  </w:t>
      </w:r>
      <w:r w:rsidRPr="007B55F7">
        <w:rPr>
          <w:rFonts w:ascii="Arial" w:hAnsi="Arial" w:cs="Arial"/>
          <w:b/>
          <w:bCs/>
          <w:sz w:val="24"/>
          <w:szCs w:val="24"/>
        </w:rPr>
        <w:t>Acreditación del acto impugnado.</w:t>
      </w:r>
      <w:r w:rsidRPr="007B55F7">
        <w:rPr>
          <w:rFonts w:ascii="Arial" w:hAnsi="Arial" w:cs="Arial"/>
          <w:sz w:val="24"/>
          <w:szCs w:val="24"/>
        </w:rPr>
        <w:t xml:space="preserve"> </w:t>
      </w:r>
      <w:r w:rsidR="000C2C06" w:rsidRPr="007B55F7">
        <w:rPr>
          <w:rFonts w:ascii="Arial" w:hAnsi="Arial" w:cs="Arial"/>
          <w:sz w:val="24"/>
          <w:szCs w:val="24"/>
        </w:rPr>
        <w:t>Lo es</w:t>
      </w:r>
      <w:r w:rsidR="0046688A" w:rsidRPr="007B55F7">
        <w:rPr>
          <w:rFonts w:ascii="Arial" w:hAnsi="Arial" w:cs="Arial"/>
          <w:sz w:val="24"/>
          <w:szCs w:val="24"/>
        </w:rPr>
        <w:t xml:space="preserve"> el</w:t>
      </w:r>
      <w:r w:rsidRPr="007B55F7">
        <w:rPr>
          <w:rFonts w:ascii="Arial" w:hAnsi="Arial" w:cs="Arial"/>
          <w:sz w:val="24"/>
          <w:szCs w:val="24"/>
        </w:rPr>
        <w:t xml:space="preserve"> oficio </w:t>
      </w:r>
      <w:r w:rsidR="00643449">
        <w:rPr>
          <w:rFonts w:ascii="Arial" w:hAnsi="Arial" w:cs="Arial"/>
          <w:sz w:val="24"/>
          <w:szCs w:val="24"/>
        </w:rPr>
        <w:t>**********</w:t>
      </w:r>
      <w:r w:rsidR="0046688A" w:rsidRPr="007B55F7">
        <w:rPr>
          <w:rFonts w:ascii="Arial" w:hAnsi="Arial" w:cs="Arial"/>
          <w:sz w:val="24"/>
          <w:szCs w:val="24"/>
        </w:rPr>
        <w:t xml:space="preserve"> </w:t>
      </w:r>
      <w:r w:rsidRPr="007B55F7">
        <w:rPr>
          <w:rFonts w:ascii="Arial" w:hAnsi="Arial" w:cs="Arial"/>
          <w:sz w:val="24"/>
          <w:szCs w:val="24"/>
        </w:rPr>
        <w:t>de fecha veintic</w:t>
      </w:r>
      <w:r w:rsidR="0046688A" w:rsidRPr="007B55F7">
        <w:rPr>
          <w:rFonts w:ascii="Arial" w:hAnsi="Arial" w:cs="Arial"/>
          <w:sz w:val="24"/>
          <w:szCs w:val="24"/>
        </w:rPr>
        <w:t>uatro</w:t>
      </w:r>
      <w:r w:rsidRPr="007B55F7">
        <w:rPr>
          <w:rFonts w:ascii="Arial" w:hAnsi="Arial" w:cs="Arial"/>
          <w:sz w:val="24"/>
          <w:szCs w:val="24"/>
        </w:rPr>
        <w:t xml:space="preserve"> de </w:t>
      </w:r>
      <w:r w:rsidR="0046688A" w:rsidRPr="007B55F7">
        <w:rPr>
          <w:rFonts w:ascii="Arial" w:hAnsi="Arial" w:cs="Arial"/>
          <w:sz w:val="24"/>
          <w:szCs w:val="24"/>
        </w:rPr>
        <w:t>junio</w:t>
      </w:r>
      <w:r w:rsidRPr="007B55F7">
        <w:rPr>
          <w:rFonts w:ascii="Arial" w:hAnsi="Arial" w:cs="Arial"/>
          <w:sz w:val="24"/>
          <w:szCs w:val="24"/>
        </w:rPr>
        <w:t xml:space="preserve"> de dos mil diecinueve emitido por el </w:t>
      </w:r>
      <w:r w:rsidR="0046688A" w:rsidRPr="007B55F7">
        <w:rPr>
          <w:rFonts w:ascii="Arial" w:hAnsi="Arial" w:cs="Arial"/>
          <w:sz w:val="24"/>
          <w:szCs w:val="24"/>
        </w:rPr>
        <w:t>Director General de Notarias y Archivo General de Notarias</w:t>
      </w:r>
      <w:r w:rsidR="007B55F7" w:rsidRPr="007B55F7">
        <w:rPr>
          <w:rFonts w:ascii="Arial" w:hAnsi="Arial" w:cs="Arial"/>
          <w:sz w:val="24"/>
          <w:szCs w:val="24"/>
        </w:rPr>
        <w:t xml:space="preserve"> del Estado de Oaxaca</w:t>
      </w:r>
      <w:r w:rsidRPr="007B55F7">
        <w:rPr>
          <w:rFonts w:ascii="Arial" w:hAnsi="Arial" w:cs="Arial"/>
          <w:sz w:val="24"/>
          <w:szCs w:val="24"/>
        </w:rPr>
        <w:t xml:space="preserve">, </w:t>
      </w:r>
      <w:r w:rsidR="0046688A" w:rsidRPr="007B55F7">
        <w:rPr>
          <w:rFonts w:ascii="Arial" w:hAnsi="Arial" w:cs="Arial"/>
          <w:sz w:val="24"/>
          <w:szCs w:val="24"/>
        </w:rPr>
        <w:t xml:space="preserve">cuya </w:t>
      </w:r>
      <w:r w:rsidR="00CA6DE0" w:rsidRPr="007B55F7">
        <w:rPr>
          <w:rFonts w:ascii="Arial" w:hAnsi="Arial" w:cs="Arial"/>
          <w:sz w:val="24"/>
          <w:szCs w:val="24"/>
        </w:rPr>
        <w:t>copia certificada</w:t>
      </w:r>
      <w:r w:rsidR="007B55F7" w:rsidRPr="007B55F7">
        <w:rPr>
          <w:rFonts w:ascii="Arial" w:hAnsi="Arial" w:cs="Arial"/>
          <w:sz w:val="24"/>
          <w:szCs w:val="24"/>
        </w:rPr>
        <w:t xml:space="preserve"> por Notario Público número veinticinco en el Estado de Oaxaca</w:t>
      </w:r>
      <w:r w:rsidR="0046688A" w:rsidRPr="007B55F7">
        <w:rPr>
          <w:rFonts w:ascii="Arial" w:hAnsi="Arial" w:cs="Arial"/>
          <w:sz w:val="24"/>
          <w:szCs w:val="24"/>
        </w:rPr>
        <w:t xml:space="preserve"> obra</w:t>
      </w:r>
      <w:r w:rsidRPr="007B55F7">
        <w:rPr>
          <w:rFonts w:ascii="Arial" w:hAnsi="Arial" w:cs="Arial"/>
          <w:sz w:val="24"/>
          <w:szCs w:val="24"/>
        </w:rPr>
        <w:t xml:space="preserve"> a foja </w:t>
      </w:r>
      <w:r w:rsidR="00CA6DE0" w:rsidRPr="007B55F7">
        <w:rPr>
          <w:rFonts w:ascii="Arial" w:hAnsi="Arial" w:cs="Arial"/>
          <w:sz w:val="24"/>
          <w:szCs w:val="24"/>
        </w:rPr>
        <w:t>23</w:t>
      </w:r>
      <w:r w:rsidRPr="007B55F7">
        <w:rPr>
          <w:rFonts w:ascii="Arial" w:hAnsi="Arial" w:cs="Arial"/>
          <w:sz w:val="24"/>
          <w:szCs w:val="24"/>
        </w:rPr>
        <w:t xml:space="preserve"> del expediente en que se actúa, el cual </w:t>
      </w:r>
      <w:r w:rsidR="00DC527B">
        <w:rPr>
          <w:rFonts w:ascii="Arial" w:hAnsi="Arial" w:cs="Arial"/>
          <w:sz w:val="24"/>
          <w:szCs w:val="24"/>
        </w:rPr>
        <w:t>se</w:t>
      </w:r>
      <w:r w:rsidR="007B55F7" w:rsidRPr="007B55F7">
        <w:rPr>
          <w:rFonts w:ascii="Arial" w:hAnsi="Arial" w:cs="Arial"/>
          <w:sz w:val="24"/>
          <w:szCs w:val="24"/>
        </w:rPr>
        <w:t xml:space="preserve"> </w:t>
      </w:r>
      <w:r w:rsidRPr="007B55F7">
        <w:rPr>
          <w:rFonts w:ascii="Arial" w:hAnsi="Arial" w:cs="Arial"/>
          <w:sz w:val="24"/>
          <w:szCs w:val="24"/>
        </w:rPr>
        <w:t xml:space="preserve">reconoció de </w:t>
      </w:r>
      <w:r w:rsidRPr="007B55F7">
        <w:rPr>
          <w:rFonts w:ascii="Arial" w:hAnsi="Arial" w:cs="Arial"/>
          <w:sz w:val="24"/>
          <w:szCs w:val="24"/>
        </w:rPr>
        <w:lastRenderedPageBreak/>
        <w:t xml:space="preserve">forma expresa su emisión en </w:t>
      </w:r>
      <w:r w:rsidR="007B55F7" w:rsidRPr="007B55F7">
        <w:rPr>
          <w:rFonts w:ascii="Arial" w:hAnsi="Arial" w:cs="Arial"/>
          <w:sz w:val="24"/>
          <w:szCs w:val="24"/>
        </w:rPr>
        <w:t>la</w:t>
      </w:r>
      <w:r w:rsidRPr="007B55F7">
        <w:rPr>
          <w:rFonts w:ascii="Arial" w:hAnsi="Arial" w:cs="Arial"/>
          <w:sz w:val="24"/>
          <w:szCs w:val="24"/>
        </w:rPr>
        <w:t xml:space="preserve"> contestación</w:t>
      </w:r>
      <w:r w:rsidR="007B55F7" w:rsidRPr="007B55F7">
        <w:rPr>
          <w:rFonts w:ascii="Arial" w:hAnsi="Arial" w:cs="Arial"/>
          <w:sz w:val="24"/>
          <w:szCs w:val="24"/>
        </w:rPr>
        <w:t xml:space="preserve"> de la autoridad demandada</w:t>
      </w:r>
      <w:r w:rsidRPr="007B55F7">
        <w:rPr>
          <w:rFonts w:ascii="Arial" w:hAnsi="Arial" w:cs="Arial"/>
          <w:sz w:val="24"/>
          <w:szCs w:val="24"/>
        </w:rPr>
        <w:t xml:space="preserve"> visible a foja </w:t>
      </w:r>
      <w:r w:rsidR="00CA6DE0" w:rsidRPr="007B55F7">
        <w:rPr>
          <w:rFonts w:ascii="Arial" w:hAnsi="Arial" w:cs="Arial"/>
          <w:sz w:val="24"/>
          <w:szCs w:val="24"/>
        </w:rPr>
        <w:t>63</w:t>
      </w:r>
      <w:r w:rsidR="007B55F7" w:rsidRPr="007B55F7">
        <w:rPr>
          <w:rFonts w:ascii="Arial" w:hAnsi="Arial" w:cs="Arial"/>
          <w:sz w:val="24"/>
          <w:szCs w:val="24"/>
        </w:rPr>
        <w:t xml:space="preserve"> a 73 del mismo</w:t>
      </w:r>
      <w:r w:rsidRPr="007B55F7">
        <w:rPr>
          <w:rFonts w:ascii="Arial" w:hAnsi="Arial" w:cs="Arial"/>
          <w:sz w:val="24"/>
          <w:szCs w:val="24"/>
        </w:rPr>
        <w:t xml:space="preserve">, por lo que esta </w:t>
      </w:r>
      <w:r w:rsidR="00E8526E">
        <w:rPr>
          <w:rFonts w:ascii="Arial" w:hAnsi="Arial" w:cs="Arial"/>
          <w:sz w:val="24"/>
          <w:szCs w:val="24"/>
        </w:rPr>
        <w:t>s</w:t>
      </w:r>
      <w:r w:rsidRPr="007B55F7">
        <w:rPr>
          <w:rFonts w:ascii="Arial" w:hAnsi="Arial" w:cs="Arial"/>
          <w:sz w:val="24"/>
          <w:szCs w:val="24"/>
        </w:rPr>
        <w:t>ala tiene por acreditado el acto impugnado, con valor probatorio pleno en términos de lo dispuesto por el artículo 203 fracción I</w:t>
      </w:r>
      <w:r w:rsidRPr="007B55F7">
        <w:rPr>
          <w:rStyle w:val="Refdenotaalpie"/>
          <w:rFonts w:ascii="Arial" w:hAnsi="Arial" w:cs="Arial"/>
          <w:sz w:val="24"/>
          <w:szCs w:val="24"/>
        </w:rPr>
        <w:footnoteReference w:id="4"/>
      </w:r>
      <w:r w:rsidRPr="007B55F7">
        <w:rPr>
          <w:rFonts w:ascii="Arial" w:hAnsi="Arial" w:cs="Arial"/>
          <w:sz w:val="24"/>
          <w:szCs w:val="24"/>
        </w:rPr>
        <w:t xml:space="preserve"> de la Ley de Procedimiento arriba señalada.</w:t>
      </w:r>
    </w:p>
    <w:p w14:paraId="63883C2F" w14:textId="639FCCD1" w:rsidR="00F34D81" w:rsidRDefault="00455A55" w:rsidP="00AD5C7B">
      <w:pPr>
        <w:tabs>
          <w:tab w:val="right" w:pos="9072"/>
        </w:tabs>
        <w:spacing w:after="0" w:line="360" w:lineRule="auto"/>
        <w:ind w:right="-234" w:firstLine="567"/>
        <w:jc w:val="both"/>
        <w:rPr>
          <w:rFonts w:ascii="Arial" w:hAnsi="Arial" w:cs="Arial"/>
          <w:sz w:val="24"/>
          <w:szCs w:val="24"/>
        </w:rPr>
      </w:pPr>
      <w:r w:rsidRPr="001A3505">
        <w:rPr>
          <w:rFonts w:ascii="Arial" w:hAnsi="Arial" w:cs="Arial"/>
          <w:sz w:val="24"/>
          <w:szCs w:val="24"/>
        </w:rPr>
        <w:t>Esto es así,</w:t>
      </w:r>
      <w:r w:rsidR="00F34D81" w:rsidRPr="001A3505">
        <w:rPr>
          <w:rFonts w:ascii="Arial" w:hAnsi="Arial" w:cs="Arial"/>
          <w:sz w:val="24"/>
          <w:szCs w:val="24"/>
        </w:rPr>
        <w:t xml:space="preserve"> aun cuando la autoridad demandada manifestó en su contestación</w:t>
      </w:r>
      <w:r w:rsidR="006B43D6" w:rsidRPr="001A3505">
        <w:rPr>
          <w:rFonts w:ascii="Arial" w:hAnsi="Arial" w:cs="Arial"/>
          <w:sz w:val="24"/>
          <w:szCs w:val="24"/>
        </w:rPr>
        <w:t xml:space="preserve">, </w:t>
      </w:r>
      <w:r w:rsidR="00780CB9" w:rsidRPr="001A3505">
        <w:rPr>
          <w:rFonts w:ascii="Arial" w:hAnsi="Arial" w:cs="Arial"/>
          <w:sz w:val="24"/>
          <w:szCs w:val="24"/>
        </w:rPr>
        <w:t xml:space="preserve">que este acto deviene del cumplimiento de una resolución dictada en el expediente </w:t>
      </w:r>
      <w:r w:rsidR="00643449">
        <w:rPr>
          <w:rFonts w:ascii="Arial" w:hAnsi="Arial" w:cs="Arial"/>
          <w:sz w:val="24"/>
          <w:szCs w:val="24"/>
        </w:rPr>
        <w:t>**********</w:t>
      </w:r>
      <w:r w:rsidR="00780CB9" w:rsidRPr="001A3505">
        <w:rPr>
          <w:rFonts w:ascii="Arial" w:hAnsi="Arial" w:cs="Arial"/>
          <w:sz w:val="24"/>
          <w:szCs w:val="24"/>
        </w:rPr>
        <w:t xml:space="preserve"> de la Cuarta Sala Unitaria de Primera Instancia y que la </w:t>
      </w:r>
      <w:r w:rsidR="006B43D6" w:rsidRPr="001A3505">
        <w:rPr>
          <w:rFonts w:ascii="Arial" w:hAnsi="Arial" w:cs="Arial"/>
          <w:sz w:val="24"/>
          <w:szCs w:val="24"/>
        </w:rPr>
        <w:t xml:space="preserve">parte actora debió promover el recurso de queja por exceso o defecto en la ejecución de la sentencia de conformidad con lo que </w:t>
      </w:r>
      <w:r w:rsidR="001E56E7" w:rsidRPr="001A3505">
        <w:rPr>
          <w:rFonts w:ascii="Arial" w:hAnsi="Arial" w:cs="Arial"/>
          <w:sz w:val="24"/>
          <w:szCs w:val="24"/>
        </w:rPr>
        <w:t xml:space="preserve">se </w:t>
      </w:r>
      <w:r w:rsidR="006B43D6" w:rsidRPr="001A3505">
        <w:rPr>
          <w:rFonts w:ascii="Arial" w:hAnsi="Arial" w:cs="Arial"/>
          <w:sz w:val="24"/>
          <w:szCs w:val="24"/>
        </w:rPr>
        <w:t xml:space="preserve">establece </w:t>
      </w:r>
      <w:r w:rsidR="001E56E7" w:rsidRPr="001A3505">
        <w:rPr>
          <w:rFonts w:ascii="Arial" w:hAnsi="Arial" w:cs="Arial"/>
          <w:sz w:val="24"/>
          <w:szCs w:val="24"/>
        </w:rPr>
        <w:t>en los artículos</w:t>
      </w:r>
      <w:r w:rsidR="006B43D6" w:rsidRPr="001A3505">
        <w:rPr>
          <w:rFonts w:ascii="Arial" w:hAnsi="Arial" w:cs="Arial"/>
          <w:sz w:val="24"/>
          <w:szCs w:val="24"/>
        </w:rPr>
        <w:t xml:space="preserve"> </w:t>
      </w:r>
      <w:r w:rsidR="001E56E7" w:rsidRPr="001A3505">
        <w:rPr>
          <w:rFonts w:ascii="Arial" w:hAnsi="Arial" w:cs="Arial"/>
          <w:sz w:val="24"/>
          <w:szCs w:val="24"/>
        </w:rPr>
        <w:t xml:space="preserve">232 a </w:t>
      </w:r>
      <w:r w:rsidR="006B43D6" w:rsidRPr="001A3505">
        <w:rPr>
          <w:rFonts w:ascii="Arial" w:hAnsi="Arial" w:cs="Arial"/>
          <w:sz w:val="24"/>
          <w:szCs w:val="24"/>
        </w:rPr>
        <w:t>2</w:t>
      </w:r>
      <w:r w:rsidR="001E56E7" w:rsidRPr="001A3505">
        <w:rPr>
          <w:rFonts w:ascii="Arial" w:hAnsi="Arial" w:cs="Arial"/>
          <w:sz w:val="24"/>
          <w:szCs w:val="24"/>
        </w:rPr>
        <w:t xml:space="preserve">35 </w:t>
      </w:r>
      <w:r w:rsidR="006B43D6" w:rsidRPr="001A3505">
        <w:rPr>
          <w:rFonts w:ascii="Arial" w:hAnsi="Arial" w:cs="Arial"/>
          <w:sz w:val="24"/>
          <w:szCs w:val="24"/>
        </w:rPr>
        <w:t xml:space="preserve">de la Ley de </w:t>
      </w:r>
      <w:r w:rsidR="001E56E7" w:rsidRPr="001A3505">
        <w:rPr>
          <w:rFonts w:ascii="Arial" w:hAnsi="Arial" w:cs="Arial"/>
          <w:sz w:val="24"/>
          <w:szCs w:val="24"/>
        </w:rPr>
        <w:t>Procedimiento y Justicia Administrativa para el Estado de Oaxaca</w:t>
      </w:r>
      <w:r w:rsidR="006B43D6" w:rsidRPr="001A3505">
        <w:rPr>
          <w:rFonts w:ascii="Arial" w:hAnsi="Arial" w:cs="Arial"/>
          <w:sz w:val="24"/>
          <w:szCs w:val="24"/>
        </w:rPr>
        <w:t xml:space="preserve">, porque su derecho para inconformarse en contra de dicha declaratoria  ha </w:t>
      </w:r>
      <w:r w:rsidR="001E56E7" w:rsidRPr="001A3505">
        <w:rPr>
          <w:rFonts w:ascii="Arial" w:hAnsi="Arial" w:cs="Arial"/>
          <w:sz w:val="24"/>
          <w:szCs w:val="24"/>
        </w:rPr>
        <w:t>precluido</w:t>
      </w:r>
      <w:r w:rsidR="006B43D6" w:rsidRPr="001A3505">
        <w:rPr>
          <w:rFonts w:ascii="Arial" w:hAnsi="Arial" w:cs="Arial"/>
          <w:sz w:val="24"/>
          <w:szCs w:val="24"/>
        </w:rPr>
        <w:t xml:space="preserve">; </w:t>
      </w:r>
      <w:r w:rsidRPr="001A3505">
        <w:rPr>
          <w:rFonts w:ascii="Arial" w:hAnsi="Arial" w:cs="Arial"/>
          <w:sz w:val="24"/>
          <w:szCs w:val="24"/>
        </w:rPr>
        <w:t xml:space="preserve">y que </w:t>
      </w:r>
      <w:r w:rsidR="005D1049" w:rsidRPr="001A3505">
        <w:rPr>
          <w:rFonts w:ascii="Arial" w:hAnsi="Arial" w:cs="Arial"/>
          <w:sz w:val="24"/>
          <w:szCs w:val="24"/>
        </w:rPr>
        <w:t>sus</w:t>
      </w:r>
      <w:r w:rsidR="006B43D6" w:rsidRPr="001A3505">
        <w:rPr>
          <w:rFonts w:ascii="Arial" w:hAnsi="Arial" w:cs="Arial"/>
          <w:sz w:val="24"/>
          <w:szCs w:val="24"/>
        </w:rPr>
        <w:t xml:space="preserve"> argumentos sobre el cumplimiento de la sentencia, debió haberlos hecho valer en un recurso de queja y no en el presente juicio de nulidad. </w:t>
      </w:r>
      <w:r w:rsidR="005D1049" w:rsidRPr="001A3505">
        <w:rPr>
          <w:rFonts w:ascii="Arial" w:hAnsi="Arial" w:cs="Arial"/>
          <w:sz w:val="24"/>
          <w:szCs w:val="24"/>
        </w:rPr>
        <w:t xml:space="preserve"> </w:t>
      </w:r>
      <w:r w:rsidR="001A3505" w:rsidRPr="001A3505">
        <w:rPr>
          <w:rFonts w:ascii="Arial" w:hAnsi="Arial" w:cs="Arial"/>
          <w:sz w:val="24"/>
          <w:szCs w:val="24"/>
        </w:rPr>
        <w:t>E</w:t>
      </w:r>
      <w:r w:rsidR="006B43D6" w:rsidRPr="001A3505">
        <w:rPr>
          <w:rFonts w:ascii="Arial" w:hAnsi="Arial" w:cs="Arial"/>
          <w:sz w:val="24"/>
          <w:szCs w:val="24"/>
        </w:rPr>
        <w:t>sta apreciación de la autoridad demandada es incorrecta, pues el aquí acto impugnado, si bien es consecuencia del cumplimiento de una sentencia ejecutoria</w:t>
      </w:r>
      <w:r w:rsidR="000126BF" w:rsidRPr="001A3505">
        <w:rPr>
          <w:rFonts w:ascii="Arial" w:hAnsi="Arial" w:cs="Arial"/>
          <w:sz w:val="24"/>
          <w:szCs w:val="24"/>
        </w:rPr>
        <w:t>da</w:t>
      </w:r>
      <w:r w:rsidR="006B43D6" w:rsidRPr="001A3505">
        <w:rPr>
          <w:rFonts w:ascii="Arial" w:hAnsi="Arial" w:cs="Arial"/>
          <w:sz w:val="24"/>
          <w:szCs w:val="24"/>
        </w:rPr>
        <w:t xml:space="preserve">  emitida por </w:t>
      </w:r>
      <w:r w:rsidR="001E56E7" w:rsidRPr="001A3505">
        <w:rPr>
          <w:rFonts w:ascii="Arial" w:hAnsi="Arial" w:cs="Arial"/>
          <w:sz w:val="24"/>
          <w:szCs w:val="24"/>
        </w:rPr>
        <w:t xml:space="preserve">la Cuarta Sala Unitaria </w:t>
      </w:r>
      <w:r w:rsidR="006B43D6" w:rsidRPr="001A3505">
        <w:rPr>
          <w:rFonts w:ascii="Arial" w:hAnsi="Arial" w:cs="Arial"/>
          <w:sz w:val="24"/>
          <w:szCs w:val="24"/>
        </w:rPr>
        <w:t xml:space="preserve">de Primera Instancia dentro del juicio de nulidad </w:t>
      </w:r>
      <w:r w:rsidR="00643449">
        <w:rPr>
          <w:rFonts w:ascii="Arial" w:hAnsi="Arial" w:cs="Arial"/>
          <w:sz w:val="24"/>
          <w:szCs w:val="24"/>
        </w:rPr>
        <w:t>**********</w:t>
      </w:r>
      <w:r w:rsidR="006B43D6" w:rsidRPr="001A3505">
        <w:rPr>
          <w:rFonts w:ascii="Arial" w:hAnsi="Arial" w:cs="Arial"/>
          <w:sz w:val="24"/>
          <w:szCs w:val="24"/>
        </w:rPr>
        <w:t xml:space="preserve">, con fecha </w:t>
      </w:r>
      <w:r w:rsidR="001E56E7" w:rsidRPr="001A3505">
        <w:rPr>
          <w:rFonts w:ascii="Arial" w:hAnsi="Arial" w:cs="Arial"/>
          <w:sz w:val="24"/>
          <w:szCs w:val="24"/>
        </w:rPr>
        <w:t>treinta de abril de dos mil diecinueve</w:t>
      </w:r>
      <w:r w:rsidR="006B43D6" w:rsidRPr="001A3505">
        <w:rPr>
          <w:rFonts w:ascii="Arial" w:hAnsi="Arial" w:cs="Arial"/>
          <w:sz w:val="24"/>
          <w:szCs w:val="24"/>
        </w:rPr>
        <w:t xml:space="preserve">, </w:t>
      </w:r>
      <w:r w:rsidR="000126BF" w:rsidRPr="001A3505">
        <w:rPr>
          <w:rFonts w:ascii="Arial" w:hAnsi="Arial" w:cs="Arial"/>
          <w:sz w:val="24"/>
          <w:szCs w:val="24"/>
        </w:rPr>
        <w:t xml:space="preserve">este </w:t>
      </w:r>
      <w:r w:rsidR="006B43D6" w:rsidRPr="001A3505">
        <w:rPr>
          <w:rFonts w:ascii="Arial" w:hAnsi="Arial" w:cs="Arial"/>
          <w:sz w:val="24"/>
          <w:szCs w:val="24"/>
        </w:rPr>
        <w:t>se trata de un nuevo acto</w:t>
      </w:r>
      <w:r w:rsidR="001A3505" w:rsidRPr="001A3505">
        <w:rPr>
          <w:rFonts w:ascii="Arial" w:hAnsi="Arial" w:cs="Arial"/>
          <w:sz w:val="24"/>
          <w:szCs w:val="24"/>
        </w:rPr>
        <w:t>, como ya quedo acreditado al principio de este considerando y</w:t>
      </w:r>
      <w:r w:rsidR="006B43D6" w:rsidRPr="001A3505">
        <w:rPr>
          <w:rFonts w:ascii="Arial" w:hAnsi="Arial" w:cs="Arial"/>
          <w:sz w:val="24"/>
          <w:szCs w:val="24"/>
        </w:rPr>
        <w:t xml:space="preserve"> que por su propia naturaleza es factible de ser impugnado en juicio de acuerdo a la Ley  de </w:t>
      </w:r>
      <w:r w:rsidR="001E56E7" w:rsidRPr="001A3505">
        <w:rPr>
          <w:rFonts w:ascii="Arial" w:hAnsi="Arial" w:cs="Arial"/>
          <w:sz w:val="24"/>
          <w:szCs w:val="24"/>
        </w:rPr>
        <w:t>Procedimiento y Justicia Administrativa</w:t>
      </w:r>
      <w:r w:rsidR="006B43D6" w:rsidRPr="001A3505">
        <w:rPr>
          <w:rFonts w:ascii="Arial" w:hAnsi="Arial" w:cs="Arial"/>
          <w:sz w:val="24"/>
          <w:szCs w:val="24"/>
        </w:rPr>
        <w:t xml:space="preserve"> para el Estado de Oaxaca</w:t>
      </w:r>
      <w:r w:rsidR="005D1049" w:rsidRPr="001A3505">
        <w:rPr>
          <w:rFonts w:ascii="Arial" w:hAnsi="Arial" w:cs="Arial"/>
          <w:sz w:val="24"/>
          <w:szCs w:val="24"/>
        </w:rPr>
        <w:t>.</w:t>
      </w:r>
    </w:p>
    <w:p w14:paraId="6D8C5E7F" w14:textId="77777777" w:rsidR="00AD5C7B" w:rsidRPr="007B55F7" w:rsidRDefault="00AD5C7B" w:rsidP="00AD5C7B">
      <w:pPr>
        <w:tabs>
          <w:tab w:val="right" w:pos="9072"/>
        </w:tabs>
        <w:spacing w:after="0" w:line="360" w:lineRule="auto"/>
        <w:ind w:right="-234" w:firstLine="567"/>
        <w:jc w:val="both"/>
        <w:rPr>
          <w:rFonts w:ascii="Arial" w:hAnsi="Arial" w:cs="Arial"/>
          <w:sz w:val="24"/>
          <w:szCs w:val="24"/>
        </w:rPr>
      </w:pPr>
    </w:p>
    <w:p w14:paraId="356FAB21" w14:textId="3FD2F10A" w:rsidR="007D6AA9" w:rsidRDefault="00B35579" w:rsidP="007D6AA9">
      <w:pPr>
        <w:spacing w:line="360" w:lineRule="auto"/>
        <w:ind w:firstLine="567"/>
        <w:jc w:val="both"/>
        <w:rPr>
          <w:rFonts w:ascii="Arial" w:hAnsi="Arial" w:cs="Arial"/>
          <w:sz w:val="24"/>
          <w:szCs w:val="24"/>
        </w:rPr>
      </w:pPr>
      <w:r w:rsidRPr="00506E01">
        <w:rPr>
          <w:rFonts w:ascii="Arial" w:hAnsi="Arial" w:cs="Arial"/>
          <w:b/>
          <w:bCs/>
          <w:sz w:val="24"/>
          <w:szCs w:val="24"/>
        </w:rPr>
        <w:t>CUARTO.</w:t>
      </w:r>
      <w:r w:rsidRPr="00506E01">
        <w:rPr>
          <w:rFonts w:ascii="Arial" w:hAnsi="Arial" w:cs="Arial"/>
          <w:sz w:val="24"/>
          <w:szCs w:val="24"/>
        </w:rPr>
        <w:t xml:space="preserve"> </w:t>
      </w:r>
      <w:r w:rsidRPr="00506E01">
        <w:rPr>
          <w:rFonts w:ascii="Arial" w:hAnsi="Arial" w:cs="Arial"/>
          <w:b/>
          <w:bCs/>
          <w:sz w:val="24"/>
          <w:szCs w:val="24"/>
        </w:rPr>
        <w:t xml:space="preserve">Causales </w:t>
      </w:r>
      <w:r w:rsidRPr="002F40A9">
        <w:rPr>
          <w:rFonts w:ascii="Arial" w:hAnsi="Arial" w:cs="Arial"/>
          <w:b/>
          <w:bCs/>
          <w:sz w:val="24"/>
          <w:szCs w:val="24"/>
        </w:rPr>
        <w:t>de improcedencia y sobreseimiento.</w:t>
      </w:r>
      <w:r w:rsidR="007D6AA9" w:rsidRPr="007D6AA9">
        <w:rPr>
          <w:rFonts w:ascii="Arial" w:hAnsi="Arial" w:cs="Arial"/>
          <w:sz w:val="24"/>
          <w:szCs w:val="24"/>
        </w:rPr>
        <w:t xml:space="preserve"> </w:t>
      </w:r>
      <w:r w:rsidR="007D6AA9" w:rsidRPr="00212BF7">
        <w:rPr>
          <w:rFonts w:ascii="Arial" w:hAnsi="Arial" w:cs="Arial"/>
          <w:sz w:val="24"/>
          <w:szCs w:val="24"/>
        </w:rPr>
        <w:t xml:space="preserve">Tomando en cuenta que las mismas son de orden público y de estudio preferente a cualquier otra cuestión, previo al estudio de los conceptos de impugnación, ya que de actualizarse las hipótesis normativas, impide la resolución del fondo del asunto debiéndose sobreseer en términos de los artículos </w:t>
      </w:r>
      <w:r w:rsidR="007D6AA9" w:rsidRPr="003E244E">
        <w:rPr>
          <w:rFonts w:ascii="Arial" w:hAnsi="Arial" w:cs="Arial"/>
          <w:sz w:val="24"/>
          <w:szCs w:val="24"/>
        </w:rPr>
        <w:t>161 última parte</w:t>
      </w:r>
      <w:r w:rsidR="007D6AA9" w:rsidRPr="003E244E">
        <w:rPr>
          <w:rStyle w:val="Refdenotaalpie"/>
          <w:rFonts w:ascii="Arial" w:hAnsi="Arial" w:cs="Arial"/>
          <w:sz w:val="24"/>
          <w:szCs w:val="24"/>
        </w:rPr>
        <w:footnoteReference w:id="5"/>
      </w:r>
      <w:r w:rsidR="007D6AA9" w:rsidRPr="003E244E">
        <w:rPr>
          <w:rFonts w:ascii="Arial" w:hAnsi="Arial" w:cs="Arial"/>
          <w:sz w:val="24"/>
          <w:szCs w:val="24"/>
        </w:rPr>
        <w:t xml:space="preserve"> </w:t>
      </w:r>
      <w:r w:rsidR="007D6AA9" w:rsidRPr="00212BF7">
        <w:rPr>
          <w:rFonts w:ascii="Arial" w:hAnsi="Arial" w:cs="Arial"/>
          <w:sz w:val="24"/>
          <w:szCs w:val="24"/>
        </w:rPr>
        <w:t>y 162 de la ley mencionada.</w:t>
      </w:r>
    </w:p>
    <w:p w14:paraId="5E780958" w14:textId="5257DF13" w:rsidR="007226B3" w:rsidRDefault="007D6AA9" w:rsidP="002C3072">
      <w:pPr>
        <w:spacing w:before="240" w:after="0" w:line="360" w:lineRule="auto"/>
        <w:ind w:right="-93" w:firstLine="709"/>
        <w:jc w:val="both"/>
        <w:rPr>
          <w:rFonts w:ascii="Arial" w:hAnsi="Arial" w:cs="Arial"/>
          <w:sz w:val="24"/>
          <w:szCs w:val="24"/>
        </w:rPr>
      </w:pPr>
      <w:r>
        <w:rPr>
          <w:rFonts w:ascii="Arial" w:hAnsi="Arial" w:cs="Arial"/>
          <w:sz w:val="24"/>
          <w:szCs w:val="24"/>
        </w:rPr>
        <w:t xml:space="preserve">En su escrito de contestación, la autoridad demandada hizo valer la </w:t>
      </w:r>
      <w:r w:rsidRPr="007D6AA9">
        <w:rPr>
          <w:rFonts w:ascii="Arial" w:hAnsi="Arial" w:cs="Arial"/>
          <w:b/>
          <w:bCs/>
          <w:sz w:val="24"/>
          <w:szCs w:val="24"/>
        </w:rPr>
        <w:t>“excepción” sine actione agis</w:t>
      </w:r>
      <w:r>
        <w:rPr>
          <w:rFonts w:ascii="Arial" w:hAnsi="Arial" w:cs="Arial"/>
          <w:b/>
          <w:bCs/>
          <w:sz w:val="24"/>
          <w:szCs w:val="24"/>
        </w:rPr>
        <w:t xml:space="preserve">, </w:t>
      </w:r>
      <w:r>
        <w:rPr>
          <w:rFonts w:ascii="Arial" w:hAnsi="Arial" w:cs="Arial"/>
          <w:sz w:val="24"/>
          <w:szCs w:val="24"/>
        </w:rPr>
        <w:t>la cual es de precisarse</w:t>
      </w:r>
      <w:r w:rsidRPr="007D6AA9">
        <w:rPr>
          <w:rFonts w:ascii="Arial" w:hAnsi="Arial" w:cs="Arial"/>
          <w:sz w:val="24"/>
          <w:szCs w:val="24"/>
        </w:rPr>
        <w:t xml:space="preserve"> </w:t>
      </w:r>
      <w:r>
        <w:rPr>
          <w:rFonts w:ascii="Arial" w:hAnsi="Arial" w:cs="Arial"/>
          <w:sz w:val="24"/>
          <w:szCs w:val="24"/>
        </w:rPr>
        <w:t xml:space="preserve">que no se trata de otra cosa que no sea la negativa simple del derecho ejercido, cuyo efecto jurídico en juicio solamente puede consistir en </w:t>
      </w:r>
      <w:r w:rsidR="002C3072">
        <w:rPr>
          <w:rFonts w:ascii="Arial" w:hAnsi="Arial" w:cs="Arial"/>
          <w:sz w:val="24"/>
          <w:szCs w:val="24"/>
        </w:rPr>
        <w:t>e</w:t>
      </w:r>
      <w:r>
        <w:rPr>
          <w:rFonts w:ascii="Arial" w:hAnsi="Arial" w:cs="Arial"/>
          <w:sz w:val="24"/>
          <w:szCs w:val="24"/>
        </w:rPr>
        <w:t xml:space="preserve">l que generalmente produce la negación de la demanda, es decir, el de arrojar la carga de la prueba a la parte actora y el de obligar al operador jurídico a examinar todos los elementos constitutivos de la acción. </w:t>
      </w:r>
    </w:p>
    <w:p w14:paraId="1015C88D" w14:textId="77777777" w:rsidR="00BE2F07" w:rsidRDefault="00BE2F07" w:rsidP="002C3072">
      <w:pPr>
        <w:spacing w:before="240" w:after="0" w:line="360" w:lineRule="auto"/>
        <w:ind w:right="-93" w:firstLine="709"/>
        <w:jc w:val="both"/>
        <w:rPr>
          <w:rFonts w:ascii="Arial" w:hAnsi="Arial" w:cs="Arial"/>
          <w:sz w:val="24"/>
          <w:szCs w:val="24"/>
        </w:rPr>
      </w:pPr>
    </w:p>
    <w:p w14:paraId="1A75D47E" w14:textId="024C265D" w:rsidR="007D6AA9" w:rsidRDefault="007D6AA9" w:rsidP="007D6AA9">
      <w:pPr>
        <w:spacing w:line="360" w:lineRule="auto"/>
        <w:ind w:firstLine="567"/>
        <w:jc w:val="both"/>
        <w:rPr>
          <w:rFonts w:ascii="Arial" w:hAnsi="Arial" w:cs="Arial"/>
          <w:i/>
          <w:iCs/>
          <w:sz w:val="24"/>
          <w:szCs w:val="24"/>
        </w:rPr>
      </w:pPr>
      <w:r>
        <w:rPr>
          <w:rFonts w:ascii="Arial" w:hAnsi="Arial" w:cs="Arial"/>
          <w:sz w:val="24"/>
          <w:szCs w:val="24"/>
        </w:rPr>
        <w:t xml:space="preserve">Por ende, la propuesta no es propiamente una excepción, por lo que </w:t>
      </w:r>
      <w:r w:rsidRPr="007D6AA9">
        <w:rPr>
          <w:rFonts w:ascii="Arial" w:hAnsi="Arial" w:cs="Arial"/>
          <w:b/>
          <w:bCs/>
          <w:sz w:val="24"/>
          <w:szCs w:val="24"/>
        </w:rPr>
        <w:t xml:space="preserve">se desestima </w:t>
      </w:r>
      <w:r>
        <w:rPr>
          <w:rFonts w:ascii="Arial" w:hAnsi="Arial" w:cs="Arial"/>
          <w:sz w:val="24"/>
          <w:szCs w:val="24"/>
        </w:rPr>
        <w:t>ya que, la contestación de los extremos de la acción, a partir de las cargas procesales y el acreditamiento de los hechos, se efectuará en el examen de fondo de los motivos de disenso. Sirve de referencia el mismo criterio jurisprudencial de la octava época invocado por la demandada de rubro siguiente</w:t>
      </w:r>
      <w:r w:rsidRPr="00FE450A">
        <w:rPr>
          <w:rFonts w:ascii="Arial" w:hAnsi="Arial" w:cs="Arial"/>
          <w:sz w:val="24"/>
          <w:szCs w:val="24"/>
        </w:rPr>
        <w:t xml:space="preserve">: </w:t>
      </w:r>
      <w:r w:rsidRPr="00FE450A">
        <w:rPr>
          <w:rFonts w:ascii="Arial" w:hAnsi="Arial" w:cs="Arial"/>
          <w:i/>
          <w:iCs/>
          <w:sz w:val="24"/>
          <w:szCs w:val="24"/>
        </w:rPr>
        <w:t>“SINE ACTIONE AGIS”</w:t>
      </w:r>
      <w:r w:rsidR="007226B3">
        <w:rPr>
          <w:rStyle w:val="Refdenotaalpie"/>
          <w:rFonts w:ascii="Arial" w:hAnsi="Arial" w:cs="Arial"/>
          <w:i/>
          <w:iCs/>
          <w:sz w:val="24"/>
          <w:szCs w:val="24"/>
        </w:rPr>
        <w:footnoteReference w:id="6"/>
      </w:r>
      <w:r w:rsidRPr="00FE450A">
        <w:rPr>
          <w:rFonts w:ascii="Arial" w:hAnsi="Arial" w:cs="Arial"/>
          <w:i/>
          <w:iCs/>
          <w:sz w:val="24"/>
          <w:szCs w:val="24"/>
        </w:rPr>
        <w:t>.</w:t>
      </w:r>
    </w:p>
    <w:p w14:paraId="32AE07C4" w14:textId="33E3461E" w:rsidR="00AD5C7B" w:rsidRDefault="00BD5B7F" w:rsidP="00E41FC0">
      <w:pPr>
        <w:spacing w:before="240" w:after="0" w:line="360" w:lineRule="auto"/>
        <w:ind w:right="-93" w:firstLine="709"/>
        <w:jc w:val="both"/>
        <w:rPr>
          <w:rFonts w:ascii="Arial" w:hAnsi="Arial" w:cs="Arial"/>
          <w:sz w:val="24"/>
          <w:szCs w:val="24"/>
        </w:rPr>
      </w:pPr>
      <w:r>
        <w:rPr>
          <w:rFonts w:ascii="Arial" w:hAnsi="Arial" w:cs="Arial"/>
          <w:sz w:val="24"/>
          <w:szCs w:val="24"/>
        </w:rPr>
        <w:t xml:space="preserve">Por tanto, se advierte </w:t>
      </w:r>
      <w:r w:rsidRPr="003E244E">
        <w:rPr>
          <w:rFonts w:ascii="Arial" w:hAnsi="Arial" w:cs="Arial"/>
          <w:sz w:val="24"/>
          <w:szCs w:val="24"/>
        </w:rPr>
        <w:t xml:space="preserve">que en el presente caso concreto no se actualiza causal de improcedencia ni sobreseimiento, consecuentemente, </w:t>
      </w:r>
      <w:r w:rsidRPr="003E244E">
        <w:rPr>
          <w:rFonts w:ascii="Arial" w:hAnsi="Arial" w:cs="Arial"/>
          <w:b/>
          <w:sz w:val="24"/>
          <w:szCs w:val="24"/>
        </w:rPr>
        <w:t>NO SE SOBRESEE</w:t>
      </w:r>
      <w:r w:rsidRPr="003E244E">
        <w:rPr>
          <w:rFonts w:ascii="Arial" w:hAnsi="Arial" w:cs="Arial"/>
          <w:sz w:val="24"/>
          <w:szCs w:val="24"/>
        </w:rPr>
        <w:t xml:space="preserve"> </w:t>
      </w:r>
      <w:r>
        <w:rPr>
          <w:rFonts w:ascii="Arial" w:hAnsi="Arial" w:cs="Arial"/>
          <w:sz w:val="24"/>
          <w:szCs w:val="24"/>
        </w:rPr>
        <w:t xml:space="preserve">el juicio. </w:t>
      </w:r>
    </w:p>
    <w:p w14:paraId="3105C910" w14:textId="77777777" w:rsidR="00E41FC0" w:rsidRPr="0019186C" w:rsidRDefault="00E41FC0" w:rsidP="00E41FC0">
      <w:pPr>
        <w:spacing w:before="240" w:after="0" w:line="360" w:lineRule="auto"/>
        <w:ind w:right="-93" w:firstLine="709"/>
        <w:jc w:val="both"/>
        <w:rPr>
          <w:rFonts w:ascii="Arial" w:hAnsi="Arial" w:cs="Arial"/>
          <w:sz w:val="24"/>
          <w:szCs w:val="24"/>
        </w:rPr>
      </w:pPr>
    </w:p>
    <w:p w14:paraId="3100EA1C" w14:textId="714B9D9C" w:rsidR="00B35579" w:rsidRPr="0046352C" w:rsidRDefault="00186C21" w:rsidP="00B35579">
      <w:pPr>
        <w:spacing w:line="360" w:lineRule="auto"/>
        <w:ind w:firstLine="567"/>
        <w:jc w:val="both"/>
        <w:rPr>
          <w:rFonts w:ascii="Arial" w:hAnsi="Arial" w:cs="Arial"/>
          <w:sz w:val="24"/>
          <w:szCs w:val="24"/>
        </w:rPr>
      </w:pPr>
      <w:r>
        <w:rPr>
          <w:rFonts w:ascii="Arial" w:hAnsi="Arial" w:cs="Arial"/>
          <w:b/>
          <w:bCs/>
          <w:sz w:val="24"/>
          <w:szCs w:val="24"/>
        </w:rPr>
        <w:t>QUINTO</w:t>
      </w:r>
      <w:r w:rsidR="00B35579" w:rsidRPr="0046352C">
        <w:rPr>
          <w:rFonts w:ascii="Arial" w:hAnsi="Arial" w:cs="Arial"/>
          <w:b/>
          <w:bCs/>
          <w:sz w:val="24"/>
          <w:szCs w:val="24"/>
        </w:rPr>
        <w:t>. Fijación de la Litis.</w:t>
      </w:r>
      <w:r w:rsidR="00B35579" w:rsidRPr="0046352C">
        <w:rPr>
          <w:rFonts w:ascii="Arial" w:hAnsi="Arial" w:cs="Arial"/>
          <w:sz w:val="24"/>
          <w:szCs w:val="24"/>
        </w:rPr>
        <w:t xml:space="preserve"> La parte actora demandó la nulidad del </w:t>
      </w:r>
      <w:r w:rsidR="005F2C41" w:rsidRPr="0046352C">
        <w:rPr>
          <w:rFonts w:ascii="Arial" w:hAnsi="Arial" w:cs="Arial"/>
          <w:sz w:val="24"/>
          <w:szCs w:val="24"/>
        </w:rPr>
        <w:t xml:space="preserve">oficio </w:t>
      </w:r>
      <w:r w:rsidR="00643449">
        <w:rPr>
          <w:rFonts w:ascii="Arial" w:hAnsi="Arial" w:cs="Arial"/>
          <w:sz w:val="24"/>
          <w:szCs w:val="24"/>
        </w:rPr>
        <w:t>**********</w:t>
      </w:r>
      <w:r w:rsidR="005F2C41" w:rsidRPr="0046352C">
        <w:rPr>
          <w:rFonts w:ascii="Arial" w:hAnsi="Arial" w:cs="Arial"/>
          <w:sz w:val="24"/>
          <w:szCs w:val="24"/>
        </w:rPr>
        <w:t xml:space="preserve"> de fecha veinticuatro de junio de dos mil diecinueve</w:t>
      </w:r>
      <w:r w:rsidR="00B35579" w:rsidRPr="0046352C">
        <w:rPr>
          <w:rFonts w:ascii="Arial" w:hAnsi="Arial" w:cs="Arial"/>
          <w:sz w:val="24"/>
          <w:szCs w:val="24"/>
        </w:rPr>
        <w:t xml:space="preserve"> </w:t>
      </w:r>
      <w:r w:rsidR="005F2C41" w:rsidRPr="0046352C">
        <w:rPr>
          <w:rFonts w:ascii="Arial" w:hAnsi="Arial" w:cs="Arial"/>
          <w:sz w:val="24"/>
          <w:szCs w:val="24"/>
        </w:rPr>
        <w:t>emitido por el Director General de Notarías y Archivo General de Notarías del Estado de Oaxaca</w:t>
      </w:r>
      <w:r w:rsidR="00B35579" w:rsidRPr="0046352C">
        <w:rPr>
          <w:rFonts w:ascii="Arial" w:hAnsi="Arial" w:cs="Arial"/>
          <w:sz w:val="24"/>
          <w:szCs w:val="24"/>
        </w:rPr>
        <w:t xml:space="preserve">, </w:t>
      </w:r>
      <w:r w:rsidR="00CC52DE" w:rsidRPr="0046352C">
        <w:rPr>
          <w:rFonts w:ascii="Arial" w:hAnsi="Arial" w:cs="Arial"/>
          <w:sz w:val="24"/>
          <w:szCs w:val="24"/>
        </w:rPr>
        <w:t>por no</w:t>
      </w:r>
      <w:r w:rsidR="00B35579" w:rsidRPr="0046352C">
        <w:rPr>
          <w:rFonts w:ascii="Arial" w:hAnsi="Arial" w:cs="Arial"/>
          <w:sz w:val="24"/>
          <w:szCs w:val="24"/>
        </w:rPr>
        <w:t xml:space="preserve"> encontrarse</w:t>
      </w:r>
      <w:r w:rsidR="00890CF4" w:rsidRPr="0046352C">
        <w:rPr>
          <w:rFonts w:ascii="Arial" w:hAnsi="Arial" w:cs="Arial"/>
          <w:sz w:val="24"/>
          <w:szCs w:val="24"/>
        </w:rPr>
        <w:t xml:space="preserve"> debidamente</w:t>
      </w:r>
      <w:r w:rsidR="00B35579" w:rsidRPr="0046352C">
        <w:rPr>
          <w:rFonts w:ascii="Arial" w:hAnsi="Arial" w:cs="Arial"/>
          <w:sz w:val="24"/>
          <w:szCs w:val="24"/>
        </w:rPr>
        <w:t xml:space="preserve"> fundado y motivado</w:t>
      </w:r>
      <w:r w:rsidR="00A31C3C" w:rsidRPr="0046352C">
        <w:rPr>
          <w:rFonts w:ascii="Arial" w:hAnsi="Arial" w:cs="Arial"/>
          <w:sz w:val="24"/>
          <w:szCs w:val="24"/>
        </w:rPr>
        <w:t xml:space="preserve"> </w:t>
      </w:r>
      <w:r w:rsidR="00CC52DE" w:rsidRPr="0046352C">
        <w:rPr>
          <w:rFonts w:ascii="Arial" w:hAnsi="Arial" w:cs="Arial"/>
          <w:sz w:val="24"/>
          <w:szCs w:val="24"/>
        </w:rPr>
        <w:t>conforme a lo</w:t>
      </w:r>
      <w:r w:rsidR="00B35579" w:rsidRPr="0046352C">
        <w:rPr>
          <w:rFonts w:ascii="Arial" w:hAnsi="Arial" w:cs="Arial"/>
          <w:sz w:val="24"/>
          <w:szCs w:val="24"/>
        </w:rPr>
        <w:t xml:space="preserve"> </w:t>
      </w:r>
      <w:r w:rsidR="00CC52DE" w:rsidRPr="0046352C">
        <w:rPr>
          <w:rFonts w:ascii="Arial" w:hAnsi="Arial" w:cs="Arial"/>
          <w:sz w:val="24"/>
          <w:szCs w:val="24"/>
        </w:rPr>
        <w:t>establecido</w:t>
      </w:r>
      <w:r w:rsidR="00B35579" w:rsidRPr="0046352C">
        <w:rPr>
          <w:rFonts w:ascii="Arial" w:hAnsi="Arial" w:cs="Arial"/>
          <w:sz w:val="24"/>
          <w:szCs w:val="24"/>
        </w:rPr>
        <w:t xml:space="preserve"> </w:t>
      </w:r>
      <w:r w:rsidR="00CC52DE" w:rsidRPr="0046352C">
        <w:rPr>
          <w:rFonts w:ascii="Arial" w:hAnsi="Arial" w:cs="Arial"/>
          <w:sz w:val="24"/>
          <w:szCs w:val="24"/>
        </w:rPr>
        <w:t>en</w:t>
      </w:r>
      <w:r w:rsidR="00B35579" w:rsidRPr="0046352C">
        <w:rPr>
          <w:rFonts w:ascii="Arial" w:hAnsi="Arial" w:cs="Arial"/>
          <w:sz w:val="24"/>
          <w:szCs w:val="24"/>
        </w:rPr>
        <w:t xml:space="preserve"> l</w:t>
      </w:r>
      <w:r w:rsidR="00890CF4" w:rsidRPr="0046352C">
        <w:rPr>
          <w:rFonts w:ascii="Arial" w:hAnsi="Arial" w:cs="Arial"/>
          <w:sz w:val="24"/>
          <w:szCs w:val="24"/>
        </w:rPr>
        <w:t>os artículos</w:t>
      </w:r>
      <w:r w:rsidR="00B35579" w:rsidRPr="0046352C">
        <w:rPr>
          <w:rFonts w:ascii="Arial" w:hAnsi="Arial" w:cs="Arial"/>
          <w:sz w:val="24"/>
          <w:szCs w:val="24"/>
        </w:rPr>
        <w:t xml:space="preserve"> </w:t>
      </w:r>
      <w:r w:rsidR="00890CF4" w:rsidRPr="0046352C">
        <w:rPr>
          <w:rFonts w:ascii="Arial" w:hAnsi="Arial" w:cs="Arial"/>
          <w:sz w:val="24"/>
          <w:szCs w:val="24"/>
        </w:rPr>
        <w:t>14 y 16 de la Constitución Política de los Estados Unidos Mexicanos</w:t>
      </w:r>
      <w:r w:rsidR="00B35579" w:rsidRPr="0046352C">
        <w:rPr>
          <w:rFonts w:ascii="Arial" w:hAnsi="Arial" w:cs="Arial"/>
          <w:sz w:val="24"/>
          <w:szCs w:val="24"/>
        </w:rPr>
        <w:t>.</w:t>
      </w:r>
    </w:p>
    <w:p w14:paraId="0B220AF1" w14:textId="471211F3" w:rsidR="00B35579" w:rsidRPr="0046352C" w:rsidRDefault="00B35579" w:rsidP="00B35579">
      <w:pPr>
        <w:spacing w:line="360" w:lineRule="auto"/>
        <w:ind w:firstLine="567"/>
        <w:jc w:val="both"/>
        <w:rPr>
          <w:rFonts w:ascii="Arial" w:hAnsi="Arial" w:cs="Arial"/>
          <w:sz w:val="24"/>
          <w:szCs w:val="24"/>
        </w:rPr>
      </w:pPr>
      <w:r w:rsidRPr="0046352C">
        <w:rPr>
          <w:rFonts w:ascii="Arial" w:hAnsi="Arial" w:cs="Arial"/>
          <w:sz w:val="24"/>
          <w:szCs w:val="24"/>
        </w:rPr>
        <w:t>La autoridad demanda</w:t>
      </w:r>
      <w:r w:rsidR="0046352C" w:rsidRPr="0046352C">
        <w:rPr>
          <w:rFonts w:ascii="Arial" w:hAnsi="Arial" w:cs="Arial"/>
          <w:sz w:val="24"/>
          <w:szCs w:val="24"/>
        </w:rPr>
        <w:t>da</w:t>
      </w:r>
      <w:r w:rsidRPr="0046352C">
        <w:rPr>
          <w:rFonts w:ascii="Arial" w:hAnsi="Arial" w:cs="Arial"/>
          <w:sz w:val="24"/>
          <w:szCs w:val="24"/>
        </w:rPr>
        <w:t xml:space="preserve"> al contestar su demanda señaló que </w:t>
      </w:r>
      <w:r w:rsidR="0046352C" w:rsidRPr="0046352C">
        <w:rPr>
          <w:rFonts w:ascii="Arial" w:hAnsi="Arial" w:cs="Arial"/>
          <w:sz w:val="24"/>
          <w:szCs w:val="24"/>
        </w:rPr>
        <w:t>el</w:t>
      </w:r>
      <w:r w:rsidRPr="0046352C">
        <w:rPr>
          <w:rFonts w:ascii="Arial" w:hAnsi="Arial" w:cs="Arial"/>
          <w:sz w:val="24"/>
          <w:szCs w:val="24"/>
        </w:rPr>
        <w:t xml:space="preserve"> oficio </w:t>
      </w:r>
      <w:r w:rsidR="00643449">
        <w:rPr>
          <w:rFonts w:ascii="Arial" w:hAnsi="Arial" w:cs="Arial"/>
          <w:sz w:val="24"/>
          <w:szCs w:val="24"/>
        </w:rPr>
        <w:t>**********</w:t>
      </w:r>
      <w:r w:rsidR="0046352C" w:rsidRPr="0046352C">
        <w:rPr>
          <w:rFonts w:ascii="Arial" w:hAnsi="Arial" w:cs="Arial"/>
          <w:sz w:val="24"/>
          <w:szCs w:val="24"/>
        </w:rPr>
        <w:t xml:space="preserve"> se encuentra debidamente fundado y motivado cumpliendo con los requisitos establecidos en los artículos 14 y 16 de la Constitución Federal. </w:t>
      </w:r>
    </w:p>
    <w:p w14:paraId="55B5F048" w14:textId="09F1C411" w:rsidR="001E7A40" w:rsidRPr="000A149F" w:rsidRDefault="00B35579" w:rsidP="00085AC5">
      <w:pPr>
        <w:spacing w:line="360" w:lineRule="auto"/>
        <w:ind w:firstLine="567"/>
        <w:jc w:val="both"/>
        <w:rPr>
          <w:rFonts w:ascii="Arial" w:hAnsi="Arial" w:cs="Arial"/>
          <w:sz w:val="24"/>
          <w:szCs w:val="24"/>
        </w:rPr>
      </w:pPr>
      <w:r w:rsidRPr="00582263">
        <w:rPr>
          <w:rFonts w:ascii="Arial" w:hAnsi="Arial" w:cs="Arial"/>
          <w:b/>
          <w:bCs/>
          <w:sz w:val="24"/>
          <w:szCs w:val="24"/>
        </w:rPr>
        <w:t>S</w:t>
      </w:r>
      <w:r w:rsidR="00186C21">
        <w:rPr>
          <w:rFonts w:ascii="Arial" w:hAnsi="Arial" w:cs="Arial"/>
          <w:b/>
          <w:bCs/>
          <w:sz w:val="24"/>
          <w:szCs w:val="24"/>
        </w:rPr>
        <w:t>EXTO</w:t>
      </w:r>
      <w:r w:rsidRPr="00582263">
        <w:rPr>
          <w:rFonts w:ascii="Arial" w:hAnsi="Arial" w:cs="Arial"/>
          <w:b/>
          <w:bCs/>
          <w:sz w:val="24"/>
          <w:szCs w:val="24"/>
        </w:rPr>
        <w:t>. Estudio del Fondo del Asunto.</w:t>
      </w:r>
      <w:r w:rsidRPr="00582263">
        <w:rPr>
          <w:rFonts w:ascii="Arial" w:hAnsi="Arial" w:cs="Arial"/>
          <w:sz w:val="24"/>
          <w:szCs w:val="24"/>
        </w:rPr>
        <w:t xml:space="preserve"> </w:t>
      </w:r>
      <w:r w:rsidR="001E7A40" w:rsidRPr="000A149F">
        <w:rPr>
          <w:rFonts w:ascii="Arial" w:hAnsi="Arial" w:cs="Arial"/>
          <w:sz w:val="24"/>
          <w:szCs w:val="24"/>
        </w:rPr>
        <w:t xml:space="preserve">La actora </w:t>
      </w:r>
      <w:r w:rsidR="00643449">
        <w:rPr>
          <w:rFonts w:ascii="Arial" w:hAnsi="Arial" w:cs="Arial"/>
          <w:b/>
          <w:sz w:val="24"/>
          <w:szCs w:val="24"/>
        </w:rPr>
        <w:t>**********</w:t>
      </w:r>
      <w:r w:rsidR="001E7A40" w:rsidRPr="000A149F">
        <w:rPr>
          <w:rFonts w:ascii="Arial" w:hAnsi="Arial" w:cs="Arial"/>
          <w:sz w:val="24"/>
          <w:szCs w:val="24"/>
        </w:rPr>
        <w:t xml:space="preserve">, demandó la nulidad del oficio </w:t>
      </w:r>
      <w:r w:rsidR="00643449">
        <w:rPr>
          <w:rFonts w:ascii="Arial" w:hAnsi="Arial" w:cs="Arial"/>
          <w:sz w:val="24"/>
          <w:szCs w:val="24"/>
        </w:rPr>
        <w:t>**********</w:t>
      </w:r>
      <w:r w:rsidR="001E7A40" w:rsidRPr="000A149F">
        <w:rPr>
          <w:rFonts w:ascii="Arial" w:hAnsi="Arial" w:cs="Arial"/>
          <w:sz w:val="24"/>
          <w:szCs w:val="24"/>
        </w:rPr>
        <w:t xml:space="preserve"> de veinticuatro de junio de dos mil diecinueve emitido por el Director General de Notarías y Archivo General de Notarias del Estado de Oaxaca. </w:t>
      </w:r>
    </w:p>
    <w:p w14:paraId="3FCFD425" w14:textId="63A1C22B" w:rsidR="001E7A40" w:rsidRPr="000A149F" w:rsidRDefault="001E7A40" w:rsidP="001E7A40">
      <w:pPr>
        <w:spacing w:before="240" w:after="0" w:line="360" w:lineRule="auto"/>
        <w:jc w:val="both"/>
        <w:rPr>
          <w:rFonts w:ascii="Arial" w:hAnsi="Arial" w:cs="Arial"/>
          <w:sz w:val="24"/>
          <w:szCs w:val="24"/>
        </w:rPr>
      </w:pPr>
      <w:r w:rsidRPr="000A149F">
        <w:rPr>
          <w:rFonts w:ascii="Arial" w:hAnsi="Arial" w:cs="Arial"/>
          <w:sz w:val="24"/>
          <w:szCs w:val="24"/>
        </w:rPr>
        <w:t xml:space="preserve">         Expone la actora</w:t>
      </w:r>
      <w:r w:rsidR="00D82FB5" w:rsidRPr="000A149F">
        <w:rPr>
          <w:rFonts w:ascii="Arial" w:hAnsi="Arial" w:cs="Arial"/>
          <w:sz w:val="24"/>
          <w:szCs w:val="24"/>
        </w:rPr>
        <w:t xml:space="preserve"> </w:t>
      </w:r>
      <w:r w:rsidRPr="000A149F">
        <w:rPr>
          <w:rFonts w:ascii="Arial" w:hAnsi="Arial" w:cs="Arial"/>
          <w:sz w:val="24"/>
          <w:szCs w:val="24"/>
        </w:rPr>
        <w:t xml:space="preserve"> en su primer concepto de impugnación</w:t>
      </w:r>
      <w:r w:rsidR="00D82FB5" w:rsidRPr="000A149F">
        <w:rPr>
          <w:rFonts w:ascii="Arial" w:hAnsi="Arial" w:cs="Arial"/>
          <w:sz w:val="24"/>
          <w:szCs w:val="24"/>
        </w:rPr>
        <w:t xml:space="preserve">, </w:t>
      </w:r>
      <w:r w:rsidRPr="000A149F">
        <w:rPr>
          <w:rFonts w:ascii="Arial" w:hAnsi="Arial" w:cs="Arial"/>
          <w:sz w:val="24"/>
          <w:szCs w:val="24"/>
        </w:rPr>
        <w:t xml:space="preserve">que el oficio que impugna resulta ilegal y violatorio del derecho fundamental de legalidad contenido en los artículos 14 y 16 de la Constitución Política de los Estados Unidos Mexicanos, toda vez que la autoridad demandada incumplió con los efectos de la sentencia  dictada en el juicio de nulidad </w:t>
      </w:r>
      <w:r w:rsidR="00643449">
        <w:rPr>
          <w:rFonts w:ascii="Arial" w:hAnsi="Arial" w:cs="Arial"/>
          <w:sz w:val="24"/>
          <w:szCs w:val="24"/>
        </w:rPr>
        <w:t>**********</w:t>
      </w:r>
      <w:r w:rsidRPr="000A149F">
        <w:rPr>
          <w:rFonts w:ascii="Arial" w:hAnsi="Arial" w:cs="Arial"/>
          <w:sz w:val="24"/>
          <w:szCs w:val="24"/>
        </w:rPr>
        <w:t xml:space="preserve"> del índice de la Cuarta Sala Unitaria de Primera Instancia de este Tribunal, porque debía </w:t>
      </w:r>
      <w:r w:rsidRPr="000A149F">
        <w:rPr>
          <w:rFonts w:ascii="Arial" w:hAnsi="Arial" w:cs="Arial"/>
          <w:sz w:val="24"/>
          <w:szCs w:val="24"/>
        </w:rPr>
        <w:lastRenderedPageBreak/>
        <w:t xml:space="preserve">informar si existe testamento número </w:t>
      </w:r>
      <w:r w:rsidR="00643449">
        <w:rPr>
          <w:rFonts w:ascii="Arial" w:hAnsi="Arial" w:cs="Arial"/>
          <w:sz w:val="24"/>
          <w:szCs w:val="24"/>
        </w:rPr>
        <w:t>**********</w:t>
      </w:r>
      <w:r w:rsidRPr="000A149F">
        <w:rPr>
          <w:rFonts w:ascii="Arial" w:hAnsi="Arial" w:cs="Arial"/>
          <w:sz w:val="24"/>
          <w:szCs w:val="24"/>
        </w:rPr>
        <w:t xml:space="preserve"> otorgado ante el </w:t>
      </w:r>
      <w:r w:rsidR="00E8526E" w:rsidRPr="000A149F">
        <w:rPr>
          <w:rFonts w:ascii="Arial" w:hAnsi="Arial" w:cs="Arial"/>
          <w:sz w:val="24"/>
          <w:szCs w:val="24"/>
        </w:rPr>
        <w:t>N</w:t>
      </w:r>
      <w:r w:rsidRPr="000A149F">
        <w:rPr>
          <w:rFonts w:ascii="Arial" w:hAnsi="Arial" w:cs="Arial"/>
          <w:sz w:val="24"/>
          <w:szCs w:val="24"/>
        </w:rPr>
        <w:t xml:space="preserve">otario </w:t>
      </w:r>
      <w:r w:rsidR="00E8526E" w:rsidRPr="000A149F">
        <w:rPr>
          <w:rFonts w:ascii="Arial" w:hAnsi="Arial" w:cs="Arial"/>
          <w:sz w:val="24"/>
          <w:szCs w:val="24"/>
        </w:rPr>
        <w:t>P</w:t>
      </w:r>
      <w:r w:rsidRPr="000A149F">
        <w:rPr>
          <w:rFonts w:ascii="Arial" w:hAnsi="Arial" w:cs="Arial"/>
          <w:sz w:val="24"/>
          <w:szCs w:val="24"/>
        </w:rPr>
        <w:t xml:space="preserve">úblico 49 del Estado de Oaxaca de cuatro de febrero de dos mil nueve, que la acredita como legítima heredera de los bienes de la extinta </w:t>
      </w:r>
      <w:r w:rsidR="00643449">
        <w:rPr>
          <w:rFonts w:ascii="Arial" w:hAnsi="Arial" w:cs="Arial"/>
          <w:sz w:val="24"/>
          <w:szCs w:val="24"/>
        </w:rPr>
        <w:t>**********</w:t>
      </w:r>
      <w:r w:rsidRPr="000A149F">
        <w:rPr>
          <w:rFonts w:ascii="Arial" w:hAnsi="Arial" w:cs="Arial"/>
          <w:sz w:val="24"/>
          <w:szCs w:val="24"/>
        </w:rPr>
        <w:t xml:space="preserve">, pero en su lugar adujo que no se encontró testamento alguno, razón por la cual resulta procedente declarar su nulidad lisa y llana.  </w:t>
      </w:r>
    </w:p>
    <w:p w14:paraId="230A6F0D" w14:textId="35219326" w:rsidR="001E7A40" w:rsidRPr="000A149F" w:rsidRDefault="001E7A40" w:rsidP="001E7A40">
      <w:pPr>
        <w:spacing w:before="240" w:after="0" w:line="360" w:lineRule="auto"/>
        <w:jc w:val="both"/>
        <w:rPr>
          <w:rFonts w:ascii="Arial" w:hAnsi="Arial" w:cs="Arial"/>
          <w:sz w:val="24"/>
          <w:szCs w:val="24"/>
        </w:rPr>
      </w:pPr>
      <w:r w:rsidRPr="000A149F">
        <w:rPr>
          <w:rFonts w:ascii="Arial" w:hAnsi="Arial" w:cs="Arial"/>
          <w:sz w:val="24"/>
          <w:szCs w:val="24"/>
        </w:rPr>
        <w:t xml:space="preserve">      </w:t>
      </w:r>
      <w:r w:rsidR="00D208F2" w:rsidRPr="000A149F">
        <w:rPr>
          <w:rFonts w:ascii="Arial" w:hAnsi="Arial" w:cs="Arial"/>
          <w:sz w:val="24"/>
          <w:szCs w:val="24"/>
        </w:rPr>
        <w:t>Expresa, que</w:t>
      </w:r>
      <w:r w:rsidRPr="000A149F">
        <w:rPr>
          <w:rFonts w:ascii="Arial" w:hAnsi="Arial" w:cs="Arial"/>
          <w:sz w:val="24"/>
          <w:szCs w:val="24"/>
        </w:rPr>
        <w:t xml:space="preserve"> la resolución emitida por la autoridad demandada es falaz, dado que la misma autoridad en el oficio </w:t>
      </w:r>
      <w:r w:rsidR="00643449">
        <w:rPr>
          <w:rFonts w:ascii="Arial" w:hAnsi="Arial" w:cs="Arial"/>
          <w:sz w:val="24"/>
          <w:szCs w:val="24"/>
        </w:rPr>
        <w:t>**********</w:t>
      </w:r>
      <w:r w:rsidRPr="000A149F">
        <w:rPr>
          <w:rFonts w:ascii="Arial" w:hAnsi="Arial" w:cs="Arial"/>
          <w:sz w:val="24"/>
          <w:szCs w:val="24"/>
        </w:rPr>
        <w:t xml:space="preserve"> de fecha treinta y uno de agosto de dos mil dieciocho</w:t>
      </w:r>
      <w:r w:rsidR="00D208F2" w:rsidRPr="000A149F">
        <w:rPr>
          <w:rFonts w:ascii="Arial" w:hAnsi="Arial" w:cs="Arial"/>
          <w:sz w:val="24"/>
          <w:szCs w:val="24"/>
        </w:rPr>
        <w:t>,</w:t>
      </w:r>
      <w:r w:rsidRPr="000A149F">
        <w:rPr>
          <w:rFonts w:ascii="Arial" w:hAnsi="Arial" w:cs="Arial"/>
          <w:sz w:val="24"/>
          <w:szCs w:val="24"/>
        </w:rPr>
        <w:t xml:space="preserve"> adujo que dicho testamento si existía y que no cumplía con todos los requisitos legales establecidos en la Ley del Notariado para el Estado de Oaxaca, debido que al realizar la valoración respectiva e irradiarlo con luz ultravioleta se percibieron  fluorescencias en la fojas que lo integran, características  de las que presentan los documentos que son tratados con sustancias corrosivas, siendo que es la misma autoridad la que en el citado oficio aceptó la existencia de la escritura, por lo que a través de la resolución impugnada no puede desconocer su existencia</w:t>
      </w:r>
      <w:r w:rsidR="00D208F2" w:rsidRPr="000A149F">
        <w:rPr>
          <w:rFonts w:ascii="Arial" w:hAnsi="Arial" w:cs="Arial"/>
          <w:sz w:val="24"/>
          <w:szCs w:val="24"/>
        </w:rPr>
        <w:t xml:space="preserve">; además dice que </w:t>
      </w:r>
      <w:r w:rsidR="00087F68" w:rsidRPr="000A149F">
        <w:rPr>
          <w:rFonts w:ascii="Arial" w:hAnsi="Arial" w:cs="Arial"/>
          <w:sz w:val="24"/>
          <w:szCs w:val="24"/>
        </w:rPr>
        <w:t xml:space="preserve">si existe al </w:t>
      </w:r>
      <w:r w:rsidRPr="000A149F">
        <w:rPr>
          <w:rFonts w:ascii="Arial" w:hAnsi="Arial" w:cs="Arial"/>
          <w:sz w:val="24"/>
          <w:szCs w:val="24"/>
        </w:rPr>
        <w:t xml:space="preserve">haber quedado inscrito  el treinta de mayo de dos mil dieciocho en el Registro Público de la Propiedad  y del Comercio bajo el </w:t>
      </w:r>
      <w:r w:rsidR="002C3984" w:rsidRPr="000A149F">
        <w:rPr>
          <w:rFonts w:ascii="Arial" w:hAnsi="Arial" w:cs="Arial"/>
          <w:sz w:val="24"/>
          <w:szCs w:val="24"/>
        </w:rPr>
        <w:t>t</w:t>
      </w:r>
      <w:r w:rsidRPr="000A149F">
        <w:rPr>
          <w:rFonts w:ascii="Arial" w:hAnsi="Arial" w:cs="Arial"/>
          <w:sz w:val="24"/>
          <w:szCs w:val="24"/>
        </w:rPr>
        <w:t xml:space="preserve">omo único con registro 64859, sección de testamentos, como lo acredita con la copia del registro correspondiente. </w:t>
      </w:r>
    </w:p>
    <w:p w14:paraId="28A137FD" w14:textId="40B595EB" w:rsidR="001E7A40" w:rsidRPr="000A149F" w:rsidRDefault="001E7A40" w:rsidP="001E7A40">
      <w:pPr>
        <w:spacing w:before="240" w:after="0" w:line="360" w:lineRule="auto"/>
        <w:jc w:val="both"/>
        <w:rPr>
          <w:rFonts w:ascii="Arial" w:hAnsi="Arial" w:cs="Arial"/>
          <w:sz w:val="24"/>
          <w:szCs w:val="24"/>
        </w:rPr>
      </w:pPr>
      <w:r w:rsidRPr="000A149F">
        <w:rPr>
          <w:rFonts w:ascii="Arial" w:hAnsi="Arial" w:cs="Arial"/>
          <w:sz w:val="24"/>
          <w:szCs w:val="24"/>
        </w:rPr>
        <w:t xml:space="preserve">     En el segundo concepto de impugnación, la actora señala </w:t>
      </w:r>
      <w:bookmarkStart w:id="1" w:name="_Hlk95832627"/>
      <w:r w:rsidRPr="000A149F">
        <w:rPr>
          <w:rFonts w:ascii="Arial" w:hAnsi="Arial" w:cs="Arial"/>
          <w:sz w:val="24"/>
          <w:szCs w:val="24"/>
        </w:rPr>
        <w:t xml:space="preserve">que el oficio </w:t>
      </w:r>
      <w:r w:rsidR="00F86509">
        <w:rPr>
          <w:rFonts w:ascii="Arial" w:hAnsi="Arial" w:cs="Arial"/>
          <w:sz w:val="24"/>
          <w:szCs w:val="24"/>
        </w:rPr>
        <w:t>**********</w:t>
      </w:r>
      <w:r w:rsidRPr="000A149F">
        <w:rPr>
          <w:rFonts w:ascii="Arial" w:hAnsi="Arial" w:cs="Arial"/>
          <w:sz w:val="24"/>
          <w:szCs w:val="24"/>
        </w:rPr>
        <w:t xml:space="preserve"> de veinticuatro de junio de dos mil diecinueve</w:t>
      </w:r>
      <w:bookmarkEnd w:id="1"/>
      <w:r w:rsidRPr="000A149F">
        <w:rPr>
          <w:rFonts w:ascii="Arial" w:hAnsi="Arial" w:cs="Arial"/>
          <w:sz w:val="24"/>
          <w:szCs w:val="24"/>
        </w:rPr>
        <w:t xml:space="preserve"> es ilegal y viola en su perjuicio lo dispuesto por los artículos 1, 14 y 16 de la Constitución Política de los Estados Unidos Mexicanos, en virtud de que carece de manera total de la fundamentación de la competencia material, de grado y territorial de la autoridad que lo emite, razón por la cual resulta procedente declarar su nulidad lisa y llana. </w:t>
      </w:r>
    </w:p>
    <w:p w14:paraId="4BEDA99E" w14:textId="257C009D" w:rsidR="001E7A40" w:rsidRPr="000A149F" w:rsidRDefault="001E7A40" w:rsidP="001E7A40">
      <w:pPr>
        <w:spacing w:before="240" w:after="0" w:line="360" w:lineRule="auto"/>
        <w:jc w:val="both"/>
        <w:rPr>
          <w:rFonts w:ascii="Arial" w:hAnsi="Arial" w:cs="Arial"/>
          <w:sz w:val="24"/>
          <w:szCs w:val="24"/>
        </w:rPr>
      </w:pPr>
      <w:r w:rsidRPr="000A149F">
        <w:rPr>
          <w:rFonts w:ascii="Arial" w:hAnsi="Arial" w:cs="Arial"/>
          <w:sz w:val="24"/>
          <w:szCs w:val="24"/>
        </w:rPr>
        <w:t xml:space="preserve">      En su tercer concepto de impugnación, </w:t>
      </w:r>
      <w:r w:rsidR="00AA19EB" w:rsidRPr="000A149F">
        <w:rPr>
          <w:rFonts w:ascii="Arial" w:hAnsi="Arial" w:cs="Arial"/>
          <w:sz w:val="24"/>
          <w:szCs w:val="24"/>
        </w:rPr>
        <w:t>indica</w:t>
      </w:r>
      <w:r w:rsidRPr="000A149F">
        <w:rPr>
          <w:rFonts w:ascii="Arial" w:hAnsi="Arial" w:cs="Arial"/>
          <w:sz w:val="24"/>
          <w:szCs w:val="24"/>
        </w:rPr>
        <w:t xml:space="preserve"> que el oficio </w:t>
      </w:r>
      <w:r w:rsidR="00F86509">
        <w:rPr>
          <w:rFonts w:ascii="Arial" w:hAnsi="Arial" w:cs="Arial"/>
          <w:sz w:val="24"/>
          <w:szCs w:val="24"/>
        </w:rPr>
        <w:t>**********</w:t>
      </w:r>
      <w:r w:rsidRPr="000A149F">
        <w:rPr>
          <w:rFonts w:ascii="Arial" w:hAnsi="Arial" w:cs="Arial"/>
          <w:sz w:val="24"/>
          <w:szCs w:val="24"/>
        </w:rPr>
        <w:t xml:space="preserve"> de veinticuatro de junio de dos mil diecinueve resulta ilegal y violatorio del derecho fundamental de legalidad, toda vez que no se encuentra debidamente fundado y motivado, violándose con ello lo establecido en el artículo 14 y 16 de la Constitución Política de los Estados Unidos Mexicanos; puesto que si bien la autoridad demandada aduce que no se encontró inscrito aviso de otorgamiento de testamento, cierto es que no da las causas o razones particulares que den certeza jurídica al no señalar cuando realizó la búsqueda a efecto de demostrar que efectivamente se intentó buscar en los archivos y en el registro, donde no se localizó. </w:t>
      </w:r>
    </w:p>
    <w:p w14:paraId="779101E3" w14:textId="2CCD62C2" w:rsidR="001E7A40" w:rsidRPr="000A149F" w:rsidRDefault="001E7A40" w:rsidP="001E7A40">
      <w:pPr>
        <w:spacing w:before="240" w:after="0" w:line="360" w:lineRule="auto"/>
        <w:jc w:val="both"/>
        <w:rPr>
          <w:rFonts w:ascii="Arial" w:hAnsi="Arial" w:cs="Arial"/>
          <w:sz w:val="24"/>
          <w:szCs w:val="24"/>
        </w:rPr>
      </w:pPr>
      <w:r w:rsidRPr="000A149F">
        <w:rPr>
          <w:rFonts w:ascii="Arial" w:hAnsi="Arial" w:cs="Arial"/>
          <w:sz w:val="24"/>
          <w:szCs w:val="24"/>
        </w:rPr>
        <w:t xml:space="preserve">     En su cuarto concepto de impugnación, la actora </w:t>
      </w:r>
      <w:r w:rsidR="00AA19EB" w:rsidRPr="000A149F">
        <w:rPr>
          <w:rFonts w:ascii="Arial" w:hAnsi="Arial" w:cs="Arial"/>
          <w:sz w:val="24"/>
          <w:szCs w:val="24"/>
        </w:rPr>
        <w:t xml:space="preserve">aduce </w:t>
      </w:r>
      <w:r w:rsidRPr="000A149F">
        <w:rPr>
          <w:rFonts w:ascii="Arial" w:hAnsi="Arial" w:cs="Arial"/>
          <w:sz w:val="24"/>
          <w:szCs w:val="24"/>
        </w:rPr>
        <w:t xml:space="preserve">que </w:t>
      </w:r>
      <w:r w:rsidR="00AA19EB" w:rsidRPr="000A149F">
        <w:rPr>
          <w:rFonts w:ascii="Arial" w:hAnsi="Arial" w:cs="Arial"/>
          <w:sz w:val="24"/>
          <w:szCs w:val="24"/>
        </w:rPr>
        <w:t xml:space="preserve">el </w:t>
      </w:r>
      <w:r w:rsidRPr="000A149F">
        <w:rPr>
          <w:rFonts w:ascii="Arial" w:hAnsi="Arial" w:cs="Arial"/>
          <w:sz w:val="24"/>
          <w:szCs w:val="24"/>
        </w:rPr>
        <w:t xml:space="preserve">multicitado oficio que impugna resulta ilegal y violatorio del derecho fundamental de </w:t>
      </w:r>
      <w:r w:rsidRPr="000A149F">
        <w:rPr>
          <w:rFonts w:ascii="Arial" w:hAnsi="Arial" w:cs="Arial"/>
          <w:sz w:val="24"/>
          <w:szCs w:val="24"/>
        </w:rPr>
        <w:lastRenderedPageBreak/>
        <w:t xml:space="preserve">legalidad, en virtud  de que no resuelve lo expresamente solicitado, razón por la cual resulta procedente declarar su nulidad lisa y llana; dado que, el </w:t>
      </w:r>
      <w:r w:rsidR="002C3984" w:rsidRPr="000A149F">
        <w:rPr>
          <w:rFonts w:ascii="Arial" w:hAnsi="Arial" w:cs="Arial"/>
          <w:sz w:val="24"/>
          <w:szCs w:val="24"/>
        </w:rPr>
        <w:t>N</w:t>
      </w:r>
      <w:r w:rsidRPr="000A149F">
        <w:rPr>
          <w:rFonts w:ascii="Arial" w:hAnsi="Arial" w:cs="Arial"/>
          <w:sz w:val="24"/>
          <w:szCs w:val="24"/>
        </w:rPr>
        <w:t xml:space="preserve">otario </w:t>
      </w:r>
      <w:r w:rsidR="002C3984" w:rsidRPr="000A149F">
        <w:rPr>
          <w:rFonts w:ascii="Arial" w:hAnsi="Arial" w:cs="Arial"/>
          <w:sz w:val="24"/>
          <w:szCs w:val="24"/>
        </w:rPr>
        <w:t>P</w:t>
      </w:r>
      <w:r w:rsidRPr="000A149F">
        <w:rPr>
          <w:rFonts w:ascii="Arial" w:hAnsi="Arial" w:cs="Arial"/>
          <w:sz w:val="24"/>
          <w:szCs w:val="24"/>
        </w:rPr>
        <w:t xml:space="preserve">úblico número 49 en el Estado de Oaxaca solicitó </w:t>
      </w:r>
      <w:r w:rsidR="00AA19EB" w:rsidRPr="000A149F">
        <w:rPr>
          <w:rFonts w:ascii="Arial" w:hAnsi="Arial" w:cs="Arial"/>
          <w:sz w:val="24"/>
          <w:szCs w:val="24"/>
        </w:rPr>
        <w:t xml:space="preserve">a </w:t>
      </w:r>
      <w:r w:rsidRPr="000A149F">
        <w:rPr>
          <w:rFonts w:ascii="Arial" w:hAnsi="Arial" w:cs="Arial"/>
          <w:sz w:val="24"/>
          <w:szCs w:val="24"/>
        </w:rPr>
        <w:t xml:space="preserve">la </w:t>
      </w:r>
      <w:r w:rsidR="002C3984" w:rsidRPr="000A149F">
        <w:rPr>
          <w:rFonts w:ascii="Arial" w:hAnsi="Arial" w:cs="Arial"/>
          <w:sz w:val="24"/>
          <w:szCs w:val="24"/>
        </w:rPr>
        <w:t>D</w:t>
      </w:r>
      <w:r w:rsidRPr="000A149F">
        <w:rPr>
          <w:rFonts w:ascii="Arial" w:hAnsi="Arial" w:cs="Arial"/>
          <w:sz w:val="24"/>
          <w:szCs w:val="24"/>
        </w:rPr>
        <w:t xml:space="preserve">irección </w:t>
      </w:r>
      <w:r w:rsidR="002C3984" w:rsidRPr="000A149F">
        <w:rPr>
          <w:rFonts w:ascii="Arial" w:hAnsi="Arial" w:cs="Arial"/>
          <w:sz w:val="24"/>
          <w:szCs w:val="24"/>
        </w:rPr>
        <w:t>G</w:t>
      </w:r>
      <w:r w:rsidRPr="000A149F">
        <w:rPr>
          <w:rFonts w:ascii="Arial" w:hAnsi="Arial" w:cs="Arial"/>
          <w:sz w:val="24"/>
          <w:szCs w:val="24"/>
        </w:rPr>
        <w:t xml:space="preserve">eneral de </w:t>
      </w:r>
      <w:r w:rsidR="002C3984" w:rsidRPr="000A149F">
        <w:rPr>
          <w:rFonts w:ascii="Arial" w:hAnsi="Arial" w:cs="Arial"/>
          <w:sz w:val="24"/>
          <w:szCs w:val="24"/>
        </w:rPr>
        <w:t>N</w:t>
      </w:r>
      <w:r w:rsidRPr="000A149F">
        <w:rPr>
          <w:rFonts w:ascii="Arial" w:hAnsi="Arial" w:cs="Arial"/>
          <w:sz w:val="24"/>
          <w:szCs w:val="24"/>
        </w:rPr>
        <w:t xml:space="preserve">otarias que informara si el último testamento que otorgó la señora </w:t>
      </w:r>
      <w:r w:rsidR="00F86509">
        <w:rPr>
          <w:rFonts w:ascii="Arial" w:hAnsi="Arial" w:cs="Arial"/>
          <w:sz w:val="24"/>
          <w:szCs w:val="24"/>
        </w:rPr>
        <w:t>**********</w:t>
      </w:r>
      <w:r w:rsidRPr="000A149F">
        <w:rPr>
          <w:rFonts w:ascii="Arial" w:hAnsi="Arial" w:cs="Arial"/>
          <w:sz w:val="24"/>
          <w:szCs w:val="24"/>
        </w:rPr>
        <w:t xml:space="preserve"> fue el instrumento  número </w:t>
      </w:r>
      <w:r w:rsidR="00F86509">
        <w:rPr>
          <w:rFonts w:ascii="Arial" w:hAnsi="Arial" w:cs="Arial"/>
          <w:sz w:val="24"/>
          <w:szCs w:val="24"/>
        </w:rPr>
        <w:t>**********</w:t>
      </w:r>
      <w:r w:rsidRPr="000A149F">
        <w:rPr>
          <w:rFonts w:ascii="Arial" w:hAnsi="Arial" w:cs="Arial"/>
          <w:sz w:val="24"/>
          <w:szCs w:val="24"/>
        </w:rPr>
        <w:t xml:space="preserve">, volumen </w:t>
      </w:r>
      <w:r w:rsidR="00F86509">
        <w:rPr>
          <w:rFonts w:ascii="Arial" w:hAnsi="Arial" w:cs="Arial"/>
          <w:sz w:val="24"/>
          <w:szCs w:val="24"/>
        </w:rPr>
        <w:t>**********</w:t>
      </w:r>
      <w:r w:rsidRPr="000A149F">
        <w:rPr>
          <w:rFonts w:ascii="Arial" w:hAnsi="Arial" w:cs="Arial"/>
          <w:sz w:val="24"/>
          <w:szCs w:val="24"/>
        </w:rPr>
        <w:t xml:space="preserve"> de cuatro de febrero de </w:t>
      </w:r>
      <w:r w:rsidR="002C3984" w:rsidRPr="000A149F">
        <w:rPr>
          <w:rFonts w:ascii="Arial" w:hAnsi="Arial" w:cs="Arial"/>
          <w:sz w:val="24"/>
          <w:szCs w:val="24"/>
        </w:rPr>
        <w:t>dos mil nueve</w:t>
      </w:r>
      <w:r w:rsidRPr="000A149F">
        <w:rPr>
          <w:rFonts w:ascii="Arial" w:hAnsi="Arial" w:cs="Arial"/>
          <w:sz w:val="24"/>
          <w:szCs w:val="24"/>
        </w:rPr>
        <w:t xml:space="preserve">. </w:t>
      </w:r>
    </w:p>
    <w:p w14:paraId="11026C76" w14:textId="2EFF915A" w:rsidR="001E7A40" w:rsidRPr="000A149F" w:rsidRDefault="001E7A40" w:rsidP="001E7A40">
      <w:pPr>
        <w:spacing w:before="240" w:after="0" w:line="360" w:lineRule="auto"/>
        <w:jc w:val="both"/>
        <w:rPr>
          <w:rFonts w:ascii="Arial" w:hAnsi="Arial" w:cs="Arial"/>
          <w:sz w:val="24"/>
          <w:szCs w:val="24"/>
        </w:rPr>
      </w:pPr>
      <w:r w:rsidRPr="000A149F">
        <w:rPr>
          <w:rFonts w:ascii="Arial" w:hAnsi="Arial" w:cs="Arial"/>
          <w:sz w:val="24"/>
          <w:szCs w:val="24"/>
        </w:rPr>
        <w:t xml:space="preserve">      Es así, po</w:t>
      </w:r>
      <w:r w:rsidR="00AA19EB" w:rsidRPr="000A149F">
        <w:rPr>
          <w:rFonts w:ascii="Arial" w:hAnsi="Arial" w:cs="Arial"/>
          <w:sz w:val="24"/>
          <w:szCs w:val="24"/>
        </w:rPr>
        <w:t>r</w:t>
      </w:r>
      <w:r w:rsidRPr="000A149F">
        <w:rPr>
          <w:rFonts w:ascii="Arial" w:hAnsi="Arial" w:cs="Arial"/>
          <w:sz w:val="24"/>
          <w:szCs w:val="24"/>
        </w:rPr>
        <w:t xml:space="preserve">que la autoridad demandada determinó que realizó la búsqueda correspondiente en los archivos existentes en la </w:t>
      </w:r>
      <w:r w:rsidR="002C3984" w:rsidRPr="000A149F">
        <w:rPr>
          <w:rFonts w:ascii="Arial" w:hAnsi="Arial" w:cs="Arial"/>
          <w:sz w:val="24"/>
          <w:szCs w:val="24"/>
        </w:rPr>
        <w:t>D</w:t>
      </w:r>
      <w:r w:rsidRPr="000A149F">
        <w:rPr>
          <w:rFonts w:ascii="Arial" w:hAnsi="Arial" w:cs="Arial"/>
          <w:sz w:val="24"/>
          <w:szCs w:val="24"/>
        </w:rPr>
        <w:t xml:space="preserve">irección </w:t>
      </w:r>
      <w:r w:rsidR="002C3984" w:rsidRPr="000A149F">
        <w:rPr>
          <w:rFonts w:ascii="Arial" w:hAnsi="Arial" w:cs="Arial"/>
          <w:sz w:val="24"/>
          <w:szCs w:val="24"/>
        </w:rPr>
        <w:t>G</w:t>
      </w:r>
      <w:r w:rsidRPr="000A149F">
        <w:rPr>
          <w:rFonts w:ascii="Arial" w:hAnsi="Arial" w:cs="Arial"/>
          <w:sz w:val="24"/>
          <w:szCs w:val="24"/>
        </w:rPr>
        <w:t xml:space="preserve">eneral de </w:t>
      </w:r>
      <w:r w:rsidR="002C3984" w:rsidRPr="000A149F">
        <w:rPr>
          <w:rFonts w:ascii="Arial" w:hAnsi="Arial" w:cs="Arial"/>
          <w:sz w:val="24"/>
          <w:szCs w:val="24"/>
        </w:rPr>
        <w:t>N</w:t>
      </w:r>
      <w:r w:rsidRPr="000A149F">
        <w:rPr>
          <w:rFonts w:ascii="Arial" w:hAnsi="Arial" w:cs="Arial"/>
          <w:sz w:val="24"/>
          <w:szCs w:val="24"/>
        </w:rPr>
        <w:t xml:space="preserve">otarías y </w:t>
      </w:r>
      <w:r w:rsidR="002C3984" w:rsidRPr="000A149F">
        <w:rPr>
          <w:rFonts w:ascii="Arial" w:hAnsi="Arial" w:cs="Arial"/>
          <w:sz w:val="24"/>
          <w:szCs w:val="24"/>
        </w:rPr>
        <w:t>A</w:t>
      </w:r>
      <w:r w:rsidRPr="000A149F">
        <w:rPr>
          <w:rFonts w:ascii="Arial" w:hAnsi="Arial" w:cs="Arial"/>
          <w:sz w:val="24"/>
          <w:szCs w:val="24"/>
        </w:rPr>
        <w:t xml:space="preserve">rchivo </w:t>
      </w:r>
      <w:r w:rsidR="002C3984" w:rsidRPr="000A149F">
        <w:rPr>
          <w:rFonts w:ascii="Arial" w:hAnsi="Arial" w:cs="Arial"/>
          <w:sz w:val="24"/>
          <w:szCs w:val="24"/>
        </w:rPr>
        <w:t>G</w:t>
      </w:r>
      <w:r w:rsidRPr="000A149F">
        <w:rPr>
          <w:rFonts w:ascii="Arial" w:hAnsi="Arial" w:cs="Arial"/>
          <w:sz w:val="24"/>
          <w:szCs w:val="24"/>
        </w:rPr>
        <w:t xml:space="preserve">eneral de </w:t>
      </w:r>
      <w:r w:rsidR="002C3984" w:rsidRPr="000A149F">
        <w:rPr>
          <w:rFonts w:ascii="Arial" w:hAnsi="Arial" w:cs="Arial"/>
          <w:sz w:val="24"/>
          <w:szCs w:val="24"/>
        </w:rPr>
        <w:t>N</w:t>
      </w:r>
      <w:r w:rsidRPr="000A149F">
        <w:rPr>
          <w:rFonts w:ascii="Arial" w:hAnsi="Arial" w:cs="Arial"/>
          <w:sz w:val="24"/>
          <w:szCs w:val="24"/>
        </w:rPr>
        <w:t xml:space="preserve">otarias y en el </w:t>
      </w:r>
      <w:r w:rsidR="002C3984" w:rsidRPr="000A149F">
        <w:rPr>
          <w:rFonts w:ascii="Arial" w:hAnsi="Arial" w:cs="Arial"/>
          <w:sz w:val="24"/>
          <w:szCs w:val="24"/>
        </w:rPr>
        <w:t>R</w:t>
      </w:r>
      <w:r w:rsidRPr="000A149F">
        <w:rPr>
          <w:rFonts w:ascii="Arial" w:hAnsi="Arial" w:cs="Arial"/>
          <w:sz w:val="24"/>
          <w:szCs w:val="24"/>
        </w:rPr>
        <w:t xml:space="preserve">egistro </w:t>
      </w:r>
      <w:r w:rsidR="002C3984" w:rsidRPr="000A149F">
        <w:rPr>
          <w:rFonts w:ascii="Arial" w:hAnsi="Arial" w:cs="Arial"/>
          <w:sz w:val="24"/>
          <w:szCs w:val="24"/>
        </w:rPr>
        <w:t>N</w:t>
      </w:r>
      <w:r w:rsidRPr="000A149F">
        <w:rPr>
          <w:rFonts w:ascii="Arial" w:hAnsi="Arial" w:cs="Arial"/>
          <w:sz w:val="24"/>
          <w:szCs w:val="24"/>
        </w:rPr>
        <w:t>acional de</w:t>
      </w:r>
      <w:r w:rsidR="0019632B" w:rsidRPr="000A149F">
        <w:rPr>
          <w:rFonts w:ascii="Arial" w:hAnsi="Arial" w:cs="Arial"/>
          <w:sz w:val="24"/>
          <w:szCs w:val="24"/>
        </w:rPr>
        <w:t xml:space="preserve"> Avisos de</w:t>
      </w:r>
      <w:r w:rsidRPr="000A149F">
        <w:rPr>
          <w:rFonts w:ascii="Arial" w:hAnsi="Arial" w:cs="Arial"/>
          <w:sz w:val="24"/>
          <w:szCs w:val="24"/>
        </w:rPr>
        <w:t xml:space="preserve"> </w:t>
      </w:r>
      <w:r w:rsidR="002C3984" w:rsidRPr="000A149F">
        <w:rPr>
          <w:rFonts w:ascii="Arial" w:hAnsi="Arial" w:cs="Arial"/>
          <w:sz w:val="24"/>
          <w:szCs w:val="24"/>
        </w:rPr>
        <w:t>T</w:t>
      </w:r>
      <w:r w:rsidRPr="000A149F">
        <w:rPr>
          <w:rFonts w:ascii="Arial" w:hAnsi="Arial" w:cs="Arial"/>
          <w:sz w:val="24"/>
          <w:szCs w:val="24"/>
        </w:rPr>
        <w:t>estamento</w:t>
      </w:r>
      <w:r w:rsidR="0019632B" w:rsidRPr="000A149F">
        <w:rPr>
          <w:rFonts w:ascii="Arial" w:hAnsi="Arial" w:cs="Arial"/>
          <w:sz w:val="24"/>
          <w:szCs w:val="24"/>
        </w:rPr>
        <w:t>s</w:t>
      </w:r>
      <w:r w:rsidRPr="000A149F">
        <w:rPr>
          <w:rFonts w:ascii="Arial" w:hAnsi="Arial" w:cs="Arial"/>
          <w:sz w:val="24"/>
          <w:szCs w:val="24"/>
        </w:rPr>
        <w:t xml:space="preserve"> (RENAT) confirmando que no se encontró inscrito aviso de otorgamiento de testamento; determinación que resulta ilegal al violar en su perjuicio el derecho fundamental de legalidad, en virtud de que no dio respuesta a lo expresamente solicitado, solo se limitó a manifestar que no encontró instrumento alguno cuando de hecho es falaz si se toma en cuenta que previamente ya había informado que si existía un testamento. </w:t>
      </w:r>
    </w:p>
    <w:p w14:paraId="25079C3F" w14:textId="0280E616" w:rsidR="001E7A40" w:rsidRPr="000A149F" w:rsidRDefault="001E7A40" w:rsidP="001E7A40">
      <w:pPr>
        <w:spacing w:before="240" w:after="0" w:line="360" w:lineRule="auto"/>
        <w:jc w:val="both"/>
        <w:rPr>
          <w:rFonts w:ascii="Arial" w:hAnsi="Arial" w:cs="Arial"/>
          <w:sz w:val="24"/>
          <w:szCs w:val="24"/>
        </w:rPr>
      </w:pPr>
      <w:r w:rsidRPr="000A149F">
        <w:rPr>
          <w:rFonts w:ascii="Arial" w:hAnsi="Arial" w:cs="Arial"/>
          <w:sz w:val="24"/>
          <w:szCs w:val="24"/>
        </w:rPr>
        <w:t xml:space="preserve">     En el quinto concepto de impugnación, la actora señala que la resolución impugnada es ilegal y violatoria de lo dispuesto en el artículo 16 de la Constitución Política de los Estados Unidos Mexicanos, toda vez que la misma carece de firma autógrafa, razón por la cual resulta procedente declara su nulidad lisa y llana, de conformidad en el artículo 42 de la Ley de Procedimiento y Justicia Administrativa para el Estado de Oaxaca. </w:t>
      </w:r>
    </w:p>
    <w:p w14:paraId="3001EB43" w14:textId="1DABFF3C" w:rsidR="001E7A40" w:rsidRPr="000A149F" w:rsidRDefault="005F0C11" w:rsidP="001E7A40">
      <w:pPr>
        <w:spacing w:before="240" w:after="0" w:line="360" w:lineRule="auto"/>
        <w:ind w:firstLine="709"/>
        <w:jc w:val="both"/>
        <w:rPr>
          <w:rFonts w:ascii="Arial" w:hAnsi="Arial" w:cs="Arial"/>
          <w:sz w:val="24"/>
          <w:szCs w:val="24"/>
        </w:rPr>
      </w:pPr>
      <w:r w:rsidRPr="000A149F">
        <w:rPr>
          <w:rFonts w:ascii="Arial" w:hAnsi="Arial" w:cs="Arial"/>
          <w:sz w:val="24"/>
          <w:szCs w:val="24"/>
        </w:rPr>
        <w:t>Por otra parte</w:t>
      </w:r>
      <w:r w:rsidR="001E7A40" w:rsidRPr="000A149F">
        <w:rPr>
          <w:rFonts w:ascii="Arial" w:hAnsi="Arial" w:cs="Arial"/>
          <w:sz w:val="24"/>
          <w:szCs w:val="24"/>
        </w:rPr>
        <w:t xml:space="preserve">, la </w:t>
      </w:r>
      <w:r w:rsidR="001E7A40" w:rsidRPr="000A149F">
        <w:rPr>
          <w:rFonts w:ascii="Arial" w:hAnsi="Arial" w:cs="Arial"/>
          <w:b/>
          <w:sz w:val="24"/>
          <w:szCs w:val="24"/>
        </w:rPr>
        <w:t>autoridad demandada</w:t>
      </w:r>
      <w:r w:rsidR="001E7A40" w:rsidRPr="000A149F">
        <w:rPr>
          <w:rFonts w:ascii="Arial" w:hAnsi="Arial" w:cs="Arial"/>
          <w:sz w:val="24"/>
          <w:szCs w:val="24"/>
        </w:rPr>
        <w:t xml:space="preserve"> en su contestación de demanda expone lo siguiente:</w:t>
      </w:r>
    </w:p>
    <w:p w14:paraId="54AB4307" w14:textId="1C1AA414" w:rsidR="001E7A40" w:rsidRPr="000A149F" w:rsidRDefault="001E7A40" w:rsidP="001E7A40">
      <w:pPr>
        <w:spacing w:before="240" w:after="0" w:line="360" w:lineRule="auto"/>
        <w:ind w:firstLine="709"/>
        <w:jc w:val="both"/>
        <w:rPr>
          <w:rFonts w:ascii="Arial" w:hAnsi="Arial" w:cs="Arial"/>
          <w:sz w:val="24"/>
          <w:szCs w:val="24"/>
        </w:rPr>
      </w:pPr>
      <w:r w:rsidRPr="000A149F">
        <w:rPr>
          <w:rFonts w:ascii="Arial" w:hAnsi="Arial" w:cs="Arial"/>
          <w:sz w:val="24"/>
          <w:szCs w:val="24"/>
        </w:rPr>
        <w:t xml:space="preserve">En contestación al primer concepto de impugnación, la demandada en esencia señala que es inatendible, dado que </w:t>
      </w:r>
      <w:r w:rsidR="008F5CEC" w:rsidRPr="000A149F">
        <w:rPr>
          <w:rFonts w:ascii="Arial" w:hAnsi="Arial" w:cs="Arial"/>
          <w:sz w:val="24"/>
          <w:szCs w:val="24"/>
        </w:rPr>
        <w:t xml:space="preserve">el </w:t>
      </w:r>
      <w:r w:rsidRPr="000A149F">
        <w:rPr>
          <w:rFonts w:ascii="Arial" w:hAnsi="Arial" w:cs="Arial"/>
          <w:sz w:val="24"/>
          <w:szCs w:val="24"/>
        </w:rPr>
        <w:t xml:space="preserve">análisis del cumplimiento de una sentencia debe realizarse en el marco procesal que delimita la Ley de Procedimiento y Justicia Administrativa  para el Estado de Oaxaca, la cual señala en sus artículos del 232 al 235 la forma en que deben de desahogarse las inconformidades con respecto al defecto en el cumplimiento de una sentencia, mediante interposición del recurso de queja correspondiente, aunado que la aquí actora en el diverso expediente </w:t>
      </w:r>
      <w:r w:rsidR="00F86509">
        <w:rPr>
          <w:rFonts w:ascii="Arial" w:hAnsi="Arial" w:cs="Arial"/>
          <w:sz w:val="24"/>
          <w:szCs w:val="24"/>
        </w:rPr>
        <w:t>**********</w:t>
      </w:r>
      <w:r w:rsidRPr="000A149F">
        <w:rPr>
          <w:rFonts w:ascii="Arial" w:hAnsi="Arial" w:cs="Arial"/>
          <w:sz w:val="24"/>
          <w:szCs w:val="24"/>
        </w:rPr>
        <w:t xml:space="preserve"> del índice de la Cuarta Sala Unitaria de este Tribunal no promovió oportunamente el medio de defensa que tenía a su alcance, ello, a pesar de que fue notificada del cumplimiento de que se trata.</w:t>
      </w:r>
    </w:p>
    <w:p w14:paraId="49374DA4" w14:textId="6B0AF1A8" w:rsidR="001E7A40" w:rsidRPr="000A149F" w:rsidRDefault="001E7A40" w:rsidP="001E7A40">
      <w:pPr>
        <w:spacing w:before="240" w:after="0" w:line="360" w:lineRule="auto"/>
        <w:ind w:firstLine="709"/>
        <w:jc w:val="both"/>
        <w:rPr>
          <w:rFonts w:ascii="Arial" w:hAnsi="Arial" w:cs="Arial"/>
          <w:sz w:val="24"/>
          <w:szCs w:val="24"/>
        </w:rPr>
      </w:pPr>
      <w:r w:rsidRPr="000A149F">
        <w:rPr>
          <w:rFonts w:ascii="Arial" w:hAnsi="Arial" w:cs="Arial"/>
          <w:sz w:val="24"/>
          <w:szCs w:val="24"/>
        </w:rPr>
        <w:t xml:space="preserve">Asimismo, manifiesta que si cumplió en sus términos la citada sentencia, pues en ella se ordenó que se diera puntual respuesta al informe  que solicitó el notario público, que si en los archivos existentes en la </w:t>
      </w:r>
      <w:r w:rsidR="002C3984" w:rsidRPr="000A149F">
        <w:rPr>
          <w:rFonts w:ascii="Arial" w:hAnsi="Arial" w:cs="Arial"/>
          <w:sz w:val="24"/>
          <w:szCs w:val="24"/>
        </w:rPr>
        <w:t>D</w:t>
      </w:r>
      <w:r w:rsidRPr="000A149F">
        <w:rPr>
          <w:rFonts w:ascii="Arial" w:hAnsi="Arial" w:cs="Arial"/>
          <w:sz w:val="24"/>
          <w:szCs w:val="24"/>
        </w:rPr>
        <w:t xml:space="preserve">irección </w:t>
      </w:r>
      <w:r w:rsidR="002C3984" w:rsidRPr="000A149F">
        <w:rPr>
          <w:rFonts w:ascii="Arial" w:hAnsi="Arial" w:cs="Arial"/>
          <w:sz w:val="24"/>
          <w:szCs w:val="24"/>
        </w:rPr>
        <w:t>G</w:t>
      </w:r>
      <w:r w:rsidRPr="000A149F">
        <w:rPr>
          <w:rFonts w:ascii="Arial" w:hAnsi="Arial" w:cs="Arial"/>
          <w:sz w:val="24"/>
          <w:szCs w:val="24"/>
        </w:rPr>
        <w:t xml:space="preserve">eneral de </w:t>
      </w:r>
      <w:r w:rsidR="002C3984" w:rsidRPr="000A149F">
        <w:rPr>
          <w:rFonts w:ascii="Arial" w:hAnsi="Arial" w:cs="Arial"/>
          <w:sz w:val="24"/>
          <w:szCs w:val="24"/>
        </w:rPr>
        <w:t>N</w:t>
      </w:r>
      <w:r w:rsidRPr="000A149F">
        <w:rPr>
          <w:rFonts w:ascii="Arial" w:hAnsi="Arial" w:cs="Arial"/>
          <w:sz w:val="24"/>
          <w:szCs w:val="24"/>
        </w:rPr>
        <w:t xml:space="preserve">otarias y </w:t>
      </w:r>
      <w:r w:rsidR="002C3984" w:rsidRPr="000A149F">
        <w:rPr>
          <w:rFonts w:ascii="Arial" w:hAnsi="Arial" w:cs="Arial"/>
          <w:sz w:val="24"/>
          <w:szCs w:val="24"/>
        </w:rPr>
        <w:t>A</w:t>
      </w:r>
      <w:r w:rsidRPr="000A149F">
        <w:rPr>
          <w:rFonts w:ascii="Arial" w:hAnsi="Arial" w:cs="Arial"/>
          <w:sz w:val="24"/>
          <w:szCs w:val="24"/>
        </w:rPr>
        <w:t xml:space="preserve">rchivo </w:t>
      </w:r>
      <w:r w:rsidR="002C3984" w:rsidRPr="000A149F">
        <w:rPr>
          <w:rFonts w:ascii="Arial" w:hAnsi="Arial" w:cs="Arial"/>
          <w:sz w:val="24"/>
          <w:szCs w:val="24"/>
        </w:rPr>
        <w:t>G</w:t>
      </w:r>
      <w:r w:rsidRPr="000A149F">
        <w:rPr>
          <w:rFonts w:ascii="Arial" w:hAnsi="Arial" w:cs="Arial"/>
          <w:sz w:val="24"/>
          <w:szCs w:val="24"/>
        </w:rPr>
        <w:t xml:space="preserve">eneral de </w:t>
      </w:r>
      <w:r w:rsidR="002C3984" w:rsidRPr="000A149F">
        <w:rPr>
          <w:rFonts w:ascii="Arial" w:hAnsi="Arial" w:cs="Arial"/>
          <w:sz w:val="24"/>
          <w:szCs w:val="24"/>
        </w:rPr>
        <w:t>N</w:t>
      </w:r>
      <w:r w:rsidRPr="000A149F">
        <w:rPr>
          <w:rFonts w:ascii="Arial" w:hAnsi="Arial" w:cs="Arial"/>
          <w:sz w:val="24"/>
          <w:szCs w:val="24"/>
        </w:rPr>
        <w:t xml:space="preserve">otarias y en el </w:t>
      </w:r>
      <w:r w:rsidR="002C3984" w:rsidRPr="000A149F">
        <w:rPr>
          <w:rFonts w:ascii="Arial" w:hAnsi="Arial" w:cs="Arial"/>
          <w:sz w:val="24"/>
          <w:szCs w:val="24"/>
        </w:rPr>
        <w:t>R</w:t>
      </w:r>
      <w:r w:rsidRPr="000A149F">
        <w:rPr>
          <w:rFonts w:ascii="Arial" w:hAnsi="Arial" w:cs="Arial"/>
          <w:sz w:val="24"/>
          <w:szCs w:val="24"/>
        </w:rPr>
        <w:t xml:space="preserve">egistro </w:t>
      </w:r>
      <w:r w:rsidR="002C3984" w:rsidRPr="000A149F">
        <w:rPr>
          <w:rFonts w:ascii="Arial" w:hAnsi="Arial" w:cs="Arial"/>
          <w:sz w:val="24"/>
          <w:szCs w:val="24"/>
        </w:rPr>
        <w:t>N</w:t>
      </w:r>
      <w:r w:rsidRPr="000A149F">
        <w:rPr>
          <w:rFonts w:ascii="Arial" w:hAnsi="Arial" w:cs="Arial"/>
          <w:sz w:val="24"/>
          <w:szCs w:val="24"/>
        </w:rPr>
        <w:t xml:space="preserve">acional </w:t>
      </w:r>
      <w:r w:rsidRPr="000A149F">
        <w:rPr>
          <w:rFonts w:ascii="Arial" w:hAnsi="Arial" w:cs="Arial"/>
          <w:sz w:val="24"/>
          <w:szCs w:val="24"/>
        </w:rPr>
        <w:lastRenderedPageBreak/>
        <w:t xml:space="preserve">de </w:t>
      </w:r>
      <w:r w:rsidR="002C3984" w:rsidRPr="000A149F">
        <w:rPr>
          <w:rFonts w:ascii="Arial" w:hAnsi="Arial" w:cs="Arial"/>
          <w:sz w:val="24"/>
          <w:szCs w:val="24"/>
        </w:rPr>
        <w:t>A</w:t>
      </w:r>
      <w:r w:rsidRPr="000A149F">
        <w:rPr>
          <w:rFonts w:ascii="Arial" w:hAnsi="Arial" w:cs="Arial"/>
          <w:sz w:val="24"/>
          <w:szCs w:val="24"/>
        </w:rPr>
        <w:t xml:space="preserve">visos de </w:t>
      </w:r>
      <w:r w:rsidR="002C3984" w:rsidRPr="000A149F">
        <w:rPr>
          <w:rFonts w:ascii="Arial" w:hAnsi="Arial" w:cs="Arial"/>
          <w:sz w:val="24"/>
          <w:szCs w:val="24"/>
        </w:rPr>
        <w:t>T</w:t>
      </w:r>
      <w:r w:rsidRPr="000A149F">
        <w:rPr>
          <w:rFonts w:ascii="Arial" w:hAnsi="Arial" w:cs="Arial"/>
          <w:sz w:val="24"/>
          <w:szCs w:val="24"/>
        </w:rPr>
        <w:t xml:space="preserve">estamento (RENAT) se encontraba el aviso de otorgamiento de testamento a nombre de </w:t>
      </w:r>
      <w:r w:rsidR="00F86509">
        <w:rPr>
          <w:rFonts w:ascii="Arial" w:hAnsi="Arial" w:cs="Arial"/>
          <w:sz w:val="24"/>
          <w:szCs w:val="24"/>
        </w:rPr>
        <w:t>**********</w:t>
      </w:r>
      <w:r w:rsidRPr="000A149F">
        <w:rPr>
          <w:rFonts w:ascii="Arial" w:hAnsi="Arial" w:cs="Arial"/>
          <w:sz w:val="24"/>
          <w:szCs w:val="24"/>
        </w:rPr>
        <w:t xml:space="preserve"> en el instrumento número </w:t>
      </w:r>
      <w:r w:rsidR="00F86509">
        <w:rPr>
          <w:rFonts w:ascii="Arial" w:hAnsi="Arial" w:cs="Arial"/>
          <w:sz w:val="24"/>
          <w:szCs w:val="24"/>
        </w:rPr>
        <w:t>**********</w:t>
      </w:r>
      <w:r w:rsidRPr="000A149F">
        <w:rPr>
          <w:rFonts w:ascii="Arial" w:hAnsi="Arial" w:cs="Arial"/>
          <w:sz w:val="24"/>
          <w:szCs w:val="24"/>
        </w:rPr>
        <w:t xml:space="preserve">, volumen </w:t>
      </w:r>
      <w:r w:rsidR="00F86509">
        <w:rPr>
          <w:rFonts w:ascii="Arial" w:hAnsi="Arial" w:cs="Arial"/>
          <w:sz w:val="24"/>
          <w:szCs w:val="24"/>
        </w:rPr>
        <w:t xml:space="preserve">********** </w:t>
      </w:r>
      <w:r w:rsidRPr="000A149F">
        <w:rPr>
          <w:rFonts w:ascii="Arial" w:hAnsi="Arial" w:cs="Arial"/>
          <w:sz w:val="24"/>
          <w:szCs w:val="24"/>
        </w:rPr>
        <w:t xml:space="preserve">de cuatro de febrero de dos mil </w:t>
      </w:r>
      <w:r w:rsidR="002C3984" w:rsidRPr="000A149F">
        <w:rPr>
          <w:rFonts w:ascii="Arial" w:hAnsi="Arial" w:cs="Arial"/>
          <w:sz w:val="24"/>
          <w:szCs w:val="24"/>
        </w:rPr>
        <w:t>nueve</w:t>
      </w:r>
      <w:r w:rsidRPr="000A149F">
        <w:rPr>
          <w:rFonts w:ascii="Arial" w:hAnsi="Arial" w:cs="Arial"/>
          <w:sz w:val="24"/>
          <w:szCs w:val="24"/>
        </w:rPr>
        <w:t xml:space="preserve">, otorgado ante la fe del </w:t>
      </w:r>
      <w:r w:rsidR="002C3984" w:rsidRPr="000A149F">
        <w:rPr>
          <w:rFonts w:ascii="Arial" w:hAnsi="Arial" w:cs="Arial"/>
          <w:sz w:val="24"/>
          <w:szCs w:val="24"/>
        </w:rPr>
        <w:t>N</w:t>
      </w:r>
      <w:r w:rsidRPr="000A149F">
        <w:rPr>
          <w:rFonts w:ascii="Arial" w:hAnsi="Arial" w:cs="Arial"/>
          <w:sz w:val="24"/>
          <w:szCs w:val="24"/>
        </w:rPr>
        <w:t xml:space="preserve">otario </w:t>
      </w:r>
      <w:r w:rsidR="002C3984" w:rsidRPr="000A149F">
        <w:rPr>
          <w:rFonts w:ascii="Arial" w:hAnsi="Arial" w:cs="Arial"/>
          <w:sz w:val="24"/>
          <w:szCs w:val="24"/>
        </w:rPr>
        <w:t>P</w:t>
      </w:r>
      <w:r w:rsidRPr="000A149F">
        <w:rPr>
          <w:rFonts w:ascii="Arial" w:hAnsi="Arial" w:cs="Arial"/>
          <w:sz w:val="24"/>
          <w:szCs w:val="24"/>
        </w:rPr>
        <w:t xml:space="preserve">úblico número 49 en el Estado de Oaxaca. </w:t>
      </w:r>
    </w:p>
    <w:p w14:paraId="69AA6E35" w14:textId="0F745500" w:rsidR="001E7A40" w:rsidRPr="000A149F" w:rsidRDefault="001E7A40" w:rsidP="001E7A40">
      <w:pPr>
        <w:spacing w:before="240" w:after="0" w:line="360" w:lineRule="auto"/>
        <w:ind w:firstLine="709"/>
        <w:jc w:val="both"/>
        <w:rPr>
          <w:rFonts w:ascii="Arial" w:hAnsi="Arial" w:cs="Arial"/>
          <w:sz w:val="24"/>
          <w:szCs w:val="24"/>
        </w:rPr>
      </w:pPr>
      <w:r w:rsidRPr="000A149F">
        <w:rPr>
          <w:rFonts w:ascii="Arial" w:hAnsi="Arial" w:cs="Arial"/>
          <w:sz w:val="24"/>
          <w:szCs w:val="24"/>
        </w:rPr>
        <w:t xml:space="preserve">Contestación del segundo concepto de impugnación; </w:t>
      </w:r>
      <w:r w:rsidR="00504AB9" w:rsidRPr="000A149F">
        <w:rPr>
          <w:rFonts w:ascii="Arial" w:hAnsi="Arial" w:cs="Arial"/>
          <w:sz w:val="24"/>
          <w:szCs w:val="24"/>
        </w:rPr>
        <w:t>indica</w:t>
      </w:r>
      <w:r w:rsidRPr="000A149F">
        <w:rPr>
          <w:rFonts w:ascii="Arial" w:hAnsi="Arial" w:cs="Arial"/>
          <w:sz w:val="24"/>
          <w:szCs w:val="24"/>
        </w:rPr>
        <w:t xml:space="preserve"> que es infundado, toda vez que cumplió cabalmente con la garantía de legalidad consagrada en el artículo 16 de la Constitución Política de los Estados Unidos Mexicanos</w:t>
      </w:r>
      <w:r w:rsidR="00B74594" w:rsidRPr="000A149F">
        <w:rPr>
          <w:rFonts w:ascii="Arial" w:hAnsi="Arial" w:cs="Arial"/>
          <w:sz w:val="24"/>
          <w:szCs w:val="24"/>
        </w:rPr>
        <w:t xml:space="preserve"> </w:t>
      </w:r>
      <w:r w:rsidR="00EF1C9B" w:rsidRPr="000A149F">
        <w:rPr>
          <w:rFonts w:ascii="Arial" w:hAnsi="Arial" w:cs="Arial"/>
          <w:sz w:val="24"/>
          <w:szCs w:val="24"/>
        </w:rPr>
        <w:t>al</w:t>
      </w:r>
      <w:r w:rsidR="00B74594" w:rsidRPr="000A149F">
        <w:rPr>
          <w:rFonts w:ascii="Arial" w:hAnsi="Arial" w:cs="Arial"/>
          <w:sz w:val="24"/>
          <w:szCs w:val="24"/>
        </w:rPr>
        <w:t xml:space="preserve"> fundar su actuar</w:t>
      </w:r>
      <w:r w:rsidR="00EF1C9B" w:rsidRPr="000A149F">
        <w:rPr>
          <w:rFonts w:ascii="Arial" w:hAnsi="Arial" w:cs="Arial"/>
          <w:sz w:val="24"/>
          <w:szCs w:val="24"/>
        </w:rPr>
        <w:t>, cumpliendo con las formalidades</w:t>
      </w:r>
      <w:r w:rsidR="004C4563" w:rsidRPr="000A149F">
        <w:rPr>
          <w:rFonts w:ascii="Arial" w:hAnsi="Arial" w:cs="Arial"/>
          <w:sz w:val="24"/>
          <w:szCs w:val="24"/>
        </w:rPr>
        <w:t xml:space="preserve"> de invocar de manera precisa los artículos 143,145, fracciones, VIII,IX y XIII de la Ley del Notariado para el Estado de Oaxaca que le otorgan la competencia para emitir el oficio </w:t>
      </w:r>
      <w:r w:rsidR="00F86509">
        <w:rPr>
          <w:rFonts w:ascii="Arial" w:hAnsi="Arial" w:cs="Arial"/>
          <w:sz w:val="24"/>
          <w:szCs w:val="24"/>
        </w:rPr>
        <w:t>**********</w:t>
      </w:r>
      <w:r w:rsidR="004C4563" w:rsidRPr="000A149F">
        <w:rPr>
          <w:rFonts w:ascii="Arial" w:hAnsi="Arial" w:cs="Arial"/>
          <w:sz w:val="24"/>
          <w:szCs w:val="24"/>
        </w:rPr>
        <w:t xml:space="preserve"> de fecha veinticuatro de junio de dos mil diecinueve.</w:t>
      </w:r>
    </w:p>
    <w:p w14:paraId="012B2AC6" w14:textId="42997028" w:rsidR="008F5CEC" w:rsidRPr="000A149F" w:rsidRDefault="00504AB9" w:rsidP="00F94944">
      <w:pPr>
        <w:spacing w:before="240" w:after="0" w:line="360" w:lineRule="auto"/>
        <w:ind w:firstLine="709"/>
        <w:jc w:val="both"/>
        <w:rPr>
          <w:rFonts w:ascii="Arial" w:hAnsi="Arial" w:cs="Arial"/>
          <w:sz w:val="24"/>
          <w:szCs w:val="24"/>
        </w:rPr>
      </w:pPr>
      <w:r w:rsidRPr="000A149F">
        <w:rPr>
          <w:rFonts w:ascii="Arial" w:hAnsi="Arial" w:cs="Arial"/>
          <w:sz w:val="24"/>
          <w:szCs w:val="24"/>
        </w:rPr>
        <w:t xml:space="preserve">Contestación al tercer concepto de impugnación; </w:t>
      </w:r>
      <w:r w:rsidR="008F5CEC" w:rsidRPr="000A149F">
        <w:rPr>
          <w:rFonts w:ascii="Arial" w:hAnsi="Arial" w:cs="Arial"/>
          <w:sz w:val="24"/>
          <w:szCs w:val="24"/>
        </w:rPr>
        <w:t>menciona</w:t>
      </w:r>
      <w:r w:rsidRPr="000A149F">
        <w:rPr>
          <w:rFonts w:ascii="Arial" w:hAnsi="Arial" w:cs="Arial"/>
          <w:sz w:val="24"/>
          <w:szCs w:val="24"/>
        </w:rPr>
        <w:t xml:space="preserve"> </w:t>
      </w:r>
      <w:r w:rsidR="008F5CEC" w:rsidRPr="000A149F">
        <w:rPr>
          <w:rFonts w:ascii="Arial" w:hAnsi="Arial" w:cs="Arial"/>
          <w:sz w:val="24"/>
          <w:szCs w:val="24"/>
        </w:rPr>
        <w:t xml:space="preserve">que es infundado, toda vez que el oficio </w:t>
      </w:r>
      <w:r w:rsidR="00F86509">
        <w:rPr>
          <w:rFonts w:ascii="Arial" w:hAnsi="Arial" w:cs="Arial"/>
          <w:sz w:val="24"/>
          <w:szCs w:val="24"/>
        </w:rPr>
        <w:t>**********</w:t>
      </w:r>
      <w:r w:rsidR="008F5CEC" w:rsidRPr="000A149F">
        <w:rPr>
          <w:rFonts w:ascii="Arial" w:hAnsi="Arial" w:cs="Arial"/>
          <w:sz w:val="24"/>
          <w:szCs w:val="24"/>
        </w:rPr>
        <w:t xml:space="preserve"> de fecha veinticuatro de junio de dos mil diecinueve</w:t>
      </w:r>
      <w:r w:rsidR="00E92511" w:rsidRPr="000A149F">
        <w:rPr>
          <w:rFonts w:ascii="Arial" w:hAnsi="Arial" w:cs="Arial"/>
          <w:sz w:val="24"/>
          <w:szCs w:val="24"/>
        </w:rPr>
        <w:t xml:space="preserve"> </w:t>
      </w:r>
      <w:r w:rsidR="00F94944" w:rsidRPr="000A149F">
        <w:rPr>
          <w:rFonts w:ascii="Arial" w:hAnsi="Arial" w:cs="Arial"/>
          <w:sz w:val="24"/>
          <w:szCs w:val="24"/>
        </w:rPr>
        <w:t>cumpl</w:t>
      </w:r>
      <w:r w:rsidR="007C3297" w:rsidRPr="000A149F">
        <w:rPr>
          <w:rFonts w:ascii="Arial" w:hAnsi="Arial" w:cs="Arial"/>
          <w:sz w:val="24"/>
          <w:szCs w:val="24"/>
        </w:rPr>
        <w:t>e</w:t>
      </w:r>
      <w:r w:rsidR="00F94944" w:rsidRPr="000A149F">
        <w:rPr>
          <w:rFonts w:ascii="Arial" w:hAnsi="Arial" w:cs="Arial"/>
          <w:sz w:val="24"/>
          <w:szCs w:val="24"/>
        </w:rPr>
        <w:t xml:space="preserve"> con</w:t>
      </w:r>
      <w:r w:rsidR="000977B0" w:rsidRPr="000A149F">
        <w:rPr>
          <w:rFonts w:ascii="Arial" w:hAnsi="Arial" w:cs="Arial"/>
          <w:sz w:val="24"/>
          <w:szCs w:val="24"/>
        </w:rPr>
        <w:t xml:space="preserve"> la </w:t>
      </w:r>
      <w:r w:rsidR="007C3297" w:rsidRPr="000A149F">
        <w:rPr>
          <w:rFonts w:ascii="Arial" w:hAnsi="Arial" w:cs="Arial"/>
          <w:sz w:val="24"/>
          <w:szCs w:val="24"/>
        </w:rPr>
        <w:t xml:space="preserve">debida fundamentación y </w:t>
      </w:r>
      <w:r w:rsidR="000977B0" w:rsidRPr="000A149F">
        <w:rPr>
          <w:rFonts w:ascii="Arial" w:hAnsi="Arial" w:cs="Arial"/>
          <w:sz w:val="24"/>
          <w:szCs w:val="24"/>
        </w:rPr>
        <w:t xml:space="preserve">motivación al </w:t>
      </w:r>
      <w:r w:rsidR="007C3297" w:rsidRPr="000A149F">
        <w:rPr>
          <w:rFonts w:ascii="Arial" w:hAnsi="Arial" w:cs="Arial"/>
          <w:sz w:val="24"/>
          <w:szCs w:val="24"/>
        </w:rPr>
        <w:t xml:space="preserve">señalar que se </w:t>
      </w:r>
      <w:r w:rsidR="000977B0" w:rsidRPr="000A149F">
        <w:rPr>
          <w:rFonts w:ascii="Arial" w:hAnsi="Arial" w:cs="Arial"/>
          <w:sz w:val="24"/>
          <w:szCs w:val="24"/>
        </w:rPr>
        <w:t>realiz</w:t>
      </w:r>
      <w:r w:rsidR="007C3297" w:rsidRPr="000A149F">
        <w:rPr>
          <w:rFonts w:ascii="Arial" w:hAnsi="Arial" w:cs="Arial"/>
          <w:sz w:val="24"/>
          <w:szCs w:val="24"/>
        </w:rPr>
        <w:t>ó</w:t>
      </w:r>
      <w:r w:rsidR="000977B0" w:rsidRPr="000A149F">
        <w:rPr>
          <w:rFonts w:ascii="Arial" w:hAnsi="Arial" w:cs="Arial"/>
          <w:sz w:val="24"/>
          <w:szCs w:val="24"/>
        </w:rPr>
        <w:t xml:space="preserve"> una búsqueda del informe solicitado en los archivos existentes de la Dirección General de Notarías y Archivo General de Notarías y en el Registro Nacional de Avisos de Testamento (RENAT)</w:t>
      </w:r>
      <w:r w:rsidR="00F94944" w:rsidRPr="000A149F">
        <w:rPr>
          <w:rFonts w:ascii="Arial" w:hAnsi="Arial" w:cs="Arial"/>
          <w:sz w:val="24"/>
          <w:szCs w:val="24"/>
        </w:rPr>
        <w:t xml:space="preserve">, por lo que </w:t>
      </w:r>
      <w:r w:rsidR="001C4F72" w:rsidRPr="000A149F">
        <w:rPr>
          <w:rFonts w:ascii="Arial" w:hAnsi="Arial" w:cs="Arial"/>
          <w:sz w:val="24"/>
          <w:szCs w:val="24"/>
        </w:rPr>
        <w:t>se respetó</w:t>
      </w:r>
      <w:r w:rsidR="00F94944" w:rsidRPr="000A149F">
        <w:rPr>
          <w:rFonts w:ascii="Arial" w:hAnsi="Arial" w:cs="Arial"/>
          <w:sz w:val="24"/>
          <w:szCs w:val="24"/>
        </w:rPr>
        <w:t xml:space="preserve"> cabalmente con la garantía de legalidad consagrada en el artículo 16 de la Constitución Federal </w:t>
      </w:r>
      <w:r w:rsidR="007C3297" w:rsidRPr="000A149F">
        <w:rPr>
          <w:rFonts w:ascii="Arial" w:hAnsi="Arial" w:cs="Arial"/>
          <w:sz w:val="24"/>
          <w:szCs w:val="24"/>
        </w:rPr>
        <w:t>al invocar de manera precisa la fundamentación y motivación del actuar tal como consta en el oficio.</w:t>
      </w:r>
    </w:p>
    <w:p w14:paraId="0985546A" w14:textId="23DA5769" w:rsidR="00607804" w:rsidRPr="000A149F" w:rsidRDefault="001C4F72" w:rsidP="00F94944">
      <w:pPr>
        <w:spacing w:before="240" w:after="0" w:line="360" w:lineRule="auto"/>
        <w:ind w:firstLine="709"/>
        <w:jc w:val="both"/>
        <w:rPr>
          <w:rFonts w:ascii="Arial" w:hAnsi="Arial" w:cs="Arial"/>
          <w:sz w:val="24"/>
          <w:szCs w:val="24"/>
        </w:rPr>
      </w:pPr>
      <w:r w:rsidRPr="000A149F">
        <w:rPr>
          <w:rFonts w:ascii="Arial" w:hAnsi="Arial" w:cs="Arial"/>
          <w:sz w:val="24"/>
          <w:szCs w:val="24"/>
        </w:rPr>
        <w:t>Contestación del cuarto concepto de impugnación;</w:t>
      </w:r>
      <w:r w:rsidR="00882DFA" w:rsidRPr="000A149F">
        <w:rPr>
          <w:rFonts w:ascii="Arial" w:hAnsi="Arial" w:cs="Arial"/>
          <w:sz w:val="24"/>
          <w:szCs w:val="24"/>
        </w:rPr>
        <w:t xml:space="preserve"> dice que es inatendible e infundado</w:t>
      </w:r>
      <w:r w:rsidR="00CE4DDF" w:rsidRPr="000A149F">
        <w:rPr>
          <w:rFonts w:ascii="Arial" w:hAnsi="Arial" w:cs="Arial"/>
          <w:sz w:val="24"/>
          <w:szCs w:val="24"/>
        </w:rPr>
        <w:t xml:space="preserve">, dado que la respuesta a la petición del Notario Público Número 25 en el Estado contenida en el oficio </w:t>
      </w:r>
      <w:r w:rsidR="00F86509">
        <w:rPr>
          <w:rFonts w:ascii="Arial" w:hAnsi="Arial" w:cs="Arial"/>
          <w:sz w:val="24"/>
          <w:szCs w:val="24"/>
        </w:rPr>
        <w:t>**********</w:t>
      </w:r>
      <w:r w:rsidR="00CE4DDF" w:rsidRPr="000A149F">
        <w:rPr>
          <w:rFonts w:ascii="Arial" w:hAnsi="Arial" w:cs="Arial"/>
          <w:sz w:val="24"/>
          <w:szCs w:val="24"/>
        </w:rPr>
        <w:t xml:space="preserve"> de fecha veinticuatro de junio de dos mil diecinueve, </w:t>
      </w:r>
      <w:r w:rsidR="00B56680" w:rsidRPr="000A149F">
        <w:rPr>
          <w:rFonts w:ascii="Arial" w:hAnsi="Arial" w:cs="Arial"/>
          <w:sz w:val="24"/>
          <w:szCs w:val="24"/>
        </w:rPr>
        <w:t xml:space="preserve">no es incongruente y con falta de exhaustividad, pues </w:t>
      </w:r>
      <w:r w:rsidR="00CE4DDF" w:rsidRPr="000A149F">
        <w:rPr>
          <w:rFonts w:ascii="Arial" w:hAnsi="Arial" w:cs="Arial"/>
          <w:sz w:val="24"/>
          <w:szCs w:val="24"/>
        </w:rPr>
        <w:t xml:space="preserve">no se emitió con libertad de determinación, sino en base a los lineamientos específicos </w:t>
      </w:r>
      <w:r w:rsidR="00B56680" w:rsidRPr="000A149F">
        <w:rPr>
          <w:rFonts w:ascii="Arial" w:hAnsi="Arial" w:cs="Arial"/>
          <w:sz w:val="24"/>
          <w:szCs w:val="24"/>
        </w:rPr>
        <w:t xml:space="preserve">que estableció la Cuarta Sala Unitaria </w:t>
      </w:r>
      <w:r w:rsidR="00626F18" w:rsidRPr="000A149F">
        <w:rPr>
          <w:rFonts w:ascii="Arial" w:hAnsi="Arial" w:cs="Arial"/>
          <w:sz w:val="24"/>
          <w:szCs w:val="24"/>
        </w:rPr>
        <w:t xml:space="preserve">en el expediente </w:t>
      </w:r>
      <w:r w:rsidR="00F86509">
        <w:rPr>
          <w:rFonts w:ascii="Arial" w:hAnsi="Arial" w:cs="Arial"/>
          <w:sz w:val="24"/>
          <w:szCs w:val="24"/>
        </w:rPr>
        <w:t>**********</w:t>
      </w:r>
      <w:r w:rsidR="00626F18" w:rsidRPr="000A149F">
        <w:rPr>
          <w:rFonts w:ascii="Arial" w:hAnsi="Arial" w:cs="Arial"/>
          <w:sz w:val="24"/>
          <w:szCs w:val="24"/>
        </w:rPr>
        <w:t xml:space="preserve">; en el que los efectos de la sentencia </w:t>
      </w:r>
      <w:r w:rsidR="009C6EC5" w:rsidRPr="000A149F">
        <w:rPr>
          <w:rFonts w:ascii="Arial" w:hAnsi="Arial" w:cs="Arial"/>
          <w:sz w:val="24"/>
          <w:szCs w:val="24"/>
        </w:rPr>
        <w:t>ordenaron</w:t>
      </w:r>
      <w:r w:rsidR="00626F18" w:rsidRPr="000A149F">
        <w:rPr>
          <w:rFonts w:ascii="Arial" w:hAnsi="Arial" w:cs="Arial"/>
          <w:sz w:val="24"/>
          <w:szCs w:val="24"/>
        </w:rPr>
        <w:t>,</w:t>
      </w:r>
      <w:r w:rsidR="00FE3C7F" w:rsidRPr="000A149F">
        <w:rPr>
          <w:rFonts w:ascii="Arial" w:hAnsi="Arial" w:cs="Arial"/>
          <w:sz w:val="24"/>
          <w:szCs w:val="24"/>
        </w:rPr>
        <w:t xml:space="preserve"> dar puntual respuesta al informe que solicitó el Notario Público 25, en el Estado, que si en los archivos existentes de la Dirección General de Notarías y Archivo General de Notarías y en el Registro Nacional de Avisos de Testamento (RENAT),</w:t>
      </w:r>
      <w:r w:rsidR="009C6EC5" w:rsidRPr="000A149F">
        <w:rPr>
          <w:rFonts w:ascii="Arial" w:hAnsi="Arial" w:cs="Arial"/>
          <w:sz w:val="24"/>
          <w:szCs w:val="24"/>
        </w:rPr>
        <w:t xml:space="preserve"> </w:t>
      </w:r>
      <w:r w:rsidR="00FE3C7F" w:rsidRPr="000A149F">
        <w:rPr>
          <w:rFonts w:ascii="Arial" w:hAnsi="Arial" w:cs="Arial"/>
          <w:sz w:val="24"/>
          <w:szCs w:val="24"/>
        </w:rPr>
        <w:t>se encontraba el aviso de otorgamiento</w:t>
      </w:r>
      <w:r w:rsidR="00626F18" w:rsidRPr="000A149F">
        <w:rPr>
          <w:rFonts w:ascii="Arial" w:hAnsi="Arial" w:cs="Arial"/>
          <w:sz w:val="24"/>
          <w:szCs w:val="24"/>
        </w:rPr>
        <w:t xml:space="preserve"> </w:t>
      </w:r>
      <w:r w:rsidR="009C6EC5" w:rsidRPr="000A149F">
        <w:rPr>
          <w:rFonts w:ascii="Arial" w:hAnsi="Arial" w:cs="Arial"/>
          <w:sz w:val="24"/>
          <w:szCs w:val="24"/>
        </w:rPr>
        <w:t xml:space="preserve">de testamento a nombre de </w:t>
      </w:r>
      <w:r w:rsidR="00F86509">
        <w:rPr>
          <w:rFonts w:ascii="Arial" w:hAnsi="Arial" w:cs="Arial"/>
          <w:sz w:val="24"/>
          <w:szCs w:val="24"/>
        </w:rPr>
        <w:t>**********</w:t>
      </w:r>
      <w:r w:rsidR="009C6EC5" w:rsidRPr="000A149F">
        <w:rPr>
          <w:rFonts w:ascii="Arial" w:hAnsi="Arial" w:cs="Arial"/>
          <w:sz w:val="24"/>
          <w:szCs w:val="24"/>
        </w:rPr>
        <w:t xml:space="preserve">, en el instrumento número </w:t>
      </w:r>
      <w:r w:rsidR="00F86509">
        <w:rPr>
          <w:rFonts w:ascii="Arial" w:hAnsi="Arial" w:cs="Arial"/>
          <w:sz w:val="24"/>
          <w:szCs w:val="24"/>
        </w:rPr>
        <w:t>**********</w:t>
      </w:r>
      <w:r w:rsidR="009C6EC5" w:rsidRPr="000A149F">
        <w:rPr>
          <w:rFonts w:ascii="Arial" w:hAnsi="Arial" w:cs="Arial"/>
          <w:sz w:val="24"/>
          <w:szCs w:val="24"/>
        </w:rPr>
        <w:t xml:space="preserve">, volumen </w:t>
      </w:r>
      <w:r w:rsidR="00F86509">
        <w:rPr>
          <w:rFonts w:ascii="Arial" w:hAnsi="Arial" w:cs="Arial"/>
          <w:sz w:val="24"/>
          <w:szCs w:val="24"/>
        </w:rPr>
        <w:t>**********</w:t>
      </w:r>
      <w:r w:rsidR="009C6EC5" w:rsidRPr="000A149F">
        <w:rPr>
          <w:rFonts w:ascii="Arial" w:hAnsi="Arial" w:cs="Arial"/>
          <w:sz w:val="24"/>
          <w:szCs w:val="24"/>
        </w:rPr>
        <w:t xml:space="preserve">, de cuatro de febrero de dos mil nueve, otorgado en la ciudad de Oaxaca de Juárez, </w:t>
      </w:r>
      <w:r w:rsidR="00087F68" w:rsidRPr="000A149F">
        <w:rPr>
          <w:rFonts w:ascii="Arial" w:hAnsi="Arial" w:cs="Arial"/>
          <w:sz w:val="24"/>
          <w:szCs w:val="24"/>
        </w:rPr>
        <w:t>a</w:t>
      </w:r>
      <w:r w:rsidR="009C6EC5" w:rsidRPr="000A149F">
        <w:rPr>
          <w:rFonts w:ascii="Arial" w:hAnsi="Arial" w:cs="Arial"/>
          <w:sz w:val="24"/>
          <w:szCs w:val="24"/>
        </w:rPr>
        <w:t>nte la fe del Notario Público número 49 en el Estado, por lo que está apegada al principio de legalidad relacionado con los artículos 14 y 16 de la Ley Suprema</w:t>
      </w:r>
      <w:r w:rsidR="00607804" w:rsidRPr="000A149F">
        <w:rPr>
          <w:rFonts w:ascii="Arial" w:hAnsi="Arial" w:cs="Arial"/>
          <w:sz w:val="24"/>
          <w:szCs w:val="24"/>
        </w:rPr>
        <w:t>.</w:t>
      </w:r>
    </w:p>
    <w:p w14:paraId="6D32DBCA" w14:textId="738D0E87" w:rsidR="005843C0" w:rsidRPr="000A149F" w:rsidRDefault="00607804" w:rsidP="007724C4">
      <w:pPr>
        <w:spacing w:before="240" w:after="0" w:line="360" w:lineRule="auto"/>
        <w:ind w:firstLine="709"/>
        <w:jc w:val="both"/>
        <w:rPr>
          <w:rFonts w:ascii="Arial" w:hAnsi="Arial" w:cs="Arial"/>
          <w:sz w:val="24"/>
          <w:szCs w:val="24"/>
        </w:rPr>
      </w:pPr>
      <w:r w:rsidRPr="000A149F">
        <w:rPr>
          <w:rFonts w:ascii="Arial" w:hAnsi="Arial" w:cs="Arial"/>
          <w:sz w:val="24"/>
          <w:szCs w:val="24"/>
        </w:rPr>
        <w:t>Así también, señala que s</w:t>
      </w:r>
      <w:r w:rsidR="005F0C11" w:rsidRPr="000A149F">
        <w:rPr>
          <w:rFonts w:ascii="Arial" w:hAnsi="Arial" w:cs="Arial"/>
          <w:sz w:val="24"/>
          <w:szCs w:val="24"/>
        </w:rPr>
        <w:t>i</w:t>
      </w:r>
      <w:r w:rsidRPr="000A149F">
        <w:rPr>
          <w:rFonts w:ascii="Arial" w:hAnsi="Arial" w:cs="Arial"/>
          <w:sz w:val="24"/>
          <w:szCs w:val="24"/>
        </w:rPr>
        <w:t xml:space="preserve"> la parte actora no estaba de acuerdo con los efectos del fallo emitido en el expediente </w:t>
      </w:r>
      <w:r w:rsidR="00F86509">
        <w:rPr>
          <w:rFonts w:ascii="Arial" w:hAnsi="Arial" w:cs="Arial"/>
          <w:sz w:val="24"/>
          <w:szCs w:val="24"/>
        </w:rPr>
        <w:t>**********</w:t>
      </w:r>
      <w:r w:rsidRPr="000A149F">
        <w:rPr>
          <w:rFonts w:ascii="Arial" w:hAnsi="Arial" w:cs="Arial"/>
          <w:sz w:val="24"/>
          <w:szCs w:val="24"/>
        </w:rPr>
        <w:t xml:space="preserve"> de la Cuarta Sala, debió agotar el recurso de revisión previsto en la Ley de Procedimiento y Justicia </w:t>
      </w:r>
      <w:r w:rsidRPr="000A149F">
        <w:rPr>
          <w:rFonts w:ascii="Arial" w:hAnsi="Arial" w:cs="Arial"/>
          <w:sz w:val="24"/>
          <w:szCs w:val="24"/>
        </w:rPr>
        <w:lastRenderedPageBreak/>
        <w:t>Administrativa para el Estado de Oaxaca y al no haberlo hecho consintió la sentencia y precluyó su derecho para inconformarse.</w:t>
      </w:r>
    </w:p>
    <w:p w14:paraId="75BAF18C" w14:textId="32688200" w:rsidR="00EF1C9B" w:rsidRPr="000A149F" w:rsidRDefault="00BA44ED" w:rsidP="001E7A40">
      <w:pPr>
        <w:spacing w:before="240" w:after="0" w:line="360" w:lineRule="auto"/>
        <w:ind w:firstLine="709"/>
        <w:jc w:val="both"/>
        <w:rPr>
          <w:rFonts w:ascii="Arial" w:hAnsi="Arial" w:cs="Arial"/>
          <w:sz w:val="24"/>
          <w:szCs w:val="24"/>
        </w:rPr>
      </w:pPr>
      <w:r w:rsidRPr="000A149F">
        <w:rPr>
          <w:rFonts w:ascii="Arial" w:hAnsi="Arial" w:cs="Arial"/>
          <w:sz w:val="24"/>
          <w:szCs w:val="24"/>
        </w:rPr>
        <w:t>Contestación al quinto concepto de impugnación;</w:t>
      </w:r>
      <w:r w:rsidR="00667435" w:rsidRPr="000A149F">
        <w:rPr>
          <w:rFonts w:ascii="Arial" w:hAnsi="Arial" w:cs="Arial"/>
          <w:sz w:val="24"/>
          <w:szCs w:val="24"/>
        </w:rPr>
        <w:t xml:space="preserve"> manifiesta que el oficio </w:t>
      </w:r>
      <w:r w:rsidR="00F86509">
        <w:rPr>
          <w:rFonts w:ascii="Arial" w:hAnsi="Arial" w:cs="Arial"/>
          <w:sz w:val="24"/>
          <w:szCs w:val="24"/>
        </w:rPr>
        <w:t>**********</w:t>
      </w:r>
      <w:r w:rsidR="002D6D01" w:rsidRPr="000A149F">
        <w:rPr>
          <w:rFonts w:ascii="Arial" w:hAnsi="Arial" w:cs="Arial"/>
          <w:sz w:val="24"/>
          <w:szCs w:val="24"/>
        </w:rPr>
        <w:t xml:space="preserve"> de veinticuatro de junio de dos mil diecinueve es válido por que contiene firma autógrafa de puño y letra como se aprecia en el oficio, por lo que con ello cumple con la garantía de legalidad establecida en el artículo 16 de la Constitución Federal.</w:t>
      </w:r>
    </w:p>
    <w:p w14:paraId="5C55ACC3" w14:textId="77777777" w:rsidR="0005640B" w:rsidRPr="000A149F" w:rsidRDefault="0005640B" w:rsidP="006C7288">
      <w:pPr>
        <w:spacing w:line="360" w:lineRule="auto"/>
        <w:jc w:val="both"/>
        <w:rPr>
          <w:rFonts w:ascii="Arial" w:hAnsi="Arial" w:cs="Arial"/>
          <w:b/>
          <w:sz w:val="24"/>
          <w:szCs w:val="24"/>
        </w:rPr>
      </w:pPr>
    </w:p>
    <w:p w14:paraId="45862649" w14:textId="7BCA1CDB" w:rsidR="00243B8B" w:rsidRPr="000A149F" w:rsidRDefault="0005640B" w:rsidP="0005640B">
      <w:pPr>
        <w:spacing w:line="360" w:lineRule="auto"/>
        <w:ind w:firstLine="567"/>
        <w:jc w:val="both"/>
        <w:rPr>
          <w:rFonts w:ascii="Arial" w:eastAsia="Calibri" w:hAnsi="Arial" w:cs="Arial"/>
          <w:bCs/>
          <w:sz w:val="24"/>
          <w:szCs w:val="24"/>
        </w:rPr>
      </w:pPr>
      <w:r w:rsidRPr="000A149F">
        <w:rPr>
          <w:rFonts w:ascii="Arial" w:hAnsi="Arial" w:cs="Arial"/>
          <w:b/>
          <w:sz w:val="24"/>
          <w:szCs w:val="24"/>
        </w:rPr>
        <w:t>Ahora</w:t>
      </w:r>
      <w:r w:rsidRPr="000A149F">
        <w:rPr>
          <w:rFonts w:ascii="Arial" w:hAnsi="Arial" w:cs="Arial"/>
          <w:sz w:val="24"/>
          <w:szCs w:val="24"/>
        </w:rPr>
        <w:t xml:space="preserve"> </w:t>
      </w:r>
      <w:r w:rsidRPr="000A149F">
        <w:rPr>
          <w:rFonts w:ascii="Arial" w:hAnsi="Arial" w:cs="Arial"/>
          <w:b/>
          <w:bCs/>
          <w:sz w:val="24"/>
          <w:szCs w:val="24"/>
        </w:rPr>
        <w:t xml:space="preserve">bien, </w:t>
      </w:r>
      <w:r w:rsidRPr="000A149F">
        <w:rPr>
          <w:rFonts w:ascii="Arial" w:hAnsi="Arial" w:cs="Arial"/>
          <w:sz w:val="24"/>
          <w:szCs w:val="24"/>
        </w:rPr>
        <w:t xml:space="preserve">el análisis de los conceptos de impugnación se realizará tomando </w:t>
      </w:r>
      <w:r w:rsidRPr="000A149F">
        <w:rPr>
          <w:rFonts w:ascii="Arial" w:eastAsia="Calibri" w:hAnsi="Arial" w:cs="Arial"/>
          <w:bCs/>
          <w:sz w:val="24"/>
          <w:szCs w:val="24"/>
        </w:rPr>
        <w:t xml:space="preserve">como </w:t>
      </w:r>
      <w:r w:rsidR="00243B8B" w:rsidRPr="000A149F">
        <w:rPr>
          <w:rFonts w:ascii="Arial" w:eastAsia="Calibri" w:hAnsi="Arial" w:cs="Arial"/>
          <w:bCs/>
          <w:sz w:val="24"/>
          <w:szCs w:val="24"/>
        </w:rPr>
        <w:t xml:space="preserve">base </w:t>
      </w:r>
      <w:r w:rsidR="00243B8B" w:rsidRPr="000A149F">
        <w:rPr>
          <w:rFonts w:ascii="Arial" w:eastAsia="Calibri" w:hAnsi="Arial" w:cs="Arial"/>
          <w:b/>
          <w:sz w:val="24"/>
          <w:szCs w:val="24"/>
        </w:rPr>
        <w:t>el principio de mayor beneficio</w:t>
      </w:r>
      <w:r w:rsidR="00243B8B" w:rsidRPr="000A149F">
        <w:rPr>
          <w:rFonts w:ascii="Arial" w:eastAsia="Calibri" w:hAnsi="Arial" w:cs="Arial"/>
          <w:bCs/>
          <w:sz w:val="24"/>
          <w:szCs w:val="24"/>
        </w:rPr>
        <w:t>, al que se encuentran sujetos los pronunciamientos de entes jurídicos que tenga</w:t>
      </w:r>
      <w:r w:rsidR="000D211C" w:rsidRPr="000A149F">
        <w:rPr>
          <w:rFonts w:ascii="Arial" w:eastAsia="Calibri" w:hAnsi="Arial" w:cs="Arial"/>
          <w:bCs/>
          <w:sz w:val="24"/>
          <w:szCs w:val="24"/>
        </w:rPr>
        <w:t>n</w:t>
      </w:r>
      <w:r w:rsidR="00243B8B" w:rsidRPr="000A149F">
        <w:rPr>
          <w:rFonts w:ascii="Arial" w:eastAsia="Calibri" w:hAnsi="Arial" w:cs="Arial"/>
          <w:bCs/>
          <w:sz w:val="24"/>
          <w:szCs w:val="24"/>
        </w:rPr>
        <w:t xml:space="preserve"> jurisdicción sobre determinados asuntos que consiste en brindar preferencia al análisis de argumentos que, de resultar fundados, otorgarían la máxima protección que el ente jurisdiccional pueda brindar,</w:t>
      </w:r>
      <w:r w:rsidR="006074D0" w:rsidRPr="000A149F">
        <w:rPr>
          <w:rFonts w:ascii="Arial" w:eastAsia="Calibri" w:hAnsi="Arial" w:cs="Arial"/>
          <w:bCs/>
          <w:sz w:val="24"/>
          <w:szCs w:val="24"/>
        </w:rPr>
        <w:t xml:space="preserve"> así como </w:t>
      </w:r>
      <w:r w:rsidR="000D211C" w:rsidRPr="000A149F">
        <w:rPr>
          <w:rFonts w:ascii="Arial" w:eastAsia="Calibri" w:hAnsi="Arial" w:cs="Arial"/>
          <w:bCs/>
          <w:sz w:val="24"/>
          <w:szCs w:val="24"/>
        </w:rPr>
        <w:t>atendiendo</w:t>
      </w:r>
      <w:r w:rsidR="006074D0" w:rsidRPr="000A149F">
        <w:rPr>
          <w:rFonts w:ascii="Arial" w:eastAsia="Calibri" w:hAnsi="Arial" w:cs="Arial"/>
          <w:bCs/>
          <w:sz w:val="24"/>
          <w:szCs w:val="24"/>
        </w:rPr>
        <w:t xml:space="preserve"> a </w:t>
      </w:r>
      <w:r w:rsidR="00243B8B" w:rsidRPr="000A149F">
        <w:rPr>
          <w:rFonts w:ascii="Arial" w:hAnsi="Arial" w:cs="Arial"/>
          <w:b/>
          <w:bCs/>
          <w:sz w:val="24"/>
          <w:szCs w:val="24"/>
        </w:rPr>
        <w:t xml:space="preserve">la causa de pedir, </w:t>
      </w:r>
      <w:r w:rsidR="00243B8B" w:rsidRPr="000A149F">
        <w:rPr>
          <w:rFonts w:ascii="Arial" w:hAnsi="Arial" w:cs="Arial"/>
          <w:sz w:val="24"/>
          <w:szCs w:val="24"/>
        </w:rPr>
        <w:t xml:space="preserve">la cual implica que en este asunto se </w:t>
      </w:r>
      <w:r w:rsidR="000D211C" w:rsidRPr="000A149F">
        <w:rPr>
          <w:rFonts w:ascii="Arial" w:hAnsi="Arial" w:cs="Arial"/>
          <w:sz w:val="24"/>
          <w:szCs w:val="24"/>
        </w:rPr>
        <w:t>estudien</w:t>
      </w:r>
      <w:r w:rsidR="00243B8B" w:rsidRPr="000A149F">
        <w:rPr>
          <w:rFonts w:ascii="Arial" w:hAnsi="Arial" w:cs="Arial"/>
          <w:sz w:val="24"/>
          <w:szCs w:val="24"/>
        </w:rPr>
        <w:t xml:space="preserve"> diversos razonamientos expresados en su integridad por la parte actora en su demanda respecto a los agravios que estima le causó el acto impugnado, teniendo como apoyo, el criterio jurisprudencial:</w:t>
      </w:r>
    </w:p>
    <w:p w14:paraId="12E20E3F" w14:textId="0DFD7141" w:rsidR="00243B8B" w:rsidRPr="000A149F" w:rsidRDefault="00243B8B" w:rsidP="00D6409B">
      <w:pPr>
        <w:pStyle w:val="Sinespaciado"/>
        <w:tabs>
          <w:tab w:val="left" w:pos="709"/>
        </w:tabs>
        <w:spacing w:line="276" w:lineRule="auto"/>
        <w:ind w:left="567" w:right="758"/>
        <w:jc w:val="both"/>
        <w:rPr>
          <w:i/>
          <w:iCs/>
          <w:sz w:val="24"/>
          <w:szCs w:val="24"/>
        </w:rPr>
      </w:pPr>
      <w:r w:rsidRPr="000A149F">
        <w:rPr>
          <w:b/>
          <w:bCs/>
          <w:i/>
          <w:iCs/>
          <w:sz w:val="24"/>
          <w:szCs w:val="24"/>
        </w:rPr>
        <w:t>“CONCEPTOS DE VIOLACIÓN. PARA QUE SE ESTUDIEN, BASTA CON EXPRESAR CLARAMENTE EN LA DEMANDA DE GARANTÍAS LA CAUSA DE PEDIR. (…)”</w:t>
      </w:r>
      <w:r w:rsidRPr="000A149F">
        <w:rPr>
          <w:rStyle w:val="Refdenotaalpie"/>
          <w:b/>
          <w:bCs/>
          <w:i/>
          <w:iCs/>
          <w:sz w:val="24"/>
          <w:szCs w:val="24"/>
        </w:rPr>
        <w:footnoteReference w:id="7"/>
      </w:r>
      <w:r w:rsidRPr="000A149F">
        <w:rPr>
          <w:i/>
          <w:iCs/>
          <w:sz w:val="24"/>
          <w:szCs w:val="24"/>
        </w:rPr>
        <w:t xml:space="preserve"> </w:t>
      </w:r>
    </w:p>
    <w:p w14:paraId="454D6E82" w14:textId="6D11D407" w:rsidR="008D0DEC" w:rsidRPr="000A149F" w:rsidRDefault="0005640B" w:rsidP="008D0DEC">
      <w:pPr>
        <w:spacing w:line="360" w:lineRule="auto"/>
        <w:ind w:firstLine="567"/>
        <w:jc w:val="both"/>
        <w:rPr>
          <w:rFonts w:ascii="Arial" w:hAnsi="Arial" w:cs="Arial"/>
          <w:bCs/>
          <w:sz w:val="24"/>
          <w:szCs w:val="24"/>
        </w:rPr>
      </w:pPr>
      <w:r w:rsidRPr="000A149F">
        <w:rPr>
          <w:rFonts w:ascii="Arial" w:hAnsi="Arial" w:cs="Arial"/>
          <w:bCs/>
          <w:sz w:val="24"/>
          <w:szCs w:val="24"/>
        </w:rPr>
        <w:t xml:space="preserve">En ese orden de ideas, </w:t>
      </w:r>
      <w:r w:rsidR="000D211C" w:rsidRPr="000A149F">
        <w:rPr>
          <w:rFonts w:ascii="Arial" w:hAnsi="Arial" w:cs="Arial"/>
          <w:b/>
          <w:sz w:val="24"/>
          <w:szCs w:val="24"/>
        </w:rPr>
        <w:t xml:space="preserve">resultan sustancialmente fundados </w:t>
      </w:r>
      <w:r w:rsidRPr="000A149F">
        <w:rPr>
          <w:rFonts w:ascii="Arial" w:hAnsi="Arial" w:cs="Arial"/>
          <w:b/>
          <w:sz w:val="24"/>
          <w:szCs w:val="24"/>
        </w:rPr>
        <w:t>el primero, tercero y cuarto conceptos de impugnación vertidos por la parte actora</w:t>
      </w:r>
      <w:r w:rsidR="003A215F" w:rsidRPr="000A149F">
        <w:rPr>
          <w:rFonts w:ascii="Arial" w:hAnsi="Arial" w:cs="Arial"/>
          <w:b/>
          <w:sz w:val="24"/>
          <w:szCs w:val="24"/>
        </w:rPr>
        <w:t>.</w:t>
      </w:r>
    </w:p>
    <w:p w14:paraId="3D0DF736" w14:textId="0DC5F6EF" w:rsidR="00863A0E" w:rsidRPr="000A149F" w:rsidRDefault="00B7183A" w:rsidP="00523428">
      <w:pPr>
        <w:spacing w:before="240" w:line="360" w:lineRule="auto"/>
        <w:ind w:firstLine="708"/>
        <w:jc w:val="both"/>
        <w:rPr>
          <w:rFonts w:ascii="Arial" w:hAnsi="Arial" w:cs="Arial"/>
          <w:sz w:val="24"/>
          <w:szCs w:val="24"/>
        </w:rPr>
      </w:pPr>
      <w:r w:rsidRPr="000A149F">
        <w:rPr>
          <w:rFonts w:ascii="Arial" w:hAnsi="Arial" w:cs="Arial"/>
          <w:sz w:val="24"/>
          <w:szCs w:val="24"/>
        </w:rPr>
        <w:t>L</w:t>
      </w:r>
      <w:r w:rsidR="00195236" w:rsidRPr="000A149F">
        <w:rPr>
          <w:rFonts w:ascii="Arial" w:hAnsi="Arial" w:cs="Arial"/>
          <w:sz w:val="24"/>
          <w:szCs w:val="24"/>
        </w:rPr>
        <w:t xml:space="preserve">o anterior es así, pues </w:t>
      </w:r>
      <w:r w:rsidR="006C7288" w:rsidRPr="000A149F">
        <w:rPr>
          <w:rFonts w:ascii="Arial" w:hAnsi="Arial" w:cs="Arial"/>
          <w:sz w:val="24"/>
          <w:szCs w:val="24"/>
        </w:rPr>
        <w:t xml:space="preserve">se advierte que el oficio </w:t>
      </w:r>
      <w:r w:rsidR="00F86509">
        <w:rPr>
          <w:rFonts w:ascii="Arial" w:hAnsi="Arial" w:cs="Arial"/>
          <w:sz w:val="24"/>
          <w:szCs w:val="24"/>
        </w:rPr>
        <w:t>**********</w:t>
      </w:r>
      <w:r w:rsidR="00395C02" w:rsidRPr="000A149F">
        <w:rPr>
          <w:rFonts w:ascii="Arial" w:hAnsi="Arial" w:cs="Arial"/>
          <w:sz w:val="24"/>
          <w:szCs w:val="24"/>
        </w:rPr>
        <w:t xml:space="preserve"> de fecha </w:t>
      </w:r>
      <w:r w:rsidR="00D32AE2" w:rsidRPr="000A149F">
        <w:rPr>
          <w:rFonts w:ascii="Arial" w:hAnsi="Arial" w:cs="Arial"/>
          <w:sz w:val="24"/>
          <w:szCs w:val="24"/>
        </w:rPr>
        <w:t xml:space="preserve">veinticuatro </w:t>
      </w:r>
      <w:r w:rsidR="00395C02" w:rsidRPr="000A149F">
        <w:rPr>
          <w:rFonts w:ascii="Arial" w:hAnsi="Arial" w:cs="Arial"/>
          <w:sz w:val="24"/>
          <w:szCs w:val="24"/>
        </w:rPr>
        <w:t>de junio de dos mil diecinueve</w:t>
      </w:r>
      <w:r w:rsidR="00BA7835" w:rsidRPr="000A149F">
        <w:rPr>
          <w:rFonts w:ascii="Arial" w:hAnsi="Arial" w:cs="Arial"/>
          <w:sz w:val="24"/>
          <w:szCs w:val="24"/>
        </w:rPr>
        <w:t xml:space="preserve">, </w:t>
      </w:r>
      <w:r w:rsidR="008D0DEC" w:rsidRPr="000A149F">
        <w:rPr>
          <w:rFonts w:ascii="Arial" w:hAnsi="Arial" w:cs="Arial"/>
          <w:sz w:val="24"/>
          <w:szCs w:val="24"/>
        </w:rPr>
        <w:t xml:space="preserve">emitido por el Director General de Notarias y Archivo General de Notarias </w:t>
      </w:r>
      <w:r w:rsidR="00BA7835" w:rsidRPr="000A149F">
        <w:rPr>
          <w:rFonts w:ascii="Arial" w:hAnsi="Arial" w:cs="Arial"/>
          <w:sz w:val="24"/>
          <w:szCs w:val="24"/>
        </w:rPr>
        <w:t xml:space="preserve">que obra a foja 23 del presente </w:t>
      </w:r>
      <w:r w:rsidR="00BA7835" w:rsidRPr="000A149F">
        <w:rPr>
          <w:rFonts w:ascii="Arial" w:hAnsi="Arial" w:cs="Arial"/>
          <w:sz w:val="24"/>
          <w:szCs w:val="24"/>
        </w:rPr>
        <w:lastRenderedPageBreak/>
        <w:t>expediente</w:t>
      </w:r>
      <w:r w:rsidR="008D0DEC" w:rsidRPr="000A149F">
        <w:rPr>
          <w:rFonts w:ascii="Arial" w:hAnsi="Arial" w:cs="Arial"/>
          <w:sz w:val="24"/>
          <w:szCs w:val="24"/>
        </w:rPr>
        <w:t>, e</w:t>
      </w:r>
      <w:r w:rsidR="00195236" w:rsidRPr="000A149F">
        <w:rPr>
          <w:rFonts w:ascii="Arial" w:hAnsi="Arial" w:cs="Arial"/>
          <w:sz w:val="24"/>
          <w:szCs w:val="24"/>
        </w:rPr>
        <w:t>l cual</w:t>
      </w:r>
      <w:r w:rsidR="00FD2C85" w:rsidRPr="000A149F">
        <w:rPr>
          <w:rFonts w:ascii="Arial" w:hAnsi="Arial" w:cs="Arial"/>
          <w:sz w:val="24"/>
          <w:szCs w:val="24"/>
        </w:rPr>
        <w:t xml:space="preserve"> </w:t>
      </w:r>
      <w:r w:rsidR="008D0DEC" w:rsidRPr="000A149F">
        <w:rPr>
          <w:rFonts w:ascii="Arial" w:hAnsi="Arial" w:cs="Arial"/>
          <w:sz w:val="24"/>
          <w:szCs w:val="24"/>
        </w:rPr>
        <w:t>tiene</w:t>
      </w:r>
      <w:r w:rsidR="00FD2C85" w:rsidRPr="000A149F">
        <w:rPr>
          <w:rFonts w:ascii="Arial" w:hAnsi="Arial" w:cs="Arial"/>
          <w:sz w:val="24"/>
          <w:szCs w:val="24"/>
        </w:rPr>
        <w:t xml:space="preserve"> valor</w:t>
      </w:r>
      <w:r w:rsidR="00BA7835" w:rsidRPr="000A149F">
        <w:rPr>
          <w:rFonts w:ascii="Arial" w:hAnsi="Arial" w:cs="Arial"/>
          <w:sz w:val="24"/>
          <w:szCs w:val="24"/>
        </w:rPr>
        <w:t xml:space="preserve"> probatorio plen</w:t>
      </w:r>
      <w:r w:rsidR="00195236" w:rsidRPr="000A149F">
        <w:rPr>
          <w:rFonts w:ascii="Arial" w:hAnsi="Arial" w:cs="Arial"/>
          <w:sz w:val="24"/>
          <w:szCs w:val="24"/>
        </w:rPr>
        <w:t>o</w:t>
      </w:r>
      <w:r w:rsidR="008D0DEC" w:rsidRPr="000A149F">
        <w:rPr>
          <w:rFonts w:ascii="Arial" w:hAnsi="Arial" w:cs="Arial"/>
          <w:sz w:val="24"/>
          <w:szCs w:val="24"/>
        </w:rPr>
        <w:t xml:space="preserve"> por estar contenido en documento público</w:t>
      </w:r>
      <w:r w:rsidR="00BA7835" w:rsidRPr="000A149F">
        <w:rPr>
          <w:rFonts w:ascii="Arial" w:hAnsi="Arial" w:cs="Arial"/>
          <w:sz w:val="24"/>
          <w:szCs w:val="24"/>
        </w:rPr>
        <w:t xml:space="preserve"> conforme al artículo 203</w:t>
      </w:r>
      <w:r w:rsidR="00D4465B" w:rsidRPr="000A149F">
        <w:rPr>
          <w:rFonts w:ascii="Arial" w:hAnsi="Arial" w:cs="Arial"/>
          <w:sz w:val="24"/>
          <w:szCs w:val="24"/>
        </w:rPr>
        <w:t>,</w:t>
      </w:r>
      <w:r w:rsidR="00BA7835" w:rsidRPr="000A149F">
        <w:rPr>
          <w:rFonts w:ascii="Arial" w:hAnsi="Arial" w:cs="Arial"/>
          <w:sz w:val="24"/>
          <w:szCs w:val="24"/>
        </w:rPr>
        <w:t xml:space="preserve"> </w:t>
      </w:r>
      <w:r w:rsidR="007755EC" w:rsidRPr="000A149F">
        <w:rPr>
          <w:rFonts w:ascii="Arial" w:hAnsi="Arial" w:cs="Arial"/>
          <w:sz w:val="24"/>
          <w:szCs w:val="24"/>
        </w:rPr>
        <w:t>fracción I de la Ley de Procedimiento y Justicia Administrativa para el Estado de Oaxaca</w:t>
      </w:r>
      <w:r w:rsidR="00195236" w:rsidRPr="000A149F">
        <w:rPr>
          <w:rFonts w:ascii="Arial" w:hAnsi="Arial" w:cs="Arial"/>
          <w:sz w:val="24"/>
          <w:szCs w:val="24"/>
        </w:rPr>
        <w:t>,</w:t>
      </w:r>
      <w:r w:rsidR="007755EC" w:rsidRPr="000A149F">
        <w:rPr>
          <w:rFonts w:ascii="Arial" w:hAnsi="Arial" w:cs="Arial"/>
          <w:sz w:val="24"/>
          <w:szCs w:val="24"/>
        </w:rPr>
        <w:t xml:space="preserve"> </w:t>
      </w:r>
      <w:r w:rsidR="00087F68" w:rsidRPr="000A149F">
        <w:rPr>
          <w:rFonts w:ascii="Arial" w:hAnsi="Arial" w:cs="Arial"/>
          <w:sz w:val="24"/>
          <w:szCs w:val="24"/>
        </w:rPr>
        <w:t xml:space="preserve">por sí mismo y al tratarse de un nuevo acto </w:t>
      </w:r>
      <w:r w:rsidR="00B311BA" w:rsidRPr="000A149F">
        <w:rPr>
          <w:rFonts w:ascii="Arial" w:hAnsi="Arial" w:cs="Arial"/>
          <w:sz w:val="24"/>
          <w:szCs w:val="24"/>
        </w:rPr>
        <w:t xml:space="preserve">resulta </w:t>
      </w:r>
      <w:r w:rsidR="007755EC" w:rsidRPr="000A149F">
        <w:rPr>
          <w:rFonts w:ascii="Arial" w:hAnsi="Arial" w:cs="Arial"/>
          <w:sz w:val="24"/>
          <w:szCs w:val="24"/>
        </w:rPr>
        <w:t xml:space="preserve">violatorio </w:t>
      </w:r>
      <w:r w:rsidR="00803639" w:rsidRPr="000A149F">
        <w:rPr>
          <w:rFonts w:ascii="Arial" w:hAnsi="Arial" w:cs="Arial"/>
          <w:sz w:val="24"/>
          <w:szCs w:val="24"/>
        </w:rPr>
        <w:t>al</w:t>
      </w:r>
      <w:r w:rsidR="007755EC" w:rsidRPr="000A149F">
        <w:rPr>
          <w:rFonts w:ascii="Arial" w:hAnsi="Arial" w:cs="Arial"/>
          <w:sz w:val="24"/>
          <w:szCs w:val="24"/>
        </w:rPr>
        <w:t xml:space="preserve"> </w:t>
      </w:r>
      <w:r w:rsidR="007C2FDA" w:rsidRPr="000A149F">
        <w:rPr>
          <w:rFonts w:ascii="Arial" w:hAnsi="Arial" w:cs="Arial"/>
          <w:sz w:val="24"/>
          <w:szCs w:val="24"/>
        </w:rPr>
        <w:t>principio</w:t>
      </w:r>
      <w:r w:rsidR="007755EC" w:rsidRPr="000A149F">
        <w:rPr>
          <w:rFonts w:ascii="Arial" w:hAnsi="Arial" w:cs="Arial"/>
          <w:sz w:val="24"/>
          <w:szCs w:val="24"/>
        </w:rPr>
        <w:t xml:space="preserve"> de legalidad</w:t>
      </w:r>
      <w:r w:rsidR="00B311BA" w:rsidRPr="000A149F">
        <w:rPr>
          <w:rFonts w:ascii="Arial" w:hAnsi="Arial" w:cs="Arial"/>
          <w:sz w:val="24"/>
          <w:szCs w:val="24"/>
        </w:rPr>
        <w:t>,</w:t>
      </w:r>
      <w:r w:rsidR="00195236" w:rsidRPr="000A149F">
        <w:rPr>
          <w:rFonts w:ascii="Arial" w:hAnsi="Arial" w:cs="Arial"/>
          <w:sz w:val="24"/>
          <w:szCs w:val="24"/>
        </w:rPr>
        <w:t xml:space="preserve"> previsto en los artículos 14 y 16 de la Constitución Federal, </w:t>
      </w:r>
      <w:r w:rsidR="00523428" w:rsidRPr="000A149F">
        <w:rPr>
          <w:rFonts w:ascii="Arial" w:hAnsi="Arial" w:cs="Arial"/>
          <w:sz w:val="24"/>
          <w:szCs w:val="24"/>
        </w:rPr>
        <w:t xml:space="preserve">pues no </w:t>
      </w:r>
      <w:r w:rsidR="00D82FB5" w:rsidRPr="000A149F">
        <w:rPr>
          <w:rFonts w:ascii="Arial" w:hAnsi="Arial" w:cs="Arial"/>
          <w:sz w:val="24"/>
          <w:szCs w:val="24"/>
        </w:rPr>
        <w:t>contesta</w:t>
      </w:r>
      <w:r w:rsidR="00B311BA" w:rsidRPr="000A149F">
        <w:rPr>
          <w:rFonts w:ascii="Arial" w:hAnsi="Arial" w:cs="Arial"/>
          <w:sz w:val="24"/>
          <w:szCs w:val="24"/>
        </w:rPr>
        <w:t xml:space="preserve"> lo  solicitado por el Licenciado Alfredo Castillo Colmenares Notario Público Número 25 en el Estado, en su escrito de veintidós de mayo de dos mil dieciocho</w:t>
      </w:r>
      <w:r w:rsidR="00643BD4" w:rsidRPr="000A149F">
        <w:rPr>
          <w:rFonts w:ascii="Arial" w:hAnsi="Arial" w:cs="Arial"/>
          <w:sz w:val="24"/>
          <w:szCs w:val="24"/>
        </w:rPr>
        <w:t xml:space="preserve">, </w:t>
      </w:r>
      <w:r w:rsidR="00D82FB5" w:rsidRPr="000A149F">
        <w:rPr>
          <w:rFonts w:ascii="Arial" w:hAnsi="Arial" w:cs="Arial"/>
          <w:sz w:val="24"/>
          <w:szCs w:val="24"/>
        </w:rPr>
        <w:t xml:space="preserve">mismo que </w:t>
      </w:r>
      <w:r w:rsidR="00523428" w:rsidRPr="000A149F">
        <w:rPr>
          <w:rFonts w:ascii="Arial" w:hAnsi="Arial" w:cs="Arial"/>
          <w:sz w:val="24"/>
          <w:szCs w:val="24"/>
        </w:rPr>
        <w:t xml:space="preserve"> fue</w:t>
      </w:r>
      <w:r w:rsidR="00643BD4" w:rsidRPr="000A149F">
        <w:rPr>
          <w:rFonts w:ascii="Arial" w:hAnsi="Arial" w:cs="Arial"/>
          <w:sz w:val="24"/>
          <w:szCs w:val="24"/>
        </w:rPr>
        <w:t xml:space="preserve"> </w:t>
      </w:r>
      <w:r w:rsidR="00523428" w:rsidRPr="000A149F">
        <w:rPr>
          <w:rFonts w:ascii="Arial" w:hAnsi="Arial" w:cs="Arial"/>
          <w:sz w:val="24"/>
          <w:szCs w:val="24"/>
        </w:rPr>
        <w:t xml:space="preserve">recibido </w:t>
      </w:r>
      <w:r w:rsidR="00643BD4" w:rsidRPr="000A149F">
        <w:rPr>
          <w:rFonts w:ascii="Arial" w:hAnsi="Arial" w:cs="Arial"/>
          <w:sz w:val="24"/>
          <w:szCs w:val="24"/>
        </w:rPr>
        <w:t xml:space="preserve">el treinta de mayo de dos mil dieciocho por la Dirección General de Notarias y Archivo General de Notarias, </w:t>
      </w:r>
      <w:r w:rsidR="00D82FB5" w:rsidRPr="000A149F">
        <w:rPr>
          <w:rFonts w:ascii="Arial" w:hAnsi="Arial" w:cs="Arial"/>
          <w:sz w:val="24"/>
          <w:szCs w:val="24"/>
        </w:rPr>
        <w:t xml:space="preserve">y </w:t>
      </w:r>
      <w:r w:rsidR="00643BD4" w:rsidRPr="000A149F">
        <w:rPr>
          <w:rFonts w:ascii="Arial" w:hAnsi="Arial" w:cs="Arial"/>
          <w:sz w:val="24"/>
          <w:szCs w:val="24"/>
        </w:rPr>
        <w:t xml:space="preserve">que obra a foja 28 del </w:t>
      </w:r>
      <w:r w:rsidR="00BD5EB0" w:rsidRPr="000A149F">
        <w:rPr>
          <w:rFonts w:ascii="Arial" w:hAnsi="Arial" w:cs="Arial"/>
          <w:sz w:val="24"/>
          <w:szCs w:val="24"/>
        </w:rPr>
        <w:t xml:space="preserve">expediente en que se actúa y </w:t>
      </w:r>
      <w:r w:rsidR="00052323" w:rsidRPr="000A149F">
        <w:rPr>
          <w:rFonts w:ascii="Arial" w:hAnsi="Arial" w:cs="Arial"/>
          <w:sz w:val="24"/>
          <w:szCs w:val="24"/>
        </w:rPr>
        <w:t>con</w:t>
      </w:r>
      <w:r w:rsidR="00BD5EB0" w:rsidRPr="000A149F">
        <w:rPr>
          <w:rFonts w:ascii="Arial" w:hAnsi="Arial" w:cs="Arial"/>
          <w:sz w:val="24"/>
          <w:szCs w:val="24"/>
        </w:rPr>
        <w:t xml:space="preserve"> pleno valor probatorio como lo señala el artículo 203, fracción I, de la Ley de la materia, por estar contenido en documento certificado ante notario público, </w:t>
      </w:r>
      <w:r w:rsidR="00523428" w:rsidRPr="000A149F">
        <w:rPr>
          <w:rFonts w:ascii="Arial" w:hAnsi="Arial" w:cs="Arial"/>
          <w:sz w:val="24"/>
          <w:szCs w:val="24"/>
        </w:rPr>
        <w:t>ofrecido como prueba por la parte actora en su demanda</w:t>
      </w:r>
      <w:r w:rsidR="00052323" w:rsidRPr="000A149F">
        <w:rPr>
          <w:rFonts w:ascii="Arial" w:hAnsi="Arial" w:cs="Arial"/>
          <w:sz w:val="24"/>
          <w:szCs w:val="24"/>
        </w:rPr>
        <w:t>,</w:t>
      </w:r>
      <w:r w:rsidR="00523428" w:rsidRPr="000A149F">
        <w:rPr>
          <w:rFonts w:ascii="Arial" w:hAnsi="Arial" w:cs="Arial"/>
          <w:sz w:val="24"/>
          <w:szCs w:val="24"/>
        </w:rPr>
        <w:t xml:space="preserve"> </w:t>
      </w:r>
      <w:r w:rsidR="00052323" w:rsidRPr="000A149F">
        <w:rPr>
          <w:rFonts w:ascii="Arial" w:hAnsi="Arial" w:cs="Arial"/>
          <w:sz w:val="24"/>
          <w:szCs w:val="24"/>
        </w:rPr>
        <w:t xml:space="preserve">que </w:t>
      </w:r>
      <w:r w:rsidR="008D0DEC" w:rsidRPr="000A149F">
        <w:rPr>
          <w:rFonts w:ascii="Arial" w:hAnsi="Arial" w:cs="Arial"/>
          <w:sz w:val="24"/>
          <w:szCs w:val="24"/>
        </w:rPr>
        <w:t>para mayor claridad en la parte que interesa</w:t>
      </w:r>
      <w:r w:rsidR="00643BD4" w:rsidRPr="000A149F">
        <w:rPr>
          <w:rFonts w:ascii="Arial" w:hAnsi="Arial" w:cs="Arial"/>
          <w:sz w:val="24"/>
          <w:szCs w:val="24"/>
        </w:rPr>
        <w:t xml:space="preserve"> se transcribe</w:t>
      </w:r>
      <w:r w:rsidR="00863A0E" w:rsidRPr="000A149F">
        <w:rPr>
          <w:rFonts w:ascii="Arial" w:hAnsi="Arial" w:cs="Arial"/>
          <w:sz w:val="24"/>
          <w:szCs w:val="24"/>
        </w:rPr>
        <w:t>:</w:t>
      </w:r>
    </w:p>
    <w:p w14:paraId="7A6D855A" w14:textId="470FC61D" w:rsidR="00D10EEE" w:rsidRPr="000A149F" w:rsidRDefault="00863A0E" w:rsidP="00863A0E">
      <w:pPr>
        <w:spacing w:before="240" w:line="360" w:lineRule="auto"/>
        <w:ind w:left="567" w:right="1041"/>
        <w:jc w:val="both"/>
        <w:rPr>
          <w:rFonts w:ascii="Arial" w:hAnsi="Arial" w:cs="Arial"/>
          <w:sz w:val="20"/>
          <w:szCs w:val="20"/>
        </w:rPr>
      </w:pPr>
      <w:r w:rsidRPr="000A149F">
        <w:rPr>
          <w:rFonts w:ascii="Arial" w:hAnsi="Arial" w:cs="Arial"/>
          <w:sz w:val="20"/>
          <w:szCs w:val="20"/>
        </w:rPr>
        <w:t xml:space="preserve">“(…) </w:t>
      </w:r>
      <w:r w:rsidR="00D10EEE" w:rsidRPr="000A149F">
        <w:rPr>
          <w:rFonts w:ascii="Arial" w:hAnsi="Arial" w:cs="Arial"/>
          <w:sz w:val="20"/>
          <w:szCs w:val="20"/>
        </w:rPr>
        <w:t>En atención a lo anterior, con fundamento en el artículo 882 Bis, Fracción III del Código de Procedimientos</w:t>
      </w:r>
      <w:r w:rsidR="00394CFF" w:rsidRPr="000A149F">
        <w:rPr>
          <w:rFonts w:ascii="Arial" w:hAnsi="Arial" w:cs="Arial"/>
          <w:sz w:val="20"/>
          <w:szCs w:val="20"/>
        </w:rPr>
        <w:t xml:space="preserve"> Civiles del Estado de Oaxaca, </w:t>
      </w:r>
      <w:r w:rsidR="00394CFF" w:rsidRPr="000A149F">
        <w:rPr>
          <w:rFonts w:ascii="Arial" w:hAnsi="Arial" w:cs="Arial"/>
          <w:b/>
          <w:bCs/>
          <w:sz w:val="20"/>
          <w:szCs w:val="20"/>
        </w:rPr>
        <w:t>SOLICITO a usted</w:t>
      </w:r>
      <w:r w:rsidR="00394CFF" w:rsidRPr="000A149F">
        <w:rPr>
          <w:rFonts w:ascii="Arial" w:hAnsi="Arial" w:cs="Arial"/>
          <w:sz w:val="20"/>
          <w:szCs w:val="20"/>
        </w:rPr>
        <w:t xml:space="preserve">, que previo al pago de los derechos correspondientes, </w:t>
      </w:r>
      <w:r w:rsidR="00394CFF" w:rsidRPr="000A149F">
        <w:rPr>
          <w:rFonts w:ascii="Arial" w:hAnsi="Arial" w:cs="Arial"/>
          <w:b/>
          <w:bCs/>
          <w:sz w:val="20"/>
          <w:szCs w:val="20"/>
        </w:rPr>
        <w:t xml:space="preserve">se me informe si el último TESTAMENTO que otorgó la señora </w:t>
      </w:r>
      <w:r w:rsidR="00F86509">
        <w:rPr>
          <w:rFonts w:ascii="Arial" w:hAnsi="Arial" w:cs="Arial"/>
          <w:b/>
          <w:bCs/>
          <w:sz w:val="20"/>
          <w:szCs w:val="20"/>
        </w:rPr>
        <w:t>**********</w:t>
      </w:r>
      <w:r w:rsidR="00394CFF" w:rsidRPr="000A149F">
        <w:rPr>
          <w:rFonts w:ascii="Arial" w:hAnsi="Arial" w:cs="Arial"/>
          <w:b/>
          <w:bCs/>
          <w:sz w:val="20"/>
          <w:szCs w:val="20"/>
        </w:rPr>
        <w:t xml:space="preserve">, fue el instrumento número </w:t>
      </w:r>
      <w:r w:rsidR="00F86509">
        <w:rPr>
          <w:rFonts w:ascii="Arial" w:hAnsi="Arial" w:cs="Arial"/>
          <w:b/>
          <w:bCs/>
          <w:sz w:val="20"/>
          <w:szCs w:val="20"/>
        </w:rPr>
        <w:t>**********</w:t>
      </w:r>
      <w:r w:rsidR="00394CFF" w:rsidRPr="000A149F">
        <w:rPr>
          <w:rFonts w:ascii="Arial" w:hAnsi="Arial" w:cs="Arial"/>
          <w:b/>
          <w:bCs/>
          <w:sz w:val="20"/>
          <w:szCs w:val="20"/>
        </w:rPr>
        <w:t xml:space="preserve">, volumen </w:t>
      </w:r>
      <w:r w:rsidR="00F86509">
        <w:rPr>
          <w:rFonts w:ascii="Arial" w:hAnsi="Arial" w:cs="Arial"/>
          <w:b/>
          <w:bCs/>
          <w:sz w:val="20"/>
          <w:szCs w:val="20"/>
        </w:rPr>
        <w:t>**********</w:t>
      </w:r>
      <w:r w:rsidR="00394CFF" w:rsidRPr="000A149F">
        <w:rPr>
          <w:rFonts w:ascii="Arial" w:hAnsi="Arial" w:cs="Arial"/>
          <w:b/>
          <w:bCs/>
          <w:sz w:val="20"/>
          <w:szCs w:val="20"/>
        </w:rPr>
        <w:t>, de fecha 4 de febrero del año 2009, otorgado en esta Ciudad de Oaxaca de Juárez, ante la fe del Notario Público núm. 49, Lic. JOSE AMANDO GOMÉZ ALBORES.</w:t>
      </w:r>
      <w:r w:rsidRPr="000A149F">
        <w:rPr>
          <w:rFonts w:ascii="Arial" w:hAnsi="Arial" w:cs="Arial"/>
          <w:b/>
          <w:bCs/>
          <w:sz w:val="20"/>
          <w:szCs w:val="20"/>
        </w:rPr>
        <w:t>(…)”</w:t>
      </w:r>
    </w:p>
    <w:p w14:paraId="2EA6C65C" w14:textId="77777777" w:rsidR="00C96CE1" w:rsidRPr="000A149F" w:rsidRDefault="00863A0E" w:rsidP="00C96CE1">
      <w:pPr>
        <w:spacing w:before="240" w:line="360" w:lineRule="auto"/>
        <w:jc w:val="both"/>
        <w:rPr>
          <w:rFonts w:ascii="Arial" w:hAnsi="Arial" w:cs="Arial"/>
          <w:sz w:val="20"/>
          <w:szCs w:val="20"/>
        </w:rPr>
      </w:pPr>
      <w:r w:rsidRPr="000A149F">
        <w:rPr>
          <w:rFonts w:ascii="Arial" w:hAnsi="Arial" w:cs="Arial"/>
          <w:sz w:val="20"/>
          <w:szCs w:val="20"/>
        </w:rPr>
        <w:t xml:space="preserve">             </w:t>
      </w:r>
      <w:r w:rsidR="00394CFF" w:rsidRPr="000A149F">
        <w:rPr>
          <w:rFonts w:ascii="Arial" w:hAnsi="Arial" w:cs="Arial"/>
          <w:sz w:val="20"/>
          <w:szCs w:val="20"/>
        </w:rPr>
        <w:t>(lo sombreado es propio)</w:t>
      </w:r>
    </w:p>
    <w:p w14:paraId="58EFDE68" w14:textId="2956A90A" w:rsidR="00B7183A" w:rsidRPr="000A149F" w:rsidRDefault="00052323" w:rsidP="00C96CE1">
      <w:pPr>
        <w:spacing w:before="240" w:line="360" w:lineRule="auto"/>
        <w:ind w:firstLine="851"/>
        <w:jc w:val="both"/>
        <w:rPr>
          <w:rFonts w:ascii="Arial" w:hAnsi="Arial" w:cs="Arial"/>
          <w:sz w:val="16"/>
          <w:szCs w:val="16"/>
        </w:rPr>
      </w:pPr>
      <w:r w:rsidRPr="000A149F">
        <w:rPr>
          <w:rFonts w:ascii="Arial" w:eastAsia="Calibri" w:hAnsi="Arial" w:cs="Arial"/>
          <w:bCs/>
          <w:sz w:val="24"/>
          <w:szCs w:val="24"/>
        </w:rPr>
        <w:t>Ahora</w:t>
      </w:r>
      <w:r w:rsidR="000A1F00" w:rsidRPr="000A149F">
        <w:rPr>
          <w:rFonts w:ascii="Arial" w:eastAsia="Calibri" w:hAnsi="Arial" w:cs="Arial"/>
          <w:bCs/>
          <w:sz w:val="24"/>
          <w:szCs w:val="24"/>
        </w:rPr>
        <w:t>,</w:t>
      </w:r>
      <w:r w:rsidR="00803639" w:rsidRPr="000A149F">
        <w:rPr>
          <w:rFonts w:ascii="Arial" w:eastAsia="Calibri" w:hAnsi="Arial" w:cs="Arial"/>
          <w:bCs/>
          <w:sz w:val="24"/>
          <w:szCs w:val="24"/>
        </w:rPr>
        <w:t xml:space="preserve"> como ya se dijo, </w:t>
      </w:r>
      <w:r w:rsidR="000A1F00" w:rsidRPr="000A149F">
        <w:rPr>
          <w:rFonts w:ascii="Arial" w:eastAsia="Calibri" w:hAnsi="Arial" w:cs="Arial"/>
          <w:bCs/>
          <w:sz w:val="24"/>
          <w:szCs w:val="24"/>
        </w:rPr>
        <w:t>el</w:t>
      </w:r>
      <w:r w:rsidR="00B7183A" w:rsidRPr="000A149F">
        <w:rPr>
          <w:rFonts w:ascii="Arial" w:eastAsia="Calibri" w:hAnsi="Arial" w:cs="Arial"/>
          <w:bCs/>
          <w:sz w:val="24"/>
          <w:szCs w:val="24"/>
        </w:rPr>
        <w:t xml:space="preserve"> acto </w:t>
      </w:r>
      <w:r w:rsidR="00AC5C1B" w:rsidRPr="000A149F">
        <w:rPr>
          <w:rFonts w:ascii="Arial" w:eastAsia="Calibri" w:hAnsi="Arial" w:cs="Arial"/>
          <w:bCs/>
          <w:sz w:val="24"/>
          <w:szCs w:val="24"/>
        </w:rPr>
        <w:t xml:space="preserve">aquí </w:t>
      </w:r>
      <w:r w:rsidR="00B7183A" w:rsidRPr="000A149F">
        <w:rPr>
          <w:rFonts w:ascii="Arial" w:eastAsia="Calibri" w:hAnsi="Arial" w:cs="Arial"/>
          <w:bCs/>
          <w:sz w:val="24"/>
          <w:szCs w:val="24"/>
        </w:rPr>
        <w:t xml:space="preserve">impugnado consistente en el oficio </w:t>
      </w:r>
      <w:r w:rsidR="00F86509">
        <w:rPr>
          <w:rFonts w:ascii="Arial" w:hAnsi="Arial" w:cs="Arial"/>
          <w:sz w:val="24"/>
          <w:szCs w:val="24"/>
        </w:rPr>
        <w:t>**********</w:t>
      </w:r>
      <w:r w:rsidR="00B7183A" w:rsidRPr="000A149F">
        <w:rPr>
          <w:rFonts w:ascii="Arial" w:hAnsi="Arial" w:cs="Arial"/>
          <w:sz w:val="24"/>
          <w:szCs w:val="24"/>
        </w:rPr>
        <w:t xml:space="preserve"> de fecha veinticuatro de junio de dos mil diecinueve, emitido por el Director General de Notarias y Archivo General de Notarias</w:t>
      </w:r>
      <w:r w:rsidR="0086001B" w:rsidRPr="000A149F">
        <w:rPr>
          <w:rFonts w:ascii="Arial" w:hAnsi="Arial" w:cs="Arial"/>
          <w:sz w:val="24"/>
          <w:szCs w:val="24"/>
        </w:rPr>
        <w:t xml:space="preserve"> del Estado</w:t>
      </w:r>
      <w:r w:rsidR="00B7183A" w:rsidRPr="000A149F">
        <w:rPr>
          <w:rFonts w:ascii="Arial" w:hAnsi="Arial" w:cs="Arial"/>
          <w:sz w:val="24"/>
          <w:szCs w:val="24"/>
        </w:rPr>
        <w:t>, el cual da respuesta a la petición anterior, dice lo siguiente:</w:t>
      </w:r>
    </w:p>
    <w:p w14:paraId="07C73E19" w14:textId="77777777" w:rsidR="0003407D" w:rsidRPr="000A149F" w:rsidRDefault="00666AF7" w:rsidP="00666AF7">
      <w:pPr>
        <w:spacing w:after="0" w:line="360" w:lineRule="auto"/>
        <w:ind w:left="567"/>
        <w:jc w:val="both"/>
        <w:rPr>
          <w:rFonts w:ascii="Arial" w:hAnsi="Arial" w:cs="Arial"/>
          <w:sz w:val="20"/>
          <w:szCs w:val="20"/>
        </w:rPr>
      </w:pPr>
      <w:r w:rsidRPr="000A149F">
        <w:rPr>
          <w:rFonts w:ascii="Arial" w:hAnsi="Arial" w:cs="Arial"/>
          <w:sz w:val="20"/>
          <w:szCs w:val="20"/>
        </w:rPr>
        <w:tab/>
      </w:r>
      <w:r w:rsidR="00D82D5A" w:rsidRPr="000A149F">
        <w:rPr>
          <w:rFonts w:ascii="Arial" w:hAnsi="Arial" w:cs="Arial"/>
          <w:sz w:val="20"/>
          <w:szCs w:val="20"/>
        </w:rPr>
        <w:t xml:space="preserve">  </w:t>
      </w:r>
    </w:p>
    <w:p w14:paraId="09AF360B" w14:textId="449E4B9A" w:rsidR="00666AF7" w:rsidRPr="000A149F" w:rsidRDefault="00037504" w:rsidP="00666AF7">
      <w:pPr>
        <w:spacing w:after="0" w:line="360" w:lineRule="auto"/>
        <w:ind w:left="567"/>
        <w:jc w:val="both"/>
        <w:rPr>
          <w:rFonts w:ascii="Arial" w:hAnsi="Arial" w:cs="Arial"/>
          <w:sz w:val="20"/>
          <w:szCs w:val="20"/>
        </w:rPr>
      </w:pPr>
      <w:r w:rsidRPr="000A149F">
        <w:rPr>
          <w:rFonts w:ascii="Arial" w:hAnsi="Arial" w:cs="Arial"/>
          <w:sz w:val="20"/>
          <w:szCs w:val="20"/>
        </w:rPr>
        <w:t>“</w:t>
      </w:r>
      <w:r w:rsidR="00666AF7" w:rsidRPr="000A149F">
        <w:rPr>
          <w:rFonts w:ascii="Arial" w:hAnsi="Arial" w:cs="Arial"/>
          <w:sz w:val="20"/>
          <w:szCs w:val="20"/>
        </w:rPr>
        <w:t>LIC. ALFREDO CASTILLO COLMENARES</w:t>
      </w:r>
    </w:p>
    <w:p w14:paraId="00C2254A" w14:textId="778F9B07" w:rsidR="00666AF7" w:rsidRPr="000A149F" w:rsidRDefault="00666AF7" w:rsidP="00666AF7">
      <w:pPr>
        <w:spacing w:after="0" w:line="360" w:lineRule="auto"/>
        <w:jc w:val="both"/>
        <w:rPr>
          <w:rFonts w:ascii="Arial" w:hAnsi="Arial" w:cs="Arial"/>
          <w:sz w:val="20"/>
          <w:szCs w:val="20"/>
        </w:rPr>
      </w:pPr>
      <w:r w:rsidRPr="000A149F">
        <w:rPr>
          <w:rFonts w:ascii="Arial" w:hAnsi="Arial" w:cs="Arial"/>
          <w:sz w:val="20"/>
          <w:szCs w:val="20"/>
        </w:rPr>
        <w:t xml:space="preserve">                NOTARIO PÚBLICO NÚMERO 25 EN EL ESTADO DE OAXACA.</w:t>
      </w:r>
    </w:p>
    <w:p w14:paraId="10032114" w14:textId="1E680000" w:rsidR="00643BD4" w:rsidRPr="000A149F" w:rsidRDefault="00666AF7" w:rsidP="00666AF7">
      <w:pPr>
        <w:spacing w:after="0" w:line="360" w:lineRule="auto"/>
        <w:jc w:val="both"/>
        <w:rPr>
          <w:rFonts w:ascii="Arial" w:hAnsi="Arial" w:cs="Arial"/>
          <w:sz w:val="20"/>
          <w:szCs w:val="20"/>
        </w:rPr>
      </w:pPr>
      <w:r w:rsidRPr="000A149F">
        <w:rPr>
          <w:rFonts w:ascii="Arial" w:hAnsi="Arial" w:cs="Arial"/>
          <w:sz w:val="20"/>
          <w:szCs w:val="20"/>
        </w:rPr>
        <w:t xml:space="preserve">                PRESENTE.</w:t>
      </w:r>
      <w:r w:rsidR="00B7183A" w:rsidRPr="000A149F">
        <w:rPr>
          <w:rFonts w:ascii="Arial" w:eastAsia="Calibri" w:hAnsi="Arial" w:cs="Arial"/>
          <w:bCs/>
          <w:sz w:val="20"/>
          <w:szCs w:val="20"/>
        </w:rPr>
        <w:t xml:space="preserve"> </w:t>
      </w:r>
    </w:p>
    <w:p w14:paraId="21DE5448" w14:textId="1410BF86" w:rsidR="001E7A40" w:rsidRPr="000A149F" w:rsidRDefault="00666AF7" w:rsidP="00666AF7">
      <w:pPr>
        <w:spacing w:before="240" w:line="360" w:lineRule="auto"/>
        <w:ind w:left="709" w:right="1041" w:firstLine="142"/>
        <w:jc w:val="both"/>
        <w:rPr>
          <w:rFonts w:ascii="Arial" w:hAnsi="Arial" w:cs="Arial"/>
          <w:b/>
          <w:bCs/>
          <w:sz w:val="20"/>
          <w:szCs w:val="20"/>
        </w:rPr>
      </w:pPr>
      <w:r w:rsidRPr="000A149F">
        <w:rPr>
          <w:rFonts w:ascii="Arial" w:hAnsi="Arial" w:cs="Arial"/>
          <w:sz w:val="20"/>
          <w:szCs w:val="20"/>
        </w:rPr>
        <w:t xml:space="preserve">   En atención a su oficio de fecha veintidós de mayo de dos mil dieciocho, recibido en oficialía de partes de esta Dirección General de Notarías el día treinta de mayo de dos mil dieciocho y con recepción del pago de derechos de fecha treinta de mayo de dos mil dieciocho, por el cual requiere informe de testamento a nombre de la extinta </w:t>
      </w:r>
      <w:r w:rsidR="00F86509">
        <w:rPr>
          <w:rFonts w:ascii="Arial" w:hAnsi="Arial" w:cs="Arial"/>
          <w:b/>
          <w:bCs/>
          <w:sz w:val="20"/>
          <w:szCs w:val="20"/>
        </w:rPr>
        <w:t>**********</w:t>
      </w:r>
      <w:r w:rsidR="00037504" w:rsidRPr="000A149F">
        <w:rPr>
          <w:rFonts w:ascii="Arial" w:hAnsi="Arial" w:cs="Arial"/>
          <w:b/>
          <w:bCs/>
          <w:sz w:val="20"/>
          <w:szCs w:val="20"/>
        </w:rPr>
        <w:t>.</w:t>
      </w:r>
    </w:p>
    <w:p w14:paraId="4E3FD194" w14:textId="6F682D98" w:rsidR="00037504" w:rsidRPr="000A149F" w:rsidRDefault="00037504" w:rsidP="00037504">
      <w:pPr>
        <w:spacing w:before="240" w:line="360" w:lineRule="auto"/>
        <w:ind w:left="709" w:right="1041" w:firstLine="142"/>
        <w:jc w:val="both"/>
        <w:rPr>
          <w:rFonts w:ascii="Arial" w:hAnsi="Arial" w:cs="Arial"/>
          <w:b/>
          <w:bCs/>
          <w:sz w:val="20"/>
          <w:szCs w:val="20"/>
        </w:rPr>
      </w:pPr>
      <w:r w:rsidRPr="000A149F">
        <w:rPr>
          <w:rFonts w:ascii="Arial" w:hAnsi="Arial" w:cs="Arial"/>
          <w:b/>
          <w:bCs/>
          <w:sz w:val="20"/>
          <w:szCs w:val="20"/>
        </w:rPr>
        <w:t xml:space="preserve">Dando cumplimiento, se realizó la búsqueda correspondiente en los archivos existentes en la Dirección General de Notarías y Archivo General de Notarías y en el Registro Nacional de Avisos de Testamento (RENAT), por lo que se informa que NO SE ENCONTRÓ inscrito aviso de otorgamiento de testamento. Lo anterior con </w:t>
      </w:r>
      <w:r w:rsidRPr="000A149F">
        <w:rPr>
          <w:rFonts w:ascii="Arial" w:hAnsi="Arial" w:cs="Arial"/>
          <w:b/>
          <w:bCs/>
          <w:sz w:val="20"/>
          <w:szCs w:val="20"/>
        </w:rPr>
        <w:lastRenderedPageBreak/>
        <w:t>fundamento en los artículos 143, 145 fracciones VIII, IX y XIII de la Ley del Notariado para el Estado de Oaxaca.</w:t>
      </w:r>
    </w:p>
    <w:p w14:paraId="1A67BE2D" w14:textId="3B6FB3AC" w:rsidR="00037504" w:rsidRPr="000A149F" w:rsidRDefault="00037504" w:rsidP="00666AF7">
      <w:pPr>
        <w:spacing w:before="240" w:line="360" w:lineRule="auto"/>
        <w:ind w:left="709" w:right="1041" w:firstLine="142"/>
        <w:jc w:val="both"/>
        <w:rPr>
          <w:rFonts w:ascii="Arial" w:hAnsi="Arial" w:cs="Arial"/>
          <w:sz w:val="20"/>
          <w:szCs w:val="20"/>
        </w:rPr>
      </w:pPr>
      <w:r w:rsidRPr="000A149F">
        <w:rPr>
          <w:rFonts w:ascii="Arial" w:hAnsi="Arial" w:cs="Arial"/>
          <w:sz w:val="20"/>
          <w:szCs w:val="20"/>
        </w:rPr>
        <w:t xml:space="preserve">(…)” </w:t>
      </w:r>
    </w:p>
    <w:p w14:paraId="474C92B8" w14:textId="47ADDFF9" w:rsidR="00037504" w:rsidRPr="000A149F" w:rsidRDefault="00037504" w:rsidP="00666AF7">
      <w:pPr>
        <w:spacing w:before="240" w:line="360" w:lineRule="auto"/>
        <w:ind w:left="709" w:right="1041" w:firstLine="142"/>
        <w:jc w:val="both"/>
        <w:rPr>
          <w:rFonts w:ascii="Arial" w:hAnsi="Arial" w:cs="Arial"/>
          <w:sz w:val="20"/>
          <w:szCs w:val="20"/>
        </w:rPr>
      </w:pPr>
      <w:r w:rsidRPr="000A149F">
        <w:rPr>
          <w:rFonts w:ascii="Arial" w:hAnsi="Arial" w:cs="Arial"/>
          <w:sz w:val="20"/>
          <w:szCs w:val="20"/>
        </w:rPr>
        <w:t>(Lo sombreado es propio)</w:t>
      </w:r>
    </w:p>
    <w:p w14:paraId="7415B314" w14:textId="2348AAC2" w:rsidR="00AC5C1B" w:rsidRPr="000A149F" w:rsidRDefault="000A1F00" w:rsidP="00C603CD">
      <w:pPr>
        <w:spacing w:before="240" w:line="360" w:lineRule="auto"/>
        <w:ind w:left="-142" w:right="-93" w:firstLine="567"/>
        <w:jc w:val="both"/>
        <w:rPr>
          <w:rFonts w:ascii="Arial" w:hAnsi="Arial" w:cs="Arial"/>
          <w:sz w:val="24"/>
          <w:szCs w:val="24"/>
        </w:rPr>
      </w:pPr>
      <w:r w:rsidRPr="000A149F">
        <w:rPr>
          <w:rFonts w:ascii="Arial" w:hAnsi="Arial" w:cs="Arial"/>
          <w:sz w:val="24"/>
          <w:szCs w:val="24"/>
        </w:rPr>
        <w:t>Ahora bien</w:t>
      </w:r>
      <w:r w:rsidR="00C96CE1" w:rsidRPr="000A149F">
        <w:rPr>
          <w:rFonts w:ascii="Arial" w:hAnsi="Arial" w:cs="Arial"/>
          <w:sz w:val="24"/>
          <w:szCs w:val="24"/>
        </w:rPr>
        <w:t xml:space="preserve">, haciendo un análisis conjunto de las anteriores transcripciones, </w:t>
      </w:r>
      <w:r w:rsidR="00D23148" w:rsidRPr="000A149F">
        <w:rPr>
          <w:rFonts w:ascii="Arial" w:hAnsi="Arial" w:cs="Arial"/>
          <w:sz w:val="24"/>
          <w:szCs w:val="24"/>
        </w:rPr>
        <w:t xml:space="preserve">se evidencia que </w:t>
      </w:r>
      <w:r w:rsidR="00247001" w:rsidRPr="000A149F">
        <w:rPr>
          <w:rFonts w:ascii="Arial" w:hAnsi="Arial" w:cs="Arial"/>
          <w:sz w:val="24"/>
          <w:szCs w:val="24"/>
        </w:rPr>
        <w:t>en efecto,</w:t>
      </w:r>
      <w:r w:rsidR="00C96CE1" w:rsidRPr="000A149F">
        <w:rPr>
          <w:rFonts w:ascii="Arial" w:hAnsi="Arial" w:cs="Arial"/>
          <w:sz w:val="24"/>
          <w:szCs w:val="24"/>
        </w:rPr>
        <w:t xml:space="preserve"> como lo </w:t>
      </w:r>
      <w:r w:rsidR="00D23148" w:rsidRPr="000A149F">
        <w:rPr>
          <w:rFonts w:ascii="Arial" w:hAnsi="Arial" w:cs="Arial"/>
          <w:sz w:val="24"/>
          <w:szCs w:val="24"/>
        </w:rPr>
        <w:t>indica</w:t>
      </w:r>
      <w:r w:rsidR="00C96CE1" w:rsidRPr="000A149F">
        <w:rPr>
          <w:rFonts w:ascii="Arial" w:hAnsi="Arial" w:cs="Arial"/>
          <w:sz w:val="24"/>
          <w:szCs w:val="24"/>
        </w:rPr>
        <w:t xml:space="preserve"> la</w:t>
      </w:r>
      <w:r w:rsidR="00247001" w:rsidRPr="000A149F">
        <w:rPr>
          <w:rFonts w:ascii="Arial" w:hAnsi="Arial" w:cs="Arial"/>
          <w:sz w:val="24"/>
          <w:szCs w:val="24"/>
        </w:rPr>
        <w:t xml:space="preserve"> parte</w:t>
      </w:r>
      <w:r w:rsidR="00C96CE1" w:rsidRPr="000A149F">
        <w:rPr>
          <w:rFonts w:ascii="Arial" w:hAnsi="Arial" w:cs="Arial"/>
          <w:sz w:val="24"/>
          <w:szCs w:val="24"/>
        </w:rPr>
        <w:t xml:space="preserve"> actora en sus conceptos de impugnación</w:t>
      </w:r>
      <w:r w:rsidRPr="000A149F">
        <w:rPr>
          <w:rFonts w:ascii="Arial" w:hAnsi="Arial" w:cs="Arial"/>
          <w:sz w:val="24"/>
          <w:szCs w:val="24"/>
        </w:rPr>
        <w:t>,</w:t>
      </w:r>
      <w:r w:rsidR="00C96CE1" w:rsidRPr="000A149F">
        <w:rPr>
          <w:rFonts w:ascii="Arial" w:hAnsi="Arial" w:cs="Arial"/>
          <w:sz w:val="24"/>
          <w:szCs w:val="24"/>
        </w:rPr>
        <w:t xml:space="preserve"> </w:t>
      </w:r>
      <w:r w:rsidR="00D23148" w:rsidRPr="000A149F">
        <w:rPr>
          <w:rFonts w:ascii="Arial" w:hAnsi="Arial" w:cs="Arial"/>
          <w:sz w:val="24"/>
          <w:szCs w:val="24"/>
        </w:rPr>
        <w:t>la autoridad demandada</w:t>
      </w:r>
      <w:r w:rsidRPr="000A149F">
        <w:rPr>
          <w:rFonts w:ascii="Arial" w:hAnsi="Arial" w:cs="Arial"/>
          <w:sz w:val="24"/>
          <w:szCs w:val="24"/>
        </w:rPr>
        <w:t>,</w:t>
      </w:r>
      <w:r w:rsidR="00D23148" w:rsidRPr="000A149F">
        <w:rPr>
          <w:rFonts w:ascii="Arial" w:hAnsi="Arial" w:cs="Arial"/>
          <w:sz w:val="24"/>
          <w:szCs w:val="24"/>
        </w:rPr>
        <w:t xml:space="preserve"> no </w:t>
      </w:r>
      <w:r w:rsidR="00803639" w:rsidRPr="000A149F">
        <w:rPr>
          <w:rFonts w:ascii="Arial" w:hAnsi="Arial" w:cs="Arial"/>
          <w:sz w:val="24"/>
          <w:szCs w:val="24"/>
        </w:rPr>
        <w:t xml:space="preserve">contestó </w:t>
      </w:r>
      <w:r w:rsidR="00D23148" w:rsidRPr="000A149F">
        <w:rPr>
          <w:rFonts w:ascii="Arial" w:hAnsi="Arial" w:cs="Arial"/>
          <w:sz w:val="24"/>
          <w:szCs w:val="24"/>
        </w:rPr>
        <w:t xml:space="preserve"> lo </w:t>
      </w:r>
      <w:r w:rsidR="00247001" w:rsidRPr="000A149F">
        <w:rPr>
          <w:rFonts w:ascii="Arial" w:hAnsi="Arial" w:cs="Arial"/>
          <w:sz w:val="24"/>
          <w:szCs w:val="24"/>
        </w:rPr>
        <w:t>solicitado</w:t>
      </w:r>
      <w:r w:rsidRPr="000A149F">
        <w:rPr>
          <w:rFonts w:ascii="Arial" w:hAnsi="Arial" w:cs="Arial"/>
          <w:sz w:val="24"/>
          <w:szCs w:val="24"/>
        </w:rPr>
        <w:t xml:space="preserve"> por el Notario Número 25 en el Estado, </w:t>
      </w:r>
      <w:r w:rsidR="00BA2ADF" w:rsidRPr="000A149F">
        <w:rPr>
          <w:rFonts w:ascii="Arial" w:hAnsi="Arial" w:cs="Arial"/>
          <w:sz w:val="24"/>
          <w:szCs w:val="24"/>
        </w:rPr>
        <w:t xml:space="preserve">esto es así, pues se limitó a </w:t>
      </w:r>
      <w:r w:rsidR="00803639" w:rsidRPr="000A149F">
        <w:rPr>
          <w:rFonts w:ascii="Arial" w:hAnsi="Arial" w:cs="Arial"/>
          <w:sz w:val="24"/>
          <w:szCs w:val="24"/>
        </w:rPr>
        <w:t xml:space="preserve">decir, </w:t>
      </w:r>
      <w:r w:rsidR="00BA2ADF" w:rsidRPr="000A149F">
        <w:rPr>
          <w:rFonts w:ascii="Arial" w:hAnsi="Arial" w:cs="Arial"/>
          <w:sz w:val="24"/>
          <w:szCs w:val="24"/>
        </w:rPr>
        <w:t xml:space="preserve"> que</w:t>
      </w:r>
      <w:r w:rsidR="00083C7E" w:rsidRPr="000A149F">
        <w:rPr>
          <w:rFonts w:ascii="Arial" w:hAnsi="Arial" w:cs="Arial"/>
          <w:sz w:val="24"/>
          <w:szCs w:val="24"/>
        </w:rPr>
        <w:t xml:space="preserve"> </w:t>
      </w:r>
      <w:r w:rsidR="00880087" w:rsidRPr="000A149F">
        <w:rPr>
          <w:rFonts w:ascii="Arial" w:hAnsi="Arial" w:cs="Arial"/>
          <w:sz w:val="24"/>
          <w:szCs w:val="24"/>
        </w:rPr>
        <w:t xml:space="preserve">realizó la búsqueda correspondiente en los archivos existentes en la Dirección General de Notarias y Archivo General de Notarias y en el Registro Nacional de Avisos de Testamentos (RENAT), </w:t>
      </w:r>
      <w:r w:rsidR="003A215F" w:rsidRPr="000A149F">
        <w:rPr>
          <w:rFonts w:ascii="Arial" w:hAnsi="Arial" w:cs="Arial"/>
          <w:sz w:val="24"/>
          <w:szCs w:val="24"/>
        </w:rPr>
        <w:t xml:space="preserve">pero que no </w:t>
      </w:r>
      <w:r w:rsidR="00EE7F75" w:rsidRPr="000A149F">
        <w:rPr>
          <w:rFonts w:ascii="Arial" w:hAnsi="Arial" w:cs="Arial"/>
          <w:sz w:val="24"/>
          <w:szCs w:val="24"/>
        </w:rPr>
        <w:t>se encontró inscrito aviso de otorgamiento de testamento</w:t>
      </w:r>
      <w:r w:rsidR="00BA2ADF" w:rsidRPr="000A149F">
        <w:rPr>
          <w:rFonts w:ascii="Arial" w:hAnsi="Arial" w:cs="Arial"/>
          <w:sz w:val="24"/>
          <w:szCs w:val="24"/>
        </w:rPr>
        <w:t xml:space="preserve">, </w:t>
      </w:r>
      <w:r w:rsidR="00B328DC" w:rsidRPr="000A149F">
        <w:rPr>
          <w:rFonts w:ascii="Arial" w:hAnsi="Arial" w:cs="Arial"/>
          <w:sz w:val="24"/>
          <w:szCs w:val="24"/>
        </w:rPr>
        <w:t>siendo</w:t>
      </w:r>
      <w:r w:rsidR="00BA2ADF" w:rsidRPr="000A149F">
        <w:rPr>
          <w:rFonts w:ascii="Arial" w:hAnsi="Arial" w:cs="Arial"/>
          <w:sz w:val="24"/>
          <w:szCs w:val="24"/>
        </w:rPr>
        <w:t xml:space="preserve"> incongruente</w:t>
      </w:r>
      <w:r w:rsidR="00B328DC" w:rsidRPr="000A149F">
        <w:rPr>
          <w:rFonts w:ascii="Arial" w:hAnsi="Arial" w:cs="Arial"/>
          <w:sz w:val="24"/>
          <w:szCs w:val="24"/>
        </w:rPr>
        <w:t xml:space="preserve"> con lo </w:t>
      </w:r>
      <w:r w:rsidR="00247001" w:rsidRPr="000A149F">
        <w:rPr>
          <w:rFonts w:ascii="Arial" w:hAnsi="Arial" w:cs="Arial"/>
          <w:sz w:val="24"/>
          <w:szCs w:val="24"/>
        </w:rPr>
        <w:t>pedido</w:t>
      </w:r>
      <w:r w:rsidR="00B328DC" w:rsidRPr="000A149F">
        <w:rPr>
          <w:rFonts w:ascii="Arial" w:hAnsi="Arial" w:cs="Arial"/>
          <w:sz w:val="24"/>
          <w:szCs w:val="24"/>
        </w:rPr>
        <w:t xml:space="preserve">, </w:t>
      </w:r>
      <w:r w:rsidR="00083C7E" w:rsidRPr="000A149F">
        <w:rPr>
          <w:rFonts w:ascii="Arial" w:hAnsi="Arial" w:cs="Arial"/>
          <w:sz w:val="24"/>
          <w:szCs w:val="24"/>
        </w:rPr>
        <w:t>pues tenía que informar</w:t>
      </w:r>
      <w:r w:rsidR="00BA2ADF" w:rsidRPr="000A149F">
        <w:rPr>
          <w:rFonts w:ascii="Arial" w:hAnsi="Arial" w:cs="Arial"/>
          <w:sz w:val="24"/>
          <w:szCs w:val="24"/>
        </w:rPr>
        <w:t xml:space="preserve"> </w:t>
      </w:r>
      <w:r w:rsidR="00C603CD" w:rsidRPr="000A149F">
        <w:rPr>
          <w:rFonts w:ascii="Arial" w:hAnsi="Arial" w:cs="Arial"/>
          <w:sz w:val="24"/>
          <w:szCs w:val="24"/>
        </w:rPr>
        <w:t xml:space="preserve">  </w:t>
      </w:r>
      <w:r w:rsidR="003910D9" w:rsidRPr="000A149F">
        <w:rPr>
          <w:rFonts w:ascii="Arial" w:hAnsi="Arial" w:cs="Arial"/>
          <w:b/>
          <w:bCs/>
          <w:sz w:val="24"/>
          <w:szCs w:val="24"/>
        </w:rPr>
        <w:t xml:space="preserve">si el último testamento que otorgó la señora </w:t>
      </w:r>
      <w:r w:rsidR="00F86509">
        <w:rPr>
          <w:rFonts w:ascii="Arial" w:hAnsi="Arial" w:cs="Arial"/>
          <w:b/>
          <w:bCs/>
          <w:sz w:val="24"/>
          <w:szCs w:val="24"/>
        </w:rPr>
        <w:t>**********</w:t>
      </w:r>
      <w:r w:rsidR="00BA2ADF" w:rsidRPr="000A149F">
        <w:rPr>
          <w:rFonts w:ascii="Arial" w:hAnsi="Arial" w:cs="Arial"/>
          <w:b/>
          <w:bCs/>
          <w:sz w:val="24"/>
          <w:szCs w:val="24"/>
        </w:rPr>
        <w:t xml:space="preserve">, fue el instrumento número </w:t>
      </w:r>
      <w:r w:rsidR="00F86509">
        <w:rPr>
          <w:rFonts w:ascii="Arial" w:hAnsi="Arial" w:cs="Arial"/>
          <w:b/>
          <w:bCs/>
          <w:sz w:val="24"/>
          <w:szCs w:val="24"/>
        </w:rPr>
        <w:t>**********</w:t>
      </w:r>
      <w:r w:rsidR="00BA2ADF" w:rsidRPr="000A149F">
        <w:rPr>
          <w:rFonts w:ascii="Arial" w:hAnsi="Arial" w:cs="Arial"/>
          <w:b/>
          <w:bCs/>
          <w:sz w:val="24"/>
          <w:szCs w:val="24"/>
        </w:rPr>
        <w:t xml:space="preserve">, volumen </w:t>
      </w:r>
      <w:r w:rsidR="00F86509">
        <w:rPr>
          <w:rFonts w:ascii="Arial" w:hAnsi="Arial" w:cs="Arial"/>
          <w:b/>
          <w:bCs/>
          <w:sz w:val="24"/>
          <w:szCs w:val="24"/>
        </w:rPr>
        <w:t>**********</w:t>
      </w:r>
      <w:r w:rsidR="00BA2ADF" w:rsidRPr="000A149F">
        <w:rPr>
          <w:rFonts w:ascii="Arial" w:hAnsi="Arial" w:cs="Arial"/>
          <w:b/>
          <w:bCs/>
          <w:sz w:val="24"/>
          <w:szCs w:val="24"/>
        </w:rPr>
        <w:t xml:space="preserve">, de fecha </w:t>
      </w:r>
      <w:r w:rsidR="00BB527E" w:rsidRPr="000A149F">
        <w:rPr>
          <w:rFonts w:ascii="Arial" w:hAnsi="Arial" w:cs="Arial"/>
          <w:b/>
          <w:bCs/>
          <w:sz w:val="24"/>
          <w:szCs w:val="24"/>
        </w:rPr>
        <w:t>cuatro</w:t>
      </w:r>
      <w:r w:rsidR="00BA2ADF" w:rsidRPr="000A149F">
        <w:rPr>
          <w:rFonts w:ascii="Arial" w:hAnsi="Arial" w:cs="Arial"/>
          <w:b/>
          <w:bCs/>
          <w:sz w:val="24"/>
          <w:szCs w:val="24"/>
        </w:rPr>
        <w:t xml:space="preserve"> de febrero del año </w:t>
      </w:r>
      <w:r w:rsidR="00BB527E" w:rsidRPr="000A149F">
        <w:rPr>
          <w:rFonts w:ascii="Arial" w:hAnsi="Arial" w:cs="Arial"/>
          <w:b/>
          <w:bCs/>
          <w:sz w:val="24"/>
          <w:szCs w:val="24"/>
        </w:rPr>
        <w:t>dos mil nueve</w:t>
      </w:r>
      <w:r w:rsidR="00BA2ADF" w:rsidRPr="000A149F">
        <w:rPr>
          <w:rFonts w:ascii="Arial" w:hAnsi="Arial" w:cs="Arial"/>
          <w:b/>
          <w:bCs/>
          <w:sz w:val="24"/>
          <w:szCs w:val="24"/>
        </w:rPr>
        <w:t>, otorgado ante la fe del Notario Público núm</w:t>
      </w:r>
      <w:r w:rsidR="005362D5" w:rsidRPr="000A149F">
        <w:rPr>
          <w:rFonts w:ascii="Arial" w:hAnsi="Arial" w:cs="Arial"/>
          <w:b/>
          <w:bCs/>
          <w:sz w:val="24"/>
          <w:szCs w:val="24"/>
        </w:rPr>
        <w:t>ero</w:t>
      </w:r>
      <w:r w:rsidR="00BA2ADF" w:rsidRPr="000A149F">
        <w:rPr>
          <w:rFonts w:ascii="Arial" w:hAnsi="Arial" w:cs="Arial"/>
          <w:b/>
          <w:bCs/>
          <w:sz w:val="24"/>
          <w:szCs w:val="24"/>
        </w:rPr>
        <w:t xml:space="preserve"> 49, Lic</w:t>
      </w:r>
      <w:r w:rsidR="003910D9" w:rsidRPr="000A149F">
        <w:rPr>
          <w:rFonts w:ascii="Arial" w:hAnsi="Arial" w:cs="Arial"/>
          <w:b/>
          <w:bCs/>
          <w:sz w:val="24"/>
          <w:szCs w:val="24"/>
        </w:rPr>
        <w:t>enciado</w:t>
      </w:r>
      <w:r w:rsidR="00BA2ADF" w:rsidRPr="000A149F">
        <w:rPr>
          <w:rFonts w:ascii="Arial" w:hAnsi="Arial" w:cs="Arial"/>
          <w:b/>
          <w:bCs/>
          <w:sz w:val="24"/>
          <w:szCs w:val="24"/>
        </w:rPr>
        <w:t xml:space="preserve"> </w:t>
      </w:r>
      <w:r w:rsidR="003910D9" w:rsidRPr="000A149F">
        <w:rPr>
          <w:rFonts w:ascii="Arial" w:hAnsi="Arial" w:cs="Arial"/>
          <w:b/>
          <w:bCs/>
          <w:sz w:val="24"/>
          <w:szCs w:val="24"/>
        </w:rPr>
        <w:t>José Amando Gómez Albores</w:t>
      </w:r>
      <w:r w:rsidR="005362D5" w:rsidRPr="000A149F">
        <w:rPr>
          <w:rFonts w:ascii="Arial" w:hAnsi="Arial" w:cs="Arial"/>
          <w:b/>
          <w:bCs/>
          <w:sz w:val="24"/>
          <w:szCs w:val="24"/>
        </w:rPr>
        <w:t xml:space="preserve">, </w:t>
      </w:r>
      <w:r w:rsidR="00751811" w:rsidRPr="000A149F">
        <w:rPr>
          <w:rFonts w:ascii="Arial" w:hAnsi="Arial" w:cs="Arial"/>
          <w:sz w:val="24"/>
          <w:szCs w:val="24"/>
        </w:rPr>
        <w:t>dejando en</w:t>
      </w:r>
      <w:r w:rsidR="00AC5C1B" w:rsidRPr="000A149F">
        <w:rPr>
          <w:rFonts w:ascii="Arial" w:hAnsi="Arial" w:cs="Arial"/>
          <w:sz w:val="24"/>
          <w:szCs w:val="24"/>
        </w:rPr>
        <w:t xml:space="preserve"> total</w:t>
      </w:r>
      <w:r w:rsidR="00751811" w:rsidRPr="000A149F">
        <w:rPr>
          <w:rFonts w:ascii="Arial" w:hAnsi="Arial" w:cs="Arial"/>
          <w:sz w:val="24"/>
          <w:szCs w:val="24"/>
        </w:rPr>
        <w:t xml:space="preserve"> estado de indefensión a</w:t>
      </w:r>
      <w:r w:rsidR="00880087" w:rsidRPr="000A149F">
        <w:rPr>
          <w:rFonts w:ascii="Arial" w:hAnsi="Arial" w:cs="Arial"/>
          <w:sz w:val="24"/>
          <w:szCs w:val="24"/>
        </w:rPr>
        <w:t xml:space="preserve"> </w:t>
      </w:r>
      <w:r w:rsidR="00751811" w:rsidRPr="000A149F">
        <w:rPr>
          <w:rFonts w:ascii="Arial" w:hAnsi="Arial" w:cs="Arial"/>
          <w:sz w:val="24"/>
          <w:szCs w:val="24"/>
        </w:rPr>
        <w:t>l</w:t>
      </w:r>
      <w:r w:rsidR="00880087" w:rsidRPr="000A149F">
        <w:rPr>
          <w:rFonts w:ascii="Arial" w:hAnsi="Arial" w:cs="Arial"/>
          <w:sz w:val="24"/>
          <w:szCs w:val="24"/>
        </w:rPr>
        <w:t>a</w:t>
      </w:r>
      <w:r w:rsidR="00751811" w:rsidRPr="000A149F">
        <w:rPr>
          <w:rFonts w:ascii="Arial" w:hAnsi="Arial" w:cs="Arial"/>
          <w:sz w:val="24"/>
          <w:szCs w:val="24"/>
        </w:rPr>
        <w:t xml:space="preserve"> </w:t>
      </w:r>
      <w:r w:rsidR="00247001" w:rsidRPr="000A149F">
        <w:rPr>
          <w:rFonts w:ascii="Arial" w:hAnsi="Arial" w:cs="Arial"/>
          <w:sz w:val="24"/>
          <w:szCs w:val="24"/>
        </w:rPr>
        <w:t xml:space="preserve"> parte </w:t>
      </w:r>
      <w:r w:rsidR="00751811" w:rsidRPr="000A149F">
        <w:rPr>
          <w:rFonts w:ascii="Arial" w:hAnsi="Arial" w:cs="Arial"/>
          <w:sz w:val="24"/>
          <w:szCs w:val="24"/>
        </w:rPr>
        <w:t>actor</w:t>
      </w:r>
      <w:r w:rsidR="00880087" w:rsidRPr="000A149F">
        <w:rPr>
          <w:rFonts w:ascii="Arial" w:hAnsi="Arial" w:cs="Arial"/>
          <w:sz w:val="24"/>
          <w:szCs w:val="24"/>
        </w:rPr>
        <w:t>a</w:t>
      </w:r>
      <w:r w:rsidR="00751811" w:rsidRPr="000A149F">
        <w:rPr>
          <w:rFonts w:ascii="Arial" w:hAnsi="Arial" w:cs="Arial"/>
          <w:sz w:val="24"/>
          <w:szCs w:val="24"/>
        </w:rPr>
        <w:t>,</w:t>
      </w:r>
      <w:r w:rsidR="00EE7F75" w:rsidRPr="000A149F">
        <w:rPr>
          <w:rFonts w:ascii="Arial" w:hAnsi="Arial" w:cs="Arial"/>
          <w:sz w:val="24"/>
          <w:szCs w:val="24"/>
        </w:rPr>
        <w:t xml:space="preserve"> para que pudiera continuar con su tramité </w:t>
      </w:r>
      <w:r w:rsidR="00AC5C1B" w:rsidRPr="000A149F">
        <w:rPr>
          <w:rFonts w:ascii="Arial" w:hAnsi="Arial" w:cs="Arial"/>
          <w:sz w:val="24"/>
          <w:szCs w:val="24"/>
        </w:rPr>
        <w:t xml:space="preserve">seguido ante el Notario Público número 25 en el </w:t>
      </w:r>
      <w:r w:rsidR="001F702D" w:rsidRPr="000A149F">
        <w:rPr>
          <w:rFonts w:ascii="Arial" w:hAnsi="Arial" w:cs="Arial"/>
          <w:sz w:val="24"/>
          <w:szCs w:val="24"/>
        </w:rPr>
        <w:t>E</w:t>
      </w:r>
      <w:r w:rsidR="00AC5C1B" w:rsidRPr="000A149F">
        <w:rPr>
          <w:rFonts w:ascii="Arial" w:hAnsi="Arial" w:cs="Arial"/>
          <w:sz w:val="24"/>
          <w:szCs w:val="24"/>
        </w:rPr>
        <w:t xml:space="preserve">stado </w:t>
      </w:r>
      <w:r w:rsidR="00EE7F75" w:rsidRPr="000A149F">
        <w:rPr>
          <w:rFonts w:ascii="Arial" w:hAnsi="Arial" w:cs="Arial"/>
          <w:sz w:val="24"/>
          <w:szCs w:val="24"/>
        </w:rPr>
        <w:t>que la acreditar</w:t>
      </w:r>
      <w:r w:rsidR="00AC5C1B" w:rsidRPr="000A149F">
        <w:rPr>
          <w:rFonts w:ascii="Arial" w:hAnsi="Arial" w:cs="Arial"/>
          <w:sz w:val="24"/>
          <w:szCs w:val="24"/>
        </w:rPr>
        <w:t>a</w:t>
      </w:r>
      <w:r w:rsidR="00EE7F75" w:rsidRPr="000A149F">
        <w:rPr>
          <w:rFonts w:ascii="Arial" w:hAnsi="Arial" w:cs="Arial"/>
          <w:sz w:val="24"/>
          <w:szCs w:val="24"/>
        </w:rPr>
        <w:t xml:space="preserve"> como albacea y única heredera de los bienes de la extinta </w:t>
      </w:r>
      <w:r w:rsidR="00F86509">
        <w:rPr>
          <w:rFonts w:ascii="Arial" w:hAnsi="Arial" w:cs="Arial"/>
          <w:sz w:val="24"/>
          <w:szCs w:val="24"/>
        </w:rPr>
        <w:t>**********</w:t>
      </w:r>
      <w:r w:rsidR="00EE7F75" w:rsidRPr="000A149F">
        <w:rPr>
          <w:rFonts w:ascii="Arial" w:hAnsi="Arial" w:cs="Arial"/>
          <w:sz w:val="24"/>
          <w:szCs w:val="24"/>
        </w:rPr>
        <w:t xml:space="preserve">, </w:t>
      </w:r>
      <w:r w:rsidR="00AC5C1B" w:rsidRPr="000A149F">
        <w:rPr>
          <w:rFonts w:ascii="Arial" w:hAnsi="Arial" w:cs="Arial"/>
          <w:sz w:val="24"/>
          <w:szCs w:val="24"/>
        </w:rPr>
        <w:t>violando con esto</w:t>
      </w:r>
      <w:r w:rsidR="00F411EF" w:rsidRPr="000A149F">
        <w:rPr>
          <w:rFonts w:ascii="Arial" w:hAnsi="Arial" w:cs="Arial"/>
          <w:sz w:val="24"/>
          <w:szCs w:val="24"/>
        </w:rPr>
        <w:t xml:space="preserve"> su derecho de petición, </w:t>
      </w:r>
      <w:r w:rsidR="00656D5D" w:rsidRPr="000A149F">
        <w:rPr>
          <w:rFonts w:ascii="Arial" w:hAnsi="Arial" w:cs="Arial"/>
          <w:sz w:val="24"/>
          <w:szCs w:val="24"/>
        </w:rPr>
        <w:t>establecido en el artículo 8</w:t>
      </w:r>
      <w:r w:rsidR="00656D5D" w:rsidRPr="000A149F">
        <w:rPr>
          <w:rStyle w:val="Refdenotaalpie"/>
          <w:rFonts w:ascii="Arial" w:hAnsi="Arial" w:cs="Arial"/>
          <w:sz w:val="24"/>
          <w:szCs w:val="24"/>
        </w:rPr>
        <w:footnoteReference w:id="8"/>
      </w:r>
      <w:r w:rsidR="00656D5D" w:rsidRPr="000A149F">
        <w:rPr>
          <w:rFonts w:ascii="Arial" w:hAnsi="Arial" w:cs="Arial"/>
          <w:sz w:val="24"/>
          <w:szCs w:val="24"/>
        </w:rPr>
        <w:t xml:space="preserve"> de la Carta Magna, así como </w:t>
      </w:r>
      <w:r w:rsidR="00751811" w:rsidRPr="000A149F">
        <w:rPr>
          <w:rFonts w:ascii="Arial" w:hAnsi="Arial" w:cs="Arial"/>
          <w:sz w:val="24"/>
          <w:szCs w:val="24"/>
        </w:rPr>
        <w:t>su garantía de legalidad</w:t>
      </w:r>
      <w:r w:rsidR="00D07E62" w:rsidRPr="000A149F">
        <w:rPr>
          <w:rFonts w:ascii="Arial" w:hAnsi="Arial" w:cs="Arial"/>
          <w:sz w:val="24"/>
          <w:szCs w:val="24"/>
        </w:rPr>
        <w:t xml:space="preserve"> </w:t>
      </w:r>
      <w:r w:rsidR="00751811" w:rsidRPr="000A149F">
        <w:rPr>
          <w:rFonts w:ascii="Arial" w:hAnsi="Arial" w:cs="Arial"/>
          <w:sz w:val="24"/>
          <w:szCs w:val="24"/>
        </w:rPr>
        <w:t>consagrada en los artículos 14</w:t>
      </w:r>
      <w:r w:rsidR="00F4130F" w:rsidRPr="000A149F">
        <w:rPr>
          <w:rStyle w:val="Refdenotaalpie"/>
          <w:rFonts w:ascii="Arial" w:hAnsi="Arial" w:cs="Arial"/>
          <w:sz w:val="24"/>
          <w:szCs w:val="24"/>
        </w:rPr>
        <w:footnoteReference w:id="9"/>
      </w:r>
      <w:r w:rsidR="00751811" w:rsidRPr="000A149F">
        <w:rPr>
          <w:rFonts w:ascii="Arial" w:hAnsi="Arial" w:cs="Arial"/>
          <w:sz w:val="24"/>
          <w:szCs w:val="24"/>
        </w:rPr>
        <w:t xml:space="preserve"> y 16</w:t>
      </w:r>
      <w:r w:rsidR="00F4130F" w:rsidRPr="000A149F">
        <w:rPr>
          <w:rStyle w:val="Refdenotaalpie"/>
          <w:rFonts w:ascii="Arial" w:hAnsi="Arial" w:cs="Arial"/>
          <w:sz w:val="24"/>
          <w:szCs w:val="24"/>
        </w:rPr>
        <w:footnoteReference w:id="10"/>
      </w:r>
      <w:r w:rsidR="00751811" w:rsidRPr="000A149F">
        <w:rPr>
          <w:rFonts w:ascii="Arial" w:hAnsi="Arial" w:cs="Arial"/>
          <w:sz w:val="24"/>
          <w:szCs w:val="24"/>
        </w:rPr>
        <w:t xml:space="preserve"> de la Constitución Política de los Estados Unidos Mexicanos</w:t>
      </w:r>
      <w:r w:rsidR="00C603CD" w:rsidRPr="000A149F">
        <w:rPr>
          <w:rFonts w:ascii="Arial" w:hAnsi="Arial" w:cs="Arial"/>
          <w:sz w:val="24"/>
          <w:szCs w:val="24"/>
        </w:rPr>
        <w:t xml:space="preserve">; </w:t>
      </w:r>
      <w:r w:rsidR="003A215F" w:rsidRPr="000A149F">
        <w:rPr>
          <w:rFonts w:ascii="Arial" w:hAnsi="Arial" w:cs="Arial"/>
          <w:sz w:val="24"/>
          <w:szCs w:val="24"/>
        </w:rPr>
        <w:t xml:space="preserve">dado que  toda autoridad a la que recaiga una petición, está obligada a dar una respuesta que cumpla </w:t>
      </w:r>
      <w:r w:rsidR="00A014E3" w:rsidRPr="000A149F">
        <w:rPr>
          <w:rFonts w:ascii="Arial" w:hAnsi="Arial" w:cs="Arial"/>
          <w:sz w:val="24"/>
          <w:szCs w:val="24"/>
        </w:rPr>
        <w:t>con los requisitos exigidos por la ley, consistentes en dar contestación en breve término, así como ser congruente con lo expresamente solicitado</w:t>
      </w:r>
      <w:r w:rsidR="00C603CD" w:rsidRPr="000A149F">
        <w:rPr>
          <w:rFonts w:ascii="Arial" w:hAnsi="Arial" w:cs="Arial"/>
          <w:sz w:val="24"/>
          <w:szCs w:val="24"/>
        </w:rPr>
        <w:t xml:space="preserve">, </w:t>
      </w:r>
      <w:r w:rsidR="003A215F" w:rsidRPr="000A149F">
        <w:rPr>
          <w:rFonts w:ascii="Arial" w:hAnsi="Arial" w:cs="Arial"/>
          <w:sz w:val="24"/>
          <w:szCs w:val="24"/>
        </w:rPr>
        <w:t xml:space="preserve">de ahí que  </w:t>
      </w:r>
      <w:r w:rsidR="00D422EB" w:rsidRPr="000A149F">
        <w:rPr>
          <w:rFonts w:ascii="Arial" w:hAnsi="Arial" w:cs="Arial"/>
          <w:sz w:val="24"/>
          <w:szCs w:val="24"/>
        </w:rPr>
        <w:t>la autoridad demandada no cumplió</w:t>
      </w:r>
      <w:r w:rsidR="00071455" w:rsidRPr="000A149F">
        <w:rPr>
          <w:rFonts w:ascii="Arial" w:hAnsi="Arial" w:cs="Arial"/>
          <w:sz w:val="24"/>
          <w:szCs w:val="24"/>
        </w:rPr>
        <w:t xml:space="preserve">, </w:t>
      </w:r>
      <w:r w:rsidR="003A215F" w:rsidRPr="000A149F">
        <w:rPr>
          <w:rFonts w:ascii="Arial" w:hAnsi="Arial" w:cs="Arial"/>
          <w:sz w:val="24"/>
          <w:szCs w:val="24"/>
        </w:rPr>
        <w:t xml:space="preserve">lo que deviene en una </w:t>
      </w:r>
      <w:r w:rsidR="00071455" w:rsidRPr="000A149F">
        <w:rPr>
          <w:rFonts w:ascii="Arial" w:hAnsi="Arial" w:cs="Arial"/>
          <w:sz w:val="24"/>
          <w:szCs w:val="24"/>
        </w:rPr>
        <w:t>ilegalidad</w:t>
      </w:r>
      <w:r w:rsidR="00155256" w:rsidRPr="000A149F">
        <w:rPr>
          <w:rFonts w:ascii="Arial" w:hAnsi="Arial" w:cs="Arial"/>
          <w:sz w:val="24"/>
          <w:szCs w:val="24"/>
        </w:rPr>
        <w:t xml:space="preserve">; lo anterior se sustenta con la jurisprudencia número </w:t>
      </w:r>
      <w:r w:rsidR="00155256" w:rsidRPr="000A149F">
        <w:rPr>
          <w:rFonts w:ascii="Arial" w:hAnsi="Arial" w:cs="Arial"/>
          <w:sz w:val="24"/>
          <w:szCs w:val="24"/>
          <w:shd w:val="clear" w:color="auto" w:fill="FFFFFF"/>
        </w:rPr>
        <w:t>162603, emitida por los Tribunales Colegiados de Circuito, de la Novena Época, publicada en el Semanario Judicial de la Federación y su Gaceta; Tomo XXXIII, Marzo de 2011, página 2167</w:t>
      </w:r>
      <w:r w:rsidR="00F73214" w:rsidRPr="000A149F">
        <w:rPr>
          <w:rFonts w:ascii="Arial" w:hAnsi="Arial" w:cs="Arial"/>
          <w:sz w:val="24"/>
          <w:szCs w:val="24"/>
          <w:shd w:val="clear" w:color="auto" w:fill="FFFFFF"/>
        </w:rPr>
        <w:t xml:space="preserve"> y en la tesis aislada de la Séptima Época con número de registro 254765, emitida también por los Tribunales Colegiados de Circuito, publicada en el Semanario Judicial de la Federación y su Gaceta; </w:t>
      </w:r>
      <w:r w:rsidR="00F73214" w:rsidRPr="000A149F">
        <w:rPr>
          <w:rFonts w:ascii="Arial" w:hAnsi="Arial" w:cs="Arial"/>
          <w:sz w:val="24"/>
          <w:szCs w:val="24"/>
          <w:shd w:val="clear" w:color="auto" w:fill="FFFFFF"/>
        </w:rPr>
        <w:lastRenderedPageBreak/>
        <w:t>Volumen 75, Sexta Parte, página 47,que a la letra dicen respectivamente lo siguiente:</w:t>
      </w:r>
    </w:p>
    <w:p w14:paraId="13FCBB4B" w14:textId="77777777" w:rsidR="00052323" w:rsidRPr="000A149F" w:rsidRDefault="00F73214" w:rsidP="00052323">
      <w:pPr>
        <w:pStyle w:val="NormalWeb"/>
        <w:shd w:val="clear" w:color="auto" w:fill="FFFFFF"/>
        <w:spacing w:line="360" w:lineRule="auto"/>
        <w:ind w:left="709" w:right="474"/>
        <w:jc w:val="both"/>
        <w:rPr>
          <w:rFonts w:ascii="Arial" w:hAnsi="Arial" w:cs="Arial"/>
          <w:i/>
          <w:iCs/>
          <w:sz w:val="20"/>
          <w:szCs w:val="20"/>
        </w:rPr>
      </w:pPr>
      <w:r w:rsidRPr="000A149F">
        <w:rPr>
          <w:rFonts w:ascii="Arial" w:hAnsi="Arial" w:cs="Arial"/>
          <w:b/>
          <w:bCs/>
          <w:i/>
          <w:iCs/>
          <w:sz w:val="20"/>
          <w:szCs w:val="20"/>
        </w:rPr>
        <w:t xml:space="preserve">“DERECHO DE PETICIÓN. SUS ELEMENTOS. </w:t>
      </w:r>
      <w:r w:rsidRPr="000A149F">
        <w:rPr>
          <w:rFonts w:ascii="Arial" w:hAnsi="Arial" w:cs="Arial"/>
          <w:i/>
          <w:iCs/>
          <w:sz w:val="20"/>
          <w:szCs w:val="20"/>
        </w:rPr>
        <w:t>El denominado "derecho de petición", acorde con los criterios de los tribunales del Poder Judicial de la Federación, es la garantía individual consagrada en el artículo </w:t>
      </w:r>
      <w:hyperlink r:id="rId8" w:history="1">
        <w:r w:rsidRPr="000A149F">
          <w:rPr>
            <w:rStyle w:val="Hipervnculo"/>
            <w:rFonts w:ascii="Arial" w:eastAsia="PMingLiU" w:hAnsi="Arial" w:cs="Arial"/>
            <w:b/>
            <w:bCs/>
            <w:i/>
            <w:iCs/>
            <w:color w:val="auto"/>
            <w:sz w:val="20"/>
            <w:szCs w:val="20"/>
          </w:rPr>
          <w:t>8o. de la Constitución Política de los Estados Unidos Mexicanos</w:t>
        </w:r>
      </w:hyperlink>
      <w:r w:rsidRPr="000A149F">
        <w:rPr>
          <w:rFonts w:ascii="Arial" w:hAnsi="Arial" w:cs="Arial"/>
          <w:i/>
          <w:iCs/>
          <w:sz w:val="20"/>
          <w:szCs w:val="20"/>
        </w:rPr>
        <w:t xml:space="preserve">, en función de la cual cualquier gobernado que presente una petición ante una autoridad, tiene derecho a recibir una respuesta. Así, su ejercicio por el particular y la correlativa obligación de la autoridad de producir una respuesta, se caracterizan por los elementos siguientes: A. La petición: debe formularse de manera pacífica y respetuosa, dirigirse a una autoridad y recabarse la constancia de que fue entregada; además de que el peticionario ha de proporcionar el domicilio para recibir la respuesta. B. </w:t>
      </w:r>
      <w:r w:rsidRPr="000A149F">
        <w:rPr>
          <w:rFonts w:ascii="Arial" w:hAnsi="Arial" w:cs="Arial"/>
          <w:i/>
          <w:iCs/>
          <w:sz w:val="20"/>
          <w:szCs w:val="20"/>
          <w:u w:val="single"/>
        </w:rPr>
        <w:t>La respuesta: la autoridad debe emitir un acuerdo en breve término, entendiéndose por éste el que racionalmente se requiera para estudiar la petición y acordarla, que tendrá que ser congruente con la petición y la autoridad debe notificar el acuerdo recaído a la petición en forma personal al gobernado en el domicilio que señaló para tales efectos</w:t>
      </w:r>
      <w:r w:rsidRPr="000A149F">
        <w:rPr>
          <w:rFonts w:ascii="Arial" w:hAnsi="Arial" w:cs="Arial"/>
          <w:i/>
          <w:iCs/>
          <w:sz w:val="20"/>
          <w:szCs w:val="20"/>
        </w:rPr>
        <w:t>, sin que exista obligación de resolver en determinado sentido, esto es, el ejercicio del derecho de petición no constriñe a la autoridad ante quien se formuló, a que provea de conformidad lo solicitado por el promovente, sino que está en libertad de resolver de conformidad con los ordenamientos que resulten aplicables al caso, y la respuesta o trámite que se dé a la petición debe ser comunicada precisamente por la autoridad ante quien se ejercitó el derecho, y no por otra diversa.”</w:t>
      </w:r>
      <w:r w:rsidR="00052323" w:rsidRPr="000A149F">
        <w:rPr>
          <w:rFonts w:ascii="Arial" w:hAnsi="Arial" w:cs="Arial"/>
          <w:i/>
          <w:iCs/>
          <w:sz w:val="20"/>
          <w:szCs w:val="20"/>
        </w:rPr>
        <w:t xml:space="preserve"> </w:t>
      </w:r>
    </w:p>
    <w:p w14:paraId="37FCC2D6" w14:textId="61018FF6" w:rsidR="00052323" w:rsidRPr="000A149F" w:rsidRDefault="00052323" w:rsidP="00052323">
      <w:pPr>
        <w:pStyle w:val="NormalWeb"/>
        <w:shd w:val="clear" w:color="auto" w:fill="FFFFFF"/>
        <w:spacing w:line="360" w:lineRule="auto"/>
        <w:ind w:left="709" w:right="474"/>
        <w:jc w:val="both"/>
        <w:rPr>
          <w:rFonts w:ascii="Arial" w:hAnsi="Arial" w:cs="Arial"/>
          <w:i/>
          <w:iCs/>
          <w:sz w:val="20"/>
          <w:szCs w:val="20"/>
        </w:rPr>
      </w:pPr>
      <w:r w:rsidRPr="000A149F">
        <w:rPr>
          <w:rFonts w:ascii="Arial" w:hAnsi="Arial" w:cs="Arial"/>
          <w:i/>
          <w:iCs/>
          <w:sz w:val="20"/>
          <w:szCs w:val="20"/>
        </w:rPr>
        <w:t>-lo subrayado es propio-</w:t>
      </w:r>
    </w:p>
    <w:p w14:paraId="2F868844" w14:textId="760B5270" w:rsidR="00052323" w:rsidRPr="000A149F" w:rsidRDefault="00052323" w:rsidP="00052323">
      <w:pPr>
        <w:pStyle w:val="NormalWeb"/>
        <w:shd w:val="clear" w:color="auto" w:fill="FFFFFF"/>
        <w:spacing w:line="360" w:lineRule="auto"/>
        <w:ind w:right="474"/>
        <w:jc w:val="both"/>
        <w:rPr>
          <w:rFonts w:ascii="Arial" w:hAnsi="Arial" w:cs="Arial"/>
          <w:i/>
          <w:iCs/>
          <w:sz w:val="20"/>
          <w:szCs w:val="20"/>
        </w:rPr>
      </w:pPr>
    </w:p>
    <w:p w14:paraId="636BE750" w14:textId="0B5E0ABE" w:rsidR="00F73214" w:rsidRPr="000A149F" w:rsidRDefault="00F73214" w:rsidP="00961DD5">
      <w:pPr>
        <w:pStyle w:val="NormalWeb"/>
        <w:shd w:val="clear" w:color="auto" w:fill="FFFFFF"/>
        <w:spacing w:line="360" w:lineRule="auto"/>
        <w:ind w:left="709" w:right="474"/>
        <w:jc w:val="both"/>
        <w:rPr>
          <w:rFonts w:ascii="Arial" w:hAnsi="Arial" w:cs="Arial"/>
          <w:i/>
          <w:iCs/>
          <w:sz w:val="20"/>
          <w:szCs w:val="20"/>
        </w:rPr>
      </w:pPr>
      <w:r w:rsidRPr="000A149F">
        <w:rPr>
          <w:rFonts w:ascii="Arial" w:hAnsi="Arial" w:cs="Arial"/>
          <w:b/>
          <w:bCs/>
          <w:i/>
          <w:iCs/>
          <w:sz w:val="20"/>
          <w:szCs w:val="20"/>
        </w:rPr>
        <w:t xml:space="preserve">“PETICION, DERECHO DE. CONGRUENCIA Y LEGALIDAD. </w:t>
      </w:r>
      <w:r w:rsidRPr="000A149F">
        <w:rPr>
          <w:rFonts w:ascii="Arial" w:hAnsi="Arial" w:cs="Arial"/>
          <w:i/>
          <w:iCs/>
          <w:sz w:val="20"/>
          <w:szCs w:val="20"/>
        </w:rPr>
        <w:t xml:space="preserve">El artículo 8o. constitucional </w:t>
      </w:r>
      <w:r w:rsidRPr="000A149F">
        <w:rPr>
          <w:rFonts w:ascii="Arial" w:hAnsi="Arial" w:cs="Arial"/>
          <w:i/>
          <w:iCs/>
          <w:sz w:val="20"/>
          <w:szCs w:val="20"/>
          <w:u w:val="single"/>
        </w:rPr>
        <w:t>obliga a las autoridades a comunicar un acuerdo escrito en respuesta a toda petición, y a comunicarlo en breve término. Es claro que la respuesta debe ser congruente con la petición, pues sería absurdo estimar que se satisface la obligación constitucional con una respuesta incongruente</w:t>
      </w:r>
      <w:r w:rsidRPr="000A149F">
        <w:rPr>
          <w:rFonts w:ascii="Arial" w:hAnsi="Arial" w:cs="Arial"/>
          <w:i/>
          <w:iCs/>
          <w:sz w:val="20"/>
          <w:szCs w:val="20"/>
        </w:rPr>
        <w:t>. Pero también es cierto que la respuesta no es incongruente por el hecho de que se diga al solicitante que se estima que faltan elementos formales o materiales en la petición, para poderle dar curso en cuanto al fondo de lo pedido. Y en est</w:t>
      </w:r>
      <w:r w:rsidR="00052323" w:rsidRPr="000A149F">
        <w:rPr>
          <w:rFonts w:ascii="Arial" w:hAnsi="Arial" w:cs="Arial"/>
          <w:i/>
          <w:iCs/>
          <w:sz w:val="20"/>
          <w:szCs w:val="20"/>
        </w:rPr>
        <w:t xml:space="preserve">e </w:t>
      </w:r>
      <w:r w:rsidRPr="000A149F">
        <w:rPr>
          <w:rFonts w:ascii="Arial" w:hAnsi="Arial" w:cs="Arial"/>
          <w:i/>
          <w:iCs/>
          <w:sz w:val="20"/>
          <w:szCs w:val="20"/>
        </w:rPr>
        <w:t>caso, lo que procedería sería impugnar la legalidad de la exigencia de tales elementos o requisitos, pero no podría decirse válidamente que la autoridad omitió dictar un acuerdo congruente con la petición, pues la congruencia del acuerdo no debe ser confundida con la legalidad de su contenido.”</w:t>
      </w:r>
    </w:p>
    <w:p w14:paraId="31CEDAA4" w14:textId="6523D094" w:rsidR="00052323" w:rsidRPr="000A149F" w:rsidRDefault="00052323" w:rsidP="00961DD5">
      <w:pPr>
        <w:pStyle w:val="NormalWeb"/>
        <w:shd w:val="clear" w:color="auto" w:fill="FFFFFF"/>
        <w:spacing w:line="360" w:lineRule="auto"/>
        <w:ind w:left="709" w:right="474"/>
        <w:jc w:val="both"/>
        <w:rPr>
          <w:rFonts w:ascii="Arial" w:hAnsi="Arial" w:cs="Arial"/>
          <w:i/>
          <w:iCs/>
          <w:sz w:val="20"/>
          <w:szCs w:val="20"/>
        </w:rPr>
      </w:pPr>
      <w:r w:rsidRPr="000A149F">
        <w:rPr>
          <w:rFonts w:ascii="Arial" w:hAnsi="Arial" w:cs="Arial"/>
          <w:b/>
          <w:bCs/>
          <w:i/>
          <w:iCs/>
          <w:sz w:val="20"/>
          <w:szCs w:val="20"/>
        </w:rPr>
        <w:t>-</w:t>
      </w:r>
      <w:r w:rsidRPr="000A149F">
        <w:rPr>
          <w:rFonts w:ascii="Arial" w:hAnsi="Arial" w:cs="Arial"/>
          <w:i/>
          <w:iCs/>
          <w:sz w:val="20"/>
          <w:szCs w:val="20"/>
        </w:rPr>
        <w:t>lo subrayado es propio-</w:t>
      </w:r>
    </w:p>
    <w:p w14:paraId="3D95E1E5" w14:textId="207B5BB4" w:rsidR="00F73214" w:rsidRPr="000A149F" w:rsidRDefault="00F73214" w:rsidP="00F73214">
      <w:pPr>
        <w:pStyle w:val="NormalWeb"/>
        <w:shd w:val="clear" w:color="auto" w:fill="FFFFFF"/>
        <w:jc w:val="both"/>
        <w:rPr>
          <w:rFonts w:ascii="Arial" w:hAnsi="Arial" w:cs="Arial"/>
          <w:b/>
          <w:bCs/>
          <w:sz w:val="18"/>
          <w:szCs w:val="18"/>
        </w:rPr>
      </w:pPr>
    </w:p>
    <w:p w14:paraId="1D19F96B" w14:textId="680E3CA3" w:rsidR="00C81A71" w:rsidRPr="000A149F" w:rsidRDefault="00247001" w:rsidP="003A215F">
      <w:pPr>
        <w:pStyle w:val="NormalWeb"/>
        <w:shd w:val="clear" w:color="auto" w:fill="FFFFFF"/>
        <w:spacing w:line="360" w:lineRule="auto"/>
        <w:ind w:firstLine="567"/>
        <w:jc w:val="both"/>
        <w:rPr>
          <w:rFonts w:ascii="Arial" w:hAnsi="Arial" w:cs="Arial"/>
        </w:rPr>
      </w:pPr>
      <w:r w:rsidRPr="000A149F">
        <w:rPr>
          <w:rFonts w:ascii="Arial" w:hAnsi="Arial" w:cs="Arial"/>
        </w:rPr>
        <w:t>E</w:t>
      </w:r>
      <w:r w:rsidR="00C81A71" w:rsidRPr="000A149F">
        <w:rPr>
          <w:rFonts w:ascii="Arial" w:hAnsi="Arial" w:cs="Arial"/>
        </w:rPr>
        <w:t xml:space="preserve">n el caso importa </w:t>
      </w:r>
      <w:r w:rsidRPr="000A149F">
        <w:rPr>
          <w:rFonts w:ascii="Arial" w:hAnsi="Arial" w:cs="Arial"/>
        </w:rPr>
        <w:t>recordar</w:t>
      </w:r>
      <w:r w:rsidR="00C81A71" w:rsidRPr="000A149F">
        <w:rPr>
          <w:rFonts w:ascii="Arial" w:hAnsi="Arial" w:cs="Arial"/>
        </w:rPr>
        <w:t xml:space="preserve">, que por fundamentación se entiende la cita de los preceptos legales que sirven de base a la autoridad para emitir su acto en </w:t>
      </w:r>
      <w:r w:rsidR="00876D04" w:rsidRPr="000A149F">
        <w:rPr>
          <w:rFonts w:ascii="Arial" w:hAnsi="Arial" w:cs="Arial"/>
        </w:rPr>
        <w:t>la</w:t>
      </w:r>
      <w:r w:rsidR="00C81A71" w:rsidRPr="000A149F">
        <w:rPr>
          <w:rFonts w:ascii="Arial" w:hAnsi="Arial" w:cs="Arial"/>
        </w:rPr>
        <w:t xml:space="preserve"> </w:t>
      </w:r>
      <w:r w:rsidR="00876D04" w:rsidRPr="000A149F">
        <w:rPr>
          <w:rFonts w:ascii="Arial" w:hAnsi="Arial" w:cs="Arial"/>
        </w:rPr>
        <w:t>forma</w:t>
      </w:r>
      <w:r w:rsidR="00C81A71" w:rsidRPr="000A149F">
        <w:rPr>
          <w:rFonts w:ascii="Arial" w:hAnsi="Arial" w:cs="Arial"/>
        </w:rPr>
        <w:t xml:space="preserve"> en que lo hace; pero además debe expresar las causas inmediatas, </w:t>
      </w:r>
      <w:r w:rsidR="00C81A71" w:rsidRPr="000A149F">
        <w:rPr>
          <w:rFonts w:ascii="Arial" w:hAnsi="Arial" w:cs="Arial"/>
        </w:rPr>
        <w:lastRenderedPageBreak/>
        <w:t xml:space="preserve">razones particulares o circunstancias especiales que lo llevan a tomar la determinación en el sentido que lo hace, lo que constituye la correspondiente motivación de su actuación. </w:t>
      </w:r>
    </w:p>
    <w:p w14:paraId="0882437C" w14:textId="1A0F3E17" w:rsidR="00C81A71" w:rsidRPr="000A149F" w:rsidRDefault="00C81A71" w:rsidP="00C81A71">
      <w:pPr>
        <w:spacing w:after="0" w:line="360" w:lineRule="auto"/>
        <w:jc w:val="both"/>
        <w:rPr>
          <w:rFonts w:ascii="Arial" w:hAnsi="Arial" w:cs="Arial"/>
          <w:sz w:val="24"/>
          <w:szCs w:val="24"/>
        </w:rPr>
      </w:pPr>
      <w:r w:rsidRPr="000A149F">
        <w:rPr>
          <w:rFonts w:ascii="Arial" w:hAnsi="Arial" w:cs="Arial"/>
          <w:b/>
          <w:sz w:val="24"/>
          <w:szCs w:val="24"/>
        </w:rPr>
        <w:t xml:space="preserve">        </w:t>
      </w:r>
      <w:r w:rsidRPr="000A149F">
        <w:rPr>
          <w:rFonts w:ascii="Arial" w:hAnsi="Arial" w:cs="Arial"/>
          <w:sz w:val="24"/>
          <w:szCs w:val="24"/>
        </w:rPr>
        <w:t>En este sentido,</w:t>
      </w:r>
      <w:r w:rsidRPr="000A149F">
        <w:rPr>
          <w:rFonts w:ascii="Arial" w:hAnsi="Arial" w:cs="Arial"/>
          <w:b/>
          <w:sz w:val="24"/>
          <w:szCs w:val="24"/>
        </w:rPr>
        <w:t xml:space="preserve"> </w:t>
      </w:r>
      <w:r w:rsidRPr="000A149F">
        <w:rPr>
          <w:rFonts w:ascii="Arial" w:hAnsi="Arial" w:cs="Arial"/>
          <w:sz w:val="24"/>
          <w:szCs w:val="24"/>
        </w:rPr>
        <w:t xml:space="preserve">un acto que emita una autoridad que adolezca de fundamentación y motivación es ilegal, pues se opone al principio de legalidad y desde luego que coloca al afectado en un total estado de </w:t>
      </w:r>
      <w:r w:rsidR="00805B7B" w:rsidRPr="000A149F">
        <w:rPr>
          <w:rFonts w:ascii="Arial" w:hAnsi="Arial" w:cs="Arial"/>
          <w:sz w:val="24"/>
          <w:szCs w:val="24"/>
        </w:rPr>
        <w:t>vulnerabilidad</w:t>
      </w:r>
      <w:r w:rsidRPr="000A149F">
        <w:rPr>
          <w:rFonts w:ascii="Arial" w:hAnsi="Arial" w:cs="Arial"/>
          <w:sz w:val="24"/>
          <w:szCs w:val="24"/>
        </w:rPr>
        <w:t>, esto por así disponerlo el artículo 16 de la Constitución Federal y como se sustenta en el siguiente criterio jurisprudencial:</w:t>
      </w:r>
    </w:p>
    <w:p w14:paraId="086395B6" w14:textId="77777777" w:rsidR="00C81A71" w:rsidRPr="000A149F" w:rsidRDefault="00C81A71" w:rsidP="00C81A71">
      <w:pPr>
        <w:spacing w:after="0" w:line="360" w:lineRule="auto"/>
        <w:jc w:val="both"/>
        <w:rPr>
          <w:rFonts w:ascii="Arial" w:hAnsi="Arial" w:cs="Arial"/>
        </w:rPr>
      </w:pPr>
    </w:p>
    <w:p w14:paraId="6F731A4A" w14:textId="2EAD085C" w:rsidR="00C81A71" w:rsidRPr="000A149F" w:rsidRDefault="00C81A71" w:rsidP="00961DD5">
      <w:pPr>
        <w:spacing w:after="0" w:line="360" w:lineRule="auto"/>
        <w:ind w:left="567" w:right="900"/>
        <w:jc w:val="both"/>
        <w:rPr>
          <w:rFonts w:ascii="Arial" w:hAnsi="Arial" w:cs="Arial"/>
          <w:i/>
          <w:sz w:val="20"/>
          <w:szCs w:val="20"/>
        </w:rPr>
      </w:pPr>
      <w:r w:rsidRPr="000A149F">
        <w:rPr>
          <w:rFonts w:ascii="Arial" w:hAnsi="Arial" w:cs="Arial"/>
          <w:b/>
          <w:i/>
          <w:sz w:val="20"/>
          <w:szCs w:val="20"/>
        </w:rPr>
        <w:t>“FUNDAMENTACIÓN Y MOTIVACIÓN</w:t>
      </w:r>
      <w:r w:rsidRPr="000A149F">
        <w:rPr>
          <w:rFonts w:ascii="Arial" w:hAnsi="Arial" w:cs="Arial"/>
          <w:i/>
          <w:sz w:val="20"/>
          <w:szCs w:val="20"/>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2DC48B69" w14:textId="77777777" w:rsidR="00C81A71" w:rsidRPr="000A149F" w:rsidRDefault="00C81A71" w:rsidP="00C81A71">
      <w:pPr>
        <w:pStyle w:val="corte4fondo"/>
        <w:tabs>
          <w:tab w:val="left" w:pos="0"/>
        </w:tabs>
        <w:spacing w:line="276" w:lineRule="auto"/>
        <w:ind w:left="567" w:right="900"/>
        <w:rPr>
          <w:rFonts w:asciiTheme="minorHAnsi" w:hAnsiTheme="minorHAnsi"/>
          <w:sz w:val="24"/>
          <w:szCs w:val="24"/>
          <w:lang w:val="es-ES"/>
        </w:rPr>
      </w:pPr>
    </w:p>
    <w:p w14:paraId="6824FECD" w14:textId="77777777" w:rsidR="00C81A71" w:rsidRPr="000A149F" w:rsidRDefault="00C81A71" w:rsidP="00C81A71">
      <w:pPr>
        <w:pStyle w:val="corte4fondo"/>
        <w:tabs>
          <w:tab w:val="left" w:pos="0"/>
        </w:tabs>
        <w:ind w:right="51"/>
        <w:rPr>
          <w:sz w:val="24"/>
          <w:szCs w:val="24"/>
        </w:rPr>
      </w:pPr>
      <w:r w:rsidRPr="000A149F">
        <w:rPr>
          <w:sz w:val="24"/>
          <w:szCs w:val="24"/>
          <w:lang w:val="es-MX"/>
        </w:rPr>
        <w:t xml:space="preserve">Así como la jurisprudencia </w:t>
      </w:r>
      <w:r w:rsidRPr="000A149F">
        <w:rPr>
          <w:sz w:val="24"/>
          <w:szCs w:val="24"/>
        </w:rPr>
        <w:t>I.6o.C. J/52 del Sexto Tribunal Colegiado en Materia Civil del Primer Circuito, dictada en la novena época, y publicada en la página 2127 del Semanario Judicial de la Federación y su Gaceta en el Tomo XXV de enero de 2007, con el rubro y texto del tenor literal siguiente:</w:t>
      </w:r>
    </w:p>
    <w:p w14:paraId="6E4FFF7F" w14:textId="77777777" w:rsidR="00C81A71" w:rsidRPr="000A149F" w:rsidRDefault="00C81A71" w:rsidP="00C81A71">
      <w:pPr>
        <w:pStyle w:val="corte4fondo"/>
        <w:tabs>
          <w:tab w:val="left" w:pos="0"/>
        </w:tabs>
        <w:ind w:right="51"/>
      </w:pPr>
    </w:p>
    <w:p w14:paraId="0E09A31A" w14:textId="77777777" w:rsidR="00C81A71" w:rsidRPr="000A149F" w:rsidRDefault="00C81A71" w:rsidP="00961DD5">
      <w:pPr>
        <w:spacing w:after="0" w:line="360" w:lineRule="auto"/>
        <w:ind w:left="567" w:right="900"/>
        <w:jc w:val="both"/>
        <w:rPr>
          <w:rFonts w:ascii="Arial" w:hAnsi="Arial" w:cs="Arial"/>
          <w:i/>
          <w:sz w:val="20"/>
          <w:szCs w:val="20"/>
        </w:rPr>
      </w:pPr>
      <w:r w:rsidRPr="000A149F">
        <w:rPr>
          <w:rFonts w:ascii="Arial" w:hAnsi="Arial" w:cs="Arial"/>
          <w:b/>
          <w:i/>
          <w:sz w:val="20"/>
          <w:szCs w:val="20"/>
        </w:rPr>
        <w:t>“FUNDAMENTACIÓN Y MOTIVACIÓN. SU DISTINCIÓN ENTRE SU FALTA Y CUANDO ES INDEBIDA</w:t>
      </w:r>
      <w:r w:rsidRPr="000A149F">
        <w:rPr>
          <w:rFonts w:ascii="Arial" w:hAnsi="Arial" w:cs="Arial"/>
          <w:i/>
          <w:sz w:val="20"/>
          <w:szCs w:val="20"/>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22C2C895" w14:textId="77777777" w:rsidR="00C81A71" w:rsidRPr="000A149F" w:rsidRDefault="00C81A71" w:rsidP="00C81A71">
      <w:pPr>
        <w:pStyle w:val="corte4fondo"/>
        <w:tabs>
          <w:tab w:val="left" w:pos="0"/>
        </w:tabs>
        <w:ind w:right="51"/>
        <w:rPr>
          <w:sz w:val="24"/>
          <w:szCs w:val="24"/>
          <w:lang w:val="es-ES"/>
        </w:rPr>
      </w:pPr>
    </w:p>
    <w:p w14:paraId="6184AF73" w14:textId="7E03E1A1" w:rsidR="00751FB4" w:rsidRPr="000A149F" w:rsidRDefault="00C81A71" w:rsidP="00E37922">
      <w:pPr>
        <w:spacing w:line="360" w:lineRule="auto"/>
        <w:ind w:firstLine="567"/>
        <w:jc w:val="both"/>
        <w:rPr>
          <w:rFonts w:ascii="Arial" w:hAnsi="Arial" w:cs="Arial"/>
          <w:sz w:val="24"/>
          <w:szCs w:val="24"/>
        </w:rPr>
      </w:pPr>
      <w:r w:rsidRPr="000A149F">
        <w:rPr>
          <w:rFonts w:ascii="Arial" w:hAnsi="Arial" w:cs="Arial"/>
          <w:sz w:val="24"/>
          <w:szCs w:val="24"/>
        </w:rPr>
        <w:t xml:space="preserve">Se </w:t>
      </w:r>
      <w:r w:rsidR="00665D03" w:rsidRPr="000A149F">
        <w:rPr>
          <w:rFonts w:ascii="Arial" w:hAnsi="Arial" w:cs="Arial"/>
          <w:sz w:val="24"/>
          <w:szCs w:val="24"/>
        </w:rPr>
        <w:t>resalta</w:t>
      </w:r>
      <w:r w:rsidRPr="000A149F">
        <w:rPr>
          <w:rFonts w:ascii="Arial" w:hAnsi="Arial" w:cs="Arial"/>
          <w:sz w:val="24"/>
          <w:szCs w:val="24"/>
        </w:rPr>
        <w:t xml:space="preserve"> lo anterior, dado que </w:t>
      </w:r>
      <w:r w:rsidR="00805B7B" w:rsidRPr="000A149F">
        <w:rPr>
          <w:rFonts w:ascii="Arial" w:hAnsi="Arial" w:cs="Arial"/>
          <w:sz w:val="24"/>
          <w:szCs w:val="24"/>
        </w:rPr>
        <w:t>el Director General de Notarias</w:t>
      </w:r>
      <w:r w:rsidR="00B40BAB" w:rsidRPr="000A149F">
        <w:rPr>
          <w:rFonts w:ascii="Arial" w:hAnsi="Arial" w:cs="Arial"/>
          <w:sz w:val="24"/>
          <w:szCs w:val="24"/>
        </w:rPr>
        <w:t xml:space="preserve"> y Archivo General de Notarias del Estado de Oaxaca</w:t>
      </w:r>
      <w:r w:rsidRPr="000A149F">
        <w:rPr>
          <w:rFonts w:ascii="Arial" w:hAnsi="Arial" w:cs="Arial"/>
          <w:sz w:val="24"/>
          <w:szCs w:val="24"/>
        </w:rPr>
        <w:t xml:space="preserve"> no </w:t>
      </w:r>
      <w:r w:rsidR="002B3B04" w:rsidRPr="000A149F">
        <w:rPr>
          <w:rFonts w:ascii="Arial" w:hAnsi="Arial" w:cs="Arial"/>
          <w:sz w:val="24"/>
          <w:szCs w:val="24"/>
        </w:rPr>
        <w:t>señala</w:t>
      </w:r>
      <w:r w:rsidR="00B40BAB" w:rsidRPr="000A149F">
        <w:rPr>
          <w:rFonts w:ascii="Arial" w:hAnsi="Arial" w:cs="Arial"/>
          <w:sz w:val="24"/>
          <w:szCs w:val="24"/>
        </w:rPr>
        <w:t xml:space="preserve"> las causas</w:t>
      </w:r>
      <w:r w:rsidR="00C1571D" w:rsidRPr="000A149F">
        <w:rPr>
          <w:rFonts w:ascii="Arial" w:hAnsi="Arial" w:cs="Arial"/>
          <w:sz w:val="24"/>
          <w:szCs w:val="24"/>
        </w:rPr>
        <w:t xml:space="preserve"> inmediatas</w:t>
      </w:r>
      <w:r w:rsidR="00B40BAB" w:rsidRPr="000A149F">
        <w:rPr>
          <w:rFonts w:ascii="Arial" w:hAnsi="Arial" w:cs="Arial"/>
          <w:sz w:val="24"/>
          <w:szCs w:val="24"/>
        </w:rPr>
        <w:t xml:space="preserve"> o razones particulares que den certeza jurídica al administrado</w:t>
      </w:r>
      <w:r w:rsidR="0024708D" w:rsidRPr="000A149F">
        <w:rPr>
          <w:rFonts w:ascii="Arial" w:hAnsi="Arial" w:cs="Arial"/>
          <w:sz w:val="24"/>
          <w:szCs w:val="24"/>
        </w:rPr>
        <w:t xml:space="preserve"> de su actuación</w:t>
      </w:r>
      <w:r w:rsidR="00B40BAB" w:rsidRPr="000A149F">
        <w:rPr>
          <w:rFonts w:ascii="Arial" w:hAnsi="Arial" w:cs="Arial"/>
          <w:sz w:val="24"/>
          <w:szCs w:val="24"/>
        </w:rPr>
        <w:t xml:space="preserve">, </w:t>
      </w:r>
      <w:r w:rsidR="00C1571D" w:rsidRPr="000A149F">
        <w:rPr>
          <w:rFonts w:ascii="Arial" w:hAnsi="Arial" w:cs="Arial"/>
          <w:sz w:val="24"/>
          <w:szCs w:val="24"/>
        </w:rPr>
        <w:t xml:space="preserve">en el entendido </w:t>
      </w:r>
      <w:r w:rsidR="00B40BAB" w:rsidRPr="000A149F">
        <w:rPr>
          <w:rFonts w:ascii="Arial" w:hAnsi="Arial" w:cs="Arial"/>
          <w:sz w:val="24"/>
          <w:szCs w:val="24"/>
        </w:rPr>
        <w:t xml:space="preserve">de </w:t>
      </w:r>
      <w:r w:rsidR="00C1571D" w:rsidRPr="000A149F">
        <w:rPr>
          <w:rFonts w:ascii="Arial" w:hAnsi="Arial" w:cs="Arial"/>
          <w:sz w:val="24"/>
          <w:szCs w:val="24"/>
        </w:rPr>
        <w:t>cómo</w:t>
      </w:r>
      <w:r w:rsidR="00DE60C6" w:rsidRPr="000A149F">
        <w:rPr>
          <w:rFonts w:ascii="Arial" w:hAnsi="Arial" w:cs="Arial"/>
          <w:sz w:val="24"/>
          <w:szCs w:val="24"/>
        </w:rPr>
        <w:t xml:space="preserve"> fue que realizo la búsqueda, quien la realizó y cuando </w:t>
      </w:r>
      <w:r w:rsidR="007B4BE8" w:rsidRPr="000A149F">
        <w:rPr>
          <w:rFonts w:ascii="Arial" w:hAnsi="Arial" w:cs="Arial"/>
          <w:sz w:val="24"/>
          <w:szCs w:val="24"/>
        </w:rPr>
        <w:t xml:space="preserve">fue que </w:t>
      </w:r>
      <w:r w:rsidR="00DE60C6" w:rsidRPr="000A149F">
        <w:rPr>
          <w:rFonts w:ascii="Arial" w:hAnsi="Arial" w:cs="Arial"/>
          <w:sz w:val="24"/>
          <w:szCs w:val="24"/>
        </w:rPr>
        <w:t>la realizó, a efecto de demostrar que efectivamente intent</w:t>
      </w:r>
      <w:r w:rsidR="00297EB5" w:rsidRPr="000A149F">
        <w:rPr>
          <w:rFonts w:ascii="Arial" w:hAnsi="Arial" w:cs="Arial"/>
          <w:sz w:val="24"/>
          <w:szCs w:val="24"/>
        </w:rPr>
        <w:t>ó</w:t>
      </w:r>
      <w:r w:rsidR="00DE60C6" w:rsidRPr="000A149F">
        <w:rPr>
          <w:rFonts w:ascii="Arial" w:hAnsi="Arial" w:cs="Arial"/>
          <w:sz w:val="24"/>
          <w:szCs w:val="24"/>
        </w:rPr>
        <w:t xml:space="preserve"> buscar en sus a</w:t>
      </w:r>
      <w:r w:rsidR="00D107A9" w:rsidRPr="000A149F">
        <w:rPr>
          <w:rFonts w:ascii="Arial" w:hAnsi="Arial" w:cs="Arial"/>
          <w:sz w:val="24"/>
          <w:szCs w:val="24"/>
        </w:rPr>
        <w:t>rchivos y registros y no localizó</w:t>
      </w:r>
      <w:r w:rsidR="00D50ED7" w:rsidRPr="000A149F">
        <w:rPr>
          <w:rFonts w:ascii="Arial" w:hAnsi="Arial" w:cs="Arial"/>
          <w:sz w:val="24"/>
          <w:szCs w:val="24"/>
        </w:rPr>
        <w:t xml:space="preserve"> el testamento que otorgó la señora </w:t>
      </w:r>
      <w:r w:rsidR="00F86509">
        <w:rPr>
          <w:rFonts w:ascii="Arial" w:hAnsi="Arial" w:cs="Arial"/>
          <w:sz w:val="24"/>
          <w:szCs w:val="24"/>
        </w:rPr>
        <w:t>**********</w:t>
      </w:r>
      <w:r w:rsidR="00D50ED7" w:rsidRPr="000A149F">
        <w:rPr>
          <w:rFonts w:ascii="Arial" w:hAnsi="Arial" w:cs="Arial"/>
          <w:sz w:val="24"/>
          <w:szCs w:val="24"/>
        </w:rPr>
        <w:t xml:space="preserve">, contenido en el instrumento </w:t>
      </w:r>
      <w:r w:rsidR="00BB527E" w:rsidRPr="000A149F">
        <w:rPr>
          <w:rFonts w:ascii="Arial" w:hAnsi="Arial" w:cs="Arial"/>
          <w:sz w:val="24"/>
          <w:szCs w:val="24"/>
        </w:rPr>
        <w:t xml:space="preserve">notarial </w:t>
      </w:r>
      <w:r w:rsidR="00D50ED7" w:rsidRPr="000A149F">
        <w:rPr>
          <w:rFonts w:ascii="Arial" w:hAnsi="Arial" w:cs="Arial"/>
          <w:sz w:val="24"/>
          <w:szCs w:val="24"/>
        </w:rPr>
        <w:t xml:space="preserve">número </w:t>
      </w:r>
      <w:r w:rsidR="00F86509">
        <w:rPr>
          <w:rFonts w:ascii="Arial" w:hAnsi="Arial" w:cs="Arial"/>
          <w:sz w:val="24"/>
          <w:szCs w:val="24"/>
        </w:rPr>
        <w:t>**********</w:t>
      </w:r>
      <w:r w:rsidR="00D50ED7" w:rsidRPr="000A149F">
        <w:rPr>
          <w:rFonts w:ascii="Arial" w:hAnsi="Arial" w:cs="Arial"/>
          <w:sz w:val="24"/>
          <w:szCs w:val="24"/>
        </w:rPr>
        <w:t xml:space="preserve">, volumen </w:t>
      </w:r>
      <w:r w:rsidR="00F86509">
        <w:rPr>
          <w:rFonts w:ascii="Arial" w:hAnsi="Arial" w:cs="Arial"/>
          <w:sz w:val="24"/>
          <w:szCs w:val="24"/>
        </w:rPr>
        <w:lastRenderedPageBreak/>
        <w:t>**********</w:t>
      </w:r>
      <w:r w:rsidR="00D50ED7" w:rsidRPr="000A149F">
        <w:rPr>
          <w:rFonts w:ascii="Arial" w:hAnsi="Arial" w:cs="Arial"/>
          <w:sz w:val="24"/>
          <w:szCs w:val="24"/>
        </w:rPr>
        <w:t xml:space="preserve">, de fecha </w:t>
      </w:r>
      <w:r w:rsidR="00BB527E" w:rsidRPr="000A149F">
        <w:rPr>
          <w:rFonts w:ascii="Arial" w:hAnsi="Arial" w:cs="Arial"/>
          <w:sz w:val="24"/>
          <w:szCs w:val="24"/>
        </w:rPr>
        <w:t>cuatro</w:t>
      </w:r>
      <w:r w:rsidR="00D50ED7" w:rsidRPr="000A149F">
        <w:rPr>
          <w:rFonts w:ascii="Arial" w:hAnsi="Arial" w:cs="Arial"/>
          <w:sz w:val="24"/>
          <w:szCs w:val="24"/>
        </w:rPr>
        <w:t xml:space="preserve"> de febrero del año </w:t>
      </w:r>
      <w:r w:rsidR="00BB527E" w:rsidRPr="000A149F">
        <w:rPr>
          <w:rFonts w:ascii="Arial" w:hAnsi="Arial" w:cs="Arial"/>
          <w:sz w:val="24"/>
          <w:szCs w:val="24"/>
        </w:rPr>
        <w:t>dos mil nueve</w:t>
      </w:r>
      <w:r w:rsidR="00D50ED7" w:rsidRPr="000A149F">
        <w:rPr>
          <w:rFonts w:ascii="Arial" w:hAnsi="Arial" w:cs="Arial"/>
          <w:sz w:val="24"/>
          <w:szCs w:val="24"/>
        </w:rPr>
        <w:t>, otorgado ante la fe del Notario Público número 49, Licenciado José Amando Gómez Albores</w:t>
      </w:r>
      <w:r w:rsidR="00E37922" w:rsidRPr="000A149F">
        <w:rPr>
          <w:rFonts w:ascii="Arial" w:hAnsi="Arial" w:cs="Arial"/>
          <w:sz w:val="24"/>
          <w:szCs w:val="24"/>
        </w:rPr>
        <w:t>;</w:t>
      </w:r>
      <w:r w:rsidR="00876D04" w:rsidRPr="000A149F">
        <w:rPr>
          <w:rFonts w:ascii="Arial" w:hAnsi="Arial" w:cs="Arial"/>
          <w:sz w:val="24"/>
          <w:szCs w:val="24"/>
        </w:rPr>
        <w:t xml:space="preserve"> </w:t>
      </w:r>
      <w:r w:rsidR="00397ED8" w:rsidRPr="000A149F">
        <w:rPr>
          <w:rFonts w:ascii="Arial" w:hAnsi="Arial" w:cs="Arial"/>
          <w:sz w:val="24"/>
          <w:szCs w:val="24"/>
        </w:rPr>
        <w:t xml:space="preserve">transgrediendo así, el principio de legalidad pues incumple con su obligación de fundar y motivar </w:t>
      </w:r>
      <w:r w:rsidR="00D244C6" w:rsidRPr="000A149F">
        <w:rPr>
          <w:rFonts w:ascii="Arial" w:hAnsi="Arial" w:cs="Arial"/>
          <w:sz w:val="24"/>
          <w:szCs w:val="24"/>
        </w:rPr>
        <w:t>dado que los artículos 143</w:t>
      </w:r>
      <w:r w:rsidR="00D244C6" w:rsidRPr="000A149F">
        <w:rPr>
          <w:rStyle w:val="Refdenotaalpie"/>
          <w:rFonts w:ascii="Arial" w:hAnsi="Arial" w:cs="Arial"/>
          <w:sz w:val="24"/>
          <w:szCs w:val="24"/>
        </w:rPr>
        <w:footnoteReference w:id="11"/>
      </w:r>
      <w:r w:rsidR="00D244C6" w:rsidRPr="000A149F">
        <w:rPr>
          <w:rFonts w:ascii="Arial" w:hAnsi="Arial" w:cs="Arial"/>
          <w:sz w:val="24"/>
          <w:szCs w:val="24"/>
        </w:rPr>
        <w:t xml:space="preserve"> y 145</w:t>
      </w:r>
      <w:r w:rsidR="001828C7" w:rsidRPr="000A149F">
        <w:rPr>
          <w:rStyle w:val="Refdenotaalpie"/>
          <w:rFonts w:ascii="Arial" w:hAnsi="Arial" w:cs="Arial"/>
          <w:sz w:val="24"/>
          <w:szCs w:val="24"/>
        </w:rPr>
        <w:footnoteReference w:id="12"/>
      </w:r>
      <w:r w:rsidR="00D244C6" w:rsidRPr="000A149F">
        <w:rPr>
          <w:rFonts w:ascii="Arial" w:hAnsi="Arial" w:cs="Arial"/>
          <w:sz w:val="24"/>
          <w:szCs w:val="24"/>
        </w:rPr>
        <w:t>, fracciones VIII, IX y XIII de la Ley del Notariado para el Estado de Oaxaca, que cit</w:t>
      </w:r>
      <w:r w:rsidR="001828C7" w:rsidRPr="000A149F">
        <w:rPr>
          <w:rFonts w:ascii="Arial" w:hAnsi="Arial" w:cs="Arial"/>
          <w:sz w:val="24"/>
          <w:szCs w:val="24"/>
        </w:rPr>
        <w:t>ó</w:t>
      </w:r>
      <w:r w:rsidR="00D244C6" w:rsidRPr="000A149F">
        <w:rPr>
          <w:rFonts w:ascii="Arial" w:hAnsi="Arial" w:cs="Arial"/>
          <w:sz w:val="24"/>
          <w:szCs w:val="24"/>
        </w:rPr>
        <w:t xml:space="preserve"> para fundar su aseveración no resultan aplicables, porque no se adecuan al caso concreto, por lo que su </w:t>
      </w:r>
      <w:r w:rsidR="00397ED8" w:rsidRPr="000A149F">
        <w:rPr>
          <w:rFonts w:ascii="Arial" w:hAnsi="Arial" w:cs="Arial"/>
          <w:sz w:val="24"/>
          <w:szCs w:val="24"/>
        </w:rPr>
        <w:t>actuación coloca</w:t>
      </w:r>
      <w:r w:rsidR="00A57B80" w:rsidRPr="000A149F">
        <w:rPr>
          <w:rFonts w:ascii="Arial" w:hAnsi="Arial" w:cs="Arial"/>
          <w:sz w:val="24"/>
          <w:szCs w:val="24"/>
        </w:rPr>
        <w:t xml:space="preserve"> </w:t>
      </w:r>
      <w:r w:rsidR="00397ED8" w:rsidRPr="000A149F">
        <w:rPr>
          <w:rFonts w:ascii="Arial" w:hAnsi="Arial" w:cs="Arial"/>
          <w:sz w:val="24"/>
          <w:szCs w:val="24"/>
        </w:rPr>
        <w:t xml:space="preserve">en estado de indefensión a la </w:t>
      </w:r>
      <w:r w:rsidR="00A57B80" w:rsidRPr="000A149F">
        <w:rPr>
          <w:rFonts w:ascii="Arial" w:hAnsi="Arial" w:cs="Arial"/>
          <w:sz w:val="24"/>
          <w:szCs w:val="24"/>
        </w:rPr>
        <w:t xml:space="preserve">parte </w:t>
      </w:r>
      <w:r w:rsidR="00397ED8" w:rsidRPr="000A149F">
        <w:rPr>
          <w:rFonts w:ascii="Arial" w:hAnsi="Arial" w:cs="Arial"/>
          <w:sz w:val="24"/>
          <w:szCs w:val="24"/>
        </w:rPr>
        <w:t xml:space="preserve">actora, quien </w:t>
      </w:r>
      <w:r w:rsidR="00397ED8" w:rsidRPr="000A149F">
        <w:rPr>
          <w:rFonts w:ascii="Arial" w:hAnsi="Arial" w:cs="Arial"/>
          <w:bCs/>
          <w:sz w:val="24"/>
          <w:szCs w:val="24"/>
        </w:rPr>
        <w:t>debe tener el conocimiento y la certeza de que la autoridad que afecta su esfera de derechos, lo hace con apoyo en una norma jurídica que le faculta para proceder en ese sentido, a la vez, que se le pueda cuestionar esa atribución o la forma en que se ejerció</w:t>
      </w:r>
      <w:r w:rsidR="0044298A" w:rsidRPr="000A149F">
        <w:rPr>
          <w:rFonts w:ascii="Arial" w:hAnsi="Arial" w:cs="Arial"/>
          <w:bCs/>
          <w:sz w:val="24"/>
          <w:szCs w:val="24"/>
        </w:rPr>
        <w:t>.</w:t>
      </w:r>
    </w:p>
    <w:p w14:paraId="3F235CB1" w14:textId="5520D83A" w:rsidR="00811D56" w:rsidRPr="000A149F" w:rsidRDefault="00BB527E" w:rsidP="00876D04">
      <w:pPr>
        <w:spacing w:line="360" w:lineRule="auto"/>
        <w:ind w:firstLine="567"/>
        <w:jc w:val="both"/>
        <w:rPr>
          <w:rFonts w:ascii="Arial" w:hAnsi="Arial" w:cs="Arial"/>
          <w:sz w:val="24"/>
          <w:szCs w:val="24"/>
        </w:rPr>
      </w:pPr>
      <w:r w:rsidRPr="000A149F">
        <w:rPr>
          <w:rFonts w:ascii="Arial" w:hAnsi="Arial" w:cs="Arial"/>
          <w:sz w:val="24"/>
          <w:szCs w:val="24"/>
        </w:rPr>
        <w:t xml:space="preserve"> </w:t>
      </w:r>
      <w:r w:rsidR="00751FB4" w:rsidRPr="000A149F">
        <w:rPr>
          <w:rFonts w:ascii="Arial" w:hAnsi="Arial" w:cs="Arial"/>
          <w:sz w:val="24"/>
          <w:szCs w:val="24"/>
        </w:rPr>
        <w:t>A</w:t>
      </w:r>
      <w:r w:rsidRPr="000A149F">
        <w:rPr>
          <w:rFonts w:ascii="Arial" w:hAnsi="Arial" w:cs="Arial"/>
          <w:sz w:val="24"/>
          <w:szCs w:val="24"/>
        </w:rPr>
        <w:t>demás resulta incongruente que el oficio aquí impugnado</w:t>
      </w:r>
      <w:r w:rsidR="000B502C" w:rsidRPr="000A149F">
        <w:rPr>
          <w:rFonts w:ascii="Arial" w:hAnsi="Arial" w:cs="Arial"/>
          <w:sz w:val="24"/>
          <w:szCs w:val="24"/>
        </w:rPr>
        <w:t xml:space="preserve"> </w:t>
      </w:r>
      <w:r w:rsidRPr="000A149F">
        <w:rPr>
          <w:rFonts w:ascii="Arial" w:hAnsi="Arial" w:cs="Arial"/>
          <w:sz w:val="24"/>
          <w:szCs w:val="24"/>
        </w:rPr>
        <w:t xml:space="preserve">niegue la existencia del instrumento notarial número 8998, volumen 97, de fecha cuatro de febrero del año dos mil nueve, otorgado ante el </w:t>
      </w:r>
      <w:r w:rsidR="00751FB4" w:rsidRPr="000A149F">
        <w:rPr>
          <w:rFonts w:ascii="Arial" w:hAnsi="Arial" w:cs="Arial"/>
          <w:sz w:val="24"/>
          <w:szCs w:val="24"/>
        </w:rPr>
        <w:t>Licenciado José Ama</w:t>
      </w:r>
      <w:r w:rsidR="009E7AE8" w:rsidRPr="000A149F">
        <w:rPr>
          <w:rFonts w:ascii="Arial" w:hAnsi="Arial" w:cs="Arial"/>
          <w:sz w:val="24"/>
          <w:szCs w:val="24"/>
        </w:rPr>
        <w:t>n</w:t>
      </w:r>
      <w:r w:rsidR="00751FB4" w:rsidRPr="000A149F">
        <w:rPr>
          <w:rFonts w:ascii="Arial" w:hAnsi="Arial" w:cs="Arial"/>
          <w:sz w:val="24"/>
          <w:szCs w:val="24"/>
        </w:rPr>
        <w:t xml:space="preserve">do Gómez Albores, </w:t>
      </w:r>
      <w:r w:rsidRPr="000A149F">
        <w:rPr>
          <w:rFonts w:ascii="Arial" w:hAnsi="Arial" w:cs="Arial"/>
          <w:sz w:val="24"/>
          <w:szCs w:val="24"/>
        </w:rPr>
        <w:t xml:space="preserve">Notario Público número 49 en el Estado de Oaxaca, </w:t>
      </w:r>
      <w:r w:rsidR="00CB736A" w:rsidRPr="000A149F">
        <w:rPr>
          <w:rFonts w:ascii="Arial" w:hAnsi="Arial" w:cs="Arial"/>
          <w:sz w:val="24"/>
          <w:szCs w:val="24"/>
        </w:rPr>
        <w:t>sin que tomara en cuenta</w:t>
      </w:r>
      <w:r w:rsidR="000B502C" w:rsidRPr="000A149F">
        <w:rPr>
          <w:rFonts w:ascii="Arial" w:hAnsi="Arial" w:cs="Arial"/>
          <w:sz w:val="24"/>
          <w:szCs w:val="24"/>
        </w:rPr>
        <w:t xml:space="preserve"> la autoridad demandada</w:t>
      </w:r>
      <w:r w:rsidR="00CB736A" w:rsidRPr="000A149F">
        <w:rPr>
          <w:rFonts w:ascii="Arial" w:hAnsi="Arial" w:cs="Arial"/>
          <w:sz w:val="24"/>
          <w:szCs w:val="24"/>
        </w:rPr>
        <w:t xml:space="preserve"> que </w:t>
      </w:r>
      <w:r w:rsidR="00751FB4" w:rsidRPr="000A149F">
        <w:rPr>
          <w:rFonts w:ascii="Arial" w:hAnsi="Arial" w:cs="Arial"/>
          <w:sz w:val="24"/>
          <w:szCs w:val="24"/>
        </w:rPr>
        <w:t xml:space="preserve">en </w:t>
      </w:r>
      <w:r w:rsidR="00F35CBD" w:rsidRPr="000A149F">
        <w:rPr>
          <w:rFonts w:ascii="Arial" w:hAnsi="Arial" w:cs="Arial"/>
          <w:sz w:val="24"/>
          <w:szCs w:val="24"/>
        </w:rPr>
        <w:t>su</w:t>
      </w:r>
      <w:r w:rsidR="00751FB4" w:rsidRPr="000A149F">
        <w:rPr>
          <w:rFonts w:ascii="Arial" w:hAnsi="Arial" w:cs="Arial"/>
          <w:sz w:val="24"/>
          <w:szCs w:val="24"/>
        </w:rPr>
        <w:t xml:space="preserve"> </w:t>
      </w:r>
      <w:r w:rsidR="00CB736A" w:rsidRPr="000A149F">
        <w:rPr>
          <w:rFonts w:ascii="Arial" w:hAnsi="Arial" w:cs="Arial"/>
          <w:sz w:val="24"/>
          <w:szCs w:val="24"/>
        </w:rPr>
        <w:t xml:space="preserve">oficio </w:t>
      </w:r>
      <w:r w:rsidR="00F86509">
        <w:rPr>
          <w:rFonts w:ascii="Arial" w:hAnsi="Arial" w:cs="Arial"/>
          <w:sz w:val="24"/>
          <w:szCs w:val="24"/>
        </w:rPr>
        <w:t>**********</w:t>
      </w:r>
      <w:r w:rsidR="00CB736A" w:rsidRPr="000A149F">
        <w:rPr>
          <w:rFonts w:ascii="Arial" w:hAnsi="Arial" w:cs="Arial"/>
          <w:sz w:val="24"/>
          <w:szCs w:val="24"/>
        </w:rPr>
        <w:t xml:space="preserve"> de fecha treinta y uno de agosto de dos mil dieciocho,</w:t>
      </w:r>
      <w:r w:rsidR="00E37922" w:rsidRPr="000A149F">
        <w:rPr>
          <w:rFonts w:ascii="Arial" w:hAnsi="Arial" w:cs="Arial"/>
          <w:sz w:val="24"/>
          <w:szCs w:val="24"/>
        </w:rPr>
        <w:t xml:space="preserve"> </w:t>
      </w:r>
      <w:r w:rsidR="001828C7" w:rsidRPr="000A149F">
        <w:rPr>
          <w:rFonts w:ascii="Arial" w:hAnsi="Arial" w:cs="Arial"/>
          <w:sz w:val="24"/>
          <w:szCs w:val="24"/>
        </w:rPr>
        <w:t>que hace prueba plena conforme al artículo 203 fracción I, de la Ley de la materia</w:t>
      </w:r>
      <w:r w:rsidR="00D9469F" w:rsidRPr="000A149F">
        <w:rPr>
          <w:rFonts w:ascii="Arial" w:hAnsi="Arial" w:cs="Arial"/>
          <w:sz w:val="24"/>
          <w:szCs w:val="24"/>
        </w:rPr>
        <w:t>, por estar contenido en autos,</w:t>
      </w:r>
      <w:r w:rsidR="00CB736A" w:rsidRPr="000A149F">
        <w:rPr>
          <w:rFonts w:ascii="Arial" w:hAnsi="Arial" w:cs="Arial"/>
          <w:sz w:val="24"/>
          <w:szCs w:val="24"/>
        </w:rPr>
        <w:t xml:space="preserve"> </w:t>
      </w:r>
      <w:r w:rsidR="000B502C" w:rsidRPr="000A149F">
        <w:rPr>
          <w:rFonts w:ascii="Arial" w:hAnsi="Arial" w:cs="Arial"/>
          <w:sz w:val="24"/>
          <w:szCs w:val="24"/>
        </w:rPr>
        <w:t>d</w:t>
      </w:r>
      <w:r w:rsidR="00751FB4" w:rsidRPr="000A149F">
        <w:rPr>
          <w:rFonts w:ascii="Arial" w:hAnsi="Arial" w:cs="Arial"/>
          <w:sz w:val="24"/>
          <w:szCs w:val="24"/>
        </w:rPr>
        <w:t xml:space="preserve">el cual se declaró su nulidad en el juicio </w:t>
      </w:r>
      <w:r w:rsidR="00F86509">
        <w:rPr>
          <w:rFonts w:ascii="Arial" w:hAnsi="Arial" w:cs="Arial"/>
          <w:sz w:val="24"/>
          <w:szCs w:val="24"/>
        </w:rPr>
        <w:t>**********</w:t>
      </w:r>
      <w:r w:rsidR="00751FB4" w:rsidRPr="000A149F">
        <w:rPr>
          <w:rFonts w:ascii="Arial" w:hAnsi="Arial" w:cs="Arial"/>
          <w:sz w:val="24"/>
          <w:szCs w:val="24"/>
        </w:rPr>
        <w:t xml:space="preserve">, </w:t>
      </w:r>
      <w:r w:rsidR="00F35CBD" w:rsidRPr="000A149F">
        <w:rPr>
          <w:rFonts w:ascii="Arial" w:hAnsi="Arial" w:cs="Arial"/>
          <w:sz w:val="24"/>
          <w:szCs w:val="24"/>
        </w:rPr>
        <w:t>de</w:t>
      </w:r>
      <w:r w:rsidR="00751FB4" w:rsidRPr="000A149F">
        <w:rPr>
          <w:rFonts w:ascii="Arial" w:hAnsi="Arial" w:cs="Arial"/>
          <w:sz w:val="24"/>
          <w:szCs w:val="24"/>
        </w:rPr>
        <w:t xml:space="preserve"> la Cuarta Sala Unitaria de Primera Instancia</w:t>
      </w:r>
      <w:r w:rsidR="00052323" w:rsidRPr="000A149F">
        <w:rPr>
          <w:rFonts w:ascii="Arial" w:hAnsi="Arial" w:cs="Arial"/>
          <w:sz w:val="24"/>
          <w:szCs w:val="24"/>
        </w:rPr>
        <w:t>,</w:t>
      </w:r>
      <w:r w:rsidR="008C52B2" w:rsidRPr="000A149F">
        <w:rPr>
          <w:rFonts w:ascii="Arial" w:hAnsi="Arial" w:cs="Arial"/>
          <w:sz w:val="24"/>
          <w:szCs w:val="24"/>
        </w:rPr>
        <w:t xml:space="preserve"> </w:t>
      </w:r>
      <w:r w:rsidR="009E7AE8" w:rsidRPr="000A149F">
        <w:rPr>
          <w:rFonts w:ascii="Arial" w:hAnsi="Arial" w:cs="Arial"/>
          <w:sz w:val="24"/>
          <w:szCs w:val="24"/>
        </w:rPr>
        <w:t>que se puede ver</w:t>
      </w:r>
      <w:r w:rsidR="008C52B2" w:rsidRPr="000A149F">
        <w:rPr>
          <w:rFonts w:ascii="Arial" w:hAnsi="Arial" w:cs="Arial"/>
          <w:sz w:val="24"/>
          <w:szCs w:val="24"/>
        </w:rPr>
        <w:t xml:space="preserve"> a</w:t>
      </w:r>
      <w:r w:rsidR="009E7AE8" w:rsidRPr="000A149F">
        <w:rPr>
          <w:rFonts w:ascii="Arial" w:hAnsi="Arial" w:cs="Arial"/>
          <w:sz w:val="24"/>
          <w:szCs w:val="24"/>
        </w:rPr>
        <w:t xml:space="preserve">l reverso de la </w:t>
      </w:r>
      <w:r w:rsidR="008C52B2" w:rsidRPr="000A149F">
        <w:rPr>
          <w:rFonts w:ascii="Arial" w:hAnsi="Arial" w:cs="Arial"/>
          <w:sz w:val="24"/>
          <w:szCs w:val="24"/>
        </w:rPr>
        <w:t xml:space="preserve">foja 30 del </w:t>
      </w:r>
      <w:r w:rsidR="00323360" w:rsidRPr="000A149F">
        <w:rPr>
          <w:rFonts w:ascii="Arial" w:hAnsi="Arial" w:cs="Arial"/>
          <w:sz w:val="24"/>
          <w:szCs w:val="24"/>
        </w:rPr>
        <w:t>expediente en que se actúa</w:t>
      </w:r>
      <w:r w:rsidR="009E7AE8" w:rsidRPr="000A149F">
        <w:rPr>
          <w:rFonts w:ascii="Arial" w:hAnsi="Arial" w:cs="Arial"/>
          <w:sz w:val="24"/>
          <w:szCs w:val="24"/>
        </w:rPr>
        <w:t>,</w:t>
      </w:r>
      <w:r w:rsidR="00751FB4" w:rsidRPr="000A149F">
        <w:rPr>
          <w:rFonts w:ascii="Arial" w:hAnsi="Arial" w:cs="Arial"/>
          <w:sz w:val="24"/>
          <w:szCs w:val="24"/>
        </w:rPr>
        <w:t xml:space="preserve"> sí</w:t>
      </w:r>
      <w:r w:rsidR="00CB736A" w:rsidRPr="000A149F">
        <w:rPr>
          <w:rFonts w:ascii="Arial" w:hAnsi="Arial" w:cs="Arial"/>
          <w:sz w:val="24"/>
          <w:szCs w:val="24"/>
        </w:rPr>
        <w:t xml:space="preserve"> reconoció la existencia </w:t>
      </w:r>
      <w:r w:rsidR="006D33F3" w:rsidRPr="000A149F">
        <w:rPr>
          <w:rFonts w:ascii="Arial" w:hAnsi="Arial" w:cs="Arial"/>
          <w:sz w:val="24"/>
          <w:szCs w:val="24"/>
        </w:rPr>
        <w:t xml:space="preserve">de ese </w:t>
      </w:r>
      <w:r w:rsidR="00323360" w:rsidRPr="000A149F">
        <w:rPr>
          <w:rFonts w:ascii="Arial" w:hAnsi="Arial" w:cs="Arial"/>
          <w:sz w:val="24"/>
          <w:szCs w:val="24"/>
        </w:rPr>
        <w:t xml:space="preserve">documento </w:t>
      </w:r>
      <w:r w:rsidR="006D33F3" w:rsidRPr="000A149F">
        <w:rPr>
          <w:rFonts w:ascii="Arial" w:hAnsi="Arial" w:cs="Arial"/>
          <w:sz w:val="24"/>
          <w:szCs w:val="24"/>
        </w:rPr>
        <w:t>que contiene</w:t>
      </w:r>
      <w:r w:rsidR="00CB736A" w:rsidRPr="000A149F">
        <w:rPr>
          <w:rFonts w:ascii="Arial" w:hAnsi="Arial" w:cs="Arial"/>
          <w:sz w:val="24"/>
          <w:szCs w:val="24"/>
        </w:rPr>
        <w:t xml:space="preserve"> </w:t>
      </w:r>
      <w:r w:rsidR="00751FB4" w:rsidRPr="000A149F">
        <w:rPr>
          <w:rFonts w:ascii="Arial" w:hAnsi="Arial" w:cs="Arial"/>
          <w:sz w:val="24"/>
          <w:szCs w:val="24"/>
        </w:rPr>
        <w:t xml:space="preserve">el testamento de la extinta </w:t>
      </w:r>
      <w:r w:rsidR="00F86509">
        <w:rPr>
          <w:rFonts w:ascii="Arial" w:hAnsi="Arial" w:cs="Arial"/>
          <w:sz w:val="24"/>
          <w:szCs w:val="24"/>
        </w:rPr>
        <w:t>**********</w:t>
      </w:r>
      <w:r w:rsidR="00751FB4" w:rsidRPr="000A149F">
        <w:rPr>
          <w:rFonts w:ascii="Arial" w:hAnsi="Arial" w:cs="Arial"/>
          <w:sz w:val="24"/>
          <w:szCs w:val="24"/>
        </w:rPr>
        <w:t xml:space="preserve">, </w:t>
      </w:r>
      <w:r w:rsidR="008C52B2" w:rsidRPr="000A149F">
        <w:rPr>
          <w:rFonts w:ascii="Arial" w:hAnsi="Arial" w:cs="Arial"/>
          <w:sz w:val="24"/>
          <w:szCs w:val="24"/>
        </w:rPr>
        <w:t xml:space="preserve"> </w:t>
      </w:r>
      <w:r w:rsidR="009E7AE8" w:rsidRPr="000A149F">
        <w:rPr>
          <w:rFonts w:ascii="Arial" w:hAnsi="Arial" w:cs="Arial"/>
          <w:sz w:val="24"/>
          <w:szCs w:val="24"/>
        </w:rPr>
        <w:t>el cual</w:t>
      </w:r>
      <w:r w:rsidR="008C52B2" w:rsidRPr="000A149F">
        <w:rPr>
          <w:rFonts w:ascii="Arial" w:hAnsi="Arial" w:cs="Arial"/>
          <w:sz w:val="24"/>
          <w:szCs w:val="24"/>
        </w:rPr>
        <w:t xml:space="preserve"> </w:t>
      </w:r>
      <w:r w:rsidR="00752DA0" w:rsidRPr="000A149F">
        <w:rPr>
          <w:rFonts w:ascii="Arial" w:hAnsi="Arial" w:cs="Arial"/>
          <w:sz w:val="24"/>
          <w:szCs w:val="24"/>
        </w:rPr>
        <w:t>se transcribe a continuación:</w:t>
      </w:r>
    </w:p>
    <w:p w14:paraId="2BF6B2AF" w14:textId="77777777" w:rsidR="00752DA0" w:rsidRPr="000A149F" w:rsidRDefault="00752DA0" w:rsidP="00AB0CA1">
      <w:pPr>
        <w:spacing w:line="360" w:lineRule="auto"/>
        <w:ind w:right="900" w:firstLine="567"/>
        <w:jc w:val="both"/>
        <w:rPr>
          <w:rFonts w:ascii="Arial" w:hAnsi="Arial" w:cs="Arial"/>
          <w:sz w:val="20"/>
          <w:szCs w:val="20"/>
        </w:rPr>
      </w:pPr>
      <w:r w:rsidRPr="000A149F">
        <w:rPr>
          <w:rFonts w:ascii="Arial" w:hAnsi="Arial" w:cs="Arial"/>
          <w:sz w:val="20"/>
          <w:szCs w:val="20"/>
        </w:rPr>
        <w:t>“(...)</w:t>
      </w:r>
    </w:p>
    <w:p w14:paraId="18AFCE5C" w14:textId="2A68FAD3" w:rsidR="00752DA0" w:rsidRPr="000A149F" w:rsidRDefault="00752DA0" w:rsidP="00AB0CA1">
      <w:pPr>
        <w:spacing w:line="360" w:lineRule="auto"/>
        <w:ind w:right="900" w:firstLine="567"/>
        <w:jc w:val="both"/>
        <w:rPr>
          <w:rFonts w:ascii="Arial" w:hAnsi="Arial" w:cs="Arial"/>
          <w:sz w:val="20"/>
          <w:szCs w:val="20"/>
        </w:rPr>
      </w:pPr>
      <w:r w:rsidRPr="000A149F">
        <w:rPr>
          <w:rFonts w:ascii="Arial" w:hAnsi="Arial" w:cs="Arial"/>
          <w:sz w:val="20"/>
          <w:szCs w:val="20"/>
        </w:rPr>
        <w:t>En atención a su oficio de fecha veintidós de mayo de dos mil dieciocho, recibido en oficialía de partes de esta Dirección General de Notarias y Archivo General de Notarias el día treinta de mayo de dos mil dieciocho</w:t>
      </w:r>
      <w:r w:rsidR="005F1B2F" w:rsidRPr="000A149F">
        <w:rPr>
          <w:rFonts w:ascii="Arial" w:hAnsi="Arial" w:cs="Arial"/>
          <w:sz w:val="20"/>
          <w:szCs w:val="20"/>
        </w:rPr>
        <w:t xml:space="preserve"> y con recepción del pago</w:t>
      </w:r>
      <w:r w:rsidR="00BD5048" w:rsidRPr="000A149F">
        <w:rPr>
          <w:rFonts w:ascii="Arial" w:hAnsi="Arial" w:cs="Arial"/>
          <w:sz w:val="20"/>
          <w:szCs w:val="20"/>
        </w:rPr>
        <w:t xml:space="preserve"> de derechos correspondientes con número de folio </w:t>
      </w:r>
      <w:r w:rsidR="00CC52AF">
        <w:rPr>
          <w:rFonts w:ascii="Arial" w:hAnsi="Arial" w:cs="Arial"/>
          <w:sz w:val="20"/>
          <w:szCs w:val="20"/>
        </w:rPr>
        <w:t>**********</w:t>
      </w:r>
      <w:r w:rsidR="00BD5048" w:rsidRPr="000A149F">
        <w:rPr>
          <w:rFonts w:ascii="Arial" w:hAnsi="Arial" w:cs="Arial"/>
          <w:sz w:val="20"/>
          <w:szCs w:val="20"/>
        </w:rPr>
        <w:t xml:space="preserve"> de fecha treinta de mayo de dos mil dieciocho, por el cual requiere informe de testamento a nombre de la extinta </w:t>
      </w:r>
      <w:r w:rsidR="00CC52AF">
        <w:rPr>
          <w:rFonts w:ascii="Arial" w:hAnsi="Arial" w:cs="Arial"/>
          <w:sz w:val="20"/>
          <w:szCs w:val="20"/>
        </w:rPr>
        <w:t>**********</w:t>
      </w:r>
      <w:r w:rsidR="00BD5048" w:rsidRPr="000A149F">
        <w:rPr>
          <w:rFonts w:ascii="Arial" w:hAnsi="Arial" w:cs="Arial"/>
          <w:sz w:val="20"/>
          <w:szCs w:val="20"/>
        </w:rPr>
        <w:t>.</w:t>
      </w:r>
    </w:p>
    <w:p w14:paraId="32EA14F1" w14:textId="2DFB1A59" w:rsidR="00BD5048" w:rsidRPr="000A149F" w:rsidRDefault="00BD5048" w:rsidP="00AB0CA1">
      <w:pPr>
        <w:spacing w:line="360" w:lineRule="auto"/>
        <w:ind w:right="900" w:firstLine="567"/>
        <w:jc w:val="both"/>
        <w:rPr>
          <w:rFonts w:ascii="Arial" w:hAnsi="Arial" w:cs="Arial"/>
          <w:sz w:val="20"/>
          <w:szCs w:val="20"/>
        </w:rPr>
      </w:pPr>
      <w:r w:rsidRPr="000A149F">
        <w:rPr>
          <w:rFonts w:ascii="Arial" w:hAnsi="Arial" w:cs="Arial"/>
          <w:b/>
          <w:bCs/>
          <w:sz w:val="20"/>
          <w:szCs w:val="20"/>
        </w:rPr>
        <w:t>Dando cumplimiento, se realizó la búsqueda correspondiente en los archivos existentes en la Dirección General de Notarías y Archivo General de Notarías y en el Registro Nacional de Avisos de Testamento (RENAT</w:t>
      </w:r>
      <w:r w:rsidRPr="000A149F">
        <w:rPr>
          <w:rFonts w:ascii="Arial" w:hAnsi="Arial" w:cs="Arial"/>
          <w:sz w:val="20"/>
          <w:szCs w:val="20"/>
        </w:rPr>
        <w:t xml:space="preserve">), por lo que se informa que NO SE ENCONTRÓ inscrito aviso de otorgamiento de </w:t>
      </w:r>
      <w:r w:rsidRPr="000A149F">
        <w:rPr>
          <w:rFonts w:ascii="Arial" w:hAnsi="Arial" w:cs="Arial"/>
          <w:sz w:val="20"/>
          <w:szCs w:val="20"/>
        </w:rPr>
        <w:lastRenderedPageBreak/>
        <w:t xml:space="preserve">testamento, </w:t>
      </w:r>
      <w:r w:rsidRPr="000A149F">
        <w:rPr>
          <w:rFonts w:ascii="Arial" w:hAnsi="Arial" w:cs="Arial"/>
          <w:b/>
          <w:bCs/>
          <w:sz w:val="20"/>
          <w:szCs w:val="20"/>
        </w:rPr>
        <w:t xml:space="preserve">sin embargo, haciendo una búsqueda exhaustiva en archivos existentes en la Dirección General de Notarías dentro del Protocolo del Lic. José Amando Gómez Albores, quien fuera Notario Público Número 49 en el Estado de Oaxaca, esta autoridad observó que el Instrumento Número </w:t>
      </w:r>
      <w:r w:rsidR="00CC52AF">
        <w:rPr>
          <w:rFonts w:ascii="Arial" w:hAnsi="Arial" w:cs="Arial"/>
          <w:b/>
          <w:bCs/>
          <w:sz w:val="20"/>
          <w:szCs w:val="20"/>
        </w:rPr>
        <w:t>**********</w:t>
      </w:r>
      <w:r w:rsidR="00AB0CA1" w:rsidRPr="000A149F">
        <w:rPr>
          <w:rFonts w:ascii="Arial" w:hAnsi="Arial" w:cs="Arial"/>
          <w:b/>
          <w:bCs/>
          <w:sz w:val="20"/>
          <w:szCs w:val="20"/>
        </w:rPr>
        <w:t>, volumen</w:t>
      </w:r>
      <w:r w:rsidR="00CC52AF">
        <w:rPr>
          <w:rFonts w:ascii="Arial" w:hAnsi="Arial" w:cs="Arial"/>
          <w:b/>
          <w:bCs/>
          <w:sz w:val="20"/>
          <w:szCs w:val="20"/>
        </w:rPr>
        <w:t xml:space="preserve"> **********</w:t>
      </w:r>
      <w:r w:rsidR="00AB0CA1" w:rsidRPr="000A149F">
        <w:rPr>
          <w:rFonts w:ascii="Arial" w:hAnsi="Arial" w:cs="Arial"/>
          <w:b/>
          <w:bCs/>
          <w:sz w:val="20"/>
          <w:szCs w:val="20"/>
        </w:rPr>
        <w:t>, de fecha cuatro de febrero de dos mil nueve, que refiere a la escritura de su interés,</w:t>
      </w:r>
      <w:r w:rsidR="00AB0CA1" w:rsidRPr="000A149F">
        <w:rPr>
          <w:rFonts w:ascii="Arial" w:hAnsi="Arial" w:cs="Arial"/>
          <w:sz w:val="20"/>
          <w:szCs w:val="20"/>
        </w:rPr>
        <w:t xml:space="preserve"> </w:t>
      </w:r>
      <w:r w:rsidR="00AB0CA1" w:rsidRPr="000A149F">
        <w:rPr>
          <w:rFonts w:ascii="Arial" w:hAnsi="Arial" w:cs="Arial"/>
          <w:b/>
          <w:bCs/>
          <w:sz w:val="20"/>
          <w:szCs w:val="20"/>
        </w:rPr>
        <w:t>no cumple con todos los requisitos legales establecidos en la Ley del Notariado para el Estado de Oaxaca, debido que al realizar la valoración respectiva e irradiarlo con luz ultravioleta, se percibieron fluorescencias en las fojas que lo integran, características de las que presentan los documentos que son tratados con sustancias corrosivas</w:t>
      </w:r>
      <w:r w:rsidR="00AB0CA1" w:rsidRPr="000A149F">
        <w:rPr>
          <w:rFonts w:ascii="Arial" w:hAnsi="Arial" w:cs="Arial"/>
          <w:sz w:val="20"/>
          <w:szCs w:val="20"/>
        </w:rPr>
        <w:t>, y sobre ese tópico el artículo 62 de la Ley de la materia, ordena: “se prohíben las borraduras y raspaduras, así como el uso de las substancias corrosivas”, lo que por disposición del diverso artículo 90, fracción VIII, del mismo precepto legal, deviene en nulidad del Instrumento. Lo anterior con fundamento en los artículos 143, 145 fracciones VIII, IX y XIII de la Ley del Notariado para el Estado de Oaxaca.”</w:t>
      </w:r>
    </w:p>
    <w:p w14:paraId="1EDFBA53" w14:textId="5B989D9E" w:rsidR="00811D56" w:rsidRPr="000A149F" w:rsidRDefault="00803E6F" w:rsidP="001135D8">
      <w:pPr>
        <w:spacing w:line="360" w:lineRule="auto"/>
        <w:ind w:right="900" w:firstLine="567"/>
        <w:jc w:val="both"/>
        <w:rPr>
          <w:rFonts w:ascii="Arial" w:hAnsi="Arial" w:cs="Arial"/>
          <w:sz w:val="20"/>
          <w:szCs w:val="20"/>
        </w:rPr>
      </w:pPr>
      <w:r w:rsidRPr="000A149F">
        <w:rPr>
          <w:rFonts w:ascii="Arial" w:hAnsi="Arial" w:cs="Arial"/>
          <w:sz w:val="20"/>
          <w:szCs w:val="20"/>
        </w:rPr>
        <w:t>(lo sombreado es propio)</w:t>
      </w:r>
    </w:p>
    <w:p w14:paraId="1EB04750" w14:textId="094130DB" w:rsidR="003A3AC9" w:rsidRPr="000A149F" w:rsidRDefault="008627A3" w:rsidP="003A3AC9">
      <w:pPr>
        <w:spacing w:line="360" w:lineRule="auto"/>
        <w:ind w:firstLine="567"/>
        <w:jc w:val="both"/>
        <w:rPr>
          <w:rFonts w:ascii="Arial" w:hAnsi="Arial" w:cs="Arial"/>
          <w:i/>
          <w:iCs/>
          <w:sz w:val="24"/>
          <w:szCs w:val="24"/>
        </w:rPr>
      </w:pPr>
      <w:r w:rsidRPr="000A149F">
        <w:rPr>
          <w:rFonts w:ascii="Arial" w:hAnsi="Arial" w:cs="Arial"/>
          <w:sz w:val="24"/>
          <w:szCs w:val="24"/>
        </w:rPr>
        <w:t xml:space="preserve"> </w:t>
      </w:r>
      <w:r w:rsidR="00803E6F" w:rsidRPr="000A149F">
        <w:rPr>
          <w:rFonts w:ascii="Arial" w:hAnsi="Arial" w:cs="Arial"/>
          <w:sz w:val="24"/>
          <w:szCs w:val="24"/>
        </w:rPr>
        <w:t xml:space="preserve">La transcripción </w:t>
      </w:r>
      <w:r w:rsidR="00323360" w:rsidRPr="000A149F">
        <w:rPr>
          <w:rFonts w:ascii="Arial" w:hAnsi="Arial" w:cs="Arial"/>
          <w:sz w:val="24"/>
          <w:szCs w:val="24"/>
        </w:rPr>
        <w:t>que antecede</w:t>
      </w:r>
      <w:r w:rsidR="00CE412B" w:rsidRPr="000A149F">
        <w:rPr>
          <w:rFonts w:ascii="Arial" w:hAnsi="Arial" w:cs="Arial"/>
          <w:sz w:val="24"/>
          <w:szCs w:val="24"/>
        </w:rPr>
        <w:t>,</w:t>
      </w:r>
      <w:r w:rsidR="00800B14" w:rsidRPr="000A149F">
        <w:rPr>
          <w:rFonts w:ascii="Arial" w:hAnsi="Arial" w:cs="Arial"/>
          <w:sz w:val="24"/>
          <w:szCs w:val="24"/>
        </w:rPr>
        <w:t xml:space="preserve"> </w:t>
      </w:r>
      <w:r w:rsidR="00323360" w:rsidRPr="000A149F">
        <w:rPr>
          <w:rFonts w:ascii="Arial" w:hAnsi="Arial" w:cs="Arial"/>
          <w:sz w:val="24"/>
          <w:szCs w:val="24"/>
        </w:rPr>
        <w:t xml:space="preserve">como ya se mencionó, </w:t>
      </w:r>
      <w:r w:rsidR="00800B14" w:rsidRPr="000A149F">
        <w:rPr>
          <w:rFonts w:ascii="Arial" w:hAnsi="Arial" w:cs="Arial"/>
          <w:sz w:val="24"/>
          <w:szCs w:val="24"/>
        </w:rPr>
        <w:t>deja claro</w:t>
      </w:r>
      <w:r w:rsidR="00CE412B" w:rsidRPr="000A149F">
        <w:rPr>
          <w:rFonts w:ascii="Arial" w:hAnsi="Arial" w:cs="Arial"/>
          <w:sz w:val="24"/>
          <w:szCs w:val="24"/>
        </w:rPr>
        <w:t>,</w:t>
      </w:r>
      <w:r w:rsidR="00800B14" w:rsidRPr="000A149F">
        <w:rPr>
          <w:rFonts w:ascii="Arial" w:hAnsi="Arial" w:cs="Arial"/>
          <w:sz w:val="24"/>
          <w:szCs w:val="24"/>
        </w:rPr>
        <w:t xml:space="preserve"> </w:t>
      </w:r>
      <w:r w:rsidR="00CE412B" w:rsidRPr="000A149F">
        <w:rPr>
          <w:rFonts w:ascii="Arial" w:hAnsi="Arial" w:cs="Arial"/>
          <w:sz w:val="24"/>
          <w:szCs w:val="24"/>
        </w:rPr>
        <w:t xml:space="preserve">que efectivamente </w:t>
      </w:r>
      <w:r w:rsidR="00800B14" w:rsidRPr="000A149F">
        <w:rPr>
          <w:rFonts w:ascii="Arial" w:hAnsi="Arial" w:cs="Arial"/>
          <w:sz w:val="24"/>
          <w:szCs w:val="24"/>
        </w:rPr>
        <w:t xml:space="preserve">el instrumento Número </w:t>
      </w:r>
      <w:r w:rsidR="00CC52AF">
        <w:rPr>
          <w:rFonts w:ascii="Arial" w:hAnsi="Arial" w:cs="Arial"/>
          <w:sz w:val="24"/>
          <w:szCs w:val="24"/>
        </w:rPr>
        <w:t>**********</w:t>
      </w:r>
      <w:r w:rsidR="00800B14" w:rsidRPr="000A149F">
        <w:rPr>
          <w:rFonts w:ascii="Arial" w:hAnsi="Arial" w:cs="Arial"/>
          <w:sz w:val="24"/>
          <w:szCs w:val="24"/>
        </w:rPr>
        <w:t xml:space="preserve">, de fecha cuatro de febrero de dos mil nueve, que contiene el testamento de la extinta </w:t>
      </w:r>
      <w:r w:rsidR="00CC52AF">
        <w:rPr>
          <w:rFonts w:ascii="Arial" w:hAnsi="Arial" w:cs="Arial"/>
          <w:sz w:val="24"/>
          <w:szCs w:val="24"/>
        </w:rPr>
        <w:t>**********</w:t>
      </w:r>
      <w:r w:rsidR="00CE412B" w:rsidRPr="000A149F">
        <w:rPr>
          <w:rFonts w:ascii="Arial" w:hAnsi="Arial" w:cs="Arial"/>
          <w:sz w:val="24"/>
          <w:szCs w:val="24"/>
        </w:rPr>
        <w:t>,</w:t>
      </w:r>
      <w:r w:rsidR="00323360" w:rsidRPr="000A149F">
        <w:rPr>
          <w:rFonts w:ascii="Arial" w:hAnsi="Arial" w:cs="Arial"/>
          <w:sz w:val="24"/>
          <w:szCs w:val="24"/>
        </w:rPr>
        <w:t xml:space="preserve"> sí existe, pues</w:t>
      </w:r>
      <w:r w:rsidR="00800B14" w:rsidRPr="000A149F">
        <w:rPr>
          <w:rFonts w:ascii="Arial" w:hAnsi="Arial" w:cs="Arial"/>
          <w:sz w:val="24"/>
          <w:szCs w:val="24"/>
        </w:rPr>
        <w:t xml:space="preserve"> obra en los archivos de la Dirección de Notarias y dentro del Protocolo del Notario Público José Amando Gómez Número 49 en el Estado de Oaxaca</w:t>
      </w:r>
      <w:r w:rsidR="00323360" w:rsidRPr="000A149F">
        <w:rPr>
          <w:rFonts w:ascii="Arial" w:hAnsi="Arial" w:cs="Arial"/>
          <w:sz w:val="24"/>
          <w:szCs w:val="24"/>
        </w:rPr>
        <w:t>, como en su momento informó la autoridad demandada;</w:t>
      </w:r>
      <w:r w:rsidR="00CE412B" w:rsidRPr="000A149F">
        <w:rPr>
          <w:rFonts w:ascii="Arial" w:hAnsi="Arial" w:cs="Arial"/>
          <w:sz w:val="24"/>
          <w:szCs w:val="24"/>
        </w:rPr>
        <w:t xml:space="preserve"> </w:t>
      </w:r>
      <w:r w:rsidR="001135D8" w:rsidRPr="000A149F">
        <w:rPr>
          <w:rFonts w:ascii="Arial" w:hAnsi="Arial" w:cs="Arial"/>
          <w:i/>
          <w:iCs/>
          <w:sz w:val="24"/>
          <w:szCs w:val="24"/>
        </w:rPr>
        <w:t xml:space="preserve">al decir que: “(…) </w:t>
      </w:r>
      <w:r w:rsidR="001135D8" w:rsidRPr="000A149F">
        <w:rPr>
          <w:rFonts w:ascii="Arial" w:hAnsi="Arial" w:cs="Arial"/>
          <w:b/>
          <w:bCs/>
          <w:i/>
          <w:iCs/>
          <w:sz w:val="24"/>
          <w:szCs w:val="24"/>
        </w:rPr>
        <w:t xml:space="preserve">sin embargo, haciendo una búsqueda exhaustiva en archivos existentes en la Dirección General de Notarías dentro del Protocolo del Lic. José Amando Gómez Albores, quien fuera Notario Público Número 49 en el Estado de Oaxaca, esta autoridad observó que el Instrumento Número </w:t>
      </w:r>
      <w:r w:rsidR="00CC52AF">
        <w:rPr>
          <w:rFonts w:ascii="Arial" w:hAnsi="Arial" w:cs="Arial"/>
          <w:b/>
          <w:bCs/>
          <w:i/>
          <w:iCs/>
          <w:sz w:val="24"/>
          <w:szCs w:val="24"/>
        </w:rPr>
        <w:t>**********</w:t>
      </w:r>
      <w:r w:rsidR="001135D8" w:rsidRPr="000A149F">
        <w:rPr>
          <w:rFonts w:ascii="Arial" w:hAnsi="Arial" w:cs="Arial"/>
          <w:b/>
          <w:bCs/>
          <w:i/>
          <w:iCs/>
          <w:sz w:val="24"/>
          <w:szCs w:val="24"/>
        </w:rPr>
        <w:t xml:space="preserve">, volumen </w:t>
      </w:r>
      <w:r w:rsidR="00CC52AF">
        <w:rPr>
          <w:rFonts w:ascii="Arial" w:hAnsi="Arial" w:cs="Arial"/>
          <w:b/>
          <w:bCs/>
          <w:i/>
          <w:iCs/>
          <w:sz w:val="24"/>
          <w:szCs w:val="24"/>
        </w:rPr>
        <w:t>**********</w:t>
      </w:r>
      <w:r w:rsidR="001135D8" w:rsidRPr="000A149F">
        <w:rPr>
          <w:rFonts w:ascii="Arial" w:hAnsi="Arial" w:cs="Arial"/>
          <w:b/>
          <w:bCs/>
          <w:i/>
          <w:iCs/>
          <w:sz w:val="24"/>
          <w:szCs w:val="24"/>
        </w:rPr>
        <w:t>, de fecha cuatro de febrero de dos mil nueve, que refiere a la escritura de su interés,</w:t>
      </w:r>
      <w:r w:rsidR="001135D8" w:rsidRPr="000A149F">
        <w:rPr>
          <w:rFonts w:ascii="Arial" w:hAnsi="Arial" w:cs="Arial"/>
          <w:i/>
          <w:iCs/>
          <w:sz w:val="24"/>
          <w:szCs w:val="24"/>
        </w:rPr>
        <w:t xml:space="preserve"> no cumple con todos los requisitos legales establecidos en la Ley del Notariado para el Estado de Oaxaca, debido que al realizar la valoración respectiva e irradiarlo con luz ultravioleta, se percibieron fluorescencias en las fojas que lo integran, características de las que presentan los documentos que son tratados con sustancias corrosivas</w:t>
      </w:r>
      <w:r w:rsidR="003A3AC9" w:rsidRPr="000A149F">
        <w:rPr>
          <w:rFonts w:ascii="Arial" w:hAnsi="Arial" w:cs="Arial"/>
          <w:i/>
          <w:iCs/>
          <w:sz w:val="24"/>
          <w:szCs w:val="24"/>
        </w:rPr>
        <w:t>, y sobre ese tópico el artículo 62 de la Ley de la materia, ordena: “se prohíben las borraduras y raspaduras, así como el uso de las substancias corrosivas”, lo que por disposición del diverso artículo 90, fracción VIII, del mismo precepto legal, deviene en nulidad del Instrumento (…)</w:t>
      </w:r>
      <w:r w:rsidR="001135D8" w:rsidRPr="000A149F">
        <w:rPr>
          <w:rFonts w:ascii="Arial" w:hAnsi="Arial" w:cs="Arial"/>
          <w:i/>
          <w:iCs/>
          <w:sz w:val="24"/>
          <w:szCs w:val="24"/>
        </w:rPr>
        <w:t>”</w:t>
      </w:r>
      <w:r w:rsidR="003A3AC9" w:rsidRPr="000A149F">
        <w:rPr>
          <w:rFonts w:ascii="Arial" w:hAnsi="Arial" w:cs="Arial"/>
          <w:i/>
          <w:iCs/>
          <w:sz w:val="24"/>
          <w:szCs w:val="24"/>
        </w:rPr>
        <w:t>.</w:t>
      </w:r>
    </w:p>
    <w:p w14:paraId="46958DD1" w14:textId="6FC65985" w:rsidR="00514C13" w:rsidRPr="000A149F" w:rsidRDefault="003A3AC9" w:rsidP="003A3AC9">
      <w:pPr>
        <w:spacing w:line="360" w:lineRule="auto"/>
        <w:ind w:firstLine="567"/>
        <w:jc w:val="both"/>
        <w:rPr>
          <w:rFonts w:ascii="Arial" w:hAnsi="Arial" w:cs="Arial"/>
          <w:sz w:val="24"/>
          <w:szCs w:val="24"/>
        </w:rPr>
      </w:pPr>
      <w:r w:rsidRPr="000A149F">
        <w:rPr>
          <w:rFonts w:ascii="Arial" w:hAnsi="Arial" w:cs="Arial"/>
          <w:sz w:val="24"/>
          <w:szCs w:val="24"/>
        </w:rPr>
        <w:t>Ahora bien,</w:t>
      </w:r>
      <w:r w:rsidRPr="000A149F">
        <w:rPr>
          <w:rFonts w:ascii="Arial" w:hAnsi="Arial" w:cs="Arial"/>
          <w:i/>
          <w:iCs/>
          <w:sz w:val="24"/>
          <w:szCs w:val="24"/>
        </w:rPr>
        <w:t xml:space="preserve"> </w:t>
      </w:r>
      <w:r w:rsidRPr="000A149F">
        <w:rPr>
          <w:rFonts w:ascii="Arial" w:hAnsi="Arial" w:cs="Arial"/>
          <w:sz w:val="24"/>
          <w:szCs w:val="24"/>
        </w:rPr>
        <w:t>i</w:t>
      </w:r>
      <w:r w:rsidR="00CE412B" w:rsidRPr="000A149F">
        <w:rPr>
          <w:rFonts w:ascii="Arial" w:hAnsi="Arial" w:cs="Arial"/>
          <w:sz w:val="24"/>
          <w:szCs w:val="24"/>
        </w:rPr>
        <w:t>ndependientemente que en dicho oficio el Director General de Notarías y Archivo</w:t>
      </w:r>
      <w:r w:rsidR="00323360" w:rsidRPr="000A149F">
        <w:rPr>
          <w:rFonts w:ascii="Arial" w:hAnsi="Arial" w:cs="Arial"/>
          <w:sz w:val="24"/>
          <w:szCs w:val="24"/>
        </w:rPr>
        <w:t xml:space="preserve"> General de Notarias</w:t>
      </w:r>
      <w:r w:rsidR="00514C13" w:rsidRPr="000A149F">
        <w:rPr>
          <w:rFonts w:ascii="Arial" w:hAnsi="Arial" w:cs="Arial"/>
          <w:sz w:val="24"/>
          <w:szCs w:val="24"/>
        </w:rPr>
        <w:t xml:space="preserve"> del Estado</w:t>
      </w:r>
      <w:r w:rsidR="00CE412B" w:rsidRPr="000A149F">
        <w:rPr>
          <w:rFonts w:ascii="Arial" w:hAnsi="Arial" w:cs="Arial"/>
          <w:sz w:val="24"/>
          <w:szCs w:val="24"/>
        </w:rPr>
        <w:t xml:space="preserve">  haya </w:t>
      </w:r>
      <w:r w:rsidR="004E3546" w:rsidRPr="000A149F">
        <w:rPr>
          <w:rFonts w:ascii="Arial" w:hAnsi="Arial" w:cs="Arial"/>
          <w:sz w:val="24"/>
          <w:szCs w:val="24"/>
        </w:rPr>
        <w:t>señalado</w:t>
      </w:r>
      <w:r w:rsidR="00CE412B" w:rsidRPr="000A149F">
        <w:rPr>
          <w:rFonts w:ascii="Arial" w:hAnsi="Arial" w:cs="Arial"/>
          <w:sz w:val="24"/>
          <w:szCs w:val="24"/>
        </w:rPr>
        <w:t xml:space="preserve"> </w:t>
      </w:r>
      <w:r w:rsidR="00514C13" w:rsidRPr="000A149F">
        <w:rPr>
          <w:rFonts w:ascii="Arial" w:hAnsi="Arial" w:cs="Arial"/>
          <w:sz w:val="24"/>
          <w:szCs w:val="24"/>
        </w:rPr>
        <w:t xml:space="preserve">que dicho </w:t>
      </w:r>
      <w:r w:rsidR="00552864" w:rsidRPr="000A149F">
        <w:rPr>
          <w:rFonts w:ascii="Arial" w:hAnsi="Arial" w:cs="Arial"/>
          <w:sz w:val="24"/>
          <w:szCs w:val="24"/>
        </w:rPr>
        <w:t xml:space="preserve">testamento </w:t>
      </w:r>
      <w:r w:rsidR="00514C13" w:rsidRPr="000A149F">
        <w:rPr>
          <w:rFonts w:ascii="Arial" w:hAnsi="Arial" w:cs="Arial"/>
          <w:sz w:val="24"/>
          <w:szCs w:val="24"/>
        </w:rPr>
        <w:t xml:space="preserve">no </w:t>
      </w:r>
      <w:r w:rsidR="004E3546" w:rsidRPr="000A149F">
        <w:rPr>
          <w:rFonts w:ascii="Arial" w:hAnsi="Arial" w:cs="Arial"/>
          <w:sz w:val="24"/>
          <w:szCs w:val="24"/>
        </w:rPr>
        <w:t>cumplía</w:t>
      </w:r>
      <w:r w:rsidR="00514C13" w:rsidRPr="000A149F">
        <w:rPr>
          <w:rFonts w:ascii="Arial" w:hAnsi="Arial" w:cs="Arial"/>
          <w:sz w:val="24"/>
          <w:szCs w:val="24"/>
        </w:rPr>
        <w:t xml:space="preserve"> con todos los requisitos legales establecidos en la Ley del Notariado para el Estado de Oaxaca</w:t>
      </w:r>
      <w:r w:rsidR="002F0BC0" w:rsidRPr="000A149F">
        <w:rPr>
          <w:rFonts w:ascii="Arial" w:hAnsi="Arial" w:cs="Arial"/>
          <w:sz w:val="24"/>
          <w:szCs w:val="24"/>
        </w:rPr>
        <w:t xml:space="preserve"> y por tal motivo </w:t>
      </w:r>
      <w:r w:rsidR="004E3546" w:rsidRPr="000A149F">
        <w:rPr>
          <w:rFonts w:ascii="Arial" w:hAnsi="Arial" w:cs="Arial"/>
          <w:sz w:val="24"/>
          <w:szCs w:val="24"/>
        </w:rPr>
        <w:t>devenía</w:t>
      </w:r>
      <w:r w:rsidR="002F0BC0" w:rsidRPr="000A149F">
        <w:rPr>
          <w:rFonts w:ascii="Arial" w:hAnsi="Arial" w:cs="Arial"/>
          <w:sz w:val="24"/>
          <w:szCs w:val="24"/>
        </w:rPr>
        <w:t xml:space="preserve"> </w:t>
      </w:r>
      <w:r w:rsidR="004E3546" w:rsidRPr="000A149F">
        <w:rPr>
          <w:rFonts w:ascii="Arial" w:hAnsi="Arial" w:cs="Arial"/>
          <w:sz w:val="24"/>
          <w:szCs w:val="24"/>
        </w:rPr>
        <w:t>su nulidad</w:t>
      </w:r>
      <w:r w:rsidR="00514C13" w:rsidRPr="000A149F">
        <w:rPr>
          <w:rFonts w:ascii="Arial" w:hAnsi="Arial" w:cs="Arial"/>
          <w:sz w:val="24"/>
          <w:szCs w:val="24"/>
        </w:rPr>
        <w:t xml:space="preserve">; </w:t>
      </w:r>
      <w:r w:rsidR="002B6045" w:rsidRPr="000A149F">
        <w:rPr>
          <w:rFonts w:ascii="Arial" w:hAnsi="Arial" w:cs="Arial"/>
          <w:sz w:val="24"/>
          <w:szCs w:val="24"/>
        </w:rPr>
        <w:t xml:space="preserve">cabe distinguir, que </w:t>
      </w:r>
      <w:r w:rsidR="00514C13" w:rsidRPr="000A149F">
        <w:rPr>
          <w:rFonts w:ascii="Arial" w:hAnsi="Arial" w:cs="Arial"/>
          <w:sz w:val="24"/>
          <w:szCs w:val="24"/>
        </w:rPr>
        <w:t>esto</w:t>
      </w:r>
      <w:r w:rsidR="004E3546" w:rsidRPr="000A149F">
        <w:rPr>
          <w:rFonts w:ascii="Arial" w:hAnsi="Arial" w:cs="Arial"/>
          <w:sz w:val="24"/>
          <w:szCs w:val="24"/>
        </w:rPr>
        <w:t xml:space="preserve"> no está en tela de juicio,</w:t>
      </w:r>
      <w:r w:rsidR="00514C13" w:rsidRPr="000A149F">
        <w:rPr>
          <w:rFonts w:ascii="Arial" w:hAnsi="Arial" w:cs="Arial"/>
          <w:sz w:val="24"/>
          <w:szCs w:val="24"/>
        </w:rPr>
        <w:t xml:space="preserve"> y</w:t>
      </w:r>
      <w:r w:rsidR="002F0BC0" w:rsidRPr="000A149F">
        <w:rPr>
          <w:rFonts w:ascii="Arial" w:hAnsi="Arial" w:cs="Arial"/>
          <w:sz w:val="24"/>
          <w:szCs w:val="24"/>
        </w:rPr>
        <w:t>a</w:t>
      </w:r>
      <w:r w:rsidR="004E3546" w:rsidRPr="000A149F">
        <w:rPr>
          <w:rFonts w:ascii="Arial" w:hAnsi="Arial" w:cs="Arial"/>
          <w:sz w:val="24"/>
          <w:szCs w:val="24"/>
        </w:rPr>
        <w:t xml:space="preserve"> que</w:t>
      </w:r>
      <w:r w:rsidR="002B6045" w:rsidRPr="000A149F">
        <w:rPr>
          <w:rFonts w:ascii="Arial" w:hAnsi="Arial" w:cs="Arial"/>
          <w:sz w:val="24"/>
          <w:szCs w:val="24"/>
        </w:rPr>
        <w:t xml:space="preserve"> dichas cuestiones</w:t>
      </w:r>
      <w:r w:rsidR="002F0BC0" w:rsidRPr="000A149F">
        <w:rPr>
          <w:rFonts w:ascii="Arial" w:hAnsi="Arial" w:cs="Arial"/>
          <w:sz w:val="24"/>
          <w:szCs w:val="24"/>
        </w:rPr>
        <w:t xml:space="preserve"> </w:t>
      </w:r>
      <w:r w:rsidR="00514C13" w:rsidRPr="000A149F">
        <w:rPr>
          <w:rFonts w:ascii="Arial" w:hAnsi="Arial" w:cs="Arial"/>
          <w:sz w:val="24"/>
          <w:szCs w:val="24"/>
        </w:rPr>
        <w:t>fue</w:t>
      </w:r>
      <w:r w:rsidR="002B6045" w:rsidRPr="000A149F">
        <w:rPr>
          <w:rFonts w:ascii="Arial" w:hAnsi="Arial" w:cs="Arial"/>
          <w:sz w:val="24"/>
          <w:szCs w:val="24"/>
        </w:rPr>
        <w:t>ron</w:t>
      </w:r>
      <w:r w:rsidR="00514C13" w:rsidRPr="000A149F">
        <w:rPr>
          <w:rFonts w:ascii="Arial" w:hAnsi="Arial" w:cs="Arial"/>
          <w:sz w:val="24"/>
          <w:szCs w:val="24"/>
        </w:rPr>
        <w:t xml:space="preserve"> materia de estudio en la sentencia</w:t>
      </w:r>
      <w:r w:rsidR="002F0BC0" w:rsidRPr="000A149F">
        <w:rPr>
          <w:rFonts w:ascii="Arial" w:hAnsi="Arial" w:cs="Arial"/>
          <w:sz w:val="24"/>
          <w:szCs w:val="24"/>
        </w:rPr>
        <w:t xml:space="preserve"> que resolvió el </w:t>
      </w:r>
      <w:r w:rsidR="002F0BC0" w:rsidRPr="000A149F">
        <w:rPr>
          <w:rFonts w:ascii="Arial" w:hAnsi="Arial" w:cs="Arial"/>
          <w:sz w:val="24"/>
          <w:szCs w:val="24"/>
        </w:rPr>
        <w:lastRenderedPageBreak/>
        <w:t xml:space="preserve">expediente </w:t>
      </w:r>
      <w:r w:rsidR="00CC52AF">
        <w:rPr>
          <w:rFonts w:ascii="Arial" w:hAnsi="Arial" w:cs="Arial"/>
          <w:sz w:val="24"/>
          <w:szCs w:val="24"/>
        </w:rPr>
        <w:t>**********</w:t>
      </w:r>
      <w:r w:rsidR="002F0BC0" w:rsidRPr="000A149F">
        <w:rPr>
          <w:rFonts w:ascii="Arial" w:hAnsi="Arial" w:cs="Arial"/>
          <w:sz w:val="24"/>
          <w:szCs w:val="24"/>
        </w:rPr>
        <w:t xml:space="preserve"> del índice de la Cuarta Sala Unitaria de Primera Instancia, en </w:t>
      </w:r>
      <w:r w:rsidR="004E3546" w:rsidRPr="000A149F">
        <w:rPr>
          <w:rFonts w:ascii="Arial" w:hAnsi="Arial" w:cs="Arial"/>
          <w:sz w:val="24"/>
          <w:szCs w:val="24"/>
        </w:rPr>
        <w:t>la</w:t>
      </w:r>
      <w:r w:rsidR="002F0BC0" w:rsidRPr="000A149F">
        <w:rPr>
          <w:rFonts w:ascii="Arial" w:hAnsi="Arial" w:cs="Arial"/>
          <w:sz w:val="24"/>
          <w:szCs w:val="24"/>
        </w:rPr>
        <w:t xml:space="preserve"> que determinó </w:t>
      </w:r>
      <w:r w:rsidR="002B6045" w:rsidRPr="000A149F">
        <w:rPr>
          <w:rFonts w:ascii="Arial" w:hAnsi="Arial" w:cs="Arial"/>
          <w:sz w:val="24"/>
          <w:szCs w:val="24"/>
        </w:rPr>
        <w:t xml:space="preserve">entre otras cosas </w:t>
      </w:r>
      <w:r w:rsidR="002F0BC0" w:rsidRPr="000A149F">
        <w:rPr>
          <w:rFonts w:ascii="Arial" w:hAnsi="Arial" w:cs="Arial"/>
          <w:sz w:val="24"/>
          <w:szCs w:val="24"/>
        </w:rPr>
        <w:t>que</w:t>
      </w:r>
      <w:r w:rsidR="004E3546" w:rsidRPr="000A149F">
        <w:rPr>
          <w:rFonts w:ascii="Arial" w:hAnsi="Arial" w:cs="Arial"/>
          <w:sz w:val="24"/>
          <w:szCs w:val="24"/>
        </w:rPr>
        <w:t xml:space="preserve"> dicha autoridad no fund</w:t>
      </w:r>
      <w:r w:rsidR="00247001" w:rsidRPr="000A149F">
        <w:rPr>
          <w:rFonts w:ascii="Arial" w:hAnsi="Arial" w:cs="Arial"/>
          <w:sz w:val="24"/>
          <w:szCs w:val="24"/>
        </w:rPr>
        <w:t>ó</w:t>
      </w:r>
      <w:r w:rsidR="004E3546" w:rsidRPr="000A149F">
        <w:rPr>
          <w:rFonts w:ascii="Arial" w:hAnsi="Arial" w:cs="Arial"/>
          <w:sz w:val="24"/>
          <w:szCs w:val="24"/>
        </w:rPr>
        <w:t xml:space="preserve"> competencia</w:t>
      </w:r>
      <w:r w:rsidR="002B6045" w:rsidRPr="000A149F">
        <w:rPr>
          <w:rFonts w:ascii="Arial" w:hAnsi="Arial" w:cs="Arial"/>
          <w:sz w:val="24"/>
          <w:szCs w:val="24"/>
        </w:rPr>
        <w:t xml:space="preserve"> que le de la facultad para declarar la nulidad del instrumento notarial en cuestión</w:t>
      </w:r>
      <w:r w:rsidR="00B17960" w:rsidRPr="000A149F">
        <w:rPr>
          <w:rFonts w:ascii="Arial" w:hAnsi="Arial" w:cs="Arial"/>
          <w:sz w:val="24"/>
          <w:szCs w:val="24"/>
        </w:rPr>
        <w:t>; esto se advierte, en la copia simple de la sentencia a foja</w:t>
      </w:r>
      <w:r w:rsidR="00247001" w:rsidRPr="000A149F">
        <w:rPr>
          <w:rFonts w:ascii="Arial" w:hAnsi="Arial" w:cs="Arial"/>
          <w:sz w:val="24"/>
          <w:szCs w:val="24"/>
        </w:rPr>
        <w:t>s</w:t>
      </w:r>
      <w:r w:rsidR="00B17960" w:rsidRPr="000A149F">
        <w:rPr>
          <w:rFonts w:ascii="Arial" w:hAnsi="Arial" w:cs="Arial"/>
          <w:sz w:val="24"/>
          <w:szCs w:val="24"/>
        </w:rPr>
        <w:t xml:space="preserve"> </w:t>
      </w:r>
      <w:r w:rsidR="00247001" w:rsidRPr="000A149F">
        <w:rPr>
          <w:rFonts w:ascii="Arial" w:hAnsi="Arial" w:cs="Arial"/>
          <w:sz w:val="24"/>
          <w:szCs w:val="24"/>
        </w:rPr>
        <w:t>29 a 32</w:t>
      </w:r>
      <w:r w:rsidR="00B17960" w:rsidRPr="000A149F">
        <w:rPr>
          <w:rFonts w:ascii="Arial" w:hAnsi="Arial" w:cs="Arial"/>
          <w:sz w:val="24"/>
          <w:szCs w:val="24"/>
        </w:rPr>
        <w:t xml:space="preserve"> que ofreció la parte actora como prueba en el presente expediente. </w:t>
      </w:r>
      <w:r w:rsidR="002B6045" w:rsidRPr="000A149F">
        <w:rPr>
          <w:rFonts w:ascii="Arial" w:hAnsi="Arial" w:cs="Arial"/>
          <w:sz w:val="24"/>
          <w:szCs w:val="24"/>
        </w:rPr>
        <w:t xml:space="preserve"> </w:t>
      </w:r>
    </w:p>
    <w:p w14:paraId="61B612DF" w14:textId="45BCF94F" w:rsidR="0044298A" w:rsidRPr="000A149F" w:rsidRDefault="00514C13" w:rsidP="00876D04">
      <w:pPr>
        <w:spacing w:line="360" w:lineRule="auto"/>
        <w:ind w:firstLine="567"/>
        <w:jc w:val="both"/>
        <w:rPr>
          <w:rFonts w:ascii="Arial" w:hAnsi="Arial" w:cs="Arial"/>
          <w:sz w:val="24"/>
          <w:szCs w:val="24"/>
        </w:rPr>
      </w:pPr>
      <w:r w:rsidRPr="000A149F">
        <w:rPr>
          <w:rFonts w:ascii="Arial" w:hAnsi="Arial" w:cs="Arial"/>
          <w:sz w:val="24"/>
          <w:szCs w:val="24"/>
        </w:rPr>
        <w:t xml:space="preserve"> </w:t>
      </w:r>
      <w:r w:rsidR="00CE412B" w:rsidRPr="000A149F">
        <w:rPr>
          <w:rFonts w:ascii="Arial" w:hAnsi="Arial" w:cs="Arial"/>
          <w:sz w:val="24"/>
          <w:szCs w:val="24"/>
        </w:rPr>
        <w:t xml:space="preserve"> </w:t>
      </w:r>
      <w:r w:rsidR="00800B14" w:rsidRPr="000A149F">
        <w:rPr>
          <w:rFonts w:ascii="Arial" w:hAnsi="Arial" w:cs="Arial"/>
          <w:sz w:val="24"/>
          <w:szCs w:val="24"/>
        </w:rPr>
        <w:t xml:space="preserve"> </w:t>
      </w:r>
      <w:r w:rsidR="00F26826" w:rsidRPr="000A149F">
        <w:rPr>
          <w:rFonts w:ascii="Arial" w:hAnsi="Arial" w:cs="Arial"/>
          <w:sz w:val="24"/>
          <w:szCs w:val="24"/>
        </w:rPr>
        <w:t>Además,</w:t>
      </w:r>
      <w:r w:rsidR="00C716A8" w:rsidRPr="000A149F">
        <w:rPr>
          <w:rFonts w:ascii="Arial" w:hAnsi="Arial" w:cs="Arial"/>
          <w:sz w:val="24"/>
          <w:szCs w:val="24"/>
        </w:rPr>
        <w:t xml:space="preserve"> </w:t>
      </w:r>
      <w:r w:rsidR="00552864" w:rsidRPr="000A149F">
        <w:rPr>
          <w:rFonts w:ascii="Arial" w:hAnsi="Arial" w:cs="Arial"/>
          <w:sz w:val="24"/>
          <w:szCs w:val="24"/>
        </w:rPr>
        <w:t>debe considerarse</w:t>
      </w:r>
      <w:r w:rsidR="00B17960" w:rsidRPr="000A149F">
        <w:rPr>
          <w:rFonts w:ascii="Arial" w:hAnsi="Arial" w:cs="Arial"/>
          <w:sz w:val="24"/>
          <w:szCs w:val="24"/>
        </w:rPr>
        <w:t xml:space="preserve"> </w:t>
      </w:r>
      <w:r w:rsidR="008627A3" w:rsidRPr="000A149F">
        <w:rPr>
          <w:rFonts w:ascii="Arial" w:hAnsi="Arial" w:cs="Arial"/>
          <w:sz w:val="24"/>
          <w:szCs w:val="24"/>
        </w:rPr>
        <w:t>que dicho testamento</w:t>
      </w:r>
      <w:r w:rsidR="00B55761" w:rsidRPr="000A149F">
        <w:rPr>
          <w:rFonts w:ascii="Arial" w:hAnsi="Arial" w:cs="Arial"/>
          <w:sz w:val="24"/>
          <w:szCs w:val="24"/>
        </w:rPr>
        <w:t xml:space="preserve"> </w:t>
      </w:r>
      <w:r w:rsidR="003A3AC9" w:rsidRPr="000A149F">
        <w:rPr>
          <w:rFonts w:ascii="Arial" w:hAnsi="Arial" w:cs="Arial"/>
          <w:sz w:val="24"/>
          <w:szCs w:val="24"/>
        </w:rPr>
        <w:t xml:space="preserve">como lo señala la parte actora </w:t>
      </w:r>
      <w:r w:rsidR="008627A3" w:rsidRPr="000A149F">
        <w:rPr>
          <w:rFonts w:ascii="Arial" w:hAnsi="Arial" w:cs="Arial"/>
          <w:sz w:val="24"/>
          <w:szCs w:val="24"/>
        </w:rPr>
        <w:t xml:space="preserve"> </w:t>
      </w:r>
      <w:r w:rsidR="00332127" w:rsidRPr="000A149F">
        <w:rPr>
          <w:rFonts w:ascii="Arial" w:hAnsi="Arial" w:cs="Arial"/>
          <w:sz w:val="24"/>
          <w:szCs w:val="24"/>
        </w:rPr>
        <w:t>se encuentra registrado en el Instituto de la Función Registral</w:t>
      </w:r>
      <w:r w:rsidR="008627A3" w:rsidRPr="000A149F">
        <w:rPr>
          <w:rFonts w:ascii="Arial" w:hAnsi="Arial" w:cs="Arial"/>
          <w:sz w:val="24"/>
          <w:szCs w:val="24"/>
        </w:rPr>
        <w:t xml:space="preserve"> </w:t>
      </w:r>
      <w:r w:rsidR="00397ED8" w:rsidRPr="000A149F">
        <w:rPr>
          <w:rFonts w:ascii="Arial" w:hAnsi="Arial" w:cs="Arial"/>
          <w:sz w:val="24"/>
          <w:szCs w:val="24"/>
        </w:rPr>
        <w:t xml:space="preserve"> del Estado de Oaxaca</w:t>
      </w:r>
      <w:r w:rsidR="00F26826" w:rsidRPr="000A149F">
        <w:rPr>
          <w:rFonts w:ascii="Arial" w:hAnsi="Arial" w:cs="Arial"/>
          <w:sz w:val="24"/>
          <w:szCs w:val="24"/>
        </w:rPr>
        <w:t xml:space="preserve">, tomo único, registro </w:t>
      </w:r>
      <w:r w:rsidR="00CC52AF">
        <w:rPr>
          <w:rFonts w:ascii="Arial" w:hAnsi="Arial" w:cs="Arial"/>
          <w:sz w:val="24"/>
          <w:szCs w:val="24"/>
        </w:rPr>
        <w:t>**********</w:t>
      </w:r>
      <w:r w:rsidR="00476670" w:rsidRPr="000A149F">
        <w:rPr>
          <w:rFonts w:ascii="Arial" w:hAnsi="Arial" w:cs="Arial"/>
          <w:sz w:val="24"/>
          <w:szCs w:val="24"/>
        </w:rPr>
        <w:t>,</w:t>
      </w:r>
      <w:r w:rsidR="00397ED8" w:rsidRPr="000A149F">
        <w:rPr>
          <w:rFonts w:ascii="Arial" w:hAnsi="Arial" w:cs="Arial"/>
          <w:sz w:val="24"/>
          <w:szCs w:val="24"/>
        </w:rPr>
        <w:t xml:space="preserve"> </w:t>
      </w:r>
      <w:r w:rsidR="00332127" w:rsidRPr="000A149F">
        <w:rPr>
          <w:rFonts w:ascii="Arial" w:hAnsi="Arial" w:cs="Arial"/>
          <w:sz w:val="24"/>
          <w:szCs w:val="24"/>
        </w:rPr>
        <w:t>con el carácter de definitivo</w:t>
      </w:r>
      <w:r w:rsidR="00F26826" w:rsidRPr="000A149F">
        <w:rPr>
          <w:rFonts w:ascii="Arial" w:hAnsi="Arial" w:cs="Arial"/>
          <w:sz w:val="24"/>
          <w:szCs w:val="24"/>
        </w:rPr>
        <w:t xml:space="preserve">, </w:t>
      </w:r>
      <w:r w:rsidR="00332127" w:rsidRPr="000A149F">
        <w:rPr>
          <w:rFonts w:ascii="Arial" w:hAnsi="Arial" w:cs="Arial"/>
          <w:sz w:val="24"/>
          <w:szCs w:val="24"/>
        </w:rPr>
        <w:t>como se corrobora con la copia de la constancia de registro</w:t>
      </w:r>
      <w:r w:rsidR="00476670" w:rsidRPr="000A149F">
        <w:rPr>
          <w:rFonts w:ascii="Arial" w:hAnsi="Arial" w:cs="Arial"/>
          <w:sz w:val="24"/>
          <w:szCs w:val="24"/>
        </w:rPr>
        <w:t xml:space="preserve"> con número de folio </w:t>
      </w:r>
      <w:r w:rsidR="00CC52AF">
        <w:rPr>
          <w:rFonts w:ascii="Arial" w:hAnsi="Arial" w:cs="Arial"/>
          <w:sz w:val="24"/>
          <w:szCs w:val="24"/>
        </w:rPr>
        <w:t>**********</w:t>
      </w:r>
      <w:r w:rsidR="00476670" w:rsidRPr="000A149F">
        <w:rPr>
          <w:rFonts w:ascii="Arial" w:hAnsi="Arial" w:cs="Arial"/>
          <w:sz w:val="24"/>
          <w:szCs w:val="24"/>
        </w:rPr>
        <w:t>;</w:t>
      </w:r>
      <w:r w:rsidR="00332127" w:rsidRPr="000A149F">
        <w:rPr>
          <w:rFonts w:ascii="Arial" w:hAnsi="Arial" w:cs="Arial"/>
          <w:sz w:val="24"/>
          <w:szCs w:val="24"/>
        </w:rPr>
        <w:t xml:space="preserve"> certificada por el Notario Público Licenciado Alfredo Castillo Colmenares, Número 25 del Estado de Oaxaca, que obra a foja 25 del expediente en que se actúa a</w:t>
      </w:r>
      <w:r w:rsidR="00476670" w:rsidRPr="000A149F">
        <w:rPr>
          <w:rFonts w:ascii="Arial" w:hAnsi="Arial" w:cs="Arial"/>
          <w:sz w:val="24"/>
          <w:szCs w:val="24"/>
        </w:rPr>
        <w:t xml:space="preserve">l </w:t>
      </w:r>
      <w:r w:rsidR="00332127" w:rsidRPr="000A149F">
        <w:rPr>
          <w:rFonts w:ascii="Arial" w:hAnsi="Arial" w:cs="Arial"/>
          <w:sz w:val="24"/>
          <w:szCs w:val="24"/>
        </w:rPr>
        <w:t xml:space="preserve">cual se le otorga </w:t>
      </w:r>
      <w:r w:rsidR="00397ED8" w:rsidRPr="000A149F">
        <w:rPr>
          <w:rFonts w:ascii="Arial" w:hAnsi="Arial" w:cs="Arial"/>
          <w:sz w:val="24"/>
          <w:szCs w:val="24"/>
        </w:rPr>
        <w:t>valor probatorio</w:t>
      </w:r>
      <w:r w:rsidR="00F35CBD" w:rsidRPr="000A149F">
        <w:rPr>
          <w:rFonts w:ascii="Arial" w:hAnsi="Arial" w:cs="Arial"/>
          <w:sz w:val="24"/>
          <w:szCs w:val="24"/>
        </w:rPr>
        <w:t xml:space="preserve"> pleno</w:t>
      </w:r>
      <w:r w:rsidR="00397ED8" w:rsidRPr="000A149F">
        <w:rPr>
          <w:rFonts w:ascii="Arial" w:hAnsi="Arial" w:cs="Arial"/>
          <w:sz w:val="24"/>
          <w:szCs w:val="24"/>
        </w:rPr>
        <w:t>, por estar contenida en documento público conforme al precepto 203, fracción I, de la Ley de Procedimiento y Justicia Administrativa para el Estado de Oaxaca</w:t>
      </w:r>
      <w:r w:rsidR="0044298A" w:rsidRPr="000A149F">
        <w:rPr>
          <w:rFonts w:ascii="Arial" w:hAnsi="Arial" w:cs="Arial"/>
          <w:sz w:val="24"/>
          <w:szCs w:val="24"/>
        </w:rPr>
        <w:t>.</w:t>
      </w:r>
    </w:p>
    <w:p w14:paraId="29C72159" w14:textId="6D2DE847" w:rsidR="00F73214" w:rsidRPr="000A149F" w:rsidRDefault="00265CCD" w:rsidP="00E8681E">
      <w:pPr>
        <w:spacing w:line="360" w:lineRule="auto"/>
        <w:ind w:firstLine="567"/>
        <w:jc w:val="both"/>
        <w:rPr>
          <w:rFonts w:ascii="Arial" w:hAnsi="Arial" w:cs="Arial"/>
          <w:bCs/>
          <w:sz w:val="24"/>
          <w:szCs w:val="24"/>
        </w:rPr>
      </w:pPr>
      <w:r w:rsidRPr="000A149F">
        <w:rPr>
          <w:rFonts w:ascii="Arial" w:hAnsi="Arial" w:cs="Arial"/>
          <w:sz w:val="24"/>
          <w:szCs w:val="24"/>
        </w:rPr>
        <w:t>Es por todo esto</w:t>
      </w:r>
      <w:r w:rsidR="0044298A" w:rsidRPr="000A149F">
        <w:rPr>
          <w:rFonts w:ascii="Arial" w:hAnsi="Arial" w:cs="Arial"/>
          <w:sz w:val="24"/>
          <w:szCs w:val="24"/>
        </w:rPr>
        <w:t xml:space="preserve">, </w:t>
      </w:r>
      <w:r w:rsidR="00F35CBD" w:rsidRPr="000A149F">
        <w:rPr>
          <w:rFonts w:ascii="Arial" w:hAnsi="Arial" w:cs="Arial"/>
          <w:sz w:val="24"/>
          <w:szCs w:val="24"/>
        </w:rPr>
        <w:t>que resulta de</w:t>
      </w:r>
      <w:r w:rsidR="00876D04" w:rsidRPr="000A149F">
        <w:rPr>
          <w:rFonts w:ascii="Arial" w:hAnsi="Arial" w:cs="Arial"/>
          <w:sz w:val="24"/>
          <w:szCs w:val="24"/>
        </w:rPr>
        <w:t xml:space="preserve"> manera cierta y efectiva</w:t>
      </w:r>
      <w:r w:rsidR="0044298A" w:rsidRPr="000A149F">
        <w:rPr>
          <w:rFonts w:ascii="Arial" w:hAnsi="Arial" w:cs="Arial"/>
          <w:sz w:val="24"/>
          <w:szCs w:val="24"/>
        </w:rPr>
        <w:t xml:space="preserve"> como ya se dijo, que la autoridad demandada no realiza una debida fundamentación y motivación en el acto impugnado, </w:t>
      </w:r>
      <w:r w:rsidR="002F171D" w:rsidRPr="000A149F">
        <w:rPr>
          <w:rFonts w:ascii="Arial" w:hAnsi="Arial" w:cs="Arial"/>
          <w:sz w:val="24"/>
          <w:szCs w:val="24"/>
        </w:rPr>
        <w:t>por lo que</w:t>
      </w:r>
      <w:r w:rsidR="0044298A" w:rsidRPr="000A149F">
        <w:rPr>
          <w:rFonts w:ascii="Arial" w:hAnsi="Arial" w:cs="Arial"/>
          <w:sz w:val="24"/>
          <w:szCs w:val="24"/>
        </w:rPr>
        <w:t xml:space="preserve"> dicha actuación de la autoridad demanda</w:t>
      </w:r>
      <w:r w:rsidR="00C67DD7" w:rsidRPr="000A149F">
        <w:rPr>
          <w:rFonts w:ascii="Arial" w:hAnsi="Arial" w:cs="Arial"/>
          <w:sz w:val="24"/>
          <w:szCs w:val="24"/>
        </w:rPr>
        <w:t>da</w:t>
      </w:r>
      <w:r w:rsidR="0044298A" w:rsidRPr="000A149F">
        <w:rPr>
          <w:rFonts w:ascii="Arial" w:hAnsi="Arial" w:cs="Arial"/>
          <w:sz w:val="24"/>
          <w:szCs w:val="24"/>
        </w:rPr>
        <w:t xml:space="preserve"> resulta </w:t>
      </w:r>
      <w:r w:rsidR="0044298A" w:rsidRPr="000A149F">
        <w:rPr>
          <w:rFonts w:ascii="Arial" w:hAnsi="Arial" w:cs="Arial"/>
          <w:b/>
          <w:sz w:val="24"/>
          <w:szCs w:val="24"/>
        </w:rPr>
        <w:t>ilegal</w:t>
      </w:r>
      <w:r w:rsidR="00297EB5" w:rsidRPr="000A149F">
        <w:rPr>
          <w:rFonts w:ascii="Arial" w:hAnsi="Arial" w:cs="Arial"/>
          <w:b/>
          <w:sz w:val="24"/>
          <w:szCs w:val="24"/>
        </w:rPr>
        <w:t xml:space="preserve"> </w:t>
      </w:r>
      <w:r w:rsidR="00173CC7" w:rsidRPr="000A149F">
        <w:rPr>
          <w:rFonts w:ascii="Arial" w:hAnsi="Arial" w:cs="Arial"/>
          <w:bCs/>
          <w:sz w:val="24"/>
          <w:szCs w:val="24"/>
        </w:rPr>
        <w:t xml:space="preserve">ya que atenta contra </w:t>
      </w:r>
      <w:r w:rsidR="00247001" w:rsidRPr="000A149F">
        <w:rPr>
          <w:rFonts w:ascii="Arial" w:hAnsi="Arial" w:cs="Arial"/>
          <w:bCs/>
          <w:sz w:val="24"/>
          <w:szCs w:val="24"/>
        </w:rPr>
        <w:t>toda</w:t>
      </w:r>
      <w:r w:rsidR="00173CC7" w:rsidRPr="000A149F">
        <w:rPr>
          <w:rFonts w:ascii="Arial" w:hAnsi="Arial" w:cs="Arial"/>
          <w:bCs/>
          <w:sz w:val="24"/>
          <w:szCs w:val="24"/>
        </w:rPr>
        <w:t xml:space="preserve"> legalidad que debe de cumplir todo acto administrativo y que son las que dan </w:t>
      </w:r>
      <w:r w:rsidR="00E8681E" w:rsidRPr="000A149F">
        <w:rPr>
          <w:rFonts w:ascii="Arial" w:hAnsi="Arial" w:cs="Arial"/>
          <w:bCs/>
          <w:sz w:val="24"/>
          <w:szCs w:val="24"/>
        </w:rPr>
        <w:t xml:space="preserve">la </w:t>
      </w:r>
      <w:r w:rsidR="00173CC7" w:rsidRPr="000A149F">
        <w:rPr>
          <w:rFonts w:ascii="Arial" w:hAnsi="Arial" w:cs="Arial"/>
          <w:bCs/>
          <w:sz w:val="24"/>
          <w:szCs w:val="24"/>
        </w:rPr>
        <w:t>garantía del derecho humano a la seguridad</w:t>
      </w:r>
      <w:r w:rsidR="00FB3D52" w:rsidRPr="000A149F">
        <w:rPr>
          <w:rFonts w:ascii="Arial" w:hAnsi="Arial" w:cs="Arial"/>
          <w:bCs/>
          <w:sz w:val="24"/>
          <w:szCs w:val="24"/>
        </w:rPr>
        <w:t xml:space="preserve"> jurídica a todo administrado</w:t>
      </w:r>
      <w:r w:rsidR="00FB3D52" w:rsidRPr="000A149F">
        <w:rPr>
          <w:rFonts w:ascii="Arial" w:hAnsi="Arial" w:cs="Arial"/>
          <w:b/>
          <w:sz w:val="24"/>
          <w:szCs w:val="24"/>
        </w:rPr>
        <w:t>,</w:t>
      </w:r>
      <w:r w:rsidR="00FB3D52" w:rsidRPr="000A149F">
        <w:rPr>
          <w:rFonts w:ascii="Arial" w:hAnsi="Arial" w:cs="Arial"/>
          <w:bCs/>
          <w:sz w:val="24"/>
          <w:szCs w:val="24"/>
        </w:rPr>
        <w:t xml:space="preserve"> que se sustenta con la tesis aislada</w:t>
      </w:r>
      <w:r w:rsidR="00E8681E" w:rsidRPr="000A149F">
        <w:rPr>
          <w:rFonts w:ascii="Arial" w:hAnsi="Arial" w:cs="Arial"/>
          <w:bCs/>
          <w:sz w:val="24"/>
          <w:szCs w:val="24"/>
        </w:rPr>
        <w:t xml:space="preserve"> IV.2º.A.51K(10ª.);</w:t>
      </w:r>
      <w:r w:rsidR="00FB3D52" w:rsidRPr="000A149F">
        <w:rPr>
          <w:rFonts w:ascii="Arial" w:hAnsi="Arial" w:cs="Arial"/>
          <w:bCs/>
          <w:sz w:val="24"/>
          <w:szCs w:val="24"/>
        </w:rPr>
        <w:t xml:space="preserve"> con número de registro 2005766</w:t>
      </w:r>
      <w:r w:rsidR="00E8681E" w:rsidRPr="000A149F">
        <w:rPr>
          <w:rFonts w:ascii="Arial" w:hAnsi="Arial" w:cs="Arial"/>
          <w:bCs/>
          <w:sz w:val="24"/>
          <w:szCs w:val="24"/>
        </w:rPr>
        <w:t>;</w:t>
      </w:r>
      <w:r w:rsidR="00FB3D52" w:rsidRPr="000A149F">
        <w:rPr>
          <w:rFonts w:ascii="Arial" w:hAnsi="Arial" w:cs="Arial"/>
          <w:bCs/>
          <w:sz w:val="24"/>
          <w:szCs w:val="24"/>
        </w:rPr>
        <w:t xml:space="preserve"> de la Décima Época</w:t>
      </w:r>
      <w:r w:rsidR="00E8681E" w:rsidRPr="000A149F">
        <w:rPr>
          <w:rFonts w:ascii="Arial" w:hAnsi="Arial" w:cs="Arial"/>
          <w:b/>
          <w:sz w:val="24"/>
          <w:szCs w:val="24"/>
        </w:rPr>
        <w:t>;</w:t>
      </w:r>
      <w:r w:rsidR="00FB3D52" w:rsidRPr="000A149F">
        <w:rPr>
          <w:rFonts w:ascii="Arial" w:hAnsi="Arial" w:cs="Arial"/>
          <w:b/>
          <w:sz w:val="24"/>
          <w:szCs w:val="24"/>
        </w:rPr>
        <w:t xml:space="preserve"> </w:t>
      </w:r>
      <w:r w:rsidR="00FB3D52" w:rsidRPr="000A149F">
        <w:rPr>
          <w:rFonts w:ascii="Arial" w:hAnsi="Arial" w:cs="Arial"/>
          <w:bCs/>
          <w:sz w:val="24"/>
          <w:szCs w:val="24"/>
        </w:rPr>
        <w:t>emitida por los Tribunales Colegiados de Circuito, publicado en el Semanario Judicial de la Federación</w:t>
      </w:r>
      <w:r w:rsidR="00E8681E" w:rsidRPr="000A149F">
        <w:rPr>
          <w:rFonts w:ascii="Arial" w:hAnsi="Arial" w:cs="Arial"/>
          <w:bCs/>
          <w:sz w:val="24"/>
          <w:szCs w:val="24"/>
        </w:rPr>
        <w:t xml:space="preserve">, Libro 3, Febrero de 2014, Tomo III, página </w:t>
      </w:r>
      <w:r w:rsidR="00E8681E" w:rsidRPr="000A149F">
        <w:rPr>
          <w:rFonts w:ascii="Arial" w:hAnsi="Arial" w:cs="Arial"/>
          <w:b/>
          <w:sz w:val="24"/>
          <w:szCs w:val="24"/>
        </w:rPr>
        <w:t>2239</w:t>
      </w:r>
      <w:r w:rsidR="00E8681E" w:rsidRPr="000A149F">
        <w:rPr>
          <w:rStyle w:val="Refdenotaalpie"/>
          <w:rFonts w:ascii="Arial" w:hAnsi="Arial" w:cs="Arial"/>
          <w:bCs/>
          <w:sz w:val="24"/>
          <w:szCs w:val="24"/>
        </w:rPr>
        <w:footnoteReference w:id="13"/>
      </w:r>
      <w:r w:rsidR="00E8681E" w:rsidRPr="000A149F">
        <w:rPr>
          <w:rFonts w:ascii="Arial" w:hAnsi="Arial" w:cs="Arial"/>
          <w:bCs/>
          <w:sz w:val="24"/>
          <w:szCs w:val="24"/>
        </w:rPr>
        <w:t>.</w:t>
      </w:r>
      <w:r w:rsidR="00552864" w:rsidRPr="000A149F">
        <w:rPr>
          <w:rFonts w:ascii="Arial" w:hAnsi="Arial" w:cs="Arial"/>
          <w:bCs/>
          <w:sz w:val="24"/>
          <w:szCs w:val="24"/>
        </w:rPr>
        <w:t xml:space="preserve"> </w:t>
      </w:r>
      <w:r w:rsidR="00E8681E" w:rsidRPr="000A149F">
        <w:rPr>
          <w:rFonts w:ascii="Arial" w:hAnsi="Arial" w:cs="Arial"/>
          <w:bCs/>
          <w:sz w:val="24"/>
          <w:szCs w:val="24"/>
        </w:rPr>
        <w:t>T</w:t>
      </w:r>
      <w:r w:rsidR="0044298A" w:rsidRPr="000A149F">
        <w:rPr>
          <w:rFonts w:ascii="Arial" w:hAnsi="Arial" w:cs="Arial"/>
          <w:bCs/>
          <w:sz w:val="24"/>
          <w:szCs w:val="24"/>
        </w:rPr>
        <w:t>ransgrediendo así</w:t>
      </w:r>
      <w:r w:rsidR="0044298A" w:rsidRPr="000A149F">
        <w:rPr>
          <w:rFonts w:ascii="Arial" w:hAnsi="Arial" w:cs="Arial"/>
          <w:sz w:val="24"/>
          <w:szCs w:val="24"/>
        </w:rPr>
        <w:t xml:space="preserve"> el espíritu de los artículos 14 y 16 de la Constitución Política de los Estados Unidos Mexicanos, en relación con los </w:t>
      </w:r>
      <w:r w:rsidR="0044298A" w:rsidRPr="000A149F">
        <w:rPr>
          <w:rFonts w:ascii="Arial" w:hAnsi="Arial" w:cs="Arial"/>
          <w:sz w:val="24"/>
          <w:szCs w:val="24"/>
        </w:rPr>
        <w:lastRenderedPageBreak/>
        <w:t>elementos y requisitos de validez que establece el artículo 17</w:t>
      </w:r>
      <w:r w:rsidR="0044298A" w:rsidRPr="000A149F">
        <w:rPr>
          <w:rStyle w:val="Refdenotaalpie"/>
          <w:rFonts w:ascii="Arial" w:hAnsi="Arial" w:cs="Arial"/>
          <w:sz w:val="24"/>
          <w:szCs w:val="24"/>
        </w:rPr>
        <w:footnoteReference w:id="14"/>
      </w:r>
      <w:r w:rsidR="0044298A" w:rsidRPr="000A149F">
        <w:rPr>
          <w:rFonts w:ascii="Arial" w:hAnsi="Arial" w:cs="Arial"/>
          <w:sz w:val="24"/>
          <w:szCs w:val="24"/>
        </w:rPr>
        <w:t xml:space="preserve"> fracción V de la Ley de Procedimiento y Justicia Administrativa para el Estado de Oaxaca</w:t>
      </w:r>
      <w:r w:rsidR="00FB3D52" w:rsidRPr="000A149F">
        <w:rPr>
          <w:rFonts w:ascii="Arial" w:hAnsi="Arial" w:cs="Arial"/>
          <w:sz w:val="24"/>
          <w:szCs w:val="24"/>
        </w:rPr>
        <w:t>.</w:t>
      </w:r>
    </w:p>
    <w:p w14:paraId="3D4BB48A" w14:textId="2BDAD4DF" w:rsidR="00255922" w:rsidRPr="000A149F" w:rsidRDefault="00255922" w:rsidP="00552864">
      <w:pPr>
        <w:pStyle w:val="Sinespaciado"/>
        <w:spacing w:after="120" w:line="360" w:lineRule="auto"/>
        <w:ind w:right="-93" w:firstLine="567"/>
        <w:jc w:val="both"/>
        <w:rPr>
          <w:rFonts w:ascii="Arial" w:hAnsi="Arial" w:cs="Arial"/>
          <w:sz w:val="24"/>
          <w:szCs w:val="24"/>
        </w:rPr>
      </w:pPr>
      <w:r w:rsidRPr="000A149F">
        <w:rPr>
          <w:rFonts w:ascii="Arial" w:hAnsi="Arial" w:cs="Arial"/>
          <w:sz w:val="24"/>
          <w:szCs w:val="24"/>
        </w:rPr>
        <w:t xml:space="preserve">Por lo tanto, </w:t>
      </w:r>
      <w:r w:rsidR="00C431F4" w:rsidRPr="000A149F">
        <w:rPr>
          <w:rFonts w:ascii="Arial" w:hAnsi="Arial" w:cs="Arial"/>
          <w:sz w:val="24"/>
          <w:szCs w:val="24"/>
        </w:rPr>
        <w:t>c</w:t>
      </w:r>
      <w:r w:rsidRPr="000A149F">
        <w:rPr>
          <w:rFonts w:ascii="Arial" w:hAnsi="Arial" w:cs="Arial"/>
          <w:sz w:val="24"/>
          <w:szCs w:val="24"/>
        </w:rPr>
        <w:t xml:space="preserve">abe </w:t>
      </w:r>
      <w:r w:rsidR="004162CE" w:rsidRPr="000A149F">
        <w:rPr>
          <w:rFonts w:ascii="Arial" w:hAnsi="Arial" w:cs="Arial"/>
          <w:sz w:val="24"/>
          <w:szCs w:val="24"/>
        </w:rPr>
        <w:t>mencionar</w:t>
      </w:r>
      <w:r w:rsidRPr="000A149F">
        <w:rPr>
          <w:rFonts w:ascii="Arial" w:hAnsi="Arial" w:cs="Arial"/>
          <w:sz w:val="24"/>
          <w:szCs w:val="24"/>
        </w:rPr>
        <w:t xml:space="preserve"> </w:t>
      </w:r>
      <w:r w:rsidR="00C431F4" w:rsidRPr="000A149F">
        <w:rPr>
          <w:rFonts w:ascii="Arial" w:hAnsi="Arial" w:cs="Arial"/>
          <w:sz w:val="24"/>
          <w:szCs w:val="24"/>
        </w:rPr>
        <w:t xml:space="preserve">que </w:t>
      </w:r>
      <w:r w:rsidRPr="000A149F">
        <w:rPr>
          <w:rFonts w:ascii="Arial" w:hAnsi="Arial" w:cs="Arial"/>
          <w:sz w:val="24"/>
          <w:szCs w:val="24"/>
        </w:rPr>
        <w:t>por la naturaleza del presente asunto,</w:t>
      </w:r>
      <w:r w:rsidR="00552864" w:rsidRPr="000A149F">
        <w:rPr>
          <w:rFonts w:ascii="Arial" w:hAnsi="Arial" w:cs="Arial"/>
          <w:sz w:val="24"/>
          <w:szCs w:val="24"/>
        </w:rPr>
        <w:t xml:space="preserve"> y al ser</w:t>
      </w:r>
      <w:r w:rsidR="00552864" w:rsidRPr="000A149F">
        <w:rPr>
          <w:rFonts w:ascii="Arial" w:eastAsia="Calibri" w:hAnsi="Arial" w:cs="Arial"/>
          <w:sz w:val="24"/>
          <w:szCs w:val="24"/>
          <w:lang w:eastAsia="en-US"/>
        </w:rPr>
        <w:t xml:space="preserve"> un acto consecuente, inmediato y directo del aquí acto impugnado como efecto propio de tal declaración</w:t>
      </w:r>
      <w:r w:rsidR="00403E9C" w:rsidRPr="000A149F">
        <w:rPr>
          <w:rStyle w:val="Refdenotaalpie"/>
          <w:rFonts w:ascii="Arial" w:eastAsia="Calibri" w:hAnsi="Arial" w:cs="Arial"/>
          <w:sz w:val="24"/>
          <w:szCs w:val="24"/>
          <w:lang w:eastAsia="en-US"/>
        </w:rPr>
        <w:footnoteReference w:id="15"/>
      </w:r>
      <w:r w:rsidR="00403E9C" w:rsidRPr="000A149F">
        <w:rPr>
          <w:rFonts w:ascii="Arial" w:hAnsi="Arial" w:cs="Arial"/>
          <w:sz w:val="24"/>
          <w:szCs w:val="24"/>
        </w:rPr>
        <w:t xml:space="preserve">, </w:t>
      </w:r>
      <w:r w:rsidR="00403E9C" w:rsidRPr="000A149F">
        <w:rPr>
          <w:rFonts w:ascii="Arial" w:eastAsia="Calibri" w:hAnsi="Arial" w:cs="Arial"/>
          <w:sz w:val="24"/>
          <w:szCs w:val="24"/>
          <w:lang w:eastAsia="en-US"/>
        </w:rPr>
        <w:t xml:space="preserve">a fin de restituir a la administrada, aquí actora, </w:t>
      </w:r>
      <w:r w:rsidR="00CC52AF">
        <w:rPr>
          <w:rFonts w:ascii="Arial" w:eastAsia="Calibri" w:hAnsi="Arial" w:cs="Arial"/>
          <w:b/>
          <w:sz w:val="24"/>
          <w:szCs w:val="24"/>
          <w:lang w:eastAsia="en-US"/>
        </w:rPr>
        <w:t>**********</w:t>
      </w:r>
      <w:r w:rsidR="00403E9C" w:rsidRPr="000A149F">
        <w:rPr>
          <w:rFonts w:ascii="Arial" w:eastAsia="Calibri" w:hAnsi="Arial" w:cs="Arial"/>
          <w:b/>
          <w:sz w:val="24"/>
          <w:szCs w:val="24"/>
          <w:lang w:eastAsia="en-US"/>
        </w:rPr>
        <w:t xml:space="preserve"> </w:t>
      </w:r>
      <w:r w:rsidR="00403E9C" w:rsidRPr="000A149F">
        <w:rPr>
          <w:rFonts w:ascii="Arial" w:eastAsia="Calibri" w:hAnsi="Arial" w:cs="Arial"/>
          <w:sz w:val="24"/>
          <w:szCs w:val="24"/>
          <w:lang w:eastAsia="en-US"/>
        </w:rPr>
        <w:t>en el pleno goce de sus derechos afectados con la emisión del acto;</w:t>
      </w:r>
      <w:r w:rsidR="00403E9C" w:rsidRPr="000A149F">
        <w:rPr>
          <w:rFonts w:ascii="Arial" w:hAnsi="Arial" w:cs="Arial"/>
          <w:sz w:val="24"/>
          <w:szCs w:val="24"/>
        </w:rPr>
        <w:t xml:space="preserve"> </w:t>
      </w:r>
      <w:r w:rsidRPr="000A149F">
        <w:rPr>
          <w:rFonts w:ascii="Arial" w:hAnsi="Arial" w:cs="Arial"/>
          <w:sz w:val="24"/>
          <w:szCs w:val="24"/>
        </w:rPr>
        <w:t>lo procedente e</w:t>
      </w:r>
      <w:r w:rsidR="00C431F4" w:rsidRPr="000A149F">
        <w:rPr>
          <w:rFonts w:ascii="Arial" w:hAnsi="Arial" w:cs="Arial"/>
          <w:sz w:val="24"/>
          <w:szCs w:val="24"/>
        </w:rPr>
        <w:t xml:space="preserve">s </w:t>
      </w:r>
      <w:r w:rsidRPr="000A149F">
        <w:rPr>
          <w:rFonts w:ascii="Arial" w:hAnsi="Arial" w:cs="Arial"/>
          <w:sz w:val="24"/>
          <w:szCs w:val="24"/>
        </w:rPr>
        <w:t>declarar la nulidad para efectos,</w:t>
      </w:r>
      <w:r w:rsidR="00403E9C" w:rsidRPr="000A149F">
        <w:rPr>
          <w:rFonts w:ascii="Arial" w:hAnsi="Arial" w:cs="Arial"/>
          <w:sz w:val="24"/>
          <w:szCs w:val="24"/>
        </w:rPr>
        <w:t xml:space="preserve"> </w:t>
      </w:r>
      <w:r w:rsidRPr="000A149F">
        <w:rPr>
          <w:rFonts w:ascii="Arial" w:hAnsi="Arial" w:cs="Arial"/>
          <w:sz w:val="24"/>
          <w:szCs w:val="24"/>
        </w:rPr>
        <w:t>no así la nulidad lisa y llana</w:t>
      </w:r>
      <w:r w:rsidR="00C67DD7" w:rsidRPr="000A149F">
        <w:rPr>
          <w:rFonts w:ascii="Arial" w:hAnsi="Arial" w:cs="Arial"/>
          <w:sz w:val="24"/>
          <w:szCs w:val="24"/>
        </w:rPr>
        <w:t xml:space="preserve"> como lo solicita la parte actora</w:t>
      </w:r>
      <w:r w:rsidRPr="000A149F">
        <w:rPr>
          <w:rFonts w:ascii="Arial" w:hAnsi="Arial" w:cs="Arial"/>
          <w:sz w:val="24"/>
          <w:szCs w:val="24"/>
        </w:rPr>
        <w:t xml:space="preserve">, pues esta no </w:t>
      </w:r>
      <w:r w:rsidR="00C67DD7" w:rsidRPr="000A149F">
        <w:rPr>
          <w:rFonts w:ascii="Arial" w:hAnsi="Arial" w:cs="Arial"/>
          <w:sz w:val="24"/>
          <w:szCs w:val="24"/>
        </w:rPr>
        <w:t xml:space="preserve">le </w:t>
      </w:r>
      <w:r w:rsidRPr="000A149F">
        <w:rPr>
          <w:rFonts w:ascii="Arial" w:hAnsi="Arial" w:cs="Arial"/>
          <w:sz w:val="24"/>
          <w:szCs w:val="24"/>
        </w:rPr>
        <w:t xml:space="preserve">otorgaría el mayor beneficio, ya que el declararla conllevaría a dejar todo en el estado en que se encontraban </w:t>
      </w:r>
      <w:r w:rsidR="00C431F4" w:rsidRPr="000A149F">
        <w:rPr>
          <w:rFonts w:ascii="Arial" w:hAnsi="Arial" w:cs="Arial"/>
          <w:sz w:val="24"/>
          <w:szCs w:val="24"/>
        </w:rPr>
        <w:t xml:space="preserve">las cosas </w:t>
      </w:r>
      <w:r w:rsidRPr="000A149F">
        <w:rPr>
          <w:rFonts w:ascii="Arial" w:hAnsi="Arial" w:cs="Arial"/>
          <w:sz w:val="24"/>
          <w:szCs w:val="24"/>
        </w:rPr>
        <w:t>antes de que la parte actora realizara su respectivo tr</w:t>
      </w:r>
      <w:r w:rsidR="00F73F78" w:rsidRPr="000A149F">
        <w:rPr>
          <w:rFonts w:ascii="Arial" w:hAnsi="Arial" w:cs="Arial"/>
          <w:sz w:val="24"/>
          <w:szCs w:val="24"/>
        </w:rPr>
        <w:t>á</w:t>
      </w:r>
      <w:r w:rsidRPr="000A149F">
        <w:rPr>
          <w:rFonts w:ascii="Arial" w:hAnsi="Arial" w:cs="Arial"/>
          <w:sz w:val="24"/>
          <w:szCs w:val="24"/>
        </w:rPr>
        <w:t>mite, por tanto la nulidad para efectos es la que en este caso resulta más favorable y otorga mayor beneficio</w:t>
      </w:r>
      <w:r w:rsidR="004162CE" w:rsidRPr="000A149F">
        <w:rPr>
          <w:rFonts w:ascii="Arial" w:hAnsi="Arial" w:cs="Arial"/>
          <w:sz w:val="24"/>
          <w:szCs w:val="24"/>
        </w:rPr>
        <w:t>; sirve de apoyo para esta consideración la tesis aislada P.XXXIV/2007 emitida por el Pleno de la SCJN, publicada en el Semanario Judicial de la Federación y su Gaceta, Tomo XXVI, Diciembre de 2007, página 26, Novena Época, con registro digital 170684, que dice:</w:t>
      </w:r>
    </w:p>
    <w:p w14:paraId="14800AC7" w14:textId="77777777" w:rsidR="00961DD5" w:rsidRPr="000A149F" w:rsidRDefault="004162CE" w:rsidP="00FF2F26">
      <w:pPr>
        <w:pStyle w:val="Textonotapie"/>
        <w:spacing w:line="360" w:lineRule="auto"/>
        <w:ind w:left="567" w:right="474"/>
        <w:jc w:val="both"/>
        <w:rPr>
          <w:rFonts w:ascii="Arial" w:hAnsi="Arial" w:cs="Arial"/>
          <w:i/>
          <w:iCs/>
        </w:rPr>
      </w:pPr>
      <w:r w:rsidRPr="000A149F">
        <w:rPr>
          <w:rFonts w:ascii="Arial" w:hAnsi="Arial" w:cs="Arial"/>
          <w:i/>
          <w:iCs/>
        </w:rPr>
        <w:t>“</w:t>
      </w:r>
      <w:r w:rsidRPr="000A149F">
        <w:rPr>
          <w:rFonts w:ascii="Arial" w:hAnsi="Arial" w:cs="Arial"/>
          <w:b/>
          <w:bCs/>
          <w:i/>
          <w:iCs/>
        </w:rPr>
        <w:t>NULIDAD ABSOLUTA Y NULIDAD PARA EFECTOS EN EL JUICIO CONTENCIOSO ADMINISTRATIVO. SU ALCANCE DEPENDE DE LA NATURALEZA DE LA RESOLUCIÓN ANULADA Y DE LOS VICIOS QUE ORIGINARON LA ANULACIÓN.</w:t>
      </w:r>
      <w:r w:rsidRPr="000A149F">
        <w:rPr>
          <w:rFonts w:ascii="Arial" w:hAnsi="Arial" w:cs="Arial"/>
          <w:i/>
          <w:iCs/>
        </w:rPr>
        <w:t xml:space="preserve"> La nulidad, entendida en un sentido amplio, es la consecuencia de una declaración jurisdiccional que priva de todo valor a los actos carentes de los requisitos de forma o fondo que marca la ley o que se han originado en un procedimiento viciado. Ahora bien, la ley contempla dos clases de nulidad: la absoluta, calificada en la práctica jurisdiccional como lisa y llana, que puede deberse a vicios de fondo, forma, procedimiento o, incluso, a la falta de competencia, y la nulidad para efectos, que normalmente ocurre en los casos en que el fallo impugnado se emitió al resolver un recurso administrativo; si se violó el procedimiento la resolución debe anularse, la autoridad quedará vinculada a subsanar la irregularidad procesal y a emitir una nueva; cuando el motivo de la nulidad fue una deficiencia formal, por ejemplo, la ausencia de fundamentación y motivación, la autoridad queda constreñida a dictar una nueva resolución fundada y motivada. En esa virtud, la nulidad lisa y llana coincide con la nulidad para efectos en la aniquilación total, la desaparición en el orden jurídico de la resolución o acto impugnado, independientemente de la causa específica que haya originado ese pronunciamiento, pero también existen diferencias, según sea la causa de anulación, por ejemplo, en la nulidad lisa y llana la resolución o acto quedan </w:t>
      </w:r>
      <w:r w:rsidRPr="000A149F">
        <w:rPr>
          <w:rFonts w:ascii="Arial" w:hAnsi="Arial" w:cs="Arial"/>
          <w:i/>
          <w:iCs/>
        </w:rPr>
        <w:lastRenderedPageBreak/>
        <w:t xml:space="preserve">nulificados y no existe la obligación de emitir una nueva resolución en los casos en que no exista autoridad competente, no existan fundamentos ni motivos que puedan sustentarla o que existiendo se hayan extinguido las facultades de la autoridad competente; sin embargo, habrá supuestos en los que la determinación de nulidad lisa y llana, que aunque no constriñe a la autoridad tampoco le impedirá a la que sí es competente que emita la resolución correspondiente o subsane el vicio que dio motivo a la nulidad, ya que en estas hipótesis no existe cosa juzgada sobre el problema de fondo del debate, es decir, solamente la nulidad absoluta o lisa y llana que se dicta estudiando el fondo del asunto es la que impide dictar una nueva resolución, pues ya existirá cosa juzgada sobre los problemas de fondo debatidos.” </w:t>
      </w:r>
    </w:p>
    <w:p w14:paraId="0FEE6656" w14:textId="77777777" w:rsidR="00C67DD7" w:rsidRPr="000A149F" w:rsidRDefault="00C67DD7" w:rsidP="00C67DD7">
      <w:pPr>
        <w:pStyle w:val="Textonotapie"/>
        <w:spacing w:line="360" w:lineRule="auto"/>
        <w:ind w:right="474"/>
        <w:jc w:val="both"/>
        <w:rPr>
          <w:rFonts w:ascii="Arial" w:hAnsi="Arial" w:cs="Arial"/>
        </w:rPr>
      </w:pPr>
    </w:p>
    <w:p w14:paraId="369EE62C" w14:textId="5E0C2E2C" w:rsidR="00C81A71" w:rsidRPr="000A149F" w:rsidRDefault="00C81A71" w:rsidP="00D208F2">
      <w:pPr>
        <w:pStyle w:val="Sinespaciado"/>
        <w:spacing w:after="120" w:line="360" w:lineRule="auto"/>
        <w:ind w:right="333" w:firstLine="567"/>
        <w:jc w:val="both"/>
        <w:rPr>
          <w:rFonts w:ascii="Arial" w:hAnsi="Arial" w:cs="Arial"/>
          <w:b/>
          <w:bCs/>
          <w:sz w:val="24"/>
          <w:szCs w:val="24"/>
        </w:rPr>
      </w:pPr>
      <w:r w:rsidRPr="000A149F">
        <w:rPr>
          <w:rFonts w:ascii="Arial" w:eastAsia="Times New Roman" w:hAnsi="Arial" w:cs="Arial"/>
          <w:b/>
          <w:iCs/>
          <w:sz w:val="24"/>
          <w:szCs w:val="24"/>
        </w:rPr>
        <w:t xml:space="preserve">        </w:t>
      </w:r>
      <w:r w:rsidR="00265CCD" w:rsidRPr="000A149F">
        <w:rPr>
          <w:rFonts w:ascii="Arial" w:eastAsia="Times New Roman" w:hAnsi="Arial" w:cs="Arial"/>
          <w:b/>
          <w:iCs/>
          <w:sz w:val="24"/>
          <w:szCs w:val="24"/>
        </w:rPr>
        <w:t>Consecuentemente</w:t>
      </w:r>
      <w:r w:rsidRPr="000A149F">
        <w:rPr>
          <w:rFonts w:ascii="Arial" w:eastAsia="Times New Roman" w:hAnsi="Arial" w:cs="Arial"/>
          <w:iCs/>
          <w:sz w:val="24"/>
          <w:szCs w:val="24"/>
        </w:rPr>
        <w:t>,</w:t>
      </w:r>
      <w:r w:rsidR="00265CCD" w:rsidRPr="000A149F">
        <w:rPr>
          <w:rFonts w:ascii="Arial" w:eastAsia="Times New Roman" w:hAnsi="Arial" w:cs="Arial"/>
          <w:iCs/>
          <w:sz w:val="24"/>
          <w:szCs w:val="24"/>
        </w:rPr>
        <w:t xml:space="preserve"> </w:t>
      </w:r>
      <w:r w:rsidR="00F35CBD" w:rsidRPr="000A149F">
        <w:rPr>
          <w:rFonts w:ascii="Arial" w:eastAsia="Times New Roman" w:hAnsi="Arial" w:cs="Arial"/>
          <w:iCs/>
          <w:sz w:val="24"/>
          <w:szCs w:val="24"/>
        </w:rPr>
        <w:t xml:space="preserve">se declara </w:t>
      </w:r>
      <w:r w:rsidR="00F35CBD" w:rsidRPr="000A149F">
        <w:rPr>
          <w:rFonts w:ascii="Arial" w:eastAsia="Times New Roman" w:hAnsi="Arial" w:cs="Arial"/>
          <w:b/>
          <w:bCs/>
          <w:iCs/>
          <w:sz w:val="24"/>
          <w:szCs w:val="24"/>
        </w:rPr>
        <w:t>la nulidad</w:t>
      </w:r>
      <w:r w:rsidR="00F35CBD" w:rsidRPr="000A149F">
        <w:rPr>
          <w:rFonts w:ascii="Arial" w:eastAsia="Times New Roman" w:hAnsi="Arial" w:cs="Arial"/>
          <w:iCs/>
          <w:sz w:val="24"/>
          <w:szCs w:val="24"/>
        </w:rPr>
        <w:t xml:space="preserve"> del oficio </w:t>
      </w:r>
      <w:r w:rsidR="00CC52AF">
        <w:rPr>
          <w:rFonts w:ascii="Arial" w:eastAsia="Times New Roman" w:hAnsi="Arial" w:cs="Arial"/>
          <w:iCs/>
          <w:sz w:val="24"/>
          <w:szCs w:val="24"/>
        </w:rPr>
        <w:t>**********</w:t>
      </w:r>
      <w:r w:rsidR="00265CCD" w:rsidRPr="000A149F">
        <w:rPr>
          <w:rFonts w:ascii="Arial" w:eastAsia="Times New Roman" w:hAnsi="Arial" w:cs="Arial"/>
          <w:iCs/>
          <w:sz w:val="24"/>
          <w:szCs w:val="24"/>
        </w:rPr>
        <w:t xml:space="preserve">, de fecha veinticuatro de junio de dos mil diecinueve, emitido por el Director General de Notarías y Archivo General de Notarías del Estado de Oaxaca, para </w:t>
      </w:r>
      <w:r w:rsidR="00265CCD" w:rsidRPr="000A149F">
        <w:rPr>
          <w:rFonts w:ascii="Arial" w:eastAsia="Times New Roman" w:hAnsi="Arial" w:cs="Arial"/>
          <w:b/>
          <w:bCs/>
          <w:iCs/>
          <w:sz w:val="24"/>
          <w:szCs w:val="24"/>
        </w:rPr>
        <w:t>el efecto</w:t>
      </w:r>
      <w:r w:rsidR="00265CCD" w:rsidRPr="000A149F">
        <w:rPr>
          <w:rFonts w:ascii="Arial" w:eastAsia="Times New Roman" w:hAnsi="Arial" w:cs="Arial"/>
          <w:iCs/>
          <w:sz w:val="24"/>
          <w:szCs w:val="24"/>
        </w:rPr>
        <w:t xml:space="preserve"> de que dicte otro</w:t>
      </w:r>
      <w:r w:rsidR="00E000E2" w:rsidRPr="000A149F">
        <w:rPr>
          <w:rFonts w:ascii="Arial" w:eastAsia="Times New Roman" w:hAnsi="Arial" w:cs="Arial"/>
          <w:iCs/>
          <w:sz w:val="24"/>
          <w:szCs w:val="24"/>
        </w:rPr>
        <w:t xml:space="preserve">  de manera </w:t>
      </w:r>
      <w:r w:rsidR="00E000E2" w:rsidRPr="000A149F">
        <w:rPr>
          <w:rFonts w:ascii="Arial" w:eastAsia="Times New Roman" w:hAnsi="Arial" w:cs="Arial"/>
          <w:b/>
          <w:bCs/>
          <w:iCs/>
          <w:sz w:val="24"/>
          <w:szCs w:val="24"/>
        </w:rPr>
        <w:t>inmediata</w:t>
      </w:r>
      <w:r w:rsidR="009B66CE" w:rsidRPr="000A149F">
        <w:rPr>
          <w:rFonts w:ascii="Arial" w:eastAsia="Times New Roman" w:hAnsi="Arial" w:cs="Arial"/>
          <w:iCs/>
          <w:sz w:val="24"/>
          <w:szCs w:val="24"/>
        </w:rPr>
        <w:t xml:space="preserve">, </w:t>
      </w:r>
      <w:r w:rsidR="00B823B6" w:rsidRPr="000A149F">
        <w:rPr>
          <w:rFonts w:ascii="Arial" w:eastAsia="Times New Roman" w:hAnsi="Arial" w:cs="Arial"/>
          <w:b/>
          <w:bCs/>
          <w:iCs/>
          <w:sz w:val="24"/>
          <w:szCs w:val="24"/>
        </w:rPr>
        <w:t>debidamente fundado y motivado</w:t>
      </w:r>
      <w:r w:rsidR="00B823B6" w:rsidRPr="000A149F">
        <w:rPr>
          <w:rFonts w:ascii="Arial" w:eastAsia="Times New Roman" w:hAnsi="Arial" w:cs="Arial"/>
          <w:iCs/>
          <w:sz w:val="24"/>
          <w:szCs w:val="24"/>
        </w:rPr>
        <w:t>,</w:t>
      </w:r>
      <w:r w:rsidR="00E064B8" w:rsidRPr="000A149F">
        <w:rPr>
          <w:rFonts w:ascii="Arial" w:eastAsia="Times New Roman" w:hAnsi="Arial" w:cs="Arial"/>
          <w:iCs/>
          <w:sz w:val="24"/>
          <w:szCs w:val="24"/>
        </w:rPr>
        <w:t xml:space="preserve"> </w:t>
      </w:r>
      <w:r w:rsidR="00D71A4B" w:rsidRPr="000A149F">
        <w:rPr>
          <w:rFonts w:ascii="Arial" w:eastAsia="Times New Roman" w:hAnsi="Arial" w:cs="Arial"/>
          <w:iCs/>
          <w:sz w:val="24"/>
          <w:szCs w:val="24"/>
        </w:rPr>
        <w:t>en el que</w:t>
      </w:r>
      <w:r w:rsidR="00877015" w:rsidRPr="000A149F">
        <w:rPr>
          <w:rFonts w:ascii="Arial" w:eastAsia="Times New Roman" w:hAnsi="Arial" w:cs="Arial"/>
          <w:iCs/>
          <w:sz w:val="24"/>
          <w:szCs w:val="24"/>
        </w:rPr>
        <w:t xml:space="preserve"> </w:t>
      </w:r>
      <w:r w:rsidR="00D71A4B" w:rsidRPr="000A149F">
        <w:rPr>
          <w:rFonts w:ascii="Arial" w:eastAsia="Times New Roman" w:hAnsi="Arial" w:cs="Arial"/>
          <w:iCs/>
          <w:sz w:val="24"/>
          <w:szCs w:val="24"/>
        </w:rPr>
        <w:t>tome</w:t>
      </w:r>
      <w:r w:rsidR="00877015" w:rsidRPr="000A149F">
        <w:rPr>
          <w:rFonts w:ascii="Arial" w:eastAsia="Times New Roman" w:hAnsi="Arial" w:cs="Arial"/>
          <w:iCs/>
          <w:sz w:val="24"/>
          <w:szCs w:val="24"/>
        </w:rPr>
        <w:t xml:space="preserve"> </w:t>
      </w:r>
      <w:r w:rsidR="00D71A4B" w:rsidRPr="000A149F">
        <w:rPr>
          <w:rFonts w:ascii="Arial" w:eastAsia="Times New Roman" w:hAnsi="Arial" w:cs="Arial"/>
          <w:iCs/>
          <w:sz w:val="24"/>
          <w:szCs w:val="24"/>
        </w:rPr>
        <w:t xml:space="preserve"> en </w:t>
      </w:r>
      <w:r w:rsidR="00363BA2" w:rsidRPr="000A149F">
        <w:rPr>
          <w:rFonts w:ascii="Arial" w:eastAsia="Times New Roman" w:hAnsi="Arial" w:cs="Arial"/>
          <w:iCs/>
          <w:sz w:val="24"/>
          <w:szCs w:val="24"/>
        </w:rPr>
        <w:t>cuenta</w:t>
      </w:r>
      <w:r w:rsidR="00877015" w:rsidRPr="000A149F">
        <w:rPr>
          <w:rFonts w:ascii="Arial" w:eastAsia="Times New Roman" w:hAnsi="Arial" w:cs="Arial"/>
          <w:iCs/>
          <w:sz w:val="24"/>
          <w:szCs w:val="24"/>
        </w:rPr>
        <w:t xml:space="preserve"> todo lo ya </w:t>
      </w:r>
      <w:r w:rsidR="00363BA2" w:rsidRPr="000A149F">
        <w:rPr>
          <w:rFonts w:ascii="Arial" w:eastAsia="Times New Roman" w:hAnsi="Arial" w:cs="Arial"/>
          <w:iCs/>
          <w:sz w:val="24"/>
          <w:szCs w:val="24"/>
        </w:rPr>
        <w:t>expresado</w:t>
      </w:r>
      <w:r w:rsidR="00877015" w:rsidRPr="000A149F">
        <w:rPr>
          <w:rFonts w:ascii="Arial" w:eastAsia="Times New Roman" w:hAnsi="Arial" w:cs="Arial"/>
          <w:iCs/>
          <w:sz w:val="24"/>
          <w:szCs w:val="24"/>
        </w:rPr>
        <w:t xml:space="preserve"> en el </w:t>
      </w:r>
      <w:r w:rsidR="00877015" w:rsidRPr="000A149F">
        <w:rPr>
          <w:rFonts w:ascii="Arial" w:eastAsia="Times New Roman" w:hAnsi="Arial" w:cs="Arial"/>
          <w:b/>
          <w:bCs/>
          <w:iCs/>
          <w:sz w:val="24"/>
          <w:szCs w:val="24"/>
        </w:rPr>
        <w:t>considerando sexto</w:t>
      </w:r>
      <w:r w:rsidR="00877015" w:rsidRPr="000A149F">
        <w:rPr>
          <w:rFonts w:ascii="Arial" w:eastAsia="Times New Roman" w:hAnsi="Arial" w:cs="Arial"/>
          <w:iCs/>
          <w:sz w:val="24"/>
          <w:szCs w:val="24"/>
        </w:rPr>
        <w:t xml:space="preserve"> de la presente </w:t>
      </w:r>
      <w:r w:rsidR="00363BA2" w:rsidRPr="000A149F">
        <w:rPr>
          <w:rFonts w:ascii="Arial" w:eastAsia="Times New Roman" w:hAnsi="Arial" w:cs="Arial"/>
          <w:iCs/>
          <w:sz w:val="24"/>
          <w:szCs w:val="24"/>
        </w:rPr>
        <w:t xml:space="preserve">sentencia, </w:t>
      </w:r>
      <w:r w:rsidR="00D71A4B" w:rsidRPr="000A149F">
        <w:rPr>
          <w:rFonts w:ascii="Arial" w:eastAsia="Times New Roman" w:hAnsi="Arial" w:cs="Arial"/>
          <w:iCs/>
          <w:sz w:val="24"/>
          <w:szCs w:val="24"/>
        </w:rPr>
        <w:t>referente a</w:t>
      </w:r>
      <w:r w:rsidR="00877015" w:rsidRPr="000A149F">
        <w:rPr>
          <w:rFonts w:ascii="Arial" w:eastAsia="Times New Roman" w:hAnsi="Arial" w:cs="Arial"/>
          <w:iCs/>
          <w:sz w:val="24"/>
          <w:szCs w:val="24"/>
        </w:rPr>
        <w:t xml:space="preserve"> la existencia</w:t>
      </w:r>
      <w:r w:rsidR="00363BA2" w:rsidRPr="000A149F">
        <w:rPr>
          <w:rFonts w:ascii="Arial" w:eastAsia="Times New Roman" w:hAnsi="Arial" w:cs="Arial"/>
          <w:iCs/>
          <w:sz w:val="24"/>
          <w:szCs w:val="24"/>
        </w:rPr>
        <w:t xml:space="preserve"> del instrumento</w:t>
      </w:r>
      <w:r w:rsidR="00D71A4B" w:rsidRPr="000A149F">
        <w:rPr>
          <w:rFonts w:ascii="Arial" w:eastAsia="Times New Roman" w:hAnsi="Arial" w:cs="Arial"/>
          <w:iCs/>
          <w:sz w:val="24"/>
          <w:szCs w:val="24"/>
        </w:rPr>
        <w:t xml:space="preserve">; </w:t>
      </w:r>
      <w:r w:rsidR="00363BA2" w:rsidRPr="000A149F">
        <w:rPr>
          <w:rFonts w:ascii="Arial" w:eastAsia="Times New Roman" w:hAnsi="Arial" w:cs="Arial"/>
          <w:iCs/>
          <w:sz w:val="24"/>
          <w:szCs w:val="24"/>
        </w:rPr>
        <w:t>en el</w:t>
      </w:r>
      <w:r w:rsidR="00B823B6" w:rsidRPr="000A149F">
        <w:rPr>
          <w:rFonts w:ascii="Arial" w:eastAsia="Times New Roman" w:hAnsi="Arial" w:cs="Arial"/>
          <w:iCs/>
          <w:sz w:val="24"/>
          <w:szCs w:val="24"/>
        </w:rPr>
        <w:t xml:space="preserve"> que</w:t>
      </w:r>
      <w:r w:rsidR="00B82B1B" w:rsidRPr="000A149F">
        <w:rPr>
          <w:rFonts w:ascii="Arial" w:eastAsia="Times New Roman" w:hAnsi="Arial" w:cs="Arial"/>
          <w:iCs/>
          <w:sz w:val="24"/>
          <w:szCs w:val="24"/>
        </w:rPr>
        <w:t xml:space="preserve"> </w:t>
      </w:r>
      <w:r w:rsidR="00B823B6" w:rsidRPr="000A149F">
        <w:rPr>
          <w:rFonts w:ascii="Arial" w:eastAsia="Times New Roman" w:hAnsi="Arial" w:cs="Arial"/>
          <w:iCs/>
          <w:sz w:val="24"/>
          <w:szCs w:val="24"/>
        </w:rPr>
        <w:t xml:space="preserve">informe </w:t>
      </w:r>
      <w:r w:rsidR="003B0474" w:rsidRPr="000A149F">
        <w:rPr>
          <w:rFonts w:ascii="Arial" w:eastAsia="Times New Roman" w:hAnsi="Arial" w:cs="Arial"/>
          <w:iCs/>
          <w:sz w:val="24"/>
          <w:szCs w:val="24"/>
        </w:rPr>
        <w:t>que</w:t>
      </w:r>
      <w:r w:rsidR="005A5A2F" w:rsidRPr="000A149F">
        <w:rPr>
          <w:rFonts w:ascii="Arial" w:eastAsia="Times New Roman" w:hAnsi="Arial" w:cs="Arial"/>
          <w:iCs/>
          <w:sz w:val="24"/>
          <w:szCs w:val="24"/>
        </w:rPr>
        <w:t xml:space="preserve"> </w:t>
      </w:r>
      <w:r w:rsidR="005A5A2F" w:rsidRPr="000A149F">
        <w:rPr>
          <w:rFonts w:ascii="Arial" w:hAnsi="Arial" w:cs="Arial"/>
          <w:b/>
          <w:bCs/>
          <w:sz w:val="24"/>
          <w:szCs w:val="24"/>
        </w:rPr>
        <w:t xml:space="preserve">si el último TESTAMENTO que otorgó la señora </w:t>
      </w:r>
      <w:r w:rsidR="00CC52AF">
        <w:rPr>
          <w:rFonts w:ascii="Arial" w:hAnsi="Arial" w:cs="Arial"/>
          <w:b/>
          <w:bCs/>
          <w:sz w:val="24"/>
          <w:szCs w:val="24"/>
        </w:rPr>
        <w:t>**********</w:t>
      </w:r>
      <w:r w:rsidR="005A5A2F" w:rsidRPr="000A149F">
        <w:rPr>
          <w:rFonts w:ascii="Arial" w:hAnsi="Arial" w:cs="Arial"/>
          <w:b/>
          <w:bCs/>
          <w:sz w:val="24"/>
          <w:szCs w:val="24"/>
        </w:rPr>
        <w:t xml:space="preserve">, fue el instrumento número </w:t>
      </w:r>
      <w:r w:rsidR="00CC52AF">
        <w:rPr>
          <w:rFonts w:ascii="Arial" w:hAnsi="Arial" w:cs="Arial"/>
          <w:b/>
          <w:bCs/>
          <w:sz w:val="24"/>
          <w:szCs w:val="24"/>
        </w:rPr>
        <w:t>**********</w:t>
      </w:r>
      <w:r w:rsidR="005A5A2F" w:rsidRPr="000A149F">
        <w:rPr>
          <w:rFonts w:ascii="Arial" w:hAnsi="Arial" w:cs="Arial"/>
          <w:b/>
          <w:bCs/>
          <w:sz w:val="24"/>
          <w:szCs w:val="24"/>
        </w:rPr>
        <w:t xml:space="preserve">, volumen </w:t>
      </w:r>
      <w:r w:rsidR="00CC52AF">
        <w:rPr>
          <w:rFonts w:ascii="Arial" w:hAnsi="Arial" w:cs="Arial"/>
          <w:b/>
          <w:bCs/>
          <w:sz w:val="24"/>
          <w:szCs w:val="24"/>
        </w:rPr>
        <w:t>**********</w:t>
      </w:r>
      <w:r w:rsidR="005A5A2F" w:rsidRPr="000A149F">
        <w:rPr>
          <w:rFonts w:ascii="Arial" w:hAnsi="Arial" w:cs="Arial"/>
          <w:b/>
          <w:bCs/>
          <w:sz w:val="24"/>
          <w:szCs w:val="24"/>
        </w:rPr>
        <w:t>, de fecha 4 de febrero del año 2009, otorgado en esta Ciudad de Oaxaca de Juárez, ante la fe del Notario Público núm. 49, Lic. JOSE AMANDO GOMÉZ ALBORES.</w:t>
      </w:r>
      <w:r w:rsidR="00C67DD7" w:rsidRPr="000A149F">
        <w:rPr>
          <w:rFonts w:ascii="Arial" w:hAnsi="Arial" w:cs="Arial"/>
          <w:sz w:val="24"/>
          <w:szCs w:val="24"/>
        </w:rPr>
        <w:t xml:space="preserve"> </w:t>
      </w:r>
      <w:r w:rsidR="005A5A2F" w:rsidRPr="000A149F">
        <w:rPr>
          <w:rFonts w:ascii="Arial" w:hAnsi="Arial" w:cs="Arial"/>
          <w:sz w:val="24"/>
          <w:szCs w:val="24"/>
        </w:rPr>
        <w:t>P</w:t>
      </w:r>
      <w:r w:rsidR="00FF2F26" w:rsidRPr="000A149F">
        <w:rPr>
          <w:rFonts w:ascii="Arial" w:hAnsi="Arial" w:cs="Arial"/>
          <w:sz w:val="24"/>
          <w:szCs w:val="24"/>
        </w:rPr>
        <w:t>ara que la aquí actora Lilia Chávez Fuentes pueda continuar con su trámite correspondiente.</w:t>
      </w:r>
    </w:p>
    <w:p w14:paraId="6CDD37B6" w14:textId="609C97C5" w:rsidR="00C81A71" w:rsidRPr="000A149F" w:rsidRDefault="00C81A71" w:rsidP="00C81A71">
      <w:pPr>
        <w:spacing w:line="360" w:lineRule="auto"/>
        <w:ind w:right="49"/>
        <w:jc w:val="both"/>
        <w:rPr>
          <w:rFonts w:ascii="Arial" w:hAnsi="Arial" w:cs="Arial"/>
          <w:sz w:val="24"/>
          <w:szCs w:val="24"/>
        </w:rPr>
      </w:pPr>
      <w:r w:rsidRPr="000A149F">
        <w:rPr>
          <w:rFonts w:ascii="Arial" w:eastAsia="Calibri" w:hAnsi="Arial" w:cs="Arial"/>
          <w:b/>
          <w:bCs/>
          <w:sz w:val="24"/>
          <w:szCs w:val="24"/>
        </w:rPr>
        <w:t xml:space="preserve">        </w:t>
      </w:r>
      <w:r w:rsidRPr="000A149F">
        <w:rPr>
          <w:rFonts w:ascii="Arial" w:hAnsi="Arial" w:cs="Arial"/>
          <w:sz w:val="24"/>
          <w:szCs w:val="24"/>
        </w:rPr>
        <w:t>Por último, al haber resultado suficiente el estudio de</w:t>
      </w:r>
      <w:r w:rsidR="00265CCD" w:rsidRPr="000A149F">
        <w:rPr>
          <w:rFonts w:ascii="Arial" w:hAnsi="Arial" w:cs="Arial"/>
          <w:sz w:val="24"/>
          <w:szCs w:val="24"/>
        </w:rPr>
        <w:t xml:space="preserve"> </w:t>
      </w:r>
      <w:r w:rsidRPr="000A149F">
        <w:rPr>
          <w:rFonts w:ascii="Arial" w:hAnsi="Arial" w:cs="Arial"/>
          <w:sz w:val="24"/>
          <w:szCs w:val="24"/>
        </w:rPr>
        <w:t>l</w:t>
      </w:r>
      <w:r w:rsidR="00265CCD" w:rsidRPr="000A149F">
        <w:rPr>
          <w:rFonts w:ascii="Arial" w:hAnsi="Arial" w:cs="Arial"/>
          <w:sz w:val="24"/>
          <w:szCs w:val="24"/>
        </w:rPr>
        <w:t>os</w:t>
      </w:r>
      <w:r w:rsidRPr="000A149F">
        <w:rPr>
          <w:rFonts w:ascii="Arial" w:hAnsi="Arial" w:cs="Arial"/>
          <w:sz w:val="24"/>
          <w:szCs w:val="24"/>
        </w:rPr>
        <w:t xml:space="preserve"> concepto</w:t>
      </w:r>
      <w:r w:rsidR="00265CCD" w:rsidRPr="000A149F">
        <w:rPr>
          <w:rFonts w:ascii="Arial" w:hAnsi="Arial" w:cs="Arial"/>
          <w:sz w:val="24"/>
          <w:szCs w:val="24"/>
        </w:rPr>
        <w:t>s</w:t>
      </w:r>
      <w:r w:rsidRPr="000A149F">
        <w:rPr>
          <w:rFonts w:ascii="Arial" w:hAnsi="Arial" w:cs="Arial"/>
          <w:sz w:val="24"/>
          <w:szCs w:val="24"/>
        </w:rPr>
        <w:t xml:space="preserve"> de impugnación invocado</w:t>
      </w:r>
      <w:r w:rsidR="00265CCD" w:rsidRPr="000A149F">
        <w:rPr>
          <w:rFonts w:ascii="Arial" w:hAnsi="Arial" w:cs="Arial"/>
          <w:sz w:val="24"/>
          <w:szCs w:val="24"/>
        </w:rPr>
        <w:t>s</w:t>
      </w:r>
      <w:r w:rsidRPr="000A149F">
        <w:rPr>
          <w:rFonts w:ascii="Arial" w:hAnsi="Arial" w:cs="Arial"/>
          <w:sz w:val="24"/>
          <w:szCs w:val="24"/>
        </w:rPr>
        <w:t xml:space="preserve"> en esta sentencia, por haber logrado evidenciar la ilegalidad del acto impugnado</w:t>
      </w:r>
      <w:r w:rsidR="00265CCD" w:rsidRPr="000A149F">
        <w:rPr>
          <w:rFonts w:ascii="Arial" w:hAnsi="Arial" w:cs="Arial"/>
          <w:sz w:val="24"/>
          <w:szCs w:val="24"/>
        </w:rPr>
        <w:t xml:space="preserve"> </w:t>
      </w:r>
      <w:r w:rsidRPr="000A149F">
        <w:rPr>
          <w:rFonts w:ascii="Arial" w:hAnsi="Arial" w:cs="Arial"/>
          <w:sz w:val="24"/>
          <w:szCs w:val="24"/>
        </w:rPr>
        <w:t>y que estos son de mayor beneficio a la parte actora, aun cuando resultaren fundados los demás conceptos de impugnación formulados; que señalan en esencia,</w:t>
      </w:r>
      <w:r w:rsidR="00FF2F26" w:rsidRPr="000A149F">
        <w:rPr>
          <w:rFonts w:ascii="Arial" w:hAnsi="Arial" w:cs="Arial"/>
          <w:sz w:val="24"/>
          <w:szCs w:val="24"/>
        </w:rPr>
        <w:t xml:space="preserve"> que el acto impugnado carece de la fundamentación de la competencia material, de grado y territorio de la autoridad que lo emite; así como la resolución impugnada es ilegal y violatoria de lo dispuesto en el artículo 16 de la Constitución Política de los Estados Unidos Mexicanos, toda vez que la misma carece de firma autógrafa,</w:t>
      </w:r>
      <w:r w:rsidRPr="000A149F">
        <w:rPr>
          <w:rFonts w:ascii="Arial" w:hAnsi="Arial" w:cs="Arial"/>
          <w:sz w:val="24"/>
          <w:szCs w:val="24"/>
        </w:rPr>
        <w:t xml:space="preserve"> resultando innecesario el análisis de los citados conceptos de impugnación, pues en nada mejoraría la determinación emitida.</w:t>
      </w:r>
    </w:p>
    <w:p w14:paraId="7DAF29CA" w14:textId="77777777" w:rsidR="00C81A71" w:rsidRPr="000A149F" w:rsidRDefault="00C81A71" w:rsidP="00C81A71">
      <w:pPr>
        <w:spacing w:after="0" w:line="360" w:lineRule="auto"/>
        <w:ind w:firstLine="708"/>
        <w:jc w:val="both"/>
        <w:rPr>
          <w:rFonts w:ascii="Arial" w:hAnsi="Arial" w:cs="Arial"/>
          <w:sz w:val="24"/>
          <w:szCs w:val="24"/>
        </w:rPr>
      </w:pPr>
      <w:r w:rsidRPr="000A149F">
        <w:rPr>
          <w:rFonts w:ascii="Arial" w:hAnsi="Arial" w:cs="Arial"/>
          <w:sz w:val="24"/>
          <w:szCs w:val="24"/>
        </w:rPr>
        <w:t xml:space="preserve">Esta consideración encuentra apoyo por analogía jurídica, en los siguientes criterios: </w:t>
      </w:r>
      <w:r w:rsidRPr="000A149F">
        <w:rPr>
          <w:rFonts w:ascii="Arial" w:hAnsi="Arial" w:cs="Arial"/>
          <w:b/>
          <w:sz w:val="24"/>
          <w:szCs w:val="24"/>
        </w:rPr>
        <w:t>1)</w:t>
      </w:r>
      <w:r w:rsidRPr="000A149F">
        <w:rPr>
          <w:rFonts w:ascii="Arial" w:hAnsi="Arial" w:cs="Arial"/>
          <w:sz w:val="24"/>
          <w:szCs w:val="24"/>
        </w:rPr>
        <w:t xml:space="preserve"> jurisprudencia P./J. 3/2005, del Pleno de la Suprema Corte de Justicia de la Nación, emitida en la novena época, publicada en el Semanario Judicial de la Federación y su Gaceta, Tomo XXI, febrero de 2005, consultable a página 5; </w:t>
      </w:r>
      <w:r w:rsidRPr="000A149F">
        <w:rPr>
          <w:rFonts w:ascii="Arial" w:hAnsi="Arial" w:cs="Arial"/>
          <w:b/>
          <w:sz w:val="24"/>
          <w:szCs w:val="24"/>
        </w:rPr>
        <w:t>2)</w:t>
      </w:r>
      <w:r w:rsidRPr="000A149F">
        <w:rPr>
          <w:rFonts w:ascii="Arial" w:hAnsi="Arial" w:cs="Arial"/>
          <w:sz w:val="24"/>
          <w:szCs w:val="24"/>
        </w:rPr>
        <w:t xml:space="preserve"> jurisprudencia I.2o.A. J/23 del Segundo Tribunal Colegiado en Materia Administrativa del Primer Circuito, emitida en la novena época, y publicada en el Semanario Judicial de la Federación y su Gaceta </w:t>
      </w:r>
      <w:r w:rsidRPr="000A149F">
        <w:rPr>
          <w:rFonts w:ascii="Arial" w:hAnsi="Arial" w:cs="Arial"/>
          <w:sz w:val="24"/>
          <w:szCs w:val="24"/>
        </w:rPr>
        <w:lastRenderedPageBreak/>
        <w:t>Tomo X de Agosto de 1999, consultable a página 647; criterios jurisprudenciales de rubro y texto del tenor literal siguiente:</w:t>
      </w:r>
    </w:p>
    <w:p w14:paraId="43E32125" w14:textId="77777777" w:rsidR="00C81A71" w:rsidRPr="000A149F" w:rsidRDefault="00C81A71" w:rsidP="00C81A71">
      <w:pPr>
        <w:spacing w:after="0" w:line="360" w:lineRule="auto"/>
        <w:ind w:firstLine="708"/>
        <w:jc w:val="both"/>
        <w:rPr>
          <w:rFonts w:ascii="Arial" w:hAnsi="Arial" w:cs="Arial"/>
        </w:rPr>
      </w:pPr>
    </w:p>
    <w:p w14:paraId="7B7B5E88" w14:textId="288DD6AA" w:rsidR="00C81A71" w:rsidRPr="000A149F" w:rsidRDefault="00C81A71" w:rsidP="00186C21">
      <w:pPr>
        <w:spacing w:after="0"/>
        <w:ind w:left="567" w:right="900"/>
        <w:jc w:val="both"/>
        <w:rPr>
          <w:rFonts w:ascii="Arial" w:hAnsi="Arial" w:cs="Arial"/>
          <w:b/>
          <w:i/>
          <w:sz w:val="20"/>
          <w:szCs w:val="20"/>
        </w:rPr>
      </w:pPr>
      <w:r w:rsidRPr="000A149F">
        <w:rPr>
          <w:rFonts w:ascii="Arial" w:hAnsi="Arial" w:cs="Arial"/>
          <w:i/>
          <w:sz w:val="20"/>
          <w:szCs w:val="20"/>
        </w:rPr>
        <w:t>“</w:t>
      </w:r>
      <w:r w:rsidRPr="000A149F">
        <w:rPr>
          <w:rFonts w:ascii="Arial" w:hAnsi="Arial" w:cs="Arial"/>
          <w:b/>
          <w:i/>
          <w:sz w:val="20"/>
          <w:szCs w:val="20"/>
        </w:rPr>
        <w:t>CONCEPTOS DE VIOLACIÓN EN AMPARO DIRECTO. EL ESTUDIO DE LOS QUE DETERMINEN SU CONCESIÓN DEBE ATENDER AL PRINCIPIO DE MAYOR BENEFICIO, PUDIÉNDOSE OMITIR EL DE AQUELLOS QUE AUNQUE RESULTEN FUNDADOS, NO MEJOREN LO YA ALCANZADO POR EL QUEJOSO, INCLUSIVE LOS QUE SE REFIEREN A CONSTITUCIONALIDAD DE LEYES</w:t>
      </w:r>
      <w:r w:rsidRPr="000A149F">
        <w:rPr>
          <w:rFonts w:ascii="Arial" w:hAnsi="Arial" w:cs="Arial"/>
          <w:i/>
          <w:sz w:val="20"/>
          <w:szCs w:val="20"/>
        </w:rPr>
        <w:t>. De acuerdo con la técnica para resolver los juicios de amparo directo del conocimiento de los Tribunales Colegiados de Circuito, con independencia de la materia de que se trate, el estudio de los conceptos de violación que determinen su concesión debe atender al principio de mayor beneficio, pudiéndose omitir el de aquellos que, aunque resulten fundados, no mejoren lo ya alcanzado por el quejoso, inclusive los que se refieren a constitucionalidad de leyes. Por tanto, deberá quedar al prudente arbitrio del órgano de control constitucional determinar la preeminencia en el estudio de los conceptos de violación, atendiendo a la consecuencia que para el quejoso tuviera el que se declararan fundados. Con lo anterior se pretende privilegiar el derecho contenido en el artículo 17, segundo párrafo, de la Constitución Política de los Estados Unidos Mexicanos, consistente en garantizar a los ciudadanos el acceso real, completo y efectivo a la administración de justicia, esto es, que en los diversos asuntos sometidos al conocimiento de los tribunales de amparo se diluciden de manera preferente aquellas cuestiones que originen un mayor beneficio jurídico para el gobernado, afectado con un acto de autoridad que al final deberá ser declarado inconstitucional.”</w:t>
      </w:r>
    </w:p>
    <w:p w14:paraId="46E67C4B" w14:textId="77777777" w:rsidR="00C81A71" w:rsidRPr="000A149F" w:rsidRDefault="00C81A71" w:rsidP="00C81A71">
      <w:pPr>
        <w:spacing w:after="0"/>
        <w:ind w:left="567" w:right="900" w:firstLine="708"/>
        <w:jc w:val="both"/>
        <w:rPr>
          <w:rFonts w:ascii="Arial" w:hAnsi="Arial" w:cs="Arial"/>
          <w:sz w:val="20"/>
          <w:szCs w:val="20"/>
        </w:rPr>
      </w:pPr>
    </w:p>
    <w:p w14:paraId="133B30E0" w14:textId="77777777" w:rsidR="00C81A71" w:rsidRPr="000A149F" w:rsidRDefault="00C81A71" w:rsidP="00C81A71">
      <w:pPr>
        <w:spacing w:after="0"/>
        <w:ind w:left="567" w:right="900"/>
        <w:jc w:val="both"/>
        <w:rPr>
          <w:rFonts w:ascii="Arial" w:hAnsi="Arial" w:cs="Arial"/>
          <w:i/>
          <w:sz w:val="20"/>
          <w:szCs w:val="20"/>
        </w:rPr>
      </w:pPr>
      <w:r w:rsidRPr="000A149F">
        <w:rPr>
          <w:rFonts w:ascii="Arial" w:hAnsi="Arial" w:cs="Arial"/>
          <w:b/>
          <w:i/>
          <w:sz w:val="20"/>
          <w:szCs w:val="20"/>
        </w:rPr>
        <w:t>“CONCEPTOS DE ANULACIÓN. LA EXIGENCIA DE EXAMINARLOS EXHAUSTIVAMENTE DEBE PONDERARSE A LA LUZ DE CADA CONTROVERSIA EN PARTICULAR</w:t>
      </w:r>
      <w:r w:rsidRPr="000A149F">
        <w:rPr>
          <w:rFonts w:ascii="Arial" w:hAnsi="Arial" w:cs="Arial"/>
          <w:i/>
          <w:sz w:val="20"/>
          <w:szCs w:val="20"/>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p>
    <w:p w14:paraId="60CEBCDE" w14:textId="77777777" w:rsidR="00C81A71" w:rsidRPr="000A149F" w:rsidRDefault="00C81A71" w:rsidP="00C81A71">
      <w:pPr>
        <w:pStyle w:val="Sinespaciado"/>
        <w:spacing w:after="120" w:line="276" w:lineRule="auto"/>
        <w:ind w:right="900"/>
        <w:jc w:val="both"/>
        <w:rPr>
          <w:rFonts w:ascii="Arial" w:eastAsia="Times New Roman" w:hAnsi="Arial" w:cs="Arial"/>
          <w:i/>
          <w:iCs/>
          <w:sz w:val="24"/>
          <w:szCs w:val="24"/>
        </w:rPr>
      </w:pPr>
    </w:p>
    <w:p w14:paraId="5830122D" w14:textId="01617CFC" w:rsidR="00924D3F" w:rsidRPr="000A149F" w:rsidRDefault="00C81A71" w:rsidP="00265CCD">
      <w:pPr>
        <w:spacing w:line="360" w:lineRule="auto"/>
        <w:ind w:firstLine="567"/>
        <w:jc w:val="both"/>
        <w:rPr>
          <w:rFonts w:ascii="Arial" w:hAnsi="Arial" w:cs="Arial"/>
          <w:sz w:val="24"/>
          <w:szCs w:val="24"/>
        </w:rPr>
      </w:pPr>
      <w:r w:rsidRPr="000A149F">
        <w:rPr>
          <w:rFonts w:ascii="Arial" w:hAnsi="Arial" w:cs="Arial"/>
          <w:sz w:val="24"/>
          <w:szCs w:val="24"/>
        </w:rPr>
        <w:t xml:space="preserve">Por lo expuesto y con fundamento en los artículos 207, y 209 de la Ley de Procedimiento y Justicia Administrativa para el Estado de Oaxaca se; </w:t>
      </w:r>
    </w:p>
    <w:p w14:paraId="14048AAB" w14:textId="77777777" w:rsidR="00186C21" w:rsidRPr="000A149F" w:rsidRDefault="00186C21" w:rsidP="00265CCD">
      <w:pPr>
        <w:spacing w:line="360" w:lineRule="auto"/>
        <w:ind w:firstLine="567"/>
        <w:jc w:val="both"/>
        <w:rPr>
          <w:rFonts w:ascii="Arial" w:hAnsi="Arial" w:cs="Arial"/>
          <w:sz w:val="24"/>
          <w:szCs w:val="24"/>
        </w:rPr>
      </w:pPr>
    </w:p>
    <w:p w14:paraId="01B07945" w14:textId="77777777" w:rsidR="00B35579" w:rsidRPr="000A149F" w:rsidRDefault="00B35579" w:rsidP="00B35579">
      <w:pPr>
        <w:spacing w:line="360" w:lineRule="auto"/>
        <w:ind w:firstLine="708"/>
        <w:jc w:val="center"/>
        <w:rPr>
          <w:rFonts w:ascii="Arial" w:hAnsi="Arial" w:cs="Arial"/>
          <w:b/>
          <w:sz w:val="24"/>
          <w:szCs w:val="24"/>
        </w:rPr>
      </w:pPr>
      <w:r w:rsidRPr="000A149F">
        <w:rPr>
          <w:rFonts w:ascii="Arial" w:hAnsi="Arial" w:cs="Arial"/>
          <w:b/>
          <w:sz w:val="24"/>
          <w:szCs w:val="24"/>
        </w:rPr>
        <w:t>R E S U E L V E:</w:t>
      </w:r>
    </w:p>
    <w:p w14:paraId="6A28F5CD" w14:textId="79A676BD" w:rsidR="00B35579" w:rsidRPr="000A149F" w:rsidRDefault="00B35579" w:rsidP="00B35579">
      <w:pPr>
        <w:spacing w:line="360" w:lineRule="auto"/>
        <w:ind w:firstLine="567"/>
        <w:jc w:val="both"/>
        <w:rPr>
          <w:rFonts w:ascii="Arial" w:hAnsi="Arial" w:cs="Arial"/>
          <w:sz w:val="24"/>
          <w:szCs w:val="24"/>
        </w:rPr>
      </w:pPr>
      <w:r w:rsidRPr="000A149F">
        <w:rPr>
          <w:rFonts w:ascii="Arial" w:hAnsi="Arial" w:cs="Arial"/>
          <w:b/>
          <w:sz w:val="24"/>
          <w:szCs w:val="24"/>
        </w:rPr>
        <w:t>PRIMERO</w:t>
      </w:r>
      <w:r w:rsidRPr="000A149F">
        <w:rPr>
          <w:rFonts w:ascii="Arial" w:hAnsi="Arial" w:cs="Arial"/>
          <w:b/>
          <w:bCs/>
          <w:sz w:val="24"/>
          <w:szCs w:val="24"/>
        </w:rPr>
        <w:t>.</w:t>
      </w:r>
      <w:r w:rsidRPr="000A149F">
        <w:rPr>
          <w:rFonts w:ascii="Arial" w:hAnsi="Arial" w:cs="Arial"/>
          <w:sz w:val="24"/>
          <w:szCs w:val="24"/>
        </w:rPr>
        <w:t xml:space="preserve"> Esta Primera Sala Unitaria de Primera Instancia del Tribunal de Justicia Administrativa del Estado de Oaxaca, fue competente para conocer y resolver el presente asunto. </w:t>
      </w:r>
    </w:p>
    <w:p w14:paraId="406A99FC" w14:textId="7FA713D1" w:rsidR="00B35579" w:rsidRPr="000A149F" w:rsidRDefault="00B35579" w:rsidP="00B35579">
      <w:pPr>
        <w:spacing w:line="360" w:lineRule="auto"/>
        <w:ind w:firstLine="567"/>
        <w:jc w:val="both"/>
        <w:rPr>
          <w:rFonts w:ascii="Arial" w:hAnsi="Arial" w:cs="Arial"/>
          <w:sz w:val="24"/>
          <w:szCs w:val="24"/>
        </w:rPr>
      </w:pPr>
      <w:r w:rsidRPr="000A149F">
        <w:rPr>
          <w:rFonts w:ascii="Arial" w:hAnsi="Arial" w:cs="Arial"/>
          <w:b/>
          <w:sz w:val="24"/>
          <w:szCs w:val="24"/>
        </w:rPr>
        <w:t>SEGUNDO</w:t>
      </w:r>
      <w:r w:rsidRPr="000A149F">
        <w:rPr>
          <w:rFonts w:ascii="Arial" w:hAnsi="Arial" w:cs="Arial"/>
          <w:b/>
          <w:bCs/>
          <w:sz w:val="24"/>
          <w:szCs w:val="24"/>
        </w:rPr>
        <w:t xml:space="preserve">. </w:t>
      </w:r>
      <w:r w:rsidR="00FF2F26" w:rsidRPr="000A149F">
        <w:rPr>
          <w:rFonts w:ascii="Arial" w:hAnsi="Arial" w:cs="Arial"/>
          <w:sz w:val="24"/>
          <w:szCs w:val="24"/>
        </w:rPr>
        <w:t>No se actualizaron causales de improcedencia y sobreseimiento en el presente juicio.</w:t>
      </w:r>
      <w:r w:rsidR="00FF2F26" w:rsidRPr="000A149F">
        <w:rPr>
          <w:rFonts w:ascii="Arial" w:hAnsi="Arial" w:cs="Arial"/>
        </w:rPr>
        <w:t xml:space="preserve"> </w:t>
      </w:r>
    </w:p>
    <w:p w14:paraId="7BCC1A06" w14:textId="32439F62" w:rsidR="00E41FC0" w:rsidRPr="000A149F" w:rsidRDefault="00B35579" w:rsidP="00E41FC0">
      <w:pPr>
        <w:pStyle w:val="Sinespaciado"/>
        <w:spacing w:after="120" w:line="360" w:lineRule="auto"/>
        <w:ind w:right="333" w:firstLine="567"/>
        <w:jc w:val="both"/>
        <w:rPr>
          <w:rFonts w:ascii="Arial" w:hAnsi="Arial" w:cs="Arial"/>
          <w:sz w:val="24"/>
          <w:szCs w:val="24"/>
        </w:rPr>
      </w:pPr>
      <w:r w:rsidRPr="000A149F">
        <w:rPr>
          <w:rFonts w:ascii="Arial" w:hAnsi="Arial" w:cs="Arial"/>
          <w:b/>
          <w:sz w:val="24"/>
          <w:szCs w:val="24"/>
        </w:rPr>
        <w:t>TERCERO.</w:t>
      </w:r>
      <w:r w:rsidR="00E41FC0" w:rsidRPr="000A149F">
        <w:rPr>
          <w:rFonts w:ascii="Arial" w:hAnsi="Arial" w:cs="Arial"/>
          <w:b/>
          <w:sz w:val="24"/>
          <w:szCs w:val="24"/>
        </w:rPr>
        <w:t xml:space="preserve"> </w:t>
      </w:r>
      <w:r w:rsidR="00E41FC0" w:rsidRPr="000A149F">
        <w:rPr>
          <w:rFonts w:ascii="Arial" w:eastAsia="Times New Roman" w:hAnsi="Arial" w:cs="Arial"/>
          <w:iCs/>
          <w:sz w:val="24"/>
          <w:szCs w:val="24"/>
        </w:rPr>
        <w:t xml:space="preserve">Se declara </w:t>
      </w:r>
      <w:r w:rsidR="00E41FC0" w:rsidRPr="000A149F">
        <w:rPr>
          <w:rFonts w:ascii="Arial" w:eastAsia="Times New Roman" w:hAnsi="Arial" w:cs="Arial"/>
          <w:b/>
          <w:bCs/>
          <w:iCs/>
          <w:sz w:val="24"/>
          <w:szCs w:val="24"/>
        </w:rPr>
        <w:t>la nulidad</w:t>
      </w:r>
      <w:r w:rsidR="00E41FC0" w:rsidRPr="000A149F">
        <w:rPr>
          <w:rFonts w:ascii="Arial" w:eastAsia="Times New Roman" w:hAnsi="Arial" w:cs="Arial"/>
          <w:iCs/>
          <w:sz w:val="24"/>
          <w:szCs w:val="24"/>
        </w:rPr>
        <w:t xml:space="preserve"> del oficio </w:t>
      </w:r>
      <w:r w:rsidR="00CC52AF">
        <w:rPr>
          <w:rFonts w:ascii="Arial" w:eastAsia="Times New Roman" w:hAnsi="Arial" w:cs="Arial"/>
          <w:iCs/>
          <w:sz w:val="24"/>
          <w:szCs w:val="24"/>
        </w:rPr>
        <w:t>**********</w:t>
      </w:r>
      <w:r w:rsidR="00E41FC0" w:rsidRPr="000A149F">
        <w:rPr>
          <w:rFonts w:ascii="Arial" w:eastAsia="Times New Roman" w:hAnsi="Arial" w:cs="Arial"/>
          <w:iCs/>
          <w:sz w:val="24"/>
          <w:szCs w:val="24"/>
        </w:rPr>
        <w:t xml:space="preserve">, de fecha veinticuatro de junio de dos mil diecinueve, emitido por el Director General </w:t>
      </w:r>
      <w:r w:rsidR="00E41FC0" w:rsidRPr="000A149F">
        <w:rPr>
          <w:rFonts w:ascii="Arial" w:eastAsia="Times New Roman" w:hAnsi="Arial" w:cs="Arial"/>
          <w:iCs/>
          <w:sz w:val="24"/>
          <w:szCs w:val="24"/>
        </w:rPr>
        <w:lastRenderedPageBreak/>
        <w:t xml:space="preserve">de Notarías y Archivo General de Notarías del Estado de Oaxaca, para </w:t>
      </w:r>
      <w:r w:rsidR="00E41FC0" w:rsidRPr="000A149F">
        <w:rPr>
          <w:rFonts w:ascii="Arial" w:eastAsia="Times New Roman" w:hAnsi="Arial" w:cs="Arial"/>
          <w:b/>
          <w:bCs/>
          <w:iCs/>
          <w:sz w:val="24"/>
          <w:szCs w:val="24"/>
        </w:rPr>
        <w:t>el efecto</w:t>
      </w:r>
      <w:r w:rsidR="00E41FC0" w:rsidRPr="000A149F">
        <w:rPr>
          <w:rFonts w:ascii="Arial" w:eastAsia="Times New Roman" w:hAnsi="Arial" w:cs="Arial"/>
          <w:iCs/>
          <w:sz w:val="24"/>
          <w:szCs w:val="24"/>
        </w:rPr>
        <w:t xml:space="preserve"> de que dicte otro  de manera </w:t>
      </w:r>
      <w:r w:rsidR="00E41FC0" w:rsidRPr="000A149F">
        <w:rPr>
          <w:rFonts w:ascii="Arial" w:eastAsia="Times New Roman" w:hAnsi="Arial" w:cs="Arial"/>
          <w:b/>
          <w:bCs/>
          <w:iCs/>
          <w:sz w:val="24"/>
          <w:szCs w:val="24"/>
        </w:rPr>
        <w:t>inmediata</w:t>
      </w:r>
      <w:r w:rsidR="00E41FC0" w:rsidRPr="000A149F">
        <w:rPr>
          <w:rFonts w:ascii="Arial" w:eastAsia="Times New Roman" w:hAnsi="Arial" w:cs="Arial"/>
          <w:iCs/>
          <w:sz w:val="24"/>
          <w:szCs w:val="24"/>
        </w:rPr>
        <w:t xml:space="preserve">, </w:t>
      </w:r>
      <w:r w:rsidR="00E41FC0" w:rsidRPr="000A149F">
        <w:rPr>
          <w:rFonts w:ascii="Arial" w:eastAsia="Times New Roman" w:hAnsi="Arial" w:cs="Arial"/>
          <w:b/>
          <w:bCs/>
          <w:iCs/>
          <w:sz w:val="24"/>
          <w:szCs w:val="24"/>
        </w:rPr>
        <w:t>debidamente fundado y motivado</w:t>
      </w:r>
      <w:r w:rsidR="00E41FC0" w:rsidRPr="000A149F">
        <w:rPr>
          <w:rFonts w:ascii="Arial" w:eastAsia="Times New Roman" w:hAnsi="Arial" w:cs="Arial"/>
          <w:iCs/>
          <w:sz w:val="24"/>
          <w:szCs w:val="24"/>
        </w:rPr>
        <w:t xml:space="preserve">, en el que tome  en cuenta todo lo ya expresado en el </w:t>
      </w:r>
      <w:r w:rsidR="00E41FC0" w:rsidRPr="000A149F">
        <w:rPr>
          <w:rFonts w:ascii="Arial" w:eastAsia="Times New Roman" w:hAnsi="Arial" w:cs="Arial"/>
          <w:b/>
          <w:bCs/>
          <w:iCs/>
          <w:sz w:val="24"/>
          <w:szCs w:val="24"/>
        </w:rPr>
        <w:t>considerando sexto</w:t>
      </w:r>
      <w:r w:rsidR="00E41FC0" w:rsidRPr="000A149F">
        <w:rPr>
          <w:rFonts w:ascii="Arial" w:eastAsia="Times New Roman" w:hAnsi="Arial" w:cs="Arial"/>
          <w:iCs/>
          <w:sz w:val="24"/>
          <w:szCs w:val="24"/>
        </w:rPr>
        <w:t xml:space="preserve"> de la presente sentencia, referente a la existencia del instrumento; en el que informe que </w:t>
      </w:r>
      <w:r w:rsidR="00E41FC0" w:rsidRPr="000A149F">
        <w:rPr>
          <w:rFonts w:ascii="Arial" w:hAnsi="Arial" w:cs="Arial"/>
          <w:b/>
          <w:bCs/>
          <w:sz w:val="24"/>
          <w:szCs w:val="24"/>
        </w:rPr>
        <w:t xml:space="preserve">si el último TESTAMENTO que otorgó la señora </w:t>
      </w:r>
      <w:r w:rsidR="00CC52AF">
        <w:rPr>
          <w:rFonts w:ascii="Arial" w:hAnsi="Arial" w:cs="Arial"/>
          <w:b/>
          <w:bCs/>
          <w:sz w:val="24"/>
          <w:szCs w:val="24"/>
        </w:rPr>
        <w:t>**********</w:t>
      </w:r>
      <w:r w:rsidR="00E41FC0" w:rsidRPr="000A149F">
        <w:rPr>
          <w:rFonts w:ascii="Arial" w:hAnsi="Arial" w:cs="Arial"/>
          <w:b/>
          <w:bCs/>
          <w:sz w:val="24"/>
          <w:szCs w:val="24"/>
        </w:rPr>
        <w:t xml:space="preserve">, fue el instrumento número </w:t>
      </w:r>
      <w:r w:rsidR="00CC52AF">
        <w:rPr>
          <w:rFonts w:ascii="Arial" w:hAnsi="Arial" w:cs="Arial"/>
          <w:b/>
          <w:bCs/>
          <w:sz w:val="24"/>
          <w:szCs w:val="24"/>
        </w:rPr>
        <w:t>**********</w:t>
      </w:r>
      <w:r w:rsidR="00E41FC0" w:rsidRPr="000A149F">
        <w:rPr>
          <w:rFonts w:ascii="Arial" w:hAnsi="Arial" w:cs="Arial"/>
          <w:b/>
          <w:bCs/>
          <w:sz w:val="24"/>
          <w:szCs w:val="24"/>
        </w:rPr>
        <w:t xml:space="preserve">, volumen </w:t>
      </w:r>
      <w:r w:rsidR="00CC52AF">
        <w:rPr>
          <w:rFonts w:ascii="Arial" w:hAnsi="Arial" w:cs="Arial"/>
          <w:b/>
          <w:bCs/>
          <w:sz w:val="24"/>
          <w:szCs w:val="24"/>
        </w:rPr>
        <w:t>**********</w:t>
      </w:r>
      <w:r w:rsidR="00E41FC0" w:rsidRPr="000A149F">
        <w:rPr>
          <w:rFonts w:ascii="Arial" w:hAnsi="Arial" w:cs="Arial"/>
          <w:b/>
          <w:bCs/>
          <w:sz w:val="24"/>
          <w:szCs w:val="24"/>
        </w:rPr>
        <w:t>, de fecha 4 de febrero del año 2009, otorgado en esta Ciudad de Oaxaca de Juárez, ante la fe del Notario Público núm. 49, Lic. JOSE AMANDO GOMÉZ ALBORES.</w:t>
      </w:r>
      <w:r w:rsidR="00E41FC0" w:rsidRPr="000A149F">
        <w:rPr>
          <w:rFonts w:ascii="Arial" w:hAnsi="Arial" w:cs="Arial"/>
          <w:sz w:val="24"/>
          <w:szCs w:val="24"/>
        </w:rPr>
        <w:t xml:space="preserve"> Para que la aquí actora </w:t>
      </w:r>
      <w:r w:rsidR="00CC52AF">
        <w:rPr>
          <w:rFonts w:ascii="Arial" w:hAnsi="Arial" w:cs="Arial"/>
          <w:sz w:val="24"/>
          <w:szCs w:val="24"/>
        </w:rPr>
        <w:t>**********</w:t>
      </w:r>
      <w:bookmarkStart w:id="2" w:name="_GoBack"/>
      <w:bookmarkEnd w:id="2"/>
      <w:r w:rsidR="00E41FC0" w:rsidRPr="000A149F">
        <w:rPr>
          <w:rFonts w:ascii="Arial" w:hAnsi="Arial" w:cs="Arial"/>
          <w:sz w:val="24"/>
          <w:szCs w:val="24"/>
        </w:rPr>
        <w:t xml:space="preserve"> pueda continuar con su trámite correspondiente.</w:t>
      </w:r>
    </w:p>
    <w:p w14:paraId="74FAE6BA" w14:textId="77777777" w:rsidR="006304AD" w:rsidRPr="000A149F" w:rsidRDefault="006304AD" w:rsidP="00E41FC0">
      <w:pPr>
        <w:spacing w:after="0" w:line="360" w:lineRule="auto"/>
        <w:ind w:right="49"/>
        <w:jc w:val="both"/>
        <w:rPr>
          <w:rFonts w:ascii="Arial" w:hAnsi="Arial" w:cs="Arial"/>
          <w:sz w:val="24"/>
          <w:szCs w:val="24"/>
        </w:rPr>
      </w:pPr>
    </w:p>
    <w:p w14:paraId="6AE18F40" w14:textId="2914CEE4" w:rsidR="00B35579" w:rsidRPr="000A149F" w:rsidRDefault="00B35579" w:rsidP="00B35579">
      <w:pPr>
        <w:spacing w:line="360" w:lineRule="auto"/>
        <w:ind w:firstLine="567"/>
        <w:jc w:val="both"/>
        <w:rPr>
          <w:rFonts w:ascii="Arial" w:hAnsi="Arial" w:cs="Arial"/>
          <w:b/>
          <w:sz w:val="24"/>
          <w:szCs w:val="24"/>
        </w:rPr>
      </w:pPr>
      <w:r w:rsidRPr="000A149F">
        <w:rPr>
          <w:rFonts w:ascii="Arial" w:hAnsi="Arial" w:cs="Arial"/>
          <w:b/>
          <w:sz w:val="24"/>
          <w:szCs w:val="24"/>
        </w:rPr>
        <w:t>CUARTO.</w:t>
      </w:r>
      <w:r w:rsidRPr="000A149F">
        <w:rPr>
          <w:rFonts w:ascii="Arial" w:hAnsi="Arial" w:cs="Arial"/>
          <w:sz w:val="24"/>
          <w:szCs w:val="24"/>
        </w:rPr>
        <w:t xml:space="preserve"> Conforme a lo dispuesto en los artículos 172, fracción I y 173 fracciones I y II, de la Ley de Procedimiento y Justicia Administrativa para el Estado de Oaxaca, </w:t>
      </w:r>
      <w:r w:rsidRPr="000A149F">
        <w:rPr>
          <w:rFonts w:ascii="Arial" w:hAnsi="Arial" w:cs="Arial"/>
          <w:b/>
          <w:sz w:val="24"/>
          <w:szCs w:val="24"/>
        </w:rPr>
        <w:t>NOTIFÍQUESE PERSONALMENTE AL ACTOR Y POR OFICIO A LA AUTORIDAD DEMANDADA.</w:t>
      </w:r>
      <w:r w:rsidRPr="000A149F">
        <w:rPr>
          <w:rFonts w:ascii="Arial" w:hAnsi="Arial" w:cs="Arial"/>
          <w:sz w:val="24"/>
          <w:szCs w:val="24"/>
        </w:rPr>
        <w:t xml:space="preserve"> </w:t>
      </w:r>
      <w:r w:rsidRPr="000A149F">
        <w:rPr>
          <w:rFonts w:ascii="Arial" w:hAnsi="Arial" w:cs="Arial"/>
          <w:b/>
          <w:sz w:val="24"/>
          <w:szCs w:val="24"/>
        </w:rPr>
        <w:t>CÚMPLASE</w:t>
      </w:r>
      <w:r w:rsidRPr="000A149F">
        <w:rPr>
          <w:rFonts w:ascii="Arial" w:hAnsi="Arial" w:cs="Arial"/>
          <w:sz w:val="24"/>
          <w:szCs w:val="24"/>
        </w:rPr>
        <w:t xml:space="preserve">. </w:t>
      </w:r>
    </w:p>
    <w:p w14:paraId="6A417AA4" w14:textId="40021D36" w:rsidR="00B35579" w:rsidRPr="000A149F" w:rsidRDefault="00B35579" w:rsidP="00B35579">
      <w:pPr>
        <w:spacing w:line="360" w:lineRule="auto"/>
        <w:ind w:firstLine="708"/>
        <w:jc w:val="both"/>
        <w:rPr>
          <w:rFonts w:ascii="Arial" w:hAnsi="Arial" w:cs="Arial"/>
          <w:sz w:val="24"/>
          <w:szCs w:val="24"/>
        </w:rPr>
      </w:pPr>
      <w:r w:rsidRPr="000A149F">
        <w:rPr>
          <w:rFonts w:ascii="Arial" w:hAnsi="Arial" w:cs="Arial"/>
          <w:sz w:val="24"/>
          <w:szCs w:val="24"/>
        </w:rPr>
        <w:t xml:space="preserve">Así lo resolvió y firmó el Titular de la Primera Sala Unitaria de Primera Instancia del Tribunal de Justicia Administrativa del Estado de </w:t>
      </w:r>
      <w:r w:rsidRPr="000A149F">
        <w:rPr>
          <w:rFonts w:ascii="Arial" w:eastAsia="Times New Roman" w:hAnsi="Arial" w:cs="Arial"/>
          <w:sz w:val="24"/>
          <w:szCs w:val="24"/>
        </w:rPr>
        <w:t>Oaxaca, Magistrado Abraham Santiago Soriano, quien actúa con el Licenciado Christian Mauricio Morales Morales, Secretario de Acuerdos, que autoriza y da fe.</w:t>
      </w:r>
      <w:r w:rsidR="000801BC" w:rsidRPr="000A149F">
        <w:rPr>
          <w:rFonts w:ascii="Arial" w:eastAsia="Times New Roman" w:hAnsi="Arial" w:cs="Arial"/>
          <w:sz w:val="24"/>
          <w:szCs w:val="24"/>
        </w:rPr>
        <w:t xml:space="preserve"> </w:t>
      </w:r>
    </w:p>
    <w:p w14:paraId="6D0AD119" w14:textId="77777777" w:rsidR="00B35579" w:rsidRPr="000A149F" w:rsidRDefault="00B35579" w:rsidP="00B35579">
      <w:pPr>
        <w:spacing w:line="360" w:lineRule="auto"/>
        <w:ind w:firstLine="708"/>
        <w:jc w:val="both"/>
        <w:rPr>
          <w:rFonts w:ascii="Arial" w:hAnsi="Arial" w:cs="Arial"/>
          <w:b/>
          <w:sz w:val="24"/>
          <w:szCs w:val="24"/>
        </w:rPr>
      </w:pPr>
    </w:p>
    <w:p w14:paraId="26C51F14" w14:textId="626D6923" w:rsidR="00363BA2" w:rsidRPr="000A149F" w:rsidRDefault="00363BA2" w:rsidP="00E37922"/>
    <w:sectPr w:rsidR="00363BA2" w:rsidRPr="000A149F"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53531D" w14:textId="77777777" w:rsidR="0049209C" w:rsidRDefault="0049209C">
      <w:pPr>
        <w:spacing w:after="0" w:line="240" w:lineRule="auto"/>
      </w:pPr>
      <w:r>
        <w:separator/>
      </w:r>
    </w:p>
  </w:endnote>
  <w:endnote w:type="continuationSeparator" w:id="0">
    <w:p w14:paraId="4AB9493B" w14:textId="77777777" w:rsidR="0049209C" w:rsidRDefault="00492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54FEC6" w14:textId="77777777" w:rsidR="0049209C" w:rsidRDefault="0049209C">
      <w:pPr>
        <w:spacing w:after="0" w:line="240" w:lineRule="auto"/>
      </w:pPr>
      <w:r>
        <w:separator/>
      </w:r>
    </w:p>
  </w:footnote>
  <w:footnote w:type="continuationSeparator" w:id="0">
    <w:p w14:paraId="7BDE3343" w14:textId="77777777" w:rsidR="0049209C" w:rsidRDefault="0049209C">
      <w:pPr>
        <w:spacing w:after="0" w:line="240" w:lineRule="auto"/>
      </w:pPr>
      <w:r>
        <w:continuationSeparator/>
      </w:r>
    </w:p>
  </w:footnote>
  <w:footnote w:id="1">
    <w:p w14:paraId="37538375" w14:textId="340204F6" w:rsidR="00254129" w:rsidRPr="00085AC5" w:rsidRDefault="00254129" w:rsidP="00254129">
      <w:pPr>
        <w:pStyle w:val="Textonotapie"/>
        <w:jc w:val="both"/>
        <w:rPr>
          <w:rFonts w:ascii="Arial" w:hAnsi="Arial" w:cs="Arial"/>
          <w:sz w:val="16"/>
          <w:szCs w:val="16"/>
        </w:rPr>
      </w:pPr>
      <w:r w:rsidRPr="00085AC5">
        <w:rPr>
          <w:rStyle w:val="Refdenotaalpie"/>
          <w:rFonts w:ascii="Arial" w:hAnsi="Arial" w:cs="Arial"/>
          <w:sz w:val="16"/>
          <w:szCs w:val="16"/>
        </w:rPr>
        <w:footnoteRef/>
      </w:r>
      <w:r w:rsidRPr="00085AC5">
        <w:rPr>
          <w:rFonts w:ascii="Arial" w:hAnsi="Arial" w:cs="Arial"/>
          <w:sz w:val="16"/>
          <w:szCs w:val="16"/>
        </w:rPr>
        <w:t xml:space="preserve"> “</w:t>
      </w:r>
      <w:r w:rsidRPr="00085AC5">
        <w:rPr>
          <w:rFonts w:ascii="Arial" w:hAnsi="Arial" w:cs="Arial"/>
          <w:b/>
          <w:bCs/>
          <w:sz w:val="16"/>
          <w:szCs w:val="16"/>
        </w:rPr>
        <w:t>A</w:t>
      </w:r>
      <w:r w:rsidR="001828C7" w:rsidRPr="00085AC5">
        <w:rPr>
          <w:rFonts w:ascii="Arial" w:hAnsi="Arial" w:cs="Arial"/>
          <w:b/>
          <w:bCs/>
          <w:sz w:val="16"/>
          <w:szCs w:val="16"/>
        </w:rPr>
        <w:t>rtículo</w:t>
      </w:r>
      <w:r w:rsidRPr="00085AC5">
        <w:rPr>
          <w:rFonts w:ascii="Arial" w:hAnsi="Arial" w:cs="Arial"/>
          <w:b/>
          <w:bCs/>
          <w:sz w:val="16"/>
          <w:szCs w:val="16"/>
        </w:rPr>
        <w:t xml:space="preserve"> 148.-</w:t>
      </w:r>
      <w:r w:rsidRPr="00085AC5">
        <w:rPr>
          <w:rFonts w:ascii="Arial" w:hAnsi="Arial" w:cs="Arial"/>
          <w:sz w:val="16"/>
          <w:szCs w:val="16"/>
        </w:rPr>
        <w:t xml:space="preserve"> La representación de las personas físicas para comparecer en juicio, se otorgará en escritura pública o carta poder firmada ante dos testigos y ratificada ante Notario Público o ante el secretario de acuerdos que corresponda. </w:t>
      </w:r>
    </w:p>
    <w:p w14:paraId="19E70123"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 xml:space="preserve">Las personas morales serán representadas por quienes tengan el carácter de representantes legales, o de apoderados de acuerdo con sus escrituras constitutivas e instrumentos idóneos.  </w:t>
      </w:r>
    </w:p>
    <w:p w14:paraId="4E236931"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 xml:space="preserve">Los menores de edad, los incapaces y los sujetos declarados en estado de interdicción, actuarán por conducto de su representante, en términos de la legislación aplicable.  </w:t>
      </w:r>
    </w:p>
    <w:p w14:paraId="3F874F99"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 xml:space="preserve">La representación de las autoridades corresponderá a los titulares de las mismas por si o a través de las unidades administrativas encargadas de su defensa jurídica, conforme lo establezcan las disposiciones legales aplicables.  </w:t>
      </w:r>
    </w:p>
    <w:p w14:paraId="45056F68"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w:t>
      </w:r>
    </w:p>
  </w:footnote>
  <w:footnote w:id="2">
    <w:p w14:paraId="7C8FC5EA" w14:textId="2D1F132F" w:rsidR="00254129" w:rsidRDefault="00254129" w:rsidP="00254129">
      <w:pPr>
        <w:pStyle w:val="Textonotapie"/>
        <w:rPr>
          <w:rFonts w:ascii="Arial" w:hAnsi="Arial" w:cs="Arial"/>
          <w:sz w:val="16"/>
          <w:szCs w:val="16"/>
        </w:rPr>
      </w:pPr>
      <w:r w:rsidRPr="00085AC5">
        <w:rPr>
          <w:rStyle w:val="Refdenotaalpie"/>
          <w:rFonts w:ascii="Arial" w:hAnsi="Arial" w:cs="Arial"/>
          <w:sz w:val="16"/>
          <w:szCs w:val="16"/>
        </w:rPr>
        <w:footnoteRef/>
      </w:r>
      <w:r w:rsidRPr="00085AC5">
        <w:rPr>
          <w:rFonts w:ascii="Arial" w:hAnsi="Arial" w:cs="Arial"/>
          <w:sz w:val="16"/>
          <w:szCs w:val="16"/>
        </w:rPr>
        <w:t xml:space="preserve"> “</w:t>
      </w:r>
      <w:r w:rsidRPr="00085AC5">
        <w:rPr>
          <w:rFonts w:ascii="Arial" w:hAnsi="Arial" w:cs="Arial"/>
          <w:b/>
          <w:bCs/>
          <w:sz w:val="16"/>
          <w:szCs w:val="16"/>
        </w:rPr>
        <w:t>A</w:t>
      </w:r>
      <w:r w:rsidR="001828C7" w:rsidRPr="00085AC5">
        <w:rPr>
          <w:rFonts w:ascii="Arial" w:hAnsi="Arial" w:cs="Arial"/>
          <w:b/>
          <w:bCs/>
          <w:sz w:val="16"/>
          <w:szCs w:val="16"/>
        </w:rPr>
        <w:t>rtículo</w:t>
      </w:r>
      <w:r w:rsidRPr="00085AC5">
        <w:rPr>
          <w:rFonts w:ascii="Arial" w:hAnsi="Arial" w:cs="Arial"/>
          <w:b/>
          <w:bCs/>
          <w:sz w:val="16"/>
          <w:szCs w:val="16"/>
        </w:rPr>
        <w:t xml:space="preserve"> 150.-</w:t>
      </w:r>
      <w:r w:rsidRPr="00085AC5">
        <w:rPr>
          <w:rFonts w:ascii="Arial" w:hAnsi="Arial" w:cs="Arial"/>
          <w:sz w:val="16"/>
          <w:szCs w:val="16"/>
        </w:rPr>
        <w:t xml:space="preserve"> La personalidad o legitimación de las partes, deberá ser analizada de oficio por las Salas.”</w:t>
      </w:r>
    </w:p>
    <w:p w14:paraId="5BA9DC4E" w14:textId="77777777" w:rsidR="005A5960" w:rsidRPr="00085AC5" w:rsidRDefault="005A5960" w:rsidP="00254129">
      <w:pPr>
        <w:pStyle w:val="Textonotapie"/>
        <w:rPr>
          <w:rFonts w:ascii="Arial" w:hAnsi="Arial" w:cs="Arial"/>
          <w:sz w:val="16"/>
          <w:szCs w:val="16"/>
        </w:rPr>
      </w:pPr>
    </w:p>
  </w:footnote>
  <w:footnote w:id="3">
    <w:p w14:paraId="32A899BF" w14:textId="6F3332C0" w:rsidR="00254129" w:rsidRPr="00271AF8" w:rsidRDefault="00254129" w:rsidP="00254129">
      <w:pPr>
        <w:pStyle w:val="Textonotapie"/>
        <w:jc w:val="both"/>
      </w:pPr>
      <w:r w:rsidRPr="00085AC5">
        <w:rPr>
          <w:rStyle w:val="Refdenotaalpie"/>
          <w:rFonts w:ascii="Arial" w:hAnsi="Arial" w:cs="Arial"/>
          <w:sz w:val="16"/>
          <w:szCs w:val="16"/>
        </w:rPr>
        <w:footnoteRef/>
      </w:r>
      <w:r w:rsidRPr="00085AC5">
        <w:rPr>
          <w:rFonts w:ascii="Arial" w:hAnsi="Arial" w:cs="Arial"/>
          <w:sz w:val="16"/>
          <w:szCs w:val="16"/>
        </w:rPr>
        <w:t xml:space="preserve"> “</w:t>
      </w:r>
      <w:r w:rsidRPr="00085AC5">
        <w:rPr>
          <w:rFonts w:ascii="Arial" w:hAnsi="Arial" w:cs="Arial"/>
          <w:b/>
          <w:sz w:val="16"/>
          <w:szCs w:val="16"/>
        </w:rPr>
        <w:t>A</w:t>
      </w:r>
      <w:r w:rsidR="001828C7" w:rsidRPr="00085AC5">
        <w:rPr>
          <w:rFonts w:ascii="Arial" w:hAnsi="Arial" w:cs="Arial"/>
          <w:b/>
          <w:sz w:val="16"/>
          <w:szCs w:val="16"/>
        </w:rPr>
        <w:t>rtículo</w:t>
      </w:r>
      <w:r w:rsidRPr="00085AC5">
        <w:rPr>
          <w:rFonts w:ascii="Arial" w:hAnsi="Arial" w:cs="Arial"/>
          <w:b/>
          <w:sz w:val="16"/>
          <w:szCs w:val="16"/>
        </w:rPr>
        <w:t xml:space="preserve"> 151.- </w:t>
      </w:r>
      <w:r w:rsidRPr="00085AC5">
        <w:rPr>
          <w:rFonts w:ascii="Arial" w:hAnsi="Arial" w:cs="Arial"/>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4">
    <w:p w14:paraId="24ED50AB" w14:textId="10EFAC7C" w:rsidR="00B35579" w:rsidRPr="007D6AA9" w:rsidRDefault="00B35579" w:rsidP="00B35579">
      <w:pPr>
        <w:autoSpaceDE w:val="0"/>
        <w:autoSpaceDN w:val="0"/>
        <w:adjustRightInd w:val="0"/>
        <w:spacing w:after="0" w:line="240" w:lineRule="auto"/>
        <w:rPr>
          <w:rFonts w:ascii="Arial" w:hAnsi="Arial" w:cs="Arial"/>
          <w:color w:val="000000"/>
          <w:sz w:val="16"/>
          <w:szCs w:val="16"/>
        </w:rPr>
      </w:pPr>
      <w:r w:rsidRPr="007D6AA9">
        <w:rPr>
          <w:rStyle w:val="Refdenotaalpie"/>
          <w:rFonts w:ascii="Arial" w:hAnsi="Arial" w:cs="Arial"/>
          <w:sz w:val="16"/>
          <w:szCs w:val="16"/>
        </w:rPr>
        <w:footnoteRef/>
      </w:r>
      <w:r w:rsidRPr="007D6AA9">
        <w:rPr>
          <w:rFonts w:ascii="Arial" w:hAnsi="Arial" w:cs="Arial"/>
          <w:sz w:val="16"/>
          <w:szCs w:val="16"/>
        </w:rPr>
        <w:t xml:space="preserve"> “</w:t>
      </w:r>
      <w:r w:rsidRPr="007D6AA9">
        <w:rPr>
          <w:rFonts w:ascii="Arial" w:hAnsi="Arial" w:cs="Arial"/>
          <w:b/>
          <w:bCs/>
          <w:color w:val="000000"/>
          <w:sz w:val="16"/>
          <w:szCs w:val="16"/>
        </w:rPr>
        <w:t>A</w:t>
      </w:r>
      <w:r w:rsidR="001828C7" w:rsidRPr="007D6AA9">
        <w:rPr>
          <w:rFonts w:ascii="Arial" w:hAnsi="Arial" w:cs="Arial"/>
          <w:b/>
          <w:bCs/>
          <w:color w:val="000000"/>
          <w:sz w:val="16"/>
          <w:szCs w:val="16"/>
        </w:rPr>
        <w:t>rtículo</w:t>
      </w:r>
      <w:r w:rsidRPr="007D6AA9">
        <w:rPr>
          <w:rFonts w:ascii="Arial" w:hAnsi="Arial" w:cs="Arial"/>
          <w:b/>
          <w:bCs/>
          <w:color w:val="000000"/>
          <w:sz w:val="16"/>
          <w:szCs w:val="16"/>
        </w:rPr>
        <w:t xml:space="preserve"> 203.- </w:t>
      </w:r>
      <w:r w:rsidRPr="007D6AA9">
        <w:rPr>
          <w:rFonts w:ascii="Arial" w:hAnsi="Arial" w:cs="Arial"/>
          <w:color w:val="000000"/>
          <w:sz w:val="16"/>
          <w:szCs w:val="16"/>
        </w:rPr>
        <w:t>La valoración de las pruebas se hará de acuerdo con las siguientes reglas:</w:t>
      </w:r>
    </w:p>
    <w:p w14:paraId="3F3C7641" w14:textId="77777777" w:rsidR="00B35579" w:rsidRPr="007D6AA9" w:rsidRDefault="00B35579" w:rsidP="00B35579">
      <w:pPr>
        <w:autoSpaceDE w:val="0"/>
        <w:autoSpaceDN w:val="0"/>
        <w:adjustRightInd w:val="0"/>
        <w:spacing w:after="0" w:line="240" w:lineRule="auto"/>
        <w:rPr>
          <w:rFonts w:ascii="Arial" w:hAnsi="Arial" w:cs="Arial"/>
          <w:color w:val="000000"/>
          <w:sz w:val="16"/>
          <w:szCs w:val="16"/>
        </w:rPr>
      </w:pPr>
    </w:p>
    <w:p w14:paraId="0D91760E" w14:textId="77777777" w:rsidR="00B35579" w:rsidRPr="007D6AA9" w:rsidRDefault="00B35579" w:rsidP="00B35579">
      <w:pPr>
        <w:autoSpaceDE w:val="0"/>
        <w:autoSpaceDN w:val="0"/>
        <w:adjustRightInd w:val="0"/>
        <w:spacing w:after="0" w:line="240" w:lineRule="auto"/>
        <w:rPr>
          <w:rFonts w:ascii="Arial" w:hAnsi="Arial" w:cs="Arial"/>
          <w:color w:val="000000"/>
          <w:sz w:val="16"/>
          <w:szCs w:val="16"/>
        </w:rPr>
      </w:pPr>
      <w:r w:rsidRPr="007D6AA9">
        <w:rPr>
          <w:rFonts w:ascii="Arial" w:hAnsi="Arial" w:cs="Arial"/>
          <w:color w:val="000000"/>
          <w:sz w:val="16"/>
          <w:szCs w:val="16"/>
        </w:rPr>
        <w:t>I. Harán prueba plena la confesión expresa de las partes y los actos contenidos en documentos públicos, si en éstos últimos se contienen declaraciones de verdad o manifestaciones de hechos de particulares; y (…)”</w:t>
      </w:r>
    </w:p>
  </w:footnote>
  <w:footnote w:id="5">
    <w:p w14:paraId="145A9C40" w14:textId="2BF37EE1" w:rsidR="007D6AA9" w:rsidRPr="007D6AA9" w:rsidRDefault="007D6AA9" w:rsidP="007D6AA9">
      <w:pPr>
        <w:pStyle w:val="Textonotapie"/>
        <w:rPr>
          <w:rFonts w:ascii="Arial" w:hAnsi="Arial" w:cs="Arial"/>
          <w:sz w:val="16"/>
          <w:szCs w:val="16"/>
        </w:rPr>
      </w:pPr>
      <w:r w:rsidRPr="007D6AA9">
        <w:rPr>
          <w:rStyle w:val="Refdenotaalpie"/>
          <w:rFonts w:ascii="Arial" w:hAnsi="Arial" w:cs="Arial"/>
          <w:sz w:val="16"/>
          <w:szCs w:val="16"/>
        </w:rPr>
        <w:footnoteRef/>
      </w:r>
      <w:r w:rsidRPr="007D6AA9">
        <w:rPr>
          <w:rFonts w:ascii="Arial" w:hAnsi="Arial" w:cs="Arial"/>
          <w:sz w:val="16"/>
          <w:szCs w:val="16"/>
        </w:rPr>
        <w:t xml:space="preserve"> “</w:t>
      </w:r>
      <w:r w:rsidRPr="007D6AA9">
        <w:rPr>
          <w:rFonts w:ascii="Arial" w:hAnsi="Arial" w:cs="Arial"/>
          <w:b/>
          <w:sz w:val="16"/>
          <w:szCs w:val="16"/>
        </w:rPr>
        <w:t>A</w:t>
      </w:r>
      <w:r w:rsidR="001828C7" w:rsidRPr="007D6AA9">
        <w:rPr>
          <w:rFonts w:ascii="Arial" w:hAnsi="Arial" w:cs="Arial"/>
          <w:b/>
          <w:sz w:val="16"/>
          <w:szCs w:val="16"/>
        </w:rPr>
        <w:t xml:space="preserve">rtículo </w:t>
      </w:r>
      <w:r w:rsidRPr="007D6AA9">
        <w:rPr>
          <w:rFonts w:ascii="Arial" w:hAnsi="Arial" w:cs="Arial"/>
          <w:b/>
          <w:sz w:val="16"/>
          <w:szCs w:val="16"/>
        </w:rPr>
        <w:t xml:space="preserve">161.- </w:t>
      </w:r>
      <w:r w:rsidRPr="007D6AA9">
        <w:rPr>
          <w:rFonts w:ascii="Arial" w:hAnsi="Arial" w:cs="Arial"/>
          <w:sz w:val="16"/>
          <w:szCs w:val="16"/>
        </w:rPr>
        <w:t>…</w:t>
      </w:r>
    </w:p>
    <w:p w14:paraId="73290077" w14:textId="77777777" w:rsidR="007D6AA9" w:rsidRPr="007D6AA9" w:rsidRDefault="007D6AA9" w:rsidP="007D6AA9">
      <w:pPr>
        <w:pStyle w:val="Textonotapie"/>
        <w:rPr>
          <w:rFonts w:ascii="Arial" w:hAnsi="Arial" w:cs="Arial"/>
          <w:sz w:val="16"/>
          <w:szCs w:val="16"/>
        </w:rPr>
      </w:pPr>
      <w:r w:rsidRPr="007D6AA9">
        <w:rPr>
          <w:rFonts w:ascii="Arial" w:hAnsi="Arial" w:cs="Arial"/>
          <w:sz w:val="16"/>
          <w:szCs w:val="16"/>
        </w:rPr>
        <w:t xml:space="preserve">   …</w:t>
      </w:r>
    </w:p>
    <w:p w14:paraId="0703BE6F" w14:textId="77777777" w:rsidR="007D6AA9" w:rsidRPr="00271AF8" w:rsidRDefault="007D6AA9" w:rsidP="007D6AA9">
      <w:pPr>
        <w:pStyle w:val="Textonotapie"/>
      </w:pPr>
      <w:r w:rsidRPr="007D6AA9">
        <w:rPr>
          <w:rFonts w:ascii="Arial" w:hAnsi="Arial" w:cs="Arial"/>
          <w:sz w:val="16"/>
          <w:szCs w:val="16"/>
        </w:rPr>
        <w:t xml:space="preserve">   Las causales de improcedencia deben ser examinadas de oficio.”</w:t>
      </w:r>
    </w:p>
  </w:footnote>
  <w:footnote w:id="6">
    <w:p w14:paraId="58F739BA" w14:textId="6B017EA4" w:rsidR="00BD5B7F" w:rsidRPr="00BD5B7F" w:rsidRDefault="007226B3" w:rsidP="007226B3">
      <w:pPr>
        <w:pStyle w:val="NormalWeb"/>
        <w:shd w:val="clear" w:color="auto" w:fill="FFFFFF"/>
        <w:jc w:val="both"/>
        <w:rPr>
          <w:rFonts w:ascii="Arial" w:hAnsi="Arial" w:cs="Arial"/>
          <w:sz w:val="16"/>
          <w:szCs w:val="16"/>
        </w:rPr>
      </w:pPr>
      <w:r>
        <w:rPr>
          <w:rStyle w:val="Refdenotaalpie"/>
        </w:rPr>
        <w:footnoteRef/>
      </w:r>
      <w:r>
        <w:t xml:space="preserve"> </w:t>
      </w:r>
      <w:r w:rsidRPr="00BD5B7F">
        <w:rPr>
          <w:rFonts w:ascii="Arial" w:hAnsi="Arial" w:cs="Arial"/>
          <w:sz w:val="16"/>
          <w:szCs w:val="16"/>
        </w:rPr>
        <w:t>Época: Octava; registro 219050; Instancia: Tribunales Colegiados</w:t>
      </w:r>
      <w:r w:rsidR="00BD5B7F" w:rsidRPr="00BD5B7F">
        <w:rPr>
          <w:rFonts w:ascii="Arial" w:hAnsi="Arial" w:cs="Arial"/>
          <w:sz w:val="16"/>
          <w:szCs w:val="16"/>
        </w:rPr>
        <w:t xml:space="preserve"> de Circuito; Tipo de Tesis: Jurisprudencia; Fuente Gaceta del Semanario Judicial de la Federación; Núm. 54, Junio de 1992; Materia(s): Común; Tesis: IV.2°J/203; Página</w:t>
      </w:r>
      <w:proofErr w:type="gramStart"/>
      <w:r w:rsidR="00BD5B7F" w:rsidRPr="00BD5B7F">
        <w:rPr>
          <w:rFonts w:ascii="Arial" w:hAnsi="Arial" w:cs="Arial"/>
          <w:sz w:val="16"/>
          <w:szCs w:val="16"/>
        </w:rPr>
        <w:t>:62</w:t>
      </w:r>
      <w:proofErr w:type="gramEnd"/>
      <w:r w:rsidR="00BD5B7F" w:rsidRPr="00BD5B7F">
        <w:rPr>
          <w:rFonts w:ascii="Arial" w:hAnsi="Arial" w:cs="Arial"/>
          <w:sz w:val="16"/>
          <w:szCs w:val="16"/>
        </w:rPr>
        <w:t>.</w:t>
      </w:r>
    </w:p>
    <w:p w14:paraId="62779734" w14:textId="6D00F656" w:rsidR="007226B3" w:rsidRPr="007226B3" w:rsidRDefault="007226B3" w:rsidP="007226B3">
      <w:pPr>
        <w:pStyle w:val="NormalWeb"/>
        <w:shd w:val="clear" w:color="auto" w:fill="FFFFFF"/>
        <w:jc w:val="both"/>
        <w:rPr>
          <w:rFonts w:ascii="Arial" w:hAnsi="Arial" w:cs="Arial"/>
          <w:b/>
          <w:bCs/>
          <w:color w:val="212529"/>
          <w:sz w:val="16"/>
          <w:szCs w:val="16"/>
        </w:rPr>
      </w:pPr>
      <w:r w:rsidRPr="007226B3">
        <w:rPr>
          <w:rFonts w:ascii="Arial" w:hAnsi="Arial" w:cs="Arial"/>
          <w:color w:val="FF0000"/>
          <w:sz w:val="16"/>
          <w:szCs w:val="16"/>
        </w:rPr>
        <w:t xml:space="preserve"> </w:t>
      </w:r>
      <w:r>
        <w:t>“</w:t>
      </w:r>
      <w:r w:rsidRPr="007226B3">
        <w:rPr>
          <w:rFonts w:ascii="Arial" w:hAnsi="Arial" w:cs="Arial"/>
          <w:b/>
          <w:bCs/>
          <w:color w:val="212529"/>
          <w:sz w:val="16"/>
          <w:szCs w:val="16"/>
        </w:rPr>
        <w:t>SINE ACTIONE AGIS.</w:t>
      </w:r>
      <w:r>
        <w:rPr>
          <w:rFonts w:ascii="Arial" w:hAnsi="Arial" w:cs="Arial"/>
          <w:b/>
          <w:bCs/>
          <w:color w:val="212529"/>
          <w:sz w:val="16"/>
          <w:szCs w:val="16"/>
        </w:rPr>
        <w:t xml:space="preserve"> </w:t>
      </w:r>
      <w:r w:rsidRPr="007226B3">
        <w:rPr>
          <w:rFonts w:ascii="Arial" w:hAnsi="Arial" w:cs="Arial"/>
          <w:color w:val="212529"/>
          <w:sz w:val="16"/>
          <w:szCs w:val="16"/>
        </w:rPr>
        <w:t>La defensa de carencia de acción o sine actione agis, no constituye propiamente hablando una excepción, pues la excepción es una defensa que hace valer el demandado, para retardar el curso de la acción o para destruirla, y la alegación de que el actor carece de acción, no entra dentro de esa división. Sine actione agis no es otra cosa que la simple negación del derecho ejercitado, cuyo efecto jurídico, solamente puede consistir en el que generalmente produce la negación de la demanda, o sea, el de arrojar la carga de la prueba al actor, y el de obligar al juez a examinar todos los elementos constitutivos de la acción.</w:t>
      </w:r>
      <w:r>
        <w:rPr>
          <w:rFonts w:ascii="Arial" w:hAnsi="Arial" w:cs="Arial"/>
          <w:color w:val="212529"/>
          <w:sz w:val="16"/>
          <w:szCs w:val="16"/>
        </w:rPr>
        <w:t>”</w:t>
      </w:r>
    </w:p>
    <w:p w14:paraId="1DEE1687" w14:textId="20F099A8" w:rsidR="007226B3" w:rsidRDefault="007226B3">
      <w:pPr>
        <w:pStyle w:val="Textonotapie"/>
      </w:pPr>
    </w:p>
  </w:footnote>
  <w:footnote w:id="7">
    <w:p w14:paraId="72FD8B89" w14:textId="77777777" w:rsidR="00243B8B" w:rsidRPr="00013A1D" w:rsidRDefault="00243B8B" w:rsidP="00243B8B">
      <w:pPr>
        <w:pStyle w:val="Textonotapie"/>
        <w:jc w:val="both"/>
        <w:rPr>
          <w:rFonts w:ascii="Arial" w:hAnsi="Arial" w:cs="Arial"/>
          <w:sz w:val="18"/>
          <w:szCs w:val="18"/>
        </w:rPr>
      </w:pPr>
      <w:r>
        <w:rPr>
          <w:rStyle w:val="Refdenotaalpie"/>
        </w:rPr>
        <w:footnoteRef/>
      </w:r>
      <w:r>
        <w:t xml:space="preserve"> </w:t>
      </w:r>
      <w:r w:rsidRPr="00CD6B5A">
        <w:rPr>
          <w:sz w:val="18"/>
          <w:szCs w:val="18"/>
        </w:rPr>
        <w:t>2a./J. 63/98, publicada por la Segunda Sala de la Suprema Corte de Justicia de la Nación, en el Tomo VIII, Septiembre de 1998, página 323, del Semanario Judicial de la Federación y su Gaceta, Novena Época, con registro digital 195518</w:t>
      </w:r>
      <w:r>
        <w:rPr>
          <w:sz w:val="18"/>
          <w:szCs w:val="18"/>
        </w:rPr>
        <w:t>, que dice: “…</w:t>
      </w:r>
      <w:r w:rsidRPr="00D6148B">
        <w:rPr>
          <w:sz w:val="18"/>
          <w:szCs w:val="18"/>
        </w:rPr>
        <w:t xml:space="preserve">Esta Segunda Sala de la Suprema Corte de Justicia de la Nación, abandona el criterio formalista sustentado por la anterior Tercera Sala de este Alto Tribunal, contenido en la tesis de jurisprudencia número 3a./J. 6/94, que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w:t>
      </w:r>
      <w:r w:rsidRPr="00013A1D">
        <w:rPr>
          <w:sz w:val="18"/>
          <w:szCs w:val="18"/>
          <w:u w:val="single"/>
        </w:rPr>
        <w:t>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r w:rsidRPr="00D6148B">
        <w:rPr>
          <w:sz w:val="18"/>
          <w:szCs w:val="18"/>
        </w:rPr>
        <w:t>.”</w:t>
      </w:r>
      <w:r>
        <w:rPr>
          <w:sz w:val="18"/>
          <w:szCs w:val="18"/>
        </w:rPr>
        <w:t xml:space="preserve"> </w:t>
      </w:r>
      <w:r w:rsidRPr="00013A1D">
        <w:rPr>
          <w:rFonts w:ascii="Arial" w:hAnsi="Arial" w:cs="Arial"/>
          <w:sz w:val="18"/>
          <w:szCs w:val="18"/>
        </w:rPr>
        <w:t>– el subrayado es nuestro-</w:t>
      </w:r>
    </w:p>
    <w:p w14:paraId="03DEEBC7" w14:textId="77777777" w:rsidR="00243B8B" w:rsidRDefault="00243B8B" w:rsidP="00243B8B">
      <w:pPr>
        <w:pStyle w:val="Textonotapie"/>
      </w:pPr>
    </w:p>
  </w:footnote>
  <w:footnote w:id="8">
    <w:p w14:paraId="00524C4F" w14:textId="41E8C4EF" w:rsidR="00656D5D" w:rsidRPr="00656D5D" w:rsidRDefault="00656D5D" w:rsidP="00656D5D">
      <w:pPr>
        <w:pStyle w:val="Textonotapie"/>
        <w:jc w:val="both"/>
        <w:rPr>
          <w:rFonts w:ascii="Arial" w:hAnsi="Arial" w:cs="Arial"/>
          <w:sz w:val="16"/>
          <w:szCs w:val="16"/>
        </w:rPr>
      </w:pPr>
      <w:r w:rsidRPr="00656D5D">
        <w:rPr>
          <w:rStyle w:val="Refdenotaalpie"/>
          <w:rFonts w:ascii="Arial" w:hAnsi="Arial" w:cs="Arial"/>
          <w:sz w:val="16"/>
          <w:szCs w:val="16"/>
        </w:rPr>
        <w:footnoteRef/>
      </w:r>
      <w:r w:rsidRPr="00656D5D">
        <w:rPr>
          <w:rFonts w:ascii="Arial" w:hAnsi="Arial" w:cs="Arial"/>
          <w:sz w:val="16"/>
          <w:szCs w:val="16"/>
        </w:rPr>
        <w:t xml:space="preserve"> </w:t>
      </w:r>
      <w:r>
        <w:rPr>
          <w:rFonts w:ascii="Arial" w:hAnsi="Arial" w:cs="Arial"/>
          <w:sz w:val="16"/>
          <w:szCs w:val="16"/>
        </w:rPr>
        <w:t>“</w:t>
      </w:r>
      <w:r w:rsidRPr="00656D5D">
        <w:rPr>
          <w:rFonts w:ascii="Arial" w:hAnsi="Arial" w:cs="Arial"/>
          <w:b/>
          <w:bCs/>
          <w:sz w:val="16"/>
          <w:szCs w:val="16"/>
        </w:rPr>
        <w:t>Artículo 8o</w:t>
      </w:r>
      <w:r w:rsidRPr="00656D5D">
        <w:rPr>
          <w:rFonts w:ascii="Arial" w:hAnsi="Arial" w:cs="Arial"/>
          <w:sz w:val="16"/>
          <w:szCs w:val="16"/>
        </w:rPr>
        <w:t>. Los funcionarios y empleados públicos respetarán el ejercicio del derecho de petición, siempre que ésta se formule por escrito, de manera pacífica y respetuosa; pero en materia política sólo podrán hacer uso de ese derecho los ciudadanos de la República. A toda petición deberá recaer un acuerdo escrito de la autoridad a quien se haya dirigido, la cual tiene obligación de hacerlo conocer en breve término al peticionario.</w:t>
      </w:r>
      <w:r>
        <w:rPr>
          <w:rFonts w:ascii="Arial" w:hAnsi="Arial" w:cs="Arial"/>
          <w:sz w:val="16"/>
          <w:szCs w:val="16"/>
        </w:rPr>
        <w:t>”</w:t>
      </w:r>
    </w:p>
  </w:footnote>
  <w:footnote w:id="9">
    <w:p w14:paraId="46F701F6" w14:textId="77777777" w:rsidR="00F4130F" w:rsidRDefault="00F4130F">
      <w:pPr>
        <w:pStyle w:val="Textonotapie"/>
        <w:rPr>
          <w:sz w:val="16"/>
          <w:szCs w:val="16"/>
        </w:rPr>
      </w:pPr>
    </w:p>
    <w:p w14:paraId="1F3D3300" w14:textId="6C94CAEF" w:rsidR="00F4130F" w:rsidRPr="00F4130F" w:rsidRDefault="00F4130F" w:rsidP="00F4130F">
      <w:pPr>
        <w:pStyle w:val="Textonotapie"/>
        <w:jc w:val="both"/>
        <w:rPr>
          <w:rFonts w:ascii="Arial" w:hAnsi="Arial" w:cs="Arial"/>
          <w:sz w:val="16"/>
          <w:szCs w:val="16"/>
        </w:rPr>
      </w:pPr>
      <w:r w:rsidRPr="00F4130F">
        <w:rPr>
          <w:rStyle w:val="Refdenotaalpie"/>
          <w:rFonts w:ascii="Arial" w:hAnsi="Arial" w:cs="Arial"/>
          <w:sz w:val="16"/>
          <w:szCs w:val="16"/>
        </w:rPr>
        <w:footnoteRef/>
      </w:r>
      <w:r w:rsidRPr="00F4130F">
        <w:rPr>
          <w:rFonts w:ascii="Arial" w:hAnsi="Arial" w:cs="Arial"/>
          <w:sz w:val="16"/>
          <w:szCs w:val="16"/>
        </w:rPr>
        <w:t>“</w:t>
      </w:r>
      <w:r w:rsidRPr="00F4130F">
        <w:rPr>
          <w:rFonts w:ascii="Arial" w:hAnsi="Arial" w:cs="Arial"/>
          <w:b/>
          <w:bCs/>
          <w:sz w:val="16"/>
          <w:szCs w:val="16"/>
        </w:rPr>
        <w:t>Artículo 14.</w:t>
      </w:r>
      <w:r w:rsidRPr="00F4130F">
        <w:rPr>
          <w:rFonts w:ascii="Arial" w:hAnsi="Arial" w:cs="Arial"/>
          <w:sz w:val="16"/>
          <w:szCs w:val="16"/>
        </w:rPr>
        <w:t xml:space="preserve"> A ninguna ley se dará efecto retroactivo en perjuicio de persona alguna. </w:t>
      </w:r>
    </w:p>
    <w:p w14:paraId="56AD72BE" w14:textId="77777777" w:rsidR="00F4130F" w:rsidRPr="00F4130F" w:rsidRDefault="00F4130F" w:rsidP="00F4130F">
      <w:pPr>
        <w:pStyle w:val="Textonotapie"/>
        <w:jc w:val="both"/>
        <w:rPr>
          <w:rFonts w:ascii="Arial" w:hAnsi="Arial" w:cs="Arial"/>
          <w:sz w:val="16"/>
          <w:szCs w:val="16"/>
        </w:rPr>
      </w:pPr>
    </w:p>
    <w:p w14:paraId="2C5BE151" w14:textId="77777777" w:rsidR="00F4130F" w:rsidRPr="00F4130F" w:rsidRDefault="00F4130F" w:rsidP="00F4130F">
      <w:pPr>
        <w:pStyle w:val="Textonotapie"/>
        <w:jc w:val="both"/>
        <w:rPr>
          <w:rFonts w:ascii="Arial" w:hAnsi="Arial" w:cs="Arial"/>
          <w:sz w:val="16"/>
          <w:szCs w:val="16"/>
        </w:rPr>
      </w:pPr>
      <w:r w:rsidRPr="00F4130F">
        <w:rPr>
          <w:rFonts w:ascii="Arial" w:hAnsi="Arial" w:cs="Arial"/>
          <w:sz w:val="16"/>
          <w:szCs w:val="16"/>
        </w:rPr>
        <w:t xml:space="preserve">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 </w:t>
      </w:r>
    </w:p>
    <w:p w14:paraId="2F6A065A" w14:textId="77777777" w:rsidR="00F4130F" w:rsidRPr="00F4130F" w:rsidRDefault="00F4130F" w:rsidP="00F4130F">
      <w:pPr>
        <w:pStyle w:val="Textonotapie"/>
        <w:jc w:val="both"/>
        <w:rPr>
          <w:rFonts w:ascii="Arial" w:hAnsi="Arial" w:cs="Arial"/>
          <w:sz w:val="16"/>
          <w:szCs w:val="16"/>
        </w:rPr>
      </w:pPr>
    </w:p>
    <w:p w14:paraId="5B2B1860" w14:textId="0002D097" w:rsidR="00F4130F" w:rsidRDefault="00F4130F" w:rsidP="00F4130F">
      <w:pPr>
        <w:pStyle w:val="Textonotapie"/>
        <w:jc w:val="both"/>
        <w:rPr>
          <w:rFonts w:ascii="Arial" w:hAnsi="Arial" w:cs="Arial"/>
          <w:sz w:val="16"/>
          <w:szCs w:val="16"/>
        </w:rPr>
      </w:pPr>
      <w:r w:rsidRPr="00F4130F">
        <w:rPr>
          <w:rFonts w:ascii="Arial" w:hAnsi="Arial" w:cs="Arial"/>
          <w:sz w:val="16"/>
          <w:szCs w:val="16"/>
        </w:rPr>
        <w:t>En los juicios del orden criminal queda prohibido imponer, por simple analogía, y aún por mayoría de razón, pena alguna que no esté decretada por una ley exactamente aplicable al delito de que se trata. En los juicios del orden civil, la sentencia definitiva deberá ser conforme a la letra o a la interpretación jurídica de la ley, y a falta de ésta se fundará en los principios generales del derecho.</w:t>
      </w:r>
      <w:r>
        <w:rPr>
          <w:rFonts w:ascii="Arial" w:hAnsi="Arial" w:cs="Arial"/>
          <w:sz w:val="16"/>
          <w:szCs w:val="16"/>
        </w:rPr>
        <w:t>”</w:t>
      </w:r>
    </w:p>
    <w:p w14:paraId="0708F33F" w14:textId="77777777" w:rsidR="00F4130F" w:rsidRPr="00F4130F" w:rsidRDefault="00F4130F" w:rsidP="00F4130F">
      <w:pPr>
        <w:pStyle w:val="Textonotapie"/>
        <w:jc w:val="both"/>
        <w:rPr>
          <w:sz w:val="16"/>
          <w:szCs w:val="16"/>
        </w:rPr>
      </w:pPr>
    </w:p>
  </w:footnote>
  <w:footnote w:id="10">
    <w:p w14:paraId="5AE68027" w14:textId="4089F94D" w:rsidR="00F4130F" w:rsidRPr="00F4130F" w:rsidRDefault="00F4130F" w:rsidP="00F4130F">
      <w:pPr>
        <w:pStyle w:val="Textonotapie"/>
        <w:jc w:val="both"/>
        <w:rPr>
          <w:rFonts w:ascii="Arial" w:hAnsi="Arial" w:cs="Arial"/>
          <w:sz w:val="16"/>
          <w:szCs w:val="16"/>
        </w:rPr>
      </w:pPr>
      <w:r w:rsidRPr="00F4130F">
        <w:rPr>
          <w:rStyle w:val="Refdenotaalpie"/>
          <w:rFonts w:ascii="Arial" w:hAnsi="Arial" w:cs="Arial"/>
          <w:sz w:val="16"/>
          <w:szCs w:val="16"/>
        </w:rPr>
        <w:footnoteRef/>
      </w:r>
      <w:r w:rsidRPr="00F4130F">
        <w:rPr>
          <w:rFonts w:ascii="Arial" w:hAnsi="Arial" w:cs="Arial"/>
          <w:sz w:val="16"/>
          <w:szCs w:val="16"/>
        </w:rPr>
        <w:t xml:space="preserve"> “</w:t>
      </w:r>
      <w:r w:rsidRPr="00F4130F">
        <w:rPr>
          <w:rFonts w:ascii="Arial" w:hAnsi="Arial" w:cs="Arial"/>
          <w:b/>
          <w:bCs/>
          <w:sz w:val="16"/>
          <w:szCs w:val="16"/>
        </w:rPr>
        <w:t>Artículo 16.</w:t>
      </w:r>
      <w:r w:rsidRPr="00F4130F">
        <w:rPr>
          <w:rFonts w:ascii="Arial" w:hAnsi="Arial" w:cs="Arial"/>
          <w:sz w:val="16"/>
          <w:szCs w:val="16"/>
        </w:rPr>
        <w:t xml:space="preserve"> Nadie puede ser molestado en su persona, familia, domicilio, papeles o posesiones, sino en virtud de mandamiento escrito de la autoridad competente, que funde y motive la causa legal del procedimiento. (…)”</w:t>
      </w:r>
    </w:p>
  </w:footnote>
  <w:footnote w:id="11">
    <w:p w14:paraId="039A2B64" w14:textId="0A7B347A" w:rsidR="001828C7" w:rsidRPr="001828C7" w:rsidRDefault="00D244C6" w:rsidP="001828C7">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001828C7">
        <w:t>“</w:t>
      </w:r>
      <w:r w:rsidR="001828C7" w:rsidRPr="001828C7">
        <w:rPr>
          <w:rFonts w:ascii="Arial" w:hAnsi="Arial" w:cs="Arial"/>
          <w:b/>
          <w:bCs/>
          <w:color w:val="000000"/>
          <w:sz w:val="16"/>
          <w:szCs w:val="16"/>
        </w:rPr>
        <w:t>Art</w:t>
      </w:r>
      <w:r w:rsidR="001828C7">
        <w:rPr>
          <w:rFonts w:ascii="Arial" w:hAnsi="Arial" w:cs="Arial"/>
          <w:b/>
          <w:bCs/>
          <w:color w:val="000000"/>
          <w:sz w:val="16"/>
          <w:szCs w:val="16"/>
        </w:rPr>
        <w:t>í</w:t>
      </w:r>
      <w:r w:rsidR="001828C7" w:rsidRPr="001828C7">
        <w:rPr>
          <w:rFonts w:ascii="Arial" w:hAnsi="Arial" w:cs="Arial"/>
          <w:b/>
          <w:bCs/>
          <w:color w:val="000000"/>
          <w:sz w:val="16"/>
          <w:szCs w:val="16"/>
        </w:rPr>
        <w:t>culo 143</w:t>
      </w:r>
      <w:r w:rsidR="001828C7" w:rsidRPr="001828C7">
        <w:rPr>
          <w:rFonts w:ascii="Arial" w:hAnsi="Arial" w:cs="Arial"/>
          <w:color w:val="000000"/>
          <w:sz w:val="16"/>
          <w:szCs w:val="16"/>
        </w:rPr>
        <w:t>.- Habrá en el Estado con sede en la capital de Oaxaca un Director</w:t>
      </w:r>
      <w:r w:rsidR="001828C7">
        <w:rPr>
          <w:rFonts w:ascii="Arial" w:hAnsi="Arial" w:cs="Arial"/>
          <w:color w:val="000000"/>
          <w:sz w:val="16"/>
          <w:szCs w:val="16"/>
        </w:rPr>
        <w:t xml:space="preserve"> </w:t>
      </w:r>
      <w:r w:rsidR="001828C7" w:rsidRPr="001828C7">
        <w:rPr>
          <w:rFonts w:ascii="Arial" w:hAnsi="Arial" w:cs="Arial"/>
          <w:color w:val="000000"/>
          <w:sz w:val="16"/>
          <w:szCs w:val="16"/>
        </w:rPr>
        <w:t>General de Notarías que tendrá a su cargo el Archivo General de Notarías.</w:t>
      </w:r>
      <w:r w:rsidR="001828C7">
        <w:rPr>
          <w:rFonts w:ascii="Arial" w:hAnsi="Arial" w:cs="Arial"/>
          <w:color w:val="000000"/>
          <w:sz w:val="16"/>
          <w:szCs w:val="16"/>
        </w:rPr>
        <w:t>”</w:t>
      </w:r>
    </w:p>
    <w:p w14:paraId="41CF43A7" w14:textId="4C7F5925" w:rsidR="00D244C6" w:rsidRDefault="00D244C6">
      <w:pPr>
        <w:pStyle w:val="Textonotapie"/>
      </w:pPr>
    </w:p>
  </w:footnote>
  <w:footnote w:id="12">
    <w:p w14:paraId="2CC43185" w14:textId="71F0354A" w:rsidR="001828C7" w:rsidRDefault="001828C7" w:rsidP="001828C7">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1828C7">
        <w:rPr>
          <w:rFonts w:ascii="Arial" w:hAnsi="Arial" w:cs="Arial"/>
          <w:b/>
          <w:bCs/>
          <w:color w:val="000000"/>
          <w:sz w:val="16"/>
          <w:szCs w:val="16"/>
        </w:rPr>
        <w:t>Artículo 145.-</w:t>
      </w:r>
      <w:r w:rsidRPr="001828C7">
        <w:rPr>
          <w:rFonts w:ascii="Arial" w:hAnsi="Arial" w:cs="Arial"/>
          <w:color w:val="000000"/>
          <w:sz w:val="16"/>
          <w:szCs w:val="16"/>
        </w:rPr>
        <w:t xml:space="preserve"> El Director General de Notarías tendrá las siguientes facultades</w:t>
      </w:r>
      <w:r>
        <w:rPr>
          <w:rFonts w:ascii="Arial" w:hAnsi="Arial" w:cs="Arial"/>
          <w:color w:val="000000"/>
          <w:sz w:val="16"/>
          <w:szCs w:val="16"/>
        </w:rPr>
        <w:t xml:space="preserve"> </w:t>
      </w:r>
      <w:r w:rsidRPr="001828C7">
        <w:rPr>
          <w:rFonts w:ascii="Arial" w:hAnsi="Arial" w:cs="Arial"/>
          <w:color w:val="000000"/>
          <w:sz w:val="16"/>
          <w:szCs w:val="16"/>
        </w:rPr>
        <w:t>y obligaciones:</w:t>
      </w:r>
    </w:p>
    <w:p w14:paraId="27395132" w14:textId="5561A927" w:rsidR="001828C7" w:rsidRPr="001828C7" w:rsidRDefault="001828C7" w:rsidP="001828C7">
      <w:pPr>
        <w:autoSpaceDE w:val="0"/>
        <w:autoSpaceDN w:val="0"/>
        <w:adjustRightInd w:val="0"/>
        <w:spacing w:after="0" w:line="240" w:lineRule="auto"/>
        <w:jc w:val="both"/>
        <w:rPr>
          <w:rFonts w:ascii="Arial" w:hAnsi="Arial" w:cs="Arial"/>
          <w:color w:val="000000"/>
          <w:sz w:val="16"/>
          <w:szCs w:val="16"/>
        </w:rPr>
      </w:pPr>
      <w:r w:rsidRPr="001828C7">
        <w:rPr>
          <w:rFonts w:ascii="Arial" w:hAnsi="Arial" w:cs="Arial"/>
          <w:color w:val="000000"/>
          <w:sz w:val="16"/>
          <w:szCs w:val="16"/>
        </w:rPr>
        <w:t>(…)</w:t>
      </w:r>
    </w:p>
    <w:p w14:paraId="40049909" w14:textId="2874F0A7" w:rsidR="001828C7" w:rsidRPr="001828C7" w:rsidRDefault="001828C7" w:rsidP="001828C7">
      <w:pPr>
        <w:autoSpaceDE w:val="0"/>
        <w:autoSpaceDN w:val="0"/>
        <w:adjustRightInd w:val="0"/>
        <w:spacing w:after="0" w:line="240" w:lineRule="auto"/>
        <w:jc w:val="both"/>
        <w:rPr>
          <w:rFonts w:ascii="Arial" w:hAnsi="Arial" w:cs="Arial"/>
          <w:color w:val="000000"/>
          <w:sz w:val="16"/>
          <w:szCs w:val="16"/>
        </w:rPr>
      </w:pPr>
      <w:proofErr w:type="spellStart"/>
      <w:r w:rsidRPr="001828C7">
        <w:rPr>
          <w:rFonts w:ascii="Arial" w:hAnsi="Arial" w:cs="Arial"/>
          <w:color w:val="000000"/>
          <w:sz w:val="16"/>
          <w:szCs w:val="16"/>
        </w:rPr>
        <w:t>VIll</w:t>
      </w:r>
      <w:proofErr w:type="spellEnd"/>
      <w:r w:rsidRPr="001828C7">
        <w:rPr>
          <w:rFonts w:ascii="Arial" w:hAnsi="Arial" w:cs="Arial"/>
          <w:color w:val="000000"/>
          <w:sz w:val="16"/>
          <w:szCs w:val="16"/>
        </w:rPr>
        <w:t>. Llevar un registro de los testamentos que autoricen los Notarios o Jueces receptores que se denominará Registro Estatal Testamentario;</w:t>
      </w:r>
    </w:p>
    <w:p w14:paraId="0B6FB6CE" w14:textId="77777777" w:rsidR="001828C7" w:rsidRPr="001828C7" w:rsidRDefault="001828C7" w:rsidP="001828C7">
      <w:pPr>
        <w:autoSpaceDE w:val="0"/>
        <w:autoSpaceDN w:val="0"/>
        <w:adjustRightInd w:val="0"/>
        <w:spacing w:after="0" w:line="240" w:lineRule="auto"/>
        <w:jc w:val="both"/>
        <w:rPr>
          <w:rFonts w:ascii="Arial" w:hAnsi="Arial" w:cs="Arial"/>
          <w:color w:val="000000"/>
          <w:sz w:val="16"/>
          <w:szCs w:val="16"/>
        </w:rPr>
      </w:pPr>
    </w:p>
    <w:p w14:paraId="2EAFCA1E" w14:textId="1AE6465A" w:rsidR="001828C7" w:rsidRPr="001828C7" w:rsidRDefault="001828C7" w:rsidP="001828C7">
      <w:pPr>
        <w:autoSpaceDE w:val="0"/>
        <w:autoSpaceDN w:val="0"/>
        <w:adjustRightInd w:val="0"/>
        <w:spacing w:after="0" w:line="240" w:lineRule="auto"/>
        <w:jc w:val="both"/>
        <w:rPr>
          <w:rFonts w:ascii="Arial" w:hAnsi="Arial" w:cs="Arial"/>
          <w:color w:val="000000"/>
          <w:sz w:val="16"/>
          <w:szCs w:val="16"/>
        </w:rPr>
      </w:pPr>
      <w:r w:rsidRPr="001828C7">
        <w:rPr>
          <w:rFonts w:ascii="Arial" w:hAnsi="Arial" w:cs="Arial"/>
          <w:color w:val="000000"/>
          <w:sz w:val="16"/>
          <w:szCs w:val="16"/>
        </w:rPr>
        <w:t>IX.</w:t>
      </w:r>
      <w:r>
        <w:rPr>
          <w:rFonts w:ascii="Arial" w:hAnsi="Arial" w:cs="Arial"/>
          <w:color w:val="000000"/>
          <w:sz w:val="16"/>
          <w:szCs w:val="16"/>
        </w:rPr>
        <w:t xml:space="preserve"> </w:t>
      </w:r>
      <w:r w:rsidRPr="001828C7">
        <w:rPr>
          <w:rFonts w:ascii="Arial" w:hAnsi="Arial" w:cs="Arial"/>
          <w:color w:val="000000"/>
          <w:sz w:val="16"/>
          <w:szCs w:val="16"/>
        </w:rPr>
        <w:t>Rendir los informes que se soliciten al Gobernador del Estado, Colegio de Notarios del Estado y demás autoridades;</w:t>
      </w:r>
    </w:p>
    <w:p w14:paraId="28E9A54F" w14:textId="324344AA" w:rsidR="001828C7" w:rsidRPr="001828C7" w:rsidRDefault="001828C7" w:rsidP="001828C7">
      <w:pPr>
        <w:autoSpaceDE w:val="0"/>
        <w:autoSpaceDN w:val="0"/>
        <w:adjustRightInd w:val="0"/>
        <w:spacing w:after="0" w:line="240" w:lineRule="auto"/>
        <w:rPr>
          <w:rFonts w:ascii="Arial" w:hAnsi="Arial" w:cs="Arial"/>
          <w:color w:val="000000"/>
          <w:sz w:val="16"/>
          <w:szCs w:val="16"/>
        </w:rPr>
      </w:pPr>
      <w:r w:rsidRPr="001828C7">
        <w:rPr>
          <w:rFonts w:ascii="Arial" w:hAnsi="Arial" w:cs="Arial"/>
          <w:color w:val="000000"/>
          <w:sz w:val="16"/>
          <w:szCs w:val="16"/>
        </w:rPr>
        <w:t>(…)</w:t>
      </w:r>
    </w:p>
    <w:p w14:paraId="1EA31463" w14:textId="77777777" w:rsidR="001828C7" w:rsidRPr="001828C7" w:rsidRDefault="001828C7" w:rsidP="001828C7">
      <w:pPr>
        <w:autoSpaceDE w:val="0"/>
        <w:autoSpaceDN w:val="0"/>
        <w:adjustRightInd w:val="0"/>
        <w:spacing w:after="0" w:line="240" w:lineRule="auto"/>
        <w:jc w:val="both"/>
        <w:rPr>
          <w:rFonts w:ascii="Arial" w:hAnsi="Arial" w:cs="Arial"/>
          <w:color w:val="000000"/>
          <w:sz w:val="16"/>
          <w:szCs w:val="16"/>
        </w:rPr>
      </w:pPr>
    </w:p>
    <w:p w14:paraId="344F74F2" w14:textId="7C0F7B98" w:rsidR="001828C7" w:rsidRPr="001828C7" w:rsidRDefault="001828C7" w:rsidP="001828C7">
      <w:pPr>
        <w:autoSpaceDE w:val="0"/>
        <w:autoSpaceDN w:val="0"/>
        <w:adjustRightInd w:val="0"/>
        <w:spacing w:after="0" w:line="240" w:lineRule="auto"/>
        <w:jc w:val="both"/>
        <w:rPr>
          <w:rFonts w:ascii="Arial" w:hAnsi="Arial" w:cs="Arial"/>
          <w:color w:val="000000"/>
          <w:sz w:val="16"/>
          <w:szCs w:val="16"/>
        </w:rPr>
      </w:pPr>
      <w:proofErr w:type="spellStart"/>
      <w:r w:rsidRPr="001828C7">
        <w:rPr>
          <w:rFonts w:ascii="Arial" w:hAnsi="Arial" w:cs="Arial"/>
          <w:color w:val="000000"/>
          <w:sz w:val="16"/>
          <w:szCs w:val="16"/>
        </w:rPr>
        <w:t>XIIl</w:t>
      </w:r>
      <w:proofErr w:type="spellEnd"/>
      <w:r>
        <w:rPr>
          <w:rFonts w:ascii="Arial" w:hAnsi="Arial" w:cs="Arial"/>
          <w:color w:val="000000"/>
          <w:sz w:val="16"/>
          <w:szCs w:val="16"/>
        </w:rPr>
        <w:t xml:space="preserve">. </w:t>
      </w:r>
      <w:r w:rsidRPr="001828C7">
        <w:rPr>
          <w:rFonts w:ascii="Arial" w:hAnsi="Arial" w:cs="Arial"/>
          <w:color w:val="000000"/>
          <w:sz w:val="16"/>
          <w:szCs w:val="16"/>
        </w:rPr>
        <w:t>Las demás atribuciones que sean propias y naturales del servicio, y la</w:t>
      </w:r>
      <w:r>
        <w:rPr>
          <w:rFonts w:ascii="Arial" w:hAnsi="Arial" w:cs="Arial"/>
          <w:color w:val="000000"/>
          <w:sz w:val="16"/>
          <w:szCs w:val="16"/>
        </w:rPr>
        <w:t xml:space="preserve"> </w:t>
      </w:r>
      <w:r w:rsidRPr="001828C7">
        <w:rPr>
          <w:rFonts w:ascii="Arial" w:hAnsi="Arial" w:cs="Arial"/>
          <w:color w:val="000000"/>
          <w:sz w:val="16"/>
          <w:szCs w:val="16"/>
        </w:rPr>
        <w:t>vigilancia de la observancia de esta Ley.</w:t>
      </w:r>
      <w:r>
        <w:rPr>
          <w:rFonts w:ascii="Arial" w:hAnsi="Arial" w:cs="Arial"/>
          <w:color w:val="000000"/>
          <w:sz w:val="16"/>
          <w:szCs w:val="16"/>
        </w:rPr>
        <w:t>”</w:t>
      </w:r>
    </w:p>
    <w:p w14:paraId="1CD52756" w14:textId="7DAC98E6" w:rsidR="001828C7" w:rsidRPr="001828C7" w:rsidRDefault="001828C7" w:rsidP="001828C7">
      <w:pPr>
        <w:pStyle w:val="Textonotapie"/>
        <w:jc w:val="both"/>
        <w:rPr>
          <w:sz w:val="16"/>
          <w:szCs w:val="16"/>
        </w:rPr>
      </w:pPr>
    </w:p>
  </w:footnote>
  <w:footnote w:id="13">
    <w:p w14:paraId="1C5C7EA3" w14:textId="77777777" w:rsidR="00E8681E" w:rsidRPr="00D07E62" w:rsidRDefault="00E8681E" w:rsidP="00E8681E">
      <w:pPr>
        <w:pStyle w:val="Textonotapie"/>
        <w:jc w:val="both"/>
        <w:rPr>
          <w:rFonts w:ascii="Arial" w:hAnsi="Arial" w:cs="Arial"/>
          <w:b/>
          <w:sz w:val="16"/>
          <w:szCs w:val="16"/>
        </w:rPr>
      </w:pPr>
      <w:r>
        <w:rPr>
          <w:rStyle w:val="Refdenotaalpie"/>
        </w:rPr>
        <w:footnoteRef/>
      </w:r>
      <w:r>
        <w:t xml:space="preserve"> </w:t>
      </w:r>
      <w:r w:rsidRPr="00D07E62">
        <w:rPr>
          <w:rFonts w:ascii="Arial" w:hAnsi="Arial" w:cs="Arial"/>
          <w:b/>
          <w:sz w:val="16"/>
          <w:szCs w:val="16"/>
        </w:rPr>
        <w:t>“PRINCIPIO DE LEGALIDAD. CARACTERÍSTICAS DE SU DOBLE FUNCIONALIDAD TRATÁNDOSE DEL ACTO ADMINISTRATIVO Y SU RELACIÓN CON EL DIVERSO DE INTERDICCIÓN DE LA ARBITRARIEDAD Y EL CONTROL JURISDICCIONAL.</w:t>
      </w:r>
    </w:p>
    <w:p w14:paraId="2372F993" w14:textId="77777777" w:rsidR="00E8681E" w:rsidRPr="00D07E62" w:rsidRDefault="00E8681E" w:rsidP="00E8681E">
      <w:pPr>
        <w:pStyle w:val="Textonotapie"/>
        <w:jc w:val="both"/>
        <w:rPr>
          <w:rFonts w:ascii="Arial" w:hAnsi="Arial" w:cs="Arial"/>
          <w:sz w:val="16"/>
          <w:szCs w:val="16"/>
        </w:rPr>
      </w:pPr>
    </w:p>
    <w:p w14:paraId="0CDD4563" w14:textId="77777777" w:rsidR="00E8681E" w:rsidRPr="00D07E62" w:rsidRDefault="00E8681E" w:rsidP="00E8681E">
      <w:pPr>
        <w:pStyle w:val="Textonotapie"/>
        <w:jc w:val="both"/>
        <w:rPr>
          <w:rFonts w:ascii="Arial" w:hAnsi="Arial" w:cs="Arial"/>
          <w:i/>
          <w:iCs/>
          <w:sz w:val="16"/>
          <w:szCs w:val="16"/>
        </w:rPr>
      </w:pPr>
      <w:r w:rsidRPr="00D07E62">
        <w:rPr>
          <w:rFonts w:ascii="Arial" w:hAnsi="Arial" w:cs="Arial"/>
          <w:sz w:val="16"/>
          <w:szCs w:val="16"/>
        </w:rPr>
        <w:t>Del artículo 16, primer párrafo, de la Constitución Política de los Estados Unidos Mexicanos, se advierten los requisitos de mandamiento escrito, autoridad competente y fundamentación y motivación, como garantías instrumentales que, a su vez, revelan la adopción en el régimen jurídico nacional del principio de legalidad, como una garantía del derecho humano a la seguridad jurídica, acorde al cual las autoridades sólo pueden hacer aquello para lo que expresamente les facultan las leyes, en el entendido de que éstas, a su vez, constituyen la manifestación de la voluntad general. Bajo esa premisa, el principio mencionado tiene una doble funcionalidad, particularmente tratándose del acto administrativo, pues, por un lado, impone un régimen de facultades expresas en el que todo acto de autoridad que no represente el ejercicio de una facultad expresamente conferida en la ley a quien lo emite, se considerará arbitrario y, por ello, contrario al derecho a la seguridad jurídica, lo que legitima a las personas para cuestionar la validez de un acto desajustado a las leyes, pero, por otro, bajo la adopción del mismo principio como base de todo el ordenamiento, se genera la presunción de que toda actuación de la autoridad deriva del ejercicio de una facultad que la ley le confiere, en tanto no se demuestre lo contrario, presunción de legalidad ampliamente reconocida tanto en la doctrina como en la legislación nacional. Así, el principio de legalidad, apreciado en su mayor amplitud, da cabida al diverso de interdicción de la arbitrariedad, pero también conlleva que éste opere a través de un control jurisdiccional, lo que da como resultado que no basta que el gobernado considere que determinado acto carece de fundamentación y motivación para que lo estime no obligatorio ni vinculante o lo señale como fuente de un derecho incontrovertible a una sentencia que lo anule, sino que, en todo caso, está a su cargo recurrir a los órganos de control a hacer valer la asumida ausencia o insuficiencia de fundamento legal y motivación dentro de dicho procedimiento y, a su vez, corresponderá a la autoridad demostrar que el acto cuestionado encuentra sustento en una facultad prevista por la norma, so pena de que sea declarado contrario al derecho a la seguridad jurídica, lo que revela que los procedimientos de control jurisdiccional, constituyen la última garantía de verificación del respeto</w:t>
      </w:r>
      <w:r w:rsidRPr="00D07E62">
        <w:rPr>
          <w:rFonts w:ascii="Arial" w:hAnsi="Arial" w:cs="Arial"/>
          <w:i/>
          <w:iCs/>
          <w:sz w:val="16"/>
          <w:szCs w:val="16"/>
        </w:rPr>
        <w:t xml:space="preserve"> al derecho a la seguridad jurídica, cuyas reglas deben ser conducentes y congruentes con ese propósito”.</w:t>
      </w:r>
    </w:p>
    <w:p w14:paraId="55B6340B" w14:textId="1FBB974C" w:rsidR="00E8681E" w:rsidRDefault="00E8681E">
      <w:pPr>
        <w:pStyle w:val="Textonotapie"/>
      </w:pPr>
    </w:p>
  </w:footnote>
  <w:footnote w:id="14">
    <w:p w14:paraId="69233863" w14:textId="36BD9899" w:rsidR="0044298A" w:rsidRPr="00224D35" w:rsidRDefault="0044298A" w:rsidP="0044298A">
      <w:pPr>
        <w:pStyle w:val="Textonotapie"/>
        <w:jc w:val="both"/>
        <w:rPr>
          <w:rFonts w:ascii="Arial" w:hAnsi="Arial" w:cs="Arial"/>
          <w:color w:val="000000"/>
          <w:sz w:val="16"/>
          <w:szCs w:val="16"/>
        </w:rPr>
      </w:pPr>
      <w:r w:rsidRPr="00224D35">
        <w:rPr>
          <w:rStyle w:val="Refdenotaalpie"/>
          <w:rFonts w:ascii="Arial" w:hAnsi="Arial" w:cs="Arial"/>
          <w:sz w:val="16"/>
          <w:szCs w:val="16"/>
        </w:rPr>
        <w:footnoteRef/>
      </w:r>
      <w:r w:rsidRPr="00224D35">
        <w:rPr>
          <w:rFonts w:ascii="Arial" w:hAnsi="Arial" w:cs="Arial"/>
          <w:sz w:val="16"/>
          <w:szCs w:val="16"/>
        </w:rPr>
        <w:t xml:space="preserve"> ARTICULO 17.- “</w:t>
      </w:r>
      <w:r w:rsidRPr="00224D35">
        <w:rPr>
          <w:rFonts w:ascii="Arial" w:hAnsi="Arial" w:cs="Arial"/>
          <w:color w:val="000000"/>
          <w:sz w:val="16"/>
          <w:szCs w:val="16"/>
        </w:rPr>
        <w:t>Son elementos y requisitos de validez del acto administrativo:</w:t>
      </w:r>
      <w:r w:rsidR="00E8681E">
        <w:rPr>
          <w:rFonts w:ascii="Arial" w:hAnsi="Arial" w:cs="Arial"/>
          <w:color w:val="000000"/>
          <w:sz w:val="16"/>
          <w:szCs w:val="16"/>
        </w:rPr>
        <w:t xml:space="preserve"> </w:t>
      </w:r>
      <w:r w:rsidRPr="00224D35">
        <w:rPr>
          <w:rFonts w:ascii="Arial" w:hAnsi="Arial" w:cs="Arial"/>
          <w:color w:val="000000"/>
          <w:sz w:val="16"/>
          <w:szCs w:val="16"/>
        </w:rPr>
        <w:t>V.- Estar fundado y motivado;”</w:t>
      </w:r>
    </w:p>
    <w:p w14:paraId="07370F00" w14:textId="77777777" w:rsidR="0044298A" w:rsidRPr="002309F2" w:rsidRDefault="0044298A" w:rsidP="0044298A">
      <w:pPr>
        <w:pStyle w:val="Textonotapie"/>
      </w:pPr>
    </w:p>
  </w:footnote>
  <w:footnote w:id="15">
    <w:p w14:paraId="17B69042" w14:textId="32C5A6DF" w:rsidR="00403E9C" w:rsidRDefault="00403E9C" w:rsidP="00403E9C">
      <w:pPr>
        <w:pStyle w:val="Textonotapie"/>
        <w:ind w:right="49"/>
        <w:jc w:val="both"/>
      </w:pPr>
      <w:r>
        <w:rPr>
          <w:rStyle w:val="Refdenotaalpie"/>
        </w:rPr>
        <w:footnoteRef/>
      </w:r>
      <w:r>
        <w:t xml:space="preserve"> </w:t>
      </w:r>
      <w:r w:rsidRPr="005A0696">
        <w:rPr>
          <w:rFonts w:ascii="Arial" w:hAnsi="Arial" w:cs="Arial"/>
          <w:sz w:val="16"/>
          <w:szCs w:val="16"/>
        </w:rPr>
        <w:t xml:space="preserve">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w:t>
      </w:r>
      <w:r>
        <w:rPr>
          <w:rFonts w:ascii="Arial" w:hAnsi="Arial" w:cs="Arial"/>
          <w:sz w:val="16"/>
          <w:szCs w:val="16"/>
        </w:rPr>
        <w:t xml:space="preserve"> </w:t>
      </w:r>
      <w:r w:rsidRPr="005A0696">
        <w:rPr>
          <w:rFonts w:ascii="Arial" w:hAnsi="Arial" w:cs="Arial"/>
          <w:sz w:val="16"/>
          <w:szCs w:val="16"/>
        </w:rPr>
        <w:t xml:space="preserve">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p w14:paraId="69F91470" w14:textId="51C8E009" w:rsidR="00403E9C" w:rsidRDefault="00403E9C">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49209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CC52AF" w:rsidRPr="00CC52AF">
          <w:rPr>
            <w:noProof/>
            <w:lang w:val="es-ES"/>
          </w:rPr>
          <w:t>18</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DE6E27C" w:rsidR="00A360DF" w:rsidRDefault="0049209C" w:rsidP="00BC5FD6">
    <w:pPr>
      <w:pStyle w:val="Encabezado"/>
      <w:jc w:val="right"/>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CC52AF" w:rsidRPr="00CC52AF">
          <w:rPr>
            <w:noProof/>
            <w:lang w:val="es-ES"/>
          </w:rPr>
          <w:t>19</w:t>
        </w:r>
        <w:r w:rsidR="00A360DF">
          <w:fldChar w:fldCharType="end"/>
        </w:r>
        <w:r w:rsidR="00BC5FD6" w:rsidRPr="00B61D83">
          <w:rPr>
            <w:rFonts w:ascii="Century Schoolbook" w:hAnsi="Century Schoolbook" w:cs="Arial"/>
            <w:b/>
            <w:bCs/>
          </w:rPr>
          <w:t xml:space="preserve">                        </w:t>
        </w:r>
        <w:r w:rsidR="00BC5FD6" w:rsidRPr="00B61D83">
          <w:rPr>
            <w:rFonts w:ascii="Century Schoolbook" w:hAnsi="Century Schoolbook" w:cs="Arial"/>
          </w:rPr>
          <w:t>JUICIO DE NULIDAD</w:t>
        </w:r>
        <w:r w:rsidR="00BC5FD6" w:rsidRPr="00B61D83">
          <w:rPr>
            <w:rFonts w:ascii="Century Schoolbook" w:hAnsi="Century Schoolbook" w:cs="Arial"/>
            <w:b/>
            <w:bCs/>
          </w:rPr>
          <w:t xml:space="preserve"> 00</w:t>
        </w:r>
        <w:r w:rsidR="00BC31DE">
          <w:rPr>
            <w:rFonts w:ascii="Century Schoolbook" w:hAnsi="Century Schoolbook" w:cs="Arial"/>
            <w:b/>
            <w:bCs/>
          </w:rPr>
          <w:t>86</w:t>
        </w:r>
        <w:r w:rsidR="00BC5FD6" w:rsidRPr="00B61D83">
          <w:rPr>
            <w:rFonts w:ascii="Century Schoolbook" w:hAnsi="Century Schoolbook" w:cs="Arial"/>
            <w:b/>
            <w:bCs/>
          </w:rPr>
          <w:t>/20</w:t>
        </w:r>
        <w:r w:rsidR="00BC31DE">
          <w:rPr>
            <w:rFonts w:ascii="Century Schoolbook" w:hAnsi="Century Schoolbook" w:cs="Arial"/>
            <w:b/>
            <w:bCs/>
          </w:rPr>
          <w:t>19</w:t>
        </w:r>
      </w:sdtContent>
    </w:sdt>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49209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36B734E"/>
    <w:multiLevelType w:val="hybridMultilevel"/>
    <w:tmpl w:val="72BE6B4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3942503"/>
    <w:multiLevelType w:val="hybridMultilevel"/>
    <w:tmpl w:val="5F605072"/>
    <w:lvl w:ilvl="0" w:tplc="A9D25D8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35C016D"/>
    <w:multiLevelType w:val="hybridMultilevel"/>
    <w:tmpl w:val="73F2ADF6"/>
    <w:lvl w:ilvl="0" w:tplc="CF6CE130">
      <w:start w:val="1"/>
      <w:numFmt w:val="upperLetter"/>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nsid w:val="33962F84"/>
    <w:multiLevelType w:val="hybridMultilevel"/>
    <w:tmpl w:val="A78C5180"/>
    <w:lvl w:ilvl="0" w:tplc="FAD2F5A6">
      <w:numFmt w:val="bullet"/>
      <w:lvlText w:val="-"/>
      <w:lvlJc w:val="left"/>
      <w:pPr>
        <w:ind w:left="1069" w:hanging="360"/>
      </w:pPr>
      <w:rPr>
        <w:rFonts w:ascii="Arial" w:eastAsia="Times New Roman" w:hAnsi="Arial" w:cs="Arial" w:hint="default"/>
        <w:b/>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8">
    <w:nsid w:val="502144A1"/>
    <w:multiLevelType w:val="hybridMultilevel"/>
    <w:tmpl w:val="37D415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69077191"/>
    <w:multiLevelType w:val="hybridMultilevel"/>
    <w:tmpl w:val="7B168DB8"/>
    <w:lvl w:ilvl="0" w:tplc="1718692E">
      <w:start w:val="1"/>
      <w:numFmt w:val="upperLetter"/>
      <w:lvlText w:val="%1)"/>
      <w:lvlJc w:val="left"/>
      <w:pPr>
        <w:ind w:left="927" w:hanging="360"/>
      </w:pPr>
      <w:rPr>
        <w:rFonts w:hint="default"/>
        <w:sz w:val="24"/>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2"/>
  </w:num>
  <w:num w:numId="2">
    <w:abstractNumId w:val="5"/>
  </w:num>
  <w:num w:numId="3">
    <w:abstractNumId w:val="2"/>
  </w:num>
  <w:num w:numId="4">
    <w:abstractNumId w:val="15"/>
  </w:num>
  <w:num w:numId="5">
    <w:abstractNumId w:val="20"/>
  </w:num>
  <w:num w:numId="6">
    <w:abstractNumId w:val="11"/>
  </w:num>
  <w:num w:numId="7">
    <w:abstractNumId w:val="8"/>
  </w:num>
  <w:num w:numId="8">
    <w:abstractNumId w:val="4"/>
  </w:num>
  <w:num w:numId="9">
    <w:abstractNumId w:val="7"/>
  </w:num>
  <w:num w:numId="10">
    <w:abstractNumId w:val="14"/>
  </w:num>
  <w:num w:numId="11">
    <w:abstractNumId w:val="17"/>
  </w:num>
  <w:num w:numId="12">
    <w:abstractNumId w:val="3"/>
  </w:num>
  <w:num w:numId="13">
    <w:abstractNumId w:val="6"/>
  </w:num>
  <w:num w:numId="14">
    <w:abstractNumId w:val="0"/>
  </w:num>
  <w:num w:numId="15">
    <w:abstractNumId w:val="19"/>
  </w:num>
  <w:num w:numId="16">
    <w:abstractNumId w:val="1"/>
  </w:num>
  <w:num w:numId="17">
    <w:abstractNumId w:val="16"/>
  </w:num>
  <w:num w:numId="18">
    <w:abstractNumId w:val="21"/>
  </w:num>
  <w:num w:numId="19">
    <w:abstractNumId w:val="12"/>
  </w:num>
  <w:num w:numId="20">
    <w:abstractNumId w:val="10"/>
  </w:num>
  <w:num w:numId="21">
    <w:abstractNumId w:val="18"/>
  </w:num>
  <w:num w:numId="22">
    <w:abstractNumId w:val="9"/>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BF"/>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2B9"/>
    <w:rsid w:val="00023F33"/>
    <w:rsid w:val="00024545"/>
    <w:rsid w:val="000251D9"/>
    <w:rsid w:val="000255D9"/>
    <w:rsid w:val="00025BEB"/>
    <w:rsid w:val="000262A2"/>
    <w:rsid w:val="000264DD"/>
    <w:rsid w:val="00026C11"/>
    <w:rsid w:val="000306D4"/>
    <w:rsid w:val="00030A80"/>
    <w:rsid w:val="00030BAF"/>
    <w:rsid w:val="00031F8E"/>
    <w:rsid w:val="000324B9"/>
    <w:rsid w:val="000329BA"/>
    <w:rsid w:val="00032D83"/>
    <w:rsid w:val="000330FB"/>
    <w:rsid w:val="000338EE"/>
    <w:rsid w:val="0003407D"/>
    <w:rsid w:val="00034F3F"/>
    <w:rsid w:val="0003629C"/>
    <w:rsid w:val="00036809"/>
    <w:rsid w:val="00036823"/>
    <w:rsid w:val="000369AF"/>
    <w:rsid w:val="00037279"/>
    <w:rsid w:val="00037443"/>
    <w:rsid w:val="00037504"/>
    <w:rsid w:val="00037843"/>
    <w:rsid w:val="00037C6A"/>
    <w:rsid w:val="00040C69"/>
    <w:rsid w:val="000419E9"/>
    <w:rsid w:val="00041BDA"/>
    <w:rsid w:val="00041EAA"/>
    <w:rsid w:val="00042473"/>
    <w:rsid w:val="00043077"/>
    <w:rsid w:val="000441B5"/>
    <w:rsid w:val="00044C5F"/>
    <w:rsid w:val="000450F5"/>
    <w:rsid w:val="0004577C"/>
    <w:rsid w:val="000466B1"/>
    <w:rsid w:val="000466D5"/>
    <w:rsid w:val="00047AF4"/>
    <w:rsid w:val="00052323"/>
    <w:rsid w:val="000525F8"/>
    <w:rsid w:val="0005285F"/>
    <w:rsid w:val="00053207"/>
    <w:rsid w:val="0005370C"/>
    <w:rsid w:val="000540E8"/>
    <w:rsid w:val="00054705"/>
    <w:rsid w:val="00054D3C"/>
    <w:rsid w:val="00055248"/>
    <w:rsid w:val="00055F66"/>
    <w:rsid w:val="000562FB"/>
    <w:rsid w:val="0005640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455"/>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1BC"/>
    <w:rsid w:val="00080A85"/>
    <w:rsid w:val="0008122B"/>
    <w:rsid w:val="0008141F"/>
    <w:rsid w:val="00083375"/>
    <w:rsid w:val="00083C7E"/>
    <w:rsid w:val="00085132"/>
    <w:rsid w:val="0008514D"/>
    <w:rsid w:val="00085AC5"/>
    <w:rsid w:val="00085F74"/>
    <w:rsid w:val="00087470"/>
    <w:rsid w:val="000875DB"/>
    <w:rsid w:val="00087F6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7B0"/>
    <w:rsid w:val="00097A65"/>
    <w:rsid w:val="000A084D"/>
    <w:rsid w:val="000A0E5E"/>
    <w:rsid w:val="000A12C0"/>
    <w:rsid w:val="000A1491"/>
    <w:rsid w:val="000A149F"/>
    <w:rsid w:val="000A17DF"/>
    <w:rsid w:val="000A1F00"/>
    <w:rsid w:val="000A200A"/>
    <w:rsid w:val="000A2550"/>
    <w:rsid w:val="000A27AC"/>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02C"/>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2C06"/>
    <w:rsid w:val="000C3DC9"/>
    <w:rsid w:val="000C4139"/>
    <w:rsid w:val="000C47B5"/>
    <w:rsid w:val="000C5414"/>
    <w:rsid w:val="000C5BCE"/>
    <w:rsid w:val="000C5DC1"/>
    <w:rsid w:val="000C6670"/>
    <w:rsid w:val="000D04BF"/>
    <w:rsid w:val="000D0AC9"/>
    <w:rsid w:val="000D153E"/>
    <w:rsid w:val="000D170C"/>
    <w:rsid w:val="000D1CF0"/>
    <w:rsid w:val="000D211C"/>
    <w:rsid w:val="000D2A1F"/>
    <w:rsid w:val="000D352A"/>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3745"/>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110"/>
    <w:rsid w:val="00113361"/>
    <w:rsid w:val="001134F9"/>
    <w:rsid w:val="001135D8"/>
    <w:rsid w:val="00113A46"/>
    <w:rsid w:val="00114AC5"/>
    <w:rsid w:val="001162E0"/>
    <w:rsid w:val="00116579"/>
    <w:rsid w:val="00116C7F"/>
    <w:rsid w:val="001172A7"/>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02F"/>
    <w:rsid w:val="00142417"/>
    <w:rsid w:val="00143682"/>
    <w:rsid w:val="001441D3"/>
    <w:rsid w:val="001448F4"/>
    <w:rsid w:val="001450E2"/>
    <w:rsid w:val="001460CF"/>
    <w:rsid w:val="00146509"/>
    <w:rsid w:val="0014671A"/>
    <w:rsid w:val="00146991"/>
    <w:rsid w:val="00146DCF"/>
    <w:rsid w:val="00147CCC"/>
    <w:rsid w:val="00147FEF"/>
    <w:rsid w:val="0015050B"/>
    <w:rsid w:val="00150656"/>
    <w:rsid w:val="00151A88"/>
    <w:rsid w:val="00152DA5"/>
    <w:rsid w:val="00152F51"/>
    <w:rsid w:val="00152FB6"/>
    <w:rsid w:val="0015351E"/>
    <w:rsid w:val="00153BE4"/>
    <w:rsid w:val="001542BE"/>
    <w:rsid w:val="00154490"/>
    <w:rsid w:val="00155256"/>
    <w:rsid w:val="00156250"/>
    <w:rsid w:val="00156F22"/>
    <w:rsid w:val="001570E1"/>
    <w:rsid w:val="00161661"/>
    <w:rsid w:val="0016171F"/>
    <w:rsid w:val="00161D8A"/>
    <w:rsid w:val="00161F6F"/>
    <w:rsid w:val="001621EF"/>
    <w:rsid w:val="00163EBF"/>
    <w:rsid w:val="00163F63"/>
    <w:rsid w:val="00164BCE"/>
    <w:rsid w:val="001659D0"/>
    <w:rsid w:val="0016604B"/>
    <w:rsid w:val="0016700D"/>
    <w:rsid w:val="00167ADD"/>
    <w:rsid w:val="001702C6"/>
    <w:rsid w:val="001711A1"/>
    <w:rsid w:val="00172205"/>
    <w:rsid w:val="0017260E"/>
    <w:rsid w:val="001729D0"/>
    <w:rsid w:val="00172B51"/>
    <w:rsid w:val="00172C89"/>
    <w:rsid w:val="00172E9A"/>
    <w:rsid w:val="00173CC7"/>
    <w:rsid w:val="0017568D"/>
    <w:rsid w:val="00175C14"/>
    <w:rsid w:val="001761CB"/>
    <w:rsid w:val="0017651E"/>
    <w:rsid w:val="001778B4"/>
    <w:rsid w:val="001779CB"/>
    <w:rsid w:val="00177B53"/>
    <w:rsid w:val="00181DB0"/>
    <w:rsid w:val="001826D0"/>
    <w:rsid w:val="001828C7"/>
    <w:rsid w:val="0018345B"/>
    <w:rsid w:val="0018356C"/>
    <w:rsid w:val="0018358B"/>
    <w:rsid w:val="0018454F"/>
    <w:rsid w:val="001846BB"/>
    <w:rsid w:val="001854BD"/>
    <w:rsid w:val="00185DC5"/>
    <w:rsid w:val="00186701"/>
    <w:rsid w:val="00186C21"/>
    <w:rsid w:val="00186FB3"/>
    <w:rsid w:val="00186FE8"/>
    <w:rsid w:val="0018765B"/>
    <w:rsid w:val="00192287"/>
    <w:rsid w:val="001923AE"/>
    <w:rsid w:val="001924B2"/>
    <w:rsid w:val="001925B2"/>
    <w:rsid w:val="00193379"/>
    <w:rsid w:val="001943F7"/>
    <w:rsid w:val="00194B7B"/>
    <w:rsid w:val="001951A3"/>
    <w:rsid w:val="00195236"/>
    <w:rsid w:val="00195583"/>
    <w:rsid w:val="0019632B"/>
    <w:rsid w:val="001A0745"/>
    <w:rsid w:val="001A1302"/>
    <w:rsid w:val="001A16CC"/>
    <w:rsid w:val="001A18E1"/>
    <w:rsid w:val="001A2144"/>
    <w:rsid w:val="001A2E1D"/>
    <w:rsid w:val="001A2FDB"/>
    <w:rsid w:val="001A3505"/>
    <w:rsid w:val="001A3755"/>
    <w:rsid w:val="001A4127"/>
    <w:rsid w:val="001A4E1C"/>
    <w:rsid w:val="001A554E"/>
    <w:rsid w:val="001A6EBE"/>
    <w:rsid w:val="001A6F68"/>
    <w:rsid w:val="001A77FB"/>
    <w:rsid w:val="001B009D"/>
    <w:rsid w:val="001B035C"/>
    <w:rsid w:val="001B046F"/>
    <w:rsid w:val="001B13DB"/>
    <w:rsid w:val="001B17F6"/>
    <w:rsid w:val="001B2480"/>
    <w:rsid w:val="001B341D"/>
    <w:rsid w:val="001B3A10"/>
    <w:rsid w:val="001B3B5C"/>
    <w:rsid w:val="001B3FB1"/>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F72"/>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6E7"/>
    <w:rsid w:val="001E593B"/>
    <w:rsid w:val="001E65E8"/>
    <w:rsid w:val="001E6AE5"/>
    <w:rsid w:val="001E7020"/>
    <w:rsid w:val="001E71FD"/>
    <w:rsid w:val="001E77A9"/>
    <w:rsid w:val="001E7A40"/>
    <w:rsid w:val="001E7BD1"/>
    <w:rsid w:val="001F0FBC"/>
    <w:rsid w:val="001F2154"/>
    <w:rsid w:val="001F287C"/>
    <w:rsid w:val="001F2D73"/>
    <w:rsid w:val="001F4C86"/>
    <w:rsid w:val="001F5050"/>
    <w:rsid w:val="001F5F15"/>
    <w:rsid w:val="001F625A"/>
    <w:rsid w:val="001F6B28"/>
    <w:rsid w:val="001F6C56"/>
    <w:rsid w:val="001F702D"/>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0AA"/>
    <w:rsid w:val="00217F57"/>
    <w:rsid w:val="00220F21"/>
    <w:rsid w:val="00221687"/>
    <w:rsid w:val="00221709"/>
    <w:rsid w:val="00222A05"/>
    <w:rsid w:val="00222E1E"/>
    <w:rsid w:val="0022341D"/>
    <w:rsid w:val="0022360E"/>
    <w:rsid w:val="00223F75"/>
    <w:rsid w:val="002241C3"/>
    <w:rsid w:val="00224412"/>
    <w:rsid w:val="002246DF"/>
    <w:rsid w:val="002248E9"/>
    <w:rsid w:val="00224967"/>
    <w:rsid w:val="00225069"/>
    <w:rsid w:val="00227445"/>
    <w:rsid w:val="00227471"/>
    <w:rsid w:val="00230D10"/>
    <w:rsid w:val="00231036"/>
    <w:rsid w:val="00231B1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176"/>
    <w:rsid w:val="002434A0"/>
    <w:rsid w:val="00243566"/>
    <w:rsid w:val="002437EB"/>
    <w:rsid w:val="00243B8B"/>
    <w:rsid w:val="00243E9B"/>
    <w:rsid w:val="0024401A"/>
    <w:rsid w:val="0024497C"/>
    <w:rsid w:val="002449D8"/>
    <w:rsid w:val="002450A8"/>
    <w:rsid w:val="0024549A"/>
    <w:rsid w:val="002458C0"/>
    <w:rsid w:val="00245F41"/>
    <w:rsid w:val="002466CD"/>
    <w:rsid w:val="0024672A"/>
    <w:rsid w:val="00246915"/>
    <w:rsid w:val="00247001"/>
    <w:rsid w:val="0024708D"/>
    <w:rsid w:val="002476CF"/>
    <w:rsid w:val="00247875"/>
    <w:rsid w:val="00247B10"/>
    <w:rsid w:val="00247D11"/>
    <w:rsid w:val="00247E15"/>
    <w:rsid w:val="00247ECF"/>
    <w:rsid w:val="00250E2D"/>
    <w:rsid w:val="00251957"/>
    <w:rsid w:val="00252528"/>
    <w:rsid w:val="002530F3"/>
    <w:rsid w:val="00253130"/>
    <w:rsid w:val="00253A1C"/>
    <w:rsid w:val="00254129"/>
    <w:rsid w:val="002541B3"/>
    <w:rsid w:val="00255922"/>
    <w:rsid w:val="00256B3C"/>
    <w:rsid w:val="00256E7D"/>
    <w:rsid w:val="00256F27"/>
    <w:rsid w:val="00257816"/>
    <w:rsid w:val="00257C5E"/>
    <w:rsid w:val="00260433"/>
    <w:rsid w:val="0026116F"/>
    <w:rsid w:val="002617F9"/>
    <w:rsid w:val="00261993"/>
    <w:rsid w:val="00261FE0"/>
    <w:rsid w:val="00262666"/>
    <w:rsid w:val="00262D7C"/>
    <w:rsid w:val="00263720"/>
    <w:rsid w:val="00265161"/>
    <w:rsid w:val="00265CCD"/>
    <w:rsid w:val="00265F1B"/>
    <w:rsid w:val="002665A2"/>
    <w:rsid w:val="00267221"/>
    <w:rsid w:val="00270087"/>
    <w:rsid w:val="0027028B"/>
    <w:rsid w:val="00270831"/>
    <w:rsid w:val="0027275E"/>
    <w:rsid w:val="00272A7D"/>
    <w:rsid w:val="00273171"/>
    <w:rsid w:val="002745CD"/>
    <w:rsid w:val="002748AA"/>
    <w:rsid w:val="00275418"/>
    <w:rsid w:val="002805AC"/>
    <w:rsid w:val="00280919"/>
    <w:rsid w:val="00281661"/>
    <w:rsid w:val="00282C81"/>
    <w:rsid w:val="00283005"/>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97EB5"/>
    <w:rsid w:val="002A0081"/>
    <w:rsid w:val="002A0713"/>
    <w:rsid w:val="002A18E6"/>
    <w:rsid w:val="002A1A64"/>
    <w:rsid w:val="002A1AAC"/>
    <w:rsid w:val="002A2985"/>
    <w:rsid w:val="002A2D73"/>
    <w:rsid w:val="002A4088"/>
    <w:rsid w:val="002A4403"/>
    <w:rsid w:val="002A4AD1"/>
    <w:rsid w:val="002A4AE9"/>
    <w:rsid w:val="002A4B47"/>
    <w:rsid w:val="002A5750"/>
    <w:rsid w:val="002A657D"/>
    <w:rsid w:val="002A6B3D"/>
    <w:rsid w:val="002A6E86"/>
    <w:rsid w:val="002A6EF0"/>
    <w:rsid w:val="002B0967"/>
    <w:rsid w:val="002B1678"/>
    <w:rsid w:val="002B18DB"/>
    <w:rsid w:val="002B1C2A"/>
    <w:rsid w:val="002B1F65"/>
    <w:rsid w:val="002B2706"/>
    <w:rsid w:val="002B3B04"/>
    <w:rsid w:val="002B3BA3"/>
    <w:rsid w:val="002B4040"/>
    <w:rsid w:val="002B5C09"/>
    <w:rsid w:val="002B5C82"/>
    <w:rsid w:val="002B6045"/>
    <w:rsid w:val="002B6893"/>
    <w:rsid w:val="002B6B9D"/>
    <w:rsid w:val="002B6C19"/>
    <w:rsid w:val="002B6D0D"/>
    <w:rsid w:val="002B76FB"/>
    <w:rsid w:val="002B79C4"/>
    <w:rsid w:val="002C01BF"/>
    <w:rsid w:val="002C06FE"/>
    <w:rsid w:val="002C0988"/>
    <w:rsid w:val="002C0FDA"/>
    <w:rsid w:val="002C2259"/>
    <w:rsid w:val="002C3072"/>
    <w:rsid w:val="002C3470"/>
    <w:rsid w:val="002C348A"/>
    <w:rsid w:val="002C3984"/>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D01"/>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0BC0"/>
    <w:rsid w:val="002F171D"/>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6BD2"/>
    <w:rsid w:val="00307353"/>
    <w:rsid w:val="00307E06"/>
    <w:rsid w:val="00310588"/>
    <w:rsid w:val="0031096E"/>
    <w:rsid w:val="00311560"/>
    <w:rsid w:val="00311708"/>
    <w:rsid w:val="00311BB1"/>
    <w:rsid w:val="00312470"/>
    <w:rsid w:val="0031285C"/>
    <w:rsid w:val="00313A44"/>
    <w:rsid w:val="0031426E"/>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360"/>
    <w:rsid w:val="00323848"/>
    <w:rsid w:val="00323FF5"/>
    <w:rsid w:val="0032464C"/>
    <w:rsid w:val="00324B78"/>
    <w:rsid w:val="003253CA"/>
    <w:rsid w:val="00326AF6"/>
    <w:rsid w:val="00326D5E"/>
    <w:rsid w:val="00327A8E"/>
    <w:rsid w:val="00327BDD"/>
    <w:rsid w:val="00331836"/>
    <w:rsid w:val="0033190E"/>
    <w:rsid w:val="00332127"/>
    <w:rsid w:val="00333551"/>
    <w:rsid w:val="00333962"/>
    <w:rsid w:val="00333B62"/>
    <w:rsid w:val="00333E45"/>
    <w:rsid w:val="0033404E"/>
    <w:rsid w:val="00334A65"/>
    <w:rsid w:val="00335B70"/>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3BA2"/>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10D9"/>
    <w:rsid w:val="00392B20"/>
    <w:rsid w:val="00392BA3"/>
    <w:rsid w:val="00394516"/>
    <w:rsid w:val="0039472E"/>
    <w:rsid w:val="00394CFF"/>
    <w:rsid w:val="00395C02"/>
    <w:rsid w:val="003961E1"/>
    <w:rsid w:val="003974F9"/>
    <w:rsid w:val="00397ED8"/>
    <w:rsid w:val="003A0AA1"/>
    <w:rsid w:val="003A0FE5"/>
    <w:rsid w:val="003A215F"/>
    <w:rsid w:val="003A24EC"/>
    <w:rsid w:val="003A3AC9"/>
    <w:rsid w:val="003A3EA0"/>
    <w:rsid w:val="003A6262"/>
    <w:rsid w:val="003A645D"/>
    <w:rsid w:val="003B0033"/>
    <w:rsid w:val="003B0474"/>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411"/>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248D"/>
    <w:rsid w:val="003D4395"/>
    <w:rsid w:val="003D474C"/>
    <w:rsid w:val="003D5393"/>
    <w:rsid w:val="003D5398"/>
    <w:rsid w:val="003D5BAD"/>
    <w:rsid w:val="003D5F20"/>
    <w:rsid w:val="003D6E19"/>
    <w:rsid w:val="003D737D"/>
    <w:rsid w:val="003D7E33"/>
    <w:rsid w:val="003E0C30"/>
    <w:rsid w:val="003E0F2A"/>
    <w:rsid w:val="003E1CD9"/>
    <w:rsid w:val="003E248A"/>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3E9C"/>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9B0"/>
    <w:rsid w:val="00412C2F"/>
    <w:rsid w:val="0041486D"/>
    <w:rsid w:val="0041584F"/>
    <w:rsid w:val="00415924"/>
    <w:rsid w:val="004162CE"/>
    <w:rsid w:val="004165A7"/>
    <w:rsid w:val="00416F89"/>
    <w:rsid w:val="00417B7B"/>
    <w:rsid w:val="004211BE"/>
    <w:rsid w:val="0042205F"/>
    <w:rsid w:val="00423C26"/>
    <w:rsid w:val="00423E43"/>
    <w:rsid w:val="00424839"/>
    <w:rsid w:val="00424A72"/>
    <w:rsid w:val="00424D35"/>
    <w:rsid w:val="004256FF"/>
    <w:rsid w:val="004258D6"/>
    <w:rsid w:val="004264F9"/>
    <w:rsid w:val="004266F7"/>
    <w:rsid w:val="00426777"/>
    <w:rsid w:val="00427031"/>
    <w:rsid w:val="00427142"/>
    <w:rsid w:val="00427633"/>
    <w:rsid w:val="00427899"/>
    <w:rsid w:val="00427DBB"/>
    <w:rsid w:val="00427FBB"/>
    <w:rsid w:val="00430399"/>
    <w:rsid w:val="00430E42"/>
    <w:rsid w:val="00431AA8"/>
    <w:rsid w:val="0043209C"/>
    <w:rsid w:val="004322A6"/>
    <w:rsid w:val="00433351"/>
    <w:rsid w:val="004340BA"/>
    <w:rsid w:val="004348C5"/>
    <w:rsid w:val="00436B6F"/>
    <w:rsid w:val="00437D5A"/>
    <w:rsid w:val="0044044F"/>
    <w:rsid w:val="00441DE8"/>
    <w:rsid w:val="00442830"/>
    <w:rsid w:val="0044298A"/>
    <w:rsid w:val="00442F67"/>
    <w:rsid w:val="00442FBB"/>
    <w:rsid w:val="00443487"/>
    <w:rsid w:val="00443F08"/>
    <w:rsid w:val="0044467E"/>
    <w:rsid w:val="0044496C"/>
    <w:rsid w:val="00444F46"/>
    <w:rsid w:val="0044520F"/>
    <w:rsid w:val="004468EC"/>
    <w:rsid w:val="00446A05"/>
    <w:rsid w:val="00446B69"/>
    <w:rsid w:val="004502C5"/>
    <w:rsid w:val="004509CE"/>
    <w:rsid w:val="00451498"/>
    <w:rsid w:val="004515BE"/>
    <w:rsid w:val="00452B43"/>
    <w:rsid w:val="00454957"/>
    <w:rsid w:val="00454B80"/>
    <w:rsid w:val="004557F7"/>
    <w:rsid w:val="00455A55"/>
    <w:rsid w:val="00455A62"/>
    <w:rsid w:val="00456294"/>
    <w:rsid w:val="004572E7"/>
    <w:rsid w:val="00457778"/>
    <w:rsid w:val="00457FE0"/>
    <w:rsid w:val="004606DA"/>
    <w:rsid w:val="00461033"/>
    <w:rsid w:val="00461308"/>
    <w:rsid w:val="00461FB3"/>
    <w:rsid w:val="0046279F"/>
    <w:rsid w:val="00463325"/>
    <w:rsid w:val="0046352C"/>
    <w:rsid w:val="00463D48"/>
    <w:rsid w:val="00464148"/>
    <w:rsid w:val="004647B9"/>
    <w:rsid w:val="00464F06"/>
    <w:rsid w:val="004652D5"/>
    <w:rsid w:val="00465B25"/>
    <w:rsid w:val="00465BF5"/>
    <w:rsid w:val="0046688A"/>
    <w:rsid w:val="004668E6"/>
    <w:rsid w:val="004673D5"/>
    <w:rsid w:val="0047274B"/>
    <w:rsid w:val="00472B3D"/>
    <w:rsid w:val="00472D90"/>
    <w:rsid w:val="00473EB5"/>
    <w:rsid w:val="0047647A"/>
    <w:rsid w:val="00476670"/>
    <w:rsid w:val="004771E5"/>
    <w:rsid w:val="00477357"/>
    <w:rsid w:val="00477E07"/>
    <w:rsid w:val="004804CF"/>
    <w:rsid w:val="00480A69"/>
    <w:rsid w:val="004813E0"/>
    <w:rsid w:val="00483B0E"/>
    <w:rsid w:val="00484AE9"/>
    <w:rsid w:val="00485508"/>
    <w:rsid w:val="0048659E"/>
    <w:rsid w:val="00486775"/>
    <w:rsid w:val="004874A4"/>
    <w:rsid w:val="00491E99"/>
    <w:rsid w:val="0049209C"/>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563"/>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546"/>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AB9"/>
    <w:rsid w:val="00504E19"/>
    <w:rsid w:val="00505265"/>
    <w:rsid w:val="00505714"/>
    <w:rsid w:val="005063B6"/>
    <w:rsid w:val="00506A1C"/>
    <w:rsid w:val="00506E01"/>
    <w:rsid w:val="0050734D"/>
    <w:rsid w:val="00507AB3"/>
    <w:rsid w:val="00510956"/>
    <w:rsid w:val="00510F23"/>
    <w:rsid w:val="0051133B"/>
    <w:rsid w:val="005115C3"/>
    <w:rsid w:val="005135F5"/>
    <w:rsid w:val="00514C13"/>
    <w:rsid w:val="00515288"/>
    <w:rsid w:val="005159D9"/>
    <w:rsid w:val="00515B21"/>
    <w:rsid w:val="00515CF2"/>
    <w:rsid w:val="00517079"/>
    <w:rsid w:val="00520023"/>
    <w:rsid w:val="005201C4"/>
    <w:rsid w:val="00520569"/>
    <w:rsid w:val="005212AE"/>
    <w:rsid w:val="005229B8"/>
    <w:rsid w:val="00522C1A"/>
    <w:rsid w:val="00523091"/>
    <w:rsid w:val="00523428"/>
    <w:rsid w:val="00523826"/>
    <w:rsid w:val="005242CB"/>
    <w:rsid w:val="00524D42"/>
    <w:rsid w:val="005268DC"/>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58CD"/>
    <w:rsid w:val="005362D5"/>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864"/>
    <w:rsid w:val="00552ACC"/>
    <w:rsid w:val="00553082"/>
    <w:rsid w:val="00553578"/>
    <w:rsid w:val="00554C70"/>
    <w:rsid w:val="0055538E"/>
    <w:rsid w:val="0055560D"/>
    <w:rsid w:val="0055566D"/>
    <w:rsid w:val="005558DD"/>
    <w:rsid w:val="00555A41"/>
    <w:rsid w:val="0055695F"/>
    <w:rsid w:val="00556D72"/>
    <w:rsid w:val="00557727"/>
    <w:rsid w:val="00557C7D"/>
    <w:rsid w:val="00557D31"/>
    <w:rsid w:val="00557EEB"/>
    <w:rsid w:val="00560145"/>
    <w:rsid w:val="0056061C"/>
    <w:rsid w:val="005609AA"/>
    <w:rsid w:val="00561A88"/>
    <w:rsid w:val="00561AFE"/>
    <w:rsid w:val="00561B8F"/>
    <w:rsid w:val="0056210B"/>
    <w:rsid w:val="00562D03"/>
    <w:rsid w:val="005632DA"/>
    <w:rsid w:val="00563692"/>
    <w:rsid w:val="00563888"/>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263"/>
    <w:rsid w:val="00582C57"/>
    <w:rsid w:val="005843C0"/>
    <w:rsid w:val="00584BAB"/>
    <w:rsid w:val="00584EFB"/>
    <w:rsid w:val="00585496"/>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5960"/>
    <w:rsid w:val="005A5A2F"/>
    <w:rsid w:val="005A6A9E"/>
    <w:rsid w:val="005A752F"/>
    <w:rsid w:val="005B1E67"/>
    <w:rsid w:val="005B2365"/>
    <w:rsid w:val="005B296A"/>
    <w:rsid w:val="005B3184"/>
    <w:rsid w:val="005B36F5"/>
    <w:rsid w:val="005B3BB9"/>
    <w:rsid w:val="005B3F3B"/>
    <w:rsid w:val="005B5E4D"/>
    <w:rsid w:val="005B5FC8"/>
    <w:rsid w:val="005B6E2C"/>
    <w:rsid w:val="005B7761"/>
    <w:rsid w:val="005B7D3E"/>
    <w:rsid w:val="005C08BA"/>
    <w:rsid w:val="005C0DC0"/>
    <w:rsid w:val="005C194D"/>
    <w:rsid w:val="005C21B5"/>
    <w:rsid w:val="005C3179"/>
    <w:rsid w:val="005C464F"/>
    <w:rsid w:val="005C565F"/>
    <w:rsid w:val="005C5B71"/>
    <w:rsid w:val="005C639C"/>
    <w:rsid w:val="005C7062"/>
    <w:rsid w:val="005C714B"/>
    <w:rsid w:val="005C795A"/>
    <w:rsid w:val="005D1049"/>
    <w:rsid w:val="005D2CDE"/>
    <w:rsid w:val="005D2DDC"/>
    <w:rsid w:val="005D341C"/>
    <w:rsid w:val="005D3A26"/>
    <w:rsid w:val="005D3C96"/>
    <w:rsid w:val="005D4EDA"/>
    <w:rsid w:val="005D5293"/>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E7FEA"/>
    <w:rsid w:val="005F0996"/>
    <w:rsid w:val="005F0C11"/>
    <w:rsid w:val="005F1394"/>
    <w:rsid w:val="005F156F"/>
    <w:rsid w:val="005F1B2F"/>
    <w:rsid w:val="005F1C5A"/>
    <w:rsid w:val="005F1D9F"/>
    <w:rsid w:val="005F2179"/>
    <w:rsid w:val="005F2C41"/>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929"/>
    <w:rsid w:val="00603EE5"/>
    <w:rsid w:val="00605582"/>
    <w:rsid w:val="00605720"/>
    <w:rsid w:val="00605C0C"/>
    <w:rsid w:val="00605C57"/>
    <w:rsid w:val="00605C73"/>
    <w:rsid w:val="0060626C"/>
    <w:rsid w:val="006065FF"/>
    <w:rsid w:val="00607309"/>
    <w:rsid w:val="006074D0"/>
    <w:rsid w:val="00607804"/>
    <w:rsid w:val="00607F3D"/>
    <w:rsid w:val="00610C46"/>
    <w:rsid w:val="00611B3F"/>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6F18"/>
    <w:rsid w:val="006279BE"/>
    <w:rsid w:val="006304AD"/>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49"/>
    <w:rsid w:val="00643498"/>
    <w:rsid w:val="00643BD4"/>
    <w:rsid w:val="00643D25"/>
    <w:rsid w:val="006448DB"/>
    <w:rsid w:val="00644D3E"/>
    <w:rsid w:val="00645AB9"/>
    <w:rsid w:val="00645E2A"/>
    <w:rsid w:val="006460CB"/>
    <w:rsid w:val="00646267"/>
    <w:rsid w:val="00646D5C"/>
    <w:rsid w:val="00646DD7"/>
    <w:rsid w:val="006473BA"/>
    <w:rsid w:val="006475F4"/>
    <w:rsid w:val="0064798A"/>
    <w:rsid w:val="00647C1F"/>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56D5D"/>
    <w:rsid w:val="0066116D"/>
    <w:rsid w:val="00663F47"/>
    <w:rsid w:val="00664AC4"/>
    <w:rsid w:val="00664FB0"/>
    <w:rsid w:val="0066505B"/>
    <w:rsid w:val="00665ACE"/>
    <w:rsid w:val="00665D03"/>
    <w:rsid w:val="00666AF7"/>
    <w:rsid w:val="0066701C"/>
    <w:rsid w:val="006671D4"/>
    <w:rsid w:val="00667435"/>
    <w:rsid w:val="0066750D"/>
    <w:rsid w:val="00667F2F"/>
    <w:rsid w:val="00671338"/>
    <w:rsid w:val="00671C86"/>
    <w:rsid w:val="00671D6E"/>
    <w:rsid w:val="00672CE0"/>
    <w:rsid w:val="00672F8D"/>
    <w:rsid w:val="006730DE"/>
    <w:rsid w:val="006730F3"/>
    <w:rsid w:val="00673B33"/>
    <w:rsid w:val="006747AB"/>
    <w:rsid w:val="00675466"/>
    <w:rsid w:val="00676465"/>
    <w:rsid w:val="006775C4"/>
    <w:rsid w:val="00677BFB"/>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0DB6"/>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3D6"/>
    <w:rsid w:val="006B454E"/>
    <w:rsid w:val="006B462B"/>
    <w:rsid w:val="006B46C9"/>
    <w:rsid w:val="006B4FD6"/>
    <w:rsid w:val="006B511B"/>
    <w:rsid w:val="006B5508"/>
    <w:rsid w:val="006B5F34"/>
    <w:rsid w:val="006B7267"/>
    <w:rsid w:val="006C1371"/>
    <w:rsid w:val="006C1F9E"/>
    <w:rsid w:val="006C2F23"/>
    <w:rsid w:val="006C408C"/>
    <w:rsid w:val="006C4455"/>
    <w:rsid w:val="006C44AE"/>
    <w:rsid w:val="006C456A"/>
    <w:rsid w:val="006C564D"/>
    <w:rsid w:val="006C671F"/>
    <w:rsid w:val="006C6F3C"/>
    <w:rsid w:val="006C6FB7"/>
    <w:rsid w:val="006C7288"/>
    <w:rsid w:val="006D007C"/>
    <w:rsid w:val="006D06F5"/>
    <w:rsid w:val="006D120B"/>
    <w:rsid w:val="006D264E"/>
    <w:rsid w:val="006D33F3"/>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1797"/>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4FB"/>
    <w:rsid w:val="007135A0"/>
    <w:rsid w:val="00713957"/>
    <w:rsid w:val="00714402"/>
    <w:rsid w:val="00714488"/>
    <w:rsid w:val="00714E6C"/>
    <w:rsid w:val="00715319"/>
    <w:rsid w:val="00715DC7"/>
    <w:rsid w:val="00715EBB"/>
    <w:rsid w:val="00717898"/>
    <w:rsid w:val="00717E8B"/>
    <w:rsid w:val="0072215B"/>
    <w:rsid w:val="007226B3"/>
    <w:rsid w:val="00722B88"/>
    <w:rsid w:val="0072304C"/>
    <w:rsid w:val="0072368F"/>
    <w:rsid w:val="00723EC1"/>
    <w:rsid w:val="00724552"/>
    <w:rsid w:val="00724C1C"/>
    <w:rsid w:val="0072774F"/>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1811"/>
    <w:rsid w:val="00751BD2"/>
    <w:rsid w:val="00751FB4"/>
    <w:rsid w:val="00752C85"/>
    <w:rsid w:val="00752CFC"/>
    <w:rsid w:val="00752DA0"/>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81E"/>
    <w:rsid w:val="00767FE0"/>
    <w:rsid w:val="00770340"/>
    <w:rsid w:val="00770536"/>
    <w:rsid w:val="00770AC5"/>
    <w:rsid w:val="007711A1"/>
    <w:rsid w:val="00771AF2"/>
    <w:rsid w:val="007722CF"/>
    <w:rsid w:val="007724C4"/>
    <w:rsid w:val="00772E06"/>
    <w:rsid w:val="00773C44"/>
    <w:rsid w:val="00774396"/>
    <w:rsid w:val="007743DD"/>
    <w:rsid w:val="007755EC"/>
    <w:rsid w:val="007757D3"/>
    <w:rsid w:val="007758EE"/>
    <w:rsid w:val="00775BD0"/>
    <w:rsid w:val="007779BF"/>
    <w:rsid w:val="00777B9A"/>
    <w:rsid w:val="00777CFA"/>
    <w:rsid w:val="00777F6C"/>
    <w:rsid w:val="007806D4"/>
    <w:rsid w:val="00780CB9"/>
    <w:rsid w:val="00781E84"/>
    <w:rsid w:val="00781EFF"/>
    <w:rsid w:val="00782019"/>
    <w:rsid w:val="0078319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4CE0"/>
    <w:rsid w:val="00795A12"/>
    <w:rsid w:val="00796315"/>
    <w:rsid w:val="00796538"/>
    <w:rsid w:val="00796AB8"/>
    <w:rsid w:val="00796CE5"/>
    <w:rsid w:val="00797063"/>
    <w:rsid w:val="007A0A4E"/>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BE8"/>
    <w:rsid w:val="007B4EEE"/>
    <w:rsid w:val="007B55F7"/>
    <w:rsid w:val="007B5EBB"/>
    <w:rsid w:val="007B65D2"/>
    <w:rsid w:val="007B6AD5"/>
    <w:rsid w:val="007B6B01"/>
    <w:rsid w:val="007C04A2"/>
    <w:rsid w:val="007C0B32"/>
    <w:rsid w:val="007C1271"/>
    <w:rsid w:val="007C1273"/>
    <w:rsid w:val="007C2FDA"/>
    <w:rsid w:val="007C313D"/>
    <w:rsid w:val="007C3297"/>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6AA9"/>
    <w:rsid w:val="007E1F3D"/>
    <w:rsid w:val="007E3210"/>
    <w:rsid w:val="007E32FC"/>
    <w:rsid w:val="007E4266"/>
    <w:rsid w:val="007E4EA5"/>
    <w:rsid w:val="007E5A5C"/>
    <w:rsid w:val="007E7A9C"/>
    <w:rsid w:val="007E7D6B"/>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037B"/>
    <w:rsid w:val="00800B14"/>
    <w:rsid w:val="00801A10"/>
    <w:rsid w:val="00801F35"/>
    <w:rsid w:val="00803391"/>
    <w:rsid w:val="00803639"/>
    <w:rsid w:val="00803D63"/>
    <w:rsid w:val="00803E6F"/>
    <w:rsid w:val="0080513F"/>
    <w:rsid w:val="00805B7B"/>
    <w:rsid w:val="00805B95"/>
    <w:rsid w:val="008061D6"/>
    <w:rsid w:val="008068C9"/>
    <w:rsid w:val="00806D14"/>
    <w:rsid w:val="0080728A"/>
    <w:rsid w:val="00807D76"/>
    <w:rsid w:val="00811182"/>
    <w:rsid w:val="00811407"/>
    <w:rsid w:val="00811B44"/>
    <w:rsid w:val="00811D56"/>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083"/>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1B"/>
    <w:rsid w:val="00860053"/>
    <w:rsid w:val="008601DA"/>
    <w:rsid w:val="00861653"/>
    <w:rsid w:val="00861978"/>
    <w:rsid w:val="00861C16"/>
    <w:rsid w:val="008625C0"/>
    <w:rsid w:val="008627A3"/>
    <w:rsid w:val="00863418"/>
    <w:rsid w:val="008634C5"/>
    <w:rsid w:val="00863A0E"/>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6D04"/>
    <w:rsid w:val="00877015"/>
    <w:rsid w:val="0087759D"/>
    <w:rsid w:val="00877D5E"/>
    <w:rsid w:val="00880087"/>
    <w:rsid w:val="00880169"/>
    <w:rsid w:val="00880384"/>
    <w:rsid w:val="008804B7"/>
    <w:rsid w:val="0088052E"/>
    <w:rsid w:val="00880860"/>
    <w:rsid w:val="00880A15"/>
    <w:rsid w:val="00880AD0"/>
    <w:rsid w:val="00881102"/>
    <w:rsid w:val="0088142E"/>
    <w:rsid w:val="0088144E"/>
    <w:rsid w:val="00881527"/>
    <w:rsid w:val="00881759"/>
    <w:rsid w:val="00882DFA"/>
    <w:rsid w:val="00883058"/>
    <w:rsid w:val="00883E49"/>
    <w:rsid w:val="0088412E"/>
    <w:rsid w:val="00884613"/>
    <w:rsid w:val="00884F71"/>
    <w:rsid w:val="0088509D"/>
    <w:rsid w:val="00885A50"/>
    <w:rsid w:val="008866BD"/>
    <w:rsid w:val="00887311"/>
    <w:rsid w:val="00887B04"/>
    <w:rsid w:val="00890833"/>
    <w:rsid w:val="00890BC5"/>
    <w:rsid w:val="00890CF4"/>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1697"/>
    <w:rsid w:val="008A23DD"/>
    <w:rsid w:val="008A249E"/>
    <w:rsid w:val="008A4EE6"/>
    <w:rsid w:val="008A6544"/>
    <w:rsid w:val="008A65C4"/>
    <w:rsid w:val="008A7EC3"/>
    <w:rsid w:val="008A7F72"/>
    <w:rsid w:val="008B0AD8"/>
    <w:rsid w:val="008B1D4F"/>
    <w:rsid w:val="008B24E5"/>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2B2"/>
    <w:rsid w:val="008C65C9"/>
    <w:rsid w:val="008C7C52"/>
    <w:rsid w:val="008D0DEC"/>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2A"/>
    <w:rsid w:val="008E3B36"/>
    <w:rsid w:val="008E3CEC"/>
    <w:rsid w:val="008E480F"/>
    <w:rsid w:val="008E4A67"/>
    <w:rsid w:val="008E6A07"/>
    <w:rsid w:val="008F0205"/>
    <w:rsid w:val="008F0DCC"/>
    <w:rsid w:val="008F188C"/>
    <w:rsid w:val="008F1EB2"/>
    <w:rsid w:val="008F284E"/>
    <w:rsid w:val="008F2BAD"/>
    <w:rsid w:val="008F2CAE"/>
    <w:rsid w:val="008F39F2"/>
    <w:rsid w:val="008F45EB"/>
    <w:rsid w:val="008F4E1B"/>
    <w:rsid w:val="008F4EFD"/>
    <w:rsid w:val="008F52F4"/>
    <w:rsid w:val="008F5CEC"/>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4D3F"/>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37D6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1220"/>
    <w:rsid w:val="00961DD5"/>
    <w:rsid w:val="009629EE"/>
    <w:rsid w:val="0096309B"/>
    <w:rsid w:val="009635F5"/>
    <w:rsid w:val="00964A87"/>
    <w:rsid w:val="00964CE3"/>
    <w:rsid w:val="00965204"/>
    <w:rsid w:val="00965931"/>
    <w:rsid w:val="00965DB7"/>
    <w:rsid w:val="009663A9"/>
    <w:rsid w:val="00966C28"/>
    <w:rsid w:val="009700BB"/>
    <w:rsid w:val="00971321"/>
    <w:rsid w:val="00972A8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86D98"/>
    <w:rsid w:val="00990013"/>
    <w:rsid w:val="00990D44"/>
    <w:rsid w:val="00991E94"/>
    <w:rsid w:val="00992712"/>
    <w:rsid w:val="00993E7E"/>
    <w:rsid w:val="00995068"/>
    <w:rsid w:val="0099690A"/>
    <w:rsid w:val="00997136"/>
    <w:rsid w:val="009971A7"/>
    <w:rsid w:val="00997965"/>
    <w:rsid w:val="00997BBE"/>
    <w:rsid w:val="009A143B"/>
    <w:rsid w:val="009A33BE"/>
    <w:rsid w:val="009A3F67"/>
    <w:rsid w:val="009B0C38"/>
    <w:rsid w:val="009B1120"/>
    <w:rsid w:val="009B127F"/>
    <w:rsid w:val="009B15EE"/>
    <w:rsid w:val="009B1827"/>
    <w:rsid w:val="009B19C2"/>
    <w:rsid w:val="009B1EAF"/>
    <w:rsid w:val="009B229F"/>
    <w:rsid w:val="009B2AE4"/>
    <w:rsid w:val="009B30D4"/>
    <w:rsid w:val="009B38A3"/>
    <w:rsid w:val="009B38C8"/>
    <w:rsid w:val="009B4E0E"/>
    <w:rsid w:val="009B5202"/>
    <w:rsid w:val="009B537A"/>
    <w:rsid w:val="009B6107"/>
    <w:rsid w:val="009B622A"/>
    <w:rsid w:val="009B66CE"/>
    <w:rsid w:val="009B6D2C"/>
    <w:rsid w:val="009C0461"/>
    <w:rsid w:val="009C1468"/>
    <w:rsid w:val="009C16E5"/>
    <w:rsid w:val="009C24D1"/>
    <w:rsid w:val="009C3841"/>
    <w:rsid w:val="009C607A"/>
    <w:rsid w:val="009C6929"/>
    <w:rsid w:val="009C6A52"/>
    <w:rsid w:val="009C6EC5"/>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4E12"/>
    <w:rsid w:val="009E646B"/>
    <w:rsid w:val="009E7AE8"/>
    <w:rsid w:val="009E7B07"/>
    <w:rsid w:val="009F050C"/>
    <w:rsid w:val="009F1587"/>
    <w:rsid w:val="009F344F"/>
    <w:rsid w:val="009F3537"/>
    <w:rsid w:val="009F3962"/>
    <w:rsid w:val="009F3A8E"/>
    <w:rsid w:val="009F3B12"/>
    <w:rsid w:val="009F4300"/>
    <w:rsid w:val="009F46F3"/>
    <w:rsid w:val="009F4CDD"/>
    <w:rsid w:val="009F52DB"/>
    <w:rsid w:val="009F5F75"/>
    <w:rsid w:val="009F6B94"/>
    <w:rsid w:val="009F6D03"/>
    <w:rsid w:val="009F74A6"/>
    <w:rsid w:val="009F75C0"/>
    <w:rsid w:val="009F7671"/>
    <w:rsid w:val="00A00067"/>
    <w:rsid w:val="00A00501"/>
    <w:rsid w:val="00A01117"/>
    <w:rsid w:val="00A014E3"/>
    <w:rsid w:val="00A0150E"/>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E9A"/>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32"/>
    <w:rsid w:val="00A24B73"/>
    <w:rsid w:val="00A257A4"/>
    <w:rsid w:val="00A258BB"/>
    <w:rsid w:val="00A27138"/>
    <w:rsid w:val="00A30D30"/>
    <w:rsid w:val="00A31158"/>
    <w:rsid w:val="00A31C3C"/>
    <w:rsid w:val="00A3215A"/>
    <w:rsid w:val="00A32881"/>
    <w:rsid w:val="00A32E73"/>
    <w:rsid w:val="00A3359F"/>
    <w:rsid w:val="00A33F3B"/>
    <w:rsid w:val="00A352E3"/>
    <w:rsid w:val="00A35446"/>
    <w:rsid w:val="00A35615"/>
    <w:rsid w:val="00A3583F"/>
    <w:rsid w:val="00A360DF"/>
    <w:rsid w:val="00A36936"/>
    <w:rsid w:val="00A37129"/>
    <w:rsid w:val="00A37825"/>
    <w:rsid w:val="00A40BF6"/>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19FF"/>
    <w:rsid w:val="00A5203E"/>
    <w:rsid w:val="00A52320"/>
    <w:rsid w:val="00A52762"/>
    <w:rsid w:val="00A532CC"/>
    <w:rsid w:val="00A537AD"/>
    <w:rsid w:val="00A54A2D"/>
    <w:rsid w:val="00A54AAC"/>
    <w:rsid w:val="00A55915"/>
    <w:rsid w:val="00A55A68"/>
    <w:rsid w:val="00A56094"/>
    <w:rsid w:val="00A5698E"/>
    <w:rsid w:val="00A56B70"/>
    <w:rsid w:val="00A570A6"/>
    <w:rsid w:val="00A575B4"/>
    <w:rsid w:val="00A57B80"/>
    <w:rsid w:val="00A608CD"/>
    <w:rsid w:val="00A60A4A"/>
    <w:rsid w:val="00A621CD"/>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1FF6"/>
    <w:rsid w:val="00A92C9A"/>
    <w:rsid w:val="00A9370A"/>
    <w:rsid w:val="00A94E2C"/>
    <w:rsid w:val="00A94F2D"/>
    <w:rsid w:val="00A95DD5"/>
    <w:rsid w:val="00A96022"/>
    <w:rsid w:val="00A966F4"/>
    <w:rsid w:val="00A96770"/>
    <w:rsid w:val="00A97932"/>
    <w:rsid w:val="00AA0197"/>
    <w:rsid w:val="00AA029D"/>
    <w:rsid w:val="00AA0D66"/>
    <w:rsid w:val="00AA11A2"/>
    <w:rsid w:val="00AA19EB"/>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A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C5C1B"/>
    <w:rsid w:val="00AD100C"/>
    <w:rsid w:val="00AD2540"/>
    <w:rsid w:val="00AD38ED"/>
    <w:rsid w:val="00AD39D6"/>
    <w:rsid w:val="00AD3C97"/>
    <w:rsid w:val="00AD40FF"/>
    <w:rsid w:val="00AD4282"/>
    <w:rsid w:val="00AD5A42"/>
    <w:rsid w:val="00AD5C7B"/>
    <w:rsid w:val="00AD5E56"/>
    <w:rsid w:val="00AD6EF0"/>
    <w:rsid w:val="00AD7073"/>
    <w:rsid w:val="00AD77FD"/>
    <w:rsid w:val="00AD79E2"/>
    <w:rsid w:val="00AD7FFB"/>
    <w:rsid w:val="00AE1C5C"/>
    <w:rsid w:val="00AE271F"/>
    <w:rsid w:val="00AE3DF5"/>
    <w:rsid w:val="00AE4CFF"/>
    <w:rsid w:val="00AE4E46"/>
    <w:rsid w:val="00AE52B0"/>
    <w:rsid w:val="00AE54F8"/>
    <w:rsid w:val="00AE5C7F"/>
    <w:rsid w:val="00AF139E"/>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43BE"/>
    <w:rsid w:val="00B15165"/>
    <w:rsid w:val="00B15852"/>
    <w:rsid w:val="00B161B4"/>
    <w:rsid w:val="00B16887"/>
    <w:rsid w:val="00B176C8"/>
    <w:rsid w:val="00B17960"/>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1BA"/>
    <w:rsid w:val="00B313D0"/>
    <w:rsid w:val="00B3156A"/>
    <w:rsid w:val="00B315E1"/>
    <w:rsid w:val="00B315F4"/>
    <w:rsid w:val="00B317DD"/>
    <w:rsid w:val="00B328DC"/>
    <w:rsid w:val="00B33EBC"/>
    <w:rsid w:val="00B33FC4"/>
    <w:rsid w:val="00B34AAA"/>
    <w:rsid w:val="00B34E8B"/>
    <w:rsid w:val="00B35579"/>
    <w:rsid w:val="00B35D56"/>
    <w:rsid w:val="00B372E3"/>
    <w:rsid w:val="00B37C1A"/>
    <w:rsid w:val="00B37D09"/>
    <w:rsid w:val="00B40212"/>
    <w:rsid w:val="00B40B0C"/>
    <w:rsid w:val="00B40B73"/>
    <w:rsid w:val="00B40BAB"/>
    <w:rsid w:val="00B41312"/>
    <w:rsid w:val="00B417BF"/>
    <w:rsid w:val="00B42215"/>
    <w:rsid w:val="00B42B4E"/>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761"/>
    <w:rsid w:val="00B558B6"/>
    <w:rsid w:val="00B55AEC"/>
    <w:rsid w:val="00B55C20"/>
    <w:rsid w:val="00B56166"/>
    <w:rsid w:val="00B565A9"/>
    <w:rsid w:val="00B56680"/>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183A"/>
    <w:rsid w:val="00B72097"/>
    <w:rsid w:val="00B72FDD"/>
    <w:rsid w:val="00B735DA"/>
    <w:rsid w:val="00B73AD3"/>
    <w:rsid w:val="00B74594"/>
    <w:rsid w:val="00B759C6"/>
    <w:rsid w:val="00B766B9"/>
    <w:rsid w:val="00B76E0C"/>
    <w:rsid w:val="00B7789B"/>
    <w:rsid w:val="00B77DF2"/>
    <w:rsid w:val="00B8020F"/>
    <w:rsid w:val="00B8071F"/>
    <w:rsid w:val="00B80E81"/>
    <w:rsid w:val="00B814A1"/>
    <w:rsid w:val="00B82205"/>
    <w:rsid w:val="00B8238D"/>
    <w:rsid w:val="00B823B6"/>
    <w:rsid w:val="00B82642"/>
    <w:rsid w:val="00B82B1B"/>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2ADF"/>
    <w:rsid w:val="00BA31EF"/>
    <w:rsid w:val="00BA3677"/>
    <w:rsid w:val="00BA3973"/>
    <w:rsid w:val="00BA42E0"/>
    <w:rsid w:val="00BA44ED"/>
    <w:rsid w:val="00BA5246"/>
    <w:rsid w:val="00BA59AD"/>
    <w:rsid w:val="00BA63BB"/>
    <w:rsid w:val="00BA65C8"/>
    <w:rsid w:val="00BA6A89"/>
    <w:rsid w:val="00BA6F7A"/>
    <w:rsid w:val="00BA7835"/>
    <w:rsid w:val="00BA79B7"/>
    <w:rsid w:val="00BB0D35"/>
    <w:rsid w:val="00BB0FDC"/>
    <w:rsid w:val="00BB13C5"/>
    <w:rsid w:val="00BB1812"/>
    <w:rsid w:val="00BB2070"/>
    <w:rsid w:val="00BB23CB"/>
    <w:rsid w:val="00BB2532"/>
    <w:rsid w:val="00BB2686"/>
    <w:rsid w:val="00BB3329"/>
    <w:rsid w:val="00BB37EA"/>
    <w:rsid w:val="00BB3A96"/>
    <w:rsid w:val="00BB3D8C"/>
    <w:rsid w:val="00BB4D08"/>
    <w:rsid w:val="00BB527E"/>
    <w:rsid w:val="00BB6A68"/>
    <w:rsid w:val="00BB739C"/>
    <w:rsid w:val="00BB7905"/>
    <w:rsid w:val="00BC0108"/>
    <w:rsid w:val="00BC088B"/>
    <w:rsid w:val="00BC1305"/>
    <w:rsid w:val="00BC15C0"/>
    <w:rsid w:val="00BC2587"/>
    <w:rsid w:val="00BC26C1"/>
    <w:rsid w:val="00BC31DE"/>
    <w:rsid w:val="00BC342A"/>
    <w:rsid w:val="00BC40F2"/>
    <w:rsid w:val="00BC45CE"/>
    <w:rsid w:val="00BC4F3D"/>
    <w:rsid w:val="00BC59CF"/>
    <w:rsid w:val="00BC5FD6"/>
    <w:rsid w:val="00BC64CE"/>
    <w:rsid w:val="00BC68AD"/>
    <w:rsid w:val="00BC7112"/>
    <w:rsid w:val="00BD0C00"/>
    <w:rsid w:val="00BD0DA0"/>
    <w:rsid w:val="00BD0DD3"/>
    <w:rsid w:val="00BD3693"/>
    <w:rsid w:val="00BD438C"/>
    <w:rsid w:val="00BD4843"/>
    <w:rsid w:val="00BD492B"/>
    <w:rsid w:val="00BD4F9A"/>
    <w:rsid w:val="00BD5048"/>
    <w:rsid w:val="00BD5489"/>
    <w:rsid w:val="00BD5B7F"/>
    <w:rsid w:val="00BD5E19"/>
    <w:rsid w:val="00BD5EB0"/>
    <w:rsid w:val="00BD6D4E"/>
    <w:rsid w:val="00BD71F1"/>
    <w:rsid w:val="00BD74CF"/>
    <w:rsid w:val="00BE1BBE"/>
    <w:rsid w:val="00BE2C9F"/>
    <w:rsid w:val="00BE2F07"/>
    <w:rsid w:val="00BE36D5"/>
    <w:rsid w:val="00BE38E1"/>
    <w:rsid w:val="00BE4FDC"/>
    <w:rsid w:val="00BE5266"/>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462"/>
    <w:rsid w:val="00C045DA"/>
    <w:rsid w:val="00C04F09"/>
    <w:rsid w:val="00C050BE"/>
    <w:rsid w:val="00C056CD"/>
    <w:rsid w:val="00C05725"/>
    <w:rsid w:val="00C060AE"/>
    <w:rsid w:val="00C06237"/>
    <w:rsid w:val="00C06404"/>
    <w:rsid w:val="00C06502"/>
    <w:rsid w:val="00C067A6"/>
    <w:rsid w:val="00C0780B"/>
    <w:rsid w:val="00C07BB8"/>
    <w:rsid w:val="00C07C5C"/>
    <w:rsid w:val="00C07CCB"/>
    <w:rsid w:val="00C1015F"/>
    <w:rsid w:val="00C1063F"/>
    <w:rsid w:val="00C11D9D"/>
    <w:rsid w:val="00C1296A"/>
    <w:rsid w:val="00C13E95"/>
    <w:rsid w:val="00C14A18"/>
    <w:rsid w:val="00C14B07"/>
    <w:rsid w:val="00C14BF5"/>
    <w:rsid w:val="00C1571D"/>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0B"/>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1F4"/>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3CD"/>
    <w:rsid w:val="00C6124E"/>
    <w:rsid w:val="00C613CF"/>
    <w:rsid w:val="00C6230B"/>
    <w:rsid w:val="00C6257D"/>
    <w:rsid w:val="00C632FA"/>
    <w:rsid w:val="00C635D0"/>
    <w:rsid w:val="00C64273"/>
    <w:rsid w:val="00C647F8"/>
    <w:rsid w:val="00C65B9B"/>
    <w:rsid w:val="00C67249"/>
    <w:rsid w:val="00C67698"/>
    <w:rsid w:val="00C67DD7"/>
    <w:rsid w:val="00C70952"/>
    <w:rsid w:val="00C70B81"/>
    <w:rsid w:val="00C716A8"/>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1A71"/>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CE1"/>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DE0"/>
    <w:rsid w:val="00CB1AC1"/>
    <w:rsid w:val="00CB26F2"/>
    <w:rsid w:val="00CB2BAE"/>
    <w:rsid w:val="00CB3166"/>
    <w:rsid w:val="00CB40D4"/>
    <w:rsid w:val="00CB4885"/>
    <w:rsid w:val="00CB638D"/>
    <w:rsid w:val="00CB6900"/>
    <w:rsid w:val="00CB6EB4"/>
    <w:rsid w:val="00CB736A"/>
    <w:rsid w:val="00CB7439"/>
    <w:rsid w:val="00CB748E"/>
    <w:rsid w:val="00CB7C3A"/>
    <w:rsid w:val="00CC0440"/>
    <w:rsid w:val="00CC0FC3"/>
    <w:rsid w:val="00CC1406"/>
    <w:rsid w:val="00CC154C"/>
    <w:rsid w:val="00CC1DB2"/>
    <w:rsid w:val="00CC367C"/>
    <w:rsid w:val="00CC3FEE"/>
    <w:rsid w:val="00CC416D"/>
    <w:rsid w:val="00CC45E5"/>
    <w:rsid w:val="00CC466F"/>
    <w:rsid w:val="00CC52AF"/>
    <w:rsid w:val="00CC52DE"/>
    <w:rsid w:val="00CC55E8"/>
    <w:rsid w:val="00CC56C6"/>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12B"/>
    <w:rsid w:val="00CE449A"/>
    <w:rsid w:val="00CE4619"/>
    <w:rsid w:val="00CE469D"/>
    <w:rsid w:val="00CE4BF2"/>
    <w:rsid w:val="00CE4DDF"/>
    <w:rsid w:val="00CE5E91"/>
    <w:rsid w:val="00CF01EA"/>
    <w:rsid w:val="00CF021C"/>
    <w:rsid w:val="00CF0879"/>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07E62"/>
    <w:rsid w:val="00D107A9"/>
    <w:rsid w:val="00D10A14"/>
    <w:rsid w:val="00D10EEE"/>
    <w:rsid w:val="00D113FF"/>
    <w:rsid w:val="00D11E7B"/>
    <w:rsid w:val="00D11F9A"/>
    <w:rsid w:val="00D12C52"/>
    <w:rsid w:val="00D12D84"/>
    <w:rsid w:val="00D14E13"/>
    <w:rsid w:val="00D1650D"/>
    <w:rsid w:val="00D16547"/>
    <w:rsid w:val="00D20368"/>
    <w:rsid w:val="00D208F2"/>
    <w:rsid w:val="00D209D8"/>
    <w:rsid w:val="00D20B6C"/>
    <w:rsid w:val="00D20DAB"/>
    <w:rsid w:val="00D20F1C"/>
    <w:rsid w:val="00D2186C"/>
    <w:rsid w:val="00D23148"/>
    <w:rsid w:val="00D239A5"/>
    <w:rsid w:val="00D24260"/>
    <w:rsid w:val="00D244C6"/>
    <w:rsid w:val="00D2457A"/>
    <w:rsid w:val="00D24B6E"/>
    <w:rsid w:val="00D25024"/>
    <w:rsid w:val="00D25A36"/>
    <w:rsid w:val="00D26250"/>
    <w:rsid w:val="00D26F20"/>
    <w:rsid w:val="00D2737B"/>
    <w:rsid w:val="00D3007F"/>
    <w:rsid w:val="00D30447"/>
    <w:rsid w:val="00D30DBA"/>
    <w:rsid w:val="00D30EC7"/>
    <w:rsid w:val="00D32AE2"/>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2EB"/>
    <w:rsid w:val="00D424A2"/>
    <w:rsid w:val="00D4251B"/>
    <w:rsid w:val="00D42ECA"/>
    <w:rsid w:val="00D43649"/>
    <w:rsid w:val="00D4465B"/>
    <w:rsid w:val="00D44BD1"/>
    <w:rsid w:val="00D45359"/>
    <w:rsid w:val="00D47AB6"/>
    <w:rsid w:val="00D507D9"/>
    <w:rsid w:val="00D50BC3"/>
    <w:rsid w:val="00D50ED7"/>
    <w:rsid w:val="00D52E63"/>
    <w:rsid w:val="00D53E86"/>
    <w:rsid w:val="00D545A8"/>
    <w:rsid w:val="00D548A5"/>
    <w:rsid w:val="00D548E5"/>
    <w:rsid w:val="00D55BD9"/>
    <w:rsid w:val="00D56163"/>
    <w:rsid w:val="00D563C1"/>
    <w:rsid w:val="00D566F5"/>
    <w:rsid w:val="00D56BF3"/>
    <w:rsid w:val="00D60503"/>
    <w:rsid w:val="00D62605"/>
    <w:rsid w:val="00D63073"/>
    <w:rsid w:val="00D6362A"/>
    <w:rsid w:val="00D63DA5"/>
    <w:rsid w:val="00D6409B"/>
    <w:rsid w:val="00D641C8"/>
    <w:rsid w:val="00D64404"/>
    <w:rsid w:val="00D64B3A"/>
    <w:rsid w:val="00D64D09"/>
    <w:rsid w:val="00D6587E"/>
    <w:rsid w:val="00D65C48"/>
    <w:rsid w:val="00D67C48"/>
    <w:rsid w:val="00D70CA3"/>
    <w:rsid w:val="00D718E2"/>
    <w:rsid w:val="00D719E5"/>
    <w:rsid w:val="00D71A4B"/>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2D5A"/>
    <w:rsid w:val="00D82FB5"/>
    <w:rsid w:val="00D8317A"/>
    <w:rsid w:val="00D832F2"/>
    <w:rsid w:val="00D84AEE"/>
    <w:rsid w:val="00D8502A"/>
    <w:rsid w:val="00D850ED"/>
    <w:rsid w:val="00D85E53"/>
    <w:rsid w:val="00D865D9"/>
    <w:rsid w:val="00D86B99"/>
    <w:rsid w:val="00D9154A"/>
    <w:rsid w:val="00D923F4"/>
    <w:rsid w:val="00D9305F"/>
    <w:rsid w:val="00D93271"/>
    <w:rsid w:val="00D93F15"/>
    <w:rsid w:val="00D9469F"/>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A84"/>
    <w:rsid w:val="00DB6A81"/>
    <w:rsid w:val="00DB77AF"/>
    <w:rsid w:val="00DB7F38"/>
    <w:rsid w:val="00DC09F8"/>
    <w:rsid w:val="00DC0D09"/>
    <w:rsid w:val="00DC0D1A"/>
    <w:rsid w:val="00DC1C5C"/>
    <w:rsid w:val="00DC1E6D"/>
    <w:rsid w:val="00DC2465"/>
    <w:rsid w:val="00DC252B"/>
    <w:rsid w:val="00DC2811"/>
    <w:rsid w:val="00DC458D"/>
    <w:rsid w:val="00DC4BE1"/>
    <w:rsid w:val="00DC5054"/>
    <w:rsid w:val="00DC527B"/>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0C6"/>
    <w:rsid w:val="00DE68DD"/>
    <w:rsid w:val="00DE77DC"/>
    <w:rsid w:val="00DF0391"/>
    <w:rsid w:val="00DF0FAE"/>
    <w:rsid w:val="00DF1506"/>
    <w:rsid w:val="00DF1F74"/>
    <w:rsid w:val="00DF2FA1"/>
    <w:rsid w:val="00DF5862"/>
    <w:rsid w:val="00DF5E93"/>
    <w:rsid w:val="00DF66BB"/>
    <w:rsid w:val="00DF7D55"/>
    <w:rsid w:val="00E000E2"/>
    <w:rsid w:val="00E00E3A"/>
    <w:rsid w:val="00E013E9"/>
    <w:rsid w:val="00E013EF"/>
    <w:rsid w:val="00E017F2"/>
    <w:rsid w:val="00E01B2C"/>
    <w:rsid w:val="00E0267C"/>
    <w:rsid w:val="00E02932"/>
    <w:rsid w:val="00E02CE1"/>
    <w:rsid w:val="00E03B4B"/>
    <w:rsid w:val="00E043FA"/>
    <w:rsid w:val="00E04ACE"/>
    <w:rsid w:val="00E064B8"/>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CA5"/>
    <w:rsid w:val="00E35EC1"/>
    <w:rsid w:val="00E35F95"/>
    <w:rsid w:val="00E3623E"/>
    <w:rsid w:val="00E36893"/>
    <w:rsid w:val="00E369E0"/>
    <w:rsid w:val="00E36F87"/>
    <w:rsid w:val="00E36FAF"/>
    <w:rsid w:val="00E37775"/>
    <w:rsid w:val="00E37879"/>
    <w:rsid w:val="00E37922"/>
    <w:rsid w:val="00E4029A"/>
    <w:rsid w:val="00E410B5"/>
    <w:rsid w:val="00E41D4A"/>
    <w:rsid w:val="00E41DFA"/>
    <w:rsid w:val="00E41FC0"/>
    <w:rsid w:val="00E4205C"/>
    <w:rsid w:val="00E42264"/>
    <w:rsid w:val="00E42D1E"/>
    <w:rsid w:val="00E43435"/>
    <w:rsid w:val="00E447FF"/>
    <w:rsid w:val="00E44850"/>
    <w:rsid w:val="00E455A1"/>
    <w:rsid w:val="00E45DF0"/>
    <w:rsid w:val="00E45F05"/>
    <w:rsid w:val="00E47A30"/>
    <w:rsid w:val="00E50E09"/>
    <w:rsid w:val="00E51804"/>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98"/>
    <w:rsid w:val="00E71EAE"/>
    <w:rsid w:val="00E74560"/>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526E"/>
    <w:rsid w:val="00E86047"/>
    <w:rsid w:val="00E86711"/>
    <w:rsid w:val="00E86798"/>
    <w:rsid w:val="00E8681E"/>
    <w:rsid w:val="00E87C58"/>
    <w:rsid w:val="00E90BD7"/>
    <w:rsid w:val="00E90CAB"/>
    <w:rsid w:val="00E90E54"/>
    <w:rsid w:val="00E9118C"/>
    <w:rsid w:val="00E911AC"/>
    <w:rsid w:val="00E914A9"/>
    <w:rsid w:val="00E92511"/>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1DF9"/>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1CB"/>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75"/>
    <w:rsid w:val="00EE7FB9"/>
    <w:rsid w:val="00EF09AC"/>
    <w:rsid w:val="00EF0B89"/>
    <w:rsid w:val="00EF1336"/>
    <w:rsid w:val="00EF14D1"/>
    <w:rsid w:val="00EF1C9B"/>
    <w:rsid w:val="00EF1DD2"/>
    <w:rsid w:val="00EF58F2"/>
    <w:rsid w:val="00EF60C8"/>
    <w:rsid w:val="00EF6733"/>
    <w:rsid w:val="00EF6AD7"/>
    <w:rsid w:val="00EF6B1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6D3F"/>
    <w:rsid w:val="00F079CC"/>
    <w:rsid w:val="00F11DF7"/>
    <w:rsid w:val="00F13509"/>
    <w:rsid w:val="00F1360C"/>
    <w:rsid w:val="00F1390D"/>
    <w:rsid w:val="00F151EA"/>
    <w:rsid w:val="00F15595"/>
    <w:rsid w:val="00F156A1"/>
    <w:rsid w:val="00F16B94"/>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826"/>
    <w:rsid w:val="00F26992"/>
    <w:rsid w:val="00F26F0E"/>
    <w:rsid w:val="00F276E4"/>
    <w:rsid w:val="00F2789C"/>
    <w:rsid w:val="00F310A3"/>
    <w:rsid w:val="00F31B8A"/>
    <w:rsid w:val="00F31FDD"/>
    <w:rsid w:val="00F323A8"/>
    <w:rsid w:val="00F3251D"/>
    <w:rsid w:val="00F334EB"/>
    <w:rsid w:val="00F34CE2"/>
    <w:rsid w:val="00F34D81"/>
    <w:rsid w:val="00F34DC1"/>
    <w:rsid w:val="00F34DEA"/>
    <w:rsid w:val="00F35CBD"/>
    <w:rsid w:val="00F35DBE"/>
    <w:rsid w:val="00F36B23"/>
    <w:rsid w:val="00F370C9"/>
    <w:rsid w:val="00F37101"/>
    <w:rsid w:val="00F377CE"/>
    <w:rsid w:val="00F37CE9"/>
    <w:rsid w:val="00F40094"/>
    <w:rsid w:val="00F40646"/>
    <w:rsid w:val="00F411EF"/>
    <w:rsid w:val="00F4130F"/>
    <w:rsid w:val="00F42591"/>
    <w:rsid w:val="00F426C8"/>
    <w:rsid w:val="00F4377C"/>
    <w:rsid w:val="00F44809"/>
    <w:rsid w:val="00F45459"/>
    <w:rsid w:val="00F46D5A"/>
    <w:rsid w:val="00F47305"/>
    <w:rsid w:val="00F5036E"/>
    <w:rsid w:val="00F519A9"/>
    <w:rsid w:val="00F52AF5"/>
    <w:rsid w:val="00F52AF7"/>
    <w:rsid w:val="00F53204"/>
    <w:rsid w:val="00F53860"/>
    <w:rsid w:val="00F54021"/>
    <w:rsid w:val="00F542AA"/>
    <w:rsid w:val="00F543D3"/>
    <w:rsid w:val="00F551B0"/>
    <w:rsid w:val="00F55279"/>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14"/>
    <w:rsid w:val="00F73249"/>
    <w:rsid w:val="00F73F78"/>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4CB1"/>
    <w:rsid w:val="00F85662"/>
    <w:rsid w:val="00F86509"/>
    <w:rsid w:val="00F86E1B"/>
    <w:rsid w:val="00F902E3"/>
    <w:rsid w:val="00F921D2"/>
    <w:rsid w:val="00F92334"/>
    <w:rsid w:val="00F929C8"/>
    <w:rsid w:val="00F937E1"/>
    <w:rsid w:val="00F93EFB"/>
    <w:rsid w:val="00F94647"/>
    <w:rsid w:val="00F94944"/>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3CD5"/>
    <w:rsid w:val="00FA46ED"/>
    <w:rsid w:val="00FA4A5E"/>
    <w:rsid w:val="00FA4B22"/>
    <w:rsid w:val="00FA5415"/>
    <w:rsid w:val="00FA5829"/>
    <w:rsid w:val="00FA746C"/>
    <w:rsid w:val="00FA7B8D"/>
    <w:rsid w:val="00FB0C83"/>
    <w:rsid w:val="00FB1043"/>
    <w:rsid w:val="00FB20F3"/>
    <w:rsid w:val="00FB3D52"/>
    <w:rsid w:val="00FB43AC"/>
    <w:rsid w:val="00FB47EA"/>
    <w:rsid w:val="00FB5625"/>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C85"/>
    <w:rsid w:val="00FD30CD"/>
    <w:rsid w:val="00FD40D5"/>
    <w:rsid w:val="00FD4636"/>
    <w:rsid w:val="00FD46BA"/>
    <w:rsid w:val="00FD4915"/>
    <w:rsid w:val="00FD4F18"/>
    <w:rsid w:val="00FD5D4A"/>
    <w:rsid w:val="00FD6B5B"/>
    <w:rsid w:val="00FD6C27"/>
    <w:rsid w:val="00FD7CEE"/>
    <w:rsid w:val="00FE05FC"/>
    <w:rsid w:val="00FE0693"/>
    <w:rsid w:val="00FE086E"/>
    <w:rsid w:val="00FE0AF4"/>
    <w:rsid w:val="00FE127F"/>
    <w:rsid w:val="00FE27EE"/>
    <w:rsid w:val="00FE30E1"/>
    <w:rsid w:val="00FE3C7F"/>
    <w:rsid w:val="00FE520C"/>
    <w:rsid w:val="00FE65C5"/>
    <w:rsid w:val="00FE6DA0"/>
    <w:rsid w:val="00FF0C49"/>
    <w:rsid w:val="00FF0FDB"/>
    <w:rsid w:val="00FF1282"/>
    <w:rsid w:val="00FF1339"/>
    <w:rsid w:val="00FF1682"/>
    <w:rsid w:val="00FF2F26"/>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link w:val="SubttuloCar"/>
    <w:uiPriority w:val="11"/>
    <w:qFormat/>
    <w:rsid w:val="00B35579"/>
    <w:pPr>
      <w:numPr>
        <w:ilvl w:val="1"/>
      </w:numPr>
      <w:spacing w:after="160" w:line="259" w:lineRule="auto"/>
    </w:pPr>
    <w:rPr>
      <w:color w:val="5A5A5A" w:themeColor="text1" w:themeTint="A5"/>
      <w:spacing w:val="15"/>
      <w:lang w:eastAsia="en-US"/>
    </w:rPr>
  </w:style>
  <w:style w:type="character" w:customStyle="1" w:styleId="SubttuloCar">
    <w:name w:val="Subtítulo Car"/>
    <w:basedOn w:val="Fuentedeprrafopredeter"/>
    <w:link w:val="Subttulo"/>
    <w:uiPriority w:val="11"/>
    <w:rsid w:val="00B35579"/>
    <w:rPr>
      <w:color w:val="5A5A5A" w:themeColor="text1" w:themeTint="A5"/>
      <w:spacing w:val="15"/>
      <w:lang w:eastAsia="en-US"/>
    </w:rPr>
  </w:style>
  <w:style w:type="character" w:customStyle="1" w:styleId="apple-converted-space">
    <w:name w:val="apple-converted-space"/>
    <w:basedOn w:val="Fuentedeprrafopredeter"/>
    <w:rsid w:val="00B35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6453513">
      <w:bodyDiv w:val="1"/>
      <w:marLeft w:val="0"/>
      <w:marRight w:val="0"/>
      <w:marTop w:val="0"/>
      <w:marBottom w:val="0"/>
      <w:divBdr>
        <w:top w:val="none" w:sz="0" w:space="0" w:color="auto"/>
        <w:left w:val="none" w:sz="0" w:space="0" w:color="auto"/>
        <w:bottom w:val="none" w:sz="0" w:space="0" w:color="auto"/>
        <w:right w:val="none" w:sz="0" w:space="0" w:color="auto"/>
      </w:divBdr>
    </w:div>
    <w:div w:id="28948077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4058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368FA-2571-4D84-8FD8-AB76F6CB8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TotalTime>
  <Pages>19</Pages>
  <Words>7101</Words>
  <Characters>39059</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46068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22</cp:revision>
  <cp:lastPrinted>2023-01-10T16:34:00Z</cp:lastPrinted>
  <dcterms:created xsi:type="dcterms:W3CDTF">2022-05-04T18:42:00Z</dcterms:created>
  <dcterms:modified xsi:type="dcterms:W3CDTF">2023-01-10T16:34:00Z</dcterms:modified>
</cp:coreProperties>
</file>