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EE30A6" w14:textId="77777777" w:rsidR="007464DF" w:rsidRDefault="007464DF" w:rsidP="007464DF">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14:paraId="16CD3696" w14:textId="77777777" w:rsidR="007464DF" w:rsidRDefault="007464DF" w:rsidP="007464DF">
      <w:pPr>
        <w:spacing w:line="360" w:lineRule="auto"/>
        <w:jc w:val="both"/>
        <w:rPr>
          <w:rFonts w:ascii="Arial" w:hAnsi="Arial" w:cs="Arial"/>
          <w:b/>
          <w:sz w:val="24"/>
          <w:szCs w:val="24"/>
        </w:rPr>
      </w:pPr>
      <w:r>
        <w:rPr>
          <w:rFonts w:ascii="Arial" w:hAnsi="Arial" w:cs="Arial"/>
          <w:b/>
          <w:sz w:val="24"/>
          <w:szCs w:val="24"/>
        </w:rPr>
        <w:t>OAXACA DE JUÁREZ, OAXACA; A DOS DE DICIEMBRE DEL AÑO DOS MIL DIECINUEVE (02/12/2019). - - - - - - - - - - - - - - - - - - - - - - - - - - -</w:t>
      </w:r>
      <w:r w:rsidR="00CD219A">
        <w:rPr>
          <w:rFonts w:ascii="Arial" w:hAnsi="Arial" w:cs="Arial"/>
          <w:b/>
          <w:sz w:val="24"/>
          <w:szCs w:val="24"/>
        </w:rPr>
        <w:t xml:space="preserve"> - - - - - </w:t>
      </w:r>
    </w:p>
    <w:p w14:paraId="59B3C9A5" w14:textId="635C8DD4" w:rsidR="007464DF" w:rsidRDefault="007464DF" w:rsidP="007464DF">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087/2018, promovido por </w:t>
      </w:r>
      <w:r w:rsidR="00083195">
        <w:rPr>
          <w:rFonts w:ascii="Arial" w:hAnsi="Arial" w:cs="Arial"/>
          <w:sz w:val="24"/>
          <w:szCs w:val="24"/>
        </w:rPr>
        <w:t>***** ***** ***** *****</w:t>
      </w:r>
      <w:r>
        <w:rPr>
          <w:rFonts w:ascii="Arial" w:hAnsi="Arial" w:cs="Arial"/>
          <w:sz w:val="24"/>
          <w:szCs w:val="24"/>
        </w:rPr>
        <w:t xml:space="preserve">, solicitando la nulidad de la resolución con número de control </w:t>
      </w:r>
      <w:r w:rsidR="00083195">
        <w:rPr>
          <w:rFonts w:ascii="Arial" w:hAnsi="Arial" w:cs="Arial"/>
          <w:sz w:val="24"/>
          <w:szCs w:val="24"/>
        </w:rPr>
        <w:t>**********</w:t>
      </w:r>
      <w:r>
        <w:rPr>
          <w:rFonts w:ascii="Arial" w:hAnsi="Arial" w:cs="Arial"/>
          <w:sz w:val="24"/>
          <w:szCs w:val="24"/>
        </w:rPr>
        <w:t xml:space="preserve">, expedida con fecha veintisiete de julio de dos mil dieciocho (27/07/2018) mediante la cual, la Directora de Ingresos y Recaudación de la Secretaría de Finanzas del Poder Ejecutivo del Estado le impuso una multa, consistente en la cantidad de $4,030.00 (CUATRO MIL TREINTA PESOS 00/100 M.N.) por la omisión de presentar declaraciones bimestrales definitivas del impuesto sobre erogaciones por remuneraciones al trabajo personal; y, - - - - - - - - - - - - - - - - - - - - - - - - - - - </w:t>
      </w:r>
      <w:r w:rsidR="0002489A">
        <w:rPr>
          <w:rFonts w:ascii="Arial" w:hAnsi="Arial" w:cs="Arial"/>
          <w:sz w:val="24"/>
          <w:szCs w:val="24"/>
        </w:rPr>
        <w:t>- - - - - - - - - - - - -</w:t>
      </w:r>
      <w:r w:rsidR="00083195">
        <w:rPr>
          <w:rFonts w:ascii="Arial" w:hAnsi="Arial" w:cs="Arial"/>
          <w:sz w:val="24"/>
          <w:szCs w:val="24"/>
        </w:rPr>
        <w:t xml:space="preserve"> - - - - - - - </w:t>
      </w:r>
    </w:p>
    <w:p w14:paraId="614B9EC6" w14:textId="77777777" w:rsidR="007464DF" w:rsidRDefault="007464DF" w:rsidP="007464DF">
      <w:pPr>
        <w:spacing w:line="360" w:lineRule="auto"/>
        <w:jc w:val="center"/>
        <w:rPr>
          <w:rFonts w:ascii="Arial" w:hAnsi="Arial" w:cs="Arial"/>
          <w:b/>
          <w:sz w:val="24"/>
          <w:szCs w:val="24"/>
        </w:rPr>
      </w:pPr>
      <w:r>
        <w:rPr>
          <w:rFonts w:ascii="Arial" w:hAnsi="Arial" w:cs="Arial"/>
          <w:b/>
          <w:sz w:val="24"/>
          <w:szCs w:val="24"/>
        </w:rPr>
        <w:t>R E S U L T A N D O</w:t>
      </w:r>
    </w:p>
    <w:p w14:paraId="2D16F7FC" w14:textId="77777777" w:rsidR="007464DF" w:rsidRDefault="007464DF" w:rsidP="007464DF">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veintiocho de septiembre de dos mil dieciocho (28/09/2018), se recibió el escrito de demanda en la Oficialía de Partes de este Tribunal y con fecha ocho de febrero de dos mil diecinueve (08/02/2019), previo requerimiento, se tuvo por admitida a trámite, ordenándose emplazar a Juicio a la autoridad demandada. - - - - - - - - - - - - </w:t>
      </w:r>
      <w:r w:rsidR="00EA6D91">
        <w:rPr>
          <w:rFonts w:ascii="Arial" w:hAnsi="Arial" w:cs="Arial"/>
          <w:sz w:val="24"/>
          <w:szCs w:val="24"/>
        </w:rPr>
        <w:t xml:space="preserve">- </w:t>
      </w:r>
    </w:p>
    <w:p w14:paraId="65344128" w14:textId="70B9F539" w:rsidR="007464DF" w:rsidRDefault="007464DF" w:rsidP="007464DF">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veintisiete de marzo de dos mil diecinueve (27/03/2019), se tuvo a la demandada Directora de Ingresos y Recaudación de la Secretaría de Finanzas del Poder Ejecutivo del Estado, contestando en tiempo la demanda, esto por conducto de la Directora de lo Contencioso de esa </w:t>
      </w:r>
      <w:r w:rsidRPr="00786178">
        <w:rPr>
          <w:rFonts w:ascii="Arial" w:hAnsi="Arial" w:cs="Arial"/>
          <w:sz w:val="24"/>
          <w:szCs w:val="24"/>
        </w:rPr>
        <w:t>Secretaría;</w:t>
      </w:r>
      <w:r>
        <w:rPr>
          <w:rFonts w:ascii="Arial" w:hAnsi="Arial" w:cs="Arial"/>
          <w:sz w:val="24"/>
          <w:szCs w:val="24"/>
        </w:rPr>
        <w:t xml:space="preserve"> y con fecha trece de agosto de dos mil diecinueve (13/08/2019), se tuvo por perdido el derecho de la actora de ampliar la demanda, y se señaló fecha y hora para el</w:t>
      </w:r>
      <w:r w:rsidR="00502DA7">
        <w:rPr>
          <w:rFonts w:ascii="Arial" w:hAnsi="Arial" w:cs="Arial"/>
          <w:sz w:val="24"/>
          <w:szCs w:val="24"/>
        </w:rPr>
        <w:t xml:space="preserve"> desahogo de la audiencia final</w:t>
      </w:r>
      <w:r>
        <w:rPr>
          <w:rFonts w:ascii="Arial" w:hAnsi="Arial" w:cs="Arial"/>
          <w:sz w:val="24"/>
          <w:szCs w:val="24"/>
        </w:rPr>
        <w:t>.-</w:t>
      </w:r>
      <w:r w:rsidR="00502DA7">
        <w:rPr>
          <w:rFonts w:ascii="Arial" w:hAnsi="Arial" w:cs="Arial"/>
          <w:sz w:val="24"/>
          <w:szCs w:val="24"/>
        </w:rPr>
        <w:t xml:space="preserve"> -</w:t>
      </w:r>
      <w:r>
        <w:rPr>
          <w:rFonts w:ascii="Arial" w:hAnsi="Arial" w:cs="Arial"/>
          <w:sz w:val="24"/>
          <w:szCs w:val="24"/>
        </w:rPr>
        <w:t xml:space="preserve"> </w:t>
      </w:r>
    </w:p>
    <w:p w14:paraId="20B487BB" w14:textId="77777777" w:rsidR="007464DF" w:rsidRDefault="007464DF" w:rsidP="007464D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nueve de octubre de dos mil diecinueve (09/10/2019),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w:t>
      </w:r>
      <w:r w:rsidRPr="00B25CE5">
        <w:rPr>
          <w:rFonts w:ascii="Arial" w:hAnsi="Arial" w:cs="Arial"/>
          <w:sz w:val="24"/>
          <w:szCs w:val="24"/>
        </w:rPr>
        <w:t xml:space="preserve"> </w:t>
      </w:r>
      <w:r>
        <w:rPr>
          <w:rFonts w:ascii="Arial" w:hAnsi="Arial" w:cs="Arial"/>
          <w:sz w:val="24"/>
          <w:szCs w:val="24"/>
        </w:rPr>
        <w:t xml:space="preserve">no </w:t>
      </w:r>
      <w:r w:rsidRPr="00B25CE5">
        <w:rPr>
          <w:rFonts w:ascii="Arial" w:hAnsi="Arial" w:cs="Arial"/>
          <w:sz w:val="24"/>
          <w:szCs w:val="24"/>
        </w:rPr>
        <w:t>se recibió escrito de alegatos</w:t>
      </w:r>
      <w:r>
        <w:rPr>
          <w:rFonts w:ascii="Arial" w:hAnsi="Arial" w:cs="Arial"/>
          <w:sz w:val="24"/>
          <w:szCs w:val="24"/>
        </w:rPr>
        <w:t xml:space="preserve">, </w:t>
      </w:r>
      <w:r w:rsidRPr="00B25CE5">
        <w:rPr>
          <w:rFonts w:ascii="Arial" w:hAnsi="Arial" w:cs="Arial"/>
          <w:sz w:val="24"/>
          <w:szCs w:val="24"/>
        </w:rPr>
        <w:t>quedando el asunto integrado y en estado de resolución; y,</w:t>
      </w:r>
      <w:r>
        <w:rPr>
          <w:rFonts w:ascii="Arial" w:hAnsi="Arial" w:cs="Arial"/>
          <w:sz w:val="24"/>
          <w:szCs w:val="24"/>
        </w:rPr>
        <w:t xml:space="preserve"> - - - - - - - - - - - - </w:t>
      </w:r>
      <w:r w:rsidR="00502DA7">
        <w:rPr>
          <w:rFonts w:ascii="Arial" w:hAnsi="Arial" w:cs="Arial"/>
          <w:sz w:val="24"/>
          <w:szCs w:val="24"/>
        </w:rPr>
        <w:t xml:space="preserve">- - - - - - - - - - </w:t>
      </w:r>
    </w:p>
    <w:p w14:paraId="48C7CF80" w14:textId="77777777" w:rsidR="007464DF" w:rsidRDefault="007464DF" w:rsidP="007464DF">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34702EAD" w14:textId="77777777" w:rsidR="007464DF" w:rsidRDefault="007464DF" w:rsidP="007464D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w:t>
      </w:r>
      <w:r>
        <w:rPr>
          <w:rFonts w:ascii="Arial" w:hAnsi="Arial" w:cs="Arial"/>
          <w:sz w:val="24"/>
          <w:szCs w:val="24"/>
        </w:rPr>
        <w:lastRenderedPageBreak/>
        <w:t xml:space="preserve">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14:paraId="4EBB8022" w14:textId="77777777" w:rsidR="007464DF" w:rsidRDefault="007464DF" w:rsidP="007464D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A2F77AA" w14:textId="619D41EB" w:rsidR="007464DF" w:rsidRPr="00185BD3" w:rsidRDefault="007464DF" w:rsidP="007464DF">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083195">
        <w:rPr>
          <w:rFonts w:ascii="Arial" w:hAnsi="Arial" w:cs="Arial"/>
          <w:sz w:val="24"/>
          <w:szCs w:val="24"/>
        </w:rPr>
        <w:t>***** ***** ***** *****</w:t>
      </w:r>
      <w:r w:rsidRPr="007526EE">
        <w:rPr>
          <w:rFonts w:ascii="Arial" w:hAnsi="Arial" w:cs="Arial"/>
          <w:sz w:val="24"/>
          <w:szCs w:val="24"/>
        </w:rPr>
        <w:t xml:space="preserve">, </w:t>
      </w:r>
      <w:r>
        <w:rPr>
          <w:rFonts w:ascii="Arial" w:hAnsi="Arial" w:cs="Arial"/>
          <w:sz w:val="24"/>
          <w:szCs w:val="24"/>
        </w:rPr>
        <w:t xml:space="preserve">consisten en: </w:t>
      </w:r>
      <w:r>
        <w:rPr>
          <w:rFonts w:ascii="Arial" w:hAnsi="Arial" w:cs="Arial"/>
          <w:b/>
          <w:sz w:val="24"/>
          <w:szCs w:val="24"/>
        </w:rPr>
        <w:t xml:space="preserve">1.- </w:t>
      </w:r>
      <w:r w:rsidRPr="00FA6C23">
        <w:rPr>
          <w:rFonts w:ascii="Arial" w:hAnsi="Arial" w:cs="Arial"/>
          <w:sz w:val="24"/>
          <w:szCs w:val="24"/>
        </w:rPr>
        <w:t xml:space="preserve">Oficio con número de control </w:t>
      </w:r>
      <w:r w:rsidR="00083195">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 xml:space="preserve">veintisiete de julio de dos mil dieciocho (27/07/2018); </w:t>
      </w:r>
      <w:r>
        <w:rPr>
          <w:rFonts w:ascii="Arial" w:hAnsi="Arial" w:cs="Arial"/>
          <w:b/>
          <w:sz w:val="24"/>
          <w:szCs w:val="24"/>
        </w:rPr>
        <w:t>2</w:t>
      </w:r>
      <w:r w:rsidRPr="008321B0">
        <w:rPr>
          <w:rFonts w:ascii="Arial" w:hAnsi="Arial" w:cs="Arial"/>
          <w:b/>
          <w:sz w:val="24"/>
          <w:szCs w:val="24"/>
        </w:rPr>
        <w:t>.-</w:t>
      </w:r>
      <w:r>
        <w:rPr>
          <w:rFonts w:ascii="Arial" w:hAnsi="Arial" w:cs="Arial"/>
          <w:sz w:val="24"/>
          <w:szCs w:val="24"/>
        </w:rPr>
        <w:t xml:space="preserve"> Escrito que contiene un sello de recibido de la Secretaría de Finanzas del Poder Ejecutivo del Estado, de fecha veintiocho de septiembre de dos mil dieciocho (28/09/2018), con el que la actora solicitó copia certificada de formulario de avisos al registro estatal de contribuyentes presentado con fecha diecisiete de julio de dos mil quince (17/07/2015) en esa Secretaría;  </w:t>
      </w:r>
      <w:r>
        <w:rPr>
          <w:rFonts w:ascii="Arial" w:hAnsi="Arial" w:cs="Arial"/>
          <w:b/>
          <w:sz w:val="24"/>
          <w:szCs w:val="24"/>
        </w:rPr>
        <w:t xml:space="preserve">3.- </w:t>
      </w:r>
      <w:r>
        <w:rPr>
          <w:rFonts w:ascii="Arial" w:hAnsi="Arial" w:cs="Arial"/>
          <w:sz w:val="24"/>
          <w:szCs w:val="24"/>
        </w:rPr>
        <w:t xml:space="preserve">Copia certificada de formulario de avisos al registro estatal de contribuyentes con número de folio </w:t>
      </w:r>
      <w:r w:rsidR="00083195">
        <w:rPr>
          <w:rFonts w:ascii="Arial" w:hAnsi="Arial" w:cs="Arial"/>
          <w:sz w:val="24"/>
          <w:szCs w:val="24"/>
        </w:rPr>
        <w:t>**********</w:t>
      </w:r>
      <w:r>
        <w:rPr>
          <w:rFonts w:ascii="Arial" w:hAnsi="Arial" w:cs="Arial"/>
          <w:sz w:val="24"/>
          <w:szCs w:val="24"/>
        </w:rPr>
        <w:t>, antes descrito.</w:t>
      </w:r>
    </w:p>
    <w:p w14:paraId="5A0E6A08" w14:textId="77777777" w:rsidR="007464DF" w:rsidRDefault="007464DF" w:rsidP="007464DF">
      <w:pPr>
        <w:tabs>
          <w:tab w:val="center" w:pos="4574"/>
        </w:tabs>
        <w:spacing w:line="360" w:lineRule="auto"/>
        <w:ind w:firstLine="708"/>
        <w:jc w:val="both"/>
        <w:rPr>
          <w:rFonts w:ascii="Arial" w:hAnsi="Arial" w:cs="Arial"/>
          <w:sz w:val="24"/>
          <w:szCs w:val="24"/>
        </w:rPr>
      </w:pPr>
    </w:p>
    <w:p w14:paraId="7606945D" w14:textId="7891B5FA" w:rsidR="007464DF" w:rsidRDefault="007464DF" w:rsidP="007464DF">
      <w:pPr>
        <w:tabs>
          <w:tab w:val="center" w:pos="4574"/>
        </w:tabs>
        <w:spacing w:line="360" w:lineRule="auto"/>
        <w:ind w:firstLine="708"/>
        <w:jc w:val="both"/>
        <w:rPr>
          <w:rFonts w:ascii="Arial" w:hAnsi="Arial" w:cs="Arial"/>
          <w:sz w:val="24"/>
          <w:szCs w:val="24"/>
        </w:rPr>
      </w:pPr>
      <w:r w:rsidRPr="003323DC">
        <w:rPr>
          <w:rFonts w:ascii="Arial" w:hAnsi="Arial" w:cs="Arial"/>
          <w:sz w:val="24"/>
          <w:szCs w:val="24"/>
        </w:rPr>
        <w:t>Por lo que respecta a la</w:t>
      </w:r>
      <w:r>
        <w:rPr>
          <w:rFonts w:ascii="Arial" w:hAnsi="Arial" w:cs="Arial"/>
          <w:b/>
          <w:sz w:val="24"/>
          <w:szCs w:val="24"/>
        </w:rPr>
        <w:t xml:space="preserve"> autoridad demandada </w:t>
      </w:r>
      <w:r>
        <w:rPr>
          <w:rFonts w:ascii="Arial" w:hAnsi="Arial" w:cs="Arial"/>
          <w:sz w:val="24"/>
          <w:szCs w:val="24"/>
        </w:rPr>
        <w:t xml:space="preserve">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680E9C">
        <w:rPr>
          <w:rFonts w:ascii="Arial" w:hAnsi="Arial" w:cs="Arial"/>
          <w:sz w:val="24"/>
          <w:szCs w:val="24"/>
        </w:rPr>
        <w:t>Copia certificada de nombramiento y protesta de Ley, expedido a favor de MAIRA CORTÉS REYNA, Directora de lo Contencioso de la Secretaría de Finanzas del Poder Ejecutivo del Estad</w:t>
      </w:r>
      <w:r>
        <w:rPr>
          <w:rFonts w:ascii="Arial" w:hAnsi="Arial" w:cs="Arial"/>
          <w:sz w:val="24"/>
          <w:szCs w:val="24"/>
        </w:rPr>
        <w:t xml:space="preserve">o; </w:t>
      </w:r>
      <w:r w:rsidRPr="00680E9C">
        <w:rPr>
          <w:rFonts w:ascii="Arial" w:hAnsi="Arial" w:cs="Arial"/>
          <w:b/>
          <w:sz w:val="24"/>
          <w:szCs w:val="24"/>
        </w:rPr>
        <w:t>2.-</w:t>
      </w:r>
      <w:r>
        <w:rPr>
          <w:rFonts w:ascii="Arial" w:hAnsi="Arial" w:cs="Arial"/>
          <w:sz w:val="24"/>
          <w:szCs w:val="24"/>
        </w:rPr>
        <w:t xml:space="preserve"> Copia certificada de</w:t>
      </w:r>
      <w:r w:rsidRPr="00680E9C">
        <w:rPr>
          <w:rFonts w:ascii="Arial" w:hAnsi="Arial" w:cs="Arial"/>
          <w:sz w:val="24"/>
          <w:szCs w:val="24"/>
        </w:rPr>
        <w:t xml:space="preserve"> </w:t>
      </w:r>
      <w:r w:rsidRPr="00FA6C23">
        <w:rPr>
          <w:rFonts w:ascii="Arial" w:hAnsi="Arial" w:cs="Arial"/>
          <w:sz w:val="24"/>
          <w:szCs w:val="24"/>
        </w:rPr>
        <w:t xml:space="preserve">Oficio con número de control </w:t>
      </w:r>
      <w:r w:rsidR="00083195">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 xml:space="preserve">veintisiete de julio de dos mil dieciocho (27/07/2018), con su constancia de </w:t>
      </w:r>
      <w:r>
        <w:rPr>
          <w:rFonts w:ascii="Arial" w:hAnsi="Arial" w:cs="Arial"/>
          <w:sz w:val="24"/>
          <w:szCs w:val="24"/>
        </w:rPr>
        <w:lastRenderedPageBreak/>
        <w:t xml:space="preserve">notificación; </w:t>
      </w:r>
      <w:r w:rsidRPr="00680E9C">
        <w:rPr>
          <w:rFonts w:ascii="Arial" w:hAnsi="Arial" w:cs="Arial"/>
          <w:b/>
          <w:sz w:val="24"/>
          <w:szCs w:val="24"/>
        </w:rPr>
        <w:t>3</w:t>
      </w:r>
      <w:r w:rsidRPr="008321B0">
        <w:rPr>
          <w:rFonts w:ascii="Arial" w:hAnsi="Arial" w:cs="Arial"/>
          <w:b/>
          <w:sz w:val="24"/>
          <w:szCs w:val="24"/>
        </w:rPr>
        <w:t>.-</w:t>
      </w:r>
      <w:r>
        <w:rPr>
          <w:rFonts w:ascii="Arial" w:hAnsi="Arial" w:cs="Arial"/>
          <w:sz w:val="24"/>
          <w:szCs w:val="24"/>
        </w:rPr>
        <w:t xml:space="preserve"> Cuadernillo compuesto de cuatro fojas útiles certificadas del expediente administrativo de la actora.</w:t>
      </w:r>
    </w:p>
    <w:p w14:paraId="75769D5B" w14:textId="77777777" w:rsidR="007464DF" w:rsidRDefault="007464DF" w:rsidP="007464DF">
      <w:pPr>
        <w:spacing w:line="360" w:lineRule="auto"/>
        <w:ind w:firstLine="708"/>
        <w:jc w:val="both"/>
        <w:rPr>
          <w:rFonts w:ascii="Arial" w:hAnsi="Arial" w:cs="Arial"/>
          <w:sz w:val="24"/>
          <w:szCs w:val="24"/>
        </w:rPr>
      </w:pPr>
      <w:r>
        <w:rPr>
          <w:rFonts w:ascii="Arial" w:hAnsi="Arial" w:cs="Arial"/>
          <w:sz w:val="24"/>
          <w:szCs w:val="24"/>
        </w:rPr>
        <w:t xml:space="preserve">Los documentos remitidos por las partes tienen </w:t>
      </w:r>
      <w:r w:rsidRPr="00360500">
        <w:rPr>
          <w:rFonts w:ascii="Arial" w:hAnsi="Arial" w:cs="Arial"/>
          <w:b/>
          <w:sz w:val="24"/>
          <w:szCs w:val="24"/>
        </w:rPr>
        <w:t>pleno valor probatorio</w:t>
      </w:r>
      <w:r>
        <w:rPr>
          <w:rFonts w:ascii="Arial" w:hAnsi="Arial" w:cs="Arial"/>
          <w:sz w:val="24"/>
          <w:szCs w:val="24"/>
        </w:rPr>
        <w:t>, porque unos constan en original y otros en copias certificadas, en los primeros, se observa el nombre, cargo y firma de la persona que los emitió,</w:t>
      </w:r>
      <w:r w:rsidRPr="00333E3A">
        <w:rPr>
          <w:rFonts w:ascii="Arial" w:hAnsi="Arial" w:cs="Arial"/>
          <w:sz w:val="24"/>
          <w:szCs w:val="24"/>
        </w:rPr>
        <w:t xml:space="preserve"> </w:t>
      </w:r>
      <w:r>
        <w:rPr>
          <w:rFonts w:ascii="Arial" w:hAnsi="Arial" w:cs="Arial"/>
          <w:sz w:val="24"/>
          <w:szCs w:val="24"/>
        </w:rPr>
        <w:t xml:space="preserve">en unos el sello de la dependencia a la que pertenece, y en otros el sello original de recepción por la autoridad demandada, como en el caso del escrito exhibido por la actora solicitando copia certificada de formulario de avisos; y por lo que respecta al nombramiento de la demandada, fue certificado por una persona con plenas facultades para ello, como es el Notario Público número Diecinueve en el Estado, </w:t>
      </w:r>
      <w:r w:rsidRPr="003D18EC">
        <w:rPr>
          <w:rFonts w:ascii="Arial" w:hAnsi="Arial" w:cs="Arial"/>
          <w:sz w:val="24"/>
          <w:szCs w:val="24"/>
        </w:rPr>
        <w:t xml:space="preserve">quien </w:t>
      </w:r>
      <w:r>
        <w:rPr>
          <w:rFonts w:ascii="Arial" w:hAnsi="Arial" w:cs="Arial"/>
          <w:sz w:val="24"/>
          <w:szCs w:val="24"/>
        </w:rPr>
        <w:t>al</w:t>
      </w:r>
      <w:r w:rsidRPr="003D18EC">
        <w:rPr>
          <w:rFonts w:ascii="Arial" w:hAnsi="Arial" w:cs="Arial"/>
          <w:sz w:val="24"/>
          <w:szCs w:val="24"/>
        </w:rPr>
        <w:t xml:space="preserve"> certificar dijo haber cotejado con su original, en uso de la fe pública</w:t>
      </w:r>
      <w:r>
        <w:rPr>
          <w:rFonts w:ascii="Arial" w:hAnsi="Arial" w:cs="Arial"/>
          <w:sz w:val="24"/>
          <w:szCs w:val="24"/>
        </w:rPr>
        <w:t xml:space="preserve"> que le confiere a los Notarios, el artículo 2 y 87, ambos de la Ley del Notariado para el Estado de Oaxaca, y las restantes copias certificadas por la Directora de Ingresos y Recaudación de la Secretaría de Finanzas, quien actuó de conformidad con el artículo 16 fracción VIII del Reglamento Interno de la Secretaría de Finanzas del Poder Ejecutivo del Estado; circunstancias que generan convicción sobre la existencia y contenido de dichos documentos, de ahí el valor otorgado.</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14:paraId="627FA9B6" w14:textId="77777777" w:rsidR="007464DF" w:rsidRDefault="007464DF" w:rsidP="007464D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569E9C7C" w14:textId="77777777" w:rsidR="007464DF" w:rsidRDefault="007464DF" w:rsidP="007464DF">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demandada y actora, se constituye de la totalidad de las pruebas recabadas en el presente Juicio, y con ellas se conforma el contenido del enjuiciamiento, </w:t>
      </w:r>
      <w:r>
        <w:rPr>
          <w:rFonts w:ascii="Arial" w:hAnsi="Arial" w:cs="Arial"/>
          <w:sz w:val="24"/>
          <w:szCs w:val="24"/>
        </w:rPr>
        <w:lastRenderedPageBreak/>
        <w:t>porque los hechos contenidos en las documentales son afirmaciones expresas.</w:t>
      </w:r>
    </w:p>
    <w:p w14:paraId="1DE61412" w14:textId="77777777" w:rsidR="007464DF" w:rsidRDefault="007464DF" w:rsidP="007464DF">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D46C75">
        <w:rPr>
          <w:rFonts w:ascii="Arial" w:hAnsi="Arial" w:cs="Arial"/>
          <w:sz w:val="24"/>
          <w:szCs w:val="24"/>
        </w:rPr>
        <w:t>- -</w:t>
      </w:r>
    </w:p>
    <w:p w14:paraId="1E9CB3E8" w14:textId="77777777" w:rsidR="007464DF" w:rsidRDefault="007464DF" w:rsidP="007464DF">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2D4755">
        <w:rPr>
          <w:rFonts w:ascii="Arial" w:hAnsi="Arial" w:cs="Arial"/>
          <w:sz w:val="24"/>
          <w:szCs w:val="24"/>
        </w:rPr>
        <w:t xml:space="preserve">- - - - - - - - - - - - - - - - </w:t>
      </w:r>
    </w:p>
    <w:p w14:paraId="7CAE9C0D" w14:textId="7D55FF2A" w:rsidR="007464DF" w:rsidRDefault="007464DF" w:rsidP="007464D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 la actora </w:t>
      </w:r>
      <w:r w:rsidR="00083195">
        <w:rPr>
          <w:rFonts w:ascii="Arial" w:hAnsi="Arial" w:cs="Arial"/>
          <w:sz w:val="24"/>
          <w:szCs w:val="24"/>
        </w:rPr>
        <w:t>***** ***** ***** *****</w:t>
      </w:r>
      <w:r>
        <w:rPr>
          <w:rFonts w:ascii="Arial" w:hAnsi="Arial" w:cs="Arial"/>
          <w:sz w:val="24"/>
          <w:szCs w:val="24"/>
        </w:rPr>
        <w:t>, quedó legalmente acreditada en términos de los artículos 163 fracción I, inciso a) y 164, todos de la Ley de Procedimiento y Justicia Administrativa para el Estado, pues su nombre aparece plasmado en el requerimiento de obligaciones que impugna, por ello no existe duda que fue a ella a quien se dirigió el acto de autoridad, y toda vez que le fue impuesta una multa se le causa un agravio personal y directo del que emerge su interés jurídico para solicitar su nulidad.</w:t>
      </w:r>
    </w:p>
    <w:p w14:paraId="51A59795" w14:textId="77777777" w:rsidR="007464DF" w:rsidRPr="00CD56C1" w:rsidRDefault="007464DF" w:rsidP="007464DF">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Pr>
          <w:rFonts w:ascii="Arial" w:hAnsi="Arial" w:cs="Arial"/>
          <w:b/>
          <w:sz w:val="24"/>
        </w:rPr>
        <w:t xml:space="preserve"> </w:t>
      </w:r>
      <w:r w:rsidRPr="00CD56C1">
        <w:rPr>
          <w:rFonts w:ascii="Arial" w:hAnsi="Arial" w:cs="Arial"/>
          <w:sz w:val="24"/>
        </w:rPr>
        <w:t xml:space="preserve">Directora de Ingresos y Recaudación de la Secretaría de Finanzas del Poder Ejecutivo del Estado, </w:t>
      </w:r>
      <w:r>
        <w:rPr>
          <w:rFonts w:ascii="Arial" w:hAnsi="Arial" w:cs="Arial"/>
          <w:sz w:val="24"/>
        </w:rPr>
        <w:t xml:space="preserve">representados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xml:space="preserve">, más aun que ésta última remitió copia certificada de su nombramiento y toma de protesta </w:t>
      </w:r>
      <w:r>
        <w:rPr>
          <w:rFonts w:ascii="Arial" w:hAnsi="Arial" w:cs="Arial"/>
          <w:sz w:val="24"/>
        </w:rPr>
        <w:lastRenderedPageBreak/>
        <w:t>de ley, con lo que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w:t>
      </w:r>
    </w:p>
    <w:p w14:paraId="58B50884" w14:textId="77777777" w:rsidR="007464DF" w:rsidRPr="00E053AE" w:rsidRDefault="007464DF" w:rsidP="007464DF">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14:paraId="3414A48B" w14:textId="77777777" w:rsidR="007464DF" w:rsidRPr="00E053AE" w:rsidRDefault="007464DF" w:rsidP="007464DF">
      <w:pPr>
        <w:tabs>
          <w:tab w:val="center" w:pos="4574"/>
        </w:tabs>
        <w:spacing w:line="360" w:lineRule="auto"/>
        <w:ind w:firstLine="708"/>
        <w:jc w:val="both"/>
        <w:rPr>
          <w:rFonts w:ascii="Arial" w:hAnsi="Arial" w:cs="Arial"/>
          <w:sz w:val="24"/>
        </w:rPr>
      </w:pPr>
      <w:r w:rsidRPr="00E053AE">
        <w:rPr>
          <w:rFonts w:ascii="Arial" w:hAnsi="Arial" w:cs="Arial"/>
          <w:bCs/>
          <w:sz w:val="24"/>
        </w:rPr>
        <w:t>La autoridad demandada</w:t>
      </w:r>
      <w:r>
        <w:rPr>
          <w:rFonts w:ascii="Arial" w:hAnsi="Arial" w:cs="Arial"/>
          <w:bCs/>
          <w:sz w:val="24"/>
        </w:rPr>
        <w:t xml:space="preserve"> no hizo</w:t>
      </w:r>
      <w:r w:rsidRPr="00E053AE">
        <w:rPr>
          <w:rFonts w:ascii="Arial" w:hAnsi="Arial" w:cs="Arial"/>
          <w:bCs/>
          <w:sz w:val="24"/>
        </w:rPr>
        <w:t xml:space="preserve"> valer causal de improcedencia alguna, </w:t>
      </w:r>
      <w:r>
        <w:rPr>
          <w:rFonts w:ascii="Arial" w:hAnsi="Arial" w:cs="Arial"/>
          <w:bCs/>
          <w:sz w:val="24"/>
        </w:rPr>
        <w:t>y esta Juzgadora no advierte que se actualice alguna causa que impida estudiar el fondo de ese asunto</w:t>
      </w:r>
      <w:r w:rsidRPr="00E053AE">
        <w:rPr>
          <w:rFonts w:ascii="Arial" w:hAnsi="Arial" w:cs="Arial"/>
          <w:bCs/>
          <w:sz w:val="24"/>
        </w:rPr>
        <w:t>, consecuentemente,</w:t>
      </w:r>
      <w:r>
        <w:rPr>
          <w:rFonts w:ascii="Arial" w:hAnsi="Arial" w:cs="Arial"/>
          <w:bCs/>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Pr>
          <w:rFonts w:ascii="Arial" w:hAnsi="Arial" w:cs="Arial"/>
          <w:sz w:val="24"/>
        </w:rPr>
        <w:t xml:space="preserve">- - - - - - - - - - - - - - - - - - - - </w:t>
      </w:r>
      <w:r w:rsidR="002D4755">
        <w:rPr>
          <w:rFonts w:ascii="Arial" w:hAnsi="Arial" w:cs="Arial"/>
          <w:sz w:val="24"/>
        </w:rPr>
        <w:t>- -</w:t>
      </w:r>
    </w:p>
    <w:p w14:paraId="16F93440" w14:textId="77777777" w:rsidR="007464DF" w:rsidRDefault="007464DF" w:rsidP="007464DF">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6D7488">
        <w:rPr>
          <w:rFonts w:ascii="Arial" w:hAnsi="Arial" w:cs="Arial"/>
          <w:b/>
          <w:sz w:val="24"/>
          <w:szCs w:val="24"/>
        </w:rPr>
        <w:t>SEXTO.-</w:t>
      </w:r>
      <w:r>
        <w:rPr>
          <w:rFonts w:ascii="Arial" w:hAnsi="Arial" w:cs="Arial"/>
          <w:b/>
          <w:sz w:val="24"/>
          <w:szCs w:val="24"/>
        </w:rPr>
        <w:t xml:space="preserve"> </w:t>
      </w:r>
      <w:r>
        <w:rPr>
          <w:rFonts w:ascii="Arial" w:hAnsi="Arial" w:cs="Arial"/>
          <w:sz w:val="24"/>
          <w:szCs w:val="24"/>
        </w:rPr>
        <w:t xml:space="preserve">La autoridad demanda refiere que la actora no controvierte el acto impugnado ni su notificación, que se concretó a desconocer la existencia de la constancia de notificación del acto impugnado, lo que no puede considerarse un razonamiento que controvierta la legalidad del acto impugnado; argumentos que </w:t>
      </w:r>
      <w:r w:rsidRPr="00C404EF">
        <w:rPr>
          <w:rFonts w:ascii="Arial" w:hAnsi="Arial" w:cs="Arial"/>
          <w:b/>
          <w:sz w:val="24"/>
          <w:szCs w:val="24"/>
        </w:rPr>
        <w:t>resultan infundados</w:t>
      </w:r>
      <w:r>
        <w:rPr>
          <w:rFonts w:ascii="Arial" w:hAnsi="Arial" w:cs="Arial"/>
          <w:sz w:val="24"/>
          <w:szCs w:val="24"/>
        </w:rPr>
        <w:t>, pues en el único concepto de impugnación vertido por la actora, se advierte  que tacha de infundado e inmotivado  el acto impugnado, concretando su hipótesis en el hecho de que la autoridad demandada no realizó una revisión minuciosa del Registro Estatal de contribuyentes, como lo expuso en la resolución impugnada, que de ser así, se hubiese percatado que desde el diecisiete de julio de dos mil quince (17/07/2015), presentó formulario de avisos al Registro Estatal de Contribuyentes, comunicando la suspensión de actividades,  por lo que considera ilegal la multa impuesta, desde luego posteriores a esa fecha, destacándose el hecho de que nada dijo respecto  la notificación del acto impugnado, de ahí lo infundado de lo manifestado por la autoridad demandada.</w:t>
      </w:r>
    </w:p>
    <w:p w14:paraId="71564739" w14:textId="5B2CD7C9" w:rsidR="007464DF" w:rsidRDefault="007464DF" w:rsidP="007464D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efecto, como lo expuso la actora, en el presente asunto, quedo justificado que con fecha diecisiete de julio de dos mil quince (17/05/2015), presentó formulario de avisos al Registro Estatal de Contribuyentes con número de folio </w:t>
      </w:r>
      <w:r w:rsidR="00083195">
        <w:rPr>
          <w:rFonts w:ascii="Arial" w:hAnsi="Arial" w:cs="Arial"/>
          <w:sz w:val="24"/>
          <w:szCs w:val="24"/>
        </w:rPr>
        <w:t>**********</w:t>
      </w:r>
      <w:r>
        <w:rPr>
          <w:rFonts w:ascii="Arial" w:hAnsi="Arial" w:cs="Arial"/>
          <w:sz w:val="24"/>
          <w:szCs w:val="24"/>
        </w:rPr>
        <w:t xml:space="preserve">, el cual fue remitido incluso por la autoridad demandada, circunstancia que se tiene por cierta; pues la autoridad demandada nada dijo a ese respecto, luego entonces, de conformidad con lo dispuesto en el artículo 183 tercer párrafo de la Ley de Procedimiento y </w:t>
      </w:r>
      <w:r>
        <w:rPr>
          <w:rFonts w:ascii="Arial" w:hAnsi="Arial" w:cs="Arial"/>
          <w:sz w:val="24"/>
          <w:szCs w:val="24"/>
        </w:rPr>
        <w:lastRenderedPageBreak/>
        <w:t xml:space="preserve">Justicia Administrativa para el Estado de Oaxaca, se le tiene confeso fictamente de ese hecho, por lo que resulta fundada la premisa expuesta por la actora, respecto de que efectivamente la autoridad demandada no realizó una revisión minuciosa al Registro Estatal de Contribuyentes con que cuenta la Secretaría de Finanzas, como lo plasmó en la resolución </w:t>
      </w:r>
      <w:r w:rsidRPr="00C23BDA">
        <w:rPr>
          <w:rFonts w:ascii="Arial" w:hAnsi="Arial" w:cs="Arial"/>
          <w:sz w:val="24"/>
          <w:szCs w:val="24"/>
        </w:rPr>
        <w:t>emitida el veintisiete de julio de dos mil dieciocho (27/07/2018), para fundar la multa impuesta, pues en dicha resolución</w:t>
      </w:r>
      <w:r>
        <w:rPr>
          <w:rFonts w:ascii="Arial" w:hAnsi="Arial" w:cs="Arial"/>
          <w:sz w:val="24"/>
          <w:szCs w:val="24"/>
        </w:rPr>
        <w:t xml:space="preserve"> no tomó en cuenta el citado escrito mediante el cual suspendió actividades</w:t>
      </w:r>
      <w:r w:rsidRPr="00C23BDA">
        <w:rPr>
          <w:rFonts w:ascii="Arial" w:hAnsi="Arial" w:cs="Arial"/>
          <w:sz w:val="24"/>
          <w:szCs w:val="24"/>
        </w:rPr>
        <w:t xml:space="preserve">, </w:t>
      </w:r>
      <w:r>
        <w:rPr>
          <w:rFonts w:ascii="Arial" w:hAnsi="Arial" w:cs="Arial"/>
          <w:b/>
          <w:sz w:val="24"/>
          <w:szCs w:val="24"/>
        </w:rPr>
        <w:t>desestimando así u</w:t>
      </w:r>
      <w:r w:rsidRPr="00C23BDA">
        <w:rPr>
          <w:rFonts w:ascii="Arial" w:hAnsi="Arial" w:cs="Arial"/>
          <w:b/>
          <w:sz w:val="24"/>
          <w:szCs w:val="24"/>
        </w:rPr>
        <w:t>n</w:t>
      </w:r>
      <w:r w:rsidRPr="0079507F">
        <w:rPr>
          <w:rFonts w:ascii="Arial" w:hAnsi="Arial" w:cs="Arial"/>
          <w:b/>
          <w:sz w:val="24"/>
          <w:szCs w:val="24"/>
        </w:rPr>
        <w:t xml:space="preserve"> hecho fundamental para la emisión del acto impugnado,</w:t>
      </w:r>
      <w:r>
        <w:rPr>
          <w:rFonts w:ascii="Arial" w:hAnsi="Arial" w:cs="Arial"/>
          <w:sz w:val="24"/>
          <w:szCs w:val="24"/>
        </w:rPr>
        <w:t xml:space="preserve"> pues si bien es cierto, en el artículo 113 del Código Fiscal para el Estado de Oaxaca (el cual no fue plasmado en la resolución en estudio), se establece: </w:t>
      </w:r>
    </w:p>
    <w:p w14:paraId="15F75CF5" w14:textId="77777777" w:rsidR="007464DF" w:rsidRDefault="007464DF" w:rsidP="007464DF">
      <w:pPr>
        <w:tabs>
          <w:tab w:val="left" w:pos="284"/>
          <w:tab w:val="left" w:pos="567"/>
        </w:tabs>
        <w:spacing w:before="240" w:line="240" w:lineRule="auto"/>
        <w:jc w:val="both"/>
        <w:rPr>
          <w:rFonts w:ascii="Arial" w:hAnsi="Arial" w:cs="Arial"/>
          <w:sz w:val="24"/>
          <w:szCs w:val="24"/>
        </w:rPr>
      </w:pPr>
      <w:r>
        <w:rPr>
          <w:rFonts w:ascii="Arial" w:hAnsi="Arial" w:cs="Arial"/>
          <w:sz w:val="24"/>
          <w:szCs w:val="24"/>
        </w:rPr>
        <w:t>“</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w:t>
      </w:r>
      <w:r w:rsidRPr="00994EB1">
        <w:rPr>
          <w:rFonts w:ascii="Arial" w:hAnsi="Arial" w:cs="Arial"/>
          <w:b/>
          <w:i/>
          <w:sz w:val="24"/>
          <w:szCs w:val="24"/>
        </w:rPr>
        <w:t>podrán servir para motivar las resoluciones de la Secretaría</w:t>
      </w:r>
      <w:r w:rsidRPr="00FD6646">
        <w:rPr>
          <w:rFonts w:ascii="Arial" w:hAnsi="Arial" w:cs="Arial"/>
          <w:i/>
          <w:sz w:val="24"/>
          <w:szCs w:val="24"/>
        </w:rPr>
        <w:t xml:space="preserve">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w:t>
      </w:r>
    </w:p>
    <w:p w14:paraId="4DB5D13C" w14:textId="77777777" w:rsidR="007464DF" w:rsidRDefault="007464DF" w:rsidP="007464D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Destacándose entonces que dicho numeral prescribe un derecho en favor del administrado, el cual se traduce en el </w:t>
      </w:r>
      <w:r w:rsidRPr="005D053E">
        <w:rPr>
          <w:rFonts w:ascii="Arial" w:hAnsi="Arial" w:cs="Arial"/>
          <w:b/>
          <w:sz w:val="24"/>
          <w:szCs w:val="24"/>
        </w:rPr>
        <w:t>derecho de defensa</w:t>
      </w:r>
      <w:r>
        <w:rPr>
          <w:rFonts w:ascii="Arial" w:hAnsi="Arial" w:cs="Arial"/>
          <w:sz w:val="24"/>
          <w:szCs w:val="24"/>
        </w:rPr>
        <w:t xml:space="preserve"> previo al acto privativo, pues dicho numeral es enfático en advertir que previo a la emisión de la resolución, se deberá correr traslado al administrado, con los elementos que integran el expediente respectivo, concediendo un plazo para que manifieste lo que a sus derechos convengan, y ésta circunstancia resulta trascendental en este asunto, pues de haberse privilegiado el derecho de defensa, como lo prescribe el numeral en cita, la actora hubiese puesto de manifiesto, que con fecha diecisiete de julio de dos mil quince (17/07/2015), dio aviso de la suspensión de actividades, lo cual implicaría un pronunciamiento de la autoridad demandada distinto al que fue emitido, de ahí la trascendencia del derecho de defensa previo al acto privativo prescito en el artículo 113 del Código Fiscal para el Estado de Oaxaca, y que al ser vedado en contra de la actora, conlleve la ilegalidad del acto impugnado, </w:t>
      </w:r>
      <w:r>
        <w:rPr>
          <w:rFonts w:ascii="Arial" w:hAnsi="Arial" w:cs="Arial"/>
          <w:sz w:val="24"/>
          <w:szCs w:val="24"/>
        </w:rPr>
        <w:lastRenderedPageBreak/>
        <w:t>contrariando lo dispuesto en el artículo 17 fracción VII, de la ley de Procedimiento y Justicia Administrativa para el Estado de Oaxaca.</w:t>
      </w:r>
    </w:p>
    <w:p w14:paraId="5328C768" w14:textId="77777777" w:rsidR="007464DF" w:rsidRDefault="007464DF" w:rsidP="007464D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No pasa desapercibido para esta Juzgadora, que dentro de las constancias remitidas por la autoridad demandada, se encuentra una constancia de situación fiscal emitida a favor de la actora, con fecha veintiocho de agosto de dos mil diecisiete (28/08/2017), en la que se advierte que tiene el estatus de activa, circunstancia que resalta el hecho de que la autoridad demandada, no ha realizado una revisión al Registro Estatal de Contribuyentes con que cuenta la Secretaría de Finanzas, como lo expuso en la resolución impugnada, de ahí que se robustezca el hecho de que la resolución impugnada fue emitida mediando error respecto del motivo de su emisión.</w:t>
      </w:r>
    </w:p>
    <w:p w14:paraId="5E76CE1A" w14:textId="4068C345" w:rsidR="007464DF" w:rsidRDefault="007464DF" w:rsidP="007464DF">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Ante la ilegalidad detectada, lo correspondiente es declarar como en efecto 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083195">
        <w:rPr>
          <w:rFonts w:ascii="Arial" w:hAnsi="Arial" w:cs="Arial"/>
          <w:sz w:val="24"/>
          <w:szCs w:val="24"/>
        </w:rPr>
        <w:t>**********</w:t>
      </w:r>
      <w:r>
        <w:rPr>
          <w:rFonts w:ascii="Arial" w:hAnsi="Arial" w:cs="Arial"/>
          <w:sz w:val="24"/>
          <w:szCs w:val="24"/>
        </w:rPr>
        <w:t>, expedida con fecha veintisiete de julio de dos mil dieciocho (27/07/2018), por la Directora de Ingresos y Recaudación de la Secretaría de Finanzas del Poder Ejecutivo del Estado, así como de la notificación de la misma, efectuada a través del Servicio Postal Mexicano,  incluso la multa impuesta a la actora, consistente en $4,030.00 (CUATRO MIL TREINTA PESOS 00/100 M.N.), acorde al principio de derecho que reza lo accesorio sigue la suerte de lo principal, de conformidad con lo dispuesto en el artículo 208 fracción IV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14:paraId="0ECD95D0" w14:textId="77777777" w:rsidR="007464DF" w:rsidRDefault="007464DF" w:rsidP="007464D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w:t>
      </w:r>
      <w:r w:rsidRPr="00C214BC">
        <w:rPr>
          <w:rFonts w:ascii="Arial" w:hAnsi="Arial" w:cs="Arial"/>
          <w:sz w:val="24"/>
          <w:szCs w:val="24"/>
        </w:rPr>
        <w:t>fundado y con apoyo además en los artículos 207, 208 y 209 todos de la Ley de Procedimiento y Justicia</w:t>
      </w:r>
      <w:r>
        <w:rPr>
          <w:rFonts w:ascii="Arial" w:hAnsi="Arial" w:cs="Arial"/>
          <w:sz w:val="24"/>
          <w:szCs w:val="24"/>
        </w:rPr>
        <w:t xml:space="preserve"> Administrativa para el Estado de Oaxaca, se: - - - - - - - - - - - - - - - - - - - - - - - - - - - - - - - - - - - - </w:t>
      </w:r>
      <w:r w:rsidR="009C7D7A">
        <w:rPr>
          <w:rFonts w:ascii="Arial" w:hAnsi="Arial" w:cs="Arial"/>
          <w:sz w:val="24"/>
          <w:szCs w:val="24"/>
        </w:rPr>
        <w:t xml:space="preserve">- - - </w:t>
      </w:r>
    </w:p>
    <w:p w14:paraId="7FF90248" w14:textId="77777777" w:rsidR="007464DF" w:rsidRDefault="007464DF" w:rsidP="007464D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ED98D6E" w14:textId="77777777" w:rsidR="007464DF" w:rsidRDefault="007464DF" w:rsidP="007464DF">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BA6BAA">
        <w:rPr>
          <w:rFonts w:ascii="Arial" w:hAnsi="Arial" w:cs="Arial"/>
          <w:sz w:val="24"/>
          <w:szCs w:val="24"/>
        </w:rPr>
        <w:t xml:space="preserve">- </w:t>
      </w:r>
    </w:p>
    <w:p w14:paraId="4B135F72" w14:textId="77777777" w:rsidR="007464DF" w:rsidRDefault="007464DF" w:rsidP="007464D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Pr="00B4000C">
        <w:rPr>
          <w:rFonts w:ascii="Arial" w:hAnsi="Arial" w:cs="Arial"/>
          <w:sz w:val="24"/>
          <w:szCs w:val="24"/>
        </w:rPr>
        <w:t>No s</w:t>
      </w:r>
      <w:r w:rsidRPr="00405197">
        <w:rPr>
          <w:rFonts w:ascii="Arial" w:hAnsi="Arial" w:cs="Arial"/>
          <w:sz w:val="24"/>
          <w:szCs w:val="24"/>
        </w:rPr>
        <w:t xml:space="preserve">e actualizó causal de improcedencia </w:t>
      </w:r>
      <w:r>
        <w:rPr>
          <w:rFonts w:ascii="Arial" w:hAnsi="Arial" w:cs="Arial"/>
          <w:sz w:val="24"/>
          <w:szCs w:val="24"/>
        </w:rPr>
        <w:t xml:space="preserve">alguna, por lo que </w:t>
      </w:r>
      <w:r w:rsidRPr="00563C5F">
        <w:rPr>
          <w:rFonts w:ascii="Arial" w:hAnsi="Arial" w:cs="Arial"/>
          <w:b/>
          <w:sz w:val="24"/>
          <w:szCs w:val="24"/>
        </w:rPr>
        <w:t>NO SE SOBRESEE EL JUICIO</w:t>
      </w:r>
      <w:r>
        <w:rPr>
          <w:rFonts w:ascii="Arial" w:hAnsi="Arial" w:cs="Arial"/>
          <w:sz w:val="24"/>
          <w:szCs w:val="24"/>
        </w:rPr>
        <w:t xml:space="preserve">, lo anterior en términos del considerando QUINTO de esta resolución.- - - - - - - - - - - - - - - - - - - - - - - - </w:t>
      </w:r>
      <w:r w:rsidR="00060A65">
        <w:rPr>
          <w:rFonts w:ascii="Arial" w:hAnsi="Arial" w:cs="Arial"/>
          <w:sz w:val="24"/>
          <w:szCs w:val="24"/>
        </w:rPr>
        <w:t>- - - - - - - - - - - -</w:t>
      </w:r>
    </w:p>
    <w:p w14:paraId="414171E1" w14:textId="463A5459" w:rsidR="007464DF" w:rsidRDefault="007464DF" w:rsidP="007464DF">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083195">
        <w:rPr>
          <w:rFonts w:ascii="Arial" w:hAnsi="Arial" w:cs="Arial"/>
          <w:sz w:val="24"/>
          <w:szCs w:val="24"/>
        </w:rPr>
        <w:t>**********</w:t>
      </w:r>
      <w:r>
        <w:rPr>
          <w:rFonts w:ascii="Arial" w:hAnsi="Arial" w:cs="Arial"/>
          <w:sz w:val="24"/>
          <w:szCs w:val="24"/>
        </w:rPr>
        <w:t>, expedida con fecha veintisiete de julio de dos mil dieciocho (27/07/2018), por la Directora de Ingresos y Recaudación de la Secretaría de Finanzas del Poder Ejecutivo del Estado, así como de la notificación de la misma, efectuada a través del Servicio Postal Mexicano,  y la multa impuesta a la actora, consistente en $4,030.00 (CUATRO MIL TREINTA PESOS 00/100 M.N.); lo anterior en términos precisados en el considerando SEXTO de esta resolución. - - - - - - - - - - - - - - - - - - - - - - - - -</w:t>
      </w:r>
      <w:r w:rsidR="00ED0200">
        <w:rPr>
          <w:rFonts w:ascii="Arial" w:hAnsi="Arial" w:cs="Arial"/>
          <w:sz w:val="24"/>
          <w:szCs w:val="24"/>
        </w:rPr>
        <w:t xml:space="preserve"> -</w:t>
      </w:r>
      <w:r w:rsidR="00083195">
        <w:rPr>
          <w:rFonts w:ascii="Arial" w:hAnsi="Arial" w:cs="Arial"/>
          <w:sz w:val="24"/>
          <w:szCs w:val="24"/>
        </w:rPr>
        <w:t xml:space="preserve"> </w:t>
      </w:r>
      <w:r w:rsidR="00083195">
        <w:rPr>
          <w:rFonts w:ascii="Arial" w:hAnsi="Arial" w:cs="Arial"/>
          <w:sz w:val="24"/>
          <w:szCs w:val="24"/>
        </w:rPr>
        <w:t xml:space="preserve">- - - - - - - - - - - - - - - - </w:t>
      </w:r>
    </w:p>
    <w:p w14:paraId="06BA99F0" w14:textId="77777777" w:rsidR="007464DF" w:rsidRDefault="007464DF" w:rsidP="007464DF">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3FB02D75" w14:textId="77777777" w:rsidR="007464DF" w:rsidRPr="00746184" w:rsidRDefault="007464DF" w:rsidP="007464D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ED0200">
        <w:rPr>
          <w:rFonts w:ascii="Arial" w:hAnsi="Arial" w:cs="Arial"/>
          <w:sz w:val="24"/>
          <w:szCs w:val="24"/>
        </w:rPr>
        <w:t xml:space="preserve">- - - - - - - - - - - </w:t>
      </w:r>
    </w:p>
    <w:p w14:paraId="64CCADDB" w14:textId="77777777" w:rsidR="0048608F" w:rsidRPr="007464DF" w:rsidRDefault="0048608F" w:rsidP="007464DF"/>
    <w:sectPr w:rsidR="0048608F" w:rsidRPr="007464DF" w:rsidSect="0069526B">
      <w:headerReference w:type="even" r:id="rId7"/>
      <w:headerReference w:type="default" r:id="rId8"/>
      <w:footerReference w:type="default" r:id="rId9"/>
      <w:headerReference w:type="first" r:id="rId10"/>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62FA63" w14:textId="77777777" w:rsidR="00857943" w:rsidRDefault="00857943" w:rsidP="007A5B5E">
      <w:pPr>
        <w:spacing w:after="0" w:line="240" w:lineRule="auto"/>
      </w:pPr>
      <w:r>
        <w:separator/>
      </w:r>
    </w:p>
  </w:endnote>
  <w:endnote w:type="continuationSeparator" w:id="0">
    <w:p w14:paraId="37CF673A" w14:textId="77777777" w:rsidR="00857943" w:rsidRDefault="00857943"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4D28A53B"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7216" behindDoc="0" locked="0" layoutInCell="1" allowOverlap="1" wp14:anchorId="5A30A85D" wp14:editId="4FAC77C9">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A62ED90"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D0200" w:rsidRPr="00ED0200">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30A85D"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A62ED90"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D0200" w:rsidRPr="00ED0200">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3687EC" w14:textId="77777777" w:rsidR="00857943" w:rsidRDefault="00857943" w:rsidP="007A5B5E">
      <w:pPr>
        <w:spacing w:after="0" w:line="240" w:lineRule="auto"/>
      </w:pPr>
      <w:r>
        <w:separator/>
      </w:r>
    </w:p>
  </w:footnote>
  <w:footnote w:type="continuationSeparator" w:id="0">
    <w:p w14:paraId="78693FD1" w14:textId="77777777" w:rsidR="00857943" w:rsidRDefault="00857943"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7B70A4" w14:textId="77777777" w:rsidR="00A4373C" w:rsidRDefault="00083195">
    <w:pPr>
      <w:pStyle w:val="Encabezado"/>
    </w:pPr>
    <w:r>
      <w:rPr>
        <w:noProof/>
        <w:lang w:eastAsia="es-MX"/>
      </w:rPr>
      <w:pict w14:anchorId="1CD424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4C519" w14:textId="0726946C"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168" behindDoc="0" locked="0" layoutInCell="1" allowOverlap="1" wp14:anchorId="117DEF5B" wp14:editId="3A004FB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56576B1" w14:textId="77777777" w:rsidR="00A4373C" w:rsidRDefault="00440D9A" w:rsidP="009F5E77">
                          <w:r>
                            <w:rPr>
                              <w:noProof/>
                              <w:lang w:eastAsia="es-MX"/>
                            </w:rPr>
                            <w:drawing>
                              <wp:inline distT="0" distB="0" distL="0" distR="0" wp14:anchorId="50EAA665" wp14:editId="54FE5F6F">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7DEF5B"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256576B1" w14:textId="77777777" w:rsidR="00A4373C" w:rsidRDefault="00440D9A" w:rsidP="009F5E77">
                    <w:r>
                      <w:rPr>
                        <w:noProof/>
                        <w:lang w:eastAsia="es-MX"/>
                      </w:rPr>
                      <w:drawing>
                        <wp:inline distT="0" distB="0" distL="0" distR="0" wp14:anchorId="50EAA665" wp14:editId="54FE5F6F">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7464DF">
      <w:rPr>
        <w:rFonts w:ascii="Bookman Old Style" w:hAnsi="Bookman Old Style"/>
        <w:b/>
        <w:sz w:val="24"/>
        <w:szCs w:val="24"/>
      </w:rPr>
      <w:t>087</w:t>
    </w:r>
    <w:r w:rsidRPr="00391F24">
      <w:rPr>
        <w:rFonts w:ascii="Bookman Old Style" w:hAnsi="Bookman Old Style"/>
        <w:b/>
        <w:sz w:val="24"/>
        <w:szCs w:val="24"/>
      </w:rPr>
      <w:t>/</w:t>
    </w:r>
    <w:r w:rsidRPr="002F2D7B">
      <w:rPr>
        <w:rFonts w:ascii="Bookman Old Style" w:hAnsi="Bookman Old Style"/>
        <w:b/>
        <w:sz w:val="24"/>
        <w:szCs w:val="24"/>
      </w:rPr>
      <w:t>201</w:t>
    </w:r>
    <w:r w:rsidR="003F1214">
      <w:rPr>
        <w:rFonts w:ascii="Bookman Old Style" w:hAnsi="Bookman Old Style"/>
        <w:b/>
        <w:sz w:val="24"/>
        <w:szCs w:val="24"/>
      </w:rPr>
      <w:t>8</w:t>
    </w:r>
  </w:p>
  <w:p w14:paraId="17AA2308" w14:textId="6E18AAE7" w:rsidR="00A4373C" w:rsidRPr="00071C38" w:rsidRDefault="00083195"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6192" behindDoc="1" locked="0" layoutInCell="1" allowOverlap="1" wp14:anchorId="7EB84D9B" wp14:editId="38FED761">
              <wp:simplePos x="0" y="0"/>
              <wp:positionH relativeFrom="column">
                <wp:posOffset>-1211580</wp:posOffset>
              </wp:positionH>
              <wp:positionV relativeFrom="paragraph">
                <wp:posOffset>4201795</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552ADA0E" w14:textId="77777777" w:rsidR="00083195" w:rsidRPr="003B6E97" w:rsidRDefault="00083195" w:rsidP="0008319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B84D9B" id="Cuadro de texto 4" o:spid="_x0000_s1027" type="#_x0000_t202" style="position:absolute;left:0;text-align:left;margin-left:-95.4pt;margin-top:330.85pt;width:89.55pt;height:102.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">
              <v:textbox>
                <w:txbxContent>
                  <w:p w14:paraId="552ADA0E" w14:textId="77777777" w:rsidR="00083195" w:rsidRPr="003B6E97" w:rsidRDefault="00083195" w:rsidP="0008319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58240" behindDoc="1" locked="0" layoutInCell="1" allowOverlap="1" wp14:anchorId="63F530FD" wp14:editId="23996B0C">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D3F64B" w14:textId="77777777" w:rsidR="00A4373C" w:rsidRDefault="00083195">
    <w:pPr>
      <w:pStyle w:val="Encabezado"/>
    </w:pPr>
    <w:r>
      <w:rPr>
        <w:noProof/>
        <w:lang w:eastAsia="es-MX"/>
      </w:rPr>
      <w:pict w14:anchorId="027033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054A2"/>
    <w:rsid w:val="00010528"/>
    <w:rsid w:val="000125A9"/>
    <w:rsid w:val="00012762"/>
    <w:rsid w:val="0002020F"/>
    <w:rsid w:val="00022D97"/>
    <w:rsid w:val="00023964"/>
    <w:rsid w:val="0002489A"/>
    <w:rsid w:val="000268AE"/>
    <w:rsid w:val="00033A92"/>
    <w:rsid w:val="00034A10"/>
    <w:rsid w:val="00037568"/>
    <w:rsid w:val="00041042"/>
    <w:rsid w:val="00043943"/>
    <w:rsid w:val="00045647"/>
    <w:rsid w:val="00047223"/>
    <w:rsid w:val="00054DF6"/>
    <w:rsid w:val="00056EEE"/>
    <w:rsid w:val="000606E5"/>
    <w:rsid w:val="00060A65"/>
    <w:rsid w:val="00062DC6"/>
    <w:rsid w:val="000679B2"/>
    <w:rsid w:val="00067DE1"/>
    <w:rsid w:val="000740B4"/>
    <w:rsid w:val="00080379"/>
    <w:rsid w:val="00083195"/>
    <w:rsid w:val="00085C5D"/>
    <w:rsid w:val="00086629"/>
    <w:rsid w:val="000920FC"/>
    <w:rsid w:val="00092B13"/>
    <w:rsid w:val="000A1953"/>
    <w:rsid w:val="000A3141"/>
    <w:rsid w:val="000A3C52"/>
    <w:rsid w:val="000A749A"/>
    <w:rsid w:val="000A7EF7"/>
    <w:rsid w:val="000B07FD"/>
    <w:rsid w:val="000B41EC"/>
    <w:rsid w:val="000C2D07"/>
    <w:rsid w:val="000C5A57"/>
    <w:rsid w:val="000D332F"/>
    <w:rsid w:val="000D7002"/>
    <w:rsid w:val="000E3B74"/>
    <w:rsid w:val="000F2A5A"/>
    <w:rsid w:val="000F682D"/>
    <w:rsid w:val="0010130E"/>
    <w:rsid w:val="0010171D"/>
    <w:rsid w:val="00102428"/>
    <w:rsid w:val="00103E7F"/>
    <w:rsid w:val="001062D2"/>
    <w:rsid w:val="001130B3"/>
    <w:rsid w:val="0011343F"/>
    <w:rsid w:val="001138F8"/>
    <w:rsid w:val="00117886"/>
    <w:rsid w:val="00121484"/>
    <w:rsid w:val="00124E09"/>
    <w:rsid w:val="001323F3"/>
    <w:rsid w:val="00132D25"/>
    <w:rsid w:val="00150601"/>
    <w:rsid w:val="00150787"/>
    <w:rsid w:val="00154E74"/>
    <w:rsid w:val="00160942"/>
    <w:rsid w:val="00164320"/>
    <w:rsid w:val="0016706C"/>
    <w:rsid w:val="00185A8C"/>
    <w:rsid w:val="0019193E"/>
    <w:rsid w:val="001A273D"/>
    <w:rsid w:val="001A3488"/>
    <w:rsid w:val="001A420D"/>
    <w:rsid w:val="001A7108"/>
    <w:rsid w:val="001B0015"/>
    <w:rsid w:val="001B31AA"/>
    <w:rsid w:val="001B3EDE"/>
    <w:rsid w:val="001C581E"/>
    <w:rsid w:val="001D595D"/>
    <w:rsid w:val="001D7D72"/>
    <w:rsid w:val="001E468F"/>
    <w:rsid w:val="001E7EB8"/>
    <w:rsid w:val="002019F1"/>
    <w:rsid w:val="00215CFB"/>
    <w:rsid w:val="00225794"/>
    <w:rsid w:val="002273C1"/>
    <w:rsid w:val="00227673"/>
    <w:rsid w:val="00227B0E"/>
    <w:rsid w:val="00231BB4"/>
    <w:rsid w:val="00236040"/>
    <w:rsid w:val="00237BFA"/>
    <w:rsid w:val="00242030"/>
    <w:rsid w:val="002476D8"/>
    <w:rsid w:val="00256213"/>
    <w:rsid w:val="00260406"/>
    <w:rsid w:val="00264419"/>
    <w:rsid w:val="00266D60"/>
    <w:rsid w:val="00273025"/>
    <w:rsid w:val="00274840"/>
    <w:rsid w:val="00277F55"/>
    <w:rsid w:val="00280C38"/>
    <w:rsid w:val="00282C25"/>
    <w:rsid w:val="00284F95"/>
    <w:rsid w:val="0028642F"/>
    <w:rsid w:val="002A1A88"/>
    <w:rsid w:val="002A534A"/>
    <w:rsid w:val="002A70E2"/>
    <w:rsid w:val="002B1091"/>
    <w:rsid w:val="002B7125"/>
    <w:rsid w:val="002C3F59"/>
    <w:rsid w:val="002D049B"/>
    <w:rsid w:val="002D1C5C"/>
    <w:rsid w:val="002D4755"/>
    <w:rsid w:val="002D50CB"/>
    <w:rsid w:val="002E0A6B"/>
    <w:rsid w:val="002E2D06"/>
    <w:rsid w:val="002E45CD"/>
    <w:rsid w:val="002F0DE0"/>
    <w:rsid w:val="002F510D"/>
    <w:rsid w:val="002F7E67"/>
    <w:rsid w:val="00314069"/>
    <w:rsid w:val="0032191E"/>
    <w:rsid w:val="003232EF"/>
    <w:rsid w:val="00324531"/>
    <w:rsid w:val="00334280"/>
    <w:rsid w:val="0034172C"/>
    <w:rsid w:val="0034623D"/>
    <w:rsid w:val="003605D0"/>
    <w:rsid w:val="00362621"/>
    <w:rsid w:val="00362B10"/>
    <w:rsid w:val="00362B9F"/>
    <w:rsid w:val="0036559B"/>
    <w:rsid w:val="00367CD8"/>
    <w:rsid w:val="00372164"/>
    <w:rsid w:val="00372348"/>
    <w:rsid w:val="003739C0"/>
    <w:rsid w:val="00375885"/>
    <w:rsid w:val="00375B6F"/>
    <w:rsid w:val="0037735A"/>
    <w:rsid w:val="0038465F"/>
    <w:rsid w:val="00387429"/>
    <w:rsid w:val="00387F33"/>
    <w:rsid w:val="00391F24"/>
    <w:rsid w:val="00393A57"/>
    <w:rsid w:val="003A4548"/>
    <w:rsid w:val="003A6F4F"/>
    <w:rsid w:val="003A766C"/>
    <w:rsid w:val="003B1785"/>
    <w:rsid w:val="003B1E1B"/>
    <w:rsid w:val="003B3C3C"/>
    <w:rsid w:val="003C5391"/>
    <w:rsid w:val="003C5C1B"/>
    <w:rsid w:val="003E104E"/>
    <w:rsid w:val="003E3AE3"/>
    <w:rsid w:val="003E525F"/>
    <w:rsid w:val="003E6BD1"/>
    <w:rsid w:val="003E6DFB"/>
    <w:rsid w:val="003F1214"/>
    <w:rsid w:val="003F5F1A"/>
    <w:rsid w:val="003F7700"/>
    <w:rsid w:val="003F7AB5"/>
    <w:rsid w:val="00402CA6"/>
    <w:rsid w:val="00407214"/>
    <w:rsid w:val="00412725"/>
    <w:rsid w:val="00413B0F"/>
    <w:rsid w:val="00414063"/>
    <w:rsid w:val="00420019"/>
    <w:rsid w:val="00427547"/>
    <w:rsid w:val="004319A5"/>
    <w:rsid w:val="00433354"/>
    <w:rsid w:val="00433706"/>
    <w:rsid w:val="00433716"/>
    <w:rsid w:val="00434450"/>
    <w:rsid w:val="00434D4A"/>
    <w:rsid w:val="00434FEC"/>
    <w:rsid w:val="00440D9A"/>
    <w:rsid w:val="00440DC5"/>
    <w:rsid w:val="0044490A"/>
    <w:rsid w:val="00446E39"/>
    <w:rsid w:val="00454AEC"/>
    <w:rsid w:val="004667D8"/>
    <w:rsid w:val="00473912"/>
    <w:rsid w:val="00475A77"/>
    <w:rsid w:val="00476F7D"/>
    <w:rsid w:val="004847B0"/>
    <w:rsid w:val="00485500"/>
    <w:rsid w:val="0048552C"/>
    <w:rsid w:val="0048608F"/>
    <w:rsid w:val="004B074C"/>
    <w:rsid w:val="004B524C"/>
    <w:rsid w:val="004B768F"/>
    <w:rsid w:val="004C1605"/>
    <w:rsid w:val="004C5180"/>
    <w:rsid w:val="004C7B48"/>
    <w:rsid w:val="004D36EF"/>
    <w:rsid w:val="004D3942"/>
    <w:rsid w:val="004D49E7"/>
    <w:rsid w:val="004D7A34"/>
    <w:rsid w:val="004E21EE"/>
    <w:rsid w:val="004F162F"/>
    <w:rsid w:val="004F74B5"/>
    <w:rsid w:val="00502478"/>
    <w:rsid w:val="00502589"/>
    <w:rsid w:val="00502D4F"/>
    <w:rsid w:val="00502DA7"/>
    <w:rsid w:val="00504FCD"/>
    <w:rsid w:val="005221FE"/>
    <w:rsid w:val="00522A4F"/>
    <w:rsid w:val="00522C05"/>
    <w:rsid w:val="0052369A"/>
    <w:rsid w:val="00524EF5"/>
    <w:rsid w:val="00527A5C"/>
    <w:rsid w:val="00533998"/>
    <w:rsid w:val="00536197"/>
    <w:rsid w:val="005401D7"/>
    <w:rsid w:val="00542573"/>
    <w:rsid w:val="00544394"/>
    <w:rsid w:val="00553A79"/>
    <w:rsid w:val="00555EC8"/>
    <w:rsid w:val="005650AD"/>
    <w:rsid w:val="00566511"/>
    <w:rsid w:val="00571121"/>
    <w:rsid w:val="00572C64"/>
    <w:rsid w:val="00580EEB"/>
    <w:rsid w:val="0058166F"/>
    <w:rsid w:val="0058281B"/>
    <w:rsid w:val="0059235B"/>
    <w:rsid w:val="00594EC0"/>
    <w:rsid w:val="005A1832"/>
    <w:rsid w:val="005A3B1A"/>
    <w:rsid w:val="005A7099"/>
    <w:rsid w:val="005A776C"/>
    <w:rsid w:val="005A7853"/>
    <w:rsid w:val="005B1B32"/>
    <w:rsid w:val="005B211C"/>
    <w:rsid w:val="005B3800"/>
    <w:rsid w:val="005B63A5"/>
    <w:rsid w:val="005B6473"/>
    <w:rsid w:val="005C4441"/>
    <w:rsid w:val="005C5DF2"/>
    <w:rsid w:val="005C7798"/>
    <w:rsid w:val="005E0299"/>
    <w:rsid w:val="005E1297"/>
    <w:rsid w:val="005E1383"/>
    <w:rsid w:val="005E583E"/>
    <w:rsid w:val="00604785"/>
    <w:rsid w:val="006050EC"/>
    <w:rsid w:val="00605FD1"/>
    <w:rsid w:val="00606A66"/>
    <w:rsid w:val="006179D5"/>
    <w:rsid w:val="006224F4"/>
    <w:rsid w:val="00627280"/>
    <w:rsid w:val="00631E6F"/>
    <w:rsid w:val="00633B84"/>
    <w:rsid w:val="0063702E"/>
    <w:rsid w:val="00640240"/>
    <w:rsid w:val="006406B1"/>
    <w:rsid w:val="00641999"/>
    <w:rsid w:val="00644003"/>
    <w:rsid w:val="006532EB"/>
    <w:rsid w:val="006635AF"/>
    <w:rsid w:val="00665C49"/>
    <w:rsid w:val="006663FA"/>
    <w:rsid w:val="00667494"/>
    <w:rsid w:val="006675F6"/>
    <w:rsid w:val="00671276"/>
    <w:rsid w:val="006715DA"/>
    <w:rsid w:val="006720CF"/>
    <w:rsid w:val="00674769"/>
    <w:rsid w:val="00674CC7"/>
    <w:rsid w:val="00680A5D"/>
    <w:rsid w:val="00682104"/>
    <w:rsid w:val="0069526B"/>
    <w:rsid w:val="006A11E3"/>
    <w:rsid w:val="006A1E8F"/>
    <w:rsid w:val="006A28D2"/>
    <w:rsid w:val="006A673B"/>
    <w:rsid w:val="006A6B10"/>
    <w:rsid w:val="006B5994"/>
    <w:rsid w:val="006B5E0A"/>
    <w:rsid w:val="006B7353"/>
    <w:rsid w:val="006C1E72"/>
    <w:rsid w:val="006C54F2"/>
    <w:rsid w:val="006C74D9"/>
    <w:rsid w:val="006D0360"/>
    <w:rsid w:val="006D192F"/>
    <w:rsid w:val="006D317A"/>
    <w:rsid w:val="006D6A52"/>
    <w:rsid w:val="006E0198"/>
    <w:rsid w:val="006E1063"/>
    <w:rsid w:val="006E10CA"/>
    <w:rsid w:val="006E1531"/>
    <w:rsid w:val="006E5138"/>
    <w:rsid w:val="006F0A48"/>
    <w:rsid w:val="006F51F4"/>
    <w:rsid w:val="006F5239"/>
    <w:rsid w:val="0071474B"/>
    <w:rsid w:val="00714E8F"/>
    <w:rsid w:val="0071537A"/>
    <w:rsid w:val="00723AAA"/>
    <w:rsid w:val="00726144"/>
    <w:rsid w:val="007312A2"/>
    <w:rsid w:val="00732829"/>
    <w:rsid w:val="007464DF"/>
    <w:rsid w:val="007536F9"/>
    <w:rsid w:val="00755D85"/>
    <w:rsid w:val="00766AB5"/>
    <w:rsid w:val="0076779D"/>
    <w:rsid w:val="00770A31"/>
    <w:rsid w:val="00772907"/>
    <w:rsid w:val="007846E5"/>
    <w:rsid w:val="0078531B"/>
    <w:rsid w:val="00787149"/>
    <w:rsid w:val="0079545D"/>
    <w:rsid w:val="007A22EE"/>
    <w:rsid w:val="007A43ED"/>
    <w:rsid w:val="007A44BA"/>
    <w:rsid w:val="007A5119"/>
    <w:rsid w:val="007A5B5E"/>
    <w:rsid w:val="007A774E"/>
    <w:rsid w:val="007A7A48"/>
    <w:rsid w:val="007B3EBE"/>
    <w:rsid w:val="007B4FFD"/>
    <w:rsid w:val="007C6008"/>
    <w:rsid w:val="007C6B9D"/>
    <w:rsid w:val="007C6EFA"/>
    <w:rsid w:val="007C7D73"/>
    <w:rsid w:val="007D55ED"/>
    <w:rsid w:val="007E2943"/>
    <w:rsid w:val="007E41A0"/>
    <w:rsid w:val="007E51B4"/>
    <w:rsid w:val="007E66DC"/>
    <w:rsid w:val="007F0760"/>
    <w:rsid w:val="007F2831"/>
    <w:rsid w:val="007F60E9"/>
    <w:rsid w:val="008144D8"/>
    <w:rsid w:val="00814D65"/>
    <w:rsid w:val="00820232"/>
    <w:rsid w:val="0082288F"/>
    <w:rsid w:val="00836BB6"/>
    <w:rsid w:val="00836D84"/>
    <w:rsid w:val="008405F9"/>
    <w:rsid w:val="00846D5B"/>
    <w:rsid w:val="00850F70"/>
    <w:rsid w:val="00851860"/>
    <w:rsid w:val="00854294"/>
    <w:rsid w:val="00856A4E"/>
    <w:rsid w:val="00857943"/>
    <w:rsid w:val="00863FE3"/>
    <w:rsid w:val="008846DD"/>
    <w:rsid w:val="00890C8B"/>
    <w:rsid w:val="008911C8"/>
    <w:rsid w:val="00896F1B"/>
    <w:rsid w:val="008973C3"/>
    <w:rsid w:val="008A0DB8"/>
    <w:rsid w:val="008A4EBD"/>
    <w:rsid w:val="008B4928"/>
    <w:rsid w:val="008C2010"/>
    <w:rsid w:val="008C5FB8"/>
    <w:rsid w:val="008D17E8"/>
    <w:rsid w:val="008D2F2D"/>
    <w:rsid w:val="008D6A15"/>
    <w:rsid w:val="008E2F4C"/>
    <w:rsid w:val="008E656B"/>
    <w:rsid w:val="008F378D"/>
    <w:rsid w:val="008F4675"/>
    <w:rsid w:val="008F4EA9"/>
    <w:rsid w:val="008F5460"/>
    <w:rsid w:val="00900837"/>
    <w:rsid w:val="00900CAE"/>
    <w:rsid w:val="0090118B"/>
    <w:rsid w:val="009015F9"/>
    <w:rsid w:val="009032BC"/>
    <w:rsid w:val="00904443"/>
    <w:rsid w:val="0090463C"/>
    <w:rsid w:val="00913A5B"/>
    <w:rsid w:val="009146E9"/>
    <w:rsid w:val="009151E7"/>
    <w:rsid w:val="009156C4"/>
    <w:rsid w:val="009178C8"/>
    <w:rsid w:val="0092037B"/>
    <w:rsid w:val="00926315"/>
    <w:rsid w:val="0092754C"/>
    <w:rsid w:val="0093030F"/>
    <w:rsid w:val="0093147D"/>
    <w:rsid w:val="0093785B"/>
    <w:rsid w:val="00944386"/>
    <w:rsid w:val="00944597"/>
    <w:rsid w:val="00952DA2"/>
    <w:rsid w:val="00953189"/>
    <w:rsid w:val="009575F5"/>
    <w:rsid w:val="009755FD"/>
    <w:rsid w:val="0099265D"/>
    <w:rsid w:val="009963CC"/>
    <w:rsid w:val="009963D8"/>
    <w:rsid w:val="009972DA"/>
    <w:rsid w:val="009A10C0"/>
    <w:rsid w:val="009A23EA"/>
    <w:rsid w:val="009A3359"/>
    <w:rsid w:val="009B3A19"/>
    <w:rsid w:val="009B7578"/>
    <w:rsid w:val="009B7B93"/>
    <w:rsid w:val="009C5F23"/>
    <w:rsid w:val="009C7D7A"/>
    <w:rsid w:val="009D23D6"/>
    <w:rsid w:val="009D6D39"/>
    <w:rsid w:val="009F2123"/>
    <w:rsid w:val="00A057F6"/>
    <w:rsid w:val="00A068EB"/>
    <w:rsid w:val="00A13F37"/>
    <w:rsid w:val="00A17ABB"/>
    <w:rsid w:val="00A206A3"/>
    <w:rsid w:val="00A2218D"/>
    <w:rsid w:val="00A3160F"/>
    <w:rsid w:val="00A357D2"/>
    <w:rsid w:val="00A371D5"/>
    <w:rsid w:val="00A377F9"/>
    <w:rsid w:val="00A37DF5"/>
    <w:rsid w:val="00A44239"/>
    <w:rsid w:val="00A47699"/>
    <w:rsid w:val="00A51258"/>
    <w:rsid w:val="00A56A2F"/>
    <w:rsid w:val="00A57E36"/>
    <w:rsid w:val="00A811AE"/>
    <w:rsid w:val="00A879E4"/>
    <w:rsid w:val="00A917BE"/>
    <w:rsid w:val="00A968B7"/>
    <w:rsid w:val="00A97BC6"/>
    <w:rsid w:val="00AA3699"/>
    <w:rsid w:val="00AA4103"/>
    <w:rsid w:val="00AA62AE"/>
    <w:rsid w:val="00AA7145"/>
    <w:rsid w:val="00AA796F"/>
    <w:rsid w:val="00AB1630"/>
    <w:rsid w:val="00AB5C18"/>
    <w:rsid w:val="00AC05A6"/>
    <w:rsid w:val="00AD14A8"/>
    <w:rsid w:val="00AD723C"/>
    <w:rsid w:val="00AE579E"/>
    <w:rsid w:val="00AF5B34"/>
    <w:rsid w:val="00B00359"/>
    <w:rsid w:val="00B044C2"/>
    <w:rsid w:val="00B103A0"/>
    <w:rsid w:val="00B11332"/>
    <w:rsid w:val="00B171D1"/>
    <w:rsid w:val="00B22B25"/>
    <w:rsid w:val="00B22DC7"/>
    <w:rsid w:val="00B26A51"/>
    <w:rsid w:val="00B37BED"/>
    <w:rsid w:val="00B438E5"/>
    <w:rsid w:val="00B4639E"/>
    <w:rsid w:val="00B46E86"/>
    <w:rsid w:val="00B53C8F"/>
    <w:rsid w:val="00B600ED"/>
    <w:rsid w:val="00B61077"/>
    <w:rsid w:val="00B61428"/>
    <w:rsid w:val="00B70C05"/>
    <w:rsid w:val="00B7407D"/>
    <w:rsid w:val="00B81C77"/>
    <w:rsid w:val="00B86059"/>
    <w:rsid w:val="00B92449"/>
    <w:rsid w:val="00B94C99"/>
    <w:rsid w:val="00B97A95"/>
    <w:rsid w:val="00B97D1F"/>
    <w:rsid w:val="00BA251A"/>
    <w:rsid w:val="00BA6BAA"/>
    <w:rsid w:val="00BB4F0B"/>
    <w:rsid w:val="00BC5D03"/>
    <w:rsid w:val="00BD0DA4"/>
    <w:rsid w:val="00BD28DD"/>
    <w:rsid w:val="00BD7507"/>
    <w:rsid w:val="00BE1DD4"/>
    <w:rsid w:val="00BE26D9"/>
    <w:rsid w:val="00BE3865"/>
    <w:rsid w:val="00BF2E0E"/>
    <w:rsid w:val="00C046EC"/>
    <w:rsid w:val="00C13B09"/>
    <w:rsid w:val="00C15DB6"/>
    <w:rsid w:val="00C201E1"/>
    <w:rsid w:val="00C20B6F"/>
    <w:rsid w:val="00C225DB"/>
    <w:rsid w:val="00C3005E"/>
    <w:rsid w:val="00C33CED"/>
    <w:rsid w:val="00C349DF"/>
    <w:rsid w:val="00C37DF5"/>
    <w:rsid w:val="00C41270"/>
    <w:rsid w:val="00C44DDE"/>
    <w:rsid w:val="00C50828"/>
    <w:rsid w:val="00C519F2"/>
    <w:rsid w:val="00C56B89"/>
    <w:rsid w:val="00C5781F"/>
    <w:rsid w:val="00C633E9"/>
    <w:rsid w:val="00C6716F"/>
    <w:rsid w:val="00C67280"/>
    <w:rsid w:val="00C7097E"/>
    <w:rsid w:val="00C73D2E"/>
    <w:rsid w:val="00C753F3"/>
    <w:rsid w:val="00C81E73"/>
    <w:rsid w:val="00C86A96"/>
    <w:rsid w:val="00CB0191"/>
    <w:rsid w:val="00CB1103"/>
    <w:rsid w:val="00CB466F"/>
    <w:rsid w:val="00CB5CCC"/>
    <w:rsid w:val="00CB731B"/>
    <w:rsid w:val="00CC0343"/>
    <w:rsid w:val="00CC7806"/>
    <w:rsid w:val="00CD140A"/>
    <w:rsid w:val="00CD219A"/>
    <w:rsid w:val="00CD3746"/>
    <w:rsid w:val="00CD43CA"/>
    <w:rsid w:val="00CD6397"/>
    <w:rsid w:val="00CD707F"/>
    <w:rsid w:val="00D11FEF"/>
    <w:rsid w:val="00D266C0"/>
    <w:rsid w:val="00D27503"/>
    <w:rsid w:val="00D300B5"/>
    <w:rsid w:val="00D341B7"/>
    <w:rsid w:val="00D35A3C"/>
    <w:rsid w:val="00D35CB2"/>
    <w:rsid w:val="00D36878"/>
    <w:rsid w:val="00D44940"/>
    <w:rsid w:val="00D4537E"/>
    <w:rsid w:val="00D459CC"/>
    <w:rsid w:val="00D46C75"/>
    <w:rsid w:val="00D5194F"/>
    <w:rsid w:val="00D52AE9"/>
    <w:rsid w:val="00D54271"/>
    <w:rsid w:val="00D54B83"/>
    <w:rsid w:val="00D55CA1"/>
    <w:rsid w:val="00D67F35"/>
    <w:rsid w:val="00D80489"/>
    <w:rsid w:val="00D8282E"/>
    <w:rsid w:val="00D841BC"/>
    <w:rsid w:val="00D8770B"/>
    <w:rsid w:val="00DA2E36"/>
    <w:rsid w:val="00DB142A"/>
    <w:rsid w:val="00DB42D5"/>
    <w:rsid w:val="00DC0E04"/>
    <w:rsid w:val="00DC104E"/>
    <w:rsid w:val="00DC14DE"/>
    <w:rsid w:val="00DC24B5"/>
    <w:rsid w:val="00DD3263"/>
    <w:rsid w:val="00DE04F5"/>
    <w:rsid w:val="00DE3267"/>
    <w:rsid w:val="00DE45DF"/>
    <w:rsid w:val="00DE4BFA"/>
    <w:rsid w:val="00DF1654"/>
    <w:rsid w:val="00DF431D"/>
    <w:rsid w:val="00DF5113"/>
    <w:rsid w:val="00DF596A"/>
    <w:rsid w:val="00E05E49"/>
    <w:rsid w:val="00E27318"/>
    <w:rsid w:val="00E278E3"/>
    <w:rsid w:val="00E3025F"/>
    <w:rsid w:val="00E355F4"/>
    <w:rsid w:val="00E452E5"/>
    <w:rsid w:val="00E5122D"/>
    <w:rsid w:val="00E5150B"/>
    <w:rsid w:val="00E551C5"/>
    <w:rsid w:val="00E578BA"/>
    <w:rsid w:val="00E619E9"/>
    <w:rsid w:val="00E61FB2"/>
    <w:rsid w:val="00E64E5F"/>
    <w:rsid w:val="00E70AF2"/>
    <w:rsid w:val="00E764E3"/>
    <w:rsid w:val="00E76510"/>
    <w:rsid w:val="00E81789"/>
    <w:rsid w:val="00E90C31"/>
    <w:rsid w:val="00E91751"/>
    <w:rsid w:val="00E9337C"/>
    <w:rsid w:val="00E974F8"/>
    <w:rsid w:val="00EA20B7"/>
    <w:rsid w:val="00EA2229"/>
    <w:rsid w:val="00EA5B8C"/>
    <w:rsid w:val="00EA6D91"/>
    <w:rsid w:val="00EA6EFA"/>
    <w:rsid w:val="00EB268D"/>
    <w:rsid w:val="00EC616C"/>
    <w:rsid w:val="00ED0200"/>
    <w:rsid w:val="00ED0588"/>
    <w:rsid w:val="00ED0959"/>
    <w:rsid w:val="00ED2A23"/>
    <w:rsid w:val="00ED5611"/>
    <w:rsid w:val="00EE3204"/>
    <w:rsid w:val="00EE66A3"/>
    <w:rsid w:val="00EE69CB"/>
    <w:rsid w:val="00EE7010"/>
    <w:rsid w:val="00EF0DD2"/>
    <w:rsid w:val="00EF77C0"/>
    <w:rsid w:val="00F0095B"/>
    <w:rsid w:val="00F00D08"/>
    <w:rsid w:val="00F1260F"/>
    <w:rsid w:val="00F13121"/>
    <w:rsid w:val="00F14EC5"/>
    <w:rsid w:val="00F2100B"/>
    <w:rsid w:val="00F21161"/>
    <w:rsid w:val="00F228AA"/>
    <w:rsid w:val="00F24B6D"/>
    <w:rsid w:val="00F259C1"/>
    <w:rsid w:val="00F25B5E"/>
    <w:rsid w:val="00F2726B"/>
    <w:rsid w:val="00F35133"/>
    <w:rsid w:val="00F4521C"/>
    <w:rsid w:val="00F57AB8"/>
    <w:rsid w:val="00F652B5"/>
    <w:rsid w:val="00F65989"/>
    <w:rsid w:val="00F668A7"/>
    <w:rsid w:val="00F66A57"/>
    <w:rsid w:val="00F767DC"/>
    <w:rsid w:val="00F82D42"/>
    <w:rsid w:val="00F85C13"/>
    <w:rsid w:val="00F85E9E"/>
    <w:rsid w:val="00F869F5"/>
    <w:rsid w:val="00F90CB3"/>
    <w:rsid w:val="00F9203A"/>
    <w:rsid w:val="00F93C6D"/>
    <w:rsid w:val="00F965D8"/>
    <w:rsid w:val="00F969CE"/>
    <w:rsid w:val="00FA2DE8"/>
    <w:rsid w:val="00FB7682"/>
    <w:rsid w:val="00FC45EE"/>
    <w:rsid w:val="00FC47E6"/>
    <w:rsid w:val="00FC4F6A"/>
    <w:rsid w:val="00FD3894"/>
    <w:rsid w:val="00FD6A8A"/>
    <w:rsid w:val="00FE2437"/>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0B8E126"/>
  <w15:docId w15:val="{3A2D9730-7AAA-45F8-977D-4AA933B5B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4D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8</Pages>
  <Words>2977</Words>
  <Characters>16374</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570</cp:revision>
  <cp:lastPrinted>2019-12-02T19:23:00Z</cp:lastPrinted>
  <dcterms:created xsi:type="dcterms:W3CDTF">2019-07-08T16:38:00Z</dcterms:created>
  <dcterms:modified xsi:type="dcterms:W3CDTF">2020-08-03T20:45:00Z</dcterms:modified>
</cp:coreProperties>
</file>