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16B196" w14:textId="77777777" w:rsidR="00C326CF" w:rsidRPr="00C326CF" w:rsidRDefault="00C326CF" w:rsidP="00013412">
      <w:pPr>
        <w:spacing w:after="200" w:line="276" w:lineRule="auto"/>
        <w:ind w:left="2835"/>
        <w:jc w:val="both"/>
        <w:rPr>
          <w:rFonts w:ascii="Arial" w:eastAsia="Times New Roman" w:hAnsi="Arial" w:cs="Arial"/>
          <w:b/>
          <w:sz w:val="26"/>
          <w:szCs w:val="26"/>
          <w:lang w:eastAsia="es-MX"/>
        </w:rPr>
      </w:pPr>
      <w:r w:rsidRPr="00C326CF">
        <w:rPr>
          <w:rFonts w:ascii="Arial" w:eastAsia="Times New Roman" w:hAnsi="Arial" w:cs="Arial"/>
          <w:b/>
          <w:sz w:val="26"/>
          <w:szCs w:val="26"/>
          <w:lang w:eastAsia="es-MX"/>
        </w:rPr>
        <w:t>SALA SUPERIOR DEL TRIBUNAL DE JUSTICIA ADMINISTRATIVA DEL ESTADO DE OAXACA.</w:t>
      </w:r>
    </w:p>
    <w:p w14:paraId="33A7BD5B" w14:textId="367712A5" w:rsidR="00C326CF" w:rsidRPr="00C326CF" w:rsidRDefault="00C326CF" w:rsidP="00013412">
      <w:pPr>
        <w:spacing w:after="200" w:line="276" w:lineRule="auto"/>
        <w:ind w:left="2835"/>
        <w:jc w:val="both"/>
        <w:rPr>
          <w:rFonts w:ascii="Arial" w:eastAsia="Times New Roman" w:hAnsi="Arial" w:cs="Arial"/>
          <w:b/>
          <w:sz w:val="26"/>
          <w:szCs w:val="26"/>
          <w:lang w:eastAsia="es-MX"/>
        </w:rPr>
      </w:pPr>
      <w:r w:rsidRPr="00C326CF">
        <w:rPr>
          <w:rFonts w:ascii="Arial" w:eastAsia="Times New Roman" w:hAnsi="Arial" w:cs="Arial"/>
          <w:b/>
          <w:sz w:val="26"/>
          <w:szCs w:val="26"/>
          <w:lang w:eastAsia="es-MX"/>
        </w:rPr>
        <w:t>RECURSO DE REVISIÓN: 0</w:t>
      </w:r>
      <w:r w:rsidR="00546AE8">
        <w:rPr>
          <w:rFonts w:ascii="Arial" w:eastAsia="Times New Roman" w:hAnsi="Arial" w:cs="Arial"/>
          <w:b/>
          <w:sz w:val="26"/>
          <w:szCs w:val="26"/>
          <w:lang w:eastAsia="es-MX"/>
        </w:rPr>
        <w:t>0</w:t>
      </w:r>
      <w:r w:rsidR="002A1610">
        <w:rPr>
          <w:rFonts w:ascii="Arial" w:eastAsia="Times New Roman" w:hAnsi="Arial" w:cs="Arial"/>
          <w:b/>
          <w:sz w:val="26"/>
          <w:szCs w:val="26"/>
          <w:lang w:eastAsia="es-MX"/>
        </w:rPr>
        <w:t>8</w:t>
      </w:r>
      <w:r w:rsidR="0062019B">
        <w:rPr>
          <w:rFonts w:ascii="Arial" w:eastAsia="Times New Roman" w:hAnsi="Arial" w:cs="Arial"/>
          <w:b/>
          <w:sz w:val="26"/>
          <w:szCs w:val="26"/>
          <w:lang w:eastAsia="es-MX"/>
        </w:rPr>
        <w:t>7</w:t>
      </w:r>
      <w:r w:rsidRPr="00C326CF">
        <w:rPr>
          <w:rFonts w:ascii="Arial" w:eastAsia="Times New Roman" w:hAnsi="Arial" w:cs="Arial"/>
          <w:b/>
          <w:sz w:val="26"/>
          <w:szCs w:val="26"/>
          <w:lang w:eastAsia="es-MX"/>
        </w:rPr>
        <w:t>/202</w:t>
      </w:r>
      <w:r w:rsidR="00C0238C">
        <w:rPr>
          <w:rFonts w:ascii="Arial" w:eastAsia="Times New Roman" w:hAnsi="Arial" w:cs="Arial"/>
          <w:b/>
          <w:sz w:val="26"/>
          <w:szCs w:val="26"/>
          <w:lang w:eastAsia="es-MX"/>
        </w:rPr>
        <w:t>2</w:t>
      </w:r>
      <w:r w:rsidRPr="00C326CF">
        <w:rPr>
          <w:rFonts w:ascii="Arial" w:eastAsia="Times New Roman" w:hAnsi="Arial" w:cs="Arial"/>
          <w:b/>
          <w:sz w:val="26"/>
          <w:szCs w:val="26"/>
          <w:lang w:eastAsia="es-MX"/>
        </w:rPr>
        <w:t>.</w:t>
      </w:r>
    </w:p>
    <w:p w14:paraId="45181B2F" w14:textId="7CBE1878" w:rsidR="00C326CF" w:rsidRPr="00C326CF" w:rsidRDefault="00C326CF" w:rsidP="00013412">
      <w:pPr>
        <w:spacing w:after="200" w:line="276" w:lineRule="auto"/>
        <w:ind w:left="2835"/>
        <w:jc w:val="both"/>
        <w:rPr>
          <w:rFonts w:ascii="Arial" w:eastAsia="Times New Roman" w:hAnsi="Arial" w:cs="Arial"/>
          <w:b/>
          <w:sz w:val="26"/>
          <w:szCs w:val="26"/>
          <w:lang w:eastAsia="es-MX"/>
        </w:rPr>
      </w:pPr>
      <w:r w:rsidRPr="00C326CF">
        <w:rPr>
          <w:rFonts w:ascii="Arial" w:eastAsia="Times New Roman" w:hAnsi="Arial" w:cs="Arial"/>
          <w:b/>
          <w:sz w:val="26"/>
          <w:szCs w:val="26"/>
          <w:lang w:eastAsia="es-MX"/>
        </w:rPr>
        <w:t>EXPEDIENTE: 0</w:t>
      </w:r>
      <w:r w:rsidR="002A1610">
        <w:rPr>
          <w:rFonts w:ascii="Arial" w:eastAsia="Times New Roman" w:hAnsi="Arial" w:cs="Arial"/>
          <w:b/>
          <w:sz w:val="26"/>
          <w:szCs w:val="26"/>
          <w:lang w:eastAsia="es-MX"/>
        </w:rPr>
        <w:t>102</w:t>
      </w:r>
      <w:r w:rsidRPr="00C326CF">
        <w:rPr>
          <w:rFonts w:ascii="Arial" w:eastAsia="Times New Roman" w:hAnsi="Arial" w:cs="Arial"/>
          <w:b/>
          <w:sz w:val="26"/>
          <w:szCs w:val="26"/>
          <w:lang w:eastAsia="es-MX"/>
        </w:rPr>
        <w:t>/20</w:t>
      </w:r>
      <w:r w:rsidR="005A4917">
        <w:rPr>
          <w:rFonts w:ascii="Arial" w:eastAsia="Times New Roman" w:hAnsi="Arial" w:cs="Arial"/>
          <w:b/>
          <w:sz w:val="26"/>
          <w:szCs w:val="26"/>
          <w:lang w:eastAsia="es-MX"/>
        </w:rPr>
        <w:t>1</w:t>
      </w:r>
      <w:r w:rsidR="002A1610">
        <w:rPr>
          <w:rFonts w:ascii="Arial" w:eastAsia="Times New Roman" w:hAnsi="Arial" w:cs="Arial"/>
          <w:b/>
          <w:sz w:val="26"/>
          <w:szCs w:val="26"/>
          <w:lang w:eastAsia="es-MX"/>
        </w:rPr>
        <w:t>9</w:t>
      </w:r>
      <w:r w:rsidRPr="00C326CF">
        <w:rPr>
          <w:rFonts w:ascii="Arial" w:eastAsia="Times New Roman" w:hAnsi="Arial" w:cs="Arial"/>
          <w:b/>
          <w:sz w:val="26"/>
          <w:szCs w:val="26"/>
          <w:lang w:eastAsia="es-MX"/>
        </w:rPr>
        <w:t xml:space="preserve"> DE LA </w:t>
      </w:r>
      <w:r w:rsidR="00747BE1">
        <w:rPr>
          <w:rFonts w:ascii="Arial" w:eastAsia="Times New Roman" w:hAnsi="Arial" w:cs="Arial"/>
          <w:b/>
          <w:sz w:val="26"/>
          <w:szCs w:val="26"/>
          <w:lang w:eastAsia="es-MX"/>
        </w:rPr>
        <w:t>TERCERA</w:t>
      </w:r>
      <w:r w:rsidRPr="00C326CF">
        <w:rPr>
          <w:rFonts w:ascii="Arial" w:eastAsia="Times New Roman" w:hAnsi="Arial" w:cs="Arial"/>
          <w:b/>
          <w:sz w:val="26"/>
          <w:szCs w:val="26"/>
          <w:lang w:eastAsia="es-MX"/>
        </w:rPr>
        <w:t xml:space="preserve"> SALA UNITARIA DE PRIMERA INSTANCIA.</w:t>
      </w:r>
    </w:p>
    <w:p w14:paraId="48D7ACB8" w14:textId="77777777" w:rsidR="00C326CF" w:rsidRPr="00C326CF" w:rsidRDefault="00C326CF" w:rsidP="00013412">
      <w:pPr>
        <w:spacing w:after="200" w:line="276" w:lineRule="auto"/>
        <w:ind w:left="2835"/>
        <w:jc w:val="both"/>
        <w:rPr>
          <w:rFonts w:ascii="Arial" w:eastAsia="Times New Roman" w:hAnsi="Arial" w:cs="Arial"/>
          <w:b/>
          <w:sz w:val="26"/>
          <w:szCs w:val="26"/>
          <w:lang w:eastAsia="es-MX"/>
        </w:rPr>
      </w:pPr>
      <w:r w:rsidRPr="00C326CF">
        <w:rPr>
          <w:rFonts w:ascii="Arial" w:eastAsia="Times New Roman" w:hAnsi="Arial" w:cs="Arial"/>
          <w:b/>
          <w:sz w:val="26"/>
          <w:szCs w:val="26"/>
          <w:lang w:eastAsia="es-MX"/>
        </w:rPr>
        <w:t>PONENTE: MAGISTRADO PAULO JOSÉ LUIS TAPIA PALACIOS.</w:t>
      </w:r>
    </w:p>
    <w:p w14:paraId="3A32DC19" w14:textId="77777777" w:rsidR="00C326CF" w:rsidRDefault="00C326CF" w:rsidP="002632E0">
      <w:pPr>
        <w:pStyle w:val="Textoindependiente"/>
        <w:spacing w:after="0" w:line="360" w:lineRule="auto"/>
        <w:jc w:val="both"/>
        <w:rPr>
          <w:rFonts w:ascii="Arial" w:hAnsi="Arial" w:cs="Arial"/>
          <w:b/>
          <w:sz w:val="26"/>
          <w:szCs w:val="26"/>
        </w:rPr>
      </w:pPr>
    </w:p>
    <w:p w14:paraId="47C30F2D" w14:textId="574CBFBE" w:rsidR="002632E0" w:rsidRPr="00FC7072" w:rsidRDefault="002632E0" w:rsidP="002632E0">
      <w:pPr>
        <w:pStyle w:val="Textoindependiente"/>
        <w:spacing w:after="0" w:line="360" w:lineRule="auto"/>
        <w:jc w:val="both"/>
        <w:rPr>
          <w:rFonts w:ascii="Arial" w:hAnsi="Arial" w:cs="Arial"/>
          <w:b/>
          <w:sz w:val="26"/>
          <w:szCs w:val="26"/>
        </w:rPr>
      </w:pPr>
      <w:r w:rsidRPr="00FC7072">
        <w:rPr>
          <w:rFonts w:ascii="Arial" w:hAnsi="Arial" w:cs="Arial"/>
          <w:b/>
          <w:sz w:val="26"/>
          <w:szCs w:val="26"/>
        </w:rPr>
        <w:t>OAXACA DE JUÁREZ, OAXACA</w:t>
      </w:r>
      <w:r w:rsidR="00162F5E">
        <w:rPr>
          <w:rFonts w:ascii="Arial" w:hAnsi="Arial" w:cs="Arial"/>
          <w:b/>
          <w:sz w:val="26"/>
          <w:szCs w:val="26"/>
        </w:rPr>
        <w:t xml:space="preserve">, A VEINTICUATRO DE NOVIEMBRE </w:t>
      </w:r>
      <w:r w:rsidRPr="00FC7072">
        <w:rPr>
          <w:rFonts w:ascii="Arial" w:hAnsi="Arial" w:cs="Arial"/>
          <w:b/>
          <w:sz w:val="26"/>
          <w:szCs w:val="26"/>
        </w:rPr>
        <w:t xml:space="preserve">DE DOS MIL </w:t>
      </w:r>
      <w:r w:rsidR="00C326CF">
        <w:rPr>
          <w:rFonts w:ascii="Arial" w:hAnsi="Arial" w:cs="Arial"/>
          <w:b/>
          <w:sz w:val="26"/>
          <w:szCs w:val="26"/>
        </w:rPr>
        <w:t>VEINTIDÓS</w:t>
      </w:r>
      <w:r w:rsidR="0006576E" w:rsidRPr="00FC7072">
        <w:rPr>
          <w:rFonts w:ascii="Arial" w:hAnsi="Arial" w:cs="Arial"/>
          <w:b/>
          <w:sz w:val="26"/>
          <w:szCs w:val="26"/>
        </w:rPr>
        <w:t>. -</w:t>
      </w:r>
      <w:r w:rsidRPr="00FC7072">
        <w:rPr>
          <w:rFonts w:ascii="Arial" w:hAnsi="Arial" w:cs="Arial"/>
          <w:b/>
          <w:sz w:val="26"/>
          <w:szCs w:val="26"/>
        </w:rPr>
        <w:t xml:space="preserve"> - - - - - - - - - - - - - - - - - - - - - -</w:t>
      </w:r>
      <w:r w:rsidR="00283326">
        <w:rPr>
          <w:rFonts w:ascii="Arial" w:hAnsi="Arial" w:cs="Arial"/>
          <w:b/>
          <w:sz w:val="26"/>
          <w:szCs w:val="26"/>
        </w:rPr>
        <w:t xml:space="preserve"> - - - - - - - - - - </w:t>
      </w:r>
    </w:p>
    <w:p w14:paraId="01D29799" w14:textId="5DF8FE73" w:rsidR="00FE78E7" w:rsidRDefault="002632E0" w:rsidP="00174AD0">
      <w:pPr>
        <w:pStyle w:val="Textoindependiente"/>
        <w:spacing w:before="240" w:line="360" w:lineRule="auto"/>
        <w:ind w:firstLine="708"/>
        <w:jc w:val="both"/>
        <w:rPr>
          <w:rFonts w:ascii="Arial" w:hAnsi="Arial" w:cs="Arial"/>
          <w:sz w:val="26"/>
          <w:szCs w:val="26"/>
        </w:rPr>
      </w:pPr>
      <w:r w:rsidRPr="00FC7072">
        <w:rPr>
          <w:rFonts w:ascii="Arial" w:hAnsi="Arial" w:cs="Arial"/>
          <w:sz w:val="26"/>
          <w:szCs w:val="26"/>
        </w:rPr>
        <w:t xml:space="preserve">Por recibido el </w:t>
      </w:r>
      <w:r w:rsidR="00F93C48" w:rsidRPr="00FC7072">
        <w:rPr>
          <w:rFonts w:ascii="Arial" w:hAnsi="Arial" w:cs="Arial"/>
          <w:sz w:val="26"/>
          <w:szCs w:val="26"/>
        </w:rPr>
        <w:t xml:space="preserve">cuaderno de revisión </w:t>
      </w:r>
      <w:r w:rsidRPr="00FC7072">
        <w:rPr>
          <w:rFonts w:ascii="Arial" w:hAnsi="Arial" w:cs="Arial"/>
          <w:b/>
          <w:sz w:val="26"/>
          <w:szCs w:val="26"/>
        </w:rPr>
        <w:t>0</w:t>
      </w:r>
      <w:r w:rsidR="00F93C48">
        <w:rPr>
          <w:rFonts w:ascii="Arial" w:hAnsi="Arial" w:cs="Arial"/>
          <w:b/>
          <w:sz w:val="26"/>
          <w:szCs w:val="26"/>
        </w:rPr>
        <w:t>0</w:t>
      </w:r>
      <w:r w:rsidR="00480E27">
        <w:rPr>
          <w:rFonts w:ascii="Arial" w:hAnsi="Arial" w:cs="Arial"/>
          <w:b/>
          <w:sz w:val="26"/>
          <w:szCs w:val="26"/>
        </w:rPr>
        <w:t>87</w:t>
      </w:r>
      <w:r w:rsidR="000B6885">
        <w:rPr>
          <w:rFonts w:ascii="Arial" w:hAnsi="Arial" w:cs="Arial"/>
          <w:b/>
          <w:sz w:val="26"/>
          <w:szCs w:val="26"/>
        </w:rPr>
        <w:t>/20</w:t>
      </w:r>
      <w:r w:rsidR="00F93C48">
        <w:rPr>
          <w:rFonts w:ascii="Arial" w:hAnsi="Arial" w:cs="Arial"/>
          <w:b/>
          <w:sz w:val="26"/>
          <w:szCs w:val="26"/>
        </w:rPr>
        <w:t>2</w:t>
      </w:r>
      <w:r w:rsidR="000837BA">
        <w:rPr>
          <w:rFonts w:ascii="Arial" w:hAnsi="Arial" w:cs="Arial"/>
          <w:b/>
          <w:sz w:val="26"/>
          <w:szCs w:val="26"/>
        </w:rPr>
        <w:t>2</w:t>
      </w:r>
      <w:r w:rsidRPr="00FC7072">
        <w:rPr>
          <w:rFonts w:ascii="Arial" w:hAnsi="Arial" w:cs="Arial"/>
          <w:b/>
          <w:sz w:val="26"/>
          <w:szCs w:val="26"/>
        </w:rPr>
        <w:t xml:space="preserve"> </w:t>
      </w:r>
      <w:r w:rsidRPr="00FC7072">
        <w:rPr>
          <w:rFonts w:ascii="Arial" w:hAnsi="Arial" w:cs="Arial"/>
          <w:sz w:val="26"/>
          <w:szCs w:val="26"/>
        </w:rPr>
        <w:t xml:space="preserve">que remite la Secretaría General de Acuerdos, con motivo del recurso de revisión interpuesto por </w:t>
      </w:r>
      <w:r w:rsidR="00937C03">
        <w:rPr>
          <w:rFonts w:ascii="Arial" w:hAnsi="Arial" w:cs="Arial"/>
          <w:b/>
          <w:sz w:val="26"/>
          <w:szCs w:val="26"/>
        </w:rPr>
        <w:t>*******</w:t>
      </w:r>
      <w:r w:rsidR="00B94CA8">
        <w:rPr>
          <w:rFonts w:ascii="Arial" w:hAnsi="Arial" w:cs="Arial"/>
          <w:sz w:val="26"/>
          <w:szCs w:val="26"/>
        </w:rPr>
        <w:t>,</w:t>
      </w:r>
      <w:r w:rsidR="00B94CA8" w:rsidRPr="00B94CA8">
        <w:rPr>
          <w:rFonts w:ascii="Arial" w:hAnsi="Arial" w:cs="Arial"/>
          <w:sz w:val="26"/>
          <w:szCs w:val="26"/>
        </w:rPr>
        <w:t xml:space="preserve"> </w:t>
      </w:r>
      <w:r w:rsidRPr="00FC7072">
        <w:rPr>
          <w:rFonts w:ascii="Arial" w:hAnsi="Arial" w:cs="Arial"/>
          <w:sz w:val="26"/>
          <w:szCs w:val="26"/>
        </w:rPr>
        <w:t xml:space="preserve">en contra de la sentencia de </w:t>
      </w:r>
      <w:r w:rsidR="008803E3">
        <w:rPr>
          <w:rFonts w:ascii="Arial" w:hAnsi="Arial" w:cs="Arial"/>
          <w:sz w:val="26"/>
          <w:szCs w:val="26"/>
        </w:rPr>
        <w:t>dieciocho</w:t>
      </w:r>
      <w:r w:rsidR="00DB26AF">
        <w:rPr>
          <w:rFonts w:ascii="Arial" w:hAnsi="Arial" w:cs="Arial"/>
          <w:sz w:val="26"/>
          <w:szCs w:val="26"/>
        </w:rPr>
        <w:t xml:space="preserve"> de </w:t>
      </w:r>
      <w:r w:rsidR="008803E3">
        <w:rPr>
          <w:rFonts w:ascii="Arial" w:hAnsi="Arial" w:cs="Arial"/>
          <w:sz w:val="26"/>
          <w:szCs w:val="26"/>
        </w:rPr>
        <w:t>marzo</w:t>
      </w:r>
      <w:r w:rsidR="00DB26AF">
        <w:rPr>
          <w:rFonts w:ascii="Arial" w:hAnsi="Arial" w:cs="Arial"/>
          <w:sz w:val="26"/>
          <w:szCs w:val="26"/>
        </w:rPr>
        <w:t xml:space="preserve"> </w:t>
      </w:r>
      <w:r w:rsidR="00926916">
        <w:rPr>
          <w:rFonts w:ascii="Arial" w:hAnsi="Arial" w:cs="Arial"/>
          <w:sz w:val="26"/>
          <w:szCs w:val="26"/>
        </w:rPr>
        <w:t>de</w:t>
      </w:r>
      <w:r w:rsidR="008803E3">
        <w:rPr>
          <w:rFonts w:ascii="Arial" w:hAnsi="Arial" w:cs="Arial"/>
          <w:sz w:val="26"/>
          <w:szCs w:val="26"/>
        </w:rPr>
        <w:t xml:space="preserve"> </w:t>
      </w:r>
      <w:r w:rsidR="00BE0FB4">
        <w:rPr>
          <w:rFonts w:ascii="Arial" w:hAnsi="Arial" w:cs="Arial"/>
          <w:sz w:val="26"/>
          <w:szCs w:val="26"/>
        </w:rPr>
        <w:t>dos mil</w:t>
      </w:r>
      <w:r w:rsidR="00587367">
        <w:rPr>
          <w:rFonts w:ascii="Arial" w:hAnsi="Arial" w:cs="Arial"/>
          <w:sz w:val="26"/>
          <w:szCs w:val="26"/>
        </w:rPr>
        <w:t xml:space="preserve"> </w:t>
      </w:r>
      <w:r w:rsidR="00C27592">
        <w:rPr>
          <w:rFonts w:ascii="Arial" w:hAnsi="Arial" w:cs="Arial"/>
          <w:sz w:val="26"/>
          <w:szCs w:val="26"/>
        </w:rPr>
        <w:t>veintidós</w:t>
      </w:r>
      <w:r w:rsidR="00645C39">
        <w:rPr>
          <w:rFonts w:ascii="Arial" w:hAnsi="Arial" w:cs="Arial"/>
          <w:sz w:val="26"/>
          <w:szCs w:val="26"/>
        </w:rPr>
        <w:t>,</w:t>
      </w:r>
      <w:r w:rsidR="009D2B2D">
        <w:rPr>
          <w:rFonts w:ascii="Arial" w:hAnsi="Arial" w:cs="Arial"/>
          <w:sz w:val="26"/>
          <w:szCs w:val="26"/>
        </w:rPr>
        <w:t xml:space="preserve"> </w:t>
      </w:r>
      <w:r w:rsidRPr="00FC7072">
        <w:rPr>
          <w:rFonts w:ascii="Arial" w:hAnsi="Arial" w:cs="Arial"/>
          <w:sz w:val="26"/>
          <w:szCs w:val="26"/>
        </w:rPr>
        <w:t>dictad</w:t>
      </w:r>
      <w:r>
        <w:rPr>
          <w:rFonts w:ascii="Arial" w:hAnsi="Arial" w:cs="Arial"/>
          <w:sz w:val="26"/>
          <w:szCs w:val="26"/>
        </w:rPr>
        <w:t>a</w:t>
      </w:r>
      <w:r w:rsidRPr="00FC7072">
        <w:rPr>
          <w:rFonts w:ascii="Arial" w:hAnsi="Arial" w:cs="Arial"/>
          <w:sz w:val="26"/>
          <w:szCs w:val="26"/>
        </w:rPr>
        <w:t xml:space="preserve"> en el</w:t>
      </w:r>
      <w:r w:rsidR="002D0FB5">
        <w:rPr>
          <w:rFonts w:ascii="Arial" w:hAnsi="Arial" w:cs="Arial"/>
          <w:sz w:val="26"/>
          <w:szCs w:val="26"/>
        </w:rPr>
        <w:t xml:space="preserve"> juicio de nulidad</w:t>
      </w:r>
      <w:r w:rsidRPr="00FC7072">
        <w:rPr>
          <w:rFonts w:ascii="Arial" w:hAnsi="Arial" w:cs="Arial"/>
          <w:sz w:val="26"/>
          <w:szCs w:val="26"/>
        </w:rPr>
        <w:t xml:space="preserve"> </w:t>
      </w:r>
      <w:r w:rsidRPr="00FC7072">
        <w:rPr>
          <w:rFonts w:ascii="Arial" w:hAnsi="Arial" w:cs="Arial"/>
          <w:b/>
          <w:sz w:val="26"/>
          <w:szCs w:val="26"/>
        </w:rPr>
        <w:t>0</w:t>
      </w:r>
      <w:r w:rsidR="00AD0B06">
        <w:rPr>
          <w:rFonts w:ascii="Arial" w:hAnsi="Arial" w:cs="Arial"/>
          <w:b/>
          <w:sz w:val="26"/>
          <w:szCs w:val="26"/>
        </w:rPr>
        <w:t>102</w:t>
      </w:r>
      <w:r w:rsidR="00BE0FB4">
        <w:rPr>
          <w:rFonts w:ascii="Arial" w:hAnsi="Arial" w:cs="Arial"/>
          <w:b/>
          <w:sz w:val="26"/>
          <w:szCs w:val="26"/>
        </w:rPr>
        <w:t>/</w:t>
      </w:r>
      <w:r w:rsidRPr="00FC7072">
        <w:rPr>
          <w:rFonts w:ascii="Arial" w:hAnsi="Arial" w:cs="Arial"/>
          <w:b/>
          <w:sz w:val="26"/>
          <w:szCs w:val="26"/>
        </w:rPr>
        <w:t>20</w:t>
      </w:r>
      <w:r w:rsidR="00DB26AF">
        <w:rPr>
          <w:rFonts w:ascii="Arial" w:hAnsi="Arial" w:cs="Arial"/>
          <w:b/>
          <w:sz w:val="26"/>
          <w:szCs w:val="26"/>
        </w:rPr>
        <w:t>1</w:t>
      </w:r>
      <w:r w:rsidR="00AD0B06">
        <w:rPr>
          <w:rFonts w:ascii="Arial" w:hAnsi="Arial" w:cs="Arial"/>
          <w:b/>
          <w:sz w:val="26"/>
          <w:szCs w:val="26"/>
        </w:rPr>
        <w:t>9</w:t>
      </w:r>
      <w:r w:rsidRPr="00FC7072">
        <w:rPr>
          <w:rFonts w:ascii="Arial" w:hAnsi="Arial" w:cs="Arial"/>
          <w:b/>
          <w:sz w:val="26"/>
          <w:szCs w:val="26"/>
        </w:rPr>
        <w:t xml:space="preserve"> </w:t>
      </w:r>
      <w:r w:rsidR="002D0FB5">
        <w:rPr>
          <w:rFonts w:ascii="Arial" w:eastAsia="Calibri" w:hAnsi="Arial" w:cs="Arial"/>
          <w:sz w:val="26"/>
          <w:szCs w:val="26"/>
        </w:rPr>
        <w:t xml:space="preserve">por la </w:t>
      </w:r>
      <w:r w:rsidR="00AD0B06">
        <w:rPr>
          <w:rFonts w:ascii="Arial" w:eastAsia="Calibri" w:hAnsi="Arial" w:cs="Arial"/>
          <w:sz w:val="26"/>
          <w:szCs w:val="26"/>
        </w:rPr>
        <w:t>Tercera</w:t>
      </w:r>
      <w:r w:rsidR="00AD6EB1" w:rsidRPr="00A979D7">
        <w:rPr>
          <w:rFonts w:ascii="Arial" w:eastAsia="Calibri" w:hAnsi="Arial" w:cs="Arial"/>
          <w:sz w:val="26"/>
          <w:szCs w:val="26"/>
        </w:rPr>
        <w:t xml:space="preserve"> Sala Unitaria de Primera Instancia</w:t>
      </w:r>
      <w:r w:rsidR="002D0FB5">
        <w:rPr>
          <w:rFonts w:ascii="Arial" w:eastAsia="Calibri" w:hAnsi="Arial" w:cs="Arial"/>
          <w:sz w:val="26"/>
          <w:szCs w:val="26"/>
        </w:rPr>
        <w:t xml:space="preserve">, relativo al juicio de nulidad </w:t>
      </w:r>
      <w:r w:rsidR="00AD6EB1" w:rsidRPr="00A979D7">
        <w:rPr>
          <w:rFonts w:ascii="Arial" w:eastAsia="Calibri" w:hAnsi="Arial" w:cs="Arial"/>
          <w:sz w:val="26"/>
          <w:szCs w:val="26"/>
        </w:rPr>
        <w:t xml:space="preserve">promovido por </w:t>
      </w:r>
      <w:r w:rsidR="00CB5DD5" w:rsidRPr="00CB5DD5">
        <w:rPr>
          <w:rFonts w:ascii="Arial" w:hAnsi="Arial" w:cs="Arial"/>
          <w:bCs/>
          <w:sz w:val="26"/>
          <w:szCs w:val="26"/>
        </w:rPr>
        <w:t>el aquí</w:t>
      </w:r>
      <w:r w:rsidR="00CB5DD5">
        <w:rPr>
          <w:rFonts w:ascii="Arial" w:hAnsi="Arial" w:cs="Arial"/>
          <w:b/>
          <w:sz w:val="26"/>
          <w:szCs w:val="26"/>
        </w:rPr>
        <w:t xml:space="preserve"> RECURRENTE </w:t>
      </w:r>
      <w:r w:rsidR="00AD6EB1" w:rsidRPr="00A979D7">
        <w:rPr>
          <w:rFonts w:ascii="Arial" w:eastAsia="Calibri" w:hAnsi="Arial" w:cs="Arial"/>
          <w:sz w:val="26"/>
          <w:szCs w:val="26"/>
        </w:rPr>
        <w:t>en contra de</w:t>
      </w:r>
      <w:r w:rsidR="00AD0B06">
        <w:rPr>
          <w:rFonts w:ascii="Arial" w:eastAsia="Calibri" w:hAnsi="Arial" w:cs="Arial"/>
          <w:sz w:val="26"/>
          <w:szCs w:val="26"/>
        </w:rPr>
        <w:t xml:space="preserve">l </w:t>
      </w:r>
      <w:r w:rsidR="00CB5DD5" w:rsidRPr="00AD0B06">
        <w:rPr>
          <w:rFonts w:ascii="Arial" w:eastAsia="Calibri" w:hAnsi="Arial" w:cs="Arial"/>
          <w:b/>
          <w:sz w:val="26"/>
          <w:szCs w:val="26"/>
        </w:rPr>
        <w:t xml:space="preserve">OFICIAL MAYOR DE LA FISCALÍA </w:t>
      </w:r>
      <w:r w:rsidR="00CB5DD5">
        <w:rPr>
          <w:rFonts w:ascii="Arial" w:eastAsia="Calibri" w:hAnsi="Arial" w:cs="Arial"/>
          <w:b/>
          <w:sz w:val="26"/>
          <w:szCs w:val="26"/>
        </w:rPr>
        <w:t xml:space="preserve">GENERAL </w:t>
      </w:r>
      <w:r w:rsidR="00CB5DD5" w:rsidRPr="00AD0B06">
        <w:rPr>
          <w:rFonts w:ascii="Arial" w:eastAsia="Calibri" w:hAnsi="Arial" w:cs="Arial"/>
          <w:b/>
          <w:sz w:val="26"/>
          <w:szCs w:val="26"/>
        </w:rPr>
        <w:t>DEL ESTADO DE OAXACA</w:t>
      </w:r>
      <w:r w:rsidR="00CB5DD5">
        <w:rPr>
          <w:rFonts w:ascii="Arial" w:eastAsia="Calibri" w:hAnsi="Arial" w:cs="Arial"/>
          <w:sz w:val="26"/>
          <w:szCs w:val="26"/>
        </w:rPr>
        <w:t xml:space="preserve">; </w:t>
      </w:r>
      <w:r w:rsidR="00494215" w:rsidRPr="0016098F">
        <w:rPr>
          <w:rFonts w:ascii="Arial" w:hAnsi="Arial" w:cs="Arial"/>
          <w:sz w:val="26"/>
          <w:szCs w:val="26"/>
        </w:rPr>
        <w:t>por</w:t>
      </w:r>
      <w:r w:rsidR="00494215" w:rsidRPr="00620617">
        <w:rPr>
          <w:rFonts w:ascii="Arial" w:hAnsi="Arial" w:cs="Arial"/>
          <w:sz w:val="26"/>
          <w:szCs w:val="26"/>
        </w:rPr>
        <w:t xml:space="preserve"> lo que, con fundamento en los artículos 23</w:t>
      </w:r>
      <w:r w:rsidR="00494215">
        <w:rPr>
          <w:rFonts w:ascii="Arial" w:hAnsi="Arial" w:cs="Arial"/>
          <w:sz w:val="26"/>
          <w:szCs w:val="26"/>
        </w:rPr>
        <w:t xml:space="preserve">6, </w:t>
      </w:r>
      <w:r w:rsidR="00494215" w:rsidRPr="00620617">
        <w:rPr>
          <w:rFonts w:ascii="Arial" w:hAnsi="Arial" w:cs="Arial"/>
          <w:sz w:val="26"/>
          <w:szCs w:val="26"/>
        </w:rPr>
        <w:t>238 de la Ley de Procedimiento y Justicia Administrativa p</w:t>
      </w:r>
      <w:r w:rsidR="00494215">
        <w:rPr>
          <w:rFonts w:ascii="Arial" w:hAnsi="Arial" w:cs="Arial"/>
          <w:sz w:val="26"/>
          <w:szCs w:val="26"/>
        </w:rPr>
        <w:t xml:space="preserve">ara el Estado de Oaxaca  y 24 fracción I y III de la </w:t>
      </w:r>
      <w:r w:rsidR="00494215" w:rsidRPr="00EB490F">
        <w:rPr>
          <w:rFonts w:ascii="Arial" w:hAnsi="Arial" w:cs="Arial"/>
          <w:sz w:val="26"/>
          <w:szCs w:val="26"/>
        </w:rPr>
        <w:t>Ley Orgánica del Tribunal de Justicia Administrativa del Estado de Oaxaca</w:t>
      </w:r>
      <w:r w:rsidR="00494215" w:rsidRPr="00263566">
        <w:rPr>
          <w:rFonts w:ascii="Arial" w:hAnsi="Arial" w:cs="Arial"/>
          <w:sz w:val="26"/>
          <w:szCs w:val="26"/>
        </w:rPr>
        <w:t xml:space="preserve">, </w:t>
      </w:r>
      <w:r w:rsidR="00494215">
        <w:rPr>
          <w:rFonts w:ascii="Arial" w:hAnsi="Arial" w:cs="Arial"/>
          <w:sz w:val="26"/>
          <w:szCs w:val="26"/>
        </w:rPr>
        <w:t xml:space="preserve">se da trámite. Por </w:t>
      </w:r>
      <w:r w:rsidR="00D709D2">
        <w:rPr>
          <w:rFonts w:ascii="Arial" w:hAnsi="Arial" w:cs="Arial"/>
          <w:sz w:val="26"/>
          <w:szCs w:val="26"/>
        </w:rPr>
        <w:t>consiguiente,</w:t>
      </w:r>
      <w:r w:rsidR="00494215">
        <w:rPr>
          <w:rFonts w:ascii="Arial" w:hAnsi="Arial" w:cs="Arial"/>
          <w:sz w:val="26"/>
          <w:szCs w:val="26"/>
        </w:rPr>
        <w:t xml:space="preserve"> se procede a dictar </w:t>
      </w:r>
      <w:r w:rsidR="00494215" w:rsidRPr="00263566">
        <w:rPr>
          <w:rFonts w:ascii="Arial" w:hAnsi="Arial" w:cs="Arial"/>
          <w:sz w:val="26"/>
          <w:szCs w:val="26"/>
        </w:rPr>
        <w:t xml:space="preserve">resolución en los siguientes términos: - - </w:t>
      </w:r>
      <w:r w:rsidR="00494215">
        <w:rPr>
          <w:rFonts w:ascii="Arial" w:hAnsi="Arial" w:cs="Arial"/>
          <w:sz w:val="26"/>
          <w:szCs w:val="26"/>
        </w:rPr>
        <w:t xml:space="preserve">- - - - - - - - </w:t>
      </w:r>
      <w:r w:rsidR="00937C03">
        <w:rPr>
          <w:rFonts w:ascii="Arial" w:hAnsi="Arial" w:cs="Arial"/>
          <w:sz w:val="26"/>
          <w:szCs w:val="26"/>
        </w:rPr>
        <w:t>- - - - - - - - - - - - - - - - - - - - - - -</w:t>
      </w:r>
    </w:p>
    <w:p w14:paraId="2729372A" w14:textId="77777777" w:rsidR="00174AD0" w:rsidRPr="001E1D5D" w:rsidRDefault="00174AD0" w:rsidP="00174AD0">
      <w:pPr>
        <w:spacing w:after="120" w:line="360" w:lineRule="auto"/>
        <w:jc w:val="center"/>
        <w:rPr>
          <w:rFonts w:ascii="Arial" w:hAnsi="Arial" w:cs="Arial"/>
          <w:b/>
          <w:bCs/>
          <w:sz w:val="26"/>
          <w:szCs w:val="26"/>
        </w:rPr>
      </w:pPr>
      <w:r w:rsidRPr="001E1D5D">
        <w:rPr>
          <w:rFonts w:ascii="Arial" w:hAnsi="Arial" w:cs="Arial"/>
          <w:b/>
          <w:bCs/>
          <w:sz w:val="26"/>
          <w:szCs w:val="26"/>
        </w:rPr>
        <w:t>R E S U L T A N D O</w:t>
      </w:r>
    </w:p>
    <w:p w14:paraId="7FEBFD00" w14:textId="6C4385E9" w:rsidR="005207E7" w:rsidRDefault="00174AD0" w:rsidP="00174AD0">
      <w:pPr>
        <w:pStyle w:val="Textoindependiente"/>
        <w:spacing w:before="240" w:after="0" w:line="360" w:lineRule="auto"/>
        <w:ind w:firstLine="708"/>
        <w:jc w:val="both"/>
        <w:rPr>
          <w:rFonts w:ascii="Arial" w:hAnsi="Arial" w:cs="Arial"/>
          <w:sz w:val="26"/>
          <w:szCs w:val="26"/>
          <w:lang w:val="es-ES"/>
        </w:rPr>
      </w:pPr>
      <w:r w:rsidRPr="001E1D5D">
        <w:rPr>
          <w:rFonts w:ascii="Arial" w:hAnsi="Arial" w:cs="Arial"/>
          <w:b/>
          <w:bCs/>
          <w:sz w:val="26"/>
          <w:szCs w:val="26"/>
        </w:rPr>
        <w:t xml:space="preserve">PRIMERO. </w:t>
      </w:r>
      <w:r w:rsidRPr="001E1D5D">
        <w:rPr>
          <w:rFonts w:ascii="Arial" w:hAnsi="Arial" w:cs="Arial"/>
          <w:sz w:val="26"/>
          <w:szCs w:val="26"/>
        </w:rPr>
        <w:t xml:space="preserve">Inconforme con la sentencia de </w:t>
      </w:r>
      <w:r w:rsidR="00F25D79">
        <w:rPr>
          <w:rFonts w:ascii="Arial" w:hAnsi="Arial" w:cs="Arial"/>
          <w:sz w:val="26"/>
          <w:szCs w:val="26"/>
        </w:rPr>
        <w:t xml:space="preserve">dieciocho de marzo de </w:t>
      </w:r>
      <w:r w:rsidR="00EB1311">
        <w:rPr>
          <w:rFonts w:ascii="Arial" w:hAnsi="Arial" w:cs="Arial"/>
          <w:sz w:val="26"/>
          <w:szCs w:val="26"/>
        </w:rPr>
        <w:t>dos mil veintidós</w:t>
      </w:r>
      <w:r w:rsidR="006417E7">
        <w:rPr>
          <w:rFonts w:ascii="Arial" w:hAnsi="Arial" w:cs="Arial"/>
          <w:sz w:val="26"/>
          <w:szCs w:val="26"/>
        </w:rPr>
        <w:t>,</w:t>
      </w:r>
      <w:r w:rsidR="00EB1311">
        <w:rPr>
          <w:rFonts w:ascii="Arial" w:hAnsi="Arial" w:cs="Arial"/>
          <w:sz w:val="26"/>
          <w:szCs w:val="26"/>
        </w:rPr>
        <w:t xml:space="preserve"> </w:t>
      </w:r>
      <w:r w:rsidRPr="001E1D5D">
        <w:rPr>
          <w:rFonts w:ascii="Arial" w:hAnsi="Arial" w:cs="Arial"/>
          <w:sz w:val="26"/>
          <w:szCs w:val="26"/>
        </w:rPr>
        <w:t xml:space="preserve">dictada por la </w:t>
      </w:r>
      <w:r w:rsidR="00F25D79">
        <w:rPr>
          <w:rFonts w:ascii="Arial" w:hAnsi="Arial" w:cs="Arial"/>
          <w:sz w:val="26"/>
          <w:szCs w:val="26"/>
        </w:rPr>
        <w:t>Tercera</w:t>
      </w:r>
      <w:r w:rsidR="00EB1311">
        <w:rPr>
          <w:rFonts w:ascii="Arial" w:hAnsi="Arial" w:cs="Arial"/>
          <w:sz w:val="26"/>
          <w:szCs w:val="26"/>
        </w:rPr>
        <w:t xml:space="preserve"> </w:t>
      </w:r>
      <w:r>
        <w:rPr>
          <w:rFonts w:ascii="Arial" w:hAnsi="Arial" w:cs="Arial"/>
          <w:sz w:val="26"/>
          <w:szCs w:val="26"/>
        </w:rPr>
        <w:t>Sala Unitaria de</w:t>
      </w:r>
      <w:r w:rsidRPr="001E1D5D">
        <w:rPr>
          <w:rFonts w:ascii="Arial" w:hAnsi="Arial" w:cs="Arial"/>
          <w:sz w:val="26"/>
          <w:szCs w:val="26"/>
        </w:rPr>
        <w:t xml:space="preserve"> Primera Instancia</w:t>
      </w:r>
      <w:r>
        <w:rPr>
          <w:rFonts w:ascii="Arial" w:hAnsi="Arial" w:cs="Arial"/>
          <w:sz w:val="26"/>
          <w:szCs w:val="26"/>
        </w:rPr>
        <w:t xml:space="preserve"> en el juicio de nulidad 0</w:t>
      </w:r>
      <w:r w:rsidR="00F25D79">
        <w:rPr>
          <w:rFonts w:ascii="Arial" w:hAnsi="Arial" w:cs="Arial"/>
          <w:sz w:val="26"/>
          <w:szCs w:val="26"/>
        </w:rPr>
        <w:t>102</w:t>
      </w:r>
      <w:r>
        <w:rPr>
          <w:rFonts w:ascii="Arial" w:hAnsi="Arial" w:cs="Arial"/>
          <w:sz w:val="26"/>
          <w:szCs w:val="26"/>
        </w:rPr>
        <w:t>/20</w:t>
      </w:r>
      <w:r w:rsidR="000649E8">
        <w:rPr>
          <w:rFonts w:ascii="Arial" w:hAnsi="Arial" w:cs="Arial"/>
          <w:sz w:val="26"/>
          <w:szCs w:val="26"/>
        </w:rPr>
        <w:t>1</w:t>
      </w:r>
      <w:r w:rsidR="00F25D79">
        <w:rPr>
          <w:rFonts w:ascii="Arial" w:hAnsi="Arial" w:cs="Arial"/>
          <w:sz w:val="26"/>
          <w:szCs w:val="26"/>
        </w:rPr>
        <w:t>9</w:t>
      </w:r>
      <w:r w:rsidRPr="001E1D5D">
        <w:rPr>
          <w:rFonts w:ascii="Arial" w:hAnsi="Arial" w:cs="Arial"/>
          <w:sz w:val="26"/>
          <w:szCs w:val="26"/>
        </w:rPr>
        <w:t xml:space="preserve">, </w:t>
      </w:r>
      <w:r w:rsidR="00937C03">
        <w:rPr>
          <w:rFonts w:ascii="Arial" w:hAnsi="Arial" w:cs="Arial"/>
          <w:b/>
          <w:sz w:val="26"/>
          <w:szCs w:val="26"/>
        </w:rPr>
        <w:t>*******</w:t>
      </w:r>
      <w:r w:rsidR="000649E8">
        <w:rPr>
          <w:rFonts w:ascii="Arial" w:hAnsi="Arial" w:cs="Arial"/>
          <w:sz w:val="26"/>
          <w:szCs w:val="26"/>
        </w:rPr>
        <w:t xml:space="preserve">, </w:t>
      </w:r>
      <w:r w:rsidRPr="001E1D5D">
        <w:rPr>
          <w:rFonts w:ascii="Arial" w:hAnsi="Arial" w:cs="Arial"/>
          <w:sz w:val="26"/>
          <w:szCs w:val="26"/>
          <w:lang w:val="es-ES"/>
        </w:rPr>
        <w:t>interpus</w:t>
      </w:r>
      <w:r w:rsidR="00EB1311">
        <w:rPr>
          <w:rFonts w:ascii="Arial" w:hAnsi="Arial" w:cs="Arial"/>
          <w:sz w:val="26"/>
          <w:szCs w:val="26"/>
          <w:lang w:val="es-ES"/>
        </w:rPr>
        <w:t>o</w:t>
      </w:r>
      <w:r w:rsidRPr="001E1D5D">
        <w:rPr>
          <w:rFonts w:ascii="Arial" w:hAnsi="Arial" w:cs="Arial"/>
          <w:sz w:val="26"/>
          <w:szCs w:val="26"/>
          <w:lang w:val="es-ES"/>
        </w:rPr>
        <w:t xml:space="preserve"> en su contra recurso de revisión. - - - - - - - - - - - - - - - - - - - - -</w:t>
      </w:r>
      <w:r w:rsidR="00937C03">
        <w:rPr>
          <w:rFonts w:ascii="Arial" w:hAnsi="Arial" w:cs="Arial"/>
          <w:sz w:val="26"/>
          <w:szCs w:val="26"/>
          <w:lang w:val="es-ES"/>
        </w:rPr>
        <w:t xml:space="preserve"> - - - - - - - - - - - -</w:t>
      </w:r>
    </w:p>
    <w:p w14:paraId="733601E6" w14:textId="4000F60C" w:rsidR="00174AD0" w:rsidRPr="001E1D5D" w:rsidRDefault="00174AD0" w:rsidP="005207E7">
      <w:pPr>
        <w:pStyle w:val="Sinespaciado"/>
      </w:pPr>
      <w:r w:rsidRPr="001E1D5D">
        <w:t xml:space="preserve"> </w:t>
      </w:r>
    </w:p>
    <w:p w14:paraId="79F3C4DE" w14:textId="67CEEC9B" w:rsidR="00174AD0" w:rsidRPr="001E1D5D" w:rsidRDefault="00174AD0" w:rsidP="00174AD0">
      <w:pPr>
        <w:spacing w:line="360" w:lineRule="auto"/>
        <w:ind w:firstLine="708"/>
        <w:jc w:val="both"/>
        <w:rPr>
          <w:rFonts w:ascii="Arial" w:hAnsi="Arial" w:cs="Arial"/>
          <w:bCs/>
          <w:sz w:val="26"/>
          <w:szCs w:val="26"/>
        </w:rPr>
      </w:pPr>
      <w:r w:rsidRPr="001E1D5D">
        <w:rPr>
          <w:rFonts w:ascii="Arial" w:hAnsi="Arial" w:cs="Arial"/>
          <w:b/>
          <w:bCs/>
          <w:sz w:val="26"/>
          <w:szCs w:val="26"/>
        </w:rPr>
        <w:t xml:space="preserve">SEGUNDO. </w:t>
      </w:r>
      <w:r w:rsidRPr="001E1D5D">
        <w:rPr>
          <w:rFonts w:ascii="Arial" w:hAnsi="Arial" w:cs="Arial"/>
          <w:bCs/>
          <w:sz w:val="26"/>
          <w:szCs w:val="26"/>
        </w:rPr>
        <w:t xml:space="preserve">Los puntos resolutivos de la sentencia recurrida, son los </w:t>
      </w:r>
      <w:r w:rsidR="006417E7" w:rsidRPr="001E1D5D">
        <w:rPr>
          <w:rFonts w:ascii="Arial" w:hAnsi="Arial" w:cs="Arial"/>
          <w:bCs/>
          <w:sz w:val="26"/>
          <w:szCs w:val="26"/>
        </w:rPr>
        <w:t>siguientes:</w:t>
      </w:r>
      <w:r w:rsidR="006417E7">
        <w:rPr>
          <w:rFonts w:ascii="Arial" w:hAnsi="Arial" w:cs="Arial"/>
          <w:bCs/>
          <w:sz w:val="26"/>
          <w:szCs w:val="26"/>
        </w:rPr>
        <w:t xml:space="preserve"> -</w:t>
      </w:r>
      <w:r w:rsidR="00216164">
        <w:rPr>
          <w:rFonts w:ascii="Arial" w:hAnsi="Arial" w:cs="Arial"/>
          <w:bCs/>
          <w:sz w:val="26"/>
          <w:szCs w:val="26"/>
        </w:rPr>
        <w:t xml:space="preserve"> - - - - - - - - - - - - - - - - - - - - - - - - - - - - - - - - - - - - - - - - -</w:t>
      </w:r>
    </w:p>
    <w:p w14:paraId="471DCF62" w14:textId="31E59882" w:rsidR="00EB1311" w:rsidRDefault="00EB1311" w:rsidP="00EB1311">
      <w:pPr>
        <w:pStyle w:val="Textoindependiente"/>
        <w:spacing w:before="240" w:after="0" w:line="360" w:lineRule="auto"/>
        <w:ind w:left="709" w:right="758"/>
        <w:jc w:val="both"/>
        <w:rPr>
          <w:rFonts w:ascii="Arial" w:hAnsi="Arial" w:cs="Arial"/>
          <w:bCs/>
          <w:i/>
          <w:iCs/>
        </w:rPr>
      </w:pPr>
      <w:r>
        <w:rPr>
          <w:rFonts w:ascii="Arial" w:hAnsi="Arial" w:cs="Arial"/>
          <w:bCs/>
          <w:i/>
          <w:iCs/>
        </w:rPr>
        <w:t>“…</w:t>
      </w:r>
    </w:p>
    <w:p w14:paraId="130F441F" w14:textId="6D55965F" w:rsidR="00F25D79" w:rsidRDefault="00F25D79" w:rsidP="006417E7">
      <w:pPr>
        <w:spacing w:after="240" w:line="276" w:lineRule="auto"/>
        <w:ind w:left="709" w:right="758"/>
        <w:jc w:val="both"/>
        <w:rPr>
          <w:rFonts w:ascii="Arial" w:hAnsi="Arial" w:cs="Arial"/>
          <w:i/>
        </w:rPr>
      </w:pPr>
      <w:r w:rsidRPr="00F25D79">
        <w:rPr>
          <w:rFonts w:ascii="Arial" w:hAnsi="Arial" w:cs="Arial"/>
          <w:b/>
          <w:i/>
        </w:rPr>
        <w:t>PRIMERO.</w:t>
      </w:r>
      <w:r w:rsidRPr="00F25D79">
        <w:rPr>
          <w:rFonts w:ascii="Arial" w:hAnsi="Arial" w:cs="Arial"/>
          <w:i/>
        </w:rPr>
        <w:t xml:space="preserve"> Esta Tercera Sala Unitaria de Primera Instancia del Tribunal de Justicia Administrativa para el Estado de Oaxaca, es legalmente competente para el conocer y resolver del presente Juicio de Nulidad. - - - - - </w:t>
      </w:r>
      <w:r>
        <w:rPr>
          <w:rFonts w:ascii="Arial" w:hAnsi="Arial" w:cs="Arial"/>
          <w:i/>
        </w:rPr>
        <w:t xml:space="preserve">- - - - - - - - - - - - - - - - - - - - - - - - - - - - - - - - - - - - - </w:t>
      </w:r>
    </w:p>
    <w:p w14:paraId="4BB504F2" w14:textId="4056A69A" w:rsidR="00F25D79" w:rsidRPr="00F25D79" w:rsidRDefault="00F25D79" w:rsidP="006417E7">
      <w:pPr>
        <w:spacing w:after="240" w:line="276" w:lineRule="auto"/>
        <w:ind w:left="709" w:right="758"/>
        <w:jc w:val="both"/>
        <w:rPr>
          <w:rFonts w:ascii="Arial" w:hAnsi="Arial" w:cs="Arial"/>
          <w:i/>
        </w:rPr>
      </w:pPr>
      <w:r w:rsidRPr="00F25D79">
        <w:rPr>
          <w:rFonts w:ascii="Arial" w:hAnsi="Arial" w:cs="Arial"/>
          <w:b/>
          <w:i/>
        </w:rPr>
        <w:t>SEGUNDO.</w:t>
      </w:r>
      <w:r w:rsidRPr="00F25D79">
        <w:rPr>
          <w:rFonts w:ascii="Arial" w:hAnsi="Arial" w:cs="Arial"/>
          <w:i/>
        </w:rPr>
        <w:t xml:space="preserve"> No se actualizó causal de improcedencia alguna, y por ende </w:t>
      </w:r>
      <w:r w:rsidRPr="00F25D79">
        <w:rPr>
          <w:rFonts w:ascii="Arial" w:hAnsi="Arial" w:cs="Arial"/>
          <w:b/>
          <w:i/>
        </w:rPr>
        <w:t>NO SE SOBRESEE EL JUICIO,</w:t>
      </w:r>
      <w:r w:rsidRPr="00F25D79">
        <w:rPr>
          <w:rFonts w:ascii="Arial" w:hAnsi="Arial" w:cs="Arial"/>
          <w:i/>
        </w:rPr>
        <w:t xml:space="preserve"> de conformidad con lo expuesto en el considerando QUINTO de esta resolución. - - - - - - - - - - - - - - - - </w:t>
      </w:r>
    </w:p>
    <w:p w14:paraId="42F77190" w14:textId="536435DA" w:rsidR="00F25D79" w:rsidRDefault="00F25D79" w:rsidP="006417E7">
      <w:pPr>
        <w:spacing w:after="240" w:line="276" w:lineRule="auto"/>
        <w:ind w:left="709" w:right="758"/>
        <w:jc w:val="both"/>
        <w:rPr>
          <w:rFonts w:ascii="Arial" w:hAnsi="Arial" w:cs="Arial"/>
          <w:i/>
        </w:rPr>
      </w:pPr>
      <w:r w:rsidRPr="00F25D79">
        <w:rPr>
          <w:rFonts w:ascii="Arial" w:hAnsi="Arial" w:cs="Arial"/>
          <w:b/>
          <w:i/>
        </w:rPr>
        <w:lastRenderedPageBreak/>
        <w:t>TERCERO</w:t>
      </w:r>
      <w:r w:rsidR="00AB7DC5">
        <w:rPr>
          <w:rFonts w:ascii="Arial" w:hAnsi="Arial" w:cs="Arial"/>
          <w:b/>
          <w:i/>
        </w:rPr>
        <w:t>.</w:t>
      </w:r>
      <w:r w:rsidRPr="00F25D79">
        <w:rPr>
          <w:rFonts w:ascii="Arial" w:hAnsi="Arial" w:cs="Arial"/>
          <w:b/>
          <w:i/>
        </w:rPr>
        <w:t xml:space="preserve"> </w:t>
      </w:r>
      <w:r w:rsidRPr="00F25D79">
        <w:rPr>
          <w:rFonts w:ascii="Arial" w:hAnsi="Arial" w:cs="Arial"/>
          <w:i/>
        </w:rPr>
        <w:t xml:space="preserve">Se declara justificada la remoción del cargo del actor como Agente del Ministerio Público por designación especial de la Fiscalía General del Estado de Oaxaca, y por ende la </w:t>
      </w:r>
      <w:r w:rsidRPr="00F25D79">
        <w:rPr>
          <w:rFonts w:ascii="Arial" w:hAnsi="Arial" w:cs="Arial"/>
          <w:b/>
          <w:i/>
        </w:rPr>
        <w:t>VALIDEZ</w:t>
      </w:r>
      <w:r w:rsidRPr="00F25D79">
        <w:rPr>
          <w:rFonts w:ascii="Arial" w:hAnsi="Arial" w:cs="Arial"/>
          <w:i/>
        </w:rPr>
        <w:t xml:space="preserve"> del oficio número </w:t>
      </w:r>
      <w:r w:rsidR="00937C03">
        <w:rPr>
          <w:rFonts w:ascii="Arial" w:hAnsi="Arial" w:cs="Arial"/>
          <w:b/>
          <w:sz w:val="26"/>
          <w:szCs w:val="26"/>
        </w:rPr>
        <w:t>*******</w:t>
      </w:r>
      <w:r w:rsidRPr="00F25D79">
        <w:rPr>
          <w:rFonts w:ascii="Arial" w:hAnsi="Arial" w:cs="Arial"/>
          <w:i/>
        </w:rPr>
        <w:t xml:space="preserve">, de fecha trece de marzo de dos mil diecinueve (13/03/2019), emitido por el Oficial Mayor de la Fiscalía General del Estado de Oaxaca, en términos del considerando SEXTO de este (sic) resolución. - </w:t>
      </w:r>
      <w:r>
        <w:rPr>
          <w:rFonts w:ascii="Arial" w:hAnsi="Arial" w:cs="Arial"/>
          <w:i/>
        </w:rPr>
        <w:t xml:space="preserve">- - - - - - - - - - - - - - - - - - - - - - - - - - </w:t>
      </w:r>
      <w:r w:rsidR="00937C03">
        <w:rPr>
          <w:rFonts w:ascii="Arial" w:hAnsi="Arial" w:cs="Arial"/>
          <w:i/>
        </w:rPr>
        <w:t>- - - - - - - - - - - - - - - -</w:t>
      </w:r>
    </w:p>
    <w:p w14:paraId="58C71786" w14:textId="274D11A1" w:rsidR="00500A72" w:rsidRPr="00500A72" w:rsidRDefault="00500A72" w:rsidP="006417E7">
      <w:pPr>
        <w:pStyle w:val="Textoindependiente"/>
        <w:spacing w:before="240" w:after="0" w:line="276" w:lineRule="auto"/>
        <w:ind w:left="709" w:right="758"/>
        <w:jc w:val="both"/>
        <w:rPr>
          <w:rFonts w:ascii="Arial" w:hAnsi="Arial" w:cs="Arial"/>
          <w:i/>
          <w:iCs/>
        </w:rPr>
      </w:pPr>
      <w:r w:rsidRPr="00500A72">
        <w:rPr>
          <w:rFonts w:ascii="Arial" w:hAnsi="Arial" w:cs="Arial"/>
          <w:bCs/>
          <w:i/>
          <w:iCs/>
        </w:rPr>
        <w:t>…</w:t>
      </w:r>
      <w:r w:rsidRPr="00500A72">
        <w:rPr>
          <w:rFonts w:ascii="Arial" w:hAnsi="Arial" w:cs="Arial"/>
          <w:i/>
          <w:iCs/>
        </w:rPr>
        <w:t>”</w:t>
      </w:r>
    </w:p>
    <w:p w14:paraId="7D404F62" w14:textId="77777777" w:rsidR="00500A72" w:rsidRPr="006744B2" w:rsidRDefault="00500A72" w:rsidP="00893EBC">
      <w:pPr>
        <w:spacing w:before="240" w:line="360" w:lineRule="auto"/>
        <w:ind w:left="851" w:right="616"/>
        <w:jc w:val="center"/>
        <w:rPr>
          <w:rFonts w:ascii="Arial" w:eastAsia="Calibri" w:hAnsi="Arial" w:cs="Arial"/>
          <w:b/>
          <w:bCs/>
          <w:sz w:val="26"/>
          <w:szCs w:val="26"/>
        </w:rPr>
      </w:pPr>
      <w:r w:rsidRPr="006744B2">
        <w:rPr>
          <w:rFonts w:ascii="Arial" w:eastAsia="Calibri" w:hAnsi="Arial" w:cs="Arial"/>
          <w:b/>
          <w:bCs/>
          <w:sz w:val="26"/>
          <w:szCs w:val="26"/>
        </w:rPr>
        <w:t>C O N S I D E R A N D O</w:t>
      </w:r>
    </w:p>
    <w:p w14:paraId="61CA3711" w14:textId="6DF7A3C3" w:rsidR="00AE7DA8" w:rsidRPr="001E1D5D" w:rsidRDefault="00500A72" w:rsidP="00AE7DA8">
      <w:pPr>
        <w:spacing w:before="240" w:line="360" w:lineRule="auto"/>
        <w:ind w:firstLine="708"/>
        <w:jc w:val="both"/>
        <w:rPr>
          <w:rFonts w:ascii="Arial" w:hAnsi="Arial" w:cs="Arial"/>
          <w:bCs/>
          <w:iCs/>
          <w:sz w:val="26"/>
          <w:szCs w:val="26"/>
        </w:rPr>
      </w:pPr>
      <w:r w:rsidRPr="006744B2">
        <w:rPr>
          <w:rFonts w:ascii="Arial" w:hAnsi="Arial" w:cs="Arial"/>
          <w:b/>
          <w:bCs/>
          <w:iCs/>
          <w:sz w:val="26"/>
          <w:szCs w:val="26"/>
        </w:rPr>
        <w:t xml:space="preserve">PRIMERO. </w:t>
      </w:r>
      <w:r w:rsidR="00AE7DA8" w:rsidRPr="001E1D5D">
        <w:rPr>
          <w:rFonts w:ascii="Arial" w:hAnsi="Arial" w:cs="Arial"/>
          <w:bCs/>
          <w:iCs/>
          <w:sz w:val="26"/>
          <w:szCs w:val="26"/>
        </w:rPr>
        <w:t xml:space="preserve">Esta Sala Superior es competente para conocer del presente asunto, de conformidad con lo dispuesto por los artículos 114 </w:t>
      </w:r>
      <w:r w:rsidR="002854B3" w:rsidRPr="001E1D5D">
        <w:rPr>
          <w:rFonts w:ascii="Arial" w:hAnsi="Arial" w:cs="Arial"/>
          <w:bCs/>
          <w:iCs/>
          <w:sz w:val="26"/>
          <w:szCs w:val="26"/>
        </w:rPr>
        <w:t>QUÁTER</w:t>
      </w:r>
      <w:r w:rsidR="00AE7DA8" w:rsidRPr="001E1D5D">
        <w:rPr>
          <w:rFonts w:ascii="Arial" w:hAnsi="Arial" w:cs="Arial"/>
          <w:bCs/>
          <w:iCs/>
          <w:sz w:val="26"/>
          <w:szCs w:val="26"/>
        </w:rPr>
        <w:t xml:space="preserve"> de la Constitución Política del Estado Libre y Soberano de Oaxaca; 1, 2, 4, fracción VIII, 23, 24</w:t>
      </w:r>
      <w:r w:rsidR="00AE7DA8">
        <w:rPr>
          <w:rFonts w:ascii="Arial" w:hAnsi="Arial" w:cs="Arial"/>
          <w:bCs/>
          <w:iCs/>
          <w:sz w:val="26"/>
          <w:szCs w:val="26"/>
        </w:rPr>
        <w:t>,</w:t>
      </w:r>
      <w:r w:rsidR="00AE7DA8" w:rsidRPr="001E1D5D">
        <w:rPr>
          <w:rFonts w:ascii="Arial" w:hAnsi="Arial" w:cs="Arial"/>
          <w:bCs/>
          <w:iCs/>
          <w:sz w:val="26"/>
          <w:szCs w:val="26"/>
        </w:rPr>
        <w:t xml:space="preserve"> fracciones I y III, 25</w:t>
      </w:r>
      <w:r w:rsidR="00AE7DA8">
        <w:rPr>
          <w:rFonts w:ascii="Arial" w:hAnsi="Arial" w:cs="Arial"/>
          <w:bCs/>
          <w:iCs/>
          <w:sz w:val="26"/>
          <w:szCs w:val="26"/>
        </w:rPr>
        <w:t>,</w:t>
      </w:r>
      <w:r w:rsidR="00AE7DA8" w:rsidRPr="001E1D5D">
        <w:rPr>
          <w:rFonts w:ascii="Arial" w:hAnsi="Arial" w:cs="Arial"/>
          <w:bCs/>
          <w:iCs/>
          <w:sz w:val="26"/>
          <w:szCs w:val="26"/>
        </w:rPr>
        <w:t xml:space="preserve"> fracción I y 27 de la Ley Orgánica del Tribunal de Justicia Administrativa del Estado de Oaxaca, vigente; así como los diversos </w:t>
      </w:r>
      <w:r w:rsidR="00AE7DA8" w:rsidRPr="001E1D5D">
        <w:rPr>
          <w:rFonts w:ascii="Arial" w:hAnsi="Arial" w:cs="Arial"/>
          <w:bCs/>
          <w:iCs/>
          <w:sz w:val="26"/>
          <w:szCs w:val="26"/>
          <w:lang w:eastAsia="es-ES"/>
        </w:rPr>
        <w:t>125</w:t>
      </w:r>
      <w:r w:rsidR="00AE7DA8" w:rsidRPr="001E1D5D">
        <w:rPr>
          <w:rFonts w:ascii="Arial" w:hAnsi="Arial" w:cs="Arial"/>
          <w:bCs/>
          <w:iCs/>
          <w:sz w:val="26"/>
          <w:szCs w:val="26"/>
        </w:rPr>
        <w:t xml:space="preserve">, 127, 129, 130, fracción I, 131, 231, 236, fracción VII y 238 de la Ley de Procedimiento y Justicia Administrativa para el Estado de Oaxaca; toda vez que se trata de </w:t>
      </w:r>
      <w:r w:rsidR="00AE7DA8">
        <w:rPr>
          <w:rFonts w:ascii="Arial" w:hAnsi="Arial" w:cs="Arial"/>
          <w:bCs/>
          <w:iCs/>
          <w:sz w:val="26"/>
          <w:szCs w:val="26"/>
        </w:rPr>
        <w:t xml:space="preserve">un </w:t>
      </w:r>
      <w:r w:rsidR="00AE7DA8" w:rsidRPr="001E1D5D">
        <w:rPr>
          <w:rFonts w:ascii="Arial" w:hAnsi="Arial" w:cs="Arial"/>
          <w:bCs/>
          <w:iCs/>
          <w:sz w:val="26"/>
          <w:szCs w:val="26"/>
        </w:rPr>
        <w:t xml:space="preserve">recurso de revisión interpuesto en contra de </w:t>
      </w:r>
      <w:r w:rsidR="00AE7DA8">
        <w:rPr>
          <w:rFonts w:ascii="Arial" w:hAnsi="Arial" w:cs="Arial"/>
          <w:sz w:val="26"/>
          <w:szCs w:val="26"/>
        </w:rPr>
        <w:t>la sentencia</w:t>
      </w:r>
      <w:r w:rsidR="00AE7DA8" w:rsidRPr="001E1D5D">
        <w:rPr>
          <w:rFonts w:ascii="Arial" w:hAnsi="Arial" w:cs="Arial"/>
          <w:sz w:val="26"/>
          <w:szCs w:val="26"/>
        </w:rPr>
        <w:t xml:space="preserve"> de </w:t>
      </w:r>
      <w:r w:rsidR="00834AC9">
        <w:rPr>
          <w:rFonts w:ascii="Arial" w:hAnsi="Arial" w:cs="Arial"/>
          <w:sz w:val="26"/>
          <w:szCs w:val="26"/>
        </w:rPr>
        <w:t>dieciocho</w:t>
      </w:r>
      <w:r w:rsidR="00AE7DA8">
        <w:rPr>
          <w:rFonts w:ascii="Arial" w:hAnsi="Arial" w:cs="Arial"/>
          <w:sz w:val="26"/>
          <w:szCs w:val="26"/>
        </w:rPr>
        <w:t xml:space="preserve"> de marzo de dos mil veintidós</w:t>
      </w:r>
      <w:r w:rsidR="00AE7DA8" w:rsidRPr="001E1D5D">
        <w:rPr>
          <w:rFonts w:ascii="Arial" w:hAnsi="Arial" w:cs="Arial"/>
          <w:bCs/>
          <w:iCs/>
          <w:sz w:val="26"/>
          <w:szCs w:val="26"/>
        </w:rPr>
        <w:t>, dictada por la</w:t>
      </w:r>
      <w:r w:rsidR="001E5997">
        <w:rPr>
          <w:rFonts w:ascii="Arial" w:hAnsi="Arial" w:cs="Arial"/>
          <w:bCs/>
          <w:iCs/>
          <w:sz w:val="26"/>
          <w:szCs w:val="26"/>
        </w:rPr>
        <w:t xml:space="preserve"> Tercera</w:t>
      </w:r>
      <w:r w:rsidR="00AE7DA8">
        <w:rPr>
          <w:rFonts w:ascii="Arial" w:hAnsi="Arial" w:cs="Arial"/>
          <w:bCs/>
          <w:iCs/>
          <w:sz w:val="26"/>
          <w:szCs w:val="26"/>
        </w:rPr>
        <w:t xml:space="preserve"> </w:t>
      </w:r>
      <w:r w:rsidR="00AE7DA8" w:rsidRPr="001E1D5D">
        <w:rPr>
          <w:rFonts w:ascii="Arial" w:hAnsi="Arial" w:cs="Arial"/>
          <w:bCs/>
          <w:iCs/>
          <w:sz w:val="26"/>
          <w:szCs w:val="26"/>
        </w:rPr>
        <w:t xml:space="preserve">Sala Unitaria de Primera Instancia en el juicio de nulidad </w:t>
      </w:r>
      <w:r w:rsidR="00AE7DA8" w:rsidRPr="0099046F">
        <w:rPr>
          <w:rFonts w:ascii="Arial" w:hAnsi="Arial" w:cs="Arial"/>
          <w:b/>
          <w:bCs/>
          <w:iCs/>
          <w:sz w:val="26"/>
          <w:szCs w:val="26"/>
        </w:rPr>
        <w:t>0</w:t>
      </w:r>
      <w:r w:rsidR="00A64E36">
        <w:rPr>
          <w:rFonts w:ascii="Arial" w:hAnsi="Arial" w:cs="Arial"/>
          <w:b/>
          <w:bCs/>
          <w:iCs/>
          <w:sz w:val="26"/>
          <w:szCs w:val="26"/>
        </w:rPr>
        <w:t>102</w:t>
      </w:r>
      <w:r w:rsidR="00AE7DA8" w:rsidRPr="0099046F">
        <w:rPr>
          <w:rFonts w:ascii="Arial" w:hAnsi="Arial" w:cs="Arial"/>
          <w:b/>
          <w:bCs/>
          <w:iCs/>
          <w:sz w:val="26"/>
          <w:szCs w:val="26"/>
        </w:rPr>
        <w:t>/20</w:t>
      </w:r>
      <w:r w:rsidR="00AE7DA8">
        <w:rPr>
          <w:rFonts w:ascii="Arial" w:hAnsi="Arial" w:cs="Arial"/>
          <w:b/>
          <w:bCs/>
          <w:iCs/>
          <w:sz w:val="26"/>
          <w:szCs w:val="26"/>
        </w:rPr>
        <w:t>1</w:t>
      </w:r>
      <w:r w:rsidR="00784A21">
        <w:rPr>
          <w:rFonts w:ascii="Arial" w:hAnsi="Arial" w:cs="Arial"/>
          <w:b/>
          <w:bCs/>
          <w:iCs/>
          <w:sz w:val="26"/>
          <w:szCs w:val="26"/>
        </w:rPr>
        <w:t>9</w:t>
      </w:r>
      <w:r w:rsidR="00AE7DA8">
        <w:rPr>
          <w:rFonts w:ascii="Arial" w:hAnsi="Arial" w:cs="Arial"/>
          <w:bCs/>
          <w:iCs/>
          <w:sz w:val="26"/>
          <w:szCs w:val="26"/>
        </w:rPr>
        <w:t xml:space="preserve">. - - - - - - - - - - - - - - </w:t>
      </w:r>
    </w:p>
    <w:p w14:paraId="59423C9E" w14:textId="428E2AC7" w:rsidR="00FF080F" w:rsidRDefault="002632E0" w:rsidP="00B90F55">
      <w:pPr>
        <w:pStyle w:val="Textoindependiente"/>
        <w:spacing w:before="240" w:after="0" w:line="360" w:lineRule="auto"/>
        <w:ind w:firstLine="708"/>
        <w:jc w:val="both"/>
        <w:rPr>
          <w:rFonts w:ascii="Arial" w:hAnsi="Arial" w:cs="Arial"/>
          <w:bCs/>
          <w:sz w:val="26"/>
          <w:szCs w:val="26"/>
          <w:lang w:val="es-ES"/>
        </w:rPr>
      </w:pPr>
      <w:r w:rsidRPr="00FC7072">
        <w:rPr>
          <w:rFonts w:ascii="Arial" w:hAnsi="Arial" w:cs="Arial"/>
          <w:b/>
          <w:sz w:val="26"/>
          <w:szCs w:val="26"/>
        </w:rPr>
        <w:t>SEGUNDO.</w:t>
      </w:r>
      <w:r w:rsidR="00703951">
        <w:rPr>
          <w:rFonts w:ascii="Arial" w:hAnsi="Arial" w:cs="Arial"/>
          <w:sz w:val="26"/>
          <w:szCs w:val="26"/>
        </w:rPr>
        <w:t xml:space="preserve"> Los</w:t>
      </w:r>
      <w:r w:rsidRPr="00FC7072">
        <w:rPr>
          <w:rFonts w:ascii="Arial" w:hAnsi="Arial" w:cs="Arial"/>
          <w:sz w:val="26"/>
          <w:szCs w:val="26"/>
        </w:rPr>
        <w:t xml:space="preserve"> agravio</w:t>
      </w:r>
      <w:r w:rsidR="00703951">
        <w:rPr>
          <w:rFonts w:ascii="Arial" w:hAnsi="Arial" w:cs="Arial"/>
          <w:sz w:val="26"/>
          <w:szCs w:val="26"/>
        </w:rPr>
        <w:t>s</w:t>
      </w:r>
      <w:r w:rsidR="00CD079C">
        <w:rPr>
          <w:rFonts w:ascii="Arial" w:hAnsi="Arial" w:cs="Arial"/>
          <w:sz w:val="26"/>
          <w:szCs w:val="26"/>
        </w:rPr>
        <w:t xml:space="preserve"> </w:t>
      </w:r>
      <w:r w:rsidRPr="00FC7072">
        <w:rPr>
          <w:rFonts w:ascii="Arial" w:hAnsi="Arial" w:cs="Arial"/>
          <w:sz w:val="26"/>
          <w:szCs w:val="26"/>
        </w:rPr>
        <w:t>hecho</w:t>
      </w:r>
      <w:r w:rsidR="00703951">
        <w:rPr>
          <w:rFonts w:ascii="Arial" w:hAnsi="Arial" w:cs="Arial"/>
          <w:sz w:val="26"/>
          <w:szCs w:val="26"/>
        </w:rPr>
        <w:t>s</w:t>
      </w:r>
      <w:r w:rsidRPr="00FC7072">
        <w:rPr>
          <w:rFonts w:ascii="Arial" w:hAnsi="Arial" w:cs="Arial"/>
          <w:sz w:val="26"/>
          <w:szCs w:val="26"/>
        </w:rPr>
        <w:t xml:space="preserve"> valer se encuentra</w:t>
      </w:r>
      <w:r w:rsidR="00703951">
        <w:rPr>
          <w:rFonts w:ascii="Arial" w:hAnsi="Arial" w:cs="Arial"/>
          <w:sz w:val="26"/>
          <w:szCs w:val="26"/>
        </w:rPr>
        <w:t>n</w:t>
      </w:r>
      <w:r w:rsidRPr="00FC7072">
        <w:rPr>
          <w:rFonts w:ascii="Arial" w:hAnsi="Arial" w:cs="Arial"/>
          <w:sz w:val="26"/>
          <w:szCs w:val="26"/>
        </w:rPr>
        <w:t xml:space="preserve"> expuesto</w:t>
      </w:r>
      <w:r w:rsidR="00703951">
        <w:rPr>
          <w:rFonts w:ascii="Arial" w:hAnsi="Arial" w:cs="Arial"/>
          <w:sz w:val="26"/>
          <w:szCs w:val="26"/>
        </w:rPr>
        <w:t>s</w:t>
      </w:r>
      <w:r w:rsidRPr="00FC7072">
        <w:rPr>
          <w:rFonts w:ascii="Arial" w:hAnsi="Arial" w:cs="Arial"/>
          <w:sz w:val="26"/>
          <w:szCs w:val="26"/>
        </w:rPr>
        <w:t xml:space="preserve"> en el escrito </w:t>
      </w:r>
      <w:r>
        <w:rPr>
          <w:rFonts w:ascii="Arial" w:hAnsi="Arial" w:cs="Arial"/>
          <w:sz w:val="26"/>
          <w:szCs w:val="26"/>
        </w:rPr>
        <w:t xml:space="preserve">respectivo </w:t>
      </w:r>
      <w:r w:rsidRPr="00D12C54">
        <w:rPr>
          <w:rFonts w:ascii="Arial" w:hAnsi="Arial" w:cs="Arial"/>
          <w:color w:val="000000" w:themeColor="text1"/>
          <w:sz w:val="26"/>
          <w:szCs w:val="26"/>
        </w:rPr>
        <w:t>de</w:t>
      </w:r>
      <w:r w:rsidR="00CD079C">
        <w:rPr>
          <w:rFonts w:ascii="Arial" w:hAnsi="Arial" w:cs="Arial"/>
          <w:color w:val="000000" w:themeColor="text1"/>
          <w:sz w:val="26"/>
          <w:szCs w:val="26"/>
        </w:rPr>
        <w:t>l</w:t>
      </w:r>
      <w:r w:rsidRPr="00D12C54">
        <w:rPr>
          <w:rFonts w:ascii="Arial" w:hAnsi="Arial" w:cs="Arial"/>
          <w:color w:val="000000" w:themeColor="text1"/>
          <w:sz w:val="26"/>
          <w:szCs w:val="26"/>
        </w:rPr>
        <w:t xml:space="preserve"> recurrente</w:t>
      </w:r>
      <w:r w:rsidRPr="00FC7072">
        <w:rPr>
          <w:rFonts w:ascii="Arial" w:hAnsi="Arial" w:cs="Arial"/>
          <w:sz w:val="26"/>
          <w:szCs w:val="26"/>
        </w:rPr>
        <w:t>, por lo que no existe necesidad de transcribirlo</w:t>
      </w:r>
      <w:r w:rsidR="00703951">
        <w:rPr>
          <w:rFonts w:ascii="Arial" w:hAnsi="Arial" w:cs="Arial"/>
          <w:sz w:val="26"/>
          <w:szCs w:val="26"/>
        </w:rPr>
        <w:t>s</w:t>
      </w:r>
      <w:r w:rsidRPr="00FC7072">
        <w:rPr>
          <w:rFonts w:ascii="Arial" w:hAnsi="Arial" w:cs="Arial"/>
          <w:sz w:val="26"/>
          <w:szCs w:val="26"/>
        </w:rPr>
        <w:t xml:space="preserve">, </w:t>
      </w:r>
      <w:r>
        <w:rPr>
          <w:rFonts w:ascii="Arial" w:hAnsi="Arial" w:cs="Arial"/>
          <w:sz w:val="26"/>
          <w:szCs w:val="26"/>
        </w:rPr>
        <w:t>virtud a que ello no implica transgresión a</w:t>
      </w:r>
      <w:r w:rsidRPr="00FC7072">
        <w:rPr>
          <w:rFonts w:ascii="Arial" w:hAnsi="Arial" w:cs="Arial"/>
          <w:sz w:val="26"/>
          <w:szCs w:val="26"/>
        </w:rPr>
        <w:t xml:space="preserve"> derecho alguno</w:t>
      </w:r>
      <w:r>
        <w:rPr>
          <w:rFonts w:ascii="Arial" w:hAnsi="Arial" w:cs="Arial"/>
          <w:sz w:val="26"/>
          <w:szCs w:val="26"/>
        </w:rPr>
        <w:t xml:space="preserve"> de</w:t>
      </w:r>
      <w:r w:rsidR="00F23235">
        <w:rPr>
          <w:rFonts w:ascii="Arial" w:hAnsi="Arial" w:cs="Arial"/>
          <w:sz w:val="26"/>
          <w:szCs w:val="26"/>
        </w:rPr>
        <w:t xml:space="preserve">l </w:t>
      </w:r>
      <w:r>
        <w:rPr>
          <w:rFonts w:ascii="Arial" w:hAnsi="Arial" w:cs="Arial"/>
          <w:sz w:val="26"/>
          <w:szCs w:val="26"/>
        </w:rPr>
        <w:t>recurrente</w:t>
      </w:r>
      <w:r w:rsidRPr="00FC7072">
        <w:rPr>
          <w:rFonts w:ascii="Arial" w:hAnsi="Arial" w:cs="Arial"/>
          <w:sz w:val="26"/>
          <w:szCs w:val="26"/>
        </w:rPr>
        <w:t xml:space="preserve">, como tampoco se vulnera disposición expresa </w:t>
      </w:r>
      <w:r>
        <w:rPr>
          <w:rFonts w:ascii="Arial" w:hAnsi="Arial" w:cs="Arial"/>
          <w:sz w:val="26"/>
          <w:szCs w:val="26"/>
        </w:rPr>
        <w:t>que imponga tal obligación</w:t>
      </w:r>
      <w:r w:rsidR="00F23235">
        <w:rPr>
          <w:rFonts w:ascii="Arial" w:hAnsi="Arial" w:cs="Arial"/>
          <w:sz w:val="26"/>
          <w:szCs w:val="26"/>
        </w:rPr>
        <w:t xml:space="preserve">. </w:t>
      </w:r>
      <w:r w:rsidR="00FF080F">
        <w:rPr>
          <w:rFonts w:ascii="Arial" w:hAnsi="Arial" w:cs="Arial"/>
          <w:bCs/>
          <w:sz w:val="26"/>
          <w:szCs w:val="26"/>
        </w:rPr>
        <w:t xml:space="preserve">Se invoca en </w:t>
      </w:r>
      <w:r w:rsidR="00FF080F" w:rsidRPr="00B90F55">
        <w:rPr>
          <w:rFonts w:ascii="Arial" w:hAnsi="Arial" w:cs="Arial"/>
          <w:sz w:val="26"/>
          <w:szCs w:val="26"/>
        </w:rPr>
        <w:t>apoyo</w:t>
      </w:r>
      <w:r w:rsidR="00FF080F">
        <w:rPr>
          <w:rFonts w:ascii="Arial" w:hAnsi="Arial" w:cs="Arial"/>
          <w:bCs/>
          <w:sz w:val="26"/>
          <w:szCs w:val="26"/>
        </w:rPr>
        <w:t xml:space="preserve">, la </w:t>
      </w:r>
      <w:r w:rsidR="00B435F9">
        <w:rPr>
          <w:rFonts w:ascii="Arial" w:hAnsi="Arial" w:cs="Arial"/>
          <w:bCs/>
          <w:sz w:val="26"/>
          <w:szCs w:val="26"/>
        </w:rPr>
        <w:t>J</w:t>
      </w:r>
      <w:r w:rsidR="00FF080F">
        <w:rPr>
          <w:rFonts w:ascii="Arial" w:hAnsi="Arial" w:cs="Arial"/>
          <w:bCs/>
          <w:sz w:val="26"/>
          <w:szCs w:val="26"/>
        </w:rPr>
        <w:t xml:space="preserve">urisprudencia en materia común, número </w:t>
      </w:r>
      <w:r w:rsidR="00FF080F">
        <w:rPr>
          <w:rFonts w:ascii="Arial" w:eastAsia="Times New Roman" w:hAnsi="Arial" w:cs="Arial"/>
          <w:sz w:val="26"/>
          <w:szCs w:val="26"/>
        </w:rPr>
        <w:t xml:space="preserve">2a./J. 58/2010, de la Novena Época, emitida por la Segunda Sala de la Suprema Corte de Justicia de la Nación, </w:t>
      </w:r>
      <w:r w:rsidR="00FF080F">
        <w:rPr>
          <w:rFonts w:ascii="Arial" w:hAnsi="Arial" w:cs="Arial"/>
          <w:bCs/>
          <w:sz w:val="26"/>
          <w:szCs w:val="26"/>
        </w:rPr>
        <w:t xml:space="preserve">con número de registro digital </w:t>
      </w:r>
      <w:r w:rsidR="00FF080F">
        <w:rPr>
          <w:rFonts w:ascii="Arial" w:eastAsia="Times New Roman" w:hAnsi="Arial" w:cs="Arial"/>
          <w:sz w:val="26"/>
          <w:szCs w:val="26"/>
        </w:rPr>
        <w:t xml:space="preserve">164618, publicada en el Semanario Judicial de la Federación y su Gaceta. En el Tomo XXXI, Mayo de 2010, visible a página 830, </w:t>
      </w:r>
      <w:r w:rsidR="00FF080F">
        <w:rPr>
          <w:rFonts w:ascii="Arial" w:hAnsi="Arial" w:cs="Arial"/>
          <w:bCs/>
          <w:sz w:val="26"/>
          <w:szCs w:val="26"/>
        </w:rPr>
        <w:t>bajo el rubro y texto siguiente:</w:t>
      </w:r>
      <w:r w:rsidR="00516055">
        <w:rPr>
          <w:rFonts w:ascii="Arial" w:hAnsi="Arial" w:cs="Arial"/>
          <w:bCs/>
          <w:sz w:val="26"/>
          <w:szCs w:val="26"/>
        </w:rPr>
        <w:t xml:space="preserve"> - - - - - - - - - - - - - - - - - - - - - </w:t>
      </w:r>
    </w:p>
    <w:p w14:paraId="5D1C6572" w14:textId="77777777" w:rsidR="00FF080F" w:rsidRPr="00243FEB" w:rsidRDefault="00FF080F" w:rsidP="002854B3">
      <w:pPr>
        <w:spacing w:before="240" w:line="276" w:lineRule="auto"/>
        <w:ind w:left="709" w:right="758"/>
        <w:jc w:val="both"/>
        <w:rPr>
          <w:rFonts w:ascii="Arial" w:eastAsia="Times New Roman" w:hAnsi="Arial" w:cs="Arial"/>
          <w:i/>
          <w:iCs/>
          <w:sz w:val="24"/>
          <w:szCs w:val="24"/>
        </w:rPr>
      </w:pPr>
      <w:r w:rsidRPr="00243FEB">
        <w:rPr>
          <w:rFonts w:ascii="Arial" w:eastAsia="Times New Roman" w:hAnsi="Arial" w:cs="Arial"/>
          <w:b/>
          <w:bCs/>
          <w:i/>
          <w:iCs/>
          <w:sz w:val="24"/>
          <w:szCs w:val="24"/>
        </w:rPr>
        <w:t xml:space="preserve">“CONCEPTOS DE VIOLACIÓN O AGRAVIOS. PARA CUMPLIR CON LOS PRINCIPIOS DE CONGRUENCIA Y EXHAUSTIVIDAD EN LAS SENTENCIAS DE AMPARO ES INNECESARIA SU TRANSCRIPCIÓN. </w:t>
      </w:r>
      <w:r w:rsidRPr="00243FEB">
        <w:rPr>
          <w:rFonts w:ascii="Arial" w:eastAsia="Times New Roman" w:hAnsi="Arial" w:cs="Arial"/>
          <w:i/>
          <w:iCs/>
          <w:sz w:val="24"/>
          <w:szCs w:val="24"/>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w:t>
      </w:r>
      <w:r w:rsidRPr="00243FEB">
        <w:rPr>
          <w:rFonts w:ascii="Arial" w:eastAsia="Times New Roman" w:hAnsi="Arial" w:cs="Arial"/>
          <w:i/>
          <w:iCs/>
          <w:sz w:val="24"/>
          <w:szCs w:val="24"/>
        </w:rPr>
        <w:lastRenderedPageBreak/>
        <w:t>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4652F83" w14:textId="37C8A04F" w:rsidR="00B21DB3" w:rsidRDefault="002632E0" w:rsidP="00A24C89">
      <w:pPr>
        <w:pStyle w:val="Textoindependiente"/>
        <w:spacing w:before="240" w:after="0" w:line="360" w:lineRule="auto"/>
        <w:ind w:firstLine="708"/>
        <w:jc w:val="both"/>
        <w:rPr>
          <w:rFonts w:ascii="Arial" w:hAnsi="Arial" w:cs="Arial"/>
          <w:sz w:val="26"/>
          <w:szCs w:val="26"/>
        </w:rPr>
      </w:pPr>
      <w:r w:rsidRPr="005977AE">
        <w:rPr>
          <w:rFonts w:ascii="Arial" w:hAnsi="Arial" w:cs="Arial"/>
          <w:b/>
          <w:sz w:val="26"/>
          <w:szCs w:val="26"/>
        </w:rPr>
        <w:t>TERCERO</w:t>
      </w:r>
      <w:r w:rsidRPr="005977AE">
        <w:rPr>
          <w:rFonts w:ascii="Arial" w:hAnsi="Arial" w:cs="Arial"/>
          <w:sz w:val="26"/>
          <w:szCs w:val="26"/>
        </w:rPr>
        <w:t>.</w:t>
      </w:r>
      <w:r w:rsidR="005977AE" w:rsidRPr="005977AE">
        <w:rPr>
          <w:rFonts w:ascii="Arial" w:hAnsi="Arial" w:cs="Arial"/>
          <w:sz w:val="26"/>
          <w:szCs w:val="26"/>
        </w:rPr>
        <w:t xml:space="preserve"> </w:t>
      </w:r>
      <w:r w:rsidRPr="005977AE">
        <w:rPr>
          <w:rFonts w:ascii="Arial" w:hAnsi="Arial" w:cs="Arial"/>
          <w:sz w:val="26"/>
          <w:szCs w:val="26"/>
        </w:rPr>
        <w:t xml:space="preserve">Manifiesta </w:t>
      </w:r>
      <w:r w:rsidR="007112CA">
        <w:rPr>
          <w:rFonts w:ascii="Arial" w:hAnsi="Arial" w:cs="Arial"/>
          <w:sz w:val="26"/>
          <w:szCs w:val="26"/>
        </w:rPr>
        <w:t>el</w:t>
      </w:r>
      <w:r w:rsidR="000B6511" w:rsidRPr="005977AE">
        <w:rPr>
          <w:rFonts w:ascii="Arial" w:hAnsi="Arial" w:cs="Arial"/>
          <w:sz w:val="26"/>
          <w:szCs w:val="26"/>
        </w:rPr>
        <w:t xml:space="preserve"> </w:t>
      </w:r>
      <w:r w:rsidRPr="005977AE">
        <w:rPr>
          <w:rFonts w:ascii="Arial" w:hAnsi="Arial" w:cs="Arial"/>
          <w:sz w:val="26"/>
          <w:szCs w:val="26"/>
        </w:rPr>
        <w:t xml:space="preserve">recurrente </w:t>
      </w:r>
      <w:r w:rsidR="005977AE" w:rsidRPr="005977AE">
        <w:rPr>
          <w:rFonts w:ascii="Arial" w:hAnsi="Arial" w:cs="Arial"/>
          <w:sz w:val="26"/>
          <w:szCs w:val="26"/>
        </w:rPr>
        <w:t xml:space="preserve">que </w:t>
      </w:r>
      <w:r w:rsidR="00F2001D" w:rsidRPr="005977AE">
        <w:rPr>
          <w:rFonts w:ascii="Arial" w:hAnsi="Arial" w:cs="Arial"/>
          <w:sz w:val="26"/>
          <w:szCs w:val="26"/>
        </w:rPr>
        <w:t>le causa agravio</w:t>
      </w:r>
      <w:r w:rsidR="005977AE">
        <w:rPr>
          <w:rFonts w:ascii="Arial" w:hAnsi="Arial" w:cs="Arial"/>
          <w:sz w:val="26"/>
          <w:szCs w:val="26"/>
        </w:rPr>
        <w:t xml:space="preserve"> </w:t>
      </w:r>
      <w:r w:rsidR="00B21DB3" w:rsidRPr="005977AE">
        <w:rPr>
          <w:rFonts w:ascii="Arial" w:hAnsi="Arial" w:cs="Arial"/>
          <w:sz w:val="26"/>
          <w:szCs w:val="26"/>
        </w:rPr>
        <w:t>la sentencia de</w:t>
      </w:r>
      <w:r w:rsidR="00A24C89" w:rsidRPr="005977AE">
        <w:rPr>
          <w:rFonts w:ascii="Arial" w:hAnsi="Arial" w:cs="Arial"/>
          <w:sz w:val="26"/>
          <w:szCs w:val="26"/>
        </w:rPr>
        <w:t xml:space="preserve"> </w:t>
      </w:r>
      <w:r w:rsidR="00A7228E">
        <w:rPr>
          <w:rFonts w:ascii="Arial" w:hAnsi="Arial" w:cs="Arial"/>
          <w:sz w:val="26"/>
          <w:szCs w:val="26"/>
        </w:rPr>
        <w:t>dieciocho de marzo</w:t>
      </w:r>
      <w:r w:rsidR="007112CA">
        <w:rPr>
          <w:rFonts w:ascii="Arial" w:hAnsi="Arial" w:cs="Arial"/>
          <w:sz w:val="26"/>
          <w:szCs w:val="26"/>
        </w:rPr>
        <w:t xml:space="preserve"> de</w:t>
      </w:r>
      <w:r w:rsidR="00A7228E">
        <w:rPr>
          <w:rFonts w:ascii="Arial" w:hAnsi="Arial" w:cs="Arial"/>
          <w:sz w:val="26"/>
          <w:szCs w:val="26"/>
        </w:rPr>
        <w:t xml:space="preserve"> </w:t>
      </w:r>
      <w:r w:rsidR="005977AE">
        <w:rPr>
          <w:rFonts w:ascii="Arial" w:hAnsi="Arial" w:cs="Arial"/>
          <w:sz w:val="26"/>
          <w:szCs w:val="26"/>
        </w:rPr>
        <w:t>dos mil veintidós:</w:t>
      </w:r>
      <w:r w:rsidR="00914CF1">
        <w:rPr>
          <w:rFonts w:ascii="Arial" w:hAnsi="Arial" w:cs="Arial"/>
          <w:sz w:val="26"/>
          <w:szCs w:val="26"/>
        </w:rPr>
        <w:t>- - - - - - - - - - - - -</w:t>
      </w:r>
    </w:p>
    <w:p w14:paraId="26107F9A" w14:textId="0DC9B5D8" w:rsidR="00BF3D69" w:rsidRPr="00283A74" w:rsidRDefault="005977AE" w:rsidP="004B6BCE">
      <w:pPr>
        <w:pStyle w:val="Textoindependiente"/>
        <w:spacing w:before="240" w:line="360" w:lineRule="auto"/>
        <w:ind w:firstLine="708"/>
        <w:jc w:val="both"/>
        <w:rPr>
          <w:rFonts w:ascii="Arial" w:hAnsi="Arial" w:cs="Arial"/>
          <w:sz w:val="26"/>
          <w:szCs w:val="26"/>
        </w:rPr>
      </w:pPr>
      <w:r w:rsidRPr="00283A74">
        <w:rPr>
          <w:rFonts w:ascii="Arial" w:hAnsi="Arial" w:cs="Arial"/>
          <w:sz w:val="26"/>
          <w:szCs w:val="26"/>
        </w:rPr>
        <w:t xml:space="preserve">En su </w:t>
      </w:r>
      <w:r w:rsidR="00A7228E" w:rsidRPr="00283A74">
        <w:rPr>
          <w:rFonts w:ascii="Arial" w:hAnsi="Arial" w:cs="Arial"/>
          <w:b/>
          <w:sz w:val="26"/>
          <w:szCs w:val="26"/>
        </w:rPr>
        <w:t>primer</w:t>
      </w:r>
      <w:r w:rsidRPr="00283A74">
        <w:rPr>
          <w:rFonts w:ascii="Arial" w:hAnsi="Arial" w:cs="Arial"/>
          <w:b/>
          <w:sz w:val="26"/>
          <w:szCs w:val="26"/>
        </w:rPr>
        <w:t xml:space="preserve"> agravio</w:t>
      </w:r>
      <w:r w:rsidRPr="00283A74">
        <w:rPr>
          <w:rFonts w:ascii="Arial" w:hAnsi="Arial" w:cs="Arial"/>
          <w:sz w:val="26"/>
          <w:szCs w:val="26"/>
        </w:rPr>
        <w:t xml:space="preserve"> refiere que </w:t>
      </w:r>
      <w:r w:rsidR="00BF3D69" w:rsidRPr="00283A74">
        <w:rPr>
          <w:rFonts w:ascii="Arial" w:hAnsi="Arial" w:cs="Arial"/>
          <w:sz w:val="26"/>
          <w:szCs w:val="26"/>
        </w:rPr>
        <w:t xml:space="preserve">la determinación es ilegal y arbitraria, pues contrario a lo estimado por la Sala Unitaria dicha fracción no </w:t>
      </w:r>
      <w:r w:rsidR="009037F7">
        <w:rPr>
          <w:rFonts w:ascii="Arial" w:hAnsi="Arial" w:cs="Arial"/>
          <w:sz w:val="26"/>
          <w:szCs w:val="26"/>
        </w:rPr>
        <w:t>faculta</w:t>
      </w:r>
      <w:r w:rsidR="00BF3D69" w:rsidRPr="00283A74">
        <w:rPr>
          <w:rFonts w:ascii="Arial" w:hAnsi="Arial" w:cs="Arial"/>
          <w:sz w:val="26"/>
          <w:szCs w:val="26"/>
        </w:rPr>
        <w:t xml:space="preserve"> al citado Oficial Mayor a remover del cargo, a cesar ni a causar baja a ningún servidor público, pues dicha facultad compete única y exclusivamente al Fiscal General</w:t>
      </w:r>
      <w:r w:rsidR="004B6BCE" w:rsidRPr="00283A74">
        <w:rPr>
          <w:rFonts w:ascii="Arial" w:hAnsi="Arial" w:cs="Arial"/>
          <w:sz w:val="26"/>
          <w:szCs w:val="26"/>
        </w:rPr>
        <w:t xml:space="preserve"> </w:t>
      </w:r>
      <w:r w:rsidR="00BF3D69" w:rsidRPr="00283A74">
        <w:rPr>
          <w:rFonts w:ascii="Arial" w:hAnsi="Arial" w:cs="Arial"/>
          <w:sz w:val="26"/>
          <w:szCs w:val="26"/>
        </w:rPr>
        <w:t>por disposición expresa en el artículo 11</w:t>
      </w:r>
      <w:r w:rsidR="004B6BCE" w:rsidRPr="00283A74">
        <w:rPr>
          <w:rFonts w:ascii="Arial" w:hAnsi="Arial" w:cs="Arial"/>
          <w:sz w:val="26"/>
          <w:szCs w:val="26"/>
        </w:rPr>
        <w:t>,</w:t>
      </w:r>
      <w:r w:rsidR="00BF3D69" w:rsidRPr="00283A74">
        <w:rPr>
          <w:rFonts w:ascii="Arial" w:hAnsi="Arial" w:cs="Arial"/>
          <w:sz w:val="26"/>
          <w:szCs w:val="26"/>
        </w:rPr>
        <w:t xml:space="preserve"> fracción XII de la Ley Orgánica de la Fiscalía General del Estado de Oaxaca</w:t>
      </w:r>
      <w:r w:rsidR="004B6BCE" w:rsidRPr="00283A74">
        <w:rPr>
          <w:rFonts w:ascii="Arial" w:hAnsi="Arial" w:cs="Arial"/>
          <w:sz w:val="26"/>
          <w:szCs w:val="26"/>
        </w:rPr>
        <w:t>. - - - - - - - - - - - - - - - - - - - - - - - - - - - - - - - - - - - - - - - - - - - - - -</w:t>
      </w:r>
    </w:p>
    <w:p w14:paraId="61FBF030" w14:textId="0E51D63F" w:rsidR="00BF3D69" w:rsidRPr="00283A74" w:rsidRDefault="000738F1" w:rsidP="00BF3D69">
      <w:pPr>
        <w:pStyle w:val="Textoindependiente"/>
        <w:spacing w:before="240" w:line="360" w:lineRule="auto"/>
        <w:ind w:firstLine="708"/>
        <w:jc w:val="both"/>
        <w:rPr>
          <w:rFonts w:ascii="Arial" w:hAnsi="Arial" w:cs="Arial"/>
          <w:sz w:val="26"/>
          <w:szCs w:val="26"/>
        </w:rPr>
      </w:pPr>
      <w:r w:rsidRPr="00283A74">
        <w:rPr>
          <w:rFonts w:ascii="Arial" w:hAnsi="Arial" w:cs="Arial"/>
          <w:sz w:val="26"/>
          <w:szCs w:val="26"/>
        </w:rPr>
        <w:t>Dice que</w:t>
      </w:r>
      <w:r w:rsidR="009037F7">
        <w:rPr>
          <w:rFonts w:ascii="Arial" w:hAnsi="Arial" w:cs="Arial"/>
          <w:sz w:val="26"/>
          <w:szCs w:val="26"/>
        </w:rPr>
        <w:t>,</w:t>
      </w:r>
      <w:r w:rsidRPr="00283A74">
        <w:rPr>
          <w:rFonts w:ascii="Arial" w:hAnsi="Arial" w:cs="Arial"/>
          <w:sz w:val="26"/>
          <w:szCs w:val="26"/>
        </w:rPr>
        <w:t xml:space="preserve"> e</w:t>
      </w:r>
      <w:r w:rsidR="00BF3D69" w:rsidRPr="00283A74">
        <w:rPr>
          <w:rFonts w:ascii="Arial" w:hAnsi="Arial" w:cs="Arial"/>
          <w:sz w:val="26"/>
          <w:szCs w:val="26"/>
        </w:rPr>
        <w:t>n</w:t>
      </w:r>
      <w:r w:rsidRPr="00283A74">
        <w:rPr>
          <w:rFonts w:ascii="Arial" w:hAnsi="Arial" w:cs="Arial"/>
          <w:sz w:val="26"/>
          <w:szCs w:val="26"/>
        </w:rPr>
        <w:t xml:space="preserve"> su </w:t>
      </w:r>
      <w:r w:rsidR="00BF3D69" w:rsidRPr="00283A74">
        <w:rPr>
          <w:rFonts w:ascii="Arial" w:hAnsi="Arial" w:cs="Arial"/>
          <w:sz w:val="26"/>
          <w:szCs w:val="26"/>
        </w:rPr>
        <w:t>caso,</w:t>
      </w:r>
      <w:r w:rsidR="0019723A" w:rsidRPr="00283A74">
        <w:rPr>
          <w:rFonts w:ascii="Arial" w:hAnsi="Arial" w:cs="Arial"/>
          <w:sz w:val="26"/>
          <w:szCs w:val="26"/>
        </w:rPr>
        <w:t xml:space="preserve"> </w:t>
      </w:r>
      <w:r w:rsidR="00BF3D69" w:rsidRPr="00283A74">
        <w:rPr>
          <w:rFonts w:ascii="Arial" w:hAnsi="Arial" w:cs="Arial"/>
          <w:sz w:val="26"/>
          <w:szCs w:val="26"/>
        </w:rPr>
        <w:t>se desempeñó como Agente del Ministerio Público de la Fiscalía del Estado</w:t>
      </w:r>
      <w:r w:rsidR="0019723A" w:rsidRPr="00283A74">
        <w:rPr>
          <w:rFonts w:ascii="Arial" w:hAnsi="Arial" w:cs="Arial"/>
          <w:sz w:val="26"/>
          <w:szCs w:val="26"/>
        </w:rPr>
        <w:t xml:space="preserve"> </w:t>
      </w:r>
      <w:r w:rsidR="00BF3D69" w:rsidRPr="00283A74">
        <w:rPr>
          <w:rFonts w:ascii="Arial" w:hAnsi="Arial" w:cs="Arial"/>
          <w:sz w:val="26"/>
          <w:szCs w:val="26"/>
        </w:rPr>
        <w:t xml:space="preserve">desde el uno de marzo </w:t>
      </w:r>
      <w:r w:rsidR="0019723A" w:rsidRPr="00283A74">
        <w:rPr>
          <w:rFonts w:ascii="Arial" w:hAnsi="Arial" w:cs="Arial"/>
          <w:sz w:val="26"/>
          <w:szCs w:val="26"/>
        </w:rPr>
        <w:t xml:space="preserve">de dos mil catorce </w:t>
      </w:r>
      <w:r w:rsidR="00BF3D69" w:rsidRPr="00283A74">
        <w:rPr>
          <w:rFonts w:ascii="Arial" w:hAnsi="Arial" w:cs="Arial"/>
          <w:sz w:val="26"/>
          <w:szCs w:val="26"/>
        </w:rPr>
        <w:t xml:space="preserve">hasta el día de su injustificado cese </w:t>
      </w:r>
      <w:r w:rsidR="00001D1F" w:rsidRPr="00283A74">
        <w:rPr>
          <w:rFonts w:ascii="Arial" w:hAnsi="Arial" w:cs="Arial"/>
          <w:sz w:val="26"/>
          <w:szCs w:val="26"/>
        </w:rPr>
        <w:t>treinta y uno</w:t>
      </w:r>
      <w:r w:rsidR="00BF3D69" w:rsidRPr="00283A74">
        <w:rPr>
          <w:rFonts w:ascii="Arial" w:hAnsi="Arial" w:cs="Arial"/>
          <w:sz w:val="26"/>
          <w:szCs w:val="26"/>
        </w:rPr>
        <w:t xml:space="preserve"> de marzo de</w:t>
      </w:r>
      <w:r w:rsidR="00001D1F" w:rsidRPr="00283A74">
        <w:rPr>
          <w:rFonts w:ascii="Arial" w:hAnsi="Arial" w:cs="Arial"/>
          <w:sz w:val="26"/>
          <w:szCs w:val="26"/>
        </w:rPr>
        <w:t xml:space="preserve"> dos mil </w:t>
      </w:r>
      <w:r w:rsidR="00F246F4" w:rsidRPr="00283A74">
        <w:rPr>
          <w:rFonts w:ascii="Arial" w:hAnsi="Arial" w:cs="Arial"/>
          <w:sz w:val="26"/>
          <w:szCs w:val="26"/>
        </w:rPr>
        <w:t>diecinueve</w:t>
      </w:r>
      <w:r w:rsidR="0096402F" w:rsidRPr="00283A74">
        <w:rPr>
          <w:rFonts w:ascii="Arial" w:hAnsi="Arial" w:cs="Arial"/>
          <w:sz w:val="26"/>
          <w:szCs w:val="26"/>
        </w:rPr>
        <w:t xml:space="preserve">. - - - - - - - - - - - - - - - - - - - - - - - - - - - - - - - - - - - - - - </w:t>
      </w:r>
    </w:p>
    <w:p w14:paraId="39F50F8C" w14:textId="44255C14" w:rsidR="00BF3D69" w:rsidRPr="00283A74" w:rsidRDefault="00BF3D69" w:rsidP="00BF3D69">
      <w:pPr>
        <w:pStyle w:val="Textoindependiente"/>
        <w:spacing w:before="240" w:line="360" w:lineRule="auto"/>
        <w:ind w:firstLine="708"/>
        <w:jc w:val="both"/>
        <w:rPr>
          <w:rFonts w:ascii="Arial" w:hAnsi="Arial" w:cs="Arial"/>
          <w:sz w:val="26"/>
          <w:szCs w:val="26"/>
        </w:rPr>
      </w:pPr>
      <w:r w:rsidRPr="00283A74">
        <w:rPr>
          <w:rFonts w:ascii="Arial" w:hAnsi="Arial" w:cs="Arial"/>
          <w:sz w:val="26"/>
          <w:szCs w:val="26"/>
        </w:rPr>
        <w:t xml:space="preserve">En </w:t>
      </w:r>
      <w:r w:rsidR="0096402F" w:rsidRPr="00283A74">
        <w:rPr>
          <w:rFonts w:ascii="Arial" w:hAnsi="Arial" w:cs="Arial"/>
          <w:sz w:val="26"/>
          <w:szCs w:val="26"/>
        </w:rPr>
        <w:t xml:space="preserve">ese tenor dice </w:t>
      </w:r>
      <w:r w:rsidRPr="00283A74">
        <w:rPr>
          <w:rFonts w:ascii="Arial" w:hAnsi="Arial" w:cs="Arial"/>
          <w:sz w:val="26"/>
          <w:szCs w:val="26"/>
        </w:rPr>
        <w:t xml:space="preserve">que no era posible terminar la relación </w:t>
      </w:r>
      <w:r w:rsidR="00344C50" w:rsidRPr="00283A74">
        <w:rPr>
          <w:rFonts w:ascii="Arial" w:hAnsi="Arial" w:cs="Arial"/>
          <w:sz w:val="26"/>
          <w:szCs w:val="26"/>
        </w:rPr>
        <w:t xml:space="preserve">de trabajo solo </w:t>
      </w:r>
      <w:r w:rsidRPr="00283A74">
        <w:rPr>
          <w:rFonts w:ascii="Arial" w:hAnsi="Arial" w:cs="Arial"/>
          <w:sz w:val="26"/>
          <w:szCs w:val="26"/>
        </w:rPr>
        <w:t>con</w:t>
      </w:r>
      <w:r w:rsidR="00344C50" w:rsidRPr="00283A74">
        <w:rPr>
          <w:rFonts w:ascii="Arial" w:hAnsi="Arial" w:cs="Arial"/>
          <w:sz w:val="26"/>
          <w:szCs w:val="26"/>
        </w:rPr>
        <w:t xml:space="preserve"> el hecho de considerar que </w:t>
      </w:r>
      <w:r w:rsidRPr="00283A74">
        <w:rPr>
          <w:rFonts w:ascii="Arial" w:hAnsi="Arial" w:cs="Arial"/>
          <w:sz w:val="26"/>
          <w:szCs w:val="26"/>
        </w:rPr>
        <w:t xml:space="preserve">el nombramiento </w:t>
      </w:r>
      <w:r w:rsidR="00344C50" w:rsidRPr="00283A74">
        <w:rPr>
          <w:rFonts w:ascii="Arial" w:hAnsi="Arial" w:cs="Arial"/>
          <w:sz w:val="26"/>
          <w:szCs w:val="26"/>
        </w:rPr>
        <w:t xml:space="preserve">fue por </w:t>
      </w:r>
      <w:r w:rsidRPr="00283A74">
        <w:rPr>
          <w:rFonts w:ascii="Arial" w:hAnsi="Arial" w:cs="Arial"/>
          <w:sz w:val="26"/>
          <w:szCs w:val="26"/>
        </w:rPr>
        <w:t>designación especial por tres meses</w:t>
      </w:r>
      <w:r w:rsidR="00344C50" w:rsidRPr="00283A74">
        <w:rPr>
          <w:rFonts w:ascii="Arial" w:hAnsi="Arial" w:cs="Arial"/>
          <w:sz w:val="26"/>
          <w:szCs w:val="26"/>
        </w:rPr>
        <w:t xml:space="preserve">, sino </w:t>
      </w:r>
      <w:r w:rsidRPr="00283A74">
        <w:rPr>
          <w:rFonts w:ascii="Arial" w:hAnsi="Arial" w:cs="Arial"/>
          <w:sz w:val="26"/>
          <w:szCs w:val="26"/>
        </w:rPr>
        <w:t xml:space="preserve">debió </w:t>
      </w:r>
      <w:r w:rsidR="00344C50" w:rsidRPr="00283A74">
        <w:rPr>
          <w:rFonts w:ascii="Arial" w:hAnsi="Arial" w:cs="Arial"/>
          <w:sz w:val="26"/>
          <w:szCs w:val="26"/>
        </w:rPr>
        <w:t xml:space="preserve">de </w:t>
      </w:r>
      <w:r w:rsidRPr="00283A74">
        <w:rPr>
          <w:rFonts w:ascii="Arial" w:hAnsi="Arial" w:cs="Arial"/>
          <w:sz w:val="26"/>
          <w:szCs w:val="26"/>
        </w:rPr>
        <w:t xml:space="preserve">tomarse en cuenta el artículo 28 </w:t>
      </w:r>
      <w:r w:rsidR="00C60C56">
        <w:rPr>
          <w:rFonts w:ascii="Arial" w:hAnsi="Arial" w:cs="Arial"/>
          <w:sz w:val="26"/>
          <w:szCs w:val="26"/>
        </w:rPr>
        <w:t xml:space="preserve">de la </w:t>
      </w:r>
      <w:r w:rsidR="00344C50" w:rsidRPr="00283A74">
        <w:rPr>
          <w:rFonts w:ascii="Arial" w:hAnsi="Arial" w:cs="Arial"/>
          <w:sz w:val="26"/>
          <w:szCs w:val="26"/>
        </w:rPr>
        <w:t>Ley Orgánica de la Fiscalía General del Estado de Oaxaca,</w:t>
      </w:r>
      <w:r w:rsidRPr="00283A74">
        <w:rPr>
          <w:rFonts w:ascii="Arial" w:hAnsi="Arial" w:cs="Arial"/>
          <w:sz w:val="26"/>
          <w:szCs w:val="26"/>
        </w:rPr>
        <w:t xml:space="preserve"> </w:t>
      </w:r>
      <w:r w:rsidR="00344C50" w:rsidRPr="00283A74">
        <w:rPr>
          <w:rFonts w:ascii="Arial" w:hAnsi="Arial" w:cs="Arial"/>
          <w:sz w:val="26"/>
          <w:szCs w:val="26"/>
        </w:rPr>
        <w:t>e</w:t>
      </w:r>
      <w:r w:rsidRPr="00283A74">
        <w:rPr>
          <w:rFonts w:ascii="Arial" w:hAnsi="Arial" w:cs="Arial"/>
          <w:sz w:val="26"/>
          <w:szCs w:val="26"/>
        </w:rPr>
        <w:t>s decir,</w:t>
      </w:r>
      <w:r w:rsidR="0054729D" w:rsidRPr="00283A74">
        <w:rPr>
          <w:rFonts w:ascii="Arial" w:hAnsi="Arial" w:cs="Arial"/>
          <w:sz w:val="26"/>
          <w:szCs w:val="26"/>
        </w:rPr>
        <w:t xml:space="preserve"> </w:t>
      </w:r>
      <w:r w:rsidRPr="00283A74">
        <w:rPr>
          <w:rFonts w:ascii="Arial" w:hAnsi="Arial" w:cs="Arial"/>
          <w:sz w:val="26"/>
          <w:szCs w:val="26"/>
        </w:rPr>
        <w:t xml:space="preserve">agotarse el procedimiento </w:t>
      </w:r>
      <w:r w:rsidR="00C60C56">
        <w:rPr>
          <w:rFonts w:ascii="Arial" w:hAnsi="Arial" w:cs="Arial"/>
          <w:sz w:val="26"/>
          <w:szCs w:val="26"/>
        </w:rPr>
        <w:t xml:space="preserve">establecido </w:t>
      </w:r>
      <w:r w:rsidR="0061685B" w:rsidRPr="00283A74">
        <w:rPr>
          <w:rFonts w:ascii="Arial" w:hAnsi="Arial" w:cs="Arial"/>
          <w:sz w:val="26"/>
          <w:szCs w:val="26"/>
        </w:rPr>
        <w:t xml:space="preserve">para </w:t>
      </w:r>
      <w:r w:rsidR="00C60C56">
        <w:rPr>
          <w:rFonts w:ascii="Arial" w:hAnsi="Arial" w:cs="Arial"/>
          <w:sz w:val="26"/>
          <w:szCs w:val="26"/>
        </w:rPr>
        <w:t>tal</w:t>
      </w:r>
      <w:r w:rsidR="0061685B" w:rsidRPr="00283A74">
        <w:rPr>
          <w:rFonts w:ascii="Arial" w:hAnsi="Arial" w:cs="Arial"/>
          <w:sz w:val="26"/>
          <w:szCs w:val="26"/>
        </w:rPr>
        <w:t xml:space="preserve"> efecto. </w:t>
      </w:r>
    </w:p>
    <w:p w14:paraId="1B0F5B29" w14:textId="52905607" w:rsidR="00BF3D69" w:rsidRPr="00283A74" w:rsidRDefault="002F1B18" w:rsidP="006F0C11">
      <w:pPr>
        <w:pStyle w:val="Textoindependiente"/>
        <w:spacing w:before="240" w:line="360" w:lineRule="auto"/>
        <w:ind w:firstLine="708"/>
        <w:jc w:val="both"/>
        <w:rPr>
          <w:rFonts w:ascii="Arial" w:hAnsi="Arial" w:cs="Arial"/>
          <w:sz w:val="26"/>
          <w:szCs w:val="26"/>
        </w:rPr>
      </w:pPr>
      <w:r w:rsidRPr="00283A74">
        <w:rPr>
          <w:rFonts w:ascii="Arial" w:hAnsi="Arial" w:cs="Arial"/>
          <w:sz w:val="26"/>
          <w:szCs w:val="26"/>
        </w:rPr>
        <w:t xml:space="preserve">En su </w:t>
      </w:r>
      <w:r w:rsidRPr="00283A74">
        <w:rPr>
          <w:rFonts w:ascii="Arial" w:hAnsi="Arial" w:cs="Arial"/>
          <w:b/>
          <w:sz w:val="26"/>
          <w:szCs w:val="26"/>
        </w:rPr>
        <w:t>segundo agravio</w:t>
      </w:r>
      <w:r w:rsidRPr="00283A74">
        <w:rPr>
          <w:rFonts w:ascii="Arial" w:hAnsi="Arial" w:cs="Arial"/>
          <w:sz w:val="26"/>
          <w:szCs w:val="26"/>
        </w:rPr>
        <w:t xml:space="preserve"> refiere que</w:t>
      </w:r>
      <w:r w:rsidR="00BF3D69" w:rsidRPr="00283A74">
        <w:rPr>
          <w:rFonts w:ascii="Arial" w:hAnsi="Arial" w:cs="Arial"/>
          <w:sz w:val="26"/>
          <w:szCs w:val="26"/>
        </w:rPr>
        <w:t xml:space="preserve"> </w:t>
      </w:r>
      <w:r w:rsidR="00EB2800" w:rsidRPr="00283A74">
        <w:rPr>
          <w:rFonts w:ascii="Arial" w:hAnsi="Arial" w:cs="Arial"/>
          <w:sz w:val="26"/>
          <w:szCs w:val="26"/>
        </w:rPr>
        <w:t xml:space="preserve">lo determinado por la Sala Unitaria, </w:t>
      </w:r>
      <w:r w:rsidR="00702188">
        <w:rPr>
          <w:rFonts w:ascii="Arial" w:hAnsi="Arial" w:cs="Arial"/>
          <w:sz w:val="26"/>
          <w:szCs w:val="26"/>
        </w:rPr>
        <w:t xml:space="preserve">relativo a </w:t>
      </w:r>
      <w:r w:rsidR="004524D0" w:rsidRPr="00283A74">
        <w:rPr>
          <w:rFonts w:ascii="Arial" w:hAnsi="Arial" w:cs="Arial"/>
          <w:sz w:val="26"/>
          <w:szCs w:val="26"/>
        </w:rPr>
        <w:t xml:space="preserve">que la </w:t>
      </w:r>
      <w:r w:rsidR="00BF3D69" w:rsidRPr="00283A74">
        <w:rPr>
          <w:rFonts w:ascii="Arial" w:hAnsi="Arial" w:cs="Arial"/>
          <w:sz w:val="26"/>
          <w:szCs w:val="26"/>
        </w:rPr>
        <w:t>relación de</w:t>
      </w:r>
      <w:r w:rsidR="004524D0" w:rsidRPr="00283A74">
        <w:rPr>
          <w:rFonts w:ascii="Arial" w:hAnsi="Arial" w:cs="Arial"/>
          <w:sz w:val="26"/>
          <w:szCs w:val="26"/>
        </w:rPr>
        <w:t xml:space="preserve"> trabajo</w:t>
      </w:r>
      <w:r w:rsidR="00BF3D69" w:rsidRPr="00283A74">
        <w:rPr>
          <w:rFonts w:ascii="Arial" w:hAnsi="Arial" w:cs="Arial"/>
          <w:sz w:val="26"/>
          <w:szCs w:val="26"/>
        </w:rPr>
        <w:t xml:space="preserve"> </w:t>
      </w:r>
      <w:r w:rsidR="00546D05" w:rsidRPr="00283A74">
        <w:rPr>
          <w:rFonts w:ascii="Arial" w:hAnsi="Arial" w:cs="Arial"/>
          <w:sz w:val="26"/>
          <w:szCs w:val="26"/>
        </w:rPr>
        <w:t>fue</w:t>
      </w:r>
      <w:r w:rsidR="00BF3D69" w:rsidRPr="00283A74">
        <w:rPr>
          <w:rFonts w:ascii="Arial" w:hAnsi="Arial" w:cs="Arial"/>
          <w:sz w:val="26"/>
          <w:szCs w:val="26"/>
        </w:rPr>
        <w:t xml:space="preserve"> de índole laboral </w:t>
      </w:r>
      <w:r w:rsidR="00546D05" w:rsidRPr="00283A74">
        <w:rPr>
          <w:rFonts w:ascii="Arial" w:hAnsi="Arial" w:cs="Arial"/>
          <w:sz w:val="26"/>
          <w:szCs w:val="26"/>
        </w:rPr>
        <w:t>resulta absurdo</w:t>
      </w:r>
      <w:r w:rsidR="00BF3D69" w:rsidRPr="00283A74">
        <w:rPr>
          <w:rFonts w:ascii="Arial" w:hAnsi="Arial" w:cs="Arial"/>
          <w:sz w:val="26"/>
          <w:szCs w:val="26"/>
        </w:rPr>
        <w:t xml:space="preserve"> e ilegal, </w:t>
      </w:r>
      <w:r w:rsidR="00546D05" w:rsidRPr="00283A74">
        <w:rPr>
          <w:rFonts w:ascii="Arial" w:hAnsi="Arial" w:cs="Arial"/>
          <w:sz w:val="26"/>
          <w:szCs w:val="26"/>
        </w:rPr>
        <w:t xml:space="preserve">pues </w:t>
      </w:r>
      <w:r w:rsidR="00216EBE" w:rsidRPr="00283A74">
        <w:rPr>
          <w:rFonts w:ascii="Arial" w:hAnsi="Arial" w:cs="Arial"/>
          <w:sz w:val="26"/>
          <w:szCs w:val="26"/>
        </w:rPr>
        <w:t xml:space="preserve">la Tercera Sala Unitaria </w:t>
      </w:r>
      <w:r w:rsidR="00BF3D69" w:rsidRPr="00283A74">
        <w:rPr>
          <w:rFonts w:ascii="Arial" w:hAnsi="Arial" w:cs="Arial"/>
          <w:sz w:val="26"/>
          <w:szCs w:val="26"/>
        </w:rPr>
        <w:t xml:space="preserve">omitió </w:t>
      </w:r>
      <w:r w:rsidR="006F0C11" w:rsidRPr="00283A74">
        <w:rPr>
          <w:rFonts w:ascii="Arial" w:hAnsi="Arial" w:cs="Arial"/>
          <w:sz w:val="26"/>
          <w:szCs w:val="26"/>
        </w:rPr>
        <w:t xml:space="preserve">el estudio de la última parte del </w:t>
      </w:r>
      <w:r w:rsidR="00BF3D69" w:rsidRPr="00283A74">
        <w:rPr>
          <w:rFonts w:ascii="Arial" w:hAnsi="Arial" w:cs="Arial"/>
          <w:sz w:val="26"/>
          <w:szCs w:val="26"/>
        </w:rPr>
        <w:t xml:space="preserve">artículo 38 de la </w:t>
      </w:r>
      <w:r w:rsidR="006F0C11" w:rsidRPr="00283A74">
        <w:rPr>
          <w:rFonts w:ascii="Arial" w:hAnsi="Arial" w:cs="Arial"/>
          <w:sz w:val="26"/>
          <w:szCs w:val="26"/>
        </w:rPr>
        <w:t xml:space="preserve">Ley Orgánica de la Fiscalía General del Estado de Oaxaca, que señala que </w:t>
      </w:r>
      <w:r w:rsidR="00BF3D69" w:rsidRPr="00283A74">
        <w:rPr>
          <w:rFonts w:ascii="Arial" w:hAnsi="Arial" w:cs="Arial"/>
          <w:sz w:val="26"/>
          <w:szCs w:val="26"/>
        </w:rPr>
        <w:t>la designación especial no podrá exceder del plazo de un año</w:t>
      </w:r>
      <w:r w:rsidR="006F0C11" w:rsidRPr="00283A74">
        <w:rPr>
          <w:rFonts w:ascii="Arial" w:hAnsi="Arial" w:cs="Arial"/>
          <w:sz w:val="26"/>
          <w:szCs w:val="26"/>
        </w:rPr>
        <w:t>; de ahí que el</w:t>
      </w:r>
      <w:r w:rsidR="00BF3D69" w:rsidRPr="00283A74">
        <w:rPr>
          <w:rFonts w:ascii="Arial" w:hAnsi="Arial" w:cs="Arial"/>
          <w:sz w:val="26"/>
          <w:szCs w:val="26"/>
        </w:rPr>
        <w:t xml:space="preserve"> acto </w:t>
      </w:r>
      <w:r w:rsidR="006F0C11" w:rsidRPr="00283A74">
        <w:rPr>
          <w:rFonts w:ascii="Arial" w:hAnsi="Arial" w:cs="Arial"/>
          <w:sz w:val="26"/>
          <w:szCs w:val="26"/>
        </w:rPr>
        <w:t xml:space="preserve">emitido </w:t>
      </w:r>
      <w:r w:rsidR="00BF3D69" w:rsidRPr="00283A74">
        <w:rPr>
          <w:rFonts w:ascii="Arial" w:hAnsi="Arial" w:cs="Arial"/>
          <w:sz w:val="26"/>
          <w:szCs w:val="26"/>
        </w:rPr>
        <w:t xml:space="preserve">por el Oficial Mayor </w:t>
      </w:r>
      <w:r w:rsidR="006F0C11" w:rsidRPr="00283A74">
        <w:rPr>
          <w:rFonts w:ascii="Arial" w:hAnsi="Arial" w:cs="Arial"/>
          <w:sz w:val="26"/>
          <w:szCs w:val="26"/>
        </w:rPr>
        <w:t>resulta ilegal</w:t>
      </w:r>
      <w:r w:rsidR="00BF3D69" w:rsidRPr="00283A74">
        <w:rPr>
          <w:rFonts w:ascii="Arial" w:hAnsi="Arial" w:cs="Arial"/>
          <w:sz w:val="26"/>
          <w:szCs w:val="26"/>
        </w:rPr>
        <w:t xml:space="preserve">. </w:t>
      </w:r>
      <w:r w:rsidR="006F0C11" w:rsidRPr="00283A74">
        <w:rPr>
          <w:rFonts w:ascii="Arial" w:hAnsi="Arial" w:cs="Arial"/>
          <w:sz w:val="26"/>
          <w:szCs w:val="26"/>
        </w:rPr>
        <w:t xml:space="preserve">- - - - - - - - - - - - - - - - - - - - - - - - - - - - - - - - - - - - - </w:t>
      </w:r>
    </w:p>
    <w:p w14:paraId="39FE59A1" w14:textId="3A71586D" w:rsidR="00BF3D69" w:rsidRPr="00283A74" w:rsidRDefault="006F0C11" w:rsidP="00BF3D69">
      <w:pPr>
        <w:pStyle w:val="Textoindependiente"/>
        <w:spacing w:before="240" w:line="360" w:lineRule="auto"/>
        <w:ind w:firstLine="708"/>
        <w:jc w:val="both"/>
        <w:rPr>
          <w:rFonts w:ascii="Arial" w:hAnsi="Arial" w:cs="Arial"/>
          <w:sz w:val="26"/>
          <w:szCs w:val="26"/>
        </w:rPr>
      </w:pPr>
      <w:r w:rsidRPr="00283A74">
        <w:rPr>
          <w:rFonts w:ascii="Arial" w:hAnsi="Arial" w:cs="Arial"/>
          <w:sz w:val="26"/>
          <w:szCs w:val="26"/>
        </w:rPr>
        <w:lastRenderedPageBreak/>
        <w:t xml:space="preserve">Señala que </w:t>
      </w:r>
      <w:r w:rsidR="00BF3D69" w:rsidRPr="00283A74">
        <w:rPr>
          <w:rFonts w:ascii="Arial" w:hAnsi="Arial" w:cs="Arial"/>
          <w:sz w:val="26"/>
          <w:szCs w:val="26"/>
        </w:rPr>
        <w:t xml:space="preserve">es evidente que su relación laboral </w:t>
      </w:r>
      <w:r w:rsidR="0087616F" w:rsidRPr="00283A74">
        <w:rPr>
          <w:rFonts w:ascii="Arial" w:hAnsi="Arial" w:cs="Arial"/>
          <w:sz w:val="26"/>
          <w:szCs w:val="26"/>
        </w:rPr>
        <w:t xml:space="preserve">fue de tipo </w:t>
      </w:r>
      <w:r w:rsidR="00BF3D69" w:rsidRPr="00283A74">
        <w:rPr>
          <w:rFonts w:ascii="Arial" w:hAnsi="Arial" w:cs="Arial"/>
          <w:sz w:val="26"/>
          <w:szCs w:val="26"/>
        </w:rPr>
        <w:t>administrativ</w:t>
      </w:r>
      <w:r w:rsidR="0087616F" w:rsidRPr="00283A74">
        <w:rPr>
          <w:rFonts w:ascii="Arial" w:hAnsi="Arial" w:cs="Arial"/>
          <w:sz w:val="26"/>
          <w:szCs w:val="26"/>
        </w:rPr>
        <w:t>a,</w:t>
      </w:r>
      <w:r w:rsidR="00BF3D69" w:rsidRPr="00283A74">
        <w:rPr>
          <w:rFonts w:ascii="Arial" w:hAnsi="Arial" w:cs="Arial"/>
          <w:sz w:val="26"/>
          <w:szCs w:val="26"/>
        </w:rPr>
        <w:t xml:space="preserve"> y por ende </w:t>
      </w:r>
      <w:r w:rsidR="0087616F" w:rsidRPr="00283A74">
        <w:rPr>
          <w:rFonts w:ascii="Arial" w:hAnsi="Arial" w:cs="Arial"/>
          <w:sz w:val="26"/>
          <w:szCs w:val="26"/>
        </w:rPr>
        <w:t>le resulta aplicable lo dispuesto en el</w:t>
      </w:r>
      <w:r w:rsidR="00BF3D69" w:rsidRPr="00283A74">
        <w:rPr>
          <w:rFonts w:ascii="Arial" w:hAnsi="Arial" w:cs="Arial"/>
          <w:sz w:val="26"/>
          <w:szCs w:val="26"/>
        </w:rPr>
        <w:t xml:space="preserve"> artículo 123</w:t>
      </w:r>
      <w:r w:rsidR="0087616F" w:rsidRPr="00283A74">
        <w:rPr>
          <w:rFonts w:ascii="Arial" w:hAnsi="Arial" w:cs="Arial"/>
          <w:sz w:val="26"/>
          <w:szCs w:val="26"/>
        </w:rPr>
        <w:t xml:space="preserve">, </w:t>
      </w:r>
      <w:r w:rsidR="00BF3D69" w:rsidRPr="00283A74">
        <w:rPr>
          <w:rFonts w:ascii="Arial" w:hAnsi="Arial" w:cs="Arial"/>
          <w:sz w:val="26"/>
          <w:szCs w:val="26"/>
        </w:rPr>
        <w:t>apartado B</w:t>
      </w:r>
      <w:r w:rsidR="0087616F" w:rsidRPr="00283A74">
        <w:rPr>
          <w:rFonts w:ascii="Arial" w:hAnsi="Arial" w:cs="Arial"/>
          <w:sz w:val="26"/>
          <w:szCs w:val="26"/>
        </w:rPr>
        <w:t>, f</w:t>
      </w:r>
      <w:r w:rsidR="00BF3D69" w:rsidRPr="00283A74">
        <w:rPr>
          <w:rFonts w:ascii="Arial" w:hAnsi="Arial" w:cs="Arial"/>
          <w:sz w:val="26"/>
          <w:szCs w:val="26"/>
        </w:rPr>
        <w:t>racción XIII de la Constitución Política de los Estados Unidos Mexicanos.</w:t>
      </w:r>
      <w:r w:rsidR="0087616F" w:rsidRPr="00283A74">
        <w:rPr>
          <w:rFonts w:ascii="Arial" w:hAnsi="Arial" w:cs="Arial"/>
          <w:sz w:val="26"/>
          <w:szCs w:val="26"/>
        </w:rPr>
        <w:t xml:space="preserve"> - - - - - - - - - - - - - - - - - - - - - - - - - - - - - - - - - - - - - - </w:t>
      </w:r>
    </w:p>
    <w:p w14:paraId="55379FBA" w14:textId="56B2ADEA" w:rsidR="00A7228E" w:rsidRPr="002E3632" w:rsidRDefault="00224AD3" w:rsidP="00A7228E">
      <w:pPr>
        <w:pStyle w:val="Textoindependiente"/>
        <w:spacing w:before="240" w:line="360" w:lineRule="auto"/>
        <w:ind w:firstLine="708"/>
        <w:jc w:val="both"/>
        <w:rPr>
          <w:rFonts w:ascii="Arial" w:hAnsi="Arial" w:cs="Arial"/>
          <w:sz w:val="26"/>
          <w:szCs w:val="26"/>
        </w:rPr>
      </w:pPr>
      <w:r w:rsidRPr="00283A74">
        <w:rPr>
          <w:rFonts w:ascii="Arial" w:hAnsi="Arial" w:cs="Arial"/>
          <w:sz w:val="26"/>
          <w:szCs w:val="26"/>
        </w:rPr>
        <w:t xml:space="preserve">Y finalmente, en su </w:t>
      </w:r>
      <w:r w:rsidRPr="00283A74">
        <w:rPr>
          <w:rFonts w:ascii="Arial" w:hAnsi="Arial" w:cs="Arial"/>
          <w:b/>
          <w:sz w:val="26"/>
          <w:szCs w:val="26"/>
        </w:rPr>
        <w:t>tercer agravio</w:t>
      </w:r>
      <w:r w:rsidRPr="00283A74">
        <w:rPr>
          <w:rFonts w:ascii="Arial" w:hAnsi="Arial" w:cs="Arial"/>
          <w:sz w:val="26"/>
          <w:szCs w:val="26"/>
        </w:rPr>
        <w:t xml:space="preserve"> arguye que </w:t>
      </w:r>
      <w:r w:rsidR="006D7831" w:rsidRPr="00283A74">
        <w:rPr>
          <w:rFonts w:ascii="Arial" w:hAnsi="Arial" w:cs="Arial"/>
          <w:sz w:val="26"/>
          <w:szCs w:val="26"/>
        </w:rPr>
        <w:t>e</w:t>
      </w:r>
      <w:r w:rsidR="00BF3D69" w:rsidRPr="00283A74">
        <w:rPr>
          <w:rFonts w:ascii="Arial" w:hAnsi="Arial" w:cs="Arial"/>
          <w:sz w:val="26"/>
          <w:szCs w:val="26"/>
        </w:rPr>
        <w:t xml:space="preserve">s ilegal y arbitraria </w:t>
      </w:r>
      <w:r w:rsidR="0098686F" w:rsidRPr="00283A74">
        <w:rPr>
          <w:rFonts w:ascii="Arial" w:hAnsi="Arial" w:cs="Arial"/>
          <w:sz w:val="26"/>
          <w:szCs w:val="26"/>
        </w:rPr>
        <w:t xml:space="preserve">la </w:t>
      </w:r>
      <w:r w:rsidR="00BF3D69" w:rsidRPr="00283A74">
        <w:rPr>
          <w:rFonts w:ascii="Arial" w:hAnsi="Arial" w:cs="Arial"/>
          <w:sz w:val="26"/>
          <w:szCs w:val="26"/>
        </w:rPr>
        <w:t>determinación</w:t>
      </w:r>
      <w:r w:rsidR="0098686F" w:rsidRPr="00283A74">
        <w:rPr>
          <w:rFonts w:ascii="Arial" w:hAnsi="Arial" w:cs="Arial"/>
          <w:sz w:val="26"/>
          <w:szCs w:val="26"/>
        </w:rPr>
        <w:t xml:space="preserve"> de la Sala Unitaria</w:t>
      </w:r>
      <w:r w:rsidR="00BF3D69" w:rsidRPr="00283A74">
        <w:rPr>
          <w:rFonts w:ascii="Arial" w:hAnsi="Arial" w:cs="Arial"/>
          <w:sz w:val="26"/>
          <w:szCs w:val="26"/>
        </w:rPr>
        <w:t>,</w:t>
      </w:r>
      <w:r w:rsidR="0098686F" w:rsidRPr="00283A74">
        <w:rPr>
          <w:rFonts w:ascii="Arial" w:hAnsi="Arial" w:cs="Arial"/>
          <w:sz w:val="26"/>
          <w:szCs w:val="26"/>
        </w:rPr>
        <w:t xml:space="preserve"> </w:t>
      </w:r>
      <w:r w:rsidR="00B93654" w:rsidRPr="00283A74">
        <w:rPr>
          <w:rFonts w:ascii="Arial" w:hAnsi="Arial" w:cs="Arial"/>
          <w:sz w:val="26"/>
          <w:szCs w:val="26"/>
        </w:rPr>
        <w:t xml:space="preserve">pues vulnera lo previsto en </w:t>
      </w:r>
      <w:r w:rsidR="00402424" w:rsidRPr="00283A74">
        <w:rPr>
          <w:rFonts w:ascii="Arial" w:hAnsi="Arial" w:cs="Arial"/>
          <w:sz w:val="26"/>
          <w:szCs w:val="26"/>
        </w:rPr>
        <w:t xml:space="preserve">los </w:t>
      </w:r>
      <w:r w:rsidR="00B93654" w:rsidRPr="00283A74">
        <w:rPr>
          <w:rFonts w:ascii="Arial" w:hAnsi="Arial" w:cs="Arial"/>
          <w:sz w:val="26"/>
          <w:szCs w:val="26"/>
        </w:rPr>
        <w:t>artículo</w:t>
      </w:r>
      <w:r w:rsidR="00402424" w:rsidRPr="00283A74">
        <w:rPr>
          <w:rFonts w:ascii="Arial" w:hAnsi="Arial" w:cs="Arial"/>
          <w:sz w:val="26"/>
          <w:szCs w:val="26"/>
        </w:rPr>
        <w:t>s</w:t>
      </w:r>
      <w:r w:rsidR="00B93654" w:rsidRPr="00283A74">
        <w:rPr>
          <w:rFonts w:ascii="Arial" w:hAnsi="Arial" w:cs="Arial"/>
          <w:sz w:val="26"/>
          <w:szCs w:val="26"/>
        </w:rPr>
        <w:t xml:space="preserve"> 14, 16 y 123</w:t>
      </w:r>
      <w:r w:rsidR="00402424" w:rsidRPr="00283A74">
        <w:rPr>
          <w:rFonts w:ascii="Arial" w:hAnsi="Arial" w:cs="Arial"/>
          <w:sz w:val="26"/>
          <w:szCs w:val="26"/>
        </w:rPr>
        <w:t xml:space="preserve">, </w:t>
      </w:r>
      <w:r w:rsidR="00B93654" w:rsidRPr="00283A74">
        <w:rPr>
          <w:rFonts w:ascii="Arial" w:hAnsi="Arial" w:cs="Arial"/>
          <w:sz w:val="26"/>
          <w:szCs w:val="26"/>
        </w:rPr>
        <w:t>apartado B de la Constitución Política de los Estados Unidos Mexicanos</w:t>
      </w:r>
      <w:r w:rsidR="00402424" w:rsidRPr="00283A74">
        <w:rPr>
          <w:rFonts w:ascii="Arial" w:hAnsi="Arial" w:cs="Arial"/>
          <w:sz w:val="26"/>
          <w:szCs w:val="26"/>
        </w:rPr>
        <w:t xml:space="preserve">, toda vez que </w:t>
      </w:r>
      <w:r w:rsidR="00BF3D69" w:rsidRPr="00283A74">
        <w:rPr>
          <w:rFonts w:ascii="Arial" w:hAnsi="Arial" w:cs="Arial"/>
          <w:sz w:val="26"/>
          <w:szCs w:val="26"/>
        </w:rPr>
        <w:t xml:space="preserve">con independencia </w:t>
      </w:r>
      <w:r w:rsidR="0018375A" w:rsidRPr="00283A74">
        <w:rPr>
          <w:rFonts w:ascii="Arial" w:hAnsi="Arial" w:cs="Arial"/>
          <w:sz w:val="26"/>
          <w:szCs w:val="26"/>
        </w:rPr>
        <w:t>de la relación de trabajo,</w:t>
      </w:r>
      <w:r w:rsidR="00525EE6" w:rsidRPr="00283A74">
        <w:rPr>
          <w:rFonts w:ascii="Arial" w:hAnsi="Arial" w:cs="Arial"/>
          <w:sz w:val="26"/>
          <w:szCs w:val="26"/>
        </w:rPr>
        <w:t xml:space="preserve"> </w:t>
      </w:r>
      <w:r w:rsidR="00731AD0" w:rsidRPr="00283A74">
        <w:rPr>
          <w:rFonts w:ascii="Arial" w:hAnsi="Arial" w:cs="Arial"/>
          <w:sz w:val="26"/>
          <w:szCs w:val="26"/>
        </w:rPr>
        <w:t>la Sala debió advertir que como trabajador tenía derecho a</w:t>
      </w:r>
      <w:r w:rsidR="009F349B" w:rsidRPr="00283A74">
        <w:rPr>
          <w:rFonts w:ascii="Arial" w:hAnsi="Arial" w:cs="Arial"/>
          <w:sz w:val="26"/>
          <w:szCs w:val="26"/>
        </w:rPr>
        <w:t xml:space="preserve"> ser</w:t>
      </w:r>
      <w:r w:rsidR="00BF3D69" w:rsidRPr="00283A74">
        <w:rPr>
          <w:rFonts w:ascii="Arial" w:hAnsi="Arial" w:cs="Arial"/>
          <w:sz w:val="26"/>
          <w:szCs w:val="26"/>
        </w:rPr>
        <w:t xml:space="preserve"> oído</w:t>
      </w:r>
      <w:r w:rsidR="00731AD0" w:rsidRPr="00283A74">
        <w:rPr>
          <w:rFonts w:ascii="Arial" w:hAnsi="Arial" w:cs="Arial"/>
          <w:sz w:val="26"/>
          <w:szCs w:val="26"/>
        </w:rPr>
        <w:t xml:space="preserve"> en un procedimiento,</w:t>
      </w:r>
      <w:r w:rsidR="00BF3D69" w:rsidRPr="00283A74">
        <w:rPr>
          <w:rFonts w:ascii="Arial" w:hAnsi="Arial" w:cs="Arial"/>
          <w:sz w:val="26"/>
          <w:szCs w:val="26"/>
        </w:rPr>
        <w:t xml:space="preserve"> a fin de no violentar su derecho</w:t>
      </w:r>
      <w:r w:rsidR="00402424" w:rsidRPr="00283A74">
        <w:rPr>
          <w:rFonts w:ascii="Arial" w:hAnsi="Arial" w:cs="Arial"/>
          <w:sz w:val="26"/>
          <w:szCs w:val="26"/>
        </w:rPr>
        <w:t>.</w:t>
      </w:r>
      <w:r w:rsidR="00731AD0">
        <w:rPr>
          <w:rFonts w:ascii="Arial" w:hAnsi="Arial" w:cs="Arial"/>
          <w:sz w:val="26"/>
          <w:szCs w:val="26"/>
        </w:rPr>
        <w:t xml:space="preserve"> </w:t>
      </w:r>
    </w:p>
    <w:p w14:paraId="13FCE761" w14:textId="71376E70" w:rsidR="00106ED2" w:rsidRPr="005977AE" w:rsidRDefault="00106ED2" w:rsidP="00106ED2">
      <w:pPr>
        <w:pStyle w:val="Textoindependiente"/>
        <w:spacing w:before="240" w:line="360" w:lineRule="auto"/>
        <w:ind w:firstLine="708"/>
        <w:jc w:val="both"/>
        <w:rPr>
          <w:rFonts w:ascii="Arial" w:hAnsi="Arial" w:cs="Arial"/>
          <w:sz w:val="26"/>
          <w:szCs w:val="26"/>
        </w:rPr>
      </w:pPr>
      <w:r w:rsidRPr="005977AE">
        <w:rPr>
          <w:rFonts w:ascii="Arial" w:hAnsi="Arial" w:cs="Arial"/>
          <w:sz w:val="26"/>
          <w:szCs w:val="26"/>
        </w:rPr>
        <w:t>Antes de formular una calificación respecto de</w:t>
      </w:r>
      <w:r w:rsidR="00826B41">
        <w:rPr>
          <w:rFonts w:ascii="Arial" w:hAnsi="Arial" w:cs="Arial"/>
          <w:sz w:val="26"/>
          <w:szCs w:val="26"/>
        </w:rPr>
        <w:t xml:space="preserve"> los</w:t>
      </w:r>
      <w:r w:rsidR="00D41ECC">
        <w:rPr>
          <w:rFonts w:ascii="Arial" w:hAnsi="Arial" w:cs="Arial"/>
          <w:sz w:val="26"/>
          <w:szCs w:val="26"/>
        </w:rPr>
        <w:t xml:space="preserve"> </w:t>
      </w:r>
      <w:r w:rsidRPr="005977AE">
        <w:rPr>
          <w:rFonts w:ascii="Arial" w:hAnsi="Arial" w:cs="Arial"/>
          <w:sz w:val="26"/>
          <w:szCs w:val="26"/>
        </w:rPr>
        <w:t>agravio</w:t>
      </w:r>
      <w:r w:rsidR="00826B41">
        <w:rPr>
          <w:rFonts w:ascii="Arial" w:hAnsi="Arial" w:cs="Arial"/>
          <w:sz w:val="26"/>
          <w:szCs w:val="26"/>
        </w:rPr>
        <w:t>s</w:t>
      </w:r>
      <w:r w:rsidRPr="005977AE">
        <w:rPr>
          <w:rFonts w:ascii="Arial" w:hAnsi="Arial" w:cs="Arial"/>
          <w:sz w:val="26"/>
          <w:szCs w:val="26"/>
        </w:rPr>
        <w:t xml:space="preserve"> expuesto</w:t>
      </w:r>
      <w:r w:rsidR="00826B41">
        <w:rPr>
          <w:rFonts w:ascii="Arial" w:hAnsi="Arial" w:cs="Arial"/>
          <w:sz w:val="26"/>
          <w:szCs w:val="26"/>
        </w:rPr>
        <w:t>s</w:t>
      </w:r>
      <w:r w:rsidR="00D41ECC">
        <w:rPr>
          <w:rFonts w:ascii="Arial" w:hAnsi="Arial" w:cs="Arial"/>
          <w:sz w:val="26"/>
          <w:szCs w:val="26"/>
        </w:rPr>
        <w:t xml:space="preserve"> </w:t>
      </w:r>
      <w:r w:rsidRPr="005977AE">
        <w:rPr>
          <w:rFonts w:ascii="Arial" w:hAnsi="Arial" w:cs="Arial"/>
          <w:sz w:val="26"/>
          <w:szCs w:val="26"/>
        </w:rPr>
        <w:t xml:space="preserve">por el recurrente, esta autoridad jurisdiccional </w:t>
      </w:r>
      <w:r w:rsidR="00382C87" w:rsidRPr="005977AE">
        <w:rPr>
          <w:rFonts w:ascii="Arial" w:hAnsi="Arial" w:cs="Arial"/>
          <w:sz w:val="26"/>
          <w:szCs w:val="26"/>
        </w:rPr>
        <w:t>está</w:t>
      </w:r>
      <w:r w:rsidRPr="005977AE">
        <w:rPr>
          <w:rFonts w:ascii="Arial" w:hAnsi="Arial" w:cs="Arial"/>
          <w:sz w:val="26"/>
          <w:szCs w:val="26"/>
        </w:rPr>
        <w:t xml:space="preserve"> obligada a suplir la deficiencia de la queja, en la inteligencia de que este deber sólo tiene razón de ser</w:t>
      </w:r>
      <w:r w:rsidR="00F2145A" w:rsidRPr="005977AE">
        <w:rPr>
          <w:rFonts w:ascii="Arial" w:hAnsi="Arial" w:cs="Arial"/>
          <w:sz w:val="26"/>
          <w:szCs w:val="26"/>
        </w:rPr>
        <w:t xml:space="preserve"> </w:t>
      </w:r>
      <w:r w:rsidRPr="005977AE">
        <w:rPr>
          <w:rFonts w:ascii="Arial" w:hAnsi="Arial" w:cs="Arial"/>
          <w:sz w:val="26"/>
          <w:szCs w:val="26"/>
        </w:rPr>
        <w:t>cuando existan causas jurídicamente válidas</w:t>
      </w:r>
      <w:r w:rsidR="00CC18CB" w:rsidRPr="005977AE">
        <w:rPr>
          <w:rFonts w:ascii="Arial" w:hAnsi="Arial" w:cs="Arial"/>
          <w:sz w:val="26"/>
          <w:szCs w:val="26"/>
        </w:rPr>
        <w:t xml:space="preserve"> </w:t>
      </w:r>
      <w:r w:rsidRPr="005977AE">
        <w:rPr>
          <w:rFonts w:ascii="Arial" w:hAnsi="Arial" w:cs="Arial"/>
          <w:sz w:val="26"/>
          <w:szCs w:val="26"/>
        </w:rPr>
        <w:t>para preservar u otorgar algún derecho</w:t>
      </w:r>
      <w:r w:rsidR="00CC18CB" w:rsidRPr="005977AE">
        <w:rPr>
          <w:rFonts w:ascii="Arial" w:hAnsi="Arial" w:cs="Arial"/>
          <w:sz w:val="26"/>
          <w:szCs w:val="26"/>
        </w:rPr>
        <w:t xml:space="preserve">, </w:t>
      </w:r>
      <w:r w:rsidR="000D39EC" w:rsidRPr="005977AE">
        <w:rPr>
          <w:rFonts w:ascii="Arial" w:hAnsi="Arial" w:cs="Arial"/>
          <w:sz w:val="26"/>
          <w:szCs w:val="26"/>
        </w:rPr>
        <w:t>de conformidad con lo previsto en el artículo 1</w:t>
      </w:r>
      <w:r w:rsidR="00826B41">
        <w:rPr>
          <w:rFonts w:ascii="Arial" w:hAnsi="Arial" w:cs="Arial"/>
          <w:sz w:val="26"/>
          <w:szCs w:val="26"/>
        </w:rPr>
        <w:t>49</w:t>
      </w:r>
      <w:r w:rsidR="000D39EC" w:rsidRPr="005977AE">
        <w:rPr>
          <w:rStyle w:val="Refdenotaalpie"/>
          <w:rFonts w:ascii="Arial" w:hAnsi="Arial" w:cs="Arial"/>
          <w:sz w:val="26"/>
          <w:szCs w:val="26"/>
        </w:rPr>
        <w:footnoteReference w:id="1"/>
      </w:r>
      <w:r w:rsidR="000D39EC" w:rsidRPr="005977AE">
        <w:rPr>
          <w:rFonts w:ascii="Arial" w:hAnsi="Arial" w:cs="Arial"/>
          <w:sz w:val="26"/>
          <w:szCs w:val="26"/>
        </w:rPr>
        <w:t xml:space="preserve"> de la </w:t>
      </w:r>
      <w:r w:rsidR="000D39EC" w:rsidRPr="005977AE">
        <w:rPr>
          <w:rFonts w:ascii="Arial" w:eastAsia="Times New Roman" w:hAnsi="Arial" w:cs="Arial"/>
          <w:sz w:val="26"/>
          <w:szCs w:val="26"/>
        </w:rPr>
        <w:t>Ley de</w:t>
      </w:r>
      <w:r w:rsidR="00826B41">
        <w:rPr>
          <w:rFonts w:ascii="Arial" w:eastAsia="Times New Roman" w:hAnsi="Arial" w:cs="Arial"/>
          <w:sz w:val="26"/>
          <w:szCs w:val="26"/>
        </w:rPr>
        <w:t xml:space="preserve"> Procedimiento y</w:t>
      </w:r>
      <w:r w:rsidR="000D39EC" w:rsidRPr="005977AE">
        <w:rPr>
          <w:rFonts w:ascii="Arial" w:eastAsia="Times New Roman" w:hAnsi="Arial" w:cs="Arial"/>
          <w:sz w:val="26"/>
          <w:szCs w:val="26"/>
        </w:rPr>
        <w:t xml:space="preserve"> Justicia Administrativa para el Estado de Oaxaca. - - - - - - - - - - - - - - - - - - - - - - - - - - - - - - - - -</w:t>
      </w:r>
      <w:r w:rsidR="0046239A">
        <w:rPr>
          <w:rFonts w:ascii="Arial" w:eastAsia="Times New Roman" w:hAnsi="Arial" w:cs="Arial"/>
          <w:sz w:val="26"/>
          <w:szCs w:val="26"/>
        </w:rPr>
        <w:t xml:space="preserve"> </w:t>
      </w:r>
    </w:p>
    <w:p w14:paraId="5E53F8B9" w14:textId="4077FD98" w:rsidR="002632E0" w:rsidRPr="005977AE" w:rsidRDefault="000D39EC" w:rsidP="00106ED2">
      <w:pPr>
        <w:pStyle w:val="Textoindependiente"/>
        <w:spacing w:before="240" w:line="360" w:lineRule="auto"/>
        <w:ind w:firstLine="708"/>
        <w:jc w:val="both"/>
        <w:rPr>
          <w:rFonts w:ascii="Arial" w:hAnsi="Arial" w:cs="Arial"/>
          <w:color w:val="000000"/>
          <w:sz w:val="26"/>
          <w:szCs w:val="26"/>
        </w:rPr>
      </w:pPr>
      <w:r w:rsidRPr="005977AE">
        <w:rPr>
          <w:rFonts w:ascii="Arial" w:hAnsi="Arial" w:cs="Arial"/>
          <w:sz w:val="26"/>
          <w:szCs w:val="26"/>
        </w:rPr>
        <w:t>Por tanto, e</w:t>
      </w:r>
      <w:r w:rsidR="003F2069" w:rsidRPr="005977AE">
        <w:rPr>
          <w:rFonts w:ascii="Arial" w:hAnsi="Arial" w:cs="Arial"/>
          <w:sz w:val="26"/>
          <w:szCs w:val="26"/>
        </w:rPr>
        <w:t>s</w:t>
      </w:r>
      <w:r w:rsidR="00106ED2" w:rsidRPr="005977AE">
        <w:rPr>
          <w:rFonts w:ascii="Arial" w:hAnsi="Arial" w:cs="Arial"/>
          <w:sz w:val="26"/>
          <w:szCs w:val="26"/>
        </w:rPr>
        <w:t xml:space="preserve">ta Sala Superior estima </w:t>
      </w:r>
      <w:r w:rsidR="00106ED2" w:rsidRPr="005977AE">
        <w:rPr>
          <w:rFonts w:ascii="Arial" w:hAnsi="Arial" w:cs="Arial"/>
          <w:b/>
          <w:sz w:val="26"/>
          <w:szCs w:val="26"/>
        </w:rPr>
        <w:t>sustancialmente fundado</w:t>
      </w:r>
      <w:r w:rsidR="00535A0B">
        <w:rPr>
          <w:rFonts w:ascii="Arial" w:hAnsi="Arial" w:cs="Arial"/>
          <w:b/>
          <w:sz w:val="26"/>
          <w:szCs w:val="26"/>
        </w:rPr>
        <w:t>s</w:t>
      </w:r>
      <w:r w:rsidR="00106ED2" w:rsidRPr="005977AE">
        <w:rPr>
          <w:rFonts w:ascii="Arial" w:hAnsi="Arial" w:cs="Arial"/>
          <w:sz w:val="26"/>
          <w:szCs w:val="26"/>
        </w:rPr>
        <w:t xml:space="preserve"> </w:t>
      </w:r>
      <w:r w:rsidR="00535A0B">
        <w:rPr>
          <w:rFonts w:ascii="Arial" w:hAnsi="Arial" w:cs="Arial"/>
          <w:sz w:val="26"/>
          <w:szCs w:val="26"/>
        </w:rPr>
        <w:t xml:space="preserve">los </w:t>
      </w:r>
      <w:r w:rsidR="00FC2C5E" w:rsidRPr="005977AE">
        <w:rPr>
          <w:rFonts w:ascii="Arial" w:hAnsi="Arial" w:cs="Arial"/>
          <w:sz w:val="26"/>
          <w:szCs w:val="26"/>
        </w:rPr>
        <w:t>agravio</w:t>
      </w:r>
      <w:r w:rsidR="00535A0B">
        <w:rPr>
          <w:rFonts w:ascii="Arial" w:hAnsi="Arial" w:cs="Arial"/>
          <w:sz w:val="26"/>
          <w:szCs w:val="26"/>
        </w:rPr>
        <w:t>s</w:t>
      </w:r>
      <w:r w:rsidR="00106ED2" w:rsidRPr="005977AE">
        <w:rPr>
          <w:rFonts w:ascii="Arial" w:hAnsi="Arial" w:cs="Arial"/>
          <w:sz w:val="26"/>
          <w:szCs w:val="26"/>
        </w:rPr>
        <w:t xml:space="preserve"> analizado</w:t>
      </w:r>
      <w:r w:rsidR="00535A0B">
        <w:rPr>
          <w:rFonts w:ascii="Arial" w:hAnsi="Arial" w:cs="Arial"/>
          <w:sz w:val="26"/>
          <w:szCs w:val="26"/>
        </w:rPr>
        <w:t>s</w:t>
      </w:r>
      <w:r w:rsidR="00FC2C5E" w:rsidRPr="005977AE">
        <w:rPr>
          <w:rFonts w:ascii="Arial" w:hAnsi="Arial" w:cs="Arial"/>
          <w:sz w:val="26"/>
          <w:szCs w:val="26"/>
        </w:rPr>
        <w:t xml:space="preserve">, </w:t>
      </w:r>
      <w:r w:rsidR="0020268A">
        <w:rPr>
          <w:rFonts w:ascii="Arial" w:hAnsi="Arial" w:cs="Arial"/>
          <w:sz w:val="26"/>
          <w:szCs w:val="26"/>
        </w:rPr>
        <w:t xml:space="preserve">toda vez </w:t>
      </w:r>
      <w:r w:rsidR="00FC2C5E" w:rsidRPr="005977AE">
        <w:rPr>
          <w:rFonts w:ascii="Arial" w:hAnsi="Arial" w:cs="Arial"/>
          <w:sz w:val="26"/>
          <w:szCs w:val="26"/>
        </w:rPr>
        <w:t>que</w:t>
      </w:r>
      <w:r w:rsidR="003052D0">
        <w:rPr>
          <w:rFonts w:ascii="Arial" w:hAnsi="Arial" w:cs="Arial"/>
          <w:sz w:val="26"/>
          <w:szCs w:val="26"/>
        </w:rPr>
        <w:t>,</w:t>
      </w:r>
      <w:r w:rsidR="00FC2C5E" w:rsidRPr="005977AE">
        <w:rPr>
          <w:rFonts w:ascii="Arial" w:hAnsi="Arial" w:cs="Arial"/>
          <w:sz w:val="26"/>
          <w:szCs w:val="26"/>
        </w:rPr>
        <w:t xml:space="preserve"> d</w:t>
      </w:r>
      <w:r w:rsidR="002632E0" w:rsidRPr="005977AE">
        <w:rPr>
          <w:rFonts w:ascii="Arial" w:hAnsi="Arial" w:cs="Arial"/>
          <w:sz w:val="26"/>
          <w:szCs w:val="26"/>
        </w:rPr>
        <w:t xml:space="preserve">e </w:t>
      </w:r>
      <w:r w:rsidR="002632E0" w:rsidRPr="005977AE">
        <w:rPr>
          <w:rFonts w:ascii="Arial" w:hAnsi="Arial" w:cs="Arial"/>
          <w:color w:val="000000"/>
          <w:sz w:val="26"/>
          <w:szCs w:val="26"/>
        </w:rPr>
        <w:t>las constancias de autos remitidas para la substanciación de</w:t>
      </w:r>
      <w:r w:rsidR="00FE5976" w:rsidRPr="005977AE">
        <w:rPr>
          <w:rFonts w:ascii="Arial" w:hAnsi="Arial" w:cs="Arial"/>
          <w:color w:val="000000"/>
          <w:sz w:val="26"/>
          <w:szCs w:val="26"/>
        </w:rPr>
        <w:t>l presente</w:t>
      </w:r>
      <w:r w:rsidR="009346F2" w:rsidRPr="005977AE">
        <w:rPr>
          <w:rFonts w:ascii="Arial" w:hAnsi="Arial" w:cs="Arial"/>
          <w:color w:val="000000"/>
          <w:sz w:val="26"/>
          <w:szCs w:val="26"/>
        </w:rPr>
        <w:t xml:space="preserve"> asunto</w:t>
      </w:r>
      <w:r w:rsidR="002632E0" w:rsidRPr="005977AE">
        <w:rPr>
          <w:rFonts w:ascii="Arial" w:hAnsi="Arial" w:cs="Arial"/>
          <w:color w:val="000000"/>
          <w:sz w:val="26"/>
          <w:szCs w:val="26"/>
        </w:rPr>
        <w:t xml:space="preserve">, con </w:t>
      </w:r>
      <w:r w:rsidR="00F2145A" w:rsidRPr="005977AE">
        <w:rPr>
          <w:rFonts w:ascii="Arial" w:hAnsi="Arial" w:cs="Arial"/>
          <w:color w:val="000000"/>
          <w:sz w:val="26"/>
          <w:szCs w:val="26"/>
        </w:rPr>
        <w:t xml:space="preserve">pleno </w:t>
      </w:r>
      <w:r w:rsidR="002632E0" w:rsidRPr="005977AE">
        <w:rPr>
          <w:rFonts w:ascii="Arial" w:hAnsi="Arial" w:cs="Arial"/>
          <w:color w:val="000000"/>
          <w:sz w:val="26"/>
          <w:szCs w:val="26"/>
        </w:rPr>
        <w:t>valor probatorio</w:t>
      </w:r>
      <w:r w:rsidR="007F6076" w:rsidRPr="005977AE">
        <w:rPr>
          <w:rFonts w:ascii="Arial" w:hAnsi="Arial" w:cs="Arial"/>
          <w:color w:val="000000"/>
          <w:sz w:val="26"/>
          <w:szCs w:val="26"/>
        </w:rPr>
        <w:t xml:space="preserve"> </w:t>
      </w:r>
      <w:r w:rsidR="002632E0" w:rsidRPr="005977AE">
        <w:rPr>
          <w:rFonts w:ascii="Arial" w:hAnsi="Arial" w:cs="Arial"/>
          <w:color w:val="000000"/>
          <w:sz w:val="26"/>
          <w:szCs w:val="26"/>
        </w:rPr>
        <w:t xml:space="preserve">acorde a lo dispuesto por el artículo </w:t>
      </w:r>
      <w:r w:rsidR="00535A0B">
        <w:rPr>
          <w:rFonts w:ascii="Arial" w:hAnsi="Arial" w:cs="Arial"/>
          <w:color w:val="000000"/>
          <w:sz w:val="26"/>
          <w:szCs w:val="26"/>
        </w:rPr>
        <w:t>20</w:t>
      </w:r>
      <w:r w:rsidR="002632E0" w:rsidRPr="005977AE">
        <w:rPr>
          <w:rFonts w:ascii="Arial" w:hAnsi="Arial" w:cs="Arial"/>
          <w:color w:val="000000"/>
          <w:sz w:val="26"/>
          <w:szCs w:val="26"/>
        </w:rPr>
        <w:t>3, fracción I</w:t>
      </w:r>
      <w:r w:rsidR="00F2145A" w:rsidRPr="005977AE">
        <w:rPr>
          <w:rStyle w:val="Refdenotaalpie"/>
          <w:rFonts w:ascii="Arial" w:hAnsi="Arial" w:cs="Arial"/>
          <w:color w:val="000000"/>
          <w:sz w:val="26"/>
          <w:szCs w:val="26"/>
        </w:rPr>
        <w:footnoteReference w:id="2"/>
      </w:r>
      <w:r w:rsidR="002632E0" w:rsidRPr="005977AE">
        <w:rPr>
          <w:rFonts w:ascii="Arial" w:hAnsi="Arial" w:cs="Arial"/>
          <w:color w:val="000000"/>
          <w:sz w:val="26"/>
          <w:szCs w:val="26"/>
        </w:rPr>
        <w:t xml:space="preserve"> de la </w:t>
      </w:r>
      <w:r w:rsidR="00535A0B" w:rsidRPr="00535A0B">
        <w:rPr>
          <w:rFonts w:ascii="Arial" w:eastAsia="Times New Roman" w:hAnsi="Arial" w:cs="Arial"/>
          <w:color w:val="000000"/>
          <w:sz w:val="26"/>
          <w:szCs w:val="26"/>
        </w:rPr>
        <w:t>Ley de Procedimiento y Justicia Administrativa para el Estado de Oaxaca</w:t>
      </w:r>
      <w:r w:rsidR="002632E0" w:rsidRPr="005977AE">
        <w:rPr>
          <w:rFonts w:ascii="Arial" w:hAnsi="Arial" w:cs="Arial"/>
          <w:color w:val="000000"/>
          <w:sz w:val="26"/>
          <w:szCs w:val="26"/>
        </w:rPr>
        <w:t xml:space="preserve">, </w:t>
      </w:r>
      <w:r w:rsidR="006401B0" w:rsidRPr="005977AE">
        <w:rPr>
          <w:rFonts w:ascii="Arial" w:hAnsi="Arial" w:cs="Arial"/>
          <w:color w:val="000000"/>
          <w:sz w:val="26"/>
          <w:szCs w:val="26"/>
        </w:rPr>
        <w:t>por</w:t>
      </w:r>
      <w:r w:rsidR="002632E0" w:rsidRPr="005977AE">
        <w:rPr>
          <w:rFonts w:ascii="Arial" w:hAnsi="Arial" w:cs="Arial"/>
          <w:color w:val="000000"/>
          <w:sz w:val="26"/>
          <w:szCs w:val="26"/>
        </w:rPr>
        <w:t xml:space="preserve"> tratarse de </w:t>
      </w:r>
      <w:r w:rsidR="002632E0" w:rsidRPr="00CB758B">
        <w:rPr>
          <w:rFonts w:ascii="Arial" w:hAnsi="Arial" w:cs="Arial"/>
          <w:color w:val="000000"/>
          <w:sz w:val="26"/>
          <w:szCs w:val="26"/>
        </w:rPr>
        <w:t>actuaciones judiciales</w:t>
      </w:r>
      <w:r w:rsidR="006764CD" w:rsidRPr="00CB758B">
        <w:rPr>
          <w:rFonts w:ascii="Arial" w:hAnsi="Arial" w:cs="Arial"/>
          <w:color w:val="000000"/>
          <w:sz w:val="26"/>
          <w:szCs w:val="26"/>
        </w:rPr>
        <w:t>,</w:t>
      </w:r>
      <w:r w:rsidR="007B2439" w:rsidRPr="00CB758B">
        <w:rPr>
          <w:rFonts w:ascii="Arial" w:hAnsi="Arial" w:cs="Arial"/>
          <w:color w:val="000000"/>
          <w:sz w:val="26"/>
          <w:szCs w:val="26"/>
        </w:rPr>
        <w:t xml:space="preserve"> </w:t>
      </w:r>
      <w:r w:rsidR="002632E0" w:rsidRPr="00CB758B">
        <w:rPr>
          <w:rFonts w:ascii="Arial" w:hAnsi="Arial" w:cs="Arial"/>
          <w:color w:val="000000"/>
          <w:sz w:val="26"/>
          <w:szCs w:val="26"/>
        </w:rPr>
        <w:t xml:space="preserve">se advierte que la </w:t>
      </w:r>
      <w:r w:rsidR="00C05F62">
        <w:rPr>
          <w:rFonts w:ascii="Arial" w:hAnsi="Arial" w:cs="Arial"/>
          <w:color w:val="000000"/>
          <w:sz w:val="26"/>
          <w:szCs w:val="26"/>
        </w:rPr>
        <w:t>Tercera</w:t>
      </w:r>
      <w:r w:rsidR="006764CD" w:rsidRPr="00CB758B">
        <w:rPr>
          <w:rFonts w:ascii="Arial" w:hAnsi="Arial" w:cs="Arial"/>
          <w:color w:val="000000"/>
          <w:sz w:val="26"/>
          <w:szCs w:val="26"/>
        </w:rPr>
        <w:t xml:space="preserve"> </w:t>
      </w:r>
      <w:r w:rsidR="003F2069" w:rsidRPr="00CB758B">
        <w:rPr>
          <w:rFonts w:ascii="Arial" w:hAnsi="Arial" w:cs="Arial"/>
          <w:color w:val="000000"/>
          <w:sz w:val="26"/>
          <w:szCs w:val="26"/>
        </w:rPr>
        <w:t>Sala</w:t>
      </w:r>
      <w:r w:rsidR="006764CD" w:rsidRPr="00CB758B">
        <w:rPr>
          <w:rFonts w:ascii="Arial" w:hAnsi="Arial" w:cs="Arial"/>
          <w:color w:val="000000"/>
          <w:sz w:val="26"/>
          <w:szCs w:val="26"/>
        </w:rPr>
        <w:t xml:space="preserve"> Unitaria</w:t>
      </w:r>
      <w:r w:rsidR="007F6076" w:rsidRPr="00CB758B">
        <w:rPr>
          <w:rFonts w:ascii="Arial" w:hAnsi="Arial" w:cs="Arial"/>
          <w:color w:val="000000"/>
          <w:sz w:val="26"/>
          <w:szCs w:val="26"/>
        </w:rPr>
        <w:t xml:space="preserve"> </w:t>
      </w:r>
      <w:r w:rsidR="002632E0" w:rsidRPr="00CB758B">
        <w:rPr>
          <w:rFonts w:ascii="Arial" w:hAnsi="Arial" w:cs="Arial"/>
          <w:color w:val="000000"/>
          <w:sz w:val="26"/>
          <w:szCs w:val="26"/>
        </w:rPr>
        <w:t>en la parte re</w:t>
      </w:r>
      <w:r w:rsidR="00367227" w:rsidRPr="00CB758B">
        <w:rPr>
          <w:rFonts w:ascii="Arial" w:hAnsi="Arial" w:cs="Arial"/>
          <w:color w:val="000000"/>
          <w:sz w:val="26"/>
          <w:szCs w:val="26"/>
        </w:rPr>
        <w:t>lativa de</w:t>
      </w:r>
      <w:r w:rsidR="00FE5976" w:rsidRPr="00CB758B">
        <w:rPr>
          <w:rFonts w:ascii="Arial" w:hAnsi="Arial" w:cs="Arial"/>
          <w:color w:val="000000"/>
          <w:sz w:val="26"/>
          <w:szCs w:val="26"/>
        </w:rPr>
        <w:t xml:space="preserve"> la sentencia</w:t>
      </w:r>
      <w:r w:rsidR="00FC2C5E" w:rsidRPr="00CB758B">
        <w:rPr>
          <w:rFonts w:ascii="Arial" w:hAnsi="Arial" w:cs="Arial"/>
          <w:color w:val="000000"/>
          <w:sz w:val="26"/>
          <w:szCs w:val="26"/>
        </w:rPr>
        <w:t xml:space="preserve"> determinó:</w:t>
      </w:r>
      <w:r w:rsidR="0069736A">
        <w:rPr>
          <w:rFonts w:ascii="Arial" w:hAnsi="Arial" w:cs="Arial"/>
          <w:color w:val="000000"/>
          <w:sz w:val="26"/>
          <w:szCs w:val="26"/>
        </w:rPr>
        <w:t xml:space="preserve"> - - - - - - - - - - - - -</w:t>
      </w:r>
      <w:r w:rsidR="002F052C" w:rsidRPr="005977AE">
        <w:rPr>
          <w:rFonts w:ascii="Arial" w:hAnsi="Arial" w:cs="Arial"/>
          <w:color w:val="000000"/>
          <w:sz w:val="26"/>
          <w:szCs w:val="26"/>
        </w:rPr>
        <w:t xml:space="preserve"> </w:t>
      </w:r>
    </w:p>
    <w:p w14:paraId="2E9ED67D" w14:textId="5FAFEA20" w:rsidR="00CB758B" w:rsidRDefault="00AD62FC" w:rsidP="005D4EED">
      <w:pPr>
        <w:spacing w:line="360" w:lineRule="auto"/>
        <w:ind w:left="709" w:right="758"/>
        <w:jc w:val="both"/>
        <w:rPr>
          <w:rFonts w:ascii="Arial" w:hAnsi="Arial" w:cs="Arial"/>
          <w:bCs/>
          <w:i/>
        </w:rPr>
      </w:pPr>
      <w:r w:rsidRPr="005977AE">
        <w:rPr>
          <w:rFonts w:ascii="Arial" w:hAnsi="Arial" w:cs="Arial"/>
          <w:bCs/>
          <w:i/>
        </w:rPr>
        <w:t>“…</w:t>
      </w:r>
    </w:p>
    <w:p w14:paraId="1ACA4FC0" w14:textId="77777777" w:rsidR="004B7A85" w:rsidRDefault="00AE6B63" w:rsidP="00CF5A2F">
      <w:pPr>
        <w:spacing w:line="360" w:lineRule="auto"/>
        <w:ind w:left="709" w:right="758"/>
        <w:jc w:val="both"/>
        <w:rPr>
          <w:rFonts w:ascii="Arial" w:eastAsia="Calibri" w:hAnsi="Arial" w:cs="Arial"/>
          <w:b/>
          <w:bCs/>
          <w:i/>
        </w:rPr>
      </w:pPr>
      <w:r w:rsidRPr="004B7A85">
        <w:rPr>
          <w:rFonts w:ascii="Arial" w:eastAsia="Calibri" w:hAnsi="Arial" w:cs="Arial"/>
          <w:b/>
          <w:bCs/>
          <w:i/>
        </w:rPr>
        <w:t xml:space="preserve">SEXTO.- ESTUDIO DE FONDO.- </w:t>
      </w:r>
    </w:p>
    <w:p w14:paraId="09B21D0B" w14:textId="65A8E0F0" w:rsidR="00AE6B63" w:rsidRPr="004B7A85" w:rsidRDefault="004B7A85" w:rsidP="00CF5A2F">
      <w:pPr>
        <w:spacing w:line="360" w:lineRule="auto"/>
        <w:ind w:left="709" w:right="758"/>
        <w:jc w:val="both"/>
        <w:rPr>
          <w:rFonts w:ascii="Arial" w:eastAsia="Calibri" w:hAnsi="Arial" w:cs="Arial"/>
          <w:bCs/>
          <w:i/>
        </w:rPr>
      </w:pPr>
      <w:r w:rsidRPr="004B7A85">
        <w:rPr>
          <w:rFonts w:ascii="Arial" w:eastAsia="Calibri" w:hAnsi="Arial" w:cs="Arial"/>
          <w:bCs/>
          <w:i/>
        </w:rPr>
        <w:t>(</w:t>
      </w:r>
      <w:r w:rsidR="00AE6B63" w:rsidRPr="004B7A85">
        <w:rPr>
          <w:rFonts w:ascii="Arial" w:eastAsia="Calibri" w:hAnsi="Arial" w:cs="Arial"/>
          <w:bCs/>
          <w:i/>
        </w:rPr>
        <w:t>…</w:t>
      </w:r>
      <w:r w:rsidRPr="004B7A85">
        <w:rPr>
          <w:rFonts w:ascii="Arial" w:eastAsia="Calibri" w:hAnsi="Arial" w:cs="Arial"/>
          <w:bCs/>
          <w:i/>
        </w:rPr>
        <w:t>)</w:t>
      </w:r>
    </w:p>
    <w:p w14:paraId="3E43DFA1" w14:textId="3C43B785" w:rsidR="009F4EF2" w:rsidRDefault="009F4EF2" w:rsidP="009F4EF2">
      <w:pPr>
        <w:spacing w:line="360" w:lineRule="auto"/>
        <w:ind w:left="709" w:right="758"/>
        <w:jc w:val="both"/>
        <w:rPr>
          <w:rFonts w:ascii="Arial" w:hAnsi="Arial" w:cs="Arial"/>
          <w:bCs/>
          <w:i/>
          <w:lang w:eastAsia="es-MX"/>
        </w:rPr>
      </w:pPr>
      <w:r w:rsidRPr="009F4EF2">
        <w:rPr>
          <w:rFonts w:ascii="Arial" w:hAnsi="Arial" w:cs="Arial"/>
          <w:bCs/>
          <w:i/>
          <w:lang w:eastAsia="es-MX"/>
        </w:rPr>
        <w:t xml:space="preserve">En el </w:t>
      </w:r>
      <w:r w:rsidRPr="009F4EF2">
        <w:rPr>
          <w:rFonts w:ascii="Arial" w:hAnsi="Arial" w:cs="Arial"/>
          <w:b/>
          <w:bCs/>
          <w:i/>
          <w:lang w:eastAsia="es-MX"/>
        </w:rPr>
        <w:t>primer concepto de impugnación</w:t>
      </w:r>
      <w:r w:rsidRPr="009F4EF2">
        <w:rPr>
          <w:rFonts w:ascii="Arial" w:hAnsi="Arial" w:cs="Arial"/>
          <w:bCs/>
          <w:i/>
          <w:lang w:eastAsia="es-MX"/>
        </w:rPr>
        <w:t xml:space="preserve"> refiere el actor, que su separaciones (sic) resulta ilegal, pues no fue efectuada por el Fiscal General del Estado, y el Oficial Mayor de la Fiscalía General del Estado no tiene facultades para separarlo del cargo; este agravio se considera </w:t>
      </w:r>
      <w:r w:rsidRPr="009F4EF2">
        <w:rPr>
          <w:rFonts w:ascii="Arial" w:hAnsi="Arial" w:cs="Arial"/>
          <w:b/>
          <w:bCs/>
          <w:i/>
          <w:lang w:eastAsia="es-MX"/>
        </w:rPr>
        <w:t>infundado</w:t>
      </w:r>
      <w:r w:rsidRPr="009F4EF2">
        <w:rPr>
          <w:rFonts w:ascii="Arial" w:hAnsi="Arial" w:cs="Arial"/>
          <w:bCs/>
          <w:i/>
          <w:lang w:eastAsia="es-MX"/>
        </w:rPr>
        <w:t xml:space="preserve">, pues contrario a lo expuesto por el actor, el artículo 24 fracción X del Reglamento de la Ley Orgánica de la Fiscalía </w:t>
      </w:r>
      <w:r w:rsidRPr="009F4EF2">
        <w:rPr>
          <w:rFonts w:ascii="Arial" w:hAnsi="Arial" w:cs="Arial"/>
          <w:bCs/>
          <w:i/>
          <w:lang w:eastAsia="es-MX"/>
        </w:rPr>
        <w:lastRenderedPageBreak/>
        <w:t xml:space="preserve">General del Estado, otorga facultades al Oficial Mayor de la  Fiscalía General del Estado, para resolver los casos de terminación de los efectos del nombramiento del personal de confianza, previo dictamen de la Dirección de Asuntos Jurídicos, lo que en el caso aconteció, pues el día trece de marzo de dos mil diecinueve (13/03/2019) la Dirección Jurídica de la Fiscalía General del Estado, emitió el dictamen sobre la situación laboral que guardaba el actor, y en esa misma fecha, el Oficial Mayor de la Fiscalía General del Estado, emite el oficio </w:t>
      </w:r>
      <w:r w:rsidR="00937C03">
        <w:rPr>
          <w:rFonts w:ascii="Arial" w:hAnsi="Arial" w:cs="Arial"/>
          <w:b/>
          <w:sz w:val="26"/>
          <w:szCs w:val="26"/>
        </w:rPr>
        <w:t>*******</w:t>
      </w:r>
      <w:r w:rsidRPr="009F4EF2">
        <w:rPr>
          <w:rFonts w:ascii="Arial" w:hAnsi="Arial" w:cs="Arial"/>
          <w:bCs/>
          <w:i/>
          <w:lang w:eastAsia="es-MX"/>
        </w:rPr>
        <w:t>, en el que informa al actor que su nombramiento fenecía el día treinta y uno de marzo de dos mil diecinueve (31/03/2019), de ahí lo infundado del agravio.</w:t>
      </w:r>
    </w:p>
    <w:p w14:paraId="4CE6FAA1" w14:textId="2AD49402" w:rsidR="009F4EF2" w:rsidRPr="009F4EF2" w:rsidRDefault="009F4EF2" w:rsidP="009F4EF2">
      <w:pPr>
        <w:spacing w:line="360" w:lineRule="auto"/>
        <w:ind w:left="709" w:right="758"/>
        <w:jc w:val="both"/>
        <w:rPr>
          <w:rFonts w:ascii="Arial" w:eastAsia="Calibri" w:hAnsi="Arial" w:cs="Arial"/>
          <w:bCs/>
          <w:i/>
          <w:lang w:val="es-ES"/>
        </w:rPr>
      </w:pPr>
      <w:r w:rsidRPr="009F4EF2">
        <w:rPr>
          <w:rFonts w:ascii="Arial" w:hAnsi="Arial" w:cs="Arial"/>
          <w:bCs/>
          <w:i/>
          <w:lang w:eastAsia="es-MX"/>
        </w:rPr>
        <w:t>El actor también arguye en su primer concept</w:t>
      </w:r>
      <w:r w:rsidR="006A4318">
        <w:rPr>
          <w:rFonts w:ascii="Arial" w:hAnsi="Arial" w:cs="Arial"/>
          <w:bCs/>
          <w:i/>
          <w:lang w:eastAsia="es-MX"/>
        </w:rPr>
        <w:t>o</w:t>
      </w:r>
      <w:r w:rsidRPr="009F4EF2">
        <w:rPr>
          <w:rFonts w:ascii="Arial" w:hAnsi="Arial" w:cs="Arial"/>
          <w:bCs/>
          <w:i/>
          <w:lang w:eastAsia="es-MX"/>
        </w:rPr>
        <w:t xml:space="preserve"> de impugnación, que en el oficio </w:t>
      </w:r>
      <w:r w:rsidR="00937C03">
        <w:rPr>
          <w:rFonts w:ascii="Arial" w:hAnsi="Arial" w:cs="Arial"/>
          <w:bCs/>
          <w:i/>
          <w:lang w:eastAsia="es-MX"/>
        </w:rPr>
        <w:t>*******</w:t>
      </w:r>
      <w:r w:rsidRPr="009F4EF2">
        <w:rPr>
          <w:rFonts w:ascii="Arial" w:hAnsi="Arial" w:cs="Arial"/>
          <w:bCs/>
          <w:i/>
          <w:lang w:eastAsia="es-MX"/>
        </w:rPr>
        <w:t xml:space="preserve">, en el que se le informa que su nombramiento fenece el día treinta y uno de marzo de dos mil diecinueve (31/03/2019), no se le hizo saber que dicha determinación era recurrible, conforme al artículo 17 fracción XIII de la </w:t>
      </w:r>
      <w:r w:rsidRPr="009F4EF2">
        <w:rPr>
          <w:rFonts w:ascii="Arial" w:eastAsia="Calibri" w:hAnsi="Arial" w:cs="Arial"/>
          <w:bCs/>
          <w:i/>
          <w:lang w:val="es-ES"/>
        </w:rPr>
        <w:t xml:space="preserve">Ley de Procedimiento y Justicia Administrativa para el Estado de Oaxaca; dicho argumento también resulta </w:t>
      </w:r>
      <w:r w:rsidRPr="009F4EF2">
        <w:rPr>
          <w:rFonts w:ascii="Arial" w:hAnsi="Arial" w:cs="Arial"/>
          <w:b/>
          <w:bCs/>
          <w:i/>
          <w:lang w:eastAsia="es-MX"/>
        </w:rPr>
        <w:t>infundado</w:t>
      </w:r>
      <w:r w:rsidRPr="009F4EF2">
        <w:rPr>
          <w:rFonts w:ascii="Arial" w:hAnsi="Arial" w:cs="Arial"/>
          <w:bCs/>
          <w:i/>
          <w:lang w:eastAsia="es-MX"/>
        </w:rPr>
        <w:t xml:space="preserve">, esto es así, pues el artículo 29 segundo párrafo de la Ley Orgánica de la Fiscalía General del Estado, dispone que las relaciones jurídicas entre la Fiscalía General y el personal de designación especial (como en el caso del actor, de acuerdo al nombramiento que le fuera expedido el día uno de febrero de dos mil diecisiete 01/02/2017), es de índole laboral, en consecuencia, no le resulta aplicable el artículo 17 fracción XIII de la </w:t>
      </w:r>
      <w:r w:rsidRPr="009F4EF2">
        <w:rPr>
          <w:rFonts w:ascii="Arial" w:eastAsia="Calibri" w:hAnsi="Arial" w:cs="Arial"/>
          <w:bCs/>
          <w:i/>
          <w:lang w:val="es-ES"/>
        </w:rPr>
        <w:t xml:space="preserve">Ley de Procedimiento y Justicia Administrativa para el Estado de Oaxaca, por disposición expresa del numeral 1 de la referida normatividad. </w:t>
      </w:r>
    </w:p>
    <w:p w14:paraId="5429D5D8" w14:textId="77777777" w:rsidR="009F4EF2" w:rsidRPr="009F4EF2" w:rsidRDefault="009F4EF2" w:rsidP="009F4EF2">
      <w:pPr>
        <w:spacing w:line="360" w:lineRule="auto"/>
        <w:ind w:left="709" w:right="758"/>
        <w:jc w:val="both"/>
        <w:rPr>
          <w:rFonts w:ascii="Arial" w:hAnsi="Arial" w:cs="Arial"/>
          <w:bCs/>
          <w:i/>
          <w:lang w:eastAsia="es-MX"/>
        </w:rPr>
      </w:pPr>
      <w:r w:rsidRPr="009F4EF2">
        <w:rPr>
          <w:rFonts w:ascii="Arial" w:eastAsia="Calibri" w:hAnsi="Arial" w:cs="Arial"/>
          <w:bCs/>
          <w:i/>
          <w:lang w:val="es-ES"/>
        </w:rPr>
        <w:t xml:space="preserve">Por otra parte, el actor alega que no se realizó procedimiento administrativo en el que se le diera la oportunidad de defenderse, de ofrecer y desahogar pruebas y alegar en su favor; dicha premisa resulta </w:t>
      </w:r>
      <w:r w:rsidRPr="009F4EF2">
        <w:rPr>
          <w:rFonts w:ascii="Arial" w:eastAsia="Calibri" w:hAnsi="Arial" w:cs="Arial"/>
          <w:b/>
          <w:bCs/>
          <w:i/>
          <w:lang w:val="es-ES"/>
        </w:rPr>
        <w:t>infundada</w:t>
      </w:r>
      <w:r w:rsidRPr="009F4EF2">
        <w:rPr>
          <w:rFonts w:ascii="Arial" w:eastAsia="Calibri" w:hAnsi="Arial" w:cs="Arial"/>
          <w:bCs/>
          <w:i/>
          <w:lang w:val="es-ES"/>
        </w:rPr>
        <w:t xml:space="preserve">, pues el artículo </w:t>
      </w:r>
      <w:r w:rsidRPr="009F4EF2">
        <w:rPr>
          <w:rFonts w:ascii="Arial" w:hAnsi="Arial" w:cs="Arial"/>
          <w:bCs/>
          <w:i/>
          <w:lang w:eastAsia="es-MX"/>
        </w:rPr>
        <w:t>29 primer párrafo, de la Ley Orgánica de la Fiscalía General del Estado, dispone que el nombramiento del personal por designación especial podrá darse por terminado en cualquier momento, y en el artículo 37 de la referida Ley Orgánica de la Fiscalía General del Estado, se establece que en cualquier momento podrán darse por terminados los efectos del nombramiento por designación especial, sin que para ello sea necesario agotar el procedimiento que refiere el Capítulo IX del Título Tercero de esa normatividad, de ahí que contrario a lo expuesto por el actor, su nombramiento podía ser concluido sin procedimiento previo alguno, más que el dictamen emitido por la Dirección Jurídica de la Fiscalía General del Estado, conforme al artículo 24 fracción X del Reglamento de la Ley Orgánica de la Fiscalía General del Estado.</w:t>
      </w:r>
    </w:p>
    <w:p w14:paraId="63FD93C3" w14:textId="77777777" w:rsidR="009F4EF2" w:rsidRPr="009F4EF2" w:rsidRDefault="009F4EF2" w:rsidP="009F4EF2">
      <w:pPr>
        <w:spacing w:line="360" w:lineRule="auto"/>
        <w:ind w:left="709" w:right="758"/>
        <w:jc w:val="both"/>
        <w:rPr>
          <w:rFonts w:ascii="Arial" w:hAnsi="Arial" w:cs="Arial"/>
          <w:bCs/>
          <w:i/>
          <w:lang w:val="es-ES" w:eastAsia="es-MX"/>
        </w:rPr>
      </w:pPr>
      <w:r w:rsidRPr="009F4EF2">
        <w:rPr>
          <w:rFonts w:ascii="Arial" w:hAnsi="Arial" w:cs="Arial"/>
          <w:bCs/>
          <w:i/>
          <w:lang w:eastAsia="es-MX"/>
        </w:rPr>
        <w:t xml:space="preserve">En su </w:t>
      </w:r>
      <w:r w:rsidRPr="009F4EF2">
        <w:rPr>
          <w:rFonts w:ascii="Arial" w:hAnsi="Arial" w:cs="Arial"/>
          <w:b/>
          <w:bCs/>
          <w:i/>
          <w:lang w:eastAsia="es-MX"/>
        </w:rPr>
        <w:t xml:space="preserve">segundo agravio </w:t>
      </w:r>
      <w:r w:rsidRPr="009F4EF2">
        <w:rPr>
          <w:rFonts w:ascii="Arial" w:hAnsi="Arial" w:cs="Arial"/>
          <w:bCs/>
          <w:i/>
          <w:lang w:eastAsia="es-MX"/>
        </w:rPr>
        <w:t xml:space="preserve">expone el actor, que no se le dio a conocer la causa o motivo de su remoción, ni que haya incumplido con algún requisito de permanencia, como lo dispone el artículo 123 apartado B </w:t>
      </w:r>
      <w:r w:rsidRPr="009F4EF2">
        <w:rPr>
          <w:rFonts w:ascii="Arial" w:hAnsi="Arial" w:cs="Arial"/>
          <w:bCs/>
          <w:i/>
          <w:lang w:eastAsia="es-MX"/>
        </w:rPr>
        <w:lastRenderedPageBreak/>
        <w:t xml:space="preserve">Fracción XIII, de la Constitución Política de los Estados Unidos Mexicanos, por lo que debe considerarse ilegal su separación por falta de motivación; dicho agravio resulta </w:t>
      </w:r>
      <w:r w:rsidRPr="009F4EF2">
        <w:rPr>
          <w:rFonts w:ascii="Arial" w:hAnsi="Arial" w:cs="Arial"/>
          <w:b/>
          <w:bCs/>
          <w:i/>
          <w:lang w:eastAsia="es-MX"/>
        </w:rPr>
        <w:t>infundado</w:t>
      </w:r>
      <w:r w:rsidRPr="009F4EF2">
        <w:rPr>
          <w:rFonts w:ascii="Arial" w:hAnsi="Arial" w:cs="Arial"/>
          <w:bCs/>
          <w:i/>
          <w:lang w:eastAsia="es-MX"/>
        </w:rPr>
        <w:t xml:space="preserve">; esto es así, pues debe considerarse que si bien es cierto el actor ostentaba el cargo de </w:t>
      </w:r>
      <w:r w:rsidRPr="009F4EF2">
        <w:rPr>
          <w:rFonts w:ascii="Arial" w:eastAsia="Calibri" w:hAnsi="Arial" w:cs="Arial"/>
          <w:bCs/>
          <w:i/>
          <w:lang w:val="es-ES"/>
        </w:rPr>
        <w:t xml:space="preserve">Agente del Ministerio Público en la Fiscalía General del Estado, lo cierto es que de acuerdo al  nombramiento que le fuera otorgado el día uno de febrero de dos mil diecisiete (01/02/2017), éste </w:t>
      </w:r>
      <w:r w:rsidRPr="009F4EF2">
        <w:rPr>
          <w:rFonts w:ascii="Arial" w:eastAsia="Calibri" w:hAnsi="Arial" w:cs="Arial"/>
          <w:b/>
          <w:bCs/>
          <w:i/>
          <w:lang w:val="es-ES"/>
        </w:rPr>
        <w:t>fue por designación especial</w:t>
      </w:r>
      <w:r w:rsidRPr="009F4EF2">
        <w:rPr>
          <w:rFonts w:ascii="Arial" w:eastAsia="Calibri" w:hAnsi="Arial" w:cs="Arial"/>
          <w:bCs/>
          <w:i/>
          <w:lang w:val="es-ES"/>
        </w:rPr>
        <w:t xml:space="preserve">, nombramiento que se encuentra regulado por los numerales 29, 36, 37, 38 y 39, todos de la Ley Orgánica de la Fiscalía General del Estado de Oaxaca, y precisamente en el referido </w:t>
      </w:r>
      <w:r w:rsidRPr="009F4EF2">
        <w:rPr>
          <w:rFonts w:ascii="Arial" w:hAnsi="Arial" w:cs="Arial"/>
          <w:bCs/>
          <w:i/>
          <w:lang w:eastAsia="es-MX"/>
        </w:rPr>
        <w:t xml:space="preserve">artículo 36, en su tercer párrafo, dispone que </w:t>
      </w:r>
      <w:r w:rsidRPr="009F4EF2">
        <w:rPr>
          <w:rFonts w:ascii="Arial" w:hAnsi="Arial" w:cs="Arial"/>
          <w:b/>
          <w:bCs/>
          <w:i/>
          <w:lang w:eastAsia="es-MX"/>
        </w:rPr>
        <w:t>las personas nombradas por designación especial,  no serán consideradas como miembros del servicio</w:t>
      </w:r>
      <w:r w:rsidRPr="009F4EF2">
        <w:rPr>
          <w:rFonts w:ascii="Arial" w:hAnsi="Arial" w:cs="Arial"/>
          <w:bCs/>
          <w:i/>
          <w:lang w:eastAsia="es-MX"/>
        </w:rPr>
        <w:t>, es decir, que la naturaleza del  nombramiento del actor no era administrativo, sino laboral (</w:t>
      </w:r>
      <w:r w:rsidRPr="009F4EF2">
        <w:rPr>
          <w:rFonts w:ascii="Arial" w:eastAsia="Calibri" w:hAnsi="Arial" w:cs="Arial"/>
          <w:bCs/>
          <w:i/>
          <w:lang w:val="es-ES"/>
        </w:rPr>
        <w:t xml:space="preserve">artículo </w:t>
      </w:r>
      <w:r w:rsidRPr="009F4EF2">
        <w:rPr>
          <w:rFonts w:ascii="Arial" w:hAnsi="Arial" w:cs="Arial"/>
          <w:bCs/>
          <w:i/>
          <w:lang w:eastAsia="es-MX"/>
        </w:rPr>
        <w:t xml:space="preserve">29 de la Ley Orgánica de la Fiscalía General del Estado), por lo que su nombramiento no puede encuadrar en los supuestos del artículo 28 de la referida Ley Orgánica de la Fiscalía General del Estado de Oaxaca, en el cual se establece que las relaciones jurídicas entre la Fiscalía General y los </w:t>
      </w:r>
      <w:r w:rsidRPr="009F4EF2">
        <w:rPr>
          <w:rFonts w:ascii="Arial" w:hAnsi="Arial" w:cs="Arial"/>
          <w:b/>
          <w:bCs/>
          <w:i/>
          <w:lang w:eastAsia="es-MX"/>
        </w:rPr>
        <w:t>Agentes del Ministerio Público que formen parte del servicio</w:t>
      </w:r>
      <w:r w:rsidRPr="009F4EF2">
        <w:rPr>
          <w:rFonts w:ascii="Arial" w:hAnsi="Arial" w:cs="Arial"/>
          <w:bCs/>
          <w:i/>
          <w:lang w:eastAsia="es-MX"/>
        </w:rPr>
        <w:t>, serán de carácter administrativo, y se regirán por lo dispuesto en la fracción XIII apartado B del artículo 123 de la Constitución Federal, en la Ley General, en la referida Ley Orgánica, en el Reglamento del Servicio y en las demás disposiciones aplicables; consecuentemente, el  nombramiento del actor no se regía por lo dispuesto en el artículo 123 apartado B Fracción XIII de la Constitución Política de los Estados Unidos Mexicanos.</w:t>
      </w:r>
    </w:p>
    <w:p w14:paraId="121A86F2" w14:textId="77777777" w:rsidR="009F4EF2" w:rsidRPr="009F4EF2" w:rsidRDefault="009F4EF2" w:rsidP="009F4EF2">
      <w:pPr>
        <w:spacing w:line="360" w:lineRule="auto"/>
        <w:ind w:left="709" w:right="758"/>
        <w:jc w:val="both"/>
        <w:rPr>
          <w:rFonts w:ascii="Arial" w:hAnsi="Arial" w:cs="Arial"/>
          <w:bCs/>
          <w:i/>
          <w:lang w:eastAsia="es-MX"/>
        </w:rPr>
      </w:pPr>
      <w:r w:rsidRPr="009F4EF2">
        <w:rPr>
          <w:rFonts w:ascii="Arial" w:hAnsi="Arial" w:cs="Arial"/>
          <w:bCs/>
          <w:i/>
          <w:lang w:eastAsia="es-MX"/>
        </w:rPr>
        <w:t xml:space="preserve">Lo anterior es así, pues en la Ley Orgánica de la Fiscalía General del Estado de Oaxaca, se advierte la existencia de </w:t>
      </w:r>
      <w:r w:rsidRPr="009F4EF2">
        <w:rPr>
          <w:rFonts w:ascii="Arial" w:hAnsi="Arial" w:cs="Arial"/>
          <w:b/>
          <w:bCs/>
          <w:i/>
          <w:lang w:eastAsia="es-MX"/>
        </w:rPr>
        <w:t>dos tipos de nombramientos en los Agentes del Ministerio Público</w:t>
      </w:r>
      <w:r w:rsidRPr="009F4EF2">
        <w:rPr>
          <w:rFonts w:ascii="Arial" w:hAnsi="Arial" w:cs="Arial"/>
          <w:bCs/>
          <w:i/>
          <w:lang w:eastAsia="es-MX"/>
        </w:rPr>
        <w:t xml:space="preserve">, uno contemplados en el numeral 28 de dicha normatividad, los cuales son considerados miembros del servicio, y por ende, </w:t>
      </w:r>
      <w:r w:rsidRPr="009F4EF2">
        <w:rPr>
          <w:rFonts w:ascii="Arial" w:hAnsi="Arial" w:cs="Arial"/>
          <w:b/>
          <w:bCs/>
          <w:i/>
          <w:lang w:eastAsia="es-MX"/>
        </w:rPr>
        <w:t xml:space="preserve">mantienen una relación administrativa </w:t>
      </w:r>
      <w:r w:rsidRPr="009F4EF2">
        <w:rPr>
          <w:rFonts w:ascii="Arial" w:hAnsi="Arial" w:cs="Arial"/>
          <w:bCs/>
          <w:i/>
          <w:lang w:eastAsia="es-MX"/>
        </w:rPr>
        <w:t xml:space="preserve">con el Estado, que se rige por el numeral 123 apartado B fracción XIII de la Constitución Política de los Estados Unidos Mexicanos y sus leyes reglamentarias; y </w:t>
      </w:r>
      <w:r w:rsidRPr="009F4EF2">
        <w:rPr>
          <w:rFonts w:ascii="Arial" w:hAnsi="Arial" w:cs="Arial"/>
          <w:b/>
          <w:bCs/>
          <w:i/>
          <w:lang w:eastAsia="es-MX"/>
        </w:rPr>
        <w:t>los otros</w:t>
      </w:r>
      <w:r w:rsidRPr="009F4EF2">
        <w:rPr>
          <w:rFonts w:ascii="Arial" w:hAnsi="Arial" w:cs="Arial"/>
          <w:bCs/>
          <w:i/>
          <w:lang w:eastAsia="es-MX"/>
        </w:rPr>
        <w:t xml:space="preserve">, por designación especial, que se encuentran contemplados en el artículo 36 de la Ley Orgánica de la Fiscalía General del Estado, los cuales </w:t>
      </w:r>
      <w:r w:rsidRPr="009F4EF2">
        <w:rPr>
          <w:rFonts w:ascii="Arial" w:hAnsi="Arial" w:cs="Arial"/>
          <w:b/>
          <w:bCs/>
          <w:i/>
          <w:lang w:eastAsia="es-MX"/>
        </w:rPr>
        <w:t>no son considerados miembros del servicio</w:t>
      </w:r>
      <w:r w:rsidRPr="009F4EF2">
        <w:rPr>
          <w:rFonts w:ascii="Arial" w:hAnsi="Arial" w:cs="Arial"/>
          <w:bCs/>
          <w:i/>
          <w:lang w:eastAsia="es-MX"/>
        </w:rPr>
        <w:t xml:space="preserve">, pues son dispensados para su ingreso de la convocatoria, concurso de ingreso y selección, requisitos sine qua non para el ingreso de los miembros del servicio; por lo tanto, estos últimos mencionados, Agentes del Ministerio Público pro designación especial, </w:t>
      </w:r>
      <w:r w:rsidRPr="009F4EF2">
        <w:rPr>
          <w:rFonts w:ascii="Arial" w:hAnsi="Arial" w:cs="Arial"/>
          <w:b/>
          <w:bCs/>
          <w:i/>
          <w:lang w:eastAsia="es-MX"/>
        </w:rPr>
        <w:t>mantienen una relación laboral con el Estado</w:t>
      </w:r>
      <w:r w:rsidRPr="009F4EF2">
        <w:rPr>
          <w:rFonts w:ascii="Arial" w:hAnsi="Arial" w:cs="Arial"/>
          <w:bCs/>
          <w:i/>
          <w:lang w:eastAsia="es-MX"/>
        </w:rPr>
        <w:t xml:space="preserve">, por disposición expresa del artículo 29 de la multicitada Ley Orgánica de la Fiscalía General del Estado, este último supuesto en el cual se encuentra el actor, de acuerdo al nombramiento que le fuera otorgado el día uno de febrero de dos mil diecisiete (01/02/2017). </w:t>
      </w:r>
    </w:p>
    <w:p w14:paraId="1EB7A2FF" w14:textId="77777777" w:rsidR="009F4EF2" w:rsidRPr="009F4EF2" w:rsidRDefault="009F4EF2" w:rsidP="009F4EF2">
      <w:pPr>
        <w:spacing w:line="360" w:lineRule="auto"/>
        <w:ind w:left="709" w:right="758"/>
        <w:jc w:val="both"/>
        <w:rPr>
          <w:rFonts w:ascii="Arial" w:eastAsia="Calibri" w:hAnsi="Arial" w:cs="Arial"/>
          <w:bCs/>
          <w:i/>
          <w:lang w:val="es-ES"/>
        </w:rPr>
      </w:pPr>
      <w:r w:rsidRPr="009F4EF2">
        <w:rPr>
          <w:rFonts w:ascii="Arial" w:hAnsi="Arial" w:cs="Arial"/>
          <w:bCs/>
          <w:i/>
          <w:lang w:eastAsia="es-MX"/>
        </w:rPr>
        <w:lastRenderedPageBreak/>
        <w:t xml:space="preserve">Cabe precisar, que si bien es cierto, en los nombramientos expedidos al actor los días primero de marzo y primero de julio de dos mil catorce (01/03/2014 y 01/07/2014) no se advierte que hayan sido por designación especial, lo cual podría válidamente suponer que con ellos guardaba una relación administrativa con el Estado, y por ende bajo los designios del artículo 123 apartado B fracción XIII de la Constitución Política de los Estados Unidos Mexicanos, y sus leyes reglamentarias; </w:t>
      </w:r>
      <w:r w:rsidRPr="009F4EF2">
        <w:rPr>
          <w:rFonts w:ascii="Arial" w:hAnsi="Arial" w:cs="Arial"/>
          <w:b/>
          <w:bCs/>
          <w:i/>
          <w:lang w:eastAsia="es-MX"/>
        </w:rPr>
        <w:t>sin embargo</w:t>
      </w:r>
      <w:r w:rsidRPr="009F4EF2">
        <w:rPr>
          <w:rFonts w:ascii="Arial" w:hAnsi="Arial" w:cs="Arial"/>
          <w:bCs/>
          <w:i/>
          <w:lang w:eastAsia="es-MX"/>
        </w:rPr>
        <w:t xml:space="preserve">, causó baja de dichos nombramientos el día treinta y uno de enero de dos mil catorce (31/01/2014), sin que en este asunto se advierta que, en su momento, se haya inconformado de dicha circunstancia; y con el nombramiento por designación especial que le fuera otorgado el día uno de febrero de dos mil diecisiete (01/02/2017), su relación con el Estado cambio a laboral, por disposición expresa del artículo 29 de </w:t>
      </w:r>
      <w:r w:rsidRPr="009F4EF2">
        <w:rPr>
          <w:rFonts w:ascii="Arial" w:eastAsia="Calibri" w:hAnsi="Arial" w:cs="Arial"/>
          <w:bCs/>
          <w:i/>
          <w:lang w:val="es-ES"/>
        </w:rPr>
        <w:t xml:space="preserve">la Ley Orgánica de la Fiscalía General del Estado, circunstancia que lo excluyó de los supuestos del artículo 123 apartado B fracción XIII de la Constitución Política de los Estados Unidos Mexicanos. </w:t>
      </w:r>
    </w:p>
    <w:p w14:paraId="05F4C324" w14:textId="77777777" w:rsidR="009F4EF2" w:rsidRPr="009F4EF2" w:rsidRDefault="009F4EF2" w:rsidP="009F4EF2">
      <w:pPr>
        <w:spacing w:line="360" w:lineRule="auto"/>
        <w:ind w:left="709" w:right="758"/>
        <w:jc w:val="both"/>
        <w:rPr>
          <w:rFonts w:ascii="Arial" w:hAnsi="Arial" w:cs="Arial"/>
          <w:b/>
          <w:bCs/>
          <w:i/>
          <w:lang w:eastAsia="es-MX"/>
        </w:rPr>
      </w:pPr>
      <w:r w:rsidRPr="009F4EF2">
        <w:rPr>
          <w:rFonts w:ascii="Arial" w:eastAsia="Calibri" w:hAnsi="Arial" w:cs="Arial"/>
          <w:bCs/>
          <w:i/>
          <w:lang w:val="es-ES"/>
        </w:rPr>
        <w:t xml:space="preserve">Las anteriores consideraciones y estudia de fondo de este asunto, obedecen a que aun cuando en esta determinación se estableció que la relación que guardaba el actor con el Estado era de índole laboral, y no administrativo, y que por disposición expresa del artículo 1 de la Ley de Procedimiento y Justicia Administrativa para el Estado de Oaxaca, esa normatividad no puede ser aplicable a la materia laboral, lo cual implicaría la incompetencia de esta autoridad para conocer de este Juicio; lo cierto es, que con fecha ocho de julio de dos mil diecinueve (08/07/2019), los Integrantes de la Junta de Arbitraje para los Empleados del Gobierno del Estado, se declararon incompetentes para conocer del presente asunto, alegando que el actor había tenido el cargo de Agente del Ministerio Público de la Fiscalía General del Estado de Oaxaca, y que por ello la relación que guarda con el Estado era de naturaleza administrativa y no laboral; lo que provocó que mediante acuerdo dictado con fecha veinte de septiembre de dos mil diecinueve (20/09/2019) la entonces titular de esta Tercera Sala Unitaria admitiera la referida competencia por los mismos argumentos, omitiendo el estudio del nombramientos del actor, que lo encuadraba en una relación laboral y no administrativa; lo cierto es que ha sido </w:t>
      </w:r>
      <w:r w:rsidRPr="009F4EF2">
        <w:rPr>
          <w:rFonts w:ascii="Arial" w:eastAsia="Calibri" w:hAnsi="Arial" w:cs="Arial"/>
          <w:b/>
          <w:bCs/>
          <w:i/>
          <w:lang w:val="es-ES"/>
        </w:rPr>
        <w:t xml:space="preserve">criterio obligatorio </w:t>
      </w:r>
      <w:r w:rsidRPr="009F4EF2">
        <w:rPr>
          <w:rFonts w:ascii="Arial" w:eastAsia="Calibri" w:hAnsi="Arial" w:cs="Arial"/>
          <w:bCs/>
          <w:i/>
          <w:lang w:val="es-ES"/>
        </w:rPr>
        <w:t xml:space="preserve">emitido por el Máximo Tribunal del País, que todas las autoridades jurisdiccionales </w:t>
      </w:r>
      <w:r w:rsidRPr="009F4EF2">
        <w:rPr>
          <w:rFonts w:ascii="Arial" w:eastAsia="Calibri" w:hAnsi="Arial" w:cs="Arial"/>
          <w:b/>
          <w:bCs/>
          <w:i/>
          <w:lang w:val="es-ES"/>
        </w:rPr>
        <w:t xml:space="preserve">deben privilegiar la resolución de los conflictos sometidos a su potestad, </w:t>
      </w:r>
      <w:r w:rsidRPr="009F4EF2">
        <w:rPr>
          <w:rFonts w:ascii="Arial" w:eastAsia="Calibri" w:hAnsi="Arial" w:cs="Arial"/>
          <w:bCs/>
          <w:i/>
          <w:lang w:val="es-ES"/>
        </w:rPr>
        <w:t xml:space="preserve">con independencia de que las normas que rigen sus procedimientos no establezcan expresamente dicha cuestión, puesto que del análisis teleológico de la reforma constitucional del artículo 17, se desprende la intención relativa a que este principio adicionado apoyara todo el sistema de justicia nacional para que las autoridades </w:t>
      </w:r>
      <w:r w:rsidRPr="009F4EF2">
        <w:rPr>
          <w:rFonts w:ascii="Arial" w:eastAsia="Calibri" w:hAnsi="Arial" w:cs="Arial"/>
          <w:b/>
          <w:bCs/>
          <w:i/>
          <w:lang w:val="es-ES"/>
        </w:rPr>
        <w:t xml:space="preserve">privilegiaran una resolución de fondo sobre la forma, evitando así reenvíos de </w:t>
      </w:r>
      <w:r w:rsidRPr="009F4EF2">
        <w:rPr>
          <w:rFonts w:ascii="Arial" w:eastAsia="Calibri" w:hAnsi="Arial" w:cs="Arial"/>
          <w:b/>
          <w:bCs/>
          <w:i/>
          <w:lang w:val="es-ES"/>
        </w:rPr>
        <w:lastRenderedPageBreak/>
        <w:t>jurisdicción innecesarios y dilatorios de la impartición de justicia</w:t>
      </w:r>
      <w:r w:rsidRPr="009F4EF2">
        <w:rPr>
          <w:rFonts w:ascii="Arial" w:eastAsia="Calibri" w:hAnsi="Arial" w:cs="Arial"/>
          <w:bCs/>
          <w:i/>
          <w:lang w:val="es-ES"/>
        </w:rPr>
        <w:t xml:space="preserve">; de ahí que esta autoridad haya privilegiado la resolución del fondo de este asunto evitando un renvío de jurisdicción innecesario que sin duda dilataría la impartición de justicia. Sirve de apoyo a lo anterior el Criterio Obligatorio emitido por la Suprema Corte de Justicia de la Nación, con datos de identificación: </w:t>
      </w:r>
      <w:r w:rsidRPr="009F4EF2">
        <w:rPr>
          <w:rFonts w:ascii="Arial" w:hAnsi="Arial" w:cs="Arial"/>
          <w:bCs/>
          <w:i/>
          <w:lang w:eastAsia="es-MX"/>
        </w:rPr>
        <w:t xml:space="preserve">Gaceta del Semanario Judicial de la Federación, Libro 17 (sic), Noviembre de 2021, Tomo II, página 1754, Jurisprudencia Constitucional Undécima Época, Segunda Sala registro digital 2023741, de rubro: </w:t>
      </w:r>
      <w:r w:rsidRPr="009F4EF2">
        <w:rPr>
          <w:rFonts w:ascii="Arial" w:hAnsi="Arial" w:cs="Arial"/>
          <w:b/>
          <w:bCs/>
          <w:i/>
          <w:lang w:eastAsia="es-MX"/>
        </w:rPr>
        <w:t>“DERECHO DE ACCESO A LA JUSTICIA (PRINCIPIO DE MAYOR BENEFICIO). A PARTIR DE LA ENTRADA EN VIGOR DE LA ADICIÓN AL ARTÍCULO 17, TERCER PÁRRAFO, CONSTITUCIONAL, TODAS LAS AUTORIDADES JUDICIALES Y AQUELLAS CON FUNCIONES MATERIALMENTE JURISDICCIONALES DEBEN PRIVILEGIAR LA SOLUCIÓN DEL CONFLICTO SOBRE LOS FORMALISMOS PROCEDIMENTALES, SIEMPRE Y CUANDO NO SE AFECTE LA IGUALDAD ENTRE LAS PARTES (DOF DE 15 DE SEPTIEMBRE DE 2017).”</w:t>
      </w:r>
    </w:p>
    <w:p w14:paraId="23DBB1E2" w14:textId="3E697A24" w:rsidR="009F4EF2" w:rsidRPr="009F4EF2" w:rsidRDefault="009F4EF2" w:rsidP="009F4EF2">
      <w:pPr>
        <w:spacing w:line="360" w:lineRule="auto"/>
        <w:ind w:left="709" w:right="758"/>
        <w:jc w:val="both"/>
        <w:rPr>
          <w:rFonts w:ascii="Arial" w:eastAsia="Calibri" w:hAnsi="Arial" w:cs="Arial"/>
          <w:bCs/>
          <w:i/>
          <w:highlight w:val="yellow"/>
        </w:rPr>
      </w:pPr>
      <w:r w:rsidRPr="009F4EF2">
        <w:rPr>
          <w:rFonts w:ascii="Arial" w:hAnsi="Arial" w:cs="Arial"/>
          <w:bCs/>
          <w:i/>
          <w:lang w:eastAsia="es-MX"/>
        </w:rPr>
        <w:t xml:space="preserve">En relatadas consideraciones, se declara justificada la remoción del cargo del actor como Agente del Ministerio Público por designación especial de la Fiscalía General del Estado de Oaxaca, y como consecuencia, la </w:t>
      </w:r>
      <w:r w:rsidRPr="009F4EF2">
        <w:rPr>
          <w:rFonts w:ascii="Arial" w:hAnsi="Arial" w:cs="Arial"/>
          <w:b/>
          <w:bCs/>
          <w:i/>
          <w:lang w:eastAsia="es-MX"/>
        </w:rPr>
        <w:t xml:space="preserve">VALIDEZ </w:t>
      </w:r>
      <w:r w:rsidRPr="009F4EF2">
        <w:rPr>
          <w:rFonts w:ascii="Arial" w:hAnsi="Arial" w:cs="Arial"/>
          <w:bCs/>
          <w:i/>
          <w:lang w:eastAsia="es-MX"/>
        </w:rPr>
        <w:t xml:space="preserve">del oficio número </w:t>
      </w:r>
      <w:r w:rsidR="00937C03">
        <w:rPr>
          <w:rFonts w:ascii="Arial" w:hAnsi="Arial" w:cs="Arial"/>
          <w:b/>
          <w:sz w:val="26"/>
          <w:szCs w:val="26"/>
        </w:rPr>
        <w:t>*******</w:t>
      </w:r>
      <w:r w:rsidRPr="009F4EF2">
        <w:rPr>
          <w:rFonts w:ascii="Arial" w:hAnsi="Arial" w:cs="Arial"/>
          <w:bCs/>
          <w:i/>
          <w:lang w:eastAsia="es-MX"/>
        </w:rPr>
        <w:t xml:space="preserve">, de fecha trece de marzo de dos mil diecinueve (13/03/2019), emitido por el Oficial Mayor de la Fiscalía General del Estado de Oaxaca, y por ende, improcedentes los pagos solicitados por el actor; lo anterior de conformidad con lo dispuesto en el artículo 209 de la </w:t>
      </w:r>
      <w:r w:rsidRPr="009F4EF2">
        <w:rPr>
          <w:rFonts w:ascii="Arial" w:eastAsia="Calibri" w:hAnsi="Arial" w:cs="Arial"/>
          <w:bCs/>
          <w:i/>
          <w:lang w:val="es-ES"/>
        </w:rPr>
        <w:t>Ley de Procedimiento y Justicia Administrativa para el Estado de Oaxaca.</w:t>
      </w:r>
    </w:p>
    <w:p w14:paraId="34B333A3" w14:textId="1747EE96" w:rsidR="00AD62FC" w:rsidRPr="00AD62FC" w:rsidRDefault="00AD62FC" w:rsidP="00AD62FC">
      <w:pPr>
        <w:spacing w:line="360" w:lineRule="auto"/>
        <w:ind w:left="709" w:right="758"/>
        <w:jc w:val="both"/>
        <w:rPr>
          <w:rFonts w:ascii="Arial" w:hAnsi="Arial" w:cs="Arial"/>
          <w:i/>
        </w:rPr>
      </w:pPr>
      <w:r>
        <w:rPr>
          <w:rFonts w:ascii="Arial" w:hAnsi="Arial" w:cs="Arial"/>
          <w:i/>
        </w:rPr>
        <w:t>…”</w:t>
      </w:r>
    </w:p>
    <w:p w14:paraId="3588CFE6" w14:textId="6F7F9C9A" w:rsidR="0042397E" w:rsidRDefault="002632E0" w:rsidP="00C51C51">
      <w:pPr>
        <w:pStyle w:val="Textoindependiente"/>
        <w:spacing w:before="240" w:after="240" w:line="360" w:lineRule="auto"/>
        <w:ind w:firstLine="708"/>
        <w:jc w:val="both"/>
        <w:rPr>
          <w:rFonts w:ascii="Arial" w:hAnsi="Arial" w:cs="Arial"/>
          <w:sz w:val="26"/>
          <w:szCs w:val="26"/>
        </w:rPr>
      </w:pPr>
      <w:r>
        <w:rPr>
          <w:rFonts w:ascii="Arial" w:hAnsi="Arial" w:cs="Arial"/>
          <w:sz w:val="26"/>
          <w:szCs w:val="26"/>
        </w:rPr>
        <w:t>D</w:t>
      </w:r>
      <w:r w:rsidRPr="00FC7072">
        <w:rPr>
          <w:rFonts w:ascii="Arial" w:hAnsi="Arial" w:cs="Arial"/>
          <w:sz w:val="26"/>
          <w:szCs w:val="26"/>
        </w:rPr>
        <w:t>e l</w:t>
      </w:r>
      <w:r>
        <w:rPr>
          <w:rFonts w:ascii="Arial" w:hAnsi="Arial" w:cs="Arial"/>
          <w:sz w:val="26"/>
          <w:szCs w:val="26"/>
        </w:rPr>
        <w:t xml:space="preserve">o </w:t>
      </w:r>
      <w:r w:rsidRPr="00FC7072">
        <w:rPr>
          <w:rFonts w:ascii="Arial" w:hAnsi="Arial" w:cs="Arial"/>
          <w:sz w:val="26"/>
          <w:szCs w:val="26"/>
        </w:rPr>
        <w:t>transcri</w:t>
      </w:r>
      <w:r>
        <w:rPr>
          <w:rFonts w:ascii="Arial" w:hAnsi="Arial" w:cs="Arial"/>
          <w:sz w:val="26"/>
          <w:szCs w:val="26"/>
        </w:rPr>
        <w:t>to,</w:t>
      </w:r>
      <w:r w:rsidR="00B102E9">
        <w:rPr>
          <w:rFonts w:ascii="Arial" w:hAnsi="Arial" w:cs="Arial"/>
          <w:sz w:val="26"/>
          <w:szCs w:val="26"/>
        </w:rPr>
        <w:t xml:space="preserve"> </w:t>
      </w:r>
      <w:r w:rsidRPr="00FC7072">
        <w:rPr>
          <w:rFonts w:ascii="Arial" w:hAnsi="Arial" w:cs="Arial"/>
          <w:sz w:val="26"/>
          <w:szCs w:val="26"/>
        </w:rPr>
        <w:t xml:space="preserve">se advierte que la sentencia impugnada contraviene lo dispuesto por el artículo </w:t>
      </w:r>
      <w:r w:rsidR="007628B7">
        <w:rPr>
          <w:rFonts w:ascii="Arial" w:hAnsi="Arial" w:cs="Arial"/>
          <w:sz w:val="26"/>
          <w:szCs w:val="26"/>
        </w:rPr>
        <w:t>20</w:t>
      </w:r>
      <w:r w:rsidRPr="00076B24">
        <w:rPr>
          <w:rFonts w:ascii="Arial" w:hAnsi="Arial" w:cs="Arial"/>
          <w:sz w:val="26"/>
          <w:szCs w:val="26"/>
        </w:rPr>
        <w:t>7</w:t>
      </w:r>
      <w:r w:rsidR="00970D1F">
        <w:rPr>
          <w:rStyle w:val="Refdenotaalpie"/>
          <w:rFonts w:ascii="Arial" w:hAnsi="Arial" w:cs="Arial"/>
          <w:sz w:val="26"/>
          <w:szCs w:val="26"/>
        </w:rPr>
        <w:footnoteReference w:id="3"/>
      </w:r>
      <w:r w:rsidRPr="00076B24">
        <w:rPr>
          <w:rFonts w:ascii="Arial" w:hAnsi="Arial" w:cs="Arial"/>
          <w:sz w:val="26"/>
          <w:szCs w:val="26"/>
        </w:rPr>
        <w:t xml:space="preserve"> d</w:t>
      </w:r>
      <w:r w:rsidRPr="00FC7072">
        <w:rPr>
          <w:rFonts w:ascii="Arial" w:hAnsi="Arial" w:cs="Arial"/>
          <w:sz w:val="26"/>
          <w:szCs w:val="26"/>
        </w:rPr>
        <w:t xml:space="preserve">e la </w:t>
      </w:r>
      <w:r w:rsidR="007628B7" w:rsidRPr="007628B7">
        <w:rPr>
          <w:rFonts w:ascii="Arial" w:eastAsia="Times New Roman" w:hAnsi="Arial" w:cs="Arial"/>
          <w:sz w:val="26"/>
          <w:szCs w:val="26"/>
        </w:rPr>
        <w:t>Ley de Procedimiento y Justicia Administrativa para el Estado de Oaxaca</w:t>
      </w:r>
      <w:r w:rsidRPr="00FC7072">
        <w:rPr>
          <w:rFonts w:ascii="Arial" w:hAnsi="Arial" w:cs="Arial"/>
          <w:sz w:val="26"/>
          <w:szCs w:val="26"/>
        </w:rPr>
        <w:t xml:space="preserve">, </w:t>
      </w:r>
      <w:r w:rsidR="00E153FF">
        <w:rPr>
          <w:rFonts w:ascii="Arial" w:hAnsi="Arial" w:cs="Arial"/>
          <w:sz w:val="26"/>
          <w:szCs w:val="26"/>
        </w:rPr>
        <w:t>toda vez que l</w:t>
      </w:r>
      <w:r w:rsidR="00FB3316">
        <w:rPr>
          <w:rFonts w:ascii="Arial" w:hAnsi="Arial" w:cs="Arial"/>
          <w:sz w:val="26"/>
          <w:szCs w:val="26"/>
        </w:rPr>
        <w:t xml:space="preserve">a Sala Instructora </w:t>
      </w:r>
      <w:r w:rsidR="00D460BD">
        <w:rPr>
          <w:rFonts w:ascii="Arial" w:hAnsi="Arial" w:cs="Arial"/>
          <w:sz w:val="26"/>
          <w:szCs w:val="26"/>
        </w:rPr>
        <w:t>indebidamente determin</w:t>
      </w:r>
      <w:r w:rsidR="00FB3316">
        <w:rPr>
          <w:rFonts w:ascii="Arial" w:hAnsi="Arial" w:cs="Arial"/>
          <w:sz w:val="26"/>
          <w:szCs w:val="26"/>
        </w:rPr>
        <w:t xml:space="preserve">ó </w:t>
      </w:r>
      <w:r w:rsidR="00A05031">
        <w:rPr>
          <w:rFonts w:ascii="Arial" w:hAnsi="Arial" w:cs="Arial"/>
          <w:sz w:val="26"/>
          <w:szCs w:val="26"/>
        </w:rPr>
        <w:t xml:space="preserve">por </w:t>
      </w:r>
      <w:r w:rsidR="00A05031" w:rsidRPr="00A05031">
        <w:rPr>
          <w:rFonts w:ascii="Arial" w:hAnsi="Arial" w:cs="Arial"/>
          <w:sz w:val="26"/>
          <w:szCs w:val="26"/>
        </w:rPr>
        <w:t>justificada la remoción del cargo de</w:t>
      </w:r>
      <w:r w:rsidR="00A05031">
        <w:rPr>
          <w:rFonts w:ascii="Arial" w:hAnsi="Arial" w:cs="Arial"/>
          <w:sz w:val="26"/>
          <w:szCs w:val="26"/>
        </w:rPr>
        <w:t xml:space="preserve"> </w:t>
      </w:r>
      <w:r w:rsidR="00937C03">
        <w:rPr>
          <w:rFonts w:ascii="Arial" w:hAnsi="Arial" w:cs="Arial"/>
          <w:sz w:val="26"/>
          <w:szCs w:val="26"/>
        </w:rPr>
        <w:t>*******</w:t>
      </w:r>
      <w:r w:rsidR="00A05031" w:rsidRPr="00A05031">
        <w:rPr>
          <w:rFonts w:ascii="Arial" w:hAnsi="Arial" w:cs="Arial"/>
          <w:sz w:val="26"/>
          <w:szCs w:val="26"/>
        </w:rPr>
        <w:t xml:space="preserve"> como</w:t>
      </w:r>
      <w:r w:rsidR="00A05031">
        <w:rPr>
          <w:rFonts w:ascii="Arial" w:hAnsi="Arial" w:cs="Arial"/>
          <w:sz w:val="26"/>
          <w:szCs w:val="26"/>
        </w:rPr>
        <w:t xml:space="preserve"> </w:t>
      </w:r>
      <w:r w:rsidR="00A05031" w:rsidRPr="00A05031">
        <w:rPr>
          <w:rFonts w:ascii="Arial" w:hAnsi="Arial" w:cs="Arial"/>
          <w:sz w:val="26"/>
          <w:szCs w:val="26"/>
        </w:rPr>
        <w:t>Agente del Ministerio Público</w:t>
      </w:r>
      <w:r w:rsidR="00A05031">
        <w:rPr>
          <w:rFonts w:ascii="Arial" w:hAnsi="Arial" w:cs="Arial"/>
          <w:sz w:val="26"/>
          <w:szCs w:val="26"/>
        </w:rPr>
        <w:t xml:space="preserve"> </w:t>
      </w:r>
      <w:r w:rsidR="00A05031" w:rsidRPr="00A05031">
        <w:rPr>
          <w:rFonts w:ascii="Arial" w:hAnsi="Arial" w:cs="Arial"/>
          <w:sz w:val="26"/>
          <w:szCs w:val="26"/>
        </w:rPr>
        <w:t>de la Fiscalía General del Estado de Oaxaca, y</w:t>
      </w:r>
      <w:r w:rsidR="00A05031">
        <w:rPr>
          <w:rFonts w:ascii="Arial" w:hAnsi="Arial" w:cs="Arial"/>
          <w:sz w:val="26"/>
          <w:szCs w:val="26"/>
        </w:rPr>
        <w:t xml:space="preserve"> declaró la validez</w:t>
      </w:r>
      <w:r w:rsidR="00A05031" w:rsidRPr="00A05031">
        <w:rPr>
          <w:rFonts w:ascii="Arial" w:hAnsi="Arial" w:cs="Arial"/>
          <w:sz w:val="26"/>
          <w:szCs w:val="26"/>
        </w:rPr>
        <w:t xml:space="preserve"> del oficio número </w:t>
      </w:r>
      <w:r w:rsidR="00937C03">
        <w:rPr>
          <w:rFonts w:ascii="Arial" w:hAnsi="Arial" w:cs="Arial"/>
          <w:sz w:val="26"/>
          <w:szCs w:val="26"/>
        </w:rPr>
        <w:t>*******</w:t>
      </w:r>
      <w:r w:rsidR="0042397E">
        <w:rPr>
          <w:rFonts w:ascii="Arial" w:hAnsi="Arial" w:cs="Arial"/>
          <w:sz w:val="26"/>
          <w:szCs w:val="26"/>
        </w:rPr>
        <w:t xml:space="preserve"> </w:t>
      </w:r>
      <w:r w:rsidR="00A05031" w:rsidRPr="00A05031">
        <w:rPr>
          <w:rFonts w:ascii="Arial" w:hAnsi="Arial" w:cs="Arial"/>
          <w:sz w:val="26"/>
          <w:szCs w:val="26"/>
        </w:rPr>
        <w:t xml:space="preserve">emitido por el Oficial Mayor de la Fiscalía General del Estado de Oaxaca, </w:t>
      </w:r>
      <w:r w:rsidR="00D460BD">
        <w:rPr>
          <w:rFonts w:ascii="Arial" w:hAnsi="Arial" w:cs="Arial"/>
          <w:sz w:val="26"/>
          <w:szCs w:val="26"/>
        </w:rPr>
        <w:t xml:space="preserve">por haber considerado que </w:t>
      </w:r>
      <w:r w:rsidR="0042397E">
        <w:rPr>
          <w:rFonts w:ascii="Arial" w:hAnsi="Arial" w:cs="Arial"/>
          <w:sz w:val="26"/>
          <w:szCs w:val="26"/>
        </w:rPr>
        <w:t xml:space="preserve">el cargo de </w:t>
      </w:r>
      <w:r w:rsidR="0042397E" w:rsidRPr="00A05031">
        <w:rPr>
          <w:rFonts w:ascii="Arial" w:hAnsi="Arial" w:cs="Arial"/>
          <w:sz w:val="26"/>
          <w:szCs w:val="26"/>
        </w:rPr>
        <w:t>Agente del Ministerio Público</w:t>
      </w:r>
      <w:r w:rsidR="00D04530">
        <w:rPr>
          <w:rFonts w:ascii="Arial" w:hAnsi="Arial" w:cs="Arial"/>
          <w:sz w:val="26"/>
          <w:szCs w:val="26"/>
        </w:rPr>
        <w:t xml:space="preserve"> </w:t>
      </w:r>
      <w:r w:rsidR="0042397E">
        <w:rPr>
          <w:rFonts w:ascii="Arial" w:hAnsi="Arial" w:cs="Arial"/>
          <w:sz w:val="26"/>
          <w:szCs w:val="26"/>
        </w:rPr>
        <w:t xml:space="preserve">fue por designación especial, en término de lo previsto en el artículo 29, primer párrafo de la </w:t>
      </w:r>
      <w:r w:rsidR="0042397E" w:rsidRPr="00283A74">
        <w:rPr>
          <w:rFonts w:ascii="Arial" w:hAnsi="Arial" w:cs="Arial"/>
          <w:sz w:val="26"/>
          <w:szCs w:val="26"/>
        </w:rPr>
        <w:t xml:space="preserve">Ley Orgánica de la Fiscalía General del </w:t>
      </w:r>
      <w:r w:rsidR="0042397E" w:rsidRPr="00283A74">
        <w:rPr>
          <w:rFonts w:ascii="Arial" w:hAnsi="Arial" w:cs="Arial"/>
          <w:sz w:val="26"/>
          <w:szCs w:val="26"/>
        </w:rPr>
        <w:lastRenderedPageBreak/>
        <w:t>Estado de Oaxaca</w:t>
      </w:r>
      <w:r w:rsidR="0042397E">
        <w:rPr>
          <w:rFonts w:ascii="Arial" w:hAnsi="Arial" w:cs="Arial"/>
          <w:sz w:val="26"/>
          <w:szCs w:val="26"/>
        </w:rPr>
        <w:t xml:space="preserve">, que </w:t>
      </w:r>
      <w:r w:rsidR="00D04530">
        <w:rPr>
          <w:rFonts w:ascii="Arial" w:hAnsi="Arial" w:cs="Arial"/>
          <w:sz w:val="26"/>
          <w:szCs w:val="26"/>
        </w:rPr>
        <w:t>en síntesis</w:t>
      </w:r>
      <w:r w:rsidR="0042397E">
        <w:rPr>
          <w:rFonts w:ascii="Arial" w:hAnsi="Arial" w:cs="Arial"/>
          <w:sz w:val="26"/>
          <w:szCs w:val="26"/>
        </w:rPr>
        <w:t xml:space="preserve"> señala que </w:t>
      </w:r>
      <w:r w:rsidR="0022679F">
        <w:rPr>
          <w:rFonts w:ascii="Arial" w:hAnsi="Arial" w:cs="Arial"/>
          <w:sz w:val="26"/>
          <w:szCs w:val="26"/>
        </w:rPr>
        <w:t>e</w:t>
      </w:r>
      <w:r w:rsidR="0042397E" w:rsidRPr="0042397E">
        <w:rPr>
          <w:rFonts w:ascii="Arial" w:hAnsi="Arial" w:cs="Arial"/>
          <w:sz w:val="26"/>
          <w:szCs w:val="26"/>
        </w:rPr>
        <w:t>l personal de designación especial será</w:t>
      </w:r>
      <w:r w:rsidR="0022679F">
        <w:rPr>
          <w:rFonts w:ascii="Arial" w:hAnsi="Arial" w:cs="Arial"/>
          <w:sz w:val="26"/>
          <w:szCs w:val="26"/>
        </w:rPr>
        <w:t xml:space="preserve"> </w:t>
      </w:r>
      <w:r w:rsidR="0042397E" w:rsidRPr="0042397E">
        <w:rPr>
          <w:rFonts w:ascii="Arial" w:hAnsi="Arial" w:cs="Arial"/>
          <w:sz w:val="26"/>
          <w:szCs w:val="26"/>
        </w:rPr>
        <w:t>considerado</w:t>
      </w:r>
      <w:r w:rsidR="007C305E">
        <w:rPr>
          <w:rFonts w:ascii="Arial" w:hAnsi="Arial" w:cs="Arial"/>
          <w:sz w:val="26"/>
          <w:szCs w:val="26"/>
        </w:rPr>
        <w:t xml:space="preserve"> con la categoría de</w:t>
      </w:r>
      <w:r w:rsidR="0042397E" w:rsidRPr="0042397E">
        <w:rPr>
          <w:rFonts w:ascii="Arial" w:hAnsi="Arial" w:cs="Arial"/>
          <w:sz w:val="26"/>
          <w:szCs w:val="26"/>
        </w:rPr>
        <w:t xml:space="preserve"> trabajadores de confianza para todos los efectos legales, por </w:t>
      </w:r>
      <w:r w:rsidR="00D04530">
        <w:rPr>
          <w:rFonts w:ascii="Arial" w:hAnsi="Arial" w:cs="Arial"/>
          <w:sz w:val="26"/>
          <w:szCs w:val="26"/>
        </w:rPr>
        <w:t>lo que la conclusión</w:t>
      </w:r>
      <w:r w:rsidR="0042397E" w:rsidRPr="0042397E">
        <w:rPr>
          <w:rFonts w:ascii="Arial" w:hAnsi="Arial" w:cs="Arial"/>
          <w:sz w:val="26"/>
          <w:szCs w:val="26"/>
        </w:rPr>
        <w:t xml:space="preserve"> de su nombramiento podrá darse por terminado en cualquier momento</w:t>
      </w:r>
      <w:r w:rsidR="00D04530">
        <w:rPr>
          <w:rFonts w:ascii="Arial" w:hAnsi="Arial" w:cs="Arial"/>
          <w:sz w:val="26"/>
          <w:szCs w:val="26"/>
        </w:rPr>
        <w:t>; además, determinó que la relación de trabajo fue de tipo laboral</w:t>
      </w:r>
      <w:r w:rsidR="00544DAE">
        <w:rPr>
          <w:rFonts w:ascii="Arial" w:hAnsi="Arial" w:cs="Arial"/>
          <w:sz w:val="26"/>
          <w:szCs w:val="26"/>
        </w:rPr>
        <w:t xml:space="preserve"> y no de carácter administrativo. - - - - - - - - - - - - - - - - - - - - - </w:t>
      </w:r>
      <w:r w:rsidR="007C305E">
        <w:rPr>
          <w:rFonts w:ascii="Arial" w:hAnsi="Arial" w:cs="Arial"/>
          <w:sz w:val="26"/>
          <w:szCs w:val="26"/>
        </w:rPr>
        <w:t xml:space="preserve">- - - </w:t>
      </w:r>
      <w:r w:rsidR="00937C03">
        <w:rPr>
          <w:rFonts w:ascii="Arial" w:hAnsi="Arial" w:cs="Arial"/>
          <w:sz w:val="26"/>
          <w:szCs w:val="26"/>
        </w:rPr>
        <w:t>- - - - - - - - - - -</w:t>
      </w:r>
    </w:p>
    <w:p w14:paraId="00DCAE29" w14:textId="06AB8C6C" w:rsidR="00354D01" w:rsidRDefault="00AC0A80" w:rsidP="00354D01">
      <w:pPr>
        <w:pStyle w:val="Textoindependiente"/>
        <w:spacing w:before="240" w:line="360" w:lineRule="auto"/>
        <w:ind w:firstLine="708"/>
        <w:jc w:val="both"/>
        <w:rPr>
          <w:rFonts w:ascii="Arial" w:hAnsi="Arial" w:cs="Arial"/>
          <w:sz w:val="26"/>
          <w:szCs w:val="26"/>
        </w:rPr>
      </w:pPr>
      <w:r>
        <w:rPr>
          <w:rFonts w:ascii="Arial" w:hAnsi="Arial" w:cs="Arial"/>
          <w:sz w:val="26"/>
          <w:szCs w:val="26"/>
        </w:rPr>
        <w:t xml:space="preserve">Determinación que </w:t>
      </w:r>
      <w:r w:rsidR="000B604A">
        <w:rPr>
          <w:rFonts w:ascii="Arial" w:hAnsi="Arial" w:cs="Arial"/>
          <w:sz w:val="26"/>
          <w:szCs w:val="26"/>
        </w:rPr>
        <w:t>resulta</w:t>
      </w:r>
      <w:r w:rsidR="002632E0" w:rsidRPr="00FC7072">
        <w:rPr>
          <w:rFonts w:ascii="Arial" w:hAnsi="Arial" w:cs="Arial"/>
          <w:sz w:val="26"/>
          <w:szCs w:val="26"/>
        </w:rPr>
        <w:t xml:space="preserve"> </w:t>
      </w:r>
      <w:r w:rsidR="00D460BD" w:rsidRPr="00B102E9">
        <w:rPr>
          <w:rFonts w:ascii="Arial" w:hAnsi="Arial" w:cs="Arial"/>
          <w:b/>
          <w:sz w:val="26"/>
          <w:szCs w:val="26"/>
        </w:rPr>
        <w:t>ilegal</w:t>
      </w:r>
      <w:r>
        <w:rPr>
          <w:rFonts w:ascii="Arial" w:hAnsi="Arial" w:cs="Arial"/>
          <w:sz w:val="26"/>
          <w:szCs w:val="26"/>
        </w:rPr>
        <w:t>,</w:t>
      </w:r>
      <w:r w:rsidR="00F15F5C">
        <w:rPr>
          <w:rFonts w:ascii="Arial" w:hAnsi="Arial" w:cs="Arial"/>
          <w:sz w:val="26"/>
          <w:szCs w:val="26"/>
        </w:rPr>
        <w:t xml:space="preserve"> </w:t>
      </w:r>
      <w:r w:rsidR="00F15F5C" w:rsidRPr="00F15F5C">
        <w:rPr>
          <w:rFonts w:ascii="Arial" w:hAnsi="Arial" w:cs="Arial"/>
          <w:sz w:val="26"/>
          <w:szCs w:val="26"/>
        </w:rPr>
        <w:t>ya que no basta que dicha</w:t>
      </w:r>
      <w:r w:rsidR="00F15F5C">
        <w:rPr>
          <w:rFonts w:ascii="Arial" w:hAnsi="Arial" w:cs="Arial"/>
          <w:sz w:val="26"/>
          <w:szCs w:val="26"/>
        </w:rPr>
        <w:t xml:space="preserve"> </w:t>
      </w:r>
      <w:r w:rsidR="00F15F5C" w:rsidRPr="00F15F5C">
        <w:rPr>
          <w:rFonts w:ascii="Arial" w:hAnsi="Arial" w:cs="Arial"/>
          <w:sz w:val="26"/>
          <w:szCs w:val="26"/>
        </w:rPr>
        <w:t>Instancia considere</w:t>
      </w:r>
      <w:r w:rsidR="00C2765E">
        <w:rPr>
          <w:rFonts w:ascii="Arial" w:hAnsi="Arial" w:cs="Arial"/>
          <w:sz w:val="26"/>
          <w:szCs w:val="26"/>
        </w:rPr>
        <w:t xml:space="preserve"> que</w:t>
      </w:r>
      <w:r w:rsidR="00F15F5C" w:rsidRPr="00F15F5C">
        <w:rPr>
          <w:rFonts w:ascii="Arial" w:hAnsi="Arial" w:cs="Arial"/>
          <w:sz w:val="26"/>
          <w:szCs w:val="26"/>
        </w:rPr>
        <w:t xml:space="preserve"> </w:t>
      </w:r>
      <w:r w:rsidR="007548C9">
        <w:rPr>
          <w:rFonts w:ascii="Arial" w:hAnsi="Arial" w:cs="Arial"/>
          <w:sz w:val="26"/>
          <w:szCs w:val="26"/>
        </w:rPr>
        <w:t xml:space="preserve">el nombramiento de confianza por designación especial </w:t>
      </w:r>
      <w:r w:rsidR="00354D01">
        <w:rPr>
          <w:rFonts w:ascii="Arial" w:hAnsi="Arial" w:cs="Arial"/>
          <w:sz w:val="26"/>
          <w:szCs w:val="26"/>
        </w:rPr>
        <w:t xml:space="preserve">(del uno de febrero al treinta de abril de dos mil diecisiete) </w:t>
      </w:r>
      <w:r w:rsidR="007548C9">
        <w:rPr>
          <w:rFonts w:ascii="Arial" w:hAnsi="Arial" w:cs="Arial"/>
          <w:sz w:val="26"/>
          <w:szCs w:val="26"/>
        </w:rPr>
        <w:t xml:space="preserve">expedido a favor de </w:t>
      </w:r>
      <w:r w:rsidR="00937C03">
        <w:rPr>
          <w:rFonts w:ascii="Arial" w:hAnsi="Arial" w:cs="Arial"/>
          <w:sz w:val="26"/>
          <w:szCs w:val="26"/>
        </w:rPr>
        <w:t>*******</w:t>
      </w:r>
      <w:r w:rsidR="00354D01">
        <w:rPr>
          <w:rFonts w:ascii="Arial" w:hAnsi="Arial" w:cs="Arial"/>
          <w:sz w:val="26"/>
          <w:szCs w:val="26"/>
        </w:rPr>
        <w:t xml:space="preserve">, resulte ser la base para acreditar que el entonces Agente del Ministerio Público mantenía una relación de trabajo de tipo laboral, traducida en una relación ante el Estado, de confianza; siendo omisa la Sala Unitaria en analizar el resto de pruebas obrantes en el expediente del juicio de origen 0102/2019, como </w:t>
      </w:r>
      <w:r w:rsidR="00403861">
        <w:rPr>
          <w:rFonts w:ascii="Arial" w:hAnsi="Arial" w:cs="Arial"/>
          <w:sz w:val="26"/>
          <w:szCs w:val="26"/>
        </w:rPr>
        <w:t xml:space="preserve">lo es la constancia </w:t>
      </w:r>
      <w:r w:rsidR="00937C03">
        <w:rPr>
          <w:rFonts w:ascii="Arial" w:hAnsi="Arial" w:cs="Arial"/>
          <w:sz w:val="26"/>
          <w:szCs w:val="26"/>
        </w:rPr>
        <w:t>*******</w:t>
      </w:r>
      <w:r w:rsidR="00403861">
        <w:rPr>
          <w:rFonts w:ascii="Arial" w:hAnsi="Arial" w:cs="Arial"/>
          <w:sz w:val="26"/>
          <w:szCs w:val="26"/>
        </w:rPr>
        <w:t xml:space="preserve"> de veintisiete de octubre de dos mil diecisiete</w:t>
      </w:r>
      <w:r w:rsidR="00A1737E">
        <w:rPr>
          <w:rStyle w:val="Refdenotaalpie"/>
          <w:rFonts w:ascii="Arial" w:hAnsi="Arial" w:cs="Arial"/>
          <w:sz w:val="26"/>
          <w:szCs w:val="26"/>
        </w:rPr>
        <w:footnoteReference w:id="4"/>
      </w:r>
      <w:r w:rsidR="00403861">
        <w:rPr>
          <w:rFonts w:ascii="Arial" w:hAnsi="Arial" w:cs="Arial"/>
          <w:sz w:val="26"/>
          <w:szCs w:val="26"/>
        </w:rPr>
        <w:t xml:space="preserve">, expedida por el Titular de la Unidad de Recursos Humanos de la Fiscalía General del Estado de Oaxaca, de donde se advierte que el aquí recurrente contaba con una antigüedad a partir del uno de julio de dos mil catorce, es decir, más de tres años en servicio como Agente del Ministerio Público. - - - - </w:t>
      </w:r>
      <w:r w:rsidR="00937C03">
        <w:rPr>
          <w:rFonts w:ascii="Arial" w:hAnsi="Arial" w:cs="Arial"/>
          <w:sz w:val="26"/>
          <w:szCs w:val="26"/>
        </w:rPr>
        <w:t xml:space="preserve">- </w:t>
      </w:r>
    </w:p>
    <w:p w14:paraId="2DBA1E1F" w14:textId="0811370C" w:rsidR="00D26BF4" w:rsidRPr="00D26BF4" w:rsidRDefault="0087450A" w:rsidP="00D26BF4">
      <w:pPr>
        <w:pStyle w:val="Textoindependiente"/>
        <w:spacing w:before="240" w:line="360" w:lineRule="auto"/>
        <w:ind w:firstLine="708"/>
        <w:jc w:val="both"/>
        <w:rPr>
          <w:rFonts w:ascii="Arial" w:hAnsi="Arial" w:cs="Arial"/>
          <w:sz w:val="26"/>
          <w:szCs w:val="26"/>
        </w:rPr>
      </w:pPr>
      <w:r>
        <w:rPr>
          <w:rFonts w:ascii="Arial" w:hAnsi="Arial" w:cs="Arial"/>
          <w:sz w:val="26"/>
          <w:szCs w:val="26"/>
        </w:rPr>
        <w:t>De la misma manera se advierte a foja 32 del expediente de origen que el entonces Agente del Ministerio Público formó parte de Sistema Nacional de Seguridad Pública</w:t>
      </w:r>
      <w:r w:rsidR="00D26BF4">
        <w:rPr>
          <w:rFonts w:ascii="Arial" w:hAnsi="Arial" w:cs="Arial"/>
          <w:sz w:val="26"/>
          <w:szCs w:val="26"/>
        </w:rPr>
        <w:t xml:space="preserve">; </w:t>
      </w:r>
      <w:r>
        <w:rPr>
          <w:rFonts w:ascii="Arial" w:hAnsi="Arial" w:cs="Arial"/>
          <w:sz w:val="26"/>
          <w:szCs w:val="26"/>
        </w:rPr>
        <w:t xml:space="preserve">por tanto </w:t>
      </w:r>
      <w:r w:rsidR="00D26BF4" w:rsidRPr="00D26BF4">
        <w:rPr>
          <w:rFonts w:ascii="Arial" w:hAnsi="Arial" w:cs="Arial"/>
          <w:sz w:val="26"/>
          <w:szCs w:val="26"/>
        </w:rPr>
        <w:t xml:space="preserve">no puede considerarse a un Agente </w:t>
      </w:r>
      <w:r w:rsidR="00D26BF4">
        <w:rPr>
          <w:rFonts w:ascii="Arial" w:hAnsi="Arial" w:cs="Arial"/>
          <w:sz w:val="26"/>
          <w:szCs w:val="26"/>
        </w:rPr>
        <w:t>del Ministerio Público</w:t>
      </w:r>
      <w:r w:rsidR="00D26BF4" w:rsidRPr="00D26BF4">
        <w:rPr>
          <w:rFonts w:ascii="Arial" w:hAnsi="Arial" w:cs="Arial"/>
          <w:sz w:val="26"/>
          <w:szCs w:val="26"/>
        </w:rPr>
        <w:t xml:space="preserve"> como un trabajador de confianza, en razón de que por las funciones que desempeña, no cabe hacer la distinción entre servidores de base y de confianza, en virtud de que dicha clasificación y distinción es propia de la materia laboral, ya que de considerarlo así se estaría contraviniendo lo dispuesto por el artículo 123 apartado B fracción XIII </w:t>
      </w:r>
      <w:r w:rsidR="00A1737E">
        <w:rPr>
          <w:rFonts w:ascii="Arial" w:hAnsi="Arial" w:cs="Arial"/>
          <w:sz w:val="26"/>
          <w:szCs w:val="26"/>
        </w:rPr>
        <w:t xml:space="preserve">de la </w:t>
      </w:r>
      <w:r w:rsidR="00D26BF4" w:rsidRPr="00D26BF4">
        <w:rPr>
          <w:rFonts w:ascii="Arial" w:hAnsi="Arial" w:cs="Arial"/>
          <w:sz w:val="26"/>
          <w:szCs w:val="26"/>
        </w:rPr>
        <w:t>Constitucional</w:t>
      </w:r>
      <w:r w:rsidR="00A1737E">
        <w:rPr>
          <w:rFonts w:ascii="Arial" w:hAnsi="Arial" w:cs="Arial"/>
          <w:sz w:val="26"/>
          <w:szCs w:val="26"/>
        </w:rPr>
        <w:t xml:space="preserve"> Federal</w:t>
      </w:r>
      <w:r w:rsidR="00D26BF4" w:rsidRPr="00D26BF4">
        <w:rPr>
          <w:rFonts w:ascii="Arial" w:hAnsi="Arial" w:cs="Arial"/>
          <w:sz w:val="26"/>
          <w:szCs w:val="26"/>
        </w:rPr>
        <w:t xml:space="preserve">. </w:t>
      </w:r>
      <w:r w:rsidR="00D26BF4">
        <w:rPr>
          <w:rFonts w:ascii="Arial" w:hAnsi="Arial" w:cs="Arial"/>
          <w:sz w:val="26"/>
          <w:szCs w:val="26"/>
        </w:rPr>
        <w:t xml:space="preserve">- - - - - - - - - - - - - - </w:t>
      </w:r>
    </w:p>
    <w:p w14:paraId="2CC186F1" w14:textId="272E1B9E" w:rsidR="006739B3" w:rsidRDefault="00D26BF4" w:rsidP="00F15F5C">
      <w:pPr>
        <w:pStyle w:val="Textoindependiente"/>
        <w:spacing w:before="240" w:line="360" w:lineRule="auto"/>
        <w:ind w:firstLine="708"/>
        <w:jc w:val="both"/>
        <w:rPr>
          <w:rFonts w:ascii="Arial" w:hAnsi="Arial" w:cs="Arial"/>
          <w:sz w:val="26"/>
          <w:szCs w:val="26"/>
        </w:rPr>
      </w:pPr>
      <w:r>
        <w:rPr>
          <w:rFonts w:ascii="Arial" w:hAnsi="Arial" w:cs="Arial"/>
          <w:sz w:val="26"/>
          <w:szCs w:val="26"/>
        </w:rPr>
        <w:t xml:space="preserve">De ahí que </w:t>
      </w:r>
      <w:r w:rsidR="00F15F5C" w:rsidRPr="00F15F5C">
        <w:rPr>
          <w:rFonts w:ascii="Arial" w:hAnsi="Arial" w:cs="Arial"/>
          <w:sz w:val="26"/>
          <w:szCs w:val="26"/>
        </w:rPr>
        <w:t>resulta evidente que la Primera Instancia no</w:t>
      </w:r>
      <w:r w:rsidR="00F15F5C">
        <w:rPr>
          <w:rFonts w:ascii="Arial" w:hAnsi="Arial" w:cs="Arial"/>
          <w:sz w:val="26"/>
          <w:szCs w:val="26"/>
        </w:rPr>
        <w:t xml:space="preserve"> </w:t>
      </w:r>
      <w:r w:rsidR="00F15F5C" w:rsidRPr="00F15F5C">
        <w:rPr>
          <w:rFonts w:ascii="Arial" w:hAnsi="Arial" w:cs="Arial"/>
          <w:sz w:val="26"/>
          <w:szCs w:val="26"/>
        </w:rPr>
        <w:t xml:space="preserve">efectuó el debido análisis del acto </w:t>
      </w:r>
      <w:r w:rsidR="004E16F4">
        <w:rPr>
          <w:rFonts w:ascii="Arial" w:hAnsi="Arial" w:cs="Arial"/>
          <w:sz w:val="26"/>
          <w:szCs w:val="26"/>
        </w:rPr>
        <w:t>administrativo</w:t>
      </w:r>
      <w:r w:rsidR="00F15F5C" w:rsidRPr="00F15F5C">
        <w:rPr>
          <w:rFonts w:ascii="Arial" w:hAnsi="Arial" w:cs="Arial"/>
          <w:sz w:val="26"/>
          <w:szCs w:val="26"/>
        </w:rPr>
        <w:t xml:space="preserve"> emitido por </w:t>
      </w:r>
      <w:r w:rsidR="009B5D00">
        <w:rPr>
          <w:rFonts w:ascii="Arial" w:hAnsi="Arial" w:cs="Arial"/>
          <w:sz w:val="26"/>
          <w:szCs w:val="26"/>
        </w:rPr>
        <w:t>la autoridad</w:t>
      </w:r>
      <w:r w:rsidR="00105D3C">
        <w:rPr>
          <w:rFonts w:ascii="Arial" w:hAnsi="Arial" w:cs="Arial"/>
          <w:sz w:val="26"/>
          <w:szCs w:val="26"/>
        </w:rPr>
        <w:t xml:space="preserve">, </w:t>
      </w:r>
      <w:r w:rsidR="00F15F5C" w:rsidRPr="00F15F5C">
        <w:rPr>
          <w:rFonts w:ascii="Arial" w:hAnsi="Arial" w:cs="Arial"/>
          <w:sz w:val="26"/>
          <w:szCs w:val="26"/>
        </w:rPr>
        <w:t>al no haber</w:t>
      </w:r>
      <w:r w:rsidR="00F15F5C">
        <w:rPr>
          <w:rFonts w:ascii="Arial" w:hAnsi="Arial" w:cs="Arial"/>
          <w:sz w:val="26"/>
          <w:szCs w:val="26"/>
        </w:rPr>
        <w:t xml:space="preserve"> </w:t>
      </w:r>
      <w:r w:rsidR="00F15F5C" w:rsidRPr="00F15F5C">
        <w:rPr>
          <w:rFonts w:ascii="Arial" w:hAnsi="Arial" w:cs="Arial"/>
          <w:sz w:val="26"/>
          <w:szCs w:val="26"/>
        </w:rPr>
        <w:t>resuelto el juicio de nulidad con apego a los principios de congruencia y</w:t>
      </w:r>
      <w:r w:rsidR="00F15F5C">
        <w:rPr>
          <w:rFonts w:ascii="Arial" w:hAnsi="Arial" w:cs="Arial"/>
          <w:sz w:val="26"/>
          <w:szCs w:val="26"/>
        </w:rPr>
        <w:t xml:space="preserve"> </w:t>
      </w:r>
      <w:r w:rsidR="00F15F5C" w:rsidRPr="00F15F5C">
        <w:rPr>
          <w:rFonts w:ascii="Arial" w:hAnsi="Arial" w:cs="Arial"/>
          <w:sz w:val="26"/>
          <w:szCs w:val="26"/>
        </w:rPr>
        <w:t>exhaustividad, violando con ello, el principio de legalidad en perjuicio</w:t>
      </w:r>
      <w:r w:rsidR="00F15F5C">
        <w:rPr>
          <w:rFonts w:ascii="Arial" w:hAnsi="Arial" w:cs="Arial"/>
          <w:sz w:val="26"/>
          <w:szCs w:val="26"/>
        </w:rPr>
        <w:t xml:space="preserve"> </w:t>
      </w:r>
      <w:r w:rsidR="00F15F5C" w:rsidRPr="00F15F5C">
        <w:rPr>
          <w:rFonts w:ascii="Arial" w:hAnsi="Arial" w:cs="Arial"/>
          <w:sz w:val="26"/>
          <w:szCs w:val="26"/>
        </w:rPr>
        <w:t xml:space="preserve">del hoy inconforme. De ahí lo </w:t>
      </w:r>
      <w:r w:rsidR="00105D3C" w:rsidRPr="005977AE">
        <w:rPr>
          <w:rFonts w:ascii="Arial" w:hAnsi="Arial" w:cs="Arial"/>
          <w:b/>
          <w:sz w:val="26"/>
          <w:szCs w:val="26"/>
        </w:rPr>
        <w:t>sustancialmente fundado</w:t>
      </w:r>
      <w:r w:rsidR="00105D3C">
        <w:rPr>
          <w:rFonts w:ascii="Arial" w:hAnsi="Arial" w:cs="Arial"/>
          <w:b/>
          <w:sz w:val="26"/>
          <w:szCs w:val="26"/>
        </w:rPr>
        <w:t xml:space="preserve"> </w:t>
      </w:r>
      <w:r w:rsidR="00F15F5C" w:rsidRPr="00F15F5C">
        <w:rPr>
          <w:rFonts w:ascii="Arial" w:hAnsi="Arial" w:cs="Arial"/>
          <w:sz w:val="26"/>
          <w:szCs w:val="26"/>
        </w:rPr>
        <w:t>d</w:t>
      </w:r>
      <w:r w:rsidR="009B5D00">
        <w:rPr>
          <w:rFonts w:ascii="Arial" w:hAnsi="Arial" w:cs="Arial"/>
          <w:sz w:val="26"/>
          <w:szCs w:val="26"/>
        </w:rPr>
        <w:t>e</w:t>
      </w:r>
      <w:r>
        <w:rPr>
          <w:rFonts w:ascii="Arial" w:hAnsi="Arial" w:cs="Arial"/>
          <w:sz w:val="26"/>
          <w:szCs w:val="26"/>
        </w:rPr>
        <w:t xml:space="preserve"> los</w:t>
      </w:r>
      <w:r w:rsidR="009B5D00">
        <w:rPr>
          <w:rFonts w:ascii="Arial" w:hAnsi="Arial" w:cs="Arial"/>
          <w:sz w:val="26"/>
          <w:szCs w:val="26"/>
        </w:rPr>
        <w:t xml:space="preserve"> </w:t>
      </w:r>
      <w:r w:rsidR="00F15F5C" w:rsidRPr="00F15F5C">
        <w:rPr>
          <w:rFonts w:ascii="Arial" w:hAnsi="Arial" w:cs="Arial"/>
          <w:sz w:val="26"/>
          <w:szCs w:val="26"/>
        </w:rPr>
        <w:t>agravio</w:t>
      </w:r>
      <w:r>
        <w:rPr>
          <w:rFonts w:ascii="Arial" w:hAnsi="Arial" w:cs="Arial"/>
          <w:sz w:val="26"/>
          <w:szCs w:val="26"/>
        </w:rPr>
        <w:t>s</w:t>
      </w:r>
      <w:r w:rsidR="00F15F5C" w:rsidRPr="00F15F5C">
        <w:rPr>
          <w:rFonts w:ascii="Arial" w:hAnsi="Arial" w:cs="Arial"/>
          <w:sz w:val="26"/>
          <w:szCs w:val="26"/>
        </w:rPr>
        <w:t xml:space="preserve"> de</w:t>
      </w:r>
      <w:r w:rsidR="009B5D00">
        <w:rPr>
          <w:rFonts w:ascii="Arial" w:hAnsi="Arial" w:cs="Arial"/>
          <w:sz w:val="26"/>
          <w:szCs w:val="26"/>
        </w:rPr>
        <w:t>l</w:t>
      </w:r>
      <w:r w:rsidR="00EF4B95">
        <w:rPr>
          <w:rFonts w:ascii="Arial" w:hAnsi="Arial" w:cs="Arial"/>
          <w:sz w:val="26"/>
          <w:szCs w:val="26"/>
        </w:rPr>
        <w:t xml:space="preserve"> </w:t>
      </w:r>
      <w:r w:rsidR="00F15F5C" w:rsidRPr="00F15F5C">
        <w:rPr>
          <w:rFonts w:ascii="Arial" w:hAnsi="Arial" w:cs="Arial"/>
          <w:sz w:val="26"/>
          <w:szCs w:val="26"/>
        </w:rPr>
        <w:t xml:space="preserve">recurrente. - - </w:t>
      </w:r>
      <w:r w:rsidR="00105D3C">
        <w:rPr>
          <w:rFonts w:ascii="Arial" w:hAnsi="Arial" w:cs="Arial"/>
          <w:sz w:val="26"/>
          <w:szCs w:val="26"/>
        </w:rPr>
        <w:t xml:space="preserve">- - - - - - - - - - - - - - - - - - - - - - - - - - - - - - </w:t>
      </w:r>
    </w:p>
    <w:p w14:paraId="718FC0EC" w14:textId="11DEEC6E" w:rsidR="007B4FDB" w:rsidRDefault="007B4FDB" w:rsidP="007B4FDB">
      <w:pPr>
        <w:pStyle w:val="Textoindependiente"/>
        <w:spacing w:line="360" w:lineRule="auto"/>
        <w:ind w:firstLine="708"/>
        <w:jc w:val="both"/>
        <w:rPr>
          <w:rFonts w:ascii="Arial" w:hAnsi="Arial" w:cs="Arial"/>
          <w:sz w:val="26"/>
          <w:szCs w:val="26"/>
        </w:rPr>
      </w:pPr>
      <w:r>
        <w:rPr>
          <w:rFonts w:ascii="Arial" w:hAnsi="Arial" w:cs="Arial"/>
          <w:sz w:val="26"/>
          <w:szCs w:val="26"/>
        </w:rPr>
        <w:lastRenderedPageBreak/>
        <w:t>En consecuencia</w:t>
      </w:r>
      <w:r w:rsidR="0017309E">
        <w:rPr>
          <w:rFonts w:ascii="Arial" w:hAnsi="Arial" w:cs="Arial"/>
          <w:sz w:val="26"/>
          <w:szCs w:val="26"/>
        </w:rPr>
        <w:t xml:space="preserve">, </w:t>
      </w:r>
      <w:r>
        <w:rPr>
          <w:rFonts w:ascii="Arial" w:hAnsi="Arial" w:cs="Arial"/>
          <w:sz w:val="26"/>
          <w:szCs w:val="26"/>
        </w:rPr>
        <w:t xml:space="preserve">se advierte que la Sala </w:t>
      </w:r>
      <w:r w:rsidR="0017309E">
        <w:rPr>
          <w:rFonts w:ascii="Arial" w:hAnsi="Arial" w:cs="Arial"/>
          <w:sz w:val="26"/>
          <w:szCs w:val="26"/>
        </w:rPr>
        <w:t>Unitaria</w:t>
      </w:r>
      <w:r w:rsidR="00F007CE">
        <w:rPr>
          <w:rFonts w:ascii="Arial" w:hAnsi="Arial" w:cs="Arial"/>
          <w:sz w:val="26"/>
          <w:szCs w:val="26"/>
        </w:rPr>
        <w:t xml:space="preserve"> dictó la sentencia</w:t>
      </w:r>
      <w:r w:rsidR="00D3431C">
        <w:rPr>
          <w:rFonts w:ascii="Arial" w:hAnsi="Arial" w:cs="Arial"/>
          <w:sz w:val="26"/>
          <w:szCs w:val="26"/>
        </w:rPr>
        <w:t xml:space="preserve"> </w:t>
      </w:r>
      <w:r w:rsidR="009346F2">
        <w:rPr>
          <w:rFonts w:ascii="Arial" w:hAnsi="Arial" w:cs="Arial"/>
          <w:sz w:val="26"/>
          <w:szCs w:val="26"/>
        </w:rPr>
        <w:t xml:space="preserve">sin fundar </w:t>
      </w:r>
      <w:r w:rsidR="00D3431C">
        <w:rPr>
          <w:rFonts w:ascii="Arial" w:hAnsi="Arial" w:cs="Arial"/>
          <w:sz w:val="26"/>
          <w:szCs w:val="26"/>
        </w:rPr>
        <w:t>y motiva</w:t>
      </w:r>
      <w:r w:rsidR="009346F2">
        <w:rPr>
          <w:rFonts w:ascii="Arial" w:hAnsi="Arial" w:cs="Arial"/>
          <w:sz w:val="26"/>
          <w:szCs w:val="26"/>
        </w:rPr>
        <w:t>r adecuadamente</w:t>
      </w:r>
      <w:r w:rsidR="009346F2" w:rsidRPr="00EF4B95">
        <w:rPr>
          <w:rFonts w:ascii="Arial" w:hAnsi="Arial" w:cs="Arial"/>
          <w:sz w:val="26"/>
          <w:szCs w:val="26"/>
        </w:rPr>
        <w:t>,</w:t>
      </w:r>
      <w:r w:rsidR="00EF4B95">
        <w:rPr>
          <w:rFonts w:ascii="Arial" w:hAnsi="Arial" w:cs="Arial"/>
          <w:sz w:val="26"/>
          <w:szCs w:val="26"/>
        </w:rPr>
        <w:t xml:space="preserve"> </w:t>
      </w:r>
      <w:r w:rsidRPr="00EF4B95">
        <w:rPr>
          <w:rFonts w:ascii="Arial" w:hAnsi="Arial" w:cs="Arial"/>
          <w:sz w:val="26"/>
          <w:szCs w:val="26"/>
        </w:rPr>
        <w:t xml:space="preserve">trasgrediendo </w:t>
      </w:r>
      <w:r w:rsidR="00D3431C" w:rsidRPr="00EF4B95">
        <w:rPr>
          <w:rFonts w:ascii="Arial" w:hAnsi="Arial" w:cs="Arial"/>
          <w:sz w:val="26"/>
          <w:szCs w:val="26"/>
        </w:rPr>
        <w:t xml:space="preserve">con ello </w:t>
      </w:r>
      <w:r w:rsidR="00F709A3" w:rsidRPr="00EF4B95">
        <w:rPr>
          <w:rFonts w:ascii="Arial" w:hAnsi="Arial" w:cs="Arial"/>
          <w:sz w:val="26"/>
          <w:szCs w:val="26"/>
        </w:rPr>
        <w:t xml:space="preserve">lo dispuesto </w:t>
      </w:r>
      <w:r w:rsidR="00F709A3">
        <w:rPr>
          <w:rFonts w:ascii="Arial" w:hAnsi="Arial" w:cs="Arial"/>
          <w:sz w:val="26"/>
          <w:szCs w:val="26"/>
        </w:rPr>
        <w:t xml:space="preserve">en </w:t>
      </w:r>
      <w:r>
        <w:rPr>
          <w:rFonts w:ascii="Arial" w:hAnsi="Arial" w:cs="Arial"/>
          <w:sz w:val="26"/>
          <w:szCs w:val="26"/>
        </w:rPr>
        <w:t>la</w:t>
      </w:r>
      <w:r w:rsidR="00F709A3">
        <w:rPr>
          <w:rFonts w:ascii="Arial" w:hAnsi="Arial" w:cs="Arial"/>
          <w:sz w:val="26"/>
          <w:szCs w:val="26"/>
        </w:rPr>
        <w:t>s</w:t>
      </w:r>
      <w:r>
        <w:rPr>
          <w:rFonts w:ascii="Arial" w:hAnsi="Arial" w:cs="Arial"/>
          <w:sz w:val="26"/>
          <w:szCs w:val="26"/>
        </w:rPr>
        <w:t xml:space="preserve"> fracci</w:t>
      </w:r>
      <w:r w:rsidR="00F709A3">
        <w:rPr>
          <w:rFonts w:ascii="Arial" w:hAnsi="Arial" w:cs="Arial"/>
          <w:sz w:val="26"/>
          <w:szCs w:val="26"/>
        </w:rPr>
        <w:t>ones I y</w:t>
      </w:r>
      <w:r>
        <w:rPr>
          <w:rFonts w:ascii="Arial" w:hAnsi="Arial" w:cs="Arial"/>
          <w:sz w:val="26"/>
          <w:szCs w:val="26"/>
        </w:rPr>
        <w:t xml:space="preserve"> II del artículo </w:t>
      </w:r>
      <w:r w:rsidR="00EC7D8A">
        <w:rPr>
          <w:rFonts w:ascii="Arial" w:hAnsi="Arial" w:cs="Arial"/>
          <w:sz w:val="26"/>
          <w:szCs w:val="26"/>
        </w:rPr>
        <w:t>20</w:t>
      </w:r>
      <w:r>
        <w:rPr>
          <w:rFonts w:ascii="Arial" w:hAnsi="Arial" w:cs="Arial"/>
          <w:sz w:val="26"/>
          <w:szCs w:val="26"/>
        </w:rPr>
        <w:t xml:space="preserve">7 de la </w:t>
      </w:r>
      <w:r w:rsidR="00EC7D8A" w:rsidRPr="00EC7D8A">
        <w:rPr>
          <w:rFonts w:ascii="Arial" w:eastAsia="Times New Roman" w:hAnsi="Arial" w:cs="Arial"/>
          <w:sz w:val="26"/>
          <w:szCs w:val="26"/>
        </w:rPr>
        <w:t>Ley de Procedimiento y Justicia Administrativa para el Estado de Oaxaca</w:t>
      </w:r>
      <w:r w:rsidR="00F709A3">
        <w:rPr>
          <w:rFonts w:ascii="Arial" w:hAnsi="Arial" w:cs="Arial"/>
          <w:sz w:val="26"/>
          <w:szCs w:val="26"/>
        </w:rPr>
        <w:t>,</w:t>
      </w:r>
      <w:r>
        <w:rPr>
          <w:rFonts w:ascii="Arial" w:hAnsi="Arial" w:cs="Arial"/>
          <w:sz w:val="26"/>
          <w:szCs w:val="26"/>
        </w:rPr>
        <w:t xml:space="preserve"> </w:t>
      </w:r>
      <w:r w:rsidR="00EB3151">
        <w:rPr>
          <w:rFonts w:ascii="Arial" w:hAnsi="Arial" w:cs="Arial"/>
          <w:sz w:val="26"/>
          <w:szCs w:val="26"/>
        </w:rPr>
        <w:t>además de</w:t>
      </w:r>
      <w:r>
        <w:rPr>
          <w:rFonts w:ascii="Arial" w:hAnsi="Arial" w:cs="Arial"/>
          <w:sz w:val="26"/>
          <w:szCs w:val="26"/>
        </w:rPr>
        <w:t>l principio de legalidad, establecido en el artículo 16 de la Constitución Política de los Estados Unidos Mexicanos</w:t>
      </w:r>
      <w:r w:rsidR="0053367B">
        <w:rPr>
          <w:rFonts w:ascii="Arial" w:hAnsi="Arial" w:cs="Arial"/>
          <w:sz w:val="26"/>
          <w:szCs w:val="26"/>
        </w:rPr>
        <w:t xml:space="preserve">. - - - - - - - - - - - - </w:t>
      </w:r>
    </w:p>
    <w:p w14:paraId="553D3865" w14:textId="54F7E346" w:rsidR="002632E0" w:rsidRDefault="008C76BD" w:rsidP="00F334EE">
      <w:pPr>
        <w:pStyle w:val="Textoindependiente"/>
        <w:spacing w:before="240" w:line="360" w:lineRule="auto"/>
        <w:ind w:firstLine="708"/>
        <w:jc w:val="both"/>
        <w:rPr>
          <w:rFonts w:ascii="Arial" w:hAnsi="Arial" w:cs="Arial"/>
          <w:b/>
          <w:sz w:val="26"/>
          <w:szCs w:val="26"/>
        </w:rPr>
      </w:pPr>
      <w:r>
        <w:rPr>
          <w:rFonts w:ascii="Arial" w:eastAsia="Calibri" w:hAnsi="Arial" w:cs="Arial"/>
          <w:sz w:val="26"/>
          <w:szCs w:val="26"/>
        </w:rPr>
        <w:t>Por lo que con</w:t>
      </w:r>
      <w:r w:rsidR="002632E0" w:rsidRPr="00FC7072">
        <w:rPr>
          <w:rFonts w:ascii="Arial" w:eastAsia="Calibri" w:hAnsi="Arial" w:cs="Arial"/>
          <w:sz w:val="26"/>
          <w:szCs w:val="26"/>
        </w:rPr>
        <w:t xml:space="preserve"> la finalidad de reparar </w:t>
      </w:r>
      <w:r w:rsidR="002632E0">
        <w:rPr>
          <w:rFonts w:ascii="Arial" w:eastAsia="Calibri" w:hAnsi="Arial" w:cs="Arial"/>
          <w:sz w:val="26"/>
          <w:szCs w:val="26"/>
        </w:rPr>
        <w:t>el agravio</w:t>
      </w:r>
      <w:r w:rsidR="002632E0" w:rsidRPr="00FC7072">
        <w:rPr>
          <w:rFonts w:ascii="Arial" w:eastAsia="Calibri" w:hAnsi="Arial" w:cs="Arial"/>
          <w:sz w:val="26"/>
          <w:szCs w:val="26"/>
        </w:rPr>
        <w:t xml:space="preserve"> </w:t>
      </w:r>
      <w:r w:rsidR="002632E0" w:rsidRPr="00FC7072">
        <w:rPr>
          <w:rFonts w:ascii="Arial" w:hAnsi="Arial" w:cs="Arial"/>
          <w:sz w:val="26"/>
          <w:szCs w:val="26"/>
        </w:rPr>
        <w:t xml:space="preserve">causado y </w:t>
      </w:r>
      <w:r w:rsidR="002632E0">
        <w:rPr>
          <w:rFonts w:ascii="Arial" w:hAnsi="Arial" w:cs="Arial"/>
          <w:sz w:val="26"/>
          <w:szCs w:val="26"/>
        </w:rPr>
        <w:t xml:space="preserve">toda </w:t>
      </w:r>
      <w:r w:rsidR="002632E0" w:rsidRPr="00FC7072">
        <w:rPr>
          <w:rFonts w:ascii="Arial" w:hAnsi="Arial" w:cs="Arial"/>
          <w:sz w:val="26"/>
          <w:szCs w:val="26"/>
        </w:rPr>
        <w:t xml:space="preserve">vez que </w:t>
      </w:r>
      <w:r w:rsidR="002632E0" w:rsidRPr="00FC7072">
        <w:rPr>
          <w:rFonts w:ascii="Arial" w:hAnsi="Arial" w:cs="Arial"/>
          <w:color w:val="000000" w:themeColor="text1"/>
          <w:sz w:val="26"/>
          <w:szCs w:val="26"/>
        </w:rPr>
        <w:t xml:space="preserve">la </w:t>
      </w:r>
      <w:r w:rsidR="002632E0">
        <w:rPr>
          <w:rFonts w:ascii="Arial" w:hAnsi="Arial" w:cs="Arial"/>
          <w:color w:val="000000" w:themeColor="text1"/>
          <w:sz w:val="26"/>
          <w:szCs w:val="26"/>
        </w:rPr>
        <w:t xml:space="preserve">Primera Instancia </w:t>
      </w:r>
      <w:r w:rsidR="002632E0" w:rsidRPr="00FC7072">
        <w:rPr>
          <w:rFonts w:ascii="Arial" w:hAnsi="Arial" w:cs="Arial"/>
          <w:color w:val="000000" w:themeColor="text1"/>
          <w:sz w:val="26"/>
          <w:szCs w:val="26"/>
        </w:rPr>
        <w:t xml:space="preserve">ha agotado su jurisdicción, </w:t>
      </w:r>
      <w:r w:rsidR="002632E0">
        <w:rPr>
          <w:rFonts w:ascii="Arial" w:hAnsi="Arial" w:cs="Arial"/>
          <w:color w:val="000000" w:themeColor="text1"/>
          <w:sz w:val="26"/>
          <w:szCs w:val="26"/>
        </w:rPr>
        <w:t xml:space="preserve">al </w:t>
      </w:r>
      <w:r w:rsidR="002632E0" w:rsidRPr="00FC7072">
        <w:rPr>
          <w:rFonts w:ascii="Arial" w:hAnsi="Arial" w:cs="Arial"/>
          <w:color w:val="000000" w:themeColor="text1"/>
          <w:sz w:val="26"/>
          <w:szCs w:val="26"/>
        </w:rPr>
        <w:t>exist</w:t>
      </w:r>
      <w:r w:rsidR="002632E0">
        <w:rPr>
          <w:rFonts w:ascii="Arial" w:hAnsi="Arial" w:cs="Arial"/>
          <w:color w:val="000000" w:themeColor="text1"/>
          <w:sz w:val="26"/>
          <w:szCs w:val="26"/>
        </w:rPr>
        <w:t>ir</w:t>
      </w:r>
      <w:r w:rsidR="002632E0" w:rsidRPr="00FC7072">
        <w:rPr>
          <w:rFonts w:ascii="Arial" w:hAnsi="Arial" w:cs="Arial"/>
          <w:color w:val="000000" w:themeColor="text1"/>
          <w:sz w:val="26"/>
          <w:szCs w:val="26"/>
        </w:rPr>
        <w:t xml:space="preserve"> un pronunciamiento</w:t>
      </w:r>
      <w:r w:rsidR="00FC2C5E">
        <w:rPr>
          <w:rFonts w:ascii="Arial" w:hAnsi="Arial" w:cs="Arial"/>
          <w:color w:val="000000" w:themeColor="text1"/>
          <w:sz w:val="26"/>
          <w:szCs w:val="26"/>
        </w:rPr>
        <w:t xml:space="preserve"> aun cuando éste fue indebido</w:t>
      </w:r>
      <w:r w:rsidR="00F334EE">
        <w:rPr>
          <w:rFonts w:ascii="Arial" w:hAnsi="Arial" w:cs="Arial"/>
          <w:color w:val="000000" w:themeColor="text1"/>
          <w:sz w:val="26"/>
          <w:szCs w:val="26"/>
        </w:rPr>
        <w:t xml:space="preserve"> e ilegal</w:t>
      </w:r>
      <w:r w:rsidR="002632E0" w:rsidRPr="00FC7072">
        <w:rPr>
          <w:rFonts w:ascii="Arial" w:hAnsi="Arial" w:cs="Arial"/>
          <w:color w:val="000000" w:themeColor="text1"/>
          <w:sz w:val="26"/>
          <w:szCs w:val="26"/>
        </w:rPr>
        <w:t xml:space="preserve">; atendiendo al principio de tutela judicial efectiva consagrado en el artículo 17 Constitucional, procede que </w:t>
      </w:r>
      <w:r w:rsidR="002632E0">
        <w:rPr>
          <w:rFonts w:ascii="Arial" w:hAnsi="Arial" w:cs="Arial"/>
          <w:sz w:val="26"/>
          <w:szCs w:val="26"/>
        </w:rPr>
        <w:t xml:space="preserve">esta </w:t>
      </w:r>
      <w:r w:rsidR="002632E0" w:rsidRPr="00FC7072">
        <w:rPr>
          <w:rFonts w:ascii="Arial" w:hAnsi="Arial" w:cs="Arial"/>
          <w:sz w:val="26"/>
          <w:szCs w:val="26"/>
        </w:rPr>
        <w:t>Superior</w:t>
      </w:r>
      <w:r w:rsidR="002632E0">
        <w:rPr>
          <w:rFonts w:ascii="Arial" w:hAnsi="Arial" w:cs="Arial"/>
          <w:sz w:val="26"/>
          <w:szCs w:val="26"/>
        </w:rPr>
        <w:t>idad</w:t>
      </w:r>
      <w:r w:rsidR="002632E0" w:rsidRPr="00FC7072">
        <w:rPr>
          <w:rFonts w:ascii="Arial" w:hAnsi="Arial" w:cs="Arial"/>
          <w:sz w:val="26"/>
          <w:szCs w:val="26"/>
        </w:rPr>
        <w:t xml:space="preserve"> </w:t>
      </w:r>
      <w:r w:rsidR="002632E0" w:rsidRPr="00FC7072">
        <w:rPr>
          <w:rFonts w:ascii="Arial" w:hAnsi="Arial" w:cs="Arial"/>
          <w:b/>
          <w:sz w:val="26"/>
          <w:szCs w:val="26"/>
        </w:rPr>
        <w:t xml:space="preserve">reasuma </w:t>
      </w:r>
      <w:r w:rsidR="006E4CF7" w:rsidRPr="00FC7072">
        <w:rPr>
          <w:rFonts w:ascii="Arial" w:hAnsi="Arial" w:cs="Arial"/>
          <w:b/>
          <w:sz w:val="26"/>
          <w:szCs w:val="26"/>
        </w:rPr>
        <w:t>jurisdicción</w:t>
      </w:r>
      <w:r w:rsidR="006E4CF7" w:rsidRPr="0053367B">
        <w:rPr>
          <w:rFonts w:ascii="Arial" w:hAnsi="Arial" w:cs="Arial"/>
          <w:sz w:val="26"/>
          <w:szCs w:val="26"/>
        </w:rPr>
        <w:t>. -</w:t>
      </w:r>
      <w:r w:rsidR="00101F5B" w:rsidRPr="0053367B">
        <w:rPr>
          <w:rFonts w:ascii="Arial" w:hAnsi="Arial" w:cs="Arial"/>
          <w:sz w:val="26"/>
          <w:szCs w:val="26"/>
        </w:rPr>
        <w:t xml:space="preserve"> </w:t>
      </w:r>
    </w:p>
    <w:p w14:paraId="28A96E88" w14:textId="513EABAF" w:rsidR="002632E0" w:rsidRDefault="002632E0" w:rsidP="00F334EE">
      <w:pPr>
        <w:pStyle w:val="Textoindependiente"/>
        <w:spacing w:before="240" w:line="360" w:lineRule="auto"/>
        <w:ind w:firstLine="708"/>
        <w:jc w:val="both"/>
        <w:rPr>
          <w:rFonts w:ascii="Arial" w:hAnsi="Arial" w:cs="Arial"/>
          <w:color w:val="000000" w:themeColor="text1"/>
          <w:sz w:val="26"/>
          <w:szCs w:val="26"/>
        </w:rPr>
      </w:pPr>
      <w:r>
        <w:rPr>
          <w:rFonts w:ascii="Arial" w:hAnsi="Arial" w:cs="Arial"/>
          <w:color w:val="000000" w:themeColor="text1"/>
          <w:sz w:val="26"/>
          <w:szCs w:val="26"/>
        </w:rPr>
        <w:t>S</w:t>
      </w:r>
      <w:r w:rsidRPr="00FC7072">
        <w:rPr>
          <w:rFonts w:ascii="Arial" w:hAnsi="Arial" w:cs="Arial"/>
          <w:color w:val="000000" w:themeColor="text1"/>
          <w:sz w:val="26"/>
          <w:szCs w:val="26"/>
        </w:rPr>
        <w:t>irve de apoyo</w:t>
      </w:r>
      <w:r w:rsidR="00053A7A">
        <w:rPr>
          <w:rFonts w:ascii="Arial" w:hAnsi="Arial" w:cs="Arial"/>
          <w:color w:val="000000" w:themeColor="text1"/>
          <w:sz w:val="26"/>
          <w:szCs w:val="26"/>
        </w:rPr>
        <w:t xml:space="preserve"> </w:t>
      </w:r>
      <w:r w:rsidRPr="00FC7072">
        <w:rPr>
          <w:rFonts w:ascii="Arial" w:hAnsi="Arial" w:cs="Arial"/>
          <w:color w:val="000000" w:themeColor="text1"/>
          <w:sz w:val="26"/>
          <w:szCs w:val="26"/>
        </w:rPr>
        <w:t xml:space="preserve">por similitud en el tema, la </w:t>
      </w:r>
      <w:r w:rsidR="00C53653">
        <w:rPr>
          <w:rFonts w:ascii="Arial" w:hAnsi="Arial" w:cs="Arial"/>
          <w:color w:val="000000" w:themeColor="text1"/>
          <w:sz w:val="26"/>
          <w:szCs w:val="26"/>
        </w:rPr>
        <w:t>J</w:t>
      </w:r>
      <w:r w:rsidRPr="00FC7072">
        <w:rPr>
          <w:rFonts w:ascii="Arial" w:hAnsi="Arial" w:cs="Arial"/>
          <w:color w:val="000000" w:themeColor="text1"/>
          <w:sz w:val="26"/>
          <w:szCs w:val="26"/>
        </w:rPr>
        <w:t>urisprudencia de la Novena Época, con número de registro 177094, emitida por el Segundo Tribunal Colegiado del Décimo Primer Circuito, publicada en el Semanario Judicial de la Federación y su Gaceta, Tomo XXII, Octubre de 2005, visible en la página 2075, de rubro</w:t>
      </w:r>
      <w:r>
        <w:rPr>
          <w:rFonts w:ascii="Arial" w:hAnsi="Arial" w:cs="Arial"/>
          <w:color w:val="000000" w:themeColor="text1"/>
          <w:sz w:val="26"/>
          <w:szCs w:val="26"/>
        </w:rPr>
        <w:t xml:space="preserve"> y tenor siguiente:</w:t>
      </w:r>
      <w:r w:rsidR="00D55B9A">
        <w:rPr>
          <w:rFonts w:ascii="Arial" w:hAnsi="Arial" w:cs="Arial"/>
          <w:color w:val="000000" w:themeColor="text1"/>
          <w:sz w:val="26"/>
          <w:szCs w:val="26"/>
        </w:rPr>
        <w:t xml:space="preserve"> - - - - - - </w:t>
      </w:r>
    </w:p>
    <w:p w14:paraId="07022A35" w14:textId="7F7905B1" w:rsidR="002632E0" w:rsidRDefault="002632E0" w:rsidP="00572223">
      <w:pPr>
        <w:pStyle w:val="Sinespaciado"/>
        <w:spacing w:before="240" w:after="120" w:line="276" w:lineRule="auto"/>
        <w:ind w:left="709" w:right="758"/>
        <w:jc w:val="both"/>
        <w:rPr>
          <w:rFonts w:ascii="Arial" w:hAnsi="Arial" w:cs="Arial"/>
          <w:bCs/>
          <w:i/>
          <w:color w:val="000000" w:themeColor="text1"/>
          <w:lang w:val="es-MX"/>
        </w:rPr>
      </w:pPr>
      <w:r w:rsidRPr="00E25EFD">
        <w:rPr>
          <w:rFonts w:ascii="Arial" w:hAnsi="Arial" w:cs="Arial"/>
          <w:bCs/>
          <w:color w:val="000000" w:themeColor="text1"/>
          <w:lang w:val="es-MX"/>
        </w:rPr>
        <w:t>“</w:t>
      </w:r>
      <w:r w:rsidRPr="00E25EFD">
        <w:rPr>
          <w:rFonts w:ascii="Arial" w:hAnsi="Arial" w:cs="Arial"/>
          <w:b/>
          <w:bCs/>
          <w:i/>
          <w:color w:val="000000" w:themeColor="text1"/>
          <w:lang w:val="es-MX"/>
        </w:rPr>
        <w:t xml:space="preserve">AGRAVIOS EN LA APELACIÓN. AL NO EXISTIR REENVÍO EL AD </w:t>
      </w:r>
      <w:proofErr w:type="spellStart"/>
      <w:r w:rsidRPr="00E25EFD">
        <w:rPr>
          <w:rFonts w:ascii="Arial" w:hAnsi="Arial" w:cs="Arial"/>
          <w:b/>
          <w:bCs/>
          <w:i/>
          <w:color w:val="000000" w:themeColor="text1"/>
          <w:lang w:val="es-MX"/>
        </w:rPr>
        <w:t>QUEM</w:t>
      </w:r>
      <w:proofErr w:type="spellEnd"/>
      <w:r w:rsidRPr="00E25EFD">
        <w:rPr>
          <w:rFonts w:ascii="Arial" w:hAnsi="Arial" w:cs="Arial"/>
          <w:b/>
          <w:bCs/>
          <w:i/>
          <w:color w:val="000000" w:themeColor="text1"/>
          <w:lang w:val="es-MX"/>
        </w:rPr>
        <w:t xml:space="preserve"> DEBE REASUMIR JURISDICCIÓN Y ABORDAR OFICIOSAMENTE SU ANÁLISIS, SIN QUE ELLO IMPLIQUE SUPLENCIA DE AQUÉLLOS</w:t>
      </w:r>
      <w:r w:rsidRPr="00E25EFD">
        <w:rPr>
          <w:rFonts w:ascii="Arial" w:hAnsi="Arial" w:cs="Arial"/>
          <w:bCs/>
          <w:i/>
          <w:color w:val="000000" w:themeColor="text1"/>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E25EFD">
        <w:rPr>
          <w:rFonts w:ascii="Arial" w:hAnsi="Arial" w:cs="Arial"/>
          <w:bCs/>
          <w:i/>
          <w:color w:val="000000" w:themeColor="text1"/>
          <w:lang w:val="es-MX"/>
        </w:rPr>
        <w:t>quem</w:t>
      </w:r>
      <w:proofErr w:type="spellEnd"/>
      <w:r w:rsidRPr="00E25EFD">
        <w:rPr>
          <w:rFonts w:ascii="Arial" w:hAnsi="Arial" w:cs="Arial"/>
          <w:bCs/>
          <w:i/>
          <w:color w:val="000000" w:themeColor="text1"/>
          <w:lang w:val="es-MX"/>
        </w:rPr>
        <w:t xml:space="preserve"> debe reasumir jurisdicción y abordar oficiosamente el análisis correspondiente, sin que ello implique suplencia de los agravios.”</w:t>
      </w:r>
    </w:p>
    <w:p w14:paraId="07BF1C82" w14:textId="7E36CBBF" w:rsidR="00F334EE" w:rsidRDefault="002632E0" w:rsidP="00F334EE">
      <w:pPr>
        <w:pStyle w:val="Sinespaciado"/>
        <w:spacing w:before="240" w:after="120" w:line="360" w:lineRule="auto"/>
        <w:ind w:firstLine="708"/>
        <w:jc w:val="both"/>
        <w:rPr>
          <w:rFonts w:ascii="Arial" w:hAnsi="Arial" w:cs="Arial"/>
          <w:sz w:val="26"/>
          <w:szCs w:val="26"/>
        </w:rPr>
      </w:pPr>
      <w:r>
        <w:rPr>
          <w:rFonts w:ascii="Arial" w:hAnsi="Arial" w:cs="Arial"/>
          <w:sz w:val="26"/>
          <w:szCs w:val="26"/>
        </w:rPr>
        <w:t>En consecuencia</w:t>
      </w:r>
      <w:r w:rsidR="007314B4">
        <w:rPr>
          <w:rFonts w:ascii="Arial" w:hAnsi="Arial" w:cs="Arial"/>
          <w:sz w:val="26"/>
          <w:szCs w:val="26"/>
        </w:rPr>
        <w:t>,</w:t>
      </w:r>
      <w:r>
        <w:rPr>
          <w:rFonts w:ascii="Arial" w:hAnsi="Arial" w:cs="Arial"/>
          <w:sz w:val="26"/>
          <w:szCs w:val="26"/>
        </w:rPr>
        <w:t xml:space="preserve"> se p</w:t>
      </w:r>
      <w:r w:rsidR="00803C9C">
        <w:rPr>
          <w:rFonts w:ascii="Arial" w:hAnsi="Arial" w:cs="Arial"/>
          <w:sz w:val="26"/>
          <w:szCs w:val="26"/>
        </w:rPr>
        <w:t>rocede a realizar el estudio del escrito inicial de demanda</w:t>
      </w:r>
      <w:r w:rsidR="003B6048">
        <w:rPr>
          <w:rFonts w:ascii="Arial" w:hAnsi="Arial" w:cs="Arial"/>
          <w:sz w:val="26"/>
          <w:szCs w:val="26"/>
        </w:rPr>
        <w:t xml:space="preserve"> </w:t>
      </w:r>
      <w:r w:rsidR="00803C9C">
        <w:rPr>
          <w:rFonts w:ascii="Arial" w:hAnsi="Arial" w:cs="Arial"/>
          <w:sz w:val="26"/>
          <w:szCs w:val="26"/>
        </w:rPr>
        <w:t>de</w:t>
      </w:r>
      <w:r w:rsidR="001D6EAE">
        <w:rPr>
          <w:rFonts w:ascii="Arial" w:hAnsi="Arial" w:cs="Arial"/>
          <w:sz w:val="26"/>
          <w:szCs w:val="26"/>
        </w:rPr>
        <w:t>l</w:t>
      </w:r>
      <w:r w:rsidR="00D53ACD">
        <w:rPr>
          <w:rFonts w:ascii="Arial" w:hAnsi="Arial" w:cs="Arial"/>
          <w:sz w:val="26"/>
          <w:szCs w:val="26"/>
        </w:rPr>
        <w:t xml:space="preserve"> </w:t>
      </w:r>
      <w:r w:rsidR="00803C9C">
        <w:rPr>
          <w:rFonts w:ascii="Arial" w:hAnsi="Arial" w:cs="Arial"/>
          <w:sz w:val="26"/>
          <w:szCs w:val="26"/>
        </w:rPr>
        <w:t>actor</w:t>
      </w:r>
      <w:r w:rsidR="00F334EE">
        <w:rPr>
          <w:rFonts w:ascii="Arial" w:hAnsi="Arial" w:cs="Arial"/>
          <w:sz w:val="26"/>
          <w:szCs w:val="26"/>
        </w:rPr>
        <w:t xml:space="preserve"> </w:t>
      </w:r>
      <w:r w:rsidR="00937C03">
        <w:rPr>
          <w:rFonts w:ascii="Arial" w:hAnsi="Arial" w:cs="Arial"/>
          <w:sz w:val="26"/>
          <w:szCs w:val="26"/>
        </w:rPr>
        <w:t>*******</w:t>
      </w:r>
      <w:r w:rsidR="00803C9C">
        <w:rPr>
          <w:rFonts w:ascii="Arial" w:hAnsi="Arial" w:cs="Arial"/>
          <w:sz w:val="26"/>
          <w:szCs w:val="26"/>
        </w:rPr>
        <w:t xml:space="preserve">, </w:t>
      </w:r>
      <w:r w:rsidR="00582789">
        <w:rPr>
          <w:rFonts w:ascii="Arial" w:hAnsi="Arial" w:cs="Arial"/>
          <w:sz w:val="26"/>
          <w:szCs w:val="26"/>
        </w:rPr>
        <w:t>visible a foja</w:t>
      </w:r>
      <w:r w:rsidR="00CC5C51">
        <w:rPr>
          <w:rFonts w:ascii="Arial" w:hAnsi="Arial" w:cs="Arial"/>
          <w:sz w:val="26"/>
          <w:szCs w:val="26"/>
        </w:rPr>
        <w:t xml:space="preserve"> 24 </w:t>
      </w:r>
      <w:r w:rsidR="00582789">
        <w:rPr>
          <w:rFonts w:ascii="Arial" w:hAnsi="Arial" w:cs="Arial"/>
          <w:sz w:val="26"/>
          <w:szCs w:val="26"/>
        </w:rPr>
        <w:t>de los autos de</w:t>
      </w:r>
      <w:r w:rsidR="00F334EE">
        <w:rPr>
          <w:rFonts w:ascii="Arial" w:hAnsi="Arial" w:cs="Arial"/>
          <w:sz w:val="26"/>
          <w:szCs w:val="26"/>
        </w:rPr>
        <w:t xml:space="preserve">l expediente </w:t>
      </w:r>
      <w:r w:rsidR="0053367B">
        <w:rPr>
          <w:rFonts w:ascii="Arial" w:hAnsi="Arial" w:cs="Arial"/>
          <w:sz w:val="26"/>
          <w:szCs w:val="26"/>
        </w:rPr>
        <w:t>del juicio de nulidad 0</w:t>
      </w:r>
      <w:r w:rsidR="00CC5C51">
        <w:rPr>
          <w:rFonts w:ascii="Arial" w:hAnsi="Arial" w:cs="Arial"/>
          <w:sz w:val="26"/>
          <w:szCs w:val="26"/>
        </w:rPr>
        <w:t>102</w:t>
      </w:r>
      <w:r w:rsidR="00F334EE">
        <w:rPr>
          <w:rFonts w:ascii="Arial" w:hAnsi="Arial" w:cs="Arial"/>
          <w:sz w:val="26"/>
          <w:szCs w:val="26"/>
        </w:rPr>
        <w:t>/20</w:t>
      </w:r>
      <w:r w:rsidR="001D6EAE">
        <w:rPr>
          <w:rFonts w:ascii="Arial" w:hAnsi="Arial" w:cs="Arial"/>
          <w:sz w:val="26"/>
          <w:szCs w:val="26"/>
        </w:rPr>
        <w:t>1</w:t>
      </w:r>
      <w:r w:rsidR="00CC5C51">
        <w:rPr>
          <w:rFonts w:ascii="Arial" w:hAnsi="Arial" w:cs="Arial"/>
          <w:sz w:val="26"/>
          <w:szCs w:val="26"/>
        </w:rPr>
        <w:t>9</w:t>
      </w:r>
      <w:r w:rsidR="00F334EE">
        <w:rPr>
          <w:rFonts w:ascii="Arial" w:hAnsi="Arial" w:cs="Arial"/>
          <w:sz w:val="26"/>
          <w:szCs w:val="26"/>
        </w:rPr>
        <w:t xml:space="preserve"> de</w:t>
      </w:r>
      <w:r w:rsidR="0053367B">
        <w:rPr>
          <w:rFonts w:ascii="Arial" w:hAnsi="Arial" w:cs="Arial"/>
          <w:sz w:val="26"/>
          <w:szCs w:val="26"/>
        </w:rPr>
        <w:t>l</w:t>
      </w:r>
      <w:r w:rsidR="00F334EE">
        <w:rPr>
          <w:rFonts w:ascii="Arial" w:hAnsi="Arial" w:cs="Arial"/>
          <w:sz w:val="26"/>
          <w:szCs w:val="26"/>
        </w:rPr>
        <w:t xml:space="preserve"> índice de la</w:t>
      </w:r>
      <w:r w:rsidR="00582789">
        <w:rPr>
          <w:rFonts w:ascii="Arial" w:hAnsi="Arial" w:cs="Arial"/>
          <w:sz w:val="26"/>
          <w:szCs w:val="26"/>
        </w:rPr>
        <w:t xml:space="preserve"> </w:t>
      </w:r>
      <w:r w:rsidR="00077464">
        <w:rPr>
          <w:rFonts w:ascii="Arial" w:hAnsi="Arial" w:cs="Arial"/>
          <w:sz w:val="26"/>
          <w:szCs w:val="26"/>
        </w:rPr>
        <w:t>Tercera</w:t>
      </w:r>
      <w:r w:rsidR="00F334EE">
        <w:rPr>
          <w:rFonts w:ascii="Arial" w:hAnsi="Arial" w:cs="Arial"/>
          <w:sz w:val="26"/>
          <w:szCs w:val="26"/>
        </w:rPr>
        <w:t xml:space="preserve"> Sala Unitaria de </w:t>
      </w:r>
      <w:r w:rsidR="00582789">
        <w:rPr>
          <w:rFonts w:ascii="Arial" w:hAnsi="Arial" w:cs="Arial"/>
          <w:sz w:val="26"/>
          <w:szCs w:val="26"/>
        </w:rPr>
        <w:t xml:space="preserve">Primera Instancia, </w:t>
      </w:r>
      <w:r w:rsidR="0064173D">
        <w:rPr>
          <w:rFonts w:ascii="Arial" w:hAnsi="Arial" w:cs="Arial"/>
          <w:sz w:val="26"/>
          <w:szCs w:val="26"/>
        </w:rPr>
        <w:t xml:space="preserve">en el que </w:t>
      </w:r>
      <w:r w:rsidR="00745C90">
        <w:rPr>
          <w:rFonts w:ascii="Arial" w:hAnsi="Arial" w:cs="Arial"/>
          <w:sz w:val="26"/>
          <w:szCs w:val="26"/>
        </w:rPr>
        <w:t>señal</w:t>
      </w:r>
      <w:r w:rsidR="0064173D">
        <w:rPr>
          <w:rFonts w:ascii="Arial" w:hAnsi="Arial" w:cs="Arial"/>
          <w:sz w:val="26"/>
          <w:szCs w:val="26"/>
        </w:rPr>
        <w:t xml:space="preserve">ó </w:t>
      </w:r>
      <w:r w:rsidR="00745C90">
        <w:rPr>
          <w:rFonts w:ascii="Arial" w:hAnsi="Arial" w:cs="Arial"/>
          <w:sz w:val="26"/>
          <w:szCs w:val="26"/>
        </w:rPr>
        <w:t xml:space="preserve">como </w:t>
      </w:r>
      <w:r w:rsidR="00803C9C">
        <w:rPr>
          <w:rFonts w:ascii="Arial" w:hAnsi="Arial" w:cs="Arial"/>
          <w:sz w:val="26"/>
          <w:szCs w:val="26"/>
        </w:rPr>
        <w:t>autoridad demandada a:</w:t>
      </w:r>
      <w:r w:rsidR="00B97FCE">
        <w:rPr>
          <w:rFonts w:ascii="Arial" w:hAnsi="Arial" w:cs="Arial"/>
          <w:sz w:val="26"/>
          <w:szCs w:val="26"/>
        </w:rPr>
        <w:t xml:space="preserve"> - - - - </w:t>
      </w:r>
    </w:p>
    <w:p w14:paraId="345E2ED6" w14:textId="52EBFD92" w:rsidR="0053367B" w:rsidRDefault="00077464" w:rsidP="0053367B">
      <w:pPr>
        <w:pStyle w:val="Sinespaciado"/>
        <w:numPr>
          <w:ilvl w:val="0"/>
          <w:numId w:val="4"/>
        </w:numPr>
        <w:spacing w:before="240" w:after="120" w:line="360" w:lineRule="auto"/>
        <w:jc w:val="both"/>
        <w:rPr>
          <w:rFonts w:ascii="Arial" w:hAnsi="Arial" w:cs="Arial"/>
          <w:sz w:val="26"/>
          <w:szCs w:val="26"/>
        </w:rPr>
      </w:pPr>
      <w:r>
        <w:rPr>
          <w:rFonts w:ascii="Arial" w:hAnsi="Arial" w:cs="Arial"/>
          <w:sz w:val="26"/>
          <w:szCs w:val="26"/>
        </w:rPr>
        <w:t>Titular de la Fiscalía General del Estado de Oaxaca.</w:t>
      </w:r>
    </w:p>
    <w:p w14:paraId="7B42A763" w14:textId="2D859B87" w:rsidR="00803C9C" w:rsidRDefault="0064173D" w:rsidP="0053367B">
      <w:pPr>
        <w:pStyle w:val="Sinespaciado"/>
        <w:spacing w:before="240" w:after="120" w:line="360" w:lineRule="auto"/>
        <w:ind w:firstLine="708"/>
        <w:jc w:val="both"/>
        <w:rPr>
          <w:rFonts w:ascii="Arial" w:hAnsi="Arial" w:cs="Arial"/>
          <w:sz w:val="26"/>
          <w:szCs w:val="26"/>
        </w:rPr>
      </w:pPr>
      <w:r w:rsidRPr="00F334EE">
        <w:rPr>
          <w:rFonts w:ascii="Arial" w:hAnsi="Arial" w:cs="Arial"/>
          <w:sz w:val="26"/>
          <w:szCs w:val="26"/>
        </w:rPr>
        <w:t>E</w:t>
      </w:r>
      <w:r w:rsidR="00745C90" w:rsidRPr="00F334EE">
        <w:rPr>
          <w:rFonts w:ascii="Arial" w:hAnsi="Arial" w:cs="Arial"/>
          <w:sz w:val="26"/>
          <w:szCs w:val="26"/>
        </w:rPr>
        <w:t xml:space="preserve">l acto de autoridad que impugna, consistente </w:t>
      </w:r>
      <w:r w:rsidR="00582789" w:rsidRPr="00F334EE">
        <w:rPr>
          <w:rFonts w:ascii="Arial" w:hAnsi="Arial" w:cs="Arial"/>
          <w:sz w:val="26"/>
          <w:szCs w:val="26"/>
        </w:rPr>
        <w:t>en</w:t>
      </w:r>
      <w:r w:rsidR="00566F69" w:rsidRPr="00F334EE">
        <w:rPr>
          <w:rFonts w:ascii="Arial" w:hAnsi="Arial" w:cs="Arial"/>
          <w:sz w:val="26"/>
          <w:szCs w:val="26"/>
        </w:rPr>
        <w:t xml:space="preserve">: </w:t>
      </w:r>
      <w:r w:rsidR="00B03315">
        <w:rPr>
          <w:rFonts w:ascii="Arial" w:hAnsi="Arial" w:cs="Arial"/>
          <w:sz w:val="26"/>
          <w:szCs w:val="26"/>
        </w:rPr>
        <w:t xml:space="preserve">- - - - - - - - - - - </w:t>
      </w:r>
    </w:p>
    <w:p w14:paraId="1A923C24" w14:textId="3BA3A14D" w:rsidR="00F334EE" w:rsidRPr="0005307E" w:rsidRDefault="00D060DA" w:rsidP="00F334EE">
      <w:pPr>
        <w:pStyle w:val="Sinespaciado"/>
        <w:numPr>
          <w:ilvl w:val="0"/>
          <w:numId w:val="6"/>
        </w:numPr>
        <w:spacing w:before="240" w:after="120" w:line="360" w:lineRule="auto"/>
        <w:jc w:val="both"/>
        <w:rPr>
          <w:rFonts w:ascii="Arial" w:hAnsi="Arial" w:cs="Arial"/>
          <w:i/>
          <w:iCs/>
          <w:sz w:val="24"/>
          <w:szCs w:val="24"/>
        </w:rPr>
      </w:pPr>
      <w:r>
        <w:rPr>
          <w:rFonts w:ascii="Arial" w:hAnsi="Arial" w:cs="Arial"/>
          <w:sz w:val="26"/>
          <w:szCs w:val="26"/>
        </w:rPr>
        <w:lastRenderedPageBreak/>
        <w:t xml:space="preserve">El oficio de número </w:t>
      </w:r>
      <w:r w:rsidR="00937C03">
        <w:rPr>
          <w:rFonts w:ascii="Arial" w:hAnsi="Arial" w:cs="Arial"/>
          <w:sz w:val="26"/>
          <w:szCs w:val="26"/>
        </w:rPr>
        <w:t>*******</w:t>
      </w:r>
      <w:r>
        <w:rPr>
          <w:rFonts w:ascii="Arial" w:hAnsi="Arial" w:cs="Arial"/>
          <w:sz w:val="26"/>
          <w:szCs w:val="26"/>
        </w:rPr>
        <w:t>, dictado por el Oficial Mayor de la Fiscalía General del Estado de Oaxaca</w:t>
      </w:r>
      <w:r w:rsidR="00DF02AF">
        <w:rPr>
          <w:rFonts w:ascii="Arial" w:hAnsi="Arial" w:cs="Arial"/>
          <w:sz w:val="26"/>
          <w:szCs w:val="26"/>
        </w:rPr>
        <w:t>.</w:t>
      </w:r>
    </w:p>
    <w:p w14:paraId="769C6056" w14:textId="2000CAB3" w:rsidR="004C37AC" w:rsidRDefault="004C37AC" w:rsidP="00DE0DB2">
      <w:pPr>
        <w:pStyle w:val="Sinespaciado"/>
        <w:spacing w:before="240" w:after="120" w:line="360" w:lineRule="auto"/>
        <w:ind w:firstLine="708"/>
        <w:jc w:val="both"/>
        <w:rPr>
          <w:rFonts w:ascii="Arial" w:hAnsi="Arial" w:cs="Arial"/>
          <w:sz w:val="26"/>
          <w:szCs w:val="26"/>
        </w:rPr>
      </w:pPr>
      <w:r>
        <w:rPr>
          <w:rFonts w:ascii="Arial" w:hAnsi="Arial" w:cs="Arial"/>
          <w:sz w:val="26"/>
          <w:szCs w:val="26"/>
        </w:rPr>
        <w:t xml:space="preserve">Del acto impugnado se </w:t>
      </w:r>
      <w:r w:rsidR="003372DF">
        <w:rPr>
          <w:rFonts w:ascii="Arial" w:hAnsi="Arial" w:cs="Arial"/>
          <w:sz w:val="26"/>
          <w:szCs w:val="26"/>
        </w:rPr>
        <w:t xml:space="preserve">concluye que resulta ser el Oficial Mayor de la Fiscalía General del Estado quien lo emitió, por tanto, es esta </w:t>
      </w:r>
      <w:r w:rsidR="004A15AE">
        <w:rPr>
          <w:rFonts w:ascii="Arial" w:hAnsi="Arial" w:cs="Arial"/>
          <w:sz w:val="26"/>
          <w:szCs w:val="26"/>
        </w:rPr>
        <w:t xml:space="preserve">la </w:t>
      </w:r>
      <w:r w:rsidR="003372DF">
        <w:rPr>
          <w:rFonts w:ascii="Arial" w:hAnsi="Arial" w:cs="Arial"/>
          <w:sz w:val="26"/>
          <w:szCs w:val="26"/>
        </w:rPr>
        <w:t xml:space="preserve">autoridad en contra de quien resulta procedente la demanda. - - - - - - - - </w:t>
      </w:r>
    </w:p>
    <w:p w14:paraId="19199AD4" w14:textId="72B2EE94" w:rsidR="00207529" w:rsidRDefault="003372DF" w:rsidP="00DE0DB2">
      <w:pPr>
        <w:pStyle w:val="Sinespaciado"/>
        <w:spacing w:before="240" w:after="120" w:line="360" w:lineRule="auto"/>
        <w:ind w:firstLine="708"/>
        <w:jc w:val="both"/>
        <w:rPr>
          <w:rFonts w:ascii="Arial" w:hAnsi="Arial" w:cs="Arial"/>
          <w:sz w:val="26"/>
          <w:szCs w:val="26"/>
        </w:rPr>
      </w:pPr>
      <w:r>
        <w:rPr>
          <w:rFonts w:ascii="Arial" w:hAnsi="Arial" w:cs="Arial"/>
          <w:sz w:val="26"/>
          <w:szCs w:val="26"/>
        </w:rPr>
        <w:t>Por otra parte, t</w:t>
      </w:r>
      <w:r w:rsidR="00FA0A6B">
        <w:rPr>
          <w:rFonts w:ascii="Arial" w:hAnsi="Arial" w:cs="Arial"/>
          <w:sz w:val="26"/>
          <w:szCs w:val="26"/>
        </w:rPr>
        <w:t xml:space="preserve">omando en </w:t>
      </w:r>
      <w:r w:rsidR="00A62E23">
        <w:rPr>
          <w:rFonts w:ascii="Arial" w:hAnsi="Arial" w:cs="Arial"/>
          <w:sz w:val="26"/>
          <w:szCs w:val="26"/>
        </w:rPr>
        <w:t>cuenta</w:t>
      </w:r>
      <w:r w:rsidR="00FA0A6B">
        <w:rPr>
          <w:rFonts w:ascii="Arial" w:hAnsi="Arial" w:cs="Arial"/>
          <w:sz w:val="26"/>
          <w:szCs w:val="26"/>
        </w:rPr>
        <w:t xml:space="preserve"> </w:t>
      </w:r>
      <w:r w:rsidR="00DE0DB2">
        <w:rPr>
          <w:rFonts w:ascii="Arial" w:hAnsi="Arial" w:cs="Arial"/>
          <w:sz w:val="26"/>
          <w:szCs w:val="26"/>
        </w:rPr>
        <w:t xml:space="preserve">lo argumentado en el escrito inicial de demanda, se </w:t>
      </w:r>
      <w:r w:rsidR="00CD0464">
        <w:rPr>
          <w:rFonts w:ascii="Arial" w:hAnsi="Arial" w:cs="Arial"/>
          <w:sz w:val="26"/>
          <w:szCs w:val="26"/>
        </w:rPr>
        <w:t xml:space="preserve">deduce </w:t>
      </w:r>
      <w:r w:rsidR="00DE0DB2">
        <w:rPr>
          <w:rFonts w:ascii="Arial" w:hAnsi="Arial" w:cs="Arial"/>
          <w:sz w:val="26"/>
          <w:szCs w:val="26"/>
        </w:rPr>
        <w:t>la siguiente pretensión:</w:t>
      </w:r>
      <w:r w:rsidR="00497DAE">
        <w:rPr>
          <w:rFonts w:ascii="Arial" w:hAnsi="Arial" w:cs="Arial"/>
          <w:sz w:val="26"/>
          <w:szCs w:val="26"/>
        </w:rPr>
        <w:t xml:space="preserve"> -- - - - - - - - - - - -</w:t>
      </w:r>
    </w:p>
    <w:p w14:paraId="167FD202" w14:textId="4E53284D" w:rsidR="002A3468" w:rsidRDefault="00C71572" w:rsidP="002026B8">
      <w:pPr>
        <w:pStyle w:val="Sinespaciado"/>
        <w:spacing w:before="240" w:after="120" w:line="360" w:lineRule="auto"/>
        <w:ind w:left="709" w:right="758"/>
        <w:jc w:val="both"/>
        <w:rPr>
          <w:rFonts w:ascii="Arial" w:hAnsi="Arial" w:cs="Arial"/>
          <w:i/>
        </w:rPr>
      </w:pPr>
      <w:r w:rsidRPr="00C71572">
        <w:rPr>
          <w:rFonts w:ascii="Arial" w:hAnsi="Arial" w:cs="Arial"/>
          <w:i/>
        </w:rPr>
        <w:t>“</w:t>
      </w:r>
      <w:r w:rsidR="002A3468">
        <w:rPr>
          <w:rFonts w:ascii="Arial" w:hAnsi="Arial" w:cs="Arial"/>
          <w:i/>
        </w:rPr>
        <w:t>…</w:t>
      </w:r>
      <w:r w:rsidR="00DE0DB2">
        <w:rPr>
          <w:rFonts w:ascii="Arial" w:hAnsi="Arial" w:cs="Arial"/>
          <w:i/>
        </w:rPr>
        <w:t>Del contenido de</w:t>
      </w:r>
      <w:r w:rsidR="00F05F9E">
        <w:rPr>
          <w:rFonts w:ascii="Arial" w:hAnsi="Arial" w:cs="Arial"/>
          <w:i/>
        </w:rPr>
        <w:t xml:space="preserve"> </w:t>
      </w:r>
      <w:r w:rsidR="00F05F9E" w:rsidRPr="00F05F9E">
        <w:rPr>
          <w:rFonts w:ascii="Arial" w:hAnsi="Arial" w:cs="Arial"/>
          <w:i/>
        </w:rPr>
        <w:t xml:space="preserve">los anteriores preceptos, se desprende la ilegalidad y nulidad del despido, separación o cese de que fui objeto, dado que, al no haber sido emitido por el fiscal general del Estado de Oaxaca, actualiza la violación a la hipótesis contemplada en la fracción I, del artículo 17 en relación con la fracción I, del artículo 208 , ambos de la Ley de Procedimiento y Justicia Administrativa para el Estado de Oaxaca, aunado a que, como se desprende del oficio de número </w:t>
      </w:r>
      <w:r w:rsidR="00937C03">
        <w:rPr>
          <w:rFonts w:ascii="Arial" w:hAnsi="Arial" w:cs="Arial"/>
          <w:i/>
        </w:rPr>
        <w:t>*******</w:t>
      </w:r>
      <w:r w:rsidR="00F05F9E" w:rsidRPr="00F05F9E">
        <w:rPr>
          <w:rFonts w:ascii="Arial" w:hAnsi="Arial" w:cs="Arial"/>
          <w:i/>
        </w:rPr>
        <w:t>, de fecha trece de marzo de dos mil diecinueve, suscrito por el oficial mayor de la fiscalía general del estado de Oaxaca, que se notificó el catorce de marzo de dos mil diecinueve,  que la relación administrativa que tenía con la Fiscalía General del Estado de Oaxaca, concluía el treinta y uno de marzo de dos mil diecinueve, dentro del mismo, no se me señala que dicha determinación fuera recurrible, incumpliendo lo que determina la fracción XIII, del artículo 17 de la Ley de Procedimiento y Justicia Administrativa para el Estado de Oaxaca, por lo que la emisión de tal remoción de que fui objeto, es claro que  no reúne tampoco los requisitos de validez que señala los artículos 17, 18, 208 y demás aplicables de la Ley de Procedimiento y Justicia Administrativa para el Estado de Oaxaca</w:t>
      </w:r>
      <w:r w:rsidR="002A3468">
        <w:rPr>
          <w:rFonts w:ascii="Arial" w:hAnsi="Arial" w:cs="Arial"/>
          <w:i/>
        </w:rPr>
        <w:t>…”</w:t>
      </w:r>
    </w:p>
    <w:p w14:paraId="79D2B6C4" w14:textId="4910AA22" w:rsidR="002A3468" w:rsidRPr="002A3468" w:rsidRDefault="00CE288E" w:rsidP="002A3468">
      <w:pPr>
        <w:pStyle w:val="Sinespaciado"/>
        <w:spacing w:before="240" w:after="120" w:line="360" w:lineRule="auto"/>
        <w:ind w:firstLine="567"/>
        <w:jc w:val="both"/>
        <w:rPr>
          <w:rFonts w:ascii="Arial" w:hAnsi="Arial" w:cs="Arial"/>
          <w:sz w:val="26"/>
          <w:szCs w:val="26"/>
        </w:rPr>
      </w:pPr>
      <w:r>
        <w:rPr>
          <w:rFonts w:ascii="Arial" w:hAnsi="Arial" w:cs="Arial"/>
          <w:sz w:val="26"/>
          <w:szCs w:val="26"/>
        </w:rPr>
        <w:t xml:space="preserve">Respecto de </w:t>
      </w:r>
      <w:r w:rsidR="002A3468" w:rsidRPr="002A3468">
        <w:rPr>
          <w:rFonts w:ascii="Arial" w:hAnsi="Arial" w:cs="Arial"/>
          <w:sz w:val="26"/>
          <w:szCs w:val="26"/>
        </w:rPr>
        <w:t>la ampliación de demanda</w:t>
      </w:r>
      <w:r>
        <w:rPr>
          <w:rFonts w:ascii="Arial" w:hAnsi="Arial" w:cs="Arial"/>
          <w:sz w:val="26"/>
          <w:szCs w:val="26"/>
        </w:rPr>
        <w:t xml:space="preserve">, </w:t>
      </w:r>
      <w:r w:rsidR="002A3468" w:rsidRPr="002A3468">
        <w:rPr>
          <w:rFonts w:ascii="Arial" w:hAnsi="Arial" w:cs="Arial"/>
          <w:sz w:val="26"/>
          <w:szCs w:val="26"/>
        </w:rPr>
        <w:t xml:space="preserve">se advierte </w:t>
      </w:r>
      <w:r>
        <w:rPr>
          <w:rFonts w:ascii="Arial" w:hAnsi="Arial" w:cs="Arial"/>
          <w:sz w:val="26"/>
          <w:szCs w:val="26"/>
        </w:rPr>
        <w:t xml:space="preserve">que la parte actora no formuló argumentos al respecto, de ahí que mediante acuerdo de cuatro de octubre de dos mil veintiuno se declaró por perdido su derecho. - - - - - - - - - - - - - - - - - - - - - - - - - - - - - - - - - - - - - - - - - - - - - - </w:t>
      </w:r>
    </w:p>
    <w:p w14:paraId="42827EDB" w14:textId="2542A0C0" w:rsidR="00CD0464" w:rsidRDefault="00033860" w:rsidP="007526A9">
      <w:pPr>
        <w:pStyle w:val="Sinespaciado"/>
        <w:spacing w:before="240" w:after="120" w:line="360" w:lineRule="auto"/>
        <w:ind w:firstLine="567"/>
        <w:jc w:val="both"/>
        <w:rPr>
          <w:rFonts w:ascii="Arial" w:hAnsi="Arial" w:cs="Arial"/>
          <w:sz w:val="26"/>
          <w:szCs w:val="26"/>
        </w:rPr>
      </w:pPr>
      <w:r>
        <w:rPr>
          <w:rFonts w:ascii="Arial" w:hAnsi="Arial" w:cs="Arial"/>
          <w:sz w:val="26"/>
          <w:szCs w:val="26"/>
        </w:rPr>
        <w:t>Ahora bien, e</w:t>
      </w:r>
      <w:r w:rsidR="0064173D">
        <w:rPr>
          <w:rFonts w:ascii="Arial" w:hAnsi="Arial" w:cs="Arial"/>
          <w:sz w:val="26"/>
          <w:szCs w:val="26"/>
        </w:rPr>
        <w:t xml:space="preserve">n </w:t>
      </w:r>
      <w:r w:rsidR="00582789">
        <w:rPr>
          <w:rFonts w:ascii="Arial" w:hAnsi="Arial" w:cs="Arial"/>
          <w:sz w:val="26"/>
          <w:szCs w:val="26"/>
        </w:rPr>
        <w:t xml:space="preserve">los </w:t>
      </w:r>
      <w:r w:rsidR="002632E0">
        <w:rPr>
          <w:rFonts w:ascii="Arial" w:hAnsi="Arial" w:cs="Arial"/>
          <w:sz w:val="26"/>
          <w:szCs w:val="26"/>
        </w:rPr>
        <w:t xml:space="preserve">conceptos de impugnación </w:t>
      </w:r>
      <w:r w:rsidR="00582789" w:rsidRPr="009A3057">
        <w:rPr>
          <w:rFonts w:ascii="Arial" w:hAnsi="Arial" w:cs="Arial"/>
          <w:b/>
          <w:sz w:val="26"/>
          <w:szCs w:val="26"/>
        </w:rPr>
        <w:t>el actor</w:t>
      </w:r>
      <w:r w:rsidR="00582789">
        <w:rPr>
          <w:rFonts w:ascii="Arial" w:hAnsi="Arial" w:cs="Arial"/>
          <w:sz w:val="26"/>
          <w:szCs w:val="26"/>
        </w:rPr>
        <w:t xml:space="preserve"> </w:t>
      </w:r>
      <w:r w:rsidR="001F4BCD">
        <w:rPr>
          <w:rFonts w:ascii="Arial" w:hAnsi="Arial" w:cs="Arial"/>
          <w:sz w:val="26"/>
          <w:szCs w:val="26"/>
        </w:rPr>
        <w:t>arguye que</w:t>
      </w:r>
      <w:r w:rsidR="00CD0464">
        <w:rPr>
          <w:rFonts w:ascii="Arial" w:hAnsi="Arial" w:cs="Arial"/>
          <w:sz w:val="26"/>
          <w:szCs w:val="26"/>
        </w:rPr>
        <w:t xml:space="preserve"> el oficio de número </w:t>
      </w:r>
      <w:r w:rsidR="00937C03">
        <w:rPr>
          <w:rFonts w:ascii="Arial" w:hAnsi="Arial" w:cs="Arial"/>
          <w:sz w:val="26"/>
          <w:szCs w:val="26"/>
        </w:rPr>
        <w:t>*******</w:t>
      </w:r>
      <w:r w:rsidR="00351430">
        <w:rPr>
          <w:rFonts w:ascii="Arial" w:hAnsi="Arial" w:cs="Arial"/>
          <w:sz w:val="26"/>
          <w:szCs w:val="26"/>
        </w:rPr>
        <w:t xml:space="preserve"> </w:t>
      </w:r>
      <w:r w:rsidR="00CD0464">
        <w:rPr>
          <w:rFonts w:ascii="Arial" w:hAnsi="Arial" w:cs="Arial"/>
          <w:sz w:val="26"/>
          <w:szCs w:val="26"/>
        </w:rPr>
        <w:t xml:space="preserve">dictado por el Oficial Mayor de la Fiscalía General del Estado de Oaxaca, con el que se le notificó que la relación administrativa que tenía con la Fiscalía concluía el treinta y uno de marzo de dos mil diecinueve, </w:t>
      </w:r>
      <w:r w:rsidR="004E1147">
        <w:rPr>
          <w:rFonts w:ascii="Arial" w:hAnsi="Arial" w:cs="Arial"/>
          <w:sz w:val="26"/>
          <w:szCs w:val="26"/>
        </w:rPr>
        <w:t xml:space="preserve">resulta contrario a los dispuesto por los artículos 11, fracción XII, 25, y 68 de la </w:t>
      </w:r>
      <w:r w:rsidR="004E1147" w:rsidRPr="00283A74">
        <w:rPr>
          <w:rFonts w:ascii="Arial" w:hAnsi="Arial" w:cs="Arial"/>
          <w:sz w:val="26"/>
          <w:szCs w:val="26"/>
        </w:rPr>
        <w:t>Ley Orgánica de la Fiscalía General del Estado de Oaxaca</w:t>
      </w:r>
      <w:r w:rsidR="004E1147">
        <w:rPr>
          <w:rFonts w:ascii="Arial" w:hAnsi="Arial" w:cs="Arial"/>
          <w:sz w:val="26"/>
          <w:szCs w:val="26"/>
        </w:rPr>
        <w:t xml:space="preserve">, de donde se colige que ninguna separación o remoción debe ser injustificada, siendo que se debe aplicar lo dispuesto </w:t>
      </w:r>
      <w:r w:rsidR="004E1147">
        <w:rPr>
          <w:rFonts w:ascii="Arial" w:hAnsi="Arial" w:cs="Arial"/>
          <w:sz w:val="26"/>
          <w:szCs w:val="26"/>
        </w:rPr>
        <w:lastRenderedPageBreak/>
        <w:t xml:space="preserve">en el artículo 123, apartado B, fracción XIII de la Constitución Federal, máxime que </w:t>
      </w:r>
      <w:r w:rsidR="007D4328">
        <w:rPr>
          <w:rFonts w:ascii="Arial" w:hAnsi="Arial" w:cs="Arial"/>
          <w:sz w:val="26"/>
          <w:szCs w:val="26"/>
        </w:rPr>
        <w:t xml:space="preserve">la separación, remoción o cese solo le compete al Titular de la Fiscalía General del Estado, de ahí que resulta injustificada la separación, violando la garantía de legalidad prevista en el artículo 16 Constitucional. - - - - - - - - - - - - - - - - - - - - - - - - - - - - - - - </w:t>
      </w:r>
      <w:r w:rsidR="00937C03">
        <w:rPr>
          <w:rFonts w:ascii="Arial" w:hAnsi="Arial" w:cs="Arial"/>
          <w:sz w:val="26"/>
          <w:szCs w:val="26"/>
        </w:rPr>
        <w:t>- - - - - - - - - -</w:t>
      </w:r>
    </w:p>
    <w:p w14:paraId="73CE86D3" w14:textId="43832298" w:rsidR="007D4328" w:rsidRDefault="007D4328" w:rsidP="007526A9">
      <w:pPr>
        <w:pStyle w:val="Sinespaciado"/>
        <w:spacing w:before="240" w:after="120" w:line="360" w:lineRule="auto"/>
        <w:ind w:firstLine="567"/>
        <w:jc w:val="both"/>
        <w:rPr>
          <w:rFonts w:ascii="Arial" w:hAnsi="Arial" w:cs="Arial"/>
          <w:sz w:val="26"/>
          <w:szCs w:val="26"/>
        </w:rPr>
      </w:pPr>
      <w:r>
        <w:rPr>
          <w:rFonts w:ascii="Arial" w:hAnsi="Arial" w:cs="Arial"/>
          <w:sz w:val="26"/>
          <w:szCs w:val="26"/>
        </w:rPr>
        <w:t>Por otra parte, dice que se debe condenar a la demandada al pago de las prestaciones que reclama. - - - - - - - - - - - - - - - - - - - - - - - - - - - -</w:t>
      </w:r>
    </w:p>
    <w:p w14:paraId="03D5C937" w14:textId="17F25A13" w:rsidR="0057125E" w:rsidRDefault="00FC1F69" w:rsidP="00B925E7">
      <w:pPr>
        <w:pStyle w:val="Sinespaciado"/>
        <w:spacing w:after="120" w:line="360" w:lineRule="auto"/>
        <w:ind w:firstLine="708"/>
        <w:jc w:val="both"/>
        <w:rPr>
          <w:rFonts w:ascii="Arial" w:hAnsi="Arial" w:cs="Arial"/>
          <w:sz w:val="26"/>
          <w:szCs w:val="26"/>
        </w:rPr>
      </w:pPr>
      <w:r>
        <w:rPr>
          <w:rFonts w:ascii="Arial" w:hAnsi="Arial" w:cs="Arial"/>
          <w:sz w:val="26"/>
          <w:szCs w:val="26"/>
        </w:rPr>
        <w:t>Finalmente dice que el acto de autoridad carece de fundamentación y motivación, en t</w:t>
      </w:r>
      <w:r w:rsidR="002F757D">
        <w:rPr>
          <w:rFonts w:ascii="Arial" w:hAnsi="Arial" w:cs="Arial"/>
          <w:sz w:val="26"/>
          <w:szCs w:val="26"/>
        </w:rPr>
        <w:t>é</w:t>
      </w:r>
      <w:r>
        <w:rPr>
          <w:rFonts w:ascii="Arial" w:hAnsi="Arial" w:cs="Arial"/>
          <w:sz w:val="26"/>
          <w:szCs w:val="26"/>
        </w:rPr>
        <w:t xml:space="preserve">rmino de lo previsto </w:t>
      </w:r>
      <w:r w:rsidR="00F05F9E">
        <w:rPr>
          <w:rFonts w:ascii="Arial" w:hAnsi="Arial" w:cs="Arial"/>
          <w:sz w:val="26"/>
          <w:szCs w:val="26"/>
        </w:rPr>
        <w:t xml:space="preserve">en el artículo 17, fracción V de la </w:t>
      </w:r>
      <w:r w:rsidR="00F05F9E" w:rsidRPr="00F05F9E">
        <w:rPr>
          <w:rFonts w:ascii="Arial" w:eastAsia="Times New Roman" w:hAnsi="Arial" w:cs="Arial"/>
          <w:sz w:val="26"/>
          <w:szCs w:val="26"/>
        </w:rPr>
        <w:t>Ley de Procedimiento y Justicia Administrativa para el Estado de Oaxaca</w:t>
      </w:r>
      <w:r w:rsidR="00F05F9E">
        <w:rPr>
          <w:rFonts w:ascii="Arial" w:eastAsia="Times New Roman" w:hAnsi="Arial" w:cs="Arial"/>
          <w:sz w:val="26"/>
          <w:szCs w:val="26"/>
        </w:rPr>
        <w:t>.</w:t>
      </w:r>
      <w:r w:rsidR="00FC02C8">
        <w:rPr>
          <w:rFonts w:ascii="Arial" w:eastAsia="Times New Roman" w:hAnsi="Arial" w:cs="Arial"/>
          <w:sz w:val="26"/>
          <w:szCs w:val="26"/>
        </w:rPr>
        <w:t xml:space="preserve"> - - - - - - - - - - - - - - - - - - - - - - - - - - - - - - - - - - - - - - </w:t>
      </w:r>
    </w:p>
    <w:p w14:paraId="6E657096" w14:textId="081DA871" w:rsidR="009554CD" w:rsidRDefault="00786E4A" w:rsidP="00B925E7">
      <w:pPr>
        <w:pStyle w:val="Sinespaciado"/>
        <w:spacing w:after="120" w:line="360" w:lineRule="auto"/>
        <w:ind w:firstLine="708"/>
        <w:jc w:val="both"/>
        <w:rPr>
          <w:rFonts w:ascii="Arial" w:hAnsi="Arial" w:cs="Arial"/>
          <w:sz w:val="26"/>
          <w:szCs w:val="26"/>
        </w:rPr>
      </w:pPr>
      <w:r w:rsidRPr="00B925E7">
        <w:rPr>
          <w:rFonts w:ascii="Arial" w:hAnsi="Arial" w:cs="Arial"/>
          <w:sz w:val="26"/>
          <w:szCs w:val="26"/>
        </w:rPr>
        <w:t>Por su parte</w:t>
      </w:r>
      <w:r w:rsidR="009A3057" w:rsidRPr="00B925E7">
        <w:rPr>
          <w:rFonts w:ascii="Arial" w:hAnsi="Arial" w:cs="Arial"/>
          <w:sz w:val="26"/>
          <w:szCs w:val="26"/>
        </w:rPr>
        <w:t>,</w:t>
      </w:r>
      <w:r w:rsidRPr="00B925E7">
        <w:rPr>
          <w:rFonts w:ascii="Arial" w:hAnsi="Arial" w:cs="Arial"/>
          <w:sz w:val="26"/>
          <w:szCs w:val="26"/>
        </w:rPr>
        <w:t xml:space="preserve"> </w:t>
      </w:r>
      <w:r w:rsidRPr="00B925E7">
        <w:rPr>
          <w:rFonts w:ascii="Arial" w:hAnsi="Arial" w:cs="Arial"/>
          <w:b/>
          <w:sz w:val="26"/>
          <w:szCs w:val="26"/>
        </w:rPr>
        <w:t>la autoridad demandada</w:t>
      </w:r>
      <w:r w:rsidR="00450CFB">
        <w:rPr>
          <w:rFonts w:ascii="Arial" w:hAnsi="Arial" w:cs="Arial"/>
          <w:sz w:val="26"/>
          <w:szCs w:val="26"/>
        </w:rPr>
        <w:t>,</w:t>
      </w:r>
      <w:r w:rsidR="00F153C9">
        <w:rPr>
          <w:rFonts w:ascii="Arial" w:hAnsi="Arial" w:cs="Arial"/>
          <w:sz w:val="26"/>
          <w:szCs w:val="26"/>
        </w:rPr>
        <w:t xml:space="preserve"> </w:t>
      </w:r>
      <w:r w:rsidR="00BC3218">
        <w:rPr>
          <w:rFonts w:ascii="Arial" w:hAnsi="Arial" w:cs="Arial"/>
          <w:sz w:val="26"/>
          <w:szCs w:val="26"/>
        </w:rPr>
        <w:t xml:space="preserve">Oficial Mayor de la Fiscalía General del Estado de Oaxaca </w:t>
      </w:r>
      <w:r w:rsidR="0096592F" w:rsidRPr="0096592F">
        <w:rPr>
          <w:rFonts w:ascii="Arial" w:hAnsi="Arial" w:cs="Arial"/>
          <w:sz w:val="26"/>
          <w:szCs w:val="26"/>
        </w:rPr>
        <w:t>hi</w:t>
      </w:r>
      <w:r w:rsidR="00BC3218">
        <w:rPr>
          <w:rFonts w:ascii="Arial" w:hAnsi="Arial" w:cs="Arial"/>
          <w:sz w:val="26"/>
          <w:szCs w:val="26"/>
        </w:rPr>
        <w:t>zo</w:t>
      </w:r>
      <w:r w:rsidR="0096592F" w:rsidRPr="0096592F">
        <w:rPr>
          <w:rFonts w:ascii="Arial" w:hAnsi="Arial" w:cs="Arial"/>
          <w:sz w:val="26"/>
          <w:szCs w:val="26"/>
        </w:rPr>
        <w:t xml:space="preserve"> valer </w:t>
      </w:r>
      <w:r w:rsidR="00D30D48">
        <w:rPr>
          <w:rFonts w:ascii="Arial" w:hAnsi="Arial" w:cs="Arial"/>
          <w:sz w:val="26"/>
          <w:szCs w:val="26"/>
        </w:rPr>
        <w:t xml:space="preserve">la excepción de reconociendo y validez del oficio número </w:t>
      </w:r>
      <w:r w:rsidR="00937C03">
        <w:rPr>
          <w:rFonts w:ascii="Arial" w:hAnsi="Arial" w:cs="Arial"/>
          <w:sz w:val="26"/>
          <w:szCs w:val="26"/>
        </w:rPr>
        <w:t>*******</w:t>
      </w:r>
      <w:r w:rsidR="00D30D48">
        <w:rPr>
          <w:rFonts w:ascii="Arial" w:hAnsi="Arial" w:cs="Arial"/>
          <w:sz w:val="26"/>
          <w:szCs w:val="26"/>
        </w:rPr>
        <w:t xml:space="preserve">, y </w:t>
      </w:r>
      <w:r w:rsidR="006A4838">
        <w:rPr>
          <w:rFonts w:ascii="Arial" w:hAnsi="Arial" w:cs="Arial"/>
          <w:sz w:val="26"/>
          <w:szCs w:val="26"/>
        </w:rPr>
        <w:t xml:space="preserve">la </w:t>
      </w:r>
      <w:r w:rsidR="0096592F" w:rsidRPr="0096592F">
        <w:rPr>
          <w:rFonts w:ascii="Arial" w:hAnsi="Arial" w:cs="Arial"/>
          <w:sz w:val="26"/>
          <w:szCs w:val="26"/>
        </w:rPr>
        <w:t xml:space="preserve">causal de </w:t>
      </w:r>
      <w:r w:rsidR="00915EBA">
        <w:rPr>
          <w:rFonts w:ascii="Arial" w:hAnsi="Arial" w:cs="Arial"/>
          <w:sz w:val="26"/>
          <w:szCs w:val="26"/>
        </w:rPr>
        <w:t>improcedencia</w:t>
      </w:r>
      <w:r w:rsidR="009554CD">
        <w:rPr>
          <w:rFonts w:ascii="Arial" w:hAnsi="Arial" w:cs="Arial"/>
          <w:sz w:val="26"/>
          <w:szCs w:val="26"/>
        </w:rPr>
        <w:t xml:space="preserve"> de las prestaciones demandadas. - - - - - - - - - </w:t>
      </w:r>
      <w:r w:rsidR="00937C03">
        <w:rPr>
          <w:rFonts w:ascii="Arial" w:hAnsi="Arial" w:cs="Arial"/>
          <w:sz w:val="26"/>
          <w:szCs w:val="26"/>
        </w:rPr>
        <w:t>- - - - - - -</w:t>
      </w:r>
    </w:p>
    <w:p w14:paraId="17568E8B" w14:textId="74D39D7C" w:rsidR="00E05C0E" w:rsidRDefault="00E05C0E" w:rsidP="004A5876">
      <w:pPr>
        <w:pStyle w:val="Sinespaciado"/>
        <w:spacing w:after="120" w:line="360" w:lineRule="auto"/>
        <w:ind w:firstLine="708"/>
        <w:jc w:val="both"/>
        <w:rPr>
          <w:rFonts w:ascii="Arial" w:hAnsi="Arial" w:cs="Arial"/>
          <w:sz w:val="26"/>
          <w:szCs w:val="26"/>
        </w:rPr>
      </w:pPr>
      <w:r>
        <w:rPr>
          <w:rFonts w:ascii="Arial" w:hAnsi="Arial" w:cs="Arial"/>
          <w:sz w:val="26"/>
          <w:szCs w:val="26"/>
        </w:rPr>
        <w:t>A</w:t>
      </w:r>
      <w:r w:rsidR="0096592F">
        <w:rPr>
          <w:rFonts w:ascii="Arial" w:hAnsi="Arial" w:cs="Arial"/>
          <w:sz w:val="26"/>
          <w:szCs w:val="26"/>
        </w:rPr>
        <w:t>demás</w:t>
      </w:r>
      <w:r>
        <w:rPr>
          <w:rFonts w:ascii="Arial" w:hAnsi="Arial" w:cs="Arial"/>
          <w:sz w:val="26"/>
          <w:szCs w:val="26"/>
        </w:rPr>
        <w:t>,</w:t>
      </w:r>
      <w:r w:rsidR="0096592F">
        <w:rPr>
          <w:rFonts w:ascii="Arial" w:hAnsi="Arial" w:cs="Arial"/>
          <w:sz w:val="26"/>
          <w:szCs w:val="26"/>
        </w:rPr>
        <w:t xml:space="preserve"> </w:t>
      </w:r>
      <w:r w:rsidR="00450CFB">
        <w:rPr>
          <w:rFonts w:ascii="Arial" w:hAnsi="Arial" w:cs="Arial"/>
          <w:sz w:val="26"/>
          <w:szCs w:val="26"/>
        </w:rPr>
        <w:t>señal</w:t>
      </w:r>
      <w:r w:rsidR="00F153C9">
        <w:rPr>
          <w:rFonts w:ascii="Arial" w:hAnsi="Arial" w:cs="Arial"/>
          <w:sz w:val="26"/>
          <w:szCs w:val="26"/>
        </w:rPr>
        <w:t>a</w:t>
      </w:r>
      <w:r w:rsidR="00450CFB">
        <w:rPr>
          <w:rFonts w:ascii="Arial" w:hAnsi="Arial" w:cs="Arial"/>
          <w:sz w:val="26"/>
          <w:szCs w:val="26"/>
        </w:rPr>
        <w:t xml:space="preserve"> que</w:t>
      </w:r>
      <w:r w:rsidR="00AD5468">
        <w:rPr>
          <w:rFonts w:ascii="Arial" w:hAnsi="Arial" w:cs="Arial"/>
          <w:sz w:val="26"/>
          <w:szCs w:val="26"/>
        </w:rPr>
        <w:t xml:space="preserve"> </w:t>
      </w:r>
      <w:r w:rsidR="004A5876" w:rsidRPr="004A5876">
        <w:rPr>
          <w:rFonts w:ascii="Arial" w:hAnsi="Arial" w:cs="Arial"/>
          <w:sz w:val="26"/>
          <w:szCs w:val="26"/>
        </w:rPr>
        <w:t>el oficio</w:t>
      </w:r>
      <w:r w:rsidR="004A5876">
        <w:rPr>
          <w:rFonts w:ascii="Arial" w:hAnsi="Arial" w:cs="Arial"/>
          <w:sz w:val="26"/>
          <w:szCs w:val="26"/>
        </w:rPr>
        <w:t xml:space="preserve"> </w:t>
      </w:r>
      <w:r w:rsidR="00937C03">
        <w:rPr>
          <w:rFonts w:ascii="Arial" w:hAnsi="Arial" w:cs="Arial"/>
          <w:sz w:val="26"/>
          <w:szCs w:val="26"/>
        </w:rPr>
        <w:t>*******</w:t>
      </w:r>
      <w:r w:rsidR="004A5876" w:rsidRPr="004A5876">
        <w:rPr>
          <w:rFonts w:ascii="Arial" w:hAnsi="Arial" w:cs="Arial"/>
          <w:sz w:val="26"/>
          <w:szCs w:val="26"/>
        </w:rPr>
        <w:t xml:space="preserve"> de </w:t>
      </w:r>
      <w:r w:rsidR="004A5876">
        <w:rPr>
          <w:rFonts w:ascii="Arial" w:hAnsi="Arial" w:cs="Arial"/>
          <w:sz w:val="26"/>
          <w:szCs w:val="26"/>
        </w:rPr>
        <w:t>trece</w:t>
      </w:r>
      <w:r w:rsidR="004A5876" w:rsidRPr="004A5876">
        <w:rPr>
          <w:rFonts w:ascii="Arial" w:hAnsi="Arial" w:cs="Arial"/>
          <w:sz w:val="26"/>
          <w:szCs w:val="26"/>
        </w:rPr>
        <w:t xml:space="preserve"> de marzo de </w:t>
      </w:r>
      <w:r w:rsidR="004A5876">
        <w:rPr>
          <w:rFonts w:ascii="Arial" w:hAnsi="Arial" w:cs="Arial"/>
          <w:sz w:val="26"/>
          <w:szCs w:val="26"/>
        </w:rPr>
        <w:t>dos mil diecinueve</w:t>
      </w:r>
      <w:r w:rsidR="004A5876" w:rsidRPr="004A5876">
        <w:rPr>
          <w:rFonts w:ascii="Arial" w:hAnsi="Arial" w:cs="Arial"/>
          <w:sz w:val="26"/>
          <w:szCs w:val="26"/>
        </w:rPr>
        <w:t xml:space="preserve"> se encuentra debidamente fundado y motivado</w:t>
      </w:r>
      <w:r w:rsidR="004035C4">
        <w:rPr>
          <w:rFonts w:ascii="Arial" w:hAnsi="Arial" w:cs="Arial"/>
          <w:sz w:val="26"/>
          <w:szCs w:val="26"/>
        </w:rPr>
        <w:t>,</w:t>
      </w:r>
      <w:r w:rsidR="004A5876" w:rsidRPr="004A5876">
        <w:rPr>
          <w:rFonts w:ascii="Arial" w:hAnsi="Arial" w:cs="Arial"/>
          <w:sz w:val="26"/>
          <w:szCs w:val="26"/>
        </w:rPr>
        <w:t xml:space="preserve"> en término</w:t>
      </w:r>
      <w:r w:rsidR="004035C4">
        <w:rPr>
          <w:rFonts w:ascii="Arial" w:hAnsi="Arial" w:cs="Arial"/>
          <w:sz w:val="26"/>
          <w:szCs w:val="26"/>
        </w:rPr>
        <w:t xml:space="preserve"> de lo estatuido </w:t>
      </w:r>
      <w:r w:rsidR="004A5876" w:rsidRPr="004A5876">
        <w:rPr>
          <w:rFonts w:ascii="Arial" w:hAnsi="Arial" w:cs="Arial"/>
          <w:sz w:val="26"/>
          <w:szCs w:val="26"/>
        </w:rPr>
        <w:t>del artículo 17 de la Ley de Procedimiento y Justicia Administrativa del Estado de</w:t>
      </w:r>
      <w:r w:rsidR="004035C4">
        <w:rPr>
          <w:rFonts w:ascii="Arial" w:hAnsi="Arial" w:cs="Arial"/>
          <w:sz w:val="26"/>
          <w:szCs w:val="26"/>
        </w:rPr>
        <w:t xml:space="preserve"> </w:t>
      </w:r>
      <w:r w:rsidR="004A5876" w:rsidRPr="004A5876">
        <w:rPr>
          <w:rFonts w:ascii="Arial" w:hAnsi="Arial" w:cs="Arial"/>
          <w:sz w:val="26"/>
          <w:szCs w:val="26"/>
        </w:rPr>
        <w:t xml:space="preserve">Oaxaca, pues </w:t>
      </w:r>
      <w:r w:rsidR="00E27C0D">
        <w:rPr>
          <w:rFonts w:ascii="Arial" w:hAnsi="Arial" w:cs="Arial"/>
          <w:sz w:val="26"/>
          <w:szCs w:val="26"/>
        </w:rPr>
        <w:t>arguye</w:t>
      </w:r>
      <w:r w:rsidR="004A5876" w:rsidRPr="004A5876">
        <w:rPr>
          <w:rFonts w:ascii="Arial" w:hAnsi="Arial" w:cs="Arial"/>
          <w:sz w:val="26"/>
          <w:szCs w:val="26"/>
        </w:rPr>
        <w:t xml:space="preserve"> que el actor tenía nombramiento de Agente del Ministerio Público, por</w:t>
      </w:r>
      <w:r w:rsidR="00A026CF">
        <w:rPr>
          <w:rFonts w:ascii="Arial" w:hAnsi="Arial" w:cs="Arial"/>
          <w:sz w:val="26"/>
          <w:szCs w:val="26"/>
        </w:rPr>
        <w:t xml:space="preserve"> </w:t>
      </w:r>
      <w:r w:rsidR="004A5876" w:rsidRPr="004A5876">
        <w:rPr>
          <w:rFonts w:ascii="Arial" w:hAnsi="Arial" w:cs="Arial"/>
          <w:sz w:val="26"/>
          <w:szCs w:val="26"/>
        </w:rPr>
        <w:t>lo</w:t>
      </w:r>
      <w:r w:rsidR="00A026CF">
        <w:rPr>
          <w:rFonts w:ascii="Arial" w:hAnsi="Arial" w:cs="Arial"/>
          <w:sz w:val="26"/>
          <w:szCs w:val="26"/>
        </w:rPr>
        <w:t xml:space="preserve"> que</w:t>
      </w:r>
      <w:r w:rsidR="004A5876" w:rsidRPr="004A5876">
        <w:rPr>
          <w:rFonts w:ascii="Arial" w:hAnsi="Arial" w:cs="Arial"/>
          <w:sz w:val="26"/>
          <w:szCs w:val="26"/>
        </w:rPr>
        <w:t xml:space="preserve"> es considerado trabajador de confianza de conformidad con los artículos 29 y 37 de la Ley</w:t>
      </w:r>
      <w:r w:rsidR="00A026CF">
        <w:rPr>
          <w:rFonts w:ascii="Arial" w:hAnsi="Arial" w:cs="Arial"/>
          <w:sz w:val="26"/>
          <w:szCs w:val="26"/>
        </w:rPr>
        <w:t xml:space="preserve"> </w:t>
      </w:r>
      <w:r w:rsidR="004A5876" w:rsidRPr="004A5876">
        <w:rPr>
          <w:rFonts w:ascii="Arial" w:hAnsi="Arial" w:cs="Arial"/>
          <w:sz w:val="26"/>
          <w:szCs w:val="26"/>
        </w:rPr>
        <w:t xml:space="preserve">Orgánica de la Fiscalía General del Estado, </w:t>
      </w:r>
      <w:r w:rsidR="00A026CF">
        <w:rPr>
          <w:rFonts w:ascii="Arial" w:hAnsi="Arial" w:cs="Arial"/>
          <w:sz w:val="26"/>
          <w:szCs w:val="26"/>
        </w:rPr>
        <w:t>de ahí que</w:t>
      </w:r>
      <w:r w:rsidR="004A5876" w:rsidRPr="004A5876">
        <w:rPr>
          <w:rFonts w:ascii="Arial" w:hAnsi="Arial" w:cs="Arial"/>
          <w:sz w:val="26"/>
          <w:szCs w:val="26"/>
        </w:rPr>
        <w:t xml:space="preserve"> los efectos de su nombramiento pueden</w:t>
      </w:r>
      <w:r w:rsidR="00A026CF">
        <w:rPr>
          <w:rFonts w:ascii="Arial" w:hAnsi="Arial" w:cs="Arial"/>
          <w:sz w:val="26"/>
          <w:szCs w:val="26"/>
        </w:rPr>
        <w:t xml:space="preserve"> </w:t>
      </w:r>
      <w:r w:rsidR="004A5876" w:rsidRPr="004A5876">
        <w:rPr>
          <w:rFonts w:ascii="Arial" w:hAnsi="Arial" w:cs="Arial"/>
          <w:sz w:val="26"/>
          <w:szCs w:val="26"/>
        </w:rPr>
        <w:t>darse por terminado en cualquier momento sin que sea necesario agotar el procedimiento</w:t>
      </w:r>
      <w:r w:rsidR="00A026CF">
        <w:rPr>
          <w:rFonts w:ascii="Arial" w:hAnsi="Arial" w:cs="Arial"/>
          <w:sz w:val="26"/>
          <w:szCs w:val="26"/>
        </w:rPr>
        <w:t xml:space="preserve"> </w:t>
      </w:r>
      <w:r w:rsidR="004A5876" w:rsidRPr="004A5876">
        <w:rPr>
          <w:rFonts w:ascii="Arial" w:hAnsi="Arial" w:cs="Arial"/>
          <w:sz w:val="26"/>
          <w:szCs w:val="26"/>
        </w:rPr>
        <w:t>previsto en el artículo 84 de</w:t>
      </w:r>
      <w:r w:rsidR="00A026CF">
        <w:rPr>
          <w:rFonts w:ascii="Arial" w:hAnsi="Arial" w:cs="Arial"/>
          <w:sz w:val="26"/>
          <w:szCs w:val="26"/>
        </w:rPr>
        <w:t xml:space="preserve"> </w:t>
      </w:r>
      <w:r w:rsidR="004A5876" w:rsidRPr="004A5876">
        <w:rPr>
          <w:rFonts w:ascii="Arial" w:hAnsi="Arial" w:cs="Arial"/>
          <w:sz w:val="26"/>
          <w:szCs w:val="26"/>
        </w:rPr>
        <w:t>la citada Ley Orgánica</w:t>
      </w:r>
      <w:r w:rsidR="00A026CF">
        <w:rPr>
          <w:rFonts w:ascii="Arial" w:hAnsi="Arial" w:cs="Arial"/>
          <w:sz w:val="26"/>
          <w:szCs w:val="26"/>
        </w:rPr>
        <w:t>,</w:t>
      </w:r>
      <w:r w:rsidR="004A5876" w:rsidRPr="004A5876">
        <w:rPr>
          <w:rFonts w:ascii="Arial" w:hAnsi="Arial" w:cs="Arial"/>
          <w:sz w:val="26"/>
          <w:szCs w:val="26"/>
        </w:rPr>
        <w:t xml:space="preserve"> en razón de no ser considerados miembros del</w:t>
      </w:r>
      <w:r w:rsidR="00A026CF">
        <w:rPr>
          <w:rFonts w:ascii="Arial" w:hAnsi="Arial" w:cs="Arial"/>
          <w:sz w:val="26"/>
          <w:szCs w:val="26"/>
        </w:rPr>
        <w:t xml:space="preserve"> </w:t>
      </w:r>
      <w:r w:rsidR="004A5876" w:rsidRPr="004A5876">
        <w:rPr>
          <w:rFonts w:ascii="Arial" w:hAnsi="Arial" w:cs="Arial"/>
          <w:sz w:val="26"/>
          <w:szCs w:val="26"/>
        </w:rPr>
        <w:t>Servicio Profesional de Carrera, como así lo establece el artículo 249 del Reglamento de la Ley</w:t>
      </w:r>
      <w:r w:rsidR="00A026CF">
        <w:rPr>
          <w:rFonts w:ascii="Arial" w:hAnsi="Arial" w:cs="Arial"/>
          <w:sz w:val="26"/>
          <w:szCs w:val="26"/>
        </w:rPr>
        <w:t xml:space="preserve"> </w:t>
      </w:r>
      <w:r w:rsidR="004A5876" w:rsidRPr="004A5876">
        <w:rPr>
          <w:rFonts w:ascii="Arial" w:hAnsi="Arial" w:cs="Arial"/>
          <w:sz w:val="26"/>
          <w:szCs w:val="26"/>
        </w:rPr>
        <w:t>Orgánica de la Fiscalía General del Estado</w:t>
      </w:r>
      <w:r w:rsidR="00A026CF">
        <w:rPr>
          <w:rFonts w:ascii="Arial" w:hAnsi="Arial" w:cs="Arial"/>
          <w:sz w:val="26"/>
          <w:szCs w:val="26"/>
        </w:rPr>
        <w:t xml:space="preserve">. </w:t>
      </w:r>
      <w:r w:rsidR="00CE2D88">
        <w:rPr>
          <w:rFonts w:ascii="Arial" w:hAnsi="Arial" w:cs="Arial"/>
          <w:sz w:val="26"/>
          <w:szCs w:val="26"/>
        </w:rPr>
        <w:t xml:space="preserve">- - - - - - - - - - - - - - - - - - - - </w:t>
      </w:r>
      <w:r w:rsidR="00937C03">
        <w:rPr>
          <w:rFonts w:ascii="Arial" w:hAnsi="Arial" w:cs="Arial"/>
          <w:sz w:val="26"/>
          <w:szCs w:val="26"/>
        </w:rPr>
        <w:t>- - - - - - - - - - -</w:t>
      </w:r>
    </w:p>
    <w:p w14:paraId="5E55861A" w14:textId="65930A34" w:rsidR="00E05C0E" w:rsidRDefault="00140D9E" w:rsidP="00140D9E">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En ese sentido agrega que el acto de autoridad sí se encuentra fundado y motivado, de conformidad con lo previsto en el artículo 17 de la </w:t>
      </w:r>
      <w:r w:rsidRPr="00140D9E">
        <w:rPr>
          <w:rFonts w:ascii="Arial" w:eastAsia="Times New Roman" w:hAnsi="Arial" w:cs="Arial"/>
          <w:sz w:val="26"/>
          <w:szCs w:val="26"/>
        </w:rPr>
        <w:t>Ley de Procedimiento y Justicia Administrativa para el Estado de Oaxaca</w:t>
      </w:r>
      <w:r>
        <w:rPr>
          <w:rFonts w:ascii="Arial" w:eastAsia="Times New Roman" w:hAnsi="Arial" w:cs="Arial"/>
          <w:sz w:val="26"/>
          <w:szCs w:val="26"/>
        </w:rPr>
        <w:t xml:space="preserve">. - - - - - - - - - - - - - - - - - - - - - - - - - - - - - - - - - - - - - - - - - - - - - - </w:t>
      </w:r>
    </w:p>
    <w:p w14:paraId="398F2968" w14:textId="754DA537" w:rsidR="006267F8" w:rsidRDefault="006244FB" w:rsidP="00D54ECC">
      <w:pPr>
        <w:pStyle w:val="Sinespaciado"/>
        <w:spacing w:before="240" w:after="120" w:line="360" w:lineRule="auto"/>
        <w:ind w:firstLine="708"/>
        <w:jc w:val="both"/>
        <w:rPr>
          <w:rFonts w:ascii="Arial" w:hAnsi="Arial" w:cs="Arial"/>
          <w:sz w:val="26"/>
          <w:szCs w:val="26"/>
        </w:rPr>
      </w:pPr>
      <w:r>
        <w:rPr>
          <w:rFonts w:ascii="Arial" w:hAnsi="Arial" w:cs="Arial"/>
          <w:sz w:val="26"/>
          <w:szCs w:val="26"/>
        </w:rPr>
        <w:t xml:space="preserve">Con base en las exposiciones </w:t>
      </w:r>
      <w:r w:rsidR="00317D04">
        <w:rPr>
          <w:rFonts w:ascii="Arial" w:hAnsi="Arial" w:cs="Arial"/>
          <w:sz w:val="26"/>
          <w:szCs w:val="26"/>
        </w:rPr>
        <w:t>de las partes</w:t>
      </w:r>
      <w:r w:rsidR="006401B0">
        <w:rPr>
          <w:rFonts w:ascii="Arial" w:hAnsi="Arial" w:cs="Arial"/>
          <w:sz w:val="26"/>
          <w:szCs w:val="26"/>
        </w:rPr>
        <w:t xml:space="preserve"> contendientes</w:t>
      </w:r>
      <w:r w:rsidR="00317D04">
        <w:rPr>
          <w:rFonts w:ascii="Arial" w:hAnsi="Arial" w:cs="Arial"/>
          <w:sz w:val="26"/>
          <w:szCs w:val="26"/>
        </w:rPr>
        <w:t xml:space="preserve">, </w:t>
      </w:r>
      <w:r w:rsidRPr="00CF7D9E">
        <w:rPr>
          <w:rFonts w:ascii="Arial" w:hAnsi="Arial" w:cs="Arial"/>
          <w:b/>
          <w:sz w:val="26"/>
          <w:szCs w:val="26"/>
        </w:rPr>
        <w:t xml:space="preserve">la </w:t>
      </w:r>
      <w:r w:rsidRPr="00D665F0">
        <w:rPr>
          <w:rFonts w:ascii="Arial" w:hAnsi="Arial" w:cs="Arial"/>
          <w:b/>
          <w:i/>
          <w:sz w:val="26"/>
          <w:szCs w:val="26"/>
        </w:rPr>
        <w:t>Litis</w:t>
      </w:r>
      <w:r w:rsidRPr="00CF7D9E">
        <w:rPr>
          <w:rFonts w:ascii="Arial" w:hAnsi="Arial" w:cs="Arial"/>
          <w:b/>
          <w:sz w:val="26"/>
          <w:szCs w:val="26"/>
        </w:rPr>
        <w:t xml:space="preserve"> en el juicio de nulidad se constriñe a determinar</w:t>
      </w:r>
      <w:r w:rsidR="00D665F0">
        <w:rPr>
          <w:rFonts w:ascii="Arial" w:hAnsi="Arial" w:cs="Arial"/>
          <w:b/>
          <w:sz w:val="26"/>
          <w:szCs w:val="26"/>
        </w:rPr>
        <w:t xml:space="preserve"> la </w:t>
      </w:r>
      <w:r w:rsidR="00AD5468">
        <w:rPr>
          <w:rFonts w:ascii="Arial" w:hAnsi="Arial" w:cs="Arial"/>
          <w:b/>
          <w:sz w:val="26"/>
          <w:szCs w:val="26"/>
        </w:rPr>
        <w:t>validez</w:t>
      </w:r>
      <w:r w:rsidR="00D665F0">
        <w:rPr>
          <w:rFonts w:ascii="Arial" w:hAnsi="Arial" w:cs="Arial"/>
          <w:b/>
          <w:sz w:val="26"/>
          <w:szCs w:val="26"/>
        </w:rPr>
        <w:t xml:space="preserve"> o i</w:t>
      </w:r>
      <w:r w:rsidR="00AD5468">
        <w:rPr>
          <w:rFonts w:ascii="Arial" w:hAnsi="Arial" w:cs="Arial"/>
          <w:b/>
          <w:sz w:val="26"/>
          <w:szCs w:val="26"/>
        </w:rPr>
        <w:t>nvalidez</w:t>
      </w:r>
      <w:r w:rsidR="00D665F0">
        <w:rPr>
          <w:rFonts w:ascii="Arial" w:hAnsi="Arial" w:cs="Arial"/>
          <w:b/>
          <w:sz w:val="26"/>
          <w:szCs w:val="26"/>
        </w:rPr>
        <w:t xml:space="preserve"> d</w:t>
      </w:r>
      <w:r w:rsidR="00D429DA" w:rsidRPr="00D429DA">
        <w:rPr>
          <w:rFonts w:ascii="Arial" w:hAnsi="Arial" w:cs="Arial"/>
          <w:b/>
          <w:sz w:val="26"/>
          <w:szCs w:val="26"/>
        </w:rPr>
        <w:t>el</w:t>
      </w:r>
      <w:r w:rsidR="00AD5468">
        <w:rPr>
          <w:rFonts w:ascii="Arial" w:hAnsi="Arial" w:cs="Arial"/>
          <w:b/>
          <w:sz w:val="26"/>
          <w:szCs w:val="26"/>
        </w:rPr>
        <w:t xml:space="preserve"> </w:t>
      </w:r>
      <w:r w:rsidR="00AD5468" w:rsidRPr="00AD5468">
        <w:rPr>
          <w:rFonts w:ascii="Arial" w:hAnsi="Arial" w:cs="Arial"/>
          <w:b/>
          <w:sz w:val="26"/>
          <w:szCs w:val="26"/>
        </w:rPr>
        <w:t xml:space="preserve">oficio de número </w:t>
      </w:r>
      <w:r w:rsidR="00937C03">
        <w:rPr>
          <w:rFonts w:ascii="Arial" w:hAnsi="Arial" w:cs="Arial"/>
          <w:b/>
          <w:sz w:val="26"/>
          <w:szCs w:val="26"/>
        </w:rPr>
        <w:t>*******</w:t>
      </w:r>
      <w:r w:rsidR="00AD5468">
        <w:rPr>
          <w:rFonts w:ascii="Arial" w:hAnsi="Arial" w:cs="Arial"/>
          <w:b/>
          <w:sz w:val="26"/>
          <w:szCs w:val="26"/>
        </w:rPr>
        <w:t xml:space="preserve"> de trece de marzo de dos mil diecinueve, </w:t>
      </w:r>
      <w:r w:rsidR="00AD5468" w:rsidRPr="00AD5468">
        <w:rPr>
          <w:rFonts w:ascii="Arial" w:hAnsi="Arial" w:cs="Arial"/>
          <w:b/>
          <w:sz w:val="26"/>
          <w:szCs w:val="26"/>
        </w:rPr>
        <w:t xml:space="preserve">dictado por el Oficial Mayor de la Fiscalía General del </w:t>
      </w:r>
      <w:r w:rsidR="00AD5468" w:rsidRPr="00AD5468">
        <w:rPr>
          <w:rFonts w:ascii="Arial" w:hAnsi="Arial" w:cs="Arial"/>
          <w:b/>
          <w:sz w:val="26"/>
          <w:szCs w:val="26"/>
        </w:rPr>
        <w:lastRenderedPageBreak/>
        <w:t>Estado de Oaxaca</w:t>
      </w:r>
      <w:r w:rsidR="00D665F0" w:rsidRPr="003815D4">
        <w:rPr>
          <w:rFonts w:ascii="Arial" w:hAnsi="Arial" w:cs="Arial"/>
          <w:sz w:val="26"/>
          <w:szCs w:val="26"/>
        </w:rPr>
        <w:t>;</w:t>
      </w:r>
      <w:r w:rsidR="00AB018D">
        <w:rPr>
          <w:rFonts w:ascii="Arial" w:hAnsi="Arial" w:cs="Arial"/>
          <w:b/>
          <w:sz w:val="26"/>
          <w:szCs w:val="26"/>
        </w:rPr>
        <w:t xml:space="preserve"> </w:t>
      </w:r>
      <w:r w:rsidR="00D665F0" w:rsidRPr="00D665F0">
        <w:rPr>
          <w:rFonts w:ascii="Arial" w:hAnsi="Arial" w:cs="Arial"/>
          <w:sz w:val="26"/>
          <w:szCs w:val="26"/>
        </w:rPr>
        <w:t>l</w:t>
      </w:r>
      <w:r>
        <w:rPr>
          <w:rFonts w:ascii="Arial" w:hAnsi="Arial" w:cs="Arial"/>
          <w:sz w:val="26"/>
          <w:szCs w:val="26"/>
        </w:rPr>
        <w:t xml:space="preserve">o anterior, de conformidad con lo dispuesto en el artículo </w:t>
      </w:r>
      <w:r w:rsidR="00AD5468">
        <w:rPr>
          <w:rFonts w:ascii="Arial" w:hAnsi="Arial" w:cs="Arial"/>
          <w:sz w:val="26"/>
          <w:szCs w:val="26"/>
        </w:rPr>
        <w:t>20</w:t>
      </w:r>
      <w:r>
        <w:rPr>
          <w:rFonts w:ascii="Arial" w:hAnsi="Arial" w:cs="Arial"/>
          <w:sz w:val="26"/>
          <w:szCs w:val="26"/>
        </w:rPr>
        <w:t xml:space="preserve">7 de la </w:t>
      </w:r>
      <w:r w:rsidR="00D54ECC" w:rsidRPr="00D54ECC">
        <w:rPr>
          <w:rFonts w:ascii="Arial" w:eastAsia="Times New Roman" w:hAnsi="Arial" w:cs="Arial"/>
          <w:sz w:val="26"/>
          <w:szCs w:val="26"/>
        </w:rPr>
        <w:t>Ley de Procedimiento y Justicia Administrativa para el Estado de Oaxaca</w:t>
      </w:r>
      <w:r w:rsidR="00D54ECC">
        <w:rPr>
          <w:rFonts w:ascii="Arial" w:eastAsia="Times New Roman" w:hAnsi="Arial" w:cs="Arial"/>
          <w:sz w:val="26"/>
          <w:szCs w:val="26"/>
        </w:rPr>
        <w:t>.</w:t>
      </w:r>
      <w:r w:rsidR="002D4ECE">
        <w:rPr>
          <w:rFonts w:ascii="Arial" w:hAnsi="Arial" w:cs="Arial"/>
          <w:sz w:val="26"/>
          <w:szCs w:val="26"/>
        </w:rPr>
        <w:t xml:space="preserve">- - </w:t>
      </w:r>
      <w:r w:rsidR="00D665F0">
        <w:rPr>
          <w:rFonts w:ascii="Arial" w:hAnsi="Arial" w:cs="Arial"/>
          <w:sz w:val="26"/>
          <w:szCs w:val="26"/>
        </w:rPr>
        <w:t xml:space="preserve">- - </w:t>
      </w:r>
      <w:r w:rsidR="00B95BF5">
        <w:rPr>
          <w:rFonts w:ascii="Arial" w:hAnsi="Arial" w:cs="Arial"/>
          <w:sz w:val="26"/>
          <w:szCs w:val="26"/>
        </w:rPr>
        <w:t xml:space="preserve">- - - - - - - - - - - - - - - - - - </w:t>
      </w:r>
      <w:r w:rsidR="00937C03">
        <w:rPr>
          <w:rFonts w:ascii="Arial" w:hAnsi="Arial" w:cs="Arial"/>
          <w:sz w:val="26"/>
          <w:szCs w:val="26"/>
        </w:rPr>
        <w:t xml:space="preserve">- - - - - - - - - - - - - - - - </w:t>
      </w:r>
    </w:p>
    <w:p w14:paraId="0EBA8F35" w14:textId="3EC822E5" w:rsidR="00480E66" w:rsidRPr="00BD16CE" w:rsidRDefault="00820ADB" w:rsidP="00480E66">
      <w:pPr>
        <w:pStyle w:val="Textoindependienteprimerasangra"/>
        <w:spacing w:line="360" w:lineRule="auto"/>
        <w:ind w:firstLine="567"/>
        <w:jc w:val="both"/>
        <w:rPr>
          <w:rFonts w:ascii="Arial" w:hAnsi="Arial" w:cs="Arial"/>
          <w:color w:val="000000"/>
          <w:sz w:val="26"/>
          <w:szCs w:val="26"/>
        </w:rPr>
      </w:pPr>
      <w:r>
        <w:rPr>
          <w:rFonts w:ascii="Arial" w:hAnsi="Arial" w:cs="Arial"/>
          <w:sz w:val="26"/>
          <w:szCs w:val="26"/>
        </w:rPr>
        <w:t>Son</w:t>
      </w:r>
      <w:r w:rsidR="003815D4">
        <w:rPr>
          <w:rFonts w:ascii="Arial" w:hAnsi="Arial" w:cs="Arial"/>
          <w:sz w:val="26"/>
          <w:szCs w:val="26"/>
        </w:rPr>
        <w:t xml:space="preserve"> </w:t>
      </w:r>
      <w:r w:rsidRPr="00A918FA">
        <w:rPr>
          <w:rFonts w:ascii="Arial" w:hAnsi="Arial" w:cs="Arial"/>
          <w:b/>
          <w:sz w:val="26"/>
          <w:szCs w:val="26"/>
        </w:rPr>
        <w:t>fundado</w:t>
      </w:r>
      <w:r>
        <w:rPr>
          <w:rFonts w:ascii="Arial" w:hAnsi="Arial" w:cs="Arial"/>
          <w:b/>
          <w:sz w:val="26"/>
          <w:szCs w:val="26"/>
        </w:rPr>
        <w:t>s</w:t>
      </w:r>
      <w:r w:rsidRPr="00A918FA">
        <w:rPr>
          <w:rFonts w:ascii="Arial" w:hAnsi="Arial" w:cs="Arial"/>
          <w:b/>
          <w:sz w:val="26"/>
          <w:szCs w:val="26"/>
        </w:rPr>
        <w:t xml:space="preserve"> </w:t>
      </w:r>
      <w:r>
        <w:rPr>
          <w:rFonts w:ascii="Arial" w:hAnsi="Arial" w:cs="Arial"/>
          <w:b/>
          <w:sz w:val="26"/>
          <w:szCs w:val="26"/>
        </w:rPr>
        <w:t xml:space="preserve">los </w:t>
      </w:r>
      <w:r w:rsidRPr="00A918FA">
        <w:rPr>
          <w:rFonts w:ascii="Arial" w:hAnsi="Arial" w:cs="Arial"/>
          <w:b/>
          <w:sz w:val="26"/>
          <w:szCs w:val="26"/>
        </w:rPr>
        <w:t>concepto</w:t>
      </w:r>
      <w:r>
        <w:rPr>
          <w:rFonts w:ascii="Arial" w:hAnsi="Arial" w:cs="Arial"/>
          <w:b/>
          <w:sz w:val="26"/>
          <w:szCs w:val="26"/>
        </w:rPr>
        <w:t>s</w:t>
      </w:r>
      <w:r w:rsidRPr="00A918FA">
        <w:rPr>
          <w:rFonts w:ascii="Arial" w:hAnsi="Arial" w:cs="Arial"/>
          <w:b/>
          <w:sz w:val="26"/>
          <w:szCs w:val="26"/>
        </w:rPr>
        <w:t xml:space="preserve"> de impugnación</w:t>
      </w:r>
      <w:r w:rsidR="004A5876">
        <w:rPr>
          <w:rFonts w:ascii="Arial" w:hAnsi="Arial" w:cs="Arial"/>
          <w:b/>
          <w:sz w:val="26"/>
          <w:szCs w:val="26"/>
        </w:rPr>
        <w:t xml:space="preserve"> </w:t>
      </w:r>
      <w:r>
        <w:rPr>
          <w:rFonts w:ascii="Arial" w:hAnsi="Arial" w:cs="Arial"/>
          <w:sz w:val="26"/>
          <w:szCs w:val="26"/>
        </w:rPr>
        <w:t xml:space="preserve">argüidos por </w:t>
      </w:r>
      <w:r w:rsidR="00DD2680">
        <w:rPr>
          <w:rFonts w:ascii="Arial" w:hAnsi="Arial" w:cs="Arial"/>
          <w:sz w:val="26"/>
          <w:szCs w:val="26"/>
        </w:rPr>
        <w:t>el</w:t>
      </w:r>
      <w:r>
        <w:rPr>
          <w:rFonts w:ascii="Arial" w:hAnsi="Arial" w:cs="Arial"/>
          <w:sz w:val="26"/>
          <w:szCs w:val="26"/>
        </w:rPr>
        <w:t xml:space="preserve"> actor en su </w:t>
      </w:r>
      <w:r w:rsidR="00317D04">
        <w:rPr>
          <w:rFonts w:ascii="Arial" w:hAnsi="Arial" w:cs="Arial"/>
          <w:sz w:val="26"/>
          <w:szCs w:val="26"/>
        </w:rPr>
        <w:t xml:space="preserve">escrito de </w:t>
      </w:r>
      <w:r>
        <w:rPr>
          <w:rFonts w:ascii="Arial" w:hAnsi="Arial" w:cs="Arial"/>
          <w:sz w:val="26"/>
          <w:szCs w:val="26"/>
        </w:rPr>
        <w:t>demanda, tomando en consideración que d</w:t>
      </w:r>
      <w:r w:rsidR="00895D2E">
        <w:rPr>
          <w:rFonts w:ascii="Arial" w:hAnsi="Arial" w:cs="Arial"/>
          <w:sz w:val="26"/>
          <w:szCs w:val="26"/>
        </w:rPr>
        <w:t xml:space="preserve">e las constancias de </w:t>
      </w:r>
      <w:r w:rsidR="0027631D">
        <w:rPr>
          <w:rFonts w:ascii="Arial" w:hAnsi="Arial" w:cs="Arial"/>
          <w:color w:val="000000"/>
          <w:sz w:val="26"/>
          <w:szCs w:val="26"/>
        </w:rPr>
        <w:t xml:space="preserve">autos </w:t>
      </w:r>
      <w:r w:rsidR="00F22DEE">
        <w:rPr>
          <w:rFonts w:ascii="Arial" w:hAnsi="Arial" w:cs="Arial"/>
          <w:color w:val="000000"/>
          <w:sz w:val="26"/>
          <w:szCs w:val="26"/>
        </w:rPr>
        <w:t>de la Primera Instancia</w:t>
      </w:r>
      <w:r w:rsidR="0027631D" w:rsidRPr="00FC7072">
        <w:rPr>
          <w:rFonts w:ascii="Arial" w:hAnsi="Arial" w:cs="Arial"/>
          <w:color w:val="000000"/>
          <w:sz w:val="26"/>
          <w:szCs w:val="26"/>
        </w:rPr>
        <w:t xml:space="preserve"> con </w:t>
      </w:r>
      <w:r w:rsidR="003815D4" w:rsidRPr="00FC7072">
        <w:rPr>
          <w:rFonts w:ascii="Arial" w:hAnsi="Arial" w:cs="Arial"/>
          <w:color w:val="000000"/>
          <w:sz w:val="26"/>
          <w:szCs w:val="26"/>
        </w:rPr>
        <w:t>pleno</w:t>
      </w:r>
      <w:r w:rsidR="003815D4">
        <w:rPr>
          <w:rFonts w:ascii="Arial" w:hAnsi="Arial" w:cs="Arial"/>
          <w:color w:val="000000"/>
          <w:sz w:val="26"/>
          <w:szCs w:val="26"/>
        </w:rPr>
        <w:t xml:space="preserve"> </w:t>
      </w:r>
      <w:r w:rsidR="0027631D" w:rsidRPr="00FC7072">
        <w:rPr>
          <w:rFonts w:ascii="Arial" w:hAnsi="Arial" w:cs="Arial"/>
          <w:color w:val="000000"/>
          <w:sz w:val="26"/>
          <w:szCs w:val="26"/>
        </w:rPr>
        <w:t>valor probatorio</w:t>
      </w:r>
      <w:r w:rsidR="00D275F1">
        <w:rPr>
          <w:rFonts w:ascii="Arial" w:hAnsi="Arial" w:cs="Arial"/>
          <w:color w:val="000000"/>
          <w:sz w:val="26"/>
          <w:szCs w:val="26"/>
        </w:rPr>
        <w:t>,</w:t>
      </w:r>
      <w:r w:rsidR="0027631D" w:rsidRPr="00FC7072">
        <w:rPr>
          <w:rFonts w:ascii="Arial" w:hAnsi="Arial" w:cs="Arial"/>
          <w:color w:val="000000"/>
          <w:sz w:val="26"/>
          <w:szCs w:val="26"/>
        </w:rPr>
        <w:t xml:space="preserve"> </w:t>
      </w:r>
      <w:r w:rsidR="00764D00">
        <w:rPr>
          <w:rFonts w:ascii="Arial" w:hAnsi="Arial" w:cs="Arial"/>
          <w:color w:val="000000"/>
          <w:sz w:val="26"/>
          <w:szCs w:val="26"/>
        </w:rPr>
        <w:t xml:space="preserve">de conformidad con </w:t>
      </w:r>
      <w:r w:rsidR="0027631D">
        <w:rPr>
          <w:rFonts w:ascii="Arial" w:hAnsi="Arial" w:cs="Arial"/>
          <w:color w:val="000000"/>
          <w:sz w:val="26"/>
          <w:szCs w:val="26"/>
        </w:rPr>
        <w:t>lo dispuesto por</w:t>
      </w:r>
      <w:r w:rsidR="0027631D" w:rsidRPr="00FC7072">
        <w:rPr>
          <w:rFonts w:ascii="Arial" w:hAnsi="Arial" w:cs="Arial"/>
          <w:color w:val="000000"/>
          <w:sz w:val="26"/>
          <w:szCs w:val="26"/>
        </w:rPr>
        <w:t xml:space="preserve"> el artículo </w:t>
      </w:r>
      <w:r w:rsidR="0089113A">
        <w:rPr>
          <w:rFonts w:ascii="Arial" w:hAnsi="Arial" w:cs="Arial"/>
          <w:color w:val="000000"/>
          <w:sz w:val="26"/>
          <w:szCs w:val="26"/>
        </w:rPr>
        <w:t>20</w:t>
      </w:r>
      <w:r w:rsidR="0027631D">
        <w:rPr>
          <w:rFonts w:ascii="Arial" w:hAnsi="Arial" w:cs="Arial"/>
          <w:color w:val="000000"/>
          <w:sz w:val="26"/>
          <w:szCs w:val="26"/>
        </w:rPr>
        <w:t>3,</w:t>
      </w:r>
      <w:r w:rsidR="0027631D" w:rsidRPr="00FC7072">
        <w:rPr>
          <w:rFonts w:ascii="Arial" w:hAnsi="Arial" w:cs="Arial"/>
          <w:color w:val="000000"/>
          <w:sz w:val="26"/>
          <w:szCs w:val="26"/>
        </w:rPr>
        <w:t xml:space="preserve"> fracción I</w:t>
      </w:r>
      <w:r w:rsidR="00D275F1">
        <w:rPr>
          <w:rStyle w:val="Refdenotaalpie"/>
          <w:rFonts w:ascii="Arial" w:hAnsi="Arial" w:cs="Arial"/>
          <w:color w:val="000000"/>
          <w:sz w:val="26"/>
          <w:szCs w:val="26"/>
        </w:rPr>
        <w:footnoteReference w:id="5"/>
      </w:r>
      <w:r w:rsidR="00053A7A">
        <w:rPr>
          <w:rFonts w:ascii="Arial" w:hAnsi="Arial" w:cs="Arial"/>
          <w:color w:val="000000"/>
          <w:sz w:val="26"/>
          <w:szCs w:val="26"/>
        </w:rPr>
        <w:t xml:space="preserve"> </w:t>
      </w:r>
      <w:r w:rsidR="0027631D" w:rsidRPr="00FC7072">
        <w:rPr>
          <w:rFonts w:ascii="Arial" w:hAnsi="Arial" w:cs="Arial"/>
          <w:color w:val="000000"/>
          <w:sz w:val="26"/>
          <w:szCs w:val="26"/>
        </w:rPr>
        <w:t xml:space="preserve">de la Ley </w:t>
      </w:r>
      <w:r w:rsidR="0089113A">
        <w:rPr>
          <w:rFonts w:ascii="Arial" w:hAnsi="Arial" w:cs="Arial"/>
          <w:color w:val="000000"/>
          <w:sz w:val="26"/>
          <w:szCs w:val="26"/>
        </w:rPr>
        <w:t xml:space="preserve">de Procedimiento y </w:t>
      </w:r>
      <w:r w:rsidR="0027631D">
        <w:rPr>
          <w:rFonts w:ascii="Arial" w:hAnsi="Arial" w:cs="Arial"/>
          <w:color w:val="000000"/>
          <w:sz w:val="26"/>
          <w:szCs w:val="26"/>
        </w:rPr>
        <w:t>Justicia</w:t>
      </w:r>
      <w:r w:rsidR="0027631D" w:rsidRPr="00FC7072">
        <w:rPr>
          <w:rFonts w:ascii="Arial" w:hAnsi="Arial" w:cs="Arial"/>
          <w:color w:val="000000"/>
          <w:sz w:val="26"/>
          <w:szCs w:val="26"/>
        </w:rPr>
        <w:t xml:space="preserve"> Administrativa para el Estado</w:t>
      </w:r>
      <w:r w:rsidR="0027631D">
        <w:rPr>
          <w:rFonts w:ascii="Arial" w:hAnsi="Arial" w:cs="Arial"/>
          <w:color w:val="000000"/>
          <w:sz w:val="26"/>
          <w:szCs w:val="26"/>
        </w:rPr>
        <w:t xml:space="preserve"> de Oaxaca</w:t>
      </w:r>
      <w:r w:rsidR="0027631D" w:rsidRPr="00FC7072">
        <w:rPr>
          <w:rFonts w:ascii="Arial" w:hAnsi="Arial" w:cs="Arial"/>
          <w:color w:val="000000"/>
          <w:sz w:val="26"/>
          <w:szCs w:val="26"/>
        </w:rPr>
        <w:t xml:space="preserve">, </w:t>
      </w:r>
      <w:r w:rsidR="00F22DEE">
        <w:rPr>
          <w:rFonts w:ascii="Arial" w:hAnsi="Arial" w:cs="Arial"/>
          <w:color w:val="000000"/>
          <w:sz w:val="26"/>
          <w:szCs w:val="26"/>
        </w:rPr>
        <w:t xml:space="preserve">por </w:t>
      </w:r>
      <w:r w:rsidR="0027631D" w:rsidRPr="00FC7072">
        <w:rPr>
          <w:rFonts w:ascii="Arial" w:hAnsi="Arial" w:cs="Arial"/>
          <w:color w:val="000000"/>
          <w:sz w:val="26"/>
          <w:szCs w:val="26"/>
        </w:rPr>
        <w:t>tratarse de actuaciones judiciales</w:t>
      </w:r>
      <w:r w:rsidR="00A54A6D">
        <w:rPr>
          <w:rFonts w:ascii="Arial" w:hAnsi="Arial" w:cs="Arial"/>
          <w:color w:val="000000"/>
          <w:sz w:val="26"/>
          <w:szCs w:val="26"/>
        </w:rPr>
        <w:t>,</w:t>
      </w:r>
      <w:r w:rsidR="0027631D">
        <w:rPr>
          <w:rFonts w:ascii="Arial" w:hAnsi="Arial" w:cs="Arial"/>
          <w:color w:val="000000"/>
          <w:sz w:val="26"/>
          <w:szCs w:val="26"/>
        </w:rPr>
        <w:t xml:space="preserve"> </w:t>
      </w:r>
      <w:r w:rsidR="00764D00">
        <w:rPr>
          <w:rFonts w:ascii="Arial" w:hAnsi="Arial" w:cs="Arial"/>
          <w:color w:val="000000"/>
          <w:sz w:val="26"/>
          <w:szCs w:val="26"/>
        </w:rPr>
        <w:t xml:space="preserve">se advierte </w:t>
      </w:r>
      <w:r w:rsidR="00895D2E">
        <w:rPr>
          <w:rFonts w:ascii="Arial" w:hAnsi="Arial" w:cs="Arial"/>
          <w:color w:val="000000"/>
          <w:sz w:val="26"/>
          <w:szCs w:val="26"/>
        </w:rPr>
        <w:t>a foja</w:t>
      </w:r>
      <w:r w:rsidR="00F14C8D">
        <w:rPr>
          <w:rFonts w:ascii="Arial" w:hAnsi="Arial" w:cs="Arial"/>
          <w:color w:val="000000"/>
          <w:sz w:val="26"/>
          <w:szCs w:val="26"/>
        </w:rPr>
        <w:t xml:space="preserve"> </w:t>
      </w:r>
      <w:r w:rsidR="00300B66">
        <w:rPr>
          <w:rFonts w:ascii="Arial" w:hAnsi="Arial" w:cs="Arial"/>
          <w:color w:val="000000"/>
          <w:sz w:val="26"/>
          <w:szCs w:val="26"/>
        </w:rPr>
        <w:t>33</w:t>
      </w:r>
      <w:r w:rsidR="00AB23AC">
        <w:rPr>
          <w:rFonts w:ascii="Arial" w:hAnsi="Arial" w:cs="Arial"/>
          <w:color w:val="000000"/>
          <w:sz w:val="26"/>
          <w:szCs w:val="26"/>
        </w:rPr>
        <w:t xml:space="preserve"> </w:t>
      </w:r>
      <w:r w:rsidR="00A54A6D">
        <w:rPr>
          <w:rFonts w:ascii="Arial" w:hAnsi="Arial" w:cs="Arial"/>
          <w:color w:val="000000"/>
          <w:sz w:val="26"/>
          <w:szCs w:val="26"/>
        </w:rPr>
        <w:t>del expediente de origen</w:t>
      </w:r>
      <w:r w:rsidR="00300B66">
        <w:rPr>
          <w:rFonts w:ascii="Arial" w:hAnsi="Arial" w:cs="Arial"/>
          <w:color w:val="000000"/>
          <w:sz w:val="26"/>
          <w:szCs w:val="26"/>
        </w:rPr>
        <w:t>,</w:t>
      </w:r>
      <w:r w:rsidR="00AB23AC">
        <w:rPr>
          <w:rFonts w:ascii="Arial" w:hAnsi="Arial" w:cs="Arial"/>
          <w:color w:val="000000"/>
          <w:sz w:val="26"/>
          <w:szCs w:val="26"/>
        </w:rPr>
        <w:t xml:space="preserve"> </w:t>
      </w:r>
      <w:r w:rsidR="00300B66">
        <w:rPr>
          <w:rFonts w:ascii="Arial" w:hAnsi="Arial" w:cs="Arial"/>
          <w:color w:val="000000"/>
          <w:sz w:val="26"/>
          <w:szCs w:val="26"/>
        </w:rPr>
        <w:t xml:space="preserve">el oficio </w:t>
      </w:r>
      <w:r w:rsidR="00480E66" w:rsidRPr="00BD16CE">
        <w:rPr>
          <w:rFonts w:ascii="Arial" w:hAnsi="Arial" w:cs="Arial"/>
          <w:color w:val="000000"/>
          <w:sz w:val="26"/>
          <w:szCs w:val="26"/>
        </w:rPr>
        <w:t xml:space="preserve">número </w:t>
      </w:r>
      <w:r w:rsidR="00937C03">
        <w:rPr>
          <w:rFonts w:ascii="Arial" w:hAnsi="Arial" w:cs="Arial"/>
          <w:b/>
          <w:color w:val="000000"/>
          <w:sz w:val="26"/>
          <w:szCs w:val="26"/>
        </w:rPr>
        <w:t>*******</w:t>
      </w:r>
      <w:r w:rsidR="00480E66" w:rsidRPr="00BD16CE">
        <w:rPr>
          <w:rFonts w:ascii="Arial" w:hAnsi="Arial" w:cs="Arial"/>
          <w:color w:val="000000"/>
          <w:sz w:val="26"/>
          <w:szCs w:val="26"/>
        </w:rPr>
        <w:t xml:space="preserve"> de </w:t>
      </w:r>
      <w:r w:rsidR="00300B66">
        <w:rPr>
          <w:rFonts w:ascii="Arial" w:hAnsi="Arial" w:cs="Arial"/>
          <w:color w:val="000000"/>
          <w:sz w:val="26"/>
          <w:szCs w:val="26"/>
        </w:rPr>
        <w:t>trece de marzo de dos mil diecinueve</w:t>
      </w:r>
      <w:r w:rsidR="00480E66" w:rsidRPr="00BD16CE">
        <w:rPr>
          <w:rFonts w:ascii="Arial" w:hAnsi="Arial" w:cs="Arial"/>
          <w:color w:val="000000"/>
          <w:sz w:val="26"/>
          <w:szCs w:val="26"/>
        </w:rPr>
        <w:t xml:space="preserve">, </w:t>
      </w:r>
      <w:r w:rsidR="00300B66">
        <w:rPr>
          <w:rFonts w:ascii="Arial" w:hAnsi="Arial" w:cs="Arial"/>
          <w:color w:val="000000"/>
          <w:sz w:val="26"/>
          <w:szCs w:val="26"/>
        </w:rPr>
        <w:t xml:space="preserve">emitido por el </w:t>
      </w:r>
      <w:r w:rsidR="00300B66" w:rsidRPr="00BD16CE">
        <w:rPr>
          <w:rFonts w:ascii="Arial" w:hAnsi="Arial" w:cs="Arial"/>
          <w:color w:val="000000"/>
          <w:sz w:val="26"/>
          <w:szCs w:val="26"/>
        </w:rPr>
        <w:t xml:space="preserve">Oficial Mayor de la Fiscalía General del Estado </w:t>
      </w:r>
      <w:r w:rsidR="00300B66">
        <w:rPr>
          <w:rFonts w:ascii="Arial" w:hAnsi="Arial" w:cs="Arial"/>
          <w:color w:val="000000"/>
          <w:sz w:val="26"/>
          <w:szCs w:val="26"/>
        </w:rPr>
        <w:t>en el que</w:t>
      </w:r>
      <w:r w:rsidR="00300B66" w:rsidRPr="00BD16CE">
        <w:rPr>
          <w:rFonts w:ascii="Arial" w:hAnsi="Arial" w:cs="Arial"/>
          <w:color w:val="000000"/>
          <w:sz w:val="26"/>
          <w:szCs w:val="26"/>
        </w:rPr>
        <w:t xml:space="preserve"> </w:t>
      </w:r>
      <w:r w:rsidR="00300B66">
        <w:rPr>
          <w:rFonts w:ascii="Arial" w:hAnsi="Arial" w:cs="Arial"/>
          <w:color w:val="000000"/>
          <w:sz w:val="26"/>
          <w:szCs w:val="26"/>
        </w:rPr>
        <w:t>comunicó lo siguiente</w:t>
      </w:r>
      <w:r w:rsidR="00480E66" w:rsidRPr="00BD16CE">
        <w:rPr>
          <w:rFonts w:ascii="Arial" w:hAnsi="Arial" w:cs="Arial"/>
          <w:color w:val="000000"/>
          <w:sz w:val="26"/>
          <w:szCs w:val="26"/>
        </w:rPr>
        <w:t>:</w:t>
      </w:r>
      <w:r w:rsidR="009056A3">
        <w:rPr>
          <w:rFonts w:ascii="Arial" w:hAnsi="Arial" w:cs="Arial"/>
          <w:color w:val="000000"/>
          <w:sz w:val="26"/>
          <w:szCs w:val="26"/>
        </w:rPr>
        <w:t>- - - - - - - - - - - - - - -</w:t>
      </w:r>
      <w:r w:rsidR="00937C03">
        <w:rPr>
          <w:rFonts w:ascii="Arial" w:hAnsi="Arial" w:cs="Arial"/>
          <w:color w:val="000000"/>
          <w:sz w:val="26"/>
          <w:szCs w:val="26"/>
        </w:rPr>
        <w:t xml:space="preserve"> - - - - - - - - </w:t>
      </w:r>
    </w:p>
    <w:p w14:paraId="2614ACA3" w14:textId="32B42E75" w:rsidR="00480E66" w:rsidRPr="00300B66" w:rsidRDefault="00480E66" w:rsidP="00300B66">
      <w:pPr>
        <w:pStyle w:val="Textoindependienteprimerasangra"/>
        <w:spacing w:line="360" w:lineRule="auto"/>
        <w:ind w:left="709" w:right="758" w:firstLine="0"/>
        <w:jc w:val="both"/>
        <w:rPr>
          <w:rFonts w:ascii="Arial" w:hAnsi="Arial" w:cs="Arial"/>
          <w:i/>
          <w:iCs/>
        </w:rPr>
      </w:pPr>
      <w:r w:rsidRPr="00300B66">
        <w:rPr>
          <w:rFonts w:ascii="Arial" w:hAnsi="Arial" w:cs="Arial"/>
          <w:i/>
          <w:iCs/>
        </w:rPr>
        <w:t xml:space="preserve">“… Derivado del dictamen emitido por la Dirección de Asuntos Jurídicos de esta Fiscalía General en términos del artículo 24 fracción X del Reglamento de la Ley Orgánica de la Fiscalía General del Estado de Oaxaca, me permito notificarle, que la relación administrativa que tiene con esta Fiscalía General, </w:t>
      </w:r>
      <w:r w:rsidR="00300B66" w:rsidRPr="00300B66">
        <w:rPr>
          <w:rFonts w:ascii="Arial" w:hAnsi="Arial" w:cs="Arial"/>
          <w:i/>
          <w:iCs/>
        </w:rPr>
        <w:t xml:space="preserve">como personal de confianza, </w:t>
      </w:r>
      <w:r w:rsidRPr="00300B66">
        <w:rPr>
          <w:rFonts w:ascii="Arial" w:hAnsi="Arial" w:cs="Arial"/>
          <w:i/>
          <w:iCs/>
        </w:rPr>
        <w:t xml:space="preserve">con nombramiento de Agente </w:t>
      </w:r>
      <w:r w:rsidR="00300B66" w:rsidRPr="00300B66">
        <w:rPr>
          <w:rFonts w:ascii="Arial" w:hAnsi="Arial" w:cs="Arial"/>
          <w:i/>
          <w:iCs/>
        </w:rPr>
        <w:t xml:space="preserve">del Ministerio Público </w:t>
      </w:r>
      <w:r w:rsidRPr="00300B66">
        <w:rPr>
          <w:rFonts w:ascii="Arial" w:hAnsi="Arial" w:cs="Arial"/>
          <w:i/>
          <w:iCs/>
        </w:rPr>
        <w:t xml:space="preserve">nivel </w:t>
      </w:r>
      <w:r w:rsidR="00300B66" w:rsidRPr="00300B66">
        <w:rPr>
          <w:rFonts w:ascii="Arial" w:hAnsi="Arial" w:cs="Arial"/>
          <w:i/>
          <w:iCs/>
        </w:rPr>
        <w:t>15</w:t>
      </w:r>
      <w:r w:rsidRPr="00300B66">
        <w:rPr>
          <w:rFonts w:ascii="Arial" w:hAnsi="Arial" w:cs="Arial"/>
          <w:i/>
          <w:iCs/>
        </w:rPr>
        <w:t xml:space="preserve">, con cargo a la partida </w:t>
      </w:r>
      <w:r w:rsidRPr="001A28E2">
        <w:rPr>
          <w:rFonts w:ascii="Arial" w:hAnsi="Arial" w:cs="Arial"/>
          <w:i/>
          <w:iCs/>
        </w:rPr>
        <w:t xml:space="preserve">número </w:t>
      </w:r>
      <w:r w:rsidR="00937C03">
        <w:rPr>
          <w:rFonts w:ascii="Arial" w:hAnsi="Arial" w:cs="Arial"/>
          <w:b/>
          <w:sz w:val="26"/>
          <w:szCs w:val="26"/>
        </w:rPr>
        <w:t>*******</w:t>
      </w:r>
      <w:r w:rsidRPr="001A28E2">
        <w:rPr>
          <w:rFonts w:ascii="Arial" w:hAnsi="Arial" w:cs="Arial"/>
          <w:i/>
          <w:iCs/>
        </w:rPr>
        <w:t xml:space="preserve">, Clave </w:t>
      </w:r>
      <w:r w:rsidR="00937C03">
        <w:rPr>
          <w:rFonts w:ascii="Arial" w:hAnsi="Arial" w:cs="Arial"/>
          <w:b/>
          <w:sz w:val="26"/>
          <w:szCs w:val="26"/>
        </w:rPr>
        <w:t>*******</w:t>
      </w:r>
      <w:r w:rsidRPr="001A28E2">
        <w:rPr>
          <w:rFonts w:ascii="Arial" w:hAnsi="Arial" w:cs="Arial"/>
          <w:i/>
          <w:iCs/>
        </w:rPr>
        <w:t xml:space="preserve">, N. U. </w:t>
      </w:r>
      <w:r w:rsidR="00300B66" w:rsidRPr="001A28E2">
        <w:rPr>
          <w:rFonts w:ascii="Arial" w:hAnsi="Arial" w:cs="Arial"/>
          <w:i/>
          <w:iCs/>
        </w:rPr>
        <w:t>P</w:t>
      </w:r>
      <w:r w:rsidRPr="001A28E2">
        <w:rPr>
          <w:rFonts w:ascii="Arial" w:hAnsi="Arial" w:cs="Arial"/>
          <w:i/>
          <w:iCs/>
        </w:rPr>
        <w:t xml:space="preserve">. </w:t>
      </w:r>
      <w:r w:rsidR="00937C03">
        <w:rPr>
          <w:rFonts w:ascii="Arial" w:hAnsi="Arial" w:cs="Arial"/>
          <w:b/>
          <w:sz w:val="26"/>
          <w:szCs w:val="26"/>
        </w:rPr>
        <w:t>*******</w:t>
      </w:r>
      <w:r w:rsidR="00937C03">
        <w:rPr>
          <w:rFonts w:ascii="Arial" w:hAnsi="Arial" w:cs="Arial"/>
          <w:b/>
          <w:sz w:val="26"/>
          <w:szCs w:val="26"/>
        </w:rPr>
        <w:t xml:space="preserve"> </w:t>
      </w:r>
      <w:r w:rsidRPr="001A28E2">
        <w:rPr>
          <w:rFonts w:ascii="Arial" w:hAnsi="Arial" w:cs="Arial"/>
          <w:i/>
          <w:iCs/>
        </w:rPr>
        <w:t xml:space="preserve">y N. U. </w:t>
      </w:r>
      <w:r w:rsidR="00300B66" w:rsidRPr="001A28E2">
        <w:rPr>
          <w:rFonts w:ascii="Arial" w:hAnsi="Arial" w:cs="Arial"/>
          <w:i/>
          <w:iCs/>
        </w:rPr>
        <w:t>E</w:t>
      </w:r>
      <w:r w:rsidRPr="001A28E2">
        <w:rPr>
          <w:rFonts w:ascii="Arial" w:hAnsi="Arial" w:cs="Arial"/>
          <w:i/>
          <w:iCs/>
        </w:rPr>
        <w:t xml:space="preserve">. </w:t>
      </w:r>
      <w:r w:rsidR="00937C03">
        <w:rPr>
          <w:rFonts w:ascii="Arial" w:hAnsi="Arial" w:cs="Arial"/>
          <w:b/>
          <w:sz w:val="26"/>
          <w:szCs w:val="26"/>
        </w:rPr>
        <w:t>*******</w:t>
      </w:r>
      <w:r w:rsidRPr="001A28E2">
        <w:rPr>
          <w:rFonts w:ascii="Arial" w:hAnsi="Arial" w:cs="Arial"/>
          <w:i/>
          <w:iCs/>
        </w:rPr>
        <w:t xml:space="preserve">, </w:t>
      </w:r>
      <w:r w:rsidRPr="001A28E2">
        <w:rPr>
          <w:rFonts w:ascii="Arial" w:hAnsi="Arial" w:cs="Arial"/>
          <w:b/>
          <w:i/>
          <w:iCs/>
        </w:rPr>
        <w:t>CONCLUYE EL 3</w:t>
      </w:r>
      <w:r w:rsidR="00300B66" w:rsidRPr="001A28E2">
        <w:rPr>
          <w:rFonts w:ascii="Arial" w:hAnsi="Arial" w:cs="Arial"/>
          <w:b/>
          <w:i/>
          <w:iCs/>
        </w:rPr>
        <w:t>1</w:t>
      </w:r>
      <w:r w:rsidRPr="001A28E2">
        <w:rPr>
          <w:rFonts w:ascii="Arial" w:hAnsi="Arial" w:cs="Arial"/>
          <w:b/>
          <w:i/>
          <w:iCs/>
        </w:rPr>
        <w:t xml:space="preserve"> DE </w:t>
      </w:r>
      <w:r w:rsidR="00300B66" w:rsidRPr="001A28E2">
        <w:rPr>
          <w:rFonts w:ascii="Arial" w:hAnsi="Arial" w:cs="Arial"/>
          <w:b/>
          <w:i/>
          <w:iCs/>
        </w:rPr>
        <w:t>MARZO</w:t>
      </w:r>
      <w:r w:rsidRPr="001A28E2">
        <w:rPr>
          <w:rFonts w:ascii="Arial" w:hAnsi="Arial" w:cs="Arial"/>
          <w:b/>
          <w:i/>
          <w:iCs/>
        </w:rPr>
        <w:t xml:space="preserve"> DEL AÑO EN CURSO</w:t>
      </w:r>
      <w:r w:rsidRPr="001A28E2">
        <w:rPr>
          <w:rFonts w:ascii="Arial" w:hAnsi="Arial" w:cs="Arial"/>
          <w:i/>
          <w:iCs/>
        </w:rPr>
        <w:t xml:space="preserve">, sirve de fundamento </w:t>
      </w:r>
      <w:r w:rsidRPr="00300B66">
        <w:rPr>
          <w:rFonts w:ascii="Arial" w:hAnsi="Arial" w:cs="Arial"/>
          <w:i/>
          <w:iCs/>
        </w:rPr>
        <w:t>a lo anterior, lo dispuesto por los artículos 29 y 37 de la Ley Orgánica de la Fiscalía General del Estado de Oaxaca y 241, del Reglamento de la citada Ley Orgánica…</w:t>
      </w:r>
      <w:r w:rsidR="00300B66" w:rsidRPr="00300B66">
        <w:rPr>
          <w:rFonts w:ascii="Arial" w:hAnsi="Arial" w:cs="Arial"/>
          <w:i/>
          <w:iCs/>
        </w:rPr>
        <w:t>”</w:t>
      </w:r>
    </w:p>
    <w:p w14:paraId="022FAE87" w14:textId="1A700D91" w:rsidR="00480E66" w:rsidRPr="001A28E2" w:rsidRDefault="001A28E2" w:rsidP="001A28E2">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De lo antes trascrito se colige que </w:t>
      </w:r>
      <w:r w:rsidR="00480E66" w:rsidRPr="001A28E2">
        <w:rPr>
          <w:rFonts w:ascii="Arial" w:hAnsi="Arial" w:cs="Arial"/>
          <w:sz w:val="26"/>
          <w:szCs w:val="26"/>
        </w:rPr>
        <w:t>la autoridad demandada fundamentó su determinación en los artículos 24</w:t>
      </w:r>
      <w:r>
        <w:rPr>
          <w:rFonts w:ascii="Arial" w:hAnsi="Arial" w:cs="Arial"/>
          <w:sz w:val="26"/>
          <w:szCs w:val="26"/>
        </w:rPr>
        <w:t>,</w:t>
      </w:r>
      <w:r w:rsidR="00480E66" w:rsidRPr="001A28E2">
        <w:rPr>
          <w:rFonts w:ascii="Arial" w:hAnsi="Arial" w:cs="Arial"/>
          <w:sz w:val="26"/>
          <w:szCs w:val="26"/>
        </w:rPr>
        <w:t xml:space="preserve"> fracción X del Reglamento de la Ley Orgánica de la Fiscalía General del Estado</w:t>
      </w:r>
      <w:r>
        <w:rPr>
          <w:rFonts w:ascii="Arial" w:hAnsi="Arial" w:cs="Arial"/>
          <w:sz w:val="26"/>
          <w:szCs w:val="26"/>
        </w:rPr>
        <w:t>,</w:t>
      </w:r>
      <w:r w:rsidR="00480E66" w:rsidRPr="001A28E2">
        <w:rPr>
          <w:rFonts w:ascii="Arial" w:hAnsi="Arial" w:cs="Arial"/>
          <w:sz w:val="26"/>
          <w:szCs w:val="26"/>
        </w:rPr>
        <w:t xml:space="preserve"> y 29 de su Ley Orgánica, que señalan:</w:t>
      </w:r>
      <w:r w:rsidR="009A4688">
        <w:rPr>
          <w:rFonts w:ascii="Arial" w:hAnsi="Arial" w:cs="Arial"/>
          <w:sz w:val="26"/>
          <w:szCs w:val="26"/>
        </w:rPr>
        <w:t>- - - - - - - - - - - - -  -- - - - - - - - - - - - - -</w:t>
      </w:r>
    </w:p>
    <w:p w14:paraId="7A472531" w14:textId="77777777" w:rsidR="00480E66" w:rsidRPr="00163FD9" w:rsidRDefault="00480E66" w:rsidP="00FD4626">
      <w:pPr>
        <w:pStyle w:val="Textoindependienteprimerasangra"/>
        <w:spacing w:line="360" w:lineRule="auto"/>
        <w:ind w:left="709" w:right="758" w:firstLine="0"/>
        <w:jc w:val="both"/>
        <w:rPr>
          <w:rFonts w:ascii="Arial" w:hAnsi="Arial" w:cs="Arial"/>
          <w:i/>
          <w:iCs/>
        </w:rPr>
      </w:pPr>
      <w:r>
        <w:rPr>
          <w:rFonts w:ascii="Arial" w:hAnsi="Arial" w:cs="Arial"/>
          <w:b/>
          <w:bCs/>
          <w:i/>
          <w:iCs/>
        </w:rPr>
        <w:t>“</w:t>
      </w:r>
      <w:r w:rsidRPr="00163FD9">
        <w:rPr>
          <w:rFonts w:ascii="Arial" w:hAnsi="Arial" w:cs="Arial"/>
          <w:b/>
          <w:bCs/>
          <w:i/>
          <w:iCs/>
        </w:rPr>
        <w:t xml:space="preserve">Artículo 24. </w:t>
      </w:r>
      <w:r w:rsidRPr="00163FD9">
        <w:rPr>
          <w:rFonts w:ascii="Arial" w:hAnsi="Arial" w:cs="Arial"/>
          <w:i/>
          <w:iCs/>
        </w:rPr>
        <w:t>La Oficialía Mayor, además de las atribuciones genéricas previstas en el artículo 10 del presente Reglamento, tendrá las siguientes atribuciones:</w:t>
      </w:r>
    </w:p>
    <w:p w14:paraId="166AB2D4" w14:textId="77777777" w:rsidR="00480E66" w:rsidRPr="00163FD9" w:rsidRDefault="00480E66" w:rsidP="00FD4626">
      <w:pPr>
        <w:pStyle w:val="Textoindependienteprimerasangra"/>
        <w:spacing w:line="360" w:lineRule="auto"/>
        <w:ind w:left="709" w:right="758" w:firstLine="0"/>
        <w:jc w:val="both"/>
        <w:rPr>
          <w:rFonts w:ascii="Arial" w:hAnsi="Arial" w:cs="Arial"/>
          <w:i/>
          <w:iCs/>
        </w:rPr>
      </w:pPr>
      <w:r w:rsidRPr="00163FD9">
        <w:rPr>
          <w:rFonts w:ascii="Arial" w:hAnsi="Arial" w:cs="Arial"/>
          <w:i/>
          <w:iCs/>
        </w:rPr>
        <w:t xml:space="preserve">(…) </w:t>
      </w:r>
    </w:p>
    <w:p w14:paraId="165B3A52" w14:textId="26073A11" w:rsidR="00480E66" w:rsidRDefault="00480E66" w:rsidP="00FD4626">
      <w:pPr>
        <w:pStyle w:val="Textoindependienteprimerasangra"/>
        <w:spacing w:line="360" w:lineRule="auto"/>
        <w:ind w:left="709" w:right="758" w:firstLine="0"/>
        <w:jc w:val="both"/>
        <w:rPr>
          <w:rFonts w:ascii="Arial" w:hAnsi="Arial" w:cs="Arial"/>
          <w:i/>
          <w:iCs/>
        </w:rPr>
      </w:pPr>
      <w:r w:rsidRPr="00163FD9">
        <w:rPr>
          <w:rFonts w:ascii="Arial" w:hAnsi="Arial" w:cs="Arial"/>
          <w:i/>
          <w:iCs/>
        </w:rPr>
        <w:t>X. Expedir las constancias de nombramiento de los servidores públicos de la Fiscalía General, autorizar los movimientos y resolver los casos de terminación de los efectos del nombramiento del personal de confianza, previo dictamen de la Dirección de Asuntos Jurídicos</w:t>
      </w:r>
      <w:r w:rsidR="001A28E2">
        <w:rPr>
          <w:rFonts w:ascii="Arial" w:hAnsi="Arial" w:cs="Arial"/>
          <w:i/>
          <w:iCs/>
        </w:rPr>
        <w:t>;</w:t>
      </w:r>
    </w:p>
    <w:p w14:paraId="44D92452" w14:textId="77777777" w:rsidR="00480E66" w:rsidRPr="00163FD9" w:rsidRDefault="00480E66" w:rsidP="00FD4626">
      <w:pPr>
        <w:pStyle w:val="Textoindependienteprimerasangra"/>
        <w:spacing w:line="360" w:lineRule="auto"/>
        <w:ind w:left="709" w:right="758" w:firstLine="0"/>
        <w:jc w:val="both"/>
        <w:rPr>
          <w:rFonts w:ascii="Arial" w:hAnsi="Arial" w:cs="Arial"/>
          <w:i/>
          <w:iCs/>
        </w:rPr>
      </w:pPr>
      <w:r w:rsidRPr="00163FD9">
        <w:rPr>
          <w:rFonts w:ascii="Arial" w:hAnsi="Arial" w:cs="Arial"/>
          <w:b/>
          <w:bCs/>
          <w:i/>
          <w:iCs/>
        </w:rPr>
        <w:lastRenderedPageBreak/>
        <w:t xml:space="preserve">Artículo 29. </w:t>
      </w:r>
      <w:r w:rsidRPr="00163FD9">
        <w:rPr>
          <w:rFonts w:ascii="Arial" w:hAnsi="Arial" w:cs="Arial"/>
          <w:i/>
          <w:iCs/>
        </w:rPr>
        <w:t xml:space="preserve">En atención a la naturaleza de las funciones que tiene a su cargo la Fiscalía General, los demás servidores públicos distintos a los señalados en el artículo 28 de esta Ley Orgánica que presten sus servicios en la misma, incluyendo al personal de designación especial, serán considerados trabajadores de confianza para todos los efectos legales, por lo que únicamente gozarán de las medidas de protección al salario y de los beneficios de la seguridad social, y los efectos de su nombramiento podrán darse por terminados en cualquier momento. </w:t>
      </w:r>
    </w:p>
    <w:p w14:paraId="59533108" w14:textId="77777777" w:rsidR="00480E66" w:rsidRPr="00AA4BE0" w:rsidRDefault="00480E66" w:rsidP="00FD4626">
      <w:pPr>
        <w:pStyle w:val="Textoindependienteprimerasangra"/>
        <w:spacing w:line="360" w:lineRule="auto"/>
        <w:ind w:left="709" w:right="758" w:firstLine="0"/>
        <w:jc w:val="both"/>
        <w:rPr>
          <w:rFonts w:ascii="Arial" w:hAnsi="Arial" w:cs="Arial"/>
          <w:i/>
          <w:iCs/>
        </w:rPr>
      </w:pPr>
      <w:r w:rsidRPr="00163FD9">
        <w:rPr>
          <w:rFonts w:ascii="Arial" w:hAnsi="Arial" w:cs="Arial"/>
          <w:i/>
          <w:iCs/>
        </w:rPr>
        <w:t>Las relaciones jurídicas entre la Fiscalía General y el personal a que se refiere este artículo serán de carácter laboral, por lo que cualquier controversia relacionada con la protección al salario y los beneficios de seguridad social que se suscite con motivo de dicha relación será resuelta por las Instancias competentes, conforme a las disposiciones aplicables</w:t>
      </w:r>
      <w:r>
        <w:rPr>
          <w:rFonts w:ascii="Arial" w:hAnsi="Arial" w:cs="Arial"/>
          <w:i/>
          <w:iCs/>
        </w:rPr>
        <w:t>.</w:t>
      </w:r>
      <w:r>
        <w:rPr>
          <w:rFonts w:ascii="Arial" w:hAnsi="Arial" w:cs="Arial"/>
        </w:rPr>
        <w:t>”</w:t>
      </w:r>
    </w:p>
    <w:p w14:paraId="2627B0E8" w14:textId="0B5A0C57" w:rsidR="00480E66" w:rsidRPr="00DA779D" w:rsidRDefault="00480E66" w:rsidP="00FD4626">
      <w:pPr>
        <w:pStyle w:val="Sinespaciado"/>
        <w:spacing w:after="120" w:line="360" w:lineRule="auto"/>
        <w:ind w:firstLine="708"/>
        <w:jc w:val="both"/>
        <w:rPr>
          <w:rFonts w:ascii="Arial" w:hAnsi="Arial" w:cs="Arial"/>
          <w:sz w:val="26"/>
          <w:szCs w:val="26"/>
        </w:rPr>
      </w:pPr>
      <w:r w:rsidRPr="00DA779D">
        <w:rPr>
          <w:rFonts w:ascii="Arial" w:hAnsi="Arial" w:cs="Arial"/>
          <w:sz w:val="26"/>
          <w:szCs w:val="26"/>
        </w:rPr>
        <w:t>De una interpretación armónica de ambos preceptos legales tenemos que el Oficial Mayor de la Fiscalía General del Estado, tiene la facultad de resolver la terminación de los efectos de</w:t>
      </w:r>
      <w:r w:rsidR="00DA779D">
        <w:rPr>
          <w:rFonts w:ascii="Arial" w:hAnsi="Arial" w:cs="Arial"/>
          <w:sz w:val="26"/>
          <w:szCs w:val="26"/>
        </w:rPr>
        <w:t>l</w:t>
      </w:r>
      <w:r w:rsidRPr="00DA779D">
        <w:rPr>
          <w:rFonts w:ascii="Arial" w:hAnsi="Arial" w:cs="Arial"/>
          <w:sz w:val="26"/>
          <w:szCs w:val="26"/>
        </w:rPr>
        <w:t xml:space="preserve"> nombramiento </w:t>
      </w:r>
      <w:r w:rsidR="00DA779D">
        <w:rPr>
          <w:rFonts w:ascii="Arial" w:hAnsi="Arial" w:cs="Arial"/>
          <w:sz w:val="26"/>
          <w:szCs w:val="26"/>
        </w:rPr>
        <w:t>expedido al</w:t>
      </w:r>
      <w:r w:rsidRPr="00DA779D">
        <w:rPr>
          <w:rFonts w:ascii="Arial" w:hAnsi="Arial" w:cs="Arial"/>
          <w:sz w:val="26"/>
          <w:szCs w:val="26"/>
        </w:rPr>
        <w:t xml:space="preserve"> personal de confianza de dicha institución, </w:t>
      </w:r>
      <w:r w:rsidR="00DA779D">
        <w:rPr>
          <w:rFonts w:ascii="Arial" w:hAnsi="Arial" w:cs="Arial"/>
          <w:sz w:val="26"/>
          <w:szCs w:val="26"/>
        </w:rPr>
        <w:t xml:space="preserve">siendo estos, </w:t>
      </w:r>
      <w:r w:rsidRPr="00DA779D">
        <w:rPr>
          <w:rFonts w:ascii="Arial" w:hAnsi="Arial" w:cs="Arial"/>
          <w:sz w:val="26"/>
          <w:szCs w:val="26"/>
        </w:rPr>
        <w:t>los trabajadores que no se encuentr</w:t>
      </w:r>
      <w:r w:rsidR="00DA779D">
        <w:rPr>
          <w:rFonts w:ascii="Arial" w:hAnsi="Arial" w:cs="Arial"/>
          <w:sz w:val="26"/>
          <w:szCs w:val="26"/>
        </w:rPr>
        <w:t>an</w:t>
      </w:r>
      <w:r w:rsidRPr="00DA779D">
        <w:rPr>
          <w:rFonts w:ascii="Arial" w:hAnsi="Arial" w:cs="Arial"/>
          <w:sz w:val="26"/>
          <w:szCs w:val="26"/>
        </w:rPr>
        <w:t xml:space="preserve"> descritos en el artículo 28 de la Ley Orgánica de la Fiscalía General del Estado, es decir</w:t>
      </w:r>
      <w:r w:rsidR="001A1F16">
        <w:rPr>
          <w:rFonts w:ascii="Arial" w:hAnsi="Arial" w:cs="Arial"/>
          <w:sz w:val="26"/>
          <w:szCs w:val="26"/>
        </w:rPr>
        <w:t>,</w:t>
      </w:r>
      <w:r w:rsidRPr="00DA779D">
        <w:rPr>
          <w:rFonts w:ascii="Arial" w:hAnsi="Arial" w:cs="Arial"/>
          <w:sz w:val="26"/>
          <w:szCs w:val="26"/>
        </w:rPr>
        <w:t xml:space="preserve"> </w:t>
      </w:r>
      <w:r w:rsidRPr="001A1F16">
        <w:rPr>
          <w:rFonts w:ascii="Arial" w:hAnsi="Arial" w:cs="Arial"/>
          <w:b/>
          <w:sz w:val="26"/>
          <w:szCs w:val="26"/>
        </w:rPr>
        <w:t xml:space="preserve">los </w:t>
      </w:r>
      <w:r w:rsidR="001A1F16" w:rsidRPr="001A1F16">
        <w:rPr>
          <w:rFonts w:ascii="Arial" w:hAnsi="Arial" w:cs="Arial"/>
          <w:b/>
          <w:sz w:val="26"/>
          <w:szCs w:val="26"/>
        </w:rPr>
        <w:t>A</w:t>
      </w:r>
      <w:r w:rsidRPr="001A1F16">
        <w:rPr>
          <w:rFonts w:ascii="Arial" w:hAnsi="Arial" w:cs="Arial"/>
          <w:b/>
          <w:sz w:val="26"/>
          <w:szCs w:val="26"/>
        </w:rPr>
        <w:t>gentes del Ministerio Público</w:t>
      </w:r>
      <w:r w:rsidRPr="00DA779D">
        <w:rPr>
          <w:rFonts w:ascii="Arial" w:hAnsi="Arial" w:cs="Arial"/>
          <w:sz w:val="26"/>
          <w:szCs w:val="26"/>
        </w:rPr>
        <w:t xml:space="preserve">, los </w:t>
      </w:r>
      <w:r w:rsidR="001A1F16">
        <w:rPr>
          <w:rFonts w:ascii="Arial" w:hAnsi="Arial" w:cs="Arial"/>
          <w:sz w:val="26"/>
          <w:szCs w:val="26"/>
        </w:rPr>
        <w:t>P</w:t>
      </w:r>
      <w:r w:rsidRPr="00DA779D">
        <w:rPr>
          <w:rFonts w:ascii="Arial" w:hAnsi="Arial" w:cs="Arial"/>
          <w:sz w:val="26"/>
          <w:szCs w:val="26"/>
        </w:rPr>
        <w:t xml:space="preserve">olicías de </w:t>
      </w:r>
      <w:r w:rsidR="001A1F16">
        <w:rPr>
          <w:rFonts w:ascii="Arial" w:hAnsi="Arial" w:cs="Arial"/>
          <w:sz w:val="26"/>
          <w:szCs w:val="26"/>
        </w:rPr>
        <w:t>I</w:t>
      </w:r>
      <w:r w:rsidRPr="00DA779D">
        <w:rPr>
          <w:rFonts w:ascii="Arial" w:hAnsi="Arial" w:cs="Arial"/>
          <w:sz w:val="26"/>
          <w:szCs w:val="26"/>
        </w:rPr>
        <w:t xml:space="preserve">nvestigación y los </w:t>
      </w:r>
      <w:r w:rsidR="001A1F16">
        <w:rPr>
          <w:rFonts w:ascii="Arial" w:hAnsi="Arial" w:cs="Arial"/>
          <w:sz w:val="26"/>
          <w:szCs w:val="26"/>
        </w:rPr>
        <w:t>P</w:t>
      </w:r>
      <w:r w:rsidRPr="00DA779D">
        <w:rPr>
          <w:rFonts w:ascii="Arial" w:hAnsi="Arial" w:cs="Arial"/>
          <w:sz w:val="26"/>
          <w:szCs w:val="26"/>
        </w:rPr>
        <w:t>eritos, ya que estos son considerados miembros del Servicio Profesional de Carrera</w:t>
      </w:r>
      <w:r w:rsidR="001A1F16">
        <w:rPr>
          <w:rFonts w:ascii="Arial" w:hAnsi="Arial" w:cs="Arial"/>
          <w:sz w:val="26"/>
          <w:szCs w:val="26"/>
        </w:rPr>
        <w:t xml:space="preserve">, de ahí que la relación laboral </w:t>
      </w:r>
      <w:r w:rsidR="001A1F16" w:rsidRPr="001A1F16">
        <w:rPr>
          <w:rFonts w:ascii="Arial" w:hAnsi="Arial" w:cs="Arial"/>
          <w:sz w:val="26"/>
          <w:szCs w:val="26"/>
        </w:rPr>
        <w:t>será de carácter</w:t>
      </w:r>
      <w:r w:rsidR="001A1F16">
        <w:rPr>
          <w:rFonts w:ascii="Arial" w:hAnsi="Arial" w:cs="Arial"/>
          <w:sz w:val="26"/>
          <w:szCs w:val="26"/>
        </w:rPr>
        <w:t xml:space="preserve"> </w:t>
      </w:r>
      <w:r w:rsidR="001A1F16" w:rsidRPr="001A1F16">
        <w:rPr>
          <w:rFonts w:ascii="Arial" w:hAnsi="Arial" w:cs="Arial"/>
          <w:sz w:val="26"/>
          <w:szCs w:val="26"/>
        </w:rPr>
        <w:t>administrativo y se regirán por lo dispuesto en la fracción XIII apartado B del artículo 123 de la</w:t>
      </w:r>
      <w:r w:rsidR="001A1F16">
        <w:rPr>
          <w:rFonts w:ascii="Arial" w:hAnsi="Arial" w:cs="Arial"/>
          <w:sz w:val="26"/>
          <w:szCs w:val="26"/>
        </w:rPr>
        <w:t xml:space="preserve"> </w:t>
      </w:r>
      <w:r w:rsidR="001A1F16" w:rsidRPr="001A1F16">
        <w:rPr>
          <w:rFonts w:ascii="Arial" w:hAnsi="Arial" w:cs="Arial"/>
          <w:sz w:val="26"/>
          <w:szCs w:val="26"/>
        </w:rPr>
        <w:t>Constitución Federal</w:t>
      </w:r>
      <w:r w:rsidR="001A1F16">
        <w:rPr>
          <w:rFonts w:ascii="Arial" w:hAnsi="Arial" w:cs="Arial"/>
          <w:sz w:val="26"/>
          <w:szCs w:val="26"/>
        </w:rPr>
        <w:t xml:space="preserve">. - - - - - - - - - - - - - - - - - - - - - - - - - - - - - - - - - - - - </w:t>
      </w:r>
    </w:p>
    <w:p w14:paraId="5BBA87E6" w14:textId="45670995" w:rsidR="00480E66" w:rsidRPr="00DA779D" w:rsidRDefault="00480E66" w:rsidP="00DA779D">
      <w:pPr>
        <w:pStyle w:val="Sinespaciado"/>
        <w:spacing w:after="120" w:line="360" w:lineRule="auto"/>
        <w:ind w:firstLine="708"/>
        <w:jc w:val="both"/>
        <w:rPr>
          <w:rFonts w:ascii="Arial" w:hAnsi="Arial" w:cs="Arial"/>
          <w:sz w:val="26"/>
          <w:szCs w:val="26"/>
        </w:rPr>
      </w:pPr>
      <w:r w:rsidRPr="00DA779D">
        <w:rPr>
          <w:rFonts w:ascii="Arial" w:hAnsi="Arial" w:cs="Arial"/>
          <w:sz w:val="26"/>
          <w:szCs w:val="26"/>
        </w:rPr>
        <w:t xml:space="preserve">Por lo que en el presente caso es necesario establecer si el actor </w:t>
      </w:r>
      <w:r w:rsidR="00937C03">
        <w:rPr>
          <w:rFonts w:ascii="Arial" w:hAnsi="Arial" w:cs="Arial"/>
          <w:sz w:val="26"/>
          <w:szCs w:val="26"/>
        </w:rPr>
        <w:t>*******</w:t>
      </w:r>
      <w:r w:rsidRPr="00DA779D">
        <w:rPr>
          <w:rFonts w:ascii="Arial" w:hAnsi="Arial" w:cs="Arial"/>
          <w:sz w:val="26"/>
          <w:szCs w:val="26"/>
        </w:rPr>
        <w:t xml:space="preserve">, al tener el nombramiento </w:t>
      </w:r>
      <w:r w:rsidR="00F30F87">
        <w:rPr>
          <w:rFonts w:ascii="Arial" w:hAnsi="Arial" w:cs="Arial"/>
          <w:sz w:val="26"/>
          <w:szCs w:val="26"/>
        </w:rPr>
        <w:t>de confianza por designación especial</w:t>
      </w:r>
      <w:r w:rsidRPr="00DA779D">
        <w:rPr>
          <w:rFonts w:ascii="Arial" w:hAnsi="Arial" w:cs="Arial"/>
          <w:sz w:val="26"/>
          <w:szCs w:val="26"/>
        </w:rPr>
        <w:t xml:space="preserve"> </w:t>
      </w:r>
      <w:r w:rsidR="00576673">
        <w:rPr>
          <w:rFonts w:ascii="Arial" w:hAnsi="Arial" w:cs="Arial"/>
          <w:sz w:val="26"/>
          <w:szCs w:val="26"/>
        </w:rPr>
        <w:t>se ajusta</w:t>
      </w:r>
      <w:r w:rsidRPr="00DA779D">
        <w:rPr>
          <w:rFonts w:ascii="Arial" w:hAnsi="Arial" w:cs="Arial"/>
          <w:sz w:val="26"/>
          <w:szCs w:val="26"/>
        </w:rPr>
        <w:t xml:space="preserve"> dentro de la categoría de empleados de confianza prevista en el artículo 29 de la Ley Orgánica de la Fiscalía General del Estado, o si por el contrario, estaba en el grupo de exclusión a que hace referencia el artículo 28 de la </w:t>
      </w:r>
      <w:r w:rsidR="00576673" w:rsidRPr="00DA779D">
        <w:rPr>
          <w:rFonts w:ascii="Arial" w:hAnsi="Arial" w:cs="Arial"/>
          <w:sz w:val="26"/>
          <w:szCs w:val="26"/>
        </w:rPr>
        <w:t xml:space="preserve">citada </w:t>
      </w:r>
      <w:r w:rsidRPr="00DA779D">
        <w:rPr>
          <w:rFonts w:ascii="Arial" w:hAnsi="Arial" w:cs="Arial"/>
          <w:sz w:val="26"/>
          <w:szCs w:val="26"/>
        </w:rPr>
        <w:t xml:space="preserve">Ley. </w:t>
      </w:r>
      <w:r w:rsidR="00576673">
        <w:rPr>
          <w:rFonts w:ascii="Arial" w:hAnsi="Arial" w:cs="Arial"/>
          <w:sz w:val="26"/>
          <w:szCs w:val="26"/>
        </w:rPr>
        <w:t xml:space="preserve">- - - - - - - - - - - - - - </w:t>
      </w:r>
      <w:r w:rsidR="00937C03">
        <w:rPr>
          <w:rFonts w:ascii="Arial" w:hAnsi="Arial" w:cs="Arial"/>
          <w:sz w:val="26"/>
          <w:szCs w:val="26"/>
        </w:rPr>
        <w:t xml:space="preserve">- - - - - - - - - - - - - - - - </w:t>
      </w:r>
    </w:p>
    <w:p w14:paraId="1DFC77AC" w14:textId="0BC86AB9" w:rsidR="00480E66" w:rsidRPr="00DA779D" w:rsidRDefault="00480E66" w:rsidP="00DA779D">
      <w:pPr>
        <w:pStyle w:val="Sinespaciado"/>
        <w:spacing w:after="120" w:line="360" w:lineRule="auto"/>
        <w:ind w:firstLine="708"/>
        <w:jc w:val="both"/>
        <w:rPr>
          <w:rFonts w:ascii="Arial" w:hAnsi="Arial" w:cs="Arial"/>
          <w:sz w:val="26"/>
          <w:szCs w:val="26"/>
        </w:rPr>
      </w:pPr>
      <w:r w:rsidRPr="00DA779D">
        <w:rPr>
          <w:rFonts w:ascii="Arial" w:hAnsi="Arial" w:cs="Arial"/>
          <w:sz w:val="26"/>
          <w:szCs w:val="26"/>
        </w:rPr>
        <w:t>En ese sentido, el artículo 123</w:t>
      </w:r>
      <w:r w:rsidR="003D7BB3">
        <w:rPr>
          <w:rFonts w:ascii="Arial" w:hAnsi="Arial" w:cs="Arial"/>
          <w:sz w:val="26"/>
          <w:szCs w:val="26"/>
        </w:rPr>
        <w:t>,</w:t>
      </w:r>
      <w:r w:rsidRPr="00DA779D">
        <w:rPr>
          <w:rFonts w:ascii="Arial" w:hAnsi="Arial" w:cs="Arial"/>
          <w:sz w:val="26"/>
          <w:szCs w:val="26"/>
        </w:rPr>
        <w:t xml:space="preserve"> apartado B</w:t>
      </w:r>
      <w:r w:rsidR="003D7BB3">
        <w:rPr>
          <w:rFonts w:ascii="Arial" w:hAnsi="Arial" w:cs="Arial"/>
          <w:sz w:val="26"/>
          <w:szCs w:val="26"/>
        </w:rPr>
        <w:t>,</w:t>
      </w:r>
      <w:r w:rsidRPr="00DA779D">
        <w:rPr>
          <w:rFonts w:ascii="Arial" w:hAnsi="Arial" w:cs="Arial"/>
          <w:sz w:val="26"/>
          <w:szCs w:val="26"/>
        </w:rPr>
        <w:t xml:space="preserve"> fracción XIII de la Constitución Política de los Estados Unidos Mexicanos, dispone:</w:t>
      </w:r>
      <w:r w:rsidR="00933D72">
        <w:rPr>
          <w:rFonts w:ascii="Arial" w:hAnsi="Arial" w:cs="Arial"/>
          <w:sz w:val="26"/>
          <w:szCs w:val="26"/>
        </w:rPr>
        <w:t xml:space="preserve">- - - - - </w:t>
      </w:r>
    </w:p>
    <w:p w14:paraId="7987B149" w14:textId="77777777" w:rsidR="00480E66" w:rsidRPr="00D83F7B" w:rsidRDefault="00480E66" w:rsidP="006100D5">
      <w:pPr>
        <w:spacing w:line="360" w:lineRule="auto"/>
        <w:ind w:left="709" w:right="758"/>
        <w:jc w:val="both"/>
        <w:rPr>
          <w:rFonts w:ascii="Arial" w:eastAsia="Calibri" w:hAnsi="Arial" w:cs="Arial"/>
          <w:i/>
          <w:lang w:val="es-ES"/>
        </w:rPr>
      </w:pPr>
      <w:r w:rsidRPr="00D83F7B">
        <w:rPr>
          <w:rFonts w:ascii="Arial" w:eastAsia="Calibri" w:hAnsi="Arial" w:cs="Arial"/>
          <w:i/>
          <w:lang w:val="es-ES"/>
        </w:rPr>
        <w:t>“</w:t>
      </w:r>
      <w:r w:rsidRPr="00D83F7B">
        <w:rPr>
          <w:rFonts w:ascii="Arial" w:eastAsia="Calibri" w:hAnsi="Arial" w:cs="Arial"/>
          <w:b/>
          <w:i/>
          <w:lang w:val="es-ES"/>
        </w:rPr>
        <w:t>Artículo. 123</w:t>
      </w:r>
      <w:r w:rsidRPr="00D83F7B">
        <w:rPr>
          <w:rFonts w:ascii="Arial" w:eastAsia="Calibri" w:hAnsi="Arial" w:cs="Arial"/>
          <w:i/>
          <w:lang w:val="es-ES"/>
        </w:rPr>
        <w:t>; Toda persona tiene derecho al trabajo digno y socialmente útil; al efecto, se promoverán la creación de empleos y la organización social de trabajo, conforme a la Ley.</w:t>
      </w:r>
    </w:p>
    <w:p w14:paraId="65A93960" w14:textId="77777777" w:rsidR="00480E66" w:rsidRPr="00D83F7B" w:rsidRDefault="00480E66" w:rsidP="006100D5">
      <w:pPr>
        <w:spacing w:line="360" w:lineRule="auto"/>
        <w:ind w:left="709" w:right="758"/>
        <w:jc w:val="both"/>
        <w:rPr>
          <w:rFonts w:ascii="Arial" w:eastAsia="Calibri" w:hAnsi="Arial" w:cs="Arial"/>
          <w:i/>
          <w:lang w:val="es-ES"/>
        </w:rPr>
      </w:pPr>
      <w:r w:rsidRPr="00D83F7B">
        <w:rPr>
          <w:rFonts w:ascii="Arial" w:eastAsia="Calibri" w:hAnsi="Arial" w:cs="Arial"/>
          <w:i/>
          <w:lang w:val="es-ES"/>
        </w:rPr>
        <w:t xml:space="preserve">El congreso de la unión sin contravenir a las bases siguientes deberá expedir leyes sobre el trabajo las cuales regirán: </w:t>
      </w:r>
    </w:p>
    <w:p w14:paraId="280AFB75" w14:textId="77777777" w:rsidR="00480E66" w:rsidRPr="00D83F7B" w:rsidRDefault="00480E66" w:rsidP="006100D5">
      <w:pPr>
        <w:spacing w:line="360" w:lineRule="auto"/>
        <w:ind w:left="709" w:right="758"/>
        <w:jc w:val="both"/>
        <w:rPr>
          <w:rFonts w:ascii="Arial" w:eastAsia="Calibri" w:hAnsi="Arial" w:cs="Arial"/>
          <w:i/>
          <w:lang w:val="es-ES"/>
        </w:rPr>
      </w:pPr>
      <w:r w:rsidRPr="00D83F7B">
        <w:rPr>
          <w:rFonts w:ascii="Arial" w:eastAsia="Calibri" w:hAnsi="Arial" w:cs="Arial"/>
          <w:i/>
          <w:lang w:val="es-ES"/>
        </w:rPr>
        <w:t>A (…)</w:t>
      </w:r>
    </w:p>
    <w:p w14:paraId="485D7A57" w14:textId="77777777" w:rsidR="00480E66" w:rsidRPr="00D83F7B" w:rsidRDefault="00480E66" w:rsidP="006100D5">
      <w:pPr>
        <w:spacing w:line="360" w:lineRule="auto"/>
        <w:ind w:left="709" w:right="758"/>
        <w:jc w:val="both"/>
        <w:rPr>
          <w:rFonts w:ascii="Arial" w:eastAsia="Calibri" w:hAnsi="Arial" w:cs="Arial"/>
          <w:i/>
          <w:lang w:val="es-ES"/>
        </w:rPr>
      </w:pPr>
      <w:r w:rsidRPr="00D83F7B">
        <w:rPr>
          <w:rFonts w:ascii="Arial" w:eastAsia="Calibri" w:hAnsi="Arial" w:cs="Arial"/>
          <w:b/>
          <w:bCs/>
          <w:i/>
          <w:lang w:val="es-ES"/>
        </w:rPr>
        <w:t>B.</w:t>
      </w:r>
      <w:r w:rsidRPr="00D83F7B">
        <w:rPr>
          <w:rFonts w:ascii="Arial" w:eastAsia="Calibri" w:hAnsi="Arial" w:cs="Arial"/>
          <w:i/>
          <w:lang w:val="es-ES"/>
        </w:rPr>
        <w:t xml:space="preserve"> Entre los poderes de la unión y sus trabajadores:</w:t>
      </w:r>
    </w:p>
    <w:p w14:paraId="452B3658" w14:textId="77777777" w:rsidR="00480E66" w:rsidRPr="00D83F7B" w:rsidRDefault="00480E66" w:rsidP="006100D5">
      <w:pPr>
        <w:spacing w:line="360" w:lineRule="auto"/>
        <w:ind w:left="709" w:right="758"/>
        <w:jc w:val="both"/>
        <w:rPr>
          <w:rFonts w:ascii="Arial" w:eastAsia="Calibri" w:hAnsi="Arial" w:cs="Arial"/>
          <w:i/>
          <w:lang w:val="es-ES"/>
        </w:rPr>
      </w:pPr>
      <w:r w:rsidRPr="00D83F7B">
        <w:rPr>
          <w:rFonts w:ascii="Arial" w:eastAsia="Calibri" w:hAnsi="Arial" w:cs="Arial"/>
          <w:i/>
          <w:lang w:val="es-ES"/>
        </w:rPr>
        <w:lastRenderedPageBreak/>
        <w:t>(…)</w:t>
      </w:r>
    </w:p>
    <w:p w14:paraId="25D0A689" w14:textId="77777777" w:rsidR="00480E66" w:rsidRPr="00D83F7B" w:rsidRDefault="00480E66" w:rsidP="006100D5">
      <w:pPr>
        <w:spacing w:line="360" w:lineRule="auto"/>
        <w:ind w:left="709" w:right="758"/>
        <w:jc w:val="both"/>
        <w:rPr>
          <w:rFonts w:ascii="Arial" w:eastAsia="Calibri" w:hAnsi="Arial" w:cs="Arial"/>
          <w:b/>
          <w:i/>
          <w:lang w:val="es-ES"/>
        </w:rPr>
      </w:pPr>
      <w:r w:rsidRPr="00D83F7B">
        <w:rPr>
          <w:rFonts w:ascii="Arial" w:eastAsia="Calibri" w:hAnsi="Arial" w:cs="Arial"/>
          <w:b/>
          <w:bCs/>
          <w:i/>
          <w:lang w:val="es-ES"/>
        </w:rPr>
        <w:t>XIII</w:t>
      </w:r>
      <w:r w:rsidRPr="00D83F7B">
        <w:rPr>
          <w:rFonts w:ascii="Arial" w:eastAsia="Calibri" w:hAnsi="Arial" w:cs="Arial"/>
          <w:i/>
          <w:lang w:val="es-ES"/>
        </w:rPr>
        <w:t xml:space="preserve"> Los militares, marinos, personal del servicio exterior, agentes del Ministerio Público, peritos y los miembros de las instituciones policiales</w:t>
      </w:r>
      <w:r w:rsidRPr="00D83F7B">
        <w:rPr>
          <w:rFonts w:ascii="Arial" w:eastAsia="Calibri" w:hAnsi="Arial" w:cs="Arial"/>
          <w:b/>
          <w:i/>
          <w:lang w:val="es-ES"/>
        </w:rPr>
        <w:t>, se regirán por sus propias leyes</w:t>
      </w:r>
      <w:r w:rsidRPr="00D83F7B">
        <w:rPr>
          <w:rFonts w:ascii="Arial" w:eastAsia="Calibri" w:hAnsi="Arial" w:cs="Arial"/>
          <w:i/>
          <w:lang w:val="es-ES"/>
        </w:rPr>
        <w:t>.</w:t>
      </w:r>
    </w:p>
    <w:p w14:paraId="5091A412" w14:textId="1C1B111C" w:rsidR="00480E66" w:rsidRPr="00D83F7B" w:rsidRDefault="00480E66" w:rsidP="006100D5">
      <w:pPr>
        <w:spacing w:before="240" w:after="240" w:line="360" w:lineRule="auto"/>
        <w:ind w:left="709" w:right="758"/>
        <w:jc w:val="both"/>
        <w:rPr>
          <w:rFonts w:ascii="Arial" w:eastAsia="Calibri" w:hAnsi="Arial" w:cs="Arial"/>
          <w:b/>
          <w:i/>
          <w:lang w:val="es-ES"/>
        </w:rPr>
      </w:pPr>
      <w:r w:rsidRPr="00D83F7B">
        <w:rPr>
          <w:rFonts w:ascii="Arial" w:eastAsia="Calibri" w:hAnsi="Arial" w:cs="Arial"/>
          <w:i/>
          <w:lang w:val="es-ES"/>
        </w:rPr>
        <w:t xml:space="preserve">Los agentes del Ministerio Público, los peritos y los miembros de las instituciones policiales de la Federación, de las Entidades Federativas y los Municipios, podrán ser separados de sus cargos si no cumplen con los requisitos que las leyes vigentes en el momento del acto señalen para permanecer en dichas instituciones, o removidos por incurrir en responsabilidad en el desempeño de sus funciones. </w:t>
      </w:r>
      <w:r w:rsidRPr="00D83F7B">
        <w:rPr>
          <w:rFonts w:ascii="Arial" w:eastAsia="Calibri" w:hAnsi="Arial" w:cs="Arial"/>
          <w:b/>
          <w:i/>
          <w:lang w:val="es-ES"/>
        </w:rPr>
        <w:t>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w:t>
      </w:r>
      <w:r w:rsidRPr="00D83F7B">
        <w:rPr>
          <w:rFonts w:ascii="Arial" w:eastAsia="Calibri" w:hAnsi="Arial" w:cs="Arial"/>
          <w:i/>
          <w:lang w:val="es-ES"/>
        </w:rPr>
        <w:t xml:space="preserve"> cualquiera que sea el resultado del juicio o medio de defensa que se hubiere promovido”.</w:t>
      </w:r>
      <w:r w:rsidR="003D7BB3" w:rsidRPr="003D7BB3">
        <w:rPr>
          <w:rFonts w:ascii="Arial" w:eastAsia="Calibri" w:hAnsi="Arial" w:cs="Arial"/>
          <w:lang w:val="es-ES"/>
        </w:rPr>
        <w:t>-</w:t>
      </w:r>
      <w:r w:rsidRPr="003D7BB3">
        <w:rPr>
          <w:rFonts w:ascii="Arial" w:eastAsia="Calibri" w:hAnsi="Arial" w:cs="Arial"/>
          <w:lang w:val="es-ES"/>
        </w:rPr>
        <w:t>Énfasis añadido</w:t>
      </w:r>
      <w:r w:rsidR="003D7BB3" w:rsidRPr="003D7BB3">
        <w:rPr>
          <w:rFonts w:ascii="Arial" w:eastAsia="Calibri" w:hAnsi="Arial" w:cs="Arial"/>
          <w:lang w:val="es-ES"/>
        </w:rPr>
        <w:t>-</w:t>
      </w:r>
      <w:r w:rsidRPr="003D7BB3">
        <w:rPr>
          <w:rFonts w:ascii="Arial" w:eastAsia="Calibri" w:hAnsi="Arial" w:cs="Arial"/>
          <w:lang w:val="es-ES"/>
        </w:rPr>
        <w:t>.</w:t>
      </w:r>
    </w:p>
    <w:p w14:paraId="7E501942" w14:textId="700B4F71" w:rsidR="00480E66" w:rsidRPr="003D7BB3" w:rsidRDefault="00480E66" w:rsidP="003D7BB3">
      <w:pPr>
        <w:pStyle w:val="Sinespaciado"/>
        <w:spacing w:after="240" w:line="360" w:lineRule="auto"/>
        <w:ind w:firstLine="708"/>
        <w:jc w:val="both"/>
        <w:rPr>
          <w:rFonts w:ascii="Arial" w:hAnsi="Arial" w:cs="Arial"/>
          <w:sz w:val="26"/>
          <w:szCs w:val="26"/>
        </w:rPr>
      </w:pPr>
      <w:r w:rsidRPr="003D7BB3">
        <w:rPr>
          <w:rFonts w:ascii="Arial" w:hAnsi="Arial" w:cs="Arial"/>
          <w:sz w:val="26"/>
          <w:szCs w:val="26"/>
        </w:rPr>
        <w:t xml:space="preserve">El artículo transcrito refiere que los </w:t>
      </w:r>
      <w:r w:rsidR="009511DA">
        <w:rPr>
          <w:rFonts w:ascii="Arial" w:hAnsi="Arial" w:cs="Arial"/>
          <w:sz w:val="26"/>
          <w:szCs w:val="26"/>
        </w:rPr>
        <w:t>M</w:t>
      </w:r>
      <w:r w:rsidRPr="003D7BB3">
        <w:rPr>
          <w:rFonts w:ascii="Arial" w:hAnsi="Arial" w:cs="Arial"/>
          <w:sz w:val="26"/>
          <w:szCs w:val="26"/>
        </w:rPr>
        <w:t xml:space="preserve">ilitares, </w:t>
      </w:r>
      <w:r w:rsidR="009511DA">
        <w:rPr>
          <w:rFonts w:ascii="Arial" w:hAnsi="Arial" w:cs="Arial"/>
          <w:sz w:val="26"/>
          <w:szCs w:val="26"/>
        </w:rPr>
        <w:t>M</w:t>
      </w:r>
      <w:r w:rsidRPr="003D7BB3">
        <w:rPr>
          <w:rFonts w:ascii="Arial" w:hAnsi="Arial" w:cs="Arial"/>
          <w:sz w:val="26"/>
          <w:szCs w:val="26"/>
        </w:rPr>
        <w:t xml:space="preserve">arinos, </w:t>
      </w:r>
      <w:r w:rsidR="009511DA">
        <w:rPr>
          <w:rFonts w:ascii="Arial" w:hAnsi="Arial" w:cs="Arial"/>
          <w:sz w:val="26"/>
          <w:szCs w:val="26"/>
        </w:rPr>
        <w:t>P</w:t>
      </w:r>
      <w:r w:rsidRPr="003D7BB3">
        <w:rPr>
          <w:rFonts w:ascii="Arial" w:hAnsi="Arial" w:cs="Arial"/>
          <w:sz w:val="26"/>
          <w:szCs w:val="26"/>
        </w:rPr>
        <w:t xml:space="preserve">ersonal del </w:t>
      </w:r>
      <w:r w:rsidR="009511DA">
        <w:rPr>
          <w:rFonts w:ascii="Arial" w:hAnsi="Arial" w:cs="Arial"/>
          <w:sz w:val="26"/>
          <w:szCs w:val="26"/>
        </w:rPr>
        <w:t>S</w:t>
      </w:r>
      <w:r w:rsidRPr="003D7BB3">
        <w:rPr>
          <w:rFonts w:ascii="Arial" w:hAnsi="Arial" w:cs="Arial"/>
          <w:sz w:val="26"/>
          <w:szCs w:val="26"/>
        </w:rPr>
        <w:t xml:space="preserve">ervicio </w:t>
      </w:r>
      <w:r w:rsidR="009511DA">
        <w:rPr>
          <w:rFonts w:ascii="Arial" w:hAnsi="Arial" w:cs="Arial"/>
          <w:sz w:val="26"/>
          <w:szCs w:val="26"/>
        </w:rPr>
        <w:t>E</w:t>
      </w:r>
      <w:r w:rsidRPr="003D7BB3">
        <w:rPr>
          <w:rFonts w:ascii="Arial" w:hAnsi="Arial" w:cs="Arial"/>
          <w:sz w:val="26"/>
          <w:szCs w:val="26"/>
        </w:rPr>
        <w:t xml:space="preserve">xterior, </w:t>
      </w:r>
      <w:r w:rsidR="003D7BB3" w:rsidRPr="003D7BB3">
        <w:rPr>
          <w:rFonts w:ascii="Arial" w:hAnsi="Arial" w:cs="Arial"/>
          <w:sz w:val="26"/>
          <w:szCs w:val="26"/>
        </w:rPr>
        <w:t>A</w:t>
      </w:r>
      <w:r w:rsidRPr="003D7BB3">
        <w:rPr>
          <w:rFonts w:ascii="Arial" w:hAnsi="Arial" w:cs="Arial"/>
          <w:sz w:val="26"/>
          <w:szCs w:val="26"/>
        </w:rPr>
        <w:t xml:space="preserve">gentes del Ministerio Público, </w:t>
      </w:r>
      <w:r w:rsidR="009511DA">
        <w:rPr>
          <w:rFonts w:ascii="Arial" w:hAnsi="Arial" w:cs="Arial"/>
          <w:sz w:val="26"/>
          <w:szCs w:val="26"/>
        </w:rPr>
        <w:t>P</w:t>
      </w:r>
      <w:r w:rsidRPr="003D7BB3">
        <w:rPr>
          <w:rFonts w:ascii="Arial" w:hAnsi="Arial" w:cs="Arial"/>
          <w:sz w:val="26"/>
          <w:szCs w:val="26"/>
        </w:rPr>
        <w:t xml:space="preserve">eritos y los miembros de las instituciones policiales, se regirán por sus propias </w:t>
      </w:r>
      <w:r w:rsidR="005164CB">
        <w:rPr>
          <w:rFonts w:ascii="Arial" w:hAnsi="Arial" w:cs="Arial"/>
          <w:sz w:val="26"/>
          <w:szCs w:val="26"/>
        </w:rPr>
        <w:t>L</w:t>
      </w:r>
      <w:r w:rsidRPr="003D7BB3">
        <w:rPr>
          <w:rFonts w:ascii="Arial" w:hAnsi="Arial" w:cs="Arial"/>
          <w:sz w:val="26"/>
          <w:szCs w:val="26"/>
        </w:rPr>
        <w:t>eyes, ello en virtud de que la relación que éstos</w:t>
      </w:r>
      <w:r w:rsidR="009511DA">
        <w:rPr>
          <w:rFonts w:ascii="Arial" w:hAnsi="Arial" w:cs="Arial"/>
          <w:sz w:val="26"/>
          <w:szCs w:val="26"/>
        </w:rPr>
        <w:t xml:space="preserve"> </w:t>
      </w:r>
      <w:r w:rsidRPr="003D7BB3">
        <w:rPr>
          <w:rFonts w:ascii="Arial" w:hAnsi="Arial" w:cs="Arial"/>
          <w:sz w:val="26"/>
          <w:szCs w:val="26"/>
        </w:rPr>
        <w:t xml:space="preserve">sostienen con el Estado es de naturaleza administrativa y no laboral, en razón de las particulares funciones que desempeñan. </w:t>
      </w:r>
      <w:r w:rsidR="003D7BB3" w:rsidRPr="003D7BB3">
        <w:rPr>
          <w:rFonts w:ascii="Arial" w:hAnsi="Arial" w:cs="Arial"/>
          <w:sz w:val="26"/>
          <w:szCs w:val="26"/>
        </w:rPr>
        <w:t xml:space="preserve">- - - - - - - - - - - - - - - - - - - - - - </w:t>
      </w:r>
      <w:r w:rsidR="00933168">
        <w:rPr>
          <w:rFonts w:ascii="Arial" w:hAnsi="Arial" w:cs="Arial"/>
          <w:sz w:val="26"/>
          <w:szCs w:val="26"/>
        </w:rPr>
        <w:t xml:space="preserve">- - - - - - - - - </w:t>
      </w:r>
    </w:p>
    <w:p w14:paraId="61E5E732" w14:textId="7E3826A5" w:rsidR="00480E66" w:rsidRPr="003D7BB3" w:rsidRDefault="00480E66" w:rsidP="003D7BB3">
      <w:pPr>
        <w:pStyle w:val="Sinespaciado"/>
        <w:spacing w:after="120" w:line="360" w:lineRule="auto"/>
        <w:ind w:firstLine="708"/>
        <w:jc w:val="both"/>
        <w:rPr>
          <w:rFonts w:ascii="Arial" w:hAnsi="Arial" w:cs="Arial"/>
          <w:sz w:val="26"/>
          <w:szCs w:val="26"/>
        </w:rPr>
      </w:pPr>
      <w:r w:rsidRPr="003D7BB3">
        <w:rPr>
          <w:rFonts w:ascii="Arial" w:hAnsi="Arial" w:cs="Arial"/>
          <w:sz w:val="26"/>
          <w:szCs w:val="26"/>
        </w:rPr>
        <w:t xml:space="preserve">De ahí, que los </w:t>
      </w:r>
      <w:r w:rsidR="009511DA">
        <w:rPr>
          <w:rFonts w:ascii="Arial" w:hAnsi="Arial" w:cs="Arial"/>
          <w:sz w:val="26"/>
          <w:szCs w:val="26"/>
        </w:rPr>
        <w:t>Agentes del Ministerio Público</w:t>
      </w:r>
      <w:r w:rsidRPr="003D7BB3">
        <w:rPr>
          <w:rFonts w:ascii="Arial" w:hAnsi="Arial" w:cs="Arial"/>
          <w:sz w:val="26"/>
          <w:szCs w:val="26"/>
        </w:rPr>
        <w:t xml:space="preserve"> adscritos a la Fiscalía General del Estado de Oaxaca no están sujetos al régimen laboral que establece el apartado B del artículo 123 </w:t>
      </w:r>
      <w:r w:rsidR="00BF0536">
        <w:rPr>
          <w:rFonts w:ascii="Arial" w:hAnsi="Arial" w:cs="Arial"/>
          <w:sz w:val="26"/>
          <w:szCs w:val="26"/>
        </w:rPr>
        <w:t>C</w:t>
      </w:r>
      <w:r w:rsidRPr="003D7BB3">
        <w:rPr>
          <w:rFonts w:ascii="Arial" w:hAnsi="Arial" w:cs="Arial"/>
          <w:sz w:val="26"/>
          <w:szCs w:val="26"/>
        </w:rPr>
        <w:t xml:space="preserve">onstitucional, ni quedan incluidos en la relación laboral que existe entre los trabajadores de confianza y el Estado, equiparándolo con un patrón, ya que el vínculo existente entre los </w:t>
      </w:r>
      <w:r w:rsidR="00BF0536">
        <w:rPr>
          <w:rFonts w:ascii="Arial" w:hAnsi="Arial" w:cs="Arial"/>
          <w:sz w:val="26"/>
          <w:szCs w:val="26"/>
        </w:rPr>
        <w:t xml:space="preserve">Agentes del Ministerio Público </w:t>
      </w:r>
      <w:r w:rsidRPr="003D7BB3">
        <w:rPr>
          <w:rFonts w:ascii="Arial" w:hAnsi="Arial" w:cs="Arial"/>
          <w:sz w:val="26"/>
          <w:szCs w:val="26"/>
        </w:rPr>
        <w:t>y el Estado no es de naturaleza laboral, sino administrativa.</w:t>
      </w:r>
      <w:r w:rsidR="00BF0536">
        <w:rPr>
          <w:rFonts w:ascii="Arial" w:hAnsi="Arial" w:cs="Arial"/>
          <w:sz w:val="26"/>
          <w:szCs w:val="26"/>
        </w:rPr>
        <w:t xml:space="preserve"> - - - - - - - - - - - - - - - - - - - - - - - - </w:t>
      </w:r>
    </w:p>
    <w:p w14:paraId="55338A34" w14:textId="76382581" w:rsidR="00867BAE" w:rsidRDefault="00480E66" w:rsidP="003D7BB3">
      <w:pPr>
        <w:pStyle w:val="Sinespaciado"/>
        <w:spacing w:after="120" w:line="360" w:lineRule="auto"/>
        <w:ind w:firstLine="708"/>
        <w:jc w:val="both"/>
        <w:rPr>
          <w:rFonts w:ascii="Arial" w:hAnsi="Arial" w:cs="Arial"/>
          <w:sz w:val="26"/>
          <w:szCs w:val="26"/>
          <w:highlight w:val="yellow"/>
        </w:rPr>
      </w:pPr>
      <w:r w:rsidRPr="003D7BB3">
        <w:rPr>
          <w:rFonts w:ascii="Arial" w:hAnsi="Arial" w:cs="Arial"/>
          <w:sz w:val="26"/>
          <w:szCs w:val="26"/>
        </w:rPr>
        <w:t xml:space="preserve">Por ello, si bien es cierto que al actor </w:t>
      </w:r>
      <w:r w:rsidR="00937C03">
        <w:rPr>
          <w:rFonts w:ascii="Arial" w:hAnsi="Arial" w:cs="Arial"/>
          <w:sz w:val="26"/>
          <w:szCs w:val="26"/>
        </w:rPr>
        <w:t>*******</w:t>
      </w:r>
      <w:r w:rsidR="00B404F1">
        <w:rPr>
          <w:rFonts w:ascii="Arial" w:hAnsi="Arial" w:cs="Arial"/>
          <w:sz w:val="26"/>
          <w:szCs w:val="26"/>
        </w:rPr>
        <w:t xml:space="preserve"> </w:t>
      </w:r>
      <w:r w:rsidRPr="003D7BB3">
        <w:rPr>
          <w:rFonts w:ascii="Arial" w:hAnsi="Arial" w:cs="Arial"/>
          <w:sz w:val="26"/>
          <w:szCs w:val="26"/>
        </w:rPr>
        <w:t>le fue expedido</w:t>
      </w:r>
      <w:r w:rsidR="00B404F1">
        <w:rPr>
          <w:rFonts w:ascii="Arial" w:hAnsi="Arial" w:cs="Arial"/>
          <w:sz w:val="26"/>
          <w:szCs w:val="26"/>
        </w:rPr>
        <w:t xml:space="preserve"> </w:t>
      </w:r>
      <w:r w:rsidR="006A0BF6">
        <w:rPr>
          <w:rFonts w:ascii="Arial" w:hAnsi="Arial" w:cs="Arial"/>
          <w:sz w:val="26"/>
          <w:szCs w:val="26"/>
        </w:rPr>
        <w:t>diverso “no</w:t>
      </w:r>
      <w:r w:rsidRPr="003D7BB3">
        <w:rPr>
          <w:rFonts w:ascii="Arial" w:hAnsi="Arial" w:cs="Arial"/>
          <w:sz w:val="26"/>
          <w:szCs w:val="26"/>
        </w:rPr>
        <w:t>mbramiento</w:t>
      </w:r>
      <w:r w:rsidR="006A0BF6">
        <w:rPr>
          <w:rFonts w:ascii="Arial" w:hAnsi="Arial" w:cs="Arial"/>
          <w:sz w:val="26"/>
          <w:szCs w:val="26"/>
        </w:rPr>
        <w:t xml:space="preserve"> de confianza por designación especial</w:t>
      </w:r>
      <w:r w:rsidR="00867BAE">
        <w:rPr>
          <w:rFonts w:ascii="Arial" w:hAnsi="Arial" w:cs="Arial"/>
          <w:sz w:val="26"/>
          <w:szCs w:val="26"/>
        </w:rPr>
        <w:t xml:space="preserve"> por tres meses</w:t>
      </w:r>
      <w:r w:rsidR="006A0BF6">
        <w:rPr>
          <w:rFonts w:ascii="Arial" w:hAnsi="Arial" w:cs="Arial"/>
          <w:sz w:val="26"/>
          <w:szCs w:val="26"/>
        </w:rPr>
        <w:t>”</w:t>
      </w:r>
      <w:r w:rsidRPr="003D7BB3">
        <w:rPr>
          <w:rFonts w:ascii="Arial" w:hAnsi="Arial" w:cs="Arial"/>
          <w:sz w:val="26"/>
          <w:szCs w:val="26"/>
        </w:rPr>
        <w:t xml:space="preserve"> como Agente </w:t>
      </w:r>
      <w:r w:rsidR="006A0BF6">
        <w:rPr>
          <w:rFonts w:ascii="Arial" w:hAnsi="Arial" w:cs="Arial"/>
          <w:sz w:val="26"/>
          <w:szCs w:val="26"/>
        </w:rPr>
        <w:t>del Ministerio Público</w:t>
      </w:r>
      <w:r w:rsidRPr="003D7BB3">
        <w:rPr>
          <w:rFonts w:ascii="Arial" w:hAnsi="Arial" w:cs="Arial"/>
          <w:sz w:val="26"/>
          <w:szCs w:val="26"/>
        </w:rPr>
        <w:t xml:space="preserve">, cierto es también, que </w:t>
      </w:r>
      <w:r w:rsidR="00867BAE">
        <w:rPr>
          <w:rFonts w:ascii="Arial" w:hAnsi="Arial" w:cs="Arial"/>
          <w:sz w:val="26"/>
          <w:szCs w:val="26"/>
        </w:rPr>
        <w:t xml:space="preserve">desde el </w:t>
      </w:r>
      <w:r w:rsidR="00867BAE" w:rsidRPr="005A1D04">
        <w:rPr>
          <w:rFonts w:ascii="Arial" w:hAnsi="Arial" w:cs="Arial"/>
          <w:b/>
          <w:sz w:val="26"/>
          <w:szCs w:val="26"/>
        </w:rPr>
        <w:t>uno de julio de dos mil catorce</w:t>
      </w:r>
      <w:r w:rsidR="00867BAE" w:rsidRPr="005A1D04">
        <w:rPr>
          <w:rFonts w:ascii="Arial" w:hAnsi="Arial" w:cs="Arial"/>
          <w:sz w:val="26"/>
          <w:szCs w:val="26"/>
        </w:rPr>
        <w:t xml:space="preserve"> </w:t>
      </w:r>
      <w:r w:rsidR="005A1D04">
        <w:rPr>
          <w:rFonts w:ascii="Arial" w:hAnsi="Arial" w:cs="Arial"/>
          <w:sz w:val="26"/>
          <w:szCs w:val="26"/>
        </w:rPr>
        <w:t>fungió</w:t>
      </w:r>
      <w:r w:rsidR="00867BAE" w:rsidRPr="005A1D04">
        <w:rPr>
          <w:rFonts w:ascii="Arial" w:hAnsi="Arial" w:cs="Arial"/>
          <w:sz w:val="26"/>
          <w:szCs w:val="26"/>
        </w:rPr>
        <w:t xml:space="preserve"> como Agente del Ministerio Público, así lo dispone la constancia emitida mediante oficio </w:t>
      </w:r>
      <w:r w:rsidR="00937C03">
        <w:rPr>
          <w:rFonts w:ascii="Arial" w:hAnsi="Arial" w:cs="Arial"/>
          <w:sz w:val="26"/>
          <w:szCs w:val="26"/>
        </w:rPr>
        <w:t>*******</w:t>
      </w:r>
      <w:r w:rsidR="000F6A2F">
        <w:rPr>
          <w:rFonts w:ascii="Arial" w:hAnsi="Arial" w:cs="Arial"/>
          <w:sz w:val="26"/>
          <w:szCs w:val="26"/>
        </w:rPr>
        <w:t xml:space="preserve"> suscrita por el Titular de la Unidad de Recursos Humanos de la Fiscalía General del Estado</w:t>
      </w:r>
      <w:r w:rsidR="00867BAE" w:rsidRPr="005A1D04">
        <w:rPr>
          <w:rFonts w:ascii="Arial" w:hAnsi="Arial" w:cs="Arial"/>
          <w:sz w:val="26"/>
          <w:szCs w:val="26"/>
        </w:rPr>
        <w:t>, que a la letra dice:</w:t>
      </w:r>
      <w:r w:rsidR="00E6467C">
        <w:rPr>
          <w:rFonts w:ascii="Arial" w:hAnsi="Arial" w:cs="Arial"/>
          <w:sz w:val="26"/>
          <w:szCs w:val="26"/>
        </w:rPr>
        <w:t>- - - - - - -</w:t>
      </w:r>
      <w:r w:rsidR="00937C03">
        <w:rPr>
          <w:rFonts w:ascii="Arial" w:hAnsi="Arial" w:cs="Arial"/>
          <w:sz w:val="26"/>
          <w:szCs w:val="26"/>
        </w:rPr>
        <w:t xml:space="preserve"> - - - - - - - - - - - - - - - - - - - - - - - - - - </w:t>
      </w:r>
    </w:p>
    <w:p w14:paraId="3056ACDA" w14:textId="3B0EE0D3" w:rsidR="005A1D04" w:rsidRPr="005A1D04" w:rsidRDefault="005A1D04" w:rsidP="003D7BB3">
      <w:pPr>
        <w:pStyle w:val="Sinespaciado"/>
        <w:spacing w:after="120" w:line="360" w:lineRule="auto"/>
        <w:ind w:firstLine="708"/>
        <w:jc w:val="both"/>
        <w:rPr>
          <w:rFonts w:ascii="Arial" w:hAnsi="Arial" w:cs="Arial"/>
          <w:i/>
        </w:rPr>
      </w:pPr>
      <w:r w:rsidRPr="005A1D04">
        <w:rPr>
          <w:rFonts w:ascii="Arial" w:hAnsi="Arial" w:cs="Arial"/>
          <w:i/>
        </w:rPr>
        <w:t>“…</w:t>
      </w:r>
    </w:p>
    <w:p w14:paraId="1D75C779" w14:textId="2D91B9F6" w:rsidR="005A1D04" w:rsidRPr="005A1D04" w:rsidRDefault="005A1D04" w:rsidP="005A1D04">
      <w:pPr>
        <w:spacing w:line="360" w:lineRule="auto"/>
        <w:ind w:left="709" w:right="758"/>
        <w:jc w:val="right"/>
        <w:rPr>
          <w:rFonts w:ascii="Arial" w:hAnsi="Arial" w:cs="Arial"/>
          <w:i/>
        </w:rPr>
      </w:pPr>
      <w:r w:rsidRPr="005A1D04">
        <w:rPr>
          <w:rFonts w:ascii="Arial" w:hAnsi="Arial" w:cs="Arial"/>
          <w:b/>
          <w:i/>
        </w:rPr>
        <w:t>OFICIO NUMERO:</w:t>
      </w:r>
      <w:r w:rsidRPr="005A1D04">
        <w:rPr>
          <w:rFonts w:ascii="Arial" w:hAnsi="Arial" w:cs="Arial"/>
          <w:i/>
        </w:rPr>
        <w:t xml:space="preserve"> </w:t>
      </w:r>
      <w:r w:rsidR="00937C03">
        <w:rPr>
          <w:rFonts w:ascii="Arial" w:hAnsi="Arial" w:cs="Arial"/>
          <w:i/>
        </w:rPr>
        <w:t>*******</w:t>
      </w:r>
    </w:p>
    <w:p w14:paraId="4A721EC9" w14:textId="77777777" w:rsidR="005A1D04" w:rsidRPr="005A1D04" w:rsidRDefault="005A1D04" w:rsidP="005A1D04">
      <w:pPr>
        <w:spacing w:line="360" w:lineRule="auto"/>
        <w:ind w:left="709" w:right="758"/>
        <w:jc w:val="right"/>
        <w:rPr>
          <w:rFonts w:ascii="Arial" w:hAnsi="Arial" w:cs="Arial"/>
          <w:b/>
          <w:i/>
        </w:rPr>
      </w:pPr>
      <w:r w:rsidRPr="005A1D04">
        <w:rPr>
          <w:rFonts w:ascii="Arial" w:hAnsi="Arial" w:cs="Arial"/>
          <w:b/>
          <w:i/>
        </w:rPr>
        <w:lastRenderedPageBreak/>
        <w:t xml:space="preserve">ASUNTO: </w:t>
      </w:r>
      <w:r w:rsidRPr="005A1D04">
        <w:rPr>
          <w:rFonts w:ascii="Arial" w:hAnsi="Arial" w:cs="Arial"/>
          <w:i/>
        </w:rPr>
        <w:t>C O N S T A N C I A</w:t>
      </w:r>
      <w:r w:rsidRPr="005A1D04">
        <w:rPr>
          <w:rFonts w:ascii="Arial" w:hAnsi="Arial" w:cs="Arial"/>
          <w:b/>
          <w:i/>
        </w:rPr>
        <w:t xml:space="preserve"> </w:t>
      </w:r>
    </w:p>
    <w:p w14:paraId="1713D6D8" w14:textId="77777777" w:rsidR="005A1D04" w:rsidRPr="005A1D04" w:rsidRDefault="005A1D04" w:rsidP="005A1D04">
      <w:pPr>
        <w:spacing w:line="360" w:lineRule="auto"/>
        <w:ind w:left="709" w:right="758"/>
        <w:rPr>
          <w:rFonts w:ascii="Arial" w:hAnsi="Arial" w:cs="Arial"/>
          <w:b/>
          <w:i/>
        </w:rPr>
      </w:pPr>
    </w:p>
    <w:p w14:paraId="6F25DD6E" w14:textId="77777777" w:rsidR="005A1D04" w:rsidRPr="005A1D04" w:rsidRDefault="005A1D04" w:rsidP="005A1D04">
      <w:pPr>
        <w:spacing w:line="360" w:lineRule="auto"/>
        <w:ind w:left="709" w:right="758"/>
        <w:rPr>
          <w:rFonts w:ascii="Arial" w:hAnsi="Arial" w:cs="Arial"/>
          <w:b/>
          <w:i/>
        </w:rPr>
      </w:pPr>
      <w:r w:rsidRPr="005A1D04">
        <w:rPr>
          <w:rFonts w:ascii="Arial" w:hAnsi="Arial" w:cs="Arial"/>
          <w:b/>
          <w:i/>
        </w:rPr>
        <w:t xml:space="preserve">A QUIEN CORRESPONDA: </w:t>
      </w:r>
    </w:p>
    <w:p w14:paraId="1AACB14F" w14:textId="77777777" w:rsidR="005A1D04" w:rsidRPr="005A1D04" w:rsidRDefault="005A1D04" w:rsidP="005A1D04">
      <w:pPr>
        <w:spacing w:line="360" w:lineRule="auto"/>
        <w:ind w:left="709" w:right="758"/>
        <w:rPr>
          <w:rFonts w:ascii="Arial" w:hAnsi="Arial" w:cs="Arial"/>
          <w:b/>
          <w:i/>
        </w:rPr>
      </w:pPr>
    </w:p>
    <w:p w14:paraId="6E1AF059" w14:textId="77777777" w:rsidR="005A1D04" w:rsidRPr="005A1D04" w:rsidRDefault="005A1D04" w:rsidP="005A1D04">
      <w:pPr>
        <w:spacing w:line="360" w:lineRule="auto"/>
        <w:ind w:left="709" w:right="758" w:firstLine="708"/>
        <w:rPr>
          <w:rFonts w:ascii="Arial" w:hAnsi="Arial" w:cs="Arial"/>
          <w:i/>
        </w:rPr>
      </w:pPr>
      <w:r w:rsidRPr="005A1D04">
        <w:rPr>
          <w:rFonts w:ascii="Arial" w:hAnsi="Arial" w:cs="Arial"/>
          <w:i/>
        </w:rPr>
        <w:t xml:space="preserve">El que suscribe, Jefe de la Unidad de Recurso Humanos de la Fiscalía General del Estado </w:t>
      </w:r>
    </w:p>
    <w:p w14:paraId="1A837F92" w14:textId="77777777" w:rsidR="005A1D04" w:rsidRPr="005A1D04" w:rsidRDefault="005A1D04" w:rsidP="005A1D04">
      <w:pPr>
        <w:spacing w:line="360" w:lineRule="auto"/>
        <w:ind w:left="709" w:right="758" w:firstLine="708"/>
        <w:rPr>
          <w:rFonts w:ascii="Arial" w:hAnsi="Arial" w:cs="Arial"/>
          <w:i/>
        </w:rPr>
      </w:pPr>
    </w:p>
    <w:p w14:paraId="41C1B39E" w14:textId="77777777" w:rsidR="005A1D04" w:rsidRPr="005A1D04" w:rsidRDefault="005A1D04" w:rsidP="005A1D04">
      <w:pPr>
        <w:spacing w:line="360" w:lineRule="auto"/>
        <w:ind w:left="709" w:right="758"/>
        <w:jc w:val="center"/>
        <w:rPr>
          <w:rFonts w:ascii="Arial" w:hAnsi="Arial" w:cs="Arial"/>
          <w:b/>
          <w:i/>
        </w:rPr>
      </w:pPr>
      <w:r w:rsidRPr="005A1D04">
        <w:rPr>
          <w:rFonts w:ascii="Arial" w:hAnsi="Arial" w:cs="Arial"/>
          <w:b/>
          <w:i/>
        </w:rPr>
        <w:t>H A C E      C O N S T A R</w:t>
      </w:r>
    </w:p>
    <w:p w14:paraId="3F149B5A" w14:textId="77777777" w:rsidR="005A1D04" w:rsidRPr="005A1D04" w:rsidRDefault="005A1D04" w:rsidP="005A1D04">
      <w:pPr>
        <w:spacing w:line="360" w:lineRule="auto"/>
        <w:ind w:left="709" w:right="758"/>
        <w:jc w:val="center"/>
        <w:rPr>
          <w:rFonts w:ascii="Arial" w:hAnsi="Arial" w:cs="Arial"/>
          <w:b/>
          <w:i/>
        </w:rPr>
      </w:pPr>
    </w:p>
    <w:p w14:paraId="14989534" w14:textId="2184DAED" w:rsidR="005A1D04" w:rsidRDefault="005A1D04" w:rsidP="005A1D04">
      <w:pPr>
        <w:spacing w:line="360" w:lineRule="auto"/>
        <w:ind w:left="709" w:right="758" w:firstLine="708"/>
        <w:jc w:val="both"/>
        <w:rPr>
          <w:rFonts w:ascii="Arial" w:hAnsi="Arial" w:cs="Arial"/>
          <w:i/>
        </w:rPr>
      </w:pPr>
      <w:r w:rsidRPr="005A1D04">
        <w:rPr>
          <w:rFonts w:ascii="Arial" w:hAnsi="Arial" w:cs="Arial"/>
          <w:i/>
        </w:rPr>
        <w:t xml:space="preserve">Que el </w:t>
      </w:r>
      <w:r w:rsidRPr="005A1D04">
        <w:rPr>
          <w:rFonts w:ascii="Arial" w:hAnsi="Arial" w:cs="Arial"/>
          <w:b/>
          <w:i/>
        </w:rPr>
        <w:t xml:space="preserve">C. </w:t>
      </w:r>
      <w:r w:rsidR="00937C03">
        <w:rPr>
          <w:rFonts w:ascii="Arial" w:hAnsi="Arial" w:cs="Arial"/>
          <w:b/>
          <w:sz w:val="26"/>
          <w:szCs w:val="26"/>
        </w:rPr>
        <w:t>*******</w:t>
      </w:r>
      <w:r w:rsidRPr="005A1D04">
        <w:rPr>
          <w:rFonts w:ascii="Arial" w:hAnsi="Arial" w:cs="Arial"/>
          <w:b/>
          <w:i/>
        </w:rPr>
        <w:t xml:space="preserve">, </w:t>
      </w:r>
      <w:r w:rsidRPr="005A1D04">
        <w:rPr>
          <w:rFonts w:ascii="Arial" w:hAnsi="Arial" w:cs="Arial"/>
          <w:i/>
        </w:rPr>
        <w:t xml:space="preserve">labora en esta Fiscalía General del Estado desde el 01 de julio del año 2014 y a la fecha se desempeña como Agente del Ministerio Público con nombramiento de Confianza, adscrito actualmente a la Fiscalía Especializada en Materia de Combate a la Corrupción con una antigüedad de tres años tres meses veintiséis días, su estatus laboral es Activo. </w:t>
      </w:r>
    </w:p>
    <w:p w14:paraId="0477A3FE" w14:textId="77777777" w:rsidR="005A1D04" w:rsidRPr="005A1D04" w:rsidRDefault="005A1D04" w:rsidP="005A1D04">
      <w:pPr>
        <w:spacing w:line="360" w:lineRule="auto"/>
        <w:ind w:left="709" w:right="758" w:firstLine="708"/>
        <w:jc w:val="both"/>
        <w:rPr>
          <w:rFonts w:ascii="Arial" w:hAnsi="Arial" w:cs="Arial"/>
          <w:i/>
        </w:rPr>
      </w:pPr>
    </w:p>
    <w:p w14:paraId="3CA0A6A3" w14:textId="77777777" w:rsidR="005A1D04" w:rsidRPr="005A1D04" w:rsidRDefault="005A1D04" w:rsidP="005A1D04">
      <w:pPr>
        <w:spacing w:line="360" w:lineRule="auto"/>
        <w:ind w:left="709" w:right="758" w:firstLine="708"/>
        <w:jc w:val="both"/>
        <w:rPr>
          <w:rFonts w:ascii="Arial" w:hAnsi="Arial" w:cs="Arial"/>
          <w:i/>
        </w:rPr>
      </w:pPr>
      <w:r w:rsidRPr="005A1D04">
        <w:rPr>
          <w:rFonts w:ascii="Arial" w:hAnsi="Arial" w:cs="Arial"/>
          <w:i/>
        </w:rPr>
        <w:t xml:space="preserve">A petición del interesado y para los fines a que haya lugar, se extiende la presente en Reyes Mantecón, San Bartolo </w:t>
      </w:r>
      <w:proofErr w:type="spellStart"/>
      <w:r w:rsidRPr="005A1D04">
        <w:rPr>
          <w:rFonts w:ascii="Arial" w:hAnsi="Arial" w:cs="Arial"/>
          <w:i/>
        </w:rPr>
        <w:t>Coyotepec</w:t>
      </w:r>
      <w:proofErr w:type="spellEnd"/>
      <w:r w:rsidRPr="005A1D04">
        <w:rPr>
          <w:rFonts w:ascii="Arial" w:hAnsi="Arial" w:cs="Arial"/>
          <w:i/>
        </w:rPr>
        <w:t xml:space="preserve">, </w:t>
      </w:r>
      <w:proofErr w:type="spellStart"/>
      <w:r w:rsidRPr="005A1D04">
        <w:rPr>
          <w:rFonts w:ascii="Arial" w:hAnsi="Arial" w:cs="Arial"/>
          <w:i/>
        </w:rPr>
        <w:t>Oax</w:t>
      </w:r>
      <w:proofErr w:type="spellEnd"/>
      <w:r w:rsidRPr="005A1D04">
        <w:rPr>
          <w:rFonts w:ascii="Arial" w:hAnsi="Arial" w:cs="Arial"/>
          <w:i/>
        </w:rPr>
        <w:t xml:space="preserve">., a los veintisiete días del mes de octubre del dos mil diecisiete. </w:t>
      </w:r>
    </w:p>
    <w:p w14:paraId="7A257E46" w14:textId="77777777" w:rsidR="005A1D04" w:rsidRPr="005A1D04" w:rsidRDefault="005A1D04" w:rsidP="005A1D04">
      <w:pPr>
        <w:spacing w:line="360" w:lineRule="auto"/>
        <w:ind w:left="709" w:right="758"/>
        <w:jc w:val="both"/>
        <w:rPr>
          <w:rFonts w:ascii="Arial" w:hAnsi="Arial" w:cs="Arial"/>
          <w:i/>
        </w:rPr>
      </w:pPr>
    </w:p>
    <w:p w14:paraId="0B6A3314" w14:textId="77777777" w:rsidR="005A1D04" w:rsidRPr="005A1D04" w:rsidRDefault="005A1D04" w:rsidP="005A1D04">
      <w:pPr>
        <w:spacing w:line="360" w:lineRule="auto"/>
        <w:ind w:left="709" w:right="758"/>
        <w:jc w:val="center"/>
        <w:rPr>
          <w:rFonts w:ascii="Arial" w:hAnsi="Arial" w:cs="Arial"/>
          <w:b/>
          <w:i/>
        </w:rPr>
      </w:pPr>
      <w:r w:rsidRPr="005A1D04">
        <w:rPr>
          <w:rFonts w:ascii="Arial" w:hAnsi="Arial" w:cs="Arial"/>
          <w:b/>
          <w:i/>
        </w:rPr>
        <w:t>A T E N T A M E N T E</w:t>
      </w:r>
    </w:p>
    <w:p w14:paraId="04362C42" w14:textId="77777777" w:rsidR="005A1D04" w:rsidRPr="005A1D04" w:rsidRDefault="005A1D04" w:rsidP="005A1D04">
      <w:pPr>
        <w:spacing w:line="360" w:lineRule="auto"/>
        <w:ind w:left="709" w:right="758"/>
        <w:jc w:val="center"/>
        <w:rPr>
          <w:rFonts w:ascii="Arial" w:hAnsi="Arial" w:cs="Arial"/>
          <w:i/>
        </w:rPr>
      </w:pPr>
      <w:r w:rsidRPr="005A1D04">
        <w:rPr>
          <w:rFonts w:ascii="Arial" w:hAnsi="Arial" w:cs="Arial"/>
          <w:i/>
        </w:rPr>
        <w:t>(firma)</w:t>
      </w:r>
    </w:p>
    <w:p w14:paraId="6E48B4BB" w14:textId="00CF81C8" w:rsidR="005A1D04" w:rsidRPr="005A1D04" w:rsidRDefault="00937C03" w:rsidP="005A1D04">
      <w:pPr>
        <w:ind w:left="709" w:right="758"/>
        <w:jc w:val="center"/>
        <w:rPr>
          <w:rFonts w:ascii="Arial" w:hAnsi="Arial" w:cs="Arial"/>
          <w:b/>
          <w:i/>
        </w:rPr>
      </w:pPr>
      <w:r>
        <w:rPr>
          <w:rFonts w:ascii="Arial" w:hAnsi="Arial" w:cs="Arial"/>
          <w:b/>
          <w:sz w:val="26"/>
          <w:szCs w:val="26"/>
        </w:rPr>
        <w:t>*******</w:t>
      </w:r>
    </w:p>
    <w:p w14:paraId="764A67CF" w14:textId="77777777" w:rsidR="005A1D04" w:rsidRPr="005A1D04" w:rsidRDefault="005A1D04" w:rsidP="005A1D04">
      <w:pPr>
        <w:ind w:left="709" w:right="758"/>
        <w:jc w:val="both"/>
        <w:rPr>
          <w:rFonts w:ascii="Arial" w:hAnsi="Arial" w:cs="Arial"/>
          <w:i/>
          <w:sz w:val="16"/>
          <w:szCs w:val="16"/>
        </w:rPr>
      </w:pPr>
      <w:r w:rsidRPr="005A1D04">
        <w:rPr>
          <w:rFonts w:ascii="Arial" w:hAnsi="Arial" w:cs="Arial"/>
          <w:i/>
          <w:sz w:val="16"/>
          <w:szCs w:val="16"/>
        </w:rPr>
        <w:t>Expediente.</w:t>
      </w:r>
    </w:p>
    <w:p w14:paraId="2B33E6D2" w14:textId="602492FA" w:rsidR="005A1D04" w:rsidRPr="005A1D04" w:rsidRDefault="005A1D04" w:rsidP="005A1D04">
      <w:pPr>
        <w:ind w:left="709" w:right="758"/>
        <w:jc w:val="both"/>
        <w:rPr>
          <w:rFonts w:ascii="Arial" w:hAnsi="Arial" w:cs="Arial"/>
          <w:i/>
          <w:sz w:val="16"/>
          <w:szCs w:val="16"/>
        </w:rPr>
      </w:pPr>
      <w:r w:rsidRPr="005A1D04">
        <w:rPr>
          <w:rFonts w:ascii="Arial" w:hAnsi="Arial" w:cs="Arial"/>
          <w:i/>
          <w:sz w:val="16"/>
          <w:szCs w:val="16"/>
        </w:rPr>
        <w:tab/>
      </w:r>
      <w:r w:rsidR="00937C03">
        <w:rPr>
          <w:rFonts w:ascii="Arial" w:hAnsi="Arial" w:cs="Arial"/>
          <w:b/>
          <w:sz w:val="26"/>
          <w:szCs w:val="26"/>
        </w:rPr>
        <w:t>*******</w:t>
      </w:r>
    </w:p>
    <w:p w14:paraId="012ACFDF" w14:textId="77777777" w:rsidR="005A1D04" w:rsidRPr="005A1D04" w:rsidRDefault="005A1D04" w:rsidP="005A1D04">
      <w:pPr>
        <w:ind w:left="709" w:right="758"/>
        <w:jc w:val="both"/>
        <w:rPr>
          <w:rFonts w:ascii="Arial" w:hAnsi="Arial" w:cs="Arial"/>
          <w:i/>
          <w:sz w:val="16"/>
          <w:szCs w:val="16"/>
        </w:rPr>
      </w:pPr>
    </w:p>
    <w:p w14:paraId="62755FB9" w14:textId="77777777" w:rsidR="005A1D04" w:rsidRPr="005A1D04" w:rsidRDefault="005A1D04" w:rsidP="005A1D04">
      <w:pPr>
        <w:ind w:left="709" w:right="758"/>
        <w:jc w:val="both"/>
        <w:rPr>
          <w:rFonts w:ascii="Arial" w:hAnsi="Arial" w:cs="Arial"/>
          <w:i/>
          <w:sz w:val="16"/>
          <w:szCs w:val="16"/>
        </w:rPr>
      </w:pPr>
    </w:p>
    <w:p w14:paraId="4BE62183" w14:textId="77777777" w:rsidR="005A1D04" w:rsidRPr="005A1D04" w:rsidRDefault="005A1D04" w:rsidP="005A1D04">
      <w:pPr>
        <w:ind w:left="709" w:right="758"/>
        <w:jc w:val="right"/>
        <w:rPr>
          <w:rFonts w:ascii="Arial" w:hAnsi="Arial" w:cs="Arial"/>
          <w:i/>
          <w:sz w:val="16"/>
          <w:szCs w:val="16"/>
        </w:rPr>
      </w:pPr>
      <w:r w:rsidRPr="005A1D04">
        <w:rPr>
          <w:rFonts w:ascii="Arial" w:hAnsi="Arial" w:cs="Arial"/>
          <w:i/>
          <w:sz w:val="16"/>
          <w:szCs w:val="16"/>
        </w:rPr>
        <w:t>Carretera Oaxaca-Zimatlán km. 18, Centro Administrativo del Poder Ejecutivo y Judicial</w:t>
      </w:r>
    </w:p>
    <w:p w14:paraId="56A073B5" w14:textId="77777777" w:rsidR="005A1D04" w:rsidRPr="005A1D04" w:rsidRDefault="005A1D04" w:rsidP="005A1D04">
      <w:pPr>
        <w:ind w:left="709" w:right="758"/>
        <w:jc w:val="right"/>
        <w:rPr>
          <w:rFonts w:ascii="Arial" w:hAnsi="Arial" w:cs="Arial"/>
          <w:i/>
          <w:sz w:val="16"/>
          <w:szCs w:val="16"/>
        </w:rPr>
      </w:pPr>
      <w:r w:rsidRPr="005A1D04">
        <w:rPr>
          <w:rFonts w:ascii="Arial" w:hAnsi="Arial" w:cs="Arial"/>
          <w:i/>
          <w:sz w:val="16"/>
          <w:szCs w:val="16"/>
        </w:rPr>
        <w:t>“Gral. Porfirio Díaz Soldado de la Patria” Edificio Jesús “Chu” Rasgado, Nivel 2</w:t>
      </w:r>
    </w:p>
    <w:p w14:paraId="6483CDC7" w14:textId="77777777" w:rsidR="005A1D04" w:rsidRPr="005A1D04" w:rsidRDefault="005A1D04" w:rsidP="005A1D04">
      <w:pPr>
        <w:ind w:left="709" w:right="758"/>
        <w:jc w:val="right"/>
        <w:rPr>
          <w:rFonts w:ascii="Arial" w:hAnsi="Arial" w:cs="Arial"/>
          <w:i/>
          <w:sz w:val="16"/>
          <w:szCs w:val="16"/>
        </w:rPr>
      </w:pPr>
      <w:r w:rsidRPr="005A1D04">
        <w:rPr>
          <w:rFonts w:ascii="Arial" w:hAnsi="Arial" w:cs="Arial"/>
          <w:i/>
          <w:sz w:val="16"/>
          <w:szCs w:val="16"/>
        </w:rPr>
        <w:t>Reyes Mantecón, San Bartolo Coyotepec, Centro, C.P. 71250</w:t>
      </w:r>
    </w:p>
    <w:p w14:paraId="2F7A4221" w14:textId="2601B3AE" w:rsidR="005A1D04" w:rsidRDefault="005A1D04" w:rsidP="005A1D04">
      <w:pPr>
        <w:ind w:left="709" w:right="758"/>
        <w:jc w:val="right"/>
        <w:rPr>
          <w:rFonts w:ascii="Arial" w:hAnsi="Arial" w:cs="Arial"/>
          <w:i/>
          <w:sz w:val="16"/>
          <w:szCs w:val="16"/>
        </w:rPr>
      </w:pPr>
      <w:r w:rsidRPr="005A1D04">
        <w:rPr>
          <w:rFonts w:ascii="Arial" w:hAnsi="Arial" w:cs="Arial"/>
          <w:i/>
          <w:sz w:val="16"/>
          <w:szCs w:val="16"/>
        </w:rPr>
        <w:t>Tel. Conmutador 01 (951) 501-6900 Ext.20608.</w:t>
      </w:r>
    </w:p>
    <w:p w14:paraId="2A56F001" w14:textId="058B7895" w:rsidR="005A1D04" w:rsidRPr="005A1D04" w:rsidRDefault="005A1D04" w:rsidP="005A1D04">
      <w:pPr>
        <w:ind w:left="709" w:right="758"/>
        <w:rPr>
          <w:rFonts w:ascii="Arial" w:hAnsi="Arial" w:cs="Arial"/>
          <w:i/>
        </w:rPr>
      </w:pPr>
      <w:r w:rsidRPr="005A1D04">
        <w:rPr>
          <w:rFonts w:ascii="Arial" w:hAnsi="Arial" w:cs="Arial"/>
          <w:i/>
        </w:rPr>
        <w:t>…”</w:t>
      </w:r>
    </w:p>
    <w:p w14:paraId="0047C8FA" w14:textId="77777777" w:rsidR="005A1D04" w:rsidRPr="000E0203" w:rsidRDefault="005A1D04" w:rsidP="005A1D04">
      <w:pPr>
        <w:jc w:val="right"/>
        <w:rPr>
          <w:rFonts w:ascii="Arial" w:hAnsi="Arial" w:cs="Arial"/>
        </w:rPr>
      </w:pPr>
    </w:p>
    <w:p w14:paraId="6E3D70C1" w14:textId="5FAC9D14" w:rsidR="00867BAE" w:rsidRDefault="00867BAE" w:rsidP="003D7BB3">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De la misma manera, se advierte que </w:t>
      </w:r>
      <w:r w:rsidR="00937C03">
        <w:rPr>
          <w:rFonts w:ascii="Arial" w:hAnsi="Arial" w:cs="Arial"/>
          <w:sz w:val="26"/>
          <w:szCs w:val="26"/>
        </w:rPr>
        <w:t>*******</w:t>
      </w:r>
      <w:r>
        <w:rPr>
          <w:rFonts w:ascii="Arial" w:hAnsi="Arial" w:cs="Arial"/>
          <w:sz w:val="26"/>
          <w:szCs w:val="26"/>
        </w:rPr>
        <w:t xml:space="preserve"> formó parte del Sistema Nacional de </w:t>
      </w:r>
      <w:r w:rsidRPr="00D00E8A">
        <w:rPr>
          <w:rFonts w:ascii="Arial" w:hAnsi="Arial" w:cs="Arial"/>
          <w:sz w:val="26"/>
          <w:szCs w:val="26"/>
        </w:rPr>
        <w:t>Seguridad Pública</w:t>
      </w:r>
      <w:r w:rsidR="00887A38" w:rsidRPr="00D00E8A">
        <w:rPr>
          <w:rFonts w:ascii="Arial" w:hAnsi="Arial" w:cs="Arial"/>
          <w:sz w:val="26"/>
          <w:szCs w:val="26"/>
        </w:rPr>
        <w:t>, debidamente registrado, -se reproduce constancia de consulta-:</w:t>
      </w:r>
      <w:r w:rsidR="00937C03">
        <w:rPr>
          <w:rFonts w:ascii="Arial" w:hAnsi="Arial" w:cs="Arial"/>
          <w:sz w:val="26"/>
          <w:szCs w:val="26"/>
        </w:rPr>
        <w:t xml:space="preserve"> - - - - - - - - - - - - - - - - - - - - - - - - - -</w:t>
      </w:r>
    </w:p>
    <w:p w14:paraId="409CBAF8" w14:textId="08A1573D" w:rsidR="00D00E8A" w:rsidRPr="00D00E8A" w:rsidRDefault="00D00E8A" w:rsidP="00D00E8A">
      <w:pPr>
        <w:pStyle w:val="Sinespaciado"/>
        <w:spacing w:after="120" w:line="360" w:lineRule="auto"/>
        <w:ind w:left="709" w:right="758"/>
        <w:jc w:val="both"/>
        <w:rPr>
          <w:rFonts w:ascii="Arial" w:hAnsi="Arial" w:cs="Arial"/>
          <w:i/>
        </w:rPr>
      </w:pPr>
      <w:r w:rsidRPr="00D00E8A">
        <w:rPr>
          <w:rFonts w:ascii="Arial" w:hAnsi="Arial" w:cs="Arial"/>
          <w:i/>
        </w:rPr>
        <w:t>“…</w:t>
      </w:r>
    </w:p>
    <w:p w14:paraId="163C1239" w14:textId="77777777" w:rsidR="00D00E8A" w:rsidRPr="00D00E8A" w:rsidRDefault="00D00E8A" w:rsidP="00D00E8A">
      <w:pPr>
        <w:ind w:left="709" w:right="758"/>
        <w:jc w:val="center"/>
        <w:rPr>
          <w:rFonts w:ascii="Arial" w:hAnsi="Arial" w:cs="Arial"/>
          <w:b/>
          <w:i/>
        </w:rPr>
      </w:pPr>
      <w:r w:rsidRPr="00D00E8A">
        <w:rPr>
          <w:rFonts w:ascii="Arial" w:hAnsi="Arial" w:cs="Arial"/>
          <w:b/>
          <w:i/>
        </w:rPr>
        <w:t>SISTEMA NACIONAL DE SEGURIDAD PÚBLICA</w:t>
      </w:r>
    </w:p>
    <w:p w14:paraId="1993DCB7" w14:textId="77777777" w:rsidR="00D00E8A" w:rsidRPr="00D00E8A" w:rsidRDefault="00D00E8A" w:rsidP="00D00E8A">
      <w:pPr>
        <w:ind w:left="709" w:right="758"/>
        <w:jc w:val="center"/>
        <w:rPr>
          <w:rFonts w:ascii="Arial" w:hAnsi="Arial" w:cs="Arial"/>
          <w:b/>
          <w:i/>
        </w:rPr>
      </w:pPr>
    </w:p>
    <w:p w14:paraId="5887214F" w14:textId="77777777" w:rsidR="00D00E8A" w:rsidRPr="00D00E8A" w:rsidRDefault="00D00E8A" w:rsidP="00D00E8A">
      <w:pPr>
        <w:ind w:left="709" w:right="758"/>
        <w:jc w:val="center"/>
        <w:rPr>
          <w:rFonts w:ascii="Arial" w:hAnsi="Arial" w:cs="Arial"/>
          <w:b/>
          <w:i/>
        </w:rPr>
      </w:pPr>
      <w:r w:rsidRPr="00D00E8A">
        <w:rPr>
          <w:rFonts w:ascii="Arial" w:hAnsi="Arial" w:cs="Arial"/>
          <w:b/>
          <w:i/>
        </w:rPr>
        <w:t>CONSTANCIA DE CONSULTA</w:t>
      </w:r>
    </w:p>
    <w:p w14:paraId="5315C2D1" w14:textId="77777777" w:rsidR="00D00E8A" w:rsidRPr="00D00E8A" w:rsidRDefault="00D00E8A" w:rsidP="00D00E8A">
      <w:pPr>
        <w:ind w:left="709" w:right="758"/>
        <w:jc w:val="center"/>
        <w:rPr>
          <w:rFonts w:ascii="Arial" w:hAnsi="Arial" w:cs="Arial"/>
          <w:i/>
        </w:rPr>
      </w:pPr>
      <w:r w:rsidRPr="00D00E8A">
        <w:rPr>
          <w:rFonts w:ascii="Arial" w:hAnsi="Arial" w:cs="Arial"/>
          <w:i/>
        </w:rPr>
        <w:t>REGISTRO NACIONAL DEL PERSONAL DE SEGURIDAD PÚBLICA</w:t>
      </w:r>
    </w:p>
    <w:p w14:paraId="04DFB414" w14:textId="77777777" w:rsidR="00D00E8A" w:rsidRPr="00D00E8A" w:rsidRDefault="00D00E8A" w:rsidP="00D00E8A">
      <w:pPr>
        <w:ind w:left="709" w:right="758"/>
        <w:jc w:val="center"/>
        <w:rPr>
          <w:rFonts w:ascii="Arial" w:hAnsi="Arial" w:cs="Arial"/>
          <w:b/>
          <w:i/>
        </w:rPr>
      </w:pPr>
    </w:p>
    <w:p w14:paraId="0E9468E2" w14:textId="7FD4454C" w:rsidR="00D00E8A" w:rsidRPr="00D00E8A" w:rsidRDefault="00D00E8A" w:rsidP="00D00E8A">
      <w:pPr>
        <w:ind w:left="709" w:right="758"/>
        <w:jc w:val="right"/>
        <w:rPr>
          <w:rFonts w:ascii="Arial" w:hAnsi="Arial" w:cs="Arial"/>
          <w:i/>
        </w:rPr>
      </w:pPr>
      <w:r w:rsidRPr="00D00E8A">
        <w:rPr>
          <w:rFonts w:ascii="Arial" w:hAnsi="Arial" w:cs="Arial"/>
          <w:i/>
        </w:rPr>
        <w:t xml:space="preserve">Código de Barras </w:t>
      </w:r>
      <w:proofErr w:type="spellStart"/>
      <w:r w:rsidRPr="00D00E8A">
        <w:rPr>
          <w:rFonts w:ascii="Arial" w:hAnsi="Arial" w:cs="Arial"/>
          <w:i/>
        </w:rPr>
        <w:t>CIB</w:t>
      </w:r>
      <w:proofErr w:type="spellEnd"/>
      <w:r w:rsidRPr="00D00E8A">
        <w:rPr>
          <w:rFonts w:ascii="Arial" w:hAnsi="Arial" w:cs="Arial"/>
          <w:i/>
        </w:rPr>
        <w:t xml:space="preserve">: </w:t>
      </w:r>
      <w:r w:rsidRPr="00D00E8A">
        <w:rPr>
          <w:rFonts w:ascii="Arial" w:hAnsi="Arial" w:cs="Arial"/>
          <w:i/>
        </w:rPr>
        <w:tab/>
      </w:r>
      <w:r w:rsidR="00937C03">
        <w:rPr>
          <w:rFonts w:ascii="Arial" w:hAnsi="Arial" w:cs="Arial"/>
          <w:b/>
          <w:sz w:val="26"/>
          <w:szCs w:val="26"/>
        </w:rPr>
        <w:t>*******</w:t>
      </w:r>
    </w:p>
    <w:p w14:paraId="6E886F27" w14:textId="77777777" w:rsidR="00D00E8A" w:rsidRPr="00D00E8A" w:rsidRDefault="00D00E8A" w:rsidP="00D00E8A">
      <w:pPr>
        <w:ind w:left="709" w:right="758"/>
        <w:jc w:val="center"/>
        <w:rPr>
          <w:rFonts w:ascii="Arial" w:hAnsi="Arial" w:cs="Arial"/>
          <w:b/>
          <w:i/>
        </w:rPr>
      </w:pPr>
      <w:r w:rsidRPr="00D00E8A">
        <w:rPr>
          <w:rFonts w:ascii="Arial" w:hAnsi="Arial" w:cs="Arial"/>
          <w:b/>
          <w:i/>
        </w:rPr>
        <w:t>ACTIVO</w:t>
      </w:r>
    </w:p>
    <w:p w14:paraId="031D2F32" w14:textId="77777777" w:rsidR="00D00E8A" w:rsidRPr="00D00E8A" w:rsidRDefault="00D00E8A" w:rsidP="00D00E8A">
      <w:pPr>
        <w:ind w:left="709" w:right="758"/>
        <w:jc w:val="both"/>
        <w:rPr>
          <w:rFonts w:ascii="Arial" w:hAnsi="Arial" w:cs="Arial"/>
          <w:i/>
        </w:rPr>
      </w:pPr>
    </w:p>
    <w:tbl>
      <w:tblPr>
        <w:tblStyle w:val="Tablaconcuadrcula"/>
        <w:tblW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395"/>
      </w:tblGrid>
      <w:tr w:rsidR="00D00E8A" w:rsidRPr="00D00E8A" w14:paraId="67AF3194" w14:textId="77777777" w:rsidTr="00D00E8A">
        <w:tc>
          <w:tcPr>
            <w:tcW w:w="3964" w:type="dxa"/>
          </w:tcPr>
          <w:p w14:paraId="11A846BE" w14:textId="77777777" w:rsidR="00D00E8A" w:rsidRPr="00D00E8A" w:rsidRDefault="00D00E8A" w:rsidP="00D00E8A">
            <w:pPr>
              <w:ind w:left="709" w:right="758"/>
              <w:jc w:val="both"/>
              <w:rPr>
                <w:rFonts w:ascii="Arial" w:hAnsi="Arial" w:cs="Arial"/>
                <w:i/>
              </w:rPr>
            </w:pPr>
            <w:r w:rsidRPr="00D00E8A">
              <w:rPr>
                <w:rFonts w:ascii="Arial" w:hAnsi="Arial" w:cs="Arial"/>
                <w:i/>
              </w:rPr>
              <w:t>Se notifica que el (la) C:</w:t>
            </w:r>
          </w:p>
        </w:tc>
        <w:tc>
          <w:tcPr>
            <w:tcW w:w="4395" w:type="dxa"/>
          </w:tcPr>
          <w:p w14:paraId="7FAE95A1" w14:textId="23210C9F" w:rsidR="00D00E8A" w:rsidRPr="00D00E8A" w:rsidRDefault="00937C03" w:rsidP="00D00E8A">
            <w:pPr>
              <w:ind w:left="709" w:right="758"/>
              <w:jc w:val="both"/>
              <w:rPr>
                <w:rFonts w:ascii="Arial" w:hAnsi="Arial" w:cs="Arial"/>
                <w:i/>
              </w:rPr>
            </w:pPr>
            <w:r>
              <w:rPr>
                <w:rFonts w:ascii="Arial" w:hAnsi="Arial" w:cs="Arial"/>
                <w:b/>
                <w:sz w:val="26"/>
                <w:szCs w:val="26"/>
              </w:rPr>
              <w:t>*******</w:t>
            </w:r>
          </w:p>
        </w:tc>
      </w:tr>
      <w:tr w:rsidR="00D00E8A" w:rsidRPr="00D00E8A" w14:paraId="73B77076" w14:textId="77777777" w:rsidTr="00D00E8A">
        <w:tc>
          <w:tcPr>
            <w:tcW w:w="3964" w:type="dxa"/>
          </w:tcPr>
          <w:p w14:paraId="470DF0C7" w14:textId="77777777" w:rsidR="00D00E8A" w:rsidRPr="00D00E8A" w:rsidRDefault="00D00E8A" w:rsidP="00D00E8A">
            <w:pPr>
              <w:ind w:left="709" w:right="758"/>
              <w:jc w:val="both"/>
              <w:rPr>
                <w:rFonts w:ascii="Arial" w:hAnsi="Arial" w:cs="Arial"/>
                <w:i/>
              </w:rPr>
            </w:pPr>
            <w:r w:rsidRPr="00D00E8A">
              <w:rPr>
                <w:rFonts w:ascii="Arial" w:hAnsi="Arial" w:cs="Arial"/>
                <w:i/>
              </w:rPr>
              <w:t>Nacido(a) en:</w:t>
            </w:r>
          </w:p>
        </w:tc>
        <w:tc>
          <w:tcPr>
            <w:tcW w:w="4395" w:type="dxa"/>
          </w:tcPr>
          <w:p w14:paraId="7CDADF5A" w14:textId="77777777" w:rsidR="00D00E8A" w:rsidRPr="00D00E8A" w:rsidRDefault="00D00E8A" w:rsidP="00D00E8A">
            <w:pPr>
              <w:ind w:left="709" w:right="758"/>
              <w:jc w:val="both"/>
              <w:rPr>
                <w:rFonts w:ascii="Arial" w:hAnsi="Arial" w:cs="Arial"/>
                <w:i/>
              </w:rPr>
            </w:pPr>
            <w:r w:rsidRPr="00D00E8A">
              <w:rPr>
                <w:rFonts w:ascii="Arial" w:hAnsi="Arial" w:cs="Arial"/>
                <w:i/>
              </w:rPr>
              <w:t>OAXACA</w:t>
            </w:r>
          </w:p>
        </w:tc>
      </w:tr>
      <w:tr w:rsidR="00D00E8A" w:rsidRPr="00D00E8A" w14:paraId="6E212B15" w14:textId="77777777" w:rsidTr="00D00E8A">
        <w:tc>
          <w:tcPr>
            <w:tcW w:w="3964" w:type="dxa"/>
          </w:tcPr>
          <w:p w14:paraId="5F6246F1" w14:textId="77777777" w:rsidR="00D00E8A" w:rsidRPr="00D00E8A" w:rsidRDefault="00D00E8A" w:rsidP="00D00E8A">
            <w:pPr>
              <w:ind w:left="709" w:right="758"/>
              <w:jc w:val="both"/>
              <w:rPr>
                <w:rFonts w:ascii="Arial" w:hAnsi="Arial" w:cs="Arial"/>
                <w:i/>
              </w:rPr>
            </w:pPr>
            <w:r w:rsidRPr="00D00E8A">
              <w:rPr>
                <w:rFonts w:ascii="Arial" w:hAnsi="Arial" w:cs="Arial"/>
                <w:i/>
              </w:rPr>
              <w:t>El día:</w:t>
            </w:r>
          </w:p>
        </w:tc>
        <w:tc>
          <w:tcPr>
            <w:tcW w:w="4395" w:type="dxa"/>
          </w:tcPr>
          <w:p w14:paraId="584870ED" w14:textId="77777777" w:rsidR="00D00E8A" w:rsidRPr="00D00E8A" w:rsidRDefault="00D00E8A" w:rsidP="00D00E8A">
            <w:pPr>
              <w:ind w:left="709" w:right="758"/>
              <w:jc w:val="both"/>
              <w:rPr>
                <w:rFonts w:ascii="Arial" w:hAnsi="Arial" w:cs="Arial"/>
                <w:i/>
              </w:rPr>
            </w:pPr>
            <w:r w:rsidRPr="00D00E8A">
              <w:rPr>
                <w:rFonts w:ascii="Arial" w:hAnsi="Arial" w:cs="Arial"/>
                <w:i/>
              </w:rPr>
              <w:t>07/07/1989</w:t>
            </w:r>
          </w:p>
        </w:tc>
      </w:tr>
      <w:tr w:rsidR="00D00E8A" w:rsidRPr="00D00E8A" w14:paraId="0F7EC00A" w14:textId="77777777" w:rsidTr="00D00E8A">
        <w:tc>
          <w:tcPr>
            <w:tcW w:w="3964" w:type="dxa"/>
          </w:tcPr>
          <w:p w14:paraId="097EAF8E" w14:textId="77777777" w:rsidR="00D00E8A" w:rsidRPr="00D00E8A" w:rsidRDefault="00D00E8A" w:rsidP="00D00E8A">
            <w:pPr>
              <w:ind w:left="709" w:right="758"/>
              <w:jc w:val="both"/>
              <w:rPr>
                <w:rFonts w:ascii="Arial" w:hAnsi="Arial" w:cs="Arial"/>
                <w:i/>
              </w:rPr>
            </w:pPr>
            <w:r w:rsidRPr="00D00E8A">
              <w:rPr>
                <w:rFonts w:ascii="Arial" w:hAnsi="Arial" w:cs="Arial"/>
                <w:i/>
              </w:rPr>
              <w:t>SEXO:</w:t>
            </w:r>
          </w:p>
        </w:tc>
        <w:tc>
          <w:tcPr>
            <w:tcW w:w="4395" w:type="dxa"/>
          </w:tcPr>
          <w:p w14:paraId="5C2195DA" w14:textId="77777777" w:rsidR="00D00E8A" w:rsidRPr="00D00E8A" w:rsidRDefault="00D00E8A" w:rsidP="00D00E8A">
            <w:pPr>
              <w:ind w:left="709" w:right="758"/>
              <w:jc w:val="both"/>
              <w:rPr>
                <w:rFonts w:ascii="Arial" w:hAnsi="Arial" w:cs="Arial"/>
                <w:i/>
              </w:rPr>
            </w:pPr>
            <w:r w:rsidRPr="00D00E8A">
              <w:rPr>
                <w:rFonts w:ascii="Arial" w:hAnsi="Arial" w:cs="Arial"/>
                <w:i/>
              </w:rPr>
              <w:t>MASCULINO</w:t>
            </w:r>
          </w:p>
        </w:tc>
      </w:tr>
      <w:tr w:rsidR="00D00E8A" w:rsidRPr="00D00E8A" w14:paraId="53393823" w14:textId="77777777" w:rsidTr="00D00E8A">
        <w:tc>
          <w:tcPr>
            <w:tcW w:w="3964" w:type="dxa"/>
          </w:tcPr>
          <w:p w14:paraId="0C99EC12" w14:textId="77777777" w:rsidR="00D00E8A" w:rsidRPr="00D00E8A" w:rsidRDefault="00D00E8A" w:rsidP="00D00E8A">
            <w:pPr>
              <w:ind w:left="709" w:right="758"/>
              <w:jc w:val="both"/>
              <w:rPr>
                <w:rFonts w:ascii="Arial" w:hAnsi="Arial" w:cs="Arial"/>
                <w:i/>
              </w:rPr>
            </w:pPr>
            <w:proofErr w:type="spellStart"/>
            <w:r w:rsidRPr="00D00E8A">
              <w:rPr>
                <w:rFonts w:ascii="Arial" w:hAnsi="Arial" w:cs="Arial"/>
                <w:i/>
              </w:rPr>
              <w:t>R.F.C</w:t>
            </w:r>
            <w:proofErr w:type="spellEnd"/>
            <w:r w:rsidRPr="00D00E8A">
              <w:rPr>
                <w:rFonts w:ascii="Arial" w:hAnsi="Arial" w:cs="Arial"/>
                <w:i/>
              </w:rPr>
              <w:t>.:</w:t>
            </w:r>
          </w:p>
        </w:tc>
        <w:tc>
          <w:tcPr>
            <w:tcW w:w="4395" w:type="dxa"/>
          </w:tcPr>
          <w:p w14:paraId="08021701" w14:textId="52198DFF" w:rsidR="00D00E8A" w:rsidRPr="00D00E8A" w:rsidRDefault="00937C03" w:rsidP="00D00E8A">
            <w:pPr>
              <w:ind w:left="709" w:right="758"/>
              <w:jc w:val="both"/>
              <w:rPr>
                <w:rFonts w:ascii="Arial" w:hAnsi="Arial" w:cs="Arial"/>
                <w:i/>
              </w:rPr>
            </w:pPr>
            <w:r>
              <w:rPr>
                <w:rFonts w:ascii="Arial" w:hAnsi="Arial" w:cs="Arial"/>
                <w:b/>
                <w:sz w:val="26"/>
                <w:szCs w:val="26"/>
              </w:rPr>
              <w:t>*******</w:t>
            </w:r>
          </w:p>
        </w:tc>
      </w:tr>
    </w:tbl>
    <w:p w14:paraId="552B6816" w14:textId="77777777" w:rsidR="00D00E8A" w:rsidRPr="00D00E8A" w:rsidRDefault="00D00E8A" w:rsidP="00D00E8A">
      <w:pPr>
        <w:ind w:left="709" w:right="758"/>
        <w:jc w:val="both"/>
        <w:rPr>
          <w:rFonts w:ascii="Arial" w:hAnsi="Arial" w:cs="Arial"/>
          <w:i/>
        </w:rPr>
      </w:pPr>
    </w:p>
    <w:p w14:paraId="59E604B8" w14:textId="77777777" w:rsidR="00D00E8A" w:rsidRPr="00D00E8A" w:rsidRDefault="00D00E8A" w:rsidP="00D00E8A">
      <w:pPr>
        <w:ind w:left="709" w:right="758"/>
        <w:jc w:val="both"/>
        <w:rPr>
          <w:rFonts w:ascii="Arial" w:hAnsi="Arial" w:cs="Arial"/>
          <w:i/>
        </w:rPr>
      </w:pPr>
      <w:r w:rsidRPr="00D00E8A">
        <w:rPr>
          <w:rFonts w:ascii="Arial" w:hAnsi="Arial" w:cs="Arial"/>
          <w:i/>
        </w:rPr>
        <w:lastRenderedPageBreak/>
        <w:t>Se encuentra inscrito en el Registro Nacional del Personal de Seguridad Pública con Clave Única de Identificación Permanente (</w:t>
      </w:r>
      <w:proofErr w:type="spellStart"/>
      <w:r w:rsidRPr="00D00E8A">
        <w:rPr>
          <w:rFonts w:ascii="Arial" w:hAnsi="Arial" w:cs="Arial"/>
          <w:i/>
        </w:rPr>
        <w:t>CUIP</w:t>
      </w:r>
      <w:proofErr w:type="spellEnd"/>
      <w:r w:rsidRPr="00D00E8A">
        <w:rPr>
          <w:rFonts w:ascii="Arial" w:hAnsi="Arial" w:cs="Arial"/>
          <w:i/>
        </w:rPr>
        <w:t>):</w:t>
      </w:r>
    </w:p>
    <w:p w14:paraId="684FF775" w14:textId="77777777" w:rsidR="00D00E8A" w:rsidRPr="00D00E8A" w:rsidRDefault="00D00E8A" w:rsidP="00D00E8A">
      <w:pPr>
        <w:ind w:left="709" w:right="758"/>
        <w:jc w:val="both"/>
        <w:rPr>
          <w:rFonts w:ascii="Arial" w:hAnsi="Arial" w:cs="Arial"/>
          <w:i/>
        </w:rPr>
      </w:pPr>
    </w:p>
    <w:p w14:paraId="5ED543EE" w14:textId="77777777" w:rsidR="00D00E8A" w:rsidRPr="00D00E8A" w:rsidRDefault="00D00E8A" w:rsidP="00D00E8A">
      <w:pPr>
        <w:ind w:left="709" w:right="758"/>
        <w:jc w:val="center"/>
        <w:rPr>
          <w:rFonts w:ascii="Arial" w:hAnsi="Arial" w:cs="Arial"/>
          <w:b/>
          <w:i/>
        </w:rPr>
      </w:pPr>
      <w:r w:rsidRPr="00D00E8A">
        <w:rPr>
          <w:rFonts w:ascii="Arial" w:hAnsi="Arial" w:cs="Arial"/>
          <w:b/>
          <w:i/>
        </w:rPr>
        <w:t>OAJK890707H204587858</w:t>
      </w:r>
    </w:p>
    <w:p w14:paraId="369BE80A" w14:textId="77777777" w:rsidR="00D00E8A" w:rsidRPr="00D00E8A" w:rsidRDefault="00D00E8A" w:rsidP="00D00E8A">
      <w:pPr>
        <w:ind w:left="709" w:right="758"/>
        <w:jc w:val="both"/>
        <w:rPr>
          <w:rFonts w:ascii="Arial" w:hAnsi="Arial" w:cs="Arial"/>
          <w:i/>
        </w:rPr>
      </w:pPr>
    </w:p>
    <w:tbl>
      <w:tblPr>
        <w:tblStyle w:val="Tablaconcuadrcula"/>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11"/>
      </w:tblGrid>
      <w:tr w:rsidR="00D00E8A" w:rsidRPr="00D00E8A" w14:paraId="37B0EE93" w14:textId="77777777" w:rsidTr="00D00E8A">
        <w:tc>
          <w:tcPr>
            <w:tcW w:w="3256" w:type="dxa"/>
          </w:tcPr>
          <w:p w14:paraId="162194A9" w14:textId="77777777" w:rsidR="00D00E8A" w:rsidRPr="00D00E8A" w:rsidRDefault="00D00E8A" w:rsidP="00D00E8A">
            <w:pPr>
              <w:ind w:left="709" w:right="758"/>
              <w:jc w:val="both"/>
              <w:rPr>
                <w:rFonts w:ascii="Arial" w:hAnsi="Arial" w:cs="Arial"/>
                <w:i/>
              </w:rPr>
            </w:pPr>
            <w:r w:rsidRPr="00D00E8A">
              <w:rPr>
                <w:rFonts w:ascii="Arial" w:hAnsi="Arial" w:cs="Arial"/>
                <w:i/>
              </w:rPr>
              <w:t>Adscripción en:</w:t>
            </w:r>
          </w:p>
        </w:tc>
        <w:tc>
          <w:tcPr>
            <w:tcW w:w="5811" w:type="dxa"/>
          </w:tcPr>
          <w:p w14:paraId="2150E6BF" w14:textId="77777777" w:rsidR="00D00E8A" w:rsidRPr="00D00E8A" w:rsidRDefault="00D00E8A" w:rsidP="00D00E8A">
            <w:pPr>
              <w:ind w:left="709" w:right="758"/>
              <w:jc w:val="both"/>
              <w:rPr>
                <w:rFonts w:ascii="Arial" w:hAnsi="Arial" w:cs="Arial"/>
                <w:i/>
              </w:rPr>
            </w:pPr>
            <w:r w:rsidRPr="00D00E8A">
              <w:rPr>
                <w:rFonts w:ascii="Arial" w:hAnsi="Arial" w:cs="Arial"/>
                <w:i/>
              </w:rPr>
              <w:t>OAXACA</w:t>
            </w:r>
          </w:p>
        </w:tc>
      </w:tr>
      <w:tr w:rsidR="00D00E8A" w:rsidRPr="00D00E8A" w14:paraId="2A029D06" w14:textId="77777777" w:rsidTr="00D00E8A">
        <w:tc>
          <w:tcPr>
            <w:tcW w:w="3256" w:type="dxa"/>
          </w:tcPr>
          <w:p w14:paraId="19BD584B" w14:textId="77777777" w:rsidR="00D00E8A" w:rsidRPr="00D00E8A" w:rsidRDefault="00D00E8A" w:rsidP="00D00E8A">
            <w:pPr>
              <w:ind w:left="709" w:right="758"/>
              <w:jc w:val="both"/>
              <w:rPr>
                <w:rFonts w:ascii="Arial" w:hAnsi="Arial" w:cs="Arial"/>
                <w:i/>
              </w:rPr>
            </w:pPr>
            <w:r w:rsidRPr="00D00E8A">
              <w:rPr>
                <w:rFonts w:ascii="Arial" w:hAnsi="Arial" w:cs="Arial"/>
                <w:i/>
              </w:rPr>
              <w:t>Municipio:</w:t>
            </w:r>
          </w:p>
        </w:tc>
        <w:tc>
          <w:tcPr>
            <w:tcW w:w="5811" w:type="dxa"/>
          </w:tcPr>
          <w:p w14:paraId="0FF0F563" w14:textId="77777777" w:rsidR="00D00E8A" w:rsidRPr="00D00E8A" w:rsidRDefault="00D00E8A" w:rsidP="00D00E8A">
            <w:pPr>
              <w:ind w:left="709" w:right="758"/>
              <w:jc w:val="both"/>
              <w:rPr>
                <w:rFonts w:ascii="Arial" w:hAnsi="Arial" w:cs="Arial"/>
                <w:i/>
              </w:rPr>
            </w:pPr>
            <w:r w:rsidRPr="00D00E8A">
              <w:rPr>
                <w:rFonts w:ascii="Arial" w:hAnsi="Arial" w:cs="Arial"/>
                <w:i/>
              </w:rPr>
              <w:t>SANTIAGO PINOTEPA NACIONAL (OAX)</w:t>
            </w:r>
          </w:p>
        </w:tc>
      </w:tr>
      <w:tr w:rsidR="00D00E8A" w:rsidRPr="00D00E8A" w14:paraId="3D72EA18" w14:textId="77777777" w:rsidTr="00D00E8A">
        <w:tc>
          <w:tcPr>
            <w:tcW w:w="3256" w:type="dxa"/>
          </w:tcPr>
          <w:p w14:paraId="414EC2A6" w14:textId="77777777" w:rsidR="00D00E8A" w:rsidRPr="00D00E8A" w:rsidRDefault="00D00E8A" w:rsidP="00D00E8A">
            <w:pPr>
              <w:ind w:left="709" w:right="758"/>
              <w:jc w:val="both"/>
              <w:rPr>
                <w:rFonts w:ascii="Arial" w:hAnsi="Arial" w:cs="Arial"/>
                <w:i/>
              </w:rPr>
            </w:pPr>
            <w:r w:rsidRPr="00D00E8A">
              <w:rPr>
                <w:rFonts w:ascii="Arial" w:hAnsi="Arial" w:cs="Arial"/>
                <w:i/>
              </w:rPr>
              <w:t>Dependencia:</w:t>
            </w:r>
          </w:p>
        </w:tc>
        <w:tc>
          <w:tcPr>
            <w:tcW w:w="5811" w:type="dxa"/>
          </w:tcPr>
          <w:p w14:paraId="058E417C" w14:textId="77777777" w:rsidR="00D00E8A" w:rsidRPr="00D00E8A" w:rsidRDefault="00D00E8A" w:rsidP="00D00E8A">
            <w:pPr>
              <w:ind w:left="709" w:right="758"/>
              <w:jc w:val="both"/>
              <w:rPr>
                <w:rFonts w:ascii="Arial" w:hAnsi="Arial" w:cs="Arial"/>
                <w:i/>
              </w:rPr>
            </w:pPr>
            <w:r w:rsidRPr="00D00E8A">
              <w:rPr>
                <w:rFonts w:ascii="Arial" w:hAnsi="Arial" w:cs="Arial"/>
                <w:i/>
              </w:rPr>
              <w:t>PROCURADURÍA GENERAL DE JUSTICIA</w:t>
            </w:r>
          </w:p>
        </w:tc>
      </w:tr>
      <w:tr w:rsidR="00D00E8A" w:rsidRPr="00D00E8A" w14:paraId="0B5D83BD" w14:textId="77777777" w:rsidTr="00D00E8A">
        <w:tc>
          <w:tcPr>
            <w:tcW w:w="3256" w:type="dxa"/>
          </w:tcPr>
          <w:p w14:paraId="7C8B6F76" w14:textId="77777777" w:rsidR="00D00E8A" w:rsidRPr="00D00E8A" w:rsidRDefault="00D00E8A" w:rsidP="00D00E8A">
            <w:pPr>
              <w:ind w:left="709" w:right="758"/>
              <w:jc w:val="both"/>
              <w:rPr>
                <w:rFonts w:ascii="Arial" w:hAnsi="Arial" w:cs="Arial"/>
                <w:i/>
              </w:rPr>
            </w:pPr>
            <w:r w:rsidRPr="00D00E8A">
              <w:rPr>
                <w:rFonts w:ascii="Arial" w:hAnsi="Arial" w:cs="Arial"/>
                <w:i/>
              </w:rPr>
              <w:t>Corporación:</w:t>
            </w:r>
          </w:p>
        </w:tc>
        <w:tc>
          <w:tcPr>
            <w:tcW w:w="5811" w:type="dxa"/>
          </w:tcPr>
          <w:p w14:paraId="0C3FEC6B" w14:textId="77777777" w:rsidR="00D00E8A" w:rsidRPr="00D00E8A" w:rsidRDefault="00D00E8A" w:rsidP="00D00E8A">
            <w:pPr>
              <w:ind w:left="709" w:right="758"/>
              <w:jc w:val="both"/>
              <w:rPr>
                <w:rFonts w:ascii="Arial" w:hAnsi="Arial" w:cs="Arial"/>
                <w:i/>
              </w:rPr>
            </w:pPr>
            <w:r w:rsidRPr="00D00E8A">
              <w:rPr>
                <w:rFonts w:ascii="Arial" w:hAnsi="Arial" w:cs="Arial"/>
                <w:i/>
              </w:rPr>
              <w:t xml:space="preserve">OFICINA DEL </w:t>
            </w:r>
            <w:proofErr w:type="spellStart"/>
            <w:r w:rsidRPr="00D00E8A">
              <w:rPr>
                <w:rFonts w:ascii="Arial" w:hAnsi="Arial" w:cs="Arial"/>
                <w:i/>
              </w:rPr>
              <w:t>C.PROCURADOR</w:t>
            </w:r>
            <w:proofErr w:type="spellEnd"/>
          </w:p>
        </w:tc>
      </w:tr>
      <w:tr w:rsidR="00D00E8A" w:rsidRPr="00D00E8A" w14:paraId="67B0BC28" w14:textId="77777777" w:rsidTr="00D00E8A">
        <w:tc>
          <w:tcPr>
            <w:tcW w:w="3256" w:type="dxa"/>
          </w:tcPr>
          <w:p w14:paraId="1D93AC59" w14:textId="77777777" w:rsidR="00D00E8A" w:rsidRPr="00D00E8A" w:rsidRDefault="00D00E8A" w:rsidP="00D00E8A">
            <w:pPr>
              <w:ind w:left="709" w:right="758"/>
              <w:jc w:val="both"/>
              <w:rPr>
                <w:rFonts w:ascii="Arial" w:hAnsi="Arial" w:cs="Arial"/>
                <w:i/>
              </w:rPr>
            </w:pPr>
            <w:r w:rsidRPr="00D00E8A">
              <w:rPr>
                <w:rFonts w:ascii="Arial" w:hAnsi="Arial" w:cs="Arial"/>
                <w:i/>
              </w:rPr>
              <w:t>Puesto:</w:t>
            </w:r>
          </w:p>
        </w:tc>
        <w:tc>
          <w:tcPr>
            <w:tcW w:w="5811" w:type="dxa"/>
          </w:tcPr>
          <w:p w14:paraId="45479F22" w14:textId="77777777" w:rsidR="00D00E8A" w:rsidRPr="00D00E8A" w:rsidRDefault="00D00E8A" w:rsidP="00D00E8A">
            <w:pPr>
              <w:ind w:left="709" w:right="758"/>
              <w:jc w:val="both"/>
              <w:rPr>
                <w:rFonts w:ascii="Arial" w:hAnsi="Arial" w:cs="Arial"/>
                <w:i/>
              </w:rPr>
            </w:pPr>
            <w:r w:rsidRPr="00D00E8A">
              <w:rPr>
                <w:rFonts w:ascii="Arial" w:hAnsi="Arial" w:cs="Arial"/>
                <w:i/>
              </w:rPr>
              <w:t>MINISTERIO PUBLICO</w:t>
            </w:r>
          </w:p>
        </w:tc>
      </w:tr>
      <w:tr w:rsidR="00D00E8A" w:rsidRPr="00D00E8A" w14:paraId="404B306B" w14:textId="77777777" w:rsidTr="00D00E8A">
        <w:tc>
          <w:tcPr>
            <w:tcW w:w="3256" w:type="dxa"/>
          </w:tcPr>
          <w:p w14:paraId="022F3E73" w14:textId="77777777" w:rsidR="00D00E8A" w:rsidRPr="00D00E8A" w:rsidRDefault="00D00E8A" w:rsidP="00D00E8A">
            <w:pPr>
              <w:ind w:left="709" w:right="758"/>
              <w:jc w:val="both"/>
              <w:rPr>
                <w:rFonts w:ascii="Arial" w:hAnsi="Arial" w:cs="Arial"/>
                <w:i/>
              </w:rPr>
            </w:pPr>
            <w:r w:rsidRPr="00D00E8A">
              <w:rPr>
                <w:rFonts w:ascii="Arial" w:hAnsi="Arial" w:cs="Arial"/>
                <w:i/>
              </w:rPr>
              <w:t xml:space="preserve">Nivel de mando </w:t>
            </w:r>
          </w:p>
        </w:tc>
        <w:tc>
          <w:tcPr>
            <w:tcW w:w="5811" w:type="dxa"/>
          </w:tcPr>
          <w:p w14:paraId="697B752D" w14:textId="77777777" w:rsidR="00D00E8A" w:rsidRPr="00D00E8A" w:rsidRDefault="00D00E8A" w:rsidP="00D00E8A">
            <w:pPr>
              <w:ind w:left="709" w:right="758"/>
              <w:jc w:val="both"/>
              <w:rPr>
                <w:rFonts w:ascii="Arial" w:hAnsi="Arial" w:cs="Arial"/>
                <w:i/>
              </w:rPr>
            </w:pPr>
            <w:r w:rsidRPr="00D00E8A">
              <w:rPr>
                <w:rFonts w:ascii="Arial" w:hAnsi="Arial" w:cs="Arial"/>
                <w:i/>
              </w:rPr>
              <w:t>ADMINISTRATIVO</w:t>
            </w:r>
          </w:p>
        </w:tc>
      </w:tr>
      <w:tr w:rsidR="00D00E8A" w:rsidRPr="00D00E8A" w14:paraId="02BC54D5" w14:textId="77777777" w:rsidTr="00D00E8A">
        <w:tc>
          <w:tcPr>
            <w:tcW w:w="3256" w:type="dxa"/>
          </w:tcPr>
          <w:p w14:paraId="1F8D4706" w14:textId="77777777" w:rsidR="00D00E8A" w:rsidRPr="00D00E8A" w:rsidRDefault="00D00E8A" w:rsidP="00D00E8A">
            <w:pPr>
              <w:ind w:left="709" w:right="758"/>
              <w:jc w:val="both"/>
              <w:rPr>
                <w:rFonts w:ascii="Arial" w:hAnsi="Arial" w:cs="Arial"/>
                <w:i/>
              </w:rPr>
            </w:pPr>
            <w:r w:rsidRPr="00D00E8A">
              <w:rPr>
                <w:rFonts w:ascii="Arial" w:hAnsi="Arial" w:cs="Arial"/>
                <w:i/>
              </w:rPr>
              <w:t>En el área de:</w:t>
            </w:r>
          </w:p>
        </w:tc>
        <w:tc>
          <w:tcPr>
            <w:tcW w:w="5811" w:type="dxa"/>
          </w:tcPr>
          <w:p w14:paraId="09EA75F8" w14:textId="77777777" w:rsidR="00D00E8A" w:rsidRPr="00D00E8A" w:rsidRDefault="00D00E8A" w:rsidP="00D00E8A">
            <w:pPr>
              <w:ind w:left="709" w:right="758"/>
              <w:jc w:val="both"/>
              <w:rPr>
                <w:rFonts w:ascii="Arial" w:hAnsi="Arial" w:cs="Arial"/>
                <w:i/>
              </w:rPr>
            </w:pPr>
            <w:proofErr w:type="spellStart"/>
            <w:r w:rsidRPr="00D00E8A">
              <w:rPr>
                <w:rFonts w:ascii="Arial" w:hAnsi="Arial" w:cs="Arial"/>
                <w:i/>
              </w:rPr>
              <w:t>SUBPROCURADURIA</w:t>
            </w:r>
            <w:proofErr w:type="spellEnd"/>
            <w:r w:rsidRPr="00D00E8A">
              <w:rPr>
                <w:rFonts w:ascii="Arial" w:hAnsi="Arial" w:cs="Arial"/>
                <w:i/>
              </w:rPr>
              <w:t xml:space="preserve"> REGIONAL</w:t>
            </w:r>
          </w:p>
        </w:tc>
      </w:tr>
    </w:tbl>
    <w:p w14:paraId="76B8D1B8" w14:textId="77777777" w:rsidR="00D00E8A" w:rsidRPr="00D00E8A" w:rsidRDefault="00D00E8A" w:rsidP="00D00E8A">
      <w:pPr>
        <w:ind w:left="709" w:right="758"/>
        <w:jc w:val="center"/>
        <w:rPr>
          <w:rFonts w:ascii="Arial" w:hAnsi="Arial" w:cs="Arial"/>
          <w:i/>
        </w:rPr>
      </w:pPr>
    </w:p>
    <w:p w14:paraId="2B528119" w14:textId="77777777" w:rsidR="00D00E8A" w:rsidRPr="00D00E8A" w:rsidRDefault="00D00E8A" w:rsidP="00D00E8A">
      <w:pPr>
        <w:ind w:left="709" w:right="758"/>
        <w:jc w:val="center"/>
        <w:rPr>
          <w:rFonts w:ascii="Arial" w:hAnsi="Arial" w:cs="Arial"/>
        </w:rPr>
      </w:pPr>
    </w:p>
    <w:p w14:paraId="172F5C4C" w14:textId="77777777" w:rsidR="00D00E8A" w:rsidRPr="00D00E8A" w:rsidRDefault="00D00E8A" w:rsidP="00D00E8A">
      <w:pPr>
        <w:ind w:left="709" w:right="758"/>
        <w:jc w:val="center"/>
        <w:rPr>
          <w:rFonts w:ascii="Arial" w:hAnsi="Arial" w:cs="Arial"/>
        </w:rPr>
      </w:pPr>
      <w:r w:rsidRPr="00D00E8A">
        <w:rPr>
          <w:rFonts w:ascii="Arial" w:hAnsi="Arial" w:cs="Arial"/>
          <w:noProof/>
          <w:lang w:eastAsia="es-MX"/>
        </w:rPr>
        <mc:AlternateContent>
          <mc:Choice Requires="wps">
            <w:drawing>
              <wp:anchor distT="45720" distB="45720" distL="114300" distR="114300" simplePos="0" relativeHeight="251661312" behindDoc="0" locked="0" layoutInCell="1" allowOverlap="1" wp14:anchorId="5DD07FF4" wp14:editId="22C998B9">
                <wp:simplePos x="0" y="0"/>
                <wp:positionH relativeFrom="column">
                  <wp:posOffset>4101042</wp:posOffset>
                </wp:positionH>
                <wp:positionV relativeFrom="paragraph">
                  <wp:posOffset>56374</wp:posOffset>
                </wp:positionV>
                <wp:extent cx="1461135" cy="560705"/>
                <wp:effectExtent l="0" t="0" r="5715" b="0"/>
                <wp:wrapSquare wrapText="bothSides"/>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135" cy="560705"/>
                        </a:xfrm>
                        <a:prstGeom prst="rect">
                          <a:avLst/>
                        </a:prstGeom>
                        <a:solidFill>
                          <a:srgbClr val="FFFFFF"/>
                        </a:solidFill>
                        <a:ln w="9525">
                          <a:noFill/>
                          <a:miter lim="800000"/>
                          <a:headEnd/>
                          <a:tailEnd/>
                        </a:ln>
                      </wps:spPr>
                      <wps:txbx>
                        <w:txbxContent>
                          <w:p w14:paraId="003CF411" w14:textId="77777777" w:rsidR="00D00E8A" w:rsidRPr="00D00E8A" w:rsidRDefault="00D00E8A" w:rsidP="00D00E8A">
                            <w:pPr>
                              <w:jc w:val="center"/>
                              <w:rPr>
                                <w:i/>
                                <w:sz w:val="18"/>
                                <w:szCs w:val="18"/>
                              </w:rPr>
                            </w:pPr>
                            <w:r w:rsidRPr="00D00E8A">
                              <w:rPr>
                                <w:i/>
                                <w:sz w:val="18"/>
                                <w:szCs w:val="18"/>
                              </w:rPr>
                              <w:t>Nombre y firma</w:t>
                            </w:r>
                          </w:p>
                          <w:p w14:paraId="3D6BCF7F" w14:textId="16F281F8" w:rsidR="00D00E8A" w:rsidRPr="00D00E8A" w:rsidRDefault="00937C03" w:rsidP="00D00E8A">
                            <w:pPr>
                              <w:jc w:val="center"/>
                              <w:rPr>
                                <w:i/>
                                <w:sz w:val="18"/>
                                <w:szCs w:val="18"/>
                              </w:rPr>
                            </w:pPr>
                            <w:r>
                              <w:rPr>
                                <w:rFonts w:ascii="Arial" w:hAnsi="Arial" w:cs="Arial"/>
                                <w:b/>
                                <w:sz w:val="26"/>
                                <w:szCs w:val="26"/>
                              </w:rPr>
                              <w:t>*******</w:t>
                            </w:r>
                          </w:p>
                          <w:p w14:paraId="6C041221" w14:textId="77777777" w:rsidR="00D00E8A" w:rsidRPr="00D00E8A" w:rsidRDefault="00D00E8A" w:rsidP="00D00E8A">
                            <w:pPr>
                              <w:rPr>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D07FF4" id="_x0000_t202" coordsize="21600,21600" o:spt="202" path="m,l,21600r21600,l21600,xe">
                <v:stroke joinstyle="miter"/>
                <v:path gradientshapeok="t" o:connecttype="rect"/>
              </v:shapetype>
              <v:shape id="Cuadro de texto 2" o:spid="_x0000_s1026" type="#_x0000_t202" style="position:absolute;left:0;text-align:left;margin-left:322.9pt;margin-top:4.45pt;width:115.05pt;height:44.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" stroked="f">
                <v:textbox>
                  <w:txbxContent>
                    <w:p w14:paraId="003CF411" w14:textId="77777777" w:rsidR="00D00E8A" w:rsidRPr="00D00E8A" w:rsidRDefault="00D00E8A" w:rsidP="00D00E8A">
                      <w:pPr>
                        <w:jc w:val="center"/>
                        <w:rPr>
                          <w:i/>
                          <w:sz w:val="18"/>
                          <w:szCs w:val="18"/>
                        </w:rPr>
                      </w:pPr>
                      <w:r w:rsidRPr="00D00E8A">
                        <w:rPr>
                          <w:i/>
                          <w:sz w:val="18"/>
                          <w:szCs w:val="18"/>
                        </w:rPr>
                        <w:t>Nombre y firma</w:t>
                      </w:r>
                    </w:p>
                    <w:p w14:paraId="3D6BCF7F" w14:textId="16F281F8" w:rsidR="00D00E8A" w:rsidRPr="00D00E8A" w:rsidRDefault="00937C03" w:rsidP="00D00E8A">
                      <w:pPr>
                        <w:jc w:val="center"/>
                        <w:rPr>
                          <w:i/>
                          <w:sz w:val="18"/>
                          <w:szCs w:val="18"/>
                        </w:rPr>
                      </w:pPr>
                      <w:r>
                        <w:rPr>
                          <w:rFonts w:ascii="Arial" w:hAnsi="Arial" w:cs="Arial"/>
                          <w:b/>
                          <w:sz w:val="26"/>
                          <w:szCs w:val="26"/>
                        </w:rPr>
                        <w:t>*******</w:t>
                      </w:r>
                    </w:p>
                    <w:p w14:paraId="6C041221" w14:textId="77777777" w:rsidR="00D00E8A" w:rsidRPr="00D00E8A" w:rsidRDefault="00D00E8A" w:rsidP="00D00E8A">
                      <w:pPr>
                        <w:rPr>
                          <w:i/>
                        </w:rPr>
                      </w:pPr>
                    </w:p>
                  </w:txbxContent>
                </v:textbox>
                <w10:wrap type="square"/>
              </v:shape>
            </w:pict>
          </mc:Fallback>
        </mc:AlternateContent>
      </w:r>
      <w:r w:rsidRPr="00D00E8A">
        <w:rPr>
          <w:rFonts w:ascii="Arial" w:hAnsi="Arial" w:cs="Arial"/>
          <w:noProof/>
          <w:lang w:eastAsia="es-MX"/>
        </w:rPr>
        <mc:AlternateContent>
          <mc:Choice Requires="wps">
            <w:drawing>
              <wp:anchor distT="45720" distB="45720" distL="114300" distR="114300" simplePos="0" relativeHeight="251659264" behindDoc="0" locked="0" layoutInCell="1" allowOverlap="1" wp14:anchorId="2AF4A5F5" wp14:editId="068F7D0D">
                <wp:simplePos x="0" y="0"/>
                <wp:positionH relativeFrom="column">
                  <wp:posOffset>1829435</wp:posOffset>
                </wp:positionH>
                <wp:positionV relativeFrom="paragraph">
                  <wp:posOffset>52070</wp:posOffset>
                </wp:positionV>
                <wp:extent cx="1971675" cy="560705"/>
                <wp:effectExtent l="0" t="0" r="9525" b="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560705"/>
                        </a:xfrm>
                        <a:prstGeom prst="rect">
                          <a:avLst/>
                        </a:prstGeom>
                        <a:solidFill>
                          <a:srgbClr val="FFFFFF"/>
                        </a:solidFill>
                        <a:ln w="9525">
                          <a:noFill/>
                          <a:miter lim="800000"/>
                          <a:headEnd/>
                          <a:tailEnd/>
                        </a:ln>
                      </wps:spPr>
                      <wps:txbx>
                        <w:txbxContent>
                          <w:p w14:paraId="54BFC67C" w14:textId="77777777" w:rsidR="00D00E8A" w:rsidRPr="00D00E8A" w:rsidRDefault="00D00E8A" w:rsidP="00D00E8A">
                            <w:pPr>
                              <w:jc w:val="center"/>
                              <w:rPr>
                                <w:i/>
                                <w:sz w:val="18"/>
                                <w:szCs w:val="18"/>
                              </w:rPr>
                            </w:pPr>
                            <w:r w:rsidRPr="00D00E8A">
                              <w:rPr>
                                <w:i/>
                                <w:sz w:val="18"/>
                                <w:szCs w:val="18"/>
                              </w:rPr>
                              <w:t>Nombre y firma</w:t>
                            </w:r>
                          </w:p>
                          <w:p w14:paraId="5C2E77DC" w14:textId="77777777" w:rsidR="00D00E8A" w:rsidRPr="00D00E8A" w:rsidRDefault="00D00E8A" w:rsidP="00D00E8A">
                            <w:pPr>
                              <w:jc w:val="center"/>
                              <w:rPr>
                                <w:i/>
                                <w:sz w:val="18"/>
                                <w:szCs w:val="18"/>
                              </w:rPr>
                            </w:pPr>
                            <w:r w:rsidRPr="00D00E8A">
                              <w:rPr>
                                <w:i/>
                                <w:sz w:val="18"/>
                                <w:szCs w:val="18"/>
                              </w:rPr>
                              <w:t>RESPONSABLE DE LA CORPORACIÓN</w:t>
                            </w:r>
                          </w:p>
                          <w:p w14:paraId="7DB91393" w14:textId="77777777" w:rsidR="00D00E8A" w:rsidRDefault="00D00E8A" w:rsidP="00D00E8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F4A5F5" id="_x0000_s1027" type="#_x0000_t202" style="position:absolute;left:0;text-align:left;margin-left:144.05pt;margin-top:4.1pt;width:155.25pt;height:44.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" stroked="f">
                <v:textbox>
                  <w:txbxContent>
                    <w:p w14:paraId="54BFC67C" w14:textId="77777777" w:rsidR="00D00E8A" w:rsidRPr="00D00E8A" w:rsidRDefault="00D00E8A" w:rsidP="00D00E8A">
                      <w:pPr>
                        <w:jc w:val="center"/>
                        <w:rPr>
                          <w:i/>
                          <w:sz w:val="18"/>
                          <w:szCs w:val="18"/>
                        </w:rPr>
                      </w:pPr>
                      <w:r w:rsidRPr="00D00E8A">
                        <w:rPr>
                          <w:i/>
                          <w:sz w:val="18"/>
                          <w:szCs w:val="18"/>
                        </w:rPr>
                        <w:t>Nombre y firma</w:t>
                      </w:r>
                    </w:p>
                    <w:p w14:paraId="5C2E77DC" w14:textId="77777777" w:rsidR="00D00E8A" w:rsidRPr="00D00E8A" w:rsidRDefault="00D00E8A" w:rsidP="00D00E8A">
                      <w:pPr>
                        <w:jc w:val="center"/>
                        <w:rPr>
                          <w:i/>
                          <w:sz w:val="18"/>
                          <w:szCs w:val="18"/>
                        </w:rPr>
                      </w:pPr>
                      <w:r w:rsidRPr="00D00E8A">
                        <w:rPr>
                          <w:i/>
                          <w:sz w:val="18"/>
                          <w:szCs w:val="18"/>
                        </w:rPr>
                        <w:t>RESPONSABLE DE LA CORPORACIÓN</w:t>
                      </w:r>
                    </w:p>
                    <w:p w14:paraId="7DB91393" w14:textId="77777777" w:rsidR="00D00E8A" w:rsidRDefault="00D00E8A" w:rsidP="00D00E8A"/>
                  </w:txbxContent>
                </v:textbox>
                <w10:wrap type="square"/>
              </v:shape>
            </w:pict>
          </mc:Fallback>
        </mc:AlternateContent>
      </w:r>
      <w:r w:rsidRPr="00D00E8A">
        <w:rPr>
          <w:rFonts w:ascii="Arial" w:hAnsi="Arial" w:cs="Arial"/>
          <w:noProof/>
          <w:lang w:eastAsia="es-MX"/>
        </w:rPr>
        <mc:AlternateContent>
          <mc:Choice Requires="wps">
            <w:drawing>
              <wp:anchor distT="45720" distB="45720" distL="114300" distR="114300" simplePos="0" relativeHeight="251660288" behindDoc="0" locked="0" layoutInCell="1" allowOverlap="1" wp14:anchorId="49BD156B" wp14:editId="75EB7E76">
                <wp:simplePos x="0" y="0"/>
                <wp:positionH relativeFrom="column">
                  <wp:posOffset>21378</wp:posOffset>
                </wp:positionH>
                <wp:positionV relativeFrom="paragraph">
                  <wp:posOffset>70485</wp:posOffset>
                </wp:positionV>
                <wp:extent cx="1173480" cy="525145"/>
                <wp:effectExtent l="0" t="0" r="0" b="0"/>
                <wp:wrapSquare wrapText="bothSides"/>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525145"/>
                        </a:xfrm>
                        <a:prstGeom prst="rect">
                          <a:avLst/>
                        </a:prstGeom>
                        <a:noFill/>
                        <a:ln w="9525">
                          <a:noFill/>
                          <a:miter lim="800000"/>
                          <a:headEnd/>
                          <a:tailEnd/>
                        </a:ln>
                      </wps:spPr>
                      <wps:txbx>
                        <w:txbxContent>
                          <w:p w14:paraId="32102D1B" w14:textId="77777777" w:rsidR="00D00E8A" w:rsidRPr="00D00E8A" w:rsidRDefault="00D00E8A" w:rsidP="00D00E8A">
                            <w:pPr>
                              <w:jc w:val="center"/>
                              <w:rPr>
                                <w:i/>
                                <w:sz w:val="18"/>
                                <w:szCs w:val="18"/>
                              </w:rPr>
                            </w:pPr>
                            <w:r w:rsidRPr="00D00E8A">
                              <w:rPr>
                                <w:i/>
                                <w:sz w:val="18"/>
                                <w:szCs w:val="18"/>
                              </w:rPr>
                              <w:t>Nombre y firma</w:t>
                            </w:r>
                          </w:p>
                          <w:p w14:paraId="319F35BB" w14:textId="77777777" w:rsidR="00D00E8A" w:rsidRPr="00D00E8A" w:rsidRDefault="00D00E8A" w:rsidP="00D00E8A">
                            <w:pPr>
                              <w:jc w:val="center"/>
                              <w:rPr>
                                <w:i/>
                                <w:sz w:val="18"/>
                                <w:szCs w:val="18"/>
                              </w:rPr>
                            </w:pPr>
                            <w:r w:rsidRPr="00D00E8A">
                              <w:rPr>
                                <w:i/>
                                <w:sz w:val="18"/>
                                <w:szCs w:val="18"/>
                              </w:rPr>
                              <w:t>USUARIO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BD156B" id="_x0000_s1028" type="#_x0000_t202" style="position:absolute;left:0;text-align:left;margin-left:1.7pt;margin-top:5.55pt;width:92.4pt;height:41.3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" filled="f" stroked="f">
                <v:textbox>
                  <w:txbxContent>
                    <w:p w14:paraId="32102D1B" w14:textId="77777777" w:rsidR="00D00E8A" w:rsidRPr="00D00E8A" w:rsidRDefault="00D00E8A" w:rsidP="00D00E8A">
                      <w:pPr>
                        <w:jc w:val="center"/>
                        <w:rPr>
                          <w:i/>
                          <w:sz w:val="18"/>
                          <w:szCs w:val="18"/>
                        </w:rPr>
                      </w:pPr>
                      <w:r w:rsidRPr="00D00E8A">
                        <w:rPr>
                          <w:i/>
                          <w:sz w:val="18"/>
                          <w:szCs w:val="18"/>
                        </w:rPr>
                        <w:t>Nombre y firma</w:t>
                      </w:r>
                    </w:p>
                    <w:p w14:paraId="319F35BB" w14:textId="77777777" w:rsidR="00D00E8A" w:rsidRPr="00D00E8A" w:rsidRDefault="00D00E8A" w:rsidP="00D00E8A">
                      <w:pPr>
                        <w:jc w:val="center"/>
                        <w:rPr>
                          <w:i/>
                          <w:sz w:val="18"/>
                          <w:szCs w:val="18"/>
                        </w:rPr>
                      </w:pPr>
                      <w:r w:rsidRPr="00D00E8A">
                        <w:rPr>
                          <w:i/>
                          <w:sz w:val="18"/>
                          <w:szCs w:val="18"/>
                        </w:rPr>
                        <w:t>USUARIO</w:t>
                      </w:r>
                    </w:p>
                  </w:txbxContent>
                </v:textbox>
                <w10:wrap type="square"/>
              </v:shape>
            </w:pict>
          </mc:Fallback>
        </mc:AlternateContent>
      </w:r>
    </w:p>
    <w:p w14:paraId="0EF49CA4" w14:textId="77777777" w:rsidR="00D00E8A" w:rsidRPr="00D00E8A" w:rsidRDefault="00D00E8A" w:rsidP="00D00E8A">
      <w:pPr>
        <w:ind w:left="709" w:right="758"/>
        <w:jc w:val="center"/>
        <w:rPr>
          <w:rFonts w:ascii="Arial" w:hAnsi="Arial" w:cs="Arial"/>
        </w:rPr>
      </w:pPr>
    </w:p>
    <w:p w14:paraId="5929E890" w14:textId="77777777" w:rsidR="00D00E8A" w:rsidRPr="00D00E8A" w:rsidRDefault="00D00E8A" w:rsidP="00D00E8A">
      <w:pPr>
        <w:ind w:left="709" w:right="758"/>
        <w:jc w:val="center"/>
        <w:rPr>
          <w:rFonts w:ascii="Arial" w:hAnsi="Arial" w:cs="Arial"/>
        </w:rPr>
      </w:pPr>
    </w:p>
    <w:p w14:paraId="37CBC3DD" w14:textId="77777777" w:rsidR="00D00E8A" w:rsidRPr="00D00E8A" w:rsidRDefault="00D00E8A" w:rsidP="00D00E8A">
      <w:pPr>
        <w:ind w:left="709" w:right="758"/>
        <w:jc w:val="center"/>
        <w:rPr>
          <w:rFonts w:ascii="Arial" w:hAnsi="Arial" w:cs="Arial"/>
        </w:rPr>
      </w:pPr>
    </w:p>
    <w:p w14:paraId="1F25D02D" w14:textId="77777777" w:rsidR="00D00E8A" w:rsidRPr="00D00E8A" w:rsidRDefault="00D00E8A" w:rsidP="00D00E8A">
      <w:pPr>
        <w:ind w:left="709" w:right="758"/>
        <w:jc w:val="center"/>
        <w:rPr>
          <w:rFonts w:ascii="Arial" w:hAnsi="Arial" w:cs="Arial"/>
        </w:rPr>
      </w:pPr>
    </w:p>
    <w:p w14:paraId="08B00E7D" w14:textId="77777777" w:rsidR="00D00E8A" w:rsidRPr="00D00E8A" w:rsidRDefault="00D00E8A" w:rsidP="00D00E8A">
      <w:pPr>
        <w:jc w:val="center"/>
        <w:rPr>
          <w:rFonts w:ascii="Arial" w:hAnsi="Arial" w:cs="Arial"/>
        </w:rPr>
      </w:pPr>
    </w:p>
    <w:p w14:paraId="65289777" w14:textId="77777777" w:rsidR="00D00E8A" w:rsidRPr="00D00E8A" w:rsidRDefault="00D00E8A" w:rsidP="00D00E8A">
      <w:pPr>
        <w:jc w:val="center"/>
        <w:rPr>
          <w:rFonts w:ascii="Arial" w:hAnsi="Arial" w:cs="Arial"/>
          <w:sz w:val="14"/>
          <w:szCs w:val="14"/>
        </w:rPr>
      </w:pPr>
    </w:p>
    <w:p w14:paraId="6147AA10" w14:textId="77777777" w:rsidR="00D00E8A" w:rsidRPr="00D00E8A" w:rsidRDefault="00D00E8A" w:rsidP="00D00E8A">
      <w:pPr>
        <w:jc w:val="center"/>
        <w:rPr>
          <w:rFonts w:ascii="Arial" w:hAnsi="Arial" w:cs="Arial"/>
          <w:i/>
          <w:sz w:val="14"/>
          <w:szCs w:val="14"/>
        </w:rPr>
      </w:pPr>
      <w:r w:rsidRPr="00D00E8A">
        <w:rPr>
          <w:rFonts w:ascii="Arial" w:hAnsi="Arial" w:cs="Arial"/>
          <w:i/>
          <w:sz w:val="14"/>
          <w:szCs w:val="14"/>
        </w:rPr>
        <w:t>Esta constancia da cumplimiento a los Artículos 122 y 123 de la Ley General del Sistema Nacional de Seguridad Pública; con los resultados de la consulta, la autoridad procederá de conformidad con las normas conducentes.</w:t>
      </w:r>
    </w:p>
    <w:p w14:paraId="15540EFE" w14:textId="77777777" w:rsidR="00D00E8A" w:rsidRPr="00D00E8A" w:rsidRDefault="00D00E8A" w:rsidP="00D00E8A">
      <w:pPr>
        <w:jc w:val="center"/>
        <w:rPr>
          <w:rFonts w:ascii="Arial" w:hAnsi="Arial" w:cs="Arial"/>
          <w:i/>
          <w:sz w:val="14"/>
          <w:szCs w:val="14"/>
        </w:rPr>
      </w:pPr>
    </w:p>
    <w:p w14:paraId="54CFDE52" w14:textId="77777777" w:rsidR="00D00E8A" w:rsidRPr="00D00E8A" w:rsidRDefault="00D00E8A" w:rsidP="00D00E8A">
      <w:pPr>
        <w:jc w:val="center"/>
        <w:rPr>
          <w:rFonts w:ascii="Arial" w:hAnsi="Arial" w:cs="Arial"/>
          <w:i/>
          <w:sz w:val="14"/>
          <w:szCs w:val="14"/>
        </w:rPr>
      </w:pPr>
      <w:r w:rsidRPr="00D00E8A">
        <w:rPr>
          <w:rFonts w:ascii="Arial" w:hAnsi="Arial" w:cs="Arial"/>
          <w:i/>
          <w:sz w:val="14"/>
          <w:szCs w:val="14"/>
        </w:rPr>
        <w:t xml:space="preserve">La impresión de esta constancia quedó asentada en las bitácoras de uso del </w:t>
      </w:r>
      <w:proofErr w:type="spellStart"/>
      <w:r w:rsidRPr="00D00E8A">
        <w:rPr>
          <w:rFonts w:ascii="Arial" w:hAnsi="Arial" w:cs="Arial"/>
          <w:i/>
          <w:sz w:val="14"/>
          <w:szCs w:val="14"/>
        </w:rPr>
        <w:t>SNISP</w:t>
      </w:r>
      <w:proofErr w:type="spellEnd"/>
    </w:p>
    <w:p w14:paraId="4590C488" w14:textId="77777777" w:rsidR="00D00E8A" w:rsidRPr="00D00E8A" w:rsidRDefault="00D00E8A" w:rsidP="00D00E8A">
      <w:pPr>
        <w:jc w:val="center"/>
        <w:rPr>
          <w:rFonts w:ascii="Arial" w:hAnsi="Arial" w:cs="Arial"/>
          <w:i/>
          <w:sz w:val="14"/>
          <w:szCs w:val="14"/>
        </w:rPr>
      </w:pPr>
      <w:r w:rsidRPr="00D00E8A">
        <w:rPr>
          <w:rFonts w:ascii="Arial" w:hAnsi="Arial" w:cs="Arial"/>
          <w:i/>
          <w:sz w:val="14"/>
          <w:szCs w:val="14"/>
        </w:rPr>
        <w:t>Por lo que su mal uso será responsabilidad del usuario</w:t>
      </w:r>
    </w:p>
    <w:p w14:paraId="2A5D1737" w14:textId="196D4DB5" w:rsidR="00867BAE" w:rsidRPr="00D00E8A" w:rsidRDefault="00D00E8A" w:rsidP="003D7BB3">
      <w:pPr>
        <w:pStyle w:val="Sinespaciado"/>
        <w:spacing w:after="120" w:line="360" w:lineRule="auto"/>
        <w:ind w:firstLine="708"/>
        <w:jc w:val="both"/>
        <w:rPr>
          <w:rFonts w:ascii="Arial" w:hAnsi="Arial" w:cs="Arial"/>
          <w:i/>
        </w:rPr>
      </w:pPr>
      <w:r w:rsidRPr="00D00E8A">
        <w:rPr>
          <w:rFonts w:ascii="Arial" w:hAnsi="Arial" w:cs="Arial"/>
          <w:i/>
        </w:rPr>
        <w:t>…”</w:t>
      </w:r>
    </w:p>
    <w:p w14:paraId="69ADC21A" w14:textId="544288E7" w:rsidR="00480E66" w:rsidRPr="003D7BB3" w:rsidRDefault="0079033C" w:rsidP="003D7BB3">
      <w:pPr>
        <w:pStyle w:val="Sinespaciado"/>
        <w:spacing w:after="120" w:line="360" w:lineRule="auto"/>
        <w:ind w:firstLine="708"/>
        <w:jc w:val="both"/>
        <w:rPr>
          <w:rFonts w:ascii="Arial" w:hAnsi="Arial" w:cs="Arial"/>
          <w:sz w:val="26"/>
          <w:szCs w:val="26"/>
        </w:rPr>
      </w:pPr>
      <w:r>
        <w:rPr>
          <w:rFonts w:ascii="Arial" w:hAnsi="Arial" w:cs="Arial"/>
          <w:sz w:val="26"/>
          <w:szCs w:val="26"/>
        </w:rPr>
        <w:t xml:space="preserve">Así tenemos que </w:t>
      </w:r>
      <w:r w:rsidR="00480E66" w:rsidRPr="003D7BB3">
        <w:rPr>
          <w:rFonts w:ascii="Arial" w:hAnsi="Arial" w:cs="Arial"/>
          <w:sz w:val="26"/>
          <w:szCs w:val="26"/>
        </w:rPr>
        <w:t xml:space="preserve">las actividades que </w:t>
      </w:r>
      <w:r>
        <w:rPr>
          <w:rFonts w:ascii="Arial" w:hAnsi="Arial" w:cs="Arial"/>
          <w:sz w:val="26"/>
          <w:szCs w:val="26"/>
        </w:rPr>
        <w:t xml:space="preserve">desempeñó </w:t>
      </w:r>
      <w:r w:rsidR="00937C03">
        <w:rPr>
          <w:rFonts w:ascii="Arial" w:hAnsi="Arial" w:cs="Arial"/>
          <w:sz w:val="26"/>
          <w:szCs w:val="26"/>
        </w:rPr>
        <w:t>*******</w:t>
      </w:r>
      <w:r>
        <w:rPr>
          <w:rFonts w:ascii="Arial" w:hAnsi="Arial" w:cs="Arial"/>
          <w:sz w:val="26"/>
          <w:szCs w:val="26"/>
        </w:rPr>
        <w:t xml:space="preserve">, fueron como miembro de una institución policiaca, por lo que </w:t>
      </w:r>
      <w:r w:rsidR="00480E66" w:rsidRPr="003D7BB3">
        <w:rPr>
          <w:rFonts w:ascii="Arial" w:hAnsi="Arial" w:cs="Arial"/>
          <w:sz w:val="26"/>
          <w:szCs w:val="26"/>
        </w:rPr>
        <w:t xml:space="preserve">la relación </w:t>
      </w:r>
      <w:r>
        <w:rPr>
          <w:rFonts w:ascii="Arial" w:hAnsi="Arial" w:cs="Arial"/>
          <w:sz w:val="26"/>
          <w:szCs w:val="26"/>
        </w:rPr>
        <w:t xml:space="preserve">de trabajo resulta de tipo </w:t>
      </w:r>
      <w:r w:rsidR="00480E66" w:rsidRPr="003D7BB3">
        <w:rPr>
          <w:rFonts w:ascii="Arial" w:hAnsi="Arial" w:cs="Arial"/>
          <w:sz w:val="26"/>
          <w:szCs w:val="26"/>
        </w:rPr>
        <w:t xml:space="preserve">administrativa </w:t>
      </w:r>
      <w:r>
        <w:rPr>
          <w:rFonts w:ascii="Arial" w:hAnsi="Arial" w:cs="Arial"/>
          <w:sz w:val="26"/>
          <w:szCs w:val="26"/>
        </w:rPr>
        <w:t>ante</w:t>
      </w:r>
      <w:r w:rsidR="00480E66" w:rsidRPr="003D7BB3">
        <w:rPr>
          <w:rFonts w:ascii="Arial" w:hAnsi="Arial" w:cs="Arial"/>
          <w:sz w:val="26"/>
          <w:szCs w:val="26"/>
        </w:rPr>
        <w:t xml:space="preserve"> el Estado, </w:t>
      </w:r>
      <w:r>
        <w:rPr>
          <w:rFonts w:ascii="Arial" w:hAnsi="Arial" w:cs="Arial"/>
          <w:sz w:val="26"/>
          <w:szCs w:val="26"/>
        </w:rPr>
        <w:t xml:space="preserve">siendo entonces que </w:t>
      </w:r>
      <w:r w:rsidR="00480E66" w:rsidRPr="003D7BB3">
        <w:rPr>
          <w:rFonts w:ascii="Arial" w:hAnsi="Arial" w:cs="Arial"/>
          <w:sz w:val="26"/>
          <w:szCs w:val="26"/>
        </w:rPr>
        <w:t>no puede ser considerado un trabajador de confianza, pues de hacerlo de esa manera la autoridad estaría asimilando a dicho servidor público con las reglas de la materia laboral, lo cual es contrario a lo establecido por el artículo 123</w:t>
      </w:r>
      <w:r>
        <w:rPr>
          <w:rFonts w:ascii="Arial" w:hAnsi="Arial" w:cs="Arial"/>
          <w:sz w:val="26"/>
          <w:szCs w:val="26"/>
        </w:rPr>
        <w:t>,</w:t>
      </w:r>
      <w:r w:rsidR="00480E66" w:rsidRPr="003D7BB3">
        <w:rPr>
          <w:rFonts w:ascii="Arial" w:hAnsi="Arial" w:cs="Arial"/>
          <w:sz w:val="26"/>
          <w:szCs w:val="26"/>
        </w:rPr>
        <w:t xml:space="preserve"> apartado </w:t>
      </w:r>
      <w:r>
        <w:rPr>
          <w:rFonts w:ascii="Arial" w:hAnsi="Arial" w:cs="Arial"/>
          <w:sz w:val="26"/>
          <w:szCs w:val="26"/>
        </w:rPr>
        <w:t>B,</w:t>
      </w:r>
      <w:r w:rsidR="00480E66" w:rsidRPr="003D7BB3">
        <w:rPr>
          <w:rFonts w:ascii="Arial" w:hAnsi="Arial" w:cs="Arial"/>
          <w:sz w:val="26"/>
          <w:szCs w:val="26"/>
        </w:rPr>
        <w:t xml:space="preserve"> fracción XIII </w:t>
      </w:r>
      <w:r>
        <w:rPr>
          <w:rFonts w:ascii="Arial" w:hAnsi="Arial" w:cs="Arial"/>
          <w:sz w:val="26"/>
          <w:szCs w:val="26"/>
        </w:rPr>
        <w:t xml:space="preserve">de la Carta Magna. - - - - - - - - - - - - - - - - - - - - - - - - - - - - - - - - - - - - - - - - - - - - - - </w:t>
      </w:r>
    </w:p>
    <w:p w14:paraId="49FC42BA" w14:textId="0EE08F87" w:rsidR="00480E66" w:rsidRDefault="00480E66" w:rsidP="003D7BB3">
      <w:pPr>
        <w:pStyle w:val="Sinespaciado"/>
        <w:spacing w:after="120" w:line="360" w:lineRule="auto"/>
        <w:ind w:firstLine="708"/>
        <w:jc w:val="both"/>
        <w:rPr>
          <w:rFonts w:ascii="Arial" w:hAnsi="Arial" w:cs="Arial"/>
          <w:sz w:val="26"/>
          <w:szCs w:val="26"/>
        </w:rPr>
      </w:pPr>
      <w:r w:rsidRPr="003D7BB3">
        <w:rPr>
          <w:rFonts w:ascii="Arial" w:hAnsi="Arial" w:cs="Arial"/>
          <w:sz w:val="26"/>
          <w:szCs w:val="26"/>
        </w:rPr>
        <w:t>Sirve de apoyo a lo anterior, por analogía la Jurisprudencia de la Novena Época con número de Registro digital: 196609, sustentada por la Segunda Sala de la Suprema Corte de Justicia, Tesis: 2ª./J. 14/98, visible en el Semanario Judicial de la Federación y su Gaceta. Tomo VII, Marzo de 1998, página 352, con el rubro y texto siguientes:</w:t>
      </w:r>
      <w:r w:rsidR="00D07F96">
        <w:rPr>
          <w:rFonts w:ascii="Arial" w:hAnsi="Arial" w:cs="Arial"/>
          <w:sz w:val="26"/>
          <w:szCs w:val="26"/>
        </w:rPr>
        <w:t>- - - - - - - - -</w:t>
      </w:r>
    </w:p>
    <w:p w14:paraId="57EEEA22" w14:textId="77777777" w:rsidR="00D07F96" w:rsidRPr="003D7BB3" w:rsidRDefault="00D07F96" w:rsidP="00D07F96">
      <w:pPr>
        <w:pStyle w:val="Sinespaciado"/>
        <w:spacing w:after="120" w:line="276" w:lineRule="auto"/>
        <w:ind w:firstLine="708"/>
        <w:jc w:val="both"/>
        <w:rPr>
          <w:rFonts w:ascii="Arial" w:hAnsi="Arial" w:cs="Arial"/>
          <w:sz w:val="26"/>
          <w:szCs w:val="26"/>
        </w:rPr>
      </w:pPr>
    </w:p>
    <w:p w14:paraId="6D98A6E5" w14:textId="77777777" w:rsidR="00480E66" w:rsidRPr="002463D9" w:rsidRDefault="00480E66" w:rsidP="0079033C">
      <w:pPr>
        <w:pStyle w:val="Textoindependienteprimerasangra"/>
        <w:spacing w:line="360" w:lineRule="auto"/>
        <w:ind w:left="709" w:right="758" w:firstLine="0"/>
        <w:jc w:val="both"/>
        <w:rPr>
          <w:rFonts w:ascii="Arial" w:hAnsi="Arial" w:cs="Arial"/>
          <w:b/>
          <w:bCs/>
          <w:i/>
          <w:iCs/>
        </w:rPr>
      </w:pPr>
      <w:r>
        <w:rPr>
          <w:rFonts w:ascii="Arial" w:hAnsi="Arial" w:cs="Arial"/>
          <w:b/>
          <w:bCs/>
          <w:i/>
          <w:iCs/>
        </w:rPr>
        <w:t>“</w:t>
      </w:r>
      <w:r w:rsidRPr="002463D9">
        <w:rPr>
          <w:rFonts w:ascii="Arial" w:hAnsi="Arial" w:cs="Arial"/>
          <w:b/>
          <w:bCs/>
          <w:i/>
          <w:iCs/>
        </w:rPr>
        <w:t xml:space="preserve">POLICÍA JUDICIAL FEDERAL. LOS ARTÍCULOS 65 Y 66 DE LA LEY ORGÁNICA DE LA PROCURADURÍA GENERAL DE LA REPÚBLICA, EN LOS QUE SE LES CONSIDERA TRABAJADORES DE CONFIANZA, SON INCONSTITUCIONALES DE ACUERDO CON LA JURISPRUDENCIA TEMÁTICA Relativa. </w:t>
      </w:r>
      <w:r w:rsidRPr="002463D9">
        <w:rPr>
          <w:rFonts w:ascii="Arial" w:hAnsi="Arial" w:cs="Arial"/>
          <w:i/>
          <w:iCs/>
        </w:rPr>
        <w:t xml:space="preserve">Esta Suprema Corte de Justicia de la Nación se ha pronunciado, reiteradamente, (“POLICÍAS MUNICIPALES Y JUDICIALES AL SERVICIO DEL GOBIERNO DEL ESTADO DE MÉXICO Y DE SUS MUNICIPIOS. SU RELACIÓN JURÍDICA ES DE NATURALEZA ADMINISTRATIVA.”, Novena </w:t>
      </w:r>
      <w:r w:rsidRPr="002463D9">
        <w:rPr>
          <w:rFonts w:ascii="Arial" w:hAnsi="Arial" w:cs="Arial"/>
          <w:i/>
          <w:iCs/>
        </w:rPr>
        <w:lastRenderedPageBreak/>
        <w:t xml:space="preserve">Época, Pleno, tesis P./J. 24/95; “POLICÍAS, COMPETENCIA PARA CONOCER DE LA BAJA DEL SERVICIO DE LOS. CORRESPONDE AL JUEZ DE DISTRITO EN MATERIA ADMINISTRATIVA.”, Octava Época, Pleno, Tomo I, Primera Parte-1, página 43; “TRABAJADORES DE CONFIANZA AL SERVICIO DEL ESTADO. EL TRIBUNAL FEDERAL DE CONCILIACIÓN Y ARBITRAJE ES COMPETENTE PARA CONOCER DE LA CONTROVERSIA QUE SE SUSCITE CON MOTIVO DE SU CESE.”, Octava Época, Pleno, tesis P./J. 9/90; “POLICÍAS. EL AMPARO INDIRECTO ES PROCEDENTE CONTRA LA ORDEN QUE DECRETA SU BAJA.”, Novena Época, Segunda Sala, 2ª./J. 7/96; “POLICÍAS. TIENEN INTERÉS JURÍDICO PARA RECLAMAR EN AMPARO LA ORDEN DE BAJA.”, Novena Época, Segunda Sala, 2ª./J. 8/96)  en el sentido de que los miembros de los cuerpos de seguridad pública no están sujetos al régimen laboral que establece el apartado B del artículo 123 constitucional, ni quedan incluidos en la relación laboral que existe entre los trabajadores de confianza y el Estado, equiparándolo con un patrón, ya que el vínculo existente entre los miembros de seguridad pública y el Estado no es de naturaleza laboral, sino administrativa, en tanto que si en la Constitución se hubiese querido dar un trato igual a los grupos mencionados en la misma, constituidos por los militares, los marinos, los miembros de los cuerpos de seguridad pública y el personal del servicio exterior, no se hubiera establecido, en dicha fracción, que debían regirse por sus propias leyes, ya que hubiera bastado con lo enunciado en el apartado B, al señalar las reglas generales para normar las relaciones laborales entre los Poderes de la Unión y sus trabajadores. En estas condiciones, lo establecido en los artículos 65 y 66 de la Ley Orgánica de la Procuraduría General de la República, son contrarios a lo dispuesto en la fracción XIII del apartado B del artículo 123 constitucional, pues la razón de la inclusión en un precepto expreso, de que los cuatro grupos citados deben regirse por sus propias leyes, se ve nulificada al asemejarlos a los trabajadores al servicio del Estado. Es decir, la disposición constitucional, al diferenciar a estos grupos en las reglas que regulan las relaciones del Estado con sus trabajadores, señalando que deberán regirse por sus propias leyes, las excluye de la aplicación de las normas que se establecen en el citado apartado. Por último, la exclusión de los miembros de los cuerpos de seguridad pública de las relaciones que regula el apartado B del artículo 123 constitucional, se hace patente si se considera que en el segundo párrafo de la fracción XIII se establece que el Estado deberá proporcionar a los miembros en activo del Ejército, Fuerza Aérea y Armada, las prestaciones establecidas en el inciso f) de la fracción XI, lo que implica un privilegio constitucional en favor de algunos de los sujetos que contempla la fracción XIII, establecido en forma expresa en atención a que se encuentran </w:t>
      </w:r>
      <w:r w:rsidRPr="002463D9">
        <w:rPr>
          <w:rFonts w:ascii="Arial" w:hAnsi="Arial" w:cs="Arial"/>
          <w:i/>
          <w:iCs/>
        </w:rPr>
        <w:lastRenderedPageBreak/>
        <w:t>excluidos de dichas prestaciones. Esto es, si la intención de la Potestad Revisora hubiera sido la de considerar a los grupos señalados en la fracción XIII del apartado B,  como trabajadores de confianza, con los derechos de protección al salario y a la seguridad social, no hubiera  sido necesario disponer, expresamente, que el Estado se encuentra obligado a otorgar a una parte de ese grupo lo que ya está establecido en la fracción XIV, de lo que se evidencia la exclusión de dichos grupos de ser considerados como trabajadores.</w:t>
      </w:r>
      <w:r>
        <w:rPr>
          <w:rFonts w:ascii="Arial" w:hAnsi="Arial" w:cs="Arial"/>
          <w:i/>
          <w:iCs/>
        </w:rPr>
        <w:t>”</w:t>
      </w:r>
    </w:p>
    <w:p w14:paraId="2119A88B" w14:textId="7070CC2D" w:rsidR="00462A42" w:rsidRDefault="00480E66" w:rsidP="00B44339">
      <w:pPr>
        <w:spacing w:before="240" w:line="360" w:lineRule="auto"/>
        <w:ind w:firstLine="708"/>
        <w:jc w:val="both"/>
        <w:rPr>
          <w:rFonts w:ascii="Arial" w:eastAsia="Calibri" w:hAnsi="Arial"/>
          <w:sz w:val="26"/>
          <w:szCs w:val="26"/>
          <w:lang w:val="es-ES"/>
        </w:rPr>
      </w:pPr>
      <w:r w:rsidRPr="00462A42">
        <w:rPr>
          <w:rFonts w:ascii="Arial" w:eastAsia="Calibri" w:hAnsi="Arial"/>
          <w:iCs/>
          <w:sz w:val="26"/>
          <w:szCs w:val="26"/>
          <w:lang w:val="es-ES"/>
        </w:rPr>
        <w:t>Por lo tanto, independientemente del nombramiento que se le haya asignado</w:t>
      </w:r>
      <w:r w:rsidR="0079033C" w:rsidRPr="00462A42">
        <w:rPr>
          <w:rFonts w:ascii="Arial" w:eastAsia="Calibri" w:hAnsi="Arial"/>
          <w:iCs/>
          <w:sz w:val="26"/>
          <w:szCs w:val="26"/>
          <w:lang w:val="es-ES"/>
        </w:rPr>
        <w:t xml:space="preserve"> recientemente</w:t>
      </w:r>
      <w:r w:rsidRPr="00462A42">
        <w:rPr>
          <w:rFonts w:ascii="Arial" w:eastAsia="Calibri" w:hAnsi="Arial"/>
          <w:iCs/>
          <w:sz w:val="26"/>
          <w:szCs w:val="26"/>
          <w:lang w:val="es-ES"/>
        </w:rPr>
        <w:t xml:space="preserve"> al actor, </w:t>
      </w:r>
      <w:r w:rsidR="0079033C" w:rsidRPr="00462A42">
        <w:rPr>
          <w:rFonts w:ascii="Arial" w:eastAsia="Calibri" w:hAnsi="Arial"/>
          <w:iCs/>
          <w:sz w:val="26"/>
          <w:szCs w:val="26"/>
          <w:lang w:val="es-ES"/>
        </w:rPr>
        <w:t>se debe</w:t>
      </w:r>
      <w:r w:rsidRPr="00462A42">
        <w:rPr>
          <w:rFonts w:ascii="Arial" w:eastAsia="Calibri" w:hAnsi="Arial"/>
          <w:iCs/>
          <w:sz w:val="26"/>
          <w:szCs w:val="26"/>
          <w:lang w:val="es-ES"/>
        </w:rPr>
        <w:t xml:space="preserve"> de tomar en cuenta las funciones que desempeñaba</w:t>
      </w:r>
      <w:r w:rsidR="0079033C" w:rsidRPr="00462A42">
        <w:rPr>
          <w:rFonts w:ascii="Arial" w:eastAsia="Calibri" w:hAnsi="Arial"/>
          <w:iCs/>
          <w:sz w:val="26"/>
          <w:szCs w:val="26"/>
          <w:lang w:val="es-ES"/>
        </w:rPr>
        <w:t xml:space="preserve"> y el antecedente del trabajo</w:t>
      </w:r>
      <w:r w:rsidRPr="00462A42">
        <w:rPr>
          <w:rFonts w:ascii="Arial" w:eastAsia="Calibri" w:hAnsi="Arial"/>
          <w:iCs/>
          <w:sz w:val="26"/>
          <w:szCs w:val="26"/>
          <w:lang w:val="es-ES"/>
        </w:rPr>
        <w:t xml:space="preserve">, </w:t>
      </w:r>
      <w:r w:rsidR="0079033C" w:rsidRPr="00462A42">
        <w:rPr>
          <w:rFonts w:ascii="Arial" w:eastAsia="Calibri" w:hAnsi="Arial"/>
          <w:iCs/>
          <w:sz w:val="26"/>
          <w:szCs w:val="26"/>
          <w:lang w:val="es-ES"/>
        </w:rPr>
        <w:t xml:space="preserve">este último supuesto </w:t>
      </w:r>
      <w:r w:rsidR="00462A42" w:rsidRPr="00462A42">
        <w:rPr>
          <w:rFonts w:ascii="Arial" w:eastAsia="Calibri" w:hAnsi="Arial"/>
          <w:iCs/>
          <w:sz w:val="26"/>
          <w:szCs w:val="26"/>
          <w:lang w:val="es-ES"/>
        </w:rPr>
        <w:t>cobra aplicación</w:t>
      </w:r>
      <w:r w:rsidR="00462A42">
        <w:rPr>
          <w:rFonts w:ascii="Arial" w:eastAsia="Calibri" w:hAnsi="Arial"/>
          <w:iCs/>
          <w:sz w:val="26"/>
          <w:szCs w:val="26"/>
          <w:lang w:val="es-ES"/>
        </w:rPr>
        <w:t xml:space="preserve"> </w:t>
      </w:r>
      <w:r w:rsidR="00DF2865">
        <w:rPr>
          <w:rFonts w:ascii="Arial" w:eastAsia="Calibri" w:hAnsi="Arial"/>
          <w:iCs/>
          <w:sz w:val="26"/>
          <w:szCs w:val="26"/>
          <w:lang w:val="es-ES"/>
        </w:rPr>
        <w:t>en término</w:t>
      </w:r>
      <w:r w:rsidR="00A45C60">
        <w:rPr>
          <w:rFonts w:ascii="Arial" w:eastAsia="Calibri" w:hAnsi="Arial"/>
          <w:iCs/>
          <w:sz w:val="26"/>
          <w:szCs w:val="26"/>
          <w:lang w:val="es-ES"/>
        </w:rPr>
        <w:t>s</w:t>
      </w:r>
      <w:r w:rsidR="00DF2865">
        <w:rPr>
          <w:rFonts w:ascii="Arial" w:eastAsia="Calibri" w:hAnsi="Arial"/>
          <w:iCs/>
          <w:sz w:val="26"/>
          <w:szCs w:val="26"/>
          <w:lang w:val="es-ES"/>
        </w:rPr>
        <w:t xml:space="preserve"> de </w:t>
      </w:r>
      <w:r w:rsidR="00462A42">
        <w:rPr>
          <w:rFonts w:ascii="Arial" w:eastAsia="Calibri" w:hAnsi="Arial"/>
          <w:iCs/>
          <w:sz w:val="26"/>
          <w:szCs w:val="26"/>
          <w:lang w:val="es-ES"/>
        </w:rPr>
        <w:t xml:space="preserve">lo estatuido </w:t>
      </w:r>
      <w:r w:rsidR="00DF2865">
        <w:rPr>
          <w:rFonts w:ascii="Arial" w:eastAsia="Calibri" w:hAnsi="Arial"/>
          <w:iCs/>
          <w:sz w:val="26"/>
          <w:szCs w:val="26"/>
          <w:lang w:val="es-ES"/>
        </w:rPr>
        <w:t>por</w:t>
      </w:r>
      <w:r w:rsidR="00462A42">
        <w:rPr>
          <w:rFonts w:ascii="Arial" w:eastAsia="Calibri" w:hAnsi="Arial"/>
          <w:iCs/>
          <w:sz w:val="26"/>
          <w:szCs w:val="26"/>
          <w:lang w:val="es-ES"/>
        </w:rPr>
        <w:t xml:space="preserve"> </w:t>
      </w:r>
      <w:r w:rsidR="00462A42" w:rsidRPr="005D21D1">
        <w:rPr>
          <w:rFonts w:ascii="Arial" w:eastAsia="Calibri" w:hAnsi="Arial"/>
          <w:iCs/>
          <w:sz w:val="26"/>
          <w:szCs w:val="26"/>
          <w:lang w:val="es-ES"/>
        </w:rPr>
        <w:t>el artículo 38</w:t>
      </w:r>
      <w:r w:rsidR="00462A42" w:rsidRPr="005D21D1">
        <w:rPr>
          <w:rStyle w:val="Refdenotaalpie"/>
          <w:rFonts w:ascii="Arial" w:eastAsia="Calibri" w:hAnsi="Arial"/>
          <w:iCs/>
          <w:sz w:val="26"/>
          <w:szCs w:val="26"/>
          <w:lang w:val="es-ES"/>
        </w:rPr>
        <w:footnoteReference w:id="6"/>
      </w:r>
      <w:r w:rsidR="00462A42" w:rsidRPr="005D21D1">
        <w:rPr>
          <w:rFonts w:ascii="Arial" w:eastAsia="Calibri" w:hAnsi="Arial"/>
          <w:iCs/>
          <w:sz w:val="26"/>
          <w:szCs w:val="26"/>
          <w:lang w:val="es-ES"/>
        </w:rPr>
        <w:t xml:space="preserve"> de la Ley Orgánica de la Fiscalía General del Estado de Oaxaca, </w:t>
      </w:r>
      <w:r w:rsidR="00462A42">
        <w:rPr>
          <w:rFonts w:ascii="Arial" w:eastAsia="Calibri" w:hAnsi="Arial"/>
          <w:iCs/>
          <w:sz w:val="26"/>
          <w:szCs w:val="26"/>
          <w:lang w:val="es-ES"/>
        </w:rPr>
        <w:t xml:space="preserve">que </w:t>
      </w:r>
      <w:r w:rsidR="00462A42" w:rsidRPr="005D21D1">
        <w:rPr>
          <w:rFonts w:ascii="Arial" w:eastAsia="Calibri" w:hAnsi="Arial"/>
          <w:iCs/>
          <w:sz w:val="26"/>
          <w:szCs w:val="26"/>
          <w:lang w:val="es-ES"/>
        </w:rPr>
        <w:t xml:space="preserve">establece que </w:t>
      </w:r>
      <w:r w:rsidR="00462A42" w:rsidRPr="005D21D1">
        <w:rPr>
          <w:rFonts w:ascii="Arial" w:eastAsia="Calibri" w:hAnsi="Arial"/>
          <w:b/>
          <w:iCs/>
          <w:sz w:val="26"/>
          <w:szCs w:val="26"/>
          <w:lang w:val="es-ES"/>
        </w:rPr>
        <w:t>la designación especial no podrá exceder del plazo de un año</w:t>
      </w:r>
      <w:r w:rsidR="00462A42">
        <w:rPr>
          <w:rFonts w:ascii="Arial" w:eastAsia="Calibri" w:hAnsi="Arial"/>
          <w:iCs/>
          <w:sz w:val="26"/>
          <w:szCs w:val="26"/>
          <w:lang w:val="es-ES"/>
        </w:rPr>
        <w:t xml:space="preserve">, </w:t>
      </w:r>
      <w:r w:rsidR="00462A42" w:rsidRPr="003C4B74">
        <w:rPr>
          <w:rFonts w:ascii="Arial" w:eastAsia="Calibri" w:hAnsi="Arial"/>
          <w:b/>
          <w:iCs/>
          <w:sz w:val="26"/>
          <w:szCs w:val="26"/>
          <w:lang w:val="es-ES"/>
        </w:rPr>
        <w:t>caso que aquí no aconteció</w:t>
      </w:r>
      <w:r w:rsidR="00462A42" w:rsidRPr="005D21D1">
        <w:rPr>
          <w:rFonts w:ascii="Arial" w:eastAsia="Calibri" w:hAnsi="Arial"/>
          <w:iCs/>
          <w:sz w:val="26"/>
          <w:szCs w:val="26"/>
          <w:lang w:val="es-ES"/>
        </w:rPr>
        <w:t>, ya que</w:t>
      </w:r>
      <w:r w:rsidR="00462A42">
        <w:rPr>
          <w:rFonts w:ascii="Arial" w:eastAsia="Calibri" w:hAnsi="Arial"/>
          <w:iCs/>
          <w:sz w:val="26"/>
          <w:szCs w:val="26"/>
          <w:lang w:val="es-ES"/>
        </w:rPr>
        <w:t xml:space="preserve"> </w:t>
      </w:r>
      <w:r w:rsidR="003C4B74">
        <w:rPr>
          <w:rFonts w:ascii="Arial" w:eastAsia="Calibri" w:hAnsi="Arial"/>
          <w:iCs/>
          <w:sz w:val="26"/>
          <w:szCs w:val="26"/>
          <w:lang w:val="es-ES"/>
        </w:rPr>
        <w:t xml:space="preserve">como quedó acreditado en párrafos anteriores, </w:t>
      </w:r>
      <w:r w:rsidR="00462A42">
        <w:rPr>
          <w:rFonts w:ascii="Arial" w:eastAsia="Calibri" w:hAnsi="Arial"/>
          <w:sz w:val="26"/>
          <w:szCs w:val="26"/>
          <w:lang w:val="es-ES"/>
        </w:rPr>
        <w:t xml:space="preserve">desde dos mil </w:t>
      </w:r>
      <w:r w:rsidR="003C4B74">
        <w:rPr>
          <w:rFonts w:ascii="Arial" w:eastAsia="Calibri" w:hAnsi="Arial"/>
          <w:sz w:val="26"/>
          <w:szCs w:val="26"/>
          <w:lang w:val="es-ES"/>
        </w:rPr>
        <w:t xml:space="preserve">catorce </w:t>
      </w:r>
      <w:r w:rsidR="00462A42">
        <w:rPr>
          <w:rFonts w:ascii="Arial" w:eastAsia="Calibri" w:hAnsi="Arial"/>
          <w:sz w:val="26"/>
          <w:szCs w:val="26"/>
          <w:lang w:val="es-ES"/>
        </w:rPr>
        <w:t xml:space="preserve">hasta dos mil </w:t>
      </w:r>
      <w:r w:rsidR="003C4B74">
        <w:rPr>
          <w:rFonts w:ascii="Arial" w:eastAsia="Calibri" w:hAnsi="Arial"/>
          <w:sz w:val="26"/>
          <w:szCs w:val="26"/>
          <w:lang w:val="es-ES"/>
        </w:rPr>
        <w:t>diecinueve</w:t>
      </w:r>
      <w:r w:rsidR="00462A42">
        <w:rPr>
          <w:rFonts w:ascii="Arial" w:eastAsia="Calibri" w:hAnsi="Arial"/>
          <w:sz w:val="26"/>
          <w:szCs w:val="26"/>
          <w:lang w:val="es-ES"/>
        </w:rPr>
        <w:t>,</w:t>
      </w:r>
      <w:r w:rsidR="003C4B74">
        <w:rPr>
          <w:rFonts w:ascii="Arial" w:eastAsia="Calibri" w:hAnsi="Arial"/>
          <w:sz w:val="26"/>
          <w:szCs w:val="26"/>
          <w:lang w:val="es-ES"/>
        </w:rPr>
        <w:t xml:space="preserve"> </w:t>
      </w:r>
      <w:r w:rsidR="00937C03">
        <w:rPr>
          <w:rFonts w:ascii="Arial" w:eastAsia="Calibri" w:hAnsi="Arial"/>
          <w:sz w:val="26"/>
          <w:szCs w:val="26"/>
          <w:lang w:val="es-ES"/>
        </w:rPr>
        <w:t>*******</w:t>
      </w:r>
      <w:r w:rsidR="0006154C">
        <w:rPr>
          <w:rFonts w:ascii="Arial" w:eastAsia="Calibri" w:hAnsi="Arial"/>
          <w:sz w:val="26"/>
          <w:szCs w:val="26"/>
          <w:lang w:val="es-ES"/>
        </w:rPr>
        <w:t xml:space="preserve"> </w:t>
      </w:r>
      <w:r w:rsidR="00462A42">
        <w:rPr>
          <w:rFonts w:ascii="Arial" w:eastAsia="Calibri" w:hAnsi="Arial"/>
          <w:sz w:val="26"/>
          <w:szCs w:val="26"/>
          <w:lang w:val="es-ES"/>
        </w:rPr>
        <w:t xml:space="preserve">fungió como Agente del Ministerio Público, de ahí que su designación excedió los plazos establecidos en el citado numeral de la Ley Orgánica invocada, </w:t>
      </w:r>
      <w:r w:rsidR="00462A42" w:rsidRPr="003C4B74">
        <w:rPr>
          <w:rFonts w:ascii="Arial" w:eastAsia="Calibri" w:hAnsi="Arial"/>
          <w:b/>
          <w:sz w:val="26"/>
          <w:szCs w:val="26"/>
          <w:lang w:val="es-ES"/>
        </w:rPr>
        <w:t>en consecuencia, la designación especial a que alude la autoridad no cobra aplicación.</w:t>
      </w:r>
      <w:r w:rsidR="00462A42">
        <w:rPr>
          <w:rFonts w:ascii="Arial" w:eastAsia="Calibri" w:hAnsi="Arial"/>
          <w:sz w:val="26"/>
          <w:szCs w:val="26"/>
          <w:lang w:val="es-ES"/>
        </w:rPr>
        <w:t xml:space="preserve"> - - - - </w:t>
      </w:r>
      <w:r w:rsidR="003C4B74">
        <w:rPr>
          <w:rFonts w:ascii="Arial" w:eastAsia="Calibri" w:hAnsi="Arial"/>
          <w:sz w:val="26"/>
          <w:szCs w:val="26"/>
          <w:lang w:val="es-ES"/>
        </w:rPr>
        <w:t xml:space="preserve">- - - - - - </w:t>
      </w:r>
      <w:r w:rsidR="00937C03">
        <w:rPr>
          <w:rFonts w:ascii="Arial" w:eastAsia="Calibri" w:hAnsi="Arial"/>
          <w:sz w:val="26"/>
          <w:szCs w:val="26"/>
          <w:lang w:val="es-ES"/>
        </w:rPr>
        <w:t xml:space="preserve">- - - - - - - - </w:t>
      </w:r>
    </w:p>
    <w:p w14:paraId="14478A6B" w14:textId="5D9AF497" w:rsidR="00480E66" w:rsidRDefault="00B44339" w:rsidP="00B44339">
      <w:pPr>
        <w:spacing w:before="240" w:line="360" w:lineRule="auto"/>
        <w:ind w:firstLine="708"/>
        <w:jc w:val="both"/>
        <w:rPr>
          <w:rFonts w:ascii="Arial" w:eastAsia="Calibri" w:hAnsi="Arial"/>
          <w:sz w:val="26"/>
          <w:szCs w:val="26"/>
          <w:lang w:val="es-ES"/>
        </w:rPr>
      </w:pPr>
      <w:r w:rsidRPr="00B44339">
        <w:rPr>
          <w:rFonts w:ascii="Arial" w:eastAsia="Calibri" w:hAnsi="Arial"/>
          <w:sz w:val="26"/>
          <w:szCs w:val="26"/>
          <w:lang w:val="es-ES"/>
        </w:rPr>
        <w:t>Por tanto</w:t>
      </w:r>
      <w:r>
        <w:rPr>
          <w:rFonts w:ascii="Arial" w:eastAsia="Calibri" w:hAnsi="Arial"/>
          <w:sz w:val="26"/>
          <w:szCs w:val="26"/>
          <w:lang w:val="es-ES"/>
        </w:rPr>
        <w:t xml:space="preserve">, los preceptos legales que le resultan aplicables al caso son </w:t>
      </w:r>
      <w:r w:rsidR="00480E66" w:rsidRPr="00B44339">
        <w:rPr>
          <w:rFonts w:ascii="Arial" w:eastAsia="Calibri" w:hAnsi="Arial"/>
          <w:sz w:val="26"/>
          <w:szCs w:val="26"/>
          <w:lang w:val="es-ES"/>
        </w:rPr>
        <w:t>los artículos 25</w:t>
      </w:r>
      <w:r>
        <w:rPr>
          <w:rFonts w:ascii="Arial" w:eastAsia="Calibri" w:hAnsi="Arial"/>
          <w:sz w:val="26"/>
          <w:szCs w:val="26"/>
          <w:lang w:val="es-ES"/>
        </w:rPr>
        <w:t>,</w:t>
      </w:r>
      <w:r w:rsidR="00480E66" w:rsidRPr="00B44339">
        <w:rPr>
          <w:rFonts w:ascii="Arial" w:eastAsia="Calibri" w:hAnsi="Arial"/>
          <w:sz w:val="26"/>
          <w:szCs w:val="26"/>
          <w:lang w:val="es-ES"/>
        </w:rPr>
        <w:t xml:space="preserve"> fracción I, 28, 40 y 84 de la Ley Orgánica de la Fiscalía General del Estado, que señalan:</w:t>
      </w:r>
      <w:r w:rsidR="00661E60">
        <w:rPr>
          <w:rFonts w:ascii="Arial" w:eastAsia="Calibri" w:hAnsi="Arial"/>
          <w:sz w:val="26"/>
          <w:szCs w:val="26"/>
          <w:lang w:val="es-ES"/>
        </w:rPr>
        <w:t xml:space="preserve"> - - - - - - - - - - - - - - - -- - - - - -</w:t>
      </w:r>
    </w:p>
    <w:p w14:paraId="1795DBA7" w14:textId="77777777" w:rsidR="00480E66" w:rsidRPr="00655C27" w:rsidRDefault="00480E66" w:rsidP="00BB71E3">
      <w:pPr>
        <w:pStyle w:val="Textoindependienteprimerasangra"/>
        <w:spacing w:before="240" w:line="360" w:lineRule="auto"/>
        <w:ind w:left="709" w:right="758" w:firstLine="0"/>
        <w:jc w:val="both"/>
        <w:rPr>
          <w:rFonts w:ascii="Arial" w:hAnsi="Arial" w:cs="Arial"/>
          <w:i/>
          <w:iCs/>
        </w:rPr>
      </w:pPr>
      <w:r w:rsidRPr="00B44339">
        <w:rPr>
          <w:rFonts w:ascii="Arial" w:hAnsi="Arial" w:cs="Arial"/>
          <w:bCs/>
          <w:i/>
          <w:iCs/>
        </w:rPr>
        <w:t>“</w:t>
      </w:r>
      <w:r w:rsidRPr="00FB19EC">
        <w:rPr>
          <w:rFonts w:ascii="Arial" w:hAnsi="Arial" w:cs="Arial"/>
          <w:b/>
          <w:bCs/>
          <w:i/>
          <w:iCs/>
        </w:rPr>
        <w:t>Artículo 25</w:t>
      </w:r>
      <w:r w:rsidRPr="00FB19EC">
        <w:rPr>
          <w:rFonts w:ascii="Arial" w:hAnsi="Arial" w:cs="Arial"/>
          <w:i/>
          <w:iCs/>
        </w:rPr>
        <w:t xml:space="preserve">. El personal de la Fiscalía General se organizará como sigue: </w:t>
      </w:r>
    </w:p>
    <w:p w14:paraId="6B1852A8" w14:textId="35CFFE4C" w:rsidR="00480E66" w:rsidRDefault="00480E66" w:rsidP="00BB71E3">
      <w:pPr>
        <w:pStyle w:val="Textoindependienteprimerasangra"/>
        <w:numPr>
          <w:ilvl w:val="0"/>
          <w:numId w:val="8"/>
        </w:numPr>
        <w:spacing w:line="360" w:lineRule="auto"/>
        <w:ind w:left="709" w:right="758" w:firstLine="0"/>
        <w:jc w:val="both"/>
        <w:rPr>
          <w:rFonts w:ascii="Arial" w:hAnsi="Arial" w:cs="Arial"/>
          <w:i/>
          <w:iCs/>
        </w:rPr>
      </w:pPr>
      <w:r w:rsidRPr="00655C27">
        <w:rPr>
          <w:rFonts w:ascii="Arial" w:hAnsi="Arial" w:cs="Arial"/>
          <w:i/>
          <w:iCs/>
        </w:rPr>
        <w:t>Por los Agentes del Ministerio Públicos, los policías de investigación de la Agencia de Investigación</w:t>
      </w:r>
      <w:r w:rsidRPr="00FB19EC">
        <w:rPr>
          <w:rFonts w:ascii="Arial" w:hAnsi="Arial" w:cs="Arial"/>
          <w:i/>
          <w:iCs/>
        </w:rPr>
        <w:t>, facilitadores y los peritos que formen parte de la Fiscalía General, los cuales quedarán sujetos al Servicio, en los términos de los artículos 21 y 123, apartado B, fracción XIII, de la Constitución Federal, de la Constitución Estatal, del Reglamento del Servicio y demás disposiciones aplicables; y</w:t>
      </w:r>
    </w:p>
    <w:p w14:paraId="075B8CBE" w14:textId="321A3561" w:rsidR="00BB71E3" w:rsidRPr="00FB19EC" w:rsidRDefault="00BB71E3" w:rsidP="00BB71E3">
      <w:pPr>
        <w:pStyle w:val="Textoindependienteprimerasangra"/>
        <w:spacing w:line="360" w:lineRule="auto"/>
        <w:ind w:left="709" w:right="758" w:firstLine="0"/>
        <w:jc w:val="both"/>
        <w:rPr>
          <w:rFonts w:ascii="Arial" w:hAnsi="Arial" w:cs="Arial"/>
          <w:i/>
          <w:iCs/>
        </w:rPr>
      </w:pPr>
      <w:r>
        <w:rPr>
          <w:rFonts w:ascii="Arial" w:hAnsi="Arial" w:cs="Arial"/>
          <w:i/>
          <w:iCs/>
        </w:rPr>
        <w:t>(…)</w:t>
      </w:r>
    </w:p>
    <w:p w14:paraId="1F27F1B1" w14:textId="77777777" w:rsidR="00480E66" w:rsidRPr="00FB19EC" w:rsidRDefault="00480E66" w:rsidP="00BB71E3">
      <w:pPr>
        <w:pStyle w:val="Textoindependienteprimerasangra"/>
        <w:spacing w:line="360" w:lineRule="auto"/>
        <w:ind w:left="709" w:right="758" w:firstLine="0"/>
        <w:jc w:val="both"/>
        <w:rPr>
          <w:rFonts w:ascii="Arial" w:hAnsi="Arial" w:cs="Arial"/>
          <w:i/>
          <w:iCs/>
        </w:rPr>
      </w:pPr>
      <w:r w:rsidRPr="00FB19EC">
        <w:rPr>
          <w:rFonts w:ascii="Arial" w:hAnsi="Arial" w:cs="Arial"/>
          <w:b/>
          <w:bCs/>
          <w:i/>
          <w:iCs/>
        </w:rPr>
        <w:t>Artículo 28.</w:t>
      </w:r>
      <w:r w:rsidRPr="00FB19EC">
        <w:rPr>
          <w:rFonts w:ascii="Arial" w:hAnsi="Arial" w:cs="Arial"/>
          <w:i/>
          <w:iCs/>
        </w:rPr>
        <w:t xml:space="preserve"> Las relaciones jurídicas entre la Fiscalía General, los agentes del Ministerio Público</w:t>
      </w:r>
      <w:r w:rsidRPr="002A3DAB">
        <w:rPr>
          <w:rFonts w:ascii="Arial" w:hAnsi="Arial" w:cs="Arial"/>
          <w:b/>
          <w:i/>
          <w:iCs/>
        </w:rPr>
        <w:t xml:space="preserve">, </w:t>
      </w:r>
      <w:r w:rsidRPr="00655C27">
        <w:rPr>
          <w:rFonts w:ascii="Arial" w:hAnsi="Arial" w:cs="Arial"/>
          <w:i/>
          <w:iCs/>
        </w:rPr>
        <w:t>los policías de investigación y los</w:t>
      </w:r>
      <w:r w:rsidRPr="00FB19EC">
        <w:rPr>
          <w:rFonts w:ascii="Arial" w:hAnsi="Arial" w:cs="Arial"/>
          <w:i/>
          <w:iCs/>
        </w:rPr>
        <w:t xml:space="preserve"> peritos que formen parte del Servicio, serán de carácter administrativo y se regirán por lo dispuesto en la fracción XIII apartado B del artículo </w:t>
      </w:r>
      <w:r w:rsidRPr="00FB19EC">
        <w:rPr>
          <w:rFonts w:ascii="Arial" w:hAnsi="Arial" w:cs="Arial"/>
          <w:i/>
          <w:iCs/>
        </w:rPr>
        <w:lastRenderedPageBreak/>
        <w:t>123 de la Constitución Federal, en la Ley General, en la presente Ley Orgánica, en el Reglamento del Servicio y en las demás disposiciones aplicables.</w:t>
      </w:r>
    </w:p>
    <w:p w14:paraId="5A6FD41D" w14:textId="77777777" w:rsidR="00480E66" w:rsidRPr="00FB19EC" w:rsidRDefault="00480E66" w:rsidP="00B932CA">
      <w:pPr>
        <w:pStyle w:val="Textoindependienteprimerasangra"/>
        <w:spacing w:line="360" w:lineRule="auto"/>
        <w:ind w:left="709" w:right="758" w:firstLine="0"/>
        <w:jc w:val="both"/>
        <w:rPr>
          <w:rFonts w:ascii="Arial" w:hAnsi="Arial" w:cs="Arial"/>
          <w:i/>
          <w:iCs/>
        </w:rPr>
      </w:pPr>
      <w:r w:rsidRPr="00FB19EC">
        <w:rPr>
          <w:rFonts w:ascii="Arial" w:hAnsi="Arial" w:cs="Arial"/>
          <w:b/>
          <w:bCs/>
          <w:i/>
          <w:iCs/>
        </w:rPr>
        <w:t>Artículo 40</w:t>
      </w:r>
      <w:r w:rsidRPr="00FB19EC">
        <w:rPr>
          <w:rFonts w:ascii="Arial" w:hAnsi="Arial" w:cs="Arial"/>
          <w:i/>
          <w:iCs/>
        </w:rPr>
        <w:t xml:space="preserve">. El Servicio en la Fiscalía General se integra por los agentes del Ministerio Público, </w:t>
      </w:r>
      <w:r w:rsidRPr="00655C27">
        <w:rPr>
          <w:rFonts w:ascii="Arial" w:hAnsi="Arial" w:cs="Arial"/>
          <w:i/>
          <w:iCs/>
        </w:rPr>
        <w:t>los policías de investigación</w:t>
      </w:r>
      <w:r w:rsidRPr="00FB19EC">
        <w:rPr>
          <w:rFonts w:ascii="Arial" w:hAnsi="Arial" w:cs="Arial"/>
          <w:i/>
          <w:iCs/>
        </w:rPr>
        <w:t xml:space="preserve">, los peritos y los facilitadores adscritos a dicha Institución. (…) </w:t>
      </w:r>
    </w:p>
    <w:p w14:paraId="0F293AF3" w14:textId="77777777" w:rsidR="00480E66" w:rsidRPr="00FB19EC" w:rsidRDefault="00480E66" w:rsidP="00B932CA">
      <w:pPr>
        <w:pStyle w:val="Textoindependienteprimerasangra"/>
        <w:spacing w:line="360" w:lineRule="auto"/>
        <w:ind w:left="709" w:right="758" w:firstLine="0"/>
        <w:jc w:val="both"/>
        <w:rPr>
          <w:rFonts w:ascii="Arial" w:hAnsi="Arial" w:cs="Arial"/>
          <w:i/>
          <w:iCs/>
        </w:rPr>
      </w:pPr>
      <w:r w:rsidRPr="00FB19EC">
        <w:rPr>
          <w:rFonts w:ascii="Arial" w:hAnsi="Arial" w:cs="Arial"/>
          <w:b/>
          <w:bCs/>
          <w:i/>
          <w:iCs/>
        </w:rPr>
        <w:t xml:space="preserve">Artículo 84. </w:t>
      </w:r>
      <w:r w:rsidRPr="00FB19EC">
        <w:rPr>
          <w:rFonts w:ascii="Arial" w:hAnsi="Arial" w:cs="Arial"/>
          <w:i/>
          <w:iCs/>
        </w:rPr>
        <w:t>El procedimiento que se instaure a los miembros del Servicio por incumplimiento a los requisitos de permanencia para efectos de su separación en el encargo, o por infracción al Régimen disciplinario para efectos de la imposición de la sanción correspondiente, se seguirá de la siguiente manera:</w:t>
      </w:r>
    </w:p>
    <w:p w14:paraId="3BC72AA9" w14:textId="77777777" w:rsidR="00480E66" w:rsidRPr="00FB19EC" w:rsidRDefault="00480E66" w:rsidP="00B932CA">
      <w:pPr>
        <w:pStyle w:val="Textoindependienteprimerasangra"/>
        <w:numPr>
          <w:ilvl w:val="0"/>
          <w:numId w:val="9"/>
        </w:numPr>
        <w:spacing w:line="360" w:lineRule="auto"/>
        <w:ind w:right="758"/>
        <w:jc w:val="both"/>
        <w:rPr>
          <w:rFonts w:ascii="Arial" w:hAnsi="Arial" w:cs="Arial"/>
          <w:i/>
          <w:iCs/>
        </w:rPr>
      </w:pPr>
      <w:r w:rsidRPr="00FB19EC">
        <w:rPr>
          <w:rFonts w:ascii="Arial" w:hAnsi="Arial" w:cs="Arial"/>
          <w:i/>
          <w:iCs/>
        </w:rPr>
        <w:t>La Visitaduría General deberá presentar queja fundada y motivada ante la comisión respectiva del Consejo Local, en la cual deberá señalar el requisito de permanencia que presuntamente haya sido incumplido por el miembro del Servicio, adjuntando los documentos y demás pruebas que considere pertinentes;</w:t>
      </w:r>
    </w:p>
    <w:p w14:paraId="62BC5994" w14:textId="77777777" w:rsidR="00480E66" w:rsidRPr="00FB19EC" w:rsidRDefault="00480E66" w:rsidP="00B932CA">
      <w:pPr>
        <w:pStyle w:val="Textoindependienteprimerasangra"/>
        <w:numPr>
          <w:ilvl w:val="0"/>
          <w:numId w:val="9"/>
        </w:numPr>
        <w:spacing w:line="360" w:lineRule="auto"/>
        <w:ind w:right="758"/>
        <w:jc w:val="both"/>
        <w:rPr>
          <w:rFonts w:ascii="Arial" w:hAnsi="Arial" w:cs="Arial"/>
          <w:i/>
          <w:iCs/>
        </w:rPr>
      </w:pPr>
      <w:r w:rsidRPr="00FB19EC">
        <w:rPr>
          <w:rFonts w:ascii="Arial" w:hAnsi="Arial" w:cs="Arial"/>
          <w:i/>
          <w:iCs/>
        </w:rPr>
        <w:t>La comisión respectiva del Consejo Local notificará la queja al miembro del Servicio de que se trate y lo citará a una audiencia, para que manifieste lo que a su derecho convenga, adjuntando los documentos y demás elementos probatorios que estime procedentes;</w:t>
      </w:r>
    </w:p>
    <w:p w14:paraId="6EC567D7" w14:textId="77777777" w:rsidR="00480E66" w:rsidRPr="00FB19EC" w:rsidRDefault="00480E66" w:rsidP="00B932CA">
      <w:pPr>
        <w:pStyle w:val="Textoindependienteprimerasangra"/>
        <w:numPr>
          <w:ilvl w:val="0"/>
          <w:numId w:val="9"/>
        </w:numPr>
        <w:spacing w:line="360" w:lineRule="auto"/>
        <w:ind w:right="758"/>
        <w:jc w:val="both"/>
        <w:rPr>
          <w:rFonts w:ascii="Arial" w:hAnsi="Arial" w:cs="Arial"/>
          <w:i/>
          <w:iCs/>
        </w:rPr>
      </w:pPr>
      <w:r w:rsidRPr="00FB19EC">
        <w:rPr>
          <w:rFonts w:ascii="Arial" w:hAnsi="Arial" w:cs="Arial"/>
          <w:i/>
          <w:iCs/>
        </w:rPr>
        <w:t>El Consejo Local a través de la comisión respectiva podrá suspender provisionalmente a dicho servidor público en tanto se resuelve lo conducente;</w:t>
      </w:r>
    </w:p>
    <w:p w14:paraId="262DA495" w14:textId="77777777" w:rsidR="00480E66" w:rsidRPr="00FB19EC" w:rsidRDefault="00480E66" w:rsidP="00B932CA">
      <w:pPr>
        <w:pStyle w:val="Textoindependienteprimerasangra"/>
        <w:numPr>
          <w:ilvl w:val="0"/>
          <w:numId w:val="9"/>
        </w:numPr>
        <w:spacing w:line="360" w:lineRule="auto"/>
        <w:ind w:right="758"/>
        <w:jc w:val="both"/>
        <w:rPr>
          <w:rFonts w:ascii="Arial" w:hAnsi="Arial" w:cs="Arial"/>
          <w:i/>
          <w:iCs/>
        </w:rPr>
      </w:pPr>
      <w:r w:rsidRPr="00FB19EC">
        <w:rPr>
          <w:rFonts w:ascii="Arial" w:hAnsi="Arial" w:cs="Arial"/>
          <w:i/>
          <w:iCs/>
        </w:rPr>
        <w:t>Iniciada la audiencia, se llevará a cabo la dilación probatoria, se presentarán los alegatos correspondientes y agotadas las demás diligencias correspondientes, el Consejo Local a través de la comisión respectiva resolverá sobre la queja respectiva imponiendo, en su caso, la sanción que corresponda; y</w:t>
      </w:r>
    </w:p>
    <w:p w14:paraId="400FBD2C" w14:textId="77777777" w:rsidR="00480E66" w:rsidRPr="000E389A" w:rsidRDefault="00480E66" w:rsidP="00B932CA">
      <w:pPr>
        <w:pStyle w:val="Textoindependienteprimerasangra"/>
        <w:numPr>
          <w:ilvl w:val="0"/>
          <w:numId w:val="9"/>
        </w:numPr>
        <w:spacing w:line="360" w:lineRule="auto"/>
        <w:ind w:right="758"/>
        <w:jc w:val="both"/>
        <w:rPr>
          <w:rFonts w:ascii="Arial" w:hAnsi="Arial" w:cs="Arial"/>
          <w:i/>
          <w:iCs/>
        </w:rPr>
      </w:pPr>
      <w:r w:rsidRPr="00FB19EC">
        <w:rPr>
          <w:rFonts w:ascii="Arial" w:hAnsi="Arial" w:cs="Arial"/>
          <w:i/>
          <w:iCs/>
        </w:rPr>
        <w:t>Contra la resolución de la comisión respectiva del Consejo Local no procederá recurso administrativo alguno.</w:t>
      </w:r>
      <w:r>
        <w:rPr>
          <w:rFonts w:ascii="Arial" w:hAnsi="Arial" w:cs="Arial"/>
          <w:i/>
          <w:iCs/>
        </w:rPr>
        <w:t>”</w:t>
      </w:r>
    </w:p>
    <w:p w14:paraId="36D9210B" w14:textId="4CFC277E" w:rsidR="00480E66" w:rsidRPr="00B932CA" w:rsidRDefault="00B932CA" w:rsidP="00B932CA">
      <w:pPr>
        <w:spacing w:before="240" w:line="360" w:lineRule="auto"/>
        <w:ind w:firstLine="708"/>
        <w:jc w:val="both"/>
        <w:rPr>
          <w:rFonts w:ascii="Arial" w:eastAsia="Calibri" w:hAnsi="Arial"/>
          <w:sz w:val="26"/>
          <w:szCs w:val="26"/>
          <w:lang w:val="es-ES"/>
        </w:rPr>
      </w:pPr>
      <w:r>
        <w:rPr>
          <w:rFonts w:ascii="Arial" w:eastAsia="Calibri" w:hAnsi="Arial"/>
          <w:sz w:val="26"/>
          <w:szCs w:val="26"/>
          <w:lang w:val="es-ES"/>
        </w:rPr>
        <w:t>Advertido lo anterior</w:t>
      </w:r>
      <w:r w:rsidR="00D90201">
        <w:rPr>
          <w:rFonts w:ascii="Arial" w:eastAsia="Calibri" w:hAnsi="Arial"/>
          <w:sz w:val="26"/>
          <w:szCs w:val="26"/>
          <w:lang w:val="es-ES"/>
        </w:rPr>
        <w:t xml:space="preserve"> </w:t>
      </w:r>
      <w:r>
        <w:rPr>
          <w:rFonts w:ascii="Arial" w:eastAsia="Calibri" w:hAnsi="Arial"/>
          <w:sz w:val="26"/>
          <w:szCs w:val="26"/>
          <w:lang w:val="es-ES"/>
        </w:rPr>
        <w:t>se tiene que el</w:t>
      </w:r>
      <w:r w:rsidR="00480E66" w:rsidRPr="00B932CA">
        <w:rPr>
          <w:rFonts w:ascii="Arial" w:eastAsia="Calibri" w:hAnsi="Arial"/>
          <w:sz w:val="26"/>
          <w:szCs w:val="26"/>
          <w:lang w:val="es-ES"/>
        </w:rPr>
        <w:t xml:space="preserve"> </w:t>
      </w:r>
      <w:r>
        <w:rPr>
          <w:rFonts w:ascii="Arial" w:eastAsia="Calibri" w:hAnsi="Arial"/>
          <w:sz w:val="26"/>
          <w:szCs w:val="26"/>
          <w:lang w:val="es-ES"/>
        </w:rPr>
        <w:t xml:space="preserve">cargo que desempeñó </w:t>
      </w:r>
      <w:r w:rsidR="00937C03">
        <w:rPr>
          <w:rFonts w:ascii="Arial" w:eastAsia="Calibri" w:hAnsi="Arial"/>
          <w:sz w:val="26"/>
          <w:szCs w:val="26"/>
          <w:lang w:val="es-ES"/>
        </w:rPr>
        <w:t>*******</w:t>
      </w:r>
      <w:r w:rsidR="00D90201">
        <w:rPr>
          <w:rFonts w:ascii="Arial" w:eastAsia="Calibri" w:hAnsi="Arial"/>
          <w:sz w:val="26"/>
          <w:szCs w:val="26"/>
          <w:lang w:val="es-ES"/>
        </w:rPr>
        <w:t xml:space="preserve"> como </w:t>
      </w:r>
      <w:r w:rsidR="00480E66" w:rsidRPr="00B932CA">
        <w:rPr>
          <w:rFonts w:ascii="Arial" w:eastAsia="Calibri" w:hAnsi="Arial"/>
          <w:sz w:val="26"/>
          <w:szCs w:val="26"/>
          <w:lang w:val="es-ES"/>
        </w:rPr>
        <w:t xml:space="preserve">Agente </w:t>
      </w:r>
      <w:r w:rsidR="00D90201">
        <w:rPr>
          <w:rFonts w:ascii="Arial" w:eastAsia="Calibri" w:hAnsi="Arial"/>
          <w:sz w:val="26"/>
          <w:szCs w:val="26"/>
          <w:lang w:val="es-ES"/>
        </w:rPr>
        <w:t xml:space="preserve">del Ministerio Público </w:t>
      </w:r>
      <w:r w:rsidR="00480E66" w:rsidRPr="00B932CA">
        <w:rPr>
          <w:rFonts w:ascii="Arial" w:eastAsia="Calibri" w:hAnsi="Arial"/>
          <w:sz w:val="26"/>
          <w:szCs w:val="26"/>
          <w:lang w:val="es-ES"/>
        </w:rPr>
        <w:t xml:space="preserve">adscrito a la Fiscalía General del Estado de Oaxaca, </w:t>
      </w:r>
      <w:r w:rsidR="00D90201">
        <w:rPr>
          <w:rFonts w:ascii="Arial" w:eastAsia="Calibri" w:hAnsi="Arial"/>
          <w:sz w:val="26"/>
          <w:szCs w:val="26"/>
          <w:lang w:val="es-ES"/>
        </w:rPr>
        <w:t>fue</w:t>
      </w:r>
      <w:r w:rsidR="00480E66" w:rsidRPr="00B932CA">
        <w:rPr>
          <w:rFonts w:ascii="Arial" w:eastAsia="Calibri" w:hAnsi="Arial"/>
          <w:sz w:val="26"/>
          <w:szCs w:val="26"/>
          <w:lang w:val="es-ES"/>
        </w:rPr>
        <w:t xml:space="preserve"> de carácter administrativo</w:t>
      </w:r>
      <w:r w:rsidR="00D90201">
        <w:rPr>
          <w:rFonts w:ascii="Arial" w:eastAsia="Calibri" w:hAnsi="Arial"/>
          <w:sz w:val="26"/>
          <w:szCs w:val="26"/>
          <w:lang w:val="es-ES"/>
        </w:rPr>
        <w:t xml:space="preserve">, </w:t>
      </w:r>
      <w:r w:rsidR="00480E66" w:rsidRPr="00B932CA">
        <w:rPr>
          <w:rFonts w:ascii="Arial" w:eastAsia="Calibri" w:hAnsi="Arial"/>
          <w:sz w:val="26"/>
          <w:szCs w:val="26"/>
          <w:lang w:val="es-ES"/>
        </w:rPr>
        <w:t>y por lo tanto se encontraba sujeto al Servicio Profesional de Carrera de dicha Institución, por lo que</w:t>
      </w:r>
      <w:r w:rsidR="00D90201">
        <w:rPr>
          <w:rFonts w:ascii="Arial" w:eastAsia="Calibri" w:hAnsi="Arial"/>
          <w:sz w:val="26"/>
          <w:szCs w:val="26"/>
          <w:lang w:val="es-ES"/>
        </w:rPr>
        <w:t xml:space="preserve"> </w:t>
      </w:r>
      <w:r w:rsidR="00480E66" w:rsidRPr="00B932CA">
        <w:rPr>
          <w:rFonts w:ascii="Arial" w:eastAsia="Calibri" w:hAnsi="Arial"/>
          <w:sz w:val="26"/>
          <w:szCs w:val="26"/>
          <w:lang w:val="es-ES"/>
        </w:rPr>
        <w:t xml:space="preserve">la autoridad competente para dar por terminada </w:t>
      </w:r>
      <w:r w:rsidR="00D90201">
        <w:rPr>
          <w:rFonts w:ascii="Arial" w:eastAsia="Calibri" w:hAnsi="Arial"/>
          <w:sz w:val="26"/>
          <w:szCs w:val="26"/>
          <w:lang w:val="es-ES"/>
        </w:rPr>
        <w:t>la</w:t>
      </w:r>
      <w:r w:rsidR="00480E66" w:rsidRPr="00B932CA">
        <w:rPr>
          <w:rFonts w:ascii="Arial" w:eastAsia="Calibri" w:hAnsi="Arial"/>
          <w:sz w:val="26"/>
          <w:szCs w:val="26"/>
          <w:lang w:val="es-ES"/>
        </w:rPr>
        <w:t xml:space="preserve"> relación </w:t>
      </w:r>
      <w:r w:rsidR="00D90201">
        <w:rPr>
          <w:rFonts w:ascii="Arial" w:eastAsia="Calibri" w:hAnsi="Arial"/>
          <w:sz w:val="26"/>
          <w:szCs w:val="26"/>
          <w:lang w:val="es-ES"/>
        </w:rPr>
        <w:t xml:space="preserve">de trabajo, </w:t>
      </w:r>
      <w:r w:rsidR="00480E66" w:rsidRPr="00B932CA">
        <w:rPr>
          <w:rFonts w:ascii="Arial" w:eastAsia="Calibri" w:hAnsi="Arial"/>
          <w:sz w:val="26"/>
          <w:szCs w:val="26"/>
          <w:lang w:val="es-ES"/>
        </w:rPr>
        <w:t xml:space="preserve">lo es el Consejo Local de Profesionalización, mediante el procedimiento administrativo respectivo, sea porque el servidor público </w:t>
      </w:r>
      <w:r w:rsidR="00480E66" w:rsidRPr="00B932CA">
        <w:rPr>
          <w:rFonts w:ascii="Arial" w:eastAsia="Calibri" w:hAnsi="Arial"/>
          <w:sz w:val="26"/>
          <w:szCs w:val="26"/>
          <w:lang w:val="es-ES"/>
        </w:rPr>
        <w:lastRenderedPageBreak/>
        <w:t>incurrió en una responsabilidad administrativa o porque incumplió con los requisitos de permanencia establecidos en la Ley.</w:t>
      </w:r>
      <w:r w:rsidR="00D90201">
        <w:rPr>
          <w:rFonts w:ascii="Arial" w:eastAsia="Calibri" w:hAnsi="Arial"/>
          <w:sz w:val="26"/>
          <w:szCs w:val="26"/>
          <w:lang w:val="es-ES"/>
        </w:rPr>
        <w:t xml:space="preserve"> - - - </w:t>
      </w:r>
      <w:r w:rsidR="003E3959">
        <w:rPr>
          <w:rFonts w:ascii="Arial" w:eastAsia="Calibri" w:hAnsi="Arial"/>
          <w:sz w:val="26"/>
          <w:szCs w:val="26"/>
          <w:lang w:val="es-ES"/>
        </w:rPr>
        <w:t>- - - - - - - - - -</w:t>
      </w:r>
    </w:p>
    <w:p w14:paraId="42D57797" w14:textId="2723CB75" w:rsidR="00480E66" w:rsidRPr="00B932CA" w:rsidRDefault="00480E66" w:rsidP="00B932CA">
      <w:pPr>
        <w:spacing w:before="240" w:line="360" w:lineRule="auto"/>
        <w:ind w:firstLine="708"/>
        <w:jc w:val="both"/>
        <w:rPr>
          <w:rFonts w:ascii="Arial" w:eastAsia="Calibri" w:hAnsi="Arial"/>
          <w:sz w:val="26"/>
          <w:szCs w:val="26"/>
          <w:lang w:val="es-ES"/>
        </w:rPr>
      </w:pPr>
      <w:r w:rsidRPr="00B932CA">
        <w:rPr>
          <w:rFonts w:ascii="Arial" w:eastAsia="Calibri" w:hAnsi="Arial"/>
          <w:sz w:val="26"/>
          <w:szCs w:val="26"/>
          <w:lang w:val="es-ES"/>
        </w:rPr>
        <w:t xml:space="preserve">De ahí, que </w:t>
      </w:r>
      <w:r w:rsidR="00E82617">
        <w:rPr>
          <w:rFonts w:ascii="Arial" w:eastAsia="Calibri" w:hAnsi="Arial"/>
          <w:sz w:val="26"/>
          <w:szCs w:val="26"/>
          <w:lang w:val="es-ES"/>
        </w:rPr>
        <w:t xml:space="preserve">se </w:t>
      </w:r>
      <w:r w:rsidRPr="00B932CA">
        <w:rPr>
          <w:rFonts w:ascii="Arial" w:eastAsia="Calibri" w:hAnsi="Arial"/>
          <w:sz w:val="26"/>
          <w:szCs w:val="26"/>
          <w:lang w:val="es-ES"/>
        </w:rPr>
        <w:t>puede concluirse que el Oficial Mayor de</w:t>
      </w:r>
      <w:r w:rsidR="00E82617">
        <w:rPr>
          <w:rFonts w:ascii="Arial" w:eastAsia="Calibri" w:hAnsi="Arial"/>
          <w:sz w:val="26"/>
          <w:szCs w:val="26"/>
          <w:lang w:val="es-ES"/>
        </w:rPr>
        <w:t>pendiente</w:t>
      </w:r>
      <w:r w:rsidRPr="00B932CA">
        <w:rPr>
          <w:rFonts w:ascii="Arial" w:eastAsia="Calibri" w:hAnsi="Arial"/>
          <w:sz w:val="26"/>
          <w:szCs w:val="26"/>
          <w:lang w:val="es-ES"/>
        </w:rPr>
        <w:t xml:space="preserve"> la Fiscalía General del Estado, </w:t>
      </w:r>
      <w:r w:rsidR="00E82617">
        <w:rPr>
          <w:rFonts w:ascii="Arial" w:eastAsia="Calibri" w:hAnsi="Arial"/>
          <w:sz w:val="26"/>
          <w:szCs w:val="26"/>
          <w:lang w:val="es-ES"/>
        </w:rPr>
        <w:t xml:space="preserve">es </w:t>
      </w:r>
      <w:r w:rsidRPr="00B932CA">
        <w:rPr>
          <w:rFonts w:ascii="Arial" w:eastAsia="Calibri" w:hAnsi="Arial"/>
          <w:sz w:val="26"/>
          <w:szCs w:val="26"/>
          <w:lang w:val="es-ES"/>
        </w:rPr>
        <w:t xml:space="preserve">autoridad incompetente para determinar la separación del cargo de un Agente </w:t>
      </w:r>
      <w:r w:rsidR="008741CD">
        <w:rPr>
          <w:rFonts w:ascii="Arial" w:eastAsia="Calibri" w:hAnsi="Arial"/>
          <w:sz w:val="26"/>
          <w:szCs w:val="26"/>
          <w:lang w:val="es-ES"/>
        </w:rPr>
        <w:t>del Ministerio Público</w:t>
      </w:r>
      <w:r w:rsidRPr="00B932CA">
        <w:rPr>
          <w:rFonts w:ascii="Arial" w:eastAsia="Calibri" w:hAnsi="Arial"/>
          <w:sz w:val="26"/>
          <w:szCs w:val="26"/>
          <w:lang w:val="es-ES"/>
        </w:rPr>
        <w:t xml:space="preserve">, aún que a este se le haya asignado un </w:t>
      </w:r>
      <w:r w:rsidR="008741CD">
        <w:rPr>
          <w:rFonts w:ascii="Arial" w:eastAsia="Calibri" w:hAnsi="Arial"/>
          <w:sz w:val="26"/>
          <w:szCs w:val="26"/>
          <w:lang w:val="es-ES"/>
        </w:rPr>
        <w:t>“</w:t>
      </w:r>
      <w:r w:rsidRPr="00B932CA">
        <w:rPr>
          <w:rFonts w:ascii="Arial" w:eastAsia="Calibri" w:hAnsi="Arial"/>
          <w:sz w:val="26"/>
          <w:szCs w:val="26"/>
          <w:lang w:val="es-ES"/>
        </w:rPr>
        <w:t xml:space="preserve">nombramiento de </w:t>
      </w:r>
      <w:r w:rsidR="008741CD">
        <w:rPr>
          <w:rFonts w:ascii="Arial" w:eastAsia="Calibri" w:hAnsi="Arial"/>
          <w:sz w:val="26"/>
          <w:szCs w:val="26"/>
          <w:lang w:val="es-ES"/>
        </w:rPr>
        <w:t>confianza por designación especial por tres meses”</w:t>
      </w:r>
      <w:r w:rsidRPr="00B932CA">
        <w:rPr>
          <w:rFonts w:ascii="Arial" w:eastAsia="Calibri" w:hAnsi="Arial"/>
          <w:sz w:val="26"/>
          <w:szCs w:val="26"/>
          <w:lang w:val="es-ES"/>
        </w:rPr>
        <w:t xml:space="preserve">, pues como quedó establecido en esta </w:t>
      </w:r>
      <w:r w:rsidR="008741CD">
        <w:rPr>
          <w:rFonts w:ascii="Arial" w:eastAsia="Calibri" w:hAnsi="Arial"/>
          <w:sz w:val="26"/>
          <w:szCs w:val="26"/>
          <w:lang w:val="es-ES"/>
        </w:rPr>
        <w:t>resolución</w:t>
      </w:r>
      <w:r w:rsidRPr="00B932CA">
        <w:rPr>
          <w:rFonts w:ascii="Arial" w:eastAsia="Calibri" w:hAnsi="Arial"/>
          <w:sz w:val="26"/>
          <w:szCs w:val="26"/>
          <w:lang w:val="es-ES"/>
        </w:rPr>
        <w:t xml:space="preserve">, considerar a un </w:t>
      </w:r>
      <w:r w:rsidR="008741CD" w:rsidRPr="00B932CA">
        <w:rPr>
          <w:rFonts w:ascii="Arial" w:eastAsia="Calibri" w:hAnsi="Arial"/>
          <w:sz w:val="26"/>
          <w:szCs w:val="26"/>
          <w:lang w:val="es-ES"/>
        </w:rPr>
        <w:t xml:space="preserve">Agente </w:t>
      </w:r>
      <w:r w:rsidR="008741CD">
        <w:rPr>
          <w:rFonts w:ascii="Arial" w:eastAsia="Calibri" w:hAnsi="Arial"/>
          <w:sz w:val="26"/>
          <w:szCs w:val="26"/>
          <w:lang w:val="es-ES"/>
        </w:rPr>
        <w:t xml:space="preserve">del Ministerio Público </w:t>
      </w:r>
      <w:r w:rsidRPr="00B932CA">
        <w:rPr>
          <w:rFonts w:ascii="Arial" w:eastAsia="Calibri" w:hAnsi="Arial"/>
          <w:sz w:val="26"/>
          <w:szCs w:val="26"/>
          <w:lang w:val="es-ES"/>
        </w:rPr>
        <w:t xml:space="preserve">como un empleado de confianza, </w:t>
      </w:r>
      <w:r w:rsidR="008741CD">
        <w:rPr>
          <w:rFonts w:ascii="Arial" w:eastAsia="Calibri" w:hAnsi="Arial"/>
          <w:sz w:val="26"/>
          <w:szCs w:val="26"/>
          <w:lang w:val="es-ES"/>
        </w:rPr>
        <w:t>resulta</w:t>
      </w:r>
      <w:r w:rsidRPr="00B932CA">
        <w:rPr>
          <w:rFonts w:ascii="Arial" w:eastAsia="Calibri" w:hAnsi="Arial"/>
          <w:sz w:val="26"/>
          <w:szCs w:val="26"/>
          <w:lang w:val="es-ES"/>
        </w:rPr>
        <w:t xml:space="preserve"> contrario a lo establecido en el artículo 123</w:t>
      </w:r>
      <w:r w:rsidR="008741CD">
        <w:rPr>
          <w:rFonts w:ascii="Arial" w:eastAsia="Calibri" w:hAnsi="Arial"/>
          <w:sz w:val="26"/>
          <w:szCs w:val="26"/>
          <w:lang w:val="es-ES"/>
        </w:rPr>
        <w:t>,</w:t>
      </w:r>
      <w:r w:rsidRPr="00B932CA">
        <w:rPr>
          <w:rFonts w:ascii="Arial" w:eastAsia="Calibri" w:hAnsi="Arial"/>
          <w:sz w:val="26"/>
          <w:szCs w:val="26"/>
          <w:lang w:val="es-ES"/>
        </w:rPr>
        <w:t xml:space="preserve"> apartado B</w:t>
      </w:r>
      <w:r w:rsidR="008741CD">
        <w:rPr>
          <w:rFonts w:ascii="Arial" w:eastAsia="Calibri" w:hAnsi="Arial"/>
          <w:sz w:val="26"/>
          <w:szCs w:val="26"/>
          <w:lang w:val="es-ES"/>
        </w:rPr>
        <w:t>,</w:t>
      </w:r>
      <w:r w:rsidRPr="00B932CA">
        <w:rPr>
          <w:rFonts w:ascii="Arial" w:eastAsia="Calibri" w:hAnsi="Arial"/>
          <w:sz w:val="26"/>
          <w:szCs w:val="26"/>
          <w:lang w:val="es-ES"/>
        </w:rPr>
        <w:t xml:space="preserve"> fracción XIII </w:t>
      </w:r>
      <w:r w:rsidR="008741CD">
        <w:rPr>
          <w:rFonts w:ascii="Arial" w:eastAsia="Calibri" w:hAnsi="Arial"/>
          <w:sz w:val="26"/>
          <w:szCs w:val="26"/>
          <w:lang w:val="es-ES"/>
        </w:rPr>
        <w:t xml:space="preserve">de la </w:t>
      </w:r>
      <w:r w:rsidR="008741CD" w:rsidRPr="008741CD">
        <w:rPr>
          <w:rFonts w:ascii="Arial" w:eastAsia="Calibri" w:hAnsi="Arial" w:cs="Arial"/>
          <w:sz w:val="26"/>
          <w:szCs w:val="26"/>
          <w:lang w:val="es-ES"/>
        </w:rPr>
        <w:t>Constitución Política de los Estados Unidos Mexicanos</w:t>
      </w:r>
      <w:r w:rsidR="008741CD">
        <w:rPr>
          <w:rFonts w:ascii="Arial" w:eastAsia="Calibri" w:hAnsi="Arial" w:cs="Arial"/>
          <w:sz w:val="26"/>
          <w:szCs w:val="26"/>
          <w:lang w:val="es-ES"/>
        </w:rPr>
        <w:t xml:space="preserve">. - - - - - - - - - - - - - - - - - - - - - - - - - - - - - - - - - - - - - -  </w:t>
      </w:r>
    </w:p>
    <w:p w14:paraId="17069A8E" w14:textId="0083EF9C" w:rsidR="00480E66" w:rsidRPr="00B932CA" w:rsidRDefault="00480E66" w:rsidP="00B932CA">
      <w:pPr>
        <w:spacing w:before="240" w:line="360" w:lineRule="auto"/>
        <w:ind w:firstLine="708"/>
        <w:jc w:val="both"/>
        <w:rPr>
          <w:rFonts w:ascii="Arial" w:eastAsia="Calibri" w:hAnsi="Arial"/>
          <w:sz w:val="26"/>
          <w:szCs w:val="26"/>
          <w:lang w:val="es-ES"/>
        </w:rPr>
      </w:pPr>
      <w:r w:rsidRPr="00B932CA">
        <w:rPr>
          <w:rFonts w:ascii="Arial" w:eastAsia="Calibri" w:hAnsi="Arial"/>
          <w:sz w:val="26"/>
          <w:szCs w:val="26"/>
          <w:lang w:val="es-ES"/>
        </w:rPr>
        <w:t xml:space="preserve">En consecuencia, al estar acreditado que </w:t>
      </w:r>
      <w:r w:rsidR="008741CD">
        <w:rPr>
          <w:rFonts w:ascii="Arial" w:eastAsia="Calibri" w:hAnsi="Arial"/>
          <w:sz w:val="26"/>
          <w:szCs w:val="26"/>
          <w:lang w:val="es-ES"/>
        </w:rPr>
        <w:t>el</w:t>
      </w:r>
      <w:r w:rsidRPr="00B932CA">
        <w:rPr>
          <w:rFonts w:ascii="Arial" w:eastAsia="Calibri" w:hAnsi="Arial"/>
          <w:sz w:val="26"/>
          <w:szCs w:val="26"/>
          <w:lang w:val="es-ES"/>
        </w:rPr>
        <w:t xml:space="preserve"> acto impugnado</w:t>
      </w:r>
      <w:r w:rsidR="008741CD">
        <w:rPr>
          <w:rFonts w:ascii="Arial" w:eastAsia="Calibri" w:hAnsi="Arial"/>
          <w:sz w:val="26"/>
          <w:szCs w:val="26"/>
          <w:lang w:val="es-ES"/>
        </w:rPr>
        <w:t xml:space="preserve">, oficio </w:t>
      </w:r>
      <w:r w:rsidR="00937C03">
        <w:rPr>
          <w:rFonts w:ascii="Arial" w:eastAsia="Calibri" w:hAnsi="Arial"/>
          <w:sz w:val="26"/>
          <w:szCs w:val="26"/>
          <w:lang w:val="es-ES"/>
        </w:rPr>
        <w:t>*******</w:t>
      </w:r>
      <w:r w:rsidR="008741CD">
        <w:rPr>
          <w:rFonts w:ascii="Arial" w:eastAsia="Calibri" w:hAnsi="Arial"/>
          <w:sz w:val="26"/>
          <w:szCs w:val="26"/>
          <w:lang w:val="es-ES"/>
        </w:rPr>
        <w:t xml:space="preserve"> de trece de marzo de dos mil diecinueve,</w:t>
      </w:r>
      <w:r w:rsidRPr="00B932CA">
        <w:rPr>
          <w:rFonts w:ascii="Arial" w:eastAsia="Calibri" w:hAnsi="Arial"/>
          <w:sz w:val="26"/>
          <w:szCs w:val="26"/>
          <w:lang w:val="es-ES"/>
        </w:rPr>
        <w:t xml:space="preserve"> fue emitidos por </w:t>
      </w:r>
      <w:r w:rsidR="008741CD">
        <w:rPr>
          <w:rFonts w:ascii="Arial" w:eastAsia="Calibri" w:hAnsi="Arial"/>
          <w:sz w:val="26"/>
          <w:szCs w:val="26"/>
          <w:lang w:val="es-ES"/>
        </w:rPr>
        <w:t xml:space="preserve">una </w:t>
      </w:r>
      <w:r w:rsidRPr="00B932CA">
        <w:rPr>
          <w:rFonts w:ascii="Arial" w:eastAsia="Calibri" w:hAnsi="Arial"/>
          <w:sz w:val="26"/>
          <w:szCs w:val="26"/>
          <w:lang w:val="es-ES"/>
        </w:rPr>
        <w:t xml:space="preserve">autoridad incompetente para ello, </w:t>
      </w:r>
      <w:r w:rsidR="008741CD">
        <w:rPr>
          <w:rFonts w:ascii="Arial" w:eastAsia="Calibri" w:hAnsi="Arial"/>
          <w:sz w:val="26"/>
          <w:szCs w:val="26"/>
          <w:lang w:val="es-ES"/>
        </w:rPr>
        <w:t xml:space="preserve">de ahí que </w:t>
      </w:r>
      <w:r w:rsidRPr="00B932CA">
        <w:rPr>
          <w:rFonts w:ascii="Arial" w:eastAsia="Calibri" w:hAnsi="Arial"/>
          <w:sz w:val="26"/>
          <w:szCs w:val="26"/>
          <w:lang w:val="es-ES"/>
        </w:rPr>
        <w:t>dicho acto contraviene lo dispuesto por el artículo 16 Constitucional y 17</w:t>
      </w:r>
      <w:r w:rsidR="008741CD">
        <w:rPr>
          <w:rFonts w:ascii="Arial" w:eastAsia="Calibri" w:hAnsi="Arial"/>
          <w:sz w:val="26"/>
          <w:szCs w:val="26"/>
          <w:lang w:val="es-ES"/>
        </w:rPr>
        <w:t>,</w:t>
      </w:r>
      <w:r w:rsidRPr="00B932CA">
        <w:rPr>
          <w:rFonts w:ascii="Arial" w:eastAsia="Calibri" w:hAnsi="Arial"/>
          <w:sz w:val="26"/>
          <w:szCs w:val="26"/>
          <w:lang w:val="es-ES"/>
        </w:rPr>
        <w:t xml:space="preserve"> fracción I</w:t>
      </w:r>
      <w:r w:rsidR="008741CD">
        <w:rPr>
          <w:rFonts w:ascii="Arial" w:eastAsia="Calibri" w:hAnsi="Arial"/>
          <w:sz w:val="26"/>
          <w:szCs w:val="26"/>
          <w:lang w:val="es-ES"/>
        </w:rPr>
        <w:t xml:space="preserve"> </w:t>
      </w:r>
      <w:r w:rsidRPr="00B932CA">
        <w:rPr>
          <w:rFonts w:ascii="Arial" w:eastAsia="Calibri" w:hAnsi="Arial"/>
          <w:sz w:val="26"/>
          <w:szCs w:val="26"/>
          <w:lang w:val="es-ES"/>
        </w:rPr>
        <w:t>de la Ley de Procedimiento y Justicia Administrativa para el Estado, ya que todo acto de molestia debe de ser emitido por la autoridad legalmente facultada para ello.</w:t>
      </w:r>
      <w:r w:rsidR="008741CD">
        <w:rPr>
          <w:rFonts w:ascii="Arial" w:eastAsia="Calibri" w:hAnsi="Arial"/>
          <w:sz w:val="26"/>
          <w:szCs w:val="26"/>
          <w:lang w:val="es-ES"/>
        </w:rPr>
        <w:t xml:space="preserve"> - - - - - - - - - - - - - - - - - - - - - - - - - - - - - -</w:t>
      </w:r>
      <w:r w:rsidR="003E3959">
        <w:rPr>
          <w:rFonts w:ascii="Arial" w:eastAsia="Calibri" w:hAnsi="Arial"/>
          <w:sz w:val="26"/>
          <w:szCs w:val="26"/>
          <w:lang w:val="es-ES"/>
        </w:rPr>
        <w:t>- - - - - - - - - - - - - - - -</w:t>
      </w:r>
    </w:p>
    <w:p w14:paraId="7363ED95" w14:textId="608BD730" w:rsidR="00480E66" w:rsidRPr="00B932CA" w:rsidRDefault="00480E66" w:rsidP="00B932CA">
      <w:pPr>
        <w:spacing w:before="240" w:line="360" w:lineRule="auto"/>
        <w:ind w:firstLine="708"/>
        <w:jc w:val="both"/>
        <w:rPr>
          <w:rFonts w:ascii="Arial" w:eastAsia="Calibri" w:hAnsi="Arial"/>
          <w:sz w:val="26"/>
          <w:szCs w:val="26"/>
          <w:lang w:val="es-ES"/>
        </w:rPr>
      </w:pPr>
      <w:r w:rsidRPr="00B932CA">
        <w:rPr>
          <w:rFonts w:ascii="Arial" w:eastAsia="Calibri" w:hAnsi="Arial"/>
          <w:sz w:val="26"/>
          <w:szCs w:val="26"/>
          <w:lang w:val="es-ES"/>
        </w:rPr>
        <w:t>Por lo tanto, procede con fundamento en el artículo 208</w:t>
      </w:r>
      <w:r w:rsidR="0053089D">
        <w:rPr>
          <w:rFonts w:ascii="Arial" w:eastAsia="Calibri" w:hAnsi="Arial"/>
          <w:sz w:val="26"/>
          <w:szCs w:val="26"/>
          <w:lang w:val="es-ES"/>
        </w:rPr>
        <w:t>,</w:t>
      </w:r>
      <w:r w:rsidRPr="00B932CA">
        <w:rPr>
          <w:rFonts w:ascii="Arial" w:eastAsia="Calibri" w:hAnsi="Arial"/>
          <w:sz w:val="26"/>
          <w:szCs w:val="26"/>
          <w:lang w:val="es-ES"/>
        </w:rPr>
        <w:t xml:space="preserve"> fracción I</w:t>
      </w:r>
      <w:r w:rsidR="0053089D">
        <w:rPr>
          <w:rFonts w:ascii="Arial" w:eastAsia="Calibri" w:hAnsi="Arial"/>
          <w:sz w:val="26"/>
          <w:szCs w:val="26"/>
          <w:lang w:val="es-ES"/>
        </w:rPr>
        <w:t xml:space="preserve"> </w:t>
      </w:r>
      <w:r w:rsidRPr="00B932CA">
        <w:rPr>
          <w:rFonts w:ascii="Arial" w:eastAsia="Calibri" w:hAnsi="Arial"/>
          <w:sz w:val="26"/>
          <w:szCs w:val="26"/>
          <w:lang w:val="es-ES"/>
        </w:rPr>
        <w:t xml:space="preserve">de la Ley de Procedimiento y Justicia Administrativa para el Estado, declarar la </w:t>
      </w:r>
      <w:r w:rsidRPr="0053089D">
        <w:rPr>
          <w:rFonts w:ascii="Arial" w:eastAsia="Calibri" w:hAnsi="Arial"/>
          <w:b/>
          <w:sz w:val="26"/>
          <w:szCs w:val="26"/>
          <w:lang w:val="es-ES"/>
        </w:rPr>
        <w:t>NULIDAD LISA Y LLANA</w:t>
      </w:r>
      <w:r w:rsidRPr="00B932CA">
        <w:rPr>
          <w:rFonts w:ascii="Arial" w:eastAsia="Calibri" w:hAnsi="Arial"/>
          <w:sz w:val="26"/>
          <w:szCs w:val="26"/>
          <w:lang w:val="es-ES"/>
        </w:rPr>
        <w:t xml:space="preserve"> del contenido en el oficio número </w:t>
      </w:r>
      <w:r w:rsidR="00937C03">
        <w:rPr>
          <w:rFonts w:ascii="Arial" w:eastAsia="Calibri" w:hAnsi="Arial"/>
          <w:b/>
          <w:sz w:val="26"/>
          <w:szCs w:val="26"/>
          <w:lang w:val="es-ES"/>
        </w:rPr>
        <w:t>*******</w:t>
      </w:r>
      <w:r w:rsidRPr="00B932CA">
        <w:rPr>
          <w:rFonts w:ascii="Arial" w:eastAsia="Calibri" w:hAnsi="Arial"/>
          <w:sz w:val="26"/>
          <w:szCs w:val="26"/>
          <w:lang w:val="es-ES"/>
        </w:rPr>
        <w:t xml:space="preserve"> de </w:t>
      </w:r>
      <w:r w:rsidR="0053089D">
        <w:rPr>
          <w:rFonts w:ascii="Arial" w:eastAsia="Calibri" w:hAnsi="Arial"/>
          <w:sz w:val="26"/>
          <w:szCs w:val="26"/>
          <w:lang w:val="es-ES"/>
        </w:rPr>
        <w:t>trece de marzo de dos mil die</w:t>
      </w:r>
      <w:r w:rsidR="00553D1A">
        <w:rPr>
          <w:rFonts w:ascii="Arial" w:eastAsia="Calibri" w:hAnsi="Arial"/>
          <w:sz w:val="26"/>
          <w:szCs w:val="26"/>
          <w:lang w:val="es-ES"/>
        </w:rPr>
        <w:t>cinueve</w:t>
      </w:r>
      <w:r w:rsidRPr="00B932CA">
        <w:rPr>
          <w:rFonts w:ascii="Arial" w:eastAsia="Calibri" w:hAnsi="Arial"/>
          <w:sz w:val="26"/>
          <w:szCs w:val="26"/>
          <w:lang w:val="es-ES"/>
        </w:rPr>
        <w:t>, emitido por el Oficial Mayor de la Fiscalía General del Estado</w:t>
      </w:r>
      <w:r w:rsidR="00553D1A">
        <w:rPr>
          <w:rFonts w:ascii="Arial" w:eastAsia="Calibri" w:hAnsi="Arial"/>
          <w:sz w:val="26"/>
          <w:szCs w:val="26"/>
          <w:lang w:val="es-ES"/>
        </w:rPr>
        <w:t xml:space="preserve"> de Oaxaca. - - - - </w:t>
      </w:r>
      <w:r w:rsidR="003E3959">
        <w:rPr>
          <w:rFonts w:ascii="Arial" w:eastAsia="Calibri" w:hAnsi="Arial"/>
          <w:sz w:val="26"/>
          <w:szCs w:val="26"/>
          <w:lang w:val="es-ES"/>
        </w:rPr>
        <w:t>- - - - - - - - - -</w:t>
      </w:r>
    </w:p>
    <w:p w14:paraId="5B9E6F94" w14:textId="570AF9F8" w:rsidR="00480E66" w:rsidRPr="00B932CA" w:rsidRDefault="00480E66" w:rsidP="00B932CA">
      <w:pPr>
        <w:spacing w:before="240" w:line="360" w:lineRule="auto"/>
        <w:ind w:firstLine="708"/>
        <w:jc w:val="both"/>
        <w:rPr>
          <w:rFonts w:ascii="Arial" w:eastAsia="Calibri" w:hAnsi="Arial"/>
          <w:sz w:val="26"/>
          <w:szCs w:val="26"/>
          <w:lang w:val="es-ES"/>
        </w:rPr>
      </w:pPr>
      <w:r w:rsidRPr="00B932CA">
        <w:rPr>
          <w:rFonts w:ascii="Arial" w:eastAsia="Calibri" w:hAnsi="Arial"/>
          <w:sz w:val="26"/>
          <w:szCs w:val="26"/>
          <w:lang w:val="es-ES"/>
        </w:rPr>
        <w:t>Cabe precisar que la naturaleza de la nulidad lisa y llana implica la aniquilación total, la desaparición en el orden jurídico de la resolución o acto impugnado</w:t>
      </w:r>
      <w:r w:rsidR="000771FD">
        <w:rPr>
          <w:rFonts w:ascii="Arial" w:eastAsia="Calibri" w:hAnsi="Arial"/>
          <w:sz w:val="26"/>
          <w:szCs w:val="26"/>
          <w:lang w:val="es-ES"/>
        </w:rPr>
        <w:t>,</w:t>
      </w:r>
      <w:r w:rsidRPr="00B932CA">
        <w:rPr>
          <w:rFonts w:ascii="Arial" w:eastAsia="Calibri" w:hAnsi="Arial"/>
          <w:sz w:val="26"/>
          <w:szCs w:val="26"/>
          <w:lang w:val="es-ES"/>
        </w:rPr>
        <w:t xml:space="preserve"> por lo que deben volver las cosas al estado en que se encontraban antes de la emisión del acto controvertido, como si éste no existiera, lo que en el caso conduciría a que el hoy actor fuera reincorporado al cargo que desempeñaba como Agente de</w:t>
      </w:r>
      <w:r w:rsidR="00505154">
        <w:rPr>
          <w:rFonts w:ascii="Arial" w:eastAsia="Calibri" w:hAnsi="Arial"/>
          <w:sz w:val="26"/>
          <w:szCs w:val="26"/>
          <w:lang w:val="es-ES"/>
        </w:rPr>
        <w:t xml:space="preserve">l Ministerio Público </w:t>
      </w:r>
      <w:r w:rsidRPr="00B932CA">
        <w:rPr>
          <w:rFonts w:ascii="Arial" w:eastAsia="Calibri" w:hAnsi="Arial"/>
          <w:sz w:val="26"/>
          <w:szCs w:val="26"/>
          <w:lang w:val="es-ES"/>
        </w:rPr>
        <w:t>adscrito a la Fiscalía General del Estado</w:t>
      </w:r>
      <w:r w:rsidR="00505154">
        <w:rPr>
          <w:rFonts w:ascii="Arial" w:eastAsia="Calibri" w:hAnsi="Arial"/>
          <w:sz w:val="26"/>
          <w:szCs w:val="26"/>
          <w:lang w:val="es-ES"/>
        </w:rPr>
        <w:t>,</w:t>
      </w:r>
      <w:r w:rsidRPr="00B932CA">
        <w:rPr>
          <w:rFonts w:ascii="Arial" w:eastAsia="Calibri" w:hAnsi="Arial"/>
          <w:sz w:val="26"/>
          <w:szCs w:val="26"/>
          <w:lang w:val="es-ES"/>
        </w:rPr>
        <w:t xml:space="preserve"> sin embargo esto resulta improcedente, por la restricción expresa del artículo 123 Apartado B fracción XIII, primero y segundo párrafo de la Constitución Federal, que prohíbe en todos los casos la reincorporación al servicio, cualquiera que hubiera sido el resultado del juicio o medio de defensa promovido.</w:t>
      </w:r>
      <w:r w:rsidR="00505154">
        <w:rPr>
          <w:rFonts w:ascii="Arial" w:eastAsia="Calibri" w:hAnsi="Arial"/>
          <w:sz w:val="26"/>
          <w:szCs w:val="26"/>
          <w:lang w:val="es-ES"/>
        </w:rPr>
        <w:t xml:space="preserve"> - - - - - - - - - - - - - - - - - - - - - - - - - - - - - - - - - - - - - - - - - - - - </w:t>
      </w:r>
    </w:p>
    <w:p w14:paraId="682B63BE" w14:textId="703E2D1A" w:rsidR="00480E66" w:rsidRPr="00B932CA" w:rsidRDefault="00480E66" w:rsidP="00B932CA">
      <w:pPr>
        <w:spacing w:before="240" w:line="360" w:lineRule="auto"/>
        <w:ind w:firstLine="708"/>
        <w:jc w:val="both"/>
        <w:rPr>
          <w:rFonts w:ascii="Arial" w:eastAsia="Calibri" w:hAnsi="Arial"/>
          <w:sz w:val="26"/>
          <w:szCs w:val="26"/>
          <w:lang w:val="es-ES"/>
        </w:rPr>
      </w:pPr>
      <w:r w:rsidRPr="00B932CA">
        <w:rPr>
          <w:rFonts w:ascii="Arial" w:eastAsia="Calibri" w:hAnsi="Arial"/>
          <w:sz w:val="26"/>
          <w:szCs w:val="26"/>
          <w:lang w:val="es-ES"/>
        </w:rPr>
        <w:lastRenderedPageBreak/>
        <w:t>Sin que lo anterior implique una discriminación en perjuicio de los miembros de las instituciones policiales, al considerar que el trato diferenciado y desigual no se encuentra razonado ni justificado, ya que, el Pleno de la Suprema de Corte de Justicia de la Nación, al resolver la contradicción de tesis, número 293/2011, determinó que las normas de derechos humanos, con independencia de si se encuentran en tratados internacionales o en la Constitución, no se relacionan de manera jerárquica entre ellas; sin embargo, cuando exista una restricción expresa al ejercicio de los derechos humanos en la Carta Magna, se deberá atender a lo que indique la norma constitucional.</w:t>
      </w:r>
      <w:r w:rsidR="00505154">
        <w:rPr>
          <w:rFonts w:ascii="Arial" w:eastAsia="Calibri" w:hAnsi="Arial"/>
          <w:sz w:val="26"/>
          <w:szCs w:val="26"/>
          <w:lang w:val="es-ES"/>
        </w:rPr>
        <w:t xml:space="preserve"> - - - - - - - - - - - </w:t>
      </w:r>
    </w:p>
    <w:p w14:paraId="639E6E33" w14:textId="25F54913" w:rsidR="00480E66" w:rsidRPr="00B932CA" w:rsidRDefault="00480E66" w:rsidP="00B932CA">
      <w:pPr>
        <w:spacing w:before="240" w:line="360" w:lineRule="auto"/>
        <w:ind w:firstLine="708"/>
        <w:jc w:val="both"/>
        <w:rPr>
          <w:rFonts w:ascii="Arial" w:eastAsia="Calibri" w:hAnsi="Arial"/>
          <w:sz w:val="26"/>
          <w:szCs w:val="26"/>
          <w:lang w:val="es-ES"/>
        </w:rPr>
      </w:pPr>
      <w:r w:rsidRPr="00B932CA">
        <w:rPr>
          <w:rFonts w:ascii="Arial" w:eastAsia="Calibri" w:hAnsi="Arial"/>
          <w:sz w:val="26"/>
          <w:szCs w:val="26"/>
          <w:lang w:val="es-ES"/>
        </w:rPr>
        <w:t>De ahí que, si bien es cierto el derecho humano al trabajo, está reconocido por la Constitución Federal y por los Tratados Internacionales ratificados por el Estado Mexicano, cierto es también, que este derecho tiene una restricción expresa tratándose de los Agentes del Ministerio Público, Peritos y miembros de las Instituciones Policiales de la Federación, las entidades Federativas y los Municipios, los cuales están contenidos en la fracción XIII</w:t>
      </w:r>
      <w:r w:rsidR="00505154">
        <w:rPr>
          <w:rFonts w:ascii="Arial" w:eastAsia="Calibri" w:hAnsi="Arial"/>
          <w:sz w:val="26"/>
          <w:szCs w:val="26"/>
          <w:lang w:val="es-ES"/>
        </w:rPr>
        <w:t>,</w:t>
      </w:r>
      <w:r w:rsidRPr="00B932CA">
        <w:rPr>
          <w:rFonts w:ascii="Arial" w:eastAsia="Calibri" w:hAnsi="Arial"/>
          <w:sz w:val="26"/>
          <w:szCs w:val="26"/>
          <w:lang w:val="es-ES"/>
        </w:rPr>
        <w:t xml:space="preserve"> apartado B</w:t>
      </w:r>
      <w:r w:rsidR="00505154">
        <w:rPr>
          <w:rFonts w:ascii="Arial" w:eastAsia="Calibri" w:hAnsi="Arial"/>
          <w:sz w:val="26"/>
          <w:szCs w:val="26"/>
          <w:lang w:val="es-ES"/>
        </w:rPr>
        <w:t xml:space="preserve"> </w:t>
      </w:r>
      <w:r w:rsidRPr="00B932CA">
        <w:rPr>
          <w:rFonts w:ascii="Arial" w:eastAsia="Calibri" w:hAnsi="Arial"/>
          <w:sz w:val="26"/>
          <w:szCs w:val="26"/>
          <w:lang w:val="es-ES"/>
        </w:rPr>
        <w:t>del artículo 123 de la Constitución Federal.</w:t>
      </w:r>
      <w:r w:rsidR="00505154">
        <w:rPr>
          <w:rFonts w:ascii="Arial" w:eastAsia="Calibri" w:hAnsi="Arial"/>
          <w:sz w:val="26"/>
          <w:szCs w:val="26"/>
          <w:lang w:val="es-ES"/>
        </w:rPr>
        <w:t xml:space="preserve"> - - - - - - - - - - - - - - - - - - - - - - - - - - - - -</w:t>
      </w:r>
    </w:p>
    <w:p w14:paraId="4FF6963C" w14:textId="137F7E0E" w:rsidR="00480E66" w:rsidRPr="00B932CA" w:rsidRDefault="00480E66" w:rsidP="00B932CA">
      <w:pPr>
        <w:spacing w:before="240" w:line="360" w:lineRule="auto"/>
        <w:ind w:firstLine="708"/>
        <w:jc w:val="both"/>
        <w:rPr>
          <w:rFonts w:ascii="Arial" w:eastAsia="Calibri" w:hAnsi="Arial"/>
          <w:sz w:val="26"/>
          <w:szCs w:val="26"/>
          <w:lang w:val="es-ES"/>
        </w:rPr>
      </w:pPr>
      <w:r w:rsidRPr="00B932CA">
        <w:rPr>
          <w:rFonts w:ascii="Arial" w:eastAsia="Calibri" w:hAnsi="Arial"/>
          <w:sz w:val="26"/>
          <w:szCs w:val="26"/>
          <w:lang w:val="es-ES"/>
        </w:rPr>
        <w:t>Por lo tanto y dado que la Jurisprudencia emitida por la Suprema Corte de Justicia de la Nación, es de aplicación obligatoria para todos los órganos jurisdiccionales que integran el sistema jurídico mexicano, tal y como lo establece el artículo 217 de la Ley de Amparo en Vigor; este Tribunal, acata la decisión emitida por el Pleno de la Suprema Corte de Justicia de que, el actor solo tendrá derecho a una indemnización constitucional.</w:t>
      </w:r>
      <w:r w:rsidR="00505154">
        <w:rPr>
          <w:rFonts w:ascii="Arial" w:eastAsia="Calibri" w:hAnsi="Arial"/>
          <w:sz w:val="26"/>
          <w:szCs w:val="26"/>
          <w:lang w:val="es-ES"/>
        </w:rPr>
        <w:t xml:space="preserve"> - - - - - - - - - - - - - - - - - - - - - - - - - - - - - - - - - - - - - - - - - - </w:t>
      </w:r>
    </w:p>
    <w:p w14:paraId="41EE515D" w14:textId="6F029913" w:rsidR="00480E66" w:rsidRPr="00B932CA" w:rsidRDefault="00480E66" w:rsidP="00505154">
      <w:pPr>
        <w:spacing w:before="240" w:after="240" w:line="360" w:lineRule="auto"/>
        <w:ind w:firstLine="708"/>
        <w:jc w:val="both"/>
        <w:rPr>
          <w:rFonts w:ascii="Arial" w:eastAsia="Calibri" w:hAnsi="Arial"/>
          <w:sz w:val="26"/>
          <w:szCs w:val="26"/>
          <w:lang w:val="es-ES"/>
        </w:rPr>
      </w:pPr>
      <w:r w:rsidRPr="00B932CA">
        <w:rPr>
          <w:rFonts w:ascii="Arial" w:eastAsia="Calibri" w:hAnsi="Arial"/>
          <w:sz w:val="26"/>
          <w:szCs w:val="26"/>
          <w:lang w:val="es-ES"/>
        </w:rPr>
        <w:t>Sirve de apoyo a lo anterior, la Jurisprudencia de la Décima Época con número de Registro: 2006224, sustentada por el Pleno de la Suprema Corte de Justicia de la Nación, visible en la Gaceta del Semanario Judicial de la Federación, Libro 5, abril de 2014, Tomo I, página: 202, con el rubro y texto siguientes:</w:t>
      </w:r>
      <w:r w:rsidR="006F0C6D">
        <w:rPr>
          <w:rFonts w:ascii="Arial" w:eastAsia="Calibri" w:hAnsi="Arial"/>
          <w:sz w:val="26"/>
          <w:szCs w:val="26"/>
          <w:lang w:val="es-ES"/>
        </w:rPr>
        <w:t xml:space="preserve"> - - - - - - - - - - - - - - - - - - - -</w:t>
      </w:r>
    </w:p>
    <w:p w14:paraId="6EB44741" w14:textId="77777777" w:rsidR="00480E66" w:rsidRPr="00075FFB" w:rsidRDefault="00480E66" w:rsidP="00505154">
      <w:pPr>
        <w:pStyle w:val="Textoindependienteprimerasangra"/>
        <w:spacing w:after="240" w:line="360" w:lineRule="auto"/>
        <w:ind w:left="709" w:right="758" w:firstLine="0"/>
        <w:jc w:val="both"/>
        <w:rPr>
          <w:rFonts w:ascii="Arial" w:hAnsi="Arial" w:cs="Arial"/>
          <w:i/>
          <w:iCs/>
        </w:rPr>
      </w:pPr>
      <w:r w:rsidRPr="00075FFB">
        <w:rPr>
          <w:rFonts w:ascii="Arial" w:hAnsi="Arial" w:cs="Arial"/>
        </w:rPr>
        <w:t>“</w:t>
      </w:r>
      <w:r w:rsidRPr="00075FFB">
        <w:rPr>
          <w:rFonts w:ascii="Arial" w:hAnsi="Arial" w:cs="Arial"/>
          <w:b/>
          <w:bCs/>
          <w:i/>
          <w:iCs/>
        </w:rPr>
        <w:t>DERECHOS HUMANOS CONTENIDOS EN LA CONSTITUCIÓN Y EN LOS TRATADOS INTERNACIONALES. CONSTITUYEN EL PARÁMETRO DE CONTROL DE REGULARIDAD CONSTITUCIONAL, PERO CUANDO EN LA CONSTITUCIÓN HAYA UNA RESTRICCIÓN EXPRESA AL EJERCICIO DE AQUÉLLOS, SE DEBE ESTAR A LO QUE ESTABLECE EL TEXTO CONSTITUCIONAL.</w:t>
      </w:r>
      <w:r w:rsidRPr="00075FFB">
        <w:rPr>
          <w:rFonts w:ascii="Arial" w:hAnsi="Arial" w:cs="Arial"/>
          <w:i/>
          <w:iCs/>
        </w:rPr>
        <w:t xml:space="preserve"> El primer párrafo del artículo 1o. constitucional </w:t>
      </w:r>
      <w:r w:rsidRPr="00075FFB">
        <w:rPr>
          <w:rFonts w:ascii="Arial" w:hAnsi="Arial" w:cs="Arial"/>
          <w:i/>
          <w:iCs/>
        </w:rPr>
        <w:lastRenderedPageBreak/>
        <w:t>reconoce un conjunto de derechos humanos cuyas fuentes son la Constitución y los tratados internacionales de los cuales el Estado Mexicano sea parte. De la interpretación literal, sistemática y originalista del contenido de las reformas constitucionales de seis y diez de junio de dos mil once, se desprende que las normas de derechos humanos, independientemente de su fuente, no se relacionan en términos jerárquicos, entendiendo que, derivado de la parte final del primer párrafo del citado artículo 1o., cuando en la Constitución haya una restricción expresa al ejercicio de los derechos humanos, se deberá estar a lo que indica la norma constitucional, ya que el principio que le brinda supremacía comporta el encumbramiento de la Constitución como norma fundamental del orden jurídico mexicano, lo que a su vez implica que el resto de las normas jurídicas deben ser acordes con la misma, tanto en un sentido formal como material, circunstancia que no ha cambiado; lo que sí ha evolucionado a raíz de las reformas constitucionales en comento es la configuración del conjunto de normas jurídicas respecto de las cuales puede predicarse dicha supremacía en el orden jurídico mexicano. Esta transformación se explica por la ampliación del catálogo de derechos humanos previsto dentro de la Constitución Política de los Estados Unidos Mexicanos, el cual evidentemente puede calificarse como parte del conjunto normativo que goza de esta supremacía constitucional. En este sentido, los derechos humanos, en su conjunto, constituyen el parámetro de control de regularidad constitucional, conforme al cual debe analizarse la validez de las normas y actos que forman parte del orden jurídico mexicano.”</w:t>
      </w:r>
    </w:p>
    <w:p w14:paraId="454CEC90" w14:textId="77777777" w:rsidR="00E43B5F" w:rsidRPr="00373B94" w:rsidRDefault="00E43B5F" w:rsidP="00E43B5F">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Tomando en cuenta que se ha decretado la nulidad lisa y llana del acto impugnado, procede</w:t>
      </w:r>
      <w:r w:rsidRPr="00373B94">
        <w:rPr>
          <w:rFonts w:ascii="Arial" w:eastAsia="Calibri" w:hAnsi="Arial" w:cs="Arial"/>
          <w:bCs/>
          <w:sz w:val="26"/>
          <w:szCs w:val="26"/>
        </w:rPr>
        <w:t xml:space="preserve"> </w:t>
      </w:r>
      <w:r w:rsidRPr="00C16906">
        <w:rPr>
          <w:rFonts w:ascii="Arial" w:eastAsia="Calibri" w:hAnsi="Arial"/>
          <w:sz w:val="26"/>
          <w:szCs w:val="26"/>
          <w:lang w:val="es-ES"/>
        </w:rPr>
        <w:t>pagar</w:t>
      </w:r>
      <w:r>
        <w:rPr>
          <w:rFonts w:ascii="Arial" w:eastAsia="Calibri" w:hAnsi="Arial"/>
          <w:sz w:val="26"/>
          <w:szCs w:val="26"/>
          <w:lang w:val="es-ES"/>
        </w:rPr>
        <w:t xml:space="preserve"> previo calculo, </w:t>
      </w:r>
      <w:r w:rsidRPr="00292C47">
        <w:rPr>
          <w:rFonts w:ascii="Arial" w:eastAsia="Calibri" w:hAnsi="Arial"/>
          <w:b/>
          <w:sz w:val="26"/>
          <w:szCs w:val="26"/>
          <w:lang w:val="es-ES"/>
        </w:rPr>
        <w:t xml:space="preserve">la indemnización constitucional y los demás conceptos </w:t>
      </w:r>
      <w:r w:rsidRPr="00292C47">
        <w:rPr>
          <w:rFonts w:ascii="Arial" w:eastAsia="Calibri" w:hAnsi="Arial" w:cs="Arial"/>
          <w:b/>
          <w:bCs/>
          <w:sz w:val="26"/>
          <w:szCs w:val="26"/>
        </w:rPr>
        <w:t>dejadas de percibir desde el momento en que se concretó la terminación de la relación administrativa y hasta que se realice el pago de la indemnización correspondiente</w:t>
      </w:r>
      <w:r w:rsidRPr="00373B94">
        <w:rPr>
          <w:rFonts w:ascii="Arial" w:eastAsia="Calibri" w:hAnsi="Arial" w:cs="Arial"/>
          <w:bCs/>
          <w:sz w:val="26"/>
          <w:szCs w:val="26"/>
        </w:rPr>
        <w:t xml:space="preserve">, siempre que </w:t>
      </w:r>
      <w:r>
        <w:rPr>
          <w:rFonts w:ascii="Arial" w:eastAsia="Calibri" w:hAnsi="Arial" w:cs="Arial"/>
          <w:bCs/>
          <w:sz w:val="26"/>
          <w:szCs w:val="26"/>
        </w:rPr>
        <w:t xml:space="preserve">se </w:t>
      </w:r>
      <w:r w:rsidRPr="00373B94">
        <w:rPr>
          <w:rFonts w:ascii="Arial" w:eastAsia="Calibri" w:hAnsi="Arial" w:cs="Arial"/>
          <w:bCs/>
          <w:sz w:val="26"/>
          <w:szCs w:val="26"/>
        </w:rPr>
        <w:t xml:space="preserve">acredite </w:t>
      </w:r>
      <w:r>
        <w:rPr>
          <w:rFonts w:ascii="Arial" w:eastAsia="Calibri" w:hAnsi="Arial" w:cs="Arial"/>
          <w:bCs/>
          <w:sz w:val="26"/>
          <w:szCs w:val="26"/>
        </w:rPr>
        <w:t>la percepción</w:t>
      </w:r>
      <w:r w:rsidRPr="00373B94">
        <w:rPr>
          <w:rFonts w:ascii="Arial" w:eastAsia="Calibri" w:hAnsi="Arial" w:cs="Arial"/>
          <w:bCs/>
          <w:sz w:val="26"/>
          <w:szCs w:val="26"/>
        </w:rPr>
        <w:t xml:space="preserve"> </w:t>
      </w:r>
      <w:r>
        <w:rPr>
          <w:rFonts w:ascii="Arial" w:eastAsia="Calibri" w:hAnsi="Arial" w:cs="Arial"/>
          <w:bCs/>
          <w:sz w:val="26"/>
          <w:szCs w:val="26"/>
        </w:rPr>
        <w:t xml:space="preserve">de </w:t>
      </w:r>
      <w:r w:rsidRPr="00373B94">
        <w:rPr>
          <w:rFonts w:ascii="Arial" w:eastAsia="Calibri" w:hAnsi="Arial" w:cs="Arial"/>
          <w:bCs/>
          <w:sz w:val="26"/>
          <w:szCs w:val="26"/>
        </w:rPr>
        <w:t xml:space="preserve">esas prestaciones o que están previstas en la </w:t>
      </w:r>
      <w:r>
        <w:rPr>
          <w:rFonts w:ascii="Arial" w:eastAsia="Calibri" w:hAnsi="Arial" w:cs="Arial"/>
          <w:bCs/>
          <w:sz w:val="26"/>
          <w:szCs w:val="26"/>
        </w:rPr>
        <w:t>L</w:t>
      </w:r>
      <w:r w:rsidRPr="00373B94">
        <w:rPr>
          <w:rFonts w:ascii="Arial" w:eastAsia="Calibri" w:hAnsi="Arial" w:cs="Arial"/>
          <w:bCs/>
          <w:sz w:val="26"/>
          <w:szCs w:val="26"/>
        </w:rPr>
        <w:t>ey que lo regía.</w:t>
      </w:r>
      <w:r>
        <w:rPr>
          <w:rFonts w:ascii="Arial" w:eastAsia="Calibri" w:hAnsi="Arial" w:cs="Arial"/>
          <w:bCs/>
          <w:sz w:val="26"/>
          <w:szCs w:val="26"/>
        </w:rPr>
        <w:t xml:space="preserve"> - - - - - - - - - - </w:t>
      </w:r>
    </w:p>
    <w:p w14:paraId="5017643A" w14:textId="3ED23B82" w:rsidR="00480E66" w:rsidRPr="00505154" w:rsidRDefault="00E43B5F" w:rsidP="00DC0C71">
      <w:pPr>
        <w:spacing w:before="240" w:after="240" w:line="360" w:lineRule="auto"/>
        <w:ind w:firstLine="708"/>
        <w:jc w:val="both"/>
        <w:rPr>
          <w:rFonts w:ascii="Arial" w:eastAsia="Calibri" w:hAnsi="Arial"/>
          <w:sz w:val="26"/>
          <w:szCs w:val="26"/>
          <w:lang w:val="es-ES"/>
        </w:rPr>
      </w:pPr>
      <w:r>
        <w:rPr>
          <w:rFonts w:ascii="Arial" w:eastAsia="Calibri" w:hAnsi="Arial"/>
          <w:sz w:val="26"/>
          <w:szCs w:val="26"/>
          <w:lang w:val="es-ES"/>
        </w:rPr>
        <w:t>Ahora bien,</w:t>
      </w:r>
      <w:r w:rsidR="00972136">
        <w:rPr>
          <w:rFonts w:ascii="Arial" w:eastAsia="Calibri" w:hAnsi="Arial"/>
          <w:sz w:val="26"/>
          <w:szCs w:val="26"/>
          <w:lang w:val="es-ES"/>
        </w:rPr>
        <w:t xml:space="preserve"> el cálculo se efectuará </w:t>
      </w:r>
      <w:r w:rsidR="00480E66" w:rsidRPr="00505154">
        <w:rPr>
          <w:rFonts w:ascii="Arial" w:eastAsia="Calibri" w:hAnsi="Arial"/>
          <w:sz w:val="26"/>
          <w:szCs w:val="26"/>
          <w:lang w:val="es-ES"/>
        </w:rPr>
        <w:t xml:space="preserve">tomando en cuenta el salario que </w:t>
      </w:r>
      <w:r w:rsidR="00972136">
        <w:rPr>
          <w:rFonts w:ascii="Arial" w:eastAsia="Calibri" w:hAnsi="Arial"/>
          <w:sz w:val="26"/>
          <w:szCs w:val="26"/>
          <w:lang w:val="es-ES"/>
        </w:rPr>
        <w:t>el actor</w:t>
      </w:r>
      <w:r w:rsidR="00480E66" w:rsidRPr="00505154">
        <w:rPr>
          <w:rFonts w:ascii="Arial" w:eastAsia="Calibri" w:hAnsi="Arial"/>
          <w:sz w:val="26"/>
          <w:szCs w:val="26"/>
          <w:lang w:val="es-ES"/>
        </w:rPr>
        <w:t xml:space="preserve"> percibía al momento de su baja como Agente </w:t>
      </w:r>
      <w:r w:rsidR="00972136">
        <w:rPr>
          <w:rFonts w:ascii="Arial" w:eastAsia="Calibri" w:hAnsi="Arial"/>
          <w:sz w:val="26"/>
          <w:szCs w:val="26"/>
          <w:lang w:val="es-ES"/>
        </w:rPr>
        <w:t>del Ministerio Público</w:t>
      </w:r>
      <w:r w:rsidR="00480E66" w:rsidRPr="00505154">
        <w:rPr>
          <w:rFonts w:ascii="Arial" w:eastAsia="Calibri" w:hAnsi="Arial"/>
          <w:sz w:val="26"/>
          <w:szCs w:val="26"/>
          <w:lang w:val="es-ES"/>
        </w:rPr>
        <w:t xml:space="preserve"> y el tiempo que llevaba laborando en dicha institución; información que se obtiene de la copia simple del talón de pago relativo a la </w:t>
      </w:r>
      <w:r w:rsidR="00450295">
        <w:rPr>
          <w:rFonts w:ascii="Arial" w:eastAsia="Calibri" w:hAnsi="Arial"/>
          <w:sz w:val="26"/>
          <w:szCs w:val="26"/>
          <w:lang w:val="es-ES"/>
        </w:rPr>
        <w:t>segunda</w:t>
      </w:r>
      <w:r w:rsidR="00480E66" w:rsidRPr="00505154">
        <w:rPr>
          <w:rFonts w:ascii="Arial" w:eastAsia="Calibri" w:hAnsi="Arial"/>
          <w:sz w:val="26"/>
          <w:szCs w:val="26"/>
          <w:lang w:val="es-ES"/>
        </w:rPr>
        <w:t xml:space="preserve"> quincena del mes de </w:t>
      </w:r>
      <w:r w:rsidR="00450295">
        <w:rPr>
          <w:rFonts w:ascii="Arial" w:eastAsia="Calibri" w:hAnsi="Arial"/>
          <w:sz w:val="26"/>
          <w:szCs w:val="26"/>
          <w:lang w:val="es-ES"/>
        </w:rPr>
        <w:t>marzo</w:t>
      </w:r>
      <w:r w:rsidR="00480E66" w:rsidRPr="00505154">
        <w:rPr>
          <w:rFonts w:ascii="Arial" w:eastAsia="Calibri" w:hAnsi="Arial"/>
          <w:sz w:val="26"/>
          <w:szCs w:val="26"/>
          <w:lang w:val="es-ES"/>
        </w:rPr>
        <w:t xml:space="preserve"> de dos mil </w:t>
      </w:r>
      <w:r w:rsidR="007512CB">
        <w:rPr>
          <w:rFonts w:ascii="Arial" w:eastAsia="Calibri" w:hAnsi="Arial"/>
          <w:sz w:val="26"/>
          <w:szCs w:val="26"/>
          <w:lang w:val="es-ES"/>
        </w:rPr>
        <w:t>diecinueve</w:t>
      </w:r>
      <w:r w:rsidR="007801F4">
        <w:rPr>
          <w:rFonts w:ascii="Arial" w:eastAsia="Calibri" w:hAnsi="Arial"/>
          <w:sz w:val="26"/>
          <w:szCs w:val="26"/>
          <w:lang w:val="es-ES"/>
        </w:rPr>
        <w:t xml:space="preserve"> (visible a foja </w:t>
      </w:r>
      <w:r w:rsidR="00450295">
        <w:rPr>
          <w:rFonts w:ascii="Arial" w:eastAsia="Calibri" w:hAnsi="Arial"/>
          <w:sz w:val="26"/>
          <w:szCs w:val="26"/>
          <w:lang w:val="es-ES"/>
        </w:rPr>
        <w:t>5</w:t>
      </w:r>
      <w:r w:rsidR="007801F4">
        <w:rPr>
          <w:rFonts w:ascii="Arial" w:eastAsia="Calibri" w:hAnsi="Arial"/>
          <w:sz w:val="26"/>
          <w:szCs w:val="26"/>
          <w:lang w:val="es-ES"/>
        </w:rPr>
        <w:t xml:space="preserve"> del expediente de origen)</w:t>
      </w:r>
      <w:r w:rsidR="002C2AEB">
        <w:rPr>
          <w:rFonts w:ascii="Arial" w:eastAsia="Calibri" w:hAnsi="Arial"/>
          <w:sz w:val="26"/>
          <w:szCs w:val="26"/>
          <w:lang w:val="es-ES"/>
        </w:rPr>
        <w:t xml:space="preserve"> y</w:t>
      </w:r>
      <w:r w:rsidR="007801F4">
        <w:rPr>
          <w:rFonts w:ascii="Arial" w:eastAsia="Calibri" w:hAnsi="Arial"/>
          <w:sz w:val="26"/>
          <w:szCs w:val="26"/>
          <w:lang w:val="es-ES"/>
        </w:rPr>
        <w:t xml:space="preserve"> </w:t>
      </w:r>
      <w:r w:rsidR="00DC0C71">
        <w:rPr>
          <w:rFonts w:ascii="Arial" w:eastAsia="Calibri" w:hAnsi="Arial"/>
          <w:sz w:val="26"/>
          <w:szCs w:val="26"/>
          <w:lang w:val="es-ES"/>
        </w:rPr>
        <w:t xml:space="preserve">constancia de antigüedad emitida mediante oficio </w:t>
      </w:r>
      <w:r w:rsidR="00937C03">
        <w:rPr>
          <w:rFonts w:ascii="Arial" w:eastAsia="Calibri" w:hAnsi="Arial"/>
          <w:sz w:val="26"/>
          <w:szCs w:val="26"/>
          <w:lang w:val="es-ES"/>
        </w:rPr>
        <w:t>*******</w:t>
      </w:r>
      <w:r w:rsidR="00DC0C71">
        <w:rPr>
          <w:rFonts w:ascii="Arial" w:eastAsia="Calibri" w:hAnsi="Arial"/>
          <w:sz w:val="26"/>
          <w:szCs w:val="26"/>
          <w:lang w:val="es-ES"/>
        </w:rPr>
        <w:t xml:space="preserve"> (visible a foja 3</w:t>
      </w:r>
      <w:r w:rsidR="00175D50">
        <w:rPr>
          <w:rFonts w:ascii="Arial" w:eastAsia="Calibri" w:hAnsi="Arial"/>
          <w:sz w:val="26"/>
          <w:szCs w:val="26"/>
          <w:lang w:val="es-ES"/>
        </w:rPr>
        <w:t>0</w:t>
      </w:r>
      <w:r w:rsidR="00DC0C71">
        <w:rPr>
          <w:rFonts w:ascii="Arial" w:eastAsia="Calibri" w:hAnsi="Arial"/>
          <w:sz w:val="26"/>
          <w:szCs w:val="26"/>
          <w:lang w:val="es-ES"/>
        </w:rPr>
        <w:t xml:space="preserve"> del expediente de origen) d</w:t>
      </w:r>
      <w:r w:rsidR="00480E66" w:rsidRPr="00505154">
        <w:rPr>
          <w:rFonts w:ascii="Arial" w:eastAsia="Calibri" w:hAnsi="Arial"/>
          <w:sz w:val="26"/>
          <w:szCs w:val="26"/>
          <w:lang w:val="es-ES"/>
        </w:rPr>
        <w:t xml:space="preserve">e donde </w:t>
      </w:r>
      <w:r w:rsidR="00C04828">
        <w:rPr>
          <w:rFonts w:ascii="Arial" w:eastAsia="Calibri" w:hAnsi="Arial"/>
          <w:sz w:val="26"/>
          <w:szCs w:val="26"/>
          <w:lang w:val="es-ES"/>
        </w:rPr>
        <w:t>se obtiene</w:t>
      </w:r>
      <w:r w:rsidR="00536E7B">
        <w:rPr>
          <w:rFonts w:ascii="Arial" w:eastAsia="Calibri" w:hAnsi="Arial"/>
          <w:sz w:val="26"/>
          <w:szCs w:val="26"/>
          <w:lang w:val="es-ES"/>
        </w:rPr>
        <w:t xml:space="preserve"> </w:t>
      </w:r>
      <w:r w:rsidR="00480E66" w:rsidRPr="00505154">
        <w:rPr>
          <w:rFonts w:ascii="Arial" w:eastAsia="Calibri" w:hAnsi="Arial"/>
          <w:sz w:val="26"/>
          <w:szCs w:val="26"/>
          <w:lang w:val="es-ES"/>
        </w:rPr>
        <w:t xml:space="preserve">que a la fecha en que fue terminada la relación </w:t>
      </w:r>
      <w:r w:rsidR="00480E66" w:rsidRPr="00505154">
        <w:rPr>
          <w:rFonts w:ascii="Arial" w:eastAsia="Calibri" w:hAnsi="Arial"/>
          <w:sz w:val="26"/>
          <w:szCs w:val="26"/>
          <w:lang w:val="es-ES"/>
        </w:rPr>
        <w:lastRenderedPageBreak/>
        <w:t xml:space="preserve">administrativa tenía una antigüedad de </w:t>
      </w:r>
      <w:r w:rsidR="00C04828" w:rsidRPr="00067072">
        <w:rPr>
          <w:rFonts w:ascii="Arial" w:eastAsia="Calibri" w:hAnsi="Arial"/>
          <w:b/>
          <w:sz w:val="26"/>
          <w:szCs w:val="26"/>
          <w:lang w:val="es-ES"/>
        </w:rPr>
        <w:t>cuatro</w:t>
      </w:r>
      <w:r w:rsidR="00DC5CF2" w:rsidRPr="00067072">
        <w:rPr>
          <w:rFonts w:ascii="Arial" w:eastAsia="Calibri" w:hAnsi="Arial"/>
          <w:b/>
          <w:sz w:val="26"/>
          <w:szCs w:val="26"/>
          <w:lang w:val="es-ES"/>
        </w:rPr>
        <w:t xml:space="preserve"> años con nueve meses</w:t>
      </w:r>
      <w:r w:rsidR="008743F8">
        <w:rPr>
          <w:rFonts w:ascii="Arial" w:eastAsia="Calibri" w:hAnsi="Arial"/>
          <w:sz w:val="26"/>
          <w:szCs w:val="26"/>
          <w:lang w:val="es-ES"/>
        </w:rPr>
        <w:t xml:space="preserve"> </w:t>
      </w:r>
      <w:r w:rsidR="00480E66" w:rsidRPr="00505154">
        <w:rPr>
          <w:rFonts w:ascii="Arial" w:eastAsia="Calibri" w:hAnsi="Arial"/>
          <w:sz w:val="26"/>
          <w:szCs w:val="26"/>
          <w:lang w:val="es-ES"/>
        </w:rPr>
        <w:t>(</w:t>
      </w:r>
      <w:r w:rsidR="00DC5CF2">
        <w:rPr>
          <w:rFonts w:ascii="Arial" w:eastAsia="Calibri" w:hAnsi="Arial"/>
          <w:sz w:val="26"/>
          <w:szCs w:val="26"/>
          <w:lang w:val="es-ES"/>
        </w:rPr>
        <w:t>uno de julio</w:t>
      </w:r>
      <w:r w:rsidR="00480E66" w:rsidRPr="00505154">
        <w:rPr>
          <w:rFonts w:ascii="Arial" w:eastAsia="Calibri" w:hAnsi="Arial"/>
          <w:sz w:val="26"/>
          <w:szCs w:val="26"/>
          <w:lang w:val="es-ES"/>
        </w:rPr>
        <w:t xml:space="preserve"> de dos mil catorce a</w:t>
      </w:r>
      <w:r w:rsidR="00C04828">
        <w:rPr>
          <w:rFonts w:ascii="Arial" w:eastAsia="Calibri" w:hAnsi="Arial"/>
          <w:sz w:val="26"/>
          <w:szCs w:val="26"/>
          <w:lang w:val="es-ES"/>
        </w:rPr>
        <w:t>l</w:t>
      </w:r>
      <w:r w:rsidR="00480E66" w:rsidRPr="00505154">
        <w:rPr>
          <w:rFonts w:ascii="Arial" w:eastAsia="Calibri" w:hAnsi="Arial"/>
          <w:sz w:val="26"/>
          <w:szCs w:val="26"/>
          <w:lang w:val="es-ES"/>
        </w:rPr>
        <w:t xml:space="preserve"> treinta </w:t>
      </w:r>
      <w:r w:rsidR="00067072">
        <w:rPr>
          <w:rFonts w:ascii="Arial" w:eastAsia="Calibri" w:hAnsi="Arial"/>
          <w:sz w:val="26"/>
          <w:szCs w:val="26"/>
          <w:lang w:val="es-ES"/>
        </w:rPr>
        <w:t xml:space="preserve">y uno de marzo </w:t>
      </w:r>
      <w:r w:rsidR="00480E66" w:rsidRPr="00505154">
        <w:rPr>
          <w:rFonts w:ascii="Arial" w:eastAsia="Calibri" w:hAnsi="Arial"/>
          <w:sz w:val="26"/>
          <w:szCs w:val="26"/>
          <w:lang w:val="es-ES"/>
        </w:rPr>
        <w:t xml:space="preserve">de dos mil </w:t>
      </w:r>
      <w:r w:rsidR="00067072">
        <w:rPr>
          <w:rFonts w:ascii="Arial" w:eastAsia="Calibri" w:hAnsi="Arial"/>
          <w:sz w:val="26"/>
          <w:szCs w:val="26"/>
          <w:lang w:val="es-ES"/>
        </w:rPr>
        <w:t>diecinueve</w:t>
      </w:r>
      <w:r w:rsidR="00480E66" w:rsidRPr="00505154">
        <w:rPr>
          <w:rFonts w:ascii="Arial" w:eastAsia="Calibri" w:hAnsi="Arial"/>
          <w:sz w:val="26"/>
          <w:szCs w:val="26"/>
          <w:lang w:val="es-ES"/>
        </w:rPr>
        <w:t>).</w:t>
      </w:r>
      <w:r w:rsidR="00067072">
        <w:rPr>
          <w:rFonts w:ascii="Arial" w:eastAsia="Calibri" w:hAnsi="Arial"/>
          <w:sz w:val="26"/>
          <w:szCs w:val="26"/>
          <w:lang w:val="es-ES"/>
        </w:rPr>
        <w:t xml:space="preserve"> - - - - - - - - - - - - - - - - - - - - - - - - - - - - - - - - - - - - - - - - - </w:t>
      </w:r>
    </w:p>
    <w:p w14:paraId="66EA0B3D" w14:textId="0103EBDF" w:rsidR="00480E66" w:rsidRPr="00505154" w:rsidRDefault="00480E66" w:rsidP="00505154">
      <w:pPr>
        <w:spacing w:before="240" w:after="240" w:line="360" w:lineRule="auto"/>
        <w:ind w:firstLine="708"/>
        <w:jc w:val="both"/>
        <w:rPr>
          <w:rFonts w:ascii="Arial" w:eastAsia="Calibri" w:hAnsi="Arial"/>
          <w:sz w:val="26"/>
          <w:szCs w:val="26"/>
          <w:lang w:val="es-ES"/>
        </w:rPr>
      </w:pPr>
      <w:r w:rsidRPr="00505154">
        <w:rPr>
          <w:rFonts w:ascii="Arial" w:eastAsia="Calibri" w:hAnsi="Arial"/>
          <w:sz w:val="26"/>
          <w:szCs w:val="26"/>
          <w:lang w:val="es-ES"/>
        </w:rPr>
        <w:t xml:space="preserve">Así mismo, </w:t>
      </w:r>
      <w:r w:rsidR="009D1A00">
        <w:rPr>
          <w:rFonts w:ascii="Arial" w:eastAsia="Calibri" w:hAnsi="Arial"/>
          <w:sz w:val="26"/>
          <w:szCs w:val="26"/>
          <w:lang w:val="es-ES"/>
        </w:rPr>
        <w:t xml:space="preserve">se tiene que </w:t>
      </w:r>
      <w:r w:rsidRPr="00505154">
        <w:rPr>
          <w:rFonts w:ascii="Arial" w:eastAsia="Calibri" w:hAnsi="Arial"/>
          <w:sz w:val="26"/>
          <w:szCs w:val="26"/>
          <w:lang w:val="es-ES"/>
        </w:rPr>
        <w:t xml:space="preserve">el actor </w:t>
      </w:r>
      <w:r w:rsidRPr="00337206">
        <w:rPr>
          <w:rFonts w:ascii="Arial" w:eastAsia="Calibri" w:hAnsi="Arial"/>
          <w:sz w:val="26"/>
          <w:szCs w:val="26"/>
          <w:lang w:val="es-ES"/>
        </w:rPr>
        <w:t xml:space="preserve">percibía un salario quincenal </w:t>
      </w:r>
      <w:r w:rsidR="005D4AE9" w:rsidRPr="00337206">
        <w:rPr>
          <w:rFonts w:ascii="Arial" w:eastAsia="Calibri" w:hAnsi="Arial"/>
          <w:sz w:val="26"/>
          <w:szCs w:val="26"/>
          <w:lang w:val="es-ES"/>
        </w:rPr>
        <w:t xml:space="preserve">neto </w:t>
      </w:r>
      <w:r w:rsidRPr="00337206">
        <w:rPr>
          <w:rFonts w:ascii="Arial" w:eastAsia="Calibri" w:hAnsi="Arial"/>
          <w:sz w:val="26"/>
          <w:szCs w:val="26"/>
          <w:lang w:val="es-ES"/>
        </w:rPr>
        <w:t xml:space="preserve">de </w:t>
      </w:r>
      <w:r w:rsidR="005D4AE9" w:rsidRPr="00337206">
        <w:rPr>
          <w:rFonts w:ascii="Arial" w:eastAsia="Calibri" w:hAnsi="Arial"/>
          <w:sz w:val="26"/>
          <w:szCs w:val="26"/>
          <w:lang w:val="es-ES"/>
        </w:rPr>
        <w:t>$</w:t>
      </w:r>
      <w:r w:rsidR="003E3959">
        <w:rPr>
          <w:rFonts w:ascii="Arial" w:hAnsi="Arial" w:cs="Arial"/>
          <w:b/>
          <w:sz w:val="26"/>
          <w:szCs w:val="26"/>
        </w:rPr>
        <w:t>*******</w:t>
      </w:r>
      <w:r w:rsidR="00450295" w:rsidRPr="00337206">
        <w:rPr>
          <w:rFonts w:ascii="Arial" w:eastAsia="Calibri" w:hAnsi="Arial"/>
          <w:sz w:val="26"/>
          <w:szCs w:val="26"/>
          <w:lang w:val="es-ES"/>
        </w:rPr>
        <w:t>,</w:t>
      </w:r>
      <w:r w:rsidR="00337206">
        <w:rPr>
          <w:rFonts w:ascii="Arial" w:eastAsia="Calibri" w:hAnsi="Arial"/>
          <w:sz w:val="26"/>
          <w:szCs w:val="26"/>
          <w:lang w:val="es-ES"/>
        </w:rPr>
        <w:t xml:space="preserve"> así tenemos que al dividir dicho importe entre quince días, se obtiene una </w:t>
      </w:r>
      <w:r w:rsidR="00337206" w:rsidRPr="00337206">
        <w:rPr>
          <w:rFonts w:ascii="Arial" w:eastAsia="Calibri" w:hAnsi="Arial"/>
          <w:b/>
          <w:sz w:val="26"/>
          <w:szCs w:val="26"/>
          <w:lang w:val="es-ES"/>
        </w:rPr>
        <w:t>remuneración ordinaria diaria</w:t>
      </w:r>
      <w:r w:rsidRPr="00505154">
        <w:rPr>
          <w:rFonts w:ascii="Arial" w:eastAsia="Calibri" w:hAnsi="Arial"/>
          <w:sz w:val="26"/>
          <w:szCs w:val="26"/>
          <w:lang w:val="es-ES"/>
        </w:rPr>
        <w:t xml:space="preserve"> </w:t>
      </w:r>
      <w:r w:rsidR="00337206">
        <w:rPr>
          <w:rFonts w:ascii="Arial" w:eastAsia="Calibri" w:hAnsi="Arial"/>
          <w:sz w:val="26"/>
          <w:szCs w:val="26"/>
          <w:lang w:val="es-ES"/>
        </w:rPr>
        <w:t xml:space="preserve">de </w:t>
      </w:r>
      <w:r w:rsidRPr="00505154">
        <w:rPr>
          <w:rFonts w:ascii="Arial" w:eastAsia="Calibri" w:hAnsi="Arial"/>
          <w:sz w:val="26"/>
          <w:szCs w:val="26"/>
          <w:lang w:val="es-ES"/>
        </w:rPr>
        <w:t>$</w:t>
      </w:r>
      <w:r w:rsidR="003E3959">
        <w:rPr>
          <w:rFonts w:ascii="Arial" w:eastAsia="Calibri" w:hAnsi="Arial"/>
          <w:sz w:val="26"/>
          <w:szCs w:val="26"/>
          <w:lang w:val="es-ES"/>
        </w:rPr>
        <w:t>*******</w:t>
      </w:r>
      <w:r w:rsidRPr="00505154">
        <w:rPr>
          <w:rFonts w:ascii="Arial" w:eastAsia="Calibri" w:hAnsi="Arial"/>
          <w:sz w:val="26"/>
          <w:szCs w:val="26"/>
          <w:lang w:val="es-ES"/>
        </w:rPr>
        <w:t xml:space="preserve"> </w:t>
      </w:r>
      <w:r w:rsidR="007A6D44">
        <w:rPr>
          <w:rFonts w:ascii="Arial" w:eastAsia="Calibri" w:hAnsi="Arial"/>
          <w:sz w:val="26"/>
          <w:szCs w:val="26"/>
          <w:lang w:val="es-ES"/>
        </w:rPr>
        <w:t xml:space="preserve">monto </w:t>
      </w:r>
      <w:r w:rsidRPr="00505154">
        <w:rPr>
          <w:rFonts w:ascii="Arial" w:eastAsia="Calibri" w:hAnsi="Arial"/>
          <w:sz w:val="26"/>
          <w:szCs w:val="26"/>
          <w:lang w:val="es-ES"/>
        </w:rPr>
        <w:t xml:space="preserve">que servirá para la cuantificación de las prestaciones a que tiene derecho </w:t>
      </w:r>
      <w:r w:rsidR="007A6D44">
        <w:rPr>
          <w:rFonts w:ascii="Arial" w:eastAsia="Calibri" w:hAnsi="Arial"/>
          <w:sz w:val="26"/>
          <w:szCs w:val="26"/>
          <w:lang w:val="es-ES"/>
        </w:rPr>
        <w:t>el actor,</w:t>
      </w:r>
      <w:r w:rsidR="00183938">
        <w:rPr>
          <w:rFonts w:ascii="Arial" w:eastAsia="Calibri" w:hAnsi="Arial"/>
          <w:sz w:val="26"/>
          <w:szCs w:val="26"/>
          <w:lang w:val="es-ES"/>
        </w:rPr>
        <w:t xml:space="preserve"> </w:t>
      </w:r>
      <w:r w:rsidR="007A6D44">
        <w:rPr>
          <w:rFonts w:ascii="Arial" w:eastAsia="Calibri" w:hAnsi="Arial"/>
          <w:sz w:val="26"/>
          <w:szCs w:val="26"/>
          <w:lang w:val="es-ES"/>
        </w:rPr>
        <w:t xml:space="preserve">al tenor siguiente: </w:t>
      </w:r>
      <w:r w:rsidR="00156E32">
        <w:rPr>
          <w:rFonts w:ascii="Arial" w:eastAsia="Calibri" w:hAnsi="Arial"/>
          <w:sz w:val="26"/>
          <w:szCs w:val="26"/>
          <w:lang w:val="es-ES"/>
        </w:rPr>
        <w:t>- - - - -</w:t>
      </w:r>
      <w:r w:rsidR="003E3959">
        <w:rPr>
          <w:rFonts w:ascii="Arial" w:eastAsia="Calibri" w:hAnsi="Arial"/>
          <w:sz w:val="26"/>
          <w:szCs w:val="26"/>
          <w:lang w:val="es-ES"/>
        </w:rPr>
        <w:t xml:space="preserve"> - - - - - - - - - - - - - - - - - - - - - - - - - - - - - </w:t>
      </w:r>
    </w:p>
    <w:p w14:paraId="1C81BB89" w14:textId="320C2C40" w:rsidR="00846CB1" w:rsidRPr="00846CB1" w:rsidRDefault="00846CB1" w:rsidP="00846CB1">
      <w:pPr>
        <w:spacing w:before="240" w:after="240" w:line="360" w:lineRule="auto"/>
        <w:ind w:firstLine="708"/>
        <w:jc w:val="both"/>
        <w:rPr>
          <w:rFonts w:ascii="Arial" w:eastAsia="Calibri" w:hAnsi="Arial"/>
          <w:sz w:val="26"/>
          <w:szCs w:val="26"/>
          <w:lang w:val="es-ES"/>
        </w:rPr>
      </w:pPr>
      <w:r w:rsidRPr="00846CB1">
        <w:rPr>
          <w:rFonts w:ascii="Arial" w:eastAsia="Calibri" w:hAnsi="Arial"/>
          <w:sz w:val="26"/>
          <w:szCs w:val="26"/>
          <w:lang w:val="es-ES"/>
        </w:rPr>
        <w:t xml:space="preserve">1.- </w:t>
      </w:r>
      <w:r w:rsidRPr="00183938">
        <w:rPr>
          <w:rFonts w:ascii="Arial" w:eastAsia="Calibri" w:hAnsi="Arial"/>
          <w:b/>
          <w:sz w:val="26"/>
          <w:szCs w:val="26"/>
          <w:lang w:val="es-ES"/>
        </w:rPr>
        <w:t>Indemnización Constitucional</w:t>
      </w:r>
      <w:r w:rsidRPr="00846CB1">
        <w:rPr>
          <w:rFonts w:ascii="Arial" w:eastAsia="Calibri" w:hAnsi="Arial"/>
          <w:sz w:val="26"/>
          <w:szCs w:val="26"/>
          <w:lang w:val="es-ES"/>
        </w:rPr>
        <w:t>, corresponde pagarle el equivalente a noventa días de salario; por lo que tomando en consideración que el actor percibía</w:t>
      </w:r>
      <w:r w:rsidR="00183938">
        <w:rPr>
          <w:rFonts w:ascii="Arial" w:eastAsia="Calibri" w:hAnsi="Arial"/>
          <w:sz w:val="26"/>
          <w:szCs w:val="26"/>
          <w:lang w:val="es-ES"/>
        </w:rPr>
        <w:t xml:space="preserve"> </w:t>
      </w:r>
      <w:r w:rsidRPr="00846CB1">
        <w:rPr>
          <w:rFonts w:ascii="Arial" w:eastAsia="Calibri" w:hAnsi="Arial"/>
          <w:sz w:val="26"/>
          <w:szCs w:val="26"/>
          <w:lang w:val="es-ES"/>
        </w:rPr>
        <w:t xml:space="preserve">una remuneración ordinaria diaria de </w:t>
      </w:r>
      <w:r w:rsidR="00183938" w:rsidRPr="00505154">
        <w:rPr>
          <w:rFonts w:ascii="Arial" w:eastAsia="Calibri" w:hAnsi="Arial"/>
          <w:sz w:val="26"/>
          <w:szCs w:val="26"/>
          <w:lang w:val="es-ES"/>
        </w:rPr>
        <w:t>$</w:t>
      </w:r>
      <w:r w:rsidR="003E3959">
        <w:rPr>
          <w:rFonts w:ascii="Arial" w:eastAsia="Calibri" w:hAnsi="Arial"/>
          <w:sz w:val="26"/>
          <w:szCs w:val="26"/>
          <w:lang w:val="es-ES"/>
        </w:rPr>
        <w:t>*******</w:t>
      </w:r>
      <w:r w:rsidR="00183938">
        <w:rPr>
          <w:rFonts w:ascii="Arial" w:eastAsia="Calibri" w:hAnsi="Arial"/>
          <w:sz w:val="26"/>
          <w:szCs w:val="26"/>
          <w:lang w:val="es-ES"/>
        </w:rPr>
        <w:t xml:space="preserve">, </w:t>
      </w:r>
      <w:r w:rsidRPr="00846CB1">
        <w:rPr>
          <w:rFonts w:ascii="Arial" w:eastAsia="Calibri" w:hAnsi="Arial"/>
          <w:sz w:val="26"/>
          <w:szCs w:val="26"/>
          <w:lang w:val="es-ES"/>
        </w:rPr>
        <w:t>toca determinar la indemnización constitucional, misma que resulta de multiplicar la remuneración ordinaria diaria por noventa días (</w:t>
      </w:r>
      <w:r w:rsidR="00745EFE" w:rsidRPr="00505154">
        <w:rPr>
          <w:rFonts w:ascii="Arial" w:eastAsia="Calibri" w:hAnsi="Arial"/>
          <w:sz w:val="26"/>
          <w:szCs w:val="26"/>
          <w:lang w:val="es-ES"/>
        </w:rPr>
        <w:t>$</w:t>
      </w:r>
      <w:r w:rsidR="003E3959">
        <w:rPr>
          <w:rFonts w:ascii="Arial" w:hAnsi="Arial" w:cs="Arial"/>
          <w:b/>
          <w:sz w:val="26"/>
          <w:szCs w:val="26"/>
        </w:rPr>
        <w:t>*******</w:t>
      </w:r>
      <w:r w:rsidRPr="00846CB1">
        <w:rPr>
          <w:rFonts w:ascii="Arial" w:eastAsia="Calibri" w:hAnsi="Arial"/>
          <w:sz w:val="26"/>
          <w:szCs w:val="26"/>
          <w:lang w:val="es-ES"/>
        </w:rPr>
        <w:t>)</w:t>
      </w:r>
      <w:r w:rsidR="00745EFE">
        <w:rPr>
          <w:rFonts w:ascii="Arial" w:eastAsia="Calibri" w:hAnsi="Arial"/>
          <w:sz w:val="26"/>
          <w:szCs w:val="26"/>
          <w:lang w:val="es-ES"/>
        </w:rPr>
        <w:t xml:space="preserve"> </w:t>
      </w:r>
      <w:r w:rsidRPr="00846CB1">
        <w:rPr>
          <w:rFonts w:ascii="Arial" w:eastAsia="Calibri" w:hAnsi="Arial"/>
          <w:sz w:val="26"/>
          <w:szCs w:val="26"/>
          <w:lang w:val="es-ES"/>
        </w:rPr>
        <w:t xml:space="preserve">lo que asciende a </w:t>
      </w:r>
      <w:r w:rsidRPr="00745EFE">
        <w:rPr>
          <w:rFonts w:ascii="Arial" w:eastAsia="Calibri" w:hAnsi="Arial"/>
          <w:b/>
          <w:sz w:val="26"/>
          <w:szCs w:val="26"/>
          <w:lang w:val="es-ES"/>
        </w:rPr>
        <w:t>$</w:t>
      </w:r>
      <w:r w:rsidR="003E3959">
        <w:rPr>
          <w:rFonts w:ascii="Arial" w:hAnsi="Arial" w:cs="Arial"/>
          <w:b/>
          <w:sz w:val="26"/>
          <w:szCs w:val="26"/>
        </w:rPr>
        <w:t>*******</w:t>
      </w:r>
      <w:r w:rsidRPr="00846CB1">
        <w:rPr>
          <w:rFonts w:ascii="Arial" w:eastAsia="Calibri" w:hAnsi="Arial"/>
          <w:sz w:val="26"/>
          <w:szCs w:val="26"/>
          <w:lang w:val="es-ES"/>
        </w:rPr>
        <w:t xml:space="preserve">. </w:t>
      </w:r>
      <w:r w:rsidR="00745EFE">
        <w:rPr>
          <w:rFonts w:ascii="Arial" w:eastAsia="Calibri" w:hAnsi="Arial"/>
          <w:sz w:val="26"/>
          <w:szCs w:val="26"/>
          <w:lang w:val="es-ES"/>
        </w:rPr>
        <w:t>-</w:t>
      </w:r>
      <w:r w:rsidR="003E3959">
        <w:rPr>
          <w:rFonts w:ascii="Arial" w:eastAsia="Calibri" w:hAnsi="Arial"/>
          <w:sz w:val="26"/>
          <w:szCs w:val="26"/>
          <w:lang w:val="es-ES"/>
        </w:rPr>
        <w:t xml:space="preserve">- - - - - - - - - - - - - - - - - - </w:t>
      </w:r>
      <w:r w:rsidR="00745EFE">
        <w:rPr>
          <w:rFonts w:ascii="Arial" w:eastAsia="Calibri" w:hAnsi="Arial"/>
          <w:sz w:val="26"/>
          <w:szCs w:val="26"/>
          <w:lang w:val="es-ES"/>
        </w:rPr>
        <w:t xml:space="preserve">- </w:t>
      </w:r>
      <w:r w:rsidR="003E3959">
        <w:rPr>
          <w:rFonts w:ascii="Arial" w:eastAsia="Calibri" w:hAnsi="Arial"/>
          <w:sz w:val="26"/>
          <w:szCs w:val="26"/>
          <w:lang w:val="es-ES"/>
        </w:rPr>
        <w:t xml:space="preserve"> - - - - - </w:t>
      </w:r>
    </w:p>
    <w:p w14:paraId="56D66AF6" w14:textId="04C331CD" w:rsidR="00846CB1" w:rsidRPr="00846CB1" w:rsidRDefault="00846CB1" w:rsidP="00846CB1">
      <w:pPr>
        <w:spacing w:before="240" w:after="240" w:line="360" w:lineRule="auto"/>
        <w:ind w:firstLine="708"/>
        <w:jc w:val="both"/>
        <w:rPr>
          <w:rFonts w:ascii="Arial" w:eastAsia="Calibri" w:hAnsi="Arial"/>
          <w:sz w:val="26"/>
          <w:szCs w:val="26"/>
          <w:lang w:val="es-ES"/>
        </w:rPr>
      </w:pPr>
      <w:r w:rsidRPr="00846CB1">
        <w:rPr>
          <w:rFonts w:ascii="Arial" w:eastAsia="Calibri" w:hAnsi="Arial"/>
          <w:sz w:val="26"/>
          <w:szCs w:val="26"/>
          <w:lang w:val="es-ES"/>
        </w:rPr>
        <w:t xml:space="preserve">2.- </w:t>
      </w:r>
      <w:r w:rsidRPr="00745EFE">
        <w:rPr>
          <w:rFonts w:ascii="Arial" w:eastAsia="Calibri" w:hAnsi="Arial"/>
          <w:b/>
          <w:sz w:val="26"/>
          <w:szCs w:val="26"/>
          <w:lang w:val="es-ES"/>
        </w:rPr>
        <w:t xml:space="preserve">Prima de </w:t>
      </w:r>
      <w:r w:rsidR="00032F82">
        <w:rPr>
          <w:rFonts w:ascii="Arial" w:eastAsia="Calibri" w:hAnsi="Arial"/>
          <w:b/>
          <w:sz w:val="26"/>
          <w:szCs w:val="26"/>
          <w:lang w:val="es-ES"/>
        </w:rPr>
        <w:t>A</w:t>
      </w:r>
      <w:r w:rsidRPr="00745EFE">
        <w:rPr>
          <w:rFonts w:ascii="Arial" w:eastAsia="Calibri" w:hAnsi="Arial"/>
          <w:b/>
          <w:sz w:val="26"/>
          <w:szCs w:val="26"/>
          <w:lang w:val="es-ES"/>
        </w:rPr>
        <w:t>ntigüedad</w:t>
      </w:r>
      <w:r w:rsidRPr="00846CB1">
        <w:rPr>
          <w:rFonts w:ascii="Arial" w:eastAsia="Calibri" w:hAnsi="Arial"/>
          <w:sz w:val="26"/>
          <w:szCs w:val="26"/>
          <w:lang w:val="es-ES"/>
        </w:rPr>
        <w:t>,</w:t>
      </w:r>
      <w:r w:rsidR="00934F31">
        <w:rPr>
          <w:rFonts w:ascii="Arial" w:eastAsia="Calibri" w:hAnsi="Arial"/>
          <w:sz w:val="26"/>
          <w:szCs w:val="26"/>
          <w:lang w:val="es-ES"/>
        </w:rPr>
        <w:t xml:space="preserve"> </w:t>
      </w:r>
      <w:r w:rsidRPr="00846CB1">
        <w:rPr>
          <w:rFonts w:ascii="Arial" w:eastAsia="Calibri" w:hAnsi="Arial"/>
          <w:sz w:val="26"/>
          <w:szCs w:val="26"/>
          <w:lang w:val="es-ES"/>
        </w:rPr>
        <w:t xml:space="preserve">corresponde el pago de veinte días por cada año de servicio laborado, esto es, </w:t>
      </w:r>
      <w:r w:rsidR="00934F31">
        <w:rPr>
          <w:rFonts w:ascii="Arial" w:eastAsia="Calibri" w:hAnsi="Arial"/>
          <w:sz w:val="26"/>
          <w:szCs w:val="26"/>
          <w:lang w:val="es-ES"/>
        </w:rPr>
        <w:t>cuatro años con nueve meses</w:t>
      </w:r>
      <w:r w:rsidRPr="00846CB1">
        <w:rPr>
          <w:rFonts w:ascii="Arial" w:eastAsia="Calibri" w:hAnsi="Arial"/>
          <w:sz w:val="26"/>
          <w:szCs w:val="26"/>
          <w:lang w:val="es-ES"/>
        </w:rPr>
        <w:t>, según constancia de antigüedad,</w:t>
      </w:r>
      <w:r w:rsidR="00934F31">
        <w:rPr>
          <w:rFonts w:ascii="Arial" w:eastAsia="Calibri" w:hAnsi="Arial"/>
          <w:sz w:val="26"/>
          <w:szCs w:val="26"/>
          <w:lang w:val="es-ES"/>
        </w:rPr>
        <w:t xml:space="preserve"> </w:t>
      </w:r>
      <w:r w:rsidRPr="00846CB1">
        <w:rPr>
          <w:rFonts w:ascii="Arial" w:eastAsia="Calibri" w:hAnsi="Arial"/>
          <w:sz w:val="26"/>
          <w:szCs w:val="26"/>
          <w:lang w:val="es-ES"/>
        </w:rPr>
        <w:t xml:space="preserve">de ahí que al realizar la operación aritmética de multiplicar la remuneración ordinaria diaria por </w:t>
      </w:r>
      <w:r w:rsidR="00A337EB">
        <w:rPr>
          <w:rFonts w:ascii="Arial" w:eastAsia="Calibri" w:hAnsi="Arial"/>
          <w:sz w:val="26"/>
          <w:szCs w:val="26"/>
          <w:lang w:val="es-ES"/>
        </w:rPr>
        <w:t>noventa y cinco días</w:t>
      </w:r>
      <w:r w:rsidRPr="00846CB1">
        <w:rPr>
          <w:rFonts w:ascii="Arial" w:eastAsia="Calibri" w:hAnsi="Arial"/>
          <w:sz w:val="26"/>
          <w:szCs w:val="26"/>
          <w:lang w:val="es-ES"/>
        </w:rPr>
        <w:t xml:space="preserve"> (</w:t>
      </w:r>
      <w:r w:rsidR="00A337EB">
        <w:rPr>
          <w:rFonts w:ascii="Arial" w:eastAsia="Calibri" w:hAnsi="Arial"/>
          <w:sz w:val="26"/>
          <w:szCs w:val="26"/>
          <w:lang w:val="es-ES"/>
        </w:rPr>
        <w:t>ochenta</w:t>
      </w:r>
      <w:r w:rsidRPr="00846CB1">
        <w:rPr>
          <w:rFonts w:ascii="Arial" w:eastAsia="Calibri" w:hAnsi="Arial"/>
          <w:sz w:val="26"/>
          <w:szCs w:val="26"/>
          <w:lang w:val="es-ES"/>
        </w:rPr>
        <w:t xml:space="preserve"> días por </w:t>
      </w:r>
      <w:r w:rsidR="00A337EB">
        <w:rPr>
          <w:rFonts w:ascii="Arial" w:eastAsia="Calibri" w:hAnsi="Arial"/>
          <w:sz w:val="26"/>
          <w:szCs w:val="26"/>
          <w:lang w:val="es-ES"/>
        </w:rPr>
        <w:t>cuatro</w:t>
      </w:r>
      <w:r w:rsidRPr="00846CB1">
        <w:rPr>
          <w:rFonts w:ascii="Arial" w:eastAsia="Calibri" w:hAnsi="Arial"/>
          <w:sz w:val="26"/>
          <w:szCs w:val="26"/>
          <w:lang w:val="es-ES"/>
        </w:rPr>
        <w:t xml:space="preserve"> años de </w:t>
      </w:r>
      <w:r w:rsidR="00A337EB">
        <w:rPr>
          <w:rFonts w:ascii="Arial" w:eastAsia="Calibri" w:hAnsi="Arial"/>
          <w:sz w:val="26"/>
          <w:szCs w:val="26"/>
          <w:lang w:val="es-ES"/>
        </w:rPr>
        <w:t>servicio más quince días que corresponde a nueve meses de trabajo)</w:t>
      </w:r>
      <w:r w:rsidRPr="00846CB1">
        <w:rPr>
          <w:rFonts w:ascii="Arial" w:eastAsia="Calibri" w:hAnsi="Arial"/>
          <w:sz w:val="26"/>
          <w:szCs w:val="26"/>
          <w:lang w:val="es-ES"/>
        </w:rPr>
        <w:t xml:space="preserve"> resulta (</w:t>
      </w:r>
      <w:r w:rsidR="00092B80" w:rsidRPr="00505154">
        <w:rPr>
          <w:rFonts w:ascii="Arial" w:eastAsia="Calibri" w:hAnsi="Arial"/>
          <w:sz w:val="26"/>
          <w:szCs w:val="26"/>
          <w:lang w:val="es-ES"/>
        </w:rPr>
        <w:t>$</w:t>
      </w:r>
      <w:r w:rsidR="003E3959">
        <w:rPr>
          <w:rFonts w:ascii="Arial" w:hAnsi="Arial" w:cs="Arial"/>
          <w:b/>
          <w:sz w:val="26"/>
          <w:szCs w:val="26"/>
        </w:rPr>
        <w:t>*******</w:t>
      </w:r>
      <w:r w:rsidRPr="00846CB1">
        <w:rPr>
          <w:rFonts w:ascii="Arial" w:eastAsia="Calibri" w:hAnsi="Arial"/>
          <w:sz w:val="26"/>
          <w:szCs w:val="26"/>
          <w:lang w:val="es-ES"/>
        </w:rPr>
        <w:t xml:space="preserve">) </w:t>
      </w:r>
      <w:r w:rsidRPr="00092B80">
        <w:rPr>
          <w:rFonts w:ascii="Arial" w:eastAsia="Calibri" w:hAnsi="Arial"/>
          <w:b/>
          <w:sz w:val="26"/>
          <w:szCs w:val="26"/>
          <w:lang w:val="es-ES"/>
        </w:rPr>
        <w:t>$</w:t>
      </w:r>
      <w:r w:rsidR="003E3959">
        <w:rPr>
          <w:rFonts w:ascii="Arial" w:hAnsi="Arial" w:cs="Arial"/>
          <w:b/>
          <w:sz w:val="26"/>
          <w:szCs w:val="26"/>
        </w:rPr>
        <w:t>*******</w:t>
      </w:r>
      <w:r w:rsidRPr="00846CB1">
        <w:rPr>
          <w:rFonts w:ascii="Arial" w:eastAsia="Calibri" w:hAnsi="Arial"/>
          <w:sz w:val="26"/>
          <w:szCs w:val="26"/>
          <w:lang w:val="es-ES"/>
        </w:rPr>
        <w:t>.</w:t>
      </w:r>
      <w:r w:rsidR="00092B80">
        <w:rPr>
          <w:rFonts w:ascii="Arial" w:eastAsia="Calibri" w:hAnsi="Arial"/>
          <w:sz w:val="26"/>
          <w:szCs w:val="26"/>
          <w:lang w:val="es-ES"/>
        </w:rPr>
        <w:t xml:space="preserve"> - </w:t>
      </w:r>
    </w:p>
    <w:p w14:paraId="6EA16FA5" w14:textId="7E0276DC" w:rsidR="00846CB1" w:rsidRPr="00846CB1" w:rsidRDefault="00846CB1" w:rsidP="00846CB1">
      <w:pPr>
        <w:spacing w:before="240" w:after="240" w:line="360" w:lineRule="auto"/>
        <w:ind w:firstLine="708"/>
        <w:jc w:val="both"/>
        <w:rPr>
          <w:rFonts w:ascii="Arial" w:eastAsia="Calibri" w:hAnsi="Arial"/>
          <w:sz w:val="26"/>
          <w:szCs w:val="26"/>
          <w:lang w:val="es-ES"/>
        </w:rPr>
      </w:pPr>
      <w:r w:rsidRPr="00846CB1">
        <w:rPr>
          <w:rFonts w:ascii="Arial" w:eastAsia="Calibri" w:hAnsi="Arial"/>
          <w:sz w:val="26"/>
          <w:szCs w:val="26"/>
          <w:lang w:val="es-ES"/>
        </w:rPr>
        <w:t xml:space="preserve">3.- </w:t>
      </w:r>
      <w:r w:rsidRPr="00092B80">
        <w:rPr>
          <w:rFonts w:ascii="Arial" w:eastAsia="Calibri" w:hAnsi="Arial"/>
          <w:b/>
          <w:sz w:val="26"/>
          <w:szCs w:val="26"/>
          <w:lang w:val="es-ES"/>
        </w:rPr>
        <w:t>Aguinaldo</w:t>
      </w:r>
      <w:r w:rsidRPr="00846CB1">
        <w:rPr>
          <w:rFonts w:ascii="Arial" w:eastAsia="Calibri" w:hAnsi="Arial"/>
          <w:sz w:val="26"/>
          <w:szCs w:val="26"/>
          <w:lang w:val="es-ES"/>
        </w:rPr>
        <w:t xml:space="preserve">, le corresponde quince días por cada año de servicio, siendo que la remuneración ordinaria diaria fue de </w:t>
      </w:r>
      <w:r w:rsidR="00E02BE7" w:rsidRPr="00505154">
        <w:rPr>
          <w:rFonts w:ascii="Arial" w:eastAsia="Calibri" w:hAnsi="Arial"/>
          <w:sz w:val="26"/>
          <w:szCs w:val="26"/>
          <w:lang w:val="es-ES"/>
        </w:rPr>
        <w:t>$</w:t>
      </w:r>
      <w:r w:rsidR="003E3959">
        <w:rPr>
          <w:rFonts w:ascii="Arial" w:eastAsia="Calibri" w:hAnsi="Arial"/>
          <w:sz w:val="26"/>
          <w:szCs w:val="26"/>
          <w:lang w:val="es-ES"/>
        </w:rPr>
        <w:t>*******</w:t>
      </w:r>
      <w:r w:rsidR="00E02BE7">
        <w:rPr>
          <w:rFonts w:ascii="Arial" w:eastAsia="Calibri" w:hAnsi="Arial"/>
          <w:sz w:val="26"/>
          <w:szCs w:val="26"/>
          <w:lang w:val="es-ES"/>
        </w:rPr>
        <w:t xml:space="preserve"> </w:t>
      </w:r>
      <w:r w:rsidRPr="00846CB1">
        <w:rPr>
          <w:rFonts w:ascii="Arial" w:eastAsia="Calibri" w:hAnsi="Arial"/>
          <w:sz w:val="26"/>
          <w:szCs w:val="26"/>
          <w:lang w:val="es-ES"/>
        </w:rPr>
        <w:t>lo que da como resultado por año la cantidad de $</w:t>
      </w:r>
      <w:r w:rsidR="003E3959">
        <w:rPr>
          <w:rFonts w:ascii="Arial" w:eastAsia="Calibri" w:hAnsi="Arial"/>
          <w:sz w:val="26"/>
          <w:szCs w:val="26"/>
          <w:lang w:val="es-ES"/>
        </w:rPr>
        <w:t>*******</w:t>
      </w:r>
      <w:r w:rsidRPr="00846CB1">
        <w:rPr>
          <w:rFonts w:ascii="Arial" w:eastAsia="Calibri" w:hAnsi="Arial"/>
          <w:sz w:val="26"/>
          <w:szCs w:val="26"/>
          <w:lang w:val="es-ES"/>
        </w:rPr>
        <w:t xml:space="preserve">, de los cuales se actualizan a partir del año dos mil </w:t>
      </w:r>
      <w:r w:rsidR="00DE3EE2">
        <w:rPr>
          <w:rFonts w:ascii="Arial" w:eastAsia="Calibri" w:hAnsi="Arial"/>
          <w:sz w:val="26"/>
          <w:szCs w:val="26"/>
          <w:lang w:val="es-ES"/>
        </w:rPr>
        <w:t>diecinueve (</w:t>
      </w:r>
      <w:r w:rsidR="00DE3EE2" w:rsidRPr="00846CB1">
        <w:rPr>
          <w:rFonts w:ascii="Arial" w:eastAsia="Calibri" w:hAnsi="Arial"/>
          <w:sz w:val="26"/>
          <w:szCs w:val="26"/>
          <w:lang w:val="es-ES"/>
        </w:rPr>
        <w:t>$</w:t>
      </w:r>
      <w:r w:rsidR="003E3959">
        <w:rPr>
          <w:rFonts w:ascii="Arial" w:eastAsia="Calibri" w:hAnsi="Arial"/>
          <w:sz w:val="26"/>
          <w:szCs w:val="26"/>
          <w:lang w:val="es-ES"/>
        </w:rPr>
        <w:t>*******</w:t>
      </w:r>
      <w:r w:rsidR="00DE3EE2">
        <w:rPr>
          <w:rFonts w:ascii="Arial" w:eastAsia="Calibri" w:hAnsi="Arial"/>
          <w:sz w:val="26"/>
          <w:szCs w:val="26"/>
          <w:lang w:val="es-ES"/>
        </w:rPr>
        <w:t>),</w:t>
      </w:r>
      <w:r w:rsidRPr="00846CB1">
        <w:rPr>
          <w:rFonts w:ascii="Arial" w:eastAsia="Calibri" w:hAnsi="Arial"/>
          <w:sz w:val="26"/>
          <w:szCs w:val="26"/>
          <w:lang w:val="es-ES"/>
        </w:rPr>
        <w:t xml:space="preserve"> dos mil veinte </w:t>
      </w:r>
      <w:r w:rsidR="00DE3EE2">
        <w:rPr>
          <w:rFonts w:ascii="Arial" w:eastAsia="Calibri" w:hAnsi="Arial"/>
          <w:sz w:val="26"/>
          <w:szCs w:val="26"/>
          <w:lang w:val="es-ES"/>
        </w:rPr>
        <w:t>(</w:t>
      </w:r>
      <w:r w:rsidR="00DE3EE2" w:rsidRPr="00846CB1">
        <w:rPr>
          <w:rFonts w:ascii="Arial" w:eastAsia="Calibri" w:hAnsi="Arial"/>
          <w:sz w:val="26"/>
          <w:szCs w:val="26"/>
          <w:lang w:val="es-ES"/>
        </w:rPr>
        <w:t>$</w:t>
      </w:r>
      <w:r w:rsidR="003E3959">
        <w:rPr>
          <w:rFonts w:ascii="Arial" w:eastAsia="Calibri" w:hAnsi="Arial"/>
          <w:sz w:val="26"/>
          <w:szCs w:val="26"/>
          <w:lang w:val="es-ES"/>
        </w:rPr>
        <w:t>*******</w:t>
      </w:r>
      <w:r w:rsidR="00DE3EE2">
        <w:rPr>
          <w:rFonts w:ascii="Arial" w:eastAsia="Calibri" w:hAnsi="Arial"/>
          <w:sz w:val="26"/>
          <w:szCs w:val="26"/>
          <w:lang w:val="es-ES"/>
        </w:rPr>
        <w:t xml:space="preserve">) </w:t>
      </w:r>
      <w:r w:rsidRPr="00846CB1">
        <w:rPr>
          <w:rFonts w:ascii="Arial" w:eastAsia="Calibri" w:hAnsi="Arial"/>
          <w:sz w:val="26"/>
          <w:szCs w:val="26"/>
          <w:lang w:val="es-ES"/>
        </w:rPr>
        <w:t xml:space="preserve">y dos mil veintiuno </w:t>
      </w:r>
      <w:r w:rsidR="00DE3EE2">
        <w:rPr>
          <w:rFonts w:ascii="Arial" w:eastAsia="Calibri" w:hAnsi="Arial"/>
          <w:sz w:val="26"/>
          <w:szCs w:val="26"/>
          <w:lang w:val="es-ES"/>
        </w:rPr>
        <w:t>(</w:t>
      </w:r>
      <w:r w:rsidR="00DE3EE2" w:rsidRPr="00846CB1">
        <w:rPr>
          <w:rFonts w:ascii="Arial" w:eastAsia="Calibri" w:hAnsi="Arial"/>
          <w:sz w:val="26"/>
          <w:szCs w:val="26"/>
          <w:lang w:val="es-ES"/>
        </w:rPr>
        <w:t>$</w:t>
      </w:r>
      <w:r w:rsidR="003E3959">
        <w:rPr>
          <w:rFonts w:ascii="Arial" w:eastAsia="Calibri" w:hAnsi="Arial"/>
          <w:sz w:val="26"/>
          <w:szCs w:val="26"/>
          <w:lang w:val="es-ES"/>
        </w:rPr>
        <w:t>*******</w:t>
      </w:r>
      <w:r w:rsidR="00DE3EE2">
        <w:rPr>
          <w:rFonts w:ascii="Arial" w:eastAsia="Calibri" w:hAnsi="Arial"/>
          <w:sz w:val="26"/>
          <w:szCs w:val="26"/>
          <w:lang w:val="es-ES"/>
        </w:rPr>
        <w:t>)</w:t>
      </w:r>
      <w:r w:rsidRPr="00846CB1">
        <w:rPr>
          <w:rFonts w:ascii="Arial" w:eastAsia="Calibri" w:hAnsi="Arial"/>
          <w:sz w:val="26"/>
          <w:szCs w:val="26"/>
          <w:lang w:val="es-ES"/>
        </w:rPr>
        <w:t xml:space="preserve">, lo que en suma es </w:t>
      </w:r>
      <w:r w:rsidRPr="00DC0AD2">
        <w:rPr>
          <w:rFonts w:ascii="Arial" w:eastAsia="Calibri" w:hAnsi="Arial"/>
          <w:b/>
          <w:sz w:val="26"/>
          <w:szCs w:val="26"/>
          <w:lang w:val="es-ES"/>
        </w:rPr>
        <w:t>$</w:t>
      </w:r>
      <w:r w:rsidR="003E3959">
        <w:rPr>
          <w:rFonts w:ascii="Arial" w:eastAsia="Calibri" w:hAnsi="Arial"/>
          <w:sz w:val="26"/>
          <w:szCs w:val="26"/>
          <w:lang w:val="es-ES"/>
        </w:rPr>
        <w:t>*******</w:t>
      </w:r>
      <w:r w:rsidRPr="00846CB1">
        <w:rPr>
          <w:rFonts w:ascii="Arial" w:eastAsia="Calibri" w:hAnsi="Arial"/>
          <w:sz w:val="26"/>
          <w:szCs w:val="26"/>
          <w:lang w:val="es-ES"/>
        </w:rPr>
        <w:t>.</w:t>
      </w:r>
      <w:r w:rsidR="00DC0AD2">
        <w:rPr>
          <w:rFonts w:ascii="Arial" w:eastAsia="Calibri" w:hAnsi="Arial"/>
          <w:sz w:val="26"/>
          <w:szCs w:val="26"/>
          <w:lang w:val="es-ES"/>
        </w:rPr>
        <w:t xml:space="preserve"> - - - - </w:t>
      </w:r>
    </w:p>
    <w:p w14:paraId="424511A4" w14:textId="1159BF82" w:rsidR="00846CB1" w:rsidRPr="00846CB1" w:rsidRDefault="00846CB1" w:rsidP="00846CB1">
      <w:pPr>
        <w:spacing w:before="240" w:after="240" w:line="360" w:lineRule="auto"/>
        <w:ind w:firstLine="708"/>
        <w:jc w:val="both"/>
        <w:rPr>
          <w:rFonts w:ascii="Arial" w:eastAsia="Calibri" w:hAnsi="Arial"/>
          <w:sz w:val="26"/>
          <w:szCs w:val="26"/>
          <w:lang w:val="es-ES"/>
        </w:rPr>
      </w:pPr>
      <w:r w:rsidRPr="00846CB1">
        <w:rPr>
          <w:rFonts w:ascii="Arial" w:eastAsia="Calibri" w:hAnsi="Arial"/>
          <w:sz w:val="26"/>
          <w:szCs w:val="26"/>
          <w:lang w:val="es-ES"/>
        </w:rPr>
        <w:t xml:space="preserve">4.- </w:t>
      </w:r>
      <w:r w:rsidRPr="00DC0AD2">
        <w:rPr>
          <w:rFonts w:ascii="Arial" w:eastAsia="Calibri" w:hAnsi="Arial"/>
          <w:b/>
          <w:sz w:val="26"/>
          <w:szCs w:val="26"/>
          <w:lang w:val="es-ES"/>
        </w:rPr>
        <w:t>Vacaciones</w:t>
      </w:r>
      <w:r w:rsidRPr="00846CB1">
        <w:rPr>
          <w:rFonts w:ascii="Arial" w:eastAsia="Calibri" w:hAnsi="Arial"/>
          <w:sz w:val="26"/>
          <w:szCs w:val="26"/>
          <w:lang w:val="es-ES"/>
        </w:rPr>
        <w:t xml:space="preserve">, el actor tenía derecho de disfrutar de dos periodos vacacionales al año, de diez días cada uno, por lo que al año corresponden veinte días, la remuneración ordinaria diaria del actor fue </w:t>
      </w:r>
      <w:r w:rsidR="00032F82" w:rsidRPr="00846CB1">
        <w:rPr>
          <w:rFonts w:ascii="Arial" w:eastAsia="Calibri" w:hAnsi="Arial"/>
          <w:sz w:val="26"/>
          <w:szCs w:val="26"/>
          <w:lang w:val="es-ES"/>
        </w:rPr>
        <w:t xml:space="preserve">de </w:t>
      </w:r>
      <w:r w:rsidR="00032F82" w:rsidRPr="00505154">
        <w:rPr>
          <w:rFonts w:ascii="Arial" w:eastAsia="Calibri" w:hAnsi="Arial"/>
          <w:sz w:val="26"/>
          <w:szCs w:val="26"/>
          <w:lang w:val="es-ES"/>
        </w:rPr>
        <w:t>$</w:t>
      </w:r>
      <w:r w:rsidR="003E3959">
        <w:rPr>
          <w:rFonts w:ascii="Arial" w:eastAsia="Calibri" w:hAnsi="Arial"/>
          <w:sz w:val="26"/>
          <w:szCs w:val="26"/>
          <w:lang w:val="es-ES"/>
        </w:rPr>
        <w:t>*******</w:t>
      </w:r>
      <w:r w:rsidR="00032F82">
        <w:rPr>
          <w:rFonts w:ascii="Arial" w:eastAsia="Calibri" w:hAnsi="Arial"/>
          <w:sz w:val="26"/>
          <w:szCs w:val="26"/>
          <w:lang w:val="es-ES"/>
        </w:rPr>
        <w:t xml:space="preserve"> </w:t>
      </w:r>
      <w:r w:rsidRPr="00846CB1">
        <w:rPr>
          <w:rFonts w:ascii="Arial" w:eastAsia="Calibri" w:hAnsi="Arial"/>
          <w:sz w:val="26"/>
          <w:szCs w:val="26"/>
          <w:lang w:val="es-ES"/>
        </w:rPr>
        <w:t>lo que da como resultado $</w:t>
      </w:r>
      <w:r w:rsidR="003E3959">
        <w:rPr>
          <w:rFonts w:ascii="Arial" w:eastAsia="Calibri" w:hAnsi="Arial"/>
          <w:sz w:val="26"/>
          <w:szCs w:val="26"/>
          <w:lang w:val="es-ES"/>
        </w:rPr>
        <w:t>*******</w:t>
      </w:r>
      <w:r w:rsidRPr="00846CB1">
        <w:rPr>
          <w:rFonts w:ascii="Arial" w:eastAsia="Calibri" w:hAnsi="Arial"/>
          <w:sz w:val="26"/>
          <w:szCs w:val="26"/>
          <w:lang w:val="es-ES"/>
        </w:rPr>
        <w:t xml:space="preserve"> por año, de los cuales se actualizan a partir del año dos mil die</w:t>
      </w:r>
      <w:r w:rsidR="00032F82">
        <w:rPr>
          <w:rFonts w:ascii="Arial" w:eastAsia="Calibri" w:hAnsi="Arial"/>
          <w:sz w:val="26"/>
          <w:szCs w:val="26"/>
          <w:lang w:val="es-ES"/>
        </w:rPr>
        <w:t xml:space="preserve">cinueve </w:t>
      </w:r>
      <w:r w:rsidRPr="00846CB1">
        <w:rPr>
          <w:rFonts w:ascii="Arial" w:eastAsia="Calibri" w:hAnsi="Arial"/>
          <w:sz w:val="26"/>
          <w:szCs w:val="26"/>
          <w:lang w:val="es-ES"/>
        </w:rPr>
        <w:t>(</w:t>
      </w:r>
      <w:r w:rsidR="00032F82" w:rsidRPr="00846CB1">
        <w:rPr>
          <w:rFonts w:ascii="Arial" w:eastAsia="Calibri" w:hAnsi="Arial"/>
          <w:sz w:val="26"/>
          <w:szCs w:val="26"/>
          <w:lang w:val="es-ES"/>
        </w:rPr>
        <w:t>$</w:t>
      </w:r>
      <w:r w:rsidR="003E3959">
        <w:rPr>
          <w:rFonts w:ascii="Arial" w:eastAsia="Calibri" w:hAnsi="Arial"/>
          <w:sz w:val="26"/>
          <w:szCs w:val="26"/>
          <w:lang w:val="es-ES"/>
        </w:rPr>
        <w:t>*******</w:t>
      </w:r>
      <w:r w:rsidRPr="00846CB1">
        <w:rPr>
          <w:rFonts w:ascii="Arial" w:eastAsia="Calibri" w:hAnsi="Arial"/>
          <w:sz w:val="26"/>
          <w:szCs w:val="26"/>
          <w:lang w:val="es-ES"/>
        </w:rPr>
        <w:t>),</w:t>
      </w:r>
      <w:r w:rsidR="00032F82">
        <w:rPr>
          <w:rFonts w:ascii="Arial" w:eastAsia="Calibri" w:hAnsi="Arial"/>
          <w:sz w:val="26"/>
          <w:szCs w:val="26"/>
          <w:lang w:val="es-ES"/>
        </w:rPr>
        <w:t xml:space="preserve"> </w:t>
      </w:r>
      <w:r w:rsidRPr="00846CB1">
        <w:rPr>
          <w:rFonts w:ascii="Arial" w:eastAsia="Calibri" w:hAnsi="Arial"/>
          <w:sz w:val="26"/>
          <w:szCs w:val="26"/>
          <w:lang w:val="es-ES"/>
        </w:rPr>
        <w:t xml:space="preserve">dos mil veinte </w:t>
      </w:r>
      <w:r w:rsidR="00032F82" w:rsidRPr="00846CB1">
        <w:rPr>
          <w:rFonts w:ascii="Arial" w:eastAsia="Calibri" w:hAnsi="Arial"/>
          <w:sz w:val="26"/>
          <w:szCs w:val="26"/>
          <w:lang w:val="es-ES"/>
        </w:rPr>
        <w:t>($</w:t>
      </w:r>
      <w:r w:rsidR="003E3959">
        <w:rPr>
          <w:rFonts w:ascii="Arial" w:eastAsia="Calibri" w:hAnsi="Arial"/>
          <w:sz w:val="26"/>
          <w:szCs w:val="26"/>
          <w:lang w:val="es-ES"/>
        </w:rPr>
        <w:t>*******</w:t>
      </w:r>
      <w:r w:rsidR="00032F82" w:rsidRPr="00846CB1">
        <w:rPr>
          <w:rFonts w:ascii="Arial" w:eastAsia="Calibri" w:hAnsi="Arial"/>
          <w:sz w:val="26"/>
          <w:szCs w:val="26"/>
          <w:lang w:val="es-ES"/>
        </w:rPr>
        <w:t>)</w:t>
      </w:r>
      <w:r w:rsidRPr="00846CB1">
        <w:rPr>
          <w:rFonts w:ascii="Arial" w:eastAsia="Calibri" w:hAnsi="Arial"/>
          <w:sz w:val="26"/>
          <w:szCs w:val="26"/>
          <w:lang w:val="es-ES"/>
        </w:rPr>
        <w:t xml:space="preserve">, dos mil veintiuno </w:t>
      </w:r>
      <w:r w:rsidR="00032F82" w:rsidRPr="00846CB1">
        <w:rPr>
          <w:rFonts w:ascii="Arial" w:eastAsia="Calibri" w:hAnsi="Arial"/>
          <w:sz w:val="26"/>
          <w:szCs w:val="26"/>
          <w:lang w:val="es-ES"/>
        </w:rPr>
        <w:t>($</w:t>
      </w:r>
      <w:r w:rsidR="003E3959">
        <w:rPr>
          <w:rFonts w:ascii="Arial" w:eastAsia="Calibri" w:hAnsi="Arial"/>
          <w:sz w:val="26"/>
          <w:szCs w:val="26"/>
          <w:lang w:val="es-ES"/>
        </w:rPr>
        <w:t>*******</w:t>
      </w:r>
      <w:r w:rsidR="00032F82" w:rsidRPr="00846CB1">
        <w:rPr>
          <w:rFonts w:ascii="Arial" w:eastAsia="Calibri" w:hAnsi="Arial"/>
          <w:sz w:val="26"/>
          <w:szCs w:val="26"/>
          <w:lang w:val="es-ES"/>
        </w:rPr>
        <w:t>)</w:t>
      </w:r>
      <w:r w:rsidR="00032F82">
        <w:rPr>
          <w:rFonts w:ascii="Arial" w:eastAsia="Calibri" w:hAnsi="Arial"/>
          <w:sz w:val="26"/>
          <w:szCs w:val="26"/>
          <w:lang w:val="es-ES"/>
        </w:rPr>
        <w:t xml:space="preserve"> </w:t>
      </w:r>
      <w:r w:rsidRPr="00846CB1">
        <w:rPr>
          <w:rFonts w:ascii="Arial" w:eastAsia="Calibri" w:hAnsi="Arial"/>
          <w:sz w:val="26"/>
          <w:szCs w:val="26"/>
          <w:lang w:val="es-ES"/>
        </w:rPr>
        <w:t>y dos mil veintidós (parte proporcional, diez días $</w:t>
      </w:r>
      <w:r w:rsidR="003E3959">
        <w:rPr>
          <w:rFonts w:ascii="Arial" w:eastAsia="Calibri" w:hAnsi="Arial"/>
          <w:sz w:val="26"/>
          <w:szCs w:val="26"/>
          <w:lang w:val="es-ES"/>
        </w:rPr>
        <w:t>*******</w:t>
      </w:r>
      <w:r w:rsidRPr="00846CB1">
        <w:rPr>
          <w:rFonts w:ascii="Arial" w:eastAsia="Calibri" w:hAnsi="Arial"/>
          <w:sz w:val="26"/>
          <w:szCs w:val="26"/>
          <w:lang w:val="es-ES"/>
        </w:rPr>
        <w:t xml:space="preserve">), lo que da como resultado </w:t>
      </w:r>
      <w:r w:rsidRPr="00032F82">
        <w:rPr>
          <w:rFonts w:ascii="Arial" w:eastAsia="Calibri" w:hAnsi="Arial"/>
          <w:b/>
          <w:sz w:val="26"/>
          <w:szCs w:val="26"/>
          <w:lang w:val="es-ES"/>
        </w:rPr>
        <w:t>$</w:t>
      </w:r>
      <w:r w:rsidR="003E3959">
        <w:rPr>
          <w:rFonts w:ascii="Arial" w:eastAsia="Calibri" w:hAnsi="Arial"/>
          <w:sz w:val="26"/>
          <w:szCs w:val="26"/>
          <w:lang w:val="es-ES"/>
        </w:rPr>
        <w:t>*******</w:t>
      </w:r>
      <w:r w:rsidRPr="00846CB1">
        <w:rPr>
          <w:rFonts w:ascii="Arial" w:eastAsia="Calibri" w:hAnsi="Arial"/>
          <w:sz w:val="26"/>
          <w:szCs w:val="26"/>
          <w:lang w:val="es-ES"/>
        </w:rPr>
        <w:t>.</w:t>
      </w:r>
      <w:r w:rsidR="00032F82">
        <w:rPr>
          <w:rFonts w:ascii="Arial" w:eastAsia="Calibri" w:hAnsi="Arial"/>
          <w:sz w:val="26"/>
          <w:szCs w:val="26"/>
          <w:lang w:val="es-ES"/>
        </w:rPr>
        <w:t xml:space="preserve"> - - - - </w:t>
      </w:r>
    </w:p>
    <w:p w14:paraId="38DEE13C" w14:textId="6A48BC61" w:rsidR="00846CB1" w:rsidRPr="00846CB1" w:rsidRDefault="00846CB1" w:rsidP="00846CB1">
      <w:pPr>
        <w:spacing w:before="240" w:after="240" w:line="360" w:lineRule="auto"/>
        <w:ind w:firstLine="708"/>
        <w:jc w:val="both"/>
        <w:rPr>
          <w:rFonts w:ascii="Arial" w:eastAsia="Calibri" w:hAnsi="Arial"/>
          <w:sz w:val="26"/>
          <w:szCs w:val="26"/>
          <w:lang w:val="es-ES"/>
        </w:rPr>
      </w:pPr>
      <w:r w:rsidRPr="00846CB1">
        <w:rPr>
          <w:rFonts w:ascii="Arial" w:eastAsia="Calibri" w:hAnsi="Arial"/>
          <w:sz w:val="26"/>
          <w:szCs w:val="26"/>
          <w:lang w:val="es-ES"/>
        </w:rPr>
        <w:t xml:space="preserve">5.- </w:t>
      </w:r>
      <w:r w:rsidRPr="00032F82">
        <w:rPr>
          <w:rFonts w:ascii="Arial" w:eastAsia="Calibri" w:hAnsi="Arial"/>
          <w:b/>
          <w:sz w:val="26"/>
          <w:szCs w:val="26"/>
          <w:lang w:val="es-ES"/>
        </w:rPr>
        <w:t xml:space="preserve">Prima </w:t>
      </w:r>
      <w:r w:rsidR="00032F82">
        <w:rPr>
          <w:rFonts w:ascii="Arial" w:eastAsia="Calibri" w:hAnsi="Arial"/>
          <w:b/>
          <w:sz w:val="26"/>
          <w:szCs w:val="26"/>
          <w:lang w:val="es-ES"/>
        </w:rPr>
        <w:t>V</w:t>
      </w:r>
      <w:r w:rsidRPr="00032F82">
        <w:rPr>
          <w:rFonts w:ascii="Arial" w:eastAsia="Calibri" w:hAnsi="Arial"/>
          <w:b/>
          <w:sz w:val="26"/>
          <w:szCs w:val="26"/>
          <w:lang w:val="es-ES"/>
        </w:rPr>
        <w:t>acacional</w:t>
      </w:r>
      <w:r w:rsidRPr="00846CB1">
        <w:rPr>
          <w:rFonts w:ascii="Arial" w:eastAsia="Calibri" w:hAnsi="Arial"/>
          <w:sz w:val="26"/>
          <w:szCs w:val="26"/>
          <w:lang w:val="es-ES"/>
        </w:rPr>
        <w:t xml:space="preserve">, deberá pagársele el 25% veinticinco por ciento sobre el monto precisado en líneas precedentes, lo cual da como resultado </w:t>
      </w:r>
      <w:r w:rsidRPr="00032F82">
        <w:rPr>
          <w:rFonts w:ascii="Arial" w:eastAsia="Calibri" w:hAnsi="Arial"/>
          <w:b/>
          <w:sz w:val="26"/>
          <w:szCs w:val="26"/>
          <w:lang w:val="es-ES"/>
        </w:rPr>
        <w:t>$</w:t>
      </w:r>
      <w:r w:rsidR="003E3959">
        <w:rPr>
          <w:rFonts w:ascii="Arial" w:eastAsia="Calibri" w:hAnsi="Arial"/>
          <w:sz w:val="26"/>
          <w:szCs w:val="26"/>
          <w:lang w:val="es-ES"/>
        </w:rPr>
        <w:t>*******</w:t>
      </w:r>
      <w:r w:rsidRPr="00846CB1">
        <w:rPr>
          <w:rFonts w:ascii="Arial" w:eastAsia="Calibri" w:hAnsi="Arial"/>
          <w:sz w:val="26"/>
          <w:szCs w:val="26"/>
          <w:lang w:val="es-ES"/>
        </w:rPr>
        <w:t>.</w:t>
      </w:r>
      <w:r w:rsidR="00032F82">
        <w:rPr>
          <w:rFonts w:ascii="Arial" w:eastAsia="Calibri" w:hAnsi="Arial"/>
          <w:sz w:val="26"/>
          <w:szCs w:val="26"/>
          <w:lang w:val="es-ES"/>
        </w:rPr>
        <w:t xml:space="preserve"> - </w:t>
      </w:r>
      <w:r w:rsidR="003E3959">
        <w:rPr>
          <w:rFonts w:ascii="Arial" w:eastAsia="Calibri" w:hAnsi="Arial"/>
          <w:sz w:val="26"/>
          <w:szCs w:val="26"/>
          <w:lang w:val="es-ES"/>
        </w:rPr>
        <w:t xml:space="preserve">- - - - - - - - - - - - - - - - - - - - - - - - - - - - - - - - - - - -  - </w:t>
      </w:r>
    </w:p>
    <w:p w14:paraId="59739B87" w14:textId="257A90E5" w:rsidR="00846CB1" w:rsidRPr="00846CB1" w:rsidRDefault="00846CB1" w:rsidP="00846CB1">
      <w:pPr>
        <w:spacing w:before="240" w:after="240" w:line="360" w:lineRule="auto"/>
        <w:ind w:firstLine="708"/>
        <w:jc w:val="both"/>
        <w:rPr>
          <w:rFonts w:ascii="Arial" w:eastAsia="Calibri" w:hAnsi="Arial"/>
          <w:sz w:val="26"/>
          <w:szCs w:val="26"/>
          <w:lang w:val="es-ES"/>
        </w:rPr>
      </w:pPr>
      <w:r w:rsidRPr="00846CB1">
        <w:rPr>
          <w:rFonts w:ascii="Arial" w:eastAsia="Calibri" w:hAnsi="Arial"/>
          <w:sz w:val="26"/>
          <w:szCs w:val="26"/>
          <w:lang w:val="es-ES"/>
        </w:rPr>
        <w:lastRenderedPageBreak/>
        <w:t xml:space="preserve">6.- </w:t>
      </w:r>
      <w:r w:rsidRPr="00032F82">
        <w:rPr>
          <w:rFonts w:ascii="Arial" w:eastAsia="Calibri" w:hAnsi="Arial"/>
          <w:b/>
          <w:sz w:val="26"/>
          <w:szCs w:val="26"/>
          <w:lang w:val="es-ES"/>
        </w:rPr>
        <w:t xml:space="preserve">Remuneración </w:t>
      </w:r>
      <w:r w:rsidR="00032F82">
        <w:rPr>
          <w:rFonts w:ascii="Arial" w:eastAsia="Calibri" w:hAnsi="Arial"/>
          <w:b/>
          <w:sz w:val="26"/>
          <w:szCs w:val="26"/>
          <w:lang w:val="es-ES"/>
        </w:rPr>
        <w:t>O</w:t>
      </w:r>
      <w:r w:rsidRPr="00032F82">
        <w:rPr>
          <w:rFonts w:ascii="Arial" w:eastAsia="Calibri" w:hAnsi="Arial"/>
          <w:b/>
          <w:sz w:val="26"/>
          <w:szCs w:val="26"/>
          <w:lang w:val="es-ES"/>
        </w:rPr>
        <w:t xml:space="preserve">rdinaria </w:t>
      </w:r>
      <w:r w:rsidR="00032F82">
        <w:rPr>
          <w:rFonts w:ascii="Arial" w:eastAsia="Calibri" w:hAnsi="Arial"/>
          <w:b/>
          <w:sz w:val="26"/>
          <w:szCs w:val="26"/>
          <w:lang w:val="es-ES"/>
        </w:rPr>
        <w:t>D</w:t>
      </w:r>
      <w:r w:rsidRPr="00032F82">
        <w:rPr>
          <w:rFonts w:ascii="Arial" w:eastAsia="Calibri" w:hAnsi="Arial"/>
          <w:b/>
          <w:sz w:val="26"/>
          <w:szCs w:val="26"/>
          <w:lang w:val="es-ES"/>
        </w:rPr>
        <w:t>iaria</w:t>
      </w:r>
      <w:r w:rsidRPr="00846CB1">
        <w:rPr>
          <w:rFonts w:ascii="Arial" w:eastAsia="Calibri" w:hAnsi="Arial"/>
          <w:sz w:val="26"/>
          <w:szCs w:val="26"/>
          <w:lang w:val="es-ES"/>
        </w:rPr>
        <w:t xml:space="preserve"> (haberes dejados de percibir), misma que dejó de percibir el actor desde el </w:t>
      </w:r>
      <w:r w:rsidR="00BE6055">
        <w:rPr>
          <w:rFonts w:ascii="Arial" w:eastAsia="Calibri" w:hAnsi="Arial"/>
          <w:sz w:val="26"/>
          <w:szCs w:val="26"/>
          <w:lang w:val="es-ES"/>
        </w:rPr>
        <w:t xml:space="preserve">uno de abril </w:t>
      </w:r>
      <w:r w:rsidRPr="00846CB1">
        <w:rPr>
          <w:rFonts w:ascii="Arial" w:eastAsia="Calibri" w:hAnsi="Arial"/>
          <w:sz w:val="26"/>
          <w:szCs w:val="26"/>
          <w:lang w:val="es-ES"/>
        </w:rPr>
        <w:t>de dos mil dieci</w:t>
      </w:r>
      <w:r w:rsidR="00BE6055">
        <w:rPr>
          <w:rFonts w:ascii="Arial" w:eastAsia="Calibri" w:hAnsi="Arial"/>
          <w:sz w:val="26"/>
          <w:szCs w:val="26"/>
          <w:lang w:val="es-ES"/>
        </w:rPr>
        <w:t>nueve</w:t>
      </w:r>
      <w:r w:rsidRPr="00846CB1">
        <w:rPr>
          <w:rFonts w:ascii="Arial" w:eastAsia="Calibri" w:hAnsi="Arial"/>
          <w:sz w:val="26"/>
          <w:szCs w:val="26"/>
          <w:lang w:val="es-ES"/>
        </w:rPr>
        <w:t>, fecha en que s</w:t>
      </w:r>
      <w:r w:rsidR="00616588">
        <w:rPr>
          <w:rFonts w:ascii="Arial" w:eastAsia="Calibri" w:hAnsi="Arial"/>
          <w:sz w:val="26"/>
          <w:szCs w:val="26"/>
          <w:lang w:val="es-ES"/>
        </w:rPr>
        <w:t>urtió efecto</w:t>
      </w:r>
      <w:r w:rsidRPr="00846CB1">
        <w:rPr>
          <w:rFonts w:ascii="Arial" w:eastAsia="Calibri" w:hAnsi="Arial"/>
          <w:sz w:val="26"/>
          <w:szCs w:val="26"/>
          <w:lang w:val="es-ES"/>
        </w:rPr>
        <w:t xml:space="preserve"> </w:t>
      </w:r>
      <w:r w:rsidR="00BE6055">
        <w:rPr>
          <w:rFonts w:ascii="Arial" w:eastAsia="Calibri" w:hAnsi="Arial"/>
          <w:sz w:val="26"/>
          <w:szCs w:val="26"/>
          <w:lang w:val="es-ES"/>
        </w:rPr>
        <w:t>l</w:t>
      </w:r>
      <w:r w:rsidR="00616588">
        <w:rPr>
          <w:rFonts w:ascii="Arial" w:eastAsia="Calibri" w:hAnsi="Arial"/>
          <w:sz w:val="26"/>
          <w:szCs w:val="26"/>
          <w:lang w:val="es-ES"/>
        </w:rPr>
        <w:t>a</w:t>
      </w:r>
      <w:r w:rsidR="00BE6055">
        <w:rPr>
          <w:rFonts w:ascii="Arial" w:eastAsia="Calibri" w:hAnsi="Arial"/>
          <w:sz w:val="26"/>
          <w:szCs w:val="26"/>
          <w:lang w:val="es-ES"/>
        </w:rPr>
        <w:t xml:space="preserve"> notific</w:t>
      </w:r>
      <w:r w:rsidR="00616588">
        <w:rPr>
          <w:rFonts w:ascii="Arial" w:eastAsia="Calibri" w:hAnsi="Arial"/>
          <w:sz w:val="26"/>
          <w:szCs w:val="26"/>
          <w:lang w:val="es-ES"/>
        </w:rPr>
        <w:t>ación</w:t>
      </w:r>
      <w:r w:rsidR="00BE6055">
        <w:rPr>
          <w:rFonts w:ascii="Arial" w:eastAsia="Calibri" w:hAnsi="Arial"/>
          <w:sz w:val="26"/>
          <w:szCs w:val="26"/>
          <w:lang w:val="es-ES"/>
        </w:rPr>
        <w:t xml:space="preserve"> </w:t>
      </w:r>
      <w:r w:rsidR="000E549F">
        <w:rPr>
          <w:rFonts w:ascii="Arial" w:eastAsia="Calibri" w:hAnsi="Arial"/>
          <w:sz w:val="26"/>
          <w:szCs w:val="26"/>
          <w:lang w:val="es-ES"/>
        </w:rPr>
        <w:t>d</w:t>
      </w:r>
      <w:r w:rsidR="00616588">
        <w:rPr>
          <w:rFonts w:ascii="Arial" w:eastAsia="Calibri" w:hAnsi="Arial"/>
          <w:sz w:val="26"/>
          <w:szCs w:val="26"/>
          <w:lang w:val="es-ES"/>
        </w:rPr>
        <w:t>el término de la relación administrativa</w:t>
      </w:r>
      <w:r w:rsidR="00BE6055">
        <w:rPr>
          <w:rFonts w:ascii="Arial" w:eastAsia="Calibri" w:hAnsi="Arial"/>
          <w:sz w:val="26"/>
          <w:szCs w:val="26"/>
          <w:lang w:val="es-ES"/>
        </w:rPr>
        <w:t xml:space="preserve">; </w:t>
      </w:r>
      <w:r w:rsidRPr="00846CB1">
        <w:rPr>
          <w:rFonts w:ascii="Arial" w:eastAsia="Calibri" w:hAnsi="Arial"/>
          <w:sz w:val="26"/>
          <w:szCs w:val="26"/>
          <w:lang w:val="es-ES"/>
        </w:rPr>
        <w:t>ahora, tomando en cuenta que la remuneración ordinaria diaria asciende a</w:t>
      </w:r>
      <w:r w:rsidR="009B61A0">
        <w:rPr>
          <w:rFonts w:ascii="Arial" w:eastAsia="Calibri" w:hAnsi="Arial"/>
          <w:sz w:val="26"/>
          <w:szCs w:val="26"/>
          <w:lang w:val="es-ES"/>
        </w:rPr>
        <w:t xml:space="preserve"> </w:t>
      </w:r>
      <w:r w:rsidR="009B61A0" w:rsidRPr="00505154">
        <w:rPr>
          <w:rFonts w:ascii="Arial" w:eastAsia="Calibri" w:hAnsi="Arial"/>
          <w:sz w:val="26"/>
          <w:szCs w:val="26"/>
          <w:lang w:val="es-ES"/>
        </w:rPr>
        <w:t>$</w:t>
      </w:r>
      <w:r w:rsidR="003E3959">
        <w:rPr>
          <w:rFonts w:ascii="Arial" w:eastAsia="Calibri" w:hAnsi="Arial"/>
          <w:sz w:val="26"/>
          <w:szCs w:val="26"/>
          <w:lang w:val="es-ES"/>
        </w:rPr>
        <w:t>*******</w:t>
      </w:r>
      <w:r w:rsidRPr="00846CB1">
        <w:rPr>
          <w:rFonts w:ascii="Arial" w:eastAsia="Calibri" w:hAnsi="Arial"/>
          <w:sz w:val="26"/>
          <w:szCs w:val="26"/>
          <w:lang w:val="es-ES"/>
        </w:rPr>
        <w:t>, se procede a realizar el siguiente conteo:</w:t>
      </w:r>
    </w:p>
    <w:p w14:paraId="37544D70" w14:textId="5AF75033" w:rsidR="00846CB1" w:rsidRPr="00846CB1" w:rsidRDefault="00846CB1" w:rsidP="00846CB1">
      <w:pPr>
        <w:spacing w:before="240" w:after="240" w:line="360" w:lineRule="auto"/>
        <w:ind w:firstLine="708"/>
        <w:jc w:val="both"/>
        <w:rPr>
          <w:rFonts w:ascii="Arial" w:eastAsia="Calibri" w:hAnsi="Arial"/>
          <w:sz w:val="26"/>
          <w:szCs w:val="26"/>
          <w:lang w:val="es-ES"/>
        </w:rPr>
      </w:pPr>
      <w:r w:rsidRPr="00846CB1">
        <w:rPr>
          <w:rFonts w:ascii="Arial" w:eastAsia="Calibri" w:hAnsi="Arial"/>
          <w:sz w:val="26"/>
          <w:szCs w:val="26"/>
          <w:lang w:val="es-ES"/>
        </w:rPr>
        <w:t>Año</w:t>
      </w:r>
      <w:r w:rsidR="00634E7D">
        <w:rPr>
          <w:rFonts w:ascii="Arial" w:eastAsia="Calibri" w:hAnsi="Arial"/>
          <w:sz w:val="26"/>
          <w:szCs w:val="26"/>
          <w:lang w:val="es-ES"/>
        </w:rPr>
        <w:t xml:space="preserve"> </w:t>
      </w:r>
      <w:r w:rsidRPr="00846CB1">
        <w:rPr>
          <w:rFonts w:ascii="Arial" w:eastAsia="Calibri" w:hAnsi="Arial"/>
          <w:sz w:val="26"/>
          <w:szCs w:val="26"/>
          <w:lang w:val="es-ES"/>
        </w:rPr>
        <w:t xml:space="preserve">dos mil diecinueve, </w:t>
      </w:r>
      <w:r w:rsidR="00673CFC">
        <w:rPr>
          <w:rFonts w:ascii="Arial" w:eastAsia="Calibri" w:hAnsi="Arial"/>
          <w:sz w:val="26"/>
          <w:szCs w:val="26"/>
          <w:lang w:val="es-ES"/>
        </w:rPr>
        <w:t>27</w:t>
      </w:r>
      <w:r w:rsidRPr="00846CB1">
        <w:rPr>
          <w:rFonts w:ascii="Arial" w:eastAsia="Calibri" w:hAnsi="Arial"/>
          <w:sz w:val="26"/>
          <w:szCs w:val="26"/>
          <w:lang w:val="es-ES"/>
        </w:rPr>
        <w:t>5 días.</w:t>
      </w:r>
    </w:p>
    <w:p w14:paraId="382BA2B8" w14:textId="54F2CF86" w:rsidR="00846CB1" w:rsidRPr="00846CB1" w:rsidRDefault="00846CB1" w:rsidP="00846CB1">
      <w:pPr>
        <w:spacing w:before="240" w:after="240" w:line="360" w:lineRule="auto"/>
        <w:ind w:firstLine="708"/>
        <w:jc w:val="both"/>
        <w:rPr>
          <w:rFonts w:ascii="Arial" w:eastAsia="Calibri" w:hAnsi="Arial"/>
          <w:sz w:val="26"/>
          <w:szCs w:val="26"/>
          <w:lang w:val="es-ES"/>
        </w:rPr>
      </w:pPr>
      <w:r w:rsidRPr="00846CB1">
        <w:rPr>
          <w:rFonts w:ascii="Arial" w:eastAsia="Calibri" w:hAnsi="Arial"/>
          <w:sz w:val="26"/>
          <w:szCs w:val="26"/>
          <w:lang w:val="es-ES"/>
        </w:rPr>
        <w:t>Año</w:t>
      </w:r>
      <w:r w:rsidR="00634E7D">
        <w:rPr>
          <w:rFonts w:ascii="Arial" w:eastAsia="Calibri" w:hAnsi="Arial"/>
          <w:sz w:val="26"/>
          <w:szCs w:val="26"/>
          <w:lang w:val="es-ES"/>
        </w:rPr>
        <w:t xml:space="preserve"> </w:t>
      </w:r>
      <w:r w:rsidRPr="00846CB1">
        <w:rPr>
          <w:rFonts w:ascii="Arial" w:eastAsia="Calibri" w:hAnsi="Arial"/>
          <w:sz w:val="26"/>
          <w:szCs w:val="26"/>
          <w:lang w:val="es-ES"/>
        </w:rPr>
        <w:t>dos mil veinte, 366 días (bisiesto).</w:t>
      </w:r>
    </w:p>
    <w:p w14:paraId="7D0E4F4C" w14:textId="1122AAC3" w:rsidR="00846CB1" w:rsidRPr="00846CB1" w:rsidRDefault="00846CB1" w:rsidP="00846CB1">
      <w:pPr>
        <w:spacing w:before="240" w:after="240" w:line="360" w:lineRule="auto"/>
        <w:ind w:firstLine="708"/>
        <w:jc w:val="both"/>
        <w:rPr>
          <w:rFonts w:ascii="Arial" w:eastAsia="Calibri" w:hAnsi="Arial"/>
          <w:sz w:val="26"/>
          <w:szCs w:val="26"/>
          <w:lang w:val="es-ES"/>
        </w:rPr>
      </w:pPr>
      <w:r w:rsidRPr="00846CB1">
        <w:rPr>
          <w:rFonts w:ascii="Arial" w:eastAsia="Calibri" w:hAnsi="Arial"/>
          <w:sz w:val="26"/>
          <w:szCs w:val="26"/>
          <w:lang w:val="es-ES"/>
        </w:rPr>
        <w:t>Año</w:t>
      </w:r>
      <w:r w:rsidR="00634E7D">
        <w:rPr>
          <w:rFonts w:ascii="Arial" w:eastAsia="Calibri" w:hAnsi="Arial"/>
          <w:sz w:val="26"/>
          <w:szCs w:val="26"/>
          <w:lang w:val="es-ES"/>
        </w:rPr>
        <w:t xml:space="preserve"> </w:t>
      </w:r>
      <w:r w:rsidRPr="00846CB1">
        <w:rPr>
          <w:rFonts w:ascii="Arial" w:eastAsia="Calibri" w:hAnsi="Arial"/>
          <w:sz w:val="26"/>
          <w:szCs w:val="26"/>
          <w:lang w:val="es-ES"/>
        </w:rPr>
        <w:t>dos mil veintiuno, 365 días.</w:t>
      </w:r>
    </w:p>
    <w:p w14:paraId="416BD0C7" w14:textId="6D8A177C" w:rsidR="00846CB1" w:rsidRPr="00846CB1" w:rsidRDefault="00846CB1" w:rsidP="00846CB1">
      <w:pPr>
        <w:spacing w:before="240" w:after="240" w:line="360" w:lineRule="auto"/>
        <w:ind w:firstLine="708"/>
        <w:jc w:val="both"/>
        <w:rPr>
          <w:rFonts w:ascii="Arial" w:eastAsia="Calibri" w:hAnsi="Arial"/>
          <w:sz w:val="26"/>
          <w:szCs w:val="26"/>
          <w:lang w:val="es-ES"/>
        </w:rPr>
      </w:pPr>
      <w:r w:rsidRPr="00846CB1">
        <w:rPr>
          <w:rFonts w:ascii="Arial" w:eastAsia="Calibri" w:hAnsi="Arial"/>
          <w:sz w:val="26"/>
          <w:szCs w:val="26"/>
          <w:lang w:val="es-ES"/>
        </w:rPr>
        <w:t>Año</w:t>
      </w:r>
      <w:r w:rsidR="00634E7D">
        <w:rPr>
          <w:rFonts w:ascii="Arial" w:eastAsia="Calibri" w:hAnsi="Arial"/>
          <w:sz w:val="26"/>
          <w:szCs w:val="26"/>
          <w:lang w:val="es-ES"/>
        </w:rPr>
        <w:t xml:space="preserve"> </w:t>
      </w:r>
      <w:r w:rsidRPr="00846CB1">
        <w:rPr>
          <w:rFonts w:ascii="Arial" w:eastAsia="Calibri" w:hAnsi="Arial"/>
          <w:sz w:val="26"/>
          <w:szCs w:val="26"/>
          <w:lang w:val="es-ES"/>
        </w:rPr>
        <w:t>dos mil veintidós, 3</w:t>
      </w:r>
      <w:r w:rsidR="00673CFC">
        <w:rPr>
          <w:rFonts w:ascii="Arial" w:eastAsia="Calibri" w:hAnsi="Arial"/>
          <w:sz w:val="26"/>
          <w:szCs w:val="26"/>
          <w:lang w:val="es-ES"/>
        </w:rPr>
        <w:t>28</w:t>
      </w:r>
      <w:r w:rsidRPr="00846CB1">
        <w:rPr>
          <w:rFonts w:ascii="Arial" w:eastAsia="Calibri" w:hAnsi="Arial"/>
          <w:sz w:val="26"/>
          <w:szCs w:val="26"/>
          <w:lang w:val="es-ES"/>
        </w:rPr>
        <w:t xml:space="preserve"> días, (se considera la fecha en que fue resuelto el recurso de revisión 0</w:t>
      </w:r>
      <w:r w:rsidR="00673CFC">
        <w:rPr>
          <w:rFonts w:ascii="Arial" w:eastAsia="Calibri" w:hAnsi="Arial"/>
          <w:sz w:val="26"/>
          <w:szCs w:val="26"/>
          <w:lang w:val="es-ES"/>
        </w:rPr>
        <w:t>087</w:t>
      </w:r>
      <w:r w:rsidRPr="00846CB1">
        <w:rPr>
          <w:rFonts w:ascii="Arial" w:eastAsia="Calibri" w:hAnsi="Arial"/>
          <w:sz w:val="26"/>
          <w:szCs w:val="26"/>
          <w:lang w:val="es-ES"/>
        </w:rPr>
        <w:t xml:space="preserve">/2022, </w:t>
      </w:r>
      <w:r w:rsidR="00673CFC">
        <w:rPr>
          <w:rFonts w:ascii="Arial" w:eastAsia="Calibri" w:hAnsi="Arial"/>
          <w:sz w:val="26"/>
          <w:szCs w:val="26"/>
          <w:lang w:val="es-ES"/>
        </w:rPr>
        <w:t>veinticuatro</w:t>
      </w:r>
      <w:r w:rsidRPr="00846CB1">
        <w:rPr>
          <w:rFonts w:ascii="Arial" w:eastAsia="Calibri" w:hAnsi="Arial"/>
          <w:sz w:val="26"/>
          <w:szCs w:val="26"/>
          <w:lang w:val="es-ES"/>
        </w:rPr>
        <w:t xml:space="preserve"> de noviembre de dos mil veintidós); sumado lo anterior, da como resultado 1,</w:t>
      </w:r>
      <w:r w:rsidR="00E349B9">
        <w:rPr>
          <w:rFonts w:ascii="Arial" w:eastAsia="Calibri" w:hAnsi="Arial"/>
          <w:sz w:val="26"/>
          <w:szCs w:val="26"/>
          <w:lang w:val="es-ES"/>
        </w:rPr>
        <w:t>334</w:t>
      </w:r>
      <w:r w:rsidRPr="00846CB1">
        <w:rPr>
          <w:rFonts w:ascii="Arial" w:eastAsia="Calibri" w:hAnsi="Arial"/>
          <w:sz w:val="26"/>
          <w:szCs w:val="26"/>
          <w:lang w:val="es-ES"/>
        </w:rPr>
        <w:t xml:space="preserve"> días que multiplicado por la remuneración ordinaria diaria resulta: </w:t>
      </w:r>
      <w:r w:rsidRPr="00634E7D">
        <w:rPr>
          <w:rFonts w:ascii="Arial" w:eastAsia="Calibri" w:hAnsi="Arial"/>
          <w:b/>
          <w:sz w:val="26"/>
          <w:szCs w:val="26"/>
          <w:lang w:val="es-ES"/>
        </w:rPr>
        <w:t>$</w:t>
      </w:r>
      <w:r w:rsidR="003E3959">
        <w:rPr>
          <w:rFonts w:ascii="Arial" w:eastAsia="Calibri" w:hAnsi="Arial"/>
          <w:sz w:val="26"/>
          <w:szCs w:val="26"/>
          <w:lang w:val="es-ES"/>
        </w:rPr>
        <w:t>*******</w:t>
      </w:r>
      <w:r w:rsidRPr="00846CB1">
        <w:rPr>
          <w:rFonts w:ascii="Arial" w:eastAsia="Calibri" w:hAnsi="Arial"/>
          <w:sz w:val="26"/>
          <w:szCs w:val="26"/>
          <w:lang w:val="es-ES"/>
        </w:rPr>
        <w:t>.</w:t>
      </w:r>
      <w:r w:rsidR="00634E7D">
        <w:rPr>
          <w:rFonts w:ascii="Arial" w:eastAsia="Calibri" w:hAnsi="Arial"/>
          <w:sz w:val="26"/>
          <w:szCs w:val="26"/>
          <w:lang w:val="es-ES"/>
        </w:rPr>
        <w:t xml:space="preserve"> - - - - - </w:t>
      </w:r>
    </w:p>
    <w:p w14:paraId="755395E4" w14:textId="6702A663" w:rsidR="00846CB1" w:rsidRPr="00846CB1" w:rsidRDefault="00846CB1" w:rsidP="00846CB1">
      <w:pPr>
        <w:spacing w:before="240" w:after="240" w:line="360" w:lineRule="auto"/>
        <w:ind w:firstLine="708"/>
        <w:jc w:val="both"/>
        <w:rPr>
          <w:rFonts w:ascii="Arial" w:eastAsia="Calibri" w:hAnsi="Arial"/>
          <w:sz w:val="26"/>
          <w:szCs w:val="26"/>
          <w:lang w:val="es-ES"/>
        </w:rPr>
      </w:pPr>
      <w:r w:rsidRPr="00846CB1">
        <w:rPr>
          <w:rFonts w:ascii="Arial" w:eastAsia="Calibri" w:hAnsi="Arial"/>
          <w:sz w:val="26"/>
          <w:szCs w:val="26"/>
          <w:lang w:val="es-ES"/>
        </w:rPr>
        <w:t xml:space="preserve">De las prestaciones antes descritas y debidamente </w:t>
      </w:r>
      <w:r w:rsidR="00D760F1">
        <w:rPr>
          <w:rFonts w:ascii="Arial" w:eastAsia="Calibri" w:hAnsi="Arial"/>
          <w:sz w:val="26"/>
          <w:szCs w:val="26"/>
          <w:lang w:val="es-ES"/>
        </w:rPr>
        <w:t>calculadas</w:t>
      </w:r>
      <w:r w:rsidRPr="00846CB1">
        <w:rPr>
          <w:rFonts w:ascii="Arial" w:eastAsia="Calibri" w:hAnsi="Arial"/>
          <w:sz w:val="26"/>
          <w:szCs w:val="26"/>
          <w:lang w:val="es-ES"/>
        </w:rPr>
        <w:t xml:space="preserve">, se advierte un adeudo a favor de </w:t>
      </w:r>
      <w:r w:rsidR="00937C03">
        <w:rPr>
          <w:rFonts w:ascii="Arial" w:eastAsia="Calibri" w:hAnsi="Arial"/>
          <w:b/>
          <w:sz w:val="26"/>
          <w:szCs w:val="26"/>
          <w:lang w:val="es-ES"/>
        </w:rPr>
        <w:t>*******</w:t>
      </w:r>
      <w:r w:rsidRPr="00846CB1">
        <w:rPr>
          <w:rFonts w:ascii="Arial" w:eastAsia="Calibri" w:hAnsi="Arial"/>
          <w:sz w:val="26"/>
          <w:szCs w:val="26"/>
          <w:lang w:val="es-ES"/>
        </w:rPr>
        <w:t xml:space="preserve"> que asciende a </w:t>
      </w:r>
      <w:r w:rsidRPr="00D760F1">
        <w:rPr>
          <w:rFonts w:ascii="Arial" w:eastAsia="Calibri" w:hAnsi="Arial"/>
          <w:b/>
          <w:sz w:val="26"/>
          <w:szCs w:val="26"/>
          <w:lang w:val="es-ES"/>
        </w:rPr>
        <w:t>$</w:t>
      </w:r>
      <w:r w:rsidR="003E3959">
        <w:rPr>
          <w:rFonts w:ascii="Arial" w:eastAsia="Calibri" w:hAnsi="Arial"/>
          <w:b/>
          <w:sz w:val="26"/>
          <w:szCs w:val="26"/>
          <w:lang w:val="es-ES"/>
        </w:rPr>
        <w:t>*******</w:t>
      </w:r>
      <w:r w:rsidRPr="00846CB1">
        <w:rPr>
          <w:rFonts w:ascii="Arial" w:eastAsia="Calibri" w:hAnsi="Arial"/>
          <w:sz w:val="26"/>
          <w:szCs w:val="26"/>
          <w:lang w:val="es-ES"/>
        </w:rPr>
        <w:t xml:space="preserve">, cantidad que deberá ser actualizada al momento de realizarse el total cumplimiento de </w:t>
      </w:r>
      <w:r w:rsidR="000F48A0">
        <w:rPr>
          <w:rFonts w:ascii="Arial" w:eastAsia="Calibri" w:hAnsi="Arial"/>
          <w:sz w:val="26"/>
          <w:szCs w:val="26"/>
          <w:lang w:val="es-ES"/>
        </w:rPr>
        <w:t>esta</w:t>
      </w:r>
      <w:r w:rsidRPr="00846CB1">
        <w:rPr>
          <w:rFonts w:ascii="Arial" w:eastAsia="Calibri" w:hAnsi="Arial"/>
          <w:sz w:val="26"/>
          <w:szCs w:val="26"/>
          <w:lang w:val="es-ES"/>
        </w:rPr>
        <w:t xml:space="preserve"> resolución</w:t>
      </w:r>
      <w:r w:rsidR="000F48A0">
        <w:rPr>
          <w:rFonts w:ascii="Arial" w:eastAsia="Calibri" w:hAnsi="Arial"/>
          <w:sz w:val="26"/>
          <w:szCs w:val="26"/>
          <w:lang w:val="es-ES"/>
        </w:rPr>
        <w:t xml:space="preserve"> de recurso de revisión 0087/2022, en los términos plantados por esta Sala Superior. - - - - - - - - - - - - - - - - - - </w:t>
      </w:r>
    </w:p>
    <w:p w14:paraId="0F16E51C" w14:textId="1F8901FD" w:rsidR="00523ACC" w:rsidRDefault="00781EC6" w:rsidP="00523ACC">
      <w:pPr>
        <w:spacing w:before="240" w:after="240" w:line="360" w:lineRule="auto"/>
        <w:ind w:firstLine="708"/>
        <w:jc w:val="both"/>
        <w:rPr>
          <w:rFonts w:ascii="Arial" w:eastAsia="Calibri" w:hAnsi="Arial" w:cs="Arial"/>
          <w:bCs/>
          <w:sz w:val="26"/>
          <w:szCs w:val="26"/>
        </w:rPr>
      </w:pPr>
      <w:r w:rsidRPr="00846CB1">
        <w:rPr>
          <w:rFonts w:ascii="Arial" w:eastAsia="Calibri" w:hAnsi="Arial"/>
          <w:sz w:val="26"/>
          <w:szCs w:val="26"/>
          <w:lang w:val="es-ES"/>
        </w:rPr>
        <w:t>Por tanto, se ordena a la autoridad demandad</w:t>
      </w:r>
      <w:r w:rsidR="00567ABB">
        <w:rPr>
          <w:rFonts w:ascii="Arial" w:eastAsia="Calibri" w:hAnsi="Arial"/>
          <w:sz w:val="26"/>
          <w:szCs w:val="26"/>
          <w:lang w:val="es-ES"/>
        </w:rPr>
        <w:t>a</w:t>
      </w:r>
      <w:r w:rsidRPr="00846CB1">
        <w:rPr>
          <w:rFonts w:ascii="Arial" w:eastAsia="Calibri" w:hAnsi="Arial"/>
          <w:sz w:val="26"/>
          <w:szCs w:val="26"/>
          <w:lang w:val="es-ES"/>
        </w:rPr>
        <w:t xml:space="preserve"> para que una vez que cause estado la presente determinación proceda a pagar al actor </w:t>
      </w:r>
      <w:r>
        <w:rPr>
          <w:rFonts w:ascii="Arial" w:eastAsia="Calibri" w:hAnsi="Arial"/>
          <w:sz w:val="26"/>
          <w:szCs w:val="26"/>
          <w:lang w:val="es-ES"/>
        </w:rPr>
        <w:t xml:space="preserve">de </w:t>
      </w:r>
      <w:r w:rsidRPr="00781EC6">
        <w:rPr>
          <w:rFonts w:ascii="Arial" w:eastAsia="Calibri" w:hAnsi="Arial"/>
          <w:sz w:val="26"/>
          <w:szCs w:val="26"/>
          <w:lang w:val="es-ES"/>
        </w:rPr>
        <w:t>forma personal y no por apoderado legal</w:t>
      </w:r>
      <w:r>
        <w:rPr>
          <w:rFonts w:ascii="Arial" w:eastAsia="Calibri" w:hAnsi="Arial"/>
          <w:sz w:val="26"/>
          <w:szCs w:val="26"/>
          <w:lang w:val="es-ES"/>
        </w:rPr>
        <w:t xml:space="preserve">, </w:t>
      </w:r>
      <w:r w:rsidRPr="00846CB1">
        <w:rPr>
          <w:rFonts w:ascii="Arial" w:eastAsia="Calibri" w:hAnsi="Arial"/>
          <w:sz w:val="26"/>
          <w:szCs w:val="26"/>
          <w:lang w:val="es-ES"/>
        </w:rPr>
        <w:t xml:space="preserve">los importes </w:t>
      </w:r>
      <w:r w:rsidR="00A70783">
        <w:rPr>
          <w:rFonts w:ascii="Arial" w:eastAsia="Calibri" w:hAnsi="Arial"/>
          <w:sz w:val="26"/>
          <w:szCs w:val="26"/>
          <w:lang w:val="es-ES"/>
        </w:rPr>
        <w:t>de las prestaciones a que fue condenada</w:t>
      </w:r>
      <w:r w:rsidRPr="00846CB1">
        <w:rPr>
          <w:rFonts w:ascii="Arial" w:eastAsia="Calibri" w:hAnsi="Arial"/>
          <w:sz w:val="26"/>
          <w:szCs w:val="26"/>
          <w:lang w:val="es-ES"/>
        </w:rPr>
        <w:t>, apercibid</w:t>
      </w:r>
      <w:r w:rsidR="00046336">
        <w:rPr>
          <w:rFonts w:ascii="Arial" w:eastAsia="Calibri" w:hAnsi="Arial"/>
          <w:sz w:val="26"/>
          <w:szCs w:val="26"/>
          <w:lang w:val="es-ES"/>
        </w:rPr>
        <w:t>a</w:t>
      </w:r>
      <w:r w:rsidRPr="00846CB1">
        <w:rPr>
          <w:rFonts w:ascii="Arial" w:eastAsia="Calibri" w:hAnsi="Arial"/>
          <w:sz w:val="26"/>
          <w:szCs w:val="26"/>
          <w:lang w:val="es-ES"/>
        </w:rPr>
        <w:t xml:space="preserve"> de que en caso de incumplir con lo ordenado se le impondrá una multa de Cien Unidades de Medida y Actualización, con independencia de que se proceda tanto administrativa como penalmente en contra del que desobedezca el mandato legítimo de este Tribunal</w:t>
      </w:r>
      <w:r>
        <w:rPr>
          <w:rFonts w:ascii="Arial" w:eastAsia="Calibri" w:hAnsi="Arial"/>
          <w:sz w:val="26"/>
          <w:szCs w:val="26"/>
          <w:lang w:val="es-ES"/>
        </w:rPr>
        <w:t xml:space="preserve">. - - </w:t>
      </w:r>
      <w:r w:rsidR="00905200">
        <w:rPr>
          <w:rFonts w:ascii="Arial" w:eastAsia="Calibri" w:hAnsi="Arial"/>
          <w:sz w:val="26"/>
          <w:szCs w:val="26"/>
          <w:lang w:val="es-ES"/>
        </w:rPr>
        <w:t xml:space="preserve">- - - - - - - - - - - -  - - - - - - - - - - - - </w:t>
      </w:r>
    </w:p>
    <w:p w14:paraId="4DD2F035" w14:textId="3042D5F5" w:rsidR="00781EC6" w:rsidRPr="000473BA" w:rsidRDefault="00781EC6" w:rsidP="00523ACC">
      <w:pPr>
        <w:spacing w:before="240" w:after="240" w:line="360" w:lineRule="auto"/>
        <w:ind w:firstLine="708"/>
        <w:jc w:val="both"/>
        <w:rPr>
          <w:rFonts w:ascii="Arial" w:eastAsia="Calibri" w:hAnsi="Arial" w:cs="Arial"/>
          <w:bCs/>
          <w:sz w:val="26"/>
          <w:szCs w:val="26"/>
        </w:rPr>
      </w:pPr>
      <w:r w:rsidRPr="000473BA">
        <w:rPr>
          <w:rFonts w:ascii="Arial" w:eastAsia="Calibri" w:hAnsi="Arial" w:cs="Arial"/>
          <w:bCs/>
          <w:sz w:val="26"/>
          <w:szCs w:val="26"/>
        </w:rPr>
        <w:t xml:space="preserve">Todo </w:t>
      </w:r>
      <w:r>
        <w:rPr>
          <w:rFonts w:ascii="Arial" w:eastAsia="Calibri" w:hAnsi="Arial" w:cs="Arial"/>
          <w:bCs/>
          <w:sz w:val="26"/>
          <w:szCs w:val="26"/>
        </w:rPr>
        <w:t xml:space="preserve">lo </w:t>
      </w:r>
      <w:r w:rsidRPr="000473BA">
        <w:rPr>
          <w:rFonts w:ascii="Arial" w:eastAsia="Calibri" w:hAnsi="Arial" w:cs="Arial"/>
          <w:bCs/>
          <w:sz w:val="26"/>
          <w:szCs w:val="26"/>
        </w:rPr>
        <w:t>anterior se funda en lo previsto por los artículos 17 y 123, apartado B, fracción XIII de la Constitución Política de los Estados Unidos Mexicanos; artículos 1</w:t>
      </w:r>
      <w:r>
        <w:rPr>
          <w:rFonts w:ascii="Arial" w:eastAsia="Calibri" w:hAnsi="Arial" w:cs="Arial"/>
          <w:bCs/>
          <w:sz w:val="26"/>
          <w:szCs w:val="26"/>
        </w:rPr>
        <w:t>55</w:t>
      </w:r>
      <w:r w:rsidRPr="000473BA">
        <w:rPr>
          <w:rStyle w:val="Refdenotaalpie"/>
          <w:rFonts w:ascii="Arial" w:eastAsia="Calibri" w:hAnsi="Arial" w:cs="Arial"/>
          <w:bCs/>
          <w:sz w:val="26"/>
          <w:szCs w:val="26"/>
        </w:rPr>
        <w:footnoteReference w:id="7"/>
      </w:r>
      <w:r w:rsidRPr="000473BA">
        <w:rPr>
          <w:rFonts w:ascii="Arial" w:eastAsia="Calibri" w:hAnsi="Arial" w:cs="Arial"/>
          <w:bCs/>
          <w:sz w:val="26"/>
          <w:szCs w:val="26"/>
        </w:rPr>
        <w:t xml:space="preserve">, </w:t>
      </w:r>
      <w:r>
        <w:rPr>
          <w:rFonts w:ascii="Arial" w:eastAsia="Calibri" w:hAnsi="Arial" w:cs="Arial"/>
          <w:bCs/>
          <w:sz w:val="26"/>
          <w:szCs w:val="26"/>
        </w:rPr>
        <w:t>21</w:t>
      </w:r>
      <w:r w:rsidRPr="000473BA">
        <w:rPr>
          <w:rFonts w:ascii="Arial" w:eastAsia="Calibri" w:hAnsi="Arial" w:cs="Arial"/>
          <w:bCs/>
          <w:sz w:val="26"/>
          <w:szCs w:val="26"/>
        </w:rPr>
        <w:t>2, segundo párrafo</w:t>
      </w:r>
      <w:r w:rsidRPr="000473BA">
        <w:rPr>
          <w:rStyle w:val="Refdenotaalpie"/>
          <w:rFonts w:ascii="Arial" w:eastAsia="Calibri" w:hAnsi="Arial" w:cs="Arial"/>
          <w:bCs/>
          <w:sz w:val="26"/>
          <w:szCs w:val="26"/>
        </w:rPr>
        <w:footnoteReference w:id="8"/>
      </w:r>
      <w:r w:rsidRPr="000473BA">
        <w:rPr>
          <w:rFonts w:ascii="Arial" w:eastAsia="Calibri" w:hAnsi="Arial" w:cs="Arial"/>
          <w:bCs/>
          <w:sz w:val="26"/>
          <w:szCs w:val="26"/>
        </w:rPr>
        <w:t xml:space="preserve">, </w:t>
      </w:r>
      <w:r>
        <w:rPr>
          <w:rFonts w:ascii="Arial" w:eastAsia="Calibri" w:hAnsi="Arial" w:cs="Arial"/>
          <w:bCs/>
          <w:sz w:val="26"/>
          <w:szCs w:val="26"/>
        </w:rPr>
        <w:t>213</w:t>
      </w:r>
      <w:r w:rsidRPr="000473BA">
        <w:rPr>
          <w:rStyle w:val="Refdenotaalpie"/>
          <w:rFonts w:ascii="Arial" w:eastAsia="Calibri" w:hAnsi="Arial" w:cs="Arial"/>
          <w:bCs/>
          <w:sz w:val="26"/>
          <w:szCs w:val="26"/>
        </w:rPr>
        <w:footnoteReference w:id="9"/>
      </w:r>
      <w:r w:rsidRPr="000473BA">
        <w:rPr>
          <w:rFonts w:ascii="Arial" w:eastAsia="Calibri" w:hAnsi="Arial" w:cs="Arial"/>
          <w:bCs/>
          <w:sz w:val="26"/>
          <w:szCs w:val="26"/>
        </w:rPr>
        <w:t xml:space="preserve"> y </w:t>
      </w:r>
      <w:r>
        <w:rPr>
          <w:rFonts w:ascii="Arial" w:eastAsia="Calibri" w:hAnsi="Arial" w:cs="Arial"/>
          <w:bCs/>
          <w:sz w:val="26"/>
          <w:szCs w:val="26"/>
        </w:rPr>
        <w:t>214</w:t>
      </w:r>
      <w:r w:rsidRPr="000473BA">
        <w:rPr>
          <w:rFonts w:ascii="Arial" w:eastAsia="Calibri" w:hAnsi="Arial" w:cs="Arial"/>
          <w:bCs/>
          <w:sz w:val="26"/>
          <w:szCs w:val="26"/>
        </w:rPr>
        <w:t xml:space="preserve">, </w:t>
      </w:r>
      <w:r w:rsidRPr="000473BA">
        <w:rPr>
          <w:rFonts w:ascii="Arial" w:eastAsia="Calibri" w:hAnsi="Arial" w:cs="Arial"/>
          <w:bCs/>
          <w:sz w:val="26"/>
          <w:szCs w:val="26"/>
        </w:rPr>
        <w:lastRenderedPageBreak/>
        <w:t>fracción II</w:t>
      </w:r>
      <w:r w:rsidRPr="000473BA">
        <w:rPr>
          <w:rStyle w:val="Refdenotaalpie"/>
          <w:rFonts w:ascii="Arial" w:eastAsia="Calibri" w:hAnsi="Arial" w:cs="Arial"/>
          <w:bCs/>
          <w:sz w:val="26"/>
          <w:szCs w:val="26"/>
        </w:rPr>
        <w:footnoteReference w:id="10"/>
      </w:r>
      <w:r w:rsidRPr="000473BA">
        <w:rPr>
          <w:rFonts w:ascii="Arial" w:eastAsia="Calibri" w:hAnsi="Arial" w:cs="Arial"/>
          <w:bCs/>
          <w:sz w:val="26"/>
          <w:szCs w:val="26"/>
        </w:rPr>
        <w:t xml:space="preserve"> de la </w:t>
      </w:r>
      <w:r w:rsidRPr="00915B9A">
        <w:rPr>
          <w:rFonts w:ascii="Arial" w:eastAsia="Times New Roman" w:hAnsi="Arial" w:cs="Arial"/>
          <w:bCs/>
          <w:sz w:val="26"/>
          <w:szCs w:val="26"/>
        </w:rPr>
        <w:t>Ley de Procedimiento y Justicia Administrativa para el Estado de Oaxaca</w:t>
      </w:r>
      <w:r w:rsidRPr="000473BA">
        <w:rPr>
          <w:rFonts w:ascii="Arial" w:eastAsia="Times New Roman" w:hAnsi="Arial" w:cs="Arial"/>
          <w:bCs/>
          <w:sz w:val="26"/>
          <w:szCs w:val="26"/>
        </w:rPr>
        <w:t xml:space="preserve">. - - - - - - - - - - - - - - - - - - - - - - - - - - - - - - - - - - - - - - </w:t>
      </w:r>
    </w:p>
    <w:p w14:paraId="30560356" w14:textId="7566764B" w:rsidR="00781EC6" w:rsidRPr="000473BA" w:rsidRDefault="00781EC6" w:rsidP="00781EC6">
      <w:pPr>
        <w:spacing w:before="240" w:line="360" w:lineRule="auto"/>
        <w:ind w:firstLine="708"/>
        <w:jc w:val="both"/>
        <w:rPr>
          <w:rFonts w:ascii="Arial" w:hAnsi="Arial" w:cs="Arial"/>
          <w:sz w:val="26"/>
          <w:szCs w:val="26"/>
        </w:rPr>
      </w:pPr>
      <w:r w:rsidRPr="000473BA">
        <w:rPr>
          <w:rFonts w:ascii="Arial" w:hAnsi="Arial" w:cs="Arial"/>
          <w:sz w:val="26"/>
          <w:szCs w:val="26"/>
        </w:rPr>
        <w:t>Sirve de apoyo a lo anterior, la Jurisprudencia XVI.1o.A. J/18 (10a.) de número de registro 2008662, emitida por los Tribunales Colegiados de Circuito, publicada en el Semanario Judicial de la Federación y su Gaceta, en la Décima Época, Tomo III, Marzo de 2015, página 2263, Materia Constitucional, Administrativa, de rubro y texto siguiente:</w:t>
      </w:r>
      <w:r w:rsidR="003532CA">
        <w:rPr>
          <w:rFonts w:ascii="Arial" w:hAnsi="Arial" w:cs="Arial"/>
          <w:sz w:val="26"/>
          <w:szCs w:val="26"/>
        </w:rPr>
        <w:t>- - - - - - - - - - - - - - - - - - - - - - - - - - - - - - - - - - - - - - - - - - - - -</w:t>
      </w:r>
    </w:p>
    <w:p w14:paraId="6ECACB2A" w14:textId="77777777" w:rsidR="00781EC6" w:rsidRPr="000473BA" w:rsidRDefault="00781EC6" w:rsidP="00781EC6">
      <w:pPr>
        <w:spacing w:before="240" w:line="360" w:lineRule="auto"/>
        <w:ind w:left="709" w:right="758"/>
        <w:jc w:val="both"/>
        <w:rPr>
          <w:rFonts w:ascii="Arial" w:eastAsia="Calibri" w:hAnsi="Arial" w:cs="Arial"/>
          <w:b/>
          <w:bCs/>
          <w:i/>
        </w:rPr>
      </w:pPr>
      <w:r w:rsidRPr="000473BA">
        <w:rPr>
          <w:rFonts w:ascii="Arial" w:eastAsia="Calibri" w:hAnsi="Arial" w:cs="Arial"/>
          <w:bCs/>
          <w:i/>
        </w:rPr>
        <w:t>“</w:t>
      </w:r>
      <w:r w:rsidRPr="000473BA">
        <w:rPr>
          <w:rFonts w:ascii="Arial" w:eastAsia="Calibri" w:hAnsi="Arial" w:cs="Arial"/>
          <w:b/>
          <w:bCs/>
          <w:i/>
        </w:rPr>
        <w:t xml:space="preserve">MIEMBROS DE LAS INSTITUCIONES POLICIALES. ANTE LA TERMINACIÓN DE LA RELACIÓN ADMINISTRATIVA QUE LOS UNÍA CON EL ESTADO, TIENEN DERECHO AL PAGO DE LA INDEMNIZACIÓN "Y DEMÁS PRESTACIONES", </w:t>
      </w:r>
      <w:r w:rsidRPr="000473BA">
        <w:rPr>
          <w:rFonts w:ascii="Arial" w:eastAsia="Calibri" w:hAnsi="Arial" w:cs="Arial"/>
          <w:b/>
          <w:bCs/>
          <w:i/>
          <w:u w:val="single"/>
        </w:rPr>
        <w:t xml:space="preserve">SIEMPRE QUE ACREDITEN QUE LAS PERCIBÍAN </w:t>
      </w:r>
      <w:r w:rsidRPr="000473BA">
        <w:rPr>
          <w:rFonts w:ascii="Arial" w:eastAsia="Calibri" w:hAnsi="Arial" w:cs="Arial"/>
          <w:b/>
          <w:bCs/>
          <w:i/>
        </w:rPr>
        <w:t>O QUE ESTÁN PREVISTAS EN LA LEY QUE LOS REGÍA.</w:t>
      </w:r>
    </w:p>
    <w:p w14:paraId="74E0EAB0" w14:textId="77777777" w:rsidR="00781EC6" w:rsidRPr="000473BA" w:rsidRDefault="00781EC6" w:rsidP="00781EC6">
      <w:pPr>
        <w:spacing w:before="240" w:line="360" w:lineRule="auto"/>
        <w:ind w:left="709" w:right="758"/>
        <w:jc w:val="both"/>
        <w:rPr>
          <w:rFonts w:ascii="Arial" w:eastAsia="Calibri" w:hAnsi="Arial" w:cs="Arial"/>
          <w:b/>
          <w:bCs/>
        </w:rPr>
      </w:pPr>
      <w:r w:rsidRPr="000473BA">
        <w:rPr>
          <w:rFonts w:ascii="Arial" w:eastAsia="Calibri" w:hAnsi="Arial" w:cs="Arial"/>
          <w:bCs/>
          <w:i/>
        </w:rPr>
        <w:t xml:space="preserve">El artículo 123, apartado B, fracción XIII, segundo párrafo, de la Constitución Política de los Estados Unidos Mexicanos permite a las instituciones policiales de la Federación, del Distrito Federal, de los Estados y de los Municipios, remover a los elementos que hayan incumplido los principios de legalidad, honradez, lealtad, imparcialidad y eficiencia, que todo servidor público debe acatar, y prohíbe absoluta y categóricamente que sean reincorporados a dichas instituciones, aun cuando obtengan resolución jurisdiccional que declare injustificada la separación, remoción, baja, cese o cualquier otra forma de terminación del servicio, dado que el Poder Revisor privilegió el interés general por el combate a la corrupción y la seguridad, por encima de la estabilidad en el empleo y, por ello, el Estado sólo está obligado a pagar la indemnización y demás prestaciones a que tengan derecho. En este contexto, los miembros de las instituciones policiales, como todo servidor público,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que perciba por la prestación de sus servicios y que necesariamente debe estar catalogado en el presupuesto de egresos respectivo. Por tanto, como la intención del Constituyente Permanente </w:t>
      </w:r>
      <w:r w:rsidRPr="000473BA">
        <w:rPr>
          <w:rFonts w:ascii="Arial" w:eastAsia="Calibri" w:hAnsi="Arial" w:cs="Arial"/>
          <w:bCs/>
          <w:i/>
        </w:rPr>
        <w:lastRenderedPageBreak/>
        <w:t xml:space="preserve">fue imponer al Estado la obligación de resarcir al servidor público ante el evento de que no pueda ser reincorporado, a pesar de que la remoción sea calificada como injustificada por resolución firme de autoridad jurisdiccional, el enunciado normativo "y demás prestaciones a que tenga derecho", forma parte de esa obligación y debe interpretarse como el deber de pagarle la remuneración diaria ordinaria dejada de percibir, así como los conceptos que recibía por la prestación de sus servicios, previamente mencionados, </w:t>
      </w:r>
      <w:r w:rsidRPr="000473BA">
        <w:rPr>
          <w:rFonts w:ascii="Arial" w:eastAsia="Calibri" w:hAnsi="Arial" w:cs="Arial"/>
          <w:b/>
          <w:bCs/>
          <w:i/>
          <w:u w:val="single"/>
        </w:rPr>
        <w:t>desde el momento en que se concretó la terminación de la relación administrativa y hasta que se realice el pago de la indemnización correspondiente</w:t>
      </w:r>
      <w:r w:rsidRPr="000473BA">
        <w:rPr>
          <w:rFonts w:ascii="Arial" w:eastAsia="Calibri" w:hAnsi="Arial" w:cs="Arial"/>
          <w:bCs/>
          <w:i/>
        </w:rPr>
        <w:t xml:space="preserve">, </w:t>
      </w:r>
      <w:r w:rsidRPr="000473BA">
        <w:rPr>
          <w:rFonts w:ascii="Arial" w:eastAsia="Calibri" w:hAnsi="Arial" w:cs="Arial"/>
          <w:b/>
          <w:bCs/>
          <w:i/>
          <w:u w:val="single"/>
        </w:rPr>
        <w:t>siempre que acredite que percibía esas prestaciones</w:t>
      </w:r>
      <w:r w:rsidRPr="000473BA">
        <w:rPr>
          <w:rFonts w:ascii="Arial" w:eastAsia="Calibri" w:hAnsi="Arial" w:cs="Arial"/>
          <w:bCs/>
          <w:i/>
        </w:rPr>
        <w:t xml:space="preserve"> o que están previstas en la ley que lo regía.”. </w:t>
      </w:r>
      <w:r w:rsidRPr="000473BA">
        <w:rPr>
          <w:rFonts w:ascii="Arial" w:eastAsia="Calibri" w:hAnsi="Arial" w:cs="Arial"/>
          <w:b/>
          <w:bCs/>
        </w:rPr>
        <w:t>-Énfasis añadido-.</w:t>
      </w:r>
    </w:p>
    <w:p w14:paraId="73985972" w14:textId="3557062C" w:rsidR="00781EC6" w:rsidRPr="00324319" w:rsidRDefault="00781EC6" w:rsidP="00781EC6">
      <w:pPr>
        <w:spacing w:before="240" w:line="360" w:lineRule="auto"/>
        <w:ind w:firstLine="708"/>
        <w:jc w:val="both"/>
        <w:rPr>
          <w:rFonts w:ascii="Arial" w:hAnsi="Arial" w:cs="Arial"/>
          <w:sz w:val="26"/>
          <w:szCs w:val="26"/>
        </w:rPr>
      </w:pPr>
      <w:r>
        <w:rPr>
          <w:rFonts w:ascii="Arial" w:hAnsi="Arial" w:cs="Arial"/>
          <w:sz w:val="26"/>
          <w:szCs w:val="26"/>
        </w:rPr>
        <w:t xml:space="preserve">Así también resulta aplicable </w:t>
      </w:r>
      <w:r w:rsidRPr="00324319">
        <w:rPr>
          <w:rFonts w:ascii="Arial" w:hAnsi="Arial" w:cs="Arial"/>
          <w:sz w:val="26"/>
          <w:szCs w:val="26"/>
        </w:rPr>
        <w:t xml:space="preserve">la Jurisprudencia </w:t>
      </w:r>
      <w:proofErr w:type="spellStart"/>
      <w:r w:rsidRPr="009F0B2D">
        <w:rPr>
          <w:rFonts w:ascii="Arial" w:hAnsi="Arial" w:cs="Arial"/>
          <w:sz w:val="26"/>
          <w:szCs w:val="26"/>
        </w:rPr>
        <w:t>PC.XVIII.P.A</w:t>
      </w:r>
      <w:proofErr w:type="spellEnd"/>
      <w:r w:rsidRPr="009F0B2D">
        <w:rPr>
          <w:rFonts w:ascii="Arial" w:hAnsi="Arial" w:cs="Arial"/>
          <w:sz w:val="26"/>
          <w:szCs w:val="26"/>
        </w:rPr>
        <w:t>. J/3 A (10a.)</w:t>
      </w:r>
      <w:r>
        <w:rPr>
          <w:rFonts w:ascii="Arial" w:hAnsi="Arial" w:cs="Arial"/>
          <w:sz w:val="26"/>
          <w:szCs w:val="26"/>
        </w:rPr>
        <w:t xml:space="preserve"> </w:t>
      </w:r>
      <w:r w:rsidRPr="00324319">
        <w:rPr>
          <w:rFonts w:ascii="Arial" w:hAnsi="Arial" w:cs="Arial"/>
          <w:sz w:val="26"/>
          <w:szCs w:val="26"/>
        </w:rPr>
        <w:t xml:space="preserve">de número de registro </w:t>
      </w:r>
      <w:r w:rsidRPr="003B1440">
        <w:rPr>
          <w:rFonts w:ascii="Arial" w:hAnsi="Arial" w:cs="Arial"/>
          <w:sz w:val="26"/>
          <w:szCs w:val="26"/>
        </w:rPr>
        <w:t>2013686</w:t>
      </w:r>
      <w:r w:rsidRPr="00324319">
        <w:rPr>
          <w:rFonts w:ascii="Arial" w:hAnsi="Arial" w:cs="Arial"/>
          <w:sz w:val="26"/>
          <w:szCs w:val="26"/>
        </w:rPr>
        <w:t xml:space="preserve">, emitida por </w:t>
      </w:r>
      <w:r>
        <w:rPr>
          <w:rFonts w:ascii="Arial" w:hAnsi="Arial" w:cs="Arial"/>
          <w:sz w:val="26"/>
          <w:szCs w:val="26"/>
        </w:rPr>
        <w:t xml:space="preserve">el </w:t>
      </w:r>
      <w:r w:rsidRPr="009F0B2D">
        <w:rPr>
          <w:rFonts w:ascii="Arial" w:hAnsi="Arial" w:cs="Arial"/>
          <w:sz w:val="26"/>
          <w:szCs w:val="26"/>
        </w:rPr>
        <w:t xml:space="preserve">Pleno </w:t>
      </w:r>
      <w:r>
        <w:rPr>
          <w:rFonts w:ascii="Arial" w:hAnsi="Arial" w:cs="Arial"/>
          <w:sz w:val="26"/>
          <w:szCs w:val="26"/>
        </w:rPr>
        <w:t>e</w:t>
      </w:r>
      <w:r w:rsidRPr="009F0B2D">
        <w:rPr>
          <w:rFonts w:ascii="Arial" w:hAnsi="Arial" w:cs="Arial"/>
          <w:sz w:val="26"/>
          <w:szCs w:val="26"/>
        </w:rPr>
        <w:t xml:space="preserve">n Materias Penal </w:t>
      </w:r>
      <w:r>
        <w:rPr>
          <w:rFonts w:ascii="Arial" w:hAnsi="Arial" w:cs="Arial"/>
          <w:sz w:val="26"/>
          <w:szCs w:val="26"/>
        </w:rPr>
        <w:t>y</w:t>
      </w:r>
      <w:r w:rsidRPr="009F0B2D">
        <w:rPr>
          <w:rFonts w:ascii="Arial" w:hAnsi="Arial" w:cs="Arial"/>
          <w:sz w:val="26"/>
          <w:szCs w:val="26"/>
        </w:rPr>
        <w:t xml:space="preserve"> Administrativa </w:t>
      </w:r>
      <w:r>
        <w:rPr>
          <w:rFonts w:ascii="Arial" w:hAnsi="Arial" w:cs="Arial"/>
          <w:sz w:val="26"/>
          <w:szCs w:val="26"/>
        </w:rPr>
        <w:t>d</w:t>
      </w:r>
      <w:r w:rsidRPr="009F0B2D">
        <w:rPr>
          <w:rFonts w:ascii="Arial" w:hAnsi="Arial" w:cs="Arial"/>
          <w:sz w:val="26"/>
          <w:szCs w:val="26"/>
        </w:rPr>
        <w:t>el Decimoctavo Circuito</w:t>
      </w:r>
      <w:r>
        <w:rPr>
          <w:rFonts w:ascii="Arial" w:hAnsi="Arial" w:cs="Arial"/>
          <w:sz w:val="26"/>
          <w:szCs w:val="26"/>
        </w:rPr>
        <w:t>,</w:t>
      </w:r>
      <w:r w:rsidRPr="00324319">
        <w:rPr>
          <w:rFonts w:ascii="Arial" w:hAnsi="Arial" w:cs="Arial"/>
          <w:sz w:val="26"/>
          <w:szCs w:val="26"/>
        </w:rPr>
        <w:t xml:space="preserve"> publicada en el Semanario Judicial de la Federación y su Gaceta, en </w:t>
      </w:r>
      <w:r w:rsidRPr="00093662">
        <w:rPr>
          <w:rFonts w:ascii="Arial" w:hAnsi="Arial" w:cs="Arial"/>
          <w:sz w:val="26"/>
          <w:szCs w:val="26"/>
        </w:rPr>
        <w:t>la Décima</w:t>
      </w:r>
      <w:r w:rsidRPr="00324319">
        <w:rPr>
          <w:rFonts w:ascii="Arial" w:hAnsi="Arial" w:cs="Arial"/>
          <w:sz w:val="26"/>
          <w:szCs w:val="26"/>
        </w:rPr>
        <w:t xml:space="preserve"> Época, Tomo II, </w:t>
      </w:r>
      <w:r w:rsidRPr="003B1440">
        <w:rPr>
          <w:rFonts w:ascii="Arial" w:hAnsi="Arial" w:cs="Arial"/>
          <w:sz w:val="26"/>
          <w:szCs w:val="26"/>
        </w:rPr>
        <w:t>Febrero de 2017</w:t>
      </w:r>
      <w:r w:rsidRPr="00324319">
        <w:rPr>
          <w:rFonts w:ascii="Arial" w:hAnsi="Arial" w:cs="Arial"/>
          <w:sz w:val="26"/>
          <w:szCs w:val="26"/>
        </w:rPr>
        <w:t xml:space="preserve">, página </w:t>
      </w:r>
      <w:r>
        <w:rPr>
          <w:rFonts w:ascii="Arial" w:hAnsi="Arial" w:cs="Arial"/>
          <w:sz w:val="26"/>
          <w:szCs w:val="26"/>
        </w:rPr>
        <w:t>1124</w:t>
      </w:r>
      <w:r w:rsidRPr="00324319">
        <w:rPr>
          <w:rFonts w:ascii="Arial" w:hAnsi="Arial" w:cs="Arial"/>
          <w:sz w:val="26"/>
          <w:szCs w:val="26"/>
        </w:rPr>
        <w:t>, de rubro y texto siguiente:</w:t>
      </w:r>
      <w:r>
        <w:rPr>
          <w:rFonts w:ascii="Arial" w:hAnsi="Arial" w:cs="Arial"/>
          <w:sz w:val="26"/>
          <w:szCs w:val="26"/>
        </w:rPr>
        <w:t xml:space="preserve"> </w:t>
      </w:r>
      <w:r w:rsidR="00417BAE">
        <w:rPr>
          <w:rFonts w:ascii="Arial" w:hAnsi="Arial" w:cs="Arial"/>
          <w:sz w:val="26"/>
          <w:szCs w:val="26"/>
        </w:rPr>
        <w:t>- - - -</w:t>
      </w:r>
    </w:p>
    <w:p w14:paraId="36AC5FD4" w14:textId="77777777" w:rsidR="00781EC6" w:rsidRPr="00523ACC" w:rsidRDefault="00781EC6" w:rsidP="00781EC6">
      <w:pPr>
        <w:pStyle w:val="NormalWeb"/>
        <w:shd w:val="clear" w:color="auto" w:fill="FFFFFF"/>
        <w:spacing w:line="360" w:lineRule="auto"/>
        <w:ind w:left="709" w:right="758"/>
        <w:jc w:val="both"/>
        <w:rPr>
          <w:rFonts w:ascii="Arial" w:hAnsi="Arial" w:cs="Arial"/>
          <w:b/>
          <w:bCs/>
          <w:i/>
          <w:sz w:val="22"/>
          <w:szCs w:val="22"/>
        </w:rPr>
      </w:pPr>
      <w:r w:rsidRPr="00523ACC">
        <w:rPr>
          <w:rFonts w:ascii="Arial" w:hAnsi="Arial" w:cs="Arial"/>
          <w:b/>
          <w:bCs/>
          <w:i/>
          <w:sz w:val="22"/>
          <w:szCs w:val="22"/>
        </w:rPr>
        <w:t>“ELEMENTOS DE SEGURIDAD PÚBLICA DEL ESTADO DE MORELOS. PARA CUANTIFICAR EL PAGO DE LOS SALARIOS CAÍDOS O DE LA RETRIBUCIÓN O REMUNERACIÓN DIARIA ORDINARIA ANTE LA SEPARACIÓN, REMOCIÓN, CESE O BAJA INJUSTIFICADA DE AQUÉLLOS, DEBE APLICARSE LA JURISPRUDENCIA 2a./J. 110/2012 (10a.), DE LA SEGUNDA SALA DE LA SUPREMA CORTE DE JUSTICIA DE LA NACIÓN.</w:t>
      </w:r>
    </w:p>
    <w:p w14:paraId="0DE513C6" w14:textId="77777777" w:rsidR="00781EC6" w:rsidRPr="00523ACC" w:rsidRDefault="00781EC6" w:rsidP="00781EC6">
      <w:pPr>
        <w:pStyle w:val="NormalWeb"/>
        <w:shd w:val="clear" w:color="auto" w:fill="FFFFFF"/>
        <w:spacing w:line="360" w:lineRule="auto"/>
        <w:ind w:left="709" w:right="758"/>
        <w:jc w:val="both"/>
        <w:rPr>
          <w:rFonts w:ascii="Arial" w:hAnsi="Arial" w:cs="Arial"/>
          <w:sz w:val="22"/>
          <w:szCs w:val="22"/>
        </w:rPr>
      </w:pPr>
      <w:r w:rsidRPr="00523ACC">
        <w:rPr>
          <w:rFonts w:ascii="Arial" w:hAnsi="Arial" w:cs="Arial"/>
          <w:i/>
          <w:sz w:val="22"/>
          <w:szCs w:val="22"/>
        </w:rPr>
        <w:t>Conforme al artículo </w:t>
      </w:r>
      <w:hyperlink r:id="rId8" w:history="1">
        <w:r w:rsidRPr="00523ACC">
          <w:rPr>
            <w:rStyle w:val="Hipervnculo"/>
            <w:rFonts w:ascii="Arial" w:eastAsia="PMingLiU" w:hAnsi="Arial" w:cs="Arial"/>
            <w:b/>
            <w:bCs/>
            <w:i/>
            <w:color w:val="auto"/>
            <w:sz w:val="22"/>
            <w:szCs w:val="22"/>
          </w:rPr>
          <w:t>123, apartado B, fracción XIII, segundo párrafo, de la Constitución Política de los Estados Unidos Mexicanos</w:t>
        </w:r>
      </w:hyperlink>
      <w:r w:rsidRPr="00523ACC">
        <w:rPr>
          <w:rFonts w:ascii="Arial" w:hAnsi="Arial" w:cs="Arial"/>
          <w:i/>
          <w:sz w:val="22"/>
          <w:szCs w:val="22"/>
        </w:rPr>
        <w:t>, los agentes del Ministerio Público, los peritos y los miembros de las instituciones policiales de la Federación, de las entidades federativas y de los Municipios, podrán ser separados de sus cargos si no cumplen con los requisitos que las leyes vigentes, en el momento del acto, señalen para permanecer en dichas instituciones, o removidos por incurrir en responsabilidad en el desempeño de sus funciones; y que si la autoridad jurisdiccional resolviere que la separación, remoción, baja, cese o cualquier otra forma de terminación del servicio fue injustificada, el Estado sólo estará obligado a pagar la indemnización y demás prestaciones a que tengan derecho, sin que en ningún caso proceda su reincorporación al servicio, cualquiera que sea el resultado del juicio o medio de defensa que se hubiere promovido. Al respecto, de una interpretación de los artículos </w:t>
      </w:r>
      <w:hyperlink r:id="rId9" w:history="1">
        <w:r w:rsidRPr="00523ACC">
          <w:rPr>
            <w:rStyle w:val="Hipervnculo"/>
            <w:rFonts w:ascii="Arial" w:eastAsia="PMingLiU" w:hAnsi="Arial" w:cs="Arial"/>
            <w:b/>
            <w:bCs/>
            <w:i/>
            <w:color w:val="auto"/>
            <w:sz w:val="22"/>
            <w:szCs w:val="22"/>
          </w:rPr>
          <w:t>69 y 105 de la Ley del Sistema de Seguridad Pública del Estado de Morelos</w:t>
        </w:r>
      </w:hyperlink>
      <w:r w:rsidRPr="00523ACC">
        <w:rPr>
          <w:rFonts w:ascii="Arial" w:hAnsi="Arial" w:cs="Arial"/>
          <w:i/>
          <w:sz w:val="22"/>
          <w:szCs w:val="22"/>
        </w:rPr>
        <w:t xml:space="preserve">, pudiera concluirse que debe aplicarse el </w:t>
      </w:r>
      <w:r w:rsidRPr="00523ACC">
        <w:rPr>
          <w:rFonts w:ascii="Arial" w:hAnsi="Arial" w:cs="Arial"/>
          <w:i/>
          <w:sz w:val="22"/>
          <w:szCs w:val="22"/>
        </w:rPr>
        <w:lastRenderedPageBreak/>
        <w:t>diverso </w:t>
      </w:r>
      <w:hyperlink r:id="rId10" w:history="1">
        <w:r w:rsidRPr="00523ACC">
          <w:rPr>
            <w:rStyle w:val="Hipervnculo"/>
            <w:rFonts w:ascii="Arial" w:eastAsia="PMingLiU" w:hAnsi="Arial" w:cs="Arial"/>
            <w:b/>
            <w:bCs/>
            <w:i/>
            <w:color w:val="auto"/>
            <w:sz w:val="22"/>
            <w:szCs w:val="22"/>
          </w:rPr>
          <w:t>45, fracción XIV</w:t>
        </w:r>
      </w:hyperlink>
      <w:r w:rsidRPr="00523ACC">
        <w:rPr>
          <w:rFonts w:ascii="Arial" w:hAnsi="Arial" w:cs="Arial"/>
          <w:i/>
          <w:sz w:val="22"/>
          <w:szCs w:val="22"/>
        </w:rPr>
        <w:t>, de la Ley del Servicio Civil de la entidad, el cual limita el pago por concepto de salarios caídos a 6 meses con motivo de la separación injustificada de un trabajador al servicio del Estado -disposición que fue declarada constitucional por la Segunda Sala en la jurisprudencia </w:t>
      </w:r>
      <w:hyperlink r:id="rId11" w:tgtFrame="_blank" w:history="1">
        <w:r w:rsidRPr="00523ACC">
          <w:rPr>
            <w:rStyle w:val="Hipervnculo"/>
            <w:rFonts w:ascii="Arial" w:eastAsia="PMingLiU" w:hAnsi="Arial" w:cs="Arial"/>
            <w:b/>
            <w:bCs/>
            <w:i/>
            <w:color w:val="auto"/>
            <w:sz w:val="22"/>
            <w:szCs w:val="22"/>
          </w:rPr>
          <w:t>2a./J. 19/2014 (10a.)</w:t>
        </w:r>
      </w:hyperlink>
      <w:r w:rsidRPr="00523ACC">
        <w:rPr>
          <w:rFonts w:ascii="Arial" w:hAnsi="Arial" w:cs="Arial"/>
          <w:i/>
          <w:sz w:val="22"/>
          <w:szCs w:val="22"/>
        </w:rPr>
        <w:t>-; sin embargo, considerando que la legislación especial aplicable (Ley del Sistema de Seguridad Pública del Estado de Morelos), no es suficiente ni armónica con la Constitución y con los criterios jurisprudenciales que la interpretan, y con la finalidad de no realizar una interpretación que pudiera resultar restrictiva de derechos reconocidos por la Ley Suprema, se concluye que para cuantificar el pago de los salarios caídos y de la retribución o remuneración diaria ordinaria de los elementos de seguridad pública del Estado de Morelos, resulta aplicable el criterio contenido en la jurisprudencia </w:t>
      </w:r>
      <w:hyperlink r:id="rId12" w:tgtFrame="_blank" w:history="1">
        <w:r w:rsidRPr="00523ACC">
          <w:rPr>
            <w:rStyle w:val="Hipervnculo"/>
            <w:rFonts w:ascii="Arial" w:eastAsia="PMingLiU" w:hAnsi="Arial" w:cs="Arial"/>
            <w:b/>
            <w:bCs/>
            <w:i/>
            <w:color w:val="auto"/>
            <w:sz w:val="22"/>
            <w:szCs w:val="22"/>
          </w:rPr>
          <w:t>2a./J. 110/2012 (10a.)</w:t>
        </w:r>
      </w:hyperlink>
      <w:r w:rsidRPr="00523ACC">
        <w:rPr>
          <w:rFonts w:ascii="Arial" w:hAnsi="Arial" w:cs="Arial"/>
          <w:i/>
          <w:sz w:val="22"/>
          <w:szCs w:val="22"/>
        </w:rPr>
        <w:t xml:space="preserve"> de la Segunda Sala del Alto Tribunal, en la cual se sostiene que el enunciado "y demás prestaciones a que tenga derecho", contenido en el precepto constitucional aludido, vigente a partir de la reforma publicada en el Diario Oficial de la Federación el 18 de junio de 2008, forma parte de la obligación resarcitoria del Estado y debe interpretarse como el deber de pagar la remuneración diaria ordinaria, así como los beneficios, recompensas, estipendios, asignaciones, gratificaciones, premios, retribuciones, subvenciones, haberes, dietas, compensaciones o cualquier otro concepto que percibía el trabajador por la prestación de sus servicios, desde que se concretó su separación, remoción, baja, cese o cualquier otra forma de terminación injustificada del servicio </w:t>
      </w:r>
      <w:r w:rsidRPr="00523ACC">
        <w:rPr>
          <w:rFonts w:ascii="Arial" w:hAnsi="Arial" w:cs="Arial"/>
          <w:b/>
          <w:i/>
          <w:sz w:val="22"/>
          <w:szCs w:val="22"/>
          <w:u w:val="single"/>
        </w:rPr>
        <w:t>y hasta que se realice el pago correspondiente</w:t>
      </w:r>
      <w:r w:rsidRPr="00523ACC">
        <w:rPr>
          <w:rFonts w:ascii="Arial" w:hAnsi="Arial" w:cs="Arial"/>
          <w:i/>
          <w:sz w:val="22"/>
          <w:szCs w:val="22"/>
        </w:rPr>
        <w:t>; criterio que fue corroborado por la propia Segunda Sala al resolver, en sesión de 16 de marzo de 2016, el amparo directo en revisión 5428/2015. Por tanto, mientras no se emita la normativa local que reglamente el tema tratado, el referido criterio jurisprudencial continuará siendo aplicable.”.</w:t>
      </w:r>
      <w:r w:rsidRPr="00523ACC">
        <w:rPr>
          <w:rFonts w:ascii="Arial" w:hAnsi="Arial" w:cs="Arial"/>
          <w:sz w:val="22"/>
          <w:szCs w:val="22"/>
        </w:rPr>
        <w:t>-Énfasis añadido-.</w:t>
      </w:r>
    </w:p>
    <w:p w14:paraId="609BE250" w14:textId="20B71936" w:rsidR="00D47919" w:rsidRDefault="00D47919" w:rsidP="00D47919">
      <w:pPr>
        <w:spacing w:before="240" w:line="360" w:lineRule="auto"/>
        <w:ind w:firstLine="567"/>
        <w:jc w:val="both"/>
        <w:rPr>
          <w:rFonts w:ascii="Arial" w:hAnsi="Arial" w:cs="Arial"/>
          <w:sz w:val="26"/>
          <w:szCs w:val="26"/>
        </w:rPr>
      </w:pPr>
      <w:r>
        <w:rPr>
          <w:rFonts w:ascii="Arial" w:hAnsi="Arial" w:cs="Arial"/>
          <w:sz w:val="26"/>
          <w:szCs w:val="26"/>
        </w:rPr>
        <w:t xml:space="preserve">Por lo anteriormente expuesto, al haber resultado </w:t>
      </w:r>
      <w:r w:rsidR="0058365A" w:rsidRPr="00DF43DF">
        <w:rPr>
          <w:rFonts w:ascii="Arial" w:hAnsi="Arial" w:cs="Arial"/>
          <w:b/>
          <w:sz w:val="26"/>
          <w:szCs w:val="26"/>
        </w:rPr>
        <w:t xml:space="preserve">sustancialmente </w:t>
      </w:r>
      <w:r w:rsidR="0058365A" w:rsidRPr="00BC5605">
        <w:rPr>
          <w:rFonts w:ascii="Arial" w:hAnsi="Arial" w:cs="Arial"/>
          <w:b/>
          <w:sz w:val="26"/>
          <w:szCs w:val="26"/>
        </w:rPr>
        <w:t>fundado</w:t>
      </w:r>
      <w:r w:rsidR="0058365A">
        <w:rPr>
          <w:rFonts w:ascii="Arial" w:hAnsi="Arial" w:cs="Arial"/>
          <w:sz w:val="26"/>
          <w:szCs w:val="26"/>
        </w:rPr>
        <w:t xml:space="preserve"> </w:t>
      </w:r>
      <w:r w:rsidR="00DF43DF">
        <w:rPr>
          <w:rFonts w:ascii="Arial" w:hAnsi="Arial" w:cs="Arial"/>
          <w:sz w:val="26"/>
          <w:szCs w:val="26"/>
        </w:rPr>
        <w:t>los</w:t>
      </w:r>
      <w:r>
        <w:rPr>
          <w:rFonts w:ascii="Arial" w:hAnsi="Arial" w:cs="Arial"/>
          <w:sz w:val="26"/>
          <w:szCs w:val="26"/>
        </w:rPr>
        <w:t xml:space="preserve"> agravio</w:t>
      </w:r>
      <w:r w:rsidR="00DF43DF">
        <w:rPr>
          <w:rFonts w:ascii="Arial" w:hAnsi="Arial" w:cs="Arial"/>
          <w:sz w:val="26"/>
          <w:szCs w:val="26"/>
        </w:rPr>
        <w:t>s</w:t>
      </w:r>
      <w:r>
        <w:rPr>
          <w:rFonts w:ascii="Arial" w:hAnsi="Arial" w:cs="Arial"/>
          <w:sz w:val="26"/>
          <w:szCs w:val="26"/>
        </w:rPr>
        <w:t xml:space="preserve"> expuesto</w:t>
      </w:r>
      <w:r w:rsidR="00DF43DF">
        <w:rPr>
          <w:rFonts w:ascii="Arial" w:hAnsi="Arial" w:cs="Arial"/>
          <w:sz w:val="26"/>
          <w:szCs w:val="26"/>
        </w:rPr>
        <w:t>s</w:t>
      </w:r>
      <w:r>
        <w:rPr>
          <w:rFonts w:ascii="Arial" w:hAnsi="Arial" w:cs="Arial"/>
          <w:sz w:val="26"/>
          <w:szCs w:val="26"/>
        </w:rPr>
        <w:t xml:space="preserve"> por el recurrente, lo procedente es </w:t>
      </w:r>
      <w:r w:rsidRPr="00BC5605">
        <w:rPr>
          <w:rFonts w:ascii="Arial" w:hAnsi="Arial" w:cs="Arial"/>
          <w:b/>
          <w:sz w:val="26"/>
          <w:szCs w:val="26"/>
        </w:rPr>
        <w:t>REVOCA</w:t>
      </w:r>
      <w:r>
        <w:rPr>
          <w:rFonts w:ascii="Arial" w:hAnsi="Arial" w:cs="Arial"/>
          <w:b/>
          <w:sz w:val="26"/>
          <w:szCs w:val="26"/>
        </w:rPr>
        <w:t>R</w:t>
      </w:r>
      <w:r w:rsidRPr="00894AC8">
        <w:rPr>
          <w:rFonts w:ascii="Arial" w:hAnsi="Arial" w:cs="Arial"/>
          <w:b/>
          <w:sz w:val="26"/>
          <w:szCs w:val="26"/>
        </w:rPr>
        <w:t xml:space="preserve"> </w:t>
      </w:r>
      <w:r w:rsidRPr="00894AC8">
        <w:rPr>
          <w:rFonts w:ascii="Arial" w:hAnsi="Arial" w:cs="Arial"/>
          <w:sz w:val="26"/>
          <w:szCs w:val="26"/>
        </w:rPr>
        <w:t xml:space="preserve">la sentencia </w:t>
      </w:r>
      <w:r>
        <w:rPr>
          <w:rFonts w:ascii="Arial" w:hAnsi="Arial" w:cs="Arial"/>
          <w:sz w:val="26"/>
          <w:szCs w:val="26"/>
        </w:rPr>
        <w:t>recurrida, en consecuencia</w:t>
      </w:r>
      <w:r>
        <w:rPr>
          <w:rFonts w:ascii="Arial" w:eastAsia="Times New Roman" w:hAnsi="Arial" w:cs="Arial"/>
          <w:bCs/>
          <w:sz w:val="26"/>
          <w:szCs w:val="26"/>
          <w:lang w:eastAsia="es-ES"/>
        </w:rPr>
        <w:t>, c</w:t>
      </w:r>
      <w:r w:rsidRPr="00894AC8">
        <w:rPr>
          <w:rFonts w:ascii="Arial" w:eastAsia="Calibri" w:hAnsi="Arial" w:cs="Arial"/>
          <w:sz w:val="26"/>
          <w:szCs w:val="26"/>
        </w:rPr>
        <w:t xml:space="preserve">on fundamento en los artículos </w:t>
      </w:r>
      <w:r w:rsidRPr="00894AC8">
        <w:rPr>
          <w:rFonts w:ascii="Arial" w:hAnsi="Arial" w:cs="Arial"/>
          <w:sz w:val="26"/>
          <w:szCs w:val="26"/>
        </w:rPr>
        <w:t>2</w:t>
      </w:r>
      <w:r w:rsidR="00DF43DF">
        <w:rPr>
          <w:rFonts w:ascii="Arial" w:hAnsi="Arial" w:cs="Arial"/>
          <w:sz w:val="26"/>
          <w:szCs w:val="26"/>
        </w:rPr>
        <w:t>3</w:t>
      </w:r>
      <w:r>
        <w:rPr>
          <w:rFonts w:ascii="Arial" w:hAnsi="Arial" w:cs="Arial"/>
          <w:sz w:val="26"/>
          <w:szCs w:val="26"/>
        </w:rPr>
        <w:t>6</w:t>
      </w:r>
      <w:r w:rsidRPr="00894AC8">
        <w:rPr>
          <w:rFonts w:ascii="Arial" w:hAnsi="Arial" w:cs="Arial"/>
          <w:sz w:val="26"/>
          <w:szCs w:val="26"/>
        </w:rPr>
        <w:t xml:space="preserve"> y 2</w:t>
      </w:r>
      <w:r w:rsidR="00DF43DF">
        <w:rPr>
          <w:rFonts w:ascii="Arial" w:hAnsi="Arial" w:cs="Arial"/>
          <w:sz w:val="26"/>
          <w:szCs w:val="26"/>
        </w:rPr>
        <w:t>3</w:t>
      </w:r>
      <w:r w:rsidRPr="00894AC8">
        <w:rPr>
          <w:rFonts w:ascii="Arial" w:hAnsi="Arial" w:cs="Arial"/>
          <w:sz w:val="26"/>
          <w:szCs w:val="26"/>
        </w:rPr>
        <w:t xml:space="preserve">8 de la Ley de </w:t>
      </w:r>
      <w:r w:rsidR="00DF43DF">
        <w:rPr>
          <w:rFonts w:ascii="Arial" w:hAnsi="Arial" w:cs="Arial"/>
          <w:sz w:val="26"/>
          <w:szCs w:val="26"/>
        </w:rPr>
        <w:t xml:space="preserve">Procedimiento y </w:t>
      </w:r>
      <w:r w:rsidRPr="00894AC8">
        <w:rPr>
          <w:rFonts w:ascii="Arial" w:hAnsi="Arial" w:cs="Arial"/>
          <w:sz w:val="26"/>
          <w:szCs w:val="26"/>
        </w:rPr>
        <w:t>Justicia Administrativa para el Estado</w:t>
      </w:r>
      <w:r>
        <w:rPr>
          <w:rFonts w:ascii="Arial" w:hAnsi="Arial" w:cs="Arial"/>
          <w:sz w:val="26"/>
          <w:szCs w:val="26"/>
        </w:rPr>
        <w:t xml:space="preserve"> de Oaxaca</w:t>
      </w:r>
      <w:r w:rsidRPr="00441F72">
        <w:rPr>
          <w:rFonts w:ascii="Arial" w:hAnsi="Arial" w:cs="Arial"/>
          <w:sz w:val="26"/>
          <w:szCs w:val="26"/>
        </w:rPr>
        <w:t>, se:</w:t>
      </w:r>
      <w:r>
        <w:rPr>
          <w:rFonts w:ascii="Arial" w:hAnsi="Arial" w:cs="Arial"/>
          <w:sz w:val="26"/>
          <w:szCs w:val="26"/>
        </w:rPr>
        <w:t xml:space="preserve"> - </w:t>
      </w:r>
      <w:r w:rsidR="0058365A">
        <w:rPr>
          <w:rFonts w:ascii="Arial" w:hAnsi="Arial" w:cs="Arial"/>
          <w:sz w:val="26"/>
          <w:szCs w:val="26"/>
        </w:rPr>
        <w:t xml:space="preserve">- - - - - - - - - - - - - - - - - - </w:t>
      </w:r>
    </w:p>
    <w:p w14:paraId="5746105F" w14:textId="77777777" w:rsidR="00D47919" w:rsidRDefault="00D47919" w:rsidP="00D47919">
      <w:pPr>
        <w:spacing w:before="240" w:after="120" w:line="360" w:lineRule="auto"/>
        <w:jc w:val="center"/>
        <w:rPr>
          <w:rFonts w:ascii="Arial" w:hAnsi="Arial" w:cs="Arial"/>
          <w:sz w:val="26"/>
          <w:szCs w:val="26"/>
        </w:rPr>
      </w:pPr>
      <w:r w:rsidRPr="00441F72">
        <w:rPr>
          <w:rFonts w:ascii="Arial" w:hAnsi="Arial" w:cs="Arial"/>
          <w:b/>
          <w:sz w:val="26"/>
          <w:szCs w:val="26"/>
        </w:rPr>
        <w:t>R E S U E L V E</w:t>
      </w:r>
    </w:p>
    <w:p w14:paraId="1293E071" w14:textId="77777777" w:rsidR="00655332" w:rsidRDefault="00D47919" w:rsidP="00655332">
      <w:pPr>
        <w:spacing w:before="240" w:after="120" w:line="360" w:lineRule="auto"/>
        <w:ind w:firstLine="708"/>
        <w:jc w:val="both"/>
        <w:rPr>
          <w:rFonts w:ascii="Arial" w:hAnsi="Arial" w:cs="Arial"/>
          <w:sz w:val="26"/>
          <w:szCs w:val="26"/>
        </w:rPr>
      </w:pPr>
      <w:r w:rsidRPr="00894AC8">
        <w:rPr>
          <w:rFonts w:ascii="Arial" w:hAnsi="Arial" w:cs="Arial"/>
          <w:b/>
          <w:sz w:val="26"/>
          <w:szCs w:val="26"/>
        </w:rPr>
        <w:t>PRIMERO</w:t>
      </w:r>
      <w:r w:rsidRPr="00894AC8">
        <w:rPr>
          <w:rFonts w:ascii="Arial" w:hAnsi="Arial" w:cs="Arial"/>
          <w:sz w:val="26"/>
          <w:szCs w:val="26"/>
        </w:rPr>
        <w:t xml:space="preserve">. Se </w:t>
      </w:r>
      <w:r>
        <w:rPr>
          <w:rFonts w:ascii="Arial" w:hAnsi="Arial" w:cs="Arial"/>
          <w:b/>
          <w:sz w:val="26"/>
          <w:szCs w:val="26"/>
        </w:rPr>
        <w:t>REVOCA</w:t>
      </w:r>
      <w:r w:rsidRPr="00894AC8">
        <w:rPr>
          <w:rFonts w:ascii="Arial" w:hAnsi="Arial" w:cs="Arial"/>
          <w:b/>
          <w:sz w:val="26"/>
          <w:szCs w:val="26"/>
        </w:rPr>
        <w:t xml:space="preserve"> </w:t>
      </w:r>
      <w:r w:rsidRPr="00894AC8">
        <w:rPr>
          <w:rFonts w:ascii="Arial" w:hAnsi="Arial" w:cs="Arial"/>
          <w:sz w:val="26"/>
          <w:szCs w:val="26"/>
        </w:rPr>
        <w:t>la se</w:t>
      </w:r>
      <w:r>
        <w:rPr>
          <w:rFonts w:ascii="Arial" w:hAnsi="Arial" w:cs="Arial"/>
          <w:sz w:val="26"/>
          <w:szCs w:val="26"/>
        </w:rPr>
        <w:t xml:space="preserve">ntencia impugnada de </w:t>
      </w:r>
      <w:r w:rsidR="0058365A">
        <w:rPr>
          <w:rFonts w:ascii="Arial" w:hAnsi="Arial" w:cs="Arial"/>
          <w:sz w:val="26"/>
          <w:szCs w:val="26"/>
        </w:rPr>
        <w:t xml:space="preserve">dieciocho de marzo de </w:t>
      </w:r>
      <w:r>
        <w:rPr>
          <w:rFonts w:ascii="Arial" w:hAnsi="Arial" w:cs="Arial"/>
          <w:sz w:val="26"/>
          <w:szCs w:val="26"/>
        </w:rPr>
        <w:t>dos mil veintidós,</w:t>
      </w:r>
      <w:r w:rsidRPr="00894AC8">
        <w:rPr>
          <w:rFonts w:ascii="Arial" w:hAnsi="Arial" w:cs="Arial"/>
          <w:sz w:val="26"/>
          <w:szCs w:val="26"/>
        </w:rPr>
        <w:t xml:space="preserve"> por las razones </w:t>
      </w:r>
      <w:r>
        <w:rPr>
          <w:rFonts w:ascii="Arial" w:hAnsi="Arial" w:cs="Arial"/>
          <w:sz w:val="26"/>
          <w:szCs w:val="26"/>
        </w:rPr>
        <w:t xml:space="preserve">vertidas en el Considerando TERCERO de la presente resolución. - - - - - - - - - - - - - - </w:t>
      </w:r>
      <w:r w:rsidR="00655332">
        <w:rPr>
          <w:rFonts w:ascii="Arial" w:hAnsi="Arial" w:cs="Arial"/>
          <w:sz w:val="26"/>
          <w:szCs w:val="26"/>
        </w:rPr>
        <w:t>- - - - - - - - - - -</w:t>
      </w:r>
    </w:p>
    <w:p w14:paraId="2977F753" w14:textId="6BB6012C" w:rsidR="00D47919" w:rsidRDefault="00D47919" w:rsidP="00655332">
      <w:pPr>
        <w:spacing w:before="240" w:after="120" w:line="360" w:lineRule="auto"/>
        <w:ind w:firstLine="708"/>
        <w:jc w:val="both"/>
        <w:rPr>
          <w:rFonts w:ascii="Arial" w:hAnsi="Arial" w:cs="Arial"/>
          <w:sz w:val="26"/>
          <w:szCs w:val="26"/>
        </w:rPr>
      </w:pPr>
      <w:r>
        <w:rPr>
          <w:rFonts w:ascii="Arial" w:eastAsia="Calibri" w:hAnsi="Arial" w:cs="Arial"/>
          <w:b/>
          <w:sz w:val="26"/>
          <w:szCs w:val="26"/>
        </w:rPr>
        <w:lastRenderedPageBreak/>
        <w:t>SEGUNDO.</w:t>
      </w:r>
      <w:r w:rsidRPr="00372D3D">
        <w:rPr>
          <w:rFonts w:ascii="Arial" w:eastAsia="Calibri" w:hAnsi="Arial" w:cs="Arial"/>
          <w:b/>
          <w:sz w:val="26"/>
          <w:szCs w:val="26"/>
        </w:rPr>
        <w:t xml:space="preserve"> </w:t>
      </w:r>
      <w:r w:rsidRPr="0016761D">
        <w:rPr>
          <w:rFonts w:ascii="Arial" w:hAnsi="Arial" w:cs="Arial"/>
          <w:sz w:val="26"/>
          <w:szCs w:val="26"/>
        </w:rPr>
        <w:t>Se declara</w:t>
      </w:r>
      <w:r w:rsidRPr="00585501">
        <w:rPr>
          <w:rFonts w:ascii="Arial" w:hAnsi="Arial" w:cs="Arial"/>
          <w:sz w:val="26"/>
          <w:szCs w:val="26"/>
        </w:rPr>
        <w:t xml:space="preserve"> </w:t>
      </w:r>
      <w:r>
        <w:rPr>
          <w:rFonts w:ascii="Arial" w:hAnsi="Arial" w:cs="Arial"/>
          <w:sz w:val="26"/>
          <w:szCs w:val="26"/>
        </w:rPr>
        <w:t>la</w:t>
      </w:r>
      <w:r w:rsidRPr="009F3656">
        <w:rPr>
          <w:rFonts w:ascii="Arial" w:hAnsi="Arial" w:cs="Arial"/>
          <w:b/>
          <w:sz w:val="26"/>
          <w:szCs w:val="26"/>
        </w:rPr>
        <w:t xml:space="preserve"> NUL</w:t>
      </w:r>
      <w:bookmarkStart w:id="0" w:name="_GoBack"/>
      <w:bookmarkEnd w:id="0"/>
      <w:r w:rsidRPr="009F3656">
        <w:rPr>
          <w:rFonts w:ascii="Arial" w:hAnsi="Arial" w:cs="Arial"/>
          <w:b/>
          <w:sz w:val="26"/>
          <w:szCs w:val="26"/>
        </w:rPr>
        <w:t xml:space="preserve">IDAD LISA Y LLANA </w:t>
      </w:r>
      <w:r w:rsidR="00655332">
        <w:rPr>
          <w:rFonts w:ascii="Arial" w:hAnsi="Arial" w:cs="Arial"/>
          <w:bCs/>
          <w:sz w:val="26"/>
          <w:szCs w:val="26"/>
        </w:rPr>
        <w:t>d</w:t>
      </w:r>
      <w:r w:rsidR="00655332" w:rsidRPr="00655332">
        <w:rPr>
          <w:rFonts w:ascii="Arial" w:hAnsi="Arial" w:cs="Arial"/>
          <w:bCs/>
          <w:sz w:val="26"/>
          <w:szCs w:val="26"/>
        </w:rPr>
        <w:t xml:space="preserve">el contenido </w:t>
      </w:r>
      <w:r w:rsidR="00655332">
        <w:rPr>
          <w:rFonts w:ascii="Arial" w:hAnsi="Arial" w:cs="Arial"/>
          <w:bCs/>
          <w:sz w:val="26"/>
          <w:szCs w:val="26"/>
        </w:rPr>
        <w:t>d</w:t>
      </w:r>
      <w:r w:rsidR="00655332" w:rsidRPr="00655332">
        <w:rPr>
          <w:rFonts w:ascii="Arial" w:hAnsi="Arial" w:cs="Arial"/>
          <w:bCs/>
          <w:sz w:val="26"/>
          <w:szCs w:val="26"/>
        </w:rPr>
        <w:t xml:space="preserve">el oficio número </w:t>
      </w:r>
      <w:r w:rsidR="00937C03">
        <w:rPr>
          <w:rFonts w:ascii="Arial" w:hAnsi="Arial" w:cs="Arial"/>
          <w:b/>
          <w:bCs/>
          <w:sz w:val="26"/>
          <w:szCs w:val="26"/>
        </w:rPr>
        <w:t>*******</w:t>
      </w:r>
      <w:r w:rsidR="00655332" w:rsidRPr="00655332">
        <w:rPr>
          <w:rFonts w:ascii="Arial" w:hAnsi="Arial" w:cs="Arial"/>
          <w:bCs/>
          <w:sz w:val="26"/>
          <w:szCs w:val="26"/>
        </w:rPr>
        <w:t xml:space="preserve"> de </w:t>
      </w:r>
      <w:r w:rsidR="00655332">
        <w:rPr>
          <w:rFonts w:ascii="Arial" w:hAnsi="Arial" w:cs="Arial"/>
          <w:bCs/>
          <w:sz w:val="26"/>
          <w:szCs w:val="26"/>
        </w:rPr>
        <w:t>trece de marzo de dos mil diecinueve</w:t>
      </w:r>
      <w:r w:rsidR="00655332" w:rsidRPr="00655332">
        <w:rPr>
          <w:rFonts w:ascii="Arial" w:hAnsi="Arial" w:cs="Arial"/>
          <w:bCs/>
          <w:sz w:val="26"/>
          <w:szCs w:val="26"/>
        </w:rPr>
        <w:t>, emitido por el Oficial Mayor de la Fiscalía General del Estado</w:t>
      </w:r>
      <w:r w:rsidR="00655332">
        <w:rPr>
          <w:rFonts w:ascii="Arial" w:hAnsi="Arial" w:cs="Arial"/>
          <w:bCs/>
          <w:sz w:val="26"/>
          <w:szCs w:val="26"/>
        </w:rPr>
        <w:t xml:space="preserve"> de Oaxaca</w:t>
      </w:r>
      <w:r w:rsidR="00655332" w:rsidRPr="00655332">
        <w:rPr>
          <w:rFonts w:ascii="Arial" w:hAnsi="Arial" w:cs="Arial"/>
          <w:bCs/>
          <w:sz w:val="26"/>
          <w:szCs w:val="26"/>
        </w:rPr>
        <w:t xml:space="preserve">, como quedó precisado en el considerando </w:t>
      </w:r>
      <w:r w:rsidR="00655332">
        <w:rPr>
          <w:rFonts w:ascii="Arial" w:hAnsi="Arial" w:cs="Arial"/>
          <w:bCs/>
          <w:sz w:val="26"/>
          <w:szCs w:val="26"/>
        </w:rPr>
        <w:t>TERCERO</w:t>
      </w:r>
      <w:r w:rsidR="00655332" w:rsidRPr="00655332">
        <w:rPr>
          <w:rFonts w:ascii="Arial" w:hAnsi="Arial" w:cs="Arial"/>
          <w:bCs/>
          <w:sz w:val="26"/>
          <w:szCs w:val="26"/>
        </w:rPr>
        <w:t xml:space="preserve"> de esta </w:t>
      </w:r>
      <w:r w:rsidR="00655332">
        <w:rPr>
          <w:rFonts w:ascii="Arial" w:hAnsi="Arial" w:cs="Arial"/>
          <w:bCs/>
          <w:sz w:val="26"/>
          <w:szCs w:val="26"/>
        </w:rPr>
        <w:t>resolución</w:t>
      </w:r>
      <w:r w:rsidR="00655332" w:rsidRPr="00655332">
        <w:rPr>
          <w:rFonts w:ascii="Arial" w:hAnsi="Arial" w:cs="Arial"/>
          <w:bCs/>
          <w:sz w:val="26"/>
          <w:szCs w:val="26"/>
        </w:rPr>
        <w:t xml:space="preserve">. - - </w:t>
      </w:r>
      <w:r w:rsidR="00655332">
        <w:rPr>
          <w:rFonts w:ascii="Arial" w:hAnsi="Arial" w:cs="Arial"/>
          <w:sz w:val="26"/>
          <w:szCs w:val="26"/>
        </w:rPr>
        <w:t xml:space="preserve">- </w:t>
      </w:r>
    </w:p>
    <w:p w14:paraId="27CBD6EA" w14:textId="0C3B199F" w:rsidR="00655332" w:rsidRDefault="00D47919" w:rsidP="00D47919">
      <w:pPr>
        <w:spacing w:before="240" w:after="240" w:line="360" w:lineRule="auto"/>
        <w:ind w:firstLine="567"/>
        <w:jc w:val="both"/>
        <w:rPr>
          <w:rFonts w:ascii="Arial" w:hAnsi="Arial" w:cs="Arial"/>
          <w:sz w:val="26"/>
          <w:szCs w:val="26"/>
        </w:rPr>
      </w:pPr>
      <w:r w:rsidRPr="00CF541A">
        <w:rPr>
          <w:rFonts w:ascii="Arial" w:hAnsi="Arial" w:cs="Arial"/>
          <w:b/>
          <w:sz w:val="26"/>
          <w:szCs w:val="26"/>
        </w:rPr>
        <w:t xml:space="preserve">TERCERO. </w:t>
      </w:r>
      <w:r>
        <w:rPr>
          <w:rFonts w:ascii="Arial" w:hAnsi="Arial" w:cs="Arial"/>
          <w:sz w:val="26"/>
          <w:szCs w:val="26"/>
        </w:rPr>
        <w:t xml:space="preserve">Se ordena </w:t>
      </w:r>
      <w:r w:rsidR="00655332">
        <w:rPr>
          <w:rFonts w:ascii="Arial" w:hAnsi="Arial" w:cs="Arial"/>
          <w:sz w:val="26"/>
          <w:szCs w:val="26"/>
        </w:rPr>
        <w:t>a la</w:t>
      </w:r>
      <w:r w:rsidR="00655332" w:rsidRPr="00655332">
        <w:rPr>
          <w:rFonts w:ascii="Arial" w:hAnsi="Arial" w:cs="Arial"/>
          <w:sz w:val="26"/>
          <w:szCs w:val="26"/>
        </w:rPr>
        <w:t xml:space="preserve"> autoridad demandada realizar el pago al actor</w:t>
      </w:r>
      <w:r w:rsidR="00655332">
        <w:rPr>
          <w:rFonts w:ascii="Arial" w:hAnsi="Arial" w:cs="Arial"/>
          <w:sz w:val="26"/>
          <w:szCs w:val="26"/>
        </w:rPr>
        <w:t xml:space="preserve"> </w:t>
      </w:r>
      <w:r w:rsidR="00937C03">
        <w:rPr>
          <w:rFonts w:ascii="Arial" w:hAnsi="Arial" w:cs="Arial"/>
          <w:sz w:val="26"/>
          <w:szCs w:val="26"/>
        </w:rPr>
        <w:t>*******</w:t>
      </w:r>
      <w:r w:rsidR="00655332">
        <w:rPr>
          <w:rFonts w:ascii="Arial" w:hAnsi="Arial" w:cs="Arial"/>
          <w:sz w:val="26"/>
          <w:szCs w:val="26"/>
        </w:rPr>
        <w:t xml:space="preserve">, la cantidad de </w:t>
      </w:r>
      <w:r w:rsidR="00655332" w:rsidRPr="00D760F1">
        <w:rPr>
          <w:rFonts w:ascii="Arial" w:eastAsia="Calibri" w:hAnsi="Arial"/>
          <w:b/>
          <w:sz w:val="26"/>
          <w:szCs w:val="26"/>
          <w:lang w:val="es-ES"/>
        </w:rPr>
        <w:t>$</w:t>
      </w:r>
      <w:r w:rsidR="003E3959">
        <w:rPr>
          <w:rFonts w:ascii="Arial" w:eastAsia="Calibri" w:hAnsi="Arial"/>
          <w:b/>
          <w:sz w:val="26"/>
          <w:szCs w:val="26"/>
          <w:lang w:val="es-ES"/>
        </w:rPr>
        <w:t>*******</w:t>
      </w:r>
      <w:r w:rsidR="00655332" w:rsidRPr="00846CB1">
        <w:rPr>
          <w:rFonts w:ascii="Arial" w:eastAsia="Calibri" w:hAnsi="Arial"/>
          <w:sz w:val="26"/>
          <w:szCs w:val="26"/>
          <w:lang w:val="es-ES"/>
        </w:rPr>
        <w:t xml:space="preserve">, </w:t>
      </w:r>
      <w:r w:rsidR="00655332">
        <w:rPr>
          <w:rFonts w:ascii="Arial" w:hAnsi="Arial" w:cs="Arial"/>
          <w:sz w:val="26"/>
          <w:szCs w:val="26"/>
        </w:rPr>
        <w:t>el</w:t>
      </w:r>
      <w:r w:rsidR="00655332" w:rsidRPr="00655332">
        <w:rPr>
          <w:rFonts w:ascii="Arial" w:hAnsi="Arial" w:cs="Arial"/>
          <w:sz w:val="26"/>
          <w:szCs w:val="26"/>
        </w:rPr>
        <w:t xml:space="preserve"> cual se deberá hacer de forma personal y no por apoderado legal</w:t>
      </w:r>
      <w:r w:rsidR="00655332">
        <w:rPr>
          <w:rFonts w:ascii="Arial" w:hAnsi="Arial" w:cs="Arial"/>
          <w:sz w:val="26"/>
          <w:szCs w:val="26"/>
        </w:rPr>
        <w:t xml:space="preserve">; dicho </w:t>
      </w:r>
      <w:r w:rsidR="00655332">
        <w:rPr>
          <w:rFonts w:ascii="Arial" w:eastAsia="Calibri" w:hAnsi="Arial"/>
          <w:sz w:val="26"/>
          <w:szCs w:val="26"/>
          <w:lang w:val="es-ES"/>
        </w:rPr>
        <w:t xml:space="preserve">importe </w:t>
      </w:r>
      <w:r w:rsidR="00655332" w:rsidRPr="00846CB1">
        <w:rPr>
          <w:rFonts w:ascii="Arial" w:eastAsia="Calibri" w:hAnsi="Arial"/>
          <w:sz w:val="26"/>
          <w:szCs w:val="26"/>
          <w:lang w:val="es-ES"/>
        </w:rPr>
        <w:t>deberá ser actualizad</w:t>
      </w:r>
      <w:r w:rsidR="00655332">
        <w:rPr>
          <w:rFonts w:ascii="Arial" w:eastAsia="Calibri" w:hAnsi="Arial"/>
          <w:sz w:val="26"/>
          <w:szCs w:val="26"/>
          <w:lang w:val="es-ES"/>
        </w:rPr>
        <w:t>o</w:t>
      </w:r>
      <w:r w:rsidR="00655332" w:rsidRPr="00846CB1">
        <w:rPr>
          <w:rFonts w:ascii="Arial" w:eastAsia="Calibri" w:hAnsi="Arial"/>
          <w:sz w:val="26"/>
          <w:szCs w:val="26"/>
          <w:lang w:val="es-ES"/>
        </w:rPr>
        <w:t xml:space="preserve"> al momento de realizarse el total cumplimiento de </w:t>
      </w:r>
      <w:r w:rsidR="00655332">
        <w:rPr>
          <w:rFonts w:ascii="Arial" w:eastAsia="Calibri" w:hAnsi="Arial"/>
          <w:sz w:val="26"/>
          <w:szCs w:val="26"/>
          <w:lang w:val="es-ES"/>
        </w:rPr>
        <w:t>esta</w:t>
      </w:r>
      <w:r w:rsidR="00655332" w:rsidRPr="00846CB1">
        <w:rPr>
          <w:rFonts w:ascii="Arial" w:eastAsia="Calibri" w:hAnsi="Arial"/>
          <w:sz w:val="26"/>
          <w:szCs w:val="26"/>
          <w:lang w:val="es-ES"/>
        </w:rPr>
        <w:t xml:space="preserve"> resolución</w:t>
      </w:r>
      <w:r w:rsidR="00655332">
        <w:rPr>
          <w:rFonts w:ascii="Arial" w:eastAsia="Calibri" w:hAnsi="Arial"/>
          <w:sz w:val="26"/>
          <w:szCs w:val="26"/>
          <w:lang w:val="es-ES"/>
        </w:rPr>
        <w:t xml:space="preserve">, en los términos plantados por esta Sala Superior. - - - - - - - - - - - - - - - - - - </w:t>
      </w:r>
      <w:r w:rsidR="003E3959">
        <w:rPr>
          <w:rFonts w:ascii="Arial" w:eastAsia="Calibri" w:hAnsi="Arial"/>
          <w:sz w:val="26"/>
          <w:szCs w:val="26"/>
          <w:lang w:val="es-ES"/>
        </w:rPr>
        <w:t>- - -</w:t>
      </w:r>
    </w:p>
    <w:p w14:paraId="1C9C4345" w14:textId="0F2C4D4D" w:rsidR="00D47919" w:rsidRPr="006E349D" w:rsidRDefault="00D47919" w:rsidP="00D47919">
      <w:pPr>
        <w:spacing w:before="240" w:after="240" w:line="360" w:lineRule="auto"/>
        <w:ind w:firstLine="567"/>
        <w:jc w:val="both"/>
        <w:rPr>
          <w:rFonts w:ascii="Arial" w:hAnsi="Arial" w:cs="Arial"/>
          <w:sz w:val="26"/>
          <w:szCs w:val="26"/>
        </w:rPr>
      </w:pPr>
      <w:r w:rsidRPr="00F776AF">
        <w:rPr>
          <w:rFonts w:ascii="Arial" w:hAnsi="Arial" w:cs="Arial"/>
          <w:b/>
          <w:sz w:val="26"/>
          <w:szCs w:val="26"/>
        </w:rPr>
        <w:t>CUARTO.</w:t>
      </w:r>
      <w:r>
        <w:rPr>
          <w:rFonts w:ascii="Arial" w:hAnsi="Arial" w:cs="Arial"/>
          <w:sz w:val="26"/>
          <w:szCs w:val="26"/>
        </w:rPr>
        <w:t xml:space="preserve"> </w:t>
      </w:r>
      <w:r w:rsidRPr="00694D8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w:t>
      </w:r>
      <w:r>
        <w:rPr>
          <w:rFonts w:ascii="Arial" w:hAnsi="Arial" w:cs="Arial"/>
          <w:sz w:val="26"/>
          <w:szCs w:val="26"/>
        </w:rPr>
        <w:t xml:space="preserve"> </w:t>
      </w:r>
      <w:r w:rsidR="00655332">
        <w:rPr>
          <w:rFonts w:ascii="Arial" w:hAnsi="Arial" w:cs="Arial"/>
          <w:sz w:val="26"/>
          <w:szCs w:val="26"/>
        </w:rPr>
        <w:t>Tercera</w:t>
      </w:r>
      <w:r>
        <w:rPr>
          <w:rFonts w:ascii="Arial" w:hAnsi="Arial" w:cs="Arial"/>
          <w:sz w:val="26"/>
          <w:szCs w:val="26"/>
        </w:rPr>
        <w:t xml:space="preserve"> Sala Unitaria de Primera Instancia para los efectos legales a que haya lugar, y </w:t>
      </w:r>
      <w:r w:rsidRPr="006E349D">
        <w:rPr>
          <w:rFonts w:ascii="Arial" w:hAnsi="Arial" w:cs="Arial"/>
          <w:sz w:val="26"/>
          <w:szCs w:val="26"/>
        </w:rPr>
        <w:t>en su oportunidad archívese el presente cuaderno de revisión c</w:t>
      </w:r>
      <w:r>
        <w:rPr>
          <w:rFonts w:ascii="Arial" w:hAnsi="Arial" w:cs="Arial"/>
          <w:sz w:val="26"/>
          <w:szCs w:val="26"/>
        </w:rPr>
        <w:t xml:space="preserve">omo asunto concluido. - - - </w:t>
      </w:r>
      <w:r w:rsidR="00655332">
        <w:rPr>
          <w:rFonts w:ascii="Arial" w:hAnsi="Arial" w:cs="Arial"/>
          <w:sz w:val="26"/>
          <w:szCs w:val="26"/>
        </w:rPr>
        <w:t xml:space="preserve">- - - - - - - - - - - - - - - - - - - - - - - - - - - - - - - - - - - - - - - - - - </w:t>
      </w:r>
    </w:p>
    <w:p w14:paraId="46A7998A" w14:textId="55CDE38B" w:rsidR="00632134" w:rsidRDefault="00632134" w:rsidP="00632134">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Manuel Velasco Alcántara, Raúl Palomares Palomino, Gloria del Carmen Camacho Meza, Paulo José Luis Tapia Palacios (</w:t>
      </w:r>
      <w:r>
        <w:rPr>
          <w:rFonts w:ascii="Arial" w:hAnsi="Arial" w:cs="Arial"/>
          <w:b/>
          <w:sz w:val="26"/>
          <w:szCs w:val="26"/>
        </w:rPr>
        <w:t>ponente</w:t>
      </w:r>
      <w:r>
        <w:rPr>
          <w:rFonts w:ascii="Arial" w:hAnsi="Arial" w:cs="Arial"/>
          <w:sz w:val="26"/>
          <w:szCs w:val="26"/>
        </w:rPr>
        <w:t xml:space="preserve">) y Elías Cortés López; quienes actúan con el Licenciado Juan Edy García Coronado, Secretario General de Acuerdos de este Tribunal, que autoriza y da fe.- - - - - - - - - - - - - - - - - - </w:t>
      </w:r>
    </w:p>
    <w:p w14:paraId="362B1A97" w14:textId="77777777" w:rsidR="00554010" w:rsidRDefault="00554010" w:rsidP="00632134">
      <w:pPr>
        <w:tabs>
          <w:tab w:val="left" w:pos="1680"/>
          <w:tab w:val="center" w:pos="4277"/>
        </w:tabs>
        <w:spacing w:line="360" w:lineRule="auto"/>
        <w:rPr>
          <w:rFonts w:ascii="Arial" w:hAnsi="Arial" w:cs="Arial"/>
          <w:sz w:val="26"/>
          <w:szCs w:val="26"/>
        </w:rPr>
      </w:pPr>
    </w:p>
    <w:p w14:paraId="4B35E24E" w14:textId="71AAA018" w:rsidR="00632134" w:rsidRDefault="00632134" w:rsidP="00632134">
      <w:pPr>
        <w:tabs>
          <w:tab w:val="left" w:pos="1680"/>
          <w:tab w:val="center" w:pos="4277"/>
        </w:tabs>
        <w:spacing w:line="360" w:lineRule="auto"/>
        <w:rPr>
          <w:rFonts w:ascii="Arial" w:hAnsi="Arial" w:cs="Arial"/>
          <w:sz w:val="26"/>
          <w:szCs w:val="26"/>
        </w:rPr>
      </w:pPr>
    </w:p>
    <w:p w14:paraId="78C35326" w14:textId="7859D602" w:rsidR="00554010" w:rsidRDefault="00554010" w:rsidP="00632134">
      <w:pPr>
        <w:tabs>
          <w:tab w:val="left" w:pos="1680"/>
          <w:tab w:val="center" w:pos="4277"/>
        </w:tabs>
        <w:spacing w:line="360" w:lineRule="auto"/>
        <w:rPr>
          <w:rFonts w:ascii="Arial" w:hAnsi="Arial" w:cs="Arial"/>
          <w:sz w:val="26"/>
          <w:szCs w:val="26"/>
        </w:rPr>
      </w:pPr>
    </w:p>
    <w:p w14:paraId="2973F8A6" w14:textId="77777777" w:rsidR="00554010" w:rsidRDefault="00554010" w:rsidP="00632134">
      <w:pPr>
        <w:tabs>
          <w:tab w:val="left" w:pos="1680"/>
          <w:tab w:val="center" w:pos="4277"/>
        </w:tabs>
        <w:spacing w:line="360" w:lineRule="auto"/>
        <w:rPr>
          <w:rFonts w:ascii="Arial" w:hAnsi="Arial" w:cs="Arial"/>
          <w:sz w:val="26"/>
          <w:szCs w:val="26"/>
        </w:rPr>
      </w:pPr>
    </w:p>
    <w:p w14:paraId="6D379A6F" w14:textId="77777777" w:rsidR="00632134" w:rsidRDefault="00632134" w:rsidP="00632134">
      <w:pPr>
        <w:tabs>
          <w:tab w:val="center" w:pos="4135"/>
          <w:tab w:val="left" w:pos="7515"/>
        </w:tabs>
        <w:jc w:val="center"/>
        <w:rPr>
          <w:rFonts w:ascii="Arial" w:hAnsi="Arial" w:cs="Arial"/>
          <w:sz w:val="26"/>
          <w:szCs w:val="26"/>
        </w:rPr>
      </w:pPr>
      <w:r>
        <w:rPr>
          <w:rFonts w:ascii="Arial" w:hAnsi="Arial" w:cs="Arial"/>
          <w:sz w:val="26"/>
          <w:szCs w:val="26"/>
        </w:rPr>
        <w:t>MAGISTRADO MANUEL VELASCO ALCÁNTARA</w:t>
      </w:r>
    </w:p>
    <w:p w14:paraId="092C74D6" w14:textId="77777777" w:rsidR="00632134" w:rsidRDefault="00632134" w:rsidP="00632134">
      <w:pPr>
        <w:tabs>
          <w:tab w:val="center" w:pos="4135"/>
          <w:tab w:val="left" w:pos="7515"/>
        </w:tabs>
        <w:jc w:val="center"/>
        <w:rPr>
          <w:rFonts w:ascii="Arial" w:hAnsi="Arial" w:cs="Arial"/>
          <w:sz w:val="26"/>
          <w:szCs w:val="26"/>
        </w:rPr>
      </w:pPr>
      <w:r>
        <w:rPr>
          <w:rFonts w:ascii="Arial" w:hAnsi="Arial" w:cs="Arial"/>
          <w:sz w:val="26"/>
          <w:szCs w:val="26"/>
        </w:rPr>
        <w:t>PRESIDENTE</w:t>
      </w:r>
    </w:p>
    <w:p w14:paraId="098AE76C" w14:textId="77777777" w:rsidR="00632134" w:rsidRDefault="00632134" w:rsidP="00632134">
      <w:pPr>
        <w:tabs>
          <w:tab w:val="center" w:pos="4135"/>
          <w:tab w:val="left" w:pos="7515"/>
        </w:tabs>
        <w:spacing w:line="360" w:lineRule="auto"/>
        <w:jc w:val="center"/>
        <w:rPr>
          <w:rFonts w:ascii="Arial" w:hAnsi="Arial" w:cs="Arial"/>
          <w:sz w:val="26"/>
          <w:szCs w:val="26"/>
        </w:rPr>
      </w:pPr>
    </w:p>
    <w:p w14:paraId="30DCDE1F" w14:textId="77777777" w:rsidR="00632134" w:rsidRDefault="00632134" w:rsidP="00632134">
      <w:pPr>
        <w:tabs>
          <w:tab w:val="center" w:pos="4135"/>
          <w:tab w:val="left" w:pos="7515"/>
        </w:tabs>
        <w:spacing w:line="360" w:lineRule="auto"/>
        <w:jc w:val="center"/>
        <w:rPr>
          <w:rFonts w:ascii="Arial" w:hAnsi="Arial" w:cs="Arial"/>
          <w:sz w:val="26"/>
          <w:szCs w:val="26"/>
        </w:rPr>
      </w:pPr>
    </w:p>
    <w:p w14:paraId="24421478" w14:textId="77777777" w:rsidR="00632134" w:rsidRDefault="00632134" w:rsidP="00632134">
      <w:pPr>
        <w:tabs>
          <w:tab w:val="center" w:pos="4135"/>
          <w:tab w:val="left" w:pos="7515"/>
        </w:tabs>
        <w:spacing w:line="360" w:lineRule="auto"/>
        <w:jc w:val="center"/>
        <w:rPr>
          <w:rFonts w:ascii="Arial" w:hAnsi="Arial" w:cs="Arial"/>
          <w:sz w:val="26"/>
          <w:szCs w:val="26"/>
        </w:rPr>
      </w:pPr>
    </w:p>
    <w:p w14:paraId="161804D5" w14:textId="77777777" w:rsidR="00632134" w:rsidRDefault="00632134" w:rsidP="00632134">
      <w:pPr>
        <w:tabs>
          <w:tab w:val="center" w:pos="4135"/>
          <w:tab w:val="left" w:pos="7515"/>
        </w:tabs>
        <w:spacing w:line="360" w:lineRule="auto"/>
        <w:jc w:val="center"/>
        <w:rPr>
          <w:rFonts w:ascii="Arial" w:hAnsi="Arial" w:cs="Arial"/>
          <w:sz w:val="26"/>
          <w:szCs w:val="26"/>
        </w:rPr>
      </w:pPr>
    </w:p>
    <w:p w14:paraId="327E0C90" w14:textId="77777777" w:rsidR="00632134" w:rsidRDefault="00632134" w:rsidP="00632134">
      <w:pPr>
        <w:tabs>
          <w:tab w:val="center" w:pos="4135"/>
          <w:tab w:val="left" w:pos="7515"/>
        </w:tabs>
        <w:spacing w:line="360" w:lineRule="auto"/>
        <w:rPr>
          <w:rFonts w:ascii="Arial" w:hAnsi="Arial" w:cs="Arial"/>
          <w:sz w:val="26"/>
          <w:szCs w:val="26"/>
        </w:rPr>
      </w:pPr>
    </w:p>
    <w:p w14:paraId="28B4B818" w14:textId="77777777" w:rsidR="00632134" w:rsidRDefault="00632134" w:rsidP="00632134">
      <w:pPr>
        <w:tabs>
          <w:tab w:val="center" w:pos="4135"/>
          <w:tab w:val="left" w:pos="7515"/>
        </w:tabs>
        <w:spacing w:line="360" w:lineRule="auto"/>
        <w:jc w:val="center"/>
        <w:rPr>
          <w:rFonts w:ascii="Arial" w:hAnsi="Arial" w:cs="Arial"/>
          <w:sz w:val="26"/>
          <w:szCs w:val="26"/>
        </w:rPr>
      </w:pPr>
    </w:p>
    <w:p w14:paraId="38074B02" w14:textId="77777777" w:rsidR="00632134" w:rsidRDefault="00632134" w:rsidP="00632134">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0AD560D9" w14:textId="77777777" w:rsidR="00632134" w:rsidRDefault="00632134" w:rsidP="00632134">
      <w:pPr>
        <w:tabs>
          <w:tab w:val="left" w:pos="1925"/>
          <w:tab w:val="center" w:pos="4135"/>
        </w:tabs>
        <w:jc w:val="center"/>
        <w:rPr>
          <w:rFonts w:ascii="Arial" w:hAnsi="Arial" w:cs="Arial"/>
          <w:sz w:val="26"/>
          <w:szCs w:val="26"/>
        </w:rPr>
      </w:pPr>
    </w:p>
    <w:p w14:paraId="36F1257F" w14:textId="77777777" w:rsidR="00632134" w:rsidRDefault="00632134" w:rsidP="00632134">
      <w:pPr>
        <w:tabs>
          <w:tab w:val="left" w:pos="1925"/>
          <w:tab w:val="center" w:pos="4135"/>
        </w:tabs>
        <w:jc w:val="center"/>
        <w:rPr>
          <w:rFonts w:ascii="Arial" w:hAnsi="Arial" w:cs="Arial"/>
          <w:sz w:val="26"/>
          <w:szCs w:val="26"/>
        </w:rPr>
      </w:pPr>
    </w:p>
    <w:p w14:paraId="5C38499C" w14:textId="6116BDC3" w:rsidR="00632134" w:rsidRDefault="00632134" w:rsidP="00632134">
      <w:pPr>
        <w:tabs>
          <w:tab w:val="left" w:pos="1925"/>
          <w:tab w:val="center" w:pos="4135"/>
        </w:tabs>
        <w:jc w:val="center"/>
        <w:rPr>
          <w:rFonts w:ascii="Arial" w:hAnsi="Arial" w:cs="Arial"/>
          <w:sz w:val="26"/>
          <w:szCs w:val="26"/>
        </w:rPr>
      </w:pPr>
    </w:p>
    <w:p w14:paraId="407ACA4A" w14:textId="41AF5AAA" w:rsidR="00554010" w:rsidRDefault="00554010" w:rsidP="00632134">
      <w:pPr>
        <w:tabs>
          <w:tab w:val="left" w:pos="1925"/>
          <w:tab w:val="center" w:pos="4135"/>
        </w:tabs>
        <w:jc w:val="center"/>
        <w:rPr>
          <w:rFonts w:ascii="Arial" w:hAnsi="Arial" w:cs="Arial"/>
          <w:sz w:val="26"/>
          <w:szCs w:val="26"/>
        </w:rPr>
      </w:pPr>
    </w:p>
    <w:p w14:paraId="7F36072B" w14:textId="56BDED89" w:rsidR="00554010" w:rsidRDefault="00554010" w:rsidP="00632134">
      <w:pPr>
        <w:tabs>
          <w:tab w:val="left" w:pos="1925"/>
          <w:tab w:val="center" w:pos="4135"/>
        </w:tabs>
        <w:jc w:val="center"/>
        <w:rPr>
          <w:rFonts w:ascii="Arial" w:hAnsi="Arial" w:cs="Arial"/>
          <w:sz w:val="26"/>
          <w:szCs w:val="26"/>
        </w:rPr>
      </w:pPr>
    </w:p>
    <w:p w14:paraId="4F4E96C8" w14:textId="77777777" w:rsidR="00554010" w:rsidRDefault="00554010" w:rsidP="00632134">
      <w:pPr>
        <w:tabs>
          <w:tab w:val="left" w:pos="1925"/>
          <w:tab w:val="center" w:pos="4135"/>
        </w:tabs>
        <w:jc w:val="center"/>
        <w:rPr>
          <w:rFonts w:ascii="Arial" w:hAnsi="Arial" w:cs="Arial"/>
          <w:sz w:val="26"/>
          <w:szCs w:val="26"/>
        </w:rPr>
      </w:pPr>
    </w:p>
    <w:p w14:paraId="3C1CCFAF" w14:textId="77777777" w:rsidR="003E3959" w:rsidRPr="00554010" w:rsidRDefault="003E3959" w:rsidP="003E3959">
      <w:pPr>
        <w:tabs>
          <w:tab w:val="left" w:pos="1680"/>
          <w:tab w:val="center" w:pos="4277"/>
        </w:tabs>
        <w:spacing w:line="360" w:lineRule="auto"/>
        <w:rPr>
          <w:rFonts w:ascii="Arial" w:hAnsi="Arial" w:cs="Arial"/>
          <w:b/>
          <w:bCs/>
          <w:sz w:val="16"/>
          <w:szCs w:val="16"/>
        </w:rPr>
      </w:pPr>
      <w:r w:rsidRPr="00554010">
        <w:rPr>
          <w:rFonts w:ascii="Arial" w:hAnsi="Arial" w:cs="Arial"/>
          <w:b/>
          <w:bCs/>
          <w:sz w:val="16"/>
          <w:szCs w:val="16"/>
        </w:rPr>
        <w:lastRenderedPageBreak/>
        <w:t>LAS PRESENTES FIRMAS CORRESPONDEN A LA RESOLUCIÓN DEL RECURSO DE REVISIÓN 00087/2022.</w:t>
      </w:r>
    </w:p>
    <w:p w14:paraId="766CC2A8" w14:textId="77777777" w:rsidR="00632134" w:rsidRDefault="00632134" w:rsidP="00632134">
      <w:pPr>
        <w:tabs>
          <w:tab w:val="left" w:pos="1925"/>
          <w:tab w:val="center" w:pos="4135"/>
        </w:tabs>
        <w:jc w:val="center"/>
        <w:rPr>
          <w:rFonts w:ascii="Arial" w:hAnsi="Arial" w:cs="Arial"/>
          <w:sz w:val="26"/>
          <w:szCs w:val="26"/>
        </w:rPr>
      </w:pPr>
    </w:p>
    <w:p w14:paraId="385839C0" w14:textId="77777777" w:rsidR="003E3959" w:rsidRDefault="003E3959" w:rsidP="00632134">
      <w:pPr>
        <w:tabs>
          <w:tab w:val="left" w:pos="1925"/>
          <w:tab w:val="center" w:pos="4135"/>
        </w:tabs>
        <w:jc w:val="center"/>
        <w:rPr>
          <w:rFonts w:ascii="Arial" w:hAnsi="Arial" w:cs="Arial"/>
          <w:sz w:val="26"/>
          <w:szCs w:val="26"/>
        </w:rPr>
      </w:pPr>
    </w:p>
    <w:p w14:paraId="2BAC580A" w14:textId="77777777" w:rsidR="003E3959" w:rsidRDefault="003E3959" w:rsidP="00632134">
      <w:pPr>
        <w:tabs>
          <w:tab w:val="left" w:pos="1925"/>
          <w:tab w:val="center" w:pos="4135"/>
        </w:tabs>
        <w:jc w:val="center"/>
        <w:rPr>
          <w:rFonts w:ascii="Arial" w:hAnsi="Arial" w:cs="Arial"/>
          <w:sz w:val="26"/>
          <w:szCs w:val="26"/>
        </w:rPr>
      </w:pPr>
    </w:p>
    <w:p w14:paraId="0DBA3095" w14:textId="77777777" w:rsidR="003E3959" w:rsidRDefault="003E3959" w:rsidP="00632134">
      <w:pPr>
        <w:tabs>
          <w:tab w:val="left" w:pos="1925"/>
          <w:tab w:val="center" w:pos="4135"/>
        </w:tabs>
        <w:jc w:val="center"/>
        <w:rPr>
          <w:rFonts w:ascii="Arial" w:hAnsi="Arial" w:cs="Arial"/>
          <w:sz w:val="26"/>
          <w:szCs w:val="26"/>
        </w:rPr>
      </w:pPr>
    </w:p>
    <w:p w14:paraId="3AE67967" w14:textId="77777777" w:rsidR="003E3959" w:rsidRDefault="003E3959" w:rsidP="00632134">
      <w:pPr>
        <w:tabs>
          <w:tab w:val="left" w:pos="1925"/>
          <w:tab w:val="center" w:pos="4135"/>
        </w:tabs>
        <w:jc w:val="center"/>
        <w:rPr>
          <w:rFonts w:ascii="Arial" w:hAnsi="Arial" w:cs="Arial"/>
          <w:sz w:val="26"/>
          <w:szCs w:val="26"/>
        </w:rPr>
      </w:pPr>
    </w:p>
    <w:p w14:paraId="36CC43E1" w14:textId="77777777" w:rsidR="003E3959" w:rsidRDefault="003E3959" w:rsidP="00632134">
      <w:pPr>
        <w:tabs>
          <w:tab w:val="left" w:pos="1925"/>
          <w:tab w:val="center" w:pos="4135"/>
        </w:tabs>
        <w:jc w:val="center"/>
        <w:rPr>
          <w:rFonts w:ascii="Arial" w:hAnsi="Arial" w:cs="Arial"/>
          <w:sz w:val="26"/>
          <w:szCs w:val="26"/>
        </w:rPr>
      </w:pPr>
    </w:p>
    <w:p w14:paraId="5554D1F3" w14:textId="77777777" w:rsidR="003E3959" w:rsidRDefault="003E3959" w:rsidP="00632134">
      <w:pPr>
        <w:tabs>
          <w:tab w:val="left" w:pos="1925"/>
          <w:tab w:val="center" w:pos="4135"/>
        </w:tabs>
        <w:jc w:val="center"/>
        <w:rPr>
          <w:rFonts w:ascii="Arial" w:hAnsi="Arial" w:cs="Arial"/>
          <w:sz w:val="26"/>
          <w:szCs w:val="26"/>
        </w:rPr>
      </w:pPr>
    </w:p>
    <w:p w14:paraId="32072E7F" w14:textId="77777777" w:rsidR="003E3959" w:rsidRDefault="003E3959" w:rsidP="00632134">
      <w:pPr>
        <w:tabs>
          <w:tab w:val="left" w:pos="1925"/>
          <w:tab w:val="center" w:pos="4135"/>
        </w:tabs>
        <w:jc w:val="center"/>
        <w:rPr>
          <w:rFonts w:ascii="Arial" w:hAnsi="Arial" w:cs="Arial"/>
          <w:sz w:val="26"/>
          <w:szCs w:val="26"/>
        </w:rPr>
      </w:pPr>
    </w:p>
    <w:p w14:paraId="457490D4" w14:textId="77777777" w:rsidR="00632134" w:rsidRDefault="00632134" w:rsidP="00632134">
      <w:pPr>
        <w:tabs>
          <w:tab w:val="left" w:pos="1925"/>
          <w:tab w:val="center" w:pos="4135"/>
        </w:tabs>
        <w:jc w:val="center"/>
        <w:rPr>
          <w:rFonts w:ascii="Arial" w:hAnsi="Arial" w:cs="Arial"/>
          <w:sz w:val="26"/>
          <w:szCs w:val="26"/>
        </w:rPr>
      </w:pPr>
    </w:p>
    <w:p w14:paraId="23E50124" w14:textId="77777777" w:rsidR="00632134" w:rsidRDefault="00632134" w:rsidP="00632134">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206DB326" w14:textId="77777777" w:rsidR="00632134" w:rsidRDefault="00632134" w:rsidP="00632134">
      <w:pPr>
        <w:tabs>
          <w:tab w:val="left" w:pos="1925"/>
          <w:tab w:val="center" w:pos="4135"/>
        </w:tabs>
        <w:jc w:val="center"/>
        <w:rPr>
          <w:rFonts w:ascii="Arial" w:hAnsi="Arial" w:cs="Arial"/>
          <w:sz w:val="26"/>
          <w:szCs w:val="26"/>
        </w:rPr>
      </w:pPr>
    </w:p>
    <w:p w14:paraId="2B7E6F5B" w14:textId="14FB53B8" w:rsidR="00632134" w:rsidRDefault="00632134" w:rsidP="00632134">
      <w:pPr>
        <w:tabs>
          <w:tab w:val="left" w:pos="1925"/>
          <w:tab w:val="center" w:pos="4135"/>
        </w:tabs>
        <w:jc w:val="center"/>
        <w:rPr>
          <w:rFonts w:ascii="Arial" w:hAnsi="Arial" w:cs="Arial"/>
          <w:sz w:val="26"/>
          <w:szCs w:val="26"/>
        </w:rPr>
      </w:pPr>
    </w:p>
    <w:p w14:paraId="08C78440" w14:textId="69294CE3" w:rsidR="00554010" w:rsidRDefault="00554010" w:rsidP="00632134">
      <w:pPr>
        <w:tabs>
          <w:tab w:val="left" w:pos="1925"/>
          <w:tab w:val="center" w:pos="4135"/>
        </w:tabs>
        <w:jc w:val="center"/>
        <w:rPr>
          <w:rFonts w:ascii="Arial" w:hAnsi="Arial" w:cs="Arial"/>
          <w:sz w:val="26"/>
          <w:szCs w:val="26"/>
        </w:rPr>
      </w:pPr>
    </w:p>
    <w:p w14:paraId="70777ECC" w14:textId="33484C40" w:rsidR="00554010" w:rsidRDefault="00554010" w:rsidP="00632134">
      <w:pPr>
        <w:tabs>
          <w:tab w:val="left" w:pos="1925"/>
          <w:tab w:val="center" w:pos="4135"/>
        </w:tabs>
        <w:jc w:val="center"/>
        <w:rPr>
          <w:rFonts w:ascii="Arial" w:hAnsi="Arial" w:cs="Arial"/>
          <w:sz w:val="26"/>
          <w:szCs w:val="26"/>
        </w:rPr>
      </w:pPr>
    </w:p>
    <w:p w14:paraId="77A1FBB4" w14:textId="1C421B09" w:rsidR="00554010" w:rsidRDefault="00554010" w:rsidP="00632134">
      <w:pPr>
        <w:tabs>
          <w:tab w:val="left" w:pos="1925"/>
          <w:tab w:val="center" w:pos="4135"/>
        </w:tabs>
        <w:jc w:val="center"/>
        <w:rPr>
          <w:rFonts w:ascii="Arial" w:hAnsi="Arial" w:cs="Arial"/>
          <w:sz w:val="26"/>
          <w:szCs w:val="26"/>
        </w:rPr>
      </w:pPr>
    </w:p>
    <w:p w14:paraId="2F13D873" w14:textId="276385C0" w:rsidR="00554010" w:rsidRDefault="00554010" w:rsidP="00632134">
      <w:pPr>
        <w:tabs>
          <w:tab w:val="left" w:pos="1925"/>
          <w:tab w:val="center" w:pos="4135"/>
        </w:tabs>
        <w:jc w:val="center"/>
        <w:rPr>
          <w:rFonts w:ascii="Arial" w:hAnsi="Arial" w:cs="Arial"/>
          <w:sz w:val="26"/>
          <w:szCs w:val="26"/>
        </w:rPr>
      </w:pPr>
    </w:p>
    <w:p w14:paraId="300EE5A7" w14:textId="77777777" w:rsidR="00554010" w:rsidRDefault="00554010" w:rsidP="00632134">
      <w:pPr>
        <w:tabs>
          <w:tab w:val="left" w:pos="1925"/>
          <w:tab w:val="center" w:pos="4135"/>
        </w:tabs>
        <w:jc w:val="center"/>
        <w:rPr>
          <w:rFonts w:ascii="Arial" w:hAnsi="Arial" w:cs="Arial"/>
          <w:sz w:val="26"/>
          <w:szCs w:val="26"/>
        </w:rPr>
      </w:pPr>
    </w:p>
    <w:p w14:paraId="2C82B287" w14:textId="77777777" w:rsidR="00632134" w:rsidRDefault="00632134" w:rsidP="00632134">
      <w:pPr>
        <w:tabs>
          <w:tab w:val="left" w:pos="1925"/>
          <w:tab w:val="center" w:pos="4135"/>
        </w:tabs>
        <w:jc w:val="center"/>
        <w:rPr>
          <w:rFonts w:ascii="Arial" w:hAnsi="Arial" w:cs="Arial"/>
          <w:sz w:val="26"/>
          <w:szCs w:val="26"/>
        </w:rPr>
      </w:pPr>
    </w:p>
    <w:p w14:paraId="2D07AEEC" w14:textId="77777777" w:rsidR="00632134" w:rsidRDefault="00632134" w:rsidP="00632134">
      <w:pPr>
        <w:tabs>
          <w:tab w:val="left" w:pos="1925"/>
          <w:tab w:val="center" w:pos="4135"/>
        </w:tabs>
        <w:rPr>
          <w:rFonts w:ascii="Arial" w:hAnsi="Arial" w:cs="Arial"/>
          <w:sz w:val="26"/>
          <w:szCs w:val="26"/>
        </w:rPr>
      </w:pPr>
    </w:p>
    <w:p w14:paraId="1ACE7153" w14:textId="77777777" w:rsidR="00632134" w:rsidRDefault="00632134" w:rsidP="00632134">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7CDE2B9B" w14:textId="77777777" w:rsidR="00632134" w:rsidRDefault="00632134" w:rsidP="00632134">
      <w:pPr>
        <w:jc w:val="center"/>
        <w:rPr>
          <w:rFonts w:ascii="Arial" w:hAnsi="Arial" w:cs="Arial"/>
          <w:sz w:val="26"/>
          <w:szCs w:val="26"/>
        </w:rPr>
      </w:pPr>
    </w:p>
    <w:p w14:paraId="723BCAD2" w14:textId="77777777" w:rsidR="00632134" w:rsidRDefault="00632134" w:rsidP="00632134">
      <w:pPr>
        <w:jc w:val="center"/>
        <w:rPr>
          <w:rFonts w:ascii="Arial" w:hAnsi="Arial" w:cs="Arial"/>
          <w:sz w:val="26"/>
          <w:szCs w:val="26"/>
        </w:rPr>
      </w:pPr>
    </w:p>
    <w:p w14:paraId="7AE0E1AE" w14:textId="77777777" w:rsidR="00632134" w:rsidRDefault="00632134" w:rsidP="00632134">
      <w:pPr>
        <w:jc w:val="center"/>
        <w:rPr>
          <w:rFonts w:ascii="Arial" w:hAnsi="Arial" w:cs="Arial"/>
          <w:sz w:val="26"/>
          <w:szCs w:val="26"/>
        </w:rPr>
      </w:pPr>
    </w:p>
    <w:p w14:paraId="203ED91B" w14:textId="468CF569" w:rsidR="00632134" w:rsidRDefault="00632134" w:rsidP="00632134">
      <w:pPr>
        <w:jc w:val="center"/>
        <w:rPr>
          <w:rFonts w:ascii="Arial" w:hAnsi="Arial" w:cs="Arial"/>
          <w:sz w:val="26"/>
          <w:szCs w:val="26"/>
        </w:rPr>
      </w:pPr>
    </w:p>
    <w:p w14:paraId="28AF8A66" w14:textId="715D28F1" w:rsidR="00554010" w:rsidRDefault="00554010" w:rsidP="00632134">
      <w:pPr>
        <w:jc w:val="center"/>
        <w:rPr>
          <w:rFonts w:ascii="Arial" w:hAnsi="Arial" w:cs="Arial"/>
          <w:sz w:val="26"/>
          <w:szCs w:val="26"/>
        </w:rPr>
      </w:pPr>
    </w:p>
    <w:p w14:paraId="1DF8A71B" w14:textId="672F6C88" w:rsidR="00554010" w:rsidRDefault="00554010" w:rsidP="00632134">
      <w:pPr>
        <w:jc w:val="center"/>
        <w:rPr>
          <w:rFonts w:ascii="Arial" w:hAnsi="Arial" w:cs="Arial"/>
          <w:sz w:val="26"/>
          <w:szCs w:val="26"/>
        </w:rPr>
      </w:pPr>
    </w:p>
    <w:p w14:paraId="21638050" w14:textId="013E4DEA" w:rsidR="00554010" w:rsidRDefault="00554010" w:rsidP="00632134">
      <w:pPr>
        <w:jc w:val="center"/>
        <w:rPr>
          <w:rFonts w:ascii="Arial" w:hAnsi="Arial" w:cs="Arial"/>
          <w:sz w:val="26"/>
          <w:szCs w:val="26"/>
        </w:rPr>
      </w:pPr>
    </w:p>
    <w:p w14:paraId="4E3FBD1C" w14:textId="77777777" w:rsidR="00554010" w:rsidRDefault="00554010" w:rsidP="00632134">
      <w:pPr>
        <w:jc w:val="center"/>
        <w:rPr>
          <w:rFonts w:ascii="Arial" w:hAnsi="Arial" w:cs="Arial"/>
          <w:sz w:val="26"/>
          <w:szCs w:val="26"/>
        </w:rPr>
      </w:pPr>
    </w:p>
    <w:p w14:paraId="261BB541" w14:textId="77777777" w:rsidR="00632134" w:rsidRDefault="00632134" w:rsidP="00632134">
      <w:pPr>
        <w:jc w:val="center"/>
        <w:rPr>
          <w:rFonts w:ascii="Arial" w:hAnsi="Arial" w:cs="Arial"/>
          <w:sz w:val="26"/>
          <w:szCs w:val="26"/>
        </w:rPr>
      </w:pPr>
    </w:p>
    <w:p w14:paraId="10054D4B" w14:textId="77777777" w:rsidR="00632134" w:rsidRDefault="00632134" w:rsidP="00632134">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ELÍAS CORTÉS LÓPEZ</w:t>
      </w:r>
    </w:p>
    <w:p w14:paraId="3672DF15" w14:textId="77777777" w:rsidR="00632134" w:rsidRDefault="00632134" w:rsidP="00632134">
      <w:pPr>
        <w:jc w:val="center"/>
        <w:rPr>
          <w:rFonts w:ascii="Arial" w:hAnsi="Arial" w:cs="Arial"/>
          <w:sz w:val="26"/>
          <w:szCs w:val="26"/>
        </w:rPr>
      </w:pPr>
    </w:p>
    <w:p w14:paraId="6FE5023E" w14:textId="77777777" w:rsidR="00632134" w:rsidRDefault="00632134" w:rsidP="00632134">
      <w:pPr>
        <w:jc w:val="center"/>
        <w:rPr>
          <w:rFonts w:ascii="Arial" w:hAnsi="Arial" w:cs="Arial"/>
          <w:sz w:val="26"/>
          <w:szCs w:val="26"/>
        </w:rPr>
      </w:pPr>
    </w:p>
    <w:p w14:paraId="78E8D93E" w14:textId="17E30A4D" w:rsidR="00554010" w:rsidRDefault="00554010" w:rsidP="00632134">
      <w:pPr>
        <w:jc w:val="center"/>
        <w:rPr>
          <w:rFonts w:ascii="Arial" w:hAnsi="Arial" w:cs="Arial"/>
          <w:sz w:val="26"/>
          <w:szCs w:val="26"/>
        </w:rPr>
      </w:pPr>
    </w:p>
    <w:p w14:paraId="7C0ED94D" w14:textId="77777777" w:rsidR="00554010" w:rsidRDefault="00554010" w:rsidP="00632134">
      <w:pPr>
        <w:jc w:val="center"/>
        <w:rPr>
          <w:rFonts w:ascii="Arial" w:hAnsi="Arial" w:cs="Arial"/>
          <w:sz w:val="26"/>
          <w:szCs w:val="26"/>
        </w:rPr>
      </w:pPr>
    </w:p>
    <w:p w14:paraId="282AD77F" w14:textId="77777777" w:rsidR="00632134" w:rsidRDefault="00632134" w:rsidP="00632134">
      <w:pPr>
        <w:rPr>
          <w:rFonts w:ascii="Arial" w:hAnsi="Arial" w:cs="Arial"/>
          <w:sz w:val="26"/>
          <w:szCs w:val="26"/>
        </w:rPr>
      </w:pPr>
    </w:p>
    <w:p w14:paraId="0E99F736" w14:textId="77777777" w:rsidR="00632134" w:rsidRDefault="00632134" w:rsidP="00632134">
      <w:pPr>
        <w:jc w:val="center"/>
        <w:rPr>
          <w:rFonts w:ascii="Arial" w:hAnsi="Arial" w:cs="Arial"/>
          <w:sz w:val="26"/>
          <w:szCs w:val="26"/>
        </w:rPr>
      </w:pPr>
    </w:p>
    <w:p w14:paraId="43AD7E73" w14:textId="77777777" w:rsidR="00632134" w:rsidRDefault="00632134" w:rsidP="00632134">
      <w:pPr>
        <w:jc w:val="center"/>
        <w:rPr>
          <w:rFonts w:ascii="Arial" w:hAnsi="Arial" w:cs="Arial"/>
          <w:sz w:val="26"/>
          <w:szCs w:val="26"/>
        </w:rPr>
      </w:pPr>
      <w:r>
        <w:rPr>
          <w:rFonts w:ascii="Arial" w:hAnsi="Arial" w:cs="Arial"/>
          <w:sz w:val="26"/>
          <w:szCs w:val="26"/>
        </w:rPr>
        <w:t>LICENCIADO JUAN EDY GARCÍA CORONADO</w:t>
      </w:r>
    </w:p>
    <w:p w14:paraId="71D8E594" w14:textId="77777777" w:rsidR="00632134" w:rsidRDefault="00632134" w:rsidP="00632134">
      <w:pPr>
        <w:jc w:val="center"/>
        <w:rPr>
          <w:rFonts w:ascii="Arial" w:hAnsi="Arial" w:cs="Arial"/>
          <w:sz w:val="26"/>
          <w:szCs w:val="26"/>
        </w:rPr>
      </w:pPr>
      <w:r>
        <w:rPr>
          <w:rFonts w:ascii="Arial" w:hAnsi="Arial" w:cs="Arial"/>
          <w:sz w:val="26"/>
          <w:szCs w:val="26"/>
        </w:rPr>
        <w:t>SECRETARIO GENERAL DE ACUERDOS</w:t>
      </w:r>
    </w:p>
    <w:p w14:paraId="5B5984B6" w14:textId="6336C16F" w:rsidR="00D47919" w:rsidRDefault="00D47919" w:rsidP="00632134">
      <w:pPr>
        <w:spacing w:before="120" w:line="360" w:lineRule="auto"/>
        <w:ind w:firstLine="567"/>
        <w:jc w:val="both"/>
      </w:pPr>
    </w:p>
    <w:sectPr w:rsidR="00D47919" w:rsidSect="002D4ECE">
      <w:headerReference w:type="even" r:id="rId13"/>
      <w:headerReference w:type="default" r:id="rId14"/>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4D2D70" w14:textId="77777777" w:rsidR="00D04474" w:rsidRDefault="00D04474" w:rsidP="002632E0">
      <w:r>
        <w:separator/>
      </w:r>
    </w:p>
  </w:endnote>
  <w:endnote w:type="continuationSeparator" w:id="0">
    <w:p w14:paraId="7A671967" w14:textId="77777777" w:rsidR="00D04474" w:rsidRDefault="00D04474" w:rsidP="00263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E3491A" w14:textId="77777777" w:rsidR="00D04474" w:rsidRDefault="00D04474" w:rsidP="002632E0">
      <w:r>
        <w:separator/>
      </w:r>
    </w:p>
  </w:footnote>
  <w:footnote w:type="continuationSeparator" w:id="0">
    <w:p w14:paraId="7D1CD379" w14:textId="77777777" w:rsidR="00D04474" w:rsidRDefault="00D04474" w:rsidP="002632E0">
      <w:r>
        <w:continuationSeparator/>
      </w:r>
    </w:p>
  </w:footnote>
  <w:footnote w:id="1">
    <w:p w14:paraId="79FB85C1" w14:textId="55C0853E" w:rsidR="00337206" w:rsidRPr="000D39EC" w:rsidRDefault="00337206" w:rsidP="000D39EC">
      <w:pPr>
        <w:autoSpaceDE w:val="0"/>
        <w:autoSpaceDN w:val="0"/>
        <w:adjustRightInd w:val="0"/>
        <w:jc w:val="both"/>
      </w:pPr>
      <w:r>
        <w:rPr>
          <w:rStyle w:val="Refdenotaalpie"/>
        </w:rPr>
        <w:footnoteRef/>
      </w:r>
      <w:r>
        <w:t xml:space="preserve"> </w:t>
      </w:r>
      <w:r w:rsidRPr="000D39EC">
        <w:rPr>
          <w:rFonts w:ascii="Arial" w:hAnsi="Arial" w:cs="Arial"/>
          <w:b/>
          <w:bCs/>
          <w:i/>
          <w:color w:val="000000"/>
          <w:sz w:val="16"/>
          <w:szCs w:val="16"/>
        </w:rPr>
        <w:t>ARTÍCULO 1</w:t>
      </w:r>
      <w:r>
        <w:rPr>
          <w:rFonts w:ascii="Arial" w:hAnsi="Arial" w:cs="Arial"/>
          <w:b/>
          <w:bCs/>
          <w:i/>
          <w:color w:val="000000"/>
          <w:sz w:val="16"/>
          <w:szCs w:val="16"/>
        </w:rPr>
        <w:t>49</w:t>
      </w:r>
      <w:r w:rsidRPr="000D39EC">
        <w:rPr>
          <w:rFonts w:ascii="Arial" w:hAnsi="Arial" w:cs="Arial"/>
          <w:b/>
          <w:bCs/>
          <w:i/>
          <w:color w:val="000000"/>
          <w:sz w:val="16"/>
          <w:szCs w:val="16"/>
        </w:rPr>
        <w:t xml:space="preserve">.- </w:t>
      </w:r>
      <w:r w:rsidRPr="000D39EC">
        <w:rPr>
          <w:rFonts w:ascii="Arial" w:hAnsi="Arial" w:cs="Arial"/>
          <w:i/>
          <w:color w:val="000000"/>
          <w:sz w:val="16"/>
          <w:szCs w:val="16"/>
        </w:rPr>
        <w:t>El juicio ante el Tribunal será de estricto derecho, pero se deberá suplir la deficiencia de la queja siempre que se trate del administrado.</w:t>
      </w:r>
    </w:p>
  </w:footnote>
  <w:footnote w:id="2">
    <w:p w14:paraId="15067D19" w14:textId="456E862A" w:rsidR="00337206" w:rsidRPr="00F2145A" w:rsidRDefault="00337206" w:rsidP="00F2145A">
      <w:pPr>
        <w:autoSpaceDE w:val="0"/>
        <w:autoSpaceDN w:val="0"/>
        <w:adjustRightInd w:val="0"/>
        <w:jc w:val="both"/>
        <w:rPr>
          <w:rFonts w:ascii="Arial" w:hAnsi="Arial" w:cs="Arial"/>
          <w:i/>
          <w:color w:val="000000"/>
          <w:sz w:val="16"/>
          <w:szCs w:val="16"/>
        </w:rPr>
      </w:pPr>
      <w:r>
        <w:rPr>
          <w:rStyle w:val="Refdenotaalpie"/>
        </w:rPr>
        <w:footnoteRef/>
      </w:r>
      <w:r>
        <w:t xml:space="preserve"> </w:t>
      </w:r>
      <w:r w:rsidRPr="00F2145A">
        <w:rPr>
          <w:rFonts w:ascii="Arial" w:hAnsi="Arial" w:cs="Arial"/>
          <w:b/>
          <w:i/>
          <w:color w:val="000000"/>
          <w:sz w:val="16"/>
          <w:szCs w:val="16"/>
        </w:rPr>
        <w:t xml:space="preserve">ARTÍCULO </w:t>
      </w:r>
      <w:r>
        <w:rPr>
          <w:rFonts w:ascii="Arial" w:hAnsi="Arial" w:cs="Arial"/>
          <w:b/>
          <w:i/>
          <w:color w:val="000000"/>
          <w:sz w:val="16"/>
          <w:szCs w:val="16"/>
        </w:rPr>
        <w:t>20</w:t>
      </w:r>
      <w:r w:rsidRPr="00F2145A">
        <w:rPr>
          <w:rFonts w:ascii="Arial" w:hAnsi="Arial" w:cs="Arial"/>
          <w:b/>
          <w:i/>
          <w:color w:val="000000"/>
          <w:sz w:val="16"/>
          <w:szCs w:val="16"/>
        </w:rPr>
        <w:t>3.-</w:t>
      </w:r>
      <w:r w:rsidRPr="00F2145A">
        <w:rPr>
          <w:rFonts w:ascii="Arial" w:hAnsi="Arial" w:cs="Arial"/>
          <w:i/>
          <w:color w:val="000000"/>
          <w:sz w:val="16"/>
          <w:szCs w:val="16"/>
        </w:rPr>
        <w:t xml:space="preserve"> La valoración de las pruebas se hará de acuerdo con las siguientes reglas:</w:t>
      </w:r>
    </w:p>
    <w:p w14:paraId="34F9DD5B" w14:textId="77777777" w:rsidR="00337206" w:rsidRPr="00F2145A" w:rsidRDefault="00337206" w:rsidP="00F2145A">
      <w:pPr>
        <w:autoSpaceDE w:val="0"/>
        <w:autoSpaceDN w:val="0"/>
        <w:adjustRightInd w:val="0"/>
        <w:jc w:val="both"/>
        <w:rPr>
          <w:rFonts w:ascii="Arial" w:hAnsi="Arial" w:cs="Arial"/>
          <w:i/>
          <w:color w:val="000000"/>
          <w:sz w:val="16"/>
          <w:szCs w:val="16"/>
        </w:rPr>
      </w:pPr>
    </w:p>
    <w:p w14:paraId="0C9AC257" w14:textId="60A26775" w:rsidR="00337206" w:rsidRPr="00F2145A" w:rsidRDefault="00337206" w:rsidP="00F2145A">
      <w:pPr>
        <w:pStyle w:val="Prrafodelista"/>
        <w:numPr>
          <w:ilvl w:val="0"/>
          <w:numId w:val="2"/>
        </w:numPr>
        <w:autoSpaceDE w:val="0"/>
        <w:autoSpaceDN w:val="0"/>
        <w:adjustRightInd w:val="0"/>
        <w:jc w:val="both"/>
        <w:rPr>
          <w:rFonts w:ascii="Arial" w:hAnsi="Arial" w:cs="Arial"/>
          <w:i/>
          <w:color w:val="000000"/>
          <w:sz w:val="16"/>
          <w:szCs w:val="16"/>
        </w:rPr>
      </w:pPr>
      <w:r w:rsidRPr="00F2145A">
        <w:rPr>
          <w:rFonts w:ascii="Arial" w:hAnsi="Arial" w:cs="Arial"/>
          <w:i/>
          <w:color w:val="000000"/>
          <w:sz w:val="16"/>
          <w:szCs w:val="16"/>
        </w:rPr>
        <w:t>Harán prueba plena la confesión expresa de las partes y los actos contenidos en documentos públicos, si en éstos últimos se contienen declaraciones de verdad o manifestaciones de hechos de particulares</w:t>
      </w:r>
      <w:r>
        <w:rPr>
          <w:rFonts w:ascii="Arial" w:hAnsi="Arial" w:cs="Arial"/>
          <w:i/>
          <w:color w:val="000000"/>
          <w:sz w:val="16"/>
          <w:szCs w:val="16"/>
        </w:rPr>
        <w:t>;</w:t>
      </w:r>
      <w:r w:rsidRPr="00F2145A">
        <w:rPr>
          <w:rFonts w:ascii="Arial" w:hAnsi="Arial" w:cs="Arial"/>
          <w:i/>
          <w:color w:val="000000"/>
          <w:sz w:val="16"/>
          <w:szCs w:val="16"/>
        </w:rPr>
        <w:t xml:space="preserve"> y</w:t>
      </w:r>
    </w:p>
    <w:p w14:paraId="090711A3" w14:textId="175B6FB8" w:rsidR="00337206" w:rsidRPr="00F2145A" w:rsidRDefault="00337206" w:rsidP="00F2145A">
      <w:pPr>
        <w:autoSpaceDE w:val="0"/>
        <w:autoSpaceDN w:val="0"/>
        <w:adjustRightInd w:val="0"/>
        <w:ind w:left="360"/>
        <w:jc w:val="both"/>
        <w:rPr>
          <w:rFonts w:ascii="Arial" w:hAnsi="Arial" w:cs="Arial"/>
          <w:i/>
          <w:color w:val="000000"/>
          <w:sz w:val="16"/>
          <w:szCs w:val="16"/>
        </w:rPr>
      </w:pPr>
      <w:r w:rsidRPr="00F2145A">
        <w:rPr>
          <w:rFonts w:ascii="Arial" w:hAnsi="Arial" w:cs="Arial"/>
          <w:i/>
          <w:color w:val="000000"/>
          <w:sz w:val="16"/>
          <w:szCs w:val="16"/>
        </w:rPr>
        <w:t>(…)</w:t>
      </w:r>
    </w:p>
    <w:p w14:paraId="1292EE1F" w14:textId="2653A66B" w:rsidR="00337206" w:rsidRPr="00F2145A" w:rsidRDefault="00337206">
      <w:pPr>
        <w:pStyle w:val="Textonotapie"/>
        <w:rPr>
          <w:lang w:val="es-MX"/>
        </w:rPr>
      </w:pPr>
    </w:p>
  </w:footnote>
  <w:footnote w:id="3">
    <w:p w14:paraId="3C2F9906" w14:textId="54CA2111" w:rsidR="00337206" w:rsidRPr="00A6504C" w:rsidRDefault="00337206" w:rsidP="00A6504C">
      <w:pPr>
        <w:autoSpaceDE w:val="0"/>
        <w:autoSpaceDN w:val="0"/>
        <w:adjustRightInd w:val="0"/>
        <w:jc w:val="both"/>
        <w:rPr>
          <w:rFonts w:ascii="Arial" w:hAnsi="Arial" w:cs="Arial"/>
          <w:i/>
          <w:color w:val="000000"/>
          <w:sz w:val="16"/>
          <w:szCs w:val="16"/>
        </w:rPr>
      </w:pPr>
      <w:r w:rsidRPr="00A6504C">
        <w:rPr>
          <w:rStyle w:val="Refdenotaalpie"/>
          <w:rFonts w:ascii="Arial" w:hAnsi="Arial" w:cs="Arial"/>
          <w:i/>
          <w:sz w:val="16"/>
          <w:szCs w:val="16"/>
        </w:rPr>
        <w:footnoteRef/>
      </w:r>
      <w:r w:rsidRPr="00A6504C">
        <w:rPr>
          <w:rFonts w:ascii="Arial" w:hAnsi="Arial" w:cs="Arial"/>
          <w:i/>
          <w:sz w:val="16"/>
          <w:szCs w:val="16"/>
        </w:rPr>
        <w:t xml:space="preserve"> </w:t>
      </w:r>
      <w:r w:rsidRPr="00A6504C">
        <w:rPr>
          <w:rFonts w:ascii="Arial" w:hAnsi="Arial" w:cs="Arial"/>
          <w:b/>
          <w:bCs/>
          <w:i/>
          <w:color w:val="000000"/>
          <w:sz w:val="16"/>
          <w:szCs w:val="16"/>
        </w:rPr>
        <w:t xml:space="preserve">ARTICULO </w:t>
      </w:r>
      <w:r>
        <w:rPr>
          <w:rFonts w:ascii="Arial" w:hAnsi="Arial" w:cs="Arial"/>
          <w:b/>
          <w:bCs/>
          <w:i/>
          <w:color w:val="000000"/>
          <w:sz w:val="16"/>
          <w:szCs w:val="16"/>
        </w:rPr>
        <w:t>20</w:t>
      </w:r>
      <w:r w:rsidRPr="00A6504C">
        <w:rPr>
          <w:rFonts w:ascii="Arial" w:hAnsi="Arial" w:cs="Arial"/>
          <w:b/>
          <w:bCs/>
          <w:i/>
          <w:color w:val="000000"/>
          <w:sz w:val="16"/>
          <w:szCs w:val="16"/>
        </w:rPr>
        <w:t>7</w:t>
      </w:r>
      <w:r w:rsidRPr="00A6504C">
        <w:rPr>
          <w:rFonts w:ascii="Arial" w:hAnsi="Arial" w:cs="Arial"/>
          <w:i/>
          <w:color w:val="000000"/>
          <w:sz w:val="16"/>
          <w:szCs w:val="16"/>
        </w:rPr>
        <w:t>.- Las sentencias que emita el Tribunal, deberán de contener:</w:t>
      </w:r>
    </w:p>
    <w:p w14:paraId="090E54F3" w14:textId="77777777" w:rsidR="00337206" w:rsidRPr="00A6504C" w:rsidRDefault="00337206" w:rsidP="00A6504C">
      <w:pPr>
        <w:autoSpaceDE w:val="0"/>
        <w:autoSpaceDN w:val="0"/>
        <w:adjustRightInd w:val="0"/>
        <w:jc w:val="both"/>
        <w:rPr>
          <w:rFonts w:ascii="Arial" w:hAnsi="Arial" w:cs="Arial"/>
          <w:i/>
          <w:color w:val="000000"/>
          <w:sz w:val="16"/>
          <w:szCs w:val="16"/>
        </w:rPr>
      </w:pPr>
    </w:p>
    <w:p w14:paraId="01B37C80" w14:textId="0D2C6CFA" w:rsidR="00337206" w:rsidRPr="00A6504C" w:rsidRDefault="00337206" w:rsidP="00A6504C">
      <w:pPr>
        <w:autoSpaceDE w:val="0"/>
        <w:autoSpaceDN w:val="0"/>
        <w:adjustRightInd w:val="0"/>
        <w:jc w:val="both"/>
        <w:rPr>
          <w:rFonts w:ascii="Arial" w:hAnsi="Arial" w:cs="Arial"/>
          <w:i/>
          <w:color w:val="000000"/>
          <w:sz w:val="16"/>
          <w:szCs w:val="16"/>
        </w:rPr>
      </w:pPr>
      <w:r w:rsidRPr="00A6504C">
        <w:rPr>
          <w:rFonts w:ascii="Arial" w:hAnsi="Arial" w:cs="Arial"/>
          <w:i/>
          <w:color w:val="000000"/>
          <w:sz w:val="16"/>
          <w:szCs w:val="16"/>
        </w:rPr>
        <w:t>I. La fijación clara y precisa de los puntos controvertidos, la exposición de las razones por las</w:t>
      </w:r>
      <w:r>
        <w:rPr>
          <w:rFonts w:ascii="Arial" w:hAnsi="Arial" w:cs="Arial"/>
          <w:i/>
          <w:color w:val="000000"/>
          <w:sz w:val="16"/>
          <w:szCs w:val="16"/>
        </w:rPr>
        <w:t xml:space="preserve"> </w:t>
      </w:r>
      <w:r w:rsidRPr="00A6504C">
        <w:rPr>
          <w:rFonts w:ascii="Arial" w:hAnsi="Arial" w:cs="Arial"/>
          <w:i/>
          <w:color w:val="000000"/>
          <w:sz w:val="16"/>
          <w:szCs w:val="16"/>
        </w:rPr>
        <w:t>que, en su caso, se haga uso de la facultad para suplir la deficiencia de la queja, así como el</w:t>
      </w:r>
      <w:r>
        <w:rPr>
          <w:rFonts w:ascii="Arial" w:hAnsi="Arial" w:cs="Arial"/>
          <w:i/>
          <w:color w:val="000000"/>
          <w:sz w:val="16"/>
          <w:szCs w:val="16"/>
        </w:rPr>
        <w:t xml:space="preserve"> </w:t>
      </w:r>
      <w:r w:rsidRPr="00A6504C">
        <w:rPr>
          <w:rFonts w:ascii="Arial" w:hAnsi="Arial" w:cs="Arial"/>
          <w:i/>
          <w:color w:val="000000"/>
          <w:sz w:val="16"/>
          <w:szCs w:val="16"/>
        </w:rPr>
        <w:t>examen y valoración de las pruebas que se haya rendido;</w:t>
      </w:r>
    </w:p>
    <w:p w14:paraId="5FD1BC95" w14:textId="27E20F7F" w:rsidR="00337206" w:rsidRPr="00A6504C" w:rsidRDefault="00337206" w:rsidP="00A6504C">
      <w:pPr>
        <w:autoSpaceDE w:val="0"/>
        <w:autoSpaceDN w:val="0"/>
        <w:adjustRightInd w:val="0"/>
        <w:jc w:val="both"/>
        <w:rPr>
          <w:rFonts w:ascii="Arial" w:hAnsi="Arial" w:cs="Arial"/>
          <w:i/>
          <w:color w:val="000000"/>
          <w:sz w:val="16"/>
          <w:szCs w:val="16"/>
        </w:rPr>
      </w:pPr>
      <w:r w:rsidRPr="00A6504C">
        <w:rPr>
          <w:rFonts w:ascii="Arial" w:hAnsi="Arial" w:cs="Arial"/>
          <w:i/>
          <w:color w:val="000000"/>
          <w:sz w:val="16"/>
          <w:szCs w:val="16"/>
        </w:rPr>
        <w:t>II. La exposición debidamente fundada y motivada de las consideraciones en que se basa la</w:t>
      </w:r>
      <w:r>
        <w:rPr>
          <w:rFonts w:ascii="Arial" w:hAnsi="Arial" w:cs="Arial"/>
          <w:i/>
          <w:color w:val="000000"/>
          <w:sz w:val="16"/>
          <w:szCs w:val="16"/>
        </w:rPr>
        <w:t xml:space="preserve"> </w:t>
      </w:r>
      <w:r w:rsidRPr="00A6504C">
        <w:rPr>
          <w:rFonts w:ascii="Arial" w:hAnsi="Arial" w:cs="Arial"/>
          <w:i/>
          <w:color w:val="000000"/>
          <w:sz w:val="16"/>
          <w:szCs w:val="16"/>
        </w:rPr>
        <w:t>resolución, y</w:t>
      </w:r>
    </w:p>
    <w:p w14:paraId="734D36ED" w14:textId="30A48818" w:rsidR="00337206" w:rsidRPr="00A1737E" w:rsidRDefault="00337206" w:rsidP="00A6504C">
      <w:pPr>
        <w:autoSpaceDE w:val="0"/>
        <w:autoSpaceDN w:val="0"/>
        <w:adjustRightInd w:val="0"/>
        <w:jc w:val="both"/>
        <w:rPr>
          <w:rFonts w:ascii="Arial" w:hAnsi="Arial" w:cs="Arial"/>
          <w:i/>
          <w:sz w:val="16"/>
          <w:szCs w:val="16"/>
        </w:rPr>
      </w:pPr>
      <w:r w:rsidRPr="00A6504C">
        <w:rPr>
          <w:rFonts w:ascii="Arial" w:hAnsi="Arial" w:cs="Arial"/>
          <w:i/>
          <w:color w:val="000000"/>
          <w:sz w:val="16"/>
          <w:szCs w:val="16"/>
        </w:rPr>
        <w:t>III. Los puntos resolutivos, los que expresarán los actos o resoluciones cuya validez se</w:t>
      </w:r>
      <w:r>
        <w:rPr>
          <w:rFonts w:ascii="Arial" w:hAnsi="Arial" w:cs="Arial"/>
          <w:i/>
          <w:color w:val="000000"/>
          <w:sz w:val="16"/>
          <w:szCs w:val="16"/>
        </w:rPr>
        <w:t xml:space="preserve"> </w:t>
      </w:r>
      <w:r w:rsidRPr="00A6504C">
        <w:rPr>
          <w:rFonts w:ascii="Arial" w:hAnsi="Arial" w:cs="Arial"/>
          <w:i/>
          <w:color w:val="000000"/>
          <w:sz w:val="16"/>
          <w:szCs w:val="16"/>
        </w:rPr>
        <w:t xml:space="preserve">reconozca o cuya nulidad se </w:t>
      </w:r>
      <w:r w:rsidRPr="00A1737E">
        <w:rPr>
          <w:rFonts w:ascii="Arial" w:hAnsi="Arial" w:cs="Arial"/>
          <w:i/>
          <w:color w:val="000000"/>
          <w:sz w:val="16"/>
          <w:szCs w:val="16"/>
        </w:rPr>
        <w:t>declare.</w:t>
      </w:r>
    </w:p>
  </w:footnote>
  <w:footnote w:id="4">
    <w:p w14:paraId="1E86886A" w14:textId="4B728A78" w:rsidR="00337206" w:rsidRPr="00A1737E" w:rsidRDefault="00337206" w:rsidP="00A1737E">
      <w:pPr>
        <w:pStyle w:val="Textonotapie"/>
        <w:jc w:val="both"/>
        <w:rPr>
          <w:lang w:val="es-MX"/>
        </w:rPr>
      </w:pPr>
      <w:r w:rsidRPr="00A1737E">
        <w:rPr>
          <w:rStyle w:val="Refdenotaalpie"/>
          <w:rFonts w:ascii="Arial" w:hAnsi="Arial" w:cs="Arial"/>
          <w:i/>
          <w:sz w:val="16"/>
          <w:szCs w:val="16"/>
        </w:rPr>
        <w:footnoteRef/>
      </w:r>
      <w:r w:rsidRPr="00A1737E">
        <w:rPr>
          <w:rFonts w:ascii="Arial" w:hAnsi="Arial" w:cs="Arial"/>
          <w:i/>
          <w:sz w:val="16"/>
          <w:szCs w:val="16"/>
        </w:rPr>
        <w:t xml:space="preserve"> </w:t>
      </w:r>
      <w:r w:rsidRPr="00A1737E">
        <w:rPr>
          <w:rFonts w:ascii="Arial" w:hAnsi="Arial" w:cs="Arial"/>
          <w:i/>
          <w:sz w:val="16"/>
          <w:szCs w:val="16"/>
          <w:lang w:val="es-MX"/>
        </w:rPr>
        <w:t>Visible a foja 30 del expediente del juicio de nulidad 0102/2019.</w:t>
      </w:r>
    </w:p>
  </w:footnote>
  <w:footnote w:id="5">
    <w:p w14:paraId="2BBD8017" w14:textId="77777777" w:rsidR="00337206" w:rsidRPr="00D275F1" w:rsidRDefault="00337206" w:rsidP="00D275F1">
      <w:pPr>
        <w:autoSpaceDE w:val="0"/>
        <w:autoSpaceDN w:val="0"/>
        <w:adjustRightInd w:val="0"/>
        <w:jc w:val="both"/>
        <w:rPr>
          <w:rFonts w:ascii="Arial" w:hAnsi="Arial" w:cs="Arial"/>
          <w:i/>
          <w:color w:val="000000"/>
          <w:sz w:val="16"/>
          <w:szCs w:val="16"/>
        </w:rPr>
      </w:pPr>
      <w:r w:rsidRPr="00D275F1">
        <w:rPr>
          <w:rStyle w:val="Refdenotaalpie"/>
          <w:rFonts w:ascii="Arial" w:hAnsi="Arial" w:cs="Arial"/>
          <w:i/>
          <w:sz w:val="16"/>
          <w:szCs w:val="16"/>
        </w:rPr>
        <w:footnoteRef/>
      </w:r>
      <w:r w:rsidRPr="00D275F1">
        <w:rPr>
          <w:rFonts w:ascii="Arial" w:hAnsi="Arial" w:cs="Arial"/>
          <w:i/>
          <w:sz w:val="16"/>
          <w:szCs w:val="16"/>
        </w:rPr>
        <w:t xml:space="preserve"> </w:t>
      </w:r>
      <w:r w:rsidRPr="00D275F1">
        <w:rPr>
          <w:rFonts w:ascii="Arial" w:hAnsi="Arial" w:cs="Arial"/>
          <w:b/>
          <w:bCs/>
          <w:i/>
          <w:color w:val="000000"/>
          <w:sz w:val="16"/>
          <w:szCs w:val="16"/>
        </w:rPr>
        <w:t xml:space="preserve">ARTÍCULO 203.- </w:t>
      </w:r>
      <w:r w:rsidRPr="00D275F1">
        <w:rPr>
          <w:rFonts w:ascii="Arial" w:hAnsi="Arial" w:cs="Arial"/>
          <w:i/>
          <w:color w:val="000000"/>
          <w:sz w:val="16"/>
          <w:szCs w:val="16"/>
        </w:rPr>
        <w:t>La valoración de las pruebas se hará de acuerdo con las siguientes reglas:</w:t>
      </w:r>
    </w:p>
    <w:p w14:paraId="1FE7CDFF" w14:textId="77777777" w:rsidR="00337206" w:rsidRPr="00D275F1" w:rsidRDefault="00337206" w:rsidP="00D275F1">
      <w:pPr>
        <w:autoSpaceDE w:val="0"/>
        <w:autoSpaceDN w:val="0"/>
        <w:adjustRightInd w:val="0"/>
        <w:jc w:val="both"/>
        <w:rPr>
          <w:rFonts w:ascii="Arial" w:hAnsi="Arial" w:cs="Arial"/>
          <w:i/>
          <w:color w:val="000000"/>
          <w:sz w:val="16"/>
          <w:szCs w:val="16"/>
        </w:rPr>
      </w:pPr>
    </w:p>
    <w:p w14:paraId="0198CD72" w14:textId="2C9C6F1D" w:rsidR="00337206" w:rsidRPr="00D275F1" w:rsidRDefault="00337206" w:rsidP="00D275F1">
      <w:pPr>
        <w:pStyle w:val="Prrafodelista"/>
        <w:numPr>
          <w:ilvl w:val="0"/>
          <w:numId w:val="7"/>
        </w:numPr>
        <w:autoSpaceDE w:val="0"/>
        <w:autoSpaceDN w:val="0"/>
        <w:adjustRightInd w:val="0"/>
        <w:jc w:val="both"/>
        <w:rPr>
          <w:rFonts w:ascii="Arial" w:hAnsi="Arial" w:cs="Arial"/>
          <w:i/>
          <w:color w:val="000000"/>
          <w:sz w:val="16"/>
          <w:szCs w:val="16"/>
        </w:rPr>
      </w:pPr>
      <w:r w:rsidRPr="00D275F1">
        <w:rPr>
          <w:rFonts w:ascii="Arial" w:hAnsi="Arial" w:cs="Arial"/>
          <w:i/>
          <w:color w:val="000000"/>
          <w:sz w:val="16"/>
          <w:szCs w:val="16"/>
        </w:rPr>
        <w:t>Harán prueba plena la confesión expresa de las partes y los actos contenidos en documentos públicos, si en éstos últimos se contienen declaraciones de verdad o manifestaciones de hechos de particulares</w:t>
      </w:r>
      <w:r>
        <w:rPr>
          <w:rFonts w:ascii="Arial" w:hAnsi="Arial" w:cs="Arial"/>
          <w:i/>
          <w:color w:val="000000"/>
          <w:sz w:val="16"/>
          <w:szCs w:val="16"/>
        </w:rPr>
        <w:t>,</w:t>
      </w:r>
      <w:r w:rsidRPr="00D275F1">
        <w:rPr>
          <w:rFonts w:ascii="Arial" w:hAnsi="Arial" w:cs="Arial"/>
          <w:i/>
          <w:color w:val="000000"/>
          <w:sz w:val="16"/>
          <w:szCs w:val="16"/>
        </w:rPr>
        <w:t xml:space="preserve"> y</w:t>
      </w:r>
    </w:p>
    <w:p w14:paraId="4341F2D4" w14:textId="52C4C830" w:rsidR="00337206" w:rsidRPr="00D275F1" w:rsidRDefault="00337206" w:rsidP="00D275F1">
      <w:pPr>
        <w:autoSpaceDE w:val="0"/>
        <w:autoSpaceDN w:val="0"/>
        <w:adjustRightInd w:val="0"/>
        <w:ind w:left="360"/>
        <w:jc w:val="both"/>
        <w:rPr>
          <w:rFonts w:ascii="Arial" w:hAnsi="Arial" w:cs="Arial"/>
          <w:i/>
          <w:color w:val="000000"/>
          <w:sz w:val="16"/>
          <w:szCs w:val="16"/>
        </w:rPr>
      </w:pPr>
      <w:r w:rsidRPr="00D275F1">
        <w:rPr>
          <w:rFonts w:ascii="Arial" w:hAnsi="Arial" w:cs="Arial"/>
          <w:i/>
          <w:color w:val="000000"/>
          <w:sz w:val="16"/>
          <w:szCs w:val="16"/>
        </w:rPr>
        <w:t>(…)</w:t>
      </w:r>
    </w:p>
    <w:p w14:paraId="41DE5677" w14:textId="081C75C9" w:rsidR="00337206" w:rsidRPr="00D275F1" w:rsidRDefault="00337206">
      <w:pPr>
        <w:pStyle w:val="Textonotapie"/>
        <w:rPr>
          <w:lang w:val="es-MX"/>
        </w:rPr>
      </w:pPr>
    </w:p>
  </w:footnote>
  <w:footnote w:id="6">
    <w:p w14:paraId="7063948A" w14:textId="77777777" w:rsidR="00337206" w:rsidRDefault="00337206" w:rsidP="00462A42">
      <w:pPr>
        <w:pStyle w:val="Textonotapie"/>
        <w:jc w:val="both"/>
        <w:rPr>
          <w:rFonts w:ascii="Arial" w:hAnsi="Arial" w:cs="Arial"/>
          <w:i/>
          <w:sz w:val="16"/>
          <w:szCs w:val="16"/>
        </w:rPr>
      </w:pPr>
      <w:r w:rsidRPr="00F50126">
        <w:rPr>
          <w:rStyle w:val="Refdenotaalpie"/>
          <w:rFonts w:ascii="Arial" w:hAnsi="Arial" w:cs="Arial"/>
          <w:i/>
          <w:sz w:val="16"/>
          <w:szCs w:val="16"/>
        </w:rPr>
        <w:footnoteRef/>
      </w:r>
      <w:r>
        <w:rPr>
          <w:rFonts w:ascii="Arial" w:hAnsi="Arial" w:cs="Arial"/>
          <w:i/>
          <w:sz w:val="16"/>
          <w:szCs w:val="16"/>
        </w:rPr>
        <w:t xml:space="preserve"> </w:t>
      </w:r>
      <w:r w:rsidRPr="00F50126">
        <w:rPr>
          <w:rFonts w:ascii="Arial" w:hAnsi="Arial" w:cs="Arial"/>
          <w:b/>
          <w:i/>
          <w:sz w:val="16"/>
          <w:szCs w:val="16"/>
        </w:rPr>
        <w:t>Artículo 38.</w:t>
      </w:r>
      <w:r w:rsidRPr="00F50126">
        <w:rPr>
          <w:rFonts w:ascii="Arial" w:hAnsi="Arial" w:cs="Arial"/>
          <w:i/>
          <w:sz w:val="16"/>
          <w:szCs w:val="16"/>
        </w:rPr>
        <w:t xml:space="preserve"> El número de Agentes del Ministerio Público, de policías de investigación de la Agencia de Investigación y de peritos por designación especial será el estrictamente necesario para atender los requerimientos del Servicio de la Fiscalía General.</w:t>
      </w:r>
    </w:p>
    <w:p w14:paraId="37466D3E" w14:textId="77777777" w:rsidR="00337206" w:rsidRPr="00F50126" w:rsidRDefault="00337206" w:rsidP="00462A42">
      <w:pPr>
        <w:pStyle w:val="Textonotapie"/>
        <w:jc w:val="both"/>
        <w:rPr>
          <w:rFonts w:ascii="Arial" w:hAnsi="Arial" w:cs="Arial"/>
          <w:i/>
          <w:sz w:val="16"/>
          <w:szCs w:val="16"/>
        </w:rPr>
      </w:pPr>
      <w:r w:rsidRPr="00F50126">
        <w:rPr>
          <w:rFonts w:ascii="Arial" w:hAnsi="Arial" w:cs="Arial"/>
          <w:i/>
          <w:sz w:val="16"/>
          <w:szCs w:val="16"/>
        </w:rPr>
        <w:t>En todo caso, la designación especial no podrá exceder del plazo de un año.</w:t>
      </w:r>
    </w:p>
  </w:footnote>
  <w:footnote w:id="7">
    <w:p w14:paraId="2834388C" w14:textId="77777777" w:rsidR="00781EC6" w:rsidRPr="004711C3" w:rsidRDefault="00781EC6" w:rsidP="00781EC6">
      <w:pPr>
        <w:autoSpaceDE w:val="0"/>
        <w:autoSpaceDN w:val="0"/>
        <w:adjustRightInd w:val="0"/>
        <w:jc w:val="both"/>
        <w:rPr>
          <w:rFonts w:ascii="Arial" w:hAnsi="Arial" w:cs="Arial"/>
          <w:i/>
          <w:color w:val="000000"/>
          <w:sz w:val="16"/>
          <w:szCs w:val="16"/>
        </w:rPr>
      </w:pPr>
      <w:r w:rsidRPr="004711C3">
        <w:rPr>
          <w:rStyle w:val="Refdenotaalpie"/>
          <w:rFonts w:ascii="Arial" w:hAnsi="Arial" w:cs="Arial"/>
          <w:i/>
          <w:sz w:val="16"/>
          <w:szCs w:val="16"/>
        </w:rPr>
        <w:footnoteRef/>
      </w:r>
      <w:r w:rsidRPr="004711C3">
        <w:rPr>
          <w:rFonts w:ascii="Arial" w:hAnsi="Arial" w:cs="Arial"/>
          <w:i/>
          <w:sz w:val="16"/>
          <w:szCs w:val="16"/>
        </w:rPr>
        <w:t xml:space="preserve"> </w:t>
      </w:r>
      <w:r w:rsidRPr="004711C3">
        <w:rPr>
          <w:rFonts w:ascii="Arial" w:hAnsi="Arial" w:cs="Arial"/>
          <w:b/>
          <w:bCs/>
          <w:i/>
          <w:color w:val="000000"/>
          <w:sz w:val="16"/>
          <w:szCs w:val="16"/>
        </w:rPr>
        <w:t>ARTICULO 1</w:t>
      </w:r>
      <w:r>
        <w:rPr>
          <w:rFonts w:ascii="Arial" w:hAnsi="Arial" w:cs="Arial"/>
          <w:b/>
          <w:bCs/>
          <w:i/>
          <w:color w:val="000000"/>
          <w:sz w:val="16"/>
          <w:szCs w:val="16"/>
        </w:rPr>
        <w:t>55</w:t>
      </w:r>
      <w:r w:rsidRPr="004711C3">
        <w:rPr>
          <w:rFonts w:ascii="Arial" w:hAnsi="Arial" w:cs="Arial"/>
          <w:b/>
          <w:bCs/>
          <w:i/>
          <w:color w:val="000000"/>
          <w:sz w:val="16"/>
          <w:szCs w:val="16"/>
        </w:rPr>
        <w:t>.-</w:t>
      </w:r>
      <w:r w:rsidRPr="004711C3">
        <w:rPr>
          <w:rFonts w:ascii="Arial" w:hAnsi="Arial" w:cs="Arial"/>
          <w:i/>
          <w:color w:val="000000"/>
          <w:sz w:val="16"/>
          <w:szCs w:val="16"/>
        </w:rPr>
        <w:t xml:space="preserve"> El Tribunal, para hacer cumplir sus determinaciones, podrá emplear indistintamente cualquiera de los siguientes medios de apremio: </w:t>
      </w:r>
    </w:p>
    <w:p w14:paraId="766A0D60" w14:textId="77777777" w:rsidR="00781EC6" w:rsidRPr="004711C3" w:rsidRDefault="00781EC6" w:rsidP="00781EC6">
      <w:pPr>
        <w:autoSpaceDE w:val="0"/>
        <w:autoSpaceDN w:val="0"/>
        <w:adjustRightInd w:val="0"/>
        <w:jc w:val="both"/>
        <w:rPr>
          <w:rFonts w:ascii="Arial" w:hAnsi="Arial" w:cs="Arial"/>
          <w:i/>
          <w:color w:val="000000"/>
          <w:sz w:val="16"/>
          <w:szCs w:val="16"/>
        </w:rPr>
      </w:pPr>
      <w:r w:rsidRPr="004711C3">
        <w:rPr>
          <w:rFonts w:ascii="Arial" w:hAnsi="Arial" w:cs="Arial"/>
          <w:i/>
          <w:color w:val="000000"/>
          <w:sz w:val="16"/>
          <w:szCs w:val="16"/>
        </w:rPr>
        <w:t xml:space="preserve">I. Multa equivalente al monto de cinco a cien veces el salario mínimo general vigente en el Estado; pero en ejecución de sentencia, se podrá duplicar el monto para el debido cumplimiento de la misma, y </w:t>
      </w:r>
    </w:p>
    <w:p w14:paraId="5D9016C2" w14:textId="77777777" w:rsidR="00781EC6" w:rsidRPr="004711C3" w:rsidRDefault="00781EC6" w:rsidP="00781EC6">
      <w:pPr>
        <w:autoSpaceDE w:val="0"/>
        <w:autoSpaceDN w:val="0"/>
        <w:adjustRightInd w:val="0"/>
        <w:jc w:val="both"/>
      </w:pPr>
      <w:r w:rsidRPr="004711C3">
        <w:rPr>
          <w:rFonts w:ascii="Arial" w:hAnsi="Arial" w:cs="Arial"/>
          <w:i/>
          <w:color w:val="000000"/>
          <w:sz w:val="16"/>
          <w:szCs w:val="16"/>
        </w:rPr>
        <w:t>II. Requerimiento al superior jerárquico de la autoridad obligada al cumplimiento de un mandato del Tribunal.</w:t>
      </w:r>
    </w:p>
  </w:footnote>
  <w:footnote w:id="8">
    <w:p w14:paraId="7BC5E61E" w14:textId="77777777" w:rsidR="00781EC6" w:rsidRPr="004711C3" w:rsidRDefault="00781EC6" w:rsidP="00781EC6">
      <w:pPr>
        <w:autoSpaceDE w:val="0"/>
        <w:autoSpaceDN w:val="0"/>
        <w:adjustRightInd w:val="0"/>
        <w:jc w:val="both"/>
        <w:rPr>
          <w:rFonts w:ascii="Arial" w:hAnsi="Arial" w:cs="Arial"/>
          <w:i/>
          <w:color w:val="000000"/>
          <w:sz w:val="16"/>
          <w:szCs w:val="16"/>
        </w:rPr>
      </w:pPr>
      <w:r w:rsidRPr="004711C3">
        <w:rPr>
          <w:rStyle w:val="Refdenotaalpie"/>
          <w:rFonts w:ascii="Arial" w:hAnsi="Arial" w:cs="Arial"/>
          <w:i/>
          <w:sz w:val="16"/>
          <w:szCs w:val="16"/>
        </w:rPr>
        <w:footnoteRef/>
      </w:r>
      <w:r w:rsidRPr="004711C3">
        <w:rPr>
          <w:rFonts w:ascii="Arial" w:hAnsi="Arial" w:cs="Arial"/>
          <w:i/>
          <w:sz w:val="16"/>
          <w:szCs w:val="16"/>
        </w:rPr>
        <w:t xml:space="preserve"> </w:t>
      </w:r>
      <w:r w:rsidRPr="004711C3">
        <w:rPr>
          <w:rFonts w:ascii="Arial" w:hAnsi="Arial" w:cs="Arial"/>
          <w:b/>
          <w:bCs/>
          <w:i/>
          <w:color w:val="000000"/>
          <w:sz w:val="16"/>
          <w:szCs w:val="16"/>
        </w:rPr>
        <w:t xml:space="preserve">ARTICULO </w:t>
      </w:r>
      <w:r>
        <w:rPr>
          <w:rFonts w:ascii="Arial" w:hAnsi="Arial" w:cs="Arial"/>
          <w:b/>
          <w:bCs/>
          <w:i/>
          <w:color w:val="000000"/>
          <w:sz w:val="16"/>
          <w:szCs w:val="16"/>
        </w:rPr>
        <w:t>212</w:t>
      </w:r>
      <w:r w:rsidRPr="004711C3">
        <w:rPr>
          <w:rFonts w:ascii="Arial" w:hAnsi="Arial" w:cs="Arial"/>
          <w:b/>
          <w:bCs/>
          <w:i/>
          <w:color w:val="000000"/>
          <w:sz w:val="16"/>
          <w:szCs w:val="16"/>
        </w:rPr>
        <w:t xml:space="preserve">.- </w:t>
      </w:r>
      <w:r w:rsidRPr="004711C3">
        <w:rPr>
          <w:rFonts w:ascii="Arial" w:hAnsi="Arial" w:cs="Arial"/>
          <w:i/>
          <w:color w:val="000000"/>
          <w:sz w:val="16"/>
          <w:szCs w:val="16"/>
        </w:rPr>
        <w:t xml:space="preserve"> (…)</w:t>
      </w:r>
    </w:p>
    <w:p w14:paraId="7219FE56" w14:textId="77777777" w:rsidR="00781EC6" w:rsidRPr="004711C3" w:rsidRDefault="00781EC6" w:rsidP="00781EC6">
      <w:pPr>
        <w:autoSpaceDE w:val="0"/>
        <w:autoSpaceDN w:val="0"/>
        <w:adjustRightInd w:val="0"/>
        <w:jc w:val="both"/>
      </w:pPr>
      <w:r w:rsidRPr="004711C3">
        <w:rPr>
          <w:rFonts w:ascii="Arial" w:hAnsi="Arial" w:cs="Arial"/>
          <w:i/>
          <w:color w:val="000000"/>
          <w:sz w:val="16"/>
          <w:szCs w:val="16"/>
        </w:rPr>
        <w:t>Cuando haya causado ejecutoria una sentencia favorable al actor se comunicará por medio de oficio y sin demora alguna a las autoridades u organismos demandados para su cumplimiento, y se les prevendrá para que informe sobre el mismo, dentro de los tres días siguientes al en que se reciba el oficio de notificación.</w:t>
      </w:r>
    </w:p>
  </w:footnote>
  <w:footnote w:id="9">
    <w:p w14:paraId="6A3F29BE" w14:textId="77777777" w:rsidR="00781EC6" w:rsidRPr="004711C3" w:rsidRDefault="00781EC6" w:rsidP="00781EC6">
      <w:pPr>
        <w:autoSpaceDE w:val="0"/>
        <w:autoSpaceDN w:val="0"/>
        <w:adjustRightInd w:val="0"/>
        <w:rPr>
          <w:rFonts w:ascii="Arial" w:hAnsi="Arial" w:cs="Arial"/>
          <w:i/>
          <w:color w:val="000000"/>
          <w:sz w:val="16"/>
          <w:szCs w:val="16"/>
        </w:rPr>
      </w:pPr>
      <w:r w:rsidRPr="004711C3">
        <w:rPr>
          <w:rStyle w:val="Refdenotaalpie"/>
        </w:rPr>
        <w:footnoteRef/>
      </w:r>
      <w:r w:rsidRPr="004711C3">
        <w:t xml:space="preserve"> </w:t>
      </w:r>
      <w:r w:rsidRPr="004711C3">
        <w:rPr>
          <w:rFonts w:ascii="Arial" w:hAnsi="Arial" w:cs="Arial"/>
          <w:b/>
          <w:bCs/>
          <w:i/>
          <w:color w:val="000000"/>
          <w:sz w:val="16"/>
          <w:szCs w:val="16"/>
        </w:rPr>
        <w:t xml:space="preserve">ARTICULO </w:t>
      </w:r>
      <w:r>
        <w:rPr>
          <w:rFonts w:ascii="Arial" w:hAnsi="Arial" w:cs="Arial"/>
          <w:b/>
          <w:bCs/>
          <w:i/>
          <w:color w:val="000000"/>
          <w:sz w:val="16"/>
          <w:szCs w:val="16"/>
        </w:rPr>
        <w:t>213</w:t>
      </w:r>
      <w:r w:rsidRPr="004711C3">
        <w:rPr>
          <w:rFonts w:ascii="Arial" w:hAnsi="Arial" w:cs="Arial"/>
          <w:b/>
          <w:bCs/>
          <w:i/>
          <w:color w:val="000000"/>
          <w:sz w:val="16"/>
          <w:szCs w:val="16"/>
        </w:rPr>
        <w:t>.-</w:t>
      </w:r>
      <w:r w:rsidRPr="004711C3">
        <w:rPr>
          <w:rFonts w:ascii="Arial" w:hAnsi="Arial" w:cs="Arial"/>
          <w:i/>
          <w:color w:val="000000"/>
          <w:sz w:val="16"/>
          <w:szCs w:val="16"/>
        </w:rPr>
        <w:t xml:space="preserve"> Si dentro del plazo señalado en el artículo anterior, las autoridades no</w:t>
      </w:r>
    </w:p>
    <w:p w14:paraId="14314BA6" w14:textId="77777777" w:rsidR="00781EC6" w:rsidRPr="004711C3" w:rsidRDefault="00781EC6" w:rsidP="00781EC6">
      <w:pPr>
        <w:autoSpaceDE w:val="0"/>
        <w:autoSpaceDN w:val="0"/>
        <w:adjustRightInd w:val="0"/>
        <w:jc w:val="both"/>
        <w:rPr>
          <w:rFonts w:ascii="Arial" w:hAnsi="Arial" w:cs="Arial"/>
          <w:i/>
          <w:color w:val="000000"/>
          <w:sz w:val="16"/>
          <w:szCs w:val="16"/>
        </w:rPr>
      </w:pPr>
      <w:r w:rsidRPr="004711C3">
        <w:rPr>
          <w:rFonts w:ascii="Arial" w:hAnsi="Arial" w:cs="Arial"/>
          <w:i/>
          <w:color w:val="000000"/>
          <w:sz w:val="16"/>
          <w:szCs w:val="16"/>
        </w:rPr>
        <w:t>cumpliesen con la sentencia, el Juzgado correspondiente, de oficio, la requerirá para que dentro del término de veinticuatro horas contadas a partir de la hora en que queden legalmente notificados cumplimenten el fallo e informen sobre ello.</w:t>
      </w:r>
    </w:p>
    <w:p w14:paraId="422FC8D1" w14:textId="77777777" w:rsidR="00781EC6" w:rsidRPr="004711C3" w:rsidRDefault="00781EC6" w:rsidP="00781EC6">
      <w:pPr>
        <w:autoSpaceDE w:val="0"/>
        <w:autoSpaceDN w:val="0"/>
        <w:adjustRightInd w:val="0"/>
        <w:jc w:val="both"/>
        <w:rPr>
          <w:rFonts w:ascii="Arial" w:hAnsi="Arial" w:cs="Arial"/>
          <w:sz w:val="16"/>
          <w:szCs w:val="16"/>
        </w:rPr>
      </w:pPr>
    </w:p>
  </w:footnote>
  <w:footnote w:id="10">
    <w:p w14:paraId="3E37C587" w14:textId="77777777" w:rsidR="00781EC6" w:rsidRPr="004711C3" w:rsidRDefault="00781EC6" w:rsidP="00781EC6">
      <w:pPr>
        <w:pStyle w:val="Textonotapie"/>
        <w:jc w:val="both"/>
        <w:rPr>
          <w:rFonts w:ascii="Arial" w:hAnsi="Arial" w:cs="Arial"/>
          <w:i/>
          <w:sz w:val="16"/>
          <w:szCs w:val="16"/>
        </w:rPr>
      </w:pPr>
      <w:r w:rsidRPr="004711C3">
        <w:rPr>
          <w:rStyle w:val="Refdenotaalpie"/>
          <w:rFonts w:ascii="Arial" w:hAnsi="Arial" w:cs="Arial"/>
          <w:i/>
          <w:sz w:val="16"/>
          <w:szCs w:val="16"/>
        </w:rPr>
        <w:footnoteRef/>
      </w:r>
      <w:r w:rsidRPr="004711C3">
        <w:rPr>
          <w:rFonts w:ascii="Arial" w:hAnsi="Arial" w:cs="Arial"/>
          <w:i/>
          <w:sz w:val="16"/>
          <w:szCs w:val="16"/>
        </w:rPr>
        <w:t xml:space="preserve"> </w:t>
      </w:r>
      <w:r w:rsidRPr="004711C3">
        <w:rPr>
          <w:rFonts w:ascii="Arial" w:hAnsi="Arial" w:cs="Arial"/>
          <w:b/>
          <w:i/>
          <w:sz w:val="16"/>
          <w:szCs w:val="16"/>
        </w:rPr>
        <w:t xml:space="preserve">Artículo </w:t>
      </w:r>
      <w:r>
        <w:rPr>
          <w:rFonts w:ascii="Arial" w:hAnsi="Arial" w:cs="Arial"/>
          <w:b/>
          <w:i/>
          <w:sz w:val="16"/>
          <w:szCs w:val="16"/>
        </w:rPr>
        <w:t>214</w:t>
      </w:r>
      <w:r w:rsidRPr="004711C3">
        <w:rPr>
          <w:rFonts w:ascii="Arial" w:hAnsi="Arial" w:cs="Arial"/>
          <w:b/>
          <w:i/>
          <w:sz w:val="16"/>
          <w:szCs w:val="16"/>
        </w:rPr>
        <w:t xml:space="preserve">.- </w:t>
      </w:r>
      <w:r w:rsidRPr="004711C3">
        <w:rPr>
          <w:rFonts w:ascii="Arial" w:hAnsi="Arial" w:cs="Arial"/>
          <w:i/>
          <w:sz w:val="16"/>
          <w:szCs w:val="16"/>
        </w:rPr>
        <w:t>(…)</w:t>
      </w:r>
    </w:p>
    <w:p w14:paraId="7CA1B072" w14:textId="77777777" w:rsidR="00781EC6" w:rsidRPr="004711C3" w:rsidRDefault="00781EC6" w:rsidP="00781EC6">
      <w:pPr>
        <w:pStyle w:val="Textonotapie"/>
        <w:jc w:val="both"/>
      </w:pPr>
      <w:r w:rsidRPr="004711C3">
        <w:rPr>
          <w:rFonts w:ascii="Arial" w:hAnsi="Arial" w:cs="Arial"/>
          <w:i/>
          <w:sz w:val="16"/>
          <w:szCs w:val="16"/>
        </w:rPr>
        <w:t>II. Si la demandada insiste en no cumplir, al Juzgado que le corresponda lo hará del conocimiento del Ejecutivo del Estado o del Ayuntamiento, según el caso para que obliguen a la demandada al cumplimiento de la sentencia, y si la ejecución consiste en un acto material, que no tenga necesariamente que ser ejecutado por la autoridad demandada, el propio Juzgado podrá realizarlo en rebeldía de aquella, 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5363F194" w14:textId="77777777" w:rsidR="00337206" w:rsidRDefault="00337206">
        <w:pPr>
          <w:pStyle w:val="Encabezado"/>
          <w:jc w:val="center"/>
        </w:pPr>
        <w:r>
          <w:fldChar w:fldCharType="begin"/>
        </w:r>
        <w:r>
          <w:instrText>PAGE   \* MERGEFORMAT</w:instrText>
        </w:r>
        <w:r>
          <w:fldChar w:fldCharType="separate"/>
        </w:r>
        <w:r w:rsidR="003E3959">
          <w:rPr>
            <w:noProof/>
          </w:rPr>
          <w:t>28</w:t>
        </w:r>
        <w:r>
          <w:fldChar w:fldCharType="end"/>
        </w:r>
      </w:p>
    </w:sdtContent>
  </w:sdt>
  <w:p w14:paraId="3C37A1CB" w14:textId="77777777" w:rsidR="00337206" w:rsidRDefault="0033720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3C7654" w14:textId="77777777" w:rsidR="00337206" w:rsidRDefault="003E3959" w:rsidP="00A6655A">
    <w:pPr>
      <w:pStyle w:val="Encabezado"/>
      <w:jc w:val="center"/>
      <w:rPr>
        <w:noProof/>
      </w:rPr>
    </w:pPr>
    <w:sdt>
      <w:sdtPr>
        <w:id w:val="7828657"/>
        <w:docPartObj>
          <w:docPartGallery w:val="Page Numbers (Top of Page)"/>
          <w:docPartUnique/>
        </w:docPartObj>
      </w:sdtPr>
      <w:sdtEndPr/>
      <w:sdtContent>
        <w:r w:rsidR="00337206">
          <w:fldChar w:fldCharType="begin"/>
        </w:r>
        <w:r w:rsidR="00337206">
          <w:instrText xml:space="preserve"> PAGE   \* MERGEFORMAT </w:instrText>
        </w:r>
        <w:r w:rsidR="00337206">
          <w:fldChar w:fldCharType="separate"/>
        </w:r>
        <w:r>
          <w:rPr>
            <w:noProof/>
          </w:rPr>
          <w:t>29</w:t>
        </w:r>
        <w:r w:rsidR="00337206">
          <w:rPr>
            <w:noProof/>
          </w:rPr>
          <w:fldChar w:fldCharType="end"/>
        </w:r>
      </w:sdtContent>
    </w:sdt>
  </w:p>
  <w:p w14:paraId="73945E50" w14:textId="6C7DB2FB" w:rsidR="00337206" w:rsidRDefault="00937C03" w:rsidP="00A6655A">
    <w:pPr>
      <w:pStyle w:val="Encabezado"/>
      <w:jc w:val="center"/>
    </w:pPr>
    <w:r>
      <w:rPr>
        <w:noProof/>
        <w:lang w:val="es-MX" w:eastAsia="es-MX"/>
      </w:rPr>
      <mc:AlternateContent>
        <mc:Choice Requires="wps">
          <w:drawing>
            <wp:anchor distT="0" distB="0" distL="114300" distR="114300" simplePos="0" relativeHeight="251665408" behindDoc="0" locked="0" layoutInCell="1" allowOverlap="1" wp14:anchorId="467AB38D" wp14:editId="5E332E22">
              <wp:simplePos x="0" y="0"/>
              <wp:positionH relativeFrom="column">
                <wp:posOffset>-1322430</wp:posOffset>
              </wp:positionH>
              <wp:positionV relativeFrom="paragraph">
                <wp:posOffset>4959779</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C46FCAA" w14:textId="77777777" w:rsidR="00937C03" w:rsidRDefault="00937C03" w:rsidP="00937C03">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7AB38D" id="_x0000_t202" coordsize="21600,21600" o:spt="202" path="m,l,21600r21600,l21600,xe">
              <v:stroke joinstyle="miter"/>
              <v:path gradientshapeok="t" o:connecttype="rect"/>
            </v:shapetype>
            <v:shape id="Cuadro de texto 21" o:spid="_x0000_s1029" type="#_x0000_t202" style="position:absolute;left:0;text-align:left;margin-left:-104.15pt;margin-top:390.55pt;width:101.05pt;height:9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" fillcolor="window" strokeweight=".5pt">
              <v:textbox>
                <w:txbxContent>
                  <w:p w14:paraId="6C46FCAA" w14:textId="77777777" w:rsidR="00937C03" w:rsidRDefault="00937C03" w:rsidP="00937C03">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337206">
      <w:rPr>
        <w:noProof/>
        <w:lang w:val="es-MX" w:eastAsia="es-MX"/>
      </w:rPr>
      <w:drawing>
        <wp:anchor distT="0" distB="0" distL="114300" distR="114300" simplePos="0" relativeHeight="251663360" behindDoc="1" locked="0" layoutInCell="0" allowOverlap="1" wp14:anchorId="0CCC7671" wp14:editId="5AE2E936">
          <wp:simplePos x="0" y="0"/>
          <wp:positionH relativeFrom="margin">
            <wp:align>center</wp:align>
          </wp:positionH>
          <wp:positionV relativeFrom="page">
            <wp:posOffset>3981450</wp:posOffset>
          </wp:positionV>
          <wp:extent cx="5611495" cy="3368675"/>
          <wp:effectExtent l="0" t="0" r="0" b="0"/>
          <wp:wrapNone/>
          <wp:docPr id="18" name="WordPictureWatermark865356705" descr="LOGOTIP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65356705" descr="LOGOTIPO PNG"/>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611495" cy="3368675"/>
                  </a:xfrm>
                  <a:prstGeom prst="rect">
                    <a:avLst/>
                  </a:prstGeom>
                  <a:noFill/>
                </pic:spPr>
              </pic:pic>
            </a:graphicData>
          </a:graphic>
          <wp14:sizeRelH relativeFrom="page">
            <wp14:pctWidth>0</wp14:pctWidth>
          </wp14:sizeRelH>
          <wp14:sizeRelV relativeFrom="page">
            <wp14:pctHeight>0</wp14:pctHeight>
          </wp14:sizeRelV>
        </wp:anchor>
      </w:drawing>
    </w:r>
    <w:r w:rsidR="00337206">
      <w:rPr>
        <w:noProof/>
        <w:lang w:val="es-MX" w:eastAsia="es-MX"/>
      </w:rPr>
      <mc:AlternateContent>
        <mc:Choice Requires="wpg">
          <w:drawing>
            <wp:anchor distT="0" distB="0" distL="114300" distR="114300" simplePos="0" relativeHeight="251661312" behindDoc="0" locked="0" layoutInCell="1" allowOverlap="1" wp14:anchorId="646F4E86" wp14:editId="2B65133E">
              <wp:simplePos x="0" y="0"/>
              <wp:positionH relativeFrom="column">
                <wp:posOffset>-1323975</wp:posOffset>
              </wp:positionH>
              <wp:positionV relativeFrom="paragraph">
                <wp:posOffset>4956175</wp:posOffset>
              </wp:positionV>
              <wp:extent cx="1123950" cy="781050"/>
              <wp:effectExtent l="0" t="0" r="0" b="19050"/>
              <wp:wrapNone/>
              <wp:docPr id="1" name="Grupo 1"/>
              <wp:cNvGraphicFramePr/>
              <a:graphic xmlns:a="http://schemas.openxmlformats.org/drawingml/2006/main">
                <a:graphicData uri="http://schemas.microsoft.com/office/word/2010/wordprocessingGroup">
                  <wpg:wgp>
                    <wpg:cNvGrpSpPr/>
                    <wpg:grpSpPr bwMode="auto">
                      <a:xfrm>
                        <a:off x="0" y="0"/>
                        <a:ext cx="1123950" cy="781050"/>
                        <a:chOff x="10" y="10"/>
                        <a:chExt cx="9043" cy="3265"/>
                      </a:xfrm>
                    </wpg:grpSpPr>
                    <wpg:grpSp>
                      <wpg:cNvPr id="2" name="Group 5"/>
                      <wpg:cNvGrpSpPr>
                        <a:grpSpLocks/>
                      </wpg:cNvGrpSpPr>
                      <wpg:grpSpPr bwMode="auto">
                        <a:xfrm>
                          <a:off x="10" y="10"/>
                          <a:ext cx="9043" cy="3265"/>
                          <a:chOff x="10" y="10"/>
                          <a:chExt cx="9043" cy="3265"/>
                        </a:xfrm>
                      </wpg:grpSpPr>
                      <wps:wsp>
                        <wps:cNvPr id="3" name="Freeform 6"/>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9"/>
                        <wpg:cNvGrpSpPr>
                          <a:grpSpLocks/>
                        </wpg:cNvGrpSpPr>
                        <wpg:grpSpPr bwMode="auto">
                          <a:xfrm>
                            <a:off x="2011" y="10"/>
                            <a:ext cx="7042" cy="3265"/>
                            <a:chOff x="2011" y="10"/>
                            <a:chExt cx="7042" cy="3265"/>
                          </a:xfrm>
                        </wpg:grpSpPr>
                        <wps:wsp>
                          <wps:cNvPr id="10" name="Freeform 10"/>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1"/>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2" name="Group 12"/>
                          <wpg:cNvGrpSpPr>
                            <a:grpSpLocks/>
                          </wpg:cNvGrpSpPr>
                          <wpg:grpSpPr bwMode="auto">
                            <a:xfrm>
                              <a:off x="2011" y="35"/>
                              <a:ext cx="2203" cy="3240"/>
                              <a:chOff x="2011" y="35"/>
                              <a:chExt cx="2203" cy="3240"/>
                            </a:xfrm>
                          </wpg:grpSpPr>
                          <wps:wsp>
                            <wps:cNvPr id="13" name="Freeform 13"/>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4"/>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5"/>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6"/>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7"/>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9" name="Group 18"/>
                            <wpg:cNvGrpSpPr>
                              <a:grpSpLocks/>
                            </wpg:cNvGrpSpPr>
                            <wpg:grpSpPr bwMode="auto">
                              <a:xfrm>
                                <a:off x="2011" y="2532"/>
                                <a:ext cx="611" cy="735"/>
                                <a:chOff x="2011" y="2532"/>
                                <a:chExt cx="611" cy="735"/>
                              </a:xfrm>
                            </wpg:grpSpPr>
                            <wps:wsp>
                              <wps:cNvPr id="20" name="Freeform 19"/>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85B15EC" id="Grupo 1" o:spid="_x0000_s1026" style="position:absolute;margin-left:-104.25pt;margin-top:390.25pt;width:88.5pt;height:61.5pt;z-index:251661312;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">
              <v:group id="Group 5"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6"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yE8wwAAANoAAAAPAAAAZHJzL2Rvd25yZXYueG1sRI9Ba8JA&#10;FITvgv9heUJvumlE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TdchP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7"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2276,l2044,622r868,l2912,,2276,xe" fillcolor="#e2b57a" stroked="f">
                  <v:path arrowok="t" o:connecttype="custom" o:connectlocs="2276,1114;2044,1736;2912,1736;2912,1114;2276,1114" o:connectangles="0,0,0,0,0"/>
                </v:shape>
                <v:shape id="Freeform 8"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l,622r837,l605,,,xe" fillcolor="#e2b57a" stroked="f">
                  <v:path arrowok="t" o:connecttype="custom" o:connectlocs="0,1114;0,1736;837,1736;605,1114;0,1114" o:connectangles="0,0,0,0,0"/>
                </v:shape>
                <v:group id="Group 9"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10"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13"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19"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08152E"/>
    <w:multiLevelType w:val="hybridMultilevel"/>
    <w:tmpl w:val="6A1E660C"/>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
    <w:nsid w:val="279D779D"/>
    <w:multiLevelType w:val="hybridMultilevel"/>
    <w:tmpl w:val="A8BA51F0"/>
    <w:lvl w:ilvl="0" w:tplc="CB92461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2801425"/>
    <w:multiLevelType w:val="hybridMultilevel"/>
    <w:tmpl w:val="E28CA926"/>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3">
    <w:nsid w:val="32C27FB6"/>
    <w:multiLevelType w:val="hybridMultilevel"/>
    <w:tmpl w:val="D6F4F0FA"/>
    <w:lvl w:ilvl="0" w:tplc="6BEE1296">
      <w:start w:val="1"/>
      <w:numFmt w:val="decimal"/>
      <w:lvlText w:val="%1)"/>
      <w:lvlJc w:val="left"/>
      <w:pPr>
        <w:ind w:left="1428" w:hanging="360"/>
      </w:pPr>
      <w:rPr>
        <w:i w:val="0"/>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4">
    <w:nsid w:val="3C9D2384"/>
    <w:multiLevelType w:val="hybridMultilevel"/>
    <w:tmpl w:val="72F459A0"/>
    <w:lvl w:ilvl="0" w:tplc="FFFFFFFF">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5A9C534A"/>
    <w:multiLevelType w:val="hybridMultilevel"/>
    <w:tmpl w:val="1520E3BA"/>
    <w:lvl w:ilvl="0" w:tplc="C966018E">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63FC10E9"/>
    <w:multiLevelType w:val="hybridMultilevel"/>
    <w:tmpl w:val="E3DC0B06"/>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78C438F2"/>
    <w:multiLevelType w:val="hybridMultilevel"/>
    <w:tmpl w:val="2F08BCD4"/>
    <w:lvl w:ilvl="0" w:tplc="18B686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7D533C35"/>
    <w:multiLevelType w:val="hybridMultilevel"/>
    <w:tmpl w:val="E6421BDC"/>
    <w:lvl w:ilvl="0" w:tplc="FFFFFFFF">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5"/>
  </w:num>
  <w:num w:numId="2">
    <w:abstractNumId w:val="7"/>
  </w:num>
  <w:num w:numId="3">
    <w:abstractNumId w:val="6"/>
  </w:num>
  <w:num w:numId="4">
    <w:abstractNumId w:val="0"/>
  </w:num>
  <w:num w:numId="5">
    <w:abstractNumId w:val="2"/>
  </w:num>
  <w:num w:numId="6">
    <w:abstractNumId w:val="3"/>
  </w:num>
  <w:num w:numId="7">
    <w:abstractNumId w:val="1"/>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2E0"/>
    <w:rsid w:val="00001D1F"/>
    <w:rsid w:val="00001D68"/>
    <w:rsid w:val="0000279A"/>
    <w:rsid w:val="00003E74"/>
    <w:rsid w:val="0000447F"/>
    <w:rsid w:val="000045AC"/>
    <w:rsid w:val="00005F96"/>
    <w:rsid w:val="000065C7"/>
    <w:rsid w:val="00013412"/>
    <w:rsid w:val="000164F9"/>
    <w:rsid w:val="00017A6F"/>
    <w:rsid w:val="000216D2"/>
    <w:rsid w:val="00025547"/>
    <w:rsid w:val="00025C0B"/>
    <w:rsid w:val="000308AC"/>
    <w:rsid w:val="00032F82"/>
    <w:rsid w:val="00033860"/>
    <w:rsid w:val="00036DEC"/>
    <w:rsid w:val="00037E20"/>
    <w:rsid w:val="0004042E"/>
    <w:rsid w:val="00043F59"/>
    <w:rsid w:val="00046336"/>
    <w:rsid w:val="000474A4"/>
    <w:rsid w:val="00050167"/>
    <w:rsid w:val="0005307E"/>
    <w:rsid w:val="00053A7A"/>
    <w:rsid w:val="00054552"/>
    <w:rsid w:val="00055FC3"/>
    <w:rsid w:val="0006154C"/>
    <w:rsid w:val="000649E8"/>
    <w:rsid w:val="0006576E"/>
    <w:rsid w:val="00065BFA"/>
    <w:rsid w:val="00065FC0"/>
    <w:rsid w:val="00067072"/>
    <w:rsid w:val="00070BF6"/>
    <w:rsid w:val="00071B71"/>
    <w:rsid w:val="0007291B"/>
    <w:rsid w:val="000738F1"/>
    <w:rsid w:val="000771FD"/>
    <w:rsid w:val="00077464"/>
    <w:rsid w:val="00077FC6"/>
    <w:rsid w:val="0008149B"/>
    <w:rsid w:val="00081C3C"/>
    <w:rsid w:val="00082CC2"/>
    <w:rsid w:val="000837BA"/>
    <w:rsid w:val="00085793"/>
    <w:rsid w:val="00090AEB"/>
    <w:rsid w:val="00092B80"/>
    <w:rsid w:val="000956FC"/>
    <w:rsid w:val="0009680B"/>
    <w:rsid w:val="000977D0"/>
    <w:rsid w:val="000A0DA0"/>
    <w:rsid w:val="000A3B77"/>
    <w:rsid w:val="000A7BF9"/>
    <w:rsid w:val="000A7E4F"/>
    <w:rsid w:val="000B0494"/>
    <w:rsid w:val="000B14B7"/>
    <w:rsid w:val="000B1A5B"/>
    <w:rsid w:val="000B40D0"/>
    <w:rsid w:val="000B454A"/>
    <w:rsid w:val="000B604A"/>
    <w:rsid w:val="000B6511"/>
    <w:rsid w:val="000B684F"/>
    <w:rsid w:val="000B6885"/>
    <w:rsid w:val="000C4818"/>
    <w:rsid w:val="000C497C"/>
    <w:rsid w:val="000C4982"/>
    <w:rsid w:val="000D27F3"/>
    <w:rsid w:val="000D39EC"/>
    <w:rsid w:val="000D3E2E"/>
    <w:rsid w:val="000E1D41"/>
    <w:rsid w:val="000E2EF7"/>
    <w:rsid w:val="000E301F"/>
    <w:rsid w:val="000E41AA"/>
    <w:rsid w:val="000E443C"/>
    <w:rsid w:val="000E4F3B"/>
    <w:rsid w:val="000E549F"/>
    <w:rsid w:val="000F241C"/>
    <w:rsid w:val="000F48A0"/>
    <w:rsid w:val="000F4ACB"/>
    <w:rsid w:val="000F620B"/>
    <w:rsid w:val="000F6A2F"/>
    <w:rsid w:val="000F7A6A"/>
    <w:rsid w:val="0010145A"/>
    <w:rsid w:val="001018AE"/>
    <w:rsid w:val="00101AFC"/>
    <w:rsid w:val="00101C0B"/>
    <w:rsid w:val="00101F5B"/>
    <w:rsid w:val="00103984"/>
    <w:rsid w:val="00105D3C"/>
    <w:rsid w:val="00106ED2"/>
    <w:rsid w:val="001136AA"/>
    <w:rsid w:val="00124796"/>
    <w:rsid w:val="001277CA"/>
    <w:rsid w:val="0013203B"/>
    <w:rsid w:val="001338CB"/>
    <w:rsid w:val="00133DF9"/>
    <w:rsid w:val="001342F6"/>
    <w:rsid w:val="00134686"/>
    <w:rsid w:val="001347D3"/>
    <w:rsid w:val="00140D9E"/>
    <w:rsid w:val="00140DA0"/>
    <w:rsid w:val="00142A6A"/>
    <w:rsid w:val="001451DE"/>
    <w:rsid w:val="00145FB2"/>
    <w:rsid w:val="00151997"/>
    <w:rsid w:val="0015271B"/>
    <w:rsid w:val="00152A7B"/>
    <w:rsid w:val="00152ECB"/>
    <w:rsid w:val="00155085"/>
    <w:rsid w:val="00156E32"/>
    <w:rsid w:val="00162F5E"/>
    <w:rsid w:val="00163CF3"/>
    <w:rsid w:val="0017136E"/>
    <w:rsid w:val="00171402"/>
    <w:rsid w:val="001719A2"/>
    <w:rsid w:val="0017309E"/>
    <w:rsid w:val="00174AD0"/>
    <w:rsid w:val="001754AC"/>
    <w:rsid w:val="0017570D"/>
    <w:rsid w:val="00175D50"/>
    <w:rsid w:val="00176CBC"/>
    <w:rsid w:val="00182A70"/>
    <w:rsid w:val="0018375A"/>
    <w:rsid w:val="00183938"/>
    <w:rsid w:val="00184AE0"/>
    <w:rsid w:val="0018582C"/>
    <w:rsid w:val="00186930"/>
    <w:rsid w:val="00190048"/>
    <w:rsid w:val="001903B4"/>
    <w:rsid w:val="00196F19"/>
    <w:rsid w:val="0019723A"/>
    <w:rsid w:val="001A1F16"/>
    <w:rsid w:val="001A28E2"/>
    <w:rsid w:val="001B03BD"/>
    <w:rsid w:val="001B36B2"/>
    <w:rsid w:val="001B5369"/>
    <w:rsid w:val="001C002F"/>
    <w:rsid w:val="001C0429"/>
    <w:rsid w:val="001C4689"/>
    <w:rsid w:val="001D3809"/>
    <w:rsid w:val="001D403C"/>
    <w:rsid w:val="001D4C86"/>
    <w:rsid w:val="001D6EAE"/>
    <w:rsid w:val="001E0569"/>
    <w:rsid w:val="001E2E96"/>
    <w:rsid w:val="001E396B"/>
    <w:rsid w:val="001E3E38"/>
    <w:rsid w:val="001E4137"/>
    <w:rsid w:val="001E5997"/>
    <w:rsid w:val="001F1045"/>
    <w:rsid w:val="001F1900"/>
    <w:rsid w:val="001F2537"/>
    <w:rsid w:val="001F2FAF"/>
    <w:rsid w:val="001F45F0"/>
    <w:rsid w:val="001F4BCD"/>
    <w:rsid w:val="001F6FA2"/>
    <w:rsid w:val="0020268A"/>
    <w:rsid w:val="002026B8"/>
    <w:rsid w:val="00203849"/>
    <w:rsid w:val="002042AF"/>
    <w:rsid w:val="002050E9"/>
    <w:rsid w:val="00207529"/>
    <w:rsid w:val="002150FE"/>
    <w:rsid w:val="00215A39"/>
    <w:rsid w:val="00216164"/>
    <w:rsid w:val="00216EBE"/>
    <w:rsid w:val="00224245"/>
    <w:rsid w:val="00224AD3"/>
    <w:rsid w:val="0022679F"/>
    <w:rsid w:val="002320CD"/>
    <w:rsid w:val="0023500B"/>
    <w:rsid w:val="00243EE6"/>
    <w:rsid w:val="00243FEB"/>
    <w:rsid w:val="00246F07"/>
    <w:rsid w:val="00250784"/>
    <w:rsid w:val="00262D6D"/>
    <w:rsid w:val="002632E0"/>
    <w:rsid w:val="00271E21"/>
    <w:rsid w:val="00272CAF"/>
    <w:rsid w:val="00274CDC"/>
    <w:rsid w:val="00274F03"/>
    <w:rsid w:val="0027631D"/>
    <w:rsid w:val="002800EA"/>
    <w:rsid w:val="00280246"/>
    <w:rsid w:val="00283326"/>
    <w:rsid w:val="00283A74"/>
    <w:rsid w:val="002854B3"/>
    <w:rsid w:val="00292C47"/>
    <w:rsid w:val="0029709B"/>
    <w:rsid w:val="0029761C"/>
    <w:rsid w:val="002A1610"/>
    <w:rsid w:val="002A2A2E"/>
    <w:rsid w:val="002A3468"/>
    <w:rsid w:val="002A50EE"/>
    <w:rsid w:val="002A5AA1"/>
    <w:rsid w:val="002A688F"/>
    <w:rsid w:val="002A7BB9"/>
    <w:rsid w:val="002B15AE"/>
    <w:rsid w:val="002B211E"/>
    <w:rsid w:val="002B3908"/>
    <w:rsid w:val="002B6D2F"/>
    <w:rsid w:val="002B6EC9"/>
    <w:rsid w:val="002B7D16"/>
    <w:rsid w:val="002C2AEB"/>
    <w:rsid w:val="002C2E1D"/>
    <w:rsid w:val="002C5623"/>
    <w:rsid w:val="002D0FB5"/>
    <w:rsid w:val="002D49EB"/>
    <w:rsid w:val="002D4A30"/>
    <w:rsid w:val="002D4ECE"/>
    <w:rsid w:val="002E3632"/>
    <w:rsid w:val="002E5087"/>
    <w:rsid w:val="002F052C"/>
    <w:rsid w:val="002F1095"/>
    <w:rsid w:val="002F1B18"/>
    <w:rsid w:val="002F3EF4"/>
    <w:rsid w:val="002F5239"/>
    <w:rsid w:val="002F5A50"/>
    <w:rsid w:val="002F757D"/>
    <w:rsid w:val="00300762"/>
    <w:rsid w:val="00300B66"/>
    <w:rsid w:val="00303B79"/>
    <w:rsid w:val="00303EBF"/>
    <w:rsid w:val="00304F02"/>
    <w:rsid w:val="00304FC5"/>
    <w:rsid w:val="003052D0"/>
    <w:rsid w:val="00317D04"/>
    <w:rsid w:val="0032214A"/>
    <w:rsid w:val="00323B38"/>
    <w:rsid w:val="00323D19"/>
    <w:rsid w:val="00324B41"/>
    <w:rsid w:val="00324E8D"/>
    <w:rsid w:val="0032552C"/>
    <w:rsid w:val="00327D2D"/>
    <w:rsid w:val="003347F0"/>
    <w:rsid w:val="003353F0"/>
    <w:rsid w:val="00337206"/>
    <w:rsid w:val="003372DF"/>
    <w:rsid w:val="00342718"/>
    <w:rsid w:val="00344C50"/>
    <w:rsid w:val="00351430"/>
    <w:rsid w:val="003532CA"/>
    <w:rsid w:val="00354A11"/>
    <w:rsid w:val="00354D01"/>
    <w:rsid w:val="00360AA2"/>
    <w:rsid w:val="00362C9E"/>
    <w:rsid w:val="0036620B"/>
    <w:rsid w:val="00366678"/>
    <w:rsid w:val="003669D2"/>
    <w:rsid w:val="00367227"/>
    <w:rsid w:val="00367779"/>
    <w:rsid w:val="003678D5"/>
    <w:rsid w:val="00370FBE"/>
    <w:rsid w:val="003716B5"/>
    <w:rsid w:val="00371B6C"/>
    <w:rsid w:val="003735F7"/>
    <w:rsid w:val="00374F2B"/>
    <w:rsid w:val="0037632E"/>
    <w:rsid w:val="0037640F"/>
    <w:rsid w:val="0037781C"/>
    <w:rsid w:val="00380359"/>
    <w:rsid w:val="0038072F"/>
    <w:rsid w:val="003815D4"/>
    <w:rsid w:val="00382B2E"/>
    <w:rsid w:val="00382C87"/>
    <w:rsid w:val="00383137"/>
    <w:rsid w:val="00386768"/>
    <w:rsid w:val="0038728F"/>
    <w:rsid w:val="00391A95"/>
    <w:rsid w:val="00397EBE"/>
    <w:rsid w:val="003A51B2"/>
    <w:rsid w:val="003A525F"/>
    <w:rsid w:val="003B319A"/>
    <w:rsid w:val="003B3E00"/>
    <w:rsid w:val="003B6048"/>
    <w:rsid w:val="003B65F5"/>
    <w:rsid w:val="003B7BFB"/>
    <w:rsid w:val="003C3C9F"/>
    <w:rsid w:val="003C49DE"/>
    <w:rsid w:val="003C4B74"/>
    <w:rsid w:val="003C74AF"/>
    <w:rsid w:val="003D5536"/>
    <w:rsid w:val="003D7BB3"/>
    <w:rsid w:val="003E3959"/>
    <w:rsid w:val="003E3C62"/>
    <w:rsid w:val="003F2069"/>
    <w:rsid w:val="003F559D"/>
    <w:rsid w:val="00402424"/>
    <w:rsid w:val="00402DCC"/>
    <w:rsid w:val="0040307A"/>
    <w:rsid w:val="004035C4"/>
    <w:rsid w:val="00403861"/>
    <w:rsid w:val="00403F69"/>
    <w:rsid w:val="00404DDC"/>
    <w:rsid w:val="004053A0"/>
    <w:rsid w:val="00407B89"/>
    <w:rsid w:val="004123F6"/>
    <w:rsid w:val="00416385"/>
    <w:rsid w:val="00417BAE"/>
    <w:rsid w:val="004211BF"/>
    <w:rsid w:val="004218CC"/>
    <w:rsid w:val="00421B36"/>
    <w:rsid w:val="0042397E"/>
    <w:rsid w:val="0042556C"/>
    <w:rsid w:val="0042797B"/>
    <w:rsid w:val="00434777"/>
    <w:rsid w:val="00435576"/>
    <w:rsid w:val="004438AE"/>
    <w:rsid w:val="00445EB0"/>
    <w:rsid w:val="00450295"/>
    <w:rsid w:val="00450CFB"/>
    <w:rsid w:val="00451503"/>
    <w:rsid w:val="004524D0"/>
    <w:rsid w:val="00454466"/>
    <w:rsid w:val="00460F76"/>
    <w:rsid w:val="0046239A"/>
    <w:rsid w:val="00462A42"/>
    <w:rsid w:val="004660DB"/>
    <w:rsid w:val="004664C1"/>
    <w:rsid w:val="00470AFE"/>
    <w:rsid w:val="00480636"/>
    <w:rsid w:val="00480E27"/>
    <w:rsid w:val="00480E66"/>
    <w:rsid w:val="00482F1E"/>
    <w:rsid w:val="00484570"/>
    <w:rsid w:val="00491E87"/>
    <w:rsid w:val="00494215"/>
    <w:rsid w:val="00495295"/>
    <w:rsid w:val="00497008"/>
    <w:rsid w:val="00497DAE"/>
    <w:rsid w:val="004A15AE"/>
    <w:rsid w:val="004A19F2"/>
    <w:rsid w:val="004A1E61"/>
    <w:rsid w:val="004A5876"/>
    <w:rsid w:val="004A5DD0"/>
    <w:rsid w:val="004B1A58"/>
    <w:rsid w:val="004B1C74"/>
    <w:rsid w:val="004B4F34"/>
    <w:rsid w:val="004B4F44"/>
    <w:rsid w:val="004B5618"/>
    <w:rsid w:val="004B6BCE"/>
    <w:rsid w:val="004B7A85"/>
    <w:rsid w:val="004C2A36"/>
    <w:rsid w:val="004C37AC"/>
    <w:rsid w:val="004C539A"/>
    <w:rsid w:val="004C5B25"/>
    <w:rsid w:val="004C5F59"/>
    <w:rsid w:val="004D11A5"/>
    <w:rsid w:val="004D4F4C"/>
    <w:rsid w:val="004E0A47"/>
    <w:rsid w:val="004E1147"/>
    <w:rsid w:val="004E16F4"/>
    <w:rsid w:val="004F10E6"/>
    <w:rsid w:val="004F690B"/>
    <w:rsid w:val="004F695A"/>
    <w:rsid w:val="004F7182"/>
    <w:rsid w:val="00500A72"/>
    <w:rsid w:val="005016FC"/>
    <w:rsid w:val="00505154"/>
    <w:rsid w:val="0051181B"/>
    <w:rsid w:val="00516055"/>
    <w:rsid w:val="005164CB"/>
    <w:rsid w:val="005207E7"/>
    <w:rsid w:val="00523ACC"/>
    <w:rsid w:val="00525EE6"/>
    <w:rsid w:val="00527B89"/>
    <w:rsid w:val="0053089D"/>
    <w:rsid w:val="00532492"/>
    <w:rsid w:val="0053367B"/>
    <w:rsid w:val="00535A0B"/>
    <w:rsid w:val="00536E7B"/>
    <w:rsid w:val="00542171"/>
    <w:rsid w:val="00544DAE"/>
    <w:rsid w:val="00545BF2"/>
    <w:rsid w:val="00546AE8"/>
    <w:rsid w:val="00546D05"/>
    <w:rsid w:val="0054729D"/>
    <w:rsid w:val="00551A35"/>
    <w:rsid w:val="00552551"/>
    <w:rsid w:val="00552972"/>
    <w:rsid w:val="00553D1A"/>
    <w:rsid w:val="00554010"/>
    <w:rsid w:val="00554EE9"/>
    <w:rsid w:val="00556C00"/>
    <w:rsid w:val="00560E8F"/>
    <w:rsid w:val="00564CE4"/>
    <w:rsid w:val="00566F69"/>
    <w:rsid w:val="00567ABB"/>
    <w:rsid w:val="0057045E"/>
    <w:rsid w:val="0057125E"/>
    <w:rsid w:val="005714A0"/>
    <w:rsid w:val="00572223"/>
    <w:rsid w:val="00572420"/>
    <w:rsid w:val="00576673"/>
    <w:rsid w:val="005768A6"/>
    <w:rsid w:val="00576933"/>
    <w:rsid w:val="00577FC6"/>
    <w:rsid w:val="005809C3"/>
    <w:rsid w:val="00580BD0"/>
    <w:rsid w:val="00581AE7"/>
    <w:rsid w:val="00582789"/>
    <w:rsid w:val="00582F46"/>
    <w:rsid w:val="0058365A"/>
    <w:rsid w:val="00585501"/>
    <w:rsid w:val="00586C8C"/>
    <w:rsid w:val="00587367"/>
    <w:rsid w:val="00592A91"/>
    <w:rsid w:val="00594DC6"/>
    <w:rsid w:val="005977AE"/>
    <w:rsid w:val="005A1D04"/>
    <w:rsid w:val="005A2DEE"/>
    <w:rsid w:val="005A4917"/>
    <w:rsid w:val="005A4F88"/>
    <w:rsid w:val="005B0B52"/>
    <w:rsid w:val="005B2A56"/>
    <w:rsid w:val="005B331C"/>
    <w:rsid w:val="005B4F86"/>
    <w:rsid w:val="005B5D7A"/>
    <w:rsid w:val="005B713E"/>
    <w:rsid w:val="005C4A7F"/>
    <w:rsid w:val="005C601B"/>
    <w:rsid w:val="005C7E83"/>
    <w:rsid w:val="005D04B5"/>
    <w:rsid w:val="005D163D"/>
    <w:rsid w:val="005D3032"/>
    <w:rsid w:val="005D4AE9"/>
    <w:rsid w:val="005D4EED"/>
    <w:rsid w:val="005E1660"/>
    <w:rsid w:val="005F0E49"/>
    <w:rsid w:val="005F17C9"/>
    <w:rsid w:val="005F593C"/>
    <w:rsid w:val="006066F4"/>
    <w:rsid w:val="006100D5"/>
    <w:rsid w:val="00614ACA"/>
    <w:rsid w:val="00616588"/>
    <w:rsid w:val="0061685B"/>
    <w:rsid w:val="00616E7D"/>
    <w:rsid w:val="00617531"/>
    <w:rsid w:val="00620100"/>
    <w:rsid w:val="0062019B"/>
    <w:rsid w:val="0062062C"/>
    <w:rsid w:val="00623861"/>
    <w:rsid w:val="0062402B"/>
    <w:rsid w:val="006244FB"/>
    <w:rsid w:val="00625637"/>
    <w:rsid w:val="006267F8"/>
    <w:rsid w:val="00626AB0"/>
    <w:rsid w:val="00630190"/>
    <w:rsid w:val="00632134"/>
    <w:rsid w:val="00632F09"/>
    <w:rsid w:val="00634D16"/>
    <w:rsid w:val="00634E7D"/>
    <w:rsid w:val="006401B0"/>
    <w:rsid w:val="0064173D"/>
    <w:rsid w:val="006417E7"/>
    <w:rsid w:val="00645C39"/>
    <w:rsid w:val="00646C7F"/>
    <w:rsid w:val="00650440"/>
    <w:rsid w:val="00650B8D"/>
    <w:rsid w:val="0065322E"/>
    <w:rsid w:val="00655332"/>
    <w:rsid w:val="00655C27"/>
    <w:rsid w:val="0066196E"/>
    <w:rsid w:val="00661E60"/>
    <w:rsid w:val="0066397A"/>
    <w:rsid w:val="00665D68"/>
    <w:rsid w:val="00666451"/>
    <w:rsid w:val="00666723"/>
    <w:rsid w:val="00666726"/>
    <w:rsid w:val="00667816"/>
    <w:rsid w:val="006728C2"/>
    <w:rsid w:val="006739B3"/>
    <w:rsid w:val="00673CFC"/>
    <w:rsid w:val="0067541E"/>
    <w:rsid w:val="006754D1"/>
    <w:rsid w:val="006764CD"/>
    <w:rsid w:val="00677D37"/>
    <w:rsid w:val="00685988"/>
    <w:rsid w:val="0069386C"/>
    <w:rsid w:val="0069736A"/>
    <w:rsid w:val="006A0026"/>
    <w:rsid w:val="006A0BF6"/>
    <w:rsid w:val="006A4318"/>
    <w:rsid w:val="006A4636"/>
    <w:rsid w:val="006A4838"/>
    <w:rsid w:val="006A5F4D"/>
    <w:rsid w:val="006B14CB"/>
    <w:rsid w:val="006C09AD"/>
    <w:rsid w:val="006C24AC"/>
    <w:rsid w:val="006C63D9"/>
    <w:rsid w:val="006D1129"/>
    <w:rsid w:val="006D4B3F"/>
    <w:rsid w:val="006D6FAB"/>
    <w:rsid w:val="006D7831"/>
    <w:rsid w:val="006E03A1"/>
    <w:rsid w:val="006E04AA"/>
    <w:rsid w:val="006E0544"/>
    <w:rsid w:val="006E0738"/>
    <w:rsid w:val="006E3E15"/>
    <w:rsid w:val="006E4CF7"/>
    <w:rsid w:val="006F0C11"/>
    <w:rsid w:val="006F0C6D"/>
    <w:rsid w:val="006F1F98"/>
    <w:rsid w:val="006F2450"/>
    <w:rsid w:val="006F7C38"/>
    <w:rsid w:val="00702188"/>
    <w:rsid w:val="00703951"/>
    <w:rsid w:val="007112CA"/>
    <w:rsid w:val="007116E8"/>
    <w:rsid w:val="00715A6E"/>
    <w:rsid w:val="0072276D"/>
    <w:rsid w:val="00723584"/>
    <w:rsid w:val="007314B4"/>
    <w:rsid w:val="00731AD0"/>
    <w:rsid w:val="00737525"/>
    <w:rsid w:val="00737566"/>
    <w:rsid w:val="007377F8"/>
    <w:rsid w:val="00737BBD"/>
    <w:rsid w:val="00745A3D"/>
    <w:rsid w:val="00745C90"/>
    <w:rsid w:val="00745EAB"/>
    <w:rsid w:val="00745EFE"/>
    <w:rsid w:val="00747BE1"/>
    <w:rsid w:val="007512CB"/>
    <w:rsid w:val="007526A9"/>
    <w:rsid w:val="007529A3"/>
    <w:rsid w:val="0075386C"/>
    <w:rsid w:val="00753AD7"/>
    <w:rsid w:val="0075462B"/>
    <w:rsid w:val="007548C9"/>
    <w:rsid w:val="0075530A"/>
    <w:rsid w:val="00755D2C"/>
    <w:rsid w:val="00756E1E"/>
    <w:rsid w:val="00761083"/>
    <w:rsid w:val="007628B7"/>
    <w:rsid w:val="007641CA"/>
    <w:rsid w:val="00764D00"/>
    <w:rsid w:val="00773E30"/>
    <w:rsid w:val="00775E41"/>
    <w:rsid w:val="00777498"/>
    <w:rsid w:val="007801F4"/>
    <w:rsid w:val="0078073E"/>
    <w:rsid w:val="00780CB1"/>
    <w:rsid w:val="00781EC6"/>
    <w:rsid w:val="007832F9"/>
    <w:rsid w:val="0078419E"/>
    <w:rsid w:val="00784A21"/>
    <w:rsid w:val="00784A24"/>
    <w:rsid w:val="00784FB4"/>
    <w:rsid w:val="00786B6D"/>
    <w:rsid w:val="00786E4A"/>
    <w:rsid w:val="0079033C"/>
    <w:rsid w:val="00790590"/>
    <w:rsid w:val="00794062"/>
    <w:rsid w:val="0079535A"/>
    <w:rsid w:val="0079639A"/>
    <w:rsid w:val="007A6B3A"/>
    <w:rsid w:val="007A6D44"/>
    <w:rsid w:val="007B055B"/>
    <w:rsid w:val="007B19A0"/>
    <w:rsid w:val="007B2439"/>
    <w:rsid w:val="007B385D"/>
    <w:rsid w:val="007B4FDB"/>
    <w:rsid w:val="007C0F4C"/>
    <w:rsid w:val="007C18F7"/>
    <w:rsid w:val="007C2601"/>
    <w:rsid w:val="007C305E"/>
    <w:rsid w:val="007C394B"/>
    <w:rsid w:val="007C3EF3"/>
    <w:rsid w:val="007C68FC"/>
    <w:rsid w:val="007C6BB2"/>
    <w:rsid w:val="007D4328"/>
    <w:rsid w:val="007E01C5"/>
    <w:rsid w:val="007E2BEB"/>
    <w:rsid w:val="007E2D59"/>
    <w:rsid w:val="007E3DDC"/>
    <w:rsid w:val="007E5313"/>
    <w:rsid w:val="007E5F9A"/>
    <w:rsid w:val="007F2B06"/>
    <w:rsid w:val="007F2EF8"/>
    <w:rsid w:val="007F42F0"/>
    <w:rsid w:val="007F5828"/>
    <w:rsid w:val="007F6076"/>
    <w:rsid w:val="007F6D82"/>
    <w:rsid w:val="007F76ED"/>
    <w:rsid w:val="00800A56"/>
    <w:rsid w:val="00800FCC"/>
    <w:rsid w:val="008024E3"/>
    <w:rsid w:val="00803140"/>
    <w:rsid w:val="00803C9C"/>
    <w:rsid w:val="00811BD2"/>
    <w:rsid w:val="008159A5"/>
    <w:rsid w:val="0081619C"/>
    <w:rsid w:val="008161BE"/>
    <w:rsid w:val="00820ADB"/>
    <w:rsid w:val="00826B41"/>
    <w:rsid w:val="00830C01"/>
    <w:rsid w:val="008311DF"/>
    <w:rsid w:val="0083349D"/>
    <w:rsid w:val="00834AC9"/>
    <w:rsid w:val="00836090"/>
    <w:rsid w:val="00837CA8"/>
    <w:rsid w:val="008408CA"/>
    <w:rsid w:val="00846CB1"/>
    <w:rsid w:val="008504CA"/>
    <w:rsid w:val="008512B7"/>
    <w:rsid w:val="008557CE"/>
    <w:rsid w:val="00856C95"/>
    <w:rsid w:val="008577E2"/>
    <w:rsid w:val="00860514"/>
    <w:rsid w:val="00860C59"/>
    <w:rsid w:val="00866753"/>
    <w:rsid w:val="00867BAE"/>
    <w:rsid w:val="00872B43"/>
    <w:rsid w:val="008741CD"/>
    <w:rsid w:val="008743F8"/>
    <w:rsid w:val="0087450A"/>
    <w:rsid w:val="00874D60"/>
    <w:rsid w:val="008756F5"/>
    <w:rsid w:val="0087616F"/>
    <w:rsid w:val="00877CDF"/>
    <w:rsid w:val="008803E3"/>
    <w:rsid w:val="00880655"/>
    <w:rsid w:val="00880AB6"/>
    <w:rsid w:val="00880E2E"/>
    <w:rsid w:val="00885638"/>
    <w:rsid w:val="008878DF"/>
    <w:rsid w:val="00887A38"/>
    <w:rsid w:val="0089113A"/>
    <w:rsid w:val="00893EBC"/>
    <w:rsid w:val="00894BE2"/>
    <w:rsid w:val="00895D2E"/>
    <w:rsid w:val="00896538"/>
    <w:rsid w:val="008A62A1"/>
    <w:rsid w:val="008A68B0"/>
    <w:rsid w:val="008B0AAE"/>
    <w:rsid w:val="008B5C23"/>
    <w:rsid w:val="008C35AE"/>
    <w:rsid w:val="008C4833"/>
    <w:rsid w:val="008C4D02"/>
    <w:rsid w:val="008C6482"/>
    <w:rsid w:val="008C6B7F"/>
    <w:rsid w:val="008C76BD"/>
    <w:rsid w:val="008E2C79"/>
    <w:rsid w:val="008F0AA3"/>
    <w:rsid w:val="008F3B7C"/>
    <w:rsid w:val="008F5FBF"/>
    <w:rsid w:val="008F7C7C"/>
    <w:rsid w:val="00902578"/>
    <w:rsid w:val="009037F7"/>
    <w:rsid w:val="00904537"/>
    <w:rsid w:val="00904949"/>
    <w:rsid w:val="00905200"/>
    <w:rsid w:val="009056A3"/>
    <w:rsid w:val="00907829"/>
    <w:rsid w:val="009131D0"/>
    <w:rsid w:val="00914CF1"/>
    <w:rsid w:val="00915EBA"/>
    <w:rsid w:val="00915F8D"/>
    <w:rsid w:val="009224E4"/>
    <w:rsid w:val="00924BCD"/>
    <w:rsid w:val="00926292"/>
    <w:rsid w:val="00926916"/>
    <w:rsid w:val="009272D6"/>
    <w:rsid w:val="00933168"/>
    <w:rsid w:val="00933D72"/>
    <w:rsid w:val="009346F2"/>
    <w:rsid w:val="00934F31"/>
    <w:rsid w:val="00935E97"/>
    <w:rsid w:val="0093639A"/>
    <w:rsid w:val="00937C03"/>
    <w:rsid w:val="00944C53"/>
    <w:rsid w:val="00946F46"/>
    <w:rsid w:val="009511DA"/>
    <w:rsid w:val="009554CD"/>
    <w:rsid w:val="00962AA6"/>
    <w:rsid w:val="0096402F"/>
    <w:rsid w:val="0096592F"/>
    <w:rsid w:val="00970D1F"/>
    <w:rsid w:val="00971EBB"/>
    <w:rsid w:val="00972136"/>
    <w:rsid w:val="00973614"/>
    <w:rsid w:val="00975ECD"/>
    <w:rsid w:val="00981083"/>
    <w:rsid w:val="00981488"/>
    <w:rsid w:val="00981F98"/>
    <w:rsid w:val="00982076"/>
    <w:rsid w:val="0098359A"/>
    <w:rsid w:val="0098686F"/>
    <w:rsid w:val="00987A71"/>
    <w:rsid w:val="00993CE5"/>
    <w:rsid w:val="009958E0"/>
    <w:rsid w:val="009A1B87"/>
    <w:rsid w:val="009A2CF1"/>
    <w:rsid w:val="009A3057"/>
    <w:rsid w:val="009A4688"/>
    <w:rsid w:val="009A7DBD"/>
    <w:rsid w:val="009B2182"/>
    <w:rsid w:val="009B4EDD"/>
    <w:rsid w:val="009B5D00"/>
    <w:rsid w:val="009B61A0"/>
    <w:rsid w:val="009C2346"/>
    <w:rsid w:val="009D1677"/>
    <w:rsid w:val="009D1A00"/>
    <w:rsid w:val="009D2B2D"/>
    <w:rsid w:val="009D47F4"/>
    <w:rsid w:val="009D5094"/>
    <w:rsid w:val="009E1B9C"/>
    <w:rsid w:val="009E34BF"/>
    <w:rsid w:val="009E3751"/>
    <w:rsid w:val="009E392F"/>
    <w:rsid w:val="009F1227"/>
    <w:rsid w:val="009F252A"/>
    <w:rsid w:val="009F349B"/>
    <w:rsid w:val="009F3656"/>
    <w:rsid w:val="009F4EF2"/>
    <w:rsid w:val="009F5426"/>
    <w:rsid w:val="009F648F"/>
    <w:rsid w:val="00A026CF"/>
    <w:rsid w:val="00A05031"/>
    <w:rsid w:val="00A14DB5"/>
    <w:rsid w:val="00A15610"/>
    <w:rsid w:val="00A16116"/>
    <w:rsid w:val="00A1737E"/>
    <w:rsid w:val="00A21199"/>
    <w:rsid w:val="00A23DDF"/>
    <w:rsid w:val="00A2411F"/>
    <w:rsid w:val="00A24379"/>
    <w:rsid w:val="00A24C89"/>
    <w:rsid w:val="00A26099"/>
    <w:rsid w:val="00A337EB"/>
    <w:rsid w:val="00A36CA7"/>
    <w:rsid w:val="00A45C60"/>
    <w:rsid w:val="00A46D23"/>
    <w:rsid w:val="00A5059B"/>
    <w:rsid w:val="00A54A6D"/>
    <w:rsid w:val="00A60F2E"/>
    <w:rsid w:val="00A61E36"/>
    <w:rsid w:val="00A629CF"/>
    <w:rsid w:val="00A62E23"/>
    <w:rsid w:val="00A64E36"/>
    <w:rsid w:val="00A6504C"/>
    <w:rsid w:val="00A659AA"/>
    <w:rsid w:val="00A6655A"/>
    <w:rsid w:val="00A67D8A"/>
    <w:rsid w:val="00A70783"/>
    <w:rsid w:val="00A7128C"/>
    <w:rsid w:val="00A71818"/>
    <w:rsid w:val="00A7228E"/>
    <w:rsid w:val="00A75B43"/>
    <w:rsid w:val="00A75CEC"/>
    <w:rsid w:val="00A775EA"/>
    <w:rsid w:val="00A817D0"/>
    <w:rsid w:val="00A8531E"/>
    <w:rsid w:val="00A91AF3"/>
    <w:rsid w:val="00A92AF2"/>
    <w:rsid w:val="00A952C2"/>
    <w:rsid w:val="00A972B1"/>
    <w:rsid w:val="00AA2B4B"/>
    <w:rsid w:val="00AA45F8"/>
    <w:rsid w:val="00AA5EF9"/>
    <w:rsid w:val="00AA7768"/>
    <w:rsid w:val="00AB018D"/>
    <w:rsid w:val="00AB23AC"/>
    <w:rsid w:val="00AB2735"/>
    <w:rsid w:val="00AB27F6"/>
    <w:rsid w:val="00AB2D84"/>
    <w:rsid w:val="00AB4418"/>
    <w:rsid w:val="00AB47CF"/>
    <w:rsid w:val="00AB4B48"/>
    <w:rsid w:val="00AB7DC5"/>
    <w:rsid w:val="00AC0336"/>
    <w:rsid w:val="00AC0A80"/>
    <w:rsid w:val="00AC0BFE"/>
    <w:rsid w:val="00AC23FD"/>
    <w:rsid w:val="00AC34F2"/>
    <w:rsid w:val="00AC372B"/>
    <w:rsid w:val="00AC43EA"/>
    <w:rsid w:val="00AC7CFC"/>
    <w:rsid w:val="00AD0876"/>
    <w:rsid w:val="00AD0B06"/>
    <w:rsid w:val="00AD4F95"/>
    <w:rsid w:val="00AD5468"/>
    <w:rsid w:val="00AD5505"/>
    <w:rsid w:val="00AD56C2"/>
    <w:rsid w:val="00AD62FC"/>
    <w:rsid w:val="00AD6EB1"/>
    <w:rsid w:val="00AD7ACC"/>
    <w:rsid w:val="00AE0409"/>
    <w:rsid w:val="00AE639B"/>
    <w:rsid w:val="00AE6B63"/>
    <w:rsid w:val="00AE7DA8"/>
    <w:rsid w:val="00AF10D3"/>
    <w:rsid w:val="00AF6590"/>
    <w:rsid w:val="00B00A0E"/>
    <w:rsid w:val="00B00C09"/>
    <w:rsid w:val="00B0307B"/>
    <w:rsid w:val="00B030B2"/>
    <w:rsid w:val="00B03315"/>
    <w:rsid w:val="00B102E9"/>
    <w:rsid w:val="00B10F53"/>
    <w:rsid w:val="00B12D84"/>
    <w:rsid w:val="00B15AAE"/>
    <w:rsid w:val="00B16DEB"/>
    <w:rsid w:val="00B21DB3"/>
    <w:rsid w:val="00B22245"/>
    <w:rsid w:val="00B2474F"/>
    <w:rsid w:val="00B24CBE"/>
    <w:rsid w:val="00B30565"/>
    <w:rsid w:val="00B3066B"/>
    <w:rsid w:val="00B31947"/>
    <w:rsid w:val="00B36803"/>
    <w:rsid w:val="00B36E8D"/>
    <w:rsid w:val="00B404F1"/>
    <w:rsid w:val="00B40502"/>
    <w:rsid w:val="00B413F8"/>
    <w:rsid w:val="00B435F9"/>
    <w:rsid w:val="00B43D28"/>
    <w:rsid w:val="00B44339"/>
    <w:rsid w:val="00B6108A"/>
    <w:rsid w:val="00B61FE1"/>
    <w:rsid w:val="00B63939"/>
    <w:rsid w:val="00B646AD"/>
    <w:rsid w:val="00B65294"/>
    <w:rsid w:val="00B65B50"/>
    <w:rsid w:val="00B65D2E"/>
    <w:rsid w:val="00B73AA4"/>
    <w:rsid w:val="00B73D87"/>
    <w:rsid w:val="00B751AA"/>
    <w:rsid w:val="00B758D2"/>
    <w:rsid w:val="00B7598A"/>
    <w:rsid w:val="00B837A4"/>
    <w:rsid w:val="00B85E53"/>
    <w:rsid w:val="00B904FB"/>
    <w:rsid w:val="00B90F55"/>
    <w:rsid w:val="00B912D4"/>
    <w:rsid w:val="00B91384"/>
    <w:rsid w:val="00B925E7"/>
    <w:rsid w:val="00B932CA"/>
    <w:rsid w:val="00B93654"/>
    <w:rsid w:val="00B94BED"/>
    <w:rsid w:val="00B94CA8"/>
    <w:rsid w:val="00B95BF5"/>
    <w:rsid w:val="00B9720D"/>
    <w:rsid w:val="00B97FCE"/>
    <w:rsid w:val="00BA6A74"/>
    <w:rsid w:val="00BA7731"/>
    <w:rsid w:val="00BB3248"/>
    <w:rsid w:val="00BB3773"/>
    <w:rsid w:val="00BB61CA"/>
    <w:rsid w:val="00BB695A"/>
    <w:rsid w:val="00BB6A1B"/>
    <w:rsid w:val="00BB71E3"/>
    <w:rsid w:val="00BC128A"/>
    <w:rsid w:val="00BC27EC"/>
    <w:rsid w:val="00BC3218"/>
    <w:rsid w:val="00BC3AD6"/>
    <w:rsid w:val="00BC5605"/>
    <w:rsid w:val="00BC583C"/>
    <w:rsid w:val="00BC710F"/>
    <w:rsid w:val="00BC7542"/>
    <w:rsid w:val="00BD16CE"/>
    <w:rsid w:val="00BD38A1"/>
    <w:rsid w:val="00BE0FB4"/>
    <w:rsid w:val="00BE0FB5"/>
    <w:rsid w:val="00BE6055"/>
    <w:rsid w:val="00BF0536"/>
    <w:rsid w:val="00BF2A5D"/>
    <w:rsid w:val="00BF3D69"/>
    <w:rsid w:val="00BF3DEE"/>
    <w:rsid w:val="00BF5603"/>
    <w:rsid w:val="00BF564B"/>
    <w:rsid w:val="00BF663C"/>
    <w:rsid w:val="00BF685C"/>
    <w:rsid w:val="00BF6CF2"/>
    <w:rsid w:val="00BF7519"/>
    <w:rsid w:val="00C0238C"/>
    <w:rsid w:val="00C04828"/>
    <w:rsid w:val="00C05F62"/>
    <w:rsid w:val="00C11AC3"/>
    <w:rsid w:val="00C133F8"/>
    <w:rsid w:val="00C1664B"/>
    <w:rsid w:val="00C16906"/>
    <w:rsid w:val="00C1726D"/>
    <w:rsid w:val="00C21D04"/>
    <w:rsid w:val="00C27356"/>
    <w:rsid w:val="00C27592"/>
    <w:rsid w:val="00C2765E"/>
    <w:rsid w:val="00C326CF"/>
    <w:rsid w:val="00C337A0"/>
    <w:rsid w:val="00C34292"/>
    <w:rsid w:val="00C409F7"/>
    <w:rsid w:val="00C4550A"/>
    <w:rsid w:val="00C45ADA"/>
    <w:rsid w:val="00C46F4C"/>
    <w:rsid w:val="00C500C1"/>
    <w:rsid w:val="00C50A71"/>
    <w:rsid w:val="00C51840"/>
    <w:rsid w:val="00C51C51"/>
    <w:rsid w:val="00C53522"/>
    <w:rsid w:val="00C53653"/>
    <w:rsid w:val="00C5624D"/>
    <w:rsid w:val="00C60C56"/>
    <w:rsid w:val="00C6210B"/>
    <w:rsid w:val="00C71572"/>
    <w:rsid w:val="00C718D0"/>
    <w:rsid w:val="00C731A3"/>
    <w:rsid w:val="00C763C2"/>
    <w:rsid w:val="00C77AE0"/>
    <w:rsid w:val="00C80942"/>
    <w:rsid w:val="00C8337F"/>
    <w:rsid w:val="00C84ACE"/>
    <w:rsid w:val="00C84EA7"/>
    <w:rsid w:val="00C86306"/>
    <w:rsid w:val="00C91530"/>
    <w:rsid w:val="00C9605A"/>
    <w:rsid w:val="00CA15B7"/>
    <w:rsid w:val="00CA2AB3"/>
    <w:rsid w:val="00CA2EE0"/>
    <w:rsid w:val="00CA3A05"/>
    <w:rsid w:val="00CA62A8"/>
    <w:rsid w:val="00CB1E05"/>
    <w:rsid w:val="00CB4BD9"/>
    <w:rsid w:val="00CB5386"/>
    <w:rsid w:val="00CB5AFB"/>
    <w:rsid w:val="00CB5DD5"/>
    <w:rsid w:val="00CB7306"/>
    <w:rsid w:val="00CB758B"/>
    <w:rsid w:val="00CC18CB"/>
    <w:rsid w:val="00CC5C51"/>
    <w:rsid w:val="00CD01FC"/>
    <w:rsid w:val="00CD0464"/>
    <w:rsid w:val="00CD079C"/>
    <w:rsid w:val="00CD29F3"/>
    <w:rsid w:val="00CE288E"/>
    <w:rsid w:val="00CE2D88"/>
    <w:rsid w:val="00CE4C38"/>
    <w:rsid w:val="00CF3724"/>
    <w:rsid w:val="00CF541A"/>
    <w:rsid w:val="00CF5A2F"/>
    <w:rsid w:val="00CF7D9E"/>
    <w:rsid w:val="00D007AB"/>
    <w:rsid w:val="00D00E8A"/>
    <w:rsid w:val="00D027AB"/>
    <w:rsid w:val="00D0299D"/>
    <w:rsid w:val="00D040F9"/>
    <w:rsid w:val="00D0419E"/>
    <w:rsid w:val="00D04474"/>
    <w:rsid w:val="00D04530"/>
    <w:rsid w:val="00D060DA"/>
    <w:rsid w:val="00D07F96"/>
    <w:rsid w:val="00D12C49"/>
    <w:rsid w:val="00D1583A"/>
    <w:rsid w:val="00D21B0E"/>
    <w:rsid w:val="00D2360F"/>
    <w:rsid w:val="00D242FF"/>
    <w:rsid w:val="00D26BF4"/>
    <w:rsid w:val="00D26C5B"/>
    <w:rsid w:val="00D275F1"/>
    <w:rsid w:val="00D27EE3"/>
    <w:rsid w:val="00D30D48"/>
    <w:rsid w:val="00D31541"/>
    <w:rsid w:val="00D3279A"/>
    <w:rsid w:val="00D33D7E"/>
    <w:rsid w:val="00D3431C"/>
    <w:rsid w:val="00D34B18"/>
    <w:rsid w:val="00D35102"/>
    <w:rsid w:val="00D36612"/>
    <w:rsid w:val="00D40B4A"/>
    <w:rsid w:val="00D40DD0"/>
    <w:rsid w:val="00D414EB"/>
    <w:rsid w:val="00D41ECC"/>
    <w:rsid w:val="00D429DA"/>
    <w:rsid w:val="00D44916"/>
    <w:rsid w:val="00D460BD"/>
    <w:rsid w:val="00D47919"/>
    <w:rsid w:val="00D51742"/>
    <w:rsid w:val="00D51DE3"/>
    <w:rsid w:val="00D53ACD"/>
    <w:rsid w:val="00D54ECC"/>
    <w:rsid w:val="00D55B9A"/>
    <w:rsid w:val="00D664DD"/>
    <w:rsid w:val="00D66574"/>
    <w:rsid w:val="00D665F0"/>
    <w:rsid w:val="00D709D2"/>
    <w:rsid w:val="00D70DD4"/>
    <w:rsid w:val="00D760F1"/>
    <w:rsid w:val="00D81909"/>
    <w:rsid w:val="00D845FB"/>
    <w:rsid w:val="00D87DF1"/>
    <w:rsid w:val="00D90201"/>
    <w:rsid w:val="00D9322E"/>
    <w:rsid w:val="00D93C39"/>
    <w:rsid w:val="00DA1E3B"/>
    <w:rsid w:val="00DA241F"/>
    <w:rsid w:val="00DA4914"/>
    <w:rsid w:val="00DA55DC"/>
    <w:rsid w:val="00DA609E"/>
    <w:rsid w:val="00DA6AB3"/>
    <w:rsid w:val="00DA779D"/>
    <w:rsid w:val="00DB15B3"/>
    <w:rsid w:val="00DB209E"/>
    <w:rsid w:val="00DB26AF"/>
    <w:rsid w:val="00DB4288"/>
    <w:rsid w:val="00DB5AF1"/>
    <w:rsid w:val="00DC0AD2"/>
    <w:rsid w:val="00DC0C71"/>
    <w:rsid w:val="00DC1198"/>
    <w:rsid w:val="00DC2A61"/>
    <w:rsid w:val="00DC3590"/>
    <w:rsid w:val="00DC52A5"/>
    <w:rsid w:val="00DC5CF2"/>
    <w:rsid w:val="00DC7F2E"/>
    <w:rsid w:val="00DD12DA"/>
    <w:rsid w:val="00DD13C7"/>
    <w:rsid w:val="00DD2680"/>
    <w:rsid w:val="00DD48C1"/>
    <w:rsid w:val="00DD77B2"/>
    <w:rsid w:val="00DE0DB2"/>
    <w:rsid w:val="00DE3EE2"/>
    <w:rsid w:val="00DE51A1"/>
    <w:rsid w:val="00DF02AF"/>
    <w:rsid w:val="00DF0C4B"/>
    <w:rsid w:val="00DF1412"/>
    <w:rsid w:val="00DF2865"/>
    <w:rsid w:val="00DF43DF"/>
    <w:rsid w:val="00E02BE7"/>
    <w:rsid w:val="00E05812"/>
    <w:rsid w:val="00E05C0E"/>
    <w:rsid w:val="00E1003F"/>
    <w:rsid w:val="00E105B9"/>
    <w:rsid w:val="00E1456E"/>
    <w:rsid w:val="00E153FF"/>
    <w:rsid w:val="00E213A2"/>
    <w:rsid w:val="00E21E16"/>
    <w:rsid w:val="00E23005"/>
    <w:rsid w:val="00E246F3"/>
    <w:rsid w:val="00E26CFB"/>
    <w:rsid w:val="00E27C0D"/>
    <w:rsid w:val="00E33BA0"/>
    <w:rsid w:val="00E349B9"/>
    <w:rsid w:val="00E41851"/>
    <w:rsid w:val="00E43B5F"/>
    <w:rsid w:val="00E51EEE"/>
    <w:rsid w:val="00E60DF5"/>
    <w:rsid w:val="00E62090"/>
    <w:rsid w:val="00E6467C"/>
    <w:rsid w:val="00E67EF5"/>
    <w:rsid w:val="00E81AE4"/>
    <w:rsid w:val="00E82617"/>
    <w:rsid w:val="00E8755B"/>
    <w:rsid w:val="00E901A3"/>
    <w:rsid w:val="00E9477D"/>
    <w:rsid w:val="00E97D6D"/>
    <w:rsid w:val="00EA1CBE"/>
    <w:rsid w:val="00EA2722"/>
    <w:rsid w:val="00EA352D"/>
    <w:rsid w:val="00EA62BD"/>
    <w:rsid w:val="00EB0F1C"/>
    <w:rsid w:val="00EB1311"/>
    <w:rsid w:val="00EB2800"/>
    <w:rsid w:val="00EB3151"/>
    <w:rsid w:val="00EB4E41"/>
    <w:rsid w:val="00EC53DD"/>
    <w:rsid w:val="00EC7D8A"/>
    <w:rsid w:val="00ED430F"/>
    <w:rsid w:val="00ED5D99"/>
    <w:rsid w:val="00EE3CE9"/>
    <w:rsid w:val="00EE421D"/>
    <w:rsid w:val="00EE4F26"/>
    <w:rsid w:val="00EF2C06"/>
    <w:rsid w:val="00EF4B95"/>
    <w:rsid w:val="00EF5916"/>
    <w:rsid w:val="00F007CE"/>
    <w:rsid w:val="00F022CD"/>
    <w:rsid w:val="00F026C6"/>
    <w:rsid w:val="00F05F9E"/>
    <w:rsid w:val="00F06863"/>
    <w:rsid w:val="00F14C8D"/>
    <w:rsid w:val="00F153C9"/>
    <w:rsid w:val="00F15F5C"/>
    <w:rsid w:val="00F16CD3"/>
    <w:rsid w:val="00F2001D"/>
    <w:rsid w:val="00F2145A"/>
    <w:rsid w:val="00F21EAB"/>
    <w:rsid w:val="00F22DEE"/>
    <w:rsid w:val="00F23235"/>
    <w:rsid w:val="00F246F4"/>
    <w:rsid w:val="00F250B4"/>
    <w:rsid w:val="00F25D79"/>
    <w:rsid w:val="00F27E7B"/>
    <w:rsid w:val="00F30F87"/>
    <w:rsid w:val="00F33332"/>
    <w:rsid w:val="00F334EE"/>
    <w:rsid w:val="00F34790"/>
    <w:rsid w:val="00F40881"/>
    <w:rsid w:val="00F430EF"/>
    <w:rsid w:val="00F438BD"/>
    <w:rsid w:val="00F448B3"/>
    <w:rsid w:val="00F46586"/>
    <w:rsid w:val="00F53372"/>
    <w:rsid w:val="00F54F43"/>
    <w:rsid w:val="00F56693"/>
    <w:rsid w:val="00F605DE"/>
    <w:rsid w:val="00F60B04"/>
    <w:rsid w:val="00F6137B"/>
    <w:rsid w:val="00F67AC8"/>
    <w:rsid w:val="00F67F13"/>
    <w:rsid w:val="00F709A3"/>
    <w:rsid w:val="00F75B5D"/>
    <w:rsid w:val="00F76A86"/>
    <w:rsid w:val="00F776AF"/>
    <w:rsid w:val="00F81384"/>
    <w:rsid w:val="00F877B2"/>
    <w:rsid w:val="00F93C48"/>
    <w:rsid w:val="00F94CF8"/>
    <w:rsid w:val="00FA0A6B"/>
    <w:rsid w:val="00FA369A"/>
    <w:rsid w:val="00FA38AF"/>
    <w:rsid w:val="00FA73E7"/>
    <w:rsid w:val="00FB1DBE"/>
    <w:rsid w:val="00FB3316"/>
    <w:rsid w:val="00FB5541"/>
    <w:rsid w:val="00FC02C8"/>
    <w:rsid w:val="00FC1364"/>
    <w:rsid w:val="00FC1F69"/>
    <w:rsid w:val="00FC2C5E"/>
    <w:rsid w:val="00FC387D"/>
    <w:rsid w:val="00FC41B6"/>
    <w:rsid w:val="00FC761C"/>
    <w:rsid w:val="00FC79FC"/>
    <w:rsid w:val="00FD1A9C"/>
    <w:rsid w:val="00FD29D3"/>
    <w:rsid w:val="00FD3CDF"/>
    <w:rsid w:val="00FD4626"/>
    <w:rsid w:val="00FE5976"/>
    <w:rsid w:val="00FE67BD"/>
    <w:rsid w:val="00FE7846"/>
    <w:rsid w:val="00FE78E7"/>
    <w:rsid w:val="00FF080F"/>
    <w:rsid w:val="00FF214F"/>
    <w:rsid w:val="00FF2963"/>
    <w:rsid w:val="00FF5108"/>
    <w:rsid w:val="00FF534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36FC6BF"/>
  <w15:chartTrackingRefBased/>
  <w15:docId w15:val="{DE6C2037-9426-464C-94F7-B895A9679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2E0"/>
    <w:pPr>
      <w:spacing w:after="0" w:line="240" w:lineRule="auto"/>
    </w:pPr>
  </w:style>
  <w:style w:type="paragraph" w:styleId="Ttulo1">
    <w:name w:val="heading 1"/>
    <w:basedOn w:val="Normal"/>
    <w:next w:val="Normal"/>
    <w:link w:val="Ttulo1Car"/>
    <w:uiPriority w:val="9"/>
    <w:qFormat/>
    <w:rsid w:val="00D55B9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632E0"/>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2632E0"/>
    <w:rPr>
      <w:rFonts w:ascii="Times New Roman" w:eastAsia="PMingLiU" w:hAnsi="Times New Roman" w:cs="Times New Roman"/>
      <w:sz w:val="24"/>
      <w:szCs w:val="24"/>
      <w:lang w:val="es-ES" w:eastAsia="zh-TW"/>
    </w:rPr>
  </w:style>
  <w:style w:type="paragraph" w:styleId="Sinespaciado">
    <w:name w:val="No Spacing"/>
    <w:uiPriority w:val="1"/>
    <w:qFormat/>
    <w:rsid w:val="002632E0"/>
    <w:pPr>
      <w:spacing w:after="0" w:line="240" w:lineRule="auto"/>
    </w:pPr>
    <w:rPr>
      <w:lang w:val="es-ES"/>
    </w:rPr>
  </w:style>
  <w:style w:type="paragraph" w:styleId="Textonotapie">
    <w:name w:val="footnote text"/>
    <w:basedOn w:val="Normal"/>
    <w:link w:val="TextonotapieCar"/>
    <w:uiPriority w:val="99"/>
    <w:unhideWhenUsed/>
    <w:rsid w:val="002632E0"/>
    <w:rPr>
      <w:sz w:val="20"/>
      <w:szCs w:val="20"/>
      <w:lang w:val="es-ES"/>
    </w:rPr>
  </w:style>
  <w:style w:type="character" w:customStyle="1" w:styleId="TextonotapieCar">
    <w:name w:val="Texto nota pie Car"/>
    <w:basedOn w:val="Fuentedeprrafopredeter"/>
    <w:link w:val="Textonotapie"/>
    <w:uiPriority w:val="99"/>
    <w:rsid w:val="002632E0"/>
    <w:rPr>
      <w:sz w:val="20"/>
      <w:szCs w:val="20"/>
      <w:lang w:val="es-ES"/>
    </w:rPr>
  </w:style>
  <w:style w:type="character" w:styleId="Refdenotaalpie">
    <w:name w:val="footnote reference"/>
    <w:basedOn w:val="Fuentedeprrafopredeter"/>
    <w:uiPriority w:val="99"/>
    <w:unhideWhenUsed/>
    <w:rsid w:val="002632E0"/>
    <w:rPr>
      <w:vertAlign w:val="superscript"/>
    </w:rPr>
  </w:style>
  <w:style w:type="paragraph" w:styleId="Textoindependiente">
    <w:name w:val="Body Text"/>
    <w:basedOn w:val="Normal"/>
    <w:link w:val="TextoindependienteCar"/>
    <w:uiPriority w:val="99"/>
    <w:unhideWhenUsed/>
    <w:rsid w:val="002632E0"/>
    <w:pPr>
      <w:spacing w:after="120"/>
    </w:pPr>
  </w:style>
  <w:style w:type="character" w:customStyle="1" w:styleId="TextoindependienteCar">
    <w:name w:val="Texto independiente Car"/>
    <w:basedOn w:val="Fuentedeprrafopredeter"/>
    <w:link w:val="Textoindependiente"/>
    <w:uiPriority w:val="99"/>
    <w:rsid w:val="002632E0"/>
  </w:style>
  <w:style w:type="paragraph" w:styleId="Piedepgina">
    <w:name w:val="footer"/>
    <w:basedOn w:val="Normal"/>
    <w:link w:val="PiedepginaCar"/>
    <w:uiPriority w:val="99"/>
    <w:unhideWhenUsed/>
    <w:rsid w:val="00A24379"/>
    <w:pPr>
      <w:tabs>
        <w:tab w:val="center" w:pos="4419"/>
        <w:tab w:val="right" w:pos="8838"/>
      </w:tabs>
    </w:pPr>
  </w:style>
  <w:style w:type="character" w:customStyle="1" w:styleId="PiedepginaCar">
    <w:name w:val="Pie de página Car"/>
    <w:basedOn w:val="Fuentedeprrafopredeter"/>
    <w:link w:val="Piedepgina"/>
    <w:uiPriority w:val="99"/>
    <w:rsid w:val="00A24379"/>
  </w:style>
  <w:style w:type="character" w:styleId="Hipervnculo">
    <w:name w:val="Hyperlink"/>
    <w:basedOn w:val="Fuentedeprrafopredeter"/>
    <w:uiPriority w:val="99"/>
    <w:semiHidden/>
    <w:unhideWhenUsed/>
    <w:rsid w:val="00FB5541"/>
    <w:rPr>
      <w:color w:val="0000FF"/>
      <w:u w:val="single"/>
    </w:rPr>
  </w:style>
  <w:style w:type="paragraph" w:customStyle="1" w:styleId="temp">
    <w:name w:val="temp"/>
    <w:basedOn w:val="Normal"/>
    <w:rsid w:val="007B055B"/>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g-star-inserted">
    <w:name w:val="ng-star-inserted"/>
    <w:basedOn w:val="Fuentedeprrafopredeter"/>
    <w:rsid w:val="007B055B"/>
  </w:style>
  <w:style w:type="character" w:customStyle="1" w:styleId="bold">
    <w:name w:val="bold"/>
    <w:basedOn w:val="Fuentedeprrafopredeter"/>
    <w:rsid w:val="007B055B"/>
  </w:style>
  <w:style w:type="paragraph" w:styleId="NormalWeb">
    <w:name w:val="Normal (Web)"/>
    <w:basedOn w:val="Normal"/>
    <w:uiPriority w:val="99"/>
    <w:unhideWhenUsed/>
    <w:rsid w:val="00CF7D9E"/>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apple-tab-span">
    <w:name w:val="apple-tab-span"/>
    <w:basedOn w:val="Fuentedeprrafopredeter"/>
    <w:rsid w:val="003D5536"/>
  </w:style>
  <w:style w:type="character" w:customStyle="1" w:styleId="Ttulo1Car">
    <w:name w:val="Título 1 Car"/>
    <w:basedOn w:val="Fuentedeprrafopredeter"/>
    <w:link w:val="Ttulo1"/>
    <w:uiPriority w:val="9"/>
    <w:rsid w:val="00D55B9A"/>
    <w:rPr>
      <w:rFonts w:asciiTheme="majorHAnsi" w:eastAsiaTheme="majorEastAsia" w:hAnsiTheme="majorHAnsi" w:cstheme="majorBidi"/>
      <w:color w:val="2E74B5" w:themeColor="accent1" w:themeShade="BF"/>
      <w:sz w:val="32"/>
      <w:szCs w:val="32"/>
    </w:rPr>
  </w:style>
  <w:style w:type="paragraph" w:styleId="Prrafodelista">
    <w:name w:val="List Paragraph"/>
    <w:basedOn w:val="Normal"/>
    <w:uiPriority w:val="34"/>
    <w:qFormat/>
    <w:rsid w:val="00F2145A"/>
    <w:pPr>
      <w:ind w:left="720"/>
      <w:contextualSpacing/>
    </w:pPr>
  </w:style>
  <w:style w:type="paragraph" w:styleId="Textoindependienteprimerasangra">
    <w:name w:val="Body Text First Indent"/>
    <w:basedOn w:val="Textoindependiente"/>
    <w:link w:val="TextoindependienteprimerasangraCar"/>
    <w:uiPriority w:val="99"/>
    <w:unhideWhenUsed/>
    <w:rsid w:val="00480E66"/>
    <w:pPr>
      <w:spacing w:after="160" w:line="259" w:lineRule="auto"/>
      <w:ind w:firstLine="360"/>
    </w:pPr>
  </w:style>
  <w:style w:type="character" w:customStyle="1" w:styleId="TextoindependienteprimerasangraCar">
    <w:name w:val="Texto independiente primera sangría Car"/>
    <w:basedOn w:val="TextoindependienteCar"/>
    <w:link w:val="Textoindependienteprimerasangra"/>
    <w:uiPriority w:val="99"/>
    <w:rsid w:val="00480E66"/>
  </w:style>
  <w:style w:type="table" w:styleId="Tablaconcuadrcula">
    <w:name w:val="Table Grid"/>
    <w:basedOn w:val="Tablanormal"/>
    <w:uiPriority w:val="39"/>
    <w:rsid w:val="00480E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79535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953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169781">
      <w:bodyDiv w:val="1"/>
      <w:marLeft w:val="0"/>
      <w:marRight w:val="0"/>
      <w:marTop w:val="0"/>
      <w:marBottom w:val="0"/>
      <w:divBdr>
        <w:top w:val="none" w:sz="0" w:space="0" w:color="auto"/>
        <w:left w:val="none" w:sz="0" w:space="0" w:color="auto"/>
        <w:bottom w:val="none" w:sz="0" w:space="0" w:color="auto"/>
        <w:right w:val="none" w:sz="0" w:space="0" w:color="auto"/>
      </w:divBdr>
    </w:div>
    <w:div w:id="276836208">
      <w:bodyDiv w:val="1"/>
      <w:marLeft w:val="0"/>
      <w:marRight w:val="0"/>
      <w:marTop w:val="0"/>
      <w:marBottom w:val="0"/>
      <w:divBdr>
        <w:top w:val="none" w:sz="0" w:space="0" w:color="auto"/>
        <w:left w:val="none" w:sz="0" w:space="0" w:color="auto"/>
        <w:bottom w:val="none" w:sz="0" w:space="0" w:color="auto"/>
        <w:right w:val="none" w:sz="0" w:space="0" w:color="auto"/>
      </w:divBdr>
      <w:divsChild>
        <w:div w:id="832526830">
          <w:marLeft w:val="0"/>
          <w:marRight w:val="0"/>
          <w:marTop w:val="0"/>
          <w:marBottom w:val="0"/>
          <w:divBdr>
            <w:top w:val="none" w:sz="0" w:space="0" w:color="auto"/>
            <w:left w:val="none" w:sz="0" w:space="0" w:color="auto"/>
            <w:bottom w:val="none" w:sz="0" w:space="0" w:color="auto"/>
            <w:right w:val="none" w:sz="0" w:space="0" w:color="auto"/>
          </w:divBdr>
          <w:divsChild>
            <w:div w:id="1616670986">
              <w:marLeft w:val="0"/>
              <w:marRight w:val="0"/>
              <w:marTop w:val="0"/>
              <w:marBottom w:val="0"/>
              <w:divBdr>
                <w:top w:val="none" w:sz="0" w:space="0" w:color="auto"/>
                <w:left w:val="none" w:sz="0" w:space="0" w:color="auto"/>
                <w:bottom w:val="none" w:sz="0" w:space="0" w:color="auto"/>
                <w:right w:val="none" w:sz="0" w:space="0" w:color="auto"/>
              </w:divBdr>
            </w:div>
          </w:divsChild>
        </w:div>
        <w:div w:id="1871608559">
          <w:marLeft w:val="0"/>
          <w:marRight w:val="0"/>
          <w:marTop w:val="0"/>
          <w:marBottom w:val="0"/>
          <w:divBdr>
            <w:top w:val="none" w:sz="0" w:space="0" w:color="auto"/>
            <w:left w:val="none" w:sz="0" w:space="0" w:color="auto"/>
            <w:bottom w:val="none" w:sz="0" w:space="0" w:color="auto"/>
            <w:right w:val="none" w:sz="0" w:space="0" w:color="auto"/>
          </w:divBdr>
          <w:divsChild>
            <w:div w:id="735275119">
              <w:marLeft w:val="0"/>
              <w:marRight w:val="0"/>
              <w:marTop w:val="0"/>
              <w:marBottom w:val="0"/>
              <w:divBdr>
                <w:top w:val="none" w:sz="0" w:space="0" w:color="auto"/>
                <w:left w:val="none" w:sz="0" w:space="0" w:color="auto"/>
                <w:bottom w:val="none" w:sz="0" w:space="0" w:color="auto"/>
                <w:right w:val="none" w:sz="0" w:space="0" w:color="auto"/>
              </w:divBdr>
            </w:div>
            <w:div w:id="37946028">
              <w:marLeft w:val="0"/>
              <w:marRight w:val="0"/>
              <w:marTop w:val="0"/>
              <w:marBottom w:val="0"/>
              <w:divBdr>
                <w:top w:val="none" w:sz="0" w:space="0" w:color="auto"/>
                <w:left w:val="none" w:sz="0" w:space="0" w:color="auto"/>
                <w:bottom w:val="none" w:sz="0" w:space="0" w:color="auto"/>
                <w:right w:val="none" w:sz="0" w:space="0" w:color="auto"/>
              </w:divBdr>
            </w:div>
            <w:div w:id="474031830">
              <w:marLeft w:val="0"/>
              <w:marRight w:val="0"/>
              <w:marTop w:val="0"/>
              <w:marBottom w:val="0"/>
              <w:divBdr>
                <w:top w:val="none" w:sz="0" w:space="0" w:color="auto"/>
                <w:left w:val="none" w:sz="0" w:space="0" w:color="auto"/>
                <w:bottom w:val="none" w:sz="0" w:space="0" w:color="auto"/>
                <w:right w:val="none" w:sz="0" w:space="0" w:color="auto"/>
              </w:divBdr>
            </w:div>
          </w:divsChild>
        </w:div>
        <w:div w:id="276528402">
          <w:marLeft w:val="0"/>
          <w:marRight w:val="0"/>
          <w:marTop w:val="0"/>
          <w:marBottom w:val="0"/>
          <w:divBdr>
            <w:top w:val="none" w:sz="0" w:space="0" w:color="auto"/>
            <w:left w:val="none" w:sz="0" w:space="0" w:color="auto"/>
            <w:bottom w:val="none" w:sz="0" w:space="0" w:color="auto"/>
            <w:right w:val="none" w:sz="0" w:space="0" w:color="auto"/>
          </w:divBdr>
          <w:divsChild>
            <w:div w:id="1638875243">
              <w:marLeft w:val="0"/>
              <w:marRight w:val="0"/>
              <w:marTop w:val="0"/>
              <w:marBottom w:val="0"/>
              <w:divBdr>
                <w:top w:val="none" w:sz="0" w:space="0" w:color="auto"/>
                <w:left w:val="none" w:sz="0" w:space="0" w:color="auto"/>
                <w:bottom w:val="none" w:sz="0" w:space="0" w:color="auto"/>
                <w:right w:val="none" w:sz="0" w:space="0" w:color="auto"/>
              </w:divBdr>
            </w:div>
            <w:div w:id="1553346893">
              <w:marLeft w:val="0"/>
              <w:marRight w:val="0"/>
              <w:marTop w:val="0"/>
              <w:marBottom w:val="0"/>
              <w:divBdr>
                <w:top w:val="none" w:sz="0" w:space="0" w:color="auto"/>
                <w:left w:val="none" w:sz="0" w:space="0" w:color="auto"/>
                <w:bottom w:val="none" w:sz="0" w:space="0" w:color="auto"/>
                <w:right w:val="none" w:sz="0" w:space="0" w:color="auto"/>
              </w:divBdr>
            </w:div>
            <w:div w:id="1596593934">
              <w:marLeft w:val="0"/>
              <w:marRight w:val="0"/>
              <w:marTop w:val="0"/>
              <w:marBottom w:val="0"/>
              <w:divBdr>
                <w:top w:val="none" w:sz="0" w:space="0" w:color="auto"/>
                <w:left w:val="none" w:sz="0" w:space="0" w:color="auto"/>
                <w:bottom w:val="none" w:sz="0" w:space="0" w:color="auto"/>
                <w:right w:val="none" w:sz="0" w:space="0" w:color="auto"/>
              </w:divBdr>
            </w:div>
          </w:divsChild>
        </w:div>
        <w:div w:id="1176918501">
          <w:marLeft w:val="0"/>
          <w:marRight w:val="0"/>
          <w:marTop w:val="0"/>
          <w:marBottom w:val="0"/>
          <w:divBdr>
            <w:top w:val="none" w:sz="0" w:space="0" w:color="auto"/>
            <w:left w:val="none" w:sz="0" w:space="0" w:color="auto"/>
            <w:bottom w:val="none" w:sz="0" w:space="0" w:color="auto"/>
            <w:right w:val="none" w:sz="0" w:space="0" w:color="auto"/>
          </w:divBdr>
        </w:div>
        <w:div w:id="1385446404">
          <w:marLeft w:val="0"/>
          <w:marRight w:val="0"/>
          <w:marTop w:val="0"/>
          <w:marBottom w:val="0"/>
          <w:divBdr>
            <w:top w:val="none" w:sz="0" w:space="0" w:color="auto"/>
            <w:left w:val="none" w:sz="0" w:space="0" w:color="auto"/>
            <w:bottom w:val="none" w:sz="0" w:space="0" w:color="auto"/>
            <w:right w:val="none" w:sz="0" w:space="0" w:color="auto"/>
          </w:divBdr>
        </w:div>
      </w:divsChild>
    </w:div>
    <w:div w:id="485433594">
      <w:bodyDiv w:val="1"/>
      <w:marLeft w:val="0"/>
      <w:marRight w:val="0"/>
      <w:marTop w:val="0"/>
      <w:marBottom w:val="0"/>
      <w:divBdr>
        <w:top w:val="none" w:sz="0" w:space="0" w:color="auto"/>
        <w:left w:val="none" w:sz="0" w:space="0" w:color="auto"/>
        <w:bottom w:val="none" w:sz="0" w:space="0" w:color="auto"/>
        <w:right w:val="none" w:sz="0" w:space="0" w:color="auto"/>
      </w:divBdr>
    </w:div>
    <w:div w:id="658509616">
      <w:bodyDiv w:val="1"/>
      <w:marLeft w:val="0"/>
      <w:marRight w:val="0"/>
      <w:marTop w:val="0"/>
      <w:marBottom w:val="0"/>
      <w:divBdr>
        <w:top w:val="none" w:sz="0" w:space="0" w:color="auto"/>
        <w:left w:val="none" w:sz="0" w:space="0" w:color="auto"/>
        <w:bottom w:val="none" w:sz="0" w:space="0" w:color="auto"/>
        <w:right w:val="none" w:sz="0" w:space="0" w:color="auto"/>
      </w:divBdr>
    </w:div>
    <w:div w:id="1226137711">
      <w:bodyDiv w:val="1"/>
      <w:marLeft w:val="0"/>
      <w:marRight w:val="0"/>
      <w:marTop w:val="0"/>
      <w:marBottom w:val="0"/>
      <w:divBdr>
        <w:top w:val="none" w:sz="0" w:space="0" w:color="auto"/>
        <w:left w:val="none" w:sz="0" w:space="0" w:color="auto"/>
        <w:bottom w:val="none" w:sz="0" w:space="0" w:color="auto"/>
        <w:right w:val="none" w:sz="0" w:space="0" w:color="auto"/>
      </w:divBdr>
    </w:div>
    <w:div w:id="1336226839">
      <w:bodyDiv w:val="1"/>
      <w:marLeft w:val="0"/>
      <w:marRight w:val="0"/>
      <w:marTop w:val="0"/>
      <w:marBottom w:val="0"/>
      <w:divBdr>
        <w:top w:val="none" w:sz="0" w:space="0" w:color="auto"/>
        <w:left w:val="none" w:sz="0" w:space="0" w:color="auto"/>
        <w:bottom w:val="none" w:sz="0" w:space="0" w:color="auto"/>
        <w:right w:val="none" w:sz="0" w:space="0" w:color="auto"/>
      </w:divBdr>
    </w:div>
    <w:div w:id="1390689007">
      <w:bodyDiv w:val="1"/>
      <w:marLeft w:val="0"/>
      <w:marRight w:val="0"/>
      <w:marTop w:val="0"/>
      <w:marBottom w:val="0"/>
      <w:divBdr>
        <w:top w:val="none" w:sz="0" w:space="0" w:color="auto"/>
        <w:left w:val="none" w:sz="0" w:space="0" w:color="auto"/>
        <w:bottom w:val="none" w:sz="0" w:space="0" w:color="auto"/>
        <w:right w:val="none" w:sz="0" w:space="0" w:color="auto"/>
      </w:divBdr>
      <w:divsChild>
        <w:div w:id="1624723759">
          <w:marLeft w:val="0"/>
          <w:marRight w:val="0"/>
          <w:marTop w:val="0"/>
          <w:marBottom w:val="0"/>
          <w:divBdr>
            <w:top w:val="none" w:sz="0" w:space="0" w:color="auto"/>
            <w:left w:val="none" w:sz="0" w:space="0" w:color="auto"/>
            <w:bottom w:val="none" w:sz="0" w:space="0" w:color="auto"/>
            <w:right w:val="none" w:sz="0" w:space="0" w:color="auto"/>
          </w:divBdr>
          <w:divsChild>
            <w:div w:id="696538998">
              <w:marLeft w:val="0"/>
              <w:marRight w:val="0"/>
              <w:marTop w:val="0"/>
              <w:marBottom w:val="0"/>
              <w:divBdr>
                <w:top w:val="none" w:sz="0" w:space="0" w:color="auto"/>
                <w:left w:val="none" w:sz="0" w:space="0" w:color="auto"/>
                <w:bottom w:val="none" w:sz="0" w:space="0" w:color="auto"/>
                <w:right w:val="none" w:sz="0" w:space="0" w:color="auto"/>
              </w:divBdr>
            </w:div>
          </w:divsChild>
        </w:div>
        <w:div w:id="1755785312">
          <w:marLeft w:val="0"/>
          <w:marRight w:val="0"/>
          <w:marTop w:val="0"/>
          <w:marBottom w:val="0"/>
          <w:divBdr>
            <w:top w:val="none" w:sz="0" w:space="0" w:color="auto"/>
            <w:left w:val="none" w:sz="0" w:space="0" w:color="auto"/>
            <w:bottom w:val="none" w:sz="0" w:space="0" w:color="auto"/>
            <w:right w:val="none" w:sz="0" w:space="0" w:color="auto"/>
          </w:divBdr>
          <w:divsChild>
            <w:div w:id="691565430">
              <w:marLeft w:val="0"/>
              <w:marRight w:val="0"/>
              <w:marTop w:val="0"/>
              <w:marBottom w:val="0"/>
              <w:divBdr>
                <w:top w:val="none" w:sz="0" w:space="0" w:color="auto"/>
                <w:left w:val="none" w:sz="0" w:space="0" w:color="auto"/>
                <w:bottom w:val="none" w:sz="0" w:space="0" w:color="auto"/>
                <w:right w:val="none" w:sz="0" w:space="0" w:color="auto"/>
              </w:divBdr>
            </w:div>
            <w:div w:id="818233645">
              <w:marLeft w:val="0"/>
              <w:marRight w:val="0"/>
              <w:marTop w:val="0"/>
              <w:marBottom w:val="0"/>
              <w:divBdr>
                <w:top w:val="none" w:sz="0" w:space="0" w:color="auto"/>
                <w:left w:val="none" w:sz="0" w:space="0" w:color="auto"/>
                <w:bottom w:val="none" w:sz="0" w:space="0" w:color="auto"/>
                <w:right w:val="none" w:sz="0" w:space="0" w:color="auto"/>
              </w:divBdr>
            </w:div>
            <w:div w:id="1688603478">
              <w:marLeft w:val="0"/>
              <w:marRight w:val="0"/>
              <w:marTop w:val="0"/>
              <w:marBottom w:val="0"/>
              <w:divBdr>
                <w:top w:val="none" w:sz="0" w:space="0" w:color="auto"/>
                <w:left w:val="none" w:sz="0" w:space="0" w:color="auto"/>
                <w:bottom w:val="none" w:sz="0" w:space="0" w:color="auto"/>
                <w:right w:val="none" w:sz="0" w:space="0" w:color="auto"/>
              </w:divBdr>
            </w:div>
          </w:divsChild>
        </w:div>
        <w:div w:id="430011897">
          <w:marLeft w:val="0"/>
          <w:marRight w:val="0"/>
          <w:marTop w:val="0"/>
          <w:marBottom w:val="0"/>
          <w:divBdr>
            <w:top w:val="none" w:sz="0" w:space="0" w:color="auto"/>
            <w:left w:val="none" w:sz="0" w:space="0" w:color="auto"/>
            <w:bottom w:val="none" w:sz="0" w:space="0" w:color="auto"/>
            <w:right w:val="none" w:sz="0" w:space="0" w:color="auto"/>
          </w:divBdr>
          <w:divsChild>
            <w:div w:id="1814520159">
              <w:marLeft w:val="0"/>
              <w:marRight w:val="0"/>
              <w:marTop w:val="0"/>
              <w:marBottom w:val="0"/>
              <w:divBdr>
                <w:top w:val="none" w:sz="0" w:space="0" w:color="auto"/>
                <w:left w:val="none" w:sz="0" w:space="0" w:color="auto"/>
                <w:bottom w:val="none" w:sz="0" w:space="0" w:color="auto"/>
                <w:right w:val="none" w:sz="0" w:space="0" w:color="auto"/>
              </w:divBdr>
            </w:div>
            <w:div w:id="730154534">
              <w:marLeft w:val="0"/>
              <w:marRight w:val="0"/>
              <w:marTop w:val="0"/>
              <w:marBottom w:val="0"/>
              <w:divBdr>
                <w:top w:val="none" w:sz="0" w:space="0" w:color="auto"/>
                <w:left w:val="none" w:sz="0" w:space="0" w:color="auto"/>
                <w:bottom w:val="none" w:sz="0" w:space="0" w:color="auto"/>
                <w:right w:val="none" w:sz="0" w:space="0" w:color="auto"/>
              </w:divBdr>
            </w:div>
            <w:div w:id="1211653384">
              <w:marLeft w:val="0"/>
              <w:marRight w:val="0"/>
              <w:marTop w:val="0"/>
              <w:marBottom w:val="0"/>
              <w:divBdr>
                <w:top w:val="none" w:sz="0" w:space="0" w:color="auto"/>
                <w:left w:val="none" w:sz="0" w:space="0" w:color="auto"/>
                <w:bottom w:val="none" w:sz="0" w:space="0" w:color="auto"/>
                <w:right w:val="none" w:sz="0" w:space="0" w:color="auto"/>
              </w:divBdr>
            </w:div>
          </w:divsChild>
        </w:div>
        <w:div w:id="57748076">
          <w:marLeft w:val="0"/>
          <w:marRight w:val="0"/>
          <w:marTop w:val="0"/>
          <w:marBottom w:val="0"/>
          <w:divBdr>
            <w:top w:val="none" w:sz="0" w:space="0" w:color="auto"/>
            <w:left w:val="none" w:sz="0" w:space="0" w:color="auto"/>
            <w:bottom w:val="none" w:sz="0" w:space="0" w:color="auto"/>
            <w:right w:val="none" w:sz="0" w:space="0" w:color="auto"/>
          </w:divBdr>
        </w:div>
        <w:div w:id="125927135">
          <w:marLeft w:val="0"/>
          <w:marRight w:val="0"/>
          <w:marTop w:val="0"/>
          <w:marBottom w:val="0"/>
          <w:divBdr>
            <w:top w:val="none" w:sz="0" w:space="0" w:color="auto"/>
            <w:left w:val="none" w:sz="0" w:space="0" w:color="auto"/>
            <w:bottom w:val="none" w:sz="0" w:space="0" w:color="auto"/>
            <w:right w:val="none" w:sz="0" w:space="0" w:color="auto"/>
          </w:divBdr>
        </w:div>
      </w:divsChild>
    </w:div>
    <w:div w:id="1519470556">
      <w:bodyDiv w:val="1"/>
      <w:marLeft w:val="0"/>
      <w:marRight w:val="0"/>
      <w:marTop w:val="0"/>
      <w:marBottom w:val="0"/>
      <w:divBdr>
        <w:top w:val="none" w:sz="0" w:space="0" w:color="auto"/>
        <w:left w:val="none" w:sz="0" w:space="0" w:color="auto"/>
        <w:bottom w:val="none" w:sz="0" w:space="0" w:color="auto"/>
        <w:right w:val="none" w:sz="0" w:space="0" w:color="auto"/>
      </w:divBdr>
      <w:divsChild>
        <w:div w:id="1783184931">
          <w:marLeft w:val="0"/>
          <w:marRight w:val="0"/>
          <w:marTop w:val="0"/>
          <w:marBottom w:val="0"/>
          <w:divBdr>
            <w:top w:val="none" w:sz="0" w:space="0" w:color="auto"/>
            <w:left w:val="none" w:sz="0" w:space="0" w:color="auto"/>
            <w:bottom w:val="none" w:sz="0" w:space="0" w:color="auto"/>
            <w:right w:val="none" w:sz="0" w:space="0" w:color="auto"/>
          </w:divBdr>
          <w:divsChild>
            <w:div w:id="1865098963">
              <w:marLeft w:val="0"/>
              <w:marRight w:val="0"/>
              <w:marTop w:val="0"/>
              <w:marBottom w:val="0"/>
              <w:divBdr>
                <w:top w:val="none" w:sz="0" w:space="0" w:color="auto"/>
                <w:left w:val="none" w:sz="0" w:space="0" w:color="auto"/>
                <w:bottom w:val="none" w:sz="0" w:space="0" w:color="auto"/>
                <w:right w:val="none" w:sz="0" w:space="0" w:color="auto"/>
              </w:divBdr>
            </w:div>
            <w:div w:id="7668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647293">
      <w:bodyDiv w:val="1"/>
      <w:marLeft w:val="0"/>
      <w:marRight w:val="0"/>
      <w:marTop w:val="0"/>
      <w:marBottom w:val="0"/>
      <w:divBdr>
        <w:top w:val="none" w:sz="0" w:space="0" w:color="auto"/>
        <w:left w:val="none" w:sz="0" w:space="0" w:color="auto"/>
        <w:bottom w:val="none" w:sz="0" w:space="0" w:color="auto"/>
        <w:right w:val="none" w:sz="0" w:space="0" w:color="auto"/>
      </w:divBdr>
      <w:divsChild>
        <w:div w:id="40861177">
          <w:marLeft w:val="0"/>
          <w:marRight w:val="0"/>
          <w:marTop w:val="0"/>
          <w:marBottom w:val="0"/>
          <w:divBdr>
            <w:top w:val="none" w:sz="0" w:space="0" w:color="auto"/>
            <w:left w:val="none" w:sz="0" w:space="0" w:color="auto"/>
            <w:bottom w:val="none" w:sz="0" w:space="0" w:color="auto"/>
            <w:right w:val="none" w:sz="0" w:space="0" w:color="auto"/>
          </w:divBdr>
          <w:divsChild>
            <w:div w:id="1137989044">
              <w:marLeft w:val="0"/>
              <w:marRight w:val="0"/>
              <w:marTop w:val="0"/>
              <w:marBottom w:val="0"/>
              <w:divBdr>
                <w:top w:val="none" w:sz="0" w:space="0" w:color="auto"/>
                <w:left w:val="none" w:sz="0" w:space="0" w:color="auto"/>
                <w:bottom w:val="none" w:sz="0" w:space="0" w:color="auto"/>
                <w:right w:val="none" w:sz="0" w:space="0" w:color="auto"/>
              </w:divBdr>
            </w:div>
          </w:divsChild>
        </w:div>
        <w:div w:id="974988551">
          <w:marLeft w:val="0"/>
          <w:marRight w:val="0"/>
          <w:marTop w:val="0"/>
          <w:marBottom w:val="0"/>
          <w:divBdr>
            <w:top w:val="none" w:sz="0" w:space="0" w:color="auto"/>
            <w:left w:val="none" w:sz="0" w:space="0" w:color="auto"/>
            <w:bottom w:val="none" w:sz="0" w:space="0" w:color="auto"/>
            <w:right w:val="none" w:sz="0" w:space="0" w:color="auto"/>
          </w:divBdr>
          <w:divsChild>
            <w:div w:id="2000501800">
              <w:marLeft w:val="0"/>
              <w:marRight w:val="0"/>
              <w:marTop w:val="0"/>
              <w:marBottom w:val="0"/>
              <w:divBdr>
                <w:top w:val="none" w:sz="0" w:space="0" w:color="auto"/>
                <w:left w:val="none" w:sz="0" w:space="0" w:color="auto"/>
                <w:bottom w:val="none" w:sz="0" w:space="0" w:color="auto"/>
                <w:right w:val="none" w:sz="0" w:space="0" w:color="auto"/>
              </w:divBdr>
            </w:div>
            <w:div w:id="1647205733">
              <w:marLeft w:val="0"/>
              <w:marRight w:val="0"/>
              <w:marTop w:val="0"/>
              <w:marBottom w:val="0"/>
              <w:divBdr>
                <w:top w:val="none" w:sz="0" w:space="0" w:color="auto"/>
                <w:left w:val="none" w:sz="0" w:space="0" w:color="auto"/>
                <w:bottom w:val="none" w:sz="0" w:space="0" w:color="auto"/>
                <w:right w:val="none" w:sz="0" w:space="0" w:color="auto"/>
              </w:divBdr>
            </w:div>
            <w:div w:id="539054584">
              <w:marLeft w:val="0"/>
              <w:marRight w:val="0"/>
              <w:marTop w:val="0"/>
              <w:marBottom w:val="0"/>
              <w:divBdr>
                <w:top w:val="none" w:sz="0" w:space="0" w:color="auto"/>
                <w:left w:val="none" w:sz="0" w:space="0" w:color="auto"/>
                <w:bottom w:val="none" w:sz="0" w:space="0" w:color="auto"/>
                <w:right w:val="none" w:sz="0" w:space="0" w:color="auto"/>
              </w:divBdr>
            </w:div>
          </w:divsChild>
        </w:div>
        <w:div w:id="1642691542">
          <w:marLeft w:val="0"/>
          <w:marRight w:val="0"/>
          <w:marTop w:val="0"/>
          <w:marBottom w:val="0"/>
          <w:divBdr>
            <w:top w:val="none" w:sz="0" w:space="0" w:color="auto"/>
            <w:left w:val="none" w:sz="0" w:space="0" w:color="auto"/>
            <w:bottom w:val="none" w:sz="0" w:space="0" w:color="auto"/>
            <w:right w:val="none" w:sz="0" w:space="0" w:color="auto"/>
          </w:divBdr>
          <w:divsChild>
            <w:div w:id="37946387">
              <w:marLeft w:val="0"/>
              <w:marRight w:val="0"/>
              <w:marTop w:val="0"/>
              <w:marBottom w:val="0"/>
              <w:divBdr>
                <w:top w:val="none" w:sz="0" w:space="0" w:color="auto"/>
                <w:left w:val="none" w:sz="0" w:space="0" w:color="auto"/>
                <w:bottom w:val="none" w:sz="0" w:space="0" w:color="auto"/>
                <w:right w:val="none" w:sz="0" w:space="0" w:color="auto"/>
              </w:divBdr>
            </w:div>
            <w:div w:id="1407845784">
              <w:marLeft w:val="0"/>
              <w:marRight w:val="0"/>
              <w:marTop w:val="0"/>
              <w:marBottom w:val="0"/>
              <w:divBdr>
                <w:top w:val="none" w:sz="0" w:space="0" w:color="auto"/>
                <w:left w:val="none" w:sz="0" w:space="0" w:color="auto"/>
                <w:bottom w:val="none" w:sz="0" w:space="0" w:color="auto"/>
                <w:right w:val="none" w:sz="0" w:space="0" w:color="auto"/>
              </w:divBdr>
            </w:div>
            <w:div w:id="560945958">
              <w:marLeft w:val="0"/>
              <w:marRight w:val="0"/>
              <w:marTop w:val="0"/>
              <w:marBottom w:val="0"/>
              <w:divBdr>
                <w:top w:val="none" w:sz="0" w:space="0" w:color="auto"/>
                <w:left w:val="none" w:sz="0" w:space="0" w:color="auto"/>
                <w:bottom w:val="none" w:sz="0" w:space="0" w:color="auto"/>
                <w:right w:val="none" w:sz="0" w:space="0" w:color="auto"/>
              </w:divBdr>
            </w:div>
          </w:divsChild>
        </w:div>
        <w:div w:id="1941720741">
          <w:marLeft w:val="0"/>
          <w:marRight w:val="0"/>
          <w:marTop w:val="0"/>
          <w:marBottom w:val="0"/>
          <w:divBdr>
            <w:top w:val="none" w:sz="0" w:space="0" w:color="auto"/>
            <w:left w:val="none" w:sz="0" w:space="0" w:color="auto"/>
            <w:bottom w:val="none" w:sz="0" w:space="0" w:color="auto"/>
            <w:right w:val="none" w:sz="0" w:space="0" w:color="auto"/>
          </w:divBdr>
        </w:div>
        <w:div w:id="541329177">
          <w:marLeft w:val="0"/>
          <w:marRight w:val="0"/>
          <w:marTop w:val="0"/>
          <w:marBottom w:val="0"/>
          <w:divBdr>
            <w:top w:val="none" w:sz="0" w:space="0" w:color="auto"/>
            <w:left w:val="none" w:sz="0" w:space="0" w:color="auto"/>
            <w:bottom w:val="none" w:sz="0" w:space="0" w:color="auto"/>
            <w:right w:val="none" w:sz="0" w:space="0" w:color="auto"/>
          </w:divBdr>
        </w:div>
      </w:divsChild>
    </w:div>
    <w:div w:id="1707951370">
      <w:bodyDiv w:val="1"/>
      <w:marLeft w:val="0"/>
      <w:marRight w:val="0"/>
      <w:marTop w:val="0"/>
      <w:marBottom w:val="0"/>
      <w:divBdr>
        <w:top w:val="none" w:sz="0" w:space="0" w:color="auto"/>
        <w:left w:val="none" w:sz="0" w:space="0" w:color="auto"/>
        <w:bottom w:val="none" w:sz="0" w:space="0" w:color="auto"/>
        <w:right w:val="none" w:sz="0" w:space="0" w:color="auto"/>
      </w:divBdr>
    </w:div>
    <w:div w:id="1715890041">
      <w:bodyDiv w:val="1"/>
      <w:marLeft w:val="0"/>
      <w:marRight w:val="0"/>
      <w:marTop w:val="0"/>
      <w:marBottom w:val="0"/>
      <w:divBdr>
        <w:top w:val="none" w:sz="0" w:space="0" w:color="auto"/>
        <w:left w:val="none" w:sz="0" w:space="0" w:color="auto"/>
        <w:bottom w:val="none" w:sz="0" w:space="0" w:color="auto"/>
        <w:right w:val="none" w:sz="0" w:space="0" w:color="auto"/>
      </w:divBdr>
    </w:div>
    <w:div w:id="1772583509">
      <w:bodyDiv w:val="1"/>
      <w:marLeft w:val="0"/>
      <w:marRight w:val="0"/>
      <w:marTop w:val="0"/>
      <w:marBottom w:val="0"/>
      <w:divBdr>
        <w:top w:val="none" w:sz="0" w:space="0" w:color="auto"/>
        <w:left w:val="none" w:sz="0" w:space="0" w:color="auto"/>
        <w:bottom w:val="none" w:sz="0" w:space="0" w:color="auto"/>
        <w:right w:val="none" w:sz="0" w:space="0" w:color="auto"/>
      </w:divBdr>
    </w:div>
    <w:div w:id="1864782827">
      <w:bodyDiv w:val="1"/>
      <w:marLeft w:val="0"/>
      <w:marRight w:val="0"/>
      <w:marTop w:val="0"/>
      <w:marBottom w:val="0"/>
      <w:divBdr>
        <w:top w:val="none" w:sz="0" w:space="0" w:color="auto"/>
        <w:left w:val="none" w:sz="0" w:space="0" w:color="auto"/>
        <w:bottom w:val="none" w:sz="0" w:space="0" w:color="auto"/>
        <w:right w:val="none" w:sz="0" w:space="0" w:color="auto"/>
      </w:divBdr>
    </w:div>
    <w:div w:id="1923752538">
      <w:bodyDiv w:val="1"/>
      <w:marLeft w:val="0"/>
      <w:marRight w:val="0"/>
      <w:marTop w:val="0"/>
      <w:marBottom w:val="0"/>
      <w:divBdr>
        <w:top w:val="none" w:sz="0" w:space="0" w:color="auto"/>
        <w:left w:val="none" w:sz="0" w:space="0" w:color="auto"/>
        <w:bottom w:val="none" w:sz="0" w:space="0" w:color="auto"/>
        <w:right w:val="none" w:sz="0" w:space="0" w:color="auto"/>
      </w:divBdr>
      <w:divsChild>
        <w:div w:id="1514609846">
          <w:marLeft w:val="0"/>
          <w:marRight w:val="0"/>
          <w:marTop w:val="0"/>
          <w:marBottom w:val="0"/>
          <w:divBdr>
            <w:top w:val="none" w:sz="0" w:space="0" w:color="auto"/>
            <w:left w:val="none" w:sz="0" w:space="0" w:color="auto"/>
            <w:bottom w:val="none" w:sz="0" w:space="0" w:color="auto"/>
            <w:right w:val="none" w:sz="0" w:space="0" w:color="auto"/>
          </w:divBdr>
          <w:divsChild>
            <w:div w:id="1179779648">
              <w:marLeft w:val="0"/>
              <w:marRight w:val="0"/>
              <w:marTop w:val="0"/>
              <w:marBottom w:val="0"/>
              <w:divBdr>
                <w:top w:val="none" w:sz="0" w:space="0" w:color="auto"/>
                <w:left w:val="none" w:sz="0" w:space="0" w:color="auto"/>
                <w:bottom w:val="none" w:sz="0" w:space="0" w:color="auto"/>
                <w:right w:val="none" w:sz="0" w:space="0" w:color="auto"/>
              </w:divBdr>
            </w:div>
          </w:divsChild>
        </w:div>
        <w:div w:id="76370646">
          <w:marLeft w:val="0"/>
          <w:marRight w:val="0"/>
          <w:marTop w:val="0"/>
          <w:marBottom w:val="0"/>
          <w:divBdr>
            <w:top w:val="none" w:sz="0" w:space="0" w:color="auto"/>
            <w:left w:val="none" w:sz="0" w:space="0" w:color="auto"/>
            <w:bottom w:val="none" w:sz="0" w:space="0" w:color="auto"/>
            <w:right w:val="none" w:sz="0" w:space="0" w:color="auto"/>
          </w:divBdr>
          <w:divsChild>
            <w:div w:id="2131314856">
              <w:marLeft w:val="0"/>
              <w:marRight w:val="0"/>
              <w:marTop w:val="0"/>
              <w:marBottom w:val="0"/>
              <w:divBdr>
                <w:top w:val="none" w:sz="0" w:space="0" w:color="auto"/>
                <w:left w:val="none" w:sz="0" w:space="0" w:color="auto"/>
                <w:bottom w:val="none" w:sz="0" w:space="0" w:color="auto"/>
                <w:right w:val="none" w:sz="0" w:space="0" w:color="auto"/>
              </w:divBdr>
            </w:div>
            <w:div w:id="1667517507">
              <w:marLeft w:val="0"/>
              <w:marRight w:val="0"/>
              <w:marTop w:val="0"/>
              <w:marBottom w:val="0"/>
              <w:divBdr>
                <w:top w:val="none" w:sz="0" w:space="0" w:color="auto"/>
                <w:left w:val="none" w:sz="0" w:space="0" w:color="auto"/>
                <w:bottom w:val="none" w:sz="0" w:space="0" w:color="auto"/>
                <w:right w:val="none" w:sz="0" w:space="0" w:color="auto"/>
              </w:divBdr>
            </w:div>
            <w:div w:id="992484788">
              <w:marLeft w:val="0"/>
              <w:marRight w:val="0"/>
              <w:marTop w:val="0"/>
              <w:marBottom w:val="0"/>
              <w:divBdr>
                <w:top w:val="none" w:sz="0" w:space="0" w:color="auto"/>
                <w:left w:val="none" w:sz="0" w:space="0" w:color="auto"/>
                <w:bottom w:val="none" w:sz="0" w:space="0" w:color="auto"/>
                <w:right w:val="none" w:sz="0" w:space="0" w:color="auto"/>
              </w:divBdr>
            </w:div>
          </w:divsChild>
        </w:div>
        <w:div w:id="1463227671">
          <w:marLeft w:val="0"/>
          <w:marRight w:val="0"/>
          <w:marTop w:val="0"/>
          <w:marBottom w:val="0"/>
          <w:divBdr>
            <w:top w:val="none" w:sz="0" w:space="0" w:color="auto"/>
            <w:left w:val="none" w:sz="0" w:space="0" w:color="auto"/>
            <w:bottom w:val="none" w:sz="0" w:space="0" w:color="auto"/>
            <w:right w:val="none" w:sz="0" w:space="0" w:color="auto"/>
          </w:divBdr>
          <w:divsChild>
            <w:div w:id="1896431677">
              <w:marLeft w:val="0"/>
              <w:marRight w:val="0"/>
              <w:marTop w:val="0"/>
              <w:marBottom w:val="0"/>
              <w:divBdr>
                <w:top w:val="none" w:sz="0" w:space="0" w:color="auto"/>
                <w:left w:val="none" w:sz="0" w:space="0" w:color="auto"/>
                <w:bottom w:val="none" w:sz="0" w:space="0" w:color="auto"/>
                <w:right w:val="none" w:sz="0" w:space="0" w:color="auto"/>
              </w:divBdr>
            </w:div>
            <w:div w:id="243685049">
              <w:marLeft w:val="0"/>
              <w:marRight w:val="0"/>
              <w:marTop w:val="0"/>
              <w:marBottom w:val="0"/>
              <w:divBdr>
                <w:top w:val="none" w:sz="0" w:space="0" w:color="auto"/>
                <w:left w:val="none" w:sz="0" w:space="0" w:color="auto"/>
                <w:bottom w:val="none" w:sz="0" w:space="0" w:color="auto"/>
                <w:right w:val="none" w:sz="0" w:space="0" w:color="auto"/>
              </w:divBdr>
            </w:div>
            <w:div w:id="272052897">
              <w:marLeft w:val="0"/>
              <w:marRight w:val="0"/>
              <w:marTop w:val="0"/>
              <w:marBottom w:val="0"/>
              <w:divBdr>
                <w:top w:val="none" w:sz="0" w:space="0" w:color="auto"/>
                <w:left w:val="none" w:sz="0" w:space="0" w:color="auto"/>
                <w:bottom w:val="none" w:sz="0" w:space="0" w:color="auto"/>
                <w:right w:val="none" w:sz="0" w:space="0" w:color="auto"/>
              </w:divBdr>
            </w:div>
          </w:divsChild>
        </w:div>
        <w:div w:id="682245952">
          <w:marLeft w:val="0"/>
          <w:marRight w:val="0"/>
          <w:marTop w:val="0"/>
          <w:marBottom w:val="0"/>
          <w:divBdr>
            <w:top w:val="none" w:sz="0" w:space="0" w:color="auto"/>
            <w:left w:val="none" w:sz="0" w:space="0" w:color="auto"/>
            <w:bottom w:val="none" w:sz="0" w:space="0" w:color="auto"/>
            <w:right w:val="none" w:sz="0" w:space="0" w:color="auto"/>
          </w:divBdr>
        </w:div>
        <w:div w:id="52656283">
          <w:marLeft w:val="0"/>
          <w:marRight w:val="0"/>
          <w:marTop w:val="0"/>
          <w:marBottom w:val="0"/>
          <w:divBdr>
            <w:top w:val="none" w:sz="0" w:space="0" w:color="auto"/>
            <w:left w:val="none" w:sz="0" w:space="0" w:color="auto"/>
            <w:bottom w:val="none" w:sz="0" w:space="0" w:color="auto"/>
            <w:right w:val="none" w:sz="0" w:space="0" w:color="auto"/>
          </w:divBdr>
        </w:div>
      </w:divsChild>
    </w:div>
    <w:div w:id="210321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f2.scjn.gob.mx/detalle/tesis/200177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f2.scjn.gob.mx/detalle/tesis/200582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1EC58-B942-4F26-BC3D-65195BCF2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2841</TotalTime>
  <Pages>30</Pages>
  <Words>11006</Words>
  <Characters>60539</Characters>
  <Application>Microsoft Office Word</Application>
  <DocSecurity>0</DocSecurity>
  <Lines>504</Lines>
  <Paragraphs>142</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71403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air 23</dc:creator>
  <cp:keywords/>
  <dc:description/>
  <cp:lastModifiedBy>TCA-Personal</cp:lastModifiedBy>
  <cp:revision>458</cp:revision>
  <cp:lastPrinted>2022-11-11T17:58:00Z</cp:lastPrinted>
  <dcterms:created xsi:type="dcterms:W3CDTF">2022-10-05T19:28:00Z</dcterms:created>
  <dcterms:modified xsi:type="dcterms:W3CDTF">2023-03-03T18:57:00Z</dcterms:modified>
</cp:coreProperties>
</file>