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2C7E0" w14:textId="77777777" w:rsidR="00EA6EFA" w:rsidRDefault="0038465F" w:rsidP="00EA6EFA">
      <w:pPr>
        <w:spacing w:line="360" w:lineRule="auto"/>
        <w:jc w:val="both"/>
        <w:rPr>
          <w:rFonts w:ascii="Arial" w:hAnsi="Arial" w:cs="Arial"/>
          <w:b/>
          <w:sz w:val="24"/>
          <w:szCs w:val="24"/>
        </w:rPr>
      </w:pPr>
      <w:r w:rsidRPr="00EA6EFA">
        <w:t xml:space="preserve"> </w:t>
      </w:r>
      <w:r w:rsidR="00EA6EFA" w:rsidRPr="000A0770">
        <w:rPr>
          <w:rFonts w:ascii="Arial" w:hAnsi="Arial" w:cs="Arial"/>
          <w:b/>
          <w:sz w:val="24"/>
          <w:szCs w:val="24"/>
        </w:rPr>
        <w:t xml:space="preserve">SÉPTIMA </w:t>
      </w:r>
      <w:r w:rsidR="00EA6EFA">
        <w:rPr>
          <w:rFonts w:ascii="Arial" w:hAnsi="Arial" w:cs="Arial"/>
          <w:b/>
          <w:sz w:val="24"/>
          <w:szCs w:val="24"/>
        </w:rPr>
        <w:t>SALA UNITARIA DE PRIMERA INSTANCIA DEL TRIBUNAL DE JUSTICIA ADMINISTRATIVA DEL ESTADO DE OAXACA. - - - - - - - - - - - -</w:t>
      </w:r>
    </w:p>
    <w:p w14:paraId="155A9759" w14:textId="77777777" w:rsidR="00EA6EFA" w:rsidRDefault="00EA6EFA" w:rsidP="00EA6EFA">
      <w:pPr>
        <w:spacing w:line="360" w:lineRule="auto"/>
        <w:jc w:val="both"/>
        <w:rPr>
          <w:rFonts w:ascii="Arial" w:hAnsi="Arial" w:cs="Arial"/>
          <w:b/>
          <w:sz w:val="24"/>
          <w:szCs w:val="24"/>
        </w:rPr>
      </w:pPr>
      <w:r>
        <w:rPr>
          <w:rFonts w:ascii="Arial" w:hAnsi="Arial" w:cs="Arial"/>
          <w:b/>
          <w:sz w:val="24"/>
          <w:szCs w:val="24"/>
        </w:rPr>
        <w:t xml:space="preserve">OAXACA DE JUÁREZ, OAXACA; A </w:t>
      </w:r>
      <w:r w:rsidR="005A3B1A">
        <w:rPr>
          <w:rFonts w:ascii="Arial" w:hAnsi="Arial" w:cs="Arial"/>
          <w:b/>
          <w:sz w:val="24"/>
          <w:szCs w:val="24"/>
        </w:rPr>
        <w:t>VEINTIDÓS</w:t>
      </w:r>
      <w:r>
        <w:rPr>
          <w:rFonts w:ascii="Arial" w:hAnsi="Arial" w:cs="Arial"/>
          <w:b/>
          <w:sz w:val="24"/>
          <w:szCs w:val="24"/>
        </w:rPr>
        <w:t xml:space="preserve"> DE NO</w:t>
      </w:r>
      <w:r w:rsidR="005A3B1A">
        <w:rPr>
          <w:rFonts w:ascii="Arial" w:hAnsi="Arial" w:cs="Arial"/>
          <w:b/>
          <w:sz w:val="24"/>
          <w:szCs w:val="24"/>
        </w:rPr>
        <w:t>VIEMBRE DE DOS MIL DIECINUEVE (22</w:t>
      </w:r>
      <w:r>
        <w:rPr>
          <w:rFonts w:ascii="Arial" w:hAnsi="Arial" w:cs="Arial"/>
          <w:b/>
          <w:sz w:val="24"/>
          <w:szCs w:val="24"/>
        </w:rPr>
        <w:t xml:space="preserve">/11/2019). - - - - - - - - - - - - - - - - - - - - - - - - - - - - - - - </w:t>
      </w:r>
      <w:r w:rsidR="005A3B1A">
        <w:rPr>
          <w:rFonts w:ascii="Arial" w:hAnsi="Arial" w:cs="Arial"/>
          <w:b/>
          <w:sz w:val="24"/>
          <w:szCs w:val="24"/>
        </w:rPr>
        <w:t xml:space="preserve">- </w:t>
      </w:r>
    </w:p>
    <w:p w14:paraId="4F6CE2EF" w14:textId="18216823" w:rsidR="00EA6EFA" w:rsidRDefault="00EA6EFA" w:rsidP="00EA6EF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088/2018, promovido por </w:t>
      </w:r>
      <w:r w:rsidR="0090234A">
        <w:rPr>
          <w:rFonts w:ascii="Arial" w:hAnsi="Arial" w:cs="Arial"/>
          <w:sz w:val="24"/>
          <w:szCs w:val="24"/>
        </w:rPr>
        <w:t>***** ***** ***** *****</w:t>
      </w:r>
      <w:r>
        <w:rPr>
          <w:rFonts w:ascii="Arial" w:hAnsi="Arial" w:cs="Arial"/>
          <w:sz w:val="24"/>
          <w:szCs w:val="24"/>
        </w:rPr>
        <w:t xml:space="preserve">, solicitando la nulidad del acta de infracción con número de folio </w:t>
      </w:r>
      <w:r w:rsidR="0090234A">
        <w:rPr>
          <w:rFonts w:ascii="Arial" w:hAnsi="Arial" w:cs="Arial"/>
          <w:sz w:val="24"/>
          <w:szCs w:val="24"/>
        </w:rPr>
        <w:t>*****</w:t>
      </w:r>
      <w:r>
        <w:rPr>
          <w:rFonts w:ascii="Arial" w:hAnsi="Arial" w:cs="Arial"/>
          <w:sz w:val="24"/>
          <w:szCs w:val="24"/>
        </w:rPr>
        <w:t xml:space="preserve">, de fecha veintiséis de septiembre dos mil dieciocho (26/09/2018), emitida por ARTURO CRUZ FLORES, Policía Vial con número estadístico 156 de la Comisaría de Vialidad del Municipio de Oaxaca de Juárez; y, - - - - - </w:t>
      </w:r>
    </w:p>
    <w:p w14:paraId="1F4ACE1B" w14:textId="77777777" w:rsidR="00EA6EFA" w:rsidRDefault="00EA6EFA" w:rsidP="00EA6EFA">
      <w:pPr>
        <w:spacing w:line="360" w:lineRule="auto"/>
        <w:jc w:val="center"/>
        <w:rPr>
          <w:rFonts w:ascii="Arial" w:hAnsi="Arial" w:cs="Arial"/>
          <w:b/>
          <w:sz w:val="24"/>
          <w:szCs w:val="24"/>
        </w:rPr>
      </w:pPr>
      <w:r>
        <w:rPr>
          <w:rFonts w:ascii="Arial" w:hAnsi="Arial" w:cs="Arial"/>
          <w:b/>
          <w:sz w:val="24"/>
          <w:szCs w:val="24"/>
        </w:rPr>
        <w:t>R E S U L T A N D O</w:t>
      </w:r>
    </w:p>
    <w:p w14:paraId="13D1AF23" w14:textId="77777777" w:rsidR="00EA6EFA" w:rsidRDefault="00EA6EFA" w:rsidP="00EA6EF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veintiocho de septiembre de dos mil dieciocho (28/09/2018), se recibió el escrito de </w:t>
      </w:r>
      <w:r w:rsidRPr="001131F7">
        <w:rPr>
          <w:rFonts w:ascii="Arial" w:hAnsi="Arial" w:cs="Arial"/>
          <w:sz w:val="24"/>
          <w:szCs w:val="24"/>
        </w:rPr>
        <w:t xml:space="preserve">demanda en la Oficialía de Partes de este Tribunal y con </w:t>
      </w:r>
      <w:r>
        <w:rPr>
          <w:rFonts w:ascii="Arial" w:hAnsi="Arial" w:cs="Arial"/>
          <w:sz w:val="24"/>
          <w:szCs w:val="24"/>
        </w:rPr>
        <w:t xml:space="preserve">esa misma fecha </w:t>
      </w:r>
      <w:r w:rsidRPr="001131F7">
        <w:rPr>
          <w:rFonts w:ascii="Arial" w:hAnsi="Arial" w:cs="Arial"/>
          <w:sz w:val="24"/>
          <w:szCs w:val="24"/>
        </w:rPr>
        <w:t xml:space="preserve">se tuvo por admitida a trámite, ordenándose emplazar a Juicio a la autoridad demandada. - - - - - - </w:t>
      </w:r>
      <w:r w:rsidR="00F93C6D">
        <w:rPr>
          <w:rFonts w:ascii="Arial" w:hAnsi="Arial" w:cs="Arial"/>
          <w:sz w:val="24"/>
          <w:szCs w:val="24"/>
        </w:rPr>
        <w:t>- - - - - - -</w:t>
      </w:r>
    </w:p>
    <w:p w14:paraId="6E389692" w14:textId="77777777" w:rsidR="00EA6EFA" w:rsidRDefault="00EA6EFA" w:rsidP="00EA6EF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veintidós de abril de dos mil diecinueve (22/04/2019), se tuvo a la demandada ARTURO CRUZ FLORES, Policía Vial con número estadístico 156 de la Comisaría de Vialidad del Municipio de Oaxaca de Juárez, contestando en tiempo la demanda, además se señaló fecha y hora para el desahogo de la audiencia final. - - - </w:t>
      </w:r>
      <w:r w:rsidR="005C7798">
        <w:rPr>
          <w:rFonts w:ascii="Arial" w:hAnsi="Arial" w:cs="Arial"/>
          <w:sz w:val="24"/>
          <w:szCs w:val="24"/>
        </w:rPr>
        <w:t xml:space="preserve">- - - - - - - - - - - - - - - </w:t>
      </w:r>
    </w:p>
    <w:p w14:paraId="0BF55C79"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veintiocho de agosto de dos mil diecinueve (28/08/2019),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las partes, quedando el asunto integrado y en estado de resolución; y, - - - - - - </w:t>
      </w:r>
      <w:r w:rsidR="004C7B48">
        <w:rPr>
          <w:rFonts w:ascii="Arial" w:hAnsi="Arial" w:cs="Arial"/>
          <w:sz w:val="24"/>
          <w:szCs w:val="24"/>
        </w:rPr>
        <w:t xml:space="preserve">- </w:t>
      </w:r>
    </w:p>
    <w:p w14:paraId="5EE94421" w14:textId="77777777" w:rsidR="00EA6EFA" w:rsidRDefault="00EA6EFA" w:rsidP="00EA6EFA">
      <w:pPr>
        <w:spacing w:line="360" w:lineRule="auto"/>
        <w:jc w:val="center"/>
        <w:rPr>
          <w:rFonts w:ascii="Arial" w:hAnsi="Arial" w:cs="Arial"/>
          <w:b/>
          <w:sz w:val="24"/>
          <w:szCs w:val="24"/>
        </w:rPr>
      </w:pPr>
      <w:r>
        <w:rPr>
          <w:rFonts w:ascii="Arial" w:hAnsi="Arial" w:cs="Arial"/>
          <w:b/>
          <w:sz w:val="24"/>
          <w:szCs w:val="24"/>
        </w:rPr>
        <w:t>C O N S I D E R A N D O</w:t>
      </w:r>
    </w:p>
    <w:p w14:paraId="35E78C57"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w:t>
      </w:r>
      <w:r>
        <w:rPr>
          <w:rFonts w:ascii="Arial" w:hAnsi="Arial" w:cs="Arial"/>
          <w:sz w:val="24"/>
          <w:szCs w:val="24"/>
        </w:rPr>
        <w:lastRenderedPageBreak/>
        <w:t xml:space="preserve">administrativa de carácter municipal, máxime que de conformidad a lo establecido en el penúltimo artículo citado, éste Tribunal tiene Jurisdicción en todo el territorio del estado. - - - - - - - - - - - - - - - - - - - </w:t>
      </w:r>
      <w:r w:rsidR="00E64E5F">
        <w:rPr>
          <w:rFonts w:ascii="Arial" w:hAnsi="Arial" w:cs="Arial"/>
          <w:sz w:val="24"/>
          <w:szCs w:val="24"/>
        </w:rPr>
        <w:t>- - - - - - - - - - - - - - - - -</w:t>
      </w:r>
    </w:p>
    <w:p w14:paraId="0EFFC418"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5128212" w14:textId="064CC53C" w:rsidR="00EA6EFA" w:rsidRDefault="00EA6EFA" w:rsidP="00EA6EFA">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90234A">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90234A">
        <w:rPr>
          <w:rFonts w:ascii="Arial" w:hAnsi="Arial" w:cs="Arial"/>
          <w:sz w:val="24"/>
          <w:szCs w:val="24"/>
        </w:rPr>
        <w:t>*****</w:t>
      </w:r>
      <w:r>
        <w:rPr>
          <w:rFonts w:ascii="Arial" w:hAnsi="Arial" w:cs="Arial"/>
          <w:sz w:val="24"/>
          <w:szCs w:val="24"/>
        </w:rPr>
        <w:t>, expedida el día veintiséis de septiembre dos mil dieciocho (26/09/2018)</w:t>
      </w:r>
      <w:r w:rsidRPr="008F3CEC">
        <w:rPr>
          <w:rFonts w:ascii="Arial" w:hAnsi="Arial" w:cs="Arial"/>
          <w:sz w:val="24"/>
          <w:szCs w:val="24"/>
        </w:rPr>
        <w:t xml:space="preserve">, por </w:t>
      </w:r>
      <w:r>
        <w:rPr>
          <w:rFonts w:ascii="Arial" w:hAnsi="Arial" w:cs="Arial"/>
          <w:sz w:val="24"/>
          <w:szCs w:val="24"/>
        </w:rPr>
        <w:t>ARTURO CRUZ FLORES</w:t>
      </w:r>
      <w:r w:rsidRPr="008F3CEC">
        <w:rPr>
          <w:rFonts w:ascii="Arial" w:hAnsi="Arial" w:cs="Arial"/>
          <w:sz w:val="24"/>
          <w:szCs w:val="24"/>
        </w:rPr>
        <w:t>, Policía</w:t>
      </w:r>
      <w:r>
        <w:rPr>
          <w:rFonts w:ascii="Arial" w:hAnsi="Arial" w:cs="Arial"/>
          <w:sz w:val="24"/>
          <w:szCs w:val="24"/>
        </w:rPr>
        <w:t xml:space="preserve"> Vial con número estadístico 156</w:t>
      </w:r>
      <w:r w:rsidRPr="008F3CEC">
        <w:rPr>
          <w:rFonts w:ascii="Arial" w:hAnsi="Arial" w:cs="Arial"/>
          <w:sz w:val="24"/>
          <w:szCs w:val="24"/>
        </w:rPr>
        <w:t xml:space="preserve">, </w:t>
      </w:r>
      <w:r w:rsidRPr="008F3CEC">
        <w:rPr>
          <w:rFonts w:ascii="Arial" w:eastAsia="Times New Roman" w:hAnsi="Arial" w:cs="Arial"/>
          <w:sz w:val="24"/>
          <w:szCs w:val="24"/>
          <w:lang w:val="es-ES_tradnl" w:eastAsia="es-ES"/>
        </w:rPr>
        <w:t>del</w:t>
      </w:r>
      <w:r w:rsidRPr="008F3CEC">
        <w:rPr>
          <w:rFonts w:ascii="Arial" w:hAnsi="Arial" w:cs="Arial"/>
          <w:sz w:val="24"/>
          <w:szCs w:val="24"/>
        </w:rPr>
        <w:t xml:space="preserve"> Municipio de Oaxaca de Juárez, Oaxaca (que hizo suya la autoridad demandada)</w:t>
      </w:r>
      <w:r>
        <w:rPr>
          <w:rFonts w:ascii="Arial" w:hAnsi="Arial" w:cs="Arial"/>
          <w:sz w:val="24"/>
          <w:szCs w:val="24"/>
        </w:rPr>
        <w:t>.</w:t>
      </w:r>
      <w:r w:rsidRPr="008F3CEC">
        <w:rPr>
          <w:rFonts w:ascii="Arial" w:hAnsi="Arial" w:cs="Arial"/>
          <w:sz w:val="24"/>
          <w:szCs w:val="24"/>
        </w:rPr>
        <w:t xml:space="preserve"> </w:t>
      </w:r>
    </w:p>
    <w:p w14:paraId="3214AC9B" w14:textId="77777777" w:rsidR="00EA6EFA" w:rsidRDefault="00EA6EFA" w:rsidP="00EA6EFA">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4D5377">
        <w:rPr>
          <w:rFonts w:ascii="Arial" w:hAnsi="Arial" w:cs="Arial"/>
          <w:sz w:val="24"/>
          <w:szCs w:val="24"/>
          <w:u w:val="single"/>
        </w:rPr>
        <w:t>autoridad demandada</w:t>
      </w:r>
      <w:r>
        <w:rPr>
          <w:rFonts w:ascii="Arial" w:hAnsi="Arial" w:cs="Arial"/>
          <w:sz w:val="24"/>
          <w:szCs w:val="24"/>
        </w:rPr>
        <w:t xml:space="preserve"> ARTURO CRUZ FLORES, Policía Vial con número estadístico 156,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simple de su nombramiento y protesta de ley.</w:t>
      </w:r>
    </w:p>
    <w:p w14:paraId="5E2E7566" w14:textId="77777777" w:rsidR="00EA6EFA" w:rsidRDefault="00EA6EFA" w:rsidP="00EA6EF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 xml:space="preserve">Ahora bien, el </w:t>
      </w:r>
      <w:r>
        <w:rPr>
          <w:rFonts w:ascii="Arial" w:eastAsia="Times New Roman" w:hAnsi="Arial" w:cs="Arial"/>
          <w:sz w:val="24"/>
          <w:szCs w:val="24"/>
          <w:lang w:val="es-ES_tradnl" w:eastAsia="es-ES"/>
        </w:rPr>
        <w:t xml:space="preserve">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remitida por el actor, por disposición expresa del artículo 203 fracción I de la Ley de Procedimiento y Justicia Administrativa,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se trata de un documento original y público.</w:t>
      </w:r>
    </w:p>
    <w:p w14:paraId="375AA1A6" w14:textId="77777777" w:rsidR="00EA6EFA" w:rsidRDefault="00EA6EFA" w:rsidP="00EA6EFA">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230C0A">
        <w:rPr>
          <w:rFonts w:ascii="Arial" w:hAnsi="Arial" w:cs="Arial"/>
          <w:b/>
          <w:sz w:val="24"/>
          <w:szCs w:val="24"/>
        </w:rPr>
        <w:t>copia simple</w:t>
      </w:r>
      <w:r>
        <w:rPr>
          <w:rFonts w:ascii="Arial" w:hAnsi="Arial" w:cs="Arial"/>
          <w:sz w:val="24"/>
          <w:szCs w:val="24"/>
        </w:rPr>
        <w:t xml:space="preserve"> del nombramiento remitido por la autoridad demandada, se le otorga </w:t>
      </w:r>
      <w:r w:rsidRPr="00CC266B">
        <w:rPr>
          <w:rFonts w:ascii="Arial" w:hAnsi="Arial" w:cs="Arial"/>
          <w:b/>
          <w:sz w:val="24"/>
          <w:szCs w:val="24"/>
        </w:rPr>
        <w:t>valor indiciario</w:t>
      </w:r>
      <w:r>
        <w:rPr>
          <w:rFonts w:ascii="Arial" w:hAnsi="Arial" w:cs="Arial"/>
          <w:sz w:val="24"/>
          <w:szCs w:val="24"/>
        </w:rPr>
        <w:t>, pues se encuentra adminiculado con el acta de infracción remitida en original por el actor, siendo que ambos documento concuerdan en el nombre del Policía Vial que emitió la infracción de ahí que no sea un documento aislado.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 xml:space="preserve">COPIAS FOTOSTATICAS SIMPLES, CARECEN DE </w:t>
      </w:r>
      <w:r w:rsidRPr="003D7FBC">
        <w:rPr>
          <w:rFonts w:ascii="Arial" w:hAnsi="Arial" w:cs="Arial"/>
          <w:i/>
          <w:sz w:val="24"/>
          <w:szCs w:val="24"/>
        </w:rPr>
        <w:lastRenderedPageBreak/>
        <w:t>VALOR PROBATORIO SI NO SE ENCUENTRAN ADMINICULADAS CON ALGUNA OTRA PRUEBA.”</w:t>
      </w:r>
      <w:r>
        <w:rPr>
          <w:rFonts w:ascii="Arial" w:hAnsi="Arial" w:cs="Arial"/>
          <w:sz w:val="24"/>
          <w:szCs w:val="24"/>
        </w:rPr>
        <w:t xml:space="preserve"> </w:t>
      </w:r>
    </w:p>
    <w:p w14:paraId="2AF81DBF"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0B99E3F5" w14:textId="77777777" w:rsidR="00EA6EFA" w:rsidRDefault="00EA6EFA" w:rsidP="00EA6EF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Policía Vial demandado, se constituye de la totalidad de las pruebas recabadas en el presente Juicio, con las que se conforma el contenido del enjuiciamiento, porque los hechos contenidos en los documentos son afirmaciones expresa.</w:t>
      </w:r>
    </w:p>
    <w:p w14:paraId="29CAF0FE" w14:textId="77777777" w:rsidR="00EA6EFA" w:rsidRDefault="00EA6EFA" w:rsidP="00EA6EF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Policía Vial demandado,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EB268D">
        <w:rPr>
          <w:rFonts w:ascii="Arial" w:hAnsi="Arial" w:cs="Arial"/>
          <w:sz w:val="24"/>
          <w:szCs w:val="24"/>
        </w:rPr>
        <w:t>- - - - - - - - - - - - - - - - - -</w:t>
      </w:r>
    </w:p>
    <w:p w14:paraId="698C0295" w14:textId="77777777" w:rsidR="00EA6EFA" w:rsidRDefault="00EA6EFA" w:rsidP="00EA6EFA">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284F95">
        <w:rPr>
          <w:rFonts w:ascii="Arial" w:hAnsi="Arial" w:cs="Arial"/>
          <w:sz w:val="24"/>
        </w:rPr>
        <w:t>- - - - - - - - - - - - - - - -</w:t>
      </w:r>
    </w:p>
    <w:p w14:paraId="3B4C04D1" w14:textId="565428DE" w:rsidR="00EA6EFA" w:rsidRDefault="00EA6EFA" w:rsidP="00EA6EF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La personalidad del actor</w:t>
      </w:r>
      <w:r>
        <w:rPr>
          <w:rFonts w:ascii="Arial" w:hAnsi="Arial" w:cs="Arial"/>
          <w:sz w:val="24"/>
          <w:szCs w:val="24"/>
        </w:rPr>
        <w:t xml:space="preserve"> </w:t>
      </w:r>
      <w:r w:rsidR="0090234A">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de ahí que su interés jurídico y legítimo haya quedado acreditado en este asunto, pues el acto administrativo fue dirigido a su persona.</w:t>
      </w:r>
    </w:p>
    <w:p w14:paraId="6E6194F9" w14:textId="77777777" w:rsidR="00EA6EFA" w:rsidRPr="00104EF9" w:rsidRDefault="00EA6EFA" w:rsidP="00EA6EFA">
      <w:pPr>
        <w:tabs>
          <w:tab w:val="center" w:pos="4574"/>
        </w:tabs>
        <w:spacing w:line="360" w:lineRule="auto"/>
        <w:ind w:firstLine="708"/>
        <w:jc w:val="both"/>
        <w:rPr>
          <w:rFonts w:ascii="Arial" w:hAnsi="Arial" w:cs="Arial"/>
          <w:sz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 xml:space="preserve">a </w:t>
      </w:r>
      <w:r>
        <w:rPr>
          <w:rFonts w:ascii="Arial" w:hAnsi="Arial" w:cs="Arial"/>
          <w:b/>
          <w:sz w:val="24"/>
        </w:rPr>
        <w:t xml:space="preserve">personalidad de la </w:t>
      </w:r>
      <w:r w:rsidRPr="00104EF9">
        <w:rPr>
          <w:rFonts w:ascii="Arial" w:hAnsi="Arial" w:cs="Arial"/>
          <w:b/>
          <w:sz w:val="24"/>
        </w:rPr>
        <w:t>autoridad demandada</w:t>
      </w:r>
      <w:r w:rsidRPr="00104EF9">
        <w:rPr>
          <w:rFonts w:ascii="Arial" w:hAnsi="Arial" w:cs="Arial"/>
          <w:sz w:val="24"/>
        </w:rPr>
        <w:t xml:space="preserve"> </w:t>
      </w:r>
      <w:r>
        <w:rPr>
          <w:rFonts w:ascii="Arial" w:hAnsi="Arial" w:cs="Arial"/>
          <w:sz w:val="24"/>
          <w:szCs w:val="24"/>
        </w:rPr>
        <w:t>ARTURO CRUZ FLORES, Policía Vial con número estadístico 156, adscrito a</w:t>
      </w:r>
      <w:r>
        <w:rPr>
          <w:rFonts w:ascii="Arial" w:eastAsia="Times New Roman" w:hAnsi="Arial" w:cs="Arial"/>
          <w:sz w:val="24"/>
          <w:szCs w:val="24"/>
          <w:lang w:val="es-ES_tradnl" w:eastAsia="es-ES"/>
        </w:rPr>
        <w:t xml:space="preserv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 xml:space="preserve">no fue impugnada por la parte actora.- - - - </w:t>
      </w:r>
      <w:r>
        <w:rPr>
          <w:rFonts w:ascii="Arial" w:hAnsi="Arial" w:cs="Arial"/>
          <w:sz w:val="24"/>
        </w:rPr>
        <w:t xml:space="preserve">- - - - - - - - - - </w:t>
      </w:r>
      <w:r w:rsidR="00856A4E">
        <w:rPr>
          <w:rFonts w:ascii="Arial" w:hAnsi="Arial" w:cs="Arial"/>
          <w:sz w:val="24"/>
        </w:rPr>
        <w:t>- - - - - - - - - - - -</w:t>
      </w:r>
    </w:p>
    <w:p w14:paraId="309D0680"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130F21A9" w14:textId="77777777" w:rsidR="00EA6EFA" w:rsidRDefault="00EA6EFA" w:rsidP="00EA6EFA">
      <w:pPr>
        <w:pStyle w:val="corte4fondoCarCarCar"/>
        <w:spacing w:before="240"/>
        <w:ind w:firstLine="708"/>
        <w:rPr>
          <w:rFonts w:cs="Arial"/>
          <w:bCs/>
          <w:sz w:val="24"/>
        </w:rPr>
      </w:pPr>
      <w:r>
        <w:rPr>
          <w:rFonts w:cs="Arial"/>
          <w:bCs/>
          <w:sz w:val="24"/>
        </w:rPr>
        <w:t>El Policía Vial demandado, hizo valer seis excepciones, La falta de derecho del actor para interponer la demanda, que el acto impugnado no agravia al actor, que el acto impugnado está fundado y motivado, que el acta de infracción es prueba de que el actor cometió la falta administrativa, la falta de derecho del actor al manifestar que no incurrió en falta alguna, que en el acta de infracción existe la configuración de la hipótesis normativa; cuatro de ellas para sostener la legalidad del acta de infracción, por lo que dicho estudio (legalidad del acto impugnado) será atendido en el considerando sexto, al resolver el fondo del asunto, pues dichas excepciones no se encaminan a impedir el estudio de fondo del asunto, sino a impulsar su análisis. También invocó las causales de improcedencia previstas en las fracciones V, VI y X del artículo 161 de la Ley de la materia, sin argumentar o sostener las razones por las que considera se actualizan dichas causales, consecuentemente esta ultimas resultan inatendibles.</w:t>
      </w:r>
    </w:p>
    <w:p w14:paraId="468B1CF9" w14:textId="17FAD80A" w:rsidR="00EA6EFA" w:rsidRDefault="00EA6EFA" w:rsidP="00EA6EFA">
      <w:pPr>
        <w:pStyle w:val="corte4fondoCarCarCar"/>
        <w:spacing w:before="240"/>
        <w:ind w:firstLine="708"/>
        <w:rPr>
          <w:rFonts w:cs="Arial"/>
          <w:sz w:val="24"/>
        </w:rPr>
      </w:pPr>
      <w:r>
        <w:rPr>
          <w:rFonts w:cs="Arial"/>
          <w:sz w:val="24"/>
        </w:rPr>
        <w:t xml:space="preserve">Por lo que respecta a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w:t>
      </w:r>
      <w:r w:rsidRPr="00E76B0C">
        <w:rPr>
          <w:rFonts w:cs="Arial"/>
          <w:b/>
          <w:sz w:val="24"/>
        </w:rPr>
        <w:t>no se a</w:t>
      </w:r>
      <w:r>
        <w:rPr>
          <w:rFonts w:cs="Arial"/>
          <w:b/>
          <w:sz w:val="24"/>
        </w:rPr>
        <w:t>ctualiza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90234A">
        <w:rPr>
          <w:rFonts w:cs="Arial"/>
          <w:sz w:val="24"/>
        </w:rPr>
        <w:t>***** ***** ***** *****</w:t>
      </w:r>
      <w:r>
        <w:rPr>
          <w:rFonts w:cs="Arial"/>
          <w:sz w:val="24"/>
        </w:rPr>
        <w:t xml:space="preserve">, resintió una afectación a su esfera jurídica, pues su nombre aparece plasmado en el acta de infracción que remitió, y con ello actualizó su derecho a impugnar mediante este Juicio de </w:t>
      </w:r>
      <w:r>
        <w:rPr>
          <w:rFonts w:cs="Arial"/>
          <w:sz w:val="24"/>
        </w:rPr>
        <w:lastRenderedPageBreak/>
        <w:t xml:space="preserve">Nulidad; lo anterior de conformidad con lo dispuesto en los artículos 163 fracción I, inciso a) y 164 de la Ley </w:t>
      </w:r>
      <w:r>
        <w:rPr>
          <w:rFonts w:cs="Arial"/>
          <w:bCs/>
          <w:sz w:val="24"/>
        </w:rPr>
        <w:t>de Procedimiento y Justicia Administrativa para el Estado de Oaxaca</w:t>
      </w:r>
      <w:r>
        <w:rPr>
          <w:rFonts w:cs="Arial"/>
          <w:sz w:val="24"/>
        </w:rPr>
        <w:t>.</w:t>
      </w:r>
    </w:p>
    <w:p w14:paraId="61E3485C" w14:textId="77777777" w:rsidR="00EA6EFA" w:rsidRPr="001D6227" w:rsidRDefault="00EA6EFA" w:rsidP="00EA6EFA">
      <w:pPr>
        <w:pStyle w:val="corte4fondoCarCarCar"/>
        <w:spacing w:before="240"/>
        <w:ind w:firstLine="708"/>
        <w:rPr>
          <w:rFonts w:cs="Arial"/>
          <w:sz w:val="24"/>
        </w:rPr>
      </w:pPr>
      <w:r>
        <w:rPr>
          <w:rFonts w:cs="Arial"/>
          <w:sz w:val="24"/>
        </w:rPr>
        <w:t xml:space="preserve">Por lo que respecta a que el </w:t>
      </w:r>
      <w:r w:rsidRPr="00D61A6C">
        <w:rPr>
          <w:rFonts w:cs="Arial"/>
          <w:b/>
          <w:sz w:val="24"/>
        </w:rPr>
        <w:t>acto</w:t>
      </w:r>
      <w:r>
        <w:rPr>
          <w:rFonts w:cs="Arial"/>
          <w:sz w:val="24"/>
        </w:rPr>
        <w:t xml:space="preserve"> aquí impugnado debe considerarse </w:t>
      </w:r>
      <w:r w:rsidRPr="00D61A6C">
        <w:rPr>
          <w:rFonts w:cs="Arial"/>
          <w:b/>
          <w:sz w:val="24"/>
        </w:rPr>
        <w:t>consumado</w:t>
      </w:r>
      <w:r>
        <w:rPr>
          <w:rFonts w:cs="Arial"/>
          <w:sz w:val="24"/>
        </w:rPr>
        <w:t>, e</w:t>
      </w:r>
      <w:r>
        <w:rPr>
          <w:rFonts w:cs="Arial"/>
          <w:bCs/>
          <w:sz w:val="24"/>
        </w:rPr>
        <w:t>sta Juzgadora toma en cuenta que</w:t>
      </w:r>
      <w:r>
        <w:rPr>
          <w:rFonts w:cs="Arial"/>
          <w:sz w:val="24"/>
        </w:rPr>
        <w:t xml:space="preserv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jurídica y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w:t>
      </w:r>
      <w:r>
        <w:rPr>
          <w:rFonts w:cs="Arial"/>
          <w:color w:val="000000"/>
          <w:sz w:val="24"/>
        </w:rPr>
        <w:t>, supuesto en que se encuentra el acta de infracción impugnada, pues de obtener sentencia favorable, el actor puede gozar nuevamente de los derechos que ilegalmente le hayan sido violentados, de ahí que no se actualice el supuesto de actos consumados en este asunto</w:t>
      </w:r>
      <w:r w:rsidRPr="00DF4A02">
        <w:rPr>
          <w:rFonts w:cs="Arial"/>
          <w:color w:val="000000"/>
          <w:sz w:val="24"/>
        </w:rPr>
        <w:t>. Criterio sustentado en la tesis jurisprudencial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14:paraId="675BCB55" w14:textId="77777777" w:rsidR="00EA6EFA" w:rsidRDefault="00EA6EFA" w:rsidP="00EA6EFA">
      <w:pPr>
        <w:pStyle w:val="corte4fondoCarCarCar"/>
        <w:spacing w:before="240"/>
        <w:ind w:firstLine="708"/>
        <w:rPr>
          <w:rFonts w:cs="Arial"/>
          <w:sz w:val="24"/>
        </w:rPr>
      </w:pPr>
      <w:r>
        <w:rPr>
          <w:rFonts w:cs="Arial"/>
          <w:sz w:val="24"/>
        </w:rPr>
        <w:t xml:space="preserve">Luego entonces, al no actualizarse las causales de improcedencia y excepción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 - - - - - - - - - </w:t>
      </w:r>
      <w:r w:rsidR="00002E71">
        <w:rPr>
          <w:rFonts w:cs="Arial"/>
          <w:sz w:val="24"/>
        </w:rPr>
        <w:t>- - - - - -</w:t>
      </w:r>
    </w:p>
    <w:p w14:paraId="47947AE2" w14:textId="77777777" w:rsidR="00EA6EFA" w:rsidRDefault="00EA6EFA" w:rsidP="00EA6EF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asiste razón al actor, en cuanto a que el acta de infracción carece de un requisito de validez, lo que conlleva su nulidad, como se verá a continuación.</w:t>
      </w:r>
    </w:p>
    <w:p w14:paraId="263B055F" w14:textId="77777777" w:rsidR="00EA6EFA" w:rsidRDefault="00EA6EFA" w:rsidP="00EA6EF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efecto, analizada que fue el acta de infracción impugnada, se logra establecer que </w:t>
      </w:r>
      <w:r w:rsidRPr="00133077">
        <w:rPr>
          <w:rFonts w:ascii="Arial" w:hAnsi="Arial" w:cs="Arial"/>
          <w:b/>
          <w:sz w:val="24"/>
          <w:szCs w:val="24"/>
        </w:rPr>
        <w:t>carece de un requisito de validez</w:t>
      </w:r>
      <w:r>
        <w:rPr>
          <w:rFonts w:ascii="Arial" w:hAnsi="Arial" w:cs="Arial"/>
          <w:sz w:val="24"/>
          <w:szCs w:val="24"/>
        </w:rPr>
        <w:t xml:space="preserve">, como es el dispuesto en la fracción IV del artículo 17 de Ley de Procedimiento y Justicia Administrativa para el Estado de Oaxaca, consistente en la falta de firma del servidor público que expide el acto administrativo, requisito indispensable que debe contener el acta de infracción emitida por un Policía Vial del Municipio de Oaxaca de Juárez, Oaxaca, ello por disposición expresa del inciso n) del artículo 129 del Reglamento de Vialidad para el Municipio de Oaxaca de </w:t>
      </w:r>
      <w:r w:rsidRPr="00515D67">
        <w:rPr>
          <w:rFonts w:ascii="Arial" w:hAnsi="Arial" w:cs="Arial"/>
          <w:sz w:val="24"/>
          <w:szCs w:val="24"/>
        </w:rPr>
        <w:t xml:space="preserve">Juárez, Oaxaca; </w:t>
      </w:r>
      <w:r>
        <w:rPr>
          <w:rFonts w:ascii="Arial" w:hAnsi="Arial" w:cs="Arial"/>
          <w:sz w:val="24"/>
          <w:szCs w:val="24"/>
        </w:rPr>
        <w:t>pues</w:t>
      </w:r>
      <w:r w:rsidRPr="00515D67">
        <w:rPr>
          <w:rFonts w:ascii="Arial" w:hAnsi="Arial" w:cs="Arial"/>
          <w:sz w:val="24"/>
          <w:szCs w:val="24"/>
        </w:rPr>
        <w:t xml:space="preserve"> ha sido criterio del máximo Tribunal del País, que si</w:t>
      </w:r>
      <w:r w:rsidRPr="00F835AD">
        <w:rPr>
          <w:rFonts w:ascii="Arial" w:hAnsi="Arial" w:cs="Arial"/>
          <w:sz w:val="24"/>
          <w:szCs w:val="24"/>
        </w:rPr>
        <w:t xml:space="preserve"> bien es cierto que</w:t>
      </w:r>
      <w:r>
        <w:rPr>
          <w:rFonts w:ascii="Arial" w:hAnsi="Arial" w:cs="Arial"/>
          <w:sz w:val="24"/>
          <w:szCs w:val="24"/>
        </w:rPr>
        <w:t xml:space="preserve"> en</w:t>
      </w:r>
      <w:r w:rsidRPr="00F835AD">
        <w:rPr>
          <w:rFonts w:ascii="Arial" w:hAnsi="Arial" w:cs="Arial"/>
          <w:sz w:val="24"/>
          <w:szCs w:val="24"/>
        </w:rPr>
        <w:t xml:space="preserve"> el artículo 16 constitucional no establece expresamente que las autoridades firmen sus mandamientos autógrafamente, </w:t>
      </w:r>
      <w:r>
        <w:rPr>
          <w:rFonts w:ascii="Arial" w:hAnsi="Arial" w:cs="Arial"/>
          <w:sz w:val="24"/>
          <w:szCs w:val="24"/>
        </w:rPr>
        <w:t>sin embargo, del citado artículo</w:t>
      </w:r>
      <w:r w:rsidRPr="00F835AD">
        <w:rPr>
          <w:rFonts w:ascii="Arial" w:hAnsi="Arial" w:cs="Arial"/>
          <w:sz w:val="24"/>
          <w:szCs w:val="24"/>
        </w:rPr>
        <w:t xml:space="preserve"> </w:t>
      </w:r>
      <w:r>
        <w:rPr>
          <w:rFonts w:ascii="Arial" w:hAnsi="Arial" w:cs="Arial"/>
          <w:sz w:val="24"/>
          <w:szCs w:val="24"/>
        </w:rPr>
        <w:t xml:space="preserve">si se advierte la exigencia de que en todo </w:t>
      </w:r>
      <w:r w:rsidRPr="00F835AD">
        <w:rPr>
          <w:rFonts w:ascii="Arial" w:hAnsi="Arial" w:cs="Arial"/>
          <w:sz w:val="24"/>
          <w:szCs w:val="24"/>
        </w:rPr>
        <w:t xml:space="preserve">mandamiento escrito </w:t>
      </w:r>
      <w:r>
        <w:rPr>
          <w:rFonts w:ascii="Arial" w:hAnsi="Arial" w:cs="Arial"/>
          <w:sz w:val="24"/>
          <w:szCs w:val="24"/>
        </w:rPr>
        <w:t>s</w:t>
      </w:r>
      <w:r w:rsidRPr="00F835AD">
        <w:rPr>
          <w:rFonts w:ascii="Arial" w:hAnsi="Arial" w:cs="Arial"/>
          <w:sz w:val="24"/>
          <w:szCs w:val="24"/>
        </w:rPr>
        <w:t>e funde y motive la causa legal del procedimiento,</w:t>
      </w:r>
      <w:r>
        <w:rPr>
          <w:rFonts w:ascii="Arial" w:hAnsi="Arial" w:cs="Arial"/>
          <w:sz w:val="24"/>
          <w:szCs w:val="24"/>
        </w:rPr>
        <w:t xml:space="preserve"> por lo</w:t>
      </w:r>
      <w:r w:rsidRPr="00F835AD">
        <w:rPr>
          <w:rFonts w:ascii="Arial" w:hAnsi="Arial" w:cs="Arial"/>
          <w:sz w:val="24"/>
          <w:szCs w:val="24"/>
        </w:rPr>
        <w:t xml:space="preserve"> que los mandamientos de autor</w:t>
      </w:r>
      <w:r>
        <w:rPr>
          <w:rFonts w:ascii="Arial" w:hAnsi="Arial" w:cs="Arial"/>
          <w:sz w:val="24"/>
          <w:szCs w:val="24"/>
        </w:rPr>
        <w:t xml:space="preserve">idad debe ostentar la firma original; </w:t>
      </w:r>
      <w:r w:rsidRPr="00F835AD">
        <w:rPr>
          <w:rFonts w:ascii="Arial" w:hAnsi="Arial" w:cs="Arial"/>
          <w:sz w:val="24"/>
          <w:szCs w:val="24"/>
        </w:rPr>
        <w:t>por "firma", según el Diccionario de la Real Academia de la Lengua Española, se entiende: "Nombre y apellido, o título de una persona que ésta pone con rúbrica al pie de un documento escrito de mano propia o ajena, para darle autenticidad o para o</w:t>
      </w:r>
      <w:r>
        <w:rPr>
          <w:rFonts w:ascii="Arial" w:hAnsi="Arial" w:cs="Arial"/>
          <w:sz w:val="24"/>
          <w:szCs w:val="24"/>
        </w:rPr>
        <w:t>bligarse a lo que en él se dice, por ello e</w:t>
      </w:r>
      <w:r w:rsidRPr="00F835AD">
        <w:rPr>
          <w:rFonts w:ascii="Arial" w:hAnsi="Arial" w:cs="Arial"/>
          <w:sz w:val="24"/>
          <w:szCs w:val="24"/>
        </w:rPr>
        <w:t>l vocablo "firma" deriva del verbo "firmar" y éste del latín firmare, significa</w:t>
      </w:r>
      <w:r>
        <w:rPr>
          <w:rFonts w:ascii="Arial" w:hAnsi="Arial" w:cs="Arial"/>
          <w:sz w:val="24"/>
          <w:szCs w:val="24"/>
        </w:rPr>
        <w:t>n</w:t>
      </w:r>
      <w:r w:rsidRPr="00F835AD">
        <w:rPr>
          <w:rFonts w:ascii="Arial" w:hAnsi="Arial" w:cs="Arial"/>
          <w:sz w:val="24"/>
          <w:szCs w:val="24"/>
        </w:rPr>
        <w:t>do afirmar o dar fuerza. A su vez, la palabra "firmar", se define como "Afirmar, dar firmeza y seguridad a</w:t>
      </w:r>
      <w:r>
        <w:rPr>
          <w:rFonts w:ascii="Arial" w:hAnsi="Arial" w:cs="Arial"/>
          <w:sz w:val="24"/>
          <w:szCs w:val="24"/>
        </w:rPr>
        <w:t xml:space="preserve"> una cosa" (diccionario citado); que </w:t>
      </w:r>
      <w:r w:rsidRPr="00F835AD">
        <w:rPr>
          <w:rFonts w:ascii="Arial" w:hAnsi="Arial" w:cs="Arial"/>
          <w:sz w:val="24"/>
          <w:szCs w:val="24"/>
        </w:rPr>
        <w:t xml:space="preserve">trasladando los mencionados conceptos al campo del derecho constitucional, </w:t>
      </w:r>
      <w:r>
        <w:rPr>
          <w:rFonts w:ascii="Arial" w:hAnsi="Arial" w:cs="Arial"/>
          <w:sz w:val="24"/>
          <w:szCs w:val="24"/>
        </w:rPr>
        <w:t xml:space="preserve">se considera que </w:t>
      </w:r>
      <w:r w:rsidRPr="00F835AD">
        <w:rPr>
          <w:rFonts w:ascii="Arial" w:hAnsi="Arial" w:cs="Arial"/>
          <w:sz w:val="24"/>
          <w:szCs w:val="24"/>
        </w:rPr>
        <w:t xml:space="preserve">la firma consiste en asentar al pie de una resolución o acto escrito de autoridad, el nombre y apellido de la persona que los expide, en la forma (legible o no) en que acostumbra hacerlo, con el propósito de dar autenticidad y firmeza a la resolución así como aceptar la responsabilidad que deriva de la emisión del mandamiento. </w:t>
      </w:r>
    </w:p>
    <w:p w14:paraId="4149DC1D" w14:textId="77777777" w:rsidR="00EA6EFA" w:rsidRDefault="00EA6EFA" w:rsidP="00EA6EF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F835AD">
        <w:rPr>
          <w:rFonts w:ascii="Arial" w:hAnsi="Arial" w:cs="Arial"/>
          <w:sz w:val="24"/>
          <w:szCs w:val="24"/>
        </w:rPr>
        <w:t>Es por ello que la firma de una resolución</w:t>
      </w:r>
      <w:r>
        <w:rPr>
          <w:rFonts w:ascii="Arial" w:hAnsi="Arial" w:cs="Arial"/>
          <w:sz w:val="24"/>
          <w:szCs w:val="24"/>
        </w:rPr>
        <w:t xml:space="preserve"> como en el caso debe considerarse en un acta de infracción</w:t>
      </w:r>
      <w:r w:rsidRPr="00F835AD">
        <w:rPr>
          <w:rFonts w:ascii="Arial" w:hAnsi="Arial" w:cs="Arial"/>
          <w:sz w:val="24"/>
          <w:szCs w:val="24"/>
        </w:rPr>
        <w:t>, para que tenga validez a la luz de la Constitución General de la República,</w:t>
      </w:r>
      <w:r>
        <w:rPr>
          <w:rFonts w:ascii="Arial" w:hAnsi="Arial" w:cs="Arial"/>
          <w:sz w:val="24"/>
          <w:szCs w:val="24"/>
        </w:rPr>
        <w:t xml:space="preserve"> pues</w:t>
      </w:r>
      <w:r w:rsidRPr="00F835AD">
        <w:rPr>
          <w:rFonts w:ascii="Arial" w:hAnsi="Arial" w:cs="Arial"/>
          <w:sz w:val="24"/>
          <w:szCs w:val="24"/>
        </w:rPr>
        <w:t xml:space="preserve"> debe ser autógrafa, única forma en que la persona que la asienta, adquiere una relación directa entre lo expresado en el escrito y la firma que debe calzarlo; es decir, es la única forma en que la autoridad emitente acepta el contenido de la resolución con las consecuencias inherentes a ella y además es la única forma en que se </w:t>
      </w:r>
      <w:r w:rsidRPr="00F835AD">
        <w:rPr>
          <w:rFonts w:ascii="Arial" w:hAnsi="Arial" w:cs="Arial"/>
          <w:sz w:val="24"/>
          <w:szCs w:val="24"/>
        </w:rPr>
        <w:lastRenderedPageBreak/>
        <w:t>proporciona seguridad al gobernado de que el firmante ha aceptado expresamente el contenido de la resoluci</w:t>
      </w:r>
      <w:r>
        <w:rPr>
          <w:rFonts w:ascii="Arial" w:hAnsi="Arial" w:cs="Arial"/>
          <w:sz w:val="24"/>
          <w:szCs w:val="24"/>
        </w:rPr>
        <w:t xml:space="preserve">ón y es responsable de la misma; lo que en el presente caso no ocurrió, pues del escrito de contestación de demanda, y nombramiento de la autoridad demandada, se advierten que el Policía Vial de nombre ARTURO CRUZ FLORES, plasma un grafismo (firma), para hacerse responsable de los documentos que emite, el cual no consta en el acta de infracción aquí impugnada; de ahí la </w:t>
      </w:r>
      <w:r w:rsidRPr="005F51A0">
        <w:rPr>
          <w:rFonts w:ascii="Arial" w:hAnsi="Arial" w:cs="Arial"/>
          <w:b/>
          <w:sz w:val="24"/>
          <w:szCs w:val="24"/>
        </w:rPr>
        <w:t>INVALIDEZ</w:t>
      </w:r>
      <w:r>
        <w:rPr>
          <w:rFonts w:ascii="Arial" w:hAnsi="Arial" w:cs="Arial"/>
          <w:sz w:val="24"/>
          <w:szCs w:val="24"/>
        </w:rPr>
        <w:t xml:space="preserve"> del acta de infracción en estudio, por carecer de un requisito </w:t>
      </w:r>
      <w:r w:rsidRPr="00CF5DDD">
        <w:rPr>
          <w:rFonts w:ascii="Arial" w:hAnsi="Arial" w:cs="Arial"/>
          <w:i/>
          <w:sz w:val="24"/>
          <w:szCs w:val="24"/>
        </w:rPr>
        <w:t>Sine Qua Non</w:t>
      </w:r>
      <w:r>
        <w:rPr>
          <w:rFonts w:ascii="Arial" w:hAnsi="Arial" w:cs="Arial"/>
          <w:sz w:val="24"/>
          <w:szCs w:val="24"/>
        </w:rPr>
        <w:t xml:space="preserve"> para producir efectos jurídicos; consecuentemente, resulta ocioso abundar en los conceptos de anulación de fondo, porque no puede invalidarse un acto legalmente destruido.  </w:t>
      </w:r>
      <w:r w:rsidRPr="00D2106A">
        <w:rPr>
          <w:rFonts w:ascii="Arial" w:hAnsi="Arial" w:cs="Arial"/>
          <w:sz w:val="24"/>
          <w:szCs w:val="24"/>
        </w:rPr>
        <w:t>Sirve de apoyo a lo anterior, la Jurisprudenci</w:t>
      </w:r>
      <w:r>
        <w:rPr>
          <w:rFonts w:ascii="Arial" w:hAnsi="Arial" w:cs="Arial"/>
          <w:sz w:val="24"/>
          <w:szCs w:val="24"/>
        </w:rPr>
        <w:t>a</w:t>
      </w:r>
      <w:r w:rsidRPr="00D2106A">
        <w:rPr>
          <w:rFonts w:ascii="Arial" w:hAnsi="Arial" w:cs="Arial"/>
          <w:sz w:val="24"/>
          <w:szCs w:val="24"/>
        </w:rPr>
        <w:t xml:space="preserve"> sustentada por la Suprema Corte de Justicia cuyos datos de identificación son: </w:t>
      </w:r>
      <w:r>
        <w:rPr>
          <w:rFonts w:ascii="Arial" w:hAnsi="Arial" w:cs="Arial"/>
          <w:sz w:val="24"/>
          <w:szCs w:val="24"/>
        </w:rPr>
        <w:t>Semanario Judicial de la Federación, Volumen 133-138, Sexta Parte, Séptima Época, Pág. 281, registro 251598, Jurisprudencia (Común), Tribunales Colegiados de Circuito, y bajo el rubro: “</w:t>
      </w:r>
      <w:r w:rsidRPr="00C63ADF">
        <w:rPr>
          <w:rFonts w:ascii="Arial" w:hAnsi="Arial" w:cs="Arial"/>
          <w:i/>
          <w:sz w:val="24"/>
          <w:szCs w:val="24"/>
        </w:rPr>
        <w:t>FIRMA AUTÓGRAFA, RESOLUCIÓN CARENTE DE. ES INCONSTITUCIONAL</w:t>
      </w:r>
      <w:r>
        <w:rPr>
          <w:rFonts w:ascii="Arial" w:hAnsi="Arial" w:cs="Arial"/>
          <w:sz w:val="24"/>
          <w:szCs w:val="24"/>
        </w:rPr>
        <w:t>”</w:t>
      </w:r>
    </w:p>
    <w:p w14:paraId="498E0CC4" w14:textId="424E77B0"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90234A">
        <w:rPr>
          <w:rFonts w:ascii="Arial" w:hAnsi="Arial" w:cs="Arial"/>
          <w:b/>
          <w:sz w:val="24"/>
          <w:szCs w:val="24"/>
        </w:rPr>
        <w:t>*****</w:t>
      </w:r>
      <w:r>
        <w:rPr>
          <w:rFonts w:ascii="Arial" w:hAnsi="Arial" w:cs="Arial"/>
          <w:b/>
          <w:sz w:val="24"/>
          <w:szCs w:val="24"/>
        </w:rPr>
        <w:t xml:space="preserve">, de veintiséis de septiembre dos mil dieciocho (26/09/2018),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ARTURO CRUZ FLORES</w:t>
      </w:r>
      <w:r>
        <w:rPr>
          <w:rFonts w:ascii="Arial" w:hAnsi="Arial" w:cs="Arial"/>
          <w:sz w:val="24"/>
          <w:szCs w:val="24"/>
        </w:rPr>
        <w:t xml:space="preserve">, Policía Vial con número estadístico 156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por considerarse este acto como consecuente, o derivado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w:t>
      </w:r>
      <w:r>
        <w:rPr>
          <w:rFonts w:ascii="Arial" w:hAnsi="Arial" w:cs="Arial"/>
          <w:sz w:val="24"/>
          <w:szCs w:val="24"/>
        </w:rPr>
        <w:lastRenderedPageBreak/>
        <w:t>(Común),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698C98F0"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6716F">
        <w:rPr>
          <w:rFonts w:ascii="Arial" w:hAnsi="Arial" w:cs="Arial"/>
          <w:sz w:val="24"/>
          <w:szCs w:val="24"/>
        </w:rPr>
        <w:t xml:space="preserve">- - - </w:t>
      </w:r>
    </w:p>
    <w:p w14:paraId="51D411F1" w14:textId="77777777" w:rsidR="00EA6EFA" w:rsidRDefault="00EA6EFA" w:rsidP="00EA6EF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FC133D3"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F82D42">
        <w:rPr>
          <w:rFonts w:ascii="Arial" w:hAnsi="Arial" w:cs="Arial"/>
          <w:sz w:val="24"/>
          <w:szCs w:val="24"/>
        </w:rPr>
        <w:t xml:space="preserve">- </w:t>
      </w:r>
    </w:p>
    <w:p w14:paraId="41EE075C" w14:textId="77777777" w:rsidR="00EA6EFA" w:rsidRDefault="00EA6EFA" w:rsidP="00EA6EF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60406">
        <w:rPr>
          <w:rFonts w:ascii="Arial" w:hAnsi="Arial" w:cs="Arial"/>
          <w:sz w:val="24"/>
          <w:szCs w:val="24"/>
        </w:rPr>
        <w:t>- - - - - - - -</w:t>
      </w:r>
    </w:p>
    <w:p w14:paraId="639D28DD" w14:textId="10B8AF15" w:rsidR="00EA6EFA" w:rsidRDefault="00EA6EFA" w:rsidP="00EA6EF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sidRPr="009D1B5E">
        <w:rPr>
          <w:rFonts w:ascii="Arial" w:hAnsi="Arial" w:cs="Arial"/>
          <w:sz w:val="24"/>
          <w:szCs w:val="24"/>
        </w:rPr>
        <w:t xml:space="preserve">del acta de infracción de tránsito con número de folio </w:t>
      </w:r>
      <w:r w:rsidR="0090234A">
        <w:rPr>
          <w:rFonts w:ascii="Arial" w:hAnsi="Arial" w:cs="Arial"/>
          <w:sz w:val="24"/>
          <w:szCs w:val="24"/>
        </w:rPr>
        <w:t>*****</w:t>
      </w:r>
      <w:r w:rsidRPr="009D1B5E">
        <w:rPr>
          <w:rFonts w:ascii="Arial" w:hAnsi="Arial" w:cs="Arial"/>
          <w:sz w:val="24"/>
          <w:szCs w:val="24"/>
        </w:rPr>
        <w:t xml:space="preserve">, de </w:t>
      </w:r>
      <w:r>
        <w:rPr>
          <w:rFonts w:ascii="Arial" w:hAnsi="Arial" w:cs="Arial"/>
          <w:sz w:val="24"/>
          <w:szCs w:val="24"/>
        </w:rPr>
        <w:t>veintiséis de septiembre dos mil dieciocho (26/09/2018)</w:t>
      </w:r>
      <w:r w:rsidRPr="009D1B5E">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ARTURO CRUZ FLORES</w:t>
      </w:r>
      <w:r>
        <w:rPr>
          <w:rFonts w:ascii="Arial" w:hAnsi="Arial" w:cs="Arial"/>
          <w:sz w:val="24"/>
          <w:szCs w:val="24"/>
        </w:rPr>
        <w:t xml:space="preserve">, Policía Vial con número estadístico 156 de la Comisaría de Vialidad del Municipio de Oaxaca de Juárez; y como consecuencia se </w:t>
      </w:r>
      <w:r w:rsidRPr="00B36191">
        <w:rPr>
          <w:rFonts w:ascii="Arial" w:hAnsi="Arial" w:cs="Arial"/>
          <w:b/>
          <w:sz w:val="24"/>
          <w:szCs w:val="24"/>
        </w:rPr>
        <w:t>ordena</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en términos precisados en el considerando SEXTO de esta resolución. - - - - - - - - - - - - - - - - - - - - - - - - - - - - - - - - - - -</w:t>
      </w:r>
      <w:r w:rsidR="00B97A95">
        <w:rPr>
          <w:rFonts w:ascii="Arial" w:hAnsi="Arial" w:cs="Arial"/>
          <w:sz w:val="24"/>
          <w:szCs w:val="24"/>
        </w:rPr>
        <w:t xml:space="preserve"> - - - - - - - - - - - - -</w:t>
      </w:r>
    </w:p>
    <w:p w14:paraId="1F359B53" w14:textId="77777777" w:rsidR="00EA6EFA" w:rsidRDefault="00EA6EFA" w:rsidP="00EA6EF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66948E59" w14:textId="77777777" w:rsidR="00EA6EFA" w:rsidRPr="00746184" w:rsidRDefault="00EA6EFA" w:rsidP="00EA6EF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3C5C1B">
        <w:rPr>
          <w:rFonts w:ascii="Arial" w:hAnsi="Arial" w:cs="Arial"/>
          <w:sz w:val="24"/>
          <w:szCs w:val="24"/>
        </w:rPr>
        <w:t xml:space="preserve">- - - - - - - - - - - </w:t>
      </w:r>
    </w:p>
    <w:p w14:paraId="6C25EC4F" w14:textId="77777777" w:rsidR="0048608F" w:rsidRPr="00EA6EFA" w:rsidRDefault="0048608F" w:rsidP="00EA6EFA"/>
    <w:sectPr w:rsidR="0048608F" w:rsidRPr="00EA6EFA" w:rsidSect="0052369A">
      <w:headerReference w:type="even" r:id="rId7"/>
      <w:headerReference w:type="default" r:id="rId8"/>
      <w:footerReference w:type="default" r:id="rId9"/>
      <w:headerReference w:type="first" r:id="rId10"/>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41353" w14:textId="77777777" w:rsidR="00B600ED" w:rsidRDefault="00B600ED" w:rsidP="007A5B5E">
      <w:pPr>
        <w:spacing w:after="0" w:line="240" w:lineRule="auto"/>
      </w:pPr>
      <w:r>
        <w:separator/>
      </w:r>
    </w:p>
  </w:endnote>
  <w:endnote w:type="continuationSeparator" w:id="0">
    <w:p w14:paraId="09C217C9" w14:textId="77777777" w:rsidR="00B600ED" w:rsidRDefault="00B600E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6D2B798A"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663E8F9A" wp14:editId="0BB4600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C7AA29D"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2369A" w:rsidRPr="0052369A">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E8F9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0C7AA29D"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2369A" w:rsidRPr="0052369A">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775D5" w14:textId="77777777" w:rsidR="00B600ED" w:rsidRDefault="00B600ED" w:rsidP="007A5B5E">
      <w:pPr>
        <w:spacing w:after="0" w:line="240" w:lineRule="auto"/>
      </w:pPr>
      <w:r>
        <w:separator/>
      </w:r>
    </w:p>
  </w:footnote>
  <w:footnote w:type="continuationSeparator" w:id="0">
    <w:p w14:paraId="6ABED189" w14:textId="77777777" w:rsidR="00B600ED" w:rsidRDefault="00B600E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37311" w14:textId="77777777" w:rsidR="00A4373C" w:rsidRDefault="008766B2">
    <w:pPr>
      <w:pStyle w:val="Encabezado"/>
    </w:pPr>
    <w:r>
      <w:rPr>
        <w:noProof/>
        <w:lang w:eastAsia="es-MX"/>
      </w:rPr>
      <w:pict w14:anchorId="7498F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0B6C0" w14:textId="1C783DB5"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2B4B59F6" wp14:editId="17DF03F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DE83C73" w14:textId="77777777" w:rsidR="00A4373C" w:rsidRDefault="00440D9A" w:rsidP="009F5E77">
                          <w:r>
                            <w:rPr>
                              <w:noProof/>
                              <w:lang w:eastAsia="es-MX"/>
                            </w:rPr>
                            <w:drawing>
                              <wp:inline distT="0" distB="0" distL="0" distR="0" wp14:anchorId="2E2B5EBB" wp14:editId="50DDFA28">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4B59F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0DE83C73" w14:textId="77777777" w:rsidR="00A4373C" w:rsidRDefault="00440D9A" w:rsidP="009F5E77">
                    <w:r>
                      <w:rPr>
                        <w:noProof/>
                        <w:lang w:eastAsia="es-MX"/>
                      </w:rPr>
                      <w:drawing>
                        <wp:inline distT="0" distB="0" distL="0" distR="0" wp14:anchorId="2E2B5EBB" wp14:editId="50DDFA28">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A6EFA">
      <w:rPr>
        <w:rFonts w:ascii="Bookman Old Style" w:hAnsi="Bookman Old Style"/>
        <w:b/>
        <w:sz w:val="24"/>
        <w:szCs w:val="24"/>
      </w:rPr>
      <w:t>088</w:t>
    </w:r>
    <w:r w:rsidRPr="00391F24">
      <w:rPr>
        <w:rFonts w:ascii="Bookman Old Style" w:hAnsi="Bookman Old Style"/>
        <w:b/>
        <w:sz w:val="24"/>
        <w:szCs w:val="24"/>
      </w:rPr>
      <w:t>/</w:t>
    </w:r>
    <w:r w:rsidRPr="002F2D7B">
      <w:rPr>
        <w:rFonts w:ascii="Bookman Old Style" w:hAnsi="Bookman Old Style"/>
        <w:b/>
        <w:sz w:val="24"/>
        <w:szCs w:val="24"/>
      </w:rPr>
      <w:t>201</w:t>
    </w:r>
    <w:r w:rsidR="00BD7507">
      <w:rPr>
        <w:rFonts w:ascii="Bookman Old Style" w:hAnsi="Bookman Old Style"/>
        <w:b/>
        <w:sz w:val="24"/>
        <w:szCs w:val="24"/>
      </w:rPr>
      <w:t>8</w:t>
    </w:r>
  </w:p>
  <w:p w14:paraId="26AFBD84" w14:textId="4BE3F7BC" w:rsidR="00A4373C" w:rsidRPr="00071C38" w:rsidRDefault="0090234A"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10A0A91A" wp14:editId="61A7BEC5">
              <wp:simplePos x="0" y="0"/>
              <wp:positionH relativeFrom="column">
                <wp:posOffset>-1232535</wp:posOffset>
              </wp:positionH>
              <wp:positionV relativeFrom="paragraph">
                <wp:posOffset>4686300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7E840A81" w14:textId="77777777" w:rsidR="0090234A" w:rsidRDefault="0090234A" w:rsidP="0090234A">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A0A91A" id="Cuadro de texto 4" o:spid="_x0000_s1027" type="#_x0000_t202" style="position:absolute;left:0;text-align:left;margin-left:-97.05pt;margin-top:369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">
              <v:textbox>
                <w:txbxContent>
                  <w:p w14:paraId="7E840A81" w14:textId="77777777" w:rsidR="0090234A" w:rsidRDefault="0090234A" w:rsidP="0090234A">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623AA9CA" wp14:editId="7B4E7390">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500AF" w14:textId="77777777" w:rsidR="00A4373C" w:rsidRDefault="008766B2">
    <w:pPr>
      <w:pStyle w:val="Encabezado"/>
    </w:pPr>
    <w:r>
      <w:rPr>
        <w:noProof/>
        <w:lang w:eastAsia="es-MX"/>
      </w:rPr>
      <w:pict w14:anchorId="76113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10528"/>
    <w:rsid w:val="000125A9"/>
    <w:rsid w:val="00012762"/>
    <w:rsid w:val="00022D97"/>
    <w:rsid w:val="00023964"/>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07FD"/>
    <w:rsid w:val="000B41EC"/>
    <w:rsid w:val="000C2D07"/>
    <w:rsid w:val="000C5A57"/>
    <w:rsid w:val="000D332F"/>
    <w:rsid w:val="000D7002"/>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601"/>
    <w:rsid w:val="00150787"/>
    <w:rsid w:val="00160942"/>
    <w:rsid w:val="00164320"/>
    <w:rsid w:val="0016706C"/>
    <w:rsid w:val="00185A8C"/>
    <w:rsid w:val="0019193E"/>
    <w:rsid w:val="001A273D"/>
    <w:rsid w:val="001A3488"/>
    <w:rsid w:val="001A420D"/>
    <w:rsid w:val="001B0015"/>
    <w:rsid w:val="001B31AA"/>
    <w:rsid w:val="001B3EDE"/>
    <w:rsid w:val="001C581E"/>
    <w:rsid w:val="001D595D"/>
    <w:rsid w:val="001D7D72"/>
    <w:rsid w:val="002019F1"/>
    <w:rsid w:val="00215CFB"/>
    <w:rsid w:val="00225794"/>
    <w:rsid w:val="002273C1"/>
    <w:rsid w:val="00227673"/>
    <w:rsid w:val="00227B0E"/>
    <w:rsid w:val="00231BB4"/>
    <w:rsid w:val="00237BFA"/>
    <w:rsid w:val="00242030"/>
    <w:rsid w:val="002476D8"/>
    <w:rsid w:val="00256213"/>
    <w:rsid w:val="00260406"/>
    <w:rsid w:val="00264419"/>
    <w:rsid w:val="00266D60"/>
    <w:rsid w:val="00273025"/>
    <w:rsid w:val="00274840"/>
    <w:rsid w:val="00277F55"/>
    <w:rsid w:val="00282C25"/>
    <w:rsid w:val="00284F95"/>
    <w:rsid w:val="0028642F"/>
    <w:rsid w:val="002A1A88"/>
    <w:rsid w:val="002A70E2"/>
    <w:rsid w:val="002B1091"/>
    <w:rsid w:val="002B7125"/>
    <w:rsid w:val="002C3F59"/>
    <w:rsid w:val="002D049B"/>
    <w:rsid w:val="002D1C5C"/>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766C"/>
    <w:rsid w:val="003B1785"/>
    <w:rsid w:val="003B3C3C"/>
    <w:rsid w:val="003C5391"/>
    <w:rsid w:val="003C5C1B"/>
    <w:rsid w:val="003E104E"/>
    <w:rsid w:val="003E3AE3"/>
    <w:rsid w:val="003E525F"/>
    <w:rsid w:val="003E6BD1"/>
    <w:rsid w:val="003F5F1A"/>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4490A"/>
    <w:rsid w:val="00454AEC"/>
    <w:rsid w:val="004667D8"/>
    <w:rsid w:val="00473912"/>
    <w:rsid w:val="00475A77"/>
    <w:rsid w:val="00476F7D"/>
    <w:rsid w:val="004847B0"/>
    <w:rsid w:val="00485500"/>
    <w:rsid w:val="0048552C"/>
    <w:rsid w:val="0048608F"/>
    <w:rsid w:val="004B074C"/>
    <w:rsid w:val="004B524C"/>
    <w:rsid w:val="004B768F"/>
    <w:rsid w:val="004C1605"/>
    <w:rsid w:val="004C7B48"/>
    <w:rsid w:val="004D3942"/>
    <w:rsid w:val="004D7A34"/>
    <w:rsid w:val="004F162F"/>
    <w:rsid w:val="004F74B5"/>
    <w:rsid w:val="00502478"/>
    <w:rsid w:val="00502589"/>
    <w:rsid w:val="00502D4F"/>
    <w:rsid w:val="00504FCD"/>
    <w:rsid w:val="005221FE"/>
    <w:rsid w:val="00522A4F"/>
    <w:rsid w:val="0052369A"/>
    <w:rsid w:val="00524EF5"/>
    <w:rsid w:val="00533998"/>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473"/>
    <w:rsid w:val="005C4441"/>
    <w:rsid w:val="005C5DF2"/>
    <w:rsid w:val="005C7798"/>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A11E3"/>
    <w:rsid w:val="006A1E8F"/>
    <w:rsid w:val="006A28D2"/>
    <w:rsid w:val="006A673B"/>
    <w:rsid w:val="006A6B10"/>
    <w:rsid w:val="006B5994"/>
    <w:rsid w:val="006B5E0A"/>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312A2"/>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6D5B"/>
    <w:rsid w:val="00850F70"/>
    <w:rsid w:val="00851860"/>
    <w:rsid w:val="00854294"/>
    <w:rsid w:val="00856A4E"/>
    <w:rsid w:val="00863FE3"/>
    <w:rsid w:val="008766B2"/>
    <w:rsid w:val="008846DD"/>
    <w:rsid w:val="00890C8B"/>
    <w:rsid w:val="008911C8"/>
    <w:rsid w:val="00896F1B"/>
    <w:rsid w:val="008973C3"/>
    <w:rsid w:val="008A0DB8"/>
    <w:rsid w:val="008A4EBD"/>
    <w:rsid w:val="008B4928"/>
    <w:rsid w:val="008D17E8"/>
    <w:rsid w:val="008D2F2D"/>
    <w:rsid w:val="008E656B"/>
    <w:rsid w:val="008F378D"/>
    <w:rsid w:val="008F4675"/>
    <w:rsid w:val="008F4EA9"/>
    <w:rsid w:val="008F5460"/>
    <w:rsid w:val="0090118B"/>
    <w:rsid w:val="009015F9"/>
    <w:rsid w:val="0090234A"/>
    <w:rsid w:val="009032BC"/>
    <w:rsid w:val="00904443"/>
    <w:rsid w:val="0090463C"/>
    <w:rsid w:val="00913A5B"/>
    <w:rsid w:val="009146E9"/>
    <w:rsid w:val="009151E7"/>
    <w:rsid w:val="009156C4"/>
    <w:rsid w:val="009178C8"/>
    <w:rsid w:val="0092037B"/>
    <w:rsid w:val="00926315"/>
    <w:rsid w:val="0093030F"/>
    <w:rsid w:val="0093147D"/>
    <w:rsid w:val="0093785B"/>
    <w:rsid w:val="00944386"/>
    <w:rsid w:val="00953189"/>
    <w:rsid w:val="009575F5"/>
    <w:rsid w:val="009755F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A3699"/>
    <w:rsid w:val="00AA4103"/>
    <w:rsid w:val="00AA62AE"/>
    <w:rsid w:val="00AA7145"/>
    <w:rsid w:val="00AB1630"/>
    <w:rsid w:val="00AB5C18"/>
    <w:rsid w:val="00AC05A6"/>
    <w:rsid w:val="00AD723C"/>
    <w:rsid w:val="00AF5B34"/>
    <w:rsid w:val="00B00359"/>
    <w:rsid w:val="00B044C2"/>
    <w:rsid w:val="00B11332"/>
    <w:rsid w:val="00B22B25"/>
    <w:rsid w:val="00B22DC7"/>
    <w:rsid w:val="00B26A51"/>
    <w:rsid w:val="00B37BED"/>
    <w:rsid w:val="00B438E5"/>
    <w:rsid w:val="00B4639E"/>
    <w:rsid w:val="00B46E86"/>
    <w:rsid w:val="00B53C8F"/>
    <w:rsid w:val="00B600ED"/>
    <w:rsid w:val="00B61077"/>
    <w:rsid w:val="00B61428"/>
    <w:rsid w:val="00B7407D"/>
    <w:rsid w:val="00B81C77"/>
    <w:rsid w:val="00B86059"/>
    <w:rsid w:val="00B94C99"/>
    <w:rsid w:val="00B97A95"/>
    <w:rsid w:val="00BA251A"/>
    <w:rsid w:val="00BB4F0B"/>
    <w:rsid w:val="00BC5D03"/>
    <w:rsid w:val="00BD0DA4"/>
    <w:rsid w:val="00BD7507"/>
    <w:rsid w:val="00BE1DD4"/>
    <w:rsid w:val="00BE26D9"/>
    <w:rsid w:val="00BE3865"/>
    <w:rsid w:val="00BF2E0E"/>
    <w:rsid w:val="00C046EC"/>
    <w:rsid w:val="00C15DB6"/>
    <w:rsid w:val="00C201E1"/>
    <w:rsid w:val="00C20B6F"/>
    <w:rsid w:val="00C225DB"/>
    <w:rsid w:val="00C3005E"/>
    <w:rsid w:val="00C33CED"/>
    <w:rsid w:val="00C349DF"/>
    <w:rsid w:val="00C37DF5"/>
    <w:rsid w:val="00C41270"/>
    <w:rsid w:val="00C44DDE"/>
    <w:rsid w:val="00C50828"/>
    <w:rsid w:val="00C519F2"/>
    <w:rsid w:val="00C56B89"/>
    <w:rsid w:val="00C633E9"/>
    <w:rsid w:val="00C6716F"/>
    <w:rsid w:val="00C67280"/>
    <w:rsid w:val="00C7097E"/>
    <w:rsid w:val="00C753F3"/>
    <w:rsid w:val="00C81E73"/>
    <w:rsid w:val="00C86A96"/>
    <w:rsid w:val="00CB0191"/>
    <w:rsid w:val="00CB1103"/>
    <w:rsid w:val="00CB466F"/>
    <w:rsid w:val="00CB5CCC"/>
    <w:rsid w:val="00CC7806"/>
    <w:rsid w:val="00CD140A"/>
    <w:rsid w:val="00CD3746"/>
    <w:rsid w:val="00CD43CA"/>
    <w:rsid w:val="00CD707F"/>
    <w:rsid w:val="00D11FEF"/>
    <w:rsid w:val="00D266C0"/>
    <w:rsid w:val="00D300B5"/>
    <w:rsid w:val="00D341B7"/>
    <w:rsid w:val="00D35A3C"/>
    <w:rsid w:val="00D35CB2"/>
    <w:rsid w:val="00D36878"/>
    <w:rsid w:val="00D44940"/>
    <w:rsid w:val="00D4537E"/>
    <w:rsid w:val="00D459CC"/>
    <w:rsid w:val="00D5194F"/>
    <w:rsid w:val="00D52AE9"/>
    <w:rsid w:val="00D54271"/>
    <w:rsid w:val="00D54B83"/>
    <w:rsid w:val="00D55CA1"/>
    <w:rsid w:val="00D67F35"/>
    <w:rsid w:val="00D80489"/>
    <w:rsid w:val="00D8282E"/>
    <w:rsid w:val="00D841BC"/>
    <w:rsid w:val="00D8770B"/>
    <w:rsid w:val="00DA2E36"/>
    <w:rsid w:val="00DB142A"/>
    <w:rsid w:val="00DC0E04"/>
    <w:rsid w:val="00DC104E"/>
    <w:rsid w:val="00DC14DE"/>
    <w:rsid w:val="00DC24B5"/>
    <w:rsid w:val="00DD3263"/>
    <w:rsid w:val="00DE04F5"/>
    <w:rsid w:val="00DE3267"/>
    <w:rsid w:val="00DF1654"/>
    <w:rsid w:val="00DF431D"/>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90C31"/>
    <w:rsid w:val="00E91751"/>
    <w:rsid w:val="00E9337C"/>
    <w:rsid w:val="00EA20B7"/>
    <w:rsid w:val="00EA2229"/>
    <w:rsid w:val="00EA5B8C"/>
    <w:rsid w:val="00EA6EFA"/>
    <w:rsid w:val="00EB268D"/>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203A"/>
    <w:rsid w:val="00F93C6D"/>
    <w:rsid w:val="00F965D8"/>
    <w:rsid w:val="00F969CE"/>
    <w:rsid w:val="00FA2DE8"/>
    <w:rsid w:val="00FC45EE"/>
    <w:rsid w:val="00FC47E6"/>
    <w:rsid w:val="00FC4F6A"/>
    <w:rsid w:val="00FD3894"/>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6822649"/>
  <w15:docId w15:val="{9E08FC81-33EA-4D6B-8966-66894F70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F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8</Pages>
  <Words>3170</Words>
  <Characters>17437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490</cp:revision>
  <cp:lastPrinted>2019-11-29T21:25:00Z</cp:lastPrinted>
  <dcterms:created xsi:type="dcterms:W3CDTF">2019-07-08T16:38:00Z</dcterms:created>
  <dcterms:modified xsi:type="dcterms:W3CDTF">2020-08-04T15:27:00Z</dcterms:modified>
</cp:coreProperties>
</file>