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0E7D" w:rsidRDefault="00AC0E7D" w:rsidP="00AC0E7D">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PARA EL ESTADO DE OAXACA. - - - - - - - - </w:t>
      </w:r>
    </w:p>
    <w:p w:rsidR="00AC0E7D" w:rsidRDefault="00AC0E7D" w:rsidP="00AC0E7D">
      <w:pPr>
        <w:spacing w:line="360" w:lineRule="auto"/>
        <w:jc w:val="both"/>
        <w:rPr>
          <w:rFonts w:ascii="Arial" w:hAnsi="Arial" w:cs="Arial"/>
          <w:b/>
          <w:sz w:val="24"/>
          <w:szCs w:val="24"/>
        </w:rPr>
      </w:pPr>
      <w:r>
        <w:rPr>
          <w:rFonts w:ascii="Arial" w:hAnsi="Arial" w:cs="Arial"/>
          <w:b/>
          <w:sz w:val="24"/>
          <w:szCs w:val="24"/>
        </w:rPr>
        <w:t xml:space="preserve">OAXACA DE JUÁREZ, OAXACA; A OCHO DE </w:t>
      </w:r>
      <w:r w:rsidR="00737BC7">
        <w:rPr>
          <w:rFonts w:ascii="Arial" w:hAnsi="Arial" w:cs="Arial"/>
          <w:b/>
          <w:sz w:val="24"/>
          <w:szCs w:val="24"/>
        </w:rPr>
        <w:t>NOVIEMBRE</w:t>
      </w:r>
      <w:r>
        <w:rPr>
          <w:rFonts w:ascii="Arial" w:hAnsi="Arial" w:cs="Arial"/>
          <w:b/>
          <w:sz w:val="24"/>
          <w:szCs w:val="24"/>
        </w:rPr>
        <w:t xml:space="preserve"> DEL AÑO DOS MIL DIECIOCHO (</w:t>
      </w:r>
      <w:r w:rsidR="00737BC7">
        <w:rPr>
          <w:rFonts w:ascii="Arial" w:hAnsi="Arial" w:cs="Arial"/>
          <w:b/>
          <w:sz w:val="24"/>
          <w:szCs w:val="24"/>
        </w:rPr>
        <w:t>08/11</w:t>
      </w:r>
      <w:r>
        <w:rPr>
          <w:rFonts w:ascii="Arial" w:hAnsi="Arial" w:cs="Arial"/>
          <w:b/>
          <w:sz w:val="24"/>
          <w:szCs w:val="24"/>
        </w:rPr>
        <w:t xml:space="preserve">/2018). - - - - - - - - - - - - - - - - - - - - - - - - - - - - - </w:t>
      </w:r>
    </w:p>
    <w:p w:rsidR="00AC0E7D" w:rsidRDefault="00AC0E7D" w:rsidP="00AC0E7D">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090/2017, promovido por el C. </w:t>
      </w:r>
      <w:r w:rsidR="007A0F1A">
        <w:rPr>
          <w:rFonts w:ascii="Arial" w:hAnsi="Arial" w:cs="Arial"/>
          <w:sz w:val="24"/>
          <w:szCs w:val="24"/>
        </w:rPr>
        <w:t>***** ***** *****</w:t>
      </w:r>
      <w:r>
        <w:rPr>
          <w:rFonts w:ascii="Arial" w:hAnsi="Arial" w:cs="Arial"/>
          <w:sz w:val="24"/>
          <w:szCs w:val="24"/>
        </w:rPr>
        <w:t xml:space="preserve">, solicitando la nulidad del acta de infracción con  número de folio </w:t>
      </w:r>
      <w:r w:rsidR="007A0F1A">
        <w:rPr>
          <w:rFonts w:ascii="Arial" w:hAnsi="Arial" w:cs="Arial"/>
          <w:sz w:val="24"/>
          <w:szCs w:val="24"/>
        </w:rPr>
        <w:t>*****</w:t>
      </w:r>
      <w:r>
        <w:rPr>
          <w:rFonts w:ascii="Arial" w:hAnsi="Arial" w:cs="Arial"/>
          <w:sz w:val="24"/>
          <w:szCs w:val="24"/>
        </w:rPr>
        <w:t xml:space="preserve">, de fecha </w:t>
      </w:r>
      <w:r w:rsidR="007A0F1A">
        <w:rPr>
          <w:rFonts w:ascii="Arial" w:hAnsi="Arial" w:cs="Arial"/>
          <w:sz w:val="24"/>
          <w:szCs w:val="24"/>
        </w:rPr>
        <w:t>***** de ***** de dos mil diecisiete (**/**/2017)</w:t>
      </w:r>
      <w:r>
        <w:rPr>
          <w:rFonts w:ascii="Arial" w:hAnsi="Arial" w:cs="Arial"/>
          <w:sz w:val="24"/>
          <w:szCs w:val="24"/>
        </w:rPr>
        <w:t xml:space="preserve">, emitida por el C. ONÉSIMO ROJAS MARTÍNEZ, Policía Vial con número estadístico 173, de la Comisaría de Vialidad del Municipio de Oaxaca de Juárez; y, - - - - - - - - </w:t>
      </w:r>
    </w:p>
    <w:p w:rsidR="00AC0E7D" w:rsidRDefault="00AC0E7D" w:rsidP="00AC0E7D">
      <w:pPr>
        <w:spacing w:line="360" w:lineRule="auto"/>
        <w:jc w:val="center"/>
        <w:rPr>
          <w:rFonts w:ascii="Arial" w:hAnsi="Arial" w:cs="Arial"/>
          <w:b/>
          <w:sz w:val="24"/>
          <w:szCs w:val="24"/>
        </w:rPr>
      </w:pPr>
      <w:r>
        <w:rPr>
          <w:rFonts w:ascii="Arial" w:hAnsi="Arial" w:cs="Arial"/>
          <w:b/>
          <w:sz w:val="24"/>
          <w:szCs w:val="24"/>
        </w:rPr>
        <w:t>R E S U L T A N D O</w:t>
      </w:r>
    </w:p>
    <w:p w:rsidR="00AC0E7D" w:rsidRDefault="00AC0E7D" w:rsidP="00AC0E7D">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w:t>
      </w:r>
      <w:r w:rsidRPr="00206ADF">
        <w:rPr>
          <w:rFonts w:ascii="Arial" w:hAnsi="Arial" w:cs="Arial"/>
          <w:sz w:val="24"/>
          <w:szCs w:val="24"/>
        </w:rPr>
        <w:t>fecha veintiuno de septiembre</w:t>
      </w:r>
      <w:r>
        <w:rPr>
          <w:rFonts w:ascii="Arial" w:hAnsi="Arial" w:cs="Arial"/>
          <w:sz w:val="24"/>
          <w:szCs w:val="24"/>
        </w:rPr>
        <w:t xml:space="preserve"> de dos mil diecisiete (21/09/2017), se recibió el escrito de demanda en la Oficialía de Partes de este Tribunal y con esa misma fecha se tuvo por admitida a trámite, ordenándose emplazar a Juicio a la autoridad demandada. - - - - - - - - - - - - - </w:t>
      </w:r>
    </w:p>
    <w:p w:rsidR="00AC0E7D" w:rsidRDefault="00AC0E7D" w:rsidP="00AC0E7D">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Mediante auto de fecha once de diciembre de dos mil diecisiete (11/12/2017), se tuvo a la autoridad demandada C. ONÉSIMO ROJAS MARTÍNEZ, Policía Vial con número estadístico 173, del Municipio de Oaxaca de Juárez, Oaxaca, contestando en tiempo la demanda; además, se señaló fecha y hora para la celebración de la Audiencia Final. - - - - - - - - -</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treinta y uno de mayo de dos mil dieciocho (31/05/2018),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w:t>
      </w:r>
      <w:r w:rsidRPr="00681041">
        <w:rPr>
          <w:rFonts w:ascii="Arial" w:hAnsi="Arial" w:cs="Arial"/>
          <w:sz w:val="24"/>
          <w:szCs w:val="24"/>
        </w:rPr>
        <w:t xml:space="preserve">comparecieran las partes, se desahogaron pruebas, y </w:t>
      </w:r>
      <w:r>
        <w:rPr>
          <w:rFonts w:ascii="Arial" w:hAnsi="Arial" w:cs="Arial"/>
          <w:sz w:val="24"/>
          <w:szCs w:val="24"/>
        </w:rPr>
        <w:t xml:space="preserve">no </w:t>
      </w:r>
      <w:r w:rsidRPr="00681041">
        <w:rPr>
          <w:rFonts w:ascii="Arial" w:hAnsi="Arial" w:cs="Arial"/>
          <w:sz w:val="24"/>
          <w:szCs w:val="24"/>
        </w:rPr>
        <w:t xml:space="preserve">se recibió escrito de alegatos </w:t>
      </w:r>
      <w:r>
        <w:rPr>
          <w:rFonts w:ascii="Arial" w:hAnsi="Arial" w:cs="Arial"/>
          <w:sz w:val="24"/>
          <w:szCs w:val="24"/>
        </w:rPr>
        <w:t>de ninguna de las partes</w:t>
      </w:r>
      <w:r w:rsidRPr="00681041">
        <w:rPr>
          <w:rFonts w:ascii="Arial" w:hAnsi="Arial" w:cs="Arial"/>
          <w:sz w:val="24"/>
          <w:szCs w:val="24"/>
        </w:rPr>
        <w:t>, quedando el asunto integrado y en estado de resolución;</w:t>
      </w:r>
      <w:r>
        <w:rPr>
          <w:rFonts w:ascii="Arial" w:hAnsi="Arial" w:cs="Arial"/>
          <w:sz w:val="24"/>
          <w:szCs w:val="24"/>
        </w:rPr>
        <w:t xml:space="preserve"> y, - - - - - - - - - - - - - - - - - - - - - - - - - - - - - - - - - - - - - - - - - - - - - -</w:t>
      </w:r>
    </w:p>
    <w:p w:rsidR="00AC0E7D" w:rsidRDefault="00AC0E7D" w:rsidP="00AC0E7D">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la resolución dictada por </w:t>
      </w:r>
      <w:r>
        <w:rPr>
          <w:rFonts w:ascii="Arial" w:hAnsi="Arial" w:cs="Arial"/>
          <w:sz w:val="24"/>
          <w:szCs w:val="24"/>
        </w:rPr>
        <w:lastRenderedPageBreak/>
        <w:t xml:space="preserve">una autoridad de carácter Municipal, pues de conformidad a lo establecido en el penúltimo artículo citado, éste Tribunal tiene Jurisdicción en todo el territorio del Estado. - - - - - - - - - - - - - - - - - - - - - - - - - - - - - - - - - - - - - - - - - </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w:t>
      </w:r>
      <w:r w:rsidRPr="00F26531">
        <w:rPr>
          <w:rFonts w:ascii="Arial" w:hAnsi="Arial" w:cs="Arial"/>
          <w:sz w:val="24"/>
          <w:szCs w:val="24"/>
        </w:rPr>
        <w:t>dispuesto en el artículo 173 de la Ley de Justicia Administrativa para el Estado de Oaxaca,</w:t>
      </w:r>
      <w:r>
        <w:rPr>
          <w:rFonts w:ascii="Arial" w:hAnsi="Arial" w:cs="Arial"/>
          <w:sz w:val="24"/>
          <w:szCs w:val="24"/>
        </w:rPr>
        <w:t xml:space="preserve">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AC0E7D" w:rsidRDefault="00AC0E7D" w:rsidP="00AC0E7D">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la parte </w:t>
      </w:r>
      <w:r w:rsidRPr="00A17FFD">
        <w:rPr>
          <w:rFonts w:ascii="Arial" w:hAnsi="Arial" w:cs="Arial"/>
          <w:sz w:val="24"/>
          <w:szCs w:val="24"/>
          <w:u w:val="single"/>
        </w:rPr>
        <w:t>actora</w:t>
      </w:r>
      <w:r w:rsidRPr="00A17FFD">
        <w:rPr>
          <w:rFonts w:ascii="Arial" w:hAnsi="Arial" w:cs="Arial"/>
          <w:sz w:val="24"/>
          <w:szCs w:val="24"/>
        </w:rPr>
        <w:t xml:space="preserve"> C. </w:t>
      </w:r>
      <w:r w:rsidR="007A0F1A">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 en el </w:t>
      </w:r>
      <w:r w:rsidRPr="00A17FFD">
        <w:rPr>
          <w:rFonts w:ascii="Arial" w:hAnsi="Arial" w:cs="Arial"/>
          <w:sz w:val="24"/>
          <w:szCs w:val="24"/>
        </w:rPr>
        <w:t>Original de acta de infracción</w:t>
      </w:r>
      <w:r w:rsidRPr="00A17FFD">
        <w:rPr>
          <w:rFonts w:ascii="Arial" w:hAnsi="Arial" w:cs="Arial"/>
          <w:b/>
          <w:sz w:val="24"/>
          <w:szCs w:val="24"/>
        </w:rPr>
        <w:t xml:space="preserve"> </w:t>
      </w:r>
      <w:r w:rsidRPr="00A17FFD">
        <w:rPr>
          <w:rFonts w:ascii="Arial" w:hAnsi="Arial" w:cs="Arial"/>
          <w:sz w:val="24"/>
          <w:szCs w:val="24"/>
        </w:rPr>
        <w:t xml:space="preserve">con número de folio </w:t>
      </w:r>
      <w:r w:rsidR="007A0F1A">
        <w:rPr>
          <w:rFonts w:ascii="Arial" w:hAnsi="Arial" w:cs="Arial"/>
          <w:sz w:val="24"/>
          <w:szCs w:val="24"/>
        </w:rPr>
        <w:t>*****</w:t>
      </w:r>
      <w:r w:rsidRPr="00A17FFD">
        <w:rPr>
          <w:rFonts w:ascii="Arial" w:hAnsi="Arial" w:cs="Arial"/>
          <w:sz w:val="24"/>
          <w:szCs w:val="24"/>
        </w:rPr>
        <w:t xml:space="preserve">, de fecha </w:t>
      </w:r>
      <w:r w:rsidR="007A0F1A">
        <w:rPr>
          <w:rFonts w:ascii="Arial" w:hAnsi="Arial" w:cs="Arial"/>
          <w:sz w:val="24"/>
          <w:szCs w:val="24"/>
        </w:rPr>
        <w:t>***** de ***** de dos mil diecisiete (**/**/2017)</w:t>
      </w:r>
      <w:r w:rsidRPr="00A17FFD">
        <w:rPr>
          <w:rFonts w:ascii="Arial" w:hAnsi="Arial" w:cs="Arial"/>
          <w:sz w:val="24"/>
          <w:szCs w:val="24"/>
        </w:rPr>
        <w:t xml:space="preserve">, expedida por el C. </w:t>
      </w:r>
      <w:r>
        <w:rPr>
          <w:rFonts w:ascii="Arial" w:hAnsi="Arial" w:cs="Arial"/>
          <w:sz w:val="24"/>
          <w:szCs w:val="24"/>
        </w:rPr>
        <w:t>ONÉSIMO ROJAS MARTÍNEZ</w:t>
      </w:r>
      <w:r w:rsidRPr="00A17FFD">
        <w:rPr>
          <w:rFonts w:ascii="Arial" w:hAnsi="Arial" w:cs="Arial"/>
          <w:sz w:val="24"/>
          <w:szCs w:val="24"/>
        </w:rPr>
        <w:t>, Policía Vial con número estadístico PV-</w:t>
      </w:r>
      <w:r>
        <w:rPr>
          <w:rFonts w:ascii="Arial" w:hAnsi="Arial" w:cs="Arial"/>
          <w:sz w:val="24"/>
          <w:szCs w:val="24"/>
        </w:rPr>
        <w:t>173,</w:t>
      </w:r>
      <w:r w:rsidRPr="00A17FFD">
        <w:rPr>
          <w:rFonts w:ascii="Arial" w:hAnsi="Arial" w:cs="Arial"/>
          <w:sz w:val="24"/>
          <w:szCs w:val="24"/>
        </w:rPr>
        <w:t xml:space="preserve"> adscrito a la Comisión de Seguridad Pública y Vialidad, del Municipio de Oaxaca de Juárez</w:t>
      </w:r>
      <w:r>
        <w:rPr>
          <w:rFonts w:ascii="Arial" w:hAnsi="Arial" w:cs="Arial"/>
          <w:sz w:val="24"/>
          <w:szCs w:val="24"/>
        </w:rPr>
        <w:t xml:space="preserve"> (que hizo suya la autoridad vial demandada). </w:t>
      </w:r>
    </w:p>
    <w:p w:rsidR="00AC0E7D" w:rsidRDefault="00AC0E7D" w:rsidP="00AC0E7D">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De la autoridad demandada C. ONÉSIMO ROJAS MARTÍNEZ, Policía Vial con número estadístico 173, del Municipio de Oaxaca de Juárez, Oaxaca,</w:t>
      </w:r>
      <w:r>
        <w:rPr>
          <w:rFonts w:ascii="Arial" w:eastAsia="Times New Roman" w:hAnsi="Arial" w:cs="Arial"/>
          <w:sz w:val="24"/>
          <w:szCs w:val="24"/>
          <w:lang w:val="es-ES_tradnl" w:eastAsia="es-ES"/>
        </w:rPr>
        <w:t xml:space="preserve"> se admitió copia certificada de su nombramiento y toma de protesta de ley, como se advierte del acuerdo dictado con fecha once de diciembre de dos mil diecisiete (11/12/2017).</w:t>
      </w:r>
    </w:p>
    <w:p w:rsidR="00AC0E7D" w:rsidRDefault="00AC0E7D" w:rsidP="00AC0E7D">
      <w:pPr>
        <w:tabs>
          <w:tab w:val="center" w:pos="4574"/>
        </w:tabs>
        <w:spacing w:line="360" w:lineRule="auto"/>
        <w:ind w:firstLine="708"/>
        <w:jc w:val="both"/>
        <w:rPr>
          <w:rFonts w:ascii="Arial" w:hAnsi="Arial" w:cs="Arial"/>
          <w:sz w:val="24"/>
          <w:szCs w:val="24"/>
        </w:rPr>
      </w:pPr>
      <w:r w:rsidRPr="00D26A53">
        <w:rPr>
          <w:rFonts w:ascii="Arial" w:hAnsi="Arial" w:cs="Arial"/>
          <w:sz w:val="24"/>
          <w:szCs w:val="24"/>
        </w:rPr>
        <w:t>Las documentales exhibidas</w:t>
      </w:r>
      <w:r>
        <w:rPr>
          <w:rFonts w:ascii="Arial" w:hAnsi="Arial" w:cs="Arial"/>
          <w:sz w:val="24"/>
          <w:szCs w:val="24"/>
        </w:rPr>
        <w:t xml:space="preserve"> tienen </w:t>
      </w:r>
      <w:r w:rsidRPr="0023271A">
        <w:rPr>
          <w:rFonts w:ascii="Arial" w:hAnsi="Arial" w:cs="Arial"/>
          <w:b/>
          <w:sz w:val="24"/>
          <w:szCs w:val="24"/>
        </w:rPr>
        <w:t>pleno valor probatorio</w:t>
      </w:r>
      <w:r>
        <w:rPr>
          <w:rFonts w:ascii="Arial" w:hAnsi="Arial" w:cs="Arial"/>
          <w:sz w:val="24"/>
          <w:szCs w:val="24"/>
        </w:rPr>
        <w:t>, pues la parte actora presentó el original del acta de infracción que impugna, en la que consta el nombre y cargo de la autoridad que la emitió, creando convicción sobre su existencia y contenido, lo cual se encuentra robustecido con el hecho de que la propia autoridad vial, hizo suya la infracción al contestar la demanda, razones por las que se le otorga el valor referido; mismo valor pleno que se otorga al nombramiento de la autoridad demandada, toda vez que fue certificado por el Secretario del Ayuntamiento de Oaxaca de Juárez, Oaxaca, autoridad con facultades para ello, de conformidad con lo dispuesto en los artículos 92 fracción IV de la Ley Orgánica Municipal del Estado de Oaxaca, y 207 fracción VI del Bando de Policía y Buen Gobierno del Municipio de Oaxaca de Juárez, Oaxaca, adquiriendo convicción sobre su existencia y contenido.</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remitidas, cumplen con los requisitos de validez y eficacia, quedando de manifiesto la veracidad de su </w:t>
      </w:r>
      <w:r>
        <w:rPr>
          <w:rFonts w:ascii="Arial" w:hAnsi="Arial" w:cs="Arial"/>
          <w:sz w:val="24"/>
          <w:szCs w:val="24"/>
        </w:rPr>
        <w:lastRenderedPageBreak/>
        <w:t xml:space="preserve">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AC0E7D" w:rsidRDefault="00AC0E7D" w:rsidP="00AC0E7D">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y autoridad demandada, se constituye de la totalidad de las pruebas recabadas en el presente Juicio, y con ellas se confirma el contenido del enjuiciamiento, porque los hechos contenidos en las documentales son afirmaciones expresadas por ellas.</w:t>
      </w:r>
    </w:p>
    <w:p w:rsidR="00AC0E7D" w:rsidRDefault="00AC0E7D" w:rsidP="00AC0E7D">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actora y demandada policía vial,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 </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ascii="Arial" w:hAnsi="Arial" w:cs="Arial"/>
          <w:sz w:val="24"/>
        </w:rPr>
        <w:t xml:space="preserve"> - - </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las partes quedó legalmente acreditada en términos de los artículos 117 y 120 de la Ley de Justicia Administrativa para el Estado, pues la parte </w:t>
      </w:r>
      <w:r>
        <w:rPr>
          <w:rFonts w:ascii="Arial" w:hAnsi="Arial" w:cs="Arial"/>
          <w:b/>
          <w:sz w:val="24"/>
          <w:szCs w:val="24"/>
        </w:rPr>
        <w:t>actora</w:t>
      </w:r>
      <w:r>
        <w:rPr>
          <w:rFonts w:ascii="Arial" w:hAnsi="Arial" w:cs="Arial"/>
          <w:sz w:val="24"/>
          <w:szCs w:val="24"/>
        </w:rPr>
        <w:t xml:space="preserve"> C. </w:t>
      </w:r>
      <w:r w:rsidR="007A0F1A">
        <w:rPr>
          <w:rFonts w:ascii="Arial" w:hAnsi="Arial" w:cs="Arial"/>
          <w:sz w:val="24"/>
          <w:szCs w:val="24"/>
        </w:rPr>
        <w:t>***** ***** *****</w:t>
      </w:r>
      <w:r>
        <w:rPr>
          <w:rFonts w:ascii="Arial" w:hAnsi="Arial" w:cs="Arial"/>
          <w:sz w:val="24"/>
          <w:szCs w:val="24"/>
        </w:rPr>
        <w:t xml:space="preserve">, promovió por su propio derecho, precisamente al inconformarse de un acto de autoridad, consistente en un acta de infracción de tránsito y por considerar que afectó su interés </w:t>
      </w:r>
      <w:r w:rsidRPr="00FF360C">
        <w:rPr>
          <w:rFonts w:ascii="Arial" w:hAnsi="Arial" w:cs="Arial"/>
          <w:sz w:val="24"/>
          <w:szCs w:val="24"/>
        </w:rPr>
        <w:t>jurídico</w:t>
      </w:r>
      <w:r>
        <w:rPr>
          <w:rFonts w:ascii="Arial" w:hAnsi="Arial" w:cs="Arial"/>
          <w:sz w:val="24"/>
          <w:szCs w:val="24"/>
        </w:rPr>
        <w:t xml:space="preserve"> y social, al ser desposeído de su licencia de conducir por la autoridad demandada como garantía de pago; además que su nombre aparece en la citada acta de infracción y con ello se acredita su interés jurídico y legítimo para comparecer a Juicio.</w:t>
      </w:r>
    </w:p>
    <w:p w:rsidR="00AC0E7D" w:rsidRDefault="00AC0E7D" w:rsidP="00AC0E7D">
      <w:pPr>
        <w:pStyle w:val="corte4fondoCarCarCar"/>
        <w:ind w:firstLine="708"/>
        <w:rPr>
          <w:rFonts w:cs="Arial"/>
          <w:sz w:val="24"/>
        </w:rPr>
      </w:pPr>
      <w:r>
        <w:rPr>
          <w:rFonts w:cs="Arial"/>
          <w:b/>
          <w:sz w:val="24"/>
        </w:rPr>
        <w:t>La autoridad demandada</w:t>
      </w:r>
      <w:r w:rsidRPr="00020347">
        <w:rPr>
          <w:rFonts w:cs="Arial"/>
          <w:sz w:val="24"/>
        </w:rPr>
        <w:t xml:space="preserve"> </w:t>
      </w:r>
      <w:r>
        <w:rPr>
          <w:rFonts w:cs="Arial"/>
          <w:sz w:val="24"/>
        </w:rPr>
        <w:t xml:space="preserve">C. ONÉSIMO ROJAS MARTÍNEZ, Policía Vial con número estadístico 173, del Municipio de Oaxaca de Juárez, Oaxaca, adjuntó copia certificada de su nombramiento y toma de protesta de </w:t>
      </w:r>
      <w:r>
        <w:rPr>
          <w:rFonts w:cs="Arial"/>
          <w:sz w:val="24"/>
        </w:rPr>
        <w:lastRenderedPageBreak/>
        <w:t xml:space="preserve">ley, documento que fue valorado en líneas que anteceden y con lo que sin duda, acredita su personalidad en este Juicio de conformidad con lo dispuesto en el artículo 120 de la Ley de Justicia Administrativa para el Estado de Oaxaca.- - - - - - - - - - - - - - - - - - - - - - - - - - - - - - - - - - - - - - - - - - </w:t>
      </w:r>
    </w:p>
    <w:p w:rsidR="00AC0E7D" w:rsidRDefault="00AC0E7D" w:rsidP="007A0F1A">
      <w:pPr>
        <w:tabs>
          <w:tab w:val="center" w:pos="4574"/>
        </w:tabs>
        <w:spacing w:before="240"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w:t>
      </w:r>
    </w:p>
    <w:p w:rsidR="00AC0E7D" w:rsidRDefault="00AC0E7D" w:rsidP="00AC0E7D">
      <w:pPr>
        <w:pStyle w:val="corte4fondoCarCarCar"/>
        <w:spacing w:before="240"/>
        <w:ind w:firstLine="708"/>
        <w:rPr>
          <w:rFonts w:cs="Arial"/>
          <w:bCs/>
          <w:sz w:val="24"/>
        </w:rPr>
      </w:pPr>
      <w:r>
        <w:rPr>
          <w:rFonts w:cs="Arial"/>
          <w:bCs/>
          <w:sz w:val="24"/>
        </w:rPr>
        <w:t>La autoridad demandada C. ONÉSIMO ROJAS MARTÍNEZ</w:t>
      </w:r>
      <w:r>
        <w:rPr>
          <w:rFonts w:cs="Arial"/>
          <w:sz w:val="24"/>
        </w:rPr>
        <w:t>, Policía Vial con número estadístico 173, de la Comisaría de Vialidad del Municipio de Oaxaca de Juárez</w:t>
      </w:r>
      <w:r>
        <w:rPr>
          <w:rFonts w:cs="Arial"/>
          <w:bCs/>
          <w:sz w:val="24"/>
        </w:rPr>
        <w:t xml:space="preserve">, considera </w:t>
      </w:r>
      <w:proofErr w:type="gramStart"/>
      <w:r>
        <w:rPr>
          <w:rFonts w:cs="Arial"/>
          <w:bCs/>
          <w:sz w:val="24"/>
        </w:rPr>
        <w:t>que</w:t>
      </w:r>
      <w:proofErr w:type="gramEnd"/>
      <w:r>
        <w:rPr>
          <w:rFonts w:cs="Arial"/>
          <w:bCs/>
          <w:sz w:val="24"/>
        </w:rPr>
        <w:t xml:space="preserve"> en el presente caso, se actualizan las causales de improcedencia, previstas en las fracciones V, VI y X del artículo 131 de la Ley de la Materia.</w:t>
      </w:r>
    </w:p>
    <w:p w:rsidR="00AC0E7D" w:rsidRPr="001D6227" w:rsidRDefault="00AC0E7D" w:rsidP="00AC0E7D">
      <w:pPr>
        <w:pStyle w:val="corte4fondoCarCarCar"/>
        <w:spacing w:before="240"/>
        <w:ind w:firstLine="708"/>
        <w:rPr>
          <w:rFonts w:cs="Arial"/>
          <w:sz w:val="24"/>
        </w:rPr>
      </w:pPr>
      <w:r>
        <w:rPr>
          <w:rFonts w:cs="Arial"/>
          <w:sz w:val="24"/>
        </w:rPr>
        <w:t>En</w:t>
      </w:r>
      <w:r>
        <w:rPr>
          <w:rFonts w:cs="Arial"/>
          <w:bCs/>
          <w:sz w:val="24"/>
        </w:rPr>
        <w:t xml:space="preserve"> </w:t>
      </w:r>
      <w:r>
        <w:rPr>
          <w:rFonts w:cs="Arial"/>
          <w:sz w:val="24"/>
        </w:rPr>
        <w:t>la</w:t>
      </w:r>
      <w:r>
        <w:rPr>
          <w:rFonts w:cs="Arial"/>
          <w:b/>
          <w:sz w:val="24"/>
        </w:rPr>
        <w:t xml:space="preserve"> fracción V,</w:t>
      </w:r>
      <w:r>
        <w:rPr>
          <w:rFonts w:cs="Arial"/>
          <w:sz w:val="24"/>
        </w:rPr>
        <w:t xml:space="preserve"> se </w:t>
      </w:r>
      <w:r w:rsidRPr="00127C9A">
        <w:rPr>
          <w:rFonts w:cs="Arial"/>
          <w:sz w:val="24"/>
        </w:rPr>
        <w:t>establece la improcedencia contra actos consumados de un modo irreparable</w:t>
      </w:r>
      <w:r>
        <w:rPr>
          <w:rFonts w:cs="Arial"/>
          <w:sz w:val="24"/>
        </w:rPr>
        <w:t>, y para estar en condiciones de establecer su procedencia, se analiza si el acta de infracción es un acto consumado e irreparable;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 debe atender a la reparabilidad física y material de los mismos, es decir, al hecho de que el 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consecuentemente no se actualiza dicha causal</w:t>
      </w:r>
      <w:r w:rsidRPr="00DF4A02">
        <w:rPr>
          <w:rFonts w:cs="Arial"/>
          <w:color w:val="000000"/>
          <w:sz w:val="24"/>
        </w:rPr>
        <w:t xml:space="preserve">. Criterio sustentado en la tesis jurisprudencial con datos de identificación: Semanario </w:t>
      </w:r>
      <w:r w:rsidRPr="00DF4A02">
        <w:rPr>
          <w:rFonts w:cs="Arial"/>
          <w:color w:val="000000"/>
          <w:sz w:val="24"/>
        </w:rPr>
        <w:lastRenderedPageBreak/>
        <w:t>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AC0E7D" w:rsidRDefault="00AC0E7D" w:rsidP="00AC0E7D">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sidRPr="00127C9A">
        <w:rPr>
          <w:rFonts w:ascii="Arial" w:hAnsi="Arial" w:cs="Arial"/>
          <w:sz w:val="24"/>
        </w:rPr>
        <w:t>que contempla la improcedencia contra actos consentidos expresamente</w:t>
      </w:r>
      <w:r>
        <w:rPr>
          <w:rFonts w:ascii="Arial" w:hAnsi="Arial" w:cs="Arial"/>
          <w:sz w:val="24"/>
        </w:rPr>
        <w:t>,</w:t>
      </w:r>
      <w:r w:rsidRPr="00127C9A">
        <w:rPr>
          <w:rFonts w:ascii="Arial" w:hAnsi="Arial" w:cs="Arial"/>
          <w:sz w:val="24"/>
        </w:rPr>
        <w:t xml:space="preserve"> o por manifestaciones de la voluntad que entrañen ese consentimiento, </w:t>
      </w:r>
      <w:r w:rsidRPr="00DF4A02">
        <w:rPr>
          <w:rFonts w:ascii="Arial" w:hAnsi="Arial" w:cs="Arial"/>
          <w:sz w:val="24"/>
          <w:szCs w:val="24"/>
        </w:rPr>
        <w:t xml:space="preserve">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el artículo 136, de la Ley de Justicia Administrativa</w:t>
      </w:r>
      <w:r>
        <w:rPr>
          <w:rFonts w:ascii="Arial" w:hAnsi="Arial" w:cs="Arial"/>
          <w:sz w:val="24"/>
          <w:szCs w:val="24"/>
        </w:rPr>
        <w:t>.</w:t>
      </w:r>
    </w:p>
    <w:p w:rsidR="00AC0E7D" w:rsidRDefault="00AC0E7D" w:rsidP="00AC0E7D">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r lo que respecta a la hipótesis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w:t>
      </w:r>
    </w:p>
    <w:p w:rsidR="00AC0E7D" w:rsidRDefault="00AC0E7D" w:rsidP="00AC0E7D">
      <w:pPr>
        <w:pStyle w:val="corte4fondoCarCarCar"/>
        <w:spacing w:before="240"/>
        <w:ind w:firstLine="708"/>
        <w:rPr>
          <w:rFonts w:cs="Arial"/>
          <w:sz w:val="24"/>
        </w:rPr>
      </w:pPr>
      <w:r>
        <w:rPr>
          <w:rFonts w:cs="Arial"/>
          <w:sz w:val="24"/>
        </w:rPr>
        <w:t xml:space="preserve">La demandada también hace valer la </w:t>
      </w:r>
      <w:r w:rsidRPr="00497AF8">
        <w:rPr>
          <w:rFonts w:cs="Arial"/>
          <w:b/>
          <w:sz w:val="24"/>
        </w:rPr>
        <w:t>EXCEPCIÓN</w:t>
      </w:r>
      <w:r>
        <w:rPr>
          <w:rFonts w:cs="Arial"/>
          <w:sz w:val="24"/>
        </w:rPr>
        <w:t xml:space="preserve"> consistente en la </w:t>
      </w:r>
      <w:r w:rsidRPr="005774AE">
        <w:rPr>
          <w:rFonts w:cs="Arial"/>
          <w:b/>
          <w:sz w:val="24"/>
        </w:rPr>
        <w:t xml:space="preserve">falta de </w:t>
      </w:r>
      <w:r>
        <w:rPr>
          <w:rFonts w:cs="Arial"/>
          <w:b/>
          <w:sz w:val="24"/>
        </w:rPr>
        <w:t>derecho</w:t>
      </w:r>
      <w:r>
        <w:rPr>
          <w:rFonts w:cs="Arial"/>
          <w:sz w:val="24"/>
        </w:rPr>
        <w:t xml:space="preserve"> del actor para interponer la demanda de nulidad, considerando esta Juzgadora que </w:t>
      </w:r>
      <w:r w:rsidRPr="00E76B0C">
        <w:rPr>
          <w:rFonts w:cs="Arial"/>
          <w:b/>
          <w:sz w:val="24"/>
        </w:rPr>
        <w:t>no se acredita</w:t>
      </w:r>
      <w:r>
        <w:rPr>
          <w:rFonts w:cs="Arial"/>
          <w:sz w:val="24"/>
        </w:rPr>
        <w:t xml:space="preserve">, toda vez que el interés legítimo, es aquel interés personal, individual y colectivo, cualificado, actual, real y jurídicamente relevante, que puede traducirse, en caso de ser determinado mediante sentencia, en un beneficio jurídico en favor del administrado, derivado de una afectación a su esfera jurídica en sentido amplio, que puede ser de índole económica, profesional, de salud pública o de cualquier otra, como en el caso ocurre, toda vez que el actor C. </w:t>
      </w:r>
      <w:r w:rsidR="007A0F1A">
        <w:rPr>
          <w:rFonts w:cs="Arial"/>
          <w:sz w:val="24"/>
        </w:rPr>
        <w:t>***** ***** *****</w:t>
      </w:r>
      <w:r>
        <w:rPr>
          <w:rFonts w:cs="Arial"/>
          <w:sz w:val="24"/>
        </w:rPr>
        <w:t xml:space="preserve">, al haber resentido una afectación a su esfera jurídica, con la infracción de tránsito impugnada, porque fue desposeído de su licencia de conducir; y cuyo nombre aparece en el acta de infracción, sin duda se actualizó el derecho a impugnar mediante este Juicio de Nulidad; lo anterior de conformidad con lo dispuesto en los artículos 117, 133 fracción I, inciso a) y 134 de la Ley de Justicia Administrativa para el Estado de Oaxaca, luego entonces, al no actualizarse las causales de improcedencia que invocó la </w:t>
      </w:r>
      <w:r>
        <w:rPr>
          <w:rFonts w:cs="Arial"/>
          <w:sz w:val="24"/>
        </w:rPr>
        <w:lastRenderedPageBreak/>
        <w:t xml:space="preserve">autoridad demandada, ni la excepción planteada y al no actualizarse alguna otra causal que impida entrar al estudio de fondo, </w:t>
      </w:r>
      <w:r w:rsidRPr="00D1740B">
        <w:rPr>
          <w:rFonts w:cs="Arial"/>
          <w:b/>
          <w:sz w:val="24"/>
        </w:rPr>
        <w:t>NO SE SOBRESEE</w:t>
      </w:r>
      <w:r>
        <w:rPr>
          <w:rFonts w:cs="Arial"/>
          <w:b/>
          <w:sz w:val="24"/>
        </w:rPr>
        <w:t xml:space="preserve"> ESTE JUICIO</w:t>
      </w:r>
      <w:r>
        <w:rPr>
          <w:rFonts w:cs="Arial"/>
          <w:sz w:val="24"/>
        </w:rPr>
        <w:t>. - - - - - - - - - - - - - - - - - - - - - - - - - - - - - - - - - - - -</w:t>
      </w:r>
      <w:r w:rsidR="007A0F1A">
        <w:rPr>
          <w:rFonts w:cs="Arial"/>
          <w:sz w:val="24"/>
        </w:rPr>
        <w:t xml:space="preserve"> - - - - - - - - - - - - - - </w:t>
      </w:r>
    </w:p>
    <w:p w:rsidR="00AC0E7D" w:rsidRDefault="00AC0E7D" w:rsidP="00AC0E7D">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proofErr w:type="gramStart"/>
      <w:r w:rsidRPr="006D7488">
        <w:rPr>
          <w:rFonts w:ascii="Arial" w:hAnsi="Arial" w:cs="Arial"/>
          <w:b/>
          <w:sz w:val="24"/>
          <w:szCs w:val="24"/>
        </w:rPr>
        <w:t>SEXTO.-</w:t>
      </w:r>
      <w:proofErr w:type="gramEnd"/>
      <w:r>
        <w:rPr>
          <w:rFonts w:ascii="Arial" w:hAnsi="Arial" w:cs="Arial"/>
          <w:sz w:val="24"/>
          <w:szCs w:val="24"/>
        </w:rPr>
        <w:tab/>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violenta las disposiciones contenidas en los Artículos 14 y  16 de la Carta Magna como lo refiere el actor, porque el ordenamiento legal primeramente citado, impone a toda autoridad la obligación de fundar y motivar correctamente sus actos, en este caso el acta de infracción, por ser considerada acto administrativo, lo que implica que se deben señalar las circunstancias de hecho y de derecho, inmediatas anteriores al acto que se sanciona (motivación), pues incluso, el formato de infracción contempla dos rubros específicos, uno para la fundamentación y otro para la motivación, observándose que en el apartado correspondiente a la </w:t>
      </w:r>
      <w:r w:rsidRPr="00E80CB5">
        <w:rPr>
          <w:rFonts w:ascii="Arial" w:hAnsi="Arial" w:cs="Arial"/>
          <w:b/>
          <w:sz w:val="24"/>
          <w:szCs w:val="24"/>
          <w:u w:val="single"/>
        </w:rPr>
        <w:t>fundamentación</w:t>
      </w:r>
      <w:r>
        <w:rPr>
          <w:rFonts w:ascii="Arial" w:hAnsi="Arial" w:cs="Arial"/>
          <w:sz w:val="24"/>
          <w:szCs w:val="24"/>
        </w:rPr>
        <w:t>, la autoridad demandada plasmó: “</w:t>
      </w:r>
      <w:r>
        <w:rPr>
          <w:rFonts w:ascii="Arial" w:hAnsi="Arial" w:cs="Arial"/>
          <w:i/>
          <w:sz w:val="24"/>
          <w:szCs w:val="24"/>
        </w:rPr>
        <w:t>Artículo 106 fracción II</w:t>
      </w:r>
      <w:r>
        <w:rPr>
          <w:rFonts w:ascii="Arial" w:hAnsi="Arial" w:cs="Arial"/>
          <w:sz w:val="24"/>
          <w:szCs w:val="24"/>
        </w:rPr>
        <w:t xml:space="preserve">”; y el correspondiente a la </w:t>
      </w:r>
      <w:r w:rsidRPr="009B6995">
        <w:rPr>
          <w:rFonts w:ascii="Arial" w:hAnsi="Arial" w:cs="Arial"/>
          <w:b/>
          <w:sz w:val="24"/>
          <w:szCs w:val="24"/>
          <w:u w:val="single"/>
        </w:rPr>
        <w:t>motivación</w:t>
      </w:r>
      <w:r>
        <w:rPr>
          <w:rFonts w:ascii="Arial" w:hAnsi="Arial" w:cs="Arial"/>
          <w:sz w:val="24"/>
          <w:szCs w:val="24"/>
        </w:rPr>
        <w:t xml:space="preserve"> plasmó: “</w:t>
      </w:r>
      <w:r w:rsidRPr="00C544CF">
        <w:rPr>
          <w:rFonts w:ascii="Arial" w:hAnsi="Arial" w:cs="Arial"/>
          <w:i/>
          <w:sz w:val="24"/>
          <w:szCs w:val="24"/>
        </w:rPr>
        <w:t>por haber levantado pasaje en lugar prohibido</w:t>
      </w:r>
      <w:r>
        <w:rPr>
          <w:rFonts w:ascii="Arial" w:hAnsi="Arial" w:cs="Arial"/>
          <w:sz w:val="24"/>
          <w:szCs w:val="24"/>
        </w:rPr>
        <w:t>”</w:t>
      </w:r>
      <w:r w:rsidRPr="002F1EB3">
        <w:rPr>
          <w:rFonts w:ascii="Arial" w:hAnsi="Arial" w:cs="Arial"/>
          <w:sz w:val="24"/>
          <w:szCs w:val="24"/>
        </w:rPr>
        <w:t>.</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las anteriores consideraciones podemos establecer que el acta de infracción impugnada, no se encuentra </w:t>
      </w:r>
      <w:r w:rsidRPr="00F31C56">
        <w:rPr>
          <w:rFonts w:ascii="Arial" w:hAnsi="Arial" w:cs="Arial"/>
          <w:b/>
          <w:sz w:val="24"/>
          <w:szCs w:val="24"/>
        </w:rPr>
        <w:t>motiva</w:t>
      </w:r>
      <w:r>
        <w:rPr>
          <w:rFonts w:ascii="Arial" w:hAnsi="Arial" w:cs="Arial"/>
          <w:b/>
          <w:sz w:val="24"/>
          <w:szCs w:val="24"/>
        </w:rPr>
        <w:t>da</w:t>
      </w:r>
      <w:r>
        <w:rPr>
          <w:rFonts w:ascii="Arial" w:hAnsi="Arial" w:cs="Arial"/>
          <w:sz w:val="24"/>
          <w:szCs w:val="24"/>
        </w:rPr>
        <w:t xml:space="preserve">, esto es así, porque si bien es cierto la autoridad demandada citó el artículo 106 fracción II del Reglamento de Vialidad para el Municipio de Oaxaca de Juárez, Oaxaca, el cual prevé que los vehículos destinados al transporte público pueden realizar maniobras de ascenso y descenso únicamente en las zonas señaladas para tal efecto; lo cierto es, que al haber plasmado en el acta en estudio que el ascenso de pasaje se realizó en un lugar prohibido, le imponía la obligación </w:t>
      </w:r>
      <w:r>
        <w:rPr>
          <w:rFonts w:ascii="Arial" w:hAnsi="Arial" w:cs="Arial"/>
          <w:sz w:val="24"/>
          <w:szCs w:val="24"/>
        </w:rPr>
        <w:lastRenderedPageBreak/>
        <w:t>de referir la existencia del señalamiento que lo prohibía, pues a ese respecto nada dijo, cuando los artículos 100 fracción I inciso b) y 102 ambos del Reglamento en cita, prevén cuales son las señales restrictivas, y el tipo de marcas que las describen, aunado a que el artículo 6 fracción XLI, del mismo ordenamiento legal especifica cuáles son las señales de tránsito, siendo omiso el Policía Vial en fundar y motivar éste hecho; aunado a lo anterior, inobservó el hecho de que la fracción II del numeral 160 del Reglamento de Vialidad para el Municipio de Oaxaca de Juárez, Oaxaca (en que se fundó), no solo contiene una prohibición, también contempla una excluyente, que permite realizar el ascenso y descenso de pasajeros en lugares donde no exista señalamiento, considerando para ello como mínimo, una distancia de trescientos metros o tres cuadras y un tiempo máximo de espera de pasaje de dos minutos; de ahí la importancia de que el Policía Vial debió motivar de manera precisa las circunstancias que rodearon el hecho, y con ello hacer posible la configuración de la hipótesis normativa, consecuentemente, al no estar fundado y motivado el hecho de tránsito motivo del acta de infracción impugnada, es ilegal, por violentar el principio de seguridad jurídica, previsto en el artículo 16 de la Constitución Política de los Estados Unidos Mexicanos, el cual</w:t>
      </w:r>
      <w:r w:rsidRPr="00C75CBC">
        <w:rPr>
          <w:rFonts w:ascii="Arial" w:hAnsi="Arial" w:cs="Arial"/>
          <w:sz w:val="24"/>
          <w:szCs w:val="24"/>
        </w:rPr>
        <w:t xml:space="preserve"> consiste en que la persona tenga certeza sobre su situación ante las leyes, en cuya vía de respeto la autoridad</w:t>
      </w:r>
      <w:r>
        <w:rPr>
          <w:rFonts w:ascii="Arial" w:hAnsi="Arial" w:cs="Arial"/>
          <w:sz w:val="24"/>
          <w:szCs w:val="24"/>
        </w:rPr>
        <w:t>,</w:t>
      </w:r>
      <w:r w:rsidRPr="00C75CBC">
        <w:rPr>
          <w:rFonts w:ascii="Arial" w:hAnsi="Arial" w:cs="Arial"/>
          <w:sz w:val="24"/>
          <w:szCs w:val="24"/>
        </w:rPr>
        <w:t xml:space="preserve"> debe sujetar sus</w:t>
      </w:r>
      <w:r>
        <w:rPr>
          <w:rFonts w:ascii="Arial" w:hAnsi="Arial" w:cs="Arial"/>
          <w:sz w:val="24"/>
          <w:szCs w:val="24"/>
        </w:rPr>
        <w:t xml:space="preserve"> </w:t>
      </w:r>
      <w:r w:rsidRPr="00C75CBC">
        <w:rPr>
          <w:rFonts w:ascii="Arial" w:hAnsi="Arial" w:cs="Arial"/>
          <w:sz w:val="24"/>
          <w:szCs w:val="24"/>
        </w:rPr>
        <w:t>actuaciones de molestia a determinados supuestos, requisitos y procedimientos previamente</w:t>
      </w:r>
      <w:r>
        <w:rPr>
          <w:rFonts w:ascii="Arial" w:hAnsi="Arial" w:cs="Arial"/>
          <w:sz w:val="24"/>
          <w:szCs w:val="24"/>
        </w:rPr>
        <w:t xml:space="preserve"> </w:t>
      </w:r>
      <w:r w:rsidRPr="00C75CBC">
        <w:rPr>
          <w:rFonts w:ascii="Arial" w:hAnsi="Arial" w:cs="Arial"/>
          <w:sz w:val="24"/>
          <w:szCs w:val="24"/>
        </w:rPr>
        <w:t>establecidos en la Constitución y en las leyes, como expresión de una voluntad general</w:t>
      </w:r>
      <w:r>
        <w:rPr>
          <w:rFonts w:ascii="Arial" w:hAnsi="Arial" w:cs="Arial"/>
          <w:sz w:val="24"/>
          <w:szCs w:val="24"/>
        </w:rPr>
        <w:t xml:space="preserve"> </w:t>
      </w:r>
      <w:r w:rsidRPr="00C75CBC">
        <w:rPr>
          <w:rFonts w:ascii="Arial" w:hAnsi="Arial" w:cs="Arial"/>
          <w:sz w:val="24"/>
          <w:szCs w:val="24"/>
        </w:rPr>
        <w:t xml:space="preserve">soberana, </w:t>
      </w:r>
      <w:r>
        <w:rPr>
          <w:rFonts w:ascii="Arial" w:hAnsi="Arial" w:cs="Arial"/>
          <w:sz w:val="24"/>
          <w:szCs w:val="24"/>
        </w:rPr>
        <w:t xml:space="preserve"> precisamente </w:t>
      </w:r>
      <w:r w:rsidRPr="00C75CBC">
        <w:rPr>
          <w:rFonts w:ascii="Arial" w:hAnsi="Arial" w:cs="Arial"/>
          <w:sz w:val="24"/>
          <w:szCs w:val="24"/>
        </w:rPr>
        <w:t>para asegurar que ante una intervención de la autoridad en su esfera de derechos,</w:t>
      </w:r>
      <w:r>
        <w:rPr>
          <w:rFonts w:ascii="Arial" w:hAnsi="Arial" w:cs="Arial"/>
          <w:sz w:val="24"/>
          <w:szCs w:val="24"/>
        </w:rPr>
        <w:t xml:space="preserve"> </w:t>
      </w:r>
      <w:r w:rsidRPr="00C75CBC">
        <w:rPr>
          <w:rFonts w:ascii="Arial" w:hAnsi="Arial" w:cs="Arial"/>
          <w:sz w:val="24"/>
          <w:szCs w:val="24"/>
        </w:rPr>
        <w:t xml:space="preserve">sepa </w:t>
      </w:r>
      <w:r>
        <w:rPr>
          <w:rFonts w:ascii="Arial" w:hAnsi="Arial" w:cs="Arial"/>
          <w:sz w:val="24"/>
          <w:szCs w:val="24"/>
        </w:rPr>
        <w:t>de que defenderse.</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se advierte que el policía demandado, plasmó en el acta de infracción el código V-184,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 xml:space="preserve">legal que prevé el contenido de dicho Código, </w:t>
      </w:r>
      <w:r>
        <w:rPr>
          <w:rFonts w:ascii="Arial" w:hAnsi="Arial" w:cs="Arial"/>
          <w:sz w:val="24"/>
          <w:szCs w:val="24"/>
        </w:rPr>
        <w:t xml:space="preserve">para que el </w:t>
      </w:r>
      <w:r w:rsidRPr="001C4EEE">
        <w:rPr>
          <w:rFonts w:ascii="Arial" w:hAnsi="Arial" w:cs="Arial"/>
          <w:sz w:val="24"/>
          <w:szCs w:val="24"/>
        </w:rPr>
        <w:t xml:space="preserve">actor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Política de los Estados Unidos Mexicanos, por lo que resulta insuficiente que en el acta en estudio, se encuentre plasmado el artículo 149 del Reglamento de Vialidad para el Municipio de Oaxaca de Juárez, Oaxaca, que le otorga la facultad al Policía Vial de </w:t>
      </w:r>
      <w:r w:rsidRPr="00D76B00">
        <w:rPr>
          <w:rFonts w:ascii="Arial" w:hAnsi="Arial" w:cs="Arial"/>
          <w:sz w:val="24"/>
          <w:szCs w:val="24"/>
        </w:rPr>
        <w:t xml:space="preserve">correlacionar las hipótesis contenidas en dicho </w:t>
      </w:r>
      <w:r w:rsidRPr="00D76B00">
        <w:rPr>
          <w:rFonts w:ascii="Arial" w:hAnsi="Arial" w:cs="Arial"/>
          <w:sz w:val="24"/>
          <w:szCs w:val="24"/>
        </w:rPr>
        <w:lastRenderedPageBreak/>
        <w:t>ordenamiento legal con las sanciones establecidas en la ley de Ingresos vigente para el municipio de Oaxaca de Juárez.</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sz w:val="24"/>
          <w:szCs w:val="24"/>
        </w:rPr>
        <w:t>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de debida fundame</w:t>
      </w:r>
      <w:r w:rsidRPr="00E473FA">
        <w:rPr>
          <w:rFonts w:ascii="Arial" w:hAnsi="Arial" w:cs="Arial"/>
          <w:sz w:val="24"/>
          <w:szCs w:val="24"/>
        </w:rPr>
        <w:t>ntac</w:t>
      </w:r>
      <w:r>
        <w:rPr>
          <w:rFonts w:ascii="Arial" w:hAnsi="Arial" w:cs="Arial"/>
          <w:sz w:val="24"/>
          <w:szCs w:val="24"/>
        </w:rPr>
        <w:t xml:space="preserve">ión y motivación el acta levantada con motivo de la </w:t>
      </w:r>
      <w:r w:rsidRPr="000D3A91">
        <w:rPr>
          <w:rFonts w:ascii="Arial" w:hAnsi="Arial" w:cs="Arial"/>
          <w:sz w:val="24"/>
          <w:szCs w:val="24"/>
        </w:rPr>
        <w:t>infracción, porque como ya se 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conductor del </w:t>
      </w:r>
      <w:r>
        <w:rPr>
          <w:rFonts w:ascii="Arial" w:hAnsi="Arial" w:cs="Arial"/>
          <w:sz w:val="24"/>
          <w:szCs w:val="24"/>
        </w:rPr>
        <w:t xml:space="preserve">autobús del servicio público </w:t>
      </w:r>
      <w:r w:rsidRPr="00A17FFD">
        <w:rPr>
          <w:rFonts w:ascii="Arial" w:hAnsi="Arial" w:cs="Arial"/>
          <w:sz w:val="24"/>
          <w:szCs w:val="24"/>
        </w:rPr>
        <w:t>con placas de circulación</w:t>
      </w:r>
      <w:r>
        <w:rPr>
          <w:rFonts w:ascii="Arial" w:hAnsi="Arial" w:cs="Arial"/>
          <w:sz w:val="24"/>
          <w:szCs w:val="24"/>
        </w:rPr>
        <w:t xml:space="preserve"> </w:t>
      </w:r>
      <w:r w:rsidR="007A0F1A">
        <w:rPr>
          <w:rFonts w:ascii="Arial" w:hAnsi="Arial" w:cs="Arial"/>
          <w:sz w:val="24"/>
          <w:szCs w:val="24"/>
        </w:rPr>
        <w:t>******-*</w:t>
      </w:r>
      <w:r>
        <w:rPr>
          <w:rFonts w:ascii="Arial" w:hAnsi="Arial" w:cs="Arial"/>
          <w:sz w:val="24"/>
          <w:szCs w:val="24"/>
        </w:rPr>
        <w:t xml:space="preserve">del Estado, incurrió en una falta administrativa, específicamente señalada en el Reglamento de Vialidad y con ese actuar, justificar la retención de la licencia de conducir del actor;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7 de la Ley de Justicia Administrativa, que establecen lo relativo a los elementos y requisitos de validez que debe contener el acto administrativo, obligación de toda autoridad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1917-1480.</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Declarada ilegal el acta de infracción impugnada, lo procedente es conforme a la fracción II del artículo 178 de la Ley de la materia, declarar </w:t>
      </w:r>
      <w:r>
        <w:rPr>
          <w:rFonts w:ascii="Arial" w:hAnsi="Arial" w:cs="Arial"/>
          <w:b/>
          <w:sz w:val="24"/>
          <w:szCs w:val="24"/>
        </w:rPr>
        <w:t xml:space="preserve">la </w:t>
      </w:r>
      <w:r>
        <w:rPr>
          <w:rFonts w:ascii="Arial" w:hAnsi="Arial" w:cs="Arial"/>
          <w:b/>
          <w:sz w:val="24"/>
          <w:szCs w:val="24"/>
        </w:rPr>
        <w:lastRenderedPageBreak/>
        <w:t xml:space="preserve">NULIDAD LISA Y LLANA del acta de infracción de tránsito con número de folio </w:t>
      </w:r>
      <w:r w:rsidR="007A0F1A">
        <w:rPr>
          <w:rFonts w:ascii="Arial" w:hAnsi="Arial" w:cs="Arial"/>
          <w:b/>
          <w:sz w:val="24"/>
          <w:szCs w:val="24"/>
        </w:rPr>
        <w:t>*****</w:t>
      </w:r>
      <w:r>
        <w:rPr>
          <w:rFonts w:ascii="Arial" w:hAnsi="Arial" w:cs="Arial"/>
          <w:b/>
          <w:sz w:val="24"/>
          <w:szCs w:val="24"/>
        </w:rPr>
        <w:t xml:space="preserve">, de </w:t>
      </w:r>
      <w:r w:rsidR="007A0F1A">
        <w:rPr>
          <w:rFonts w:ascii="Arial" w:hAnsi="Arial" w:cs="Arial"/>
          <w:b/>
          <w:sz w:val="24"/>
          <w:szCs w:val="24"/>
        </w:rPr>
        <w:t>***** de ***** de dos mil diecisiete (**/**/2017)</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autobús destinado al servicio público de transporte </w:t>
      </w:r>
      <w:r w:rsidRPr="00A17FFD">
        <w:rPr>
          <w:rFonts w:ascii="Arial" w:hAnsi="Arial" w:cs="Arial"/>
          <w:sz w:val="24"/>
          <w:szCs w:val="24"/>
        </w:rPr>
        <w:t xml:space="preserve">con placas de circulación </w:t>
      </w:r>
      <w:r w:rsidR="007A0F1A">
        <w:rPr>
          <w:rFonts w:ascii="Arial" w:hAnsi="Arial" w:cs="Arial"/>
          <w:sz w:val="24"/>
          <w:szCs w:val="24"/>
        </w:rPr>
        <w:t>******</w:t>
      </w:r>
      <w:r>
        <w:rPr>
          <w:rFonts w:ascii="Arial" w:hAnsi="Arial" w:cs="Arial"/>
          <w:sz w:val="24"/>
          <w:szCs w:val="24"/>
        </w:rPr>
        <w:t>-</w:t>
      </w:r>
      <w:r w:rsidR="007A0F1A">
        <w:rPr>
          <w:rFonts w:ascii="Arial" w:hAnsi="Arial" w:cs="Arial"/>
          <w:sz w:val="24"/>
          <w:szCs w:val="24"/>
        </w:rPr>
        <w:t>*</w:t>
      </w:r>
      <w:r w:rsidRPr="00A17FFD">
        <w:rPr>
          <w:rFonts w:ascii="Arial" w:hAnsi="Arial" w:cs="Arial"/>
          <w:sz w:val="24"/>
          <w:szCs w:val="24"/>
        </w:rPr>
        <w:t>,</w:t>
      </w:r>
      <w:r>
        <w:rPr>
          <w:rFonts w:ascii="Arial" w:hAnsi="Arial" w:cs="Arial"/>
          <w:sz w:val="24"/>
          <w:szCs w:val="24"/>
        </w:rPr>
        <w:t xml:space="preserve"> del Estado, emitida </w:t>
      </w:r>
      <w:r w:rsidRPr="00DA48D3">
        <w:rPr>
          <w:rFonts w:ascii="Arial" w:hAnsi="Arial" w:cs="Arial"/>
          <w:sz w:val="24"/>
          <w:szCs w:val="24"/>
        </w:rPr>
        <w:t xml:space="preserve">por </w:t>
      </w:r>
      <w:r w:rsidRPr="002818DE">
        <w:rPr>
          <w:rFonts w:ascii="Arial" w:hAnsi="Arial" w:cs="Arial"/>
          <w:sz w:val="24"/>
        </w:rPr>
        <w:t xml:space="preserve">el </w:t>
      </w:r>
      <w:r>
        <w:rPr>
          <w:rFonts w:ascii="Arial" w:hAnsi="Arial" w:cs="Arial"/>
          <w:bCs/>
          <w:sz w:val="24"/>
        </w:rPr>
        <w:t>C. ONÉSIMO ROJAS MARTÍNEZ</w:t>
      </w:r>
      <w:r>
        <w:rPr>
          <w:rFonts w:ascii="Arial" w:hAnsi="Arial" w:cs="Arial"/>
          <w:sz w:val="24"/>
          <w:szCs w:val="24"/>
        </w:rPr>
        <w:t xml:space="preserve">, Policía Vial con número estadístico 173, de la Comisaría de Vialidad del Municipio de Oaxaca de Juárez; y como consecuencia de ello, </w:t>
      </w:r>
      <w:r>
        <w:rPr>
          <w:rFonts w:ascii="Arial" w:hAnsi="Arial" w:cs="Arial"/>
          <w:b/>
          <w:sz w:val="24"/>
          <w:szCs w:val="24"/>
        </w:rPr>
        <w:t xml:space="preserve">habrán de restituirse los derechos ilegalmente violentados del actor,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 la autoridad demandada devuelva al actor </w:t>
      </w:r>
      <w:r w:rsidRPr="00BF2955">
        <w:rPr>
          <w:rFonts w:ascii="Arial" w:hAnsi="Arial" w:cs="Arial"/>
          <w:sz w:val="24"/>
          <w:szCs w:val="24"/>
        </w:rPr>
        <w:t>C.</w:t>
      </w:r>
      <w:r>
        <w:rPr>
          <w:rFonts w:ascii="Arial" w:hAnsi="Arial" w:cs="Arial"/>
          <w:b/>
          <w:sz w:val="24"/>
          <w:szCs w:val="24"/>
        </w:rPr>
        <w:t xml:space="preserve"> </w:t>
      </w:r>
      <w:r w:rsidR="007A0F1A">
        <w:rPr>
          <w:rFonts w:ascii="Arial" w:hAnsi="Arial" w:cs="Arial"/>
          <w:sz w:val="24"/>
          <w:szCs w:val="24"/>
        </w:rPr>
        <w:t>***** ***** *****</w:t>
      </w:r>
      <w:r>
        <w:rPr>
          <w:rFonts w:ascii="Arial" w:hAnsi="Arial" w:cs="Arial"/>
          <w:sz w:val="24"/>
          <w:szCs w:val="24"/>
        </w:rPr>
        <w:t>, la licencia de conducir que le fue retenida como garantía de pago; además se ordena a la autoridad demandada, realizar los trámites correspondientes, para dar de baja del sistema informático con que cuenta el Municipio de Oaxaca de Juárez, Oaxaca, el acta de infracción aquí declarada ilegal; lo anterior, por considerarse estos actos como consecuentes, o derivados del impugnado; misma devolución y eliminación de registro, que deberá realizarse en los plazos que establecen los artículos 182 y 183 de la Ley de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192 de la Ley de Justicia Administrativa para el Estado de Oaxaca; sirve de apoyo a lo anterior, la Jurisprudencia sustentada por la Suprema Corte de Justicia de la Nación, con datos de identificación. Semanario Judicial de la Federación, Volumen 121-126, Sexta Parte, Séptima época, pág. 140,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de igual manera,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6140, de rubro: </w:t>
      </w:r>
      <w:r>
        <w:rPr>
          <w:rFonts w:ascii="Arial" w:hAnsi="Arial" w:cs="Arial"/>
          <w:i/>
          <w:sz w:val="24"/>
          <w:szCs w:val="24"/>
        </w:rPr>
        <w:lastRenderedPageBreak/>
        <w:t>“CONCEPTOS DE ANULACIÓN. LA EXIGENCIA DE EXAMINARLOS EXHAUSTIVAMENTE DEBE PONDERARSE A LA LUZ DE CADA CONTROVERSIA EN PARTICULAR”</w:t>
      </w:r>
      <w:r>
        <w:rPr>
          <w:rFonts w:ascii="Arial" w:hAnsi="Arial" w:cs="Arial"/>
          <w:sz w:val="24"/>
          <w:szCs w:val="24"/>
        </w:rPr>
        <w:t>.</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sz w:val="24"/>
          <w:szCs w:val="24"/>
        </w:rPr>
        <w:t>Por lo expuesto y fundado y con apoyo además en los artículos 140 y 179 de la Ley de Justicia Administrativa para</w:t>
      </w:r>
      <w:bookmarkStart w:id="0" w:name="_GoBack"/>
      <w:bookmarkEnd w:id="0"/>
      <w:r>
        <w:rPr>
          <w:rFonts w:ascii="Arial" w:hAnsi="Arial" w:cs="Arial"/>
          <w:sz w:val="24"/>
          <w:szCs w:val="24"/>
        </w:rPr>
        <w:t xml:space="preserve"> el Estado, se: - - - - - - - - - - - - - </w:t>
      </w:r>
    </w:p>
    <w:p w:rsidR="00AC0E7D" w:rsidRDefault="00AC0E7D" w:rsidP="00AC0E7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Séptima Sala de Primera Instancia del Tribunal de Justicia Administrativa del Estado de Oaxaca, es legalmente competente para conocer y resolver del presente Juicio de Nulidad. - - - - - - - - - - - - - - - -</w:t>
      </w:r>
    </w:p>
    <w:p w:rsidR="00AC0E7D" w:rsidRDefault="00AC0E7D" w:rsidP="00AC0E7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rsidR="00AC0E7D" w:rsidRDefault="00AC0E7D" w:rsidP="00AC0E7D">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LISA Y LLANA del </w:t>
      </w:r>
      <w:r w:rsidRPr="00941899">
        <w:rPr>
          <w:rFonts w:ascii="Arial" w:hAnsi="Arial" w:cs="Arial"/>
          <w:sz w:val="24"/>
          <w:szCs w:val="24"/>
        </w:rPr>
        <w:t xml:space="preserve">acta de infracción de tránsito con número de folio </w:t>
      </w:r>
      <w:r w:rsidR="007A0F1A">
        <w:rPr>
          <w:rFonts w:ascii="Arial" w:hAnsi="Arial" w:cs="Arial"/>
          <w:b/>
          <w:sz w:val="24"/>
          <w:szCs w:val="24"/>
        </w:rPr>
        <w:t>*****</w:t>
      </w:r>
      <w:r>
        <w:rPr>
          <w:rFonts w:ascii="Arial" w:hAnsi="Arial" w:cs="Arial"/>
          <w:b/>
          <w:sz w:val="24"/>
          <w:szCs w:val="24"/>
        </w:rPr>
        <w:t xml:space="preserve">, </w:t>
      </w:r>
      <w:r w:rsidRPr="00D62092">
        <w:rPr>
          <w:rFonts w:ascii="Arial" w:hAnsi="Arial" w:cs="Arial"/>
          <w:sz w:val="24"/>
          <w:szCs w:val="24"/>
        </w:rPr>
        <w:t xml:space="preserve">de </w:t>
      </w:r>
      <w:r w:rsidR="007A0F1A">
        <w:rPr>
          <w:rFonts w:ascii="Arial" w:hAnsi="Arial" w:cs="Arial"/>
          <w:sz w:val="24"/>
          <w:szCs w:val="24"/>
        </w:rPr>
        <w:t>***** de ***** de dos mil diecisiete (**/**/2017)</w:t>
      </w:r>
      <w:r w:rsidRPr="00D62092">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Pr>
          <w:rFonts w:ascii="Arial" w:hAnsi="Arial" w:cs="Arial"/>
          <w:sz w:val="24"/>
          <w:szCs w:val="24"/>
        </w:rPr>
        <w:t>e</w:t>
      </w:r>
      <w:r>
        <w:rPr>
          <w:rFonts w:ascii="Arial" w:hAnsi="Arial" w:cs="Arial"/>
          <w:sz w:val="24"/>
        </w:rPr>
        <w:t>l</w:t>
      </w:r>
      <w:r w:rsidRPr="002818DE">
        <w:rPr>
          <w:rFonts w:ascii="Arial" w:hAnsi="Arial" w:cs="Arial"/>
          <w:sz w:val="24"/>
        </w:rPr>
        <w:t xml:space="preserve"> </w:t>
      </w:r>
      <w:r>
        <w:rPr>
          <w:rFonts w:ascii="Arial" w:hAnsi="Arial" w:cs="Arial"/>
          <w:bCs/>
          <w:sz w:val="24"/>
        </w:rPr>
        <w:t>C. ONÉSIMO ROJAS MARTÍNEZ</w:t>
      </w:r>
      <w:r>
        <w:rPr>
          <w:rFonts w:ascii="Arial" w:hAnsi="Arial" w:cs="Arial"/>
          <w:sz w:val="24"/>
          <w:szCs w:val="24"/>
        </w:rPr>
        <w:t xml:space="preserve">, Policía Vial con número estadístico 173, de la Comisaría de Vialidad del Municipio de Oaxaca de Juárez; y como consecuencia se </w:t>
      </w:r>
      <w:r w:rsidRPr="00B36191">
        <w:rPr>
          <w:rFonts w:ascii="Arial" w:hAnsi="Arial" w:cs="Arial"/>
          <w:b/>
          <w:sz w:val="24"/>
          <w:szCs w:val="24"/>
        </w:rPr>
        <w:t>ordena</w:t>
      </w:r>
      <w:r>
        <w:rPr>
          <w:rFonts w:ascii="Arial" w:hAnsi="Arial" w:cs="Arial"/>
          <w:sz w:val="24"/>
          <w:szCs w:val="24"/>
        </w:rPr>
        <w:t xml:space="preserve"> a la autoridad demandada devuelva al actor </w:t>
      </w:r>
      <w:r w:rsidRPr="00BF2955">
        <w:rPr>
          <w:rFonts w:ascii="Arial" w:hAnsi="Arial" w:cs="Arial"/>
          <w:sz w:val="24"/>
          <w:szCs w:val="24"/>
        </w:rPr>
        <w:t>C.</w:t>
      </w:r>
      <w:r>
        <w:rPr>
          <w:rFonts w:ascii="Arial" w:hAnsi="Arial" w:cs="Arial"/>
          <w:b/>
          <w:sz w:val="24"/>
          <w:szCs w:val="24"/>
        </w:rPr>
        <w:t xml:space="preserve"> </w:t>
      </w:r>
      <w:r w:rsidR="007A0F1A">
        <w:rPr>
          <w:rFonts w:ascii="Arial" w:hAnsi="Arial" w:cs="Arial"/>
          <w:sz w:val="24"/>
          <w:szCs w:val="24"/>
        </w:rPr>
        <w:t>***** ***** *****</w:t>
      </w:r>
      <w:r>
        <w:rPr>
          <w:rFonts w:ascii="Arial" w:hAnsi="Arial" w:cs="Arial"/>
          <w:sz w:val="24"/>
          <w:szCs w:val="24"/>
        </w:rPr>
        <w:t xml:space="preserve">, la licencia de conducir que le fue retenida como garantía de pago y dar de baja del sistema informático el acta de infracción declarada ilegal; lo anterior en términos precisados en el considerando SEXTO de esta resolución. - - - - - - - - - - - - - - </w:t>
      </w:r>
    </w:p>
    <w:p w:rsidR="00AC0E7D" w:rsidRDefault="00AC0E7D" w:rsidP="00AC0E7D">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 - - - - - - -</w:t>
      </w:r>
      <w:r>
        <w:rPr>
          <w:rFonts w:ascii="Arial" w:hAnsi="Arial" w:cs="Arial"/>
          <w:b/>
          <w:sz w:val="24"/>
          <w:szCs w:val="24"/>
        </w:rPr>
        <w:t xml:space="preserve"> </w:t>
      </w:r>
      <w:r w:rsidRPr="00020468">
        <w:rPr>
          <w:rFonts w:ascii="Arial" w:hAnsi="Arial" w:cs="Arial"/>
          <w:sz w:val="24"/>
          <w:szCs w:val="24"/>
        </w:rPr>
        <w:t>- - - - -</w:t>
      </w:r>
      <w:r>
        <w:rPr>
          <w:rFonts w:ascii="Arial" w:hAnsi="Arial" w:cs="Arial"/>
          <w:sz w:val="24"/>
          <w:szCs w:val="24"/>
        </w:rPr>
        <w:t xml:space="preserve"> - - - - - - - </w:t>
      </w:r>
    </w:p>
    <w:p w:rsidR="00133E1F" w:rsidRPr="008D63BB" w:rsidRDefault="00AC0E7D" w:rsidP="008D63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sectPr w:rsidR="00133E1F" w:rsidRPr="008D63BB" w:rsidSect="007A0F1A">
      <w:headerReference w:type="even" r:id="rId8"/>
      <w:headerReference w:type="default" r:id="rId9"/>
      <w:footerReference w:type="default" r:id="rId10"/>
      <w:headerReference w:type="first" r:id="rId11"/>
      <w:pgSz w:w="12240" w:h="20160" w:code="5"/>
      <w:pgMar w:top="1135" w:right="1701" w:bottom="1843"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5EBA" w:rsidRDefault="00575EBA" w:rsidP="00D833EF">
      <w:pPr>
        <w:spacing w:after="0" w:line="240" w:lineRule="auto"/>
      </w:pPr>
      <w:r>
        <w:separator/>
      </w:r>
    </w:p>
  </w:endnote>
  <w:endnote w:type="continuationSeparator" w:id="0">
    <w:p w:rsidR="00575EBA" w:rsidRDefault="00575EBA"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906964329"/>
      <w:docPartObj>
        <w:docPartGallery w:val="Page Numbers (Bottom of Page)"/>
        <w:docPartUnique/>
      </w:docPartObj>
    </w:sdtPr>
    <w:sdtEndPr/>
    <w:sdtContent>
      <w:p w:rsidR="00743773" w:rsidRPr="007D2760" w:rsidRDefault="00575EBA"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6504E" w:rsidRPr="00F6504E">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5EBA" w:rsidRDefault="00575EBA" w:rsidP="00D833EF">
      <w:pPr>
        <w:spacing w:after="0" w:line="240" w:lineRule="auto"/>
      </w:pPr>
      <w:r>
        <w:separator/>
      </w:r>
    </w:p>
  </w:footnote>
  <w:footnote w:type="continuationSeparator" w:id="0">
    <w:p w:rsidR="00575EBA" w:rsidRDefault="00575EBA"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7A0F1A">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1.05pt;margin-top:280.45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7A0F1A" w:rsidRPr="003B6E97" w:rsidRDefault="007A0F1A" w:rsidP="007A0F1A">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031110"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7A0F1A"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031111"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7A0F1A" w:rsidRPr="003B6E97" w:rsidRDefault="007A0F1A" w:rsidP="007A0F1A">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575EBA">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7E891C8" wp14:editId="102D912E">
                      <wp:extent cx="1118870" cy="97472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1266E7">
      <w:rPr>
        <w:rFonts w:ascii="Bookman Old Style" w:hAnsi="Bookman Old Style"/>
        <w:b/>
      </w:rPr>
      <w:t>090</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F6504E">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6810AC0" wp14:editId="4F865944">
          <wp:simplePos x="0" y="0"/>
          <wp:positionH relativeFrom="column">
            <wp:posOffset>-30480</wp:posOffset>
          </wp:positionH>
          <wp:positionV relativeFrom="paragraph">
            <wp:posOffset>3049270</wp:posOffset>
          </wp:positionV>
          <wp:extent cx="5257800" cy="453390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7A0F1A">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031109"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11FFB"/>
    <w:rsid w:val="00013DA7"/>
    <w:rsid w:val="00014265"/>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7845"/>
    <w:rsid w:val="000B7FE0"/>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53F4"/>
    <w:rsid w:val="001759E7"/>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F1626"/>
    <w:rsid w:val="001F16C7"/>
    <w:rsid w:val="001F228D"/>
    <w:rsid w:val="001F3577"/>
    <w:rsid w:val="001F6A9C"/>
    <w:rsid w:val="001F6CFB"/>
    <w:rsid w:val="00201128"/>
    <w:rsid w:val="0020243D"/>
    <w:rsid w:val="00203F36"/>
    <w:rsid w:val="00204504"/>
    <w:rsid w:val="002069E2"/>
    <w:rsid w:val="0020725F"/>
    <w:rsid w:val="0021037E"/>
    <w:rsid w:val="00211406"/>
    <w:rsid w:val="00212F88"/>
    <w:rsid w:val="00213055"/>
    <w:rsid w:val="0021320F"/>
    <w:rsid w:val="00213977"/>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659DA"/>
    <w:rsid w:val="002719FD"/>
    <w:rsid w:val="002721F9"/>
    <w:rsid w:val="00272390"/>
    <w:rsid w:val="00276F7A"/>
    <w:rsid w:val="002778B4"/>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6E1C"/>
    <w:rsid w:val="004A01DB"/>
    <w:rsid w:val="004A2D50"/>
    <w:rsid w:val="004A376D"/>
    <w:rsid w:val="004A4A00"/>
    <w:rsid w:val="004A525E"/>
    <w:rsid w:val="004A70A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1314"/>
    <w:rsid w:val="00574F0F"/>
    <w:rsid w:val="00574FAE"/>
    <w:rsid w:val="005758DB"/>
    <w:rsid w:val="00575EBA"/>
    <w:rsid w:val="00580CBF"/>
    <w:rsid w:val="00581939"/>
    <w:rsid w:val="00581E41"/>
    <w:rsid w:val="005831B3"/>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3A51"/>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26DB"/>
    <w:rsid w:val="00684E1D"/>
    <w:rsid w:val="006856C9"/>
    <w:rsid w:val="006902B9"/>
    <w:rsid w:val="00690580"/>
    <w:rsid w:val="00691DB4"/>
    <w:rsid w:val="0069316A"/>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C21"/>
    <w:rsid w:val="00712F02"/>
    <w:rsid w:val="00713BF4"/>
    <w:rsid w:val="00715641"/>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A2C"/>
    <w:rsid w:val="007574FB"/>
    <w:rsid w:val="007618E5"/>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0F1A"/>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60EC"/>
    <w:rsid w:val="007D6ED6"/>
    <w:rsid w:val="007E0078"/>
    <w:rsid w:val="007E0D82"/>
    <w:rsid w:val="007E2A06"/>
    <w:rsid w:val="007E2E58"/>
    <w:rsid w:val="007E302A"/>
    <w:rsid w:val="007E322F"/>
    <w:rsid w:val="007E5246"/>
    <w:rsid w:val="007F0792"/>
    <w:rsid w:val="007F0862"/>
    <w:rsid w:val="007F19BB"/>
    <w:rsid w:val="007F2A02"/>
    <w:rsid w:val="007F2EC7"/>
    <w:rsid w:val="007F3536"/>
    <w:rsid w:val="007F552F"/>
    <w:rsid w:val="007F7F48"/>
    <w:rsid w:val="00802F2F"/>
    <w:rsid w:val="00804D28"/>
    <w:rsid w:val="00805105"/>
    <w:rsid w:val="00806344"/>
    <w:rsid w:val="0080754E"/>
    <w:rsid w:val="0081220C"/>
    <w:rsid w:val="00812F3F"/>
    <w:rsid w:val="00814C57"/>
    <w:rsid w:val="00814D88"/>
    <w:rsid w:val="00816F62"/>
    <w:rsid w:val="008231AD"/>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EEB"/>
    <w:rsid w:val="009A52BA"/>
    <w:rsid w:val="009A571C"/>
    <w:rsid w:val="009A6DD2"/>
    <w:rsid w:val="009B0A68"/>
    <w:rsid w:val="009B15E1"/>
    <w:rsid w:val="009B4E41"/>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136B5"/>
    <w:rsid w:val="00A13CAA"/>
    <w:rsid w:val="00A147CD"/>
    <w:rsid w:val="00A14BD5"/>
    <w:rsid w:val="00A14C44"/>
    <w:rsid w:val="00A1511E"/>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400D"/>
    <w:rsid w:val="00A74A5F"/>
    <w:rsid w:val="00A7542B"/>
    <w:rsid w:val="00A76E72"/>
    <w:rsid w:val="00A8098F"/>
    <w:rsid w:val="00A81304"/>
    <w:rsid w:val="00A82957"/>
    <w:rsid w:val="00A8414C"/>
    <w:rsid w:val="00A86E75"/>
    <w:rsid w:val="00A8741A"/>
    <w:rsid w:val="00A87EAE"/>
    <w:rsid w:val="00A87F18"/>
    <w:rsid w:val="00A921F9"/>
    <w:rsid w:val="00A9470C"/>
    <w:rsid w:val="00A9620B"/>
    <w:rsid w:val="00A9687B"/>
    <w:rsid w:val="00AA035B"/>
    <w:rsid w:val="00AA0B70"/>
    <w:rsid w:val="00AA1783"/>
    <w:rsid w:val="00AA17A3"/>
    <w:rsid w:val="00AA2E42"/>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6DCA"/>
    <w:rsid w:val="00C206B8"/>
    <w:rsid w:val="00C2119A"/>
    <w:rsid w:val="00C2150D"/>
    <w:rsid w:val="00C2409C"/>
    <w:rsid w:val="00C2476A"/>
    <w:rsid w:val="00C254AF"/>
    <w:rsid w:val="00C25B22"/>
    <w:rsid w:val="00C2637D"/>
    <w:rsid w:val="00C2712A"/>
    <w:rsid w:val="00C27318"/>
    <w:rsid w:val="00C31584"/>
    <w:rsid w:val="00C34DB2"/>
    <w:rsid w:val="00C35811"/>
    <w:rsid w:val="00C36230"/>
    <w:rsid w:val="00C45C5D"/>
    <w:rsid w:val="00C45E0F"/>
    <w:rsid w:val="00C45FC2"/>
    <w:rsid w:val="00C47119"/>
    <w:rsid w:val="00C475FA"/>
    <w:rsid w:val="00C47E91"/>
    <w:rsid w:val="00C53FBF"/>
    <w:rsid w:val="00C54D0B"/>
    <w:rsid w:val="00C54D0F"/>
    <w:rsid w:val="00C57398"/>
    <w:rsid w:val="00C62A10"/>
    <w:rsid w:val="00C64FEB"/>
    <w:rsid w:val="00C65906"/>
    <w:rsid w:val="00C710FE"/>
    <w:rsid w:val="00C72CA5"/>
    <w:rsid w:val="00C73690"/>
    <w:rsid w:val="00C73DD6"/>
    <w:rsid w:val="00C74656"/>
    <w:rsid w:val="00C7473B"/>
    <w:rsid w:val="00C74964"/>
    <w:rsid w:val="00C758AE"/>
    <w:rsid w:val="00C826F4"/>
    <w:rsid w:val="00C82F5A"/>
    <w:rsid w:val="00C841FE"/>
    <w:rsid w:val="00C91953"/>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5DAF"/>
    <w:rsid w:val="00E462FB"/>
    <w:rsid w:val="00E4641D"/>
    <w:rsid w:val="00E46EFD"/>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CCA"/>
    <w:rsid w:val="00F45DC5"/>
    <w:rsid w:val="00F46D72"/>
    <w:rsid w:val="00F5035E"/>
    <w:rsid w:val="00F51975"/>
    <w:rsid w:val="00F51B2A"/>
    <w:rsid w:val="00F539B1"/>
    <w:rsid w:val="00F5610C"/>
    <w:rsid w:val="00F5646F"/>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7A90416E"/>
  <w15:docId w15:val="{2B2F63CB-2E29-4784-A49C-4050AD68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2CECE-D963-42F0-8E90-530052D27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3819</TotalTime>
  <Pages>10</Pages>
  <Words>4043</Words>
  <Characters>22237</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716</cp:revision>
  <cp:lastPrinted>2018-11-08T18:09:00Z</cp:lastPrinted>
  <dcterms:created xsi:type="dcterms:W3CDTF">2016-06-06T18:19:00Z</dcterms:created>
  <dcterms:modified xsi:type="dcterms:W3CDTF">2019-04-09T20:47:00Z</dcterms:modified>
</cp:coreProperties>
</file>