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153" w:rsidRPr="006503A9" w:rsidRDefault="00D61153" w:rsidP="00D61153">
      <w:pPr>
        <w:spacing w:line="360" w:lineRule="auto"/>
        <w:jc w:val="both"/>
        <w:rPr>
          <w:rFonts w:ascii="Arial" w:hAnsi="Arial" w:cs="Arial"/>
          <w:b/>
          <w:sz w:val="28"/>
          <w:szCs w:val="28"/>
        </w:rPr>
      </w:pPr>
      <w:bookmarkStart w:id="0" w:name="_GoBack"/>
      <w:r w:rsidRPr="006503A9">
        <w:rPr>
          <w:rFonts w:ascii="Arial" w:hAnsi="Arial" w:cs="Arial"/>
          <w:b/>
          <w:sz w:val="28"/>
          <w:szCs w:val="28"/>
        </w:rPr>
        <w:t xml:space="preserve">TRIBUNAL DE JUSTICIA ADMINISTRATIVA DEL ESTADO DE OAXACA.- </w:t>
      </w:r>
      <w:r w:rsidRPr="006503A9">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6503A9">
        <w:rPr>
          <w:rFonts w:ascii="Arial" w:hAnsi="Arial" w:cs="Arial"/>
          <w:b/>
          <w:sz w:val="28"/>
          <w:szCs w:val="28"/>
        </w:rPr>
        <w:t xml:space="preserve">, OAXACA A SEIS DE DICIEMBRE DE DOS MIL DIECINUEVE. (06/12/2019) - - - - </w:t>
      </w:r>
    </w:p>
    <w:p w:rsidR="00D61153" w:rsidRPr="006503A9" w:rsidRDefault="00D61153" w:rsidP="00D61153">
      <w:pPr>
        <w:pStyle w:val="corte4fondo"/>
        <w:ind w:right="51" w:firstLine="567"/>
        <w:rPr>
          <w:sz w:val="28"/>
          <w:szCs w:val="28"/>
        </w:rPr>
      </w:pPr>
      <w:r w:rsidRPr="006503A9">
        <w:rPr>
          <w:b/>
          <w:sz w:val="28"/>
          <w:szCs w:val="28"/>
        </w:rPr>
        <w:t>VISTOS</w:t>
      </w:r>
      <w:r w:rsidRPr="006503A9">
        <w:rPr>
          <w:sz w:val="28"/>
          <w:szCs w:val="28"/>
        </w:rPr>
        <w:t xml:space="preserve"> para resolver los autos del juicio de nulidad de número </w:t>
      </w:r>
      <w:r w:rsidRPr="006503A9">
        <w:rPr>
          <w:b/>
          <w:sz w:val="28"/>
          <w:szCs w:val="28"/>
        </w:rPr>
        <w:t>90/2019</w:t>
      </w:r>
      <w:r w:rsidRPr="006503A9">
        <w:rPr>
          <w:sz w:val="28"/>
          <w:szCs w:val="28"/>
        </w:rPr>
        <w:t xml:space="preserve"> promovido por **********, señalando como autoridad demandada a **********, Policía Vial con número estadístico **********, adscrita a la Comisión de Seguridad Pública, Vialidad y Protección Civil del Municipio de Oaxaca de Juárez, Oaxaca, y;</w:t>
      </w:r>
      <w:proofErr w:type="gramStart"/>
      <w:r w:rsidRPr="006503A9">
        <w:rPr>
          <w:sz w:val="28"/>
          <w:szCs w:val="28"/>
        </w:rPr>
        <w:t>-  -</w:t>
      </w:r>
      <w:proofErr w:type="gramEnd"/>
      <w:r w:rsidRPr="006503A9">
        <w:rPr>
          <w:sz w:val="28"/>
          <w:szCs w:val="28"/>
        </w:rPr>
        <w:t xml:space="preserve"> - - - - - - - - - - - </w:t>
      </w:r>
    </w:p>
    <w:p w:rsidR="00D61153" w:rsidRPr="006503A9" w:rsidRDefault="00D61153" w:rsidP="00D61153">
      <w:pPr>
        <w:spacing w:line="360" w:lineRule="auto"/>
        <w:rPr>
          <w:rFonts w:ascii="Arial" w:hAnsi="Arial" w:cs="Arial"/>
          <w:b/>
          <w:spacing w:val="-3"/>
          <w:sz w:val="28"/>
          <w:szCs w:val="28"/>
          <w:lang w:val="es-ES_tradnl"/>
        </w:rPr>
      </w:pPr>
      <w:r w:rsidRPr="006503A9">
        <w:rPr>
          <w:rFonts w:ascii="Arial" w:hAnsi="Arial" w:cs="Arial"/>
          <w:sz w:val="28"/>
          <w:szCs w:val="28"/>
        </w:rPr>
        <w:t xml:space="preserve">                                         </w:t>
      </w:r>
      <w:r w:rsidRPr="006503A9">
        <w:rPr>
          <w:rFonts w:ascii="Arial" w:hAnsi="Arial" w:cs="Arial"/>
          <w:b/>
          <w:sz w:val="28"/>
          <w:szCs w:val="28"/>
        </w:rPr>
        <w:t>R E</w:t>
      </w:r>
      <w:r w:rsidRPr="006503A9">
        <w:rPr>
          <w:rFonts w:ascii="Arial" w:hAnsi="Arial" w:cs="Arial"/>
          <w:b/>
          <w:spacing w:val="-3"/>
          <w:sz w:val="28"/>
          <w:szCs w:val="28"/>
          <w:lang w:val="es-ES_tradnl"/>
        </w:rPr>
        <w:t xml:space="preserve"> S U L T A N D O:</w:t>
      </w:r>
    </w:p>
    <w:p w:rsidR="00D61153" w:rsidRPr="006503A9" w:rsidRDefault="00D61153" w:rsidP="00D61153">
      <w:pPr>
        <w:spacing w:line="360" w:lineRule="auto"/>
        <w:ind w:firstLine="567"/>
        <w:jc w:val="both"/>
        <w:rPr>
          <w:rFonts w:ascii="Arial" w:hAnsi="Arial" w:cs="Arial"/>
          <w:sz w:val="28"/>
          <w:szCs w:val="28"/>
        </w:rPr>
      </w:pPr>
      <w:r w:rsidRPr="006503A9">
        <w:rPr>
          <w:rFonts w:ascii="Arial" w:hAnsi="Arial" w:cs="Arial"/>
          <w:b/>
          <w:spacing w:val="-3"/>
          <w:sz w:val="28"/>
          <w:szCs w:val="28"/>
          <w:lang w:val="es-ES_tradnl"/>
        </w:rPr>
        <w:t>PRIMERO.-</w:t>
      </w:r>
      <w:r w:rsidRPr="006503A9">
        <w:rPr>
          <w:rFonts w:ascii="Arial" w:hAnsi="Arial" w:cs="Arial"/>
          <w:b/>
          <w:sz w:val="28"/>
          <w:szCs w:val="28"/>
        </w:rPr>
        <w:t xml:space="preserve"> </w:t>
      </w:r>
      <w:r w:rsidRPr="006503A9">
        <w:rPr>
          <w:rFonts w:ascii="Arial" w:hAnsi="Arial" w:cs="Arial"/>
          <w:sz w:val="28"/>
          <w:szCs w:val="28"/>
        </w:rPr>
        <w:t>Con fecha cinco de septiembre de dos mil diecinueve (05/09/2019), el C. **********,</w:t>
      </w:r>
      <w:r w:rsidRPr="006503A9">
        <w:rPr>
          <w:rFonts w:ascii="Arial" w:hAnsi="Arial" w:cs="Arial"/>
          <w:b/>
          <w:sz w:val="28"/>
          <w:szCs w:val="28"/>
        </w:rPr>
        <w:t xml:space="preserve"> </w:t>
      </w:r>
      <w:r w:rsidRPr="006503A9">
        <w:rPr>
          <w:rFonts w:ascii="Arial" w:hAnsi="Arial" w:cs="Arial"/>
          <w:sz w:val="28"/>
          <w:szCs w:val="28"/>
        </w:rPr>
        <w:t xml:space="preserve">por su propio derecho presento demanda de nulidad en contra del acta de infracción con número de folio ********** de fecha diez de agosto de dos mil diecinueve, </w:t>
      </w:r>
      <w:r w:rsidRPr="006503A9">
        <w:rPr>
          <w:rFonts w:ascii="Arial" w:hAnsi="Arial" w:cs="Arial"/>
          <w:bCs/>
          <w:sz w:val="28"/>
          <w:szCs w:val="28"/>
        </w:rPr>
        <w:t xml:space="preserve">por lo que por auto de fecha seis de septiembre de dos mil diecinueve (06/09/2019), </w:t>
      </w:r>
      <w:r w:rsidRPr="006503A9">
        <w:rPr>
          <w:rFonts w:ascii="Arial" w:hAnsi="Arial" w:cs="Arial"/>
          <w:sz w:val="28"/>
          <w:szCs w:val="28"/>
        </w:rPr>
        <w:t xml:space="preserve">se admitió a trámite la demanda interpuesta, ordenándose notificar, correr traslado, emplazar y apercibir a la autoridad demandada, para que produjera su contestación en los términos de ley. - - - - - - - - - - - - </w:t>
      </w:r>
    </w:p>
    <w:p w:rsidR="00D61153" w:rsidRPr="006503A9" w:rsidRDefault="00D61153" w:rsidP="00D61153">
      <w:pPr>
        <w:spacing w:line="360" w:lineRule="auto"/>
        <w:ind w:firstLine="567"/>
        <w:jc w:val="both"/>
        <w:rPr>
          <w:rFonts w:ascii="Arial" w:hAnsi="Arial" w:cs="Arial"/>
          <w:sz w:val="28"/>
          <w:szCs w:val="28"/>
        </w:rPr>
      </w:pPr>
      <w:r w:rsidRPr="006503A9">
        <w:rPr>
          <w:rFonts w:ascii="Arial" w:hAnsi="Arial" w:cs="Arial"/>
          <w:b/>
          <w:sz w:val="28"/>
          <w:szCs w:val="28"/>
        </w:rPr>
        <w:t xml:space="preserve">SEGUNDO.- </w:t>
      </w:r>
      <w:r w:rsidRPr="006503A9">
        <w:rPr>
          <w:rFonts w:ascii="Arial" w:hAnsi="Arial" w:cs="Arial"/>
          <w:sz w:val="28"/>
          <w:szCs w:val="28"/>
        </w:rPr>
        <w:t>Mediante proveído de fecha veinticuatro de octubre de dos mil diecinueve (24/10/2019), se tuvo a la Policía Vial **********, Policía Vial con número estadístico **********, adscrita a la Comisión de Seguridad Pública, Vialidad y Protección Civil del Municipio de Oaxaca de Juárez, Oaxaca, dando contestación a la demanda instaurada en su contra en tiempo y forma, y en los términos en los que lo hizo, ordenándose correr traslado a la parte actora para los efectos legales correspondientes, así también, se tuvo a la autorizada legal del actor formulando la oposición a la publicación de los datos personales. Por último, se señaló fecha y hora para la celebración de la audiencia final. - - - - - - - - - - - - - - - - - - - - - - - - - - - - - - - - - - - - - - - - - - - - - - - - - - - -</w:t>
      </w:r>
    </w:p>
    <w:p w:rsidR="00D61153" w:rsidRPr="006503A9" w:rsidRDefault="00D61153" w:rsidP="00D61153">
      <w:pPr>
        <w:spacing w:line="360" w:lineRule="auto"/>
        <w:ind w:firstLine="567"/>
        <w:jc w:val="both"/>
        <w:rPr>
          <w:rFonts w:ascii="Arial" w:hAnsi="Arial" w:cs="Arial"/>
          <w:bCs/>
          <w:sz w:val="28"/>
          <w:szCs w:val="28"/>
        </w:rPr>
      </w:pPr>
      <w:r w:rsidRPr="006503A9">
        <w:rPr>
          <w:rFonts w:ascii="Arial" w:hAnsi="Arial" w:cs="Arial"/>
          <w:b/>
          <w:sz w:val="28"/>
          <w:szCs w:val="28"/>
        </w:rPr>
        <w:t xml:space="preserve">TERCERO.- </w:t>
      </w:r>
      <w:r w:rsidRPr="006503A9">
        <w:rPr>
          <w:rFonts w:ascii="Arial" w:hAnsi="Arial" w:cs="Arial"/>
          <w:bCs/>
          <w:sz w:val="28"/>
          <w:szCs w:val="28"/>
        </w:rPr>
        <w:t xml:space="preserve">En auto de fecha quince de noviembre de dos mil diecinueve (15/11/2019) se tuvo por recibido un escrito de la </w:t>
      </w:r>
      <w:r w:rsidRPr="006503A9">
        <w:rPr>
          <w:rFonts w:ascii="Arial" w:hAnsi="Arial" w:cs="Arial"/>
          <w:bCs/>
          <w:sz w:val="28"/>
          <w:szCs w:val="28"/>
        </w:rPr>
        <w:lastRenderedPageBreak/>
        <w:t xml:space="preserve">autorizada legal de la parte actora, por medio del cual presenta el escrito de alegatos a favor de su representado, ordenándose agregar a los autos para </w:t>
      </w:r>
      <w:proofErr w:type="spellStart"/>
      <w:r w:rsidRPr="006503A9">
        <w:rPr>
          <w:rFonts w:ascii="Arial" w:hAnsi="Arial" w:cs="Arial"/>
          <w:bCs/>
          <w:sz w:val="28"/>
          <w:szCs w:val="28"/>
        </w:rPr>
        <w:t>se</w:t>
      </w:r>
      <w:proofErr w:type="spellEnd"/>
      <w:r w:rsidRPr="006503A9">
        <w:rPr>
          <w:rFonts w:ascii="Arial" w:hAnsi="Arial" w:cs="Arial"/>
          <w:bCs/>
          <w:sz w:val="28"/>
          <w:szCs w:val="28"/>
        </w:rPr>
        <w:t xml:space="preserve"> tomados en cuenta en el momento procesal oportuno.- - - - - - - - - - - - - - - - - - - - - - - - - - - - - - - - - - - - - - - - - - - - -</w:t>
      </w:r>
    </w:p>
    <w:p w:rsidR="00D61153" w:rsidRPr="006503A9" w:rsidRDefault="00D61153" w:rsidP="00D61153">
      <w:pPr>
        <w:spacing w:line="360" w:lineRule="auto"/>
        <w:ind w:firstLine="567"/>
        <w:jc w:val="both"/>
        <w:rPr>
          <w:rFonts w:ascii="Arial" w:hAnsi="Arial" w:cs="Arial"/>
          <w:bCs/>
          <w:sz w:val="28"/>
          <w:szCs w:val="28"/>
        </w:rPr>
      </w:pPr>
      <w:r w:rsidRPr="006503A9">
        <w:rPr>
          <w:rFonts w:ascii="Arial" w:hAnsi="Arial" w:cs="Arial"/>
          <w:b/>
          <w:bCs/>
          <w:sz w:val="28"/>
          <w:szCs w:val="28"/>
        </w:rPr>
        <w:t>CUARTO.-</w:t>
      </w:r>
      <w:r w:rsidRPr="006503A9">
        <w:rPr>
          <w:rFonts w:ascii="Arial" w:hAnsi="Arial" w:cs="Arial"/>
          <w:sz w:val="28"/>
          <w:szCs w:val="28"/>
        </w:rPr>
        <w:t xml:space="preserve"> Con fecha dos de diciembre de dos mil diecinueve (02/12/2019)</w:t>
      </w:r>
      <w:r w:rsidRPr="006503A9">
        <w:rPr>
          <w:rFonts w:ascii="Arial" w:hAnsi="Arial" w:cs="Arial"/>
          <w:bCs/>
          <w:sz w:val="28"/>
          <w:szCs w:val="28"/>
        </w:rPr>
        <w:t xml:space="preserve">, </w:t>
      </w:r>
      <w:r w:rsidRPr="006503A9">
        <w:rPr>
          <w:rFonts w:ascii="Arial" w:hAnsi="Arial" w:cs="Arial"/>
          <w:sz w:val="28"/>
          <w:szCs w:val="28"/>
        </w:rPr>
        <w:t xml:space="preserve">se llevó a cabo la Audiencia de Ley, en la que no se presentaron las partes, ni persona alguna que legalmente las representara, asentando el Secretario de Acuerdos, que únicamente la parte actora a través de su representante legal formuló alegatos, por lo que se citó a las partes para oír sentencia dentro del término de ley y;- </w:t>
      </w:r>
    </w:p>
    <w:p w:rsidR="00D61153" w:rsidRPr="006503A9" w:rsidRDefault="00D61153" w:rsidP="00D61153">
      <w:pPr>
        <w:spacing w:line="360" w:lineRule="auto"/>
        <w:jc w:val="center"/>
        <w:rPr>
          <w:rFonts w:ascii="Arial" w:hAnsi="Arial" w:cs="Arial"/>
          <w:b/>
          <w:spacing w:val="-3"/>
          <w:sz w:val="28"/>
          <w:szCs w:val="28"/>
          <w:lang w:val="es-ES_tradnl"/>
        </w:rPr>
      </w:pPr>
      <w:r w:rsidRPr="006503A9">
        <w:rPr>
          <w:rFonts w:ascii="Arial" w:hAnsi="Arial" w:cs="Arial"/>
          <w:b/>
          <w:spacing w:val="-3"/>
          <w:sz w:val="28"/>
          <w:szCs w:val="28"/>
          <w:lang w:val="es-ES_tradnl"/>
        </w:rPr>
        <w:t>C O N S I D E R A N D O:</w:t>
      </w:r>
    </w:p>
    <w:p w:rsidR="00D61153" w:rsidRPr="006503A9" w:rsidRDefault="00D61153" w:rsidP="00D61153">
      <w:pPr>
        <w:spacing w:line="360" w:lineRule="auto"/>
        <w:ind w:firstLine="567"/>
        <w:jc w:val="both"/>
        <w:rPr>
          <w:rFonts w:ascii="Arial" w:hAnsi="Arial" w:cs="Arial"/>
          <w:sz w:val="28"/>
          <w:szCs w:val="28"/>
        </w:rPr>
      </w:pPr>
      <w:r w:rsidRPr="006503A9">
        <w:rPr>
          <w:rFonts w:ascii="Arial" w:hAnsi="Arial" w:cs="Arial"/>
          <w:b/>
          <w:sz w:val="28"/>
          <w:szCs w:val="28"/>
        </w:rPr>
        <w:t xml:space="preserve">PRIMERO.- </w:t>
      </w:r>
      <w:r w:rsidRPr="006503A9">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fracciones I y II, 133, 146 y 147 de la Ley de Procedimiento y Justicia Administrativa para el Estado de Oaxaca. - - - - - - - - - - - - - - - - - - - - - - - - - - - - - - - - - - - - - </w:t>
      </w:r>
    </w:p>
    <w:p w:rsidR="00D61153" w:rsidRPr="006503A9" w:rsidRDefault="00D61153" w:rsidP="00D61153">
      <w:pPr>
        <w:spacing w:line="360" w:lineRule="auto"/>
        <w:ind w:firstLine="567"/>
        <w:jc w:val="both"/>
        <w:rPr>
          <w:rFonts w:ascii="Arial" w:hAnsi="Arial" w:cs="Arial"/>
          <w:snapToGrid w:val="0"/>
          <w:sz w:val="28"/>
          <w:szCs w:val="28"/>
        </w:rPr>
      </w:pPr>
      <w:r w:rsidRPr="006503A9">
        <w:rPr>
          <w:rFonts w:ascii="Arial" w:hAnsi="Arial" w:cs="Arial"/>
          <w:b/>
          <w:snapToGrid w:val="0"/>
          <w:sz w:val="28"/>
          <w:szCs w:val="28"/>
        </w:rPr>
        <w:t xml:space="preserve">SEGUNDO.- </w:t>
      </w:r>
      <w:r w:rsidRPr="006503A9">
        <w:rPr>
          <w:rFonts w:ascii="Arial" w:hAnsi="Arial" w:cs="Arial"/>
          <w:sz w:val="28"/>
          <w:szCs w:val="28"/>
        </w:rPr>
        <w:t xml:space="preserve">La personalidad del actor y de las autoridades demandadas quedaron acreditadas en términos de los artículos </w:t>
      </w:r>
      <w:r w:rsidRPr="006503A9">
        <w:rPr>
          <w:rFonts w:ascii="Arial" w:hAnsi="Arial" w:cs="Arial"/>
          <w:snapToGrid w:val="0"/>
          <w:sz w:val="28"/>
          <w:szCs w:val="28"/>
        </w:rPr>
        <w:t xml:space="preserve">148 y 151 de la Ley de Procedimiento y Justicia Administrativa para el Estado de Oaxaca, </w:t>
      </w:r>
      <w:r w:rsidRPr="006503A9">
        <w:rPr>
          <w:rFonts w:ascii="Arial" w:hAnsi="Arial" w:cs="Arial"/>
          <w:sz w:val="28"/>
          <w:szCs w:val="28"/>
        </w:rPr>
        <w:t xml:space="preserve">ya que el actor promueve por su propio derecho mientras que la autoridad demandada no acreditó su personalidad en virtud de responder de forma extemporánea, tomando dicha contestación en sentido afirmativo. - - - - - - - - - - - - - - - - - - - - - - - - -  - </w:t>
      </w:r>
    </w:p>
    <w:p w:rsidR="00D61153" w:rsidRPr="006503A9" w:rsidRDefault="00D61153" w:rsidP="00D61153">
      <w:pPr>
        <w:spacing w:line="360" w:lineRule="auto"/>
        <w:ind w:firstLine="567"/>
        <w:jc w:val="both"/>
        <w:rPr>
          <w:rFonts w:ascii="Arial" w:hAnsi="Arial" w:cs="Arial"/>
          <w:sz w:val="28"/>
          <w:szCs w:val="28"/>
        </w:rPr>
      </w:pPr>
      <w:r w:rsidRPr="006503A9">
        <w:rPr>
          <w:rFonts w:ascii="Arial" w:hAnsi="Arial" w:cs="Arial"/>
          <w:b/>
          <w:sz w:val="28"/>
          <w:szCs w:val="28"/>
          <w:lang w:val="es-ES_tradnl"/>
        </w:rPr>
        <w:t xml:space="preserve">TERCERO.- </w:t>
      </w:r>
      <w:r w:rsidRPr="006503A9">
        <w:rPr>
          <w:rFonts w:ascii="Arial" w:hAnsi="Arial" w:cs="Arial"/>
          <w:sz w:val="28"/>
          <w:szCs w:val="28"/>
          <w:lang w:val="es-ES_tradnl"/>
        </w:rPr>
        <w:t xml:space="preserve">Previo estudio de fondo del asunto y por cuestión de método y técnica judicial se procede analizar, si en la especie se actualiza alguna causal de improcedencia del juicio de nulidad, que se advierta oficiosamente que impida la resolución del fondo del asunto y debiera declararse su sobreseimiento, en términos de los artículos 161 </w:t>
      </w:r>
      <w:r w:rsidRPr="006503A9">
        <w:rPr>
          <w:rFonts w:ascii="Arial" w:hAnsi="Arial" w:cs="Arial"/>
          <w:sz w:val="28"/>
          <w:szCs w:val="28"/>
          <w:lang w:val="es-ES_tradnl"/>
        </w:rPr>
        <w:lastRenderedPageBreak/>
        <w:t>y 162 de la</w:t>
      </w:r>
      <w:r w:rsidRPr="006503A9">
        <w:rPr>
          <w:rFonts w:ascii="Arial" w:hAnsi="Arial" w:cs="Arial"/>
          <w:sz w:val="28"/>
          <w:szCs w:val="28"/>
        </w:rPr>
        <w:t xml:space="preserve"> Ley de Procedimiento y Justicia Administrativa para el Estado de Oaxaca</w:t>
      </w:r>
      <w:r w:rsidRPr="006503A9">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6503A9">
        <w:rPr>
          <w:rFonts w:ascii="Arial" w:hAnsi="Arial" w:cs="Arial"/>
          <w:b/>
          <w:sz w:val="28"/>
          <w:szCs w:val="28"/>
          <w:lang w:val="es-ES_tradnl"/>
        </w:rPr>
        <w:t>NO SE SOBRESEE EL PRESENTE JUICIO</w:t>
      </w:r>
      <w:r w:rsidRPr="006503A9">
        <w:rPr>
          <w:rFonts w:ascii="Arial" w:hAnsi="Arial" w:cs="Arial"/>
          <w:sz w:val="28"/>
          <w:szCs w:val="28"/>
          <w:lang w:val="es-ES_tradnl"/>
        </w:rPr>
        <w:t xml:space="preserve">.- - - - </w:t>
      </w:r>
      <w:r w:rsidRPr="006503A9">
        <w:rPr>
          <w:rFonts w:ascii="Arial" w:hAnsi="Arial" w:cs="Arial"/>
          <w:sz w:val="28"/>
          <w:szCs w:val="28"/>
        </w:rPr>
        <w:t>- - - - - - - - - - - - - - - - - - - - - - - - - - - - - - - - - - - - - - - - - -</w:t>
      </w:r>
    </w:p>
    <w:p w:rsidR="00D61153" w:rsidRPr="006503A9" w:rsidRDefault="00D61153" w:rsidP="00D61153">
      <w:pPr>
        <w:spacing w:line="360" w:lineRule="auto"/>
        <w:ind w:firstLine="708"/>
        <w:jc w:val="both"/>
        <w:rPr>
          <w:rFonts w:cs="Arial"/>
          <w:sz w:val="28"/>
          <w:szCs w:val="28"/>
        </w:rPr>
      </w:pPr>
      <w:r w:rsidRPr="006503A9">
        <w:rPr>
          <w:rFonts w:ascii="Arial" w:hAnsi="Arial" w:cs="Arial"/>
          <w:b/>
          <w:sz w:val="28"/>
          <w:szCs w:val="28"/>
        </w:rPr>
        <w:t>CUARTO</w:t>
      </w:r>
      <w:r w:rsidRPr="006503A9">
        <w:rPr>
          <w:rFonts w:ascii="Arial" w:hAnsi="Arial" w:cs="Arial"/>
          <w:sz w:val="28"/>
          <w:szCs w:val="28"/>
        </w:rPr>
        <w:t xml:space="preserve">.- Ahora bien, esta Primera Sala Unitaria de Primera Instancia del Tribunal de Justicia Administrativa para el Estado de Oaxaca, procede al estudio de los conceptos de impugnación hechos valer por la parte actora y al análisis del acta de infracción impugnada número </w:t>
      </w:r>
      <w:r w:rsidRPr="006503A9">
        <w:rPr>
          <w:rFonts w:ascii="Arial" w:hAnsi="Arial" w:cs="Arial"/>
          <w:b/>
          <w:sz w:val="28"/>
          <w:szCs w:val="28"/>
        </w:rPr>
        <w:t>06150 de fecha diez de agosto de dos mil diecinueve,</w:t>
      </w:r>
      <w:r w:rsidRPr="006503A9">
        <w:rPr>
          <w:rFonts w:ascii="Arial" w:hAnsi="Arial" w:cs="Arial"/>
          <w:sz w:val="28"/>
          <w:szCs w:val="28"/>
        </w:rPr>
        <w:t xml:space="preserve"> visible en la foja 08 del sumario, a la cual se le confiere pleno valor probatorio al haber sido expedida por funcionario público en ejercicio de sus funciones, en términos del artículo 203 fracción I, de la Ley que rige a este Tribunal.- </w:t>
      </w:r>
      <w:bookmarkStart w:id="1" w:name="_Hlk489381289"/>
      <w:r w:rsidRPr="006503A9">
        <w:rPr>
          <w:rFonts w:ascii="Arial" w:hAnsi="Arial" w:cs="Arial"/>
          <w:sz w:val="28"/>
          <w:szCs w:val="28"/>
        </w:rPr>
        <w:t xml:space="preserve">- - - - - - - - - - - - - - - - - - - - - - - - - - - - - - - - - - - - </w:t>
      </w:r>
    </w:p>
    <w:bookmarkEnd w:id="1"/>
    <w:p w:rsidR="00D61153" w:rsidRPr="006503A9" w:rsidRDefault="00D61153" w:rsidP="00D61153">
      <w:pPr>
        <w:spacing w:line="360" w:lineRule="auto"/>
        <w:ind w:firstLine="567"/>
        <w:jc w:val="both"/>
        <w:rPr>
          <w:rFonts w:ascii="Arial" w:hAnsi="Arial" w:cs="Arial"/>
          <w:sz w:val="28"/>
          <w:szCs w:val="28"/>
        </w:rPr>
      </w:pPr>
      <w:r w:rsidRPr="006503A9">
        <w:rPr>
          <w:rFonts w:ascii="Arial" w:hAnsi="Arial" w:cs="Arial"/>
          <w:sz w:val="28"/>
          <w:szCs w:val="28"/>
        </w:rPr>
        <w:t xml:space="preserve">Ahora bien, en términos del artículo 206 de la Ley de Procedimiento y Justicia Administrativa para el Estado de Oaxaca, se advierte que resultan </w:t>
      </w:r>
      <w:r w:rsidRPr="006503A9">
        <w:rPr>
          <w:rFonts w:ascii="Arial" w:hAnsi="Arial" w:cs="Arial"/>
          <w:sz w:val="28"/>
          <w:szCs w:val="28"/>
          <w:u w:val="single"/>
        </w:rPr>
        <w:t>FUNDADOS</w:t>
      </w:r>
      <w:r w:rsidRPr="006503A9">
        <w:rPr>
          <w:rFonts w:ascii="Arial" w:hAnsi="Arial" w:cs="Arial"/>
          <w:sz w:val="28"/>
          <w:szCs w:val="28"/>
        </w:rPr>
        <w:t xml:space="preserve"> los conceptos de impugnación hecho valer por el actor,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actor, se encontraba estacionado en doble fila, mismo que vendría a ser el hecho generador de la infracción para resultar ser sujeto obligado a tal falta administrativa tipificada dentro de la referida Ley al no señalar las circunstancias de modo, tiempo y lugar en que acontecieron los hechos, ya que únicamente se limitó a invocar el fundamento de su actuar, más no hizo referencia en la </w:t>
      </w:r>
      <w:r w:rsidRPr="006503A9">
        <w:rPr>
          <w:rFonts w:ascii="Arial" w:hAnsi="Arial" w:cs="Arial"/>
          <w:sz w:val="28"/>
          <w:szCs w:val="28"/>
        </w:rPr>
        <w:lastRenderedPageBreak/>
        <w:t xml:space="preserve">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 - - - - - - - - - - - - - - - - - - </w:t>
      </w:r>
    </w:p>
    <w:p w:rsidR="00D61153" w:rsidRPr="006503A9" w:rsidRDefault="00D61153" w:rsidP="00D61153">
      <w:pPr>
        <w:pStyle w:val="corte4fondo"/>
        <w:spacing w:after="240"/>
        <w:ind w:right="51"/>
        <w:rPr>
          <w:sz w:val="28"/>
          <w:szCs w:val="28"/>
        </w:rPr>
      </w:pPr>
      <w:r w:rsidRPr="006503A9">
        <w:rPr>
          <w:sz w:val="28"/>
          <w:szCs w:val="28"/>
        </w:rPr>
        <w:t xml:space="preserve">Tan es así, que del acta de infracción se advierte que la autoridad demandada en la parte relativa a </w:t>
      </w:r>
      <w:r w:rsidRPr="006503A9">
        <w:rPr>
          <w:b/>
          <w:sz w:val="28"/>
          <w:szCs w:val="28"/>
        </w:rPr>
        <w:t>MOTIVACIÓN</w:t>
      </w:r>
      <w:r w:rsidRPr="006503A9">
        <w:rPr>
          <w:sz w:val="28"/>
          <w:szCs w:val="28"/>
        </w:rPr>
        <w:t xml:space="preserve"> describió</w:t>
      </w:r>
      <w:r w:rsidRPr="006503A9">
        <w:rPr>
          <w:b/>
          <w:sz w:val="28"/>
          <w:szCs w:val="28"/>
        </w:rPr>
        <w:t xml:space="preserve">: </w:t>
      </w:r>
      <w:r w:rsidRPr="006503A9">
        <w:rPr>
          <w:i/>
          <w:sz w:val="28"/>
          <w:szCs w:val="28"/>
        </w:rPr>
        <w:t>“NEGO DOCUMENTOS, CONDUCTOR A BORDO DE SU UNIDAD EN DOBLE FILA CON MOTOR APAGADO, NEGANDOSE A ENTREGAR DOCUMENTOS”</w:t>
      </w:r>
      <w:r w:rsidRPr="006503A9">
        <w:rPr>
          <w:sz w:val="28"/>
          <w:szCs w:val="28"/>
        </w:rPr>
        <w:t xml:space="preserve">, en cuanto a </w:t>
      </w:r>
      <w:r w:rsidRPr="006503A9">
        <w:rPr>
          <w:b/>
          <w:sz w:val="28"/>
          <w:szCs w:val="28"/>
        </w:rPr>
        <w:t xml:space="preserve">FUNDAMENTACIÓN: </w:t>
      </w:r>
      <w:r w:rsidRPr="006503A9">
        <w:rPr>
          <w:i/>
          <w:sz w:val="28"/>
          <w:szCs w:val="28"/>
        </w:rPr>
        <w:t>“ARTICULO 86 FRACCIÓN IX ARTÍCULO 59 FRACCIÓN X”</w:t>
      </w:r>
      <w:r w:rsidRPr="006503A9">
        <w:rPr>
          <w:sz w:val="28"/>
          <w:szCs w:val="28"/>
        </w:rPr>
        <w:t xml:space="preserve">. Dentro de las </w:t>
      </w:r>
      <w:r w:rsidRPr="006503A9">
        <w:rPr>
          <w:b/>
          <w:sz w:val="28"/>
          <w:szCs w:val="28"/>
        </w:rPr>
        <w:t xml:space="preserve">OBSERVACIONES: </w:t>
      </w:r>
      <w:r w:rsidRPr="006503A9">
        <w:rPr>
          <w:i/>
          <w:iCs/>
          <w:sz w:val="28"/>
          <w:szCs w:val="28"/>
        </w:rPr>
        <w:t>No plasmó texto alguno</w:t>
      </w:r>
      <w:r w:rsidRPr="006503A9">
        <w:rPr>
          <w:sz w:val="28"/>
          <w:szCs w:val="28"/>
        </w:rPr>
        <w:t>,</w:t>
      </w:r>
      <w:r w:rsidRPr="006503A9">
        <w:t xml:space="preserve"> </w:t>
      </w:r>
      <w:r w:rsidRPr="006503A9">
        <w:rPr>
          <w:sz w:val="28"/>
          <w:szCs w:val="28"/>
        </w:rPr>
        <w:t xml:space="preserve">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nuevamente citó la conducta infractora, misma que ya había sido individualizada dentro del apartado de “FALTAS ADMINISTRATIVAS EN RELACIÓN AL REGLAMENTO DE VIALIDAD PARA EL MUNICIPIO DE OAXACA DE JUÁREZ”, por lo que resultaba ocioso nuevamente colocar la conducta infractora,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w:t>
      </w:r>
      <w:r w:rsidRPr="006503A9">
        <w:rPr>
          <w:sz w:val="28"/>
          <w:szCs w:val="28"/>
        </w:rPr>
        <w:lastRenderedPageBreak/>
        <w:t xml:space="preserve">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 - - - - - - - - - - - - - - - </w:t>
      </w:r>
    </w:p>
    <w:p w:rsidR="00D61153" w:rsidRPr="006503A9" w:rsidRDefault="00D61153" w:rsidP="00D61153">
      <w:pPr>
        <w:pStyle w:val="corte4fondo"/>
        <w:spacing w:after="240" w:line="276" w:lineRule="auto"/>
        <w:ind w:left="567" w:right="618" w:firstLine="0"/>
        <w:rPr>
          <w:sz w:val="28"/>
          <w:szCs w:val="28"/>
        </w:rPr>
      </w:pPr>
      <w:r w:rsidRPr="006503A9">
        <w:rPr>
          <w:b/>
          <w:sz w:val="28"/>
          <w:szCs w:val="28"/>
        </w:rPr>
        <w:t>FUNDAMENTACION Y MOTIVACION, CONCEPTO DE.</w:t>
      </w:r>
      <w:r w:rsidRPr="006503A9">
        <w:rPr>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D61153" w:rsidRPr="006503A9" w:rsidRDefault="00D61153" w:rsidP="00D61153">
      <w:pPr>
        <w:pStyle w:val="corte4fondo"/>
        <w:spacing w:after="240" w:line="276" w:lineRule="auto"/>
        <w:ind w:left="567" w:right="618" w:firstLine="0"/>
        <w:rPr>
          <w:sz w:val="28"/>
          <w:szCs w:val="28"/>
        </w:rPr>
      </w:pPr>
      <w:r w:rsidRPr="006503A9">
        <w:rPr>
          <w:b/>
          <w:sz w:val="28"/>
          <w:szCs w:val="28"/>
        </w:rPr>
        <w:t>FUNDAMENTACIÓN Y MOTIVACIÓN DE LOS ACTOS ADMINISTRATIVOS.</w:t>
      </w:r>
      <w:r w:rsidRPr="006503A9">
        <w:rPr>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6503A9">
        <w:rPr>
          <w:sz w:val="28"/>
          <w:szCs w:val="28"/>
        </w:rPr>
        <w:t>subincisos</w:t>
      </w:r>
      <w:proofErr w:type="spellEnd"/>
      <w:r w:rsidRPr="006503A9">
        <w:rPr>
          <w:sz w:val="28"/>
          <w:szCs w:val="28"/>
        </w:rPr>
        <w:t xml:space="preserve">, </w:t>
      </w:r>
      <w:r w:rsidRPr="006503A9">
        <w:rPr>
          <w:sz w:val="28"/>
          <w:szCs w:val="28"/>
        </w:rPr>
        <w:lastRenderedPageBreak/>
        <w:t>fracciones y preceptos aplicables, y b).- Los cuerpos legales, y preceptos que otorgan competencia o facultades a las autoridades para emitir el acto en agravio del gobernado.</w:t>
      </w:r>
    </w:p>
    <w:p w:rsidR="00D61153" w:rsidRPr="006503A9" w:rsidRDefault="00D61153" w:rsidP="00D61153">
      <w:pPr>
        <w:pStyle w:val="corte4fondo"/>
        <w:spacing w:after="240"/>
        <w:ind w:right="51" w:firstLine="567"/>
        <w:rPr>
          <w:sz w:val="28"/>
          <w:szCs w:val="28"/>
        </w:rPr>
      </w:pPr>
      <w:r w:rsidRPr="006503A9">
        <w:rPr>
          <w:sz w:val="28"/>
          <w:szCs w:val="28"/>
        </w:rPr>
        <w:t>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 - - - - - - - - - - - - - - - - - - - - - - - - - - - - - - - - - - - - - -</w:t>
      </w:r>
    </w:p>
    <w:p w:rsidR="00D61153" w:rsidRPr="006503A9" w:rsidRDefault="00D61153" w:rsidP="00D61153">
      <w:pPr>
        <w:pStyle w:val="corte4fondo"/>
        <w:spacing w:after="240" w:line="276" w:lineRule="auto"/>
        <w:ind w:left="567" w:right="618" w:firstLine="0"/>
        <w:rPr>
          <w:sz w:val="28"/>
          <w:szCs w:val="28"/>
        </w:rPr>
      </w:pPr>
      <w:r w:rsidRPr="006503A9">
        <w:rPr>
          <w:b/>
          <w:sz w:val="28"/>
          <w:szCs w:val="28"/>
        </w:rPr>
        <w:t>TRANSITO, MULTAS POR VIOLACIÓN AL REGLAMENTO DE.</w:t>
      </w:r>
      <w:r w:rsidRPr="006503A9">
        <w:rPr>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w:t>
      </w:r>
      <w:r w:rsidRPr="006503A9">
        <w:rPr>
          <w:sz w:val="28"/>
          <w:szCs w:val="28"/>
        </w:rPr>
        <w:lastRenderedPageBreak/>
        <w:t>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D61153" w:rsidRPr="006503A9" w:rsidRDefault="00D61153" w:rsidP="00D61153">
      <w:pPr>
        <w:pStyle w:val="corte4fondo"/>
        <w:spacing w:after="240" w:line="276" w:lineRule="auto"/>
        <w:ind w:left="567" w:right="618" w:firstLine="0"/>
        <w:rPr>
          <w:sz w:val="28"/>
          <w:szCs w:val="28"/>
        </w:rPr>
      </w:pPr>
      <w:r w:rsidRPr="006503A9">
        <w:rPr>
          <w:b/>
          <w:sz w:val="28"/>
          <w:szCs w:val="28"/>
        </w:rPr>
        <w:t>TRANSITO, MULTAS DE.</w:t>
      </w:r>
      <w:r w:rsidRPr="006503A9">
        <w:rPr>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rsidR="00D61153" w:rsidRPr="006503A9" w:rsidRDefault="00D61153" w:rsidP="00D61153">
      <w:pPr>
        <w:pStyle w:val="corte4fondo"/>
        <w:spacing w:after="240"/>
        <w:ind w:right="51"/>
        <w:rPr>
          <w:sz w:val="28"/>
          <w:szCs w:val="28"/>
        </w:rPr>
      </w:pPr>
      <w:r w:rsidRPr="006503A9">
        <w:rPr>
          <w:sz w:val="28"/>
          <w:szCs w:val="28"/>
        </w:rPr>
        <w:t>En cuanto a las pruebas presuncional legal y humana, y la instrumental de actuaciones, esta Sala estima que es innecesario su estudio ya que existen elementos de pruebas directos dentro del sumario que en el caso es, el acta de infracción original visible en la foja 8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 -</w:t>
      </w:r>
    </w:p>
    <w:p w:rsidR="00D61153" w:rsidRPr="006503A9" w:rsidRDefault="00D61153" w:rsidP="00D61153">
      <w:pPr>
        <w:pStyle w:val="corte4fondo"/>
        <w:spacing w:after="240" w:line="276" w:lineRule="auto"/>
        <w:ind w:left="567" w:right="618" w:firstLine="0"/>
        <w:rPr>
          <w:sz w:val="28"/>
          <w:szCs w:val="28"/>
        </w:rPr>
      </w:pPr>
      <w:r w:rsidRPr="006503A9">
        <w:rPr>
          <w:b/>
          <w:sz w:val="28"/>
          <w:szCs w:val="28"/>
        </w:rPr>
        <w:t>PRUEBA PRESUNCIONAL LEGAL Y HUMANA, CASO EN QUE SU ESTUDIO RESULTA INNECESARIO.</w:t>
      </w:r>
      <w:r w:rsidRPr="006503A9">
        <w:rPr>
          <w:sz w:val="28"/>
          <w:szCs w:val="28"/>
        </w:rPr>
        <w:t xml:space="preserve"> Cuando la Junta para resolver la controversia consideró elementos de prueba directos, como lo son diversas documentales </w:t>
      </w:r>
      <w:r w:rsidRPr="006503A9">
        <w:rPr>
          <w:sz w:val="28"/>
          <w:szCs w:val="28"/>
        </w:rPr>
        <w:lastRenderedPageBreak/>
        <w:t xml:space="preserve">suscritas y reconocidas por la contraria; resulta innecesario que se estudie en el laudo la prueba presuncional legal y humana que en forma genérica se ofreció durante el procedimiento; y como consecuencia tal omisión no puede causar agravio legal alguno a las partes. </w:t>
      </w:r>
    </w:p>
    <w:p w:rsidR="00D61153" w:rsidRPr="006503A9" w:rsidRDefault="00D61153" w:rsidP="00D61153">
      <w:pPr>
        <w:pStyle w:val="corte4fondo"/>
        <w:ind w:right="51" w:firstLine="567"/>
        <w:rPr>
          <w:sz w:val="28"/>
          <w:szCs w:val="28"/>
        </w:rPr>
      </w:pPr>
      <w:r w:rsidRPr="006503A9">
        <w:rPr>
          <w:sz w:val="28"/>
          <w:szCs w:val="28"/>
        </w:rPr>
        <w:t>Por las razones esgrimidas, se declara</w:t>
      </w:r>
      <w:r w:rsidRPr="006503A9">
        <w:rPr>
          <w:b/>
          <w:sz w:val="28"/>
          <w:szCs w:val="28"/>
        </w:rPr>
        <w:t xml:space="preserve"> LA NULIDAD LISA y LLANA </w:t>
      </w:r>
      <w:r w:rsidRPr="006503A9">
        <w:rPr>
          <w:sz w:val="28"/>
          <w:szCs w:val="28"/>
        </w:rPr>
        <w:t>del acta de infracción con número de folio **********</w:t>
      </w:r>
      <w:r w:rsidRPr="006503A9">
        <w:rPr>
          <w:b/>
          <w:sz w:val="28"/>
          <w:szCs w:val="28"/>
        </w:rPr>
        <w:t xml:space="preserve"> de fecha diez de agosto de dos mil diecinueve,</w:t>
      </w:r>
      <w:r w:rsidRPr="006503A9">
        <w:rPr>
          <w:sz w:val="28"/>
          <w:szCs w:val="28"/>
        </w:rPr>
        <w:t xml:space="preserve"> emitida por</w:t>
      </w:r>
      <w:r w:rsidRPr="006503A9">
        <w:rPr>
          <w:b/>
          <w:sz w:val="28"/>
          <w:szCs w:val="28"/>
        </w:rPr>
        <w:t xml:space="preserve"> </w:t>
      </w:r>
      <w:r w:rsidRPr="006503A9">
        <w:rPr>
          <w:sz w:val="28"/>
          <w:szCs w:val="28"/>
        </w:rPr>
        <w:t xml:space="preserve">la C. **********, Policía Vial con número estadístico **********, adscrita a la Comisión de Seguridad Pública, Vialidad y Protección Civil del Municipio de Oaxaca de Juárez, Oaxaca, </w:t>
      </w:r>
      <w:r w:rsidRPr="006503A9">
        <w:rPr>
          <w:sz w:val="28"/>
          <w:szCs w:val="28"/>
          <w:u w:val="single"/>
        </w:rPr>
        <w:t xml:space="preserve">se ordena dar de baja el acta de infracción del sistema electrónico y/o documental que para tal efecto tenga esa autoridad, y como lo accesorio sigue la suerte de lo principal, también se ordena a esa autoridad demandada para que a través de </w:t>
      </w:r>
      <w:proofErr w:type="spellStart"/>
      <w:r w:rsidRPr="006503A9">
        <w:rPr>
          <w:sz w:val="28"/>
          <w:szCs w:val="28"/>
          <w:u w:val="single"/>
        </w:rPr>
        <w:t>si</w:t>
      </w:r>
      <w:proofErr w:type="spellEnd"/>
      <w:r w:rsidRPr="006503A9">
        <w:rPr>
          <w:sz w:val="28"/>
          <w:szCs w:val="28"/>
          <w:u w:val="single"/>
        </w:rPr>
        <w:t xml:space="preserve"> misma o de la autoridad legalmente competente realice la devolución de la placa delantera número </w:t>
      </w:r>
      <w:r w:rsidRPr="006503A9">
        <w:rPr>
          <w:sz w:val="28"/>
          <w:szCs w:val="28"/>
        </w:rPr>
        <w:t>**********</w:t>
      </w:r>
      <w:r w:rsidRPr="006503A9">
        <w:rPr>
          <w:sz w:val="28"/>
          <w:szCs w:val="28"/>
          <w:u w:val="single"/>
        </w:rPr>
        <w:t xml:space="preserve"> del Estado de México, relacionada con el vehículo marca </w:t>
      </w:r>
      <w:r w:rsidRPr="006503A9">
        <w:rPr>
          <w:sz w:val="28"/>
          <w:szCs w:val="28"/>
        </w:rPr>
        <w:t>**********</w:t>
      </w:r>
      <w:r w:rsidRPr="006503A9">
        <w:rPr>
          <w:sz w:val="28"/>
          <w:szCs w:val="28"/>
          <w:u w:val="single"/>
        </w:rPr>
        <w:t xml:space="preserve"> tipo </w:t>
      </w:r>
      <w:r w:rsidRPr="006503A9">
        <w:rPr>
          <w:sz w:val="28"/>
          <w:szCs w:val="28"/>
        </w:rPr>
        <w:t>**********</w:t>
      </w:r>
      <w:r w:rsidRPr="006503A9">
        <w:rPr>
          <w:sz w:val="28"/>
          <w:szCs w:val="28"/>
          <w:u w:val="single"/>
        </w:rPr>
        <w:t xml:space="preserve">, color </w:t>
      </w:r>
      <w:r w:rsidRPr="006503A9">
        <w:rPr>
          <w:sz w:val="28"/>
          <w:szCs w:val="28"/>
        </w:rPr>
        <w:t>**********</w:t>
      </w:r>
      <w:r w:rsidRPr="006503A9">
        <w:rPr>
          <w:sz w:val="28"/>
          <w:szCs w:val="28"/>
          <w:u w:val="single"/>
        </w:rPr>
        <w:t>, por ser fruto de un acto viciado y por las razones ya expuestas</w:t>
      </w:r>
      <w:r w:rsidRPr="006503A9">
        <w:rPr>
          <w:sz w:val="28"/>
          <w:szCs w:val="28"/>
        </w:rPr>
        <w:t xml:space="preserve">.- - - - - - - - - - - - - - - - - - - - - - - - - - - - - - - - - - - - - - - - - - - </w:t>
      </w:r>
    </w:p>
    <w:p w:rsidR="00D61153" w:rsidRPr="006503A9" w:rsidRDefault="00D61153" w:rsidP="00D61153">
      <w:pPr>
        <w:spacing w:line="360" w:lineRule="auto"/>
        <w:ind w:right="51" w:firstLine="708"/>
        <w:jc w:val="both"/>
        <w:rPr>
          <w:rFonts w:cs="Arial"/>
          <w:i/>
          <w:sz w:val="28"/>
          <w:szCs w:val="28"/>
        </w:rPr>
      </w:pPr>
      <w:r w:rsidRPr="006503A9">
        <w:rPr>
          <w:rFonts w:ascii="Arial" w:hAnsi="Arial" w:cs="Arial"/>
          <w:b/>
          <w:sz w:val="28"/>
          <w:szCs w:val="28"/>
        </w:rPr>
        <w:t>QUINTO.-</w:t>
      </w:r>
      <w:r w:rsidRPr="006503A9">
        <w:rPr>
          <w:rFonts w:ascii="Arial" w:hAnsi="Arial" w:cs="Arial"/>
          <w:sz w:val="28"/>
          <w:szCs w:val="28"/>
        </w:rPr>
        <w:t xml:space="preserve"> Como el actor en el presente juicio,</w:t>
      </w:r>
      <w:r w:rsidRPr="006503A9">
        <w:rPr>
          <w:rFonts w:ascii="Arial" w:hAnsi="Arial" w:cs="Arial"/>
          <w:b/>
          <w:sz w:val="28"/>
          <w:szCs w:val="28"/>
        </w:rPr>
        <w:t xml:space="preserve"> </w:t>
      </w:r>
      <w:r w:rsidRPr="006503A9">
        <w:rPr>
          <w:rFonts w:ascii="Arial" w:hAnsi="Arial" w:cs="Arial"/>
          <w:sz w:val="28"/>
          <w:szCs w:val="28"/>
          <w:u w:val="single"/>
        </w:rPr>
        <w:t>se opuso a la publicación de sus datos personales,</w:t>
      </w:r>
      <w:r w:rsidRPr="006503A9">
        <w:rPr>
          <w:rFonts w:ascii="Arial" w:hAnsi="Arial" w:cs="Arial"/>
          <w:b/>
          <w:sz w:val="28"/>
          <w:szCs w:val="28"/>
        </w:rPr>
        <w:t xml:space="preserve"> </w:t>
      </w:r>
      <w:r w:rsidRPr="006503A9">
        <w:rPr>
          <w:rFonts w:ascii="Arial" w:hAnsi="Arial" w:cs="Arial"/>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503A9">
        <w:rPr>
          <w:rFonts w:ascii="Arial" w:hAnsi="Arial" w:cs="Arial"/>
          <w:b/>
          <w:sz w:val="28"/>
          <w:szCs w:val="28"/>
        </w:rPr>
        <w:t xml:space="preserve">se ordena la publicación de la sentencia, </w:t>
      </w:r>
      <w:r w:rsidRPr="006503A9">
        <w:rPr>
          <w:rFonts w:ascii="Arial" w:hAnsi="Arial" w:cs="Arial"/>
          <w:sz w:val="28"/>
          <w:szCs w:val="28"/>
        </w:rPr>
        <w:t>con la supresión de datos personales identificables, procurándose que no se impida conocer el criterio sostenido por este órgano jurisdiccional.- - - - - - - - - - - - - - - - -</w:t>
      </w:r>
    </w:p>
    <w:p w:rsidR="00D61153" w:rsidRPr="006503A9" w:rsidRDefault="00D61153" w:rsidP="00D61153">
      <w:pPr>
        <w:spacing w:line="360" w:lineRule="auto"/>
        <w:ind w:right="51" w:firstLine="708"/>
        <w:jc w:val="both"/>
        <w:rPr>
          <w:rFonts w:ascii="Arial" w:hAnsi="Arial" w:cs="Arial"/>
          <w:sz w:val="28"/>
          <w:szCs w:val="28"/>
        </w:rPr>
      </w:pPr>
      <w:r w:rsidRPr="006503A9">
        <w:rPr>
          <w:rFonts w:ascii="Arial" w:hAnsi="Arial" w:cs="Arial"/>
          <w:sz w:val="28"/>
          <w:szCs w:val="28"/>
        </w:rPr>
        <w:t xml:space="preserve">Por lo expuesto, fundado y motivado, en términos de los artículos 207, 208 fracción II, VI, y 209 de la Ley de Procedimiento y Justicia Administrativa para el Estado de Oaxaca, se; - - - - - - - - - - - - </w:t>
      </w:r>
    </w:p>
    <w:p w:rsidR="00D61153" w:rsidRPr="006503A9" w:rsidRDefault="00D61153" w:rsidP="00D61153">
      <w:pPr>
        <w:spacing w:line="360" w:lineRule="auto"/>
        <w:jc w:val="center"/>
        <w:rPr>
          <w:rFonts w:ascii="Arial" w:hAnsi="Arial" w:cs="Arial"/>
          <w:b/>
          <w:sz w:val="28"/>
          <w:szCs w:val="28"/>
        </w:rPr>
      </w:pPr>
      <w:r w:rsidRPr="006503A9">
        <w:rPr>
          <w:rFonts w:ascii="Arial" w:hAnsi="Arial" w:cs="Arial"/>
          <w:b/>
          <w:sz w:val="28"/>
          <w:szCs w:val="28"/>
        </w:rPr>
        <w:t>R E S U E L V E:</w:t>
      </w:r>
    </w:p>
    <w:p w:rsidR="00D61153" w:rsidRPr="006503A9" w:rsidRDefault="00D61153" w:rsidP="00D61153">
      <w:pPr>
        <w:spacing w:line="360" w:lineRule="auto"/>
        <w:ind w:firstLine="567"/>
        <w:jc w:val="both"/>
        <w:rPr>
          <w:rFonts w:ascii="Arial" w:hAnsi="Arial" w:cs="Arial"/>
          <w:sz w:val="28"/>
          <w:szCs w:val="28"/>
        </w:rPr>
      </w:pPr>
      <w:r w:rsidRPr="006503A9">
        <w:rPr>
          <w:rFonts w:ascii="Arial" w:hAnsi="Arial" w:cs="Arial"/>
          <w:b/>
          <w:sz w:val="28"/>
          <w:szCs w:val="28"/>
        </w:rPr>
        <w:t>PRIMERO</w:t>
      </w:r>
      <w:r w:rsidRPr="006503A9">
        <w:rPr>
          <w:rFonts w:ascii="Arial" w:hAnsi="Arial" w:cs="Arial"/>
          <w:sz w:val="28"/>
          <w:szCs w:val="28"/>
        </w:rPr>
        <w:t xml:space="preserve">.- Esta Primera Sala Unitaria del Tribunal de Justicia Administrativa del Estado de Oaxaca, es competente para conocer y </w:t>
      </w:r>
      <w:r w:rsidRPr="006503A9">
        <w:rPr>
          <w:rFonts w:ascii="Arial" w:hAnsi="Arial" w:cs="Arial"/>
          <w:sz w:val="28"/>
          <w:szCs w:val="28"/>
        </w:rPr>
        <w:lastRenderedPageBreak/>
        <w:t xml:space="preserve">resolver el presente juicio. - - - - - - - - - - - - - - - - - - - - - - - - - - - - - - - - </w:t>
      </w:r>
    </w:p>
    <w:p w:rsidR="00D61153" w:rsidRPr="006503A9" w:rsidRDefault="00D61153" w:rsidP="00D61153">
      <w:pPr>
        <w:spacing w:line="360" w:lineRule="auto"/>
        <w:ind w:firstLine="567"/>
        <w:jc w:val="both"/>
        <w:rPr>
          <w:rFonts w:ascii="Arial" w:hAnsi="Arial" w:cs="Arial"/>
          <w:b/>
          <w:sz w:val="28"/>
          <w:szCs w:val="28"/>
        </w:rPr>
      </w:pPr>
      <w:r w:rsidRPr="006503A9">
        <w:rPr>
          <w:rFonts w:ascii="Arial" w:hAnsi="Arial" w:cs="Arial"/>
          <w:b/>
          <w:sz w:val="28"/>
          <w:szCs w:val="28"/>
        </w:rPr>
        <w:t>SEGUNDO</w:t>
      </w:r>
      <w:r w:rsidRPr="006503A9">
        <w:rPr>
          <w:rFonts w:ascii="Arial" w:hAnsi="Arial" w:cs="Arial"/>
          <w:sz w:val="28"/>
          <w:szCs w:val="28"/>
        </w:rPr>
        <w:t xml:space="preserve">.- La personalidad de las partes quedó acreditada dentro del considerando SEGUNDO de esta sentencia.- - - - - - - - - - - - </w:t>
      </w:r>
    </w:p>
    <w:p w:rsidR="00D61153" w:rsidRPr="006503A9" w:rsidRDefault="00D61153" w:rsidP="00D61153">
      <w:pPr>
        <w:spacing w:line="360" w:lineRule="auto"/>
        <w:ind w:firstLine="567"/>
        <w:jc w:val="both"/>
        <w:rPr>
          <w:rFonts w:ascii="Arial" w:hAnsi="Arial" w:cs="Arial"/>
          <w:bCs/>
          <w:sz w:val="28"/>
          <w:szCs w:val="28"/>
          <w:lang w:val="es-MX"/>
        </w:rPr>
      </w:pPr>
      <w:r w:rsidRPr="006503A9">
        <w:rPr>
          <w:rFonts w:ascii="Arial" w:hAnsi="Arial" w:cs="Arial"/>
          <w:b/>
          <w:sz w:val="28"/>
          <w:szCs w:val="28"/>
        </w:rPr>
        <w:t>TERCERO.</w:t>
      </w:r>
      <w:r w:rsidRPr="006503A9">
        <w:rPr>
          <w:rFonts w:ascii="Arial" w:hAnsi="Arial" w:cs="Arial"/>
          <w:sz w:val="28"/>
          <w:szCs w:val="28"/>
        </w:rPr>
        <w:t>-</w:t>
      </w:r>
      <w:r w:rsidRPr="006503A9">
        <w:rPr>
          <w:rFonts w:ascii="Arial" w:hAnsi="Arial" w:cs="Arial"/>
          <w:sz w:val="28"/>
          <w:szCs w:val="28"/>
          <w:lang w:val="es-MX"/>
        </w:rPr>
        <w:t xml:space="preserve"> Esta Sala advierte que, en el presente juicio no se configura alguna causal de improcedencia o sobreseimiento expuesto dentro del considerando TERCERO, por lo tanto, </w:t>
      </w:r>
      <w:r w:rsidRPr="006503A9">
        <w:rPr>
          <w:rFonts w:ascii="Arial" w:hAnsi="Arial" w:cs="Arial"/>
          <w:b/>
          <w:sz w:val="28"/>
          <w:szCs w:val="28"/>
          <w:lang w:val="es-MX"/>
        </w:rPr>
        <w:t>NO SE SOBRESEE</w:t>
      </w:r>
      <w:r w:rsidRPr="006503A9">
        <w:rPr>
          <w:rFonts w:ascii="Arial" w:hAnsi="Arial" w:cs="Arial"/>
          <w:sz w:val="28"/>
          <w:szCs w:val="28"/>
          <w:lang w:val="es-MX"/>
        </w:rPr>
        <w:t xml:space="preserve">.- </w:t>
      </w:r>
    </w:p>
    <w:p w:rsidR="00D61153" w:rsidRPr="006503A9" w:rsidRDefault="00D61153" w:rsidP="00D61153">
      <w:pPr>
        <w:spacing w:line="360" w:lineRule="auto"/>
        <w:ind w:firstLine="567"/>
        <w:jc w:val="both"/>
        <w:rPr>
          <w:rFonts w:ascii="Arial" w:hAnsi="Arial" w:cs="Arial"/>
          <w:bCs/>
          <w:sz w:val="28"/>
          <w:szCs w:val="28"/>
          <w:lang w:val="es-MX"/>
        </w:rPr>
      </w:pPr>
      <w:r w:rsidRPr="006503A9">
        <w:rPr>
          <w:rFonts w:ascii="Arial" w:hAnsi="Arial" w:cs="Arial"/>
          <w:b/>
          <w:bCs/>
          <w:sz w:val="28"/>
          <w:szCs w:val="28"/>
          <w:lang w:val="es-MX"/>
        </w:rPr>
        <w:t>CUARTO</w:t>
      </w:r>
      <w:r w:rsidRPr="006503A9">
        <w:rPr>
          <w:rFonts w:ascii="Arial" w:hAnsi="Arial" w:cs="Arial"/>
          <w:bCs/>
          <w:sz w:val="28"/>
          <w:szCs w:val="28"/>
          <w:lang w:val="es-MX"/>
        </w:rPr>
        <w:t xml:space="preserve">.- </w:t>
      </w:r>
      <w:r w:rsidRPr="006503A9">
        <w:rPr>
          <w:rFonts w:ascii="Arial" w:hAnsi="Arial" w:cs="Arial"/>
          <w:sz w:val="28"/>
          <w:szCs w:val="28"/>
        </w:rPr>
        <w:t>Se declara la</w:t>
      </w:r>
      <w:r w:rsidRPr="006503A9">
        <w:rPr>
          <w:rFonts w:ascii="Arial" w:hAnsi="Arial" w:cs="Arial"/>
          <w:b/>
          <w:sz w:val="28"/>
          <w:szCs w:val="28"/>
        </w:rPr>
        <w:t xml:space="preserve"> NULIDAD LISA Y LLANA </w:t>
      </w:r>
      <w:r w:rsidRPr="006503A9">
        <w:rPr>
          <w:rFonts w:ascii="Arial" w:hAnsi="Arial" w:cs="Arial"/>
          <w:sz w:val="28"/>
          <w:szCs w:val="28"/>
        </w:rPr>
        <w:t>del acta de infracción con número de folio **********</w:t>
      </w:r>
      <w:r w:rsidRPr="006503A9">
        <w:rPr>
          <w:rFonts w:ascii="Arial" w:hAnsi="Arial" w:cs="Arial"/>
          <w:b/>
          <w:sz w:val="28"/>
          <w:szCs w:val="28"/>
        </w:rPr>
        <w:t xml:space="preserve"> de fecha diez de agosto de dos mil diecinueve, </w:t>
      </w:r>
      <w:r w:rsidRPr="006503A9">
        <w:rPr>
          <w:rFonts w:ascii="Arial" w:hAnsi="Arial" w:cs="Arial"/>
          <w:bCs/>
          <w:sz w:val="28"/>
          <w:szCs w:val="28"/>
        </w:rPr>
        <w:t xml:space="preserve">emitida por la C. </w:t>
      </w:r>
      <w:r w:rsidRPr="006503A9">
        <w:rPr>
          <w:rFonts w:ascii="Arial" w:hAnsi="Arial" w:cs="Arial"/>
          <w:sz w:val="28"/>
          <w:szCs w:val="28"/>
        </w:rPr>
        <w:t>**********</w:t>
      </w:r>
      <w:r w:rsidRPr="006503A9">
        <w:rPr>
          <w:rFonts w:ascii="Arial" w:hAnsi="Arial" w:cs="Arial"/>
          <w:bCs/>
          <w:sz w:val="28"/>
          <w:szCs w:val="28"/>
        </w:rPr>
        <w:t xml:space="preserve">, Policía Vial con número estadístico </w:t>
      </w:r>
      <w:r w:rsidRPr="006503A9">
        <w:rPr>
          <w:rFonts w:ascii="Arial" w:hAnsi="Arial" w:cs="Arial"/>
          <w:sz w:val="28"/>
          <w:szCs w:val="28"/>
        </w:rPr>
        <w:t>**********</w:t>
      </w:r>
      <w:r w:rsidRPr="006503A9">
        <w:rPr>
          <w:rFonts w:ascii="Arial" w:hAnsi="Arial" w:cs="Arial"/>
          <w:bCs/>
          <w:sz w:val="28"/>
          <w:szCs w:val="28"/>
        </w:rPr>
        <w:t xml:space="preserve">, adscrita a la Comisión de Seguridad Pública, Vialidad y Protección Civil del Municipio de Oaxaca de Juárez, Oaxaca, </w:t>
      </w:r>
      <w:r w:rsidRPr="006503A9">
        <w:rPr>
          <w:rFonts w:ascii="Arial" w:hAnsi="Arial" w:cs="Arial"/>
          <w:bCs/>
          <w:sz w:val="28"/>
          <w:szCs w:val="28"/>
          <w:u w:val="single"/>
        </w:rPr>
        <w:t xml:space="preserve">se ordena dar de baja el acta de infracción del sistema electrónico y/o documental que para tal efecto tenga esa autoridad, y como lo accesorio sigue la suerte de lo principal, también se ordena a esa autoridad demandada para que a través de </w:t>
      </w:r>
      <w:proofErr w:type="spellStart"/>
      <w:r w:rsidRPr="006503A9">
        <w:rPr>
          <w:rFonts w:ascii="Arial" w:hAnsi="Arial" w:cs="Arial"/>
          <w:bCs/>
          <w:sz w:val="28"/>
          <w:szCs w:val="28"/>
          <w:u w:val="single"/>
        </w:rPr>
        <w:t>si</w:t>
      </w:r>
      <w:proofErr w:type="spellEnd"/>
      <w:r w:rsidRPr="006503A9">
        <w:rPr>
          <w:rFonts w:ascii="Arial" w:hAnsi="Arial" w:cs="Arial"/>
          <w:bCs/>
          <w:sz w:val="28"/>
          <w:szCs w:val="28"/>
          <w:u w:val="single"/>
        </w:rPr>
        <w:t xml:space="preserve"> misma o de la autoridad legalmente competente realice la devolución de la placa delantera número </w:t>
      </w:r>
      <w:r w:rsidRPr="006503A9">
        <w:rPr>
          <w:rFonts w:ascii="Arial" w:hAnsi="Arial" w:cs="Arial"/>
          <w:sz w:val="28"/>
          <w:szCs w:val="28"/>
        </w:rPr>
        <w:t xml:space="preserve">********** </w:t>
      </w:r>
      <w:r w:rsidRPr="006503A9">
        <w:rPr>
          <w:rFonts w:ascii="Arial" w:hAnsi="Arial" w:cs="Arial"/>
          <w:bCs/>
          <w:sz w:val="28"/>
          <w:szCs w:val="28"/>
          <w:u w:val="single"/>
        </w:rPr>
        <w:t xml:space="preserve">del Estado de México, relacionada con el vehículo marca </w:t>
      </w:r>
      <w:r w:rsidRPr="006503A9">
        <w:rPr>
          <w:rFonts w:ascii="Arial" w:hAnsi="Arial" w:cs="Arial"/>
          <w:sz w:val="28"/>
          <w:szCs w:val="28"/>
        </w:rPr>
        <w:t>**********</w:t>
      </w:r>
      <w:r w:rsidRPr="006503A9">
        <w:rPr>
          <w:rFonts w:ascii="Arial" w:hAnsi="Arial" w:cs="Arial"/>
          <w:bCs/>
          <w:sz w:val="28"/>
          <w:szCs w:val="28"/>
          <w:u w:val="single"/>
        </w:rPr>
        <w:t xml:space="preserve"> tipo </w:t>
      </w:r>
      <w:r w:rsidRPr="006503A9">
        <w:rPr>
          <w:rFonts w:ascii="Arial" w:hAnsi="Arial" w:cs="Arial"/>
          <w:sz w:val="28"/>
          <w:szCs w:val="28"/>
        </w:rPr>
        <w:t>**********</w:t>
      </w:r>
      <w:r w:rsidRPr="006503A9">
        <w:rPr>
          <w:rFonts w:ascii="Arial" w:hAnsi="Arial" w:cs="Arial"/>
          <w:bCs/>
          <w:sz w:val="28"/>
          <w:szCs w:val="28"/>
          <w:u w:val="single"/>
        </w:rPr>
        <w:t xml:space="preserve">, color </w:t>
      </w:r>
      <w:r w:rsidRPr="006503A9">
        <w:rPr>
          <w:rFonts w:ascii="Arial" w:hAnsi="Arial" w:cs="Arial"/>
          <w:sz w:val="28"/>
          <w:szCs w:val="28"/>
        </w:rPr>
        <w:t>**********</w:t>
      </w:r>
      <w:r w:rsidRPr="006503A9">
        <w:rPr>
          <w:rFonts w:ascii="Arial" w:hAnsi="Arial" w:cs="Arial"/>
          <w:bCs/>
          <w:sz w:val="28"/>
          <w:szCs w:val="28"/>
          <w:u w:val="single"/>
        </w:rPr>
        <w:t>, por ser fruto de un acto viciado,</w:t>
      </w:r>
      <w:r w:rsidRPr="006503A9">
        <w:rPr>
          <w:rFonts w:ascii="Arial" w:hAnsi="Arial" w:cs="Arial"/>
          <w:sz w:val="28"/>
          <w:szCs w:val="28"/>
        </w:rPr>
        <w:t xml:space="preserve"> </w:t>
      </w:r>
      <w:r w:rsidRPr="006503A9">
        <w:rPr>
          <w:rFonts w:ascii="Arial" w:hAnsi="Arial" w:cs="Arial"/>
          <w:bCs/>
          <w:sz w:val="28"/>
          <w:szCs w:val="28"/>
        </w:rPr>
        <w:t xml:space="preserve">por las razones ya expuestas en el considerando CUARTO de esta sentencia.- - - - - - - - - - - - - - - - - - - - - - - - - - - - - - - </w:t>
      </w:r>
    </w:p>
    <w:p w:rsidR="00D61153" w:rsidRPr="006503A9" w:rsidRDefault="00D61153" w:rsidP="00D61153">
      <w:pPr>
        <w:spacing w:line="360" w:lineRule="auto"/>
        <w:ind w:right="51" w:firstLine="567"/>
        <w:jc w:val="both"/>
        <w:rPr>
          <w:rFonts w:ascii="Arial" w:hAnsi="Arial" w:cs="Arial"/>
          <w:sz w:val="28"/>
          <w:szCs w:val="28"/>
        </w:rPr>
      </w:pPr>
      <w:r w:rsidRPr="006503A9">
        <w:rPr>
          <w:rFonts w:ascii="Arial" w:hAnsi="Arial" w:cs="Arial"/>
          <w:b/>
          <w:sz w:val="28"/>
          <w:szCs w:val="28"/>
        </w:rPr>
        <w:t>QUINTO</w:t>
      </w:r>
      <w:r w:rsidRPr="006503A9">
        <w:rPr>
          <w:rFonts w:ascii="Arial" w:hAnsi="Arial" w:cs="Arial"/>
          <w:sz w:val="28"/>
          <w:szCs w:val="28"/>
        </w:rPr>
        <w:t xml:space="preserve">.- </w:t>
      </w:r>
      <w:r w:rsidRPr="006503A9">
        <w:rPr>
          <w:rFonts w:ascii="Arial" w:hAnsi="Arial" w:cs="Arial"/>
          <w:sz w:val="28"/>
          <w:szCs w:val="28"/>
          <w:lang w:val="es-MX"/>
        </w:rPr>
        <w:t xml:space="preserve">Conforme a lo dispuesto en los artículos  172 y 173 </w:t>
      </w:r>
      <w:r w:rsidRPr="006503A9">
        <w:rPr>
          <w:rFonts w:ascii="Arial" w:hAnsi="Arial" w:cs="Arial"/>
          <w:sz w:val="28"/>
          <w:szCs w:val="28"/>
        </w:rPr>
        <w:t>de la Ley de Procedimiento y Justicia Administrativa para el Estado de Oaxaca</w:t>
      </w:r>
      <w:r w:rsidRPr="006503A9">
        <w:rPr>
          <w:rFonts w:ascii="Arial" w:hAnsi="Arial" w:cs="Arial"/>
          <w:bCs/>
          <w:sz w:val="28"/>
          <w:szCs w:val="28"/>
        </w:rPr>
        <w:t>,</w:t>
      </w:r>
      <w:r w:rsidRPr="006503A9">
        <w:rPr>
          <w:rFonts w:ascii="Arial" w:hAnsi="Arial" w:cs="Arial"/>
          <w:b/>
          <w:sz w:val="28"/>
          <w:szCs w:val="28"/>
        </w:rPr>
        <w:t xml:space="preserve"> NOTIFÍQUESE </w:t>
      </w:r>
      <w:r w:rsidRPr="006503A9">
        <w:rPr>
          <w:rFonts w:ascii="Arial" w:hAnsi="Arial" w:cs="Arial"/>
          <w:sz w:val="28"/>
          <w:szCs w:val="28"/>
        </w:rPr>
        <w:t xml:space="preserve">y </w:t>
      </w:r>
      <w:r w:rsidRPr="006503A9">
        <w:rPr>
          <w:rFonts w:ascii="Arial" w:hAnsi="Arial" w:cs="Arial"/>
          <w:b/>
          <w:sz w:val="28"/>
          <w:szCs w:val="28"/>
        </w:rPr>
        <w:t>CÚMPLASE</w:t>
      </w:r>
      <w:r w:rsidRPr="006503A9">
        <w:rPr>
          <w:rFonts w:ascii="Arial" w:hAnsi="Arial" w:cs="Arial"/>
          <w:sz w:val="28"/>
          <w:szCs w:val="28"/>
        </w:rPr>
        <w:t xml:space="preserve">.- - - - - - - - - - - - - - - - - - - - - - </w:t>
      </w:r>
    </w:p>
    <w:p w:rsidR="00D61153" w:rsidRPr="006503A9" w:rsidRDefault="00D61153" w:rsidP="00D61153">
      <w:pPr>
        <w:spacing w:line="360" w:lineRule="auto"/>
        <w:ind w:firstLine="567"/>
        <w:jc w:val="both"/>
        <w:rPr>
          <w:rFonts w:ascii="Arial" w:hAnsi="Arial" w:cs="Arial"/>
          <w:sz w:val="28"/>
          <w:szCs w:val="28"/>
        </w:rPr>
      </w:pPr>
      <w:r w:rsidRPr="006503A9">
        <w:rPr>
          <w:rFonts w:ascii="Arial" w:hAnsi="Arial" w:cs="Arial"/>
          <w:sz w:val="28"/>
          <w:szCs w:val="28"/>
        </w:rPr>
        <w:t xml:space="preserve">Así lo resolvió y firma la </w:t>
      </w:r>
      <w:r w:rsidRPr="006503A9">
        <w:rPr>
          <w:rFonts w:ascii="Arial" w:hAnsi="Arial" w:cs="Arial"/>
          <w:b/>
          <w:i/>
          <w:sz w:val="28"/>
          <w:szCs w:val="28"/>
        </w:rPr>
        <w:t>licenciada Frida Jiménez Valencia</w:t>
      </w:r>
      <w:r w:rsidRPr="006503A9">
        <w:rPr>
          <w:rFonts w:ascii="Arial" w:hAnsi="Arial" w:cs="Arial"/>
          <w:sz w:val="28"/>
          <w:szCs w:val="28"/>
        </w:rPr>
        <w:t xml:space="preserve">, Magistrada de la Primera Sala Unitaria de Primera Instancia del Tribunal de Justicia Administrativa del Estado de Oaxaca, ante el Secretario de Acuerdos, </w:t>
      </w:r>
      <w:r w:rsidRPr="006503A9">
        <w:rPr>
          <w:rFonts w:ascii="Arial" w:hAnsi="Arial" w:cs="Arial"/>
          <w:i/>
          <w:sz w:val="28"/>
          <w:szCs w:val="28"/>
        </w:rPr>
        <w:t>licenciado Renato Gabriel Ibáñez Castellanos</w:t>
      </w:r>
      <w:r w:rsidRPr="006503A9">
        <w:rPr>
          <w:rFonts w:ascii="Arial" w:hAnsi="Arial" w:cs="Arial"/>
          <w:sz w:val="28"/>
          <w:szCs w:val="28"/>
        </w:rPr>
        <w:t xml:space="preserve">, quien autoriza y da fe. - - - - - - - - - - - - - - - - - - - - - - - - - - - - - - - - - - - </w:t>
      </w:r>
    </w:p>
    <w:bookmarkEnd w:id="0"/>
    <w:p w:rsidR="00311987" w:rsidRPr="006503A9" w:rsidRDefault="00311987" w:rsidP="00D61153"/>
    <w:sectPr w:rsidR="00311987" w:rsidRPr="006503A9"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110" w:rsidRDefault="00666110" w:rsidP="002E10C9">
      <w:r>
        <w:separator/>
      </w:r>
    </w:p>
  </w:endnote>
  <w:endnote w:type="continuationSeparator" w:id="0">
    <w:p w:rsidR="00666110" w:rsidRDefault="00666110"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4789A386-88DB-4F85-9C31-F475122CB20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110" w:rsidRDefault="00666110" w:rsidP="002E10C9">
      <w:r>
        <w:separator/>
      </w:r>
    </w:p>
  </w:footnote>
  <w:footnote w:type="continuationSeparator" w:id="0">
    <w:p w:rsidR="00666110" w:rsidRDefault="00666110"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503A9"/>
    <w:rsid w:val="00665725"/>
    <w:rsid w:val="00666110"/>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21E2E-E5D4-48FE-964B-7BEE1409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3089</Words>
  <Characters>16992</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2021-02-18T00:07:00Z</dcterms:created>
  <dcterms:modified xsi:type="dcterms:W3CDTF">2021-02-18T00:33:00Z</dcterms:modified>
</cp:coreProperties>
</file>