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98DBC" w14:textId="77777777" w:rsidR="00C96D03" w:rsidRDefault="00C96D03" w:rsidP="00C96D03">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0DFF4F06" w14:textId="77777777" w:rsidR="00C96D03" w:rsidRDefault="00C96D03" w:rsidP="00C96D03">
      <w:pPr>
        <w:spacing w:line="360" w:lineRule="auto"/>
        <w:jc w:val="both"/>
        <w:rPr>
          <w:rFonts w:ascii="Arial" w:hAnsi="Arial" w:cs="Arial"/>
          <w:b/>
          <w:sz w:val="24"/>
          <w:szCs w:val="24"/>
        </w:rPr>
      </w:pPr>
      <w:r>
        <w:rPr>
          <w:rFonts w:ascii="Arial" w:hAnsi="Arial" w:cs="Arial"/>
          <w:b/>
          <w:sz w:val="24"/>
          <w:szCs w:val="24"/>
        </w:rPr>
        <w:t>OAXACA DE JUÁREZ, OAXACA; A DIECISIETE DE ENERO DEL AÑO DOS MIL VEINTE (17/01/2020). - - - - - - - - - - - - - - - - - - - - - - - - - - - - - - -</w:t>
      </w:r>
      <w:r w:rsidR="00F2712C">
        <w:rPr>
          <w:rFonts w:ascii="Arial" w:hAnsi="Arial" w:cs="Arial"/>
          <w:b/>
          <w:sz w:val="24"/>
          <w:szCs w:val="24"/>
        </w:rPr>
        <w:t xml:space="preserve"> - -</w:t>
      </w:r>
    </w:p>
    <w:p w14:paraId="1687580C" w14:textId="27F060D0" w:rsidR="00C96D03" w:rsidRDefault="00C96D03" w:rsidP="00176F0B">
      <w:pPr>
        <w:spacing w:line="360" w:lineRule="auto"/>
        <w:ind w:firstLine="708"/>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092/2018, promovido por </w:t>
      </w:r>
      <w:r w:rsidR="00176F0B">
        <w:rPr>
          <w:rFonts w:ascii="Arial" w:hAnsi="Arial" w:cs="Arial"/>
          <w:sz w:val="24"/>
          <w:szCs w:val="24"/>
        </w:rPr>
        <w:t>***** ***** ***** *****</w:t>
      </w:r>
      <w:r>
        <w:rPr>
          <w:rFonts w:ascii="Arial" w:hAnsi="Arial" w:cs="Arial"/>
          <w:sz w:val="24"/>
          <w:szCs w:val="24"/>
        </w:rPr>
        <w:t xml:space="preserve">, solicitando la nulidad de la resolución con número de control </w:t>
      </w:r>
      <w:r w:rsidR="00176F0B">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w:t>
      </w:r>
      <w:r w:rsidR="004C7C3E">
        <w:rPr>
          <w:rFonts w:ascii="Arial" w:hAnsi="Arial" w:cs="Arial"/>
          <w:sz w:val="24"/>
          <w:szCs w:val="24"/>
        </w:rPr>
        <w:t>-</w:t>
      </w:r>
      <w:r w:rsidR="00176F0B">
        <w:rPr>
          <w:rFonts w:ascii="Arial" w:hAnsi="Arial" w:cs="Arial"/>
          <w:sz w:val="24"/>
          <w:szCs w:val="24"/>
        </w:rPr>
        <w:t xml:space="preserve"> </w:t>
      </w:r>
      <w:r w:rsidR="00176F0B">
        <w:rPr>
          <w:rFonts w:ascii="Arial" w:hAnsi="Arial" w:cs="Arial"/>
          <w:sz w:val="24"/>
          <w:szCs w:val="24"/>
        </w:rPr>
        <w:t>- - - - - - - - - - - - - - - - - - - - - - - - - - - - - -</w:t>
      </w:r>
    </w:p>
    <w:p w14:paraId="6149870B" w14:textId="77777777" w:rsidR="00C96D03" w:rsidRDefault="00C96D03" w:rsidP="00C96D03">
      <w:pPr>
        <w:spacing w:line="360" w:lineRule="auto"/>
        <w:jc w:val="center"/>
        <w:rPr>
          <w:rFonts w:ascii="Arial" w:hAnsi="Arial" w:cs="Arial"/>
          <w:b/>
          <w:sz w:val="24"/>
          <w:szCs w:val="24"/>
        </w:rPr>
      </w:pPr>
      <w:r>
        <w:rPr>
          <w:rFonts w:ascii="Arial" w:hAnsi="Arial" w:cs="Arial"/>
          <w:b/>
          <w:sz w:val="24"/>
          <w:szCs w:val="24"/>
        </w:rPr>
        <w:t>R E S U L T A N D O</w:t>
      </w:r>
    </w:p>
    <w:p w14:paraId="5CCEA429" w14:textId="77777777" w:rsidR="00C96D03" w:rsidRDefault="00C96D03" w:rsidP="00C96D03">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cuatro de octubre de dos mil dieciocho (04/10/2018), se recibió el escrito de demanda en la Oficialía de Partes de este Tribunal y con fecha cinco del mismo mes y año (05/10/2018), se tuvo por admitida a trámite, ordenándose emplazar a Juicio a la autoridad demandada. - - - - - - - - - - - - - - - - - - - - - - - - - - - - - - - - - - - - - - - - - - - - - </w:t>
      </w:r>
      <w:r w:rsidR="004C7C3E">
        <w:rPr>
          <w:rFonts w:ascii="Arial" w:hAnsi="Arial" w:cs="Arial"/>
          <w:sz w:val="24"/>
          <w:szCs w:val="24"/>
        </w:rPr>
        <w:t>- -</w:t>
      </w:r>
    </w:p>
    <w:p w14:paraId="7E7C99B3" w14:textId="77777777" w:rsidR="00C96D03" w:rsidRDefault="00C96D03" w:rsidP="00C96D03">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diecinueve de noviembre de dos mil dieciocho (19/11/2018), se tuvo a la demandada Directora de Ingresos y Recaudación de la Secretaría de Finanzas del Poder Ejecutivo del Estado, contestando en tiempo la demanda, esto por conducto de la Directora de lo Contencioso de esa </w:t>
      </w:r>
      <w:r w:rsidRPr="00786178">
        <w:rPr>
          <w:rFonts w:ascii="Arial" w:hAnsi="Arial" w:cs="Arial"/>
          <w:sz w:val="24"/>
          <w:szCs w:val="24"/>
        </w:rPr>
        <w:t>Secretaría;</w:t>
      </w:r>
      <w:r>
        <w:rPr>
          <w:rFonts w:ascii="Arial" w:hAnsi="Arial" w:cs="Arial"/>
          <w:sz w:val="24"/>
          <w:szCs w:val="24"/>
        </w:rPr>
        <w:t xml:space="preserve"> empero no se le tuvo por presentadas probanzas que remitió fuera del plazo para contestar la demanda, razón por la que interpuso Recurso de Revisión en contra del citado acuerdo.- - - </w:t>
      </w:r>
      <w:r w:rsidR="00C7577E">
        <w:rPr>
          <w:rFonts w:ascii="Arial" w:hAnsi="Arial" w:cs="Arial"/>
          <w:sz w:val="24"/>
          <w:szCs w:val="24"/>
        </w:rPr>
        <w:t>- - - - - - - - - - - - - - - - -</w:t>
      </w:r>
    </w:p>
    <w:p w14:paraId="0D215BF2" w14:textId="77777777" w:rsidR="00C96D03" w:rsidRDefault="00C96D03" w:rsidP="00C96D03">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TERCERO.- </w:t>
      </w:r>
      <w:r w:rsidRPr="001D478C">
        <w:rPr>
          <w:rFonts w:ascii="Arial" w:hAnsi="Arial" w:cs="Arial"/>
          <w:sz w:val="24"/>
          <w:szCs w:val="24"/>
        </w:rPr>
        <w:t xml:space="preserve">El </w:t>
      </w:r>
      <w:r w:rsidRPr="00E842C3">
        <w:rPr>
          <w:rFonts w:ascii="Arial" w:hAnsi="Arial" w:cs="Arial"/>
          <w:sz w:val="24"/>
          <w:szCs w:val="24"/>
        </w:rPr>
        <w:t>Recurso de Revisión interpuesto por la autoridad demandada fue resuelto el día seis de junio de dos mil diecinueve (06/06/2019), confirmando el acuerdo recurrido, determinación</w:t>
      </w:r>
      <w:r w:rsidRPr="00E842C3">
        <w:rPr>
          <w:rFonts w:ascii="Arial" w:hAnsi="Arial" w:cs="Arial"/>
          <w:b/>
          <w:sz w:val="24"/>
          <w:szCs w:val="24"/>
        </w:rPr>
        <w:t xml:space="preserve"> </w:t>
      </w:r>
      <w:r w:rsidRPr="00E842C3">
        <w:rPr>
          <w:rFonts w:ascii="Arial" w:hAnsi="Arial" w:cs="Arial"/>
          <w:sz w:val="24"/>
          <w:szCs w:val="24"/>
        </w:rPr>
        <w:t>que</w:t>
      </w:r>
      <w:r w:rsidRPr="003423CB">
        <w:rPr>
          <w:rFonts w:ascii="Arial" w:hAnsi="Arial" w:cs="Arial"/>
          <w:sz w:val="24"/>
          <w:szCs w:val="24"/>
        </w:rPr>
        <w:t xml:space="preserve"> causó estado el día veinte de agosto de dos mil diecinueve (20/08/2019), por lo que con fecha dieciocho de octubre de dos mil diecinueve (18/10/2019) se señaló fecha y hora para el desahogo de la audiencia final.</w:t>
      </w:r>
      <w:r>
        <w:rPr>
          <w:rFonts w:ascii="Arial" w:hAnsi="Arial" w:cs="Arial"/>
          <w:sz w:val="24"/>
          <w:szCs w:val="24"/>
        </w:rPr>
        <w:t>- - - - - - - - - - - -</w:t>
      </w:r>
      <w:r w:rsidR="004B38DE">
        <w:rPr>
          <w:rFonts w:ascii="Arial" w:hAnsi="Arial" w:cs="Arial"/>
          <w:sz w:val="24"/>
          <w:szCs w:val="24"/>
        </w:rPr>
        <w:t xml:space="preserve"> - - - - - - -</w:t>
      </w:r>
    </w:p>
    <w:p w14:paraId="53D10664"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El diez de diciembre de dos mil diecinueve (10/12/2019),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w:t>
      </w:r>
      <w:r w:rsidRPr="00B25CE5">
        <w:rPr>
          <w:rFonts w:ascii="Arial" w:hAnsi="Arial" w:cs="Arial"/>
          <w:sz w:val="24"/>
          <w:szCs w:val="24"/>
        </w:rPr>
        <w:t xml:space="preserve"> se recibió escrito de alegatos </w:t>
      </w:r>
      <w:r>
        <w:rPr>
          <w:rFonts w:ascii="Arial" w:hAnsi="Arial" w:cs="Arial"/>
          <w:sz w:val="24"/>
          <w:szCs w:val="24"/>
        </w:rPr>
        <w:t xml:space="preserve">únicamente de la parte actora, </w:t>
      </w:r>
      <w:r w:rsidRPr="00B25CE5">
        <w:rPr>
          <w:rFonts w:ascii="Arial" w:hAnsi="Arial" w:cs="Arial"/>
          <w:sz w:val="24"/>
          <w:szCs w:val="24"/>
        </w:rPr>
        <w:t>quedando el asunto integrado y en estado de resolución; y,</w:t>
      </w:r>
      <w:r>
        <w:rPr>
          <w:rFonts w:ascii="Arial" w:hAnsi="Arial" w:cs="Arial"/>
          <w:sz w:val="24"/>
          <w:szCs w:val="24"/>
        </w:rPr>
        <w:t xml:space="preserve"> - - </w:t>
      </w:r>
      <w:r w:rsidR="0086137F">
        <w:rPr>
          <w:rFonts w:ascii="Arial" w:hAnsi="Arial" w:cs="Arial"/>
          <w:sz w:val="24"/>
          <w:szCs w:val="24"/>
        </w:rPr>
        <w:t>-</w:t>
      </w:r>
    </w:p>
    <w:p w14:paraId="14EEFC01" w14:textId="77777777" w:rsidR="00C96D03" w:rsidRDefault="00C96D03" w:rsidP="00C96D03">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14:paraId="2F466564"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3AAC7B8E"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0CC258" w14:textId="3EE17DE5" w:rsidR="00C96D03" w:rsidRDefault="00C96D03" w:rsidP="00C96D03">
      <w:pPr>
        <w:tabs>
          <w:tab w:val="center" w:pos="4574"/>
        </w:tabs>
        <w:spacing w:line="360" w:lineRule="auto"/>
        <w:ind w:firstLine="708"/>
        <w:jc w:val="both"/>
        <w:rPr>
          <w:rFonts w:ascii="Arial" w:hAnsi="Arial" w:cs="Arial"/>
          <w:b/>
          <w:sz w:val="24"/>
          <w:szCs w:val="24"/>
        </w:rPr>
      </w:pPr>
      <w:r>
        <w:rPr>
          <w:rFonts w:ascii="Arial" w:hAnsi="Arial" w:cs="Arial"/>
          <w:sz w:val="24"/>
          <w:szCs w:val="24"/>
        </w:rPr>
        <w:t>La</w:t>
      </w:r>
      <w:r w:rsidRPr="00A17FFD">
        <w:rPr>
          <w:rFonts w:ascii="Arial" w:hAnsi="Arial" w:cs="Arial"/>
          <w:sz w:val="24"/>
          <w:szCs w:val="24"/>
        </w:rPr>
        <w:t xml:space="preserve"> prueba </w:t>
      </w:r>
      <w:r w:rsidRPr="00D652CA">
        <w:rPr>
          <w:rFonts w:ascii="Arial" w:hAnsi="Arial" w:cs="Arial"/>
          <w:b/>
          <w:sz w:val="24"/>
          <w:szCs w:val="24"/>
        </w:rPr>
        <w:t>DOCUMENTAL</w:t>
      </w:r>
      <w:r w:rsidRPr="00A17FFD">
        <w:rPr>
          <w:rFonts w:ascii="Arial" w:hAnsi="Arial" w:cs="Arial"/>
          <w:sz w:val="24"/>
          <w:szCs w:val="24"/>
        </w:rPr>
        <w:t xml:space="preserve">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176F0B">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consiste en copia simple de Oficio con número de control </w:t>
      </w:r>
      <w:r w:rsidR="00176F0B">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r w:rsidRPr="00D064B1">
        <w:rPr>
          <w:rFonts w:ascii="Arial" w:hAnsi="Arial" w:cs="Arial"/>
          <w:sz w:val="24"/>
          <w:szCs w:val="24"/>
        </w:rPr>
        <w:t>.</w:t>
      </w:r>
      <w:r>
        <w:rPr>
          <w:rFonts w:ascii="Arial" w:hAnsi="Arial" w:cs="Arial"/>
          <w:b/>
          <w:sz w:val="24"/>
          <w:szCs w:val="24"/>
        </w:rPr>
        <w:t xml:space="preserve"> </w:t>
      </w:r>
    </w:p>
    <w:p w14:paraId="32884F95" w14:textId="77777777" w:rsidR="00C96D03" w:rsidRDefault="00C96D03" w:rsidP="00C96D03">
      <w:pPr>
        <w:tabs>
          <w:tab w:val="center" w:pos="4574"/>
        </w:tabs>
        <w:spacing w:line="360" w:lineRule="auto"/>
        <w:ind w:firstLine="708"/>
        <w:jc w:val="both"/>
        <w:rPr>
          <w:rFonts w:ascii="Arial" w:hAnsi="Arial" w:cs="Arial"/>
          <w:b/>
          <w:sz w:val="24"/>
          <w:szCs w:val="24"/>
        </w:rPr>
      </w:pPr>
      <w:r w:rsidRPr="003323DC">
        <w:rPr>
          <w:rFonts w:ascii="Arial" w:hAnsi="Arial" w:cs="Arial"/>
          <w:sz w:val="24"/>
          <w:szCs w:val="24"/>
        </w:rPr>
        <w:t>Por lo que respecta a la</w:t>
      </w:r>
      <w:r>
        <w:rPr>
          <w:rFonts w:ascii="Arial" w:hAnsi="Arial" w:cs="Arial"/>
          <w:b/>
          <w:sz w:val="24"/>
          <w:szCs w:val="24"/>
        </w:rPr>
        <w:t xml:space="preserve"> autoridad demandada </w:t>
      </w:r>
      <w:r>
        <w:rPr>
          <w:rFonts w:ascii="Arial" w:hAnsi="Arial" w:cs="Arial"/>
          <w:sz w:val="24"/>
          <w:szCs w:val="24"/>
        </w:rPr>
        <w:t>se admitió únicamente copia certificada de nombramiento y toma de protesta de ley expedidos a favor de MAIRA CORTÉS REYNA Directora de lo Contencioso de la Secretaría de Finanzas del Gobierno del Estado</w:t>
      </w:r>
      <w:r w:rsidRPr="004216A9">
        <w:rPr>
          <w:rFonts w:ascii="Arial" w:hAnsi="Arial" w:cs="Arial"/>
          <w:sz w:val="24"/>
          <w:szCs w:val="24"/>
        </w:rPr>
        <w:t>.</w:t>
      </w:r>
      <w:r>
        <w:rPr>
          <w:rFonts w:ascii="Arial" w:hAnsi="Arial" w:cs="Arial"/>
          <w:b/>
          <w:sz w:val="24"/>
          <w:szCs w:val="24"/>
        </w:rPr>
        <w:t xml:space="preserve"> </w:t>
      </w:r>
    </w:p>
    <w:p w14:paraId="3261E803" w14:textId="77777777" w:rsidR="00C96D03" w:rsidRPr="00F33DFF" w:rsidRDefault="00C96D03" w:rsidP="00C96D03">
      <w:pPr>
        <w:tabs>
          <w:tab w:val="center" w:pos="4574"/>
        </w:tabs>
        <w:spacing w:line="360" w:lineRule="auto"/>
        <w:ind w:firstLine="708"/>
        <w:jc w:val="both"/>
        <w:rPr>
          <w:rFonts w:ascii="Arial" w:hAnsi="Arial" w:cs="Arial"/>
          <w:sz w:val="24"/>
          <w:szCs w:val="24"/>
        </w:rPr>
      </w:pPr>
      <w:r w:rsidRPr="00F33DFF">
        <w:rPr>
          <w:rFonts w:ascii="Arial" w:hAnsi="Arial" w:cs="Arial"/>
          <w:sz w:val="24"/>
          <w:szCs w:val="24"/>
        </w:rPr>
        <w:t>No pasa desapercibido para esta Juzgadora</w:t>
      </w:r>
      <w:r>
        <w:rPr>
          <w:rFonts w:ascii="Arial" w:hAnsi="Arial" w:cs="Arial"/>
          <w:sz w:val="24"/>
          <w:szCs w:val="24"/>
        </w:rPr>
        <w:t>,</w:t>
      </w:r>
      <w:r w:rsidRPr="00F33DFF">
        <w:rPr>
          <w:rFonts w:ascii="Arial" w:hAnsi="Arial" w:cs="Arial"/>
          <w:sz w:val="24"/>
          <w:szCs w:val="24"/>
        </w:rPr>
        <w:t xml:space="preserve"> que la autoridad demandada remitió copia certificada de la resolución impugnada</w:t>
      </w:r>
      <w:r>
        <w:rPr>
          <w:rFonts w:ascii="Arial" w:hAnsi="Arial" w:cs="Arial"/>
          <w:sz w:val="24"/>
          <w:szCs w:val="24"/>
        </w:rPr>
        <w:t>,</w:t>
      </w:r>
      <w:r w:rsidRPr="00F33DFF">
        <w:rPr>
          <w:rFonts w:ascii="Arial" w:hAnsi="Arial" w:cs="Arial"/>
          <w:sz w:val="24"/>
          <w:szCs w:val="24"/>
        </w:rPr>
        <w:t xml:space="preserve"> así como de la constancia de su notificación, </w:t>
      </w:r>
      <w:r>
        <w:rPr>
          <w:rFonts w:ascii="Arial" w:hAnsi="Arial" w:cs="Arial"/>
          <w:sz w:val="24"/>
          <w:szCs w:val="24"/>
        </w:rPr>
        <w:t xml:space="preserve">mismos documentos exhibidos por el actor, por lo que tomando en cuenta que </w:t>
      </w:r>
      <w:r w:rsidRPr="00F33DFF">
        <w:rPr>
          <w:rFonts w:ascii="Arial" w:hAnsi="Arial" w:cs="Arial"/>
          <w:sz w:val="24"/>
          <w:szCs w:val="24"/>
        </w:rPr>
        <w:t xml:space="preserve">dicha presentación la realizó </w:t>
      </w:r>
      <w:r>
        <w:rPr>
          <w:rFonts w:ascii="Arial" w:hAnsi="Arial" w:cs="Arial"/>
          <w:sz w:val="24"/>
          <w:szCs w:val="24"/>
        </w:rPr>
        <w:t>fuera de</w:t>
      </w:r>
      <w:r w:rsidRPr="00F33DFF">
        <w:rPr>
          <w:rFonts w:ascii="Arial" w:hAnsi="Arial" w:cs="Arial"/>
          <w:sz w:val="24"/>
          <w:szCs w:val="24"/>
        </w:rPr>
        <w:t xml:space="preserve">l plazo </w:t>
      </w:r>
      <w:r>
        <w:rPr>
          <w:rFonts w:ascii="Arial" w:hAnsi="Arial" w:cs="Arial"/>
          <w:sz w:val="24"/>
          <w:szCs w:val="24"/>
        </w:rPr>
        <w:t xml:space="preserve">establecido </w:t>
      </w:r>
      <w:r w:rsidRPr="00F33DFF">
        <w:rPr>
          <w:rFonts w:ascii="Arial" w:hAnsi="Arial" w:cs="Arial"/>
          <w:sz w:val="24"/>
          <w:szCs w:val="24"/>
        </w:rPr>
        <w:t>para contestar la demanda,</w:t>
      </w:r>
      <w:r>
        <w:rPr>
          <w:rFonts w:ascii="Arial" w:hAnsi="Arial" w:cs="Arial"/>
          <w:sz w:val="24"/>
          <w:szCs w:val="24"/>
        </w:rPr>
        <w:t xml:space="preserve"> no le fueron admitidas, tal y </w:t>
      </w:r>
      <w:r>
        <w:rPr>
          <w:rFonts w:ascii="Arial" w:hAnsi="Arial" w:cs="Arial"/>
          <w:sz w:val="24"/>
          <w:szCs w:val="24"/>
        </w:rPr>
        <w:lastRenderedPageBreak/>
        <w:t xml:space="preserve">como se advierte del acuerdo dictado con fecha diecinueve de noviembre de dos mil dieciocho (12/11/2018), confirmado por Sala Superior en el Recurso de Revisión 506/2018. </w:t>
      </w:r>
    </w:p>
    <w:p w14:paraId="710E8F9B" w14:textId="77777777" w:rsidR="00C96D03" w:rsidRDefault="00C96D03" w:rsidP="00C96D03">
      <w:pPr>
        <w:spacing w:line="360" w:lineRule="auto"/>
        <w:ind w:firstLine="708"/>
        <w:jc w:val="both"/>
        <w:rPr>
          <w:rFonts w:ascii="Arial" w:hAnsi="Arial" w:cs="Arial"/>
          <w:sz w:val="24"/>
          <w:szCs w:val="24"/>
        </w:rPr>
      </w:pPr>
      <w:r>
        <w:rPr>
          <w:rFonts w:ascii="Arial" w:hAnsi="Arial" w:cs="Arial"/>
          <w:sz w:val="24"/>
          <w:szCs w:val="24"/>
        </w:rPr>
        <w:t xml:space="preserve">A la copia simple de la resolución impugnada remitida por el actor, se le concede </w:t>
      </w:r>
      <w:r w:rsidRPr="00846ED1">
        <w:rPr>
          <w:rFonts w:ascii="Arial" w:hAnsi="Arial" w:cs="Arial"/>
          <w:b/>
          <w:sz w:val="24"/>
          <w:szCs w:val="24"/>
        </w:rPr>
        <w:t>pleno valor probatorio</w:t>
      </w:r>
      <w:r>
        <w:rPr>
          <w:rFonts w:ascii="Arial" w:hAnsi="Arial" w:cs="Arial"/>
          <w:sz w:val="24"/>
          <w:szCs w:val="24"/>
        </w:rPr>
        <w:t>, pues aun cuando se trata de un documento en copia simple, lo cierto es que se trata de la copia de un documento público, realizado por la autoridad demandada quien sostuvo su emisión así como su contenido, e incluso transcribió parte de él en el escrito de contestación de demanda, circunstancias que pusieron de manifiesto la existencia y veracidad de contenido de dicho documento,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56A82950"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documental ofrecida, cumple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w:t>
      </w:r>
      <w:r>
        <w:rPr>
          <w:rFonts w:ascii="Arial" w:hAnsi="Arial" w:cs="Arial"/>
          <w:sz w:val="24"/>
          <w:szCs w:val="24"/>
        </w:rPr>
        <w:t>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0C45D395" w14:textId="77777777" w:rsidR="00C96D03" w:rsidRDefault="00C96D03" w:rsidP="00C96D03">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autoridad demandada, se constituye de la totalidad de las pruebas recabadas en el presente Juicio, y con ellas se confirma el contenido del enjuiciamiento, porque los hechos contenidos en las documentales son afirmaciones expresadas por ellas.</w:t>
      </w:r>
    </w:p>
    <w:p w14:paraId="6DD2B5B8" w14:textId="77777777" w:rsidR="00C96D03" w:rsidRDefault="00C96D03" w:rsidP="00C96D0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86137F">
        <w:rPr>
          <w:rFonts w:ascii="Arial" w:hAnsi="Arial" w:cs="Arial"/>
          <w:sz w:val="24"/>
          <w:szCs w:val="24"/>
        </w:rPr>
        <w:t xml:space="preserve"> - - - - - - - - - - - - - - - - - </w:t>
      </w:r>
    </w:p>
    <w:p w14:paraId="479255B2" w14:textId="77777777" w:rsidR="00C96D03" w:rsidRDefault="00C96D03" w:rsidP="00C96D03">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w:t>
      </w:r>
      <w:r w:rsidRPr="00653BD0">
        <w:rPr>
          <w:rFonts w:ascii="Arial" w:hAnsi="Arial" w:cs="Arial"/>
          <w:sz w:val="24"/>
        </w:rPr>
        <w:lastRenderedPageBreak/>
        <w:t xml:space="preserve">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476E4D">
        <w:rPr>
          <w:rFonts w:ascii="Arial" w:hAnsi="Arial" w:cs="Arial"/>
          <w:sz w:val="24"/>
          <w:szCs w:val="24"/>
        </w:rPr>
        <w:t xml:space="preserve">- - - - - - - - - - - - - - - - </w:t>
      </w:r>
    </w:p>
    <w:p w14:paraId="53EE5F43" w14:textId="12C11262"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176F0B">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él quien se dirigió el acto de autoridad, y toda vez que se le impuso una multa, sin duda existe un agravio personal y directo en su contra, del que emerge su interés jurídico para solicitar su nulidad.</w:t>
      </w:r>
    </w:p>
    <w:p w14:paraId="7AC95FC2" w14:textId="77777777" w:rsidR="00C96D03" w:rsidRPr="00CD56C1" w:rsidRDefault="00C96D03" w:rsidP="00C96D03">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w:t>
      </w:r>
      <w:r w:rsidRPr="00CD56C1">
        <w:rPr>
          <w:rFonts w:ascii="Arial" w:hAnsi="Arial" w:cs="Arial"/>
          <w:sz w:val="24"/>
        </w:rPr>
        <w:t xml:space="preserve">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Protesta de Ley, con lo que sin duda satisfizo el requisito dispuesto en el artículo 151 referido</w:t>
      </w:r>
      <w:r w:rsidRPr="002909FE">
        <w:rPr>
          <w:rFonts w:ascii="Arial" w:hAnsi="Arial" w:cs="Arial"/>
          <w:sz w:val="24"/>
        </w:rPr>
        <w:t xml:space="preserve">.- - </w:t>
      </w:r>
      <w:r>
        <w:rPr>
          <w:rFonts w:ascii="Arial" w:hAnsi="Arial" w:cs="Arial"/>
          <w:sz w:val="24"/>
        </w:rPr>
        <w:t xml:space="preserve">- - - - - - - - - - - - - - - - - - - - - - - - - - </w:t>
      </w:r>
      <w:r w:rsidR="00476E4D">
        <w:rPr>
          <w:rFonts w:ascii="Arial" w:hAnsi="Arial" w:cs="Arial"/>
          <w:sz w:val="24"/>
          <w:szCs w:val="24"/>
        </w:rPr>
        <w:t xml:space="preserve">- - - - - - - - - - - - - </w:t>
      </w:r>
    </w:p>
    <w:p w14:paraId="1A6B8E30" w14:textId="77777777" w:rsidR="00C96D03" w:rsidRPr="00E053AE" w:rsidRDefault="00C96D03" w:rsidP="00C96D03">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2B3A92E4" w14:textId="77777777" w:rsidR="00C96D03" w:rsidRDefault="00C96D03" w:rsidP="00C96D03">
      <w:pPr>
        <w:tabs>
          <w:tab w:val="center" w:pos="4574"/>
        </w:tabs>
        <w:spacing w:line="360" w:lineRule="auto"/>
        <w:ind w:firstLine="708"/>
        <w:jc w:val="both"/>
        <w:rPr>
          <w:rFonts w:ascii="Arial" w:hAnsi="Arial" w:cs="Arial"/>
          <w:bCs/>
          <w:sz w:val="24"/>
        </w:rPr>
      </w:pPr>
      <w:r>
        <w:rPr>
          <w:rFonts w:ascii="Arial" w:hAnsi="Arial" w:cs="Arial"/>
          <w:bCs/>
          <w:sz w:val="24"/>
        </w:rPr>
        <w:t>Es cierto que l</w:t>
      </w:r>
      <w:r w:rsidRPr="00E053AE">
        <w:rPr>
          <w:rFonts w:ascii="Arial" w:hAnsi="Arial" w:cs="Arial"/>
          <w:bCs/>
          <w:sz w:val="24"/>
        </w:rPr>
        <w:t>a autoridad demandada</w:t>
      </w:r>
      <w:r>
        <w:rPr>
          <w:rFonts w:ascii="Arial" w:hAnsi="Arial" w:cs="Arial"/>
          <w:bCs/>
          <w:sz w:val="24"/>
        </w:rPr>
        <w:t xml:space="preserve"> no hizo</w:t>
      </w:r>
      <w:r w:rsidRPr="00E053AE">
        <w:rPr>
          <w:rFonts w:ascii="Arial" w:hAnsi="Arial" w:cs="Arial"/>
          <w:bCs/>
          <w:sz w:val="24"/>
        </w:rPr>
        <w:t xml:space="preserve"> valer causal de improcedencia alguna, </w:t>
      </w:r>
      <w:r>
        <w:rPr>
          <w:rFonts w:ascii="Arial" w:hAnsi="Arial" w:cs="Arial"/>
          <w:bCs/>
          <w:sz w:val="24"/>
        </w:rPr>
        <w:t xml:space="preserve">sin embargo, refutó la fecha en que el actor refirió conoció la resolución impugnada (12/09/2018), al sostener que fue en una fecha diversa (24/08/2018), razón por la cual ésta Juzgadora procede a su análisis, para estar en condiciones de establecer si esta circunstancia pudiera constituir la actualización de la causal de improcedencia del Juicio prevista en la fracción VI del artículo 161 de la Ley de Procedimiento y </w:t>
      </w:r>
      <w:r>
        <w:rPr>
          <w:rFonts w:ascii="Arial" w:hAnsi="Arial" w:cs="Arial"/>
          <w:bCs/>
          <w:sz w:val="24"/>
        </w:rPr>
        <w:lastRenderedPageBreak/>
        <w:t>Justicia Administrativa para el Estado de Oaxaca, ello en cumplimiento al estudio oficioso que impone dicho numeral en su último párrafo.</w:t>
      </w:r>
    </w:p>
    <w:p w14:paraId="01220B4D" w14:textId="77777777" w:rsidR="00C96D03" w:rsidRDefault="00C96D03" w:rsidP="00C96D03">
      <w:pPr>
        <w:tabs>
          <w:tab w:val="center" w:pos="4574"/>
        </w:tabs>
        <w:spacing w:line="360" w:lineRule="auto"/>
        <w:ind w:firstLine="708"/>
        <w:jc w:val="both"/>
        <w:rPr>
          <w:rFonts w:ascii="Arial" w:hAnsi="Arial" w:cs="Arial"/>
          <w:bCs/>
          <w:sz w:val="24"/>
        </w:rPr>
      </w:pPr>
      <w:r>
        <w:rPr>
          <w:rFonts w:ascii="Arial" w:hAnsi="Arial" w:cs="Arial"/>
          <w:bCs/>
          <w:sz w:val="24"/>
        </w:rPr>
        <w:t xml:space="preserve">Se toma en cuenta que el argumento de la autoridad demandada resulta aislado  pues no justificó su dicho con prueba alguna, y como consecuencia de ello, debe prevalecer la fecha en que el actor refirió conoció el acto impugnado; ello a pesar de que remitió la constancia de notificación efectuada por el servicio postal mexicano (foja 29), porque dicho documento no fue admitido como prueba, tal y como se advirtió en el acuerdo dictado con fecha diecinueve de noviembre de dos mil dieciocho (19/11/2018), circunstancia que en su oportunidad confirmó Sala Superior en el Recurso de Revisión 506/2018), de ahí que ésta autoridad no pueda tomar en cuenta dicho documento, y por ello lo procedente es determinar que prevalece la fecha en que el actor refirió conoció de la resolución impugnada (12/09/2018), base del </w:t>
      </w:r>
      <w:proofErr w:type="spellStart"/>
      <w:r>
        <w:rPr>
          <w:rFonts w:ascii="Arial" w:hAnsi="Arial" w:cs="Arial"/>
          <w:bCs/>
          <w:sz w:val="24"/>
        </w:rPr>
        <w:t>computo</w:t>
      </w:r>
      <w:proofErr w:type="spellEnd"/>
      <w:r>
        <w:rPr>
          <w:rFonts w:ascii="Arial" w:hAnsi="Arial" w:cs="Arial"/>
          <w:bCs/>
          <w:sz w:val="24"/>
        </w:rPr>
        <w:t xml:space="preserve"> de los treinta días que prevé el artículo 166 de la Ley de Procedimiento y Justicia Administrativa para el Estado de Oaxaca, para la presentación de la demanda, por lo que sin duda su presentación resultó oportuna, tal y como se advirtió en el acuerdo dictado con fecha cinco de octubre de dos mil dieciocho (05/10/2018), de ahí que la causal de improcedencia en estudio no se actualice.</w:t>
      </w:r>
    </w:p>
    <w:p w14:paraId="12182D9E" w14:textId="77777777" w:rsidR="00C96D03" w:rsidRPr="00E053AE" w:rsidRDefault="00C96D03" w:rsidP="00C96D03">
      <w:pPr>
        <w:tabs>
          <w:tab w:val="center" w:pos="4574"/>
        </w:tabs>
        <w:spacing w:line="360" w:lineRule="auto"/>
        <w:ind w:firstLine="708"/>
        <w:jc w:val="both"/>
        <w:rPr>
          <w:rFonts w:ascii="Arial" w:hAnsi="Arial" w:cs="Arial"/>
          <w:sz w:val="24"/>
        </w:rPr>
      </w:pPr>
      <w:r>
        <w:rPr>
          <w:rFonts w:ascii="Arial" w:hAnsi="Arial" w:cs="Arial"/>
          <w:bCs/>
          <w:sz w:val="24"/>
        </w:rPr>
        <w:t>Por otra parte, esta Juzgadora no advierte que se actualice alguna otra causa que impida estudiar el fondo de ese asunto</w:t>
      </w:r>
      <w:r w:rsidRPr="00E053AE">
        <w:rPr>
          <w:rFonts w:ascii="Arial" w:hAnsi="Arial" w:cs="Arial"/>
          <w:bCs/>
          <w:sz w:val="24"/>
        </w:rPr>
        <w:t>, consecuentemente,</w:t>
      </w:r>
      <w:r>
        <w:rPr>
          <w:rFonts w:ascii="Arial" w:hAnsi="Arial" w:cs="Arial"/>
          <w:bCs/>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 - - - - - - - - - - - - - </w:t>
      </w:r>
      <w:r w:rsidR="00476E4D">
        <w:rPr>
          <w:rFonts w:ascii="Arial" w:hAnsi="Arial" w:cs="Arial"/>
          <w:sz w:val="24"/>
        </w:rPr>
        <w:t xml:space="preserve">- </w:t>
      </w:r>
    </w:p>
    <w:p w14:paraId="449AB30F" w14:textId="77777777" w:rsidR="00C96D03" w:rsidRDefault="00C96D03" w:rsidP="00C96D03">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sz w:val="24"/>
          <w:szCs w:val="24"/>
        </w:rPr>
        <w:t>, pues la resolución impugnada carece de fundamentación y motivación</w:t>
      </w:r>
      <w:r w:rsidRPr="006029E3">
        <w:rPr>
          <w:rFonts w:ascii="Arial" w:hAnsi="Arial" w:cs="Arial"/>
          <w:sz w:val="24"/>
          <w:szCs w:val="24"/>
        </w:rPr>
        <w:t>.</w:t>
      </w:r>
      <w:r>
        <w:rPr>
          <w:rFonts w:ascii="Arial" w:hAnsi="Arial" w:cs="Arial"/>
          <w:b/>
          <w:sz w:val="24"/>
          <w:szCs w:val="24"/>
        </w:rPr>
        <w:t xml:space="preserve"> </w:t>
      </w:r>
    </w:p>
    <w:p w14:paraId="7DD40F50" w14:textId="370BC4A3" w:rsidR="00C96D03" w:rsidRDefault="00C96D03" w:rsidP="00C96D03">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al actor </w:t>
      </w:r>
      <w:r w:rsidR="00176F0B">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proofErr w:type="gramStart"/>
      <w:r w:rsidRPr="007555E1">
        <w:rPr>
          <w:rFonts w:ascii="Arial" w:hAnsi="Arial" w:cs="Arial"/>
          <w:sz w:val="24"/>
          <w:szCs w:val="24"/>
        </w:rPr>
        <w:t>que</w:t>
      </w:r>
      <w:proofErr w:type="gramEnd"/>
      <w:r w:rsidRPr="007555E1">
        <w:rPr>
          <w:rFonts w:ascii="Arial" w:hAnsi="Arial" w:cs="Arial"/>
          <w:sz w:val="24"/>
          <w:szCs w:val="24"/>
        </w:rPr>
        <w:t xml:space="preserve"> con motivo de esa obligación, omitió presentar las declaraciones bimestrales a las</w:t>
      </w:r>
      <w:r>
        <w:rPr>
          <w:rFonts w:ascii="Arial" w:hAnsi="Arial" w:cs="Arial"/>
          <w:sz w:val="24"/>
          <w:szCs w:val="24"/>
        </w:rPr>
        <w:t xml:space="preserve"> que se encuentra sujeto.</w:t>
      </w:r>
    </w:p>
    <w:p w14:paraId="4B5C75E2"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w:t>
      </w:r>
      <w:r>
        <w:rPr>
          <w:rFonts w:ascii="Arial" w:hAnsi="Arial" w:cs="Arial"/>
          <w:sz w:val="24"/>
          <w:szCs w:val="24"/>
        </w:rPr>
        <w:lastRenderedPageBreak/>
        <w:t>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xml:space="preserve">, para considerar que con ello motivó el acto emitido, </w:t>
      </w:r>
      <w:r>
        <w:rPr>
          <w:rFonts w:ascii="Arial" w:hAnsi="Arial" w:cs="Arial"/>
          <w:sz w:val="24"/>
          <w:szCs w:val="24"/>
        </w:rPr>
        <w:t xml:space="preserve">sin precisar la fracción o fracciones de dicho numeral en que encuadra la conducta del actor, </w:t>
      </w:r>
      <w:r w:rsidRPr="00A6165D">
        <w:rPr>
          <w:rFonts w:ascii="Arial" w:hAnsi="Arial" w:cs="Arial"/>
          <w:sz w:val="24"/>
          <w:szCs w:val="24"/>
        </w:rPr>
        <w:t xml:space="preserve">pues es necesario </w:t>
      </w:r>
      <w:r>
        <w:rPr>
          <w:rFonts w:ascii="Arial" w:hAnsi="Arial" w:cs="Arial"/>
          <w:sz w:val="24"/>
          <w:szCs w:val="24"/>
        </w:rPr>
        <w:t xml:space="preserve">que exista una adecuación entre los motivos aducidos y las normas aplicables, es decir la </w:t>
      </w:r>
      <w:r>
        <w:rPr>
          <w:rFonts w:ascii="Arial" w:hAnsi="Arial" w:cs="Arial"/>
          <w:b/>
          <w:sz w:val="24"/>
          <w:szCs w:val="24"/>
        </w:rPr>
        <w:t>configuración de la</w:t>
      </w:r>
      <w:r w:rsidRPr="00F4415C">
        <w:rPr>
          <w:rFonts w:ascii="Arial" w:hAnsi="Arial" w:cs="Arial"/>
          <w:b/>
          <w:sz w:val="24"/>
          <w:szCs w:val="24"/>
        </w:rPr>
        <w:t xml:space="preserve"> hipótesis normativa</w:t>
      </w:r>
      <w:r>
        <w:rPr>
          <w:rFonts w:ascii="Arial" w:hAnsi="Arial" w:cs="Arial"/>
          <w:b/>
          <w:sz w:val="24"/>
          <w:szCs w:val="24"/>
        </w:rPr>
        <w:t>,</w:t>
      </w:r>
      <w:r>
        <w:rPr>
          <w:rFonts w:ascii="Arial" w:hAnsi="Arial" w:cs="Arial"/>
          <w:sz w:val="24"/>
          <w:szCs w:val="24"/>
        </w:rPr>
        <w:t xml:space="preserve"> circunstancia que omitió la autoridad demandada, de ahí la falta de fundamentación y motivación </w:t>
      </w:r>
      <w:r w:rsidRPr="00A6165D">
        <w:rPr>
          <w:rFonts w:ascii="Arial" w:hAnsi="Arial" w:cs="Arial"/>
          <w:sz w:val="24"/>
          <w:szCs w:val="24"/>
        </w:rPr>
        <w:t>por lo que</w:t>
      </w:r>
      <w:r>
        <w:rPr>
          <w:rFonts w:ascii="Arial" w:hAnsi="Arial" w:cs="Arial"/>
          <w:sz w:val="24"/>
          <w:szCs w:val="24"/>
        </w:rPr>
        <w:t xml:space="preserve"> al primer acto se refiere.</w:t>
      </w:r>
    </w:p>
    <w:p w14:paraId="352348D4" w14:textId="77777777" w:rsidR="00C96D03" w:rsidRPr="0005010A" w:rsidRDefault="00C96D03" w:rsidP="00C96D03">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w:t>
      </w:r>
      <w:r w:rsidRPr="00FD6646">
        <w:rPr>
          <w:rFonts w:ascii="Arial" w:hAnsi="Arial" w:cs="Arial"/>
          <w:i/>
          <w:sz w:val="24"/>
          <w:szCs w:val="24"/>
        </w:rPr>
        <w:lastRenderedPageBreak/>
        <w:t xml:space="preserve">las leyes fiscales realizadas por las autoridades fiscales, </w:t>
      </w:r>
      <w:r w:rsidRPr="00F404F4">
        <w:rPr>
          <w:rFonts w:ascii="Arial" w:hAnsi="Arial" w:cs="Arial"/>
          <w:b/>
          <w:i/>
          <w:sz w:val="24"/>
          <w:szCs w:val="24"/>
        </w:rPr>
        <w:t>o bien que consten en los expedientes, documentos o bases de datos que lleven, tengan acceso o en su poder dichas autoridades</w:t>
      </w:r>
      <w:r w:rsidRPr="00FD6646">
        <w:rPr>
          <w:rFonts w:ascii="Arial" w:hAnsi="Arial" w:cs="Arial"/>
          <w:i/>
          <w:sz w:val="24"/>
          <w:szCs w:val="24"/>
        </w:rPr>
        <w:t xml:space="preserve">, así como aquéllos proporcionados por terceros relacionados con el contribuyente, responsables solidarios, o por otras autoridades, </w:t>
      </w:r>
      <w:r w:rsidRPr="00DE16E2">
        <w:rPr>
          <w:rFonts w:ascii="Arial" w:hAnsi="Arial" w:cs="Arial"/>
          <w:b/>
          <w:i/>
          <w:sz w:val="24"/>
          <w:szCs w:val="24"/>
        </w:rPr>
        <w:t>podrán servir para motivar las resoluciones de la Secretaría</w:t>
      </w:r>
      <w:r w:rsidRPr="00FD6646">
        <w:rPr>
          <w:rFonts w:ascii="Arial" w:hAnsi="Arial" w:cs="Arial"/>
          <w:i/>
          <w:sz w:val="24"/>
          <w:szCs w:val="24"/>
        </w:rPr>
        <w:t xml:space="preserve">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la facultad de la autoridad demandada para ejercer las facultades de comprobación de hechos, en la base de datos con que cuenta la Secretaría de Finanzas, en este caso el Registro Estatal de Contribuyentes, al cual acudió dicha autoridad para determinar la omisión </w:t>
      </w:r>
      <w:proofErr w:type="spellStart"/>
      <w:r>
        <w:rPr>
          <w:rFonts w:ascii="Arial" w:hAnsi="Arial" w:cs="Arial"/>
          <w:sz w:val="24"/>
          <w:szCs w:val="24"/>
        </w:rPr>
        <w:t>e</w:t>
      </w:r>
      <w:proofErr w:type="spellEnd"/>
      <w:r>
        <w:rPr>
          <w:rFonts w:ascii="Arial" w:hAnsi="Arial" w:cs="Arial"/>
          <w:sz w:val="24"/>
          <w:szCs w:val="24"/>
        </w:rPr>
        <w:t xml:space="preserve"> las obligaciones del actor, sin embargo dicho artículo no fue plasmado en la resolución impugnada, de ahí la falta de fundamentación. Por otra parte, del artículo transcrito se advierte el derecho de la parte actora de conocer el expediente administrativo, previo al dictado del acto de autoridad, precisamente para manifestar lo que considere en su defensa, derecho que fue vedado por la autoridad demandada, quien sin mayor trámite, determinó imponerle una multa al actor,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14:paraId="25ADABCF" w14:textId="77777777" w:rsidR="00C96D03" w:rsidRPr="003D18EC" w:rsidRDefault="00C96D03" w:rsidP="00C96D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 xml:space="preserve">    Además con el actuar de la demandada violentó el derecho de defensa de la parte actora,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14:paraId="12A4DFEC" w14:textId="15A7B6F0" w:rsidR="00C96D03" w:rsidRDefault="00C96D03" w:rsidP="00C96D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Las anteriores consideraciones resultan suficientes para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76F0B">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además de la multa impuesta al actor, consistente en $4,030.00 (CUATRO MIL TREINTA PESOS 00/100 M.N.), acorde al principio de derecho que reza lo accesorio sigue la suerte de lo principal, lo anterior de conformidad con lo dispuesto en los artículos 208 fracciones II y III, y último párrafo, además del 209 todos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5A2F0B4B"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w:t>
      </w:r>
      <w:r>
        <w:rPr>
          <w:rFonts w:ascii="Arial" w:hAnsi="Arial" w:cs="Arial"/>
          <w:sz w:val="24"/>
          <w:szCs w:val="24"/>
        </w:rPr>
        <w:lastRenderedPageBreak/>
        <w:t xml:space="preserve">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59D11CAD"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y 209 todos de la Ley de Procedimiento y Justicia</w:t>
      </w:r>
      <w:r>
        <w:rPr>
          <w:rFonts w:ascii="Arial" w:hAnsi="Arial" w:cs="Arial"/>
          <w:sz w:val="24"/>
          <w:szCs w:val="24"/>
        </w:rPr>
        <w:t xml:space="preserve"> Administrativa para el Estado de Oaxaca, se: - - - - - - - - - - - - - - - - - - - - - - - - - - - - - - - - - - - - - - </w:t>
      </w:r>
      <w:r w:rsidR="001F670A">
        <w:rPr>
          <w:rFonts w:ascii="Arial" w:hAnsi="Arial" w:cs="Arial"/>
          <w:sz w:val="24"/>
          <w:szCs w:val="24"/>
        </w:rPr>
        <w:t xml:space="preserve">- </w:t>
      </w:r>
    </w:p>
    <w:p w14:paraId="46461049" w14:textId="77777777" w:rsidR="00C96D03" w:rsidRDefault="00C96D03" w:rsidP="00C96D03">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8EB8888"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AE134C">
        <w:rPr>
          <w:rFonts w:ascii="Arial" w:hAnsi="Arial" w:cs="Arial"/>
          <w:sz w:val="24"/>
          <w:szCs w:val="24"/>
        </w:rPr>
        <w:t>-</w:t>
      </w:r>
    </w:p>
    <w:p w14:paraId="4EE16BDF" w14:textId="77777777" w:rsidR="00C96D03" w:rsidRDefault="00C96D03" w:rsidP="00C96D0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B4000C">
        <w:rPr>
          <w:rFonts w:ascii="Arial" w:hAnsi="Arial" w:cs="Arial"/>
          <w:sz w:val="24"/>
          <w:szCs w:val="24"/>
        </w:rPr>
        <w:t>No s</w:t>
      </w:r>
      <w:r w:rsidRPr="00405197">
        <w:rPr>
          <w:rFonts w:ascii="Arial" w:hAnsi="Arial" w:cs="Arial"/>
          <w:sz w:val="24"/>
          <w:szCs w:val="24"/>
        </w:rPr>
        <w:t xml:space="preserve">e actualizó causal de improcedencia </w:t>
      </w:r>
      <w:r>
        <w:rPr>
          <w:rFonts w:ascii="Arial" w:hAnsi="Arial" w:cs="Arial"/>
          <w:sz w:val="24"/>
          <w:szCs w:val="24"/>
        </w:rPr>
        <w:t xml:space="preserve">alguna, por lo que </w:t>
      </w:r>
      <w:r w:rsidRPr="00563C5F">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w:t>
      </w:r>
      <w:r w:rsidR="00AE134C">
        <w:rPr>
          <w:rFonts w:ascii="Arial" w:hAnsi="Arial" w:cs="Arial"/>
          <w:sz w:val="24"/>
          <w:szCs w:val="24"/>
        </w:rPr>
        <w:t>- - - - - - - - - - - -</w:t>
      </w:r>
    </w:p>
    <w:p w14:paraId="38F43922" w14:textId="626C5A7B" w:rsidR="00C96D03" w:rsidRDefault="00C96D03" w:rsidP="00C96D03">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76F0B">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multa impuesta al actor, consistente en $4,030.00 (CUATRO MIL TREINTA PESOS 00/100 M.N.); lo anterior en términos precisados en el considerando SEXTO de esta resolución. - - - - - - - - - - - - - - - - - - - - - - - - -</w:t>
      </w:r>
      <w:r w:rsidR="00AC6AF8">
        <w:rPr>
          <w:rFonts w:ascii="Arial" w:hAnsi="Arial" w:cs="Arial"/>
          <w:sz w:val="24"/>
          <w:szCs w:val="24"/>
        </w:rPr>
        <w:t xml:space="preserve"> - - - - - - - - - - - - - - - - - </w:t>
      </w:r>
      <w:r w:rsidR="00176F0B">
        <w:rPr>
          <w:rFonts w:ascii="Arial" w:hAnsi="Arial" w:cs="Arial"/>
          <w:sz w:val="24"/>
          <w:szCs w:val="24"/>
        </w:rPr>
        <w:t xml:space="preserve">- - - - - - </w:t>
      </w:r>
    </w:p>
    <w:p w14:paraId="0C408F24" w14:textId="77777777" w:rsidR="00C96D03" w:rsidRDefault="00C96D03" w:rsidP="00C96D03">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23C01DFD" w14:textId="77777777" w:rsidR="00C96D03" w:rsidRPr="00746184" w:rsidRDefault="00C96D03" w:rsidP="00C96D0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D42E86">
        <w:rPr>
          <w:rFonts w:ascii="Arial" w:hAnsi="Arial" w:cs="Arial"/>
          <w:sz w:val="24"/>
          <w:szCs w:val="24"/>
        </w:rPr>
        <w:t xml:space="preserve">- - - - - - - - - - - </w:t>
      </w:r>
    </w:p>
    <w:p w14:paraId="1C4B3872" w14:textId="77777777" w:rsidR="00EB0680" w:rsidRPr="00C96D03" w:rsidRDefault="00EB0680" w:rsidP="00C96D03"/>
    <w:sectPr w:rsidR="00EB0680" w:rsidRPr="00C96D03" w:rsidSect="008F3652">
      <w:headerReference w:type="even" r:id="rId7"/>
      <w:headerReference w:type="default" r:id="rId8"/>
      <w:footerReference w:type="default" r:id="rId9"/>
      <w:headerReference w:type="first" r:id="rId10"/>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10F0F" w14:textId="77777777" w:rsidR="008E5B65" w:rsidRDefault="008E5B65" w:rsidP="007A5B5E">
      <w:pPr>
        <w:spacing w:after="0" w:line="240" w:lineRule="auto"/>
      </w:pPr>
      <w:r>
        <w:separator/>
      </w:r>
    </w:p>
  </w:endnote>
  <w:endnote w:type="continuationSeparator" w:id="0">
    <w:p w14:paraId="04CA44F6" w14:textId="77777777" w:rsidR="008E5B65" w:rsidRDefault="008E5B6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053F67A6"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092608E0" wp14:editId="45566DA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E4CF3C5"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F3652" w:rsidRPr="008F3652">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608E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0E4CF3C5"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F3652" w:rsidRPr="008F3652">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13679" w14:textId="77777777" w:rsidR="008E5B65" w:rsidRDefault="008E5B65" w:rsidP="007A5B5E">
      <w:pPr>
        <w:spacing w:after="0" w:line="240" w:lineRule="auto"/>
      </w:pPr>
      <w:r>
        <w:separator/>
      </w:r>
    </w:p>
  </w:footnote>
  <w:footnote w:type="continuationSeparator" w:id="0">
    <w:p w14:paraId="7C12D466" w14:textId="77777777" w:rsidR="008E5B65" w:rsidRDefault="008E5B6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AC412" w14:textId="77777777" w:rsidR="00A4373C" w:rsidRDefault="00176F0B">
    <w:pPr>
      <w:pStyle w:val="Encabezado"/>
    </w:pPr>
    <w:r>
      <w:rPr>
        <w:noProof/>
        <w:lang w:eastAsia="es-MX"/>
      </w:rPr>
      <w:pict w14:anchorId="4645D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1061C" w14:textId="7C6D16AB"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7FA36483" wp14:editId="133A077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2C0D324" w14:textId="77777777" w:rsidR="00A4373C" w:rsidRDefault="00440D9A" w:rsidP="009F5E77">
                          <w:r>
                            <w:rPr>
                              <w:noProof/>
                              <w:lang w:eastAsia="es-MX"/>
                            </w:rPr>
                            <w:drawing>
                              <wp:inline distT="0" distB="0" distL="0" distR="0" wp14:anchorId="46F7897D" wp14:editId="2162680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A3648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2C0D324" w14:textId="77777777" w:rsidR="00A4373C" w:rsidRDefault="00440D9A" w:rsidP="009F5E77">
                    <w:r>
                      <w:rPr>
                        <w:noProof/>
                        <w:lang w:eastAsia="es-MX"/>
                      </w:rPr>
                      <w:drawing>
                        <wp:inline distT="0" distB="0" distL="0" distR="0" wp14:anchorId="46F7897D" wp14:editId="2162680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C4D2B">
      <w:rPr>
        <w:rFonts w:ascii="Bookman Old Style" w:hAnsi="Bookman Old Style"/>
        <w:b/>
        <w:sz w:val="24"/>
        <w:szCs w:val="24"/>
      </w:rPr>
      <w:t>09</w:t>
    </w:r>
    <w:r w:rsidR="00C96D03">
      <w:rPr>
        <w:rFonts w:ascii="Bookman Old Style" w:hAnsi="Bookman Old Style"/>
        <w:b/>
        <w:sz w:val="24"/>
        <w:szCs w:val="24"/>
      </w:rPr>
      <w:t>2</w:t>
    </w:r>
    <w:r w:rsidRPr="00391F24">
      <w:rPr>
        <w:rFonts w:ascii="Bookman Old Style" w:hAnsi="Bookman Old Style"/>
        <w:b/>
        <w:sz w:val="24"/>
        <w:szCs w:val="24"/>
      </w:rPr>
      <w:t>/</w:t>
    </w:r>
    <w:r w:rsidRPr="002F2D7B">
      <w:rPr>
        <w:rFonts w:ascii="Bookman Old Style" w:hAnsi="Bookman Old Style"/>
        <w:b/>
        <w:sz w:val="24"/>
        <w:szCs w:val="24"/>
      </w:rPr>
      <w:t>201</w:t>
    </w:r>
    <w:r w:rsidR="001C4D2B">
      <w:rPr>
        <w:rFonts w:ascii="Bookman Old Style" w:hAnsi="Bookman Old Style"/>
        <w:b/>
        <w:sz w:val="24"/>
        <w:szCs w:val="24"/>
      </w:rPr>
      <w:t>8</w:t>
    </w:r>
  </w:p>
  <w:p w14:paraId="29140E8E" w14:textId="000B93B0" w:rsidR="00A4373C" w:rsidRPr="00071C38" w:rsidRDefault="00176F0B"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62BCD912" wp14:editId="343E6064">
              <wp:simplePos x="0" y="0"/>
              <wp:positionH relativeFrom="column">
                <wp:posOffset>-1242060</wp:posOffset>
              </wp:positionH>
              <wp:positionV relativeFrom="paragraph">
                <wp:posOffset>5038725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01E077F0" w14:textId="77777777" w:rsidR="00176F0B" w:rsidRDefault="00176F0B" w:rsidP="00176F0B">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BCD912" id="Cuadro de texto 4" o:spid="_x0000_s1027" type="#_x0000_t202" style="position:absolute;left:0;text-align:left;margin-left:-97.8pt;margin-top:396.75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">
              <v:textbox>
                <w:txbxContent>
                  <w:p w14:paraId="01E077F0" w14:textId="77777777" w:rsidR="00176F0B" w:rsidRDefault="00176F0B" w:rsidP="00176F0B">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43B86B18" wp14:editId="5804A5B8">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6F9A0" w14:textId="77777777" w:rsidR="00A4373C" w:rsidRDefault="00176F0B">
    <w:pPr>
      <w:pStyle w:val="Encabezado"/>
    </w:pPr>
    <w:r>
      <w:rPr>
        <w:noProof/>
        <w:lang w:eastAsia="es-MX"/>
      </w:rPr>
      <w:pict w14:anchorId="131DA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3F61"/>
    <w:rsid w:val="000A749A"/>
    <w:rsid w:val="000A76A2"/>
    <w:rsid w:val="000A7D40"/>
    <w:rsid w:val="000A7EF7"/>
    <w:rsid w:val="000B07FD"/>
    <w:rsid w:val="000B41EC"/>
    <w:rsid w:val="000B51EE"/>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76F0B"/>
    <w:rsid w:val="001771FB"/>
    <w:rsid w:val="00185A8C"/>
    <w:rsid w:val="00187B21"/>
    <w:rsid w:val="0019193E"/>
    <w:rsid w:val="00196D71"/>
    <w:rsid w:val="00197CCC"/>
    <w:rsid w:val="001A273D"/>
    <w:rsid w:val="001A3488"/>
    <w:rsid w:val="001A420D"/>
    <w:rsid w:val="001A7108"/>
    <w:rsid w:val="001A761C"/>
    <w:rsid w:val="001B0015"/>
    <w:rsid w:val="001B31AA"/>
    <w:rsid w:val="001B3EDE"/>
    <w:rsid w:val="001C0584"/>
    <w:rsid w:val="001C4D2B"/>
    <w:rsid w:val="001C581E"/>
    <w:rsid w:val="001D595D"/>
    <w:rsid w:val="001D7D72"/>
    <w:rsid w:val="001E468F"/>
    <w:rsid w:val="001E7EB8"/>
    <w:rsid w:val="001F670A"/>
    <w:rsid w:val="002019F1"/>
    <w:rsid w:val="00204FDA"/>
    <w:rsid w:val="00215CFB"/>
    <w:rsid w:val="00224B12"/>
    <w:rsid w:val="00225794"/>
    <w:rsid w:val="002273C1"/>
    <w:rsid w:val="00227673"/>
    <w:rsid w:val="00227B0E"/>
    <w:rsid w:val="00231BB4"/>
    <w:rsid w:val="00236040"/>
    <w:rsid w:val="00237BFA"/>
    <w:rsid w:val="00242030"/>
    <w:rsid w:val="00244832"/>
    <w:rsid w:val="002476D8"/>
    <w:rsid w:val="00256213"/>
    <w:rsid w:val="00260406"/>
    <w:rsid w:val="00264419"/>
    <w:rsid w:val="00266D60"/>
    <w:rsid w:val="00273025"/>
    <w:rsid w:val="00273681"/>
    <w:rsid w:val="00274840"/>
    <w:rsid w:val="002777B4"/>
    <w:rsid w:val="00277F55"/>
    <w:rsid w:val="00280C38"/>
    <w:rsid w:val="00282C25"/>
    <w:rsid w:val="00284F95"/>
    <w:rsid w:val="0028642F"/>
    <w:rsid w:val="002A1A88"/>
    <w:rsid w:val="002A534A"/>
    <w:rsid w:val="002A70E2"/>
    <w:rsid w:val="002B033F"/>
    <w:rsid w:val="002B1091"/>
    <w:rsid w:val="002B14A6"/>
    <w:rsid w:val="002B7125"/>
    <w:rsid w:val="002C05D9"/>
    <w:rsid w:val="002C3F59"/>
    <w:rsid w:val="002D049B"/>
    <w:rsid w:val="002D0A58"/>
    <w:rsid w:val="002D1C5C"/>
    <w:rsid w:val="002D4755"/>
    <w:rsid w:val="002D50CB"/>
    <w:rsid w:val="002E0A6B"/>
    <w:rsid w:val="002E0C00"/>
    <w:rsid w:val="002E2D06"/>
    <w:rsid w:val="002E45CD"/>
    <w:rsid w:val="002E7960"/>
    <w:rsid w:val="002F0DE0"/>
    <w:rsid w:val="002F510D"/>
    <w:rsid w:val="002F7E67"/>
    <w:rsid w:val="00314069"/>
    <w:rsid w:val="00315E00"/>
    <w:rsid w:val="003171EB"/>
    <w:rsid w:val="0032191E"/>
    <w:rsid w:val="003232EF"/>
    <w:rsid w:val="00324531"/>
    <w:rsid w:val="00334280"/>
    <w:rsid w:val="003370E1"/>
    <w:rsid w:val="003416F3"/>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0290"/>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1BB8"/>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E4D"/>
    <w:rsid w:val="00476F7D"/>
    <w:rsid w:val="00480C7E"/>
    <w:rsid w:val="00481558"/>
    <w:rsid w:val="004839B4"/>
    <w:rsid w:val="004847B0"/>
    <w:rsid w:val="00485500"/>
    <w:rsid w:val="0048552C"/>
    <w:rsid w:val="0048608F"/>
    <w:rsid w:val="004A0636"/>
    <w:rsid w:val="004B074C"/>
    <w:rsid w:val="004B21D3"/>
    <w:rsid w:val="004B3184"/>
    <w:rsid w:val="004B38DE"/>
    <w:rsid w:val="004B4229"/>
    <w:rsid w:val="004B524C"/>
    <w:rsid w:val="004B55EA"/>
    <w:rsid w:val="004B768F"/>
    <w:rsid w:val="004C1605"/>
    <w:rsid w:val="004C5180"/>
    <w:rsid w:val="004C7B48"/>
    <w:rsid w:val="004C7C3E"/>
    <w:rsid w:val="004D36EF"/>
    <w:rsid w:val="004D3942"/>
    <w:rsid w:val="004D49E7"/>
    <w:rsid w:val="004D7A34"/>
    <w:rsid w:val="004E16B4"/>
    <w:rsid w:val="004E21EE"/>
    <w:rsid w:val="004E6A61"/>
    <w:rsid w:val="004F162F"/>
    <w:rsid w:val="004F54A2"/>
    <w:rsid w:val="004F6F81"/>
    <w:rsid w:val="004F74B5"/>
    <w:rsid w:val="0050028A"/>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198E"/>
    <w:rsid w:val="00542573"/>
    <w:rsid w:val="00542EDF"/>
    <w:rsid w:val="00544394"/>
    <w:rsid w:val="00550E48"/>
    <w:rsid w:val="00553A79"/>
    <w:rsid w:val="00555EC8"/>
    <w:rsid w:val="005650AD"/>
    <w:rsid w:val="00566511"/>
    <w:rsid w:val="0056783C"/>
    <w:rsid w:val="00571121"/>
    <w:rsid w:val="00572C64"/>
    <w:rsid w:val="00580EEB"/>
    <w:rsid w:val="0058166F"/>
    <w:rsid w:val="0058281B"/>
    <w:rsid w:val="0059235B"/>
    <w:rsid w:val="00594EC0"/>
    <w:rsid w:val="005A1832"/>
    <w:rsid w:val="005A1C6E"/>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2538"/>
    <w:rsid w:val="005E583E"/>
    <w:rsid w:val="005E6B1F"/>
    <w:rsid w:val="00604785"/>
    <w:rsid w:val="006050EC"/>
    <w:rsid w:val="00605FD1"/>
    <w:rsid w:val="00606A66"/>
    <w:rsid w:val="00607F2F"/>
    <w:rsid w:val="00613139"/>
    <w:rsid w:val="00615AAB"/>
    <w:rsid w:val="006179D5"/>
    <w:rsid w:val="006224F4"/>
    <w:rsid w:val="00623270"/>
    <w:rsid w:val="00626EF2"/>
    <w:rsid w:val="00627280"/>
    <w:rsid w:val="00631E6F"/>
    <w:rsid w:val="00633B84"/>
    <w:rsid w:val="00635299"/>
    <w:rsid w:val="0063702E"/>
    <w:rsid w:val="00640240"/>
    <w:rsid w:val="006406B1"/>
    <w:rsid w:val="00641999"/>
    <w:rsid w:val="00643848"/>
    <w:rsid w:val="00644003"/>
    <w:rsid w:val="006532EB"/>
    <w:rsid w:val="00653A69"/>
    <w:rsid w:val="006635AF"/>
    <w:rsid w:val="00665C49"/>
    <w:rsid w:val="006663FA"/>
    <w:rsid w:val="00667494"/>
    <w:rsid w:val="006675F6"/>
    <w:rsid w:val="006706D9"/>
    <w:rsid w:val="00671276"/>
    <w:rsid w:val="006715DA"/>
    <w:rsid w:val="006720CF"/>
    <w:rsid w:val="00674769"/>
    <w:rsid w:val="00674CC7"/>
    <w:rsid w:val="00680A5D"/>
    <w:rsid w:val="00682104"/>
    <w:rsid w:val="006823F1"/>
    <w:rsid w:val="00694E21"/>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05256"/>
    <w:rsid w:val="008110F1"/>
    <w:rsid w:val="008138BB"/>
    <w:rsid w:val="008144D8"/>
    <w:rsid w:val="00814D65"/>
    <w:rsid w:val="00820232"/>
    <w:rsid w:val="0082288F"/>
    <w:rsid w:val="00836BB6"/>
    <w:rsid w:val="00836D84"/>
    <w:rsid w:val="008405F9"/>
    <w:rsid w:val="0084348F"/>
    <w:rsid w:val="00846D5B"/>
    <w:rsid w:val="008503F4"/>
    <w:rsid w:val="00850F70"/>
    <w:rsid w:val="00851860"/>
    <w:rsid w:val="00854294"/>
    <w:rsid w:val="00856A4E"/>
    <w:rsid w:val="00857943"/>
    <w:rsid w:val="00860BE0"/>
    <w:rsid w:val="0086137F"/>
    <w:rsid w:val="008626C1"/>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5B65"/>
    <w:rsid w:val="008E656B"/>
    <w:rsid w:val="008F3652"/>
    <w:rsid w:val="008F378D"/>
    <w:rsid w:val="008F4675"/>
    <w:rsid w:val="008F4EA9"/>
    <w:rsid w:val="008F5460"/>
    <w:rsid w:val="00900837"/>
    <w:rsid w:val="00900CAE"/>
    <w:rsid w:val="0090118B"/>
    <w:rsid w:val="009015F9"/>
    <w:rsid w:val="00902C09"/>
    <w:rsid w:val="009032BC"/>
    <w:rsid w:val="00904443"/>
    <w:rsid w:val="0090463C"/>
    <w:rsid w:val="00906BEA"/>
    <w:rsid w:val="00907A9D"/>
    <w:rsid w:val="00913A5B"/>
    <w:rsid w:val="009146E9"/>
    <w:rsid w:val="009151E7"/>
    <w:rsid w:val="009156C4"/>
    <w:rsid w:val="009172F2"/>
    <w:rsid w:val="009178C8"/>
    <w:rsid w:val="0092037B"/>
    <w:rsid w:val="00922925"/>
    <w:rsid w:val="00926315"/>
    <w:rsid w:val="0092754C"/>
    <w:rsid w:val="0093030F"/>
    <w:rsid w:val="0093147D"/>
    <w:rsid w:val="0093785B"/>
    <w:rsid w:val="00944386"/>
    <w:rsid w:val="00944597"/>
    <w:rsid w:val="00952BBB"/>
    <w:rsid w:val="00952DA2"/>
    <w:rsid w:val="00953189"/>
    <w:rsid w:val="009575F5"/>
    <w:rsid w:val="00961AB8"/>
    <w:rsid w:val="009755FD"/>
    <w:rsid w:val="00980029"/>
    <w:rsid w:val="009802A4"/>
    <w:rsid w:val="0099265D"/>
    <w:rsid w:val="009963CC"/>
    <w:rsid w:val="009963D8"/>
    <w:rsid w:val="009972DA"/>
    <w:rsid w:val="009A10C0"/>
    <w:rsid w:val="009A23EA"/>
    <w:rsid w:val="009A3359"/>
    <w:rsid w:val="009A6F9E"/>
    <w:rsid w:val="009B3A19"/>
    <w:rsid w:val="009B7578"/>
    <w:rsid w:val="009B7B93"/>
    <w:rsid w:val="009C5272"/>
    <w:rsid w:val="009C5F23"/>
    <w:rsid w:val="009C7D7A"/>
    <w:rsid w:val="009D10CD"/>
    <w:rsid w:val="009D23D6"/>
    <w:rsid w:val="009D6D39"/>
    <w:rsid w:val="009D75E8"/>
    <w:rsid w:val="009E0826"/>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65BE"/>
    <w:rsid w:val="00A47699"/>
    <w:rsid w:val="00A51258"/>
    <w:rsid w:val="00A56A2F"/>
    <w:rsid w:val="00A57E36"/>
    <w:rsid w:val="00A659DE"/>
    <w:rsid w:val="00A8034D"/>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C6AF8"/>
    <w:rsid w:val="00AD071B"/>
    <w:rsid w:val="00AD14A8"/>
    <w:rsid w:val="00AD4AA5"/>
    <w:rsid w:val="00AD723C"/>
    <w:rsid w:val="00AE134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03F3"/>
    <w:rsid w:val="00BA251A"/>
    <w:rsid w:val="00BA4A5A"/>
    <w:rsid w:val="00BA6BAA"/>
    <w:rsid w:val="00BB4F0B"/>
    <w:rsid w:val="00BC5D03"/>
    <w:rsid w:val="00BD0DA4"/>
    <w:rsid w:val="00BD254D"/>
    <w:rsid w:val="00BD28DD"/>
    <w:rsid w:val="00BD4AC2"/>
    <w:rsid w:val="00BD7507"/>
    <w:rsid w:val="00BE1DD4"/>
    <w:rsid w:val="00BE26D9"/>
    <w:rsid w:val="00BE3865"/>
    <w:rsid w:val="00BF2E0E"/>
    <w:rsid w:val="00C046EC"/>
    <w:rsid w:val="00C13B09"/>
    <w:rsid w:val="00C142D8"/>
    <w:rsid w:val="00C15DB6"/>
    <w:rsid w:val="00C201E1"/>
    <w:rsid w:val="00C20B6F"/>
    <w:rsid w:val="00C225DB"/>
    <w:rsid w:val="00C261B0"/>
    <w:rsid w:val="00C3005E"/>
    <w:rsid w:val="00C33CED"/>
    <w:rsid w:val="00C349DF"/>
    <w:rsid w:val="00C36AC2"/>
    <w:rsid w:val="00C37DF5"/>
    <w:rsid w:val="00C41270"/>
    <w:rsid w:val="00C44DDE"/>
    <w:rsid w:val="00C46F31"/>
    <w:rsid w:val="00C50828"/>
    <w:rsid w:val="00C519F2"/>
    <w:rsid w:val="00C56B89"/>
    <w:rsid w:val="00C5781F"/>
    <w:rsid w:val="00C633E9"/>
    <w:rsid w:val="00C6716F"/>
    <w:rsid w:val="00C67280"/>
    <w:rsid w:val="00C7097E"/>
    <w:rsid w:val="00C73D2E"/>
    <w:rsid w:val="00C753F3"/>
    <w:rsid w:val="00C7577E"/>
    <w:rsid w:val="00C81E73"/>
    <w:rsid w:val="00C86A96"/>
    <w:rsid w:val="00C96D03"/>
    <w:rsid w:val="00CB0191"/>
    <w:rsid w:val="00CB1103"/>
    <w:rsid w:val="00CB466F"/>
    <w:rsid w:val="00CB5CCC"/>
    <w:rsid w:val="00CB731B"/>
    <w:rsid w:val="00CC0343"/>
    <w:rsid w:val="00CC7806"/>
    <w:rsid w:val="00CD140A"/>
    <w:rsid w:val="00CD219A"/>
    <w:rsid w:val="00CD3746"/>
    <w:rsid w:val="00CD43CA"/>
    <w:rsid w:val="00CD6397"/>
    <w:rsid w:val="00CD707F"/>
    <w:rsid w:val="00CF354D"/>
    <w:rsid w:val="00CF64E5"/>
    <w:rsid w:val="00D02545"/>
    <w:rsid w:val="00D11FEF"/>
    <w:rsid w:val="00D14D1C"/>
    <w:rsid w:val="00D266C0"/>
    <w:rsid w:val="00D27503"/>
    <w:rsid w:val="00D300B5"/>
    <w:rsid w:val="00D341B7"/>
    <w:rsid w:val="00D34765"/>
    <w:rsid w:val="00D35A3C"/>
    <w:rsid w:val="00D35CB2"/>
    <w:rsid w:val="00D36878"/>
    <w:rsid w:val="00D42E86"/>
    <w:rsid w:val="00D44940"/>
    <w:rsid w:val="00D4537E"/>
    <w:rsid w:val="00D459CC"/>
    <w:rsid w:val="00D46C75"/>
    <w:rsid w:val="00D5194F"/>
    <w:rsid w:val="00D52AE9"/>
    <w:rsid w:val="00D54271"/>
    <w:rsid w:val="00D54B83"/>
    <w:rsid w:val="00D55CA1"/>
    <w:rsid w:val="00D67F35"/>
    <w:rsid w:val="00D714AE"/>
    <w:rsid w:val="00D80489"/>
    <w:rsid w:val="00D8282E"/>
    <w:rsid w:val="00D841BC"/>
    <w:rsid w:val="00D8770B"/>
    <w:rsid w:val="00D91179"/>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249"/>
    <w:rsid w:val="00DF431D"/>
    <w:rsid w:val="00DF5113"/>
    <w:rsid w:val="00DF596A"/>
    <w:rsid w:val="00E05E49"/>
    <w:rsid w:val="00E16FB5"/>
    <w:rsid w:val="00E21E6C"/>
    <w:rsid w:val="00E24926"/>
    <w:rsid w:val="00E27318"/>
    <w:rsid w:val="00E278E3"/>
    <w:rsid w:val="00E3025F"/>
    <w:rsid w:val="00E355F4"/>
    <w:rsid w:val="00E452E5"/>
    <w:rsid w:val="00E475C5"/>
    <w:rsid w:val="00E5122D"/>
    <w:rsid w:val="00E5150B"/>
    <w:rsid w:val="00E551C5"/>
    <w:rsid w:val="00E578BA"/>
    <w:rsid w:val="00E6162A"/>
    <w:rsid w:val="00E61665"/>
    <w:rsid w:val="00E619E9"/>
    <w:rsid w:val="00E61FB2"/>
    <w:rsid w:val="00E64E5F"/>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05A92"/>
    <w:rsid w:val="00F1260F"/>
    <w:rsid w:val="00F13121"/>
    <w:rsid w:val="00F13EC9"/>
    <w:rsid w:val="00F14EC5"/>
    <w:rsid w:val="00F2100B"/>
    <w:rsid w:val="00F21161"/>
    <w:rsid w:val="00F228AA"/>
    <w:rsid w:val="00F22EB8"/>
    <w:rsid w:val="00F24B6D"/>
    <w:rsid w:val="00F259C1"/>
    <w:rsid w:val="00F25B5E"/>
    <w:rsid w:val="00F2712C"/>
    <w:rsid w:val="00F2726B"/>
    <w:rsid w:val="00F330E3"/>
    <w:rsid w:val="00F35133"/>
    <w:rsid w:val="00F410FB"/>
    <w:rsid w:val="00F41968"/>
    <w:rsid w:val="00F4521C"/>
    <w:rsid w:val="00F57AB8"/>
    <w:rsid w:val="00F60516"/>
    <w:rsid w:val="00F652B5"/>
    <w:rsid w:val="00F65989"/>
    <w:rsid w:val="00F668A7"/>
    <w:rsid w:val="00F66A57"/>
    <w:rsid w:val="00F767DC"/>
    <w:rsid w:val="00F82D42"/>
    <w:rsid w:val="00F85C13"/>
    <w:rsid w:val="00F85E9E"/>
    <w:rsid w:val="00F869F5"/>
    <w:rsid w:val="00F90CB3"/>
    <w:rsid w:val="00F90F2B"/>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4585"/>
    <w:rsid w:val="00FE652D"/>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0AC503"/>
  <w15:docId w15:val="{590F76B8-528B-42A2-929C-47F1F92C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D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9</Pages>
  <Words>3584</Words>
  <Characters>19714</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744</cp:revision>
  <cp:lastPrinted>2019-12-02T19:23:00Z</cp:lastPrinted>
  <dcterms:created xsi:type="dcterms:W3CDTF">2019-07-08T16:38:00Z</dcterms:created>
  <dcterms:modified xsi:type="dcterms:W3CDTF">2020-08-04T15:07:00Z</dcterms:modified>
</cp:coreProperties>
</file>