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9EB32" w14:textId="77777777" w:rsidR="0095642E" w:rsidRDefault="0095642E" w:rsidP="0095642E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TERCERA</w:t>
      </w:r>
      <w:r w:rsidRPr="000A077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SALA UNITARIA DE PRIMERA INSTANCIA DEL TRIBUNAL DE JUSTICIA ADMINISTRATIVA DEL ESTADO DE OAXACA. - - - - - - - - - - </w:t>
      </w:r>
    </w:p>
    <w:p w14:paraId="7860B67A" w14:textId="77777777" w:rsidR="0095642E" w:rsidRDefault="0095642E" w:rsidP="0095642E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OAXACA DE JUÁREZ, OAXACA; A </w:t>
      </w:r>
      <w:r w:rsidR="00ED1DA7">
        <w:rPr>
          <w:rFonts w:ascii="Arial" w:hAnsi="Arial" w:cs="Arial"/>
          <w:b/>
          <w:sz w:val="24"/>
          <w:szCs w:val="24"/>
        </w:rPr>
        <w:t>DIECIOCHO DE AGOSTO</w:t>
      </w:r>
      <w:r w:rsidR="00E47325">
        <w:rPr>
          <w:rFonts w:ascii="Arial" w:hAnsi="Arial" w:cs="Arial"/>
          <w:b/>
          <w:sz w:val="24"/>
          <w:szCs w:val="24"/>
        </w:rPr>
        <w:t xml:space="preserve"> DE DOS MIL </w:t>
      </w:r>
      <w:r w:rsidR="00ED1DA7">
        <w:rPr>
          <w:rFonts w:ascii="Arial" w:hAnsi="Arial" w:cs="Arial"/>
          <w:b/>
          <w:sz w:val="24"/>
          <w:szCs w:val="24"/>
        </w:rPr>
        <w:t>VEINTIDÓS (18/08</w:t>
      </w:r>
      <w:r w:rsidR="00E47325">
        <w:rPr>
          <w:rFonts w:ascii="Arial" w:hAnsi="Arial" w:cs="Arial"/>
          <w:b/>
          <w:sz w:val="24"/>
          <w:szCs w:val="24"/>
        </w:rPr>
        <w:t>/2022)</w:t>
      </w:r>
      <w:r>
        <w:rPr>
          <w:rFonts w:ascii="Arial" w:hAnsi="Arial" w:cs="Arial"/>
          <w:b/>
          <w:sz w:val="24"/>
          <w:szCs w:val="24"/>
        </w:rPr>
        <w:t xml:space="preserve">. - - - - - - - - - - - - - - - - - - - - - - - - - - - - - - - - - - </w:t>
      </w:r>
    </w:p>
    <w:p w14:paraId="314553F1" w14:textId="04F35C7B" w:rsidR="002B4CA0" w:rsidRDefault="002B4CA0" w:rsidP="002B4CA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72FCF">
        <w:rPr>
          <w:rFonts w:ascii="Arial" w:hAnsi="Arial" w:cs="Arial"/>
          <w:b/>
          <w:sz w:val="24"/>
          <w:szCs w:val="24"/>
        </w:rPr>
        <w:t xml:space="preserve">VISTOS </w:t>
      </w:r>
      <w:r w:rsidRPr="00A72FCF">
        <w:rPr>
          <w:rFonts w:ascii="Arial" w:hAnsi="Arial" w:cs="Arial"/>
          <w:sz w:val="24"/>
          <w:szCs w:val="24"/>
        </w:rPr>
        <w:t xml:space="preserve">los autos del Juicio de Nulidad </w:t>
      </w:r>
      <w:r w:rsidR="00225C69" w:rsidRPr="00A72FCF">
        <w:rPr>
          <w:rFonts w:ascii="Arial" w:hAnsi="Arial" w:cs="Arial"/>
          <w:sz w:val="24"/>
          <w:szCs w:val="24"/>
        </w:rPr>
        <w:t>0</w:t>
      </w:r>
      <w:r w:rsidR="00ED1DA7">
        <w:rPr>
          <w:rFonts w:ascii="Arial" w:hAnsi="Arial" w:cs="Arial"/>
          <w:sz w:val="24"/>
          <w:szCs w:val="24"/>
        </w:rPr>
        <w:t>092</w:t>
      </w:r>
      <w:r w:rsidRPr="00A72FCF">
        <w:rPr>
          <w:rFonts w:ascii="Arial" w:hAnsi="Arial" w:cs="Arial"/>
          <w:sz w:val="24"/>
          <w:szCs w:val="24"/>
        </w:rPr>
        <w:t>/20</w:t>
      </w:r>
      <w:r w:rsidR="00DC7C00">
        <w:rPr>
          <w:rFonts w:ascii="Arial" w:hAnsi="Arial" w:cs="Arial"/>
          <w:sz w:val="24"/>
          <w:szCs w:val="24"/>
        </w:rPr>
        <w:t>21</w:t>
      </w:r>
      <w:r w:rsidRPr="00A72FCF">
        <w:rPr>
          <w:rFonts w:ascii="Arial" w:hAnsi="Arial" w:cs="Arial"/>
          <w:sz w:val="24"/>
          <w:szCs w:val="24"/>
        </w:rPr>
        <w:t xml:space="preserve">, promovido por </w:t>
      </w:r>
      <w:r w:rsidR="00EF1B11">
        <w:rPr>
          <w:rFonts w:ascii="Arial" w:hAnsi="Arial" w:cs="Arial"/>
          <w:sz w:val="24"/>
          <w:szCs w:val="24"/>
        </w:rPr>
        <w:t>***** ***** ***** *****</w:t>
      </w:r>
      <w:r w:rsidR="00C01BFE">
        <w:rPr>
          <w:rFonts w:ascii="Arial" w:hAnsi="Arial" w:cs="Arial"/>
          <w:sz w:val="24"/>
          <w:szCs w:val="24"/>
        </w:rPr>
        <w:t xml:space="preserve"> y</w:t>
      </w:r>
      <w:r w:rsidR="00ED1DA7">
        <w:rPr>
          <w:rFonts w:ascii="Arial" w:hAnsi="Arial" w:cs="Arial"/>
          <w:sz w:val="24"/>
          <w:szCs w:val="24"/>
        </w:rPr>
        <w:t xml:space="preserve"> </w:t>
      </w:r>
      <w:r w:rsidR="00EF1B11">
        <w:rPr>
          <w:rFonts w:ascii="Arial" w:hAnsi="Arial" w:cs="Arial"/>
          <w:sz w:val="24"/>
          <w:szCs w:val="24"/>
        </w:rPr>
        <w:t>***** ***** *****</w:t>
      </w:r>
      <w:r w:rsidRPr="00A72FCF">
        <w:rPr>
          <w:rFonts w:ascii="Arial" w:hAnsi="Arial" w:cs="Arial"/>
          <w:sz w:val="24"/>
          <w:szCs w:val="24"/>
        </w:rPr>
        <w:t>,</w:t>
      </w:r>
      <w:r w:rsidR="00F41F75" w:rsidRPr="00A72FCF">
        <w:rPr>
          <w:rFonts w:ascii="Arial" w:hAnsi="Arial" w:cs="Arial"/>
          <w:sz w:val="24"/>
          <w:szCs w:val="24"/>
        </w:rPr>
        <w:t xml:space="preserve"> </w:t>
      </w:r>
      <w:r w:rsidR="00ED1DA7">
        <w:rPr>
          <w:rFonts w:ascii="Arial" w:hAnsi="Arial" w:cs="Arial"/>
          <w:sz w:val="24"/>
          <w:szCs w:val="24"/>
        </w:rPr>
        <w:t xml:space="preserve">Presidente Municipal y Síndico Municipal, ambos del Municipio de </w:t>
      </w:r>
      <w:r w:rsidR="00EF1B11">
        <w:rPr>
          <w:rFonts w:ascii="Arial" w:hAnsi="Arial" w:cs="Arial"/>
          <w:sz w:val="24"/>
          <w:szCs w:val="24"/>
        </w:rPr>
        <w:t>***** *****</w:t>
      </w:r>
      <w:r w:rsidR="00F43CA9">
        <w:rPr>
          <w:rFonts w:ascii="Arial" w:hAnsi="Arial" w:cs="Arial"/>
          <w:sz w:val="24"/>
          <w:szCs w:val="24"/>
        </w:rPr>
        <w:t>,</w:t>
      </w:r>
      <w:r w:rsidR="00ED1DA7">
        <w:rPr>
          <w:rFonts w:ascii="Arial" w:hAnsi="Arial" w:cs="Arial"/>
          <w:sz w:val="24"/>
          <w:szCs w:val="24"/>
        </w:rPr>
        <w:t xml:space="preserve"> </w:t>
      </w:r>
      <w:r w:rsidR="00620790">
        <w:rPr>
          <w:rFonts w:ascii="Arial" w:hAnsi="Arial" w:cs="Arial"/>
          <w:sz w:val="24"/>
          <w:szCs w:val="24"/>
        </w:rPr>
        <w:t xml:space="preserve">Oaxaca; </w:t>
      </w:r>
      <w:r>
        <w:rPr>
          <w:rFonts w:ascii="Arial" w:hAnsi="Arial" w:cs="Arial"/>
          <w:sz w:val="24"/>
          <w:szCs w:val="24"/>
        </w:rPr>
        <w:t xml:space="preserve">solicitando la nulidad de la resolución con número de control </w:t>
      </w:r>
      <w:r w:rsidR="00EF1B11">
        <w:rPr>
          <w:rFonts w:ascii="Arial" w:hAnsi="Arial" w:cs="Arial"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 xml:space="preserve">, expedida con fecha </w:t>
      </w:r>
      <w:r w:rsidR="00EF1B11">
        <w:rPr>
          <w:rFonts w:ascii="Arial" w:hAnsi="Arial" w:cs="Arial"/>
          <w:sz w:val="24"/>
          <w:szCs w:val="24"/>
        </w:rPr>
        <w:t>***** de ***** de dos mil veintiuno (**/**/2021)</w:t>
      </w:r>
      <w:r>
        <w:rPr>
          <w:rFonts w:ascii="Arial" w:hAnsi="Arial" w:cs="Arial"/>
          <w:sz w:val="24"/>
          <w:szCs w:val="24"/>
        </w:rPr>
        <w:t xml:space="preserve">, en la que la </w:t>
      </w:r>
      <w:r w:rsidR="004E5336">
        <w:rPr>
          <w:rFonts w:ascii="Arial" w:hAnsi="Arial" w:cs="Arial"/>
          <w:sz w:val="24"/>
          <w:szCs w:val="24"/>
        </w:rPr>
        <w:t xml:space="preserve">Coordinadora Técnica de Ingresos </w:t>
      </w:r>
      <w:r>
        <w:rPr>
          <w:rFonts w:ascii="Arial" w:hAnsi="Arial" w:cs="Arial"/>
          <w:sz w:val="24"/>
          <w:szCs w:val="24"/>
        </w:rPr>
        <w:t xml:space="preserve">de la Secretaría de Finanzas del Poder Ejecutivo del Estado, </w:t>
      </w:r>
      <w:r w:rsidR="00620790"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 </w:t>
      </w:r>
      <w:r w:rsidR="004E5336">
        <w:rPr>
          <w:rFonts w:ascii="Arial" w:hAnsi="Arial" w:cs="Arial"/>
          <w:sz w:val="24"/>
          <w:szCs w:val="24"/>
        </w:rPr>
        <w:t>requirió</w:t>
      </w:r>
      <w:r w:rsidR="00620790">
        <w:rPr>
          <w:rFonts w:ascii="Arial" w:hAnsi="Arial" w:cs="Arial"/>
          <w:sz w:val="24"/>
          <w:szCs w:val="24"/>
        </w:rPr>
        <w:t xml:space="preserve"> al Municipio de </w:t>
      </w:r>
      <w:r w:rsidR="00EF1B11">
        <w:rPr>
          <w:rFonts w:ascii="Arial" w:hAnsi="Arial" w:cs="Arial"/>
          <w:sz w:val="24"/>
          <w:szCs w:val="24"/>
        </w:rPr>
        <w:t>***** *****</w:t>
      </w:r>
      <w:r w:rsidR="00620790">
        <w:rPr>
          <w:rFonts w:ascii="Arial" w:hAnsi="Arial" w:cs="Arial"/>
          <w:sz w:val="24"/>
          <w:szCs w:val="24"/>
        </w:rPr>
        <w:t>, Oaxaca,</w:t>
      </w:r>
      <w:r w:rsidR="004E5336">
        <w:rPr>
          <w:rFonts w:ascii="Arial" w:hAnsi="Arial" w:cs="Arial"/>
          <w:sz w:val="24"/>
          <w:szCs w:val="24"/>
        </w:rPr>
        <w:t xml:space="preserve"> el cumplimiento de obligaciones omitidas en materia del </w:t>
      </w:r>
      <w:r w:rsidR="00AC4E8F">
        <w:rPr>
          <w:rFonts w:ascii="Arial" w:hAnsi="Arial" w:cs="Arial"/>
          <w:sz w:val="24"/>
          <w:szCs w:val="24"/>
        </w:rPr>
        <w:t>impuesto sobre erogaciones</w:t>
      </w:r>
      <w:r w:rsidR="004C1BDC">
        <w:rPr>
          <w:rFonts w:ascii="Arial" w:hAnsi="Arial" w:cs="Arial"/>
          <w:sz w:val="24"/>
          <w:szCs w:val="24"/>
        </w:rPr>
        <w:t xml:space="preserve"> por</w:t>
      </w:r>
      <w:r w:rsidR="00AC4E8F">
        <w:rPr>
          <w:rFonts w:ascii="Arial" w:hAnsi="Arial" w:cs="Arial"/>
          <w:sz w:val="24"/>
          <w:szCs w:val="24"/>
        </w:rPr>
        <w:t xml:space="preserve"> remuneraciones al trabajo personal</w:t>
      </w:r>
      <w:r>
        <w:rPr>
          <w:rFonts w:ascii="Arial" w:hAnsi="Arial" w:cs="Arial"/>
          <w:sz w:val="24"/>
          <w:szCs w:val="24"/>
        </w:rPr>
        <w:t xml:space="preserve">; y, - - - - </w:t>
      </w:r>
      <w:r w:rsidR="00725D8E">
        <w:rPr>
          <w:rFonts w:ascii="Arial" w:hAnsi="Arial" w:cs="Arial"/>
          <w:sz w:val="24"/>
          <w:szCs w:val="24"/>
        </w:rPr>
        <w:t xml:space="preserve">- - - - - - - - - - - - - - - - - - - - - - - - </w:t>
      </w:r>
      <w:r w:rsidR="00EF1B11">
        <w:rPr>
          <w:rFonts w:ascii="Arial" w:hAnsi="Arial" w:cs="Arial"/>
          <w:sz w:val="24"/>
          <w:szCs w:val="24"/>
        </w:rPr>
        <w:t xml:space="preserve">- - - - - - - - - - - - - - </w:t>
      </w:r>
    </w:p>
    <w:p w14:paraId="4BB21480" w14:textId="77777777" w:rsidR="002B4CA0" w:rsidRDefault="002B4CA0" w:rsidP="002B4CA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 E S U L T A N D O</w:t>
      </w:r>
    </w:p>
    <w:p w14:paraId="09C94513" w14:textId="77777777" w:rsidR="002B4CA0" w:rsidRDefault="002B4CA0" w:rsidP="002B4CA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PRIMERO.- </w:t>
      </w:r>
      <w:r>
        <w:rPr>
          <w:rFonts w:ascii="Arial" w:hAnsi="Arial" w:cs="Arial"/>
          <w:sz w:val="24"/>
          <w:szCs w:val="24"/>
        </w:rPr>
        <w:t xml:space="preserve">Con fecha </w:t>
      </w:r>
      <w:r w:rsidR="00172001">
        <w:rPr>
          <w:rFonts w:ascii="Arial" w:hAnsi="Arial" w:cs="Arial"/>
          <w:sz w:val="24"/>
          <w:szCs w:val="24"/>
        </w:rPr>
        <w:t>veinte de septiembre de dos mil veintiuno (20/09</w:t>
      </w:r>
      <w:r w:rsidR="00DA6352">
        <w:rPr>
          <w:rFonts w:ascii="Arial" w:hAnsi="Arial" w:cs="Arial"/>
          <w:sz w:val="24"/>
          <w:szCs w:val="24"/>
        </w:rPr>
        <w:t>/2021)</w:t>
      </w:r>
      <w:r w:rsidR="00EB24CD">
        <w:rPr>
          <w:rFonts w:ascii="Arial" w:hAnsi="Arial" w:cs="Arial"/>
          <w:sz w:val="24"/>
          <w:szCs w:val="24"/>
        </w:rPr>
        <w:t>,</w:t>
      </w:r>
      <w:r w:rsidR="0033384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 recibió el escrito de demanda en la Oficialía d</w:t>
      </w:r>
      <w:r w:rsidR="00441FFB">
        <w:rPr>
          <w:rFonts w:ascii="Arial" w:hAnsi="Arial" w:cs="Arial"/>
          <w:sz w:val="24"/>
          <w:szCs w:val="24"/>
        </w:rPr>
        <w:t>e Partes de este Tribunal y con</w:t>
      </w:r>
      <w:r w:rsidR="004C1BD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fecha</w:t>
      </w:r>
      <w:r w:rsidR="003E1C89">
        <w:rPr>
          <w:rFonts w:ascii="Arial" w:hAnsi="Arial" w:cs="Arial"/>
          <w:sz w:val="24"/>
          <w:szCs w:val="24"/>
        </w:rPr>
        <w:t xml:space="preserve"> </w:t>
      </w:r>
      <w:r w:rsidR="00172001">
        <w:rPr>
          <w:rFonts w:ascii="Arial" w:hAnsi="Arial" w:cs="Arial"/>
          <w:sz w:val="24"/>
          <w:szCs w:val="24"/>
        </w:rPr>
        <w:t>quince de diciembre d</w:t>
      </w:r>
      <w:r w:rsidR="00FA4C55">
        <w:rPr>
          <w:rFonts w:ascii="Arial" w:hAnsi="Arial" w:cs="Arial"/>
          <w:sz w:val="24"/>
          <w:szCs w:val="24"/>
        </w:rPr>
        <w:t xml:space="preserve">el mismo año </w:t>
      </w:r>
      <w:r w:rsidR="00DA6352">
        <w:rPr>
          <w:rFonts w:ascii="Arial" w:hAnsi="Arial" w:cs="Arial"/>
          <w:sz w:val="24"/>
          <w:szCs w:val="24"/>
        </w:rPr>
        <w:t>(1</w:t>
      </w:r>
      <w:r w:rsidR="00172001">
        <w:rPr>
          <w:rFonts w:ascii="Arial" w:hAnsi="Arial" w:cs="Arial"/>
          <w:sz w:val="24"/>
          <w:szCs w:val="24"/>
        </w:rPr>
        <w:t>5</w:t>
      </w:r>
      <w:r w:rsidR="00FA4C55">
        <w:rPr>
          <w:rFonts w:ascii="Arial" w:hAnsi="Arial" w:cs="Arial"/>
          <w:sz w:val="24"/>
          <w:szCs w:val="24"/>
        </w:rPr>
        <w:t>/1</w:t>
      </w:r>
      <w:r w:rsidR="00172001">
        <w:rPr>
          <w:rFonts w:ascii="Arial" w:hAnsi="Arial" w:cs="Arial"/>
          <w:sz w:val="24"/>
          <w:szCs w:val="24"/>
        </w:rPr>
        <w:t>2</w:t>
      </w:r>
      <w:r w:rsidR="00441FFB">
        <w:rPr>
          <w:rFonts w:ascii="Arial" w:hAnsi="Arial" w:cs="Arial"/>
          <w:sz w:val="24"/>
          <w:szCs w:val="24"/>
        </w:rPr>
        <w:t>/20</w:t>
      </w:r>
      <w:r w:rsidR="00DA6352">
        <w:rPr>
          <w:rFonts w:ascii="Arial" w:hAnsi="Arial" w:cs="Arial"/>
          <w:sz w:val="24"/>
          <w:szCs w:val="24"/>
        </w:rPr>
        <w:t>21</w:t>
      </w:r>
      <w:r w:rsidR="00441FFB">
        <w:rPr>
          <w:rFonts w:ascii="Arial" w:hAnsi="Arial" w:cs="Arial"/>
          <w:sz w:val="24"/>
          <w:szCs w:val="24"/>
        </w:rPr>
        <w:t>),</w:t>
      </w:r>
      <w:r w:rsidR="00172001">
        <w:rPr>
          <w:rFonts w:ascii="Arial" w:hAnsi="Arial" w:cs="Arial"/>
          <w:sz w:val="24"/>
          <w:szCs w:val="24"/>
        </w:rPr>
        <w:t xml:space="preserve"> previo requerimiento,</w:t>
      </w:r>
      <w:r w:rsidR="00441FF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tuvo por admitida a trámite, ordenándose emplazar a Juicio a la autoridad demandada. - - - - - - - </w:t>
      </w:r>
      <w:r w:rsidR="004C1BDC">
        <w:rPr>
          <w:rFonts w:ascii="Arial" w:hAnsi="Arial" w:cs="Arial"/>
          <w:sz w:val="24"/>
          <w:szCs w:val="24"/>
        </w:rPr>
        <w:t xml:space="preserve">- - - - - - - - - - </w:t>
      </w:r>
      <w:r w:rsidR="00855BBC">
        <w:rPr>
          <w:rFonts w:ascii="Arial" w:hAnsi="Arial" w:cs="Arial"/>
          <w:sz w:val="24"/>
          <w:szCs w:val="24"/>
        </w:rPr>
        <w:t xml:space="preserve">- - - - - - - - - - - - - </w:t>
      </w:r>
    </w:p>
    <w:p w14:paraId="096BA3D3" w14:textId="77777777" w:rsidR="000D788F" w:rsidRDefault="002B4CA0" w:rsidP="00E268C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SEGUNDO.- </w:t>
      </w:r>
      <w:r w:rsidRPr="0006170D">
        <w:rPr>
          <w:rFonts w:ascii="Arial" w:hAnsi="Arial" w:cs="Arial"/>
          <w:sz w:val="24"/>
          <w:szCs w:val="24"/>
        </w:rPr>
        <w:t xml:space="preserve">Con </w:t>
      </w:r>
      <w:r>
        <w:rPr>
          <w:rFonts w:ascii="Arial" w:hAnsi="Arial" w:cs="Arial"/>
          <w:sz w:val="24"/>
          <w:szCs w:val="24"/>
        </w:rPr>
        <w:t xml:space="preserve">fecha </w:t>
      </w:r>
      <w:r w:rsidR="007B0177">
        <w:rPr>
          <w:rFonts w:ascii="Arial" w:hAnsi="Arial" w:cs="Arial"/>
          <w:sz w:val="24"/>
          <w:szCs w:val="24"/>
        </w:rPr>
        <w:t>veintiocho de marzo de dos mil veintidós (28/03/2022)</w:t>
      </w:r>
      <w:r w:rsidR="002113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tuvo a la </w:t>
      </w:r>
      <w:r w:rsidR="00112083">
        <w:rPr>
          <w:rFonts w:ascii="Arial" w:hAnsi="Arial" w:cs="Arial"/>
          <w:sz w:val="24"/>
          <w:szCs w:val="24"/>
        </w:rPr>
        <w:t xml:space="preserve">Coordinadora Técnica de Ingresos </w:t>
      </w:r>
      <w:r>
        <w:rPr>
          <w:rFonts w:ascii="Arial" w:hAnsi="Arial" w:cs="Arial"/>
          <w:sz w:val="24"/>
          <w:szCs w:val="24"/>
        </w:rPr>
        <w:t>de la Secretaría de Finanzas del Poder Ejecutivo del Estado, contestando</w:t>
      </w:r>
      <w:r w:rsidR="000D788F">
        <w:rPr>
          <w:rFonts w:ascii="Arial" w:hAnsi="Arial" w:cs="Arial"/>
          <w:sz w:val="24"/>
          <w:szCs w:val="24"/>
        </w:rPr>
        <w:t xml:space="preserve"> en tiempo la demanda, por conducto de</w:t>
      </w:r>
      <w:r w:rsidR="00B9747B">
        <w:rPr>
          <w:rFonts w:ascii="Arial" w:hAnsi="Arial" w:cs="Arial"/>
          <w:sz w:val="24"/>
          <w:szCs w:val="24"/>
        </w:rPr>
        <w:t>l</w:t>
      </w:r>
      <w:r w:rsidR="00FE7628">
        <w:rPr>
          <w:rFonts w:ascii="Arial" w:hAnsi="Arial" w:cs="Arial"/>
          <w:sz w:val="24"/>
          <w:szCs w:val="24"/>
        </w:rPr>
        <w:t xml:space="preserve"> </w:t>
      </w:r>
      <w:r w:rsidR="00112083">
        <w:rPr>
          <w:rFonts w:ascii="Arial" w:hAnsi="Arial" w:cs="Arial"/>
          <w:sz w:val="24"/>
          <w:szCs w:val="24"/>
        </w:rPr>
        <w:t xml:space="preserve">Director de lo Contencioso de la </w:t>
      </w:r>
      <w:r w:rsidR="001723A5">
        <w:rPr>
          <w:rFonts w:ascii="Arial" w:hAnsi="Arial" w:cs="Arial"/>
          <w:sz w:val="24"/>
          <w:szCs w:val="24"/>
        </w:rPr>
        <w:t>Procurad</w:t>
      </w:r>
      <w:r w:rsidR="007B0177">
        <w:rPr>
          <w:rFonts w:ascii="Arial" w:hAnsi="Arial" w:cs="Arial"/>
          <w:sz w:val="24"/>
          <w:szCs w:val="24"/>
        </w:rPr>
        <w:t>uría</w:t>
      </w:r>
      <w:r w:rsidR="001723A5">
        <w:rPr>
          <w:rFonts w:ascii="Arial" w:hAnsi="Arial" w:cs="Arial"/>
          <w:sz w:val="24"/>
          <w:szCs w:val="24"/>
        </w:rPr>
        <w:t xml:space="preserve"> Fiscal,</w:t>
      </w:r>
      <w:r w:rsidR="000D788F">
        <w:rPr>
          <w:rFonts w:ascii="Arial" w:hAnsi="Arial" w:cs="Arial"/>
          <w:sz w:val="24"/>
          <w:szCs w:val="24"/>
        </w:rPr>
        <w:t xml:space="preserve"> de la Secretaría de Finanzas del Poder Ejecutivo del Estado de Oaxaca</w:t>
      </w:r>
      <w:r w:rsidR="00FE320F">
        <w:rPr>
          <w:rFonts w:ascii="Arial" w:hAnsi="Arial" w:cs="Arial"/>
          <w:sz w:val="24"/>
          <w:szCs w:val="24"/>
        </w:rPr>
        <w:t xml:space="preserve">, </w:t>
      </w:r>
      <w:r w:rsidR="007B0177">
        <w:rPr>
          <w:rFonts w:ascii="Arial" w:hAnsi="Arial" w:cs="Arial"/>
          <w:sz w:val="24"/>
          <w:szCs w:val="24"/>
        </w:rPr>
        <w:t xml:space="preserve">señalándose además </w:t>
      </w:r>
      <w:r w:rsidR="00E268CF">
        <w:rPr>
          <w:rFonts w:ascii="Arial" w:hAnsi="Arial" w:cs="Arial"/>
          <w:sz w:val="24"/>
          <w:szCs w:val="24"/>
        </w:rPr>
        <w:t xml:space="preserve">fecha y hora para el desahogo de la audiencia final.- - </w:t>
      </w:r>
      <w:r w:rsidR="00855BBC">
        <w:rPr>
          <w:rFonts w:ascii="Arial" w:hAnsi="Arial" w:cs="Arial"/>
          <w:sz w:val="24"/>
          <w:szCs w:val="24"/>
        </w:rPr>
        <w:t xml:space="preserve">- - - - - - - - - </w:t>
      </w:r>
      <w:r w:rsidR="007B0177">
        <w:rPr>
          <w:rFonts w:ascii="Arial" w:hAnsi="Arial" w:cs="Arial"/>
          <w:sz w:val="24"/>
          <w:szCs w:val="24"/>
        </w:rPr>
        <w:t xml:space="preserve">- - - - - - - - - - - - - - - - - - - - - - - - - - - - - - - - - - - - - - - - - - </w:t>
      </w:r>
    </w:p>
    <w:p w14:paraId="017898CB" w14:textId="77777777" w:rsidR="002B4CA0" w:rsidRDefault="002B4CA0" w:rsidP="000D788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TERCERO.- </w:t>
      </w:r>
      <w:r>
        <w:rPr>
          <w:rFonts w:ascii="Arial" w:hAnsi="Arial" w:cs="Arial"/>
          <w:sz w:val="24"/>
          <w:szCs w:val="24"/>
        </w:rPr>
        <w:t xml:space="preserve">El </w:t>
      </w:r>
      <w:r w:rsidR="00B06AF7">
        <w:rPr>
          <w:rFonts w:ascii="Arial" w:hAnsi="Arial" w:cs="Arial"/>
          <w:sz w:val="24"/>
          <w:szCs w:val="24"/>
        </w:rPr>
        <w:t xml:space="preserve">quince de junio </w:t>
      </w:r>
      <w:r w:rsidR="00010968">
        <w:rPr>
          <w:rFonts w:ascii="Arial" w:hAnsi="Arial" w:cs="Arial"/>
          <w:sz w:val="24"/>
          <w:szCs w:val="24"/>
        </w:rPr>
        <w:t xml:space="preserve">de </w:t>
      </w:r>
      <w:r w:rsidR="00B06AF7">
        <w:rPr>
          <w:rFonts w:ascii="Arial" w:hAnsi="Arial" w:cs="Arial"/>
          <w:sz w:val="24"/>
          <w:szCs w:val="24"/>
        </w:rPr>
        <w:t>dos mil veintidós (15/06</w:t>
      </w:r>
      <w:r w:rsidR="00010968">
        <w:rPr>
          <w:rFonts w:ascii="Arial" w:hAnsi="Arial" w:cs="Arial"/>
          <w:sz w:val="24"/>
          <w:szCs w:val="24"/>
        </w:rPr>
        <w:t>/2022),</w:t>
      </w:r>
      <w:r>
        <w:rPr>
          <w:rFonts w:ascii="Arial" w:hAnsi="Arial" w:cs="Arial"/>
          <w:sz w:val="24"/>
          <w:szCs w:val="24"/>
        </w:rPr>
        <w:t xml:space="preserve"> se celebró la Audiencia Fina</w:t>
      </w:r>
      <w:r w:rsidRPr="003B050D"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sin que comparecieran las partes, se desahogaron pruebas, y no se recibió escrito de alegatos, quedando el asunto integrado y en estado de resolución; y, - - - - - - - - - - - - - </w:t>
      </w:r>
      <w:r w:rsidR="00155318">
        <w:rPr>
          <w:rFonts w:ascii="Arial" w:hAnsi="Arial" w:cs="Arial"/>
          <w:sz w:val="24"/>
          <w:szCs w:val="24"/>
        </w:rPr>
        <w:t xml:space="preserve">- - - - - - - - - </w:t>
      </w:r>
    </w:p>
    <w:p w14:paraId="0A8A4DA2" w14:textId="77777777" w:rsidR="002B4CA0" w:rsidRDefault="002B4CA0" w:rsidP="002B4CA0">
      <w:pPr>
        <w:tabs>
          <w:tab w:val="center" w:pos="4574"/>
        </w:tabs>
        <w:spacing w:line="36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 O N S I D E R A N D O</w:t>
      </w:r>
    </w:p>
    <w:p w14:paraId="76D107EE" w14:textId="77777777" w:rsidR="002B4CA0" w:rsidRDefault="002B4CA0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PRIMERO.- </w:t>
      </w:r>
      <w:r w:rsidR="005C2DB4">
        <w:rPr>
          <w:rFonts w:ascii="Arial" w:hAnsi="Arial" w:cs="Arial"/>
          <w:b/>
          <w:sz w:val="24"/>
          <w:szCs w:val="24"/>
        </w:rPr>
        <w:t xml:space="preserve">COMPETENCIA.- </w:t>
      </w:r>
      <w:r w:rsidR="00A60D58">
        <w:rPr>
          <w:rFonts w:ascii="Arial" w:hAnsi="Arial" w:cs="Arial"/>
          <w:sz w:val="24"/>
          <w:szCs w:val="24"/>
        </w:rPr>
        <w:t>Esta Tercera</w:t>
      </w:r>
      <w:r>
        <w:rPr>
          <w:rFonts w:ascii="Arial" w:hAnsi="Arial" w:cs="Arial"/>
          <w:sz w:val="24"/>
          <w:szCs w:val="24"/>
        </w:rPr>
        <w:t xml:space="preserve"> Sala Unitaria de Primera Instancia del Tribunal de Justicia Administrativa del Estado de Oaxaca, </w:t>
      </w:r>
      <w:r>
        <w:rPr>
          <w:rFonts w:ascii="Arial" w:hAnsi="Arial" w:cs="Arial"/>
          <w:b/>
          <w:sz w:val="24"/>
          <w:szCs w:val="24"/>
        </w:rPr>
        <w:t xml:space="preserve">es competente </w:t>
      </w:r>
      <w:r>
        <w:rPr>
          <w:rFonts w:ascii="Arial" w:hAnsi="Arial" w:cs="Arial"/>
          <w:sz w:val="24"/>
          <w:szCs w:val="24"/>
        </w:rPr>
        <w:t xml:space="preserve">para conocer y resolver del presente Juicio de Nulidad, de conformidad a lo establecido en el artículo 114 QUATER, de la Constitución </w:t>
      </w:r>
      <w:r>
        <w:rPr>
          <w:rFonts w:ascii="Arial" w:hAnsi="Arial" w:cs="Arial"/>
          <w:sz w:val="24"/>
          <w:szCs w:val="24"/>
        </w:rPr>
        <w:lastRenderedPageBreak/>
        <w:t xml:space="preserve">Política del Estado Libre y Soberano de Oaxaca, en que se designó a este Órgano como la máxima autoridad jurisdiccional en materia de Fiscalización, Rendición de Cuentas, Responsabilidad de los Servidores Públicos, Combate a la Corrupción e Impartición de Justicia Administrativa; artículos 119, 120 fracción I,132 fracción II, 133 fracción II, </w:t>
      </w:r>
      <w:r w:rsidR="00A60D58"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z w:val="24"/>
          <w:szCs w:val="24"/>
        </w:rPr>
        <w:t xml:space="preserve">146 de la Ley de Procedimiento y Justicia Administrativa para el Estado de Oaxaca, por tratarse de un Juicio de Nulidad promovido contra la resolución dictada por una autoridad fiscal de carácter estatal, pues de conformidad a lo establecido en el último artículo citado, éste Tribunal tiene Jurisdicción en todo el territorio del </w:t>
      </w:r>
      <w:r w:rsidR="00A60D58">
        <w:rPr>
          <w:rFonts w:ascii="Arial" w:hAnsi="Arial" w:cs="Arial"/>
          <w:sz w:val="24"/>
          <w:szCs w:val="24"/>
        </w:rPr>
        <w:t xml:space="preserve">Estado. - - - - - </w:t>
      </w:r>
      <w:r w:rsidR="005C2DB4">
        <w:rPr>
          <w:rFonts w:ascii="Arial" w:hAnsi="Arial" w:cs="Arial"/>
          <w:sz w:val="24"/>
          <w:szCs w:val="24"/>
        </w:rPr>
        <w:t xml:space="preserve">- - - - - - - - - - - - - - - - - - - - - - - - - - - - - - - - - - - - </w:t>
      </w:r>
    </w:p>
    <w:p w14:paraId="4C2A3720" w14:textId="77777777" w:rsidR="002B4CA0" w:rsidRDefault="002B4CA0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SEGUNDO.- </w:t>
      </w:r>
      <w:r w:rsidR="005C2DB4">
        <w:rPr>
          <w:rFonts w:ascii="Arial" w:hAnsi="Arial" w:cs="Arial"/>
          <w:b/>
          <w:sz w:val="24"/>
          <w:szCs w:val="24"/>
        </w:rPr>
        <w:t xml:space="preserve">PRUEBAS.- </w:t>
      </w:r>
      <w:r>
        <w:rPr>
          <w:rFonts w:ascii="Arial" w:hAnsi="Arial" w:cs="Arial"/>
          <w:sz w:val="24"/>
          <w:szCs w:val="24"/>
        </w:rPr>
        <w:t>Los medios probatorios que ofreci</w:t>
      </w:r>
      <w:r w:rsidR="00713D9E">
        <w:rPr>
          <w:rFonts w:ascii="Arial" w:hAnsi="Arial" w:cs="Arial"/>
          <w:sz w:val="24"/>
          <w:szCs w:val="24"/>
        </w:rPr>
        <w:t>eron las partes</w:t>
      </w:r>
      <w:r>
        <w:rPr>
          <w:rFonts w:ascii="Arial" w:hAnsi="Arial" w:cs="Arial"/>
          <w:sz w:val="24"/>
          <w:szCs w:val="24"/>
        </w:rPr>
        <w:t>, se valoran en términos d</w:t>
      </w:r>
      <w:r w:rsidR="00713D9E">
        <w:rPr>
          <w:rFonts w:ascii="Arial" w:hAnsi="Arial" w:cs="Arial"/>
          <w:sz w:val="24"/>
          <w:szCs w:val="24"/>
        </w:rPr>
        <w:t>e lo dispuesto en el artículo 20</w:t>
      </w:r>
      <w:r>
        <w:rPr>
          <w:rFonts w:ascii="Arial" w:hAnsi="Arial" w:cs="Arial"/>
          <w:sz w:val="24"/>
          <w:szCs w:val="24"/>
        </w:rPr>
        <w:t>3 de la Ley de</w:t>
      </w:r>
      <w:r w:rsidR="00713D9E">
        <w:rPr>
          <w:rFonts w:ascii="Arial" w:hAnsi="Arial" w:cs="Arial"/>
          <w:sz w:val="24"/>
          <w:szCs w:val="24"/>
        </w:rPr>
        <w:t xml:space="preserve"> Procedimiento y</w:t>
      </w:r>
      <w:r>
        <w:rPr>
          <w:rFonts w:ascii="Arial" w:hAnsi="Arial" w:cs="Arial"/>
          <w:sz w:val="24"/>
          <w:szCs w:val="24"/>
        </w:rPr>
        <w:t xml:space="preserve"> Justicia Administrativa para el Estado de Oaxaca, que contempla las disposiciones y lineamientos; estableciendo que hará prueba plena la confesión expresa de las partes y los actos contenidos en documentos públicos, si en estos se contienen declaraciones de verdad o manifestaciones de hechos de particulares; que el valor de la pericial, la </w:t>
      </w:r>
      <w:r w:rsidRPr="0040254C">
        <w:rPr>
          <w:rFonts w:ascii="Arial" w:hAnsi="Arial" w:cs="Arial"/>
          <w:sz w:val="24"/>
          <w:szCs w:val="24"/>
        </w:rPr>
        <w:t>testimonial, y demás pruebas, quedarán  a la prudente y razonada apreciación del juzgador.</w:t>
      </w:r>
    </w:p>
    <w:p w14:paraId="0A919A06" w14:textId="717C5D17" w:rsidR="003D0858" w:rsidRPr="003D0858" w:rsidRDefault="002B4CA0" w:rsidP="003D085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</w:t>
      </w:r>
      <w:r w:rsidR="00E51464">
        <w:rPr>
          <w:rFonts w:ascii="Arial" w:hAnsi="Arial" w:cs="Arial"/>
          <w:sz w:val="24"/>
          <w:szCs w:val="24"/>
        </w:rPr>
        <w:t>s</w:t>
      </w:r>
      <w:r w:rsidRPr="00A17FFD">
        <w:rPr>
          <w:rFonts w:ascii="Arial" w:hAnsi="Arial" w:cs="Arial"/>
          <w:sz w:val="24"/>
          <w:szCs w:val="24"/>
        </w:rPr>
        <w:t xml:space="preserve"> prueba</w:t>
      </w:r>
      <w:r w:rsidR="00E51464">
        <w:rPr>
          <w:rFonts w:ascii="Arial" w:hAnsi="Arial" w:cs="Arial"/>
          <w:sz w:val="24"/>
          <w:szCs w:val="24"/>
        </w:rPr>
        <w:t>s</w:t>
      </w:r>
      <w:r w:rsidRPr="00A17FFD">
        <w:rPr>
          <w:rFonts w:ascii="Arial" w:hAnsi="Arial" w:cs="Arial"/>
          <w:sz w:val="24"/>
          <w:szCs w:val="24"/>
        </w:rPr>
        <w:t xml:space="preserve"> </w:t>
      </w:r>
      <w:r w:rsidRPr="003D0858">
        <w:rPr>
          <w:rFonts w:ascii="Arial" w:hAnsi="Arial" w:cs="Arial"/>
          <w:b/>
          <w:sz w:val="24"/>
          <w:szCs w:val="24"/>
        </w:rPr>
        <w:t>DOCUMENTAL</w:t>
      </w:r>
      <w:r w:rsidR="00E51464" w:rsidRPr="003D0858">
        <w:rPr>
          <w:rFonts w:ascii="Arial" w:hAnsi="Arial" w:cs="Arial"/>
          <w:b/>
          <w:sz w:val="24"/>
          <w:szCs w:val="24"/>
        </w:rPr>
        <w:t>ES</w:t>
      </w:r>
      <w:r w:rsidRPr="00A17FFD">
        <w:rPr>
          <w:rFonts w:ascii="Arial" w:hAnsi="Arial" w:cs="Arial"/>
          <w:sz w:val="24"/>
          <w:szCs w:val="24"/>
        </w:rPr>
        <w:t xml:space="preserve"> ofrecida</w:t>
      </w:r>
      <w:r w:rsidR="00E5146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y admitida</w:t>
      </w:r>
      <w:r w:rsidR="00E51464">
        <w:rPr>
          <w:rFonts w:ascii="Arial" w:hAnsi="Arial" w:cs="Arial"/>
          <w:sz w:val="24"/>
          <w:szCs w:val="24"/>
        </w:rPr>
        <w:t>s</w:t>
      </w:r>
      <w:r w:rsidRPr="00A17FFD">
        <w:rPr>
          <w:rFonts w:ascii="Arial" w:hAnsi="Arial" w:cs="Arial"/>
          <w:sz w:val="24"/>
          <w:szCs w:val="24"/>
        </w:rPr>
        <w:t xml:space="preserve"> </w:t>
      </w:r>
      <w:r w:rsidR="003D0858">
        <w:rPr>
          <w:rFonts w:ascii="Arial" w:hAnsi="Arial" w:cs="Arial"/>
          <w:sz w:val="24"/>
          <w:szCs w:val="24"/>
        </w:rPr>
        <w:t>a los</w:t>
      </w:r>
      <w:r w:rsidRPr="00A17FFD">
        <w:rPr>
          <w:rFonts w:ascii="Arial" w:hAnsi="Arial" w:cs="Arial"/>
          <w:sz w:val="24"/>
          <w:szCs w:val="24"/>
        </w:rPr>
        <w:t xml:space="preserve"> </w:t>
      </w:r>
      <w:r w:rsidRPr="00A17FFD">
        <w:rPr>
          <w:rFonts w:ascii="Arial" w:hAnsi="Arial" w:cs="Arial"/>
          <w:sz w:val="24"/>
          <w:szCs w:val="24"/>
          <w:u w:val="single"/>
        </w:rPr>
        <w:t>actor</w:t>
      </w:r>
      <w:r w:rsidR="003D0858">
        <w:rPr>
          <w:rFonts w:ascii="Arial" w:hAnsi="Arial" w:cs="Arial"/>
          <w:sz w:val="24"/>
          <w:szCs w:val="24"/>
          <w:u w:val="single"/>
        </w:rPr>
        <w:t>es</w:t>
      </w:r>
      <w:r w:rsidRPr="00A17FFD">
        <w:rPr>
          <w:rFonts w:ascii="Arial" w:hAnsi="Arial" w:cs="Arial"/>
          <w:sz w:val="24"/>
          <w:szCs w:val="24"/>
        </w:rPr>
        <w:t xml:space="preserve">  </w:t>
      </w:r>
      <w:r w:rsidR="00EF1B11">
        <w:rPr>
          <w:rFonts w:ascii="Arial" w:hAnsi="Arial" w:cs="Arial"/>
          <w:sz w:val="24"/>
          <w:szCs w:val="24"/>
        </w:rPr>
        <w:t>***** ***** ***** *****</w:t>
      </w:r>
      <w:r w:rsidR="00C01BFE">
        <w:rPr>
          <w:rFonts w:ascii="Arial" w:hAnsi="Arial" w:cs="Arial"/>
          <w:sz w:val="24"/>
          <w:szCs w:val="24"/>
        </w:rPr>
        <w:t xml:space="preserve"> y</w:t>
      </w:r>
      <w:r w:rsidR="00ED1DA7">
        <w:rPr>
          <w:rFonts w:ascii="Arial" w:hAnsi="Arial" w:cs="Arial"/>
          <w:sz w:val="24"/>
          <w:szCs w:val="24"/>
        </w:rPr>
        <w:t xml:space="preserve"> </w:t>
      </w:r>
      <w:r w:rsidR="00EF1B11">
        <w:rPr>
          <w:rFonts w:ascii="Arial" w:hAnsi="Arial" w:cs="Arial"/>
          <w:sz w:val="24"/>
          <w:szCs w:val="24"/>
        </w:rPr>
        <w:t>***** ***** *****</w:t>
      </w:r>
      <w:r w:rsidRPr="002F7C74">
        <w:rPr>
          <w:rFonts w:ascii="Arial" w:hAnsi="Arial" w:cs="Arial"/>
          <w:sz w:val="24"/>
          <w:szCs w:val="24"/>
        </w:rPr>
        <w:t>,</w:t>
      </w:r>
      <w:r w:rsidR="009F76D2" w:rsidRPr="009F76D2">
        <w:rPr>
          <w:rFonts w:ascii="Arial" w:hAnsi="Arial" w:cs="Arial"/>
          <w:sz w:val="24"/>
          <w:szCs w:val="24"/>
        </w:rPr>
        <w:t xml:space="preserve"> </w:t>
      </w:r>
      <w:r w:rsidR="003D0858">
        <w:rPr>
          <w:rFonts w:ascii="Arial" w:hAnsi="Arial" w:cs="Arial"/>
          <w:sz w:val="24"/>
          <w:szCs w:val="24"/>
        </w:rPr>
        <w:t xml:space="preserve">Presidente Municipal y Síndico Municipal, </w:t>
      </w:r>
      <w:r w:rsidR="003D0858" w:rsidRPr="003D0858">
        <w:rPr>
          <w:rFonts w:ascii="Arial" w:hAnsi="Arial" w:cs="Arial"/>
          <w:sz w:val="24"/>
          <w:szCs w:val="24"/>
        </w:rPr>
        <w:t xml:space="preserve">respectivamente, del Municipio de </w:t>
      </w:r>
      <w:r w:rsidR="00EF1B11">
        <w:rPr>
          <w:rFonts w:ascii="Arial" w:hAnsi="Arial" w:cs="Arial"/>
          <w:sz w:val="24"/>
          <w:szCs w:val="24"/>
        </w:rPr>
        <w:t>***** *****</w:t>
      </w:r>
      <w:r w:rsidR="003D0858" w:rsidRPr="003D0858">
        <w:rPr>
          <w:rFonts w:ascii="Arial" w:hAnsi="Arial" w:cs="Arial"/>
          <w:sz w:val="24"/>
          <w:szCs w:val="24"/>
        </w:rPr>
        <w:t xml:space="preserve">, Oaxaca, </w:t>
      </w:r>
      <w:r w:rsidRPr="003D0858">
        <w:rPr>
          <w:rFonts w:ascii="Arial" w:hAnsi="Arial" w:cs="Arial"/>
          <w:sz w:val="24"/>
          <w:szCs w:val="24"/>
        </w:rPr>
        <w:t>consisten en</w:t>
      </w:r>
      <w:r w:rsidR="002974AB" w:rsidRPr="003D0858">
        <w:rPr>
          <w:rFonts w:ascii="Arial" w:hAnsi="Arial" w:cs="Arial"/>
          <w:sz w:val="24"/>
          <w:szCs w:val="24"/>
        </w:rPr>
        <w:t xml:space="preserve">: </w:t>
      </w:r>
      <w:r w:rsidR="003D0858" w:rsidRPr="003D0858">
        <w:rPr>
          <w:rFonts w:ascii="Arial" w:hAnsi="Arial" w:cs="Arial"/>
          <w:b/>
          <w:sz w:val="24"/>
          <w:szCs w:val="24"/>
        </w:rPr>
        <w:t xml:space="preserve">1.- </w:t>
      </w:r>
      <w:r w:rsidR="003D0858" w:rsidRPr="003D0858">
        <w:rPr>
          <w:rFonts w:ascii="Arial" w:hAnsi="Arial" w:cs="Arial"/>
          <w:sz w:val="24"/>
          <w:szCs w:val="24"/>
        </w:rPr>
        <w:t>Copia certificada de</w:t>
      </w:r>
      <w:r w:rsidR="003D0858" w:rsidRPr="003D0858">
        <w:rPr>
          <w:rFonts w:ascii="Arial" w:hAnsi="Arial" w:cs="Arial"/>
          <w:b/>
          <w:sz w:val="24"/>
          <w:szCs w:val="24"/>
        </w:rPr>
        <w:t xml:space="preserve"> </w:t>
      </w:r>
      <w:r w:rsidR="003D0858" w:rsidRPr="003D0858">
        <w:rPr>
          <w:rFonts w:ascii="Arial" w:hAnsi="Arial" w:cs="Arial"/>
          <w:sz w:val="24"/>
          <w:szCs w:val="24"/>
        </w:rPr>
        <w:t xml:space="preserve">requerimiento de obligación con número de control </w:t>
      </w:r>
      <w:r w:rsidR="00EF1B11">
        <w:rPr>
          <w:rFonts w:ascii="Arial" w:hAnsi="Arial" w:cs="Arial"/>
          <w:sz w:val="24"/>
          <w:szCs w:val="24"/>
        </w:rPr>
        <w:t>**********</w:t>
      </w:r>
      <w:r w:rsidR="003D0858" w:rsidRPr="003D0858">
        <w:rPr>
          <w:rFonts w:ascii="Arial" w:hAnsi="Arial" w:cs="Arial"/>
          <w:sz w:val="24"/>
          <w:szCs w:val="24"/>
        </w:rPr>
        <w:t xml:space="preserve">, de fecha </w:t>
      </w:r>
      <w:r w:rsidR="00EF1B11">
        <w:rPr>
          <w:rFonts w:ascii="Arial" w:hAnsi="Arial" w:cs="Arial"/>
          <w:sz w:val="24"/>
          <w:szCs w:val="24"/>
        </w:rPr>
        <w:t>***** de ***** de dos mil veintiuno (**/**/2021)</w:t>
      </w:r>
      <w:r w:rsidR="003D0858" w:rsidRPr="003D0858">
        <w:rPr>
          <w:rFonts w:ascii="Arial" w:hAnsi="Arial" w:cs="Arial"/>
          <w:sz w:val="24"/>
          <w:szCs w:val="24"/>
        </w:rPr>
        <w:t xml:space="preserve">; </w:t>
      </w:r>
      <w:r w:rsidR="003D0858" w:rsidRPr="003D0858">
        <w:rPr>
          <w:rFonts w:ascii="Arial" w:hAnsi="Arial" w:cs="Arial"/>
          <w:b/>
          <w:sz w:val="24"/>
          <w:szCs w:val="24"/>
        </w:rPr>
        <w:t xml:space="preserve">2.- </w:t>
      </w:r>
      <w:r w:rsidR="003D0858" w:rsidRPr="003D0858">
        <w:rPr>
          <w:rFonts w:ascii="Arial" w:hAnsi="Arial" w:cs="Arial"/>
          <w:sz w:val="24"/>
          <w:szCs w:val="24"/>
        </w:rPr>
        <w:t xml:space="preserve">Copia certificada de constancia de mayoría y validez, de elección para concejales del Ayuntamiento, expedida por el Consejero Presidente de Consejo Municipal y Secretario del Consejo Municipal del Instituto Estatal Electoral y de Participación Ciudadana, de fecha </w:t>
      </w:r>
      <w:r w:rsidR="00EF1B11">
        <w:rPr>
          <w:rFonts w:ascii="Arial" w:hAnsi="Arial" w:cs="Arial"/>
          <w:sz w:val="24"/>
          <w:szCs w:val="24"/>
        </w:rPr>
        <w:t>***** de ***** de dos mil dieciocho (**/**/2018)</w:t>
      </w:r>
      <w:r w:rsidR="003D0858" w:rsidRPr="003D0858">
        <w:rPr>
          <w:rFonts w:ascii="Arial" w:hAnsi="Arial" w:cs="Arial"/>
          <w:sz w:val="24"/>
          <w:szCs w:val="24"/>
        </w:rPr>
        <w:t xml:space="preserve">; </w:t>
      </w:r>
      <w:r w:rsidR="003D0858" w:rsidRPr="003D0858">
        <w:rPr>
          <w:rFonts w:ascii="Arial" w:hAnsi="Arial" w:cs="Arial"/>
          <w:b/>
          <w:sz w:val="24"/>
          <w:szCs w:val="24"/>
        </w:rPr>
        <w:t xml:space="preserve">3.- </w:t>
      </w:r>
      <w:r w:rsidR="003D0858" w:rsidRPr="003D0858">
        <w:rPr>
          <w:rFonts w:ascii="Arial" w:hAnsi="Arial" w:cs="Arial"/>
          <w:sz w:val="24"/>
          <w:szCs w:val="24"/>
        </w:rPr>
        <w:t xml:space="preserve">Copia certificada de dos nombramientos y dos credenciales expedidas por la Secretaría General de Gobierno, a favor del Presidente Municipal y Síndico Municipal, ambos del Municipio de la </w:t>
      </w:r>
      <w:r w:rsidR="00EF1B11">
        <w:rPr>
          <w:rFonts w:ascii="Arial" w:hAnsi="Arial" w:cs="Arial"/>
          <w:sz w:val="24"/>
          <w:szCs w:val="24"/>
        </w:rPr>
        <w:t>***** *****</w:t>
      </w:r>
      <w:r w:rsidR="003D0858" w:rsidRPr="003D0858">
        <w:rPr>
          <w:rFonts w:ascii="Arial" w:hAnsi="Arial" w:cs="Arial"/>
          <w:sz w:val="24"/>
          <w:szCs w:val="24"/>
        </w:rPr>
        <w:t>, Oaxaca</w:t>
      </w:r>
      <w:r w:rsidR="003D0858">
        <w:rPr>
          <w:rFonts w:ascii="Arial" w:hAnsi="Arial" w:cs="Arial"/>
          <w:sz w:val="24"/>
          <w:szCs w:val="24"/>
        </w:rPr>
        <w:t>.</w:t>
      </w:r>
    </w:p>
    <w:p w14:paraId="0ECE9207" w14:textId="48EB7C92" w:rsidR="00231FEB" w:rsidRDefault="002B4CA0" w:rsidP="00521B7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lo que respecta a la autoridad</w:t>
      </w:r>
      <w:r w:rsidR="006D6D70">
        <w:rPr>
          <w:rFonts w:ascii="Arial" w:hAnsi="Arial" w:cs="Arial"/>
          <w:sz w:val="24"/>
          <w:szCs w:val="24"/>
        </w:rPr>
        <w:t xml:space="preserve"> demandada, se le admitieron las </w:t>
      </w:r>
      <w:r w:rsidR="006D6D70" w:rsidRPr="00097F06">
        <w:rPr>
          <w:rFonts w:ascii="Arial" w:hAnsi="Arial" w:cs="Arial"/>
          <w:b/>
          <w:sz w:val="24"/>
          <w:szCs w:val="24"/>
        </w:rPr>
        <w:t>DOCUMENTALES</w:t>
      </w:r>
      <w:r w:rsidR="006D6D70">
        <w:rPr>
          <w:rFonts w:ascii="Arial" w:hAnsi="Arial" w:cs="Arial"/>
          <w:sz w:val="24"/>
          <w:szCs w:val="24"/>
        </w:rPr>
        <w:t xml:space="preserve"> consistentes </w:t>
      </w:r>
      <w:r w:rsidR="0040757F">
        <w:rPr>
          <w:rFonts w:ascii="Arial" w:hAnsi="Arial" w:cs="Arial"/>
          <w:sz w:val="24"/>
          <w:szCs w:val="24"/>
        </w:rPr>
        <w:t xml:space="preserve">en </w:t>
      </w:r>
      <w:r w:rsidR="003D0858">
        <w:rPr>
          <w:rFonts w:ascii="Arial" w:hAnsi="Arial" w:cs="Arial"/>
          <w:sz w:val="24"/>
          <w:szCs w:val="24"/>
        </w:rPr>
        <w:t>un cuadernillo compuesto de cuatro</w:t>
      </w:r>
      <w:r w:rsidR="0040757F">
        <w:rPr>
          <w:rFonts w:ascii="Arial" w:hAnsi="Arial" w:cs="Arial"/>
          <w:sz w:val="24"/>
          <w:szCs w:val="24"/>
        </w:rPr>
        <w:t xml:space="preserve"> fojas útiles certificadas correspondientes al oficio </w:t>
      </w:r>
      <w:r w:rsidR="0040757F" w:rsidRPr="00FA6C23">
        <w:rPr>
          <w:rFonts w:ascii="Arial" w:hAnsi="Arial" w:cs="Arial"/>
          <w:sz w:val="24"/>
          <w:szCs w:val="24"/>
        </w:rPr>
        <w:t xml:space="preserve">con número de control </w:t>
      </w:r>
      <w:r w:rsidR="00EF1B11">
        <w:rPr>
          <w:rFonts w:ascii="Arial" w:hAnsi="Arial" w:cs="Arial"/>
          <w:sz w:val="24"/>
          <w:szCs w:val="24"/>
        </w:rPr>
        <w:t>**********</w:t>
      </w:r>
      <w:r w:rsidR="0040757F" w:rsidRPr="00FA6C23">
        <w:rPr>
          <w:rFonts w:ascii="Arial" w:hAnsi="Arial" w:cs="Arial"/>
          <w:sz w:val="24"/>
          <w:szCs w:val="24"/>
        </w:rPr>
        <w:t xml:space="preserve">, de fecha </w:t>
      </w:r>
      <w:r w:rsidR="00EF1B11">
        <w:rPr>
          <w:rFonts w:ascii="Arial" w:hAnsi="Arial" w:cs="Arial"/>
          <w:sz w:val="24"/>
          <w:szCs w:val="24"/>
        </w:rPr>
        <w:t>***** de ***** de dos mil veintiuno (**/**/2021)</w:t>
      </w:r>
      <w:r w:rsidR="00955ED2">
        <w:rPr>
          <w:rFonts w:ascii="Arial" w:hAnsi="Arial" w:cs="Arial"/>
          <w:sz w:val="24"/>
          <w:szCs w:val="24"/>
        </w:rPr>
        <w:t>, y</w:t>
      </w:r>
      <w:r w:rsidR="0040757F">
        <w:rPr>
          <w:rFonts w:ascii="Arial" w:hAnsi="Arial" w:cs="Arial"/>
          <w:sz w:val="24"/>
          <w:szCs w:val="24"/>
        </w:rPr>
        <w:t xml:space="preserve"> su </w:t>
      </w:r>
      <w:r w:rsidR="00521B70">
        <w:rPr>
          <w:rFonts w:ascii="Arial" w:hAnsi="Arial" w:cs="Arial"/>
          <w:sz w:val="24"/>
          <w:szCs w:val="24"/>
        </w:rPr>
        <w:t>notificación.</w:t>
      </w:r>
      <w:r w:rsidR="0040757F">
        <w:rPr>
          <w:rFonts w:ascii="Arial" w:hAnsi="Arial" w:cs="Arial"/>
          <w:sz w:val="24"/>
          <w:szCs w:val="24"/>
        </w:rPr>
        <w:t xml:space="preserve"> </w:t>
      </w:r>
    </w:p>
    <w:p w14:paraId="25C4D2B6" w14:textId="5FFD84F3" w:rsidR="007B6D82" w:rsidRDefault="00097F06" w:rsidP="003A254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Todos los documentos remitidos por las partes tienen </w:t>
      </w:r>
      <w:r w:rsidRPr="009869D8">
        <w:rPr>
          <w:rFonts w:ascii="Arial" w:hAnsi="Arial" w:cs="Arial"/>
          <w:b/>
          <w:sz w:val="24"/>
          <w:szCs w:val="24"/>
        </w:rPr>
        <w:t>pleno valor probatorio</w:t>
      </w:r>
      <w:r>
        <w:rPr>
          <w:rFonts w:ascii="Arial" w:hAnsi="Arial" w:cs="Arial"/>
          <w:sz w:val="24"/>
          <w:szCs w:val="24"/>
        </w:rPr>
        <w:t xml:space="preserve">, pues </w:t>
      </w:r>
      <w:r w:rsidR="003A254B">
        <w:rPr>
          <w:rFonts w:ascii="Arial" w:hAnsi="Arial" w:cs="Arial"/>
          <w:sz w:val="24"/>
          <w:szCs w:val="24"/>
        </w:rPr>
        <w:t xml:space="preserve">se trata </w:t>
      </w:r>
      <w:r w:rsidR="00545C55">
        <w:rPr>
          <w:rFonts w:ascii="Arial" w:hAnsi="Arial" w:cs="Arial"/>
          <w:sz w:val="24"/>
          <w:szCs w:val="24"/>
        </w:rPr>
        <w:t xml:space="preserve">de </w:t>
      </w:r>
      <w:r w:rsidR="009D1CBE">
        <w:rPr>
          <w:rFonts w:ascii="Arial" w:hAnsi="Arial" w:cs="Arial"/>
          <w:sz w:val="24"/>
          <w:szCs w:val="24"/>
        </w:rPr>
        <w:t>copia</w:t>
      </w:r>
      <w:r>
        <w:rPr>
          <w:rFonts w:ascii="Arial" w:hAnsi="Arial" w:cs="Arial"/>
          <w:sz w:val="24"/>
          <w:szCs w:val="24"/>
        </w:rPr>
        <w:t>s</w:t>
      </w:r>
      <w:r w:rsidR="009D1CBE">
        <w:rPr>
          <w:rFonts w:ascii="Arial" w:hAnsi="Arial" w:cs="Arial"/>
          <w:sz w:val="24"/>
          <w:szCs w:val="24"/>
        </w:rPr>
        <w:t xml:space="preserve"> certificadas</w:t>
      </w:r>
      <w:r w:rsidR="00545C55">
        <w:rPr>
          <w:rFonts w:ascii="Arial" w:hAnsi="Arial" w:cs="Arial"/>
          <w:sz w:val="24"/>
          <w:szCs w:val="24"/>
        </w:rPr>
        <w:t xml:space="preserve"> </w:t>
      </w:r>
      <w:r w:rsidR="001200DB">
        <w:rPr>
          <w:rFonts w:ascii="Arial" w:hAnsi="Arial" w:cs="Arial"/>
          <w:sz w:val="24"/>
          <w:szCs w:val="24"/>
        </w:rPr>
        <w:t>por</w:t>
      </w:r>
      <w:r w:rsidR="007B6D8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persona</w:t>
      </w:r>
      <w:r w:rsidR="001200DB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con plenas </w:t>
      </w:r>
      <w:r w:rsidR="009D1CBE">
        <w:rPr>
          <w:rFonts w:ascii="Arial" w:hAnsi="Arial" w:cs="Arial"/>
          <w:sz w:val="24"/>
          <w:szCs w:val="24"/>
        </w:rPr>
        <w:t>facultades</w:t>
      </w:r>
      <w:r>
        <w:rPr>
          <w:rFonts w:ascii="Arial" w:hAnsi="Arial" w:cs="Arial"/>
          <w:sz w:val="24"/>
          <w:szCs w:val="24"/>
        </w:rPr>
        <w:t xml:space="preserve"> para ello, </w:t>
      </w:r>
      <w:r w:rsidR="003A7928">
        <w:rPr>
          <w:rFonts w:ascii="Arial" w:hAnsi="Arial" w:cs="Arial"/>
          <w:sz w:val="24"/>
          <w:szCs w:val="24"/>
        </w:rPr>
        <w:t xml:space="preserve">como </w:t>
      </w:r>
      <w:r w:rsidR="001200DB">
        <w:rPr>
          <w:rFonts w:ascii="Arial" w:hAnsi="Arial" w:cs="Arial"/>
          <w:sz w:val="24"/>
          <w:szCs w:val="24"/>
        </w:rPr>
        <w:t xml:space="preserve">son </w:t>
      </w:r>
      <w:r w:rsidR="003A254B">
        <w:rPr>
          <w:rFonts w:ascii="Arial" w:hAnsi="Arial" w:cs="Arial"/>
          <w:sz w:val="24"/>
          <w:szCs w:val="24"/>
        </w:rPr>
        <w:t xml:space="preserve">el Secretario Municipal de la </w:t>
      </w:r>
      <w:r w:rsidR="00EF1B11">
        <w:rPr>
          <w:rFonts w:ascii="Arial" w:hAnsi="Arial" w:cs="Arial"/>
          <w:sz w:val="24"/>
          <w:szCs w:val="24"/>
        </w:rPr>
        <w:t>***** *****</w:t>
      </w:r>
      <w:r w:rsidR="003A254B">
        <w:rPr>
          <w:rFonts w:ascii="Arial" w:hAnsi="Arial" w:cs="Arial"/>
          <w:sz w:val="24"/>
          <w:szCs w:val="24"/>
        </w:rPr>
        <w:t xml:space="preserve">, Oaxaca, y la </w:t>
      </w:r>
      <w:r w:rsidR="00B3747B">
        <w:rPr>
          <w:rFonts w:ascii="Arial" w:hAnsi="Arial" w:cs="Arial"/>
          <w:sz w:val="24"/>
          <w:szCs w:val="24"/>
        </w:rPr>
        <w:t xml:space="preserve">Directora </w:t>
      </w:r>
      <w:r w:rsidR="003A7928">
        <w:rPr>
          <w:rFonts w:ascii="Arial" w:hAnsi="Arial" w:cs="Arial"/>
          <w:sz w:val="24"/>
          <w:szCs w:val="24"/>
        </w:rPr>
        <w:t>de Ingresos y Recaudación de la Secretaria de Finanzas del Poder Ejecutivo del Estado de Oaxaca</w:t>
      </w:r>
      <w:r w:rsidR="003A7928" w:rsidRPr="00B3747B">
        <w:rPr>
          <w:rFonts w:ascii="Arial" w:hAnsi="Arial" w:cs="Arial"/>
          <w:sz w:val="24"/>
          <w:szCs w:val="24"/>
        </w:rPr>
        <w:t xml:space="preserve">, </w:t>
      </w:r>
      <w:r w:rsidR="003A254B">
        <w:rPr>
          <w:rFonts w:ascii="Arial" w:hAnsi="Arial" w:cs="Arial"/>
          <w:sz w:val="24"/>
          <w:szCs w:val="24"/>
        </w:rPr>
        <w:t>el primero actuando conforme a</w:t>
      </w:r>
      <w:r w:rsidR="001200DB">
        <w:rPr>
          <w:rFonts w:ascii="Arial" w:eastAsia="Times New Roman" w:hAnsi="Arial" w:cs="Arial"/>
          <w:sz w:val="24"/>
          <w:szCs w:val="24"/>
          <w:lang w:val="es-ES_tradnl" w:eastAsia="es-ES"/>
        </w:rPr>
        <w:t>l artículo</w:t>
      </w:r>
      <w:r w:rsidR="003A254B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92 fracción </w:t>
      </w:r>
      <w:r w:rsidR="00713BE4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IV, de la ley Orgánica Municipal de Oaxaca, y el segundo de conformidad </w:t>
      </w:r>
      <w:r w:rsidR="003A7928" w:rsidRPr="00B3747B">
        <w:rPr>
          <w:rFonts w:ascii="Arial" w:hAnsi="Arial" w:cs="Arial"/>
          <w:sz w:val="24"/>
          <w:szCs w:val="24"/>
        </w:rPr>
        <w:t xml:space="preserve">con las </w:t>
      </w:r>
      <w:r w:rsidR="00752812" w:rsidRPr="00B3747B">
        <w:rPr>
          <w:rFonts w:ascii="Arial" w:hAnsi="Arial" w:cs="Arial"/>
          <w:sz w:val="24"/>
          <w:szCs w:val="24"/>
        </w:rPr>
        <w:t>facultades</w:t>
      </w:r>
      <w:r w:rsidR="003A7928" w:rsidRPr="00B3747B">
        <w:rPr>
          <w:rFonts w:ascii="Arial" w:hAnsi="Arial" w:cs="Arial"/>
          <w:sz w:val="24"/>
          <w:szCs w:val="24"/>
        </w:rPr>
        <w:t xml:space="preserve"> contenidas en el artículo </w:t>
      </w:r>
      <w:r w:rsidR="00752812" w:rsidRPr="00B3747B">
        <w:rPr>
          <w:rFonts w:ascii="Arial" w:hAnsi="Arial" w:cs="Arial"/>
          <w:sz w:val="24"/>
          <w:szCs w:val="24"/>
        </w:rPr>
        <w:t xml:space="preserve">16 fracción VIII del Reglamento Interno de </w:t>
      </w:r>
      <w:r w:rsidR="001200DB">
        <w:rPr>
          <w:rFonts w:ascii="Arial" w:hAnsi="Arial" w:cs="Arial"/>
          <w:sz w:val="24"/>
          <w:szCs w:val="24"/>
        </w:rPr>
        <w:t xml:space="preserve">la </w:t>
      </w:r>
      <w:r w:rsidR="00752812" w:rsidRPr="00B3747B">
        <w:rPr>
          <w:rFonts w:ascii="Arial" w:hAnsi="Arial" w:cs="Arial"/>
          <w:sz w:val="24"/>
          <w:szCs w:val="24"/>
        </w:rPr>
        <w:t>Secretaría</w:t>
      </w:r>
      <w:r w:rsidR="001200DB">
        <w:rPr>
          <w:rFonts w:ascii="Arial" w:hAnsi="Arial" w:cs="Arial"/>
          <w:sz w:val="24"/>
          <w:szCs w:val="24"/>
        </w:rPr>
        <w:t xml:space="preserve"> de Finanzas</w:t>
      </w:r>
      <w:r w:rsidR="00752812" w:rsidRPr="00B3747B">
        <w:rPr>
          <w:rFonts w:ascii="Arial" w:hAnsi="Arial" w:cs="Arial"/>
          <w:sz w:val="24"/>
          <w:szCs w:val="24"/>
        </w:rPr>
        <w:t>, de ahí el valor otorgado.</w:t>
      </w:r>
      <w:r w:rsidR="00752812">
        <w:rPr>
          <w:rFonts w:ascii="Arial" w:hAnsi="Arial" w:cs="Arial"/>
          <w:sz w:val="24"/>
          <w:szCs w:val="24"/>
        </w:rPr>
        <w:t xml:space="preserve"> Sirve de apoyo a lo anterior, la Jurisprudencia sustentada por la Suprema Corte de Justicia de la Nación bajo los datos de identificación siguientes: Gaceta del Semanario Judicial de la Federación, Libro 27, Febrero de 2016, Tomo I, Décima Época, pág. 873, Número de registro 2010988, Jurisprudencia (Común, Civil) Segunda Sala y bajo el rubro: “</w:t>
      </w:r>
      <w:r w:rsidR="00752812" w:rsidRPr="00011592">
        <w:rPr>
          <w:rFonts w:ascii="Arial" w:hAnsi="Arial" w:cs="Arial"/>
          <w:i/>
          <w:sz w:val="24"/>
          <w:szCs w:val="24"/>
        </w:rPr>
        <w:t>CERTIFICACIÓN DE COPIAS FOTOSTÁTICAS. ALCANCE DE LA EXPRESIÓN</w:t>
      </w:r>
      <w:r w:rsidR="00752812">
        <w:rPr>
          <w:rFonts w:ascii="Arial" w:hAnsi="Arial" w:cs="Arial"/>
          <w:sz w:val="24"/>
          <w:szCs w:val="24"/>
        </w:rPr>
        <w:t xml:space="preserve"> “</w:t>
      </w:r>
      <w:r w:rsidR="00752812" w:rsidRPr="00A31E74">
        <w:rPr>
          <w:rFonts w:ascii="Arial" w:hAnsi="Arial" w:cs="Arial"/>
          <w:i/>
          <w:sz w:val="24"/>
          <w:szCs w:val="24"/>
        </w:rPr>
        <w:t xml:space="preserve">QUE CORRESPONDE A LO REPRESENTADO EN ELLAS”, CONTENIDA EN EL ARTÍCULO 217 DEL CÓDIGO FEDERAL DE PROCEDIMIENTOS CIVILES, TRATÁNDOSE DE LA </w:t>
      </w:r>
      <w:r w:rsidR="00752812" w:rsidRPr="00974CB3">
        <w:rPr>
          <w:rFonts w:ascii="Arial" w:hAnsi="Arial" w:cs="Arial"/>
          <w:i/>
          <w:sz w:val="24"/>
          <w:szCs w:val="24"/>
        </w:rPr>
        <w:t>EMITIDA POR AUTORIDADES ADMINISTRATIVAS EN EJERCICIO DE SUS FUNCIONES.</w:t>
      </w:r>
      <w:r w:rsidR="00752812" w:rsidRPr="00974CB3">
        <w:rPr>
          <w:rFonts w:ascii="Arial" w:hAnsi="Arial" w:cs="Arial"/>
          <w:sz w:val="24"/>
          <w:szCs w:val="24"/>
        </w:rPr>
        <w:t>”</w:t>
      </w:r>
      <w:r w:rsidR="00D025C5">
        <w:rPr>
          <w:rFonts w:ascii="Arial" w:hAnsi="Arial" w:cs="Arial"/>
          <w:sz w:val="24"/>
          <w:szCs w:val="24"/>
        </w:rPr>
        <w:t>.</w:t>
      </w:r>
    </w:p>
    <w:p w14:paraId="0AD4647D" w14:textId="77777777" w:rsidR="002B4CA0" w:rsidRDefault="002B4CA0" w:rsidP="002B4CA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Luego entonces, la</w:t>
      </w:r>
      <w:r w:rsidR="0004487C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documental</w:t>
      </w:r>
      <w:r w:rsidR="0004487C"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z w:val="24"/>
          <w:szCs w:val="24"/>
        </w:rPr>
        <w:t xml:space="preserve"> ofrecida</w:t>
      </w:r>
      <w:r w:rsidR="0004487C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 cumple</w:t>
      </w:r>
      <w:r w:rsidR="0004487C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 con los requisitos de validez y eficacia, quedando de manifiesto la veracidad de su contenido, de conformidad a lo que establece el citado </w:t>
      </w:r>
      <w:r w:rsidR="00752812">
        <w:rPr>
          <w:rFonts w:ascii="Arial" w:hAnsi="Arial" w:cs="Arial"/>
          <w:sz w:val="24"/>
          <w:szCs w:val="24"/>
        </w:rPr>
        <w:t>artículo 20</w:t>
      </w:r>
      <w:r w:rsidRPr="00FC32DC">
        <w:rPr>
          <w:rFonts w:ascii="Arial" w:hAnsi="Arial" w:cs="Arial"/>
          <w:sz w:val="24"/>
          <w:szCs w:val="24"/>
        </w:rPr>
        <w:t>3 fracción I</w:t>
      </w:r>
      <w:r>
        <w:rPr>
          <w:rFonts w:ascii="Arial" w:hAnsi="Arial" w:cs="Arial"/>
          <w:sz w:val="24"/>
          <w:szCs w:val="24"/>
        </w:rPr>
        <w:t>I</w:t>
      </w:r>
      <w:r w:rsidRPr="00FC32DC">
        <w:rPr>
          <w:rFonts w:ascii="Arial" w:hAnsi="Arial" w:cs="Arial"/>
          <w:sz w:val="24"/>
          <w:szCs w:val="24"/>
        </w:rPr>
        <w:t xml:space="preserve"> de la Ley de </w:t>
      </w:r>
      <w:r w:rsidR="00752812">
        <w:rPr>
          <w:rFonts w:ascii="Arial" w:hAnsi="Arial" w:cs="Arial"/>
          <w:sz w:val="24"/>
          <w:szCs w:val="24"/>
        </w:rPr>
        <w:t xml:space="preserve">Procedimiento y </w:t>
      </w:r>
      <w:r w:rsidRPr="00FC32DC">
        <w:rPr>
          <w:rFonts w:ascii="Arial" w:hAnsi="Arial" w:cs="Arial"/>
          <w:sz w:val="24"/>
          <w:szCs w:val="24"/>
        </w:rPr>
        <w:t>Justicia Administrativa para el Estado de Oaxaca</w:t>
      </w:r>
      <w:r>
        <w:rPr>
          <w:rFonts w:ascii="Arial" w:hAnsi="Arial" w:cs="Arial"/>
          <w:sz w:val="24"/>
          <w:szCs w:val="24"/>
        </w:rPr>
        <w:t>.</w:t>
      </w:r>
    </w:p>
    <w:p w14:paraId="111FD71F" w14:textId="77777777" w:rsidR="002B4CA0" w:rsidRDefault="002B4CA0" w:rsidP="002B4CA0">
      <w:pPr>
        <w:tabs>
          <w:tab w:val="center" w:pos="4574"/>
        </w:tabs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INSTRUMENTAL DE ACTUACIONES, ofrecida </w:t>
      </w:r>
      <w:r w:rsidR="00B02FD8">
        <w:rPr>
          <w:rFonts w:ascii="Arial" w:hAnsi="Arial" w:cs="Arial"/>
          <w:sz w:val="24"/>
          <w:szCs w:val="24"/>
        </w:rPr>
        <w:t xml:space="preserve">únicamente por la autoridad </w:t>
      </w:r>
      <w:r w:rsidR="00F7419C">
        <w:rPr>
          <w:rFonts w:ascii="Arial" w:hAnsi="Arial" w:cs="Arial"/>
          <w:sz w:val="24"/>
          <w:szCs w:val="24"/>
        </w:rPr>
        <w:t>demandada</w:t>
      </w:r>
      <w:r>
        <w:rPr>
          <w:rFonts w:ascii="Arial" w:hAnsi="Arial" w:cs="Arial"/>
          <w:sz w:val="24"/>
          <w:szCs w:val="24"/>
        </w:rPr>
        <w:t xml:space="preserve">, se constituye de la totalidad de las pruebas recabadas en el presente Juicio, y con ellas se confirma el contenido del enjuiciamiento, porque los hechos contenidos en las documentales son afirmaciones </w:t>
      </w:r>
      <w:r w:rsidR="001A14B1">
        <w:rPr>
          <w:rFonts w:ascii="Arial" w:hAnsi="Arial" w:cs="Arial"/>
          <w:sz w:val="24"/>
          <w:szCs w:val="24"/>
        </w:rPr>
        <w:t>expresas</w:t>
      </w:r>
      <w:r>
        <w:rPr>
          <w:rFonts w:ascii="Arial" w:hAnsi="Arial" w:cs="Arial"/>
          <w:sz w:val="24"/>
          <w:szCs w:val="24"/>
        </w:rPr>
        <w:t>.</w:t>
      </w:r>
      <w:r w:rsidR="00AB116B">
        <w:rPr>
          <w:rFonts w:ascii="Arial" w:hAnsi="Arial" w:cs="Arial"/>
          <w:sz w:val="24"/>
          <w:szCs w:val="24"/>
        </w:rPr>
        <w:t xml:space="preserve"> - - - - - - - - - - - - - - - - - - - - - - - - - - - - - - - - - - - - - - - </w:t>
      </w:r>
      <w:r w:rsidR="00B02FD8">
        <w:rPr>
          <w:rFonts w:ascii="Arial" w:hAnsi="Arial" w:cs="Arial"/>
          <w:sz w:val="24"/>
          <w:szCs w:val="24"/>
        </w:rPr>
        <w:t>- - - - - - - - - -</w:t>
      </w:r>
    </w:p>
    <w:p w14:paraId="0D8C6D39" w14:textId="77777777" w:rsidR="002B4CA0" w:rsidRDefault="002B4CA0" w:rsidP="002B4CA0">
      <w:pPr>
        <w:tabs>
          <w:tab w:val="center" w:pos="4574"/>
        </w:tabs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LA PRESUNCIONAL LEGAL Y HUMANA ofrecida </w:t>
      </w:r>
      <w:r w:rsidR="0063679E">
        <w:rPr>
          <w:rFonts w:ascii="Arial" w:hAnsi="Arial" w:cs="Arial"/>
          <w:sz w:val="24"/>
          <w:szCs w:val="24"/>
        </w:rPr>
        <w:t xml:space="preserve">por la </w:t>
      </w:r>
      <w:r w:rsidR="00B02FD8">
        <w:rPr>
          <w:rFonts w:ascii="Arial" w:hAnsi="Arial" w:cs="Arial"/>
          <w:sz w:val="24"/>
          <w:szCs w:val="24"/>
        </w:rPr>
        <w:t>actora</w:t>
      </w:r>
      <w:r w:rsidR="001070D7">
        <w:rPr>
          <w:rFonts w:ascii="Arial" w:hAnsi="Arial" w:cs="Arial"/>
          <w:sz w:val="24"/>
          <w:szCs w:val="24"/>
        </w:rPr>
        <w:t xml:space="preserve"> y autoridad demandada</w:t>
      </w:r>
      <w:r w:rsidR="00E57D95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se basa en los principios que las rigen, consistentes en determinar la consecuencia que la ley deduce de un hecho conocido, para averiguar la verdad de otro desconocido, y que de no ofrecerse prueba en contrario, se </w:t>
      </w:r>
      <w:r w:rsidRPr="00B7333F">
        <w:rPr>
          <w:rFonts w:ascii="Arial" w:hAnsi="Arial" w:cs="Arial"/>
          <w:sz w:val="24"/>
          <w:szCs w:val="24"/>
        </w:rPr>
        <w:t xml:space="preserve">acredita de este modo el hecho </w:t>
      </w:r>
      <w:r w:rsidR="001A14B1">
        <w:rPr>
          <w:rFonts w:ascii="Arial" w:hAnsi="Arial" w:cs="Arial"/>
          <w:sz w:val="24"/>
          <w:szCs w:val="24"/>
        </w:rPr>
        <w:t>cuestionado</w:t>
      </w:r>
      <w:r w:rsidRPr="00B7333F">
        <w:rPr>
          <w:rFonts w:ascii="Arial" w:hAnsi="Arial" w:cs="Arial"/>
          <w:sz w:val="24"/>
          <w:szCs w:val="24"/>
        </w:rPr>
        <w:t>. En tanto que la presunción humana, es una inferencia q</w:t>
      </w:r>
      <w:r w:rsidR="001A14B1">
        <w:rPr>
          <w:rFonts w:ascii="Arial" w:hAnsi="Arial" w:cs="Arial"/>
          <w:sz w:val="24"/>
          <w:szCs w:val="24"/>
        </w:rPr>
        <w:t xml:space="preserve">ue el Juez deduce de un hecho </w:t>
      </w:r>
      <w:r w:rsidRPr="00B7333F">
        <w:rPr>
          <w:rFonts w:ascii="Arial" w:hAnsi="Arial" w:cs="Arial"/>
          <w:sz w:val="24"/>
          <w:szCs w:val="24"/>
        </w:rPr>
        <w:t xml:space="preserve">conocido, obtenido de la totalidad de las pruebas para arribar al que se desconoce. - - </w:t>
      </w:r>
      <w:r w:rsidR="001A14B1">
        <w:rPr>
          <w:rFonts w:ascii="Arial" w:hAnsi="Arial" w:cs="Arial"/>
          <w:sz w:val="24"/>
          <w:szCs w:val="24"/>
        </w:rPr>
        <w:t>-</w:t>
      </w:r>
      <w:r w:rsidR="00AA2BC9">
        <w:rPr>
          <w:rFonts w:ascii="Arial" w:hAnsi="Arial" w:cs="Arial"/>
          <w:sz w:val="24"/>
          <w:szCs w:val="24"/>
        </w:rPr>
        <w:t xml:space="preserve"> - - - - - - - - - - - - - - - - - - - - - - - - - - - - -</w:t>
      </w:r>
      <w:r w:rsidR="008934B4">
        <w:rPr>
          <w:rFonts w:ascii="Arial" w:hAnsi="Arial" w:cs="Arial"/>
          <w:sz w:val="24"/>
          <w:szCs w:val="24"/>
        </w:rPr>
        <w:t xml:space="preserve"> - - - - - - - - - - - - - - - </w:t>
      </w:r>
    </w:p>
    <w:p w14:paraId="5F46D695" w14:textId="77777777" w:rsidR="002B4CA0" w:rsidRDefault="002B4CA0" w:rsidP="002B4CA0">
      <w:pPr>
        <w:tabs>
          <w:tab w:val="center" w:pos="4574"/>
        </w:tabs>
        <w:spacing w:line="360" w:lineRule="auto"/>
        <w:ind w:firstLine="708"/>
        <w:jc w:val="both"/>
        <w:rPr>
          <w:rFonts w:cs="Arial"/>
          <w:sz w:val="24"/>
        </w:rPr>
      </w:pPr>
      <w:r w:rsidRPr="00653BD0">
        <w:rPr>
          <w:rFonts w:ascii="Arial" w:hAnsi="Arial" w:cs="Arial"/>
          <w:b/>
          <w:sz w:val="24"/>
          <w:szCs w:val="24"/>
        </w:rPr>
        <w:lastRenderedPageBreak/>
        <w:t xml:space="preserve">TERCERO.- </w:t>
      </w:r>
      <w:r w:rsidR="005C2DB4">
        <w:rPr>
          <w:rFonts w:ascii="Arial" w:hAnsi="Arial" w:cs="Arial"/>
          <w:b/>
          <w:sz w:val="24"/>
          <w:szCs w:val="24"/>
        </w:rPr>
        <w:t xml:space="preserve">AGRAVIOS.- </w:t>
      </w:r>
      <w:r w:rsidRPr="00653BD0">
        <w:rPr>
          <w:rFonts w:ascii="Arial" w:hAnsi="Arial" w:cs="Arial"/>
          <w:sz w:val="24"/>
        </w:rPr>
        <w:t>Est</w:t>
      </w:r>
      <w:r w:rsidR="005C4996">
        <w:rPr>
          <w:rFonts w:ascii="Arial" w:hAnsi="Arial" w:cs="Arial"/>
          <w:sz w:val="24"/>
        </w:rPr>
        <w:t>a</w:t>
      </w:r>
      <w:r w:rsidRPr="00653BD0">
        <w:rPr>
          <w:rFonts w:ascii="Arial" w:hAnsi="Arial" w:cs="Arial"/>
          <w:sz w:val="24"/>
        </w:rPr>
        <w:t xml:space="preserve"> Juzgador</w:t>
      </w:r>
      <w:r w:rsidR="005C4996">
        <w:rPr>
          <w:rFonts w:ascii="Arial" w:hAnsi="Arial" w:cs="Arial"/>
          <w:sz w:val="24"/>
        </w:rPr>
        <w:t>a</w:t>
      </w:r>
      <w:r w:rsidRPr="00653BD0">
        <w:rPr>
          <w:rFonts w:ascii="Arial" w:hAnsi="Arial" w:cs="Arial"/>
          <w:sz w:val="24"/>
        </w:rPr>
        <w:t xml:space="preserve"> no realiza la transcripción de los agravios vertidos por la </w:t>
      </w:r>
      <w:r w:rsidR="00AA2BC9">
        <w:rPr>
          <w:rFonts w:ascii="Arial" w:hAnsi="Arial" w:cs="Arial"/>
          <w:sz w:val="24"/>
        </w:rPr>
        <w:t xml:space="preserve">parte </w:t>
      </w:r>
      <w:r w:rsidRPr="00653BD0">
        <w:rPr>
          <w:rFonts w:ascii="Arial" w:hAnsi="Arial" w:cs="Arial"/>
          <w:sz w:val="24"/>
        </w:rPr>
        <w:t xml:space="preserve">actora, toda vez que no existe disposición legal que obligue a ello; lo anterior con el fin de facilitar y agilizar el estudio de la presente resolución. Sirve de apoyo a lo anterior, la Jurisprudencia cuyo rubro es: </w:t>
      </w:r>
      <w:r w:rsidRPr="00653BD0">
        <w:rPr>
          <w:rFonts w:ascii="Arial" w:hAnsi="Arial" w:cs="Arial"/>
          <w:i/>
          <w:sz w:val="24"/>
        </w:rPr>
        <w:t>CONCEPTOS DE VIOLACIÓN O AGRAVIOS. PARA CUMPLIR CON LOS PRINCIPIOS DE CONGRUENCIA Y EXHAUSTIVIDAD EN LAS SENTENCIAS DE AMPARO ES INNECESARIA SU TRANSCRIPCIÓN.</w:t>
      </w:r>
      <w:r w:rsidRPr="00653BD0">
        <w:rPr>
          <w:rFonts w:ascii="Arial" w:hAnsi="Arial" w:cs="Arial"/>
          <w:b/>
          <w:i/>
          <w:sz w:val="24"/>
        </w:rPr>
        <w:t xml:space="preserve"> </w:t>
      </w:r>
      <w:r w:rsidRPr="00653BD0">
        <w:rPr>
          <w:rFonts w:ascii="Arial" w:hAnsi="Arial" w:cs="Arial"/>
          <w:i/>
          <w:sz w:val="24"/>
        </w:rPr>
        <w:t>Visible en la Novena Época, pág. 830, registro 164618, Jurisprudencia Común, Segunda Sala, del Semanario Judicial de la Federación y su Gaceta</w:t>
      </w:r>
      <w:r w:rsidRPr="00653BD0">
        <w:rPr>
          <w:rFonts w:ascii="Arial" w:hAnsi="Arial" w:cs="Arial"/>
          <w:sz w:val="24"/>
        </w:rPr>
        <w:t xml:space="preserve">.- - - - - - - - - - - - - - - - - - - - - - - - - - - - - - - - - - - - - - - </w:t>
      </w:r>
    </w:p>
    <w:p w14:paraId="3BA2F8C8" w14:textId="546C7C15" w:rsidR="008C5F5D" w:rsidRDefault="002B4CA0" w:rsidP="0043587E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CUARTO.- </w:t>
      </w:r>
      <w:r w:rsidR="00055F2D">
        <w:rPr>
          <w:rFonts w:ascii="Arial" w:hAnsi="Arial" w:cs="Arial"/>
          <w:b/>
          <w:sz w:val="24"/>
          <w:szCs w:val="24"/>
        </w:rPr>
        <w:t xml:space="preserve">PERSONALIDAD.- </w:t>
      </w:r>
      <w:r w:rsidR="008C5F5D" w:rsidRPr="00626666">
        <w:rPr>
          <w:rFonts w:ascii="Arial" w:hAnsi="Arial" w:cs="Arial"/>
          <w:sz w:val="24"/>
          <w:szCs w:val="24"/>
        </w:rPr>
        <w:t>La personalidad de</w:t>
      </w:r>
      <w:r w:rsidR="0043587E">
        <w:rPr>
          <w:rFonts w:ascii="Arial" w:hAnsi="Arial" w:cs="Arial"/>
          <w:sz w:val="24"/>
          <w:szCs w:val="24"/>
        </w:rPr>
        <w:t xml:space="preserve"> </w:t>
      </w:r>
      <w:r w:rsidR="008C5F5D" w:rsidRPr="00626666">
        <w:rPr>
          <w:rFonts w:ascii="Arial" w:hAnsi="Arial" w:cs="Arial"/>
          <w:sz w:val="24"/>
          <w:szCs w:val="24"/>
        </w:rPr>
        <w:t>l</w:t>
      </w:r>
      <w:r w:rsidR="0043587E">
        <w:rPr>
          <w:rFonts w:ascii="Arial" w:hAnsi="Arial" w:cs="Arial"/>
          <w:sz w:val="24"/>
          <w:szCs w:val="24"/>
        </w:rPr>
        <w:t>os</w:t>
      </w:r>
      <w:r w:rsidR="008C5F5D" w:rsidRPr="00626666">
        <w:rPr>
          <w:rFonts w:ascii="Arial" w:hAnsi="Arial" w:cs="Arial"/>
          <w:sz w:val="24"/>
          <w:szCs w:val="24"/>
        </w:rPr>
        <w:t xml:space="preserve"> actor</w:t>
      </w:r>
      <w:r w:rsidR="0043587E">
        <w:rPr>
          <w:rFonts w:ascii="Arial" w:hAnsi="Arial" w:cs="Arial"/>
          <w:sz w:val="24"/>
          <w:szCs w:val="24"/>
        </w:rPr>
        <w:t>es</w:t>
      </w:r>
      <w:r w:rsidR="008C5F5D">
        <w:rPr>
          <w:rFonts w:ascii="Arial" w:hAnsi="Arial" w:cs="Arial"/>
          <w:sz w:val="24"/>
          <w:szCs w:val="24"/>
        </w:rPr>
        <w:t xml:space="preserve"> </w:t>
      </w:r>
      <w:r w:rsidR="00EF1B11">
        <w:rPr>
          <w:rFonts w:ascii="Arial" w:hAnsi="Arial" w:cs="Arial"/>
          <w:sz w:val="24"/>
          <w:szCs w:val="24"/>
        </w:rPr>
        <w:t>***** ***** ***** *****</w:t>
      </w:r>
      <w:r w:rsidR="0043587E">
        <w:rPr>
          <w:rFonts w:ascii="Arial" w:hAnsi="Arial" w:cs="Arial"/>
          <w:sz w:val="24"/>
          <w:szCs w:val="24"/>
        </w:rPr>
        <w:t xml:space="preserve"> y</w:t>
      </w:r>
      <w:r w:rsidR="00ED1DA7">
        <w:rPr>
          <w:rFonts w:ascii="Arial" w:hAnsi="Arial" w:cs="Arial"/>
          <w:sz w:val="24"/>
          <w:szCs w:val="24"/>
        </w:rPr>
        <w:t xml:space="preserve"> </w:t>
      </w:r>
      <w:r w:rsidR="00EF1B11">
        <w:rPr>
          <w:rFonts w:ascii="Arial" w:hAnsi="Arial" w:cs="Arial"/>
          <w:sz w:val="24"/>
          <w:szCs w:val="24"/>
        </w:rPr>
        <w:t>***** ***** *****</w:t>
      </w:r>
      <w:r w:rsidR="008C5F5D" w:rsidRPr="00240F43">
        <w:rPr>
          <w:rFonts w:ascii="Arial" w:hAnsi="Arial" w:cs="Arial"/>
          <w:sz w:val="24"/>
          <w:szCs w:val="24"/>
        </w:rPr>
        <w:t>,</w:t>
      </w:r>
      <w:r w:rsidR="00C83CC4" w:rsidRPr="00C83CC4">
        <w:rPr>
          <w:rFonts w:ascii="Arial" w:hAnsi="Arial" w:cs="Arial"/>
          <w:sz w:val="24"/>
          <w:szCs w:val="24"/>
        </w:rPr>
        <w:t xml:space="preserve"> </w:t>
      </w:r>
      <w:r w:rsidR="0043587E">
        <w:rPr>
          <w:rFonts w:ascii="Arial" w:hAnsi="Arial" w:cs="Arial"/>
          <w:sz w:val="24"/>
          <w:szCs w:val="24"/>
        </w:rPr>
        <w:t xml:space="preserve">quedó acreditada en este asunto como representantes del Municipio de </w:t>
      </w:r>
      <w:r w:rsidR="00EF1B11">
        <w:rPr>
          <w:rFonts w:ascii="Arial" w:hAnsi="Arial" w:cs="Arial"/>
          <w:sz w:val="24"/>
          <w:szCs w:val="24"/>
        </w:rPr>
        <w:t>***** *****</w:t>
      </w:r>
      <w:r w:rsidR="0043587E">
        <w:rPr>
          <w:rFonts w:ascii="Arial" w:hAnsi="Arial" w:cs="Arial"/>
          <w:sz w:val="24"/>
          <w:szCs w:val="24"/>
        </w:rPr>
        <w:t xml:space="preserve">, Oaxaca, de conformidad con los artículos 68 y 71 de la ley Orgánica Municipal para el Estado de Oaxaca, </w:t>
      </w:r>
      <w:r w:rsidR="004443E0">
        <w:rPr>
          <w:rFonts w:ascii="Arial" w:hAnsi="Arial" w:cs="Arial"/>
          <w:sz w:val="24"/>
          <w:szCs w:val="24"/>
        </w:rPr>
        <w:t>de ahí su legitimación para defender l</w:t>
      </w:r>
      <w:r w:rsidR="00DA3E50">
        <w:rPr>
          <w:rFonts w:ascii="Arial" w:hAnsi="Arial" w:cs="Arial"/>
          <w:sz w:val="24"/>
          <w:szCs w:val="24"/>
        </w:rPr>
        <w:t>os derechos de su representada en este asunto.</w:t>
      </w:r>
    </w:p>
    <w:p w14:paraId="762EE4A6" w14:textId="77777777" w:rsidR="008C5F5D" w:rsidRDefault="008C5F5D" w:rsidP="008C5F5D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 lo que respecta a </w:t>
      </w:r>
      <w:r w:rsidRPr="00DC39DD">
        <w:rPr>
          <w:rFonts w:ascii="Arial" w:hAnsi="Arial" w:cs="Arial"/>
          <w:b/>
          <w:sz w:val="24"/>
          <w:szCs w:val="24"/>
        </w:rPr>
        <w:t>l</w:t>
      </w:r>
      <w:r w:rsidRPr="00104EF9">
        <w:rPr>
          <w:rFonts w:ascii="Arial" w:hAnsi="Arial" w:cs="Arial"/>
          <w:b/>
          <w:sz w:val="24"/>
        </w:rPr>
        <w:t>a autoridad demandada</w:t>
      </w:r>
      <w:r w:rsidRPr="00104EF9">
        <w:rPr>
          <w:rFonts w:ascii="Arial" w:hAnsi="Arial" w:cs="Arial"/>
          <w:sz w:val="24"/>
        </w:rPr>
        <w:t xml:space="preserve"> </w:t>
      </w:r>
      <w:r w:rsidR="00466AD2">
        <w:rPr>
          <w:rFonts w:ascii="Arial" w:hAnsi="Arial" w:cs="Arial"/>
          <w:sz w:val="24"/>
        </w:rPr>
        <w:t xml:space="preserve">Coordinadora Técnica </w:t>
      </w:r>
      <w:r>
        <w:rPr>
          <w:rFonts w:ascii="Arial" w:hAnsi="Arial" w:cs="Arial"/>
          <w:sz w:val="24"/>
          <w:szCs w:val="24"/>
        </w:rPr>
        <w:t xml:space="preserve">de Ingresos de la Secretaría de Finanzas del Poder Ejecutivo del Estado de Oaxaca, </w:t>
      </w:r>
      <w:r w:rsidRPr="00104EF9">
        <w:rPr>
          <w:rFonts w:ascii="Arial" w:hAnsi="Arial" w:cs="Arial"/>
          <w:sz w:val="24"/>
        </w:rPr>
        <w:t xml:space="preserve">se tiene por acreditada </w:t>
      </w:r>
      <w:r>
        <w:rPr>
          <w:rFonts w:ascii="Arial" w:hAnsi="Arial" w:cs="Arial"/>
          <w:sz w:val="24"/>
        </w:rPr>
        <w:t xml:space="preserve">su personalidad por disposición expresa del </w:t>
      </w:r>
      <w:r w:rsidRPr="00104EF9">
        <w:rPr>
          <w:rFonts w:ascii="Arial" w:hAnsi="Arial" w:cs="Arial"/>
          <w:sz w:val="24"/>
        </w:rPr>
        <w:t>artículo 151 de la Ley de Procedimiento y Justicia Administrativa del Estado de Oaxaca, toda vez que</w:t>
      </w:r>
      <w:r>
        <w:rPr>
          <w:rFonts w:ascii="Arial" w:hAnsi="Arial" w:cs="Arial"/>
          <w:sz w:val="24"/>
        </w:rPr>
        <w:t xml:space="preserve"> ésta no fue impugnada por la </w:t>
      </w:r>
      <w:r w:rsidR="00D074D8">
        <w:rPr>
          <w:rFonts w:ascii="Arial" w:hAnsi="Arial" w:cs="Arial"/>
          <w:sz w:val="24"/>
        </w:rPr>
        <w:t xml:space="preserve">parte </w:t>
      </w:r>
      <w:r>
        <w:rPr>
          <w:rFonts w:ascii="Arial" w:hAnsi="Arial" w:cs="Arial"/>
          <w:sz w:val="24"/>
        </w:rPr>
        <w:t xml:space="preserve">actora. - </w:t>
      </w:r>
      <w:r w:rsidR="00466AD2">
        <w:rPr>
          <w:rFonts w:ascii="Arial" w:hAnsi="Arial" w:cs="Arial"/>
          <w:sz w:val="24"/>
        </w:rPr>
        <w:t>- - - - -</w:t>
      </w:r>
    </w:p>
    <w:p w14:paraId="0006A5E6" w14:textId="77777777" w:rsidR="002B4CA0" w:rsidRDefault="002B4CA0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61085">
        <w:rPr>
          <w:rFonts w:ascii="Arial" w:hAnsi="Arial" w:cs="Arial"/>
          <w:b/>
          <w:sz w:val="24"/>
          <w:szCs w:val="24"/>
        </w:rPr>
        <w:t xml:space="preserve">QUINTO.- </w:t>
      </w:r>
      <w:r w:rsidR="00055F2D">
        <w:rPr>
          <w:rFonts w:ascii="Arial" w:hAnsi="Arial" w:cs="Arial"/>
          <w:b/>
          <w:sz w:val="24"/>
          <w:szCs w:val="24"/>
        </w:rPr>
        <w:t xml:space="preserve">IMPROCEDENCIA Y SOBRESEIMIENTO.- </w:t>
      </w:r>
      <w:r w:rsidRPr="00361085">
        <w:rPr>
          <w:rFonts w:ascii="Arial" w:hAnsi="Arial" w:cs="Arial"/>
          <w:sz w:val="24"/>
          <w:szCs w:val="24"/>
        </w:rPr>
        <w:t xml:space="preserve">Las causales de </w:t>
      </w:r>
      <w:r w:rsidRPr="00361085">
        <w:rPr>
          <w:rFonts w:ascii="Arial" w:hAnsi="Arial" w:cs="Arial"/>
          <w:b/>
          <w:sz w:val="24"/>
          <w:szCs w:val="24"/>
        </w:rPr>
        <w:t>improcedencia</w:t>
      </w:r>
      <w:r>
        <w:rPr>
          <w:rFonts w:ascii="Arial" w:hAnsi="Arial" w:cs="Arial"/>
          <w:b/>
          <w:sz w:val="24"/>
          <w:szCs w:val="24"/>
        </w:rPr>
        <w:t xml:space="preserve"> y sobreseimiento </w:t>
      </w:r>
      <w:r>
        <w:rPr>
          <w:rFonts w:ascii="Arial" w:hAnsi="Arial" w:cs="Arial"/>
          <w:sz w:val="24"/>
          <w:szCs w:val="24"/>
        </w:rPr>
        <w:t xml:space="preserve">son de orden público y de estudio preferente a cualquier otra cuestión, porque aún de oficio deben ser examinadas, pues de actualizarse alguna de las hipótesis normativas, surge un impedimento para resolver el fondo del asunto, que obliga a decretar el sobreseimiento, tal y como </w:t>
      </w:r>
      <w:r w:rsidR="0075163D">
        <w:rPr>
          <w:rFonts w:ascii="Arial" w:hAnsi="Arial" w:cs="Arial"/>
          <w:sz w:val="24"/>
          <w:szCs w:val="24"/>
        </w:rPr>
        <w:t>se establece en los artículos 161 y 16</w:t>
      </w:r>
      <w:r>
        <w:rPr>
          <w:rFonts w:ascii="Arial" w:hAnsi="Arial" w:cs="Arial"/>
          <w:sz w:val="24"/>
          <w:szCs w:val="24"/>
        </w:rPr>
        <w:t xml:space="preserve">2, de la ley de la materia. </w:t>
      </w:r>
    </w:p>
    <w:p w14:paraId="1A172A1F" w14:textId="77777777" w:rsidR="00AF54B1" w:rsidRDefault="001200DB" w:rsidP="001200DB">
      <w:pPr>
        <w:pStyle w:val="corte4fondoCarCarCar"/>
        <w:spacing w:before="240"/>
        <w:ind w:firstLine="708"/>
        <w:rPr>
          <w:rFonts w:cs="Arial"/>
          <w:bCs/>
          <w:sz w:val="24"/>
        </w:rPr>
      </w:pPr>
      <w:r>
        <w:rPr>
          <w:rFonts w:cs="Arial"/>
          <w:bCs/>
          <w:sz w:val="24"/>
        </w:rPr>
        <w:t>La autoridad demandada</w:t>
      </w:r>
      <w:r w:rsidR="00AF54B1">
        <w:rPr>
          <w:rFonts w:cs="Arial"/>
          <w:bCs/>
          <w:sz w:val="24"/>
        </w:rPr>
        <w:t xml:space="preserve"> no hizo valer</w:t>
      </w:r>
      <w:r>
        <w:rPr>
          <w:rFonts w:cs="Arial"/>
          <w:bCs/>
          <w:sz w:val="24"/>
        </w:rPr>
        <w:t xml:space="preserve"> causal</w:t>
      </w:r>
      <w:r w:rsidR="00AF54B1">
        <w:rPr>
          <w:rFonts w:cs="Arial"/>
          <w:bCs/>
          <w:sz w:val="24"/>
        </w:rPr>
        <w:t xml:space="preserve">es de improcedencia del juicio, y toda vez que esta Juzgadora no advierte la actualización de alguna causa que impida entrar al estudio de fondo de este asunto, consecuentemente </w:t>
      </w:r>
      <w:r w:rsidR="00982E34">
        <w:rPr>
          <w:rFonts w:cs="Arial"/>
          <w:bCs/>
          <w:sz w:val="24"/>
        </w:rPr>
        <w:t xml:space="preserve">este juicio </w:t>
      </w:r>
      <w:r w:rsidR="00AF54B1" w:rsidRPr="00826A17">
        <w:rPr>
          <w:rFonts w:cs="Arial"/>
          <w:b/>
          <w:bCs/>
          <w:sz w:val="24"/>
        </w:rPr>
        <w:t>NO SE SOBRESEE</w:t>
      </w:r>
      <w:r w:rsidR="00AF54B1">
        <w:rPr>
          <w:rFonts w:cs="Arial"/>
          <w:bCs/>
          <w:sz w:val="24"/>
        </w:rPr>
        <w:t>.- - - - - - - - - - - - - - - -</w:t>
      </w:r>
      <w:r w:rsidR="00982E34">
        <w:rPr>
          <w:rFonts w:cs="Arial"/>
          <w:bCs/>
          <w:sz w:val="24"/>
        </w:rPr>
        <w:t xml:space="preserve"> - - -</w:t>
      </w:r>
    </w:p>
    <w:p w14:paraId="05B79845" w14:textId="77777777" w:rsidR="00AF54B1" w:rsidRDefault="00AF54B1" w:rsidP="001200DB">
      <w:pPr>
        <w:pStyle w:val="corte4fondoCarCarCar"/>
        <w:spacing w:before="240"/>
        <w:ind w:firstLine="708"/>
        <w:rPr>
          <w:rFonts w:cs="Arial"/>
          <w:bCs/>
          <w:sz w:val="24"/>
        </w:rPr>
      </w:pPr>
    </w:p>
    <w:p w14:paraId="6F594841" w14:textId="77777777" w:rsidR="001B7FD0" w:rsidRDefault="002B4CA0" w:rsidP="001B7FD0">
      <w:pPr>
        <w:pStyle w:val="corte4fondoCarCarCar"/>
        <w:spacing w:before="240"/>
        <w:ind w:firstLine="708"/>
        <w:rPr>
          <w:rFonts w:cs="Arial"/>
          <w:b/>
          <w:sz w:val="24"/>
        </w:rPr>
      </w:pPr>
      <w:r w:rsidRPr="006D7488">
        <w:rPr>
          <w:rFonts w:cs="Arial"/>
          <w:b/>
          <w:sz w:val="24"/>
        </w:rPr>
        <w:t>SEXTO.-</w:t>
      </w:r>
      <w:r w:rsidR="003F6A3A">
        <w:rPr>
          <w:rFonts w:cs="Arial"/>
          <w:b/>
          <w:sz w:val="24"/>
        </w:rPr>
        <w:t xml:space="preserve"> </w:t>
      </w:r>
      <w:r w:rsidR="00055F2D">
        <w:rPr>
          <w:rFonts w:cs="Arial"/>
          <w:b/>
          <w:sz w:val="24"/>
        </w:rPr>
        <w:t xml:space="preserve">ESTUDIO DE FONDO.- </w:t>
      </w:r>
      <w:r w:rsidR="00CC5E70">
        <w:rPr>
          <w:rFonts w:cs="Arial"/>
          <w:sz w:val="24"/>
        </w:rPr>
        <w:t xml:space="preserve">Analizadas las constancias de autos y la postura de </w:t>
      </w:r>
      <w:r w:rsidR="00DA418E">
        <w:rPr>
          <w:rFonts w:cs="Arial"/>
          <w:sz w:val="24"/>
        </w:rPr>
        <w:t>las partes, esta Juzgadora arriba</w:t>
      </w:r>
      <w:r w:rsidR="00CC5E70">
        <w:rPr>
          <w:rFonts w:cs="Arial"/>
          <w:sz w:val="24"/>
        </w:rPr>
        <w:t xml:space="preserve"> a la siguiente conclusión:</w:t>
      </w:r>
      <w:r>
        <w:rPr>
          <w:rFonts w:cs="Arial"/>
          <w:b/>
          <w:sz w:val="24"/>
        </w:rPr>
        <w:t xml:space="preserve"> </w:t>
      </w:r>
    </w:p>
    <w:p w14:paraId="4F35CE4E" w14:textId="40CC7566" w:rsidR="002B4CA0" w:rsidRDefault="001B7FD0" w:rsidP="00334C3A">
      <w:pPr>
        <w:pStyle w:val="corte4fondoCarCarCar"/>
        <w:spacing w:before="240"/>
        <w:ind w:firstLine="708"/>
        <w:rPr>
          <w:rFonts w:cs="Arial"/>
          <w:sz w:val="24"/>
        </w:rPr>
      </w:pPr>
      <w:r>
        <w:rPr>
          <w:rFonts w:cs="Arial"/>
          <w:b/>
          <w:sz w:val="24"/>
        </w:rPr>
        <w:lastRenderedPageBreak/>
        <w:t>En uno</w:t>
      </w:r>
      <w:r w:rsidR="00C50FD1">
        <w:rPr>
          <w:rFonts w:cs="Arial"/>
          <w:b/>
          <w:sz w:val="24"/>
        </w:rPr>
        <w:t xml:space="preserve"> de sus agravios </w:t>
      </w:r>
      <w:r w:rsidR="00F00ACF">
        <w:rPr>
          <w:rFonts w:cs="Arial"/>
          <w:sz w:val="24"/>
        </w:rPr>
        <w:t xml:space="preserve">expone la parte </w:t>
      </w:r>
      <w:r w:rsidR="00C50FD1" w:rsidRPr="00C50FD1">
        <w:rPr>
          <w:rFonts w:cs="Arial"/>
          <w:sz w:val="24"/>
        </w:rPr>
        <w:t>actor</w:t>
      </w:r>
      <w:r w:rsidR="00F00ACF">
        <w:rPr>
          <w:rFonts w:cs="Arial"/>
          <w:sz w:val="24"/>
        </w:rPr>
        <w:t>a</w:t>
      </w:r>
      <w:r w:rsidR="00C50FD1" w:rsidRPr="00C50FD1">
        <w:rPr>
          <w:rFonts w:cs="Arial"/>
          <w:sz w:val="24"/>
        </w:rPr>
        <w:t>, que el acto impugnado no se encuentra fundado y motivado, al respecto debe decirse</w:t>
      </w:r>
      <w:r w:rsidR="00C50FD1">
        <w:rPr>
          <w:rFonts w:cs="Arial"/>
          <w:sz w:val="24"/>
        </w:rPr>
        <w:t>,</w:t>
      </w:r>
      <w:r w:rsidR="00C50FD1" w:rsidRPr="00C50FD1">
        <w:rPr>
          <w:rFonts w:cs="Arial"/>
          <w:sz w:val="24"/>
        </w:rPr>
        <w:t xml:space="preserve"> </w:t>
      </w:r>
      <w:r w:rsidR="00072747">
        <w:rPr>
          <w:rFonts w:cs="Arial"/>
          <w:sz w:val="24"/>
        </w:rPr>
        <w:t xml:space="preserve">que en el requerimiento de obligaciones omitidas con número de control </w:t>
      </w:r>
      <w:r w:rsidR="00EF1B11">
        <w:rPr>
          <w:rFonts w:cs="Arial"/>
          <w:sz w:val="24"/>
        </w:rPr>
        <w:t>**********</w:t>
      </w:r>
      <w:r w:rsidR="00072747">
        <w:rPr>
          <w:rFonts w:cs="Arial"/>
          <w:sz w:val="24"/>
        </w:rPr>
        <w:t xml:space="preserve">, de fecha </w:t>
      </w:r>
      <w:r w:rsidR="00EF1B11">
        <w:rPr>
          <w:rFonts w:cs="Arial"/>
          <w:sz w:val="24"/>
        </w:rPr>
        <w:t>***** de ***** de dos mil veintiuno (**/**/2021)</w:t>
      </w:r>
      <w:r w:rsidR="00072747">
        <w:rPr>
          <w:rFonts w:cs="Arial"/>
          <w:sz w:val="24"/>
        </w:rPr>
        <w:t xml:space="preserve">, </w:t>
      </w:r>
      <w:r w:rsidR="002B4CA0">
        <w:rPr>
          <w:rFonts w:cs="Arial"/>
          <w:sz w:val="24"/>
        </w:rPr>
        <w:t>la autoridad demandada ident</w:t>
      </w:r>
      <w:r w:rsidR="0028012D">
        <w:rPr>
          <w:rFonts w:cs="Arial"/>
          <w:sz w:val="24"/>
        </w:rPr>
        <w:t>ificó dos hechos que atribuye a</w:t>
      </w:r>
      <w:r w:rsidR="00494DA9">
        <w:rPr>
          <w:rFonts w:cs="Arial"/>
          <w:sz w:val="24"/>
        </w:rPr>
        <w:t xml:space="preserve"> </w:t>
      </w:r>
      <w:r w:rsidR="002B4CA0">
        <w:rPr>
          <w:rFonts w:cs="Arial"/>
          <w:sz w:val="24"/>
        </w:rPr>
        <w:t>l</w:t>
      </w:r>
      <w:r w:rsidR="00494DA9">
        <w:rPr>
          <w:rFonts w:cs="Arial"/>
          <w:sz w:val="24"/>
        </w:rPr>
        <w:t>a representada del</w:t>
      </w:r>
      <w:r w:rsidR="0028012D">
        <w:rPr>
          <w:rFonts w:cs="Arial"/>
          <w:sz w:val="24"/>
        </w:rPr>
        <w:t xml:space="preserve"> </w:t>
      </w:r>
      <w:r w:rsidR="002B4CA0">
        <w:rPr>
          <w:rFonts w:cs="Arial"/>
          <w:sz w:val="24"/>
        </w:rPr>
        <w:t xml:space="preserve">actor, </w:t>
      </w:r>
      <w:r w:rsidR="002B4CA0" w:rsidRPr="008B7649">
        <w:rPr>
          <w:rFonts w:cs="Arial"/>
          <w:b/>
          <w:sz w:val="24"/>
        </w:rPr>
        <w:t>el primero</w:t>
      </w:r>
      <w:r w:rsidR="002B4CA0">
        <w:rPr>
          <w:rFonts w:cs="Arial"/>
          <w:b/>
          <w:sz w:val="24"/>
        </w:rPr>
        <w:t>,</w:t>
      </w:r>
      <w:r w:rsidR="002B4CA0">
        <w:rPr>
          <w:rFonts w:cs="Arial"/>
          <w:sz w:val="24"/>
        </w:rPr>
        <w:t xml:space="preserve"> consistente en que </w:t>
      </w:r>
      <w:r w:rsidR="00494DA9">
        <w:rPr>
          <w:rFonts w:cs="Arial"/>
          <w:sz w:val="24"/>
        </w:rPr>
        <w:t>es</w:t>
      </w:r>
      <w:r w:rsidR="002B4CA0">
        <w:rPr>
          <w:rFonts w:cs="Arial"/>
          <w:sz w:val="24"/>
        </w:rPr>
        <w:t xml:space="preserve"> sujeto que realiza actividades vinculadas al Impuesto sobre erogaciones por remuneraciones al Trabajo Personal; </w:t>
      </w:r>
      <w:r w:rsidR="002B4CA0" w:rsidRPr="007253FB">
        <w:rPr>
          <w:rFonts w:cs="Arial"/>
          <w:b/>
          <w:sz w:val="24"/>
        </w:rPr>
        <w:t>el segundo</w:t>
      </w:r>
      <w:r w:rsidR="002B4CA0">
        <w:rPr>
          <w:rFonts w:cs="Arial"/>
          <w:sz w:val="24"/>
        </w:rPr>
        <w:t>, se refiere a que debido a esa actividad que le atribuye, se encuentra obligad</w:t>
      </w:r>
      <w:r w:rsidR="0028012D">
        <w:rPr>
          <w:rFonts w:cs="Arial"/>
          <w:sz w:val="24"/>
        </w:rPr>
        <w:t>o</w:t>
      </w:r>
      <w:r w:rsidR="002B4CA0">
        <w:rPr>
          <w:rFonts w:cs="Arial"/>
          <w:sz w:val="24"/>
        </w:rPr>
        <w:t xml:space="preserve"> a </w:t>
      </w:r>
      <w:r w:rsidR="00D5723F">
        <w:rPr>
          <w:rFonts w:cs="Arial"/>
          <w:sz w:val="24"/>
        </w:rPr>
        <w:t>presentar declaraciones bimestrales definitivas y ent</w:t>
      </w:r>
      <w:r w:rsidR="00B90358">
        <w:rPr>
          <w:rFonts w:cs="Arial"/>
          <w:sz w:val="24"/>
        </w:rPr>
        <w:t>erar el impuesto antes referido</w:t>
      </w:r>
      <w:r w:rsidR="002B4CA0">
        <w:rPr>
          <w:rFonts w:cs="Arial"/>
          <w:sz w:val="24"/>
        </w:rPr>
        <w:t xml:space="preserve">. </w:t>
      </w:r>
    </w:p>
    <w:p w14:paraId="5E38754E" w14:textId="77777777" w:rsidR="00D47EB4" w:rsidRDefault="002B4CA0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Ahora bien, </w:t>
      </w:r>
      <w:r w:rsidRPr="009F38E8">
        <w:rPr>
          <w:rFonts w:ascii="Arial" w:hAnsi="Arial" w:cs="Arial"/>
          <w:b/>
          <w:sz w:val="24"/>
          <w:szCs w:val="24"/>
        </w:rPr>
        <w:t>por lo que respecta al primer acto</w:t>
      </w:r>
      <w:r>
        <w:rPr>
          <w:rFonts w:ascii="Arial" w:hAnsi="Arial" w:cs="Arial"/>
          <w:sz w:val="24"/>
          <w:szCs w:val="24"/>
        </w:rPr>
        <w:t xml:space="preserve"> </w:t>
      </w:r>
      <w:r w:rsidR="00370D43">
        <w:rPr>
          <w:rFonts w:ascii="Arial" w:hAnsi="Arial" w:cs="Arial"/>
          <w:sz w:val="24"/>
          <w:szCs w:val="24"/>
        </w:rPr>
        <w:t>descrito</w:t>
      </w:r>
      <w:r>
        <w:rPr>
          <w:rFonts w:ascii="Arial" w:hAnsi="Arial" w:cs="Arial"/>
          <w:sz w:val="24"/>
          <w:szCs w:val="24"/>
        </w:rPr>
        <w:t xml:space="preserve">, de lo plasmado en la resolución combatida y transcrito en líneas que antecede, </w:t>
      </w:r>
      <w:r w:rsidRPr="00ED19DB">
        <w:rPr>
          <w:rFonts w:ascii="Arial" w:hAnsi="Arial" w:cs="Arial"/>
          <w:b/>
          <w:sz w:val="24"/>
          <w:szCs w:val="24"/>
        </w:rPr>
        <w:t>no se advierte</w:t>
      </w:r>
      <w:r>
        <w:rPr>
          <w:rFonts w:ascii="Arial" w:hAnsi="Arial" w:cs="Arial"/>
          <w:sz w:val="24"/>
          <w:szCs w:val="24"/>
        </w:rPr>
        <w:t xml:space="preserve">, cual es la </w:t>
      </w:r>
      <w:r w:rsidR="00D47EB4">
        <w:rPr>
          <w:rFonts w:ascii="Arial" w:hAnsi="Arial" w:cs="Arial"/>
          <w:sz w:val="24"/>
          <w:szCs w:val="24"/>
        </w:rPr>
        <w:t xml:space="preserve">actividad concreta que realiza </w:t>
      </w:r>
      <w:r w:rsidR="00393A28">
        <w:rPr>
          <w:rFonts w:ascii="Arial" w:hAnsi="Arial" w:cs="Arial"/>
          <w:sz w:val="24"/>
          <w:szCs w:val="24"/>
        </w:rPr>
        <w:t>l</w:t>
      </w:r>
      <w:r w:rsidR="00494DA9">
        <w:rPr>
          <w:rFonts w:ascii="Arial" w:hAnsi="Arial" w:cs="Arial"/>
          <w:sz w:val="24"/>
          <w:szCs w:val="24"/>
        </w:rPr>
        <w:t>a representada de</w:t>
      </w:r>
      <w:r w:rsidR="00F05B76">
        <w:rPr>
          <w:rFonts w:ascii="Arial" w:hAnsi="Arial" w:cs="Arial"/>
          <w:sz w:val="24"/>
          <w:szCs w:val="24"/>
        </w:rPr>
        <w:t xml:space="preserve"> </w:t>
      </w:r>
      <w:r w:rsidR="00494DA9">
        <w:rPr>
          <w:rFonts w:ascii="Arial" w:hAnsi="Arial" w:cs="Arial"/>
          <w:sz w:val="24"/>
          <w:szCs w:val="24"/>
        </w:rPr>
        <w:t>l</w:t>
      </w:r>
      <w:r w:rsidR="00F05B76">
        <w:rPr>
          <w:rFonts w:ascii="Arial" w:hAnsi="Arial" w:cs="Arial"/>
          <w:sz w:val="24"/>
          <w:szCs w:val="24"/>
        </w:rPr>
        <w:t>os</w:t>
      </w:r>
      <w:r>
        <w:rPr>
          <w:rFonts w:ascii="Arial" w:hAnsi="Arial" w:cs="Arial"/>
          <w:sz w:val="24"/>
          <w:szCs w:val="24"/>
        </w:rPr>
        <w:t xml:space="preserve"> actor</w:t>
      </w:r>
      <w:r w:rsidR="00F05B76"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z w:val="24"/>
          <w:szCs w:val="24"/>
        </w:rPr>
        <w:t>, precisamente para que la deman</w:t>
      </w:r>
      <w:r w:rsidR="00494DA9">
        <w:rPr>
          <w:rFonts w:ascii="Arial" w:hAnsi="Arial" w:cs="Arial"/>
          <w:sz w:val="24"/>
          <w:szCs w:val="24"/>
        </w:rPr>
        <w:t>dada considerara estar vinculada</w:t>
      </w:r>
      <w:r>
        <w:rPr>
          <w:rFonts w:ascii="Arial" w:hAnsi="Arial" w:cs="Arial"/>
          <w:sz w:val="24"/>
          <w:szCs w:val="24"/>
        </w:rPr>
        <w:t xml:space="preserve"> al pago del Impuesto que describe, y con ello estar en condiciones de atribuirle esa falta, </w:t>
      </w:r>
      <w:r w:rsidR="00D47EB4">
        <w:rPr>
          <w:rFonts w:ascii="Arial" w:hAnsi="Arial" w:cs="Arial"/>
          <w:sz w:val="24"/>
          <w:szCs w:val="24"/>
        </w:rPr>
        <w:t>lo cual resulta relevante en este asunto, pues e</w:t>
      </w:r>
      <w:r>
        <w:rPr>
          <w:rFonts w:ascii="Arial" w:hAnsi="Arial" w:cs="Arial"/>
          <w:sz w:val="24"/>
          <w:szCs w:val="24"/>
        </w:rPr>
        <w:t xml:space="preserve">l impuesto al </w:t>
      </w:r>
      <w:r w:rsidRPr="005A57ED">
        <w:rPr>
          <w:rFonts w:ascii="Arial" w:hAnsi="Arial" w:cs="Arial"/>
          <w:sz w:val="24"/>
          <w:szCs w:val="24"/>
        </w:rPr>
        <w:t xml:space="preserve">que se refiere </w:t>
      </w:r>
      <w:r w:rsidR="00D47EB4">
        <w:rPr>
          <w:rFonts w:ascii="Arial" w:hAnsi="Arial" w:cs="Arial"/>
          <w:sz w:val="24"/>
          <w:szCs w:val="24"/>
        </w:rPr>
        <w:t xml:space="preserve">la autoridad demandada </w:t>
      </w:r>
      <w:r w:rsidRPr="005A57ED">
        <w:rPr>
          <w:rFonts w:ascii="Arial" w:hAnsi="Arial" w:cs="Arial"/>
          <w:sz w:val="24"/>
          <w:szCs w:val="24"/>
        </w:rPr>
        <w:t>(Erogaciones por Remuneraciones al Trabajo Personal),</w:t>
      </w:r>
      <w:r w:rsidR="00D47EB4">
        <w:rPr>
          <w:rFonts w:ascii="Arial" w:hAnsi="Arial" w:cs="Arial"/>
          <w:sz w:val="24"/>
          <w:szCs w:val="24"/>
        </w:rPr>
        <w:t xml:space="preserve"> se</w:t>
      </w:r>
      <w:r>
        <w:rPr>
          <w:rFonts w:ascii="Arial" w:hAnsi="Arial" w:cs="Arial"/>
          <w:sz w:val="24"/>
          <w:szCs w:val="24"/>
        </w:rPr>
        <w:t xml:space="preserve"> contempla en el artículo 63 de la Ley Estatal de Hacienda, </w:t>
      </w:r>
      <w:r w:rsidR="00707D1D">
        <w:rPr>
          <w:rFonts w:ascii="Arial" w:hAnsi="Arial" w:cs="Arial"/>
          <w:sz w:val="24"/>
          <w:szCs w:val="24"/>
        </w:rPr>
        <w:t>el cual fue plasmado por la autoridad demandada en la re</w:t>
      </w:r>
      <w:r w:rsidR="008E402D">
        <w:rPr>
          <w:rFonts w:ascii="Arial" w:hAnsi="Arial" w:cs="Arial"/>
          <w:sz w:val="24"/>
          <w:szCs w:val="24"/>
        </w:rPr>
        <w:t>soluc</w:t>
      </w:r>
      <w:r w:rsidR="00397812">
        <w:rPr>
          <w:rFonts w:ascii="Arial" w:hAnsi="Arial" w:cs="Arial"/>
          <w:sz w:val="24"/>
          <w:szCs w:val="24"/>
        </w:rPr>
        <w:t>ión en estudio, empero, en ella no</w:t>
      </w:r>
      <w:r w:rsidR="008E402D">
        <w:rPr>
          <w:rFonts w:ascii="Arial" w:hAnsi="Arial" w:cs="Arial"/>
          <w:sz w:val="24"/>
          <w:szCs w:val="24"/>
        </w:rPr>
        <w:t xml:space="preserve"> </w:t>
      </w:r>
      <w:r w:rsidR="00707D1D">
        <w:rPr>
          <w:rFonts w:ascii="Arial" w:hAnsi="Arial" w:cs="Arial"/>
          <w:sz w:val="24"/>
          <w:szCs w:val="24"/>
        </w:rPr>
        <w:t xml:space="preserve">se refiere </w:t>
      </w:r>
      <w:r w:rsidR="00F75E55">
        <w:rPr>
          <w:rFonts w:ascii="Arial" w:hAnsi="Arial" w:cs="Arial"/>
          <w:sz w:val="24"/>
          <w:szCs w:val="24"/>
        </w:rPr>
        <w:t xml:space="preserve">fracción alguna, cuando </w:t>
      </w:r>
      <w:r w:rsidR="00D47EB4">
        <w:rPr>
          <w:rFonts w:ascii="Arial" w:hAnsi="Arial" w:cs="Arial"/>
          <w:sz w:val="24"/>
          <w:szCs w:val="24"/>
        </w:rPr>
        <w:t>el</w:t>
      </w:r>
      <w:r w:rsidR="00F75E55">
        <w:rPr>
          <w:rFonts w:ascii="Arial" w:hAnsi="Arial" w:cs="Arial"/>
          <w:sz w:val="24"/>
          <w:szCs w:val="24"/>
        </w:rPr>
        <w:t xml:space="preserve"> numeral invocado</w:t>
      </w:r>
      <w:r w:rsidR="00D47E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contiene dos frac</w:t>
      </w:r>
      <w:r w:rsidR="00D47EB4">
        <w:rPr>
          <w:rFonts w:ascii="Arial" w:hAnsi="Arial" w:cs="Arial"/>
          <w:sz w:val="24"/>
          <w:szCs w:val="24"/>
        </w:rPr>
        <w:t>ciones, con supuestos diferenciados uno del otro</w:t>
      </w:r>
      <w:r>
        <w:rPr>
          <w:rFonts w:ascii="Arial" w:hAnsi="Arial" w:cs="Arial"/>
          <w:sz w:val="24"/>
          <w:szCs w:val="24"/>
        </w:rPr>
        <w:t>, además</w:t>
      </w:r>
      <w:r w:rsidR="00D47EB4">
        <w:rPr>
          <w:rFonts w:ascii="Arial" w:hAnsi="Arial" w:cs="Arial"/>
          <w:sz w:val="24"/>
          <w:szCs w:val="24"/>
        </w:rPr>
        <w:t xml:space="preserve">, en </w:t>
      </w:r>
      <w:r w:rsidR="003E13CD">
        <w:rPr>
          <w:rFonts w:ascii="Arial" w:hAnsi="Arial" w:cs="Arial"/>
          <w:sz w:val="24"/>
          <w:szCs w:val="24"/>
        </w:rPr>
        <w:t>él</w:t>
      </w:r>
      <w:r w:rsidR="00D47EB4">
        <w:rPr>
          <w:rFonts w:ascii="Arial" w:hAnsi="Arial" w:cs="Arial"/>
          <w:sz w:val="24"/>
          <w:szCs w:val="24"/>
        </w:rPr>
        <w:t xml:space="preserve"> se</w:t>
      </w:r>
      <w:r>
        <w:rPr>
          <w:rFonts w:ascii="Arial" w:hAnsi="Arial" w:cs="Arial"/>
          <w:sz w:val="24"/>
          <w:szCs w:val="24"/>
        </w:rPr>
        <w:t xml:space="preserve"> considera</w:t>
      </w:r>
      <w:r w:rsidR="00D47EB4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 otros conceptos que comprenden las remuneraciones al trabajo personal, al prescribir:</w:t>
      </w:r>
    </w:p>
    <w:p w14:paraId="36F90B8D" w14:textId="77777777" w:rsidR="002B4CA0" w:rsidRDefault="002B4CA0" w:rsidP="00CF06CF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“</w:t>
      </w:r>
      <w:r w:rsidRPr="00491628">
        <w:rPr>
          <w:rFonts w:ascii="Arial" w:hAnsi="Arial" w:cs="Arial"/>
          <w:b/>
          <w:i/>
          <w:sz w:val="24"/>
          <w:szCs w:val="24"/>
        </w:rPr>
        <w:t>ARTÍCULO 63.</w:t>
      </w:r>
      <w:r w:rsidRPr="004C11FE">
        <w:rPr>
          <w:rFonts w:ascii="Arial" w:hAnsi="Arial" w:cs="Arial"/>
          <w:i/>
          <w:sz w:val="24"/>
          <w:szCs w:val="24"/>
        </w:rPr>
        <w:t xml:space="preserve"> Son objeto de este impuesto: I. Las erogaciones en efectivo o en especie, por concepto de remuneraciones al trabajo personal, prestado dentro del territorio del Estado, bajo la dirección o dependencia de un patrón, o que se realicen mediante un contratista, intermediario laboral, tercero o cualquiera que sea su denominación, aun cuando cualesquiera de los sujetos mencionados en esta fracción, o todos ellos tengan su domicilio fiscal fuera del Estado, y II. Las erogaciones en efectivo o en especie, por concepto de remuneraciones al trabajo personal, por los servicios prestados dentro del territorio del estado, </w:t>
      </w:r>
      <w:proofErr w:type="spellStart"/>
      <w:r w:rsidRPr="004C11FE">
        <w:rPr>
          <w:rFonts w:ascii="Arial" w:hAnsi="Arial" w:cs="Arial"/>
          <w:i/>
          <w:sz w:val="24"/>
          <w:szCs w:val="24"/>
        </w:rPr>
        <w:t>aún</w:t>
      </w:r>
      <w:proofErr w:type="spellEnd"/>
      <w:r w:rsidRPr="004C11FE">
        <w:rPr>
          <w:rFonts w:ascii="Arial" w:hAnsi="Arial" w:cs="Arial"/>
          <w:i/>
          <w:sz w:val="24"/>
          <w:szCs w:val="24"/>
        </w:rPr>
        <w:t xml:space="preserve"> cuando los prestadores del servicio o los beneficiarios del mismo, o ambos, tengan su domicilio fiscal fuera de éste</w:t>
      </w:r>
      <w:r>
        <w:rPr>
          <w:rFonts w:ascii="Arial" w:hAnsi="Arial" w:cs="Arial"/>
          <w:i/>
          <w:sz w:val="24"/>
          <w:szCs w:val="24"/>
        </w:rPr>
        <w:t xml:space="preserve">. </w:t>
      </w:r>
      <w:r w:rsidRPr="008B0978">
        <w:rPr>
          <w:rFonts w:ascii="Arial" w:hAnsi="Arial" w:cs="Arial"/>
          <w:i/>
          <w:sz w:val="24"/>
          <w:szCs w:val="24"/>
        </w:rPr>
        <w:t>Para los efectos de este impuesto quedan comprendidas en el concepto de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B0978">
        <w:rPr>
          <w:rFonts w:ascii="Arial" w:hAnsi="Arial" w:cs="Arial"/>
          <w:i/>
          <w:sz w:val="24"/>
          <w:szCs w:val="24"/>
        </w:rPr>
        <w:t>remuneraciones al trabajo personal, ya sea subordinado o no, los sueldos y salarios, los cuales se integran con los pagos hechos en efectivo por cuota diaria; gratificaciones,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B0978">
        <w:rPr>
          <w:rFonts w:ascii="Arial" w:hAnsi="Arial" w:cs="Arial"/>
          <w:i/>
          <w:sz w:val="24"/>
          <w:szCs w:val="24"/>
        </w:rPr>
        <w:t>percepciones, habitación, primas, pagos por concepto de fondo de ahorro que no se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B0978">
        <w:rPr>
          <w:rFonts w:ascii="Arial" w:hAnsi="Arial" w:cs="Arial"/>
          <w:i/>
          <w:sz w:val="24"/>
          <w:szCs w:val="24"/>
        </w:rPr>
        <w:t xml:space="preserve">encuentren registrados ante la Comisión </w:t>
      </w:r>
      <w:r w:rsidRPr="008B0978">
        <w:rPr>
          <w:rFonts w:ascii="Arial" w:hAnsi="Arial" w:cs="Arial"/>
          <w:i/>
          <w:sz w:val="24"/>
          <w:szCs w:val="24"/>
        </w:rPr>
        <w:lastRenderedPageBreak/>
        <w:t>Nacional del Sistema de Ahorro para el Retiro,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B0978">
        <w:rPr>
          <w:rFonts w:ascii="Arial" w:hAnsi="Arial" w:cs="Arial"/>
          <w:i/>
          <w:sz w:val="24"/>
          <w:szCs w:val="24"/>
        </w:rPr>
        <w:t>comisiones, prestaciones en especie; los honorarios profesionales, emolumentos;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B0978">
        <w:rPr>
          <w:rFonts w:ascii="Arial" w:hAnsi="Arial" w:cs="Arial"/>
          <w:i/>
          <w:sz w:val="24"/>
          <w:szCs w:val="24"/>
        </w:rPr>
        <w:t>contraprestaciones contractuales, cuando el contrato tenga como objeto la prestación de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B0978">
        <w:rPr>
          <w:rFonts w:ascii="Arial" w:hAnsi="Arial" w:cs="Arial"/>
          <w:i/>
          <w:sz w:val="24"/>
          <w:szCs w:val="24"/>
        </w:rPr>
        <w:t>un servicio; los pagos a los administradores, comisarios o miembros de los consejos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B0978">
        <w:rPr>
          <w:rFonts w:ascii="Arial" w:hAnsi="Arial" w:cs="Arial"/>
          <w:i/>
          <w:sz w:val="24"/>
          <w:szCs w:val="24"/>
        </w:rPr>
        <w:t>directivos, de vigilancia o de administración de sociedades o asociaciones como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B0978">
        <w:rPr>
          <w:rFonts w:ascii="Arial" w:hAnsi="Arial" w:cs="Arial"/>
          <w:i/>
          <w:sz w:val="24"/>
          <w:szCs w:val="24"/>
        </w:rPr>
        <w:t>remuneración a dichos cargos; los pagos realizados a fiduciarios como remuneración a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B0978">
        <w:rPr>
          <w:rFonts w:ascii="Arial" w:hAnsi="Arial" w:cs="Arial"/>
          <w:i/>
          <w:sz w:val="24"/>
          <w:szCs w:val="24"/>
        </w:rPr>
        <w:t>sus servicios; los pagos por concepto de servicios personales; y cualquier otra de la misma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B0978">
        <w:rPr>
          <w:rFonts w:ascii="Arial" w:hAnsi="Arial" w:cs="Arial"/>
          <w:i/>
          <w:sz w:val="24"/>
          <w:szCs w:val="24"/>
        </w:rPr>
        <w:t xml:space="preserve">naturaleza que las anteriores, con independencia de la denominación que reciba. </w:t>
      </w:r>
      <w:r w:rsidRPr="004C11FE">
        <w:rPr>
          <w:rFonts w:ascii="Arial" w:hAnsi="Arial" w:cs="Arial"/>
          <w:i/>
          <w:sz w:val="24"/>
          <w:szCs w:val="24"/>
        </w:rPr>
        <w:t>…”</w:t>
      </w:r>
      <w:r>
        <w:rPr>
          <w:rFonts w:ascii="Arial" w:hAnsi="Arial" w:cs="Arial"/>
          <w:i/>
          <w:sz w:val="24"/>
          <w:szCs w:val="24"/>
        </w:rPr>
        <w:t xml:space="preserve">; </w:t>
      </w:r>
      <w:r w:rsidRPr="00F05B76">
        <w:rPr>
          <w:rFonts w:ascii="Arial" w:hAnsi="Arial" w:cs="Arial"/>
          <w:b/>
          <w:sz w:val="24"/>
          <w:szCs w:val="24"/>
        </w:rPr>
        <w:t>luego entonces,</w:t>
      </w:r>
      <w:r w:rsidRPr="0036286C">
        <w:rPr>
          <w:rFonts w:ascii="Arial" w:hAnsi="Arial" w:cs="Arial"/>
          <w:sz w:val="24"/>
          <w:szCs w:val="24"/>
        </w:rPr>
        <w:t xml:space="preserve"> no basta</w:t>
      </w:r>
      <w:r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que la autoridad demandada </w:t>
      </w:r>
      <w:r w:rsidR="00393A28">
        <w:rPr>
          <w:rFonts w:ascii="Arial" w:hAnsi="Arial" w:cs="Arial"/>
          <w:sz w:val="24"/>
          <w:szCs w:val="24"/>
        </w:rPr>
        <w:t>haya plasmado</w:t>
      </w:r>
      <w:r>
        <w:rPr>
          <w:rFonts w:ascii="Arial" w:hAnsi="Arial" w:cs="Arial"/>
          <w:sz w:val="24"/>
          <w:szCs w:val="24"/>
        </w:rPr>
        <w:t xml:space="preserve"> </w:t>
      </w:r>
      <w:r w:rsidR="00393A28">
        <w:rPr>
          <w:rFonts w:ascii="Arial" w:hAnsi="Arial" w:cs="Arial"/>
          <w:sz w:val="24"/>
          <w:szCs w:val="24"/>
        </w:rPr>
        <w:t>de manera general el dispositivo legal, para considerar que la conducta de</w:t>
      </w:r>
      <w:r w:rsidR="00494DA9">
        <w:rPr>
          <w:rFonts w:ascii="Arial" w:hAnsi="Arial" w:cs="Arial"/>
          <w:sz w:val="24"/>
          <w:szCs w:val="24"/>
        </w:rPr>
        <w:t xml:space="preserve"> </w:t>
      </w:r>
      <w:r w:rsidR="00393A28">
        <w:rPr>
          <w:rFonts w:ascii="Arial" w:hAnsi="Arial" w:cs="Arial"/>
          <w:sz w:val="24"/>
          <w:szCs w:val="24"/>
        </w:rPr>
        <w:t>l</w:t>
      </w:r>
      <w:r w:rsidR="00494DA9">
        <w:rPr>
          <w:rFonts w:ascii="Arial" w:hAnsi="Arial" w:cs="Arial"/>
          <w:sz w:val="24"/>
          <w:szCs w:val="24"/>
        </w:rPr>
        <w:t>a representada del</w:t>
      </w:r>
      <w:r w:rsidR="00393A28">
        <w:rPr>
          <w:rFonts w:ascii="Arial" w:hAnsi="Arial" w:cs="Arial"/>
          <w:sz w:val="24"/>
          <w:szCs w:val="24"/>
        </w:rPr>
        <w:t xml:space="preserve"> actor encuadraba en cualquiera de sus </w:t>
      </w:r>
      <w:r>
        <w:rPr>
          <w:rFonts w:ascii="Arial" w:hAnsi="Arial" w:cs="Arial"/>
          <w:sz w:val="24"/>
          <w:szCs w:val="24"/>
        </w:rPr>
        <w:t xml:space="preserve">hipótesis, </w:t>
      </w:r>
      <w:r w:rsidR="00393A28">
        <w:rPr>
          <w:rFonts w:ascii="Arial" w:hAnsi="Arial" w:cs="Arial"/>
          <w:sz w:val="24"/>
          <w:szCs w:val="24"/>
        </w:rPr>
        <w:t>pues lo realmente importante</w:t>
      </w:r>
      <w:r w:rsidR="003E13CD">
        <w:rPr>
          <w:rFonts w:ascii="Arial" w:hAnsi="Arial" w:cs="Arial"/>
          <w:sz w:val="24"/>
          <w:szCs w:val="24"/>
        </w:rPr>
        <w:t>,</w:t>
      </w:r>
      <w:r w:rsidR="00393A28">
        <w:rPr>
          <w:rFonts w:ascii="Arial" w:hAnsi="Arial" w:cs="Arial"/>
          <w:sz w:val="24"/>
          <w:szCs w:val="24"/>
        </w:rPr>
        <w:t xml:space="preserve"> era precisar, </w:t>
      </w:r>
      <w:r w:rsidR="003E13CD">
        <w:rPr>
          <w:rFonts w:ascii="Arial" w:hAnsi="Arial" w:cs="Arial"/>
          <w:sz w:val="24"/>
          <w:szCs w:val="24"/>
        </w:rPr>
        <w:t xml:space="preserve">en </w:t>
      </w:r>
      <w:r w:rsidR="00297299">
        <w:rPr>
          <w:rFonts w:ascii="Arial" w:hAnsi="Arial" w:cs="Arial"/>
          <w:sz w:val="24"/>
          <w:szCs w:val="24"/>
        </w:rPr>
        <w:t>cuál</w:t>
      </w:r>
      <w:r w:rsidR="003E13CD">
        <w:rPr>
          <w:rFonts w:ascii="Arial" w:hAnsi="Arial" w:cs="Arial"/>
          <w:sz w:val="24"/>
          <w:szCs w:val="24"/>
        </w:rPr>
        <w:t xml:space="preserve"> de los supuestos </w:t>
      </w:r>
      <w:r w:rsidR="00297299">
        <w:rPr>
          <w:rFonts w:ascii="Arial" w:hAnsi="Arial" w:cs="Arial"/>
          <w:sz w:val="24"/>
          <w:szCs w:val="24"/>
        </w:rPr>
        <w:t xml:space="preserve">previstos en el numeral 63 transcrito, se identifica </w:t>
      </w:r>
      <w:r w:rsidR="0057117C">
        <w:rPr>
          <w:rFonts w:ascii="Arial" w:hAnsi="Arial" w:cs="Arial"/>
          <w:sz w:val="24"/>
          <w:szCs w:val="24"/>
        </w:rPr>
        <w:t>la actividad desarrollada por</w:t>
      </w:r>
      <w:r w:rsidR="00494DA9">
        <w:rPr>
          <w:rFonts w:ascii="Arial" w:hAnsi="Arial" w:cs="Arial"/>
          <w:sz w:val="24"/>
          <w:szCs w:val="24"/>
        </w:rPr>
        <w:t xml:space="preserve"> la representada de</w:t>
      </w:r>
      <w:r w:rsidR="00F05B76">
        <w:rPr>
          <w:rFonts w:ascii="Arial" w:hAnsi="Arial" w:cs="Arial"/>
          <w:sz w:val="24"/>
          <w:szCs w:val="24"/>
        </w:rPr>
        <w:t xml:space="preserve"> </w:t>
      </w:r>
      <w:r w:rsidR="00494DA9">
        <w:rPr>
          <w:rFonts w:ascii="Arial" w:hAnsi="Arial" w:cs="Arial"/>
          <w:sz w:val="24"/>
          <w:szCs w:val="24"/>
        </w:rPr>
        <w:t>l</w:t>
      </w:r>
      <w:r w:rsidR="00F05B76">
        <w:rPr>
          <w:rFonts w:ascii="Arial" w:hAnsi="Arial" w:cs="Arial"/>
          <w:sz w:val="24"/>
          <w:szCs w:val="24"/>
        </w:rPr>
        <w:t>os</w:t>
      </w:r>
      <w:r w:rsidR="0057117C">
        <w:rPr>
          <w:rFonts w:ascii="Arial" w:hAnsi="Arial" w:cs="Arial"/>
          <w:sz w:val="24"/>
          <w:szCs w:val="24"/>
        </w:rPr>
        <w:t xml:space="preserve"> actor</w:t>
      </w:r>
      <w:r w:rsidR="00F05B76">
        <w:rPr>
          <w:rFonts w:ascii="Arial" w:hAnsi="Arial" w:cs="Arial"/>
          <w:sz w:val="24"/>
          <w:szCs w:val="24"/>
        </w:rPr>
        <w:t>es</w:t>
      </w:r>
      <w:r w:rsidR="0057117C">
        <w:rPr>
          <w:rFonts w:ascii="Arial" w:hAnsi="Arial" w:cs="Arial"/>
          <w:sz w:val="24"/>
          <w:szCs w:val="24"/>
        </w:rPr>
        <w:t xml:space="preserve">, </w:t>
      </w:r>
      <w:r w:rsidR="00393A28">
        <w:rPr>
          <w:rFonts w:ascii="Arial" w:hAnsi="Arial" w:cs="Arial"/>
          <w:sz w:val="24"/>
          <w:szCs w:val="24"/>
        </w:rPr>
        <w:t>circunstancias que fueron omitidas por la autoridad demandada,</w:t>
      </w:r>
      <w:r>
        <w:rPr>
          <w:rFonts w:ascii="Arial" w:hAnsi="Arial" w:cs="Arial"/>
          <w:sz w:val="24"/>
          <w:szCs w:val="24"/>
        </w:rPr>
        <w:t xml:space="preserve"> porque no señaló y mucho menos describió l</w:t>
      </w:r>
      <w:r w:rsidR="007856DC">
        <w:rPr>
          <w:rFonts w:ascii="Arial" w:hAnsi="Arial" w:cs="Arial"/>
          <w:sz w:val="24"/>
          <w:szCs w:val="24"/>
        </w:rPr>
        <w:t>os supuestos que tomó en cuenta para afirmar que en esa norma</w:t>
      </w:r>
      <w:r>
        <w:rPr>
          <w:rFonts w:ascii="Arial" w:hAnsi="Arial" w:cs="Arial"/>
          <w:sz w:val="24"/>
          <w:szCs w:val="24"/>
        </w:rPr>
        <w:t xml:space="preserve"> encuadra la conducta realizada por </w:t>
      </w:r>
      <w:r w:rsidR="00494DA9">
        <w:rPr>
          <w:rFonts w:ascii="Arial" w:hAnsi="Arial" w:cs="Arial"/>
          <w:sz w:val="24"/>
          <w:szCs w:val="24"/>
        </w:rPr>
        <w:t xml:space="preserve">la representada por </w:t>
      </w:r>
      <w:r>
        <w:rPr>
          <w:rFonts w:ascii="Arial" w:hAnsi="Arial" w:cs="Arial"/>
          <w:sz w:val="24"/>
          <w:szCs w:val="24"/>
        </w:rPr>
        <w:t>l</w:t>
      </w:r>
      <w:r w:rsidR="002B24AE">
        <w:rPr>
          <w:rFonts w:ascii="Arial" w:hAnsi="Arial" w:cs="Arial"/>
          <w:sz w:val="24"/>
          <w:szCs w:val="24"/>
        </w:rPr>
        <w:t>os</w:t>
      </w:r>
      <w:r>
        <w:rPr>
          <w:rFonts w:ascii="Arial" w:hAnsi="Arial" w:cs="Arial"/>
          <w:sz w:val="24"/>
          <w:szCs w:val="24"/>
        </w:rPr>
        <w:t xml:space="preserve"> actor</w:t>
      </w:r>
      <w:r w:rsidR="002B24AE"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z w:val="24"/>
          <w:szCs w:val="24"/>
        </w:rPr>
        <w:t xml:space="preserve">, de ahí la falta de </w:t>
      </w:r>
      <w:r w:rsidR="00625604">
        <w:rPr>
          <w:rFonts w:ascii="Arial" w:hAnsi="Arial" w:cs="Arial"/>
          <w:sz w:val="24"/>
          <w:szCs w:val="24"/>
        </w:rPr>
        <w:t xml:space="preserve">fundamentación y </w:t>
      </w:r>
      <w:r>
        <w:rPr>
          <w:rFonts w:ascii="Arial" w:hAnsi="Arial" w:cs="Arial"/>
          <w:sz w:val="24"/>
          <w:szCs w:val="24"/>
        </w:rPr>
        <w:t>motivación, esto es por lo que al primer acto se refiere.</w:t>
      </w:r>
      <w:r w:rsidR="008E402D">
        <w:rPr>
          <w:rFonts w:ascii="Arial" w:hAnsi="Arial" w:cs="Arial"/>
          <w:sz w:val="24"/>
          <w:szCs w:val="24"/>
        </w:rPr>
        <w:t xml:space="preserve"> Sirve de apoyo a lo anterior la Jurisprudencia con datos de identificación: </w:t>
      </w:r>
      <w:r w:rsidR="00F2660A">
        <w:rPr>
          <w:rFonts w:ascii="Arial" w:hAnsi="Arial" w:cs="Arial"/>
          <w:sz w:val="24"/>
          <w:szCs w:val="24"/>
        </w:rPr>
        <w:t xml:space="preserve">Semanario Judicial de la Federación, </w:t>
      </w:r>
      <w:r w:rsidR="00C24C01">
        <w:rPr>
          <w:rFonts w:ascii="Arial" w:hAnsi="Arial" w:cs="Arial"/>
          <w:sz w:val="24"/>
          <w:szCs w:val="24"/>
        </w:rPr>
        <w:t xml:space="preserve">Volumen 30, Tercera Parte, Séptima época, pág. 57, registro 238924, Jurisprudencia Constitucional Común, Segunda Sala, de </w:t>
      </w:r>
      <w:r w:rsidR="00F82774">
        <w:rPr>
          <w:rFonts w:ascii="Arial" w:hAnsi="Arial" w:cs="Arial"/>
          <w:sz w:val="24"/>
          <w:szCs w:val="24"/>
        </w:rPr>
        <w:t xml:space="preserve">rubro: </w:t>
      </w:r>
      <w:r w:rsidR="00F82774" w:rsidRPr="001634F8">
        <w:rPr>
          <w:rFonts w:ascii="Arial" w:hAnsi="Arial" w:cs="Arial"/>
          <w:i/>
          <w:sz w:val="24"/>
          <w:szCs w:val="24"/>
        </w:rPr>
        <w:t>“FUNDAMENTACIÓN</w:t>
      </w:r>
      <w:r w:rsidR="00C24C01" w:rsidRPr="001634F8">
        <w:rPr>
          <w:rFonts w:ascii="Arial" w:hAnsi="Arial" w:cs="Arial"/>
          <w:i/>
          <w:sz w:val="24"/>
          <w:szCs w:val="24"/>
        </w:rPr>
        <w:t xml:space="preserve"> Y MOTIVACION, GARANTIA DE</w:t>
      </w:r>
      <w:r w:rsidR="00C24C01" w:rsidRPr="00C24C01">
        <w:rPr>
          <w:rFonts w:ascii="Arial" w:hAnsi="Arial" w:cs="Arial"/>
          <w:sz w:val="24"/>
          <w:szCs w:val="24"/>
        </w:rPr>
        <w:t>.</w:t>
      </w:r>
      <w:r w:rsidR="00F2660A" w:rsidRPr="00F2660A">
        <w:rPr>
          <w:rFonts w:ascii="Arial" w:hAnsi="Arial" w:cs="Arial"/>
          <w:i/>
          <w:sz w:val="24"/>
          <w:szCs w:val="24"/>
        </w:rPr>
        <w:t>”</w:t>
      </w:r>
    </w:p>
    <w:p w14:paraId="0B3CEE60" w14:textId="6271653D" w:rsidR="00B115DD" w:rsidRDefault="002B4CA0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 lo que respecta al </w:t>
      </w:r>
      <w:r w:rsidRPr="00F70146">
        <w:rPr>
          <w:rFonts w:ascii="Arial" w:hAnsi="Arial" w:cs="Arial"/>
          <w:b/>
          <w:sz w:val="24"/>
          <w:szCs w:val="24"/>
        </w:rPr>
        <w:t xml:space="preserve">segundo </w:t>
      </w:r>
      <w:r>
        <w:rPr>
          <w:rFonts w:ascii="Arial" w:hAnsi="Arial" w:cs="Arial"/>
          <w:b/>
          <w:sz w:val="24"/>
          <w:szCs w:val="24"/>
        </w:rPr>
        <w:t>hecho</w:t>
      </w:r>
      <w:r w:rsidR="00C42EF1">
        <w:rPr>
          <w:rFonts w:ascii="Arial" w:hAnsi="Arial" w:cs="Arial"/>
          <w:sz w:val="24"/>
          <w:szCs w:val="24"/>
        </w:rPr>
        <w:t xml:space="preserve"> que se atribuyó a</w:t>
      </w:r>
      <w:r w:rsidR="00D6035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 w:rsidR="00D60352">
        <w:rPr>
          <w:rFonts w:ascii="Arial" w:hAnsi="Arial" w:cs="Arial"/>
          <w:sz w:val="24"/>
          <w:szCs w:val="24"/>
        </w:rPr>
        <w:t>a representada del</w:t>
      </w:r>
      <w:r>
        <w:rPr>
          <w:rFonts w:ascii="Arial" w:hAnsi="Arial" w:cs="Arial"/>
          <w:sz w:val="24"/>
          <w:szCs w:val="24"/>
        </w:rPr>
        <w:t xml:space="preserve"> actor, </w:t>
      </w:r>
      <w:r w:rsidR="005003B2">
        <w:rPr>
          <w:rFonts w:ascii="Arial" w:hAnsi="Arial" w:cs="Arial"/>
          <w:sz w:val="24"/>
          <w:szCs w:val="24"/>
        </w:rPr>
        <w:t xml:space="preserve">que </w:t>
      </w:r>
      <w:r>
        <w:rPr>
          <w:rFonts w:ascii="Arial" w:hAnsi="Arial" w:cs="Arial"/>
          <w:sz w:val="24"/>
          <w:szCs w:val="24"/>
        </w:rPr>
        <w:t xml:space="preserve">es la omisión de </w:t>
      </w:r>
      <w:r w:rsidR="00CF06CF">
        <w:rPr>
          <w:rFonts w:ascii="Arial" w:hAnsi="Arial" w:cs="Arial"/>
          <w:sz w:val="24"/>
          <w:szCs w:val="24"/>
        </w:rPr>
        <w:t xml:space="preserve">presentar declaraciones bimestrales definitivas y enterar el impuesto sobre erogaciones por remuneraciones al Trabajo Personal; </w:t>
      </w:r>
      <w:r w:rsidR="00D04C90">
        <w:rPr>
          <w:rFonts w:ascii="Arial" w:hAnsi="Arial" w:cs="Arial"/>
          <w:sz w:val="24"/>
          <w:szCs w:val="24"/>
        </w:rPr>
        <w:t>esta autoridad advierte</w:t>
      </w:r>
      <w:r w:rsidR="00C42EF1">
        <w:rPr>
          <w:rFonts w:ascii="Arial" w:hAnsi="Arial" w:cs="Arial"/>
          <w:sz w:val="24"/>
          <w:szCs w:val="24"/>
        </w:rPr>
        <w:t>,</w:t>
      </w:r>
      <w:r w:rsidR="00D04C90">
        <w:rPr>
          <w:rFonts w:ascii="Arial" w:hAnsi="Arial" w:cs="Arial"/>
          <w:sz w:val="24"/>
          <w:szCs w:val="24"/>
        </w:rPr>
        <w:t xml:space="preserve"> </w:t>
      </w:r>
      <w:r w:rsidR="001A14BD">
        <w:rPr>
          <w:rFonts w:ascii="Arial" w:hAnsi="Arial" w:cs="Arial"/>
          <w:sz w:val="24"/>
          <w:szCs w:val="24"/>
        </w:rPr>
        <w:t xml:space="preserve">que en la resolución con número de control </w:t>
      </w:r>
      <w:r w:rsidR="00EF1B11">
        <w:rPr>
          <w:rFonts w:ascii="Arial" w:hAnsi="Arial" w:cs="Arial"/>
          <w:sz w:val="24"/>
          <w:szCs w:val="24"/>
        </w:rPr>
        <w:t>**********</w:t>
      </w:r>
      <w:r w:rsidR="001A14BD">
        <w:rPr>
          <w:rFonts w:ascii="Arial" w:hAnsi="Arial" w:cs="Arial"/>
          <w:sz w:val="24"/>
          <w:szCs w:val="24"/>
        </w:rPr>
        <w:t>, la autoridad demandada estableció</w:t>
      </w:r>
      <w:r w:rsidR="003B1AEE">
        <w:rPr>
          <w:rFonts w:ascii="Arial" w:hAnsi="Arial" w:cs="Arial"/>
          <w:sz w:val="24"/>
          <w:szCs w:val="24"/>
        </w:rPr>
        <w:t>,</w:t>
      </w:r>
      <w:r w:rsidR="0075777D">
        <w:rPr>
          <w:rFonts w:ascii="Arial" w:hAnsi="Arial" w:cs="Arial"/>
          <w:sz w:val="24"/>
          <w:szCs w:val="24"/>
        </w:rPr>
        <w:t xml:space="preserve"> </w:t>
      </w:r>
      <w:r w:rsidR="007D7FFC">
        <w:rPr>
          <w:rFonts w:ascii="Arial" w:hAnsi="Arial" w:cs="Arial"/>
          <w:sz w:val="24"/>
          <w:szCs w:val="24"/>
        </w:rPr>
        <w:t xml:space="preserve">diversos </w:t>
      </w:r>
      <w:r w:rsidR="001A14BD">
        <w:rPr>
          <w:rFonts w:ascii="Arial" w:hAnsi="Arial" w:cs="Arial"/>
          <w:sz w:val="24"/>
          <w:szCs w:val="24"/>
        </w:rPr>
        <w:t>plazo</w:t>
      </w:r>
      <w:r w:rsidR="0075777D">
        <w:rPr>
          <w:rFonts w:ascii="Arial" w:hAnsi="Arial" w:cs="Arial"/>
          <w:sz w:val="24"/>
          <w:szCs w:val="24"/>
        </w:rPr>
        <w:t>s</w:t>
      </w:r>
      <w:r w:rsidR="001A14BD">
        <w:rPr>
          <w:rFonts w:ascii="Arial" w:hAnsi="Arial" w:cs="Arial"/>
          <w:sz w:val="24"/>
          <w:szCs w:val="24"/>
        </w:rPr>
        <w:t xml:space="preserve"> para la presentación de la</w:t>
      </w:r>
      <w:r w:rsidR="0075777D">
        <w:rPr>
          <w:rFonts w:ascii="Arial" w:hAnsi="Arial" w:cs="Arial"/>
          <w:sz w:val="24"/>
          <w:szCs w:val="24"/>
        </w:rPr>
        <w:t>s</w:t>
      </w:r>
      <w:r w:rsidR="001A14BD">
        <w:rPr>
          <w:rFonts w:ascii="Arial" w:hAnsi="Arial" w:cs="Arial"/>
          <w:sz w:val="24"/>
          <w:szCs w:val="24"/>
        </w:rPr>
        <w:t xml:space="preserve"> </w:t>
      </w:r>
      <w:r w:rsidR="0075777D">
        <w:rPr>
          <w:rFonts w:ascii="Arial" w:hAnsi="Arial" w:cs="Arial"/>
          <w:sz w:val="24"/>
          <w:szCs w:val="24"/>
        </w:rPr>
        <w:t>declaraciones</w:t>
      </w:r>
      <w:r w:rsidR="001A14BD">
        <w:rPr>
          <w:rFonts w:ascii="Arial" w:hAnsi="Arial" w:cs="Arial"/>
          <w:sz w:val="24"/>
          <w:szCs w:val="24"/>
        </w:rPr>
        <w:t xml:space="preserve"> bimestral</w:t>
      </w:r>
      <w:r w:rsidR="0075777D">
        <w:rPr>
          <w:rFonts w:ascii="Arial" w:hAnsi="Arial" w:cs="Arial"/>
          <w:sz w:val="24"/>
          <w:szCs w:val="24"/>
        </w:rPr>
        <w:t>es</w:t>
      </w:r>
      <w:r w:rsidR="001A14BD">
        <w:rPr>
          <w:rFonts w:ascii="Arial" w:hAnsi="Arial" w:cs="Arial"/>
          <w:sz w:val="24"/>
          <w:szCs w:val="24"/>
        </w:rPr>
        <w:t xml:space="preserve"> omitida</w:t>
      </w:r>
      <w:r w:rsidR="0075777D">
        <w:rPr>
          <w:rFonts w:ascii="Arial" w:hAnsi="Arial" w:cs="Arial"/>
          <w:sz w:val="24"/>
          <w:szCs w:val="24"/>
        </w:rPr>
        <w:t>s</w:t>
      </w:r>
      <w:r w:rsidR="001A14BD">
        <w:rPr>
          <w:rFonts w:ascii="Arial" w:hAnsi="Arial" w:cs="Arial"/>
          <w:sz w:val="24"/>
          <w:szCs w:val="24"/>
        </w:rPr>
        <w:t xml:space="preserve"> por </w:t>
      </w:r>
      <w:r w:rsidR="00D60352">
        <w:rPr>
          <w:rFonts w:ascii="Arial" w:hAnsi="Arial" w:cs="Arial"/>
          <w:sz w:val="24"/>
          <w:szCs w:val="24"/>
        </w:rPr>
        <w:t>la representada de</w:t>
      </w:r>
      <w:r w:rsidR="002B24AE">
        <w:rPr>
          <w:rFonts w:ascii="Arial" w:hAnsi="Arial" w:cs="Arial"/>
          <w:sz w:val="24"/>
          <w:szCs w:val="24"/>
        </w:rPr>
        <w:t xml:space="preserve"> </w:t>
      </w:r>
      <w:r w:rsidR="00D60352">
        <w:rPr>
          <w:rFonts w:ascii="Arial" w:hAnsi="Arial" w:cs="Arial"/>
          <w:sz w:val="24"/>
          <w:szCs w:val="24"/>
        </w:rPr>
        <w:t>l</w:t>
      </w:r>
      <w:r w:rsidR="002B24AE">
        <w:rPr>
          <w:rFonts w:ascii="Arial" w:hAnsi="Arial" w:cs="Arial"/>
          <w:sz w:val="24"/>
          <w:szCs w:val="24"/>
        </w:rPr>
        <w:t>os</w:t>
      </w:r>
      <w:r w:rsidR="00D60352">
        <w:rPr>
          <w:rFonts w:ascii="Arial" w:hAnsi="Arial" w:cs="Arial"/>
          <w:sz w:val="24"/>
          <w:szCs w:val="24"/>
        </w:rPr>
        <w:t xml:space="preserve"> </w:t>
      </w:r>
      <w:r w:rsidR="001A14BD">
        <w:rPr>
          <w:rFonts w:ascii="Arial" w:hAnsi="Arial" w:cs="Arial"/>
          <w:sz w:val="24"/>
          <w:szCs w:val="24"/>
        </w:rPr>
        <w:t>actor</w:t>
      </w:r>
      <w:r w:rsidR="002B24AE">
        <w:rPr>
          <w:rFonts w:ascii="Arial" w:hAnsi="Arial" w:cs="Arial"/>
          <w:sz w:val="24"/>
          <w:szCs w:val="24"/>
        </w:rPr>
        <w:t>es</w:t>
      </w:r>
      <w:r w:rsidR="001A14BD">
        <w:rPr>
          <w:rFonts w:ascii="Arial" w:hAnsi="Arial" w:cs="Arial"/>
          <w:sz w:val="24"/>
          <w:szCs w:val="24"/>
        </w:rPr>
        <w:t xml:space="preserve"> </w:t>
      </w:r>
      <w:r w:rsidR="007D7FFC">
        <w:rPr>
          <w:rFonts w:ascii="Arial" w:hAnsi="Arial" w:cs="Arial"/>
          <w:sz w:val="24"/>
          <w:szCs w:val="24"/>
        </w:rPr>
        <w:t>y</w:t>
      </w:r>
      <w:r w:rsidR="00305FB4">
        <w:rPr>
          <w:rFonts w:ascii="Arial" w:hAnsi="Arial" w:cs="Arial"/>
          <w:sz w:val="24"/>
          <w:szCs w:val="24"/>
        </w:rPr>
        <w:t xml:space="preserve"> esto lo fundamento en los artículos  66 </w:t>
      </w:r>
      <w:r w:rsidR="002B24AE">
        <w:rPr>
          <w:rFonts w:ascii="Arial" w:hAnsi="Arial" w:cs="Arial"/>
          <w:sz w:val="24"/>
          <w:szCs w:val="24"/>
        </w:rPr>
        <w:t xml:space="preserve">primer párrafo, fracción II, </w:t>
      </w:r>
      <w:r w:rsidR="00305FB4">
        <w:rPr>
          <w:rFonts w:ascii="Arial" w:hAnsi="Arial" w:cs="Arial"/>
          <w:sz w:val="24"/>
          <w:szCs w:val="24"/>
        </w:rPr>
        <w:t xml:space="preserve">de la ley Estatal de Hacienda, y 123 párrafos segundo y </w:t>
      </w:r>
      <w:r w:rsidR="002B24AE">
        <w:rPr>
          <w:rFonts w:ascii="Arial" w:hAnsi="Arial" w:cs="Arial"/>
          <w:sz w:val="24"/>
          <w:szCs w:val="24"/>
        </w:rPr>
        <w:t>pen</w:t>
      </w:r>
      <w:r w:rsidR="00305FB4">
        <w:rPr>
          <w:rFonts w:ascii="Arial" w:hAnsi="Arial" w:cs="Arial"/>
          <w:sz w:val="24"/>
          <w:szCs w:val="24"/>
        </w:rPr>
        <w:t>último del Código F</w:t>
      </w:r>
      <w:r w:rsidR="003B1AEE">
        <w:rPr>
          <w:rFonts w:ascii="Arial" w:hAnsi="Arial" w:cs="Arial"/>
          <w:sz w:val="24"/>
          <w:szCs w:val="24"/>
        </w:rPr>
        <w:t>iscal para el Estado de Oaxaca;</w:t>
      </w:r>
      <w:r w:rsidR="00305FB4">
        <w:rPr>
          <w:rFonts w:ascii="Arial" w:hAnsi="Arial" w:cs="Arial"/>
          <w:sz w:val="24"/>
          <w:szCs w:val="24"/>
        </w:rPr>
        <w:t xml:space="preserve"> </w:t>
      </w:r>
      <w:r w:rsidR="00BF589B">
        <w:rPr>
          <w:rFonts w:ascii="Arial" w:hAnsi="Arial" w:cs="Arial"/>
          <w:sz w:val="24"/>
          <w:szCs w:val="24"/>
        </w:rPr>
        <w:t>dichos numerales disponen:</w:t>
      </w:r>
    </w:p>
    <w:p w14:paraId="3B919DA9" w14:textId="77777777" w:rsidR="00D57CD9" w:rsidRDefault="00D57CD9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C5A2C7E" w14:textId="77777777" w:rsidR="00BF589B" w:rsidRPr="00BF589B" w:rsidRDefault="00BF589B" w:rsidP="00BF589B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BF589B">
        <w:rPr>
          <w:rFonts w:ascii="Arial" w:hAnsi="Arial" w:cs="Arial"/>
          <w:b/>
          <w:sz w:val="24"/>
          <w:szCs w:val="24"/>
        </w:rPr>
        <w:t>Ley Estatal de Hacienda.</w:t>
      </w:r>
    </w:p>
    <w:p w14:paraId="0A69BE49" w14:textId="77777777" w:rsidR="00BF589B" w:rsidRPr="00BF589B" w:rsidRDefault="00BF589B" w:rsidP="00BF589B">
      <w:pPr>
        <w:tabs>
          <w:tab w:val="center" w:pos="4574"/>
        </w:tabs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“</w:t>
      </w:r>
      <w:r w:rsidRPr="00BF589B">
        <w:rPr>
          <w:rFonts w:ascii="Arial" w:hAnsi="Arial" w:cs="Arial"/>
          <w:b/>
          <w:i/>
          <w:sz w:val="24"/>
          <w:szCs w:val="24"/>
        </w:rPr>
        <w:t>ARTÍCULO 66.</w:t>
      </w:r>
      <w:r w:rsidRPr="00BF589B">
        <w:rPr>
          <w:rFonts w:ascii="Arial" w:hAnsi="Arial" w:cs="Arial"/>
          <w:i/>
          <w:sz w:val="24"/>
          <w:szCs w:val="24"/>
        </w:rPr>
        <w:t xml:space="preserve"> Este impuesto se calculará aplicando la tasa del 3 por ciento sobre la base que señala el artículo anterior.</w:t>
      </w:r>
    </w:p>
    <w:p w14:paraId="15B5A833" w14:textId="77777777" w:rsidR="00BF589B" w:rsidRPr="00BF589B" w:rsidRDefault="00BF589B" w:rsidP="00BF589B">
      <w:pPr>
        <w:tabs>
          <w:tab w:val="center" w:pos="4574"/>
        </w:tabs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 w:rsidRPr="00BF589B">
        <w:rPr>
          <w:rFonts w:ascii="Arial" w:hAnsi="Arial" w:cs="Arial"/>
          <w:i/>
          <w:sz w:val="24"/>
          <w:szCs w:val="24"/>
        </w:rPr>
        <w:t>Este impuesto se causará en el momento en que se realice el pago de las remuneraciones por la prestación del trabajo personal.</w:t>
      </w:r>
    </w:p>
    <w:p w14:paraId="75027069" w14:textId="77777777" w:rsidR="00BF589B" w:rsidRDefault="00BF589B" w:rsidP="00BF589B">
      <w:pPr>
        <w:tabs>
          <w:tab w:val="center" w:pos="4574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F589B">
        <w:rPr>
          <w:rFonts w:ascii="Arial" w:hAnsi="Arial" w:cs="Arial"/>
          <w:i/>
          <w:sz w:val="24"/>
          <w:szCs w:val="24"/>
        </w:rPr>
        <w:t>El pago de este impuesto se efectuará mediante declaración bimestral definitiva que deberá ser presentada en los primeros 17 días de los meses de marzo, mayo, julio, septiembre, noviembre, y enero del año siguiente</w:t>
      </w:r>
      <w:r w:rsidRPr="00BF589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”</w:t>
      </w:r>
    </w:p>
    <w:p w14:paraId="799F5BB6" w14:textId="77777777" w:rsidR="007D7FFC" w:rsidRDefault="007D7FFC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718E40C9" w14:textId="77777777" w:rsidR="00BF589B" w:rsidRDefault="00BF589B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Código Fiscal para el Estado de Oaxaca.</w:t>
      </w:r>
    </w:p>
    <w:p w14:paraId="79585FF8" w14:textId="77777777" w:rsidR="00BF589B" w:rsidRPr="00BF589B" w:rsidRDefault="00BF589B" w:rsidP="00BF589B">
      <w:pPr>
        <w:tabs>
          <w:tab w:val="center" w:pos="4574"/>
        </w:tabs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 w:rsidRPr="00BF589B">
        <w:rPr>
          <w:rFonts w:ascii="Arial" w:hAnsi="Arial" w:cs="Arial"/>
          <w:i/>
          <w:sz w:val="24"/>
          <w:szCs w:val="24"/>
        </w:rPr>
        <w:t>“</w:t>
      </w:r>
      <w:r w:rsidRPr="00BF589B">
        <w:rPr>
          <w:rFonts w:ascii="Arial" w:hAnsi="Arial" w:cs="Arial"/>
          <w:b/>
          <w:i/>
          <w:sz w:val="24"/>
          <w:szCs w:val="24"/>
        </w:rPr>
        <w:t>ARTÍCULO 123.</w:t>
      </w:r>
      <w:r w:rsidRPr="00BF589B">
        <w:rPr>
          <w:rFonts w:ascii="Arial" w:hAnsi="Arial" w:cs="Arial"/>
          <w:i/>
          <w:sz w:val="24"/>
          <w:szCs w:val="24"/>
        </w:rPr>
        <w:t xml:space="preserve"> En los plazos establecidos en este Código en días, sólo se computarán los días hábiles.</w:t>
      </w:r>
    </w:p>
    <w:p w14:paraId="4E669E29" w14:textId="77777777" w:rsidR="00BF589B" w:rsidRDefault="00BF589B" w:rsidP="00BF589B">
      <w:pPr>
        <w:tabs>
          <w:tab w:val="center" w:pos="4574"/>
        </w:tabs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 w:rsidRPr="00BF589B">
        <w:rPr>
          <w:rFonts w:ascii="Arial" w:hAnsi="Arial" w:cs="Arial"/>
          <w:i/>
          <w:sz w:val="24"/>
          <w:szCs w:val="24"/>
        </w:rPr>
        <w:t>Se consideran días inhábiles y no se computarán en los plazos fijados en días, los sábados y los domingos, el 1 de enero; el primer lunes de febrero en conmemoración del 5 de febrero; el tercer lunes de marzo en conmemoración del 21 de marzo; el 1 y 5 de mayo; el 16 de septiembre; el tercer lunes de noviembre en conmemoración del 20 de noviembre; el 1o de diciembre de cada 6 años, cuando corresponda a la Transmisión del Poder Ejecutivo Federal y el 25 de diciembre. Asimismo, se consideran días inhábiles todos aquéllos en que las oficinas de las autoridades fiscales ante las que deban realizarse los trámites correspondientes, permanezcan cerradas.</w:t>
      </w:r>
    </w:p>
    <w:p w14:paraId="51CE687B" w14:textId="77777777" w:rsidR="00BF589B" w:rsidRPr="00BF589B" w:rsidRDefault="00BF589B" w:rsidP="00BF589B">
      <w:pPr>
        <w:tabs>
          <w:tab w:val="center" w:pos="4574"/>
        </w:tabs>
        <w:spacing w:line="24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(…)</w:t>
      </w:r>
    </w:p>
    <w:p w14:paraId="768B0B80" w14:textId="77777777" w:rsidR="00BF589B" w:rsidRDefault="00BF589B" w:rsidP="00BF589B">
      <w:pPr>
        <w:tabs>
          <w:tab w:val="center" w:pos="4574"/>
        </w:tabs>
        <w:spacing w:line="24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BF589B">
        <w:rPr>
          <w:rFonts w:ascii="Arial" w:hAnsi="Arial" w:cs="Arial"/>
          <w:i/>
          <w:sz w:val="24"/>
          <w:szCs w:val="24"/>
        </w:rPr>
        <w:t>(…)</w:t>
      </w:r>
    </w:p>
    <w:p w14:paraId="4F451F04" w14:textId="77777777" w:rsidR="00BF589B" w:rsidRPr="00BF589B" w:rsidRDefault="00BF589B" w:rsidP="00BF589B">
      <w:pPr>
        <w:tabs>
          <w:tab w:val="center" w:pos="4574"/>
        </w:tabs>
        <w:spacing w:line="24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(…)</w:t>
      </w:r>
    </w:p>
    <w:p w14:paraId="29C3BD7D" w14:textId="77777777" w:rsidR="00BF589B" w:rsidRPr="00BF589B" w:rsidRDefault="00BF589B" w:rsidP="00BF589B">
      <w:pPr>
        <w:tabs>
          <w:tab w:val="center" w:pos="4574"/>
        </w:tabs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 w:rsidRPr="00BF589B">
        <w:rPr>
          <w:rFonts w:ascii="Arial" w:hAnsi="Arial" w:cs="Arial"/>
          <w:i/>
          <w:sz w:val="24"/>
          <w:szCs w:val="24"/>
        </w:rPr>
        <w:t>No obstante lo dispuesto en los párrafos anteriores, si el último día del plazo corresponde a un día inhábil, o en la fecha determinada las oficinas ante las que se vaya a hacer el trámite permanecen cerradas durante el horario normal de labores, se prorrogará el plazo hasta el siguiente día hábil.</w:t>
      </w:r>
    </w:p>
    <w:p w14:paraId="55492080" w14:textId="181D0DB6" w:rsidR="00BF589B" w:rsidRPr="00BF589B" w:rsidRDefault="00BF589B" w:rsidP="00993CE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F589B">
        <w:rPr>
          <w:rFonts w:ascii="Arial" w:hAnsi="Arial" w:cs="Arial"/>
          <w:sz w:val="24"/>
          <w:szCs w:val="24"/>
        </w:rPr>
        <w:t>De lo transcrito s</w:t>
      </w:r>
      <w:r>
        <w:rPr>
          <w:rFonts w:ascii="Arial" w:hAnsi="Arial" w:cs="Arial"/>
          <w:sz w:val="24"/>
          <w:szCs w:val="24"/>
        </w:rPr>
        <w:t>e advierte, que respecto del artículo 6</w:t>
      </w:r>
      <w:r w:rsidR="003B1AEE">
        <w:rPr>
          <w:rFonts w:ascii="Arial" w:hAnsi="Arial" w:cs="Arial"/>
          <w:sz w:val="24"/>
          <w:szCs w:val="24"/>
        </w:rPr>
        <w:t>6 de la Ley Estatal de Hacienda</w:t>
      </w:r>
      <w:r>
        <w:rPr>
          <w:rFonts w:ascii="Arial" w:hAnsi="Arial" w:cs="Arial"/>
          <w:sz w:val="24"/>
          <w:szCs w:val="24"/>
        </w:rPr>
        <w:t xml:space="preserve"> que invocó la autoridad demandada, </w:t>
      </w:r>
      <w:r w:rsidR="00993CE0">
        <w:rPr>
          <w:rFonts w:ascii="Arial" w:hAnsi="Arial" w:cs="Arial"/>
          <w:sz w:val="24"/>
          <w:szCs w:val="24"/>
        </w:rPr>
        <w:t>que señala el párrafo primero fracción II de dicho numeral, cuando dicho artículo no tiene fracciones, sino únicamente párrafos, y el párrafo en que se advierten los periodos que la autoridad demandada reclama, se contemplan en el tercer párrafo, no en el primero</w:t>
      </w:r>
      <w:r>
        <w:rPr>
          <w:rFonts w:ascii="Arial" w:hAnsi="Arial" w:cs="Arial"/>
          <w:sz w:val="24"/>
          <w:szCs w:val="24"/>
        </w:rPr>
        <w:t>; por otra parte, en el caso particular, si bien es cierto</w:t>
      </w:r>
      <w:r w:rsidR="003B1AE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en dicho párrafo se establece el periodo de </w:t>
      </w:r>
      <w:r w:rsidR="0075777D">
        <w:rPr>
          <w:rFonts w:ascii="Arial" w:hAnsi="Arial" w:cs="Arial"/>
          <w:sz w:val="24"/>
          <w:szCs w:val="24"/>
        </w:rPr>
        <w:t>los primeros diecisiete días de los</w:t>
      </w:r>
      <w:r>
        <w:rPr>
          <w:rFonts w:ascii="Arial" w:hAnsi="Arial" w:cs="Arial"/>
          <w:sz w:val="24"/>
          <w:szCs w:val="24"/>
        </w:rPr>
        <w:t xml:space="preserve"> mes</w:t>
      </w:r>
      <w:r w:rsidR="0075777D"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z w:val="24"/>
          <w:szCs w:val="24"/>
        </w:rPr>
        <w:t xml:space="preserve"> de</w:t>
      </w:r>
      <w:r w:rsidR="0075777D" w:rsidRPr="007D7FFC">
        <w:rPr>
          <w:rFonts w:ascii="Arial" w:hAnsi="Arial" w:cs="Arial"/>
          <w:sz w:val="24"/>
          <w:szCs w:val="24"/>
        </w:rPr>
        <w:t xml:space="preserve"> </w:t>
      </w:r>
      <w:r w:rsidR="007D7FFC" w:rsidRPr="007D7FFC">
        <w:rPr>
          <w:rFonts w:ascii="Arial" w:hAnsi="Arial" w:cs="Arial"/>
          <w:sz w:val="24"/>
          <w:szCs w:val="24"/>
        </w:rPr>
        <w:t>marzo, mayo, julio, septiembre, noviembre, y enero del año siguiente</w:t>
      </w:r>
      <w:r w:rsidRPr="007D7FFC">
        <w:rPr>
          <w:rFonts w:ascii="Arial" w:hAnsi="Arial" w:cs="Arial"/>
          <w:sz w:val="24"/>
          <w:szCs w:val="24"/>
        </w:rPr>
        <w:t xml:space="preserve">, </w:t>
      </w:r>
      <w:r w:rsidR="002C0F05">
        <w:rPr>
          <w:rFonts w:ascii="Arial" w:hAnsi="Arial" w:cs="Arial"/>
          <w:sz w:val="24"/>
          <w:szCs w:val="24"/>
        </w:rPr>
        <w:t>(periodo</w:t>
      </w:r>
      <w:r w:rsidR="007D7FFC">
        <w:rPr>
          <w:rFonts w:ascii="Arial" w:hAnsi="Arial" w:cs="Arial"/>
          <w:sz w:val="24"/>
          <w:szCs w:val="24"/>
        </w:rPr>
        <w:t>s</w:t>
      </w:r>
      <w:r w:rsidR="002C0F05">
        <w:rPr>
          <w:rFonts w:ascii="Arial" w:hAnsi="Arial" w:cs="Arial"/>
          <w:sz w:val="24"/>
          <w:szCs w:val="24"/>
        </w:rPr>
        <w:t xml:space="preserve"> </w:t>
      </w:r>
      <w:r w:rsidR="00993CE0">
        <w:rPr>
          <w:rFonts w:ascii="Arial" w:hAnsi="Arial" w:cs="Arial"/>
          <w:sz w:val="24"/>
          <w:szCs w:val="24"/>
        </w:rPr>
        <w:t>que de los años dos mil diecisiete [2017],</w:t>
      </w:r>
      <w:r w:rsidR="007D7FFC">
        <w:rPr>
          <w:rFonts w:ascii="Arial" w:hAnsi="Arial" w:cs="Arial"/>
          <w:sz w:val="24"/>
          <w:szCs w:val="24"/>
        </w:rPr>
        <w:t xml:space="preserve"> dos mil dieciocho [2018],</w:t>
      </w:r>
      <w:r w:rsidR="00993CE0">
        <w:rPr>
          <w:rFonts w:ascii="Arial" w:hAnsi="Arial" w:cs="Arial"/>
          <w:sz w:val="24"/>
          <w:szCs w:val="24"/>
        </w:rPr>
        <w:t>, dos mil diecinueve [2019], dos mil veinte [2020] y dos mil veintiuno [2021],</w:t>
      </w:r>
      <w:r w:rsidR="007D7FFC">
        <w:rPr>
          <w:rFonts w:ascii="Arial" w:hAnsi="Arial" w:cs="Arial"/>
          <w:sz w:val="24"/>
          <w:szCs w:val="24"/>
        </w:rPr>
        <w:t xml:space="preserve"> </w:t>
      </w:r>
      <w:r w:rsidR="002C0F05">
        <w:rPr>
          <w:rFonts w:ascii="Arial" w:hAnsi="Arial" w:cs="Arial"/>
          <w:sz w:val="24"/>
          <w:szCs w:val="24"/>
        </w:rPr>
        <w:t>reclama la autoridad demandada de</w:t>
      </w:r>
      <w:r w:rsidR="0075777D">
        <w:rPr>
          <w:rFonts w:ascii="Arial" w:hAnsi="Arial" w:cs="Arial"/>
          <w:sz w:val="24"/>
          <w:szCs w:val="24"/>
        </w:rPr>
        <w:t xml:space="preserve"> </w:t>
      </w:r>
      <w:r w:rsidR="002C0F05">
        <w:rPr>
          <w:rFonts w:ascii="Arial" w:hAnsi="Arial" w:cs="Arial"/>
          <w:sz w:val="24"/>
          <w:szCs w:val="24"/>
        </w:rPr>
        <w:t>l</w:t>
      </w:r>
      <w:r w:rsidR="0075777D">
        <w:rPr>
          <w:rFonts w:ascii="Arial" w:hAnsi="Arial" w:cs="Arial"/>
          <w:sz w:val="24"/>
          <w:szCs w:val="24"/>
        </w:rPr>
        <w:t>a representada de</w:t>
      </w:r>
      <w:r w:rsidR="00993CE0">
        <w:rPr>
          <w:rFonts w:ascii="Arial" w:hAnsi="Arial" w:cs="Arial"/>
          <w:sz w:val="24"/>
          <w:szCs w:val="24"/>
        </w:rPr>
        <w:t xml:space="preserve"> </w:t>
      </w:r>
      <w:r w:rsidR="0075777D">
        <w:rPr>
          <w:rFonts w:ascii="Arial" w:hAnsi="Arial" w:cs="Arial"/>
          <w:sz w:val="24"/>
          <w:szCs w:val="24"/>
        </w:rPr>
        <w:t>l</w:t>
      </w:r>
      <w:r w:rsidR="00993CE0">
        <w:rPr>
          <w:rFonts w:ascii="Arial" w:hAnsi="Arial" w:cs="Arial"/>
          <w:sz w:val="24"/>
          <w:szCs w:val="24"/>
        </w:rPr>
        <w:t>os</w:t>
      </w:r>
      <w:r w:rsidR="002C0F05">
        <w:rPr>
          <w:rFonts w:ascii="Arial" w:hAnsi="Arial" w:cs="Arial"/>
          <w:sz w:val="24"/>
          <w:szCs w:val="24"/>
        </w:rPr>
        <w:t xml:space="preserve"> actor</w:t>
      </w:r>
      <w:r w:rsidR="00993CE0">
        <w:rPr>
          <w:rFonts w:ascii="Arial" w:hAnsi="Arial" w:cs="Arial"/>
          <w:sz w:val="24"/>
          <w:szCs w:val="24"/>
        </w:rPr>
        <w:t>es</w:t>
      </w:r>
      <w:r w:rsidR="002C0F05">
        <w:rPr>
          <w:rFonts w:ascii="Arial" w:hAnsi="Arial" w:cs="Arial"/>
          <w:sz w:val="24"/>
          <w:szCs w:val="24"/>
        </w:rPr>
        <w:t xml:space="preserve">), </w:t>
      </w:r>
      <w:r w:rsidR="00CA709F">
        <w:rPr>
          <w:rFonts w:ascii="Arial" w:hAnsi="Arial" w:cs="Arial"/>
          <w:sz w:val="24"/>
          <w:szCs w:val="24"/>
        </w:rPr>
        <w:t>lo cierto es</w:t>
      </w:r>
      <w:r w:rsidR="003B1AEE">
        <w:rPr>
          <w:rFonts w:ascii="Arial" w:hAnsi="Arial" w:cs="Arial"/>
          <w:sz w:val="24"/>
          <w:szCs w:val="24"/>
        </w:rPr>
        <w:t>,</w:t>
      </w:r>
      <w:r w:rsidR="00CA709F">
        <w:rPr>
          <w:rFonts w:ascii="Arial" w:hAnsi="Arial" w:cs="Arial"/>
          <w:sz w:val="24"/>
          <w:szCs w:val="24"/>
        </w:rPr>
        <w:t xml:space="preserve"> que para</w:t>
      </w:r>
      <w:r w:rsidR="00804BC9">
        <w:rPr>
          <w:rFonts w:ascii="Arial" w:hAnsi="Arial" w:cs="Arial"/>
          <w:sz w:val="24"/>
          <w:szCs w:val="24"/>
        </w:rPr>
        <w:t xml:space="preserve"> poder identificar y precisar los plazos </w:t>
      </w:r>
      <w:r w:rsidR="00CA709F">
        <w:rPr>
          <w:rFonts w:ascii="Arial" w:hAnsi="Arial" w:cs="Arial"/>
          <w:sz w:val="24"/>
          <w:szCs w:val="24"/>
        </w:rPr>
        <w:t>referido</w:t>
      </w:r>
      <w:r w:rsidR="00804BC9">
        <w:rPr>
          <w:rFonts w:ascii="Arial" w:hAnsi="Arial" w:cs="Arial"/>
          <w:sz w:val="24"/>
          <w:szCs w:val="24"/>
        </w:rPr>
        <w:t>s</w:t>
      </w:r>
      <w:r w:rsidR="00CA709F">
        <w:rPr>
          <w:rFonts w:ascii="Arial" w:hAnsi="Arial" w:cs="Arial"/>
          <w:sz w:val="24"/>
          <w:szCs w:val="24"/>
        </w:rPr>
        <w:t>, la autorida</w:t>
      </w:r>
      <w:r w:rsidR="000B4A9A">
        <w:rPr>
          <w:rFonts w:ascii="Arial" w:hAnsi="Arial" w:cs="Arial"/>
          <w:sz w:val="24"/>
          <w:szCs w:val="24"/>
        </w:rPr>
        <w:t>d demandada invocó el numeral 12</w:t>
      </w:r>
      <w:r w:rsidR="00CA709F">
        <w:rPr>
          <w:rFonts w:ascii="Arial" w:hAnsi="Arial" w:cs="Arial"/>
          <w:sz w:val="24"/>
          <w:szCs w:val="24"/>
        </w:rPr>
        <w:t xml:space="preserve">3 párrafos </w:t>
      </w:r>
      <w:r w:rsidR="000D6A80">
        <w:rPr>
          <w:rFonts w:ascii="Arial" w:hAnsi="Arial" w:cs="Arial"/>
          <w:sz w:val="24"/>
          <w:szCs w:val="24"/>
        </w:rPr>
        <w:t>segundo</w:t>
      </w:r>
      <w:r w:rsidR="00CA709F">
        <w:rPr>
          <w:rFonts w:ascii="Arial" w:hAnsi="Arial" w:cs="Arial"/>
          <w:sz w:val="24"/>
          <w:szCs w:val="24"/>
        </w:rPr>
        <w:t xml:space="preserve"> y </w:t>
      </w:r>
      <w:r w:rsidR="003B1AEE">
        <w:rPr>
          <w:rFonts w:ascii="Arial" w:hAnsi="Arial" w:cs="Arial"/>
          <w:sz w:val="24"/>
          <w:szCs w:val="24"/>
        </w:rPr>
        <w:t>último,</w:t>
      </w:r>
      <w:r w:rsidR="00CA709F">
        <w:rPr>
          <w:rFonts w:ascii="Arial" w:hAnsi="Arial" w:cs="Arial"/>
          <w:sz w:val="24"/>
          <w:szCs w:val="24"/>
        </w:rPr>
        <w:t xml:space="preserve"> del Código Fiscal para el Estado de Oaxaca, sin embargo</w:t>
      </w:r>
      <w:r w:rsidR="00D04277">
        <w:rPr>
          <w:rFonts w:ascii="Arial" w:hAnsi="Arial" w:cs="Arial"/>
          <w:sz w:val="24"/>
          <w:szCs w:val="24"/>
        </w:rPr>
        <w:t>,</w:t>
      </w:r>
      <w:r w:rsidR="00CA709F">
        <w:rPr>
          <w:rFonts w:ascii="Arial" w:hAnsi="Arial" w:cs="Arial"/>
          <w:sz w:val="24"/>
          <w:szCs w:val="24"/>
        </w:rPr>
        <w:t xml:space="preserve"> omitió </w:t>
      </w:r>
      <w:r w:rsidR="00CA709F">
        <w:rPr>
          <w:rFonts w:ascii="Arial" w:hAnsi="Arial" w:cs="Arial"/>
          <w:sz w:val="24"/>
          <w:szCs w:val="24"/>
        </w:rPr>
        <w:lastRenderedPageBreak/>
        <w:t xml:space="preserve">plasmar </w:t>
      </w:r>
      <w:r w:rsidR="00676742">
        <w:rPr>
          <w:rFonts w:ascii="Arial" w:hAnsi="Arial" w:cs="Arial"/>
          <w:sz w:val="24"/>
          <w:szCs w:val="24"/>
        </w:rPr>
        <w:t xml:space="preserve">en la resolución con número de control </w:t>
      </w:r>
      <w:r w:rsidR="00EF1B11">
        <w:rPr>
          <w:rFonts w:ascii="Arial" w:hAnsi="Arial" w:cs="Arial"/>
          <w:sz w:val="24"/>
          <w:szCs w:val="24"/>
        </w:rPr>
        <w:t>**********</w:t>
      </w:r>
      <w:r w:rsidR="00676742">
        <w:rPr>
          <w:rFonts w:ascii="Arial" w:hAnsi="Arial" w:cs="Arial"/>
          <w:sz w:val="24"/>
          <w:szCs w:val="24"/>
        </w:rPr>
        <w:t xml:space="preserve">, </w:t>
      </w:r>
      <w:r w:rsidR="00CA709F">
        <w:rPr>
          <w:rFonts w:ascii="Arial" w:hAnsi="Arial" w:cs="Arial"/>
          <w:sz w:val="24"/>
          <w:szCs w:val="24"/>
        </w:rPr>
        <w:t>el artículo 1</w:t>
      </w:r>
      <w:r w:rsidR="00676742">
        <w:rPr>
          <w:rFonts w:ascii="Arial" w:hAnsi="Arial" w:cs="Arial"/>
          <w:sz w:val="24"/>
          <w:szCs w:val="24"/>
        </w:rPr>
        <w:t>,</w:t>
      </w:r>
      <w:r w:rsidR="00CA709F">
        <w:rPr>
          <w:rFonts w:ascii="Arial" w:hAnsi="Arial" w:cs="Arial"/>
          <w:sz w:val="24"/>
          <w:szCs w:val="24"/>
        </w:rPr>
        <w:t xml:space="preserve"> párrafo tercero</w:t>
      </w:r>
      <w:r w:rsidR="00D04277">
        <w:rPr>
          <w:rFonts w:ascii="Arial" w:hAnsi="Arial" w:cs="Arial"/>
          <w:sz w:val="24"/>
          <w:szCs w:val="24"/>
        </w:rPr>
        <w:t>,</w:t>
      </w:r>
      <w:r w:rsidR="00CA709F">
        <w:rPr>
          <w:rFonts w:ascii="Arial" w:hAnsi="Arial" w:cs="Arial"/>
          <w:sz w:val="24"/>
          <w:szCs w:val="24"/>
        </w:rPr>
        <w:t xml:space="preserve"> de la Ley Estatal de Hacienda, numeral que permite la aplicación supletoria del Código Fiscal</w:t>
      </w:r>
      <w:r w:rsidR="0075777D">
        <w:rPr>
          <w:rFonts w:ascii="Arial" w:hAnsi="Arial" w:cs="Arial"/>
          <w:sz w:val="24"/>
          <w:szCs w:val="24"/>
        </w:rPr>
        <w:t xml:space="preserve"> para el Estado de Oaxaca</w:t>
      </w:r>
      <w:r w:rsidR="00CA709F">
        <w:rPr>
          <w:rFonts w:ascii="Arial" w:hAnsi="Arial" w:cs="Arial"/>
          <w:sz w:val="24"/>
          <w:szCs w:val="24"/>
        </w:rPr>
        <w:t xml:space="preserve">, </w:t>
      </w:r>
      <w:r w:rsidR="003C2D24">
        <w:rPr>
          <w:rFonts w:ascii="Arial" w:hAnsi="Arial" w:cs="Arial"/>
          <w:sz w:val="24"/>
          <w:szCs w:val="24"/>
        </w:rPr>
        <w:t xml:space="preserve">y no obstante ello, aplicó de manera incorrecta </w:t>
      </w:r>
      <w:r w:rsidR="003D4B99">
        <w:rPr>
          <w:rFonts w:ascii="Arial" w:hAnsi="Arial" w:cs="Arial"/>
          <w:sz w:val="24"/>
          <w:szCs w:val="24"/>
        </w:rPr>
        <w:t>el</w:t>
      </w:r>
      <w:r w:rsidR="003C2D24">
        <w:rPr>
          <w:rFonts w:ascii="Arial" w:hAnsi="Arial" w:cs="Arial"/>
          <w:sz w:val="24"/>
          <w:szCs w:val="24"/>
        </w:rPr>
        <w:t xml:space="preserve"> numeral</w:t>
      </w:r>
      <w:r w:rsidR="000B4A9A">
        <w:rPr>
          <w:rFonts w:ascii="Arial" w:hAnsi="Arial" w:cs="Arial"/>
          <w:sz w:val="24"/>
          <w:szCs w:val="24"/>
        </w:rPr>
        <w:t xml:space="preserve"> 12</w:t>
      </w:r>
      <w:r w:rsidR="003B1AEE">
        <w:rPr>
          <w:rFonts w:ascii="Arial" w:hAnsi="Arial" w:cs="Arial"/>
          <w:sz w:val="24"/>
          <w:szCs w:val="24"/>
        </w:rPr>
        <w:t>3 párrafo seg</w:t>
      </w:r>
      <w:r w:rsidR="003D4B99">
        <w:rPr>
          <w:rFonts w:ascii="Arial" w:hAnsi="Arial" w:cs="Arial"/>
          <w:sz w:val="24"/>
          <w:szCs w:val="24"/>
        </w:rPr>
        <w:t>undo y último del Código Fiscal referido</w:t>
      </w:r>
      <w:r w:rsidR="003C2D24">
        <w:rPr>
          <w:rFonts w:ascii="Arial" w:hAnsi="Arial" w:cs="Arial"/>
          <w:sz w:val="24"/>
          <w:szCs w:val="24"/>
        </w:rPr>
        <w:t xml:space="preserve">, pues en </w:t>
      </w:r>
      <w:r w:rsidR="00095B53">
        <w:rPr>
          <w:rFonts w:ascii="Arial" w:hAnsi="Arial" w:cs="Arial"/>
          <w:sz w:val="24"/>
          <w:szCs w:val="24"/>
        </w:rPr>
        <w:t xml:space="preserve">dichos párrafos se prevé la exclusión de los días inhábiles en el cómputo de los plazos, más aun, en </w:t>
      </w:r>
      <w:r w:rsidR="003C2D24">
        <w:rPr>
          <w:rFonts w:ascii="Arial" w:hAnsi="Arial" w:cs="Arial"/>
          <w:sz w:val="24"/>
          <w:szCs w:val="24"/>
        </w:rPr>
        <w:t xml:space="preserve">el párrafo </w:t>
      </w:r>
      <w:r w:rsidR="000D6A80">
        <w:rPr>
          <w:rFonts w:ascii="Arial" w:hAnsi="Arial" w:cs="Arial"/>
          <w:sz w:val="24"/>
          <w:szCs w:val="24"/>
        </w:rPr>
        <w:t>segundo</w:t>
      </w:r>
      <w:r w:rsidR="000B4A9A">
        <w:rPr>
          <w:rFonts w:ascii="Arial" w:hAnsi="Arial" w:cs="Arial"/>
          <w:sz w:val="24"/>
          <w:szCs w:val="24"/>
        </w:rPr>
        <w:t xml:space="preserve"> del artículo 12</w:t>
      </w:r>
      <w:r w:rsidR="003C2D24">
        <w:rPr>
          <w:rFonts w:ascii="Arial" w:hAnsi="Arial" w:cs="Arial"/>
          <w:sz w:val="24"/>
          <w:szCs w:val="24"/>
        </w:rPr>
        <w:t>3 del Código Fiscal</w:t>
      </w:r>
      <w:r w:rsidR="00095B53">
        <w:rPr>
          <w:rFonts w:ascii="Arial" w:hAnsi="Arial" w:cs="Arial"/>
          <w:sz w:val="24"/>
          <w:szCs w:val="24"/>
        </w:rPr>
        <w:t xml:space="preserve"> multicitado</w:t>
      </w:r>
      <w:r w:rsidR="003C2D24">
        <w:rPr>
          <w:rFonts w:ascii="Arial" w:hAnsi="Arial" w:cs="Arial"/>
          <w:sz w:val="24"/>
          <w:szCs w:val="24"/>
        </w:rPr>
        <w:t>, se establece</w:t>
      </w:r>
      <w:r w:rsidR="0002420C">
        <w:rPr>
          <w:rFonts w:ascii="Arial" w:hAnsi="Arial" w:cs="Arial"/>
          <w:sz w:val="24"/>
          <w:szCs w:val="24"/>
        </w:rPr>
        <w:t>,</w:t>
      </w:r>
      <w:r w:rsidR="003C2D24">
        <w:rPr>
          <w:rFonts w:ascii="Arial" w:hAnsi="Arial" w:cs="Arial"/>
          <w:sz w:val="24"/>
          <w:szCs w:val="24"/>
        </w:rPr>
        <w:t xml:space="preserve"> cuáles son los días inhábiles, </w:t>
      </w:r>
      <w:r w:rsidR="0075777D">
        <w:rPr>
          <w:rFonts w:ascii="Arial" w:hAnsi="Arial" w:cs="Arial"/>
          <w:sz w:val="24"/>
          <w:szCs w:val="24"/>
        </w:rPr>
        <w:t>y en los</w:t>
      </w:r>
      <w:r w:rsidR="003C2D24">
        <w:rPr>
          <w:rFonts w:ascii="Arial" w:hAnsi="Arial" w:cs="Arial"/>
          <w:sz w:val="24"/>
          <w:szCs w:val="24"/>
        </w:rPr>
        <w:t xml:space="preserve"> plazo</w:t>
      </w:r>
      <w:r w:rsidR="0075777D">
        <w:rPr>
          <w:rFonts w:ascii="Arial" w:hAnsi="Arial" w:cs="Arial"/>
          <w:sz w:val="24"/>
          <w:szCs w:val="24"/>
        </w:rPr>
        <w:t>s</w:t>
      </w:r>
      <w:r w:rsidR="003C2D24">
        <w:rPr>
          <w:rFonts w:ascii="Arial" w:hAnsi="Arial" w:cs="Arial"/>
          <w:sz w:val="24"/>
          <w:szCs w:val="24"/>
        </w:rPr>
        <w:t xml:space="preserve"> que plasmó la autoridad demandada en la resolución en estudio</w:t>
      </w:r>
      <w:r w:rsidR="002521D4">
        <w:rPr>
          <w:rFonts w:ascii="Arial" w:hAnsi="Arial" w:cs="Arial"/>
          <w:sz w:val="24"/>
          <w:szCs w:val="24"/>
        </w:rPr>
        <w:t>,</w:t>
      </w:r>
      <w:r w:rsidR="0055656E">
        <w:rPr>
          <w:rFonts w:ascii="Arial" w:hAnsi="Arial" w:cs="Arial"/>
          <w:sz w:val="24"/>
          <w:szCs w:val="24"/>
        </w:rPr>
        <w:t xml:space="preserve"> </w:t>
      </w:r>
      <w:r w:rsidR="003C2D24">
        <w:rPr>
          <w:rFonts w:ascii="Arial" w:hAnsi="Arial" w:cs="Arial"/>
          <w:sz w:val="24"/>
          <w:szCs w:val="24"/>
        </w:rPr>
        <w:t xml:space="preserve">no se advierte la exclusión de dichos días, </w:t>
      </w:r>
      <w:r w:rsidR="0052797D">
        <w:rPr>
          <w:rFonts w:ascii="Arial" w:hAnsi="Arial" w:cs="Arial"/>
          <w:sz w:val="24"/>
          <w:szCs w:val="24"/>
        </w:rPr>
        <w:t>sino un cómputo en días naturales</w:t>
      </w:r>
      <w:r w:rsidR="006C15EB">
        <w:rPr>
          <w:rFonts w:ascii="Arial" w:hAnsi="Arial" w:cs="Arial"/>
          <w:sz w:val="24"/>
          <w:szCs w:val="24"/>
        </w:rPr>
        <w:t>,</w:t>
      </w:r>
      <w:r w:rsidR="00095B53">
        <w:rPr>
          <w:rFonts w:ascii="Arial" w:hAnsi="Arial" w:cs="Arial"/>
          <w:sz w:val="24"/>
          <w:szCs w:val="24"/>
        </w:rPr>
        <w:t xml:space="preserve"> lo que no prevén los párrafos </w:t>
      </w:r>
      <w:r w:rsidR="000B4A9A">
        <w:rPr>
          <w:rFonts w:ascii="Arial" w:hAnsi="Arial" w:cs="Arial"/>
          <w:sz w:val="24"/>
          <w:szCs w:val="24"/>
        </w:rPr>
        <w:t>segundo y último del artículo 12</w:t>
      </w:r>
      <w:r w:rsidR="00095B53">
        <w:rPr>
          <w:rFonts w:ascii="Arial" w:hAnsi="Arial" w:cs="Arial"/>
          <w:sz w:val="24"/>
          <w:szCs w:val="24"/>
        </w:rPr>
        <w:t>3 referido;</w:t>
      </w:r>
      <w:r w:rsidR="000D6A80">
        <w:rPr>
          <w:rFonts w:ascii="Arial" w:hAnsi="Arial" w:cs="Arial"/>
          <w:sz w:val="24"/>
          <w:szCs w:val="24"/>
        </w:rPr>
        <w:t xml:space="preserve"> </w:t>
      </w:r>
      <w:r w:rsidR="00CD513C">
        <w:rPr>
          <w:rFonts w:ascii="Arial" w:hAnsi="Arial" w:cs="Arial"/>
          <w:sz w:val="24"/>
          <w:szCs w:val="24"/>
        </w:rPr>
        <w:t xml:space="preserve">en consecuencia, </w:t>
      </w:r>
      <w:r w:rsidR="002C555C">
        <w:rPr>
          <w:rFonts w:ascii="Arial" w:hAnsi="Arial" w:cs="Arial"/>
          <w:sz w:val="24"/>
          <w:szCs w:val="24"/>
        </w:rPr>
        <w:t>no</w:t>
      </w:r>
      <w:r w:rsidR="00CD513C">
        <w:rPr>
          <w:rFonts w:ascii="Arial" w:hAnsi="Arial" w:cs="Arial"/>
          <w:sz w:val="24"/>
          <w:szCs w:val="24"/>
        </w:rPr>
        <w:t xml:space="preserve"> puede</w:t>
      </w:r>
      <w:r w:rsidR="002C555C">
        <w:rPr>
          <w:rFonts w:ascii="Arial" w:hAnsi="Arial" w:cs="Arial"/>
          <w:sz w:val="24"/>
          <w:szCs w:val="24"/>
        </w:rPr>
        <w:t xml:space="preserve"> exist</w:t>
      </w:r>
      <w:r w:rsidR="00CD513C">
        <w:rPr>
          <w:rFonts w:ascii="Arial" w:hAnsi="Arial" w:cs="Arial"/>
          <w:sz w:val="24"/>
          <w:szCs w:val="24"/>
        </w:rPr>
        <w:t>ir</w:t>
      </w:r>
      <w:r w:rsidR="002C555C">
        <w:rPr>
          <w:rFonts w:ascii="Arial" w:hAnsi="Arial" w:cs="Arial"/>
          <w:sz w:val="24"/>
          <w:szCs w:val="24"/>
        </w:rPr>
        <w:t xml:space="preserve"> una adecuación entre los motivos aducidos y la norma aplicada, es decir, </w:t>
      </w:r>
      <w:r w:rsidR="00095B53">
        <w:rPr>
          <w:rFonts w:ascii="Arial" w:hAnsi="Arial" w:cs="Arial"/>
          <w:sz w:val="24"/>
          <w:szCs w:val="24"/>
        </w:rPr>
        <w:t xml:space="preserve">existe una </w:t>
      </w:r>
      <w:r w:rsidR="002C555C">
        <w:rPr>
          <w:rFonts w:ascii="Arial" w:hAnsi="Arial" w:cs="Arial"/>
          <w:sz w:val="24"/>
          <w:szCs w:val="24"/>
        </w:rPr>
        <w:t>falta de configuración de la hipótesis normativa</w:t>
      </w:r>
      <w:r w:rsidR="00331404">
        <w:rPr>
          <w:rFonts w:ascii="Arial" w:hAnsi="Arial" w:cs="Arial"/>
          <w:sz w:val="24"/>
          <w:szCs w:val="24"/>
        </w:rPr>
        <w:t>,</w:t>
      </w:r>
      <w:r w:rsidR="0075777D">
        <w:rPr>
          <w:rFonts w:ascii="Arial" w:hAnsi="Arial" w:cs="Arial"/>
          <w:sz w:val="24"/>
          <w:szCs w:val="24"/>
        </w:rPr>
        <w:t xml:space="preserve"> de ahí</w:t>
      </w:r>
      <w:r w:rsidR="00331404">
        <w:rPr>
          <w:rFonts w:ascii="Arial" w:hAnsi="Arial" w:cs="Arial"/>
          <w:sz w:val="24"/>
          <w:szCs w:val="24"/>
        </w:rPr>
        <w:t xml:space="preserve"> que no pueda considerarse fundada y motivada la resolución impugnada</w:t>
      </w:r>
      <w:r w:rsidR="002C555C">
        <w:rPr>
          <w:rFonts w:ascii="Arial" w:hAnsi="Arial" w:cs="Arial"/>
          <w:sz w:val="24"/>
          <w:szCs w:val="24"/>
        </w:rPr>
        <w:t>.</w:t>
      </w:r>
      <w:r w:rsidR="00F30ACF">
        <w:rPr>
          <w:rFonts w:ascii="Arial" w:hAnsi="Arial" w:cs="Arial"/>
          <w:sz w:val="24"/>
          <w:szCs w:val="24"/>
        </w:rPr>
        <w:t xml:space="preserve"> Sirve de apoyo a lo anterior, la Jurisprudencia con datos de identificación: Informes, Informe 1973, Parte II, Séptima Época, pág. 18, registro 815374, Jurisprudencia Constitucional, Segunda Sala, de rubro; “</w:t>
      </w:r>
      <w:r w:rsidR="00F30ACF" w:rsidRPr="00F30ACF">
        <w:rPr>
          <w:rFonts w:ascii="Arial" w:hAnsi="Arial" w:cs="Arial"/>
          <w:i/>
          <w:sz w:val="24"/>
          <w:szCs w:val="24"/>
        </w:rPr>
        <w:t>FUNDAMENTACIÓN Y MOTIVACIÓN</w:t>
      </w:r>
      <w:r w:rsidR="00F30ACF">
        <w:rPr>
          <w:rFonts w:ascii="Arial" w:hAnsi="Arial" w:cs="Arial"/>
          <w:sz w:val="24"/>
          <w:szCs w:val="24"/>
        </w:rPr>
        <w:t>.”</w:t>
      </w:r>
    </w:p>
    <w:p w14:paraId="7170C243" w14:textId="77777777" w:rsidR="002B4CA0" w:rsidRDefault="002B4CA0" w:rsidP="002B4CA0">
      <w:pPr>
        <w:tabs>
          <w:tab w:val="left" w:pos="284"/>
          <w:tab w:val="left" w:pos="567"/>
        </w:tabs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</w:t>
      </w:r>
      <w:r w:rsidR="00753060">
        <w:rPr>
          <w:rFonts w:ascii="Arial" w:hAnsi="Arial" w:cs="Arial"/>
          <w:sz w:val="24"/>
          <w:szCs w:val="24"/>
        </w:rPr>
        <w:t>Hasta aquí</w:t>
      </w:r>
      <w:r w:rsidR="0002420C">
        <w:rPr>
          <w:rFonts w:ascii="Arial" w:hAnsi="Arial" w:cs="Arial"/>
          <w:sz w:val="24"/>
          <w:szCs w:val="24"/>
        </w:rPr>
        <w:t xml:space="preserve"> r</w:t>
      </w:r>
      <w:r w:rsidR="007A4F45">
        <w:rPr>
          <w:rFonts w:ascii="Arial" w:hAnsi="Arial" w:cs="Arial"/>
          <w:sz w:val="24"/>
          <w:szCs w:val="24"/>
        </w:rPr>
        <w:t>esulta</w:t>
      </w:r>
      <w:r w:rsidR="0002420C">
        <w:rPr>
          <w:rFonts w:ascii="Arial" w:hAnsi="Arial" w:cs="Arial"/>
          <w:sz w:val="24"/>
          <w:szCs w:val="24"/>
        </w:rPr>
        <w:t xml:space="preserve"> </w:t>
      </w:r>
      <w:r w:rsidR="007A4F45">
        <w:rPr>
          <w:rFonts w:ascii="Arial" w:hAnsi="Arial" w:cs="Arial"/>
          <w:sz w:val="24"/>
          <w:szCs w:val="24"/>
        </w:rPr>
        <w:t>suficiente con los agravios estudiados</w:t>
      </w:r>
      <w:r w:rsidR="0082491E">
        <w:rPr>
          <w:rFonts w:ascii="Arial" w:hAnsi="Arial" w:cs="Arial"/>
          <w:sz w:val="24"/>
          <w:szCs w:val="24"/>
        </w:rPr>
        <w:t>,</w:t>
      </w:r>
      <w:r w:rsidR="007A4F45">
        <w:rPr>
          <w:rFonts w:ascii="Arial" w:hAnsi="Arial" w:cs="Arial"/>
          <w:sz w:val="24"/>
          <w:szCs w:val="24"/>
        </w:rPr>
        <w:t xml:space="preserve"> para determinar que</w:t>
      </w:r>
      <w:r>
        <w:rPr>
          <w:rFonts w:ascii="Arial" w:hAnsi="Arial" w:cs="Arial"/>
          <w:sz w:val="24"/>
          <w:szCs w:val="24"/>
        </w:rPr>
        <w:t xml:space="preserve"> el actuar de la autoridad demandada</w:t>
      </w:r>
      <w:r w:rsidR="0075306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violentó la obligación que le impone el artículo 122 del Código Fiscal para el Estado de Oaxaca, porque no observó la disposició</w:t>
      </w:r>
      <w:r w:rsidR="0082491E">
        <w:rPr>
          <w:rFonts w:ascii="Arial" w:hAnsi="Arial" w:cs="Arial"/>
          <w:sz w:val="24"/>
          <w:szCs w:val="24"/>
        </w:rPr>
        <w:t xml:space="preserve">n de fundar y motivar sus actos, </w:t>
      </w:r>
      <w:r w:rsidR="0002420C">
        <w:rPr>
          <w:rFonts w:ascii="Arial" w:hAnsi="Arial" w:cs="Arial"/>
          <w:sz w:val="24"/>
          <w:szCs w:val="24"/>
        </w:rPr>
        <w:t xml:space="preserve">y </w:t>
      </w:r>
      <w:r w:rsidR="0082491E">
        <w:rPr>
          <w:rFonts w:ascii="Arial" w:hAnsi="Arial" w:cs="Arial"/>
          <w:sz w:val="24"/>
          <w:szCs w:val="24"/>
        </w:rPr>
        <w:t xml:space="preserve">aun cuando los restantes agravios </w:t>
      </w:r>
      <w:r w:rsidR="00F157D7">
        <w:rPr>
          <w:rFonts w:ascii="Arial" w:hAnsi="Arial" w:cs="Arial"/>
          <w:sz w:val="24"/>
          <w:szCs w:val="24"/>
        </w:rPr>
        <w:t>expuestos por los</w:t>
      </w:r>
      <w:r w:rsidR="0002420C">
        <w:rPr>
          <w:rFonts w:ascii="Arial" w:hAnsi="Arial" w:cs="Arial"/>
          <w:sz w:val="24"/>
          <w:szCs w:val="24"/>
        </w:rPr>
        <w:t xml:space="preserve"> actor</w:t>
      </w:r>
      <w:r w:rsidR="00F157D7">
        <w:rPr>
          <w:rFonts w:ascii="Arial" w:hAnsi="Arial" w:cs="Arial"/>
          <w:sz w:val="24"/>
          <w:szCs w:val="24"/>
        </w:rPr>
        <w:t>es</w:t>
      </w:r>
      <w:r w:rsidR="0002420C">
        <w:rPr>
          <w:rFonts w:ascii="Arial" w:hAnsi="Arial" w:cs="Arial"/>
          <w:sz w:val="24"/>
          <w:szCs w:val="24"/>
        </w:rPr>
        <w:t xml:space="preserve"> </w:t>
      </w:r>
      <w:r w:rsidR="0082491E">
        <w:rPr>
          <w:rFonts w:ascii="Arial" w:hAnsi="Arial" w:cs="Arial"/>
          <w:sz w:val="24"/>
          <w:szCs w:val="24"/>
        </w:rPr>
        <w:t>resultaran infundados, no cambiarían el sentido de esta determinaci</w:t>
      </w:r>
      <w:r w:rsidR="0002420C">
        <w:rPr>
          <w:rFonts w:ascii="Arial" w:hAnsi="Arial" w:cs="Arial"/>
          <w:sz w:val="24"/>
          <w:szCs w:val="24"/>
        </w:rPr>
        <w:t>ón, pues esta autoridad no puede</w:t>
      </w:r>
      <w:r w:rsidR="0082491E">
        <w:rPr>
          <w:rFonts w:ascii="Arial" w:hAnsi="Arial" w:cs="Arial"/>
          <w:sz w:val="24"/>
          <w:szCs w:val="24"/>
        </w:rPr>
        <w:t xml:space="preserve"> suplir la deficiencia de la queja en favor de la autoridad demandada, pues dicha figura jurídica, en el Juicio Contencioso Administrativo</w:t>
      </w:r>
      <w:r w:rsidR="0002420C">
        <w:rPr>
          <w:rFonts w:ascii="Arial" w:hAnsi="Arial" w:cs="Arial"/>
          <w:sz w:val="24"/>
          <w:szCs w:val="24"/>
        </w:rPr>
        <w:t>,</w:t>
      </w:r>
      <w:r w:rsidR="0082491E">
        <w:rPr>
          <w:rFonts w:ascii="Arial" w:hAnsi="Arial" w:cs="Arial"/>
          <w:sz w:val="24"/>
          <w:szCs w:val="24"/>
        </w:rPr>
        <w:t xml:space="preserve"> únicamente se encuentra contemplada para el administrado, de conformidad con lo dispuesto en el artículo </w:t>
      </w:r>
      <w:r w:rsidR="00913C15">
        <w:rPr>
          <w:rFonts w:ascii="Arial" w:hAnsi="Arial" w:cs="Arial"/>
          <w:sz w:val="24"/>
          <w:szCs w:val="24"/>
        </w:rPr>
        <w:t>149 de la Ley de Procedimiento y Justicia Administrativa para el Estado de Oaxaca.</w:t>
      </w:r>
    </w:p>
    <w:p w14:paraId="0DD97689" w14:textId="3DD84B53" w:rsidR="006E1DE8" w:rsidRDefault="002B4CA0" w:rsidP="006E1DE8">
      <w:pPr>
        <w:tabs>
          <w:tab w:val="left" w:pos="284"/>
          <w:tab w:val="left" w:pos="567"/>
        </w:tabs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 </w:t>
      </w:r>
      <w:r w:rsidR="006150D3">
        <w:rPr>
          <w:rFonts w:ascii="Arial" w:hAnsi="Arial" w:cs="Arial"/>
          <w:sz w:val="24"/>
          <w:szCs w:val="24"/>
        </w:rPr>
        <w:t>Por las r</w:t>
      </w:r>
      <w:r>
        <w:rPr>
          <w:rFonts w:ascii="Arial" w:hAnsi="Arial" w:cs="Arial"/>
          <w:sz w:val="24"/>
          <w:szCs w:val="24"/>
        </w:rPr>
        <w:t>azones</w:t>
      </w:r>
      <w:r w:rsidR="006150D3">
        <w:rPr>
          <w:rFonts w:ascii="Arial" w:hAnsi="Arial" w:cs="Arial"/>
          <w:sz w:val="24"/>
          <w:szCs w:val="24"/>
        </w:rPr>
        <w:t xml:space="preserve"> esgrimidas, </w:t>
      </w:r>
      <w:r w:rsidRPr="00CE200F">
        <w:rPr>
          <w:rFonts w:ascii="Arial" w:hAnsi="Arial" w:cs="Arial"/>
          <w:sz w:val="24"/>
          <w:szCs w:val="24"/>
        </w:rPr>
        <w:t xml:space="preserve">se declara la </w:t>
      </w:r>
      <w:r w:rsidRPr="00CE200F">
        <w:rPr>
          <w:rFonts w:ascii="Arial" w:hAnsi="Arial" w:cs="Arial"/>
          <w:b/>
          <w:sz w:val="24"/>
          <w:szCs w:val="24"/>
        </w:rPr>
        <w:t>NULIDAD</w:t>
      </w:r>
      <w:r>
        <w:rPr>
          <w:rFonts w:ascii="Arial" w:hAnsi="Arial" w:cs="Arial"/>
          <w:sz w:val="24"/>
          <w:szCs w:val="24"/>
        </w:rPr>
        <w:t xml:space="preserve"> </w:t>
      </w:r>
      <w:r w:rsidR="00EC246E" w:rsidRPr="00EC246E">
        <w:rPr>
          <w:rFonts w:ascii="Arial" w:hAnsi="Arial" w:cs="Arial"/>
          <w:b/>
          <w:sz w:val="24"/>
          <w:szCs w:val="24"/>
        </w:rPr>
        <w:t>LISA Y LLANA</w:t>
      </w:r>
      <w:r w:rsidR="00EC246E">
        <w:rPr>
          <w:rFonts w:ascii="Arial" w:hAnsi="Arial" w:cs="Arial"/>
          <w:sz w:val="24"/>
          <w:szCs w:val="24"/>
        </w:rPr>
        <w:t xml:space="preserve">, </w:t>
      </w:r>
      <w:r w:rsidRPr="00180EAA">
        <w:rPr>
          <w:rFonts w:ascii="Arial" w:hAnsi="Arial" w:cs="Arial"/>
          <w:sz w:val="24"/>
          <w:szCs w:val="24"/>
        </w:rPr>
        <w:t>de la</w:t>
      </w:r>
      <w:r>
        <w:rPr>
          <w:rFonts w:ascii="Arial" w:hAnsi="Arial" w:cs="Arial"/>
          <w:sz w:val="24"/>
          <w:szCs w:val="24"/>
        </w:rPr>
        <w:t xml:space="preserve"> resolución con número de control </w:t>
      </w:r>
      <w:r w:rsidR="00EF1B11">
        <w:rPr>
          <w:rFonts w:ascii="Arial" w:hAnsi="Arial" w:cs="Arial"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 xml:space="preserve">, expedida con fecha </w:t>
      </w:r>
      <w:r w:rsidR="00EF1B11">
        <w:rPr>
          <w:rFonts w:ascii="Arial" w:hAnsi="Arial" w:cs="Arial"/>
          <w:sz w:val="24"/>
          <w:szCs w:val="24"/>
        </w:rPr>
        <w:t>***** de ***** de dos mil veintiuno (**/**/2021)</w:t>
      </w:r>
      <w:r>
        <w:rPr>
          <w:rFonts w:ascii="Arial" w:hAnsi="Arial" w:cs="Arial"/>
          <w:sz w:val="24"/>
          <w:szCs w:val="24"/>
        </w:rPr>
        <w:t xml:space="preserve">, </w:t>
      </w:r>
      <w:r w:rsidR="00EF28D0">
        <w:rPr>
          <w:rFonts w:ascii="Arial" w:hAnsi="Arial" w:cs="Arial"/>
          <w:sz w:val="24"/>
          <w:szCs w:val="24"/>
        </w:rPr>
        <w:t>por</w:t>
      </w:r>
      <w:r>
        <w:rPr>
          <w:rFonts w:ascii="Arial" w:hAnsi="Arial" w:cs="Arial"/>
          <w:sz w:val="24"/>
          <w:szCs w:val="24"/>
        </w:rPr>
        <w:t xml:space="preserve"> la </w:t>
      </w:r>
      <w:r w:rsidR="00F157D7">
        <w:rPr>
          <w:rFonts w:ascii="Arial" w:hAnsi="Arial" w:cs="Arial"/>
          <w:sz w:val="24"/>
          <w:szCs w:val="24"/>
        </w:rPr>
        <w:t xml:space="preserve">Coordinadora Técnica de Ingresos </w:t>
      </w:r>
      <w:r>
        <w:rPr>
          <w:rFonts w:ascii="Arial" w:hAnsi="Arial" w:cs="Arial"/>
          <w:sz w:val="24"/>
          <w:szCs w:val="24"/>
        </w:rPr>
        <w:t xml:space="preserve">de la Secretaría de </w:t>
      </w:r>
      <w:r w:rsidRPr="006E1DE8">
        <w:rPr>
          <w:rFonts w:ascii="Arial" w:hAnsi="Arial" w:cs="Arial"/>
          <w:sz w:val="24"/>
          <w:szCs w:val="24"/>
        </w:rPr>
        <w:t xml:space="preserve">Finanzas del Poder Ejecutivo del Estado, </w:t>
      </w:r>
      <w:r>
        <w:rPr>
          <w:rFonts w:ascii="Arial" w:hAnsi="Arial" w:cs="Arial"/>
          <w:sz w:val="24"/>
          <w:szCs w:val="24"/>
        </w:rPr>
        <w:t xml:space="preserve">lo anterior de conformidad con lo dispuesto en los artículos </w:t>
      </w:r>
      <w:r w:rsidR="006E1DE8">
        <w:rPr>
          <w:rFonts w:ascii="Arial" w:hAnsi="Arial" w:cs="Arial"/>
          <w:sz w:val="24"/>
          <w:szCs w:val="24"/>
        </w:rPr>
        <w:t>208 fracción II y 209 ambos de la Ley de Procedimiento y Justicia Administrativa para el Estado de Oaxaca</w:t>
      </w:r>
      <w:r>
        <w:rPr>
          <w:rFonts w:ascii="Arial" w:hAnsi="Arial" w:cs="Arial"/>
          <w:sz w:val="24"/>
          <w:szCs w:val="24"/>
        </w:rPr>
        <w:t>.</w:t>
      </w:r>
    </w:p>
    <w:p w14:paraId="6AA51259" w14:textId="77777777" w:rsidR="002B4CA0" w:rsidRDefault="00D70E5C" w:rsidP="006E1DE8">
      <w:pPr>
        <w:tabs>
          <w:tab w:val="left" w:pos="284"/>
          <w:tab w:val="left" w:pos="567"/>
        </w:tabs>
        <w:spacing w:before="240"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272E3E">
        <w:rPr>
          <w:rFonts w:ascii="Arial" w:hAnsi="Arial" w:cs="Arial"/>
          <w:sz w:val="24"/>
          <w:szCs w:val="24"/>
        </w:rPr>
        <w:t>Sirve de apoyo a lo anterior la Jurisprudencia con datos de identificación</w:t>
      </w:r>
      <w:r w:rsidR="002B4CA0">
        <w:rPr>
          <w:rFonts w:ascii="Arial" w:hAnsi="Arial" w:cs="Arial"/>
          <w:sz w:val="24"/>
          <w:szCs w:val="24"/>
        </w:rPr>
        <w:t>: Semanario Judicial de la Federación y su Gaceta, Tomo XXXII, Octubre de 2010, Novena Época, pág. 2785, registro 163603, Jurisprudencia (Administrativa), Tribunales Colegiados de Circuito, y bajo el rubro: “</w:t>
      </w:r>
      <w:r w:rsidR="002B4CA0" w:rsidRPr="00DF077A">
        <w:rPr>
          <w:rFonts w:ascii="Arial" w:hAnsi="Arial" w:cs="Arial"/>
          <w:i/>
          <w:sz w:val="24"/>
          <w:szCs w:val="24"/>
        </w:rPr>
        <w:t xml:space="preserve">MULTAS DERIVADAS DE LA VERIFICACIÓN DEL CUMPLIMIENTO DE OBLIGACIONES FISCALES DE LOS CONTRIBUYENTES. SU NULIDAD POR VICIOS </w:t>
      </w:r>
      <w:r w:rsidR="002B4CA0" w:rsidRPr="00272E3E">
        <w:rPr>
          <w:rFonts w:ascii="Arial" w:hAnsi="Arial" w:cs="Arial"/>
          <w:i/>
          <w:sz w:val="24"/>
          <w:szCs w:val="24"/>
        </w:rPr>
        <w:t>FORMALES DEBE SER LISA Y LLANA, AL HABER ORIGINADO CON MOTIVO DEL EJERCICIO DE FACULTADES DISCRECIONALES DE LA AUTORIDAD.”</w:t>
      </w:r>
    </w:p>
    <w:p w14:paraId="59BDE375" w14:textId="77777777" w:rsidR="002B4CA0" w:rsidRDefault="002B4CA0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D70E5C">
        <w:rPr>
          <w:rFonts w:ascii="Arial" w:hAnsi="Arial" w:cs="Arial"/>
          <w:sz w:val="24"/>
          <w:szCs w:val="24"/>
        </w:rPr>
        <w:t xml:space="preserve">or lo anterior, esta Juzgadora </w:t>
      </w:r>
      <w:r>
        <w:rPr>
          <w:rFonts w:ascii="Arial" w:hAnsi="Arial" w:cs="Arial"/>
          <w:sz w:val="24"/>
          <w:szCs w:val="24"/>
        </w:rPr>
        <w:t>considera innecesario analizar los restantes conceptos de impugnación, pues a nada práctico conduciría, porque al resultar fun</w:t>
      </w:r>
      <w:r w:rsidR="00947D86">
        <w:rPr>
          <w:rFonts w:ascii="Arial" w:hAnsi="Arial" w:cs="Arial"/>
          <w:sz w:val="24"/>
          <w:szCs w:val="24"/>
        </w:rPr>
        <w:t>dado lo</w:t>
      </w:r>
      <w:r>
        <w:rPr>
          <w:rFonts w:ascii="Arial" w:hAnsi="Arial" w:cs="Arial"/>
          <w:sz w:val="24"/>
          <w:szCs w:val="24"/>
        </w:rPr>
        <w:t xml:space="preserve"> ya estudiado, se consideró suficiente para declarar la nulidad lisa y llana del acto impugnado. Lo anterior encuentra apoyo en la Jurisprudencia 1.2°.AJ./23 del Segundo Tribunal Colegiado en materia Administrativa del Primer Circuito, publicada en el </w:t>
      </w:r>
      <w:r w:rsidR="00272E3E">
        <w:rPr>
          <w:rFonts w:ascii="Arial" w:hAnsi="Arial" w:cs="Arial"/>
          <w:sz w:val="24"/>
          <w:szCs w:val="24"/>
        </w:rPr>
        <w:t xml:space="preserve">Semanario </w:t>
      </w:r>
      <w:r>
        <w:rPr>
          <w:rFonts w:ascii="Arial" w:hAnsi="Arial" w:cs="Arial"/>
          <w:sz w:val="24"/>
          <w:szCs w:val="24"/>
        </w:rPr>
        <w:t xml:space="preserve">Judicial de la Federación, del mes de agosto de 1999, página 647, de rubro: </w:t>
      </w:r>
      <w:r>
        <w:rPr>
          <w:rFonts w:ascii="Arial" w:hAnsi="Arial" w:cs="Arial"/>
          <w:i/>
          <w:sz w:val="24"/>
          <w:szCs w:val="24"/>
        </w:rPr>
        <w:t>“CONCEPTOS DE ANULACIÓN. LA EXIGENCIA DE EXAMINARLOS EXHAUSTIVAMENTE DEBE PONDERARSE A LA LUZ DE CADA CONTROVERSIA EN PARTICULAR”</w:t>
      </w:r>
      <w:r>
        <w:rPr>
          <w:rFonts w:ascii="Arial" w:hAnsi="Arial" w:cs="Arial"/>
          <w:sz w:val="24"/>
          <w:szCs w:val="24"/>
        </w:rPr>
        <w:t>.</w:t>
      </w:r>
    </w:p>
    <w:p w14:paraId="64CBD465" w14:textId="77777777" w:rsidR="002B4CA0" w:rsidRDefault="002B4CA0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 lo expuesto y fundado y con </w:t>
      </w:r>
      <w:r w:rsidR="00DB326A">
        <w:rPr>
          <w:rFonts w:ascii="Arial" w:hAnsi="Arial" w:cs="Arial"/>
          <w:sz w:val="24"/>
          <w:szCs w:val="24"/>
        </w:rPr>
        <w:t>apoyo además en los artículos 207 y 20</w:t>
      </w:r>
      <w:r>
        <w:rPr>
          <w:rFonts w:ascii="Arial" w:hAnsi="Arial" w:cs="Arial"/>
          <w:sz w:val="24"/>
          <w:szCs w:val="24"/>
        </w:rPr>
        <w:t xml:space="preserve">9 de la Ley de </w:t>
      </w:r>
      <w:r w:rsidR="00DB326A">
        <w:rPr>
          <w:rFonts w:ascii="Arial" w:hAnsi="Arial" w:cs="Arial"/>
          <w:sz w:val="24"/>
          <w:szCs w:val="24"/>
        </w:rPr>
        <w:t xml:space="preserve">Procedimiento y </w:t>
      </w:r>
      <w:r>
        <w:rPr>
          <w:rFonts w:ascii="Arial" w:hAnsi="Arial" w:cs="Arial"/>
          <w:sz w:val="24"/>
          <w:szCs w:val="24"/>
        </w:rPr>
        <w:t xml:space="preserve">Justicia Administrativa para el Estado, se: - </w:t>
      </w:r>
    </w:p>
    <w:p w14:paraId="7AA01F2C" w14:textId="77777777" w:rsidR="002B4CA0" w:rsidRDefault="002B4CA0" w:rsidP="002B4CA0">
      <w:pPr>
        <w:tabs>
          <w:tab w:val="center" w:pos="4574"/>
        </w:tabs>
        <w:spacing w:before="240" w:line="36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R E S U E L V E</w:t>
      </w:r>
    </w:p>
    <w:p w14:paraId="6BD8DE2E" w14:textId="77777777" w:rsidR="002B4CA0" w:rsidRDefault="002B4CA0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PRIMERO.- </w:t>
      </w:r>
      <w:r>
        <w:rPr>
          <w:rFonts w:ascii="Arial" w:hAnsi="Arial" w:cs="Arial"/>
          <w:sz w:val="24"/>
          <w:szCs w:val="24"/>
        </w:rPr>
        <w:t xml:space="preserve">Esta </w:t>
      </w:r>
      <w:r w:rsidR="00272E3E">
        <w:rPr>
          <w:rFonts w:ascii="Arial" w:hAnsi="Arial" w:cs="Arial"/>
          <w:sz w:val="24"/>
          <w:szCs w:val="24"/>
        </w:rPr>
        <w:t xml:space="preserve">Tercera </w:t>
      </w:r>
      <w:r>
        <w:rPr>
          <w:rFonts w:ascii="Arial" w:hAnsi="Arial" w:cs="Arial"/>
          <w:sz w:val="24"/>
          <w:szCs w:val="24"/>
        </w:rPr>
        <w:t xml:space="preserve">Sala de Primera Instancia del Tribunal de Justicia Administrativa del Estado de Oaxaca, es legalmente competente para conocer y resolver del presente Juicio de Nulidad. - - - - - - - - - - - - - - - </w:t>
      </w:r>
      <w:r w:rsidR="00641166">
        <w:rPr>
          <w:rFonts w:ascii="Arial" w:hAnsi="Arial" w:cs="Arial"/>
          <w:sz w:val="24"/>
          <w:szCs w:val="24"/>
        </w:rPr>
        <w:t>-</w:t>
      </w:r>
    </w:p>
    <w:p w14:paraId="79D08D02" w14:textId="77777777" w:rsidR="002B4CA0" w:rsidRDefault="002B4CA0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SEGUNDO.- </w:t>
      </w:r>
      <w:r>
        <w:rPr>
          <w:rFonts w:ascii="Arial" w:hAnsi="Arial" w:cs="Arial"/>
          <w:sz w:val="24"/>
          <w:szCs w:val="24"/>
        </w:rPr>
        <w:t xml:space="preserve">No se actualizó causal de improcedencia alguna, por lo que NO SE SOBRESEE EL JUICIO, en términos del considerando QUINTO de esta resolución.- - - - - - - - - - - - - - - - - - - - - - - - - - - - - - - - - - </w:t>
      </w:r>
      <w:r w:rsidR="00272E3E">
        <w:rPr>
          <w:rFonts w:ascii="Arial" w:hAnsi="Arial" w:cs="Arial"/>
          <w:sz w:val="24"/>
          <w:szCs w:val="24"/>
        </w:rPr>
        <w:t>- - - - - - - - -</w:t>
      </w:r>
    </w:p>
    <w:p w14:paraId="50BE8122" w14:textId="4B0C2F6B" w:rsidR="002B4CA0" w:rsidRDefault="002B4CA0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72356">
        <w:rPr>
          <w:rFonts w:ascii="Arial" w:hAnsi="Arial" w:cs="Arial"/>
          <w:b/>
          <w:sz w:val="24"/>
          <w:szCs w:val="24"/>
        </w:rPr>
        <w:t>TERCERO.-</w:t>
      </w:r>
      <w:r>
        <w:rPr>
          <w:rFonts w:ascii="Arial" w:hAnsi="Arial" w:cs="Arial"/>
          <w:sz w:val="24"/>
          <w:szCs w:val="24"/>
        </w:rPr>
        <w:t xml:space="preserve"> Se declara la </w:t>
      </w:r>
      <w:r w:rsidRPr="00F157D7">
        <w:rPr>
          <w:rFonts w:ascii="Arial" w:hAnsi="Arial" w:cs="Arial"/>
          <w:b/>
          <w:sz w:val="24"/>
          <w:szCs w:val="24"/>
        </w:rPr>
        <w:t>NULIDAD</w:t>
      </w:r>
      <w:r w:rsidR="00804BC9" w:rsidRPr="00F157D7">
        <w:rPr>
          <w:rFonts w:ascii="Arial" w:hAnsi="Arial" w:cs="Arial"/>
          <w:b/>
          <w:sz w:val="24"/>
          <w:szCs w:val="24"/>
        </w:rPr>
        <w:t xml:space="preserve"> LISA Y LLANA</w:t>
      </w:r>
      <w:r>
        <w:rPr>
          <w:rFonts w:ascii="Arial" w:hAnsi="Arial" w:cs="Arial"/>
          <w:sz w:val="24"/>
          <w:szCs w:val="24"/>
        </w:rPr>
        <w:t xml:space="preserve"> </w:t>
      </w:r>
      <w:r w:rsidRPr="00180EAA">
        <w:rPr>
          <w:rFonts w:ascii="Arial" w:hAnsi="Arial" w:cs="Arial"/>
          <w:sz w:val="24"/>
          <w:szCs w:val="24"/>
        </w:rPr>
        <w:t>de la</w:t>
      </w:r>
      <w:r>
        <w:rPr>
          <w:rFonts w:ascii="Arial" w:hAnsi="Arial" w:cs="Arial"/>
          <w:sz w:val="24"/>
          <w:szCs w:val="24"/>
        </w:rPr>
        <w:t xml:space="preserve"> resolución con número de control </w:t>
      </w:r>
      <w:r w:rsidR="00EF1B11">
        <w:rPr>
          <w:rFonts w:ascii="Arial" w:hAnsi="Arial" w:cs="Arial"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 xml:space="preserve">, expedida con fecha </w:t>
      </w:r>
      <w:r w:rsidR="00EF1B11">
        <w:rPr>
          <w:rFonts w:ascii="Arial" w:hAnsi="Arial" w:cs="Arial"/>
          <w:sz w:val="24"/>
          <w:szCs w:val="24"/>
        </w:rPr>
        <w:t>***** de ***** de dos mil veintiuno (**/**/2021)</w:t>
      </w:r>
      <w:r>
        <w:rPr>
          <w:rFonts w:ascii="Arial" w:hAnsi="Arial" w:cs="Arial"/>
          <w:sz w:val="24"/>
          <w:szCs w:val="24"/>
        </w:rPr>
        <w:t xml:space="preserve">, </w:t>
      </w:r>
      <w:r w:rsidR="00EF28D0">
        <w:rPr>
          <w:rFonts w:ascii="Arial" w:hAnsi="Arial" w:cs="Arial"/>
          <w:sz w:val="24"/>
          <w:szCs w:val="24"/>
        </w:rPr>
        <w:t xml:space="preserve">por la </w:t>
      </w:r>
      <w:r w:rsidR="00F157D7">
        <w:rPr>
          <w:rFonts w:ascii="Arial" w:hAnsi="Arial" w:cs="Arial"/>
          <w:sz w:val="24"/>
          <w:szCs w:val="24"/>
        </w:rPr>
        <w:t xml:space="preserve">Coordinadora Técnica de Ingresos </w:t>
      </w:r>
      <w:r w:rsidR="00EF28D0">
        <w:rPr>
          <w:rFonts w:ascii="Arial" w:hAnsi="Arial" w:cs="Arial"/>
          <w:sz w:val="24"/>
          <w:szCs w:val="24"/>
        </w:rPr>
        <w:t xml:space="preserve">de la Secretaría de </w:t>
      </w:r>
      <w:r w:rsidR="00EF28D0" w:rsidRPr="006E1DE8">
        <w:rPr>
          <w:rFonts w:ascii="Arial" w:hAnsi="Arial" w:cs="Arial"/>
          <w:sz w:val="24"/>
          <w:szCs w:val="24"/>
        </w:rPr>
        <w:t>Finanzas</w:t>
      </w:r>
      <w:r w:rsidR="00804BC9">
        <w:rPr>
          <w:rFonts w:ascii="Arial" w:hAnsi="Arial" w:cs="Arial"/>
          <w:sz w:val="24"/>
          <w:szCs w:val="24"/>
        </w:rPr>
        <w:t xml:space="preserve"> del Poder Ejecutivo del Estado</w:t>
      </w:r>
      <w:r>
        <w:rPr>
          <w:rFonts w:ascii="Arial" w:hAnsi="Arial" w:cs="Arial"/>
          <w:sz w:val="24"/>
          <w:szCs w:val="24"/>
        </w:rPr>
        <w:t xml:space="preserve">; lo anterior en términos precisados en el considerando SEXTO de esta resolución. - - - - - - - </w:t>
      </w:r>
    </w:p>
    <w:p w14:paraId="376CD57C" w14:textId="77777777" w:rsidR="002B4CA0" w:rsidRDefault="002B4CA0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CUARTO.- </w:t>
      </w:r>
      <w:r>
        <w:rPr>
          <w:rFonts w:ascii="Arial" w:hAnsi="Arial" w:cs="Arial"/>
          <w:sz w:val="24"/>
          <w:szCs w:val="24"/>
        </w:rPr>
        <w:t xml:space="preserve">Conforme </w:t>
      </w:r>
      <w:r w:rsidR="0081713A">
        <w:rPr>
          <w:rFonts w:ascii="Arial" w:hAnsi="Arial" w:cs="Arial"/>
          <w:sz w:val="24"/>
          <w:szCs w:val="24"/>
        </w:rPr>
        <w:t>a lo dispuesto en el artículo 172 fracción II y 17</w:t>
      </w:r>
      <w:r>
        <w:rPr>
          <w:rFonts w:ascii="Arial" w:hAnsi="Arial" w:cs="Arial"/>
          <w:sz w:val="24"/>
          <w:szCs w:val="24"/>
        </w:rPr>
        <w:t xml:space="preserve">3 fracciones I y II, de la Ley de </w:t>
      </w:r>
      <w:r w:rsidR="0081713A">
        <w:rPr>
          <w:rFonts w:ascii="Arial" w:hAnsi="Arial" w:cs="Arial"/>
          <w:sz w:val="24"/>
          <w:szCs w:val="24"/>
        </w:rPr>
        <w:t xml:space="preserve">Procedimiento y </w:t>
      </w:r>
      <w:r>
        <w:rPr>
          <w:rFonts w:ascii="Arial" w:hAnsi="Arial" w:cs="Arial"/>
          <w:sz w:val="24"/>
          <w:szCs w:val="24"/>
        </w:rPr>
        <w:t xml:space="preserve">Justicia Administrativa para el </w:t>
      </w:r>
      <w:r>
        <w:rPr>
          <w:rFonts w:ascii="Arial" w:hAnsi="Arial" w:cs="Arial"/>
          <w:sz w:val="24"/>
          <w:szCs w:val="24"/>
        </w:rPr>
        <w:lastRenderedPageBreak/>
        <w:t xml:space="preserve">Estado, </w:t>
      </w:r>
      <w:r>
        <w:rPr>
          <w:rFonts w:ascii="Arial" w:hAnsi="Arial" w:cs="Arial"/>
          <w:b/>
          <w:sz w:val="24"/>
          <w:szCs w:val="24"/>
        </w:rPr>
        <w:t xml:space="preserve">NOTIFÍQUESE </w:t>
      </w:r>
      <w:r w:rsidR="00EA23D2">
        <w:rPr>
          <w:rFonts w:ascii="Arial" w:hAnsi="Arial" w:cs="Arial"/>
          <w:b/>
          <w:sz w:val="24"/>
          <w:szCs w:val="24"/>
        </w:rPr>
        <w:t xml:space="preserve">PERSONALMENTE </w:t>
      </w:r>
      <w:r>
        <w:rPr>
          <w:rFonts w:ascii="Arial" w:hAnsi="Arial" w:cs="Arial"/>
          <w:b/>
          <w:sz w:val="24"/>
          <w:szCs w:val="24"/>
        </w:rPr>
        <w:t>A LA PARTE ACTORA Y POR OFICIO A LA AUTORIDAD DEMANDADA</w:t>
      </w:r>
      <w:r w:rsidR="00EA23D2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CÚMPLASE</w:t>
      </w:r>
      <w:r w:rsidRPr="00441770">
        <w:rPr>
          <w:rFonts w:ascii="Arial" w:hAnsi="Arial" w:cs="Arial"/>
          <w:sz w:val="24"/>
          <w:szCs w:val="24"/>
        </w:rPr>
        <w:t>. - - - - - - -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174519">
        <w:rPr>
          <w:rFonts w:ascii="Arial" w:hAnsi="Arial" w:cs="Arial"/>
          <w:sz w:val="24"/>
          <w:szCs w:val="24"/>
        </w:rPr>
        <w:t xml:space="preserve">- - - - </w:t>
      </w:r>
      <w:r>
        <w:rPr>
          <w:rFonts w:ascii="Arial" w:hAnsi="Arial" w:cs="Arial"/>
          <w:sz w:val="24"/>
          <w:szCs w:val="24"/>
        </w:rPr>
        <w:t xml:space="preserve">- - </w:t>
      </w:r>
    </w:p>
    <w:p w14:paraId="6546D19B" w14:textId="77777777" w:rsidR="0095642E" w:rsidRDefault="0095642E" w:rsidP="00C2335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Así lo resolvió y firma</w:t>
      </w:r>
      <w:r w:rsidR="00D019F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la</w:t>
      </w:r>
      <w:r w:rsidRPr="00A4123A">
        <w:rPr>
          <w:rFonts w:ascii="Arial" w:hAnsi="Arial" w:cs="Arial"/>
          <w:sz w:val="24"/>
          <w:szCs w:val="24"/>
        </w:rPr>
        <w:t xml:space="preserve"> Licenciad</w:t>
      </w:r>
      <w:r>
        <w:rPr>
          <w:rFonts w:ascii="Arial" w:hAnsi="Arial" w:cs="Arial"/>
          <w:sz w:val="24"/>
          <w:szCs w:val="24"/>
        </w:rPr>
        <w:t xml:space="preserve">a TANIA RAMOS MARTÍNEZ, Magistrada Titular de la Tercera Sala de Primer Instancia del </w:t>
      </w:r>
      <w:r w:rsidRPr="00A4123A">
        <w:rPr>
          <w:rFonts w:ascii="Arial" w:hAnsi="Arial" w:cs="Arial"/>
          <w:sz w:val="24"/>
          <w:szCs w:val="24"/>
        </w:rPr>
        <w:t>Tribunal de Justicia Administrativa para el Estado de Oaxaca</w:t>
      </w:r>
      <w:r>
        <w:rPr>
          <w:rFonts w:ascii="Arial" w:hAnsi="Arial" w:cs="Arial"/>
          <w:sz w:val="24"/>
          <w:szCs w:val="24"/>
        </w:rPr>
        <w:t>, quien actúa legalmente con el Licenciado ERNESTO GARCÍA GONZÁLEZ, Secretario de Acuerdos de esta Sala, quien autoriza y da fe</w:t>
      </w:r>
      <w:r w:rsidRPr="00A4123A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- - - - - - - - - - - - - - - - - - - - - - - - - - - - - - </w:t>
      </w:r>
    </w:p>
    <w:p w14:paraId="68E42629" w14:textId="77777777" w:rsidR="00D87FDA" w:rsidRDefault="00D87FDA" w:rsidP="00D87FDA">
      <w:pPr>
        <w:spacing w:line="360" w:lineRule="auto"/>
        <w:jc w:val="center"/>
      </w:pPr>
    </w:p>
    <w:p w14:paraId="1398E098" w14:textId="77777777" w:rsidR="00D87FDA" w:rsidRPr="00A74BAB" w:rsidRDefault="00D87FDA" w:rsidP="00D87FD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74BAB">
        <w:rPr>
          <w:rFonts w:ascii="Arial" w:hAnsi="Arial" w:cs="Arial"/>
          <w:b/>
          <w:sz w:val="24"/>
          <w:szCs w:val="24"/>
        </w:rPr>
        <w:t>MAGISTRADA DE LA TERCERA SALA DE PRIMER INSTANCIA.</w:t>
      </w:r>
    </w:p>
    <w:p w14:paraId="6AECD7B2" w14:textId="77777777" w:rsidR="00D87FDA" w:rsidRPr="00A74BAB" w:rsidRDefault="00D87FDA" w:rsidP="00D87FDA">
      <w:pPr>
        <w:spacing w:after="0" w:line="240" w:lineRule="auto"/>
        <w:ind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</w:t>
      </w:r>
      <w:r w:rsidRPr="00A74BAB">
        <w:rPr>
          <w:rFonts w:ascii="Arial" w:hAnsi="Arial" w:cs="Arial"/>
          <w:b/>
          <w:sz w:val="24"/>
          <w:szCs w:val="24"/>
        </w:rPr>
        <w:t>LICENCIADA TANIA RAMOS MARTÍNEZ.</w:t>
      </w:r>
    </w:p>
    <w:p w14:paraId="1B1BB583" w14:textId="77777777" w:rsidR="00D87FDA" w:rsidRPr="00A74BAB" w:rsidRDefault="00D87FDA" w:rsidP="00D87FDA">
      <w:pPr>
        <w:spacing w:line="36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14:paraId="110F2128" w14:textId="77777777" w:rsidR="00D87FDA" w:rsidRDefault="00D87FDA" w:rsidP="00D87FDA">
      <w:pPr>
        <w:spacing w:after="0" w:line="36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14:paraId="0C77C8B6" w14:textId="77777777" w:rsidR="00D87FDA" w:rsidRDefault="00D87FDA" w:rsidP="00D87FDA">
      <w:pPr>
        <w:spacing w:after="0" w:line="36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14:paraId="6A5BA50A" w14:textId="77777777" w:rsidR="00D87FDA" w:rsidRDefault="00D87FDA" w:rsidP="00D87FDA">
      <w:pPr>
        <w:spacing w:after="0" w:line="36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14:paraId="58D74FF1" w14:textId="77777777" w:rsidR="00D87FDA" w:rsidRPr="00A74BAB" w:rsidRDefault="00D87FDA" w:rsidP="00D87FDA">
      <w:pPr>
        <w:spacing w:after="0" w:line="36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14:paraId="5722AC30" w14:textId="77777777" w:rsidR="00D87FDA" w:rsidRDefault="00D87FDA" w:rsidP="00D87FDA">
      <w:pPr>
        <w:spacing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14:paraId="68348CE5" w14:textId="77777777" w:rsidR="00D87FDA" w:rsidRPr="00A74BAB" w:rsidRDefault="00D87FDA" w:rsidP="00D87FDA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A74BAB">
        <w:rPr>
          <w:rFonts w:ascii="Arial" w:hAnsi="Arial" w:cs="Arial"/>
          <w:b/>
          <w:sz w:val="24"/>
          <w:szCs w:val="24"/>
        </w:rPr>
        <w:t>SECRETARIO DE ACUERDOS DE LA SALA.</w:t>
      </w:r>
    </w:p>
    <w:p w14:paraId="430E16C4" w14:textId="77777777" w:rsidR="00D87FDA" w:rsidRPr="00A74BAB" w:rsidRDefault="00D87FDA" w:rsidP="00D87FDA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A74BAB">
        <w:rPr>
          <w:rFonts w:ascii="Arial" w:hAnsi="Arial" w:cs="Arial"/>
          <w:b/>
          <w:sz w:val="24"/>
          <w:szCs w:val="24"/>
        </w:rPr>
        <w:t>LICENCIADO ERNESTO GARCÍA GONZÁLEZ.</w:t>
      </w:r>
    </w:p>
    <w:p w14:paraId="0E8C346C" w14:textId="77777777" w:rsidR="00D87FDA" w:rsidRPr="00C2335A" w:rsidRDefault="00D87FDA" w:rsidP="00C2335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D87FDA" w:rsidRPr="00C2335A" w:rsidSect="00DB326A">
      <w:headerReference w:type="even" r:id="rId8"/>
      <w:headerReference w:type="default" r:id="rId9"/>
      <w:footerReference w:type="default" r:id="rId10"/>
      <w:headerReference w:type="first" r:id="rId11"/>
      <w:pgSz w:w="12240" w:h="20160" w:code="5"/>
      <w:pgMar w:top="851" w:right="1701" w:bottom="2127" w:left="2268" w:header="1276" w:footer="201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8B856" w14:textId="77777777" w:rsidR="00BD2E39" w:rsidRDefault="00BD2E39" w:rsidP="007A5B5E">
      <w:pPr>
        <w:spacing w:after="0" w:line="240" w:lineRule="auto"/>
      </w:pPr>
      <w:r>
        <w:separator/>
      </w:r>
    </w:p>
  </w:endnote>
  <w:endnote w:type="continuationSeparator" w:id="0">
    <w:p w14:paraId="5914C233" w14:textId="77777777" w:rsidR="00BD2E39" w:rsidRDefault="00BD2E39" w:rsidP="007A5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1429082717"/>
      <w:docPartObj>
        <w:docPartGallery w:val="Page Numbers (Bottom of Page)"/>
        <w:docPartUnique/>
      </w:docPartObj>
    </w:sdtPr>
    <w:sdtEndPr/>
    <w:sdtContent>
      <w:p w14:paraId="65F9E871" w14:textId="77777777" w:rsidR="00BD2E39" w:rsidRPr="007D2760" w:rsidRDefault="00BD2E39" w:rsidP="002960E1">
        <w:pPr>
          <w:pStyle w:val="Piedepgina"/>
          <w:jc w:val="right"/>
          <w:rPr>
            <w:rFonts w:ascii="Arial" w:hAnsi="Arial" w:cs="Arial"/>
          </w:rPr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es-MX"/>
          </w:rPr>
          <mc:AlternateContent>
            <mc:Choice Requires="wps">
              <w:drawing>
                <wp:anchor distT="0" distB="0" distL="114300" distR="114300" simplePos="0" relativeHeight="251655168" behindDoc="0" locked="0" layoutInCell="1" allowOverlap="1" wp14:anchorId="532F5D7B" wp14:editId="5B22083B">
                  <wp:simplePos x="0" y="0"/>
                  <wp:positionH relativeFrom="margin">
                    <wp:posOffset>2125345</wp:posOffset>
                  </wp:positionH>
                  <wp:positionV relativeFrom="bottomMargin">
                    <wp:posOffset>71120</wp:posOffset>
                  </wp:positionV>
                  <wp:extent cx="1282700" cy="343535"/>
                  <wp:effectExtent l="38100" t="19050" r="50800" b="18415"/>
                  <wp:wrapNone/>
                  <wp:docPr id="1" name="Cinta curvada hacia abaj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2700" cy="343535"/>
                          </a:xfrm>
                          <a:prstGeom prst="ellipseRibbon">
                            <a:avLst>
                              <a:gd name="adj1" fmla="val 25000"/>
                              <a:gd name="adj2" fmla="val 50000"/>
                              <a:gd name="adj3" fmla="val 12500"/>
                            </a:avLst>
                          </a:prstGeom>
                          <a:ln w="12700"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093558" w14:textId="77777777" w:rsidR="00BD2E39" w:rsidRPr="00AC1B4C" w:rsidRDefault="00BD2E39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AC1B4C">
                                <w:rPr>
                                  <w:color w:val="000000" w:themeColor="text1"/>
                                </w:rPr>
                                <w:fldChar w:fldCharType="begin"/>
                              </w:r>
                              <w:r w:rsidRPr="00AC1B4C">
                                <w:rPr>
                                  <w:color w:val="000000" w:themeColor="text1"/>
                                </w:rPr>
                                <w:instrText>PAGE    \* MERGEFORMAT</w:instrText>
                              </w:r>
                              <w:r w:rsidRPr="00AC1B4C">
                                <w:rPr>
                                  <w:color w:val="000000" w:themeColor="text1"/>
                                </w:rPr>
                                <w:fldChar w:fldCharType="separate"/>
                              </w:r>
                              <w:r w:rsidR="002F6D2B" w:rsidRPr="002F6D2B">
                                <w:rPr>
                                  <w:noProof/>
                                  <w:color w:val="000000" w:themeColor="text1"/>
                                  <w:lang w:val="es-ES"/>
                                </w:rPr>
                                <w:t>10</w:t>
                              </w:r>
                              <w:r w:rsidRPr="00AC1B4C">
                                <w:rPr>
                                  <w:color w:val="000000" w:themeColor="tex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532F5D7B"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  <v:formulas>
                    <v:f eqn="val #0"/>
                    <v:f eqn="val #1"/>
                    <v:f eqn="val #2"/>
                    <v:f eqn="val width"/>
                    <v:f eqn="val height"/>
                    <v:f eqn="prod width 1 8"/>
                    <v:f eqn="prod width 1 2"/>
                    <v:f eqn="prod width 7 8"/>
                    <v:f eqn="prod width 3 2"/>
                    <v:f eqn="sum 0 0 @6"/>
                    <v:f eqn="sum height 0 #2"/>
                    <v:f eqn="prod @10 30573 4096"/>
                    <v:f eqn="prod @11 2 1"/>
                    <v:f eqn="sum height 0 @12"/>
                    <v:f eqn="sum @11 #2 0"/>
                    <v:f eqn="sum @11 height #1"/>
                    <v:f eqn="sum height 0 #1"/>
                    <v:f eqn="prod @16 1 2"/>
                    <v:f eqn="sum @11 @17 0"/>
                    <v:f eqn="sum @14 #1 height"/>
                    <v:f eqn="sum #0 @5 0"/>
                    <v:f eqn="sum width 0 @20"/>
                    <v:f eqn="sum width 0 #0"/>
                    <v:f eqn="sum @6 0 #0"/>
                    <v:f eqn="ellipse @23 width @11"/>
                    <v:f eqn="sum @24 height @11"/>
                    <v:f eqn="sum @25 @11 @19"/>
                    <v:f eqn="sum #2 @11 @19"/>
                    <v:f eqn="prod @11 2391 32768"/>
                    <v:f eqn="sum @6 0 @20"/>
                    <v:f eqn="ellipse @29 width @11"/>
                    <v:f eqn="sum #1 @30 @11"/>
                    <v:f eqn="sum @25 #1 height"/>
                    <v:f eqn="sum height @30 @14"/>
                    <v:f eqn="sum @11 @14 0"/>
                    <v:f eqn="sum height 0 @34"/>
                    <v:f eqn="sum @35 @19 @11"/>
                    <v:f eqn="sum @10 @15 @11"/>
                    <v:f eqn="sum @35 @15 @11"/>
                    <v:f eqn="sum @28 @14 @18"/>
                    <v:f eqn="sum height 0 @39"/>
                    <v:f eqn="sum @19 0 @18"/>
                    <v:f eqn="prod @41 2 3"/>
                    <v:f eqn="sum #1 0 @42"/>
                    <v:f eqn="sum #2 0 @42"/>
                    <v:f eqn="min @44 20925"/>
                    <v:f eqn="prod width 3 8"/>
                    <v:f eqn="sum @46 0 4"/>
                  </v:formulas>
                  <v:path o:extrusionok="f" o:connecttype="custom" o:connectlocs="@6,@1;@5,@40;@6,@4;@7,@40" o:connectangles="270,180,90,0" textboxrect="@0,@1,@22,@25"/>
                  <v:handles>
                    <v:h position="#0,bottomRight" xrange="@5,@47"/>
                    <v:h position="center,#1" yrange="@10,@43"/>
                    <v:h position="topLeft,#2" yrange="@27,@45"/>
                  </v:handles>
                  <o:complex v:ext="view"/>
                </v:shapetype>
                <v:shape id="Cinta curvada hacia abajo 4" o:spid="_x0000_s1028" type="#_x0000_t107" style="position:absolute;left:0;text-align:left;margin-left:167.35pt;margin-top:5.6pt;width:101pt;height:27.0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" fillcolor="white [3201]" strokecolor="black [3200]" strokeweight="1pt">
                  <v:textbox>
                    <w:txbxContent>
                      <w:p w14:paraId="0A093558" w14:textId="77777777" w:rsidR="00BD2E39" w:rsidRPr="00AC1B4C" w:rsidRDefault="00BD2E3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AC1B4C">
                          <w:rPr>
                            <w:color w:val="000000" w:themeColor="text1"/>
                          </w:rPr>
                          <w:fldChar w:fldCharType="begin"/>
                        </w:r>
                        <w:r w:rsidRPr="00AC1B4C">
                          <w:rPr>
                            <w:color w:val="000000" w:themeColor="text1"/>
                          </w:rPr>
                          <w:instrText>PAGE    \* MERGEFORMAT</w:instrText>
                        </w:r>
                        <w:r w:rsidRPr="00AC1B4C">
                          <w:rPr>
                            <w:color w:val="000000" w:themeColor="text1"/>
                          </w:rPr>
                          <w:fldChar w:fldCharType="separate"/>
                        </w:r>
                        <w:r w:rsidR="002F6D2B" w:rsidRPr="002F6D2B">
                          <w:rPr>
                            <w:noProof/>
                            <w:color w:val="000000" w:themeColor="text1"/>
                            <w:lang w:val="es-ES"/>
                          </w:rPr>
                          <w:t>10</w:t>
                        </w:r>
                        <w:r w:rsidRPr="00AC1B4C">
                          <w:rPr>
                            <w:color w:val="000000" w:themeColor="tex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3D732" w14:textId="77777777" w:rsidR="00BD2E39" w:rsidRDefault="00BD2E39" w:rsidP="007A5B5E">
      <w:pPr>
        <w:spacing w:after="0" w:line="240" w:lineRule="auto"/>
      </w:pPr>
      <w:r>
        <w:separator/>
      </w:r>
    </w:p>
  </w:footnote>
  <w:footnote w:type="continuationSeparator" w:id="0">
    <w:p w14:paraId="188CEFB9" w14:textId="77777777" w:rsidR="00BD2E39" w:rsidRDefault="00BD2E39" w:rsidP="007A5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BCB0F" w14:textId="77777777" w:rsidR="00BD2E39" w:rsidRDefault="00EF1B11">
    <w:pPr>
      <w:pStyle w:val="Encabezado"/>
    </w:pPr>
    <w:r>
      <w:rPr>
        <w:noProof/>
        <w:lang w:eastAsia="es-MX"/>
      </w:rPr>
      <w:pict w14:anchorId="38F643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814589" o:spid="_x0000_s2050" type="#_x0000_t75" style="position:absolute;margin-left:0;margin-top:0;width:441.75pt;height:440.3pt;z-index:-251656192;mso-position-horizontal:center;mso-position-horizontal-relative:margin;mso-position-vertical:center;mso-position-vertical-relative:margin" o:allowincell="f">
          <v:imagedata r:id="rId1" o:title="TCAC final-01" gain="19661f" blacklevel="13107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7582B" w14:textId="714885D5" w:rsidR="00BD2E39" w:rsidRDefault="00BD2E39" w:rsidP="002960E1">
    <w:pPr>
      <w:pStyle w:val="Encabezado"/>
      <w:jc w:val="right"/>
      <w:rPr>
        <w:rFonts w:ascii="Bookman Old Style" w:hAnsi="Bookman Old Style"/>
        <w:b/>
        <w:sz w:val="24"/>
        <w:szCs w:val="24"/>
      </w:rPr>
    </w:pPr>
    <w:r>
      <w:rPr>
        <w:rFonts w:ascii="Bookman Old Style" w:hAnsi="Bookman Old Style"/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A920174" wp14:editId="442B7DDF">
              <wp:simplePos x="0" y="0"/>
              <wp:positionH relativeFrom="column">
                <wp:posOffset>-991235</wp:posOffset>
              </wp:positionH>
              <wp:positionV relativeFrom="paragraph">
                <wp:posOffset>-610235</wp:posOffset>
              </wp:positionV>
              <wp:extent cx="1311275" cy="1120775"/>
              <wp:effectExtent l="8890" t="8890" r="13335" b="1333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1275" cy="1120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62F2A4" w14:textId="77777777" w:rsidR="00BD2E39" w:rsidRDefault="00BD2E39" w:rsidP="002960E1">
                          <w:r>
                            <w:rPr>
                              <w:noProof/>
                              <w:lang w:eastAsia="es-MX"/>
                            </w:rPr>
                            <w:drawing>
                              <wp:inline distT="0" distB="0" distL="0" distR="0" wp14:anchorId="348C34EF" wp14:editId="01D78AC5">
                                <wp:extent cx="1216025" cy="809625"/>
                                <wp:effectExtent l="0" t="0" r="0" b="0"/>
                                <wp:docPr id="8" name="Imagen 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4" name="Imagen 24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16025" cy="8096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92017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78.05pt;margin-top:-48.05pt;width:103.25pt;height:88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" strokecolor="white [3212]">
              <v:textbox>
                <w:txbxContent>
                  <w:p w14:paraId="5162F2A4" w14:textId="77777777" w:rsidR="00BD2E39" w:rsidRDefault="00BD2E39" w:rsidP="002960E1">
                    <w:r>
                      <w:rPr>
                        <w:noProof/>
                        <w:lang w:eastAsia="es-MX"/>
                      </w:rPr>
                      <w:drawing>
                        <wp:inline distT="0" distB="0" distL="0" distR="0" wp14:anchorId="348C34EF" wp14:editId="01D78AC5">
                          <wp:extent cx="1216025" cy="809625"/>
                          <wp:effectExtent l="0" t="0" r="0" b="0"/>
                          <wp:docPr id="8" name="Imagen 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4" name="Imagen 24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16025" cy="809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3B6A65">
      <w:rPr>
        <w:rFonts w:ascii="Bookman Old Style" w:hAnsi="Bookman Old Style"/>
      </w:rPr>
      <w:t xml:space="preserve">JUICIO DE </w:t>
    </w:r>
    <w:r>
      <w:rPr>
        <w:rFonts w:ascii="Bookman Old Style" w:hAnsi="Bookman Old Style"/>
      </w:rPr>
      <w:t xml:space="preserve">NULIDAD </w:t>
    </w:r>
    <w:r w:rsidR="00ED1DA7">
      <w:rPr>
        <w:rFonts w:ascii="Bookman Old Style" w:hAnsi="Bookman Old Style"/>
        <w:b/>
        <w:sz w:val="24"/>
        <w:szCs w:val="24"/>
      </w:rPr>
      <w:t>0092</w:t>
    </w:r>
    <w:r w:rsidRPr="00391F24">
      <w:rPr>
        <w:rFonts w:ascii="Bookman Old Style" w:hAnsi="Bookman Old Style"/>
        <w:b/>
        <w:sz w:val="24"/>
        <w:szCs w:val="24"/>
      </w:rPr>
      <w:t>/</w:t>
    </w:r>
    <w:r w:rsidR="002B4CA0">
      <w:rPr>
        <w:rFonts w:ascii="Bookman Old Style" w:hAnsi="Bookman Old Style"/>
        <w:b/>
        <w:sz w:val="24"/>
        <w:szCs w:val="24"/>
      </w:rPr>
      <w:t>20</w:t>
    </w:r>
    <w:r w:rsidR="00E47325">
      <w:rPr>
        <w:rFonts w:ascii="Bookman Old Style" w:hAnsi="Bookman Old Style"/>
        <w:b/>
        <w:sz w:val="24"/>
        <w:szCs w:val="24"/>
      </w:rPr>
      <w:t>21</w:t>
    </w:r>
  </w:p>
  <w:p w14:paraId="68AE23FD" w14:textId="06433791" w:rsidR="00BD2E39" w:rsidRPr="00071C38" w:rsidRDefault="00EF1B11" w:rsidP="002960E1">
    <w:pPr>
      <w:pStyle w:val="Encabezado"/>
      <w:jc w:val="center"/>
      <w:rPr>
        <w:rFonts w:ascii="Arial" w:hAnsi="Arial" w:cs="Arial"/>
        <w:b/>
        <w:sz w:val="24"/>
      </w:rPr>
    </w:pPr>
    <w:r>
      <w:rPr>
        <w:rFonts w:ascii="Bookman Old Style" w:hAnsi="Bookman Old Style"/>
        <w:noProof/>
        <w:lang w:eastAsia="es-MX"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 wp14:anchorId="4C50AE2A" wp14:editId="3AFE72D6">
              <wp:simplePos x="0" y="0"/>
              <wp:positionH relativeFrom="leftMargin">
                <wp:posOffset>125730</wp:posOffset>
              </wp:positionH>
              <wp:positionV relativeFrom="paragraph">
                <wp:posOffset>4514850</wp:posOffset>
              </wp:positionV>
              <wp:extent cx="1181100" cy="1590675"/>
              <wp:effectExtent l="0" t="0" r="19050" b="28575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1590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678EBD" w14:textId="77777777" w:rsidR="00EF1B11" w:rsidRPr="003B6E97" w:rsidRDefault="00EF1B11" w:rsidP="00EF1B11">
                          <w:pPr>
                            <w:jc w:val="both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3B6E97">
                            <w:rPr>
                              <w:rFonts w:ascii="Arial" w:hAnsi="Arial" w:cs="Arial"/>
                              <w:b/>
                              <w:color w:val="00B0F0"/>
                            </w:rPr>
                            <w:t xml:space="preserve">Datos personales protegidos </w:t>
                          </w:r>
                          <w:r w:rsidRPr="003B6E97">
                            <w:rPr>
                              <w:rFonts w:ascii="Arial" w:hAnsi="Arial" w:cs="Arial"/>
                              <w:b/>
                            </w:rPr>
                            <w:t xml:space="preserve">por el artículo 116 de la LGTAIP y el artículo 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>61</w:t>
                          </w:r>
                          <w:r w:rsidRPr="003B6E97">
                            <w:rPr>
                              <w:rFonts w:ascii="Arial" w:hAnsi="Arial" w:cs="Arial"/>
                              <w:b/>
                            </w:rPr>
                            <w:t xml:space="preserve"> de la LTAIP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>BG</w:t>
                          </w:r>
                          <w:r w:rsidRPr="003B6E97">
                            <w:rPr>
                              <w:rFonts w:ascii="Arial" w:hAnsi="Arial" w:cs="Arial"/>
                              <w:b/>
                            </w:rPr>
                            <w:t>EO.</w:t>
                          </w:r>
                        </w:p>
                        <w:p w14:paraId="04DBBED5" w14:textId="77777777" w:rsidR="00EF1B11" w:rsidRPr="003B6E97" w:rsidRDefault="00EF1B11" w:rsidP="00EF1B11">
                          <w:pPr>
                            <w:jc w:val="both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C50AE2A" id="Cuadro de texto 5" o:spid="_x0000_s1027" type="#_x0000_t202" style="position:absolute;left:0;text-align:left;margin-left:9.9pt;margin-top:355.5pt;width:93pt;height:125.2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">
              <v:textbox>
                <w:txbxContent>
                  <w:p w14:paraId="29678EBD" w14:textId="77777777" w:rsidR="00EF1B11" w:rsidRPr="003B6E97" w:rsidRDefault="00EF1B11" w:rsidP="00EF1B11">
                    <w:pPr>
                      <w:jc w:val="both"/>
                      <w:rPr>
                        <w:rFonts w:ascii="Arial" w:hAnsi="Arial" w:cs="Arial"/>
                        <w:b/>
                      </w:rPr>
                    </w:pPr>
                    <w:r w:rsidRPr="003B6E97">
                      <w:rPr>
                        <w:rFonts w:ascii="Arial" w:hAnsi="Arial" w:cs="Arial"/>
                        <w:b/>
                        <w:color w:val="00B0F0"/>
                      </w:rPr>
                      <w:t xml:space="preserve">Datos personales protegidos </w:t>
                    </w:r>
                    <w:r w:rsidRPr="003B6E97">
                      <w:rPr>
                        <w:rFonts w:ascii="Arial" w:hAnsi="Arial" w:cs="Arial"/>
                        <w:b/>
                      </w:rPr>
                      <w:t xml:space="preserve">por el artículo 116 de la LGTAIP y el artículo </w:t>
                    </w:r>
                    <w:r>
                      <w:rPr>
                        <w:rFonts w:ascii="Arial" w:hAnsi="Arial" w:cs="Arial"/>
                        <w:b/>
                      </w:rPr>
                      <w:t>61</w:t>
                    </w:r>
                    <w:r w:rsidRPr="003B6E97">
                      <w:rPr>
                        <w:rFonts w:ascii="Arial" w:hAnsi="Arial" w:cs="Arial"/>
                        <w:b/>
                      </w:rPr>
                      <w:t xml:space="preserve"> de la LTAIP</w:t>
                    </w:r>
                    <w:r>
                      <w:rPr>
                        <w:rFonts w:ascii="Arial" w:hAnsi="Arial" w:cs="Arial"/>
                        <w:b/>
                      </w:rPr>
                      <w:t>BG</w:t>
                    </w:r>
                    <w:r w:rsidRPr="003B6E97">
                      <w:rPr>
                        <w:rFonts w:ascii="Arial" w:hAnsi="Arial" w:cs="Arial"/>
                        <w:b/>
                      </w:rPr>
                      <w:t>EO.</w:t>
                    </w:r>
                  </w:p>
                  <w:p w14:paraId="04DBBED5" w14:textId="77777777" w:rsidR="00EF1B11" w:rsidRPr="003B6E97" w:rsidRDefault="00EF1B11" w:rsidP="00EF1B11">
                    <w:pPr>
                      <w:jc w:val="both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BD2E39" w:rsidRPr="003E6AD7">
      <w:rPr>
        <w:noProof/>
        <w:lang w:eastAsia="es-MX"/>
      </w:rPr>
      <w:drawing>
        <wp:anchor distT="0" distB="0" distL="114300" distR="114300" simplePos="0" relativeHeight="251657216" behindDoc="0" locked="0" layoutInCell="1" allowOverlap="1" wp14:anchorId="19079E95" wp14:editId="53889D11">
          <wp:simplePos x="0" y="0"/>
          <wp:positionH relativeFrom="page">
            <wp:posOffset>1430655</wp:posOffset>
          </wp:positionH>
          <wp:positionV relativeFrom="paragraph">
            <wp:posOffset>3599815</wp:posOffset>
          </wp:positionV>
          <wp:extent cx="5146824" cy="3089837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146824" cy="30898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F64EE" w14:textId="77777777" w:rsidR="00BD2E39" w:rsidRDefault="00EF1B11">
    <w:pPr>
      <w:pStyle w:val="Encabezado"/>
    </w:pPr>
    <w:r>
      <w:rPr>
        <w:noProof/>
        <w:lang w:eastAsia="es-MX"/>
      </w:rPr>
      <w:pict w14:anchorId="43A2A3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814588" o:spid="_x0000_s2049" type="#_x0000_t75" style="position:absolute;margin-left:0;margin-top:0;width:441.75pt;height:440.3pt;z-index:-251657216;mso-position-horizontal:center;mso-position-horizontal-relative:margin;mso-position-vertical:center;mso-position-vertical-relative:margin" o:allowincell="f">
          <v:imagedata r:id="rId1" o:title="TCAC final-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33072"/>
    <w:multiLevelType w:val="hybridMultilevel"/>
    <w:tmpl w:val="F342D5B4"/>
    <w:lvl w:ilvl="0" w:tplc="E966A91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5696EA7"/>
    <w:multiLevelType w:val="hybridMultilevel"/>
    <w:tmpl w:val="C5C47D3A"/>
    <w:lvl w:ilvl="0" w:tplc="8C12065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073" w:hanging="360"/>
      </w:pPr>
    </w:lvl>
    <w:lvl w:ilvl="2" w:tplc="080A001B" w:tentative="1">
      <w:start w:val="1"/>
      <w:numFmt w:val="lowerRoman"/>
      <w:lvlText w:val="%3."/>
      <w:lvlJc w:val="right"/>
      <w:pPr>
        <w:ind w:left="2793" w:hanging="180"/>
      </w:pPr>
    </w:lvl>
    <w:lvl w:ilvl="3" w:tplc="080A000F" w:tentative="1">
      <w:start w:val="1"/>
      <w:numFmt w:val="decimal"/>
      <w:lvlText w:val="%4."/>
      <w:lvlJc w:val="left"/>
      <w:pPr>
        <w:ind w:left="3513" w:hanging="360"/>
      </w:pPr>
    </w:lvl>
    <w:lvl w:ilvl="4" w:tplc="080A0019" w:tentative="1">
      <w:start w:val="1"/>
      <w:numFmt w:val="lowerLetter"/>
      <w:lvlText w:val="%5."/>
      <w:lvlJc w:val="left"/>
      <w:pPr>
        <w:ind w:left="4233" w:hanging="360"/>
      </w:pPr>
    </w:lvl>
    <w:lvl w:ilvl="5" w:tplc="080A001B" w:tentative="1">
      <w:start w:val="1"/>
      <w:numFmt w:val="lowerRoman"/>
      <w:lvlText w:val="%6."/>
      <w:lvlJc w:val="right"/>
      <w:pPr>
        <w:ind w:left="4953" w:hanging="180"/>
      </w:pPr>
    </w:lvl>
    <w:lvl w:ilvl="6" w:tplc="080A000F" w:tentative="1">
      <w:start w:val="1"/>
      <w:numFmt w:val="decimal"/>
      <w:lvlText w:val="%7."/>
      <w:lvlJc w:val="left"/>
      <w:pPr>
        <w:ind w:left="5673" w:hanging="360"/>
      </w:pPr>
    </w:lvl>
    <w:lvl w:ilvl="7" w:tplc="080A0019" w:tentative="1">
      <w:start w:val="1"/>
      <w:numFmt w:val="lowerLetter"/>
      <w:lvlText w:val="%8."/>
      <w:lvlJc w:val="left"/>
      <w:pPr>
        <w:ind w:left="6393" w:hanging="360"/>
      </w:pPr>
    </w:lvl>
    <w:lvl w:ilvl="8" w:tplc="0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308C1D14"/>
    <w:multiLevelType w:val="hybridMultilevel"/>
    <w:tmpl w:val="7BFCDBEA"/>
    <w:lvl w:ilvl="0" w:tplc="2D4ABC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0740874"/>
    <w:multiLevelType w:val="hybridMultilevel"/>
    <w:tmpl w:val="EA507C90"/>
    <w:lvl w:ilvl="0" w:tplc="974CDC24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220" w:hanging="360"/>
      </w:pPr>
    </w:lvl>
    <w:lvl w:ilvl="2" w:tplc="080A001B" w:tentative="1">
      <w:start w:val="1"/>
      <w:numFmt w:val="lowerRoman"/>
      <w:lvlText w:val="%3."/>
      <w:lvlJc w:val="right"/>
      <w:pPr>
        <w:ind w:left="2940" w:hanging="180"/>
      </w:pPr>
    </w:lvl>
    <w:lvl w:ilvl="3" w:tplc="080A000F" w:tentative="1">
      <w:start w:val="1"/>
      <w:numFmt w:val="decimal"/>
      <w:lvlText w:val="%4."/>
      <w:lvlJc w:val="left"/>
      <w:pPr>
        <w:ind w:left="3660" w:hanging="360"/>
      </w:pPr>
    </w:lvl>
    <w:lvl w:ilvl="4" w:tplc="080A0019" w:tentative="1">
      <w:start w:val="1"/>
      <w:numFmt w:val="lowerLetter"/>
      <w:lvlText w:val="%5."/>
      <w:lvlJc w:val="left"/>
      <w:pPr>
        <w:ind w:left="4380" w:hanging="360"/>
      </w:pPr>
    </w:lvl>
    <w:lvl w:ilvl="5" w:tplc="080A001B" w:tentative="1">
      <w:start w:val="1"/>
      <w:numFmt w:val="lowerRoman"/>
      <w:lvlText w:val="%6."/>
      <w:lvlJc w:val="right"/>
      <w:pPr>
        <w:ind w:left="5100" w:hanging="180"/>
      </w:pPr>
    </w:lvl>
    <w:lvl w:ilvl="6" w:tplc="080A000F" w:tentative="1">
      <w:start w:val="1"/>
      <w:numFmt w:val="decimal"/>
      <w:lvlText w:val="%7."/>
      <w:lvlJc w:val="left"/>
      <w:pPr>
        <w:ind w:left="5820" w:hanging="360"/>
      </w:pPr>
    </w:lvl>
    <w:lvl w:ilvl="7" w:tplc="080A0019" w:tentative="1">
      <w:start w:val="1"/>
      <w:numFmt w:val="lowerLetter"/>
      <w:lvlText w:val="%8."/>
      <w:lvlJc w:val="left"/>
      <w:pPr>
        <w:ind w:left="6540" w:hanging="360"/>
      </w:pPr>
    </w:lvl>
    <w:lvl w:ilvl="8" w:tplc="08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623F54E6"/>
    <w:multiLevelType w:val="hybridMultilevel"/>
    <w:tmpl w:val="92EAAA66"/>
    <w:lvl w:ilvl="0" w:tplc="80ACCA26">
      <w:start w:val="1"/>
      <w:numFmt w:val="upperRoman"/>
      <w:lvlText w:val="%1."/>
      <w:lvlJc w:val="left"/>
      <w:pPr>
        <w:ind w:left="1005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5" w:hanging="360"/>
      </w:pPr>
    </w:lvl>
    <w:lvl w:ilvl="2" w:tplc="080A001B" w:tentative="1">
      <w:start w:val="1"/>
      <w:numFmt w:val="lowerRoman"/>
      <w:lvlText w:val="%3."/>
      <w:lvlJc w:val="right"/>
      <w:pPr>
        <w:ind w:left="2085" w:hanging="180"/>
      </w:pPr>
    </w:lvl>
    <w:lvl w:ilvl="3" w:tplc="080A000F" w:tentative="1">
      <w:start w:val="1"/>
      <w:numFmt w:val="decimal"/>
      <w:lvlText w:val="%4."/>
      <w:lvlJc w:val="left"/>
      <w:pPr>
        <w:ind w:left="2805" w:hanging="360"/>
      </w:pPr>
    </w:lvl>
    <w:lvl w:ilvl="4" w:tplc="080A0019" w:tentative="1">
      <w:start w:val="1"/>
      <w:numFmt w:val="lowerLetter"/>
      <w:lvlText w:val="%5."/>
      <w:lvlJc w:val="left"/>
      <w:pPr>
        <w:ind w:left="3525" w:hanging="360"/>
      </w:pPr>
    </w:lvl>
    <w:lvl w:ilvl="5" w:tplc="080A001B" w:tentative="1">
      <w:start w:val="1"/>
      <w:numFmt w:val="lowerRoman"/>
      <w:lvlText w:val="%6."/>
      <w:lvlJc w:val="right"/>
      <w:pPr>
        <w:ind w:left="4245" w:hanging="180"/>
      </w:pPr>
    </w:lvl>
    <w:lvl w:ilvl="6" w:tplc="080A000F" w:tentative="1">
      <w:start w:val="1"/>
      <w:numFmt w:val="decimal"/>
      <w:lvlText w:val="%7."/>
      <w:lvlJc w:val="left"/>
      <w:pPr>
        <w:ind w:left="4965" w:hanging="360"/>
      </w:pPr>
    </w:lvl>
    <w:lvl w:ilvl="7" w:tplc="080A0019" w:tentative="1">
      <w:start w:val="1"/>
      <w:numFmt w:val="lowerLetter"/>
      <w:lvlText w:val="%8."/>
      <w:lvlJc w:val="left"/>
      <w:pPr>
        <w:ind w:left="5685" w:hanging="360"/>
      </w:pPr>
    </w:lvl>
    <w:lvl w:ilvl="8" w:tplc="080A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6C9D188F"/>
    <w:multiLevelType w:val="hybridMultilevel"/>
    <w:tmpl w:val="4A1ED532"/>
    <w:lvl w:ilvl="0" w:tplc="86560DF6">
      <w:start w:val="1"/>
      <w:numFmt w:val="upp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B96EDB"/>
    <w:multiLevelType w:val="hybridMultilevel"/>
    <w:tmpl w:val="CCA21A50"/>
    <w:lvl w:ilvl="0" w:tplc="8B42D542">
      <w:numFmt w:val="bullet"/>
      <w:lvlText w:val=""/>
      <w:lvlJc w:val="left"/>
      <w:pPr>
        <w:ind w:left="1068" w:hanging="360"/>
      </w:pPr>
      <w:rPr>
        <w:rFonts w:ascii="Symbol" w:eastAsiaTheme="minorHAnsi" w:hAnsi="Symbol" w:cs="Arial" w:hint="default"/>
      </w:rPr>
    </w:lvl>
    <w:lvl w:ilvl="1" w:tplc="0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829103008">
    <w:abstractNumId w:val="2"/>
  </w:num>
  <w:num w:numId="2" w16cid:durableId="1328092323">
    <w:abstractNumId w:val="1"/>
  </w:num>
  <w:num w:numId="3" w16cid:durableId="1262180578">
    <w:abstractNumId w:val="3"/>
  </w:num>
  <w:num w:numId="4" w16cid:durableId="251625217">
    <w:abstractNumId w:val="0"/>
  </w:num>
  <w:num w:numId="5" w16cid:durableId="1923446138">
    <w:abstractNumId w:val="4"/>
  </w:num>
  <w:num w:numId="6" w16cid:durableId="1906329382">
    <w:abstractNumId w:val="5"/>
  </w:num>
  <w:num w:numId="7" w16cid:durableId="11600011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0240"/>
    <w:rsid w:val="00000133"/>
    <w:rsid w:val="00000185"/>
    <w:rsid w:val="00002E71"/>
    <w:rsid w:val="00002F70"/>
    <w:rsid w:val="00003739"/>
    <w:rsid w:val="00003DDD"/>
    <w:rsid w:val="000050D0"/>
    <w:rsid w:val="000054A2"/>
    <w:rsid w:val="000070AE"/>
    <w:rsid w:val="0000748D"/>
    <w:rsid w:val="00007B51"/>
    <w:rsid w:val="00010528"/>
    <w:rsid w:val="00010968"/>
    <w:rsid w:val="000109E4"/>
    <w:rsid w:val="000125A9"/>
    <w:rsid w:val="00012762"/>
    <w:rsid w:val="00012D64"/>
    <w:rsid w:val="0001302A"/>
    <w:rsid w:val="0002020F"/>
    <w:rsid w:val="00020339"/>
    <w:rsid w:val="000214C8"/>
    <w:rsid w:val="00022353"/>
    <w:rsid w:val="00022D97"/>
    <w:rsid w:val="00023964"/>
    <w:rsid w:val="00024046"/>
    <w:rsid w:val="0002420C"/>
    <w:rsid w:val="0002489A"/>
    <w:rsid w:val="00025216"/>
    <w:rsid w:val="000252F9"/>
    <w:rsid w:val="0002657A"/>
    <w:rsid w:val="000265CB"/>
    <w:rsid w:val="000268AE"/>
    <w:rsid w:val="00032755"/>
    <w:rsid w:val="00033A92"/>
    <w:rsid w:val="00034A10"/>
    <w:rsid w:val="000364B3"/>
    <w:rsid w:val="00037568"/>
    <w:rsid w:val="00037AFB"/>
    <w:rsid w:val="000400C0"/>
    <w:rsid w:val="000401EE"/>
    <w:rsid w:val="00041042"/>
    <w:rsid w:val="000418A4"/>
    <w:rsid w:val="00041EC9"/>
    <w:rsid w:val="00042BD6"/>
    <w:rsid w:val="00043617"/>
    <w:rsid w:val="00043943"/>
    <w:rsid w:val="0004487C"/>
    <w:rsid w:val="00045647"/>
    <w:rsid w:val="00047223"/>
    <w:rsid w:val="00050977"/>
    <w:rsid w:val="00052B0A"/>
    <w:rsid w:val="00054606"/>
    <w:rsid w:val="00054DF6"/>
    <w:rsid w:val="00055F2D"/>
    <w:rsid w:val="00056879"/>
    <w:rsid w:val="00056EEE"/>
    <w:rsid w:val="000575BB"/>
    <w:rsid w:val="000606E5"/>
    <w:rsid w:val="00060A65"/>
    <w:rsid w:val="00061778"/>
    <w:rsid w:val="0006273F"/>
    <w:rsid w:val="00062DC6"/>
    <w:rsid w:val="00066A1F"/>
    <w:rsid w:val="000679B2"/>
    <w:rsid w:val="00067DE1"/>
    <w:rsid w:val="00072747"/>
    <w:rsid w:val="00073453"/>
    <w:rsid w:val="00073DA8"/>
    <w:rsid w:val="000740B4"/>
    <w:rsid w:val="0007623E"/>
    <w:rsid w:val="00076E39"/>
    <w:rsid w:val="00080379"/>
    <w:rsid w:val="0008431D"/>
    <w:rsid w:val="00084FF9"/>
    <w:rsid w:val="00085C5D"/>
    <w:rsid w:val="00086629"/>
    <w:rsid w:val="000920FC"/>
    <w:rsid w:val="00092B13"/>
    <w:rsid w:val="00094496"/>
    <w:rsid w:val="00095B53"/>
    <w:rsid w:val="000971FD"/>
    <w:rsid w:val="00097454"/>
    <w:rsid w:val="00097F06"/>
    <w:rsid w:val="000A1953"/>
    <w:rsid w:val="000A3141"/>
    <w:rsid w:val="000A3C52"/>
    <w:rsid w:val="000A3F61"/>
    <w:rsid w:val="000A712A"/>
    <w:rsid w:val="000A749A"/>
    <w:rsid w:val="000A76A2"/>
    <w:rsid w:val="000A7D40"/>
    <w:rsid w:val="000A7EF7"/>
    <w:rsid w:val="000B07FD"/>
    <w:rsid w:val="000B2F85"/>
    <w:rsid w:val="000B38F2"/>
    <w:rsid w:val="000B41EC"/>
    <w:rsid w:val="000B4A9A"/>
    <w:rsid w:val="000B51EE"/>
    <w:rsid w:val="000B5202"/>
    <w:rsid w:val="000C037F"/>
    <w:rsid w:val="000C1072"/>
    <w:rsid w:val="000C2D07"/>
    <w:rsid w:val="000C5A57"/>
    <w:rsid w:val="000D03A5"/>
    <w:rsid w:val="000D332F"/>
    <w:rsid w:val="000D6626"/>
    <w:rsid w:val="000D6A80"/>
    <w:rsid w:val="000D6D16"/>
    <w:rsid w:val="000D7002"/>
    <w:rsid w:val="000D7442"/>
    <w:rsid w:val="000D788F"/>
    <w:rsid w:val="000E0164"/>
    <w:rsid w:val="000E38C0"/>
    <w:rsid w:val="000E3B74"/>
    <w:rsid w:val="000E43FC"/>
    <w:rsid w:val="000E7B24"/>
    <w:rsid w:val="000F2A5A"/>
    <w:rsid w:val="000F3A12"/>
    <w:rsid w:val="000F406C"/>
    <w:rsid w:val="000F682D"/>
    <w:rsid w:val="000F71FE"/>
    <w:rsid w:val="00100DBA"/>
    <w:rsid w:val="0010130E"/>
    <w:rsid w:val="0010171D"/>
    <w:rsid w:val="00101E9D"/>
    <w:rsid w:val="00102428"/>
    <w:rsid w:val="00103E7F"/>
    <w:rsid w:val="00104D32"/>
    <w:rsid w:val="001052E5"/>
    <w:rsid w:val="001057B8"/>
    <w:rsid w:val="00105C6F"/>
    <w:rsid w:val="001062D2"/>
    <w:rsid w:val="00106C22"/>
    <w:rsid w:val="001070D7"/>
    <w:rsid w:val="00112083"/>
    <w:rsid w:val="001130B3"/>
    <w:rsid w:val="0011343F"/>
    <w:rsid w:val="001138F8"/>
    <w:rsid w:val="00117886"/>
    <w:rsid w:val="001200DB"/>
    <w:rsid w:val="00120FD2"/>
    <w:rsid w:val="00121484"/>
    <w:rsid w:val="001239FF"/>
    <w:rsid w:val="00124E09"/>
    <w:rsid w:val="00131D15"/>
    <w:rsid w:val="001323F3"/>
    <w:rsid w:val="00132BA5"/>
    <w:rsid w:val="00132D25"/>
    <w:rsid w:val="0013537E"/>
    <w:rsid w:val="00136797"/>
    <w:rsid w:val="00143151"/>
    <w:rsid w:val="00143B3A"/>
    <w:rsid w:val="00146C96"/>
    <w:rsid w:val="00150601"/>
    <w:rsid w:val="00150787"/>
    <w:rsid w:val="0015177E"/>
    <w:rsid w:val="00152E99"/>
    <w:rsid w:val="00154068"/>
    <w:rsid w:val="00154BB8"/>
    <w:rsid w:val="00154E74"/>
    <w:rsid w:val="00155318"/>
    <w:rsid w:val="00160131"/>
    <w:rsid w:val="00160942"/>
    <w:rsid w:val="00160AF0"/>
    <w:rsid w:val="00162137"/>
    <w:rsid w:val="00162198"/>
    <w:rsid w:val="001634F8"/>
    <w:rsid w:val="00163B6F"/>
    <w:rsid w:val="00164320"/>
    <w:rsid w:val="00165F7F"/>
    <w:rsid w:val="0016706C"/>
    <w:rsid w:val="00170909"/>
    <w:rsid w:val="00172001"/>
    <w:rsid w:val="001721C6"/>
    <w:rsid w:val="001723A5"/>
    <w:rsid w:val="00172912"/>
    <w:rsid w:val="00173C5C"/>
    <w:rsid w:val="00174AD4"/>
    <w:rsid w:val="00176BC2"/>
    <w:rsid w:val="001770F1"/>
    <w:rsid w:val="001771FB"/>
    <w:rsid w:val="00182700"/>
    <w:rsid w:val="00184097"/>
    <w:rsid w:val="00185A8C"/>
    <w:rsid w:val="001866CE"/>
    <w:rsid w:val="00187B21"/>
    <w:rsid w:val="0019193E"/>
    <w:rsid w:val="00196D71"/>
    <w:rsid w:val="00197CCC"/>
    <w:rsid w:val="001A14B1"/>
    <w:rsid w:val="001A14BD"/>
    <w:rsid w:val="001A273D"/>
    <w:rsid w:val="001A2E7B"/>
    <w:rsid w:val="001A3488"/>
    <w:rsid w:val="001A360C"/>
    <w:rsid w:val="001A420D"/>
    <w:rsid w:val="001A7108"/>
    <w:rsid w:val="001A761C"/>
    <w:rsid w:val="001A7C13"/>
    <w:rsid w:val="001B0015"/>
    <w:rsid w:val="001B1D93"/>
    <w:rsid w:val="001B31AA"/>
    <w:rsid w:val="001B3EDE"/>
    <w:rsid w:val="001B590D"/>
    <w:rsid w:val="001B6666"/>
    <w:rsid w:val="001B7FD0"/>
    <w:rsid w:val="001C0584"/>
    <w:rsid w:val="001C194C"/>
    <w:rsid w:val="001C27B8"/>
    <w:rsid w:val="001C2FEE"/>
    <w:rsid w:val="001C4D2B"/>
    <w:rsid w:val="001C581E"/>
    <w:rsid w:val="001D2FD3"/>
    <w:rsid w:val="001D595D"/>
    <w:rsid w:val="001D7D72"/>
    <w:rsid w:val="001E183E"/>
    <w:rsid w:val="001E1F61"/>
    <w:rsid w:val="001E3BAC"/>
    <w:rsid w:val="001E468F"/>
    <w:rsid w:val="001E47D1"/>
    <w:rsid w:val="001E53BA"/>
    <w:rsid w:val="001E7EB8"/>
    <w:rsid w:val="001F174D"/>
    <w:rsid w:val="001F20B4"/>
    <w:rsid w:val="001F2521"/>
    <w:rsid w:val="001F5934"/>
    <w:rsid w:val="001F670A"/>
    <w:rsid w:val="001F7825"/>
    <w:rsid w:val="002019F1"/>
    <w:rsid w:val="00204439"/>
    <w:rsid w:val="00204FDA"/>
    <w:rsid w:val="002053BA"/>
    <w:rsid w:val="00206154"/>
    <w:rsid w:val="002065C1"/>
    <w:rsid w:val="00210846"/>
    <w:rsid w:val="00211379"/>
    <w:rsid w:val="0021209A"/>
    <w:rsid w:val="00215252"/>
    <w:rsid w:val="00215310"/>
    <w:rsid w:val="00215CFB"/>
    <w:rsid w:val="0022291D"/>
    <w:rsid w:val="00223701"/>
    <w:rsid w:val="00224B12"/>
    <w:rsid w:val="00225794"/>
    <w:rsid w:val="00225C69"/>
    <w:rsid w:val="00225DD6"/>
    <w:rsid w:val="002273C1"/>
    <w:rsid w:val="00227673"/>
    <w:rsid w:val="00227B0E"/>
    <w:rsid w:val="00230C37"/>
    <w:rsid w:val="00231BB4"/>
    <w:rsid w:val="00231FEB"/>
    <w:rsid w:val="00236040"/>
    <w:rsid w:val="00237BFA"/>
    <w:rsid w:val="00240F43"/>
    <w:rsid w:val="00242030"/>
    <w:rsid w:val="00243840"/>
    <w:rsid w:val="00244832"/>
    <w:rsid w:val="0024563C"/>
    <w:rsid w:val="00245911"/>
    <w:rsid w:val="00245B7F"/>
    <w:rsid w:val="002476D8"/>
    <w:rsid w:val="002505F9"/>
    <w:rsid w:val="00250EDB"/>
    <w:rsid w:val="002521D4"/>
    <w:rsid w:val="00256213"/>
    <w:rsid w:val="00260406"/>
    <w:rsid w:val="00261905"/>
    <w:rsid w:val="00264161"/>
    <w:rsid w:val="00264419"/>
    <w:rsid w:val="00266965"/>
    <w:rsid w:val="00266D60"/>
    <w:rsid w:val="002679C5"/>
    <w:rsid w:val="002723B8"/>
    <w:rsid w:val="00272998"/>
    <w:rsid w:val="00272E3E"/>
    <w:rsid w:val="00273025"/>
    <w:rsid w:val="00273681"/>
    <w:rsid w:val="00274646"/>
    <w:rsid w:val="00274840"/>
    <w:rsid w:val="00275008"/>
    <w:rsid w:val="00277041"/>
    <w:rsid w:val="002777B4"/>
    <w:rsid w:val="00277BF9"/>
    <w:rsid w:val="00277F55"/>
    <w:rsid w:val="0028012D"/>
    <w:rsid w:val="00280C38"/>
    <w:rsid w:val="00282C25"/>
    <w:rsid w:val="0028392C"/>
    <w:rsid w:val="00284F95"/>
    <w:rsid w:val="0028642F"/>
    <w:rsid w:val="002934B2"/>
    <w:rsid w:val="00293574"/>
    <w:rsid w:val="00293C1E"/>
    <w:rsid w:val="002960E1"/>
    <w:rsid w:val="002968D0"/>
    <w:rsid w:val="00297299"/>
    <w:rsid w:val="002974AB"/>
    <w:rsid w:val="002A119F"/>
    <w:rsid w:val="002A1A88"/>
    <w:rsid w:val="002A305E"/>
    <w:rsid w:val="002A3B02"/>
    <w:rsid w:val="002A534A"/>
    <w:rsid w:val="002A70E2"/>
    <w:rsid w:val="002B033F"/>
    <w:rsid w:val="002B047A"/>
    <w:rsid w:val="002B0582"/>
    <w:rsid w:val="002B0633"/>
    <w:rsid w:val="002B1091"/>
    <w:rsid w:val="002B14A6"/>
    <w:rsid w:val="002B24AE"/>
    <w:rsid w:val="002B2E19"/>
    <w:rsid w:val="002B4CA0"/>
    <w:rsid w:val="002B7125"/>
    <w:rsid w:val="002B797C"/>
    <w:rsid w:val="002B7BD2"/>
    <w:rsid w:val="002C0368"/>
    <w:rsid w:val="002C05D9"/>
    <w:rsid w:val="002C0F05"/>
    <w:rsid w:val="002C3F59"/>
    <w:rsid w:val="002C555C"/>
    <w:rsid w:val="002D0034"/>
    <w:rsid w:val="002D049B"/>
    <w:rsid w:val="002D0A58"/>
    <w:rsid w:val="002D1C5C"/>
    <w:rsid w:val="002D3821"/>
    <w:rsid w:val="002D41AF"/>
    <w:rsid w:val="002D4755"/>
    <w:rsid w:val="002D50CB"/>
    <w:rsid w:val="002E0A6B"/>
    <w:rsid w:val="002E0C00"/>
    <w:rsid w:val="002E2299"/>
    <w:rsid w:val="002E2D06"/>
    <w:rsid w:val="002E4589"/>
    <w:rsid w:val="002E45CD"/>
    <w:rsid w:val="002E7960"/>
    <w:rsid w:val="002F02CC"/>
    <w:rsid w:val="002F0DE0"/>
    <w:rsid w:val="002F173D"/>
    <w:rsid w:val="002F4152"/>
    <w:rsid w:val="002F510D"/>
    <w:rsid w:val="002F6D2B"/>
    <w:rsid w:val="002F7E67"/>
    <w:rsid w:val="002F7E96"/>
    <w:rsid w:val="00300D5A"/>
    <w:rsid w:val="00305FB4"/>
    <w:rsid w:val="00310B88"/>
    <w:rsid w:val="00312DF4"/>
    <w:rsid w:val="00314069"/>
    <w:rsid w:val="003147C5"/>
    <w:rsid w:val="00314FF8"/>
    <w:rsid w:val="00315E00"/>
    <w:rsid w:val="003171EB"/>
    <w:rsid w:val="00321363"/>
    <w:rsid w:val="0032191E"/>
    <w:rsid w:val="003224FD"/>
    <w:rsid w:val="003232EF"/>
    <w:rsid w:val="00324531"/>
    <w:rsid w:val="0032672E"/>
    <w:rsid w:val="00327FE7"/>
    <w:rsid w:val="00331366"/>
    <w:rsid w:val="00331404"/>
    <w:rsid w:val="003328A1"/>
    <w:rsid w:val="00333842"/>
    <w:rsid w:val="00334280"/>
    <w:rsid w:val="00334C3A"/>
    <w:rsid w:val="003370E1"/>
    <w:rsid w:val="003416F3"/>
    <w:rsid w:val="0034172C"/>
    <w:rsid w:val="00345251"/>
    <w:rsid w:val="00345B0C"/>
    <w:rsid w:val="0034623D"/>
    <w:rsid w:val="003464E0"/>
    <w:rsid w:val="003525C9"/>
    <w:rsid w:val="003528A6"/>
    <w:rsid w:val="00354AAF"/>
    <w:rsid w:val="0035595B"/>
    <w:rsid w:val="00356A8E"/>
    <w:rsid w:val="0035713D"/>
    <w:rsid w:val="003605D0"/>
    <w:rsid w:val="00362621"/>
    <w:rsid w:val="00362B10"/>
    <w:rsid w:val="00362B9F"/>
    <w:rsid w:val="00363307"/>
    <w:rsid w:val="0036559B"/>
    <w:rsid w:val="00365F83"/>
    <w:rsid w:val="00367CD8"/>
    <w:rsid w:val="00367E94"/>
    <w:rsid w:val="00370D43"/>
    <w:rsid w:val="00370DDF"/>
    <w:rsid w:val="0037121C"/>
    <w:rsid w:val="00372164"/>
    <w:rsid w:val="00372348"/>
    <w:rsid w:val="003730F1"/>
    <w:rsid w:val="003739C0"/>
    <w:rsid w:val="00373B70"/>
    <w:rsid w:val="00373D5B"/>
    <w:rsid w:val="00374EFB"/>
    <w:rsid w:val="00374F50"/>
    <w:rsid w:val="00375051"/>
    <w:rsid w:val="0037509C"/>
    <w:rsid w:val="00375885"/>
    <w:rsid w:val="00375B6F"/>
    <w:rsid w:val="00376FD6"/>
    <w:rsid w:val="0037735A"/>
    <w:rsid w:val="0038465F"/>
    <w:rsid w:val="00384D88"/>
    <w:rsid w:val="003869AD"/>
    <w:rsid w:val="00387429"/>
    <w:rsid w:val="00387568"/>
    <w:rsid w:val="00387F33"/>
    <w:rsid w:val="00390B3C"/>
    <w:rsid w:val="00390E64"/>
    <w:rsid w:val="0039171C"/>
    <w:rsid w:val="00391F24"/>
    <w:rsid w:val="00393A28"/>
    <w:rsid w:val="00393A57"/>
    <w:rsid w:val="003941A2"/>
    <w:rsid w:val="0039484D"/>
    <w:rsid w:val="00394F81"/>
    <w:rsid w:val="00396F92"/>
    <w:rsid w:val="00397812"/>
    <w:rsid w:val="003A254B"/>
    <w:rsid w:val="003A257E"/>
    <w:rsid w:val="003A4548"/>
    <w:rsid w:val="003A5730"/>
    <w:rsid w:val="003A59AA"/>
    <w:rsid w:val="003A6F4F"/>
    <w:rsid w:val="003A766C"/>
    <w:rsid w:val="003A7928"/>
    <w:rsid w:val="003B1785"/>
    <w:rsid w:val="003B1AEE"/>
    <w:rsid w:val="003B1E1B"/>
    <w:rsid w:val="003B3C3C"/>
    <w:rsid w:val="003B4F0A"/>
    <w:rsid w:val="003B7E4D"/>
    <w:rsid w:val="003C07A2"/>
    <w:rsid w:val="003C085E"/>
    <w:rsid w:val="003C1FB5"/>
    <w:rsid w:val="003C2345"/>
    <w:rsid w:val="003C2D24"/>
    <w:rsid w:val="003C38DB"/>
    <w:rsid w:val="003C5391"/>
    <w:rsid w:val="003C5C1B"/>
    <w:rsid w:val="003D0858"/>
    <w:rsid w:val="003D1756"/>
    <w:rsid w:val="003D231C"/>
    <w:rsid w:val="003D466A"/>
    <w:rsid w:val="003D4B99"/>
    <w:rsid w:val="003D6F67"/>
    <w:rsid w:val="003E0290"/>
    <w:rsid w:val="003E088F"/>
    <w:rsid w:val="003E104E"/>
    <w:rsid w:val="003E13CD"/>
    <w:rsid w:val="003E1C89"/>
    <w:rsid w:val="003E204A"/>
    <w:rsid w:val="003E30FA"/>
    <w:rsid w:val="003E3AE3"/>
    <w:rsid w:val="003E4778"/>
    <w:rsid w:val="003E525F"/>
    <w:rsid w:val="003E5A37"/>
    <w:rsid w:val="003E6BD1"/>
    <w:rsid w:val="003E6DFB"/>
    <w:rsid w:val="003E71EB"/>
    <w:rsid w:val="003E7FAE"/>
    <w:rsid w:val="003F1214"/>
    <w:rsid w:val="003F172C"/>
    <w:rsid w:val="003F4F5C"/>
    <w:rsid w:val="003F5F1A"/>
    <w:rsid w:val="003F6940"/>
    <w:rsid w:val="003F6A3A"/>
    <w:rsid w:val="003F7700"/>
    <w:rsid w:val="003F7AB5"/>
    <w:rsid w:val="00400BE5"/>
    <w:rsid w:val="00400D7D"/>
    <w:rsid w:val="00402CA6"/>
    <w:rsid w:val="00403250"/>
    <w:rsid w:val="0040516F"/>
    <w:rsid w:val="00406C4D"/>
    <w:rsid w:val="00407214"/>
    <w:rsid w:val="0040757F"/>
    <w:rsid w:val="00412725"/>
    <w:rsid w:val="00413B0F"/>
    <w:rsid w:val="00413F61"/>
    <w:rsid w:val="00414063"/>
    <w:rsid w:val="00414D63"/>
    <w:rsid w:val="00415058"/>
    <w:rsid w:val="00415B61"/>
    <w:rsid w:val="004168B9"/>
    <w:rsid w:val="00417991"/>
    <w:rsid w:val="00417AEB"/>
    <w:rsid w:val="00420019"/>
    <w:rsid w:val="0042114D"/>
    <w:rsid w:val="004256FC"/>
    <w:rsid w:val="00426751"/>
    <w:rsid w:val="0042675B"/>
    <w:rsid w:val="00427547"/>
    <w:rsid w:val="0043148E"/>
    <w:rsid w:val="004319A5"/>
    <w:rsid w:val="00431BB8"/>
    <w:rsid w:val="00432A10"/>
    <w:rsid w:val="00433354"/>
    <w:rsid w:val="00433706"/>
    <w:rsid w:val="00433716"/>
    <w:rsid w:val="00434450"/>
    <w:rsid w:val="00434D4A"/>
    <w:rsid w:val="00434FEC"/>
    <w:rsid w:val="0043587E"/>
    <w:rsid w:val="00440D9A"/>
    <w:rsid w:val="00440DC5"/>
    <w:rsid w:val="0044124C"/>
    <w:rsid w:val="00441FFB"/>
    <w:rsid w:val="00442B17"/>
    <w:rsid w:val="004443E0"/>
    <w:rsid w:val="0044490A"/>
    <w:rsid w:val="00446E39"/>
    <w:rsid w:val="00452E13"/>
    <w:rsid w:val="00454AEC"/>
    <w:rsid w:val="00456E66"/>
    <w:rsid w:val="00457534"/>
    <w:rsid w:val="00457F1F"/>
    <w:rsid w:val="0046188A"/>
    <w:rsid w:val="0046298F"/>
    <w:rsid w:val="00463209"/>
    <w:rsid w:val="004635E9"/>
    <w:rsid w:val="00464A4A"/>
    <w:rsid w:val="00465445"/>
    <w:rsid w:val="00465C4F"/>
    <w:rsid w:val="004667D8"/>
    <w:rsid w:val="00466AD2"/>
    <w:rsid w:val="00470598"/>
    <w:rsid w:val="00471217"/>
    <w:rsid w:val="00472536"/>
    <w:rsid w:val="00472D9E"/>
    <w:rsid w:val="00473912"/>
    <w:rsid w:val="00475A77"/>
    <w:rsid w:val="00476E4D"/>
    <w:rsid w:val="00476F7D"/>
    <w:rsid w:val="004775EB"/>
    <w:rsid w:val="00480C7E"/>
    <w:rsid w:val="00481558"/>
    <w:rsid w:val="00482137"/>
    <w:rsid w:val="004839B4"/>
    <w:rsid w:val="004847B0"/>
    <w:rsid w:val="00484921"/>
    <w:rsid w:val="00485500"/>
    <w:rsid w:val="0048552C"/>
    <w:rsid w:val="00485BB2"/>
    <w:rsid w:val="0048608F"/>
    <w:rsid w:val="00493F4D"/>
    <w:rsid w:val="004943A0"/>
    <w:rsid w:val="00494DA9"/>
    <w:rsid w:val="004953DE"/>
    <w:rsid w:val="004A0636"/>
    <w:rsid w:val="004A0969"/>
    <w:rsid w:val="004A0ACE"/>
    <w:rsid w:val="004A15B4"/>
    <w:rsid w:val="004A3624"/>
    <w:rsid w:val="004B074C"/>
    <w:rsid w:val="004B21D3"/>
    <w:rsid w:val="004B3184"/>
    <w:rsid w:val="004B38DE"/>
    <w:rsid w:val="004B4229"/>
    <w:rsid w:val="004B524C"/>
    <w:rsid w:val="004B55EA"/>
    <w:rsid w:val="004B5DC4"/>
    <w:rsid w:val="004B6629"/>
    <w:rsid w:val="004B768F"/>
    <w:rsid w:val="004B7AC3"/>
    <w:rsid w:val="004C0A0A"/>
    <w:rsid w:val="004C0E52"/>
    <w:rsid w:val="004C1605"/>
    <w:rsid w:val="004C1BDC"/>
    <w:rsid w:val="004C287A"/>
    <w:rsid w:val="004C4AE3"/>
    <w:rsid w:val="004C5180"/>
    <w:rsid w:val="004C53EB"/>
    <w:rsid w:val="004C7B48"/>
    <w:rsid w:val="004C7C3E"/>
    <w:rsid w:val="004D1F2C"/>
    <w:rsid w:val="004D27B4"/>
    <w:rsid w:val="004D2926"/>
    <w:rsid w:val="004D369F"/>
    <w:rsid w:val="004D36EF"/>
    <w:rsid w:val="004D3942"/>
    <w:rsid w:val="004D4191"/>
    <w:rsid w:val="004D49E7"/>
    <w:rsid w:val="004D5F52"/>
    <w:rsid w:val="004D7A34"/>
    <w:rsid w:val="004D7E78"/>
    <w:rsid w:val="004E1604"/>
    <w:rsid w:val="004E16B4"/>
    <w:rsid w:val="004E21EE"/>
    <w:rsid w:val="004E2D52"/>
    <w:rsid w:val="004E3647"/>
    <w:rsid w:val="004E3EF3"/>
    <w:rsid w:val="004E42B9"/>
    <w:rsid w:val="004E494B"/>
    <w:rsid w:val="004E4DC9"/>
    <w:rsid w:val="004E5336"/>
    <w:rsid w:val="004E594A"/>
    <w:rsid w:val="004E6A61"/>
    <w:rsid w:val="004F0041"/>
    <w:rsid w:val="004F0602"/>
    <w:rsid w:val="004F162F"/>
    <w:rsid w:val="004F54A2"/>
    <w:rsid w:val="004F68EE"/>
    <w:rsid w:val="004F6F81"/>
    <w:rsid w:val="004F74B5"/>
    <w:rsid w:val="004F7BD1"/>
    <w:rsid w:val="0050028A"/>
    <w:rsid w:val="005003B2"/>
    <w:rsid w:val="00500F92"/>
    <w:rsid w:val="00502478"/>
    <w:rsid w:val="00502589"/>
    <w:rsid w:val="00502D4F"/>
    <w:rsid w:val="00502DA7"/>
    <w:rsid w:val="00503B2C"/>
    <w:rsid w:val="00504FCD"/>
    <w:rsid w:val="00506680"/>
    <w:rsid w:val="005108C4"/>
    <w:rsid w:val="00510BB9"/>
    <w:rsid w:val="005129E0"/>
    <w:rsid w:val="00512B63"/>
    <w:rsid w:val="0051390F"/>
    <w:rsid w:val="00521B70"/>
    <w:rsid w:val="005221FE"/>
    <w:rsid w:val="00522A4F"/>
    <w:rsid w:val="00522C05"/>
    <w:rsid w:val="00523223"/>
    <w:rsid w:val="0052369A"/>
    <w:rsid w:val="005247FF"/>
    <w:rsid w:val="00524EF5"/>
    <w:rsid w:val="00525109"/>
    <w:rsid w:val="005277AB"/>
    <w:rsid w:val="0052797D"/>
    <w:rsid w:val="00527A5C"/>
    <w:rsid w:val="00533998"/>
    <w:rsid w:val="005339E7"/>
    <w:rsid w:val="0053471F"/>
    <w:rsid w:val="00536197"/>
    <w:rsid w:val="005362B4"/>
    <w:rsid w:val="00536DC3"/>
    <w:rsid w:val="005401D7"/>
    <w:rsid w:val="0054198E"/>
    <w:rsid w:val="00542573"/>
    <w:rsid w:val="00542EDF"/>
    <w:rsid w:val="00543854"/>
    <w:rsid w:val="00544394"/>
    <w:rsid w:val="00545ABC"/>
    <w:rsid w:val="00545C55"/>
    <w:rsid w:val="00550E48"/>
    <w:rsid w:val="00553A79"/>
    <w:rsid w:val="00553A88"/>
    <w:rsid w:val="00554B9F"/>
    <w:rsid w:val="00555EC8"/>
    <w:rsid w:val="0055656E"/>
    <w:rsid w:val="00564BAB"/>
    <w:rsid w:val="005650AD"/>
    <w:rsid w:val="0056582A"/>
    <w:rsid w:val="00566511"/>
    <w:rsid w:val="0056783C"/>
    <w:rsid w:val="005700A1"/>
    <w:rsid w:val="00571121"/>
    <w:rsid w:val="0057117C"/>
    <w:rsid w:val="00572C64"/>
    <w:rsid w:val="00574C6B"/>
    <w:rsid w:val="0057749A"/>
    <w:rsid w:val="00580EEB"/>
    <w:rsid w:val="0058166F"/>
    <w:rsid w:val="0058281B"/>
    <w:rsid w:val="00586280"/>
    <w:rsid w:val="0059235B"/>
    <w:rsid w:val="00592C9E"/>
    <w:rsid w:val="0059392E"/>
    <w:rsid w:val="00593E48"/>
    <w:rsid w:val="00594EC0"/>
    <w:rsid w:val="00595183"/>
    <w:rsid w:val="005A0AE9"/>
    <w:rsid w:val="005A1832"/>
    <w:rsid w:val="005A1C6E"/>
    <w:rsid w:val="005A383E"/>
    <w:rsid w:val="005A3B1A"/>
    <w:rsid w:val="005A43CF"/>
    <w:rsid w:val="005A6344"/>
    <w:rsid w:val="005A7099"/>
    <w:rsid w:val="005A776C"/>
    <w:rsid w:val="005A7853"/>
    <w:rsid w:val="005A7A13"/>
    <w:rsid w:val="005B1B32"/>
    <w:rsid w:val="005B1D24"/>
    <w:rsid w:val="005B211C"/>
    <w:rsid w:val="005B3800"/>
    <w:rsid w:val="005B3FF6"/>
    <w:rsid w:val="005B5100"/>
    <w:rsid w:val="005B63A5"/>
    <w:rsid w:val="005B6473"/>
    <w:rsid w:val="005B6C40"/>
    <w:rsid w:val="005C043E"/>
    <w:rsid w:val="005C1975"/>
    <w:rsid w:val="005C2DB4"/>
    <w:rsid w:val="005C4441"/>
    <w:rsid w:val="005C4996"/>
    <w:rsid w:val="005C5DF2"/>
    <w:rsid w:val="005C641B"/>
    <w:rsid w:val="005C7798"/>
    <w:rsid w:val="005D01E0"/>
    <w:rsid w:val="005D0741"/>
    <w:rsid w:val="005D5E31"/>
    <w:rsid w:val="005D738D"/>
    <w:rsid w:val="005D7BE8"/>
    <w:rsid w:val="005E0299"/>
    <w:rsid w:val="005E0422"/>
    <w:rsid w:val="005E1297"/>
    <w:rsid w:val="005E1383"/>
    <w:rsid w:val="005E2538"/>
    <w:rsid w:val="005E293C"/>
    <w:rsid w:val="005E308B"/>
    <w:rsid w:val="005E3E5A"/>
    <w:rsid w:val="005E583E"/>
    <w:rsid w:val="005E6B1F"/>
    <w:rsid w:val="005E717D"/>
    <w:rsid w:val="005E720D"/>
    <w:rsid w:val="005E7791"/>
    <w:rsid w:val="005E788E"/>
    <w:rsid w:val="005F4676"/>
    <w:rsid w:val="005F76E9"/>
    <w:rsid w:val="00602BEA"/>
    <w:rsid w:val="00604785"/>
    <w:rsid w:val="006050EC"/>
    <w:rsid w:val="00605FD1"/>
    <w:rsid w:val="0060689E"/>
    <w:rsid w:val="00606A66"/>
    <w:rsid w:val="00607F2F"/>
    <w:rsid w:val="00610311"/>
    <w:rsid w:val="00613139"/>
    <w:rsid w:val="006150D3"/>
    <w:rsid w:val="00615AAB"/>
    <w:rsid w:val="006179D5"/>
    <w:rsid w:val="00620790"/>
    <w:rsid w:val="00620884"/>
    <w:rsid w:val="006220CA"/>
    <w:rsid w:val="006224F4"/>
    <w:rsid w:val="00623270"/>
    <w:rsid w:val="00625604"/>
    <w:rsid w:val="006267DE"/>
    <w:rsid w:val="00626EF2"/>
    <w:rsid w:val="00627280"/>
    <w:rsid w:val="00631468"/>
    <w:rsid w:val="00631E6F"/>
    <w:rsid w:val="00631ECE"/>
    <w:rsid w:val="006337B9"/>
    <w:rsid w:val="00633B84"/>
    <w:rsid w:val="00635019"/>
    <w:rsid w:val="00635299"/>
    <w:rsid w:val="006365E4"/>
    <w:rsid w:val="0063679E"/>
    <w:rsid w:val="0063702E"/>
    <w:rsid w:val="00640240"/>
    <w:rsid w:val="006406B1"/>
    <w:rsid w:val="00641166"/>
    <w:rsid w:val="0064122D"/>
    <w:rsid w:val="00641999"/>
    <w:rsid w:val="00643848"/>
    <w:rsid w:val="00644003"/>
    <w:rsid w:val="006532EB"/>
    <w:rsid w:val="00653A69"/>
    <w:rsid w:val="0065458C"/>
    <w:rsid w:val="00655524"/>
    <w:rsid w:val="00657EDA"/>
    <w:rsid w:val="006635AF"/>
    <w:rsid w:val="0066390D"/>
    <w:rsid w:val="00665319"/>
    <w:rsid w:val="00665C49"/>
    <w:rsid w:val="0066609A"/>
    <w:rsid w:val="006663FA"/>
    <w:rsid w:val="00667494"/>
    <w:rsid w:val="006675F6"/>
    <w:rsid w:val="006706D9"/>
    <w:rsid w:val="00671276"/>
    <w:rsid w:val="006715DA"/>
    <w:rsid w:val="006720CF"/>
    <w:rsid w:val="00674769"/>
    <w:rsid w:val="00674CC7"/>
    <w:rsid w:val="00676742"/>
    <w:rsid w:val="0067751D"/>
    <w:rsid w:val="00680A5D"/>
    <w:rsid w:val="00680F74"/>
    <w:rsid w:val="00680F7D"/>
    <w:rsid w:val="00682104"/>
    <w:rsid w:val="006823F1"/>
    <w:rsid w:val="00685BA2"/>
    <w:rsid w:val="00692FFF"/>
    <w:rsid w:val="00694E21"/>
    <w:rsid w:val="00694FBA"/>
    <w:rsid w:val="0069526B"/>
    <w:rsid w:val="006A0B2E"/>
    <w:rsid w:val="006A11E3"/>
    <w:rsid w:val="006A1E8F"/>
    <w:rsid w:val="006A284E"/>
    <w:rsid w:val="006A28D2"/>
    <w:rsid w:val="006A43C2"/>
    <w:rsid w:val="006A673B"/>
    <w:rsid w:val="006A6B10"/>
    <w:rsid w:val="006B1019"/>
    <w:rsid w:val="006B5994"/>
    <w:rsid w:val="006B5E0A"/>
    <w:rsid w:val="006B6337"/>
    <w:rsid w:val="006B7353"/>
    <w:rsid w:val="006C15EB"/>
    <w:rsid w:val="006C1E72"/>
    <w:rsid w:val="006C1F01"/>
    <w:rsid w:val="006C5385"/>
    <w:rsid w:val="006C54F2"/>
    <w:rsid w:val="006C74D9"/>
    <w:rsid w:val="006D0360"/>
    <w:rsid w:val="006D192F"/>
    <w:rsid w:val="006D317A"/>
    <w:rsid w:val="006D3D74"/>
    <w:rsid w:val="006D5A59"/>
    <w:rsid w:val="006D6A52"/>
    <w:rsid w:val="006D6C59"/>
    <w:rsid w:val="006D6D70"/>
    <w:rsid w:val="006E0198"/>
    <w:rsid w:val="006E0789"/>
    <w:rsid w:val="006E1063"/>
    <w:rsid w:val="006E10CA"/>
    <w:rsid w:val="006E1531"/>
    <w:rsid w:val="006E1DE8"/>
    <w:rsid w:val="006E22C3"/>
    <w:rsid w:val="006E22DC"/>
    <w:rsid w:val="006E2BED"/>
    <w:rsid w:val="006E412C"/>
    <w:rsid w:val="006E4950"/>
    <w:rsid w:val="006E5138"/>
    <w:rsid w:val="006E58FC"/>
    <w:rsid w:val="006E59ED"/>
    <w:rsid w:val="006F0A48"/>
    <w:rsid w:val="006F0AE8"/>
    <w:rsid w:val="006F1902"/>
    <w:rsid w:val="006F1BDC"/>
    <w:rsid w:val="006F383C"/>
    <w:rsid w:val="006F51F4"/>
    <w:rsid w:val="006F5239"/>
    <w:rsid w:val="006F5BD8"/>
    <w:rsid w:val="00702FFA"/>
    <w:rsid w:val="00703C06"/>
    <w:rsid w:val="00703C8B"/>
    <w:rsid w:val="00705679"/>
    <w:rsid w:val="00705889"/>
    <w:rsid w:val="00705CF3"/>
    <w:rsid w:val="00706D02"/>
    <w:rsid w:val="00707D1D"/>
    <w:rsid w:val="00713BE4"/>
    <w:rsid w:val="00713D9E"/>
    <w:rsid w:val="0071474B"/>
    <w:rsid w:val="00714E8F"/>
    <w:rsid w:val="0071537A"/>
    <w:rsid w:val="007171A5"/>
    <w:rsid w:val="007171C6"/>
    <w:rsid w:val="007175DA"/>
    <w:rsid w:val="007200C8"/>
    <w:rsid w:val="00721EC8"/>
    <w:rsid w:val="00723AAA"/>
    <w:rsid w:val="00724ADE"/>
    <w:rsid w:val="00725D8E"/>
    <w:rsid w:val="00726144"/>
    <w:rsid w:val="00727727"/>
    <w:rsid w:val="007312A2"/>
    <w:rsid w:val="00732829"/>
    <w:rsid w:val="007346D8"/>
    <w:rsid w:val="00735D32"/>
    <w:rsid w:val="00736266"/>
    <w:rsid w:val="007373DB"/>
    <w:rsid w:val="0073781A"/>
    <w:rsid w:val="00744665"/>
    <w:rsid w:val="0074489B"/>
    <w:rsid w:val="00745CD7"/>
    <w:rsid w:val="00746426"/>
    <w:rsid w:val="007464DF"/>
    <w:rsid w:val="007470F3"/>
    <w:rsid w:val="0075163D"/>
    <w:rsid w:val="007518D1"/>
    <w:rsid w:val="00752812"/>
    <w:rsid w:val="00753060"/>
    <w:rsid w:val="007536F9"/>
    <w:rsid w:val="00754684"/>
    <w:rsid w:val="00755D85"/>
    <w:rsid w:val="00756459"/>
    <w:rsid w:val="0075777D"/>
    <w:rsid w:val="00760C2A"/>
    <w:rsid w:val="007624B6"/>
    <w:rsid w:val="00763AC0"/>
    <w:rsid w:val="00766AB5"/>
    <w:rsid w:val="0076779D"/>
    <w:rsid w:val="00770A31"/>
    <w:rsid w:val="00770FEC"/>
    <w:rsid w:val="007719CF"/>
    <w:rsid w:val="00772907"/>
    <w:rsid w:val="00776EA8"/>
    <w:rsid w:val="007816A0"/>
    <w:rsid w:val="00783121"/>
    <w:rsid w:val="007846E5"/>
    <w:rsid w:val="0078531B"/>
    <w:rsid w:val="007856DC"/>
    <w:rsid w:val="00785927"/>
    <w:rsid w:val="00786745"/>
    <w:rsid w:val="00786894"/>
    <w:rsid w:val="00786F18"/>
    <w:rsid w:val="007870AA"/>
    <w:rsid w:val="00787149"/>
    <w:rsid w:val="00787C90"/>
    <w:rsid w:val="00794BFE"/>
    <w:rsid w:val="00794EA7"/>
    <w:rsid w:val="0079545D"/>
    <w:rsid w:val="007A13A0"/>
    <w:rsid w:val="007A22EE"/>
    <w:rsid w:val="007A27AC"/>
    <w:rsid w:val="007A43ED"/>
    <w:rsid w:val="007A44BA"/>
    <w:rsid w:val="007A4F45"/>
    <w:rsid w:val="007A5119"/>
    <w:rsid w:val="007A528D"/>
    <w:rsid w:val="007A55A3"/>
    <w:rsid w:val="007A5B5E"/>
    <w:rsid w:val="007A774E"/>
    <w:rsid w:val="007A7A48"/>
    <w:rsid w:val="007B0177"/>
    <w:rsid w:val="007B26AA"/>
    <w:rsid w:val="007B3624"/>
    <w:rsid w:val="007B3EBE"/>
    <w:rsid w:val="007B4C91"/>
    <w:rsid w:val="007B4FFD"/>
    <w:rsid w:val="007B6D82"/>
    <w:rsid w:val="007C01AF"/>
    <w:rsid w:val="007C0766"/>
    <w:rsid w:val="007C1011"/>
    <w:rsid w:val="007C1FD6"/>
    <w:rsid w:val="007C23A0"/>
    <w:rsid w:val="007C4F03"/>
    <w:rsid w:val="007C6008"/>
    <w:rsid w:val="007C6B9D"/>
    <w:rsid w:val="007C6EFA"/>
    <w:rsid w:val="007C76B6"/>
    <w:rsid w:val="007C7B26"/>
    <w:rsid w:val="007C7BB1"/>
    <w:rsid w:val="007C7D73"/>
    <w:rsid w:val="007D1333"/>
    <w:rsid w:val="007D2231"/>
    <w:rsid w:val="007D36E5"/>
    <w:rsid w:val="007D51B8"/>
    <w:rsid w:val="007D55ED"/>
    <w:rsid w:val="007D6515"/>
    <w:rsid w:val="007D7FFC"/>
    <w:rsid w:val="007E1317"/>
    <w:rsid w:val="007E15ED"/>
    <w:rsid w:val="007E2943"/>
    <w:rsid w:val="007E41A0"/>
    <w:rsid w:val="007E51B4"/>
    <w:rsid w:val="007E6387"/>
    <w:rsid w:val="007E66DC"/>
    <w:rsid w:val="007E7276"/>
    <w:rsid w:val="007E77A3"/>
    <w:rsid w:val="007F0760"/>
    <w:rsid w:val="007F2831"/>
    <w:rsid w:val="007F4F02"/>
    <w:rsid w:val="007F4FFC"/>
    <w:rsid w:val="007F60E9"/>
    <w:rsid w:val="00801A84"/>
    <w:rsid w:val="0080253B"/>
    <w:rsid w:val="0080467C"/>
    <w:rsid w:val="00804BC9"/>
    <w:rsid w:val="00805256"/>
    <w:rsid w:val="008110F1"/>
    <w:rsid w:val="008138BB"/>
    <w:rsid w:val="008144D8"/>
    <w:rsid w:val="00814B35"/>
    <w:rsid w:val="00814D65"/>
    <w:rsid w:val="0081713A"/>
    <w:rsid w:val="008177E9"/>
    <w:rsid w:val="00820232"/>
    <w:rsid w:val="0082288F"/>
    <w:rsid w:val="0082491E"/>
    <w:rsid w:val="00825252"/>
    <w:rsid w:val="00825D59"/>
    <w:rsid w:val="00826A17"/>
    <w:rsid w:val="0082763A"/>
    <w:rsid w:val="0083187D"/>
    <w:rsid w:val="00832355"/>
    <w:rsid w:val="00836BB6"/>
    <w:rsid w:val="00836D58"/>
    <w:rsid w:val="00836D84"/>
    <w:rsid w:val="0083758C"/>
    <w:rsid w:val="008405F9"/>
    <w:rsid w:val="0084348F"/>
    <w:rsid w:val="00844B94"/>
    <w:rsid w:val="00846D5B"/>
    <w:rsid w:val="008503F4"/>
    <w:rsid w:val="008509CD"/>
    <w:rsid w:val="00850B33"/>
    <w:rsid w:val="00850F70"/>
    <w:rsid w:val="00851860"/>
    <w:rsid w:val="00854294"/>
    <w:rsid w:val="0085465C"/>
    <w:rsid w:val="00855BBC"/>
    <w:rsid w:val="00856A4E"/>
    <w:rsid w:val="00857943"/>
    <w:rsid w:val="00860369"/>
    <w:rsid w:val="00860BE0"/>
    <w:rsid w:val="0086137F"/>
    <w:rsid w:val="008615A1"/>
    <w:rsid w:val="008626C1"/>
    <w:rsid w:val="00862C42"/>
    <w:rsid w:val="00862D54"/>
    <w:rsid w:val="00863D4D"/>
    <w:rsid w:val="00863FE3"/>
    <w:rsid w:val="00866AF7"/>
    <w:rsid w:val="00875789"/>
    <w:rsid w:val="008773F3"/>
    <w:rsid w:val="00877427"/>
    <w:rsid w:val="008846DD"/>
    <w:rsid w:val="008848C8"/>
    <w:rsid w:val="00885691"/>
    <w:rsid w:val="00886378"/>
    <w:rsid w:val="00890C8B"/>
    <w:rsid w:val="008911C8"/>
    <w:rsid w:val="008934B4"/>
    <w:rsid w:val="00896F1B"/>
    <w:rsid w:val="008973C3"/>
    <w:rsid w:val="008A027B"/>
    <w:rsid w:val="008A0B67"/>
    <w:rsid w:val="008A0DB8"/>
    <w:rsid w:val="008A27E3"/>
    <w:rsid w:val="008A2AE1"/>
    <w:rsid w:val="008A4EBD"/>
    <w:rsid w:val="008A5038"/>
    <w:rsid w:val="008B4928"/>
    <w:rsid w:val="008C2010"/>
    <w:rsid w:val="008C223B"/>
    <w:rsid w:val="008C5CBD"/>
    <w:rsid w:val="008C5F5D"/>
    <w:rsid w:val="008C5FB8"/>
    <w:rsid w:val="008C6592"/>
    <w:rsid w:val="008C7219"/>
    <w:rsid w:val="008D17E8"/>
    <w:rsid w:val="008D298E"/>
    <w:rsid w:val="008D2F2D"/>
    <w:rsid w:val="008D59C3"/>
    <w:rsid w:val="008D6A15"/>
    <w:rsid w:val="008D7FBB"/>
    <w:rsid w:val="008E2F4C"/>
    <w:rsid w:val="008E3CC6"/>
    <w:rsid w:val="008E402D"/>
    <w:rsid w:val="008E5B65"/>
    <w:rsid w:val="008E5D7B"/>
    <w:rsid w:val="008E656B"/>
    <w:rsid w:val="008E7CB5"/>
    <w:rsid w:val="008F0C04"/>
    <w:rsid w:val="008F21F6"/>
    <w:rsid w:val="008F3652"/>
    <w:rsid w:val="008F378D"/>
    <w:rsid w:val="008F4675"/>
    <w:rsid w:val="008F4EA9"/>
    <w:rsid w:val="008F5460"/>
    <w:rsid w:val="00900001"/>
    <w:rsid w:val="00900837"/>
    <w:rsid w:val="00900CAE"/>
    <w:rsid w:val="0090118B"/>
    <w:rsid w:val="009015F9"/>
    <w:rsid w:val="00901822"/>
    <w:rsid w:val="00901ED2"/>
    <w:rsid w:val="00902C09"/>
    <w:rsid w:val="009032BC"/>
    <w:rsid w:val="00903E2E"/>
    <w:rsid w:val="00904443"/>
    <w:rsid w:val="0090463C"/>
    <w:rsid w:val="009048FC"/>
    <w:rsid w:val="00906A7F"/>
    <w:rsid w:val="00906BEA"/>
    <w:rsid w:val="00907A9D"/>
    <w:rsid w:val="00910FE2"/>
    <w:rsid w:val="00912F02"/>
    <w:rsid w:val="00913A5B"/>
    <w:rsid w:val="00913C15"/>
    <w:rsid w:val="009146E9"/>
    <w:rsid w:val="009151E7"/>
    <w:rsid w:val="00915453"/>
    <w:rsid w:val="009156C4"/>
    <w:rsid w:val="009172F2"/>
    <w:rsid w:val="009178C8"/>
    <w:rsid w:val="0092037B"/>
    <w:rsid w:val="009228E4"/>
    <w:rsid w:val="00922925"/>
    <w:rsid w:val="00922CC9"/>
    <w:rsid w:val="00926315"/>
    <w:rsid w:val="0092754C"/>
    <w:rsid w:val="0093030F"/>
    <w:rsid w:val="00930BDF"/>
    <w:rsid w:val="0093147D"/>
    <w:rsid w:val="0093785B"/>
    <w:rsid w:val="00937B5C"/>
    <w:rsid w:val="00937EAC"/>
    <w:rsid w:val="0094301D"/>
    <w:rsid w:val="00944386"/>
    <w:rsid w:val="00944597"/>
    <w:rsid w:val="009468AA"/>
    <w:rsid w:val="00947085"/>
    <w:rsid w:val="00947D86"/>
    <w:rsid w:val="00952BBB"/>
    <w:rsid w:val="00952DA2"/>
    <w:rsid w:val="00953189"/>
    <w:rsid w:val="00955ED2"/>
    <w:rsid w:val="0095642E"/>
    <w:rsid w:val="009575F5"/>
    <w:rsid w:val="00961528"/>
    <w:rsid w:val="00961AB8"/>
    <w:rsid w:val="009652D6"/>
    <w:rsid w:val="009712E3"/>
    <w:rsid w:val="009755FD"/>
    <w:rsid w:val="00980029"/>
    <w:rsid w:val="009802A4"/>
    <w:rsid w:val="00982E34"/>
    <w:rsid w:val="009836F2"/>
    <w:rsid w:val="009869D8"/>
    <w:rsid w:val="009877F1"/>
    <w:rsid w:val="009878B0"/>
    <w:rsid w:val="0099265D"/>
    <w:rsid w:val="00993CE0"/>
    <w:rsid w:val="009963CC"/>
    <w:rsid w:val="009963D8"/>
    <w:rsid w:val="0099650D"/>
    <w:rsid w:val="0099673B"/>
    <w:rsid w:val="00996E9F"/>
    <w:rsid w:val="009972DA"/>
    <w:rsid w:val="009A10C0"/>
    <w:rsid w:val="009A23EA"/>
    <w:rsid w:val="009A3224"/>
    <w:rsid w:val="009A3359"/>
    <w:rsid w:val="009A3CC5"/>
    <w:rsid w:val="009A6F9E"/>
    <w:rsid w:val="009B1AA6"/>
    <w:rsid w:val="009B20BA"/>
    <w:rsid w:val="009B3A19"/>
    <w:rsid w:val="009B6097"/>
    <w:rsid w:val="009B7578"/>
    <w:rsid w:val="009B7B93"/>
    <w:rsid w:val="009C06BC"/>
    <w:rsid w:val="009C0AED"/>
    <w:rsid w:val="009C3349"/>
    <w:rsid w:val="009C5272"/>
    <w:rsid w:val="009C5F23"/>
    <w:rsid w:val="009C5F78"/>
    <w:rsid w:val="009C7D7A"/>
    <w:rsid w:val="009D0408"/>
    <w:rsid w:val="009D066D"/>
    <w:rsid w:val="009D10CD"/>
    <w:rsid w:val="009D1CBE"/>
    <w:rsid w:val="009D23D6"/>
    <w:rsid w:val="009D5381"/>
    <w:rsid w:val="009D6656"/>
    <w:rsid w:val="009D6D39"/>
    <w:rsid w:val="009D75E8"/>
    <w:rsid w:val="009E013B"/>
    <w:rsid w:val="009E0826"/>
    <w:rsid w:val="009E7E15"/>
    <w:rsid w:val="009F006E"/>
    <w:rsid w:val="009F2123"/>
    <w:rsid w:val="009F3D2B"/>
    <w:rsid w:val="009F5B0C"/>
    <w:rsid w:val="009F76D2"/>
    <w:rsid w:val="00A00586"/>
    <w:rsid w:val="00A00744"/>
    <w:rsid w:val="00A03414"/>
    <w:rsid w:val="00A045F3"/>
    <w:rsid w:val="00A057F6"/>
    <w:rsid w:val="00A068EB"/>
    <w:rsid w:val="00A13E46"/>
    <w:rsid w:val="00A13F37"/>
    <w:rsid w:val="00A154B0"/>
    <w:rsid w:val="00A17ABB"/>
    <w:rsid w:val="00A206A3"/>
    <w:rsid w:val="00A2218D"/>
    <w:rsid w:val="00A24D9A"/>
    <w:rsid w:val="00A276A9"/>
    <w:rsid w:val="00A30D89"/>
    <w:rsid w:val="00A3104C"/>
    <w:rsid w:val="00A3160F"/>
    <w:rsid w:val="00A326E4"/>
    <w:rsid w:val="00A3304C"/>
    <w:rsid w:val="00A357D2"/>
    <w:rsid w:val="00A371D5"/>
    <w:rsid w:val="00A377F9"/>
    <w:rsid w:val="00A37DF5"/>
    <w:rsid w:val="00A41D9F"/>
    <w:rsid w:val="00A43406"/>
    <w:rsid w:val="00A44239"/>
    <w:rsid w:val="00A45196"/>
    <w:rsid w:val="00A4544A"/>
    <w:rsid w:val="00A465BE"/>
    <w:rsid w:val="00A46F73"/>
    <w:rsid w:val="00A47699"/>
    <w:rsid w:val="00A478B9"/>
    <w:rsid w:val="00A51258"/>
    <w:rsid w:val="00A521C9"/>
    <w:rsid w:val="00A54C1E"/>
    <w:rsid w:val="00A56A2F"/>
    <w:rsid w:val="00A57E36"/>
    <w:rsid w:val="00A60D58"/>
    <w:rsid w:val="00A62BB9"/>
    <w:rsid w:val="00A640B9"/>
    <w:rsid w:val="00A659DE"/>
    <w:rsid w:val="00A72FCF"/>
    <w:rsid w:val="00A75971"/>
    <w:rsid w:val="00A76574"/>
    <w:rsid w:val="00A765DB"/>
    <w:rsid w:val="00A778B8"/>
    <w:rsid w:val="00A8034D"/>
    <w:rsid w:val="00A811AE"/>
    <w:rsid w:val="00A8222B"/>
    <w:rsid w:val="00A83C18"/>
    <w:rsid w:val="00A8529D"/>
    <w:rsid w:val="00A872B9"/>
    <w:rsid w:val="00A877E6"/>
    <w:rsid w:val="00A879E4"/>
    <w:rsid w:val="00A87BD8"/>
    <w:rsid w:val="00A90099"/>
    <w:rsid w:val="00A917BE"/>
    <w:rsid w:val="00A968B7"/>
    <w:rsid w:val="00A96E44"/>
    <w:rsid w:val="00A97BC6"/>
    <w:rsid w:val="00AA0710"/>
    <w:rsid w:val="00AA2BC9"/>
    <w:rsid w:val="00AA3699"/>
    <w:rsid w:val="00AA4103"/>
    <w:rsid w:val="00AA51ED"/>
    <w:rsid w:val="00AA62AE"/>
    <w:rsid w:val="00AA7145"/>
    <w:rsid w:val="00AA796F"/>
    <w:rsid w:val="00AA7BAB"/>
    <w:rsid w:val="00AB116B"/>
    <w:rsid w:val="00AB12C6"/>
    <w:rsid w:val="00AB1630"/>
    <w:rsid w:val="00AB5C18"/>
    <w:rsid w:val="00AC05A6"/>
    <w:rsid w:val="00AC4E8F"/>
    <w:rsid w:val="00AC593D"/>
    <w:rsid w:val="00AC5FBE"/>
    <w:rsid w:val="00AC6AF8"/>
    <w:rsid w:val="00AD071B"/>
    <w:rsid w:val="00AD11D5"/>
    <w:rsid w:val="00AD14A8"/>
    <w:rsid w:val="00AD2E92"/>
    <w:rsid w:val="00AD390C"/>
    <w:rsid w:val="00AD3C57"/>
    <w:rsid w:val="00AD462D"/>
    <w:rsid w:val="00AD4AA5"/>
    <w:rsid w:val="00AD723C"/>
    <w:rsid w:val="00AE0255"/>
    <w:rsid w:val="00AE058A"/>
    <w:rsid w:val="00AE134C"/>
    <w:rsid w:val="00AE1719"/>
    <w:rsid w:val="00AE2718"/>
    <w:rsid w:val="00AE4BC4"/>
    <w:rsid w:val="00AE4F40"/>
    <w:rsid w:val="00AE579E"/>
    <w:rsid w:val="00AE6EBD"/>
    <w:rsid w:val="00AE7DDB"/>
    <w:rsid w:val="00AF01E3"/>
    <w:rsid w:val="00AF0927"/>
    <w:rsid w:val="00AF54B1"/>
    <w:rsid w:val="00AF5B34"/>
    <w:rsid w:val="00B00359"/>
    <w:rsid w:val="00B02FD8"/>
    <w:rsid w:val="00B03CFF"/>
    <w:rsid w:val="00B044C2"/>
    <w:rsid w:val="00B049E6"/>
    <w:rsid w:val="00B06417"/>
    <w:rsid w:val="00B06AF7"/>
    <w:rsid w:val="00B103A0"/>
    <w:rsid w:val="00B11332"/>
    <w:rsid w:val="00B115DD"/>
    <w:rsid w:val="00B124E3"/>
    <w:rsid w:val="00B12AAE"/>
    <w:rsid w:val="00B147BA"/>
    <w:rsid w:val="00B14C4C"/>
    <w:rsid w:val="00B155D4"/>
    <w:rsid w:val="00B160B2"/>
    <w:rsid w:val="00B171D1"/>
    <w:rsid w:val="00B17D2D"/>
    <w:rsid w:val="00B20A79"/>
    <w:rsid w:val="00B22B25"/>
    <w:rsid w:val="00B22DC7"/>
    <w:rsid w:val="00B26A51"/>
    <w:rsid w:val="00B30502"/>
    <w:rsid w:val="00B3432E"/>
    <w:rsid w:val="00B35D56"/>
    <w:rsid w:val="00B36A1F"/>
    <w:rsid w:val="00B36E7D"/>
    <w:rsid w:val="00B3747B"/>
    <w:rsid w:val="00B37BED"/>
    <w:rsid w:val="00B427E2"/>
    <w:rsid w:val="00B438E5"/>
    <w:rsid w:val="00B44A59"/>
    <w:rsid w:val="00B45ED6"/>
    <w:rsid w:val="00B4639E"/>
    <w:rsid w:val="00B46E86"/>
    <w:rsid w:val="00B479AC"/>
    <w:rsid w:val="00B47C42"/>
    <w:rsid w:val="00B52D40"/>
    <w:rsid w:val="00B53C8F"/>
    <w:rsid w:val="00B543C8"/>
    <w:rsid w:val="00B544E2"/>
    <w:rsid w:val="00B568A3"/>
    <w:rsid w:val="00B600ED"/>
    <w:rsid w:val="00B60B28"/>
    <w:rsid w:val="00B61077"/>
    <w:rsid w:val="00B61428"/>
    <w:rsid w:val="00B6476E"/>
    <w:rsid w:val="00B65E88"/>
    <w:rsid w:val="00B669FD"/>
    <w:rsid w:val="00B6775D"/>
    <w:rsid w:val="00B702EA"/>
    <w:rsid w:val="00B70BBD"/>
    <w:rsid w:val="00B70C05"/>
    <w:rsid w:val="00B7407D"/>
    <w:rsid w:val="00B755B0"/>
    <w:rsid w:val="00B76724"/>
    <w:rsid w:val="00B76990"/>
    <w:rsid w:val="00B77C3E"/>
    <w:rsid w:val="00B81C77"/>
    <w:rsid w:val="00B828CA"/>
    <w:rsid w:val="00B85FF0"/>
    <w:rsid w:val="00B86059"/>
    <w:rsid w:val="00B90358"/>
    <w:rsid w:val="00B9140E"/>
    <w:rsid w:val="00B91B88"/>
    <w:rsid w:val="00B92449"/>
    <w:rsid w:val="00B94C99"/>
    <w:rsid w:val="00B9747B"/>
    <w:rsid w:val="00B97A95"/>
    <w:rsid w:val="00B97D1F"/>
    <w:rsid w:val="00BA03F3"/>
    <w:rsid w:val="00BA251A"/>
    <w:rsid w:val="00BA2C92"/>
    <w:rsid w:val="00BA3642"/>
    <w:rsid w:val="00BA4620"/>
    <w:rsid w:val="00BA4A5A"/>
    <w:rsid w:val="00BA4E23"/>
    <w:rsid w:val="00BA53DA"/>
    <w:rsid w:val="00BA6BAA"/>
    <w:rsid w:val="00BA6D4F"/>
    <w:rsid w:val="00BA7364"/>
    <w:rsid w:val="00BB1732"/>
    <w:rsid w:val="00BB3D8B"/>
    <w:rsid w:val="00BB4F0B"/>
    <w:rsid w:val="00BB6225"/>
    <w:rsid w:val="00BC0012"/>
    <w:rsid w:val="00BC5175"/>
    <w:rsid w:val="00BC5D03"/>
    <w:rsid w:val="00BC7B55"/>
    <w:rsid w:val="00BD0DA4"/>
    <w:rsid w:val="00BD130F"/>
    <w:rsid w:val="00BD254D"/>
    <w:rsid w:val="00BD28DD"/>
    <w:rsid w:val="00BD2E39"/>
    <w:rsid w:val="00BD3684"/>
    <w:rsid w:val="00BD37EC"/>
    <w:rsid w:val="00BD4AC2"/>
    <w:rsid w:val="00BD6A04"/>
    <w:rsid w:val="00BD7507"/>
    <w:rsid w:val="00BE1154"/>
    <w:rsid w:val="00BE18B1"/>
    <w:rsid w:val="00BE1DD4"/>
    <w:rsid w:val="00BE26D9"/>
    <w:rsid w:val="00BE3865"/>
    <w:rsid w:val="00BE52B6"/>
    <w:rsid w:val="00BE7135"/>
    <w:rsid w:val="00BF0E86"/>
    <w:rsid w:val="00BF1A88"/>
    <w:rsid w:val="00BF1B60"/>
    <w:rsid w:val="00BF2E0E"/>
    <w:rsid w:val="00BF31AE"/>
    <w:rsid w:val="00BF589B"/>
    <w:rsid w:val="00BF76D7"/>
    <w:rsid w:val="00C006F9"/>
    <w:rsid w:val="00C00A89"/>
    <w:rsid w:val="00C011CA"/>
    <w:rsid w:val="00C01BFE"/>
    <w:rsid w:val="00C04195"/>
    <w:rsid w:val="00C046EC"/>
    <w:rsid w:val="00C056EE"/>
    <w:rsid w:val="00C057DF"/>
    <w:rsid w:val="00C070B3"/>
    <w:rsid w:val="00C13B09"/>
    <w:rsid w:val="00C13FB8"/>
    <w:rsid w:val="00C142D8"/>
    <w:rsid w:val="00C15DB6"/>
    <w:rsid w:val="00C201E1"/>
    <w:rsid w:val="00C20A30"/>
    <w:rsid w:val="00C20B6F"/>
    <w:rsid w:val="00C21086"/>
    <w:rsid w:val="00C225DB"/>
    <w:rsid w:val="00C22771"/>
    <w:rsid w:val="00C22ACD"/>
    <w:rsid w:val="00C2335A"/>
    <w:rsid w:val="00C24C01"/>
    <w:rsid w:val="00C2501E"/>
    <w:rsid w:val="00C261B0"/>
    <w:rsid w:val="00C27F1A"/>
    <w:rsid w:val="00C3005E"/>
    <w:rsid w:val="00C30161"/>
    <w:rsid w:val="00C307F1"/>
    <w:rsid w:val="00C31654"/>
    <w:rsid w:val="00C33CED"/>
    <w:rsid w:val="00C349DF"/>
    <w:rsid w:val="00C361E4"/>
    <w:rsid w:val="00C36AC2"/>
    <w:rsid w:val="00C37DF5"/>
    <w:rsid w:val="00C41270"/>
    <w:rsid w:val="00C42E53"/>
    <w:rsid w:val="00C42EF1"/>
    <w:rsid w:val="00C44DDE"/>
    <w:rsid w:val="00C4671D"/>
    <w:rsid w:val="00C46F31"/>
    <w:rsid w:val="00C505D6"/>
    <w:rsid w:val="00C50828"/>
    <w:rsid w:val="00C50FD1"/>
    <w:rsid w:val="00C519F2"/>
    <w:rsid w:val="00C521D4"/>
    <w:rsid w:val="00C52FE6"/>
    <w:rsid w:val="00C532C8"/>
    <w:rsid w:val="00C5377A"/>
    <w:rsid w:val="00C558F7"/>
    <w:rsid w:val="00C56B89"/>
    <w:rsid w:val="00C5781F"/>
    <w:rsid w:val="00C60D14"/>
    <w:rsid w:val="00C60D32"/>
    <w:rsid w:val="00C61706"/>
    <w:rsid w:val="00C61E6F"/>
    <w:rsid w:val="00C6273B"/>
    <w:rsid w:val="00C633E9"/>
    <w:rsid w:val="00C64081"/>
    <w:rsid w:val="00C6716F"/>
    <w:rsid w:val="00C67280"/>
    <w:rsid w:val="00C7097E"/>
    <w:rsid w:val="00C71978"/>
    <w:rsid w:val="00C73D2E"/>
    <w:rsid w:val="00C74D5B"/>
    <w:rsid w:val="00C753F3"/>
    <w:rsid w:val="00C7577E"/>
    <w:rsid w:val="00C76F08"/>
    <w:rsid w:val="00C77142"/>
    <w:rsid w:val="00C817E5"/>
    <w:rsid w:val="00C81E73"/>
    <w:rsid w:val="00C83CC4"/>
    <w:rsid w:val="00C84412"/>
    <w:rsid w:val="00C84F09"/>
    <w:rsid w:val="00C86601"/>
    <w:rsid w:val="00C86A96"/>
    <w:rsid w:val="00C918A0"/>
    <w:rsid w:val="00C93D84"/>
    <w:rsid w:val="00C9473D"/>
    <w:rsid w:val="00C94C59"/>
    <w:rsid w:val="00C96D03"/>
    <w:rsid w:val="00CA0A5B"/>
    <w:rsid w:val="00CA2601"/>
    <w:rsid w:val="00CA2F6E"/>
    <w:rsid w:val="00CA709F"/>
    <w:rsid w:val="00CA7578"/>
    <w:rsid w:val="00CB0191"/>
    <w:rsid w:val="00CB1103"/>
    <w:rsid w:val="00CB114D"/>
    <w:rsid w:val="00CB16E2"/>
    <w:rsid w:val="00CB466F"/>
    <w:rsid w:val="00CB5288"/>
    <w:rsid w:val="00CB56A9"/>
    <w:rsid w:val="00CB5CCC"/>
    <w:rsid w:val="00CB6D0B"/>
    <w:rsid w:val="00CB731B"/>
    <w:rsid w:val="00CB754E"/>
    <w:rsid w:val="00CC0343"/>
    <w:rsid w:val="00CC1556"/>
    <w:rsid w:val="00CC23D9"/>
    <w:rsid w:val="00CC5E70"/>
    <w:rsid w:val="00CC7806"/>
    <w:rsid w:val="00CD140A"/>
    <w:rsid w:val="00CD219A"/>
    <w:rsid w:val="00CD3746"/>
    <w:rsid w:val="00CD43CA"/>
    <w:rsid w:val="00CD513C"/>
    <w:rsid w:val="00CD6397"/>
    <w:rsid w:val="00CD707F"/>
    <w:rsid w:val="00CD711F"/>
    <w:rsid w:val="00CD71CA"/>
    <w:rsid w:val="00CE2FED"/>
    <w:rsid w:val="00CE3BF3"/>
    <w:rsid w:val="00CE5022"/>
    <w:rsid w:val="00CE5F5D"/>
    <w:rsid w:val="00CE6EF0"/>
    <w:rsid w:val="00CE780B"/>
    <w:rsid w:val="00CE7E1C"/>
    <w:rsid w:val="00CF06CF"/>
    <w:rsid w:val="00CF354D"/>
    <w:rsid w:val="00CF38C2"/>
    <w:rsid w:val="00CF4C7E"/>
    <w:rsid w:val="00CF5F21"/>
    <w:rsid w:val="00CF64E5"/>
    <w:rsid w:val="00D019F2"/>
    <w:rsid w:val="00D02545"/>
    <w:rsid w:val="00D025C5"/>
    <w:rsid w:val="00D03237"/>
    <w:rsid w:val="00D035CE"/>
    <w:rsid w:val="00D04277"/>
    <w:rsid w:val="00D0449D"/>
    <w:rsid w:val="00D04C90"/>
    <w:rsid w:val="00D05055"/>
    <w:rsid w:val="00D06A86"/>
    <w:rsid w:val="00D06B91"/>
    <w:rsid w:val="00D074D8"/>
    <w:rsid w:val="00D109DD"/>
    <w:rsid w:val="00D11FEF"/>
    <w:rsid w:val="00D12DC7"/>
    <w:rsid w:val="00D14D1C"/>
    <w:rsid w:val="00D212BF"/>
    <w:rsid w:val="00D21E68"/>
    <w:rsid w:val="00D24B2A"/>
    <w:rsid w:val="00D26454"/>
    <w:rsid w:val="00D266C0"/>
    <w:rsid w:val="00D27503"/>
    <w:rsid w:val="00D300B5"/>
    <w:rsid w:val="00D341B7"/>
    <w:rsid w:val="00D345CA"/>
    <w:rsid w:val="00D34765"/>
    <w:rsid w:val="00D35A3C"/>
    <w:rsid w:val="00D35CB2"/>
    <w:rsid w:val="00D36878"/>
    <w:rsid w:val="00D37247"/>
    <w:rsid w:val="00D4192E"/>
    <w:rsid w:val="00D42E86"/>
    <w:rsid w:val="00D43241"/>
    <w:rsid w:val="00D44940"/>
    <w:rsid w:val="00D4537E"/>
    <w:rsid w:val="00D45465"/>
    <w:rsid w:val="00D459CC"/>
    <w:rsid w:val="00D46C75"/>
    <w:rsid w:val="00D472D8"/>
    <w:rsid w:val="00D47EB4"/>
    <w:rsid w:val="00D5194F"/>
    <w:rsid w:val="00D52AE9"/>
    <w:rsid w:val="00D53B00"/>
    <w:rsid w:val="00D54036"/>
    <w:rsid w:val="00D54271"/>
    <w:rsid w:val="00D54B83"/>
    <w:rsid w:val="00D55CA1"/>
    <w:rsid w:val="00D5723F"/>
    <w:rsid w:val="00D57CD9"/>
    <w:rsid w:val="00D60352"/>
    <w:rsid w:val="00D60C60"/>
    <w:rsid w:val="00D67F35"/>
    <w:rsid w:val="00D70E5C"/>
    <w:rsid w:val="00D714AE"/>
    <w:rsid w:val="00D80489"/>
    <w:rsid w:val="00D8282E"/>
    <w:rsid w:val="00D841BC"/>
    <w:rsid w:val="00D84AF9"/>
    <w:rsid w:val="00D869D1"/>
    <w:rsid w:val="00D8770B"/>
    <w:rsid w:val="00D87FDA"/>
    <w:rsid w:val="00D91179"/>
    <w:rsid w:val="00D925FE"/>
    <w:rsid w:val="00DA253C"/>
    <w:rsid w:val="00DA2D58"/>
    <w:rsid w:val="00DA2E36"/>
    <w:rsid w:val="00DA3E50"/>
    <w:rsid w:val="00DA418E"/>
    <w:rsid w:val="00DA5796"/>
    <w:rsid w:val="00DA6352"/>
    <w:rsid w:val="00DB142A"/>
    <w:rsid w:val="00DB326A"/>
    <w:rsid w:val="00DB42D5"/>
    <w:rsid w:val="00DB5795"/>
    <w:rsid w:val="00DB693D"/>
    <w:rsid w:val="00DC0E04"/>
    <w:rsid w:val="00DC0F1E"/>
    <w:rsid w:val="00DC104E"/>
    <w:rsid w:val="00DC1120"/>
    <w:rsid w:val="00DC14DE"/>
    <w:rsid w:val="00DC18DF"/>
    <w:rsid w:val="00DC2415"/>
    <w:rsid w:val="00DC247F"/>
    <w:rsid w:val="00DC24B5"/>
    <w:rsid w:val="00DC3C63"/>
    <w:rsid w:val="00DC7C00"/>
    <w:rsid w:val="00DD217B"/>
    <w:rsid w:val="00DD3263"/>
    <w:rsid w:val="00DD39C2"/>
    <w:rsid w:val="00DD3BC9"/>
    <w:rsid w:val="00DD6535"/>
    <w:rsid w:val="00DD7B94"/>
    <w:rsid w:val="00DE04F5"/>
    <w:rsid w:val="00DE1B5B"/>
    <w:rsid w:val="00DE2AAD"/>
    <w:rsid w:val="00DE3267"/>
    <w:rsid w:val="00DE45DF"/>
    <w:rsid w:val="00DE4BFA"/>
    <w:rsid w:val="00DE676E"/>
    <w:rsid w:val="00DE73C1"/>
    <w:rsid w:val="00DE78F9"/>
    <w:rsid w:val="00DF0B70"/>
    <w:rsid w:val="00DF0C7E"/>
    <w:rsid w:val="00DF1654"/>
    <w:rsid w:val="00DF3D42"/>
    <w:rsid w:val="00DF4249"/>
    <w:rsid w:val="00DF431D"/>
    <w:rsid w:val="00DF4A65"/>
    <w:rsid w:val="00DF5113"/>
    <w:rsid w:val="00DF596A"/>
    <w:rsid w:val="00DF5F35"/>
    <w:rsid w:val="00DF61BB"/>
    <w:rsid w:val="00DF7C84"/>
    <w:rsid w:val="00E01A89"/>
    <w:rsid w:val="00E02B99"/>
    <w:rsid w:val="00E05E49"/>
    <w:rsid w:val="00E07258"/>
    <w:rsid w:val="00E14DCA"/>
    <w:rsid w:val="00E16656"/>
    <w:rsid w:val="00E16CF7"/>
    <w:rsid w:val="00E16FB5"/>
    <w:rsid w:val="00E202EB"/>
    <w:rsid w:val="00E21065"/>
    <w:rsid w:val="00E21766"/>
    <w:rsid w:val="00E21E6C"/>
    <w:rsid w:val="00E21FBE"/>
    <w:rsid w:val="00E2480A"/>
    <w:rsid w:val="00E24926"/>
    <w:rsid w:val="00E265B8"/>
    <w:rsid w:val="00E268CF"/>
    <w:rsid w:val="00E27318"/>
    <w:rsid w:val="00E278E3"/>
    <w:rsid w:val="00E3025F"/>
    <w:rsid w:val="00E334AA"/>
    <w:rsid w:val="00E355F4"/>
    <w:rsid w:val="00E36FBF"/>
    <w:rsid w:val="00E440D4"/>
    <w:rsid w:val="00E445FA"/>
    <w:rsid w:val="00E452E5"/>
    <w:rsid w:val="00E47325"/>
    <w:rsid w:val="00E47551"/>
    <w:rsid w:val="00E475C5"/>
    <w:rsid w:val="00E502E1"/>
    <w:rsid w:val="00E5039B"/>
    <w:rsid w:val="00E5122D"/>
    <w:rsid w:val="00E51464"/>
    <w:rsid w:val="00E5150B"/>
    <w:rsid w:val="00E515FE"/>
    <w:rsid w:val="00E551C5"/>
    <w:rsid w:val="00E578BA"/>
    <w:rsid w:val="00E57D95"/>
    <w:rsid w:val="00E6162A"/>
    <w:rsid w:val="00E61665"/>
    <w:rsid w:val="00E61683"/>
    <w:rsid w:val="00E619E9"/>
    <w:rsid w:val="00E61FB2"/>
    <w:rsid w:val="00E6405F"/>
    <w:rsid w:val="00E64E5F"/>
    <w:rsid w:val="00E70524"/>
    <w:rsid w:val="00E70540"/>
    <w:rsid w:val="00E70AF2"/>
    <w:rsid w:val="00E72774"/>
    <w:rsid w:val="00E728F5"/>
    <w:rsid w:val="00E72F88"/>
    <w:rsid w:val="00E764E3"/>
    <w:rsid w:val="00E76510"/>
    <w:rsid w:val="00E77D22"/>
    <w:rsid w:val="00E81789"/>
    <w:rsid w:val="00E819BC"/>
    <w:rsid w:val="00E83AFF"/>
    <w:rsid w:val="00E8462D"/>
    <w:rsid w:val="00E90C31"/>
    <w:rsid w:val="00E91751"/>
    <w:rsid w:val="00E9337C"/>
    <w:rsid w:val="00E93738"/>
    <w:rsid w:val="00E94339"/>
    <w:rsid w:val="00E974F8"/>
    <w:rsid w:val="00E97896"/>
    <w:rsid w:val="00EA20B7"/>
    <w:rsid w:val="00EA2229"/>
    <w:rsid w:val="00EA23D2"/>
    <w:rsid w:val="00EA523D"/>
    <w:rsid w:val="00EA5B8C"/>
    <w:rsid w:val="00EA6C9B"/>
    <w:rsid w:val="00EA6D91"/>
    <w:rsid w:val="00EA6EFA"/>
    <w:rsid w:val="00EA6F8F"/>
    <w:rsid w:val="00EB0680"/>
    <w:rsid w:val="00EB24CD"/>
    <w:rsid w:val="00EB268D"/>
    <w:rsid w:val="00EB6911"/>
    <w:rsid w:val="00EB695F"/>
    <w:rsid w:val="00EC07DF"/>
    <w:rsid w:val="00EC246E"/>
    <w:rsid w:val="00EC616C"/>
    <w:rsid w:val="00ED0200"/>
    <w:rsid w:val="00ED0588"/>
    <w:rsid w:val="00ED0959"/>
    <w:rsid w:val="00ED1DA7"/>
    <w:rsid w:val="00ED20A6"/>
    <w:rsid w:val="00ED2A23"/>
    <w:rsid w:val="00ED48CB"/>
    <w:rsid w:val="00ED5611"/>
    <w:rsid w:val="00ED5F8D"/>
    <w:rsid w:val="00ED76AF"/>
    <w:rsid w:val="00EE1573"/>
    <w:rsid w:val="00EE1893"/>
    <w:rsid w:val="00EE190C"/>
    <w:rsid w:val="00EE3204"/>
    <w:rsid w:val="00EE3B4D"/>
    <w:rsid w:val="00EE66A3"/>
    <w:rsid w:val="00EE69CB"/>
    <w:rsid w:val="00EE7010"/>
    <w:rsid w:val="00EF074F"/>
    <w:rsid w:val="00EF0DD2"/>
    <w:rsid w:val="00EF0E36"/>
    <w:rsid w:val="00EF1995"/>
    <w:rsid w:val="00EF1B11"/>
    <w:rsid w:val="00EF28D0"/>
    <w:rsid w:val="00EF2CF9"/>
    <w:rsid w:val="00EF36ED"/>
    <w:rsid w:val="00EF77C0"/>
    <w:rsid w:val="00EF7A16"/>
    <w:rsid w:val="00EF7E28"/>
    <w:rsid w:val="00F006C8"/>
    <w:rsid w:val="00F0095B"/>
    <w:rsid w:val="00F00ACF"/>
    <w:rsid w:val="00F00D08"/>
    <w:rsid w:val="00F03C2B"/>
    <w:rsid w:val="00F05A92"/>
    <w:rsid w:val="00F05B76"/>
    <w:rsid w:val="00F1204A"/>
    <w:rsid w:val="00F1260F"/>
    <w:rsid w:val="00F13121"/>
    <w:rsid w:val="00F133A3"/>
    <w:rsid w:val="00F13EC9"/>
    <w:rsid w:val="00F14EC5"/>
    <w:rsid w:val="00F157D7"/>
    <w:rsid w:val="00F2100B"/>
    <w:rsid w:val="00F21161"/>
    <w:rsid w:val="00F2234C"/>
    <w:rsid w:val="00F228AA"/>
    <w:rsid w:val="00F22EB8"/>
    <w:rsid w:val="00F24188"/>
    <w:rsid w:val="00F24B6D"/>
    <w:rsid w:val="00F259C1"/>
    <w:rsid w:val="00F25B5E"/>
    <w:rsid w:val="00F2660A"/>
    <w:rsid w:val="00F2712C"/>
    <w:rsid w:val="00F2726B"/>
    <w:rsid w:val="00F2791B"/>
    <w:rsid w:val="00F3086B"/>
    <w:rsid w:val="00F30ACF"/>
    <w:rsid w:val="00F32B65"/>
    <w:rsid w:val="00F330E3"/>
    <w:rsid w:val="00F330E8"/>
    <w:rsid w:val="00F34268"/>
    <w:rsid w:val="00F35133"/>
    <w:rsid w:val="00F410FB"/>
    <w:rsid w:val="00F41968"/>
    <w:rsid w:val="00F41F75"/>
    <w:rsid w:val="00F43C89"/>
    <w:rsid w:val="00F43CA9"/>
    <w:rsid w:val="00F44C53"/>
    <w:rsid w:val="00F4521C"/>
    <w:rsid w:val="00F458FB"/>
    <w:rsid w:val="00F47609"/>
    <w:rsid w:val="00F53741"/>
    <w:rsid w:val="00F57AB8"/>
    <w:rsid w:val="00F60516"/>
    <w:rsid w:val="00F652B5"/>
    <w:rsid w:val="00F65989"/>
    <w:rsid w:val="00F668A7"/>
    <w:rsid w:val="00F66942"/>
    <w:rsid w:val="00F66A57"/>
    <w:rsid w:val="00F67054"/>
    <w:rsid w:val="00F675CF"/>
    <w:rsid w:val="00F67A11"/>
    <w:rsid w:val="00F729BA"/>
    <w:rsid w:val="00F72F25"/>
    <w:rsid w:val="00F7419C"/>
    <w:rsid w:val="00F74FF0"/>
    <w:rsid w:val="00F75E55"/>
    <w:rsid w:val="00F767DC"/>
    <w:rsid w:val="00F82774"/>
    <w:rsid w:val="00F82D42"/>
    <w:rsid w:val="00F84428"/>
    <w:rsid w:val="00F85C13"/>
    <w:rsid w:val="00F85E9E"/>
    <w:rsid w:val="00F869F5"/>
    <w:rsid w:val="00F90CB3"/>
    <w:rsid w:val="00F90F2B"/>
    <w:rsid w:val="00F9203A"/>
    <w:rsid w:val="00F9284A"/>
    <w:rsid w:val="00F93C6D"/>
    <w:rsid w:val="00F94850"/>
    <w:rsid w:val="00F954CB"/>
    <w:rsid w:val="00F9554D"/>
    <w:rsid w:val="00F965D8"/>
    <w:rsid w:val="00F968B2"/>
    <w:rsid w:val="00F969CE"/>
    <w:rsid w:val="00FA2DE8"/>
    <w:rsid w:val="00FA4C55"/>
    <w:rsid w:val="00FA6AE7"/>
    <w:rsid w:val="00FB7682"/>
    <w:rsid w:val="00FC18AA"/>
    <w:rsid w:val="00FC3F22"/>
    <w:rsid w:val="00FC45EE"/>
    <w:rsid w:val="00FC47E6"/>
    <w:rsid w:val="00FC4F6A"/>
    <w:rsid w:val="00FC6458"/>
    <w:rsid w:val="00FD3894"/>
    <w:rsid w:val="00FD6A8A"/>
    <w:rsid w:val="00FD78DB"/>
    <w:rsid w:val="00FD79EC"/>
    <w:rsid w:val="00FE00C8"/>
    <w:rsid w:val="00FE2437"/>
    <w:rsid w:val="00FE320F"/>
    <w:rsid w:val="00FE4585"/>
    <w:rsid w:val="00FE652D"/>
    <w:rsid w:val="00FE673E"/>
    <w:rsid w:val="00FE7628"/>
    <w:rsid w:val="00FE7B8C"/>
    <w:rsid w:val="00FF3E3A"/>
    <w:rsid w:val="00FF4ED2"/>
    <w:rsid w:val="00FF5322"/>
    <w:rsid w:val="00FF5557"/>
    <w:rsid w:val="00F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48EF900A"/>
  <w15:docId w15:val="{99C71BEF-A000-4831-9699-68BC3CC3B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36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402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40240"/>
  </w:style>
  <w:style w:type="paragraph" w:styleId="Piedepgina">
    <w:name w:val="footer"/>
    <w:basedOn w:val="Normal"/>
    <w:link w:val="PiedepginaCar"/>
    <w:uiPriority w:val="99"/>
    <w:unhideWhenUsed/>
    <w:rsid w:val="006402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0240"/>
  </w:style>
  <w:style w:type="paragraph" w:styleId="Textodeglobo">
    <w:name w:val="Balloon Text"/>
    <w:basedOn w:val="Normal"/>
    <w:link w:val="TextodegloboCar"/>
    <w:uiPriority w:val="99"/>
    <w:semiHidden/>
    <w:unhideWhenUsed/>
    <w:rsid w:val="00640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0240"/>
    <w:rPr>
      <w:rFonts w:ascii="Tahoma" w:hAnsi="Tahoma" w:cs="Tahoma"/>
      <w:sz w:val="16"/>
      <w:szCs w:val="16"/>
    </w:rPr>
  </w:style>
  <w:style w:type="paragraph" w:customStyle="1" w:styleId="corte4fondoCarCarCar">
    <w:name w:val="corte4 fondo Car Car Car"/>
    <w:basedOn w:val="Normal"/>
    <w:rsid w:val="00080379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30"/>
      <w:szCs w:val="24"/>
      <w:lang w:eastAsia="es-MX"/>
    </w:rPr>
  </w:style>
  <w:style w:type="table" w:styleId="Tablaconcuadrcula">
    <w:name w:val="Table Grid"/>
    <w:basedOn w:val="Tablanormal"/>
    <w:uiPriority w:val="39"/>
    <w:rsid w:val="00373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24EF5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3F7AB5"/>
    <w:pPr>
      <w:ind w:left="720"/>
      <w:contextualSpacing/>
    </w:pPr>
  </w:style>
  <w:style w:type="paragraph" w:customStyle="1" w:styleId="Standard">
    <w:name w:val="Standard"/>
    <w:rsid w:val="006E51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es-MX"/>
    </w:rPr>
  </w:style>
  <w:style w:type="character" w:customStyle="1" w:styleId="corte4fondoCar">
    <w:name w:val="corte4 fondo Car"/>
    <w:link w:val="corte4fondo"/>
    <w:locked/>
    <w:rsid w:val="00B92449"/>
    <w:rPr>
      <w:rFonts w:ascii="Arial" w:eastAsia="Times New Roman" w:hAnsi="Arial" w:cs="Arial"/>
      <w:sz w:val="30"/>
      <w:lang w:val="es-ES_tradnl" w:eastAsia="es-ES"/>
    </w:rPr>
  </w:style>
  <w:style w:type="paragraph" w:customStyle="1" w:styleId="corte4fondo">
    <w:name w:val="corte4 fondo"/>
    <w:basedOn w:val="Normal"/>
    <w:link w:val="corte4fondoCar"/>
    <w:rsid w:val="00B92449"/>
    <w:pPr>
      <w:spacing w:after="0" w:line="360" w:lineRule="auto"/>
      <w:ind w:firstLine="709"/>
      <w:jc w:val="both"/>
    </w:pPr>
    <w:rPr>
      <w:rFonts w:ascii="Arial" w:eastAsia="Times New Roman" w:hAnsi="Arial" w:cs="Arial"/>
      <w:sz w:val="30"/>
      <w:lang w:val="es-ES_tradnl" w:eastAsia="es-ES"/>
    </w:rPr>
  </w:style>
  <w:style w:type="character" w:customStyle="1" w:styleId="lbl-encabezado-negro">
    <w:name w:val="lbl-encabezado-negro"/>
    <w:basedOn w:val="Fuentedeprrafopredeter"/>
    <w:rsid w:val="00DC2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6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1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4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532FE-A958-43A6-B1A8-AB52038A5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2492</TotalTime>
  <Pages>10</Pages>
  <Words>3547</Words>
  <Characters>19512</Characters>
  <Application>Microsoft Office Word</Application>
  <DocSecurity>0</DocSecurity>
  <Lines>162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TuSoft.org</Company>
  <LinksUpToDate>false</LinksUpToDate>
  <CharactersWithSpaces>23013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TCA-PERSONAL</dc:creator>
  <cp:lastModifiedBy>TJA-Personal</cp:lastModifiedBy>
  <cp:revision>1488</cp:revision>
  <cp:lastPrinted>2022-08-19T20:07:00Z</cp:lastPrinted>
  <dcterms:created xsi:type="dcterms:W3CDTF">2019-07-08T16:38:00Z</dcterms:created>
  <dcterms:modified xsi:type="dcterms:W3CDTF">2023-06-26T19:45:00Z</dcterms:modified>
</cp:coreProperties>
</file>