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4B0C2468" w14:textId="70FB87C7" w:rsidR="001C4867" w:rsidRPr="00BB1B71" w:rsidRDefault="00BC26AD" w:rsidP="001C4867">
      <w:pPr>
        <w:spacing w:after="0"/>
        <w:ind w:left="3686" w:right="51"/>
        <w:jc w:val="both"/>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 xml:space="preserve"> </w:t>
      </w:r>
      <w:r w:rsidR="001C4867" w:rsidRPr="00BB1B71">
        <w:rPr>
          <w:rFonts w:ascii="Arial" w:eastAsia="Times New Roman" w:hAnsi="Arial" w:cs="Arial"/>
          <w:b/>
          <w:sz w:val="24"/>
          <w:szCs w:val="24"/>
          <w:lang w:val="es-ES_tradnl" w:eastAsia="es-ES"/>
        </w:rPr>
        <w:t>TRIBUNAL DE JUSTICIA ADMINISTRATIVA DEL ESTADO DE OAXACA.</w:t>
      </w:r>
    </w:p>
    <w:p w14:paraId="2BDD9801"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6F1D1941"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SEXTA SALA UNITARIA DE PRIMERA INSTANCIA.</w:t>
      </w:r>
    </w:p>
    <w:p w14:paraId="4A5EC9F9"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31773CEF" w14:textId="77777777" w:rsidR="001C4867" w:rsidRPr="00BB1B71" w:rsidRDefault="001C4867" w:rsidP="001C4867">
      <w:pPr>
        <w:spacing w:after="0"/>
        <w:ind w:left="3686" w:right="51"/>
        <w:jc w:val="both"/>
        <w:rPr>
          <w:rFonts w:ascii="Arial" w:eastAsia="Times New Roman" w:hAnsi="Arial" w:cs="Arial"/>
          <w:bCs/>
          <w:sz w:val="24"/>
          <w:szCs w:val="24"/>
          <w:lang w:val="es-ES_tradnl" w:eastAsia="es-ES"/>
        </w:rPr>
      </w:pPr>
      <w:r w:rsidRPr="00BB1B71">
        <w:rPr>
          <w:rFonts w:ascii="Arial" w:eastAsia="Times New Roman" w:hAnsi="Arial" w:cs="Arial"/>
          <w:b/>
          <w:sz w:val="24"/>
          <w:szCs w:val="24"/>
          <w:lang w:val="es-ES_tradnl" w:eastAsia="es-ES"/>
        </w:rPr>
        <w:t xml:space="preserve">JUICIO DE NULIDAD: </w:t>
      </w:r>
      <w:r w:rsidR="00380EFB" w:rsidRPr="00380EFB">
        <w:rPr>
          <w:rFonts w:ascii="Arial" w:eastAsia="Times New Roman" w:hAnsi="Arial" w:cs="Arial"/>
          <w:sz w:val="24"/>
          <w:szCs w:val="24"/>
          <w:lang w:val="es-ES_tradnl" w:eastAsia="es-ES"/>
        </w:rPr>
        <w:t>0</w:t>
      </w:r>
      <w:r w:rsidR="00D3605F">
        <w:rPr>
          <w:rFonts w:ascii="Arial" w:eastAsia="Times New Roman" w:hAnsi="Arial" w:cs="Arial"/>
          <w:sz w:val="24"/>
          <w:szCs w:val="24"/>
          <w:lang w:val="es-ES_tradnl" w:eastAsia="es-ES"/>
        </w:rPr>
        <w:t>093</w:t>
      </w:r>
      <w:r w:rsidR="00432E9E" w:rsidRPr="00432E9E">
        <w:rPr>
          <w:rFonts w:ascii="Arial" w:eastAsia="Times New Roman" w:hAnsi="Arial" w:cs="Arial"/>
          <w:bCs/>
          <w:sz w:val="24"/>
          <w:szCs w:val="24"/>
          <w:lang w:val="es-ES_tradnl" w:eastAsia="es-ES"/>
        </w:rPr>
        <w:t>/</w:t>
      </w:r>
      <w:r w:rsidR="00D3605F">
        <w:rPr>
          <w:rFonts w:ascii="Arial" w:eastAsia="Times New Roman" w:hAnsi="Arial" w:cs="Arial"/>
          <w:bCs/>
          <w:sz w:val="24"/>
          <w:szCs w:val="24"/>
          <w:lang w:val="es-ES_tradnl" w:eastAsia="es-ES"/>
        </w:rPr>
        <w:t>2017</w:t>
      </w:r>
      <w:r w:rsidRPr="00BB1B71">
        <w:rPr>
          <w:rFonts w:ascii="Arial" w:eastAsia="Times New Roman" w:hAnsi="Arial" w:cs="Arial"/>
          <w:bCs/>
          <w:sz w:val="24"/>
          <w:szCs w:val="24"/>
          <w:lang w:val="es-ES_tradnl" w:eastAsia="es-ES"/>
        </w:rPr>
        <w:t xml:space="preserve">. </w:t>
      </w:r>
    </w:p>
    <w:p w14:paraId="466970BE"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561713A5" w14:textId="06072F82" w:rsidR="001C4867" w:rsidRPr="00773A89"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ACTOR: </w:t>
      </w:r>
      <w:r w:rsidR="0018699A">
        <w:rPr>
          <w:rFonts w:ascii="Arial" w:eastAsia="Times New Roman" w:hAnsi="Arial" w:cs="Arial"/>
          <w:color w:val="FF0000"/>
          <w:sz w:val="24"/>
          <w:szCs w:val="24"/>
          <w:lang w:val="es-ES_tradnl" w:eastAsia="es-ES"/>
        </w:rPr>
        <w:t>**********</w:t>
      </w:r>
      <w:r w:rsidR="009A19A0">
        <w:rPr>
          <w:rFonts w:ascii="Arial" w:eastAsia="Times New Roman" w:hAnsi="Arial" w:cs="Arial"/>
          <w:color w:val="FF0000"/>
          <w:sz w:val="24"/>
          <w:szCs w:val="24"/>
          <w:lang w:val="es-ES_tradnl" w:eastAsia="es-ES"/>
        </w:rPr>
        <w:t>.</w:t>
      </w:r>
    </w:p>
    <w:p w14:paraId="4E598CFD" w14:textId="77777777" w:rsidR="001C4867" w:rsidRPr="00BB1B71" w:rsidRDefault="001C4867" w:rsidP="001C4867">
      <w:pPr>
        <w:spacing w:after="0"/>
        <w:ind w:left="3686" w:right="51"/>
        <w:jc w:val="both"/>
        <w:rPr>
          <w:rFonts w:ascii="Arial" w:eastAsia="Times New Roman" w:hAnsi="Arial" w:cs="Arial"/>
          <w:sz w:val="24"/>
          <w:szCs w:val="24"/>
          <w:lang w:val="es-ES_tradnl" w:eastAsia="es-ES"/>
        </w:rPr>
      </w:pPr>
    </w:p>
    <w:p w14:paraId="5C829CE7" w14:textId="77777777" w:rsidR="001C4867"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AUTORIDAD</w:t>
      </w:r>
      <w:r w:rsidR="00D3605F">
        <w:rPr>
          <w:rFonts w:ascii="Arial" w:eastAsia="Times New Roman" w:hAnsi="Arial" w:cs="Arial"/>
          <w:b/>
          <w:sz w:val="24"/>
          <w:szCs w:val="24"/>
          <w:lang w:val="es-ES_tradnl" w:eastAsia="es-ES"/>
        </w:rPr>
        <w:t>ES</w:t>
      </w:r>
      <w:r w:rsidRPr="00BB1B71">
        <w:rPr>
          <w:rFonts w:ascii="Arial" w:eastAsia="Times New Roman" w:hAnsi="Arial" w:cs="Arial"/>
          <w:b/>
          <w:sz w:val="24"/>
          <w:szCs w:val="24"/>
          <w:lang w:val="es-ES_tradnl" w:eastAsia="es-ES"/>
        </w:rPr>
        <w:t xml:space="preserve"> DEMANDADA</w:t>
      </w:r>
      <w:r w:rsidR="00D3605F">
        <w:rPr>
          <w:rFonts w:ascii="Arial" w:eastAsia="Times New Roman" w:hAnsi="Arial" w:cs="Arial"/>
          <w:b/>
          <w:sz w:val="24"/>
          <w:szCs w:val="24"/>
          <w:lang w:val="es-ES_tradnl" w:eastAsia="es-ES"/>
        </w:rPr>
        <w:t>S</w:t>
      </w:r>
      <w:r w:rsidRPr="00BB1B71">
        <w:rPr>
          <w:rFonts w:ascii="Arial" w:eastAsia="Times New Roman" w:hAnsi="Arial" w:cs="Arial"/>
          <w:b/>
          <w:sz w:val="24"/>
          <w:szCs w:val="24"/>
          <w:lang w:val="es-ES_tradnl" w:eastAsia="es-ES"/>
        </w:rPr>
        <w:t xml:space="preserve">: </w:t>
      </w:r>
      <w:bookmarkStart w:id="0" w:name="_Hlk49769963"/>
      <w:r w:rsidR="00D3605F">
        <w:rPr>
          <w:rFonts w:ascii="Arial" w:eastAsia="Times New Roman" w:hAnsi="Arial" w:cs="Arial"/>
          <w:sz w:val="24"/>
          <w:szCs w:val="24"/>
          <w:lang w:val="es-ES_tradnl" w:eastAsia="es-ES"/>
        </w:rPr>
        <w:t>PRESIDENTE MUNI</w:t>
      </w:r>
      <w:r w:rsidR="004C767C">
        <w:rPr>
          <w:rFonts w:ascii="Arial" w:eastAsia="Times New Roman" w:hAnsi="Arial" w:cs="Arial"/>
          <w:sz w:val="24"/>
          <w:szCs w:val="24"/>
          <w:lang w:val="es-ES_tradnl" w:eastAsia="es-ES"/>
        </w:rPr>
        <w:t>CIPAL DE SANTA LUCÍA DEL CAMINO, OAXACA</w:t>
      </w:r>
      <w:bookmarkEnd w:id="0"/>
      <w:r w:rsidR="004C767C">
        <w:rPr>
          <w:rFonts w:ascii="Arial" w:eastAsia="Times New Roman" w:hAnsi="Arial" w:cs="Arial"/>
          <w:sz w:val="24"/>
          <w:szCs w:val="24"/>
          <w:lang w:val="es-ES_tradnl" w:eastAsia="es-ES"/>
        </w:rPr>
        <w:t>, DIRECCIÓN DE COMERCIO, INDUSTRIA Y PRESTADORES DE SERVICIO DEL MUNICIPIO EN CITA,</w:t>
      </w:r>
      <w:r w:rsidR="004C767C" w:rsidRPr="004C767C">
        <w:rPr>
          <w:rFonts w:ascii="Arial" w:hAnsi="Arial" w:cs="Arial"/>
          <w:bCs/>
          <w:spacing w:val="-3"/>
          <w:sz w:val="24"/>
          <w:szCs w:val="24"/>
          <w:lang w:val="es-ES_tradnl"/>
        </w:rPr>
        <w:t xml:space="preserve"> </w:t>
      </w:r>
      <w:r w:rsidR="004C767C" w:rsidRPr="004C767C">
        <w:rPr>
          <w:rFonts w:ascii="Arial" w:eastAsia="Times New Roman" w:hAnsi="Arial" w:cs="Arial"/>
          <w:bCs/>
          <w:sz w:val="24"/>
          <w:szCs w:val="24"/>
          <w:lang w:val="es-ES_tradnl" w:eastAsia="es-ES"/>
        </w:rPr>
        <w:t>SECRETARÍA GENERAL DE GOBIERNO DEL ESTADO DE OAXACA, SECRETARÍA DE LAS INFRAESTRUCTURAS Y EL ORDENAMIENTO TERRITORIAL SUSTENTABLE</w:t>
      </w:r>
      <w:r w:rsidR="004C767C">
        <w:rPr>
          <w:rFonts w:ascii="Arial" w:eastAsia="Times New Roman" w:hAnsi="Arial" w:cs="Arial"/>
          <w:bCs/>
          <w:sz w:val="24"/>
          <w:szCs w:val="24"/>
          <w:lang w:val="es-ES_tradnl" w:eastAsia="es-ES"/>
        </w:rPr>
        <w:t>.</w:t>
      </w:r>
    </w:p>
    <w:p w14:paraId="19CA1F57" w14:textId="77777777" w:rsidR="00EA0AF9" w:rsidRDefault="00EA0AF9" w:rsidP="001C4867">
      <w:pPr>
        <w:spacing w:after="0"/>
        <w:ind w:left="3686" w:right="51"/>
        <w:jc w:val="both"/>
        <w:rPr>
          <w:rFonts w:ascii="Arial" w:eastAsia="Times New Roman" w:hAnsi="Arial" w:cs="Arial"/>
          <w:sz w:val="24"/>
          <w:szCs w:val="24"/>
          <w:lang w:val="es-ES_tradnl" w:eastAsia="es-ES"/>
        </w:rPr>
      </w:pPr>
    </w:p>
    <w:p w14:paraId="7A2102C7"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r w:rsidRPr="000D7E3C">
        <w:rPr>
          <w:rFonts w:ascii="Arial" w:hAnsi="Arial" w:cs="Arial"/>
          <w:b/>
          <w:sz w:val="24"/>
          <w:szCs w:val="24"/>
        </w:rPr>
        <w:t>MAGISTRADA: MAESTRA CAMELIA GASPAR MARTÍNEZ.</w:t>
      </w:r>
    </w:p>
    <w:p w14:paraId="5F7472A5"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p>
    <w:p w14:paraId="115F0294" w14:textId="77777777" w:rsidR="00EA0AF9" w:rsidRDefault="00EA0AF9" w:rsidP="00EA0AF9">
      <w:pPr>
        <w:pStyle w:val="Encabezado"/>
        <w:tabs>
          <w:tab w:val="clear" w:pos="4419"/>
          <w:tab w:val="clear" w:pos="8838"/>
          <w:tab w:val="center" w:pos="-1418"/>
        </w:tabs>
        <w:ind w:left="3686"/>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14:paraId="04F2AB0E" w14:textId="77777777" w:rsidR="001C4867" w:rsidRPr="00BB1B71" w:rsidRDefault="001C4867" w:rsidP="001C4867">
      <w:pPr>
        <w:spacing w:after="0"/>
        <w:ind w:left="3969" w:right="51"/>
        <w:jc w:val="both"/>
        <w:rPr>
          <w:rFonts w:ascii="Arial" w:eastAsia="Times New Roman" w:hAnsi="Arial" w:cs="Arial"/>
          <w:sz w:val="24"/>
          <w:szCs w:val="24"/>
          <w:lang w:val="es-ES_tradnl" w:eastAsia="es-ES"/>
        </w:rPr>
      </w:pPr>
    </w:p>
    <w:p w14:paraId="6C98EFE8" w14:textId="77777777" w:rsidR="001C4867" w:rsidRPr="00BB1B71" w:rsidRDefault="001C4867" w:rsidP="001C4867">
      <w:pPr>
        <w:widowControl w:val="0"/>
        <w:spacing w:after="0" w:line="240" w:lineRule="auto"/>
        <w:ind w:right="51"/>
        <w:rPr>
          <w:rFonts w:ascii="Arial" w:eastAsia="Times New Roman" w:hAnsi="Arial" w:cs="Arial"/>
          <w:color w:val="FF0000"/>
          <w:sz w:val="24"/>
          <w:szCs w:val="24"/>
          <w:lang w:val="es-ES" w:eastAsia="es-ES"/>
        </w:rPr>
      </w:pPr>
    </w:p>
    <w:p w14:paraId="42387D7C" w14:textId="77777777" w:rsidR="001C4867" w:rsidRPr="00BB1B71" w:rsidRDefault="00F153C9" w:rsidP="001C4867">
      <w:pPr>
        <w:widowControl w:val="0"/>
        <w:spacing w:line="360" w:lineRule="auto"/>
        <w:ind w:right="51" w:firstLine="567"/>
        <w:jc w:val="both"/>
        <w:rPr>
          <w:rFonts w:ascii="Arial" w:eastAsia="Times New Roman" w:hAnsi="Arial" w:cs="Arial"/>
          <w:b/>
          <w:sz w:val="24"/>
          <w:szCs w:val="24"/>
          <w:lang w:val="es-ES" w:eastAsia="es-ES"/>
        </w:rPr>
      </w:pPr>
      <w:r w:rsidRPr="00BB1B71">
        <w:rPr>
          <w:rFonts w:ascii="Arial" w:eastAsia="Times New Roman" w:hAnsi="Arial" w:cs="Arial"/>
          <w:b/>
          <w:sz w:val="24"/>
          <w:szCs w:val="24"/>
          <w:lang w:val="es-ES" w:eastAsia="es-ES"/>
        </w:rPr>
        <w:t xml:space="preserve">OAXACA DE JUÁREZ, OAXACA, </w:t>
      </w:r>
      <w:r w:rsidR="00D3605F">
        <w:rPr>
          <w:rFonts w:ascii="Arial" w:eastAsia="Times New Roman" w:hAnsi="Arial" w:cs="Arial"/>
          <w:b/>
          <w:sz w:val="24"/>
          <w:szCs w:val="24"/>
          <w:lang w:val="es-ES" w:eastAsia="es-ES"/>
        </w:rPr>
        <w:t>VEINTINUEVE</w:t>
      </w:r>
      <w:r w:rsidR="009A19A0">
        <w:rPr>
          <w:rFonts w:ascii="Arial" w:eastAsia="Times New Roman" w:hAnsi="Arial" w:cs="Arial"/>
          <w:b/>
          <w:sz w:val="24"/>
          <w:szCs w:val="24"/>
          <w:lang w:val="es-ES" w:eastAsia="es-ES"/>
        </w:rPr>
        <w:t xml:space="preserve"> DE JUNIO</w:t>
      </w:r>
      <w:r w:rsidR="002F388E" w:rsidRPr="00BB1B71">
        <w:rPr>
          <w:rFonts w:ascii="Arial" w:eastAsia="Times New Roman" w:hAnsi="Arial" w:cs="Arial"/>
          <w:b/>
          <w:sz w:val="24"/>
          <w:szCs w:val="24"/>
          <w:lang w:val="es-ES" w:eastAsia="es-ES"/>
        </w:rPr>
        <w:t xml:space="preserve"> </w:t>
      </w:r>
      <w:r w:rsidR="002F388E">
        <w:rPr>
          <w:rFonts w:ascii="Arial" w:eastAsia="Times New Roman" w:hAnsi="Arial" w:cs="Arial"/>
          <w:b/>
          <w:sz w:val="24"/>
          <w:szCs w:val="24"/>
          <w:lang w:val="es-ES" w:eastAsia="es-ES"/>
        </w:rPr>
        <w:t>DE DOS MIL VEINTIDÓS</w:t>
      </w:r>
      <w:r w:rsidR="00183FEE">
        <w:rPr>
          <w:rFonts w:ascii="Arial" w:eastAsia="Times New Roman" w:hAnsi="Arial" w:cs="Arial"/>
          <w:b/>
          <w:sz w:val="24"/>
          <w:szCs w:val="24"/>
          <w:lang w:val="es-ES" w:eastAsia="es-ES"/>
        </w:rPr>
        <w:t xml:space="preserve">. - - - - - - - - - - - - - - - - - - - - - - - - - - - - - - - - - - - - - - - - - - - - - - - - - - </w:t>
      </w:r>
    </w:p>
    <w:p w14:paraId="0C32CE99" w14:textId="7D267118" w:rsidR="001C4867" w:rsidRPr="00BB1B71"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BB1B71">
        <w:rPr>
          <w:rFonts w:ascii="Arial" w:eastAsia="Times New Roman" w:hAnsi="Arial" w:cs="Arial"/>
          <w:b/>
          <w:sz w:val="24"/>
          <w:szCs w:val="24"/>
          <w:lang w:val="es-ES_tradnl" w:eastAsia="es-ES"/>
        </w:rPr>
        <w:t xml:space="preserve">V I S T O S, </w:t>
      </w:r>
      <w:r w:rsidRPr="00BB1B71">
        <w:rPr>
          <w:rFonts w:ascii="Arial" w:eastAsia="Times New Roman" w:hAnsi="Arial" w:cs="Arial"/>
          <w:sz w:val="24"/>
          <w:szCs w:val="24"/>
          <w:lang w:val="es-ES_tradnl" w:eastAsia="es-ES"/>
        </w:rPr>
        <w:t xml:space="preserve">para resolver los autos del juicio de nulidad número </w:t>
      </w:r>
      <w:r w:rsidR="00380EFB" w:rsidRPr="00380EFB">
        <w:rPr>
          <w:rFonts w:ascii="Arial" w:eastAsia="Times New Roman" w:hAnsi="Arial" w:cs="Arial"/>
          <w:b/>
          <w:sz w:val="24"/>
          <w:szCs w:val="24"/>
          <w:lang w:val="es-ES_tradnl" w:eastAsia="es-ES"/>
        </w:rPr>
        <w:t>0</w:t>
      </w:r>
      <w:r w:rsidR="00D3605F">
        <w:rPr>
          <w:rFonts w:ascii="Arial" w:eastAsia="Times New Roman" w:hAnsi="Arial" w:cs="Arial"/>
          <w:b/>
          <w:bCs/>
          <w:sz w:val="24"/>
          <w:szCs w:val="24"/>
          <w:lang w:val="es-ES_tradnl" w:eastAsia="es-ES"/>
        </w:rPr>
        <w:t>093/2017</w:t>
      </w:r>
      <w:r w:rsidR="007D1554">
        <w:rPr>
          <w:rFonts w:ascii="Arial" w:eastAsia="Times New Roman" w:hAnsi="Arial" w:cs="Arial"/>
          <w:sz w:val="24"/>
          <w:szCs w:val="24"/>
          <w:lang w:val="es-ES_tradnl" w:eastAsia="es-ES"/>
        </w:rPr>
        <w:t xml:space="preserve">, interpuesto por </w:t>
      </w:r>
      <w:r w:rsidR="0018699A">
        <w:rPr>
          <w:rFonts w:ascii="Arial" w:eastAsia="Times New Roman" w:hAnsi="Arial" w:cs="Arial"/>
          <w:color w:val="FF0000"/>
          <w:sz w:val="24"/>
          <w:szCs w:val="24"/>
          <w:lang w:val="es-ES_tradnl" w:eastAsia="es-ES"/>
        </w:rPr>
        <w:t>**********</w:t>
      </w:r>
      <w:r w:rsidR="009A19A0">
        <w:rPr>
          <w:rFonts w:ascii="Arial" w:eastAsia="Times New Roman" w:hAnsi="Arial" w:cs="Arial"/>
          <w:sz w:val="24"/>
          <w:szCs w:val="24"/>
          <w:lang w:val="es-ES_tradnl" w:eastAsia="es-ES"/>
        </w:rPr>
        <w:t xml:space="preserve">, en contra del </w:t>
      </w:r>
      <w:r w:rsidR="00EC425A" w:rsidRPr="00EC425A">
        <w:rPr>
          <w:rFonts w:ascii="Arial" w:eastAsia="Times New Roman" w:hAnsi="Arial" w:cs="Arial"/>
          <w:b/>
          <w:sz w:val="24"/>
          <w:szCs w:val="24"/>
          <w:lang w:val="es-ES_tradnl" w:eastAsia="es-ES"/>
        </w:rPr>
        <w:t>PRESIDENTE MUNICIPAL DE SANTA LUCÍA DEL CAMINO, OAXACA, DIRECCIÓN DE COMERCIO, INDUSTRIA Y PRESTADORES DE SERVICIO DEL MUNICIPIO EN CITA,</w:t>
      </w:r>
      <w:r w:rsidR="00EC425A" w:rsidRPr="00EC425A">
        <w:rPr>
          <w:rFonts w:ascii="Arial" w:eastAsia="Times New Roman" w:hAnsi="Arial" w:cs="Arial"/>
          <w:b/>
          <w:bCs/>
          <w:sz w:val="24"/>
          <w:szCs w:val="24"/>
          <w:lang w:val="es-ES_tradnl" w:eastAsia="es-ES"/>
        </w:rPr>
        <w:t xml:space="preserve"> SECRETARÍA GENERAL DE GOBIERNO DEL ESTADO DE OAXACA, SECRETARÍA DE LAS INFRAESTRUCTURAS Y EL ORDENAMIENTO TERRITORIAL SUSTENTABLE</w:t>
      </w:r>
      <w:r w:rsidRPr="00BB1B71">
        <w:rPr>
          <w:rFonts w:ascii="Arial" w:eastAsia="Times New Roman" w:hAnsi="Arial" w:cs="Arial"/>
          <w:sz w:val="24"/>
          <w:szCs w:val="24"/>
          <w:lang w:val="es-ES_tradnl" w:eastAsia="es-ES"/>
        </w:rPr>
        <w:t xml:space="preserve">, y; </w:t>
      </w:r>
      <w:r w:rsidR="0018699A">
        <w:rPr>
          <w:rFonts w:ascii="Arial" w:eastAsia="Times New Roman" w:hAnsi="Arial" w:cs="Arial"/>
          <w:sz w:val="24"/>
          <w:szCs w:val="24"/>
          <w:lang w:val="es-ES_tradnl" w:eastAsia="es-ES"/>
        </w:rPr>
        <w:t xml:space="preserve">- - - - - - - - - - - - - - - - - - - - - - - - - - - - - - - - - - - - - - - - - - - - - - - - - - - - - - - - - - - </w:t>
      </w:r>
    </w:p>
    <w:p w14:paraId="142C812D" w14:textId="77777777" w:rsidR="001C4867" w:rsidRPr="00BB1B71" w:rsidRDefault="00380EFB" w:rsidP="001C4867">
      <w:pPr>
        <w:spacing w:line="360" w:lineRule="auto"/>
        <w:jc w:val="center"/>
        <w:rPr>
          <w:rFonts w:ascii="Arial" w:hAnsi="Arial" w:cs="Arial"/>
          <w:b/>
          <w:spacing w:val="-3"/>
          <w:sz w:val="24"/>
          <w:szCs w:val="24"/>
          <w:lang w:val="es-ES_tradnl"/>
        </w:rPr>
      </w:pPr>
      <w:r>
        <w:rPr>
          <w:rFonts w:ascii="Arial" w:hAnsi="Arial" w:cs="Arial"/>
          <w:b/>
          <w:sz w:val="24"/>
          <w:szCs w:val="24"/>
        </w:rPr>
        <w:t>A N T E C E D E N T E S</w:t>
      </w:r>
      <w:r w:rsidR="001C4867" w:rsidRPr="00BB1B71">
        <w:rPr>
          <w:rFonts w:ascii="Arial" w:hAnsi="Arial" w:cs="Arial"/>
          <w:b/>
          <w:spacing w:val="-3"/>
          <w:sz w:val="24"/>
          <w:szCs w:val="24"/>
          <w:lang w:val="es-ES_tradnl"/>
        </w:rPr>
        <w:t>:</w:t>
      </w:r>
    </w:p>
    <w:p w14:paraId="0A645AAA" w14:textId="04BEE695" w:rsidR="00B00DD7" w:rsidRDefault="00187958" w:rsidP="0086474E">
      <w:pPr>
        <w:tabs>
          <w:tab w:val="left" w:pos="1985"/>
        </w:tabs>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PRIMERO. -</w:t>
      </w:r>
      <w:r w:rsidR="001C4867" w:rsidRPr="00BB1B71">
        <w:rPr>
          <w:rFonts w:ascii="Arial" w:hAnsi="Arial" w:cs="Arial"/>
          <w:b/>
          <w:spacing w:val="-3"/>
          <w:sz w:val="24"/>
          <w:szCs w:val="24"/>
          <w:lang w:val="es-ES_tradnl"/>
        </w:rPr>
        <w:t xml:space="preserve"> </w:t>
      </w:r>
      <w:r w:rsidR="00A3307A">
        <w:rPr>
          <w:rFonts w:ascii="Arial" w:hAnsi="Arial" w:cs="Arial"/>
          <w:bCs/>
          <w:spacing w:val="-3"/>
          <w:sz w:val="24"/>
          <w:szCs w:val="24"/>
          <w:lang w:val="es-ES_tradnl"/>
        </w:rPr>
        <w:t>Con fecha veintiséis de septiembre</w:t>
      </w:r>
      <w:r w:rsidR="007D1554">
        <w:rPr>
          <w:rFonts w:ascii="Arial" w:hAnsi="Arial" w:cs="Arial"/>
          <w:bCs/>
          <w:spacing w:val="-3"/>
          <w:sz w:val="24"/>
          <w:szCs w:val="24"/>
          <w:lang w:val="es-ES_tradnl"/>
        </w:rPr>
        <w:t xml:space="preserve"> de dos mil dieci</w:t>
      </w:r>
      <w:r w:rsidR="00A3307A">
        <w:rPr>
          <w:rFonts w:ascii="Arial" w:hAnsi="Arial" w:cs="Arial"/>
          <w:bCs/>
          <w:spacing w:val="-3"/>
          <w:sz w:val="24"/>
          <w:szCs w:val="24"/>
          <w:lang w:val="es-ES_tradnl"/>
        </w:rPr>
        <w:t>siete</w:t>
      </w:r>
      <w:r w:rsidR="009A19A0">
        <w:rPr>
          <w:rFonts w:ascii="Arial" w:hAnsi="Arial" w:cs="Arial"/>
          <w:bCs/>
          <w:spacing w:val="-3"/>
          <w:sz w:val="24"/>
          <w:szCs w:val="24"/>
          <w:lang w:val="es-ES_tradnl"/>
        </w:rPr>
        <w:t xml:space="preserve"> los</w:t>
      </w:r>
      <w:r w:rsidR="00A20362">
        <w:rPr>
          <w:rFonts w:ascii="Arial" w:hAnsi="Arial" w:cs="Arial"/>
          <w:bCs/>
          <w:spacing w:val="-3"/>
          <w:sz w:val="24"/>
          <w:szCs w:val="24"/>
          <w:lang w:val="es-ES_tradnl"/>
        </w:rPr>
        <w:t xml:space="preserve"> C</w:t>
      </w:r>
      <w:r w:rsidR="009A19A0">
        <w:rPr>
          <w:rFonts w:ascii="Arial" w:hAnsi="Arial" w:cs="Arial"/>
          <w:bCs/>
          <w:spacing w:val="-3"/>
          <w:sz w:val="24"/>
          <w:szCs w:val="24"/>
          <w:lang w:val="es-ES_tradnl"/>
        </w:rPr>
        <w:t>C</w:t>
      </w:r>
      <w:r w:rsidR="00A20362">
        <w:rPr>
          <w:rFonts w:ascii="Arial" w:hAnsi="Arial" w:cs="Arial"/>
          <w:bCs/>
          <w:spacing w:val="-3"/>
          <w:sz w:val="24"/>
          <w:szCs w:val="24"/>
          <w:lang w:val="es-ES_tradnl"/>
        </w:rPr>
        <w:t>.</w:t>
      </w:r>
      <w:r w:rsidR="001C4867" w:rsidRPr="00BB1B71">
        <w:rPr>
          <w:rFonts w:ascii="Arial" w:hAnsi="Arial" w:cs="Arial"/>
          <w:bCs/>
          <w:spacing w:val="-3"/>
          <w:sz w:val="24"/>
          <w:szCs w:val="24"/>
          <w:lang w:val="es-ES_tradnl"/>
        </w:rPr>
        <w:t xml:space="preserve"> </w:t>
      </w:r>
      <w:r w:rsidR="0018699A">
        <w:rPr>
          <w:rFonts w:ascii="Arial" w:eastAsia="Times New Roman" w:hAnsi="Arial" w:cs="Arial"/>
          <w:color w:val="FF0000"/>
          <w:sz w:val="24"/>
          <w:szCs w:val="24"/>
          <w:lang w:val="es-ES_tradnl" w:eastAsia="es-ES"/>
        </w:rPr>
        <w:t>**********</w:t>
      </w:r>
      <w:r w:rsidR="00CC1CE7">
        <w:rPr>
          <w:rFonts w:ascii="Arial" w:eastAsia="Times New Roman" w:hAnsi="Arial" w:cs="Arial"/>
          <w:sz w:val="24"/>
          <w:szCs w:val="24"/>
          <w:lang w:val="es-ES_tradnl" w:eastAsia="es-ES"/>
        </w:rPr>
        <w:t>, por su propio derecho</w:t>
      </w:r>
      <w:r w:rsidR="002F388E">
        <w:rPr>
          <w:rFonts w:ascii="Arial" w:hAnsi="Arial" w:cs="Arial"/>
          <w:bCs/>
          <w:spacing w:val="-3"/>
          <w:sz w:val="24"/>
          <w:szCs w:val="24"/>
          <w:lang w:val="es-ES_tradnl"/>
        </w:rPr>
        <w:t xml:space="preserve">, </w:t>
      </w:r>
      <w:r w:rsidR="00CC1CE7">
        <w:rPr>
          <w:rFonts w:ascii="Arial" w:hAnsi="Arial" w:cs="Arial"/>
          <w:bCs/>
          <w:spacing w:val="-3"/>
          <w:sz w:val="24"/>
          <w:szCs w:val="24"/>
          <w:lang w:val="es-ES_tradnl"/>
        </w:rPr>
        <w:t>presentaron</w:t>
      </w:r>
      <w:r w:rsidR="001C4867" w:rsidRPr="00BB1B71">
        <w:rPr>
          <w:rFonts w:ascii="Arial" w:hAnsi="Arial" w:cs="Arial"/>
          <w:bCs/>
          <w:spacing w:val="-3"/>
          <w:sz w:val="24"/>
          <w:szCs w:val="24"/>
          <w:lang w:val="es-ES_tradnl"/>
        </w:rPr>
        <w:t xml:space="preserve"> en la Oficialía de</w:t>
      </w:r>
      <w:r w:rsidR="002F388E">
        <w:rPr>
          <w:rFonts w:ascii="Arial" w:hAnsi="Arial" w:cs="Arial"/>
          <w:bCs/>
          <w:spacing w:val="-3"/>
          <w:sz w:val="24"/>
          <w:szCs w:val="24"/>
          <w:lang w:val="es-ES_tradnl"/>
        </w:rPr>
        <w:t xml:space="preserve"> Partes Común de e</w:t>
      </w:r>
      <w:r w:rsidR="00D80C5E">
        <w:rPr>
          <w:rFonts w:ascii="Arial" w:hAnsi="Arial" w:cs="Arial"/>
          <w:bCs/>
          <w:spacing w:val="-3"/>
          <w:sz w:val="24"/>
          <w:szCs w:val="24"/>
          <w:lang w:val="es-ES_tradnl"/>
        </w:rPr>
        <w:t>ste Tribunal escrito de demanda</w:t>
      </w:r>
      <w:r w:rsidR="00A3307A">
        <w:rPr>
          <w:rFonts w:ascii="Arial" w:hAnsi="Arial" w:cs="Arial"/>
          <w:bCs/>
          <w:spacing w:val="-3"/>
          <w:sz w:val="24"/>
          <w:szCs w:val="24"/>
          <w:lang w:val="es-ES_tradnl"/>
        </w:rPr>
        <w:t xml:space="preserve"> señalando como actos impugnados: </w:t>
      </w:r>
      <w:r w:rsidR="00A3307A" w:rsidRPr="00A3307A">
        <w:rPr>
          <w:rFonts w:ascii="Arial" w:hAnsi="Arial" w:cs="Arial"/>
          <w:b/>
          <w:bCs/>
          <w:spacing w:val="-3"/>
          <w:sz w:val="24"/>
          <w:szCs w:val="24"/>
          <w:lang w:val="es-ES_tradnl"/>
        </w:rPr>
        <w:t>A)</w:t>
      </w:r>
      <w:r w:rsidR="00A3307A">
        <w:rPr>
          <w:rFonts w:ascii="Arial" w:hAnsi="Arial" w:cs="Arial"/>
          <w:bCs/>
          <w:spacing w:val="-3"/>
          <w:sz w:val="24"/>
          <w:szCs w:val="24"/>
          <w:lang w:val="es-ES_tradnl"/>
        </w:rPr>
        <w:t xml:space="preserve"> Mandato verbal de levantamiento, retiro, remoción, expulsión y secuestro de las casetas ubicadas en </w:t>
      </w:r>
      <w:r w:rsidR="00BD7991">
        <w:rPr>
          <w:rFonts w:ascii="Arial" w:hAnsi="Arial" w:cs="Arial"/>
          <w:bCs/>
          <w:spacing w:val="-3"/>
          <w:sz w:val="24"/>
          <w:szCs w:val="24"/>
          <w:lang w:val="es-ES_tradnl"/>
        </w:rPr>
        <w:t>**********</w:t>
      </w:r>
      <w:r w:rsidR="00A3307A">
        <w:rPr>
          <w:rFonts w:ascii="Arial" w:hAnsi="Arial" w:cs="Arial"/>
          <w:bCs/>
          <w:spacing w:val="-3"/>
          <w:sz w:val="24"/>
          <w:szCs w:val="24"/>
          <w:lang w:val="es-ES_tradnl"/>
        </w:rPr>
        <w:t xml:space="preserve">, </w:t>
      </w:r>
      <w:r w:rsidR="00A3307A" w:rsidRPr="00A3307A">
        <w:rPr>
          <w:rFonts w:ascii="Arial" w:hAnsi="Arial" w:cs="Arial"/>
          <w:b/>
          <w:bCs/>
          <w:spacing w:val="-3"/>
          <w:sz w:val="24"/>
          <w:szCs w:val="24"/>
          <w:lang w:val="es-ES_tradnl"/>
        </w:rPr>
        <w:t>B)</w:t>
      </w:r>
      <w:r w:rsidR="00A3307A">
        <w:rPr>
          <w:rFonts w:ascii="Arial" w:hAnsi="Arial" w:cs="Arial"/>
          <w:bCs/>
          <w:spacing w:val="-3"/>
          <w:sz w:val="24"/>
          <w:szCs w:val="24"/>
          <w:lang w:val="es-ES_tradnl"/>
        </w:rPr>
        <w:t xml:space="preserve"> Reubicación de las citadas casetas, </w:t>
      </w:r>
      <w:r w:rsidR="00A3307A" w:rsidRPr="00A3307A">
        <w:rPr>
          <w:rFonts w:ascii="Arial" w:hAnsi="Arial" w:cs="Arial"/>
          <w:b/>
          <w:bCs/>
          <w:spacing w:val="-3"/>
          <w:sz w:val="24"/>
          <w:szCs w:val="24"/>
          <w:lang w:val="es-ES_tradnl"/>
        </w:rPr>
        <w:t>C)</w:t>
      </w:r>
      <w:r w:rsidR="00A3307A">
        <w:rPr>
          <w:rFonts w:ascii="Arial" w:hAnsi="Arial" w:cs="Arial"/>
          <w:bCs/>
          <w:spacing w:val="-3"/>
          <w:sz w:val="24"/>
          <w:szCs w:val="24"/>
          <w:lang w:val="es-ES_tradnl"/>
        </w:rPr>
        <w:t xml:space="preserve"> Entrega de los oficios de resguardo de las casetas de mérito, y </w:t>
      </w:r>
      <w:r w:rsidR="00A3307A" w:rsidRPr="00A3307A">
        <w:rPr>
          <w:rFonts w:ascii="Arial" w:hAnsi="Arial" w:cs="Arial"/>
          <w:b/>
          <w:bCs/>
          <w:spacing w:val="-3"/>
          <w:sz w:val="24"/>
          <w:szCs w:val="24"/>
          <w:lang w:val="es-ES_tradnl"/>
        </w:rPr>
        <w:t>D)</w:t>
      </w:r>
      <w:r w:rsidR="00A3307A">
        <w:rPr>
          <w:rFonts w:ascii="Arial" w:hAnsi="Arial" w:cs="Arial"/>
          <w:bCs/>
          <w:spacing w:val="-3"/>
          <w:sz w:val="24"/>
          <w:szCs w:val="24"/>
          <w:lang w:val="es-ES_tradnl"/>
        </w:rPr>
        <w:t xml:space="preserve"> Indemnización por daños y perjuicios.</w:t>
      </w:r>
      <w:r w:rsidR="00020D3B">
        <w:rPr>
          <w:rFonts w:ascii="Arial" w:hAnsi="Arial" w:cs="Arial"/>
          <w:bCs/>
          <w:spacing w:val="-3"/>
          <w:sz w:val="24"/>
          <w:szCs w:val="24"/>
          <w:lang w:val="es-ES_tradnl"/>
        </w:rPr>
        <w:t xml:space="preserve"> Atribuyendo dichos actos al Presidente Municipal de Santa Lucía del Camino Oaxaca y a la Dirección de Comercio, Industrias y Prestadores de Servicios de dicho Municipio. </w:t>
      </w:r>
    </w:p>
    <w:p w14:paraId="46F6F1E4" w14:textId="2E75FA37" w:rsidR="001C4867" w:rsidRPr="00BB1B71" w:rsidRDefault="00187958" w:rsidP="001C4867">
      <w:pPr>
        <w:spacing w:line="360" w:lineRule="auto"/>
        <w:ind w:firstLine="567"/>
        <w:jc w:val="both"/>
        <w:rPr>
          <w:rFonts w:ascii="Arial" w:hAnsi="Arial" w:cs="Arial"/>
          <w:bCs/>
          <w:spacing w:val="-3"/>
          <w:sz w:val="24"/>
          <w:szCs w:val="24"/>
          <w:lang w:val="es-ES_tradnl"/>
        </w:rPr>
      </w:pPr>
      <w:r>
        <w:rPr>
          <w:rFonts w:ascii="Arial" w:hAnsi="Arial" w:cs="Arial"/>
          <w:b/>
          <w:bCs/>
          <w:spacing w:val="-3"/>
          <w:sz w:val="24"/>
          <w:szCs w:val="24"/>
          <w:lang w:val="es-ES_tradnl"/>
        </w:rPr>
        <w:lastRenderedPageBreak/>
        <w:t>S</w:t>
      </w:r>
      <w:r w:rsidRPr="00875701">
        <w:rPr>
          <w:rFonts w:ascii="Arial" w:hAnsi="Arial" w:cs="Arial"/>
          <w:b/>
          <w:bCs/>
          <w:spacing w:val="-3"/>
          <w:sz w:val="24"/>
          <w:szCs w:val="24"/>
          <w:lang w:val="es-ES_tradnl"/>
        </w:rPr>
        <w:t>EGUNDO. -</w:t>
      </w:r>
      <w:r w:rsidR="00875701">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sidR="00C150D4">
        <w:rPr>
          <w:rFonts w:ascii="Arial" w:hAnsi="Arial" w:cs="Arial"/>
          <w:bCs/>
          <w:spacing w:val="-3"/>
          <w:sz w:val="24"/>
          <w:szCs w:val="24"/>
          <w:lang w:val="es-ES_tradnl"/>
        </w:rPr>
        <w:t xml:space="preserve">acuerdo de </w:t>
      </w:r>
      <w:r w:rsidR="00350C16">
        <w:rPr>
          <w:rFonts w:ascii="Arial" w:hAnsi="Arial" w:cs="Arial"/>
          <w:bCs/>
          <w:spacing w:val="-3"/>
          <w:sz w:val="24"/>
          <w:szCs w:val="24"/>
          <w:lang w:val="es-ES_tradnl"/>
        </w:rPr>
        <w:t>veinticinco</w:t>
      </w:r>
      <w:r w:rsidR="00CC1CE7">
        <w:rPr>
          <w:rFonts w:ascii="Arial" w:hAnsi="Arial" w:cs="Arial"/>
          <w:bCs/>
          <w:spacing w:val="-3"/>
          <w:sz w:val="24"/>
          <w:szCs w:val="24"/>
          <w:lang w:val="es-ES_tradnl"/>
        </w:rPr>
        <w:t xml:space="preserve"> de </w:t>
      </w:r>
      <w:r w:rsidR="00922D83">
        <w:rPr>
          <w:rFonts w:ascii="Arial" w:hAnsi="Arial" w:cs="Arial"/>
          <w:bCs/>
          <w:spacing w:val="-3"/>
          <w:sz w:val="24"/>
          <w:szCs w:val="24"/>
          <w:lang w:val="es-ES_tradnl"/>
        </w:rPr>
        <w:t>oct</w:t>
      </w:r>
      <w:r w:rsidR="00A37096">
        <w:rPr>
          <w:rFonts w:ascii="Arial" w:hAnsi="Arial" w:cs="Arial"/>
          <w:bCs/>
          <w:spacing w:val="-3"/>
          <w:sz w:val="24"/>
          <w:szCs w:val="24"/>
          <w:lang w:val="es-ES_tradnl"/>
        </w:rPr>
        <w:t>ubr</w:t>
      </w:r>
      <w:r w:rsidR="00922D83">
        <w:rPr>
          <w:rFonts w:ascii="Arial" w:hAnsi="Arial" w:cs="Arial"/>
          <w:bCs/>
          <w:spacing w:val="-3"/>
          <w:sz w:val="24"/>
          <w:szCs w:val="24"/>
          <w:lang w:val="es-ES_tradnl"/>
        </w:rPr>
        <w:t xml:space="preserve">e </w:t>
      </w:r>
      <w:r w:rsidR="00CC1CE7">
        <w:rPr>
          <w:rFonts w:ascii="Arial" w:hAnsi="Arial" w:cs="Arial"/>
          <w:bCs/>
          <w:spacing w:val="-3"/>
          <w:sz w:val="24"/>
          <w:szCs w:val="24"/>
          <w:lang w:val="es-ES_tradnl"/>
        </w:rPr>
        <w:t>de dos mil dieci</w:t>
      </w:r>
      <w:r w:rsidR="00922D83">
        <w:rPr>
          <w:rFonts w:ascii="Arial" w:hAnsi="Arial" w:cs="Arial"/>
          <w:bCs/>
          <w:spacing w:val="-3"/>
          <w:sz w:val="24"/>
          <w:szCs w:val="24"/>
          <w:lang w:val="es-ES_tradnl"/>
        </w:rPr>
        <w:t>siete, previo requerimi</w:t>
      </w:r>
      <w:r w:rsidR="00CC1CE7">
        <w:rPr>
          <w:rFonts w:ascii="Arial" w:hAnsi="Arial" w:cs="Arial"/>
          <w:bCs/>
          <w:spacing w:val="-3"/>
          <w:sz w:val="24"/>
          <w:szCs w:val="24"/>
          <w:lang w:val="es-ES_tradnl"/>
        </w:rPr>
        <w:t>ento</w:t>
      </w:r>
      <w:r w:rsidR="001C4867" w:rsidRPr="00BB1B71">
        <w:rPr>
          <w:rFonts w:ascii="Arial" w:hAnsi="Arial" w:cs="Arial"/>
          <w:bCs/>
          <w:spacing w:val="-3"/>
          <w:sz w:val="24"/>
          <w:szCs w:val="24"/>
          <w:lang w:val="es-ES_tradnl"/>
        </w:rPr>
        <w:t>, se admitió a trámite la demanda, ordenándose notificar, emplazar y correr traslado a la</w:t>
      </w:r>
      <w:r w:rsidR="00A67BD7">
        <w:rPr>
          <w:rFonts w:ascii="Arial" w:hAnsi="Arial" w:cs="Arial"/>
          <w:bCs/>
          <w:spacing w:val="-3"/>
          <w:sz w:val="24"/>
          <w:szCs w:val="24"/>
          <w:lang w:val="es-ES_tradnl"/>
        </w:rPr>
        <w:t>s</w:t>
      </w:r>
      <w:r w:rsidR="001C4867" w:rsidRPr="00BB1B71">
        <w:rPr>
          <w:rFonts w:ascii="Arial" w:hAnsi="Arial" w:cs="Arial"/>
          <w:bCs/>
          <w:spacing w:val="-3"/>
          <w:sz w:val="24"/>
          <w:szCs w:val="24"/>
          <w:lang w:val="es-ES_tradnl"/>
        </w:rPr>
        <w:t xml:space="preserve"> autoridad</w:t>
      </w:r>
      <w:r w:rsidR="00A67BD7">
        <w:rPr>
          <w:rFonts w:ascii="Arial" w:hAnsi="Arial" w:cs="Arial"/>
          <w:bCs/>
          <w:spacing w:val="-3"/>
          <w:sz w:val="24"/>
          <w:szCs w:val="24"/>
          <w:lang w:val="es-ES_tradnl"/>
        </w:rPr>
        <w:t>es</w:t>
      </w:r>
      <w:r w:rsidR="001C4867" w:rsidRPr="00BB1B71">
        <w:rPr>
          <w:rFonts w:ascii="Arial" w:hAnsi="Arial" w:cs="Arial"/>
          <w:bCs/>
          <w:spacing w:val="-3"/>
          <w:sz w:val="24"/>
          <w:szCs w:val="24"/>
          <w:lang w:val="es-ES_tradnl"/>
        </w:rPr>
        <w:t xml:space="preserve"> demandada</w:t>
      </w:r>
      <w:r w:rsidR="00A67BD7">
        <w:rPr>
          <w:rFonts w:ascii="Arial" w:hAnsi="Arial" w:cs="Arial"/>
          <w:bCs/>
          <w:spacing w:val="-3"/>
          <w:sz w:val="24"/>
          <w:szCs w:val="24"/>
          <w:lang w:val="es-ES_tradnl"/>
        </w:rPr>
        <w:t>s</w:t>
      </w:r>
      <w:r w:rsidR="001C4867" w:rsidRPr="00BB1B71">
        <w:rPr>
          <w:rFonts w:ascii="Arial" w:hAnsi="Arial" w:cs="Arial"/>
          <w:bCs/>
          <w:spacing w:val="-3"/>
          <w:sz w:val="24"/>
          <w:szCs w:val="24"/>
          <w:lang w:val="es-ES_tradnl"/>
        </w:rPr>
        <w:t>, para que produjera</w:t>
      </w:r>
      <w:r w:rsidR="00A67BD7">
        <w:rPr>
          <w:rFonts w:ascii="Arial" w:hAnsi="Arial" w:cs="Arial"/>
          <w:bCs/>
          <w:spacing w:val="-3"/>
          <w:sz w:val="24"/>
          <w:szCs w:val="24"/>
          <w:lang w:val="es-ES_tradnl"/>
        </w:rPr>
        <w:t>n</w:t>
      </w:r>
      <w:r w:rsidR="001C4867" w:rsidRPr="00BB1B71">
        <w:rPr>
          <w:rFonts w:ascii="Arial" w:hAnsi="Arial" w:cs="Arial"/>
          <w:bCs/>
          <w:spacing w:val="-3"/>
          <w:sz w:val="24"/>
          <w:szCs w:val="24"/>
          <w:lang w:val="es-ES_tradnl"/>
        </w:rPr>
        <w:t xml:space="preserve"> su contestación en los términos de ley. </w:t>
      </w:r>
    </w:p>
    <w:p w14:paraId="0AAA9245" w14:textId="77777777" w:rsidR="00F76724" w:rsidRDefault="00875701" w:rsidP="001C4867">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t>TERCER</w:t>
      </w:r>
      <w:r w:rsidR="001C4867" w:rsidRPr="00BB1B71">
        <w:rPr>
          <w:rFonts w:ascii="Arial" w:hAnsi="Arial" w:cs="Arial"/>
          <w:b/>
          <w:spacing w:val="-3"/>
          <w:sz w:val="24"/>
          <w:szCs w:val="24"/>
          <w:lang w:val="es-ES_tradnl"/>
        </w:rPr>
        <w:t>O.-</w:t>
      </w:r>
      <w:r w:rsidR="001C4867" w:rsidRPr="00BB1B71">
        <w:rPr>
          <w:rFonts w:ascii="Arial" w:hAnsi="Arial" w:cs="Arial"/>
          <w:bCs/>
          <w:spacing w:val="-3"/>
          <w:sz w:val="24"/>
          <w:szCs w:val="24"/>
          <w:lang w:val="es-ES_tradnl"/>
        </w:rPr>
        <w:t xml:space="preserve"> </w:t>
      </w:r>
      <w:r w:rsidR="00E62D02">
        <w:rPr>
          <w:rFonts w:ascii="Arial" w:hAnsi="Arial" w:cs="Arial"/>
          <w:bCs/>
          <w:spacing w:val="-3"/>
          <w:sz w:val="24"/>
          <w:szCs w:val="24"/>
          <w:lang w:val="es-ES_tradnl"/>
        </w:rPr>
        <w:t>Mediante o</w:t>
      </w:r>
      <w:r w:rsidR="00C150D4">
        <w:rPr>
          <w:rFonts w:ascii="Arial" w:hAnsi="Arial" w:cs="Arial"/>
          <w:bCs/>
          <w:spacing w:val="-3"/>
          <w:sz w:val="24"/>
          <w:szCs w:val="24"/>
          <w:lang w:val="es-ES_tradnl"/>
        </w:rPr>
        <w:t>ficio</w:t>
      </w:r>
      <w:r w:rsidR="00FF27CA">
        <w:rPr>
          <w:rFonts w:ascii="Arial" w:hAnsi="Arial" w:cs="Arial"/>
          <w:bCs/>
          <w:spacing w:val="-3"/>
          <w:sz w:val="24"/>
          <w:szCs w:val="24"/>
          <w:lang w:val="es-ES_tradnl"/>
        </w:rPr>
        <w:t xml:space="preserve"> sin </w:t>
      </w:r>
      <w:r w:rsidR="00C150D4">
        <w:rPr>
          <w:rFonts w:ascii="Arial" w:hAnsi="Arial" w:cs="Arial"/>
          <w:bCs/>
          <w:spacing w:val="-3"/>
          <w:sz w:val="24"/>
          <w:szCs w:val="24"/>
          <w:lang w:val="es-ES_tradnl"/>
        </w:rPr>
        <w:t>número</w:t>
      </w:r>
      <w:r w:rsidR="00FF27CA">
        <w:rPr>
          <w:rFonts w:ascii="Arial" w:hAnsi="Arial" w:cs="Arial"/>
          <w:bCs/>
          <w:spacing w:val="-3"/>
          <w:sz w:val="24"/>
          <w:szCs w:val="24"/>
          <w:lang w:val="es-ES_tradnl"/>
        </w:rPr>
        <w:t xml:space="preserve"> de</w:t>
      </w:r>
      <w:r>
        <w:rPr>
          <w:rFonts w:ascii="Arial" w:hAnsi="Arial" w:cs="Arial"/>
          <w:bCs/>
          <w:spacing w:val="-3"/>
          <w:sz w:val="24"/>
          <w:szCs w:val="24"/>
          <w:lang w:val="es-ES_tradnl"/>
        </w:rPr>
        <w:t xml:space="preserve"> </w:t>
      </w:r>
      <w:r w:rsidR="00FF27CA">
        <w:rPr>
          <w:rFonts w:ascii="Arial" w:hAnsi="Arial" w:cs="Arial"/>
          <w:bCs/>
          <w:spacing w:val="-3"/>
          <w:sz w:val="24"/>
          <w:szCs w:val="24"/>
          <w:lang w:val="es-ES_tradnl"/>
        </w:rPr>
        <w:t>veinti</w:t>
      </w:r>
      <w:r w:rsidR="00A67BD7">
        <w:rPr>
          <w:rFonts w:ascii="Arial" w:hAnsi="Arial" w:cs="Arial"/>
          <w:bCs/>
          <w:spacing w:val="-3"/>
          <w:sz w:val="24"/>
          <w:szCs w:val="24"/>
          <w:lang w:val="es-ES_tradnl"/>
        </w:rPr>
        <w:t>siete</w:t>
      </w:r>
      <w:r w:rsidR="00FF27CA">
        <w:rPr>
          <w:rFonts w:ascii="Arial" w:hAnsi="Arial" w:cs="Arial"/>
          <w:bCs/>
          <w:spacing w:val="-3"/>
          <w:sz w:val="24"/>
          <w:szCs w:val="24"/>
          <w:lang w:val="es-ES_tradnl"/>
        </w:rPr>
        <w:t xml:space="preserve"> de </w:t>
      </w:r>
      <w:r w:rsidR="00A67BD7">
        <w:rPr>
          <w:rFonts w:ascii="Arial" w:hAnsi="Arial" w:cs="Arial"/>
          <w:bCs/>
          <w:spacing w:val="-3"/>
          <w:sz w:val="24"/>
          <w:szCs w:val="24"/>
          <w:lang w:val="es-ES_tradnl"/>
        </w:rPr>
        <w:t>noviembre</w:t>
      </w:r>
      <w:r w:rsidR="00FF27CA">
        <w:rPr>
          <w:rFonts w:ascii="Arial" w:hAnsi="Arial" w:cs="Arial"/>
          <w:bCs/>
          <w:spacing w:val="-3"/>
          <w:sz w:val="24"/>
          <w:szCs w:val="24"/>
          <w:lang w:val="es-ES_tradnl"/>
        </w:rPr>
        <w:t xml:space="preserve"> de dos mil dieci</w:t>
      </w:r>
      <w:r w:rsidR="00A67BD7">
        <w:rPr>
          <w:rFonts w:ascii="Arial" w:hAnsi="Arial" w:cs="Arial"/>
          <w:bCs/>
          <w:spacing w:val="-3"/>
          <w:sz w:val="24"/>
          <w:szCs w:val="24"/>
          <w:lang w:val="es-ES_tradnl"/>
        </w:rPr>
        <w:t>siete, el</w:t>
      </w:r>
      <w:r w:rsidR="00E62D02">
        <w:rPr>
          <w:rFonts w:ascii="Arial" w:hAnsi="Arial" w:cs="Arial"/>
          <w:bCs/>
          <w:spacing w:val="-3"/>
          <w:sz w:val="24"/>
          <w:szCs w:val="24"/>
          <w:lang w:val="es-ES_tradnl"/>
        </w:rPr>
        <w:t xml:space="preserve"> </w:t>
      </w:r>
      <w:r w:rsidR="00A67BD7">
        <w:rPr>
          <w:rFonts w:ascii="Arial" w:hAnsi="Arial" w:cs="Arial"/>
          <w:bCs/>
          <w:spacing w:val="-3"/>
          <w:sz w:val="24"/>
          <w:szCs w:val="24"/>
          <w:lang w:val="es-ES_tradnl"/>
        </w:rPr>
        <w:t>Presidente Municipal y el Director de Comercio</w:t>
      </w:r>
      <w:r w:rsidR="00FF27CA">
        <w:rPr>
          <w:rFonts w:ascii="Arial" w:hAnsi="Arial" w:cs="Arial"/>
          <w:bCs/>
          <w:spacing w:val="-3"/>
          <w:sz w:val="24"/>
          <w:szCs w:val="24"/>
          <w:lang w:val="es-ES_tradnl"/>
        </w:rPr>
        <w:t xml:space="preserve">, ambos del </w:t>
      </w:r>
      <w:r w:rsidR="00A67BD7">
        <w:rPr>
          <w:rFonts w:ascii="Arial" w:hAnsi="Arial" w:cs="Arial"/>
          <w:bCs/>
          <w:spacing w:val="-3"/>
          <w:sz w:val="24"/>
          <w:szCs w:val="24"/>
          <w:lang w:val="es-ES_tradnl"/>
        </w:rPr>
        <w:t>A</w:t>
      </w:r>
      <w:r w:rsidR="00FF27CA">
        <w:rPr>
          <w:rFonts w:ascii="Arial" w:hAnsi="Arial" w:cs="Arial"/>
          <w:bCs/>
          <w:spacing w:val="-3"/>
          <w:sz w:val="24"/>
          <w:szCs w:val="24"/>
          <w:lang w:val="es-ES_tradnl"/>
        </w:rPr>
        <w:t>yuntamiento de San</w:t>
      </w:r>
      <w:r w:rsidR="00296D96">
        <w:rPr>
          <w:rFonts w:ascii="Arial" w:hAnsi="Arial" w:cs="Arial"/>
          <w:bCs/>
          <w:spacing w:val="-3"/>
          <w:sz w:val="24"/>
          <w:szCs w:val="24"/>
          <w:lang w:val="es-ES_tradnl"/>
        </w:rPr>
        <w:t>ta Lucia del Camino, Oaxac</w:t>
      </w:r>
      <w:r w:rsidR="00FF27CA">
        <w:rPr>
          <w:rFonts w:ascii="Arial" w:hAnsi="Arial" w:cs="Arial"/>
          <w:bCs/>
          <w:spacing w:val="-3"/>
          <w:sz w:val="24"/>
          <w:szCs w:val="24"/>
          <w:lang w:val="es-ES_tradnl"/>
        </w:rPr>
        <w:t>a, produjeron</w:t>
      </w:r>
      <w:r w:rsidR="00E62D02">
        <w:rPr>
          <w:rFonts w:ascii="Arial" w:hAnsi="Arial" w:cs="Arial"/>
          <w:bCs/>
          <w:spacing w:val="-3"/>
          <w:sz w:val="24"/>
          <w:szCs w:val="24"/>
          <w:lang w:val="es-ES_tradnl"/>
        </w:rPr>
        <w:t xml:space="preserve"> su contestación de demanda.</w:t>
      </w:r>
    </w:p>
    <w:p w14:paraId="4CBA1DC2" w14:textId="77777777" w:rsidR="00F153C9" w:rsidRPr="00BB1B71" w:rsidRDefault="00F76724" w:rsidP="001C4867">
      <w:pPr>
        <w:spacing w:line="360" w:lineRule="auto"/>
        <w:ind w:firstLine="567"/>
        <w:jc w:val="both"/>
        <w:rPr>
          <w:rFonts w:ascii="Arial" w:hAnsi="Arial" w:cs="Arial"/>
          <w:bCs/>
          <w:spacing w:val="-3"/>
          <w:sz w:val="24"/>
          <w:szCs w:val="24"/>
          <w:lang w:val="es-ES_tradnl"/>
        </w:rPr>
      </w:pPr>
      <w:r w:rsidRPr="00F76724">
        <w:rPr>
          <w:rFonts w:ascii="Arial" w:hAnsi="Arial" w:cs="Arial"/>
          <w:b/>
          <w:bCs/>
          <w:spacing w:val="-3"/>
          <w:sz w:val="24"/>
          <w:szCs w:val="24"/>
          <w:lang w:val="es-ES_tradnl"/>
        </w:rPr>
        <w:t>CUARTO.-</w:t>
      </w:r>
      <w:r w:rsidR="00E62D02">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auto</w:t>
      </w:r>
      <w:r w:rsidR="001C4867" w:rsidRPr="00BB1B71">
        <w:rPr>
          <w:rFonts w:ascii="Arial" w:hAnsi="Arial" w:cs="Arial"/>
          <w:bCs/>
          <w:spacing w:val="-3"/>
          <w:sz w:val="24"/>
          <w:szCs w:val="24"/>
          <w:lang w:val="es-ES_tradnl"/>
        </w:rPr>
        <w:t xml:space="preserve"> de fecha </w:t>
      </w:r>
      <w:r w:rsidR="0086474E">
        <w:rPr>
          <w:rFonts w:ascii="Arial" w:hAnsi="Arial" w:cs="Arial"/>
          <w:bCs/>
          <w:spacing w:val="-3"/>
          <w:sz w:val="24"/>
          <w:szCs w:val="24"/>
          <w:lang w:val="es-ES_tradnl"/>
        </w:rPr>
        <w:t xml:space="preserve">diecinueve de enero de </w:t>
      </w:r>
      <w:r>
        <w:rPr>
          <w:rFonts w:ascii="Arial" w:hAnsi="Arial" w:cs="Arial"/>
          <w:bCs/>
          <w:spacing w:val="-3"/>
          <w:sz w:val="24"/>
          <w:szCs w:val="24"/>
          <w:lang w:val="es-ES_tradnl"/>
        </w:rPr>
        <w:t xml:space="preserve">dos mil </w:t>
      </w:r>
      <w:r w:rsidR="00C150D4">
        <w:rPr>
          <w:rFonts w:ascii="Arial" w:hAnsi="Arial" w:cs="Arial"/>
          <w:bCs/>
          <w:spacing w:val="-3"/>
          <w:sz w:val="24"/>
          <w:szCs w:val="24"/>
          <w:lang w:val="es-ES_tradnl"/>
        </w:rPr>
        <w:t>dieci</w:t>
      </w:r>
      <w:r w:rsidR="0086474E">
        <w:rPr>
          <w:rFonts w:ascii="Arial" w:hAnsi="Arial" w:cs="Arial"/>
          <w:bCs/>
          <w:spacing w:val="-3"/>
          <w:sz w:val="24"/>
          <w:szCs w:val="24"/>
          <w:lang w:val="es-ES_tradnl"/>
        </w:rPr>
        <w:t>ocho</w:t>
      </w:r>
      <w:r w:rsidR="00E62D02">
        <w:rPr>
          <w:rFonts w:ascii="Arial" w:hAnsi="Arial" w:cs="Arial"/>
          <w:bCs/>
          <w:spacing w:val="-3"/>
          <w:sz w:val="24"/>
          <w:szCs w:val="24"/>
          <w:lang w:val="es-ES_tradnl"/>
        </w:rPr>
        <w:t xml:space="preserve">, se </w:t>
      </w:r>
      <w:r w:rsidR="001C4867" w:rsidRPr="00BB1B71">
        <w:rPr>
          <w:rFonts w:ascii="Arial" w:hAnsi="Arial" w:cs="Arial"/>
          <w:bCs/>
          <w:spacing w:val="-3"/>
          <w:sz w:val="24"/>
          <w:szCs w:val="24"/>
          <w:lang w:val="es-ES_tradnl"/>
        </w:rPr>
        <w:t>tuvo</w:t>
      </w:r>
      <w:r w:rsidR="00E46AFE">
        <w:rPr>
          <w:rFonts w:ascii="Arial" w:hAnsi="Arial" w:cs="Arial"/>
          <w:bCs/>
          <w:spacing w:val="-3"/>
          <w:sz w:val="24"/>
          <w:szCs w:val="24"/>
          <w:lang w:val="es-ES_tradnl"/>
        </w:rPr>
        <w:t xml:space="preserve"> por contestada</w:t>
      </w:r>
      <w:r w:rsidR="001C4867" w:rsidRPr="00BB1B71">
        <w:rPr>
          <w:rFonts w:ascii="Arial" w:hAnsi="Arial" w:cs="Arial"/>
          <w:bCs/>
          <w:spacing w:val="-3"/>
          <w:sz w:val="24"/>
          <w:szCs w:val="24"/>
          <w:lang w:val="es-ES_tradnl"/>
        </w:rPr>
        <w:t xml:space="preserve"> la demanda</w:t>
      </w:r>
      <w:r w:rsidR="00E46AFE">
        <w:rPr>
          <w:rFonts w:ascii="Arial" w:hAnsi="Arial" w:cs="Arial"/>
          <w:bCs/>
          <w:spacing w:val="-3"/>
          <w:sz w:val="24"/>
          <w:szCs w:val="24"/>
          <w:lang w:val="es-ES_tradnl"/>
        </w:rPr>
        <w:t xml:space="preserve"> en los términos en que se</w:t>
      </w:r>
      <w:r w:rsidR="001C4867" w:rsidRPr="00BB1B71">
        <w:rPr>
          <w:rFonts w:ascii="Arial" w:hAnsi="Arial" w:cs="Arial"/>
          <w:bCs/>
          <w:spacing w:val="-3"/>
          <w:sz w:val="24"/>
          <w:szCs w:val="24"/>
          <w:lang w:val="es-ES_tradnl"/>
        </w:rPr>
        <w:t xml:space="preserve"> hizo, y se tuviero</w:t>
      </w:r>
      <w:r w:rsidR="00C150D4">
        <w:rPr>
          <w:rFonts w:ascii="Arial" w:hAnsi="Arial" w:cs="Arial"/>
          <w:bCs/>
          <w:spacing w:val="-3"/>
          <w:sz w:val="24"/>
          <w:szCs w:val="24"/>
          <w:lang w:val="es-ES_tradnl"/>
        </w:rPr>
        <w:t>n por admitidas las pruebas ofrecidas</w:t>
      </w:r>
      <w:r w:rsidR="001C4867" w:rsidRPr="00BB1B71">
        <w:rPr>
          <w:rFonts w:ascii="Arial" w:hAnsi="Arial" w:cs="Arial"/>
          <w:bCs/>
          <w:spacing w:val="-3"/>
          <w:sz w:val="24"/>
          <w:szCs w:val="24"/>
          <w:lang w:val="es-ES_tradnl"/>
        </w:rPr>
        <w:t>.</w:t>
      </w:r>
    </w:p>
    <w:p w14:paraId="1B147A43" w14:textId="7F83D011" w:rsidR="00EC41FD" w:rsidRDefault="001F4C6A" w:rsidP="00EC41FD">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t>QUINTO</w:t>
      </w:r>
      <w:r w:rsidR="001C4867" w:rsidRPr="00BB1B71">
        <w:rPr>
          <w:rFonts w:ascii="Arial" w:hAnsi="Arial" w:cs="Arial"/>
          <w:b/>
          <w:spacing w:val="-3"/>
          <w:sz w:val="24"/>
          <w:szCs w:val="24"/>
          <w:lang w:val="es-ES_tradnl"/>
        </w:rPr>
        <w:t>.-</w:t>
      </w:r>
      <w:r w:rsidR="001C4867" w:rsidRPr="00BB1B71">
        <w:rPr>
          <w:rFonts w:ascii="Arial" w:hAnsi="Arial" w:cs="Arial"/>
          <w:bCs/>
          <w:spacing w:val="-3"/>
          <w:sz w:val="24"/>
          <w:szCs w:val="24"/>
          <w:lang w:val="es-ES_tradnl"/>
        </w:rPr>
        <w:t xml:space="preserve"> </w:t>
      </w:r>
      <w:r w:rsidR="00B07C1F">
        <w:rPr>
          <w:rFonts w:ascii="Arial" w:hAnsi="Arial" w:cs="Arial"/>
          <w:bCs/>
          <w:spacing w:val="-3"/>
          <w:sz w:val="24"/>
          <w:szCs w:val="24"/>
          <w:lang w:val="es-ES_tradnl"/>
        </w:rPr>
        <w:t>Mediante</w:t>
      </w:r>
      <w:r w:rsidR="002F0AF0">
        <w:rPr>
          <w:rFonts w:ascii="Arial" w:hAnsi="Arial" w:cs="Arial"/>
          <w:bCs/>
          <w:spacing w:val="-3"/>
          <w:sz w:val="24"/>
          <w:szCs w:val="24"/>
          <w:lang w:val="es-ES_tradnl"/>
        </w:rPr>
        <w:t xml:space="preserve"> escrito</w:t>
      </w:r>
      <w:r w:rsidR="00FA48FF">
        <w:rPr>
          <w:rFonts w:ascii="Arial" w:hAnsi="Arial" w:cs="Arial"/>
          <w:bCs/>
          <w:spacing w:val="-3"/>
          <w:sz w:val="24"/>
          <w:szCs w:val="24"/>
          <w:lang w:val="es-ES_tradnl"/>
        </w:rPr>
        <w:t xml:space="preserve"> presentado en la Oficialía de P</w:t>
      </w:r>
      <w:r w:rsidR="002F0AF0">
        <w:rPr>
          <w:rFonts w:ascii="Arial" w:hAnsi="Arial" w:cs="Arial"/>
          <w:bCs/>
          <w:spacing w:val="-3"/>
          <w:sz w:val="24"/>
          <w:szCs w:val="24"/>
          <w:lang w:val="es-ES_tradnl"/>
        </w:rPr>
        <w:t>artes común de primera</w:t>
      </w:r>
      <w:r w:rsidR="00E95C8D">
        <w:rPr>
          <w:rFonts w:ascii="Arial" w:hAnsi="Arial" w:cs="Arial"/>
          <w:bCs/>
          <w:spacing w:val="-3"/>
          <w:sz w:val="24"/>
          <w:szCs w:val="24"/>
          <w:lang w:val="es-ES_tradnl"/>
        </w:rPr>
        <w:t xml:space="preserve"> instancia de este Tribunal el veintinueve de noviembre de dos mil dieciocho</w:t>
      </w:r>
      <w:r w:rsidR="002F0AF0">
        <w:rPr>
          <w:rFonts w:ascii="Arial" w:hAnsi="Arial" w:cs="Arial"/>
          <w:bCs/>
          <w:spacing w:val="-3"/>
          <w:sz w:val="24"/>
          <w:szCs w:val="24"/>
          <w:lang w:val="es-ES_tradnl"/>
        </w:rPr>
        <w:t xml:space="preserve">, los CC. </w:t>
      </w:r>
      <w:r w:rsidR="0018699A">
        <w:rPr>
          <w:rFonts w:ascii="Arial" w:eastAsia="Times New Roman" w:hAnsi="Arial" w:cs="Arial"/>
          <w:color w:val="FF0000"/>
          <w:sz w:val="24"/>
          <w:szCs w:val="24"/>
          <w:lang w:val="es-ES_tradnl" w:eastAsia="es-ES"/>
        </w:rPr>
        <w:t>**********</w:t>
      </w:r>
      <w:r w:rsidR="00EC41FD">
        <w:rPr>
          <w:rFonts w:ascii="Arial" w:eastAsia="Times New Roman" w:hAnsi="Arial" w:cs="Arial"/>
          <w:color w:val="FF0000"/>
          <w:sz w:val="24"/>
          <w:szCs w:val="24"/>
          <w:lang w:val="es-ES_tradnl" w:eastAsia="es-ES"/>
        </w:rPr>
        <w:t xml:space="preserve">, </w:t>
      </w:r>
      <w:r w:rsidR="00EC41FD">
        <w:rPr>
          <w:rFonts w:ascii="Arial" w:hAnsi="Arial" w:cs="Arial"/>
          <w:bCs/>
          <w:spacing w:val="-3"/>
          <w:sz w:val="24"/>
          <w:szCs w:val="24"/>
          <w:lang w:val="es-ES_tradnl"/>
        </w:rPr>
        <w:t>ampliaron su escrito inicial de demanda</w:t>
      </w:r>
      <w:r w:rsidR="00E95C8D">
        <w:rPr>
          <w:rFonts w:ascii="Arial" w:hAnsi="Arial" w:cs="Arial"/>
          <w:bCs/>
          <w:spacing w:val="-3"/>
          <w:sz w:val="24"/>
          <w:szCs w:val="24"/>
          <w:lang w:val="es-ES_tradnl"/>
        </w:rPr>
        <w:t>, señalando como nuevo acto impugnado</w:t>
      </w:r>
      <w:r w:rsidR="006A4FFE">
        <w:rPr>
          <w:rFonts w:ascii="Arial" w:hAnsi="Arial" w:cs="Arial"/>
          <w:bCs/>
          <w:spacing w:val="-3"/>
          <w:sz w:val="24"/>
          <w:szCs w:val="24"/>
          <w:lang w:val="es-ES_tradnl"/>
        </w:rPr>
        <w:t xml:space="preserve"> el Acta de Acuerdos de diecisiete de agosto de dos mil diecisiete, atribuyendo su emisión a la Secretaría General de Gobierno, del Gobierno del Estado de Oaxaca, Secretario y Subsecretario de Obras Públicas, ambos de la Secretaría de las Infraestructuras y el Ordenamiento Territorial Sustentable, del Gobierno del Estado de Oaxaca</w:t>
      </w:r>
      <w:r w:rsidR="00EC41FD">
        <w:rPr>
          <w:rFonts w:ascii="Arial" w:hAnsi="Arial" w:cs="Arial"/>
          <w:bCs/>
          <w:spacing w:val="-3"/>
          <w:sz w:val="24"/>
          <w:szCs w:val="24"/>
          <w:lang w:val="es-ES_tradnl"/>
        </w:rPr>
        <w:t>.</w:t>
      </w:r>
    </w:p>
    <w:p w14:paraId="7BA32D8F" w14:textId="77777777" w:rsidR="00B10A13" w:rsidRDefault="00EC41FD" w:rsidP="00EC41FD">
      <w:pPr>
        <w:spacing w:line="360" w:lineRule="auto"/>
        <w:ind w:firstLine="567"/>
        <w:jc w:val="both"/>
        <w:rPr>
          <w:rFonts w:ascii="Arial" w:hAnsi="Arial" w:cs="Arial"/>
          <w:bCs/>
          <w:spacing w:val="-3"/>
          <w:sz w:val="24"/>
          <w:szCs w:val="24"/>
          <w:lang w:val="es-ES_tradnl"/>
        </w:rPr>
      </w:pPr>
      <w:r w:rsidRPr="0012741C">
        <w:rPr>
          <w:rFonts w:ascii="Arial" w:hAnsi="Arial" w:cs="Arial"/>
          <w:b/>
          <w:bCs/>
          <w:spacing w:val="-3"/>
          <w:sz w:val="24"/>
          <w:szCs w:val="24"/>
          <w:lang w:val="es-ES_tradnl"/>
        </w:rPr>
        <w:t>SEXTO.-</w:t>
      </w:r>
      <w:r>
        <w:rPr>
          <w:rFonts w:ascii="Arial" w:hAnsi="Arial" w:cs="Arial"/>
          <w:bCs/>
          <w:spacing w:val="-3"/>
          <w:sz w:val="24"/>
          <w:szCs w:val="24"/>
          <w:lang w:val="es-ES_tradnl"/>
        </w:rPr>
        <w:t xml:space="preserve"> </w:t>
      </w:r>
      <w:r w:rsidR="00B10A13">
        <w:rPr>
          <w:rFonts w:ascii="Arial" w:hAnsi="Arial" w:cs="Arial"/>
          <w:bCs/>
          <w:spacing w:val="-3"/>
          <w:sz w:val="24"/>
          <w:szCs w:val="24"/>
          <w:lang w:val="es-ES_tradnl"/>
        </w:rPr>
        <w:t>Por auto de fecha veinticinco</w:t>
      </w:r>
      <w:r w:rsidR="0012741C">
        <w:rPr>
          <w:rFonts w:ascii="Arial" w:hAnsi="Arial" w:cs="Arial"/>
          <w:bCs/>
          <w:spacing w:val="-3"/>
          <w:sz w:val="24"/>
          <w:szCs w:val="24"/>
          <w:lang w:val="es-ES_tradnl"/>
        </w:rPr>
        <w:t xml:space="preserve"> de </w:t>
      </w:r>
      <w:r w:rsidR="00B10A13">
        <w:rPr>
          <w:rFonts w:ascii="Arial" w:hAnsi="Arial" w:cs="Arial"/>
          <w:bCs/>
          <w:spacing w:val="-3"/>
          <w:sz w:val="24"/>
          <w:szCs w:val="24"/>
          <w:lang w:val="es-ES_tradnl"/>
        </w:rPr>
        <w:t xml:space="preserve">enero de </w:t>
      </w:r>
      <w:r w:rsidR="0012741C">
        <w:rPr>
          <w:rFonts w:ascii="Arial" w:hAnsi="Arial" w:cs="Arial"/>
          <w:bCs/>
          <w:spacing w:val="-3"/>
          <w:sz w:val="24"/>
          <w:szCs w:val="24"/>
          <w:lang w:val="es-ES_tradnl"/>
        </w:rPr>
        <w:t>dos mil diecinueve, se</w:t>
      </w:r>
      <w:r w:rsidR="00B10A13">
        <w:rPr>
          <w:rFonts w:ascii="Arial" w:hAnsi="Arial" w:cs="Arial"/>
          <w:bCs/>
          <w:spacing w:val="-3"/>
          <w:sz w:val="24"/>
          <w:szCs w:val="24"/>
          <w:lang w:val="es-ES_tradnl"/>
        </w:rPr>
        <w:t xml:space="preserve"> requirió a los accionantes los puntos precisados en dicho acuerdo reservándose a acordar respecto la ampliación de demanda hasta en tanto se diera cumplimiento a lo requerido.</w:t>
      </w:r>
    </w:p>
    <w:p w14:paraId="3E17C341" w14:textId="77777777" w:rsidR="00EC41FD" w:rsidRDefault="00B10A13" w:rsidP="00EC41FD">
      <w:pPr>
        <w:spacing w:line="360" w:lineRule="auto"/>
        <w:ind w:firstLine="567"/>
        <w:jc w:val="both"/>
        <w:rPr>
          <w:rFonts w:ascii="Arial" w:hAnsi="Arial" w:cs="Arial"/>
          <w:bCs/>
          <w:spacing w:val="-3"/>
          <w:sz w:val="24"/>
          <w:szCs w:val="24"/>
          <w:lang w:val="es-ES_tradnl"/>
        </w:rPr>
      </w:pPr>
      <w:r w:rsidRPr="00B10A13">
        <w:rPr>
          <w:rFonts w:ascii="Arial" w:hAnsi="Arial" w:cs="Arial"/>
          <w:b/>
          <w:bCs/>
          <w:spacing w:val="-3"/>
          <w:sz w:val="24"/>
          <w:szCs w:val="24"/>
          <w:lang w:val="es-ES_tradnl"/>
        </w:rPr>
        <w:t>SÉPTIMO.-</w:t>
      </w:r>
      <w:r>
        <w:rPr>
          <w:rFonts w:ascii="Arial" w:hAnsi="Arial" w:cs="Arial"/>
          <w:bCs/>
          <w:spacing w:val="-3"/>
          <w:sz w:val="24"/>
          <w:szCs w:val="24"/>
          <w:lang w:val="es-ES_tradnl"/>
        </w:rPr>
        <w:t xml:space="preserve"> </w:t>
      </w:r>
      <w:r w:rsidR="00305E4D">
        <w:rPr>
          <w:rFonts w:ascii="Arial" w:hAnsi="Arial" w:cs="Arial"/>
          <w:bCs/>
          <w:spacing w:val="-3"/>
          <w:sz w:val="24"/>
          <w:szCs w:val="24"/>
          <w:lang w:val="es-ES_tradnl"/>
        </w:rPr>
        <w:t>Mediante escrito presentado en la Oficialía de Partes común de Primera Instancia de este Tribunal, los accionantes dieron</w:t>
      </w:r>
      <w:r w:rsidR="00DE5935">
        <w:rPr>
          <w:rFonts w:ascii="Arial" w:hAnsi="Arial" w:cs="Arial"/>
          <w:bCs/>
          <w:spacing w:val="-3"/>
          <w:sz w:val="24"/>
          <w:szCs w:val="24"/>
          <w:lang w:val="es-ES_tradnl"/>
        </w:rPr>
        <w:t xml:space="preserve"> cumplimiento a lo requerido en</w:t>
      </w:r>
      <w:r w:rsidR="00305E4D">
        <w:rPr>
          <w:rFonts w:ascii="Arial" w:hAnsi="Arial" w:cs="Arial"/>
          <w:bCs/>
          <w:spacing w:val="-3"/>
          <w:sz w:val="24"/>
          <w:szCs w:val="24"/>
          <w:lang w:val="es-ES_tradnl"/>
        </w:rPr>
        <w:t xml:space="preserve"> auto de veinticinco de enero de dos mil diecinueve</w:t>
      </w:r>
      <w:r w:rsidR="004024CF">
        <w:rPr>
          <w:rFonts w:ascii="Arial" w:hAnsi="Arial" w:cs="Arial"/>
          <w:bCs/>
          <w:spacing w:val="-3"/>
          <w:sz w:val="24"/>
          <w:szCs w:val="24"/>
          <w:lang w:val="es-ES_tradnl"/>
        </w:rPr>
        <w:t xml:space="preserve">; en tal virtud por diverso auto de fecha veintitrés de mayo de dos mil diecinueve, se </w:t>
      </w:r>
      <w:r w:rsidR="0012741C">
        <w:rPr>
          <w:rFonts w:ascii="Arial" w:hAnsi="Arial" w:cs="Arial"/>
          <w:bCs/>
          <w:spacing w:val="-3"/>
          <w:sz w:val="24"/>
          <w:szCs w:val="24"/>
          <w:lang w:val="es-ES_tradnl"/>
        </w:rPr>
        <w:t>admitió la ampliación de demanda</w:t>
      </w:r>
      <w:r w:rsidR="004024CF">
        <w:rPr>
          <w:rFonts w:ascii="Arial" w:hAnsi="Arial" w:cs="Arial"/>
          <w:bCs/>
          <w:spacing w:val="-3"/>
          <w:sz w:val="24"/>
          <w:szCs w:val="24"/>
          <w:lang w:val="es-ES_tradnl"/>
        </w:rPr>
        <w:t>,</w:t>
      </w:r>
      <w:r w:rsidR="0012741C">
        <w:rPr>
          <w:rFonts w:ascii="Arial" w:hAnsi="Arial" w:cs="Arial"/>
          <w:bCs/>
          <w:spacing w:val="-3"/>
          <w:sz w:val="24"/>
          <w:szCs w:val="24"/>
          <w:lang w:val="es-ES_tradnl"/>
        </w:rPr>
        <w:t xml:space="preserve"> </w:t>
      </w:r>
      <w:r w:rsidR="0012741C" w:rsidRPr="00BB1B71">
        <w:rPr>
          <w:rFonts w:ascii="Arial" w:hAnsi="Arial" w:cs="Arial"/>
          <w:bCs/>
          <w:spacing w:val="-3"/>
          <w:sz w:val="24"/>
          <w:szCs w:val="24"/>
          <w:lang w:val="es-ES_tradnl"/>
        </w:rPr>
        <w:t>ordenándose notificar, emplazar y correr traslado a la</w:t>
      </w:r>
      <w:r>
        <w:rPr>
          <w:rFonts w:ascii="Arial" w:hAnsi="Arial" w:cs="Arial"/>
          <w:bCs/>
          <w:spacing w:val="-3"/>
          <w:sz w:val="24"/>
          <w:szCs w:val="24"/>
          <w:lang w:val="es-ES_tradnl"/>
        </w:rPr>
        <w:t>s</w:t>
      </w:r>
      <w:r w:rsidR="0012741C" w:rsidRPr="00BB1B71">
        <w:rPr>
          <w:rFonts w:ascii="Arial" w:hAnsi="Arial" w:cs="Arial"/>
          <w:bCs/>
          <w:spacing w:val="-3"/>
          <w:sz w:val="24"/>
          <w:szCs w:val="24"/>
          <w:lang w:val="es-ES_tradnl"/>
        </w:rPr>
        <w:t xml:space="preserve"> autoridad</w:t>
      </w:r>
      <w:r>
        <w:rPr>
          <w:rFonts w:ascii="Arial" w:hAnsi="Arial" w:cs="Arial"/>
          <w:bCs/>
          <w:spacing w:val="-3"/>
          <w:sz w:val="24"/>
          <w:szCs w:val="24"/>
          <w:lang w:val="es-ES_tradnl"/>
        </w:rPr>
        <w:t>es</w:t>
      </w:r>
      <w:r w:rsidR="0012741C" w:rsidRPr="00BB1B71">
        <w:rPr>
          <w:rFonts w:ascii="Arial" w:hAnsi="Arial" w:cs="Arial"/>
          <w:bCs/>
          <w:spacing w:val="-3"/>
          <w:sz w:val="24"/>
          <w:szCs w:val="24"/>
          <w:lang w:val="es-ES_tradnl"/>
        </w:rPr>
        <w:t xml:space="preserve"> demandada</w:t>
      </w:r>
      <w:r>
        <w:rPr>
          <w:rFonts w:ascii="Arial" w:hAnsi="Arial" w:cs="Arial"/>
          <w:bCs/>
          <w:spacing w:val="-3"/>
          <w:sz w:val="24"/>
          <w:szCs w:val="24"/>
          <w:lang w:val="es-ES_tradnl"/>
        </w:rPr>
        <w:t>s</w:t>
      </w:r>
      <w:r w:rsidR="0012741C" w:rsidRPr="00BB1B71">
        <w:rPr>
          <w:rFonts w:ascii="Arial" w:hAnsi="Arial" w:cs="Arial"/>
          <w:bCs/>
          <w:spacing w:val="-3"/>
          <w:sz w:val="24"/>
          <w:szCs w:val="24"/>
          <w:lang w:val="es-ES_tradnl"/>
        </w:rPr>
        <w:t>, para que produjera</w:t>
      </w:r>
      <w:r w:rsidR="004024CF">
        <w:rPr>
          <w:rFonts w:ascii="Arial" w:hAnsi="Arial" w:cs="Arial"/>
          <w:bCs/>
          <w:spacing w:val="-3"/>
          <w:sz w:val="24"/>
          <w:szCs w:val="24"/>
          <w:lang w:val="es-ES_tradnl"/>
        </w:rPr>
        <w:t>n</w:t>
      </w:r>
      <w:r w:rsidR="0012741C" w:rsidRPr="00BB1B71">
        <w:rPr>
          <w:rFonts w:ascii="Arial" w:hAnsi="Arial" w:cs="Arial"/>
          <w:bCs/>
          <w:spacing w:val="-3"/>
          <w:sz w:val="24"/>
          <w:szCs w:val="24"/>
          <w:lang w:val="es-ES_tradnl"/>
        </w:rPr>
        <w:t xml:space="preserve"> su contestación en los términos de ley.</w:t>
      </w:r>
    </w:p>
    <w:p w14:paraId="30AA7BA4" w14:textId="77777777" w:rsidR="009C0DE2" w:rsidRDefault="009C0DE2" w:rsidP="009C0DE2">
      <w:pPr>
        <w:spacing w:line="360" w:lineRule="auto"/>
        <w:ind w:firstLine="567"/>
        <w:jc w:val="both"/>
        <w:rPr>
          <w:rFonts w:ascii="Arial" w:hAnsi="Arial" w:cs="Arial"/>
          <w:bCs/>
          <w:spacing w:val="-3"/>
          <w:sz w:val="24"/>
          <w:szCs w:val="24"/>
          <w:lang w:val="es-ES_tradnl"/>
        </w:rPr>
      </w:pPr>
      <w:r w:rsidRPr="009C0DE2">
        <w:rPr>
          <w:rFonts w:ascii="Arial" w:hAnsi="Arial" w:cs="Arial"/>
          <w:b/>
          <w:bCs/>
          <w:spacing w:val="-3"/>
          <w:sz w:val="24"/>
          <w:szCs w:val="24"/>
          <w:lang w:val="es-ES_tradnl"/>
        </w:rPr>
        <w:t>O</w:t>
      </w:r>
      <w:r w:rsidR="004024CF">
        <w:rPr>
          <w:rFonts w:ascii="Arial" w:hAnsi="Arial" w:cs="Arial"/>
          <w:b/>
          <w:bCs/>
          <w:spacing w:val="-3"/>
          <w:sz w:val="24"/>
          <w:szCs w:val="24"/>
          <w:lang w:val="es-ES_tradnl"/>
        </w:rPr>
        <w:t>CTAVO</w:t>
      </w:r>
      <w:r w:rsidRPr="009C0DE2">
        <w:rPr>
          <w:rFonts w:ascii="Arial" w:hAnsi="Arial" w:cs="Arial"/>
          <w:b/>
          <w:bCs/>
          <w:spacing w:val="-3"/>
          <w:sz w:val="24"/>
          <w:szCs w:val="24"/>
          <w:lang w:val="es-ES_tradnl"/>
        </w:rPr>
        <w:t>.-</w:t>
      </w:r>
      <w:r>
        <w:rPr>
          <w:rFonts w:ascii="Arial" w:hAnsi="Arial" w:cs="Arial"/>
          <w:bCs/>
          <w:spacing w:val="-3"/>
          <w:sz w:val="24"/>
          <w:szCs w:val="24"/>
          <w:lang w:val="es-ES_tradnl"/>
        </w:rPr>
        <w:t xml:space="preserve"> Mediante oficio</w:t>
      </w:r>
      <w:r w:rsidR="004024CF">
        <w:rPr>
          <w:rFonts w:ascii="Arial" w:hAnsi="Arial" w:cs="Arial"/>
          <w:bCs/>
          <w:spacing w:val="-3"/>
          <w:sz w:val="24"/>
          <w:szCs w:val="24"/>
          <w:lang w:val="es-ES_tradnl"/>
        </w:rPr>
        <w:t>s</w:t>
      </w:r>
      <w:r>
        <w:rPr>
          <w:rFonts w:ascii="Arial" w:hAnsi="Arial" w:cs="Arial"/>
          <w:bCs/>
          <w:spacing w:val="-3"/>
          <w:sz w:val="24"/>
          <w:szCs w:val="24"/>
          <w:lang w:val="es-ES_tradnl"/>
        </w:rPr>
        <w:t xml:space="preserve"> sin número de veinti</w:t>
      </w:r>
      <w:r w:rsidR="004024CF">
        <w:rPr>
          <w:rFonts w:ascii="Arial" w:hAnsi="Arial" w:cs="Arial"/>
          <w:bCs/>
          <w:spacing w:val="-3"/>
          <w:sz w:val="24"/>
          <w:szCs w:val="24"/>
          <w:lang w:val="es-ES_tradnl"/>
        </w:rPr>
        <w:t>cinco de julio</w:t>
      </w:r>
      <w:r w:rsidR="00FA6D4C">
        <w:rPr>
          <w:rFonts w:ascii="Arial" w:hAnsi="Arial" w:cs="Arial"/>
          <w:bCs/>
          <w:spacing w:val="-3"/>
          <w:sz w:val="24"/>
          <w:szCs w:val="24"/>
          <w:lang w:val="es-ES_tradnl"/>
        </w:rPr>
        <w:t>, doce</w:t>
      </w:r>
      <w:r w:rsidR="009339B9">
        <w:rPr>
          <w:rFonts w:ascii="Arial" w:hAnsi="Arial" w:cs="Arial"/>
          <w:bCs/>
          <w:spacing w:val="-3"/>
          <w:sz w:val="24"/>
          <w:szCs w:val="24"/>
          <w:lang w:val="es-ES_tradnl"/>
        </w:rPr>
        <w:t>,</w:t>
      </w:r>
      <w:r w:rsidR="00FA6D4C">
        <w:rPr>
          <w:rFonts w:ascii="Arial" w:hAnsi="Arial" w:cs="Arial"/>
          <w:bCs/>
          <w:spacing w:val="-3"/>
          <w:sz w:val="24"/>
          <w:szCs w:val="24"/>
          <w:lang w:val="es-ES_tradnl"/>
        </w:rPr>
        <w:t xml:space="preserve"> dieciséis</w:t>
      </w:r>
      <w:r w:rsidR="009339B9">
        <w:rPr>
          <w:rFonts w:ascii="Arial" w:hAnsi="Arial" w:cs="Arial"/>
          <w:bCs/>
          <w:spacing w:val="-3"/>
          <w:sz w:val="24"/>
          <w:szCs w:val="24"/>
          <w:lang w:val="es-ES_tradnl"/>
        </w:rPr>
        <w:t xml:space="preserve"> y veinte</w:t>
      </w:r>
      <w:r w:rsidR="00FA6D4C">
        <w:rPr>
          <w:rFonts w:ascii="Arial" w:hAnsi="Arial" w:cs="Arial"/>
          <w:bCs/>
          <w:spacing w:val="-3"/>
          <w:sz w:val="24"/>
          <w:szCs w:val="24"/>
          <w:lang w:val="es-ES_tradnl"/>
        </w:rPr>
        <w:t xml:space="preserve"> de agosto, todos</w:t>
      </w:r>
      <w:r w:rsidR="004024CF">
        <w:rPr>
          <w:rFonts w:ascii="Arial" w:hAnsi="Arial" w:cs="Arial"/>
          <w:bCs/>
          <w:spacing w:val="-3"/>
          <w:sz w:val="24"/>
          <w:szCs w:val="24"/>
          <w:lang w:val="es-ES_tradnl"/>
        </w:rPr>
        <w:t xml:space="preserve"> de dos mil diecinueve, el Coordinador de Gestión Empresarial, </w:t>
      </w:r>
      <w:r w:rsidR="009339B9">
        <w:rPr>
          <w:rFonts w:ascii="Arial" w:hAnsi="Arial" w:cs="Arial"/>
          <w:bCs/>
          <w:spacing w:val="-3"/>
          <w:sz w:val="24"/>
          <w:szCs w:val="24"/>
          <w:lang w:val="es-ES_tradnl"/>
        </w:rPr>
        <w:t xml:space="preserve">el </w:t>
      </w:r>
      <w:r w:rsidR="004024CF">
        <w:rPr>
          <w:rFonts w:ascii="Arial" w:hAnsi="Arial" w:cs="Arial"/>
          <w:bCs/>
          <w:spacing w:val="-3"/>
          <w:sz w:val="24"/>
          <w:szCs w:val="24"/>
          <w:lang w:val="es-ES_tradnl"/>
        </w:rPr>
        <w:t>Presidente</w:t>
      </w:r>
      <w:r>
        <w:rPr>
          <w:rFonts w:ascii="Arial" w:hAnsi="Arial" w:cs="Arial"/>
          <w:bCs/>
          <w:spacing w:val="-3"/>
          <w:sz w:val="24"/>
          <w:szCs w:val="24"/>
          <w:lang w:val="es-ES_tradnl"/>
        </w:rPr>
        <w:t xml:space="preserve"> Municipal</w:t>
      </w:r>
      <w:r w:rsidR="004024CF">
        <w:rPr>
          <w:rFonts w:ascii="Arial" w:hAnsi="Arial" w:cs="Arial"/>
          <w:bCs/>
          <w:spacing w:val="-3"/>
          <w:sz w:val="24"/>
          <w:szCs w:val="24"/>
          <w:lang w:val="es-ES_tradnl"/>
        </w:rPr>
        <w:t>, ambos</w:t>
      </w:r>
      <w:r>
        <w:rPr>
          <w:rFonts w:ascii="Arial" w:hAnsi="Arial" w:cs="Arial"/>
          <w:bCs/>
          <w:spacing w:val="-3"/>
          <w:sz w:val="24"/>
          <w:szCs w:val="24"/>
          <w:lang w:val="es-ES_tradnl"/>
        </w:rPr>
        <w:t xml:space="preserve"> del H. Ayuntamiento de San</w:t>
      </w:r>
      <w:r w:rsidR="00FA6D4C">
        <w:rPr>
          <w:rFonts w:ascii="Arial" w:hAnsi="Arial" w:cs="Arial"/>
          <w:bCs/>
          <w:spacing w:val="-3"/>
          <w:sz w:val="24"/>
          <w:szCs w:val="24"/>
          <w:lang w:val="es-ES_tradnl"/>
        </w:rPr>
        <w:t>ta Lucia del Camino, Oaxaca, el Subsecretario Jurídico en representación de la Secretaría General de Gobierno del Estado de Oaxaca</w:t>
      </w:r>
      <w:r w:rsidR="009339B9">
        <w:rPr>
          <w:rFonts w:ascii="Arial" w:hAnsi="Arial" w:cs="Arial"/>
          <w:bCs/>
          <w:spacing w:val="-3"/>
          <w:sz w:val="24"/>
          <w:szCs w:val="24"/>
          <w:lang w:val="es-ES_tradnl"/>
        </w:rPr>
        <w:t>,</w:t>
      </w:r>
      <w:r w:rsidR="00FA6D4C">
        <w:rPr>
          <w:rFonts w:ascii="Arial" w:hAnsi="Arial" w:cs="Arial"/>
          <w:bCs/>
          <w:spacing w:val="-3"/>
          <w:sz w:val="24"/>
          <w:szCs w:val="24"/>
          <w:lang w:val="es-ES_tradnl"/>
        </w:rPr>
        <w:t xml:space="preserve"> el Director Jurídico </w:t>
      </w:r>
      <w:r w:rsidR="009339B9">
        <w:rPr>
          <w:rFonts w:ascii="Arial" w:hAnsi="Arial" w:cs="Arial"/>
          <w:bCs/>
          <w:spacing w:val="-3"/>
          <w:sz w:val="24"/>
          <w:szCs w:val="24"/>
          <w:lang w:val="es-ES_tradnl"/>
        </w:rPr>
        <w:t xml:space="preserve">y el Subsecretario de Obras Públicas, ambos </w:t>
      </w:r>
      <w:r w:rsidR="00FA6D4C">
        <w:rPr>
          <w:rFonts w:ascii="Arial" w:hAnsi="Arial" w:cs="Arial"/>
          <w:bCs/>
          <w:spacing w:val="-3"/>
          <w:sz w:val="24"/>
          <w:szCs w:val="24"/>
          <w:lang w:val="es-ES_tradnl"/>
        </w:rPr>
        <w:t>de la Secretaría de las Infraestructuras y el Ordenamiento Territorial Sustentable,</w:t>
      </w:r>
      <w:r>
        <w:rPr>
          <w:rFonts w:ascii="Arial" w:hAnsi="Arial" w:cs="Arial"/>
          <w:bCs/>
          <w:spacing w:val="-3"/>
          <w:sz w:val="24"/>
          <w:szCs w:val="24"/>
          <w:lang w:val="es-ES_tradnl"/>
        </w:rPr>
        <w:t xml:space="preserve"> produjeron su contestación a la ampliación de demanda.</w:t>
      </w:r>
    </w:p>
    <w:p w14:paraId="1756130E" w14:textId="77777777" w:rsidR="009339B9" w:rsidRDefault="00F93024" w:rsidP="00E62702">
      <w:pPr>
        <w:spacing w:line="360" w:lineRule="auto"/>
        <w:ind w:firstLine="567"/>
        <w:jc w:val="both"/>
        <w:rPr>
          <w:rFonts w:ascii="Arial" w:hAnsi="Arial" w:cs="Arial"/>
          <w:bCs/>
          <w:spacing w:val="-3"/>
          <w:sz w:val="24"/>
          <w:szCs w:val="24"/>
          <w:lang w:val="es-ES_tradnl"/>
        </w:rPr>
      </w:pPr>
      <w:r>
        <w:rPr>
          <w:rFonts w:ascii="Arial" w:hAnsi="Arial" w:cs="Arial"/>
          <w:b/>
          <w:bCs/>
          <w:spacing w:val="-3"/>
          <w:sz w:val="24"/>
          <w:szCs w:val="24"/>
          <w:lang w:val="es-ES_tradnl"/>
        </w:rPr>
        <w:t>NOVEN</w:t>
      </w:r>
      <w:r w:rsidR="0001339E" w:rsidRPr="00B259D5">
        <w:rPr>
          <w:rFonts w:ascii="Arial" w:hAnsi="Arial" w:cs="Arial"/>
          <w:b/>
          <w:bCs/>
          <w:spacing w:val="-3"/>
          <w:sz w:val="24"/>
          <w:szCs w:val="24"/>
          <w:lang w:val="es-ES_tradnl"/>
        </w:rPr>
        <w:t>O.-</w:t>
      </w:r>
      <w:r w:rsidR="0001339E">
        <w:rPr>
          <w:rFonts w:ascii="Arial" w:hAnsi="Arial" w:cs="Arial"/>
          <w:bCs/>
          <w:spacing w:val="-3"/>
          <w:sz w:val="24"/>
          <w:szCs w:val="24"/>
          <w:lang w:val="es-ES_tradnl"/>
        </w:rPr>
        <w:t xml:space="preserve"> Por auto</w:t>
      </w:r>
      <w:r w:rsidR="009339B9">
        <w:rPr>
          <w:rFonts w:ascii="Arial" w:hAnsi="Arial" w:cs="Arial"/>
          <w:bCs/>
          <w:spacing w:val="-3"/>
          <w:sz w:val="24"/>
          <w:szCs w:val="24"/>
          <w:lang w:val="es-ES_tradnl"/>
        </w:rPr>
        <w:t xml:space="preserve">s de diez de febrero </w:t>
      </w:r>
      <w:r w:rsidR="0001339E">
        <w:rPr>
          <w:rFonts w:ascii="Arial" w:hAnsi="Arial" w:cs="Arial"/>
          <w:bCs/>
          <w:spacing w:val="-3"/>
          <w:sz w:val="24"/>
          <w:szCs w:val="24"/>
          <w:lang w:val="es-ES_tradnl"/>
        </w:rPr>
        <w:t xml:space="preserve">de dos mil veinte, se </w:t>
      </w:r>
      <w:r w:rsidR="009339B9">
        <w:rPr>
          <w:rFonts w:ascii="Arial" w:hAnsi="Arial" w:cs="Arial"/>
          <w:bCs/>
          <w:spacing w:val="-3"/>
          <w:sz w:val="24"/>
          <w:szCs w:val="24"/>
          <w:lang w:val="es-ES_tradnl"/>
        </w:rPr>
        <w:t xml:space="preserve">admitieron los oficios precisados en el punto que antecede, excepto lo referente al </w:t>
      </w:r>
      <w:r w:rsidR="009339B9" w:rsidRPr="009339B9">
        <w:rPr>
          <w:rFonts w:ascii="Arial" w:hAnsi="Arial" w:cs="Arial"/>
          <w:bCs/>
          <w:spacing w:val="-3"/>
          <w:sz w:val="24"/>
          <w:szCs w:val="24"/>
          <w:lang w:val="es-ES_tradnl"/>
        </w:rPr>
        <w:t xml:space="preserve">Subsecretario </w:t>
      </w:r>
      <w:r w:rsidR="009339B9" w:rsidRPr="009339B9">
        <w:rPr>
          <w:rFonts w:ascii="Arial" w:hAnsi="Arial" w:cs="Arial"/>
          <w:bCs/>
          <w:spacing w:val="-3"/>
          <w:sz w:val="24"/>
          <w:szCs w:val="24"/>
          <w:lang w:val="es-ES_tradnl"/>
        </w:rPr>
        <w:lastRenderedPageBreak/>
        <w:t>Jurídico en representación de la Secretaría General de Gobierno del Estado de Oaxaca</w:t>
      </w:r>
      <w:r w:rsidR="009339B9">
        <w:rPr>
          <w:rFonts w:ascii="Arial" w:hAnsi="Arial" w:cs="Arial"/>
          <w:bCs/>
          <w:spacing w:val="-3"/>
          <w:sz w:val="24"/>
          <w:szCs w:val="24"/>
          <w:lang w:val="es-ES_tradnl"/>
        </w:rPr>
        <w:t>, declarándose precluido su derecho para contestar la demanda por los motivos y fundamentos dados en el referido acuerdo.</w:t>
      </w:r>
    </w:p>
    <w:p w14:paraId="5C25B6B5" w14:textId="77777777" w:rsidR="00E62702" w:rsidRDefault="00F93024" w:rsidP="00E62702">
      <w:pPr>
        <w:spacing w:line="360" w:lineRule="auto"/>
        <w:ind w:firstLine="567"/>
        <w:jc w:val="both"/>
        <w:rPr>
          <w:rFonts w:ascii="Arial" w:hAnsi="Arial" w:cs="Arial"/>
          <w:bCs/>
          <w:spacing w:val="-3"/>
          <w:sz w:val="24"/>
          <w:szCs w:val="24"/>
          <w:lang w:val="es-ES_tradnl"/>
        </w:rPr>
      </w:pPr>
      <w:r>
        <w:rPr>
          <w:rFonts w:ascii="Arial" w:hAnsi="Arial" w:cs="Arial"/>
          <w:b/>
          <w:bCs/>
          <w:spacing w:val="-3"/>
          <w:sz w:val="24"/>
          <w:szCs w:val="24"/>
          <w:lang w:val="es-ES_tradnl"/>
        </w:rPr>
        <w:t>DÉCIMO</w:t>
      </w:r>
      <w:r w:rsidR="00E62702" w:rsidRPr="00B259D5">
        <w:rPr>
          <w:rFonts w:ascii="Arial" w:hAnsi="Arial" w:cs="Arial"/>
          <w:b/>
          <w:bCs/>
          <w:spacing w:val="-3"/>
          <w:sz w:val="24"/>
          <w:szCs w:val="24"/>
          <w:lang w:val="es-ES_tradnl"/>
        </w:rPr>
        <w:t>.-</w:t>
      </w:r>
      <w:r w:rsidR="009339B9">
        <w:rPr>
          <w:rFonts w:ascii="Arial" w:hAnsi="Arial" w:cs="Arial"/>
          <w:bCs/>
          <w:spacing w:val="-3"/>
          <w:sz w:val="24"/>
          <w:szCs w:val="24"/>
          <w:lang w:val="es-ES_tradnl"/>
        </w:rPr>
        <w:t xml:space="preserve"> Mediante acta </w:t>
      </w:r>
      <w:r w:rsidR="00E62702">
        <w:rPr>
          <w:rFonts w:ascii="Arial" w:hAnsi="Arial" w:cs="Arial"/>
          <w:bCs/>
          <w:spacing w:val="-3"/>
          <w:sz w:val="24"/>
          <w:szCs w:val="24"/>
          <w:lang w:val="es-ES_tradnl"/>
        </w:rPr>
        <w:t xml:space="preserve">de </w:t>
      </w:r>
      <w:r w:rsidR="009339B9">
        <w:rPr>
          <w:rFonts w:ascii="Arial" w:hAnsi="Arial" w:cs="Arial"/>
          <w:bCs/>
          <w:spacing w:val="-3"/>
          <w:sz w:val="24"/>
          <w:szCs w:val="24"/>
          <w:lang w:val="es-ES_tradnl"/>
        </w:rPr>
        <w:t xml:space="preserve">trece de marzo </w:t>
      </w:r>
      <w:r w:rsidR="00E62702">
        <w:rPr>
          <w:rFonts w:ascii="Arial" w:hAnsi="Arial" w:cs="Arial"/>
          <w:bCs/>
          <w:spacing w:val="-3"/>
          <w:sz w:val="24"/>
          <w:szCs w:val="24"/>
          <w:lang w:val="es-ES_tradnl"/>
        </w:rPr>
        <w:t>de dos mil veint</w:t>
      </w:r>
      <w:r w:rsidR="009339B9">
        <w:rPr>
          <w:rFonts w:ascii="Arial" w:hAnsi="Arial" w:cs="Arial"/>
          <w:bCs/>
          <w:spacing w:val="-3"/>
          <w:sz w:val="24"/>
          <w:szCs w:val="24"/>
          <w:lang w:val="es-ES_tradnl"/>
        </w:rPr>
        <w:t>e</w:t>
      </w:r>
      <w:r w:rsidR="00E62702">
        <w:rPr>
          <w:rFonts w:ascii="Arial" w:hAnsi="Arial" w:cs="Arial"/>
          <w:bCs/>
          <w:spacing w:val="-3"/>
          <w:sz w:val="24"/>
          <w:szCs w:val="24"/>
          <w:lang w:val="es-ES_tradnl"/>
        </w:rPr>
        <w:t>, se l</w:t>
      </w:r>
      <w:r w:rsidR="009339B9">
        <w:rPr>
          <w:rFonts w:ascii="Arial" w:hAnsi="Arial" w:cs="Arial"/>
          <w:bCs/>
          <w:spacing w:val="-3"/>
          <w:sz w:val="24"/>
          <w:szCs w:val="24"/>
          <w:lang w:val="es-ES_tradnl"/>
        </w:rPr>
        <w:t>levó a cabo la diligencia de Inspección Judicial</w:t>
      </w:r>
      <w:r w:rsidR="00E62702">
        <w:rPr>
          <w:rFonts w:ascii="Arial" w:hAnsi="Arial" w:cs="Arial"/>
          <w:bCs/>
          <w:spacing w:val="-3"/>
          <w:sz w:val="24"/>
          <w:szCs w:val="24"/>
          <w:lang w:val="es-ES_tradnl"/>
        </w:rPr>
        <w:t xml:space="preserve"> ofrecida como prueba en el presente juicio.</w:t>
      </w:r>
    </w:p>
    <w:p w14:paraId="2DDF278E" w14:textId="77777777" w:rsidR="00B35954" w:rsidRDefault="00A31004" w:rsidP="00EC41FD">
      <w:pPr>
        <w:spacing w:line="360" w:lineRule="auto"/>
        <w:ind w:firstLine="567"/>
        <w:jc w:val="both"/>
        <w:rPr>
          <w:rFonts w:ascii="Arial" w:hAnsi="Arial" w:cs="Arial"/>
          <w:bCs/>
          <w:spacing w:val="-3"/>
          <w:sz w:val="24"/>
          <w:szCs w:val="24"/>
          <w:lang w:val="es-ES_tradnl"/>
        </w:rPr>
      </w:pPr>
      <w:r w:rsidRPr="00C73A31">
        <w:rPr>
          <w:rFonts w:ascii="Arial" w:hAnsi="Arial" w:cs="Arial"/>
          <w:b/>
          <w:bCs/>
          <w:spacing w:val="-3"/>
          <w:sz w:val="24"/>
          <w:szCs w:val="24"/>
          <w:lang w:val="es-ES_tradnl"/>
        </w:rPr>
        <w:t>DÉCIMO</w:t>
      </w:r>
      <w:r w:rsidR="00F93024">
        <w:rPr>
          <w:rFonts w:ascii="Arial" w:hAnsi="Arial" w:cs="Arial"/>
          <w:b/>
          <w:bCs/>
          <w:spacing w:val="-3"/>
          <w:sz w:val="24"/>
          <w:szCs w:val="24"/>
          <w:lang w:val="es-ES_tradnl"/>
        </w:rPr>
        <w:t xml:space="preserve"> PRIMERO</w:t>
      </w:r>
      <w:r w:rsidRPr="00C73A31">
        <w:rPr>
          <w:rFonts w:ascii="Arial" w:hAnsi="Arial" w:cs="Arial"/>
          <w:b/>
          <w:bCs/>
          <w:spacing w:val="-3"/>
          <w:sz w:val="24"/>
          <w:szCs w:val="24"/>
          <w:lang w:val="es-ES_tradnl"/>
        </w:rPr>
        <w:t>.</w:t>
      </w:r>
      <w:r>
        <w:rPr>
          <w:rFonts w:ascii="Arial" w:hAnsi="Arial" w:cs="Arial"/>
          <w:bCs/>
          <w:spacing w:val="-3"/>
          <w:sz w:val="24"/>
          <w:szCs w:val="24"/>
          <w:lang w:val="es-ES_tradnl"/>
        </w:rPr>
        <w:t xml:space="preserve">- </w:t>
      </w:r>
      <w:r w:rsidR="00E2208C">
        <w:rPr>
          <w:rFonts w:ascii="Arial" w:hAnsi="Arial" w:cs="Arial"/>
          <w:bCs/>
          <w:spacing w:val="-3"/>
          <w:sz w:val="24"/>
          <w:szCs w:val="24"/>
          <w:lang w:val="es-ES_tradnl"/>
        </w:rPr>
        <w:t>En</w:t>
      </w:r>
      <w:r w:rsidR="00B07C1F">
        <w:rPr>
          <w:rFonts w:ascii="Arial" w:hAnsi="Arial" w:cs="Arial"/>
          <w:bCs/>
          <w:spacing w:val="-3"/>
          <w:sz w:val="24"/>
          <w:szCs w:val="24"/>
          <w:lang w:val="es-ES_tradnl"/>
        </w:rPr>
        <w:t xml:space="preserve"> acta levantada el </w:t>
      </w:r>
      <w:r w:rsidR="00E2208C">
        <w:rPr>
          <w:rFonts w:ascii="Arial" w:hAnsi="Arial" w:cs="Arial"/>
          <w:bCs/>
          <w:spacing w:val="-3"/>
          <w:sz w:val="24"/>
          <w:szCs w:val="24"/>
          <w:lang w:val="es-ES_tradnl"/>
        </w:rPr>
        <w:t>die</w:t>
      </w:r>
      <w:r w:rsidR="009339B9">
        <w:rPr>
          <w:rFonts w:ascii="Arial" w:hAnsi="Arial" w:cs="Arial"/>
          <w:bCs/>
          <w:spacing w:val="-3"/>
          <w:sz w:val="24"/>
          <w:szCs w:val="24"/>
          <w:lang w:val="es-ES_tradnl"/>
        </w:rPr>
        <w:t xml:space="preserve">z de diciembre </w:t>
      </w:r>
      <w:r w:rsidR="00E2208C">
        <w:rPr>
          <w:rFonts w:ascii="Arial" w:hAnsi="Arial" w:cs="Arial"/>
          <w:bCs/>
          <w:spacing w:val="-3"/>
          <w:sz w:val="24"/>
          <w:szCs w:val="24"/>
          <w:lang w:val="es-ES_tradnl"/>
        </w:rPr>
        <w:t>de dos mil veinti</w:t>
      </w:r>
      <w:r w:rsidR="009339B9">
        <w:rPr>
          <w:rFonts w:ascii="Arial" w:hAnsi="Arial" w:cs="Arial"/>
          <w:bCs/>
          <w:spacing w:val="-3"/>
          <w:sz w:val="24"/>
          <w:szCs w:val="24"/>
          <w:lang w:val="es-ES_tradnl"/>
        </w:rPr>
        <w:t>uno</w:t>
      </w:r>
      <w:r w:rsidR="00F667CC">
        <w:rPr>
          <w:rFonts w:ascii="Arial" w:hAnsi="Arial" w:cs="Arial"/>
          <w:bCs/>
          <w:spacing w:val="-3"/>
          <w:sz w:val="24"/>
          <w:szCs w:val="24"/>
          <w:lang w:val="es-ES_tradnl"/>
        </w:rPr>
        <w:t xml:space="preserve"> se celebró</w:t>
      </w:r>
      <w:r w:rsidR="00B07C1F">
        <w:rPr>
          <w:rFonts w:ascii="Arial" w:hAnsi="Arial" w:cs="Arial"/>
          <w:bCs/>
          <w:spacing w:val="-3"/>
          <w:sz w:val="24"/>
          <w:szCs w:val="24"/>
          <w:lang w:val="es-ES_tradnl"/>
        </w:rPr>
        <w:t xml:space="preserve"> </w:t>
      </w:r>
      <w:r w:rsidR="00F667CC">
        <w:rPr>
          <w:rFonts w:ascii="Arial" w:hAnsi="Arial" w:cs="Arial"/>
          <w:bCs/>
          <w:spacing w:val="-3"/>
          <w:sz w:val="24"/>
          <w:szCs w:val="24"/>
          <w:lang w:val="es-ES_tradnl"/>
        </w:rPr>
        <w:t>la audi</w:t>
      </w:r>
      <w:r w:rsidR="00B07C1F">
        <w:rPr>
          <w:rFonts w:ascii="Arial" w:hAnsi="Arial" w:cs="Arial"/>
          <w:bCs/>
          <w:spacing w:val="-3"/>
          <w:sz w:val="24"/>
          <w:szCs w:val="24"/>
          <w:lang w:val="es-ES_tradnl"/>
        </w:rPr>
        <w:t>e</w:t>
      </w:r>
      <w:r w:rsidR="00F667CC">
        <w:rPr>
          <w:rFonts w:ascii="Arial" w:hAnsi="Arial" w:cs="Arial"/>
          <w:bCs/>
          <w:spacing w:val="-3"/>
          <w:sz w:val="24"/>
          <w:szCs w:val="24"/>
          <w:lang w:val="es-ES_tradnl"/>
        </w:rPr>
        <w:t>ncia</w:t>
      </w:r>
      <w:r w:rsidR="00B07C1F">
        <w:rPr>
          <w:rFonts w:ascii="Arial" w:hAnsi="Arial" w:cs="Arial"/>
          <w:bCs/>
          <w:spacing w:val="-3"/>
          <w:sz w:val="24"/>
          <w:szCs w:val="24"/>
          <w:lang w:val="es-ES_tradnl"/>
        </w:rPr>
        <w:t xml:space="preserve"> fi</w:t>
      </w:r>
      <w:r w:rsidR="00F667CC">
        <w:rPr>
          <w:rFonts w:ascii="Arial" w:hAnsi="Arial" w:cs="Arial"/>
          <w:bCs/>
          <w:spacing w:val="-3"/>
          <w:sz w:val="24"/>
          <w:szCs w:val="24"/>
          <w:lang w:val="es-ES_tradnl"/>
        </w:rPr>
        <w:t>n</w:t>
      </w:r>
      <w:r w:rsidR="00B07C1F">
        <w:rPr>
          <w:rFonts w:ascii="Arial" w:hAnsi="Arial" w:cs="Arial"/>
          <w:bCs/>
          <w:spacing w:val="-3"/>
          <w:sz w:val="24"/>
          <w:szCs w:val="24"/>
          <w:lang w:val="es-ES_tradnl"/>
        </w:rPr>
        <w:t>al en el juicio, por lo que se emite la presente sen</w:t>
      </w:r>
      <w:r w:rsidR="00F667CC">
        <w:rPr>
          <w:rFonts w:ascii="Arial" w:hAnsi="Arial" w:cs="Arial"/>
          <w:bCs/>
          <w:spacing w:val="-3"/>
          <w:sz w:val="24"/>
          <w:szCs w:val="24"/>
          <w:lang w:val="es-ES_tradnl"/>
        </w:rPr>
        <w:t>ten</w:t>
      </w:r>
      <w:r w:rsidR="00B07C1F">
        <w:rPr>
          <w:rFonts w:ascii="Arial" w:hAnsi="Arial" w:cs="Arial"/>
          <w:bCs/>
          <w:spacing w:val="-3"/>
          <w:sz w:val="24"/>
          <w:szCs w:val="24"/>
          <w:lang w:val="es-ES_tradnl"/>
        </w:rPr>
        <w:t>cia, y;</w:t>
      </w:r>
      <w:r w:rsidR="00556738">
        <w:rPr>
          <w:rFonts w:ascii="Arial" w:hAnsi="Arial" w:cs="Arial"/>
          <w:bCs/>
          <w:spacing w:val="-3"/>
          <w:sz w:val="24"/>
          <w:szCs w:val="24"/>
          <w:lang w:val="es-ES_tradnl"/>
        </w:rPr>
        <w:t xml:space="preserve"> </w:t>
      </w:r>
    </w:p>
    <w:p w14:paraId="64FD3858" w14:textId="77777777" w:rsidR="001C4867" w:rsidRPr="00BB1B71" w:rsidRDefault="001C4867" w:rsidP="001C4867">
      <w:pPr>
        <w:spacing w:line="360" w:lineRule="auto"/>
        <w:jc w:val="both"/>
        <w:rPr>
          <w:rFonts w:ascii="Arial" w:hAnsi="Arial" w:cs="Arial"/>
          <w:b/>
          <w:spacing w:val="-3"/>
          <w:sz w:val="24"/>
          <w:szCs w:val="24"/>
          <w:lang w:val="es-ES_tradnl"/>
        </w:rPr>
      </w:pP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t>C O N S I D E R A N D O:</w:t>
      </w:r>
    </w:p>
    <w:p w14:paraId="616765ED" w14:textId="77777777" w:rsidR="008E2FAE" w:rsidRDefault="001C4867" w:rsidP="008E2FAE">
      <w:pPr>
        <w:spacing w:line="360" w:lineRule="auto"/>
        <w:ind w:firstLine="567"/>
        <w:jc w:val="both"/>
        <w:rPr>
          <w:rFonts w:ascii="Arial" w:hAnsi="Arial" w:cs="Arial"/>
          <w:bCs/>
          <w:snapToGrid w:val="0"/>
          <w:sz w:val="24"/>
          <w:szCs w:val="24"/>
        </w:rPr>
      </w:pPr>
      <w:r w:rsidRPr="00BB1B71">
        <w:rPr>
          <w:rFonts w:ascii="Arial" w:hAnsi="Arial" w:cs="Arial"/>
          <w:b/>
          <w:sz w:val="24"/>
          <w:szCs w:val="24"/>
        </w:rPr>
        <w:t xml:space="preserve">PRIMERO. </w:t>
      </w:r>
      <w:r w:rsidR="008E2FAE">
        <w:rPr>
          <w:rFonts w:ascii="Arial" w:hAnsi="Arial" w:cs="Arial"/>
          <w:b/>
          <w:snapToGrid w:val="0"/>
          <w:sz w:val="24"/>
          <w:szCs w:val="24"/>
        </w:rPr>
        <w:t xml:space="preserve">Personalidad. </w:t>
      </w:r>
      <w:r w:rsidR="008E2FAE" w:rsidRPr="00BB1B71">
        <w:rPr>
          <w:rFonts w:ascii="Arial" w:hAnsi="Arial" w:cs="Arial"/>
          <w:bCs/>
          <w:snapToGrid w:val="0"/>
          <w:sz w:val="24"/>
          <w:szCs w:val="24"/>
        </w:rPr>
        <w:t>La personalidad de las partes quedó acr</w:t>
      </w:r>
      <w:r w:rsidR="008E2FAE">
        <w:rPr>
          <w:rFonts w:ascii="Arial" w:hAnsi="Arial" w:cs="Arial"/>
          <w:bCs/>
          <w:snapToGrid w:val="0"/>
          <w:sz w:val="24"/>
          <w:szCs w:val="24"/>
        </w:rPr>
        <w:t>editada en autos en términos de los</w:t>
      </w:r>
      <w:r w:rsidR="008E2FAE" w:rsidRPr="00BB1B71">
        <w:rPr>
          <w:rFonts w:ascii="Arial" w:hAnsi="Arial" w:cs="Arial"/>
          <w:bCs/>
          <w:snapToGrid w:val="0"/>
          <w:sz w:val="24"/>
          <w:szCs w:val="24"/>
        </w:rPr>
        <w:t xml:space="preserve"> artículo</w:t>
      </w:r>
      <w:r w:rsidR="008E2FAE">
        <w:rPr>
          <w:rFonts w:ascii="Arial" w:hAnsi="Arial" w:cs="Arial"/>
          <w:bCs/>
          <w:snapToGrid w:val="0"/>
          <w:sz w:val="24"/>
          <w:szCs w:val="24"/>
        </w:rPr>
        <w:t>s</w:t>
      </w:r>
      <w:r w:rsidR="008E2FAE" w:rsidRPr="00BB1B71">
        <w:rPr>
          <w:rFonts w:ascii="Arial" w:hAnsi="Arial" w:cs="Arial"/>
          <w:bCs/>
          <w:snapToGrid w:val="0"/>
          <w:sz w:val="24"/>
          <w:szCs w:val="24"/>
        </w:rPr>
        <w:t xml:space="preserve"> 148 y 151 de la Ley de Procedimiento y Justicia Administrativa para el Estado de Oaxaca</w:t>
      </w:r>
      <w:r w:rsidR="008E2FAE">
        <w:rPr>
          <w:rFonts w:ascii="Arial" w:hAnsi="Arial" w:cs="Arial"/>
          <w:bCs/>
          <w:snapToGrid w:val="0"/>
          <w:sz w:val="24"/>
          <w:szCs w:val="24"/>
        </w:rPr>
        <w:t>.</w:t>
      </w:r>
    </w:p>
    <w:p w14:paraId="56BE2CC2" w14:textId="77777777" w:rsidR="008E2FAE" w:rsidRPr="00EC491A" w:rsidRDefault="0018400A" w:rsidP="008E2FAE">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SEGUNDO</w:t>
      </w:r>
      <w:r w:rsidR="00EC491A" w:rsidRPr="00EC491A">
        <w:rPr>
          <w:rFonts w:ascii="Arial" w:eastAsia="Times New Roman" w:hAnsi="Arial" w:cs="Arial"/>
          <w:b/>
          <w:sz w:val="24"/>
          <w:szCs w:val="24"/>
          <w:lang w:val="es-ES_tradnl" w:eastAsia="es-ES"/>
        </w:rPr>
        <w:t>.</w:t>
      </w:r>
      <w:r w:rsidR="002B1AB3">
        <w:rPr>
          <w:rFonts w:ascii="Arial" w:eastAsia="Times New Roman" w:hAnsi="Arial" w:cs="Arial"/>
          <w:b/>
          <w:sz w:val="24"/>
          <w:szCs w:val="24"/>
          <w:lang w:val="es-ES_tradnl" w:eastAsia="es-ES"/>
        </w:rPr>
        <w:t xml:space="preserve"> </w:t>
      </w:r>
      <w:r w:rsidR="008E2FAE" w:rsidRPr="00EC491A">
        <w:rPr>
          <w:rFonts w:ascii="Arial" w:eastAsia="Times New Roman" w:hAnsi="Arial" w:cs="Arial"/>
          <w:b/>
          <w:sz w:val="24"/>
          <w:szCs w:val="24"/>
          <w:lang w:val="es-ES_tradnl" w:eastAsia="es-ES"/>
        </w:rPr>
        <w:t>Causales de</w:t>
      </w:r>
      <w:r w:rsidR="008E2FAE" w:rsidRPr="00EC491A">
        <w:rPr>
          <w:rFonts w:ascii="Arial" w:eastAsia="Times New Roman" w:hAnsi="Arial" w:cs="Arial"/>
          <w:sz w:val="24"/>
          <w:szCs w:val="24"/>
          <w:lang w:val="es-ES_tradnl" w:eastAsia="es-ES"/>
        </w:rPr>
        <w:t xml:space="preserve"> </w:t>
      </w:r>
      <w:r w:rsidR="008E2FAE" w:rsidRPr="00EC491A">
        <w:rPr>
          <w:rFonts w:ascii="Arial" w:eastAsia="Times New Roman" w:hAnsi="Arial" w:cs="Arial"/>
          <w:b/>
          <w:sz w:val="24"/>
          <w:szCs w:val="24"/>
          <w:lang w:val="es-ES_tradnl" w:eastAsia="es-ES"/>
        </w:rPr>
        <w:t xml:space="preserve">improcedencia y sobreseimiento. </w:t>
      </w:r>
      <w:r w:rsidR="008E2FAE" w:rsidRPr="00EC491A">
        <w:rPr>
          <w:rFonts w:ascii="Arial" w:eastAsia="Times New Roman" w:hAnsi="Arial" w:cs="Arial"/>
          <w:sz w:val="24"/>
          <w:szCs w:val="24"/>
          <w:lang w:val="es-ES_tradnl" w:eastAsia="es-ES"/>
        </w:rPr>
        <w:t>Por ser</w:t>
      </w:r>
      <w:r w:rsidR="008E2FAE" w:rsidRPr="00EC491A">
        <w:rPr>
          <w:rFonts w:ascii="Arial" w:eastAsia="Times New Roman" w:hAnsi="Arial" w:cs="Arial"/>
          <w:b/>
          <w:sz w:val="24"/>
          <w:szCs w:val="24"/>
          <w:lang w:val="es-ES_tradnl" w:eastAsia="es-ES"/>
        </w:rPr>
        <w:t xml:space="preserve"> </w:t>
      </w:r>
      <w:r w:rsidR="008E2FAE" w:rsidRPr="00EC491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8E2FAE" w:rsidRPr="00EC491A">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8E2FAE" w:rsidRPr="00EC491A">
        <w:rPr>
          <w:rFonts w:ascii="Arial" w:eastAsia="Times New Roman" w:hAnsi="Arial" w:cs="Arial"/>
          <w:sz w:val="24"/>
          <w:szCs w:val="24"/>
          <w:lang w:val="es-ES_tradnl" w:eastAsia="es-ES"/>
        </w:rPr>
        <w:t xml:space="preserve"> de la Ley de Procedimiento y Justici</w:t>
      </w:r>
      <w:r w:rsidR="008E2FAE">
        <w:rPr>
          <w:rFonts w:ascii="Arial" w:eastAsia="Times New Roman" w:hAnsi="Arial" w:cs="Arial"/>
          <w:sz w:val="24"/>
          <w:szCs w:val="24"/>
          <w:lang w:val="es-ES_tradnl" w:eastAsia="es-ES"/>
        </w:rPr>
        <w:t>a Administrativa para el Estado, se procede al estudio de las mismas.</w:t>
      </w:r>
    </w:p>
    <w:p w14:paraId="58C7EB63" w14:textId="5F9CEFB4" w:rsidR="0079148A" w:rsidRDefault="00F93024" w:rsidP="00AC292A">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Como se refirió en </w:t>
      </w:r>
      <w:r w:rsidR="0079148A">
        <w:rPr>
          <w:rFonts w:ascii="Arial" w:hAnsi="Arial" w:cs="Arial"/>
          <w:bCs/>
          <w:snapToGrid w:val="0"/>
          <w:sz w:val="24"/>
          <w:szCs w:val="24"/>
        </w:rPr>
        <w:t>los</w:t>
      </w:r>
      <w:r w:rsidR="00C16E14">
        <w:rPr>
          <w:rFonts w:ascii="Arial" w:hAnsi="Arial" w:cs="Arial"/>
          <w:bCs/>
          <w:snapToGrid w:val="0"/>
          <w:sz w:val="24"/>
          <w:szCs w:val="24"/>
        </w:rPr>
        <w:t xml:space="preserve"> antecedente</w:t>
      </w:r>
      <w:r w:rsidR="0079148A">
        <w:rPr>
          <w:rFonts w:ascii="Arial" w:hAnsi="Arial" w:cs="Arial"/>
          <w:bCs/>
          <w:snapToGrid w:val="0"/>
          <w:sz w:val="24"/>
          <w:szCs w:val="24"/>
        </w:rPr>
        <w:t>s</w:t>
      </w:r>
      <w:r w:rsidR="00C16E14">
        <w:rPr>
          <w:rFonts w:ascii="Arial" w:hAnsi="Arial" w:cs="Arial"/>
          <w:bCs/>
          <w:snapToGrid w:val="0"/>
          <w:sz w:val="24"/>
          <w:szCs w:val="24"/>
        </w:rPr>
        <w:t xml:space="preserve"> PRIMERO</w:t>
      </w:r>
      <w:r w:rsidR="0079148A">
        <w:rPr>
          <w:rFonts w:ascii="Arial" w:hAnsi="Arial" w:cs="Arial"/>
          <w:bCs/>
          <w:snapToGrid w:val="0"/>
          <w:sz w:val="24"/>
          <w:szCs w:val="24"/>
        </w:rPr>
        <w:t xml:space="preserve"> y QUINTO</w:t>
      </w:r>
      <w:r w:rsidR="00C16E14">
        <w:rPr>
          <w:rFonts w:ascii="Arial" w:hAnsi="Arial" w:cs="Arial"/>
          <w:bCs/>
          <w:snapToGrid w:val="0"/>
          <w:sz w:val="24"/>
          <w:szCs w:val="24"/>
        </w:rPr>
        <w:t xml:space="preserve"> de esta resolución, los CC. </w:t>
      </w:r>
      <w:r w:rsidR="0018699A">
        <w:rPr>
          <w:rFonts w:ascii="Arial" w:eastAsia="Times New Roman" w:hAnsi="Arial" w:cs="Arial"/>
          <w:color w:val="FF0000"/>
          <w:sz w:val="24"/>
          <w:szCs w:val="24"/>
          <w:lang w:val="es-ES_tradnl" w:eastAsia="es-ES"/>
        </w:rPr>
        <w:t>**********</w:t>
      </w:r>
      <w:r w:rsidR="00AC292A">
        <w:rPr>
          <w:rFonts w:ascii="Arial" w:hAnsi="Arial" w:cs="Arial"/>
          <w:bCs/>
          <w:snapToGrid w:val="0"/>
          <w:sz w:val="24"/>
          <w:szCs w:val="24"/>
        </w:rPr>
        <w:t xml:space="preserve"> </w:t>
      </w:r>
      <w:r w:rsidR="00C16E14">
        <w:rPr>
          <w:rFonts w:ascii="Arial" w:hAnsi="Arial" w:cs="Arial"/>
          <w:bCs/>
          <w:snapToGrid w:val="0"/>
          <w:sz w:val="24"/>
          <w:szCs w:val="24"/>
        </w:rPr>
        <w:t xml:space="preserve">comparecieron a </w:t>
      </w:r>
      <w:r w:rsidR="00AC292A">
        <w:rPr>
          <w:rFonts w:ascii="Arial" w:hAnsi="Arial" w:cs="Arial"/>
          <w:bCs/>
          <w:snapToGrid w:val="0"/>
          <w:sz w:val="24"/>
          <w:szCs w:val="24"/>
        </w:rPr>
        <w:t>juicio a demandar la nulidad de</w:t>
      </w:r>
      <w:r w:rsidR="0079148A">
        <w:rPr>
          <w:rFonts w:ascii="Arial" w:hAnsi="Arial" w:cs="Arial"/>
          <w:bCs/>
          <w:snapToGrid w:val="0"/>
          <w:sz w:val="24"/>
          <w:szCs w:val="24"/>
        </w:rPr>
        <w:t xml:space="preserve"> lo siguiente:</w:t>
      </w:r>
    </w:p>
    <w:p w14:paraId="089E17CD" w14:textId="3C3ADCC5" w:rsidR="0079148A" w:rsidRPr="00DE5935" w:rsidRDefault="0079148A" w:rsidP="0079148A">
      <w:pPr>
        <w:pStyle w:val="Prrafodelista"/>
        <w:numPr>
          <w:ilvl w:val="0"/>
          <w:numId w:val="13"/>
        </w:numPr>
        <w:spacing w:line="360" w:lineRule="auto"/>
        <w:ind w:right="51"/>
        <w:jc w:val="both"/>
        <w:rPr>
          <w:rFonts w:ascii="Arial" w:hAnsi="Arial" w:cs="Arial"/>
          <w:bCs/>
          <w:snapToGrid w:val="0"/>
          <w:sz w:val="24"/>
          <w:szCs w:val="24"/>
        </w:rPr>
      </w:pPr>
      <w:r w:rsidRPr="0079148A">
        <w:rPr>
          <w:rFonts w:ascii="Arial" w:hAnsi="Arial" w:cs="Arial"/>
          <w:bCs/>
          <w:snapToGrid w:val="0"/>
          <w:sz w:val="24"/>
          <w:szCs w:val="24"/>
          <w:lang w:val="es-ES_tradnl"/>
        </w:rPr>
        <w:t xml:space="preserve">Mandato verbal de levantamiento, retiro, remoción, expulsión y secuestro de las casetas ubicadas en </w:t>
      </w:r>
      <w:r w:rsidR="00BD7991">
        <w:rPr>
          <w:rFonts w:ascii="Arial" w:hAnsi="Arial" w:cs="Arial"/>
          <w:bCs/>
          <w:snapToGrid w:val="0"/>
          <w:sz w:val="24"/>
          <w:szCs w:val="24"/>
          <w:lang w:val="es-ES_tradnl"/>
        </w:rPr>
        <w:t>**********</w:t>
      </w:r>
      <w:r>
        <w:rPr>
          <w:rFonts w:ascii="Arial" w:hAnsi="Arial" w:cs="Arial"/>
          <w:bCs/>
          <w:snapToGrid w:val="0"/>
          <w:sz w:val="24"/>
          <w:szCs w:val="24"/>
          <w:lang w:val="es-ES_tradnl"/>
        </w:rPr>
        <w:t>.</w:t>
      </w:r>
    </w:p>
    <w:p w14:paraId="3403B6FD" w14:textId="77777777" w:rsidR="00DE5935" w:rsidRPr="0079148A" w:rsidRDefault="00DE5935" w:rsidP="00DE5935">
      <w:pPr>
        <w:pStyle w:val="Prrafodelista"/>
        <w:spacing w:line="360" w:lineRule="auto"/>
        <w:ind w:left="1353" w:right="51"/>
        <w:jc w:val="both"/>
        <w:rPr>
          <w:rFonts w:ascii="Arial" w:hAnsi="Arial" w:cs="Arial"/>
          <w:bCs/>
          <w:snapToGrid w:val="0"/>
          <w:sz w:val="24"/>
          <w:szCs w:val="24"/>
        </w:rPr>
      </w:pPr>
    </w:p>
    <w:p w14:paraId="0D8FE580" w14:textId="77777777" w:rsidR="0079148A" w:rsidRPr="00DE5935" w:rsidRDefault="0079148A" w:rsidP="0079148A">
      <w:pPr>
        <w:pStyle w:val="Prrafodelista"/>
        <w:numPr>
          <w:ilvl w:val="0"/>
          <w:numId w:val="13"/>
        </w:numPr>
        <w:spacing w:line="360" w:lineRule="auto"/>
        <w:ind w:right="51"/>
        <w:jc w:val="both"/>
        <w:rPr>
          <w:rFonts w:ascii="Arial" w:hAnsi="Arial" w:cs="Arial"/>
          <w:bCs/>
          <w:snapToGrid w:val="0"/>
          <w:sz w:val="24"/>
          <w:szCs w:val="24"/>
        </w:rPr>
      </w:pPr>
      <w:r w:rsidRPr="0079148A">
        <w:rPr>
          <w:rFonts w:ascii="Arial" w:hAnsi="Arial" w:cs="Arial"/>
          <w:bCs/>
          <w:snapToGrid w:val="0"/>
          <w:sz w:val="24"/>
          <w:szCs w:val="24"/>
          <w:lang w:val="es-ES_tradnl"/>
        </w:rPr>
        <w:t>Reubicación de las citadas casetas</w:t>
      </w:r>
      <w:r>
        <w:rPr>
          <w:rFonts w:ascii="Arial" w:hAnsi="Arial" w:cs="Arial"/>
          <w:bCs/>
          <w:snapToGrid w:val="0"/>
          <w:sz w:val="24"/>
          <w:szCs w:val="24"/>
          <w:lang w:val="es-ES_tradnl"/>
        </w:rPr>
        <w:t>.</w:t>
      </w:r>
    </w:p>
    <w:p w14:paraId="64640DF4" w14:textId="77777777" w:rsidR="00DE5935" w:rsidRPr="0079148A" w:rsidRDefault="00DE5935" w:rsidP="00DE5935">
      <w:pPr>
        <w:pStyle w:val="Prrafodelista"/>
        <w:spacing w:line="360" w:lineRule="auto"/>
        <w:ind w:left="1353" w:right="51"/>
        <w:jc w:val="both"/>
        <w:rPr>
          <w:rFonts w:ascii="Arial" w:hAnsi="Arial" w:cs="Arial"/>
          <w:bCs/>
          <w:snapToGrid w:val="0"/>
          <w:sz w:val="24"/>
          <w:szCs w:val="24"/>
        </w:rPr>
      </w:pPr>
    </w:p>
    <w:p w14:paraId="6D783B28" w14:textId="77777777" w:rsidR="0079148A" w:rsidRPr="00DE5935" w:rsidRDefault="0079148A" w:rsidP="0079148A">
      <w:pPr>
        <w:pStyle w:val="Prrafodelista"/>
        <w:numPr>
          <w:ilvl w:val="0"/>
          <w:numId w:val="13"/>
        </w:numPr>
        <w:spacing w:line="360" w:lineRule="auto"/>
        <w:ind w:right="51"/>
        <w:jc w:val="both"/>
        <w:rPr>
          <w:rFonts w:ascii="Arial" w:hAnsi="Arial" w:cs="Arial"/>
          <w:bCs/>
          <w:snapToGrid w:val="0"/>
          <w:sz w:val="24"/>
          <w:szCs w:val="24"/>
        </w:rPr>
      </w:pPr>
      <w:r w:rsidRPr="0079148A">
        <w:rPr>
          <w:rFonts w:ascii="Arial" w:hAnsi="Arial" w:cs="Arial"/>
          <w:bCs/>
          <w:snapToGrid w:val="0"/>
          <w:sz w:val="24"/>
          <w:szCs w:val="24"/>
          <w:lang w:val="es-ES_tradnl"/>
        </w:rPr>
        <w:t>Entrega de los oficios de resguardo de las casetas de mérito</w:t>
      </w:r>
      <w:r>
        <w:rPr>
          <w:rFonts w:ascii="Arial" w:hAnsi="Arial" w:cs="Arial"/>
          <w:bCs/>
          <w:snapToGrid w:val="0"/>
          <w:sz w:val="24"/>
          <w:szCs w:val="24"/>
          <w:lang w:val="es-ES_tradnl"/>
        </w:rPr>
        <w:t>.</w:t>
      </w:r>
    </w:p>
    <w:p w14:paraId="38824E7D" w14:textId="77777777" w:rsidR="00DE5935" w:rsidRPr="00DE5935" w:rsidRDefault="00DE5935" w:rsidP="00DE5935">
      <w:pPr>
        <w:pStyle w:val="Prrafodelista"/>
        <w:rPr>
          <w:rFonts w:ascii="Arial" w:hAnsi="Arial" w:cs="Arial"/>
          <w:bCs/>
          <w:snapToGrid w:val="0"/>
          <w:sz w:val="24"/>
          <w:szCs w:val="24"/>
        </w:rPr>
      </w:pPr>
    </w:p>
    <w:p w14:paraId="7A09ED0B" w14:textId="77777777" w:rsidR="0079148A" w:rsidRPr="00DE5935" w:rsidRDefault="0079148A" w:rsidP="0079148A">
      <w:pPr>
        <w:pStyle w:val="Prrafodelista"/>
        <w:numPr>
          <w:ilvl w:val="0"/>
          <w:numId w:val="13"/>
        </w:numPr>
        <w:spacing w:line="360" w:lineRule="auto"/>
        <w:ind w:right="51"/>
        <w:jc w:val="both"/>
        <w:rPr>
          <w:rFonts w:ascii="Arial" w:hAnsi="Arial" w:cs="Arial"/>
          <w:bCs/>
          <w:snapToGrid w:val="0"/>
          <w:sz w:val="24"/>
          <w:szCs w:val="24"/>
        </w:rPr>
      </w:pPr>
      <w:r w:rsidRPr="0079148A">
        <w:rPr>
          <w:rFonts w:ascii="Arial" w:hAnsi="Arial" w:cs="Arial"/>
          <w:bCs/>
          <w:snapToGrid w:val="0"/>
          <w:sz w:val="24"/>
          <w:szCs w:val="24"/>
          <w:lang w:val="es-ES_tradnl"/>
        </w:rPr>
        <w:t>Indemnización por daños y perjuicios.</w:t>
      </w:r>
    </w:p>
    <w:p w14:paraId="69D7C4D1" w14:textId="77777777" w:rsidR="00DE5935" w:rsidRPr="00DE5935" w:rsidRDefault="00DE5935" w:rsidP="00DE5935">
      <w:pPr>
        <w:pStyle w:val="Prrafodelista"/>
        <w:rPr>
          <w:rFonts w:ascii="Arial" w:hAnsi="Arial" w:cs="Arial"/>
          <w:bCs/>
          <w:snapToGrid w:val="0"/>
          <w:sz w:val="24"/>
          <w:szCs w:val="24"/>
        </w:rPr>
      </w:pPr>
    </w:p>
    <w:p w14:paraId="15A66FA7" w14:textId="77777777" w:rsidR="0079148A" w:rsidRPr="00DE5935" w:rsidRDefault="0079148A" w:rsidP="0079148A">
      <w:pPr>
        <w:pStyle w:val="Prrafodelista"/>
        <w:numPr>
          <w:ilvl w:val="0"/>
          <w:numId w:val="13"/>
        </w:numPr>
        <w:spacing w:line="360" w:lineRule="auto"/>
        <w:ind w:right="51"/>
        <w:jc w:val="both"/>
        <w:rPr>
          <w:rFonts w:ascii="Arial" w:hAnsi="Arial" w:cs="Arial"/>
          <w:bCs/>
          <w:snapToGrid w:val="0"/>
          <w:sz w:val="24"/>
          <w:szCs w:val="24"/>
        </w:rPr>
      </w:pPr>
      <w:r w:rsidRPr="0079148A">
        <w:rPr>
          <w:rFonts w:ascii="Arial" w:hAnsi="Arial" w:cs="Arial"/>
          <w:bCs/>
          <w:snapToGrid w:val="0"/>
          <w:sz w:val="24"/>
          <w:szCs w:val="24"/>
          <w:lang w:val="es-ES_tradnl"/>
        </w:rPr>
        <w:t>Acta de Acuerdos de diecisiete de agosto de dos mil diecisiete</w:t>
      </w:r>
      <w:r>
        <w:rPr>
          <w:rFonts w:ascii="Arial" w:hAnsi="Arial" w:cs="Arial"/>
          <w:bCs/>
          <w:snapToGrid w:val="0"/>
          <w:sz w:val="24"/>
          <w:szCs w:val="24"/>
          <w:lang w:val="es-ES_tradnl"/>
        </w:rPr>
        <w:t>.</w:t>
      </w:r>
    </w:p>
    <w:p w14:paraId="2D161876" w14:textId="77777777" w:rsidR="00DE5935" w:rsidRPr="00DE5935" w:rsidRDefault="00DE5935" w:rsidP="00DE5935">
      <w:pPr>
        <w:pStyle w:val="Prrafodelista"/>
        <w:rPr>
          <w:rFonts w:ascii="Arial" w:hAnsi="Arial" w:cs="Arial"/>
          <w:bCs/>
          <w:snapToGrid w:val="0"/>
          <w:sz w:val="24"/>
          <w:szCs w:val="24"/>
        </w:rPr>
      </w:pPr>
    </w:p>
    <w:p w14:paraId="43B52296" w14:textId="73C8F10D" w:rsidR="0079148A" w:rsidRDefault="0079148A" w:rsidP="002B1AB3">
      <w:pPr>
        <w:spacing w:after="160" w:line="360" w:lineRule="auto"/>
        <w:ind w:firstLine="567"/>
        <w:jc w:val="both"/>
        <w:rPr>
          <w:rFonts w:ascii="Arial" w:eastAsia="Times New Roman" w:hAnsi="Arial" w:cs="Arial"/>
          <w:bCs/>
          <w:sz w:val="24"/>
          <w:szCs w:val="24"/>
          <w:lang w:val="es-ES_tradnl" w:eastAsia="es-ES"/>
        </w:rPr>
      </w:pPr>
      <w:r>
        <w:rPr>
          <w:rFonts w:ascii="Arial" w:eastAsia="Times New Roman" w:hAnsi="Arial" w:cs="Arial"/>
          <w:sz w:val="24"/>
          <w:szCs w:val="24"/>
          <w:lang w:val="es-ES_tradnl" w:eastAsia="es-ES"/>
        </w:rPr>
        <w:t xml:space="preserve">En este contexto, es precisó mencionar que la reubicación de las casetas removidas, </w:t>
      </w:r>
      <w:r w:rsidR="00C719D0">
        <w:rPr>
          <w:rFonts w:ascii="Arial" w:eastAsia="Times New Roman" w:hAnsi="Arial" w:cs="Arial"/>
          <w:sz w:val="24"/>
          <w:szCs w:val="24"/>
          <w:lang w:val="es-ES_tradnl" w:eastAsia="es-ES"/>
        </w:rPr>
        <w:t>la entrega de los oficios de resguardo de dichas casetas y la indemnización por daños y perjuicios, son las pretensiones que se deducen de la declaración de la nulidad del acto, siendo este el m</w:t>
      </w:r>
      <w:r w:rsidRPr="00C719D0">
        <w:rPr>
          <w:rFonts w:ascii="Arial" w:eastAsia="Times New Roman" w:hAnsi="Arial" w:cs="Arial"/>
          <w:bCs/>
          <w:sz w:val="24"/>
          <w:szCs w:val="24"/>
          <w:lang w:val="es-ES_tradnl" w:eastAsia="es-ES"/>
        </w:rPr>
        <w:t xml:space="preserve">andato verbal de levantamiento, retiro, remoción, expulsión y secuestro de las casetas ubicadas en </w:t>
      </w:r>
      <w:r w:rsidR="00BD7991">
        <w:rPr>
          <w:rFonts w:ascii="Arial" w:eastAsia="Times New Roman" w:hAnsi="Arial" w:cs="Arial"/>
          <w:bCs/>
          <w:sz w:val="24"/>
          <w:szCs w:val="24"/>
          <w:lang w:val="es-ES_tradnl" w:eastAsia="es-ES"/>
        </w:rPr>
        <w:t>**********</w:t>
      </w:r>
      <w:r w:rsidR="00C719D0">
        <w:rPr>
          <w:rFonts w:ascii="Arial" w:eastAsia="Times New Roman" w:hAnsi="Arial" w:cs="Arial"/>
          <w:bCs/>
          <w:sz w:val="24"/>
          <w:szCs w:val="24"/>
          <w:lang w:val="es-ES_tradnl" w:eastAsia="es-ES"/>
        </w:rPr>
        <w:t>.</w:t>
      </w:r>
    </w:p>
    <w:p w14:paraId="16FCA56B" w14:textId="77777777" w:rsidR="008154F2" w:rsidRPr="008154F2" w:rsidRDefault="008154F2" w:rsidP="008154F2">
      <w:pPr>
        <w:spacing w:after="160" w:line="360" w:lineRule="auto"/>
        <w:ind w:firstLine="567"/>
        <w:jc w:val="both"/>
        <w:rPr>
          <w:rFonts w:ascii="Arial" w:eastAsia="Times New Roman" w:hAnsi="Arial" w:cs="Arial"/>
          <w:bCs/>
          <w:sz w:val="24"/>
          <w:szCs w:val="24"/>
          <w:lang w:val="es-ES_tradnl" w:eastAsia="es-ES"/>
        </w:rPr>
      </w:pPr>
      <w:r w:rsidRPr="008154F2">
        <w:rPr>
          <w:rFonts w:ascii="Arial" w:eastAsia="Times New Roman" w:hAnsi="Arial" w:cs="Arial"/>
          <w:bCs/>
          <w:sz w:val="24"/>
          <w:szCs w:val="24"/>
          <w:lang w:val="es-ES_tradnl" w:eastAsia="es-ES"/>
        </w:rPr>
        <w:lastRenderedPageBreak/>
        <w:t>Lo que se corrobora con el propio escrito de demanda, en el que los accionantes manifiestan en el capítulo denominado “PRETENSIÓN QUE SE DEDUCE DEL JUICIO”</w:t>
      </w:r>
      <w:r>
        <w:rPr>
          <w:rFonts w:ascii="Arial" w:eastAsia="Times New Roman" w:hAnsi="Arial" w:cs="Arial"/>
          <w:bCs/>
          <w:sz w:val="24"/>
          <w:szCs w:val="24"/>
          <w:lang w:val="es-ES_tradnl" w:eastAsia="es-ES"/>
        </w:rPr>
        <w:t xml:space="preserve"> lo siguiente</w:t>
      </w:r>
      <w:r w:rsidRPr="008154F2">
        <w:rPr>
          <w:rFonts w:ascii="Arial" w:eastAsia="Times New Roman" w:hAnsi="Arial" w:cs="Arial"/>
          <w:bCs/>
          <w:sz w:val="24"/>
          <w:szCs w:val="24"/>
          <w:lang w:val="es-ES_tradnl" w:eastAsia="es-ES"/>
        </w:rPr>
        <w:t xml:space="preserve"> –visible a fojas 2 y 3 de autos-:</w:t>
      </w:r>
    </w:p>
    <w:p w14:paraId="7562B3F0" w14:textId="77777777" w:rsidR="008154F2" w:rsidRPr="008154F2" w:rsidRDefault="008154F2" w:rsidP="008154F2">
      <w:pPr>
        <w:spacing w:after="120" w:line="240" w:lineRule="auto"/>
        <w:ind w:left="567" w:right="335"/>
        <w:jc w:val="both"/>
        <w:rPr>
          <w:rFonts w:ascii="Arial" w:eastAsia="Times New Roman" w:hAnsi="Arial" w:cs="Arial"/>
          <w:bCs/>
          <w:sz w:val="24"/>
          <w:szCs w:val="24"/>
          <w:lang w:val="es-ES_tradnl" w:eastAsia="es-ES"/>
        </w:rPr>
      </w:pPr>
      <w:r w:rsidRPr="008154F2">
        <w:rPr>
          <w:rFonts w:ascii="Arial" w:eastAsia="Times New Roman" w:hAnsi="Arial" w:cs="Arial"/>
          <w:bCs/>
          <w:sz w:val="24"/>
          <w:szCs w:val="24"/>
          <w:lang w:val="es-ES_tradnl" w:eastAsia="es-ES"/>
        </w:rPr>
        <w:t>“…</w:t>
      </w:r>
    </w:p>
    <w:p w14:paraId="669DF59F" w14:textId="77777777" w:rsidR="008154F2" w:rsidRDefault="008154F2" w:rsidP="008154F2">
      <w:pPr>
        <w:spacing w:after="120" w:line="240" w:lineRule="auto"/>
        <w:ind w:left="567" w:right="335"/>
        <w:jc w:val="both"/>
        <w:rPr>
          <w:rFonts w:ascii="Arial" w:eastAsia="Times New Roman" w:hAnsi="Arial" w:cs="Arial"/>
          <w:b/>
          <w:bCs/>
          <w:sz w:val="24"/>
          <w:szCs w:val="24"/>
          <w:lang w:val="es-ES_tradnl" w:eastAsia="es-ES"/>
        </w:rPr>
      </w:pPr>
      <w:r w:rsidRPr="008154F2">
        <w:rPr>
          <w:rFonts w:ascii="Arial" w:eastAsia="Times New Roman" w:hAnsi="Arial" w:cs="Arial"/>
          <w:b/>
          <w:bCs/>
          <w:sz w:val="24"/>
          <w:szCs w:val="24"/>
          <w:lang w:val="es-ES_tradnl" w:eastAsia="es-ES"/>
        </w:rPr>
        <w:t>VI.- LA PRETENSIÓN QUE SE DEDUCE DEL JUICIO:</w:t>
      </w:r>
    </w:p>
    <w:p w14:paraId="54E4C348" w14:textId="77777777" w:rsidR="00DE5935" w:rsidRPr="008154F2" w:rsidRDefault="00DE5935" w:rsidP="008154F2">
      <w:pPr>
        <w:spacing w:after="120" w:line="240" w:lineRule="auto"/>
        <w:ind w:left="567" w:right="335"/>
        <w:jc w:val="both"/>
        <w:rPr>
          <w:rFonts w:ascii="Arial" w:eastAsia="Times New Roman" w:hAnsi="Arial" w:cs="Arial"/>
          <w:b/>
          <w:bCs/>
          <w:sz w:val="24"/>
          <w:szCs w:val="24"/>
          <w:lang w:val="es-ES_tradnl" w:eastAsia="es-ES"/>
        </w:rPr>
      </w:pPr>
    </w:p>
    <w:p w14:paraId="672477EC" w14:textId="003ABEDE" w:rsidR="008154F2" w:rsidRDefault="008154F2" w:rsidP="008154F2">
      <w:pPr>
        <w:numPr>
          <w:ilvl w:val="0"/>
          <w:numId w:val="15"/>
        </w:numPr>
        <w:spacing w:after="120" w:line="240" w:lineRule="auto"/>
        <w:ind w:left="567" w:right="335" w:firstLine="0"/>
        <w:jc w:val="both"/>
        <w:rPr>
          <w:rFonts w:ascii="Arial" w:eastAsia="Times New Roman" w:hAnsi="Arial" w:cs="Arial"/>
          <w:bCs/>
          <w:sz w:val="24"/>
          <w:szCs w:val="24"/>
          <w:lang w:val="es-ES_tradnl" w:eastAsia="es-ES"/>
        </w:rPr>
      </w:pPr>
      <w:r w:rsidRPr="008154F2">
        <w:rPr>
          <w:rFonts w:ascii="Arial" w:eastAsia="Times New Roman" w:hAnsi="Arial" w:cs="Arial"/>
          <w:bCs/>
          <w:sz w:val="24"/>
          <w:szCs w:val="24"/>
          <w:lang w:val="es-ES_tradnl" w:eastAsia="es-ES"/>
        </w:rPr>
        <w:t xml:space="preserve">Que se declare la nulidad de las acciones por parte de las autoridades demandadas, respecto de alguna ordenanza para el levantamiento, retiro, remoción, expulsión y secuestro, de las casetas comerciales de nuestra propiedad, que se encontraban ubicadas en </w:t>
      </w:r>
      <w:r w:rsidR="00BD7991">
        <w:rPr>
          <w:rFonts w:ascii="Arial" w:eastAsia="Times New Roman" w:hAnsi="Arial" w:cs="Arial"/>
          <w:bCs/>
          <w:sz w:val="24"/>
          <w:szCs w:val="24"/>
          <w:lang w:val="es-ES_tradnl" w:eastAsia="es-ES"/>
        </w:rPr>
        <w:t>**********</w:t>
      </w:r>
      <w:r w:rsidRPr="008154F2">
        <w:rPr>
          <w:rFonts w:ascii="Arial" w:eastAsia="Times New Roman" w:hAnsi="Arial" w:cs="Arial"/>
          <w:bCs/>
          <w:sz w:val="24"/>
          <w:szCs w:val="24"/>
          <w:lang w:val="es-ES_tradnl" w:eastAsia="es-ES"/>
        </w:rPr>
        <w:t>”, Santa Lucía del Camino, Oaxaca;</w:t>
      </w:r>
    </w:p>
    <w:p w14:paraId="7D197F9C" w14:textId="77777777" w:rsidR="008154F2" w:rsidRPr="008154F2" w:rsidRDefault="008154F2" w:rsidP="008154F2">
      <w:pPr>
        <w:spacing w:after="120" w:line="240" w:lineRule="auto"/>
        <w:ind w:left="567" w:right="335"/>
        <w:jc w:val="both"/>
        <w:rPr>
          <w:rFonts w:ascii="Arial" w:eastAsia="Times New Roman" w:hAnsi="Arial" w:cs="Arial"/>
          <w:bCs/>
          <w:sz w:val="24"/>
          <w:szCs w:val="24"/>
          <w:lang w:val="es-ES_tradnl" w:eastAsia="es-ES"/>
        </w:rPr>
      </w:pPr>
    </w:p>
    <w:p w14:paraId="56416C92" w14:textId="158F0AC8" w:rsidR="008154F2" w:rsidRDefault="008154F2" w:rsidP="008154F2">
      <w:pPr>
        <w:numPr>
          <w:ilvl w:val="0"/>
          <w:numId w:val="15"/>
        </w:numPr>
        <w:spacing w:after="120" w:line="240" w:lineRule="auto"/>
        <w:ind w:left="567" w:right="335" w:firstLine="0"/>
        <w:jc w:val="both"/>
        <w:rPr>
          <w:rFonts w:ascii="Arial" w:eastAsia="Times New Roman" w:hAnsi="Arial" w:cs="Arial"/>
          <w:bCs/>
          <w:sz w:val="24"/>
          <w:szCs w:val="24"/>
          <w:lang w:val="es-ES_tradnl" w:eastAsia="es-ES"/>
        </w:rPr>
      </w:pPr>
      <w:r w:rsidRPr="008154F2">
        <w:rPr>
          <w:rFonts w:ascii="Arial" w:eastAsia="Times New Roman" w:hAnsi="Arial" w:cs="Arial"/>
          <w:bCs/>
          <w:sz w:val="24"/>
          <w:szCs w:val="24"/>
          <w:lang w:val="es-ES_tradnl" w:eastAsia="es-ES"/>
        </w:rPr>
        <w:t xml:space="preserve">Que nos sean entregados los oficios de resguardo de las casetas de nuestra propiedad, mismas que se encuentran depositadas en un predio propiedad del Municipio de Santa Lucía del Camino, Oaxaca, denominado </w:t>
      </w:r>
      <w:r w:rsidR="00BD7991">
        <w:rPr>
          <w:rFonts w:ascii="Arial" w:eastAsia="Times New Roman" w:hAnsi="Arial" w:cs="Arial"/>
          <w:bCs/>
          <w:sz w:val="24"/>
          <w:szCs w:val="24"/>
          <w:lang w:val="es-ES_tradnl" w:eastAsia="es-ES"/>
        </w:rPr>
        <w:t>**********</w:t>
      </w:r>
      <w:r w:rsidRPr="008154F2">
        <w:rPr>
          <w:rFonts w:ascii="Arial" w:eastAsia="Times New Roman" w:hAnsi="Arial" w:cs="Arial"/>
          <w:bCs/>
          <w:sz w:val="24"/>
          <w:szCs w:val="24"/>
          <w:lang w:val="es-ES_tradnl" w:eastAsia="es-ES"/>
        </w:rPr>
        <w:t>, domicilio conocido;</w:t>
      </w:r>
    </w:p>
    <w:p w14:paraId="26EF0245" w14:textId="77777777" w:rsidR="008154F2" w:rsidRDefault="008154F2" w:rsidP="008154F2">
      <w:pPr>
        <w:pStyle w:val="Prrafodelista"/>
        <w:rPr>
          <w:rFonts w:ascii="Arial" w:eastAsia="Times New Roman" w:hAnsi="Arial" w:cs="Arial"/>
          <w:bCs/>
          <w:sz w:val="24"/>
          <w:szCs w:val="24"/>
          <w:lang w:val="es-ES_tradnl" w:eastAsia="es-ES"/>
        </w:rPr>
      </w:pPr>
    </w:p>
    <w:p w14:paraId="3A36D3C1" w14:textId="23300D4A" w:rsidR="008154F2" w:rsidRDefault="008154F2" w:rsidP="008154F2">
      <w:pPr>
        <w:numPr>
          <w:ilvl w:val="0"/>
          <w:numId w:val="15"/>
        </w:numPr>
        <w:spacing w:after="120" w:line="240" w:lineRule="auto"/>
        <w:ind w:left="567" w:right="335" w:firstLine="0"/>
        <w:jc w:val="both"/>
        <w:rPr>
          <w:rFonts w:ascii="Arial" w:eastAsia="Times New Roman" w:hAnsi="Arial" w:cs="Arial"/>
          <w:bCs/>
          <w:sz w:val="24"/>
          <w:szCs w:val="24"/>
          <w:lang w:val="es-ES_tradnl" w:eastAsia="es-ES"/>
        </w:rPr>
      </w:pPr>
      <w:r w:rsidRPr="008154F2">
        <w:rPr>
          <w:rFonts w:ascii="Arial" w:eastAsia="Times New Roman" w:hAnsi="Arial" w:cs="Arial"/>
          <w:bCs/>
          <w:sz w:val="24"/>
          <w:szCs w:val="24"/>
          <w:lang w:val="es-ES_tradnl" w:eastAsia="es-ES"/>
        </w:rPr>
        <w:t xml:space="preserve">La restitución y reubicación de las casetas que se encontraban en </w:t>
      </w:r>
      <w:r w:rsidR="00187958">
        <w:rPr>
          <w:rFonts w:ascii="Arial" w:eastAsia="Times New Roman" w:hAnsi="Arial" w:cs="Arial"/>
          <w:bCs/>
          <w:sz w:val="24"/>
          <w:szCs w:val="24"/>
          <w:lang w:val="es-ES_tradnl" w:eastAsia="es-ES"/>
        </w:rPr>
        <w:t>**********</w:t>
      </w:r>
      <w:r w:rsidRPr="008154F2">
        <w:rPr>
          <w:rFonts w:ascii="Arial" w:eastAsia="Times New Roman" w:hAnsi="Arial" w:cs="Arial"/>
          <w:bCs/>
          <w:sz w:val="24"/>
          <w:szCs w:val="24"/>
          <w:lang w:val="es-ES_tradnl" w:eastAsia="es-ES"/>
        </w:rPr>
        <w:t xml:space="preserve">y que actualmente se encuentran secuestradas en el predio denominado </w:t>
      </w:r>
      <w:r w:rsidR="00187958">
        <w:rPr>
          <w:rFonts w:ascii="Arial" w:eastAsia="Times New Roman" w:hAnsi="Arial" w:cs="Arial"/>
          <w:bCs/>
          <w:sz w:val="24"/>
          <w:szCs w:val="24"/>
          <w:lang w:val="es-ES_tradnl" w:eastAsia="es-ES"/>
        </w:rPr>
        <w:t>**********</w:t>
      </w:r>
      <w:r w:rsidRPr="008154F2">
        <w:rPr>
          <w:rFonts w:ascii="Arial" w:eastAsia="Times New Roman" w:hAnsi="Arial" w:cs="Arial"/>
          <w:bCs/>
          <w:sz w:val="24"/>
          <w:szCs w:val="24"/>
          <w:lang w:val="es-ES_tradnl" w:eastAsia="es-ES"/>
        </w:rPr>
        <w:t>, domicilio conocido, propiedad del Municipio de Santa Lucía del Camino, Oaxaca.</w:t>
      </w:r>
    </w:p>
    <w:p w14:paraId="64665FEA" w14:textId="77777777" w:rsidR="008154F2" w:rsidRDefault="008154F2" w:rsidP="008154F2">
      <w:pPr>
        <w:pStyle w:val="Prrafodelista"/>
        <w:rPr>
          <w:rFonts w:ascii="Arial" w:eastAsia="Times New Roman" w:hAnsi="Arial" w:cs="Arial"/>
          <w:bCs/>
          <w:sz w:val="24"/>
          <w:szCs w:val="24"/>
          <w:lang w:val="es-ES_tradnl" w:eastAsia="es-ES"/>
        </w:rPr>
      </w:pPr>
    </w:p>
    <w:p w14:paraId="467A74D1" w14:textId="77777777" w:rsidR="008154F2" w:rsidRPr="008154F2" w:rsidRDefault="008154F2" w:rsidP="008154F2">
      <w:pPr>
        <w:numPr>
          <w:ilvl w:val="0"/>
          <w:numId w:val="15"/>
        </w:numPr>
        <w:spacing w:after="120" w:line="240" w:lineRule="auto"/>
        <w:ind w:left="567" w:right="335" w:firstLine="0"/>
        <w:jc w:val="both"/>
        <w:rPr>
          <w:rFonts w:ascii="Arial" w:eastAsia="Times New Roman" w:hAnsi="Arial" w:cs="Arial"/>
          <w:bCs/>
          <w:sz w:val="24"/>
          <w:szCs w:val="24"/>
          <w:lang w:val="es-ES_tradnl" w:eastAsia="es-ES"/>
        </w:rPr>
      </w:pPr>
      <w:r w:rsidRPr="008154F2">
        <w:rPr>
          <w:rFonts w:ascii="Arial" w:eastAsia="Times New Roman" w:hAnsi="Arial" w:cs="Arial"/>
          <w:bCs/>
          <w:sz w:val="24"/>
          <w:szCs w:val="24"/>
          <w:lang w:val="es-ES_tradnl" w:eastAsia="es-ES"/>
        </w:rPr>
        <w:t>La indemnización de daños y perjuicios ocasionados a los suscritos, por las acciones de las autoridades demandadas.</w:t>
      </w:r>
    </w:p>
    <w:p w14:paraId="62E0437A" w14:textId="77777777" w:rsidR="00C749A1" w:rsidRPr="008154F2" w:rsidRDefault="00774F9A" w:rsidP="008154F2">
      <w:pPr>
        <w:spacing w:after="120" w:line="240" w:lineRule="auto"/>
        <w:ind w:left="567" w:right="335"/>
        <w:jc w:val="both"/>
        <w:rPr>
          <w:rFonts w:ascii="Arial" w:eastAsia="Times New Roman" w:hAnsi="Arial" w:cs="Arial"/>
          <w:bCs/>
          <w:sz w:val="24"/>
          <w:szCs w:val="24"/>
          <w:lang w:val="es-ES_tradnl" w:eastAsia="es-ES"/>
        </w:rPr>
      </w:pPr>
      <w:r w:rsidRPr="008154F2">
        <w:rPr>
          <w:rFonts w:ascii="Arial" w:eastAsia="Times New Roman" w:hAnsi="Arial" w:cs="Arial"/>
          <w:bCs/>
          <w:sz w:val="24"/>
          <w:szCs w:val="24"/>
          <w:lang w:val="es-ES_tradnl" w:eastAsia="es-ES"/>
        </w:rPr>
        <w:t>…”</w:t>
      </w:r>
    </w:p>
    <w:p w14:paraId="50897915" w14:textId="77777777" w:rsidR="00DE5935" w:rsidRDefault="00DE5935" w:rsidP="002B1AB3">
      <w:pPr>
        <w:spacing w:after="160" w:line="360" w:lineRule="auto"/>
        <w:ind w:firstLine="567"/>
        <w:jc w:val="both"/>
        <w:rPr>
          <w:rFonts w:ascii="Arial" w:eastAsia="Times New Roman" w:hAnsi="Arial" w:cs="Arial"/>
          <w:bCs/>
          <w:sz w:val="24"/>
          <w:szCs w:val="24"/>
          <w:lang w:val="es-ES_tradnl" w:eastAsia="es-ES"/>
        </w:rPr>
      </w:pPr>
    </w:p>
    <w:p w14:paraId="44F70BB2" w14:textId="25D90AFB" w:rsidR="00C719D0" w:rsidRDefault="00C719D0" w:rsidP="002B1AB3">
      <w:pPr>
        <w:spacing w:after="16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Es decir, los referidos actos, serían las consecuencias que prende el actor en caso de probarse en el juicio la ilegalidad del </w:t>
      </w:r>
      <w:r w:rsidRPr="00C719D0">
        <w:rPr>
          <w:rFonts w:ascii="Arial" w:eastAsia="Times New Roman" w:hAnsi="Arial" w:cs="Arial"/>
          <w:bCs/>
          <w:sz w:val="24"/>
          <w:szCs w:val="24"/>
          <w:lang w:val="es-ES_tradnl" w:eastAsia="es-ES"/>
        </w:rPr>
        <w:t xml:space="preserve">mandato verbal de levantamiento, retiro, remoción, expulsión y secuestro de las casetas ubicadas en </w:t>
      </w:r>
      <w:r w:rsidR="00BD7991">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mas no pueden consider</w:t>
      </w:r>
      <w:r w:rsidR="00965739">
        <w:rPr>
          <w:rFonts w:ascii="Arial" w:eastAsia="Times New Roman" w:hAnsi="Arial" w:cs="Arial"/>
          <w:bCs/>
          <w:sz w:val="24"/>
          <w:szCs w:val="24"/>
          <w:lang w:val="es-ES_tradnl" w:eastAsia="es-ES"/>
        </w:rPr>
        <w:t>arse como actos propiamente impu</w:t>
      </w:r>
      <w:r>
        <w:rPr>
          <w:rFonts w:ascii="Arial" w:eastAsia="Times New Roman" w:hAnsi="Arial" w:cs="Arial"/>
          <w:bCs/>
          <w:sz w:val="24"/>
          <w:szCs w:val="24"/>
          <w:lang w:val="es-ES_tradnl" w:eastAsia="es-ES"/>
        </w:rPr>
        <w:t>gnados ni impugnables en el juicio</w:t>
      </w:r>
      <w:r w:rsidR="00965739">
        <w:rPr>
          <w:rFonts w:ascii="Arial" w:eastAsia="Times New Roman" w:hAnsi="Arial" w:cs="Arial"/>
          <w:bCs/>
          <w:sz w:val="24"/>
          <w:szCs w:val="24"/>
          <w:lang w:val="es-ES_tradnl" w:eastAsia="es-ES"/>
        </w:rPr>
        <w:t xml:space="preserve">, al no encuadrar </w:t>
      </w:r>
      <w:r w:rsidR="00875EC7">
        <w:rPr>
          <w:rFonts w:ascii="Arial" w:eastAsia="Times New Roman" w:hAnsi="Arial" w:cs="Arial"/>
          <w:bCs/>
          <w:sz w:val="24"/>
          <w:szCs w:val="24"/>
          <w:lang w:val="es-ES_tradnl" w:eastAsia="es-ES"/>
        </w:rPr>
        <w:t>en ninguno de los supuestos que establece el artículo 133 de la Ley de Procedimiento y Justicia Administrativa para el Estado de Oaxaca.</w:t>
      </w:r>
      <w:r w:rsidR="00965739">
        <w:rPr>
          <w:rFonts w:ascii="Arial" w:eastAsia="Times New Roman" w:hAnsi="Arial" w:cs="Arial"/>
          <w:bCs/>
          <w:sz w:val="24"/>
          <w:szCs w:val="24"/>
          <w:lang w:val="es-ES_tradnl" w:eastAsia="es-ES"/>
        </w:rPr>
        <w:t xml:space="preserve"> </w:t>
      </w:r>
    </w:p>
    <w:p w14:paraId="5488892C" w14:textId="77777777" w:rsidR="00A86236" w:rsidRDefault="00A86236" w:rsidP="002B1AB3">
      <w:pPr>
        <w:spacing w:after="16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No pasa inadvertido para esta Juzgadora que en el escrito de demanda, en el capítulo denominado “HECHOS” inciso i) los actores manifestaron literalmente</w:t>
      </w:r>
      <w:r w:rsidR="00185461">
        <w:rPr>
          <w:rFonts w:ascii="Arial" w:eastAsia="Times New Roman" w:hAnsi="Arial" w:cs="Arial"/>
          <w:bCs/>
          <w:sz w:val="24"/>
          <w:szCs w:val="24"/>
          <w:lang w:val="es-ES_tradnl" w:eastAsia="es-ES"/>
        </w:rPr>
        <w:t xml:space="preserve"> –visible a foja 5- </w:t>
      </w:r>
      <w:r>
        <w:rPr>
          <w:rFonts w:ascii="Arial" w:eastAsia="Times New Roman" w:hAnsi="Arial" w:cs="Arial"/>
          <w:bCs/>
          <w:sz w:val="24"/>
          <w:szCs w:val="24"/>
          <w:lang w:val="es-ES_tradnl" w:eastAsia="es-ES"/>
        </w:rPr>
        <w:t>:</w:t>
      </w:r>
    </w:p>
    <w:p w14:paraId="15035133" w14:textId="7C9DF35C" w:rsidR="00A86236" w:rsidRDefault="008C5B28" w:rsidP="00856FC4">
      <w:pPr>
        <w:pStyle w:val="Prrafodelista"/>
        <w:spacing w:after="160" w:line="240" w:lineRule="auto"/>
        <w:ind w:left="567" w:right="335"/>
        <w:jc w:val="both"/>
        <w:rPr>
          <w:rFonts w:ascii="Arial" w:eastAsia="Times New Roman" w:hAnsi="Arial" w:cs="Arial"/>
          <w:i/>
          <w:sz w:val="24"/>
          <w:szCs w:val="24"/>
          <w:lang w:val="es-ES_tradnl" w:eastAsia="es-ES"/>
        </w:rPr>
      </w:pPr>
      <w:r w:rsidRPr="00856FC4">
        <w:rPr>
          <w:rFonts w:ascii="Arial" w:eastAsia="Times New Roman" w:hAnsi="Arial" w:cs="Arial"/>
          <w:i/>
          <w:sz w:val="24"/>
          <w:szCs w:val="24"/>
          <w:lang w:val="es-ES_tradnl" w:eastAsia="es-ES"/>
        </w:rPr>
        <w:t>“</w:t>
      </w:r>
      <w:r w:rsidR="00856FC4" w:rsidRPr="00856FC4">
        <w:rPr>
          <w:rFonts w:ascii="Arial" w:eastAsia="Times New Roman" w:hAnsi="Arial" w:cs="Arial"/>
          <w:i/>
          <w:sz w:val="24"/>
          <w:szCs w:val="24"/>
          <w:lang w:val="es-ES_tradnl" w:eastAsia="es-ES"/>
        </w:rPr>
        <w:t xml:space="preserve"> i) </w:t>
      </w:r>
      <w:r w:rsidR="00A86236" w:rsidRPr="00856FC4">
        <w:rPr>
          <w:rFonts w:ascii="Arial" w:eastAsia="Times New Roman" w:hAnsi="Arial" w:cs="Arial"/>
          <w:i/>
          <w:sz w:val="24"/>
          <w:szCs w:val="24"/>
          <w:lang w:val="es-ES_tradnl" w:eastAsia="es-ES"/>
        </w:rPr>
        <w:t>Con esa misma fecha, presentamos un escrito ante el Director de Comercio del Municipio de Santa Lucía del Camino, Oaxaca, el</w:t>
      </w:r>
      <w:r w:rsidR="003B412D">
        <w:rPr>
          <w:rFonts w:ascii="Arial" w:eastAsia="Times New Roman" w:hAnsi="Arial" w:cs="Arial"/>
          <w:i/>
          <w:sz w:val="24"/>
          <w:szCs w:val="24"/>
          <w:lang w:val="es-ES_tradnl" w:eastAsia="es-ES"/>
        </w:rPr>
        <w:t xml:space="preserve"> (sic)</w:t>
      </w:r>
      <w:r w:rsidR="00A86236" w:rsidRPr="00856FC4">
        <w:rPr>
          <w:rFonts w:ascii="Arial" w:eastAsia="Times New Roman" w:hAnsi="Arial" w:cs="Arial"/>
          <w:i/>
          <w:sz w:val="24"/>
          <w:szCs w:val="24"/>
          <w:lang w:val="es-ES_tradnl" w:eastAsia="es-ES"/>
        </w:rPr>
        <w:t xml:space="preserve"> cual le solicitamos las hojas de resguardo de nuestras casetas debido a la obra </w:t>
      </w:r>
      <w:r w:rsidR="00A801D2">
        <w:rPr>
          <w:rFonts w:ascii="Arial" w:eastAsia="Times New Roman" w:hAnsi="Arial" w:cs="Arial"/>
          <w:i/>
          <w:sz w:val="24"/>
          <w:szCs w:val="24"/>
          <w:lang w:val="es-ES_tradnl" w:eastAsia="es-ES"/>
        </w:rPr>
        <w:t xml:space="preserve">    </w:t>
      </w:r>
      <w:r w:rsidR="00A86236" w:rsidRPr="00856FC4">
        <w:rPr>
          <w:rFonts w:ascii="Arial" w:eastAsia="Times New Roman" w:hAnsi="Arial" w:cs="Arial"/>
          <w:i/>
          <w:sz w:val="24"/>
          <w:szCs w:val="24"/>
          <w:lang w:val="es-ES_tradnl" w:eastAsia="es-ES"/>
        </w:rPr>
        <w:t>que se encontraba por concluirse, a lo cual, hasta el día de hoy no hemos tenido respuesta alguna, por lo que dichos actos, vulneran nue</w:t>
      </w:r>
      <w:r w:rsidRPr="00856FC4">
        <w:rPr>
          <w:rFonts w:ascii="Arial" w:eastAsia="Times New Roman" w:hAnsi="Arial" w:cs="Arial"/>
          <w:i/>
          <w:sz w:val="24"/>
          <w:szCs w:val="24"/>
          <w:lang w:val="es-ES_tradnl" w:eastAsia="es-ES"/>
        </w:rPr>
        <w:t>stros derechos humanos…”</w:t>
      </w:r>
    </w:p>
    <w:p w14:paraId="3B4EE0CD" w14:textId="77777777" w:rsidR="00DE5935" w:rsidRPr="00856FC4" w:rsidRDefault="00DE5935" w:rsidP="00856FC4">
      <w:pPr>
        <w:pStyle w:val="Prrafodelista"/>
        <w:spacing w:after="160" w:line="240" w:lineRule="auto"/>
        <w:ind w:left="567" w:right="335"/>
        <w:jc w:val="both"/>
        <w:rPr>
          <w:rFonts w:ascii="Arial" w:eastAsia="Times New Roman" w:hAnsi="Arial" w:cs="Arial"/>
          <w:i/>
          <w:sz w:val="24"/>
          <w:szCs w:val="24"/>
          <w:lang w:val="es-ES_tradnl" w:eastAsia="es-ES"/>
        </w:rPr>
      </w:pPr>
    </w:p>
    <w:p w14:paraId="5C12F90E" w14:textId="77777777" w:rsidR="005A1FFB" w:rsidRDefault="003B412D"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Con lo que pudiera </w:t>
      </w:r>
      <w:r w:rsidR="001E230A">
        <w:rPr>
          <w:rFonts w:ascii="Arial" w:eastAsia="Times New Roman" w:hAnsi="Arial" w:cs="Arial"/>
          <w:sz w:val="24"/>
          <w:szCs w:val="24"/>
          <w:lang w:val="es-ES_tradnl" w:eastAsia="es-ES"/>
        </w:rPr>
        <w:t xml:space="preserve">deducirse que se está impugnando una negativa ficta, sin embargo, los accionantes omitieron anexar a su escrito de demanda la petición </w:t>
      </w:r>
      <w:r w:rsidR="001E230A">
        <w:rPr>
          <w:rFonts w:ascii="Arial" w:eastAsia="Times New Roman" w:hAnsi="Arial" w:cs="Arial"/>
          <w:sz w:val="24"/>
          <w:szCs w:val="24"/>
          <w:lang w:val="es-ES_tradnl" w:eastAsia="es-ES"/>
        </w:rPr>
        <w:lastRenderedPageBreak/>
        <w:t>formulada a la autoridad que refiere, en el que obre el sello de recepción de la misma, a efecto determinar si transcurrió el plazo que refiere la Ley</w:t>
      </w:r>
      <w:r w:rsidR="00DE5935">
        <w:rPr>
          <w:rFonts w:ascii="Arial" w:eastAsia="Times New Roman" w:hAnsi="Arial" w:cs="Arial"/>
          <w:sz w:val="24"/>
          <w:szCs w:val="24"/>
          <w:lang w:val="es-ES_tradnl" w:eastAsia="es-ES"/>
        </w:rPr>
        <w:t xml:space="preserve"> para dar contestación a lo solicitado</w:t>
      </w:r>
      <w:r w:rsidR="001E0C76">
        <w:rPr>
          <w:rFonts w:ascii="Arial" w:eastAsia="Times New Roman" w:hAnsi="Arial" w:cs="Arial"/>
          <w:sz w:val="24"/>
          <w:szCs w:val="24"/>
          <w:lang w:val="es-ES_tradnl" w:eastAsia="es-ES"/>
        </w:rPr>
        <w:t>, y en consecuencia</w:t>
      </w:r>
      <w:r w:rsidR="00DE5935">
        <w:rPr>
          <w:rFonts w:ascii="Arial" w:eastAsia="Times New Roman" w:hAnsi="Arial" w:cs="Arial"/>
          <w:sz w:val="24"/>
          <w:szCs w:val="24"/>
          <w:lang w:val="es-ES_tradnl" w:eastAsia="es-ES"/>
        </w:rPr>
        <w:t>,</w:t>
      </w:r>
      <w:r w:rsidR="001E0C76">
        <w:rPr>
          <w:rFonts w:ascii="Arial" w:eastAsia="Times New Roman" w:hAnsi="Arial" w:cs="Arial"/>
          <w:sz w:val="24"/>
          <w:szCs w:val="24"/>
          <w:lang w:val="es-ES_tradnl" w:eastAsia="es-ES"/>
        </w:rPr>
        <w:t xml:space="preserve"> si se configuró</w:t>
      </w:r>
      <w:r w:rsidR="001E230A">
        <w:rPr>
          <w:rFonts w:ascii="Arial" w:eastAsia="Times New Roman" w:hAnsi="Arial" w:cs="Arial"/>
          <w:sz w:val="24"/>
          <w:szCs w:val="24"/>
          <w:lang w:val="es-ES_tradnl" w:eastAsia="es-ES"/>
        </w:rPr>
        <w:t xml:space="preserve"> la negativa ficta</w:t>
      </w:r>
      <w:r w:rsidR="005A1FFB">
        <w:rPr>
          <w:rFonts w:ascii="Arial" w:eastAsia="Times New Roman" w:hAnsi="Arial" w:cs="Arial"/>
          <w:sz w:val="24"/>
          <w:szCs w:val="24"/>
          <w:lang w:val="es-ES_tradnl" w:eastAsia="es-ES"/>
        </w:rPr>
        <w:t>, lo anterior en términos del artículo 133 fracción V  de la Ley de Procedimiento y Justicia Administrativa para el Estado de Oaxaca.</w:t>
      </w:r>
      <w:r w:rsidR="00575A86">
        <w:rPr>
          <w:rFonts w:ascii="Arial" w:eastAsia="Times New Roman" w:hAnsi="Arial" w:cs="Arial"/>
          <w:sz w:val="24"/>
          <w:szCs w:val="24"/>
          <w:lang w:val="es-ES_tradnl" w:eastAsia="es-ES"/>
        </w:rPr>
        <w:t xml:space="preserve"> Y</w:t>
      </w:r>
      <w:r w:rsidR="00335E80">
        <w:rPr>
          <w:rFonts w:ascii="Arial" w:eastAsia="Times New Roman" w:hAnsi="Arial" w:cs="Arial"/>
          <w:sz w:val="24"/>
          <w:szCs w:val="24"/>
          <w:lang w:val="es-ES_tradnl" w:eastAsia="es-ES"/>
        </w:rPr>
        <w:t xml:space="preserve"> si esa resolución, atendiendo a lo solicitado, encuadra en los supuestos que prevé el mencionado artículo.</w:t>
      </w:r>
    </w:p>
    <w:p w14:paraId="5EE96D18" w14:textId="77777777" w:rsidR="005A1FFB" w:rsidRDefault="005E2037"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Es ilustrativo el siguiente criterio:</w:t>
      </w:r>
    </w:p>
    <w:p w14:paraId="3C0B17D9" w14:textId="77777777" w:rsidR="005E2037" w:rsidRPr="005E2037" w:rsidRDefault="005E2037" w:rsidP="005E2037">
      <w:pPr>
        <w:spacing w:after="0" w:line="240" w:lineRule="auto"/>
        <w:ind w:left="567" w:right="335"/>
        <w:jc w:val="both"/>
        <w:rPr>
          <w:rFonts w:ascii="Arial" w:eastAsia="Times New Roman" w:hAnsi="Arial" w:cs="Arial"/>
          <w:sz w:val="24"/>
          <w:szCs w:val="24"/>
          <w:lang w:eastAsia="es-ES"/>
        </w:rPr>
      </w:pPr>
      <w:r>
        <w:rPr>
          <w:rFonts w:ascii="Arial" w:eastAsia="Times New Roman" w:hAnsi="Arial" w:cs="Arial"/>
          <w:b/>
          <w:bCs/>
          <w:sz w:val="24"/>
          <w:szCs w:val="24"/>
          <w:lang w:eastAsia="es-ES"/>
        </w:rPr>
        <w:t xml:space="preserve">Registro digital: </w:t>
      </w:r>
      <w:r w:rsidRPr="005E2037">
        <w:rPr>
          <w:rFonts w:ascii="Arial" w:eastAsia="Times New Roman" w:hAnsi="Arial" w:cs="Arial"/>
          <w:sz w:val="24"/>
          <w:szCs w:val="24"/>
          <w:lang w:eastAsia="es-ES"/>
        </w:rPr>
        <w:t>173736</w:t>
      </w:r>
    </w:p>
    <w:p w14:paraId="109EA96A" w14:textId="77777777" w:rsidR="005E2037" w:rsidRPr="005E2037" w:rsidRDefault="005E2037" w:rsidP="005E2037">
      <w:pPr>
        <w:spacing w:after="0" w:line="240" w:lineRule="auto"/>
        <w:ind w:left="567" w:right="335"/>
        <w:jc w:val="both"/>
        <w:rPr>
          <w:rFonts w:ascii="Arial" w:eastAsia="Times New Roman" w:hAnsi="Arial" w:cs="Arial"/>
          <w:sz w:val="24"/>
          <w:szCs w:val="24"/>
          <w:lang w:eastAsia="es-ES"/>
        </w:rPr>
      </w:pPr>
      <w:r>
        <w:rPr>
          <w:rFonts w:ascii="Arial" w:eastAsia="Times New Roman" w:hAnsi="Arial" w:cs="Arial"/>
          <w:b/>
          <w:bCs/>
          <w:sz w:val="24"/>
          <w:szCs w:val="24"/>
          <w:lang w:eastAsia="es-ES"/>
        </w:rPr>
        <w:t xml:space="preserve">Instancia: </w:t>
      </w:r>
      <w:r w:rsidRPr="005E2037">
        <w:rPr>
          <w:rFonts w:ascii="Arial" w:eastAsia="Times New Roman" w:hAnsi="Arial" w:cs="Arial"/>
          <w:sz w:val="24"/>
          <w:szCs w:val="24"/>
          <w:lang w:eastAsia="es-ES"/>
        </w:rPr>
        <w:t>Segunda Sala</w:t>
      </w:r>
    </w:p>
    <w:p w14:paraId="31D60939" w14:textId="77777777" w:rsidR="005E2037" w:rsidRPr="005E2037" w:rsidRDefault="005E2037" w:rsidP="005E2037">
      <w:pPr>
        <w:spacing w:after="0" w:line="240" w:lineRule="auto"/>
        <w:ind w:left="567" w:right="335"/>
        <w:jc w:val="both"/>
        <w:rPr>
          <w:rFonts w:ascii="Arial" w:eastAsia="Times New Roman" w:hAnsi="Arial" w:cs="Arial"/>
          <w:sz w:val="24"/>
          <w:szCs w:val="24"/>
          <w:lang w:eastAsia="es-ES"/>
        </w:rPr>
      </w:pPr>
      <w:r w:rsidRPr="005E2037">
        <w:rPr>
          <w:rFonts w:ascii="Arial" w:eastAsia="Times New Roman" w:hAnsi="Arial" w:cs="Arial"/>
          <w:b/>
          <w:bCs/>
          <w:sz w:val="24"/>
          <w:szCs w:val="24"/>
          <w:lang w:eastAsia="es-ES"/>
        </w:rPr>
        <w:t>Novena Época</w:t>
      </w:r>
    </w:p>
    <w:p w14:paraId="7B2C8EA5" w14:textId="77777777" w:rsidR="005E2037" w:rsidRPr="005E2037" w:rsidRDefault="005E2037" w:rsidP="005E2037">
      <w:pPr>
        <w:spacing w:after="0" w:line="240" w:lineRule="auto"/>
        <w:ind w:left="567" w:right="335"/>
        <w:jc w:val="both"/>
        <w:rPr>
          <w:rFonts w:ascii="Arial" w:eastAsia="Times New Roman" w:hAnsi="Arial" w:cs="Arial"/>
          <w:sz w:val="24"/>
          <w:szCs w:val="24"/>
          <w:lang w:eastAsia="es-ES"/>
        </w:rPr>
      </w:pPr>
      <w:r>
        <w:rPr>
          <w:rFonts w:ascii="Arial" w:eastAsia="Times New Roman" w:hAnsi="Arial" w:cs="Arial"/>
          <w:b/>
          <w:bCs/>
          <w:sz w:val="24"/>
          <w:szCs w:val="24"/>
          <w:lang w:eastAsia="es-ES"/>
        </w:rPr>
        <w:t xml:space="preserve">Materia(s): </w:t>
      </w:r>
      <w:r w:rsidRPr="005E2037">
        <w:rPr>
          <w:rFonts w:ascii="Arial" w:eastAsia="Times New Roman" w:hAnsi="Arial" w:cs="Arial"/>
          <w:sz w:val="24"/>
          <w:szCs w:val="24"/>
          <w:lang w:eastAsia="es-ES"/>
        </w:rPr>
        <w:t>Administrativa</w:t>
      </w:r>
    </w:p>
    <w:p w14:paraId="77693FF5" w14:textId="77777777" w:rsidR="005E2037" w:rsidRPr="005E2037" w:rsidRDefault="005E2037" w:rsidP="005E2037">
      <w:pPr>
        <w:spacing w:after="0" w:line="240" w:lineRule="auto"/>
        <w:ind w:left="567" w:right="335"/>
        <w:jc w:val="both"/>
        <w:rPr>
          <w:rFonts w:ascii="Arial" w:eastAsia="Times New Roman" w:hAnsi="Arial" w:cs="Arial"/>
          <w:sz w:val="24"/>
          <w:szCs w:val="24"/>
          <w:lang w:eastAsia="es-ES"/>
        </w:rPr>
      </w:pPr>
      <w:r>
        <w:rPr>
          <w:rFonts w:ascii="Arial" w:eastAsia="Times New Roman" w:hAnsi="Arial" w:cs="Arial"/>
          <w:b/>
          <w:bCs/>
          <w:sz w:val="24"/>
          <w:szCs w:val="24"/>
          <w:lang w:eastAsia="es-ES"/>
        </w:rPr>
        <w:t xml:space="preserve">Tesis: </w:t>
      </w:r>
      <w:r w:rsidRPr="005E2037">
        <w:rPr>
          <w:rFonts w:ascii="Arial" w:eastAsia="Times New Roman" w:hAnsi="Arial" w:cs="Arial"/>
          <w:sz w:val="24"/>
          <w:szCs w:val="24"/>
          <w:lang w:eastAsia="es-ES"/>
        </w:rPr>
        <w:t>2a./J. 164/2006</w:t>
      </w:r>
    </w:p>
    <w:p w14:paraId="1BC78920" w14:textId="77777777" w:rsidR="005E2037" w:rsidRPr="005E2037" w:rsidRDefault="005E2037" w:rsidP="005E2037">
      <w:pPr>
        <w:spacing w:after="0" w:line="240" w:lineRule="auto"/>
        <w:ind w:left="567" w:right="335"/>
        <w:jc w:val="both"/>
        <w:rPr>
          <w:rFonts w:ascii="Arial" w:eastAsia="Times New Roman" w:hAnsi="Arial" w:cs="Arial"/>
          <w:sz w:val="24"/>
          <w:szCs w:val="24"/>
          <w:lang w:eastAsia="es-ES"/>
        </w:rPr>
      </w:pPr>
      <w:r>
        <w:rPr>
          <w:rFonts w:ascii="Arial" w:eastAsia="Times New Roman" w:hAnsi="Arial" w:cs="Arial"/>
          <w:b/>
          <w:bCs/>
          <w:sz w:val="24"/>
          <w:szCs w:val="24"/>
          <w:lang w:eastAsia="es-ES"/>
        </w:rPr>
        <w:t xml:space="preserve">Fuente: </w:t>
      </w:r>
      <w:r w:rsidRPr="005E2037">
        <w:rPr>
          <w:rFonts w:ascii="Arial" w:eastAsia="Times New Roman" w:hAnsi="Arial" w:cs="Arial"/>
          <w:sz w:val="24"/>
          <w:szCs w:val="24"/>
          <w:lang w:eastAsia="es-ES"/>
        </w:rPr>
        <w:t>Semanario Judicial de la Federación y su Gaceta.</w:t>
      </w:r>
      <w:r w:rsidRPr="005E2037">
        <w:rPr>
          <w:rFonts w:ascii="Arial" w:eastAsia="Times New Roman" w:hAnsi="Arial" w:cs="Arial"/>
          <w:sz w:val="24"/>
          <w:szCs w:val="24"/>
          <w:lang w:eastAsia="es-ES"/>
        </w:rPr>
        <w:br/>
        <w:t>Tomo XXIV, Diciembre de 2006, página 204</w:t>
      </w:r>
    </w:p>
    <w:p w14:paraId="50E4527C" w14:textId="77777777" w:rsidR="005E2037" w:rsidRDefault="005E2037" w:rsidP="005E2037">
      <w:pPr>
        <w:spacing w:after="0" w:line="240" w:lineRule="auto"/>
        <w:ind w:left="567" w:right="335"/>
        <w:jc w:val="both"/>
        <w:rPr>
          <w:rFonts w:ascii="Arial" w:eastAsia="Times New Roman" w:hAnsi="Arial" w:cs="Arial"/>
          <w:sz w:val="24"/>
          <w:szCs w:val="24"/>
          <w:lang w:eastAsia="es-ES"/>
        </w:rPr>
      </w:pPr>
      <w:r>
        <w:rPr>
          <w:rFonts w:ascii="Arial" w:eastAsia="Times New Roman" w:hAnsi="Arial" w:cs="Arial"/>
          <w:b/>
          <w:bCs/>
          <w:sz w:val="24"/>
          <w:szCs w:val="24"/>
          <w:lang w:eastAsia="es-ES"/>
        </w:rPr>
        <w:t xml:space="preserve">Tipo: </w:t>
      </w:r>
      <w:r w:rsidRPr="005E2037">
        <w:rPr>
          <w:rFonts w:ascii="Arial" w:eastAsia="Times New Roman" w:hAnsi="Arial" w:cs="Arial"/>
          <w:sz w:val="24"/>
          <w:szCs w:val="24"/>
          <w:lang w:eastAsia="es-ES"/>
        </w:rPr>
        <w:t>Jurisprudencia</w:t>
      </w:r>
    </w:p>
    <w:p w14:paraId="623D5249" w14:textId="77777777" w:rsidR="005E2037" w:rsidRPr="005E2037" w:rsidRDefault="005E2037" w:rsidP="005E2037">
      <w:pPr>
        <w:spacing w:after="0" w:line="240" w:lineRule="auto"/>
        <w:ind w:left="567" w:right="335"/>
        <w:jc w:val="both"/>
        <w:rPr>
          <w:rFonts w:ascii="Arial" w:eastAsia="Times New Roman" w:hAnsi="Arial" w:cs="Arial"/>
          <w:sz w:val="24"/>
          <w:szCs w:val="24"/>
          <w:lang w:eastAsia="es-ES"/>
        </w:rPr>
      </w:pPr>
    </w:p>
    <w:p w14:paraId="658AA24B" w14:textId="77777777" w:rsidR="005E2037" w:rsidRDefault="005E2037" w:rsidP="005E2037">
      <w:pPr>
        <w:spacing w:after="0" w:line="240" w:lineRule="auto"/>
        <w:ind w:left="567" w:right="335"/>
        <w:jc w:val="both"/>
        <w:rPr>
          <w:rFonts w:ascii="Arial" w:eastAsia="Times New Roman" w:hAnsi="Arial" w:cs="Arial"/>
          <w:b/>
          <w:bCs/>
          <w:sz w:val="24"/>
          <w:szCs w:val="24"/>
          <w:lang w:eastAsia="es-ES"/>
        </w:rPr>
      </w:pPr>
      <w:r w:rsidRPr="005E2037">
        <w:rPr>
          <w:rFonts w:ascii="Arial" w:eastAsia="Times New Roman" w:hAnsi="Arial" w:cs="Arial"/>
          <w:b/>
          <w:bCs/>
          <w:sz w:val="24"/>
          <w:szCs w:val="24"/>
          <w:lang w:eastAsia="es-ES"/>
        </w:rPr>
        <w:t>NEGATIVA</w:t>
      </w:r>
      <w:r>
        <w:rPr>
          <w:rFonts w:ascii="Arial" w:eastAsia="Times New Roman" w:hAnsi="Arial" w:cs="Arial"/>
          <w:b/>
          <w:bCs/>
          <w:sz w:val="24"/>
          <w:szCs w:val="24"/>
          <w:lang w:eastAsia="es-ES"/>
        </w:rPr>
        <w:t xml:space="preserve"> </w:t>
      </w:r>
      <w:r w:rsidRPr="005E2037">
        <w:rPr>
          <w:rFonts w:ascii="Arial" w:eastAsia="Times New Roman" w:hAnsi="Arial" w:cs="Arial"/>
          <w:b/>
          <w:bCs/>
          <w:sz w:val="24"/>
          <w:szCs w:val="24"/>
          <w:lang w:eastAsia="es-ES"/>
        </w:rPr>
        <w:t>FICTA. LA DEMANDA DE NULIDAD EN SU CONTRA PUEDE PRESENTARSE EN CUALQUIER TIEMPO POSTERIOR A SU CONFIGURACIÓN, MIENTRAS NO SE NOTIFIQUE AL ADMINISTRADO LA RESOLUCIÓN EXPRESA (LEY DE JUSTICIA ADMINISTRATIVA PARA EL ESTADO DE NUEVO LEÓN).</w:t>
      </w:r>
    </w:p>
    <w:p w14:paraId="1281070B" w14:textId="77777777" w:rsidR="005E2037" w:rsidRDefault="005E2037" w:rsidP="005E2037">
      <w:pPr>
        <w:spacing w:after="0" w:line="240" w:lineRule="auto"/>
        <w:ind w:left="567" w:right="335"/>
        <w:jc w:val="both"/>
        <w:rPr>
          <w:rFonts w:ascii="Arial" w:eastAsia="Times New Roman" w:hAnsi="Arial" w:cs="Arial"/>
          <w:sz w:val="24"/>
          <w:szCs w:val="24"/>
          <w:lang w:eastAsia="es-ES"/>
        </w:rPr>
      </w:pPr>
    </w:p>
    <w:p w14:paraId="7AF7E4C5" w14:textId="77777777" w:rsidR="005E2037" w:rsidRPr="005E2037" w:rsidRDefault="005E2037" w:rsidP="005E2037">
      <w:pPr>
        <w:spacing w:after="0" w:line="240" w:lineRule="auto"/>
        <w:ind w:left="567" w:right="335"/>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Del artículo </w:t>
      </w:r>
      <w:hyperlink r:id="rId8" w:history="1">
        <w:r w:rsidRPr="005E2037">
          <w:rPr>
            <w:rStyle w:val="Hipervnculo"/>
            <w:rFonts w:ascii="Arial" w:eastAsia="Times New Roman" w:hAnsi="Arial" w:cs="Arial"/>
            <w:b/>
            <w:bCs/>
            <w:sz w:val="24"/>
            <w:szCs w:val="24"/>
            <w:lang w:eastAsia="es-ES"/>
          </w:rPr>
          <w:t>46</w:t>
        </w:r>
      </w:hyperlink>
      <w:r>
        <w:rPr>
          <w:rFonts w:ascii="Arial" w:eastAsia="Times New Roman" w:hAnsi="Arial" w:cs="Arial"/>
          <w:sz w:val="24"/>
          <w:szCs w:val="24"/>
          <w:lang w:eastAsia="es-ES"/>
        </w:rPr>
        <w:t xml:space="preserve"> </w:t>
      </w:r>
      <w:r w:rsidRPr="005E2037">
        <w:rPr>
          <w:rFonts w:ascii="Arial" w:eastAsia="Times New Roman" w:hAnsi="Arial" w:cs="Arial"/>
          <w:sz w:val="24"/>
          <w:szCs w:val="24"/>
          <w:lang w:eastAsia="es-ES"/>
        </w:rPr>
        <w:t>de la ley mencionada s</w:t>
      </w:r>
      <w:r>
        <w:rPr>
          <w:rFonts w:ascii="Arial" w:eastAsia="Times New Roman" w:hAnsi="Arial" w:cs="Arial"/>
          <w:sz w:val="24"/>
          <w:szCs w:val="24"/>
          <w:lang w:eastAsia="es-ES"/>
        </w:rPr>
        <w:t xml:space="preserve">e advierte que en el caso de la negativa </w:t>
      </w:r>
      <w:r w:rsidRPr="005E2037">
        <w:rPr>
          <w:rFonts w:ascii="Arial" w:eastAsia="Times New Roman" w:hAnsi="Arial" w:cs="Arial"/>
          <w:sz w:val="24"/>
          <w:szCs w:val="24"/>
          <w:lang w:eastAsia="es-ES"/>
        </w:rPr>
        <w:t>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w:t>
      </w:r>
      <w:r>
        <w:rPr>
          <w:rFonts w:ascii="Arial" w:eastAsia="Times New Roman" w:hAnsi="Arial" w:cs="Arial"/>
          <w:sz w:val="24"/>
          <w:szCs w:val="24"/>
          <w:lang w:eastAsia="es-ES"/>
        </w:rPr>
        <w:t xml:space="preserve">esolución negativa ficta </w:t>
      </w:r>
      <w:r w:rsidRPr="005E2037">
        <w:rPr>
          <w:rFonts w:ascii="Arial" w:eastAsia="Times New Roman" w:hAnsi="Arial" w:cs="Arial"/>
          <w:sz w:val="24"/>
          <w:szCs w:val="24"/>
          <w:lang w:eastAsia="es-ES"/>
        </w:rPr>
        <w:t>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1310471D" w14:textId="77777777" w:rsidR="005E2037" w:rsidRPr="005E2037" w:rsidRDefault="005E2037" w:rsidP="005E2037">
      <w:pPr>
        <w:spacing w:after="0" w:line="240" w:lineRule="auto"/>
        <w:ind w:left="567" w:right="335"/>
        <w:jc w:val="both"/>
        <w:rPr>
          <w:rFonts w:ascii="Arial" w:eastAsia="Times New Roman" w:hAnsi="Arial" w:cs="Arial"/>
          <w:sz w:val="24"/>
          <w:szCs w:val="24"/>
          <w:lang w:eastAsia="es-ES"/>
        </w:rPr>
      </w:pPr>
    </w:p>
    <w:p w14:paraId="7284EC96" w14:textId="3F045E00" w:rsidR="005E2037" w:rsidRPr="005E2037" w:rsidRDefault="005E2037" w:rsidP="005E2037">
      <w:pPr>
        <w:spacing w:after="0" w:line="240" w:lineRule="auto"/>
        <w:ind w:left="567" w:right="335"/>
        <w:jc w:val="both"/>
        <w:rPr>
          <w:rFonts w:ascii="Arial" w:eastAsia="Times New Roman" w:hAnsi="Arial" w:cs="Arial"/>
          <w:sz w:val="24"/>
          <w:szCs w:val="24"/>
          <w:lang w:eastAsia="es-ES"/>
        </w:rPr>
      </w:pPr>
      <w:r w:rsidRPr="005E2037">
        <w:rPr>
          <w:rFonts w:ascii="Arial" w:eastAsia="Times New Roman" w:hAnsi="Arial" w:cs="Arial"/>
          <w:sz w:val="24"/>
          <w:szCs w:val="24"/>
          <w:lang w:eastAsia="es-ES"/>
        </w:rPr>
        <w:t>Contradicción de tesis 169/2006-SS. Entre las sustentadas por los Tribunales Colegiados Primero y Segundo, ambos en Materia Administrativa del Cuarto Circuito. 18 de oct</w:t>
      </w:r>
      <w:r w:rsidR="00A801D2">
        <w:rPr>
          <w:rFonts w:ascii="Arial" w:eastAsia="Times New Roman" w:hAnsi="Arial" w:cs="Arial"/>
          <w:sz w:val="24"/>
          <w:szCs w:val="24"/>
          <w:lang w:eastAsia="es-ES"/>
        </w:rPr>
        <w:t>ubr</w:t>
      </w:r>
      <w:r w:rsidRPr="005E2037">
        <w:rPr>
          <w:rFonts w:ascii="Arial" w:eastAsia="Times New Roman" w:hAnsi="Arial" w:cs="Arial"/>
          <w:sz w:val="24"/>
          <w:szCs w:val="24"/>
          <w:lang w:eastAsia="es-ES"/>
        </w:rPr>
        <w:t>e de 2006. Cinco votos. Ponente: Genaro David Góngora Pimentel. Secretario: Rolando Javier García Martínez.</w:t>
      </w:r>
    </w:p>
    <w:p w14:paraId="70753A83" w14:textId="77777777" w:rsidR="005E2037" w:rsidRDefault="005E2037" w:rsidP="005E2037">
      <w:pPr>
        <w:spacing w:after="0" w:line="240" w:lineRule="auto"/>
        <w:ind w:left="567" w:right="335"/>
        <w:jc w:val="both"/>
        <w:rPr>
          <w:rFonts w:ascii="Arial" w:eastAsia="Times New Roman" w:hAnsi="Arial" w:cs="Arial"/>
          <w:sz w:val="24"/>
          <w:szCs w:val="24"/>
          <w:lang w:eastAsia="es-ES"/>
        </w:rPr>
      </w:pPr>
    </w:p>
    <w:p w14:paraId="5C52B5E4" w14:textId="77777777" w:rsidR="005E2037" w:rsidRPr="005E2037" w:rsidRDefault="005E2037" w:rsidP="005E2037">
      <w:pPr>
        <w:spacing w:after="0" w:line="240" w:lineRule="auto"/>
        <w:ind w:left="567" w:right="335"/>
        <w:jc w:val="both"/>
        <w:rPr>
          <w:rFonts w:ascii="Arial" w:eastAsia="Times New Roman" w:hAnsi="Arial" w:cs="Arial"/>
          <w:sz w:val="24"/>
          <w:szCs w:val="24"/>
          <w:lang w:eastAsia="es-ES"/>
        </w:rPr>
      </w:pPr>
      <w:r w:rsidRPr="005E2037">
        <w:rPr>
          <w:rFonts w:ascii="Arial" w:eastAsia="Times New Roman" w:hAnsi="Arial" w:cs="Arial"/>
          <w:sz w:val="24"/>
          <w:szCs w:val="24"/>
          <w:lang w:eastAsia="es-ES"/>
        </w:rPr>
        <w:t>Tesis de jurisprudencia 164/2006. Aprobada por la Segunda Sala de este Alto Tribunal, en sesión privada del veintidós de noviembre de dos mil seis.</w:t>
      </w:r>
    </w:p>
    <w:p w14:paraId="6C18C0DF" w14:textId="77777777" w:rsidR="005E2037" w:rsidRDefault="005E2037" w:rsidP="002B1AB3">
      <w:pPr>
        <w:spacing w:after="160" w:line="360" w:lineRule="auto"/>
        <w:ind w:firstLine="567"/>
        <w:jc w:val="both"/>
        <w:rPr>
          <w:rFonts w:ascii="Arial" w:eastAsia="Times New Roman" w:hAnsi="Arial" w:cs="Arial"/>
          <w:sz w:val="24"/>
          <w:szCs w:val="24"/>
          <w:lang w:val="es-ES_tradnl" w:eastAsia="es-ES"/>
        </w:rPr>
      </w:pPr>
    </w:p>
    <w:p w14:paraId="0CAC0B13" w14:textId="77777777" w:rsidR="005E2037" w:rsidRDefault="00335E80"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Una vez precisado lo anterior, se tiene que los actos propiamente impugnados en el juicio los constituyen:</w:t>
      </w:r>
    </w:p>
    <w:p w14:paraId="3F318649" w14:textId="2CE76351" w:rsidR="00335E80" w:rsidRPr="00335E80" w:rsidRDefault="00335E80" w:rsidP="00335E80">
      <w:pPr>
        <w:numPr>
          <w:ilvl w:val="0"/>
          <w:numId w:val="13"/>
        </w:numPr>
        <w:spacing w:after="160" w:line="360" w:lineRule="auto"/>
        <w:jc w:val="both"/>
        <w:rPr>
          <w:rFonts w:ascii="Arial" w:eastAsia="Times New Roman" w:hAnsi="Arial" w:cs="Arial"/>
          <w:bCs/>
          <w:sz w:val="24"/>
          <w:szCs w:val="24"/>
          <w:lang w:eastAsia="es-ES"/>
        </w:rPr>
      </w:pPr>
      <w:r w:rsidRPr="00335E80">
        <w:rPr>
          <w:rFonts w:ascii="Arial" w:eastAsia="Times New Roman" w:hAnsi="Arial" w:cs="Arial"/>
          <w:bCs/>
          <w:sz w:val="24"/>
          <w:szCs w:val="24"/>
          <w:lang w:val="es-ES_tradnl" w:eastAsia="es-ES"/>
        </w:rPr>
        <w:lastRenderedPageBreak/>
        <w:t xml:space="preserve">Mandato verbal de levantamiento, retiro, remoción, expulsión y secuestro de las casetas ubicadas en </w:t>
      </w:r>
      <w:r w:rsidR="00BD7991">
        <w:rPr>
          <w:rFonts w:ascii="Arial" w:eastAsia="Times New Roman" w:hAnsi="Arial" w:cs="Arial"/>
          <w:bCs/>
          <w:sz w:val="24"/>
          <w:szCs w:val="24"/>
          <w:lang w:val="es-ES_tradnl" w:eastAsia="es-ES"/>
        </w:rPr>
        <w:t>**********</w:t>
      </w:r>
      <w:r w:rsidRPr="00335E80">
        <w:rPr>
          <w:rFonts w:ascii="Arial" w:eastAsia="Times New Roman" w:hAnsi="Arial" w:cs="Arial"/>
          <w:bCs/>
          <w:sz w:val="24"/>
          <w:szCs w:val="24"/>
          <w:lang w:val="es-ES_tradnl" w:eastAsia="es-ES"/>
        </w:rPr>
        <w:t>.</w:t>
      </w:r>
    </w:p>
    <w:p w14:paraId="69F962B4" w14:textId="77777777" w:rsidR="00335E80" w:rsidRPr="00335E80" w:rsidRDefault="00335E80" w:rsidP="00335E80">
      <w:pPr>
        <w:numPr>
          <w:ilvl w:val="0"/>
          <w:numId w:val="13"/>
        </w:numPr>
        <w:spacing w:after="160" w:line="360" w:lineRule="auto"/>
        <w:jc w:val="both"/>
        <w:rPr>
          <w:rFonts w:ascii="Arial" w:eastAsia="Times New Roman" w:hAnsi="Arial" w:cs="Arial"/>
          <w:bCs/>
          <w:sz w:val="24"/>
          <w:szCs w:val="24"/>
          <w:lang w:eastAsia="es-ES"/>
        </w:rPr>
      </w:pPr>
      <w:r w:rsidRPr="00335E80">
        <w:rPr>
          <w:rFonts w:ascii="Arial" w:eastAsia="Times New Roman" w:hAnsi="Arial" w:cs="Arial"/>
          <w:bCs/>
          <w:sz w:val="24"/>
          <w:szCs w:val="24"/>
          <w:lang w:val="es-ES_tradnl" w:eastAsia="es-ES"/>
        </w:rPr>
        <w:t>Acta de Acuerdos de diecisiete de agosto de dos mil diecisiete.</w:t>
      </w:r>
    </w:p>
    <w:p w14:paraId="1F4C7879" w14:textId="78649FFE" w:rsidR="00335E80" w:rsidRDefault="00335E80"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este tenor, en primer </w:t>
      </w:r>
      <w:r w:rsidR="00BD7991">
        <w:rPr>
          <w:rFonts w:ascii="Arial" w:eastAsia="Times New Roman" w:hAnsi="Arial" w:cs="Arial"/>
          <w:sz w:val="24"/>
          <w:szCs w:val="24"/>
          <w:lang w:val="es-ES_tradnl" w:eastAsia="es-ES"/>
        </w:rPr>
        <w:t>término,</w:t>
      </w:r>
      <w:r>
        <w:rPr>
          <w:rFonts w:ascii="Arial" w:eastAsia="Times New Roman" w:hAnsi="Arial" w:cs="Arial"/>
          <w:sz w:val="24"/>
          <w:szCs w:val="24"/>
          <w:lang w:val="es-ES_tradnl" w:eastAsia="es-ES"/>
        </w:rPr>
        <w:t xml:space="preserve"> se </w:t>
      </w:r>
      <w:r w:rsidR="00BD7991">
        <w:rPr>
          <w:rFonts w:ascii="Arial" w:eastAsia="Times New Roman" w:hAnsi="Arial" w:cs="Arial"/>
          <w:sz w:val="24"/>
          <w:szCs w:val="24"/>
          <w:lang w:val="es-ES_tradnl" w:eastAsia="es-ES"/>
        </w:rPr>
        <w:t>analizará</w:t>
      </w:r>
      <w:r>
        <w:rPr>
          <w:rFonts w:ascii="Arial" w:eastAsia="Times New Roman" w:hAnsi="Arial" w:cs="Arial"/>
          <w:sz w:val="24"/>
          <w:szCs w:val="24"/>
          <w:lang w:val="es-ES_tradnl" w:eastAsia="es-ES"/>
        </w:rPr>
        <w:t xml:space="preserve"> lo relativo al </w:t>
      </w:r>
      <w:r>
        <w:rPr>
          <w:rFonts w:ascii="Arial" w:eastAsia="Times New Roman" w:hAnsi="Arial" w:cs="Arial"/>
          <w:bCs/>
          <w:sz w:val="24"/>
          <w:szCs w:val="24"/>
          <w:lang w:val="es-ES_tradnl" w:eastAsia="es-ES"/>
        </w:rPr>
        <w:t>m</w:t>
      </w:r>
      <w:r w:rsidRPr="00335E80">
        <w:rPr>
          <w:rFonts w:ascii="Arial" w:eastAsia="Times New Roman" w:hAnsi="Arial" w:cs="Arial"/>
          <w:bCs/>
          <w:sz w:val="24"/>
          <w:szCs w:val="24"/>
          <w:lang w:val="es-ES_tradnl" w:eastAsia="es-ES"/>
        </w:rPr>
        <w:t xml:space="preserve">andato verbal de levantamiento, retiro, remoción, expulsión y secuestro de las casetas ubicadas en </w:t>
      </w:r>
      <w:r w:rsidR="00BD7991">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w:t>
      </w:r>
    </w:p>
    <w:p w14:paraId="53B66EB5" w14:textId="77777777" w:rsidR="00335E80" w:rsidRDefault="00185461"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Del escrito de</w:t>
      </w:r>
      <w:r w:rsidR="00540F70">
        <w:rPr>
          <w:rFonts w:ascii="Arial" w:eastAsia="Times New Roman" w:hAnsi="Arial" w:cs="Arial"/>
          <w:sz w:val="24"/>
          <w:szCs w:val="24"/>
          <w:lang w:val="es-ES_tradnl" w:eastAsia="es-ES"/>
        </w:rPr>
        <w:t xml:space="preserve"> demanda se desprende que los accionantes manifestaron</w:t>
      </w:r>
      <w:r w:rsidR="007A766A">
        <w:rPr>
          <w:rFonts w:ascii="Arial" w:eastAsia="Times New Roman" w:hAnsi="Arial" w:cs="Arial"/>
          <w:sz w:val="24"/>
          <w:szCs w:val="24"/>
          <w:lang w:val="es-ES_tradnl" w:eastAsia="es-ES"/>
        </w:rPr>
        <w:t xml:space="preserve"> que en el mes de junio de dos mil diecisiete</w:t>
      </w:r>
      <w:r w:rsidR="00540F70">
        <w:rPr>
          <w:rFonts w:ascii="Arial" w:eastAsia="Times New Roman" w:hAnsi="Arial" w:cs="Arial"/>
          <w:sz w:val="24"/>
          <w:szCs w:val="24"/>
          <w:lang w:val="es-ES_tradnl" w:eastAsia="es-ES"/>
        </w:rPr>
        <w:t xml:space="preserve"> </w:t>
      </w:r>
      <w:r w:rsidR="003F4ABC">
        <w:rPr>
          <w:rFonts w:ascii="Arial" w:eastAsia="Times New Roman" w:hAnsi="Arial" w:cs="Arial"/>
          <w:sz w:val="24"/>
          <w:szCs w:val="24"/>
          <w:lang w:val="es-ES_tradnl" w:eastAsia="es-ES"/>
        </w:rPr>
        <w:t>se enteraron por oídas que sus casetas serían retiradas del lugar donde se encontraban debido a la obra de con</w:t>
      </w:r>
      <w:r w:rsidR="006D1EDC">
        <w:rPr>
          <w:rFonts w:ascii="Arial" w:eastAsia="Times New Roman" w:hAnsi="Arial" w:cs="Arial"/>
          <w:sz w:val="24"/>
          <w:szCs w:val="24"/>
          <w:lang w:val="es-ES_tradnl" w:eastAsia="es-ES"/>
        </w:rPr>
        <w:t>s</w:t>
      </w:r>
      <w:r w:rsidR="003F4ABC">
        <w:rPr>
          <w:rFonts w:ascii="Arial" w:eastAsia="Times New Roman" w:hAnsi="Arial" w:cs="Arial"/>
          <w:sz w:val="24"/>
          <w:szCs w:val="24"/>
          <w:lang w:val="es-ES_tradnl" w:eastAsia="es-ES"/>
        </w:rPr>
        <w:t xml:space="preserve">trucción, sin hacerlo de su conocimiento por </w:t>
      </w:r>
      <w:r w:rsidR="006D1EDC">
        <w:rPr>
          <w:rFonts w:ascii="Arial" w:eastAsia="Times New Roman" w:hAnsi="Arial" w:cs="Arial"/>
          <w:sz w:val="24"/>
          <w:szCs w:val="24"/>
          <w:lang w:val="es-ES_tradnl" w:eastAsia="es-ES"/>
        </w:rPr>
        <w:t>algún</w:t>
      </w:r>
      <w:r w:rsidR="003F4ABC">
        <w:rPr>
          <w:rFonts w:ascii="Arial" w:eastAsia="Times New Roman" w:hAnsi="Arial" w:cs="Arial"/>
          <w:sz w:val="24"/>
          <w:szCs w:val="24"/>
          <w:lang w:val="es-ES_tradnl" w:eastAsia="es-ES"/>
        </w:rPr>
        <w:t xml:space="preserve"> oficio por parte de las autoridades del Municipio de Santa Lucía del Ca</w:t>
      </w:r>
      <w:r w:rsidR="006D1EDC">
        <w:rPr>
          <w:rFonts w:ascii="Arial" w:eastAsia="Times New Roman" w:hAnsi="Arial" w:cs="Arial"/>
          <w:sz w:val="24"/>
          <w:szCs w:val="24"/>
          <w:lang w:val="es-ES_tradnl" w:eastAsia="es-ES"/>
        </w:rPr>
        <w:t>mino (capítulo de hechos inciso g) foja 4 de autos).</w:t>
      </w:r>
    </w:p>
    <w:p w14:paraId="18C1EACD" w14:textId="77777777" w:rsidR="001E230A" w:rsidRDefault="00C35FDC"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Haciendo valer conceptos de impugnación en contra de dicho acto, y negando lisa y llanamente se les hubiera notificado conforme a derecho algún acto, oficio u orden de inicio de procedimiento o de levantamiento, retiro o remoción de sus casetas.</w:t>
      </w:r>
    </w:p>
    <w:p w14:paraId="6259742A" w14:textId="77777777" w:rsidR="00C35FDC" w:rsidRDefault="00A801D2"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noProof/>
          <w:sz w:val="24"/>
          <w:szCs w:val="24"/>
          <w:lang w:eastAsia="es-MX"/>
        </w:rPr>
        <w:drawing>
          <wp:anchor distT="0" distB="0" distL="114300" distR="114300" simplePos="0" relativeHeight="251658240" behindDoc="1" locked="0" layoutInCell="1" allowOverlap="1" wp14:anchorId="4A675C8C" wp14:editId="24E84207">
            <wp:simplePos x="0" y="0"/>
            <wp:positionH relativeFrom="page">
              <wp:posOffset>1310185</wp:posOffset>
            </wp:positionH>
            <wp:positionV relativeFrom="paragraph">
              <wp:posOffset>1371591</wp:posOffset>
            </wp:positionV>
            <wp:extent cx="4976495" cy="4721860"/>
            <wp:effectExtent l="0" t="0" r="0" b="2540"/>
            <wp:wrapTight wrapText="bothSides">
              <wp:wrapPolygon edited="0">
                <wp:start x="0" y="0"/>
                <wp:lineTo x="0" y="21524"/>
                <wp:lineTo x="21498" y="21524"/>
                <wp:lineTo x="2149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BEBA8EAE-BF5A-486C-A8C5-ECC9F3942E4B}">
                          <a14:imgProps xmlns:a14="http://schemas.microsoft.com/office/drawing/2010/main">
                            <a14:imgLayer r:embed="rId10">
                              <a14:imgEffect>
                                <a14:sharpenSoften amount="-50000"/>
                              </a14:imgEffect>
                              <a14:imgEffect>
                                <a14:colorTemperature colorTemp="4700"/>
                              </a14:imgEffect>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24771" t="16876" r="25998" b="5286"/>
                    <a:stretch/>
                  </pic:blipFill>
                  <pic:spPr bwMode="auto">
                    <a:xfrm>
                      <a:off x="0" y="0"/>
                      <a:ext cx="4976495" cy="47218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56C59">
        <w:rPr>
          <w:rFonts w:ascii="Arial" w:eastAsia="Times New Roman" w:hAnsi="Arial" w:cs="Arial"/>
          <w:sz w:val="24"/>
          <w:szCs w:val="24"/>
          <w:lang w:val="es-ES_tradnl" w:eastAsia="es-ES"/>
        </w:rPr>
        <w:t>Por su parte el Presidente M</w:t>
      </w:r>
      <w:r w:rsidR="00A54B15">
        <w:rPr>
          <w:rFonts w:ascii="Arial" w:eastAsia="Times New Roman" w:hAnsi="Arial" w:cs="Arial"/>
          <w:sz w:val="24"/>
          <w:szCs w:val="24"/>
          <w:lang w:val="es-ES_tradnl" w:eastAsia="es-ES"/>
        </w:rPr>
        <w:t xml:space="preserve">unicipal y el Director de Comercio, </w:t>
      </w:r>
      <w:r w:rsidR="00856C59">
        <w:rPr>
          <w:rFonts w:ascii="Arial" w:eastAsia="Times New Roman" w:hAnsi="Arial" w:cs="Arial"/>
          <w:sz w:val="24"/>
          <w:szCs w:val="24"/>
          <w:lang w:val="es-ES_tradnl" w:eastAsia="es-ES"/>
        </w:rPr>
        <w:t>de Santa Lucía del Camino Oaxaca, con</w:t>
      </w:r>
      <w:r w:rsidR="00A54B15">
        <w:rPr>
          <w:rFonts w:ascii="Arial" w:eastAsia="Times New Roman" w:hAnsi="Arial" w:cs="Arial"/>
          <w:sz w:val="24"/>
          <w:szCs w:val="24"/>
          <w:lang w:val="es-ES_tradnl" w:eastAsia="es-ES"/>
        </w:rPr>
        <w:t xml:space="preserve"> los</w:t>
      </w:r>
      <w:r w:rsidR="00856C59">
        <w:rPr>
          <w:rFonts w:ascii="Arial" w:eastAsia="Times New Roman" w:hAnsi="Arial" w:cs="Arial"/>
          <w:sz w:val="24"/>
          <w:szCs w:val="24"/>
          <w:lang w:val="es-ES_tradnl" w:eastAsia="es-ES"/>
        </w:rPr>
        <w:t xml:space="preserve"> oficio</w:t>
      </w:r>
      <w:r w:rsidR="00A54B15">
        <w:rPr>
          <w:rFonts w:ascii="Arial" w:eastAsia="Times New Roman" w:hAnsi="Arial" w:cs="Arial"/>
          <w:sz w:val="24"/>
          <w:szCs w:val="24"/>
          <w:lang w:val="es-ES_tradnl" w:eastAsia="es-ES"/>
        </w:rPr>
        <w:t>s</w:t>
      </w:r>
      <w:r w:rsidR="00856C59">
        <w:rPr>
          <w:rFonts w:ascii="Arial" w:eastAsia="Times New Roman" w:hAnsi="Arial" w:cs="Arial"/>
          <w:sz w:val="24"/>
          <w:szCs w:val="24"/>
          <w:lang w:val="es-ES_tradnl" w:eastAsia="es-ES"/>
        </w:rPr>
        <w:t xml:space="preserve"> sin número de fecha</w:t>
      </w:r>
      <w:r w:rsidR="00A54B15">
        <w:rPr>
          <w:rFonts w:ascii="Arial" w:eastAsia="Times New Roman" w:hAnsi="Arial" w:cs="Arial"/>
          <w:sz w:val="24"/>
          <w:szCs w:val="24"/>
          <w:lang w:val="es-ES_tradnl" w:eastAsia="es-ES"/>
        </w:rPr>
        <w:t>s</w:t>
      </w:r>
      <w:r w:rsidR="00856C59">
        <w:rPr>
          <w:rFonts w:ascii="Arial" w:eastAsia="Times New Roman" w:hAnsi="Arial" w:cs="Arial"/>
          <w:sz w:val="24"/>
          <w:szCs w:val="24"/>
          <w:lang w:val="es-ES_tradnl" w:eastAsia="es-ES"/>
        </w:rPr>
        <w:t xml:space="preserve"> veintidós </w:t>
      </w:r>
      <w:r w:rsidR="00A54B15">
        <w:rPr>
          <w:rFonts w:ascii="Arial" w:eastAsia="Times New Roman" w:hAnsi="Arial" w:cs="Arial"/>
          <w:sz w:val="24"/>
          <w:szCs w:val="24"/>
          <w:lang w:val="es-ES_tradnl" w:eastAsia="es-ES"/>
        </w:rPr>
        <w:t xml:space="preserve">y veintisiete </w:t>
      </w:r>
      <w:r w:rsidR="00856C59">
        <w:rPr>
          <w:rFonts w:ascii="Arial" w:eastAsia="Times New Roman" w:hAnsi="Arial" w:cs="Arial"/>
          <w:sz w:val="24"/>
          <w:szCs w:val="24"/>
          <w:lang w:val="es-ES_tradnl" w:eastAsia="es-ES"/>
        </w:rPr>
        <w:t xml:space="preserve">de noviembre de dos mil diecisiete, </w:t>
      </w:r>
      <w:r w:rsidR="00BC4686">
        <w:rPr>
          <w:rFonts w:ascii="Arial" w:eastAsia="Times New Roman" w:hAnsi="Arial" w:cs="Arial"/>
          <w:sz w:val="24"/>
          <w:szCs w:val="24"/>
          <w:lang w:val="es-ES_tradnl" w:eastAsia="es-ES"/>
        </w:rPr>
        <w:t>exhibi</w:t>
      </w:r>
      <w:r w:rsidR="00A54B15">
        <w:rPr>
          <w:rFonts w:ascii="Arial" w:eastAsia="Times New Roman" w:hAnsi="Arial" w:cs="Arial"/>
          <w:sz w:val="24"/>
          <w:szCs w:val="24"/>
          <w:lang w:val="es-ES_tradnl" w:eastAsia="es-ES"/>
        </w:rPr>
        <w:t>eron</w:t>
      </w:r>
      <w:r w:rsidR="00BC4686">
        <w:rPr>
          <w:rFonts w:ascii="Arial" w:eastAsia="Times New Roman" w:hAnsi="Arial" w:cs="Arial"/>
          <w:sz w:val="24"/>
          <w:szCs w:val="24"/>
          <w:lang w:val="es-ES_tradnl" w:eastAsia="es-ES"/>
        </w:rPr>
        <w:t xml:space="preserve"> e</w:t>
      </w:r>
      <w:r w:rsidR="00A54B15">
        <w:rPr>
          <w:rFonts w:ascii="Arial" w:eastAsia="Times New Roman" w:hAnsi="Arial" w:cs="Arial"/>
          <w:sz w:val="24"/>
          <w:szCs w:val="24"/>
          <w:lang w:val="es-ES_tradnl" w:eastAsia="es-ES"/>
        </w:rPr>
        <w:t>l</w:t>
      </w:r>
      <w:r w:rsidR="00BC4686">
        <w:rPr>
          <w:rFonts w:ascii="Arial" w:eastAsia="Times New Roman" w:hAnsi="Arial" w:cs="Arial"/>
          <w:sz w:val="24"/>
          <w:szCs w:val="24"/>
          <w:lang w:val="es-ES_tradnl" w:eastAsia="es-ES"/>
        </w:rPr>
        <w:t xml:space="preserve"> Acta de Acuerdos de diecisiete de agosto de dos mil diecisiete –visible a fojas 40 y 41</w:t>
      </w:r>
      <w:r w:rsidR="00A54B15">
        <w:rPr>
          <w:rFonts w:ascii="Arial" w:eastAsia="Times New Roman" w:hAnsi="Arial" w:cs="Arial"/>
          <w:sz w:val="24"/>
          <w:szCs w:val="24"/>
          <w:lang w:val="es-ES_tradnl" w:eastAsia="es-ES"/>
        </w:rPr>
        <w:t>, 150 y 151</w:t>
      </w:r>
      <w:r w:rsidR="00BC4686">
        <w:rPr>
          <w:rFonts w:ascii="Arial" w:eastAsia="Times New Roman" w:hAnsi="Arial" w:cs="Arial"/>
          <w:sz w:val="24"/>
          <w:szCs w:val="24"/>
          <w:lang w:val="es-ES_tradnl" w:eastAsia="es-ES"/>
        </w:rPr>
        <w:t xml:space="preserve"> de autos-</w:t>
      </w:r>
      <w:r w:rsidR="00A54B15">
        <w:rPr>
          <w:rFonts w:ascii="Arial" w:eastAsia="Times New Roman" w:hAnsi="Arial" w:cs="Arial"/>
          <w:sz w:val="24"/>
          <w:szCs w:val="24"/>
          <w:lang w:val="es-ES_tradnl" w:eastAsia="es-ES"/>
        </w:rPr>
        <w:t xml:space="preserve"> misma que fue emitida </w:t>
      </w:r>
      <w:r>
        <w:rPr>
          <w:rFonts w:ascii="Arial" w:eastAsia="Times New Roman" w:hAnsi="Arial" w:cs="Arial"/>
          <w:sz w:val="24"/>
          <w:szCs w:val="24"/>
          <w:lang w:val="es-ES_tradnl" w:eastAsia="es-ES"/>
        </w:rPr>
        <w:t>e</w:t>
      </w:r>
      <w:r w:rsidR="00A54B15">
        <w:rPr>
          <w:rFonts w:ascii="Arial" w:eastAsia="Times New Roman" w:hAnsi="Arial" w:cs="Arial"/>
          <w:sz w:val="24"/>
          <w:szCs w:val="24"/>
          <w:lang w:val="es-ES_tradnl" w:eastAsia="es-ES"/>
        </w:rPr>
        <w:t>n los siguientes términos:</w:t>
      </w:r>
      <w:r>
        <w:rPr>
          <w:rFonts w:ascii="Arial" w:eastAsia="Times New Roman" w:hAnsi="Arial" w:cs="Arial"/>
          <w:sz w:val="24"/>
          <w:szCs w:val="24"/>
          <w:lang w:val="es-ES_tradnl" w:eastAsia="es-ES"/>
        </w:rPr>
        <w:t xml:space="preserve"> </w:t>
      </w:r>
    </w:p>
    <w:p w14:paraId="1CCA6A38" w14:textId="5C775A38" w:rsidR="00A54B15" w:rsidRDefault="00A54B15" w:rsidP="002B1AB3">
      <w:pPr>
        <w:spacing w:after="160" w:line="360" w:lineRule="auto"/>
        <w:ind w:firstLine="567"/>
        <w:jc w:val="both"/>
        <w:rPr>
          <w:rFonts w:ascii="Arial" w:eastAsia="Times New Roman" w:hAnsi="Arial" w:cs="Arial"/>
          <w:sz w:val="24"/>
          <w:szCs w:val="24"/>
          <w:lang w:val="es-ES_tradnl" w:eastAsia="es-ES"/>
        </w:rPr>
      </w:pPr>
    </w:p>
    <w:p w14:paraId="1C599C98" w14:textId="77777777" w:rsidR="00EC425A" w:rsidRDefault="00EC425A" w:rsidP="002B1AB3">
      <w:pPr>
        <w:spacing w:after="160" w:line="360" w:lineRule="auto"/>
        <w:ind w:firstLine="567"/>
        <w:jc w:val="both"/>
        <w:rPr>
          <w:rFonts w:ascii="Arial" w:eastAsia="Times New Roman" w:hAnsi="Arial" w:cs="Arial"/>
          <w:sz w:val="24"/>
          <w:szCs w:val="24"/>
          <w:lang w:val="es-ES_tradnl" w:eastAsia="es-ES"/>
        </w:rPr>
      </w:pPr>
      <w:r>
        <w:rPr>
          <w:noProof/>
          <w:lang w:eastAsia="es-MX"/>
        </w:rPr>
        <w:drawing>
          <wp:inline distT="0" distB="0" distL="0" distR="0" wp14:anchorId="5BBD5086" wp14:editId="3C1B36E6">
            <wp:extent cx="4969574" cy="4431755"/>
            <wp:effectExtent l="0" t="0" r="254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sharpenSoften amount="-50000"/>
                              </a14:imgEffect>
                              <a14:imgEffect>
                                <a14:brightnessContrast bright="-40000" contrast="-40000"/>
                              </a14:imgEffect>
                            </a14:imgLayer>
                          </a14:imgProps>
                        </a:ext>
                      </a:extLst>
                    </a:blip>
                    <a:srcRect l="24293" t="16364" r="26120" b="6815"/>
                    <a:stretch/>
                  </pic:blipFill>
                  <pic:spPr bwMode="auto">
                    <a:xfrm>
                      <a:off x="0" y="0"/>
                      <a:ext cx="5014611" cy="4471918"/>
                    </a:xfrm>
                    <a:prstGeom prst="rect">
                      <a:avLst/>
                    </a:prstGeom>
                    <a:ln>
                      <a:noFill/>
                    </a:ln>
                    <a:extLst>
                      <a:ext uri="{53640926-AAD7-44D8-BBD7-CCE9431645EC}">
                        <a14:shadowObscured xmlns:a14="http://schemas.microsoft.com/office/drawing/2010/main"/>
                      </a:ext>
                    </a:extLst>
                  </pic:spPr>
                </pic:pic>
              </a:graphicData>
            </a:graphic>
          </wp:inline>
        </w:drawing>
      </w:r>
    </w:p>
    <w:p w14:paraId="34D93A2D" w14:textId="0D092D89" w:rsidR="00A54B15" w:rsidRDefault="00A54B15"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Como se observa de la imagen inserta, el diecisiete de agosto de dos mil diecisiete se levantó el acta de acuerdo</w:t>
      </w:r>
      <w:r w:rsidR="004041D7">
        <w:rPr>
          <w:rFonts w:ascii="Arial" w:eastAsia="Times New Roman" w:hAnsi="Arial" w:cs="Arial"/>
          <w:sz w:val="24"/>
          <w:szCs w:val="24"/>
          <w:lang w:val="es-ES_tradnl" w:eastAsia="es-ES"/>
        </w:rPr>
        <w:t>s celebrada</w:t>
      </w:r>
      <w:r>
        <w:rPr>
          <w:rFonts w:ascii="Arial" w:eastAsia="Times New Roman" w:hAnsi="Arial" w:cs="Arial"/>
          <w:sz w:val="24"/>
          <w:szCs w:val="24"/>
          <w:lang w:val="es-ES_tradnl" w:eastAsia="es-ES"/>
        </w:rPr>
        <w:t xml:space="preserve"> </w:t>
      </w:r>
      <w:r w:rsidR="005E4C04">
        <w:rPr>
          <w:rFonts w:ascii="Arial" w:eastAsia="Times New Roman" w:hAnsi="Arial" w:cs="Arial"/>
          <w:sz w:val="24"/>
          <w:szCs w:val="24"/>
          <w:lang w:val="es-ES_tradnl" w:eastAsia="es-ES"/>
        </w:rPr>
        <w:t>entre</w:t>
      </w:r>
      <w:r>
        <w:rPr>
          <w:rFonts w:ascii="Arial" w:eastAsia="Times New Roman" w:hAnsi="Arial" w:cs="Arial"/>
          <w:sz w:val="24"/>
          <w:szCs w:val="24"/>
          <w:lang w:val="es-ES_tradnl" w:eastAsia="es-ES"/>
        </w:rPr>
        <w:t xml:space="preserve"> los </w:t>
      </w:r>
      <w:r w:rsidRPr="005E4C04">
        <w:rPr>
          <w:rFonts w:ascii="Arial" w:eastAsia="Times New Roman" w:hAnsi="Arial" w:cs="Arial"/>
          <w:bCs/>
          <w:color w:val="FF0000"/>
          <w:sz w:val="24"/>
          <w:szCs w:val="24"/>
          <w:lang w:eastAsia="es-ES"/>
        </w:rPr>
        <w:t xml:space="preserve">CC. </w:t>
      </w:r>
      <w:r w:rsidR="00BD7991">
        <w:rPr>
          <w:rFonts w:ascii="Arial" w:eastAsia="Times New Roman" w:hAnsi="Arial" w:cs="Arial"/>
          <w:color w:val="FF0000"/>
          <w:sz w:val="24"/>
          <w:szCs w:val="24"/>
          <w:lang w:val="es-ES_tradnl" w:eastAsia="es-ES"/>
        </w:rPr>
        <w:t>**********</w:t>
      </w:r>
      <w:r w:rsidRPr="00A54B15">
        <w:rPr>
          <w:rFonts w:ascii="Arial" w:eastAsia="Times New Roman" w:hAnsi="Arial" w:cs="Arial"/>
          <w:sz w:val="24"/>
          <w:szCs w:val="24"/>
          <w:lang w:val="es-ES_tradnl" w:eastAsia="es-ES"/>
        </w:rPr>
        <w:t xml:space="preserve">, </w:t>
      </w:r>
      <w:r w:rsidR="005E4C04">
        <w:rPr>
          <w:rFonts w:ascii="Arial" w:eastAsia="Times New Roman" w:hAnsi="Arial" w:cs="Arial"/>
          <w:sz w:val="24"/>
          <w:szCs w:val="24"/>
          <w:lang w:val="es-ES_tradnl" w:eastAsia="es-ES"/>
        </w:rPr>
        <w:t>locatario</w:t>
      </w:r>
      <w:r w:rsidR="00453AFC">
        <w:rPr>
          <w:rFonts w:ascii="Arial" w:eastAsia="Times New Roman" w:hAnsi="Arial" w:cs="Arial"/>
          <w:sz w:val="24"/>
          <w:szCs w:val="24"/>
          <w:lang w:val="es-ES_tradnl" w:eastAsia="es-ES"/>
        </w:rPr>
        <w:t>s</w:t>
      </w:r>
      <w:r w:rsidR="005E4C04">
        <w:rPr>
          <w:rFonts w:ascii="Arial" w:eastAsia="Times New Roman" w:hAnsi="Arial" w:cs="Arial"/>
          <w:sz w:val="24"/>
          <w:szCs w:val="24"/>
          <w:lang w:val="es-ES_tradnl" w:eastAsia="es-ES"/>
        </w:rPr>
        <w:t xml:space="preserve"> de las casetas ubicadas en la calle de </w:t>
      </w:r>
      <w:r w:rsidR="00A801D2">
        <w:rPr>
          <w:rFonts w:ascii="Arial" w:eastAsia="Times New Roman" w:hAnsi="Arial" w:cs="Arial"/>
          <w:sz w:val="24"/>
          <w:szCs w:val="24"/>
          <w:lang w:val="es-ES_tradnl" w:eastAsia="es-ES"/>
        </w:rPr>
        <w:t>**********</w:t>
      </w:r>
      <w:r w:rsidR="005E4C04">
        <w:rPr>
          <w:rFonts w:ascii="Arial" w:eastAsia="Times New Roman" w:hAnsi="Arial" w:cs="Arial"/>
          <w:sz w:val="24"/>
          <w:szCs w:val="24"/>
          <w:lang w:val="es-ES_tradnl" w:eastAsia="es-ES"/>
        </w:rPr>
        <w:t xml:space="preserve">, Santa Lucía del Camino, representados por el C. </w:t>
      </w:r>
      <w:r w:rsidR="00A801D2">
        <w:rPr>
          <w:rFonts w:ascii="Arial" w:eastAsia="Times New Roman" w:hAnsi="Arial" w:cs="Arial"/>
          <w:color w:val="FF0000"/>
          <w:sz w:val="24"/>
          <w:szCs w:val="24"/>
          <w:lang w:val="es-ES_tradnl" w:eastAsia="es-ES"/>
        </w:rPr>
        <w:t>**********</w:t>
      </w:r>
      <w:r w:rsidR="005E4C04">
        <w:rPr>
          <w:rFonts w:ascii="Arial" w:eastAsia="Times New Roman" w:hAnsi="Arial" w:cs="Arial"/>
          <w:sz w:val="24"/>
          <w:szCs w:val="24"/>
          <w:lang w:val="es-ES_tradnl" w:eastAsia="es-ES"/>
        </w:rPr>
        <w:t xml:space="preserve">, y la Secretaría General de Gobierno y Secretaría de las Infraestructuras y el Ordenamiento Territorial Sustentable (SINFRA), en la que </w:t>
      </w:r>
      <w:r w:rsidR="005E4C04" w:rsidRPr="00AA6E0E">
        <w:rPr>
          <w:rFonts w:ascii="Arial" w:eastAsia="Times New Roman" w:hAnsi="Arial" w:cs="Arial"/>
          <w:b/>
          <w:sz w:val="28"/>
          <w:szCs w:val="28"/>
          <w:u w:val="single"/>
          <w:lang w:val="es-ES_tradnl" w:eastAsia="es-ES"/>
        </w:rPr>
        <w:t>acordaron</w:t>
      </w:r>
      <w:r w:rsidR="005E4C04">
        <w:rPr>
          <w:rFonts w:ascii="Arial" w:eastAsia="Times New Roman" w:hAnsi="Arial" w:cs="Arial"/>
          <w:sz w:val="24"/>
          <w:szCs w:val="24"/>
          <w:lang w:val="es-ES_tradnl" w:eastAsia="es-ES"/>
        </w:rPr>
        <w:t xml:space="preserve">, entre otros, que los locatarios aceptaban </w:t>
      </w:r>
      <w:r w:rsidR="00453AFC">
        <w:rPr>
          <w:rFonts w:ascii="Arial" w:eastAsia="Times New Roman" w:hAnsi="Arial" w:cs="Arial"/>
          <w:sz w:val="24"/>
          <w:szCs w:val="24"/>
          <w:lang w:val="es-ES_tradnl" w:eastAsia="es-ES"/>
        </w:rPr>
        <w:t xml:space="preserve">que SINFRA comenzara con los trabajos del levantamiento de las casetas ubicadas en </w:t>
      </w:r>
      <w:r w:rsidR="00453AFC" w:rsidRPr="00453AFC">
        <w:rPr>
          <w:rFonts w:ascii="Arial" w:eastAsia="Times New Roman" w:hAnsi="Arial" w:cs="Arial"/>
          <w:sz w:val="24"/>
          <w:szCs w:val="24"/>
          <w:lang w:val="es-ES_tradnl" w:eastAsia="es-ES"/>
        </w:rPr>
        <w:t xml:space="preserve">la calle de </w:t>
      </w:r>
      <w:r w:rsidR="00A801D2">
        <w:rPr>
          <w:rFonts w:ascii="Arial" w:eastAsia="Times New Roman" w:hAnsi="Arial" w:cs="Arial"/>
          <w:sz w:val="24"/>
          <w:szCs w:val="24"/>
          <w:lang w:val="es-ES_tradnl" w:eastAsia="es-ES"/>
        </w:rPr>
        <w:t>**********</w:t>
      </w:r>
      <w:r w:rsidR="00453AFC" w:rsidRPr="00453AFC">
        <w:rPr>
          <w:rFonts w:ascii="Arial" w:eastAsia="Times New Roman" w:hAnsi="Arial" w:cs="Arial"/>
          <w:sz w:val="24"/>
          <w:szCs w:val="24"/>
          <w:lang w:val="es-ES_tradnl" w:eastAsia="es-ES"/>
        </w:rPr>
        <w:t>, Santa Lucía del Camino</w:t>
      </w:r>
      <w:r w:rsidR="00AA6E0E">
        <w:rPr>
          <w:rFonts w:ascii="Arial" w:eastAsia="Times New Roman" w:hAnsi="Arial" w:cs="Arial"/>
          <w:sz w:val="24"/>
          <w:szCs w:val="24"/>
          <w:lang w:val="es-ES_tradnl" w:eastAsia="es-ES"/>
        </w:rPr>
        <w:t xml:space="preserve"> (Centro de Convenciones), a fin de que se pudiera dar inicio a los trabajos de construcción del estacionamiento del nuevo Centro de Convenciones.</w:t>
      </w:r>
    </w:p>
    <w:p w14:paraId="0C99AAB7" w14:textId="77777777" w:rsidR="00856C59" w:rsidRDefault="007D5FFC"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Acuerdo que fue firmado por quienes en el intervinieron, entre ellos, los hoy accionantes.</w:t>
      </w:r>
    </w:p>
    <w:p w14:paraId="7E36E433" w14:textId="77777777" w:rsidR="007D5FFC" w:rsidRDefault="007D5FFC"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lo anterior, se tiene lo siguiente:</w:t>
      </w:r>
    </w:p>
    <w:p w14:paraId="1ADD81CC" w14:textId="77777777" w:rsidR="007D5FFC" w:rsidRDefault="007D5FFC" w:rsidP="007D5FFC">
      <w:pPr>
        <w:pStyle w:val="Prrafodelista"/>
        <w:numPr>
          <w:ilvl w:val="0"/>
          <w:numId w:val="16"/>
        </w:numPr>
        <w:spacing w:after="160" w:line="360" w:lineRule="auto"/>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 El levantamiento de las casetas de mérito no tiene como sustento una orden o manda</w:t>
      </w:r>
      <w:r w:rsidR="00FF53E0">
        <w:rPr>
          <w:rFonts w:ascii="Arial" w:eastAsia="Times New Roman" w:hAnsi="Arial" w:cs="Arial"/>
          <w:sz w:val="24"/>
          <w:szCs w:val="24"/>
          <w:lang w:val="es-ES_tradnl" w:eastAsia="es-ES"/>
        </w:rPr>
        <w:t>mien</w:t>
      </w:r>
      <w:r>
        <w:rPr>
          <w:rFonts w:ascii="Arial" w:eastAsia="Times New Roman" w:hAnsi="Arial" w:cs="Arial"/>
          <w:sz w:val="24"/>
          <w:szCs w:val="24"/>
          <w:lang w:val="es-ES_tradnl" w:eastAsia="es-ES"/>
        </w:rPr>
        <w:t xml:space="preserve">to de alguna autoridad, ya se de forma arbitraria o </w:t>
      </w:r>
      <w:r w:rsidR="00FF53E0">
        <w:rPr>
          <w:rFonts w:ascii="Arial" w:eastAsia="Times New Roman" w:hAnsi="Arial" w:cs="Arial"/>
          <w:sz w:val="24"/>
          <w:szCs w:val="24"/>
          <w:lang w:val="es-ES_tradnl" w:eastAsia="es-ES"/>
        </w:rPr>
        <w:t xml:space="preserve">con motivo de </w:t>
      </w:r>
      <w:r>
        <w:rPr>
          <w:rFonts w:ascii="Arial" w:eastAsia="Times New Roman" w:hAnsi="Arial" w:cs="Arial"/>
          <w:sz w:val="24"/>
          <w:szCs w:val="24"/>
          <w:lang w:val="es-ES_tradnl" w:eastAsia="es-ES"/>
        </w:rPr>
        <w:t>algún procedimiento.</w:t>
      </w:r>
    </w:p>
    <w:p w14:paraId="3EC93FF5" w14:textId="77777777" w:rsidR="007D5FFC" w:rsidRDefault="007D5FFC" w:rsidP="007D5FFC">
      <w:pPr>
        <w:pStyle w:val="Prrafodelista"/>
        <w:spacing w:after="160" w:line="360" w:lineRule="auto"/>
        <w:ind w:left="1287"/>
        <w:jc w:val="both"/>
        <w:rPr>
          <w:rFonts w:ascii="Arial" w:eastAsia="Times New Roman" w:hAnsi="Arial" w:cs="Arial"/>
          <w:sz w:val="24"/>
          <w:szCs w:val="24"/>
          <w:lang w:val="es-ES_tradnl" w:eastAsia="es-ES"/>
        </w:rPr>
      </w:pPr>
    </w:p>
    <w:p w14:paraId="49A77378" w14:textId="77777777" w:rsidR="007D5FFC" w:rsidRPr="007D5FFC" w:rsidRDefault="007D5FFC" w:rsidP="007D5FFC">
      <w:pPr>
        <w:pStyle w:val="Prrafodelista"/>
        <w:numPr>
          <w:ilvl w:val="0"/>
          <w:numId w:val="16"/>
        </w:numPr>
        <w:spacing w:after="160" w:line="360" w:lineRule="auto"/>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Desde el día diecisiete de agosto de dos mil diecisiete, fecha en que se celebró el acuerdo, los hoy accionantes tenían pleno conocimiento de que se llevaría a cabo el levantamiento de las casetas </w:t>
      </w:r>
      <w:r w:rsidRPr="007D5FFC">
        <w:rPr>
          <w:rFonts w:ascii="Arial" w:eastAsia="Times New Roman" w:hAnsi="Arial" w:cs="Arial"/>
          <w:sz w:val="24"/>
          <w:szCs w:val="24"/>
          <w:lang w:val="es-ES_tradnl" w:eastAsia="es-ES"/>
        </w:rPr>
        <w:t xml:space="preserve">a fin de que se </w:t>
      </w:r>
      <w:r w:rsidRPr="007D5FFC">
        <w:rPr>
          <w:rFonts w:ascii="Arial" w:eastAsia="Times New Roman" w:hAnsi="Arial" w:cs="Arial"/>
          <w:sz w:val="24"/>
          <w:szCs w:val="24"/>
          <w:lang w:val="es-ES_tradnl" w:eastAsia="es-ES"/>
        </w:rPr>
        <w:lastRenderedPageBreak/>
        <w:t>pudiera dar inicio a los trabajos de construcción del estacionamiento del nuevo Centro de Convenciones</w:t>
      </w:r>
      <w:r>
        <w:rPr>
          <w:rFonts w:ascii="Arial" w:eastAsia="Times New Roman" w:hAnsi="Arial" w:cs="Arial"/>
          <w:sz w:val="24"/>
          <w:szCs w:val="24"/>
          <w:lang w:val="es-ES_tradnl" w:eastAsia="es-ES"/>
        </w:rPr>
        <w:t>.</w:t>
      </w:r>
    </w:p>
    <w:p w14:paraId="380597CA" w14:textId="77777777" w:rsidR="00FF53E0" w:rsidRDefault="007D5FFC" w:rsidP="007D5FFC">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este orden de ideas, </w:t>
      </w:r>
      <w:r w:rsidR="00FF53E0">
        <w:rPr>
          <w:rFonts w:ascii="Arial" w:eastAsia="Times New Roman" w:hAnsi="Arial" w:cs="Arial"/>
          <w:sz w:val="24"/>
          <w:szCs w:val="24"/>
          <w:lang w:val="es-ES_tradnl" w:eastAsia="es-ES"/>
        </w:rPr>
        <w:t>el acto que se pretende impugnar en el escrito de demanda resulta inexistente, pues se insiste, no existe alguna orden o mandamiento emitido por</w:t>
      </w:r>
      <w:r w:rsidR="00FF53E0" w:rsidRPr="00FF53E0">
        <w:rPr>
          <w:rFonts w:ascii="Arial" w:eastAsia="Times New Roman" w:hAnsi="Arial" w:cs="Arial"/>
          <w:sz w:val="24"/>
          <w:szCs w:val="24"/>
          <w:lang w:val="es-ES_tradnl" w:eastAsia="es-ES"/>
        </w:rPr>
        <w:t xml:space="preserve"> alguna autoridad, ya se de forma arbitraria o </w:t>
      </w:r>
      <w:r w:rsidR="00FF53E0">
        <w:rPr>
          <w:rFonts w:ascii="Arial" w:eastAsia="Times New Roman" w:hAnsi="Arial" w:cs="Arial"/>
          <w:sz w:val="24"/>
          <w:szCs w:val="24"/>
          <w:lang w:val="es-ES_tradnl" w:eastAsia="es-ES"/>
        </w:rPr>
        <w:t xml:space="preserve">con base a </w:t>
      </w:r>
      <w:r w:rsidR="00FF53E0" w:rsidRPr="00FF53E0">
        <w:rPr>
          <w:rFonts w:ascii="Arial" w:eastAsia="Times New Roman" w:hAnsi="Arial" w:cs="Arial"/>
          <w:sz w:val="24"/>
          <w:szCs w:val="24"/>
          <w:lang w:val="es-ES_tradnl" w:eastAsia="es-ES"/>
        </w:rPr>
        <w:t>algún procedimiento</w:t>
      </w:r>
      <w:r w:rsidR="00FF53E0">
        <w:rPr>
          <w:rFonts w:ascii="Arial" w:eastAsia="Times New Roman" w:hAnsi="Arial" w:cs="Arial"/>
          <w:sz w:val="24"/>
          <w:szCs w:val="24"/>
          <w:lang w:val="es-ES_tradnl" w:eastAsia="es-ES"/>
        </w:rPr>
        <w:t xml:space="preserve"> para realizar el levantamiento de las casetas en análisis. </w:t>
      </w:r>
    </w:p>
    <w:p w14:paraId="499CE804" w14:textId="77777777" w:rsidR="00FF53E0" w:rsidRDefault="00FF53E0" w:rsidP="007D5FFC">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Ya que su origen deviene de un acuerdo de voluntades por parte de los locatarios y de las autoridades antes precisadas.</w:t>
      </w:r>
    </w:p>
    <w:p w14:paraId="237DADCF" w14:textId="77777777" w:rsidR="00FF53E0" w:rsidRDefault="00FF53E0" w:rsidP="007D5FFC">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Asimismo, </w:t>
      </w:r>
      <w:r w:rsidR="007D5FFC">
        <w:rPr>
          <w:rFonts w:ascii="Arial" w:eastAsia="Times New Roman" w:hAnsi="Arial" w:cs="Arial"/>
          <w:sz w:val="24"/>
          <w:szCs w:val="24"/>
          <w:lang w:val="es-ES_tradnl" w:eastAsia="es-ES"/>
        </w:rPr>
        <w:t xml:space="preserve">no le asiste la razón a los accionantes al negar en el escrito de demanda </w:t>
      </w:r>
      <w:r>
        <w:rPr>
          <w:rFonts w:ascii="Arial" w:eastAsia="Times New Roman" w:hAnsi="Arial" w:cs="Arial"/>
          <w:sz w:val="24"/>
          <w:szCs w:val="24"/>
          <w:lang w:val="es-ES_tradnl" w:eastAsia="es-ES"/>
        </w:rPr>
        <w:t xml:space="preserve">que </w:t>
      </w:r>
      <w:r w:rsidR="007D5FFC" w:rsidRPr="007D5FFC">
        <w:rPr>
          <w:rFonts w:ascii="Arial" w:eastAsia="Times New Roman" w:hAnsi="Arial" w:cs="Arial"/>
          <w:sz w:val="24"/>
          <w:szCs w:val="24"/>
          <w:lang w:val="es-ES_tradnl" w:eastAsia="es-ES"/>
        </w:rPr>
        <w:t>se les hubiera notificado conforme a derecho algún acto, oficio u orden de inicio de procedimiento o de levantamiento, retiro o remoción de sus casetas</w:t>
      </w:r>
      <w:r>
        <w:rPr>
          <w:rFonts w:ascii="Arial" w:eastAsia="Times New Roman" w:hAnsi="Arial" w:cs="Arial"/>
          <w:sz w:val="24"/>
          <w:szCs w:val="24"/>
          <w:lang w:val="es-ES_tradnl" w:eastAsia="es-ES"/>
        </w:rPr>
        <w:t>; pues tuvieron conocimiento de que se realizarían tales trabajos, desde la fecha en que celebraron el Acuerdo de referencia.</w:t>
      </w:r>
    </w:p>
    <w:p w14:paraId="27819533" w14:textId="77777777" w:rsidR="00FF53E0" w:rsidRDefault="00FF53E0" w:rsidP="007D5FFC">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Tan es así que en el escrito de ampliación de demanda presentado en la Oficialía de Partes Común de este Tribunal</w:t>
      </w:r>
      <w:r w:rsidR="00805595">
        <w:rPr>
          <w:rFonts w:ascii="Arial" w:eastAsia="Times New Roman" w:hAnsi="Arial" w:cs="Arial"/>
          <w:sz w:val="24"/>
          <w:szCs w:val="24"/>
          <w:lang w:val="es-ES_tradnl" w:eastAsia="es-ES"/>
        </w:rPr>
        <w:t xml:space="preserve"> el veintinueve de noviembre de dos mil dieciocho los accionantes manifestaron textualmente: </w:t>
      </w:r>
      <w:r w:rsidR="00805595" w:rsidRPr="00C53BBA">
        <w:rPr>
          <w:rFonts w:ascii="Arial" w:eastAsia="Times New Roman" w:hAnsi="Arial" w:cs="Arial"/>
          <w:i/>
          <w:sz w:val="24"/>
          <w:szCs w:val="24"/>
          <w:lang w:val="es-ES_tradnl" w:eastAsia="es-ES"/>
        </w:rPr>
        <w:t>“…si bien nosotros aceptamos que se diera el levantamiento de nuestras casetas, lo hicimos a condición de que se nos reubicara, y de que se contratara de manera permanente…”</w:t>
      </w:r>
      <w:r w:rsidR="00C53BBA">
        <w:rPr>
          <w:rFonts w:ascii="Arial" w:eastAsia="Times New Roman" w:hAnsi="Arial" w:cs="Arial"/>
          <w:sz w:val="24"/>
          <w:szCs w:val="24"/>
          <w:lang w:val="es-ES_tradnl" w:eastAsia="es-ES"/>
        </w:rPr>
        <w:t>, “</w:t>
      </w:r>
      <w:r w:rsidR="00C53BBA" w:rsidRPr="00660420">
        <w:rPr>
          <w:rFonts w:ascii="Arial" w:eastAsia="Times New Roman" w:hAnsi="Arial" w:cs="Arial"/>
          <w:i/>
          <w:sz w:val="24"/>
          <w:szCs w:val="24"/>
          <w:lang w:val="es-ES_tradnl" w:eastAsia="es-ES"/>
        </w:rPr>
        <w:t>… nosotros desde la firma del citado convenio, ya no hemos ocupado los lugares en los cuales se encontraban nuestras casetas…</w:t>
      </w:r>
      <w:r w:rsidR="00C53BBA">
        <w:rPr>
          <w:rFonts w:ascii="Arial" w:eastAsia="Times New Roman" w:hAnsi="Arial" w:cs="Arial"/>
          <w:sz w:val="24"/>
          <w:szCs w:val="24"/>
          <w:lang w:val="es-ES_tradnl" w:eastAsia="es-ES"/>
        </w:rPr>
        <w:t>”</w:t>
      </w:r>
      <w:r w:rsidR="00C53BBA">
        <w:rPr>
          <w:rFonts w:ascii="Arial" w:eastAsia="Times New Roman" w:hAnsi="Arial" w:cs="Arial"/>
          <w:i/>
          <w:sz w:val="24"/>
          <w:szCs w:val="24"/>
          <w:lang w:val="es-ES_tradnl" w:eastAsia="es-ES"/>
        </w:rPr>
        <w:t>(foja 183 de autos).</w:t>
      </w:r>
    </w:p>
    <w:p w14:paraId="31458571" w14:textId="77777777" w:rsidR="00C53BBA" w:rsidRDefault="00C53BBA" w:rsidP="007D5FFC">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Es decir, son los propios accionantes quienes aceptan tener conocimiento del convenio de levantamiento, y haber firmado el mismo. </w:t>
      </w:r>
    </w:p>
    <w:p w14:paraId="531D1791" w14:textId="77777777" w:rsidR="00C53BBA" w:rsidRDefault="00FF53E0" w:rsidP="00C53BBA">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En tal virtud</w:t>
      </w:r>
      <w:r w:rsidR="00C53BBA">
        <w:rPr>
          <w:rFonts w:ascii="Arial" w:eastAsia="Times New Roman" w:hAnsi="Arial" w:cs="Arial"/>
          <w:sz w:val="24"/>
          <w:szCs w:val="24"/>
          <w:lang w:val="es-ES_tradnl" w:eastAsia="es-ES"/>
        </w:rPr>
        <w:t xml:space="preserve">, ante la inexistencia del acto reclamado, lo procedente en términos de los artículos </w:t>
      </w:r>
      <w:r w:rsidR="00C53BBA" w:rsidRPr="00C53BBA">
        <w:rPr>
          <w:rFonts w:ascii="Arial" w:eastAsia="Times New Roman" w:hAnsi="Arial" w:cs="Arial"/>
          <w:sz w:val="24"/>
          <w:szCs w:val="24"/>
          <w:lang w:val="es-ES_tradnl" w:eastAsia="es-ES"/>
        </w:rPr>
        <w:t>161 fracción IX, y 162 fracción V, ambos de la Ley de Procedimiento y Justicia Administrativa para el Estado de Oaxaca</w:t>
      </w:r>
      <w:r w:rsidR="00C53BBA">
        <w:rPr>
          <w:rFonts w:ascii="Arial" w:eastAsia="Times New Roman" w:hAnsi="Arial" w:cs="Arial"/>
          <w:sz w:val="24"/>
          <w:szCs w:val="24"/>
          <w:lang w:val="es-ES_tradnl" w:eastAsia="es-ES"/>
        </w:rPr>
        <w:t xml:space="preserve"> es sobreseer el juicio.</w:t>
      </w:r>
    </w:p>
    <w:p w14:paraId="1E1DF583" w14:textId="77777777" w:rsidR="00C53BBA" w:rsidRDefault="00C53BBA" w:rsidP="00C53BB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Resulta aplicable el siguiente criterio:</w:t>
      </w:r>
    </w:p>
    <w:p w14:paraId="7E606247" w14:textId="77777777" w:rsidR="00C53BBA" w:rsidRPr="00243210" w:rsidRDefault="00C53BBA" w:rsidP="00C53BBA">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Registro digital: </w:t>
      </w:r>
      <w:r w:rsidRPr="00243210">
        <w:rPr>
          <w:rFonts w:ascii="Arial" w:eastAsia="Times New Roman" w:hAnsi="Arial" w:cs="Arial"/>
          <w:lang w:eastAsia="es-ES"/>
        </w:rPr>
        <w:t>2024448</w:t>
      </w:r>
    </w:p>
    <w:p w14:paraId="52A726C4" w14:textId="77777777" w:rsidR="00C53BBA" w:rsidRPr="00243210" w:rsidRDefault="00C53BBA" w:rsidP="00C53BBA">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Instancia: </w:t>
      </w:r>
      <w:r w:rsidRPr="00243210">
        <w:rPr>
          <w:rFonts w:ascii="Arial" w:eastAsia="Times New Roman" w:hAnsi="Arial" w:cs="Arial"/>
          <w:lang w:eastAsia="es-ES"/>
        </w:rPr>
        <w:t>Segunda Sala</w:t>
      </w:r>
    </w:p>
    <w:p w14:paraId="71871979" w14:textId="77777777" w:rsidR="00C53BBA" w:rsidRPr="00243210" w:rsidRDefault="00C53BBA" w:rsidP="00C53BBA">
      <w:pPr>
        <w:spacing w:after="0" w:line="240" w:lineRule="auto"/>
        <w:ind w:left="567" w:right="335"/>
        <w:jc w:val="both"/>
        <w:rPr>
          <w:rFonts w:ascii="Arial" w:eastAsia="Times New Roman" w:hAnsi="Arial" w:cs="Arial"/>
          <w:lang w:eastAsia="es-ES"/>
        </w:rPr>
      </w:pPr>
      <w:r w:rsidRPr="00243210">
        <w:rPr>
          <w:rFonts w:ascii="Arial" w:eastAsia="Times New Roman" w:hAnsi="Arial" w:cs="Arial"/>
          <w:b/>
          <w:bCs/>
          <w:lang w:eastAsia="es-ES"/>
        </w:rPr>
        <w:t>Undécima Época</w:t>
      </w:r>
    </w:p>
    <w:p w14:paraId="66E922DA" w14:textId="77777777" w:rsidR="00C53BBA" w:rsidRPr="00243210" w:rsidRDefault="00C53BBA" w:rsidP="00C53BBA">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Materia(s): </w:t>
      </w:r>
      <w:r w:rsidRPr="00243210">
        <w:rPr>
          <w:rFonts w:ascii="Arial" w:eastAsia="Times New Roman" w:hAnsi="Arial" w:cs="Arial"/>
          <w:lang w:eastAsia="es-ES"/>
        </w:rPr>
        <w:t>Común</w:t>
      </w:r>
    </w:p>
    <w:p w14:paraId="18EAF49E" w14:textId="77777777" w:rsidR="00C53BBA" w:rsidRPr="00243210" w:rsidRDefault="00C53BBA" w:rsidP="00C53BBA">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Tesis: </w:t>
      </w:r>
      <w:r w:rsidRPr="00243210">
        <w:rPr>
          <w:rFonts w:ascii="Arial" w:eastAsia="Times New Roman" w:hAnsi="Arial" w:cs="Arial"/>
          <w:lang w:eastAsia="es-ES"/>
        </w:rPr>
        <w:t>2a./J. 13/2022 (11a.)</w:t>
      </w:r>
    </w:p>
    <w:p w14:paraId="08B708B3" w14:textId="77777777" w:rsidR="00C53BBA" w:rsidRPr="00243210" w:rsidRDefault="00C53BBA" w:rsidP="00C53BBA">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Fuente: </w:t>
      </w:r>
      <w:r w:rsidRPr="00243210">
        <w:rPr>
          <w:rFonts w:ascii="Arial" w:eastAsia="Times New Roman" w:hAnsi="Arial" w:cs="Arial"/>
          <w:lang w:eastAsia="es-ES"/>
        </w:rPr>
        <w:t>Gaceta del Semanario Judicial de la Federación.</w:t>
      </w:r>
      <w:r w:rsidRPr="00243210">
        <w:rPr>
          <w:rFonts w:ascii="Arial" w:eastAsia="Times New Roman" w:hAnsi="Arial" w:cs="Arial"/>
          <w:lang w:eastAsia="es-ES"/>
        </w:rPr>
        <w:br/>
        <w:t>Libro 12, Abril de 2022, Tomo II, página 1630</w:t>
      </w:r>
    </w:p>
    <w:p w14:paraId="70D57073" w14:textId="77777777" w:rsidR="00C53BBA" w:rsidRPr="00243210" w:rsidRDefault="00C53BBA" w:rsidP="00C53BBA">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Tipo: </w:t>
      </w:r>
      <w:r w:rsidRPr="00243210">
        <w:rPr>
          <w:rFonts w:ascii="Arial" w:eastAsia="Times New Roman" w:hAnsi="Arial" w:cs="Arial"/>
          <w:lang w:eastAsia="es-ES"/>
        </w:rPr>
        <w:t>Jurisprudencia</w:t>
      </w:r>
    </w:p>
    <w:p w14:paraId="4747D92C" w14:textId="77777777" w:rsidR="00C53BBA" w:rsidRDefault="00C53BBA" w:rsidP="00C53BBA">
      <w:pPr>
        <w:spacing w:after="0" w:line="240" w:lineRule="auto"/>
        <w:ind w:left="567" w:right="335"/>
        <w:jc w:val="both"/>
        <w:rPr>
          <w:rFonts w:ascii="Arial" w:eastAsia="Times New Roman" w:hAnsi="Arial" w:cs="Arial"/>
          <w:b/>
          <w:bCs/>
          <w:lang w:eastAsia="es-ES"/>
        </w:rPr>
      </w:pPr>
    </w:p>
    <w:p w14:paraId="2A634E51" w14:textId="77777777" w:rsidR="00C53BBA" w:rsidRPr="00243210" w:rsidRDefault="00771102" w:rsidP="00C53BBA">
      <w:pPr>
        <w:spacing w:after="0" w:line="240" w:lineRule="auto"/>
        <w:ind w:left="567" w:right="335"/>
        <w:jc w:val="both"/>
        <w:rPr>
          <w:rFonts w:ascii="Arial" w:eastAsia="Times New Roman" w:hAnsi="Arial" w:cs="Arial"/>
          <w:b/>
          <w:bCs/>
          <w:lang w:eastAsia="es-ES"/>
        </w:rPr>
      </w:pPr>
      <w:r>
        <w:rPr>
          <w:rFonts w:ascii="Arial" w:eastAsia="Times New Roman" w:hAnsi="Arial" w:cs="Arial"/>
          <w:b/>
          <w:bCs/>
          <w:lang w:eastAsia="es-ES"/>
        </w:rPr>
        <w:t xml:space="preserve">INEXISTENCIA DEL ACTO </w:t>
      </w:r>
      <w:r w:rsidR="00C53BBA" w:rsidRPr="00243210">
        <w:rPr>
          <w:rFonts w:ascii="Arial" w:eastAsia="Times New Roman" w:hAnsi="Arial" w:cs="Arial"/>
          <w:b/>
          <w:bCs/>
          <w:lang w:eastAsia="es-ES"/>
        </w:rPr>
        <w:t>RECLAMADO. LA CAUSA DE SOBRESEIMIENTO PREVISTA EN LA FRACCIÓN IV DEL ARTÍCULO 63 DE LA LEY DE AMPARO, ES DE ESTUDIO PREFERENTE SOBRE LA CAUSAL DE IMPROCEDENCIA PREVISTA EN EL DIVERSO 61, FRACCIÓN XXIII, EN RELACIÓN CON EL DIVERSO 5, FRACCIÓN II, DE LA MISMA LEGISLACIÓN.</w:t>
      </w:r>
    </w:p>
    <w:p w14:paraId="3EC05164" w14:textId="77777777" w:rsidR="00C53BBA" w:rsidRPr="00243210" w:rsidRDefault="00C53BBA" w:rsidP="00C53BBA">
      <w:pPr>
        <w:spacing w:after="0" w:line="240" w:lineRule="auto"/>
        <w:ind w:left="567" w:right="335"/>
        <w:jc w:val="both"/>
        <w:rPr>
          <w:rFonts w:ascii="Arial" w:eastAsia="Times New Roman" w:hAnsi="Arial" w:cs="Arial"/>
          <w:lang w:eastAsia="es-ES"/>
        </w:rPr>
      </w:pPr>
    </w:p>
    <w:p w14:paraId="72FF4C9B" w14:textId="77777777" w:rsidR="00C53BBA" w:rsidRPr="00243210" w:rsidRDefault="00C53BBA" w:rsidP="00C53BBA">
      <w:pPr>
        <w:spacing w:after="0" w:line="240" w:lineRule="auto"/>
        <w:ind w:left="567" w:right="335"/>
        <w:jc w:val="both"/>
        <w:rPr>
          <w:rFonts w:ascii="Arial" w:eastAsia="Times New Roman" w:hAnsi="Arial" w:cs="Arial"/>
          <w:lang w:eastAsia="es-ES"/>
        </w:rPr>
      </w:pPr>
      <w:r w:rsidRPr="00243210">
        <w:rPr>
          <w:rFonts w:ascii="Arial" w:eastAsia="Times New Roman" w:hAnsi="Arial" w:cs="Arial"/>
          <w:lang w:eastAsia="es-ES"/>
        </w:rPr>
        <w:lastRenderedPageBreak/>
        <w:t>Hechos: Los Tribunales Colegiados de Circuito contendientes analizaron qué causal de sobreseimiento es de estudio preferente, si la relativa a la inexistencia del acto reclamado prevista en la </w:t>
      </w:r>
      <w:hyperlink r:id="rId13" w:history="1">
        <w:r w:rsidRPr="00243210">
          <w:rPr>
            <w:rStyle w:val="Hipervnculo"/>
            <w:rFonts w:ascii="Arial" w:eastAsia="Times New Roman" w:hAnsi="Arial" w:cs="Arial"/>
            <w:b/>
            <w:bCs/>
            <w:lang w:eastAsia="es-ES"/>
          </w:rPr>
          <w:t>fracción IV del artículo 63 de la Ley de Amparo</w:t>
        </w:r>
      </w:hyperlink>
      <w:r w:rsidRPr="00243210">
        <w:rPr>
          <w:rFonts w:ascii="Arial" w:eastAsia="Times New Roman" w:hAnsi="Arial" w:cs="Arial"/>
          <w:lang w:eastAsia="es-ES"/>
        </w:rPr>
        <w:t>, o la contenida en el mismo precepto, pero en la </w:t>
      </w:r>
      <w:hyperlink r:id="rId14" w:history="1">
        <w:r w:rsidRPr="00243210">
          <w:rPr>
            <w:rStyle w:val="Hipervnculo"/>
            <w:rFonts w:ascii="Arial" w:eastAsia="Times New Roman" w:hAnsi="Arial" w:cs="Arial"/>
            <w:b/>
            <w:bCs/>
            <w:lang w:eastAsia="es-ES"/>
          </w:rPr>
          <w:t>fracción V, con relación a los diversos 61, fracción XXIII, 1 y 5, fracción II</w:t>
        </w:r>
      </w:hyperlink>
      <w:r w:rsidRPr="00243210">
        <w:rPr>
          <w:rFonts w:ascii="Arial" w:eastAsia="Times New Roman" w:hAnsi="Arial" w:cs="Arial"/>
          <w:lang w:eastAsia="es-ES"/>
        </w:rPr>
        <w:t>, de la citada legislación, referente al carácter de autoridad para efectos del juicio de amparo. Así, uno de ellos concluyó que en caso de acreditarse la inexistencia del acto reclamado, debe proceder el sobreseimiento del juicio sin analizar si asiste o no la calidad de responsable a la autoridad señalada como tal, mientras que los otros órganos jurisdiccionales indicaron que debe privilegiarse el estudio de tal calidad, sobre la existencia del acto reclamado.</w:t>
      </w:r>
    </w:p>
    <w:p w14:paraId="472AC9FF" w14:textId="77777777" w:rsidR="00C53BBA" w:rsidRPr="00243210" w:rsidRDefault="00C53BBA" w:rsidP="00C53BBA">
      <w:pPr>
        <w:spacing w:after="0" w:line="240" w:lineRule="auto"/>
        <w:ind w:left="567" w:right="335"/>
        <w:jc w:val="both"/>
        <w:rPr>
          <w:rFonts w:ascii="Arial" w:eastAsia="Times New Roman" w:hAnsi="Arial" w:cs="Arial"/>
          <w:lang w:eastAsia="es-ES"/>
        </w:rPr>
      </w:pPr>
    </w:p>
    <w:p w14:paraId="4F9426DC" w14:textId="77777777" w:rsidR="00C53BBA" w:rsidRPr="00243210" w:rsidRDefault="00C53BBA" w:rsidP="00C53BBA">
      <w:pPr>
        <w:spacing w:after="0" w:line="240" w:lineRule="auto"/>
        <w:ind w:left="567" w:right="335"/>
        <w:jc w:val="both"/>
        <w:rPr>
          <w:rFonts w:ascii="Arial" w:eastAsia="Times New Roman" w:hAnsi="Arial" w:cs="Arial"/>
          <w:lang w:eastAsia="es-ES"/>
        </w:rPr>
      </w:pPr>
      <w:r w:rsidRPr="00243210">
        <w:rPr>
          <w:rFonts w:ascii="Arial" w:eastAsia="Times New Roman" w:hAnsi="Arial" w:cs="Arial"/>
          <w:lang w:eastAsia="es-ES"/>
        </w:rPr>
        <w:t xml:space="preserve">Criterio jurídico: La Segunda Sala de la Suprema Corte de Justicia de la Nación concluye que cuando se resuelve el juicio en audiencia constitucional, es de estudio preferente la causal de sobreseimiento contenida en la fracción IV del artículo 63 de </w:t>
      </w:r>
      <w:r w:rsidR="00771102">
        <w:rPr>
          <w:rFonts w:ascii="Arial" w:eastAsia="Times New Roman" w:hAnsi="Arial" w:cs="Arial"/>
          <w:lang w:eastAsia="es-ES"/>
        </w:rPr>
        <w:t xml:space="preserve">la Ley de Amparo, relativa a la inexistencia del acto </w:t>
      </w:r>
      <w:r w:rsidRPr="00243210">
        <w:rPr>
          <w:rFonts w:ascii="Arial" w:eastAsia="Times New Roman" w:hAnsi="Arial" w:cs="Arial"/>
          <w:lang w:eastAsia="es-ES"/>
        </w:rPr>
        <w:t>reclamado, sobre la diversa causa de improcedencia contenida en la fracción V del mismo precepto, con relación a los diversos 61, fracción XXIII y 5, fracción II, de la misma ley, referente a si le asiste el carácter de responsable a la autoridad señalada como tal para efectos del juicio de amparo.</w:t>
      </w:r>
    </w:p>
    <w:p w14:paraId="01A39CFE" w14:textId="77777777" w:rsidR="00C53BBA" w:rsidRPr="00243210" w:rsidRDefault="00C53BBA" w:rsidP="00C53BBA">
      <w:pPr>
        <w:spacing w:after="0" w:line="240" w:lineRule="auto"/>
        <w:ind w:left="567" w:right="335"/>
        <w:jc w:val="both"/>
        <w:rPr>
          <w:rFonts w:ascii="Arial" w:eastAsia="Times New Roman" w:hAnsi="Arial" w:cs="Arial"/>
          <w:lang w:eastAsia="es-ES"/>
        </w:rPr>
      </w:pPr>
    </w:p>
    <w:p w14:paraId="7CCA724B" w14:textId="77777777" w:rsidR="00C53BBA" w:rsidRPr="00243210" w:rsidRDefault="00C53BBA" w:rsidP="00C53BBA">
      <w:pPr>
        <w:spacing w:after="0" w:line="240" w:lineRule="auto"/>
        <w:ind w:left="567" w:right="335"/>
        <w:jc w:val="both"/>
        <w:rPr>
          <w:rFonts w:ascii="Arial" w:eastAsia="Times New Roman" w:hAnsi="Arial" w:cs="Arial"/>
          <w:lang w:eastAsia="es-ES"/>
        </w:rPr>
      </w:pPr>
      <w:r w:rsidRPr="00243210">
        <w:rPr>
          <w:rFonts w:ascii="Arial" w:eastAsia="Times New Roman" w:hAnsi="Arial" w:cs="Arial"/>
          <w:lang w:eastAsia="es-ES"/>
        </w:rPr>
        <w:t xml:space="preserve">Justificación: Conforme a los artículos 5, fracción II, y 61, fracción XXIII, de la Ley de Amparo, para determinar si a una autoridad le asiste el carácter de responsable para efectos del juicio de amparo, debe analizarse la relación existente entre ella y el quejoso en función del acto que se le atribuye, de manera que si no existe el acto reclamado, no podrá realizarse dicho examen, puesto que la afirmación del promovente realizada en la demanda sobre su existencia, fue desvirtuada durante la tramitación del sumario. </w:t>
      </w:r>
      <w:r w:rsidRPr="00C53BBA">
        <w:rPr>
          <w:rFonts w:ascii="Arial" w:eastAsia="Times New Roman" w:hAnsi="Arial" w:cs="Arial"/>
          <w:b/>
          <w:lang w:eastAsia="es-ES"/>
        </w:rPr>
        <w:t xml:space="preserve">Por ende, la existencia del acto reclamado es una cuestión de análisis previo cuyo pronunciamiento permite estudiar las causales de improcedencia, </w:t>
      </w:r>
      <w:r w:rsidRPr="00C53BBA">
        <w:rPr>
          <w:rFonts w:ascii="Arial" w:eastAsia="Times New Roman" w:hAnsi="Arial" w:cs="Arial"/>
          <w:b/>
          <w:u w:val="single"/>
          <w:lang w:eastAsia="es-ES"/>
        </w:rPr>
        <w:t>así como los aspectos de fondo de la controversia</w:t>
      </w:r>
      <w:r w:rsidRPr="00C53BBA">
        <w:rPr>
          <w:rFonts w:ascii="Arial" w:eastAsia="Times New Roman" w:hAnsi="Arial" w:cs="Arial"/>
          <w:b/>
          <w:lang w:eastAsia="es-ES"/>
        </w:rPr>
        <w:t>, por lo que al dictar sentencia debe privilegiarse el análisis de la causal de sobreseimiento prevista en la fracción IV del artículo 63 de la Ley de Amparo,</w:t>
      </w:r>
      <w:r w:rsidRPr="00243210">
        <w:rPr>
          <w:rFonts w:ascii="Arial" w:eastAsia="Times New Roman" w:hAnsi="Arial" w:cs="Arial"/>
          <w:lang w:eastAsia="es-ES"/>
        </w:rPr>
        <w:t xml:space="preserve"> pues sólo en caso de acreditarse la existencia del acto reclamado, se podrá emprender el análisis de las causales de improcedencia, entre ellas, la relativa a si le asiste el carácter de responsable a la autoridad señalada como tal, con base en las constancias procesales que obren en autos.</w:t>
      </w:r>
    </w:p>
    <w:p w14:paraId="7D8FA606" w14:textId="77777777" w:rsidR="00C53BBA" w:rsidRPr="00243210" w:rsidRDefault="00C53BBA" w:rsidP="00C53BBA">
      <w:pPr>
        <w:spacing w:after="0" w:line="240" w:lineRule="auto"/>
        <w:ind w:left="567" w:right="335"/>
        <w:jc w:val="both"/>
        <w:rPr>
          <w:rFonts w:ascii="Arial" w:eastAsia="Times New Roman" w:hAnsi="Arial" w:cs="Arial"/>
          <w:lang w:eastAsia="es-ES"/>
        </w:rPr>
      </w:pPr>
    </w:p>
    <w:p w14:paraId="0AE12673" w14:textId="77777777" w:rsidR="00C53BBA" w:rsidRDefault="00C53BBA" w:rsidP="00C53BBA">
      <w:pPr>
        <w:spacing w:after="0" w:line="240" w:lineRule="auto"/>
        <w:ind w:left="567" w:right="335"/>
        <w:jc w:val="both"/>
        <w:rPr>
          <w:rFonts w:ascii="Arial" w:eastAsia="Times New Roman" w:hAnsi="Arial" w:cs="Arial"/>
          <w:lang w:eastAsia="es-ES"/>
        </w:rPr>
      </w:pPr>
      <w:r w:rsidRPr="00243210">
        <w:rPr>
          <w:rFonts w:ascii="Arial" w:eastAsia="Times New Roman" w:hAnsi="Arial" w:cs="Arial"/>
          <w:lang w:eastAsia="es-ES"/>
        </w:rPr>
        <w:t>Contradicción de tesis 311/2021. Entre las sustentadas por los Tribunales Colegiados Primero en Materia Administrativa del Sexto Circuito, Primero en Materias Penal y de Trabajo del Décimo Tercer Circuito y Segundo del Décimo Séptimo Circuito. 2 de febrero de 2022. Cinco votos de los Ministros Alberto Pérez Dayán, Luis María Aguilar Morales, Loretta Ortiz Ahlf, Javier Laynez Potisek y Yasmín Esquivel Mossa. Ponente: Yasmín Esquivel Mossa. Secretario: Fanuel Martínez López.</w:t>
      </w:r>
    </w:p>
    <w:p w14:paraId="7A8CBD66" w14:textId="77777777" w:rsidR="00C53BBA" w:rsidRDefault="00C53BBA" w:rsidP="00C53BBA">
      <w:pPr>
        <w:spacing w:after="0" w:line="240" w:lineRule="auto"/>
        <w:ind w:left="567" w:right="335"/>
        <w:jc w:val="both"/>
        <w:rPr>
          <w:rFonts w:ascii="Arial" w:eastAsia="Times New Roman" w:hAnsi="Arial" w:cs="Arial"/>
          <w:lang w:eastAsia="es-ES"/>
        </w:rPr>
      </w:pPr>
    </w:p>
    <w:p w14:paraId="044AF808" w14:textId="77777777" w:rsidR="00C53BBA" w:rsidRPr="00243210" w:rsidRDefault="00C53BBA" w:rsidP="00C53BBA">
      <w:pPr>
        <w:spacing w:after="0" w:line="240" w:lineRule="auto"/>
        <w:ind w:left="567" w:right="335"/>
        <w:jc w:val="both"/>
        <w:rPr>
          <w:rFonts w:ascii="Arial" w:eastAsia="Times New Roman" w:hAnsi="Arial" w:cs="Arial"/>
          <w:lang w:eastAsia="es-ES"/>
        </w:rPr>
      </w:pPr>
      <w:r>
        <w:rPr>
          <w:rFonts w:ascii="Arial" w:eastAsia="Times New Roman" w:hAnsi="Arial" w:cs="Arial"/>
          <w:lang w:eastAsia="es-ES"/>
        </w:rPr>
        <w:t>(lo resaltado es de esta Juzgadora)</w:t>
      </w:r>
    </w:p>
    <w:p w14:paraId="4B19F5B1" w14:textId="77777777" w:rsidR="007D5FFC" w:rsidRDefault="007D5FFC" w:rsidP="002B1AB3">
      <w:pPr>
        <w:spacing w:after="160" w:line="360" w:lineRule="auto"/>
        <w:ind w:firstLine="567"/>
        <w:jc w:val="both"/>
        <w:rPr>
          <w:rFonts w:ascii="Arial" w:eastAsia="Times New Roman" w:hAnsi="Arial" w:cs="Arial"/>
          <w:sz w:val="24"/>
          <w:szCs w:val="24"/>
          <w:lang w:val="es-ES_tradnl" w:eastAsia="es-ES"/>
        </w:rPr>
      </w:pPr>
    </w:p>
    <w:p w14:paraId="3DF35647" w14:textId="77777777" w:rsidR="007D5FFC" w:rsidRDefault="00771102"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No resulta óbice a lo anterior, que en el escrito de ampliación de demanda</w:t>
      </w:r>
      <w:r w:rsidR="00FB04CA">
        <w:rPr>
          <w:rFonts w:ascii="Arial" w:eastAsia="Times New Roman" w:hAnsi="Arial" w:cs="Arial"/>
          <w:sz w:val="24"/>
          <w:szCs w:val="24"/>
          <w:lang w:val="es-ES_tradnl" w:eastAsia="es-ES"/>
        </w:rPr>
        <w:t xml:space="preserve"> presentado en la Oficialía de Partes Común</w:t>
      </w:r>
      <w:r w:rsidR="00E67FAC">
        <w:rPr>
          <w:rFonts w:ascii="Arial" w:eastAsia="Times New Roman" w:hAnsi="Arial" w:cs="Arial"/>
          <w:sz w:val="24"/>
          <w:szCs w:val="24"/>
          <w:lang w:val="es-ES_tradnl" w:eastAsia="es-ES"/>
        </w:rPr>
        <w:t xml:space="preserve"> el veintinueve de noviembre de dos mil dieciocho</w:t>
      </w:r>
      <w:r w:rsidR="00FB04CA">
        <w:rPr>
          <w:rFonts w:ascii="Arial" w:eastAsia="Times New Roman" w:hAnsi="Arial" w:cs="Arial"/>
          <w:sz w:val="24"/>
          <w:szCs w:val="24"/>
          <w:lang w:val="es-ES_tradnl" w:eastAsia="es-ES"/>
        </w:rPr>
        <w:t>, se señale</w:t>
      </w:r>
      <w:r w:rsidR="00B132D9">
        <w:rPr>
          <w:rFonts w:ascii="Arial" w:eastAsia="Times New Roman" w:hAnsi="Arial" w:cs="Arial"/>
          <w:sz w:val="24"/>
          <w:szCs w:val="24"/>
          <w:lang w:val="es-ES_tradnl" w:eastAsia="es-ES"/>
        </w:rPr>
        <w:t xml:space="preserve"> como acto impugnado el Acta de Acuerdos</w:t>
      </w:r>
      <w:r w:rsidR="00FB04CA">
        <w:rPr>
          <w:rFonts w:ascii="Arial" w:eastAsia="Times New Roman" w:hAnsi="Arial" w:cs="Arial"/>
          <w:sz w:val="24"/>
          <w:szCs w:val="24"/>
          <w:lang w:val="es-ES_tradnl" w:eastAsia="es-ES"/>
        </w:rPr>
        <w:t xml:space="preserve"> de diecisiete de agosto de dos mil diecisiete</w:t>
      </w:r>
      <w:r w:rsidR="00E67FAC">
        <w:rPr>
          <w:rFonts w:ascii="Arial" w:eastAsia="Times New Roman" w:hAnsi="Arial" w:cs="Arial"/>
          <w:sz w:val="24"/>
          <w:szCs w:val="24"/>
          <w:lang w:val="es-ES_tradnl" w:eastAsia="es-ES"/>
        </w:rPr>
        <w:t xml:space="preserve"> de referencia, haciendo valer tanto en el escrito de mérito, como en el escrito presentado en la </w:t>
      </w:r>
      <w:r w:rsidR="00E67FAC" w:rsidRPr="00E67FAC">
        <w:rPr>
          <w:rFonts w:ascii="Arial" w:eastAsia="Times New Roman" w:hAnsi="Arial" w:cs="Arial"/>
          <w:sz w:val="24"/>
          <w:szCs w:val="24"/>
          <w:lang w:val="es-ES_tradnl" w:eastAsia="es-ES"/>
        </w:rPr>
        <w:t>Oficialía de Partes Común</w:t>
      </w:r>
      <w:r w:rsidR="00E67FAC">
        <w:rPr>
          <w:rFonts w:ascii="Arial" w:eastAsia="Times New Roman" w:hAnsi="Arial" w:cs="Arial"/>
          <w:sz w:val="24"/>
          <w:szCs w:val="24"/>
          <w:lang w:val="es-ES_tradnl" w:eastAsia="es-ES"/>
        </w:rPr>
        <w:t xml:space="preserve"> el diecinueve</w:t>
      </w:r>
      <w:r w:rsidR="00E67FAC" w:rsidRPr="00E67FAC">
        <w:rPr>
          <w:rFonts w:ascii="Arial" w:eastAsia="Times New Roman" w:hAnsi="Arial" w:cs="Arial"/>
          <w:sz w:val="24"/>
          <w:szCs w:val="24"/>
          <w:lang w:val="es-ES_tradnl" w:eastAsia="es-ES"/>
        </w:rPr>
        <w:t xml:space="preserve"> de </w:t>
      </w:r>
      <w:r w:rsidR="00E67FAC">
        <w:rPr>
          <w:rFonts w:ascii="Arial" w:eastAsia="Times New Roman" w:hAnsi="Arial" w:cs="Arial"/>
          <w:sz w:val="24"/>
          <w:szCs w:val="24"/>
          <w:lang w:val="es-ES_tradnl" w:eastAsia="es-ES"/>
        </w:rPr>
        <w:t>febrero</w:t>
      </w:r>
      <w:r w:rsidR="00E67FAC" w:rsidRPr="00E67FAC">
        <w:rPr>
          <w:rFonts w:ascii="Arial" w:eastAsia="Times New Roman" w:hAnsi="Arial" w:cs="Arial"/>
          <w:sz w:val="24"/>
          <w:szCs w:val="24"/>
          <w:lang w:val="es-ES_tradnl" w:eastAsia="es-ES"/>
        </w:rPr>
        <w:t xml:space="preserve"> de dos mil dieci</w:t>
      </w:r>
      <w:r w:rsidR="00E67FAC">
        <w:rPr>
          <w:rFonts w:ascii="Arial" w:eastAsia="Times New Roman" w:hAnsi="Arial" w:cs="Arial"/>
          <w:sz w:val="24"/>
          <w:szCs w:val="24"/>
          <w:lang w:val="es-ES_tradnl" w:eastAsia="es-ES"/>
        </w:rPr>
        <w:t>nueve, conceptos de impugnación en contra del acuerdo de que se trata.</w:t>
      </w:r>
    </w:p>
    <w:p w14:paraId="609D6BFE" w14:textId="7A2CE87F" w:rsidR="00E67FAC" w:rsidRPr="00E67FAC" w:rsidRDefault="00E67FAC" w:rsidP="00E67FAC">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Sin embargo el mismo no es un acto impugnable ante este Tribunal, como a continuación se estudiará:</w:t>
      </w:r>
      <w:r w:rsidR="00A801D2">
        <w:rPr>
          <w:rFonts w:ascii="Arial" w:eastAsia="Times New Roman" w:hAnsi="Arial" w:cs="Arial"/>
          <w:sz w:val="24"/>
          <w:szCs w:val="24"/>
          <w:lang w:val="es-ES_tradnl" w:eastAsia="es-ES"/>
        </w:rPr>
        <w:t xml:space="preserve"> </w:t>
      </w:r>
      <w:r>
        <w:rPr>
          <w:rFonts w:ascii="Arial" w:eastAsia="Times New Roman" w:hAnsi="Arial" w:cs="Arial"/>
          <w:sz w:val="24"/>
          <w:szCs w:val="24"/>
          <w:lang w:eastAsia="es-ES"/>
        </w:rPr>
        <w:t xml:space="preserve">La </w:t>
      </w:r>
      <w:r w:rsidRPr="00E67FAC">
        <w:rPr>
          <w:rFonts w:ascii="Arial" w:eastAsia="Times New Roman" w:hAnsi="Arial" w:cs="Arial"/>
          <w:sz w:val="24"/>
          <w:szCs w:val="24"/>
          <w:lang w:eastAsia="es-ES"/>
        </w:rPr>
        <w:t>Ley de Procedimiento y Justicia Administrativa para el Estado de Oaxaca</w:t>
      </w:r>
      <w:r>
        <w:rPr>
          <w:rFonts w:ascii="Arial" w:eastAsia="Times New Roman" w:hAnsi="Arial" w:cs="Arial"/>
          <w:sz w:val="24"/>
          <w:szCs w:val="24"/>
          <w:lang w:eastAsia="es-ES"/>
        </w:rPr>
        <w:t xml:space="preserve"> dispone en los siguientes preceptos</w:t>
      </w:r>
      <w:r w:rsidRPr="00E67FAC">
        <w:rPr>
          <w:rFonts w:ascii="Arial" w:eastAsia="Times New Roman" w:hAnsi="Arial" w:cs="Arial"/>
          <w:sz w:val="24"/>
          <w:szCs w:val="24"/>
          <w:lang w:eastAsia="es-ES"/>
        </w:rPr>
        <w:t>:</w:t>
      </w:r>
    </w:p>
    <w:p w14:paraId="1244D3E8"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b/>
          <w:bCs/>
        </w:rPr>
        <w:lastRenderedPageBreak/>
        <w:t xml:space="preserve">ARTÍCULO 1.- </w:t>
      </w:r>
      <w:r w:rsidRPr="009777F3">
        <w:rPr>
          <w:rFonts w:ascii="Arial" w:eastAsia="Arial" w:hAnsi="Arial" w:cs="Arial"/>
        </w:rPr>
        <w:t>La presente Ley es de orden público y de interés social, se aplicará en todo el Estado de Oaxaca en los actos administrativos y los procedimientos que desarrollen las Dependencias del Poder Ejecutivo del Gobierno del Estado, Entidades Paraestatales y Órganos Desconcentrados de la Administración Pública Estatal; cuando estas emitan una resolución administrativa de cualquier naturaleza; por los Ayuntamientos de los Municipios del Estado de Oaxaca, por las Dependencias de estos y por sus Entidades Paramunicipales. De igual forma regulará la organización y funcionamiento del Tribunal de Justicia Administrativa del Estado de Oaxaca y la impartición de la Justicia Administrativa en el Estado de Oaxaca.</w:t>
      </w:r>
    </w:p>
    <w:p w14:paraId="75821C95"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1B8F6DE7" w14:textId="77777777" w:rsidR="009777F3" w:rsidRPr="009777F3" w:rsidRDefault="009777F3" w:rsidP="009777F3">
      <w:pPr>
        <w:autoSpaceDE w:val="0"/>
        <w:autoSpaceDN w:val="0"/>
        <w:adjustRightInd w:val="0"/>
        <w:spacing w:after="0" w:line="240" w:lineRule="auto"/>
        <w:ind w:left="567" w:right="332"/>
        <w:jc w:val="both"/>
        <w:rPr>
          <w:rFonts w:ascii="Arial" w:eastAsia="Arial" w:hAnsi="Arial" w:cs="Arial"/>
        </w:rPr>
      </w:pPr>
      <w:r w:rsidRPr="009777F3">
        <w:rPr>
          <w:rFonts w:ascii="Arial" w:hAnsi="Arial" w:cs="Arial"/>
        </w:rPr>
        <w:t>La presente Ley no será aplicable a las materias de carácter electoral, de justicia agraria y laboral, resoluciones administrativas que tengan relación con la defensa de los derechos humanos, con las actividades desarrolladas por la Universidad Autónoma “Benito Juárez” de Oaxaca; ni por las dictadas por la Fiscalía General de Estado en ejercicio de sus funciones constitucionales de investigación de los delitos o de la representación social, ni con los conflictos suscitados entre los integrantes de los Ayuntamientos, así mismo tampoco se aplicará a los actos desplegados por la Comisión Estatal de Arbitraje Médico de Oaxaca, ni por la elección de las autoridades auxiliares de carácter municipal.</w:t>
      </w:r>
    </w:p>
    <w:p w14:paraId="6877EE70" w14:textId="77777777" w:rsidR="009777F3" w:rsidRPr="009777F3" w:rsidRDefault="009777F3" w:rsidP="009777F3">
      <w:pPr>
        <w:spacing w:after="0" w:line="240" w:lineRule="auto"/>
        <w:ind w:left="567" w:right="332"/>
        <w:jc w:val="both"/>
        <w:rPr>
          <w:rFonts w:ascii="Arial" w:eastAsia="Arial" w:hAnsi="Arial" w:cs="Arial"/>
        </w:rPr>
      </w:pPr>
    </w:p>
    <w:p w14:paraId="5C032F61"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b/>
          <w:bCs/>
        </w:rPr>
        <w:t xml:space="preserve">ARTÍCULO 2.- </w:t>
      </w:r>
      <w:r w:rsidRPr="009777F3">
        <w:rPr>
          <w:rFonts w:ascii="Arial" w:eastAsia="Arial" w:hAnsi="Arial" w:cs="Arial"/>
        </w:rPr>
        <w:t>Para los efectos de la presente Ley se entiende por:</w:t>
      </w:r>
    </w:p>
    <w:p w14:paraId="013D7D46" w14:textId="77777777" w:rsidR="009777F3" w:rsidRPr="009777F3" w:rsidRDefault="009777F3" w:rsidP="009777F3">
      <w:pPr>
        <w:spacing w:after="0" w:line="240" w:lineRule="auto"/>
        <w:ind w:left="567" w:right="332"/>
        <w:jc w:val="both"/>
        <w:rPr>
          <w:rFonts w:ascii="Arial" w:eastAsia="Arial" w:hAnsi="Arial" w:cs="Arial"/>
        </w:rPr>
      </w:pPr>
    </w:p>
    <w:p w14:paraId="2EFBA286"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rPr>
        <w:t xml:space="preserve">I. </w:t>
      </w:r>
      <w:r w:rsidRPr="009777F3">
        <w:rPr>
          <w:rFonts w:ascii="Arial" w:eastAsia="Arial" w:hAnsi="Arial" w:cs="Arial"/>
          <w:b/>
          <w:bCs/>
        </w:rPr>
        <w:t>Acto Administrativo</w:t>
      </w:r>
      <w:r w:rsidRPr="009777F3">
        <w:rPr>
          <w:rFonts w:ascii="Arial" w:eastAsia="Arial" w:hAnsi="Arial" w:cs="Arial"/>
        </w:rPr>
        <w:t>: la declaración unilateral de voluntad, externa y de carácter individual, emanada del Poder Ejecutivo del Estado, sus Dependencias, Entidades Paraestatales y Órganos Desconcentrados de la Administración Pública Estatal, así como de los Ayuntamientos, sus Dependencias y por sus Entidades Paramunicipales, que tiene por objeto crear, transmitir, modificar o extinguir una situación jurídica concreta.</w:t>
      </w:r>
    </w:p>
    <w:p w14:paraId="0696BC16"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rPr>
        <w:t>(…)</w:t>
      </w:r>
    </w:p>
    <w:p w14:paraId="5FBA48F5"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088DC09A"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 xml:space="preserve">IV. </w:t>
      </w:r>
      <w:r w:rsidRPr="009777F3">
        <w:rPr>
          <w:rFonts w:ascii="Arial" w:hAnsi="Arial" w:cs="Arial"/>
          <w:b/>
          <w:bCs/>
        </w:rPr>
        <w:t xml:space="preserve">Autoridad: </w:t>
      </w:r>
      <w:r w:rsidRPr="009777F3">
        <w:rPr>
          <w:rFonts w:ascii="Arial" w:hAnsi="Arial" w:cs="Arial"/>
        </w:rPr>
        <w:t>La que dicta, ordena, ejecuta o trata de cumplir determinaciones de naturaleza administrativa, creando, modificando o extinguiendo situaciones de derecho con fundamento en la Ley o instrumento jurídico con el que habitualmente actúa, o en su decreto o instrumento de creación y que da origen al cumplimiento de la presente Ley o a ser parte en el Procedimiento Contencioso Administrativo;</w:t>
      </w:r>
    </w:p>
    <w:p w14:paraId="41228ACB"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65336616"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b/>
          <w:bCs/>
        </w:rPr>
        <w:t xml:space="preserve">ARTÍCULO 133.- </w:t>
      </w:r>
      <w:r w:rsidRPr="009777F3">
        <w:rPr>
          <w:rFonts w:ascii="Arial" w:hAnsi="Arial" w:cs="Arial"/>
        </w:rPr>
        <w:t>Las Salas Unitarias del Tribunal son competentes para conocer y resolver los juicios que se promuevan en contra de:</w:t>
      </w:r>
    </w:p>
    <w:p w14:paraId="7FE039BF"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581459D5"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I.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w:t>
      </w:r>
    </w:p>
    <w:p w14:paraId="1FC72D8D"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372B46A6" w14:textId="77777777" w:rsidR="009777F3" w:rsidRPr="009777F3" w:rsidRDefault="009777F3" w:rsidP="009777F3">
      <w:pPr>
        <w:autoSpaceDE w:val="0"/>
        <w:autoSpaceDN w:val="0"/>
        <w:adjustRightInd w:val="0"/>
        <w:spacing w:after="0" w:line="240" w:lineRule="auto"/>
        <w:ind w:left="567" w:right="332"/>
        <w:jc w:val="both"/>
        <w:rPr>
          <w:rFonts w:ascii="Arial" w:eastAsia="Arial" w:hAnsi="Arial" w:cs="Arial"/>
        </w:rPr>
      </w:pPr>
      <w:r w:rsidRPr="009777F3">
        <w:rPr>
          <w:rFonts w:ascii="Arial" w:hAnsi="Arial" w:cs="Arial"/>
        </w:rPr>
        <w:t>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124232A3" w14:textId="77777777" w:rsidR="009777F3" w:rsidRPr="009777F3" w:rsidRDefault="009777F3" w:rsidP="009777F3">
      <w:pPr>
        <w:spacing w:after="0" w:line="240" w:lineRule="auto"/>
        <w:ind w:left="567" w:right="332"/>
        <w:jc w:val="both"/>
        <w:rPr>
          <w:rFonts w:ascii="Arial" w:eastAsia="Arial" w:hAnsi="Arial" w:cs="Arial"/>
        </w:rPr>
      </w:pPr>
    </w:p>
    <w:p w14:paraId="109D5303"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III. Las resoluciones en materia de responsabilidad administrativa;</w:t>
      </w:r>
    </w:p>
    <w:p w14:paraId="7E864B9D"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010FC8B7"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IV. Las resoluciones que se dicten sobre interpretación y cumplimiento de contratos celebrados con la administración pública estatal y municipal;</w:t>
      </w:r>
    </w:p>
    <w:p w14:paraId="5593BF90"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2028E22A"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 xml:space="preserve">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w:t>
      </w:r>
      <w:r w:rsidRPr="009777F3">
        <w:rPr>
          <w:rFonts w:ascii="Arial" w:hAnsi="Arial" w:cs="Arial"/>
        </w:rPr>
        <w:lastRenderedPageBreak/>
        <w:t>medio, que fue recibida por la demandada; y esta no dio satisfacción al Derecho de Petición, el Tribunal declarará la existencia o inexistencia de la positiva ficta;</w:t>
      </w:r>
    </w:p>
    <w:p w14:paraId="5B7924F2"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518B40E3"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VI. Las resoluciones administrativas y fiscales favorables a los particulares que se promuevan por las autoridades para que puedan ser modificadas o nulificadas;</w:t>
      </w:r>
    </w:p>
    <w:p w14:paraId="664530A9"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0768A854"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VII. Las resoluciones que se dicten negando a los particulares la indemnización a que se refiere la Ley de Responsabilidades de los Servidores Públicos del Estado y Municipios de Oaxaca, o en los términos del último párrafo del Artículo 109 de la Constitución Política de los Estados Unidos Mexicanos;</w:t>
      </w:r>
    </w:p>
    <w:p w14:paraId="550E4554"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1F8684CE"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VIII. El procedimiento administrativo de ejecución cuando el afectado en dicho procedimiento opte por no interponer el recurso ordinario ante las autoridades competentes y cuando afirme:</w:t>
      </w:r>
    </w:p>
    <w:p w14:paraId="06A18BC9"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7E7C534A"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a) Que el crédito que le exige se ha extinguido legalmente;</w:t>
      </w:r>
    </w:p>
    <w:p w14:paraId="029443B5"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0CF63A1E"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b) Que el monto del crédito es inferior al exigible;</w:t>
      </w:r>
    </w:p>
    <w:p w14:paraId="5D204FB0"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3B9E0C03"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c) Que es poseedor, a título de propietario, del bien embargado; y</w:t>
      </w:r>
    </w:p>
    <w:p w14:paraId="393FAE06"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5B03FB56"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d) Que el procedimiento coactivo no se ajuste a la ley. En este caso, la oposición no se podrá hacer valer, sino contra la resolución que apruebe el remate; salvo que se trate de resoluciones cuya ejecución material sea imposible reparación.</w:t>
      </w:r>
    </w:p>
    <w:p w14:paraId="42CE064E"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74D4C609"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IX. Conocerá del recurso de queja, procediendo en los términos de esta Ley;</w:t>
      </w:r>
    </w:p>
    <w:p w14:paraId="21BE3019"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1847E70E"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X. Del resarcimiento de daños y perjuicios que las autoridades administrativas deban pagar a los particulares, cuando aquellas, por la ejecución de obras, o por irresponsabilidad en el incumplimiento de sus obligaciones, le causen a un particular un menoscabo en su patrimonio pecuniario o moral;</w:t>
      </w:r>
    </w:p>
    <w:p w14:paraId="1977D1DD"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24BAD398"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rPr>
        <w:t>XI. De la legalidad o nulidad de remates, subastas o similares, embargos y pretensiones de requerimiento dictadas por autoridades diversas a las del Poder Judicial del Estado; y</w:t>
      </w:r>
    </w:p>
    <w:p w14:paraId="2E542C8F" w14:textId="77777777" w:rsidR="009777F3" w:rsidRPr="009777F3" w:rsidRDefault="009777F3" w:rsidP="009777F3">
      <w:pPr>
        <w:spacing w:after="0" w:line="240" w:lineRule="auto"/>
        <w:ind w:left="567" w:right="332"/>
        <w:jc w:val="both"/>
        <w:rPr>
          <w:rFonts w:ascii="Arial" w:eastAsia="Arial" w:hAnsi="Arial" w:cs="Arial"/>
        </w:rPr>
      </w:pPr>
    </w:p>
    <w:p w14:paraId="6E3E4895"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rPr>
        <w:t>XII. De los asuntos cuya resolución esté reservada al Tribunal conforme a lo dispuesto por ésta u otras leyes.</w:t>
      </w:r>
    </w:p>
    <w:p w14:paraId="667365C7" w14:textId="77777777" w:rsidR="009777F3" w:rsidRPr="009777F3" w:rsidRDefault="009777F3" w:rsidP="009777F3">
      <w:pPr>
        <w:autoSpaceDE w:val="0"/>
        <w:autoSpaceDN w:val="0"/>
        <w:adjustRightInd w:val="0"/>
        <w:spacing w:after="0" w:line="240" w:lineRule="auto"/>
        <w:ind w:left="567" w:right="332"/>
        <w:jc w:val="both"/>
        <w:rPr>
          <w:rFonts w:ascii="Arial" w:hAnsi="Arial" w:cs="Arial"/>
          <w:b/>
          <w:bCs/>
        </w:rPr>
      </w:pPr>
    </w:p>
    <w:p w14:paraId="741461A0"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r w:rsidRPr="009777F3">
        <w:rPr>
          <w:rFonts w:ascii="Arial" w:hAnsi="Arial" w:cs="Arial"/>
          <w:b/>
          <w:bCs/>
        </w:rPr>
        <w:t xml:space="preserve">ARTÍCULO 149.- </w:t>
      </w:r>
      <w:r w:rsidRPr="009777F3">
        <w:rPr>
          <w:rFonts w:ascii="Arial" w:hAnsi="Arial" w:cs="Arial"/>
        </w:rPr>
        <w:t>El juicio ante el Tribunal será de estricto derecho, pero se deberá suplir la deficiencia de la queja siempre que se trate del administrado.</w:t>
      </w:r>
    </w:p>
    <w:p w14:paraId="4CF22B43" w14:textId="77777777" w:rsidR="009777F3" w:rsidRPr="009777F3" w:rsidRDefault="009777F3" w:rsidP="009777F3">
      <w:pPr>
        <w:autoSpaceDE w:val="0"/>
        <w:autoSpaceDN w:val="0"/>
        <w:adjustRightInd w:val="0"/>
        <w:spacing w:after="0" w:line="240" w:lineRule="auto"/>
        <w:ind w:left="567" w:right="332"/>
        <w:jc w:val="both"/>
        <w:rPr>
          <w:rFonts w:ascii="Arial" w:hAnsi="Arial" w:cs="Arial"/>
        </w:rPr>
      </w:pPr>
    </w:p>
    <w:p w14:paraId="0172982A" w14:textId="77777777" w:rsidR="009777F3" w:rsidRPr="009777F3" w:rsidRDefault="009777F3" w:rsidP="009777F3">
      <w:pPr>
        <w:spacing w:line="360" w:lineRule="auto"/>
        <w:ind w:right="51" w:firstLine="567"/>
        <w:jc w:val="both"/>
        <w:rPr>
          <w:rFonts w:ascii="Arial" w:eastAsia="Arial" w:hAnsi="Arial" w:cs="Arial"/>
          <w:sz w:val="24"/>
          <w:szCs w:val="24"/>
        </w:rPr>
      </w:pPr>
      <w:r w:rsidRPr="009777F3">
        <w:rPr>
          <w:rFonts w:ascii="Arial" w:eastAsia="Arial" w:hAnsi="Arial" w:cs="Arial"/>
          <w:sz w:val="24"/>
          <w:szCs w:val="24"/>
        </w:rPr>
        <w:t xml:space="preserve">De conformidad con dichos preceptos legales, el juicio ante este Tribunal </w:t>
      </w:r>
      <w:r w:rsidRPr="009777F3">
        <w:rPr>
          <w:rFonts w:ascii="Arial" w:eastAsia="Arial" w:hAnsi="Arial" w:cs="Arial"/>
          <w:b/>
          <w:sz w:val="24"/>
          <w:szCs w:val="24"/>
          <w:u w:val="single"/>
        </w:rPr>
        <w:t>será de estricto derecho</w:t>
      </w:r>
      <w:r w:rsidRPr="009777F3">
        <w:rPr>
          <w:rFonts w:ascii="Arial" w:eastAsia="Arial" w:hAnsi="Arial" w:cs="Arial"/>
          <w:sz w:val="24"/>
          <w:szCs w:val="24"/>
        </w:rPr>
        <w:t xml:space="preserve">, estableciendo el artículo 1° antes transcrito que la Ley de Procedimiento y Justicia Administrativa para el Estado de Oaxaca, es de orden público y de interés social, y se aplicará en todo el Estado de Oaxaca </w:t>
      </w:r>
      <w:r w:rsidRPr="009777F3">
        <w:rPr>
          <w:rFonts w:ascii="Arial" w:eastAsia="Arial" w:hAnsi="Arial" w:cs="Arial"/>
          <w:b/>
          <w:sz w:val="24"/>
          <w:szCs w:val="24"/>
        </w:rPr>
        <w:t>en los actos administrativos y los procedimientos que desarrollen</w:t>
      </w:r>
      <w:r w:rsidRPr="009777F3">
        <w:rPr>
          <w:rFonts w:ascii="Arial" w:eastAsia="Arial" w:hAnsi="Arial" w:cs="Arial"/>
          <w:sz w:val="24"/>
          <w:szCs w:val="24"/>
        </w:rPr>
        <w:t xml:space="preserve"> las Dependencias del Poder Ejecutivo del Gobierno del Estado, Entidades Paraestatales y Órganos Desconcentrados de la Administración Pública Estatal; </w:t>
      </w:r>
      <w:r w:rsidRPr="009777F3">
        <w:rPr>
          <w:rFonts w:ascii="Arial" w:eastAsia="Arial" w:hAnsi="Arial" w:cs="Arial"/>
          <w:b/>
          <w:sz w:val="24"/>
          <w:szCs w:val="24"/>
        </w:rPr>
        <w:t>cuando estas emitan una resolución administrativa de cualquier naturaleza</w:t>
      </w:r>
      <w:r w:rsidRPr="009777F3">
        <w:rPr>
          <w:rFonts w:ascii="Arial" w:eastAsia="Arial" w:hAnsi="Arial" w:cs="Arial"/>
          <w:sz w:val="24"/>
          <w:szCs w:val="24"/>
        </w:rPr>
        <w:t xml:space="preserve">; </w:t>
      </w:r>
      <w:r w:rsidRPr="009777F3">
        <w:rPr>
          <w:rFonts w:ascii="Arial" w:eastAsia="Arial" w:hAnsi="Arial" w:cs="Arial"/>
          <w:b/>
          <w:sz w:val="24"/>
          <w:szCs w:val="24"/>
        </w:rPr>
        <w:t>por los Ayuntamientos de los Municipios del Estado de Oaxaca</w:t>
      </w:r>
      <w:r w:rsidRPr="009777F3">
        <w:rPr>
          <w:rFonts w:ascii="Arial" w:eastAsia="Arial" w:hAnsi="Arial" w:cs="Arial"/>
          <w:sz w:val="24"/>
          <w:szCs w:val="24"/>
        </w:rPr>
        <w:t xml:space="preserve">, por las Dependencias de estos y por sus Entidades Paramunicipales. De igual forma </w:t>
      </w:r>
      <w:r w:rsidRPr="009777F3">
        <w:rPr>
          <w:rFonts w:ascii="Arial" w:eastAsia="Arial" w:hAnsi="Arial" w:cs="Arial"/>
          <w:b/>
          <w:sz w:val="24"/>
          <w:szCs w:val="24"/>
        </w:rPr>
        <w:t>la referida ley regulará</w:t>
      </w:r>
      <w:r w:rsidRPr="009777F3">
        <w:rPr>
          <w:rFonts w:ascii="Arial" w:eastAsia="Arial" w:hAnsi="Arial" w:cs="Arial"/>
          <w:sz w:val="24"/>
          <w:szCs w:val="24"/>
        </w:rPr>
        <w:t xml:space="preserve"> la organización y funcionamiento del Tribunal de Justicia Administrativa del Estado de Oaxaca y </w:t>
      </w:r>
      <w:r w:rsidRPr="009777F3">
        <w:rPr>
          <w:rFonts w:ascii="Arial" w:eastAsia="Arial" w:hAnsi="Arial" w:cs="Arial"/>
          <w:b/>
          <w:sz w:val="24"/>
          <w:szCs w:val="24"/>
        </w:rPr>
        <w:t>la impartición de la Justicia Administrativa en el Estado de Oaxaca</w:t>
      </w:r>
      <w:r w:rsidRPr="009777F3">
        <w:rPr>
          <w:rFonts w:ascii="Arial" w:eastAsia="Arial" w:hAnsi="Arial" w:cs="Arial"/>
          <w:sz w:val="24"/>
          <w:szCs w:val="24"/>
        </w:rPr>
        <w:t>.</w:t>
      </w:r>
    </w:p>
    <w:p w14:paraId="2444292C" w14:textId="77777777" w:rsidR="009777F3" w:rsidRPr="009777F3" w:rsidRDefault="009777F3" w:rsidP="009777F3">
      <w:pPr>
        <w:spacing w:line="360" w:lineRule="auto"/>
        <w:ind w:right="51" w:firstLine="567"/>
        <w:jc w:val="both"/>
        <w:rPr>
          <w:rFonts w:ascii="Arial" w:eastAsia="Arial" w:hAnsi="Arial" w:cs="Arial"/>
          <w:sz w:val="24"/>
          <w:szCs w:val="24"/>
        </w:rPr>
      </w:pPr>
      <w:r w:rsidRPr="009777F3">
        <w:rPr>
          <w:rFonts w:ascii="Arial" w:eastAsia="Arial" w:hAnsi="Arial" w:cs="Arial"/>
          <w:sz w:val="24"/>
          <w:szCs w:val="24"/>
        </w:rPr>
        <w:t xml:space="preserve">Por su parte el artículo 133 fracción I en análisis, establece la </w:t>
      </w:r>
      <w:r w:rsidRPr="009777F3">
        <w:rPr>
          <w:rFonts w:ascii="Arial" w:eastAsia="Arial" w:hAnsi="Arial" w:cs="Arial"/>
          <w:b/>
          <w:sz w:val="24"/>
          <w:szCs w:val="24"/>
        </w:rPr>
        <w:t xml:space="preserve">competencia de las Salas Unitarias del Tribunal para conocer y resolver los juicios que se </w:t>
      </w:r>
      <w:r w:rsidRPr="009777F3">
        <w:rPr>
          <w:rFonts w:ascii="Arial" w:eastAsia="Arial" w:hAnsi="Arial" w:cs="Arial"/>
          <w:b/>
          <w:sz w:val="24"/>
          <w:szCs w:val="24"/>
        </w:rPr>
        <w:lastRenderedPageBreak/>
        <w:t>promuevan en contra de los actos y resoluciones emanados de las autoridades</w:t>
      </w:r>
      <w:r w:rsidRPr="009777F3">
        <w:rPr>
          <w:rFonts w:ascii="Arial" w:eastAsia="Arial" w:hAnsi="Arial" w:cs="Arial"/>
          <w:sz w:val="24"/>
          <w:szCs w:val="24"/>
        </w:rPr>
        <w:t xml:space="preserve"> del Poder Ejecutivo, </w:t>
      </w:r>
      <w:r w:rsidRPr="009777F3">
        <w:rPr>
          <w:rFonts w:ascii="Arial" w:eastAsia="Arial" w:hAnsi="Arial" w:cs="Arial"/>
          <w:b/>
          <w:sz w:val="24"/>
          <w:szCs w:val="24"/>
        </w:rPr>
        <w:t>de los Municipios</w:t>
      </w:r>
      <w:r w:rsidRPr="009777F3">
        <w:rPr>
          <w:rFonts w:ascii="Arial" w:eastAsia="Arial" w:hAnsi="Arial" w:cs="Arial"/>
          <w:sz w:val="24"/>
          <w:szCs w:val="24"/>
        </w:rPr>
        <w:t xml:space="preserve"> y de sus organismos descentralizados y desconcentrados, </w:t>
      </w:r>
      <w:r w:rsidRPr="009777F3">
        <w:rPr>
          <w:rFonts w:ascii="Arial" w:eastAsia="Arial" w:hAnsi="Arial" w:cs="Arial"/>
          <w:b/>
          <w:sz w:val="24"/>
          <w:szCs w:val="24"/>
        </w:rPr>
        <w:t>cuando éstos actúen como autoridades, dictándolas, ordenándolas, ejecutándolas o tratando de ejecutarlas y que causen agravios a los particulares</w:t>
      </w:r>
      <w:r w:rsidRPr="009777F3">
        <w:rPr>
          <w:rFonts w:ascii="Arial" w:eastAsia="Arial" w:hAnsi="Arial" w:cs="Arial"/>
          <w:sz w:val="24"/>
          <w:szCs w:val="24"/>
        </w:rPr>
        <w:t>, por no ajustarse a los elementos y requisitos de validez previstos por el artículo 17 de dicha ley.</w:t>
      </w:r>
    </w:p>
    <w:p w14:paraId="65EC5360" w14:textId="77777777" w:rsidR="009777F3" w:rsidRPr="009777F3" w:rsidRDefault="009777F3" w:rsidP="009777F3">
      <w:pPr>
        <w:spacing w:line="360" w:lineRule="auto"/>
        <w:ind w:right="51" w:firstLine="567"/>
        <w:jc w:val="both"/>
        <w:rPr>
          <w:rFonts w:ascii="Arial" w:eastAsia="Arial" w:hAnsi="Arial" w:cs="Arial"/>
          <w:sz w:val="24"/>
          <w:szCs w:val="24"/>
        </w:rPr>
      </w:pPr>
      <w:r w:rsidRPr="009777F3">
        <w:rPr>
          <w:rFonts w:ascii="Arial" w:eastAsia="Arial" w:hAnsi="Arial" w:cs="Arial"/>
          <w:sz w:val="24"/>
          <w:szCs w:val="24"/>
        </w:rPr>
        <w:t xml:space="preserve">Debiéndose de entender, de conformidad con el artículo 2 fracciones I y IV de la Ley que se estudia, por </w:t>
      </w:r>
      <w:r w:rsidRPr="009777F3">
        <w:rPr>
          <w:rFonts w:ascii="Arial" w:eastAsia="Arial" w:hAnsi="Arial" w:cs="Arial"/>
          <w:b/>
          <w:bCs/>
          <w:sz w:val="24"/>
          <w:szCs w:val="24"/>
        </w:rPr>
        <w:t>Acto Administrativo</w:t>
      </w:r>
      <w:r w:rsidRPr="009777F3">
        <w:rPr>
          <w:rFonts w:ascii="Arial" w:eastAsia="Arial" w:hAnsi="Arial" w:cs="Arial"/>
          <w:sz w:val="24"/>
          <w:szCs w:val="24"/>
        </w:rPr>
        <w:t xml:space="preserve">, </w:t>
      </w:r>
      <w:r w:rsidRPr="009777F3">
        <w:rPr>
          <w:rFonts w:ascii="Arial" w:eastAsia="Arial" w:hAnsi="Arial" w:cs="Arial"/>
          <w:b/>
          <w:sz w:val="24"/>
          <w:szCs w:val="24"/>
          <w:u w:val="single"/>
        </w:rPr>
        <w:t>la declaración unilateral de voluntad, externa y de carácter individual</w:t>
      </w:r>
      <w:r w:rsidRPr="009777F3">
        <w:rPr>
          <w:rFonts w:ascii="Arial" w:eastAsia="Arial" w:hAnsi="Arial" w:cs="Arial"/>
          <w:sz w:val="24"/>
          <w:szCs w:val="24"/>
        </w:rPr>
        <w:t xml:space="preserve">, emanada del Poder Ejecutivo del Estado, sus Dependencias, Entidades Paraestatales y Órganos Desconcentrados de la Administración Pública Estatal, así como de los Ayuntamientos, sus Dependencias y por sus Entidades Paramunicipales, que tiene por objeto crear, transmitir, modificar o extinguir una situación jurídica concreta; y por </w:t>
      </w:r>
      <w:r w:rsidRPr="009777F3">
        <w:rPr>
          <w:rFonts w:ascii="Arial" w:eastAsia="Arial" w:hAnsi="Arial" w:cs="Arial"/>
          <w:b/>
          <w:bCs/>
          <w:sz w:val="24"/>
          <w:szCs w:val="24"/>
        </w:rPr>
        <w:t xml:space="preserve">Autoridad, </w:t>
      </w:r>
      <w:r w:rsidRPr="009777F3">
        <w:rPr>
          <w:rFonts w:ascii="Arial" w:eastAsia="Arial" w:hAnsi="Arial" w:cs="Arial"/>
          <w:bCs/>
          <w:sz w:val="24"/>
          <w:szCs w:val="24"/>
        </w:rPr>
        <w:t>l</w:t>
      </w:r>
      <w:r w:rsidRPr="009777F3">
        <w:rPr>
          <w:rFonts w:ascii="Arial" w:eastAsia="Arial" w:hAnsi="Arial" w:cs="Arial"/>
          <w:sz w:val="24"/>
          <w:szCs w:val="24"/>
        </w:rPr>
        <w:t>a que dicta, ordena, ejecuta o trata de cumplir determinaciones de naturaleza administrativa, creando, modificando o extinguiendo situaciones de derecho con fundamento en la Ley o instrumento jurídico con el que habitualmente actúa, o en su decreto o instrumento de creación y que da origen al cumplimiento de la Ley de la materia o a ser parte en el Procedimiento Contencioso Administrativo.</w:t>
      </w:r>
    </w:p>
    <w:p w14:paraId="36477FC7" w14:textId="77777777" w:rsidR="009777F3" w:rsidRDefault="009777F3" w:rsidP="009777F3">
      <w:pPr>
        <w:spacing w:line="360" w:lineRule="auto"/>
        <w:ind w:right="51" w:firstLine="567"/>
        <w:jc w:val="both"/>
        <w:rPr>
          <w:rFonts w:ascii="Arial" w:eastAsia="Arial" w:hAnsi="Arial" w:cs="Arial"/>
          <w:sz w:val="24"/>
          <w:szCs w:val="24"/>
        </w:rPr>
      </w:pPr>
      <w:r w:rsidRPr="009777F3">
        <w:rPr>
          <w:rFonts w:ascii="Arial" w:eastAsia="Arial" w:hAnsi="Arial" w:cs="Arial"/>
          <w:sz w:val="24"/>
          <w:szCs w:val="24"/>
        </w:rPr>
        <w:t xml:space="preserve">Con lo que se presupone que, para que el actor pueda acudir a juicio ante este Tribunal, debe existir una resolución </w:t>
      </w:r>
      <w:r w:rsidR="000A0A68">
        <w:rPr>
          <w:rFonts w:ascii="Arial" w:eastAsia="Arial" w:hAnsi="Arial" w:cs="Arial"/>
          <w:sz w:val="24"/>
          <w:szCs w:val="24"/>
        </w:rPr>
        <w:t>o acto administrativo emitido</w:t>
      </w:r>
      <w:r w:rsidRPr="009777F3">
        <w:rPr>
          <w:rFonts w:ascii="Arial" w:eastAsia="Arial" w:hAnsi="Arial" w:cs="Arial"/>
          <w:sz w:val="24"/>
          <w:szCs w:val="24"/>
        </w:rPr>
        <w:t xml:space="preserve"> de forma expresa o configurarse de manera ficta, que le cause una afectación directa; al ser este tipo de resoluciones las que prevé la ley de la materia como competencia a efecto de que este Tribunal se avoque al estudió de la legalidad o ilegalidad de las mismas, satisfaciendo la pretensión del accionante en caso de concederle la razón, con lo que logran acceder </w:t>
      </w:r>
      <w:r w:rsidR="00D62D98">
        <w:rPr>
          <w:rFonts w:ascii="Arial" w:eastAsia="Arial" w:hAnsi="Arial" w:cs="Arial"/>
          <w:sz w:val="24"/>
          <w:szCs w:val="24"/>
        </w:rPr>
        <w:t>a una justicia real</w:t>
      </w:r>
      <w:r w:rsidRPr="009777F3">
        <w:rPr>
          <w:rFonts w:ascii="Arial" w:eastAsia="Arial" w:hAnsi="Arial" w:cs="Arial"/>
          <w:sz w:val="24"/>
          <w:szCs w:val="24"/>
        </w:rPr>
        <w:t>.</w:t>
      </w:r>
    </w:p>
    <w:p w14:paraId="6FFDB4AE" w14:textId="77777777" w:rsidR="00D62D98" w:rsidRPr="00D62D98" w:rsidRDefault="00D62D98" w:rsidP="00D62D98">
      <w:pPr>
        <w:spacing w:line="360" w:lineRule="auto"/>
        <w:ind w:right="51" w:firstLine="567"/>
        <w:jc w:val="both"/>
        <w:rPr>
          <w:rFonts w:ascii="Arial" w:eastAsia="Arial" w:hAnsi="Arial" w:cs="Arial"/>
          <w:sz w:val="24"/>
          <w:szCs w:val="24"/>
        </w:rPr>
      </w:pPr>
      <w:r>
        <w:rPr>
          <w:rFonts w:ascii="Arial" w:eastAsia="Arial" w:hAnsi="Arial" w:cs="Arial"/>
          <w:sz w:val="24"/>
          <w:szCs w:val="24"/>
        </w:rPr>
        <w:t>Siendo que en el caso el Acuerdo en estudio,</w:t>
      </w:r>
      <w:r w:rsidR="000A0A68">
        <w:rPr>
          <w:rFonts w:ascii="Arial" w:eastAsia="Arial" w:hAnsi="Arial" w:cs="Arial"/>
          <w:sz w:val="24"/>
          <w:szCs w:val="24"/>
        </w:rPr>
        <w:t xml:space="preserve"> no puede considerase un acto</w:t>
      </w:r>
      <w:r>
        <w:rPr>
          <w:rFonts w:ascii="Arial" w:eastAsia="Arial" w:hAnsi="Arial" w:cs="Arial"/>
          <w:sz w:val="24"/>
          <w:szCs w:val="24"/>
        </w:rPr>
        <w:t xml:space="preserve"> administrativo, impugnable en el juicio, pues como se ha visto el artículo 2 fracción I de la Ley de Procedimiento y Justicia Administrativa para el Estado de Oaxaca , dispone claramente</w:t>
      </w:r>
      <w:r w:rsidR="000A0A68">
        <w:rPr>
          <w:rFonts w:ascii="Arial" w:eastAsia="Arial" w:hAnsi="Arial" w:cs="Arial"/>
          <w:sz w:val="24"/>
          <w:szCs w:val="24"/>
        </w:rPr>
        <w:t>,</w:t>
      </w:r>
      <w:r>
        <w:rPr>
          <w:rFonts w:ascii="Arial" w:eastAsia="Arial" w:hAnsi="Arial" w:cs="Arial"/>
          <w:sz w:val="24"/>
          <w:szCs w:val="24"/>
        </w:rPr>
        <w:t xml:space="preserve"> que se entiende por acto administrativo</w:t>
      </w:r>
      <w:r w:rsidR="00CF2A7C">
        <w:rPr>
          <w:rFonts w:ascii="Arial" w:eastAsia="Arial" w:hAnsi="Arial" w:cs="Arial"/>
          <w:sz w:val="24"/>
          <w:szCs w:val="24"/>
        </w:rPr>
        <w:t>,</w:t>
      </w:r>
      <w:r>
        <w:rPr>
          <w:rFonts w:ascii="Arial" w:eastAsia="Arial" w:hAnsi="Arial" w:cs="Arial"/>
          <w:sz w:val="24"/>
          <w:szCs w:val="24"/>
        </w:rPr>
        <w:t xml:space="preserve"> </w:t>
      </w:r>
      <w:r w:rsidRPr="00D62D98">
        <w:rPr>
          <w:rFonts w:ascii="Arial" w:eastAsia="Arial" w:hAnsi="Arial" w:cs="Arial"/>
          <w:sz w:val="24"/>
          <w:szCs w:val="24"/>
        </w:rPr>
        <w:t>la declaración unilateral de voluntad, externa y de carácter individual, emanada del Poder Ejecutivo del Estado, sus Dependencias, Entidades Paraestatales y Órganos Desconcentrados de la Administración Pública Estatal, así como de los Ayuntamientos, sus Dependencias y por sus Entidades Paramunicipales, que tiene por objeto crear, transmitir, modificar o extinguir una situación jurídica concreta.</w:t>
      </w:r>
    </w:p>
    <w:p w14:paraId="73096AAC" w14:textId="77777777" w:rsidR="00D62D98" w:rsidRDefault="000A0A68" w:rsidP="009777F3">
      <w:pPr>
        <w:spacing w:line="360" w:lineRule="auto"/>
        <w:ind w:right="51" w:firstLine="567"/>
        <w:jc w:val="both"/>
        <w:rPr>
          <w:rFonts w:ascii="Arial" w:eastAsia="Arial" w:hAnsi="Arial" w:cs="Arial"/>
          <w:sz w:val="24"/>
          <w:szCs w:val="24"/>
        </w:rPr>
      </w:pPr>
      <w:r>
        <w:rPr>
          <w:rFonts w:ascii="Arial" w:eastAsia="Arial" w:hAnsi="Arial" w:cs="Arial"/>
          <w:sz w:val="24"/>
          <w:szCs w:val="24"/>
        </w:rPr>
        <w:t>Ahora bien, l</w:t>
      </w:r>
      <w:r w:rsidR="00D62D98">
        <w:rPr>
          <w:rFonts w:ascii="Arial" w:eastAsia="Arial" w:hAnsi="Arial" w:cs="Arial"/>
          <w:sz w:val="24"/>
          <w:szCs w:val="24"/>
        </w:rPr>
        <w:t>a Real Academia Española define lo siguiente:</w:t>
      </w:r>
    </w:p>
    <w:p w14:paraId="4B4E453D" w14:textId="77777777" w:rsidR="00D62D98" w:rsidRPr="00DD47FC" w:rsidRDefault="00DD47FC" w:rsidP="002D6C0E">
      <w:pPr>
        <w:spacing w:after="0" w:line="360" w:lineRule="auto"/>
        <w:ind w:left="567" w:right="335"/>
        <w:jc w:val="both"/>
        <w:rPr>
          <w:rFonts w:ascii="Arial" w:eastAsia="Arial" w:hAnsi="Arial" w:cs="Arial"/>
          <w:b/>
          <w:sz w:val="24"/>
          <w:szCs w:val="24"/>
          <w:u w:val="single"/>
        </w:rPr>
      </w:pPr>
      <w:r w:rsidRPr="00DD47FC">
        <w:rPr>
          <w:rFonts w:ascii="Arial" w:eastAsia="Arial" w:hAnsi="Arial" w:cs="Arial"/>
          <w:b/>
          <w:sz w:val="24"/>
          <w:szCs w:val="24"/>
          <w:u w:val="single"/>
        </w:rPr>
        <w:t>U</w:t>
      </w:r>
      <w:r w:rsidR="00D62D98" w:rsidRPr="00DD47FC">
        <w:rPr>
          <w:rFonts w:ascii="Arial" w:eastAsia="Arial" w:hAnsi="Arial" w:cs="Arial"/>
          <w:b/>
          <w:sz w:val="24"/>
          <w:szCs w:val="24"/>
          <w:u w:val="single"/>
        </w:rPr>
        <w:t>nilateral</w:t>
      </w:r>
    </w:p>
    <w:p w14:paraId="14C31FA3" w14:textId="77777777" w:rsidR="00D62D98" w:rsidRPr="00D62D98" w:rsidRDefault="00D62D98" w:rsidP="002D6C0E">
      <w:pPr>
        <w:spacing w:after="0" w:line="360" w:lineRule="auto"/>
        <w:ind w:left="567" w:right="335"/>
        <w:jc w:val="both"/>
        <w:rPr>
          <w:rFonts w:ascii="Arial" w:eastAsia="Arial" w:hAnsi="Arial" w:cs="Arial"/>
          <w:sz w:val="24"/>
          <w:szCs w:val="24"/>
        </w:rPr>
      </w:pPr>
      <w:r w:rsidRPr="00D62D98">
        <w:rPr>
          <w:rFonts w:ascii="Arial" w:eastAsia="Arial" w:hAnsi="Arial" w:cs="Arial"/>
          <w:sz w:val="24"/>
          <w:szCs w:val="24"/>
        </w:rPr>
        <w:t>De uni- y lateral.</w:t>
      </w:r>
    </w:p>
    <w:p w14:paraId="1CA167F7" w14:textId="77777777" w:rsidR="00D62D98" w:rsidRPr="00D62D98" w:rsidRDefault="00D62D98" w:rsidP="002D6C0E">
      <w:pPr>
        <w:spacing w:after="0" w:line="360" w:lineRule="auto"/>
        <w:ind w:left="567" w:right="335"/>
        <w:jc w:val="both"/>
        <w:rPr>
          <w:rFonts w:ascii="Arial" w:eastAsia="Arial" w:hAnsi="Arial" w:cs="Arial"/>
          <w:sz w:val="24"/>
          <w:szCs w:val="24"/>
        </w:rPr>
      </w:pPr>
      <w:r w:rsidRPr="00D62D98">
        <w:rPr>
          <w:rFonts w:ascii="Arial" w:eastAsia="Arial" w:hAnsi="Arial" w:cs="Arial"/>
          <w:sz w:val="24"/>
          <w:szCs w:val="24"/>
        </w:rPr>
        <w:lastRenderedPageBreak/>
        <w:t>1. adj. Que se refiere o se circunscribe solamente a una parte o a un aspecto de algo.</w:t>
      </w:r>
    </w:p>
    <w:p w14:paraId="771E2799" w14:textId="77777777" w:rsidR="00D62D98" w:rsidRDefault="00D62D98" w:rsidP="002D6C0E">
      <w:pPr>
        <w:spacing w:after="0" w:line="360" w:lineRule="auto"/>
        <w:ind w:left="567" w:right="335"/>
        <w:jc w:val="both"/>
        <w:rPr>
          <w:rFonts w:ascii="Arial" w:eastAsia="Arial" w:hAnsi="Arial" w:cs="Arial"/>
          <w:sz w:val="24"/>
          <w:szCs w:val="24"/>
        </w:rPr>
      </w:pPr>
      <w:r w:rsidRPr="00D62D98">
        <w:rPr>
          <w:rFonts w:ascii="Arial" w:eastAsia="Arial" w:hAnsi="Arial" w:cs="Arial"/>
          <w:sz w:val="24"/>
          <w:szCs w:val="24"/>
        </w:rPr>
        <w:t>2. adj. Bot. Que está colocado solamente a un lado. Panojas unilaterales.</w:t>
      </w:r>
    </w:p>
    <w:p w14:paraId="5AE2139D" w14:textId="77777777" w:rsidR="00CF2A7C" w:rsidRDefault="00CF2A7C" w:rsidP="002D6C0E">
      <w:pPr>
        <w:spacing w:after="0" w:line="360" w:lineRule="auto"/>
        <w:ind w:left="567" w:right="335"/>
        <w:jc w:val="both"/>
        <w:rPr>
          <w:rFonts w:ascii="Arial" w:eastAsia="Arial" w:hAnsi="Arial" w:cs="Arial"/>
          <w:sz w:val="24"/>
          <w:szCs w:val="24"/>
        </w:rPr>
      </w:pPr>
    </w:p>
    <w:p w14:paraId="2E1751C4" w14:textId="77777777" w:rsidR="00D62D98" w:rsidRPr="00DD47FC" w:rsidRDefault="00DD47FC" w:rsidP="002D6C0E">
      <w:pPr>
        <w:spacing w:after="0" w:line="360" w:lineRule="auto"/>
        <w:ind w:left="567" w:right="335"/>
        <w:jc w:val="both"/>
        <w:rPr>
          <w:rFonts w:ascii="Arial" w:eastAsia="Arial" w:hAnsi="Arial" w:cs="Arial"/>
          <w:b/>
          <w:sz w:val="24"/>
          <w:szCs w:val="24"/>
          <w:u w:val="single"/>
        </w:rPr>
      </w:pPr>
      <w:r w:rsidRPr="00DD47FC">
        <w:rPr>
          <w:rFonts w:ascii="Arial" w:eastAsia="Arial" w:hAnsi="Arial" w:cs="Arial"/>
          <w:b/>
          <w:sz w:val="24"/>
          <w:szCs w:val="24"/>
          <w:u w:val="single"/>
        </w:rPr>
        <w:t>V</w:t>
      </w:r>
      <w:r w:rsidR="00D62D98" w:rsidRPr="00DD47FC">
        <w:rPr>
          <w:rFonts w:ascii="Arial" w:eastAsia="Arial" w:hAnsi="Arial" w:cs="Arial"/>
          <w:b/>
          <w:sz w:val="24"/>
          <w:szCs w:val="24"/>
          <w:u w:val="single"/>
        </w:rPr>
        <w:t>oluntad</w:t>
      </w:r>
    </w:p>
    <w:p w14:paraId="4FA89CFA" w14:textId="77777777" w:rsidR="00D62D98" w:rsidRPr="00D62D98" w:rsidRDefault="00DD47FC" w:rsidP="002D6C0E">
      <w:pPr>
        <w:spacing w:after="0" w:line="360" w:lineRule="auto"/>
        <w:ind w:left="567" w:right="335"/>
        <w:jc w:val="both"/>
        <w:rPr>
          <w:rFonts w:ascii="Arial" w:eastAsia="Arial" w:hAnsi="Arial" w:cs="Arial"/>
          <w:sz w:val="24"/>
          <w:szCs w:val="24"/>
        </w:rPr>
      </w:pPr>
      <w:r>
        <w:rPr>
          <w:rFonts w:ascii="Arial" w:eastAsia="Arial" w:hAnsi="Arial" w:cs="Arial" w:hint="eastAsia"/>
          <w:sz w:val="24"/>
          <w:szCs w:val="24"/>
        </w:rPr>
        <w:t xml:space="preserve">Del lat. </w:t>
      </w:r>
      <w:r w:rsidR="00D62D98" w:rsidRPr="00D62D98">
        <w:rPr>
          <w:rFonts w:ascii="Arial" w:eastAsia="Arial" w:hAnsi="Arial" w:cs="Arial" w:hint="eastAsia"/>
          <w:i/>
          <w:iCs/>
          <w:sz w:val="24"/>
          <w:szCs w:val="24"/>
        </w:rPr>
        <w:t>voluntas, -ātis.</w:t>
      </w:r>
    </w:p>
    <w:p w14:paraId="129AF552" w14:textId="77777777" w:rsidR="00D62D98" w:rsidRPr="00D62D98" w:rsidRDefault="00DD47FC" w:rsidP="002D6C0E">
      <w:pPr>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1. </w:t>
      </w:r>
      <w:r>
        <w:rPr>
          <w:rFonts w:ascii="Arial" w:eastAsia="Arial" w:hAnsi="Arial" w:cs="Arial" w:hint="eastAsia"/>
          <w:sz w:val="24"/>
          <w:szCs w:val="24"/>
        </w:rPr>
        <w:t xml:space="preserve">f. Facultad de decidir y ordenar la propia </w:t>
      </w:r>
      <w:r w:rsidR="00D62D98" w:rsidRPr="00D62D98">
        <w:rPr>
          <w:rFonts w:ascii="Arial" w:eastAsia="Arial" w:hAnsi="Arial" w:cs="Arial" w:hint="eastAsia"/>
          <w:sz w:val="24"/>
          <w:szCs w:val="24"/>
        </w:rPr>
        <w:t>conducta.</w:t>
      </w:r>
    </w:p>
    <w:p w14:paraId="5DC1FDBD" w14:textId="77777777" w:rsidR="00D62D98" w:rsidRPr="00D62D98" w:rsidRDefault="00DD47FC" w:rsidP="002D6C0E">
      <w:pPr>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2. </w:t>
      </w:r>
      <w:r>
        <w:rPr>
          <w:rFonts w:ascii="Arial" w:eastAsia="Arial" w:hAnsi="Arial" w:cs="Arial" w:hint="eastAsia"/>
          <w:sz w:val="24"/>
          <w:szCs w:val="24"/>
        </w:rPr>
        <w:t xml:space="preserve">f. Acto con que la potencia volitiva admite o rehúye </w:t>
      </w:r>
      <w:r w:rsidR="00D62D98" w:rsidRPr="00D62D98">
        <w:rPr>
          <w:rFonts w:ascii="Arial" w:eastAsia="Arial" w:hAnsi="Arial" w:cs="Arial" w:hint="eastAsia"/>
          <w:sz w:val="24"/>
          <w:szCs w:val="24"/>
        </w:rPr>
        <w:t>un</w:t>
      </w:r>
      <w:r>
        <w:rPr>
          <w:rFonts w:ascii="Arial" w:eastAsia="Arial" w:hAnsi="Arial" w:cs="Arial" w:hint="eastAsia"/>
          <w:sz w:val="24"/>
          <w:szCs w:val="24"/>
        </w:rPr>
        <w:t xml:space="preserve">a cosa, queriéndola, o aborreciéndola y repugnándola </w:t>
      </w:r>
    </w:p>
    <w:p w14:paraId="76302947" w14:textId="77777777" w:rsidR="00D62D98" w:rsidRPr="00D62D98" w:rsidRDefault="00DD47FC" w:rsidP="002D6C0E">
      <w:pPr>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3. </w:t>
      </w:r>
      <w:r>
        <w:rPr>
          <w:rFonts w:ascii="Arial" w:eastAsia="Arial" w:hAnsi="Arial" w:cs="Arial" w:hint="eastAsia"/>
          <w:sz w:val="24"/>
          <w:szCs w:val="24"/>
        </w:rPr>
        <w:t xml:space="preserve">f. Libre albedrío o libre </w:t>
      </w:r>
      <w:r w:rsidR="00D62D98" w:rsidRPr="00D62D98">
        <w:rPr>
          <w:rFonts w:ascii="Arial" w:eastAsia="Arial" w:hAnsi="Arial" w:cs="Arial" w:hint="eastAsia"/>
          <w:sz w:val="24"/>
          <w:szCs w:val="24"/>
        </w:rPr>
        <w:t>determinación.</w:t>
      </w:r>
    </w:p>
    <w:p w14:paraId="30AC7F08" w14:textId="77777777" w:rsidR="00D62D98" w:rsidRPr="00D62D98" w:rsidRDefault="00DD47FC" w:rsidP="002D6C0E">
      <w:pPr>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4. </w:t>
      </w:r>
      <w:r>
        <w:rPr>
          <w:rFonts w:ascii="Arial" w:eastAsia="Arial" w:hAnsi="Arial" w:cs="Arial" w:hint="eastAsia"/>
          <w:sz w:val="24"/>
          <w:szCs w:val="24"/>
        </w:rPr>
        <w:t xml:space="preserve">f. Elección de algo sin precepto o impulso externo que a ello </w:t>
      </w:r>
      <w:r w:rsidR="00D62D98" w:rsidRPr="00D62D98">
        <w:rPr>
          <w:rFonts w:ascii="Arial" w:eastAsia="Arial" w:hAnsi="Arial" w:cs="Arial" w:hint="eastAsia"/>
          <w:sz w:val="24"/>
          <w:szCs w:val="24"/>
        </w:rPr>
        <w:t>obligue.</w:t>
      </w:r>
    </w:p>
    <w:p w14:paraId="649221A8" w14:textId="77777777" w:rsidR="00D62D98" w:rsidRPr="00D62D98" w:rsidRDefault="00DD47FC" w:rsidP="002D6C0E">
      <w:pPr>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5. </w:t>
      </w:r>
      <w:r>
        <w:rPr>
          <w:rFonts w:ascii="Arial" w:eastAsia="Arial" w:hAnsi="Arial" w:cs="Arial" w:hint="eastAsia"/>
          <w:sz w:val="24"/>
          <w:szCs w:val="24"/>
        </w:rPr>
        <w:t xml:space="preserve">f. Intención, ánimo o resolución de hacer </w:t>
      </w:r>
      <w:r w:rsidR="00D62D98" w:rsidRPr="00D62D98">
        <w:rPr>
          <w:rFonts w:ascii="Arial" w:eastAsia="Arial" w:hAnsi="Arial" w:cs="Arial" w:hint="eastAsia"/>
          <w:sz w:val="24"/>
          <w:szCs w:val="24"/>
        </w:rPr>
        <w:t>algo.</w:t>
      </w:r>
    </w:p>
    <w:p w14:paraId="55221C5F" w14:textId="77777777" w:rsidR="00D62D98" w:rsidRPr="00D62D98" w:rsidRDefault="00DD47FC" w:rsidP="002D6C0E">
      <w:pPr>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6. </w:t>
      </w:r>
      <w:r>
        <w:rPr>
          <w:rFonts w:ascii="Arial" w:eastAsia="Arial" w:hAnsi="Arial" w:cs="Arial" w:hint="eastAsia"/>
          <w:sz w:val="24"/>
          <w:szCs w:val="24"/>
        </w:rPr>
        <w:t xml:space="preserve">f. Amor, cariño, afición, </w:t>
      </w:r>
      <w:r w:rsidR="00D62D98" w:rsidRPr="00D62D98">
        <w:rPr>
          <w:rFonts w:ascii="Arial" w:eastAsia="Arial" w:hAnsi="Arial" w:cs="Arial" w:hint="eastAsia"/>
          <w:sz w:val="24"/>
          <w:szCs w:val="24"/>
        </w:rPr>
        <w:t>bene</w:t>
      </w:r>
      <w:r>
        <w:rPr>
          <w:rFonts w:ascii="Arial" w:eastAsia="Arial" w:hAnsi="Arial" w:cs="Arial" w:hint="eastAsia"/>
          <w:sz w:val="24"/>
          <w:szCs w:val="24"/>
        </w:rPr>
        <w:t xml:space="preserve">volencia o </w:t>
      </w:r>
      <w:r w:rsidR="00D62D98" w:rsidRPr="00D62D98">
        <w:rPr>
          <w:rFonts w:ascii="Arial" w:eastAsia="Arial" w:hAnsi="Arial" w:cs="Arial" w:hint="eastAsia"/>
          <w:sz w:val="24"/>
          <w:szCs w:val="24"/>
        </w:rPr>
        <w:t>afecto.</w:t>
      </w:r>
    </w:p>
    <w:p w14:paraId="18A74966" w14:textId="77777777" w:rsidR="00D62D98" w:rsidRPr="00D62D98" w:rsidRDefault="00DD47FC" w:rsidP="002D6C0E">
      <w:pPr>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7. </w:t>
      </w:r>
      <w:r>
        <w:rPr>
          <w:rFonts w:ascii="Arial" w:eastAsia="Arial" w:hAnsi="Arial" w:cs="Arial" w:hint="eastAsia"/>
          <w:sz w:val="24"/>
          <w:szCs w:val="24"/>
        </w:rPr>
        <w:t xml:space="preserve">f. Gana o deseo de hacer </w:t>
      </w:r>
      <w:r w:rsidR="00D62D98" w:rsidRPr="00D62D98">
        <w:rPr>
          <w:rFonts w:ascii="Arial" w:eastAsia="Arial" w:hAnsi="Arial" w:cs="Arial" w:hint="eastAsia"/>
          <w:sz w:val="24"/>
          <w:szCs w:val="24"/>
        </w:rPr>
        <w:t>algo.</w:t>
      </w:r>
    </w:p>
    <w:p w14:paraId="64B77C35" w14:textId="77777777" w:rsidR="00D62D98" w:rsidRPr="00D62D98" w:rsidRDefault="00DD47FC" w:rsidP="002D6C0E">
      <w:pPr>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8. </w:t>
      </w:r>
      <w:r>
        <w:rPr>
          <w:rFonts w:ascii="Arial" w:eastAsia="Arial" w:hAnsi="Arial" w:cs="Arial" w:hint="eastAsia"/>
          <w:sz w:val="24"/>
          <w:szCs w:val="24"/>
        </w:rPr>
        <w:t xml:space="preserve">f. Disposición, precepto o mandato de </w:t>
      </w:r>
      <w:r w:rsidR="00D62D98" w:rsidRPr="00D62D98">
        <w:rPr>
          <w:rFonts w:ascii="Arial" w:eastAsia="Arial" w:hAnsi="Arial" w:cs="Arial" w:hint="eastAsia"/>
          <w:sz w:val="24"/>
          <w:szCs w:val="24"/>
        </w:rPr>
        <w:t>alguien.</w:t>
      </w:r>
    </w:p>
    <w:p w14:paraId="6E24F942" w14:textId="77777777" w:rsidR="00D62D98" w:rsidRPr="00D62D98" w:rsidRDefault="00DD47FC" w:rsidP="002D6C0E">
      <w:pPr>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9. </w:t>
      </w:r>
      <w:r>
        <w:rPr>
          <w:rFonts w:ascii="Arial" w:eastAsia="Arial" w:hAnsi="Arial" w:cs="Arial" w:hint="eastAsia"/>
          <w:sz w:val="24"/>
          <w:szCs w:val="24"/>
        </w:rPr>
        <w:t xml:space="preserve">f. Elección hecha por el propio dictamen o </w:t>
      </w:r>
      <w:r w:rsidR="00D62D98" w:rsidRPr="00D62D98">
        <w:rPr>
          <w:rFonts w:ascii="Arial" w:eastAsia="Arial" w:hAnsi="Arial" w:cs="Arial" w:hint="eastAsia"/>
          <w:sz w:val="24"/>
          <w:szCs w:val="24"/>
        </w:rPr>
        <w:t>gusto</w:t>
      </w:r>
      <w:r>
        <w:rPr>
          <w:rFonts w:ascii="Arial" w:eastAsia="Arial" w:hAnsi="Arial" w:cs="Arial" w:hint="eastAsia"/>
          <w:sz w:val="24"/>
          <w:szCs w:val="24"/>
        </w:rPr>
        <w:t xml:space="preserve">, sin atención a otro respeto o reparo. </w:t>
      </w:r>
      <w:r>
        <w:rPr>
          <w:rFonts w:ascii="Arial" w:eastAsia="Arial" w:hAnsi="Arial" w:cs="Arial" w:hint="eastAsia"/>
          <w:i/>
          <w:iCs/>
          <w:sz w:val="24"/>
          <w:szCs w:val="24"/>
        </w:rPr>
        <w:t xml:space="preserve">Propia </w:t>
      </w:r>
      <w:r w:rsidR="00D62D98" w:rsidRPr="00D62D98">
        <w:rPr>
          <w:rFonts w:ascii="Arial" w:eastAsia="Arial" w:hAnsi="Arial" w:cs="Arial" w:hint="eastAsia"/>
          <w:i/>
          <w:iCs/>
          <w:sz w:val="24"/>
          <w:szCs w:val="24"/>
        </w:rPr>
        <w:t>voluntad.</w:t>
      </w:r>
    </w:p>
    <w:p w14:paraId="1B7B4A6C" w14:textId="77777777" w:rsidR="00D62D98" w:rsidRPr="00D62D98" w:rsidRDefault="002D6C0E" w:rsidP="002D6C0E">
      <w:pPr>
        <w:tabs>
          <w:tab w:val="right" w:pos="8786"/>
        </w:tabs>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10. </w:t>
      </w:r>
      <w:r>
        <w:rPr>
          <w:rFonts w:ascii="Arial" w:eastAsia="Arial" w:hAnsi="Arial" w:cs="Arial" w:hint="eastAsia"/>
          <w:sz w:val="24"/>
          <w:szCs w:val="24"/>
        </w:rPr>
        <w:t xml:space="preserve">f. Consentimiento, asentimiento, </w:t>
      </w:r>
      <w:r w:rsidR="00D62D98" w:rsidRPr="00D62D98">
        <w:rPr>
          <w:rFonts w:ascii="Arial" w:eastAsia="Arial" w:hAnsi="Arial" w:cs="Arial" w:hint="eastAsia"/>
          <w:sz w:val="24"/>
          <w:szCs w:val="24"/>
        </w:rPr>
        <w:t>aquiescencia.</w:t>
      </w:r>
    </w:p>
    <w:p w14:paraId="63E2C502" w14:textId="77777777" w:rsidR="00D62D98" w:rsidRDefault="002D6C0E" w:rsidP="002D6C0E">
      <w:pPr>
        <w:spacing w:after="0" w:line="360" w:lineRule="auto"/>
        <w:ind w:left="567" w:right="335"/>
        <w:jc w:val="both"/>
        <w:rPr>
          <w:rFonts w:ascii="Arial" w:eastAsia="Arial" w:hAnsi="Arial" w:cs="Arial"/>
          <w:i/>
          <w:iCs/>
          <w:sz w:val="24"/>
          <w:szCs w:val="24"/>
        </w:rPr>
      </w:pPr>
      <w:r>
        <w:rPr>
          <w:rFonts w:ascii="Arial" w:eastAsia="Arial" w:hAnsi="Arial" w:cs="Arial" w:hint="eastAsia"/>
          <w:b/>
          <w:bCs/>
          <w:sz w:val="24"/>
          <w:szCs w:val="24"/>
        </w:rPr>
        <w:t xml:space="preserve">11. </w:t>
      </w:r>
      <w:r>
        <w:rPr>
          <w:rFonts w:ascii="Arial" w:eastAsia="Arial" w:hAnsi="Arial" w:cs="Arial" w:hint="eastAsia"/>
          <w:sz w:val="24"/>
          <w:szCs w:val="24"/>
        </w:rPr>
        <w:t xml:space="preserve">f. U. como fórmula para pedir un precio o un donativo cuyo importe queda a discreción del prestatario. </w:t>
      </w:r>
      <w:r>
        <w:rPr>
          <w:rFonts w:ascii="Arial" w:eastAsia="Arial" w:hAnsi="Arial" w:cs="Arial" w:hint="eastAsia"/>
          <w:i/>
          <w:iCs/>
          <w:sz w:val="24"/>
          <w:szCs w:val="24"/>
        </w:rPr>
        <w:t xml:space="preserve">LA </w:t>
      </w:r>
      <w:r w:rsidR="00D62D98" w:rsidRPr="00D62D98">
        <w:rPr>
          <w:rFonts w:ascii="Arial" w:eastAsia="Arial" w:hAnsi="Arial" w:cs="Arial" w:hint="eastAsia"/>
          <w:i/>
          <w:iCs/>
          <w:sz w:val="24"/>
          <w:szCs w:val="24"/>
        </w:rPr>
        <w:t>voluntad.</w:t>
      </w:r>
    </w:p>
    <w:p w14:paraId="0DACCB46" w14:textId="77777777" w:rsidR="008F7938" w:rsidRPr="00D62D98" w:rsidRDefault="008F7938" w:rsidP="002D6C0E">
      <w:pPr>
        <w:spacing w:after="0" w:line="360" w:lineRule="auto"/>
        <w:ind w:left="567" w:right="335"/>
        <w:jc w:val="both"/>
        <w:rPr>
          <w:rFonts w:ascii="Arial" w:eastAsia="Arial" w:hAnsi="Arial" w:cs="Arial"/>
          <w:sz w:val="24"/>
          <w:szCs w:val="24"/>
        </w:rPr>
      </w:pPr>
    </w:p>
    <w:p w14:paraId="38FF0556" w14:textId="77777777" w:rsidR="00D62D98" w:rsidRPr="002D6C0E" w:rsidRDefault="002D6C0E" w:rsidP="002D6C0E">
      <w:pPr>
        <w:spacing w:after="0" w:line="360" w:lineRule="auto"/>
        <w:ind w:left="567" w:right="335"/>
        <w:jc w:val="both"/>
        <w:rPr>
          <w:rStyle w:val="Hipervnculo"/>
          <w:rFonts w:ascii="Arial" w:eastAsia="Arial" w:hAnsi="Arial" w:cs="Arial"/>
          <w:b/>
          <w:sz w:val="24"/>
          <w:szCs w:val="24"/>
        </w:rPr>
      </w:pPr>
      <w:r w:rsidRPr="002D6C0E">
        <w:rPr>
          <w:rFonts w:ascii="Arial" w:eastAsia="Arial" w:hAnsi="Arial" w:cs="Arial"/>
          <w:b/>
          <w:sz w:val="24"/>
          <w:szCs w:val="24"/>
          <w:u w:val="single"/>
        </w:rPr>
        <w:t>E</w:t>
      </w:r>
      <w:r w:rsidR="00D62D98" w:rsidRPr="002D6C0E">
        <w:rPr>
          <w:rFonts w:ascii="Arial" w:eastAsia="Arial" w:hAnsi="Arial" w:cs="Arial"/>
          <w:b/>
          <w:sz w:val="24"/>
          <w:szCs w:val="24"/>
          <w:u w:val="single"/>
        </w:rPr>
        <w:t>xterno, na</w:t>
      </w:r>
      <w:r w:rsidR="00D62D98" w:rsidRPr="00D62D98">
        <w:rPr>
          <w:rFonts w:ascii="Arial" w:eastAsia="Arial" w:hAnsi="Arial" w:cs="Arial"/>
          <w:b/>
          <w:sz w:val="24"/>
          <w:szCs w:val="24"/>
          <w:u w:val="single"/>
        </w:rPr>
        <w:fldChar w:fldCharType="begin"/>
      </w:r>
      <w:r w:rsidR="00D62D98" w:rsidRPr="002D6C0E">
        <w:rPr>
          <w:rFonts w:ascii="Arial" w:eastAsia="Arial" w:hAnsi="Arial" w:cs="Arial"/>
          <w:b/>
          <w:sz w:val="24"/>
          <w:szCs w:val="24"/>
          <w:u w:val="single"/>
        </w:rPr>
        <w:instrText xml:space="preserve"> HYPERLINK "https://dle.rae.es/externo?m=form" \l "otras" \o "Otra entrada que contiene la forma las formas \«externo\» y \«externa\»" </w:instrText>
      </w:r>
      <w:r w:rsidR="00D62D98" w:rsidRPr="00D62D98">
        <w:rPr>
          <w:rFonts w:ascii="Arial" w:eastAsia="Arial" w:hAnsi="Arial" w:cs="Arial"/>
          <w:b/>
          <w:sz w:val="24"/>
          <w:szCs w:val="24"/>
          <w:u w:val="single"/>
        </w:rPr>
        <w:fldChar w:fldCharType="separate"/>
      </w:r>
    </w:p>
    <w:p w14:paraId="2A7C83F8" w14:textId="77777777" w:rsidR="00D62D98" w:rsidRPr="00D62D98" w:rsidRDefault="00D62D98" w:rsidP="002D6C0E">
      <w:pPr>
        <w:spacing w:after="0" w:line="360" w:lineRule="auto"/>
        <w:ind w:left="567" w:right="335"/>
        <w:jc w:val="both"/>
        <w:rPr>
          <w:rFonts w:ascii="Arial" w:eastAsia="Arial" w:hAnsi="Arial" w:cs="Arial"/>
          <w:sz w:val="24"/>
          <w:szCs w:val="24"/>
        </w:rPr>
      </w:pPr>
      <w:r w:rsidRPr="00D62D98">
        <w:rPr>
          <w:rFonts w:ascii="Arial" w:eastAsia="Arial" w:hAnsi="Arial" w:cs="Arial"/>
          <w:sz w:val="24"/>
          <w:szCs w:val="24"/>
        </w:rPr>
        <w:fldChar w:fldCharType="end"/>
      </w:r>
      <w:r w:rsidR="002D6C0E">
        <w:rPr>
          <w:rFonts w:ascii="Arial" w:eastAsia="Arial" w:hAnsi="Arial" w:cs="Arial" w:hint="eastAsia"/>
          <w:sz w:val="24"/>
          <w:szCs w:val="24"/>
        </w:rPr>
        <w:t xml:space="preserve">Del lat. </w:t>
      </w:r>
      <w:r w:rsidRPr="00D62D98">
        <w:rPr>
          <w:rFonts w:ascii="Arial" w:eastAsia="Arial" w:hAnsi="Arial" w:cs="Arial" w:hint="eastAsia"/>
          <w:i/>
          <w:iCs/>
          <w:sz w:val="24"/>
          <w:szCs w:val="24"/>
        </w:rPr>
        <w:t>externus.</w:t>
      </w:r>
    </w:p>
    <w:p w14:paraId="05DF7EC3" w14:textId="77777777" w:rsidR="00D62D98" w:rsidRPr="00D62D98" w:rsidRDefault="002D6C0E" w:rsidP="002D6C0E">
      <w:pPr>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1. </w:t>
      </w:r>
      <w:r>
        <w:rPr>
          <w:rFonts w:ascii="Arial" w:eastAsia="Arial" w:hAnsi="Arial" w:cs="Arial" w:hint="eastAsia"/>
          <w:sz w:val="24"/>
          <w:szCs w:val="24"/>
        </w:rPr>
        <w:t>adj. Dicho de una cosa:</w:t>
      </w:r>
      <w:r>
        <w:rPr>
          <w:rFonts w:ascii="Arial" w:eastAsia="Arial" w:hAnsi="Arial" w:cs="Arial"/>
          <w:sz w:val="24"/>
          <w:szCs w:val="24"/>
        </w:rPr>
        <w:t xml:space="preserve"> </w:t>
      </w:r>
      <w:r>
        <w:rPr>
          <w:rFonts w:ascii="Arial" w:eastAsia="Arial" w:hAnsi="Arial" w:cs="Arial" w:hint="eastAsia"/>
          <w:sz w:val="24"/>
          <w:szCs w:val="24"/>
        </w:rPr>
        <w:t xml:space="preserve">Que obra o se manifiesta al exterior, en comparación o contraposición con lo </w:t>
      </w:r>
      <w:r w:rsidR="00D62D98" w:rsidRPr="00D62D98">
        <w:rPr>
          <w:rFonts w:ascii="Arial" w:eastAsia="Arial" w:hAnsi="Arial" w:cs="Arial" w:hint="eastAsia"/>
          <w:sz w:val="24"/>
          <w:szCs w:val="24"/>
        </w:rPr>
        <w:t>interno.</w:t>
      </w:r>
    </w:p>
    <w:p w14:paraId="6A0EC51F" w14:textId="77777777" w:rsidR="00D62D98" w:rsidRDefault="002D6C0E" w:rsidP="002D6C0E">
      <w:pPr>
        <w:spacing w:after="0" w:line="360" w:lineRule="auto"/>
        <w:ind w:left="567" w:right="335"/>
        <w:jc w:val="both"/>
        <w:rPr>
          <w:rFonts w:ascii="Arial" w:eastAsia="Arial" w:hAnsi="Arial" w:cs="Arial"/>
          <w:sz w:val="24"/>
          <w:szCs w:val="24"/>
        </w:rPr>
      </w:pPr>
      <w:r>
        <w:rPr>
          <w:rFonts w:ascii="Arial" w:eastAsia="Arial" w:hAnsi="Arial" w:cs="Arial" w:hint="eastAsia"/>
          <w:b/>
          <w:bCs/>
          <w:sz w:val="24"/>
          <w:szCs w:val="24"/>
        </w:rPr>
        <w:t xml:space="preserve">2. </w:t>
      </w:r>
      <w:r>
        <w:rPr>
          <w:rFonts w:ascii="Arial" w:eastAsia="Arial" w:hAnsi="Arial" w:cs="Arial" w:hint="eastAsia"/>
          <w:sz w:val="24"/>
          <w:szCs w:val="24"/>
        </w:rPr>
        <w:t xml:space="preserve">adj. Dicho de un alumno: Que solo permanece en el colegio o escuela durante las horas de clase. </w:t>
      </w:r>
      <w:r w:rsidR="00D62D98" w:rsidRPr="00D62D98">
        <w:rPr>
          <w:rFonts w:ascii="Arial" w:eastAsia="Arial" w:hAnsi="Arial" w:cs="Arial" w:hint="eastAsia"/>
          <w:sz w:val="24"/>
          <w:szCs w:val="24"/>
        </w:rPr>
        <w:t>U. t. c. s.</w:t>
      </w:r>
    </w:p>
    <w:p w14:paraId="53AD1EA3" w14:textId="77777777" w:rsidR="008F7938" w:rsidRPr="00D62D98" w:rsidRDefault="008F7938" w:rsidP="002D6C0E">
      <w:pPr>
        <w:spacing w:after="0" w:line="360" w:lineRule="auto"/>
        <w:ind w:left="567" w:right="335"/>
        <w:jc w:val="both"/>
        <w:rPr>
          <w:rFonts w:ascii="Arial" w:eastAsia="Arial" w:hAnsi="Arial" w:cs="Arial"/>
          <w:sz w:val="24"/>
          <w:szCs w:val="24"/>
        </w:rPr>
      </w:pPr>
    </w:p>
    <w:p w14:paraId="337D2E07" w14:textId="77777777" w:rsidR="00065ED8" w:rsidRPr="002D6C0E" w:rsidRDefault="002D6C0E" w:rsidP="002D6C0E">
      <w:pPr>
        <w:spacing w:after="0" w:line="360" w:lineRule="auto"/>
        <w:ind w:left="567" w:right="335"/>
        <w:jc w:val="both"/>
        <w:rPr>
          <w:rFonts w:ascii="Arial" w:eastAsia="Arial" w:hAnsi="Arial" w:cs="Arial"/>
          <w:b/>
          <w:sz w:val="24"/>
          <w:szCs w:val="24"/>
          <w:u w:val="single"/>
        </w:rPr>
      </w:pPr>
      <w:r w:rsidRPr="002D6C0E">
        <w:rPr>
          <w:rFonts w:ascii="Arial" w:eastAsia="Arial" w:hAnsi="Arial" w:cs="Arial"/>
          <w:b/>
          <w:sz w:val="24"/>
          <w:szCs w:val="24"/>
          <w:u w:val="single"/>
        </w:rPr>
        <w:t>C</w:t>
      </w:r>
      <w:r w:rsidR="00065ED8" w:rsidRPr="002D6C0E">
        <w:rPr>
          <w:rFonts w:ascii="Arial" w:eastAsia="Arial" w:hAnsi="Arial" w:cs="Arial"/>
          <w:b/>
          <w:sz w:val="24"/>
          <w:szCs w:val="24"/>
          <w:u w:val="single"/>
        </w:rPr>
        <w:t>arácter</w:t>
      </w:r>
    </w:p>
    <w:p w14:paraId="645BA213" w14:textId="77777777" w:rsidR="00065ED8" w:rsidRPr="00065ED8" w:rsidRDefault="002D6C0E" w:rsidP="002D6C0E">
      <w:pPr>
        <w:spacing w:after="0" w:line="360" w:lineRule="auto"/>
        <w:ind w:left="567" w:right="335"/>
        <w:jc w:val="both"/>
        <w:rPr>
          <w:rFonts w:ascii="Arial" w:eastAsia="Arial" w:hAnsi="Arial" w:cs="Arial"/>
          <w:sz w:val="24"/>
          <w:szCs w:val="24"/>
        </w:rPr>
      </w:pPr>
      <w:r>
        <w:rPr>
          <w:rFonts w:ascii="Arial" w:eastAsia="Arial" w:hAnsi="Arial" w:cs="Arial" w:hint="eastAsia"/>
          <w:sz w:val="24"/>
          <w:szCs w:val="24"/>
        </w:rPr>
        <w:t>Del</w:t>
      </w:r>
      <w:r w:rsidR="00065ED8" w:rsidRPr="00065ED8">
        <w:rPr>
          <w:rFonts w:ascii="Arial" w:eastAsia="Arial" w:hAnsi="Arial" w:cs="Arial" w:hint="eastAsia"/>
          <w:sz w:val="24"/>
          <w:szCs w:val="24"/>
        </w:rPr>
        <w:t>lat. </w:t>
      </w:r>
      <w:r w:rsidR="00065ED8" w:rsidRPr="00065ED8">
        <w:rPr>
          <w:rFonts w:ascii="Arial" w:eastAsia="Arial" w:hAnsi="Arial" w:cs="Arial" w:hint="eastAsia"/>
          <w:i/>
          <w:iCs/>
          <w:sz w:val="24"/>
          <w:szCs w:val="24"/>
        </w:rPr>
        <w:t>character,</w:t>
      </w:r>
      <w:r w:rsidR="00065ED8" w:rsidRPr="00065ED8">
        <w:rPr>
          <w:rFonts w:ascii="Arial" w:eastAsia="Arial" w:hAnsi="Arial" w:cs="Arial" w:hint="eastAsia"/>
          <w:sz w:val="24"/>
          <w:szCs w:val="24"/>
        </w:rPr>
        <w:t> y este del gr. χαρακτήρ</w:t>
      </w:r>
      <w:r w:rsidR="000A0A68">
        <w:rPr>
          <w:rFonts w:ascii="Arial" w:eastAsia="Arial" w:hAnsi="Arial" w:cs="Arial" w:hint="eastAsia"/>
          <w:sz w:val="24"/>
          <w:szCs w:val="24"/>
        </w:rPr>
        <w:t xml:space="preserve"> </w:t>
      </w:r>
      <w:r w:rsidR="00065ED8" w:rsidRPr="00065ED8">
        <w:rPr>
          <w:rFonts w:ascii="Arial" w:eastAsia="Arial" w:hAnsi="Arial" w:cs="Arial" w:hint="eastAsia"/>
          <w:i/>
          <w:iCs/>
          <w:sz w:val="24"/>
          <w:szCs w:val="24"/>
        </w:rPr>
        <w:t>charaktḗr,</w:t>
      </w:r>
      <w:r w:rsidR="000A0A68">
        <w:rPr>
          <w:rFonts w:ascii="Arial" w:eastAsia="Arial" w:hAnsi="Arial" w:cs="Arial" w:hint="eastAsia"/>
          <w:sz w:val="24"/>
          <w:szCs w:val="24"/>
        </w:rPr>
        <w:t xml:space="preserve"> der. </w:t>
      </w:r>
      <w:r w:rsidR="00065ED8" w:rsidRPr="00065ED8">
        <w:rPr>
          <w:rFonts w:ascii="Arial" w:eastAsia="Arial" w:hAnsi="Arial" w:cs="Arial" w:hint="eastAsia"/>
          <w:sz w:val="24"/>
          <w:szCs w:val="24"/>
        </w:rPr>
        <w:t>de χαράττειν </w:t>
      </w:r>
      <w:r w:rsidR="00065ED8" w:rsidRPr="00065ED8">
        <w:rPr>
          <w:rFonts w:ascii="Arial" w:eastAsia="Arial" w:hAnsi="Arial" w:cs="Arial" w:hint="eastAsia"/>
          <w:i/>
          <w:iCs/>
          <w:sz w:val="24"/>
          <w:szCs w:val="24"/>
        </w:rPr>
        <w:t>charáttein</w:t>
      </w:r>
      <w:r w:rsidR="00065ED8" w:rsidRPr="00065ED8">
        <w:rPr>
          <w:rFonts w:ascii="Arial" w:eastAsia="Arial" w:hAnsi="Arial" w:cs="Arial" w:hint="eastAsia"/>
          <w:sz w:val="24"/>
          <w:szCs w:val="24"/>
        </w:rPr>
        <w:t> 'hacer una incisión, marcar'.</w:t>
      </w:r>
    </w:p>
    <w:p w14:paraId="2A65A372"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1. </w:t>
      </w:r>
      <w:r w:rsidR="002D6C0E">
        <w:rPr>
          <w:rFonts w:ascii="Arial" w:eastAsia="Arial" w:hAnsi="Arial" w:cs="Arial" w:hint="eastAsia"/>
          <w:sz w:val="24"/>
          <w:szCs w:val="24"/>
        </w:rPr>
        <w:t xml:space="preserve">m. Señal o marca que se imprime, pinta o esculpe en </w:t>
      </w:r>
      <w:r w:rsidRPr="00065ED8">
        <w:rPr>
          <w:rFonts w:ascii="Arial" w:eastAsia="Arial" w:hAnsi="Arial" w:cs="Arial" w:hint="eastAsia"/>
          <w:sz w:val="24"/>
          <w:szCs w:val="24"/>
        </w:rPr>
        <w:t>algo.</w:t>
      </w:r>
    </w:p>
    <w:p w14:paraId="183C1F83"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2. </w:t>
      </w:r>
      <w:r w:rsidR="002D6C0E">
        <w:rPr>
          <w:rFonts w:ascii="Arial" w:eastAsia="Arial" w:hAnsi="Arial" w:cs="Arial" w:hint="eastAsia"/>
          <w:sz w:val="24"/>
          <w:szCs w:val="24"/>
        </w:rPr>
        <w:t xml:space="preserve">m. Signo de escritura o de imprenta. </w:t>
      </w:r>
      <w:r w:rsidRPr="00065ED8">
        <w:rPr>
          <w:rFonts w:ascii="Arial" w:eastAsia="Arial" w:hAnsi="Arial" w:cs="Arial" w:hint="eastAsia"/>
          <w:sz w:val="24"/>
          <w:szCs w:val="24"/>
        </w:rPr>
        <w:t>U. m. en pl.</w:t>
      </w:r>
    </w:p>
    <w:p w14:paraId="5591A8EC"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3. </w:t>
      </w:r>
      <w:r w:rsidR="002D6C0E">
        <w:rPr>
          <w:rFonts w:ascii="Arial" w:eastAsia="Arial" w:hAnsi="Arial" w:cs="Arial" w:hint="eastAsia"/>
          <w:sz w:val="24"/>
          <w:szCs w:val="24"/>
        </w:rPr>
        <w:t xml:space="preserve">m. Estilo o forma de los signos de la escritura o de los </w:t>
      </w:r>
      <w:r w:rsidRPr="00065ED8">
        <w:rPr>
          <w:rFonts w:ascii="Arial" w:eastAsia="Arial" w:hAnsi="Arial" w:cs="Arial" w:hint="eastAsia"/>
          <w:sz w:val="24"/>
          <w:szCs w:val="24"/>
        </w:rPr>
        <w:t>ti</w:t>
      </w:r>
      <w:r w:rsidR="002D6C0E">
        <w:rPr>
          <w:rFonts w:ascii="Arial" w:eastAsia="Arial" w:hAnsi="Arial" w:cs="Arial" w:hint="eastAsia"/>
          <w:sz w:val="24"/>
          <w:szCs w:val="24"/>
        </w:rPr>
        <w:t xml:space="preserve">pos de la imprenta. </w:t>
      </w:r>
      <w:r w:rsidR="002D6C0E">
        <w:rPr>
          <w:rFonts w:ascii="Arial" w:eastAsia="Arial" w:hAnsi="Arial" w:cs="Arial" w:hint="eastAsia"/>
          <w:i/>
          <w:iCs/>
          <w:sz w:val="24"/>
          <w:szCs w:val="24"/>
        </w:rPr>
        <w:t xml:space="preserve">Carácter </w:t>
      </w:r>
      <w:r w:rsidRPr="00065ED8">
        <w:rPr>
          <w:rFonts w:ascii="Arial" w:eastAsia="Arial" w:hAnsi="Arial" w:cs="Arial" w:hint="eastAsia"/>
          <w:i/>
          <w:iCs/>
          <w:sz w:val="24"/>
          <w:szCs w:val="24"/>
        </w:rPr>
        <w:t>redondo.</w:t>
      </w:r>
      <w:r w:rsidR="002D6C0E">
        <w:rPr>
          <w:rFonts w:ascii="Arial" w:eastAsia="Arial" w:hAnsi="Arial" w:cs="Arial" w:hint="eastAsia"/>
          <w:sz w:val="24"/>
          <w:szCs w:val="24"/>
        </w:rPr>
        <w:t xml:space="preserve"> </w:t>
      </w:r>
      <w:r w:rsidR="002D6C0E">
        <w:rPr>
          <w:rFonts w:ascii="Arial" w:eastAsia="Arial" w:hAnsi="Arial" w:cs="Arial" w:hint="eastAsia"/>
          <w:i/>
          <w:iCs/>
          <w:sz w:val="24"/>
          <w:szCs w:val="24"/>
        </w:rPr>
        <w:t xml:space="preserve">Caracteres </w:t>
      </w:r>
      <w:r w:rsidRPr="00065ED8">
        <w:rPr>
          <w:rFonts w:ascii="Arial" w:eastAsia="Arial" w:hAnsi="Arial" w:cs="Arial" w:hint="eastAsia"/>
          <w:i/>
          <w:iCs/>
          <w:sz w:val="24"/>
          <w:szCs w:val="24"/>
        </w:rPr>
        <w:t>elzevirianos.</w:t>
      </w:r>
    </w:p>
    <w:p w14:paraId="500A58C0"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4. </w:t>
      </w:r>
      <w:r w:rsidR="002D6C0E">
        <w:rPr>
          <w:rFonts w:ascii="Arial" w:eastAsia="Arial" w:hAnsi="Arial" w:cs="Arial" w:hint="eastAsia"/>
          <w:sz w:val="24"/>
          <w:szCs w:val="24"/>
        </w:rPr>
        <w:t xml:space="preserve">m. Señal o figura </w:t>
      </w:r>
      <w:r w:rsidRPr="00065ED8">
        <w:rPr>
          <w:rFonts w:ascii="Arial" w:eastAsia="Arial" w:hAnsi="Arial" w:cs="Arial" w:hint="eastAsia"/>
          <w:sz w:val="24"/>
          <w:szCs w:val="24"/>
        </w:rPr>
        <w:t>mágica.</w:t>
      </w:r>
    </w:p>
    <w:p w14:paraId="37FB909F"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5. </w:t>
      </w:r>
      <w:r w:rsidR="002D6C0E">
        <w:rPr>
          <w:rFonts w:ascii="Arial" w:eastAsia="Arial" w:hAnsi="Arial" w:cs="Arial" w:hint="eastAsia"/>
          <w:sz w:val="24"/>
          <w:szCs w:val="24"/>
        </w:rPr>
        <w:t xml:space="preserve">m. Marca o hierro con que los animales de un rebaño se distinguen de los de </w:t>
      </w:r>
      <w:r w:rsidRPr="00065ED8">
        <w:rPr>
          <w:rFonts w:ascii="Arial" w:eastAsia="Arial" w:hAnsi="Arial" w:cs="Arial" w:hint="eastAsia"/>
          <w:sz w:val="24"/>
          <w:szCs w:val="24"/>
        </w:rPr>
        <w:t>otro.</w:t>
      </w:r>
    </w:p>
    <w:p w14:paraId="48E7F98E"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lastRenderedPageBreak/>
        <w:t>6. </w:t>
      </w:r>
      <w:r w:rsidR="002D6C0E">
        <w:rPr>
          <w:rFonts w:ascii="Arial" w:eastAsia="Arial" w:hAnsi="Arial" w:cs="Arial" w:hint="eastAsia"/>
          <w:sz w:val="24"/>
          <w:szCs w:val="24"/>
        </w:rPr>
        <w:t>m. Conjunto de cualidades o circunstancias propias de una cosa, de</w:t>
      </w:r>
      <w:r w:rsidR="002D6C0E">
        <w:rPr>
          <w:rFonts w:ascii="Arial" w:eastAsia="Arial" w:hAnsi="Arial" w:cs="Arial"/>
          <w:sz w:val="24"/>
          <w:szCs w:val="24"/>
        </w:rPr>
        <w:t xml:space="preserve"> </w:t>
      </w:r>
      <w:r w:rsidR="002D6C0E">
        <w:rPr>
          <w:rFonts w:ascii="Arial" w:eastAsia="Arial" w:hAnsi="Arial" w:cs="Arial" w:hint="eastAsia"/>
          <w:sz w:val="24"/>
          <w:szCs w:val="24"/>
        </w:rPr>
        <w:t xml:space="preserve">una persona o de una colectividad, que las distingue, por su modo de ser u obrar, de las demás. </w:t>
      </w:r>
      <w:r w:rsidRPr="00065ED8">
        <w:rPr>
          <w:rFonts w:ascii="Arial" w:eastAsia="Arial" w:hAnsi="Arial" w:cs="Arial" w:hint="eastAsia"/>
          <w:i/>
          <w:iCs/>
          <w:sz w:val="24"/>
          <w:szCs w:val="24"/>
        </w:rPr>
        <w:t>El</w:t>
      </w:r>
      <w:r w:rsidR="002D6C0E">
        <w:rPr>
          <w:rFonts w:ascii="Arial" w:eastAsia="Arial" w:hAnsi="Arial" w:cs="Arial"/>
          <w:i/>
          <w:iCs/>
          <w:sz w:val="24"/>
          <w:szCs w:val="24"/>
        </w:rPr>
        <w:t xml:space="preserve"> </w:t>
      </w:r>
      <w:r w:rsidR="002D6C0E">
        <w:rPr>
          <w:rFonts w:ascii="Arial" w:eastAsia="Arial" w:hAnsi="Arial" w:cs="Arial" w:hint="eastAsia"/>
          <w:i/>
          <w:iCs/>
          <w:sz w:val="24"/>
          <w:szCs w:val="24"/>
        </w:rPr>
        <w:t xml:space="preserve">carácter </w:t>
      </w:r>
      <w:r w:rsidRPr="00065ED8">
        <w:rPr>
          <w:rFonts w:ascii="Arial" w:eastAsia="Arial" w:hAnsi="Arial" w:cs="Arial" w:hint="eastAsia"/>
          <w:i/>
          <w:iCs/>
          <w:sz w:val="24"/>
          <w:szCs w:val="24"/>
        </w:rPr>
        <w:t>español.</w:t>
      </w:r>
      <w:r w:rsidR="002D6C0E">
        <w:rPr>
          <w:rFonts w:ascii="Arial" w:eastAsia="Arial" w:hAnsi="Arial" w:cs="Arial" w:hint="eastAsia"/>
          <w:sz w:val="24"/>
          <w:szCs w:val="24"/>
        </w:rPr>
        <w:t xml:space="preserve"> </w:t>
      </w:r>
      <w:r w:rsidR="002D6C0E">
        <w:rPr>
          <w:rFonts w:ascii="Arial" w:eastAsia="Arial" w:hAnsi="Arial" w:cs="Arial" w:hint="eastAsia"/>
          <w:i/>
          <w:iCs/>
          <w:sz w:val="24"/>
          <w:szCs w:val="24"/>
        </w:rPr>
        <w:t xml:space="preserve">El carácter insufrible de </w:t>
      </w:r>
      <w:r w:rsidRPr="00065ED8">
        <w:rPr>
          <w:rFonts w:ascii="Arial" w:eastAsia="Arial" w:hAnsi="Arial" w:cs="Arial" w:hint="eastAsia"/>
          <w:i/>
          <w:iCs/>
          <w:sz w:val="24"/>
          <w:szCs w:val="24"/>
        </w:rPr>
        <w:t>Fulano.</w:t>
      </w:r>
    </w:p>
    <w:p w14:paraId="065D959B"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7. </w:t>
      </w:r>
      <w:r w:rsidR="002D6C0E">
        <w:rPr>
          <w:rFonts w:ascii="Arial" w:eastAsia="Arial" w:hAnsi="Arial" w:cs="Arial" w:hint="eastAsia"/>
          <w:sz w:val="24"/>
          <w:szCs w:val="24"/>
        </w:rPr>
        <w:t>m. Condición dada a alguien o</w:t>
      </w:r>
      <w:r w:rsidR="002D6C0E">
        <w:rPr>
          <w:rFonts w:ascii="Arial" w:eastAsia="Arial" w:hAnsi="Arial" w:cs="Arial"/>
          <w:sz w:val="24"/>
          <w:szCs w:val="24"/>
        </w:rPr>
        <w:t xml:space="preserve"> </w:t>
      </w:r>
      <w:r w:rsidR="002D6C0E">
        <w:rPr>
          <w:rFonts w:ascii="Arial" w:eastAsia="Arial" w:hAnsi="Arial" w:cs="Arial" w:hint="eastAsia"/>
          <w:sz w:val="24"/>
          <w:szCs w:val="24"/>
        </w:rPr>
        <w:t xml:space="preserve">a algo por la dignidad que sustenta o la función que desempeña. </w:t>
      </w:r>
      <w:r w:rsidR="002D6C0E">
        <w:rPr>
          <w:rFonts w:ascii="Arial" w:eastAsia="Arial" w:hAnsi="Arial" w:cs="Arial" w:hint="eastAsia"/>
          <w:i/>
          <w:iCs/>
          <w:sz w:val="24"/>
          <w:szCs w:val="24"/>
        </w:rPr>
        <w:t xml:space="preserve">El carácter de juez, de </w:t>
      </w:r>
      <w:r w:rsidRPr="00065ED8">
        <w:rPr>
          <w:rFonts w:ascii="Arial" w:eastAsia="Arial" w:hAnsi="Arial" w:cs="Arial" w:hint="eastAsia"/>
          <w:i/>
          <w:iCs/>
          <w:sz w:val="24"/>
          <w:szCs w:val="24"/>
        </w:rPr>
        <w:t>padre.</w:t>
      </w:r>
      <w:r w:rsidR="002D6C0E">
        <w:rPr>
          <w:rFonts w:ascii="Arial" w:eastAsia="Arial" w:hAnsi="Arial" w:cs="Arial" w:hint="eastAsia"/>
          <w:sz w:val="24"/>
          <w:szCs w:val="24"/>
        </w:rPr>
        <w:t xml:space="preserve"> </w:t>
      </w:r>
      <w:r w:rsidR="002D6C0E">
        <w:rPr>
          <w:rFonts w:ascii="Arial" w:eastAsia="Arial" w:hAnsi="Arial" w:cs="Arial" w:hint="eastAsia"/>
          <w:i/>
          <w:iCs/>
          <w:sz w:val="24"/>
          <w:szCs w:val="24"/>
        </w:rPr>
        <w:t xml:space="preserve">Medidas de carácter </w:t>
      </w:r>
      <w:r w:rsidRPr="00065ED8">
        <w:rPr>
          <w:rFonts w:ascii="Arial" w:eastAsia="Arial" w:hAnsi="Arial" w:cs="Arial" w:hint="eastAsia"/>
          <w:i/>
          <w:iCs/>
          <w:sz w:val="24"/>
          <w:szCs w:val="24"/>
        </w:rPr>
        <w:t>transitorio.</w:t>
      </w:r>
    </w:p>
    <w:p w14:paraId="4F4106B1"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8. </w:t>
      </w:r>
      <w:r w:rsidRPr="00065ED8">
        <w:rPr>
          <w:rFonts w:ascii="Arial" w:eastAsia="Arial" w:hAnsi="Arial" w:cs="Arial" w:hint="eastAsia"/>
          <w:sz w:val="24"/>
          <w:szCs w:val="24"/>
        </w:rPr>
        <w:t>m. Señal espiritual que queda en una persona como efecto de un conocimiento o experiencia importantes, como, en la religión católica, la dejada por los sacramentos del bautismo, confirmación y orden. </w:t>
      </w:r>
      <w:r w:rsidRPr="00065ED8">
        <w:rPr>
          <w:rFonts w:ascii="Arial" w:eastAsia="Arial" w:hAnsi="Arial" w:cs="Arial" w:hint="eastAsia"/>
          <w:i/>
          <w:iCs/>
          <w:sz w:val="24"/>
          <w:szCs w:val="24"/>
        </w:rPr>
        <w:t>Imprimir, imponer carácter.</w:t>
      </w:r>
    </w:p>
    <w:p w14:paraId="0CAA94A9"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9. </w:t>
      </w:r>
      <w:r w:rsidRPr="00065ED8">
        <w:rPr>
          <w:rFonts w:ascii="Arial" w:eastAsia="Arial" w:hAnsi="Arial" w:cs="Arial" w:hint="eastAsia"/>
          <w:sz w:val="24"/>
          <w:szCs w:val="24"/>
        </w:rPr>
        <w:t>m. Fuerza y elevación de ánimo natural de alguien, firmeza, energía. </w:t>
      </w:r>
      <w:r w:rsidRPr="00065ED8">
        <w:rPr>
          <w:rFonts w:ascii="Arial" w:eastAsia="Arial" w:hAnsi="Arial" w:cs="Arial" w:hint="eastAsia"/>
          <w:i/>
          <w:iCs/>
          <w:sz w:val="24"/>
          <w:szCs w:val="24"/>
        </w:rPr>
        <w:t>Una persona de carácter.</w:t>
      </w:r>
    </w:p>
    <w:p w14:paraId="0715E181" w14:textId="77777777" w:rsid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10. </w:t>
      </w:r>
      <w:r w:rsidRPr="00065ED8">
        <w:rPr>
          <w:rFonts w:ascii="Arial" w:eastAsia="Arial" w:hAnsi="Arial" w:cs="Arial" w:hint="eastAsia"/>
          <w:sz w:val="24"/>
          <w:szCs w:val="24"/>
        </w:rPr>
        <w:t>m. Modo de decir, o estilo.</w:t>
      </w:r>
    </w:p>
    <w:p w14:paraId="6D78B7A0" w14:textId="77777777" w:rsidR="00564359" w:rsidRDefault="00564359" w:rsidP="002D6C0E">
      <w:pPr>
        <w:spacing w:after="0" w:line="360" w:lineRule="auto"/>
        <w:ind w:left="567" w:right="335"/>
        <w:jc w:val="both"/>
        <w:rPr>
          <w:rFonts w:ascii="Arial" w:eastAsia="Arial" w:hAnsi="Arial" w:cs="Arial"/>
          <w:b/>
          <w:sz w:val="24"/>
          <w:szCs w:val="24"/>
          <w:u w:val="single"/>
        </w:rPr>
      </w:pPr>
    </w:p>
    <w:p w14:paraId="4B2963F2" w14:textId="77777777" w:rsidR="00065ED8" w:rsidRPr="002D6C0E" w:rsidRDefault="002D6C0E" w:rsidP="002D6C0E">
      <w:pPr>
        <w:spacing w:after="0" w:line="360" w:lineRule="auto"/>
        <w:ind w:left="567" w:right="335"/>
        <w:jc w:val="both"/>
        <w:rPr>
          <w:rFonts w:ascii="Arial" w:eastAsia="Arial" w:hAnsi="Arial" w:cs="Arial"/>
          <w:b/>
          <w:sz w:val="24"/>
          <w:szCs w:val="24"/>
          <w:u w:val="single"/>
        </w:rPr>
      </w:pPr>
      <w:r w:rsidRPr="002D6C0E">
        <w:rPr>
          <w:rFonts w:ascii="Arial" w:eastAsia="Arial" w:hAnsi="Arial" w:cs="Arial"/>
          <w:b/>
          <w:sz w:val="24"/>
          <w:szCs w:val="24"/>
          <w:u w:val="single"/>
        </w:rPr>
        <w:t>I</w:t>
      </w:r>
      <w:r w:rsidR="00065ED8" w:rsidRPr="002D6C0E">
        <w:rPr>
          <w:rFonts w:ascii="Arial" w:eastAsia="Arial" w:hAnsi="Arial" w:cs="Arial"/>
          <w:b/>
          <w:sz w:val="24"/>
          <w:szCs w:val="24"/>
          <w:u w:val="single"/>
        </w:rPr>
        <w:t>ndividual</w:t>
      </w:r>
    </w:p>
    <w:p w14:paraId="0DEC0745"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1. </w:t>
      </w:r>
      <w:r w:rsidRPr="00065ED8">
        <w:rPr>
          <w:rFonts w:ascii="Arial" w:eastAsia="Arial" w:hAnsi="Arial" w:cs="Arial" w:hint="eastAsia"/>
          <w:sz w:val="24"/>
          <w:szCs w:val="24"/>
        </w:rPr>
        <w:t>adj.</w:t>
      </w:r>
      <w:r w:rsidR="000A0A68">
        <w:rPr>
          <w:rFonts w:ascii="Arial" w:eastAsia="Arial" w:hAnsi="Arial" w:cs="Arial"/>
          <w:sz w:val="24"/>
          <w:szCs w:val="24"/>
        </w:rPr>
        <w:t xml:space="preserve"> </w:t>
      </w:r>
      <w:r w:rsidRPr="00065ED8">
        <w:rPr>
          <w:rFonts w:ascii="Arial" w:eastAsia="Arial" w:hAnsi="Arial" w:cs="Arial" w:hint="eastAsia"/>
          <w:sz w:val="24"/>
          <w:szCs w:val="24"/>
        </w:rPr>
        <w:t>Que</w:t>
      </w:r>
      <w:r w:rsidR="000A0A68">
        <w:rPr>
          <w:rFonts w:ascii="Arial" w:eastAsia="Arial" w:hAnsi="Arial" w:cs="Arial"/>
          <w:sz w:val="24"/>
          <w:szCs w:val="24"/>
        </w:rPr>
        <w:t xml:space="preserve"> </w:t>
      </w:r>
      <w:r w:rsidRPr="00065ED8">
        <w:rPr>
          <w:rFonts w:ascii="Arial" w:eastAsia="Arial" w:hAnsi="Arial" w:cs="Arial" w:hint="eastAsia"/>
          <w:sz w:val="24"/>
          <w:szCs w:val="24"/>
        </w:rPr>
        <w:t>concierne</w:t>
      </w:r>
      <w:r w:rsidR="000A0A68">
        <w:rPr>
          <w:rFonts w:ascii="Arial" w:eastAsia="Arial" w:hAnsi="Arial" w:cs="Arial"/>
          <w:sz w:val="24"/>
          <w:szCs w:val="24"/>
        </w:rPr>
        <w:t xml:space="preserve"> </w:t>
      </w:r>
      <w:r w:rsidRPr="00065ED8">
        <w:rPr>
          <w:rFonts w:ascii="Arial" w:eastAsia="Arial" w:hAnsi="Arial" w:cs="Arial" w:hint="eastAsia"/>
          <w:sz w:val="24"/>
          <w:szCs w:val="24"/>
        </w:rPr>
        <w:t>o</w:t>
      </w:r>
      <w:r w:rsidR="000A0A68">
        <w:rPr>
          <w:rFonts w:ascii="Arial" w:eastAsia="Arial" w:hAnsi="Arial" w:cs="Arial"/>
          <w:sz w:val="24"/>
          <w:szCs w:val="24"/>
        </w:rPr>
        <w:t xml:space="preserve"> </w:t>
      </w:r>
      <w:r w:rsidRPr="00065ED8">
        <w:rPr>
          <w:rFonts w:ascii="Arial" w:eastAsia="Arial" w:hAnsi="Arial" w:cs="Arial" w:hint="eastAsia"/>
          <w:sz w:val="24"/>
          <w:szCs w:val="24"/>
        </w:rPr>
        <w:t>corresponde</w:t>
      </w:r>
      <w:r w:rsidR="000A0A68">
        <w:rPr>
          <w:rFonts w:ascii="Arial" w:eastAsia="Arial" w:hAnsi="Arial" w:cs="Arial"/>
          <w:sz w:val="24"/>
          <w:szCs w:val="24"/>
        </w:rPr>
        <w:t xml:space="preserve"> </w:t>
      </w:r>
      <w:r w:rsidRPr="00065ED8">
        <w:rPr>
          <w:rFonts w:ascii="Arial" w:eastAsia="Arial" w:hAnsi="Arial" w:cs="Arial" w:hint="eastAsia"/>
          <w:sz w:val="24"/>
          <w:szCs w:val="24"/>
        </w:rPr>
        <w:t>al</w:t>
      </w:r>
      <w:r w:rsidR="000A0A68">
        <w:rPr>
          <w:rFonts w:ascii="Arial" w:eastAsia="Arial" w:hAnsi="Arial" w:cs="Arial"/>
          <w:sz w:val="24"/>
          <w:szCs w:val="24"/>
        </w:rPr>
        <w:t xml:space="preserve"> </w:t>
      </w:r>
      <w:hyperlink r:id="rId15" w:anchor="9G0fI6E" w:history="1">
        <w:r w:rsidRPr="00065ED8">
          <w:rPr>
            <w:rStyle w:val="Hipervnculo"/>
            <w:rFonts w:ascii="Arial" w:eastAsia="Arial" w:hAnsi="Arial" w:cs="Arial" w:hint="eastAsia"/>
            <w:b/>
            <w:bCs/>
            <w:sz w:val="24"/>
            <w:szCs w:val="24"/>
          </w:rPr>
          <w:t>individuo</w:t>
        </w:r>
      </w:hyperlink>
      <w:r w:rsidR="000A0A68">
        <w:rPr>
          <w:rStyle w:val="Hipervnculo"/>
          <w:rFonts w:ascii="Arial" w:eastAsia="Arial" w:hAnsi="Arial" w:cs="Arial"/>
          <w:b/>
          <w:bCs/>
          <w:sz w:val="24"/>
          <w:szCs w:val="24"/>
        </w:rPr>
        <w:t xml:space="preserve"> </w:t>
      </w:r>
      <w:r w:rsidRPr="00065ED8">
        <w:rPr>
          <w:rFonts w:ascii="Arial" w:eastAsia="Arial" w:hAnsi="Arial" w:cs="Arial" w:hint="eastAsia"/>
          <w:sz w:val="24"/>
          <w:szCs w:val="24"/>
        </w:rPr>
        <w:t>(‖</w:t>
      </w:r>
      <w:r w:rsidR="000A0A68">
        <w:rPr>
          <w:rFonts w:ascii="Arial" w:eastAsia="Arial" w:hAnsi="Arial" w:cs="Arial" w:hint="eastAsia"/>
          <w:sz w:val="24"/>
          <w:szCs w:val="24"/>
        </w:rPr>
        <w:t xml:space="preserve"> persona cuyo nombre se ignora). </w:t>
      </w:r>
      <w:r w:rsidR="000A0A68">
        <w:rPr>
          <w:rFonts w:ascii="Arial" w:eastAsia="Arial" w:hAnsi="Arial" w:cs="Arial" w:hint="eastAsia"/>
          <w:i/>
          <w:iCs/>
          <w:sz w:val="24"/>
          <w:szCs w:val="24"/>
        </w:rPr>
        <w:t xml:space="preserve">La libertad </w:t>
      </w:r>
      <w:r w:rsidRPr="00065ED8">
        <w:rPr>
          <w:rFonts w:ascii="Arial" w:eastAsia="Arial" w:hAnsi="Arial" w:cs="Arial" w:hint="eastAsia"/>
          <w:i/>
          <w:iCs/>
          <w:sz w:val="24"/>
          <w:szCs w:val="24"/>
        </w:rPr>
        <w:t>individual.</w:t>
      </w:r>
    </w:p>
    <w:p w14:paraId="32DF9911"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2. </w:t>
      </w:r>
      <w:r w:rsidRPr="00065ED8">
        <w:rPr>
          <w:rFonts w:ascii="Arial" w:eastAsia="Arial" w:hAnsi="Arial" w:cs="Arial" w:hint="eastAsia"/>
          <w:sz w:val="24"/>
          <w:szCs w:val="24"/>
        </w:rPr>
        <w:t>adj. Que es de cada individuo o para un solo individuo. </w:t>
      </w:r>
      <w:r w:rsidRPr="00065ED8">
        <w:rPr>
          <w:rFonts w:ascii="Arial" w:eastAsia="Arial" w:hAnsi="Arial" w:cs="Arial" w:hint="eastAsia"/>
          <w:i/>
          <w:iCs/>
          <w:sz w:val="24"/>
          <w:szCs w:val="24"/>
        </w:rPr>
        <w:t>Asiento individual.</w:t>
      </w:r>
    </w:p>
    <w:p w14:paraId="46FFE117"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3. </w:t>
      </w:r>
      <w:r w:rsidRPr="00065ED8">
        <w:rPr>
          <w:rFonts w:ascii="Arial" w:eastAsia="Arial" w:hAnsi="Arial" w:cs="Arial" w:hint="eastAsia"/>
          <w:sz w:val="24"/>
          <w:szCs w:val="24"/>
        </w:rPr>
        <w:t>adj. Que tiene carácter particular e independiente dentro de un conjunto. </w:t>
      </w:r>
      <w:r w:rsidRPr="00065ED8">
        <w:rPr>
          <w:rFonts w:ascii="Arial" w:eastAsia="Arial" w:hAnsi="Arial" w:cs="Arial" w:hint="eastAsia"/>
          <w:i/>
          <w:iCs/>
          <w:sz w:val="24"/>
          <w:szCs w:val="24"/>
        </w:rPr>
        <w:t>Cada voto individual.</w:t>
      </w:r>
    </w:p>
    <w:p w14:paraId="616B06DF" w14:textId="77777777" w:rsidR="00065ED8" w:rsidRP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4. </w:t>
      </w:r>
      <w:r w:rsidRPr="00065ED8">
        <w:rPr>
          <w:rFonts w:ascii="Arial" w:eastAsia="Arial" w:hAnsi="Arial" w:cs="Arial" w:hint="eastAsia"/>
          <w:sz w:val="24"/>
          <w:szCs w:val="24"/>
        </w:rPr>
        <w:t>adj. Dicho de una competición deportiva: Que se desarrolla en partidos en los que dos participantes se enfrentan entre sí. U. t. c. s. m. pl.</w:t>
      </w:r>
    </w:p>
    <w:p w14:paraId="61F378D8" w14:textId="77777777" w:rsidR="00065ED8" w:rsidRDefault="00065ED8" w:rsidP="002D6C0E">
      <w:pPr>
        <w:spacing w:after="0" w:line="360" w:lineRule="auto"/>
        <w:ind w:left="567" w:right="335"/>
        <w:jc w:val="both"/>
        <w:rPr>
          <w:rFonts w:ascii="Arial" w:eastAsia="Arial" w:hAnsi="Arial" w:cs="Arial"/>
          <w:sz w:val="24"/>
          <w:szCs w:val="24"/>
        </w:rPr>
      </w:pPr>
      <w:r w:rsidRPr="00065ED8">
        <w:rPr>
          <w:rFonts w:ascii="Arial" w:eastAsia="Arial" w:hAnsi="Arial" w:cs="Arial" w:hint="eastAsia"/>
          <w:b/>
          <w:bCs/>
          <w:sz w:val="24"/>
          <w:szCs w:val="24"/>
        </w:rPr>
        <w:t>5. </w:t>
      </w:r>
      <w:r w:rsidRPr="00065ED8">
        <w:rPr>
          <w:rFonts w:ascii="Arial" w:eastAsia="Arial" w:hAnsi="Arial" w:cs="Arial" w:hint="eastAsia"/>
          <w:sz w:val="24"/>
          <w:szCs w:val="24"/>
        </w:rPr>
        <w:t>adj. desus. Preciso, exacto.</w:t>
      </w:r>
    </w:p>
    <w:p w14:paraId="546FDC85" w14:textId="77777777" w:rsidR="00CF2A7C" w:rsidRPr="00065ED8" w:rsidRDefault="00CF2A7C" w:rsidP="002D6C0E">
      <w:pPr>
        <w:spacing w:after="0" w:line="360" w:lineRule="auto"/>
        <w:ind w:left="567" w:right="335"/>
        <w:jc w:val="both"/>
        <w:rPr>
          <w:rFonts w:ascii="Arial" w:eastAsia="Arial" w:hAnsi="Arial" w:cs="Arial"/>
          <w:sz w:val="24"/>
          <w:szCs w:val="24"/>
        </w:rPr>
      </w:pPr>
    </w:p>
    <w:p w14:paraId="626BC34A" w14:textId="77777777" w:rsidR="00D62D98" w:rsidRDefault="00CF2A7C" w:rsidP="00564359">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De lo que se </w:t>
      </w:r>
      <w:r w:rsidR="000A0A68">
        <w:rPr>
          <w:rFonts w:ascii="Arial" w:eastAsia="Arial" w:hAnsi="Arial" w:cs="Arial"/>
          <w:sz w:val="24"/>
          <w:szCs w:val="24"/>
        </w:rPr>
        <w:t xml:space="preserve">puede deducir </w:t>
      </w:r>
      <w:r>
        <w:rPr>
          <w:rFonts w:ascii="Arial" w:eastAsia="Arial" w:hAnsi="Arial" w:cs="Arial"/>
          <w:sz w:val="24"/>
          <w:szCs w:val="24"/>
        </w:rPr>
        <w:t>que</w:t>
      </w:r>
      <w:r w:rsidR="00564359">
        <w:rPr>
          <w:rFonts w:ascii="Arial" w:eastAsia="Arial" w:hAnsi="Arial" w:cs="Arial"/>
          <w:sz w:val="24"/>
          <w:szCs w:val="24"/>
        </w:rPr>
        <w:t xml:space="preserve"> el acto administrativo es</w:t>
      </w:r>
      <w:r w:rsidR="00564359" w:rsidRPr="00564359">
        <w:rPr>
          <w:rFonts w:ascii="Arial" w:eastAsia="Arial" w:hAnsi="Arial" w:cs="Arial"/>
          <w:sz w:val="24"/>
          <w:szCs w:val="24"/>
        </w:rPr>
        <w:t xml:space="preserve"> la declaración</w:t>
      </w:r>
      <w:r w:rsidR="00564359">
        <w:rPr>
          <w:rFonts w:ascii="Arial" w:eastAsia="Arial" w:hAnsi="Arial" w:cs="Arial"/>
          <w:sz w:val="24"/>
          <w:szCs w:val="24"/>
        </w:rPr>
        <w:t xml:space="preserve"> de una sola parte,</w:t>
      </w:r>
      <w:r w:rsidR="00564359" w:rsidRPr="00564359">
        <w:rPr>
          <w:rFonts w:ascii="Arial" w:eastAsia="Arial" w:hAnsi="Arial" w:cs="Arial"/>
          <w:sz w:val="24"/>
          <w:szCs w:val="24"/>
        </w:rPr>
        <w:t xml:space="preserve"> la autoridad,</w:t>
      </w:r>
      <w:r w:rsidR="00564359">
        <w:rPr>
          <w:rFonts w:ascii="Arial" w:eastAsia="Arial" w:hAnsi="Arial" w:cs="Arial"/>
          <w:sz w:val="24"/>
          <w:szCs w:val="24"/>
        </w:rPr>
        <w:t xml:space="preserve"> en la que exterioriza cierto mandato por su condición o función que desempeña</w:t>
      </w:r>
      <w:r w:rsidR="007361FB">
        <w:rPr>
          <w:rFonts w:ascii="Arial" w:eastAsia="Arial" w:hAnsi="Arial" w:cs="Arial"/>
          <w:sz w:val="24"/>
          <w:szCs w:val="24"/>
        </w:rPr>
        <w:t>,</w:t>
      </w:r>
      <w:r w:rsidR="00564359">
        <w:rPr>
          <w:rFonts w:ascii="Arial" w:eastAsia="Arial" w:hAnsi="Arial" w:cs="Arial"/>
          <w:sz w:val="24"/>
          <w:szCs w:val="24"/>
        </w:rPr>
        <w:t xml:space="preserve"> </w:t>
      </w:r>
      <w:r w:rsidR="007361FB" w:rsidRPr="007361FB">
        <w:rPr>
          <w:rFonts w:ascii="Arial" w:eastAsia="Arial" w:hAnsi="Arial" w:cs="Arial"/>
          <w:sz w:val="24"/>
          <w:szCs w:val="24"/>
        </w:rPr>
        <w:t>que tiene por objeto crear, transmitir, modificar o extinguir una situación jurídica concreta</w:t>
      </w:r>
      <w:r w:rsidR="007361FB">
        <w:rPr>
          <w:rFonts w:ascii="Arial" w:eastAsia="Arial" w:hAnsi="Arial" w:cs="Arial"/>
          <w:sz w:val="24"/>
          <w:szCs w:val="24"/>
        </w:rPr>
        <w:t>.</w:t>
      </w:r>
    </w:p>
    <w:p w14:paraId="5B2FDA14" w14:textId="77777777" w:rsidR="007361FB" w:rsidRDefault="007361FB" w:rsidP="00564359">
      <w:pPr>
        <w:spacing w:line="360" w:lineRule="auto"/>
        <w:ind w:right="51" w:firstLine="567"/>
        <w:jc w:val="both"/>
        <w:rPr>
          <w:rFonts w:ascii="Arial" w:eastAsia="Arial" w:hAnsi="Arial" w:cs="Arial"/>
          <w:sz w:val="24"/>
          <w:szCs w:val="24"/>
        </w:rPr>
      </w:pPr>
      <w:r>
        <w:rPr>
          <w:rFonts w:ascii="Arial" w:eastAsia="Arial" w:hAnsi="Arial" w:cs="Arial"/>
          <w:sz w:val="24"/>
          <w:szCs w:val="24"/>
        </w:rPr>
        <w:t>Siendo que el Acta de Acuerdos de diecisiete de agosto de dos mil diecisiete, que se pretende impugnar, como su nombre lo indica es un acuerdo entre las partes que en el intervinieron, es decir, es un acuerdo de voluntades exterioriza</w:t>
      </w:r>
      <w:r w:rsidR="0017194D">
        <w:rPr>
          <w:rFonts w:ascii="Arial" w:eastAsia="Arial" w:hAnsi="Arial" w:cs="Arial"/>
          <w:sz w:val="24"/>
          <w:szCs w:val="24"/>
        </w:rPr>
        <w:t>das</w:t>
      </w:r>
      <w:r>
        <w:rPr>
          <w:rFonts w:ascii="Arial" w:eastAsia="Arial" w:hAnsi="Arial" w:cs="Arial"/>
          <w:sz w:val="24"/>
          <w:szCs w:val="24"/>
        </w:rPr>
        <w:t xml:space="preserve"> en un acta, sin que haya mediado mandato alguno.</w:t>
      </w:r>
    </w:p>
    <w:p w14:paraId="55CE1631" w14:textId="77777777" w:rsidR="00160428" w:rsidRDefault="00160428" w:rsidP="009777F3">
      <w:pPr>
        <w:spacing w:line="360" w:lineRule="auto"/>
        <w:ind w:right="51" w:firstLine="567"/>
        <w:jc w:val="both"/>
        <w:rPr>
          <w:rFonts w:ascii="Arial" w:eastAsia="Arial" w:hAnsi="Arial" w:cs="Arial"/>
          <w:sz w:val="24"/>
          <w:szCs w:val="24"/>
        </w:rPr>
      </w:pPr>
      <w:r>
        <w:rPr>
          <w:rFonts w:ascii="Arial" w:eastAsia="Arial" w:hAnsi="Arial" w:cs="Arial"/>
          <w:sz w:val="24"/>
          <w:szCs w:val="24"/>
        </w:rPr>
        <w:t>Circunstancia de la cual son conscientes los accionantes, pues en su escrito de ampliación de demanda manifestaron agravios en contra d</w:t>
      </w:r>
      <w:r w:rsidR="000A0A68">
        <w:rPr>
          <w:rFonts w:ascii="Arial" w:eastAsia="Arial" w:hAnsi="Arial" w:cs="Arial"/>
          <w:sz w:val="24"/>
          <w:szCs w:val="24"/>
        </w:rPr>
        <w:t>el Acta de Acuerdos refiriendo</w:t>
      </w:r>
      <w:r>
        <w:rPr>
          <w:rFonts w:ascii="Arial" w:eastAsia="Arial" w:hAnsi="Arial" w:cs="Arial"/>
          <w:sz w:val="24"/>
          <w:szCs w:val="24"/>
        </w:rPr>
        <w:t xml:space="preserve">: “ </w:t>
      </w:r>
      <w:r w:rsidRPr="000A0A68">
        <w:rPr>
          <w:rFonts w:ascii="Arial" w:eastAsia="Arial" w:hAnsi="Arial" w:cs="Arial"/>
          <w:i/>
          <w:sz w:val="24"/>
          <w:szCs w:val="24"/>
        </w:rPr>
        <w:t xml:space="preserve">la misma no se </w:t>
      </w:r>
      <w:r w:rsidR="000A0A68">
        <w:rPr>
          <w:rFonts w:ascii="Arial" w:eastAsia="Arial" w:hAnsi="Arial" w:cs="Arial"/>
          <w:i/>
          <w:sz w:val="24"/>
          <w:szCs w:val="24"/>
        </w:rPr>
        <w:t>encu</w:t>
      </w:r>
      <w:r w:rsidRPr="000A0A68">
        <w:rPr>
          <w:rFonts w:ascii="Arial" w:eastAsia="Arial" w:hAnsi="Arial" w:cs="Arial"/>
          <w:i/>
          <w:sz w:val="24"/>
          <w:szCs w:val="24"/>
        </w:rPr>
        <w:t xml:space="preserve">entra debidamente fundamentada en cuanto a la competencia de la Secretaria General de Gobierno para llevar a cabo dicho procedimiento o lo que es igual celebrar ese tipo </w:t>
      </w:r>
      <w:r w:rsidR="000A0A68">
        <w:rPr>
          <w:rFonts w:ascii="Arial" w:eastAsia="Arial" w:hAnsi="Arial" w:cs="Arial"/>
          <w:i/>
          <w:sz w:val="24"/>
          <w:szCs w:val="24"/>
        </w:rPr>
        <w:t>d</w:t>
      </w:r>
      <w:r w:rsidRPr="000A0A68">
        <w:rPr>
          <w:rFonts w:ascii="Arial" w:eastAsia="Arial" w:hAnsi="Arial" w:cs="Arial"/>
          <w:i/>
          <w:sz w:val="24"/>
          <w:szCs w:val="24"/>
        </w:rPr>
        <w:t xml:space="preserve">e convenios frente a particulares…”, “…Resulta entonces que la autoridad celebró un convenio con </w:t>
      </w:r>
      <w:r w:rsidRPr="000A0A68">
        <w:rPr>
          <w:rFonts w:ascii="Arial" w:eastAsia="Arial" w:hAnsi="Arial" w:cs="Arial"/>
          <w:i/>
          <w:sz w:val="24"/>
          <w:szCs w:val="24"/>
        </w:rPr>
        <w:lastRenderedPageBreak/>
        <w:t>nosotros como locatarios en el cual se crearon obligaciones reciprocas, y el cual se perfeccionó por el consentimiento creado entre su voluntad y la nuestra</w:t>
      </w:r>
      <w:r>
        <w:rPr>
          <w:rFonts w:ascii="Arial" w:eastAsia="Arial" w:hAnsi="Arial" w:cs="Arial"/>
          <w:sz w:val="24"/>
          <w:szCs w:val="24"/>
        </w:rPr>
        <w:t>…” (fojas 176y 182 de autos).</w:t>
      </w:r>
    </w:p>
    <w:p w14:paraId="5E364957" w14:textId="77777777" w:rsidR="00093DB7" w:rsidRDefault="000A0A68" w:rsidP="009777F3">
      <w:pPr>
        <w:spacing w:line="360" w:lineRule="auto"/>
        <w:ind w:right="51" w:firstLine="567"/>
        <w:jc w:val="both"/>
        <w:rPr>
          <w:rFonts w:ascii="Arial" w:eastAsia="Arial" w:hAnsi="Arial" w:cs="Arial"/>
          <w:sz w:val="24"/>
          <w:szCs w:val="24"/>
        </w:rPr>
      </w:pPr>
      <w:r>
        <w:rPr>
          <w:rFonts w:ascii="Arial" w:eastAsia="Arial" w:hAnsi="Arial" w:cs="Arial"/>
          <w:sz w:val="24"/>
          <w:szCs w:val="24"/>
        </w:rPr>
        <w:t>Con lo que se concluye, que el Acta de Acuerdos de diecisiete de agosto del dos mil dieci</w:t>
      </w:r>
      <w:r w:rsidR="00FC46B3">
        <w:rPr>
          <w:rFonts w:ascii="Arial" w:eastAsia="Arial" w:hAnsi="Arial" w:cs="Arial"/>
          <w:sz w:val="24"/>
          <w:szCs w:val="24"/>
        </w:rPr>
        <w:t>siete</w:t>
      </w:r>
      <w:r>
        <w:rPr>
          <w:rFonts w:ascii="Arial" w:eastAsia="Arial" w:hAnsi="Arial" w:cs="Arial"/>
          <w:sz w:val="24"/>
          <w:szCs w:val="24"/>
        </w:rPr>
        <w:t xml:space="preserve">, al no </w:t>
      </w:r>
      <w:r w:rsidR="00E86332">
        <w:rPr>
          <w:rFonts w:ascii="Arial" w:eastAsia="Arial" w:hAnsi="Arial" w:cs="Arial"/>
          <w:sz w:val="24"/>
          <w:szCs w:val="24"/>
        </w:rPr>
        <w:t>trata</w:t>
      </w:r>
      <w:r w:rsidR="00FC46B3">
        <w:rPr>
          <w:rFonts w:ascii="Arial" w:eastAsia="Arial" w:hAnsi="Arial" w:cs="Arial"/>
          <w:sz w:val="24"/>
          <w:szCs w:val="24"/>
        </w:rPr>
        <w:t>rse de un acto de autoridad, si</w:t>
      </w:r>
      <w:r w:rsidR="00E86332">
        <w:rPr>
          <w:rFonts w:ascii="Arial" w:eastAsia="Arial" w:hAnsi="Arial" w:cs="Arial"/>
          <w:sz w:val="24"/>
          <w:szCs w:val="24"/>
        </w:rPr>
        <w:t>no de un acuerdo de voluntades</w:t>
      </w:r>
      <w:r w:rsidR="00FC46B3">
        <w:rPr>
          <w:rFonts w:ascii="Arial" w:eastAsia="Arial" w:hAnsi="Arial" w:cs="Arial"/>
          <w:sz w:val="24"/>
          <w:szCs w:val="24"/>
        </w:rPr>
        <w:t>, no tiene que cumplir con los requisitos de fundamentación y motivación que dispone nuestra C</w:t>
      </w:r>
      <w:r w:rsidR="00093DB7">
        <w:rPr>
          <w:rFonts w:ascii="Arial" w:eastAsia="Arial" w:hAnsi="Arial" w:cs="Arial"/>
          <w:sz w:val="24"/>
          <w:szCs w:val="24"/>
        </w:rPr>
        <w:t xml:space="preserve">onstitución Política de los Estados Unidos Mexicanos </w:t>
      </w:r>
      <w:r w:rsidR="00FC46B3">
        <w:rPr>
          <w:rFonts w:ascii="Arial" w:eastAsia="Arial" w:hAnsi="Arial" w:cs="Arial"/>
          <w:sz w:val="24"/>
          <w:szCs w:val="24"/>
        </w:rPr>
        <w:t>en su artículo 16</w:t>
      </w:r>
      <w:r w:rsidR="00093DB7">
        <w:rPr>
          <w:rFonts w:ascii="Arial" w:eastAsia="Arial" w:hAnsi="Arial" w:cs="Arial"/>
          <w:sz w:val="24"/>
          <w:szCs w:val="24"/>
        </w:rPr>
        <w:t>.</w:t>
      </w:r>
    </w:p>
    <w:p w14:paraId="63A86BE4" w14:textId="77777777" w:rsidR="000A0A68" w:rsidRDefault="00093DB7" w:rsidP="009777F3">
      <w:pPr>
        <w:spacing w:line="360" w:lineRule="auto"/>
        <w:ind w:right="51" w:firstLine="567"/>
        <w:jc w:val="both"/>
        <w:rPr>
          <w:rFonts w:ascii="Arial" w:eastAsia="Arial" w:hAnsi="Arial" w:cs="Arial"/>
          <w:sz w:val="24"/>
          <w:szCs w:val="24"/>
        </w:rPr>
      </w:pPr>
      <w:r>
        <w:rPr>
          <w:rFonts w:ascii="Arial" w:eastAsia="Arial" w:hAnsi="Arial" w:cs="Arial"/>
          <w:sz w:val="24"/>
          <w:szCs w:val="24"/>
        </w:rPr>
        <w:t>Y en tal virtud, no puede ser impugnado como acto destacado en el juicio como lo pretenden los accionantes.</w:t>
      </w:r>
      <w:r w:rsidR="000A0A68">
        <w:rPr>
          <w:rFonts w:ascii="Arial" w:eastAsia="Arial" w:hAnsi="Arial" w:cs="Arial"/>
          <w:sz w:val="24"/>
          <w:szCs w:val="24"/>
        </w:rPr>
        <w:t xml:space="preserve"> </w:t>
      </w:r>
    </w:p>
    <w:p w14:paraId="4F3FE923" w14:textId="77777777" w:rsidR="009777F3" w:rsidRPr="009777F3" w:rsidRDefault="009777F3" w:rsidP="009777F3">
      <w:pPr>
        <w:spacing w:line="360" w:lineRule="auto"/>
        <w:ind w:right="51" w:firstLine="567"/>
        <w:jc w:val="both"/>
        <w:rPr>
          <w:rFonts w:ascii="Arial" w:eastAsia="Arial" w:hAnsi="Arial" w:cs="Arial"/>
          <w:sz w:val="24"/>
          <w:szCs w:val="24"/>
        </w:rPr>
      </w:pPr>
      <w:r w:rsidRPr="009777F3">
        <w:rPr>
          <w:rFonts w:ascii="Arial" w:hAnsi="Arial" w:cs="Arial"/>
          <w:sz w:val="24"/>
          <w:szCs w:val="24"/>
        </w:rPr>
        <w:t xml:space="preserve">La conclusión alcanzada por esta Juzgadora, en base a los artículos analizados que regulan la procedencia y el desarrollo del juicio de nulidad, </w:t>
      </w:r>
      <w:r w:rsidRPr="009777F3">
        <w:rPr>
          <w:rFonts w:ascii="Arial" w:eastAsia="Arial" w:hAnsi="Arial" w:cs="Arial"/>
          <w:sz w:val="24"/>
          <w:szCs w:val="24"/>
        </w:rPr>
        <w:t>es congruente con el derecho de acceso a la justicia, el cual no tiene el alcance de que se actúe sin observancia de los requisitos formales previstos por el legislador.</w:t>
      </w:r>
    </w:p>
    <w:p w14:paraId="61DFBF5A" w14:textId="77777777" w:rsidR="009777F3" w:rsidRDefault="009777F3" w:rsidP="009777F3">
      <w:pPr>
        <w:spacing w:line="360" w:lineRule="auto"/>
        <w:ind w:right="51" w:firstLine="567"/>
        <w:jc w:val="both"/>
        <w:rPr>
          <w:rFonts w:ascii="Arial" w:eastAsia="Arial" w:hAnsi="Arial" w:cs="Arial"/>
          <w:sz w:val="24"/>
          <w:szCs w:val="24"/>
        </w:rPr>
      </w:pPr>
      <w:r w:rsidRPr="009777F3">
        <w:rPr>
          <w:rFonts w:ascii="Arial" w:eastAsia="Arial" w:hAnsi="Arial" w:cs="Arial"/>
          <w:sz w:val="24"/>
          <w:szCs w:val="24"/>
        </w:rPr>
        <w:t>Resultan aplicables los siguientes criterios:</w:t>
      </w:r>
    </w:p>
    <w:p w14:paraId="5FBCBF27" w14:textId="77777777" w:rsidR="00093DB7" w:rsidRPr="009777F3" w:rsidRDefault="00093DB7" w:rsidP="009777F3">
      <w:pPr>
        <w:spacing w:line="360" w:lineRule="auto"/>
        <w:ind w:right="51" w:firstLine="567"/>
        <w:jc w:val="both"/>
        <w:rPr>
          <w:rFonts w:ascii="Arial" w:eastAsia="Arial" w:hAnsi="Arial" w:cs="Arial"/>
          <w:sz w:val="24"/>
          <w:szCs w:val="24"/>
        </w:rPr>
      </w:pPr>
    </w:p>
    <w:p w14:paraId="66FE24BD"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b/>
          <w:bCs/>
        </w:rPr>
        <w:t xml:space="preserve">Registro digital: </w:t>
      </w:r>
      <w:r w:rsidRPr="009777F3">
        <w:rPr>
          <w:rFonts w:ascii="Arial" w:eastAsia="Arial" w:hAnsi="Arial" w:cs="Arial"/>
        </w:rPr>
        <w:t>2024831</w:t>
      </w:r>
    </w:p>
    <w:p w14:paraId="3ED4643E"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b/>
          <w:bCs/>
        </w:rPr>
        <w:t xml:space="preserve">Instancia: </w:t>
      </w:r>
      <w:r w:rsidRPr="009777F3">
        <w:rPr>
          <w:rFonts w:ascii="Arial" w:eastAsia="Arial" w:hAnsi="Arial" w:cs="Arial"/>
        </w:rPr>
        <w:t>Primera Sala</w:t>
      </w:r>
    </w:p>
    <w:p w14:paraId="7516627B"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b/>
          <w:bCs/>
        </w:rPr>
        <w:t>Undécima Época</w:t>
      </w:r>
    </w:p>
    <w:p w14:paraId="76CCFF38"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b/>
          <w:bCs/>
        </w:rPr>
        <w:t xml:space="preserve">Materia(s): </w:t>
      </w:r>
      <w:r w:rsidRPr="009777F3">
        <w:rPr>
          <w:rFonts w:ascii="Arial" w:eastAsia="Arial" w:hAnsi="Arial" w:cs="Arial"/>
        </w:rPr>
        <w:t>Común</w:t>
      </w:r>
    </w:p>
    <w:p w14:paraId="3167EEF9"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b/>
          <w:bCs/>
        </w:rPr>
        <w:t xml:space="preserve">Tesis: </w:t>
      </w:r>
      <w:r w:rsidRPr="009777F3">
        <w:rPr>
          <w:rFonts w:ascii="Arial" w:eastAsia="Arial" w:hAnsi="Arial" w:cs="Arial"/>
        </w:rPr>
        <w:t>1a./J. 85/2022 (11a.)</w:t>
      </w:r>
    </w:p>
    <w:p w14:paraId="7B478206"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b/>
          <w:bCs/>
        </w:rPr>
        <w:t xml:space="preserve">Fuente: </w:t>
      </w:r>
      <w:r w:rsidRPr="009777F3">
        <w:rPr>
          <w:rFonts w:ascii="Arial" w:eastAsia="Arial" w:hAnsi="Arial" w:cs="Arial"/>
        </w:rPr>
        <w:t>Semanario Judicial de la Federación.</w:t>
      </w:r>
    </w:p>
    <w:p w14:paraId="01540988"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b/>
          <w:bCs/>
        </w:rPr>
        <w:t xml:space="preserve">Tipo: </w:t>
      </w:r>
      <w:r w:rsidRPr="009777F3">
        <w:rPr>
          <w:rFonts w:ascii="Arial" w:eastAsia="Arial" w:hAnsi="Arial" w:cs="Arial"/>
        </w:rPr>
        <w:t>Jurisprudencia</w:t>
      </w:r>
    </w:p>
    <w:p w14:paraId="0FFE68DF" w14:textId="77777777" w:rsidR="009777F3" w:rsidRPr="009777F3" w:rsidRDefault="009777F3" w:rsidP="009777F3">
      <w:pPr>
        <w:spacing w:after="0" w:line="240" w:lineRule="auto"/>
        <w:ind w:left="567" w:right="332"/>
        <w:jc w:val="both"/>
        <w:rPr>
          <w:rFonts w:ascii="Arial" w:eastAsia="Arial" w:hAnsi="Arial" w:cs="Arial"/>
          <w:b/>
          <w:bCs/>
        </w:rPr>
      </w:pPr>
    </w:p>
    <w:p w14:paraId="2E09EAE9" w14:textId="77777777" w:rsidR="009777F3" w:rsidRPr="009777F3" w:rsidRDefault="009777F3" w:rsidP="009777F3">
      <w:pPr>
        <w:spacing w:after="0" w:line="240" w:lineRule="auto"/>
        <w:ind w:left="567" w:right="332"/>
        <w:jc w:val="both"/>
        <w:rPr>
          <w:rFonts w:ascii="Arial" w:eastAsia="Arial" w:hAnsi="Arial" w:cs="Arial"/>
          <w:b/>
          <w:bCs/>
        </w:rPr>
      </w:pPr>
      <w:r w:rsidRPr="009777F3">
        <w:rPr>
          <w:rFonts w:ascii="Arial" w:eastAsia="Arial" w:hAnsi="Arial" w:cs="Arial"/>
          <w:b/>
          <w:bCs/>
        </w:rPr>
        <w:t>CONTROL DE CONSTITUCIONALIDAD Y CONVENCIONALIDAD EX OFFICIO. NO IMPLICA QUE DEBA EJERCERSE SIEMPRE, SIN CONSIDERAR PRESUPUESTOS FORMALES Y MATERIALES DE ADMISIBILIDAD Y PROCEDENCIA DE LAS ACCIONES INTENTADAS.</w:t>
      </w:r>
    </w:p>
    <w:p w14:paraId="4D85BEF4" w14:textId="77777777" w:rsidR="009777F3" w:rsidRPr="009777F3" w:rsidRDefault="009777F3" w:rsidP="009777F3">
      <w:pPr>
        <w:spacing w:after="0" w:line="240" w:lineRule="auto"/>
        <w:ind w:left="567" w:right="332"/>
        <w:jc w:val="both"/>
        <w:rPr>
          <w:rFonts w:ascii="Arial" w:eastAsia="Arial" w:hAnsi="Arial" w:cs="Arial"/>
        </w:rPr>
      </w:pPr>
    </w:p>
    <w:p w14:paraId="1EFB71B8"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rPr>
        <w:t>Hechos: En un juicio ordinario civil se demandó, entre otras cuestiones, la nulidad de un contrato de prestación de servicios profesionales que involucró el acto traslativo de dominio de un bien inmueble, en tanto que el demandado reconvino la acción pro forma. El Juez de primera instancia desestimó ambas pretensiones. En contra de esa resolución, ambas partes interpusieron sendos recursos de apelación, y al resolverlos el Tribunal de Alzada modificó la sentencia recurrida. En contra de esa resolución, el demandado promovió juicio de amparo directo en el que formuló diversos conceptos de violación, entre ellos, el relativo a la inconstitucionalidad del artículo 2150 del Código Civil para el Estado de Baja California, cuya resolución constituye la materia de estudio en el presente amparo directo en revisión.</w:t>
      </w:r>
    </w:p>
    <w:p w14:paraId="2F465E2F" w14:textId="77777777" w:rsidR="009777F3" w:rsidRPr="009777F3" w:rsidRDefault="009777F3" w:rsidP="009777F3">
      <w:pPr>
        <w:spacing w:after="0" w:line="240" w:lineRule="auto"/>
        <w:ind w:left="567" w:right="332"/>
        <w:jc w:val="both"/>
        <w:rPr>
          <w:rFonts w:ascii="Arial" w:eastAsia="Arial" w:hAnsi="Arial" w:cs="Arial"/>
        </w:rPr>
      </w:pPr>
    </w:p>
    <w:p w14:paraId="39980FB6"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rPr>
        <w:t>Criterio jurídico: La Primera Sala de la Suprema Corte de Justicia de la Nación determina que los Jueces y las Juezas, en el ámbito de su competencia, antes de proceder al control ex officio de constitucionalidad y convencionalidad, deben resolver cualquier problema relacionado con los presupuestos de procedencia o de admisibilidad de las acciones que las partes promueven.</w:t>
      </w:r>
    </w:p>
    <w:p w14:paraId="199F7C68" w14:textId="77777777" w:rsidR="009777F3" w:rsidRPr="009777F3" w:rsidRDefault="009777F3" w:rsidP="009777F3">
      <w:pPr>
        <w:spacing w:after="0" w:line="240" w:lineRule="auto"/>
        <w:ind w:left="567" w:right="332"/>
        <w:jc w:val="both"/>
        <w:rPr>
          <w:rFonts w:ascii="Arial" w:eastAsia="Arial" w:hAnsi="Arial" w:cs="Arial"/>
        </w:rPr>
      </w:pPr>
    </w:p>
    <w:p w14:paraId="1674599B"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rPr>
        <w:t xml:space="preserve">Justificación: La expresión "ex officio" que se predica del control judicial significa que los Jueces tienen la facultad de controlar las normas que van a aplicar de cara a la Constitución y a los tratados internacionales sobre derechos humanos de los </w:t>
      </w:r>
      <w:r w:rsidRPr="009777F3">
        <w:rPr>
          <w:rFonts w:ascii="Arial" w:eastAsia="Arial" w:hAnsi="Arial" w:cs="Arial"/>
        </w:rPr>
        <w:lastRenderedPageBreak/>
        <w:t>que el Estado Mexicano sea Parte, por el simple hecho de ser Jueces o Juezas, pero no que necesariamente deban hacer ese control en tres pasos (interpretación conforme en sentido amplio, interpretación conforme en sentido estricto e inaplicación) en todos los casos, sino en aquellos en los que, de forma incidental, sea solicitado por las partes o adviertan que la norma amerita dicho control, sin hacer a un lado los presupuestos formales y materiales de admisibilidad. Al respecto, la propia Corte Interamericana de Derechos Humanos ha señalado que: "No implica que ese control deba ejercerse siempre, sin considerar otros presupuestos formales y materiales de admisibilidad y procedencia de ese tipo de acciones".</w:t>
      </w:r>
    </w:p>
    <w:p w14:paraId="089E4F27" w14:textId="77777777" w:rsidR="009777F3" w:rsidRPr="009777F3" w:rsidRDefault="009777F3" w:rsidP="009777F3">
      <w:pPr>
        <w:spacing w:after="0" w:line="240" w:lineRule="auto"/>
        <w:ind w:left="567" w:right="332"/>
        <w:jc w:val="both"/>
        <w:rPr>
          <w:rFonts w:ascii="Arial" w:eastAsia="Arial" w:hAnsi="Arial" w:cs="Arial"/>
        </w:rPr>
      </w:pPr>
    </w:p>
    <w:p w14:paraId="3C4F355A"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rPr>
        <w:t>PRIMERA SALA.</w:t>
      </w:r>
    </w:p>
    <w:p w14:paraId="45BEA1A6" w14:textId="77777777" w:rsidR="009777F3" w:rsidRPr="009777F3" w:rsidRDefault="009777F3" w:rsidP="009777F3">
      <w:pPr>
        <w:spacing w:after="0" w:line="240" w:lineRule="auto"/>
        <w:ind w:left="567" w:right="332"/>
        <w:jc w:val="both"/>
        <w:rPr>
          <w:rFonts w:ascii="Arial" w:eastAsia="Arial" w:hAnsi="Arial" w:cs="Arial"/>
        </w:rPr>
      </w:pPr>
    </w:p>
    <w:p w14:paraId="3D4C42FC"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rPr>
        <w:t>Amparo directo en revisión 2283/2013. Roberto Esteban Chávez Salinas. 23 de marzo de 2022. Cinco votos de las Ministras Norma Lucía Piña Hernández, quien está con el sentido, pero se aparta de algunos párrafos, y Ana Margarita Ríos Farjat, quien está con el sentido, pero se aparta de algunos párrafos, y los Ministros Juan Luis González Alcántara Carrancá, Jorge Mario Pardo Rebolledo, quien formuló voto concurrente, y Alfredo Gutiérrez Ortiz Mena. Ponente: Ministro Juan Luis González Alcántara Carrancá. Secretarios: Pablo Francisco Muñoz Díaz y Fernando Sosa Pastrana.</w:t>
      </w:r>
    </w:p>
    <w:p w14:paraId="31B283AE" w14:textId="77777777" w:rsidR="009777F3" w:rsidRPr="009777F3" w:rsidRDefault="009777F3" w:rsidP="009777F3">
      <w:pPr>
        <w:spacing w:after="0" w:line="240" w:lineRule="auto"/>
        <w:ind w:left="567" w:right="332"/>
        <w:jc w:val="both"/>
        <w:rPr>
          <w:rFonts w:ascii="Arial" w:eastAsia="Arial" w:hAnsi="Arial" w:cs="Arial"/>
        </w:rPr>
      </w:pPr>
    </w:p>
    <w:p w14:paraId="287284A7" w14:textId="77777777" w:rsidR="009777F3" w:rsidRPr="009777F3" w:rsidRDefault="009777F3" w:rsidP="009777F3">
      <w:pPr>
        <w:spacing w:after="0" w:line="240" w:lineRule="auto"/>
        <w:ind w:left="567" w:right="332"/>
        <w:jc w:val="both"/>
        <w:rPr>
          <w:rFonts w:ascii="Arial" w:eastAsia="Arial" w:hAnsi="Arial" w:cs="Arial"/>
        </w:rPr>
      </w:pPr>
      <w:r w:rsidRPr="009777F3">
        <w:rPr>
          <w:rFonts w:ascii="Arial" w:eastAsia="Arial" w:hAnsi="Arial" w:cs="Arial"/>
        </w:rPr>
        <w:t>Tesis de jurisprudencia 85/2022 (11a.). Aprobada por la Primera Sala de este Alto Tribunal, en sesión privada de ocho de junio de dos mil veintidós.</w:t>
      </w:r>
    </w:p>
    <w:p w14:paraId="4C57B75C" w14:textId="77777777" w:rsidR="009777F3" w:rsidRPr="009777F3" w:rsidRDefault="009777F3" w:rsidP="009777F3">
      <w:pPr>
        <w:spacing w:after="0" w:line="240" w:lineRule="auto"/>
        <w:ind w:left="567" w:right="335"/>
        <w:jc w:val="both"/>
        <w:rPr>
          <w:rFonts w:ascii="Arial" w:eastAsia="Arial" w:hAnsi="Arial" w:cs="Arial"/>
        </w:rPr>
      </w:pPr>
    </w:p>
    <w:p w14:paraId="5C222334" w14:textId="77777777" w:rsidR="009777F3" w:rsidRPr="009777F3" w:rsidRDefault="009777F3" w:rsidP="009777F3">
      <w:pPr>
        <w:spacing w:after="0" w:line="240" w:lineRule="auto"/>
        <w:ind w:left="567" w:right="335"/>
        <w:jc w:val="both"/>
        <w:rPr>
          <w:rFonts w:ascii="Arial" w:eastAsia="Arial" w:hAnsi="Arial" w:cs="Arial"/>
        </w:rPr>
      </w:pPr>
      <w:r w:rsidRPr="009777F3">
        <w:rPr>
          <w:rFonts w:ascii="Arial" w:eastAsia="Arial" w:hAnsi="Arial" w:cs="Arial"/>
        </w:rPr>
        <w:t>Esta tesis se publicó el viernes 17 de junio de 2022 a las 10:23 horas en el Semanario Judicial de la Federación y, por ende, se considera de aplicación obligatoria a partir del lunes 20 de junio de 2022, para los efectos previstos en el punto noveno del Acuerdo General Plenario 1/2021.</w:t>
      </w:r>
    </w:p>
    <w:p w14:paraId="24AD797A" w14:textId="77777777" w:rsidR="009777F3" w:rsidRPr="009777F3" w:rsidRDefault="009777F3" w:rsidP="009777F3">
      <w:pPr>
        <w:spacing w:after="0" w:line="240" w:lineRule="auto"/>
        <w:ind w:left="567" w:right="335"/>
        <w:jc w:val="both"/>
        <w:rPr>
          <w:rFonts w:ascii="Arial" w:eastAsia="Arial" w:hAnsi="Arial" w:cs="Arial"/>
        </w:rPr>
      </w:pPr>
    </w:p>
    <w:p w14:paraId="2E1A1344" w14:textId="77777777" w:rsidR="009777F3" w:rsidRPr="009777F3" w:rsidRDefault="009777F3" w:rsidP="009777F3">
      <w:pPr>
        <w:spacing w:after="0" w:line="240" w:lineRule="auto"/>
        <w:ind w:left="567" w:right="335"/>
        <w:jc w:val="both"/>
        <w:rPr>
          <w:rFonts w:ascii="Arial" w:eastAsia="Arial" w:hAnsi="Arial" w:cs="Arial"/>
        </w:rPr>
      </w:pPr>
    </w:p>
    <w:p w14:paraId="3961D84B" w14:textId="77777777" w:rsidR="009777F3" w:rsidRPr="009777F3" w:rsidRDefault="009777F3" w:rsidP="009777F3">
      <w:pPr>
        <w:spacing w:after="0" w:line="240" w:lineRule="auto"/>
        <w:ind w:left="567" w:right="335"/>
        <w:jc w:val="both"/>
        <w:rPr>
          <w:rFonts w:ascii="Arial" w:eastAsia="Arial" w:hAnsi="Arial" w:cs="Arial"/>
        </w:rPr>
      </w:pPr>
      <w:r w:rsidRPr="009777F3">
        <w:rPr>
          <w:rFonts w:ascii="Arial" w:eastAsia="Arial" w:hAnsi="Arial" w:cs="Arial"/>
          <w:b/>
          <w:bCs/>
        </w:rPr>
        <w:t xml:space="preserve">Registro digital: </w:t>
      </w:r>
      <w:r w:rsidRPr="009777F3">
        <w:rPr>
          <w:rFonts w:ascii="Arial" w:eastAsia="Arial" w:hAnsi="Arial" w:cs="Arial"/>
        </w:rPr>
        <w:t>2010419</w:t>
      </w:r>
    </w:p>
    <w:p w14:paraId="79B37EBF" w14:textId="77777777" w:rsidR="009777F3" w:rsidRPr="009777F3" w:rsidRDefault="009777F3" w:rsidP="009777F3">
      <w:pPr>
        <w:spacing w:after="0" w:line="240" w:lineRule="auto"/>
        <w:ind w:left="567" w:right="335"/>
        <w:jc w:val="both"/>
        <w:rPr>
          <w:rFonts w:ascii="Arial" w:eastAsia="Arial" w:hAnsi="Arial" w:cs="Arial"/>
        </w:rPr>
      </w:pPr>
      <w:r w:rsidRPr="009777F3">
        <w:rPr>
          <w:rFonts w:ascii="Arial" w:eastAsia="Arial" w:hAnsi="Arial" w:cs="Arial"/>
          <w:b/>
          <w:bCs/>
        </w:rPr>
        <w:t xml:space="preserve">Instancia: </w:t>
      </w:r>
      <w:r w:rsidRPr="009777F3">
        <w:rPr>
          <w:rFonts w:ascii="Arial" w:eastAsia="Arial" w:hAnsi="Arial" w:cs="Arial"/>
        </w:rPr>
        <w:t>Primera Sala</w:t>
      </w:r>
    </w:p>
    <w:p w14:paraId="76126CDB" w14:textId="77777777" w:rsidR="009777F3" w:rsidRPr="009777F3" w:rsidRDefault="009777F3" w:rsidP="009777F3">
      <w:pPr>
        <w:spacing w:after="0" w:line="240" w:lineRule="auto"/>
        <w:ind w:left="567" w:right="335"/>
        <w:jc w:val="both"/>
        <w:rPr>
          <w:rFonts w:ascii="Arial" w:eastAsia="Arial" w:hAnsi="Arial" w:cs="Arial"/>
        </w:rPr>
      </w:pPr>
      <w:r w:rsidRPr="009777F3">
        <w:rPr>
          <w:rFonts w:ascii="Arial" w:eastAsia="Arial" w:hAnsi="Arial" w:cs="Arial"/>
          <w:b/>
          <w:bCs/>
        </w:rPr>
        <w:t>Décima Época</w:t>
      </w:r>
    </w:p>
    <w:p w14:paraId="3BE6F6FC" w14:textId="77777777" w:rsidR="009777F3" w:rsidRPr="009777F3" w:rsidRDefault="009777F3" w:rsidP="009777F3">
      <w:pPr>
        <w:spacing w:after="0" w:line="240" w:lineRule="auto"/>
        <w:ind w:left="567" w:right="335"/>
        <w:jc w:val="both"/>
        <w:rPr>
          <w:rFonts w:ascii="Arial" w:eastAsia="Arial" w:hAnsi="Arial" w:cs="Arial"/>
        </w:rPr>
      </w:pPr>
      <w:r w:rsidRPr="009777F3">
        <w:rPr>
          <w:rFonts w:ascii="Arial" w:eastAsia="Arial" w:hAnsi="Arial" w:cs="Arial"/>
          <w:b/>
          <w:bCs/>
        </w:rPr>
        <w:t xml:space="preserve">Materia(s): </w:t>
      </w:r>
      <w:r w:rsidRPr="009777F3">
        <w:rPr>
          <w:rFonts w:ascii="Arial" w:eastAsia="Arial" w:hAnsi="Arial" w:cs="Arial"/>
        </w:rPr>
        <w:t>Común</w:t>
      </w:r>
    </w:p>
    <w:p w14:paraId="269DEAE7" w14:textId="77777777" w:rsidR="009777F3" w:rsidRPr="009777F3" w:rsidRDefault="009777F3" w:rsidP="009777F3">
      <w:pPr>
        <w:spacing w:after="0" w:line="240" w:lineRule="auto"/>
        <w:ind w:left="567" w:right="335"/>
        <w:jc w:val="both"/>
        <w:rPr>
          <w:rFonts w:ascii="Arial" w:eastAsia="Arial" w:hAnsi="Arial" w:cs="Arial"/>
        </w:rPr>
      </w:pPr>
      <w:r w:rsidRPr="009777F3">
        <w:rPr>
          <w:rFonts w:ascii="Arial" w:eastAsia="Arial" w:hAnsi="Arial" w:cs="Arial"/>
          <w:b/>
          <w:bCs/>
        </w:rPr>
        <w:t xml:space="preserve">Tesis: </w:t>
      </w:r>
      <w:r w:rsidRPr="009777F3">
        <w:rPr>
          <w:rFonts w:ascii="Arial" w:eastAsia="Arial" w:hAnsi="Arial" w:cs="Arial"/>
        </w:rPr>
        <w:t>1a. CCCXLV/2015 (10a.)</w:t>
      </w:r>
    </w:p>
    <w:p w14:paraId="13497317" w14:textId="77777777" w:rsidR="009777F3" w:rsidRPr="009777F3" w:rsidRDefault="009777F3" w:rsidP="009777F3">
      <w:pPr>
        <w:spacing w:after="0" w:line="240" w:lineRule="auto"/>
        <w:ind w:left="567" w:right="335"/>
        <w:jc w:val="both"/>
        <w:rPr>
          <w:rFonts w:ascii="Arial" w:eastAsia="Arial" w:hAnsi="Arial" w:cs="Arial"/>
        </w:rPr>
      </w:pPr>
      <w:r w:rsidRPr="009777F3">
        <w:rPr>
          <w:rFonts w:ascii="Arial" w:eastAsia="Arial" w:hAnsi="Arial" w:cs="Arial"/>
          <w:b/>
          <w:bCs/>
        </w:rPr>
        <w:t xml:space="preserve">Fuente: </w:t>
      </w:r>
      <w:r w:rsidRPr="009777F3">
        <w:rPr>
          <w:rFonts w:ascii="Arial" w:eastAsia="Arial" w:hAnsi="Arial" w:cs="Arial"/>
        </w:rPr>
        <w:t>Gaceta del Semanario Judicial de la Federación.</w:t>
      </w:r>
      <w:r w:rsidRPr="009777F3">
        <w:rPr>
          <w:rFonts w:ascii="Arial" w:eastAsia="Arial" w:hAnsi="Arial" w:cs="Arial"/>
        </w:rPr>
        <w:br/>
        <w:t>Libro 24, Noviembre de 2015, Tomo I , página 962</w:t>
      </w:r>
    </w:p>
    <w:p w14:paraId="03D104AA" w14:textId="77777777" w:rsidR="009777F3" w:rsidRPr="009777F3" w:rsidRDefault="009777F3" w:rsidP="009777F3">
      <w:pPr>
        <w:spacing w:after="0" w:line="240" w:lineRule="auto"/>
        <w:ind w:left="567" w:right="335"/>
        <w:jc w:val="both"/>
        <w:rPr>
          <w:rFonts w:ascii="Arial" w:eastAsia="Arial" w:hAnsi="Arial" w:cs="Arial"/>
        </w:rPr>
      </w:pPr>
      <w:r w:rsidRPr="009777F3">
        <w:rPr>
          <w:rFonts w:ascii="Arial" w:eastAsia="Arial" w:hAnsi="Arial" w:cs="Arial"/>
          <w:b/>
          <w:bCs/>
        </w:rPr>
        <w:t xml:space="preserve">Tipo: </w:t>
      </w:r>
      <w:r w:rsidRPr="009777F3">
        <w:rPr>
          <w:rFonts w:ascii="Arial" w:eastAsia="Arial" w:hAnsi="Arial" w:cs="Arial"/>
        </w:rPr>
        <w:t>Aislada</w:t>
      </w:r>
    </w:p>
    <w:p w14:paraId="04AC8FEE" w14:textId="77777777" w:rsidR="009777F3" w:rsidRPr="009777F3" w:rsidRDefault="009777F3" w:rsidP="009777F3">
      <w:pPr>
        <w:spacing w:after="0" w:line="240" w:lineRule="auto"/>
        <w:ind w:left="567" w:right="335"/>
        <w:jc w:val="both"/>
        <w:rPr>
          <w:rFonts w:ascii="Arial" w:eastAsia="Arial" w:hAnsi="Arial" w:cs="Arial"/>
          <w:b/>
          <w:bCs/>
        </w:rPr>
      </w:pPr>
    </w:p>
    <w:p w14:paraId="6B1A4A57" w14:textId="77777777" w:rsidR="009777F3" w:rsidRPr="009777F3" w:rsidRDefault="009777F3" w:rsidP="009777F3">
      <w:pPr>
        <w:spacing w:after="0" w:line="240" w:lineRule="auto"/>
        <w:ind w:left="567" w:right="335"/>
        <w:jc w:val="both"/>
        <w:rPr>
          <w:rFonts w:ascii="Arial" w:eastAsia="Arial" w:hAnsi="Arial" w:cs="Arial"/>
          <w:b/>
          <w:bCs/>
        </w:rPr>
      </w:pPr>
      <w:r w:rsidRPr="009777F3">
        <w:rPr>
          <w:rFonts w:ascii="Arial" w:eastAsia="Arial" w:hAnsi="Arial" w:cs="Arial"/>
          <w:b/>
          <w:bCs/>
        </w:rPr>
        <w:t>CONTROL DE CONVENCIONALIDAD. SU APLICACIÓN NO IMPLICA QUE EL JUZGADOR PUEDA OBVIAR LAS REGLAS PROCESALES.</w:t>
      </w:r>
    </w:p>
    <w:p w14:paraId="6AA2E43D" w14:textId="77777777" w:rsidR="009777F3" w:rsidRPr="009777F3" w:rsidRDefault="009777F3" w:rsidP="009777F3">
      <w:pPr>
        <w:spacing w:after="0" w:line="240" w:lineRule="auto"/>
        <w:ind w:left="567" w:right="335"/>
        <w:jc w:val="both"/>
        <w:rPr>
          <w:rFonts w:ascii="Arial" w:eastAsia="Arial" w:hAnsi="Arial" w:cs="Arial"/>
        </w:rPr>
      </w:pPr>
    </w:p>
    <w:p w14:paraId="061AE316" w14:textId="77777777" w:rsidR="009777F3" w:rsidRPr="009777F3" w:rsidRDefault="009777F3" w:rsidP="009777F3">
      <w:pPr>
        <w:spacing w:after="0" w:line="240" w:lineRule="auto"/>
        <w:ind w:left="567" w:right="335"/>
        <w:jc w:val="both"/>
        <w:rPr>
          <w:rFonts w:ascii="Arial" w:eastAsia="Arial" w:hAnsi="Arial" w:cs="Arial"/>
        </w:rPr>
      </w:pPr>
      <w:r w:rsidRPr="009777F3">
        <w:rPr>
          <w:rFonts w:ascii="Arial" w:eastAsia="Arial" w:hAnsi="Arial" w:cs="Arial"/>
        </w:rPr>
        <w:t>El control de convencionalidad no implica que el juzgador pueda obviar, a conveniencia, el debido proceso ni sus formalidades. Así, esta Primera Sala de la Suprema Corte de Justicia de la Nación estima que existiendo los canales procesales y judiciales que brinden acceso a la justicia, el juez que conoce de un caso debe ceñirse a aplicar el control de convencionalidad en el ámbito de sus competencias, sin obviar dichos canales.</w:t>
      </w:r>
    </w:p>
    <w:p w14:paraId="50867E2F" w14:textId="77777777" w:rsidR="009777F3" w:rsidRPr="009777F3" w:rsidRDefault="009777F3" w:rsidP="009777F3">
      <w:pPr>
        <w:spacing w:after="0" w:line="240" w:lineRule="auto"/>
        <w:ind w:left="567" w:right="335"/>
        <w:jc w:val="both"/>
        <w:rPr>
          <w:rFonts w:ascii="Arial" w:eastAsia="Arial" w:hAnsi="Arial" w:cs="Arial"/>
        </w:rPr>
      </w:pPr>
    </w:p>
    <w:p w14:paraId="52A3BDF2" w14:textId="77777777" w:rsidR="009777F3" w:rsidRPr="009777F3" w:rsidRDefault="009777F3" w:rsidP="009777F3">
      <w:pPr>
        <w:spacing w:after="0" w:line="240" w:lineRule="auto"/>
        <w:ind w:left="567" w:right="335"/>
        <w:jc w:val="both"/>
        <w:rPr>
          <w:rFonts w:ascii="Arial" w:eastAsia="Arial" w:hAnsi="Arial" w:cs="Arial"/>
        </w:rPr>
      </w:pPr>
      <w:r w:rsidRPr="009777F3">
        <w:rPr>
          <w:rFonts w:ascii="Arial" w:eastAsia="Arial" w:hAnsi="Arial" w:cs="Arial"/>
        </w:rPr>
        <w:t>Amparo en revisión 476/2014. 22 de abril de 2015. Cinco votos de los Ministros Arturo Zaldívar Lelo de Larrea, José Ramón Cossío Díaz, Jorge Mario Pardo Rebolledo, Olga Sánchez Cordero de García Villegas y Alfredo Gutiérrez Ortiz Mena. Ponente: Alfredo Gutiérrez Ortiz Mena. Secretaria: Karla I. Quintana Osuna.</w:t>
      </w:r>
    </w:p>
    <w:p w14:paraId="6EBAC3D4" w14:textId="77777777" w:rsidR="009777F3" w:rsidRPr="009777F3" w:rsidRDefault="009777F3" w:rsidP="009777F3">
      <w:pPr>
        <w:spacing w:after="0" w:line="240" w:lineRule="auto"/>
        <w:ind w:left="567" w:right="335"/>
        <w:jc w:val="both"/>
        <w:rPr>
          <w:rFonts w:ascii="Arial" w:eastAsia="Arial" w:hAnsi="Arial" w:cs="Arial"/>
        </w:rPr>
      </w:pPr>
    </w:p>
    <w:p w14:paraId="0DF790D5" w14:textId="77777777" w:rsidR="009777F3" w:rsidRPr="009777F3" w:rsidRDefault="009777F3" w:rsidP="009777F3">
      <w:pPr>
        <w:spacing w:after="0" w:line="240" w:lineRule="auto"/>
        <w:ind w:left="567" w:right="335"/>
        <w:jc w:val="both"/>
        <w:rPr>
          <w:rFonts w:ascii="Arial" w:eastAsia="Arial" w:hAnsi="Arial" w:cs="Arial"/>
        </w:rPr>
      </w:pPr>
      <w:r w:rsidRPr="009777F3">
        <w:rPr>
          <w:rFonts w:ascii="Arial" w:eastAsia="Arial" w:hAnsi="Arial" w:cs="Arial"/>
        </w:rPr>
        <w:t>Esta tesis se publicó el viernes 13 de noviembre de 2015 a las 10:06 horas en el Semanario Judicial de la Federación.</w:t>
      </w:r>
    </w:p>
    <w:p w14:paraId="6D7BF5BF" w14:textId="77777777" w:rsidR="009777F3" w:rsidRPr="009777F3" w:rsidRDefault="009777F3" w:rsidP="009777F3">
      <w:pPr>
        <w:spacing w:after="0" w:line="240" w:lineRule="auto"/>
        <w:ind w:left="567" w:right="335"/>
        <w:jc w:val="both"/>
        <w:rPr>
          <w:rFonts w:ascii="Arial" w:eastAsia="Arial" w:hAnsi="Arial" w:cs="Arial"/>
        </w:rPr>
      </w:pPr>
    </w:p>
    <w:p w14:paraId="478F8D55" w14:textId="77777777" w:rsidR="009777F3" w:rsidRPr="009777F3" w:rsidRDefault="009777F3" w:rsidP="009777F3">
      <w:pPr>
        <w:spacing w:after="0" w:line="240" w:lineRule="auto"/>
        <w:ind w:left="567" w:right="335"/>
        <w:jc w:val="both"/>
        <w:rPr>
          <w:rFonts w:ascii="Arial" w:eastAsia="Arial" w:hAnsi="Arial" w:cs="Arial"/>
        </w:rPr>
      </w:pPr>
    </w:p>
    <w:p w14:paraId="692DD3E9" w14:textId="77777777" w:rsidR="009777F3" w:rsidRPr="009777F3" w:rsidRDefault="009777F3" w:rsidP="009777F3">
      <w:pPr>
        <w:spacing w:line="360" w:lineRule="auto"/>
        <w:ind w:right="51" w:firstLine="567"/>
        <w:jc w:val="both"/>
        <w:rPr>
          <w:rFonts w:ascii="Arial" w:hAnsi="Arial" w:cs="Arial"/>
          <w:sz w:val="24"/>
          <w:szCs w:val="24"/>
        </w:rPr>
      </w:pPr>
      <w:r w:rsidRPr="009777F3">
        <w:rPr>
          <w:rFonts w:ascii="Arial" w:hAnsi="Arial" w:cs="Arial"/>
          <w:sz w:val="24"/>
          <w:szCs w:val="24"/>
        </w:rPr>
        <w:t xml:space="preserve">En efecto, de conformidad con el artículo 17 de la Constitución Política de los Estados Unidos Mexicanos, toda persona tiene derecho a que se le administre justicia por tribunales que estarán expeditos para impartirla en los plazos y términos que fijen las leyes, emitiendo sus resoluciones de manera pronta, completa e </w:t>
      </w:r>
      <w:r w:rsidRPr="009777F3">
        <w:rPr>
          <w:rFonts w:ascii="Arial" w:hAnsi="Arial" w:cs="Arial"/>
          <w:sz w:val="24"/>
          <w:szCs w:val="24"/>
        </w:rPr>
        <w:lastRenderedPageBreak/>
        <w:t>imparcial; sin que ello implique hacer a un lado los presupuestos formales y materiales de admisibilidad.</w:t>
      </w:r>
    </w:p>
    <w:p w14:paraId="1E279047" w14:textId="77777777" w:rsidR="00C91DC6" w:rsidRDefault="00B6342A"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este orden de ideas, </w:t>
      </w:r>
      <w:r w:rsidR="00093DB7">
        <w:rPr>
          <w:rFonts w:ascii="Arial" w:eastAsia="Times New Roman" w:hAnsi="Arial" w:cs="Arial"/>
          <w:sz w:val="24"/>
          <w:szCs w:val="24"/>
          <w:lang w:val="es-ES_tradnl" w:eastAsia="es-ES"/>
        </w:rPr>
        <w:t xml:space="preserve">por lo que hace al Acta de Acuerdos de diecisiete de agosto de dos mil diecisiete, </w:t>
      </w:r>
      <w:r>
        <w:rPr>
          <w:rFonts w:ascii="Arial" w:eastAsia="Times New Roman" w:hAnsi="Arial" w:cs="Arial"/>
          <w:sz w:val="24"/>
          <w:szCs w:val="24"/>
          <w:lang w:val="es-ES_tradnl" w:eastAsia="es-ES"/>
        </w:rPr>
        <w:t xml:space="preserve">procede declarar el sobreseimiento con fundamento en lo dispuesto por los artículos 161 fracción </w:t>
      </w:r>
      <w:r w:rsidR="00D93215">
        <w:rPr>
          <w:rFonts w:ascii="Arial" w:eastAsia="Times New Roman" w:hAnsi="Arial" w:cs="Arial"/>
          <w:sz w:val="24"/>
          <w:szCs w:val="24"/>
          <w:lang w:val="es-ES_tradnl" w:eastAsia="es-ES"/>
        </w:rPr>
        <w:t>X</w:t>
      </w:r>
      <w:r>
        <w:rPr>
          <w:rFonts w:ascii="Arial" w:eastAsia="Times New Roman" w:hAnsi="Arial" w:cs="Arial"/>
          <w:sz w:val="24"/>
          <w:szCs w:val="24"/>
          <w:lang w:val="es-ES_tradnl" w:eastAsia="es-ES"/>
        </w:rPr>
        <w:t xml:space="preserve">, y 162 fracción </w:t>
      </w:r>
      <w:r w:rsidR="00D93215">
        <w:rPr>
          <w:rFonts w:ascii="Arial" w:eastAsia="Times New Roman" w:hAnsi="Arial" w:cs="Arial"/>
          <w:sz w:val="24"/>
          <w:szCs w:val="24"/>
          <w:lang w:val="es-ES_tradnl" w:eastAsia="es-ES"/>
        </w:rPr>
        <w:t>V</w:t>
      </w:r>
      <w:r w:rsidR="00093DB7">
        <w:rPr>
          <w:rFonts w:ascii="Arial" w:eastAsia="Times New Roman" w:hAnsi="Arial" w:cs="Arial"/>
          <w:sz w:val="24"/>
          <w:szCs w:val="24"/>
          <w:lang w:val="es-ES_tradnl" w:eastAsia="es-ES"/>
        </w:rPr>
        <w:t>I</w:t>
      </w:r>
      <w:r>
        <w:rPr>
          <w:rFonts w:ascii="Arial" w:eastAsia="Times New Roman" w:hAnsi="Arial" w:cs="Arial"/>
          <w:sz w:val="24"/>
          <w:szCs w:val="24"/>
          <w:lang w:val="es-ES_tradnl" w:eastAsia="es-ES"/>
        </w:rPr>
        <w:t>, ambos de la Ley de Procedimiento y Justicia Administrativa para el Estado de Oaxaca.</w:t>
      </w:r>
    </w:p>
    <w:p w14:paraId="6ED6A638" w14:textId="77777777" w:rsidR="004210CB" w:rsidRPr="004210CB" w:rsidRDefault="00082ACA"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sidRPr="00523CFA">
        <w:rPr>
          <w:rFonts w:ascii="Arial" w:hAnsi="Arial" w:cs="Arial"/>
          <w:sz w:val="24"/>
          <w:szCs w:val="24"/>
        </w:rPr>
        <w:t>En mérito de lo expuesto y con fundamento en los artículos 207 fraccio</w:t>
      </w:r>
      <w:r w:rsidR="00C618BA">
        <w:rPr>
          <w:rFonts w:ascii="Arial" w:hAnsi="Arial" w:cs="Arial"/>
          <w:sz w:val="24"/>
          <w:szCs w:val="24"/>
        </w:rPr>
        <w:t xml:space="preserve">nes I, II y III, </w:t>
      </w:r>
      <w:r w:rsidR="0029637B">
        <w:rPr>
          <w:rFonts w:ascii="Arial" w:hAnsi="Arial" w:cs="Arial"/>
          <w:sz w:val="24"/>
          <w:szCs w:val="24"/>
        </w:rPr>
        <w:t xml:space="preserve">161 </w:t>
      </w:r>
      <w:r w:rsidR="00093DB7">
        <w:rPr>
          <w:rFonts w:ascii="Arial" w:hAnsi="Arial" w:cs="Arial"/>
          <w:sz w:val="24"/>
          <w:szCs w:val="24"/>
        </w:rPr>
        <w:t>fracciones IX y X, y 162 fraccio</w:t>
      </w:r>
      <w:r w:rsidR="0029637B">
        <w:rPr>
          <w:rFonts w:ascii="Arial" w:hAnsi="Arial" w:cs="Arial"/>
          <w:sz w:val="24"/>
          <w:szCs w:val="24"/>
        </w:rPr>
        <w:t>n</w:t>
      </w:r>
      <w:r w:rsidR="00093DB7">
        <w:rPr>
          <w:rFonts w:ascii="Arial" w:hAnsi="Arial" w:cs="Arial"/>
          <w:sz w:val="24"/>
          <w:szCs w:val="24"/>
        </w:rPr>
        <w:t>es</w:t>
      </w:r>
      <w:r w:rsidR="0029637B">
        <w:rPr>
          <w:rFonts w:ascii="Arial" w:hAnsi="Arial" w:cs="Arial"/>
          <w:sz w:val="24"/>
          <w:szCs w:val="24"/>
        </w:rPr>
        <w:t xml:space="preserve"> V</w:t>
      </w:r>
      <w:r w:rsidR="00093DB7">
        <w:rPr>
          <w:rFonts w:ascii="Arial" w:hAnsi="Arial" w:cs="Arial"/>
          <w:sz w:val="24"/>
          <w:szCs w:val="24"/>
        </w:rPr>
        <w:t xml:space="preserve"> y VI</w:t>
      </w:r>
      <w:r w:rsidRPr="00523CFA">
        <w:rPr>
          <w:rFonts w:ascii="Arial" w:hAnsi="Arial" w:cs="Arial"/>
          <w:sz w:val="24"/>
          <w:szCs w:val="24"/>
        </w:rPr>
        <w:t>, de la Ley de Procedimiento y Justicia Administrativa para el Estado de Oaxaca, se</w:t>
      </w:r>
      <w:r w:rsidR="00C618BA">
        <w:rPr>
          <w:rFonts w:ascii="Arial" w:eastAsia="Arial" w:hAnsi="Arial" w:cs="Arial"/>
          <w:color w:val="000000"/>
          <w:sz w:val="24"/>
          <w:szCs w:val="24"/>
        </w:rPr>
        <w:t xml:space="preserve">; - . - . - . - . </w:t>
      </w:r>
      <w:r w:rsidR="00093DB7">
        <w:rPr>
          <w:rFonts w:ascii="Arial" w:eastAsia="Arial" w:hAnsi="Arial" w:cs="Arial"/>
          <w:color w:val="000000"/>
          <w:sz w:val="24"/>
          <w:szCs w:val="24"/>
        </w:rPr>
        <w:t xml:space="preserve">- . - . - . - . - . - . - . </w:t>
      </w:r>
    </w:p>
    <w:p w14:paraId="3BB3958D"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737D0894"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sidRPr="004210CB">
        <w:rPr>
          <w:rFonts w:ascii="Arial" w:eastAsia="Arial" w:hAnsi="Arial" w:cs="Arial"/>
          <w:b/>
          <w:color w:val="000000"/>
          <w:sz w:val="24"/>
          <w:szCs w:val="24"/>
        </w:rPr>
        <w:t>R E S U E L V E:</w:t>
      </w:r>
    </w:p>
    <w:p w14:paraId="1EBF051D"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PRIMERO.</w:t>
      </w:r>
      <w:r w:rsidRPr="004210CB">
        <w:rPr>
          <w:rFonts w:ascii="Arial" w:eastAsia="Arial" w:hAnsi="Arial" w:cs="Arial"/>
          <w:color w:val="000000"/>
          <w:sz w:val="24"/>
          <w:szCs w:val="24"/>
        </w:rPr>
        <w:t xml:space="preserve"> </w:t>
      </w:r>
      <w:r w:rsidR="00CF28B0">
        <w:rPr>
          <w:rFonts w:ascii="Arial" w:eastAsia="Arial" w:hAnsi="Arial" w:cs="Arial"/>
          <w:color w:val="000000"/>
          <w:sz w:val="24"/>
          <w:szCs w:val="24"/>
        </w:rPr>
        <w:t>La</w:t>
      </w:r>
      <w:r w:rsidRPr="004210CB">
        <w:rPr>
          <w:rFonts w:ascii="Arial" w:eastAsia="Arial" w:hAnsi="Arial" w:cs="Arial"/>
          <w:color w:val="000000"/>
          <w:sz w:val="24"/>
          <w:szCs w:val="24"/>
        </w:rPr>
        <w:t xml:space="preserve"> personalidad de las partes quedó acreditada en autos.- - - - .</w:t>
      </w:r>
    </w:p>
    <w:p w14:paraId="2133DA04" w14:textId="77777777" w:rsidR="00CF28B0" w:rsidRDefault="00CF28B0"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SEGUNDO</w:t>
      </w:r>
      <w:r w:rsidR="004210CB" w:rsidRPr="004210CB">
        <w:rPr>
          <w:rFonts w:ascii="Arial" w:eastAsia="Arial" w:hAnsi="Arial" w:cs="Arial"/>
          <w:b/>
          <w:color w:val="000000"/>
          <w:sz w:val="24"/>
          <w:szCs w:val="24"/>
        </w:rPr>
        <w:t>.</w:t>
      </w:r>
      <w:r w:rsidR="004210CB" w:rsidRPr="004210CB">
        <w:rPr>
          <w:rFonts w:ascii="Arial" w:eastAsia="Arial" w:hAnsi="Arial" w:cs="Arial"/>
          <w:color w:val="000000"/>
          <w:sz w:val="24"/>
          <w:szCs w:val="24"/>
        </w:rPr>
        <w:t xml:space="preserve"> </w:t>
      </w:r>
      <w:r w:rsidR="0029637B" w:rsidRPr="0029637B">
        <w:rPr>
          <w:rFonts w:ascii="Arial" w:eastAsia="Arial" w:hAnsi="Arial" w:cs="Arial"/>
          <w:bCs/>
          <w:color w:val="000000"/>
          <w:sz w:val="24"/>
          <w:szCs w:val="24"/>
        </w:rPr>
        <w:t>En el presente juicio se configuran las causales de improcedencia y sobreseimiento estipulad</w:t>
      </w:r>
      <w:r w:rsidR="0029637B">
        <w:rPr>
          <w:rFonts w:ascii="Arial" w:eastAsia="Arial" w:hAnsi="Arial" w:cs="Arial"/>
          <w:bCs/>
          <w:color w:val="000000"/>
          <w:sz w:val="24"/>
          <w:szCs w:val="24"/>
        </w:rPr>
        <w:t xml:space="preserve">os en los artículos 161 fracciones </w:t>
      </w:r>
      <w:r w:rsidR="0029637B" w:rsidRPr="0029637B">
        <w:rPr>
          <w:rFonts w:ascii="Arial" w:eastAsia="Arial" w:hAnsi="Arial" w:cs="Arial"/>
          <w:bCs/>
          <w:color w:val="000000"/>
          <w:sz w:val="24"/>
          <w:szCs w:val="24"/>
        </w:rPr>
        <w:t>I</w:t>
      </w:r>
      <w:r>
        <w:rPr>
          <w:rFonts w:ascii="Arial" w:eastAsia="Arial" w:hAnsi="Arial" w:cs="Arial"/>
          <w:bCs/>
          <w:color w:val="000000"/>
          <w:sz w:val="24"/>
          <w:szCs w:val="24"/>
        </w:rPr>
        <w:t>X y X, y 162 fracciones</w:t>
      </w:r>
      <w:r w:rsidR="0029637B">
        <w:rPr>
          <w:rFonts w:ascii="Arial" w:eastAsia="Arial" w:hAnsi="Arial" w:cs="Arial"/>
          <w:bCs/>
          <w:color w:val="000000"/>
          <w:sz w:val="24"/>
          <w:szCs w:val="24"/>
        </w:rPr>
        <w:t xml:space="preserve"> V</w:t>
      </w:r>
      <w:r>
        <w:rPr>
          <w:rFonts w:ascii="Arial" w:eastAsia="Arial" w:hAnsi="Arial" w:cs="Arial"/>
          <w:bCs/>
          <w:color w:val="000000"/>
          <w:sz w:val="24"/>
          <w:szCs w:val="24"/>
        </w:rPr>
        <w:t xml:space="preserve"> y VI</w:t>
      </w:r>
      <w:r w:rsidR="00FD6538">
        <w:rPr>
          <w:rFonts w:ascii="Arial" w:eastAsia="Arial" w:hAnsi="Arial" w:cs="Arial"/>
          <w:bCs/>
          <w:color w:val="000000"/>
          <w:sz w:val="24"/>
          <w:szCs w:val="24"/>
        </w:rPr>
        <w:t xml:space="preserve"> </w:t>
      </w:r>
      <w:r w:rsidR="0029637B" w:rsidRPr="0029637B">
        <w:rPr>
          <w:rFonts w:ascii="Arial" w:eastAsia="Arial" w:hAnsi="Arial" w:cs="Arial"/>
          <w:bCs/>
          <w:color w:val="000000"/>
          <w:sz w:val="24"/>
          <w:szCs w:val="24"/>
        </w:rPr>
        <w:t xml:space="preserve">de la Ley de Procedimiento y Justicia Administrativa para el Estado de Oaxaca, por lo tanto, </w:t>
      </w:r>
      <w:r w:rsidR="0029637B" w:rsidRPr="00FD6538">
        <w:rPr>
          <w:rFonts w:ascii="Arial" w:eastAsia="Arial" w:hAnsi="Arial" w:cs="Arial"/>
          <w:b/>
          <w:color w:val="000000"/>
          <w:sz w:val="24"/>
          <w:szCs w:val="24"/>
        </w:rPr>
        <w:t>SE SOBRESEE</w:t>
      </w:r>
      <w:r w:rsidR="0029637B" w:rsidRPr="0029637B">
        <w:rPr>
          <w:rFonts w:ascii="Arial" w:eastAsia="Arial" w:hAnsi="Arial" w:cs="Arial"/>
          <w:bCs/>
          <w:color w:val="000000"/>
          <w:sz w:val="24"/>
          <w:szCs w:val="24"/>
        </w:rPr>
        <w:t xml:space="preserve"> el presente juicio por las consideraciones estip</w:t>
      </w:r>
      <w:r w:rsidR="00E67107">
        <w:rPr>
          <w:rFonts w:ascii="Arial" w:eastAsia="Arial" w:hAnsi="Arial" w:cs="Arial"/>
          <w:bCs/>
          <w:color w:val="000000"/>
          <w:sz w:val="24"/>
          <w:szCs w:val="24"/>
        </w:rPr>
        <w:t>uladas en el considerando SEGUNDO</w:t>
      </w:r>
      <w:r w:rsidR="0029637B" w:rsidRPr="0029637B">
        <w:rPr>
          <w:rFonts w:ascii="Arial" w:eastAsia="Arial" w:hAnsi="Arial" w:cs="Arial"/>
          <w:bCs/>
          <w:color w:val="000000"/>
          <w:sz w:val="24"/>
          <w:szCs w:val="24"/>
        </w:rPr>
        <w:t xml:space="preserve"> de esta sentencia.</w:t>
      </w:r>
      <w:r w:rsidR="004210CB" w:rsidRPr="004210CB">
        <w:rPr>
          <w:rFonts w:ascii="Arial" w:eastAsia="Arial" w:hAnsi="Arial" w:cs="Arial"/>
          <w:color w:val="000000"/>
          <w:sz w:val="24"/>
          <w:szCs w:val="24"/>
        </w:rPr>
        <w:t xml:space="preserve"> -</w:t>
      </w:r>
      <w:r>
        <w:rPr>
          <w:rFonts w:ascii="Arial" w:eastAsia="Arial" w:hAnsi="Arial" w:cs="Arial"/>
          <w:color w:val="000000"/>
          <w:sz w:val="24"/>
          <w:szCs w:val="24"/>
        </w:rPr>
        <w:t xml:space="preserve"> - - </w:t>
      </w:r>
    </w:p>
    <w:p w14:paraId="5D3F92EF"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T</w:t>
      </w:r>
      <w:r w:rsidR="00CF28B0">
        <w:rPr>
          <w:rFonts w:ascii="Arial" w:eastAsia="Arial" w:hAnsi="Arial" w:cs="Arial"/>
          <w:b/>
          <w:color w:val="000000"/>
          <w:sz w:val="24"/>
          <w:szCs w:val="24"/>
        </w:rPr>
        <w:t>ERCER</w:t>
      </w:r>
      <w:r w:rsidRPr="004210CB">
        <w:rPr>
          <w:rFonts w:ascii="Arial" w:eastAsia="Arial" w:hAnsi="Arial" w:cs="Arial"/>
          <w:b/>
          <w:color w:val="000000"/>
          <w:sz w:val="24"/>
          <w:szCs w:val="24"/>
        </w:rPr>
        <w:t xml:space="preserve">O. </w:t>
      </w:r>
      <w:r w:rsidRPr="004210CB">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sidRPr="004210CB">
        <w:rPr>
          <w:rFonts w:ascii="Arial" w:eastAsia="Arial" w:hAnsi="Arial" w:cs="Arial"/>
          <w:b/>
          <w:color w:val="000000"/>
          <w:sz w:val="24"/>
          <w:szCs w:val="24"/>
        </w:rPr>
        <w:t>notifíquese personalmente al actor y por oficio a la autoridad demandada</w:t>
      </w:r>
      <w:r w:rsidRPr="004210CB">
        <w:rPr>
          <w:rFonts w:ascii="Arial" w:eastAsia="Arial" w:hAnsi="Arial" w:cs="Arial"/>
          <w:color w:val="000000"/>
          <w:sz w:val="24"/>
          <w:szCs w:val="24"/>
        </w:rPr>
        <w:t>, cúmplase. - - - - - - - - - - - - - - - - - - - - - - - - - - - - - - - - - - - - - - - - - - - - - - - - - - - -.</w:t>
      </w:r>
    </w:p>
    <w:p w14:paraId="6AF4BF9A" w14:textId="77777777" w:rsidR="004210CB" w:rsidRDefault="004210CB" w:rsidP="004210CB">
      <w:pPr>
        <w:spacing w:before="240" w:after="160" w:line="360" w:lineRule="auto"/>
        <w:ind w:right="49" w:firstLine="708"/>
        <w:jc w:val="both"/>
        <w:rPr>
          <w:rFonts w:ascii="Arial" w:hAnsi="Arial" w:cs="Arial"/>
          <w:sz w:val="24"/>
        </w:rPr>
      </w:pPr>
      <w:r w:rsidRPr="004210CB">
        <w:rPr>
          <w:rFonts w:ascii="Arial" w:hAnsi="Arial" w:cs="Arial"/>
          <w:sz w:val="24"/>
        </w:rPr>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 - - - - -.</w:t>
      </w:r>
    </w:p>
    <w:sectPr w:rsidR="004210CB" w:rsidSect="00F153C9">
      <w:headerReference w:type="default" r:id="rId16"/>
      <w:footerReference w:type="default" r:id="rId17"/>
      <w:headerReference w:type="first" r:id="rId18"/>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9BFEA" w14:textId="77777777" w:rsidR="001868FA" w:rsidRDefault="001868FA" w:rsidP="00F153C9">
      <w:pPr>
        <w:spacing w:after="0" w:line="240" w:lineRule="auto"/>
      </w:pPr>
      <w:r>
        <w:separator/>
      </w:r>
    </w:p>
  </w:endnote>
  <w:endnote w:type="continuationSeparator" w:id="0">
    <w:p w14:paraId="1F1FBF78" w14:textId="77777777" w:rsidR="001868FA" w:rsidRDefault="001868FA"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7691A" w14:textId="76A9A5ED" w:rsidR="00D62D98" w:rsidRPr="00604752" w:rsidRDefault="00D62D98" w:rsidP="0018699A">
    <w:pPr>
      <w:pStyle w:val="Piedepgina"/>
      <w:rPr>
        <w:rFonts w:ascii="Arial" w:hAnsi="Arial" w:cs="Arial"/>
        <w:sz w:val="24"/>
        <w:szCs w:val="24"/>
      </w:rPr>
    </w:pPr>
  </w:p>
  <w:p w14:paraId="6067D55F" w14:textId="77777777" w:rsidR="00D62D98" w:rsidRDefault="00D62D98">
    <w:pPr>
      <w:pStyle w:val="Piedepgina"/>
    </w:pPr>
  </w:p>
  <w:p w14:paraId="0A718FEE" w14:textId="77777777" w:rsidR="00D62D98" w:rsidRDefault="00D62D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62061" w14:textId="77777777" w:rsidR="001868FA" w:rsidRDefault="001868FA" w:rsidP="00F153C9">
      <w:pPr>
        <w:spacing w:after="0" w:line="240" w:lineRule="auto"/>
      </w:pPr>
      <w:r>
        <w:separator/>
      </w:r>
    </w:p>
  </w:footnote>
  <w:footnote w:type="continuationSeparator" w:id="0">
    <w:p w14:paraId="65AE68A9" w14:textId="77777777" w:rsidR="001868FA" w:rsidRDefault="001868FA" w:rsidP="00F15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123E9" w14:textId="1BE18A77" w:rsidR="0018699A" w:rsidRDefault="0018699A">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1" locked="0" layoutInCell="1" allowOverlap="1" wp14:anchorId="3689B113" wp14:editId="7779AD03">
              <wp:simplePos x="0" y="0"/>
              <wp:positionH relativeFrom="leftMargin">
                <wp:posOffset>50800</wp:posOffset>
              </wp:positionH>
              <wp:positionV relativeFrom="paragraph">
                <wp:posOffset>-393065</wp:posOffset>
              </wp:positionV>
              <wp:extent cx="1076325" cy="857250"/>
              <wp:effectExtent l="0" t="0" r="28575"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6325" cy="857250"/>
                      </a:xfrm>
                      <a:prstGeom prst="rect">
                        <a:avLst/>
                      </a:prstGeom>
                      <a:solidFill>
                        <a:sysClr val="window" lastClr="FFFFFF"/>
                      </a:solidFill>
                      <a:ln w="6350">
                        <a:solidFill>
                          <a:prstClr val="black"/>
                        </a:solidFill>
                      </a:ln>
                      <a:effectLst/>
                    </wps:spPr>
                    <wps:txbx>
                      <w:txbxContent>
                        <w:p w14:paraId="4E7AC2BE" w14:textId="77777777" w:rsidR="0018699A" w:rsidRDefault="0018699A" w:rsidP="0018699A">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89B113" id="_x0000_t202" coordsize="21600,21600" o:spt="202" path="m,l,21600r21600,l21600,xe">
              <v:stroke joinstyle="miter"/>
              <v:path gradientshapeok="t" o:connecttype="rect"/>
            </v:shapetype>
            <v:shape id="Cuadro de texto 5" o:spid="_x0000_s1026" type="#_x0000_t202" style="position:absolute;left:0;text-align:left;margin-left:4pt;margin-top:-30.95pt;width:84.75pt;height:67.5pt;z-index:-251655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" fillcolor="window" strokeweight=".5pt">
              <v:path arrowok="t"/>
              <v:textbox>
                <w:txbxContent>
                  <w:p w14:paraId="4E7AC2BE" w14:textId="77777777" w:rsidR="0018699A" w:rsidRDefault="0018699A" w:rsidP="0018699A">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94558893"/>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33ECED8E" w14:textId="77777777" w:rsidR="0018699A" w:rsidRDefault="0018699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6EBBE" w14:textId="68F292DC" w:rsidR="0018699A" w:rsidRDefault="0018699A">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3CF8FB02" wp14:editId="75FCB03C">
              <wp:simplePos x="0" y="0"/>
              <wp:positionH relativeFrom="leftMargin">
                <wp:align>right</wp:align>
              </wp:positionH>
              <wp:positionV relativeFrom="paragraph">
                <wp:posOffset>-374015</wp:posOffset>
              </wp:positionV>
              <wp:extent cx="1019175" cy="895350"/>
              <wp:effectExtent l="0" t="0" r="28575"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895350"/>
                      </a:xfrm>
                      <a:prstGeom prst="rect">
                        <a:avLst/>
                      </a:prstGeom>
                      <a:solidFill>
                        <a:sysClr val="window" lastClr="FFFFFF"/>
                      </a:solidFill>
                      <a:ln w="6350">
                        <a:solidFill>
                          <a:prstClr val="black"/>
                        </a:solidFill>
                      </a:ln>
                      <a:effectLst/>
                    </wps:spPr>
                    <wps:txbx>
                      <w:txbxContent>
                        <w:p w14:paraId="5A256DCF" w14:textId="77777777" w:rsidR="0018699A" w:rsidRDefault="0018699A" w:rsidP="0018699A">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F8FB02" id="_x0000_t202" coordsize="21600,21600" o:spt="202" path="m,l,21600r21600,l21600,xe">
              <v:stroke joinstyle="miter"/>
              <v:path gradientshapeok="t" o:connecttype="rect"/>
            </v:shapetype>
            <v:shape id="Cuadro de texto 4" o:spid="_x0000_s1027" type="#_x0000_t202" style="position:absolute;left:0;text-align:left;margin-left:29.05pt;margin-top:-29.45pt;width:80.25pt;height:70.5pt;z-index:-2516572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" fillcolor="window" strokeweight=".5pt">
              <v:path arrowok="t"/>
              <v:textbox>
                <w:txbxContent>
                  <w:p w14:paraId="5A256DCF" w14:textId="77777777" w:rsidR="0018699A" w:rsidRDefault="0018699A" w:rsidP="0018699A">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1400407033"/>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772C95F7" w14:textId="6159E79A" w:rsidR="0018699A" w:rsidRDefault="001869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15:restartNumberingAfterBreak="0">
    <w:nsid w:val="00000018"/>
    <w:multiLevelType w:val="hybridMultilevel"/>
    <w:tmpl w:val="4C2A7166"/>
    <w:lvl w:ilvl="0" w:tplc="FFFFFFFF">
      <w:start w:val="23"/>
      <w:numFmt w:val="decimal"/>
      <w:lvlText w:val=""/>
      <w:lvlJc w:val="left"/>
    </w:lvl>
    <w:lvl w:ilvl="1" w:tplc="FFFFFFFF">
      <w:start w:val="23"/>
      <w:numFmt w:val="decimal"/>
      <w:lvlText w:val=""/>
      <w:lvlJc w:val="left"/>
    </w:lvl>
    <w:lvl w:ilvl="2" w:tplc="FFFFFFFF">
      <w:start w:val="65536"/>
      <w:numFmt w:val="decimal"/>
      <w:lvlText w:val=""/>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2" w15:restartNumberingAfterBreak="0">
    <w:nsid w:val="05A1322F"/>
    <w:multiLevelType w:val="hybridMultilevel"/>
    <w:tmpl w:val="52F285A2"/>
    <w:lvl w:ilvl="0" w:tplc="183899FA">
      <w:start w:val="1"/>
      <w:numFmt w:val="decimal"/>
      <w:lvlText w:val="%1."/>
      <w:lvlJc w:val="left"/>
      <w:pPr>
        <w:ind w:left="1287" w:hanging="360"/>
      </w:pPr>
      <w:rPr>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5B34144"/>
    <w:multiLevelType w:val="hybridMultilevel"/>
    <w:tmpl w:val="BFCC8730"/>
    <w:lvl w:ilvl="0" w:tplc="18E67A2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F043A6D"/>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7" w15:restartNumberingAfterBreak="0">
    <w:nsid w:val="4B8D16A5"/>
    <w:multiLevelType w:val="hybridMultilevel"/>
    <w:tmpl w:val="FC1EBDBC"/>
    <w:lvl w:ilvl="0" w:tplc="080A0001">
      <w:start w:val="1"/>
      <w:numFmt w:val="bullet"/>
      <w:lvlText w:val=""/>
      <w:lvlJc w:val="left"/>
      <w:pPr>
        <w:ind w:left="1354" w:hanging="360"/>
      </w:pPr>
      <w:rPr>
        <w:rFonts w:ascii="Symbol" w:hAnsi="Symbol" w:hint="default"/>
      </w:rPr>
    </w:lvl>
    <w:lvl w:ilvl="1" w:tplc="080A0003" w:tentative="1">
      <w:start w:val="1"/>
      <w:numFmt w:val="bullet"/>
      <w:lvlText w:val="o"/>
      <w:lvlJc w:val="left"/>
      <w:pPr>
        <w:ind w:left="2074" w:hanging="360"/>
      </w:pPr>
      <w:rPr>
        <w:rFonts w:ascii="Courier New" w:hAnsi="Courier New" w:cs="Courier New" w:hint="default"/>
      </w:rPr>
    </w:lvl>
    <w:lvl w:ilvl="2" w:tplc="080A0005" w:tentative="1">
      <w:start w:val="1"/>
      <w:numFmt w:val="bullet"/>
      <w:lvlText w:val=""/>
      <w:lvlJc w:val="left"/>
      <w:pPr>
        <w:ind w:left="2794" w:hanging="360"/>
      </w:pPr>
      <w:rPr>
        <w:rFonts w:ascii="Wingdings" w:hAnsi="Wingdings" w:hint="default"/>
      </w:rPr>
    </w:lvl>
    <w:lvl w:ilvl="3" w:tplc="080A0001" w:tentative="1">
      <w:start w:val="1"/>
      <w:numFmt w:val="bullet"/>
      <w:lvlText w:val=""/>
      <w:lvlJc w:val="left"/>
      <w:pPr>
        <w:ind w:left="3514" w:hanging="360"/>
      </w:pPr>
      <w:rPr>
        <w:rFonts w:ascii="Symbol" w:hAnsi="Symbol" w:hint="default"/>
      </w:rPr>
    </w:lvl>
    <w:lvl w:ilvl="4" w:tplc="080A0003" w:tentative="1">
      <w:start w:val="1"/>
      <w:numFmt w:val="bullet"/>
      <w:lvlText w:val="o"/>
      <w:lvlJc w:val="left"/>
      <w:pPr>
        <w:ind w:left="4234" w:hanging="360"/>
      </w:pPr>
      <w:rPr>
        <w:rFonts w:ascii="Courier New" w:hAnsi="Courier New" w:cs="Courier New" w:hint="default"/>
      </w:rPr>
    </w:lvl>
    <w:lvl w:ilvl="5" w:tplc="080A0005" w:tentative="1">
      <w:start w:val="1"/>
      <w:numFmt w:val="bullet"/>
      <w:lvlText w:val=""/>
      <w:lvlJc w:val="left"/>
      <w:pPr>
        <w:ind w:left="4954" w:hanging="360"/>
      </w:pPr>
      <w:rPr>
        <w:rFonts w:ascii="Wingdings" w:hAnsi="Wingdings" w:hint="default"/>
      </w:rPr>
    </w:lvl>
    <w:lvl w:ilvl="6" w:tplc="080A0001" w:tentative="1">
      <w:start w:val="1"/>
      <w:numFmt w:val="bullet"/>
      <w:lvlText w:val=""/>
      <w:lvlJc w:val="left"/>
      <w:pPr>
        <w:ind w:left="5674" w:hanging="360"/>
      </w:pPr>
      <w:rPr>
        <w:rFonts w:ascii="Symbol" w:hAnsi="Symbol" w:hint="default"/>
      </w:rPr>
    </w:lvl>
    <w:lvl w:ilvl="7" w:tplc="080A0003" w:tentative="1">
      <w:start w:val="1"/>
      <w:numFmt w:val="bullet"/>
      <w:lvlText w:val="o"/>
      <w:lvlJc w:val="left"/>
      <w:pPr>
        <w:ind w:left="6394" w:hanging="360"/>
      </w:pPr>
      <w:rPr>
        <w:rFonts w:ascii="Courier New" w:hAnsi="Courier New" w:cs="Courier New" w:hint="default"/>
      </w:rPr>
    </w:lvl>
    <w:lvl w:ilvl="8" w:tplc="080A0005" w:tentative="1">
      <w:start w:val="1"/>
      <w:numFmt w:val="bullet"/>
      <w:lvlText w:val=""/>
      <w:lvlJc w:val="left"/>
      <w:pPr>
        <w:ind w:left="7114" w:hanging="360"/>
      </w:pPr>
      <w:rPr>
        <w:rFonts w:ascii="Wingdings" w:hAnsi="Wingdings" w:hint="default"/>
      </w:rPr>
    </w:lvl>
  </w:abstractNum>
  <w:abstractNum w:abstractNumId="8" w15:restartNumberingAfterBreak="0">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9" w15:restartNumberingAfterBreak="0">
    <w:nsid w:val="588236CC"/>
    <w:multiLevelType w:val="hybridMultilevel"/>
    <w:tmpl w:val="E4CE3D28"/>
    <w:lvl w:ilvl="0" w:tplc="080A0001">
      <w:start w:val="1"/>
      <w:numFmt w:val="bullet"/>
      <w:lvlText w:val=""/>
      <w:lvlJc w:val="left"/>
      <w:pPr>
        <w:ind w:left="1353"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0" w15:restartNumberingAfterBreak="0">
    <w:nsid w:val="635633BD"/>
    <w:multiLevelType w:val="hybridMultilevel"/>
    <w:tmpl w:val="8CB20CE2"/>
    <w:lvl w:ilvl="0" w:tplc="75EA3224">
      <w:start w:val="1"/>
      <w:numFmt w:val="decimal"/>
      <w:lvlText w:val="%1."/>
      <w:lvlJc w:val="left"/>
      <w:pPr>
        <w:ind w:left="927" w:hanging="36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15:restartNumberingAfterBreak="0">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12" w15:restartNumberingAfterBreak="0">
    <w:nsid w:val="6585717F"/>
    <w:multiLevelType w:val="hybridMultilevel"/>
    <w:tmpl w:val="9384A0B8"/>
    <w:lvl w:ilvl="0" w:tplc="60ACFAF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707A4BF6"/>
    <w:multiLevelType w:val="hybridMultilevel"/>
    <w:tmpl w:val="B8BC8DFC"/>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7A107CCF"/>
    <w:multiLevelType w:val="hybridMultilevel"/>
    <w:tmpl w:val="33B06106"/>
    <w:lvl w:ilvl="0" w:tplc="1B48E4CE">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7FB63938"/>
    <w:multiLevelType w:val="hybridMultilevel"/>
    <w:tmpl w:val="B2224C7E"/>
    <w:lvl w:ilvl="0" w:tplc="080A0001">
      <w:start w:val="1"/>
      <w:numFmt w:val="bullet"/>
      <w:lvlText w:val=""/>
      <w:lvlJc w:val="left"/>
      <w:pPr>
        <w:ind w:left="1354" w:hanging="360"/>
      </w:pPr>
      <w:rPr>
        <w:rFonts w:ascii="Symbol" w:hAnsi="Symbol" w:hint="default"/>
      </w:rPr>
    </w:lvl>
    <w:lvl w:ilvl="1" w:tplc="080A0003" w:tentative="1">
      <w:start w:val="1"/>
      <w:numFmt w:val="bullet"/>
      <w:lvlText w:val="o"/>
      <w:lvlJc w:val="left"/>
      <w:pPr>
        <w:ind w:left="2074" w:hanging="360"/>
      </w:pPr>
      <w:rPr>
        <w:rFonts w:ascii="Courier New" w:hAnsi="Courier New" w:cs="Courier New" w:hint="default"/>
      </w:rPr>
    </w:lvl>
    <w:lvl w:ilvl="2" w:tplc="080A0005" w:tentative="1">
      <w:start w:val="1"/>
      <w:numFmt w:val="bullet"/>
      <w:lvlText w:val=""/>
      <w:lvlJc w:val="left"/>
      <w:pPr>
        <w:ind w:left="2794" w:hanging="360"/>
      </w:pPr>
      <w:rPr>
        <w:rFonts w:ascii="Wingdings" w:hAnsi="Wingdings" w:hint="default"/>
      </w:rPr>
    </w:lvl>
    <w:lvl w:ilvl="3" w:tplc="080A0001" w:tentative="1">
      <w:start w:val="1"/>
      <w:numFmt w:val="bullet"/>
      <w:lvlText w:val=""/>
      <w:lvlJc w:val="left"/>
      <w:pPr>
        <w:ind w:left="3514" w:hanging="360"/>
      </w:pPr>
      <w:rPr>
        <w:rFonts w:ascii="Symbol" w:hAnsi="Symbol" w:hint="default"/>
      </w:rPr>
    </w:lvl>
    <w:lvl w:ilvl="4" w:tplc="080A0003" w:tentative="1">
      <w:start w:val="1"/>
      <w:numFmt w:val="bullet"/>
      <w:lvlText w:val="o"/>
      <w:lvlJc w:val="left"/>
      <w:pPr>
        <w:ind w:left="4234" w:hanging="360"/>
      </w:pPr>
      <w:rPr>
        <w:rFonts w:ascii="Courier New" w:hAnsi="Courier New" w:cs="Courier New" w:hint="default"/>
      </w:rPr>
    </w:lvl>
    <w:lvl w:ilvl="5" w:tplc="080A0005" w:tentative="1">
      <w:start w:val="1"/>
      <w:numFmt w:val="bullet"/>
      <w:lvlText w:val=""/>
      <w:lvlJc w:val="left"/>
      <w:pPr>
        <w:ind w:left="4954" w:hanging="360"/>
      </w:pPr>
      <w:rPr>
        <w:rFonts w:ascii="Wingdings" w:hAnsi="Wingdings" w:hint="default"/>
      </w:rPr>
    </w:lvl>
    <w:lvl w:ilvl="6" w:tplc="080A0001" w:tentative="1">
      <w:start w:val="1"/>
      <w:numFmt w:val="bullet"/>
      <w:lvlText w:val=""/>
      <w:lvlJc w:val="left"/>
      <w:pPr>
        <w:ind w:left="5674" w:hanging="360"/>
      </w:pPr>
      <w:rPr>
        <w:rFonts w:ascii="Symbol" w:hAnsi="Symbol" w:hint="default"/>
      </w:rPr>
    </w:lvl>
    <w:lvl w:ilvl="7" w:tplc="080A0003" w:tentative="1">
      <w:start w:val="1"/>
      <w:numFmt w:val="bullet"/>
      <w:lvlText w:val="o"/>
      <w:lvlJc w:val="left"/>
      <w:pPr>
        <w:ind w:left="6394" w:hanging="360"/>
      </w:pPr>
      <w:rPr>
        <w:rFonts w:ascii="Courier New" w:hAnsi="Courier New" w:cs="Courier New" w:hint="default"/>
      </w:rPr>
    </w:lvl>
    <w:lvl w:ilvl="8" w:tplc="080A0005" w:tentative="1">
      <w:start w:val="1"/>
      <w:numFmt w:val="bullet"/>
      <w:lvlText w:val=""/>
      <w:lvlJc w:val="left"/>
      <w:pPr>
        <w:ind w:left="7114" w:hanging="360"/>
      </w:pPr>
      <w:rPr>
        <w:rFonts w:ascii="Wingdings" w:hAnsi="Wingdings" w:hint="default"/>
      </w:rPr>
    </w:lvl>
  </w:abstractNum>
  <w:num w:numId="1" w16cid:durableId="303972944">
    <w:abstractNumId w:val="0"/>
  </w:num>
  <w:num w:numId="2" w16cid:durableId="1031758071">
    <w:abstractNumId w:val="1"/>
  </w:num>
  <w:num w:numId="3" w16cid:durableId="1836023775">
    <w:abstractNumId w:val="6"/>
  </w:num>
  <w:num w:numId="4" w16cid:durableId="814567865">
    <w:abstractNumId w:val="4"/>
  </w:num>
  <w:num w:numId="5" w16cid:durableId="905802696">
    <w:abstractNumId w:val="11"/>
  </w:num>
  <w:num w:numId="6" w16cid:durableId="1365666295">
    <w:abstractNumId w:val="3"/>
  </w:num>
  <w:num w:numId="7" w16cid:durableId="1826628036">
    <w:abstractNumId w:val="5"/>
  </w:num>
  <w:num w:numId="8" w16cid:durableId="44718453">
    <w:abstractNumId w:val="8"/>
  </w:num>
  <w:num w:numId="9" w16cid:durableId="1422608824">
    <w:abstractNumId w:val="13"/>
  </w:num>
  <w:num w:numId="10" w16cid:durableId="186606966">
    <w:abstractNumId w:val="10"/>
  </w:num>
  <w:num w:numId="11" w16cid:durableId="1528518843">
    <w:abstractNumId w:val="7"/>
  </w:num>
  <w:num w:numId="12" w16cid:durableId="472796130">
    <w:abstractNumId w:val="15"/>
  </w:num>
  <w:num w:numId="13" w16cid:durableId="1534608293">
    <w:abstractNumId w:val="9"/>
  </w:num>
  <w:num w:numId="14" w16cid:durableId="1335956003">
    <w:abstractNumId w:val="14"/>
  </w:num>
  <w:num w:numId="15" w16cid:durableId="105009037">
    <w:abstractNumId w:val="12"/>
  </w:num>
  <w:num w:numId="16" w16cid:durableId="6805463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67"/>
    <w:rsid w:val="00004560"/>
    <w:rsid w:val="00005B33"/>
    <w:rsid w:val="0001339E"/>
    <w:rsid w:val="000177FF"/>
    <w:rsid w:val="00020D3B"/>
    <w:rsid w:val="00021E9C"/>
    <w:rsid w:val="000227DD"/>
    <w:rsid w:val="00024CB1"/>
    <w:rsid w:val="00033D9A"/>
    <w:rsid w:val="00035A40"/>
    <w:rsid w:val="00036C6D"/>
    <w:rsid w:val="0004291F"/>
    <w:rsid w:val="00054367"/>
    <w:rsid w:val="000544E3"/>
    <w:rsid w:val="00054F3A"/>
    <w:rsid w:val="000557FA"/>
    <w:rsid w:val="00064D5A"/>
    <w:rsid w:val="00065ED8"/>
    <w:rsid w:val="00065F69"/>
    <w:rsid w:val="00076010"/>
    <w:rsid w:val="00082ACA"/>
    <w:rsid w:val="00092ACA"/>
    <w:rsid w:val="00093DB7"/>
    <w:rsid w:val="000A0A68"/>
    <w:rsid w:val="000A5D4A"/>
    <w:rsid w:val="000B4598"/>
    <w:rsid w:val="000B590E"/>
    <w:rsid w:val="000B6029"/>
    <w:rsid w:val="000C1B0B"/>
    <w:rsid w:val="000C2A2F"/>
    <w:rsid w:val="000C4359"/>
    <w:rsid w:val="000C50FB"/>
    <w:rsid w:val="000D4FC4"/>
    <w:rsid w:val="000D5344"/>
    <w:rsid w:val="000D6E95"/>
    <w:rsid w:val="000E2D0C"/>
    <w:rsid w:val="00102989"/>
    <w:rsid w:val="001159AA"/>
    <w:rsid w:val="00115CB8"/>
    <w:rsid w:val="00125BE9"/>
    <w:rsid w:val="0012741C"/>
    <w:rsid w:val="001330B4"/>
    <w:rsid w:val="00133796"/>
    <w:rsid w:val="00135BAB"/>
    <w:rsid w:val="00143037"/>
    <w:rsid w:val="00157597"/>
    <w:rsid w:val="00160428"/>
    <w:rsid w:val="00163A0B"/>
    <w:rsid w:val="00170440"/>
    <w:rsid w:val="0017194D"/>
    <w:rsid w:val="001760AF"/>
    <w:rsid w:val="00182AF8"/>
    <w:rsid w:val="00183FEE"/>
    <w:rsid w:val="0018400A"/>
    <w:rsid w:val="00185461"/>
    <w:rsid w:val="00185A5F"/>
    <w:rsid w:val="001868FA"/>
    <w:rsid w:val="0018699A"/>
    <w:rsid w:val="00187958"/>
    <w:rsid w:val="0019012F"/>
    <w:rsid w:val="0019101E"/>
    <w:rsid w:val="001932ED"/>
    <w:rsid w:val="00193C29"/>
    <w:rsid w:val="001A19F7"/>
    <w:rsid w:val="001B07DB"/>
    <w:rsid w:val="001B222B"/>
    <w:rsid w:val="001B4717"/>
    <w:rsid w:val="001C4867"/>
    <w:rsid w:val="001C561A"/>
    <w:rsid w:val="001C6727"/>
    <w:rsid w:val="001C7DAE"/>
    <w:rsid w:val="001D0310"/>
    <w:rsid w:val="001E0C76"/>
    <w:rsid w:val="001E230A"/>
    <w:rsid w:val="001E70AC"/>
    <w:rsid w:val="001F40D0"/>
    <w:rsid w:val="001F4C6A"/>
    <w:rsid w:val="001F7452"/>
    <w:rsid w:val="002058DB"/>
    <w:rsid w:val="002063C8"/>
    <w:rsid w:val="002210ED"/>
    <w:rsid w:val="00223420"/>
    <w:rsid w:val="002302EE"/>
    <w:rsid w:val="00232A40"/>
    <w:rsid w:val="002353F5"/>
    <w:rsid w:val="00242D48"/>
    <w:rsid w:val="00243210"/>
    <w:rsid w:val="002474D9"/>
    <w:rsid w:val="00250354"/>
    <w:rsid w:val="00250638"/>
    <w:rsid w:val="00252CBC"/>
    <w:rsid w:val="002547AA"/>
    <w:rsid w:val="0027053D"/>
    <w:rsid w:val="00282CC3"/>
    <w:rsid w:val="00283BBD"/>
    <w:rsid w:val="00285F2D"/>
    <w:rsid w:val="00287DDC"/>
    <w:rsid w:val="00292844"/>
    <w:rsid w:val="0029637B"/>
    <w:rsid w:val="0029659E"/>
    <w:rsid w:val="002965AD"/>
    <w:rsid w:val="00296D96"/>
    <w:rsid w:val="002A458F"/>
    <w:rsid w:val="002A526D"/>
    <w:rsid w:val="002B086B"/>
    <w:rsid w:val="002B1AB3"/>
    <w:rsid w:val="002B5432"/>
    <w:rsid w:val="002B56F0"/>
    <w:rsid w:val="002B7D49"/>
    <w:rsid w:val="002C089D"/>
    <w:rsid w:val="002C1213"/>
    <w:rsid w:val="002C1C36"/>
    <w:rsid w:val="002C1DE1"/>
    <w:rsid w:val="002C338F"/>
    <w:rsid w:val="002D6C0E"/>
    <w:rsid w:val="002E3D1E"/>
    <w:rsid w:val="002E7CD4"/>
    <w:rsid w:val="002F0AF0"/>
    <w:rsid w:val="002F308D"/>
    <w:rsid w:val="002F388E"/>
    <w:rsid w:val="002F4225"/>
    <w:rsid w:val="00302E7A"/>
    <w:rsid w:val="00305E45"/>
    <w:rsid w:val="00305E4D"/>
    <w:rsid w:val="00311D91"/>
    <w:rsid w:val="00311FD5"/>
    <w:rsid w:val="003126A6"/>
    <w:rsid w:val="003134B4"/>
    <w:rsid w:val="0031660D"/>
    <w:rsid w:val="003200B5"/>
    <w:rsid w:val="0032757B"/>
    <w:rsid w:val="00333D50"/>
    <w:rsid w:val="00335E80"/>
    <w:rsid w:val="00337E15"/>
    <w:rsid w:val="0034632E"/>
    <w:rsid w:val="00346DC8"/>
    <w:rsid w:val="00350C16"/>
    <w:rsid w:val="00351E17"/>
    <w:rsid w:val="00356898"/>
    <w:rsid w:val="00356C93"/>
    <w:rsid w:val="00367757"/>
    <w:rsid w:val="003734B2"/>
    <w:rsid w:val="0037611C"/>
    <w:rsid w:val="00380EFB"/>
    <w:rsid w:val="00385187"/>
    <w:rsid w:val="003931C3"/>
    <w:rsid w:val="0039360F"/>
    <w:rsid w:val="003A2133"/>
    <w:rsid w:val="003A300F"/>
    <w:rsid w:val="003A7FDD"/>
    <w:rsid w:val="003B0F61"/>
    <w:rsid w:val="003B412D"/>
    <w:rsid w:val="003B481B"/>
    <w:rsid w:val="003C0B76"/>
    <w:rsid w:val="003C4922"/>
    <w:rsid w:val="003C5674"/>
    <w:rsid w:val="003C6696"/>
    <w:rsid w:val="003C7D9A"/>
    <w:rsid w:val="003D21F4"/>
    <w:rsid w:val="003D60D6"/>
    <w:rsid w:val="003E5D7D"/>
    <w:rsid w:val="003E6D0A"/>
    <w:rsid w:val="003F4ABC"/>
    <w:rsid w:val="003F55E2"/>
    <w:rsid w:val="003F758A"/>
    <w:rsid w:val="00400170"/>
    <w:rsid w:val="004024CF"/>
    <w:rsid w:val="004041D7"/>
    <w:rsid w:val="00404EDE"/>
    <w:rsid w:val="00414C01"/>
    <w:rsid w:val="004210CB"/>
    <w:rsid w:val="00422D12"/>
    <w:rsid w:val="00432E9E"/>
    <w:rsid w:val="0043316B"/>
    <w:rsid w:val="00435823"/>
    <w:rsid w:val="00442A88"/>
    <w:rsid w:val="00445072"/>
    <w:rsid w:val="0045169C"/>
    <w:rsid w:val="00453AFC"/>
    <w:rsid w:val="004631EA"/>
    <w:rsid w:val="004640BD"/>
    <w:rsid w:val="00465B77"/>
    <w:rsid w:val="004720A7"/>
    <w:rsid w:val="00482788"/>
    <w:rsid w:val="004851E9"/>
    <w:rsid w:val="004920D7"/>
    <w:rsid w:val="00492ABF"/>
    <w:rsid w:val="00493B0E"/>
    <w:rsid w:val="004A19A4"/>
    <w:rsid w:val="004B1460"/>
    <w:rsid w:val="004B32A5"/>
    <w:rsid w:val="004B7B8A"/>
    <w:rsid w:val="004C27FB"/>
    <w:rsid w:val="004C767C"/>
    <w:rsid w:val="004D7492"/>
    <w:rsid w:val="004D768B"/>
    <w:rsid w:val="004E5C14"/>
    <w:rsid w:val="00506240"/>
    <w:rsid w:val="00513DE2"/>
    <w:rsid w:val="00513E50"/>
    <w:rsid w:val="00516292"/>
    <w:rsid w:val="00517BF8"/>
    <w:rsid w:val="0052138B"/>
    <w:rsid w:val="00523CFA"/>
    <w:rsid w:val="005242E1"/>
    <w:rsid w:val="00540F70"/>
    <w:rsid w:val="00541A1B"/>
    <w:rsid w:val="00551CB2"/>
    <w:rsid w:val="00554B29"/>
    <w:rsid w:val="00556244"/>
    <w:rsid w:val="00556738"/>
    <w:rsid w:val="00557E42"/>
    <w:rsid w:val="00564359"/>
    <w:rsid w:val="005649EC"/>
    <w:rsid w:val="00573A18"/>
    <w:rsid w:val="00575A86"/>
    <w:rsid w:val="00577FFC"/>
    <w:rsid w:val="00584183"/>
    <w:rsid w:val="00584ADC"/>
    <w:rsid w:val="00591979"/>
    <w:rsid w:val="005A16F5"/>
    <w:rsid w:val="005A1BDB"/>
    <w:rsid w:val="005A1FFB"/>
    <w:rsid w:val="005A2ED2"/>
    <w:rsid w:val="005B0A96"/>
    <w:rsid w:val="005B0C2D"/>
    <w:rsid w:val="005B1B39"/>
    <w:rsid w:val="005C31FC"/>
    <w:rsid w:val="005C3356"/>
    <w:rsid w:val="005C468E"/>
    <w:rsid w:val="005E03C2"/>
    <w:rsid w:val="005E048D"/>
    <w:rsid w:val="005E2037"/>
    <w:rsid w:val="005E3F86"/>
    <w:rsid w:val="005E4C04"/>
    <w:rsid w:val="005E4C32"/>
    <w:rsid w:val="005F68F2"/>
    <w:rsid w:val="006011D4"/>
    <w:rsid w:val="006029FA"/>
    <w:rsid w:val="00605068"/>
    <w:rsid w:val="00611445"/>
    <w:rsid w:val="006264A4"/>
    <w:rsid w:val="00632A56"/>
    <w:rsid w:val="00643410"/>
    <w:rsid w:val="00643A7B"/>
    <w:rsid w:val="00645C5E"/>
    <w:rsid w:val="006565ED"/>
    <w:rsid w:val="00657E66"/>
    <w:rsid w:val="00660420"/>
    <w:rsid w:val="00664CFF"/>
    <w:rsid w:val="00666344"/>
    <w:rsid w:val="006732D5"/>
    <w:rsid w:val="00676231"/>
    <w:rsid w:val="00677A12"/>
    <w:rsid w:val="0068308A"/>
    <w:rsid w:val="00683EB9"/>
    <w:rsid w:val="00686312"/>
    <w:rsid w:val="006A0C92"/>
    <w:rsid w:val="006A1406"/>
    <w:rsid w:val="006A4FFE"/>
    <w:rsid w:val="006B21F7"/>
    <w:rsid w:val="006C3055"/>
    <w:rsid w:val="006C415F"/>
    <w:rsid w:val="006D1EDC"/>
    <w:rsid w:val="006E3CE3"/>
    <w:rsid w:val="006E3E12"/>
    <w:rsid w:val="006E6BD2"/>
    <w:rsid w:val="0071317F"/>
    <w:rsid w:val="007302F4"/>
    <w:rsid w:val="00735451"/>
    <w:rsid w:val="007361FB"/>
    <w:rsid w:val="007410B0"/>
    <w:rsid w:val="00742DF1"/>
    <w:rsid w:val="00744312"/>
    <w:rsid w:val="00752679"/>
    <w:rsid w:val="00752C55"/>
    <w:rsid w:val="007608DB"/>
    <w:rsid w:val="00762301"/>
    <w:rsid w:val="007629F3"/>
    <w:rsid w:val="00766387"/>
    <w:rsid w:val="00771102"/>
    <w:rsid w:val="0077163F"/>
    <w:rsid w:val="00773A89"/>
    <w:rsid w:val="00774F9A"/>
    <w:rsid w:val="007752AA"/>
    <w:rsid w:val="0079148A"/>
    <w:rsid w:val="00795034"/>
    <w:rsid w:val="007A766A"/>
    <w:rsid w:val="007B150A"/>
    <w:rsid w:val="007B386D"/>
    <w:rsid w:val="007B6770"/>
    <w:rsid w:val="007C3155"/>
    <w:rsid w:val="007D1554"/>
    <w:rsid w:val="007D5FFC"/>
    <w:rsid w:val="007E20F9"/>
    <w:rsid w:val="007E4205"/>
    <w:rsid w:val="007E59DB"/>
    <w:rsid w:val="007E6303"/>
    <w:rsid w:val="00803E3F"/>
    <w:rsid w:val="00805595"/>
    <w:rsid w:val="00806A85"/>
    <w:rsid w:val="00807600"/>
    <w:rsid w:val="00807924"/>
    <w:rsid w:val="00813B78"/>
    <w:rsid w:val="008154F2"/>
    <w:rsid w:val="00824CFC"/>
    <w:rsid w:val="00827277"/>
    <w:rsid w:val="00830934"/>
    <w:rsid w:val="008327CF"/>
    <w:rsid w:val="00843F6F"/>
    <w:rsid w:val="008453D8"/>
    <w:rsid w:val="00846AFA"/>
    <w:rsid w:val="008471D5"/>
    <w:rsid w:val="00847480"/>
    <w:rsid w:val="0085463C"/>
    <w:rsid w:val="00856C59"/>
    <w:rsid w:val="00856FC4"/>
    <w:rsid w:val="008571C1"/>
    <w:rsid w:val="00862623"/>
    <w:rsid w:val="0086474E"/>
    <w:rsid w:val="00870541"/>
    <w:rsid w:val="00870FA4"/>
    <w:rsid w:val="00875701"/>
    <w:rsid w:val="00875EC7"/>
    <w:rsid w:val="00882368"/>
    <w:rsid w:val="0089028E"/>
    <w:rsid w:val="00892252"/>
    <w:rsid w:val="008955FD"/>
    <w:rsid w:val="008A0628"/>
    <w:rsid w:val="008A4C01"/>
    <w:rsid w:val="008A6808"/>
    <w:rsid w:val="008B205A"/>
    <w:rsid w:val="008B5AB2"/>
    <w:rsid w:val="008B6F19"/>
    <w:rsid w:val="008C5B28"/>
    <w:rsid w:val="008E0244"/>
    <w:rsid w:val="008E2FAE"/>
    <w:rsid w:val="008F3844"/>
    <w:rsid w:val="008F3C66"/>
    <w:rsid w:val="008F5067"/>
    <w:rsid w:val="008F7938"/>
    <w:rsid w:val="00900A99"/>
    <w:rsid w:val="00906961"/>
    <w:rsid w:val="00911652"/>
    <w:rsid w:val="009121DE"/>
    <w:rsid w:val="009148DA"/>
    <w:rsid w:val="00922D83"/>
    <w:rsid w:val="00926FE2"/>
    <w:rsid w:val="0092798D"/>
    <w:rsid w:val="00927C1C"/>
    <w:rsid w:val="009339B9"/>
    <w:rsid w:val="00934BA8"/>
    <w:rsid w:val="00934EBF"/>
    <w:rsid w:val="0093531E"/>
    <w:rsid w:val="00941D77"/>
    <w:rsid w:val="0094474F"/>
    <w:rsid w:val="00944E7F"/>
    <w:rsid w:val="00952A92"/>
    <w:rsid w:val="00955597"/>
    <w:rsid w:val="0096456D"/>
    <w:rsid w:val="00965739"/>
    <w:rsid w:val="0097014F"/>
    <w:rsid w:val="00971780"/>
    <w:rsid w:val="009777F3"/>
    <w:rsid w:val="00984FA5"/>
    <w:rsid w:val="0099448A"/>
    <w:rsid w:val="00994906"/>
    <w:rsid w:val="009A19A0"/>
    <w:rsid w:val="009A6209"/>
    <w:rsid w:val="009A6662"/>
    <w:rsid w:val="009B0161"/>
    <w:rsid w:val="009C0DE2"/>
    <w:rsid w:val="009C3496"/>
    <w:rsid w:val="009C51C4"/>
    <w:rsid w:val="009C70A3"/>
    <w:rsid w:val="009D5BB3"/>
    <w:rsid w:val="009E4CFD"/>
    <w:rsid w:val="009F01DE"/>
    <w:rsid w:val="009F2633"/>
    <w:rsid w:val="009F6DBC"/>
    <w:rsid w:val="00A00165"/>
    <w:rsid w:val="00A1275C"/>
    <w:rsid w:val="00A20362"/>
    <w:rsid w:val="00A31004"/>
    <w:rsid w:val="00A3307A"/>
    <w:rsid w:val="00A37096"/>
    <w:rsid w:val="00A54B15"/>
    <w:rsid w:val="00A559B1"/>
    <w:rsid w:val="00A55EAC"/>
    <w:rsid w:val="00A56AE0"/>
    <w:rsid w:val="00A60CA8"/>
    <w:rsid w:val="00A63130"/>
    <w:rsid w:val="00A67BD7"/>
    <w:rsid w:val="00A72EEB"/>
    <w:rsid w:val="00A73AD7"/>
    <w:rsid w:val="00A801D2"/>
    <w:rsid w:val="00A83C95"/>
    <w:rsid w:val="00A86236"/>
    <w:rsid w:val="00A90C04"/>
    <w:rsid w:val="00A9165A"/>
    <w:rsid w:val="00A93C63"/>
    <w:rsid w:val="00A96C29"/>
    <w:rsid w:val="00A97EF3"/>
    <w:rsid w:val="00AA4CCD"/>
    <w:rsid w:val="00AA6E0E"/>
    <w:rsid w:val="00AB52E5"/>
    <w:rsid w:val="00AB7FEB"/>
    <w:rsid w:val="00AC2301"/>
    <w:rsid w:val="00AC292A"/>
    <w:rsid w:val="00AC5AF4"/>
    <w:rsid w:val="00AD1ED1"/>
    <w:rsid w:val="00AD29F3"/>
    <w:rsid w:val="00AD6569"/>
    <w:rsid w:val="00AE02C6"/>
    <w:rsid w:val="00AE758C"/>
    <w:rsid w:val="00AF5648"/>
    <w:rsid w:val="00B00DD7"/>
    <w:rsid w:val="00B07550"/>
    <w:rsid w:val="00B07C1F"/>
    <w:rsid w:val="00B108F2"/>
    <w:rsid w:val="00B10A13"/>
    <w:rsid w:val="00B132D9"/>
    <w:rsid w:val="00B13756"/>
    <w:rsid w:val="00B14701"/>
    <w:rsid w:val="00B2379F"/>
    <w:rsid w:val="00B259D5"/>
    <w:rsid w:val="00B33A40"/>
    <w:rsid w:val="00B35954"/>
    <w:rsid w:val="00B42017"/>
    <w:rsid w:val="00B50177"/>
    <w:rsid w:val="00B56885"/>
    <w:rsid w:val="00B61EF8"/>
    <w:rsid w:val="00B6342A"/>
    <w:rsid w:val="00B6380A"/>
    <w:rsid w:val="00B74D9F"/>
    <w:rsid w:val="00B91B5E"/>
    <w:rsid w:val="00B91E2C"/>
    <w:rsid w:val="00B94E84"/>
    <w:rsid w:val="00B94FB4"/>
    <w:rsid w:val="00B95366"/>
    <w:rsid w:val="00BA37BD"/>
    <w:rsid w:val="00BB1B71"/>
    <w:rsid w:val="00BB5848"/>
    <w:rsid w:val="00BC26AD"/>
    <w:rsid w:val="00BC37C2"/>
    <w:rsid w:val="00BC44CC"/>
    <w:rsid w:val="00BC4686"/>
    <w:rsid w:val="00BC5CF5"/>
    <w:rsid w:val="00BD57F3"/>
    <w:rsid w:val="00BD7991"/>
    <w:rsid w:val="00BE06A2"/>
    <w:rsid w:val="00BE160C"/>
    <w:rsid w:val="00BE6526"/>
    <w:rsid w:val="00BF372B"/>
    <w:rsid w:val="00BF4652"/>
    <w:rsid w:val="00C00E83"/>
    <w:rsid w:val="00C01860"/>
    <w:rsid w:val="00C07980"/>
    <w:rsid w:val="00C10D61"/>
    <w:rsid w:val="00C12BCD"/>
    <w:rsid w:val="00C150D4"/>
    <w:rsid w:val="00C16E14"/>
    <w:rsid w:val="00C244CD"/>
    <w:rsid w:val="00C30672"/>
    <w:rsid w:val="00C339BA"/>
    <w:rsid w:val="00C34995"/>
    <w:rsid w:val="00C35FDC"/>
    <w:rsid w:val="00C444B1"/>
    <w:rsid w:val="00C53BBA"/>
    <w:rsid w:val="00C618BA"/>
    <w:rsid w:val="00C62196"/>
    <w:rsid w:val="00C62271"/>
    <w:rsid w:val="00C64A51"/>
    <w:rsid w:val="00C65EE1"/>
    <w:rsid w:val="00C719D0"/>
    <w:rsid w:val="00C73A31"/>
    <w:rsid w:val="00C749A1"/>
    <w:rsid w:val="00C91DC6"/>
    <w:rsid w:val="00CA55C5"/>
    <w:rsid w:val="00CB380D"/>
    <w:rsid w:val="00CB6293"/>
    <w:rsid w:val="00CC02D4"/>
    <w:rsid w:val="00CC1CE7"/>
    <w:rsid w:val="00CC3121"/>
    <w:rsid w:val="00CC38B4"/>
    <w:rsid w:val="00CC49A5"/>
    <w:rsid w:val="00CD46B0"/>
    <w:rsid w:val="00CE4F5A"/>
    <w:rsid w:val="00CE7503"/>
    <w:rsid w:val="00CF28B0"/>
    <w:rsid w:val="00CF2A7C"/>
    <w:rsid w:val="00CF63FD"/>
    <w:rsid w:val="00D0149B"/>
    <w:rsid w:val="00D0610D"/>
    <w:rsid w:val="00D15254"/>
    <w:rsid w:val="00D16DEC"/>
    <w:rsid w:val="00D17957"/>
    <w:rsid w:val="00D24DBA"/>
    <w:rsid w:val="00D25E2F"/>
    <w:rsid w:val="00D31C7A"/>
    <w:rsid w:val="00D32CF6"/>
    <w:rsid w:val="00D34B20"/>
    <w:rsid w:val="00D3605F"/>
    <w:rsid w:val="00D53CED"/>
    <w:rsid w:val="00D60413"/>
    <w:rsid w:val="00D60CE2"/>
    <w:rsid w:val="00D615C6"/>
    <w:rsid w:val="00D62D98"/>
    <w:rsid w:val="00D654F1"/>
    <w:rsid w:val="00D71E41"/>
    <w:rsid w:val="00D747D6"/>
    <w:rsid w:val="00D80C5E"/>
    <w:rsid w:val="00D80E26"/>
    <w:rsid w:val="00D81B83"/>
    <w:rsid w:val="00D8237C"/>
    <w:rsid w:val="00D86D8C"/>
    <w:rsid w:val="00D93215"/>
    <w:rsid w:val="00DB1DEA"/>
    <w:rsid w:val="00DB43C2"/>
    <w:rsid w:val="00DB45C1"/>
    <w:rsid w:val="00DD21D9"/>
    <w:rsid w:val="00DD47FC"/>
    <w:rsid w:val="00DE045F"/>
    <w:rsid w:val="00DE195A"/>
    <w:rsid w:val="00DE4D2D"/>
    <w:rsid w:val="00DE5935"/>
    <w:rsid w:val="00DE7003"/>
    <w:rsid w:val="00DF43C6"/>
    <w:rsid w:val="00DF5F54"/>
    <w:rsid w:val="00DF7238"/>
    <w:rsid w:val="00E008FB"/>
    <w:rsid w:val="00E01B3F"/>
    <w:rsid w:val="00E11E3F"/>
    <w:rsid w:val="00E17C78"/>
    <w:rsid w:val="00E2208C"/>
    <w:rsid w:val="00E2749E"/>
    <w:rsid w:val="00E27BEE"/>
    <w:rsid w:val="00E324DF"/>
    <w:rsid w:val="00E36247"/>
    <w:rsid w:val="00E40E24"/>
    <w:rsid w:val="00E440B1"/>
    <w:rsid w:val="00E46AFE"/>
    <w:rsid w:val="00E46D10"/>
    <w:rsid w:val="00E473D7"/>
    <w:rsid w:val="00E54817"/>
    <w:rsid w:val="00E567A6"/>
    <w:rsid w:val="00E6134A"/>
    <w:rsid w:val="00E62702"/>
    <w:rsid w:val="00E62D02"/>
    <w:rsid w:val="00E635B8"/>
    <w:rsid w:val="00E6608F"/>
    <w:rsid w:val="00E67107"/>
    <w:rsid w:val="00E67FAC"/>
    <w:rsid w:val="00E75154"/>
    <w:rsid w:val="00E86332"/>
    <w:rsid w:val="00E934EF"/>
    <w:rsid w:val="00E95C8D"/>
    <w:rsid w:val="00EA0AF9"/>
    <w:rsid w:val="00EA4425"/>
    <w:rsid w:val="00EA5B95"/>
    <w:rsid w:val="00EA6EE9"/>
    <w:rsid w:val="00EA7127"/>
    <w:rsid w:val="00EB4E7E"/>
    <w:rsid w:val="00EB5F85"/>
    <w:rsid w:val="00EB6232"/>
    <w:rsid w:val="00EC213A"/>
    <w:rsid w:val="00EC319F"/>
    <w:rsid w:val="00EC41FD"/>
    <w:rsid w:val="00EC425A"/>
    <w:rsid w:val="00EC491A"/>
    <w:rsid w:val="00ED0CC3"/>
    <w:rsid w:val="00ED21B1"/>
    <w:rsid w:val="00EF0E6E"/>
    <w:rsid w:val="00EF0ECF"/>
    <w:rsid w:val="00EF5BBC"/>
    <w:rsid w:val="00EF70F2"/>
    <w:rsid w:val="00F02205"/>
    <w:rsid w:val="00F153C9"/>
    <w:rsid w:val="00F16016"/>
    <w:rsid w:val="00F1753E"/>
    <w:rsid w:val="00F20802"/>
    <w:rsid w:val="00F25337"/>
    <w:rsid w:val="00F257F3"/>
    <w:rsid w:val="00F31BCC"/>
    <w:rsid w:val="00F34CD4"/>
    <w:rsid w:val="00F3771F"/>
    <w:rsid w:val="00F41184"/>
    <w:rsid w:val="00F434D3"/>
    <w:rsid w:val="00F44248"/>
    <w:rsid w:val="00F47C1B"/>
    <w:rsid w:val="00F531AB"/>
    <w:rsid w:val="00F57930"/>
    <w:rsid w:val="00F667CC"/>
    <w:rsid w:val="00F72A4E"/>
    <w:rsid w:val="00F759E8"/>
    <w:rsid w:val="00F76724"/>
    <w:rsid w:val="00F82028"/>
    <w:rsid w:val="00F83A3C"/>
    <w:rsid w:val="00F848B6"/>
    <w:rsid w:val="00F85C91"/>
    <w:rsid w:val="00F86EC6"/>
    <w:rsid w:val="00F93024"/>
    <w:rsid w:val="00F96B02"/>
    <w:rsid w:val="00FA069E"/>
    <w:rsid w:val="00FA4419"/>
    <w:rsid w:val="00FA48FF"/>
    <w:rsid w:val="00FA6D4C"/>
    <w:rsid w:val="00FB04CA"/>
    <w:rsid w:val="00FB46E3"/>
    <w:rsid w:val="00FB53BB"/>
    <w:rsid w:val="00FB5B62"/>
    <w:rsid w:val="00FC2AE5"/>
    <w:rsid w:val="00FC46B3"/>
    <w:rsid w:val="00FC5B3A"/>
    <w:rsid w:val="00FD6538"/>
    <w:rsid w:val="00FE2F6F"/>
    <w:rsid w:val="00FE39C3"/>
    <w:rsid w:val="00FE591B"/>
    <w:rsid w:val="00FF0B0A"/>
    <w:rsid w:val="00FF27CA"/>
    <w:rsid w:val="00FF53E0"/>
    <w:rsid w:val="00FF6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FE634"/>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6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 w:type="paragraph" w:styleId="Ttulo">
    <w:name w:val="Title"/>
    <w:basedOn w:val="Normal"/>
    <w:next w:val="Normal"/>
    <w:link w:val="TtuloCar"/>
    <w:uiPriority w:val="10"/>
    <w:qFormat/>
    <w:rsid w:val="006830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308A"/>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45072"/>
    <w:pPr>
      <w:ind w:left="720"/>
      <w:contextualSpacing/>
    </w:pPr>
  </w:style>
  <w:style w:type="paragraph" w:customStyle="1" w:styleId="lead">
    <w:name w:val="lead"/>
    <w:basedOn w:val="Normal"/>
    <w:rsid w:val="00C64A5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C64A51"/>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1809">
      <w:bodyDiv w:val="1"/>
      <w:marLeft w:val="0"/>
      <w:marRight w:val="0"/>
      <w:marTop w:val="0"/>
      <w:marBottom w:val="0"/>
      <w:divBdr>
        <w:top w:val="none" w:sz="0" w:space="0" w:color="auto"/>
        <w:left w:val="none" w:sz="0" w:space="0" w:color="auto"/>
        <w:bottom w:val="none" w:sz="0" w:space="0" w:color="auto"/>
        <w:right w:val="none" w:sz="0" w:space="0" w:color="auto"/>
      </w:divBdr>
      <w:divsChild>
        <w:div w:id="36587979">
          <w:marLeft w:val="0"/>
          <w:marRight w:val="0"/>
          <w:marTop w:val="0"/>
          <w:marBottom w:val="0"/>
          <w:divBdr>
            <w:top w:val="none" w:sz="0" w:space="0" w:color="auto"/>
            <w:left w:val="none" w:sz="0" w:space="0" w:color="auto"/>
            <w:bottom w:val="none" w:sz="0" w:space="0" w:color="auto"/>
            <w:right w:val="none" w:sz="0" w:space="0" w:color="auto"/>
          </w:divBdr>
        </w:div>
        <w:div w:id="109515290">
          <w:marLeft w:val="0"/>
          <w:marRight w:val="0"/>
          <w:marTop w:val="0"/>
          <w:marBottom w:val="0"/>
          <w:divBdr>
            <w:top w:val="none" w:sz="0" w:space="0" w:color="auto"/>
            <w:left w:val="none" w:sz="0" w:space="0" w:color="auto"/>
            <w:bottom w:val="none" w:sz="0" w:space="0" w:color="auto"/>
            <w:right w:val="none" w:sz="0" w:space="0" w:color="auto"/>
          </w:divBdr>
        </w:div>
        <w:div w:id="218054448">
          <w:marLeft w:val="0"/>
          <w:marRight w:val="0"/>
          <w:marTop w:val="0"/>
          <w:marBottom w:val="0"/>
          <w:divBdr>
            <w:top w:val="none" w:sz="0" w:space="0" w:color="auto"/>
            <w:left w:val="none" w:sz="0" w:space="0" w:color="auto"/>
            <w:bottom w:val="none" w:sz="0" w:space="0" w:color="auto"/>
            <w:right w:val="none" w:sz="0" w:space="0" w:color="auto"/>
          </w:divBdr>
        </w:div>
        <w:div w:id="596254593">
          <w:marLeft w:val="0"/>
          <w:marRight w:val="0"/>
          <w:marTop w:val="0"/>
          <w:marBottom w:val="0"/>
          <w:divBdr>
            <w:top w:val="none" w:sz="0" w:space="0" w:color="auto"/>
            <w:left w:val="none" w:sz="0" w:space="0" w:color="auto"/>
            <w:bottom w:val="none" w:sz="0" w:space="0" w:color="auto"/>
            <w:right w:val="none" w:sz="0" w:space="0" w:color="auto"/>
          </w:divBdr>
        </w:div>
        <w:div w:id="386611029">
          <w:marLeft w:val="0"/>
          <w:marRight w:val="0"/>
          <w:marTop w:val="0"/>
          <w:marBottom w:val="0"/>
          <w:divBdr>
            <w:top w:val="none" w:sz="0" w:space="0" w:color="auto"/>
            <w:left w:val="none" w:sz="0" w:space="0" w:color="auto"/>
            <w:bottom w:val="none" w:sz="0" w:space="0" w:color="auto"/>
            <w:right w:val="none" w:sz="0" w:space="0" w:color="auto"/>
          </w:divBdr>
        </w:div>
        <w:div w:id="1624118481">
          <w:marLeft w:val="0"/>
          <w:marRight w:val="0"/>
          <w:marTop w:val="0"/>
          <w:marBottom w:val="0"/>
          <w:divBdr>
            <w:top w:val="none" w:sz="0" w:space="0" w:color="auto"/>
            <w:left w:val="none" w:sz="0" w:space="0" w:color="auto"/>
            <w:bottom w:val="none" w:sz="0" w:space="0" w:color="auto"/>
            <w:right w:val="none" w:sz="0" w:space="0" w:color="auto"/>
          </w:divBdr>
        </w:div>
        <w:div w:id="806357586">
          <w:marLeft w:val="0"/>
          <w:marRight w:val="0"/>
          <w:marTop w:val="0"/>
          <w:marBottom w:val="0"/>
          <w:divBdr>
            <w:top w:val="none" w:sz="0" w:space="0" w:color="auto"/>
            <w:left w:val="none" w:sz="0" w:space="0" w:color="auto"/>
            <w:bottom w:val="none" w:sz="0" w:space="0" w:color="auto"/>
            <w:right w:val="none" w:sz="0" w:space="0" w:color="auto"/>
          </w:divBdr>
        </w:div>
      </w:divsChild>
    </w:div>
    <w:div w:id="28839065">
      <w:bodyDiv w:val="1"/>
      <w:marLeft w:val="0"/>
      <w:marRight w:val="0"/>
      <w:marTop w:val="0"/>
      <w:marBottom w:val="0"/>
      <w:divBdr>
        <w:top w:val="none" w:sz="0" w:space="0" w:color="auto"/>
        <w:left w:val="none" w:sz="0" w:space="0" w:color="auto"/>
        <w:bottom w:val="none" w:sz="0" w:space="0" w:color="auto"/>
        <w:right w:val="none" w:sz="0" w:space="0" w:color="auto"/>
      </w:divBdr>
      <w:divsChild>
        <w:div w:id="989401138">
          <w:marLeft w:val="0"/>
          <w:marRight w:val="0"/>
          <w:marTop w:val="0"/>
          <w:marBottom w:val="0"/>
          <w:divBdr>
            <w:top w:val="none" w:sz="0" w:space="0" w:color="auto"/>
            <w:left w:val="none" w:sz="0" w:space="0" w:color="auto"/>
            <w:bottom w:val="none" w:sz="0" w:space="0" w:color="auto"/>
            <w:right w:val="none" w:sz="0" w:space="0" w:color="auto"/>
          </w:divBdr>
          <w:divsChild>
            <w:div w:id="2015498366">
              <w:marLeft w:val="0"/>
              <w:marRight w:val="0"/>
              <w:marTop w:val="0"/>
              <w:marBottom w:val="0"/>
              <w:divBdr>
                <w:top w:val="none" w:sz="0" w:space="0" w:color="auto"/>
                <w:left w:val="none" w:sz="0" w:space="0" w:color="auto"/>
                <w:bottom w:val="none" w:sz="0" w:space="0" w:color="auto"/>
                <w:right w:val="none" w:sz="0" w:space="0" w:color="auto"/>
              </w:divBdr>
            </w:div>
          </w:divsChild>
        </w:div>
        <w:div w:id="1387608330">
          <w:marLeft w:val="0"/>
          <w:marRight w:val="0"/>
          <w:marTop w:val="0"/>
          <w:marBottom w:val="0"/>
          <w:divBdr>
            <w:top w:val="none" w:sz="0" w:space="0" w:color="auto"/>
            <w:left w:val="none" w:sz="0" w:space="0" w:color="auto"/>
            <w:bottom w:val="none" w:sz="0" w:space="0" w:color="auto"/>
            <w:right w:val="none" w:sz="0" w:space="0" w:color="auto"/>
          </w:divBdr>
          <w:divsChild>
            <w:div w:id="1649750190">
              <w:marLeft w:val="0"/>
              <w:marRight w:val="0"/>
              <w:marTop w:val="0"/>
              <w:marBottom w:val="0"/>
              <w:divBdr>
                <w:top w:val="none" w:sz="0" w:space="0" w:color="auto"/>
                <w:left w:val="none" w:sz="0" w:space="0" w:color="auto"/>
                <w:bottom w:val="none" w:sz="0" w:space="0" w:color="auto"/>
                <w:right w:val="none" w:sz="0" w:space="0" w:color="auto"/>
              </w:divBdr>
            </w:div>
            <w:div w:id="503475913">
              <w:marLeft w:val="0"/>
              <w:marRight w:val="0"/>
              <w:marTop w:val="0"/>
              <w:marBottom w:val="0"/>
              <w:divBdr>
                <w:top w:val="none" w:sz="0" w:space="0" w:color="auto"/>
                <w:left w:val="none" w:sz="0" w:space="0" w:color="auto"/>
                <w:bottom w:val="none" w:sz="0" w:space="0" w:color="auto"/>
                <w:right w:val="none" w:sz="0" w:space="0" w:color="auto"/>
              </w:divBdr>
            </w:div>
            <w:div w:id="849879178">
              <w:marLeft w:val="0"/>
              <w:marRight w:val="0"/>
              <w:marTop w:val="0"/>
              <w:marBottom w:val="0"/>
              <w:divBdr>
                <w:top w:val="none" w:sz="0" w:space="0" w:color="auto"/>
                <w:left w:val="none" w:sz="0" w:space="0" w:color="auto"/>
                <w:bottom w:val="none" w:sz="0" w:space="0" w:color="auto"/>
                <w:right w:val="none" w:sz="0" w:space="0" w:color="auto"/>
              </w:divBdr>
            </w:div>
          </w:divsChild>
        </w:div>
        <w:div w:id="1059938515">
          <w:marLeft w:val="0"/>
          <w:marRight w:val="0"/>
          <w:marTop w:val="0"/>
          <w:marBottom w:val="0"/>
          <w:divBdr>
            <w:top w:val="none" w:sz="0" w:space="0" w:color="auto"/>
            <w:left w:val="none" w:sz="0" w:space="0" w:color="auto"/>
            <w:bottom w:val="none" w:sz="0" w:space="0" w:color="auto"/>
            <w:right w:val="none" w:sz="0" w:space="0" w:color="auto"/>
          </w:divBdr>
          <w:divsChild>
            <w:div w:id="1507281548">
              <w:marLeft w:val="0"/>
              <w:marRight w:val="0"/>
              <w:marTop w:val="0"/>
              <w:marBottom w:val="0"/>
              <w:divBdr>
                <w:top w:val="none" w:sz="0" w:space="0" w:color="auto"/>
                <w:left w:val="none" w:sz="0" w:space="0" w:color="auto"/>
                <w:bottom w:val="none" w:sz="0" w:space="0" w:color="auto"/>
                <w:right w:val="none" w:sz="0" w:space="0" w:color="auto"/>
              </w:divBdr>
            </w:div>
            <w:div w:id="1916938855">
              <w:marLeft w:val="0"/>
              <w:marRight w:val="0"/>
              <w:marTop w:val="0"/>
              <w:marBottom w:val="0"/>
              <w:divBdr>
                <w:top w:val="none" w:sz="0" w:space="0" w:color="auto"/>
                <w:left w:val="none" w:sz="0" w:space="0" w:color="auto"/>
                <w:bottom w:val="none" w:sz="0" w:space="0" w:color="auto"/>
                <w:right w:val="none" w:sz="0" w:space="0" w:color="auto"/>
              </w:divBdr>
            </w:div>
            <w:div w:id="1483542938">
              <w:marLeft w:val="0"/>
              <w:marRight w:val="0"/>
              <w:marTop w:val="0"/>
              <w:marBottom w:val="0"/>
              <w:divBdr>
                <w:top w:val="none" w:sz="0" w:space="0" w:color="auto"/>
                <w:left w:val="none" w:sz="0" w:space="0" w:color="auto"/>
                <w:bottom w:val="none" w:sz="0" w:space="0" w:color="auto"/>
                <w:right w:val="none" w:sz="0" w:space="0" w:color="auto"/>
              </w:divBdr>
            </w:div>
          </w:divsChild>
        </w:div>
        <w:div w:id="345912607">
          <w:marLeft w:val="0"/>
          <w:marRight w:val="0"/>
          <w:marTop w:val="0"/>
          <w:marBottom w:val="0"/>
          <w:divBdr>
            <w:top w:val="none" w:sz="0" w:space="0" w:color="auto"/>
            <w:left w:val="none" w:sz="0" w:space="0" w:color="auto"/>
            <w:bottom w:val="none" w:sz="0" w:space="0" w:color="auto"/>
            <w:right w:val="none" w:sz="0" w:space="0" w:color="auto"/>
          </w:divBdr>
        </w:div>
        <w:div w:id="201484279">
          <w:marLeft w:val="0"/>
          <w:marRight w:val="0"/>
          <w:marTop w:val="0"/>
          <w:marBottom w:val="0"/>
          <w:divBdr>
            <w:top w:val="none" w:sz="0" w:space="0" w:color="auto"/>
            <w:left w:val="none" w:sz="0" w:space="0" w:color="auto"/>
            <w:bottom w:val="none" w:sz="0" w:space="0" w:color="auto"/>
            <w:right w:val="none" w:sz="0" w:space="0" w:color="auto"/>
          </w:divBdr>
        </w:div>
        <w:div w:id="298994213">
          <w:marLeft w:val="0"/>
          <w:marRight w:val="0"/>
          <w:marTop w:val="0"/>
          <w:marBottom w:val="0"/>
          <w:divBdr>
            <w:top w:val="none" w:sz="0" w:space="0" w:color="auto"/>
            <w:left w:val="none" w:sz="0" w:space="0" w:color="auto"/>
            <w:bottom w:val="none" w:sz="0" w:space="0" w:color="auto"/>
            <w:right w:val="none" w:sz="0" w:space="0" w:color="auto"/>
          </w:divBdr>
        </w:div>
      </w:divsChild>
    </w:div>
    <w:div w:id="91362861">
      <w:bodyDiv w:val="1"/>
      <w:marLeft w:val="0"/>
      <w:marRight w:val="0"/>
      <w:marTop w:val="0"/>
      <w:marBottom w:val="0"/>
      <w:divBdr>
        <w:top w:val="none" w:sz="0" w:space="0" w:color="auto"/>
        <w:left w:val="none" w:sz="0" w:space="0" w:color="auto"/>
        <w:bottom w:val="none" w:sz="0" w:space="0" w:color="auto"/>
        <w:right w:val="none" w:sz="0" w:space="0" w:color="auto"/>
      </w:divBdr>
      <w:divsChild>
        <w:div w:id="1145656710">
          <w:marLeft w:val="0"/>
          <w:marRight w:val="0"/>
          <w:marTop w:val="0"/>
          <w:marBottom w:val="0"/>
          <w:divBdr>
            <w:top w:val="none" w:sz="0" w:space="0" w:color="auto"/>
            <w:left w:val="none" w:sz="0" w:space="0" w:color="auto"/>
            <w:bottom w:val="none" w:sz="0" w:space="0" w:color="auto"/>
            <w:right w:val="none" w:sz="0" w:space="0" w:color="auto"/>
          </w:divBdr>
          <w:divsChild>
            <w:div w:id="37364433">
              <w:marLeft w:val="0"/>
              <w:marRight w:val="0"/>
              <w:marTop w:val="0"/>
              <w:marBottom w:val="0"/>
              <w:divBdr>
                <w:top w:val="none" w:sz="0" w:space="0" w:color="auto"/>
                <w:left w:val="none" w:sz="0" w:space="0" w:color="auto"/>
                <w:bottom w:val="none" w:sz="0" w:space="0" w:color="auto"/>
                <w:right w:val="none" w:sz="0" w:space="0" w:color="auto"/>
              </w:divBdr>
            </w:div>
          </w:divsChild>
        </w:div>
        <w:div w:id="66847967">
          <w:marLeft w:val="0"/>
          <w:marRight w:val="0"/>
          <w:marTop w:val="0"/>
          <w:marBottom w:val="0"/>
          <w:divBdr>
            <w:top w:val="none" w:sz="0" w:space="0" w:color="auto"/>
            <w:left w:val="none" w:sz="0" w:space="0" w:color="auto"/>
            <w:bottom w:val="none" w:sz="0" w:space="0" w:color="auto"/>
            <w:right w:val="none" w:sz="0" w:space="0" w:color="auto"/>
          </w:divBdr>
          <w:divsChild>
            <w:div w:id="635109840">
              <w:marLeft w:val="0"/>
              <w:marRight w:val="0"/>
              <w:marTop w:val="0"/>
              <w:marBottom w:val="0"/>
              <w:divBdr>
                <w:top w:val="none" w:sz="0" w:space="0" w:color="auto"/>
                <w:left w:val="none" w:sz="0" w:space="0" w:color="auto"/>
                <w:bottom w:val="none" w:sz="0" w:space="0" w:color="auto"/>
                <w:right w:val="none" w:sz="0" w:space="0" w:color="auto"/>
              </w:divBdr>
            </w:div>
            <w:div w:id="147940619">
              <w:marLeft w:val="0"/>
              <w:marRight w:val="0"/>
              <w:marTop w:val="0"/>
              <w:marBottom w:val="0"/>
              <w:divBdr>
                <w:top w:val="none" w:sz="0" w:space="0" w:color="auto"/>
                <w:left w:val="none" w:sz="0" w:space="0" w:color="auto"/>
                <w:bottom w:val="none" w:sz="0" w:space="0" w:color="auto"/>
                <w:right w:val="none" w:sz="0" w:space="0" w:color="auto"/>
              </w:divBdr>
            </w:div>
            <w:div w:id="67002151">
              <w:marLeft w:val="0"/>
              <w:marRight w:val="0"/>
              <w:marTop w:val="0"/>
              <w:marBottom w:val="0"/>
              <w:divBdr>
                <w:top w:val="none" w:sz="0" w:space="0" w:color="auto"/>
                <w:left w:val="none" w:sz="0" w:space="0" w:color="auto"/>
                <w:bottom w:val="none" w:sz="0" w:space="0" w:color="auto"/>
                <w:right w:val="none" w:sz="0" w:space="0" w:color="auto"/>
              </w:divBdr>
            </w:div>
          </w:divsChild>
        </w:div>
        <w:div w:id="1090469683">
          <w:marLeft w:val="0"/>
          <w:marRight w:val="0"/>
          <w:marTop w:val="0"/>
          <w:marBottom w:val="0"/>
          <w:divBdr>
            <w:top w:val="none" w:sz="0" w:space="0" w:color="auto"/>
            <w:left w:val="none" w:sz="0" w:space="0" w:color="auto"/>
            <w:bottom w:val="none" w:sz="0" w:space="0" w:color="auto"/>
            <w:right w:val="none" w:sz="0" w:space="0" w:color="auto"/>
          </w:divBdr>
          <w:divsChild>
            <w:div w:id="1657371426">
              <w:marLeft w:val="0"/>
              <w:marRight w:val="0"/>
              <w:marTop w:val="0"/>
              <w:marBottom w:val="0"/>
              <w:divBdr>
                <w:top w:val="none" w:sz="0" w:space="0" w:color="auto"/>
                <w:left w:val="none" w:sz="0" w:space="0" w:color="auto"/>
                <w:bottom w:val="none" w:sz="0" w:space="0" w:color="auto"/>
                <w:right w:val="none" w:sz="0" w:space="0" w:color="auto"/>
              </w:divBdr>
            </w:div>
            <w:div w:id="2092653562">
              <w:marLeft w:val="0"/>
              <w:marRight w:val="0"/>
              <w:marTop w:val="0"/>
              <w:marBottom w:val="0"/>
              <w:divBdr>
                <w:top w:val="none" w:sz="0" w:space="0" w:color="auto"/>
                <w:left w:val="none" w:sz="0" w:space="0" w:color="auto"/>
                <w:bottom w:val="none" w:sz="0" w:space="0" w:color="auto"/>
                <w:right w:val="none" w:sz="0" w:space="0" w:color="auto"/>
              </w:divBdr>
            </w:div>
            <w:div w:id="979504200">
              <w:marLeft w:val="0"/>
              <w:marRight w:val="0"/>
              <w:marTop w:val="0"/>
              <w:marBottom w:val="0"/>
              <w:divBdr>
                <w:top w:val="none" w:sz="0" w:space="0" w:color="auto"/>
                <w:left w:val="none" w:sz="0" w:space="0" w:color="auto"/>
                <w:bottom w:val="none" w:sz="0" w:space="0" w:color="auto"/>
                <w:right w:val="none" w:sz="0" w:space="0" w:color="auto"/>
              </w:divBdr>
            </w:div>
          </w:divsChild>
        </w:div>
        <w:div w:id="270624382">
          <w:marLeft w:val="0"/>
          <w:marRight w:val="0"/>
          <w:marTop w:val="0"/>
          <w:marBottom w:val="0"/>
          <w:divBdr>
            <w:top w:val="none" w:sz="0" w:space="0" w:color="auto"/>
            <w:left w:val="none" w:sz="0" w:space="0" w:color="auto"/>
            <w:bottom w:val="none" w:sz="0" w:space="0" w:color="auto"/>
            <w:right w:val="none" w:sz="0" w:space="0" w:color="auto"/>
          </w:divBdr>
        </w:div>
        <w:div w:id="544177727">
          <w:marLeft w:val="0"/>
          <w:marRight w:val="0"/>
          <w:marTop w:val="0"/>
          <w:marBottom w:val="0"/>
          <w:divBdr>
            <w:top w:val="none" w:sz="0" w:space="0" w:color="auto"/>
            <w:left w:val="none" w:sz="0" w:space="0" w:color="auto"/>
            <w:bottom w:val="none" w:sz="0" w:space="0" w:color="auto"/>
            <w:right w:val="none" w:sz="0" w:space="0" w:color="auto"/>
          </w:divBdr>
        </w:div>
        <w:div w:id="1489127735">
          <w:marLeft w:val="0"/>
          <w:marRight w:val="0"/>
          <w:marTop w:val="0"/>
          <w:marBottom w:val="0"/>
          <w:divBdr>
            <w:top w:val="none" w:sz="0" w:space="0" w:color="auto"/>
            <w:left w:val="none" w:sz="0" w:space="0" w:color="auto"/>
            <w:bottom w:val="none" w:sz="0" w:space="0" w:color="auto"/>
            <w:right w:val="none" w:sz="0" w:space="0" w:color="auto"/>
          </w:divBdr>
        </w:div>
        <w:div w:id="1847598519">
          <w:marLeft w:val="0"/>
          <w:marRight w:val="0"/>
          <w:marTop w:val="0"/>
          <w:marBottom w:val="0"/>
          <w:divBdr>
            <w:top w:val="none" w:sz="0" w:space="0" w:color="auto"/>
            <w:left w:val="none" w:sz="0" w:space="0" w:color="auto"/>
            <w:bottom w:val="none" w:sz="0" w:space="0" w:color="auto"/>
            <w:right w:val="none" w:sz="0" w:space="0" w:color="auto"/>
          </w:divBdr>
        </w:div>
      </w:divsChild>
    </w:div>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48985871">
      <w:bodyDiv w:val="1"/>
      <w:marLeft w:val="0"/>
      <w:marRight w:val="0"/>
      <w:marTop w:val="0"/>
      <w:marBottom w:val="0"/>
      <w:divBdr>
        <w:top w:val="none" w:sz="0" w:space="0" w:color="auto"/>
        <w:left w:val="none" w:sz="0" w:space="0" w:color="auto"/>
        <w:bottom w:val="none" w:sz="0" w:space="0" w:color="auto"/>
        <w:right w:val="none" w:sz="0" w:space="0" w:color="auto"/>
      </w:divBdr>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214784116">
      <w:bodyDiv w:val="1"/>
      <w:marLeft w:val="0"/>
      <w:marRight w:val="0"/>
      <w:marTop w:val="0"/>
      <w:marBottom w:val="0"/>
      <w:divBdr>
        <w:top w:val="none" w:sz="0" w:space="0" w:color="auto"/>
        <w:left w:val="none" w:sz="0" w:space="0" w:color="auto"/>
        <w:bottom w:val="none" w:sz="0" w:space="0" w:color="auto"/>
        <w:right w:val="none" w:sz="0" w:space="0" w:color="auto"/>
      </w:divBdr>
    </w:div>
    <w:div w:id="299311208">
      <w:bodyDiv w:val="1"/>
      <w:marLeft w:val="0"/>
      <w:marRight w:val="0"/>
      <w:marTop w:val="0"/>
      <w:marBottom w:val="0"/>
      <w:divBdr>
        <w:top w:val="none" w:sz="0" w:space="0" w:color="auto"/>
        <w:left w:val="none" w:sz="0" w:space="0" w:color="auto"/>
        <w:bottom w:val="none" w:sz="0" w:space="0" w:color="auto"/>
        <w:right w:val="none" w:sz="0" w:space="0" w:color="auto"/>
      </w:divBdr>
      <w:divsChild>
        <w:div w:id="1077627423">
          <w:marLeft w:val="0"/>
          <w:marRight w:val="0"/>
          <w:marTop w:val="0"/>
          <w:marBottom w:val="0"/>
          <w:divBdr>
            <w:top w:val="none" w:sz="0" w:space="0" w:color="auto"/>
            <w:left w:val="none" w:sz="0" w:space="0" w:color="auto"/>
            <w:bottom w:val="none" w:sz="0" w:space="0" w:color="auto"/>
            <w:right w:val="none" w:sz="0" w:space="0" w:color="auto"/>
          </w:divBdr>
          <w:divsChild>
            <w:div w:id="1946157511">
              <w:marLeft w:val="0"/>
              <w:marRight w:val="0"/>
              <w:marTop w:val="0"/>
              <w:marBottom w:val="0"/>
              <w:divBdr>
                <w:top w:val="none" w:sz="0" w:space="0" w:color="auto"/>
                <w:left w:val="none" w:sz="0" w:space="0" w:color="auto"/>
                <w:bottom w:val="none" w:sz="0" w:space="0" w:color="auto"/>
                <w:right w:val="none" w:sz="0" w:space="0" w:color="auto"/>
              </w:divBdr>
            </w:div>
          </w:divsChild>
        </w:div>
        <w:div w:id="1216624158">
          <w:marLeft w:val="0"/>
          <w:marRight w:val="0"/>
          <w:marTop w:val="0"/>
          <w:marBottom w:val="0"/>
          <w:divBdr>
            <w:top w:val="none" w:sz="0" w:space="0" w:color="auto"/>
            <w:left w:val="none" w:sz="0" w:space="0" w:color="auto"/>
            <w:bottom w:val="none" w:sz="0" w:space="0" w:color="auto"/>
            <w:right w:val="none" w:sz="0" w:space="0" w:color="auto"/>
          </w:divBdr>
          <w:divsChild>
            <w:div w:id="351299277">
              <w:marLeft w:val="0"/>
              <w:marRight w:val="0"/>
              <w:marTop w:val="0"/>
              <w:marBottom w:val="0"/>
              <w:divBdr>
                <w:top w:val="none" w:sz="0" w:space="0" w:color="auto"/>
                <w:left w:val="none" w:sz="0" w:space="0" w:color="auto"/>
                <w:bottom w:val="none" w:sz="0" w:space="0" w:color="auto"/>
                <w:right w:val="none" w:sz="0" w:space="0" w:color="auto"/>
              </w:divBdr>
            </w:div>
            <w:div w:id="1990476791">
              <w:marLeft w:val="0"/>
              <w:marRight w:val="0"/>
              <w:marTop w:val="0"/>
              <w:marBottom w:val="0"/>
              <w:divBdr>
                <w:top w:val="none" w:sz="0" w:space="0" w:color="auto"/>
                <w:left w:val="none" w:sz="0" w:space="0" w:color="auto"/>
                <w:bottom w:val="none" w:sz="0" w:space="0" w:color="auto"/>
                <w:right w:val="none" w:sz="0" w:space="0" w:color="auto"/>
              </w:divBdr>
            </w:div>
            <w:div w:id="1987280146">
              <w:marLeft w:val="0"/>
              <w:marRight w:val="0"/>
              <w:marTop w:val="0"/>
              <w:marBottom w:val="0"/>
              <w:divBdr>
                <w:top w:val="none" w:sz="0" w:space="0" w:color="auto"/>
                <w:left w:val="none" w:sz="0" w:space="0" w:color="auto"/>
                <w:bottom w:val="none" w:sz="0" w:space="0" w:color="auto"/>
                <w:right w:val="none" w:sz="0" w:space="0" w:color="auto"/>
              </w:divBdr>
            </w:div>
          </w:divsChild>
        </w:div>
        <w:div w:id="1183470076">
          <w:marLeft w:val="0"/>
          <w:marRight w:val="0"/>
          <w:marTop w:val="0"/>
          <w:marBottom w:val="0"/>
          <w:divBdr>
            <w:top w:val="none" w:sz="0" w:space="0" w:color="auto"/>
            <w:left w:val="none" w:sz="0" w:space="0" w:color="auto"/>
            <w:bottom w:val="none" w:sz="0" w:space="0" w:color="auto"/>
            <w:right w:val="none" w:sz="0" w:space="0" w:color="auto"/>
          </w:divBdr>
          <w:divsChild>
            <w:div w:id="990718306">
              <w:marLeft w:val="0"/>
              <w:marRight w:val="0"/>
              <w:marTop w:val="0"/>
              <w:marBottom w:val="0"/>
              <w:divBdr>
                <w:top w:val="none" w:sz="0" w:space="0" w:color="auto"/>
                <w:left w:val="none" w:sz="0" w:space="0" w:color="auto"/>
                <w:bottom w:val="none" w:sz="0" w:space="0" w:color="auto"/>
                <w:right w:val="none" w:sz="0" w:space="0" w:color="auto"/>
              </w:divBdr>
            </w:div>
            <w:div w:id="986468901">
              <w:marLeft w:val="0"/>
              <w:marRight w:val="0"/>
              <w:marTop w:val="0"/>
              <w:marBottom w:val="0"/>
              <w:divBdr>
                <w:top w:val="none" w:sz="0" w:space="0" w:color="auto"/>
                <w:left w:val="none" w:sz="0" w:space="0" w:color="auto"/>
                <w:bottom w:val="none" w:sz="0" w:space="0" w:color="auto"/>
                <w:right w:val="none" w:sz="0" w:space="0" w:color="auto"/>
              </w:divBdr>
            </w:div>
            <w:div w:id="2124765659">
              <w:marLeft w:val="0"/>
              <w:marRight w:val="0"/>
              <w:marTop w:val="0"/>
              <w:marBottom w:val="0"/>
              <w:divBdr>
                <w:top w:val="none" w:sz="0" w:space="0" w:color="auto"/>
                <w:left w:val="none" w:sz="0" w:space="0" w:color="auto"/>
                <w:bottom w:val="none" w:sz="0" w:space="0" w:color="auto"/>
                <w:right w:val="none" w:sz="0" w:space="0" w:color="auto"/>
              </w:divBdr>
            </w:div>
          </w:divsChild>
        </w:div>
        <w:div w:id="1558475109">
          <w:marLeft w:val="0"/>
          <w:marRight w:val="0"/>
          <w:marTop w:val="0"/>
          <w:marBottom w:val="0"/>
          <w:divBdr>
            <w:top w:val="none" w:sz="0" w:space="0" w:color="auto"/>
            <w:left w:val="none" w:sz="0" w:space="0" w:color="auto"/>
            <w:bottom w:val="none" w:sz="0" w:space="0" w:color="auto"/>
            <w:right w:val="none" w:sz="0" w:space="0" w:color="auto"/>
          </w:divBdr>
        </w:div>
        <w:div w:id="1752000355">
          <w:marLeft w:val="0"/>
          <w:marRight w:val="0"/>
          <w:marTop w:val="0"/>
          <w:marBottom w:val="0"/>
          <w:divBdr>
            <w:top w:val="none" w:sz="0" w:space="0" w:color="auto"/>
            <w:left w:val="none" w:sz="0" w:space="0" w:color="auto"/>
            <w:bottom w:val="none" w:sz="0" w:space="0" w:color="auto"/>
            <w:right w:val="none" w:sz="0" w:space="0" w:color="auto"/>
          </w:divBdr>
        </w:div>
        <w:div w:id="1815220896">
          <w:marLeft w:val="0"/>
          <w:marRight w:val="0"/>
          <w:marTop w:val="0"/>
          <w:marBottom w:val="0"/>
          <w:divBdr>
            <w:top w:val="none" w:sz="0" w:space="0" w:color="auto"/>
            <w:left w:val="none" w:sz="0" w:space="0" w:color="auto"/>
            <w:bottom w:val="none" w:sz="0" w:space="0" w:color="auto"/>
            <w:right w:val="none" w:sz="0" w:space="0" w:color="auto"/>
          </w:divBdr>
        </w:div>
      </w:divsChild>
    </w:div>
    <w:div w:id="376974056">
      <w:bodyDiv w:val="1"/>
      <w:marLeft w:val="0"/>
      <w:marRight w:val="0"/>
      <w:marTop w:val="0"/>
      <w:marBottom w:val="0"/>
      <w:divBdr>
        <w:top w:val="none" w:sz="0" w:space="0" w:color="auto"/>
        <w:left w:val="none" w:sz="0" w:space="0" w:color="auto"/>
        <w:bottom w:val="none" w:sz="0" w:space="0" w:color="auto"/>
        <w:right w:val="none" w:sz="0" w:space="0" w:color="auto"/>
      </w:divBdr>
    </w:div>
    <w:div w:id="487137953">
      <w:bodyDiv w:val="1"/>
      <w:marLeft w:val="0"/>
      <w:marRight w:val="0"/>
      <w:marTop w:val="0"/>
      <w:marBottom w:val="0"/>
      <w:divBdr>
        <w:top w:val="none" w:sz="0" w:space="0" w:color="auto"/>
        <w:left w:val="none" w:sz="0" w:space="0" w:color="auto"/>
        <w:bottom w:val="none" w:sz="0" w:space="0" w:color="auto"/>
        <w:right w:val="none" w:sz="0" w:space="0" w:color="auto"/>
      </w:divBdr>
    </w:div>
    <w:div w:id="507597977">
      <w:bodyDiv w:val="1"/>
      <w:marLeft w:val="0"/>
      <w:marRight w:val="0"/>
      <w:marTop w:val="0"/>
      <w:marBottom w:val="0"/>
      <w:divBdr>
        <w:top w:val="none" w:sz="0" w:space="0" w:color="auto"/>
        <w:left w:val="none" w:sz="0" w:space="0" w:color="auto"/>
        <w:bottom w:val="none" w:sz="0" w:space="0" w:color="auto"/>
        <w:right w:val="none" w:sz="0" w:space="0" w:color="auto"/>
      </w:divBdr>
    </w:div>
    <w:div w:id="523130087">
      <w:bodyDiv w:val="1"/>
      <w:marLeft w:val="0"/>
      <w:marRight w:val="0"/>
      <w:marTop w:val="0"/>
      <w:marBottom w:val="0"/>
      <w:divBdr>
        <w:top w:val="none" w:sz="0" w:space="0" w:color="auto"/>
        <w:left w:val="none" w:sz="0" w:space="0" w:color="auto"/>
        <w:bottom w:val="none" w:sz="0" w:space="0" w:color="auto"/>
        <w:right w:val="none" w:sz="0" w:space="0" w:color="auto"/>
      </w:divBdr>
      <w:divsChild>
        <w:div w:id="2037147509">
          <w:marLeft w:val="0"/>
          <w:marRight w:val="0"/>
          <w:marTop w:val="0"/>
          <w:marBottom w:val="0"/>
          <w:divBdr>
            <w:top w:val="none" w:sz="0" w:space="0" w:color="auto"/>
            <w:left w:val="none" w:sz="0" w:space="0" w:color="auto"/>
            <w:bottom w:val="none" w:sz="0" w:space="0" w:color="auto"/>
            <w:right w:val="none" w:sz="0" w:space="0" w:color="auto"/>
          </w:divBdr>
          <w:divsChild>
            <w:div w:id="1599408398">
              <w:marLeft w:val="0"/>
              <w:marRight w:val="0"/>
              <w:marTop w:val="0"/>
              <w:marBottom w:val="0"/>
              <w:divBdr>
                <w:top w:val="none" w:sz="0" w:space="0" w:color="auto"/>
                <w:left w:val="none" w:sz="0" w:space="0" w:color="auto"/>
                <w:bottom w:val="none" w:sz="0" w:space="0" w:color="auto"/>
                <w:right w:val="none" w:sz="0" w:space="0" w:color="auto"/>
              </w:divBdr>
            </w:div>
          </w:divsChild>
        </w:div>
        <w:div w:id="637342879">
          <w:marLeft w:val="0"/>
          <w:marRight w:val="0"/>
          <w:marTop w:val="0"/>
          <w:marBottom w:val="0"/>
          <w:divBdr>
            <w:top w:val="none" w:sz="0" w:space="0" w:color="auto"/>
            <w:left w:val="none" w:sz="0" w:space="0" w:color="auto"/>
            <w:bottom w:val="none" w:sz="0" w:space="0" w:color="auto"/>
            <w:right w:val="none" w:sz="0" w:space="0" w:color="auto"/>
          </w:divBdr>
          <w:divsChild>
            <w:div w:id="522743554">
              <w:marLeft w:val="0"/>
              <w:marRight w:val="0"/>
              <w:marTop w:val="0"/>
              <w:marBottom w:val="0"/>
              <w:divBdr>
                <w:top w:val="none" w:sz="0" w:space="0" w:color="auto"/>
                <w:left w:val="none" w:sz="0" w:space="0" w:color="auto"/>
                <w:bottom w:val="none" w:sz="0" w:space="0" w:color="auto"/>
                <w:right w:val="none" w:sz="0" w:space="0" w:color="auto"/>
              </w:divBdr>
            </w:div>
            <w:div w:id="1342466902">
              <w:marLeft w:val="0"/>
              <w:marRight w:val="0"/>
              <w:marTop w:val="0"/>
              <w:marBottom w:val="0"/>
              <w:divBdr>
                <w:top w:val="none" w:sz="0" w:space="0" w:color="auto"/>
                <w:left w:val="none" w:sz="0" w:space="0" w:color="auto"/>
                <w:bottom w:val="none" w:sz="0" w:space="0" w:color="auto"/>
                <w:right w:val="none" w:sz="0" w:space="0" w:color="auto"/>
              </w:divBdr>
            </w:div>
            <w:div w:id="1970210697">
              <w:marLeft w:val="0"/>
              <w:marRight w:val="0"/>
              <w:marTop w:val="0"/>
              <w:marBottom w:val="0"/>
              <w:divBdr>
                <w:top w:val="none" w:sz="0" w:space="0" w:color="auto"/>
                <w:left w:val="none" w:sz="0" w:space="0" w:color="auto"/>
                <w:bottom w:val="none" w:sz="0" w:space="0" w:color="auto"/>
                <w:right w:val="none" w:sz="0" w:space="0" w:color="auto"/>
              </w:divBdr>
            </w:div>
          </w:divsChild>
        </w:div>
        <w:div w:id="2108846789">
          <w:marLeft w:val="0"/>
          <w:marRight w:val="0"/>
          <w:marTop w:val="0"/>
          <w:marBottom w:val="0"/>
          <w:divBdr>
            <w:top w:val="none" w:sz="0" w:space="0" w:color="auto"/>
            <w:left w:val="none" w:sz="0" w:space="0" w:color="auto"/>
            <w:bottom w:val="none" w:sz="0" w:space="0" w:color="auto"/>
            <w:right w:val="none" w:sz="0" w:space="0" w:color="auto"/>
          </w:divBdr>
          <w:divsChild>
            <w:div w:id="436828695">
              <w:marLeft w:val="0"/>
              <w:marRight w:val="0"/>
              <w:marTop w:val="0"/>
              <w:marBottom w:val="0"/>
              <w:divBdr>
                <w:top w:val="none" w:sz="0" w:space="0" w:color="auto"/>
                <w:left w:val="none" w:sz="0" w:space="0" w:color="auto"/>
                <w:bottom w:val="none" w:sz="0" w:space="0" w:color="auto"/>
                <w:right w:val="none" w:sz="0" w:space="0" w:color="auto"/>
              </w:divBdr>
            </w:div>
            <w:div w:id="1575970413">
              <w:marLeft w:val="0"/>
              <w:marRight w:val="0"/>
              <w:marTop w:val="0"/>
              <w:marBottom w:val="0"/>
              <w:divBdr>
                <w:top w:val="none" w:sz="0" w:space="0" w:color="auto"/>
                <w:left w:val="none" w:sz="0" w:space="0" w:color="auto"/>
                <w:bottom w:val="none" w:sz="0" w:space="0" w:color="auto"/>
                <w:right w:val="none" w:sz="0" w:space="0" w:color="auto"/>
              </w:divBdr>
            </w:div>
            <w:div w:id="31424147">
              <w:marLeft w:val="0"/>
              <w:marRight w:val="0"/>
              <w:marTop w:val="0"/>
              <w:marBottom w:val="0"/>
              <w:divBdr>
                <w:top w:val="none" w:sz="0" w:space="0" w:color="auto"/>
                <w:left w:val="none" w:sz="0" w:space="0" w:color="auto"/>
                <w:bottom w:val="none" w:sz="0" w:space="0" w:color="auto"/>
                <w:right w:val="none" w:sz="0" w:space="0" w:color="auto"/>
              </w:divBdr>
            </w:div>
          </w:divsChild>
        </w:div>
        <w:div w:id="592319120">
          <w:marLeft w:val="0"/>
          <w:marRight w:val="0"/>
          <w:marTop w:val="0"/>
          <w:marBottom w:val="0"/>
          <w:divBdr>
            <w:top w:val="none" w:sz="0" w:space="0" w:color="auto"/>
            <w:left w:val="none" w:sz="0" w:space="0" w:color="auto"/>
            <w:bottom w:val="none" w:sz="0" w:space="0" w:color="auto"/>
            <w:right w:val="none" w:sz="0" w:space="0" w:color="auto"/>
          </w:divBdr>
        </w:div>
        <w:div w:id="701781737">
          <w:marLeft w:val="0"/>
          <w:marRight w:val="0"/>
          <w:marTop w:val="0"/>
          <w:marBottom w:val="0"/>
          <w:divBdr>
            <w:top w:val="none" w:sz="0" w:space="0" w:color="auto"/>
            <w:left w:val="none" w:sz="0" w:space="0" w:color="auto"/>
            <w:bottom w:val="none" w:sz="0" w:space="0" w:color="auto"/>
            <w:right w:val="none" w:sz="0" w:space="0" w:color="auto"/>
          </w:divBdr>
        </w:div>
        <w:div w:id="1276253516">
          <w:marLeft w:val="0"/>
          <w:marRight w:val="0"/>
          <w:marTop w:val="0"/>
          <w:marBottom w:val="0"/>
          <w:divBdr>
            <w:top w:val="none" w:sz="0" w:space="0" w:color="auto"/>
            <w:left w:val="none" w:sz="0" w:space="0" w:color="auto"/>
            <w:bottom w:val="none" w:sz="0" w:space="0" w:color="auto"/>
            <w:right w:val="none" w:sz="0" w:space="0" w:color="auto"/>
          </w:divBdr>
        </w:div>
      </w:divsChild>
    </w:div>
    <w:div w:id="556622967">
      <w:bodyDiv w:val="1"/>
      <w:marLeft w:val="0"/>
      <w:marRight w:val="0"/>
      <w:marTop w:val="0"/>
      <w:marBottom w:val="0"/>
      <w:divBdr>
        <w:top w:val="none" w:sz="0" w:space="0" w:color="auto"/>
        <w:left w:val="none" w:sz="0" w:space="0" w:color="auto"/>
        <w:bottom w:val="none" w:sz="0" w:space="0" w:color="auto"/>
        <w:right w:val="none" w:sz="0" w:space="0" w:color="auto"/>
      </w:divBdr>
    </w:div>
    <w:div w:id="594292069">
      <w:bodyDiv w:val="1"/>
      <w:marLeft w:val="0"/>
      <w:marRight w:val="0"/>
      <w:marTop w:val="0"/>
      <w:marBottom w:val="0"/>
      <w:divBdr>
        <w:top w:val="none" w:sz="0" w:space="0" w:color="auto"/>
        <w:left w:val="none" w:sz="0" w:space="0" w:color="auto"/>
        <w:bottom w:val="none" w:sz="0" w:space="0" w:color="auto"/>
        <w:right w:val="none" w:sz="0" w:space="0" w:color="auto"/>
      </w:divBdr>
      <w:divsChild>
        <w:div w:id="1351376092">
          <w:marLeft w:val="0"/>
          <w:marRight w:val="0"/>
          <w:marTop w:val="0"/>
          <w:marBottom w:val="0"/>
          <w:divBdr>
            <w:top w:val="none" w:sz="0" w:space="0" w:color="auto"/>
            <w:left w:val="none" w:sz="0" w:space="0" w:color="auto"/>
            <w:bottom w:val="none" w:sz="0" w:space="0" w:color="auto"/>
            <w:right w:val="none" w:sz="0" w:space="0" w:color="auto"/>
          </w:divBdr>
        </w:div>
        <w:div w:id="245043232">
          <w:marLeft w:val="0"/>
          <w:marRight w:val="0"/>
          <w:marTop w:val="0"/>
          <w:marBottom w:val="0"/>
          <w:divBdr>
            <w:top w:val="none" w:sz="0" w:space="0" w:color="auto"/>
            <w:left w:val="none" w:sz="0" w:space="0" w:color="auto"/>
            <w:bottom w:val="none" w:sz="0" w:space="0" w:color="auto"/>
            <w:right w:val="none" w:sz="0" w:space="0" w:color="auto"/>
          </w:divBdr>
        </w:div>
        <w:div w:id="451024908">
          <w:marLeft w:val="0"/>
          <w:marRight w:val="0"/>
          <w:marTop w:val="0"/>
          <w:marBottom w:val="0"/>
          <w:divBdr>
            <w:top w:val="none" w:sz="0" w:space="0" w:color="auto"/>
            <w:left w:val="none" w:sz="0" w:space="0" w:color="auto"/>
            <w:bottom w:val="none" w:sz="0" w:space="0" w:color="auto"/>
            <w:right w:val="none" w:sz="0" w:space="0" w:color="auto"/>
          </w:divBdr>
        </w:div>
        <w:div w:id="237177020">
          <w:marLeft w:val="0"/>
          <w:marRight w:val="0"/>
          <w:marTop w:val="0"/>
          <w:marBottom w:val="0"/>
          <w:divBdr>
            <w:top w:val="none" w:sz="0" w:space="0" w:color="auto"/>
            <w:left w:val="none" w:sz="0" w:space="0" w:color="auto"/>
            <w:bottom w:val="none" w:sz="0" w:space="0" w:color="auto"/>
            <w:right w:val="none" w:sz="0" w:space="0" w:color="auto"/>
          </w:divBdr>
        </w:div>
        <w:div w:id="209267710">
          <w:marLeft w:val="0"/>
          <w:marRight w:val="0"/>
          <w:marTop w:val="0"/>
          <w:marBottom w:val="0"/>
          <w:divBdr>
            <w:top w:val="none" w:sz="0" w:space="0" w:color="auto"/>
            <w:left w:val="none" w:sz="0" w:space="0" w:color="auto"/>
            <w:bottom w:val="none" w:sz="0" w:space="0" w:color="auto"/>
            <w:right w:val="none" w:sz="0" w:space="0" w:color="auto"/>
          </w:divBdr>
        </w:div>
        <w:div w:id="889728996">
          <w:marLeft w:val="0"/>
          <w:marRight w:val="0"/>
          <w:marTop w:val="0"/>
          <w:marBottom w:val="0"/>
          <w:divBdr>
            <w:top w:val="none" w:sz="0" w:space="0" w:color="auto"/>
            <w:left w:val="none" w:sz="0" w:space="0" w:color="auto"/>
            <w:bottom w:val="none" w:sz="0" w:space="0" w:color="auto"/>
            <w:right w:val="none" w:sz="0" w:space="0" w:color="auto"/>
          </w:divBdr>
        </w:div>
        <w:div w:id="1672297891">
          <w:marLeft w:val="0"/>
          <w:marRight w:val="0"/>
          <w:marTop w:val="0"/>
          <w:marBottom w:val="0"/>
          <w:divBdr>
            <w:top w:val="none" w:sz="0" w:space="0" w:color="auto"/>
            <w:left w:val="none" w:sz="0" w:space="0" w:color="auto"/>
            <w:bottom w:val="none" w:sz="0" w:space="0" w:color="auto"/>
            <w:right w:val="none" w:sz="0" w:space="0" w:color="auto"/>
          </w:divBdr>
        </w:div>
      </w:divsChild>
    </w:div>
    <w:div w:id="636448421">
      <w:bodyDiv w:val="1"/>
      <w:marLeft w:val="0"/>
      <w:marRight w:val="0"/>
      <w:marTop w:val="0"/>
      <w:marBottom w:val="0"/>
      <w:divBdr>
        <w:top w:val="none" w:sz="0" w:space="0" w:color="auto"/>
        <w:left w:val="none" w:sz="0" w:space="0" w:color="auto"/>
        <w:bottom w:val="none" w:sz="0" w:space="0" w:color="auto"/>
        <w:right w:val="none" w:sz="0" w:space="0" w:color="auto"/>
      </w:divBdr>
    </w:div>
    <w:div w:id="895314404">
      <w:bodyDiv w:val="1"/>
      <w:marLeft w:val="0"/>
      <w:marRight w:val="0"/>
      <w:marTop w:val="0"/>
      <w:marBottom w:val="0"/>
      <w:divBdr>
        <w:top w:val="none" w:sz="0" w:space="0" w:color="auto"/>
        <w:left w:val="none" w:sz="0" w:space="0" w:color="auto"/>
        <w:bottom w:val="none" w:sz="0" w:space="0" w:color="auto"/>
        <w:right w:val="none" w:sz="0" w:space="0" w:color="auto"/>
      </w:divBdr>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977298262">
      <w:bodyDiv w:val="1"/>
      <w:marLeft w:val="0"/>
      <w:marRight w:val="0"/>
      <w:marTop w:val="0"/>
      <w:marBottom w:val="0"/>
      <w:divBdr>
        <w:top w:val="none" w:sz="0" w:space="0" w:color="auto"/>
        <w:left w:val="none" w:sz="0" w:space="0" w:color="auto"/>
        <w:bottom w:val="none" w:sz="0" w:space="0" w:color="auto"/>
        <w:right w:val="none" w:sz="0" w:space="0" w:color="auto"/>
      </w:divBdr>
      <w:divsChild>
        <w:div w:id="655450003">
          <w:marLeft w:val="0"/>
          <w:marRight w:val="0"/>
          <w:marTop w:val="0"/>
          <w:marBottom w:val="0"/>
          <w:divBdr>
            <w:top w:val="none" w:sz="0" w:space="0" w:color="auto"/>
            <w:left w:val="none" w:sz="0" w:space="0" w:color="auto"/>
            <w:bottom w:val="none" w:sz="0" w:space="0" w:color="auto"/>
            <w:right w:val="none" w:sz="0" w:space="0" w:color="auto"/>
          </w:divBdr>
        </w:div>
        <w:div w:id="1062564713">
          <w:marLeft w:val="0"/>
          <w:marRight w:val="0"/>
          <w:marTop w:val="0"/>
          <w:marBottom w:val="0"/>
          <w:divBdr>
            <w:top w:val="none" w:sz="0" w:space="0" w:color="auto"/>
            <w:left w:val="none" w:sz="0" w:space="0" w:color="auto"/>
            <w:bottom w:val="none" w:sz="0" w:space="0" w:color="auto"/>
            <w:right w:val="none" w:sz="0" w:space="0" w:color="auto"/>
          </w:divBdr>
        </w:div>
        <w:div w:id="974944695">
          <w:marLeft w:val="0"/>
          <w:marRight w:val="0"/>
          <w:marTop w:val="0"/>
          <w:marBottom w:val="0"/>
          <w:divBdr>
            <w:top w:val="none" w:sz="0" w:space="0" w:color="auto"/>
            <w:left w:val="none" w:sz="0" w:space="0" w:color="auto"/>
            <w:bottom w:val="none" w:sz="0" w:space="0" w:color="auto"/>
            <w:right w:val="none" w:sz="0" w:space="0" w:color="auto"/>
          </w:divBdr>
        </w:div>
        <w:div w:id="317616696">
          <w:marLeft w:val="0"/>
          <w:marRight w:val="0"/>
          <w:marTop w:val="0"/>
          <w:marBottom w:val="0"/>
          <w:divBdr>
            <w:top w:val="none" w:sz="0" w:space="0" w:color="auto"/>
            <w:left w:val="none" w:sz="0" w:space="0" w:color="auto"/>
            <w:bottom w:val="none" w:sz="0" w:space="0" w:color="auto"/>
            <w:right w:val="none" w:sz="0" w:space="0" w:color="auto"/>
          </w:divBdr>
        </w:div>
        <w:div w:id="148325368">
          <w:marLeft w:val="0"/>
          <w:marRight w:val="0"/>
          <w:marTop w:val="0"/>
          <w:marBottom w:val="0"/>
          <w:divBdr>
            <w:top w:val="none" w:sz="0" w:space="0" w:color="auto"/>
            <w:left w:val="none" w:sz="0" w:space="0" w:color="auto"/>
            <w:bottom w:val="none" w:sz="0" w:space="0" w:color="auto"/>
            <w:right w:val="none" w:sz="0" w:space="0" w:color="auto"/>
          </w:divBdr>
        </w:div>
        <w:div w:id="523442879">
          <w:marLeft w:val="0"/>
          <w:marRight w:val="0"/>
          <w:marTop w:val="0"/>
          <w:marBottom w:val="0"/>
          <w:divBdr>
            <w:top w:val="none" w:sz="0" w:space="0" w:color="auto"/>
            <w:left w:val="none" w:sz="0" w:space="0" w:color="auto"/>
            <w:bottom w:val="none" w:sz="0" w:space="0" w:color="auto"/>
            <w:right w:val="none" w:sz="0" w:space="0" w:color="auto"/>
          </w:divBdr>
        </w:div>
        <w:div w:id="373698184">
          <w:marLeft w:val="0"/>
          <w:marRight w:val="0"/>
          <w:marTop w:val="0"/>
          <w:marBottom w:val="0"/>
          <w:divBdr>
            <w:top w:val="none" w:sz="0" w:space="0" w:color="auto"/>
            <w:left w:val="none" w:sz="0" w:space="0" w:color="auto"/>
            <w:bottom w:val="none" w:sz="0" w:space="0" w:color="auto"/>
            <w:right w:val="none" w:sz="0" w:space="0" w:color="auto"/>
          </w:divBdr>
        </w:div>
      </w:divsChild>
    </w:div>
    <w:div w:id="1004355264">
      <w:bodyDiv w:val="1"/>
      <w:marLeft w:val="0"/>
      <w:marRight w:val="0"/>
      <w:marTop w:val="0"/>
      <w:marBottom w:val="0"/>
      <w:divBdr>
        <w:top w:val="none" w:sz="0" w:space="0" w:color="auto"/>
        <w:left w:val="none" w:sz="0" w:space="0" w:color="auto"/>
        <w:bottom w:val="none" w:sz="0" w:space="0" w:color="auto"/>
        <w:right w:val="none" w:sz="0" w:space="0" w:color="auto"/>
      </w:divBdr>
      <w:divsChild>
        <w:div w:id="1586454281">
          <w:marLeft w:val="0"/>
          <w:marRight w:val="0"/>
          <w:marTop w:val="0"/>
          <w:marBottom w:val="0"/>
          <w:divBdr>
            <w:top w:val="none" w:sz="0" w:space="0" w:color="auto"/>
            <w:left w:val="none" w:sz="0" w:space="0" w:color="auto"/>
            <w:bottom w:val="none" w:sz="0" w:space="0" w:color="auto"/>
            <w:right w:val="none" w:sz="0" w:space="0" w:color="auto"/>
          </w:divBdr>
          <w:divsChild>
            <w:div w:id="1397895667">
              <w:marLeft w:val="0"/>
              <w:marRight w:val="0"/>
              <w:marTop w:val="0"/>
              <w:marBottom w:val="0"/>
              <w:divBdr>
                <w:top w:val="none" w:sz="0" w:space="0" w:color="auto"/>
                <w:left w:val="none" w:sz="0" w:space="0" w:color="auto"/>
                <w:bottom w:val="none" w:sz="0" w:space="0" w:color="auto"/>
                <w:right w:val="none" w:sz="0" w:space="0" w:color="auto"/>
              </w:divBdr>
            </w:div>
          </w:divsChild>
        </w:div>
        <w:div w:id="1748729228">
          <w:marLeft w:val="0"/>
          <w:marRight w:val="0"/>
          <w:marTop w:val="0"/>
          <w:marBottom w:val="0"/>
          <w:divBdr>
            <w:top w:val="none" w:sz="0" w:space="0" w:color="auto"/>
            <w:left w:val="none" w:sz="0" w:space="0" w:color="auto"/>
            <w:bottom w:val="none" w:sz="0" w:space="0" w:color="auto"/>
            <w:right w:val="none" w:sz="0" w:space="0" w:color="auto"/>
          </w:divBdr>
          <w:divsChild>
            <w:div w:id="1992370976">
              <w:marLeft w:val="0"/>
              <w:marRight w:val="0"/>
              <w:marTop w:val="0"/>
              <w:marBottom w:val="0"/>
              <w:divBdr>
                <w:top w:val="none" w:sz="0" w:space="0" w:color="auto"/>
                <w:left w:val="none" w:sz="0" w:space="0" w:color="auto"/>
                <w:bottom w:val="none" w:sz="0" w:space="0" w:color="auto"/>
                <w:right w:val="none" w:sz="0" w:space="0" w:color="auto"/>
              </w:divBdr>
            </w:div>
            <w:div w:id="165750051">
              <w:marLeft w:val="0"/>
              <w:marRight w:val="0"/>
              <w:marTop w:val="0"/>
              <w:marBottom w:val="0"/>
              <w:divBdr>
                <w:top w:val="none" w:sz="0" w:space="0" w:color="auto"/>
                <w:left w:val="none" w:sz="0" w:space="0" w:color="auto"/>
                <w:bottom w:val="none" w:sz="0" w:space="0" w:color="auto"/>
                <w:right w:val="none" w:sz="0" w:space="0" w:color="auto"/>
              </w:divBdr>
            </w:div>
            <w:div w:id="1152254055">
              <w:marLeft w:val="0"/>
              <w:marRight w:val="0"/>
              <w:marTop w:val="0"/>
              <w:marBottom w:val="0"/>
              <w:divBdr>
                <w:top w:val="none" w:sz="0" w:space="0" w:color="auto"/>
                <w:left w:val="none" w:sz="0" w:space="0" w:color="auto"/>
                <w:bottom w:val="none" w:sz="0" w:space="0" w:color="auto"/>
                <w:right w:val="none" w:sz="0" w:space="0" w:color="auto"/>
              </w:divBdr>
            </w:div>
          </w:divsChild>
        </w:div>
        <w:div w:id="2054423949">
          <w:marLeft w:val="0"/>
          <w:marRight w:val="0"/>
          <w:marTop w:val="0"/>
          <w:marBottom w:val="0"/>
          <w:divBdr>
            <w:top w:val="none" w:sz="0" w:space="0" w:color="auto"/>
            <w:left w:val="none" w:sz="0" w:space="0" w:color="auto"/>
            <w:bottom w:val="none" w:sz="0" w:space="0" w:color="auto"/>
            <w:right w:val="none" w:sz="0" w:space="0" w:color="auto"/>
          </w:divBdr>
          <w:divsChild>
            <w:div w:id="267851551">
              <w:marLeft w:val="0"/>
              <w:marRight w:val="0"/>
              <w:marTop w:val="0"/>
              <w:marBottom w:val="0"/>
              <w:divBdr>
                <w:top w:val="none" w:sz="0" w:space="0" w:color="auto"/>
                <w:left w:val="none" w:sz="0" w:space="0" w:color="auto"/>
                <w:bottom w:val="none" w:sz="0" w:space="0" w:color="auto"/>
                <w:right w:val="none" w:sz="0" w:space="0" w:color="auto"/>
              </w:divBdr>
            </w:div>
            <w:div w:id="411439133">
              <w:marLeft w:val="0"/>
              <w:marRight w:val="0"/>
              <w:marTop w:val="0"/>
              <w:marBottom w:val="0"/>
              <w:divBdr>
                <w:top w:val="none" w:sz="0" w:space="0" w:color="auto"/>
                <w:left w:val="none" w:sz="0" w:space="0" w:color="auto"/>
                <w:bottom w:val="none" w:sz="0" w:space="0" w:color="auto"/>
                <w:right w:val="none" w:sz="0" w:space="0" w:color="auto"/>
              </w:divBdr>
            </w:div>
            <w:div w:id="832524830">
              <w:marLeft w:val="0"/>
              <w:marRight w:val="0"/>
              <w:marTop w:val="0"/>
              <w:marBottom w:val="0"/>
              <w:divBdr>
                <w:top w:val="none" w:sz="0" w:space="0" w:color="auto"/>
                <w:left w:val="none" w:sz="0" w:space="0" w:color="auto"/>
                <w:bottom w:val="none" w:sz="0" w:space="0" w:color="auto"/>
                <w:right w:val="none" w:sz="0" w:space="0" w:color="auto"/>
              </w:divBdr>
            </w:div>
          </w:divsChild>
        </w:div>
        <w:div w:id="2101871414">
          <w:marLeft w:val="0"/>
          <w:marRight w:val="0"/>
          <w:marTop w:val="0"/>
          <w:marBottom w:val="0"/>
          <w:divBdr>
            <w:top w:val="none" w:sz="0" w:space="0" w:color="auto"/>
            <w:left w:val="none" w:sz="0" w:space="0" w:color="auto"/>
            <w:bottom w:val="none" w:sz="0" w:space="0" w:color="auto"/>
            <w:right w:val="none" w:sz="0" w:space="0" w:color="auto"/>
          </w:divBdr>
        </w:div>
        <w:div w:id="1205674652">
          <w:marLeft w:val="0"/>
          <w:marRight w:val="0"/>
          <w:marTop w:val="0"/>
          <w:marBottom w:val="0"/>
          <w:divBdr>
            <w:top w:val="none" w:sz="0" w:space="0" w:color="auto"/>
            <w:left w:val="none" w:sz="0" w:space="0" w:color="auto"/>
            <w:bottom w:val="none" w:sz="0" w:space="0" w:color="auto"/>
            <w:right w:val="none" w:sz="0" w:space="0" w:color="auto"/>
          </w:divBdr>
        </w:div>
        <w:div w:id="1219785741">
          <w:marLeft w:val="0"/>
          <w:marRight w:val="0"/>
          <w:marTop w:val="0"/>
          <w:marBottom w:val="0"/>
          <w:divBdr>
            <w:top w:val="none" w:sz="0" w:space="0" w:color="auto"/>
            <w:left w:val="none" w:sz="0" w:space="0" w:color="auto"/>
            <w:bottom w:val="none" w:sz="0" w:space="0" w:color="auto"/>
            <w:right w:val="none" w:sz="0" w:space="0" w:color="auto"/>
          </w:divBdr>
        </w:div>
        <w:div w:id="981934004">
          <w:marLeft w:val="0"/>
          <w:marRight w:val="0"/>
          <w:marTop w:val="0"/>
          <w:marBottom w:val="0"/>
          <w:divBdr>
            <w:top w:val="none" w:sz="0" w:space="0" w:color="auto"/>
            <w:left w:val="none" w:sz="0" w:space="0" w:color="auto"/>
            <w:bottom w:val="none" w:sz="0" w:space="0" w:color="auto"/>
            <w:right w:val="none" w:sz="0" w:space="0" w:color="auto"/>
          </w:divBdr>
        </w:div>
      </w:divsChild>
    </w:div>
    <w:div w:id="1102260210">
      <w:bodyDiv w:val="1"/>
      <w:marLeft w:val="0"/>
      <w:marRight w:val="0"/>
      <w:marTop w:val="0"/>
      <w:marBottom w:val="0"/>
      <w:divBdr>
        <w:top w:val="none" w:sz="0" w:space="0" w:color="auto"/>
        <w:left w:val="none" w:sz="0" w:space="0" w:color="auto"/>
        <w:bottom w:val="none" w:sz="0" w:space="0" w:color="auto"/>
        <w:right w:val="none" w:sz="0" w:space="0" w:color="auto"/>
      </w:divBdr>
      <w:divsChild>
        <w:div w:id="1029600527">
          <w:marLeft w:val="0"/>
          <w:marRight w:val="0"/>
          <w:marTop w:val="0"/>
          <w:marBottom w:val="0"/>
          <w:divBdr>
            <w:top w:val="none" w:sz="0" w:space="0" w:color="auto"/>
            <w:left w:val="none" w:sz="0" w:space="0" w:color="auto"/>
            <w:bottom w:val="none" w:sz="0" w:space="0" w:color="auto"/>
            <w:right w:val="none" w:sz="0" w:space="0" w:color="auto"/>
          </w:divBdr>
          <w:divsChild>
            <w:div w:id="600139268">
              <w:marLeft w:val="0"/>
              <w:marRight w:val="0"/>
              <w:marTop w:val="0"/>
              <w:marBottom w:val="0"/>
              <w:divBdr>
                <w:top w:val="none" w:sz="0" w:space="0" w:color="auto"/>
                <w:left w:val="none" w:sz="0" w:space="0" w:color="auto"/>
                <w:bottom w:val="none" w:sz="0" w:space="0" w:color="auto"/>
                <w:right w:val="none" w:sz="0" w:space="0" w:color="auto"/>
              </w:divBdr>
            </w:div>
          </w:divsChild>
        </w:div>
        <w:div w:id="1211577894">
          <w:marLeft w:val="0"/>
          <w:marRight w:val="0"/>
          <w:marTop w:val="0"/>
          <w:marBottom w:val="0"/>
          <w:divBdr>
            <w:top w:val="none" w:sz="0" w:space="0" w:color="auto"/>
            <w:left w:val="none" w:sz="0" w:space="0" w:color="auto"/>
            <w:bottom w:val="none" w:sz="0" w:space="0" w:color="auto"/>
            <w:right w:val="none" w:sz="0" w:space="0" w:color="auto"/>
          </w:divBdr>
          <w:divsChild>
            <w:div w:id="1591888628">
              <w:marLeft w:val="0"/>
              <w:marRight w:val="0"/>
              <w:marTop w:val="0"/>
              <w:marBottom w:val="0"/>
              <w:divBdr>
                <w:top w:val="none" w:sz="0" w:space="0" w:color="auto"/>
                <w:left w:val="none" w:sz="0" w:space="0" w:color="auto"/>
                <w:bottom w:val="none" w:sz="0" w:space="0" w:color="auto"/>
                <w:right w:val="none" w:sz="0" w:space="0" w:color="auto"/>
              </w:divBdr>
            </w:div>
            <w:div w:id="24141958">
              <w:marLeft w:val="0"/>
              <w:marRight w:val="0"/>
              <w:marTop w:val="0"/>
              <w:marBottom w:val="0"/>
              <w:divBdr>
                <w:top w:val="none" w:sz="0" w:space="0" w:color="auto"/>
                <w:left w:val="none" w:sz="0" w:space="0" w:color="auto"/>
                <w:bottom w:val="none" w:sz="0" w:space="0" w:color="auto"/>
                <w:right w:val="none" w:sz="0" w:space="0" w:color="auto"/>
              </w:divBdr>
            </w:div>
            <w:div w:id="588999175">
              <w:marLeft w:val="0"/>
              <w:marRight w:val="0"/>
              <w:marTop w:val="0"/>
              <w:marBottom w:val="0"/>
              <w:divBdr>
                <w:top w:val="none" w:sz="0" w:space="0" w:color="auto"/>
                <w:left w:val="none" w:sz="0" w:space="0" w:color="auto"/>
                <w:bottom w:val="none" w:sz="0" w:space="0" w:color="auto"/>
                <w:right w:val="none" w:sz="0" w:space="0" w:color="auto"/>
              </w:divBdr>
            </w:div>
          </w:divsChild>
        </w:div>
        <w:div w:id="1142961167">
          <w:marLeft w:val="0"/>
          <w:marRight w:val="0"/>
          <w:marTop w:val="0"/>
          <w:marBottom w:val="0"/>
          <w:divBdr>
            <w:top w:val="none" w:sz="0" w:space="0" w:color="auto"/>
            <w:left w:val="none" w:sz="0" w:space="0" w:color="auto"/>
            <w:bottom w:val="none" w:sz="0" w:space="0" w:color="auto"/>
            <w:right w:val="none" w:sz="0" w:space="0" w:color="auto"/>
          </w:divBdr>
          <w:divsChild>
            <w:div w:id="1725637676">
              <w:marLeft w:val="0"/>
              <w:marRight w:val="0"/>
              <w:marTop w:val="0"/>
              <w:marBottom w:val="0"/>
              <w:divBdr>
                <w:top w:val="none" w:sz="0" w:space="0" w:color="auto"/>
                <w:left w:val="none" w:sz="0" w:space="0" w:color="auto"/>
                <w:bottom w:val="none" w:sz="0" w:space="0" w:color="auto"/>
                <w:right w:val="none" w:sz="0" w:space="0" w:color="auto"/>
              </w:divBdr>
            </w:div>
            <w:div w:id="974332413">
              <w:marLeft w:val="0"/>
              <w:marRight w:val="0"/>
              <w:marTop w:val="0"/>
              <w:marBottom w:val="0"/>
              <w:divBdr>
                <w:top w:val="none" w:sz="0" w:space="0" w:color="auto"/>
                <w:left w:val="none" w:sz="0" w:space="0" w:color="auto"/>
                <w:bottom w:val="none" w:sz="0" w:space="0" w:color="auto"/>
                <w:right w:val="none" w:sz="0" w:space="0" w:color="auto"/>
              </w:divBdr>
            </w:div>
            <w:div w:id="1829007973">
              <w:marLeft w:val="0"/>
              <w:marRight w:val="0"/>
              <w:marTop w:val="0"/>
              <w:marBottom w:val="0"/>
              <w:divBdr>
                <w:top w:val="none" w:sz="0" w:space="0" w:color="auto"/>
                <w:left w:val="none" w:sz="0" w:space="0" w:color="auto"/>
                <w:bottom w:val="none" w:sz="0" w:space="0" w:color="auto"/>
                <w:right w:val="none" w:sz="0" w:space="0" w:color="auto"/>
              </w:divBdr>
            </w:div>
          </w:divsChild>
        </w:div>
        <w:div w:id="977227595">
          <w:marLeft w:val="0"/>
          <w:marRight w:val="0"/>
          <w:marTop w:val="0"/>
          <w:marBottom w:val="0"/>
          <w:divBdr>
            <w:top w:val="none" w:sz="0" w:space="0" w:color="auto"/>
            <w:left w:val="none" w:sz="0" w:space="0" w:color="auto"/>
            <w:bottom w:val="none" w:sz="0" w:space="0" w:color="auto"/>
            <w:right w:val="none" w:sz="0" w:space="0" w:color="auto"/>
          </w:divBdr>
        </w:div>
        <w:div w:id="2096432796">
          <w:marLeft w:val="0"/>
          <w:marRight w:val="0"/>
          <w:marTop w:val="0"/>
          <w:marBottom w:val="0"/>
          <w:divBdr>
            <w:top w:val="none" w:sz="0" w:space="0" w:color="auto"/>
            <w:left w:val="none" w:sz="0" w:space="0" w:color="auto"/>
            <w:bottom w:val="none" w:sz="0" w:space="0" w:color="auto"/>
            <w:right w:val="none" w:sz="0" w:space="0" w:color="auto"/>
          </w:divBdr>
        </w:div>
        <w:div w:id="244388880">
          <w:marLeft w:val="0"/>
          <w:marRight w:val="0"/>
          <w:marTop w:val="0"/>
          <w:marBottom w:val="0"/>
          <w:divBdr>
            <w:top w:val="none" w:sz="0" w:space="0" w:color="auto"/>
            <w:left w:val="none" w:sz="0" w:space="0" w:color="auto"/>
            <w:bottom w:val="none" w:sz="0" w:space="0" w:color="auto"/>
            <w:right w:val="none" w:sz="0" w:space="0" w:color="auto"/>
          </w:divBdr>
        </w:div>
      </w:divsChild>
    </w:div>
    <w:div w:id="1118182851">
      <w:bodyDiv w:val="1"/>
      <w:marLeft w:val="0"/>
      <w:marRight w:val="0"/>
      <w:marTop w:val="0"/>
      <w:marBottom w:val="0"/>
      <w:divBdr>
        <w:top w:val="none" w:sz="0" w:space="0" w:color="auto"/>
        <w:left w:val="none" w:sz="0" w:space="0" w:color="auto"/>
        <w:bottom w:val="none" w:sz="0" w:space="0" w:color="auto"/>
        <w:right w:val="none" w:sz="0" w:space="0" w:color="auto"/>
      </w:divBdr>
    </w:div>
    <w:div w:id="1167861482">
      <w:bodyDiv w:val="1"/>
      <w:marLeft w:val="0"/>
      <w:marRight w:val="0"/>
      <w:marTop w:val="0"/>
      <w:marBottom w:val="0"/>
      <w:divBdr>
        <w:top w:val="none" w:sz="0" w:space="0" w:color="auto"/>
        <w:left w:val="none" w:sz="0" w:space="0" w:color="auto"/>
        <w:bottom w:val="none" w:sz="0" w:space="0" w:color="auto"/>
        <w:right w:val="none" w:sz="0" w:space="0" w:color="auto"/>
      </w:divBdr>
      <w:divsChild>
        <w:div w:id="1809855702">
          <w:marLeft w:val="0"/>
          <w:marRight w:val="0"/>
          <w:marTop w:val="0"/>
          <w:marBottom w:val="0"/>
          <w:divBdr>
            <w:top w:val="none" w:sz="0" w:space="0" w:color="auto"/>
            <w:left w:val="none" w:sz="0" w:space="0" w:color="auto"/>
            <w:bottom w:val="none" w:sz="0" w:space="0" w:color="auto"/>
            <w:right w:val="none" w:sz="0" w:space="0" w:color="auto"/>
          </w:divBdr>
          <w:divsChild>
            <w:div w:id="383991738">
              <w:marLeft w:val="0"/>
              <w:marRight w:val="0"/>
              <w:marTop w:val="0"/>
              <w:marBottom w:val="0"/>
              <w:divBdr>
                <w:top w:val="none" w:sz="0" w:space="0" w:color="auto"/>
                <w:left w:val="none" w:sz="0" w:space="0" w:color="auto"/>
                <w:bottom w:val="none" w:sz="0" w:space="0" w:color="auto"/>
                <w:right w:val="none" w:sz="0" w:space="0" w:color="auto"/>
              </w:divBdr>
            </w:div>
          </w:divsChild>
        </w:div>
        <w:div w:id="1862930668">
          <w:marLeft w:val="0"/>
          <w:marRight w:val="0"/>
          <w:marTop w:val="0"/>
          <w:marBottom w:val="0"/>
          <w:divBdr>
            <w:top w:val="none" w:sz="0" w:space="0" w:color="auto"/>
            <w:left w:val="none" w:sz="0" w:space="0" w:color="auto"/>
            <w:bottom w:val="none" w:sz="0" w:space="0" w:color="auto"/>
            <w:right w:val="none" w:sz="0" w:space="0" w:color="auto"/>
          </w:divBdr>
          <w:divsChild>
            <w:div w:id="341511600">
              <w:marLeft w:val="0"/>
              <w:marRight w:val="0"/>
              <w:marTop w:val="0"/>
              <w:marBottom w:val="0"/>
              <w:divBdr>
                <w:top w:val="none" w:sz="0" w:space="0" w:color="auto"/>
                <w:left w:val="none" w:sz="0" w:space="0" w:color="auto"/>
                <w:bottom w:val="none" w:sz="0" w:space="0" w:color="auto"/>
                <w:right w:val="none" w:sz="0" w:space="0" w:color="auto"/>
              </w:divBdr>
            </w:div>
            <w:div w:id="862085522">
              <w:marLeft w:val="0"/>
              <w:marRight w:val="0"/>
              <w:marTop w:val="0"/>
              <w:marBottom w:val="0"/>
              <w:divBdr>
                <w:top w:val="none" w:sz="0" w:space="0" w:color="auto"/>
                <w:left w:val="none" w:sz="0" w:space="0" w:color="auto"/>
                <w:bottom w:val="none" w:sz="0" w:space="0" w:color="auto"/>
                <w:right w:val="none" w:sz="0" w:space="0" w:color="auto"/>
              </w:divBdr>
            </w:div>
            <w:div w:id="1071005663">
              <w:marLeft w:val="0"/>
              <w:marRight w:val="0"/>
              <w:marTop w:val="0"/>
              <w:marBottom w:val="0"/>
              <w:divBdr>
                <w:top w:val="none" w:sz="0" w:space="0" w:color="auto"/>
                <w:left w:val="none" w:sz="0" w:space="0" w:color="auto"/>
                <w:bottom w:val="none" w:sz="0" w:space="0" w:color="auto"/>
                <w:right w:val="none" w:sz="0" w:space="0" w:color="auto"/>
              </w:divBdr>
            </w:div>
          </w:divsChild>
        </w:div>
        <w:div w:id="1943683435">
          <w:marLeft w:val="0"/>
          <w:marRight w:val="0"/>
          <w:marTop w:val="0"/>
          <w:marBottom w:val="0"/>
          <w:divBdr>
            <w:top w:val="none" w:sz="0" w:space="0" w:color="auto"/>
            <w:left w:val="none" w:sz="0" w:space="0" w:color="auto"/>
            <w:bottom w:val="none" w:sz="0" w:space="0" w:color="auto"/>
            <w:right w:val="none" w:sz="0" w:space="0" w:color="auto"/>
          </w:divBdr>
          <w:divsChild>
            <w:div w:id="902299751">
              <w:marLeft w:val="0"/>
              <w:marRight w:val="0"/>
              <w:marTop w:val="0"/>
              <w:marBottom w:val="0"/>
              <w:divBdr>
                <w:top w:val="none" w:sz="0" w:space="0" w:color="auto"/>
                <w:left w:val="none" w:sz="0" w:space="0" w:color="auto"/>
                <w:bottom w:val="none" w:sz="0" w:space="0" w:color="auto"/>
                <w:right w:val="none" w:sz="0" w:space="0" w:color="auto"/>
              </w:divBdr>
            </w:div>
            <w:div w:id="2074742136">
              <w:marLeft w:val="0"/>
              <w:marRight w:val="0"/>
              <w:marTop w:val="0"/>
              <w:marBottom w:val="0"/>
              <w:divBdr>
                <w:top w:val="none" w:sz="0" w:space="0" w:color="auto"/>
                <w:left w:val="none" w:sz="0" w:space="0" w:color="auto"/>
                <w:bottom w:val="none" w:sz="0" w:space="0" w:color="auto"/>
                <w:right w:val="none" w:sz="0" w:space="0" w:color="auto"/>
              </w:divBdr>
            </w:div>
            <w:div w:id="1060204631">
              <w:marLeft w:val="0"/>
              <w:marRight w:val="0"/>
              <w:marTop w:val="0"/>
              <w:marBottom w:val="0"/>
              <w:divBdr>
                <w:top w:val="none" w:sz="0" w:space="0" w:color="auto"/>
                <w:left w:val="none" w:sz="0" w:space="0" w:color="auto"/>
                <w:bottom w:val="none" w:sz="0" w:space="0" w:color="auto"/>
                <w:right w:val="none" w:sz="0" w:space="0" w:color="auto"/>
              </w:divBdr>
            </w:div>
          </w:divsChild>
        </w:div>
        <w:div w:id="907299294">
          <w:marLeft w:val="0"/>
          <w:marRight w:val="0"/>
          <w:marTop w:val="0"/>
          <w:marBottom w:val="0"/>
          <w:divBdr>
            <w:top w:val="none" w:sz="0" w:space="0" w:color="auto"/>
            <w:left w:val="none" w:sz="0" w:space="0" w:color="auto"/>
            <w:bottom w:val="none" w:sz="0" w:space="0" w:color="auto"/>
            <w:right w:val="none" w:sz="0" w:space="0" w:color="auto"/>
          </w:divBdr>
        </w:div>
        <w:div w:id="1970092074">
          <w:marLeft w:val="0"/>
          <w:marRight w:val="0"/>
          <w:marTop w:val="0"/>
          <w:marBottom w:val="0"/>
          <w:divBdr>
            <w:top w:val="none" w:sz="0" w:space="0" w:color="auto"/>
            <w:left w:val="none" w:sz="0" w:space="0" w:color="auto"/>
            <w:bottom w:val="none" w:sz="0" w:space="0" w:color="auto"/>
            <w:right w:val="none" w:sz="0" w:space="0" w:color="auto"/>
          </w:divBdr>
        </w:div>
        <w:div w:id="870534759">
          <w:marLeft w:val="0"/>
          <w:marRight w:val="0"/>
          <w:marTop w:val="0"/>
          <w:marBottom w:val="0"/>
          <w:divBdr>
            <w:top w:val="none" w:sz="0" w:space="0" w:color="auto"/>
            <w:left w:val="none" w:sz="0" w:space="0" w:color="auto"/>
            <w:bottom w:val="none" w:sz="0" w:space="0" w:color="auto"/>
            <w:right w:val="none" w:sz="0" w:space="0" w:color="auto"/>
          </w:divBdr>
        </w:div>
        <w:div w:id="1794667106">
          <w:marLeft w:val="0"/>
          <w:marRight w:val="0"/>
          <w:marTop w:val="0"/>
          <w:marBottom w:val="0"/>
          <w:divBdr>
            <w:top w:val="none" w:sz="0" w:space="0" w:color="auto"/>
            <w:left w:val="none" w:sz="0" w:space="0" w:color="auto"/>
            <w:bottom w:val="none" w:sz="0" w:space="0" w:color="auto"/>
            <w:right w:val="none" w:sz="0" w:space="0" w:color="auto"/>
          </w:divBdr>
        </w:div>
      </w:divsChild>
    </w:div>
    <w:div w:id="1168714281">
      <w:bodyDiv w:val="1"/>
      <w:marLeft w:val="0"/>
      <w:marRight w:val="0"/>
      <w:marTop w:val="0"/>
      <w:marBottom w:val="0"/>
      <w:divBdr>
        <w:top w:val="none" w:sz="0" w:space="0" w:color="auto"/>
        <w:left w:val="none" w:sz="0" w:space="0" w:color="auto"/>
        <w:bottom w:val="none" w:sz="0" w:space="0" w:color="auto"/>
        <w:right w:val="none" w:sz="0" w:space="0" w:color="auto"/>
      </w:divBdr>
    </w:div>
    <w:div w:id="1176580883">
      <w:bodyDiv w:val="1"/>
      <w:marLeft w:val="0"/>
      <w:marRight w:val="0"/>
      <w:marTop w:val="0"/>
      <w:marBottom w:val="0"/>
      <w:divBdr>
        <w:top w:val="none" w:sz="0" w:space="0" w:color="auto"/>
        <w:left w:val="none" w:sz="0" w:space="0" w:color="auto"/>
        <w:bottom w:val="none" w:sz="0" w:space="0" w:color="auto"/>
        <w:right w:val="none" w:sz="0" w:space="0" w:color="auto"/>
      </w:divBdr>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216086690">
      <w:bodyDiv w:val="1"/>
      <w:marLeft w:val="0"/>
      <w:marRight w:val="0"/>
      <w:marTop w:val="0"/>
      <w:marBottom w:val="0"/>
      <w:divBdr>
        <w:top w:val="none" w:sz="0" w:space="0" w:color="auto"/>
        <w:left w:val="none" w:sz="0" w:space="0" w:color="auto"/>
        <w:bottom w:val="none" w:sz="0" w:space="0" w:color="auto"/>
        <w:right w:val="none" w:sz="0" w:space="0" w:color="auto"/>
      </w:divBdr>
      <w:divsChild>
        <w:div w:id="913130197">
          <w:marLeft w:val="0"/>
          <w:marRight w:val="0"/>
          <w:marTop w:val="0"/>
          <w:marBottom w:val="0"/>
          <w:divBdr>
            <w:top w:val="none" w:sz="0" w:space="0" w:color="auto"/>
            <w:left w:val="none" w:sz="0" w:space="0" w:color="auto"/>
            <w:bottom w:val="none" w:sz="0" w:space="0" w:color="auto"/>
            <w:right w:val="none" w:sz="0" w:space="0" w:color="auto"/>
          </w:divBdr>
          <w:divsChild>
            <w:div w:id="1141266556">
              <w:marLeft w:val="0"/>
              <w:marRight w:val="0"/>
              <w:marTop w:val="0"/>
              <w:marBottom w:val="0"/>
              <w:divBdr>
                <w:top w:val="none" w:sz="0" w:space="0" w:color="auto"/>
                <w:left w:val="none" w:sz="0" w:space="0" w:color="auto"/>
                <w:bottom w:val="none" w:sz="0" w:space="0" w:color="auto"/>
                <w:right w:val="none" w:sz="0" w:space="0" w:color="auto"/>
              </w:divBdr>
            </w:div>
          </w:divsChild>
        </w:div>
        <w:div w:id="490408484">
          <w:marLeft w:val="0"/>
          <w:marRight w:val="0"/>
          <w:marTop w:val="0"/>
          <w:marBottom w:val="0"/>
          <w:divBdr>
            <w:top w:val="none" w:sz="0" w:space="0" w:color="auto"/>
            <w:left w:val="none" w:sz="0" w:space="0" w:color="auto"/>
            <w:bottom w:val="none" w:sz="0" w:space="0" w:color="auto"/>
            <w:right w:val="none" w:sz="0" w:space="0" w:color="auto"/>
          </w:divBdr>
          <w:divsChild>
            <w:div w:id="289865807">
              <w:marLeft w:val="0"/>
              <w:marRight w:val="0"/>
              <w:marTop w:val="0"/>
              <w:marBottom w:val="0"/>
              <w:divBdr>
                <w:top w:val="none" w:sz="0" w:space="0" w:color="auto"/>
                <w:left w:val="none" w:sz="0" w:space="0" w:color="auto"/>
                <w:bottom w:val="none" w:sz="0" w:space="0" w:color="auto"/>
                <w:right w:val="none" w:sz="0" w:space="0" w:color="auto"/>
              </w:divBdr>
            </w:div>
            <w:div w:id="1489635391">
              <w:marLeft w:val="0"/>
              <w:marRight w:val="0"/>
              <w:marTop w:val="0"/>
              <w:marBottom w:val="0"/>
              <w:divBdr>
                <w:top w:val="none" w:sz="0" w:space="0" w:color="auto"/>
                <w:left w:val="none" w:sz="0" w:space="0" w:color="auto"/>
                <w:bottom w:val="none" w:sz="0" w:space="0" w:color="auto"/>
                <w:right w:val="none" w:sz="0" w:space="0" w:color="auto"/>
              </w:divBdr>
            </w:div>
            <w:div w:id="1428162027">
              <w:marLeft w:val="0"/>
              <w:marRight w:val="0"/>
              <w:marTop w:val="0"/>
              <w:marBottom w:val="0"/>
              <w:divBdr>
                <w:top w:val="none" w:sz="0" w:space="0" w:color="auto"/>
                <w:left w:val="none" w:sz="0" w:space="0" w:color="auto"/>
                <w:bottom w:val="none" w:sz="0" w:space="0" w:color="auto"/>
                <w:right w:val="none" w:sz="0" w:space="0" w:color="auto"/>
              </w:divBdr>
            </w:div>
          </w:divsChild>
        </w:div>
        <w:div w:id="2010674363">
          <w:marLeft w:val="0"/>
          <w:marRight w:val="0"/>
          <w:marTop w:val="0"/>
          <w:marBottom w:val="0"/>
          <w:divBdr>
            <w:top w:val="none" w:sz="0" w:space="0" w:color="auto"/>
            <w:left w:val="none" w:sz="0" w:space="0" w:color="auto"/>
            <w:bottom w:val="none" w:sz="0" w:space="0" w:color="auto"/>
            <w:right w:val="none" w:sz="0" w:space="0" w:color="auto"/>
          </w:divBdr>
          <w:divsChild>
            <w:div w:id="431702460">
              <w:marLeft w:val="0"/>
              <w:marRight w:val="0"/>
              <w:marTop w:val="0"/>
              <w:marBottom w:val="0"/>
              <w:divBdr>
                <w:top w:val="none" w:sz="0" w:space="0" w:color="auto"/>
                <w:left w:val="none" w:sz="0" w:space="0" w:color="auto"/>
                <w:bottom w:val="none" w:sz="0" w:space="0" w:color="auto"/>
                <w:right w:val="none" w:sz="0" w:space="0" w:color="auto"/>
              </w:divBdr>
            </w:div>
            <w:div w:id="1586452583">
              <w:marLeft w:val="0"/>
              <w:marRight w:val="0"/>
              <w:marTop w:val="0"/>
              <w:marBottom w:val="0"/>
              <w:divBdr>
                <w:top w:val="none" w:sz="0" w:space="0" w:color="auto"/>
                <w:left w:val="none" w:sz="0" w:space="0" w:color="auto"/>
                <w:bottom w:val="none" w:sz="0" w:space="0" w:color="auto"/>
                <w:right w:val="none" w:sz="0" w:space="0" w:color="auto"/>
              </w:divBdr>
            </w:div>
            <w:div w:id="234559586">
              <w:marLeft w:val="0"/>
              <w:marRight w:val="0"/>
              <w:marTop w:val="0"/>
              <w:marBottom w:val="0"/>
              <w:divBdr>
                <w:top w:val="none" w:sz="0" w:space="0" w:color="auto"/>
                <w:left w:val="none" w:sz="0" w:space="0" w:color="auto"/>
                <w:bottom w:val="none" w:sz="0" w:space="0" w:color="auto"/>
                <w:right w:val="none" w:sz="0" w:space="0" w:color="auto"/>
              </w:divBdr>
            </w:div>
          </w:divsChild>
        </w:div>
        <w:div w:id="1593657591">
          <w:marLeft w:val="0"/>
          <w:marRight w:val="0"/>
          <w:marTop w:val="0"/>
          <w:marBottom w:val="0"/>
          <w:divBdr>
            <w:top w:val="none" w:sz="0" w:space="0" w:color="auto"/>
            <w:left w:val="none" w:sz="0" w:space="0" w:color="auto"/>
            <w:bottom w:val="none" w:sz="0" w:space="0" w:color="auto"/>
            <w:right w:val="none" w:sz="0" w:space="0" w:color="auto"/>
          </w:divBdr>
        </w:div>
        <w:div w:id="1227648299">
          <w:marLeft w:val="0"/>
          <w:marRight w:val="0"/>
          <w:marTop w:val="0"/>
          <w:marBottom w:val="0"/>
          <w:divBdr>
            <w:top w:val="none" w:sz="0" w:space="0" w:color="auto"/>
            <w:left w:val="none" w:sz="0" w:space="0" w:color="auto"/>
            <w:bottom w:val="none" w:sz="0" w:space="0" w:color="auto"/>
            <w:right w:val="none" w:sz="0" w:space="0" w:color="auto"/>
          </w:divBdr>
        </w:div>
        <w:div w:id="1139228793">
          <w:marLeft w:val="0"/>
          <w:marRight w:val="0"/>
          <w:marTop w:val="0"/>
          <w:marBottom w:val="0"/>
          <w:divBdr>
            <w:top w:val="none" w:sz="0" w:space="0" w:color="auto"/>
            <w:left w:val="none" w:sz="0" w:space="0" w:color="auto"/>
            <w:bottom w:val="none" w:sz="0" w:space="0" w:color="auto"/>
            <w:right w:val="none" w:sz="0" w:space="0" w:color="auto"/>
          </w:divBdr>
        </w:div>
        <w:div w:id="1825969449">
          <w:marLeft w:val="0"/>
          <w:marRight w:val="0"/>
          <w:marTop w:val="0"/>
          <w:marBottom w:val="0"/>
          <w:divBdr>
            <w:top w:val="none" w:sz="0" w:space="0" w:color="auto"/>
            <w:left w:val="none" w:sz="0" w:space="0" w:color="auto"/>
            <w:bottom w:val="none" w:sz="0" w:space="0" w:color="auto"/>
            <w:right w:val="none" w:sz="0" w:space="0" w:color="auto"/>
          </w:divBdr>
        </w:div>
      </w:divsChild>
    </w:div>
    <w:div w:id="1221818412">
      <w:bodyDiv w:val="1"/>
      <w:marLeft w:val="0"/>
      <w:marRight w:val="0"/>
      <w:marTop w:val="0"/>
      <w:marBottom w:val="0"/>
      <w:divBdr>
        <w:top w:val="none" w:sz="0" w:space="0" w:color="auto"/>
        <w:left w:val="none" w:sz="0" w:space="0" w:color="auto"/>
        <w:bottom w:val="none" w:sz="0" w:space="0" w:color="auto"/>
        <w:right w:val="none" w:sz="0" w:space="0" w:color="auto"/>
      </w:divBdr>
      <w:divsChild>
        <w:div w:id="2079402922">
          <w:marLeft w:val="0"/>
          <w:marRight w:val="0"/>
          <w:marTop w:val="0"/>
          <w:marBottom w:val="0"/>
          <w:divBdr>
            <w:top w:val="none" w:sz="0" w:space="0" w:color="auto"/>
            <w:left w:val="none" w:sz="0" w:space="0" w:color="auto"/>
            <w:bottom w:val="none" w:sz="0" w:space="0" w:color="auto"/>
            <w:right w:val="none" w:sz="0" w:space="0" w:color="auto"/>
          </w:divBdr>
          <w:divsChild>
            <w:div w:id="1118600060">
              <w:marLeft w:val="0"/>
              <w:marRight w:val="0"/>
              <w:marTop w:val="0"/>
              <w:marBottom w:val="0"/>
              <w:divBdr>
                <w:top w:val="none" w:sz="0" w:space="0" w:color="auto"/>
                <w:left w:val="none" w:sz="0" w:space="0" w:color="auto"/>
                <w:bottom w:val="none" w:sz="0" w:space="0" w:color="auto"/>
                <w:right w:val="none" w:sz="0" w:space="0" w:color="auto"/>
              </w:divBdr>
            </w:div>
          </w:divsChild>
        </w:div>
        <w:div w:id="1212381457">
          <w:marLeft w:val="0"/>
          <w:marRight w:val="0"/>
          <w:marTop w:val="0"/>
          <w:marBottom w:val="0"/>
          <w:divBdr>
            <w:top w:val="none" w:sz="0" w:space="0" w:color="auto"/>
            <w:left w:val="none" w:sz="0" w:space="0" w:color="auto"/>
            <w:bottom w:val="none" w:sz="0" w:space="0" w:color="auto"/>
            <w:right w:val="none" w:sz="0" w:space="0" w:color="auto"/>
          </w:divBdr>
          <w:divsChild>
            <w:div w:id="1063218781">
              <w:marLeft w:val="0"/>
              <w:marRight w:val="0"/>
              <w:marTop w:val="0"/>
              <w:marBottom w:val="0"/>
              <w:divBdr>
                <w:top w:val="none" w:sz="0" w:space="0" w:color="auto"/>
                <w:left w:val="none" w:sz="0" w:space="0" w:color="auto"/>
                <w:bottom w:val="none" w:sz="0" w:space="0" w:color="auto"/>
                <w:right w:val="none" w:sz="0" w:space="0" w:color="auto"/>
              </w:divBdr>
            </w:div>
            <w:div w:id="552083647">
              <w:marLeft w:val="0"/>
              <w:marRight w:val="0"/>
              <w:marTop w:val="0"/>
              <w:marBottom w:val="0"/>
              <w:divBdr>
                <w:top w:val="none" w:sz="0" w:space="0" w:color="auto"/>
                <w:left w:val="none" w:sz="0" w:space="0" w:color="auto"/>
                <w:bottom w:val="none" w:sz="0" w:space="0" w:color="auto"/>
                <w:right w:val="none" w:sz="0" w:space="0" w:color="auto"/>
              </w:divBdr>
            </w:div>
            <w:div w:id="1477529934">
              <w:marLeft w:val="0"/>
              <w:marRight w:val="0"/>
              <w:marTop w:val="0"/>
              <w:marBottom w:val="0"/>
              <w:divBdr>
                <w:top w:val="none" w:sz="0" w:space="0" w:color="auto"/>
                <w:left w:val="none" w:sz="0" w:space="0" w:color="auto"/>
                <w:bottom w:val="none" w:sz="0" w:space="0" w:color="auto"/>
                <w:right w:val="none" w:sz="0" w:space="0" w:color="auto"/>
              </w:divBdr>
            </w:div>
          </w:divsChild>
        </w:div>
        <w:div w:id="597913549">
          <w:marLeft w:val="0"/>
          <w:marRight w:val="0"/>
          <w:marTop w:val="0"/>
          <w:marBottom w:val="0"/>
          <w:divBdr>
            <w:top w:val="none" w:sz="0" w:space="0" w:color="auto"/>
            <w:left w:val="none" w:sz="0" w:space="0" w:color="auto"/>
            <w:bottom w:val="none" w:sz="0" w:space="0" w:color="auto"/>
            <w:right w:val="none" w:sz="0" w:space="0" w:color="auto"/>
          </w:divBdr>
          <w:divsChild>
            <w:div w:id="684556214">
              <w:marLeft w:val="0"/>
              <w:marRight w:val="0"/>
              <w:marTop w:val="0"/>
              <w:marBottom w:val="0"/>
              <w:divBdr>
                <w:top w:val="none" w:sz="0" w:space="0" w:color="auto"/>
                <w:left w:val="none" w:sz="0" w:space="0" w:color="auto"/>
                <w:bottom w:val="none" w:sz="0" w:space="0" w:color="auto"/>
                <w:right w:val="none" w:sz="0" w:space="0" w:color="auto"/>
              </w:divBdr>
            </w:div>
            <w:div w:id="636759758">
              <w:marLeft w:val="0"/>
              <w:marRight w:val="0"/>
              <w:marTop w:val="0"/>
              <w:marBottom w:val="0"/>
              <w:divBdr>
                <w:top w:val="none" w:sz="0" w:space="0" w:color="auto"/>
                <w:left w:val="none" w:sz="0" w:space="0" w:color="auto"/>
                <w:bottom w:val="none" w:sz="0" w:space="0" w:color="auto"/>
                <w:right w:val="none" w:sz="0" w:space="0" w:color="auto"/>
              </w:divBdr>
            </w:div>
            <w:div w:id="989987774">
              <w:marLeft w:val="0"/>
              <w:marRight w:val="0"/>
              <w:marTop w:val="0"/>
              <w:marBottom w:val="0"/>
              <w:divBdr>
                <w:top w:val="none" w:sz="0" w:space="0" w:color="auto"/>
                <w:left w:val="none" w:sz="0" w:space="0" w:color="auto"/>
                <w:bottom w:val="none" w:sz="0" w:space="0" w:color="auto"/>
                <w:right w:val="none" w:sz="0" w:space="0" w:color="auto"/>
              </w:divBdr>
            </w:div>
          </w:divsChild>
        </w:div>
        <w:div w:id="1031956728">
          <w:marLeft w:val="0"/>
          <w:marRight w:val="0"/>
          <w:marTop w:val="0"/>
          <w:marBottom w:val="0"/>
          <w:divBdr>
            <w:top w:val="none" w:sz="0" w:space="0" w:color="auto"/>
            <w:left w:val="none" w:sz="0" w:space="0" w:color="auto"/>
            <w:bottom w:val="none" w:sz="0" w:space="0" w:color="auto"/>
            <w:right w:val="none" w:sz="0" w:space="0" w:color="auto"/>
          </w:divBdr>
        </w:div>
        <w:div w:id="610667520">
          <w:marLeft w:val="0"/>
          <w:marRight w:val="0"/>
          <w:marTop w:val="0"/>
          <w:marBottom w:val="0"/>
          <w:divBdr>
            <w:top w:val="none" w:sz="0" w:space="0" w:color="auto"/>
            <w:left w:val="none" w:sz="0" w:space="0" w:color="auto"/>
            <w:bottom w:val="none" w:sz="0" w:space="0" w:color="auto"/>
            <w:right w:val="none" w:sz="0" w:space="0" w:color="auto"/>
          </w:divBdr>
        </w:div>
        <w:div w:id="1992559935">
          <w:marLeft w:val="0"/>
          <w:marRight w:val="0"/>
          <w:marTop w:val="0"/>
          <w:marBottom w:val="0"/>
          <w:divBdr>
            <w:top w:val="none" w:sz="0" w:space="0" w:color="auto"/>
            <w:left w:val="none" w:sz="0" w:space="0" w:color="auto"/>
            <w:bottom w:val="none" w:sz="0" w:space="0" w:color="auto"/>
            <w:right w:val="none" w:sz="0" w:space="0" w:color="auto"/>
          </w:divBdr>
        </w:div>
      </w:divsChild>
    </w:div>
    <w:div w:id="1223440553">
      <w:bodyDiv w:val="1"/>
      <w:marLeft w:val="0"/>
      <w:marRight w:val="0"/>
      <w:marTop w:val="0"/>
      <w:marBottom w:val="0"/>
      <w:divBdr>
        <w:top w:val="none" w:sz="0" w:space="0" w:color="auto"/>
        <w:left w:val="none" w:sz="0" w:space="0" w:color="auto"/>
        <w:bottom w:val="none" w:sz="0" w:space="0" w:color="auto"/>
        <w:right w:val="none" w:sz="0" w:space="0" w:color="auto"/>
      </w:divBdr>
    </w:div>
    <w:div w:id="1227686271">
      <w:bodyDiv w:val="1"/>
      <w:marLeft w:val="0"/>
      <w:marRight w:val="0"/>
      <w:marTop w:val="0"/>
      <w:marBottom w:val="0"/>
      <w:divBdr>
        <w:top w:val="none" w:sz="0" w:space="0" w:color="auto"/>
        <w:left w:val="none" w:sz="0" w:space="0" w:color="auto"/>
        <w:bottom w:val="none" w:sz="0" w:space="0" w:color="auto"/>
        <w:right w:val="none" w:sz="0" w:space="0" w:color="auto"/>
      </w:divBdr>
      <w:divsChild>
        <w:div w:id="2086797772">
          <w:marLeft w:val="0"/>
          <w:marRight w:val="0"/>
          <w:marTop w:val="0"/>
          <w:marBottom w:val="0"/>
          <w:divBdr>
            <w:top w:val="none" w:sz="0" w:space="0" w:color="auto"/>
            <w:left w:val="none" w:sz="0" w:space="0" w:color="auto"/>
            <w:bottom w:val="none" w:sz="0" w:space="0" w:color="auto"/>
            <w:right w:val="none" w:sz="0" w:space="0" w:color="auto"/>
          </w:divBdr>
          <w:divsChild>
            <w:div w:id="886767793">
              <w:marLeft w:val="0"/>
              <w:marRight w:val="0"/>
              <w:marTop w:val="0"/>
              <w:marBottom w:val="0"/>
              <w:divBdr>
                <w:top w:val="none" w:sz="0" w:space="0" w:color="auto"/>
                <w:left w:val="none" w:sz="0" w:space="0" w:color="auto"/>
                <w:bottom w:val="none" w:sz="0" w:space="0" w:color="auto"/>
                <w:right w:val="none" w:sz="0" w:space="0" w:color="auto"/>
              </w:divBdr>
            </w:div>
          </w:divsChild>
        </w:div>
        <w:div w:id="1634364169">
          <w:marLeft w:val="0"/>
          <w:marRight w:val="0"/>
          <w:marTop w:val="0"/>
          <w:marBottom w:val="0"/>
          <w:divBdr>
            <w:top w:val="none" w:sz="0" w:space="0" w:color="auto"/>
            <w:left w:val="none" w:sz="0" w:space="0" w:color="auto"/>
            <w:bottom w:val="none" w:sz="0" w:space="0" w:color="auto"/>
            <w:right w:val="none" w:sz="0" w:space="0" w:color="auto"/>
          </w:divBdr>
          <w:divsChild>
            <w:div w:id="4092779">
              <w:marLeft w:val="0"/>
              <w:marRight w:val="0"/>
              <w:marTop w:val="0"/>
              <w:marBottom w:val="0"/>
              <w:divBdr>
                <w:top w:val="none" w:sz="0" w:space="0" w:color="auto"/>
                <w:left w:val="none" w:sz="0" w:space="0" w:color="auto"/>
                <w:bottom w:val="none" w:sz="0" w:space="0" w:color="auto"/>
                <w:right w:val="none" w:sz="0" w:space="0" w:color="auto"/>
              </w:divBdr>
            </w:div>
            <w:div w:id="1820919849">
              <w:marLeft w:val="0"/>
              <w:marRight w:val="0"/>
              <w:marTop w:val="0"/>
              <w:marBottom w:val="0"/>
              <w:divBdr>
                <w:top w:val="none" w:sz="0" w:space="0" w:color="auto"/>
                <w:left w:val="none" w:sz="0" w:space="0" w:color="auto"/>
                <w:bottom w:val="none" w:sz="0" w:space="0" w:color="auto"/>
                <w:right w:val="none" w:sz="0" w:space="0" w:color="auto"/>
              </w:divBdr>
            </w:div>
            <w:div w:id="559947617">
              <w:marLeft w:val="0"/>
              <w:marRight w:val="0"/>
              <w:marTop w:val="0"/>
              <w:marBottom w:val="0"/>
              <w:divBdr>
                <w:top w:val="none" w:sz="0" w:space="0" w:color="auto"/>
                <w:left w:val="none" w:sz="0" w:space="0" w:color="auto"/>
                <w:bottom w:val="none" w:sz="0" w:space="0" w:color="auto"/>
                <w:right w:val="none" w:sz="0" w:space="0" w:color="auto"/>
              </w:divBdr>
            </w:div>
          </w:divsChild>
        </w:div>
        <w:div w:id="203257558">
          <w:marLeft w:val="0"/>
          <w:marRight w:val="0"/>
          <w:marTop w:val="0"/>
          <w:marBottom w:val="0"/>
          <w:divBdr>
            <w:top w:val="none" w:sz="0" w:space="0" w:color="auto"/>
            <w:left w:val="none" w:sz="0" w:space="0" w:color="auto"/>
            <w:bottom w:val="none" w:sz="0" w:space="0" w:color="auto"/>
            <w:right w:val="none" w:sz="0" w:space="0" w:color="auto"/>
          </w:divBdr>
          <w:divsChild>
            <w:div w:id="1931161420">
              <w:marLeft w:val="0"/>
              <w:marRight w:val="0"/>
              <w:marTop w:val="0"/>
              <w:marBottom w:val="0"/>
              <w:divBdr>
                <w:top w:val="none" w:sz="0" w:space="0" w:color="auto"/>
                <w:left w:val="none" w:sz="0" w:space="0" w:color="auto"/>
                <w:bottom w:val="none" w:sz="0" w:space="0" w:color="auto"/>
                <w:right w:val="none" w:sz="0" w:space="0" w:color="auto"/>
              </w:divBdr>
            </w:div>
            <w:div w:id="2118865536">
              <w:marLeft w:val="0"/>
              <w:marRight w:val="0"/>
              <w:marTop w:val="0"/>
              <w:marBottom w:val="0"/>
              <w:divBdr>
                <w:top w:val="none" w:sz="0" w:space="0" w:color="auto"/>
                <w:left w:val="none" w:sz="0" w:space="0" w:color="auto"/>
                <w:bottom w:val="none" w:sz="0" w:space="0" w:color="auto"/>
                <w:right w:val="none" w:sz="0" w:space="0" w:color="auto"/>
              </w:divBdr>
            </w:div>
            <w:div w:id="327364275">
              <w:marLeft w:val="0"/>
              <w:marRight w:val="0"/>
              <w:marTop w:val="0"/>
              <w:marBottom w:val="0"/>
              <w:divBdr>
                <w:top w:val="none" w:sz="0" w:space="0" w:color="auto"/>
                <w:left w:val="none" w:sz="0" w:space="0" w:color="auto"/>
                <w:bottom w:val="none" w:sz="0" w:space="0" w:color="auto"/>
                <w:right w:val="none" w:sz="0" w:space="0" w:color="auto"/>
              </w:divBdr>
            </w:div>
          </w:divsChild>
        </w:div>
        <w:div w:id="553128643">
          <w:marLeft w:val="0"/>
          <w:marRight w:val="0"/>
          <w:marTop w:val="0"/>
          <w:marBottom w:val="0"/>
          <w:divBdr>
            <w:top w:val="none" w:sz="0" w:space="0" w:color="auto"/>
            <w:left w:val="none" w:sz="0" w:space="0" w:color="auto"/>
            <w:bottom w:val="none" w:sz="0" w:space="0" w:color="auto"/>
            <w:right w:val="none" w:sz="0" w:space="0" w:color="auto"/>
          </w:divBdr>
        </w:div>
        <w:div w:id="1308361705">
          <w:marLeft w:val="0"/>
          <w:marRight w:val="0"/>
          <w:marTop w:val="0"/>
          <w:marBottom w:val="0"/>
          <w:divBdr>
            <w:top w:val="none" w:sz="0" w:space="0" w:color="auto"/>
            <w:left w:val="none" w:sz="0" w:space="0" w:color="auto"/>
            <w:bottom w:val="none" w:sz="0" w:space="0" w:color="auto"/>
            <w:right w:val="none" w:sz="0" w:space="0" w:color="auto"/>
          </w:divBdr>
        </w:div>
        <w:div w:id="157813386">
          <w:marLeft w:val="0"/>
          <w:marRight w:val="0"/>
          <w:marTop w:val="0"/>
          <w:marBottom w:val="0"/>
          <w:divBdr>
            <w:top w:val="none" w:sz="0" w:space="0" w:color="auto"/>
            <w:left w:val="none" w:sz="0" w:space="0" w:color="auto"/>
            <w:bottom w:val="none" w:sz="0" w:space="0" w:color="auto"/>
            <w:right w:val="none" w:sz="0" w:space="0" w:color="auto"/>
          </w:divBdr>
        </w:div>
        <w:div w:id="1811751013">
          <w:marLeft w:val="0"/>
          <w:marRight w:val="0"/>
          <w:marTop w:val="0"/>
          <w:marBottom w:val="0"/>
          <w:divBdr>
            <w:top w:val="none" w:sz="0" w:space="0" w:color="auto"/>
            <w:left w:val="none" w:sz="0" w:space="0" w:color="auto"/>
            <w:bottom w:val="none" w:sz="0" w:space="0" w:color="auto"/>
            <w:right w:val="none" w:sz="0" w:space="0" w:color="auto"/>
          </w:divBdr>
        </w:div>
      </w:divsChild>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312752885">
      <w:bodyDiv w:val="1"/>
      <w:marLeft w:val="0"/>
      <w:marRight w:val="0"/>
      <w:marTop w:val="0"/>
      <w:marBottom w:val="0"/>
      <w:divBdr>
        <w:top w:val="none" w:sz="0" w:space="0" w:color="auto"/>
        <w:left w:val="none" w:sz="0" w:space="0" w:color="auto"/>
        <w:bottom w:val="none" w:sz="0" w:space="0" w:color="auto"/>
        <w:right w:val="none" w:sz="0" w:space="0" w:color="auto"/>
      </w:divBdr>
    </w:div>
    <w:div w:id="1333793916">
      <w:bodyDiv w:val="1"/>
      <w:marLeft w:val="0"/>
      <w:marRight w:val="0"/>
      <w:marTop w:val="0"/>
      <w:marBottom w:val="0"/>
      <w:divBdr>
        <w:top w:val="none" w:sz="0" w:space="0" w:color="auto"/>
        <w:left w:val="none" w:sz="0" w:space="0" w:color="auto"/>
        <w:bottom w:val="none" w:sz="0" w:space="0" w:color="auto"/>
        <w:right w:val="none" w:sz="0" w:space="0" w:color="auto"/>
      </w:divBdr>
      <w:divsChild>
        <w:div w:id="1307201111">
          <w:marLeft w:val="0"/>
          <w:marRight w:val="0"/>
          <w:marTop w:val="0"/>
          <w:marBottom w:val="0"/>
          <w:divBdr>
            <w:top w:val="none" w:sz="0" w:space="0" w:color="auto"/>
            <w:left w:val="none" w:sz="0" w:space="0" w:color="auto"/>
            <w:bottom w:val="none" w:sz="0" w:space="0" w:color="auto"/>
            <w:right w:val="none" w:sz="0" w:space="0" w:color="auto"/>
          </w:divBdr>
        </w:div>
        <w:div w:id="91750871">
          <w:marLeft w:val="0"/>
          <w:marRight w:val="0"/>
          <w:marTop w:val="0"/>
          <w:marBottom w:val="0"/>
          <w:divBdr>
            <w:top w:val="none" w:sz="0" w:space="0" w:color="auto"/>
            <w:left w:val="none" w:sz="0" w:space="0" w:color="auto"/>
            <w:bottom w:val="none" w:sz="0" w:space="0" w:color="auto"/>
            <w:right w:val="none" w:sz="0" w:space="0" w:color="auto"/>
          </w:divBdr>
        </w:div>
        <w:div w:id="730231317">
          <w:marLeft w:val="0"/>
          <w:marRight w:val="0"/>
          <w:marTop w:val="0"/>
          <w:marBottom w:val="0"/>
          <w:divBdr>
            <w:top w:val="none" w:sz="0" w:space="0" w:color="auto"/>
            <w:left w:val="none" w:sz="0" w:space="0" w:color="auto"/>
            <w:bottom w:val="none" w:sz="0" w:space="0" w:color="auto"/>
            <w:right w:val="none" w:sz="0" w:space="0" w:color="auto"/>
          </w:divBdr>
        </w:div>
        <w:div w:id="1232622255">
          <w:marLeft w:val="0"/>
          <w:marRight w:val="0"/>
          <w:marTop w:val="0"/>
          <w:marBottom w:val="0"/>
          <w:divBdr>
            <w:top w:val="none" w:sz="0" w:space="0" w:color="auto"/>
            <w:left w:val="none" w:sz="0" w:space="0" w:color="auto"/>
            <w:bottom w:val="none" w:sz="0" w:space="0" w:color="auto"/>
            <w:right w:val="none" w:sz="0" w:space="0" w:color="auto"/>
          </w:divBdr>
        </w:div>
        <w:div w:id="492643075">
          <w:marLeft w:val="0"/>
          <w:marRight w:val="0"/>
          <w:marTop w:val="0"/>
          <w:marBottom w:val="0"/>
          <w:divBdr>
            <w:top w:val="none" w:sz="0" w:space="0" w:color="auto"/>
            <w:left w:val="none" w:sz="0" w:space="0" w:color="auto"/>
            <w:bottom w:val="none" w:sz="0" w:space="0" w:color="auto"/>
            <w:right w:val="none" w:sz="0" w:space="0" w:color="auto"/>
          </w:divBdr>
        </w:div>
        <w:div w:id="1193149172">
          <w:marLeft w:val="0"/>
          <w:marRight w:val="0"/>
          <w:marTop w:val="0"/>
          <w:marBottom w:val="0"/>
          <w:divBdr>
            <w:top w:val="none" w:sz="0" w:space="0" w:color="auto"/>
            <w:left w:val="none" w:sz="0" w:space="0" w:color="auto"/>
            <w:bottom w:val="none" w:sz="0" w:space="0" w:color="auto"/>
            <w:right w:val="none" w:sz="0" w:space="0" w:color="auto"/>
          </w:divBdr>
        </w:div>
        <w:div w:id="1245529785">
          <w:marLeft w:val="0"/>
          <w:marRight w:val="0"/>
          <w:marTop w:val="0"/>
          <w:marBottom w:val="0"/>
          <w:divBdr>
            <w:top w:val="none" w:sz="0" w:space="0" w:color="auto"/>
            <w:left w:val="none" w:sz="0" w:space="0" w:color="auto"/>
            <w:bottom w:val="none" w:sz="0" w:space="0" w:color="auto"/>
            <w:right w:val="none" w:sz="0" w:space="0" w:color="auto"/>
          </w:divBdr>
        </w:div>
      </w:divsChild>
    </w:div>
    <w:div w:id="1401756439">
      <w:bodyDiv w:val="1"/>
      <w:marLeft w:val="0"/>
      <w:marRight w:val="0"/>
      <w:marTop w:val="0"/>
      <w:marBottom w:val="0"/>
      <w:divBdr>
        <w:top w:val="none" w:sz="0" w:space="0" w:color="auto"/>
        <w:left w:val="none" w:sz="0" w:space="0" w:color="auto"/>
        <w:bottom w:val="none" w:sz="0" w:space="0" w:color="auto"/>
        <w:right w:val="none" w:sz="0" w:space="0" w:color="auto"/>
      </w:divBdr>
      <w:divsChild>
        <w:div w:id="426467840">
          <w:marLeft w:val="0"/>
          <w:marRight w:val="0"/>
          <w:marTop w:val="0"/>
          <w:marBottom w:val="0"/>
          <w:divBdr>
            <w:top w:val="none" w:sz="0" w:space="0" w:color="auto"/>
            <w:left w:val="none" w:sz="0" w:space="0" w:color="auto"/>
            <w:bottom w:val="none" w:sz="0" w:space="0" w:color="auto"/>
            <w:right w:val="none" w:sz="0" w:space="0" w:color="auto"/>
          </w:divBdr>
        </w:div>
        <w:div w:id="877661579">
          <w:marLeft w:val="0"/>
          <w:marRight w:val="0"/>
          <w:marTop w:val="0"/>
          <w:marBottom w:val="0"/>
          <w:divBdr>
            <w:top w:val="none" w:sz="0" w:space="0" w:color="auto"/>
            <w:left w:val="none" w:sz="0" w:space="0" w:color="auto"/>
            <w:bottom w:val="none" w:sz="0" w:space="0" w:color="auto"/>
            <w:right w:val="none" w:sz="0" w:space="0" w:color="auto"/>
          </w:divBdr>
        </w:div>
        <w:div w:id="385380040">
          <w:marLeft w:val="0"/>
          <w:marRight w:val="0"/>
          <w:marTop w:val="0"/>
          <w:marBottom w:val="0"/>
          <w:divBdr>
            <w:top w:val="none" w:sz="0" w:space="0" w:color="auto"/>
            <w:left w:val="none" w:sz="0" w:space="0" w:color="auto"/>
            <w:bottom w:val="none" w:sz="0" w:space="0" w:color="auto"/>
            <w:right w:val="none" w:sz="0" w:space="0" w:color="auto"/>
          </w:divBdr>
        </w:div>
        <w:div w:id="84692883">
          <w:marLeft w:val="0"/>
          <w:marRight w:val="0"/>
          <w:marTop w:val="0"/>
          <w:marBottom w:val="0"/>
          <w:divBdr>
            <w:top w:val="none" w:sz="0" w:space="0" w:color="auto"/>
            <w:left w:val="none" w:sz="0" w:space="0" w:color="auto"/>
            <w:bottom w:val="none" w:sz="0" w:space="0" w:color="auto"/>
            <w:right w:val="none" w:sz="0" w:space="0" w:color="auto"/>
          </w:divBdr>
        </w:div>
        <w:div w:id="1229851187">
          <w:marLeft w:val="0"/>
          <w:marRight w:val="0"/>
          <w:marTop w:val="0"/>
          <w:marBottom w:val="0"/>
          <w:divBdr>
            <w:top w:val="none" w:sz="0" w:space="0" w:color="auto"/>
            <w:left w:val="none" w:sz="0" w:space="0" w:color="auto"/>
            <w:bottom w:val="none" w:sz="0" w:space="0" w:color="auto"/>
            <w:right w:val="none" w:sz="0" w:space="0" w:color="auto"/>
          </w:divBdr>
        </w:div>
        <w:div w:id="1625651417">
          <w:marLeft w:val="0"/>
          <w:marRight w:val="0"/>
          <w:marTop w:val="0"/>
          <w:marBottom w:val="0"/>
          <w:divBdr>
            <w:top w:val="none" w:sz="0" w:space="0" w:color="auto"/>
            <w:left w:val="none" w:sz="0" w:space="0" w:color="auto"/>
            <w:bottom w:val="none" w:sz="0" w:space="0" w:color="auto"/>
            <w:right w:val="none" w:sz="0" w:space="0" w:color="auto"/>
          </w:divBdr>
        </w:div>
        <w:div w:id="1278685383">
          <w:marLeft w:val="0"/>
          <w:marRight w:val="0"/>
          <w:marTop w:val="0"/>
          <w:marBottom w:val="0"/>
          <w:divBdr>
            <w:top w:val="none" w:sz="0" w:space="0" w:color="auto"/>
            <w:left w:val="none" w:sz="0" w:space="0" w:color="auto"/>
            <w:bottom w:val="none" w:sz="0" w:space="0" w:color="auto"/>
            <w:right w:val="none" w:sz="0" w:space="0" w:color="auto"/>
          </w:divBdr>
        </w:div>
      </w:divsChild>
    </w:div>
    <w:div w:id="1449012924">
      <w:bodyDiv w:val="1"/>
      <w:marLeft w:val="0"/>
      <w:marRight w:val="0"/>
      <w:marTop w:val="0"/>
      <w:marBottom w:val="0"/>
      <w:divBdr>
        <w:top w:val="none" w:sz="0" w:space="0" w:color="auto"/>
        <w:left w:val="none" w:sz="0" w:space="0" w:color="auto"/>
        <w:bottom w:val="none" w:sz="0" w:space="0" w:color="auto"/>
        <w:right w:val="none" w:sz="0" w:space="0" w:color="auto"/>
      </w:divBdr>
      <w:divsChild>
        <w:div w:id="84813980">
          <w:marLeft w:val="0"/>
          <w:marRight w:val="0"/>
          <w:marTop w:val="0"/>
          <w:marBottom w:val="0"/>
          <w:divBdr>
            <w:top w:val="none" w:sz="0" w:space="0" w:color="auto"/>
            <w:left w:val="none" w:sz="0" w:space="0" w:color="auto"/>
            <w:bottom w:val="none" w:sz="0" w:space="0" w:color="auto"/>
            <w:right w:val="none" w:sz="0" w:space="0" w:color="auto"/>
          </w:divBdr>
          <w:divsChild>
            <w:div w:id="1802646361">
              <w:marLeft w:val="0"/>
              <w:marRight w:val="0"/>
              <w:marTop w:val="0"/>
              <w:marBottom w:val="0"/>
              <w:divBdr>
                <w:top w:val="none" w:sz="0" w:space="0" w:color="auto"/>
                <w:left w:val="none" w:sz="0" w:space="0" w:color="auto"/>
                <w:bottom w:val="none" w:sz="0" w:space="0" w:color="auto"/>
                <w:right w:val="none" w:sz="0" w:space="0" w:color="auto"/>
              </w:divBdr>
            </w:div>
          </w:divsChild>
        </w:div>
        <w:div w:id="1656257951">
          <w:marLeft w:val="0"/>
          <w:marRight w:val="0"/>
          <w:marTop w:val="0"/>
          <w:marBottom w:val="0"/>
          <w:divBdr>
            <w:top w:val="none" w:sz="0" w:space="0" w:color="auto"/>
            <w:left w:val="none" w:sz="0" w:space="0" w:color="auto"/>
            <w:bottom w:val="none" w:sz="0" w:space="0" w:color="auto"/>
            <w:right w:val="none" w:sz="0" w:space="0" w:color="auto"/>
          </w:divBdr>
          <w:divsChild>
            <w:div w:id="2137871262">
              <w:marLeft w:val="0"/>
              <w:marRight w:val="0"/>
              <w:marTop w:val="0"/>
              <w:marBottom w:val="0"/>
              <w:divBdr>
                <w:top w:val="none" w:sz="0" w:space="0" w:color="auto"/>
                <w:left w:val="none" w:sz="0" w:space="0" w:color="auto"/>
                <w:bottom w:val="none" w:sz="0" w:space="0" w:color="auto"/>
                <w:right w:val="none" w:sz="0" w:space="0" w:color="auto"/>
              </w:divBdr>
            </w:div>
            <w:div w:id="1921089125">
              <w:marLeft w:val="0"/>
              <w:marRight w:val="0"/>
              <w:marTop w:val="0"/>
              <w:marBottom w:val="0"/>
              <w:divBdr>
                <w:top w:val="none" w:sz="0" w:space="0" w:color="auto"/>
                <w:left w:val="none" w:sz="0" w:space="0" w:color="auto"/>
                <w:bottom w:val="none" w:sz="0" w:space="0" w:color="auto"/>
                <w:right w:val="none" w:sz="0" w:space="0" w:color="auto"/>
              </w:divBdr>
            </w:div>
            <w:div w:id="541090071">
              <w:marLeft w:val="0"/>
              <w:marRight w:val="0"/>
              <w:marTop w:val="0"/>
              <w:marBottom w:val="0"/>
              <w:divBdr>
                <w:top w:val="none" w:sz="0" w:space="0" w:color="auto"/>
                <w:left w:val="none" w:sz="0" w:space="0" w:color="auto"/>
                <w:bottom w:val="none" w:sz="0" w:space="0" w:color="auto"/>
                <w:right w:val="none" w:sz="0" w:space="0" w:color="auto"/>
              </w:divBdr>
            </w:div>
          </w:divsChild>
        </w:div>
        <w:div w:id="1979723008">
          <w:marLeft w:val="0"/>
          <w:marRight w:val="0"/>
          <w:marTop w:val="0"/>
          <w:marBottom w:val="0"/>
          <w:divBdr>
            <w:top w:val="none" w:sz="0" w:space="0" w:color="auto"/>
            <w:left w:val="none" w:sz="0" w:space="0" w:color="auto"/>
            <w:bottom w:val="none" w:sz="0" w:space="0" w:color="auto"/>
            <w:right w:val="none" w:sz="0" w:space="0" w:color="auto"/>
          </w:divBdr>
          <w:divsChild>
            <w:div w:id="1940288282">
              <w:marLeft w:val="0"/>
              <w:marRight w:val="0"/>
              <w:marTop w:val="0"/>
              <w:marBottom w:val="0"/>
              <w:divBdr>
                <w:top w:val="none" w:sz="0" w:space="0" w:color="auto"/>
                <w:left w:val="none" w:sz="0" w:space="0" w:color="auto"/>
                <w:bottom w:val="none" w:sz="0" w:space="0" w:color="auto"/>
                <w:right w:val="none" w:sz="0" w:space="0" w:color="auto"/>
              </w:divBdr>
            </w:div>
            <w:div w:id="1747802346">
              <w:marLeft w:val="0"/>
              <w:marRight w:val="0"/>
              <w:marTop w:val="0"/>
              <w:marBottom w:val="0"/>
              <w:divBdr>
                <w:top w:val="none" w:sz="0" w:space="0" w:color="auto"/>
                <w:left w:val="none" w:sz="0" w:space="0" w:color="auto"/>
                <w:bottom w:val="none" w:sz="0" w:space="0" w:color="auto"/>
                <w:right w:val="none" w:sz="0" w:space="0" w:color="auto"/>
              </w:divBdr>
            </w:div>
            <w:div w:id="565457650">
              <w:marLeft w:val="0"/>
              <w:marRight w:val="0"/>
              <w:marTop w:val="0"/>
              <w:marBottom w:val="0"/>
              <w:divBdr>
                <w:top w:val="none" w:sz="0" w:space="0" w:color="auto"/>
                <w:left w:val="none" w:sz="0" w:space="0" w:color="auto"/>
                <w:bottom w:val="none" w:sz="0" w:space="0" w:color="auto"/>
                <w:right w:val="none" w:sz="0" w:space="0" w:color="auto"/>
              </w:divBdr>
            </w:div>
          </w:divsChild>
        </w:div>
        <w:div w:id="1533763922">
          <w:marLeft w:val="0"/>
          <w:marRight w:val="0"/>
          <w:marTop w:val="0"/>
          <w:marBottom w:val="0"/>
          <w:divBdr>
            <w:top w:val="none" w:sz="0" w:space="0" w:color="auto"/>
            <w:left w:val="none" w:sz="0" w:space="0" w:color="auto"/>
            <w:bottom w:val="none" w:sz="0" w:space="0" w:color="auto"/>
            <w:right w:val="none" w:sz="0" w:space="0" w:color="auto"/>
          </w:divBdr>
        </w:div>
        <w:div w:id="987169170">
          <w:marLeft w:val="0"/>
          <w:marRight w:val="0"/>
          <w:marTop w:val="0"/>
          <w:marBottom w:val="0"/>
          <w:divBdr>
            <w:top w:val="none" w:sz="0" w:space="0" w:color="auto"/>
            <w:left w:val="none" w:sz="0" w:space="0" w:color="auto"/>
            <w:bottom w:val="none" w:sz="0" w:space="0" w:color="auto"/>
            <w:right w:val="none" w:sz="0" w:space="0" w:color="auto"/>
          </w:divBdr>
        </w:div>
        <w:div w:id="1310869101">
          <w:marLeft w:val="0"/>
          <w:marRight w:val="0"/>
          <w:marTop w:val="0"/>
          <w:marBottom w:val="0"/>
          <w:divBdr>
            <w:top w:val="none" w:sz="0" w:space="0" w:color="auto"/>
            <w:left w:val="none" w:sz="0" w:space="0" w:color="auto"/>
            <w:bottom w:val="none" w:sz="0" w:space="0" w:color="auto"/>
            <w:right w:val="none" w:sz="0" w:space="0" w:color="auto"/>
          </w:divBdr>
        </w:div>
      </w:divsChild>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692410614">
      <w:bodyDiv w:val="1"/>
      <w:marLeft w:val="0"/>
      <w:marRight w:val="0"/>
      <w:marTop w:val="0"/>
      <w:marBottom w:val="0"/>
      <w:divBdr>
        <w:top w:val="none" w:sz="0" w:space="0" w:color="auto"/>
        <w:left w:val="none" w:sz="0" w:space="0" w:color="auto"/>
        <w:bottom w:val="none" w:sz="0" w:space="0" w:color="auto"/>
        <w:right w:val="none" w:sz="0" w:space="0" w:color="auto"/>
      </w:divBdr>
      <w:divsChild>
        <w:div w:id="1160542476">
          <w:marLeft w:val="0"/>
          <w:marRight w:val="0"/>
          <w:marTop w:val="0"/>
          <w:marBottom w:val="0"/>
          <w:divBdr>
            <w:top w:val="none" w:sz="0" w:space="0" w:color="auto"/>
            <w:left w:val="none" w:sz="0" w:space="0" w:color="auto"/>
            <w:bottom w:val="none" w:sz="0" w:space="0" w:color="auto"/>
            <w:right w:val="none" w:sz="0" w:space="0" w:color="auto"/>
          </w:divBdr>
          <w:divsChild>
            <w:div w:id="614337635">
              <w:marLeft w:val="0"/>
              <w:marRight w:val="0"/>
              <w:marTop w:val="0"/>
              <w:marBottom w:val="0"/>
              <w:divBdr>
                <w:top w:val="none" w:sz="0" w:space="0" w:color="auto"/>
                <w:left w:val="none" w:sz="0" w:space="0" w:color="auto"/>
                <w:bottom w:val="none" w:sz="0" w:space="0" w:color="auto"/>
                <w:right w:val="none" w:sz="0" w:space="0" w:color="auto"/>
              </w:divBdr>
              <w:divsChild>
                <w:div w:id="2010863429">
                  <w:marLeft w:val="0"/>
                  <w:marRight w:val="0"/>
                  <w:marTop w:val="0"/>
                  <w:marBottom w:val="0"/>
                  <w:divBdr>
                    <w:top w:val="none" w:sz="0" w:space="0" w:color="auto"/>
                    <w:left w:val="none" w:sz="0" w:space="0" w:color="auto"/>
                    <w:bottom w:val="none" w:sz="0" w:space="0" w:color="auto"/>
                    <w:right w:val="none" w:sz="0" w:space="0" w:color="auto"/>
                  </w:divBdr>
                </w:div>
              </w:divsChild>
            </w:div>
            <w:div w:id="1115829280">
              <w:marLeft w:val="0"/>
              <w:marRight w:val="0"/>
              <w:marTop w:val="0"/>
              <w:marBottom w:val="0"/>
              <w:divBdr>
                <w:top w:val="none" w:sz="0" w:space="0" w:color="auto"/>
                <w:left w:val="none" w:sz="0" w:space="0" w:color="auto"/>
                <w:bottom w:val="none" w:sz="0" w:space="0" w:color="auto"/>
                <w:right w:val="none" w:sz="0" w:space="0" w:color="auto"/>
              </w:divBdr>
              <w:divsChild>
                <w:div w:id="724717321">
                  <w:marLeft w:val="0"/>
                  <w:marRight w:val="0"/>
                  <w:marTop w:val="0"/>
                  <w:marBottom w:val="0"/>
                  <w:divBdr>
                    <w:top w:val="none" w:sz="0" w:space="0" w:color="auto"/>
                    <w:left w:val="none" w:sz="0" w:space="0" w:color="auto"/>
                    <w:bottom w:val="none" w:sz="0" w:space="0" w:color="auto"/>
                    <w:right w:val="none" w:sz="0" w:space="0" w:color="auto"/>
                  </w:divBdr>
                </w:div>
                <w:div w:id="822888693">
                  <w:marLeft w:val="0"/>
                  <w:marRight w:val="0"/>
                  <w:marTop w:val="0"/>
                  <w:marBottom w:val="0"/>
                  <w:divBdr>
                    <w:top w:val="none" w:sz="0" w:space="0" w:color="auto"/>
                    <w:left w:val="none" w:sz="0" w:space="0" w:color="auto"/>
                    <w:bottom w:val="none" w:sz="0" w:space="0" w:color="auto"/>
                    <w:right w:val="none" w:sz="0" w:space="0" w:color="auto"/>
                  </w:divBdr>
                </w:div>
                <w:div w:id="1861123776">
                  <w:marLeft w:val="0"/>
                  <w:marRight w:val="0"/>
                  <w:marTop w:val="0"/>
                  <w:marBottom w:val="0"/>
                  <w:divBdr>
                    <w:top w:val="none" w:sz="0" w:space="0" w:color="auto"/>
                    <w:left w:val="none" w:sz="0" w:space="0" w:color="auto"/>
                    <w:bottom w:val="none" w:sz="0" w:space="0" w:color="auto"/>
                    <w:right w:val="none" w:sz="0" w:space="0" w:color="auto"/>
                  </w:divBdr>
                </w:div>
              </w:divsChild>
            </w:div>
            <w:div w:id="1059674163">
              <w:marLeft w:val="0"/>
              <w:marRight w:val="0"/>
              <w:marTop w:val="0"/>
              <w:marBottom w:val="0"/>
              <w:divBdr>
                <w:top w:val="none" w:sz="0" w:space="0" w:color="auto"/>
                <w:left w:val="none" w:sz="0" w:space="0" w:color="auto"/>
                <w:bottom w:val="none" w:sz="0" w:space="0" w:color="auto"/>
                <w:right w:val="none" w:sz="0" w:space="0" w:color="auto"/>
              </w:divBdr>
              <w:divsChild>
                <w:div w:id="941104784">
                  <w:marLeft w:val="0"/>
                  <w:marRight w:val="0"/>
                  <w:marTop w:val="0"/>
                  <w:marBottom w:val="0"/>
                  <w:divBdr>
                    <w:top w:val="none" w:sz="0" w:space="0" w:color="auto"/>
                    <w:left w:val="none" w:sz="0" w:space="0" w:color="auto"/>
                    <w:bottom w:val="none" w:sz="0" w:space="0" w:color="auto"/>
                    <w:right w:val="none" w:sz="0" w:space="0" w:color="auto"/>
                  </w:divBdr>
                </w:div>
                <w:div w:id="5862171">
                  <w:marLeft w:val="0"/>
                  <w:marRight w:val="0"/>
                  <w:marTop w:val="0"/>
                  <w:marBottom w:val="0"/>
                  <w:divBdr>
                    <w:top w:val="none" w:sz="0" w:space="0" w:color="auto"/>
                    <w:left w:val="none" w:sz="0" w:space="0" w:color="auto"/>
                    <w:bottom w:val="none" w:sz="0" w:space="0" w:color="auto"/>
                    <w:right w:val="none" w:sz="0" w:space="0" w:color="auto"/>
                  </w:divBdr>
                </w:div>
                <w:div w:id="20137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9447">
          <w:marLeft w:val="0"/>
          <w:marRight w:val="0"/>
          <w:marTop w:val="0"/>
          <w:marBottom w:val="0"/>
          <w:divBdr>
            <w:top w:val="none" w:sz="0" w:space="0" w:color="auto"/>
            <w:left w:val="none" w:sz="0" w:space="0" w:color="auto"/>
            <w:bottom w:val="none" w:sz="0" w:space="0" w:color="auto"/>
            <w:right w:val="none" w:sz="0" w:space="0" w:color="auto"/>
          </w:divBdr>
        </w:div>
        <w:div w:id="339738736">
          <w:marLeft w:val="0"/>
          <w:marRight w:val="0"/>
          <w:marTop w:val="0"/>
          <w:marBottom w:val="0"/>
          <w:divBdr>
            <w:top w:val="none" w:sz="0" w:space="0" w:color="auto"/>
            <w:left w:val="none" w:sz="0" w:space="0" w:color="auto"/>
            <w:bottom w:val="none" w:sz="0" w:space="0" w:color="auto"/>
            <w:right w:val="none" w:sz="0" w:space="0" w:color="auto"/>
          </w:divBdr>
        </w:div>
        <w:div w:id="1108499580">
          <w:marLeft w:val="0"/>
          <w:marRight w:val="0"/>
          <w:marTop w:val="0"/>
          <w:marBottom w:val="0"/>
          <w:divBdr>
            <w:top w:val="none" w:sz="0" w:space="0" w:color="auto"/>
            <w:left w:val="none" w:sz="0" w:space="0" w:color="auto"/>
            <w:bottom w:val="none" w:sz="0" w:space="0" w:color="auto"/>
            <w:right w:val="none" w:sz="0" w:space="0" w:color="auto"/>
          </w:divBdr>
        </w:div>
        <w:div w:id="810169877">
          <w:marLeft w:val="0"/>
          <w:marRight w:val="0"/>
          <w:marTop w:val="0"/>
          <w:marBottom w:val="0"/>
          <w:divBdr>
            <w:top w:val="none" w:sz="0" w:space="0" w:color="auto"/>
            <w:left w:val="none" w:sz="0" w:space="0" w:color="auto"/>
            <w:bottom w:val="none" w:sz="0" w:space="0" w:color="auto"/>
            <w:right w:val="none" w:sz="0" w:space="0" w:color="auto"/>
          </w:divBdr>
        </w:div>
      </w:divsChild>
    </w:div>
    <w:div w:id="1766876975">
      <w:bodyDiv w:val="1"/>
      <w:marLeft w:val="0"/>
      <w:marRight w:val="0"/>
      <w:marTop w:val="0"/>
      <w:marBottom w:val="0"/>
      <w:divBdr>
        <w:top w:val="none" w:sz="0" w:space="0" w:color="auto"/>
        <w:left w:val="none" w:sz="0" w:space="0" w:color="auto"/>
        <w:bottom w:val="none" w:sz="0" w:space="0" w:color="auto"/>
        <w:right w:val="none" w:sz="0" w:space="0" w:color="auto"/>
      </w:divBdr>
      <w:divsChild>
        <w:div w:id="693044671">
          <w:marLeft w:val="0"/>
          <w:marRight w:val="0"/>
          <w:marTop w:val="0"/>
          <w:marBottom w:val="0"/>
          <w:divBdr>
            <w:top w:val="none" w:sz="0" w:space="0" w:color="auto"/>
            <w:left w:val="none" w:sz="0" w:space="0" w:color="auto"/>
            <w:bottom w:val="none" w:sz="0" w:space="0" w:color="auto"/>
            <w:right w:val="none" w:sz="0" w:space="0" w:color="auto"/>
          </w:divBdr>
        </w:div>
        <w:div w:id="44178990">
          <w:marLeft w:val="0"/>
          <w:marRight w:val="0"/>
          <w:marTop w:val="0"/>
          <w:marBottom w:val="0"/>
          <w:divBdr>
            <w:top w:val="none" w:sz="0" w:space="0" w:color="auto"/>
            <w:left w:val="none" w:sz="0" w:space="0" w:color="auto"/>
            <w:bottom w:val="none" w:sz="0" w:space="0" w:color="auto"/>
            <w:right w:val="none" w:sz="0" w:space="0" w:color="auto"/>
          </w:divBdr>
        </w:div>
        <w:div w:id="1725760282">
          <w:marLeft w:val="0"/>
          <w:marRight w:val="0"/>
          <w:marTop w:val="0"/>
          <w:marBottom w:val="0"/>
          <w:divBdr>
            <w:top w:val="none" w:sz="0" w:space="0" w:color="auto"/>
            <w:left w:val="none" w:sz="0" w:space="0" w:color="auto"/>
            <w:bottom w:val="none" w:sz="0" w:space="0" w:color="auto"/>
            <w:right w:val="none" w:sz="0" w:space="0" w:color="auto"/>
          </w:divBdr>
        </w:div>
        <w:div w:id="1999914459">
          <w:marLeft w:val="0"/>
          <w:marRight w:val="0"/>
          <w:marTop w:val="0"/>
          <w:marBottom w:val="0"/>
          <w:divBdr>
            <w:top w:val="none" w:sz="0" w:space="0" w:color="auto"/>
            <w:left w:val="none" w:sz="0" w:space="0" w:color="auto"/>
            <w:bottom w:val="none" w:sz="0" w:space="0" w:color="auto"/>
            <w:right w:val="none" w:sz="0" w:space="0" w:color="auto"/>
          </w:divBdr>
        </w:div>
        <w:div w:id="285085807">
          <w:marLeft w:val="0"/>
          <w:marRight w:val="0"/>
          <w:marTop w:val="0"/>
          <w:marBottom w:val="0"/>
          <w:divBdr>
            <w:top w:val="none" w:sz="0" w:space="0" w:color="auto"/>
            <w:left w:val="none" w:sz="0" w:space="0" w:color="auto"/>
            <w:bottom w:val="none" w:sz="0" w:space="0" w:color="auto"/>
            <w:right w:val="none" w:sz="0" w:space="0" w:color="auto"/>
          </w:divBdr>
        </w:div>
        <w:div w:id="1904870568">
          <w:marLeft w:val="0"/>
          <w:marRight w:val="0"/>
          <w:marTop w:val="0"/>
          <w:marBottom w:val="0"/>
          <w:divBdr>
            <w:top w:val="none" w:sz="0" w:space="0" w:color="auto"/>
            <w:left w:val="none" w:sz="0" w:space="0" w:color="auto"/>
            <w:bottom w:val="none" w:sz="0" w:space="0" w:color="auto"/>
            <w:right w:val="none" w:sz="0" w:space="0" w:color="auto"/>
          </w:divBdr>
        </w:div>
        <w:div w:id="824324816">
          <w:marLeft w:val="0"/>
          <w:marRight w:val="0"/>
          <w:marTop w:val="0"/>
          <w:marBottom w:val="0"/>
          <w:divBdr>
            <w:top w:val="none" w:sz="0" w:space="0" w:color="auto"/>
            <w:left w:val="none" w:sz="0" w:space="0" w:color="auto"/>
            <w:bottom w:val="none" w:sz="0" w:space="0" w:color="auto"/>
            <w:right w:val="none" w:sz="0" w:space="0" w:color="auto"/>
          </w:divBdr>
        </w:div>
      </w:divsChild>
    </w:div>
    <w:div w:id="1828597172">
      <w:bodyDiv w:val="1"/>
      <w:marLeft w:val="0"/>
      <w:marRight w:val="0"/>
      <w:marTop w:val="0"/>
      <w:marBottom w:val="0"/>
      <w:divBdr>
        <w:top w:val="none" w:sz="0" w:space="0" w:color="auto"/>
        <w:left w:val="none" w:sz="0" w:space="0" w:color="auto"/>
        <w:bottom w:val="none" w:sz="0" w:space="0" w:color="auto"/>
        <w:right w:val="none" w:sz="0" w:space="0" w:color="auto"/>
      </w:divBdr>
      <w:divsChild>
        <w:div w:id="1543667572">
          <w:marLeft w:val="0"/>
          <w:marRight w:val="0"/>
          <w:marTop w:val="0"/>
          <w:marBottom w:val="0"/>
          <w:divBdr>
            <w:top w:val="none" w:sz="0" w:space="0" w:color="auto"/>
            <w:left w:val="none" w:sz="0" w:space="0" w:color="auto"/>
            <w:bottom w:val="none" w:sz="0" w:space="0" w:color="auto"/>
            <w:right w:val="none" w:sz="0" w:space="0" w:color="auto"/>
          </w:divBdr>
        </w:div>
        <w:div w:id="994452945">
          <w:marLeft w:val="0"/>
          <w:marRight w:val="0"/>
          <w:marTop w:val="0"/>
          <w:marBottom w:val="0"/>
          <w:divBdr>
            <w:top w:val="none" w:sz="0" w:space="0" w:color="auto"/>
            <w:left w:val="none" w:sz="0" w:space="0" w:color="auto"/>
            <w:bottom w:val="none" w:sz="0" w:space="0" w:color="auto"/>
            <w:right w:val="none" w:sz="0" w:space="0" w:color="auto"/>
          </w:divBdr>
        </w:div>
        <w:div w:id="1124544096">
          <w:marLeft w:val="0"/>
          <w:marRight w:val="0"/>
          <w:marTop w:val="0"/>
          <w:marBottom w:val="0"/>
          <w:divBdr>
            <w:top w:val="none" w:sz="0" w:space="0" w:color="auto"/>
            <w:left w:val="none" w:sz="0" w:space="0" w:color="auto"/>
            <w:bottom w:val="none" w:sz="0" w:space="0" w:color="auto"/>
            <w:right w:val="none" w:sz="0" w:space="0" w:color="auto"/>
          </w:divBdr>
        </w:div>
        <w:div w:id="1019044757">
          <w:marLeft w:val="0"/>
          <w:marRight w:val="0"/>
          <w:marTop w:val="0"/>
          <w:marBottom w:val="0"/>
          <w:divBdr>
            <w:top w:val="none" w:sz="0" w:space="0" w:color="auto"/>
            <w:left w:val="none" w:sz="0" w:space="0" w:color="auto"/>
            <w:bottom w:val="none" w:sz="0" w:space="0" w:color="auto"/>
            <w:right w:val="none" w:sz="0" w:space="0" w:color="auto"/>
          </w:divBdr>
        </w:div>
        <w:div w:id="55010214">
          <w:marLeft w:val="0"/>
          <w:marRight w:val="0"/>
          <w:marTop w:val="0"/>
          <w:marBottom w:val="0"/>
          <w:divBdr>
            <w:top w:val="none" w:sz="0" w:space="0" w:color="auto"/>
            <w:left w:val="none" w:sz="0" w:space="0" w:color="auto"/>
            <w:bottom w:val="none" w:sz="0" w:space="0" w:color="auto"/>
            <w:right w:val="none" w:sz="0" w:space="0" w:color="auto"/>
          </w:divBdr>
        </w:div>
        <w:div w:id="207184271">
          <w:marLeft w:val="0"/>
          <w:marRight w:val="0"/>
          <w:marTop w:val="0"/>
          <w:marBottom w:val="0"/>
          <w:divBdr>
            <w:top w:val="none" w:sz="0" w:space="0" w:color="auto"/>
            <w:left w:val="none" w:sz="0" w:space="0" w:color="auto"/>
            <w:bottom w:val="none" w:sz="0" w:space="0" w:color="auto"/>
            <w:right w:val="none" w:sz="0" w:space="0" w:color="auto"/>
          </w:divBdr>
        </w:div>
        <w:div w:id="1429931224">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 w:id="1889805971">
      <w:bodyDiv w:val="1"/>
      <w:marLeft w:val="0"/>
      <w:marRight w:val="0"/>
      <w:marTop w:val="0"/>
      <w:marBottom w:val="0"/>
      <w:divBdr>
        <w:top w:val="none" w:sz="0" w:space="0" w:color="auto"/>
        <w:left w:val="none" w:sz="0" w:space="0" w:color="auto"/>
        <w:bottom w:val="none" w:sz="0" w:space="0" w:color="auto"/>
        <w:right w:val="none" w:sz="0" w:space="0" w:color="auto"/>
      </w:divBdr>
    </w:div>
    <w:div w:id="1898128134">
      <w:bodyDiv w:val="1"/>
      <w:marLeft w:val="0"/>
      <w:marRight w:val="0"/>
      <w:marTop w:val="0"/>
      <w:marBottom w:val="0"/>
      <w:divBdr>
        <w:top w:val="none" w:sz="0" w:space="0" w:color="auto"/>
        <w:left w:val="none" w:sz="0" w:space="0" w:color="auto"/>
        <w:bottom w:val="none" w:sz="0" w:space="0" w:color="auto"/>
        <w:right w:val="none" w:sz="0" w:space="0" w:color="auto"/>
      </w:divBdr>
      <w:divsChild>
        <w:div w:id="1002859001">
          <w:marLeft w:val="0"/>
          <w:marRight w:val="0"/>
          <w:marTop w:val="0"/>
          <w:marBottom w:val="0"/>
          <w:divBdr>
            <w:top w:val="none" w:sz="0" w:space="0" w:color="auto"/>
            <w:left w:val="none" w:sz="0" w:space="0" w:color="auto"/>
            <w:bottom w:val="none" w:sz="0" w:space="0" w:color="auto"/>
            <w:right w:val="none" w:sz="0" w:space="0" w:color="auto"/>
          </w:divBdr>
        </w:div>
        <w:div w:id="518399825">
          <w:marLeft w:val="0"/>
          <w:marRight w:val="0"/>
          <w:marTop w:val="0"/>
          <w:marBottom w:val="0"/>
          <w:divBdr>
            <w:top w:val="none" w:sz="0" w:space="0" w:color="auto"/>
            <w:left w:val="none" w:sz="0" w:space="0" w:color="auto"/>
            <w:bottom w:val="none" w:sz="0" w:space="0" w:color="auto"/>
            <w:right w:val="none" w:sz="0" w:space="0" w:color="auto"/>
          </w:divBdr>
        </w:div>
        <w:div w:id="1653411521">
          <w:marLeft w:val="0"/>
          <w:marRight w:val="0"/>
          <w:marTop w:val="0"/>
          <w:marBottom w:val="0"/>
          <w:divBdr>
            <w:top w:val="none" w:sz="0" w:space="0" w:color="auto"/>
            <w:left w:val="none" w:sz="0" w:space="0" w:color="auto"/>
            <w:bottom w:val="none" w:sz="0" w:space="0" w:color="auto"/>
            <w:right w:val="none" w:sz="0" w:space="0" w:color="auto"/>
          </w:divBdr>
        </w:div>
        <w:div w:id="416245582">
          <w:marLeft w:val="0"/>
          <w:marRight w:val="0"/>
          <w:marTop w:val="0"/>
          <w:marBottom w:val="0"/>
          <w:divBdr>
            <w:top w:val="none" w:sz="0" w:space="0" w:color="auto"/>
            <w:left w:val="none" w:sz="0" w:space="0" w:color="auto"/>
            <w:bottom w:val="none" w:sz="0" w:space="0" w:color="auto"/>
            <w:right w:val="none" w:sz="0" w:space="0" w:color="auto"/>
          </w:divBdr>
        </w:div>
        <w:div w:id="1424254674">
          <w:marLeft w:val="0"/>
          <w:marRight w:val="0"/>
          <w:marTop w:val="0"/>
          <w:marBottom w:val="0"/>
          <w:divBdr>
            <w:top w:val="none" w:sz="0" w:space="0" w:color="auto"/>
            <w:left w:val="none" w:sz="0" w:space="0" w:color="auto"/>
            <w:bottom w:val="none" w:sz="0" w:space="0" w:color="auto"/>
            <w:right w:val="none" w:sz="0" w:space="0" w:color="auto"/>
          </w:divBdr>
        </w:div>
        <w:div w:id="648363724">
          <w:marLeft w:val="0"/>
          <w:marRight w:val="0"/>
          <w:marTop w:val="0"/>
          <w:marBottom w:val="0"/>
          <w:divBdr>
            <w:top w:val="none" w:sz="0" w:space="0" w:color="auto"/>
            <w:left w:val="none" w:sz="0" w:space="0" w:color="auto"/>
            <w:bottom w:val="none" w:sz="0" w:space="0" w:color="auto"/>
            <w:right w:val="none" w:sz="0" w:space="0" w:color="auto"/>
          </w:divBdr>
        </w:div>
        <w:div w:id="1074014771">
          <w:marLeft w:val="0"/>
          <w:marRight w:val="0"/>
          <w:marTop w:val="0"/>
          <w:marBottom w:val="0"/>
          <w:divBdr>
            <w:top w:val="none" w:sz="0" w:space="0" w:color="auto"/>
            <w:left w:val="none" w:sz="0" w:space="0" w:color="auto"/>
            <w:bottom w:val="none" w:sz="0" w:space="0" w:color="auto"/>
            <w:right w:val="none" w:sz="0" w:space="0" w:color="auto"/>
          </w:divBdr>
        </w:div>
      </w:divsChild>
    </w:div>
    <w:div w:id="1898736617">
      <w:bodyDiv w:val="1"/>
      <w:marLeft w:val="0"/>
      <w:marRight w:val="0"/>
      <w:marTop w:val="0"/>
      <w:marBottom w:val="0"/>
      <w:divBdr>
        <w:top w:val="none" w:sz="0" w:space="0" w:color="auto"/>
        <w:left w:val="none" w:sz="0" w:space="0" w:color="auto"/>
        <w:bottom w:val="none" w:sz="0" w:space="0" w:color="auto"/>
        <w:right w:val="none" w:sz="0" w:space="0" w:color="auto"/>
      </w:divBdr>
      <w:divsChild>
        <w:div w:id="1005935164">
          <w:marLeft w:val="0"/>
          <w:marRight w:val="0"/>
          <w:marTop w:val="0"/>
          <w:marBottom w:val="0"/>
          <w:divBdr>
            <w:top w:val="none" w:sz="0" w:space="0" w:color="auto"/>
            <w:left w:val="none" w:sz="0" w:space="0" w:color="auto"/>
            <w:bottom w:val="none" w:sz="0" w:space="0" w:color="auto"/>
            <w:right w:val="none" w:sz="0" w:space="0" w:color="auto"/>
          </w:divBdr>
        </w:div>
        <w:div w:id="1628465143">
          <w:marLeft w:val="0"/>
          <w:marRight w:val="0"/>
          <w:marTop w:val="0"/>
          <w:marBottom w:val="0"/>
          <w:divBdr>
            <w:top w:val="none" w:sz="0" w:space="0" w:color="auto"/>
            <w:left w:val="none" w:sz="0" w:space="0" w:color="auto"/>
            <w:bottom w:val="none" w:sz="0" w:space="0" w:color="auto"/>
            <w:right w:val="none" w:sz="0" w:space="0" w:color="auto"/>
          </w:divBdr>
        </w:div>
        <w:div w:id="72968306">
          <w:marLeft w:val="0"/>
          <w:marRight w:val="0"/>
          <w:marTop w:val="0"/>
          <w:marBottom w:val="0"/>
          <w:divBdr>
            <w:top w:val="none" w:sz="0" w:space="0" w:color="auto"/>
            <w:left w:val="none" w:sz="0" w:space="0" w:color="auto"/>
            <w:bottom w:val="none" w:sz="0" w:space="0" w:color="auto"/>
            <w:right w:val="none" w:sz="0" w:space="0" w:color="auto"/>
          </w:divBdr>
        </w:div>
        <w:div w:id="1994986429">
          <w:marLeft w:val="0"/>
          <w:marRight w:val="0"/>
          <w:marTop w:val="0"/>
          <w:marBottom w:val="0"/>
          <w:divBdr>
            <w:top w:val="none" w:sz="0" w:space="0" w:color="auto"/>
            <w:left w:val="none" w:sz="0" w:space="0" w:color="auto"/>
            <w:bottom w:val="none" w:sz="0" w:space="0" w:color="auto"/>
            <w:right w:val="none" w:sz="0" w:space="0" w:color="auto"/>
          </w:divBdr>
        </w:div>
        <w:div w:id="1274753119">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887764945">
          <w:marLeft w:val="0"/>
          <w:marRight w:val="0"/>
          <w:marTop w:val="0"/>
          <w:marBottom w:val="0"/>
          <w:divBdr>
            <w:top w:val="none" w:sz="0" w:space="0" w:color="auto"/>
            <w:left w:val="none" w:sz="0" w:space="0" w:color="auto"/>
            <w:bottom w:val="none" w:sz="0" w:space="0" w:color="auto"/>
            <w:right w:val="none" w:sz="0" w:space="0" w:color="auto"/>
          </w:divBdr>
        </w:div>
      </w:divsChild>
    </w:div>
    <w:div w:id="199336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dle.rae.es/?id=LQCSlDx" TargetMode="External"/><Relationship Id="rId10" Type="http://schemas.microsoft.com/office/2007/relationships/hdphoto" Target="media/hdphoto1.wdp"/><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javascript:voi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CA0B5-AA29-4237-A427-6B922255A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6595</Words>
  <Characters>36274</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42784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FERNANDO MARTINEZ</cp:lastModifiedBy>
  <cp:revision>5</cp:revision>
  <cp:lastPrinted>2022-10-15T03:22:00Z</cp:lastPrinted>
  <dcterms:created xsi:type="dcterms:W3CDTF">2022-10-15T03:24:00Z</dcterms:created>
  <dcterms:modified xsi:type="dcterms:W3CDTF">2022-10-15T03:28:00Z</dcterms:modified>
</cp:coreProperties>
</file>