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3FE" w:rsidRPr="003E3D31" w:rsidRDefault="00E563FE" w:rsidP="00E563FE">
      <w:pPr>
        <w:spacing w:line="360" w:lineRule="auto"/>
        <w:jc w:val="both"/>
        <w:rPr>
          <w:rFonts w:ascii="Arial" w:hAnsi="Arial" w:cs="Arial"/>
          <w:b/>
          <w:sz w:val="28"/>
          <w:szCs w:val="28"/>
        </w:rPr>
      </w:pPr>
      <w:bookmarkStart w:id="0" w:name="_GoBack"/>
      <w:r w:rsidRPr="003E3D31">
        <w:rPr>
          <w:rFonts w:ascii="Arial" w:hAnsi="Arial" w:cs="Arial"/>
          <w:b/>
          <w:sz w:val="28"/>
          <w:szCs w:val="28"/>
        </w:rPr>
        <w:t xml:space="preserve">TRIBUNAL DE JUSTICIA ADMINISTRATIVA DEL ESTADO DE OAXACA.- </w:t>
      </w:r>
      <w:r w:rsidRPr="003E3D31">
        <w:rPr>
          <w:rFonts w:ascii="Arial" w:hAnsi="Arial" w:cs="Arial"/>
          <w:b/>
          <w:bCs/>
          <w:sz w:val="28"/>
          <w:szCs w:val="28"/>
          <w:lang w:val="es-MX"/>
        </w:rPr>
        <w:t>PRIMERA SALA UNITARIA DE PRIMERA INSTANCIA.- MAGISTRADA LICENCIADA.- FRIDA JIMÉNEZ VALENCIA.- LICENCIADO.- RENATO GABRIEL IBAÑEZ CASTELLANOS.- SECRETARIO DE ACUERDOS.- OAXACA DE JUÁREZ</w:t>
      </w:r>
      <w:r w:rsidRPr="003E3D31">
        <w:rPr>
          <w:rFonts w:ascii="Arial" w:hAnsi="Arial" w:cs="Arial"/>
          <w:b/>
          <w:sz w:val="28"/>
          <w:szCs w:val="28"/>
        </w:rPr>
        <w:t xml:space="preserve">, OAXACA, A 27 VEINTISIETE DE NOVIEMBRE DE 2019 DOS MIL DIECINUEVE.-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
          <w:sz w:val="28"/>
          <w:szCs w:val="28"/>
        </w:rPr>
        <w:t>VISTOS</w:t>
      </w:r>
      <w:r w:rsidRPr="003E3D31">
        <w:rPr>
          <w:rFonts w:ascii="Arial" w:hAnsi="Arial" w:cs="Arial"/>
          <w:sz w:val="28"/>
          <w:szCs w:val="28"/>
        </w:rPr>
        <w:t xml:space="preserve"> para resolver los autos del juicio número </w:t>
      </w:r>
      <w:r w:rsidRPr="003E3D31">
        <w:rPr>
          <w:rFonts w:ascii="Arial" w:hAnsi="Arial" w:cs="Arial"/>
          <w:b/>
          <w:sz w:val="28"/>
          <w:szCs w:val="28"/>
        </w:rPr>
        <w:t>093/2019</w:t>
      </w:r>
      <w:r w:rsidRPr="003E3D31">
        <w:rPr>
          <w:rFonts w:ascii="Arial" w:hAnsi="Arial" w:cs="Arial"/>
          <w:sz w:val="28"/>
          <w:szCs w:val="28"/>
        </w:rPr>
        <w:t xml:space="preserve">,  promovido por **********, en representación de la persona moral denominada “********** en contra de la multa por infracción relacionada con la presentación de declaraciones del Impuesto Sobre Erogaciones por Remuneraciones al Trabajo Personal, con número de control **********, de fecha 25 veinticinco de junio de 2019 dos mil diecinueve, emitida por la maestra ********** , Directora de Ingresos y Recaudación de la Subsecretaría de Ingresos de la Secretaría de Finanzas del Gobierno del Estado de Oaxaca, y;- - - - - - - - - - - - - - - - - - - - - - - - - - </w:t>
      </w:r>
    </w:p>
    <w:p w:rsidR="00E563FE" w:rsidRPr="003E3D31" w:rsidRDefault="00E563FE" w:rsidP="00E563FE">
      <w:pPr>
        <w:spacing w:line="360" w:lineRule="auto"/>
        <w:jc w:val="center"/>
        <w:rPr>
          <w:rFonts w:ascii="Arial" w:hAnsi="Arial" w:cs="Arial"/>
          <w:sz w:val="28"/>
          <w:szCs w:val="28"/>
        </w:rPr>
      </w:pPr>
      <w:r w:rsidRPr="003E3D31">
        <w:rPr>
          <w:rFonts w:ascii="Arial" w:hAnsi="Arial" w:cs="Arial"/>
          <w:b/>
          <w:sz w:val="28"/>
          <w:szCs w:val="28"/>
        </w:rPr>
        <w:t>R E</w:t>
      </w:r>
      <w:r w:rsidRPr="003E3D31">
        <w:rPr>
          <w:rFonts w:ascii="Arial" w:hAnsi="Arial" w:cs="Arial"/>
          <w:b/>
          <w:spacing w:val="-3"/>
          <w:sz w:val="28"/>
          <w:szCs w:val="28"/>
          <w:lang w:val="es-ES_tradnl"/>
        </w:rPr>
        <w:t xml:space="preserve"> S U L T A N D O:</w:t>
      </w:r>
    </w:p>
    <w:p w:rsidR="00E563FE" w:rsidRPr="003E3D31" w:rsidRDefault="00E563FE" w:rsidP="00E563FE">
      <w:pPr>
        <w:spacing w:line="360" w:lineRule="auto"/>
        <w:ind w:firstLine="567"/>
        <w:jc w:val="both"/>
        <w:rPr>
          <w:rFonts w:ascii="Arial" w:hAnsi="Arial" w:cs="Arial"/>
          <w:spacing w:val="-3"/>
          <w:sz w:val="28"/>
          <w:szCs w:val="28"/>
          <w:lang w:val="es-ES_tradnl"/>
        </w:rPr>
      </w:pPr>
      <w:r w:rsidRPr="003E3D31">
        <w:rPr>
          <w:rFonts w:ascii="Arial" w:hAnsi="Arial" w:cs="Arial"/>
          <w:b/>
          <w:spacing w:val="-3"/>
          <w:sz w:val="28"/>
          <w:szCs w:val="28"/>
          <w:lang w:val="es-ES_tradnl"/>
        </w:rPr>
        <w:t xml:space="preserve">PRIMERO.- </w:t>
      </w:r>
      <w:r w:rsidRPr="003E3D31">
        <w:rPr>
          <w:rFonts w:ascii="Arial" w:hAnsi="Arial" w:cs="Arial"/>
          <w:spacing w:val="-3"/>
          <w:sz w:val="28"/>
          <w:szCs w:val="28"/>
          <w:lang w:val="es-ES_tradnl"/>
        </w:rPr>
        <w:t xml:space="preserve">Con fecha 10 diez de septiembre de 2019 dos mil diecinueve, </w:t>
      </w:r>
      <w:r w:rsidRPr="003E3D31">
        <w:rPr>
          <w:rFonts w:ascii="Arial" w:hAnsi="Arial" w:cs="Arial"/>
          <w:sz w:val="28"/>
          <w:szCs w:val="28"/>
        </w:rPr>
        <w:t>**********, en representación de la persona moral denominada “********** ”, presento en la Oficialía de Partes Común de este Tribunal su escrito de demanda, en el cual solicitó</w:t>
      </w:r>
      <w:r w:rsidRPr="003E3D31">
        <w:rPr>
          <w:rFonts w:ascii="Arial" w:hAnsi="Arial" w:cs="Arial"/>
          <w:spacing w:val="-3"/>
          <w:sz w:val="28"/>
          <w:szCs w:val="28"/>
          <w:lang w:val="es-ES_tradnl"/>
        </w:rPr>
        <w:t xml:space="preserve"> </w:t>
      </w:r>
      <w:r w:rsidRPr="003E3D31">
        <w:rPr>
          <w:rFonts w:ascii="Arial" w:hAnsi="Arial" w:cs="Arial"/>
          <w:sz w:val="28"/>
          <w:szCs w:val="28"/>
        </w:rPr>
        <w:t xml:space="preserve">la nulidad de la multa por infracción relacionada con la presentación de declaraciones del Impuesto sobre Erogaciones por Remuneraciones al Trabajo Personal, con número de control **********, de fecha 25 veinticinco de junio de 2019 dos mil diecinueve, emitida por la maestra **********, Directora de Ingresos y Recaudación de la Subsecretaría de Ingresos de la Secretaría de Finanzas del Gobierno del Estado de Oaxaca. Por lo que mediante acuerdo de fecha 11 once de septiembre de 2019 dos mil diecinueve, se admitió a trámite la demanda, ordenándose notificar, emplazar y correr traslado a la autoridad demandada, para que produjera su contestación en los términos de ley.-  - - - - - - - - - - -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
          <w:sz w:val="28"/>
          <w:szCs w:val="28"/>
        </w:rPr>
        <w:t>SEGUNDO.-</w:t>
      </w:r>
      <w:r w:rsidRPr="003E3D31">
        <w:rPr>
          <w:rFonts w:ascii="Arial" w:hAnsi="Arial" w:cs="Arial"/>
          <w:sz w:val="28"/>
          <w:szCs w:val="28"/>
        </w:rPr>
        <w:t xml:space="preserve"> Por acuerdo de fecha 29 veintinueve de octubre de 2019 dos mil diecinueve, se tuvo a **********, Directora de lo Contencioso de la Procuraduría Fiscal de la Subsecretaría de Ingresos </w:t>
      </w:r>
      <w:r w:rsidRPr="003E3D31">
        <w:rPr>
          <w:rFonts w:ascii="Arial" w:hAnsi="Arial" w:cs="Arial"/>
          <w:sz w:val="28"/>
          <w:szCs w:val="28"/>
        </w:rPr>
        <w:lastRenderedPageBreak/>
        <w:t xml:space="preserve">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admitidas las pruebas que ofreció, y  por último, se señaló fecha y hora para la celebración de la audiencia final.- - - - -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
          <w:sz w:val="28"/>
          <w:szCs w:val="28"/>
        </w:rPr>
        <w:t>TERCERO</w:t>
      </w:r>
      <w:r w:rsidRPr="003E3D31">
        <w:rPr>
          <w:rFonts w:ascii="Arial" w:hAnsi="Arial" w:cs="Arial"/>
          <w:sz w:val="28"/>
          <w:szCs w:val="28"/>
        </w:rPr>
        <w:t xml:space="preserve">.- El 25 veinticinco de noviembre de 2019 dos mil diecinueve, se llevó a cabo la audiencia final en todas sus etapas, sin la asistencia de las partes, ni persona que legalmente las representara, asentando el Secretario de Acuerdos que ninguna de las partes formuló alegatos, citándose así para oír sentencia, dentro del término de ley, y; - - - - - - - - -  - - - - - - - - - - - - - - - - - - - - - - - - - - - - - </w:t>
      </w:r>
    </w:p>
    <w:p w:rsidR="00E563FE" w:rsidRPr="003E3D31" w:rsidRDefault="00E563FE" w:rsidP="00E563FE">
      <w:pPr>
        <w:pStyle w:val="corte4fondo"/>
        <w:ind w:right="51" w:firstLine="0"/>
        <w:jc w:val="center"/>
        <w:rPr>
          <w:sz w:val="28"/>
          <w:szCs w:val="28"/>
        </w:rPr>
      </w:pPr>
      <w:r w:rsidRPr="003E3D31">
        <w:rPr>
          <w:b/>
          <w:spacing w:val="-3"/>
          <w:sz w:val="28"/>
          <w:szCs w:val="28"/>
        </w:rPr>
        <w:t>C O N S I D E R A N D O:</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
          <w:sz w:val="28"/>
          <w:szCs w:val="28"/>
        </w:rPr>
        <w:t xml:space="preserve">PRIMERO.- </w:t>
      </w:r>
      <w:r w:rsidRPr="003E3D31">
        <w:rPr>
          <w:rFonts w:ascii="Arial" w:hAnsi="Arial" w:cs="Arial"/>
          <w:sz w:val="28"/>
          <w:szCs w:val="28"/>
        </w:rPr>
        <w:t>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
          <w:snapToGrid w:val="0"/>
          <w:sz w:val="28"/>
          <w:szCs w:val="28"/>
        </w:rPr>
        <w:t xml:space="preserve">SEGUNDO.- </w:t>
      </w:r>
      <w:r w:rsidRPr="003E3D31">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Pr="003E3D31">
        <w:rPr>
          <w:rFonts w:ascii="Arial" w:hAnsi="Arial" w:cs="Arial"/>
          <w:sz w:val="28"/>
          <w:szCs w:val="28"/>
        </w:rPr>
        <w:t xml:space="preserve">.- - - - - - - - - - - - - - - -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
          <w:sz w:val="28"/>
          <w:szCs w:val="28"/>
          <w:lang w:val="es-ES_tradnl"/>
        </w:rPr>
        <w:t xml:space="preserve">TERCERO.- </w:t>
      </w:r>
      <w:r w:rsidRPr="003E3D31">
        <w:rPr>
          <w:rFonts w:ascii="Arial" w:hAnsi="Arial" w:cs="Arial"/>
          <w:sz w:val="28"/>
          <w:szCs w:val="28"/>
          <w:lang w:val="es-ES_tradnl"/>
        </w:rPr>
        <w:t xml:space="preserve">Ahora bien, en cuanto a </w:t>
      </w:r>
      <w:r w:rsidRPr="003E3D31">
        <w:rPr>
          <w:rFonts w:ascii="Arial" w:hAnsi="Arial" w:cs="Arial"/>
          <w:b/>
          <w:sz w:val="28"/>
          <w:szCs w:val="28"/>
          <w:lang w:val="es-ES_tradnl"/>
        </w:rPr>
        <w:t xml:space="preserve">las causales de improcedencia o sobreseimiento, </w:t>
      </w:r>
      <w:r w:rsidRPr="003E3D31">
        <w:rPr>
          <w:rFonts w:ascii="Arial" w:hAnsi="Arial" w:cs="Arial"/>
          <w:sz w:val="28"/>
          <w:szCs w:val="28"/>
        </w:rPr>
        <w:t xml:space="preserve">posterior al estudio de cada una de las causales de </w:t>
      </w:r>
      <w:r w:rsidRPr="003E3D31">
        <w:rPr>
          <w:rFonts w:ascii="Arial" w:hAnsi="Arial" w:cs="Arial"/>
          <w:sz w:val="28"/>
          <w:szCs w:val="28"/>
          <w:lang w:val="es-ES_tradnl"/>
        </w:rPr>
        <w:t xml:space="preserve">improcedencia o sobreseimiento a que hacen referencia los artículos 161 y 162 de la Ley de Procedimiento y Justicia Administrativa para el Estado de Oaxaca, esta Juzgadora advierte que en el presente asunto no se actualizan, </w:t>
      </w:r>
      <w:r w:rsidRPr="003E3D31">
        <w:rPr>
          <w:rFonts w:ascii="Arial" w:hAnsi="Arial" w:cs="Arial"/>
          <w:sz w:val="28"/>
          <w:szCs w:val="28"/>
        </w:rPr>
        <w:t xml:space="preserve">por ende, </w:t>
      </w:r>
      <w:r w:rsidRPr="003E3D31">
        <w:rPr>
          <w:rFonts w:ascii="Arial" w:hAnsi="Arial" w:cs="Arial"/>
          <w:sz w:val="28"/>
          <w:szCs w:val="28"/>
          <w:u w:val="single"/>
        </w:rPr>
        <w:t>NO SE SOBRESEE EL JUICIO</w:t>
      </w:r>
      <w:r w:rsidRPr="003E3D31">
        <w:rPr>
          <w:rFonts w:ascii="Arial" w:hAnsi="Arial" w:cs="Arial"/>
          <w:sz w:val="28"/>
          <w:szCs w:val="28"/>
        </w:rPr>
        <w:t xml:space="preserve">.- - - - - - - - - - - - - - - - - - - - - - - - - - - - - - - - - - - - - - - - - - - </w:t>
      </w:r>
    </w:p>
    <w:p w:rsidR="00E563FE" w:rsidRPr="003E3D31" w:rsidRDefault="00E563FE" w:rsidP="00E563FE">
      <w:pPr>
        <w:spacing w:after="240" w:line="360" w:lineRule="auto"/>
        <w:ind w:firstLine="567"/>
        <w:jc w:val="both"/>
        <w:rPr>
          <w:rFonts w:ascii="Arial" w:hAnsi="Arial" w:cs="Arial"/>
          <w:sz w:val="28"/>
          <w:szCs w:val="28"/>
        </w:rPr>
      </w:pPr>
      <w:r w:rsidRPr="003E3D31">
        <w:rPr>
          <w:rFonts w:ascii="Arial" w:hAnsi="Arial" w:cs="Arial"/>
          <w:b/>
          <w:bCs/>
          <w:sz w:val="28"/>
          <w:szCs w:val="28"/>
          <w:lang w:val="es-MX"/>
        </w:rPr>
        <w:lastRenderedPageBreak/>
        <w:t>CUARTO</w:t>
      </w:r>
      <w:r w:rsidRPr="003E3D31">
        <w:rPr>
          <w:rFonts w:ascii="Arial" w:hAnsi="Arial" w:cs="Arial"/>
          <w:bCs/>
          <w:sz w:val="28"/>
          <w:szCs w:val="28"/>
          <w:lang w:val="es-MX"/>
        </w:rPr>
        <w:t xml:space="preserve">.- La hoy actora manifiesta en sus conceptos de impugnación PRIMERO y QUINTO, que la que la aludida multa por infracción, es violatoria a lo dispuesto por el artículo 122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31 fracciones VIII y XLII, que a la letra dice:- - - - - - - - - - - - - - - - - - - - - - - -  - - - - - - - - - - </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
          <w:bCs/>
          <w:i/>
          <w:sz w:val="28"/>
          <w:szCs w:val="28"/>
          <w:lang w:val="es-MX"/>
        </w:rPr>
        <w:t>Artículo 31.</w:t>
      </w:r>
      <w:r w:rsidRPr="003E3D31">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Cs/>
          <w:i/>
          <w:sz w:val="28"/>
          <w:szCs w:val="28"/>
          <w:lang w:val="es-MX"/>
        </w:rPr>
        <w:t>[…]</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Cs/>
          <w:i/>
          <w:sz w:val="28"/>
          <w:szCs w:val="28"/>
          <w:lang w:val="es-MX"/>
        </w:rPr>
        <w:t>VIII. Imponer las sanciones que correspondan por violación a las disposiciones fiscales;</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Cs/>
          <w:i/>
          <w:sz w:val="28"/>
          <w:szCs w:val="28"/>
          <w:lang w:val="es-MX"/>
        </w:rPr>
        <w:t>[…]</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Cs/>
          <w:i/>
          <w:sz w:val="28"/>
          <w:szCs w:val="28"/>
          <w:lang w:val="es-MX"/>
        </w:rPr>
        <w:t>XLII. Las demás que les confieran las leyes, este Reglamento y demás disposiciones normativas aplicables, así como las que expresamente les sean conferidas por el Subsecretario.</w:t>
      </w:r>
    </w:p>
    <w:p w:rsidR="00E563FE" w:rsidRPr="003E3D31" w:rsidRDefault="00E563FE" w:rsidP="00E563FE">
      <w:pPr>
        <w:spacing w:line="360" w:lineRule="auto"/>
        <w:ind w:firstLine="567"/>
        <w:jc w:val="both"/>
        <w:rPr>
          <w:rFonts w:ascii="Arial" w:hAnsi="Arial" w:cs="Arial"/>
          <w:bCs/>
          <w:sz w:val="28"/>
          <w:szCs w:val="28"/>
          <w:lang w:val="es-MX"/>
        </w:rPr>
      </w:pPr>
      <w:r w:rsidRPr="003E3D31">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w:t>
      </w:r>
      <w:r w:rsidRPr="003E3D31">
        <w:rPr>
          <w:rFonts w:ascii="Arial" w:hAnsi="Arial" w:cs="Arial"/>
          <w:bCs/>
          <w:sz w:val="28"/>
          <w:szCs w:val="28"/>
          <w:lang w:val="es-MX"/>
        </w:rPr>
        <w:lastRenderedPageBreak/>
        <w:t>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 - - - - - - - -</w:t>
      </w:r>
    </w:p>
    <w:p w:rsidR="00E563FE" w:rsidRPr="003E3D31" w:rsidRDefault="00E563FE" w:rsidP="00E563FE">
      <w:pPr>
        <w:spacing w:after="240" w:line="360" w:lineRule="auto"/>
        <w:ind w:firstLine="567"/>
        <w:jc w:val="both"/>
        <w:rPr>
          <w:rFonts w:ascii="Arial" w:hAnsi="Arial" w:cs="Arial"/>
          <w:bCs/>
          <w:sz w:val="28"/>
          <w:szCs w:val="28"/>
          <w:lang w:val="es-MX"/>
        </w:rPr>
      </w:pPr>
      <w:r w:rsidRPr="003E3D31">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 </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
          <w:bCs/>
          <w:i/>
          <w:sz w:val="28"/>
          <w:szCs w:val="28"/>
          <w:lang w:val="es-MX"/>
        </w:rPr>
        <w:t>Artículo 1.</w:t>
      </w:r>
      <w:r w:rsidRPr="003E3D31">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E563FE" w:rsidRPr="003E3D31" w:rsidRDefault="00E563FE" w:rsidP="00E563FE">
      <w:pPr>
        <w:spacing w:after="240" w:line="276" w:lineRule="auto"/>
        <w:ind w:left="567" w:right="618"/>
        <w:jc w:val="both"/>
        <w:rPr>
          <w:rFonts w:ascii="Arial" w:hAnsi="Arial" w:cs="Arial"/>
          <w:bCs/>
          <w:i/>
          <w:sz w:val="28"/>
          <w:szCs w:val="28"/>
          <w:lang w:val="es-MX"/>
        </w:rPr>
      </w:pPr>
      <w:r w:rsidRPr="003E3D31">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E563FE" w:rsidRPr="003E3D31" w:rsidRDefault="00E563FE" w:rsidP="00E563FE">
      <w:pPr>
        <w:spacing w:line="360" w:lineRule="auto"/>
        <w:ind w:firstLine="567"/>
        <w:jc w:val="both"/>
        <w:rPr>
          <w:rFonts w:ascii="Arial" w:hAnsi="Arial" w:cs="Arial"/>
          <w:bCs/>
          <w:sz w:val="28"/>
          <w:szCs w:val="28"/>
          <w:lang w:val="es-MX"/>
        </w:rPr>
      </w:pPr>
      <w:r w:rsidRPr="003E3D31">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w:t>
      </w:r>
      <w:r w:rsidRPr="003E3D31">
        <w:rPr>
          <w:rFonts w:ascii="Arial" w:hAnsi="Arial" w:cs="Arial"/>
          <w:bCs/>
          <w:sz w:val="28"/>
          <w:szCs w:val="28"/>
          <w:lang w:val="es-MX"/>
        </w:rPr>
        <w:lastRenderedPageBreak/>
        <w:t xml:space="preserve">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dichos conceptos de impugnación resultan </w:t>
      </w:r>
      <w:r w:rsidRPr="003E3D31">
        <w:rPr>
          <w:rFonts w:ascii="Arial" w:hAnsi="Arial" w:cs="Arial"/>
          <w:bCs/>
          <w:sz w:val="28"/>
          <w:szCs w:val="28"/>
          <w:u w:val="single"/>
          <w:lang w:val="es-MX"/>
        </w:rPr>
        <w:t>INFUNDADOS</w:t>
      </w:r>
      <w:r w:rsidRPr="003E3D31">
        <w:rPr>
          <w:rFonts w:ascii="Arial" w:hAnsi="Arial" w:cs="Arial"/>
          <w:bCs/>
          <w:sz w:val="28"/>
          <w:szCs w:val="28"/>
          <w:lang w:val="es-MX"/>
        </w:rPr>
        <w:t>, en virtud de que la autoridad demandada citó correctamente los preceptos legales mediante los cuales fundamenta y justifica su competencia material y territorial.- - - - - - - - - - - - - - - - - - - - - - - - - - - - - - - - - - - - - - - - - - - - -</w:t>
      </w:r>
    </w:p>
    <w:p w:rsidR="00E563FE" w:rsidRPr="003E3D31" w:rsidRDefault="00E563FE" w:rsidP="00E563FE">
      <w:pPr>
        <w:spacing w:after="240" w:line="360" w:lineRule="auto"/>
        <w:ind w:firstLine="567"/>
        <w:jc w:val="both"/>
        <w:rPr>
          <w:rFonts w:ascii="Arial" w:hAnsi="Arial" w:cs="Arial"/>
          <w:sz w:val="28"/>
          <w:szCs w:val="28"/>
        </w:rPr>
      </w:pPr>
      <w:r w:rsidRPr="003E3D31">
        <w:rPr>
          <w:rFonts w:ascii="Arial" w:hAnsi="Arial" w:cs="Arial"/>
          <w:b/>
          <w:bCs/>
          <w:sz w:val="28"/>
          <w:szCs w:val="28"/>
          <w:lang w:val="es-MX"/>
        </w:rPr>
        <w:t xml:space="preserve">QUINTO.- </w:t>
      </w:r>
      <w:r w:rsidRPr="003E3D31">
        <w:rPr>
          <w:rFonts w:ascii="Arial" w:hAnsi="Arial" w:cs="Arial"/>
          <w:bCs/>
          <w:sz w:val="28"/>
          <w:szCs w:val="28"/>
          <w:lang w:val="es-MX"/>
        </w:rPr>
        <w:t xml:space="preserve">La parte actora manifiesta esencialmente en sus conceptos de violación SEGUNDO, TERCERO, CUARTO y SEXTO que la aludida multa por infracción, viola en perjuicio de su representada el artículo 122 fracción IV del Código Fiscal para el Estado de Oaxaca, como se advierte en </w:t>
      </w:r>
      <w:r w:rsidRPr="003E3D31">
        <w:rPr>
          <w:rFonts w:ascii="Arial" w:hAnsi="Arial" w:cs="Arial"/>
          <w:sz w:val="28"/>
          <w:szCs w:val="28"/>
        </w:rPr>
        <w:t xml:space="preserve">la multa por infracción relacionada con la presentación de declaraciones del Impuesto Sobre Erogaciones por Remuneraciones al Trabajo Personal, con número de control ********** de fecha 25 veinticinco de junio de 2019 dos mil diecinueve, visible en la foja 37 del sumario, documental que adquiere valor probatorio pleno en términos del artículo 203 fracción I de la </w:t>
      </w:r>
      <w:r w:rsidRPr="003E3D31">
        <w:rPr>
          <w:rFonts w:ascii="Arial" w:hAnsi="Arial" w:cs="Arial"/>
          <w:bCs/>
          <w:sz w:val="28"/>
          <w:szCs w:val="28"/>
          <w:lang w:val="es-MX"/>
        </w:rPr>
        <w:t xml:space="preserve">Ley </w:t>
      </w:r>
      <w:r w:rsidRPr="003E3D31">
        <w:rPr>
          <w:rFonts w:ascii="Arial" w:hAnsi="Arial" w:cs="Arial"/>
          <w:bCs/>
          <w:sz w:val="28"/>
          <w:szCs w:val="28"/>
          <w:lang w:val="es-MX"/>
        </w:rPr>
        <w:lastRenderedPageBreak/>
        <w:t>de Procedimiento y Justicia Administrativa para el Estado de Oaxaca</w:t>
      </w:r>
      <w:r w:rsidRPr="003E3D31">
        <w:rPr>
          <w:rFonts w:ascii="Arial" w:hAnsi="Arial" w:cs="Arial"/>
          <w:sz w:val="28"/>
          <w:szCs w:val="28"/>
          <w:lang w:val="es-MX"/>
        </w:rPr>
        <w:t xml:space="preserve">, </w:t>
      </w:r>
      <w:r w:rsidRPr="003E3D31">
        <w:rPr>
          <w:rFonts w:ascii="Arial" w:hAnsi="Arial" w:cs="Arial"/>
          <w:sz w:val="28"/>
          <w:szCs w:val="28"/>
        </w:rPr>
        <w:t xml:space="preserve">por tratarse de un documento original expedido por funcionario en ejercicio de sus funciones y por contener firma y sello de quien lo emite, a lo que la autoridad demandada manifestó en su escrito de contestación (fojas 46 a 61)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 - - - - - - - - - - - - - - - - - </w:t>
      </w:r>
    </w:p>
    <w:p w:rsidR="00E563FE" w:rsidRPr="003E3D31" w:rsidRDefault="00E563FE" w:rsidP="00E563FE">
      <w:pPr>
        <w:spacing w:after="240" w:line="276" w:lineRule="auto"/>
        <w:ind w:left="567" w:right="618"/>
        <w:jc w:val="both"/>
        <w:rPr>
          <w:rFonts w:ascii="Arial" w:hAnsi="Arial" w:cs="Arial"/>
          <w:i/>
          <w:sz w:val="28"/>
          <w:szCs w:val="28"/>
        </w:rPr>
      </w:pPr>
      <w:r w:rsidRPr="003E3D31">
        <w:rPr>
          <w:rFonts w:ascii="Arial" w:hAnsi="Arial" w:cs="Arial"/>
          <w:b/>
          <w:i/>
          <w:sz w:val="28"/>
          <w:szCs w:val="28"/>
        </w:rPr>
        <w:t>Artículo 64.</w:t>
      </w:r>
      <w:r w:rsidRPr="003E3D31">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E563FE" w:rsidRPr="003E3D31" w:rsidRDefault="00E563FE" w:rsidP="00E563FE">
      <w:pPr>
        <w:spacing w:after="240" w:line="276" w:lineRule="auto"/>
        <w:ind w:left="567" w:right="618"/>
        <w:jc w:val="both"/>
        <w:rPr>
          <w:rFonts w:ascii="Arial" w:hAnsi="Arial" w:cs="Arial"/>
          <w:i/>
          <w:sz w:val="28"/>
          <w:szCs w:val="28"/>
        </w:rPr>
      </w:pPr>
      <w:r w:rsidRPr="003E3D31">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E563FE" w:rsidRPr="003E3D31" w:rsidRDefault="00E563FE" w:rsidP="00E563FE">
      <w:pPr>
        <w:spacing w:after="240" w:line="276" w:lineRule="auto"/>
        <w:ind w:left="567" w:right="618"/>
        <w:jc w:val="both"/>
        <w:rPr>
          <w:rFonts w:ascii="Arial" w:hAnsi="Arial" w:cs="Arial"/>
          <w:i/>
          <w:sz w:val="28"/>
          <w:szCs w:val="28"/>
        </w:rPr>
      </w:pPr>
      <w:r w:rsidRPr="003E3D31">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E563FE" w:rsidRPr="003E3D31" w:rsidRDefault="00E563FE" w:rsidP="00E563FE">
      <w:pPr>
        <w:spacing w:after="240" w:line="276" w:lineRule="auto"/>
        <w:ind w:left="567" w:right="618"/>
        <w:jc w:val="both"/>
        <w:rPr>
          <w:rFonts w:ascii="Arial" w:hAnsi="Arial" w:cs="Arial"/>
          <w:sz w:val="28"/>
          <w:szCs w:val="28"/>
        </w:rPr>
      </w:pPr>
      <w:r w:rsidRPr="003E3D31">
        <w:rPr>
          <w:rFonts w:ascii="Arial" w:hAnsi="Arial" w:cs="Arial"/>
          <w:i/>
          <w:sz w:val="28"/>
          <w:szCs w:val="28"/>
        </w:rPr>
        <w:lastRenderedPageBreak/>
        <w:t>La responsabilidad solidaria subsistirá hasta en tanto el intermediario laboral cumpla con todas las obligaciones a que se encuentra sujeto en éste Capítulo.</w:t>
      </w:r>
    </w:p>
    <w:p w:rsidR="00E563FE" w:rsidRPr="003E3D31" w:rsidRDefault="00E563FE" w:rsidP="00E563FE">
      <w:pPr>
        <w:spacing w:line="360" w:lineRule="auto"/>
        <w:ind w:firstLine="567"/>
        <w:jc w:val="both"/>
        <w:rPr>
          <w:rFonts w:ascii="Arial" w:hAnsi="Arial" w:cs="Arial"/>
          <w:bCs/>
          <w:sz w:val="28"/>
          <w:szCs w:val="28"/>
          <w:lang w:val="es-MX"/>
        </w:rPr>
      </w:pPr>
      <w:r w:rsidRPr="003E3D31">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no señala fecha exacta en que conoció que la hoy contribuyente incurrió en el supuesto de hecho para ser sujeta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colocar la hoy actora en el supuesto jurídico que tiene como consecuencia la </w:t>
      </w:r>
      <w:r w:rsidRPr="003E3D31">
        <w:rPr>
          <w:rFonts w:ascii="Arial" w:hAnsi="Arial" w:cs="Arial"/>
          <w:bCs/>
          <w:sz w:val="28"/>
          <w:szCs w:val="28"/>
          <w:lang w:val="es-MX"/>
        </w:rPr>
        <w:t xml:space="preserve">obligación de presentar las declaraciones del segundo bimestre del año 2019. Continuando con ese orden de ideas, la autoridad demandada señala en su escrito de contestación, que la administrada se presentó su solicitud con la finalidad de quedar inscrita con la obligación del Impuesto Sobre Erogaciones por Remuneraciones al Trabajo Personal, por lo que con esa fecha consideró actualizada la obligación correspondiente, sin embargo, dicha presunción no basta para inmediatamente concluir que de inmediato ya tenía personal subordinado a los que hacen referencia los artículos 63 y 64 de la Ley Estatal de Hacienda ni mucho menos que la misma tenía en ejercicios pasado el personal al que hace referencia la ley de la materia, ya que no anexa documento alguno en el que se tenga la certeza de que en ese tiempo ya contaba con personal subordinado, y con ello, actualizara la hipótesis contemplada en la citada Ley de Hacienda, máxime que de la lectura </w:t>
      </w:r>
      <w:r w:rsidRPr="003E3D31">
        <w:rPr>
          <w:rFonts w:ascii="Arial" w:hAnsi="Arial" w:cs="Arial"/>
          <w:bCs/>
          <w:sz w:val="28"/>
          <w:szCs w:val="28"/>
          <w:lang w:val="es-MX"/>
        </w:rPr>
        <w:lastRenderedPageBreak/>
        <w:t xml:space="preserve">a dicha ley, no señala expresamente que se actualiza el pago de ese impuesto al momento de la inscripción respectiva.- - - - - - - - - - - - - - - - - - - - - - - - </w:t>
      </w:r>
    </w:p>
    <w:p w:rsidR="00E563FE" w:rsidRPr="003E3D31" w:rsidRDefault="00E563FE" w:rsidP="00E563FE">
      <w:pPr>
        <w:spacing w:after="240" w:line="360" w:lineRule="auto"/>
        <w:ind w:firstLine="567"/>
        <w:jc w:val="both"/>
        <w:rPr>
          <w:rFonts w:ascii="Arial" w:hAnsi="Arial" w:cs="Arial"/>
          <w:sz w:val="28"/>
          <w:szCs w:val="28"/>
        </w:rPr>
      </w:pPr>
      <w:r w:rsidRPr="003E3D31">
        <w:rPr>
          <w:rFonts w:ascii="Arial" w:hAnsi="Arial" w:cs="Arial"/>
          <w:sz w:val="28"/>
          <w:szCs w:val="28"/>
        </w:rPr>
        <w:t xml:space="preserve">Siguiendo en la misma tesitura, y retomando lo dicho en el párrafo que antecede, como se dijo, hay una presunción de que </w:t>
      </w:r>
      <w:r w:rsidRPr="003E3D31">
        <w:rPr>
          <w:rFonts w:ascii="Arial" w:hAnsi="Arial" w:cs="Arial"/>
          <w:bCs/>
          <w:sz w:val="28"/>
          <w:szCs w:val="28"/>
          <w:lang w:val="es-MX"/>
        </w:rPr>
        <w:t>la parte actora presentó su solicitud con la finalidad de quedar inscrita con la obligación del Impuesto Sobre Erogaciones por Remuneraciones al Trabajo Personal</w:t>
      </w:r>
      <w:r w:rsidRPr="003E3D31">
        <w:rPr>
          <w:rFonts w:ascii="Arial" w:hAnsi="Arial" w:cs="Arial"/>
          <w:sz w:val="28"/>
          <w:szCs w:val="28"/>
        </w:rPr>
        <w:t xml:space="preserve">, por lo que si esa autoridad fiscal advirtió ese hecho posterior al intercambio de información y de su revisión a los sistemas a los que cuenta y tiene acceso y que llegó al conocimiento de que con esa fecha tenía ya personal subordinado o bien había transcurrido en exceso la fecha para la presentación de sus declaraciones,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w:t>
      </w:r>
    </w:p>
    <w:p w:rsidR="00E563FE" w:rsidRPr="003E3D31" w:rsidRDefault="00E563FE" w:rsidP="00E563FE">
      <w:pPr>
        <w:spacing w:after="240" w:line="276" w:lineRule="auto"/>
        <w:ind w:left="567" w:right="618"/>
        <w:jc w:val="both"/>
        <w:rPr>
          <w:rFonts w:ascii="Arial" w:hAnsi="Arial" w:cs="Arial"/>
          <w:i/>
          <w:sz w:val="28"/>
          <w:szCs w:val="28"/>
        </w:rPr>
      </w:pPr>
      <w:r w:rsidRPr="003E3D31">
        <w:rPr>
          <w:rFonts w:ascii="Arial" w:hAnsi="Arial" w:cs="Arial"/>
          <w:b/>
          <w:i/>
          <w:sz w:val="28"/>
          <w:szCs w:val="28"/>
        </w:rPr>
        <w:t>ARTÍCULO 97.</w:t>
      </w:r>
      <w:r w:rsidRPr="003E3D31">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E563FE" w:rsidRPr="003E3D31" w:rsidRDefault="00E563FE" w:rsidP="00E563FE">
      <w:pPr>
        <w:spacing w:after="240" w:line="276" w:lineRule="auto"/>
        <w:ind w:left="567" w:right="618"/>
        <w:jc w:val="both"/>
        <w:rPr>
          <w:rFonts w:ascii="Arial" w:hAnsi="Arial" w:cs="Arial"/>
          <w:i/>
          <w:sz w:val="28"/>
          <w:szCs w:val="28"/>
        </w:rPr>
      </w:pPr>
      <w:r w:rsidRPr="003E3D31">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563FE" w:rsidRPr="003E3D31" w:rsidRDefault="00E563FE" w:rsidP="00E563FE">
      <w:pPr>
        <w:spacing w:after="240" w:line="360" w:lineRule="auto"/>
        <w:ind w:firstLine="567"/>
        <w:jc w:val="both"/>
        <w:rPr>
          <w:rFonts w:ascii="Arial" w:hAnsi="Arial" w:cs="Arial"/>
          <w:sz w:val="28"/>
          <w:szCs w:val="28"/>
        </w:rPr>
      </w:pPr>
      <w:r w:rsidRPr="003E3D31">
        <w:rPr>
          <w:rFonts w:ascii="Arial" w:hAnsi="Arial" w:cs="Arial"/>
          <w:sz w:val="28"/>
          <w:szCs w:val="28"/>
        </w:rPr>
        <w:t xml:space="preserve">Lo anterior es así, ya que primeramente debió hacerle del conocimiento a la actora primeramente sobre el hecho que había transcurrido en exceso para presentar las declaraciones pertinentes, otorgándole el plazo antes señalado para que manifestara lo que a sus </w:t>
      </w:r>
      <w:r w:rsidRPr="003E3D31">
        <w:rPr>
          <w:rFonts w:ascii="Arial" w:hAnsi="Arial" w:cs="Arial"/>
          <w:sz w:val="28"/>
          <w:szCs w:val="28"/>
        </w:rPr>
        <w:lastRenderedPageBreak/>
        <w:t xml:space="preserve">intereses conviniere, debiendo anexar los documentos en que sustentara su dicho, esto para colmar el requisito de fundamentación y motivación, además de generar certeza jurídica en la actora,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texto siguiente:- - - - - - - - - - - - - - </w:t>
      </w:r>
    </w:p>
    <w:p w:rsidR="00E563FE" w:rsidRPr="003E3D31" w:rsidRDefault="00E563FE" w:rsidP="00E563FE">
      <w:pPr>
        <w:spacing w:after="240" w:line="276" w:lineRule="auto"/>
        <w:ind w:left="567" w:right="618"/>
        <w:jc w:val="both"/>
        <w:rPr>
          <w:rFonts w:ascii="Arial" w:hAnsi="Arial" w:cs="Arial"/>
          <w:sz w:val="28"/>
          <w:szCs w:val="28"/>
        </w:rPr>
      </w:pPr>
      <w:r w:rsidRPr="003E3D31">
        <w:rPr>
          <w:rFonts w:ascii="Arial" w:hAnsi="Arial" w:cs="Arial"/>
          <w:b/>
          <w:sz w:val="28"/>
          <w:szCs w:val="28"/>
        </w:rPr>
        <w:t>ACTOS VICIADOS, FRUTOS DE.</w:t>
      </w:r>
      <w:r w:rsidRPr="003E3D31">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E563FE" w:rsidRPr="003E3D31" w:rsidRDefault="00E563FE" w:rsidP="00E563FE">
      <w:pPr>
        <w:spacing w:after="240" w:line="360" w:lineRule="auto"/>
        <w:ind w:firstLine="567"/>
        <w:jc w:val="both"/>
        <w:rPr>
          <w:rFonts w:ascii="Arial" w:hAnsi="Arial" w:cs="Arial"/>
          <w:bCs/>
          <w:sz w:val="28"/>
          <w:szCs w:val="28"/>
          <w:lang w:eastAsia="es-ES"/>
        </w:rPr>
      </w:pPr>
      <w:r w:rsidRPr="003E3D31">
        <w:rPr>
          <w:rFonts w:ascii="Arial" w:hAnsi="Arial" w:cs="Arial"/>
          <w:sz w:val="28"/>
          <w:szCs w:val="28"/>
        </w:rPr>
        <w:t xml:space="preserve">A todo lo antes expuesto, cabe hacer precisión que de los conceptos de impugnación estudiados sirve de apoyo por analogía jurídica sustancial </w:t>
      </w:r>
      <w:r w:rsidRPr="003E3D31">
        <w:rPr>
          <w:rFonts w:ascii="Arial" w:hAnsi="Arial" w:cs="Arial"/>
          <w:sz w:val="28"/>
          <w:szCs w:val="28"/>
          <w:lang w:val="es-ES_tradnl" w:eastAsia="es-ES"/>
        </w:rPr>
        <w:t xml:space="preserve">la </w:t>
      </w:r>
      <w:r w:rsidRPr="003E3D31">
        <w:rPr>
          <w:rFonts w:ascii="Arial" w:hAnsi="Arial" w:cs="Arial"/>
          <w:bCs/>
          <w:sz w:val="28"/>
          <w:szCs w:val="28"/>
          <w:lang w:eastAsia="es-ES"/>
        </w:rPr>
        <w:t xml:space="preserve">tesis número I.6oA.33 A, con número de registro 187531 por los Tribunales Colegiados de Circuito, en el Semanario Judicial de la Federación y su Gaceta, Marzo de 2002, página 1350, Novena Época, con el siguiente rubro y texto: - - - - - - - - - - - - - - - - - - </w:t>
      </w:r>
    </w:p>
    <w:p w:rsidR="00E563FE" w:rsidRPr="003E3D31" w:rsidRDefault="00E563FE" w:rsidP="00E563FE">
      <w:pPr>
        <w:spacing w:after="240" w:line="276" w:lineRule="auto"/>
        <w:ind w:left="567" w:right="618"/>
        <w:jc w:val="both"/>
        <w:rPr>
          <w:rFonts w:ascii="Arial" w:hAnsi="Arial" w:cs="Arial"/>
          <w:bCs/>
          <w:sz w:val="28"/>
          <w:szCs w:val="28"/>
          <w:lang w:eastAsia="es-ES"/>
        </w:rPr>
      </w:pPr>
      <w:r w:rsidRPr="003E3D31">
        <w:rPr>
          <w:rFonts w:ascii="Arial" w:hAnsi="Arial" w:cs="Arial"/>
          <w:b/>
          <w:bCs/>
          <w:sz w:val="28"/>
          <w:szCs w:val="28"/>
          <w:lang w:eastAsia="es-ES"/>
        </w:rPr>
        <w:t>FUNDAMENTACIÓN Y MOTIVACIÓN, FALTA O INDEBIDA. EN CUANTO SON DISTINTAS, UNAS GENERAN NULIDAD LISA Y LLANA Y OTRAS PARA EFECTOS</w:t>
      </w:r>
      <w:r w:rsidRPr="003E3D31">
        <w:rPr>
          <w:rFonts w:ascii="Arial" w:hAnsi="Arial" w:cs="Arial"/>
          <w:bCs/>
          <w:sz w:val="28"/>
          <w:szCs w:val="28"/>
          <w:lang w:eastAsia="es-ES"/>
        </w:rPr>
        <w:t xml:space="preserve">. La Suprema Corte de Justicia de la Nación ha </w:t>
      </w:r>
      <w:r w:rsidRPr="003E3D31">
        <w:rPr>
          <w:rFonts w:ascii="Arial" w:hAnsi="Arial" w:cs="Arial"/>
          <w:bCs/>
          <w:sz w:val="28"/>
          <w:szCs w:val="28"/>
          <w:lang w:eastAsia="es-ES"/>
        </w:rPr>
        <w:lastRenderedPageBreak/>
        <w:t xml:space="preserve">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bCs/>
          <w:sz w:val="28"/>
          <w:szCs w:val="28"/>
          <w:lang w:val="es-MX"/>
        </w:rPr>
        <w:t xml:space="preserve">En consecuencia, al no haber seguido el procedimiento estipulado en el artículo 97 del Código Fiscal para el Estado de Oaxaca, ni tampoco contener en la citada multa, sus conceptos de </w:t>
      </w:r>
      <w:r w:rsidRPr="003E3D31">
        <w:rPr>
          <w:rFonts w:ascii="Arial" w:hAnsi="Arial" w:cs="Arial"/>
          <w:bCs/>
          <w:sz w:val="28"/>
          <w:szCs w:val="28"/>
          <w:lang w:val="es-MX"/>
        </w:rPr>
        <w:lastRenderedPageBreak/>
        <w:t xml:space="preserve">impugnación resultan </w:t>
      </w:r>
      <w:r w:rsidRPr="003E3D31">
        <w:rPr>
          <w:rFonts w:ascii="Arial" w:hAnsi="Arial" w:cs="Arial"/>
          <w:bCs/>
          <w:sz w:val="28"/>
          <w:szCs w:val="28"/>
          <w:u w:val="single"/>
          <w:lang w:val="es-MX"/>
        </w:rPr>
        <w:t>FUNDADOS</w:t>
      </w:r>
      <w:r w:rsidRPr="003E3D31">
        <w:rPr>
          <w:rFonts w:ascii="Arial" w:hAnsi="Arial" w:cs="Arial"/>
          <w:bCs/>
          <w:sz w:val="28"/>
          <w:szCs w:val="28"/>
          <w:lang w:val="es-MX"/>
        </w:rPr>
        <w:t xml:space="preserve">, por ello, esta Sala estima pertinente </w:t>
      </w:r>
      <w:r w:rsidRPr="003E3D31">
        <w:rPr>
          <w:rFonts w:ascii="Arial" w:hAnsi="Arial" w:cs="Arial"/>
          <w:sz w:val="28"/>
          <w:szCs w:val="28"/>
        </w:rPr>
        <w:t>declarar la</w:t>
      </w:r>
      <w:r w:rsidRPr="003E3D31">
        <w:rPr>
          <w:rFonts w:ascii="Arial" w:hAnsi="Arial" w:cs="Arial"/>
          <w:b/>
          <w:sz w:val="28"/>
          <w:szCs w:val="28"/>
        </w:rPr>
        <w:t xml:space="preserve"> NULIDAD LISA Y LLANA,</w:t>
      </w:r>
      <w:r w:rsidRPr="003E3D31">
        <w:rPr>
          <w:rFonts w:ascii="Arial" w:hAnsi="Arial" w:cs="Arial"/>
          <w:sz w:val="28"/>
          <w:szCs w:val="28"/>
        </w:rPr>
        <w:t xml:space="preserve"> de la multa por infracción relacionada con la presentación de declaraciones del Impuesto Sobre Erogaciones por Remuneraciones al Trabajo Personal, con número de control **********, de fecha 25 veinticinco de junio de 2019 dos mil diecinueve, emitida por la maestra **********, Directora de Ingresos y Recaudación de la Subsecretaría de Ingresos de la Secretaría de Finanzas del Gobierno del Estado de Oaxaca, mediante la cual se impone una sanción económica en cantidad de ********** UMA $********** (**********), </w:t>
      </w:r>
      <w:r w:rsidRPr="003E3D31">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3E3D31">
        <w:rPr>
          <w:rFonts w:ascii="Arial" w:hAnsi="Arial" w:cs="Arial"/>
          <w:sz w:val="28"/>
          <w:szCs w:val="28"/>
        </w:rPr>
        <w:t xml:space="preserve">. - - - - - - - - - - - - - - - - - - - - - - - - - - - - - - - - - - - - -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sz w:val="28"/>
          <w:szCs w:val="28"/>
        </w:rPr>
        <w:t xml:space="preserve">Por todo lo anteriormente expuesto, con fundamento en los artículos 207, 208 fracción III, y 209 de la Ley de Procedimiento y Justicia Administrativa para el Estado de Oaxaca, se;- - - - - - - - - - - - - </w:t>
      </w:r>
    </w:p>
    <w:p w:rsidR="00E563FE" w:rsidRPr="003E3D31" w:rsidRDefault="00E563FE" w:rsidP="00E563FE">
      <w:pPr>
        <w:spacing w:line="360" w:lineRule="auto"/>
        <w:jc w:val="center"/>
        <w:rPr>
          <w:rFonts w:ascii="Arial" w:hAnsi="Arial" w:cs="Arial"/>
          <w:sz w:val="28"/>
          <w:szCs w:val="28"/>
        </w:rPr>
      </w:pPr>
      <w:r w:rsidRPr="003E3D31">
        <w:rPr>
          <w:rFonts w:ascii="Arial" w:hAnsi="Arial" w:cs="Arial"/>
          <w:b/>
          <w:bCs/>
          <w:sz w:val="28"/>
          <w:szCs w:val="28"/>
        </w:rPr>
        <w:t>R E S U E L V E:</w:t>
      </w:r>
    </w:p>
    <w:p w:rsidR="00E563FE" w:rsidRPr="003E3D31" w:rsidRDefault="00E563FE" w:rsidP="00E563FE">
      <w:pPr>
        <w:pStyle w:val="Textoindependienteprimerasangra"/>
        <w:spacing w:after="0" w:line="360" w:lineRule="auto"/>
        <w:ind w:firstLine="567"/>
        <w:jc w:val="both"/>
        <w:rPr>
          <w:rFonts w:ascii="Arial" w:hAnsi="Arial" w:cs="Arial"/>
          <w:sz w:val="28"/>
          <w:szCs w:val="28"/>
        </w:rPr>
      </w:pPr>
      <w:r w:rsidRPr="003E3D31">
        <w:rPr>
          <w:rFonts w:ascii="Arial" w:hAnsi="Arial" w:cs="Arial"/>
          <w:b/>
          <w:bCs/>
          <w:sz w:val="28"/>
          <w:szCs w:val="28"/>
        </w:rPr>
        <w:t>PRIMERO</w:t>
      </w:r>
      <w:r w:rsidRPr="003E3D31">
        <w:rPr>
          <w:rFonts w:ascii="Arial" w:hAnsi="Arial" w:cs="Arial"/>
          <w:bCs/>
          <w:sz w:val="28"/>
          <w:szCs w:val="28"/>
        </w:rPr>
        <w:t>.-</w:t>
      </w:r>
      <w:r w:rsidRPr="003E3D31">
        <w:rPr>
          <w:rFonts w:ascii="Arial" w:hAnsi="Arial" w:cs="Arial"/>
          <w:sz w:val="28"/>
          <w:szCs w:val="28"/>
        </w:rPr>
        <w:t xml:space="preserve"> Esta Primera Sala de Primera Instancia es competente para conocer y resolver del presente asunto.- - - - - - - - - - </w:t>
      </w:r>
    </w:p>
    <w:p w:rsidR="00E563FE" w:rsidRPr="003E3D31" w:rsidRDefault="00E563FE" w:rsidP="00E563FE">
      <w:pPr>
        <w:pStyle w:val="Textoindependienteprimerasangra"/>
        <w:spacing w:after="0" w:line="360" w:lineRule="auto"/>
        <w:ind w:firstLine="567"/>
        <w:jc w:val="both"/>
        <w:rPr>
          <w:rFonts w:ascii="Arial" w:hAnsi="Arial" w:cs="Arial"/>
          <w:sz w:val="28"/>
          <w:szCs w:val="28"/>
        </w:rPr>
      </w:pPr>
      <w:r w:rsidRPr="003E3D31">
        <w:rPr>
          <w:rFonts w:ascii="Arial" w:hAnsi="Arial" w:cs="Arial"/>
          <w:b/>
          <w:sz w:val="28"/>
          <w:szCs w:val="28"/>
        </w:rPr>
        <w:t xml:space="preserve">SEGUNDO.- </w:t>
      </w:r>
      <w:r w:rsidRPr="003E3D31">
        <w:rPr>
          <w:rFonts w:ascii="Arial" w:hAnsi="Arial" w:cs="Arial"/>
          <w:sz w:val="28"/>
          <w:szCs w:val="28"/>
        </w:rPr>
        <w:t xml:space="preserve">La personalidad de la partes quedó establecida en el considerando SEGUNDO de esta sentencia.- - - - - - - - - - - - - - - - - - - </w:t>
      </w:r>
    </w:p>
    <w:p w:rsidR="00E563FE" w:rsidRPr="003E3D31" w:rsidRDefault="00E563FE" w:rsidP="00E563FE">
      <w:pPr>
        <w:pStyle w:val="Textoindependienteprimerasangra"/>
        <w:spacing w:after="0" w:line="360" w:lineRule="auto"/>
        <w:ind w:firstLine="567"/>
        <w:jc w:val="both"/>
        <w:rPr>
          <w:rFonts w:ascii="Arial" w:hAnsi="Arial" w:cs="Arial"/>
          <w:sz w:val="28"/>
          <w:szCs w:val="28"/>
        </w:rPr>
      </w:pPr>
      <w:r w:rsidRPr="003E3D31">
        <w:rPr>
          <w:rFonts w:ascii="Arial" w:hAnsi="Arial" w:cs="Arial"/>
          <w:b/>
          <w:sz w:val="28"/>
          <w:szCs w:val="28"/>
        </w:rPr>
        <w:t xml:space="preserve">TERCERO.- </w:t>
      </w:r>
      <w:r w:rsidRPr="003E3D31">
        <w:rPr>
          <w:rFonts w:ascii="Arial" w:hAnsi="Arial" w:cs="Arial"/>
          <w:sz w:val="28"/>
          <w:szCs w:val="28"/>
        </w:rPr>
        <w:t xml:space="preserve">No se actualizó ninguna de las causales contenida en los artículos 161 y 162 de la Ley de Procedimiento y Justicia Administrativa para el Estado de Oaxaca, expuestas en el considerando TERCERO por lo que </w:t>
      </w:r>
      <w:r w:rsidRPr="003E3D31">
        <w:rPr>
          <w:rFonts w:ascii="Arial" w:hAnsi="Arial" w:cs="Arial"/>
          <w:sz w:val="28"/>
          <w:szCs w:val="28"/>
          <w:u w:val="single"/>
        </w:rPr>
        <w:t>no se sobresee el presente juicio</w:t>
      </w:r>
      <w:r w:rsidRPr="003E3D31">
        <w:rPr>
          <w:rFonts w:ascii="Arial" w:hAnsi="Arial" w:cs="Arial"/>
          <w:sz w:val="28"/>
          <w:szCs w:val="28"/>
        </w:rPr>
        <w:t xml:space="preserve">.- </w:t>
      </w:r>
    </w:p>
    <w:p w:rsidR="00E563FE" w:rsidRPr="003E3D31" w:rsidRDefault="00E563FE" w:rsidP="00E563FE">
      <w:pPr>
        <w:pStyle w:val="Textoindependienteprimerasangra"/>
        <w:spacing w:after="0" w:line="360" w:lineRule="auto"/>
        <w:ind w:firstLine="567"/>
        <w:jc w:val="both"/>
        <w:rPr>
          <w:rFonts w:ascii="Arial" w:hAnsi="Arial" w:cs="Arial"/>
          <w:sz w:val="28"/>
          <w:szCs w:val="28"/>
        </w:rPr>
      </w:pPr>
      <w:r w:rsidRPr="003E3D31">
        <w:rPr>
          <w:rFonts w:ascii="Arial" w:hAnsi="Arial" w:cs="Arial"/>
          <w:b/>
          <w:sz w:val="28"/>
          <w:szCs w:val="28"/>
        </w:rPr>
        <w:t>CUARTO.-</w:t>
      </w:r>
      <w:r w:rsidRPr="003E3D31">
        <w:rPr>
          <w:rFonts w:ascii="Arial" w:hAnsi="Arial" w:cs="Arial"/>
          <w:sz w:val="28"/>
          <w:szCs w:val="28"/>
        </w:rPr>
        <w:t xml:space="preserve"> Se declara la </w:t>
      </w:r>
      <w:r w:rsidRPr="003E3D31">
        <w:rPr>
          <w:rFonts w:ascii="Arial" w:hAnsi="Arial" w:cs="Arial"/>
          <w:b/>
          <w:sz w:val="28"/>
          <w:szCs w:val="28"/>
        </w:rPr>
        <w:t xml:space="preserve">NULIDAD LISA Y LLANA </w:t>
      </w:r>
      <w:r w:rsidRPr="003E3D31">
        <w:rPr>
          <w:rFonts w:ascii="Arial" w:hAnsi="Arial" w:cs="Arial"/>
          <w:sz w:val="28"/>
          <w:szCs w:val="28"/>
        </w:rPr>
        <w:t xml:space="preserve">de la multa por infracción relacionada con la presentación de declaraciones del Impuesto Sobre Erogaciones por Remuneraciones al Trabajo Personal, con número de control **********, de fecha 25 veinticinco de junio de 2019 dos mil diecinueve, emitida por la maestra **********, Directora de Ingresos y Recaudación de la Subsecretaría de Ingresos </w:t>
      </w:r>
      <w:r w:rsidRPr="003E3D31">
        <w:rPr>
          <w:rFonts w:ascii="Arial" w:hAnsi="Arial" w:cs="Arial"/>
          <w:sz w:val="28"/>
          <w:szCs w:val="28"/>
        </w:rPr>
        <w:lastRenderedPageBreak/>
        <w:t xml:space="preserve">de la Secretaría de Finanzas del Gobierno del Estado de Oaxaca, mediante la cual se impone una sanción económica en cantidad de ********** UMA $********** (**********), </w:t>
      </w:r>
      <w:r w:rsidRPr="003E3D31">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3E3D31">
        <w:rPr>
          <w:rFonts w:ascii="Arial" w:hAnsi="Arial" w:cs="Arial"/>
          <w:sz w:val="28"/>
          <w:szCs w:val="28"/>
        </w:rPr>
        <w:t>, por las razones expuestas en el considerando QUINTO de esta sentencia. - - - - - - - - -</w:t>
      </w:r>
    </w:p>
    <w:p w:rsidR="00E563FE" w:rsidRPr="003E3D31" w:rsidRDefault="00E563FE" w:rsidP="00E563FE">
      <w:pPr>
        <w:pStyle w:val="Textoindependienteprimerasangra"/>
        <w:spacing w:after="0" w:line="360" w:lineRule="auto"/>
        <w:ind w:firstLine="567"/>
        <w:jc w:val="both"/>
        <w:rPr>
          <w:rFonts w:ascii="Arial" w:hAnsi="Arial" w:cs="Arial"/>
          <w:sz w:val="28"/>
          <w:szCs w:val="28"/>
        </w:rPr>
      </w:pPr>
      <w:r w:rsidRPr="003E3D31">
        <w:rPr>
          <w:rFonts w:ascii="Arial" w:hAnsi="Arial" w:cs="Arial"/>
          <w:sz w:val="28"/>
          <w:szCs w:val="28"/>
        </w:rPr>
        <w:tab/>
      </w:r>
      <w:r w:rsidRPr="003E3D31">
        <w:rPr>
          <w:rFonts w:ascii="Arial" w:hAnsi="Arial" w:cs="Arial"/>
          <w:b/>
          <w:sz w:val="28"/>
          <w:szCs w:val="28"/>
        </w:rPr>
        <w:t>QUINTO.-</w:t>
      </w:r>
      <w:r w:rsidRPr="003E3D31">
        <w:rPr>
          <w:rFonts w:ascii="Arial" w:hAnsi="Arial" w:cs="Arial"/>
          <w:b/>
          <w:bCs/>
          <w:sz w:val="28"/>
          <w:szCs w:val="28"/>
        </w:rPr>
        <w:t xml:space="preserve"> </w:t>
      </w:r>
      <w:r w:rsidRPr="003E3D31">
        <w:rPr>
          <w:rFonts w:ascii="Arial" w:hAnsi="Arial" w:cs="Arial"/>
          <w:sz w:val="28"/>
          <w:szCs w:val="28"/>
        </w:rPr>
        <w:t>Conforme a lo dispuesto en los artículos 172 y 173 de la Ley de Procedimiento y Justicia Administrativa para el Estado de Oaxaca,</w:t>
      </w:r>
      <w:r w:rsidRPr="003E3D31">
        <w:rPr>
          <w:rFonts w:ascii="Arial" w:hAnsi="Arial" w:cs="Arial"/>
          <w:b/>
          <w:bCs/>
          <w:sz w:val="28"/>
          <w:szCs w:val="28"/>
        </w:rPr>
        <w:t xml:space="preserve"> NOTIFÍQUESE</w:t>
      </w:r>
      <w:r w:rsidRPr="003E3D31">
        <w:rPr>
          <w:rFonts w:ascii="Arial" w:hAnsi="Arial" w:cs="Arial"/>
          <w:b/>
          <w:sz w:val="28"/>
          <w:szCs w:val="28"/>
        </w:rPr>
        <w:t xml:space="preserve"> </w:t>
      </w:r>
      <w:r w:rsidRPr="003E3D31">
        <w:rPr>
          <w:rFonts w:ascii="Arial" w:hAnsi="Arial" w:cs="Arial"/>
          <w:sz w:val="28"/>
          <w:szCs w:val="28"/>
        </w:rPr>
        <w:t xml:space="preserve">y </w:t>
      </w:r>
      <w:r w:rsidRPr="003E3D31">
        <w:rPr>
          <w:rFonts w:ascii="Arial" w:hAnsi="Arial" w:cs="Arial"/>
          <w:b/>
          <w:sz w:val="28"/>
          <w:szCs w:val="28"/>
        </w:rPr>
        <w:t>CÚMPLASE.</w:t>
      </w:r>
      <w:r w:rsidRPr="003E3D31">
        <w:rPr>
          <w:rFonts w:ascii="Arial" w:hAnsi="Arial" w:cs="Arial"/>
          <w:sz w:val="28"/>
          <w:szCs w:val="28"/>
        </w:rPr>
        <w:t>- - - - - - - - - - - - - - - - - - - - - - -</w:t>
      </w:r>
    </w:p>
    <w:p w:rsidR="00E563FE" w:rsidRPr="003E3D31" w:rsidRDefault="00E563FE" w:rsidP="00E563FE">
      <w:pPr>
        <w:spacing w:line="360" w:lineRule="auto"/>
        <w:ind w:firstLine="567"/>
        <w:jc w:val="both"/>
        <w:rPr>
          <w:rFonts w:ascii="Arial" w:hAnsi="Arial" w:cs="Arial"/>
          <w:sz w:val="28"/>
          <w:szCs w:val="28"/>
        </w:rPr>
      </w:pPr>
      <w:r w:rsidRPr="003E3D31">
        <w:rPr>
          <w:rFonts w:ascii="Arial" w:hAnsi="Arial" w:cs="Arial"/>
          <w:sz w:val="28"/>
          <w:szCs w:val="28"/>
        </w:rPr>
        <w:t xml:space="preserve">Así lo resolvió y firma la </w:t>
      </w:r>
      <w:r w:rsidRPr="003E3D31">
        <w:rPr>
          <w:rFonts w:ascii="Arial" w:hAnsi="Arial" w:cs="Arial"/>
          <w:b/>
          <w:i/>
          <w:sz w:val="28"/>
          <w:szCs w:val="28"/>
        </w:rPr>
        <w:t>licenciada Frida Jiménez Valencia</w:t>
      </w:r>
      <w:r w:rsidRPr="003E3D31">
        <w:rPr>
          <w:rFonts w:ascii="Arial" w:hAnsi="Arial" w:cs="Arial"/>
          <w:sz w:val="28"/>
          <w:szCs w:val="28"/>
        </w:rPr>
        <w:t xml:space="preserve">, Magistrada de la Primera Sala Unitaria de Primera Instancia del Tribunal de Justicia Administrativa del Estado de Oaxaca, ante el Secretario de Acuerdos, </w:t>
      </w:r>
      <w:r w:rsidRPr="003E3D31">
        <w:rPr>
          <w:rFonts w:ascii="Arial" w:hAnsi="Arial" w:cs="Arial"/>
          <w:i/>
          <w:sz w:val="28"/>
          <w:szCs w:val="28"/>
        </w:rPr>
        <w:t>licenciado Renato Gabriel Ibáñez Castellanos</w:t>
      </w:r>
      <w:r w:rsidRPr="003E3D31">
        <w:rPr>
          <w:rFonts w:ascii="Arial" w:hAnsi="Arial" w:cs="Arial"/>
          <w:sz w:val="28"/>
          <w:szCs w:val="28"/>
        </w:rPr>
        <w:t xml:space="preserve">, quien autoriza y da fe. - - - - - - - - - - - - - - - - - - - - - - - - - - - - - - - - - - - </w:t>
      </w:r>
    </w:p>
    <w:bookmarkEnd w:id="0"/>
    <w:p w:rsidR="00311987" w:rsidRPr="003E3D31" w:rsidRDefault="00311987" w:rsidP="00E563FE"/>
    <w:sectPr w:rsidR="00311987" w:rsidRPr="003E3D31"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0DE" w:rsidRDefault="004410DE" w:rsidP="002E10C9">
      <w:r>
        <w:separator/>
      </w:r>
    </w:p>
  </w:endnote>
  <w:endnote w:type="continuationSeparator" w:id="0">
    <w:p w:rsidR="004410DE" w:rsidRDefault="004410DE"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B71FD0FD-561D-48A4-95CF-40B509D2F1B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0DE" w:rsidRDefault="004410DE" w:rsidP="002E10C9">
      <w:r>
        <w:separator/>
      </w:r>
    </w:p>
  </w:footnote>
  <w:footnote w:type="continuationSeparator" w:id="0">
    <w:p w:rsidR="004410DE" w:rsidRDefault="004410DE"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3D31"/>
    <w:rsid w:val="003E656F"/>
    <w:rsid w:val="003F260B"/>
    <w:rsid w:val="003F2C4B"/>
    <w:rsid w:val="003F40C1"/>
    <w:rsid w:val="004055C4"/>
    <w:rsid w:val="00410533"/>
    <w:rsid w:val="00413F38"/>
    <w:rsid w:val="004154F4"/>
    <w:rsid w:val="00422169"/>
    <w:rsid w:val="00430041"/>
    <w:rsid w:val="004410DE"/>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7C8F3-150A-4FD3-9639-EF1417062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3911</Words>
  <Characters>21511</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2021-02-18T00:08:00Z</dcterms:created>
  <dcterms:modified xsi:type="dcterms:W3CDTF">2021-02-18T00:33:00Z</dcterms:modified>
</cp:coreProperties>
</file>