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0C05" w:rsidRPr="004B23F2" w:rsidRDefault="00550C05" w:rsidP="00B766C7">
      <w:pPr>
        <w:pStyle w:val="Encabezado"/>
        <w:ind w:left="4248" w:hanging="4248"/>
        <w:jc w:val="both"/>
        <w:rPr>
          <w:rFonts w:ascii="Arial" w:hAnsi="Arial" w:cs="Arial"/>
          <w:b/>
          <w:sz w:val="26"/>
          <w:szCs w:val="26"/>
        </w:rPr>
      </w:pPr>
      <w:bookmarkStart w:id="0" w:name="_GoBack"/>
      <w:bookmarkEnd w:id="0"/>
      <w:r w:rsidRPr="004B23F2">
        <w:rPr>
          <w:rFonts w:ascii="Arial" w:hAnsi="Arial" w:cs="Arial"/>
          <w:b/>
          <w:sz w:val="26"/>
          <w:szCs w:val="26"/>
        </w:rPr>
        <w:tab/>
        <w:t>SEXTA SALA UNITARIA DE PRIMERA INSTANCIA DEL TRIBUNAL DE JUSTICIA ADMINISTRATIVA DEL ESTADO DE OAXACA.</w:t>
      </w:r>
    </w:p>
    <w:p w:rsidR="00550C05" w:rsidRPr="004B23F2" w:rsidRDefault="00550C05" w:rsidP="00B766C7">
      <w:pPr>
        <w:pStyle w:val="Encabezado"/>
        <w:ind w:left="4248"/>
        <w:jc w:val="both"/>
        <w:rPr>
          <w:rFonts w:ascii="Arial" w:hAnsi="Arial" w:cs="Arial"/>
          <w:b/>
          <w:sz w:val="26"/>
          <w:szCs w:val="26"/>
        </w:rPr>
      </w:pPr>
    </w:p>
    <w:p w:rsidR="00550C05" w:rsidRPr="004B23F2" w:rsidRDefault="00550C05" w:rsidP="00B766C7">
      <w:pPr>
        <w:pStyle w:val="Encabezado"/>
        <w:ind w:left="4248"/>
        <w:jc w:val="both"/>
        <w:rPr>
          <w:rFonts w:ascii="Arial" w:hAnsi="Arial" w:cs="Arial"/>
          <w:b/>
          <w:sz w:val="26"/>
          <w:szCs w:val="26"/>
        </w:rPr>
      </w:pPr>
      <w:r w:rsidRPr="004B23F2">
        <w:rPr>
          <w:rFonts w:ascii="Arial" w:hAnsi="Arial" w:cs="Arial"/>
          <w:b/>
          <w:sz w:val="26"/>
          <w:szCs w:val="26"/>
        </w:rPr>
        <w:t xml:space="preserve">EXPEDIENTE: </w:t>
      </w:r>
      <w:r w:rsidR="007A5346" w:rsidRPr="004B23F2">
        <w:rPr>
          <w:rFonts w:ascii="Arial" w:hAnsi="Arial" w:cs="Arial"/>
          <w:b/>
          <w:sz w:val="26"/>
          <w:szCs w:val="26"/>
        </w:rPr>
        <w:t>9</w:t>
      </w:r>
      <w:r w:rsidR="0018220D" w:rsidRPr="004B23F2">
        <w:rPr>
          <w:rFonts w:ascii="Arial" w:hAnsi="Arial" w:cs="Arial"/>
          <w:b/>
          <w:sz w:val="26"/>
          <w:szCs w:val="26"/>
        </w:rPr>
        <w:t>4</w:t>
      </w:r>
      <w:r w:rsidRPr="004B23F2">
        <w:rPr>
          <w:rFonts w:ascii="Arial" w:hAnsi="Arial" w:cs="Arial"/>
          <w:b/>
          <w:sz w:val="26"/>
          <w:szCs w:val="26"/>
        </w:rPr>
        <w:t>/201</w:t>
      </w:r>
      <w:r w:rsidR="009175F8" w:rsidRPr="004B23F2">
        <w:rPr>
          <w:rFonts w:ascii="Arial" w:hAnsi="Arial" w:cs="Arial"/>
          <w:b/>
          <w:sz w:val="26"/>
          <w:szCs w:val="26"/>
        </w:rPr>
        <w:t>9</w:t>
      </w:r>
    </w:p>
    <w:p w:rsidR="00550C05" w:rsidRPr="004B23F2" w:rsidRDefault="00550C05" w:rsidP="00B766C7">
      <w:pPr>
        <w:pStyle w:val="Encabezado"/>
        <w:tabs>
          <w:tab w:val="clear" w:pos="4419"/>
          <w:tab w:val="center" w:pos="8931"/>
        </w:tabs>
        <w:jc w:val="both"/>
        <w:rPr>
          <w:rFonts w:ascii="Arial" w:hAnsi="Arial" w:cs="Arial"/>
          <w:b/>
          <w:sz w:val="26"/>
          <w:szCs w:val="26"/>
        </w:rPr>
      </w:pPr>
    </w:p>
    <w:p w:rsidR="00550C05" w:rsidRPr="004B23F2" w:rsidRDefault="00550C05" w:rsidP="00B766C7">
      <w:pPr>
        <w:pStyle w:val="Encabezado"/>
        <w:ind w:left="4248"/>
        <w:rPr>
          <w:rFonts w:ascii="Arial" w:hAnsi="Arial" w:cs="Arial"/>
          <w:b/>
          <w:sz w:val="26"/>
          <w:szCs w:val="26"/>
        </w:rPr>
      </w:pPr>
      <w:r w:rsidRPr="004B23F2">
        <w:rPr>
          <w:rFonts w:ascii="Arial" w:hAnsi="Arial" w:cs="Arial"/>
          <w:b/>
          <w:sz w:val="26"/>
          <w:szCs w:val="26"/>
        </w:rPr>
        <w:t xml:space="preserve">ACTOR: </w:t>
      </w:r>
      <w:r w:rsidR="00EB1A5A">
        <w:rPr>
          <w:rFonts w:ascii="Arial" w:hAnsi="Arial" w:cs="Arial"/>
          <w:b/>
          <w:sz w:val="26"/>
          <w:szCs w:val="26"/>
        </w:rPr>
        <w:t>************</w:t>
      </w:r>
    </w:p>
    <w:p w:rsidR="00550C05" w:rsidRPr="004B23F2" w:rsidRDefault="00550C05" w:rsidP="00B766C7">
      <w:pPr>
        <w:pStyle w:val="Encabezado"/>
        <w:ind w:left="4248"/>
        <w:jc w:val="both"/>
        <w:rPr>
          <w:rFonts w:ascii="Arial" w:hAnsi="Arial" w:cs="Arial"/>
          <w:b/>
          <w:sz w:val="26"/>
          <w:szCs w:val="26"/>
        </w:rPr>
      </w:pPr>
    </w:p>
    <w:p w:rsidR="00550C05" w:rsidRPr="004B23F2" w:rsidRDefault="00550C05" w:rsidP="00B766C7">
      <w:pPr>
        <w:pStyle w:val="Encabezado"/>
        <w:ind w:left="4248"/>
        <w:jc w:val="both"/>
        <w:rPr>
          <w:rFonts w:ascii="Arial" w:hAnsi="Arial" w:cs="Arial"/>
          <w:b/>
          <w:sz w:val="26"/>
          <w:szCs w:val="26"/>
        </w:rPr>
      </w:pPr>
      <w:r w:rsidRPr="004B23F2">
        <w:rPr>
          <w:rFonts w:ascii="Arial" w:hAnsi="Arial" w:cs="Arial"/>
          <w:b/>
          <w:sz w:val="26"/>
          <w:szCs w:val="26"/>
        </w:rPr>
        <w:t xml:space="preserve">DEMANDADO: </w:t>
      </w:r>
      <w:r w:rsidR="0018220D" w:rsidRPr="004B23F2">
        <w:rPr>
          <w:rFonts w:ascii="Arial" w:hAnsi="Arial" w:cs="Arial"/>
          <w:b/>
          <w:sz w:val="26"/>
          <w:szCs w:val="26"/>
        </w:rPr>
        <w:t>CONSEJO DIRECTIVO DE PENSIONES DEL ESTADO DE OAXACA</w:t>
      </w:r>
      <w:r w:rsidRPr="004B23F2">
        <w:rPr>
          <w:rFonts w:ascii="Arial" w:hAnsi="Arial" w:cs="Arial"/>
          <w:b/>
          <w:sz w:val="26"/>
          <w:szCs w:val="26"/>
        </w:rPr>
        <w:t>.</w:t>
      </w:r>
    </w:p>
    <w:p w:rsidR="009B6FB6" w:rsidRDefault="009B6FB6" w:rsidP="004B23F2">
      <w:pPr>
        <w:spacing w:before="240" w:line="360" w:lineRule="auto"/>
        <w:jc w:val="both"/>
        <w:rPr>
          <w:rFonts w:ascii="Arial" w:hAnsi="Arial" w:cs="Arial"/>
          <w:b/>
          <w:sz w:val="26"/>
          <w:szCs w:val="26"/>
        </w:rPr>
      </w:pPr>
    </w:p>
    <w:p w:rsidR="00550C05" w:rsidRPr="004B23F2" w:rsidRDefault="00550C05" w:rsidP="004B23F2">
      <w:pPr>
        <w:spacing w:before="240" w:line="360" w:lineRule="auto"/>
        <w:jc w:val="both"/>
        <w:rPr>
          <w:rFonts w:ascii="Arial" w:hAnsi="Arial" w:cs="Arial"/>
          <w:b/>
          <w:sz w:val="26"/>
          <w:szCs w:val="26"/>
        </w:rPr>
      </w:pPr>
      <w:r w:rsidRPr="004B23F2">
        <w:rPr>
          <w:rFonts w:ascii="Arial" w:hAnsi="Arial" w:cs="Arial"/>
          <w:b/>
          <w:sz w:val="26"/>
          <w:szCs w:val="26"/>
        </w:rPr>
        <w:t xml:space="preserve">OAXACA DE JUÁREZ, OAXACA A </w:t>
      </w:r>
      <w:r w:rsidR="00463200">
        <w:rPr>
          <w:rFonts w:ascii="Arial" w:hAnsi="Arial" w:cs="Arial"/>
          <w:b/>
          <w:sz w:val="26"/>
          <w:szCs w:val="26"/>
        </w:rPr>
        <w:t xml:space="preserve">TREINTA </w:t>
      </w:r>
      <w:r w:rsidRPr="004B23F2">
        <w:rPr>
          <w:rFonts w:ascii="Arial" w:hAnsi="Arial" w:cs="Arial"/>
          <w:b/>
          <w:sz w:val="26"/>
          <w:szCs w:val="26"/>
        </w:rPr>
        <w:t xml:space="preserve">DE </w:t>
      </w:r>
      <w:r w:rsidR="007A5346" w:rsidRPr="004B23F2">
        <w:rPr>
          <w:rFonts w:ascii="Arial" w:hAnsi="Arial" w:cs="Arial"/>
          <w:b/>
          <w:sz w:val="26"/>
          <w:szCs w:val="26"/>
        </w:rPr>
        <w:t xml:space="preserve">ENERO </w:t>
      </w:r>
      <w:r w:rsidRPr="004B23F2">
        <w:rPr>
          <w:rFonts w:ascii="Arial" w:hAnsi="Arial" w:cs="Arial"/>
          <w:b/>
          <w:sz w:val="26"/>
          <w:szCs w:val="26"/>
        </w:rPr>
        <w:t xml:space="preserve">DE DOS MIL </w:t>
      </w:r>
      <w:r w:rsidR="007A5346" w:rsidRPr="004B23F2">
        <w:rPr>
          <w:rFonts w:ascii="Arial" w:hAnsi="Arial" w:cs="Arial"/>
          <w:b/>
          <w:sz w:val="26"/>
          <w:szCs w:val="26"/>
        </w:rPr>
        <w:t>VEINTE</w:t>
      </w:r>
      <w:r w:rsidRPr="004B23F2">
        <w:rPr>
          <w:rFonts w:ascii="Arial" w:hAnsi="Arial" w:cs="Arial"/>
          <w:b/>
          <w:sz w:val="26"/>
          <w:szCs w:val="26"/>
        </w:rPr>
        <w:t xml:space="preserve">.- - - - - - - - - - - - - - - - - - - - - - - - - - - - - - - - - - - - - - - - - - - - - </w:t>
      </w:r>
      <w:r w:rsidR="00463200">
        <w:rPr>
          <w:rFonts w:ascii="Arial" w:hAnsi="Arial" w:cs="Arial"/>
          <w:b/>
          <w:sz w:val="26"/>
          <w:szCs w:val="26"/>
        </w:rPr>
        <w:t xml:space="preserve">- </w:t>
      </w:r>
    </w:p>
    <w:p w:rsidR="00550C05" w:rsidRPr="004B23F2" w:rsidRDefault="00550C05" w:rsidP="004B23F2">
      <w:pPr>
        <w:spacing w:before="240" w:line="360" w:lineRule="auto"/>
        <w:ind w:firstLine="567"/>
        <w:jc w:val="both"/>
        <w:rPr>
          <w:rFonts w:ascii="Arial" w:hAnsi="Arial" w:cs="Arial"/>
          <w:b/>
          <w:sz w:val="26"/>
          <w:szCs w:val="26"/>
        </w:rPr>
      </w:pPr>
      <w:r w:rsidRPr="004B23F2">
        <w:rPr>
          <w:rFonts w:ascii="Arial" w:hAnsi="Arial" w:cs="Arial"/>
          <w:b/>
          <w:sz w:val="26"/>
          <w:szCs w:val="26"/>
        </w:rPr>
        <w:t xml:space="preserve">VISTOS, </w:t>
      </w:r>
      <w:r w:rsidRPr="004B23F2">
        <w:rPr>
          <w:rFonts w:ascii="Arial" w:hAnsi="Arial" w:cs="Arial"/>
          <w:sz w:val="26"/>
          <w:szCs w:val="26"/>
        </w:rPr>
        <w:t xml:space="preserve">para resolver los autos del juicio de nulidad de número </w:t>
      </w:r>
      <w:r w:rsidR="007A5346" w:rsidRPr="004B23F2">
        <w:rPr>
          <w:rFonts w:ascii="Arial" w:hAnsi="Arial" w:cs="Arial"/>
          <w:b/>
          <w:sz w:val="26"/>
          <w:szCs w:val="26"/>
        </w:rPr>
        <w:t>9</w:t>
      </w:r>
      <w:r w:rsidR="0018220D" w:rsidRPr="004B23F2">
        <w:rPr>
          <w:rFonts w:ascii="Arial" w:hAnsi="Arial" w:cs="Arial"/>
          <w:b/>
          <w:sz w:val="26"/>
          <w:szCs w:val="26"/>
        </w:rPr>
        <w:t>4</w:t>
      </w:r>
      <w:r w:rsidRPr="004B23F2">
        <w:rPr>
          <w:rFonts w:ascii="Arial" w:hAnsi="Arial" w:cs="Arial"/>
          <w:b/>
          <w:sz w:val="26"/>
          <w:szCs w:val="26"/>
        </w:rPr>
        <w:t>/201</w:t>
      </w:r>
      <w:r w:rsidR="009175F8" w:rsidRPr="004B23F2">
        <w:rPr>
          <w:rFonts w:ascii="Arial" w:hAnsi="Arial" w:cs="Arial"/>
          <w:b/>
          <w:sz w:val="26"/>
          <w:szCs w:val="26"/>
        </w:rPr>
        <w:t>9</w:t>
      </w:r>
      <w:r w:rsidRPr="004B23F2">
        <w:rPr>
          <w:rFonts w:ascii="Arial" w:hAnsi="Arial" w:cs="Arial"/>
          <w:sz w:val="26"/>
          <w:szCs w:val="26"/>
        </w:rPr>
        <w:t xml:space="preserve">, promovido por </w:t>
      </w:r>
      <w:r w:rsidR="0018220D" w:rsidRPr="004B23F2">
        <w:rPr>
          <w:rFonts w:ascii="Arial" w:hAnsi="Arial" w:cs="Arial"/>
          <w:sz w:val="26"/>
          <w:szCs w:val="26"/>
        </w:rPr>
        <w:t xml:space="preserve">el </w:t>
      </w:r>
      <w:r w:rsidR="00EB1A5A">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en contra del </w:t>
      </w:r>
      <w:r w:rsidR="0018220D" w:rsidRPr="004B23F2">
        <w:rPr>
          <w:rFonts w:ascii="Arial" w:hAnsi="Arial" w:cs="Arial"/>
          <w:b/>
          <w:sz w:val="26"/>
          <w:szCs w:val="26"/>
        </w:rPr>
        <w:t>CONSEJO DIRECTIVO DE PENSIONES DEL ESTADO DE OAXACA</w:t>
      </w:r>
      <w:r w:rsidRPr="00B766C7">
        <w:rPr>
          <w:rFonts w:ascii="Arial" w:hAnsi="Arial" w:cs="Arial"/>
          <w:sz w:val="26"/>
          <w:szCs w:val="26"/>
        </w:rPr>
        <w:t xml:space="preserve">.- - </w:t>
      </w:r>
      <w:r w:rsidR="00EB1A5A">
        <w:rPr>
          <w:rFonts w:ascii="Arial" w:hAnsi="Arial" w:cs="Arial"/>
          <w:sz w:val="26"/>
          <w:szCs w:val="26"/>
        </w:rPr>
        <w:t>- - - - - - - - - - - - - - - - - - - -</w:t>
      </w:r>
    </w:p>
    <w:p w:rsidR="00550C05" w:rsidRPr="004B23F2" w:rsidRDefault="00550C05" w:rsidP="004B23F2">
      <w:pPr>
        <w:spacing w:before="240" w:line="360" w:lineRule="auto"/>
        <w:jc w:val="center"/>
        <w:rPr>
          <w:rFonts w:ascii="Arial" w:hAnsi="Arial" w:cs="Arial"/>
          <w:b/>
          <w:sz w:val="26"/>
          <w:szCs w:val="26"/>
        </w:rPr>
      </w:pPr>
      <w:r w:rsidRPr="004B23F2">
        <w:rPr>
          <w:rFonts w:ascii="Arial" w:hAnsi="Arial" w:cs="Arial"/>
          <w:b/>
          <w:sz w:val="26"/>
          <w:szCs w:val="26"/>
        </w:rPr>
        <w:t>R E S U L T A N D O:</w:t>
      </w:r>
    </w:p>
    <w:p w:rsidR="009175F8" w:rsidRPr="004B23F2" w:rsidRDefault="00550C05" w:rsidP="004B23F2">
      <w:pPr>
        <w:spacing w:before="240" w:line="360" w:lineRule="auto"/>
        <w:ind w:firstLine="567"/>
        <w:jc w:val="both"/>
        <w:rPr>
          <w:rFonts w:ascii="Arial" w:hAnsi="Arial" w:cs="Arial"/>
          <w:sz w:val="26"/>
          <w:szCs w:val="26"/>
        </w:rPr>
      </w:pPr>
      <w:r w:rsidRPr="004B23F2">
        <w:rPr>
          <w:rFonts w:ascii="Arial" w:hAnsi="Arial" w:cs="Arial"/>
          <w:b/>
          <w:sz w:val="26"/>
          <w:szCs w:val="26"/>
        </w:rPr>
        <w:t xml:space="preserve">1. </w:t>
      </w:r>
      <w:r w:rsidRPr="004B23F2">
        <w:rPr>
          <w:rFonts w:ascii="Arial" w:hAnsi="Arial" w:cs="Arial"/>
          <w:sz w:val="26"/>
          <w:szCs w:val="26"/>
        </w:rPr>
        <w:t xml:space="preserve">Por escrito recibido el </w:t>
      </w:r>
      <w:r w:rsidR="007A5346" w:rsidRPr="004B23F2">
        <w:rPr>
          <w:rFonts w:ascii="Arial" w:hAnsi="Arial" w:cs="Arial"/>
          <w:sz w:val="26"/>
          <w:szCs w:val="26"/>
        </w:rPr>
        <w:t xml:space="preserve">once de septiembre de </w:t>
      </w:r>
      <w:r w:rsidRPr="004B23F2">
        <w:rPr>
          <w:rFonts w:ascii="Arial" w:hAnsi="Arial" w:cs="Arial"/>
          <w:sz w:val="26"/>
          <w:szCs w:val="26"/>
        </w:rPr>
        <w:t xml:space="preserve">dos mil </w:t>
      </w:r>
      <w:r w:rsidR="009175F8" w:rsidRPr="004B23F2">
        <w:rPr>
          <w:rFonts w:ascii="Arial" w:hAnsi="Arial" w:cs="Arial"/>
          <w:sz w:val="26"/>
          <w:szCs w:val="26"/>
        </w:rPr>
        <w:t>diecinueve</w:t>
      </w:r>
      <w:r w:rsidRPr="004B23F2">
        <w:rPr>
          <w:rFonts w:ascii="Arial" w:hAnsi="Arial" w:cs="Arial"/>
          <w:sz w:val="26"/>
          <w:szCs w:val="26"/>
        </w:rPr>
        <w:t xml:space="preserve">, en Oficialía de Partes Común de este Tribunal, </w:t>
      </w:r>
      <w:r w:rsidR="0018220D" w:rsidRPr="004B23F2">
        <w:rPr>
          <w:rFonts w:ascii="Arial" w:hAnsi="Arial" w:cs="Arial"/>
          <w:sz w:val="26"/>
          <w:szCs w:val="26"/>
        </w:rPr>
        <w:t xml:space="preserve">el Licenciado </w:t>
      </w:r>
      <w:r w:rsidR="00EB1A5A">
        <w:rPr>
          <w:rFonts w:ascii="Arial" w:hAnsi="Arial" w:cs="Arial"/>
          <w:sz w:val="26"/>
          <w:szCs w:val="26"/>
        </w:rPr>
        <w:t>**********</w:t>
      </w:r>
      <w:r w:rsidR="007A5346" w:rsidRPr="004B23F2">
        <w:rPr>
          <w:rFonts w:ascii="Arial" w:hAnsi="Arial" w:cs="Arial"/>
          <w:sz w:val="26"/>
          <w:szCs w:val="26"/>
        </w:rPr>
        <w:t xml:space="preserve">, </w:t>
      </w:r>
      <w:r w:rsidRPr="004B23F2">
        <w:rPr>
          <w:rFonts w:ascii="Arial" w:hAnsi="Arial" w:cs="Arial"/>
          <w:sz w:val="26"/>
          <w:szCs w:val="26"/>
        </w:rPr>
        <w:t>demandó la nulidad lisa y llana de</w:t>
      </w:r>
      <w:r w:rsidR="009175F8" w:rsidRPr="004B23F2">
        <w:rPr>
          <w:rFonts w:ascii="Arial" w:hAnsi="Arial" w:cs="Arial"/>
          <w:sz w:val="26"/>
          <w:szCs w:val="26"/>
        </w:rPr>
        <w:t xml:space="preserve">l </w:t>
      </w:r>
      <w:r w:rsidR="0018220D" w:rsidRPr="004B23F2">
        <w:rPr>
          <w:rFonts w:ascii="Arial" w:hAnsi="Arial" w:cs="Arial"/>
          <w:sz w:val="26"/>
          <w:szCs w:val="26"/>
        </w:rPr>
        <w:t xml:space="preserve">oficio </w:t>
      </w:r>
      <w:r w:rsidR="00EB1A5A">
        <w:rPr>
          <w:rFonts w:ascii="Arial" w:hAnsi="Arial" w:cs="Arial"/>
          <w:sz w:val="26"/>
          <w:szCs w:val="26"/>
        </w:rPr>
        <w:t>**********</w:t>
      </w:r>
      <w:r w:rsidR="0018220D" w:rsidRPr="004B23F2">
        <w:rPr>
          <w:rFonts w:ascii="Arial" w:hAnsi="Arial" w:cs="Arial"/>
          <w:sz w:val="26"/>
          <w:szCs w:val="26"/>
        </w:rPr>
        <w:t xml:space="preserve"> de diez de julio de dos mil diecinueve, emitido por el Director General de la Oficina de Pensiones del, Estado de Oaxaca</w:t>
      </w:r>
      <w:r w:rsidR="009175F8" w:rsidRPr="004B23F2">
        <w:rPr>
          <w:rFonts w:ascii="Arial" w:hAnsi="Arial" w:cs="Arial"/>
          <w:sz w:val="26"/>
          <w:szCs w:val="26"/>
        </w:rPr>
        <w:t xml:space="preserve">.- - - - - - - - - - - - - - - </w:t>
      </w:r>
      <w:r w:rsidR="00FC283F" w:rsidRPr="004B23F2">
        <w:rPr>
          <w:rFonts w:ascii="Arial" w:hAnsi="Arial" w:cs="Arial"/>
          <w:sz w:val="26"/>
          <w:szCs w:val="26"/>
        </w:rPr>
        <w:t xml:space="preserve">- - - - - - - - </w:t>
      </w:r>
      <w:r w:rsidR="009B6FB6">
        <w:rPr>
          <w:rFonts w:ascii="Arial" w:hAnsi="Arial" w:cs="Arial"/>
          <w:sz w:val="26"/>
          <w:szCs w:val="26"/>
        </w:rPr>
        <w:t xml:space="preserve">- - - - - - - - </w:t>
      </w:r>
      <w:r w:rsidR="00EB1A5A">
        <w:rPr>
          <w:rFonts w:ascii="Arial" w:hAnsi="Arial" w:cs="Arial"/>
          <w:sz w:val="26"/>
          <w:szCs w:val="26"/>
        </w:rPr>
        <w:t>- - - - - - - - - - - - - - - - - - -</w:t>
      </w:r>
    </w:p>
    <w:p w:rsidR="00550C05" w:rsidRPr="004B23F2" w:rsidRDefault="00550C05" w:rsidP="004B23F2">
      <w:pPr>
        <w:spacing w:before="240" w:line="360" w:lineRule="auto"/>
        <w:ind w:firstLine="567"/>
        <w:jc w:val="both"/>
        <w:rPr>
          <w:rFonts w:ascii="Arial" w:hAnsi="Arial" w:cs="Arial"/>
          <w:sz w:val="26"/>
          <w:szCs w:val="26"/>
        </w:rPr>
      </w:pPr>
      <w:r w:rsidRPr="004B23F2">
        <w:rPr>
          <w:rFonts w:ascii="Arial" w:hAnsi="Arial" w:cs="Arial"/>
          <w:b/>
          <w:sz w:val="26"/>
          <w:szCs w:val="26"/>
        </w:rPr>
        <w:t xml:space="preserve">2. </w:t>
      </w:r>
      <w:r w:rsidRPr="004B23F2">
        <w:rPr>
          <w:rFonts w:ascii="Arial" w:hAnsi="Arial" w:cs="Arial"/>
          <w:sz w:val="26"/>
          <w:szCs w:val="26"/>
        </w:rPr>
        <w:t xml:space="preserve">Por acuerdo de </w:t>
      </w:r>
      <w:r w:rsidR="0018220D" w:rsidRPr="004B23F2">
        <w:rPr>
          <w:rFonts w:ascii="Arial" w:hAnsi="Arial" w:cs="Arial"/>
          <w:sz w:val="26"/>
          <w:szCs w:val="26"/>
        </w:rPr>
        <w:t xml:space="preserve">doce de </w:t>
      </w:r>
      <w:r w:rsidR="00FC283F" w:rsidRPr="004B23F2">
        <w:rPr>
          <w:rFonts w:ascii="Arial" w:hAnsi="Arial" w:cs="Arial"/>
          <w:sz w:val="26"/>
          <w:szCs w:val="26"/>
        </w:rPr>
        <w:t xml:space="preserve">septiembre </w:t>
      </w:r>
      <w:r w:rsidR="009175F8" w:rsidRPr="004B23F2">
        <w:rPr>
          <w:rFonts w:ascii="Arial" w:hAnsi="Arial" w:cs="Arial"/>
          <w:sz w:val="26"/>
          <w:szCs w:val="26"/>
        </w:rPr>
        <w:t xml:space="preserve">de dos mil diecinueve, se </w:t>
      </w:r>
      <w:r w:rsidR="00D34B85" w:rsidRPr="004B23F2">
        <w:rPr>
          <w:rFonts w:ascii="Arial" w:hAnsi="Arial" w:cs="Arial"/>
          <w:sz w:val="26"/>
          <w:szCs w:val="26"/>
        </w:rPr>
        <w:t xml:space="preserve">admitió a trámite </w:t>
      </w:r>
      <w:r w:rsidR="00FC283F" w:rsidRPr="004B23F2">
        <w:rPr>
          <w:rFonts w:ascii="Arial" w:hAnsi="Arial" w:cs="Arial"/>
          <w:sz w:val="26"/>
          <w:szCs w:val="26"/>
        </w:rPr>
        <w:t>la</w:t>
      </w:r>
      <w:r w:rsidR="00D34B85" w:rsidRPr="004B23F2">
        <w:rPr>
          <w:rFonts w:ascii="Arial" w:hAnsi="Arial" w:cs="Arial"/>
          <w:sz w:val="26"/>
          <w:szCs w:val="26"/>
        </w:rPr>
        <w:t xml:space="preserve"> demanda; se le tuvo por ofrecidas y admitidas sus pruebas;</w:t>
      </w:r>
      <w:r w:rsidR="00FC283F" w:rsidRPr="004B23F2">
        <w:rPr>
          <w:rFonts w:ascii="Arial" w:hAnsi="Arial" w:cs="Arial"/>
          <w:sz w:val="26"/>
          <w:szCs w:val="26"/>
        </w:rPr>
        <w:t xml:space="preserve"> </w:t>
      </w:r>
      <w:r w:rsidR="00D34B85" w:rsidRPr="004B23F2">
        <w:rPr>
          <w:rFonts w:ascii="Arial" w:hAnsi="Arial" w:cs="Arial"/>
          <w:sz w:val="26"/>
          <w:szCs w:val="26"/>
        </w:rPr>
        <w:t>se ordenó notificar, emplazar y correr traslado a la demandada, para que produjera su contestación</w:t>
      </w:r>
      <w:r w:rsidR="004D1D42" w:rsidRPr="004B23F2">
        <w:rPr>
          <w:rFonts w:ascii="Arial" w:hAnsi="Arial" w:cs="Arial"/>
          <w:sz w:val="26"/>
          <w:szCs w:val="26"/>
        </w:rPr>
        <w:t>.</w:t>
      </w:r>
      <w:r w:rsidR="00D34B85" w:rsidRPr="004B23F2">
        <w:rPr>
          <w:rFonts w:ascii="Arial" w:hAnsi="Arial" w:cs="Arial"/>
          <w:sz w:val="26"/>
          <w:szCs w:val="26"/>
        </w:rPr>
        <w:t xml:space="preserve">- - - - - - - - - - </w:t>
      </w:r>
      <w:r w:rsidR="0018220D" w:rsidRPr="004B23F2">
        <w:rPr>
          <w:rFonts w:ascii="Arial" w:hAnsi="Arial" w:cs="Arial"/>
          <w:sz w:val="26"/>
          <w:szCs w:val="26"/>
        </w:rPr>
        <w:t>- - - - - - - - - - - - - - - - -</w:t>
      </w:r>
      <w:r w:rsidR="009B6FB6">
        <w:rPr>
          <w:rFonts w:ascii="Arial" w:hAnsi="Arial" w:cs="Arial"/>
          <w:sz w:val="26"/>
          <w:szCs w:val="26"/>
        </w:rPr>
        <w:t xml:space="preserve"> - - - - - - - - - - </w:t>
      </w:r>
    </w:p>
    <w:p w:rsidR="00550C05" w:rsidRPr="004B23F2" w:rsidRDefault="00550C05" w:rsidP="004B23F2">
      <w:pPr>
        <w:spacing w:before="240" w:line="360" w:lineRule="auto"/>
        <w:ind w:firstLine="567"/>
        <w:jc w:val="both"/>
        <w:rPr>
          <w:rFonts w:ascii="Arial" w:hAnsi="Arial" w:cs="Arial"/>
          <w:sz w:val="26"/>
          <w:szCs w:val="26"/>
        </w:rPr>
      </w:pPr>
      <w:r w:rsidRPr="004B23F2">
        <w:rPr>
          <w:rFonts w:ascii="Arial" w:hAnsi="Arial" w:cs="Arial"/>
          <w:b/>
          <w:sz w:val="26"/>
          <w:szCs w:val="26"/>
        </w:rPr>
        <w:t xml:space="preserve">4. </w:t>
      </w:r>
      <w:r w:rsidRPr="004B23F2">
        <w:rPr>
          <w:rFonts w:ascii="Arial" w:hAnsi="Arial" w:cs="Arial"/>
          <w:sz w:val="26"/>
          <w:szCs w:val="26"/>
        </w:rPr>
        <w:t xml:space="preserve">Por </w:t>
      </w:r>
      <w:r w:rsidR="00D34B85" w:rsidRPr="004B23F2">
        <w:rPr>
          <w:rFonts w:ascii="Arial" w:hAnsi="Arial" w:cs="Arial"/>
          <w:sz w:val="26"/>
          <w:szCs w:val="26"/>
        </w:rPr>
        <w:t xml:space="preserve">auto de </w:t>
      </w:r>
      <w:r w:rsidR="0018220D" w:rsidRPr="004B23F2">
        <w:rPr>
          <w:rFonts w:ascii="Arial" w:hAnsi="Arial" w:cs="Arial"/>
          <w:sz w:val="26"/>
          <w:szCs w:val="26"/>
        </w:rPr>
        <w:t xml:space="preserve">doce de noviembre </w:t>
      </w:r>
      <w:r w:rsidR="00D34B85" w:rsidRPr="004B23F2">
        <w:rPr>
          <w:rFonts w:ascii="Arial" w:hAnsi="Arial" w:cs="Arial"/>
          <w:sz w:val="26"/>
          <w:szCs w:val="26"/>
        </w:rPr>
        <w:t>de dos mil diecinueve, se tuvo a la demandada dando contestación a la demanda, por expresadas su</w:t>
      </w:r>
      <w:r w:rsidR="001D0205" w:rsidRPr="004B23F2">
        <w:rPr>
          <w:rFonts w:ascii="Arial" w:hAnsi="Arial" w:cs="Arial"/>
          <w:sz w:val="26"/>
          <w:szCs w:val="26"/>
        </w:rPr>
        <w:t>s</w:t>
      </w:r>
      <w:r w:rsidR="00D34B85" w:rsidRPr="004B23F2">
        <w:rPr>
          <w:rFonts w:ascii="Arial" w:hAnsi="Arial" w:cs="Arial"/>
          <w:sz w:val="26"/>
          <w:szCs w:val="26"/>
        </w:rPr>
        <w:t xml:space="preserve"> excepciones y defensas y por ofrecidas y admitidas sus pruebas;</w:t>
      </w:r>
      <w:r w:rsidR="00FC283F" w:rsidRPr="004B23F2">
        <w:rPr>
          <w:rFonts w:ascii="Arial" w:hAnsi="Arial" w:cs="Arial"/>
          <w:sz w:val="26"/>
          <w:szCs w:val="26"/>
        </w:rPr>
        <w:t xml:space="preserve"> se señaló fecha y hora para la celebración de la audiencia de Ley</w:t>
      </w:r>
      <w:r w:rsidR="00EE52B7" w:rsidRPr="004B23F2">
        <w:rPr>
          <w:rFonts w:ascii="Arial" w:hAnsi="Arial" w:cs="Arial"/>
          <w:sz w:val="26"/>
          <w:szCs w:val="26"/>
        </w:rPr>
        <w:t>.</w:t>
      </w:r>
      <w:r w:rsidR="00D34B85" w:rsidRPr="004B23F2">
        <w:rPr>
          <w:rFonts w:ascii="Arial" w:hAnsi="Arial" w:cs="Arial"/>
          <w:sz w:val="26"/>
          <w:szCs w:val="26"/>
        </w:rPr>
        <w:t xml:space="preserve">- </w:t>
      </w:r>
      <w:r w:rsidR="009B6FB6">
        <w:rPr>
          <w:rFonts w:ascii="Arial" w:hAnsi="Arial" w:cs="Arial"/>
          <w:sz w:val="26"/>
          <w:szCs w:val="26"/>
        </w:rPr>
        <w:t xml:space="preserve">- - - - - - - - - - - - - - </w:t>
      </w:r>
    </w:p>
    <w:p w:rsidR="00550C05" w:rsidRPr="004B23F2" w:rsidRDefault="00550C05" w:rsidP="004B23F2">
      <w:pPr>
        <w:spacing w:before="240" w:line="360" w:lineRule="auto"/>
        <w:ind w:firstLine="567"/>
        <w:jc w:val="both"/>
        <w:rPr>
          <w:rFonts w:ascii="Arial" w:hAnsi="Arial" w:cs="Arial"/>
          <w:sz w:val="26"/>
          <w:szCs w:val="26"/>
        </w:rPr>
      </w:pPr>
      <w:r w:rsidRPr="004B23F2">
        <w:rPr>
          <w:rFonts w:ascii="Arial" w:hAnsi="Arial" w:cs="Arial"/>
          <w:b/>
          <w:sz w:val="26"/>
          <w:szCs w:val="26"/>
        </w:rPr>
        <w:t xml:space="preserve">5. </w:t>
      </w:r>
      <w:r w:rsidRPr="004B23F2">
        <w:rPr>
          <w:rFonts w:ascii="Arial" w:hAnsi="Arial" w:cs="Arial"/>
          <w:sz w:val="26"/>
          <w:szCs w:val="26"/>
        </w:rPr>
        <w:t xml:space="preserve">Finalmente, el </w:t>
      </w:r>
      <w:r w:rsidR="001D0205" w:rsidRPr="004B23F2">
        <w:rPr>
          <w:rFonts w:ascii="Arial" w:hAnsi="Arial" w:cs="Arial"/>
          <w:sz w:val="26"/>
          <w:szCs w:val="26"/>
        </w:rPr>
        <w:t xml:space="preserve">dos de diciembre </w:t>
      </w:r>
      <w:r w:rsidR="00FC283F" w:rsidRPr="004B23F2">
        <w:rPr>
          <w:rFonts w:ascii="Arial" w:hAnsi="Arial" w:cs="Arial"/>
          <w:sz w:val="26"/>
          <w:szCs w:val="26"/>
        </w:rPr>
        <w:t>de dos mil diecinueve</w:t>
      </w:r>
      <w:r w:rsidRPr="004B23F2">
        <w:rPr>
          <w:rFonts w:ascii="Arial" w:hAnsi="Arial" w:cs="Arial"/>
          <w:sz w:val="26"/>
          <w:szCs w:val="26"/>
        </w:rPr>
        <w:t>, se llevó a cabo la audiencia final, sin comparecencia de las partes ni persona alguna que legalmente las representara; se desahogaron las pruebas de las par</w:t>
      </w:r>
      <w:r w:rsidR="00A5042D" w:rsidRPr="004B23F2">
        <w:rPr>
          <w:rFonts w:ascii="Arial" w:hAnsi="Arial" w:cs="Arial"/>
          <w:sz w:val="26"/>
          <w:szCs w:val="26"/>
        </w:rPr>
        <w:t>t</w:t>
      </w:r>
      <w:r w:rsidRPr="004B23F2">
        <w:rPr>
          <w:rFonts w:ascii="Arial" w:hAnsi="Arial" w:cs="Arial"/>
          <w:sz w:val="26"/>
          <w:szCs w:val="26"/>
        </w:rPr>
        <w:t>es, s</w:t>
      </w:r>
      <w:r w:rsidR="00FC283F" w:rsidRPr="004B23F2">
        <w:rPr>
          <w:rFonts w:ascii="Arial" w:hAnsi="Arial" w:cs="Arial"/>
          <w:sz w:val="26"/>
          <w:szCs w:val="26"/>
        </w:rPr>
        <w:t>e abrió el periodo de alegatos</w:t>
      </w:r>
      <w:r w:rsidR="00A5042D" w:rsidRPr="004B23F2">
        <w:rPr>
          <w:rFonts w:ascii="Arial" w:hAnsi="Arial" w:cs="Arial"/>
          <w:sz w:val="26"/>
          <w:szCs w:val="26"/>
        </w:rPr>
        <w:t xml:space="preserve">; se dio por concluido y cerrada la etapa procesal; </w:t>
      </w:r>
      <w:r w:rsidRPr="004B23F2">
        <w:rPr>
          <w:rFonts w:ascii="Arial" w:hAnsi="Arial" w:cs="Arial"/>
          <w:sz w:val="26"/>
          <w:szCs w:val="26"/>
        </w:rPr>
        <w:t xml:space="preserve">y, por último se citó a las partes para oír sentencia.- - - - - - - - - - - </w:t>
      </w:r>
      <w:r w:rsidR="009B6FB6">
        <w:rPr>
          <w:rFonts w:ascii="Arial" w:hAnsi="Arial" w:cs="Arial"/>
          <w:sz w:val="26"/>
          <w:szCs w:val="26"/>
        </w:rPr>
        <w:t xml:space="preserve">- - - - - - - - </w:t>
      </w:r>
    </w:p>
    <w:p w:rsidR="00550C05" w:rsidRPr="004B23F2" w:rsidRDefault="00550C05" w:rsidP="004B23F2">
      <w:pPr>
        <w:spacing w:before="240" w:line="360" w:lineRule="auto"/>
        <w:jc w:val="center"/>
        <w:rPr>
          <w:rFonts w:ascii="Arial" w:hAnsi="Arial" w:cs="Arial"/>
          <w:b/>
          <w:sz w:val="26"/>
          <w:szCs w:val="26"/>
        </w:rPr>
      </w:pPr>
      <w:r w:rsidRPr="004B23F2">
        <w:rPr>
          <w:rFonts w:ascii="Arial" w:hAnsi="Arial" w:cs="Arial"/>
          <w:b/>
          <w:sz w:val="26"/>
          <w:szCs w:val="26"/>
        </w:rPr>
        <w:lastRenderedPageBreak/>
        <w:t>C O N S I D E R A N D O:</w:t>
      </w:r>
    </w:p>
    <w:p w:rsidR="00550C05" w:rsidRPr="004B23F2" w:rsidRDefault="00550C05" w:rsidP="004B23F2">
      <w:pPr>
        <w:spacing w:before="240" w:line="360" w:lineRule="auto"/>
        <w:ind w:right="-93" w:firstLine="567"/>
        <w:jc w:val="both"/>
        <w:rPr>
          <w:rFonts w:ascii="Arial" w:hAnsi="Arial" w:cs="Arial"/>
          <w:sz w:val="26"/>
          <w:szCs w:val="26"/>
        </w:rPr>
      </w:pPr>
      <w:r w:rsidRPr="004B23F2">
        <w:rPr>
          <w:rFonts w:ascii="Arial" w:hAnsi="Arial" w:cs="Arial"/>
          <w:b/>
          <w:sz w:val="26"/>
          <w:szCs w:val="26"/>
        </w:rPr>
        <w:t xml:space="preserve">PRIMERO.- </w:t>
      </w:r>
      <w:r w:rsidRPr="004B23F2">
        <w:rPr>
          <w:rFonts w:ascii="Arial" w:hAnsi="Arial" w:cs="Arial"/>
          <w:sz w:val="26"/>
          <w:szCs w:val="26"/>
        </w:rPr>
        <w:t xml:space="preserve">Esta Sexta Sala Unitaria del Tribunal de Justicia Administrativa del Estado de Oaxaca, es competente para conocer del presente asunto en términos de lo dispuesto por </w:t>
      </w:r>
      <w:r w:rsidR="00A5042D"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w:t>
      </w:r>
      <w:r w:rsidR="009F2D5F" w:rsidRPr="004B23F2">
        <w:rPr>
          <w:rFonts w:ascii="Arial" w:hAnsi="Arial" w:cs="Arial"/>
          <w:color w:val="000000"/>
          <w:sz w:val="26"/>
          <w:szCs w:val="26"/>
        </w:rPr>
        <w:t>3</w:t>
      </w:r>
      <w:r w:rsidR="00A5042D" w:rsidRPr="004B23F2">
        <w:rPr>
          <w:rFonts w:ascii="Arial" w:hAnsi="Arial" w:cs="Arial"/>
          <w:color w:val="000000"/>
          <w:sz w:val="26"/>
          <w:szCs w:val="26"/>
        </w:rPr>
        <w:t xml:space="preserve">3, </w:t>
      </w:r>
      <w:r w:rsidR="009F2D5F" w:rsidRPr="004B23F2">
        <w:rPr>
          <w:rFonts w:ascii="Arial" w:hAnsi="Arial" w:cs="Arial"/>
          <w:color w:val="000000"/>
          <w:sz w:val="26"/>
          <w:szCs w:val="26"/>
        </w:rPr>
        <w:t>35</w:t>
      </w:r>
      <w:r w:rsidR="00A5042D" w:rsidRPr="004B23F2">
        <w:rPr>
          <w:rFonts w:ascii="Arial" w:hAnsi="Arial" w:cs="Arial"/>
          <w:color w:val="000000"/>
          <w:sz w:val="26"/>
          <w:szCs w:val="26"/>
        </w:rPr>
        <w:t xml:space="preserve"> fracción I</w:t>
      </w:r>
      <w:r w:rsidR="009F2D5F" w:rsidRPr="004B23F2">
        <w:rPr>
          <w:rFonts w:ascii="Arial" w:hAnsi="Arial" w:cs="Arial"/>
          <w:color w:val="000000"/>
          <w:sz w:val="26"/>
          <w:szCs w:val="26"/>
        </w:rPr>
        <w:t xml:space="preserve"> y</w:t>
      </w:r>
      <w:r w:rsidR="00A5042D" w:rsidRPr="004B23F2">
        <w:rPr>
          <w:rFonts w:ascii="Arial" w:hAnsi="Arial" w:cs="Arial"/>
          <w:color w:val="000000"/>
          <w:sz w:val="26"/>
          <w:szCs w:val="26"/>
        </w:rPr>
        <w:t xml:space="preserve"> </w:t>
      </w:r>
      <w:r w:rsidR="009F2D5F" w:rsidRPr="004B23F2">
        <w:rPr>
          <w:rFonts w:ascii="Arial" w:hAnsi="Arial" w:cs="Arial"/>
          <w:color w:val="000000"/>
          <w:sz w:val="26"/>
          <w:szCs w:val="26"/>
        </w:rPr>
        <w:t>36</w:t>
      </w:r>
      <w:r w:rsidR="00A5042D" w:rsidRPr="004B23F2">
        <w:rPr>
          <w:rFonts w:ascii="Arial" w:hAnsi="Arial" w:cs="Arial"/>
          <w:color w:val="000000"/>
          <w:sz w:val="26"/>
          <w:szCs w:val="26"/>
        </w:rPr>
        <w:t xml:space="preserve"> fracción I de la Ley Orgánica del Tribunal de Justicia Administrativa del Estado de Oaxaca, publicada en el Periódico Oficial del Estado de Oaxaca, el siete de noviembre de dos mil diecinueve; así como los diversos </w:t>
      </w:r>
      <w:r w:rsidRPr="004B23F2">
        <w:rPr>
          <w:rFonts w:ascii="Arial" w:hAnsi="Arial" w:cs="Arial"/>
          <w:color w:val="000000"/>
          <w:sz w:val="26"/>
          <w:szCs w:val="26"/>
        </w:rPr>
        <w:t xml:space="preserve">118, 119, </w:t>
      </w:r>
      <w:r w:rsidR="00220810" w:rsidRPr="004B23F2">
        <w:rPr>
          <w:rFonts w:ascii="Arial" w:hAnsi="Arial" w:cs="Arial"/>
          <w:color w:val="000000"/>
          <w:sz w:val="26"/>
          <w:szCs w:val="26"/>
        </w:rPr>
        <w:t>120 fracción I y 133</w:t>
      </w:r>
      <w:r w:rsidRPr="004B23F2">
        <w:rPr>
          <w:rFonts w:ascii="Arial" w:hAnsi="Arial" w:cs="Arial"/>
          <w:color w:val="000000"/>
          <w:sz w:val="26"/>
          <w:szCs w:val="26"/>
        </w:rPr>
        <w:t xml:space="preserve"> </w:t>
      </w:r>
      <w:r w:rsidR="00220810" w:rsidRPr="004B23F2">
        <w:rPr>
          <w:rFonts w:ascii="Arial" w:hAnsi="Arial" w:cs="Arial"/>
          <w:color w:val="000000"/>
          <w:sz w:val="26"/>
          <w:szCs w:val="26"/>
        </w:rPr>
        <w:t xml:space="preserve">fracción I </w:t>
      </w:r>
      <w:r w:rsidRPr="004B23F2">
        <w:rPr>
          <w:rFonts w:ascii="Arial" w:hAnsi="Arial" w:cs="Arial"/>
          <w:color w:val="000000"/>
          <w:sz w:val="26"/>
          <w:szCs w:val="26"/>
        </w:rPr>
        <w:t>de la Ley de Procedimiento y Justicia Administrativa para el Estado de Oaxaca</w:t>
      </w:r>
      <w:r w:rsidRPr="004B23F2">
        <w:rPr>
          <w:rFonts w:ascii="Arial" w:hAnsi="Arial" w:cs="Arial"/>
          <w:sz w:val="26"/>
          <w:szCs w:val="26"/>
        </w:rPr>
        <w:t xml:space="preserve">, por tratarse de un juicio de nulidad promovido en contra de una autoridad administrativa de carácter estatal.- - - </w:t>
      </w:r>
      <w:r w:rsidR="00A5042D" w:rsidRPr="004B23F2">
        <w:rPr>
          <w:rFonts w:ascii="Arial" w:hAnsi="Arial" w:cs="Arial"/>
          <w:sz w:val="26"/>
          <w:szCs w:val="26"/>
        </w:rPr>
        <w:t xml:space="preserve">- </w:t>
      </w:r>
      <w:r w:rsidR="009B6FB6">
        <w:rPr>
          <w:rFonts w:ascii="Arial" w:hAnsi="Arial" w:cs="Arial"/>
          <w:sz w:val="26"/>
          <w:szCs w:val="26"/>
        </w:rPr>
        <w:t>- - - - - - - - - - - - - - - - - - -</w:t>
      </w:r>
      <w:r w:rsidR="00EB1A5A">
        <w:rPr>
          <w:rFonts w:ascii="Arial" w:hAnsi="Arial" w:cs="Arial"/>
          <w:sz w:val="26"/>
          <w:szCs w:val="26"/>
        </w:rPr>
        <w:t xml:space="preserve"> - - </w:t>
      </w:r>
    </w:p>
    <w:p w:rsidR="00B66E88" w:rsidRPr="004B23F2" w:rsidRDefault="00550C05" w:rsidP="004B23F2">
      <w:pPr>
        <w:tabs>
          <w:tab w:val="left" w:pos="6946"/>
        </w:tabs>
        <w:spacing w:before="240" w:line="360" w:lineRule="auto"/>
        <w:ind w:right="-93" w:firstLine="567"/>
        <w:jc w:val="both"/>
        <w:rPr>
          <w:rFonts w:ascii="Arial" w:hAnsi="Arial" w:cs="Arial"/>
          <w:b/>
          <w:sz w:val="26"/>
          <w:szCs w:val="26"/>
        </w:rPr>
      </w:pPr>
      <w:r w:rsidRPr="004B23F2">
        <w:rPr>
          <w:rFonts w:ascii="Arial" w:hAnsi="Arial" w:cs="Arial"/>
          <w:b/>
          <w:sz w:val="26"/>
          <w:szCs w:val="26"/>
        </w:rPr>
        <w:t xml:space="preserve">SEGUNDO.- </w:t>
      </w:r>
      <w:r w:rsidRPr="004B23F2">
        <w:rPr>
          <w:rFonts w:ascii="Arial" w:hAnsi="Arial" w:cs="Arial"/>
          <w:sz w:val="26"/>
          <w:szCs w:val="26"/>
        </w:rPr>
        <w:t xml:space="preserve">La </w:t>
      </w:r>
      <w:r w:rsidRPr="004B23F2">
        <w:rPr>
          <w:rFonts w:ascii="Arial" w:hAnsi="Arial" w:cs="Arial"/>
          <w:b/>
          <w:sz w:val="26"/>
          <w:szCs w:val="26"/>
        </w:rPr>
        <w:t xml:space="preserve">personalidad </w:t>
      </w:r>
      <w:r w:rsidRPr="004B23F2">
        <w:rPr>
          <w:rFonts w:ascii="Arial" w:hAnsi="Arial" w:cs="Arial"/>
          <w:sz w:val="26"/>
          <w:szCs w:val="26"/>
        </w:rPr>
        <w:t xml:space="preserve">de las partes quedó acreditada, </w:t>
      </w:r>
      <w:r w:rsidR="00B66E88" w:rsidRPr="004B23F2">
        <w:rPr>
          <w:rFonts w:ascii="Arial" w:hAnsi="Arial" w:cs="Arial"/>
          <w:sz w:val="26"/>
          <w:szCs w:val="26"/>
        </w:rPr>
        <w:t>promovió el juicio por propio derecho, y la autoridad demandada acreditó su personería en términos del artículo 151</w:t>
      </w:r>
      <w:r w:rsidR="00B66E88" w:rsidRPr="004B23F2">
        <w:rPr>
          <w:rStyle w:val="Refdenotaalpie"/>
          <w:rFonts w:ascii="Arial" w:hAnsi="Arial" w:cs="Arial"/>
          <w:sz w:val="26"/>
          <w:szCs w:val="26"/>
        </w:rPr>
        <w:footnoteReference w:id="1"/>
      </w:r>
      <w:r w:rsidR="00B66E88" w:rsidRPr="004B23F2">
        <w:rPr>
          <w:rFonts w:ascii="Arial" w:hAnsi="Arial" w:cs="Arial"/>
          <w:sz w:val="26"/>
          <w:szCs w:val="26"/>
        </w:rPr>
        <w:t xml:space="preserve"> de la Ley de Procedimiento y Justicia Administrativa para el Estado de Oaxaca, al haber exhibido copia debidamente certificada del documento relativo a su nombramiento que le fue conferido y de aquel en el que consta que rind</w:t>
      </w:r>
      <w:r w:rsidR="009B6FB6">
        <w:rPr>
          <w:rFonts w:ascii="Arial" w:hAnsi="Arial" w:cs="Arial"/>
          <w:sz w:val="26"/>
          <w:szCs w:val="26"/>
        </w:rPr>
        <w:t xml:space="preserve">ió la protesta de ley.- - - - - - - - - - - - - - - - - </w:t>
      </w:r>
    </w:p>
    <w:p w:rsidR="00230553" w:rsidRPr="004B23F2" w:rsidRDefault="00550C05" w:rsidP="004B23F2">
      <w:pPr>
        <w:tabs>
          <w:tab w:val="left" w:pos="6946"/>
        </w:tabs>
        <w:spacing w:before="240" w:line="360" w:lineRule="auto"/>
        <w:ind w:right="-93" w:firstLine="567"/>
        <w:jc w:val="both"/>
        <w:rPr>
          <w:rFonts w:ascii="Arial" w:hAnsi="Arial" w:cs="Arial"/>
          <w:sz w:val="26"/>
          <w:szCs w:val="26"/>
        </w:rPr>
      </w:pPr>
      <w:r w:rsidRPr="004B23F2">
        <w:rPr>
          <w:rFonts w:ascii="Arial" w:hAnsi="Arial" w:cs="Arial"/>
          <w:b/>
          <w:sz w:val="26"/>
          <w:szCs w:val="26"/>
        </w:rPr>
        <w:t>TERCERO. Causales de Improcedencia y Sobreseimiento</w:t>
      </w:r>
      <w:r w:rsidRPr="004B23F2">
        <w:rPr>
          <w:rFonts w:ascii="Arial" w:hAnsi="Arial" w:cs="Arial"/>
          <w:sz w:val="26"/>
          <w:szCs w:val="26"/>
        </w:rPr>
        <w:t>. Considerando que son de orden público y de estudio preferente a cualquier otra cuestión y derivado del imperioso estudio oficioso que especifica el artículo 161 última parte</w:t>
      </w:r>
      <w:r w:rsidRPr="004B23F2">
        <w:rPr>
          <w:rStyle w:val="Refdenotaalpie"/>
          <w:rFonts w:ascii="Arial" w:hAnsi="Arial" w:cs="Arial"/>
          <w:sz w:val="26"/>
          <w:szCs w:val="26"/>
        </w:rPr>
        <w:footnoteReference w:id="2"/>
      </w:r>
      <w:r w:rsidRPr="004B23F2">
        <w:rPr>
          <w:rFonts w:ascii="Arial" w:hAnsi="Arial" w:cs="Arial"/>
          <w:sz w:val="26"/>
          <w:szCs w:val="26"/>
        </w:rPr>
        <w:t xml:space="preserve"> de la Ley de la materia respecto a dichas causales, </w:t>
      </w:r>
      <w:r w:rsidR="00230553" w:rsidRPr="004B23F2">
        <w:rPr>
          <w:rFonts w:ascii="Arial" w:hAnsi="Arial" w:cs="Arial"/>
          <w:sz w:val="26"/>
          <w:szCs w:val="26"/>
        </w:rPr>
        <w:t xml:space="preserve">esta Sala advierte que en el presente caso concreto no se actualiza causal de improcedencia ni sobreseimiento, consecuentemente, </w:t>
      </w:r>
      <w:r w:rsidR="00230553" w:rsidRPr="004B23F2">
        <w:rPr>
          <w:rFonts w:ascii="Arial" w:hAnsi="Arial" w:cs="Arial"/>
          <w:b/>
          <w:sz w:val="26"/>
          <w:szCs w:val="26"/>
        </w:rPr>
        <w:t>no se sobresee</w:t>
      </w:r>
      <w:r w:rsidR="00230553" w:rsidRPr="004B23F2">
        <w:rPr>
          <w:rFonts w:ascii="Arial" w:hAnsi="Arial" w:cs="Arial"/>
          <w:sz w:val="26"/>
          <w:szCs w:val="26"/>
        </w:rPr>
        <w:t xml:space="preserve"> el juicio. - - - - - - - - - - - - - - - - - - - - - - - - - - - - - - - - - - - - - </w:t>
      </w:r>
      <w:r w:rsidR="00B66E88" w:rsidRPr="004B23F2">
        <w:rPr>
          <w:rFonts w:ascii="Arial" w:hAnsi="Arial" w:cs="Arial"/>
          <w:sz w:val="26"/>
          <w:szCs w:val="26"/>
        </w:rPr>
        <w:t xml:space="preserve">- - - - - - - - - - - </w:t>
      </w:r>
      <w:r w:rsidR="009B6FB6">
        <w:rPr>
          <w:rFonts w:ascii="Arial" w:hAnsi="Arial" w:cs="Arial"/>
          <w:sz w:val="26"/>
          <w:szCs w:val="26"/>
        </w:rPr>
        <w:t xml:space="preserve">- - - - </w:t>
      </w:r>
    </w:p>
    <w:p w:rsidR="00550C05" w:rsidRPr="004B23F2" w:rsidRDefault="00550C05" w:rsidP="004B23F2">
      <w:pPr>
        <w:spacing w:before="240" w:line="360" w:lineRule="auto"/>
        <w:ind w:firstLine="567"/>
        <w:jc w:val="both"/>
        <w:rPr>
          <w:rFonts w:ascii="Arial" w:hAnsi="Arial" w:cs="Arial"/>
          <w:sz w:val="26"/>
          <w:szCs w:val="26"/>
        </w:rPr>
      </w:pPr>
      <w:r w:rsidRPr="004B23F2">
        <w:rPr>
          <w:rFonts w:ascii="Arial" w:hAnsi="Arial" w:cs="Arial"/>
          <w:b/>
          <w:sz w:val="26"/>
          <w:szCs w:val="26"/>
        </w:rPr>
        <w:t xml:space="preserve">CUARTO. </w:t>
      </w:r>
      <w:r w:rsidRPr="004B23F2">
        <w:rPr>
          <w:rFonts w:ascii="Arial" w:hAnsi="Arial" w:cs="Arial"/>
          <w:sz w:val="26"/>
          <w:szCs w:val="26"/>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w:t>
      </w:r>
      <w:r w:rsidRPr="004B23F2">
        <w:rPr>
          <w:rFonts w:ascii="Arial" w:hAnsi="Arial" w:cs="Arial"/>
          <w:sz w:val="26"/>
          <w:szCs w:val="26"/>
        </w:rPr>
        <w:lastRenderedPageBreak/>
        <w:t>del Primer Circuito, publicada en el Semanario Judicial de la Federación y su Gaceta, en la séptima época, volumen 81, sexta parte, página 23, materia común, de rubro y texto siguientes:</w:t>
      </w:r>
    </w:p>
    <w:p w:rsidR="00550C05" w:rsidRPr="004B23F2" w:rsidRDefault="00550C05" w:rsidP="004B23F2">
      <w:pPr>
        <w:spacing w:before="240" w:line="360" w:lineRule="auto"/>
        <w:ind w:left="1134" w:right="616"/>
        <w:jc w:val="both"/>
        <w:rPr>
          <w:rFonts w:ascii="Arial" w:hAnsi="Arial" w:cs="Arial"/>
          <w:sz w:val="26"/>
          <w:szCs w:val="26"/>
        </w:rPr>
      </w:pPr>
      <w:r w:rsidRPr="004B23F2">
        <w:rPr>
          <w:rFonts w:ascii="Arial" w:hAnsi="Arial" w:cs="Arial"/>
          <w:sz w:val="26"/>
          <w:szCs w:val="26"/>
        </w:rPr>
        <w:t>“</w:t>
      </w:r>
      <w:r w:rsidRPr="004B23F2">
        <w:rPr>
          <w:rFonts w:ascii="Arial" w:hAnsi="Arial" w:cs="Arial"/>
          <w:b/>
          <w:i/>
          <w:sz w:val="26"/>
          <w:szCs w:val="26"/>
        </w:rPr>
        <w:t>CONCEPTOS DE VIOLACION. NO ES OBLIGATORIO TRANSCRIBIRLOS EN LA SENTENCIA</w:t>
      </w:r>
      <w:r w:rsidRPr="004B23F2">
        <w:rPr>
          <w:rFonts w:ascii="Arial" w:hAnsi="Arial" w:cs="Arial"/>
          <w:sz w:val="26"/>
          <w:szCs w:val="26"/>
        </w:rPr>
        <w:t xml:space="preserve">. </w:t>
      </w:r>
      <w:r w:rsidRPr="004B23F2">
        <w:rPr>
          <w:rFonts w:ascii="Arial" w:hAnsi="Arial" w:cs="Arial"/>
          <w:i/>
          <w:sz w:val="26"/>
          <w:szCs w:val="26"/>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4B23F2">
        <w:rPr>
          <w:rFonts w:ascii="Arial" w:hAnsi="Arial" w:cs="Arial"/>
          <w:sz w:val="26"/>
          <w:szCs w:val="26"/>
        </w:rPr>
        <w:t>.”</w:t>
      </w:r>
    </w:p>
    <w:p w:rsidR="00B66E88" w:rsidRPr="004B23F2" w:rsidRDefault="00550C05" w:rsidP="004B23F2">
      <w:pPr>
        <w:spacing w:before="240" w:line="360" w:lineRule="auto"/>
        <w:ind w:firstLine="567"/>
        <w:jc w:val="both"/>
        <w:rPr>
          <w:rFonts w:ascii="Arial" w:hAnsi="Arial" w:cs="Arial"/>
          <w:sz w:val="26"/>
          <w:szCs w:val="26"/>
        </w:rPr>
      </w:pPr>
      <w:r w:rsidRPr="004B23F2">
        <w:rPr>
          <w:rFonts w:ascii="Arial" w:hAnsi="Arial" w:cs="Arial"/>
          <w:b/>
          <w:sz w:val="26"/>
          <w:szCs w:val="26"/>
        </w:rPr>
        <w:t xml:space="preserve">QUINTO. </w:t>
      </w:r>
      <w:r w:rsidR="00B66E88" w:rsidRPr="004B23F2">
        <w:rPr>
          <w:rFonts w:ascii="Arial" w:hAnsi="Arial" w:cs="Arial"/>
          <w:sz w:val="26"/>
          <w:szCs w:val="26"/>
        </w:rPr>
        <w:t xml:space="preserve">El actor </w:t>
      </w:r>
      <w:r w:rsidR="00EB1A5A">
        <w:rPr>
          <w:rFonts w:ascii="Arial" w:hAnsi="Arial" w:cs="Arial"/>
          <w:sz w:val="26"/>
          <w:szCs w:val="26"/>
        </w:rPr>
        <w:t>**********</w:t>
      </w:r>
      <w:r w:rsidR="00B66E88" w:rsidRPr="004B23F2">
        <w:rPr>
          <w:rFonts w:ascii="Arial" w:hAnsi="Arial" w:cs="Arial"/>
          <w:sz w:val="26"/>
          <w:szCs w:val="26"/>
        </w:rPr>
        <w:t xml:space="preserve">, </w:t>
      </w:r>
      <w:r w:rsidRPr="004B23F2">
        <w:rPr>
          <w:rFonts w:ascii="Arial" w:hAnsi="Arial" w:cs="Arial"/>
          <w:sz w:val="26"/>
          <w:szCs w:val="26"/>
        </w:rPr>
        <w:t xml:space="preserve">demandó la nulidad </w:t>
      </w:r>
      <w:r w:rsidR="00911747" w:rsidRPr="004B23F2">
        <w:rPr>
          <w:rFonts w:ascii="Arial" w:hAnsi="Arial" w:cs="Arial"/>
          <w:sz w:val="26"/>
          <w:szCs w:val="26"/>
        </w:rPr>
        <w:t xml:space="preserve">del </w:t>
      </w:r>
      <w:r w:rsidR="00B66E88" w:rsidRPr="004B23F2">
        <w:rPr>
          <w:rFonts w:ascii="Arial" w:hAnsi="Arial" w:cs="Arial"/>
          <w:sz w:val="26"/>
          <w:szCs w:val="26"/>
        </w:rPr>
        <w:t xml:space="preserve">oficio </w:t>
      </w:r>
      <w:r w:rsidR="00EB1A5A">
        <w:rPr>
          <w:rFonts w:ascii="Arial" w:hAnsi="Arial" w:cs="Arial"/>
          <w:sz w:val="26"/>
          <w:szCs w:val="26"/>
        </w:rPr>
        <w:t>**********</w:t>
      </w:r>
      <w:r w:rsidR="00B66E88" w:rsidRPr="004B23F2">
        <w:rPr>
          <w:rFonts w:ascii="Arial" w:hAnsi="Arial" w:cs="Arial"/>
          <w:sz w:val="26"/>
          <w:szCs w:val="26"/>
        </w:rPr>
        <w:t xml:space="preserve"> de diez de julio de dos mil diecinueve, emitido </w:t>
      </w:r>
      <w:r w:rsidR="00911747" w:rsidRPr="004B23F2">
        <w:rPr>
          <w:rFonts w:ascii="Arial" w:hAnsi="Arial" w:cs="Arial"/>
          <w:sz w:val="26"/>
          <w:szCs w:val="26"/>
        </w:rPr>
        <w:t xml:space="preserve">por </w:t>
      </w:r>
      <w:r w:rsidR="00B66E88" w:rsidRPr="004B23F2">
        <w:rPr>
          <w:rFonts w:ascii="Arial" w:hAnsi="Arial" w:cs="Arial"/>
          <w:sz w:val="26"/>
          <w:szCs w:val="26"/>
        </w:rPr>
        <w:t>el Director General de la Oficina de Pensiones</w:t>
      </w:r>
      <w:r w:rsidR="00911747" w:rsidRPr="004B23F2">
        <w:rPr>
          <w:rFonts w:ascii="Arial" w:hAnsi="Arial" w:cs="Arial"/>
          <w:sz w:val="26"/>
          <w:szCs w:val="26"/>
        </w:rPr>
        <w:t xml:space="preserve"> del Estado</w:t>
      </w:r>
      <w:r w:rsidR="004B23F2">
        <w:rPr>
          <w:rFonts w:ascii="Arial" w:hAnsi="Arial" w:cs="Arial"/>
          <w:sz w:val="26"/>
          <w:szCs w:val="26"/>
        </w:rPr>
        <w:t xml:space="preserve">, alegando que </w:t>
      </w:r>
      <w:r w:rsidR="00911747" w:rsidRPr="004B23F2">
        <w:rPr>
          <w:rFonts w:ascii="Arial" w:hAnsi="Arial" w:cs="Arial"/>
          <w:sz w:val="26"/>
          <w:szCs w:val="26"/>
        </w:rPr>
        <w:t>dicho acto</w:t>
      </w:r>
      <w:r w:rsidR="006B12F1" w:rsidRPr="004B23F2">
        <w:rPr>
          <w:rFonts w:ascii="Arial" w:hAnsi="Arial" w:cs="Arial"/>
          <w:sz w:val="26"/>
          <w:szCs w:val="26"/>
        </w:rPr>
        <w:t xml:space="preserve">, </w:t>
      </w:r>
      <w:r w:rsidR="004B23F2">
        <w:rPr>
          <w:rFonts w:ascii="Arial" w:hAnsi="Arial" w:cs="Arial"/>
          <w:sz w:val="26"/>
          <w:szCs w:val="26"/>
        </w:rPr>
        <w:t xml:space="preserve">carece </w:t>
      </w:r>
      <w:r w:rsidR="006B12F1" w:rsidRPr="004B23F2">
        <w:rPr>
          <w:rFonts w:ascii="Arial" w:hAnsi="Arial" w:cs="Arial"/>
          <w:sz w:val="26"/>
          <w:szCs w:val="26"/>
        </w:rPr>
        <w:t xml:space="preserve">de la debida </w:t>
      </w:r>
      <w:r w:rsidR="00B66E88" w:rsidRPr="004B23F2">
        <w:rPr>
          <w:rFonts w:ascii="Arial" w:hAnsi="Arial" w:cs="Arial"/>
          <w:sz w:val="26"/>
          <w:szCs w:val="26"/>
        </w:rPr>
        <w:t>fundamenta</w:t>
      </w:r>
      <w:r w:rsidR="006B12F1" w:rsidRPr="004B23F2">
        <w:rPr>
          <w:rFonts w:ascii="Arial" w:hAnsi="Arial" w:cs="Arial"/>
          <w:sz w:val="26"/>
          <w:szCs w:val="26"/>
        </w:rPr>
        <w:t>c</w:t>
      </w:r>
      <w:r w:rsidR="00B66E88" w:rsidRPr="004B23F2">
        <w:rPr>
          <w:rFonts w:ascii="Arial" w:hAnsi="Arial" w:cs="Arial"/>
          <w:sz w:val="26"/>
          <w:szCs w:val="26"/>
        </w:rPr>
        <w:t>ión y motivación</w:t>
      </w:r>
      <w:r w:rsidR="006B12F1" w:rsidRPr="004B23F2">
        <w:rPr>
          <w:rFonts w:ascii="Arial" w:hAnsi="Arial" w:cs="Arial"/>
          <w:sz w:val="26"/>
          <w:szCs w:val="26"/>
        </w:rPr>
        <w:t>, porque en dicha resolución se dejó de considerar como sueldo el salario integrado con prestaciones como previsión social múltiple, despensa, vida cara, quinquenios, aguinaldo, estimulo del día del jubilado, canasta navideña, estímulo del día del padre, estimulo eventual que se otorga cada quincena a los secretarios del Consejo de la Judicatura, así como los demás bonos, apoyos y prestaciones; siendo así un trato discriminatorio el que recibe en cuanto al cálculo de su pensión, pues aun cuando fue empleado de confianza, tiene derecho a que se considere a su favor los conceptos aludido</w:t>
      </w:r>
      <w:r w:rsidR="00B766C7">
        <w:rPr>
          <w:rFonts w:ascii="Arial" w:hAnsi="Arial" w:cs="Arial"/>
          <w:sz w:val="26"/>
          <w:szCs w:val="26"/>
        </w:rPr>
        <w:t>s</w:t>
      </w:r>
      <w:r w:rsidR="006B12F1" w:rsidRPr="004B23F2">
        <w:rPr>
          <w:rFonts w:ascii="Arial" w:hAnsi="Arial" w:cs="Arial"/>
          <w:sz w:val="26"/>
          <w:szCs w:val="26"/>
        </w:rPr>
        <w:t xml:space="preserve">, </w:t>
      </w:r>
      <w:r w:rsidR="00CA51C4" w:rsidRPr="004B23F2">
        <w:rPr>
          <w:rFonts w:ascii="Arial" w:hAnsi="Arial" w:cs="Arial"/>
          <w:sz w:val="26"/>
          <w:szCs w:val="26"/>
        </w:rPr>
        <w:t>pues tiene derecho a recibir un trato igual a los trabajadores de base</w:t>
      </w:r>
      <w:r w:rsidR="004B081E" w:rsidRPr="004B23F2">
        <w:rPr>
          <w:rFonts w:ascii="Arial" w:hAnsi="Arial" w:cs="Arial"/>
          <w:sz w:val="26"/>
          <w:szCs w:val="26"/>
        </w:rPr>
        <w:t xml:space="preserve">; que por ello que la resolución impugnada trasgrede en su perjuicio lo dispuesto por el artículo 1 de la Constitución Política de los Estados Unidos Mexicanos, al aplicársele en forma arbitraria y discriminatoria los artículos 50 fracción I, </w:t>
      </w:r>
      <w:r w:rsidR="00CA51C4" w:rsidRPr="004B23F2">
        <w:rPr>
          <w:rFonts w:ascii="Arial" w:hAnsi="Arial" w:cs="Arial"/>
          <w:sz w:val="26"/>
          <w:szCs w:val="26"/>
        </w:rPr>
        <w:t>52</w:t>
      </w:r>
      <w:r w:rsidR="004B081E" w:rsidRPr="004B23F2">
        <w:rPr>
          <w:rFonts w:ascii="Arial" w:hAnsi="Arial" w:cs="Arial"/>
          <w:sz w:val="26"/>
          <w:szCs w:val="26"/>
        </w:rPr>
        <w:t xml:space="preserve"> </w:t>
      </w:r>
      <w:r w:rsidR="00CA51C4" w:rsidRPr="004B23F2">
        <w:rPr>
          <w:rFonts w:ascii="Arial" w:hAnsi="Arial" w:cs="Arial"/>
          <w:sz w:val="26"/>
          <w:szCs w:val="26"/>
        </w:rPr>
        <w:t xml:space="preserve">y 54 de la Ley de </w:t>
      </w:r>
      <w:r w:rsidR="006B12F1" w:rsidRPr="004B23F2">
        <w:rPr>
          <w:rFonts w:ascii="Arial" w:hAnsi="Arial" w:cs="Arial"/>
          <w:sz w:val="26"/>
          <w:szCs w:val="26"/>
        </w:rPr>
        <w:t>Pensiones para los Trabajadores del Gobierno del Estado de Oaxaca</w:t>
      </w:r>
      <w:r w:rsidR="004B081E" w:rsidRPr="004B23F2">
        <w:rPr>
          <w:rFonts w:ascii="Arial" w:hAnsi="Arial" w:cs="Arial"/>
          <w:sz w:val="26"/>
          <w:szCs w:val="26"/>
        </w:rPr>
        <w:t xml:space="preserve">. </w:t>
      </w:r>
    </w:p>
    <w:p w:rsidR="00B440DA" w:rsidRPr="004B23F2" w:rsidRDefault="00E74DAE" w:rsidP="004B23F2">
      <w:pPr>
        <w:pStyle w:val="Sinespaciado"/>
        <w:spacing w:before="240" w:line="360" w:lineRule="auto"/>
        <w:ind w:firstLine="708"/>
        <w:jc w:val="both"/>
        <w:rPr>
          <w:rFonts w:ascii="Arial" w:hAnsi="Arial" w:cs="Arial"/>
          <w:sz w:val="26"/>
          <w:szCs w:val="26"/>
        </w:rPr>
      </w:pPr>
      <w:r w:rsidRPr="004B23F2">
        <w:rPr>
          <w:rFonts w:ascii="Arial" w:hAnsi="Arial" w:cs="Arial"/>
          <w:sz w:val="26"/>
          <w:szCs w:val="26"/>
        </w:rPr>
        <w:t>Por su parte la demanda aduce, que el acto impugnado se encuentra debidamente fundado y motivado, al cumplir con los elementos y requisitos de validez que establece el artículo 17 de la Ley de Procedimiento y Justicia Administrativa para el Estado de Oaxaca; sin que le asista derecho al actor para solicitar la nulida</w:t>
      </w:r>
      <w:r w:rsidR="00B440DA" w:rsidRPr="004B23F2">
        <w:rPr>
          <w:rFonts w:ascii="Arial" w:hAnsi="Arial" w:cs="Arial"/>
          <w:sz w:val="26"/>
          <w:szCs w:val="26"/>
        </w:rPr>
        <w:t>d</w:t>
      </w:r>
      <w:r w:rsidRPr="004B23F2">
        <w:rPr>
          <w:rFonts w:ascii="Arial" w:hAnsi="Arial" w:cs="Arial"/>
          <w:sz w:val="26"/>
          <w:szCs w:val="26"/>
        </w:rPr>
        <w:t xml:space="preserve"> de la resolución,</w:t>
      </w:r>
      <w:r w:rsidR="00B440DA" w:rsidRPr="004B23F2">
        <w:rPr>
          <w:rFonts w:ascii="Arial" w:hAnsi="Arial" w:cs="Arial"/>
          <w:sz w:val="26"/>
          <w:szCs w:val="26"/>
        </w:rPr>
        <w:t xml:space="preserve"> porque cumple cabalmente con los elementos y requisitos de validez, como lo establece el artículo 16 de la </w:t>
      </w:r>
      <w:r w:rsidR="00B440DA" w:rsidRPr="004B23F2">
        <w:rPr>
          <w:rFonts w:ascii="Arial" w:hAnsi="Arial" w:cs="Arial"/>
          <w:sz w:val="26"/>
          <w:szCs w:val="26"/>
        </w:rPr>
        <w:lastRenderedPageBreak/>
        <w:t>Constitución Política de los Estados Unidos Mexicanos</w:t>
      </w:r>
      <w:r w:rsidR="00CC0CB4" w:rsidRPr="004B23F2">
        <w:rPr>
          <w:rFonts w:ascii="Arial" w:hAnsi="Arial" w:cs="Arial"/>
          <w:sz w:val="26"/>
          <w:szCs w:val="26"/>
        </w:rPr>
        <w:t>; porque dicho acto derivo de la sesión ordinaria de trabajo de nueve de julio de dos mil diecinueve, mediante el cual el Consejo Directivo de la Oficina de Pensiones, de conformidad con lo dispuesto por el artículo 88 fracción IV de la Ley de Pensiones para los Trabajadores del Gobierno del Estado, analizó la sol</w:t>
      </w:r>
      <w:r w:rsidR="006D169F" w:rsidRPr="004B23F2">
        <w:rPr>
          <w:rFonts w:ascii="Arial" w:hAnsi="Arial" w:cs="Arial"/>
          <w:sz w:val="26"/>
          <w:szCs w:val="26"/>
        </w:rPr>
        <w:t>i</w:t>
      </w:r>
      <w:r w:rsidR="00CC0CB4" w:rsidRPr="004B23F2">
        <w:rPr>
          <w:rFonts w:ascii="Arial" w:hAnsi="Arial" w:cs="Arial"/>
          <w:sz w:val="26"/>
          <w:szCs w:val="26"/>
        </w:rPr>
        <w:t>citud de pensión por jubilación del actor</w:t>
      </w:r>
      <w:r w:rsidR="004B23F2">
        <w:rPr>
          <w:rFonts w:ascii="Arial" w:hAnsi="Arial" w:cs="Arial"/>
          <w:sz w:val="26"/>
          <w:szCs w:val="26"/>
        </w:rPr>
        <w:t>.</w:t>
      </w:r>
      <w:r w:rsidR="00CC0CB4" w:rsidRPr="004B23F2">
        <w:rPr>
          <w:rFonts w:ascii="Arial" w:hAnsi="Arial" w:cs="Arial"/>
          <w:sz w:val="26"/>
          <w:szCs w:val="26"/>
        </w:rPr>
        <w:t xml:space="preserve"> </w:t>
      </w:r>
    </w:p>
    <w:p w:rsidR="004B23F2" w:rsidRPr="004B23F2" w:rsidRDefault="00B766C7" w:rsidP="004B23F2">
      <w:pPr>
        <w:spacing w:before="240" w:line="360" w:lineRule="auto"/>
        <w:ind w:firstLine="567"/>
        <w:jc w:val="both"/>
        <w:rPr>
          <w:rFonts w:ascii="Arial" w:hAnsi="Arial" w:cs="Arial"/>
          <w:sz w:val="26"/>
          <w:szCs w:val="26"/>
        </w:rPr>
      </w:pPr>
      <w:r>
        <w:rPr>
          <w:rFonts w:ascii="Arial" w:hAnsi="Arial" w:cs="Arial"/>
          <w:sz w:val="26"/>
          <w:szCs w:val="26"/>
        </w:rPr>
        <w:t xml:space="preserve">La autoridad demandada, en el oficio </w:t>
      </w:r>
      <w:r w:rsidR="00EB1A5A">
        <w:rPr>
          <w:rFonts w:ascii="Arial" w:hAnsi="Arial" w:cs="Arial"/>
          <w:sz w:val="26"/>
          <w:szCs w:val="26"/>
        </w:rPr>
        <w:t>**********</w:t>
      </w:r>
      <w:r w:rsidR="004B23F2" w:rsidRPr="004B23F2">
        <w:rPr>
          <w:rFonts w:ascii="Arial" w:hAnsi="Arial" w:cs="Arial"/>
          <w:sz w:val="26"/>
          <w:szCs w:val="26"/>
        </w:rPr>
        <w:t xml:space="preserve"> de </w:t>
      </w:r>
      <w:r>
        <w:rPr>
          <w:rFonts w:ascii="Arial" w:hAnsi="Arial" w:cs="Arial"/>
          <w:sz w:val="26"/>
          <w:szCs w:val="26"/>
        </w:rPr>
        <w:t xml:space="preserve">diez de julio </w:t>
      </w:r>
      <w:r w:rsidR="004B23F2" w:rsidRPr="004B23F2">
        <w:rPr>
          <w:rFonts w:ascii="Arial" w:hAnsi="Arial" w:cs="Arial"/>
          <w:sz w:val="26"/>
          <w:szCs w:val="26"/>
        </w:rPr>
        <w:t xml:space="preserve">de dos mil diecinueve, </w:t>
      </w:r>
      <w:r>
        <w:rPr>
          <w:rFonts w:ascii="Arial" w:hAnsi="Arial" w:cs="Arial"/>
          <w:sz w:val="26"/>
          <w:szCs w:val="26"/>
        </w:rPr>
        <w:t xml:space="preserve">al respecto de la pensión por jubilación solicitada </w:t>
      </w:r>
      <w:r w:rsidR="004B23F2">
        <w:rPr>
          <w:rFonts w:ascii="Arial" w:hAnsi="Arial" w:cs="Arial"/>
          <w:sz w:val="26"/>
          <w:szCs w:val="26"/>
        </w:rPr>
        <w:t>determinó</w:t>
      </w:r>
      <w:r w:rsidR="004B23F2" w:rsidRPr="004B23F2">
        <w:rPr>
          <w:rFonts w:ascii="Arial" w:hAnsi="Arial" w:cs="Arial"/>
          <w:sz w:val="26"/>
          <w:szCs w:val="26"/>
        </w:rPr>
        <w:t>:</w:t>
      </w:r>
    </w:p>
    <w:p w:rsidR="004B23F2" w:rsidRPr="004B23F2" w:rsidRDefault="004B23F2" w:rsidP="00EB1A5A">
      <w:pPr>
        <w:spacing w:before="240" w:line="480" w:lineRule="auto"/>
        <w:ind w:left="1134" w:right="616"/>
        <w:jc w:val="both"/>
        <w:rPr>
          <w:rFonts w:ascii="Arial" w:hAnsi="Arial" w:cs="Arial"/>
          <w:i/>
          <w:sz w:val="26"/>
          <w:szCs w:val="26"/>
        </w:rPr>
      </w:pPr>
      <w:r w:rsidRPr="004B23F2">
        <w:rPr>
          <w:rFonts w:ascii="Arial" w:hAnsi="Arial" w:cs="Arial"/>
          <w:sz w:val="26"/>
          <w:szCs w:val="26"/>
        </w:rPr>
        <w:t>“</w:t>
      </w:r>
      <w:r w:rsidRPr="004B23F2">
        <w:rPr>
          <w:rFonts w:ascii="Arial" w:hAnsi="Arial" w:cs="Arial"/>
          <w:b/>
          <w:i/>
          <w:sz w:val="24"/>
          <w:szCs w:val="24"/>
        </w:rPr>
        <w:t xml:space="preserve">SEGUNDO.- </w:t>
      </w:r>
      <w:r w:rsidRPr="004B23F2">
        <w:rPr>
          <w:rFonts w:ascii="Arial" w:hAnsi="Arial" w:cs="Arial"/>
          <w:i/>
          <w:sz w:val="24"/>
          <w:szCs w:val="24"/>
        </w:rPr>
        <w:t>Con base en los argumentos esgrimidos en el apartado de antecedentes del presente dictamen de donde se deduce que tiene derecho de gozar una pensión por jubilación</w:t>
      </w:r>
      <w:r>
        <w:rPr>
          <w:rFonts w:ascii="Arial" w:hAnsi="Arial" w:cs="Arial"/>
          <w:i/>
          <w:sz w:val="24"/>
          <w:szCs w:val="24"/>
        </w:rPr>
        <w:t>; de conformidad con lo establecido en los artículos 1, 2, 5 fracción I inciso a), 29, 31, 50 fracción I, 53, 79, 88 fracción I y IV y 89 fracción I y transitorio cuarto de la Ley de Pensiones para los Trabajadores del Gobierno del Estado, en relación directa con el convenio celebrado entre la Dirección General</w:t>
      </w:r>
      <w:r w:rsidR="00B17F08">
        <w:rPr>
          <w:rFonts w:ascii="Arial" w:hAnsi="Arial" w:cs="Arial"/>
          <w:i/>
          <w:sz w:val="24"/>
          <w:szCs w:val="24"/>
        </w:rPr>
        <w:t xml:space="preserve"> de la Oficina de Pensiones del Estado de Oaxaca y la Dirección de recursos Humanos de la Secretaría de Administración del Gobierno del Estado de Oaxaca de fecha 12 de noviembre de 1999; </w:t>
      </w:r>
      <w:r w:rsidR="00B17F08">
        <w:rPr>
          <w:rFonts w:ascii="Arial" w:hAnsi="Arial" w:cs="Arial"/>
          <w:b/>
          <w:i/>
          <w:sz w:val="24"/>
          <w:szCs w:val="24"/>
        </w:rPr>
        <w:t xml:space="preserve">se autoriza la pensión por jubilación al ciudadano </w:t>
      </w:r>
      <w:r w:rsidR="00EB1A5A">
        <w:rPr>
          <w:rFonts w:ascii="Arial" w:hAnsi="Arial" w:cs="Arial"/>
          <w:b/>
          <w:i/>
          <w:sz w:val="24"/>
          <w:szCs w:val="24"/>
        </w:rPr>
        <w:t>**********</w:t>
      </w:r>
      <w:r w:rsidR="00B17F08">
        <w:rPr>
          <w:rFonts w:ascii="Arial" w:hAnsi="Arial" w:cs="Arial"/>
          <w:b/>
          <w:i/>
          <w:sz w:val="24"/>
          <w:szCs w:val="24"/>
        </w:rPr>
        <w:t xml:space="preserve"> por el 100% del sueldo base que percibe un Secretario de Acuerdos 15 “C”, que es de </w:t>
      </w:r>
      <w:r w:rsidR="00EB1A5A">
        <w:rPr>
          <w:rFonts w:ascii="Arial" w:hAnsi="Arial" w:cs="Arial"/>
          <w:b/>
          <w:i/>
          <w:sz w:val="24"/>
          <w:szCs w:val="24"/>
        </w:rPr>
        <w:t>**********).</w:t>
      </w:r>
      <w:r w:rsidR="0009582B">
        <w:rPr>
          <w:rFonts w:ascii="Arial" w:hAnsi="Arial" w:cs="Arial"/>
          <w:b/>
          <w:i/>
          <w:sz w:val="24"/>
          <w:szCs w:val="24"/>
        </w:rPr>
        <w:t xml:space="preserve"> </w:t>
      </w:r>
    </w:p>
    <w:p w:rsidR="00B17F08" w:rsidRDefault="00B766C7" w:rsidP="007E58A5">
      <w:pPr>
        <w:spacing w:before="240" w:line="360" w:lineRule="auto"/>
        <w:ind w:firstLine="567"/>
        <w:jc w:val="both"/>
        <w:rPr>
          <w:rFonts w:ascii="Arial" w:hAnsi="Arial" w:cs="Arial"/>
          <w:sz w:val="26"/>
          <w:szCs w:val="26"/>
        </w:rPr>
      </w:pPr>
      <w:r>
        <w:rPr>
          <w:rFonts w:ascii="Arial" w:hAnsi="Arial" w:cs="Arial"/>
          <w:sz w:val="26"/>
          <w:szCs w:val="26"/>
        </w:rPr>
        <w:t xml:space="preserve">De esta transcripción se advierte que en efecto como lo arguye el actor, la fijación de su pensión se determinó tomando </w:t>
      </w:r>
      <w:r w:rsidR="007E58A5">
        <w:rPr>
          <w:rFonts w:ascii="Arial" w:hAnsi="Arial" w:cs="Arial"/>
          <w:sz w:val="26"/>
          <w:szCs w:val="26"/>
        </w:rPr>
        <w:t xml:space="preserve">únicamente </w:t>
      </w:r>
      <w:r>
        <w:rPr>
          <w:rFonts w:ascii="Arial" w:hAnsi="Arial" w:cs="Arial"/>
          <w:sz w:val="26"/>
          <w:szCs w:val="26"/>
        </w:rPr>
        <w:t xml:space="preserve">en consideración el sueldo base de un Secretario de Acuerdos 15 C, </w:t>
      </w:r>
      <w:r w:rsidR="007E58A5">
        <w:rPr>
          <w:rFonts w:ascii="Arial" w:hAnsi="Arial" w:cs="Arial"/>
          <w:sz w:val="26"/>
          <w:szCs w:val="26"/>
        </w:rPr>
        <w:t>eludiendo los conceptos de prevé el artículo 54 de la Ley de Pensiones para los Trabajadores del Gobierno del Estado, el cual est</w:t>
      </w:r>
      <w:r w:rsidR="00B17F08">
        <w:rPr>
          <w:rFonts w:ascii="Arial" w:hAnsi="Arial" w:cs="Arial"/>
          <w:sz w:val="26"/>
          <w:szCs w:val="26"/>
        </w:rPr>
        <w:t>ablece:</w:t>
      </w:r>
    </w:p>
    <w:p w:rsidR="004B23F2" w:rsidRPr="007E58A5" w:rsidRDefault="004B23F2" w:rsidP="00B17F08">
      <w:pPr>
        <w:spacing w:before="240" w:line="360" w:lineRule="auto"/>
        <w:ind w:left="1134" w:right="616"/>
        <w:jc w:val="both"/>
        <w:rPr>
          <w:rFonts w:ascii="Arial" w:hAnsi="Arial" w:cs="Arial"/>
          <w:i/>
          <w:sz w:val="24"/>
          <w:szCs w:val="24"/>
        </w:rPr>
      </w:pPr>
      <w:r w:rsidRPr="00B17F08">
        <w:rPr>
          <w:rFonts w:ascii="Arial" w:hAnsi="Arial" w:cs="Arial"/>
          <w:i/>
          <w:sz w:val="26"/>
          <w:szCs w:val="26"/>
        </w:rPr>
        <w:t>“</w:t>
      </w:r>
      <w:r w:rsidRPr="007E58A5">
        <w:rPr>
          <w:rFonts w:ascii="Arial" w:hAnsi="Arial" w:cs="Arial"/>
          <w:b/>
          <w:i/>
          <w:sz w:val="24"/>
          <w:szCs w:val="24"/>
        </w:rPr>
        <w:t xml:space="preserve">ARTÍCULO 54.- </w:t>
      </w:r>
      <w:r w:rsidRPr="007E58A5">
        <w:rPr>
          <w:rFonts w:ascii="Arial" w:hAnsi="Arial" w:cs="Arial"/>
          <w:i/>
          <w:sz w:val="24"/>
          <w:szCs w:val="24"/>
        </w:rPr>
        <w:t>Al monto resultante de la pensión señalada en el artículo anterior, se integrarán las prestaciones siguientes:</w:t>
      </w:r>
    </w:p>
    <w:p w:rsidR="004B23F2" w:rsidRPr="007E58A5" w:rsidRDefault="004B23F2" w:rsidP="00B17F08">
      <w:pPr>
        <w:spacing w:line="360" w:lineRule="auto"/>
        <w:ind w:left="1134" w:right="616"/>
        <w:jc w:val="both"/>
        <w:rPr>
          <w:rFonts w:ascii="Arial" w:hAnsi="Arial" w:cs="Arial"/>
          <w:i/>
          <w:sz w:val="24"/>
          <w:szCs w:val="24"/>
        </w:rPr>
      </w:pPr>
      <w:r w:rsidRPr="007E58A5">
        <w:rPr>
          <w:rFonts w:ascii="Arial" w:hAnsi="Arial" w:cs="Arial"/>
          <w:i/>
          <w:sz w:val="24"/>
          <w:szCs w:val="24"/>
        </w:rPr>
        <w:t xml:space="preserve">I. Jubilados: tratándose solo de aquéllos que fueron trabajadores de base se integrarán la previsión social múltiple, despensa, vida </w:t>
      </w:r>
      <w:r w:rsidRPr="007E58A5">
        <w:rPr>
          <w:rFonts w:ascii="Arial" w:hAnsi="Arial" w:cs="Arial"/>
          <w:i/>
          <w:sz w:val="24"/>
          <w:szCs w:val="24"/>
        </w:rPr>
        <w:lastRenderedPageBreak/>
        <w:t>cara, quinquenios, aguinaldo, estímulo del día del jubilado, día de las madres y canasta navideña.</w:t>
      </w:r>
    </w:p>
    <w:p w:rsidR="004B23F2" w:rsidRPr="007E58A5" w:rsidRDefault="004B23F2" w:rsidP="00B17F08">
      <w:pPr>
        <w:spacing w:line="360" w:lineRule="auto"/>
        <w:ind w:left="1134" w:right="616"/>
        <w:jc w:val="both"/>
        <w:rPr>
          <w:rFonts w:ascii="Arial" w:hAnsi="Arial" w:cs="Arial"/>
          <w:i/>
          <w:sz w:val="24"/>
          <w:szCs w:val="24"/>
        </w:rPr>
      </w:pPr>
      <w:r w:rsidRPr="007E58A5">
        <w:rPr>
          <w:rFonts w:ascii="Arial" w:hAnsi="Arial" w:cs="Arial"/>
          <w:i/>
          <w:sz w:val="24"/>
          <w:szCs w:val="24"/>
        </w:rPr>
        <w:t>El aguinaldo para jubilados será equivalente a 70 días de la cuantía diaria; y</w:t>
      </w:r>
    </w:p>
    <w:p w:rsidR="004B23F2" w:rsidRPr="007E58A5" w:rsidRDefault="004B23F2" w:rsidP="00B17F08">
      <w:pPr>
        <w:spacing w:line="360" w:lineRule="auto"/>
        <w:ind w:left="709" w:right="616" w:firstLine="425"/>
        <w:jc w:val="both"/>
        <w:rPr>
          <w:rFonts w:ascii="Arial" w:hAnsi="Arial" w:cs="Arial"/>
          <w:b/>
          <w:i/>
          <w:sz w:val="24"/>
          <w:szCs w:val="24"/>
        </w:rPr>
      </w:pPr>
      <w:r w:rsidRPr="007E58A5">
        <w:rPr>
          <w:rFonts w:ascii="Arial" w:hAnsi="Arial" w:cs="Arial"/>
          <w:i/>
          <w:sz w:val="24"/>
          <w:szCs w:val="24"/>
        </w:rPr>
        <w:t>II. Pensionados y pensionistas: canasta navideña.</w:t>
      </w:r>
    </w:p>
    <w:p w:rsidR="004B23F2" w:rsidRPr="007E58A5" w:rsidRDefault="004B23F2" w:rsidP="00B17F08">
      <w:pPr>
        <w:spacing w:line="360" w:lineRule="auto"/>
        <w:ind w:left="1134" w:right="616"/>
        <w:jc w:val="both"/>
        <w:rPr>
          <w:rFonts w:ascii="Arial" w:hAnsi="Arial" w:cs="Arial"/>
          <w:i/>
          <w:sz w:val="24"/>
          <w:szCs w:val="24"/>
        </w:rPr>
      </w:pPr>
      <w:r w:rsidRPr="007E58A5">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rsidR="004B23F2" w:rsidRPr="004B23F2" w:rsidRDefault="004B23F2" w:rsidP="00B17F08">
      <w:pPr>
        <w:spacing w:line="360" w:lineRule="auto"/>
        <w:ind w:left="1134" w:right="616"/>
        <w:jc w:val="both"/>
        <w:rPr>
          <w:rFonts w:ascii="Arial" w:hAnsi="Arial" w:cs="Arial"/>
          <w:i/>
          <w:sz w:val="26"/>
          <w:szCs w:val="26"/>
        </w:rPr>
      </w:pPr>
      <w:r w:rsidRPr="007E58A5">
        <w:rPr>
          <w:rFonts w:ascii="Arial" w:hAnsi="Arial" w:cs="Arial"/>
          <w:i/>
          <w:sz w:val="24"/>
          <w:szCs w:val="24"/>
        </w:rPr>
        <w:t>Asimismo, no podrán otorgarse nuevas prestaciones con cargo al fondo de pensiones, si llegase a ocurrir su otorgamiento, su costo deberá ser cubierto con el presupuesto de egresos autorizado en el Decreto de Presupuesto de Egresos del Estado para el ejercicio fiscal correspondiente</w:t>
      </w:r>
      <w:r w:rsidRPr="004B23F2">
        <w:rPr>
          <w:rFonts w:ascii="Arial" w:hAnsi="Arial" w:cs="Arial"/>
          <w:i/>
          <w:sz w:val="26"/>
          <w:szCs w:val="26"/>
        </w:rPr>
        <w:t>”.</w:t>
      </w:r>
    </w:p>
    <w:p w:rsidR="004B23F2" w:rsidRPr="004B23F2" w:rsidRDefault="007E58A5" w:rsidP="00B17F08">
      <w:pPr>
        <w:spacing w:before="240" w:line="360" w:lineRule="auto"/>
        <w:ind w:firstLine="567"/>
        <w:jc w:val="both"/>
        <w:rPr>
          <w:rFonts w:ascii="Arial" w:hAnsi="Arial" w:cs="Arial"/>
          <w:sz w:val="26"/>
          <w:szCs w:val="26"/>
        </w:rPr>
      </w:pPr>
      <w:r>
        <w:rPr>
          <w:rFonts w:ascii="Arial" w:hAnsi="Arial" w:cs="Arial"/>
          <w:sz w:val="26"/>
          <w:szCs w:val="26"/>
        </w:rPr>
        <w:t xml:space="preserve">Ahora, de dicho artículo se destaca </w:t>
      </w:r>
      <w:r w:rsidR="004B23F2" w:rsidRPr="004B23F2">
        <w:rPr>
          <w:rFonts w:ascii="Arial" w:hAnsi="Arial" w:cs="Arial"/>
          <w:sz w:val="26"/>
          <w:szCs w:val="26"/>
        </w:rPr>
        <w:t xml:space="preserve">que </w:t>
      </w:r>
      <w:r>
        <w:rPr>
          <w:rFonts w:ascii="Arial" w:hAnsi="Arial" w:cs="Arial"/>
          <w:sz w:val="26"/>
          <w:szCs w:val="26"/>
        </w:rPr>
        <w:t xml:space="preserve">éste </w:t>
      </w:r>
      <w:r w:rsidR="004B23F2" w:rsidRPr="004B23F2">
        <w:rPr>
          <w:rFonts w:ascii="Arial" w:hAnsi="Arial" w:cs="Arial"/>
          <w:sz w:val="26"/>
          <w:szCs w:val="26"/>
        </w:rPr>
        <w:t>s</w:t>
      </w:r>
      <w:r w:rsidR="00B17F08">
        <w:rPr>
          <w:rFonts w:ascii="Arial" w:hAnsi="Arial" w:cs="Arial"/>
          <w:sz w:val="26"/>
          <w:szCs w:val="26"/>
        </w:rPr>
        <w:t>ó</w:t>
      </w:r>
      <w:r w:rsidR="004B23F2" w:rsidRPr="004B23F2">
        <w:rPr>
          <w:rFonts w:ascii="Arial" w:hAnsi="Arial" w:cs="Arial"/>
          <w:sz w:val="26"/>
          <w:szCs w:val="26"/>
        </w:rPr>
        <w:t xml:space="preserve">lo </w:t>
      </w:r>
      <w:r>
        <w:rPr>
          <w:rFonts w:ascii="Arial" w:hAnsi="Arial" w:cs="Arial"/>
          <w:sz w:val="26"/>
          <w:szCs w:val="26"/>
        </w:rPr>
        <w:t xml:space="preserve">refiere que </w:t>
      </w:r>
      <w:r w:rsidR="004B23F2" w:rsidRPr="004B23F2">
        <w:rPr>
          <w:rFonts w:ascii="Arial" w:hAnsi="Arial" w:cs="Arial"/>
          <w:sz w:val="26"/>
          <w:szCs w:val="26"/>
        </w:rPr>
        <w:t xml:space="preserve">los </w:t>
      </w:r>
      <w:r w:rsidR="004B23F2" w:rsidRPr="004B23F2">
        <w:rPr>
          <w:rFonts w:ascii="Arial" w:hAnsi="Arial" w:cs="Arial"/>
          <w:b/>
          <w:sz w:val="26"/>
          <w:szCs w:val="26"/>
        </w:rPr>
        <w:t xml:space="preserve">trabajadores jubilados de base, </w:t>
      </w:r>
      <w:r w:rsidR="004B23F2" w:rsidRPr="004B23F2">
        <w:rPr>
          <w:rFonts w:ascii="Arial" w:hAnsi="Arial" w:cs="Arial"/>
          <w:sz w:val="26"/>
          <w:szCs w:val="26"/>
        </w:rPr>
        <w:t xml:space="preserve">tienen las siguientes prestaciones: previsión social múltiple, despensa, vida cara, quinquenios, aguinaldos, estímulos del día del jubilado, día de las madres y canasta navideña, el aguinaldo será equivalente a setenta días de la cuantía diaria y la canasta navideña; sin referirse expresamente a los </w:t>
      </w:r>
      <w:r w:rsidR="004B23F2" w:rsidRPr="004B23F2">
        <w:rPr>
          <w:rFonts w:ascii="Arial" w:hAnsi="Arial" w:cs="Arial"/>
          <w:b/>
          <w:sz w:val="26"/>
          <w:szCs w:val="26"/>
        </w:rPr>
        <w:t>trabajadores jubilados de confianza</w:t>
      </w:r>
      <w:r w:rsidR="00B17F08">
        <w:rPr>
          <w:rFonts w:ascii="Arial" w:hAnsi="Arial" w:cs="Arial"/>
          <w:b/>
          <w:sz w:val="26"/>
          <w:szCs w:val="26"/>
        </w:rPr>
        <w:t>.</w:t>
      </w:r>
    </w:p>
    <w:p w:rsidR="004B23F2" w:rsidRPr="004B23F2" w:rsidRDefault="00B17F08" w:rsidP="00B17F08">
      <w:pPr>
        <w:spacing w:before="240" w:line="360" w:lineRule="auto"/>
        <w:ind w:firstLine="567"/>
        <w:jc w:val="both"/>
        <w:rPr>
          <w:rFonts w:ascii="Arial" w:hAnsi="Arial" w:cs="Arial"/>
          <w:sz w:val="26"/>
          <w:szCs w:val="26"/>
        </w:rPr>
      </w:pPr>
      <w:r>
        <w:rPr>
          <w:rFonts w:ascii="Arial" w:hAnsi="Arial" w:cs="Arial"/>
          <w:sz w:val="26"/>
          <w:szCs w:val="26"/>
        </w:rPr>
        <w:t xml:space="preserve">Sin embargo, al respecto resulta trascendental tomar en cuenta lo dispuesto por </w:t>
      </w:r>
      <w:r w:rsidR="004B23F2" w:rsidRPr="004B23F2">
        <w:rPr>
          <w:rFonts w:ascii="Arial" w:hAnsi="Arial" w:cs="Arial"/>
          <w:sz w:val="26"/>
          <w:szCs w:val="26"/>
        </w:rPr>
        <w:t>el artículo 1° de la Constitución Política de los Estados Unidos Mexicanos, que en su</w:t>
      </w:r>
      <w:r>
        <w:rPr>
          <w:rFonts w:ascii="Arial" w:hAnsi="Arial" w:cs="Arial"/>
          <w:sz w:val="26"/>
          <w:szCs w:val="26"/>
        </w:rPr>
        <w:t xml:space="preserve">s párrafos primero, segundo y </w:t>
      </w:r>
      <w:r w:rsidR="004B23F2" w:rsidRPr="004B23F2">
        <w:rPr>
          <w:rFonts w:ascii="Arial" w:hAnsi="Arial" w:cs="Arial"/>
          <w:sz w:val="26"/>
          <w:szCs w:val="26"/>
        </w:rPr>
        <w:t>quinto establece</w:t>
      </w:r>
      <w:r>
        <w:rPr>
          <w:rFonts w:ascii="Arial" w:hAnsi="Arial" w:cs="Arial"/>
          <w:sz w:val="26"/>
          <w:szCs w:val="26"/>
        </w:rPr>
        <w:t>n</w:t>
      </w:r>
      <w:r w:rsidR="004B23F2" w:rsidRPr="004B23F2">
        <w:rPr>
          <w:rFonts w:ascii="Arial" w:hAnsi="Arial" w:cs="Arial"/>
          <w:sz w:val="26"/>
          <w:szCs w:val="26"/>
        </w:rPr>
        <w:t>:</w:t>
      </w:r>
    </w:p>
    <w:p w:rsidR="00B17F08" w:rsidRPr="004B23F2" w:rsidRDefault="00B17F08" w:rsidP="00B17F08">
      <w:pPr>
        <w:spacing w:before="240" w:line="360" w:lineRule="auto"/>
        <w:ind w:left="1134" w:right="616"/>
        <w:jc w:val="both"/>
        <w:rPr>
          <w:rFonts w:ascii="Arial" w:hAnsi="Arial" w:cs="Arial"/>
          <w:i/>
          <w:sz w:val="26"/>
          <w:szCs w:val="26"/>
        </w:rPr>
      </w:pPr>
      <w:r w:rsidRPr="004B23F2">
        <w:rPr>
          <w:rFonts w:ascii="Arial" w:hAnsi="Arial" w:cs="Arial"/>
          <w:i/>
          <w:sz w:val="26"/>
          <w:szCs w:val="26"/>
        </w:rPr>
        <w:t>“En los Estados Unidos Mexicanos todas las personas gozarán de los derechos humanos reconocidos en esta Constitución y en los tratados internacionales de los que el Estado Mexicano sea parte, así como de las garantías para su protección, cuyo ejercicio no podrá restringirse ni suspenderse, salvo en los casos y bajo las condiciones que esta Constitución establece.</w:t>
      </w:r>
    </w:p>
    <w:p w:rsidR="00B17F08" w:rsidRPr="004B23F2" w:rsidRDefault="00B17F08" w:rsidP="00B17F08">
      <w:pPr>
        <w:spacing w:line="360" w:lineRule="auto"/>
        <w:ind w:left="567" w:right="616" w:firstLine="567"/>
        <w:jc w:val="both"/>
        <w:rPr>
          <w:rFonts w:ascii="Arial" w:hAnsi="Arial" w:cs="Arial"/>
          <w:i/>
          <w:sz w:val="26"/>
          <w:szCs w:val="26"/>
        </w:rPr>
      </w:pPr>
    </w:p>
    <w:p w:rsidR="00B17F08" w:rsidRPr="004B23F2" w:rsidRDefault="00B17F08" w:rsidP="00B17F08">
      <w:pPr>
        <w:spacing w:line="360" w:lineRule="auto"/>
        <w:ind w:left="1134" w:right="616"/>
        <w:jc w:val="both"/>
        <w:rPr>
          <w:rFonts w:ascii="Arial" w:hAnsi="Arial" w:cs="Arial"/>
          <w:i/>
          <w:sz w:val="26"/>
          <w:szCs w:val="26"/>
        </w:rPr>
      </w:pPr>
      <w:r w:rsidRPr="004B23F2">
        <w:rPr>
          <w:rFonts w:ascii="Arial" w:hAnsi="Arial" w:cs="Arial"/>
          <w:i/>
          <w:sz w:val="26"/>
          <w:szCs w:val="26"/>
        </w:rPr>
        <w:t>Las normas relativas a los derechos humanos se interpretarán de conformidad con esta Constitución y con los tratados internacionales de la materia favoreciendo en todo tiempo a las personas la protección más amplia”</w:t>
      </w:r>
    </w:p>
    <w:p w:rsidR="004B23F2" w:rsidRPr="004B23F2" w:rsidRDefault="004B23F2" w:rsidP="00B17F08">
      <w:pPr>
        <w:tabs>
          <w:tab w:val="left" w:pos="8222"/>
        </w:tabs>
        <w:spacing w:before="240" w:line="360" w:lineRule="auto"/>
        <w:ind w:left="1134" w:right="616"/>
        <w:jc w:val="both"/>
        <w:rPr>
          <w:rFonts w:ascii="Arial" w:hAnsi="Arial" w:cs="Arial"/>
          <w:i/>
          <w:sz w:val="26"/>
          <w:szCs w:val="26"/>
        </w:rPr>
      </w:pPr>
      <w:r w:rsidRPr="004B23F2">
        <w:rPr>
          <w:rFonts w:ascii="Arial" w:hAnsi="Arial" w:cs="Arial"/>
          <w:i/>
          <w:sz w:val="26"/>
          <w:szCs w:val="26"/>
        </w:rPr>
        <w:lastRenderedPageBreak/>
        <w:t>“</w:t>
      </w:r>
      <w:r w:rsidRPr="00B17F08">
        <w:rPr>
          <w:rFonts w:ascii="Arial" w:hAnsi="Arial" w:cs="Arial"/>
          <w:i/>
          <w:sz w:val="24"/>
          <w:szCs w:val="24"/>
        </w:rPr>
        <w:t>queda prohibida toda discriminación motivada por origen étnico o nacional, el género, la edad, las discapacidades, la condición social, las condiciones de salud, la religión, las opiniones, las preferencias sexuales, el estad</w:t>
      </w:r>
      <w:r w:rsidR="007E58A5">
        <w:rPr>
          <w:rFonts w:ascii="Arial" w:hAnsi="Arial" w:cs="Arial"/>
          <w:i/>
          <w:sz w:val="24"/>
          <w:szCs w:val="24"/>
        </w:rPr>
        <w:t xml:space="preserve">o civil o cualquier otra parte </w:t>
      </w:r>
      <w:r w:rsidRPr="00B17F08">
        <w:rPr>
          <w:rFonts w:ascii="Arial" w:hAnsi="Arial" w:cs="Arial"/>
          <w:i/>
          <w:sz w:val="24"/>
          <w:szCs w:val="24"/>
        </w:rPr>
        <w:t>que atente  contra la dignidad humana y tenga por objeto anular o menoscabar los derechos y libertades de las personas</w:t>
      </w:r>
      <w:r w:rsidRPr="004B23F2">
        <w:rPr>
          <w:rFonts w:ascii="Arial" w:hAnsi="Arial" w:cs="Arial"/>
          <w:i/>
          <w:sz w:val="26"/>
          <w:szCs w:val="26"/>
        </w:rPr>
        <w:t>…”.</w:t>
      </w:r>
    </w:p>
    <w:p w:rsidR="009D6FB7" w:rsidRDefault="007E58A5" w:rsidP="00B17F08">
      <w:pPr>
        <w:spacing w:before="240" w:line="360" w:lineRule="auto"/>
        <w:ind w:firstLine="567"/>
        <w:jc w:val="both"/>
        <w:rPr>
          <w:rFonts w:ascii="Arial" w:hAnsi="Arial" w:cs="Arial"/>
          <w:sz w:val="26"/>
          <w:szCs w:val="26"/>
        </w:rPr>
      </w:pPr>
      <w:r>
        <w:rPr>
          <w:rFonts w:ascii="Arial" w:hAnsi="Arial" w:cs="Arial"/>
          <w:sz w:val="26"/>
          <w:szCs w:val="26"/>
        </w:rPr>
        <w:t xml:space="preserve">Patentizando así, </w:t>
      </w:r>
      <w:r w:rsidR="004B23F2" w:rsidRPr="004B23F2">
        <w:rPr>
          <w:rFonts w:ascii="Arial" w:hAnsi="Arial" w:cs="Arial"/>
          <w:sz w:val="26"/>
          <w:szCs w:val="26"/>
        </w:rPr>
        <w:t>que</w:t>
      </w:r>
      <w:r w:rsidR="009D6FB7">
        <w:rPr>
          <w:rFonts w:ascii="Arial" w:hAnsi="Arial" w:cs="Arial"/>
          <w:sz w:val="26"/>
          <w:szCs w:val="26"/>
        </w:rPr>
        <w:t xml:space="preserve"> </w:t>
      </w:r>
      <w:r>
        <w:rPr>
          <w:rFonts w:ascii="Arial" w:hAnsi="Arial" w:cs="Arial"/>
          <w:sz w:val="26"/>
          <w:szCs w:val="26"/>
        </w:rPr>
        <w:t xml:space="preserve">dicho precepto constitucional </w:t>
      </w:r>
      <w:r w:rsidRPr="004B23F2">
        <w:rPr>
          <w:rFonts w:ascii="Arial" w:hAnsi="Arial" w:cs="Arial"/>
          <w:sz w:val="26"/>
          <w:szCs w:val="26"/>
        </w:rPr>
        <w:t>prohíb</w:t>
      </w:r>
      <w:r>
        <w:rPr>
          <w:rFonts w:ascii="Arial" w:hAnsi="Arial" w:cs="Arial"/>
          <w:sz w:val="26"/>
          <w:szCs w:val="26"/>
        </w:rPr>
        <w:t>e</w:t>
      </w:r>
      <w:r w:rsidR="004B23F2" w:rsidRPr="004B23F2">
        <w:rPr>
          <w:rFonts w:ascii="Arial" w:hAnsi="Arial" w:cs="Arial"/>
          <w:sz w:val="26"/>
          <w:szCs w:val="26"/>
        </w:rPr>
        <w:t xml:space="preserve"> toda discriminación que menoscabe los derechos de las personas; </w:t>
      </w:r>
      <w:r w:rsidR="009D6FB7">
        <w:rPr>
          <w:rFonts w:ascii="Arial" w:hAnsi="Arial" w:cs="Arial"/>
          <w:sz w:val="26"/>
          <w:szCs w:val="26"/>
        </w:rPr>
        <w:t xml:space="preserve">por lo que para el efecto de cumplimentar </w:t>
      </w:r>
      <w:r>
        <w:rPr>
          <w:rFonts w:ascii="Arial" w:hAnsi="Arial" w:cs="Arial"/>
          <w:sz w:val="26"/>
          <w:szCs w:val="26"/>
        </w:rPr>
        <w:t>dicha consagración constitucional</w:t>
      </w:r>
      <w:r w:rsidR="009D6FB7">
        <w:rPr>
          <w:rFonts w:ascii="Arial" w:hAnsi="Arial" w:cs="Arial"/>
          <w:sz w:val="26"/>
          <w:szCs w:val="26"/>
        </w:rPr>
        <w:t xml:space="preserve">, en la materia que se analiza (pensión por jubilación) </w:t>
      </w:r>
      <w:r w:rsidR="004B23F2" w:rsidRPr="004B23F2">
        <w:rPr>
          <w:rFonts w:ascii="Arial" w:hAnsi="Arial" w:cs="Arial"/>
          <w:sz w:val="26"/>
          <w:szCs w:val="26"/>
        </w:rPr>
        <w:t>al aplicar</w:t>
      </w:r>
      <w:r w:rsidR="009D6FB7">
        <w:rPr>
          <w:rFonts w:ascii="Arial" w:hAnsi="Arial" w:cs="Arial"/>
          <w:sz w:val="26"/>
          <w:szCs w:val="26"/>
        </w:rPr>
        <w:t>se</w:t>
      </w:r>
      <w:r w:rsidR="004B23F2" w:rsidRPr="004B23F2">
        <w:rPr>
          <w:rFonts w:ascii="Arial" w:hAnsi="Arial" w:cs="Arial"/>
          <w:sz w:val="26"/>
          <w:szCs w:val="26"/>
        </w:rPr>
        <w:t xml:space="preserve"> la </w:t>
      </w:r>
      <w:r w:rsidR="009D6FB7">
        <w:rPr>
          <w:rFonts w:ascii="Arial" w:hAnsi="Arial" w:cs="Arial"/>
          <w:sz w:val="26"/>
          <w:szCs w:val="26"/>
        </w:rPr>
        <w:t>L</w:t>
      </w:r>
      <w:r w:rsidR="004B23F2" w:rsidRPr="004B23F2">
        <w:rPr>
          <w:rFonts w:ascii="Arial" w:hAnsi="Arial" w:cs="Arial"/>
          <w:sz w:val="26"/>
          <w:szCs w:val="26"/>
        </w:rPr>
        <w:t xml:space="preserve">ey </w:t>
      </w:r>
      <w:r w:rsidR="009D6FB7">
        <w:rPr>
          <w:rFonts w:ascii="Arial" w:hAnsi="Arial" w:cs="Arial"/>
          <w:sz w:val="26"/>
          <w:szCs w:val="26"/>
        </w:rPr>
        <w:t>de Pensiones</w:t>
      </w:r>
      <w:r>
        <w:rPr>
          <w:rFonts w:ascii="Arial" w:hAnsi="Arial" w:cs="Arial"/>
          <w:sz w:val="26"/>
          <w:szCs w:val="26"/>
        </w:rPr>
        <w:t xml:space="preserve"> para resolver al respecto</w:t>
      </w:r>
      <w:r w:rsidR="009D6FB7">
        <w:rPr>
          <w:rFonts w:ascii="Arial" w:hAnsi="Arial" w:cs="Arial"/>
          <w:sz w:val="26"/>
          <w:szCs w:val="26"/>
        </w:rPr>
        <w:t xml:space="preserve">, esta </w:t>
      </w:r>
      <w:r w:rsidR="004B23F2" w:rsidRPr="004B23F2">
        <w:rPr>
          <w:rFonts w:ascii="Arial" w:hAnsi="Arial" w:cs="Arial"/>
          <w:sz w:val="26"/>
          <w:szCs w:val="26"/>
        </w:rPr>
        <w:t>debe interpretarse de forma amplia en el</w:t>
      </w:r>
      <w:r>
        <w:rPr>
          <w:rFonts w:ascii="Arial" w:hAnsi="Arial" w:cs="Arial"/>
          <w:sz w:val="26"/>
          <w:szCs w:val="26"/>
        </w:rPr>
        <w:t xml:space="preserve"> sentido que más beneficia a los solicitantes de la jubilación</w:t>
      </w:r>
      <w:r w:rsidR="004B23F2" w:rsidRPr="004B23F2">
        <w:rPr>
          <w:rFonts w:ascii="Arial" w:hAnsi="Arial" w:cs="Arial"/>
          <w:sz w:val="26"/>
          <w:szCs w:val="26"/>
        </w:rPr>
        <w:t>.</w:t>
      </w:r>
    </w:p>
    <w:p w:rsidR="004B23F2" w:rsidRPr="008A2FE3" w:rsidRDefault="007E58A5" w:rsidP="009D6FB7">
      <w:pPr>
        <w:spacing w:before="240" w:line="360" w:lineRule="auto"/>
        <w:ind w:firstLine="567"/>
        <w:jc w:val="both"/>
        <w:rPr>
          <w:rFonts w:ascii="Arial" w:hAnsi="Arial" w:cs="Arial"/>
          <w:b/>
          <w:sz w:val="26"/>
          <w:szCs w:val="26"/>
        </w:rPr>
      </w:pPr>
      <w:r>
        <w:rPr>
          <w:rFonts w:ascii="Arial" w:hAnsi="Arial" w:cs="Arial"/>
          <w:sz w:val="26"/>
          <w:szCs w:val="26"/>
        </w:rPr>
        <w:t xml:space="preserve">Por lo que, </w:t>
      </w:r>
      <w:r w:rsidR="009D6FB7">
        <w:rPr>
          <w:rFonts w:ascii="Arial" w:hAnsi="Arial" w:cs="Arial"/>
          <w:sz w:val="26"/>
          <w:szCs w:val="26"/>
        </w:rPr>
        <w:t xml:space="preserve">tomando en consideración que el </w:t>
      </w:r>
      <w:r w:rsidR="004B23F2" w:rsidRPr="004B23F2">
        <w:rPr>
          <w:rFonts w:ascii="Arial" w:hAnsi="Arial" w:cs="Arial"/>
          <w:sz w:val="26"/>
          <w:szCs w:val="26"/>
        </w:rPr>
        <w:t xml:space="preserve">artículo 54 de la Ley de Pensiones para los Trabajadores del Gobierno del Estado de Oaxaca, </w:t>
      </w:r>
      <w:r w:rsidR="008A2FE3">
        <w:rPr>
          <w:rFonts w:ascii="Arial" w:hAnsi="Arial" w:cs="Arial"/>
          <w:sz w:val="26"/>
          <w:szCs w:val="26"/>
        </w:rPr>
        <w:t xml:space="preserve">y con la finalidad de otorgar el mayor beneficio al solicitante de la pensión, </w:t>
      </w:r>
      <w:r w:rsidR="009D6FB7">
        <w:rPr>
          <w:rFonts w:ascii="Arial" w:hAnsi="Arial" w:cs="Arial"/>
          <w:sz w:val="26"/>
          <w:szCs w:val="26"/>
        </w:rPr>
        <w:t>al resolver</w:t>
      </w:r>
      <w:r>
        <w:rPr>
          <w:rFonts w:ascii="Arial" w:hAnsi="Arial" w:cs="Arial"/>
          <w:sz w:val="26"/>
          <w:szCs w:val="26"/>
        </w:rPr>
        <w:t>se</w:t>
      </w:r>
      <w:r w:rsidR="009D6FB7">
        <w:rPr>
          <w:rFonts w:ascii="Arial" w:hAnsi="Arial" w:cs="Arial"/>
          <w:sz w:val="26"/>
          <w:szCs w:val="26"/>
        </w:rPr>
        <w:t xml:space="preserve"> lo </w:t>
      </w:r>
      <w:r w:rsidR="008A2FE3">
        <w:rPr>
          <w:rFonts w:ascii="Arial" w:hAnsi="Arial" w:cs="Arial"/>
          <w:sz w:val="26"/>
          <w:szCs w:val="26"/>
        </w:rPr>
        <w:t>correspondiente</w:t>
      </w:r>
      <w:r w:rsidR="009D6FB7">
        <w:rPr>
          <w:rFonts w:ascii="Arial" w:hAnsi="Arial" w:cs="Arial"/>
          <w:sz w:val="26"/>
          <w:szCs w:val="26"/>
        </w:rPr>
        <w:t xml:space="preserve">, </w:t>
      </w:r>
      <w:r w:rsidR="008A2FE3">
        <w:rPr>
          <w:rFonts w:ascii="Arial" w:hAnsi="Arial" w:cs="Arial"/>
          <w:sz w:val="26"/>
          <w:szCs w:val="26"/>
        </w:rPr>
        <w:t xml:space="preserve">dicho </w:t>
      </w:r>
      <w:r w:rsidR="009D6FB7">
        <w:rPr>
          <w:rFonts w:ascii="Arial" w:hAnsi="Arial" w:cs="Arial"/>
          <w:sz w:val="26"/>
          <w:szCs w:val="26"/>
        </w:rPr>
        <w:t>artículo 54, debe realizarse de</w:t>
      </w:r>
      <w:r w:rsidR="004B23F2" w:rsidRPr="004B23F2">
        <w:rPr>
          <w:rFonts w:ascii="Arial" w:hAnsi="Arial" w:cs="Arial"/>
          <w:sz w:val="26"/>
          <w:szCs w:val="26"/>
        </w:rPr>
        <w:t xml:space="preserve"> </w:t>
      </w:r>
      <w:r w:rsidR="004B23F2" w:rsidRPr="004B23F2">
        <w:rPr>
          <w:rFonts w:ascii="Arial" w:hAnsi="Arial" w:cs="Arial"/>
          <w:b/>
          <w:sz w:val="26"/>
          <w:szCs w:val="26"/>
        </w:rPr>
        <w:t>forma extensiva</w:t>
      </w:r>
      <w:r w:rsidR="009D6FB7">
        <w:rPr>
          <w:rFonts w:ascii="Arial" w:hAnsi="Arial" w:cs="Arial"/>
          <w:b/>
          <w:sz w:val="26"/>
          <w:szCs w:val="26"/>
        </w:rPr>
        <w:t>,</w:t>
      </w:r>
      <w:r w:rsidR="004B23F2" w:rsidRPr="004B23F2">
        <w:rPr>
          <w:rFonts w:ascii="Arial" w:hAnsi="Arial" w:cs="Arial"/>
          <w:sz w:val="26"/>
          <w:szCs w:val="26"/>
        </w:rPr>
        <w:t xml:space="preserve"> para no transgredir derechos humanos </w:t>
      </w:r>
      <w:r w:rsidR="004B23F2" w:rsidRPr="004B23F2">
        <w:rPr>
          <w:rFonts w:ascii="Arial" w:hAnsi="Arial" w:cs="Arial"/>
          <w:b/>
          <w:sz w:val="26"/>
          <w:szCs w:val="26"/>
        </w:rPr>
        <w:t>restringiendo</w:t>
      </w:r>
      <w:r w:rsidR="004B23F2" w:rsidRPr="004B23F2">
        <w:rPr>
          <w:rFonts w:ascii="Arial" w:hAnsi="Arial" w:cs="Arial"/>
          <w:sz w:val="26"/>
          <w:szCs w:val="26"/>
        </w:rPr>
        <w:t xml:space="preserve"> la protección más amplia  a la que tie</w:t>
      </w:r>
      <w:r w:rsidR="009D6FB7">
        <w:rPr>
          <w:rFonts w:ascii="Arial" w:hAnsi="Arial" w:cs="Arial"/>
          <w:sz w:val="26"/>
          <w:szCs w:val="26"/>
        </w:rPr>
        <w:t xml:space="preserve">nen </w:t>
      </w:r>
      <w:r w:rsidR="004B23F2" w:rsidRPr="004B23F2">
        <w:rPr>
          <w:rFonts w:ascii="Arial" w:hAnsi="Arial" w:cs="Arial"/>
          <w:sz w:val="26"/>
          <w:szCs w:val="26"/>
        </w:rPr>
        <w:t>derecho</w:t>
      </w:r>
      <w:r w:rsidR="009D6FB7">
        <w:rPr>
          <w:rFonts w:ascii="Arial" w:hAnsi="Arial" w:cs="Arial"/>
          <w:sz w:val="26"/>
          <w:szCs w:val="26"/>
        </w:rPr>
        <w:t xml:space="preserve"> los jubilados</w:t>
      </w:r>
      <w:r w:rsidR="008A2FE3">
        <w:rPr>
          <w:rFonts w:ascii="Arial" w:hAnsi="Arial" w:cs="Arial"/>
          <w:sz w:val="26"/>
          <w:szCs w:val="26"/>
        </w:rPr>
        <w:t xml:space="preserve">; ello, toda vez que, </w:t>
      </w:r>
      <w:r w:rsidR="004B23F2" w:rsidRPr="004B23F2">
        <w:rPr>
          <w:rFonts w:ascii="Arial" w:hAnsi="Arial" w:cs="Arial"/>
          <w:sz w:val="26"/>
          <w:szCs w:val="26"/>
        </w:rPr>
        <w:t xml:space="preserve">las normas relativas a los derechos humanos en el ámbito de nuestra competencia, es obligación de esta autoridad promoverlos, respetarlos, protegerlos y garantizarlos de conformidad con los principios de universalidad, interdependencia, indivisibilidad y </w:t>
      </w:r>
      <w:r w:rsidR="008A2FE3">
        <w:rPr>
          <w:rFonts w:ascii="Arial" w:hAnsi="Arial" w:cs="Arial"/>
          <w:sz w:val="26"/>
          <w:szCs w:val="26"/>
        </w:rPr>
        <w:t xml:space="preserve">progresividad e interpretarlos </w:t>
      </w:r>
      <w:r w:rsidR="004B23F2" w:rsidRPr="004B23F2">
        <w:rPr>
          <w:rFonts w:ascii="Arial" w:hAnsi="Arial" w:cs="Arial"/>
          <w:sz w:val="26"/>
          <w:szCs w:val="26"/>
        </w:rPr>
        <w:t xml:space="preserve">de conformidad con la Constitución Federal y con los Tratados Internacionales de la Materia, favoreciendo en todo tiempo a las personas la protección más amplia, en atención al </w:t>
      </w:r>
      <w:r w:rsidR="004B23F2" w:rsidRPr="008A2FE3">
        <w:rPr>
          <w:rFonts w:ascii="Arial" w:hAnsi="Arial" w:cs="Arial"/>
          <w:b/>
          <w:sz w:val="26"/>
          <w:szCs w:val="26"/>
        </w:rPr>
        <w:t>principio pro-persona.</w:t>
      </w:r>
    </w:p>
    <w:p w:rsidR="004B23F2" w:rsidRPr="004B23F2" w:rsidRDefault="00664AEC" w:rsidP="00CF6D72">
      <w:pPr>
        <w:spacing w:before="240" w:line="360" w:lineRule="auto"/>
        <w:ind w:firstLine="567"/>
        <w:jc w:val="both"/>
        <w:rPr>
          <w:rFonts w:ascii="Arial" w:hAnsi="Arial" w:cs="Arial"/>
          <w:sz w:val="26"/>
          <w:szCs w:val="26"/>
        </w:rPr>
      </w:pPr>
      <w:r>
        <w:rPr>
          <w:rFonts w:ascii="Arial" w:hAnsi="Arial" w:cs="Arial"/>
          <w:sz w:val="26"/>
          <w:szCs w:val="26"/>
        </w:rPr>
        <w:t>Sirve de apoyo el criterio</w:t>
      </w:r>
      <w:r w:rsidR="004B23F2" w:rsidRPr="004B23F2">
        <w:rPr>
          <w:rFonts w:ascii="Arial" w:hAnsi="Arial" w:cs="Arial"/>
          <w:sz w:val="26"/>
          <w:szCs w:val="26"/>
        </w:rPr>
        <w:t xml:space="preserve"> jurisprudencia</w:t>
      </w:r>
      <w:r>
        <w:rPr>
          <w:rFonts w:ascii="Arial" w:hAnsi="Arial" w:cs="Arial"/>
          <w:sz w:val="26"/>
          <w:szCs w:val="26"/>
        </w:rPr>
        <w:t>l, emitido por la Primera Sala de la S</w:t>
      </w:r>
      <w:r w:rsidR="004B23F2" w:rsidRPr="004B23F2">
        <w:rPr>
          <w:rFonts w:ascii="Arial" w:hAnsi="Arial" w:cs="Arial"/>
          <w:sz w:val="26"/>
          <w:szCs w:val="26"/>
        </w:rPr>
        <w:t xml:space="preserve">uprema Corte de Justicia, </w:t>
      </w:r>
      <w:r>
        <w:rPr>
          <w:rFonts w:ascii="Arial" w:hAnsi="Arial" w:cs="Arial"/>
          <w:sz w:val="26"/>
          <w:szCs w:val="26"/>
        </w:rPr>
        <w:t xml:space="preserve">publicado en el Semanario Judicial de la Federación en </w:t>
      </w:r>
      <w:r w:rsidR="004B23F2" w:rsidRPr="004B23F2">
        <w:rPr>
          <w:rFonts w:ascii="Arial" w:hAnsi="Arial" w:cs="Arial"/>
          <w:sz w:val="26"/>
          <w:szCs w:val="26"/>
        </w:rPr>
        <w:t xml:space="preserve">la Décima Época, Libro XIII, Octubre de 2012, Tomo 2, </w:t>
      </w:r>
      <w:r w:rsidRPr="004B23F2">
        <w:rPr>
          <w:rFonts w:ascii="Arial" w:hAnsi="Arial" w:cs="Arial"/>
          <w:sz w:val="26"/>
          <w:szCs w:val="26"/>
        </w:rPr>
        <w:t>p</w:t>
      </w:r>
      <w:r>
        <w:rPr>
          <w:rFonts w:ascii="Arial" w:hAnsi="Arial" w:cs="Arial"/>
          <w:sz w:val="26"/>
          <w:szCs w:val="26"/>
        </w:rPr>
        <w:t>á</w:t>
      </w:r>
      <w:r w:rsidRPr="004B23F2">
        <w:rPr>
          <w:rFonts w:ascii="Arial" w:hAnsi="Arial" w:cs="Arial"/>
          <w:sz w:val="26"/>
          <w:szCs w:val="26"/>
        </w:rPr>
        <w:t xml:space="preserve">gina 799, </w:t>
      </w:r>
      <w:r>
        <w:rPr>
          <w:rFonts w:ascii="Arial" w:hAnsi="Arial" w:cs="Arial"/>
          <w:sz w:val="26"/>
          <w:szCs w:val="26"/>
        </w:rPr>
        <w:t>m</w:t>
      </w:r>
      <w:r w:rsidR="004B23F2" w:rsidRPr="004B23F2">
        <w:rPr>
          <w:rFonts w:ascii="Arial" w:hAnsi="Arial" w:cs="Arial"/>
          <w:sz w:val="26"/>
          <w:szCs w:val="26"/>
        </w:rPr>
        <w:t xml:space="preserve">ateria Constitucional, </w:t>
      </w:r>
      <w:r>
        <w:rPr>
          <w:rFonts w:ascii="Arial" w:hAnsi="Arial" w:cs="Arial"/>
          <w:sz w:val="26"/>
          <w:szCs w:val="26"/>
        </w:rPr>
        <w:t>de</w:t>
      </w:r>
      <w:r w:rsidR="004B23F2" w:rsidRPr="004B23F2">
        <w:rPr>
          <w:rFonts w:ascii="Arial" w:hAnsi="Arial" w:cs="Arial"/>
          <w:sz w:val="26"/>
          <w:szCs w:val="26"/>
        </w:rPr>
        <w:t xml:space="preserve"> rubro y texto siguiente: </w:t>
      </w:r>
    </w:p>
    <w:p w:rsidR="004B23F2" w:rsidRPr="004B23F2" w:rsidRDefault="004B23F2" w:rsidP="00CF6D72">
      <w:pPr>
        <w:spacing w:before="240" w:line="360" w:lineRule="auto"/>
        <w:ind w:left="567" w:right="616"/>
        <w:jc w:val="both"/>
        <w:rPr>
          <w:rFonts w:ascii="Arial" w:hAnsi="Arial" w:cs="Arial"/>
          <w:i/>
          <w:sz w:val="26"/>
          <w:szCs w:val="26"/>
        </w:rPr>
      </w:pPr>
      <w:r w:rsidRPr="004B23F2">
        <w:rPr>
          <w:rFonts w:ascii="Arial" w:hAnsi="Arial" w:cs="Arial"/>
          <w:i/>
          <w:sz w:val="26"/>
          <w:szCs w:val="26"/>
        </w:rPr>
        <w:t>“</w:t>
      </w:r>
      <w:r w:rsidRPr="00664AEC">
        <w:rPr>
          <w:rFonts w:ascii="Arial" w:hAnsi="Arial" w:cs="Arial"/>
          <w:b/>
          <w:i/>
          <w:sz w:val="24"/>
          <w:szCs w:val="24"/>
        </w:rPr>
        <w:t>PRINCIPIO PRO PERSONA. CRITERIO DE SELECCIÓN DE LA NORMA DE DERECHO FUNDAMENTAL APLICABLE.</w:t>
      </w:r>
      <w:r w:rsidRPr="00664AEC">
        <w:rPr>
          <w:rFonts w:ascii="Arial" w:hAnsi="Arial" w:cs="Arial"/>
          <w:i/>
          <w:sz w:val="24"/>
          <w:szCs w:val="24"/>
        </w:rPr>
        <w:t xml:space="preserve"> De conformidad con el texto vigente del artículo 1o. constitucional, modificado por el decreto de reforma constitucional publicado en el Diario Oficial de la Federación el 10 de junio de 2011, en materia de derechos fundamentales, el ordenamiento jurídico mexicano tiene dos fuentes primigenias: a) los derechos fundamentales reconocidos en la </w:t>
      </w:r>
      <w:r w:rsidRPr="00664AEC">
        <w:rPr>
          <w:rFonts w:ascii="Arial" w:hAnsi="Arial" w:cs="Arial"/>
          <w:i/>
          <w:sz w:val="24"/>
          <w:szCs w:val="24"/>
        </w:rPr>
        <w:lastRenderedPageBreak/>
        <w:t>Constitución Política de los Estados Unidos Mexicanos; y, b) todos aquellos derechos humanos establecidos en tratados internacionales de los que el Estado mexicano sea parte. Consecuentemente, las normas provenientes de ambas fuentes, son normas supremas del ordenamiento jurídico mexicano. Esto implica que los valores, principios y derechos que ellas materializan deben permear en todo el orden jurídico, obligando a todas las autoridades a su aplicación y, en aquellos casos en que sea procedente, a su interpretación. Ahora bien, en el supuesto de que un mismo derecho fundamental esté reconocido en las dos fuentes supremas del ordenamiento jurídico, a saber, la Constitución y los tratados internacionales, la elección de la norma que será aplicable -en materia de derechos humanos-, atenderá a criterios que favorezcan al individuo o lo que se ha denominado principio pro persona, de conformidad con lo dispuesto en el segundo párrafo del artículo 1o. constitucional. Según dicho criterio interpretativo, en caso de que exista una diferencia entre el alcance o la protección reconocida en las normas de estas distintas fuentes, deberá prevalecer aquella que represente una mayor protección para la persona o que implique una menor restricción. En esta lógica, el catálogo de derechos fundamentales no se encuentra limitado a lo prescrito en el texto constitucional, sino que también incluye a todos aquellos derechos que figuran en los tratados internacionales ratificados por el Estado mexicano</w:t>
      </w:r>
      <w:r w:rsidRPr="004B23F2">
        <w:rPr>
          <w:rFonts w:ascii="Arial" w:hAnsi="Arial" w:cs="Arial"/>
          <w:i/>
          <w:sz w:val="26"/>
          <w:szCs w:val="26"/>
        </w:rPr>
        <w:t xml:space="preserve">”. </w:t>
      </w:r>
    </w:p>
    <w:p w:rsidR="001604AA" w:rsidRDefault="00CF6D72" w:rsidP="00CF6D72">
      <w:pPr>
        <w:spacing w:before="240" w:line="360" w:lineRule="auto"/>
        <w:ind w:firstLine="567"/>
        <w:jc w:val="both"/>
        <w:rPr>
          <w:rFonts w:ascii="Arial" w:hAnsi="Arial" w:cs="Arial"/>
          <w:sz w:val="26"/>
          <w:szCs w:val="26"/>
        </w:rPr>
      </w:pPr>
      <w:r>
        <w:rPr>
          <w:rFonts w:ascii="Arial" w:hAnsi="Arial" w:cs="Arial"/>
          <w:sz w:val="26"/>
          <w:szCs w:val="26"/>
        </w:rPr>
        <w:t xml:space="preserve">En atención a las consideraciones plasmadas y a los criterios citados, resulta evidente, </w:t>
      </w:r>
      <w:r w:rsidR="004B23F2" w:rsidRPr="004B23F2">
        <w:rPr>
          <w:rFonts w:ascii="Arial" w:hAnsi="Arial" w:cs="Arial"/>
          <w:sz w:val="26"/>
          <w:szCs w:val="26"/>
        </w:rPr>
        <w:t>que la determinaci</w:t>
      </w:r>
      <w:r>
        <w:rPr>
          <w:rFonts w:ascii="Arial" w:hAnsi="Arial" w:cs="Arial"/>
          <w:sz w:val="26"/>
          <w:szCs w:val="26"/>
        </w:rPr>
        <w:t>ó</w:t>
      </w:r>
      <w:r w:rsidR="004B23F2" w:rsidRPr="004B23F2">
        <w:rPr>
          <w:rFonts w:ascii="Arial" w:hAnsi="Arial" w:cs="Arial"/>
          <w:sz w:val="26"/>
          <w:szCs w:val="26"/>
        </w:rPr>
        <w:t>n contenida en el oficio</w:t>
      </w:r>
      <w:r w:rsidR="004B23F2" w:rsidRPr="004B23F2">
        <w:rPr>
          <w:rFonts w:ascii="Arial" w:hAnsi="Arial" w:cs="Arial"/>
          <w:b/>
          <w:sz w:val="26"/>
          <w:szCs w:val="26"/>
        </w:rPr>
        <w:t xml:space="preserve"> </w:t>
      </w:r>
      <w:r w:rsidR="001B7D4C">
        <w:rPr>
          <w:rFonts w:ascii="Arial" w:hAnsi="Arial" w:cs="Arial"/>
          <w:b/>
          <w:sz w:val="26"/>
          <w:szCs w:val="26"/>
        </w:rPr>
        <w:t>**********</w:t>
      </w:r>
      <w:r w:rsidR="004B23F2" w:rsidRPr="004B23F2">
        <w:rPr>
          <w:rFonts w:ascii="Arial" w:hAnsi="Arial" w:cs="Arial"/>
          <w:b/>
          <w:sz w:val="26"/>
          <w:szCs w:val="26"/>
        </w:rPr>
        <w:t xml:space="preserve">, </w:t>
      </w:r>
      <w:r w:rsidR="004B23F2" w:rsidRPr="004B23F2">
        <w:rPr>
          <w:rFonts w:ascii="Arial" w:hAnsi="Arial" w:cs="Arial"/>
          <w:sz w:val="26"/>
          <w:szCs w:val="26"/>
        </w:rPr>
        <w:t xml:space="preserve">de </w:t>
      </w:r>
      <w:r>
        <w:rPr>
          <w:rFonts w:ascii="Arial" w:hAnsi="Arial" w:cs="Arial"/>
          <w:sz w:val="26"/>
          <w:szCs w:val="26"/>
        </w:rPr>
        <w:t xml:space="preserve">diez de julio </w:t>
      </w:r>
      <w:r w:rsidR="004B23F2" w:rsidRPr="004B23F2">
        <w:rPr>
          <w:rFonts w:ascii="Arial" w:hAnsi="Arial" w:cs="Arial"/>
          <w:sz w:val="26"/>
          <w:szCs w:val="26"/>
        </w:rPr>
        <w:t xml:space="preserve">de dos mil diecinueve, </w:t>
      </w:r>
      <w:r>
        <w:rPr>
          <w:rFonts w:ascii="Arial" w:hAnsi="Arial" w:cs="Arial"/>
          <w:sz w:val="26"/>
          <w:szCs w:val="26"/>
        </w:rPr>
        <w:t xml:space="preserve">emitido por </w:t>
      </w:r>
      <w:r w:rsidR="004B23F2" w:rsidRPr="00CF6D72">
        <w:rPr>
          <w:rFonts w:ascii="Arial" w:hAnsi="Arial" w:cs="Arial"/>
          <w:b/>
          <w:sz w:val="26"/>
          <w:szCs w:val="26"/>
        </w:rPr>
        <w:t>el Director General de la Oficina de Pensiones del Gobierno del Estado de Oaxaca,</w:t>
      </w:r>
      <w:r w:rsidR="004B23F2" w:rsidRPr="004B23F2">
        <w:rPr>
          <w:rFonts w:ascii="Arial" w:hAnsi="Arial" w:cs="Arial"/>
          <w:b/>
          <w:sz w:val="26"/>
          <w:szCs w:val="26"/>
        </w:rPr>
        <w:t xml:space="preserve"> </w:t>
      </w:r>
      <w:r w:rsidR="004B23F2" w:rsidRPr="004B23F2">
        <w:rPr>
          <w:rFonts w:ascii="Arial" w:hAnsi="Arial" w:cs="Arial"/>
          <w:sz w:val="26"/>
          <w:szCs w:val="26"/>
        </w:rPr>
        <w:t>al ejecutar el acuerdo del Consejo Directivo de la Ofi</w:t>
      </w:r>
      <w:r>
        <w:rPr>
          <w:rFonts w:ascii="Arial" w:hAnsi="Arial" w:cs="Arial"/>
          <w:sz w:val="26"/>
          <w:szCs w:val="26"/>
        </w:rPr>
        <w:t xml:space="preserve">cina indicada, dejó de </w:t>
      </w:r>
      <w:r w:rsidR="004B23F2" w:rsidRPr="004B23F2">
        <w:rPr>
          <w:rFonts w:ascii="Arial" w:hAnsi="Arial" w:cs="Arial"/>
          <w:sz w:val="26"/>
          <w:szCs w:val="26"/>
        </w:rPr>
        <w:t xml:space="preserve">considerar y hacer una interpretación adecuada del artículo 54 de la </w:t>
      </w:r>
      <w:r>
        <w:rPr>
          <w:rFonts w:ascii="Arial" w:hAnsi="Arial" w:cs="Arial"/>
          <w:sz w:val="26"/>
          <w:szCs w:val="26"/>
        </w:rPr>
        <w:t>L</w:t>
      </w:r>
      <w:r w:rsidR="004B23F2" w:rsidRPr="004B23F2">
        <w:rPr>
          <w:rFonts w:ascii="Arial" w:hAnsi="Arial" w:cs="Arial"/>
          <w:sz w:val="26"/>
          <w:szCs w:val="26"/>
        </w:rPr>
        <w:t xml:space="preserve">ey de </w:t>
      </w:r>
      <w:r>
        <w:rPr>
          <w:rFonts w:ascii="Arial" w:hAnsi="Arial" w:cs="Arial"/>
          <w:sz w:val="26"/>
          <w:szCs w:val="26"/>
        </w:rPr>
        <w:t>P</w:t>
      </w:r>
      <w:r w:rsidR="004B23F2" w:rsidRPr="004B23F2">
        <w:rPr>
          <w:rFonts w:ascii="Arial" w:hAnsi="Arial" w:cs="Arial"/>
          <w:sz w:val="26"/>
          <w:szCs w:val="26"/>
        </w:rPr>
        <w:t>ensiones</w:t>
      </w:r>
      <w:r w:rsidR="00664AEC">
        <w:rPr>
          <w:rFonts w:ascii="Arial" w:hAnsi="Arial" w:cs="Arial"/>
          <w:sz w:val="26"/>
          <w:szCs w:val="26"/>
        </w:rPr>
        <w:t xml:space="preserve"> para los Trabajadores del Gobierno del Estado</w:t>
      </w:r>
      <w:r w:rsidR="004B23F2" w:rsidRPr="004B23F2">
        <w:rPr>
          <w:rFonts w:ascii="Arial" w:hAnsi="Arial" w:cs="Arial"/>
          <w:sz w:val="26"/>
          <w:szCs w:val="26"/>
        </w:rPr>
        <w:t xml:space="preserve">, </w:t>
      </w:r>
      <w:r w:rsidR="00664AEC">
        <w:rPr>
          <w:rFonts w:ascii="Arial" w:hAnsi="Arial" w:cs="Arial"/>
          <w:sz w:val="26"/>
          <w:szCs w:val="26"/>
        </w:rPr>
        <w:t xml:space="preserve">pues </w:t>
      </w:r>
      <w:r>
        <w:rPr>
          <w:rFonts w:ascii="Arial" w:hAnsi="Arial" w:cs="Arial"/>
          <w:sz w:val="26"/>
          <w:szCs w:val="26"/>
        </w:rPr>
        <w:t>al interpretarla de forma restringida, negó al actor</w:t>
      </w:r>
      <w:r w:rsidR="004B23F2" w:rsidRPr="004B23F2">
        <w:rPr>
          <w:rFonts w:ascii="Arial" w:hAnsi="Arial" w:cs="Arial"/>
          <w:sz w:val="26"/>
          <w:szCs w:val="26"/>
        </w:rPr>
        <w:t xml:space="preserve"> el pago de diversas prestaciones</w:t>
      </w:r>
      <w:r w:rsidR="00664AEC">
        <w:rPr>
          <w:rFonts w:ascii="Arial" w:hAnsi="Arial" w:cs="Arial"/>
          <w:sz w:val="26"/>
          <w:szCs w:val="26"/>
        </w:rPr>
        <w:t xml:space="preserve"> ahí establecidas</w:t>
      </w:r>
      <w:r w:rsidR="004B23F2" w:rsidRPr="004B23F2">
        <w:rPr>
          <w:rFonts w:ascii="Arial" w:hAnsi="Arial" w:cs="Arial"/>
          <w:sz w:val="26"/>
          <w:szCs w:val="26"/>
        </w:rPr>
        <w:t xml:space="preserve">, </w:t>
      </w:r>
      <w:r w:rsidR="004B23F2" w:rsidRPr="00CF6D72">
        <w:rPr>
          <w:rFonts w:ascii="Arial" w:hAnsi="Arial" w:cs="Arial"/>
          <w:sz w:val="26"/>
          <w:szCs w:val="26"/>
        </w:rPr>
        <w:t>viol</w:t>
      </w:r>
      <w:r>
        <w:rPr>
          <w:rFonts w:ascii="Arial" w:hAnsi="Arial" w:cs="Arial"/>
          <w:sz w:val="26"/>
          <w:szCs w:val="26"/>
        </w:rPr>
        <w:t>enta</w:t>
      </w:r>
      <w:r w:rsidR="00664AEC">
        <w:rPr>
          <w:rFonts w:ascii="Arial" w:hAnsi="Arial" w:cs="Arial"/>
          <w:sz w:val="26"/>
          <w:szCs w:val="26"/>
        </w:rPr>
        <w:t xml:space="preserve">ndo en su perjuicio </w:t>
      </w:r>
      <w:r w:rsidR="004B23F2" w:rsidRPr="00CF6D72">
        <w:rPr>
          <w:rFonts w:ascii="Arial" w:hAnsi="Arial" w:cs="Arial"/>
          <w:sz w:val="26"/>
          <w:szCs w:val="26"/>
        </w:rPr>
        <w:t xml:space="preserve">derechos humanos contenidos en la Constitución </w:t>
      </w:r>
      <w:r>
        <w:rPr>
          <w:rFonts w:ascii="Arial" w:hAnsi="Arial" w:cs="Arial"/>
          <w:sz w:val="26"/>
          <w:szCs w:val="26"/>
        </w:rPr>
        <w:t xml:space="preserve">Política de los Estados Unidos Mexicanos, </w:t>
      </w:r>
      <w:r w:rsidR="004B23F2" w:rsidRPr="004B23F2">
        <w:rPr>
          <w:rFonts w:ascii="Arial" w:hAnsi="Arial" w:cs="Arial"/>
          <w:sz w:val="26"/>
          <w:szCs w:val="26"/>
        </w:rPr>
        <w:t>así como en la Convención Americana sobre Derechos Humanos q</w:t>
      </w:r>
      <w:r w:rsidR="001604AA">
        <w:rPr>
          <w:rFonts w:ascii="Arial" w:hAnsi="Arial" w:cs="Arial"/>
          <w:sz w:val="26"/>
          <w:szCs w:val="26"/>
        </w:rPr>
        <w:t xml:space="preserve">ue en su artículo 24 señala que: </w:t>
      </w:r>
      <w:r w:rsidR="004B23F2" w:rsidRPr="004B23F2">
        <w:rPr>
          <w:rFonts w:ascii="Arial" w:hAnsi="Arial" w:cs="Arial"/>
          <w:sz w:val="26"/>
          <w:szCs w:val="26"/>
        </w:rPr>
        <w:t>“</w:t>
      </w:r>
      <w:r w:rsidR="004B23F2" w:rsidRPr="001604AA">
        <w:rPr>
          <w:rFonts w:ascii="Arial" w:hAnsi="Arial" w:cs="Arial"/>
          <w:i/>
          <w:sz w:val="24"/>
          <w:szCs w:val="24"/>
        </w:rPr>
        <w:t>Todas las personas son iguales ante la ley. En consecuencia, tienen derecho, sin discriminación, a igual protección de la ley</w:t>
      </w:r>
      <w:r w:rsidR="004B23F2" w:rsidRPr="004B23F2">
        <w:rPr>
          <w:rFonts w:ascii="Arial" w:hAnsi="Arial" w:cs="Arial"/>
          <w:sz w:val="26"/>
          <w:szCs w:val="26"/>
        </w:rPr>
        <w:t>”</w:t>
      </w:r>
      <w:r w:rsidR="001604AA">
        <w:rPr>
          <w:rFonts w:ascii="Arial" w:hAnsi="Arial" w:cs="Arial"/>
          <w:sz w:val="26"/>
          <w:szCs w:val="26"/>
        </w:rPr>
        <w:t>.</w:t>
      </w:r>
    </w:p>
    <w:p w:rsidR="00DB71D3" w:rsidRDefault="001604AA" w:rsidP="00DB71D3">
      <w:pPr>
        <w:spacing w:before="240" w:line="360" w:lineRule="auto"/>
        <w:ind w:firstLine="567"/>
        <w:jc w:val="both"/>
        <w:rPr>
          <w:rFonts w:ascii="Arial" w:hAnsi="Arial" w:cs="Arial"/>
          <w:noProof/>
          <w:sz w:val="26"/>
          <w:szCs w:val="26"/>
        </w:rPr>
      </w:pPr>
      <w:r>
        <w:rPr>
          <w:rFonts w:ascii="Arial" w:hAnsi="Arial" w:cs="Arial"/>
          <w:sz w:val="26"/>
          <w:szCs w:val="26"/>
        </w:rPr>
        <w:t>P</w:t>
      </w:r>
      <w:r w:rsidR="00664AEC">
        <w:rPr>
          <w:rFonts w:ascii="Arial" w:hAnsi="Arial" w:cs="Arial"/>
          <w:sz w:val="26"/>
          <w:szCs w:val="26"/>
        </w:rPr>
        <w:t xml:space="preserve">or lo que, </w:t>
      </w:r>
      <w:r w:rsidR="00DB71D3">
        <w:rPr>
          <w:rFonts w:ascii="Arial" w:hAnsi="Arial" w:cs="Arial"/>
          <w:sz w:val="26"/>
          <w:szCs w:val="26"/>
        </w:rPr>
        <w:t xml:space="preserve">conforme lo dispuesto por el </w:t>
      </w:r>
      <w:r w:rsidR="004B23F2" w:rsidRPr="004B23F2">
        <w:rPr>
          <w:rFonts w:ascii="Arial" w:hAnsi="Arial" w:cs="Arial"/>
          <w:sz w:val="26"/>
          <w:szCs w:val="26"/>
        </w:rPr>
        <w:t xml:space="preserve">artículo 113, de la Constitución </w:t>
      </w:r>
      <w:r w:rsidR="00DB71D3">
        <w:rPr>
          <w:rFonts w:ascii="Arial" w:hAnsi="Arial" w:cs="Arial"/>
          <w:sz w:val="26"/>
          <w:szCs w:val="26"/>
        </w:rPr>
        <w:t>Política de los Estados Unidos Mexicanos</w:t>
      </w:r>
      <w:r w:rsidR="00664AEC">
        <w:rPr>
          <w:rFonts w:ascii="Arial" w:hAnsi="Arial" w:cs="Arial"/>
          <w:sz w:val="26"/>
          <w:szCs w:val="26"/>
        </w:rPr>
        <w:t xml:space="preserve"> </w:t>
      </w:r>
      <w:r w:rsidR="004B23F2" w:rsidRPr="004B23F2">
        <w:rPr>
          <w:rFonts w:ascii="Arial" w:hAnsi="Arial" w:cs="Arial"/>
          <w:sz w:val="26"/>
          <w:szCs w:val="26"/>
        </w:rPr>
        <w:t>y cons</w:t>
      </w:r>
      <w:r w:rsidR="00E461AC">
        <w:rPr>
          <w:rFonts w:ascii="Arial" w:hAnsi="Arial" w:cs="Arial"/>
          <w:sz w:val="26"/>
          <w:szCs w:val="26"/>
        </w:rPr>
        <w:t xml:space="preserve">iderando que la interpretación </w:t>
      </w:r>
      <w:r w:rsidR="004B23F2" w:rsidRPr="004B23F2">
        <w:rPr>
          <w:rFonts w:ascii="Arial" w:hAnsi="Arial" w:cs="Arial"/>
          <w:sz w:val="26"/>
          <w:szCs w:val="26"/>
        </w:rPr>
        <w:t xml:space="preserve">conforme al igual que el control de convencionalidad, tienen </w:t>
      </w:r>
      <w:r w:rsidR="004B23F2" w:rsidRPr="004B23F2">
        <w:rPr>
          <w:rFonts w:ascii="Arial" w:hAnsi="Arial" w:cs="Arial"/>
          <w:sz w:val="26"/>
          <w:szCs w:val="26"/>
        </w:rPr>
        <w:lastRenderedPageBreak/>
        <w:t>como objeto inicial y principal la integración armónica de los derechos, no la inapl</w:t>
      </w:r>
      <w:r w:rsidR="00E461AC">
        <w:rPr>
          <w:rFonts w:ascii="Arial" w:hAnsi="Arial" w:cs="Arial"/>
          <w:sz w:val="26"/>
          <w:szCs w:val="26"/>
        </w:rPr>
        <w:t xml:space="preserve">icación o invalidez normativa; resulta procedente </w:t>
      </w:r>
      <w:r w:rsidR="004B23F2" w:rsidRPr="00E461AC">
        <w:rPr>
          <w:rFonts w:ascii="Arial" w:hAnsi="Arial" w:cs="Arial"/>
          <w:b/>
          <w:sz w:val="26"/>
          <w:szCs w:val="26"/>
        </w:rPr>
        <w:t>ordenar</w:t>
      </w:r>
      <w:r w:rsidR="00E461AC">
        <w:rPr>
          <w:rFonts w:ascii="Arial" w:hAnsi="Arial" w:cs="Arial"/>
          <w:sz w:val="26"/>
          <w:szCs w:val="26"/>
        </w:rPr>
        <w:t xml:space="preserve"> a la autoridad demandada, </w:t>
      </w:r>
      <w:r w:rsidR="00E461AC">
        <w:rPr>
          <w:rFonts w:ascii="Arial" w:hAnsi="Arial" w:cs="Arial"/>
          <w:b/>
          <w:sz w:val="26"/>
          <w:szCs w:val="26"/>
        </w:rPr>
        <w:t xml:space="preserve">realice </w:t>
      </w:r>
      <w:r w:rsidR="004B23F2" w:rsidRPr="00E461AC">
        <w:rPr>
          <w:rFonts w:ascii="Arial" w:hAnsi="Arial" w:cs="Arial"/>
          <w:sz w:val="26"/>
          <w:szCs w:val="26"/>
          <w:u w:val="single"/>
        </w:rPr>
        <w:t>una interpretación extensiva del artículo 54 de la Ley de Pensiones para los Trabajadores del Gobierno del Estado de Oaxac</w:t>
      </w:r>
      <w:r w:rsidR="00E461AC">
        <w:rPr>
          <w:rFonts w:ascii="Arial" w:hAnsi="Arial" w:cs="Arial"/>
          <w:sz w:val="26"/>
          <w:szCs w:val="26"/>
          <w:u w:val="single"/>
        </w:rPr>
        <w:t xml:space="preserve">a, </w:t>
      </w:r>
      <w:r w:rsidR="004B23F2" w:rsidRPr="00E461AC">
        <w:rPr>
          <w:rFonts w:ascii="Arial" w:hAnsi="Arial" w:cs="Arial"/>
          <w:noProof/>
          <w:sz w:val="26"/>
          <w:szCs w:val="26"/>
          <w:u w:val="single"/>
        </w:rPr>
        <w:t>en beneficio de la parte actora</w:t>
      </w:r>
      <w:r w:rsidR="004B23F2" w:rsidRPr="004B23F2">
        <w:rPr>
          <w:rFonts w:ascii="Arial" w:hAnsi="Arial" w:cs="Arial"/>
          <w:noProof/>
          <w:sz w:val="26"/>
          <w:szCs w:val="26"/>
        </w:rPr>
        <w:t>, de tal forma que se le otorgue</w:t>
      </w:r>
      <w:r w:rsidR="004B23F2" w:rsidRPr="004B23F2">
        <w:rPr>
          <w:rFonts w:ascii="Arial" w:hAnsi="Arial" w:cs="Arial"/>
          <w:b/>
          <w:noProof/>
          <w:sz w:val="26"/>
          <w:szCs w:val="26"/>
        </w:rPr>
        <w:t xml:space="preserve"> </w:t>
      </w:r>
      <w:r w:rsidR="00E461AC">
        <w:rPr>
          <w:rFonts w:ascii="Arial" w:hAnsi="Arial" w:cs="Arial"/>
          <w:noProof/>
          <w:sz w:val="26"/>
          <w:szCs w:val="26"/>
        </w:rPr>
        <w:t xml:space="preserve">el pago de pensión </w:t>
      </w:r>
      <w:r w:rsidR="004B23F2" w:rsidRPr="00DB71D3">
        <w:rPr>
          <w:rFonts w:ascii="Arial" w:hAnsi="Arial" w:cs="Arial"/>
          <w:noProof/>
          <w:sz w:val="26"/>
          <w:szCs w:val="26"/>
        </w:rPr>
        <w:t>por jub</w:t>
      </w:r>
      <w:r w:rsidR="00E461AC">
        <w:rPr>
          <w:rFonts w:ascii="Arial" w:hAnsi="Arial" w:cs="Arial"/>
          <w:noProof/>
          <w:sz w:val="26"/>
          <w:szCs w:val="26"/>
        </w:rPr>
        <w:t xml:space="preserve">ilación, incluyendo las mismas </w:t>
      </w:r>
      <w:r w:rsidR="004B23F2" w:rsidRPr="00DB71D3">
        <w:rPr>
          <w:rFonts w:ascii="Arial" w:hAnsi="Arial" w:cs="Arial"/>
          <w:noProof/>
          <w:sz w:val="26"/>
          <w:szCs w:val="26"/>
        </w:rPr>
        <w:t xml:space="preserve">prestaciones otorgadas para </w:t>
      </w:r>
      <w:r w:rsidR="00E461AC">
        <w:rPr>
          <w:rFonts w:ascii="Arial" w:hAnsi="Arial" w:cs="Arial"/>
          <w:noProof/>
          <w:sz w:val="26"/>
          <w:szCs w:val="26"/>
        </w:rPr>
        <w:t xml:space="preserve">los </w:t>
      </w:r>
      <w:r w:rsidR="004B23F2" w:rsidRPr="00DB71D3">
        <w:rPr>
          <w:rFonts w:ascii="Arial" w:hAnsi="Arial" w:cs="Arial"/>
          <w:noProof/>
          <w:sz w:val="26"/>
          <w:szCs w:val="26"/>
        </w:rPr>
        <w:t>trabajadores de base.</w:t>
      </w:r>
    </w:p>
    <w:p w:rsidR="00DE3CA4" w:rsidRDefault="004B23F2" w:rsidP="00DB71D3">
      <w:pPr>
        <w:spacing w:before="240" w:line="360" w:lineRule="auto"/>
        <w:ind w:firstLine="567"/>
        <w:jc w:val="both"/>
        <w:rPr>
          <w:rFonts w:ascii="Arial" w:hAnsi="Arial" w:cs="Arial"/>
          <w:sz w:val="26"/>
          <w:szCs w:val="26"/>
        </w:rPr>
      </w:pPr>
      <w:r w:rsidRPr="00DE3CA4">
        <w:rPr>
          <w:rFonts w:ascii="Arial" w:hAnsi="Arial" w:cs="Arial"/>
          <w:b/>
          <w:sz w:val="26"/>
          <w:szCs w:val="26"/>
        </w:rPr>
        <w:t>Por otra parte</w:t>
      </w:r>
      <w:r w:rsidRPr="004B23F2">
        <w:rPr>
          <w:rFonts w:ascii="Arial" w:hAnsi="Arial" w:cs="Arial"/>
          <w:sz w:val="26"/>
          <w:szCs w:val="26"/>
        </w:rPr>
        <w:t xml:space="preserve">, </w:t>
      </w:r>
      <w:r w:rsidR="00DE3CA4">
        <w:rPr>
          <w:rFonts w:ascii="Arial" w:hAnsi="Arial" w:cs="Arial"/>
          <w:sz w:val="26"/>
          <w:szCs w:val="26"/>
        </w:rPr>
        <w:t>también alegó el actor que la resolución impugnada, contraviene lo establecido por el artículo 1 y 14 de la Constitución Política de los Estados Unidos Mexicanos, al pretender la demanda aplicar en su perjuicio, lo dispuesto por el artículo 6 fracción III de la Ley de Pensiones para los Trabajadores del Gobierno del Estado de Oaxaca, en el que se establece que debe cubrir una cuota del 9% a favor del fondo de pensiones, la cual es violatoria.</w:t>
      </w:r>
    </w:p>
    <w:p w:rsidR="00DE3CA4" w:rsidRDefault="00DE3CA4" w:rsidP="00DB71D3">
      <w:pPr>
        <w:spacing w:before="240" w:line="360" w:lineRule="auto"/>
        <w:ind w:firstLine="567"/>
        <w:jc w:val="both"/>
        <w:rPr>
          <w:rFonts w:ascii="Arial" w:hAnsi="Arial" w:cs="Arial"/>
          <w:sz w:val="26"/>
          <w:szCs w:val="26"/>
        </w:rPr>
      </w:pPr>
      <w:r>
        <w:rPr>
          <w:rFonts w:ascii="Arial" w:hAnsi="Arial" w:cs="Arial"/>
          <w:sz w:val="26"/>
          <w:szCs w:val="26"/>
        </w:rPr>
        <w:t xml:space="preserve">Al respecto, del </w:t>
      </w:r>
      <w:r w:rsidR="004B23F2" w:rsidRPr="004B23F2">
        <w:rPr>
          <w:rFonts w:ascii="Arial" w:hAnsi="Arial" w:cs="Arial"/>
          <w:sz w:val="26"/>
          <w:szCs w:val="26"/>
        </w:rPr>
        <w:t xml:space="preserve">oficio </w:t>
      </w:r>
      <w:r w:rsidR="001B7D4C">
        <w:rPr>
          <w:rFonts w:ascii="Arial" w:hAnsi="Arial" w:cs="Arial"/>
          <w:sz w:val="26"/>
          <w:szCs w:val="26"/>
        </w:rPr>
        <w:t>**********</w:t>
      </w:r>
      <w:r>
        <w:rPr>
          <w:rFonts w:ascii="Arial" w:hAnsi="Arial" w:cs="Arial"/>
          <w:sz w:val="26"/>
          <w:szCs w:val="26"/>
        </w:rPr>
        <w:t xml:space="preserve">, </w:t>
      </w:r>
      <w:r w:rsidR="004B23F2" w:rsidRPr="004B23F2">
        <w:rPr>
          <w:rFonts w:ascii="Arial" w:hAnsi="Arial" w:cs="Arial"/>
          <w:sz w:val="26"/>
          <w:szCs w:val="26"/>
        </w:rPr>
        <w:t xml:space="preserve">se aprecia que </w:t>
      </w:r>
      <w:r>
        <w:rPr>
          <w:rFonts w:ascii="Arial" w:hAnsi="Arial" w:cs="Arial"/>
          <w:sz w:val="26"/>
          <w:szCs w:val="26"/>
        </w:rPr>
        <w:t xml:space="preserve">la demandada </w:t>
      </w:r>
      <w:r w:rsidR="004B23F2" w:rsidRPr="004B23F2">
        <w:rPr>
          <w:rFonts w:ascii="Arial" w:hAnsi="Arial" w:cs="Arial"/>
          <w:sz w:val="26"/>
          <w:szCs w:val="26"/>
        </w:rPr>
        <w:t>determinó el descuento del monto de 9% de su pensión otorgada</w:t>
      </w:r>
      <w:r>
        <w:rPr>
          <w:rFonts w:ascii="Arial" w:hAnsi="Arial" w:cs="Arial"/>
          <w:sz w:val="26"/>
          <w:szCs w:val="26"/>
        </w:rPr>
        <w:t xml:space="preserve">, fundándose </w:t>
      </w:r>
      <w:r w:rsidR="004B23F2" w:rsidRPr="004B23F2">
        <w:rPr>
          <w:rFonts w:ascii="Arial" w:hAnsi="Arial" w:cs="Arial"/>
          <w:sz w:val="26"/>
          <w:szCs w:val="26"/>
        </w:rPr>
        <w:t>en lo</w:t>
      </w:r>
      <w:r>
        <w:rPr>
          <w:rFonts w:ascii="Arial" w:hAnsi="Arial" w:cs="Arial"/>
          <w:sz w:val="26"/>
          <w:szCs w:val="26"/>
        </w:rPr>
        <w:t xml:space="preserve"> dispuesto por los </w:t>
      </w:r>
      <w:r w:rsidR="004B23F2" w:rsidRPr="004B23F2">
        <w:rPr>
          <w:rFonts w:ascii="Arial" w:hAnsi="Arial" w:cs="Arial"/>
          <w:sz w:val="26"/>
          <w:szCs w:val="26"/>
        </w:rPr>
        <w:t>artículos 6 fracción III, 18 párrafo Segundo y Octavo Transitorio de la Ley de Pensiones para los Trabajadores del Gobierno del Estado de Oaxaca</w:t>
      </w:r>
      <w:r>
        <w:rPr>
          <w:rFonts w:ascii="Arial" w:hAnsi="Arial" w:cs="Arial"/>
          <w:sz w:val="26"/>
          <w:szCs w:val="26"/>
        </w:rPr>
        <w:t>;</w:t>
      </w:r>
      <w:r w:rsidR="004B23F2" w:rsidRPr="004B23F2">
        <w:rPr>
          <w:rFonts w:ascii="Arial" w:hAnsi="Arial" w:cs="Arial"/>
          <w:sz w:val="26"/>
          <w:szCs w:val="26"/>
        </w:rPr>
        <w:t xml:space="preserve"> sin embargo, dichas dis</w:t>
      </w:r>
      <w:r>
        <w:rPr>
          <w:rFonts w:ascii="Arial" w:hAnsi="Arial" w:cs="Arial"/>
          <w:sz w:val="26"/>
          <w:szCs w:val="26"/>
        </w:rPr>
        <w:t xml:space="preserve">posiciones </w:t>
      </w:r>
      <w:r w:rsidR="004B23F2" w:rsidRPr="004B23F2">
        <w:rPr>
          <w:rFonts w:ascii="Arial" w:hAnsi="Arial" w:cs="Arial"/>
          <w:sz w:val="26"/>
          <w:szCs w:val="26"/>
        </w:rPr>
        <w:t>fueron declarados inconvencionales e inconstitucionales.</w:t>
      </w:r>
    </w:p>
    <w:p w:rsidR="00DE3CA4" w:rsidRDefault="004B23F2" w:rsidP="00DE3CA4">
      <w:pPr>
        <w:spacing w:before="240" w:line="360" w:lineRule="auto"/>
        <w:ind w:firstLine="567"/>
        <w:jc w:val="both"/>
        <w:rPr>
          <w:rFonts w:ascii="Arial" w:hAnsi="Arial" w:cs="Arial"/>
          <w:sz w:val="26"/>
          <w:szCs w:val="26"/>
        </w:rPr>
      </w:pPr>
      <w:r w:rsidRPr="004B23F2">
        <w:rPr>
          <w:rFonts w:ascii="Arial" w:hAnsi="Arial" w:cs="Arial"/>
          <w:sz w:val="26"/>
          <w:szCs w:val="26"/>
        </w:rPr>
        <w:t>S</w:t>
      </w:r>
      <w:r w:rsidR="00DE3CA4">
        <w:rPr>
          <w:rFonts w:ascii="Arial" w:hAnsi="Arial" w:cs="Arial"/>
          <w:sz w:val="26"/>
          <w:szCs w:val="26"/>
        </w:rPr>
        <w:t xml:space="preserve">irve de </w:t>
      </w:r>
      <w:r w:rsidRPr="004B23F2">
        <w:rPr>
          <w:rFonts w:ascii="Arial" w:hAnsi="Arial" w:cs="Arial"/>
          <w:sz w:val="26"/>
          <w:szCs w:val="26"/>
        </w:rPr>
        <w:t xml:space="preserve">sustento </w:t>
      </w:r>
      <w:r w:rsidR="00DE3CA4">
        <w:rPr>
          <w:rFonts w:ascii="Arial" w:hAnsi="Arial" w:cs="Arial"/>
          <w:sz w:val="26"/>
          <w:szCs w:val="26"/>
        </w:rPr>
        <w:t xml:space="preserve">el criterio </w:t>
      </w:r>
      <w:r w:rsidRPr="004B23F2">
        <w:rPr>
          <w:rFonts w:ascii="Arial" w:hAnsi="Arial" w:cs="Arial"/>
          <w:sz w:val="26"/>
          <w:szCs w:val="26"/>
        </w:rPr>
        <w:t>Jurisprudencia</w:t>
      </w:r>
      <w:r w:rsidR="00DE3CA4">
        <w:rPr>
          <w:rFonts w:ascii="Arial" w:hAnsi="Arial" w:cs="Arial"/>
          <w:sz w:val="26"/>
          <w:szCs w:val="26"/>
        </w:rPr>
        <w:t xml:space="preserve">s, emitido por el </w:t>
      </w:r>
      <w:r w:rsidR="00DE3CA4" w:rsidRPr="004B23F2">
        <w:rPr>
          <w:rFonts w:ascii="Arial" w:hAnsi="Arial" w:cs="Arial"/>
          <w:sz w:val="26"/>
          <w:szCs w:val="26"/>
        </w:rPr>
        <w:t>Tribunal Colegiado en materias de Trabajo y Administrativas del Décimo Tercer Circuito</w:t>
      </w:r>
      <w:r w:rsidR="00DE3CA4">
        <w:rPr>
          <w:rFonts w:ascii="Arial" w:hAnsi="Arial" w:cs="Arial"/>
          <w:sz w:val="26"/>
          <w:szCs w:val="26"/>
        </w:rPr>
        <w:t>, publicado en e</w:t>
      </w:r>
      <w:r w:rsidRPr="004B23F2">
        <w:rPr>
          <w:rFonts w:ascii="Arial" w:hAnsi="Arial" w:cs="Arial"/>
          <w:sz w:val="26"/>
          <w:szCs w:val="26"/>
        </w:rPr>
        <w:t xml:space="preserve">l Semanario Judicial de la Federación, </w:t>
      </w:r>
      <w:r w:rsidR="00DE3CA4">
        <w:rPr>
          <w:rFonts w:ascii="Arial" w:hAnsi="Arial" w:cs="Arial"/>
          <w:sz w:val="26"/>
          <w:szCs w:val="26"/>
        </w:rPr>
        <w:t xml:space="preserve">en </w:t>
      </w:r>
      <w:r w:rsidR="00DE3CA4" w:rsidRPr="004B23F2">
        <w:rPr>
          <w:rFonts w:ascii="Arial" w:hAnsi="Arial" w:cs="Arial"/>
          <w:sz w:val="26"/>
          <w:szCs w:val="26"/>
        </w:rPr>
        <w:t xml:space="preserve">la Décima Época, </w:t>
      </w:r>
      <w:r w:rsidRPr="004B23F2">
        <w:rPr>
          <w:rFonts w:ascii="Arial" w:hAnsi="Arial" w:cs="Arial"/>
          <w:sz w:val="26"/>
          <w:szCs w:val="26"/>
        </w:rPr>
        <w:t xml:space="preserve">Libro 11, Octubre de 2014, Tomo III, página 2512, </w:t>
      </w:r>
      <w:r w:rsidR="00DE3CA4">
        <w:rPr>
          <w:rFonts w:ascii="Arial" w:hAnsi="Arial" w:cs="Arial"/>
          <w:sz w:val="26"/>
          <w:szCs w:val="26"/>
        </w:rPr>
        <w:t xml:space="preserve">de </w:t>
      </w:r>
      <w:r w:rsidRPr="004B23F2">
        <w:rPr>
          <w:rFonts w:ascii="Arial" w:hAnsi="Arial" w:cs="Arial"/>
          <w:sz w:val="26"/>
          <w:szCs w:val="26"/>
        </w:rPr>
        <w:t>rubro y texto siguiente</w:t>
      </w:r>
      <w:r w:rsidR="00DE3CA4">
        <w:rPr>
          <w:rFonts w:ascii="Arial" w:hAnsi="Arial" w:cs="Arial"/>
          <w:sz w:val="26"/>
          <w:szCs w:val="26"/>
        </w:rPr>
        <w:t>:</w:t>
      </w:r>
    </w:p>
    <w:p w:rsidR="00DE3CA4" w:rsidRPr="009B6FB6" w:rsidRDefault="00DE3CA4" w:rsidP="00DE3CA4">
      <w:pPr>
        <w:pStyle w:val="Textonotapie"/>
        <w:ind w:left="1134" w:right="616"/>
        <w:jc w:val="both"/>
        <w:rPr>
          <w:rFonts w:ascii="Arial" w:hAnsi="Arial" w:cs="Arial"/>
          <w:i/>
          <w:sz w:val="24"/>
          <w:szCs w:val="24"/>
        </w:rPr>
      </w:pPr>
      <w:r w:rsidRPr="009B6FB6">
        <w:rPr>
          <w:rFonts w:ascii="Arial" w:hAnsi="Arial" w:cs="Arial"/>
          <w:bCs/>
          <w:i/>
          <w:sz w:val="26"/>
          <w:szCs w:val="26"/>
          <w:shd w:val="clear" w:color="auto" w:fill="FFFFFF"/>
        </w:rPr>
        <w:t>“</w:t>
      </w:r>
      <w:r w:rsidRPr="009B6FB6">
        <w:rPr>
          <w:rFonts w:ascii="Arial" w:hAnsi="Arial" w:cs="Arial"/>
          <w:b/>
          <w:bCs/>
          <w:i/>
          <w:sz w:val="24"/>
          <w:szCs w:val="24"/>
          <w:shd w:val="clear" w:color="auto" w:fill="FFFFFF"/>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L</w:t>
      </w:r>
      <w:r w:rsidRPr="009B6FB6">
        <w:rPr>
          <w:rFonts w:ascii="Arial" w:hAnsi="Arial" w:cs="Arial"/>
          <w:i/>
          <w:sz w:val="24"/>
          <w:szCs w:val="24"/>
          <w:shd w:val="clear" w:color="auto" w:fill="FFFFFF"/>
        </w:rPr>
        <w:t xml:space="preserve">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w:t>
      </w:r>
      <w:r w:rsidRPr="009B6FB6">
        <w:rPr>
          <w:rFonts w:ascii="Arial" w:hAnsi="Arial" w:cs="Arial"/>
          <w:i/>
          <w:sz w:val="24"/>
          <w:szCs w:val="24"/>
          <w:shd w:val="clear" w:color="auto" w:fill="FFFFFF"/>
        </w:rPr>
        <w:lastRenderedPageBreak/>
        <w:t>en el supuesto de prestaciones de vejez, se suspende cuando se ejerzan actividades remuneradas o se reduce cuando las ganancias del beneficiario excedan de un valor prescrito; y, b) respecto de pagos periódicos, se reduce en la medida en que los demás Los artículos 6, fracción III, 18, párrafo segundo y octavo transitorio de la Ley de Pensiones para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p>
    <w:p w:rsidR="007731DD" w:rsidRDefault="00DE3CA4" w:rsidP="00DE3CA4">
      <w:pPr>
        <w:spacing w:before="240" w:line="360" w:lineRule="auto"/>
        <w:ind w:firstLine="567"/>
        <w:jc w:val="both"/>
        <w:rPr>
          <w:rFonts w:ascii="Arial" w:hAnsi="Arial" w:cs="Arial"/>
          <w:sz w:val="26"/>
          <w:szCs w:val="26"/>
        </w:rPr>
      </w:pPr>
      <w:r>
        <w:rPr>
          <w:rFonts w:ascii="Arial" w:hAnsi="Arial" w:cs="Arial"/>
          <w:sz w:val="26"/>
          <w:szCs w:val="26"/>
        </w:rPr>
        <w:t xml:space="preserve">De acuerdo a lo anteriormente puntualizado, conforme lo estatuido por el </w:t>
      </w:r>
      <w:r w:rsidR="004B23F2" w:rsidRPr="004B23F2">
        <w:rPr>
          <w:rFonts w:ascii="Arial" w:hAnsi="Arial" w:cs="Arial"/>
          <w:sz w:val="26"/>
          <w:szCs w:val="26"/>
        </w:rPr>
        <w:t>artículo 17 fracción V</w:t>
      </w:r>
      <w:r w:rsidR="004B23F2" w:rsidRPr="004B23F2">
        <w:rPr>
          <w:rStyle w:val="Refdenotaalpie"/>
          <w:rFonts w:ascii="Arial" w:hAnsi="Arial" w:cs="Arial"/>
          <w:sz w:val="26"/>
          <w:szCs w:val="26"/>
        </w:rPr>
        <w:footnoteReference w:id="3"/>
      </w:r>
      <w:r>
        <w:rPr>
          <w:rFonts w:ascii="Arial" w:hAnsi="Arial" w:cs="Arial"/>
          <w:sz w:val="26"/>
          <w:szCs w:val="26"/>
        </w:rPr>
        <w:t xml:space="preserve"> </w:t>
      </w:r>
      <w:r w:rsidRPr="004B23F2">
        <w:rPr>
          <w:rFonts w:ascii="Arial" w:hAnsi="Arial" w:cs="Arial"/>
          <w:sz w:val="26"/>
          <w:szCs w:val="26"/>
        </w:rPr>
        <w:t>de la Ley de Procedimiento y Justicia Administrativa para el Estado de Oaxaca</w:t>
      </w:r>
      <w:r w:rsidR="004B23F2" w:rsidRPr="004B23F2">
        <w:rPr>
          <w:rFonts w:ascii="Arial" w:hAnsi="Arial" w:cs="Arial"/>
          <w:sz w:val="26"/>
          <w:szCs w:val="26"/>
        </w:rPr>
        <w:t xml:space="preserve">, </w:t>
      </w:r>
      <w:r>
        <w:rPr>
          <w:rFonts w:ascii="Arial" w:hAnsi="Arial" w:cs="Arial"/>
          <w:sz w:val="26"/>
          <w:szCs w:val="26"/>
        </w:rPr>
        <w:t xml:space="preserve">que establece </w:t>
      </w:r>
      <w:r w:rsidR="004B23F2" w:rsidRPr="004B23F2">
        <w:rPr>
          <w:rFonts w:ascii="Arial" w:hAnsi="Arial" w:cs="Arial"/>
          <w:sz w:val="26"/>
          <w:szCs w:val="26"/>
        </w:rPr>
        <w:t xml:space="preserve">como </w:t>
      </w:r>
      <w:r>
        <w:rPr>
          <w:rFonts w:ascii="Arial" w:hAnsi="Arial" w:cs="Arial"/>
          <w:sz w:val="26"/>
          <w:szCs w:val="26"/>
        </w:rPr>
        <w:t xml:space="preserve">uno de los </w:t>
      </w:r>
      <w:r w:rsidR="004B23F2" w:rsidRPr="004B23F2">
        <w:rPr>
          <w:rFonts w:ascii="Arial" w:hAnsi="Arial" w:cs="Arial"/>
          <w:sz w:val="26"/>
          <w:szCs w:val="26"/>
        </w:rPr>
        <w:t>requisit</w:t>
      </w:r>
      <w:r>
        <w:rPr>
          <w:rFonts w:ascii="Arial" w:hAnsi="Arial" w:cs="Arial"/>
          <w:sz w:val="26"/>
          <w:szCs w:val="26"/>
        </w:rPr>
        <w:t xml:space="preserve">os de validez del </w:t>
      </w:r>
      <w:r w:rsidR="004B23F2" w:rsidRPr="004B23F2">
        <w:rPr>
          <w:rFonts w:ascii="Arial" w:hAnsi="Arial" w:cs="Arial"/>
          <w:sz w:val="26"/>
          <w:szCs w:val="26"/>
        </w:rPr>
        <w:t xml:space="preserve">acto administrativo, que debe estar fundado y motivado; </w:t>
      </w:r>
      <w:r>
        <w:rPr>
          <w:rFonts w:ascii="Arial" w:hAnsi="Arial" w:cs="Arial"/>
          <w:sz w:val="26"/>
          <w:szCs w:val="26"/>
        </w:rPr>
        <w:t xml:space="preserve">situación que en el caso </w:t>
      </w:r>
      <w:r w:rsidR="004B23F2" w:rsidRPr="004B23F2">
        <w:rPr>
          <w:rFonts w:ascii="Arial" w:hAnsi="Arial" w:cs="Arial"/>
          <w:sz w:val="26"/>
          <w:szCs w:val="26"/>
        </w:rPr>
        <w:t xml:space="preserve">no acontece, </w:t>
      </w:r>
      <w:r w:rsidR="007731DD">
        <w:rPr>
          <w:rFonts w:ascii="Arial" w:hAnsi="Arial" w:cs="Arial"/>
          <w:sz w:val="26"/>
          <w:szCs w:val="26"/>
        </w:rPr>
        <w:t>por lo anteriormente indicado</w:t>
      </w:r>
      <w:r w:rsidR="004B23F2" w:rsidRPr="004B23F2">
        <w:rPr>
          <w:rFonts w:ascii="Arial" w:hAnsi="Arial" w:cs="Arial"/>
          <w:sz w:val="26"/>
          <w:szCs w:val="26"/>
        </w:rPr>
        <w:t>.</w:t>
      </w:r>
    </w:p>
    <w:p w:rsidR="004B23F2" w:rsidRPr="004B23F2" w:rsidRDefault="007731DD" w:rsidP="00DE3CA4">
      <w:pPr>
        <w:spacing w:before="240" w:line="360" w:lineRule="auto"/>
        <w:ind w:firstLine="567"/>
        <w:jc w:val="both"/>
        <w:rPr>
          <w:rFonts w:ascii="Arial" w:hAnsi="Arial" w:cs="Arial"/>
          <w:noProof/>
          <w:sz w:val="26"/>
          <w:szCs w:val="26"/>
          <w:lang w:eastAsia="es-MX"/>
        </w:rPr>
      </w:pPr>
      <w:r>
        <w:rPr>
          <w:rFonts w:ascii="Arial" w:hAnsi="Arial" w:cs="Arial"/>
          <w:sz w:val="26"/>
          <w:szCs w:val="26"/>
          <w:lang w:eastAsia="es-MX"/>
        </w:rPr>
        <w:t>S</w:t>
      </w:r>
      <w:r w:rsidR="004B23F2" w:rsidRPr="004B23F2">
        <w:rPr>
          <w:rFonts w:ascii="Arial" w:hAnsi="Arial" w:cs="Arial"/>
          <w:sz w:val="26"/>
          <w:szCs w:val="26"/>
          <w:lang w:eastAsia="es-MX"/>
        </w:rPr>
        <w:t>irve de apoyo la Jurisprudencia, emitida por el Pleno de la Suprema Corte de Justicia de la Nación, publicada en el Semanario Judicial de la Federación y su Gaceta, Octava Época, número 64, abril de 1993, página 43</w:t>
      </w:r>
      <w:r>
        <w:rPr>
          <w:rFonts w:ascii="Arial" w:hAnsi="Arial" w:cs="Arial"/>
          <w:sz w:val="26"/>
          <w:szCs w:val="26"/>
          <w:lang w:eastAsia="es-MX"/>
        </w:rPr>
        <w:t>, de rubro y texto siguientes</w:t>
      </w:r>
      <w:r w:rsidR="004B23F2" w:rsidRPr="004B23F2">
        <w:rPr>
          <w:rFonts w:ascii="Arial" w:hAnsi="Arial" w:cs="Arial"/>
          <w:sz w:val="26"/>
          <w:szCs w:val="26"/>
          <w:lang w:eastAsia="es-MX"/>
        </w:rPr>
        <w:t>:</w:t>
      </w:r>
    </w:p>
    <w:p w:rsidR="004B23F2" w:rsidRPr="004B23F2" w:rsidRDefault="004B23F2" w:rsidP="007731DD">
      <w:pPr>
        <w:spacing w:line="360" w:lineRule="auto"/>
        <w:ind w:left="1134" w:right="616"/>
        <w:jc w:val="both"/>
        <w:rPr>
          <w:rFonts w:ascii="Arial" w:hAnsi="Arial" w:cs="Arial"/>
          <w:i/>
          <w:noProof/>
          <w:sz w:val="26"/>
          <w:szCs w:val="26"/>
          <w:lang w:eastAsia="es-MX"/>
        </w:rPr>
      </w:pPr>
      <w:r w:rsidRPr="004B23F2">
        <w:rPr>
          <w:rFonts w:ascii="Arial" w:hAnsi="Arial" w:cs="Arial"/>
          <w:i/>
          <w:noProof/>
          <w:sz w:val="26"/>
          <w:szCs w:val="26"/>
          <w:lang w:eastAsia="es-MX"/>
        </w:rPr>
        <w:t>“</w:t>
      </w:r>
      <w:r w:rsidRPr="007731DD">
        <w:rPr>
          <w:rFonts w:ascii="Arial" w:hAnsi="Arial" w:cs="Arial"/>
          <w:b/>
          <w:i/>
          <w:noProof/>
          <w:sz w:val="24"/>
          <w:szCs w:val="24"/>
          <w:lang w:eastAsia="es-MX"/>
        </w:rPr>
        <w:t>FUNDAMENTACION Y MOTIVACION DE LOS ACTOS ADMINISTRATIVOS.</w:t>
      </w:r>
      <w:r w:rsidR="007731DD" w:rsidRPr="007731DD">
        <w:rPr>
          <w:rFonts w:ascii="Arial" w:hAnsi="Arial" w:cs="Arial"/>
          <w:b/>
          <w:i/>
          <w:noProof/>
          <w:sz w:val="24"/>
          <w:szCs w:val="24"/>
          <w:lang w:eastAsia="es-MX"/>
        </w:rPr>
        <w:t xml:space="preserve"> </w:t>
      </w:r>
      <w:r w:rsidRPr="007731DD">
        <w:rPr>
          <w:rFonts w:ascii="Arial" w:hAnsi="Arial" w:cs="Arial"/>
          <w:i/>
          <w:noProof/>
          <w:sz w:val="24"/>
          <w:szCs w:val="24"/>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w:t>
      </w:r>
      <w:r w:rsidRPr="007731DD">
        <w:rPr>
          <w:rFonts w:ascii="Arial" w:hAnsi="Arial" w:cs="Arial"/>
          <w:i/>
          <w:noProof/>
          <w:sz w:val="24"/>
          <w:szCs w:val="24"/>
          <w:lang w:eastAsia="es-MX"/>
        </w:rPr>
        <w:lastRenderedPageBreak/>
        <w:t>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Pr="004B23F2">
        <w:rPr>
          <w:rFonts w:ascii="Arial" w:hAnsi="Arial" w:cs="Arial"/>
          <w:i/>
          <w:noProof/>
          <w:sz w:val="26"/>
          <w:szCs w:val="26"/>
          <w:lang w:eastAsia="es-MX"/>
        </w:rPr>
        <w:t>”.</w:t>
      </w:r>
    </w:p>
    <w:p w:rsidR="004B23F2" w:rsidRPr="004B23F2" w:rsidRDefault="004B23F2" w:rsidP="007731DD">
      <w:pPr>
        <w:spacing w:before="240" w:line="360" w:lineRule="auto"/>
        <w:ind w:firstLine="567"/>
        <w:jc w:val="both"/>
        <w:rPr>
          <w:rFonts w:ascii="Arial" w:hAnsi="Arial" w:cs="Arial"/>
          <w:noProof/>
          <w:sz w:val="26"/>
          <w:szCs w:val="26"/>
        </w:rPr>
      </w:pPr>
      <w:r w:rsidRPr="004B23F2">
        <w:rPr>
          <w:rFonts w:ascii="Arial" w:hAnsi="Arial" w:cs="Arial"/>
          <w:noProof/>
          <w:sz w:val="26"/>
          <w:szCs w:val="26"/>
        </w:rPr>
        <w:t xml:space="preserve">Por </w:t>
      </w:r>
      <w:r w:rsidR="007731DD">
        <w:rPr>
          <w:rFonts w:ascii="Arial" w:hAnsi="Arial" w:cs="Arial"/>
          <w:noProof/>
          <w:sz w:val="26"/>
          <w:szCs w:val="26"/>
        </w:rPr>
        <w:t xml:space="preserve">todo </w:t>
      </w:r>
      <w:r w:rsidRPr="004B23F2">
        <w:rPr>
          <w:rFonts w:ascii="Arial" w:hAnsi="Arial" w:cs="Arial"/>
          <w:noProof/>
          <w:sz w:val="26"/>
          <w:szCs w:val="26"/>
        </w:rPr>
        <w:t>lo anterior</w:t>
      </w:r>
      <w:r w:rsidR="007731DD">
        <w:rPr>
          <w:rFonts w:ascii="Arial" w:hAnsi="Arial" w:cs="Arial"/>
          <w:noProof/>
          <w:sz w:val="26"/>
          <w:szCs w:val="26"/>
        </w:rPr>
        <w:t>mente relatado</w:t>
      </w:r>
      <w:r w:rsidRPr="004B23F2">
        <w:rPr>
          <w:rFonts w:ascii="Arial" w:hAnsi="Arial" w:cs="Arial"/>
          <w:noProof/>
          <w:sz w:val="26"/>
          <w:szCs w:val="26"/>
        </w:rPr>
        <w:t xml:space="preserve">, </w:t>
      </w:r>
      <w:r w:rsidR="007731DD">
        <w:rPr>
          <w:rFonts w:ascii="Arial" w:hAnsi="Arial" w:cs="Arial"/>
          <w:noProof/>
          <w:sz w:val="26"/>
          <w:szCs w:val="26"/>
        </w:rPr>
        <w:t xml:space="preserve">es procedente </w:t>
      </w:r>
      <w:r w:rsidRPr="004B23F2">
        <w:rPr>
          <w:rFonts w:ascii="Arial" w:hAnsi="Arial" w:cs="Arial"/>
          <w:noProof/>
          <w:sz w:val="26"/>
          <w:szCs w:val="26"/>
        </w:rPr>
        <w:t xml:space="preserve">declarar la </w:t>
      </w:r>
      <w:r w:rsidRPr="004B23F2">
        <w:rPr>
          <w:rFonts w:ascii="Arial" w:hAnsi="Arial" w:cs="Arial"/>
          <w:b/>
          <w:noProof/>
          <w:sz w:val="26"/>
          <w:szCs w:val="26"/>
        </w:rPr>
        <w:t xml:space="preserve">NULIDAD </w:t>
      </w:r>
      <w:r w:rsidRPr="007731DD">
        <w:rPr>
          <w:rFonts w:ascii="Arial" w:hAnsi="Arial" w:cs="Arial"/>
          <w:noProof/>
          <w:sz w:val="26"/>
          <w:szCs w:val="26"/>
        </w:rPr>
        <w:t>del acuerdo del Consejo Directivo de Pensiones del Estado de Oaxaca</w:t>
      </w:r>
      <w:r w:rsidRPr="004B23F2">
        <w:rPr>
          <w:rFonts w:ascii="Arial" w:hAnsi="Arial" w:cs="Arial"/>
          <w:b/>
          <w:noProof/>
          <w:sz w:val="26"/>
          <w:szCs w:val="26"/>
        </w:rPr>
        <w:t xml:space="preserve"> </w:t>
      </w:r>
      <w:r w:rsidRPr="004B23F2">
        <w:rPr>
          <w:rFonts w:ascii="Arial" w:hAnsi="Arial" w:cs="Arial"/>
          <w:noProof/>
          <w:sz w:val="26"/>
          <w:szCs w:val="26"/>
        </w:rPr>
        <w:t>contenido en el oficio</w:t>
      </w:r>
      <w:r w:rsidR="007731DD">
        <w:rPr>
          <w:rFonts w:ascii="Arial" w:hAnsi="Arial" w:cs="Arial"/>
          <w:b/>
          <w:sz w:val="26"/>
          <w:szCs w:val="26"/>
        </w:rPr>
        <w:t xml:space="preserve"> </w:t>
      </w:r>
      <w:r w:rsidR="001B7D4C">
        <w:rPr>
          <w:rFonts w:ascii="Arial" w:hAnsi="Arial" w:cs="Arial"/>
          <w:b/>
          <w:sz w:val="26"/>
          <w:szCs w:val="26"/>
        </w:rPr>
        <w:t>***********</w:t>
      </w:r>
      <w:r w:rsidRPr="004B23F2">
        <w:rPr>
          <w:rFonts w:ascii="Arial" w:hAnsi="Arial" w:cs="Arial"/>
          <w:b/>
          <w:sz w:val="26"/>
          <w:szCs w:val="26"/>
        </w:rPr>
        <w:t xml:space="preserve">, </w:t>
      </w:r>
      <w:r w:rsidRPr="004B23F2">
        <w:rPr>
          <w:rFonts w:ascii="Arial" w:hAnsi="Arial" w:cs="Arial"/>
          <w:sz w:val="26"/>
          <w:szCs w:val="26"/>
        </w:rPr>
        <w:t xml:space="preserve">de </w:t>
      </w:r>
      <w:r w:rsidR="007731DD">
        <w:rPr>
          <w:rFonts w:ascii="Arial" w:hAnsi="Arial" w:cs="Arial"/>
          <w:sz w:val="26"/>
          <w:szCs w:val="26"/>
        </w:rPr>
        <w:t xml:space="preserve">diez de julio </w:t>
      </w:r>
      <w:r w:rsidRPr="004B23F2">
        <w:rPr>
          <w:rFonts w:ascii="Arial" w:hAnsi="Arial" w:cs="Arial"/>
          <w:sz w:val="26"/>
          <w:szCs w:val="26"/>
        </w:rPr>
        <w:t>de dos mil diecinueve, signado por el</w:t>
      </w:r>
      <w:r w:rsidRPr="004B23F2">
        <w:rPr>
          <w:rFonts w:ascii="Arial" w:hAnsi="Arial" w:cs="Arial"/>
          <w:b/>
          <w:sz w:val="26"/>
          <w:szCs w:val="26"/>
        </w:rPr>
        <w:t xml:space="preserve"> </w:t>
      </w:r>
      <w:r w:rsidRPr="007731DD">
        <w:rPr>
          <w:rFonts w:ascii="Arial" w:hAnsi="Arial" w:cs="Arial"/>
          <w:sz w:val="26"/>
          <w:szCs w:val="26"/>
        </w:rPr>
        <w:t>Director General de la Oficina de Pensiones del Gobierno del Estado de Oaxaca,</w:t>
      </w:r>
      <w:r w:rsidR="007731DD">
        <w:rPr>
          <w:rFonts w:ascii="Arial" w:hAnsi="Arial" w:cs="Arial"/>
          <w:b/>
          <w:sz w:val="26"/>
          <w:szCs w:val="26"/>
        </w:rPr>
        <w:t xml:space="preserve"> PARA EL EFECTO </w:t>
      </w:r>
      <w:r w:rsidR="007731DD">
        <w:rPr>
          <w:rFonts w:ascii="Arial" w:hAnsi="Arial" w:cs="Arial"/>
          <w:sz w:val="26"/>
          <w:szCs w:val="26"/>
        </w:rPr>
        <w:t xml:space="preserve">de que </w:t>
      </w:r>
      <w:r w:rsidRPr="004B23F2">
        <w:rPr>
          <w:rFonts w:ascii="Arial" w:hAnsi="Arial" w:cs="Arial"/>
          <w:sz w:val="26"/>
          <w:szCs w:val="26"/>
        </w:rPr>
        <w:t xml:space="preserve">el Consejo Directivo de la Oficina de </w:t>
      </w:r>
      <w:r w:rsidR="007731DD">
        <w:rPr>
          <w:rFonts w:ascii="Arial" w:hAnsi="Arial" w:cs="Arial"/>
          <w:sz w:val="26"/>
          <w:szCs w:val="26"/>
        </w:rPr>
        <w:t xml:space="preserve">Pensiones del Estado de Oaxaca, </w:t>
      </w:r>
      <w:r w:rsidR="007731DD" w:rsidRPr="007731DD">
        <w:rPr>
          <w:rFonts w:ascii="Arial" w:hAnsi="Arial" w:cs="Arial"/>
          <w:b/>
          <w:sz w:val="26"/>
          <w:szCs w:val="26"/>
        </w:rPr>
        <w:t>EMITA</w:t>
      </w:r>
      <w:r w:rsidR="007731DD" w:rsidRPr="004B23F2">
        <w:rPr>
          <w:rFonts w:ascii="Arial" w:hAnsi="Arial" w:cs="Arial"/>
          <w:sz w:val="26"/>
          <w:szCs w:val="26"/>
        </w:rPr>
        <w:t xml:space="preserve"> </w:t>
      </w:r>
      <w:r w:rsidRPr="004B23F2">
        <w:rPr>
          <w:rFonts w:ascii="Arial" w:hAnsi="Arial" w:cs="Arial"/>
          <w:sz w:val="26"/>
          <w:szCs w:val="26"/>
        </w:rPr>
        <w:t>otro en su lugar, donde considere la interpret</w:t>
      </w:r>
      <w:r w:rsidR="007731DD">
        <w:rPr>
          <w:rFonts w:ascii="Arial" w:hAnsi="Arial" w:cs="Arial"/>
          <w:sz w:val="26"/>
          <w:szCs w:val="26"/>
        </w:rPr>
        <w:t xml:space="preserve">ación extensiva al artículo 54 </w:t>
      </w:r>
      <w:r w:rsidRPr="004B23F2">
        <w:rPr>
          <w:rFonts w:ascii="Arial" w:hAnsi="Arial" w:cs="Arial"/>
          <w:sz w:val="26"/>
          <w:szCs w:val="26"/>
        </w:rPr>
        <w:t>de la Ley de P</w:t>
      </w:r>
      <w:r w:rsidR="007731DD">
        <w:rPr>
          <w:rFonts w:ascii="Arial" w:hAnsi="Arial" w:cs="Arial"/>
          <w:sz w:val="26"/>
          <w:szCs w:val="26"/>
        </w:rPr>
        <w:t xml:space="preserve">ensiones para los Trabajadores </w:t>
      </w:r>
      <w:r w:rsidRPr="004B23F2">
        <w:rPr>
          <w:rFonts w:ascii="Arial" w:hAnsi="Arial" w:cs="Arial"/>
          <w:sz w:val="26"/>
          <w:szCs w:val="26"/>
        </w:rPr>
        <w:t>del Estado de Oaxaca, aplicando el principio pro-persona para el mayor beneficio a la parte actora, a fin de que se le otorgue una pensión, incluyendo las mismas prestaciones otorgadas para trabajadores de base, a las que tiene derecho</w:t>
      </w:r>
      <w:r w:rsidR="007731DD">
        <w:rPr>
          <w:rFonts w:ascii="Arial" w:hAnsi="Arial" w:cs="Arial"/>
          <w:sz w:val="26"/>
          <w:szCs w:val="26"/>
        </w:rPr>
        <w:t>. A</w:t>
      </w:r>
      <w:r w:rsidRPr="004B23F2">
        <w:rPr>
          <w:rFonts w:ascii="Arial" w:hAnsi="Arial" w:cs="Arial"/>
          <w:sz w:val="26"/>
          <w:szCs w:val="26"/>
        </w:rPr>
        <w:t xml:space="preserve">simismo por ser inconvencional </w:t>
      </w:r>
      <w:r w:rsidR="007731DD" w:rsidRPr="007731DD">
        <w:rPr>
          <w:rFonts w:ascii="Arial" w:hAnsi="Arial" w:cs="Arial"/>
          <w:b/>
          <w:sz w:val="26"/>
          <w:szCs w:val="26"/>
        </w:rPr>
        <w:t>NO SE LE APLIQUE</w:t>
      </w:r>
      <w:r w:rsidR="007731DD" w:rsidRPr="004B23F2">
        <w:rPr>
          <w:rFonts w:ascii="Arial" w:hAnsi="Arial" w:cs="Arial"/>
          <w:sz w:val="26"/>
          <w:szCs w:val="26"/>
        </w:rPr>
        <w:t xml:space="preserve"> </w:t>
      </w:r>
      <w:r w:rsidRPr="004B23F2">
        <w:rPr>
          <w:rFonts w:ascii="Arial" w:hAnsi="Arial" w:cs="Arial"/>
          <w:sz w:val="26"/>
          <w:szCs w:val="26"/>
        </w:rPr>
        <w:t xml:space="preserve">el descuento del 9% por concepto de cuota al Fondo de Pensiones del monto total de su pensión por jubilación al ser inconstitucional; </w:t>
      </w:r>
      <w:r w:rsidR="007731DD">
        <w:rPr>
          <w:rFonts w:ascii="Arial" w:hAnsi="Arial" w:cs="Arial"/>
          <w:sz w:val="26"/>
          <w:szCs w:val="26"/>
        </w:rPr>
        <w:t xml:space="preserve">devolviéndosele a la parte actora </w:t>
      </w:r>
      <w:r w:rsidRPr="004B23F2">
        <w:rPr>
          <w:rFonts w:ascii="Arial" w:hAnsi="Arial" w:cs="Arial"/>
          <w:sz w:val="26"/>
          <w:szCs w:val="26"/>
        </w:rPr>
        <w:t>las cantidades que en todo caso le hayan si</w:t>
      </w:r>
      <w:r w:rsidR="007731DD">
        <w:rPr>
          <w:rFonts w:ascii="Arial" w:hAnsi="Arial" w:cs="Arial"/>
          <w:sz w:val="26"/>
          <w:szCs w:val="26"/>
        </w:rPr>
        <w:t>do descontadas por ese concepto</w:t>
      </w:r>
      <w:r w:rsidRPr="004B23F2">
        <w:rPr>
          <w:rFonts w:ascii="Arial" w:hAnsi="Arial" w:cs="Arial"/>
          <w:sz w:val="26"/>
          <w:szCs w:val="26"/>
        </w:rPr>
        <w:t xml:space="preserve">. - - - - - - </w:t>
      </w:r>
      <w:r w:rsidR="009B6FB6">
        <w:rPr>
          <w:rFonts w:ascii="Arial" w:hAnsi="Arial" w:cs="Arial"/>
          <w:sz w:val="26"/>
          <w:szCs w:val="26"/>
        </w:rPr>
        <w:t xml:space="preserve">- - - - - - - - - </w:t>
      </w:r>
    </w:p>
    <w:p w:rsidR="004B23F2" w:rsidRPr="004B23F2" w:rsidRDefault="004B23F2" w:rsidP="00DB71D3">
      <w:pPr>
        <w:spacing w:before="240" w:line="360" w:lineRule="auto"/>
        <w:ind w:right="49" w:firstLine="567"/>
        <w:jc w:val="both"/>
        <w:rPr>
          <w:rFonts w:ascii="Arial" w:hAnsi="Arial" w:cs="Arial"/>
          <w:sz w:val="26"/>
          <w:szCs w:val="26"/>
        </w:rPr>
      </w:pPr>
      <w:r w:rsidRPr="004B23F2">
        <w:rPr>
          <w:rFonts w:ascii="Arial" w:hAnsi="Arial" w:cs="Arial"/>
          <w:sz w:val="26"/>
          <w:szCs w:val="26"/>
        </w:rPr>
        <w:t>Por lo expuesto y con fundamento en los artículos 207, 208 fracciones II y VI</w:t>
      </w:r>
      <w:r w:rsidR="007731DD">
        <w:rPr>
          <w:rFonts w:ascii="Arial" w:hAnsi="Arial" w:cs="Arial"/>
          <w:sz w:val="26"/>
          <w:szCs w:val="26"/>
        </w:rPr>
        <w:t xml:space="preserve">; así como </w:t>
      </w:r>
      <w:r w:rsidRPr="004B23F2">
        <w:rPr>
          <w:rFonts w:ascii="Arial" w:hAnsi="Arial" w:cs="Arial"/>
          <w:sz w:val="26"/>
          <w:szCs w:val="26"/>
        </w:rPr>
        <w:t>209 de Ley de Procedimiento y Justicia Administrativa para el Estado de Oaxaca, se;</w:t>
      </w:r>
    </w:p>
    <w:p w:rsidR="004B23F2" w:rsidRPr="004B23F2" w:rsidRDefault="004B23F2" w:rsidP="004B23F2">
      <w:pPr>
        <w:spacing w:line="360" w:lineRule="auto"/>
        <w:ind w:right="49"/>
        <w:jc w:val="center"/>
        <w:rPr>
          <w:rFonts w:ascii="Arial" w:hAnsi="Arial" w:cs="Arial"/>
          <w:b/>
          <w:sz w:val="26"/>
          <w:szCs w:val="26"/>
          <w:lang w:eastAsia="es-MX"/>
        </w:rPr>
      </w:pPr>
      <w:r w:rsidRPr="004B23F2">
        <w:rPr>
          <w:rFonts w:ascii="Arial" w:hAnsi="Arial" w:cs="Arial"/>
          <w:b/>
          <w:sz w:val="26"/>
          <w:szCs w:val="26"/>
          <w:lang w:eastAsia="es-MX"/>
        </w:rPr>
        <w:t>R E S U E L V E:</w:t>
      </w:r>
    </w:p>
    <w:p w:rsidR="004B23F2" w:rsidRPr="004B23F2" w:rsidRDefault="004B23F2" w:rsidP="007731DD">
      <w:pPr>
        <w:spacing w:before="240" w:line="360" w:lineRule="auto"/>
        <w:ind w:right="49" w:firstLine="567"/>
        <w:jc w:val="both"/>
        <w:rPr>
          <w:rFonts w:ascii="Arial" w:hAnsi="Arial" w:cs="Arial"/>
          <w:sz w:val="26"/>
          <w:szCs w:val="26"/>
          <w:lang w:eastAsia="es-MX"/>
        </w:rPr>
      </w:pPr>
      <w:r w:rsidRPr="004B23F2">
        <w:rPr>
          <w:rFonts w:ascii="Arial" w:hAnsi="Arial" w:cs="Arial"/>
          <w:b/>
          <w:sz w:val="26"/>
          <w:szCs w:val="26"/>
          <w:lang w:eastAsia="es-MX"/>
        </w:rPr>
        <w:t>PRIMERO.-</w:t>
      </w:r>
      <w:r w:rsidRPr="004B23F2">
        <w:rPr>
          <w:rFonts w:ascii="Arial" w:hAnsi="Arial" w:cs="Arial"/>
          <w:sz w:val="26"/>
          <w:szCs w:val="26"/>
          <w:lang w:eastAsia="es-MX"/>
        </w:rPr>
        <w:t xml:space="preserve"> Esta Sexta Sala Unitaria fue competente para conocer y resolver del presente asunto - - - - - - - - - - - - - - - - - - - - - - - - - - - - - - - - - - </w:t>
      </w:r>
      <w:r w:rsidR="009B6FB6">
        <w:rPr>
          <w:rFonts w:ascii="Arial" w:hAnsi="Arial" w:cs="Arial"/>
          <w:sz w:val="26"/>
          <w:szCs w:val="26"/>
          <w:lang w:eastAsia="es-MX"/>
        </w:rPr>
        <w:t>-</w:t>
      </w:r>
    </w:p>
    <w:p w:rsidR="00DB71D3" w:rsidRDefault="004B23F2" w:rsidP="00DB71D3">
      <w:pPr>
        <w:spacing w:before="240" w:line="360" w:lineRule="auto"/>
        <w:ind w:right="49" w:firstLine="567"/>
        <w:jc w:val="both"/>
        <w:rPr>
          <w:rFonts w:ascii="Arial" w:hAnsi="Arial" w:cs="Arial"/>
          <w:sz w:val="26"/>
          <w:szCs w:val="26"/>
          <w:lang w:eastAsia="es-MX"/>
        </w:rPr>
      </w:pPr>
      <w:r w:rsidRPr="004B23F2">
        <w:rPr>
          <w:rFonts w:ascii="Arial" w:hAnsi="Arial" w:cs="Arial"/>
          <w:b/>
          <w:sz w:val="26"/>
          <w:szCs w:val="26"/>
          <w:lang w:eastAsia="es-MX"/>
        </w:rPr>
        <w:t>SEGUNDO.</w:t>
      </w:r>
      <w:r w:rsidRPr="004B23F2">
        <w:rPr>
          <w:rFonts w:ascii="Arial" w:hAnsi="Arial" w:cs="Arial"/>
          <w:sz w:val="26"/>
          <w:szCs w:val="26"/>
          <w:lang w:eastAsia="es-MX"/>
        </w:rPr>
        <w:t xml:space="preserve"> No se actualizaron causales de improcedencia por lo que no se sobresee el juicio. -  - - - - - - - - - - - - - - - - - - - - - - - -</w:t>
      </w:r>
      <w:r w:rsidR="009B6FB6">
        <w:rPr>
          <w:rFonts w:ascii="Arial" w:hAnsi="Arial" w:cs="Arial"/>
          <w:sz w:val="26"/>
          <w:szCs w:val="26"/>
          <w:lang w:eastAsia="es-MX"/>
        </w:rPr>
        <w:t xml:space="preserve"> - - - - - - - - - - - - </w:t>
      </w:r>
    </w:p>
    <w:p w:rsidR="004B23F2" w:rsidRPr="004B23F2" w:rsidRDefault="004B23F2" w:rsidP="00DB71D3">
      <w:pPr>
        <w:spacing w:before="240" w:line="360" w:lineRule="auto"/>
        <w:ind w:right="49" w:firstLine="708"/>
        <w:jc w:val="both"/>
        <w:rPr>
          <w:rFonts w:ascii="Arial" w:hAnsi="Arial" w:cs="Arial"/>
          <w:sz w:val="26"/>
          <w:szCs w:val="26"/>
        </w:rPr>
      </w:pPr>
      <w:r w:rsidRPr="004B23F2">
        <w:rPr>
          <w:rFonts w:ascii="Arial" w:hAnsi="Arial" w:cs="Arial"/>
          <w:b/>
          <w:sz w:val="26"/>
          <w:szCs w:val="26"/>
        </w:rPr>
        <w:t xml:space="preserve">TERCERO. </w:t>
      </w:r>
      <w:r w:rsidRPr="004B23F2">
        <w:rPr>
          <w:rFonts w:ascii="Arial" w:hAnsi="Arial" w:cs="Arial"/>
          <w:sz w:val="26"/>
          <w:szCs w:val="26"/>
        </w:rPr>
        <w:t xml:space="preserve">Se declara la </w:t>
      </w:r>
      <w:r w:rsidR="007731DD" w:rsidRPr="004B23F2">
        <w:rPr>
          <w:rFonts w:ascii="Arial" w:hAnsi="Arial" w:cs="Arial"/>
          <w:b/>
          <w:noProof/>
          <w:sz w:val="26"/>
          <w:szCs w:val="26"/>
        </w:rPr>
        <w:t xml:space="preserve">NULIDAD </w:t>
      </w:r>
      <w:r w:rsidR="007731DD" w:rsidRPr="007731DD">
        <w:rPr>
          <w:rFonts w:ascii="Arial" w:hAnsi="Arial" w:cs="Arial"/>
          <w:noProof/>
          <w:sz w:val="26"/>
          <w:szCs w:val="26"/>
        </w:rPr>
        <w:t>del acuerdo del Consejo Directivo de Pensiones del Estado de Oaxaca</w:t>
      </w:r>
      <w:r w:rsidR="007731DD" w:rsidRPr="004B23F2">
        <w:rPr>
          <w:rFonts w:ascii="Arial" w:hAnsi="Arial" w:cs="Arial"/>
          <w:b/>
          <w:noProof/>
          <w:sz w:val="26"/>
          <w:szCs w:val="26"/>
        </w:rPr>
        <w:t xml:space="preserve"> </w:t>
      </w:r>
      <w:r w:rsidR="007731DD" w:rsidRPr="004B23F2">
        <w:rPr>
          <w:rFonts w:ascii="Arial" w:hAnsi="Arial" w:cs="Arial"/>
          <w:noProof/>
          <w:sz w:val="26"/>
          <w:szCs w:val="26"/>
        </w:rPr>
        <w:t>contenido en el oficio</w:t>
      </w:r>
      <w:r w:rsidR="007731DD">
        <w:rPr>
          <w:rFonts w:ascii="Arial" w:hAnsi="Arial" w:cs="Arial"/>
          <w:b/>
          <w:sz w:val="26"/>
          <w:szCs w:val="26"/>
        </w:rPr>
        <w:t xml:space="preserve"> </w:t>
      </w:r>
      <w:r w:rsidR="001B7D4C">
        <w:rPr>
          <w:rFonts w:ascii="Arial" w:hAnsi="Arial" w:cs="Arial"/>
          <w:b/>
          <w:sz w:val="26"/>
          <w:szCs w:val="26"/>
        </w:rPr>
        <w:t>************</w:t>
      </w:r>
      <w:r w:rsidR="007731DD" w:rsidRPr="004B23F2">
        <w:rPr>
          <w:rFonts w:ascii="Arial" w:hAnsi="Arial" w:cs="Arial"/>
          <w:b/>
          <w:sz w:val="26"/>
          <w:szCs w:val="26"/>
        </w:rPr>
        <w:t xml:space="preserve">, </w:t>
      </w:r>
      <w:r w:rsidR="007731DD" w:rsidRPr="004B23F2">
        <w:rPr>
          <w:rFonts w:ascii="Arial" w:hAnsi="Arial" w:cs="Arial"/>
          <w:sz w:val="26"/>
          <w:szCs w:val="26"/>
        </w:rPr>
        <w:t xml:space="preserve">de </w:t>
      </w:r>
      <w:r w:rsidR="007731DD">
        <w:rPr>
          <w:rFonts w:ascii="Arial" w:hAnsi="Arial" w:cs="Arial"/>
          <w:sz w:val="26"/>
          <w:szCs w:val="26"/>
        </w:rPr>
        <w:t xml:space="preserve">diez de julio </w:t>
      </w:r>
      <w:r w:rsidR="007731DD" w:rsidRPr="004B23F2">
        <w:rPr>
          <w:rFonts w:ascii="Arial" w:hAnsi="Arial" w:cs="Arial"/>
          <w:sz w:val="26"/>
          <w:szCs w:val="26"/>
        </w:rPr>
        <w:t>de dos mil diecinueve, signado por el</w:t>
      </w:r>
      <w:r w:rsidR="007731DD" w:rsidRPr="004B23F2">
        <w:rPr>
          <w:rFonts w:ascii="Arial" w:hAnsi="Arial" w:cs="Arial"/>
          <w:b/>
          <w:sz w:val="26"/>
          <w:szCs w:val="26"/>
        </w:rPr>
        <w:t xml:space="preserve"> </w:t>
      </w:r>
      <w:r w:rsidR="007731DD" w:rsidRPr="007731DD">
        <w:rPr>
          <w:rFonts w:ascii="Arial" w:hAnsi="Arial" w:cs="Arial"/>
          <w:sz w:val="26"/>
          <w:szCs w:val="26"/>
        </w:rPr>
        <w:t xml:space="preserve">Director General de la </w:t>
      </w:r>
      <w:r w:rsidR="007731DD" w:rsidRPr="007731DD">
        <w:rPr>
          <w:rFonts w:ascii="Arial" w:hAnsi="Arial" w:cs="Arial"/>
          <w:sz w:val="26"/>
          <w:szCs w:val="26"/>
        </w:rPr>
        <w:lastRenderedPageBreak/>
        <w:t>Oficina de Pensiones del Gobierno del Estado de Oaxaca,</w:t>
      </w:r>
      <w:r w:rsidR="007731DD">
        <w:rPr>
          <w:rFonts w:ascii="Arial" w:hAnsi="Arial" w:cs="Arial"/>
          <w:b/>
          <w:sz w:val="26"/>
          <w:szCs w:val="26"/>
        </w:rPr>
        <w:t xml:space="preserve"> PARA EL EFECTO </w:t>
      </w:r>
      <w:r w:rsidR="007731DD">
        <w:rPr>
          <w:rFonts w:ascii="Arial" w:hAnsi="Arial" w:cs="Arial"/>
          <w:sz w:val="26"/>
          <w:szCs w:val="26"/>
        </w:rPr>
        <w:t xml:space="preserve">de que </w:t>
      </w:r>
      <w:r w:rsidR="007731DD" w:rsidRPr="004B23F2">
        <w:rPr>
          <w:rFonts w:ascii="Arial" w:hAnsi="Arial" w:cs="Arial"/>
          <w:sz w:val="26"/>
          <w:szCs w:val="26"/>
        </w:rPr>
        <w:t xml:space="preserve">el Consejo Directivo de la Oficina de </w:t>
      </w:r>
      <w:r w:rsidR="007731DD">
        <w:rPr>
          <w:rFonts w:ascii="Arial" w:hAnsi="Arial" w:cs="Arial"/>
          <w:sz w:val="26"/>
          <w:szCs w:val="26"/>
        </w:rPr>
        <w:t xml:space="preserve">Pensiones del Estado de Oaxaca, </w:t>
      </w:r>
      <w:r w:rsidR="007731DD" w:rsidRPr="007731DD">
        <w:rPr>
          <w:rFonts w:ascii="Arial" w:hAnsi="Arial" w:cs="Arial"/>
          <w:b/>
          <w:sz w:val="26"/>
          <w:szCs w:val="26"/>
        </w:rPr>
        <w:t>EMITA</w:t>
      </w:r>
      <w:r w:rsidR="007731DD" w:rsidRPr="004B23F2">
        <w:rPr>
          <w:rFonts w:ascii="Arial" w:hAnsi="Arial" w:cs="Arial"/>
          <w:sz w:val="26"/>
          <w:szCs w:val="26"/>
        </w:rPr>
        <w:t xml:space="preserve"> otro en su lugar, donde considere la interpret</w:t>
      </w:r>
      <w:r w:rsidR="007731DD">
        <w:rPr>
          <w:rFonts w:ascii="Arial" w:hAnsi="Arial" w:cs="Arial"/>
          <w:sz w:val="26"/>
          <w:szCs w:val="26"/>
        </w:rPr>
        <w:t xml:space="preserve">ación extensiva al artículo 54 </w:t>
      </w:r>
      <w:r w:rsidR="007731DD" w:rsidRPr="004B23F2">
        <w:rPr>
          <w:rFonts w:ascii="Arial" w:hAnsi="Arial" w:cs="Arial"/>
          <w:sz w:val="26"/>
          <w:szCs w:val="26"/>
        </w:rPr>
        <w:t>de la Ley de P</w:t>
      </w:r>
      <w:r w:rsidR="007731DD">
        <w:rPr>
          <w:rFonts w:ascii="Arial" w:hAnsi="Arial" w:cs="Arial"/>
          <w:sz w:val="26"/>
          <w:szCs w:val="26"/>
        </w:rPr>
        <w:t xml:space="preserve">ensiones para los Trabajadores </w:t>
      </w:r>
      <w:r w:rsidR="007731DD" w:rsidRPr="004B23F2">
        <w:rPr>
          <w:rFonts w:ascii="Arial" w:hAnsi="Arial" w:cs="Arial"/>
          <w:sz w:val="26"/>
          <w:szCs w:val="26"/>
        </w:rPr>
        <w:t>del Estado de Oaxaca, aplicando el principio pro-persona para el mayor beneficio a la parte actora, a fin de que se le otorgue una pensión, incluyendo las mismas prestaciones otorgadas para trabajadores de base, a las que tiene derecho</w:t>
      </w:r>
      <w:r w:rsidR="007731DD">
        <w:rPr>
          <w:rFonts w:ascii="Arial" w:hAnsi="Arial" w:cs="Arial"/>
          <w:sz w:val="26"/>
          <w:szCs w:val="26"/>
        </w:rPr>
        <w:t>. A</w:t>
      </w:r>
      <w:r w:rsidR="007731DD" w:rsidRPr="004B23F2">
        <w:rPr>
          <w:rFonts w:ascii="Arial" w:hAnsi="Arial" w:cs="Arial"/>
          <w:sz w:val="26"/>
          <w:szCs w:val="26"/>
        </w:rPr>
        <w:t xml:space="preserve">simismo por ser inconvencional </w:t>
      </w:r>
      <w:r w:rsidR="007731DD" w:rsidRPr="007731DD">
        <w:rPr>
          <w:rFonts w:ascii="Arial" w:hAnsi="Arial" w:cs="Arial"/>
          <w:b/>
          <w:sz w:val="26"/>
          <w:szCs w:val="26"/>
        </w:rPr>
        <w:t>NO SE LE APLIQUE</w:t>
      </w:r>
      <w:r w:rsidR="007731DD" w:rsidRPr="004B23F2">
        <w:rPr>
          <w:rFonts w:ascii="Arial" w:hAnsi="Arial" w:cs="Arial"/>
          <w:sz w:val="26"/>
          <w:szCs w:val="26"/>
        </w:rPr>
        <w:t xml:space="preserve"> el descuento del 9% por concepto de cuota al Fondo de Pensiones del monto total de su pensión por jubilación al ser inconstitucional; </w:t>
      </w:r>
      <w:r w:rsidR="007731DD">
        <w:rPr>
          <w:rFonts w:ascii="Arial" w:hAnsi="Arial" w:cs="Arial"/>
          <w:sz w:val="26"/>
          <w:szCs w:val="26"/>
        </w:rPr>
        <w:t xml:space="preserve">devolviéndosele a la parte actora </w:t>
      </w:r>
      <w:r w:rsidR="007731DD" w:rsidRPr="004B23F2">
        <w:rPr>
          <w:rFonts w:ascii="Arial" w:hAnsi="Arial" w:cs="Arial"/>
          <w:sz w:val="26"/>
          <w:szCs w:val="26"/>
        </w:rPr>
        <w:t>las cantidades que en todo caso le hayan si</w:t>
      </w:r>
      <w:r w:rsidR="007731DD">
        <w:rPr>
          <w:rFonts w:ascii="Arial" w:hAnsi="Arial" w:cs="Arial"/>
          <w:sz w:val="26"/>
          <w:szCs w:val="26"/>
        </w:rPr>
        <w:t>do descontadas por ese concepto</w:t>
      </w:r>
      <w:r w:rsidRPr="004B23F2">
        <w:rPr>
          <w:rFonts w:ascii="Arial" w:hAnsi="Arial" w:cs="Arial"/>
          <w:sz w:val="26"/>
          <w:szCs w:val="26"/>
        </w:rPr>
        <w:t xml:space="preserve">. - - - - - - - - - - - - - - </w:t>
      </w:r>
      <w:r w:rsidR="001B7D4C">
        <w:rPr>
          <w:rFonts w:ascii="Arial" w:hAnsi="Arial" w:cs="Arial"/>
          <w:sz w:val="26"/>
          <w:szCs w:val="26"/>
        </w:rPr>
        <w:t>- - - - - - - - - - - - - - - - - - - - - - - - - - - - - - -</w:t>
      </w:r>
    </w:p>
    <w:p w:rsidR="004B23F2" w:rsidRPr="004B23F2" w:rsidRDefault="004B23F2" w:rsidP="00DB71D3">
      <w:pPr>
        <w:spacing w:before="240" w:line="360" w:lineRule="auto"/>
        <w:ind w:right="49" w:firstLine="567"/>
        <w:jc w:val="both"/>
        <w:rPr>
          <w:rFonts w:ascii="Arial" w:hAnsi="Arial" w:cs="Arial"/>
          <w:b/>
          <w:sz w:val="26"/>
          <w:szCs w:val="26"/>
          <w:lang w:eastAsia="es-MX"/>
        </w:rPr>
      </w:pPr>
      <w:r w:rsidRPr="004B23F2">
        <w:rPr>
          <w:rFonts w:ascii="Arial" w:hAnsi="Arial" w:cs="Arial"/>
          <w:b/>
          <w:sz w:val="26"/>
          <w:szCs w:val="26"/>
          <w:lang w:eastAsia="es-MX"/>
        </w:rPr>
        <w:t>CUARTO.- NOTIFÍQUESE PERSONALMENTE AL  ACTOR Y POR OFICIO A LA AUTORIDAD DEMANDADA</w:t>
      </w:r>
      <w:r w:rsidRPr="004B23F2">
        <w:rPr>
          <w:rFonts w:ascii="Arial" w:hAnsi="Arial" w:cs="Arial"/>
          <w:sz w:val="26"/>
          <w:szCs w:val="26"/>
          <w:lang w:eastAsia="es-MX"/>
        </w:rPr>
        <w:t>, con fundamento en los artículos 172 fracción I y 173 fracciones I y II, de la Ley de Procedimiento y Justicia Administrativa para el Estado de Oaxaca</w:t>
      </w:r>
      <w:r w:rsidR="007731DD">
        <w:rPr>
          <w:rFonts w:ascii="Arial" w:hAnsi="Arial" w:cs="Arial"/>
          <w:sz w:val="26"/>
          <w:szCs w:val="26"/>
          <w:lang w:eastAsia="es-MX"/>
        </w:rPr>
        <w:t>.</w:t>
      </w:r>
      <w:r w:rsidRPr="004B23F2">
        <w:rPr>
          <w:rFonts w:ascii="Arial" w:hAnsi="Arial" w:cs="Arial"/>
          <w:b/>
          <w:iCs/>
          <w:sz w:val="26"/>
          <w:szCs w:val="26"/>
          <w:lang w:eastAsia="es-MX"/>
        </w:rPr>
        <w:t>- CÚMPLASE</w:t>
      </w:r>
      <w:r w:rsidRPr="004B23F2">
        <w:rPr>
          <w:rFonts w:ascii="Arial" w:hAnsi="Arial" w:cs="Arial"/>
          <w:sz w:val="26"/>
          <w:szCs w:val="26"/>
          <w:lang w:eastAsia="es-MX"/>
        </w:rPr>
        <w:t xml:space="preserve">. - - - - - - - - </w:t>
      </w:r>
      <w:r w:rsidR="009B6FB6">
        <w:rPr>
          <w:rFonts w:ascii="Arial" w:hAnsi="Arial" w:cs="Arial"/>
          <w:sz w:val="26"/>
          <w:szCs w:val="26"/>
          <w:lang w:eastAsia="es-MX"/>
        </w:rPr>
        <w:t xml:space="preserve">- - - - - - </w:t>
      </w:r>
    </w:p>
    <w:p w:rsidR="00550C05" w:rsidRPr="004B23F2" w:rsidRDefault="00550C05" w:rsidP="00DB71D3">
      <w:pPr>
        <w:spacing w:before="240" w:line="360" w:lineRule="auto"/>
        <w:ind w:right="49" w:firstLine="708"/>
        <w:jc w:val="both"/>
        <w:rPr>
          <w:rFonts w:ascii="Arial" w:hAnsi="Arial" w:cs="Arial"/>
          <w:sz w:val="26"/>
          <w:szCs w:val="26"/>
        </w:rPr>
      </w:pPr>
      <w:r w:rsidRPr="004B23F2">
        <w:rPr>
          <w:rFonts w:ascii="Arial" w:hAnsi="Arial" w:cs="Arial"/>
          <w:sz w:val="26"/>
          <w:szCs w:val="26"/>
        </w:rPr>
        <w:t xml:space="preserve">Así lo resolvió y firmó el Titular de la Sexta Sala Unitaria de Primera Instancia  del Tribunal de Justicia Administrativa del Estado de Oaxaca, Magistrado Enrique Pacheco Martínez, quien actúa ante la Licenciada Amparo Arias Rivas, Secretaria de Acuerdos, que autoriza y da fe.- - - - - - - </w:t>
      </w:r>
    </w:p>
    <w:sectPr w:rsidR="00550C05" w:rsidRPr="004B23F2" w:rsidSect="00FF62E1">
      <w:headerReference w:type="default" r:id="rId8"/>
      <w:pgSz w:w="12240" w:h="20160" w:code="5"/>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2109" w:rsidRDefault="00012109" w:rsidP="009D4B0E">
      <w:r>
        <w:separator/>
      </w:r>
    </w:p>
  </w:endnote>
  <w:endnote w:type="continuationSeparator" w:id="0">
    <w:p w:rsidR="00012109" w:rsidRDefault="00012109" w:rsidP="009D4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2109" w:rsidRDefault="00012109" w:rsidP="009D4B0E">
      <w:r>
        <w:separator/>
      </w:r>
    </w:p>
  </w:footnote>
  <w:footnote w:type="continuationSeparator" w:id="0">
    <w:p w:rsidR="00012109" w:rsidRDefault="00012109" w:rsidP="009D4B0E">
      <w:r>
        <w:continuationSeparator/>
      </w:r>
    </w:p>
  </w:footnote>
  <w:footnote w:id="1">
    <w:p w:rsidR="00B17F08" w:rsidRPr="00271AF8" w:rsidRDefault="00B17F08" w:rsidP="00B66E88">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rsidR="00B17F08" w:rsidRDefault="00B17F08" w:rsidP="00550C05">
      <w:pPr>
        <w:pStyle w:val="Textonotapie"/>
      </w:pPr>
      <w:r>
        <w:rPr>
          <w:rStyle w:val="Refdenotaalpie"/>
        </w:rPr>
        <w:footnoteRef/>
      </w:r>
      <w:r>
        <w:t xml:space="preserve"> “</w:t>
      </w:r>
      <w:r>
        <w:rPr>
          <w:b/>
        </w:rPr>
        <w:t xml:space="preserve">ARTÍCULO 161.- </w:t>
      </w:r>
      <w:r>
        <w:t>…</w:t>
      </w:r>
    </w:p>
    <w:p w:rsidR="00B17F08" w:rsidRDefault="00B17F08" w:rsidP="00550C05">
      <w:pPr>
        <w:pStyle w:val="Textonotapie"/>
      </w:pPr>
      <w:r>
        <w:t xml:space="preserve">   …</w:t>
      </w:r>
    </w:p>
    <w:p w:rsidR="00B17F08" w:rsidRPr="00271AF8" w:rsidRDefault="00B17F08" w:rsidP="00550C05">
      <w:pPr>
        <w:pStyle w:val="Textonotapie"/>
      </w:pPr>
      <w:r>
        <w:t xml:space="preserve">   Las causales de improcedencia deben ser examinadas de oficio.”</w:t>
      </w:r>
    </w:p>
  </w:footnote>
  <w:footnote w:id="3">
    <w:p w:rsidR="00B17F08" w:rsidRPr="008F4D26" w:rsidRDefault="00B17F08" w:rsidP="004B23F2">
      <w:pPr>
        <w:pStyle w:val="Textonotapie"/>
        <w:rPr>
          <w:rFonts w:ascii="Arial" w:hAnsi="Arial" w:cs="Arial"/>
          <w:sz w:val="16"/>
          <w:szCs w:val="16"/>
        </w:rPr>
      </w:pPr>
      <w:r w:rsidRPr="008F4D26">
        <w:rPr>
          <w:rStyle w:val="Refdenotaalpie"/>
          <w:rFonts w:ascii="Arial" w:hAnsi="Arial" w:cs="Arial"/>
          <w:sz w:val="16"/>
          <w:szCs w:val="16"/>
        </w:rPr>
        <w:footnoteRef/>
      </w:r>
      <w:r w:rsidRPr="008F4D26">
        <w:rPr>
          <w:rFonts w:ascii="Arial" w:hAnsi="Arial" w:cs="Arial"/>
          <w:sz w:val="16"/>
          <w:szCs w:val="16"/>
        </w:rPr>
        <w:t xml:space="preserve"> </w:t>
      </w:r>
      <w:r w:rsidRPr="008F4D26">
        <w:rPr>
          <w:rFonts w:ascii="Arial" w:hAnsi="Arial" w:cs="Arial"/>
          <w:b/>
          <w:bCs/>
          <w:sz w:val="16"/>
          <w:szCs w:val="16"/>
        </w:rPr>
        <w:t xml:space="preserve">ARTICULO 7.- </w:t>
      </w:r>
      <w:r w:rsidRPr="008F4D26">
        <w:rPr>
          <w:rFonts w:ascii="Arial" w:hAnsi="Arial" w:cs="Arial"/>
          <w:sz w:val="16"/>
          <w:szCs w:val="16"/>
        </w:rPr>
        <w:t>Son elementos y requisitos de validez del acto administrativo:</w:t>
      </w:r>
    </w:p>
    <w:p w:rsidR="00B17F08" w:rsidRPr="008F4D26" w:rsidRDefault="00B17F08" w:rsidP="004B23F2">
      <w:pPr>
        <w:pStyle w:val="Textonotapie"/>
        <w:rPr>
          <w:rFonts w:ascii="Arial" w:hAnsi="Arial" w:cs="Arial"/>
          <w:sz w:val="16"/>
          <w:szCs w:val="16"/>
        </w:rPr>
      </w:pPr>
      <w:r w:rsidRPr="008F4D26">
        <w:rPr>
          <w:rFonts w:ascii="Arial" w:hAnsi="Arial" w:cs="Arial"/>
          <w:sz w:val="16"/>
          <w:szCs w:val="16"/>
        </w:rPr>
        <w:t>….</w:t>
      </w:r>
    </w:p>
    <w:p w:rsidR="00B17F08" w:rsidRPr="00194992" w:rsidRDefault="00B17F08" w:rsidP="004B23F2">
      <w:pPr>
        <w:pStyle w:val="Textonotapie"/>
        <w:rPr>
          <w:rFonts w:ascii="Arial" w:hAnsi="Arial" w:cs="Arial"/>
          <w:sz w:val="16"/>
          <w:szCs w:val="16"/>
        </w:rPr>
      </w:pPr>
      <w:r w:rsidRPr="008F4D26">
        <w:rPr>
          <w:rFonts w:ascii="Arial" w:hAnsi="Arial" w:cs="Arial"/>
          <w:sz w:val="16"/>
          <w:szCs w:val="16"/>
        </w:rPr>
        <w:t>V. Estar fundado y motivado;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13017" w:rsidRDefault="00D13017">
    <w:pPr>
      <w:pStyle w:val="Encabezado"/>
    </w:pPr>
  </w:p>
  <w:p w:rsidR="00B17F08" w:rsidRDefault="00FF62E1">
    <w:pPr>
      <w:pStyle w:val="Encabezado"/>
      <w:jc w:val="center"/>
    </w:pPr>
    <w:r>
      <w:rPr>
        <w:noProof/>
        <w:lang w:eastAsia="es-MX"/>
      </w:rPr>
      <mc:AlternateContent>
        <mc:Choice Requires="wps">
          <w:drawing>
            <wp:anchor distT="45720" distB="45720" distL="114300" distR="114300" simplePos="0" relativeHeight="251659264" behindDoc="0" locked="0" layoutInCell="1" allowOverlap="1" wp14:anchorId="6590BD95" wp14:editId="7CC5DA1D">
              <wp:simplePos x="0" y="0"/>
              <wp:positionH relativeFrom="column">
                <wp:posOffset>-805815</wp:posOffset>
              </wp:positionH>
              <wp:positionV relativeFrom="paragraph">
                <wp:posOffset>1150620</wp:posOffset>
              </wp:positionV>
              <wp:extent cx="1295400" cy="2044700"/>
              <wp:effectExtent l="0" t="0" r="19050" b="1270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044700"/>
                      </a:xfrm>
                      <a:prstGeom prst="rect">
                        <a:avLst/>
                      </a:prstGeom>
                      <a:solidFill>
                        <a:srgbClr val="FFFFFF"/>
                      </a:solidFill>
                      <a:ln w="9525">
                        <a:solidFill>
                          <a:srgbClr val="000000"/>
                        </a:solidFill>
                        <a:miter lim="800000"/>
                        <a:headEnd/>
                        <a:tailEnd/>
                      </a:ln>
                    </wps:spPr>
                    <wps:txbx>
                      <w:txbxContent>
                        <w:p w:rsidR="00FF62E1" w:rsidRDefault="00FF62E1" w:rsidP="00FF62E1">
                          <w:pPr>
                            <w:rPr>
                              <w:rFonts w:ascii="Arial" w:hAnsi="Arial" w:cs="Arial"/>
                              <w:b/>
                              <w:color w:val="0070C0"/>
                              <w:sz w:val="22"/>
                              <w:szCs w:val="18"/>
                            </w:rPr>
                          </w:pPr>
                          <w:r>
                            <w:rPr>
                              <w:rFonts w:ascii="Arial" w:hAnsi="Arial" w:cs="Arial"/>
                              <w:b/>
                              <w:color w:val="0070C0"/>
                              <w:sz w:val="22"/>
                              <w:szCs w:val="18"/>
                            </w:rPr>
                            <w:t xml:space="preserve">DATOS </w:t>
                          </w:r>
                        </w:p>
                        <w:p w:rsidR="00FF62E1" w:rsidRDefault="00FF62E1" w:rsidP="00FF62E1">
                          <w:pPr>
                            <w:rPr>
                              <w:rFonts w:ascii="Arial" w:hAnsi="Arial" w:cs="Arial"/>
                              <w:b/>
                              <w:color w:val="0070C0"/>
                              <w:sz w:val="22"/>
                              <w:szCs w:val="18"/>
                            </w:rPr>
                          </w:pPr>
                          <w:r>
                            <w:rPr>
                              <w:rFonts w:ascii="Arial" w:hAnsi="Arial" w:cs="Arial"/>
                              <w:b/>
                              <w:color w:val="0070C0"/>
                              <w:sz w:val="22"/>
                              <w:szCs w:val="18"/>
                            </w:rPr>
                            <w:t>PERSONALES</w:t>
                          </w:r>
                        </w:p>
                        <w:p w:rsidR="00FF62E1" w:rsidRDefault="00FF62E1" w:rsidP="00FF62E1">
                          <w:pPr>
                            <w:rPr>
                              <w:rFonts w:ascii="Arial" w:hAnsi="Arial" w:cs="Arial"/>
                              <w:b/>
                              <w:color w:val="0070C0"/>
                              <w:sz w:val="22"/>
                              <w:szCs w:val="18"/>
                            </w:rPr>
                          </w:pPr>
                          <w:r>
                            <w:rPr>
                              <w:rFonts w:ascii="Arial" w:hAnsi="Arial" w:cs="Arial"/>
                              <w:b/>
                              <w:color w:val="0070C0"/>
                              <w:sz w:val="22"/>
                              <w:szCs w:val="18"/>
                            </w:rPr>
                            <w:t>PROTEGIDOS</w:t>
                          </w:r>
                        </w:p>
                        <w:p w:rsidR="00FF62E1" w:rsidRDefault="00FF62E1" w:rsidP="00FF62E1">
                          <w:pPr>
                            <w:rPr>
                              <w:rFonts w:ascii="Arial" w:hAnsi="Arial" w:cs="Arial"/>
                              <w:b/>
                              <w:color w:val="0070C0"/>
                              <w:sz w:val="22"/>
                              <w:szCs w:val="18"/>
                            </w:rPr>
                          </w:pPr>
                          <w:r>
                            <w:rPr>
                              <w:rFonts w:ascii="Arial" w:hAnsi="Arial" w:cs="Arial"/>
                              <w:b/>
                              <w:color w:val="0070C0"/>
                              <w:sz w:val="22"/>
                              <w:szCs w:val="18"/>
                            </w:rPr>
                            <w:t>POR EL</w:t>
                          </w:r>
                        </w:p>
                        <w:p w:rsidR="00FF62E1" w:rsidRDefault="00FF62E1" w:rsidP="00FF62E1">
                          <w:pPr>
                            <w:rPr>
                              <w:rFonts w:ascii="Arial" w:hAnsi="Arial" w:cs="Arial"/>
                              <w:b/>
                              <w:color w:val="0070C0"/>
                              <w:sz w:val="22"/>
                              <w:szCs w:val="18"/>
                            </w:rPr>
                          </w:pPr>
                          <w:r>
                            <w:rPr>
                              <w:rFonts w:ascii="Arial" w:hAnsi="Arial" w:cs="Arial"/>
                              <w:b/>
                              <w:color w:val="0070C0"/>
                              <w:sz w:val="22"/>
                              <w:szCs w:val="18"/>
                            </w:rPr>
                            <w:t>ARTÍCULO 116</w:t>
                          </w:r>
                        </w:p>
                        <w:p w:rsidR="00FF62E1" w:rsidRDefault="00FF62E1" w:rsidP="00FF62E1">
                          <w:pPr>
                            <w:rPr>
                              <w:rFonts w:ascii="Arial" w:hAnsi="Arial" w:cs="Arial"/>
                              <w:b/>
                              <w:color w:val="0070C0"/>
                              <w:sz w:val="22"/>
                              <w:szCs w:val="18"/>
                            </w:rPr>
                          </w:pPr>
                          <w:r>
                            <w:rPr>
                              <w:rFonts w:ascii="Arial" w:hAnsi="Arial" w:cs="Arial"/>
                              <w:b/>
                              <w:color w:val="0070C0"/>
                              <w:sz w:val="22"/>
                              <w:szCs w:val="18"/>
                            </w:rPr>
                            <w:t>DE LA LGTAIP</w:t>
                          </w:r>
                        </w:p>
                        <w:p w:rsidR="00FF62E1" w:rsidRDefault="00FF62E1" w:rsidP="00FF62E1">
                          <w:pPr>
                            <w:rPr>
                              <w:rFonts w:ascii="Arial" w:hAnsi="Arial" w:cs="Arial"/>
                              <w:b/>
                              <w:color w:val="0070C0"/>
                              <w:sz w:val="22"/>
                              <w:szCs w:val="18"/>
                            </w:rPr>
                          </w:pPr>
                          <w:r>
                            <w:rPr>
                              <w:rFonts w:ascii="Arial" w:hAnsi="Arial" w:cs="Arial"/>
                              <w:b/>
                              <w:color w:val="0070C0"/>
                              <w:sz w:val="22"/>
                              <w:szCs w:val="18"/>
                            </w:rPr>
                            <w:t>Y ARTÍCULO 56</w:t>
                          </w:r>
                        </w:p>
                        <w:p w:rsidR="00FF62E1" w:rsidRDefault="00FF62E1" w:rsidP="00FF62E1">
                          <w:pPr>
                            <w:rPr>
                              <w:rFonts w:ascii="Arial" w:hAnsi="Arial" w:cs="Arial"/>
                              <w:b/>
                              <w:color w:val="0070C0"/>
                              <w:sz w:val="22"/>
                              <w:szCs w:val="18"/>
                            </w:rPr>
                          </w:pPr>
                          <w:r>
                            <w:rPr>
                              <w:rFonts w:ascii="Arial" w:hAnsi="Arial" w:cs="Arial"/>
                              <w:b/>
                              <w:color w:val="0070C0"/>
                              <w:sz w:val="22"/>
                              <w:szCs w:val="18"/>
                            </w:rPr>
                            <w:t>DE LA LTAIPEO</w:t>
                          </w:r>
                        </w:p>
                        <w:p w:rsidR="00FF62E1" w:rsidRDefault="00FF62E1" w:rsidP="00FF62E1"/>
                        <w:p w:rsidR="00D13017" w:rsidRDefault="00D130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90BD95" id="_x0000_t202" coordsize="21600,21600" o:spt="202" path="m,l,21600r21600,l21600,xe">
              <v:stroke joinstyle="miter"/>
              <v:path gradientshapeok="t" o:connecttype="rect"/>
            </v:shapetype>
            <v:shape id="Cuadro de texto 2" o:spid="_x0000_s1026" type="#_x0000_t202" style="position:absolute;left:0;text-align:left;margin-left:-63.45pt;margin-top:90.6pt;width:102pt;height:16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LIUKAIAAE4EAAAOAAAAZHJzL2Uyb0RvYy54bWysVNtu2zAMfR+wfxD0vtgxkqUx4hRdugwD&#10;um5Atw9gJDkWJouepMTuvn6UnKbZ7WWYHwQxpA4PD8msrofWsKNyXqOt+HSSc6asQKntvuJfPm9f&#10;XXHmA1gJBq2q+KPy/Hr98sWq70pVYINGKscIxPqy7yrehNCVWeZFo1rwE+yUJWeNroVApttn0kFP&#10;6K3Jijx/nfXoZOdQKO/p19vRydcJv66VCB/r2qvATMWJW0inS+cuntl6BeXeQddocaIB/8CiBW0p&#10;6RnqFgKwg9O/QbVaOPRYh4nANsO61kKlGqiaaf5LNQ8NdCrVQuL47iyT/3+w4v74yTEtK15MF5xZ&#10;aKlJmwNIh0wqFtQQkBVRpr7zJUU/dBQfhjc4ULtTyb67Q/HVM4ubBuxe3TiHfaNAEs1pfJldPB1x&#10;fATZ9R9QUjY4BExAQ+3aqCGpwgid2vV4bhHxYCKmLJbzWU4uQb4in80WZMQcUD4975wP7xS2LF4q&#10;7mgGEjwc73wYQ59CYjaPRsutNiYZbr/bGMeOQPOyTd8J/acwY1lf8eW8mI8K/BUiT9+fIFodaPCN&#10;bit+dQ6CMur21kqiCWUAbcY7VWfsScio3ahiGHYDBUZ1dygfSVKH44DTQtKlQfeds56Gu+L+2wGc&#10;4sy8t9SW5XQ2i9uQjNl8UZDhLj27Sw9YQVAVD5yN101IGxQ5Wryh9tU6CfvM5MSVhja15rRgcSsu&#10;7RT1/Dew/gEAAP//AwBQSwMEFAAGAAgAAAAhAFHIW5DhAAAACwEAAA8AAABkcnMvZG93bnJldi54&#10;bWxMj8tOwzAQRfdI/IM1SGxQ6ySFJA1xKoQEojsoCLZuPE0i/Ai2m4a/Z1jBcnSP7j1Tb2aj2YQ+&#10;DM4KSJcJMLStU4PtBLy9PixKYCFKq6R2FgV8Y4BNc35Wy0q5k33BaRc7RiU2VFJAH+NYcR7aHo0M&#10;SzeipezgvJGRTt9x5eWJyo3mWZLk3MjB0kIvR7zvsf3cHY2A8vpp+gjb1fN7mx/0Ol4V0+OXF+Ly&#10;Yr67BRZxjn8w/OqTOjTktHdHqwLTAhZplq+JpaRMM2CEFEUKbC/gJlllwJua//+h+QEAAP//AwBQ&#10;SwECLQAUAAYACAAAACEAtoM4kv4AAADhAQAAEwAAAAAAAAAAAAAAAAAAAAAAW0NvbnRlbnRfVHlw&#10;ZXNdLnhtbFBLAQItABQABgAIAAAAIQA4/SH/1gAAAJQBAAALAAAAAAAAAAAAAAAAAC8BAABfcmVs&#10;cy8ucmVsc1BLAQItABQABgAIAAAAIQBjMLIUKAIAAE4EAAAOAAAAAAAAAAAAAAAAAC4CAABkcnMv&#10;ZTJvRG9jLnhtbFBLAQItABQABgAIAAAAIQBRyFuQ4QAAAAsBAAAPAAAAAAAAAAAAAAAAAIIEAABk&#10;cnMvZG93bnJldi54bWxQSwUGAAAAAAQABADzAAAAkAUAAAAA&#10;">
              <v:textbox>
                <w:txbxContent>
                  <w:p w:rsidR="00FF62E1" w:rsidRDefault="00FF62E1" w:rsidP="00FF62E1">
                    <w:pPr>
                      <w:rPr>
                        <w:rFonts w:ascii="Arial" w:hAnsi="Arial" w:cs="Arial"/>
                        <w:b/>
                        <w:color w:val="0070C0"/>
                        <w:sz w:val="22"/>
                        <w:szCs w:val="18"/>
                      </w:rPr>
                    </w:pPr>
                    <w:r>
                      <w:rPr>
                        <w:rFonts w:ascii="Arial" w:hAnsi="Arial" w:cs="Arial"/>
                        <w:b/>
                        <w:color w:val="0070C0"/>
                        <w:sz w:val="22"/>
                        <w:szCs w:val="18"/>
                      </w:rPr>
                      <w:t xml:space="preserve">DATOS </w:t>
                    </w:r>
                  </w:p>
                  <w:p w:rsidR="00FF62E1" w:rsidRDefault="00FF62E1" w:rsidP="00FF62E1">
                    <w:pPr>
                      <w:rPr>
                        <w:rFonts w:ascii="Arial" w:hAnsi="Arial" w:cs="Arial"/>
                        <w:b/>
                        <w:color w:val="0070C0"/>
                        <w:sz w:val="22"/>
                        <w:szCs w:val="18"/>
                      </w:rPr>
                    </w:pPr>
                    <w:r>
                      <w:rPr>
                        <w:rFonts w:ascii="Arial" w:hAnsi="Arial" w:cs="Arial"/>
                        <w:b/>
                        <w:color w:val="0070C0"/>
                        <w:sz w:val="22"/>
                        <w:szCs w:val="18"/>
                      </w:rPr>
                      <w:t>PERSONALES</w:t>
                    </w:r>
                  </w:p>
                  <w:p w:rsidR="00FF62E1" w:rsidRDefault="00FF62E1" w:rsidP="00FF62E1">
                    <w:pPr>
                      <w:rPr>
                        <w:rFonts w:ascii="Arial" w:hAnsi="Arial" w:cs="Arial"/>
                        <w:b/>
                        <w:color w:val="0070C0"/>
                        <w:sz w:val="22"/>
                        <w:szCs w:val="18"/>
                      </w:rPr>
                    </w:pPr>
                    <w:r>
                      <w:rPr>
                        <w:rFonts w:ascii="Arial" w:hAnsi="Arial" w:cs="Arial"/>
                        <w:b/>
                        <w:color w:val="0070C0"/>
                        <w:sz w:val="22"/>
                        <w:szCs w:val="18"/>
                      </w:rPr>
                      <w:t>PROTEGIDOS</w:t>
                    </w:r>
                  </w:p>
                  <w:p w:rsidR="00FF62E1" w:rsidRDefault="00FF62E1" w:rsidP="00FF62E1">
                    <w:pPr>
                      <w:rPr>
                        <w:rFonts w:ascii="Arial" w:hAnsi="Arial" w:cs="Arial"/>
                        <w:b/>
                        <w:color w:val="0070C0"/>
                        <w:sz w:val="22"/>
                        <w:szCs w:val="18"/>
                      </w:rPr>
                    </w:pPr>
                    <w:r>
                      <w:rPr>
                        <w:rFonts w:ascii="Arial" w:hAnsi="Arial" w:cs="Arial"/>
                        <w:b/>
                        <w:color w:val="0070C0"/>
                        <w:sz w:val="22"/>
                        <w:szCs w:val="18"/>
                      </w:rPr>
                      <w:t>POR EL</w:t>
                    </w:r>
                  </w:p>
                  <w:p w:rsidR="00FF62E1" w:rsidRDefault="00FF62E1" w:rsidP="00FF62E1">
                    <w:pPr>
                      <w:rPr>
                        <w:rFonts w:ascii="Arial" w:hAnsi="Arial" w:cs="Arial"/>
                        <w:b/>
                        <w:color w:val="0070C0"/>
                        <w:sz w:val="22"/>
                        <w:szCs w:val="18"/>
                      </w:rPr>
                    </w:pPr>
                    <w:r>
                      <w:rPr>
                        <w:rFonts w:ascii="Arial" w:hAnsi="Arial" w:cs="Arial"/>
                        <w:b/>
                        <w:color w:val="0070C0"/>
                        <w:sz w:val="22"/>
                        <w:szCs w:val="18"/>
                      </w:rPr>
                      <w:t>ARTÍCULO 116</w:t>
                    </w:r>
                  </w:p>
                  <w:p w:rsidR="00FF62E1" w:rsidRDefault="00FF62E1" w:rsidP="00FF62E1">
                    <w:pPr>
                      <w:rPr>
                        <w:rFonts w:ascii="Arial" w:hAnsi="Arial" w:cs="Arial"/>
                        <w:b/>
                        <w:color w:val="0070C0"/>
                        <w:sz w:val="22"/>
                        <w:szCs w:val="18"/>
                      </w:rPr>
                    </w:pPr>
                    <w:r>
                      <w:rPr>
                        <w:rFonts w:ascii="Arial" w:hAnsi="Arial" w:cs="Arial"/>
                        <w:b/>
                        <w:color w:val="0070C0"/>
                        <w:sz w:val="22"/>
                        <w:szCs w:val="18"/>
                      </w:rPr>
                      <w:t>DE LA LGTAIP</w:t>
                    </w:r>
                  </w:p>
                  <w:p w:rsidR="00FF62E1" w:rsidRDefault="00FF62E1" w:rsidP="00FF62E1">
                    <w:pPr>
                      <w:rPr>
                        <w:rFonts w:ascii="Arial" w:hAnsi="Arial" w:cs="Arial"/>
                        <w:b/>
                        <w:color w:val="0070C0"/>
                        <w:sz w:val="22"/>
                        <w:szCs w:val="18"/>
                      </w:rPr>
                    </w:pPr>
                    <w:r>
                      <w:rPr>
                        <w:rFonts w:ascii="Arial" w:hAnsi="Arial" w:cs="Arial"/>
                        <w:b/>
                        <w:color w:val="0070C0"/>
                        <w:sz w:val="22"/>
                        <w:szCs w:val="18"/>
                      </w:rPr>
                      <w:t>Y ARTÍCULO 56</w:t>
                    </w:r>
                  </w:p>
                  <w:p w:rsidR="00FF62E1" w:rsidRDefault="00FF62E1" w:rsidP="00FF62E1">
                    <w:pPr>
                      <w:rPr>
                        <w:rFonts w:ascii="Arial" w:hAnsi="Arial" w:cs="Arial"/>
                        <w:b/>
                        <w:color w:val="0070C0"/>
                        <w:sz w:val="22"/>
                        <w:szCs w:val="18"/>
                      </w:rPr>
                    </w:pPr>
                    <w:r>
                      <w:rPr>
                        <w:rFonts w:ascii="Arial" w:hAnsi="Arial" w:cs="Arial"/>
                        <w:b/>
                        <w:color w:val="0070C0"/>
                        <w:sz w:val="22"/>
                        <w:szCs w:val="18"/>
                      </w:rPr>
                      <w:t>DE LA LTAIPEO</w:t>
                    </w:r>
                  </w:p>
                  <w:p w:rsidR="00FF62E1" w:rsidRDefault="00FF62E1" w:rsidP="00FF62E1"/>
                  <w:p w:rsidR="00D13017" w:rsidRDefault="00D13017"/>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64DF7F63"/>
    <w:multiLevelType w:val="hybridMultilevel"/>
    <w:tmpl w:val="AAC02A2C"/>
    <w:lvl w:ilvl="0" w:tplc="3C06311C">
      <w:start w:val="1"/>
      <w:numFmt w:val="upperRoman"/>
      <w:lvlText w:val="%1."/>
      <w:lvlJc w:val="left"/>
      <w:pPr>
        <w:ind w:left="858" w:hanging="720"/>
      </w:pPr>
      <w:rPr>
        <w:rFonts w:ascii="Arial" w:eastAsia="Arial" w:hAnsi="Arial" w:cs="Arial" w:hint="default"/>
        <w:b/>
        <w:bCs/>
        <w:spacing w:val="-26"/>
        <w:w w:val="99"/>
        <w:sz w:val="24"/>
        <w:szCs w:val="24"/>
        <w:lang w:val="es-ES" w:eastAsia="es-ES" w:bidi="es-ES"/>
      </w:rPr>
    </w:lvl>
    <w:lvl w:ilvl="1" w:tplc="769E2E04">
      <w:numFmt w:val="bullet"/>
      <w:lvlText w:val="•"/>
      <w:lvlJc w:val="left"/>
      <w:pPr>
        <w:ind w:left="1786" w:hanging="720"/>
      </w:pPr>
      <w:rPr>
        <w:rFonts w:hint="default"/>
        <w:lang w:val="es-ES" w:eastAsia="es-ES" w:bidi="es-ES"/>
      </w:rPr>
    </w:lvl>
    <w:lvl w:ilvl="2" w:tplc="B16C1626">
      <w:numFmt w:val="bullet"/>
      <w:lvlText w:val="•"/>
      <w:lvlJc w:val="left"/>
      <w:pPr>
        <w:ind w:left="2712" w:hanging="720"/>
      </w:pPr>
      <w:rPr>
        <w:rFonts w:hint="default"/>
        <w:lang w:val="es-ES" w:eastAsia="es-ES" w:bidi="es-ES"/>
      </w:rPr>
    </w:lvl>
    <w:lvl w:ilvl="3" w:tplc="FB4AE0E8">
      <w:numFmt w:val="bullet"/>
      <w:lvlText w:val="•"/>
      <w:lvlJc w:val="left"/>
      <w:pPr>
        <w:ind w:left="3638" w:hanging="720"/>
      </w:pPr>
      <w:rPr>
        <w:rFonts w:hint="default"/>
        <w:lang w:val="es-ES" w:eastAsia="es-ES" w:bidi="es-ES"/>
      </w:rPr>
    </w:lvl>
    <w:lvl w:ilvl="4" w:tplc="C730FFDC">
      <w:numFmt w:val="bullet"/>
      <w:lvlText w:val="•"/>
      <w:lvlJc w:val="left"/>
      <w:pPr>
        <w:ind w:left="4564" w:hanging="720"/>
      </w:pPr>
      <w:rPr>
        <w:rFonts w:hint="default"/>
        <w:lang w:val="es-ES" w:eastAsia="es-ES" w:bidi="es-ES"/>
      </w:rPr>
    </w:lvl>
    <w:lvl w:ilvl="5" w:tplc="52700452">
      <w:numFmt w:val="bullet"/>
      <w:lvlText w:val="•"/>
      <w:lvlJc w:val="left"/>
      <w:pPr>
        <w:ind w:left="5491" w:hanging="720"/>
      </w:pPr>
      <w:rPr>
        <w:rFonts w:hint="default"/>
        <w:lang w:val="es-ES" w:eastAsia="es-ES" w:bidi="es-ES"/>
      </w:rPr>
    </w:lvl>
    <w:lvl w:ilvl="6" w:tplc="F6AA7E54">
      <w:numFmt w:val="bullet"/>
      <w:lvlText w:val="•"/>
      <w:lvlJc w:val="left"/>
      <w:pPr>
        <w:ind w:left="6417" w:hanging="720"/>
      </w:pPr>
      <w:rPr>
        <w:rFonts w:hint="default"/>
        <w:lang w:val="es-ES" w:eastAsia="es-ES" w:bidi="es-ES"/>
      </w:rPr>
    </w:lvl>
    <w:lvl w:ilvl="7" w:tplc="DDC0AB2E">
      <w:numFmt w:val="bullet"/>
      <w:lvlText w:val="•"/>
      <w:lvlJc w:val="left"/>
      <w:pPr>
        <w:ind w:left="7343" w:hanging="720"/>
      </w:pPr>
      <w:rPr>
        <w:rFonts w:hint="default"/>
        <w:lang w:val="es-ES" w:eastAsia="es-ES" w:bidi="es-ES"/>
      </w:rPr>
    </w:lvl>
    <w:lvl w:ilvl="8" w:tplc="A64884DA">
      <w:numFmt w:val="bullet"/>
      <w:lvlText w:val="•"/>
      <w:lvlJc w:val="left"/>
      <w:pPr>
        <w:ind w:left="8269" w:hanging="720"/>
      </w:pPr>
      <w:rPr>
        <w:rFonts w:hint="default"/>
        <w:lang w:val="es-ES" w:eastAsia="es-ES" w:bidi="es-ES"/>
      </w:rPr>
    </w:lvl>
  </w:abstractNum>
  <w:abstractNum w:abstractNumId="7">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5"/>
  </w:num>
  <w:num w:numId="4">
    <w:abstractNumId w:val="3"/>
  </w:num>
  <w:num w:numId="5">
    <w:abstractNumId w:val="2"/>
  </w:num>
  <w:num w:numId="6">
    <w:abstractNumId w:val="4"/>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4B0E"/>
    <w:rsid w:val="000026E8"/>
    <w:rsid w:val="00004CDD"/>
    <w:rsid w:val="00005CE2"/>
    <w:rsid w:val="00006B82"/>
    <w:rsid w:val="00007DD5"/>
    <w:rsid w:val="00011125"/>
    <w:rsid w:val="00012109"/>
    <w:rsid w:val="0001491C"/>
    <w:rsid w:val="00015045"/>
    <w:rsid w:val="00024773"/>
    <w:rsid w:val="000262FA"/>
    <w:rsid w:val="00026984"/>
    <w:rsid w:val="00027DC0"/>
    <w:rsid w:val="00030698"/>
    <w:rsid w:val="000339B0"/>
    <w:rsid w:val="00033DE8"/>
    <w:rsid w:val="00036A0F"/>
    <w:rsid w:val="00044972"/>
    <w:rsid w:val="00047315"/>
    <w:rsid w:val="0005024B"/>
    <w:rsid w:val="00052DBE"/>
    <w:rsid w:val="0005750A"/>
    <w:rsid w:val="00061C4E"/>
    <w:rsid w:val="00061DAD"/>
    <w:rsid w:val="00062984"/>
    <w:rsid w:val="0006351F"/>
    <w:rsid w:val="00064AF0"/>
    <w:rsid w:val="00064B5D"/>
    <w:rsid w:val="000700CE"/>
    <w:rsid w:val="00087676"/>
    <w:rsid w:val="0009582B"/>
    <w:rsid w:val="00096226"/>
    <w:rsid w:val="000964AB"/>
    <w:rsid w:val="000A1682"/>
    <w:rsid w:val="000A3DCB"/>
    <w:rsid w:val="000B4BE2"/>
    <w:rsid w:val="000B682A"/>
    <w:rsid w:val="000B7BA5"/>
    <w:rsid w:val="000C46FE"/>
    <w:rsid w:val="000D3E0C"/>
    <w:rsid w:val="000D5F62"/>
    <w:rsid w:val="000D6059"/>
    <w:rsid w:val="000D7D92"/>
    <w:rsid w:val="000E2532"/>
    <w:rsid w:val="000E2640"/>
    <w:rsid w:val="000E35F6"/>
    <w:rsid w:val="000E66B5"/>
    <w:rsid w:val="000F01C7"/>
    <w:rsid w:val="000F2B3A"/>
    <w:rsid w:val="000F39AB"/>
    <w:rsid w:val="00103B4B"/>
    <w:rsid w:val="00107D46"/>
    <w:rsid w:val="00110EA2"/>
    <w:rsid w:val="00110FBB"/>
    <w:rsid w:val="00111C19"/>
    <w:rsid w:val="00114142"/>
    <w:rsid w:val="00122987"/>
    <w:rsid w:val="00124387"/>
    <w:rsid w:val="0012545F"/>
    <w:rsid w:val="00126983"/>
    <w:rsid w:val="001343EF"/>
    <w:rsid w:val="00134422"/>
    <w:rsid w:val="0013514C"/>
    <w:rsid w:val="00136799"/>
    <w:rsid w:val="001377BF"/>
    <w:rsid w:val="001428C4"/>
    <w:rsid w:val="001430DF"/>
    <w:rsid w:val="00143BCC"/>
    <w:rsid w:val="00143CFF"/>
    <w:rsid w:val="00144516"/>
    <w:rsid w:val="00147B61"/>
    <w:rsid w:val="00151521"/>
    <w:rsid w:val="001532E0"/>
    <w:rsid w:val="0015733A"/>
    <w:rsid w:val="001578E7"/>
    <w:rsid w:val="001604AA"/>
    <w:rsid w:val="0016164C"/>
    <w:rsid w:val="00165BE6"/>
    <w:rsid w:val="00166349"/>
    <w:rsid w:val="00166B4B"/>
    <w:rsid w:val="001704DA"/>
    <w:rsid w:val="001707DA"/>
    <w:rsid w:val="00174553"/>
    <w:rsid w:val="00181A80"/>
    <w:rsid w:val="0018220D"/>
    <w:rsid w:val="00185009"/>
    <w:rsid w:val="00185C40"/>
    <w:rsid w:val="00191BAF"/>
    <w:rsid w:val="00191BEA"/>
    <w:rsid w:val="00193417"/>
    <w:rsid w:val="00193F7A"/>
    <w:rsid w:val="00194437"/>
    <w:rsid w:val="001A1354"/>
    <w:rsid w:val="001A1A96"/>
    <w:rsid w:val="001A3799"/>
    <w:rsid w:val="001A3E9C"/>
    <w:rsid w:val="001A4B85"/>
    <w:rsid w:val="001A51FC"/>
    <w:rsid w:val="001B3D76"/>
    <w:rsid w:val="001B4354"/>
    <w:rsid w:val="001B45AD"/>
    <w:rsid w:val="001B7D4C"/>
    <w:rsid w:val="001C3149"/>
    <w:rsid w:val="001C3B72"/>
    <w:rsid w:val="001C40C5"/>
    <w:rsid w:val="001C4ECE"/>
    <w:rsid w:val="001D0205"/>
    <w:rsid w:val="001D4630"/>
    <w:rsid w:val="001D4AF2"/>
    <w:rsid w:val="001D5168"/>
    <w:rsid w:val="001D5737"/>
    <w:rsid w:val="001D5A01"/>
    <w:rsid w:val="001D5E82"/>
    <w:rsid w:val="001E227F"/>
    <w:rsid w:val="001E2FDD"/>
    <w:rsid w:val="001E791C"/>
    <w:rsid w:val="001F0243"/>
    <w:rsid w:val="001F0AA4"/>
    <w:rsid w:val="001F2549"/>
    <w:rsid w:val="001F280E"/>
    <w:rsid w:val="001F2F3B"/>
    <w:rsid w:val="001F3732"/>
    <w:rsid w:val="001F710A"/>
    <w:rsid w:val="00204D7B"/>
    <w:rsid w:val="0020615D"/>
    <w:rsid w:val="00206F4D"/>
    <w:rsid w:val="002070CD"/>
    <w:rsid w:val="00210EDA"/>
    <w:rsid w:val="00212E2A"/>
    <w:rsid w:val="002140CB"/>
    <w:rsid w:val="002147C1"/>
    <w:rsid w:val="00214C97"/>
    <w:rsid w:val="00216382"/>
    <w:rsid w:val="00220810"/>
    <w:rsid w:val="002304C7"/>
    <w:rsid w:val="00230553"/>
    <w:rsid w:val="00232394"/>
    <w:rsid w:val="00234324"/>
    <w:rsid w:val="002354D4"/>
    <w:rsid w:val="002401D9"/>
    <w:rsid w:val="00245873"/>
    <w:rsid w:val="00251F85"/>
    <w:rsid w:val="00255F2C"/>
    <w:rsid w:val="0025728E"/>
    <w:rsid w:val="002573AE"/>
    <w:rsid w:val="002631E2"/>
    <w:rsid w:val="0026513F"/>
    <w:rsid w:val="00265CF4"/>
    <w:rsid w:val="00267073"/>
    <w:rsid w:val="00271368"/>
    <w:rsid w:val="00271A3C"/>
    <w:rsid w:val="002758B3"/>
    <w:rsid w:val="00277A5F"/>
    <w:rsid w:val="002807A7"/>
    <w:rsid w:val="00283D9B"/>
    <w:rsid w:val="00284930"/>
    <w:rsid w:val="00284D2B"/>
    <w:rsid w:val="00284FAE"/>
    <w:rsid w:val="002875B3"/>
    <w:rsid w:val="00287B46"/>
    <w:rsid w:val="00290F7A"/>
    <w:rsid w:val="0029107A"/>
    <w:rsid w:val="00293967"/>
    <w:rsid w:val="00296822"/>
    <w:rsid w:val="0029745F"/>
    <w:rsid w:val="00297BC2"/>
    <w:rsid w:val="002A0621"/>
    <w:rsid w:val="002A2081"/>
    <w:rsid w:val="002A6DE8"/>
    <w:rsid w:val="002B207B"/>
    <w:rsid w:val="002B23E9"/>
    <w:rsid w:val="002B346B"/>
    <w:rsid w:val="002B54E7"/>
    <w:rsid w:val="002C154C"/>
    <w:rsid w:val="002C35CA"/>
    <w:rsid w:val="002C3BCD"/>
    <w:rsid w:val="002D1C1F"/>
    <w:rsid w:val="002D1DFF"/>
    <w:rsid w:val="002D6EEC"/>
    <w:rsid w:val="002D7D95"/>
    <w:rsid w:val="002D7E3C"/>
    <w:rsid w:val="002E6F47"/>
    <w:rsid w:val="002E7D49"/>
    <w:rsid w:val="003007D2"/>
    <w:rsid w:val="003026EA"/>
    <w:rsid w:val="003027B0"/>
    <w:rsid w:val="00305A9F"/>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62F0A"/>
    <w:rsid w:val="00364420"/>
    <w:rsid w:val="00367A2E"/>
    <w:rsid w:val="00373109"/>
    <w:rsid w:val="0037373C"/>
    <w:rsid w:val="003743E9"/>
    <w:rsid w:val="00376D36"/>
    <w:rsid w:val="00376E81"/>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71E1"/>
    <w:rsid w:val="003F790C"/>
    <w:rsid w:val="003F7986"/>
    <w:rsid w:val="0040373F"/>
    <w:rsid w:val="00411994"/>
    <w:rsid w:val="00414FE8"/>
    <w:rsid w:val="00417099"/>
    <w:rsid w:val="00417216"/>
    <w:rsid w:val="004225BA"/>
    <w:rsid w:val="004228C2"/>
    <w:rsid w:val="00427B3D"/>
    <w:rsid w:val="00433109"/>
    <w:rsid w:val="00433E39"/>
    <w:rsid w:val="00436355"/>
    <w:rsid w:val="00436EAA"/>
    <w:rsid w:val="00437EDE"/>
    <w:rsid w:val="0044384A"/>
    <w:rsid w:val="004464FC"/>
    <w:rsid w:val="004477AB"/>
    <w:rsid w:val="004526A2"/>
    <w:rsid w:val="004535DC"/>
    <w:rsid w:val="004540FE"/>
    <w:rsid w:val="00461158"/>
    <w:rsid w:val="004626BD"/>
    <w:rsid w:val="00463200"/>
    <w:rsid w:val="00466D12"/>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081E"/>
    <w:rsid w:val="004B23F2"/>
    <w:rsid w:val="004B401E"/>
    <w:rsid w:val="004B590D"/>
    <w:rsid w:val="004C026A"/>
    <w:rsid w:val="004C0BCE"/>
    <w:rsid w:val="004C27F3"/>
    <w:rsid w:val="004C3810"/>
    <w:rsid w:val="004C41FD"/>
    <w:rsid w:val="004C4C94"/>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4DD3"/>
    <w:rsid w:val="005268BA"/>
    <w:rsid w:val="00530A0F"/>
    <w:rsid w:val="00532E71"/>
    <w:rsid w:val="00532F43"/>
    <w:rsid w:val="00534B32"/>
    <w:rsid w:val="00535988"/>
    <w:rsid w:val="00540A24"/>
    <w:rsid w:val="00541B51"/>
    <w:rsid w:val="005436F1"/>
    <w:rsid w:val="00550C05"/>
    <w:rsid w:val="0056580A"/>
    <w:rsid w:val="00566B86"/>
    <w:rsid w:val="005706F7"/>
    <w:rsid w:val="00570B41"/>
    <w:rsid w:val="005738A9"/>
    <w:rsid w:val="005739B2"/>
    <w:rsid w:val="00576FFB"/>
    <w:rsid w:val="0057705B"/>
    <w:rsid w:val="0058185F"/>
    <w:rsid w:val="005820CB"/>
    <w:rsid w:val="00583D96"/>
    <w:rsid w:val="005878A9"/>
    <w:rsid w:val="005901DE"/>
    <w:rsid w:val="00592A8F"/>
    <w:rsid w:val="00594272"/>
    <w:rsid w:val="0059609A"/>
    <w:rsid w:val="005968A6"/>
    <w:rsid w:val="005970CF"/>
    <w:rsid w:val="005A0F96"/>
    <w:rsid w:val="005A2BDC"/>
    <w:rsid w:val="005A3FEF"/>
    <w:rsid w:val="005B04C8"/>
    <w:rsid w:val="005B1EA7"/>
    <w:rsid w:val="005B451D"/>
    <w:rsid w:val="005B59E4"/>
    <w:rsid w:val="005B66C9"/>
    <w:rsid w:val="005B6CD0"/>
    <w:rsid w:val="005C0E5A"/>
    <w:rsid w:val="005C158F"/>
    <w:rsid w:val="005C2F2D"/>
    <w:rsid w:val="005D092A"/>
    <w:rsid w:val="005D0CAA"/>
    <w:rsid w:val="005D1F28"/>
    <w:rsid w:val="005E0703"/>
    <w:rsid w:val="005E1F0A"/>
    <w:rsid w:val="005F13BA"/>
    <w:rsid w:val="005F1B07"/>
    <w:rsid w:val="005F35EB"/>
    <w:rsid w:val="005F3A71"/>
    <w:rsid w:val="005F58E9"/>
    <w:rsid w:val="00600893"/>
    <w:rsid w:val="00605B14"/>
    <w:rsid w:val="0060692D"/>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C1B"/>
    <w:rsid w:val="0064359D"/>
    <w:rsid w:val="00643BD5"/>
    <w:rsid w:val="0064671D"/>
    <w:rsid w:val="00646C6B"/>
    <w:rsid w:val="00650482"/>
    <w:rsid w:val="00651A02"/>
    <w:rsid w:val="00653F12"/>
    <w:rsid w:val="0065580B"/>
    <w:rsid w:val="00655CAA"/>
    <w:rsid w:val="00657991"/>
    <w:rsid w:val="006621FC"/>
    <w:rsid w:val="00663E37"/>
    <w:rsid w:val="00664AEC"/>
    <w:rsid w:val="00667376"/>
    <w:rsid w:val="00672869"/>
    <w:rsid w:val="006732DE"/>
    <w:rsid w:val="00674F2F"/>
    <w:rsid w:val="00675487"/>
    <w:rsid w:val="006765C5"/>
    <w:rsid w:val="006769AE"/>
    <w:rsid w:val="006776CA"/>
    <w:rsid w:val="00677921"/>
    <w:rsid w:val="0068315D"/>
    <w:rsid w:val="00683D45"/>
    <w:rsid w:val="0068680B"/>
    <w:rsid w:val="00686BBE"/>
    <w:rsid w:val="00695D58"/>
    <w:rsid w:val="00697176"/>
    <w:rsid w:val="006974BE"/>
    <w:rsid w:val="00697AF5"/>
    <w:rsid w:val="006B12F1"/>
    <w:rsid w:val="006B1623"/>
    <w:rsid w:val="006B19FE"/>
    <w:rsid w:val="006B3DFD"/>
    <w:rsid w:val="006B3F7F"/>
    <w:rsid w:val="006B49FD"/>
    <w:rsid w:val="006C050F"/>
    <w:rsid w:val="006C2B12"/>
    <w:rsid w:val="006C5A90"/>
    <w:rsid w:val="006C7A08"/>
    <w:rsid w:val="006D09D3"/>
    <w:rsid w:val="006D169F"/>
    <w:rsid w:val="006D1822"/>
    <w:rsid w:val="006D3EA0"/>
    <w:rsid w:val="006D4BDA"/>
    <w:rsid w:val="006E48A7"/>
    <w:rsid w:val="006F0E22"/>
    <w:rsid w:val="006F3B56"/>
    <w:rsid w:val="006F6728"/>
    <w:rsid w:val="00701816"/>
    <w:rsid w:val="007029F9"/>
    <w:rsid w:val="00703232"/>
    <w:rsid w:val="00710DAF"/>
    <w:rsid w:val="00712856"/>
    <w:rsid w:val="00712A5E"/>
    <w:rsid w:val="007150B9"/>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74A8"/>
    <w:rsid w:val="007574B4"/>
    <w:rsid w:val="00760015"/>
    <w:rsid w:val="007606C7"/>
    <w:rsid w:val="007626BF"/>
    <w:rsid w:val="00770AEC"/>
    <w:rsid w:val="00770D21"/>
    <w:rsid w:val="00771917"/>
    <w:rsid w:val="00771BBC"/>
    <w:rsid w:val="007731DD"/>
    <w:rsid w:val="00781184"/>
    <w:rsid w:val="007866A5"/>
    <w:rsid w:val="00787BCC"/>
    <w:rsid w:val="00792C2D"/>
    <w:rsid w:val="00793696"/>
    <w:rsid w:val="00794644"/>
    <w:rsid w:val="00795C1A"/>
    <w:rsid w:val="00795E64"/>
    <w:rsid w:val="007977D6"/>
    <w:rsid w:val="007A5346"/>
    <w:rsid w:val="007B04A2"/>
    <w:rsid w:val="007B1499"/>
    <w:rsid w:val="007B59FF"/>
    <w:rsid w:val="007B6A86"/>
    <w:rsid w:val="007B6BE8"/>
    <w:rsid w:val="007B6FB1"/>
    <w:rsid w:val="007C5A8B"/>
    <w:rsid w:val="007D303F"/>
    <w:rsid w:val="007D655C"/>
    <w:rsid w:val="007E2D47"/>
    <w:rsid w:val="007E58A5"/>
    <w:rsid w:val="007E60C0"/>
    <w:rsid w:val="007E634C"/>
    <w:rsid w:val="007F3B53"/>
    <w:rsid w:val="007F60D9"/>
    <w:rsid w:val="007F6A13"/>
    <w:rsid w:val="007F701F"/>
    <w:rsid w:val="00800A89"/>
    <w:rsid w:val="0080321F"/>
    <w:rsid w:val="00806BF3"/>
    <w:rsid w:val="0080789C"/>
    <w:rsid w:val="00810D87"/>
    <w:rsid w:val="00812179"/>
    <w:rsid w:val="0081340C"/>
    <w:rsid w:val="0081363C"/>
    <w:rsid w:val="00814042"/>
    <w:rsid w:val="00816164"/>
    <w:rsid w:val="00817BF8"/>
    <w:rsid w:val="008200A5"/>
    <w:rsid w:val="00820EF9"/>
    <w:rsid w:val="00822DBE"/>
    <w:rsid w:val="008262F6"/>
    <w:rsid w:val="0082681E"/>
    <w:rsid w:val="008309D2"/>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2FE3"/>
    <w:rsid w:val="008A39CB"/>
    <w:rsid w:val="008B0760"/>
    <w:rsid w:val="008B1416"/>
    <w:rsid w:val="008B1D31"/>
    <w:rsid w:val="008B20B1"/>
    <w:rsid w:val="008B599A"/>
    <w:rsid w:val="008C2A23"/>
    <w:rsid w:val="008D0591"/>
    <w:rsid w:val="008D06A5"/>
    <w:rsid w:val="008D11CD"/>
    <w:rsid w:val="008D321F"/>
    <w:rsid w:val="008D3609"/>
    <w:rsid w:val="008D4631"/>
    <w:rsid w:val="008D5F8C"/>
    <w:rsid w:val="008E2050"/>
    <w:rsid w:val="008E5651"/>
    <w:rsid w:val="008E5C1B"/>
    <w:rsid w:val="008F557D"/>
    <w:rsid w:val="0090155E"/>
    <w:rsid w:val="009056A5"/>
    <w:rsid w:val="00907E14"/>
    <w:rsid w:val="009101AC"/>
    <w:rsid w:val="00910CAD"/>
    <w:rsid w:val="00910CEF"/>
    <w:rsid w:val="00911747"/>
    <w:rsid w:val="00911768"/>
    <w:rsid w:val="00916123"/>
    <w:rsid w:val="009175F8"/>
    <w:rsid w:val="00921A40"/>
    <w:rsid w:val="00922BEA"/>
    <w:rsid w:val="00923B42"/>
    <w:rsid w:val="0092547F"/>
    <w:rsid w:val="009271E6"/>
    <w:rsid w:val="00930456"/>
    <w:rsid w:val="009311A6"/>
    <w:rsid w:val="009322B6"/>
    <w:rsid w:val="00932418"/>
    <w:rsid w:val="00934BA2"/>
    <w:rsid w:val="0093690E"/>
    <w:rsid w:val="009409E7"/>
    <w:rsid w:val="0094243C"/>
    <w:rsid w:val="0094465F"/>
    <w:rsid w:val="00944722"/>
    <w:rsid w:val="00945D5D"/>
    <w:rsid w:val="00946E26"/>
    <w:rsid w:val="00947CB1"/>
    <w:rsid w:val="00951B16"/>
    <w:rsid w:val="00952C5B"/>
    <w:rsid w:val="00961B3F"/>
    <w:rsid w:val="00961FCC"/>
    <w:rsid w:val="00962106"/>
    <w:rsid w:val="009623DE"/>
    <w:rsid w:val="00966FEA"/>
    <w:rsid w:val="00970991"/>
    <w:rsid w:val="00974D4A"/>
    <w:rsid w:val="0097502D"/>
    <w:rsid w:val="00982B4A"/>
    <w:rsid w:val="009833D9"/>
    <w:rsid w:val="00985AEC"/>
    <w:rsid w:val="00986A28"/>
    <w:rsid w:val="00987D17"/>
    <w:rsid w:val="00990146"/>
    <w:rsid w:val="009935EE"/>
    <w:rsid w:val="009943F3"/>
    <w:rsid w:val="009953D1"/>
    <w:rsid w:val="00995FB3"/>
    <w:rsid w:val="00996613"/>
    <w:rsid w:val="009A100F"/>
    <w:rsid w:val="009A11CD"/>
    <w:rsid w:val="009A2C91"/>
    <w:rsid w:val="009A5C49"/>
    <w:rsid w:val="009A7FB7"/>
    <w:rsid w:val="009B0D0C"/>
    <w:rsid w:val="009B540A"/>
    <w:rsid w:val="009B6FB6"/>
    <w:rsid w:val="009C46C6"/>
    <w:rsid w:val="009C6AE4"/>
    <w:rsid w:val="009C7245"/>
    <w:rsid w:val="009D04F0"/>
    <w:rsid w:val="009D4B0E"/>
    <w:rsid w:val="009D6A8E"/>
    <w:rsid w:val="009D6FB7"/>
    <w:rsid w:val="009D7CFC"/>
    <w:rsid w:val="009E08AC"/>
    <w:rsid w:val="009E0B3A"/>
    <w:rsid w:val="009E1C88"/>
    <w:rsid w:val="009E2A26"/>
    <w:rsid w:val="009E5D95"/>
    <w:rsid w:val="009E6194"/>
    <w:rsid w:val="009E7028"/>
    <w:rsid w:val="009F0A5B"/>
    <w:rsid w:val="009F2D5F"/>
    <w:rsid w:val="009F3890"/>
    <w:rsid w:val="009F610C"/>
    <w:rsid w:val="009F7B10"/>
    <w:rsid w:val="00A03134"/>
    <w:rsid w:val="00A04626"/>
    <w:rsid w:val="00A05015"/>
    <w:rsid w:val="00A05185"/>
    <w:rsid w:val="00A0606C"/>
    <w:rsid w:val="00A118E0"/>
    <w:rsid w:val="00A15C47"/>
    <w:rsid w:val="00A16B87"/>
    <w:rsid w:val="00A2158E"/>
    <w:rsid w:val="00A2173D"/>
    <w:rsid w:val="00A2237A"/>
    <w:rsid w:val="00A3000F"/>
    <w:rsid w:val="00A32EB9"/>
    <w:rsid w:val="00A32FDA"/>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1994"/>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17F08"/>
    <w:rsid w:val="00B3002D"/>
    <w:rsid w:val="00B327C6"/>
    <w:rsid w:val="00B4205B"/>
    <w:rsid w:val="00B43D64"/>
    <w:rsid w:val="00B440DA"/>
    <w:rsid w:val="00B464F4"/>
    <w:rsid w:val="00B51CFC"/>
    <w:rsid w:val="00B52E13"/>
    <w:rsid w:val="00B531C1"/>
    <w:rsid w:val="00B54594"/>
    <w:rsid w:val="00B57F42"/>
    <w:rsid w:val="00B623EF"/>
    <w:rsid w:val="00B6257F"/>
    <w:rsid w:val="00B63E45"/>
    <w:rsid w:val="00B65770"/>
    <w:rsid w:val="00B66E88"/>
    <w:rsid w:val="00B674A9"/>
    <w:rsid w:val="00B67E97"/>
    <w:rsid w:val="00B7469B"/>
    <w:rsid w:val="00B757D9"/>
    <w:rsid w:val="00B758C6"/>
    <w:rsid w:val="00B766C7"/>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B4E"/>
    <w:rsid w:val="00BB2537"/>
    <w:rsid w:val="00BB7DE7"/>
    <w:rsid w:val="00BC1E6D"/>
    <w:rsid w:val="00BC2FAE"/>
    <w:rsid w:val="00BC4636"/>
    <w:rsid w:val="00BC56A4"/>
    <w:rsid w:val="00BD38D0"/>
    <w:rsid w:val="00BE2AAB"/>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3591"/>
    <w:rsid w:val="00C21723"/>
    <w:rsid w:val="00C24443"/>
    <w:rsid w:val="00C24F63"/>
    <w:rsid w:val="00C25EDB"/>
    <w:rsid w:val="00C300F3"/>
    <w:rsid w:val="00C31F56"/>
    <w:rsid w:val="00C367F8"/>
    <w:rsid w:val="00C462B1"/>
    <w:rsid w:val="00C519C2"/>
    <w:rsid w:val="00C53B92"/>
    <w:rsid w:val="00C61217"/>
    <w:rsid w:val="00C621C5"/>
    <w:rsid w:val="00C62F3D"/>
    <w:rsid w:val="00C6746B"/>
    <w:rsid w:val="00C70E01"/>
    <w:rsid w:val="00C717DD"/>
    <w:rsid w:val="00C73E2A"/>
    <w:rsid w:val="00C7686D"/>
    <w:rsid w:val="00C90148"/>
    <w:rsid w:val="00C9046E"/>
    <w:rsid w:val="00C94361"/>
    <w:rsid w:val="00C967F9"/>
    <w:rsid w:val="00C97328"/>
    <w:rsid w:val="00CA30E0"/>
    <w:rsid w:val="00CA51C4"/>
    <w:rsid w:val="00CA58AB"/>
    <w:rsid w:val="00CA59BD"/>
    <w:rsid w:val="00CB17FB"/>
    <w:rsid w:val="00CB6136"/>
    <w:rsid w:val="00CB6C07"/>
    <w:rsid w:val="00CC06E9"/>
    <w:rsid w:val="00CC0CB4"/>
    <w:rsid w:val="00CC3468"/>
    <w:rsid w:val="00CC3E12"/>
    <w:rsid w:val="00CC5CE1"/>
    <w:rsid w:val="00CD0522"/>
    <w:rsid w:val="00CD3C41"/>
    <w:rsid w:val="00CD57E2"/>
    <w:rsid w:val="00CD7C7B"/>
    <w:rsid w:val="00CE2FBD"/>
    <w:rsid w:val="00CE7229"/>
    <w:rsid w:val="00CF0815"/>
    <w:rsid w:val="00CF1EED"/>
    <w:rsid w:val="00CF3BD3"/>
    <w:rsid w:val="00CF3D45"/>
    <w:rsid w:val="00CF4E62"/>
    <w:rsid w:val="00CF6653"/>
    <w:rsid w:val="00CF6D72"/>
    <w:rsid w:val="00D04D0E"/>
    <w:rsid w:val="00D061F1"/>
    <w:rsid w:val="00D07735"/>
    <w:rsid w:val="00D12011"/>
    <w:rsid w:val="00D13017"/>
    <w:rsid w:val="00D14398"/>
    <w:rsid w:val="00D14FAB"/>
    <w:rsid w:val="00D15AF8"/>
    <w:rsid w:val="00D15CC4"/>
    <w:rsid w:val="00D21BDF"/>
    <w:rsid w:val="00D2250C"/>
    <w:rsid w:val="00D22754"/>
    <w:rsid w:val="00D26138"/>
    <w:rsid w:val="00D2662A"/>
    <w:rsid w:val="00D27B17"/>
    <w:rsid w:val="00D33D4F"/>
    <w:rsid w:val="00D34B85"/>
    <w:rsid w:val="00D34D91"/>
    <w:rsid w:val="00D41FED"/>
    <w:rsid w:val="00D42FA5"/>
    <w:rsid w:val="00D453F9"/>
    <w:rsid w:val="00D471FA"/>
    <w:rsid w:val="00D47F08"/>
    <w:rsid w:val="00D52C7B"/>
    <w:rsid w:val="00D52F4A"/>
    <w:rsid w:val="00D5536C"/>
    <w:rsid w:val="00D55D2F"/>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85A"/>
    <w:rsid w:val="00DB0970"/>
    <w:rsid w:val="00DB12F9"/>
    <w:rsid w:val="00DB71D3"/>
    <w:rsid w:val="00DC0F16"/>
    <w:rsid w:val="00DC4842"/>
    <w:rsid w:val="00DC5D42"/>
    <w:rsid w:val="00DC6895"/>
    <w:rsid w:val="00DC6BC3"/>
    <w:rsid w:val="00DC7AFA"/>
    <w:rsid w:val="00DD0A94"/>
    <w:rsid w:val="00DD3246"/>
    <w:rsid w:val="00DD3A1E"/>
    <w:rsid w:val="00DD5994"/>
    <w:rsid w:val="00DE1BFB"/>
    <w:rsid w:val="00DE2F16"/>
    <w:rsid w:val="00DE3369"/>
    <w:rsid w:val="00DE3CA4"/>
    <w:rsid w:val="00DE455E"/>
    <w:rsid w:val="00DE4CBC"/>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59A5"/>
    <w:rsid w:val="00E461AC"/>
    <w:rsid w:val="00E466B3"/>
    <w:rsid w:val="00E504B0"/>
    <w:rsid w:val="00E50CBC"/>
    <w:rsid w:val="00E51445"/>
    <w:rsid w:val="00E527EA"/>
    <w:rsid w:val="00E565EA"/>
    <w:rsid w:val="00E6154E"/>
    <w:rsid w:val="00E64155"/>
    <w:rsid w:val="00E67416"/>
    <w:rsid w:val="00E7079F"/>
    <w:rsid w:val="00E709B8"/>
    <w:rsid w:val="00E74DAE"/>
    <w:rsid w:val="00E7549D"/>
    <w:rsid w:val="00E76AE9"/>
    <w:rsid w:val="00E81F98"/>
    <w:rsid w:val="00E83904"/>
    <w:rsid w:val="00E848B9"/>
    <w:rsid w:val="00E85602"/>
    <w:rsid w:val="00E85BE8"/>
    <w:rsid w:val="00E874D1"/>
    <w:rsid w:val="00E9087A"/>
    <w:rsid w:val="00E90D45"/>
    <w:rsid w:val="00E949C6"/>
    <w:rsid w:val="00E958C5"/>
    <w:rsid w:val="00E95C56"/>
    <w:rsid w:val="00E975A6"/>
    <w:rsid w:val="00EA08BE"/>
    <w:rsid w:val="00EA2282"/>
    <w:rsid w:val="00EA2E26"/>
    <w:rsid w:val="00EA3A66"/>
    <w:rsid w:val="00EA4C16"/>
    <w:rsid w:val="00EA6242"/>
    <w:rsid w:val="00EA690A"/>
    <w:rsid w:val="00EA7871"/>
    <w:rsid w:val="00EB0435"/>
    <w:rsid w:val="00EB100C"/>
    <w:rsid w:val="00EB1A5A"/>
    <w:rsid w:val="00EB1C81"/>
    <w:rsid w:val="00EB4030"/>
    <w:rsid w:val="00EB5015"/>
    <w:rsid w:val="00EB6534"/>
    <w:rsid w:val="00EB6E86"/>
    <w:rsid w:val="00EC0251"/>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DD5"/>
    <w:rsid w:val="00F40EBC"/>
    <w:rsid w:val="00F42C86"/>
    <w:rsid w:val="00F61FD5"/>
    <w:rsid w:val="00F73C4D"/>
    <w:rsid w:val="00F809E9"/>
    <w:rsid w:val="00F82943"/>
    <w:rsid w:val="00F84766"/>
    <w:rsid w:val="00F879AE"/>
    <w:rsid w:val="00F95524"/>
    <w:rsid w:val="00F9636E"/>
    <w:rsid w:val="00FA3BB3"/>
    <w:rsid w:val="00FA482F"/>
    <w:rsid w:val="00FA61CB"/>
    <w:rsid w:val="00FA6AEE"/>
    <w:rsid w:val="00FA7286"/>
    <w:rsid w:val="00FB1244"/>
    <w:rsid w:val="00FB19C5"/>
    <w:rsid w:val="00FB5622"/>
    <w:rsid w:val="00FB5D7C"/>
    <w:rsid w:val="00FC283F"/>
    <w:rsid w:val="00FC5D8B"/>
    <w:rsid w:val="00FC6D06"/>
    <w:rsid w:val="00FD294A"/>
    <w:rsid w:val="00FD2CC9"/>
    <w:rsid w:val="00FD4309"/>
    <w:rsid w:val="00FD73F7"/>
    <w:rsid w:val="00FE065D"/>
    <w:rsid w:val="00FE0F22"/>
    <w:rsid w:val="00FE2557"/>
    <w:rsid w:val="00FE551C"/>
    <w:rsid w:val="00FE7C89"/>
    <w:rsid w:val="00FF1776"/>
    <w:rsid w:val="00FF62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66DF844A-F310-4BC0-857E-C98CD03CD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62E1"/>
    <w:pPr>
      <w:spacing w:after="0" w:line="240" w:lineRule="auto"/>
    </w:pPr>
    <w:rPr>
      <w:rFonts w:ascii="Times New Roman" w:eastAsia="Times New Roman" w:hAnsi="Times New Roman" w:cs="Times New Roman"/>
      <w:sz w:val="20"/>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rPr>
      <w:rFonts w:asciiTheme="minorHAnsi" w:eastAsiaTheme="minorHAnsi" w:hAnsiTheme="minorHAnsi" w:cstheme="minorBidi"/>
      <w:lang w:eastAsia="en-US"/>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1"/>
    <w:qFormat/>
    <w:rsid w:val="00515FAF"/>
    <w:pPr>
      <w:spacing w:after="160" w:line="259" w:lineRule="auto"/>
      <w:ind w:left="720"/>
      <w:contextualSpacing/>
    </w:pPr>
    <w:rPr>
      <w:rFonts w:asciiTheme="minorHAnsi" w:eastAsiaTheme="minorHAnsi" w:hAnsiTheme="minorHAnsi" w:cstheme="minorBidi"/>
      <w:sz w:val="22"/>
      <w:szCs w:val="22"/>
      <w:lang w:eastAsia="en-US"/>
    </w:rPr>
  </w:style>
  <w:style w:type="paragraph" w:styleId="Textodeglobo">
    <w:name w:val="Balloon Text"/>
    <w:basedOn w:val="Normal"/>
    <w:link w:val="TextodegloboCar"/>
    <w:uiPriority w:val="99"/>
    <w:semiHidden/>
    <w:unhideWhenUsed/>
    <w:rsid w:val="0019443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styleId="Textoindependiente">
    <w:name w:val="Body Text"/>
    <w:basedOn w:val="Normal"/>
    <w:link w:val="TextoindependienteCar"/>
    <w:uiPriority w:val="1"/>
    <w:qFormat/>
    <w:rsid w:val="001F2F3B"/>
    <w:pPr>
      <w:widowControl w:val="0"/>
      <w:autoSpaceDE w:val="0"/>
      <w:autoSpaceDN w:val="0"/>
    </w:pPr>
    <w:rPr>
      <w:rFonts w:ascii="Arial" w:eastAsia="Arial" w:hAnsi="Arial" w:cs="Arial"/>
      <w:sz w:val="24"/>
      <w:szCs w:val="24"/>
      <w:lang w:val="es-ES" w:bidi="es-ES"/>
    </w:rPr>
  </w:style>
  <w:style w:type="character" w:customStyle="1" w:styleId="TextoindependienteCar">
    <w:name w:val="Texto independiente Car"/>
    <w:basedOn w:val="Fuentedeprrafopredeter"/>
    <w:link w:val="Textoindependiente"/>
    <w:uiPriority w:val="1"/>
    <w:rsid w:val="001F2F3B"/>
    <w:rPr>
      <w:rFonts w:ascii="Arial" w:eastAsia="Arial" w:hAnsi="Arial" w:cs="Arial"/>
      <w:sz w:val="24"/>
      <w:szCs w:val="24"/>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3074248">
      <w:bodyDiv w:val="1"/>
      <w:marLeft w:val="0"/>
      <w:marRight w:val="0"/>
      <w:marTop w:val="0"/>
      <w:marBottom w:val="0"/>
      <w:divBdr>
        <w:top w:val="none" w:sz="0" w:space="0" w:color="auto"/>
        <w:left w:val="none" w:sz="0" w:space="0" w:color="auto"/>
        <w:bottom w:val="none" w:sz="0" w:space="0" w:color="auto"/>
        <w:right w:val="none" w:sz="0" w:space="0" w:color="auto"/>
      </w:divBdr>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8C0D26-35CA-45F1-B362-7CECF2DC5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3891</Words>
  <Characters>21401</Characters>
  <Application>Microsoft Office Word</Application>
  <DocSecurity>0</DocSecurity>
  <Lines>178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Lic. Cristina</cp:lastModifiedBy>
  <cp:revision>2</cp:revision>
  <cp:lastPrinted>2019-12-03T15:19:00Z</cp:lastPrinted>
  <dcterms:created xsi:type="dcterms:W3CDTF">2020-08-06T15:46:00Z</dcterms:created>
  <dcterms:modified xsi:type="dcterms:W3CDTF">2020-08-06T15:46:00Z</dcterms:modified>
</cp:coreProperties>
</file>