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633D" w:rsidRPr="00E561A8" w:rsidRDefault="003062AE" w:rsidP="00E6633D">
      <w:pPr>
        <w:pStyle w:val="Encabezado"/>
        <w:tabs>
          <w:tab w:val="clear" w:pos="4419"/>
          <w:tab w:val="clear" w:pos="8838"/>
        </w:tabs>
        <w:ind w:left="3402"/>
        <w:jc w:val="both"/>
        <w:rPr>
          <w:rFonts w:ascii="Times New Roman" w:hAnsi="Times New Roman" w:cs="Times New Roman"/>
          <w:b/>
          <w:sz w:val="24"/>
          <w:szCs w:val="24"/>
        </w:rPr>
      </w:pPr>
      <w:r>
        <w:rPr>
          <w:rFonts w:ascii="Arial" w:hAnsi="Arial" w:cs="Arial"/>
          <w:b/>
          <w:noProof/>
          <w:sz w:val="26"/>
          <w:szCs w:val="26"/>
          <w:lang w:eastAsia="es-MX"/>
        </w:rPr>
        <mc:AlternateContent>
          <mc:Choice Requires="wps">
            <w:drawing>
              <wp:anchor distT="0" distB="0" distL="114300" distR="114300" simplePos="0" relativeHeight="251674624" behindDoc="1" locked="0" layoutInCell="1" allowOverlap="1">
                <wp:simplePos x="0" y="0"/>
                <wp:positionH relativeFrom="column">
                  <wp:posOffset>-979805</wp:posOffset>
                </wp:positionH>
                <wp:positionV relativeFrom="paragraph">
                  <wp:posOffset>-332105</wp:posOffset>
                </wp:positionV>
                <wp:extent cx="1009650" cy="962025"/>
                <wp:effectExtent l="0" t="0" r="19050" b="28575"/>
                <wp:wrapNone/>
                <wp:docPr id="14"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3062AE" w:rsidRPr="00035E13" w:rsidRDefault="003062AE" w:rsidP="003062AE">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5" o:spid="_x0000_s1026" type="#_x0000_t202" style="position:absolute;left:0;text-align:left;margin-left:-77.15pt;margin-top:-26.15pt;width:79.5pt;height:75.7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" fillcolor="window" strokeweight=".5pt">
                <v:path arrowok="t"/>
                <v:textbox>
                  <w:txbxContent>
                    <w:p w:rsidR="003062AE" w:rsidRPr="00035E13" w:rsidRDefault="003062AE" w:rsidP="003062AE">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E561A8" w:rsidRPr="00E561A8">
        <w:rPr>
          <w:rFonts w:ascii="Times New Roman" w:hAnsi="Times New Roman" w:cs="Times New Roman"/>
          <w:b/>
          <w:sz w:val="24"/>
          <w:szCs w:val="24"/>
        </w:rPr>
        <w:t>SEXTA</w:t>
      </w:r>
      <w:r w:rsidR="00E6633D" w:rsidRPr="00E561A8">
        <w:rPr>
          <w:rFonts w:ascii="Times New Roman" w:hAnsi="Times New Roman" w:cs="Times New Roman"/>
          <w:b/>
          <w:sz w:val="24"/>
          <w:szCs w:val="24"/>
        </w:rPr>
        <w:t xml:space="preserve"> SALA UNITARIA DE PRIMERA INSTANCIA DEL TRIBUNAL DE JUSTICIA ADMINISTRATIVA DEL ESTADO DE OAXACA.</w:t>
      </w:r>
    </w:p>
    <w:p w:rsidR="00E6633D" w:rsidRPr="00E561A8" w:rsidRDefault="00E6633D" w:rsidP="00E6633D">
      <w:pPr>
        <w:pStyle w:val="Encabezado"/>
        <w:ind w:left="4248"/>
        <w:jc w:val="both"/>
        <w:rPr>
          <w:rFonts w:ascii="Times New Roman" w:hAnsi="Times New Roman" w:cs="Times New Roman"/>
          <w:b/>
          <w:sz w:val="24"/>
          <w:szCs w:val="24"/>
        </w:rPr>
      </w:pPr>
    </w:p>
    <w:p w:rsidR="00E6633D" w:rsidRPr="00E561A8" w:rsidRDefault="001D6D1F" w:rsidP="00E6633D">
      <w:pPr>
        <w:pStyle w:val="Encabezado"/>
        <w:tabs>
          <w:tab w:val="clear" w:pos="4419"/>
          <w:tab w:val="clear" w:pos="8838"/>
        </w:tabs>
        <w:ind w:left="2832" w:right="-93" w:firstLine="570"/>
        <w:jc w:val="both"/>
        <w:rPr>
          <w:rFonts w:ascii="Times New Roman" w:hAnsi="Times New Roman" w:cs="Times New Roman"/>
          <w:b/>
          <w:sz w:val="24"/>
          <w:szCs w:val="24"/>
        </w:rPr>
      </w:pPr>
      <w:r>
        <w:rPr>
          <w:rFonts w:ascii="Times New Roman" w:hAnsi="Times New Roman" w:cs="Times New Roman"/>
          <w:b/>
          <w:sz w:val="24"/>
          <w:szCs w:val="24"/>
        </w:rPr>
        <w:t>EXPEDIENTE: 94</w:t>
      </w:r>
      <w:r w:rsidR="00E6633D" w:rsidRPr="00E561A8">
        <w:rPr>
          <w:rFonts w:ascii="Times New Roman" w:hAnsi="Times New Roman" w:cs="Times New Roman"/>
          <w:b/>
          <w:sz w:val="24"/>
          <w:szCs w:val="24"/>
        </w:rPr>
        <w:t>/20</w:t>
      </w:r>
      <w:r>
        <w:rPr>
          <w:rFonts w:ascii="Times New Roman" w:hAnsi="Times New Roman" w:cs="Times New Roman"/>
          <w:b/>
          <w:sz w:val="24"/>
          <w:szCs w:val="24"/>
        </w:rPr>
        <w:t>20</w:t>
      </w:r>
    </w:p>
    <w:p w:rsidR="00E6633D" w:rsidRPr="00E561A8" w:rsidRDefault="00E6633D" w:rsidP="00E6633D">
      <w:pPr>
        <w:pStyle w:val="Encabezado"/>
        <w:tabs>
          <w:tab w:val="clear" w:pos="4419"/>
          <w:tab w:val="center" w:pos="8931"/>
        </w:tabs>
        <w:jc w:val="both"/>
        <w:rPr>
          <w:rFonts w:ascii="Times New Roman" w:hAnsi="Times New Roman" w:cs="Times New Roman"/>
          <w:b/>
          <w:sz w:val="24"/>
          <w:szCs w:val="24"/>
        </w:rPr>
      </w:pPr>
    </w:p>
    <w:p w:rsidR="00E6633D" w:rsidRPr="00E561A8" w:rsidRDefault="00E6633D" w:rsidP="00E561A8">
      <w:pPr>
        <w:pStyle w:val="Encabezado"/>
        <w:tabs>
          <w:tab w:val="clear" w:pos="4419"/>
          <w:tab w:val="clear" w:pos="8838"/>
        </w:tabs>
        <w:ind w:left="3402"/>
        <w:jc w:val="both"/>
        <w:rPr>
          <w:rFonts w:ascii="Times New Roman" w:hAnsi="Times New Roman" w:cs="Times New Roman"/>
          <w:b/>
          <w:sz w:val="24"/>
          <w:szCs w:val="24"/>
        </w:rPr>
      </w:pPr>
      <w:r w:rsidRPr="00E561A8">
        <w:rPr>
          <w:rFonts w:ascii="Times New Roman" w:hAnsi="Times New Roman" w:cs="Times New Roman"/>
          <w:b/>
          <w:sz w:val="24"/>
          <w:szCs w:val="24"/>
        </w:rPr>
        <w:t xml:space="preserve">ACTOR: </w:t>
      </w:r>
      <w:r w:rsidR="003062AE">
        <w:rPr>
          <w:rFonts w:ascii="Times New Roman" w:hAnsi="Times New Roman" w:cs="Times New Roman"/>
          <w:b/>
          <w:sz w:val="24"/>
          <w:szCs w:val="24"/>
        </w:rPr>
        <w:t>**********</w:t>
      </w:r>
      <w:r w:rsidR="00E561A8">
        <w:rPr>
          <w:rFonts w:ascii="Times New Roman" w:hAnsi="Times New Roman" w:cs="Times New Roman"/>
          <w:b/>
          <w:sz w:val="24"/>
          <w:szCs w:val="24"/>
        </w:rPr>
        <w:t>.</w:t>
      </w:r>
    </w:p>
    <w:p w:rsidR="00E6633D" w:rsidRPr="00E561A8" w:rsidRDefault="00E6633D" w:rsidP="00E6633D">
      <w:pPr>
        <w:pStyle w:val="Encabezado"/>
        <w:ind w:left="4248"/>
        <w:jc w:val="both"/>
        <w:rPr>
          <w:rFonts w:ascii="Times New Roman" w:hAnsi="Times New Roman" w:cs="Times New Roman"/>
          <w:b/>
          <w:sz w:val="24"/>
          <w:szCs w:val="24"/>
        </w:rPr>
      </w:pPr>
    </w:p>
    <w:p w:rsidR="00E6633D" w:rsidRPr="00E561A8" w:rsidRDefault="00E6633D" w:rsidP="00E6633D">
      <w:pPr>
        <w:pStyle w:val="Encabezado"/>
        <w:tabs>
          <w:tab w:val="clear" w:pos="4419"/>
          <w:tab w:val="clear" w:pos="8838"/>
          <w:tab w:val="center" w:pos="-1418"/>
        </w:tabs>
        <w:ind w:left="3402"/>
        <w:jc w:val="both"/>
        <w:rPr>
          <w:rFonts w:ascii="Times New Roman" w:hAnsi="Times New Roman" w:cs="Times New Roman"/>
          <w:b/>
          <w:sz w:val="24"/>
          <w:szCs w:val="24"/>
        </w:rPr>
      </w:pPr>
      <w:r w:rsidRPr="00E561A8">
        <w:rPr>
          <w:rFonts w:ascii="Times New Roman" w:hAnsi="Times New Roman" w:cs="Times New Roman"/>
          <w:b/>
          <w:sz w:val="24"/>
          <w:szCs w:val="24"/>
        </w:rPr>
        <w:t xml:space="preserve">DEMANDADA: DIRECTORA DE INGRESOS Y RECAUDACIÓN DE LA </w:t>
      </w:r>
      <w:r w:rsidR="007D7745" w:rsidRPr="00E561A8">
        <w:rPr>
          <w:rFonts w:ascii="Times New Roman" w:hAnsi="Times New Roman" w:cs="Times New Roman"/>
          <w:b/>
          <w:sz w:val="24"/>
          <w:szCs w:val="24"/>
        </w:rPr>
        <w:t xml:space="preserve">SUBSECRETARÍA DE INGRESOS DE LA </w:t>
      </w:r>
      <w:r w:rsidRPr="00E561A8">
        <w:rPr>
          <w:rFonts w:ascii="Times New Roman" w:hAnsi="Times New Roman" w:cs="Times New Roman"/>
          <w:b/>
          <w:sz w:val="24"/>
          <w:szCs w:val="24"/>
        </w:rPr>
        <w:t>SECRETARÍA DE FINANZAS DEL PODER EJECUTIVO DEL ESTADO DE OAXACA.</w:t>
      </w:r>
    </w:p>
    <w:p w:rsidR="00E6633D" w:rsidRPr="00E561A8" w:rsidRDefault="00E6633D" w:rsidP="00E6633D">
      <w:pPr>
        <w:pStyle w:val="Encabezado"/>
        <w:tabs>
          <w:tab w:val="clear" w:pos="4419"/>
          <w:tab w:val="clear" w:pos="8838"/>
          <w:tab w:val="center" w:pos="-1418"/>
        </w:tabs>
        <w:ind w:left="3540"/>
        <w:jc w:val="both"/>
        <w:rPr>
          <w:rFonts w:ascii="Times New Roman" w:hAnsi="Times New Roman" w:cs="Times New Roman"/>
          <w:b/>
          <w:sz w:val="24"/>
          <w:szCs w:val="24"/>
        </w:rPr>
      </w:pPr>
    </w:p>
    <w:p w:rsidR="00E6633D" w:rsidRPr="00E561A8" w:rsidRDefault="00E6633D" w:rsidP="00E6633D">
      <w:pPr>
        <w:spacing w:after="0" w:line="360" w:lineRule="auto"/>
        <w:jc w:val="both"/>
        <w:rPr>
          <w:rFonts w:ascii="Times New Roman" w:hAnsi="Times New Roman" w:cs="Times New Roman"/>
          <w:b/>
          <w:sz w:val="24"/>
          <w:szCs w:val="24"/>
        </w:rPr>
      </w:pPr>
    </w:p>
    <w:p w:rsidR="00E6633D" w:rsidRPr="009B59DB" w:rsidRDefault="00E6633D" w:rsidP="00E6633D">
      <w:pPr>
        <w:pStyle w:val="Encabezado"/>
        <w:spacing w:line="360" w:lineRule="auto"/>
        <w:jc w:val="both"/>
        <w:rPr>
          <w:rFonts w:ascii="Arial" w:hAnsi="Arial" w:cs="Arial"/>
          <w:b/>
          <w:sz w:val="26"/>
          <w:szCs w:val="26"/>
        </w:rPr>
      </w:pPr>
      <w:r w:rsidRPr="009B59DB">
        <w:rPr>
          <w:rFonts w:ascii="Arial" w:hAnsi="Arial" w:cs="Arial"/>
          <w:b/>
          <w:sz w:val="26"/>
          <w:szCs w:val="26"/>
        </w:rPr>
        <w:t xml:space="preserve">OAXACA DE JUÁREZ, OAXACA A </w:t>
      </w:r>
      <w:r w:rsidR="001D6D1F">
        <w:rPr>
          <w:rFonts w:ascii="Arial" w:hAnsi="Arial" w:cs="Arial"/>
          <w:b/>
          <w:sz w:val="26"/>
          <w:szCs w:val="26"/>
        </w:rPr>
        <w:t xml:space="preserve">CATORCE </w:t>
      </w:r>
      <w:r w:rsidR="00E561A8">
        <w:rPr>
          <w:rFonts w:ascii="Arial" w:hAnsi="Arial" w:cs="Arial"/>
          <w:b/>
          <w:sz w:val="26"/>
          <w:szCs w:val="26"/>
        </w:rPr>
        <w:t xml:space="preserve">DE MAYO </w:t>
      </w:r>
      <w:r>
        <w:rPr>
          <w:rFonts w:ascii="Arial" w:hAnsi="Arial" w:cs="Arial"/>
          <w:b/>
          <w:sz w:val="26"/>
          <w:szCs w:val="26"/>
        </w:rPr>
        <w:t>D</w:t>
      </w:r>
      <w:r w:rsidRPr="009B59DB">
        <w:rPr>
          <w:rFonts w:ascii="Arial" w:hAnsi="Arial" w:cs="Arial"/>
          <w:b/>
          <w:sz w:val="26"/>
          <w:szCs w:val="26"/>
        </w:rPr>
        <w:t xml:space="preserve">E DOS MIL </w:t>
      </w:r>
      <w:r>
        <w:rPr>
          <w:rFonts w:ascii="Arial" w:hAnsi="Arial" w:cs="Arial"/>
          <w:b/>
          <w:sz w:val="26"/>
          <w:szCs w:val="26"/>
        </w:rPr>
        <w:t>VEINTIUNO</w:t>
      </w:r>
      <w:r w:rsidRPr="009B59DB">
        <w:rPr>
          <w:rFonts w:ascii="Arial" w:hAnsi="Arial" w:cs="Arial"/>
          <w:b/>
          <w:sz w:val="26"/>
          <w:szCs w:val="26"/>
        </w:rPr>
        <w:t xml:space="preserve">.- - - - - - - - - - - - - - - - - - - - - - - - - - - - - - - - - - - - - - - - - - - - - </w:t>
      </w:r>
    </w:p>
    <w:p w:rsidR="00E6633D" w:rsidRPr="009B59DB" w:rsidRDefault="00E6633D" w:rsidP="00E561A8">
      <w:pPr>
        <w:spacing w:before="240" w:after="0" w:line="360" w:lineRule="auto"/>
        <w:ind w:firstLine="567"/>
        <w:jc w:val="both"/>
        <w:rPr>
          <w:rFonts w:ascii="Arial" w:hAnsi="Arial" w:cs="Arial"/>
          <w:b/>
          <w:sz w:val="26"/>
          <w:szCs w:val="26"/>
        </w:rPr>
      </w:pPr>
      <w:r w:rsidRPr="009B59DB">
        <w:rPr>
          <w:rFonts w:ascii="Arial" w:hAnsi="Arial" w:cs="Arial"/>
          <w:b/>
          <w:sz w:val="26"/>
          <w:szCs w:val="26"/>
        </w:rPr>
        <w:t xml:space="preserve">VISTOS, </w:t>
      </w:r>
      <w:r w:rsidRPr="009B59DB">
        <w:rPr>
          <w:rFonts w:ascii="Arial" w:hAnsi="Arial" w:cs="Arial"/>
          <w:sz w:val="26"/>
          <w:szCs w:val="26"/>
        </w:rPr>
        <w:t xml:space="preserve">para resolver los autos del juicio de nulidad de número </w:t>
      </w:r>
      <w:r w:rsidR="001D6D1F">
        <w:rPr>
          <w:rFonts w:ascii="Arial" w:hAnsi="Arial" w:cs="Arial"/>
          <w:b/>
          <w:sz w:val="26"/>
          <w:szCs w:val="26"/>
        </w:rPr>
        <w:t>94</w:t>
      </w:r>
      <w:r w:rsidRPr="009B59DB">
        <w:rPr>
          <w:rFonts w:ascii="Arial" w:hAnsi="Arial" w:cs="Arial"/>
          <w:b/>
          <w:sz w:val="26"/>
          <w:szCs w:val="26"/>
        </w:rPr>
        <w:t>/20</w:t>
      </w:r>
      <w:r w:rsidR="001D6D1F">
        <w:rPr>
          <w:rFonts w:ascii="Arial" w:hAnsi="Arial" w:cs="Arial"/>
          <w:b/>
          <w:sz w:val="26"/>
          <w:szCs w:val="26"/>
        </w:rPr>
        <w:t>20</w:t>
      </w:r>
      <w:r w:rsidRPr="009B59DB">
        <w:rPr>
          <w:rFonts w:ascii="Arial" w:hAnsi="Arial" w:cs="Arial"/>
          <w:sz w:val="26"/>
          <w:szCs w:val="26"/>
        </w:rPr>
        <w:t>, promovido por</w:t>
      </w:r>
      <w:r w:rsidR="00E561A8">
        <w:rPr>
          <w:rFonts w:ascii="Arial" w:hAnsi="Arial" w:cs="Arial"/>
          <w:sz w:val="26"/>
          <w:szCs w:val="26"/>
        </w:rPr>
        <w:t xml:space="preserve"> </w:t>
      </w:r>
      <w:r w:rsidR="003062AE">
        <w:rPr>
          <w:rFonts w:ascii="Arial" w:hAnsi="Arial" w:cs="Arial"/>
          <w:b/>
          <w:sz w:val="26"/>
          <w:szCs w:val="26"/>
        </w:rPr>
        <w:t>**********</w:t>
      </w:r>
      <w:r w:rsidR="007D7745" w:rsidRPr="007D7745">
        <w:rPr>
          <w:rFonts w:ascii="Arial" w:hAnsi="Arial" w:cs="Arial"/>
          <w:sz w:val="26"/>
          <w:szCs w:val="26"/>
        </w:rPr>
        <w:t>,</w:t>
      </w:r>
      <w:r>
        <w:rPr>
          <w:rFonts w:ascii="Arial" w:hAnsi="Arial" w:cs="Arial"/>
          <w:b/>
          <w:sz w:val="26"/>
          <w:szCs w:val="26"/>
        </w:rPr>
        <w:t xml:space="preserve"> </w:t>
      </w:r>
      <w:r w:rsidRPr="009B59DB">
        <w:rPr>
          <w:rFonts w:ascii="Arial" w:hAnsi="Arial" w:cs="Arial"/>
          <w:sz w:val="26"/>
          <w:szCs w:val="26"/>
        </w:rPr>
        <w:t>en contra de</w:t>
      </w:r>
      <w:r>
        <w:rPr>
          <w:rFonts w:ascii="Arial" w:hAnsi="Arial" w:cs="Arial"/>
          <w:sz w:val="26"/>
          <w:szCs w:val="26"/>
        </w:rPr>
        <w:t xml:space="preserve"> la </w:t>
      </w:r>
      <w:r w:rsidR="007D7745">
        <w:rPr>
          <w:rFonts w:ascii="Arial" w:hAnsi="Arial" w:cs="Arial"/>
          <w:b/>
          <w:sz w:val="26"/>
          <w:szCs w:val="26"/>
        </w:rPr>
        <w:t>DIRECTORA DE INGRESOS Y RECAUDACIÓN DE LA SUBSECRETARÍA DE INGRESOS DE LA SECRETARÍA DE FINANZAS DEL PODER EJECUTIVO DEL ESTADO DE OAXACA</w:t>
      </w:r>
      <w:r w:rsidR="007D7745" w:rsidRPr="007D7745">
        <w:rPr>
          <w:rFonts w:ascii="Arial" w:hAnsi="Arial" w:cs="Arial"/>
          <w:sz w:val="26"/>
          <w:szCs w:val="26"/>
        </w:rPr>
        <w:t>.</w:t>
      </w:r>
      <w:r w:rsidRPr="00E6633D">
        <w:rPr>
          <w:rFonts w:ascii="Arial" w:hAnsi="Arial" w:cs="Arial"/>
          <w:sz w:val="26"/>
          <w:szCs w:val="26"/>
        </w:rPr>
        <w:t xml:space="preserve">- - - - - - - - - - - - - - - </w:t>
      </w:r>
    </w:p>
    <w:p w:rsidR="00E6633D" w:rsidRPr="009B59DB" w:rsidRDefault="00E6633D" w:rsidP="00E6633D">
      <w:pPr>
        <w:spacing w:before="240" w:after="0" w:line="360" w:lineRule="auto"/>
        <w:jc w:val="center"/>
        <w:rPr>
          <w:rFonts w:ascii="Arial" w:hAnsi="Arial" w:cs="Arial"/>
          <w:b/>
          <w:sz w:val="26"/>
          <w:szCs w:val="26"/>
        </w:rPr>
      </w:pPr>
      <w:r w:rsidRPr="009B59DB">
        <w:rPr>
          <w:rFonts w:ascii="Arial" w:hAnsi="Arial" w:cs="Arial"/>
          <w:b/>
          <w:sz w:val="26"/>
          <w:szCs w:val="26"/>
        </w:rPr>
        <w:t>R E S U L T A N D O:</w:t>
      </w:r>
    </w:p>
    <w:p w:rsidR="00E6633D" w:rsidRDefault="00E6633D" w:rsidP="007D7745">
      <w:pPr>
        <w:spacing w:before="240" w:after="0" w:line="360" w:lineRule="auto"/>
        <w:ind w:firstLine="567"/>
        <w:jc w:val="both"/>
        <w:rPr>
          <w:rFonts w:ascii="Arial" w:hAnsi="Arial" w:cs="Arial"/>
          <w:sz w:val="26"/>
          <w:szCs w:val="26"/>
        </w:rPr>
      </w:pPr>
      <w:r>
        <w:rPr>
          <w:rFonts w:ascii="Arial" w:hAnsi="Arial" w:cs="Arial"/>
          <w:b/>
          <w:sz w:val="26"/>
          <w:szCs w:val="26"/>
        </w:rPr>
        <w:t>PRIMERO</w:t>
      </w:r>
      <w:r w:rsidRPr="009B59DB">
        <w:rPr>
          <w:rFonts w:ascii="Arial" w:hAnsi="Arial" w:cs="Arial"/>
          <w:b/>
          <w:sz w:val="26"/>
          <w:szCs w:val="26"/>
        </w:rPr>
        <w:t xml:space="preserve">. </w:t>
      </w:r>
      <w:r w:rsidRPr="009B59DB">
        <w:rPr>
          <w:rFonts w:ascii="Arial" w:hAnsi="Arial" w:cs="Arial"/>
          <w:sz w:val="26"/>
          <w:szCs w:val="26"/>
        </w:rPr>
        <w:t xml:space="preserve">Por escrito recibido el </w:t>
      </w:r>
      <w:r w:rsidR="001D6D1F">
        <w:rPr>
          <w:rFonts w:ascii="Arial" w:hAnsi="Arial" w:cs="Arial"/>
          <w:sz w:val="26"/>
          <w:szCs w:val="26"/>
        </w:rPr>
        <w:t xml:space="preserve">dos de mayo de </w:t>
      </w:r>
      <w:r w:rsidR="00E561A8">
        <w:rPr>
          <w:rFonts w:ascii="Arial" w:hAnsi="Arial" w:cs="Arial"/>
          <w:sz w:val="26"/>
          <w:szCs w:val="26"/>
        </w:rPr>
        <w:t xml:space="preserve">dos mil </w:t>
      </w:r>
      <w:r>
        <w:rPr>
          <w:rFonts w:ascii="Arial" w:hAnsi="Arial" w:cs="Arial"/>
          <w:sz w:val="26"/>
          <w:szCs w:val="26"/>
        </w:rPr>
        <w:t>diecinueve</w:t>
      </w:r>
      <w:r w:rsidRPr="009B59DB">
        <w:rPr>
          <w:rFonts w:ascii="Arial" w:hAnsi="Arial" w:cs="Arial"/>
          <w:sz w:val="26"/>
          <w:szCs w:val="26"/>
        </w:rPr>
        <w:t>, en Oficialía de Partes Común de</w:t>
      </w:r>
      <w:r>
        <w:rPr>
          <w:rFonts w:ascii="Arial" w:hAnsi="Arial" w:cs="Arial"/>
          <w:sz w:val="26"/>
          <w:szCs w:val="26"/>
        </w:rPr>
        <w:t xml:space="preserve"> este </w:t>
      </w:r>
      <w:r w:rsidRPr="009B59DB">
        <w:rPr>
          <w:rFonts w:ascii="Arial" w:hAnsi="Arial" w:cs="Arial"/>
          <w:sz w:val="26"/>
          <w:szCs w:val="26"/>
        </w:rPr>
        <w:t xml:space="preserve">Tribunal, </w:t>
      </w:r>
      <w:r w:rsidR="003062AE">
        <w:rPr>
          <w:rFonts w:ascii="Arial" w:hAnsi="Arial" w:cs="Arial"/>
          <w:sz w:val="26"/>
          <w:szCs w:val="26"/>
        </w:rPr>
        <w:t>**********</w:t>
      </w:r>
      <w:bookmarkStart w:id="0" w:name="_GoBack"/>
      <w:bookmarkEnd w:id="0"/>
      <w:r w:rsidR="001D6D1F">
        <w:rPr>
          <w:rFonts w:ascii="Arial" w:hAnsi="Arial" w:cs="Arial"/>
          <w:sz w:val="26"/>
          <w:szCs w:val="26"/>
        </w:rPr>
        <w:t>,</w:t>
      </w:r>
      <w:r>
        <w:rPr>
          <w:rFonts w:ascii="Arial" w:hAnsi="Arial" w:cs="Arial"/>
          <w:sz w:val="26"/>
          <w:szCs w:val="26"/>
        </w:rPr>
        <w:t xml:space="preserve"> </w:t>
      </w:r>
      <w:r w:rsidRPr="009B59DB">
        <w:rPr>
          <w:rFonts w:ascii="Arial" w:hAnsi="Arial" w:cs="Arial"/>
          <w:sz w:val="26"/>
          <w:szCs w:val="26"/>
        </w:rPr>
        <w:t>demandó la nulidad lisa y llana de</w:t>
      </w:r>
      <w:r>
        <w:rPr>
          <w:rFonts w:ascii="Arial" w:hAnsi="Arial" w:cs="Arial"/>
          <w:sz w:val="26"/>
          <w:szCs w:val="26"/>
        </w:rPr>
        <w:t xml:space="preserve"> </w:t>
      </w:r>
      <w:r w:rsidRPr="009B59DB">
        <w:rPr>
          <w:rFonts w:ascii="Arial" w:hAnsi="Arial" w:cs="Arial"/>
          <w:sz w:val="26"/>
          <w:szCs w:val="26"/>
        </w:rPr>
        <w:t>l</w:t>
      </w:r>
      <w:r>
        <w:rPr>
          <w:rFonts w:ascii="Arial" w:hAnsi="Arial" w:cs="Arial"/>
          <w:sz w:val="26"/>
          <w:szCs w:val="26"/>
        </w:rPr>
        <w:t>a resolución contenida en el o</w:t>
      </w:r>
      <w:r w:rsidR="007D7745">
        <w:rPr>
          <w:rFonts w:ascii="Arial" w:hAnsi="Arial" w:cs="Arial"/>
          <w:sz w:val="26"/>
          <w:szCs w:val="26"/>
        </w:rPr>
        <w:t>ficio con número de control 01M</w:t>
      </w:r>
      <w:r w:rsidR="00E561A8">
        <w:rPr>
          <w:rFonts w:ascii="Arial" w:hAnsi="Arial" w:cs="Arial"/>
          <w:sz w:val="26"/>
          <w:szCs w:val="26"/>
        </w:rPr>
        <w:t>O</w:t>
      </w:r>
      <w:r w:rsidR="001D6D1F">
        <w:rPr>
          <w:rFonts w:ascii="Arial" w:hAnsi="Arial" w:cs="Arial"/>
          <w:sz w:val="26"/>
          <w:szCs w:val="26"/>
        </w:rPr>
        <w:t>1</w:t>
      </w:r>
      <w:r w:rsidR="00E561A8">
        <w:rPr>
          <w:rFonts w:ascii="Arial" w:hAnsi="Arial" w:cs="Arial"/>
          <w:sz w:val="26"/>
          <w:szCs w:val="26"/>
        </w:rPr>
        <w:t>4ER19</w:t>
      </w:r>
      <w:r w:rsidR="001D6D1F">
        <w:rPr>
          <w:rFonts w:ascii="Arial" w:hAnsi="Arial" w:cs="Arial"/>
          <w:sz w:val="26"/>
          <w:szCs w:val="26"/>
        </w:rPr>
        <w:t>1397</w:t>
      </w:r>
      <w:r>
        <w:rPr>
          <w:rFonts w:ascii="Arial" w:hAnsi="Arial" w:cs="Arial"/>
          <w:sz w:val="26"/>
          <w:szCs w:val="26"/>
        </w:rPr>
        <w:t xml:space="preserve"> de </w:t>
      </w:r>
      <w:r w:rsidR="001D6D1F">
        <w:rPr>
          <w:rFonts w:ascii="Arial" w:hAnsi="Arial" w:cs="Arial"/>
          <w:sz w:val="26"/>
          <w:szCs w:val="26"/>
        </w:rPr>
        <w:t xml:space="preserve">diecinueve de febrero </w:t>
      </w:r>
      <w:r>
        <w:rPr>
          <w:rFonts w:ascii="Arial" w:hAnsi="Arial" w:cs="Arial"/>
          <w:sz w:val="26"/>
          <w:szCs w:val="26"/>
        </w:rPr>
        <w:t xml:space="preserve">de dos mil diecinueve, emitido por la </w:t>
      </w:r>
      <w:r w:rsidRPr="00E6633D">
        <w:rPr>
          <w:rFonts w:ascii="Arial" w:hAnsi="Arial" w:cs="Arial"/>
          <w:sz w:val="26"/>
          <w:szCs w:val="26"/>
        </w:rPr>
        <w:t xml:space="preserve">Directora </w:t>
      </w:r>
      <w:r>
        <w:rPr>
          <w:rFonts w:ascii="Arial" w:hAnsi="Arial" w:cs="Arial"/>
          <w:sz w:val="26"/>
          <w:szCs w:val="26"/>
        </w:rPr>
        <w:t>d</w:t>
      </w:r>
      <w:r w:rsidRPr="00E6633D">
        <w:rPr>
          <w:rFonts w:ascii="Arial" w:hAnsi="Arial" w:cs="Arial"/>
          <w:sz w:val="26"/>
          <w:szCs w:val="26"/>
        </w:rPr>
        <w:t xml:space="preserve">e Ingresos </w:t>
      </w:r>
      <w:r>
        <w:rPr>
          <w:rFonts w:ascii="Arial" w:hAnsi="Arial" w:cs="Arial"/>
          <w:sz w:val="26"/>
          <w:szCs w:val="26"/>
        </w:rPr>
        <w:t>y</w:t>
      </w:r>
      <w:r w:rsidRPr="00E6633D">
        <w:rPr>
          <w:rFonts w:ascii="Arial" w:hAnsi="Arial" w:cs="Arial"/>
          <w:sz w:val="26"/>
          <w:szCs w:val="26"/>
        </w:rPr>
        <w:t xml:space="preserve"> Recaudación </w:t>
      </w:r>
      <w:r>
        <w:rPr>
          <w:rFonts w:ascii="Arial" w:hAnsi="Arial" w:cs="Arial"/>
          <w:sz w:val="26"/>
          <w:szCs w:val="26"/>
        </w:rPr>
        <w:t>d</w:t>
      </w:r>
      <w:r w:rsidRPr="00E6633D">
        <w:rPr>
          <w:rFonts w:ascii="Arial" w:hAnsi="Arial" w:cs="Arial"/>
          <w:sz w:val="26"/>
          <w:szCs w:val="26"/>
        </w:rPr>
        <w:t xml:space="preserve">e La Subsecretaría </w:t>
      </w:r>
      <w:r>
        <w:rPr>
          <w:rFonts w:ascii="Arial" w:hAnsi="Arial" w:cs="Arial"/>
          <w:sz w:val="26"/>
          <w:szCs w:val="26"/>
        </w:rPr>
        <w:t>d</w:t>
      </w:r>
      <w:r w:rsidRPr="00E6633D">
        <w:rPr>
          <w:rFonts w:ascii="Arial" w:hAnsi="Arial" w:cs="Arial"/>
          <w:sz w:val="26"/>
          <w:szCs w:val="26"/>
        </w:rPr>
        <w:t xml:space="preserve">e Ingresos </w:t>
      </w:r>
      <w:r>
        <w:rPr>
          <w:rFonts w:ascii="Arial" w:hAnsi="Arial" w:cs="Arial"/>
          <w:sz w:val="26"/>
          <w:szCs w:val="26"/>
        </w:rPr>
        <w:t>d</w:t>
      </w:r>
      <w:r w:rsidRPr="00E6633D">
        <w:rPr>
          <w:rFonts w:ascii="Arial" w:hAnsi="Arial" w:cs="Arial"/>
          <w:sz w:val="26"/>
          <w:szCs w:val="26"/>
        </w:rPr>
        <w:t xml:space="preserve">e </w:t>
      </w:r>
      <w:r>
        <w:rPr>
          <w:rFonts w:ascii="Arial" w:hAnsi="Arial" w:cs="Arial"/>
          <w:sz w:val="26"/>
          <w:szCs w:val="26"/>
        </w:rPr>
        <w:t>l</w:t>
      </w:r>
      <w:r w:rsidRPr="00E6633D">
        <w:rPr>
          <w:rFonts w:ascii="Arial" w:hAnsi="Arial" w:cs="Arial"/>
          <w:sz w:val="26"/>
          <w:szCs w:val="26"/>
        </w:rPr>
        <w:t xml:space="preserve">a Secretaría </w:t>
      </w:r>
      <w:r>
        <w:rPr>
          <w:rFonts w:ascii="Arial" w:hAnsi="Arial" w:cs="Arial"/>
          <w:sz w:val="26"/>
          <w:szCs w:val="26"/>
        </w:rPr>
        <w:t xml:space="preserve">de </w:t>
      </w:r>
      <w:r w:rsidRPr="00E6633D">
        <w:rPr>
          <w:rFonts w:ascii="Arial" w:hAnsi="Arial" w:cs="Arial"/>
          <w:sz w:val="26"/>
          <w:szCs w:val="26"/>
        </w:rPr>
        <w:t xml:space="preserve">Finanzas </w:t>
      </w:r>
      <w:r>
        <w:rPr>
          <w:rFonts w:ascii="Arial" w:hAnsi="Arial" w:cs="Arial"/>
          <w:sz w:val="26"/>
          <w:szCs w:val="26"/>
        </w:rPr>
        <w:t>d</w:t>
      </w:r>
      <w:r w:rsidRPr="00E6633D">
        <w:rPr>
          <w:rFonts w:ascii="Arial" w:hAnsi="Arial" w:cs="Arial"/>
          <w:sz w:val="26"/>
          <w:szCs w:val="26"/>
        </w:rPr>
        <w:t xml:space="preserve">el Poder Ejecutivo </w:t>
      </w:r>
      <w:r>
        <w:rPr>
          <w:rFonts w:ascii="Arial" w:hAnsi="Arial" w:cs="Arial"/>
          <w:sz w:val="26"/>
          <w:szCs w:val="26"/>
        </w:rPr>
        <w:t>d</w:t>
      </w:r>
      <w:r w:rsidRPr="00E6633D">
        <w:rPr>
          <w:rFonts w:ascii="Arial" w:hAnsi="Arial" w:cs="Arial"/>
          <w:sz w:val="26"/>
          <w:szCs w:val="26"/>
        </w:rPr>
        <w:t xml:space="preserve">el Estado </w:t>
      </w:r>
      <w:r>
        <w:rPr>
          <w:rFonts w:ascii="Arial" w:hAnsi="Arial" w:cs="Arial"/>
          <w:sz w:val="26"/>
          <w:szCs w:val="26"/>
        </w:rPr>
        <w:t>d</w:t>
      </w:r>
      <w:r w:rsidRPr="00E6633D">
        <w:rPr>
          <w:rFonts w:ascii="Arial" w:hAnsi="Arial" w:cs="Arial"/>
          <w:sz w:val="26"/>
          <w:szCs w:val="26"/>
        </w:rPr>
        <w:t>e Oaxaca</w:t>
      </w:r>
      <w:r w:rsidRPr="009B59DB">
        <w:rPr>
          <w:rFonts w:ascii="Arial" w:hAnsi="Arial" w:cs="Arial"/>
          <w:sz w:val="26"/>
          <w:szCs w:val="26"/>
        </w:rPr>
        <w:t>.</w:t>
      </w:r>
      <w:r>
        <w:rPr>
          <w:rFonts w:ascii="Arial" w:hAnsi="Arial" w:cs="Arial"/>
          <w:sz w:val="26"/>
          <w:szCs w:val="26"/>
        </w:rPr>
        <w:t xml:space="preserve">- - - - - - - - - - - - - - - </w:t>
      </w:r>
      <w:r w:rsidR="00E561A8">
        <w:rPr>
          <w:rFonts w:ascii="Arial" w:hAnsi="Arial" w:cs="Arial"/>
          <w:sz w:val="26"/>
          <w:szCs w:val="26"/>
        </w:rPr>
        <w:t xml:space="preserve">- - - - - - - - - - - - - - - - - </w:t>
      </w:r>
    </w:p>
    <w:p w:rsidR="00E6633D" w:rsidRPr="009B59DB" w:rsidRDefault="00E6633D" w:rsidP="00E6633D">
      <w:pPr>
        <w:spacing w:before="240" w:after="0" w:line="360" w:lineRule="auto"/>
        <w:ind w:firstLine="567"/>
        <w:jc w:val="both"/>
        <w:rPr>
          <w:rFonts w:ascii="Arial" w:hAnsi="Arial" w:cs="Arial"/>
          <w:sz w:val="26"/>
          <w:szCs w:val="26"/>
        </w:rPr>
      </w:pPr>
      <w:r>
        <w:rPr>
          <w:rFonts w:ascii="Arial" w:hAnsi="Arial" w:cs="Arial"/>
          <w:b/>
          <w:sz w:val="26"/>
          <w:szCs w:val="26"/>
        </w:rPr>
        <w:t xml:space="preserve">SEGUNDO. </w:t>
      </w:r>
      <w:r w:rsidRPr="009B59DB">
        <w:rPr>
          <w:rFonts w:ascii="Arial" w:hAnsi="Arial" w:cs="Arial"/>
          <w:sz w:val="26"/>
          <w:szCs w:val="26"/>
        </w:rPr>
        <w:t xml:space="preserve">Por acuerdo de </w:t>
      </w:r>
      <w:r w:rsidR="001D6D1F">
        <w:rPr>
          <w:rFonts w:ascii="Arial" w:hAnsi="Arial" w:cs="Arial"/>
          <w:sz w:val="26"/>
          <w:szCs w:val="26"/>
        </w:rPr>
        <w:t xml:space="preserve">tres de mayo </w:t>
      </w:r>
      <w:r w:rsidR="007D7745">
        <w:rPr>
          <w:rFonts w:ascii="Arial" w:hAnsi="Arial" w:cs="Arial"/>
          <w:sz w:val="26"/>
          <w:szCs w:val="26"/>
        </w:rPr>
        <w:t xml:space="preserve">de dos mil diecinueve, se ordenó </w:t>
      </w:r>
      <w:r>
        <w:rPr>
          <w:rFonts w:ascii="Arial" w:hAnsi="Arial" w:cs="Arial"/>
          <w:sz w:val="26"/>
          <w:szCs w:val="26"/>
        </w:rPr>
        <w:t xml:space="preserve">se admitió a trámite la demanda; </w:t>
      </w:r>
      <w:r w:rsidR="003203DE">
        <w:rPr>
          <w:rFonts w:ascii="Arial" w:hAnsi="Arial" w:cs="Arial"/>
          <w:sz w:val="26"/>
          <w:szCs w:val="26"/>
        </w:rPr>
        <w:t xml:space="preserve">se tuvieron por ofrecidas y admitidas las pruebas del actor; </w:t>
      </w:r>
      <w:r w:rsidR="00E943C4">
        <w:rPr>
          <w:rFonts w:ascii="Arial" w:hAnsi="Arial" w:cs="Arial"/>
          <w:sz w:val="26"/>
          <w:szCs w:val="26"/>
        </w:rPr>
        <w:t>se ordenó notificar, emplazar y correr traslado</w:t>
      </w:r>
      <w:r w:rsidRPr="009B59DB">
        <w:rPr>
          <w:rFonts w:ascii="Arial" w:hAnsi="Arial" w:cs="Arial"/>
          <w:sz w:val="26"/>
          <w:szCs w:val="26"/>
        </w:rPr>
        <w:t xml:space="preserve"> a </w:t>
      </w:r>
      <w:r w:rsidR="00E943C4">
        <w:rPr>
          <w:rFonts w:ascii="Arial" w:hAnsi="Arial" w:cs="Arial"/>
          <w:sz w:val="26"/>
          <w:szCs w:val="26"/>
        </w:rPr>
        <w:t>la demandada</w:t>
      </w:r>
      <w:r>
        <w:rPr>
          <w:rFonts w:ascii="Arial" w:hAnsi="Arial" w:cs="Arial"/>
          <w:sz w:val="26"/>
          <w:szCs w:val="26"/>
        </w:rPr>
        <w:t xml:space="preserve">, para que dentro del </w:t>
      </w:r>
      <w:r w:rsidRPr="009B59DB">
        <w:rPr>
          <w:rFonts w:ascii="Arial" w:hAnsi="Arial" w:cs="Arial"/>
          <w:sz w:val="26"/>
          <w:szCs w:val="26"/>
        </w:rPr>
        <w:t>plazo de nueve días hábiles produjera</w:t>
      </w:r>
      <w:r>
        <w:rPr>
          <w:rFonts w:ascii="Arial" w:hAnsi="Arial" w:cs="Arial"/>
          <w:sz w:val="26"/>
          <w:szCs w:val="26"/>
        </w:rPr>
        <w:t xml:space="preserve">n su contestación, </w:t>
      </w:r>
      <w:r w:rsidR="00E943C4">
        <w:rPr>
          <w:rFonts w:ascii="Arial" w:hAnsi="Arial" w:cs="Arial"/>
          <w:sz w:val="26"/>
          <w:szCs w:val="26"/>
        </w:rPr>
        <w:t>con el apercibimiento</w:t>
      </w:r>
      <w:r>
        <w:rPr>
          <w:rFonts w:ascii="Arial" w:hAnsi="Arial" w:cs="Arial"/>
          <w:sz w:val="26"/>
          <w:szCs w:val="26"/>
        </w:rPr>
        <w:t xml:space="preserve">, que </w:t>
      </w:r>
      <w:r w:rsidR="00E943C4">
        <w:rPr>
          <w:rFonts w:ascii="Arial" w:hAnsi="Arial" w:cs="Arial"/>
          <w:sz w:val="26"/>
          <w:szCs w:val="26"/>
        </w:rPr>
        <w:t xml:space="preserve">de no hacerlo </w:t>
      </w:r>
      <w:r>
        <w:rPr>
          <w:rFonts w:ascii="Arial" w:hAnsi="Arial" w:cs="Arial"/>
          <w:sz w:val="26"/>
          <w:szCs w:val="26"/>
        </w:rPr>
        <w:t>dentro del plazo concedido, se les tendría contestando la demanda en sentido afirmativo, y de no referirse a todos los hechos, se les tendrían como ciertos</w:t>
      </w:r>
      <w:r w:rsidR="001D6D1F">
        <w:rPr>
          <w:rFonts w:ascii="Arial" w:hAnsi="Arial" w:cs="Arial"/>
          <w:sz w:val="26"/>
          <w:szCs w:val="26"/>
        </w:rPr>
        <w:t>; se ordenó formar por separado cuaderno de suspensión</w:t>
      </w:r>
      <w:r w:rsidRPr="009B59DB">
        <w:rPr>
          <w:rFonts w:ascii="Arial" w:hAnsi="Arial" w:cs="Arial"/>
          <w:sz w:val="26"/>
          <w:szCs w:val="26"/>
        </w:rPr>
        <w:t xml:space="preserve">.- - </w:t>
      </w:r>
      <w:r>
        <w:rPr>
          <w:rFonts w:ascii="Arial" w:hAnsi="Arial" w:cs="Arial"/>
          <w:sz w:val="26"/>
          <w:szCs w:val="26"/>
        </w:rPr>
        <w:t xml:space="preserve">- </w:t>
      </w:r>
      <w:r w:rsidR="003203DE">
        <w:rPr>
          <w:rFonts w:ascii="Arial" w:hAnsi="Arial" w:cs="Arial"/>
          <w:sz w:val="26"/>
          <w:szCs w:val="26"/>
        </w:rPr>
        <w:t>- - - - - -</w:t>
      </w:r>
    </w:p>
    <w:p w:rsidR="00E943C4" w:rsidRDefault="001D6D1F" w:rsidP="00E6633D">
      <w:pPr>
        <w:spacing w:before="240" w:after="0" w:line="360" w:lineRule="auto"/>
        <w:ind w:firstLine="567"/>
        <w:jc w:val="both"/>
        <w:rPr>
          <w:rFonts w:ascii="Arial" w:hAnsi="Arial" w:cs="Arial"/>
          <w:sz w:val="26"/>
          <w:szCs w:val="26"/>
        </w:rPr>
      </w:pPr>
      <w:r>
        <w:rPr>
          <w:rFonts w:ascii="Arial" w:hAnsi="Arial" w:cs="Arial"/>
          <w:b/>
          <w:sz w:val="26"/>
          <w:szCs w:val="26"/>
        </w:rPr>
        <w:t>TERCERO</w:t>
      </w:r>
      <w:r w:rsidR="00E6633D" w:rsidRPr="009B59DB">
        <w:rPr>
          <w:rFonts w:ascii="Arial" w:hAnsi="Arial" w:cs="Arial"/>
          <w:b/>
          <w:sz w:val="26"/>
          <w:szCs w:val="26"/>
        </w:rPr>
        <w:t xml:space="preserve">. </w:t>
      </w:r>
      <w:r w:rsidR="00E6633D" w:rsidRPr="009B59DB">
        <w:rPr>
          <w:rFonts w:ascii="Arial" w:hAnsi="Arial" w:cs="Arial"/>
          <w:sz w:val="26"/>
          <w:szCs w:val="26"/>
        </w:rPr>
        <w:t xml:space="preserve">Mediante </w:t>
      </w:r>
      <w:r w:rsidR="00E6633D">
        <w:rPr>
          <w:rFonts w:ascii="Arial" w:hAnsi="Arial" w:cs="Arial"/>
          <w:sz w:val="26"/>
          <w:szCs w:val="26"/>
        </w:rPr>
        <w:t xml:space="preserve">auto de </w:t>
      </w:r>
      <w:r>
        <w:rPr>
          <w:rFonts w:ascii="Arial" w:hAnsi="Arial" w:cs="Arial"/>
          <w:sz w:val="26"/>
          <w:szCs w:val="26"/>
        </w:rPr>
        <w:t xml:space="preserve">once de julio </w:t>
      </w:r>
      <w:r w:rsidR="00E943C4">
        <w:rPr>
          <w:rFonts w:ascii="Arial" w:hAnsi="Arial" w:cs="Arial"/>
          <w:sz w:val="26"/>
          <w:szCs w:val="26"/>
        </w:rPr>
        <w:t xml:space="preserve">de dos mil </w:t>
      </w:r>
      <w:r w:rsidR="0022020A">
        <w:rPr>
          <w:rFonts w:ascii="Arial" w:hAnsi="Arial" w:cs="Arial"/>
          <w:sz w:val="26"/>
          <w:szCs w:val="26"/>
        </w:rPr>
        <w:t>veinte</w:t>
      </w:r>
      <w:r w:rsidR="00E6633D">
        <w:rPr>
          <w:rFonts w:ascii="Arial" w:hAnsi="Arial" w:cs="Arial"/>
          <w:sz w:val="26"/>
          <w:szCs w:val="26"/>
        </w:rPr>
        <w:t>, se tuvo a la</w:t>
      </w:r>
      <w:r w:rsidR="00E943C4">
        <w:rPr>
          <w:rFonts w:ascii="Arial" w:hAnsi="Arial" w:cs="Arial"/>
          <w:sz w:val="26"/>
          <w:szCs w:val="26"/>
        </w:rPr>
        <w:t xml:space="preserve"> demandada</w:t>
      </w:r>
      <w:r w:rsidR="00E6633D">
        <w:rPr>
          <w:rFonts w:ascii="Arial" w:hAnsi="Arial" w:cs="Arial"/>
          <w:sz w:val="26"/>
          <w:szCs w:val="26"/>
        </w:rPr>
        <w:t>, dando contestación a la demanda entablada en su contra</w:t>
      </w:r>
      <w:r w:rsidR="003203DE">
        <w:rPr>
          <w:rFonts w:ascii="Arial" w:hAnsi="Arial" w:cs="Arial"/>
          <w:sz w:val="26"/>
          <w:szCs w:val="26"/>
        </w:rPr>
        <w:t xml:space="preserve">; se </w:t>
      </w:r>
      <w:r w:rsidR="003203DE">
        <w:rPr>
          <w:rFonts w:ascii="Arial" w:hAnsi="Arial" w:cs="Arial"/>
          <w:sz w:val="26"/>
          <w:szCs w:val="26"/>
        </w:rPr>
        <w:lastRenderedPageBreak/>
        <w:t>ordenó correr traslado a la parte actora con la contestación, para que dentro del plazo de cinco días produjera la ampliación a su demanda</w:t>
      </w:r>
      <w:r w:rsidR="00E943C4">
        <w:rPr>
          <w:rFonts w:ascii="Arial" w:hAnsi="Arial" w:cs="Arial"/>
          <w:sz w:val="26"/>
          <w:szCs w:val="26"/>
        </w:rPr>
        <w:t xml:space="preserve">.- - </w:t>
      </w:r>
      <w:r>
        <w:rPr>
          <w:rFonts w:ascii="Arial" w:hAnsi="Arial" w:cs="Arial"/>
          <w:sz w:val="26"/>
          <w:szCs w:val="26"/>
        </w:rPr>
        <w:t>- - - - - - - -</w:t>
      </w:r>
    </w:p>
    <w:p w:rsidR="001D6D1F" w:rsidRDefault="001D6D1F" w:rsidP="00C12624">
      <w:pPr>
        <w:spacing w:before="240" w:after="0" w:line="360" w:lineRule="auto"/>
        <w:ind w:firstLine="567"/>
        <w:jc w:val="both"/>
        <w:rPr>
          <w:rFonts w:ascii="Arial" w:hAnsi="Arial" w:cs="Arial"/>
          <w:sz w:val="26"/>
          <w:szCs w:val="26"/>
        </w:rPr>
      </w:pPr>
      <w:r>
        <w:rPr>
          <w:rFonts w:ascii="Arial" w:hAnsi="Arial" w:cs="Arial"/>
          <w:b/>
          <w:sz w:val="26"/>
          <w:szCs w:val="26"/>
        </w:rPr>
        <w:t>CUARTO</w:t>
      </w:r>
      <w:r w:rsidR="00E943C4">
        <w:rPr>
          <w:rFonts w:ascii="Arial" w:hAnsi="Arial" w:cs="Arial"/>
          <w:b/>
          <w:sz w:val="26"/>
          <w:szCs w:val="26"/>
        </w:rPr>
        <w:t xml:space="preserve">. </w:t>
      </w:r>
      <w:r w:rsidR="00C12624">
        <w:rPr>
          <w:rFonts w:ascii="Arial" w:hAnsi="Arial" w:cs="Arial"/>
          <w:sz w:val="26"/>
          <w:szCs w:val="26"/>
        </w:rPr>
        <w:t xml:space="preserve">Por auto de </w:t>
      </w:r>
      <w:r>
        <w:rPr>
          <w:rFonts w:ascii="Arial" w:hAnsi="Arial" w:cs="Arial"/>
          <w:sz w:val="26"/>
          <w:szCs w:val="26"/>
        </w:rPr>
        <w:t xml:space="preserve">veintiséis de noviembre </w:t>
      </w:r>
      <w:r w:rsidR="00C12624">
        <w:rPr>
          <w:rFonts w:ascii="Arial" w:hAnsi="Arial" w:cs="Arial"/>
          <w:sz w:val="26"/>
          <w:szCs w:val="26"/>
        </w:rPr>
        <w:t xml:space="preserve">de dos mil veinte, </w:t>
      </w:r>
      <w:r w:rsidR="003203DE">
        <w:rPr>
          <w:rFonts w:ascii="Arial" w:hAnsi="Arial" w:cs="Arial"/>
          <w:sz w:val="26"/>
          <w:szCs w:val="26"/>
        </w:rPr>
        <w:t xml:space="preserve">se tuvo a la parte actora, ampliando su demanda en tiempo y forma; se ordenó </w:t>
      </w:r>
      <w:r w:rsidR="004213F3">
        <w:rPr>
          <w:rFonts w:ascii="Arial" w:hAnsi="Arial" w:cs="Arial"/>
          <w:sz w:val="26"/>
          <w:szCs w:val="26"/>
        </w:rPr>
        <w:t xml:space="preserve">notificar y correr traslado a la autoridad demandada para que en el plazo de cinco días hábiles produjera la ampliación a la contestación de la demanda; se señaló fecha y hora para la celebración de la audiencia final.- - - - - - - - - </w:t>
      </w:r>
    </w:p>
    <w:p w:rsidR="004213F3" w:rsidRDefault="001D6D1F" w:rsidP="00C12624">
      <w:pPr>
        <w:spacing w:before="240" w:after="0" w:line="360" w:lineRule="auto"/>
        <w:ind w:firstLine="567"/>
        <w:jc w:val="both"/>
        <w:rPr>
          <w:rFonts w:ascii="Arial" w:hAnsi="Arial" w:cs="Arial"/>
          <w:sz w:val="26"/>
          <w:szCs w:val="26"/>
        </w:rPr>
      </w:pPr>
      <w:r>
        <w:rPr>
          <w:rFonts w:ascii="Arial" w:hAnsi="Arial" w:cs="Arial"/>
          <w:b/>
          <w:sz w:val="26"/>
          <w:szCs w:val="26"/>
        </w:rPr>
        <w:t>QUINTO</w:t>
      </w:r>
      <w:r w:rsidR="004213F3">
        <w:rPr>
          <w:rFonts w:ascii="Arial" w:hAnsi="Arial" w:cs="Arial"/>
          <w:b/>
          <w:sz w:val="26"/>
          <w:szCs w:val="26"/>
        </w:rPr>
        <w:t xml:space="preserve">. </w:t>
      </w:r>
      <w:r w:rsidR="004213F3">
        <w:rPr>
          <w:rFonts w:ascii="Arial" w:hAnsi="Arial" w:cs="Arial"/>
          <w:sz w:val="26"/>
          <w:szCs w:val="26"/>
        </w:rPr>
        <w:t xml:space="preserve">Mediante proveído de </w:t>
      </w:r>
      <w:r>
        <w:rPr>
          <w:rFonts w:ascii="Arial" w:hAnsi="Arial" w:cs="Arial"/>
          <w:sz w:val="26"/>
          <w:szCs w:val="26"/>
        </w:rPr>
        <w:t xml:space="preserve">dieciocho </w:t>
      </w:r>
      <w:r w:rsidR="004213F3">
        <w:rPr>
          <w:rFonts w:ascii="Arial" w:hAnsi="Arial" w:cs="Arial"/>
          <w:sz w:val="26"/>
          <w:szCs w:val="26"/>
        </w:rPr>
        <w:t xml:space="preserve">de </w:t>
      </w:r>
      <w:r>
        <w:rPr>
          <w:rFonts w:ascii="Arial" w:hAnsi="Arial" w:cs="Arial"/>
          <w:sz w:val="26"/>
          <w:szCs w:val="26"/>
        </w:rPr>
        <w:t xml:space="preserve">marzo </w:t>
      </w:r>
      <w:r w:rsidR="004213F3">
        <w:rPr>
          <w:rFonts w:ascii="Arial" w:hAnsi="Arial" w:cs="Arial"/>
          <w:sz w:val="26"/>
          <w:szCs w:val="26"/>
        </w:rPr>
        <w:t>de dos mil veinte, se tuvo a la demandada contestando en tiempo y forma la ampliación a la demanda; se ordenó correr traslado a la parte actora para los efectos legales correspondientes.- - - - - - - - - - - - - - - - - - - - - - - - - - - -</w:t>
      </w:r>
      <w:r>
        <w:rPr>
          <w:rFonts w:ascii="Arial" w:hAnsi="Arial" w:cs="Arial"/>
          <w:sz w:val="26"/>
          <w:szCs w:val="26"/>
        </w:rPr>
        <w:t xml:space="preserve">- - - - - - - - - </w:t>
      </w:r>
    </w:p>
    <w:p w:rsidR="001D6D1F" w:rsidRDefault="003062AE" w:rsidP="004213F3">
      <w:pPr>
        <w:spacing w:before="240" w:after="0" w:line="360" w:lineRule="auto"/>
        <w:ind w:firstLine="567"/>
        <w:jc w:val="both"/>
        <w:rPr>
          <w:rFonts w:ascii="Arial" w:hAnsi="Arial" w:cs="Arial"/>
          <w:sz w:val="26"/>
          <w:szCs w:val="26"/>
        </w:rPr>
      </w:pPr>
      <w:r>
        <w:rPr>
          <w:rFonts w:ascii="Arial" w:hAnsi="Arial" w:cs="Arial"/>
          <w:b/>
          <w:noProof/>
          <w:sz w:val="26"/>
          <w:szCs w:val="26"/>
          <w:lang w:eastAsia="es-MX"/>
        </w:rPr>
        <mc:AlternateContent>
          <mc:Choice Requires="wps">
            <w:drawing>
              <wp:anchor distT="0" distB="0" distL="114300" distR="114300" simplePos="0" relativeHeight="251673600" behindDoc="1" locked="0" layoutInCell="1" allowOverlap="1">
                <wp:simplePos x="0" y="0"/>
                <wp:positionH relativeFrom="column">
                  <wp:posOffset>-1000760</wp:posOffset>
                </wp:positionH>
                <wp:positionV relativeFrom="paragraph">
                  <wp:posOffset>1272540</wp:posOffset>
                </wp:positionV>
                <wp:extent cx="1009650" cy="962025"/>
                <wp:effectExtent l="0" t="0" r="19050" b="28575"/>
                <wp:wrapNone/>
                <wp:docPr id="13"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3062AE" w:rsidRPr="00035E13" w:rsidRDefault="003062AE" w:rsidP="003062AE">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78.8pt;margin-top:100.2pt;width:79.5pt;height:75.7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" fillcolor="window" strokeweight=".5pt">
                <v:path arrowok="t"/>
                <v:textbox>
                  <w:txbxContent>
                    <w:p w:rsidR="003062AE" w:rsidRPr="00035E13" w:rsidRDefault="003062AE" w:rsidP="003062AE">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1D6D1F">
        <w:rPr>
          <w:rFonts w:ascii="Arial" w:hAnsi="Arial" w:cs="Arial"/>
          <w:b/>
          <w:sz w:val="26"/>
          <w:szCs w:val="26"/>
        </w:rPr>
        <w:t>SEXTO</w:t>
      </w:r>
      <w:r w:rsidR="004213F3">
        <w:rPr>
          <w:rFonts w:ascii="Arial" w:hAnsi="Arial" w:cs="Arial"/>
          <w:b/>
          <w:sz w:val="26"/>
          <w:szCs w:val="26"/>
        </w:rPr>
        <w:t xml:space="preserve">. </w:t>
      </w:r>
      <w:r w:rsidR="001D6D1F">
        <w:rPr>
          <w:rFonts w:ascii="Arial" w:hAnsi="Arial" w:cs="Arial"/>
          <w:sz w:val="26"/>
          <w:szCs w:val="26"/>
        </w:rPr>
        <w:t xml:space="preserve">Por auto de veintiocho de agosto de dos mil veinte, se hizo del conocimiento, que se levanta la suspensión del procedimiento en el juicio y se ordenó su continuación, así como la suspensión de plazos y términos ordenada por acuerdos del Pleno de este Tribunal, se hizo también del conocimiento que por acuerdo general AG/TJA/13/2020 se aprobó que los expediente en trámite en la Séptima Sala, se turnarían a las diversas Salas Primera, Segunda, Tercera, Cuarta, Quinta y Sexta, y que al que tocó conocer a esta Sala se turnó con el número 94/2020, dándoseles a las partes tres días para que manifestaran lo que a sus intereses correspondiera; por otra parte, se hizo del conocimiento que el Licenciado Renato Gabriel Ibáñez Castellanos, fue habilitado para conocer, tramitar y resolver los asuntos substanciados en esta Sala. - - - - - - - - - - - - - - - - - - - </w:t>
      </w:r>
    </w:p>
    <w:p w:rsidR="000D5DE1" w:rsidRPr="00E32118" w:rsidRDefault="000D5DE1" w:rsidP="004213F3">
      <w:pPr>
        <w:spacing w:before="240" w:after="0" w:line="360" w:lineRule="auto"/>
        <w:ind w:firstLine="567"/>
        <w:jc w:val="both"/>
        <w:rPr>
          <w:rFonts w:ascii="Arial" w:hAnsi="Arial" w:cs="Arial"/>
          <w:sz w:val="26"/>
          <w:szCs w:val="26"/>
        </w:rPr>
      </w:pPr>
      <w:r>
        <w:rPr>
          <w:rFonts w:ascii="Arial" w:hAnsi="Arial" w:cs="Arial"/>
          <w:b/>
          <w:sz w:val="26"/>
          <w:szCs w:val="26"/>
        </w:rPr>
        <w:t xml:space="preserve">SÉPTIMO. </w:t>
      </w:r>
      <w:r w:rsidR="00E32118">
        <w:rPr>
          <w:rFonts w:ascii="Arial" w:hAnsi="Arial" w:cs="Arial"/>
          <w:sz w:val="26"/>
          <w:szCs w:val="26"/>
        </w:rPr>
        <w:t xml:space="preserve">Por auto de once de diciembre de dos mil veinte, se hizo del conocimiento a las partes que la Licenciada Amparo Arias Rivas, fue habilitada para conocer, tramitar y resolver los asuntos substanciados en esta Sala; se señaló fecha y hora para la celebración de la audiencia final.- - </w:t>
      </w:r>
    </w:p>
    <w:p w:rsidR="00C12624" w:rsidRPr="009B59DB" w:rsidRDefault="00E32118" w:rsidP="004213F3">
      <w:pPr>
        <w:spacing w:before="240" w:after="0" w:line="360" w:lineRule="auto"/>
        <w:ind w:firstLine="567"/>
        <w:jc w:val="both"/>
        <w:rPr>
          <w:rFonts w:ascii="Arial" w:hAnsi="Arial" w:cs="Arial"/>
          <w:sz w:val="26"/>
          <w:szCs w:val="26"/>
        </w:rPr>
      </w:pPr>
      <w:r>
        <w:rPr>
          <w:rFonts w:ascii="Arial" w:hAnsi="Arial" w:cs="Arial"/>
          <w:b/>
          <w:sz w:val="26"/>
          <w:szCs w:val="26"/>
        </w:rPr>
        <w:t xml:space="preserve">OCTAVO. </w:t>
      </w:r>
      <w:r w:rsidR="004213F3">
        <w:rPr>
          <w:rFonts w:ascii="Arial" w:hAnsi="Arial" w:cs="Arial"/>
          <w:sz w:val="26"/>
          <w:szCs w:val="26"/>
        </w:rPr>
        <w:t xml:space="preserve">El </w:t>
      </w:r>
      <w:r>
        <w:rPr>
          <w:rFonts w:ascii="Arial" w:hAnsi="Arial" w:cs="Arial"/>
          <w:sz w:val="26"/>
          <w:szCs w:val="26"/>
        </w:rPr>
        <w:t xml:space="preserve">ocho de marzo de dos mil veintiuno, </w:t>
      </w:r>
      <w:r w:rsidR="00C12624" w:rsidRPr="009B59DB">
        <w:rPr>
          <w:rFonts w:ascii="Arial" w:hAnsi="Arial" w:cs="Arial"/>
          <w:sz w:val="26"/>
          <w:szCs w:val="26"/>
        </w:rPr>
        <w:t xml:space="preserve">se llevó a cabo la audiencia final, sin comparecencia de las partes ni persona alguna que legalmente las representara; se </w:t>
      </w:r>
      <w:r w:rsidR="00C12624">
        <w:rPr>
          <w:rFonts w:ascii="Arial" w:hAnsi="Arial" w:cs="Arial"/>
          <w:sz w:val="26"/>
          <w:szCs w:val="26"/>
        </w:rPr>
        <w:t xml:space="preserve">desahogaron las pruebas de las partes, se abrió el periodo de alegatos, </w:t>
      </w:r>
      <w:r w:rsidR="00C12624" w:rsidRPr="009B59DB">
        <w:rPr>
          <w:rFonts w:ascii="Arial" w:hAnsi="Arial" w:cs="Arial"/>
          <w:sz w:val="26"/>
          <w:szCs w:val="26"/>
        </w:rPr>
        <w:t>se</w:t>
      </w:r>
      <w:r w:rsidR="00C12624">
        <w:rPr>
          <w:rFonts w:ascii="Arial" w:hAnsi="Arial" w:cs="Arial"/>
          <w:sz w:val="26"/>
          <w:szCs w:val="26"/>
        </w:rPr>
        <w:t xml:space="preserve"> dio cuenta que ninguna de las partes presentaron escrito de alegatos, por lo que se declaró por precluído su derecho correspondiente; declarándose cerrada la etapa de instrucción; </w:t>
      </w:r>
      <w:r w:rsidR="00C12624" w:rsidRPr="009B59DB">
        <w:rPr>
          <w:rFonts w:ascii="Arial" w:hAnsi="Arial" w:cs="Arial"/>
          <w:sz w:val="26"/>
          <w:szCs w:val="26"/>
        </w:rPr>
        <w:t xml:space="preserve">y, por último se citó a las partes para oír sentencia, misma que ahora se pronuncia.- - - - - </w:t>
      </w:r>
      <w:r w:rsidR="00C12624">
        <w:rPr>
          <w:rFonts w:ascii="Arial" w:hAnsi="Arial" w:cs="Arial"/>
          <w:sz w:val="26"/>
          <w:szCs w:val="26"/>
        </w:rPr>
        <w:t>- - - - - - - - - - - - - - - - - - - - - - - - - - - - - - - - -</w:t>
      </w:r>
      <w:r w:rsidR="0022020A">
        <w:rPr>
          <w:rFonts w:ascii="Arial" w:hAnsi="Arial" w:cs="Arial"/>
          <w:sz w:val="26"/>
          <w:szCs w:val="26"/>
        </w:rPr>
        <w:t xml:space="preserve"> - - - - - - </w:t>
      </w:r>
      <w:r w:rsidR="004213F3">
        <w:rPr>
          <w:rFonts w:ascii="Arial" w:hAnsi="Arial" w:cs="Arial"/>
          <w:sz w:val="26"/>
          <w:szCs w:val="26"/>
        </w:rPr>
        <w:t>- - - -</w:t>
      </w:r>
    </w:p>
    <w:p w:rsidR="00550C05" w:rsidRPr="009B59DB" w:rsidRDefault="00550C05" w:rsidP="00E6633D">
      <w:pPr>
        <w:pStyle w:val="Encabezado"/>
        <w:spacing w:before="240"/>
        <w:ind w:left="4248" w:hanging="4248"/>
        <w:jc w:val="center"/>
        <w:rPr>
          <w:rFonts w:ascii="Arial" w:hAnsi="Arial" w:cs="Arial"/>
          <w:b/>
          <w:sz w:val="26"/>
          <w:szCs w:val="26"/>
        </w:rPr>
      </w:pPr>
      <w:r w:rsidRPr="009B59DB">
        <w:rPr>
          <w:rFonts w:ascii="Arial" w:hAnsi="Arial" w:cs="Arial"/>
          <w:b/>
          <w:sz w:val="26"/>
          <w:szCs w:val="26"/>
        </w:rPr>
        <w:lastRenderedPageBreak/>
        <w:t>C O N S I D E R A N D O:</w:t>
      </w:r>
    </w:p>
    <w:p w:rsidR="00550C05" w:rsidRPr="009B59DB" w:rsidRDefault="00927204" w:rsidP="00550C05">
      <w:pPr>
        <w:spacing w:before="240" w:after="0" w:line="360" w:lineRule="auto"/>
        <w:ind w:right="-93" w:firstLine="567"/>
        <w:jc w:val="both"/>
        <w:rPr>
          <w:rFonts w:ascii="Arial" w:hAnsi="Arial" w:cs="Arial"/>
          <w:sz w:val="26"/>
          <w:szCs w:val="26"/>
        </w:rPr>
      </w:pPr>
      <w:r w:rsidRPr="004B23F2">
        <w:rPr>
          <w:rFonts w:ascii="Arial" w:hAnsi="Arial" w:cs="Arial"/>
          <w:b/>
          <w:sz w:val="26"/>
          <w:szCs w:val="26"/>
        </w:rPr>
        <w:t xml:space="preserve">PRIMERO.- </w:t>
      </w:r>
      <w:r w:rsidRPr="004B23F2">
        <w:rPr>
          <w:rFonts w:ascii="Arial" w:hAnsi="Arial" w:cs="Arial"/>
          <w:sz w:val="26"/>
          <w:szCs w:val="26"/>
        </w:rPr>
        <w:t xml:space="preserve">Esta </w:t>
      </w:r>
      <w:r w:rsidR="004213F3">
        <w:rPr>
          <w:rFonts w:ascii="Arial" w:hAnsi="Arial" w:cs="Arial"/>
          <w:sz w:val="26"/>
          <w:szCs w:val="26"/>
        </w:rPr>
        <w:t xml:space="preserve">Sexta </w:t>
      </w:r>
      <w:r w:rsidRPr="004B23F2">
        <w:rPr>
          <w:rFonts w:ascii="Arial" w:hAnsi="Arial" w:cs="Arial"/>
          <w:sz w:val="26"/>
          <w:szCs w:val="26"/>
        </w:rPr>
        <w:t xml:space="preserve">Sala Unitaria </w:t>
      </w:r>
      <w:r w:rsidR="004213F3">
        <w:rPr>
          <w:rFonts w:ascii="Arial" w:hAnsi="Arial" w:cs="Arial"/>
          <w:sz w:val="26"/>
          <w:szCs w:val="26"/>
        </w:rPr>
        <w:t xml:space="preserve">de Primera Instancia </w:t>
      </w:r>
      <w:r w:rsidRPr="004B23F2">
        <w:rPr>
          <w:rFonts w:ascii="Arial" w:hAnsi="Arial" w:cs="Arial"/>
          <w:sz w:val="26"/>
          <w:szCs w:val="26"/>
        </w:rPr>
        <w:t xml:space="preserve">del Tribunal de Justicia Administrativa del Estado de Oaxaca, es competente para conocer del presente asunto en términos de lo dispuesto por </w:t>
      </w:r>
      <w:r w:rsidRPr="004B23F2">
        <w:rPr>
          <w:rFonts w:ascii="Arial" w:hAnsi="Arial" w:cs="Arial"/>
          <w:color w:val="000000"/>
          <w:sz w:val="26"/>
          <w:szCs w:val="26"/>
        </w:rPr>
        <w:t xml:space="preserve">los artículos 114 QUÁTER de la Constitución Política del Estado Libre y Soberano de Oaxaca; 1 párrafo segundo, 2 párrafos primero y cuarto, 4 fracción VIII, 33, 35 fracción I y 36 fracción I de la Ley Orgánica del Tribunal de Justicia Administrativa del Estado de Oaxaca, publicada en el Periódico Oficial del Estado de Oaxaca, el siete de noviembre de dos mil diecinueve; así como los diversos 118, 119, 120 fracción I y 133 fracción </w:t>
      </w:r>
      <w:r>
        <w:rPr>
          <w:rFonts w:ascii="Arial" w:hAnsi="Arial" w:cs="Arial"/>
          <w:color w:val="000000"/>
          <w:sz w:val="26"/>
          <w:szCs w:val="26"/>
        </w:rPr>
        <w:t>I</w:t>
      </w:r>
      <w:r w:rsidRPr="004B23F2">
        <w:rPr>
          <w:rFonts w:ascii="Arial" w:hAnsi="Arial" w:cs="Arial"/>
          <w:color w:val="000000"/>
          <w:sz w:val="26"/>
          <w:szCs w:val="26"/>
        </w:rPr>
        <w:t>I de la Ley de Procedimiento y Justicia Administrativa para el Estado de Oaxaca</w:t>
      </w:r>
      <w:r w:rsidRPr="004B23F2">
        <w:rPr>
          <w:rFonts w:ascii="Arial" w:hAnsi="Arial" w:cs="Arial"/>
          <w:sz w:val="26"/>
          <w:szCs w:val="26"/>
        </w:rPr>
        <w:t xml:space="preserve">, por tratarse de un juicio de nulidad promovido en contra de una autoridad administrativa de carácter </w:t>
      </w:r>
      <w:r w:rsidR="001C54AF">
        <w:rPr>
          <w:rFonts w:ascii="Arial" w:hAnsi="Arial" w:cs="Arial"/>
          <w:sz w:val="26"/>
          <w:szCs w:val="26"/>
        </w:rPr>
        <w:t>Fiscal</w:t>
      </w:r>
      <w:r w:rsidR="00550C05" w:rsidRPr="009B59DB">
        <w:rPr>
          <w:rFonts w:ascii="Arial" w:hAnsi="Arial" w:cs="Arial"/>
          <w:sz w:val="26"/>
          <w:szCs w:val="26"/>
        </w:rPr>
        <w:t xml:space="preserve">.- - - </w:t>
      </w:r>
      <w:r w:rsidR="00A5042D">
        <w:rPr>
          <w:rFonts w:ascii="Arial" w:hAnsi="Arial" w:cs="Arial"/>
          <w:sz w:val="26"/>
          <w:szCs w:val="26"/>
        </w:rPr>
        <w:t xml:space="preserve">- </w:t>
      </w:r>
      <w:r w:rsidR="004213F3">
        <w:rPr>
          <w:rFonts w:ascii="Arial" w:hAnsi="Arial" w:cs="Arial"/>
          <w:sz w:val="26"/>
          <w:szCs w:val="26"/>
        </w:rPr>
        <w:t>- - - - - - - - - - - - - - - - - - - - - - - - - - - -</w:t>
      </w:r>
    </w:p>
    <w:p w:rsidR="00C12624" w:rsidRDefault="003062AE" w:rsidP="004213F3">
      <w:pPr>
        <w:tabs>
          <w:tab w:val="left" w:pos="6946"/>
        </w:tabs>
        <w:spacing w:before="240" w:after="0" w:line="360" w:lineRule="auto"/>
        <w:ind w:right="-93" w:firstLine="567"/>
        <w:jc w:val="both"/>
        <w:rPr>
          <w:rFonts w:ascii="Arial" w:hAnsi="Arial" w:cs="Arial"/>
          <w:sz w:val="26"/>
          <w:szCs w:val="26"/>
        </w:rPr>
      </w:pPr>
      <w:r>
        <w:rPr>
          <w:rFonts w:ascii="Arial" w:hAnsi="Arial" w:cs="Arial"/>
          <w:b/>
          <w:noProof/>
          <w:sz w:val="26"/>
          <w:szCs w:val="26"/>
          <w:lang w:eastAsia="es-MX"/>
        </w:rPr>
        <mc:AlternateContent>
          <mc:Choice Requires="wps">
            <w:drawing>
              <wp:anchor distT="0" distB="0" distL="114300" distR="114300" simplePos="0" relativeHeight="251672576" behindDoc="1" locked="0" layoutInCell="1" allowOverlap="1">
                <wp:simplePos x="0" y="0"/>
                <wp:positionH relativeFrom="column">
                  <wp:posOffset>-1024890</wp:posOffset>
                </wp:positionH>
                <wp:positionV relativeFrom="paragraph">
                  <wp:posOffset>10795</wp:posOffset>
                </wp:positionV>
                <wp:extent cx="1009650" cy="962025"/>
                <wp:effectExtent l="0" t="0" r="19050" b="28575"/>
                <wp:wrapNone/>
                <wp:docPr id="11"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3062AE" w:rsidRPr="00035E13" w:rsidRDefault="003062AE" w:rsidP="003062AE">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80.7pt;margin-top:.85pt;width:79.5pt;height:75.7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" fillcolor="window" strokeweight=".5pt">
                <v:path arrowok="t"/>
                <v:textbox>
                  <w:txbxContent>
                    <w:p w:rsidR="003062AE" w:rsidRPr="00035E13" w:rsidRDefault="003062AE" w:rsidP="003062AE">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C12624" w:rsidRPr="009B59DB">
        <w:rPr>
          <w:rFonts w:ascii="Arial" w:hAnsi="Arial" w:cs="Arial"/>
          <w:b/>
          <w:sz w:val="26"/>
          <w:szCs w:val="26"/>
        </w:rPr>
        <w:t xml:space="preserve">SEGUNDO.- </w:t>
      </w:r>
      <w:r w:rsidR="00C12624">
        <w:rPr>
          <w:rFonts w:ascii="Arial" w:hAnsi="Arial" w:cs="Arial"/>
          <w:sz w:val="26"/>
          <w:szCs w:val="26"/>
        </w:rPr>
        <w:t xml:space="preserve">La </w:t>
      </w:r>
      <w:r w:rsidR="00C12624" w:rsidRPr="00411830">
        <w:rPr>
          <w:rFonts w:ascii="Arial" w:hAnsi="Arial" w:cs="Arial"/>
          <w:b/>
          <w:sz w:val="26"/>
          <w:szCs w:val="26"/>
        </w:rPr>
        <w:t>p</w:t>
      </w:r>
      <w:r w:rsidR="00C12624" w:rsidRPr="009B59DB">
        <w:rPr>
          <w:rFonts w:ascii="Arial" w:hAnsi="Arial" w:cs="Arial"/>
          <w:b/>
          <w:sz w:val="26"/>
          <w:szCs w:val="26"/>
        </w:rPr>
        <w:t xml:space="preserve">ersonalidad </w:t>
      </w:r>
      <w:r w:rsidR="00C12624">
        <w:rPr>
          <w:rFonts w:ascii="Arial" w:hAnsi="Arial" w:cs="Arial"/>
          <w:sz w:val="26"/>
          <w:szCs w:val="26"/>
        </w:rPr>
        <w:t>de las partes q</w:t>
      </w:r>
      <w:r w:rsidR="00C12624" w:rsidRPr="009B59DB">
        <w:rPr>
          <w:rFonts w:ascii="Arial" w:hAnsi="Arial" w:cs="Arial"/>
          <w:sz w:val="26"/>
          <w:szCs w:val="26"/>
        </w:rPr>
        <w:t>uedó acreditada</w:t>
      </w:r>
      <w:r w:rsidR="00C12624">
        <w:rPr>
          <w:rFonts w:ascii="Arial" w:hAnsi="Arial" w:cs="Arial"/>
          <w:sz w:val="26"/>
          <w:szCs w:val="26"/>
        </w:rPr>
        <w:t xml:space="preserve">, toda vez que la parte actora </w:t>
      </w:r>
      <w:r w:rsidR="00E32118">
        <w:rPr>
          <w:rFonts w:ascii="Arial" w:hAnsi="Arial" w:cs="Arial"/>
          <w:sz w:val="26"/>
          <w:szCs w:val="26"/>
        </w:rPr>
        <w:t>promovió por propio derecho</w:t>
      </w:r>
      <w:r w:rsidR="0022020A">
        <w:rPr>
          <w:rFonts w:ascii="Arial" w:hAnsi="Arial" w:cs="Arial"/>
          <w:sz w:val="26"/>
          <w:szCs w:val="26"/>
        </w:rPr>
        <w:t xml:space="preserve"> </w:t>
      </w:r>
      <w:r w:rsidR="00C12624">
        <w:rPr>
          <w:rFonts w:ascii="Arial" w:hAnsi="Arial" w:cs="Arial"/>
          <w:sz w:val="26"/>
          <w:szCs w:val="26"/>
        </w:rPr>
        <w:t xml:space="preserve">conforme lo previsto por el artículo 148 de la Ley de Procedimiento y Justicia Administrativa para el Estado de Oaxaca; y </w:t>
      </w:r>
      <w:r w:rsidR="00C12624" w:rsidRPr="009B59DB">
        <w:rPr>
          <w:rFonts w:ascii="Arial" w:hAnsi="Arial" w:cs="Arial"/>
          <w:sz w:val="26"/>
          <w:szCs w:val="26"/>
        </w:rPr>
        <w:t xml:space="preserve">la </w:t>
      </w:r>
      <w:r w:rsidR="00C12624">
        <w:rPr>
          <w:rFonts w:ascii="Arial" w:hAnsi="Arial" w:cs="Arial"/>
          <w:sz w:val="26"/>
          <w:szCs w:val="26"/>
        </w:rPr>
        <w:t xml:space="preserve">de la </w:t>
      </w:r>
      <w:r w:rsidR="00C12624" w:rsidRPr="009B59DB">
        <w:rPr>
          <w:rFonts w:ascii="Arial" w:hAnsi="Arial" w:cs="Arial"/>
          <w:sz w:val="26"/>
          <w:szCs w:val="26"/>
        </w:rPr>
        <w:t xml:space="preserve">autoridad demandada </w:t>
      </w:r>
      <w:r w:rsidR="00C12624">
        <w:rPr>
          <w:rFonts w:ascii="Arial" w:hAnsi="Arial" w:cs="Arial"/>
          <w:sz w:val="26"/>
          <w:szCs w:val="26"/>
        </w:rPr>
        <w:t xml:space="preserve">no fue impugnada, acreditándose así </w:t>
      </w:r>
      <w:r w:rsidR="00C12624" w:rsidRPr="009B59DB">
        <w:rPr>
          <w:rFonts w:ascii="Arial" w:hAnsi="Arial" w:cs="Arial"/>
          <w:sz w:val="26"/>
          <w:szCs w:val="26"/>
        </w:rPr>
        <w:t>en términos del artículo 1</w:t>
      </w:r>
      <w:r w:rsidR="00C12624">
        <w:rPr>
          <w:rFonts w:ascii="Arial" w:hAnsi="Arial" w:cs="Arial"/>
          <w:sz w:val="26"/>
          <w:szCs w:val="26"/>
        </w:rPr>
        <w:t>51</w:t>
      </w:r>
      <w:r w:rsidR="00C12624">
        <w:rPr>
          <w:rStyle w:val="Refdenotaalpie"/>
          <w:rFonts w:ascii="Arial" w:hAnsi="Arial" w:cs="Arial"/>
          <w:sz w:val="26"/>
          <w:szCs w:val="26"/>
        </w:rPr>
        <w:footnoteReference w:id="1"/>
      </w:r>
      <w:r w:rsidR="00C12624" w:rsidRPr="009B59DB">
        <w:rPr>
          <w:rFonts w:ascii="Arial" w:hAnsi="Arial" w:cs="Arial"/>
          <w:sz w:val="26"/>
          <w:szCs w:val="26"/>
        </w:rPr>
        <w:t xml:space="preserve"> de</w:t>
      </w:r>
      <w:r w:rsidR="00C12624">
        <w:rPr>
          <w:rFonts w:ascii="Arial" w:hAnsi="Arial" w:cs="Arial"/>
          <w:sz w:val="26"/>
          <w:szCs w:val="26"/>
        </w:rPr>
        <w:t xml:space="preserve"> </w:t>
      </w:r>
      <w:r w:rsidR="00C12624" w:rsidRPr="009B59DB">
        <w:rPr>
          <w:rFonts w:ascii="Arial" w:hAnsi="Arial" w:cs="Arial"/>
          <w:sz w:val="26"/>
          <w:szCs w:val="26"/>
        </w:rPr>
        <w:t>l</w:t>
      </w:r>
      <w:r w:rsidR="00C12624">
        <w:rPr>
          <w:rFonts w:ascii="Arial" w:hAnsi="Arial" w:cs="Arial"/>
          <w:sz w:val="26"/>
          <w:szCs w:val="26"/>
        </w:rPr>
        <w:t>a</w:t>
      </w:r>
      <w:r w:rsidR="00C12624" w:rsidRPr="009B59DB">
        <w:rPr>
          <w:rFonts w:ascii="Arial" w:hAnsi="Arial" w:cs="Arial"/>
          <w:sz w:val="26"/>
          <w:szCs w:val="26"/>
        </w:rPr>
        <w:t xml:space="preserve"> </w:t>
      </w:r>
      <w:r w:rsidR="00C12624">
        <w:rPr>
          <w:rFonts w:ascii="Arial" w:hAnsi="Arial" w:cs="Arial"/>
          <w:sz w:val="26"/>
          <w:szCs w:val="26"/>
        </w:rPr>
        <w:t>Ley en cita</w:t>
      </w:r>
      <w:r w:rsidR="00C12624" w:rsidRPr="009B59DB">
        <w:rPr>
          <w:rFonts w:ascii="Arial" w:hAnsi="Arial" w:cs="Arial"/>
          <w:sz w:val="26"/>
          <w:szCs w:val="26"/>
        </w:rPr>
        <w:t xml:space="preserve">.- - - </w:t>
      </w:r>
      <w:r w:rsidR="00C12624">
        <w:rPr>
          <w:rFonts w:ascii="Arial" w:hAnsi="Arial" w:cs="Arial"/>
          <w:sz w:val="26"/>
          <w:szCs w:val="26"/>
        </w:rPr>
        <w:t xml:space="preserve">- - - - - - </w:t>
      </w:r>
    </w:p>
    <w:p w:rsidR="00927204" w:rsidRDefault="00927204" w:rsidP="00927204">
      <w:pPr>
        <w:spacing w:before="240" w:after="0" w:line="360" w:lineRule="auto"/>
        <w:ind w:firstLine="567"/>
        <w:jc w:val="both"/>
        <w:rPr>
          <w:rFonts w:ascii="Arial" w:hAnsi="Arial" w:cs="Arial"/>
          <w:sz w:val="26"/>
          <w:szCs w:val="26"/>
        </w:rPr>
      </w:pPr>
      <w:r w:rsidRPr="009B59DB">
        <w:rPr>
          <w:rFonts w:ascii="Arial" w:hAnsi="Arial" w:cs="Arial"/>
          <w:b/>
          <w:sz w:val="26"/>
          <w:szCs w:val="26"/>
        </w:rPr>
        <w:t>TERCERO.</w:t>
      </w:r>
      <w:r>
        <w:rPr>
          <w:rFonts w:ascii="Arial" w:hAnsi="Arial" w:cs="Arial"/>
          <w:b/>
          <w:sz w:val="26"/>
          <w:szCs w:val="26"/>
        </w:rPr>
        <w:t xml:space="preserve"> </w:t>
      </w:r>
      <w:r w:rsidRPr="009B59DB">
        <w:rPr>
          <w:rFonts w:ascii="Arial" w:hAnsi="Arial" w:cs="Arial"/>
          <w:b/>
          <w:sz w:val="26"/>
          <w:szCs w:val="26"/>
        </w:rPr>
        <w:t>Causales de Improcedencia y Sobreseimiento</w:t>
      </w:r>
      <w:r w:rsidRPr="009B59DB">
        <w:rPr>
          <w:rFonts w:ascii="Arial" w:hAnsi="Arial" w:cs="Arial"/>
          <w:sz w:val="26"/>
          <w:szCs w:val="26"/>
        </w:rPr>
        <w:t xml:space="preserve">. </w:t>
      </w:r>
      <w:r>
        <w:rPr>
          <w:rFonts w:ascii="Arial" w:hAnsi="Arial" w:cs="Arial"/>
          <w:sz w:val="26"/>
          <w:szCs w:val="26"/>
        </w:rPr>
        <w:t>La autoridad demandada, no hizo valer alguna en el presente juicio; sin embargo, c</w:t>
      </w:r>
      <w:r w:rsidRPr="009B59DB">
        <w:rPr>
          <w:rFonts w:ascii="Arial" w:hAnsi="Arial" w:cs="Arial"/>
          <w:sz w:val="26"/>
          <w:szCs w:val="26"/>
        </w:rPr>
        <w:t>onsiderando que son de orden público y de estudio preferente a cualquier otra cuestión y derivado del imperioso estudio oficioso que especifica el ar</w:t>
      </w:r>
      <w:r>
        <w:rPr>
          <w:rFonts w:ascii="Arial" w:hAnsi="Arial" w:cs="Arial"/>
          <w:sz w:val="26"/>
          <w:szCs w:val="26"/>
        </w:rPr>
        <w:t>tículo 16</w:t>
      </w:r>
      <w:r w:rsidRPr="009B59DB">
        <w:rPr>
          <w:rFonts w:ascii="Arial" w:hAnsi="Arial" w:cs="Arial"/>
          <w:sz w:val="26"/>
          <w:szCs w:val="26"/>
        </w:rPr>
        <w:t xml:space="preserve">1 </w:t>
      </w:r>
      <w:r>
        <w:rPr>
          <w:rFonts w:ascii="Arial" w:hAnsi="Arial" w:cs="Arial"/>
          <w:sz w:val="26"/>
          <w:szCs w:val="26"/>
        </w:rPr>
        <w:t>última parte</w:t>
      </w:r>
      <w:r>
        <w:rPr>
          <w:rStyle w:val="Refdenotaalpie"/>
          <w:rFonts w:ascii="Arial" w:hAnsi="Arial" w:cs="Arial"/>
          <w:sz w:val="26"/>
          <w:szCs w:val="26"/>
        </w:rPr>
        <w:footnoteReference w:id="2"/>
      </w:r>
      <w:r>
        <w:rPr>
          <w:rFonts w:ascii="Arial" w:hAnsi="Arial" w:cs="Arial"/>
          <w:sz w:val="26"/>
          <w:szCs w:val="26"/>
        </w:rPr>
        <w:t xml:space="preserve"> </w:t>
      </w:r>
      <w:r w:rsidRPr="009B59DB">
        <w:rPr>
          <w:rFonts w:ascii="Arial" w:hAnsi="Arial" w:cs="Arial"/>
          <w:sz w:val="26"/>
          <w:szCs w:val="26"/>
        </w:rPr>
        <w:t xml:space="preserve">de la Ley de la </w:t>
      </w:r>
      <w:r>
        <w:rPr>
          <w:rFonts w:ascii="Arial" w:hAnsi="Arial" w:cs="Arial"/>
          <w:sz w:val="26"/>
          <w:szCs w:val="26"/>
        </w:rPr>
        <w:t>m</w:t>
      </w:r>
      <w:r w:rsidRPr="009B59DB">
        <w:rPr>
          <w:rFonts w:ascii="Arial" w:hAnsi="Arial" w:cs="Arial"/>
          <w:sz w:val="26"/>
          <w:szCs w:val="26"/>
        </w:rPr>
        <w:t xml:space="preserve">ateria respecto a dichas causales, </w:t>
      </w:r>
      <w:r>
        <w:rPr>
          <w:rFonts w:ascii="Arial" w:hAnsi="Arial" w:cs="Arial"/>
          <w:sz w:val="26"/>
          <w:szCs w:val="26"/>
        </w:rPr>
        <w:t xml:space="preserve">se establece que </w:t>
      </w:r>
      <w:r w:rsidRPr="009B59DB">
        <w:rPr>
          <w:rFonts w:ascii="Arial" w:hAnsi="Arial" w:cs="Arial"/>
          <w:sz w:val="26"/>
          <w:szCs w:val="26"/>
        </w:rPr>
        <w:t xml:space="preserve">esta Sala </w:t>
      </w:r>
      <w:r>
        <w:rPr>
          <w:rFonts w:ascii="Arial" w:hAnsi="Arial" w:cs="Arial"/>
          <w:sz w:val="26"/>
          <w:szCs w:val="26"/>
        </w:rPr>
        <w:t xml:space="preserve">no </w:t>
      </w:r>
      <w:r w:rsidRPr="009B59DB">
        <w:rPr>
          <w:rFonts w:ascii="Arial" w:hAnsi="Arial" w:cs="Arial"/>
          <w:sz w:val="26"/>
          <w:szCs w:val="26"/>
        </w:rPr>
        <w:t>a</w:t>
      </w:r>
      <w:r>
        <w:rPr>
          <w:rFonts w:ascii="Arial" w:hAnsi="Arial" w:cs="Arial"/>
          <w:sz w:val="26"/>
          <w:szCs w:val="26"/>
        </w:rPr>
        <w:t>dvierte que en el presente caso, s</w:t>
      </w:r>
      <w:r w:rsidRPr="009B59DB">
        <w:rPr>
          <w:rFonts w:ascii="Arial" w:hAnsi="Arial" w:cs="Arial"/>
          <w:sz w:val="26"/>
          <w:szCs w:val="26"/>
        </w:rPr>
        <w:t>e actuali</w:t>
      </w:r>
      <w:r>
        <w:rPr>
          <w:rFonts w:ascii="Arial" w:hAnsi="Arial" w:cs="Arial"/>
          <w:sz w:val="26"/>
          <w:szCs w:val="26"/>
        </w:rPr>
        <w:t>ce</w:t>
      </w:r>
      <w:r w:rsidRPr="009B59DB">
        <w:rPr>
          <w:rFonts w:ascii="Arial" w:hAnsi="Arial" w:cs="Arial"/>
          <w:sz w:val="26"/>
          <w:szCs w:val="26"/>
        </w:rPr>
        <w:t xml:space="preserve"> causal de improcedencia ni sobreseimiento</w:t>
      </w:r>
      <w:r>
        <w:rPr>
          <w:rFonts w:ascii="Arial" w:hAnsi="Arial" w:cs="Arial"/>
          <w:sz w:val="26"/>
          <w:szCs w:val="26"/>
        </w:rPr>
        <w:t xml:space="preserve"> alguna</w:t>
      </w:r>
      <w:r w:rsidRPr="009B59DB">
        <w:rPr>
          <w:rFonts w:ascii="Arial" w:hAnsi="Arial" w:cs="Arial"/>
          <w:sz w:val="26"/>
          <w:szCs w:val="26"/>
        </w:rPr>
        <w:t xml:space="preserve">, consecuentemente </w:t>
      </w:r>
      <w:r w:rsidRPr="00411830">
        <w:rPr>
          <w:rFonts w:ascii="Arial" w:hAnsi="Arial" w:cs="Arial"/>
          <w:b/>
          <w:sz w:val="26"/>
          <w:szCs w:val="26"/>
        </w:rPr>
        <w:t>no se sobresee</w:t>
      </w:r>
      <w:r w:rsidRPr="009B59DB">
        <w:rPr>
          <w:rFonts w:ascii="Arial" w:hAnsi="Arial" w:cs="Arial"/>
          <w:sz w:val="26"/>
          <w:szCs w:val="26"/>
        </w:rPr>
        <w:t xml:space="preserve"> el juicio.- - - - - - - - - - - - - - - - - - - - - - - </w:t>
      </w:r>
    </w:p>
    <w:p w:rsidR="00550C05" w:rsidRPr="00C13B00" w:rsidRDefault="00550C05" w:rsidP="00550C05">
      <w:pPr>
        <w:spacing w:before="240" w:after="0" w:line="360" w:lineRule="auto"/>
        <w:ind w:firstLine="567"/>
        <w:jc w:val="both"/>
        <w:rPr>
          <w:rFonts w:ascii="Arial" w:hAnsi="Arial" w:cs="Arial"/>
          <w:sz w:val="26"/>
          <w:szCs w:val="26"/>
        </w:rPr>
      </w:pPr>
      <w:r>
        <w:rPr>
          <w:rFonts w:ascii="Arial" w:hAnsi="Arial" w:cs="Arial"/>
          <w:b/>
          <w:sz w:val="26"/>
          <w:szCs w:val="26"/>
        </w:rPr>
        <w:t xml:space="preserve">CUARTO. </w:t>
      </w:r>
      <w:r w:rsidRPr="00D46D22">
        <w:rPr>
          <w:rFonts w:ascii="Arial" w:hAnsi="Arial" w:cs="Arial"/>
          <w:sz w:val="26"/>
          <w:szCs w:val="26"/>
        </w:rPr>
        <w:t xml:space="preserve">No se transcriben los conceptos de impugnación vertidos, mismos que se tienen por reproducidos en este apartado, ya que con ello no se </w:t>
      </w:r>
      <w:r>
        <w:rPr>
          <w:rFonts w:ascii="Arial" w:hAnsi="Arial" w:cs="Arial"/>
          <w:sz w:val="26"/>
          <w:szCs w:val="26"/>
        </w:rPr>
        <w:t xml:space="preserve">vulnera disposición expresa alguna de la Ley de </w:t>
      </w:r>
      <w:r w:rsidR="004758AF">
        <w:rPr>
          <w:rFonts w:ascii="Arial" w:hAnsi="Arial" w:cs="Arial"/>
          <w:sz w:val="26"/>
          <w:szCs w:val="26"/>
        </w:rPr>
        <w:t xml:space="preserve">Procedimiento y </w:t>
      </w:r>
      <w:r>
        <w:rPr>
          <w:rFonts w:ascii="Arial" w:hAnsi="Arial" w:cs="Arial"/>
          <w:sz w:val="26"/>
          <w:szCs w:val="26"/>
        </w:rPr>
        <w:t>Justicia Administrativa para el Estado de Oaxaca, que imponga tal obligación, ni se trasgrede derecho alguno de las partes</w:t>
      </w:r>
      <w:r w:rsidRPr="00C13B00">
        <w:rPr>
          <w:rFonts w:ascii="Arial" w:hAnsi="Arial" w:cs="Arial"/>
          <w:sz w:val="26"/>
          <w:szCs w:val="26"/>
        </w:rPr>
        <w:t>.</w:t>
      </w:r>
      <w:r>
        <w:rPr>
          <w:rFonts w:ascii="Arial" w:hAnsi="Arial" w:cs="Arial"/>
          <w:sz w:val="26"/>
          <w:szCs w:val="26"/>
        </w:rPr>
        <w:t xml:space="preserve"> </w:t>
      </w:r>
      <w:r w:rsidRPr="00C13B00">
        <w:rPr>
          <w:rFonts w:ascii="Arial" w:hAnsi="Arial" w:cs="Arial"/>
          <w:sz w:val="26"/>
          <w:szCs w:val="26"/>
        </w:rPr>
        <w:t xml:space="preserve">Sirve de apoyo a lo anterior la tesis aislada, emitida por el Tercer Tribunal Colegiado en Materia Administrativa </w:t>
      </w:r>
      <w:r w:rsidRPr="00C13B00">
        <w:rPr>
          <w:rFonts w:ascii="Arial" w:hAnsi="Arial" w:cs="Arial"/>
          <w:sz w:val="26"/>
          <w:szCs w:val="26"/>
        </w:rPr>
        <w:lastRenderedPageBreak/>
        <w:t>del Primer Circuito, publicada en el Semanario Judicial de la Federación y su Gaceta, en la séptima época, volumen 81, sexta parte, página 23, materia común, de rubro y texto siguientes:</w:t>
      </w:r>
      <w:r w:rsidR="004213F3" w:rsidRPr="009B59DB">
        <w:rPr>
          <w:rFonts w:ascii="Arial" w:hAnsi="Arial" w:cs="Arial"/>
          <w:sz w:val="26"/>
          <w:szCs w:val="26"/>
        </w:rPr>
        <w:t>- - - - - - - - - - - - - - - - - - - - - - -</w:t>
      </w:r>
    </w:p>
    <w:p w:rsidR="00550C05" w:rsidRPr="00C13B00" w:rsidRDefault="00550C05" w:rsidP="00550C05">
      <w:pPr>
        <w:spacing w:before="240" w:after="0" w:line="360" w:lineRule="auto"/>
        <w:ind w:left="1134" w:right="616"/>
        <w:jc w:val="both"/>
        <w:rPr>
          <w:rFonts w:ascii="Arial" w:hAnsi="Arial" w:cs="Arial"/>
          <w:sz w:val="26"/>
          <w:szCs w:val="26"/>
        </w:rPr>
      </w:pPr>
      <w:r w:rsidRPr="00C13B00">
        <w:rPr>
          <w:rFonts w:ascii="Arial" w:hAnsi="Arial" w:cs="Arial"/>
          <w:sz w:val="26"/>
          <w:szCs w:val="26"/>
        </w:rPr>
        <w:t>“</w:t>
      </w:r>
      <w:r w:rsidRPr="00021626">
        <w:rPr>
          <w:rFonts w:ascii="Arial" w:hAnsi="Arial" w:cs="Arial"/>
          <w:b/>
          <w:i/>
        </w:rPr>
        <w:t>CONCEPTOS DE VIOLACION. NO ES OBLIGATORIO TRANSCRIBIRLOS EN LA SENTENCIA</w:t>
      </w:r>
      <w:r w:rsidRPr="00C13B00">
        <w:rPr>
          <w:rFonts w:ascii="Arial" w:hAnsi="Arial" w:cs="Arial"/>
          <w:sz w:val="26"/>
          <w:szCs w:val="26"/>
        </w:rPr>
        <w:t xml:space="preserve">. </w:t>
      </w:r>
      <w:r w:rsidRPr="00C13B00">
        <w:rPr>
          <w:rFonts w:ascii="Arial" w:hAnsi="Arial" w:cs="Arial"/>
          <w:i/>
          <w:sz w:val="24"/>
          <w:szCs w:val="24"/>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C13B00">
        <w:rPr>
          <w:rFonts w:ascii="Arial" w:hAnsi="Arial" w:cs="Arial"/>
          <w:sz w:val="26"/>
          <w:szCs w:val="26"/>
        </w:rPr>
        <w:t>.”</w:t>
      </w:r>
    </w:p>
    <w:p w:rsidR="000A3DCB" w:rsidRDefault="00550C05" w:rsidP="006F5A1C">
      <w:pPr>
        <w:spacing w:before="240" w:after="0" w:line="360" w:lineRule="auto"/>
        <w:ind w:firstLine="567"/>
        <w:jc w:val="both"/>
        <w:rPr>
          <w:rFonts w:ascii="Arial" w:hAnsi="Arial" w:cs="Arial"/>
          <w:sz w:val="26"/>
          <w:szCs w:val="26"/>
        </w:rPr>
      </w:pPr>
      <w:r>
        <w:rPr>
          <w:rFonts w:ascii="Arial" w:hAnsi="Arial" w:cs="Arial"/>
          <w:b/>
          <w:sz w:val="26"/>
          <w:szCs w:val="26"/>
        </w:rPr>
        <w:t xml:space="preserve">QUINTO. </w:t>
      </w:r>
      <w:r w:rsidR="00FA607D">
        <w:rPr>
          <w:rFonts w:ascii="Arial" w:hAnsi="Arial" w:cs="Arial"/>
          <w:sz w:val="26"/>
          <w:szCs w:val="26"/>
        </w:rPr>
        <w:t xml:space="preserve">El actor </w:t>
      </w:r>
      <w:r w:rsidR="003062AE">
        <w:rPr>
          <w:rFonts w:ascii="Arial" w:hAnsi="Arial" w:cs="Arial"/>
          <w:b/>
          <w:sz w:val="26"/>
          <w:szCs w:val="26"/>
        </w:rPr>
        <w:t>**********</w:t>
      </w:r>
      <w:r w:rsidR="00722E96">
        <w:rPr>
          <w:rFonts w:ascii="Arial" w:hAnsi="Arial" w:cs="Arial"/>
          <w:sz w:val="26"/>
          <w:szCs w:val="26"/>
        </w:rPr>
        <w:t xml:space="preserve">, </w:t>
      </w:r>
      <w:r w:rsidR="006F5A1C">
        <w:rPr>
          <w:rFonts w:ascii="Arial" w:hAnsi="Arial" w:cs="Arial"/>
          <w:sz w:val="26"/>
          <w:szCs w:val="26"/>
        </w:rPr>
        <w:t>demandó la nulidad de</w:t>
      </w:r>
      <w:r w:rsidR="004758AF">
        <w:rPr>
          <w:rFonts w:ascii="Arial" w:hAnsi="Arial" w:cs="Arial"/>
          <w:sz w:val="26"/>
          <w:szCs w:val="26"/>
        </w:rPr>
        <w:t xml:space="preserve"> </w:t>
      </w:r>
      <w:r w:rsidR="006F5A1C">
        <w:rPr>
          <w:rFonts w:ascii="Arial" w:hAnsi="Arial" w:cs="Arial"/>
          <w:sz w:val="26"/>
          <w:szCs w:val="26"/>
        </w:rPr>
        <w:t>l</w:t>
      </w:r>
      <w:r w:rsidR="004758AF">
        <w:rPr>
          <w:rFonts w:ascii="Arial" w:hAnsi="Arial" w:cs="Arial"/>
          <w:sz w:val="26"/>
          <w:szCs w:val="26"/>
        </w:rPr>
        <w:t xml:space="preserve">a multa por infracción </w:t>
      </w:r>
      <w:r w:rsidR="004213F3">
        <w:rPr>
          <w:rFonts w:ascii="Arial" w:hAnsi="Arial" w:cs="Arial"/>
          <w:sz w:val="26"/>
          <w:szCs w:val="26"/>
        </w:rPr>
        <w:t>relacionada con la presentación del impuesto sobre erogaciones por remuneraciones al trabajo personal</w:t>
      </w:r>
      <w:r w:rsidR="00F97752">
        <w:rPr>
          <w:rFonts w:ascii="Arial" w:hAnsi="Arial" w:cs="Arial"/>
          <w:sz w:val="26"/>
          <w:szCs w:val="26"/>
        </w:rPr>
        <w:t>, con número de control 01M</w:t>
      </w:r>
      <w:r w:rsidR="00E32118">
        <w:rPr>
          <w:rFonts w:ascii="Arial" w:hAnsi="Arial" w:cs="Arial"/>
          <w:sz w:val="26"/>
          <w:szCs w:val="26"/>
        </w:rPr>
        <w:t>O1</w:t>
      </w:r>
      <w:r w:rsidR="004213F3">
        <w:rPr>
          <w:rFonts w:ascii="Arial" w:hAnsi="Arial" w:cs="Arial"/>
          <w:sz w:val="26"/>
          <w:szCs w:val="26"/>
        </w:rPr>
        <w:t>4ER19</w:t>
      </w:r>
      <w:r w:rsidR="00E32118">
        <w:rPr>
          <w:rFonts w:ascii="Arial" w:hAnsi="Arial" w:cs="Arial"/>
          <w:sz w:val="26"/>
          <w:szCs w:val="26"/>
        </w:rPr>
        <w:t>1397</w:t>
      </w:r>
      <w:r w:rsidR="003323E4">
        <w:rPr>
          <w:rFonts w:ascii="Arial" w:hAnsi="Arial" w:cs="Arial"/>
          <w:sz w:val="26"/>
          <w:szCs w:val="26"/>
        </w:rPr>
        <w:t xml:space="preserve"> de </w:t>
      </w:r>
      <w:r w:rsidR="00E32118">
        <w:rPr>
          <w:rFonts w:ascii="Arial" w:hAnsi="Arial" w:cs="Arial"/>
          <w:sz w:val="26"/>
          <w:szCs w:val="26"/>
        </w:rPr>
        <w:t xml:space="preserve">diecinueve de febrero </w:t>
      </w:r>
      <w:r w:rsidR="004758AF">
        <w:rPr>
          <w:rFonts w:ascii="Arial" w:hAnsi="Arial" w:cs="Arial"/>
          <w:sz w:val="26"/>
          <w:szCs w:val="26"/>
        </w:rPr>
        <w:t>de dos mil diecinueve</w:t>
      </w:r>
      <w:r w:rsidR="00722E96">
        <w:rPr>
          <w:rFonts w:ascii="Arial" w:hAnsi="Arial" w:cs="Arial"/>
          <w:sz w:val="26"/>
          <w:szCs w:val="26"/>
        </w:rPr>
        <w:t xml:space="preserve">, emitida por </w:t>
      </w:r>
      <w:r w:rsidR="004758AF">
        <w:rPr>
          <w:rFonts w:ascii="Arial" w:hAnsi="Arial" w:cs="Arial"/>
          <w:sz w:val="26"/>
          <w:szCs w:val="26"/>
        </w:rPr>
        <w:t xml:space="preserve">la </w:t>
      </w:r>
      <w:r w:rsidR="004758AF" w:rsidRPr="004758AF">
        <w:rPr>
          <w:rFonts w:ascii="Arial" w:hAnsi="Arial" w:cs="Arial"/>
          <w:sz w:val="26"/>
          <w:szCs w:val="26"/>
        </w:rPr>
        <w:t xml:space="preserve">Directora </w:t>
      </w:r>
      <w:r w:rsidR="004758AF">
        <w:rPr>
          <w:rFonts w:ascii="Arial" w:hAnsi="Arial" w:cs="Arial"/>
          <w:sz w:val="26"/>
          <w:szCs w:val="26"/>
        </w:rPr>
        <w:t>d</w:t>
      </w:r>
      <w:r w:rsidR="004758AF" w:rsidRPr="004758AF">
        <w:rPr>
          <w:rFonts w:ascii="Arial" w:hAnsi="Arial" w:cs="Arial"/>
          <w:sz w:val="26"/>
          <w:szCs w:val="26"/>
        </w:rPr>
        <w:t xml:space="preserve">e Ingresos </w:t>
      </w:r>
      <w:r w:rsidR="004758AF">
        <w:rPr>
          <w:rFonts w:ascii="Arial" w:hAnsi="Arial" w:cs="Arial"/>
          <w:sz w:val="26"/>
          <w:szCs w:val="26"/>
        </w:rPr>
        <w:t>y</w:t>
      </w:r>
      <w:r w:rsidR="004758AF" w:rsidRPr="004758AF">
        <w:rPr>
          <w:rFonts w:ascii="Arial" w:hAnsi="Arial" w:cs="Arial"/>
          <w:sz w:val="26"/>
          <w:szCs w:val="26"/>
        </w:rPr>
        <w:t xml:space="preserve"> Recaudación </w:t>
      </w:r>
      <w:r w:rsidR="004758AF">
        <w:rPr>
          <w:rFonts w:ascii="Arial" w:hAnsi="Arial" w:cs="Arial"/>
          <w:sz w:val="26"/>
          <w:szCs w:val="26"/>
        </w:rPr>
        <w:t>d</w:t>
      </w:r>
      <w:r w:rsidR="004758AF" w:rsidRPr="004758AF">
        <w:rPr>
          <w:rFonts w:ascii="Arial" w:hAnsi="Arial" w:cs="Arial"/>
          <w:sz w:val="26"/>
          <w:szCs w:val="26"/>
        </w:rPr>
        <w:t xml:space="preserve">e </w:t>
      </w:r>
      <w:r w:rsidR="004758AF">
        <w:rPr>
          <w:rFonts w:ascii="Arial" w:hAnsi="Arial" w:cs="Arial"/>
          <w:sz w:val="26"/>
          <w:szCs w:val="26"/>
        </w:rPr>
        <w:t>l</w:t>
      </w:r>
      <w:r w:rsidR="004758AF" w:rsidRPr="004758AF">
        <w:rPr>
          <w:rFonts w:ascii="Arial" w:hAnsi="Arial" w:cs="Arial"/>
          <w:sz w:val="26"/>
          <w:szCs w:val="26"/>
        </w:rPr>
        <w:t xml:space="preserve">a Subsecretaría </w:t>
      </w:r>
      <w:r w:rsidR="004758AF">
        <w:rPr>
          <w:rFonts w:ascii="Arial" w:hAnsi="Arial" w:cs="Arial"/>
          <w:sz w:val="26"/>
          <w:szCs w:val="26"/>
        </w:rPr>
        <w:t>d</w:t>
      </w:r>
      <w:r w:rsidR="004758AF" w:rsidRPr="004758AF">
        <w:rPr>
          <w:rFonts w:ascii="Arial" w:hAnsi="Arial" w:cs="Arial"/>
          <w:sz w:val="26"/>
          <w:szCs w:val="26"/>
        </w:rPr>
        <w:t xml:space="preserve">e Ingresos </w:t>
      </w:r>
      <w:r w:rsidR="004758AF">
        <w:rPr>
          <w:rFonts w:ascii="Arial" w:hAnsi="Arial" w:cs="Arial"/>
          <w:sz w:val="26"/>
          <w:szCs w:val="26"/>
        </w:rPr>
        <w:t>d</w:t>
      </w:r>
      <w:r w:rsidR="004758AF" w:rsidRPr="004758AF">
        <w:rPr>
          <w:rFonts w:ascii="Arial" w:hAnsi="Arial" w:cs="Arial"/>
          <w:sz w:val="26"/>
          <w:szCs w:val="26"/>
        </w:rPr>
        <w:t xml:space="preserve">e </w:t>
      </w:r>
      <w:r w:rsidR="004758AF">
        <w:rPr>
          <w:rFonts w:ascii="Arial" w:hAnsi="Arial" w:cs="Arial"/>
          <w:sz w:val="26"/>
          <w:szCs w:val="26"/>
        </w:rPr>
        <w:t>l</w:t>
      </w:r>
      <w:r w:rsidR="004758AF" w:rsidRPr="004758AF">
        <w:rPr>
          <w:rFonts w:ascii="Arial" w:hAnsi="Arial" w:cs="Arial"/>
          <w:sz w:val="26"/>
          <w:szCs w:val="26"/>
        </w:rPr>
        <w:t xml:space="preserve">a Secretaría </w:t>
      </w:r>
      <w:r w:rsidR="004758AF">
        <w:rPr>
          <w:rFonts w:ascii="Arial" w:hAnsi="Arial" w:cs="Arial"/>
          <w:sz w:val="26"/>
          <w:szCs w:val="26"/>
        </w:rPr>
        <w:t>d</w:t>
      </w:r>
      <w:r w:rsidR="004758AF" w:rsidRPr="004758AF">
        <w:rPr>
          <w:rFonts w:ascii="Arial" w:hAnsi="Arial" w:cs="Arial"/>
          <w:sz w:val="26"/>
          <w:szCs w:val="26"/>
        </w:rPr>
        <w:t xml:space="preserve">e Finanzas </w:t>
      </w:r>
      <w:r w:rsidR="004758AF">
        <w:rPr>
          <w:rFonts w:ascii="Arial" w:hAnsi="Arial" w:cs="Arial"/>
          <w:sz w:val="26"/>
          <w:szCs w:val="26"/>
        </w:rPr>
        <w:t>d</w:t>
      </w:r>
      <w:r w:rsidR="004758AF" w:rsidRPr="004758AF">
        <w:rPr>
          <w:rFonts w:ascii="Arial" w:hAnsi="Arial" w:cs="Arial"/>
          <w:sz w:val="26"/>
          <w:szCs w:val="26"/>
        </w:rPr>
        <w:t xml:space="preserve">el Gobierno </w:t>
      </w:r>
      <w:r w:rsidR="004758AF">
        <w:rPr>
          <w:rFonts w:ascii="Arial" w:hAnsi="Arial" w:cs="Arial"/>
          <w:sz w:val="26"/>
          <w:szCs w:val="26"/>
        </w:rPr>
        <w:t>d</w:t>
      </w:r>
      <w:r w:rsidR="004758AF" w:rsidRPr="004758AF">
        <w:rPr>
          <w:rFonts w:ascii="Arial" w:hAnsi="Arial" w:cs="Arial"/>
          <w:sz w:val="26"/>
          <w:szCs w:val="26"/>
        </w:rPr>
        <w:t xml:space="preserve">el Estado </w:t>
      </w:r>
      <w:r w:rsidR="004758AF">
        <w:rPr>
          <w:rFonts w:ascii="Arial" w:hAnsi="Arial" w:cs="Arial"/>
          <w:sz w:val="26"/>
          <w:szCs w:val="26"/>
        </w:rPr>
        <w:t>d</w:t>
      </w:r>
      <w:r w:rsidR="004758AF" w:rsidRPr="004758AF">
        <w:rPr>
          <w:rFonts w:ascii="Arial" w:hAnsi="Arial" w:cs="Arial"/>
          <w:sz w:val="26"/>
          <w:szCs w:val="26"/>
        </w:rPr>
        <w:t>e Oaxaca</w:t>
      </w:r>
      <w:r w:rsidR="000A3DCB">
        <w:rPr>
          <w:rFonts w:ascii="Arial" w:hAnsi="Arial" w:cs="Arial"/>
          <w:sz w:val="26"/>
          <w:szCs w:val="26"/>
        </w:rPr>
        <w:t>.</w:t>
      </w:r>
      <w:r w:rsidR="00FA607D">
        <w:rPr>
          <w:rFonts w:ascii="Arial" w:hAnsi="Arial" w:cs="Arial"/>
          <w:sz w:val="26"/>
          <w:szCs w:val="26"/>
        </w:rPr>
        <w:t>- - - - - - - - - - - - - - - - - - - - - - - - - - -</w:t>
      </w:r>
      <w:r w:rsidR="00B27230">
        <w:rPr>
          <w:rFonts w:ascii="Arial" w:hAnsi="Arial" w:cs="Arial"/>
          <w:sz w:val="26"/>
          <w:szCs w:val="26"/>
        </w:rPr>
        <w:t xml:space="preserve"> - - - - - - - - - - - </w:t>
      </w:r>
      <w:r w:rsidR="00E32118">
        <w:rPr>
          <w:rFonts w:ascii="Arial" w:hAnsi="Arial" w:cs="Arial"/>
          <w:sz w:val="26"/>
          <w:szCs w:val="26"/>
        </w:rPr>
        <w:t xml:space="preserve">- - - </w:t>
      </w:r>
    </w:p>
    <w:p w:rsidR="00E32118" w:rsidRDefault="00E32118" w:rsidP="00E32118">
      <w:pPr>
        <w:spacing w:before="100" w:beforeAutospacing="1" w:after="0" w:line="360" w:lineRule="auto"/>
        <w:ind w:firstLine="709"/>
        <w:jc w:val="both"/>
        <w:rPr>
          <w:rFonts w:ascii="Arial" w:hAnsi="Arial" w:cs="Arial"/>
          <w:sz w:val="26"/>
          <w:szCs w:val="26"/>
        </w:rPr>
      </w:pPr>
      <w:r>
        <w:rPr>
          <w:rFonts w:ascii="Arial" w:hAnsi="Arial" w:cs="Arial"/>
          <w:sz w:val="26"/>
          <w:szCs w:val="26"/>
        </w:rPr>
        <w:t>En base al principio de mayor beneficio y atendiendo a la causa de pedir, conforme lo dispuesto por los artículos 149 y 206 de la Ley de Procedimiento y Justicia Administrativa para el Estado de Oaxaca, que disponen:- - - - - - - - - - - - - - - - - - - - - - - - - - - - - - - - - - - - - - - - - - - - - - - - -</w:t>
      </w:r>
    </w:p>
    <w:p w:rsidR="00E32118" w:rsidRDefault="003062AE" w:rsidP="00E32118">
      <w:pPr>
        <w:spacing w:before="100" w:beforeAutospacing="1" w:after="0" w:line="360" w:lineRule="auto"/>
        <w:ind w:left="1134" w:right="616"/>
        <w:jc w:val="both"/>
        <w:rPr>
          <w:rFonts w:ascii="Arial" w:hAnsi="Arial" w:cs="Arial"/>
          <w:sz w:val="26"/>
          <w:szCs w:val="26"/>
        </w:rPr>
      </w:pPr>
      <w:r>
        <w:rPr>
          <w:rFonts w:ascii="Arial" w:hAnsi="Arial" w:cs="Arial"/>
          <w:b/>
          <w:noProof/>
          <w:sz w:val="26"/>
          <w:szCs w:val="26"/>
          <w:lang w:eastAsia="es-MX"/>
        </w:rPr>
        <mc:AlternateContent>
          <mc:Choice Requires="wps">
            <w:drawing>
              <wp:anchor distT="0" distB="0" distL="114300" distR="114300" simplePos="0" relativeHeight="251671552" behindDoc="1" locked="0" layoutInCell="1" allowOverlap="1">
                <wp:simplePos x="0" y="0"/>
                <wp:positionH relativeFrom="column">
                  <wp:posOffset>-827405</wp:posOffset>
                </wp:positionH>
                <wp:positionV relativeFrom="paragraph">
                  <wp:posOffset>511175</wp:posOffset>
                </wp:positionV>
                <wp:extent cx="1009650" cy="962025"/>
                <wp:effectExtent l="0" t="0" r="19050" b="28575"/>
                <wp:wrapNone/>
                <wp:docPr id="10"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3062AE" w:rsidRPr="00035E13" w:rsidRDefault="003062AE" w:rsidP="003062AE">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65.15pt;margin-top:40.25pt;width:79.5pt;height:75.7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" fillcolor="window" strokeweight=".5pt">
                <v:path arrowok="t"/>
                <v:textbox>
                  <w:txbxContent>
                    <w:p w:rsidR="003062AE" w:rsidRPr="00035E13" w:rsidRDefault="003062AE" w:rsidP="003062AE">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E32118" w:rsidRPr="00F90478">
        <w:rPr>
          <w:rFonts w:ascii="Arial" w:hAnsi="Arial" w:cs="Arial"/>
          <w:sz w:val="26"/>
          <w:szCs w:val="26"/>
        </w:rPr>
        <w:t>“</w:t>
      </w:r>
      <w:r w:rsidR="00E32118" w:rsidRPr="00F90478">
        <w:rPr>
          <w:rFonts w:ascii="Arial" w:hAnsi="Arial" w:cs="Arial"/>
          <w:b/>
          <w:bCs/>
          <w:i/>
          <w:iCs/>
          <w:sz w:val="24"/>
          <w:szCs w:val="24"/>
        </w:rPr>
        <w:t xml:space="preserve">ARTÍCULO 149.- </w:t>
      </w:r>
      <w:r w:rsidR="00E32118" w:rsidRPr="00F90478">
        <w:rPr>
          <w:rFonts w:ascii="Arial" w:hAnsi="Arial" w:cs="Arial"/>
          <w:i/>
          <w:iCs/>
          <w:sz w:val="24"/>
          <w:szCs w:val="24"/>
        </w:rPr>
        <w:t>El juicio ante el Tribunal será de estricto derecho, pero se deberá suplir la deficiencia de la queja siempre que se trate del administrado.</w:t>
      </w:r>
      <w:r w:rsidR="00E32118">
        <w:rPr>
          <w:rFonts w:ascii="Arial" w:hAnsi="Arial" w:cs="Arial"/>
          <w:sz w:val="26"/>
          <w:szCs w:val="26"/>
        </w:rPr>
        <w:t>”</w:t>
      </w:r>
    </w:p>
    <w:p w:rsidR="00E32118" w:rsidRDefault="00E32118" w:rsidP="00E32118">
      <w:pPr>
        <w:spacing w:before="100" w:beforeAutospacing="1" w:after="0" w:line="360" w:lineRule="auto"/>
        <w:ind w:left="1134" w:right="616"/>
        <w:jc w:val="both"/>
        <w:rPr>
          <w:rFonts w:ascii="Arial" w:hAnsi="Arial" w:cs="Arial"/>
          <w:sz w:val="26"/>
          <w:szCs w:val="26"/>
        </w:rPr>
      </w:pPr>
      <w:r>
        <w:rPr>
          <w:rFonts w:ascii="Arial" w:hAnsi="Arial" w:cs="Arial"/>
          <w:sz w:val="26"/>
          <w:szCs w:val="26"/>
        </w:rPr>
        <w:t>“</w:t>
      </w:r>
      <w:r w:rsidRPr="00F90478">
        <w:rPr>
          <w:rFonts w:ascii="Arial" w:hAnsi="Arial" w:cs="Arial"/>
          <w:b/>
          <w:bCs/>
          <w:i/>
          <w:iCs/>
          <w:sz w:val="24"/>
          <w:szCs w:val="24"/>
        </w:rPr>
        <w:t xml:space="preserve">ARTÍCULO 206.- </w:t>
      </w:r>
      <w:r w:rsidRPr="00F90478">
        <w:rPr>
          <w:rFonts w:ascii="Arial" w:hAnsi="Arial" w:cs="Arial"/>
          <w:i/>
          <w:iCs/>
          <w:sz w:val="24"/>
          <w:szCs w:val="24"/>
        </w:rPr>
        <w:t>La Sala Unitaria de Primera Instancia, al pronunciar sentencia suplirá las deficiencias de la queja planteada por el actor en su demanda, siempre y cuando de los hechos narrados se deduzca el agravio, pero en todos los casos se contraerá a los puntos de la Litis.</w:t>
      </w:r>
      <w:r>
        <w:rPr>
          <w:rFonts w:ascii="Arial" w:hAnsi="Arial" w:cs="Arial"/>
          <w:sz w:val="26"/>
          <w:szCs w:val="26"/>
        </w:rPr>
        <w:t>”</w:t>
      </w:r>
    </w:p>
    <w:p w:rsidR="00E32118" w:rsidRDefault="00E32118" w:rsidP="00E32118">
      <w:pPr>
        <w:spacing w:before="100" w:beforeAutospacing="1" w:after="0" w:line="360" w:lineRule="auto"/>
        <w:ind w:firstLine="709"/>
        <w:jc w:val="both"/>
        <w:rPr>
          <w:rFonts w:ascii="Arial" w:hAnsi="Arial" w:cs="Arial"/>
          <w:bCs/>
          <w:sz w:val="26"/>
          <w:szCs w:val="26"/>
        </w:rPr>
      </w:pPr>
      <w:r>
        <w:rPr>
          <w:rFonts w:ascii="Arial" w:hAnsi="Arial" w:cs="Arial"/>
          <w:sz w:val="26"/>
          <w:szCs w:val="26"/>
        </w:rPr>
        <w:t xml:space="preserve">En suplencia de la deficiencia de la queja de los conceptos de impugnación planteados por el actor; se atienden esencialmente aquellas manifestaciones que realiza en el sentido de que </w:t>
      </w:r>
      <w:r>
        <w:rPr>
          <w:rFonts w:ascii="Arial" w:hAnsi="Arial" w:cs="Arial"/>
          <w:bCs/>
          <w:sz w:val="26"/>
          <w:szCs w:val="26"/>
        </w:rPr>
        <w:t xml:space="preserve">la resolución contenida en el oficio con número de control 01MO14ER191397 de diecinueve de febrero de dos mil diecinueve, es ilegal y viola lo dispuesto por los artículos 17 y 18 de la Ley de Procedimiento y Justicia Administrativa para el Estado de Oaxaca; porque la autoridad demandada nunca observó lo dispuesto por el artículo 97 del Código Fiscal para el Estado de Oaxaca.- - - - - - - - - - - - - - - </w:t>
      </w:r>
    </w:p>
    <w:p w:rsidR="00E32118" w:rsidRPr="00F90478" w:rsidRDefault="00E32118" w:rsidP="00E32118">
      <w:pPr>
        <w:spacing w:before="100" w:beforeAutospacing="1" w:after="0" w:line="360" w:lineRule="auto"/>
        <w:ind w:right="49" w:firstLine="708"/>
        <w:jc w:val="both"/>
        <w:rPr>
          <w:rFonts w:ascii="Arial" w:eastAsia="Calibri" w:hAnsi="Arial" w:cs="Arial"/>
          <w:sz w:val="26"/>
          <w:szCs w:val="26"/>
        </w:rPr>
      </w:pPr>
      <w:r>
        <w:rPr>
          <w:rFonts w:ascii="Arial" w:eastAsia="Calibri" w:hAnsi="Arial" w:cs="Arial"/>
          <w:sz w:val="26"/>
          <w:szCs w:val="26"/>
        </w:rPr>
        <w:t>La autoridad demandada al respecto únicamente se concretó a expresar que los conceptos de impugnación son in</w:t>
      </w:r>
      <w:r w:rsidR="009E6ED7">
        <w:rPr>
          <w:rFonts w:ascii="Arial" w:eastAsia="Calibri" w:hAnsi="Arial" w:cs="Arial"/>
          <w:sz w:val="26"/>
          <w:szCs w:val="26"/>
        </w:rPr>
        <w:t>fundados</w:t>
      </w:r>
      <w:r>
        <w:rPr>
          <w:rFonts w:ascii="Arial" w:eastAsia="Calibri" w:hAnsi="Arial" w:cs="Arial"/>
          <w:sz w:val="26"/>
          <w:szCs w:val="26"/>
        </w:rPr>
        <w:t xml:space="preserve">, porque el acto impugnado </w:t>
      </w:r>
      <w:r w:rsidR="009E6ED7">
        <w:rPr>
          <w:rFonts w:ascii="Arial" w:eastAsia="Calibri" w:hAnsi="Arial" w:cs="Arial"/>
          <w:sz w:val="26"/>
          <w:szCs w:val="26"/>
        </w:rPr>
        <w:t>se encuentra fundado y motivado</w:t>
      </w:r>
      <w:r>
        <w:rPr>
          <w:rFonts w:ascii="Arial" w:eastAsia="Calibri" w:hAnsi="Arial" w:cs="Arial"/>
          <w:sz w:val="26"/>
          <w:szCs w:val="26"/>
        </w:rPr>
        <w:t xml:space="preserve">.- - - - - - - - - - - - - - - - - - - - - </w:t>
      </w:r>
    </w:p>
    <w:p w:rsidR="009E6ED7" w:rsidRDefault="009E6ED7" w:rsidP="009E6ED7">
      <w:pPr>
        <w:pStyle w:val="Sinespaciado"/>
        <w:spacing w:before="240" w:line="360" w:lineRule="auto"/>
        <w:ind w:firstLine="708"/>
        <w:jc w:val="both"/>
        <w:rPr>
          <w:rFonts w:ascii="Arial" w:hAnsi="Arial" w:cs="Arial"/>
          <w:sz w:val="26"/>
          <w:szCs w:val="26"/>
        </w:rPr>
      </w:pPr>
      <w:r>
        <w:rPr>
          <w:rFonts w:ascii="Arial" w:hAnsi="Arial" w:cs="Arial"/>
          <w:sz w:val="26"/>
          <w:szCs w:val="26"/>
        </w:rPr>
        <w:t>Del análisis a</w:t>
      </w:r>
      <w:r w:rsidR="00341CF5">
        <w:rPr>
          <w:rFonts w:ascii="Arial" w:hAnsi="Arial" w:cs="Arial"/>
          <w:sz w:val="26"/>
          <w:szCs w:val="26"/>
        </w:rPr>
        <w:t xml:space="preserve"> </w:t>
      </w:r>
      <w:r>
        <w:rPr>
          <w:rFonts w:ascii="Arial" w:hAnsi="Arial" w:cs="Arial"/>
          <w:sz w:val="26"/>
          <w:szCs w:val="26"/>
        </w:rPr>
        <w:t>l</w:t>
      </w:r>
      <w:r w:rsidR="00341CF5">
        <w:rPr>
          <w:rFonts w:ascii="Arial" w:hAnsi="Arial" w:cs="Arial"/>
          <w:sz w:val="26"/>
          <w:szCs w:val="26"/>
        </w:rPr>
        <w:t>a</w:t>
      </w:r>
      <w:r>
        <w:rPr>
          <w:rFonts w:ascii="Arial" w:hAnsi="Arial" w:cs="Arial"/>
          <w:sz w:val="26"/>
          <w:szCs w:val="26"/>
        </w:rPr>
        <w:t xml:space="preserve"> multa por infracción relacionada con la presentación de declaraciones del impuesto sobre erogaciones por remuneraciones al trabajo personal, con número de control 01MO14ER191397 de diecinueve de febrero de dos mil diecinueve, y a la que se le otorga pleno valor probatorio conforme lo previsto por el artículo 203 fracción I</w:t>
      </w:r>
      <w:r>
        <w:rPr>
          <w:rStyle w:val="Refdenotaalpie"/>
          <w:rFonts w:ascii="Arial" w:hAnsi="Arial" w:cs="Arial"/>
          <w:sz w:val="26"/>
          <w:szCs w:val="26"/>
        </w:rPr>
        <w:footnoteReference w:id="3"/>
      </w:r>
      <w:r>
        <w:rPr>
          <w:rFonts w:ascii="Arial" w:hAnsi="Arial" w:cs="Arial"/>
          <w:sz w:val="26"/>
          <w:szCs w:val="26"/>
        </w:rPr>
        <w:t xml:space="preserve"> de la Ley de Procedimiento y Justicia Administrativa para </w:t>
      </w:r>
      <w:r w:rsidR="00341CF5">
        <w:rPr>
          <w:rFonts w:ascii="Arial" w:hAnsi="Arial" w:cs="Arial"/>
          <w:sz w:val="26"/>
          <w:szCs w:val="26"/>
        </w:rPr>
        <w:t xml:space="preserve">el Estado de Oaxaca; se obtiene, que la demandada fundó su </w:t>
      </w:r>
      <w:r>
        <w:rPr>
          <w:rFonts w:ascii="Arial" w:hAnsi="Arial" w:cs="Arial"/>
          <w:sz w:val="26"/>
          <w:szCs w:val="26"/>
        </w:rPr>
        <w:t xml:space="preserve">competencia para determinar el crédito fiscal </w:t>
      </w:r>
      <w:r w:rsidR="00341CF5">
        <w:rPr>
          <w:rFonts w:ascii="Arial" w:hAnsi="Arial" w:cs="Arial"/>
          <w:sz w:val="26"/>
          <w:szCs w:val="26"/>
        </w:rPr>
        <w:t>en los siguientes preceptos legales</w:t>
      </w:r>
      <w:r>
        <w:rPr>
          <w:rFonts w:ascii="Arial" w:hAnsi="Arial" w:cs="Arial"/>
          <w:sz w:val="26"/>
          <w:szCs w:val="26"/>
        </w:rPr>
        <w:t xml:space="preserve">:- - - - - - - - - - - </w:t>
      </w:r>
      <w:r w:rsidR="00341CF5">
        <w:rPr>
          <w:rFonts w:ascii="Arial" w:hAnsi="Arial" w:cs="Arial"/>
          <w:sz w:val="26"/>
          <w:szCs w:val="26"/>
        </w:rPr>
        <w:t xml:space="preserve">- - - - - - - - - - - - - </w:t>
      </w:r>
    </w:p>
    <w:p w:rsidR="009E6ED7" w:rsidRDefault="003062AE" w:rsidP="009E6ED7">
      <w:pPr>
        <w:pStyle w:val="Sinespaciado"/>
        <w:spacing w:before="240" w:line="360" w:lineRule="auto"/>
        <w:ind w:left="1134" w:right="758"/>
        <w:jc w:val="both"/>
        <w:rPr>
          <w:rFonts w:ascii="Arial" w:hAnsi="Arial" w:cs="Arial"/>
          <w:sz w:val="26"/>
          <w:szCs w:val="26"/>
        </w:rPr>
      </w:pPr>
      <w:r>
        <w:rPr>
          <w:rFonts w:ascii="Arial" w:hAnsi="Arial" w:cs="Arial"/>
          <w:noProof/>
          <w:sz w:val="26"/>
          <w:szCs w:val="26"/>
          <w:lang w:eastAsia="es-MX"/>
        </w:rPr>
        <mc:AlternateContent>
          <mc:Choice Requires="wps">
            <w:drawing>
              <wp:anchor distT="0" distB="0" distL="114300" distR="114300" simplePos="0" relativeHeight="251670528" behindDoc="1" locked="0" layoutInCell="1" allowOverlap="1">
                <wp:simplePos x="0" y="0"/>
                <wp:positionH relativeFrom="column">
                  <wp:posOffset>-703580</wp:posOffset>
                </wp:positionH>
                <wp:positionV relativeFrom="paragraph">
                  <wp:posOffset>774700</wp:posOffset>
                </wp:positionV>
                <wp:extent cx="1009650" cy="962025"/>
                <wp:effectExtent l="0" t="0" r="19050" b="28575"/>
                <wp:wrapNone/>
                <wp:docPr id="9"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3062AE" w:rsidRPr="00035E13" w:rsidRDefault="003062AE" w:rsidP="003062AE">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left:0;text-align:left;margin-left:-55.4pt;margin-top:61pt;width:79.5pt;height:75.7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" fillcolor="window" strokeweight=".5pt">
                <v:path arrowok="t"/>
                <v:textbox>
                  <w:txbxContent>
                    <w:p w:rsidR="003062AE" w:rsidRPr="00035E13" w:rsidRDefault="003062AE" w:rsidP="003062AE">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9E6ED7">
        <w:rPr>
          <w:rFonts w:ascii="Arial" w:hAnsi="Arial" w:cs="Arial"/>
          <w:sz w:val="26"/>
          <w:szCs w:val="26"/>
        </w:rPr>
        <w:t>“</w:t>
      </w:r>
      <w:r w:rsidR="009E6ED7" w:rsidRPr="00FB76C8">
        <w:rPr>
          <w:rFonts w:ascii="Arial" w:hAnsi="Arial" w:cs="Arial"/>
          <w:i/>
          <w:sz w:val="24"/>
          <w:szCs w:val="24"/>
        </w:rPr>
        <w:t>La Dirección de Ingresos y Recaudación de la Secretaría de Finanzas del Poder Ejecutivo del Estado de Oaxaca, con fundamento en los artículos 2 párrafo segundo y tercero de la Constitución Política del Estado Libre y Soberano de Oaxaca vigente; 1, 2, 3 fracción I, 6 segundo párrafo, 24, 26, 27 fracción XII, 45 fracciones XI, XIII, XXXVIII y LIX de la Ley Orgánica del Poder Ejecutivo del Estado de Oaxaca vigente; 63, 64, 65, 66 y 69 de la Ley Estatal de Hacienda vigente; 1 primer párrafo, 2, 3, 4, y 5 fracciones II y VII, 7 fracción VI, 17 fracciones I y III, 19, 22 primer y cuarto párrafos, 32, 39, 43 segundo y tercer párrafos, 47, 60 primer párrafo, 61 párrafo primero y tercero, 122 y 269 fracción I del Código Fiscal para el Estado de Oaxaca vigente; 53, 55 fracciones I, II y III, 56 fracción II del Reglamento del Código Fiscal para el Estado de Oaxaca vigente, 1, 2, 4 fracciones I y III inciso a), 6 primer párrafo, 30 primer párrafo, 31 fracciones VIII y XLII del Reglamento Interno de la Secretaría de Finanzas del Poder Ejecutivo del Estado de Oaxaca vigente.</w:t>
      </w:r>
      <w:r w:rsidR="009E6ED7">
        <w:rPr>
          <w:rFonts w:ascii="Arial" w:hAnsi="Arial" w:cs="Arial"/>
          <w:sz w:val="26"/>
          <w:szCs w:val="26"/>
        </w:rPr>
        <w:t xml:space="preserve">” </w:t>
      </w:r>
    </w:p>
    <w:p w:rsidR="00A154B9" w:rsidRDefault="00341CF5" w:rsidP="00A154B9">
      <w:pPr>
        <w:pStyle w:val="Sinespaciado"/>
        <w:spacing w:before="240" w:line="360" w:lineRule="auto"/>
        <w:ind w:firstLine="708"/>
        <w:jc w:val="both"/>
        <w:rPr>
          <w:rFonts w:ascii="Arial" w:hAnsi="Arial" w:cs="Arial"/>
          <w:sz w:val="26"/>
          <w:szCs w:val="26"/>
        </w:rPr>
      </w:pPr>
      <w:r>
        <w:rPr>
          <w:rFonts w:ascii="Arial" w:hAnsi="Arial" w:cs="Arial"/>
          <w:sz w:val="26"/>
          <w:szCs w:val="26"/>
        </w:rPr>
        <w:t>De la anterior transcripción, se advierte que</w:t>
      </w:r>
      <w:r w:rsidR="009E6ED7">
        <w:rPr>
          <w:rFonts w:ascii="Arial" w:hAnsi="Arial" w:cs="Arial"/>
          <w:sz w:val="26"/>
          <w:szCs w:val="26"/>
        </w:rPr>
        <w:t xml:space="preserve"> fue omisa en indicar lo dispuesto por </w:t>
      </w:r>
      <w:r w:rsidR="00A154B9">
        <w:rPr>
          <w:rFonts w:ascii="Arial" w:hAnsi="Arial" w:cs="Arial"/>
          <w:sz w:val="26"/>
          <w:szCs w:val="26"/>
        </w:rPr>
        <w:t>los artículos</w:t>
      </w:r>
      <w:r w:rsidR="00A154B9" w:rsidRPr="00A154B9">
        <w:rPr>
          <w:rFonts w:ascii="Arial" w:hAnsi="Arial" w:cs="Arial"/>
          <w:sz w:val="26"/>
          <w:szCs w:val="26"/>
        </w:rPr>
        <w:t xml:space="preserve"> </w:t>
      </w:r>
      <w:r w:rsidR="00A154B9">
        <w:rPr>
          <w:rFonts w:ascii="Arial" w:hAnsi="Arial" w:cs="Arial"/>
          <w:sz w:val="26"/>
          <w:szCs w:val="26"/>
        </w:rPr>
        <w:t xml:space="preserve">el artículo 97 y 113 del Código Fiscal para el Estado de Oaxaca, preceptos legales que disponen:- - - - - - - - - - - - - - - - - - </w:t>
      </w:r>
    </w:p>
    <w:p w:rsidR="00A154B9" w:rsidRDefault="00A154B9" w:rsidP="00A154B9">
      <w:pPr>
        <w:pStyle w:val="Sinespaciado"/>
        <w:spacing w:before="240" w:line="360" w:lineRule="auto"/>
        <w:ind w:left="1134" w:right="758"/>
        <w:jc w:val="both"/>
        <w:rPr>
          <w:rFonts w:ascii="Arial" w:hAnsi="Arial" w:cs="Arial"/>
          <w:sz w:val="26"/>
          <w:szCs w:val="26"/>
        </w:rPr>
      </w:pPr>
      <w:r>
        <w:rPr>
          <w:rFonts w:ascii="Arial" w:hAnsi="Arial" w:cs="Arial"/>
          <w:sz w:val="26"/>
          <w:szCs w:val="26"/>
        </w:rPr>
        <w:t>“</w:t>
      </w:r>
      <w:r w:rsidRPr="000C545C">
        <w:rPr>
          <w:rFonts w:ascii="Arial" w:hAnsi="Arial" w:cs="Arial"/>
          <w:b/>
          <w:i/>
          <w:sz w:val="24"/>
          <w:szCs w:val="24"/>
        </w:rPr>
        <w:t>ARTÍCULO 97</w:t>
      </w:r>
      <w:r w:rsidRPr="000C545C">
        <w:rPr>
          <w:rFonts w:ascii="Arial" w:hAnsi="Arial" w:cs="Arial"/>
          <w:i/>
          <w:sz w:val="24"/>
          <w:szCs w:val="24"/>
        </w:rPr>
        <w:t>. Los hechos que las autoridades fiscales conozcan con motivo del ejercicio de sus facultades de comprobación, o bien que consten en los expediente, documentos o bases de datos que tengan en su poder o a las que tengan acceso, así como los proporcionados por otras autoridades, podrán utilizarse como sustento de la motivación de la resoluciones que emitían.</w:t>
      </w:r>
      <w:r>
        <w:rPr>
          <w:rFonts w:ascii="Arial" w:hAnsi="Arial" w:cs="Arial"/>
          <w:sz w:val="26"/>
          <w:szCs w:val="26"/>
        </w:rPr>
        <w:t>”</w:t>
      </w:r>
    </w:p>
    <w:p w:rsidR="00A154B9" w:rsidRDefault="003062AE" w:rsidP="00A154B9">
      <w:pPr>
        <w:pStyle w:val="Sinespaciado"/>
        <w:spacing w:before="240" w:line="360" w:lineRule="auto"/>
        <w:ind w:left="1134" w:right="758"/>
        <w:jc w:val="both"/>
        <w:rPr>
          <w:rFonts w:ascii="Arial" w:hAnsi="Arial" w:cs="Arial"/>
          <w:i/>
          <w:sz w:val="24"/>
          <w:szCs w:val="24"/>
        </w:rPr>
      </w:pPr>
      <w:r>
        <w:rPr>
          <w:rFonts w:ascii="Arial" w:hAnsi="Arial" w:cs="Arial"/>
          <w:noProof/>
          <w:sz w:val="26"/>
          <w:szCs w:val="26"/>
          <w:lang w:eastAsia="es-MX"/>
        </w:rPr>
        <mc:AlternateContent>
          <mc:Choice Requires="wps">
            <w:drawing>
              <wp:anchor distT="0" distB="0" distL="114300" distR="114300" simplePos="0" relativeHeight="251669504" behindDoc="1" locked="0" layoutInCell="1" allowOverlap="1">
                <wp:simplePos x="0" y="0"/>
                <wp:positionH relativeFrom="column">
                  <wp:posOffset>-827405</wp:posOffset>
                </wp:positionH>
                <wp:positionV relativeFrom="paragraph">
                  <wp:posOffset>1861820</wp:posOffset>
                </wp:positionV>
                <wp:extent cx="1009650" cy="962025"/>
                <wp:effectExtent l="0" t="0" r="19050" b="28575"/>
                <wp:wrapNone/>
                <wp:docPr id="8"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3062AE" w:rsidRPr="00035E13" w:rsidRDefault="003062AE" w:rsidP="003062AE">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left:0;text-align:left;margin-left:-65.15pt;margin-top:146.6pt;width:79.5pt;height:75.7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" fillcolor="window" strokeweight=".5pt">
                <v:path arrowok="t"/>
                <v:textbox>
                  <w:txbxContent>
                    <w:p w:rsidR="003062AE" w:rsidRPr="00035E13" w:rsidRDefault="003062AE" w:rsidP="003062AE">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A154B9">
        <w:rPr>
          <w:rFonts w:ascii="Arial" w:hAnsi="Arial" w:cs="Arial"/>
          <w:sz w:val="26"/>
          <w:szCs w:val="26"/>
        </w:rPr>
        <w:t xml:space="preserve"> “</w:t>
      </w:r>
      <w:r w:rsidR="00A154B9" w:rsidRPr="000C545C">
        <w:rPr>
          <w:rFonts w:ascii="Arial" w:hAnsi="Arial" w:cs="Arial"/>
          <w:b/>
          <w:i/>
          <w:sz w:val="24"/>
          <w:szCs w:val="24"/>
        </w:rPr>
        <w:t xml:space="preserve">ARTÍCULO </w:t>
      </w:r>
      <w:r w:rsidR="00A154B9">
        <w:rPr>
          <w:rFonts w:ascii="Arial" w:hAnsi="Arial" w:cs="Arial"/>
          <w:b/>
          <w:i/>
          <w:sz w:val="24"/>
          <w:szCs w:val="24"/>
        </w:rPr>
        <w:t>113</w:t>
      </w:r>
      <w:r w:rsidR="00A154B9" w:rsidRPr="000C545C">
        <w:rPr>
          <w:rFonts w:ascii="Arial" w:hAnsi="Arial" w:cs="Arial"/>
          <w:i/>
          <w:sz w:val="24"/>
          <w:szCs w:val="24"/>
        </w:rPr>
        <w:t xml:space="preserve">. Los hechos que </w:t>
      </w:r>
      <w:r w:rsidR="00A154B9">
        <w:rPr>
          <w:rFonts w:ascii="Arial" w:hAnsi="Arial" w:cs="Arial"/>
          <w:i/>
          <w:sz w:val="24"/>
          <w:szCs w:val="24"/>
        </w:rPr>
        <w:t>se conozcan con motivo del ejercicio de las facultades de comprobación previstas en este Código o en las leyes fiscales realizadas por las autoridades fiscales, o bien que consten en los expedientes, documentos o bases de datos que lleven, tengan acceso a en su poder dichas autoridades, así como aquellos proporcionados por terceros relacionados con el contribuyente, responsables solidarios, o por otras autoridades, podrán servir para motivar los actos o resoluciones de la Secretaría y cualquier otra autoridad u organismo descentralizado o desconcentrado competente en materia de contribuciones estatales.</w:t>
      </w:r>
    </w:p>
    <w:p w:rsidR="00A154B9" w:rsidRDefault="00A154B9" w:rsidP="00A154B9">
      <w:pPr>
        <w:pStyle w:val="Sinespaciado"/>
        <w:spacing w:before="240" w:line="360" w:lineRule="auto"/>
        <w:ind w:left="1134" w:right="758"/>
        <w:jc w:val="both"/>
        <w:rPr>
          <w:rFonts w:ascii="Arial" w:hAnsi="Arial" w:cs="Arial"/>
          <w:sz w:val="26"/>
          <w:szCs w:val="26"/>
        </w:rPr>
      </w:pPr>
      <w:r>
        <w:rPr>
          <w:rFonts w:ascii="Arial" w:hAnsi="Arial" w:cs="Arial"/>
          <w:i/>
          <w:sz w:val="24"/>
          <w:szCs w:val="24"/>
        </w:rPr>
        <w:t>Cuando las autoridades fiscales emitan resoluciones con base a la información señalada en el párrafo anterior, excepto tratándose de hechos conocidos en el ejercicio directo ante el contribuyente de sus facultades de comprobación, y previamente a la emisión de la resolución que corresponda, deberán correr traslado al interesado de los elementos que integren el expediente respectivo, concediendo un plazo de quince días al contribuyente para que manifieste lo que a su derecho corresponda, lo cual deberá formar parte del expediente respectivo.</w:t>
      </w:r>
      <w:r>
        <w:rPr>
          <w:rFonts w:ascii="Arial" w:hAnsi="Arial" w:cs="Arial"/>
          <w:sz w:val="26"/>
          <w:szCs w:val="26"/>
        </w:rPr>
        <w:t>”</w:t>
      </w:r>
    </w:p>
    <w:p w:rsidR="00A154B9" w:rsidRDefault="00A154B9" w:rsidP="00A154B9">
      <w:pPr>
        <w:pStyle w:val="Sinespaciado"/>
        <w:spacing w:before="240" w:line="360" w:lineRule="auto"/>
        <w:ind w:firstLine="708"/>
        <w:jc w:val="both"/>
        <w:rPr>
          <w:rFonts w:ascii="Arial" w:hAnsi="Arial" w:cs="Arial"/>
          <w:sz w:val="26"/>
          <w:szCs w:val="26"/>
        </w:rPr>
      </w:pPr>
      <w:r>
        <w:rPr>
          <w:rFonts w:ascii="Arial" w:hAnsi="Arial" w:cs="Arial"/>
          <w:sz w:val="26"/>
          <w:szCs w:val="26"/>
        </w:rPr>
        <w:t>Como se ve de l</w:t>
      </w:r>
      <w:r w:rsidR="00341CF5">
        <w:rPr>
          <w:rFonts w:ascii="Arial" w:hAnsi="Arial" w:cs="Arial"/>
          <w:sz w:val="26"/>
          <w:szCs w:val="26"/>
        </w:rPr>
        <w:t>o</w:t>
      </w:r>
      <w:r>
        <w:rPr>
          <w:rFonts w:ascii="Arial" w:hAnsi="Arial" w:cs="Arial"/>
          <w:sz w:val="26"/>
          <w:szCs w:val="26"/>
        </w:rPr>
        <w:t xml:space="preserve"> anterior, de est</w:t>
      </w:r>
      <w:r w:rsidR="00341CF5">
        <w:rPr>
          <w:rFonts w:ascii="Arial" w:hAnsi="Arial" w:cs="Arial"/>
          <w:sz w:val="26"/>
          <w:szCs w:val="26"/>
        </w:rPr>
        <w:t>os</w:t>
      </w:r>
      <w:r>
        <w:rPr>
          <w:rFonts w:ascii="Arial" w:hAnsi="Arial" w:cs="Arial"/>
          <w:sz w:val="26"/>
          <w:szCs w:val="26"/>
        </w:rPr>
        <w:t xml:space="preserve"> artículo</w:t>
      </w:r>
      <w:r w:rsidR="00341CF5">
        <w:rPr>
          <w:rFonts w:ascii="Arial" w:hAnsi="Arial" w:cs="Arial"/>
          <w:sz w:val="26"/>
          <w:szCs w:val="26"/>
        </w:rPr>
        <w:t>s</w:t>
      </w:r>
      <w:r>
        <w:rPr>
          <w:rFonts w:ascii="Arial" w:hAnsi="Arial" w:cs="Arial"/>
          <w:sz w:val="26"/>
          <w:szCs w:val="26"/>
        </w:rPr>
        <w:t xml:space="preserve"> deriva la competencia de la autoridad demandada para emitir el acto impugnado, al ser el que contiene su facultad para utilizar como motivación los hechos que se conozcan con motivo del ejercicio de las facultades de comprobación previstas en el Código o Leyes Fiscales, o que consten en los expedientes, documentos o bases de datos que lleven, tengan acceso o en su poder las autoridades fiscales; así como aquellos proporcionados por terceros relacionados con el contribuyente; lo anterior, tomando en consideración que fue la propia demandada quien en su acto precisó:- - - - - - - - - - - - - - - - </w:t>
      </w:r>
    </w:p>
    <w:p w:rsidR="009E6ED7" w:rsidRDefault="009E6ED7" w:rsidP="009E6ED7">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Ello, tomando en consideración que fue la propia demandada quien en su acto precisó:- - - - - - - - - - - - - - - - - - - - - - - - - - - - - - - - - - - - - - - - - - </w:t>
      </w:r>
    </w:p>
    <w:p w:rsidR="00A154B9" w:rsidRDefault="00A154B9" w:rsidP="00A154B9">
      <w:pPr>
        <w:pStyle w:val="Sinespaciado"/>
        <w:spacing w:before="240" w:line="360" w:lineRule="auto"/>
        <w:ind w:left="1134" w:right="616"/>
        <w:jc w:val="both"/>
        <w:rPr>
          <w:rFonts w:ascii="Arial" w:hAnsi="Arial" w:cs="Arial"/>
          <w:sz w:val="26"/>
          <w:szCs w:val="26"/>
        </w:rPr>
      </w:pPr>
      <w:r>
        <w:rPr>
          <w:rFonts w:ascii="Arial" w:hAnsi="Arial" w:cs="Arial"/>
          <w:sz w:val="26"/>
          <w:szCs w:val="26"/>
        </w:rPr>
        <w:t>“</w:t>
      </w:r>
      <w:r w:rsidRPr="00961BE5">
        <w:rPr>
          <w:rFonts w:ascii="Arial" w:hAnsi="Arial" w:cs="Arial"/>
          <w:i/>
          <w:sz w:val="24"/>
          <w:szCs w:val="24"/>
        </w:rPr>
        <w:t>se realizó una revisión minuciosa en el Registro Estatal de Contribuyentes con que cuenta la Secretaría; la cual contiene los registros contables en materia de declaraciones y pagos</w:t>
      </w:r>
      <w:r>
        <w:rPr>
          <w:rFonts w:ascii="Arial" w:hAnsi="Arial" w:cs="Arial"/>
          <w:i/>
          <w:sz w:val="24"/>
          <w:szCs w:val="24"/>
        </w:rPr>
        <w:t>; y en ejercicio de las facultades de revisión al cumplimiento de las declaraciones y pagos, de los contribuyentes activos e inscritos en materia de Impuestos Sobre Erogaciones por remuneraciones al Trabajo Personal, se la ha identificado como sujeto obligado en materia del impuesto de referencia</w:t>
      </w:r>
      <w:r>
        <w:rPr>
          <w:rFonts w:ascii="Arial" w:hAnsi="Arial" w:cs="Arial"/>
          <w:sz w:val="26"/>
          <w:szCs w:val="26"/>
        </w:rPr>
        <w:t>”</w:t>
      </w:r>
    </w:p>
    <w:p w:rsidR="00E32118" w:rsidRDefault="00341CF5" w:rsidP="009E6ED7">
      <w:pPr>
        <w:pStyle w:val="Sinespaciado"/>
        <w:spacing w:before="240" w:line="360" w:lineRule="auto"/>
        <w:ind w:firstLine="1134"/>
        <w:jc w:val="both"/>
        <w:rPr>
          <w:rFonts w:ascii="Arial" w:hAnsi="Arial" w:cs="Arial"/>
          <w:sz w:val="26"/>
          <w:szCs w:val="26"/>
        </w:rPr>
      </w:pPr>
      <w:r>
        <w:rPr>
          <w:rFonts w:ascii="Arial" w:hAnsi="Arial" w:cs="Arial"/>
          <w:sz w:val="26"/>
          <w:szCs w:val="26"/>
        </w:rPr>
        <w:t xml:space="preserve">Por lo que, </w:t>
      </w:r>
      <w:r w:rsidR="009E6ED7">
        <w:rPr>
          <w:rFonts w:ascii="Arial" w:hAnsi="Arial" w:cs="Arial"/>
          <w:sz w:val="26"/>
          <w:szCs w:val="26"/>
        </w:rPr>
        <w:t>al haber ejecutado tal señalamiento es que se encontraba obligada a citar el fundamento legal que la facultad para realizar la refreída revisión, y así cumplir con su obligación de fundar y motivar debidamente su competencia, como lo consagra el artículo 16 de la Constitución Política de los Estados Unidos Mexicanos; mismo que establece:</w:t>
      </w:r>
      <w:r w:rsidR="00E32118">
        <w:rPr>
          <w:rFonts w:ascii="Arial" w:hAnsi="Arial" w:cs="Arial"/>
          <w:sz w:val="26"/>
          <w:szCs w:val="26"/>
        </w:rPr>
        <w:t xml:space="preserve">- - - - - - - - - - - - - - - - - - - - - - - - - - - </w:t>
      </w:r>
      <w:r w:rsidR="009E6ED7">
        <w:rPr>
          <w:rFonts w:ascii="Arial" w:hAnsi="Arial" w:cs="Arial"/>
          <w:sz w:val="26"/>
          <w:szCs w:val="26"/>
        </w:rPr>
        <w:t xml:space="preserve">- - - - - - - - - - - - - - - - - - - - - </w:t>
      </w:r>
    </w:p>
    <w:p w:rsidR="00E32118" w:rsidRPr="00D32805" w:rsidRDefault="003062AE" w:rsidP="00E32118">
      <w:pPr>
        <w:spacing w:after="240" w:line="360" w:lineRule="auto"/>
        <w:ind w:left="1134" w:right="616"/>
        <w:jc w:val="both"/>
        <w:rPr>
          <w:rFonts w:ascii="Arial" w:hAnsi="Arial" w:cs="Arial"/>
          <w:sz w:val="24"/>
          <w:szCs w:val="24"/>
        </w:rPr>
      </w:pPr>
      <w:r>
        <w:rPr>
          <w:rFonts w:ascii="Arial" w:hAnsi="Arial" w:cs="Arial"/>
          <w:noProof/>
          <w:color w:val="202124"/>
          <w:sz w:val="26"/>
          <w:szCs w:val="26"/>
          <w:lang w:eastAsia="es-MX"/>
        </w:rPr>
        <mc:AlternateContent>
          <mc:Choice Requires="wps">
            <w:drawing>
              <wp:anchor distT="0" distB="0" distL="114300" distR="114300" simplePos="0" relativeHeight="251668480" behindDoc="1" locked="0" layoutInCell="1" allowOverlap="1">
                <wp:simplePos x="0" y="0"/>
                <wp:positionH relativeFrom="column">
                  <wp:posOffset>-827405</wp:posOffset>
                </wp:positionH>
                <wp:positionV relativeFrom="paragraph">
                  <wp:posOffset>252095</wp:posOffset>
                </wp:positionV>
                <wp:extent cx="1009650" cy="962025"/>
                <wp:effectExtent l="0" t="0" r="19050" b="28575"/>
                <wp:wrapNone/>
                <wp:docPr id="7"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3062AE" w:rsidRPr="00035E13" w:rsidRDefault="003062AE" w:rsidP="003062AE">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2" type="#_x0000_t202" style="position:absolute;left:0;text-align:left;margin-left:-65.15pt;margin-top:19.85pt;width:79.5pt;height:75.7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" fillcolor="window" strokeweight=".5pt">
                <v:path arrowok="t"/>
                <v:textbox>
                  <w:txbxContent>
                    <w:p w:rsidR="003062AE" w:rsidRPr="00035E13" w:rsidRDefault="003062AE" w:rsidP="003062AE">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E32118" w:rsidRPr="00D32805">
        <w:rPr>
          <w:rFonts w:ascii="Arial" w:hAnsi="Arial" w:cs="Arial"/>
          <w:color w:val="202124"/>
          <w:sz w:val="26"/>
          <w:szCs w:val="26"/>
          <w:shd w:val="clear" w:color="auto" w:fill="FFFFFF"/>
        </w:rPr>
        <w:t>“</w:t>
      </w:r>
      <w:r w:rsidR="00E32118" w:rsidRPr="00D32805">
        <w:rPr>
          <w:rFonts w:ascii="Arial" w:hAnsi="Arial" w:cs="Arial"/>
          <w:b/>
          <w:bCs/>
          <w:i/>
          <w:iCs/>
          <w:color w:val="202124"/>
          <w:sz w:val="24"/>
          <w:szCs w:val="24"/>
          <w:shd w:val="clear" w:color="auto" w:fill="FFFFFF"/>
        </w:rPr>
        <w:t>Artículo 16</w:t>
      </w:r>
      <w:r w:rsidR="00E32118" w:rsidRPr="00D32805">
        <w:rPr>
          <w:rFonts w:ascii="Arial" w:hAnsi="Arial" w:cs="Arial"/>
          <w:i/>
          <w:iCs/>
          <w:color w:val="202124"/>
          <w:sz w:val="24"/>
          <w:szCs w:val="24"/>
          <w:shd w:val="clear" w:color="auto" w:fill="FFFFFF"/>
        </w:rPr>
        <w:t>.- Nadie puede ser molestado en su persona, familia, domicilio, papeles o posesiones, sino en virtud de mandamiento escrito de la autoridad competente, que funde y motive la causa legal del procedimiento.</w:t>
      </w:r>
      <w:r w:rsidR="00E32118" w:rsidRPr="00D32805">
        <w:rPr>
          <w:rFonts w:ascii="Arial" w:hAnsi="Arial" w:cs="Arial"/>
          <w:color w:val="202124"/>
          <w:sz w:val="26"/>
          <w:szCs w:val="26"/>
          <w:shd w:val="clear" w:color="auto" w:fill="FFFFFF"/>
        </w:rPr>
        <w:t>”</w:t>
      </w:r>
    </w:p>
    <w:p w:rsidR="009E6ED7" w:rsidRDefault="00E32118" w:rsidP="009E6ED7">
      <w:pPr>
        <w:spacing w:after="240" w:line="360" w:lineRule="auto"/>
        <w:ind w:right="69" w:firstLine="708"/>
        <w:jc w:val="both"/>
        <w:rPr>
          <w:rFonts w:ascii="Arial" w:hAnsi="Arial" w:cs="Arial"/>
          <w:sz w:val="26"/>
          <w:szCs w:val="26"/>
        </w:rPr>
      </w:pPr>
      <w:r>
        <w:rPr>
          <w:rFonts w:ascii="Arial" w:hAnsi="Arial" w:cs="Arial"/>
          <w:sz w:val="26"/>
          <w:szCs w:val="26"/>
        </w:rPr>
        <w:t xml:space="preserve">Como se ve dicho precepto constitucional, puntualmente señala que </w:t>
      </w:r>
      <w:r w:rsidRPr="00EE0FE5">
        <w:rPr>
          <w:rFonts w:ascii="Arial" w:hAnsi="Arial" w:cs="Arial"/>
          <w:sz w:val="26"/>
          <w:szCs w:val="26"/>
        </w:rPr>
        <w:t>todo acto de autoridad debe estar suficientemente fundado y motivado</w:t>
      </w:r>
      <w:r>
        <w:rPr>
          <w:rFonts w:ascii="Arial" w:hAnsi="Arial" w:cs="Arial"/>
          <w:sz w:val="26"/>
          <w:szCs w:val="26"/>
        </w:rPr>
        <w:t xml:space="preserve">; entendiéndose por </w:t>
      </w:r>
      <w:r w:rsidRPr="00EE0FE5">
        <w:rPr>
          <w:rFonts w:ascii="Arial" w:hAnsi="Arial" w:cs="Arial"/>
          <w:sz w:val="26"/>
          <w:szCs w:val="26"/>
        </w:rPr>
        <w:t xml:space="preserve">fundamentación </w:t>
      </w:r>
      <w:r>
        <w:rPr>
          <w:rFonts w:ascii="Arial" w:hAnsi="Arial" w:cs="Arial"/>
          <w:sz w:val="26"/>
          <w:szCs w:val="26"/>
        </w:rPr>
        <w:t>a que debe</w:t>
      </w:r>
      <w:r w:rsidRPr="00EE0FE5">
        <w:rPr>
          <w:rFonts w:ascii="Arial" w:hAnsi="Arial" w:cs="Arial"/>
          <w:sz w:val="26"/>
          <w:szCs w:val="26"/>
        </w:rPr>
        <w:t xml:space="preserve"> expresarse con precisión el precepto legal aplicable al caso</w:t>
      </w:r>
      <w:r>
        <w:rPr>
          <w:rFonts w:ascii="Arial" w:hAnsi="Arial" w:cs="Arial"/>
          <w:sz w:val="26"/>
          <w:szCs w:val="26"/>
        </w:rPr>
        <w:t>;</w:t>
      </w:r>
      <w:r w:rsidRPr="00EE0FE5">
        <w:rPr>
          <w:rFonts w:ascii="Arial" w:hAnsi="Arial" w:cs="Arial"/>
          <w:sz w:val="26"/>
          <w:szCs w:val="26"/>
        </w:rPr>
        <w:t xml:space="preserve"> y, </w:t>
      </w:r>
      <w:r>
        <w:rPr>
          <w:rFonts w:ascii="Arial" w:hAnsi="Arial" w:cs="Arial"/>
          <w:sz w:val="26"/>
          <w:szCs w:val="26"/>
        </w:rPr>
        <w:t xml:space="preserve">como motivación, el señalamiento de </w:t>
      </w:r>
      <w:r w:rsidRPr="00EE0FE5">
        <w:rPr>
          <w:rFonts w:ascii="Arial" w:hAnsi="Arial" w:cs="Arial"/>
          <w:sz w:val="26"/>
          <w:szCs w:val="26"/>
        </w:rPr>
        <w:t>las circunstancias especiales, razones particulares o causas inmediatas que se hayan tenido en cuenta para emitir un acto</w:t>
      </w:r>
      <w:r>
        <w:rPr>
          <w:rFonts w:ascii="Arial" w:hAnsi="Arial" w:cs="Arial"/>
          <w:sz w:val="26"/>
          <w:szCs w:val="26"/>
        </w:rPr>
        <w:t>;</w:t>
      </w:r>
      <w:r w:rsidRPr="00EE0FE5">
        <w:rPr>
          <w:rFonts w:ascii="Arial" w:hAnsi="Arial" w:cs="Arial"/>
          <w:sz w:val="26"/>
          <w:szCs w:val="26"/>
        </w:rPr>
        <w:t xml:space="preserve"> pero además la autoridad está obligada a realizar una adecuación entre los motivos otorgados y las normas legales invocadas; </w:t>
      </w:r>
      <w:r>
        <w:rPr>
          <w:rFonts w:ascii="Arial" w:hAnsi="Arial" w:cs="Arial"/>
          <w:sz w:val="26"/>
          <w:szCs w:val="26"/>
        </w:rPr>
        <w:t xml:space="preserve">para entonces el </w:t>
      </w:r>
      <w:r w:rsidRPr="00EE0FE5">
        <w:rPr>
          <w:rFonts w:ascii="Arial" w:hAnsi="Arial" w:cs="Arial"/>
          <w:sz w:val="26"/>
          <w:szCs w:val="26"/>
        </w:rPr>
        <w:t xml:space="preserve">acto administrativo </w:t>
      </w:r>
      <w:r>
        <w:rPr>
          <w:rFonts w:ascii="Arial" w:hAnsi="Arial" w:cs="Arial"/>
          <w:sz w:val="26"/>
          <w:szCs w:val="26"/>
        </w:rPr>
        <w:t xml:space="preserve">resulte </w:t>
      </w:r>
      <w:r w:rsidRPr="00EE0FE5">
        <w:rPr>
          <w:rFonts w:ascii="Arial" w:hAnsi="Arial" w:cs="Arial"/>
          <w:sz w:val="26"/>
          <w:szCs w:val="26"/>
        </w:rPr>
        <w:t>legal.</w:t>
      </w:r>
      <w:r w:rsidR="009E6ED7">
        <w:rPr>
          <w:rFonts w:ascii="Arial" w:hAnsi="Arial" w:cs="Arial"/>
          <w:sz w:val="26"/>
          <w:szCs w:val="26"/>
        </w:rPr>
        <w:t xml:space="preserve">- - - - - - - - - - - - - - - - - - - - - - - - - - - - - - - - - - - - - - - - - - - - - - - - - - - </w:t>
      </w:r>
    </w:p>
    <w:p w:rsidR="009E6ED7" w:rsidRPr="00EE0FE5" w:rsidRDefault="009E6ED7" w:rsidP="009E6ED7">
      <w:pPr>
        <w:spacing w:after="240" w:line="360" w:lineRule="auto"/>
        <w:ind w:right="69" w:firstLine="708"/>
        <w:jc w:val="both"/>
        <w:rPr>
          <w:rFonts w:ascii="Arial" w:hAnsi="Arial" w:cs="Arial"/>
          <w:sz w:val="26"/>
          <w:szCs w:val="26"/>
        </w:rPr>
      </w:pPr>
      <w:r>
        <w:rPr>
          <w:rFonts w:ascii="Arial" w:hAnsi="Arial" w:cs="Arial"/>
          <w:sz w:val="26"/>
          <w:szCs w:val="26"/>
        </w:rPr>
        <w:t xml:space="preserve">Sirve de sustento a lo anterior el criterio jurisprudencial V.2o. J/32, emitido por </w:t>
      </w:r>
      <w:r w:rsidRPr="00EE0FE5">
        <w:rPr>
          <w:rFonts w:ascii="Arial" w:hAnsi="Arial" w:cs="Arial"/>
          <w:sz w:val="26"/>
          <w:szCs w:val="26"/>
        </w:rPr>
        <w:t>el Segundo Tribunal Colegiado del Quinto Ci</w:t>
      </w:r>
      <w:r>
        <w:rPr>
          <w:rFonts w:ascii="Arial" w:hAnsi="Arial" w:cs="Arial"/>
          <w:sz w:val="26"/>
          <w:szCs w:val="26"/>
        </w:rPr>
        <w:t xml:space="preserve">rcuito, en su </w:t>
      </w:r>
      <w:r w:rsidRPr="00EE0FE5">
        <w:rPr>
          <w:rFonts w:ascii="Arial" w:hAnsi="Arial" w:cs="Arial"/>
          <w:sz w:val="26"/>
          <w:szCs w:val="26"/>
        </w:rPr>
        <w:t>octava época, publicada en la Gaceta del Semanario Judicial de la Federación, bajo el número 54, de junio de 1992, y visible a página 49, bajo el rubro y texto del tenor literal siguientes:</w:t>
      </w:r>
      <w:r>
        <w:rPr>
          <w:rFonts w:ascii="Arial" w:hAnsi="Arial" w:cs="Arial"/>
          <w:sz w:val="26"/>
          <w:szCs w:val="26"/>
        </w:rPr>
        <w:t xml:space="preserve"> - - - - - - - - - - - - - - - - - - - - - - - - - - -  - - - - </w:t>
      </w:r>
    </w:p>
    <w:p w:rsidR="009E6ED7" w:rsidRDefault="009E6ED7" w:rsidP="009E6ED7">
      <w:pPr>
        <w:spacing w:after="120" w:line="360" w:lineRule="auto"/>
        <w:ind w:left="1134" w:right="777"/>
        <w:jc w:val="both"/>
        <w:rPr>
          <w:rFonts w:ascii="Arial" w:hAnsi="Arial" w:cs="Arial"/>
          <w:i/>
        </w:rPr>
      </w:pPr>
      <w:r>
        <w:t>“</w:t>
      </w:r>
      <w:r w:rsidRPr="00B56D37">
        <w:rPr>
          <w:rFonts w:ascii="Arial" w:hAnsi="Arial" w:cs="Arial"/>
          <w:b/>
          <w:i/>
          <w:sz w:val="24"/>
          <w:szCs w:val="24"/>
        </w:rPr>
        <w:t>FUNDAMENTACIÓN Y MOTIVACIÓN</w:t>
      </w:r>
      <w:r w:rsidRPr="00B56D37">
        <w:rPr>
          <w:rFonts w:ascii="Arial" w:hAnsi="Arial" w:cs="Arial"/>
          <w:i/>
          <w:sz w:val="24"/>
          <w:szCs w:val="24"/>
        </w:rPr>
        <w:t>. De acuerdo con el artículo 16 de la Constitución Federal, todo acto de autoridad debe estar adecuada y suficientemente fundado y motivado, entendiéndose por lo primero que ha de expresar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r w:rsidRPr="00272D84">
        <w:rPr>
          <w:rFonts w:ascii="Arial" w:hAnsi="Arial" w:cs="Arial"/>
          <w:i/>
        </w:rPr>
        <w:t>”</w:t>
      </w:r>
    </w:p>
    <w:p w:rsidR="009E6ED7" w:rsidRPr="00D10D8B" w:rsidRDefault="009E6ED7" w:rsidP="009E6ED7">
      <w:pPr>
        <w:tabs>
          <w:tab w:val="left" w:pos="9072"/>
        </w:tabs>
        <w:autoSpaceDE w:val="0"/>
        <w:autoSpaceDN w:val="0"/>
        <w:adjustRightInd w:val="0"/>
        <w:spacing w:before="240" w:line="360" w:lineRule="auto"/>
        <w:ind w:right="-283" w:firstLine="709"/>
        <w:jc w:val="both"/>
        <w:rPr>
          <w:rFonts w:ascii="Arial" w:hAnsi="Arial" w:cs="Arial"/>
          <w:bCs/>
          <w:sz w:val="26"/>
          <w:szCs w:val="26"/>
          <w:lang w:val="es-ES"/>
        </w:rPr>
      </w:pPr>
      <w:r>
        <w:rPr>
          <w:rFonts w:ascii="Arial" w:hAnsi="Arial" w:cs="Arial"/>
          <w:bCs/>
          <w:sz w:val="26"/>
          <w:szCs w:val="26"/>
          <w:lang w:val="es-ES"/>
        </w:rPr>
        <w:t xml:space="preserve">Así como, la tesis aislada sustentada por </w:t>
      </w:r>
      <w:r w:rsidRPr="00D10D8B">
        <w:rPr>
          <w:rFonts w:ascii="Arial" w:hAnsi="Arial" w:cs="Arial"/>
          <w:bCs/>
          <w:sz w:val="26"/>
          <w:szCs w:val="26"/>
          <w:lang w:val="es-ES"/>
        </w:rPr>
        <w:t xml:space="preserve">el </w:t>
      </w:r>
      <w:r>
        <w:rPr>
          <w:rFonts w:ascii="Arial" w:hAnsi="Arial" w:cs="Arial"/>
          <w:bCs/>
          <w:sz w:val="26"/>
          <w:szCs w:val="26"/>
          <w:lang w:val="es-ES"/>
        </w:rPr>
        <w:t xml:space="preserve">Tercer Tribunal Colegiado en materia Administrativa del Primer Circuito, </w:t>
      </w:r>
      <w:r w:rsidRPr="00D10D8B">
        <w:rPr>
          <w:rFonts w:ascii="Arial" w:hAnsi="Arial" w:cs="Arial"/>
          <w:bCs/>
          <w:sz w:val="26"/>
          <w:szCs w:val="26"/>
          <w:lang w:val="es-ES"/>
        </w:rPr>
        <w:t xml:space="preserve">publicada en </w:t>
      </w:r>
      <w:r>
        <w:rPr>
          <w:rFonts w:ascii="Arial" w:hAnsi="Arial" w:cs="Arial"/>
          <w:bCs/>
          <w:sz w:val="26"/>
          <w:szCs w:val="26"/>
          <w:lang w:val="es-ES"/>
        </w:rPr>
        <w:t xml:space="preserve">el Semanario Judicial de la Federación, en la Séptima Época, volumen 205-216, sexta parte, </w:t>
      </w:r>
      <w:r w:rsidRPr="00D10D8B">
        <w:rPr>
          <w:rFonts w:ascii="Arial" w:hAnsi="Arial" w:cs="Arial"/>
          <w:bCs/>
          <w:sz w:val="26"/>
          <w:szCs w:val="26"/>
          <w:lang w:val="es-ES"/>
        </w:rPr>
        <w:t xml:space="preserve">página </w:t>
      </w:r>
      <w:r>
        <w:rPr>
          <w:rFonts w:ascii="Arial" w:hAnsi="Arial" w:cs="Arial"/>
          <w:bCs/>
          <w:sz w:val="26"/>
          <w:szCs w:val="26"/>
          <w:lang w:val="es-ES"/>
        </w:rPr>
        <w:t>112</w:t>
      </w:r>
      <w:r w:rsidRPr="00D10D8B">
        <w:rPr>
          <w:rFonts w:ascii="Arial" w:hAnsi="Arial" w:cs="Arial"/>
          <w:bCs/>
          <w:sz w:val="26"/>
          <w:szCs w:val="26"/>
          <w:lang w:val="es-ES"/>
        </w:rPr>
        <w:t>, Materia Administrativa, ba</w:t>
      </w:r>
      <w:r>
        <w:rPr>
          <w:rFonts w:ascii="Arial" w:hAnsi="Arial" w:cs="Arial"/>
          <w:bCs/>
          <w:sz w:val="26"/>
          <w:szCs w:val="26"/>
          <w:lang w:val="es-ES"/>
        </w:rPr>
        <w:t>jo el rubro y texto siguientes:</w:t>
      </w:r>
      <w:r w:rsidRPr="00356E8C">
        <w:rPr>
          <w:rFonts w:ascii="Arial" w:hAnsi="Arial" w:cs="Arial"/>
          <w:sz w:val="26"/>
          <w:szCs w:val="26"/>
        </w:rPr>
        <w:t xml:space="preserve"> </w:t>
      </w:r>
      <w:r>
        <w:rPr>
          <w:rFonts w:ascii="Arial" w:hAnsi="Arial" w:cs="Arial"/>
          <w:sz w:val="26"/>
          <w:szCs w:val="26"/>
        </w:rPr>
        <w:t xml:space="preserve">- - - - - - - - </w:t>
      </w:r>
    </w:p>
    <w:p w:rsidR="009E6ED7" w:rsidRPr="00D10D8B" w:rsidRDefault="003062AE" w:rsidP="009E6ED7">
      <w:pPr>
        <w:pStyle w:val="Sinespaciado"/>
        <w:spacing w:line="360" w:lineRule="auto"/>
        <w:ind w:left="1134" w:right="760"/>
        <w:jc w:val="both"/>
        <w:rPr>
          <w:rFonts w:ascii="Arial" w:hAnsi="Arial" w:cs="Arial"/>
          <w:bCs/>
          <w:sz w:val="26"/>
          <w:szCs w:val="26"/>
          <w:lang w:val="es-ES"/>
        </w:rPr>
      </w:pPr>
      <w:r>
        <w:rPr>
          <w:rFonts w:ascii="Arial" w:hAnsi="Arial" w:cs="Arial"/>
          <w:noProof/>
          <w:sz w:val="26"/>
          <w:szCs w:val="26"/>
          <w:lang w:eastAsia="es-MX"/>
        </w:rPr>
        <mc:AlternateContent>
          <mc:Choice Requires="wps">
            <w:drawing>
              <wp:anchor distT="0" distB="0" distL="114300" distR="114300" simplePos="0" relativeHeight="251667456" behindDoc="1" locked="0" layoutInCell="1" allowOverlap="1">
                <wp:simplePos x="0" y="0"/>
                <wp:positionH relativeFrom="column">
                  <wp:posOffset>-678815</wp:posOffset>
                </wp:positionH>
                <wp:positionV relativeFrom="paragraph">
                  <wp:posOffset>3857625</wp:posOffset>
                </wp:positionV>
                <wp:extent cx="1009650" cy="962025"/>
                <wp:effectExtent l="0" t="0" r="19050" b="28575"/>
                <wp:wrapNone/>
                <wp:docPr id="6"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3062AE" w:rsidRPr="00035E13" w:rsidRDefault="003062AE" w:rsidP="003062AE">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3" type="#_x0000_t202" style="position:absolute;left:0;text-align:left;margin-left:-53.45pt;margin-top:303.75pt;width:79.5pt;height:75.7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" fillcolor="window" strokeweight=".5pt">
                <v:path arrowok="t"/>
                <v:textbox>
                  <w:txbxContent>
                    <w:p w:rsidR="003062AE" w:rsidRPr="00035E13" w:rsidRDefault="003062AE" w:rsidP="003062AE">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9E6ED7" w:rsidRPr="006D5318">
        <w:rPr>
          <w:rFonts w:ascii="Arial" w:hAnsi="Arial" w:cs="Arial"/>
          <w:sz w:val="26"/>
          <w:szCs w:val="26"/>
          <w:lang w:val="es-ES"/>
        </w:rPr>
        <w:t>“</w:t>
      </w:r>
      <w:r w:rsidR="009E6ED7" w:rsidRPr="009276B9">
        <w:rPr>
          <w:rFonts w:ascii="Arial" w:hAnsi="Arial" w:cs="Arial"/>
          <w:b/>
          <w:i/>
          <w:sz w:val="24"/>
          <w:szCs w:val="24"/>
          <w:lang w:eastAsia="es-MX"/>
        </w:rPr>
        <w:t>COMPETENCIA DE LA AUTORIDAD ADMINISTRATIVA EMISORA DE UNA RESOLUCION. DEBE FUNDARSE EN EL CUERPO MISMO DEL DOCUMENTO</w:t>
      </w:r>
      <w:r w:rsidR="009E6ED7" w:rsidRPr="009276B9">
        <w:rPr>
          <w:rFonts w:ascii="Arial" w:hAnsi="Arial" w:cs="Arial"/>
          <w:i/>
          <w:sz w:val="24"/>
          <w:szCs w:val="24"/>
          <w:lang w:eastAsia="es-MX"/>
        </w:rPr>
        <w:t>.</w:t>
      </w:r>
      <w:r w:rsidR="009E6ED7">
        <w:rPr>
          <w:rFonts w:ascii="Arial" w:hAnsi="Arial" w:cs="Arial"/>
          <w:i/>
          <w:sz w:val="24"/>
          <w:szCs w:val="24"/>
          <w:lang w:eastAsia="es-MX"/>
        </w:rPr>
        <w:t xml:space="preserve"> </w:t>
      </w:r>
      <w:r w:rsidR="009E6ED7" w:rsidRPr="009276B9">
        <w:rPr>
          <w:rFonts w:ascii="Arial" w:hAnsi="Arial" w:cs="Arial"/>
          <w:i/>
          <w:sz w:val="24"/>
          <w:szCs w:val="24"/>
          <w:lang w:eastAsia="es-MX"/>
        </w:rPr>
        <w:t xml:space="preserve">Cuando el artículo 16 constitucional prescribe que nadie puede ser molestado en su persona, familia, domicilio, papeles o posesiones sino mediante mandamiento escrito de autoridad competente que funde y motive la causal legal del procedimiento, está consagrando dos garantías individuales: la de competencia y la de fundamentación y motivación. La garantía de competencia prescribe que una autoridad sólo puede actuar en determinado sentido si existe una norma jurídica que la autorice para conducirse así. La garantía de fundamentación y motivación reviste dos aspectos: el formal, por cuanto exige que en el documento en donde se contenga el acto de molestia conste una exposición de las circunstancias de hecho y las normas o principios de derecho que condujeron a la autoridad a inferir el acto de molestia; y el material, por cuanto exige que las circunstancias de hecho, siendo ciertas, encuadren en las hipótesis de los preceptos invocados conforme su recta interpretación. Ahora bien, la circunstancia de que tanto la doctrina como la jurisprudencia hayan dado un tratamiento independientemente a cada una de estas garantías, la de competencia y la de fundamentación y motivación, no significa en modo alguno que sean ajenas entre sí, o se excluyan en su aplicación en favor de un gobernado a quien se ha inferido un acto de molestia. Por el contrario, precisamente gracias a su interpretación conjunta pueden alcanzarse efectivamente los propósitos perseguidos por el Constituyente al plasmarlas como garantías de rango constitucional. En efecto, si al regular el acto de molestia el artículo 16 constitucional exige, por una parte, la existencia de un precepto de derecho que faculte a la autoridad para realizar el acto (competencia) y, por otra parte, la cita de todos los hechos y preceptos de derecho que originen el acto (motivación y fundamentación), es de concluirse entonces que dentro de esta cita de preceptos debe incluirse concretamente aquél que dé facultades a la autoridad, puesto que precisamente la competencia es el primer presupuesto y punto de partida para la emisión del acto de molestia, lo que significa sencillamente que también la competencia debe estar fundada en al mandamiento de autoridad. Para aceptar esta conclusión, bastaría considerar que tanto la competencia como la fundamentación y motivación se consagraron por el </w:t>
      </w:r>
      <w:r>
        <w:rPr>
          <w:rFonts w:ascii="Arial" w:hAnsi="Arial" w:cs="Arial"/>
          <w:i/>
          <w:noProof/>
          <w:sz w:val="24"/>
          <w:szCs w:val="24"/>
          <w:lang w:eastAsia="es-MX"/>
        </w:rPr>
        <mc:AlternateContent>
          <mc:Choice Requires="wps">
            <w:drawing>
              <wp:anchor distT="0" distB="0" distL="114300" distR="114300" simplePos="0" relativeHeight="251666432" behindDoc="1" locked="0" layoutInCell="1" allowOverlap="1">
                <wp:simplePos x="0" y="0"/>
                <wp:positionH relativeFrom="column">
                  <wp:posOffset>-827405</wp:posOffset>
                </wp:positionH>
                <wp:positionV relativeFrom="paragraph">
                  <wp:posOffset>3943350</wp:posOffset>
                </wp:positionV>
                <wp:extent cx="1009650" cy="962025"/>
                <wp:effectExtent l="0" t="0" r="19050"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3062AE" w:rsidRPr="00035E13" w:rsidRDefault="003062AE" w:rsidP="003062AE">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4" type="#_x0000_t202" style="position:absolute;left:0;text-align:left;margin-left:-65.15pt;margin-top:310.5pt;width:79.5pt;height:75.7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" fillcolor="window" strokeweight=".5pt">
                <v:path arrowok="t"/>
                <v:textbox>
                  <w:txbxContent>
                    <w:p w:rsidR="003062AE" w:rsidRPr="00035E13" w:rsidRDefault="003062AE" w:rsidP="003062AE">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9E6ED7" w:rsidRPr="009276B9">
        <w:rPr>
          <w:rFonts w:ascii="Arial" w:hAnsi="Arial" w:cs="Arial"/>
          <w:i/>
          <w:sz w:val="24"/>
          <w:szCs w:val="24"/>
          <w:lang w:eastAsia="es-MX"/>
        </w:rPr>
        <w:t>Constituyente con un solo objetivo común: brindar seguridad jurídica al gobernado frente a la actuación de los órganos del Estado, poniendo a su alcance todos los medios necesarios para la defensa de sus intereses; en ese orden de ideas, de admitir un criterio distinto, eximiendo a la autoridad del deber de fundar su competencia, equivaldría a privar al particular de la aptitud enteramente legítima de conocer al menos la norma legal que permite a la autoridad molestarlo en su esfera jurídica y en su caso, de controvertir su actuación si no se halla ajustada a derecho.</w:t>
      </w:r>
      <w:r w:rsidR="009E6ED7">
        <w:rPr>
          <w:rFonts w:ascii="Arial" w:hAnsi="Arial" w:cs="Arial"/>
          <w:bCs/>
          <w:sz w:val="26"/>
          <w:szCs w:val="26"/>
          <w:lang w:val="es-ES"/>
        </w:rPr>
        <w:t>”</w:t>
      </w:r>
    </w:p>
    <w:p w:rsidR="00A154B9" w:rsidRDefault="00A154B9" w:rsidP="00A154B9">
      <w:pPr>
        <w:pStyle w:val="Sinespaciado"/>
        <w:spacing w:before="240" w:line="360" w:lineRule="auto"/>
        <w:ind w:firstLine="708"/>
        <w:jc w:val="both"/>
        <w:rPr>
          <w:rFonts w:ascii="Arial" w:hAnsi="Arial" w:cs="Arial"/>
          <w:sz w:val="26"/>
          <w:szCs w:val="26"/>
        </w:rPr>
      </w:pPr>
      <w:r>
        <w:rPr>
          <w:rFonts w:ascii="Arial" w:hAnsi="Arial" w:cs="Arial"/>
          <w:sz w:val="26"/>
          <w:szCs w:val="26"/>
        </w:rPr>
        <w:t>Aunado a lo anterior es importante remarcar, que conforme lo previsto por el segundo párrafo del referido artículo 113 del Código Fiscal para el Estado de Oaxaca, al haber sido utilizado como motivación, el análisis realizado por la Directora de Ingresos y Recaudación, para concluir que el aquí actor se identificó como sujeto obligado a inscribirse en el Registro Estatal de Contribuyentes del Estado de Oaxaca; y, posteriormente imponerle una multa al considerar su incumplimiento a lo previsto por el Código Fiscal para el Estado de Oaxaca; con tal hecho que fue del conocimiento de la autoridad, debió otorgarle al contribuyente la oportunidad de defensa, previo a la emisión de la multa de que fue objeto, corriéndole traslado de los elementos que integren el expediente respectivo y concederle el plazo de quince días, para que manifestara lo que a su derecho correspondiera; ello con la finalidad, de no dejarlo en estado de indefensión y transgredir en su perjuicio sus garantías de seguridad jurídica y audiencia.- - - - - - - - - - - - - - - - - - - - - - - - - - - - - - - - - - - - - - - - - - - - - -</w:t>
      </w:r>
    </w:p>
    <w:p w:rsidR="00A154B9" w:rsidRDefault="00A154B9" w:rsidP="00A154B9">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Consecuentemente, con lo anteriormente puntualizado, se evidencia que la demandada incumplió con la obligación que tiene de fundar y motivar su acto, al omitir citar el precepto legal que lo faculta para emitir el acto impugnado y darle al contribuyente su garantía de defensa previa a la emisión del acto de molestia, transgrediendo con ello, lo dispuesto por el artículo 17 fracción V de la Ley de Procedimiento y Justicia Administrativa para el Estado de Oaxaca, que indica:- - - - - - - - - - - - - - - - - - - - - - - - - - - - </w:t>
      </w:r>
    </w:p>
    <w:p w:rsidR="00A154B9" w:rsidRPr="00BA539C" w:rsidRDefault="00A154B9" w:rsidP="00A154B9">
      <w:pPr>
        <w:pStyle w:val="Sinespaciado"/>
        <w:spacing w:before="240" w:line="360" w:lineRule="auto"/>
        <w:ind w:left="1134" w:right="618"/>
        <w:jc w:val="both"/>
        <w:rPr>
          <w:rFonts w:ascii="Arial" w:hAnsi="Arial" w:cs="Arial"/>
          <w:i/>
          <w:sz w:val="24"/>
          <w:szCs w:val="24"/>
        </w:rPr>
      </w:pPr>
      <w:r w:rsidRPr="00BA539C">
        <w:rPr>
          <w:rFonts w:ascii="Arial" w:hAnsi="Arial" w:cs="Arial"/>
          <w:sz w:val="24"/>
          <w:szCs w:val="24"/>
        </w:rPr>
        <w:t>“</w:t>
      </w:r>
      <w:r w:rsidRPr="00BA539C">
        <w:rPr>
          <w:rFonts w:ascii="Arial" w:hAnsi="Arial" w:cs="Arial"/>
          <w:b/>
          <w:i/>
          <w:sz w:val="24"/>
          <w:szCs w:val="24"/>
        </w:rPr>
        <w:t>ARTÍCULO 17</w:t>
      </w:r>
      <w:r w:rsidRPr="00BA539C">
        <w:rPr>
          <w:rFonts w:ascii="Arial" w:hAnsi="Arial" w:cs="Arial"/>
          <w:i/>
          <w:sz w:val="24"/>
          <w:szCs w:val="24"/>
        </w:rPr>
        <w:t>.- Son elementos y requisitos de validez del acto administrativo:</w:t>
      </w:r>
    </w:p>
    <w:p w:rsidR="00A154B9" w:rsidRPr="00BA539C" w:rsidRDefault="00A154B9" w:rsidP="00A154B9">
      <w:pPr>
        <w:pStyle w:val="Sinespaciado"/>
        <w:spacing w:line="360" w:lineRule="auto"/>
        <w:ind w:left="1134" w:right="618"/>
        <w:jc w:val="both"/>
        <w:rPr>
          <w:rFonts w:ascii="Arial" w:hAnsi="Arial" w:cs="Arial"/>
          <w:i/>
          <w:sz w:val="24"/>
          <w:szCs w:val="24"/>
        </w:rPr>
      </w:pPr>
      <w:r w:rsidRPr="00BA539C">
        <w:rPr>
          <w:rFonts w:ascii="Arial" w:hAnsi="Arial" w:cs="Arial"/>
          <w:i/>
          <w:sz w:val="24"/>
          <w:szCs w:val="24"/>
        </w:rPr>
        <w:t xml:space="preserve">   …</w:t>
      </w:r>
    </w:p>
    <w:p w:rsidR="00A154B9" w:rsidRPr="00BA539C" w:rsidRDefault="00A154B9" w:rsidP="00A154B9">
      <w:pPr>
        <w:pStyle w:val="Sinespaciado"/>
        <w:spacing w:line="360" w:lineRule="auto"/>
        <w:ind w:left="1134" w:right="618"/>
        <w:jc w:val="both"/>
        <w:rPr>
          <w:rFonts w:ascii="Arial" w:hAnsi="Arial" w:cs="Arial"/>
          <w:i/>
          <w:sz w:val="24"/>
          <w:szCs w:val="24"/>
        </w:rPr>
      </w:pPr>
      <w:r w:rsidRPr="00BA539C">
        <w:rPr>
          <w:rFonts w:ascii="Arial" w:hAnsi="Arial" w:cs="Arial"/>
          <w:i/>
          <w:sz w:val="24"/>
          <w:szCs w:val="24"/>
        </w:rPr>
        <w:t xml:space="preserve">   V. Estar fundado y motivado;</w:t>
      </w:r>
    </w:p>
    <w:p w:rsidR="00A154B9" w:rsidRPr="00BA539C" w:rsidRDefault="00A154B9" w:rsidP="00A154B9">
      <w:pPr>
        <w:pStyle w:val="Sinespaciado"/>
        <w:spacing w:before="240" w:line="360" w:lineRule="auto"/>
        <w:ind w:left="1134" w:right="618"/>
        <w:jc w:val="both"/>
        <w:rPr>
          <w:rFonts w:ascii="Arial" w:hAnsi="Arial" w:cs="Arial"/>
          <w:sz w:val="24"/>
          <w:szCs w:val="24"/>
        </w:rPr>
      </w:pPr>
      <w:r w:rsidRPr="00BA539C">
        <w:rPr>
          <w:rFonts w:ascii="Arial" w:hAnsi="Arial" w:cs="Arial"/>
          <w:i/>
          <w:sz w:val="24"/>
          <w:szCs w:val="24"/>
        </w:rPr>
        <w:t xml:space="preserve">   …</w:t>
      </w:r>
      <w:r w:rsidRPr="00BA539C">
        <w:rPr>
          <w:rFonts w:ascii="Arial" w:hAnsi="Arial" w:cs="Arial"/>
          <w:sz w:val="24"/>
          <w:szCs w:val="24"/>
        </w:rPr>
        <w:t>”</w:t>
      </w:r>
    </w:p>
    <w:p w:rsidR="00A154B9" w:rsidRPr="00D10D8B" w:rsidRDefault="00A154B9" w:rsidP="00A154B9">
      <w:pPr>
        <w:pStyle w:val="Sinespaciado"/>
        <w:spacing w:before="240" w:line="360" w:lineRule="auto"/>
        <w:ind w:firstLine="708"/>
        <w:jc w:val="both"/>
        <w:rPr>
          <w:rFonts w:ascii="Arial" w:hAnsi="Arial" w:cs="Arial"/>
          <w:bCs/>
          <w:sz w:val="26"/>
          <w:szCs w:val="26"/>
          <w:lang w:val="es-ES"/>
        </w:rPr>
      </w:pPr>
      <w:r>
        <w:rPr>
          <w:rFonts w:ascii="Arial" w:hAnsi="Arial" w:cs="Arial"/>
          <w:sz w:val="26"/>
          <w:szCs w:val="26"/>
        </w:rPr>
        <w:t>Por lo que</w:t>
      </w:r>
      <w:r w:rsidRPr="00D10D8B">
        <w:rPr>
          <w:rFonts w:ascii="Arial" w:hAnsi="Arial" w:cs="Arial"/>
          <w:bCs/>
          <w:sz w:val="26"/>
          <w:szCs w:val="26"/>
          <w:lang w:val="es-ES"/>
        </w:rPr>
        <w:t xml:space="preserve">, resulta procedente declarar la </w:t>
      </w:r>
      <w:r w:rsidRPr="006D5318">
        <w:rPr>
          <w:rFonts w:ascii="Arial" w:hAnsi="Arial" w:cs="Arial"/>
          <w:b/>
          <w:bCs/>
          <w:sz w:val="26"/>
          <w:szCs w:val="26"/>
          <w:lang w:val="es-ES"/>
        </w:rPr>
        <w:t>NULIDAD LISA Y LLANA</w:t>
      </w:r>
      <w:r w:rsidRPr="00D10D8B">
        <w:rPr>
          <w:rFonts w:ascii="Arial" w:hAnsi="Arial" w:cs="Arial"/>
          <w:bCs/>
          <w:sz w:val="26"/>
          <w:szCs w:val="26"/>
          <w:lang w:val="es-ES"/>
        </w:rPr>
        <w:t xml:space="preserve"> de</w:t>
      </w:r>
      <w:r>
        <w:rPr>
          <w:rFonts w:ascii="Arial" w:hAnsi="Arial" w:cs="Arial"/>
          <w:bCs/>
          <w:sz w:val="26"/>
          <w:szCs w:val="26"/>
          <w:lang w:val="es-ES"/>
        </w:rPr>
        <w:t xml:space="preserve"> </w:t>
      </w:r>
      <w:r w:rsidRPr="00D10D8B">
        <w:rPr>
          <w:rFonts w:ascii="Arial" w:hAnsi="Arial" w:cs="Arial"/>
          <w:bCs/>
          <w:sz w:val="26"/>
          <w:szCs w:val="26"/>
          <w:lang w:val="es-ES"/>
        </w:rPr>
        <w:t>l</w:t>
      </w:r>
      <w:r>
        <w:rPr>
          <w:rFonts w:ascii="Arial" w:hAnsi="Arial" w:cs="Arial"/>
          <w:bCs/>
          <w:sz w:val="26"/>
          <w:szCs w:val="26"/>
          <w:lang w:val="es-ES"/>
        </w:rPr>
        <w:t xml:space="preserve">a </w:t>
      </w:r>
      <w:r>
        <w:rPr>
          <w:rFonts w:ascii="Arial" w:hAnsi="Arial" w:cs="Arial"/>
          <w:sz w:val="26"/>
          <w:szCs w:val="26"/>
        </w:rPr>
        <w:t>multa por infracción relacionada con la presentación del impuesto sobre erogaciones por remuneraciones al trabajo personal, con número de control 01MO</w:t>
      </w:r>
      <w:r w:rsidR="007104F7">
        <w:rPr>
          <w:rFonts w:ascii="Arial" w:hAnsi="Arial" w:cs="Arial"/>
          <w:sz w:val="26"/>
          <w:szCs w:val="26"/>
        </w:rPr>
        <w:t>1</w:t>
      </w:r>
      <w:r>
        <w:rPr>
          <w:rFonts w:ascii="Arial" w:hAnsi="Arial" w:cs="Arial"/>
          <w:sz w:val="26"/>
          <w:szCs w:val="26"/>
        </w:rPr>
        <w:t>4ER19</w:t>
      </w:r>
      <w:r w:rsidR="007104F7">
        <w:rPr>
          <w:rFonts w:ascii="Arial" w:hAnsi="Arial" w:cs="Arial"/>
          <w:sz w:val="26"/>
          <w:szCs w:val="26"/>
        </w:rPr>
        <w:t>1397</w:t>
      </w:r>
      <w:r>
        <w:rPr>
          <w:rFonts w:ascii="Arial" w:hAnsi="Arial" w:cs="Arial"/>
          <w:sz w:val="26"/>
          <w:szCs w:val="26"/>
        </w:rPr>
        <w:t xml:space="preserve"> de </w:t>
      </w:r>
      <w:r w:rsidR="007104F7">
        <w:rPr>
          <w:rFonts w:ascii="Arial" w:hAnsi="Arial" w:cs="Arial"/>
          <w:sz w:val="26"/>
          <w:szCs w:val="26"/>
        </w:rPr>
        <w:t xml:space="preserve">diecinueve de febrero de </w:t>
      </w:r>
      <w:r>
        <w:rPr>
          <w:rFonts w:ascii="Arial" w:hAnsi="Arial" w:cs="Arial"/>
          <w:sz w:val="26"/>
          <w:szCs w:val="26"/>
        </w:rPr>
        <w:t xml:space="preserve">dos mil diecinueve, emitida por la </w:t>
      </w:r>
      <w:r w:rsidRPr="004758AF">
        <w:rPr>
          <w:rFonts w:ascii="Arial" w:hAnsi="Arial" w:cs="Arial"/>
          <w:sz w:val="26"/>
          <w:szCs w:val="26"/>
        </w:rPr>
        <w:t xml:space="preserve">Directora </w:t>
      </w:r>
      <w:r>
        <w:rPr>
          <w:rFonts w:ascii="Arial" w:hAnsi="Arial" w:cs="Arial"/>
          <w:sz w:val="26"/>
          <w:szCs w:val="26"/>
        </w:rPr>
        <w:t>d</w:t>
      </w:r>
      <w:r w:rsidRPr="004758AF">
        <w:rPr>
          <w:rFonts w:ascii="Arial" w:hAnsi="Arial" w:cs="Arial"/>
          <w:sz w:val="26"/>
          <w:szCs w:val="26"/>
        </w:rPr>
        <w:t xml:space="preserve">e Ingresos </w:t>
      </w:r>
      <w:r>
        <w:rPr>
          <w:rFonts w:ascii="Arial" w:hAnsi="Arial" w:cs="Arial"/>
          <w:sz w:val="26"/>
          <w:szCs w:val="26"/>
        </w:rPr>
        <w:t>y</w:t>
      </w:r>
      <w:r w:rsidRPr="004758AF">
        <w:rPr>
          <w:rFonts w:ascii="Arial" w:hAnsi="Arial" w:cs="Arial"/>
          <w:sz w:val="26"/>
          <w:szCs w:val="26"/>
        </w:rPr>
        <w:t xml:space="preserve"> Recaudación </w:t>
      </w:r>
      <w:r>
        <w:rPr>
          <w:rFonts w:ascii="Arial" w:hAnsi="Arial" w:cs="Arial"/>
          <w:sz w:val="26"/>
          <w:szCs w:val="26"/>
        </w:rPr>
        <w:t>d</w:t>
      </w:r>
      <w:r w:rsidRPr="004758AF">
        <w:rPr>
          <w:rFonts w:ascii="Arial" w:hAnsi="Arial" w:cs="Arial"/>
          <w:sz w:val="26"/>
          <w:szCs w:val="26"/>
        </w:rPr>
        <w:t xml:space="preserve">e </w:t>
      </w:r>
      <w:r>
        <w:rPr>
          <w:rFonts w:ascii="Arial" w:hAnsi="Arial" w:cs="Arial"/>
          <w:sz w:val="26"/>
          <w:szCs w:val="26"/>
        </w:rPr>
        <w:t>l</w:t>
      </w:r>
      <w:r w:rsidRPr="004758AF">
        <w:rPr>
          <w:rFonts w:ascii="Arial" w:hAnsi="Arial" w:cs="Arial"/>
          <w:sz w:val="26"/>
          <w:szCs w:val="26"/>
        </w:rPr>
        <w:t xml:space="preserve">a Subsecretaría </w:t>
      </w:r>
      <w:r>
        <w:rPr>
          <w:rFonts w:ascii="Arial" w:hAnsi="Arial" w:cs="Arial"/>
          <w:sz w:val="26"/>
          <w:szCs w:val="26"/>
        </w:rPr>
        <w:t>d</w:t>
      </w:r>
      <w:r w:rsidRPr="004758AF">
        <w:rPr>
          <w:rFonts w:ascii="Arial" w:hAnsi="Arial" w:cs="Arial"/>
          <w:sz w:val="26"/>
          <w:szCs w:val="26"/>
        </w:rPr>
        <w:t xml:space="preserve">e Ingresos </w:t>
      </w:r>
      <w:r>
        <w:rPr>
          <w:rFonts w:ascii="Arial" w:hAnsi="Arial" w:cs="Arial"/>
          <w:sz w:val="26"/>
          <w:szCs w:val="26"/>
        </w:rPr>
        <w:t>d</w:t>
      </w:r>
      <w:r w:rsidRPr="004758AF">
        <w:rPr>
          <w:rFonts w:ascii="Arial" w:hAnsi="Arial" w:cs="Arial"/>
          <w:sz w:val="26"/>
          <w:szCs w:val="26"/>
        </w:rPr>
        <w:t xml:space="preserve">e </w:t>
      </w:r>
      <w:r>
        <w:rPr>
          <w:rFonts w:ascii="Arial" w:hAnsi="Arial" w:cs="Arial"/>
          <w:sz w:val="26"/>
          <w:szCs w:val="26"/>
        </w:rPr>
        <w:t>l</w:t>
      </w:r>
      <w:r w:rsidRPr="004758AF">
        <w:rPr>
          <w:rFonts w:ascii="Arial" w:hAnsi="Arial" w:cs="Arial"/>
          <w:sz w:val="26"/>
          <w:szCs w:val="26"/>
        </w:rPr>
        <w:t xml:space="preserve">a Secretaría </w:t>
      </w:r>
      <w:r>
        <w:rPr>
          <w:rFonts w:ascii="Arial" w:hAnsi="Arial" w:cs="Arial"/>
          <w:sz w:val="26"/>
          <w:szCs w:val="26"/>
        </w:rPr>
        <w:t>d</w:t>
      </w:r>
      <w:r w:rsidRPr="004758AF">
        <w:rPr>
          <w:rFonts w:ascii="Arial" w:hAnsi="Arial" w:cs="Arial"/>
          <w:sz w:val="26"/>
          <w:szCs w:val="26"/>
        </w:rPr>
        <w:t xml:space="preserve">e Finanzas </w:t>
      </w:r>
      <w:r>
        <w:rPr>
          <w:rFonts w:ascii="Arial" w:hAnsi="Arial" w:cs="Arial"/>
          <w:sz w:val="26"/>
          <w:szCs w:val="26"/>
        </w:rPr>
        <w:t>d</w:t>
      </w:r>
      <w:r w:rsidRPr="004758AF">
        <w:rPr>
          <w:rFonts w:ascii="Arial" w:hAnsi="Arial" w:cs="Arial"/>
          <w:sz w:val="26"/>
          <w:szCs w:val="26"/>
        </w:rPr>
        <w:t xml:space="preserve">el Gobierno </w:t>
      </w:r>
      <w:r>
        <w:rPr>
          <w:rFonts w:ascii="Arial" w:hAnsi="Arial" w:cs="Arial"/>
          <w:sz w:val="26"/>
          <w:szCs w:val="26"/>
        </w:rPr>
        <w:t>d</w:t>
      </w:r>
      <w:r w:rsidRPr="004758AF">
        <w:rPr>
          <w:rFonts w:ascii="Arial" w:hAnsi="Arial" w:cs="Arial"/>
          <w:sz w:val="26"/>
          <w:szCs w:val="26"/>
        </w:rPr>
        <w:t xml:space="preserve">el Estado </w:t>
      </w:r>
      <w:r>
        <w:rPr>
          <w:rFonts w:ascii="Arial" w:hAnsi="Arial" w:cs="Arial"/>
          <w:sz w:val="26"/>
          <w:szCs w:val="26"/>
        </w:rPr>
        <w:t>d</w:t>
      </w:r>
      <w:r w:rsidRPr="004758AF">
        <w:rPr>
          <w:rFonts w:ascii="Arial" w:hAnsi="Arial" w:cs="Arial"/>
          <w:sz w:val="26"/>
          <w:szCs w:val="26"/>
        </w:rPr>
        <w:t>e Oaxaca</w:t>
      </w:r>
      <w:r>
        <w:rPr>
          <w:rFonts w:ascii="Arial" w:hAnsi="Arial" w:cs="Arial"/>
          <w:sz w:val="26"/>
          <w:szCs w:val="26"/>
        </w:rPr>
        <w:t>; se</w:t>
      </w:r>
      <w:r w:rsidRPr="0079519C">
        <w:rPr>
          <w:rFonts w:ascii="Arial" w:hAnsi="Arial" w:cs="Arial"/>
          <w:b/>
          <w:bCs/>
          <w:sz w:val="26"/>
          <w:szCs w:val="26"/>
        </w:rPr>
        <w:t xml:space="preserve"> ordena</w:t>
      </w:r>
      <w:r w:rsidRPr="00737102">
        <w:rPr>
          <w:rFonts w:ascii="Arial" w:hAnsi="Arial" w:cs="Arial"/>
          <w:bCs/>
          <w:sz w:val="26"/>
          <w:szCs w:val="26"/>
        </w:rPr>
        <w:t xml:space="preserve"> a</w:t>
      </w:r>
      <w:r>
        <w:rPr>
          <w:rFonts w:ascii="Arial" w:hAnsi="Arial" w:cs="Arial"/>
          <w:bCs/>
          <w:sz w:val="26"/>
          <w:szCs w:val="26"/>
        </w:rPr>
        <w:t xml:space="preserve"> </w:t>
      </w:r>
      <w:r w:rsidRPr="00737102">
        <w:rPr>
          <w:rFonts w:ascii="Arial" w:hAnsi="Arial" w:cs="Arial"/>
          <w:bCs/>
          <w:sz w:val="26"/>
          <w:szCs w:val="26"/>
        </w:rPr>
        <w:t>l</w:t>
      </w:r>
      <w:r>
        <w:rPr>
          <w:rFonts w:ascii="Arial" w:hAnsi="Arial" w:cs="Arial"/>
          <w:bCs/>
          <w:sz w:val="26"/>
          <w:szCs w:val="26"/>
        </w:rPr>
        <w:t>a demandada</w:t>
      </w:r>
      <w:r>
        <w:rPr>
          <w:rFonts w:ascii="Arial" w:hAnsi="Arial" w:cs="Arial"/>
          <w:sz w:val="26"/>
          <w:szCs w:val="26"/>
        </w:rPr>
        <w:t xml:space="preserve">, realice </w:t>
      </w:r>
      <w:r>
        <w:rPr>
          <w:rFonts w:ascii="Arial" w:hAnsi="Arial" w:cs="Arial"/>
          <w:bCs/>
          <w:sz w:val="26"/>
          <w:szCs w:val="26"/>
        </w:rPr>
        <w:t xml:space="preserve">los trámites correspondientes para </w:t>
      </w:r>
      <w:r w:rsidRPr="00CF6DA9">
        <w:rPr>
          <w:rFonts w:ascii="Arial" w:hAnsi="Arial" w:cs="Arial"/>
          <w:bCs/>
          <w:sz w:val="26"/>
          <w:szCs w:val="26"/>
        </w:rPr>
        <w:t xml:space="preserve">la </w:t>
      </w:r>
      <w:r>
        <w:rPr>
          <w:rFonts w:ascii="Arial" w:hAnsi="Arial" w:cs="Arial"/>
          <w:bCs/>
          <w:sz w:val="26"/>
          <w:szCs w:val="26"/>
        </w:rPr>
        <w:t>baja de la citada multa del sistema correspondiente</w:t>
      </w:r>
      <w:r>
        <w:rPr>
          <w:rFonts w:ascii="Arial" w:hAnsi="Arial" w:cs="Arial"/>
          <w:sz w:val="26"/>
          <w:szCs w:val="26"/>
        </w:rPr>
        <w:t>.</w:t>
      </w:r>
      <w:r>
        <w:rPr>
          <w:rFonts w:ascii="Arial" w:hAnsi="Arial" w:cs="Arial"/>
          <w:bCs/>
          <w:sz w:val="26"/>
          <w:szCs w:val="26"/>
        </w:rPr>
        <w:t xml:space="preserve">- - - - - - - - - - - - - - - - - </w:t>
      </w:r>
    </w:p>
    <w:p w:rsidR="00A154B9" w:rsidRPr="00D10D8B" w:rsidRDefault="003062AE" w:rsidP="00A154B9">
      <w:pPr>
        <w:autoSpaceDE w:val="0"/>
        <w:autoSpaceDN w:val="0"/>
        <w:adjustRightInd w:val="0"/>
        <w:spacing w:before="240" w:line="360" w:lineRule="auto"/>
        <w:ind w:right="49" w:firstLine="708"/>
        <w:jc w:val="both"/>
        <w:rPr>
          <w:rFonts w:ascii="Arial" w:hAnsi="Arial" w:cs="Arial"/>
          <w:bCs/>
          <w:sz w:val="26"/>
          <w:szCs w:val="26"/>
          <w:lang w:val="es-ES"/>
        </w:rPr>
      </w:pPr>
      <w:r>
        <w:rPr>
          <w:rFonts w:ascii="Arial" w:hAnsi="Arial" w:cs="Arial"/>
          <w:noProof/>
          <w:sz w:val="26"/>
          <w:szCs w:val="26"/>
          <w:lang w:eastAsia="es-MX"/>
        </w:rPr>
        <mc:AlternateContent>
          <mc:Choice Requires="wps">
            <w:drawing>
              <wp:anchor distT="0" distB="0" distL="114300" distR="114300" simplePos="0" relativeHeight="251665408" behindDoc="1" locked="0" layoutInCell="1" allowOverlap="1">
                <wp:simplePos x="0" y="0"/>
                <wp:positionH relativeFrom="column">
                  <wp:posOffset>-1000125</wp:posOffset>
                </wp:positionH>
                <wp:positionV relativeFrom="paragraph">
                  <wp:posOffset>396240</wp:posOffset>
                </wp:positionV>
                <wp:extent cx="1009650" cy="962025"/>
                <wp:effectExtent l="0" t="0" r="19050" b="28575"/>
                <wp:wrapNone/>
                <wp:docPr id="4"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3062AE" w:rsidRPr="00035E13" w:rsidRDefault="003062AE" w:rsidP="003062AE">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5" type="#_x0000_t202" style="position:absolute;left:0;text-align:left;margin-left:-78.75pt;margin-top:31.2pt;width:79.5pt;height:75.7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" fillcolor="window" strokeweight=".5pt">
                <v:path arrowok="t"/>
                <v:textbox>
                  <w:txbxContent>
                    <w:p w:rsidR="003062AE" w:rsidRPr="00035E13" w:rsidRDefault="003062AE" w:rsidP="003062AE">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A154B9">
        <w:rPr>
          <w:rFonts w:ascii="Arial" w:hAnsi="Arial" w:cs="Arial"/>
          <w:bCs/>
          <w:sz w:val="26"/>
          <w:szCs w:val="26"/>
          <w:lang w:val="es-ES"/>
        </w:rPr>
        <w:t xml:space="preserve">Al haberse </w:t>
      </w:r>
      <w:r w:rsidR="00A154B9" w:rsidRPr="00D10D8B">
        <w:rPr>
          <w:rFonts w:ascii="Arial" w:hAnsi="Arial" w:cs="Arial"/>
          <w:bCs/>
          <w:sz w:val="26"/>
          <w:szCs w:val="26"/>
          <w:lang w:val="es-ES"/>
        </w:rPr>
        <w:t>declarado la nulidad lisa y llana del act</w:t>
      </w:r>
      <w:r w:rsidR="00A154B9">
        <w:rPr>
          <w:rFonts w:ascii="Arial" w:hAnsi="Arial" w:cs="Arial"/>
          <w:bCs/>
          <w:sz w:val="26"/>
          <w:szCs w:val="26"/>
          <w:lang w:val="es-ES"/>
        </w:rPr>
        <w:t>o impugnado</w:t>
      </w:r>
      <w:r w:rsidR="00A154B9" w:rsidRPr="00D10D8B">
        <w:rPr>
          <w:rFonts w:ascii="Arial" w:hAnsi="Arial" w:cs="Arial"/>
          <w:bCs/>
          <w:sz w:val="26"/>
          <w:szCs w:val="26"/>
          <w:lang w:val="es-ES"/>
        </w:rPr>
        <w:t xml:space="preserve">, resulta innecesario el análisis de los restantes conceptos de impugnación, virtud que de hacerlo en nada variaría el resultado del fallo, pues con </w:t>
      </w:r>
      <w:r w:rsidR="00A154B9">
        <w:rPr>
          <w:rFonts w:ascii="Arial" w:hAnsi="Arial" w:cs="Arial"/>
          <w:bCs/>
          <w:sz w:val="26"/>
          <w:szCs w:val="26"/>
          <w:lang w:val="es-ES"/>
        </w:rPr>
        <w:t>e</w:t>
      </w:r>
      <w:r w:rsidR="00A154B9" w:rsidRPr="00D10D8B">
        <w:rPr>
          <w:rFonts w:ascii="Arial" w:hAnsi="Arial" w:cs="Arial"/>
          <w:bCs/>
          <w:sz w:val="26"/>
          <w:szCs w:val="26"/>
          <w:lang w:val="es-ES"/>
        </w:rPr>
        <w:t>l</w:t>
      </w:r>
      <w:r w:rsidR="00A154B9">
        <w:rPr>
          <w:rFonts w:ascii="Arial" w:hAnsi="Arial" w:cs="Arial"/>
          <w:bCs/>
          <w:sz w:val="26"/>
          <w:szCs w:val="26"/>
          <w:lang w:val="es-ES"/>
        </w:rPr>
        <w:t xml:space="preserve"> ya estudiado y resultar fundado</w:t>
      </w:r>
      <w:r w:rsidR="00A154B9" w:rsidRPr="00D10D8B">
        <w:rPr>
          <w:rFonts w:ascii="Arial" w:hAnsi="Arial" w:cs="Arial"/>
          <w:bCs/>
          <w:sz w:val="26"/>
          <w:szCs w:val="26"/>
          <w:lang w:val="es-ES"/>
        </w:rPr>
        <w:t xml:space="preserve">, fue suficiente para </w:t>
      </w:r>
      <w:r w:rsidR="00A154B9">
        <w:rPr>
          <w:rFonts w:ascii="Arial" w:hAnsi="Arial" w:cs="Arial"/>
          <w:bCs/>
          <w:sz w:val="26"/>
          <w:szCs w:val="26"/>
          <w:lang w:val="es-ES"/>
        </w:rPr>
        <w:t xml:space="preserve">alcanzar el beneficio máximo solicitado por el demandante, como fue la </w:t>
      </w:r>
      <w:r w:rsidR="00A154B9" w:rsidRPr="00D10D8B">
        <w:rPr>
          <w:rFonts w:ascii="Arial" w:hAnsi="Arial" w:cs="Arial"/>
          <w:bCs/>
          <w:sz w:val="26"/>
          <w:szCs w:val="26"/>
          <w:lang w:val="es-ES"/>
        </w:rPr>
        <w:t xml:space="preserve">nulidad </w:t>
      </w:r>
      <w:r w:rsidR="00A154B9">
        <w:rPr>
          <w:rFonts w:ascii="Arial" w:hAnsi="Arial" w:cs="Arial"/>
          <w:bCs/>
          <w:sz w:val="26"/>
          <w:szCs w:val="26"/>
          <w:lang w:val="es-ES"/>
        </w:rPr>
        <w:t xml:space="preserve">total </w:t>
      </w:r>
      <w:r w:rsidR="00A154B9" w:rsidRPr="00D10D8B">
        <w:rPr>
          <w:rFonts w:ascii="Arial" w:hAnsi="Arial" w:cs="Arial"/>
          <w:bCs/>
          <w:sz w:val="26"/>
          <w:szCs w:val="26"/>
          <w:lang w:val="es-ES"/>
        </w:rPr>
        <w:t>del acto impugnado</w:t>
      </w:r>
      <w:r w:rsidR="00A154B9">
        <w:rPr>
          <w:rFonts w:ascii="Arial" w:hAnsi="Arial" w:cs="Arial"/>
          <w:bCs/>
          <w:sz w:val="26"/>
          <w:szCs w:val="26"/>
          <w:lang w:val="es-ES"/>
        </w:rPr>
        <w:t xml:space="preserve">.- - - - - - - - - - - - - - - - - - - - - - - - - - - - - - - - - - - - - - - - - - - - - - - </w:t>
      </w:r>
    </w:p>
    <w:p w:rsidR="00A154B9" w:rsidRPr="00E643DF" w:rsidRDefault="00A154B9" w:rsidP="00A154B9">
      <w:pPr>
        <w:autoSpaceDE w:val="0"/>
        <w:autoSpaceDN w:val="0"/>
        <w:adjustRightInd w:val="0"/>
        <w:spacing w:line="360" w:lineRule="auto"/>
        <w:ind w:right="283" w:firstLine="567"/>
        <w:jc w:val="both"/>
        <w:rPr>
          <w:rFonts w:ascii="Arial" w:hAnsi="Arial" w:cs="Arial"/>
          <w:bCs/>
          <w:sz w:val="26"/>
          <w:szCs w:val="26"/>
          <w:lang w:val="es-ES"/>
        </w:rPr>
      </w:pPr>
      <w:r>
        <w:rPr>
          <w:rFonts w:ascii="Arial" w:hAnsi="Arial" w:cs="Arial"/>
          <w:bCs/>
          <w:sz w:val="26"/>
          <w:szCs w:val="26"/>
          <w:lang w:val="es-ES"/>
        </w:rPr>
        <w:t xml:space="preserve">Sirve de sustento a lo anterior, </w:t>
      </w:r>
      <w:r w:rsidRPr="00E643DF">
        <w:rPr>
          <w:rFonts w:ascii="Arial" w:hAnsi="Arial" w:cs="Arial"/>
          <w:bCs/>
          <w:sz w:val="26"/>
          <w:szCs w:val="26"/>
          <w:lang w:val="es-ES"/>
        </w:rPr>
        <w:t xml:space="preserve">la </w:t>
      </w:r>
      <w:r>
        <w:rPr>
          <w:rFonts w:ascii="Arial" w:hAnsi="Arial" w:cs="Arial"/>
          <w:bCs/>
          <w:sz w:val="26"/>
          <w:szCs w:val="26"/>
          <w:lang w:val="es-ES"/>
        </w:rPr>
        <w:t>j</w:t>
      </w:r>
      <w:r w:rsidRPr="00E643DF">
        <w:rPr>
          <w:rFonts w:ascii="Arial" w:hAnsi="Arial" w:cs="Arial"/>
          <w:bCs/>
          <w:sz w:val="26"/>
          <w:szCs w:val="26"/>
          <w:lang w:val="es-ES"/>
        </w:rPr>
        <w:t>urisprudencia 1.2°.AJ./23 del Segundo Tribunal Colegiado en materia Administrativa del Primer Circuito, publicada en el semanario Judicial de la Federación, del mes de agosto de 1999, página 647, que establece:</w:t>
      </w:r>
      <w:r w:rsidRPr="00D6140B">
        <w:rPr>
          <w:rFonts w:ascii="Arial" w:hAnsi="Arial" w:cs="Arial"/>
          <w:sz w:val="26"/>
          <w:szCs w:val="26"/>
        </w:rPr>
        <w:t xml:space="preserve"> </w:t>
      </w:r>
      <w:r>
        <w:rPr>
          <w:rFonts w:ascii="Arial" w:hAnsi="Arial" w:cs="Arial"/>
          <w:sz w:val="26"/>
          <w:szCs w:val="26"/>
        </w:rPr>
        <w:t xml:space="preserve">- - - - - - - - - - - - - - - - - - - - - - </w:t>
      </w:r>
    </w:p>
    <w:p w:rsidR="00A154B9" w:rsidRPr="00D10D8B" w:rsidRDefault="00A154B9" w:rsidP="00A154B9">
      <w:pPr>
        <w:autoSpaceDE w:val="0"/>
        <w:autoSpaceDN w:val="0"/>
        <w:adjustRightInd w:val="0"/>
        <w:spacing w:before="240" w:line="360" w:lineRule="auto"/>
        <w:ind w:left="1134" w:right="616"/>
        <w:jc w:val="both"/>
        <w:rPr>
          <w:rFonts w:ascii="Arial" w:hAnsi="Arial" w:cs="Arial"/>
          <w:bCs/>
          <w:sz w:val="26"/>
          <w:szCs w:val="26"/>
        </w:rPr>
      </w:pPr>
      <w:r w:rsidRPr="00E643DF">
        <w:rPr>
          <w:rFonts w:ascii="Arial" w:hAnsi="Arial" w:cs="Arial"/>
          <w:bCs/>
          <w:sz w:val="26"/>
          <w:szCs w:val="26"/>
        </w:rPr>
        <w:t>“</w:t>
      </w:r>
      <w:r w:rsidRPr="00DA7AB7">
        <w:rPr>
          <w:rFonts w:ascii="Arial" w:hAnsi="Arial" w:cs="Arial"/>
          <w:b/>
          <w:bCs/>
          <w:i/>
        </w:rPr>
        <w:t>CONCEPTOS DE ANULACION. LA EXIGENCIA DE EXAMINARLOS EXHAUSTIVAMENTE DEBE PONDERARSE A LA LUZ DE CADA CONTROVERSIA EN PARTICULAR</w:t>
      </w:r>
      <w:r w:rsidRPr="00DA7AB7">
        <w:rPr>
          <w:rFonts w:ascii="Arial" w:hAnsi="Arial" w:cs="Arial"/>
          <w:bCs/>
          <w:i/>
          <w:sz w:val="26"/>
          <w:szCs w:val="26"/>
        </w:rPr>
        <w:t xml:space="preserve">. </w:t>
      </w:r>
      <w:r w:rsidRPr="00DA7AB7">
        <w:rPr>
          <w:rFonts w:ascii="Arial" w:hAnsi="Arial" w:cs="Arial"/>
          <w:bCs/>
          <w:i/>
          <w:sz w:val="24"/>
          <w:szCs w:val="24"/>
        </w:rPr>
        <w:t>La exigencia de examinar exhaustivamente los conceptos de anulación en el procedimiento contencioso administrativo, debe ponderarse a la luz de cada controversia en particular, a fin de establecer el perjuicio real que a la actora puede ocasionar la falta de pronunciamiento sobre algún argumento, de manera tal que si por la naturaleza de la litis apareciera inocuo el examen de dicho argumento, pues cualquiera que fuera el resultado en nada afectaría la decisión del asunto, debe estimarse que la omisión no causa agravio y en cambio, obligar a la juzgadora a pronunciarse sobre el tema, solo propiciaría la dilación de la justicia.</w:t>
      </w:r>
      <w:r w:rsidRPr="00E643DF">
        <w:rPr>
          <w:rFonts w:ascii="Arial" w:hAnsi="Arial" w:cs="Arial"/>
          <w:bCs/>
          <w:sz w:val="26"/>
          <w:szCs w:val="26"/>
        </w:rPr>
        <w:t>”</w:t>
      </w:r>
    </w:p>
    <w:p w:rsidR="00A154B9" w:rsidRPr="009B59DB" w:rsidRDefault="00A154B9" w:rsidP="00A154B9">
      <w:pPr>
        <w:spacing w:before="240" w:after="0" w:line="360" w:lineRule="auto"/>
        <w:ind w:right="49" w:firstLine="708"/>
        <w:jc w:val="both"/>
        <w:rPr>
          <w:rFonts w:ascii="Arial" w:hAnsi="Arial" w:cs="Arial"/>
          <w:sz w:val="26"/>
          <w:szCs w:val="26"/>
        </w:rPr>
      </w:pPr>
      <w:r w:rsidRPr="009B59DB">
        <w:rPr>
          <w:rFonts w:ascii="Arial" w:hAnsi="Arial" w:cs="Arial"/>
          <w:sz w:val="26"/>
          <w:szCs w:val="26"/>
        </w:rPr>
        <w:t xml:space="preserve">Por lo expuesto y con fundamento en los artículos </w:t>
      </w:r>
      <w:r>
        <w:rPr>
          <w:rFonts w:ascii="Arial" w:hAnsi="Arial" w:cs="Arial"/>
          <w:sz w:val="26"/>
          <w:szCs w:val="26"/>
        </w:rPr>
        <w:t>207</w:t>
      </w:r>
      <w:r w:rsidRPr="009B59DB">
        <w:rPr>
          <w:rFonts w:ascii="Arial" w:hAnsi="Arial" w:cs="Arial"/>
          <w:sz w:val="26"/>
          <w:szCs w:val="26"/>
        </w:rPr>
        <w:t xml:space="preserve">, </w:t>
      </w:r>
      <w:r>
        <w:rPr>
          <w:rFonts w:ascii="Arial" w:hAnsi="Arial" w:cs="Arial"/>
          <w:sz w:val="26"/>
          <w:szCs w:val="26"/>
        </w:rPr>
        <w:t>208</w:t>
      </w:r>
      <w:r w:rsidRPr="009B59DB">
        <w:rPr>
          <w:rFonts w:ascii="Arial" w:hAnsi="Arial" w:cs="Arial"/>
          <w:sz w:val="26"/>
          <w:szCs w:val="26"/>
        </w:rPr>
        <w:t xml:space="preserve"> fracción II y </w:t>
      </w:r>
      <w:r>
        <w:rPr>
          <w:rFonts w:ascii="Arial" w:hAnsi="Arial" w:cs="Arial"/>
          <w:sz w:val="26"/>
          <w:szCs w:val="26"/>
        </w:rPr>
        <w:t>209</w:t>
      </w:r>
      <w:r w:rsidRPr="009B59DB">
        <w:rPr>
          <w:rFonts w:ascii="Arial" w:hAnsi="Arial" w:cs="Arial"/>
          <w:sz w:val="26"/>
          <w:szCs w:val="26"/>
        </w:rPr>
        <w:t xml:space="preserve"> de Ley de </w:t>
      </w:r>
      <w:r>
        <w:rPr>
          <w:rFonts w:ascii="Arial" w:hAnsi="Arial" w:cs="Arial"/>
          <w:sz w:val="26"/>
          <w:szCs w:val="26"/>
        </w:rPr>
        <w:t xml:space="preserve">Procedimiento y </w:t>
      </w:r>
      <w:r w:rsidRPr="009B59DB">
        <w:rPr>
          <w:rFonts w:ascii="Arial" w:hAnsi="Arial" w:cs="Arial"/>
          <w:sz w:val="26"/>
          <w:szCs w:val="26"/>
        </w:rPr>
        <w:t xml:space="preserve">Justicia Administrativa para el Estado de Oaxaca, se; - - - - - - - - - - - - - - - - - - - - - </w:t>
      </w:r>
      <w:r>
        <w:rPr>
          <w:rFonts w:ascii="Arial" w:hAnsi="Arial" w:cs="Arial"/>
          <w:sz w:val="26"/>
          <w:szCs w:val="26"/>
        </w:rPr>
        <w:t xml:space="preserve">- - - - - - - - - - - - - - - - - - - - - - - - </w:t>
      </w:r>
    </w:p>
    <w:p w:rsidR="00A154B9" w:rsidRPr="009B59DB" w:rsidRDefault="00A154B9" w:rsidP="00A154B9">
      <w:pPr>
        <w:spacing w:before="240" w:after="0" w:line="360" w:lineRule="auto"/>
        <w:ind w:right="49" w:firstLine="708"/>
        <w:jc w:val="center"/>
        <w:rPr>
          <w:rFonts w:ascii="Arial" w:hAnsi="Arial" w:cs="Arial"/>
          <w:b/>
          <w:sz w:val="26"/>
          <w:szCs w:val="26"/>
        </w:rPr>
      </w:pPr>
      <w:r w:rsidRPr="009B59DB">
        <w:rPr>
          <w:rFonts w:ascii="Arial" w:hAnsi="Arial" w:cs="Arial"/>
          <w:b/>
          <w:sz w:val="26"/>
          <w:szCs w:val="26"/>
        </w:rPr>
        <w:t>R E S U E L V E:</w:t>
      </w:r>
    </w:p>
    <w:p w:rsidR="00A154B9" w:rsidRDefault="00A154B9" w:rsidP="00A154B9">
      <w:pPr>
        <w:spacing w:before="240" w:after="0" w:line="360" w:lineRule="auto"/>
        <w:ind w:right="49" w:firstLine="567"/>
        <w:jc w:val="both"/>
        <w:rPr>
          <w:rFonts w:ascii="Arial" w:hAnsi="Arial" w:cs="Arial"/>
          <w:sz w:val="26"/>
          <w:szCs w:val="26"/>
        </w:rPr>
      </w:pPr>
      <w:r w:rsidRPr="009B59DB">
        <w:rPr>
          <w:rFonts w:ascii="Arial" w:hAnsi="Arial" w:cs="Arial"/>
          <w:b/>
          <w:sz w:val="26"/>
          <w:szCs w:val="26"/>
        </w:rPr>
        <w:t>PRIMERO.</w:t>
      </w:r>
      <w:r w:rsidRPr="009B59DB">
        <w:rPr>
          <w:rFonts w:ascii="Arial" w:hAnsi="Arial" w:cs="Arial"/>
          <w:sz w:val="26"/>
          <w:szCs w:val="26"/>
        </w:rPr>
        <w:t xml:space="preserve"> Esta </w:t>
      </w:r>
      <w:r>
        <w:rPr>
          <w:rFonts w:ascii="Arial" w:hAnsi="Arial" w:cs="Arial"/>
          <w:sz w:val="26"/>
          <w:szCs w:val="26"/>
        </w:rPr>
        <w:t xml:space="preserve">Sexta </w:t>
      </w:r>
      <w:r w:rsidRPr="009B59DB">
        <w:rPr>
          <w:rFonts w:ascii="Arial" w:hAnsi="Arial" w:cs="Arial"/>
          <w:sz w:val="26"/>
          <w:szCs w:val="26"/>
        </w:rPr>
        <w:t xml:space="preserve">Sala Unitaria </w:t>
      </w:r>
      <w:r>
        <w:rPr>
          <w:rFonts w:ascii="Arial" w:hAnsi="Arial" w:cs="Arial"/>
          <w:sz w:val="26"/>
          <w:szCs w:val="26"/>
        </w:rPr>
        <w:t xml:space="preserve">de Primera Instancia de este Tribunal de Justicia Administrativa para el Estado de Oaxaca, </w:t>
      </w:r>
      <w:r w:rsidRPr="009B59DB">
        <w:rPr>
          <w:rFonts w:ascii="Arial" w:hAnsi="Arial" w:cs="Arial"/>
          <w:sz w:val="26"/>
          <w:szCs w:val="26"/>
        </w:rPr>
        <w:t xml:space="preserve">fue competente para conocer y resolver del presente asunto. - - - - - - - - - - - - - </w:t>
      </w:r>
    </w:p>
    <w:p w:rsidR="00A154B9" w:rsidRPr="009B59DB" w:rsidRDefault="00A154B9" w:rsidP="00A154B9">
      <w:pPr>
        <w:spacing w:before="240" w:after="0" w:line="360" w:lineRule="auto"/>
        <w:ind w:right="49" w:firstLine="567"/>
        <w:jc w:val="both"/>
        <w:rPr>
          <w:rFonts w:ascii="Arial" w:hAnsi="Arial" w:cs="Arial"/>
          <w:sz w:val="26"/>
          <w:szCs w:val="26"/>
        </w:rPr>
      </w:pPr>
      <w:r w:rsidRPr="009B59DB">
        <w:rPr>
          <w:rFonts w:ascii="Arial" w:hAnsi="Arial" w:cs="Arial"/>
          <w:b/>
          <w:sz w:val="26"/>
          <w:szCs w:val="26"/>
        </w:rPr>
        <w:t>SEGUNDO.-</w:t>
      </w:r>
      <w:r w:rsidRPr="009B59DB">
        <w:rPr>
          <w:rFonts w:ascii="Arial" w:hAnsi="Arial" w:cs="Arial"/>
          <w:sz w:val="26"/>
          <w:szCs w:val="26"/>
        </w:rPr>
        <w:t xml:space="preserve"> La personalidad </w:t>
      </w:r>
      <w:r>
        <w:rPr>
          <w:rFonts w:ascii="Arial" w:hAnsi="Arial" w:cs="Arial"/>
          <w:sz w:val="26"/>
          <w:szCs w:val="26"/>
        </w:rPr>
        <w:t>de las partes qu</w:t>
      </w:r>
      <w:r w:rsidRPr="009B59DB">
        <w:rPr>
          <w:rFonts w:ascii="Arial" w:hAnsi="Arial" w:cs="Arial"/>
          <w:sz w:val="26"/>
          <w:szCs w:val="26"/>
        </w:rPr>
        <w:t>edó acreditada</w:t>
      </w:r>
      <w:r>
        <w:rPr>
          <w:rFonts w:ascii="Arial" w:hAnsi="Arial" w:cs="Arial"/>
          <w:sz w:val="26"/>
          <w:szCs w:val="26"/>
        </w:rPr>
        <w:t xml:space="preserve"> en autos</w:t>
      </w:r>
      <w:r w:rsidRPr="009B59DB">
        <w:rPr>
          <w:rFonts w:ascii="Arial" w:hAnsi="Arial" w:cs="Arial"/>
          <w:sz w:val="26"/>
          <w:szCs w:val="26"/>
        </w:rPr>
        <w:t xml:space="preserve">.- - - </w:t>
      </w:r>
      <w:r>
        <w:rPr>
          <w:rFonts w:ascii="Arial" w:hAnsi="Arial" w:cs="Arial"/>
          <w:sz w:val="26"/>
          <w:szCs w:val="26"/>
        </w:rPr>
        <w:t>- - - - - -- - - - - - - - - - - - - - - - - - - - - - - - - - - - - - - - - - - - - - - - - -</w:t>
      </w:r>
    </w:p>
    <w:p w:rsidR="00A154B9" w:rsidRPr="009B59DB" w:rsidRDefault="003062AE" w:rsidP="00A154B9">
      <w:pPr>
        <w:spacing w:before="240" w:after="0" w:line="360" w:lineRule="auto"/>
        <w:ind w:right="49" w:firstLine="708"/>
        <w:jc w:val="both"/>
        <w:rPr>
          <w:rFonts w:ascii="Arial" w:hAnsi="Arial" w:cs="Arial"/>
          <w:sz w:val="26"/>
          <w:szCs w:val="26"/>
        </w:rPr>
      </w:pPr>
      <w:r>
        <w:rPr>
          <w:rFonts w:ascii="Arial" w:hAnsi="Arial" w:cs="Arial"/>
          <w:b/>
          <w:noProof/>
          <w:sz w:val="26"/>
          <w:szCs w:val="26"/>
          <w:lang w:eastAsia="es-MX"/>
        </w:rPr>
        <mc:AlternateContent>
          <mc:Choice Requires="wps">
            <w:drawing>
              <wp:anchor distT="0" distB="0" distL="114300" distR="114300" simplePos="0" relativeHeight="251664384" behindDoc="1" locked="0" layoutInCell="1" allowOverlap="1">
                <wp:simplePos x="0" y="0"/>
                <wp:positionH relativeFrom="column">
                  <wp:posOffset>-1024890</wp:posOffset>
                </wp:positionH>
                <wp:positionV relativeFrom="paragraph">
                  <wp:posOffset>70485</wp:posOffset>
                </wp:positionV>
                <wp:extent cx="1009650" cy="962025"/>
                <wp:effectExtent l="0" t="0" r="19050" b="28575"/>
                <wp:wrapNone/>
                <wp:docPr id="3"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3062AE" w:rsidRPr="00035E13" w:rsidRDefault="003062AE" w:rsidP="003062AE">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6" type="#_x0000_t202" style="position:absolute;left:0;text-align:left;margin-left:-80.7pt;margin-top:5.55pt;width:79.5pt;height:75.7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" fillcolor="window" strokeweight=".5pt">
                <v:path arrowok="t"/>
                <v:textbox>
                  <w:txbxContent>
                    <w:p w:rsidR="003062AE" w:rsidRPr="00035E13" w:rsidRDefault="003062AE" w:rsidP="003062AE">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A154B9" w:rsidRPr="009B59DB">
        <w:rPr>
          <w:rFonts w:ascii="Arial" w:hAnsi="Arial" w:cs="Arial"/>
          <w:b/>
          <w:sz w:val="26"/>
          <w:szCs w:val="26"/>
        </w:rPr>
        <w:t>TERCERO.-</w:t>
      </w:r>
      <w:r w:rsidR="00A154B9" w:rsidRPr="009B59DB">
        <w:rPr>
          <w:rFonts w:ascii="Arial" w:hAnsi="Arial" w:cs="Arial"/>
          <w:sz w:val="26"/>
          <w:szCs w:val="26"/>
        </w:rPr>
        <w:t xml:space="preserve"> No se actualizaron causales de improcedencia y sobreseimiento en el presente asunto, por lo que </w:t>
      </w:r>
      <w:r w:rsidR="00A154B9" w:rsidRPr="006A2D38">
        <w:rPr>
          <w:rFonts w:ascii="Arial" w:hAnsi="Arial" w:cs="Arial"/>
          <w:b/>
          <w:sz w:val="26"/>
          <w:szCs w:val="26"/>
        </w:rPr>
        <w:t>no se sobresee</w:t>
      </w:r>
      <w:r w:rsidR="00A154B9" w:rsidRPr="009B59DB">
        <w:rPr>
          <w:rFonts w:ascii="Arial" w:hAnsi="Arial" w:cs="Arial"/>
          <w:sz w:val="26"/>
          <w:szCs w:val="26"/>
        </w:rPr>
        <w:t xml:space="preserve"> el juicio. - </w:t>
      </w:r>
    </w:p>
    <w:p w:rsidR="00A154B9" w:rsidRPr="009B59DB" w:rsidRDefault="00A154B9" w:rsidP="00A154B9">
      <w:pPr>
        <w:spacing w:before="240" w:after="0" w:line="360" w:lineRule="auto"/>
        <w:ind w:right="49" w:firstLine="708"/>
        <w:jc w:val="both"/>
        <w:rPr>
          <w:rFonts w:ascii="Arial" w:hAnsi="Arial" w:cs="Arial"/>
          <w:sz w:val="26"/>
          <w:szCs w:val="26"/>
        </w:rPr>
      </w:pPr>
      <w:r w:rsidRPr="009B59DB">
        <w:rPr>
          <w:rFonts w:ascii="Arial" w:hAnsi="Arial" w:cs="Arial"/>
          <w:b/>
          <w:sz w:val="26"/>
          <w:szCs w:val="26"/>
        </w:rPr>
        <w:t xml:space="preserve">CUARTO.- </w:t>
      </w:r>
      <w:r w:rsidRPr="009B59DB">
        <w:rPr>
          <w:rFonts w:ascii="Arial" w:hAnsi="Arial" w:cs="Arial"/>
          <w:sz w:val="26"/>
          <w:szCs w:val="26"/>
        </w:rPr>
        <w:t xml:space="preserve">Se declara la </w:t>
      </w:r>
      <w:r w:rsidRPr="009B59DB">
        <w:rPr>
          <w:rFonts w:ascii="Arial" w:hAnsi="Arial" w:cs="Arial"/>
          <w:b/>
          <w:sz w:val="26"/>
          <w:szCs w:val="26"/>
        </w:rPr>
        <w:t>NULIDAD</w:t>
      </w:r>
      <w:r w:rsidRPr="009B59DB">
        <w:rPr>
          <w:rFonts w:ascii="Arial" w:hAnsi="Arial" w:cs="Arial"/>
          <w:sz w:val="26"/>
          <w:szCs w:val="26"/>
        </w:rPr>
        <w:t xml:space="preserve"> </w:t>
      </w:r>
      <w:r w:rsidRPr="009B59DB">
        <w:rPr>
          <w:rFonts w:ascii="Arial" w:hAnsi="Arial" w:cs="Arial"/>
          <w:b/>
          <w:sz w:val="26"/>
          <w:szCs w:val="26"/>
        </w:rPr>
        <w:t>LISA Y LLANA</w:t>
      </w:r>
      <w:r w:rsidRPr="009B59DB">
        <w:rPr>
          <w:rFonts w:ascii="Arial" w:hAnsi="Arial" w:cs="Arial"/>
          <w:sz w:val="26"/>
          <w:szCs w:val="26"/>
        </w:rPr>
        <w:t xml:space="preserve"> </w:t>
      </w:r>
      <w:r w:rsidRPr="00D10D8B">
        <w:rPr>
          <w:rFonts w:ascii="Arial" w:hAnsi="Arial" w:cs="Arial"/>
          <w:bCs/>
          <w:sz w:val="26"/>
          <w:szCs w:val="26"/>
          <w:lang w:val="es-ES"/>
        </w:rPr>
        <w:t>de</w:t>
      </w:r>
      <w:r>
        <w:rPr>
          <w:rFonts w:ascii="Arial" w:hAnsi="Arial" w:cs="Arial"/>
          <w:bCs/>
          <w:sz w:val="26"/>
          <w:szCs w:val="26"/>
          <w:lang w:val="es-ES"/>
        </w:rPr>
        <w:t xml:space="preserve"> </w:t>
      </w:r>
      <w:r w:rsidRPr="00D10D8B">
        <w:rPr>
          <w:rFonts w:ascii="Arial" w:hAnsi="Arial" w:cs="Arial"/>
          <w:bCs/>
          <w:sz w:val="26"/>
          <w:szCs w:val="26"/>
          <w:lang w:val="es-ES"/>
        </w:rPr>
        <w:t>l</w:t>
      </w:r>
      <w:r>
        <w:rPr>
          <w:rFonts w:ascii="Arial" w:hAnsi="Arial" w:cs="Arial"/>
          <w:bCs/>
          <w:sz w:val="26"/>
          <w:szCs w:val="26"/>
          <w:lang w:val="es-ES"/>
        </w:rPr>
        <w:t xml:space="preserve">a </w:t>
      </w:r>
      <w:r>
        <w:rPr>
          <w:rFonts w:ascii="Arial" w:hAnsi="Arial" w:cs="Arial"/>
          <w:sz w:val="26"/>
          <w:szCs w:val="26"/>
        </w:rPr>
        <w:t>multa por infracción relacionada con la presentación del impuesto sobre erogaciones por remuneraciones al trabajo perso</w:t>
      </w:r>
      <w:r w:rsidR="007104F7">
        <w:rPr>
          <w:rFonts w:ascii="Arial" w:hAnsi="Arial" w:cs="Arial"/>
          <w:sz w:val="26"/>
          <w:szCs w:val="26"/>
        </w:rPr>
        <w:t>nal, con número de control 01MO1</w:t>
      </w:r>
      <w:r>
        <w:rPr>
          <w:rFonts w:ascii="Arial" w:hAnsi="Arial" w:cs="Arial"/>
          <w:sz w:val="26"/>
          <w:szCs w:val="26"/>
        </w:rPr>
        <w:t>4ER19</w:t>
      </w:r>
      <w:r w:rsidR="007104F7">
        <w:rPr>
          <w:rFonts w:ascii="Arial" w:hAnsi="Arial" w:cs="Arial"/>
          <w:sz w:val="26"/>
          <w:szCs w:val="26"/>
        </w:rPr>
        <w:t>1397</w:t>
      </w:r>
      <w:r>
        <w:rPr>
          <w:rFonts w:ascii="Arial" w:hAnsi="Arial" w:cs="Arial"/>
          <w:sz w:val="26"/>
          <w:szCs w:val="26"/>
        </w:rPr>
        <w:t xml:space="preserve"> de </w:t>
      </w:r>
      <w:r w:rsidR="007104F7">
        <w:rPr>
          <w:rFonts w:ascii="Arial" w:hAnsi="Arial" w:cs="Arial"/>
          <w:sz w:val="26"/>
          <w:szCs w:val="26"/>
        </w:rPr>
        <w:t xml:space="preserve">diecinueve de febrero </w:t>
      </w:r>
      <w:r>
        <w:rPr>
          <w:rFonts w:ascii="Arial" w:hAnsi="Arial" w:cs="Arial"/>
          <w:sz w:val="26"/>
          <w:szCs w:val="26"/>
        </w:rPr>
        <w:t xml:space="preserve">de dos mil diecinueve, emitida por la </w:t>
      </w:r>
      <w:r w:rsidRPr="004758AF">
        <w:rPr>
          <w:rFonts w:ascii="Arial" w:hAnsi="Arial" w:cs="Arial"/>
          <w:sz w:val="26"/>
          <w:szCs w:val="26"/>
        </w:rPr>
        <w:t xml:space="preserve">Directora </w:t>
      </w:r>
      <w:r>
        <w:rPr>
          <w:rFonts w:ascii="Arial" w:hAnsi="Arial" w:cs="Arial"/>
          <w:sz w:val="26"/>
          <w:szCs w:val="26"/>
        </w:rPr>
        <w:t>d</w:t>
      </w:r>
      <w:r w:rsidRPr="004758AF">
        <w:rPr>
          <w:rFonts w:ascii="Arial" w:hAnsi="Arial" w:cs="Arial"/>
          <w:sz w:val="26"/>
          <w:szCs w:val="26"/>
        </w:rPr>
        <w:t xml:space="preserve">e Ingresos </w:t>
      </w:r>
      <w:r>
        <w:rPr>
          <w:rFonts w:ascii="Arial" w:hAnsi="Arial" w:cs="Arial"/>
          <w:sz w:val="26"/>
          <w:szCs w:val="26"/>
        </w:rPr>
        <w:t>y</w:t>
      </w:r>
      <w:r w:rsidRPr="004758AF">
        <w:rPr>
          <w:rFonts w:ascii="Arial" w:hAnsi="Arial" w:cs="Arial"/>
          <w:sz w:val="26"/>
          <w:szCs w:val="26"/>
        </w:rPr>
        <w:t xml:space="preserve"> Recaudación </w:t>
      </w:r>
      <w:r>
        <w:rPr>
          <w:rFonts w:ascii="Arial" w:hAnsi="Arial" w:cs="Arial"/>
          <w:sz w:val="26"/>
          <w:szCs w:val="26"/>
        </w:rPr>
        <w:t>d</w:t>
      </w:r>
      <w:r w:rsidRPr="004758AF">
        <w:rPr>
          <w:rFonts w:ascii="Arial" w:hAnsi="Arial" w:cs="Arial"/>
          <w:sz w:val="26"/>
          <w:szCs w:val="26"/>
        </w:rPr>
        <w:t xml:space="preserve">e </w:t>
      </w:r>
      <w:r>
        <w:rPr>
          <w:rFonts w:ascii="Arial" w:hAnsi="Arial" w:cs="Arial"/>
          <w:sz w:val="26"/>
          <w:szCs w:val="26"/>
        </w:rPr>
        <w:t>l</w:t>
      </w:r>
      <w:r w:rsidRPr="004758AF">
        <w:rPr>
          <w:rFonts w:ascii="Arial" w:hAnsi="Arial" w:cs="Arial"/>
          <w:sz w:val="26"/>
          <w:szCs w:val="26"/>
        </w:rPr>
        <w:t xml:space="preserve">a Subsecretaría </w:t>
      </w:r>
      <w:r>
        <w:rPr>
          <w:rFonts w:ascii="Arial" w:hAnsi="Arial" w:cs="Arial"/>
          <w:sz w:val="26"/>
          <w:szCs w:val="26"/>
        </w:rPr>
        <w:t>d</w:t>
      </w:r>
      <w:r w:rsidRPr="004758AF">
        <w:rPr>
          <w:rFonts w:ascii="Arial" w:hAnsi="Arial" w:cs="Arial"/>
          <w:sz w:val="26"/>
          <w:szCs w:val="26"/>
        </w:rPr>
        <w:t xml:space="preserve">e Ingresos </w:t>
      </w:r>
      <w:r>
        <w:rPr>
          <w:rFonts w:ascii="Arial" w:hAnsi="Arial" w:cs="Arial"/>
          <w:sz w:val="26"/>
          <w:szCs w:val="26"/>
        </w:rPr>
        <w:t>d</w:t>
      </w:r>
      <w:r w:rsidRPr="004758AF">
        <w:rPr>
          <w:rFonts w:ascii="Arial" w:hAnsi="Arial" w:cs="Arial"/>
          <w:sz w:val="26"/>
          <w:szCs w:val="26"/>
        </w:rPr>
        <w:t xml:space="preserve">e </w:t>
      </w:r>
      <w:r>
        <w:rPr>
          <w:rFonts w:ascii="Arial" w:hAnsi="Arial" w:cs="Arial"/>
          <w:sz w:val="26"/>
          <w:szCs w:val="26"/>
        </w:rPr>
        <w:t>l</w:t>
      </w:r>
      <w:r w:rsidRPr="004758AF">
        <w:rPr>
          <w:rFonts w:ascii="Arial" w:hAnsi="Arial" w:cs="Arial"/>
          <w:sz w:val="26"/>
          <w:szCs w:val="26"/>
        </w:rPr>
        <w:t xml:space="preserve">a Secretaría </w:t>
      </w:r>
      <w:r>
        <w:rPr>
          <w:rFonts w:ascii="Arial" w:hAnsi="Arial" w:cs="Arial"/>
          <w:sz w:val="26"/>
          <w:szCs w:val="26"/>
        </w:rPr>
        <w:t>d</w:t>
      </w:r>
      <w:r w:rsidRPr="004758AF">
        <w:rPr>
          <w:rFonts w:ascii="Arial" w:hAnsi="Arial" w:cs="Arial"/>
          <w:sz w:val="26"/>
          <w:szCs w:val="26"/>
        </w:rPr>
        <w:t xml:space="preserve">e Finanzas </w:t>
      </w:r>
      <w:r>
        <w:rPr>
          <w:rFonts w:ascii="Arial" w:hAnsi="Arial" w:cs="Arial"/>
          <w:sz w:val="26"/>
          <w:szCs w:val="26"/>
        </w:rPr>
        <w:t>d</w:t>
      </w:r>
      <w:r w:rsidRPr="004758AF">
        <w:rPr>
          <w:rFonts w:ascii="Arial" w:hAnsi="Arial" w:cs="Arial"/>
          <w:sz w:val="26"/>
          <w:szCs w:val="26"/>
        </w:rPr>
        <w:t xml:space="preserve">el Gobierno </w:t>
      </w:r>
      <w:r>
        <w:rPr>
          <w:rFonts w:ascii="Arial" w:hAnsi="Arial" w:cs="Arial"/>
          <w:sz w:val="26"/>
          <w:szCs w:val="26"/>
        </w:rPr>
        <w:t>d</w:t>
      </w:r>
      <w:r w:rsidRPr="004758AF">
        <w:rPr>
          <w:rFonts w:ascii="Arial" w:hAnsi="Arial" w:cs="Arial"/>
          <w:sz w:val="26"/>
          <w:szCs w:val="26"/>
        </w:rPr>
        <w:t xml:space="preserve">el Estado </w:t>
      </w:r>
      <w:r>
        <w:rPr>
          <w:rFonts w:ascii="Arial" w:hAnsi="Arial" w:cs="Arial"/>
          <w:sz w:val="26"/>
          <w:szCs w:val="26"/>
        </w:rPr>
        <w:t>d</w:t>
      </w:r>
      <w:r w:rsidRPr="004758AF">
        <w:rPr>
          <w:rFonts w:ascii="Arial" w:hAnsi="Arial" w:cs="Arial"/>
          <w:sz w:val="26"/>
          <w:szCs w:val="26"/>
        </w:rPr>
        <w:t>e Oaxaca</w:t>
      </w:r>
      <w:r>
        <w:rPr>
          <w:rFonts w:ascii="Arial" w:hAnsi="Arial" w:cs="Arial"/>
          <w:sz w:val="26"/>
          <w:szCs w:val="26"/>
        </w:rPr>
        <w:t>, restituyéndose al administrado en el pleno goce de sus derechos afectados, como quedó precisado en el considerando que antecede</w:t>
      </w:r>
      <w:r w:rsidRPr="00041FAC">
        <w:rPr>
          <w:rFonts w:ascii="Arial" w:hAnsi="Arial" w:cs="Arial"/>
          <w:sz w:val="26"/>
          <w:szCs w:val="26"/>
        </w:rPr>
        <w:t>.</w:t>
      </w:r>
      <w:r w:rsidRPr="009B59DB">
        <w:rPr>
          <w:rFonts w:ascii="Arial" w:hAnsi="Arial" w:cs="Arial"/>
          <w:sz w:val="26"/>
          <w:szCs w:val="26"/>
        </w:rPr>
        <w:t xml:space="preserve">- - - </w:t>
      </w:r>
      <w:r>
        <w:rPr>
          <w:rFonts w:ascii="Arial" w:hAnsi="Arial" w:cs="Arial"/>
          <w:sz w:val="26"/>
          <w:szCs w:val="26"/>
        </w:rPr>
        <w:t xml:space="preserve">- - - - - - - - - - - </w:t>
      </w:r>
    </w:p>
    <w:p w:rsidR="00A154B9" w:rsidRPr="009B59DB" w:rsidRDefault="00A154B9" w:rsidP="00A154B9">
      <w:pPr>
        <w:spacing w:before="240" w:line="360" w:lineRule="auto"/>
        <w:ind w:right="49" w:firstLine="567"/>
        <w:jc w:val="both"/>
        <w:rPr>
          <w:rFonts w:ascii="Arial" w:hAnsi="Arial" w:cs="Arial"/>
          <w:sz w:val="26"/>
          <w:szCs w:val="26"/>
        </w:rPr>
      </w:pPr>
      <w:r w:rsidRPr="009B59DB">
        <w:rPr>
          <w:rFonts w:ascii="Arial" w:hAnsi="Arial" w:cs="Arial"/>
          <w:b/>
          <w:sz w:val="26"/>
          <w:szCs w:val="26"/>
        </w:rPr>
        <w:t xml:space="preserve">QUINTO.- NOTIFÍQUESE </w:t>
      </w:r>
      <w:r w:rsidRPr="00BA539C">
        <w:rPr>
          <w:rFonts w:ascii="Arial" w:hAnsi="Arial" w:cs="Arial"/>
          <w:sz w:val="26"/>
          <w:szCs w:val="26"/>
          <w:u w:val="single"/>
        </w:rPr>
        <w:t>personalmente</w:t>
      </w:r>
      <w:r w:rsidRPr="00041FAC">
        <w:rPr>
          <w:rFonts w:ascii="Arial" w:hAnsi="Arial" w:cs="Arial"/>
          <w:sz w:val="26"/>
          <w:szCs w:val="26"/>
        </w:rPr>
        <w:t xml:space="preserve"> a</w:t>
      </w:r>
      <w:r>
        <w:rPr>
          <w:rFonts w:ascii="Arial" w:hAnsi="Arial" w:cs="Arial"/>
          <w:sz w:val="26"/>
          <w:szCs w:val="26"/>
        </w:rPr>
        <w:t xml:space="preserve"> </w:t>
      </w:r>
      <w:r w:rsidRPr="00041FAC">
        <w:rPr>
          <w:rFonts w:ascii="Arial" w:hAnsi="Arial" w:cs="Arial"/>
          <w:sz w:val="26"/>
          <w:szCs w:val="26"/>
        </w:rPr>
        <w:t>l</w:t>
      </w:r>
      <w:r>
        <w:rPr>
          <w:rFonts w:ascii="Arial" w:hAnsi="Arial" w:cs="Arial"/>
          <w:sz w:val="26"/>
          <w:szCs w:val="26"/>
        </w:rPr>
        <w:t>a parte</w:t>
      </w:r>
      <w:r w:rsidRPr="00041FAC">
        <w:rPr>
          <w:rFonts w:ascii="Arial" w:hAnsi="Arial" w:cs="Arial"/>
          <w:sz w:val="26"/>
          <w:szCs w:val="26"/>
        </w:rPr>
        <w:t xml:space="preserve"> actor</w:t>
      </w:r>
      <w:r>
        <w:rPr>
          <w:rFonts w:ascii="Arial" w:hAnsi="Arial" w:cs="Arial"/>
          <w:sz w:val="26"/>
          <w:szCs w:val="26"/>
        </w:rPr>
        <w:t>a</w:t>
      </w:r>
      <w:r w:rsidRPr="009B59DB">
        <w:rPr>
          <w:rFonts w:ascii="Arial" w:hAnsi="Arial" w:cs="Arial"/>
          <w:b/>
          <w:sz w:val="26"/>
          <w:szCs w:val="26"/>
        </w:rPr>
        <w:t xml:space="preserve"> </w:t>
      </w:r>
      <w:r w:rsidRPr="00041FAC">
        <w:rPr>
          <w:rFonts w:ascii="Arial" w:hAnsi="Arial" w:cs="Arial"/>
          <w:sz w:val="26"/>
          <w:szCs w:val="26"/>
        </w:rPr>
        <w:t xml:space="preserve">y por </w:t>
      </w:r>
      <w:r w:rsidRPr="00BA539C">
        <w:rPr>
          <w:rFonts w:ascii="Arial" w:hAnsi="Arial" w:cs="Arial"/>
          <w:sz w:val="26"/>
          <w:szCs w:val="26"/>
          <w:u w:val="single"/>
        </w:rPr>
        <w:t>oficio</w:t>
      </w:r>
      <w:r w:rsidRPr="00041FAC">
        <w:rPr>
          <w:rFonts w:ascii="Arial" w:hAnsi="Arial" w:cs="Arial"/>
          <w:sz w:val="26"/>
          <w:szCs w:val="26"/>
        </w:rPr>
        <w:t xml:space="preserve"> a la autoridad demandada</w:t>
      </w:r>
      <w:r>
        <w:rPr>
          <w:rFonts w:ascii="Arial" w:hAnsi="Arial" w:cs="Arial"/>
          <w:sz w:val="26"/>
          <w:szCs w:val="26"/>
        </w:rPr>
        <w:t xml:space="preserve">; conforme lo dispuesto </w:t>
      </w:r>
      <w:r w:rsidRPr="009B59DB">
        <w:rPr>
          <w:rFonts w:ascii="Arial" w:hAnsi="Arial" w:cs="Arial"/>
          <w:sz w:val="26"/>
          <w:szCs w:val="26"/>
        </w:rPr>
        <w:t>en los artículos 1</w:t>
      </w:r>
      <w:r>
        <w:rPr>
          <w:rFonts w:ascii="Arial" w:hAnsi="Arial" w:cs="Arial"/>
          <w:sz w:val="26"/>
          <w:szCs w:val="26"/>
        </w:rPr>
        <w:t>7</w:t>
      </w:r>
      <w:r w:rsidRPr="009B59DB">
        <w:rPr>
          <w:rFonts w:ascii="Arial" w:hAnsi="Arial" w:cs="Arial"/>
          <w:sz w:val="26"/>
          <w:szCs w:val="26"/>
        </w:rPr>
        <w:t>2 fracción I y 1</w:t>
      </w:r>
      <w:r>
        <w:rPr>
          <w:rFonts w:ascii="Arial" w:hAnsi="Arial" w:cs="Arial"/>
          <w:sz w:val="26"/>
          <w:szCs w:val="26"/>
        </w:rPr>
        <w:t>7</w:t>
      </w:r>
      <w:r w:rsidRPr="009B59DB">
        <w:rPr>
          <w:rFonts w:ascii="Arial" w:hAnsi="Arial" w:cs="Arial"/>
          <w:sz w:val="26"/>
          <w:szCs w:val="26"/>
        </w:rPr>
        <w:t xml:space="preserve">3 fracciones I y II, de la Ley de </w:t>
      </w:r>
      <w:r>
        <w:rPr>
          <w:rFonts w:ascii="Arial" w:hAnsi="Arial" w:cs="Arial"/>
          <w:sz w:val="26"/>
          <w:szCs w:val="26"/>
        </w:rPr>
        <w:t xml:space="preserve">Procedimiento y </w:t>
      </w:r>
      <w:r w:rsidRPr="009B59DB">
        <w:rPr>
          <w:rFonts w:ascii="Arial" w:hAnsi="Arial" w:cs="Arial"/>
          <w:sz w:val="26"/>
          <w:szCs w:val="26"/>
        </w:rPr>
        <w:t>Justicia Administrativa para el Estado de Oaxaca</w:t>
      </w:r>
      <w:r>
        <w:rPr>
          <w:rFonts w:ascii="Arial" w:hAnsi="Arial" w:cs="Arial"/>
          <w:sz w:val="26"/>
          <w:szCs w:val="26"/>
        </w:rPr>
        <w:t>,.</w:t>
      </w:r>
      <w:r w:rsidRPr="009B59DB">
        <w:rPr>
          <w:rFonts w:ascii="Arial" w:hAnsi="Arial" w:cs="Arial"/>
          <w:b/>
          <w:iCs/>
          <w:sz w:val="26"/>
          <w:szCs w:val="26"/>
        </w:rPr>
        <w:t xml:space="preserve"> CÚMPLASE</w:t>
      </w:r>
      <w:r w:rsidRPr="009B59DB">
        <w:rPr>
          <w:rFonts w:ascii="Arial" w:hAnsi="Arial" w:cs="Arial"/>
          <w:sz w:val="26"/>
          <w:szCs w:val="26"/>
        </w:rPr>
        <w:t xml:space="preserve">. - - - - - - - - - - - - - -  </w:t>
      </w:r>
    </w:p>
    <w:p w:rsidR="003062AE" w:rsidRDefault="00A154B9" w:rsidP="00A154B9">
      <w:pPr>
        <w:spacing w:before="240" w:after="0" w:line="360" w:lineRule="auto"/>
        <w:ind w:right="49" w:firstLine="708"/>
        <w:jc w:val="both"/>
        <w:rPr>
          <w:rFonts w:ascii="Arial" w:hAnsi="Arial" w:cs="Arial"/>
          <w:sz w:val="26"/>
          <w:szCs w:val="26"/>
        </w:rPr>
      </w:pPr>
      <w:r w:rsidRPr="009B59DB">
        <w:rPr>
          <w:rFonts w:ascii="Arial" w:hAnsi="Arial" w:cs="Arial"/>
          <w:sz w:val="26"/>
          <w:szCs w:val="26"/>
        </w:rPr>
        <w:t>Así lo resolvió y firm</w:t>
      </w:r>
      <w:r>
        <w:rPr>
          <w:rFonts w:ascii="Arial" w:hAnsi="Arial" w:cs="Arial"/>
          <w:sz w:val="26"/>
          <w:szCs w:val="26"/>
        </w:rPr>
        <w:t>a</w:t>
      </w:r>
      <w:r w:rsidRPr="009B59DB">
        <w:rPr>
          <w:rFonts w:ascii="Arial" w:hAnsi="Arial" w:cs="Arial"/>
          <w:sz w:val="26"/>
          <w:szCs w:val="26"/>
        </w:rPr>
        <w:t xml:space="preserve"> </w:t>
      </w:r>
      <w:r w:rsidRPr="00C55190">
        <w:rPr>
          <w:rFonts w:ascii="Arial" w:hAnsi="Arial" w:cs="Arial"/>
          <w:sz w:val="26"/>
          <w:szCs w:val="26"/>
        </w:rPr>
        <w:t xml:space="preserve">la </w:t>
      </w:r>
      <w:r>
        <w:rPr>
          <w:rFonts w:ascii="Arial" w:hAnsi="Arial" w:cs="Arial"/>
          <w:sz w:val="26"/>
          <w:szCs w:val="26"/>
        </w:rPr>
        <w:t>L</w:t>
      </w:r>
      <w:r w:rsidRPr="00C55190">
        <w:rPr>
          <w:rFonts w:ascii="Arial" w:hAnsi="Arial" w:cs="Arial"/>
          <w:sz w:val="26"/>
          <w:szCs w:val="26"/>
        </w:rPr>
        <w:t xml:space="preserve">icenciada </w:t>
      </w:r>
      <w:r w:rsidRPr="00BD71B6">
        <w:rPr>
          <w:rFonts w:ascii="Arial" w:hAnsi="Arial" w:cs="Arial"/>
          <w:b/>
          <w:sz w:val="26"/>
          <w:szCs w:val="26"/>
        </w:rPr>
        <w:t>Adriana Arcega Ordoñez</w:t>
      </w:r>
      <w:r w:rsidRPr="00C55190">
        <w:rPr>
          <w:rFonts w:ascii="Arial" w:hAnsi="Arial" w:cs="Arial"/>
          <w:sz w:val="26"/>
          <w:szCs w:val="26"/>
        </w:rPr>
        <w:t xml:space="preserve">, Secretaria de Acuerdos de la Sexta Sala Unitaria de Primera Instancia del Tribunal de Justicia Administrativa del Estado de Oaxaca, habilitada </w:t>
      </w:r>
      <w:r>
        <w:rPr>
          <w:rFonts w:ascii="Arial" w:hAnsi="Arial" w:cs="Arial"/>
          <w:sz w:val="26"/>
          <w:szCs w:val="26"/>
        </w:rPr>
        <w:t>como Encargada del Despacho de la Sala de su adscripción y facultada para tramitar y resolver</w:t>
      </w:r>
      <w:r w:rsidRPr="00C55190">
        <w:rPr>
          <w:rFonts w:ascii="Arial" w:hAnsi="Arial" w:cs="Arial"/>
          <w:sz w:val="26"/>
          <w:szCs w:val="26"/>
        </w:rPr>
        <w:t xml:space="preserve"> los asuntos sustanciados en esta Sala, </w:t>
      </w:r>
      <w:r>
        <w:rPr>
          <w:rFonts w:ascii="Arial" w:hAnsi="Arial" w:cs="Arial"/>
          <w:sz w:val="26"/>
          <w:szCs w:val="26"/>
        </w:rPr>
        <w:t xml:space="preserve">mediante sesión administrativa extraordinaria del Pleno de este Tribunal, celebrada el ocho de abril de dos mil veintiuno; lo anterior en términos de lo dispuesto por el </w:t>
      </w:r>
      <w:r w:rsidR="003062AE">
        <w:rPr>
          <w:noProof/>
          <w:lang w:eastAsia="es-MX"/>
        </w:rPr>
        <mc:AlternateContent>
          <mc:Choice Requires="wps">
            <w:drawing>
              <wp:anchor distT="0" distB="0" distL="114300" distR="114300" simplePos="0" relativeHeight="251663360" behindDoc="1" locked="0" layoutInCell="1" allowOverlap="1">
                <wp:simplePos x="0" y="0"/>
                <wp:positionH relativeFrom="column">
                  <wp:posOffset>-979805</wp:posOffset>
                </wp:positionH>
                <wp:positionV relativeFrom="paragraph">
                  <wp:posOffset>903605</wp:posOffset>
                </wp:positionV>
                <wp:extent cx="1009650" cy="962025"/>
                <wp:effectExtent l="0" t="0" r="19050" b="28575"/>
                <wp:wrapNone/>
                <wp:docPr id="2"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3062AE" w:rsidRPr="00035E13" w:rsidRDefault="003062AE" w:rsidP="003062AE">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7" type="#_x0000_t202" style="position:absolute;left:0;text-align:left;margin-left:-77.15pt;margin-top:71.15pt;width:79.5pt;height:75.7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" fillcolor="window" strokeweight=".5pt">
                <v:path arrowok="t"/>
                <v:textbox>
                  <w:txbxContent>
                    <w:p w:rsidR="003062AE" w:rsidRPr="00035E13" w:rsidRDefault="003062AE" w:rsidP="003062AE">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Pr>
          <w:rFonts w:ascii="Arial" w:hAnsi="Arial" w:cs="Arial"/>
          <w:sz w:val="26"/>
          <w:szCs w:val="26"/>
        </w:rPr>
        <w:t>artículo 20 fracción XXII</w:t>
      </w:r>
      <w:r w:rsidRPr="00AE7EC0">
        <w:rPr>
          <w:rFonts w:ascii="Arial" w:hAnsi="Arial" w:cs="Arial"/>
          <w:sz w:val="26"/>
          <w:szCs w:val="26"/>
        </w:rPr>
        <w:t xml:space="preserve"> </w:t>
      </w:r>
      <w:r w:rsidRPr="00C55190">
        <w:rPr>
          <w:rFonts w:ascii="Arial" w:hAnsi="Arial" w:cs="Arial"/>
          <w:sz w:val="26"/>
          <w:szCs w:val="26"/>
        </w:rPr>
        <w:t>de la Ley Orgánica del Tribunal de Justicia Administrativa para el Estado de Oaxaca</w:t>
      </w:r>
      <w:r>
        <w:rPr>
          <w:rFonts w:ascii="Arial" w:hAnsi="Arial" w:cs="Arial"/>
          <w:sz w:val="26"/>
          <w:szCs w:val="26"/>
        </w:rPr>
        <w:t xml:space="preserve"> publicada en el Periódico Oficial el siete de noviembre de dos mil diecinueve; quien </w:t>
      </w:r>
      <w:r w:rsidRPr="00C55190">
        <w:rPr>
          <w:rFonts w:ascii="Arial" w:hAnsi="Arial" w:cs="Arial"/>
          <w:sz w:val="26"/>
          <w:szCs w:val="26"/>
        </w:rPr>
        <w:t xml:space="preserve">actúa con la </w:t>
      </w:r>
      <w:r>
        <w:rPr>
          <w:rFonts w:ascii="Arial" w:hAnsi="Arial" w:cs="Arial"/>
          <w:sz w:val="26"/>
          <w:szCs w:val="26"/>
        </w:rPr>
        <w:t>L</w:t>
      </w:r>
      <w:r w:rsidRPr="00C55190">
        <w:rPr>
          <w:rFonts w:ascii="Arial" w:hAnsi="Arial" w:cs="Arial"/>
          <w:sz w:val="26"/>
          <w:szCs w:val="26"/>
        </w:rPr>
        <w:t xml:space="preserve">icenciada </w:t>
      </w:r>
      <w:r w:rsidRPr="00BD71B6">
        <w:rPr>
          <w:rFonts w:ascii="Arial" w:hAnsi="Arial" w:cs="Arial"/>
          <w:b/>
          <w:sz w:val="26"/>
          <w:szCs w:val="26"/>
        </w:rPr>
        <w:t>Dulce Eloísa Huerta Contreras</w:t>
      </w:r>
      <w:r w:rsidRPr="00C55190">
        <w:rPr>
          <w:rFonts w:ascii="Arial" w:hAnsi="Arial" w:cs="Arial"/>
          <w:sz w:val="26"/>
          <w:szCs w:val="26"/>
        </w:rPr>
        <w:t>, Actuaria adscrita a est</w:t>
      </w:r>
      <w:r>
        <w:rPr>
          <w:rFonts w:ascii="Arial" w:hAnsi="Arial" w:cs="Arial"/>
          <w:sz w:val="26"/>
          <w:szCs w:val="26"/>
        </w:rPr>
        <w:t>a Sala, habilitada para que actúe conjuntamente con la Secretaria de Acuerdos, en el trámite y desahogo de las diligencias, conforme lo previsto por los artículos 139 fracción IV de la Ley de Procedimiento y Justicia Administrativa y 72 del Reglamento Interno del Tribunal</w:t>
      </w:r>
      <w:r w:rsidRPr="009B59DB">
        <w:rPr>
          <w:rFonts w:ascii="Arial" w:hAnsi="Arial" w:cs="Arial"/>
          <w:sz w:val="26"/>
          <w:szCs w:val="26"/>
        </w:rPr>
        <w:t xml:space="preserve">, que autoriza y da fe.- - - - - - - </w:t>
      </w:r>
      <w:r>
        <w:rPr>
          <w:rFonts w:ascii="Arial" w:hAnsi="Arial" w:cs="Arial"/>
          <w:sz w:val="26"/>
          <w:szCs w:val="26"/>
        </w:rPr>
        <w:t>- - - - - - - - -</w:t>
      </w:r>
    </w:p>
    <w:p w:rsidR="003062AE" w:rsidRPr="003062AE" w:rsidRDefault="003062AE" w:rsidP="003062AE">
      <w:pPr>
        <w:rPr>
          <w:rFonts w:ascii="Arial" w:hAnsi="Arial" w:cs="Arial"/>
          <w:sz w:val="26"/>
          <w:szCs w:val="26"/>
        </w:rPr>
      </w:pPr>
    </w:p>
    <w:p w:rsidR="003062AE" w:rsidRPr="003062AE" w:rsidRDefault="003062AE" w:rsidP="003062AE">
      <w:pPr>
        <w:rPr>
          <w:rFonts w:ascii="Arial" w:hAnsi="Arial" w:cs="Arial"/>
          <w:sz w:val="26"/>
          <w:szCs w:val="26"/>
        </w:rPr>
      </w:pPr>
    </w:p>
    <w:p w:rsidR="003062AE" w:rsidRPr="003062AE" w:rsidRDefault="003062AE" w:rsidP="003062AE">
      <w:pPr>
        <w:rPr>
          <w:rFonts w:ascii="Arial" w:hAnsi="Arial" w:cs="Arial"/>
          <w:sz w:val="26"/>
          <w:szCs w:val="26"/>
        </w:rPr>
      </w:pPr>
    </w:p>
    <w:p w:rsidR="003062AE" w:rsidRPr="003062AE" w:rsidRDefault="003062AE" w:rsidP="003062AE">
      <w:pPr>
        <w:rPr>
          <w:rFonts w:ascii="Arial" w:hAnsi="Arial" w:cs="Arial"/>
          <w:sz w:val="26"/>
          <w:szCs w:val="26"/>
        </w:rPr>
      </w:pPr>
    </w:p>
    <w:p w:rsidR="003062AE" w:rsidRPr="003062AE" w:rsidRDefault="003062AE" w:rsidP="003062AE">
      <w:pPr>
        <w:rPr>
          <w:rFonts w:ascii="Arial" w:hAnsi="Arial" w:cs="Arial"/>
          <w:sz w:val="26"/>
          <w:szCs w:val="26"/>
        </w:rPr>
      </w:pPr>
    </w:p>
    <w:p w:rsidR="003062AE" w:rsidRPr="003062AE" w:rsidRDefault="003062AE" w:rsidP="003062AE">
      <w:pPr>
        <w:rPr>
          <w:rFonts w:ascii="Arial" w:hAnsi="Arial" w:cs="Arial"/>
          <w:sz w:val="26"/>
          <w:szCs w:val="26"/>
        </w:rPr>
      </w:pPr>
    </w:p>
    <w:p w:rsidR="003062AE" w:rsidRPr="003062AE" w:rsidRDefault="003062AE" w:rsidP="003062AE">
      <w:pPr>
        <w:rPr>
          <w:rFonts w:ascii="Arial" w:hAnsi="Arial" w:cs="Arial"/>
          <w:sz w:val="26"/>
          <w:szCs w:val="26"/>
        </w:rPr>
      </w:pPr>
    </w:p>
    <w:p w:rsidR="003062AE" w:rsidRPr="003062AE" w:rsidRDefault="003062AE" w:rsidP="003062AE">
      <w:pPr>
        <w:rPr>
          <w:rFonts w:ascii="Arial" w:hAnsi="Arial" w:cs="Arial"/>
          <w:sz w:val="26"/>
          <w:szCs w:val="26"/>
        </w:rPr>
      </w:pPr>
    </w:p>
    <w:p w:rsidR="003062AE" w:rsidRPr="003062AE" w:rsidRDefault="003062AE" w:rsidP="003062AE">
      <w:pPr>
        <w:rPr>
          <w:rFonts w:ascii="Arial" w:hAnsi="Arial" w:cs="Arial"/>
          <w:sz w:val="26"/>
          <w:szCs w:val="26"/>
        </w:rPr>
      </w:pPr>
    </w:p>
    <w:p w:rsidR="003062AE" w:rsidRPr="003062AE" w:rsidRDefault="003062AE" w:rsidP="003062AE">
      <w:pPr>
        <w:rPr>
          <w:rFonts w:ascii="Arial" w:hAnsi="Arial" w:cs="Arial"/>
          <w:sz w:val="26"/>
          <w:szCs w:val="26"/>
        </w:rPr>
      </w:pPr>
    </w:p>
    <w:p w:rsidR="003062AE" w:rsidRPr="003062AE" w:rsidRDefault="003062AE" w:rsidP="003062AE">
      <w:pPr>
        <w:rPr>
          <w:rFonts w:ascii="Arial" w:hAnsi="Arial" w:cs="Arial"/>
          <w:sz w:val="26"/>
          <w:szCs w:val="26"/>
        </w:rPr>
      </w:pPr>
    </w:p>
    <w:p w:rsidR="003062AE" w:rsidRPr="003062AE" w:rsidRDefault="003062AE" w:rsidP="003062AE">
      <w:pPr>
        <w:rPr>
          <w:rFonts w:ascii="Arial" w:hAnsi="Arial" w:cs="Arial"/>
          <w:sz w:val="26"/>
          <w:szCs w:val="26"/>
        </w:rPr>
      </w:pPr>
    </w:p>
    <w:p w:rsidR="003062AE" w:rsidRPr="003062AE" w:rsidRDefault="003062AE" w:rsidP="003062AE">
      <w:pPr>
        <w:tabs>
          <w:tab w:val="left" w:pos="6493"/>
        </w:tabs>
        <w:rPr>
          <w:rFonts w:ascii="Arial" w:hAnsi="Arial" w:cs="Arial"/>
          <w:sz w:val="26"/>
          <w:szCs w:val="26"/>
        </w:rPr>
      </w:pPr>
      <w:r>
        <w:rPr>
          <w:rFonts w:ascii="Arial" w:hAnsi="Arial" w:cs="Arial"/>
          <w:sz w:val="26"/>
          <w:szCs w:val="26"/>
        </w:rPr>
        <w:tab/>
      </w:r>
      <w:r>
        <w:rPr>
          <w:noProof/>
          <w:lang w:eastAsia="es-MX"/>
        </w:rPr>
        <mc:AlternateContent>
          <mc:Choice Requires="wps">
            <w:drawing>
              <wp:anchor distT="0" distB="0" distL="114300" distR="114300" simplePos="0" relativeHeight="251661312" behindDoc="1" locked="0" layoutInCell="1" allowOverlap="1">
                <wp:simplePos x="0" y="0"/>
                <wp:positionH relativeFrom="column">
                  <wp:posOffset>29845</wp:posOffset>
                </wp:positionH>
                <wp:positionV relativeFrom="paragraph">
                  <wp:posOffset>6719570</wp:posOffset>
                </wp:positionV>
                <wp:extent cx="1009650" cy="962025"/>
                <wp:effectExtent l="0" t="0" r="19050" b="28575"/>
                <wp:wrapNone/>
                <wp:docPr id="1"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3062AE" w:rsidRPr="00035E13" w:rsidRDefault="003062AE" w:rsidP="003062AE">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8" type="#_x0000_t202" style="position:absolute;margin-left:2.35pt;margin-top:529.1pt;width:79.5pt;height:75.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" fillcolor="window" strokeweight=".5pt">
                <v:path arrowok="t"/>
                <v:textbox>
                  <w:txbxContent>
                    <w:p w:rsidR="003062AE" w:rsidRPr="00035E13" w:rsidRDefault="003062AE" w:rsidP="003062AE">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p>
    <w:p w:rsidR="003062AE" w:rsidRPr="003062AE" w:rsidRDefault="003062AE" w:rsidP="003062AE">
      <w:pPr>
        <w:rPr>
          <w:rFonts w:ascii="Arial" w:hAnsi="Arial" w:cs="Arial"/>
          <w:sz w:val="26"/>
          <w:szCs w:val="26"/>
        </w:rPr>
      </w:pPr>
    </w:p>
    <w:p w:rsidR="00A154B9" w:rsidRPr="003062AE" w:rsidRDefault="00A154B9" w:rsidP="003062AE">
      <w:pPr>
        <w:rPr>
          <w:rFonts w:ascii="Arial" w:hAnsi="Arial" w:cs="Arial"/>
          <w:sz w:val="26"/>
          <w:szCs w:val="26"/>
        </w:rPr>
      </w:pPr>
    </w:p>
    <w:sectPr w:rsidR="00A154B9" w:rsidRPr="003062AE" w:rsidSect="00AD67FF">
      <w:headerReference w:type="default" r:id="rId8"/>
      <w:pgSz w:w="12240" w:h="20160" w:code="5"/>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A6492" w:rsidRDefault="00CA6492" w:rsidP="009D4B0E">
      <w:pPr>
        <w:spacing w:after="0" w:line="240" w:lineRule="auto"/>
      </w:pPr>
      <w:r>
        <w:separator/>
      </w:r>
    </w:p>
  </w:endnote>
  <w:endnote w:type="continuationSeparator" w:id="0">
    <w:p w:rsidR="00CA6492" w:rsidRDefault="00CA6492" w:rsidP="009D4B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A6492" w:rsidRDefault="00CA6492" w:rsidP="009D4B0E">
      <w:pPr>
        <w:spacing w:after="0" w:line="240" w:lineRule="auto"/>
      </w:pPr>
      <w:r>
        <w:separator/>
      </w:r>
    </w:p>
  </w:footnote>
  <w:footnote w:type="continuationSeparator" w:id="0">
    <w:p w:rsidR="00CA6492" w:rsidRDefault="00CA6492" w:rsidP="009D4B0E">
      <w:pPr>
        <w:spacing w:after="0" w:line="240" w:lineRule="auto"/>
      </w:pPr>
      <w:r>
        <w:continuationSeparator/>
      </w:r>
    </w:p>
  </w:footnote>
  <w:footnote w:id="1">
    <w:p w:rsidR="00CA6492" w:rsidRPr="00271AF8" w:rsidRDefault="00CA6492" w:rsidP="00C12624">
      <w:pPr>
        <w:pStyle w:val="Textonotapie"/>
        <w:jc w:val="both"/>
      </w:pPr>
      <w:r>
        <w:rPr>
          <w:rStyle w:val="Refdenotaalpie"/>
        </w:rPr>
        <w:footnoteRef/>
      </w:r>
      <w:r>
        <w:t xml:space="preserve"> “</w:t>
      </w:r>
      <w:r>
        <w:rPr>
          <w:b/>
        </w:rPr>
        <w:t xml:space="preserve">ARTÍCULO 151.- </w:t>
      </w:r>
      <w: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2">
    <w:p w:rsidR="00CA6492" w:rsidRDefault="00CA6492" w:rsidP="00927204">
      <w:pPr>
        <w:pStyle w:val="Textonotapie"/>
      </w:pPr>
      <w:r>
        <w:rPr>
          <w:rStyle w:val="Refdenotaalpie"/>
        </w:rPr>
        <w:footnoteRef/>
      </w:r>
      <w:r>
        <w:t xml:space="preserve"> “</w:t>
      </w:r>
      <w:r>
        <w:rPr>
          <w:b/>
        </w:rPr>
        <w:t xml:space="preserve">ARTÍCULO 161.- </w:t>
      </w:r>
      <w:r>
        <w:t>…</w:t>
      </w:r>
    </w:p>
    <w:p w:rsidR="00CA6492" w:rsidRDefault="00CA6492" w:rsidP="00927204">
      <w:pPr>
        <w:pStyle w:val="Textonotapie"/>
      </w:pPr>
      <w:r>
        <w:t xml:space="preserve">   …</w:t>
      </w:r>
    </w:p>
    <w:p w:rsidR="00CA6492" w:rsidRPr="00271AF8" w:rsidRDefault="00CA6492" w:rsidP="00927204">
      <w:pPr>
        <w:pStyle w:val="Textonotapie"/>
      </w:pPr>
      <w:r>
        <w:t xml:space="preserve">   Las causales de improcedencia deben ser examinadas de oficio.”</w:t>
      </w:r>
    </w:p>
  </w:footnote>
  <w:footnote w:id="3">
    <w:p w:rsidR="009E6ED7" w:rsidRDefault="009E6ED7" w:rsidP="009E6ED7">
      <w:pPr>
        <w:pStyle w:val="Textonotapie"/>
        <w:jc w:val="both"/>
      </w:pPr>
      <w:r>
        <w:rPr>
          <w:rStyle w:val="Refdenotaalpie"/>
        </w:rPr>
        <w:footnoteRef/>
      </w:r>
      <w:r>
        <w:t xml:space="preserve"> “</w:t>
      </w:r>
      <w:r>
        <w:rPr>
          <w:b/>
        </w:rPr>
        <w:t xml:space="preserve">ARTÍCULO 203.- </w:t>
      </w:r>
      <w:r>
        <w:t>La valoración de las pruebas se hará de acuerdo con las siguientes reglas:</w:t>
      </w:r>
    </w:p>
    <w:p w:rsidR="009E6ED7" w:rsidRDefault="009E6ED7" w:rsidP="009E6ED7">
      <w:pPr>
        <w:pStyle w:val="Textonotapie"/>
        <w:jc w:val="both"/>
      </w:pPr>
      <w:r>
        <w:t xml:space="preserve">   I. Harán prueba plena la confesión expresa de las partes y los actos contenidos en documentos públicos, si en éstos últimos se contienen declaraciones de verdad o manifestaciones de hechos de particulares; y</w:t>
      </w:r>
    </w:p>
    <w:p w:rsidR="009E6ED7" w:rsidRPr="002C650C" w:rsidRDefault="009E6ED7" w:rsidP="009E6ED7">
      <w:pPr>
        <w:pStyle w:val="Textonotapie"/>
        <w:jc w:val="both"/>
      </w:pP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47717708"/>
      <w:docPartObj>
        <w:docPartGallery w:val="Page Numbers (Top of Page)"/>
        <w:docPartUnique/>
      </w:docPartObj>
    </w:sdtPr>
    <w:sdtEndPr/>
    <w:sdtContent>
      <w:p w:rsidR="00CA6492" w:rsidRDefault="00CA6492">
        <w:pPr>
          <w:pStyle w:val="Encabezado"/>
          <w:jc w:val="center"/>
        </w:pPr>
        <w:r>
          <w:fldChar w:fldCharType="begin"/>
        </w:r>
        <w:r>
          <w:instrText>PAGE   \* MERGEFORMAT</w:instrText>
        </w:r>
        <w:r>
          <w:fldChar w:fldCharType="separate"/>
        </w:r>
        <w:r w:rsidR="003062AE" w:rsidRPr="003062AE">
          <w:rPr>
            <w:noProof/>
            <w:lang w:val="es-ES"/>
          </w:rPr>
          <w:t>1</w:t>
        </w:r>
        <w:r>
          <w:rPr>
            <w:noProof/>
            <w:lang w:val="es-ES"/>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3424E4E"/>
    <w:multiLevelType w:val="hybridMultilevel"/>
    <w:tmpl w:val="1E1EEB4A"/>
    <w:lvl w:ilvl="0" w:tplc="9B3A7DFE">
      <w:start w:val="10"/>
      <w:numFmt w:val="bullet"/>
      <w:lvlText w:val="-"/>
      <w:lvlJc w:val="left"/>
      <w:pPr>
        <w:ind w:left="1068" w:hanging="360"/>
      </w:pPr>
      <w:rPr>
        <w:rFonts w:ascii="Arial" w:eastAsiaTheme="minorHAnsi" w:hAnsi="Aria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1">
    <w:nsid w:val="258C2615"/>
    <w:multiLevelType w:val="hybridMultilevel"/>
    <w:tmpl w:val="A66265F6"/>
    <w:lvl w:ilvl="0" w:tplc="3604C8B0">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nsid w:val="2EB34239"/>
    <w:multiLevelType w:val="hybridMultilevel"/>
    <w:tmpl w:val="6ACCB454"/>
    <w:lvl w:ilvl="0" w:tplc="080A0001">
      <w:start w:val="1"/>
      <w:numFmt w:val="bullet"/>
      <w:lvlText w:val=""/>
      <w:lvlJc w:val="left"/>
      <w:pPr>
        <w:ind w:left="1068" w:hanging="360"/>
      </w:pPr>
      <w:rPr>
        <w:rFonts w:ascii="Symbol" w:hAnsi="Symbo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3">
    <w:nsid w:val="41CF6F31"/>
    <w:multiLevelType w:val="hybridMultilevel"/>
    <w:tmpl w:val="09AE9B28"/>
    <w:lvl w:ilvl="0" w:tplc="EBBE95A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nsid w:val="41FD36CC"/>
    <w:multiLevelType w:val="hybridMultilevel"/>
    <w:tmpl w:val="DDB042A4"/>
    <w:lvl w:ilvl="0" w:tplc="EBBE95AA">
      <w:start w:val="1"/>
      <w:numFmt w:val="lowerLetter"/>
      <w:lvlText w:val="%1)"/>
      <w:lvlJc w:val="left"/>
      <w:pPr>
        <w:ind w:left="1068"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43C06BF4"/>
    <w:multiLevelType w:val="hybridMultilevel"/>
    <w:tmpl w:val="B28666A0"/>
    <w:lvl w:ilvl="0" w:tplc="87487270">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6">
    <w:nsid w:val="7B9A05D7"/>
    <w:multiLevelType w:val="hybridMultilevel"/>
    <w:tmpl w:val="6D6AF998"/>
    <w:lvl w:ilvl="0" w:tplc="FA4CF92A">
      <w:start w:val="10"/>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 w:numId="2">
    <w:abstractNumId w:val="6"/>
  </w:num>
  <w:num w:numId="3">
    <w:abstractNumId w:val="5"/>
  </w:num>
  <w:num w:numId="4">
    <w:abstractNumId w:val="3"/>
  </w:num>
  <w:num w:numId="5">
    <w:abstractNumId w:val="2"/>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4B0E"/>
    <w:rsid w:val="000026E8"/>
    <w:rsid w:val="00004CDD"/>
    <w:rsid w:val="00005CE2"/>
    <w:rsid w:val="00006B82"/>
    <w:rsid w:val="00007DD5"/>
    <w:rsid w:val="00011125"/>
    <w:rsid w:val="0001491C"/>
    <w:rsid w:val="00015045"/>
    <w:rsid w:val="0002178F"/>
    <w:rsid w:val="00024773"/>
    <w:rsid w:val="000262FA"/>
    <w:rsid w:val="00026345"/>
    <w:rsid w:val="00026984"/>
    <w:rsid w:val="00030698"/>
    <w:rsid w:val="000339B0"/>
    <w:rsid w:val="00036A0F"/>
    <w:rsid w:val="00044972"/>
    <w:rsid w:val="00047315"/>
    <w:rsid w:val="0005024B"/>
    <w:rsid w:val="00052DBE"/>
    <w:rsid w:val="0005750A"/>
    <w:rsid w:val="00061C4E"/>
    <w:rsid w:val="00061DAD"/>
    <w:rsid w:val="00062984"/>
    <w:rsid w:val="00063278"/>
    <w:rsid w:val="0006351F"/>
    <w:rsid w:val="00064AF0"/>
    <w:rsid w:val="00064B5D"/>
    <w:rsid w:val="000700CE"/>
    <w:rsid w:val="00087676"/>
    <w:rsid w:val="00096226"/>
    <w:rsid w:val="000964AB"/>
    <w:rsid w:val="000A1682"/>
    <w:rsid w:val="000A3DCB"/>
    <w:rsid w:val="000B4BE2"/>
    <w:rsid w:val="000B682A"/>
    <w:rsid w:val="000B7BA5"/>
    <w:rsid w:val="000C46FE"/>
    <w:rsid w:val="000C545C"/>
    <w:rsid w:val="000D3E0C"/>
    <w:rsid w:val="000D5DE1"/>
    <w:rsid w:val="000D5F62"/>
    <w:rsid w:val="000D6059"/>
    <w:rsid w:val="000D7D92"/>
    <w:rsid w:val="000E2532"/>
    <w:rsid w:val="000E2640"/>
    <w:rsid w:val="000E35F6"/>
    <w:rsid w:val="000E395E"/>
    <w:rsid w:val="000E66B5"/>
    <w:rsid w:val="000F01C7"/>
    <w:rsid w:val="000F2B3A"/>
    <w:rsid w:val="000F39AB"/>
    <w:rsid w:val="000F4BD0"/>
    <w:rsid w:val="00103B4B"/>
    <w:rsid w:val="00107D46"/>
    <w:rsid w:val="00110EA2"/>
    <w:rsid w:val="00110FBB"/>
    <w:rsid w:val="00111C19"/>
    <w:rsid w:val="00114142"/>
    <w:rsid w:val="00122987"/>
    <w:rsid w:val="00123C2E"/>
    <w:rsid w:val="00124387"/>
    <w:rsid w:val="00126983"/>
    <w:rsid w:val="001343EF"/>
    <w:rsid w:val="00134422"/>
    <w:rsid w:val="0013514C"/>
    <w:rsid w:val="00136799"/>
    <w:rsid w:val="001377BF"/>
    <w:rsid w:val="001428C4"/>
    <w:rsid w:val="00143BCC"/>
    <w:rsid w:val="00143CFF"/>
    <w:rsid w:val="00144516"/>
    <w:rsid w:val="00147B61"/>
    <w:rsid w:val="00151521"/>
    <w:rsid w:val="001532E0"/>
    <w:rsid w:val="0015733A"/>
    <w:rsid w:val="001578E7"/>
    <w:rsid w:val="0016164C"/>
    <w:rsid w:val="00166349"/>
    <w:rsid w:val="00166AA0"/>
    <w:rsid w:val="00166B4B"/>
    <w:rsid w:val="001704DA"/>
    <w:rsid w:val="001707DA"/>
    <w:rsid w:val="00174553"/>
    <w:rsid w:val="00181A80"/>
    <w:rsid w:val="00185009"/>
    <w:rsid w:val="00185C40"/>
    <w:rsid w:val="00191BAF"/>
    <w:rsid w:val="00191BEA"/>
    <w:rsid w:val="00193417"/>
    <w:rsid w:val="00193F7A"/>
    <w:rsid w:val="00194437"/>
    <w:rsid w:val="00196189"/>
    <w:rsid w:val="001A1354"/>
    <w:rsid w:val="001A1A96"/>
    <w:rsid w:val="001A3799"/>
    <w:rsid w:val="001A3E9C"/>
    <w:rsid w:val="001A4B85"/>
    <w:rsid w:val="001B3D76"/>
    <w:rsid w:val="001B4354"/>
    <w:rsid w:val="001B45AD"/>
    <w:rsid w:val="001C3149"/>
    <w:rsid w:val="001C3B72"/>
    <w:rsid w:val="001C40C5"/>
    <w:rsid w:val="001C54AF"/>
    <w:rsid w:val="001D4630"/>
    <w:rsid w:val="001D4AF2"/>
    <w:rsid w:val="001D5168"/>
    <w:rsid w:val="001D5737"/>
    <w:rsid w:val="001D5A01"/>
    <w:rsid w:val="001D5E82"/>
    <w:rsid w:val="001D6D1F"/>
    <w:rsid w:val="001E227F"/>
    <w:rsid w:val="001E2FDD"/>
    <w:rsid w:val="001E791C"/>
    <w:rsid w:val="001F0243"/>
    <w:rsid w:val="001F0AA4"/>
    <w:rsid w:val="001F1AC5"/>
    <w:rsid w:val="001F2549"/>
    <w:rsid w:val="001F280E"/>
    <w:rsid w:val="001F3732"/>
    <w:rsid w:val="00204D7B"/>
    <w:rsid w:val="0020615D"/>
    <w:rsid w:val="00206F4D"/>
    <w:rsid w:val="002070CD"/>
    <w:rsid w:val="00210EDA"/>
    <w:rsid w:val="00212E2A"/>
    <w:rsid w:val="002140CB"/>
    <w:rsid w:val="002147C1"/>
    <w:rsid w:val="00214C97"/>
    <w:rsid w:val="00216382"/>
    <w:rsid w:val="0022020A"/>
    <w:rsid w:val="00225F08"/>
    <w:rsid w:val="00230632"/>
    <w:rsid w:val="00232394"/>
    <w:rsid w:val="00234324"/>
    <w:rsid w:val="002349B9"/>
    <w:rsid w:val="002354D4"/>
    <w:rsid w:val="002401D9"/>
    <w:rsid w:val="00245873"/>
    <w:rsid w:val="00251F85"/>
    <w:rsid w:val="00255F2C"/>
    <w:rsid w:val="002573AE"/>
    <w:rsid w:val="002631E2"/>
    <w:rsid w:val="0026513F"/>
    <w:rsid w:val="00265CF4"/>
    <w:rsid w:val="00267073"/>
    <w:rsid w:val="00271368"/>
    <w:rsid w:val="00271A3C"/>
    <w:rsid w:val="00274CB1"/>
    <w:rsid w:val="002758B3"/>
    <w:rsid w:val="00277A5F"/>
    <w:rsid w:val="002807A7"/>
    <w:rsid w:val="00283D9B"/>
    <w:rsid w:val="00284930"/>
    <w:rsid w:val="00284FAE"/>
    <w:rsid w:val="002875B3"/>
    <w:rsid w:val="00287B46"/>
    <w:rsid w:val="002909A3"/>
    <w:rsid w:val="00290F7A"/>
    <w:rsid w:val="0029107A"/>
    <w:rsid w:val="00293967"/>
    <w:rsid w:val="00296822"/>
    <w:rsid w:val="0029745F"/>
    <w:rsid w:val="00297BC2"/>
    <w:rsid w:val="002A0621"/>
    <w:rsid w:val="002A2081"/>
    <w:rsid w:val="002A6DE8"/>
    <w:rsid w:val="002B207B"/>
    <w:rsid w:val="002B23E9"/>
    <w:rsid w:val="002B346B"/>
    <w:rsid w:val="002B54E7"/>
    <w:rsid w:val="002B554C"/>
    <w:rsid w:val="002C154C"/>
    <w:rsid w:val="002C35CA"/>
    <w:rsid w:val="002C3BCD"/>
    <w:rsid w:val="002C4C31"/>
    <w:rsid w:val="002D1C1F"/>
    <w:rsid w:val="002D1DFF"/>
    <w:rsid w:val="002D6EEC"/>
    <w:rsid w:val="002D7D95"/>
    <w:rsid w:val="002D7E3C"/>
    <w:rsid w:val="002E6F47"/>
    <w:rsid w:val="002E7D49"/>
    <w:rsid w:val="002F46CC"/>
    <w:rsid w:val="003007D2"/>
    <w:rsid w:val="00302624"/>
    <w:rsid w:val="003026EA"/>
    <w:rsid w:val="003027B0"/>
    <w:rsid w:val="00305A9F"/>
    <w:rsid w:val="003062AE"/>
    <w:rsid w:val="00306AC0"/>
    <w:rsid w:val="00306F7C"/>
    <w:rsid w:val="0031158C"/>
    <w:rsid w:val="00314955"/>
    <w:rsid w:val="00316213"/>
    <w:rsid w:val="00317364"/>
    <w:rsid w:val="00317744"/>
    <w:rsid w:val="003203DE"/>
    <w:rsid w:val="003213C7"/>
    <w:rsid w:val="00322B33"/>
    <w:rsid w:val="0032743F"/>
    <w:rsid w:val="003323E4"/>
    <w:rsid w:val="00335A7C"/>
    <w:rsid w:val="00337AEA"/>
    <w:rsid w:val="00341CF5"/>
    <w:rsid w:val="0034462C"/>
    <w:rsid w:val="00344954"/>
    <w:rsid w:val="00346BA2"/>
    <w:rsid w:val="003522AA"/>
    <w:rsid w:val="003534BB"/>
    <w:rsid w:val="0035386D"/>
    <w:rsid w:val="00353F9D"/>
    <w:rsid w:val="00354DF7"/>
    <w:rsid w:val="00355419"/>
    <w:rsid w:val="00356E8C"/>
    <w:rsid w:val="00362F0A"/>
    <w:rsid w:val="00364420"/>
    <w:rsid w:val="00367A2E"/>
    <w:rsid w:val="00373109"/>
    <w:rsid w:val="0037373C"/>
    <w:rsid w:val="003743E9"/>
    <w:rsid w:val="00375704"/>
    <w:rsid w:val="00376D36"/>
    <w:rsid w:val="00376E81"/>
    <w:rsid w:val="00380DC8"/>
    <w:rsid w:val="003842F3"/>
    <w:rsid w:val="0038485F"/>
    <w:rsid w:val="00393598"/>
    <w:rsid w:val="003A11F2"/>
    <w:rsid w:val="003A44B8"/>
    <w:rsid w:val="003A768F"/>
    <w:rsid w:val="003B1CAB"/>
    <w:rsid w:val="003B3FE0"/>
    <w:rsid w:val="003B4FFC"/>
    <w:rsid w:val="003B740A"/>
    <w:rsid w:val="003C1B67"/>
    <w:rsid w:val="003C2AB3"/>
    <w:rsid w:val="003C57A6"/>
    <w:rsid w:val="003C7E7F"/>
    <w:rsid w:val="003D29B1"/>
    <w:rsid w:val="003D2C7D"/>
    <w:rsid w:val="003E1368"/>
    <w:rsid w:val="003E2295"/>
    <w:rsid w:val="003E2E5A"/>
    <w:rsid w:val="003E5091"/>
    <w:rsid w:val="003E5A1F"/>
    <w:rsid w:val="003E5D05"/>
    <w:rsid w:val="003E6718"/>
    <w:rsid w:val="003E73DD"/>
    <w:rsid w:val="003E768C"/>
    <w:rsid w:val="003F21E5"/>
    <w:rsid w:val="003F2CC0"/>
    <w:rsid w:val="003F71E1"/>
    <w:rsid w:val="003F790C"/>
    <w:rsid w:val="003F7986"/>
    <w:rsid w:val="0040373F"/>
    <w:rsid w:val="00411994"/>
    <w:rsid w:val="00414FE8"/>
    <w:rsid w:val="00417099"/>
    <w:rsid w:val="00417216"/>
    <w:rsid w:val="004213F3"/>
    <w:rsid w:val="004225BA"/>
    <w:rsid w:val="004228C2"/>
    <w:rsid w:val="00427B3D"/>
    <w:rsid w:val="00430C05"/>
    <w:rsid w:val="00433109"/>
    <w:rsid w:val="00433E39"/>
    <w:rsid w:val="00436355"/>
    <w:rsid w:val="00436EAA"/>
    <w:rsid w:val="00437EDE"/>
    <w:rsid w:val="0044384A"/>
    <w:rsid w:val="004464FC"/>
    <w:rsid w:val="004526A2"/>
    <w:rsid w:val="004535DC"/>
    <w:rsid w:val="004540FE"/>
    <w:rsid w:val="00461158"/>
    <w:rsid w:val="004626BD"/>
    <w:rsid w:val="00463B95"/>
    <w:rsid w:val="00466D12"/>
    <w:rsid w:val="004758AF"/>
    <w:rsid w:val="00475F3A"/>
    <w:rsid w:val="00476ACE"/>
    <w:rsid w:val="004779E3"/>
    <w:rsid w:val="00480E16"/>
    <w:rsid w:val="0048217F"/>
    <w:rsid w:val="004866E0"/>
    <w:rsid w:val="004875C6"/>
    <w:rsid w:val="00487CE3"/>
    <w:rsid w:val="00490C78"/>
    <w:rsid w:val="004912AC"/>
    <w:rsid w:val="00493AE3"/>
    <w:rsid w:val="00496546"/>
    <w:rsid w:val="00496E05"/>
    <w:rsid w:val="004A12B0"/>
    <w:rsid w:val="004A483D"/>
    <w:rsid w:val="004A4CCD"/>
    <w:rsid w:val="004B0691"/>
    <w:rsid w:val="004B401E"/>
    <w:rsid w:val="004B590D"/>
    <w:rsid w:val="004C026A"/>
    <w:rsid w:val="004C0BCE"/>
    <w:rsid w:val="004C27F3"/>
    <w:rsid w:val="004C3810"/>
    <w:rsid w:val="004C41FD"/>
    <w:rsid w:val="004D0C04"/>
    <w:rsid w:val="004D1D42"/>
    <w:rsid w:val="004D32A7"/>
    <w:rsid w:val="004E0C4F"/>
    <w:rsid w:val="004F2B25"/>
    <w:rsid w:val="004F40EA"/>
    <w:rsid w:val="004F7A70"/>
    <w:rsid w:val="005042C6"/>
    <w:rsid w:val="005044D6"/>
    <w:rsid w:val="005135D0"/>
    <w:rsid w:val="00514A2E"/>
    <w:rsid w:val="005157C0"/>
    <w:rsid w:val="00515846"/>
    <w:rsid w:val="00515A8F"/>
    <w:rsid w:val="00515FAF"/>
    <w:rsid w:val="005239A6"/>
    <w:rsid w:val="005240F9"/>
    <w:rsid w:val="005268BA"/>
    <w:rsid w:val="00530A0F"/>
    <w:rsid w:val="00532F43"/>
    <w:rsid w:val="00534B32"/>
    <w:rsid w:val="00535988"/>
    <w:rsid w:val="00540A24"/>
    <w:rsid w:val="00541B51"/>
    <w:rsid w:val="005436F1"/>
    <w:rsid w:val="00550C05"/>
    <w:rsid w:val="0056580A"/>
    <w:rsid w:val="00566B86"/>
    <w:rsid w:val="005706F7"/>
    <w:rsid w:val="00570B41"/>
    <w:rsid w:val="005738A9"/>
    <w:rsid w:val="005739B2"/>
    <w:rsid w:val="00576FFB"/>
    <w:rsid w:val="0057705B"/>
    <w:rsid w:val="0058185F"/>
    <w:rsid w:val="005820CB"/>
    <w:rsid w:val="005878A9"/>
    <w:rsid w:val="005901DE"/>
    <w:rsid w:val="00592A8F"/>
    <w:rsid w:val="00594272"/>
    <w:rsid w:val="0059609A"/>
    <w:rsid w:val="005968A6"/>
    <w:rsid w:val="005A0F96"/>
    <w:rsid w:val="005A2BDC"/>
    <w:rsid w:val="005A3FEF"/>
    <w:rsid w:val="005B04C8"/>
    <w:rsid w:val="005B1EA7"/>
    <w:rsid w:val="005B451D"/>
    <w:rsid w:val="005B4A82"/>
    <w:rsid w:val="005B59E4"/>
    <w:rsid w:val="005B66C9"/>
    <w:rsid w:val="005B6CD0"/>
    <w:rsid w:val="005B73F2"/>
    <w:rsid w:val="005C0E5A"/>
    <w:rsid w:val="005C158F"/>
    <w:rsid w:val="005C2F2D"/>
    <w:rsid w:val="005D092A"/>
    <w:rsid w:val="005D0CAA"/>
    <w:rsid w:val="005D1F28"/>
    <w:rsid w:val="005E0703"/>
    <w:rsid w:val="005E1F0A"/>
    <w:rsid w:val="005F1B07"/>
    <w:rsid w:val="005F35EB"/>
    <w:rsid w:val="005F3A71"/>
    <w:rsid w:val="005F58E9"/>
    <w:rsid w:val="00600893"/>
    <w:rsid w:val="00605B14"/>
    <w:rsid w:val="00607BF2"/>
    <w:rsid w:val="006111DD"/>
    <w:rsid w:val="00612272"/>
    <w:rsid w:val="0061447A"/>
    <w:rsid w:val="0061453A"/>
    <w:rsid w:val="00615DC1"/>
    <w:rsid w:val="00617D60"/>
    <w:rsid w:val="00623C7E"/>
    <w:rsid w:val="0062715D"/>
    <w:rsid w:val="00627DD6"/>
    <w:rsid w:val="00635189"/>
    <w:rsid w:val="00635D3F"/>
    <w:rsid w:val="00637921"/>
    <w:rsid w:val="00640144"/>
    <w:rsid w:val="006404BE"/>
    <w:rsid w:val="00641BEA"/>
    <w:rsid w:val="00641C1B"/>
    <w:rsid w:val="0064359D"/>
    <w:rsid w:val="00643BD5"/>
    <w:rsid w:val="0064671D"/>
    <w:rsid w:val="00646C6B"/>
    <w:rsid w:val="00650482"/>
    <w:rsid w:val="00651A02"/>
    <w:rsid w:val="00653F12"/>
    <w:rsid w:val="00655CAA"/>
    <w:rsid w:val="00655D00"/>
    <w:rsid w:val="00657991"/>
    <w:rsid w:val="006621FC"/>
    <w:rsid w:val="00663E37"/>
    <w:rsid w:val="00667376"/>
    <w:rsid w:val="00672869"/>
    <w:rsid w:val="006732DE"/>
    <w:rsid w:val="00674F2F"/>
    <w:rsid w:val="00675487"/>
    <w:rsid w:val="006765C5"/>
    <w:rsid w:val="006769AE"/>
    <w:rsid w:val="006776CA"/>
    <w:rsid w:val="00677921"/>
    <w:rsid w:val="0068315D"/>
    <w:rsid w:val="00683D45"/>
    <w:rsid w:val="0068680B"/>
    <w:rsid w:val="00686BBE"/>
    <w:rsid w:val="00695D58"/>
    <w:rsid w:val="00697176"/>
    <w:rsid w:val="006974BE"/>
    <w:rsid w:val="00697AF5"/>
    <w:rsid w:val="006A2D38"/>
    <w:rsid w:val="006A7731"/>
    <w:rsid w:val="006B1623"/>
    <w:rsid w:val="006B19FE"/>
    <w:rsid w:val="006B3DFD"/>
    <w:rsid w:val="006B3F7F"/>
    <w:rsid w:val="006B49FD"/>
    <w:rsid w:val="006C050F"/>
    <w:rsid w:val="006C2B12"/>
    <w:rsid w:val="006C5A90"/>
    <w:rsid w:val="006C7A08"/>
    <w:rsid w:val="006D09D3"/>
    <w:rsid w:val="006D1822"/>
    <w:rsid w:val="006D3EA0"/>
    <w:rsid w:val="006D4BDA"/>
    <w:rsid w:val="006E48A7"/>
    <w:rsid w:val="006F0E22"/>
    <w:rsid w:val="006F3B56"/>
    <w:rsid w:val="006F5A1C"/>
    <w:rsid w:val="006F6728"/>
    <w:rsid w:val="007029F9"/>
    <w:rsid w:val="00703232"/>
    <w:rsid w:val="00703AF7"/>
    <w:rsid w:val="007104F7"/>
    <w:rsid w:val="00710DAF"/>
    <w:rsid w:val="00712856"/>
    <w:rsid w:val="00712A5E"/>
    <w:rsid w:val="007150B9"/>
    <w:rsid w:val="0072016C"/>
    <w:rsid w:val="00721510"/>
    <w:rsid w:val="007226EC"/>
    <w:rsid w:val="00722E96"/>
    <w:rsid w:val="007314F8"/>
    <w:rsid w:val="00733282"/>
    <w:rsid w:val="00733C70"/>
    <w:rsid w:val="00734AC3"/>
    <w:rsid w:val="007373C0"/>
    <w:rsid w:val="00744320"/>
    <w:rsid w:val="007456A2"/>
    <w:rsid w:val="00747B22"/>
    <w:rsid w:val="007513DC"/>
    <w:rsid w:val="00752CB1"/>
    <w:rsid w:val="007568C3"/>
    <w:rsid w:val="00756EE3"/>
    <w:rsid w:val="007574A8"/>
    <w:rsid w:val="007574B4"/>
    <w:rsid w:val="00760015"/>
    <w:rsid w:val="007606C7"/>
    <w:rsid w:val="007626BF"/>
    <w:rsid w:val="00770AEC"/>
    <w:rsid w:val="00770D21"/>
    <w:rsid w:val="00771917"/>
    <w:rsid w:val="00771BBC"/>
    <w:rsid w:val="00781184"/>
    <w:rsid w:val="007866A5"/>
    <w:rsid w:val="00787BCC"/>
    <w:rsid w:val="00792C2D"/>
    <w:rsid w:val="00793696"/>
    <w:rsid w:val="00794644"/>
    <w:rsid w:val="00795C1A"/>
    <w:rsid w:val="00795E64"/>
    <w:rsid w:val="007977D6"/>
    <w:rsid w:val="007B04A2"/>
    <w:rsid w:val="007B1499"/>
    <w:rsid w:val="007B59FF"/>
    <w:rsid w:val="007B6A86"/>
    <w:rsid w:val="007B6BE8"/>
    <w:rsid w:val="007B6FB1"/>
    <w:rsid w:val="007C5A8B"/>
    <w:rsid w:val="007D303F"/>
    <w:rsid w:val="007D655C"/>
    <w:rsid w:val="007D7745"/>
    <w:rsid w:val="007E2D47"/>
    <w:rsid w:val="007E60C0"/>
    <w:rsid w:val="007E634C"/>
    <w:rsid w:val="007F3B53"/>
    <w:rsid w:val="007F60D9"/>
    <w:rsid w:val="007F6A13"/>
    <w:rsid w:val="007F701F"/>
    <w:rsid w:val="007F7092"/>
    <w:rsid w:val="00800A89"/>
    <w:rsid w:val="0080321F"/>
    <w:rsid w:val="00806BF3"/>
    <w:rsid w:val="0080789C"/>
    <w:rsid w:val="00810D87"/>
    <w:rsid w:val="00812179"/>
    <w:rsid w:val="0081340C"/>
    <w:rsid w:val="0081363C"/>
    <w:rsid w:val="00817BF8"/>
    <w:rsid w:val="008200A5"/>
    <w:rsid w:val="00820EF9"/>
    <w:rsid w:val="00822DBE"/>
    <w:rsid w:val="00823ED3"/>
    <w:rsid w:val="008262F6"/>
    <w:rsid w:val="0082681E"/>
    <w:rsid w:val="00830AAE"/>
    <w:rsid w:val="00833674"/>
    <w:rsid w:val="00834028"/>
    <w:rsid w:val="008351AC"/>
    <w:rsid w:val="008405CB"/>
    <w:rsid w:val="00844E72"/>
    <w:rsid w:val="00846528"/>
    <w:rsid w:val="00846DA7"/>
    <w:rsid w:val="00846FDB"/>
    <w:rsid w:val="00850508"/>
    <w:rsid w:val="00854BAC"/>
    <w:rsid w:val="0085575D"/>
    <w:rsid w:val="00856C95"/>
    <w:rsid w:val="008604D1"/>
    <w:rsid w:val="0086130C"/>
    <w:rsid w:val="0086352E"/>
    <w:rsid w:val="008644E4"/>
    <w:rsid w:val="00871147"/>
    <w:rsid w:val="00872E1F"/>
    <w:rsid w:val="00874EAF"/>
    <w:rsid w:val="00875C53"/>
    <w:rsid w:val="00880CC6"/>
    <w:rsid w:val="00880E87"/>
    <w:rsid w:val="008816D5"/>
    <w:rsid w:val="00883CC2"/>
    <w:rsid w:val="00890143"/>
    <w:rsid w:val="00891B0B"/>
    <w:rsid w:val="00892B5E"/>
    <w:rsid w:val="0089406E"/>
    <w:rsid w:val="008947E1"/>
    <w:rsid w:val="00895648"/>
    <w:rsid w:val="00895C9B"/>
    <w:rsid w:val="00897A48"/>
    <w:rsid w:val="008A2F53"/>
    <w:rsid w:val="008A39CB"/>
    <w:rsid w:val="008B0760"/>
    <w:rsid w:val="008B1416"/>
    <w:rsid w:val="008B1D31"/>
    <w:rsid w:val="008B20B1"/>
    <w:rsid w:val="008B599A"/>
    <w:rsid w:val="008C2A23"/>
    <w:rsid w:val="008D0580"/>
    <w:rsid w:val="008D0591"/>
    <w:rsid w:val="008D06A5"/>
    <w:rsid w:val="008D11CD"/>
    <w:rsid w:val="008D321F"/>
    <w:rsid w:val="008D3609"/>
    <w:rsid w:val="008D5F8C"/>
    <w:rsid w:val="008E2050"/>
    <w:rsid w:val="008E5651"/>
    <w:rsid w:val="008E5C1B"/>
    <w:rsid w:val="008F557D"/>
    <w:rsid w:val="0090155E"/>
    <w:rsid w:val="00905363"/>
    <w:rsid w:val="009056A5"/>
    <w:rsid w:val="00907E14"/>
    <w:rsid w:val="009101AC"/>
    <w:rsid w:val="00910CAD"/>
    <w:rsid w:val="00910CEF"/>
    <w:rsid w:val="00911768"/>
    <w:rsid w:val="00916123"/>
    <w:rsid w:val="00921A40"/>
    <w:rsid w:val="00922BEA"/>
    <w:rsid w:val="00923B42"/>
    <w:rsid w:val="009271E6"/>
    <w:rsid w:val="00927204"/>
    <w:rsid w:val="009276B9"/>
    <w:rsid w:val="00930456"/>
    <w:rsid w:val="009311A6"/>
    <w:rsid w:val="009322B6"/>
    <w:rsid w:val="00932418"/>
    <w:rsid w:val="00934BA2"/>
    <w:rsid w:val="0093690E"/>
    <w:rsid w:val="009409E7"/>
    <w:rsid w:val="0094243C"/>
    <w:rsid w:val="00944722"/>
    <w:rsid w:val="00945D5D"/>
    <w:rsid w:val="00946E26"/>
    <w:rsid w:val="00947CB1"/>
    <w:rsid w:val="009502A0"/>
    <w:rsid w:val="00951B16"/>
    <w:rsid w:val="00952C5B"/>
    <w:rsid w:val="00961B3F"/>
    <w:rsid w:val="00961BE5"/>
    <w:rsid w:val="00961FCC"/>
    <w:rsid w:val="00962106"/>
    <w:rsid w:val="00966FEA"/>
    <w:rsid w:val="00970991"/>
    <w:rsid w:val="00974D4A"/>
    <w:rsid w:val="0097502D"/>
    <w:rsid w:val="00982B4A"/>
    <w:rsid w:val="009833D9"/>
    <w:rsid w:val="00985AEC"/>
    <w:rsid w:val="00987D17"/>
    <w:rsid w:val="00990146"/>
    <w:rsid w:val="009935EE"/>
    <w:rsid w:val="009943F3"/>
    <w:rsid w:val="009953D1"/>
    <w:rsid w:val="00995FB3"/>
    <w:rsid w:val="00996613"/>
    <w:rsid w:val="009A0AA2"/>
    <w:rsid w:val="009A100F"/>
    <w:rsid w:val="009A11CD"/>
    <w:rsid w:val="009A2C91"/>
    <w:rsid w:val="009A5C49"/>
    <w:rsid w:val="009A7FB7"/>
    <w:rsid w:val="009B0D0C"/>
    <w:rsid w:val="009B273C"/>
    <w:rsid w:val="009B540A"/>
    <w:rsid w:val="009C46C6"/>
    <w:rsid w:val="009C6AE4"/>
    <w:rsid w:val="009C7245"/>
    <w:rsid w:val="009D04F0"/>
    <w:rsid w:val="009D24A9"/>
    <w:rsid w:val="009D4B0E"/>
    <w:rsid w:val="009D6A8E"/>
    <w:rsid w:val="009E08AC"/>
    <w:rsid w:val="009E0B3A"/>
    <w:rsid w:val="009E1C88"/>
    <w:rsid w:val="009E2A26"/>
    <w:rsid w:val="009E477E"/>
    <w:rsid w:val="009E5D95"/>
    <w:rsid w:val="009E6194"/>
    <w:rsid w:val="009E6ED7"/>
    <w:rsid w:val="009E7028"/>
    <w:rsid w:val="009F0A5B"/>
    <w:rsid w:val="009F2D5F"/>
    <w:rsid w:val="009F3890"/>
    <w:rsid w:val="009F610C"/>
    <w:rsid w:val="009F7B10"/>
    <w:rsid w:val="00A03134"/>
    <w:rsid w:val="00A04626"/>
    <w:rsid w:val="00A04EA7"/>
    <w:rsid w:val="00A05015"/>
    <w:rsid w:val="00A05185"/>
    <w:rsid w:val="00A0606C"/>
    <w:rsid w:val="00A073A4"/>
    <w:rsid w:val="00A118E0"/>
    <w:rsid w:val="00A154B9"/>
    <w:rsid w:val="00A15C47"/>
    <w:rsid w:val="00A16B87"/>
    <w:rsid w:val="00A2158E"/>
    <w:rsid w:val="00A2173D"/>
    <w:rsid w:val="00A2237A"/>
    <w:rsid w:val="00A3000F"/>
    <w:rsid w:val="00A32EB9"/>
    <w:rsid w:val="00A4002A"/>
    <w:rsid w:val="00A5042D"/>
    <w:rsid w:val="00A50C77"/>
    <w:rsid w:val="00A51154"/>
    <w:rsid w:val="00A54FCC"/>
    <w:rsid w:val="00A66CC2"/>
    <w:rsid w:val="00A67029"/>
    <w:rsid w:val="00A67E7F"/>
    <w:rsid w:val="00A70C1D"/>
    <w:rsid w:val="00A7127F"/>
    <w:rsid w:val="00A72830"/>
    <w:rsid w:val="00A7328B"/>
    <w:rsid w:val="00A74746"/>
    <w:rsid w:val="00A75234"/>
    <w:rsid w:val="00A83A06"/>
    <w:rsid w:val="00A870A7"/>
    <w:rsid w:val="00A87698"/>
    <w:rsid w:val="00A877C0"/>
    <w:rsid w:val="00A918A6"/>
    <w:rsid w:val="00A92706"/>
    <w:rsid w:val="00A92F86"/>
    <w:rsid w:val="00A97314"/>
    <w:rsid w:val="00A973BD"/>
    <w:rsid w:val="00AA0F25"/>
    <w:rsid w:val="00AA0F64"/>
    <w:rsid w:val="00AB10E3"/>
    <w:rsid w:val="00AB35AD"/>
    <w:rsid w:val="00AB3B54"/>
    <w:rsid w:val="00AB4EC9"/>
    <w:rsid w:val="00AB5D2E"/>
    <w:rsid w:val="00AB6DC5"/>
    <w:rsid w:val="00AB7AC6"/>
    <w:rsid w:val="00AC0A29"/>
    <w:rsid w:val="00AC1994"/>
    <w:rsid w:val="00AD2856"/>
    <w:rsid w:val="00AD552F"/>
    <w:rsid w:val="00AD5BA2"/>
    <w:rsid w:val="00AD67FF"/>
    <w:rsid w:val="00AE3427"/>
    <w:rsid w:val="00AE3F6C"/>
    <w:rsid w:val="00AE7CD3"/>
    <w:rsid w:val="00AF08B1"/>
    <w:rsid w:val="00AF1B4A"/>
    <w:rsid w:val="00AF1EBA"/>
    <w:rsid w:val="00AF30A9"/>
    <w:rsid w:val="00AF353F"/>
    <w:rsid w:val="00B00B84"/>
    <w:rsid w:val="00B013FE"/>
    <w:rsid w:val="00B03260"/>
    <w:rsid w:val="00B04AFE"/>
    <w:rsid w:val="00B052B3"/>
    <w:rsid w:val="00B0582F"/>
    <w:rsid w:val="00B0642B"/>
    <w:rsid w:val="00B0768C"/>
    <w:rsid w:val="00B111A4"/>
    <w:rsid w:val="00B121CC"/>
    <w:rsid w:val="00B2483F"/>
    <w:rsid w:val="00B27230"/>
    <w:rsid w:val="00B27DD9"/>
    <w:rsid w:val="00B3002D"/>
    <w:rsid w:val="00B327C6"/>
    <w:rsid w:val="00B4205B"/>
    <w:rsid w:val="00B43D64"/>
    <w:rsid w:val="00B464F4"/>
    <w:rsid w:val="00B51CFC"/>
    <w:rsid w:val="00B52E13"/>
    <w:rsid w:val="00B531C1"/>
    <w:rsid w:val="00B54594"/>
    <w:rsid w:val="00B57F42"/>
    <w:rsid w:val="00B623EF"/>
    <w:rsid w:val="00B6257F"/>
    <w:rsid w:val="00B63E45"/>
    <w:rsid w:val="00B65770"/>
    <w:rsid w:val="00B674A9"/>
    <w:rsid w:val="00B67E97"/>
    <w:rsid w:val="00B7469B"/>
    <w:rsid w:val="00B757D9"/>
    <w:rsid w:val="00B758C6"/>
    <w:rsid w:val="00B76B25"/>
    <w:rsid w:val="00B76E73"/>
    <w:rsid w:val="00B802AB"/>
    <w:rsid w:val="00B805AE"/>
    <w:rsid w:val="00B85637"/>
    <w:rsid w:val="00B86D8F"/>
    <w:rsid w:val="00B86F49"/>
    <w:rsid w:val="00B8705D"/>
    <w:rsid w:val="00B8724C"/>
    <w:rsid w:val="00B87DA9"/>
    <w:rsid w:val="00B90021"/>
    <w:rsid w:val="00B91928"/>
    <w:rsid w:val="00B928C5"/>
    <w:rsid w:val="00B97883"/>
    <w:rsid w:val="00BA0111"/>
    <w:rsid w:val="00BA2437"/>
    <w:rsid w:val="00BA539C"/>
    <w:rsid w:val="00BA7E97"/>
    <w:rsid w:val="00BB0379"/>
    <w:rsid w:val="00BB0B4E"/>
    <w:rsid w:val="00BB2537"/>
    <w:rsid w:val="00BB7DE7"/>
    <w:rsid w:val="00BC1E6D"/>
    <w:rsid w:val="00BC2FAE"/>
    <w:rsid w:val="00BC4636"/>
    <w:rsid w:val="00BC56A4"/>
    <w:rsid w:val="00BD38D0"/>
    <w:rsid w:val="00BE2AAB"/>
    <w:rsid w:val="00BE39CC"/>
    <w:rsid w:val="00BE3D98"/>
    <w:rsid w:val="00BE4944"/>
    <w:rsid w:val="00BE7283"/>
    <w:rsid w:val="00BE7364"/>
    <w:rsid w:val="00BF19A6"/>
    <w:rsid w:val="00BF33BB"/>
    <w:rsid w:val="00BF4578"/>
    <w:rsid w:val="00BF49A4"/>
    <w:rsid w:val="00BF6570"/>
    <w:rsid w:val="00BF6B1C"/>
    <w:rsid w:val="00C00F14"/>
    <w:rsid w:val="00C02BE4"/>
    <w:rsid w:val="00C05CC0"/>
    <w:rsid w:val="00C06679"/>
    <w:rsid w:val="00C10CAB"/>
    <w:rsid w:val="00C12624"/>
    <w:rsid w:val="00C13591"/>
    <w:rsid w:val="00C21723"/>
    <w:rsid w:val="00C24443"/>
    <w:rsid w:val="00C24F63"/>
    <w:rsid w:val="00C25EDB"/>
    <w:rsid w:val="00C300F3"/>
    <w:rsid w:val="00C31F56"/>
    <w:rsid w:val="00C367F8"/>
    <w:rsid w:val="00C462B1"/>
    <w:rsid w:val="00C519C2"/>
    <w:rsid w:val="00C53B92"/>
    <w:rsid w:val="00C61217"/>
    <w:rsid w:val="00C621C5"/>
    <w:rsid w:val="00C62F3D"/>
    <w:rsid w:val="00C647F1"/>
    <w:rsid w:val="00C66172"/>
    <w:rsid w:val="00C6746B"/>
    <w:rsid w:val="00C70E01"/>
    <w:rsid w:val="00C717DD"/>
    <w:rsid w:val="00C73E2A"/>
    <w:rsid w:val="00C7686D"/>
    <w:rsid w:val="00C90148"/>
    <w:rsid w:val="00C9046E"/>
    <w:rsid w:val="00C94361"/>
    <w:rsid w:val="00C967F9"/>
    <w:rsid w:val="00C97328"/>
    <w:rsid w:val="00CA30E0"/>
    <w:rsid w:val="00CA58AB"/>
    <w:rsid w:val="00CA59BD"/>
    <w:rsid w:val="00CA6492"/>
    <w:rsid w:val="00CB17FB"/>
    <w:rsid w:val="00CB6136"/>
    <w:rsid w:val="00CB6C07"/>
    <w:rsid w:val="00CB7741"/>
    <w:rsid w:val="00CC06E9"/>
    <w:rsid w:val="00CC18CB"/>
    <w:rsid w:val="00CC2331"/>
    <w:rsid w:val="00CC3468"/>
    <w:rsid w:val="00CC3E12"/>
    <w:rsid w:val="00CC5CE1"/>
    <w:rsid w:val="00CD0522"/>
    <w:rsid w:val="00CD3C0A"/>
    <w:rsid w:val="00CD3C41"/>
    <w:rsid w:val="00CD57E2"/>
    <w:rsid w:val="00CD7C7B"/>
    <w:rsid w:val="00CE2351"/>
    <w:rsid w:val="00CE2FBD"/>
    <w:rsid w:val="00CE7229"/>
    <w:rsid w:val="00CF0815"/>
    <w:rsid w:val="00CF1EED"/>
    <w:rsid w:val="00CF3BD3"/>
    <w:rsid w:val="00CF3D45"/>
    <w:rsid w:val="00CF4065"/>
    <w:rsid w:val="00CF4E62"/>
    <w:rsid w:val="00CF6653"/>
    <w:rsid w:val="00D04D0E"/>
    <w:rsid w:val="00D061F1"/>
    <w:rsid w:val="00D07735"/>
    <w:rsid w:val="00D113C7"/>
    <w:rsid w:val="00D12011"/>
    <w:rsid w:val="00D14398"/>
    <w:rsid w:val="00D14FAB"/>
    <w:rsid w:val="00D15AF8"/>
    <w:rsid w:val="00D15CC4"/>
    <w:rsid w:val="00D206C7"/>
    <w:rsid w:val="00D21BDF"/>
    <w:rsid w:val="00D2250C"/>
    <w:rsid w:val="00D22754"/>
    <w:rsid w:val="00D248E9"/>
    <w:rsid w:val="00D26138"/>
    <w:rsid w:val="00D2662A"/>
    <w:rsid w:val="00D33D4F"/>
    <w:rsid w:val="00D34D91"/>
    <w:rsid w:val="00D3761E"/>
    <w:rsid w:val="00D41FED"/>
    <w:rsid w:val="00D42FA5"/>
    <w:rsid w:val="00D453F9"/>
    <w:rsid w:val="00D471FA"/>
    <w:rsid w:val="00D52C7B"/>
    <w:rsid w:val="00D52F4A"/>
    <w:rsid w:val="00D5536C"/>
    <w:rsid w:val="00D55D2F"/>
    <w:rsid w:val="00D6140B"/>
    <w:rsid w:val="00D62E4D"/>
    <w:rsid w:val="00D67673"/>
    <w:rsid w:val="00D74DD1"/>
    <w:rsid w:val="00D765E2"/>
    <w:rsid w:val="00D81FFC"/>
    <w:rsid w:val="00D8324C"/>
    <w:rsid w:val="00D91005"/>
    <w:rsid w:val="00D9606D"/>
    <w:rsid w:val="00D97DD1"/>
    <w:rsid w:val="00DA2C8E"/>
    <w:rsid w:val="00DA551F"/>
    <w:rsid w:val="00DA644E"/>
    <w:rsid w:val="00DA65E1"/>
    <w:rsid w:val="00DA7169"/>
    <w:rsid w:val="00DB0970"/>
    <w:rsid w:val="00DB12F9"/>
    <w:rsid w:val="00DC0F16"/>
    <w:rsid w:val="00DC2346"/>
    <w:rsid w:val="00DC4842"/>
    <w:rsid w:val="00DC6895"/>
    <w:rsid w:val="00DC6BC3"/>
    <w:rsid w:val="00DC7AFA"/>
    <w:rsid w:val="00DD0A94"/>
    <w:rsid w:val="00DD3246"/>
    <w:rsid w:val="00DD3A1E"/>
    <w:rsid w:val="00DD5994"/>
    <w:rsid w:val="00DE1BFB"/>
    <w:rsid w:val="00DE2F16"/>
    <w:rsid w:val="00DE3369"/>
    <w:rsid w:val="00DE455E"/>
    <w:rsid w:val="00DE70D5"/>
    <w:rsid w:val="00DE7E9E"/>
    <w:rsid w:val="00DF1F05"/>
    <w:rsid w:val="00DF4741"/>
    <w:rsid w:val="00DF5951"/>
    <w:rsid w:val="00DF5ED4"/>
    <w:rsid w:val="00E029C3"/>
    <w:rsid w:val="00E03293"/>
    <w:rsid w:val="00E07662"/>
    <w:rsid w:val="00E07ADE"/>
    <w:rsid w:val="00E169C4"/>
    <w:rsid w:val="00E209D2"/>
    <w:rsid w:val="00E261B9"/>
    <w:rsid w:val="00E2784A"/>
    <w:rsid w:val="00E32118"/>
    <w:rsid w:val="00E32451"/>
    <w:rsid w:val="00E334AA"/>
    <w:rsid w:val="00E40854"/>
    <w:rsid w:val="00E43A39"/>
    <w:rsid w:val="00E459A5"/>
    <w:rsid w:val="00E466B3"/>
    <w:rsid w:val="00E504B0"/>
    <w:rsid w:val="00E50CBC"/>
    <w:rsid w:val="00E51445"/>
    <w:rsid w:val="00E527EA"/>
    <w:rsid w:val="00E561A8"/>
    <w:rsid w:val="00E565EA"/>
    <w:rsid w:val="00E566D2"/>
    <w:rsid w:val="00E6154E"/>
    <w:rsid w:val="00E64155"/>
    <w:rsid w:val="00E6633D"/>
    <w:rsid w:val="00E67416"/>
    <w:rsid w:val="00E7079F"/>
    <w:rsid w:val="00E709B8"/>
    <w:rsid w:val="00E70B4B"/>
    <w:rsid w:val="00E7549D"/>
    <w:rsid w:val="00E76AE9"/>
    <w:rsid w:val="00E81F98"/>
    <w:rsid w:val="00E83904"/>
    <w:rsid w:val="00E85602"/>
    <w:rsid w:val="00E85BE8"/>
    <w:rsid w:val="00E86412"/>
    <w:rsid w:val="00E874D1"/>
    <w:rsid w:val="00E9087A"/>
    <w:rsid w:val="00E90D45"/>
    <w:rsid w:val="00E943C4"/>
    <w:rsid w:val="00E949C6"/>
    <w:rsid w:val="00E958C5"/>
    <w:rsid w:val="00E95C56"/>
    <w:rsid w:val="00E975A6"/>
    <w:rsid w:val="00EA08BE"/>
    <w:rsid w:val="00EA2282"/>
    <w:rsid w:val="00EA2E26"/>
    <w:rsid w:val="00EA380A"/>
    <w:rsid w:val="00EA3A66"/>
    <w:rsid w:val="00EA4C16"/>
    <w:rsid w:val="00EA6242"/>
    <w:rsid w:val="00EA690A"/>
    <w:rsid w:val="00EA7871"/>
    <w:rsid w:val="00EB0435"/>
    <w:rsid w:val="00EB100C"/>
    <w:rsid w:val="00EB1C81"/>
    <w:rsid w:val="00EB4030"/>
    <w:rsid w:val="00EB5015"/>
    <w:rsid w:val="00EB6534"/>
    <w:rsid w:val="00EB6E86"/>
    <w:rsid w:val="00EC3952"/>
    <w:rsid w:val="00EC67CE"/>
    <w:rsid w:val="00EC6A19"/>
    <w:rsid w:val="00ED0831"/>
    <w:rsid w:val="00ED1316"/>
    <w:rsid w:val="00ED350C"/>
    <w:rsid w:val="00ED406E"/>
    <w:rsid w:val="00EE2BC4"/>
    <w:rsid w:val="00EE4817"/>
    <w:rsid w:val="00EE52B7"/>
    <w:rsid w:val="00EE7A3F"/>
    <w:rsid w:val="00EF046D"/>
    <w:rsid w:val="00EF3318"/>
    <w:rsid w:val="00EF3EA4"/>
    <w:rsid w:val="00EF4906"/>
    <w:rsid w:val="00EF7B77"/>
    <w:rsid w:val="00F05546"/>
    <w:rsid w:val="00F102D5"/>
    <w:rsid w:val="00F10ECC"/>
    <w:rsid w:val="00F11C2F"/>
    <w:rsid w:val="00F14DF9"/>
    <w:rsid w:val="00F23A3D"/>
    <w:rsid w:val="00F2583D"/>
    <w:rsid w:val="00F30F7E"/>
    <w:rsid w:val="00F34125"/>
    <w:rsid w:val="00F40AB2"/>
    <w:rsid w:val="00F40DD5"/>
    <w:rsid w:val="00F40EBC"/>
    <w:rsid w:val="00F42C86"/>
    <w:rsid w:val="00F61FD5"/>
    <w:rsid w:val="00F73C4D"/>
    <w:rsid w:val="00F809E9"/>
    <w:rsid w:val="00F82943"/>
    <w:rsid w:val="00F84766"/>
    <w:rsid w:val="00F879AE"/>
    <w:rsid w:val="00F95524"/>
    <w:rsid w:val="00F9636E"/>
    <w:rsid w:val="00F97752"/>
    <w:rsid w:val="00FA3BB3"/>
    <w:rsid w:val="00FA482F"/>
    <w:rsid w:val="00FA607D"/>
    <w:rsid w:val="00FA61CB"/>
    <w:rsid w:val="00FA6AEE"/>
    <w:rsid w:val="00FA7286"/>
    <w:rsid w:val="00FB0C62"/>
    <w:rsid w:val="00FB1244"/>
    <w:rsid w:val="00FB19C5"/>
    <w:rsid w:val="00FB320A"/>
    <w:rsid w:val="00FB5622"/>
    <w:rsid w:val="00FB5D7C"/>
    <w:rsid w:val="00FB76C8"/>
    <w:rsid w:val="00FC5D8B"/>
    <w:rsid w:val="00FC6D06"/>
    <w:rsid w:val="00FD294A"/>
    <w:rsid w:val="00FD2CC9"/>
    <w:rsid w:val="00FD4309"/>
    <w:rsid w:val="00FD73F7"/>
    <w:rsid w:val="00FE065D"/>
    <w:rsid w:val="00FE0F22"/>
    <w:rsid w:val="00FE2557"/>
    <w:rsid w:val="00FE551C"/>
    <w:rsid w:val="00FE7C89"/>
    <w:rsid w:val="00FF177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47"/>
    <o:shapelayout v:ext="edit">
      <o:idmap v:ext="edit" data="1"/>
    </o:shapelayout>
  </w:shapeDefaults>
  <w:decimalSymbol w:val="."/>
  <w:listSeparator w:val=","/>
  <w15:docId w15:val="{0F93D78C-EA1D-4B09-AFEA-FE5D85837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B6FB1"/>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D4B0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D4B0E"/>
  </w:style>
  <w:style w:type="paragraph" w:styleId="Textonotapie">
    <w:name w:val="footnote text"/>
    <w:basedOn w:val="Normal"/>
    <w:link w:val="TextonotapieCar"/>
    <w:uiPriority w:val="99"/>
    <w:unhideWhenUsed/>
    <w:rsid w:val="009D4B0E"/>
    <w:pPr>
      <w:spacing w:after="0" w:line="240" w:lineRule="auto"/>
    </w:pPr>
    <w:rPr>
      <w:sz w:val="20"/>
      <w:szCs w:val="20"/>
    </w:rPr>
  </w:style>
  <w:style w:type="character" w:customStyle="1" w:styleId="TextonotapieCar">
    <w:name w:val="Texto nota pie Car"/>
    <w:basedOn w:val="Fuentedeprrafopredeter"/>
    <w:link w:val="Textonotapie"/>
    <w:uiPriority w:val="99"/>
    <w:rsid w:val="009D4B0E"/>
    <w:rPr>
      <w:sz w:val="20"/>
      <w:szCs w:val="20"/>
    </w:rPr>
  </w:style>
  <w:style w:type="character" w:styleId="Refdenotaalpie">
    <w:name w:val="footnote reference"/>
    <w:basedOn w:val="Fuentedeprrafopredeter"/>
    <w:uiPriority w:val="99"/>
    <w:semiHidden/>
    <w:unhideWhenUsed/>
    <w:rsid w:val="009D4B0E"/>
    <w:rPr>
      <w:vertAlign w:val="superscript"/>
    </w:rPr>
  </w:style>
  <w:style w:type="paragraph" w:styleId="Prrafodelista">
    <w:name w:val="List Paragraph"/>
    <w:basedOn w:val="Normal"/>
    <w:uiPriority w:val="34"/>
    <w:qFormat/>
    <w:rsid w:val="00515FAF"/>
    <w:pPr>
      <w:ind w:left="720"/>
      <w:contextualSpacing/>
    </w:pPr>
  </w:style>
  <w:style w:type="paragraph" w:styleId="Textodeglobo">
    <w:name w:val="Balloon Text"/>
    <w:basedOn w:val="Normal"/>
    <w:link w:val="TextodegloboCar"/>
    <w:uiPriority w:val="99"/>
    <w:semiHidden/>
    <w:unhideWhenUsed/>
    <w:rsid w:val="0019443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94437"/>
    <w:rPr>
      <w:rFonts w:ascii="Segoe UI" w:hAnsi="Segoe UI" w:cs="Segoe UI"/>
      <w:sz w:val="18"/>
      <w:szCs w:val="18"/>
    </w:rPr>
  </w:style>
  <w:style w:type="character" w:styleId="Hipervnculo">
    <w:name w:val="Hyperlink"/>
    <w:basedOn w:val="Fuentedeprrafopredeter"/>
    <w:uiPriority w:val="99"/>
    <w:unhideWhenUsed/>
    <w:rsid w:val="00651A02"/>
    <w:rPr>
      <w:color w:val="0563C1" w:themeColor="hyperlink"/>
      <w:u w:val="single"/>
    </w:rPr>
  </w:style>
  <w:style w:type="paragraph" w:styleId="Piedepgina">
    <w:name w:val="footer"/>
    <w:basedOn w:val="Normal"/>
    <w:link w:val="PiedepginaCar"/>
    <w:uiPriority w:val="99"/>
    <w:unhideWhenUsed/>
    <w:rsid w:val="00683D4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83D45"/>
  </w:style>
  <w:style w:type="table" w:styleId="Tablaconcuadrcula">
    <w:name w:val="Table Grid"/>
    <w:basedOn w:val="Tablanormal"/>
    <w:uiPriority w:val="39"/>
    <w:rsid w:val="00F102D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bl-encabezado-negro">
    <w:name w:val="lbl-encabezado-negro"/>
    <w:basedOn w:val="Fuentedeprrafopredeter"/>
    <w:rsid w:val="007B6BE8"/>
  </w:style>
  <w:style w:type="character" w:styleId="Refdecomentario">
    <w:name w:val="annotation reference"/>
    <w:basedOn w:val="Fuentedeprrafopredeter"/>
    <w:uiPriority w:val="99"/>
    <w:semiHidden/>
    <w:unhideWhenUsed/>
    <w:rsid w:val="00697AF5"/>
    <w:rPr>
      <w:sz w:val="16"/>
      <w:szCs w:val="16"/>
    </w:rPr>
  </w:style>
  <w:style w:type="paragraph" w:styleId="Textocomentario">
    <w:name w:val="annotation text"/>
    <w:basedOn w:val="Normal"/>
    <w:link w:val="TextocomentarioCar"/>
    <w:uiPriority w:val="99"/>
    <w:semiHidden/>
    <w:unhideWhenUsed/>
    <w:rsid w:val="00697AF5"/>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697AF5"/>
    <w:rPr>
      <w:sz w:val="20"/>
      <w:szCs w:val="20"/>
    </w:rPr>
  </w:style>
  <w:style w:type="paragraph" w:styleId="Asuntodelcomentario">
    <w:name w:val="annotation subject"/>
    <w:basedOn w:val="Textocomentario"/>
    <w:next w:val="Textocomentario"/>
    <w:link w:val="AsuntodelcomentarioCar"/>
    <w:uiPriority w:val="99"/>
    <w:semiHidden/>
    <w:unhideWhenUsed/>
    <w:rsid w:val="00697AF5"/>
    <w:rPr>
      <w:b/>
      <w:bCs/>
    </w:rPr>
  </w:style>
  <w:style w:type="character" w:customStyle="1" w:styleId="AsuntodelcomentarioCar">
    <w:name w:val="Asunto del comentario Car"/>
    <w:basedOn w:val="TextocomentarioCar"/>
    <w:link w:val="Asuntodelcomentario"/>
    <w:uiPriority w:val="99"/>
    <w:semiHidden/>
    <w:rsid w:val="00697AF5"/>
    <w:rPr>
      <w:b/>
      <w:bCs/>
      <w:sz w:val="20"/>
      <w:szCs w:val="20"/>
    </w:rPr>
  </w:style>
  <w:style w:type="paragraph" w:styleId="Sinespaciado">
    <w:name w:val="No Spacing"/>
    <w:uiPriority w:val="1"/>
    <w:qFormat/>
    <w:rsid w:val="005C158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0000671">
      <w:bodyDiv w:val="1"/>
      <w:marLeft w:val="0"/>
      <w:marRight w:val="0"/>
      <w:marTop w:val="0"/>
      <w:marBottom w:val="0"/>
      <w:divBdr>
        <w:top w:val="none" w:sz="0" w:space="0" w:color="auto"/>
        <w:left w:val="none" w:sz="0" w:space="0" w:color="auto"/>
        <w:bottom w:val="none" w:sz="0" w:space="0" w:color="auto"/>
        <w:right w:val="none" w:sz="0" w:space="0" w:color="auto"/>
      </w:divBdr>
      <w:divsChild>
        <w:div w:id="115106260">
          <w:marLeft w:val="0"/>
          <w:marRight w:val="0"/>
          <w:marTop w:val="0"/>
          <w:marBottom w:val="0"/>
          <w:divBdr>
            <w:top w:val="none" w:sz="0" w:space="0" w:color="auto"/>
            <w:left w:val="none" w:sz="0" w:space="0" w:color="auto"/>
            <w:bottom w:val="none" w:sz="0" w:space="0" w:color="auto"/>
            <w:right w:val="none" w:sz="0" w:space="0" w:color="auto"/>
          </w:divBdr>
        </w:div>
      </w:divsChild>
    </w:div>
    <w:div w:id="595985575">
      <w:bodyDiv w:val="1"/>
      <w:marLeft w:val="0"/>
      <w:marRight w:val="0"/>
      <w:marTop w:val="0"/>
      <w:marBottom w:val="0"/>
      <w:divBdr>
        <w:top w:val="none" w:sz="0" w:space="0" w:color="auto"/>
        <w:left w:val="none" w:sz="0" w:space="0" w:color="auto"/>
        <w:bottom w:val="none" w:sz="0" w:space="0" w:color="auto"/>
        <w:right w:val="none" w:sz="0" w:space="0" w:color="auto"/>
      </w:divBdr>
      <w:divsChild>
        <w:div w:id="1210724786">
          <w:marLeft w:val="0"/>
          <w:marRight w:val="0"/>
          <w:marTop w:val="0"/>
          <w:marBottom w:val="0"/>
          <w:divBdr>
            <w:top w:val="none" w:sz="0" w:space="0" w:color="auto"/>
            <w:left w:val="none" w:sz="0" w:space="0" w:color="auto"/>
            <w:bottom w:val="none" w:sz="0" w:space="0" w:color="auto"/>
            <w:right w:val="none" w:sz="0" w:space="0" w:color="auto"/>
          </w:divBdr>
        </w:div>
      </w:divsChild>
    </w:div>
    <w:div w:id="783615967">
      <w:bodyDiv w:val="1"/>
      <w:marLeft w:val="0"/>
      <w:marRight w:val="0"/>
      <w:marTop w:val="0"/>
      <w:marBottom w:val="0"/>
      <w:divBdr>
        <w:top w:val="none" w:sz="0" w:space="0" w:color="auto"/>
        <w:left w:val="none" w:sz="0" w:space="0" w:color="auto"/>
        <w:bottom w:val="none" w:sz="0" w:space="0" w:color="auto"/>
        <w:right w:val="none" w:sz="0" w:space="0" w:color="auto"/>
      </w:divBdr>
    </w:div>
    <w:div w:id="1021664148">
      <w:bodyDiv w:val="1"/>
      <w:marLeft w:val="0"/>
      <w:marRight w:val="0"/>
      <w:marTop w:val="0"/>
      <w:marBottom w:val="0"/>
      <w:divBdr>
        <w:top w:val="none" w:sz="0" w:space="0" w:color="auto"/>
        <w:left w:val="none" w:sz="0" w:space="0" w:color="auto"/>
        <w:bottom w:val="none" w:sz="0" w:space="0" w:color="auto"/>
        <w:right w:val="none" w:sz="0" w:space="0" w:color="auto"/>
      </w:divBdr>
      <w:divsChild>
        <w:div w:id="907114122">
          <w:marLeft w:val="0"/>
          <w:marRight w:val="0"/>
          <w:marTop w:val="0"/>
          <w:marBottom w:val="0"/>
          <w:divBdr>
            <w:top w:val="none" w:sz="0" w:space="0" w:color="auto"/>
            <w:left w:val="none" w:sz="0" w:space="0" w:color="auto"/>
            <w:bottom w:val="none" w:sz="0" w:space="0" w:color="auto"/>
            <w:right w:val="none" w:sz="0" w:space="0" w:color="auto"/>
          </w:divBdr>
        </w:div>
      </w:divsChild>
    </w:div>
    <w:div w:id="1065447724">
      <w:bodyDiv w:val="1"/>
      <w:marLeft w:val="0"/>
      <w:marRight w:val="0"/>
      <w:marTop w:val="0"/>
      <w:marBottom w:val="0"/>
      <w:divBdr>
        <w:top w:val="none" w:sz="0" w:space="0" w:color="auto"/>
        <w:left w:val="none" w:sz="0" w:space="0" w:color="auto"/>
        <w:bottom w:val="none" w:sz="0" w:space="0" w:color="auto"/>
        <w:right w:val="none" w:sz="0" w:space="0" w:color="auto"/>
      </w:divBdr>
      <w:divsChild>
        <w:div w:id="1311788993">
          <w:marLeft w:val="0"/>
          <w:marRight w:val="0"/>
          <w:marTop w:val="0"/>
          <w:marBottom w:val="0"/>
          <w:divBdr>
            <w:top w:val="none" w:sz="0" w:space="0" w:color="auto"/>
            <w:left w:val="none" w:sz="0" w:space="0" w:color="auto"/>
            <w:bottom w:val="none" w:sz="0" w:space="0" w:color="auto"/>
            <w:right w:val="none" w:sz="0" w:space="0" w:color="auto"/>
          </w:divBdr>
        </w:div>
      </w:divsChild>
    </w:div>
    <w:div w:id="1114909877">
      <w:bodyDiv w:val="1"/>
      <w:marLeft w:val="0"/>
      <w:marRight w:val="0"/>
      <w:marTop w:val="0"/>
      <w:marBottom w:val="0"/>
      <w:divBdr>
        <w:top w:val="none" w:sz="0" w:space="0" w:color="auto"/>
        <w:left w:val="none" w:sz="0" w:space="0" w:color="auto"/>
        <w:bottom w:val="none" w:sz="0" w:space="0" w:color="auto"/>
        <w:right w:val="none" w:sz="0" w:space="0" w:color="auto"/>
      </w:divBdr>
      <w:divsChild>
        <w:div w:id="82067385">
          <w:marLeft w:val="0"/>
          <w:marRight w:val="0"/>
          <w:marTop w:val="0"/>
          <w:marBottom w:val="0"/>
          <w:divBdr>
            <w:top w:val="none" w:sz="0" w:space="0" w:color="auto"/>
            <w:left w:val="none" w:sz="0" w:space="0" w:color="auto"/>
            <w:bottom w:val="none" w:sz="0" w:space="0" w:color="auto"/>
            <w:right w:val="none" w:sz="0" w:space="0" w:color="auto"/>
          </w:divBdr>
        </w:div>
      </w:divsChild>
    </w:div>
    <w:div w:id="1183401673">
      <w:bodyDiv w:val="1"/>
      <w:marLeft w:val="0"/>
      <w:marRight w:val="0"/>
      <w:marTop w:val="0"/>
      <w:marBottom w:val="0"/>
      <w:divBdr>
        <w:top w:val="none" w:sz="0" w:space="0" w:color="auto"/>
        <w:left w:val="none" w:sz="0" w:space="0" w:color="auto"/>
        <w:bottom w:val="none" w:sz="0" w:space="0" w:color="auto"/>
        <w:right w:val="none" w:sz="0" w:space="0" w:color="auto"/>
      </w:divBdr>
      <w:divsChild>
        <w:div w:id="2001499279">
          <w:marLeft w:val="0"/>
          <w:marRight w:val="0"/>
          <w:marTop w:val="0"/>
          <w:marBottom w:val="0"/>
          <w:divBdr>
            <w:top w:val="none" w:sz="0" w:space="0" w:color="auto"/>
            <w:left w:val="none" w:sz="0" w:space="0" w:color="auto"/>
            <w:bottom w:val="none" w:sz="0" w:space="0" w:color="auto"/>
            <w:right w:val="none" w:sz="0" w:space="0" w:color="auto"/>
          </w:divBdr>
        </w:div>
      </w:divsChild>
    </w:div>
    <w:div w:id="1248492574">
      <w:bodyDiv w:val="1"/>
      <w:marLeft w:val="0"/>
      <w:marRight w:val="0"/>
      <w:marTop w:val="0"/>
      <w:marBottom w:val="0"/>
      <w:divBdr>
        <w:top w:val="none" w:sz="0" w:space="0" w:color="auto"/>
        <w:left w:val="none" w:sz="0" w:space="0" w:color="auto"/>
        <w:bottom w:val="none" w:sz="0" w:space="0" w:color="auto"/>
        <w:right w:val="none" w:sz="0" w:space="0" w:color="auto"/>
      </w:divBdr>
    </w:div>
    <w:div w:id="1275594512">
      <w:bodyDiv w:val="1"/>
      <w:marLeft w:val="0"/>
      <w:marRight w:val="0"/>
      <w:marTop w:val="0"/>
      <w:marBottom w:val="0"/>
      <w:divBdr>
        <w:top w:val="none" w:sz="0" w:space="0" w:color="auto"/>
        <w:left w:val="none" w:sz="0" w:space="0" w:color="auto"/>
        <w:bottom w:val="none" w:sz="0" w:space="0" w:color="auto"/>
        <w:right w:val="none" w:sz="0" w:space="0" w:color="auto"/>
      </w:divBdr>
    </w:div>
    <w:div w:id="1281378320">
      <w:bodyDiv w:val="1"/>
      <w:marLeft w:val="0"/>
      <w:marRight w:val="0"/>
      <w:marTop w:val="0"/>
      <w:marBottom w:val="0"/>
      <w:divBdr>
        <w:top w:val="none" w:sz="0" w:space="0" w:color="auto"/>
        <w:left w:val="none" w:sz="0" w:space="0" w:color="auto"/>
        <w:bottom w:val="none" w:sz="0" w:space="0" w:color="auto"/>
        <w:right w:val="none" w:sz="0" w:space="0" w:color="auto"/>
      </w:divBdr>
      <w:divsChild>
        <w:div w:id="57628667">
          <w:marLeft w:val="0"/>
          <w:marRight w:val="0"/>
          <w:marTop w:val="0"/>
          <w:marBottom w:val="0"/>
          <w:divBdr>
            <w:top w:val="none" w:sz="0" w:space="0" w:color="auto"/>
            <w:left w:val="none" w:sz="0" w:space="0" w:color="auto"/>
            <w:bottom w:val="none" w:sz="0" w:space="0" w:color="auto"/>
            <w:right w:val="none" w:sz="0" w:space="0" w:color="auto"/>
          </w:divBdr>
        </w:div>
      </w:divsChild>
    </w:div>
    <w:div w:id="1307927242">
      <w:bodyDiv w:val="1"/>
      <w:marLeft w:val="0"/>
      <w:marRight w:val="0"/>
      <w:marTop w:val="0"/>
      <w:marBottom w:val="0"/>
      <w:divBdr>
        <w:top w:val="none" w:sz="0" w:space="0" w:color="auto"/>
        <w:left w:val="none" w:sz="0" w:space="0" w:color="auto"/>
        <w:bottom w:val="none" w:sz="0" w:space="0" w:color="auto"/>
        <w:right w:val="none" w:sz="0" w:space="0" w:color="auto"/>
      </w:divBdr>
      <w:divsChild>
        <w:div w:id="453064486">
          <w:marLeft w:val="0"/>
          <w:marRight w:val="0"/>
          <w:marTop w:val="0"/>
          <w:marBottom w:val="0"/>
          <w:divBdr>
            <w:top w:val="none" w:sz="0" w:space="0" w:color="auto"/>
            <w:left w:val="none" w:sz="0" w:space="0" w:color="auto"/>
            <w:bottom w:val="none" w:sz="0" w:space="0" w:color="auto"/>
            <w:right w:val="none" w:sz="0" w:space="0" w:color="auto"/>
          </w:divBdr>
        </w:div>
      </w:divsChild>
    </w:div>
    <w:div w:id="1404915075">
      <w:bodyDiv w:val="1"/>
      <w:marLeft w:val="0"/>
      <w:marRight w:val="0"/>
      <w:marTop w:val="0"/>
      <w:marBottom w:val="0"/>
      <w:divBdr>
        <w:top w:val="none" w:sz="0" w:space="0" w:color="auto"/>
        <w:left w:val="none" w:sz="0" w:space="0" w:color="auto"/>
        <w:bottom w:val="none" w:sz="0" w:space="0" w:color="auto"/>
        <w:right w:val="none" w:sz="0" w:space="0" w:color="auto"/>
      </w:divBdr>
      <w:divsChild>
        <w:div w:id="2050301946">
          <w:marLeft w:val="0"/>
          <w:marRight w:val="0"/>
          <w:marTop w:val="0"/>
          <w:marBottom w:val="0"/>
          <w:divBdr>
            <w:top w:val="none" w:sz="0" w:space="0" w:color="auto"/>
            <w:left w:val="none" w:sz="0" w:space="0" w:color="auto"/>
            <w:bottom w:val="none" w:sz="0" w:space="0" w:color="auto"/>
            <w:right w:val="none" w:sz="0" w:space="0" w:color="auto"/>
          </w:divBdr>
        </w:div>
      </w:divsChild>
    </w:div>
    <w:div w:id="1918392182">
      <w:bodyDiv w:val="1"/>
      <w:marLeft w:val="0"/>
      <w:marRight w:val="0"/>
      <w:marTop w:val="0"/>
      <w:marBottom w:val="0"/>
      <w:divBdr>
        <w:top w:val="none" w:sz="0" w:space="0" w:color="auto"/>
        <w:left w:val="none" w:sz="0" w:space="0" w:color="auto"/>
        <w:bottom w:val="none" w:sz="0" w:space="0" w:color="auto"/>
        <w:right w:val="none" w:sz="0" w:space="0" w:color="auto"/>
      </w:divBdr>
      <w:divsChild>
        <w:div w:id="804935399">
          <w:marLeft w:val="0"/>
          <w:marRight w:val="0"/>
          <w:marTop w:val="0"/>
          <w:marBottom w:val="0"/>
          <w:divBdr>
            <w:top w:val="none" w:sz="0" w:space="0" w:color="auto"/>
            <w:left w:val="none" w:sz="0" w:space="0" w:color="auto"/>
            <w:bottom w:val="none" w:sz="0" w:space="0" w:color="auto"/>
            <w:right w:val="none" w:sz="0" w:space="0" w:color="auto"/>
          </w:divBdr>
        </w:div>
      </w:divsChild>
    </w:div>
    <w:div w:id="2115592101">
      <w:bodyDiv w:val="1"/>
      <w:marLeft w:val="0"/>
      <w:marRight w:val="0"/>
      <w:marTop w:val="0"/>
      <w:marBottom w:val="0"/>
      <w:divBdr>
        <w:top w:val="none" w:sz="0" w:space="0" w:color="auto"/>
        <w:left w:val="none" w:sz="0" w:space="0" w:color="auto"/>
        <w:bottom w:val="none" w:sz="0" w:space="0" w:color="auto"/>
        <w:right w:val="none" w:sz="0" w:space="0" w:color="auto"/>
      </w:divBdr>
      <w:divsChild>
        <w:div w:id="16561079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A04924-A4B6-41D2-9E30-E1224505E4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4143</Words>
  <Characters>22788</Characters>
  <Application>Microsoft Office Word</Application>
  <DocSecurity>0</DocSecurity>
  <Lines>189</Lines>
  <Paragraphs>53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26878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TCAC</dc:creator>
  <cp:lastModifiedBy>TCAC-Personal</cp:lastModifiedBy>
  <cp:revision>2</cp:revision>
  <cp:lastPrinted>2021-05-14T15:22:00Z</cp:lastPrinted>
  <dcterms:created xsi:type="dcterms:W3CDTF">2021-09-14T18:47:00Z</dcterms:created>
  <dcterms:modified xsi:type="dcterms:W3CDTF">2021-09-14T18:47:00Z</dcterms:modified>
</cp:coreProperties>
</file>