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BE49F" w14:textId="5A44CCA0" w:rsidR="00387CB0" w:rsidRDefault="00387CB0" w:rsidP="005D4FBA">
      <w:pPr>
        <w:spacing w:line="240" w:lineRule="auto"/>
        <w:ind w:left="3261"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2116D29D" w:rsidR="004E5889" w:rsidRDefault="004E5889" w:rsidP="005D4FBA">
      <w:pPr>
        <w:spacing w:line="240" w:lineRule="auto"/>
        <w:ind w:left="3261" w:right="49"/>
        <w:jc w:val="both"/>
        <w:rPr>
          <w:rFonts w:ascii="Arial" w:hAnsi="Arial" w:cs="Arial"/>
          <w:b/>
          <w:sz w:val="26"/>
          <w:szCs w:val="26"/>
        </w:rPr>
      </w:pPr>
      <w:r>
        <w:rPr>
          <w:rFonts w:ascii="Arial" w:hAnsi="Arial" w:cs="Arial"/>
          <w:b/>
          <w:sz w:val="26"/>
          <w:szCs w:val="26"/>
        </w:rPr>
        <w:t>RECURSO DE REVISIÓN: 0</w:t>
      </w:r>
      <w:r w:rsidR="001E2886">
        <w:rPr>
          <w:rFonts w:ascii="Arial" w:hAnsi="Arial" w:cs="Arial"/>
          <w:b/>
          <w:sz w:val="26"/>
          <w:szCs w:val="26"/>
        </w:rPr>
        <w:t>094</w:t>
      </w:r>
      <w:r w:rsidR="00387CB0">
        <w:rPr>
          <w:rFonts w:ascii="Arial" w:hAnsi="Arial" w:cs="Arial"/>
          <w:b/>
          <w:sz w:val="26"/>
          <w:szCs w:val="26"/>
        </w:rPr>
        <w:t>/2022</w:t>
      </w:r>
    </w:p>
    <w:p w14:paraId="11FE9FA4" w14:textId="6581ECFC" w:rsidR="004E5889" w:rsidRDefault="004E5889" w:rsidP="005D4FBA">
      <w:pPr>
        <w:spacing w:line="240" w:lineRule="auto"/>
        <w:ind w:left="3261" w:right="49"/>
        <w:jc w:val="both"/>
        <w:rPr>
          <w:rFonts w:ascii="Arial" w:hAnsi="Arial" w:cs="Arial"/>
          <w:b/>
          <w:sz w:val="26"/>
          <w:szCs w:val="26"/>
        </w:rPr>
      </w:pPr>
      <w:r>
        <w:rPr>
          <w:rFonts w:ascii="Arial" w:hAnsi="Arial" w:cs="Arial"/>
          <w:b/>
          <w:sz w:val="26"/>
          <w:szCs w:val="26"/>
        </w:rPr>
        <w:t>EXPEDIENTE: 0</w:t>
      </w:r>
      <w:r w:rsidR="001E2886">
        <w:rPr>
          <w:rFonts w:ascii="Arial" w:hAnsi="Arial" w:cs="Arial"/>
          <w:b/>
          <w:sz w:val="26"/>
          <w:szCs w:val="26"/>
        </w:rPr>
        <w:t>043</w:t>
      </w:r>
      <w:r>
        <w:rPr>
          <w:rFonts w:ascii="Arial" w:hAnsi="Arial" w:cs="Arial"/>
          <w:b/>
          <w:sz w:val="26"/>
          <w:szCs w:val="26"/>
        </w:rPr>
        <w:t>/20</w:t>
      </w:r>
      <w:r w:rsidR="001E2886">
        <w:rPr>
          <w:rFonts w:ascii="Arial" w:hAnsi="Arial" w:cs="Arial"/>
          <w:b/>
          <w:sz w:val="26"/>
          <w:szCs w:val="26"/>
        </w:rPr>
        <w:t>19</w:t>
      </w:r>
      <w:r>
        <w:rPr>
          <w:rFonts w:ascii="Arial" w:hAnsi="Arial" w:cs="Arial"/>
          <w:b/>
          <w:sz w:val="26"/>
          <w:szCs w:val="26"/>
        </w:rPr>
        <w:t xml:space="preserve"> DE LA </w:t>
      </w:r>
      <w:r w:rsidR="001E2886">
        <w:rPr>
          <w:rFonts w:ascii="Arial" w:hAnsi="Arial" w:cs="Arial"/>
          <w:b/>
          <w:sz w:val="26"/>
          <w:szCs w:val="26"/>
        </w:rPr>
        <w:t>QUINTA</w:t>
      </w:r>
      <w:r w:rsidR="00103832">
        <w:rPr>
          <w:rFonts w:ascii="Arial" w:hAnsi="Arial" w:cs="Arial"/>
          <w:b/>
          <w:sz w:val="26"/>
          <w:szCs w:val="26"/>
        </w:rPr>
        <w:t xml:space="preserve"> </w:t>
      </w:r>
      <w:r>
        <w:rPr>
          <w:rFonts w:ascii="Arial" w:hAnsi="Arial" w:cs="Arial"/>
          <w:b/>
          <w:sz w:val="26"/>
          <w:szCs w:val="26"/>
        </w:rPr>
        <w:t>SALA UNITARIA DE PRIMERA INSTANCIA</w:t>
      </w:r>
    </w:p>
    <w:p w14:paraId="3E128584" w14:textId="5B8801F4" w:rsidR="004E5889" w:rsidRDefault="004E5889" w:rsidP="005D4FBA">
      <w:pPr>
        <w:spacing w:line="240" w:lineRule="auto"/>
        <w:ind w:left="3261" w:right="49"/>
        <w:jc w:val="both"/>
        <w:rPr>
          <w:rFonts w:ascii="Arial" w:hAnsi="Arial" w:cs="Arial"/>
          <w:b/>
          <w:sz w:val="26"/>
          <w:szCs w:val="26"/>
        </w:rPr>
      </w:pPr>
      <w:r>
        <w:rPr>
          <w:rFonts w:ascii="Arial" w:hAnsi="Arial" w:cs="Arial"/>
          <w:b/>
          <w:sz w:val="26"/>
          <w:szCs w:val="26"/>
        </w:rPr>
        <w:t>PONENTE: MAGISTRADO ELÍAS CORTÉS LÓPEZ.</w:t>
      </w:r>
    </w:p>
    <w:p w14:paraId="1390010F" w14:textId="41DE272F" w:rsidR="00D34D8D" w:rsidRDefault="00D34D8D" w:rsidP="0065447C">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E17E0C">
        <w:rPr>
          <w:rFonts w:ascii="Arial" w:hAnsi="Arial" w:cs="Arial"/>
          <w:b/>
          <w:sz w:val="26"/>
          <w:szCs w:val="26"/>
        </w:rPr>
        <w:t xml:space="preserve">TRECE </w:t>
      </w:r>
      <w:r>
        <w:rPr>
          <w:rFonts w:ascii="Arial" w:hAnsi="Arial" w:cs="Arial"/>
          <w:b/>
          <w:sz w:val="26"/>
          <w:szCs w:val="26"/>
        </w:rPr>
        <w:t xml:space="preserve">DE </w:t>
      </w:r>
      <w:r w:rsidR="0065447C">
        <w:rPr>
          <w:rFonts w:ascii="Arial" w:hAnsi="Arial" w:cs="Arial"/>
          <w:b/>
          <w:sz w:val="26"/>
          <w:szCs w:val="26"/>
        </w:rPr>
        <w:t>OCTUBRE</w:t>
      </w:r>
      <w:r>
        <w:rPr>
          <w:rFonts w:ascii="Arial" w:hAnsi="Arial" w:cs="Arial"/>
          <w:b/>
          <w:sz w:val="26"/>
          <w:szCs w:val="26"/>
        </w:rPr>
        <w:t xml:space="preserve"> DE DOS MIL VEINTIDÓS.- - - - - - - -</w:t>
      </w:r>
      <w:r w:rsidR="004B7F3D">
        <w:rPr>
          <w:rFonts w:ascii="Arial" w:hAnsi="Arial" w:cs="Arial"/>
          <w:b/>
          <w:sz w:val="26"/>
          <w:szCs w:val="26"/>
        </w:rPr>
        <w:t xml:space="preserve"> - - - - - - - - - - - - -</w:t>
      </w:r>
      <w:r>
        <w:rPr>
          <w:rFonts w:ascii="Arial" w:hAnsi="Arial" w:cs="Arial"/>
          <w:b/>
          <w:sz w:val="26"/>
          <w:szCs w:val="26"/>
        </w:rPr>
        <w:t xml:space="preserve"> - - - - - - - - - - - - - </w:t>
      </w:r>
      <w:r w:rsidR="00AE693C">
        <w:rPr>
          <w:rFonts w:ascii="Arial" w:hAnsi="Arial" w:cs="Arial"/>
          <w:b/>
          <w:sz w:val="26"/>
          <w:szCs w:val="26"/>
        </w:rPr>
        <w:t>- -</w:t>
      </w:r>
      <w:r w:rsidR="00C10805">
        <w:rPr>
          <w:rFonts w:ascii="Arial" w:hAnsi="Arial" w:cs="Arial"/>
          <w:b/>
          <w:sz w:val="26"/>
          <w:szCs w:val="26"/>
        </w:rPr>
        <w:t xml:space="preserve"> - - - -</w:t>
      </w:r>
      <w:r w:rsidR="0065447C">
        <w:rPr>
          <w:rFonts w:ascii="Arial" w:hAnsi="Arial" w:cs="Arial"/>
          <w:b/>
          <w:sz w:val="26"/>
          <w:szCs w:val="26"/>
        </w:rPr>
        <w:t xml:space="preserve"> </w:t>
      </w:r>
    </w:p>
    <w:p w14:paraId="7B2A36BA" w14:textId="53F6CD62" w:rsidR="008D1F1B" w:rsidRDefault="004E5889" w:rsidP="0065447C">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1E2886">
        <w:rPr>
          <w:rFonts w:ascii="Arial" w:hAnsi="Arial" w:cs="Arial"/>
          <w:b/>
          <w:sz w:val="26"/>
          <w:szCs w:val="26"/>
        </w:rPr>
        <w:t>094</w:t>
      </w:r>
      <w:r w:rsidR="00387CB0">
        <w:rPr>
          <w:rFonts w:ascii="Arial" w:hAnsi="Arial" w:cs="Arial"/>
          <w:b/>
          <w:sz w:val="26"/>
          <w:szCs w:val="26"/>
        </w:rPr>
        <w:t>/2022</w:t>
      </w:r>
      <w:r>
        <w:rPr>
          <w:rFonts w:ascii="Arial" w:hAnsi="Arial" w:cs="Arial"/>
          <w:sz w:val="26"/>
          <w:szCs w:val="26"/>
        </w:rPr>
        <w:t xml:space="preserve"> que remite la Secretaría General de Acuerdos, con motivo del recurso de revisión interpuesto por </w:t>
      </w:r>
      <w:r w:rsidR="00162E91">
        <w:rPr>
          <w:rFonts w:ascii="Arial" w:hAnsi="Arial" w:cs="Arial"/>
          <w:sz w:val="26"/>
          <w:szCs w:val="26"/>
        </w:rPr>
        <w:t xml:space="preserve">el </w:t>
      </w:r>
      <w:r w:rsidR="005D4FBA" w:rsidRPr="00972792">
        <w:rPr>
          <w:rFonts w:ascii="Arial" w:hAnsi="Arial" w:cs="Arial"/>
          <w:b/>
          <w:bCs/>
          <w:sz w:val="26"/>
          <w:szCs w:val="26"/>
        </w:rPr>
        <w:t>DIRECTOR DE LO CONTENCIOSO DE LA PROCURADURÍA FISCAL, DEPENDIENTE DE LA SUBSECRETARÍA DE INGRESOS DE LA SECRETARÍA DE FINANZAS DEL PODER EJECUTIVO EL ESTADO DE OAXACA</w:t>
      </w:r>
      <w:r w:rsidR="00BA30BA" w:rsidRPr="003925BE">
        <w:rPr>
          <w:rFonts w:ascii="Arial" w:hAnsi="Arial" w:cs="Arial"/>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162E91">
        <w:rPr>
          <w:rFonts w:ascii="Arial" w:hAnsi="Arial" w:cs="Arial"/>
          <w:sz w:val="26"/>
          <w:szCs w:val="26"/>
        </w:rPr>
        <w:t xml:space="preserve">veintidós de marzo </w:t>
      </w:r>
      <w:r>
        <w:rPr>
          <w:rFonts w:ascii="Arial" w:hAnsi="Arial" w:cs="Arial"/>
          <w:sz w:val="26"/>
          <w:szCs w:val="26"/>
        </w:rPr>
        <w:t xml:space="preserve">de dos mil </w:t>
      </w:r>
      <w:r w:rsidR="00060AE5">
        <w:rPr>
          <w:rFonts w:ascii="Arial" w:hAnsi="Arial" w:cs="Arial"/>
          <w:sz w:val="26"/>
          <w:szCs w:val="26"/>
        </w:rPr>
        <w:t>veinti</w:t>
      </w:r>
      <w:r w:rsidR="00162E91">
        <w:rPr>
          <w:rFonts w:ascii="Arial" w:hAnsi="Arial" w:cs="Arial"/>
          <w:sz w:val="26"/>
          <w:szCs w:val="26"/>
        </w:rPr>
        <w:t>dós</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162E91">
        <w:rPr>
          <w:rFonts w:ascii="Arial" w:hAnsi="Arial" w:cs="Arial"/>
          <w:b/>
          <w:sz w:val="26"/>
          <w:szCs w:val="26"/>
        </w:rPr>
        <w:t>0043</w:t>
      </w:r>
      <w:r>
        <w:rPr>
          <w:rFonts w:ascii="Arial" w:hAnsi="Arial" w:cs="Arial"/>
          <w:b/>
          <w:sz w:val="26"/>
          <w:szCs w:val="26"/>
        </w:rPr>
        <w:t>/20</w:t>
      </w:r>
      <w:r w:rsidR="00162E91">
        <w:rPr>
          <w:rFonts w:ascii="Arial" w:hAnsi="Arial" w:cs="Arial"/>
          <w:b/>
          <w:sz w:val="26"/>
          <w:szCs w:val="26"/>
        </w:rPr>
        <w:t>19</w:t>
      </w:r>
      <w:r>
        <w:rPr>
          <w:rFonts w:ascii="Arial" w:hAnsi="Arial" w:cs="Arial"/>
          <w:sz w:val="26"/>
          <w:szCs w:val="26"/>
        </w:rPr>
        <w:t xml:space="preserve"> de la </w:t>
      </w:r>
      <w:r w:rsidR="00162E91">
        <w:rPr>
          <w:rFonts w:ascii="Arial" w:hAnsi="Arial" w:cs="Arial"/>
          <w:sz w:val="26"/>
          <w:szCs w:val="26"/>
        </w:rPr>
        <w:t xml:space="preserve">Quinta </w:t>
      </w:r>
      <w:r>
        <w:rPr>
          <w:rFonts w:ascii="Arial" w:hAnsi="Arial" w:cs="Arial"/>
          <w:sz w:val="26"/>
          <w:szCs w:val="26"/>
        </w:rPr>
        <w:t xml:space="preserve">Sala Unitaria de Primera Instancia, relativo al juicio de nulidad promovido por </w:t>
      </w:r>
      <w:r w:rsidR="000536BE">
        <w:rPr>
          <w:rFonts w:ascii="Arial" w:hAnsi="Arial" w:cs="Arial"/>
          <w:b/>
          <w:sz w:val="26"/>
          <w:szCs w:val="26"/>
        </w:rPr>
        <w:t>*******</w:t>
      </w:r>
      <w:r w:rsidR="005D4FBA">
        <w:rPr>
          <w:rFonts w:ascii="Arial" w:hAnsi="Arial" w:cs="Arial"/>
          <w:b/>
          <w:sz w:val="26"/>
          <w:szCs w:val="26"/>
        </w:rPr>
        <w:t xml:space="preserve">, APODERADA LEGAL DE LA EMPRESA </w:t>
      </w:r>
      <w:r w:rsidR="000536BE">
        <w:rPr>
          <w:rFonts w:ascii="Arial" w:hAnsi="Arial" w:cs="Arial"/>
          <w:b/>
          <w:sz w:val="26"/>
          <w:szCs w:val="26"/>
        </w:rPr>
        <w:t>*******</w:t>
      </w:r>
      <w:r w:rsidR="005D4FBA">
        <w:rPr>
          <w:rFonts w:ascii="Arial" w:hAnsi="Arial" w:cs="Arial"/>
          <w:b/>
          <w:sz w:val="26"/>
          <w:szCs w:val="26"/>
        </w:rPr>
        <w:t xml:space="preserve">, </w:t>
      </w:r>
      <w:r w:rsidR="00FB25AC" w:rsidRPr="00FB25AC">
        <w:rPr>
          <w:rFonts w:ascii="Arial" w:hAnsi="Arial" w:cs="Arial"/>
          <w:bCs/>
          <w:sz w:val="26"/>
          <w:szCs w:val="26"/>
        </w:rPr>
        <w:t>en contra del</w:t>
      </w:r>
      <w:r w:rsidR="00FB25AC">
        <w:rPr>
          <w:rFonts w:ascii="Arial" w:hAnsi="Arial" w:cs="Arial"/>
          <w:bCs/>
          <w:sz w:val="26"/>
          <w:szCs w:val="26"/>
        </w:rPr>
        <w:t xml:space="preserve"> </w:t>
      </w:r>
      <w:r w:rsidR="00AE693C">
        <w:rPr>
          <w:rFonts w:ascii="Arial" w:hAnsi="Arial" w:cs="Arial"/>
          <w:b/>
          <w:sz w:val="26"/>
          <w:szCs w:val="26"/>
        </w:rPr>
        <w:t>recurrente</w:t>
      </w:r>
      <w:r w:rsidR="00FB25AC" w:rsidRPr="002D1143">
        <w:rPr>
          <w:rFonts w:ascii="Arial" w:hAnsi="Arial" w:cs="Arial"/>
          <w:sz w:val="26"/>
          <w:szCs w:val="26"/>
        </w:rPr>
        <w:t xml:space="preserve">; </w:t>
      </w:r>
      <w:r w:rsidR="008D1F1B">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5D4FBA">
        <w:rPr>
          <w:rFonts w:ascii="Arial" w:hAnsi="Arial" w:cs="Arial"/>
          <w:sz w:val="26"/>
          <w:szCs w:val="26"/>
        </w:rPr>
        <w:t xml:space="preserve">se da tramite. Por consiguiente, </w:t>
      </w:r>
      <w:r w:rsidR="008D1F1B">
        <w:rPr>
          <w:rFonts w:ascii="Arial" w:hAnsi="Arial" w:cs="Arial"/>
          <w:sz w:val="26"/>
          <w:szCs w:val="26"/>
        </w:rPr>
        <w:t xml:space="preserve">se procede a resolver en los siguientes términos:- - - - - - </w:t>
      </w:r>
    </w:p>
    <w:p w14:paraId="5395CF35" w14:textId="687C1478" w:rsidR="004E5889" w:rsidRDefault="004E5889" w:rsidP="0065447C">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16066909" w:rsidR="004E5889" w:rsidRDefault="004E5889" w:rsidP="0065447C">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162E91">
        <w:rPr>
          <w:rFonts w:ascii="Arial" w:hAnsi="Arial" w:cs="Arial"/>
          <w:sz w:val="26"/>
          <w:szCs w:val="26"/>
        </w:rPr>
        <w:t>veintidós de marzo de dos mil veintidós</w:t>
      </w:r>
      <w:r w:rsidR="002D1143">
        <w:rPr>
          <w:rFonts w:ascii="Arial" w:hAnsi="Arial" w:cs="Arial"/>
          <w:sz w:val="26"/>
          <w:szCs w:val="26"/>
        </w:rPr>
        <w:t xml:space="preserve"> dictada</w:t>
      </w:r>
      <w:r>
        <w:rPr>
          <w:rFonts w:ascii="Arial" w:hAnsi="Arial" w:cs="Arial"/>
          <w:sz w:val="26"/>
          <w:szCs w:val="26"/>
        </w:rPr>
        <w:t xml:space="preserve"> por la </w:t>
      </w:r>
      <w:r w:rsidR="00162E91">
        <w:rPr>
          <w:rFonts w:ascii="Arial" w:hAnsi="Arial" w:cs="Arial"/>
          <w:sz w:val="26"/>
          <w:szCs w:val="26"/>
        </w:rPr>
        <w:t xml:space="preserve">Quinta </w:t>
      </w:r>
      <w:r>
        <w:rPr>
          <w:rFonts w:ascii="Arial" w:hAnsi="Arial" w:cs="Arial"/>
          <w:sz w:val="26"/>
          <w:szCs w:val="26"/>
        </w:rPr>
        <w:t xml:space="preserve">Sala Unitaria de Primera Instancia, </w:t>
      </w:r>
      <w:r w:rsidR="00162E91">
        <w:rPr>
          <w:rFonts w:ascii="Arial" w:hAnsi="Arial" w:cs="Arial"/>
          <w:sz w:val="26"/>
          <w:szCs w:val="26"/>
        </w:rPr>
        <w:t xml:space="preserve">el </w:t>
      </w:r>
      <w:r w:rsidR="005D4FBA" w:rsidRPr="00972792">
        <w:rPr>
          <w:rFonts w:ascii="Arial" w:hAnsi="Arial" w:cs="Arial"/>
          <w:b/>
          <w:bCs/>
          <w:sz w:val="26"/>
          <w:szCs w:val="26"/>
        </w:rPr>
        <w:t>DIRECTOR DE LO CONTENCIOSO DE LA PROCURADURÍA FISCAL, DEPENDIENTE DE LA SUBSECRETARÍA DE INGRESOS DE LA SECRETARÍA DE FINANZAS DEL PODER EJECUTIVO EL ESTADO DE OAXACA</w:t>
      </w:r>
      <w:r w:rsidR="00162E91" w:rsidRPr="003925BE">
        <w:rPr>
          <w:rFonts w:ascii="Arial" w:hAnsi="Arial" w:cs="Arial"/>
          <w:sz w:val="26"/>
          <w:szCs w:val="26"/>
        </w:rPr>
        <w:t>,</w:t>
      </w:r>
      <w:r w:rsidR="00AE693C">
        <w:rPr>
          <w:rFonts w:ascii="Arial" w:hAnsi="Arial" w:cs="Arial"/>
          <w:sz w:val="26"/>
          <w:szCs w:val="26"/>
        </w:rPr>
        <w:t xml:space="preserve"> </w:t>
      </w:r>
      <w:r>
        <w:rPr>
          <w:rFonts w:ascii="Arial" w:hAnsi="Arial" w:cs="Arial"/>
          <w:sz w:val="26"/>
          <w:szCs w:val="26"/>
        </w:rPr>
        <w:t xml:space="preserve">interpuso en su contra recurso de revisión.- - - -  - </w:t>
      </w:r>
      <w:r w:rsidR="00AE693C">
        <w:rPr>
          <w:rFonts w:ascii="Arial" w:hAnsi="Arial" w:cs="Arial"/>
          <w:sz w:val="26"/>
          <w:szCs w:val="26"/>
        </w:rPr>
        <w:t xml:space="preserve">- - - - - - </w:t>
      </w:r>
      <w:r w:rsidR="0065447C">
        <w:rPr>
          <w:rFonts w:ascii="Arial" w:hAnsi="Arial" w:cs="Arial"/>
          <w:sz w:val="26"/>
          <w:szCs w:val="26"/>
        </w:rPr>
        <w:t xml:space="preserve">- - - </w:t>
      </w:r>
      <w:r w:rsidR="00972792">
        <w:rPr>
          <w:rFonts w:ascii="Arial" w:hAnsi="Arial" w:cs="Arial"/>
          <w:sz w:val="26"/>
          <w:szCs w:val="26"/>
        </w:rPr>
        <w:t xml:space="preserve">- - - - - - - - - - - - - - - - - - </w:t>
      </w:r>
      <w:r w:rsidR="005D4FBA">
        <w:rPr>
          <w:rFonts w:ascii="Arial" w:hAnsi="Arial" w:cs="Arial"/>
          <w:sz w:val="26"/>
          <w:szCs w:val="26"/>
        </w:rPr>
        <w:t xml:space="preserve">- - - - - - - - - - - </w:t>
      </w:r>
    </w:p>
    <w:p w14:paraId="34D1FC6C" w14:textId="49ABE2E5" w:rsidR="004E5889" w:rsidRDefault="004E5889" w:rsidP="0065447C">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w:t>
      </w:r>
      <w:r w:rsidR="00162E91">
        <w:rPr>
          <w:rFonts w:ascii="Arial" w:hAnsi="Arial" w:cs="Arial"/>
          <w:bCs/>
          <w:sz w:val="26"/>
          <w:szCs w:val="26"/>
        </w:rPr>
        <w:t>ida</w:t>
      </w:r>
      <w:r>
        <w:rPr>
          <w:rFonts w:ascii="Arial" w:hAnsi="Arial" w:cs="Arial"/>
          <w:bCs/>
          <w:sz w:val="26"/>
          <w:szCs w:val="26"/>
        </w:rPr>
        <w:t xml:space="preserv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162E91">
        <w:rPr>
          <w:rFonts w:ascii="Arial" w:hAnsi="Arial" w:cs="Arial"/>
          <w:bCs/>
          <w:sz w:val="26"/>
          <w:szCs w:val="26"/>
        </w:rPr>
        <w:t xml:space="preserve">- - - - </w:t>
      </w:r>
    </w:p>
    <w:p w14:paraId="41813B5C" w14:textId="439E4342" w:rsidR="00BD15DD" w:rsidRPr="005D4FBA" w:rsidRDefault="003925BE" w:rsidP="005D4FBA">
      <w:pPr>
        <w:spacing w:line="276" w:lineRule="auto"/>
        <w:ind w:left="1134" w:right="474" w:firstLine="282"/>
        <w:jc w:val="both"/>
        <w:rPr>
          <w:rFonts w:ascii="Arial" w:hAnsi="Arial" w:cs="Arial"/>
          <w:bCs/>
          <w:i/>
          <w:iCs/>
        </w:rPr>
      </w:pPr>
      <w:r w:rsidRPr="005D4FBA">
        <w:rPr>
          <w:rFonts w:ascii="Arial" w:hAnsi="Arial" w:cs="Arial"/>
          <w:bCs/>
          <w:i/>
          <w:iCs/>
        </w:rPr>
        <w:lastRenderedPageBreak/>
        <w:t>“</w:t>
      </w:r>
      <w:r w:rsidR="00BD15DD" w:rsidRPr="005D4FBA">
        <w:rPr>
          <w:rFonts w:ascii="Arial" w:hAnsi="Arial" w:cs="Arial"/>
          <w:b/>
          <w:i/>
          <w:iCs/>
        </w:rPr>
        <w:t>PRIMERO.</w:t>
      </w:r>
      <w:r w:rsidR="008E51C0" w:rsidRPr="005D4FBA">
        <w:rPr>
          <w:rFonts w:ascii="Arial" w:hAnsi="Arial" w:cs="Arial"/>
          <w:b/>
          <w:i/>
          <w:iCs/>
        </w:rPr>
        <w:t>-</w:t>
      </w:r>
      <w:r w:rsidR="00BD15DD" w:rsidRPr="005D4FBA">
        <w:rPr>
          <w:rFonts w:ascii="Arial" w:hAnsi="Arial" w:cs="Arial"/>
          <w:b/>
          <w:i/>
          <w:iCs/>
        </w:rPr>
        <w:t xml:space="preserve"> </w:t>
      </w:r>
      <w:r w:rsidR="00BD15DD" w:rsidRPr="005D4FBA">
        <w:rPr>
          <w:rFonts w:ascii="Arial" w:hAnsi="Arial" w:cs="Arial"/>
          <w:bCs/>
          <w:i/>
          <w:iCs/>
        </w:rPr>
        <w:t xml:space="preserve">Esta </w:t>
      </w:r>
      <w:r w:rsidR="00162E91" w:rsidRPr="005D4FBA">
        <w:rPr>
          <w:rFonts w:ascii="Arial" w:hAnsi="Arial" w:cs="Arial"/>
          <w:bCs/>
          <w:i/>
          <w:iCs/>
        </w:rPr>
        <w:t xml:space="preserve">Quinta </w:t>
      </w:r>
      <w:r w:rsidR="00BD15DD" w:rsidRPr="005D4FBA">
        <w:rPr>
          <w:rFonts w:ascii="Arial" w:hAnsi="Arial" w:cs="Arial"/>
          <w:bCs/>
          <w:i/>
          <w:iCs/>
        </w:rPr>
        <w:t xml:space="preserve">Sala Unitaria </w:t>
      </w:r>
      <w:r w:rsidR="00162E91" w:rsidRPr="005D4FBA">
        <w:rPr>
          <w:rFonts w:ascii="Arial" w:hAnsi="Arial" w:cs="Arial"/>
          <w:bCs/>
          <w:i/>
          <w:iCs/>
        </w:rPr>
        <w:t>del Tribunal de Justicia Administrativa del Estado de Oaxaca, es</w:t>
      </w:r>
      <w:r w:rsidR="00BD15DD" w:rsidRPr="005D4FBA">
        <w:rPr>
          <w:rFonts w:ascii="Arial" w:hAnsi="Arial" w:cs="Arial"/>
          <w:bCs/>
          <w:i/>
          <w:iCs/>
        </w:rPr>
        <w:t xml:space="preserve"> competente para conocer y resolver el presente </w:t>
      </w:r>
      <w:r w:rsidR="00162E91" w:rsidRPr="005D4FBA">
        <w:rPr>
          <w:rFonts w:ascii="Arial" w:hAnsi="Arial" w:cs="Arial"/>
          <w:bCs/>
          <w:i/>
          <w:iCs/>
        </w:rPr>
        <w:t>juicio.</w:t>
      </w:r>
    </w:p>
    <w:p w14:paraId="65B5F29B" w14:textId="6A8BD89D" w:rsidR="00BD15DD" w:rsidRPr="005D4FBA" w:rsidRDefault="00BD15DD" w:rsidP="005D4FBA">
      <w:pPr>
        <w:spacing w:line="276" w:lineRule="auto"/>
        <w:ind w:left="1134" w:right="474" w:firstLine="282"/>
        <w:jc w:val="both"/>
        <w:rPr>
          <w:rFonts w:ascii="Arial" w:hAnsi="Arial" w:cs="Arial"/>
          <w:bCs/>
          <w:i/>
          <w:iCs/>
        </w:rPr>
      </w:pPr>
      <w:r w:rsidRPr="005D4FBA">
        <w:rPr>
          <w:rFonts w:ascii="Arial" w:hAnsi="Arial" w:cs="Arial"/>
          <w:b/>
          <w:i/>
          <w:iCs/>
        </w:rPr>
        <w:t>SEGUNDO.</w:t>
      </w:r>
      <w:r w:rsidR="008E51C0" w:rsidRPr="005D4FBA">
        <w:rPr>
          <w:rFonts w:ascii="Arial" w:hAnsi="Arial" w:cs="Arial"/>
          <w:b/>
          <w:i/>
          <w:iCs/>
        </w:rPr>
        <w:t>-</w:t>
      </w:r>
      <w:r w:rsidRPr="005D4FBA">
        <w:rPr>
          <w:rFonts w:ascii="Arial" w:hAnsi="Arial" w:cs="Arial"/>
          <w:b/>
          <w:i/>
          <w:iCs/>
        </w:rPr>
        <w:t xml:space="preserve"> </w:t>
      </w:r>
      <w:r w:rsidRPr="005D4FBA">
        <w:rPr>
          <w:rFonts w:ascii="Arial" w:hAnsi="Arial" w:cs="Arial"/>
          <w:bCs/>
          <w:i/>
          <w:iCs/>
        </w:rPr>
        <w:t xml:space="preserve">La personalidad </w:t>
      </w:r>
      <w:r w:rsidR="00162E91" w:rsidRPr="005D4FBA">
        <w:rPr>
          <w:rFonts w:ascii="Arial" w:hAnsi="Arial" w:cs="Arial"/>
          <w:bCs/>
          <w:i/>
          <w:iCs/>
        </w:rPr>
        <w:t xml:space="preserve">jurídica </w:t>
      </w:r>
      <w:r w:rsidRPr="005D4FBA">
        <w:rPr>
          <w:rFonts w:ascii="Arial" w:hAnsi="Arial" w:cs="Arial"/>
          <w:bCs/>
          <w:i/>
          <w:iCs/>
        </w:rPr>
        <w:t>de las partes qued</w:t>
      </w:r>
      <w:r w:rsidR="00162E91" w:rsidRPr="005D4FBA">
        <w:rPr>
          <w:rFonts w:ascii="Arial" w:hAnsi="Arial" w:cs="Arial"/>
          <w:bCs/>
          <w:i/>
          <w:iCs/>
        </w:rPr>
        <w:t>ó acreditada en autos.</w:t>
      </w:r>
    </w:p>
    <w:p w14:paraId="3FBE6B22" w14:textId="6D3ADD4E" w:rsidR="00BD15DD" w:rsidRPr="005D4FBA" w:rsidRDefault="00F65EED" w:rsidP="005D4FBA">
      <w:pPr>
        <w:spacing w:line="276" w:lineRule="auto"/>
        <w:ind w:left="1134" w:right="474" w:firstLine="282"/>
        <w:jc w:val="both"/>
        <w:rPr>
          <w:rFonts w:ascii="Arial" w:hAnsi="Arial" w:cs="Arial"/>
          <w:bCs/>
          <w:i/>
          <w:iCs/>
        </w:rPr>
      </w:pPr>
      <w:r w:rsidRPr="005D4FBA">
        <w:rPr>
          <w:rFonts w:ascii="Arial" w:hAnsi="Arial" w:cs="Arial"/>
          <w:b/>
          <w:i/>
          <w:iCs/>
        </w:rPr>
        <w:t>TERCERO.</w:t>
      </w:r>
      <w:r w:rsidR="008E51C0" w:rsidRPr="005D4FBA">
        <w:rPr>
          <w:rFonts w:ascii="Arial" w:hAnsi="Arial" w:cs="Arial"/>
          <w:b/>
          <w:i/>
          <w:iCs/>
        </w:rPr>
        <w:t>-</w:t>
      </w:r>
      <w:r w:rsidRPr="005D4FBA">
        <w:rPr>
          <w:rFonts w:ascii="Arial" w:hAnsi="Arial" w:cs="Arial"/>
          <w:b/>
          <w:i/>
          <w:iCs/>
        </w:rPr>
        <w:t xml:space="preserve"> </w:t>
      </w:r>
      <w:r w:rsidRPr="005D4FBA">
        <w:rPr>
          <w:rFonts w:ascii="Arial" w:hAnsi="Arial" w:cs="Arial"/>
          <w:bCs/>
          <w:i/>
          <w:iCs/>
        </w:rPr>
        <w:t>No se actualiz</w:t>
      </w:r>
      <w:r w:rsidR="00162E91" w:rsidRPr="005D4FBA">
        <w:rPr>
          <w:rFonts w:ascii="Arial" w:hAnsi="Arial" w:cs="Arial"/>
          <w:bCs/>
          <w:i/>
          <w:iCs/>
        </w:rPr>
        <w:t xml:space="preserve">ó ninguna causal </w:t>
      </w:r>
      <w:r w:rsidRPr="005D4FBA">
        <w:rPr>
          <w:rFonts w:ascii="Arial" w:hAnsi="Arial" w:cs="Arial"/>
          <w:bCs/>
          <w:i/>
          <w:iCs/>
        </w:rPr>
        <w:t>de improcedencia</w:t>
      </w:r>
      <w:r w:rsidR="0097307E" w:rsidRPr="005D4FBA">
        <w:rPr>
          <w:rFonts w:ascii="Arial" w:hAnsi="Arial" w:cs="Arial"/>
          <w:bCs/>
          <w:i/>
          <w:iCs/>
        </w:rPr>
        <w:t xml:space="preserve"> </w:t>
      </w:r>
      <w:r w:rsidR="00162E91" w:rsidRPr="005D4FBA">
        <w:rPr>
          <w:rFonts w:ascii="Arial" w:hAnsi="Arial" w:cs="Arial"/>
          <w:bCs/>
          <w:i/>
          <w:iCs/>
        </w:rPr>
        <w:t xml:space="preserve">en el juicio, en consecuencia, </w:t>
      </w:r>
      <w:r w:rsidR="0097307E" w:rsidRPr="005D4FBA">
        <w:rPr>
          <w:rFonts w:ascii="Arial" w:hAnsi="Arial" w:cs="Arial"/>
          <w:b/>
          <w:i/>
          <w:iCs/>
        </w:rPr>
        <w:t>NO SE SOBRESEE</w:t>
      </w:r>
      <w:r w:rsidRPr="005D4FBA">
        <w:rPr>
          <w:rFonts w:ascii="Arial" w:hAnsi="Arial" w:cs="Arial"/>
          <w:bCs/>
          <w:i/>
          <w:iCs/>
        </w:rPr>
        <w:t>.</w:t>
      </w:r>
    </w:p>
    <w:p w14:paraId="01C81189" w14:textId="2B649B53" w:rsidR="00186610" w:rsidRPr="005D4FBA" w:rsidRDefault="00F65EED" w:rsidP="005D4FBA">
      <w:pPr>
        <w:spacing w:line="276" w:lineRule="auto"/>
        <w:ind w:left="1134" w:right="474" w:firstLine="282"/>
        <w:jc w:val="both"/>
        <w:rPr>
          <w:rFonts w:ascii="Arial" w:hAnsi="Arial" w:cs="Arial"/>
          <w:bCs/>
          <w:i/>
          <w:iCs/>
        </w:rPr>
      </w:pPr>
      <w:r w:rsidRPr="005D4FBA">
        <w:rPr>
          <w:rFonts w:ascii="Arial" w:hAnsi="Arial" w:cs="Arial"/>
          <w:b/>
          <w:i/>
          <w:iCs/>
        </w:rPr>
        <w:t>CUARTO.</w:t>
      </w:r>
      <w:r w:rsidR="008E51C0" w:rsidRPr="005D4FBA">
        <w:rPr>
          <w:rFonts w:ascii="Arial" w:hAnsi="Arial" w:cs="Arial"/>
          <w:b/>
          <w:i/>
          <w:iCs/>
        </w:rPr>
        <w:t>-</w:t>
      </w:r>
      <w:r w:rsidRPr="005D4FBA">
        <w:rPr>
          <w:rFonts w:ascii="Arial" w:hAnsi="Arial" w:cs="Arial"/>
          <w:b/>
          <w:i/>
          <w:iCs/>
        </w:rPr>
        <w:t xml:space="preserve"> </w:t>
      </w:r>
      <w:r w:rsidRPr="005D4FBA">
        <w:rPr>
          <w:rFonts w:ascii="Arial" w:hAnsi="Arial" w:cs="Arial"/>
          <w:bCs/>
          <w:i/>
          <w:iCs/>
        </w:rPr>
        <w:t xml:space="preserve">Se declara </w:t>
      </w:r>
      <w:r w:rsidR="00162E91" w:rsidRPr="005D4FBA">
        <w:rPr>
          <w:rFonts w:ascii="Arial" w:hAnsi="Arial" w:cs="Arial"/>
          <w:b/>
          <w:bCs/>
          <w:i/>
          <w:iCs/>
        </w:rPr>
        <w:t>LA</w:t>
      </w:r>
      <w:r w:rsidR="00162E91" w:rsidRPr="005D4FBA">
        <w:rPr>
          <w:rFonts w:ascii="Arial" w:hAnsi="Arial" w:cs="Arial"/>
          <w:bCs/>
          <w:i/>
          <w:iCs/>
        </w:rPr>
        <w:t xml:space="preserve"> </w:t>
      </w:r>
      <w:r w:rsidRPr="005D4FBA">
        <w:rPr>
          <w:rFonts w:ascii="Arial" w:hAnsi="Arial" w:cs="Arial"/>
          <w:b/>
          <w:i/>
          <w:iCs/>
        </w:rPr>
        <w:t xml:space="preserve">NULIDAD </w:t>
      </w:r>
      <w:r w:rsidRPr="005D4FBA">
        <w:rPr>
          <w:rFonts w:ascii="Arial" w:hAnsi="Arial" w:cs="Arial"/>
          <w:bCs/>
          <w:i/>
          <w:iCs/>
        </w:rPr>
        <w:t>de</w:t>
      </w:r>
      <w:r w:rsidR="00162E91" w:rsidRPr="005D4FBA">
        <w:rPr>
          <w:rFonts w:ascii="Arial" w:hAnsi="Arial" w:cs="Arial"/>
          <w:bCs/>
          <w:i/>
          <w:iCs/>
        </w:rPr>
        <w:t xml:space="preserve"> </w:t>
      </w:r>
      <w:r w:rsidRPr="005D4FBA">
        <w:rPr>
          <w:rFonts w:ascii="Arial" w:hAnsi="Arial" w:cs="Arial"/>
          <w:bCs/>
          <w:i/>
          <w:iCs/>
        </w:rPr>
        <w:t>l</w:t>
      </w:r>
      <w:r w:rsidR="00162E91" w:rsidRPr="005D4FBA">
        <w:rPr>
          <w:rFonts w:ascii="Arial" w:hAnsi="Arial" w:cs="Arial"/>
          <w:bCs/>
          <w:i/>
          <w:iCs/>
        </w:rPr>
        <w:t xml:space="preserve">a resolución contenida en el oficio </w:t>
      </w:r>
      <w:r w:rsidR="000536BE">
        <w:rPr>
          <w:rFonts w:ascii="Arial" w:hAnsi="Arial" w:cs="Arial"/>
          <w:bCs/>
          <w:i/>
          <w:iCs/>
        </w:rPr>
        <w:t>*******</w:t>
      </w:r>
      <w:r w:rsidR="00186610" w:rsidRPr="005D4FBA">
        <w:rPr>
          <w:rFonts w:ascii="Arial" w:hAnsi="Arial" w:cs="Arial"/>
          <w:bCs/>
          <w:i/>
          <w:iCs/>
        </w:rPr>
        <w:t xml:space="preserve"> de veinticinco de febrero de dos mil diecinueve, emitida por el Director de lo Contencioso de la Procuraduría Fiscal, dependiente de la Subsecretaría de Ingresos de la Secretaría de Finanzas del Poder Ejecutivo el Estado de Oaxaca, </w:t>
      </w:r>
      <w:r w:rsidR="00186610" w:rsidRPr="005D4FBA">
        <w:rPr>
          <w:rFonts w:ascii="Arial" w:hAnsi="Arial" w:cs="Arial"/>
          <w:b/>
          <w:bCs/>
          <w:i/>
          <w:iCs/>
        </w:rPr>
        <w:t xml:space="preserve">PARA EL EFECTO </w:t>
      </w:r>
      <w:r w:rsidR="00186610" w:rsidRPr="005D4FBA">
        <w:rPr>
          <w:rFonts w:ascii="Arial" w:hAnsi="Arial" w:cs="Arial"/>
          <w:bCs/>
          <w:i/>
          <w:iCs/>
        </w:rPr>
        <w:t>de que dicte otra en los términos indicados en la parte final del considerando CUARTO de la presente sentencia.</w:t>
      </w:r>
    </w:p>
    <w:p w14:paraId="0F8C826F" w14:textId="0F879ABA" w:rsidR="007D02E9" w:rsidRPr="005D4FBA" w:rsidRDefault="001B2298" w:rsidP="005D4FBA">
      <w:pPr>
        <w:spacing w:line="276" w:lineRule="auto"/>
        <w:ind w:left="1134" w:right="474" w:firstLine="282"/>
        <w:jc w:val="both"/>
        <w:rPr>
          <w:rFonts w:ascii="Arial" w:hAnsi="Arial" w:cs="Arial"/>
          <w:bCs/>
          <w:i/>
          <w:iCs/>
        </w:rPr>
      </w:pPr>
      <w:r w:rsidRPr="005D4FBA">
        <w:rPr>
          <w:rFonts w:ascii="Arial" w:hAnsi="Arial" w:cs="Arial"/>
          <w:b/>
          <w:i/>
          <w:iCs/>
        </w:rPr>
        <w:t>QUINTO.</w:t>
      </w:r>
      <w:r w:rsidR="007D02E9" w:rsidRPr="005D4FBA">
        <w:rPr>
          <w:rFonts w:ascii="Arial" w:hAnsi="Arial" w:cs="Arial"/>
          <w:bCs/>
          <w:i/>
          <w:iCs/>
        </w:rPr>
        <w:t xml:space="preserve"> </w:t>
      </w:r>
      <w:r w:rsidR="00186610" w:rsidRPr="005D4FBA">
        <w:rPr>
          <w:rFonts w:ascii="Arial" w:hAnsi="Arial" w:cs="Arial"/>
          <w:bCs/>
          <w:i/>
          <w:iCs/>
        </w:rPr>
        <w:t xml:space="preserve">Con fundamento en lo dispuesto por los artículos 170, </w:t>
      </w:r>
      <w:r w:rsidRPr="005D4FBA">
        <w:rPr>
          <w:rFonts w:ascii="Arial" w:hAnsi="Arial" w:cs="Arial"/>
          <w:bCs/>
          <w:i/>
          <w:iCs/>
        </w:rPr>
        <w:t>172</w:t>
      </w:r>
      <w:r w:rsidR="00186610" w:rsidRPr="005D4FBA">
        <w:rPr>
          <w:rFonts w:ascii="Arial" w:hAnsi="Arial" w:cs="Arial"/>
          <w:bCs/>
          <w:i/>
          <w:iCs/>
        </w:rPr>
        <w:t xml:space="preserve">, y </w:t>
      </w:r>
      <w:r w:rsidRPr="005D4FBA">
        <w:rPr>
          <w:rFonts w:ascii="Arial" w:hAnsi="Arial" w:cs="Arial"/>
          <w:bCs/>
          <w:i/>
          <w:iCs/>
        </w:rPr>
        <w:t>173 de la Ley de Procedimiento y Justicia Administrativa para el Estado de Oaxaca</w:t>
      </w:r>
      <w:r w:rsidR="00186610" w:rsidRPr="005D4FBA">
        <w:rPr>
          <w:rFonts w:ascii="Arial" w:hAnsi="Arial" w:cs="Arial"/>
          <w:bCs/>
          <w:i/>
          <w:iCs/>
        </w:rPr>
        <w:t xml:space="preserve">, </w:t>
      </w:r>
      <w:r w:rsidR="00186610" w:rsidRPr="005D4FBA">
        <w:rPr>
          <w:rFonts w:ascii="Arial" w:hAnsi="Arial" w:cs="Arial"/>
          <w:b/>
          <w:i/>
          <w:iCs/>
        </w:rPr>
        <w:t>NOTIFÍQUESE</w:t>
      </w:r>
      <w:r w:rsidR="00186610" w:rsidRPr="005D4FBA">
        <w:rPr>
          <w:rFonts w:ascii="Arial" w:hAnsi="Arial" w:cs="Arial"/>
          <w:bCs/>
          <w:i/>
          <w:iCs/>
        </w:rPr>
        <w:t xml:space="preserve"> personalmente a la parte actora y por oficio a la autoridad demandada.- </w:t>
      </w:r>
      <w:r w:rsidR="00186610" w:rsidRPr="005D4FBA">
        <w:rPr>
          <w:rFonts w:ascii="Arial" w:hAnsi="Arial" w:cs="Arial"/>
          <w:b/>
          <w:bCs/>
          <w:i/>
          <w:iCs/>
        </w:rPr>
        <w:t>CÚMPLASE</w:t>
      </w:r>
      <w:r w:rsidR="0065447C" w:rsidRPr="005D4FBA">
        <w:rPr>
          <w:rFonts w:ascii="Arial" w:hAnsi="Arial" w:cs="Arial"/>
          <w:bCs/>
          <w:i/>
          <w:iCs/>
        </w:rPr>
        <w:t>.</w:t>
      </w:r>
      <w:r w:rsidR="008E51C0" w:rsidRPr="005D4FBA">
        <w:rPr>
          <w:rFonts w:ascii="Arial" w:hAnsi="Arial" w:cs="Arial"/>
          <w:bCs/>
          <w:i/>
          <w:iCs/>
        </w:rPr>
        <w:t>”</w:t>
      </w:r>
    </w:p>
    <w:p w14:paraId="2EFA4CA8" w14:textId="692AADC4" w:rsidR="004E5889" w:rsidRDefault="004C7D8F" w:rsidP="0065447C">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075ECB9E" w:rsidR="004E5889" w:rsidRDefault="004E5889" w:rsidP="0065447C">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8D1F1B">
        <w:rPr>
          <w:rFonts w:ascii="Arial" w:hAnsi="Arial" w:cs="Arial"/>
          <w:bCs/>
          <w:iCs/>
          <w:sz w:val="26"/>
          <w:szCs w:val="26"/>
        </w:rPr>
        <w:t xml:space="preserve">ones </w:t>
      </w:r>
      <w:r>
        <w:rPr>
          <w:rFonts w:ascii="Arial" w:hAnsi="Arial" w:cs="Arial"/>
          <w:bCs/>
          <w:iCs/>
          <w:sz w:val="26"/>
          <w:szCs w:val="26"/>
        </w:rPr>
        <w:t>I</w:t>
      </w:r>
      <w:r w:rsidR="008D1F1B">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512737">
        <w:rPr>
          <w:rFonts w:ascii="Arial" w:hAnsi="Arial" w:cs="Arial"/>
          <w:bCs/>
          <w:iCs/>
          <w:sz w:val="26"/>
          <w:szCs w:val="26"/>
        </w:rPr>
        <w:t xml:space="preserve">veintidós de marzo de </w:t>
      </w:r>
      <w:r>
        <w:rPr>
          <w:rFonts w:ascii="Arial" w:hAnsi="Arial" w:cs="Arial"/>
          <w:bCs/>
          <w:iCs/>
          <w:sz w:val="26"/>
          <w:szCs w:val="26"/>
        </w:rPr>
        <w:t>dos mil veint</w:t>
      </w:r>
      <w:r w:rsidR="00C413C6">
        <w:rPr>
          <w:rFonts w:ascii="Arial" w:hAnsi="Arial" w:cs="Arial"/>
          <w:bCs/>
          <w:iCs/>
          <w:sz w:val="26"/>
          <w:szCs w:val="26"/>
        </w:rPr>
        <w:t>i</w:t>
      </w:r>
      <w:r w:rsidR="00512737">
        <w:rPr>
          <w:rFonts w:ascii="Arial" w:hAnsi="Arial" w:cs="Arial"/>
          <w:bCs/>
          <w:iCs/>
          <w:sz w:val="26"/>
          <w:szCs w:val="26"/>
        </w:rPr>
        <w:t xml:space="preserve">dós </w:t>
      </w:r>
      <w:r w:rsidR="00634B02">
        <w:rPr>
          <w:rFonts w:ascii="Arial" w:hAnsi="Arial" w:cs="Arial"/>
          <w:bCs/>
          <w:iCs/>
          <w:sz w:val="26"/>
          <w:szCs w:val="26"/>
        </w:rPr>
        <w:t xml:space="preserve">dictada </w:t>
      </w:r>
      <w:r>
        <w:rPr>
          <w:rFonts w:ascii="Arial" w:hAnsi="Arial" w:cs="Arial"/>
          <w:bCs/>
          <w:iCs/>
          <w:sz w:val="26"/>
          <w:szCs w:val="26"/>
        </w:rPr>
        <w:t xml:space="preserve">por la </w:t>
      </w:r>
      <w:r w:rsidR="00512737">
        <w:rPr>
          <w:rFonts w:ascii="Arial" w:hAnsi="Arial" w:cs="Arial"/>
          <w:bCs/>
          <w:iCs/>
          <w:sz w:val="26"/>
          <w:szCs w:val="26"/>
        </w:rPr>
        <w:t xml:space="preserve">Quinta </w:t>
      </w:r>
      <w:r>
        <w:rPr>
          <w:rFonts w:ascii="Arial" w:hAnsi="Arial" w:cs="Arial"/>
          <w:bCs/>
          <w:iCs/>
          <w:sz w:val="26"/>
          <w:szCs w:val="26"/>
        </w:rPr>
        <w:t>Sala Un</w:t>
      </w:r>
      <w:r w:rsidR="00512737">
        <w:rPr>
          <w:rFonts w:ascii="Arial" w:hAnsi="Arial" w:cs="Arial"/>
          <w:bCs/>
          <w:iCs/>
          <w:sz w:val="26"/>
          <w:szCs w:val="26"/>
        </w:rPr>
        <w:t>itaria de Primera Instancia de é</w:t>
      </w:r>
      <w:r>
        <w:rPr>
          <w:rFonts w:ascii="Arial" w:hAnsi="Arial" w:cs="Arial"/>
          <w:bCs/>
          <w:iCs/>
          <w:sz w:val="26"/>
          <w:szCs w:val="26"/>
        </w:rPr>
        <w:t xml:space="preserve">ste Tribunal, en el expediente </w:t>
      </w:r>
      <w:r w:rsidRPr="004B3584">
        <w:rPr>
          <w:rFonts w:ascii="Arial" w:hAnsi="Arial" w:cs="Arial"/>
          <w:b/>
          <w:bCs/>
          <w:iCs/>
          <w:sz w:val="26"/>
          <w:szCs w:val="26"/>
        </w:rPr>
        <w:t>0</w:t>
      </w:r>
      <w:r w:rsidR="00512737">
        <w:rPr>
          <w:rFonts w:ascii="Arial" w:hAnsi="Arial" w:cs="Arial"/>
          <w:b/>
          <w:bCs/>
          <w:iCs/>
          <w:sz w:val="26"/>
          <w:szCs w:val="26"/>
        </w:rPr>
        <w:t>043</w:t>
      </w:r>
      <w:r>
        <w:rPr>
          <w:rFonts w:ascii="Arial" w:hAnsi="Arial" w:cs="Arial"/>
          <w:b/>
          <w:bCs/>
          <w:iCs/>
          <w:sz w:val="26"/>
          <w:szCs w:val="26"/>
        </w:rPr>
        <w:t>/20</w:t>
      </w:r>
      <w:r w:rsidR="00512737">
        <w:rPr>
          <w:rFonts w:ascii="Arial" w:hAnsi="Arial" w:cs="Arial"/>
          <w:b/>
          <w:bCs/>
          <w:iCs/>
          <w:sz w:val="26"/>
          <w:szCs w:val="26"/>
        </w:rPr>
        <w:t>19</w:t>
      </w:r>
      <w:r>
        <w:rPr>
          <w:rFonts w:ascii="Arial" w:hAnsi="Arial" w:cs="Arial"/>
          <w:sz w:val="26"/>
          <w:szCs w:val="26"/>
        </w:rPr>
        <w:t xml:space="preserve">.- - - - - - -  - - - - - - - - - - - </w:t>
      </w:r>
      <w:r w:rsidR="00BC0073">
        <w:rPr>
          <w:rFonts w:ascii="Arial" w:hAnsi="Arial" w:cs="Arial"/>
          <w:sz w:val="26"/>
          <w:szCs w:val="26"/>
        </w:rPr>
        <w:t xml:space="preserve">- - </w:t>
      </w:r>
    </w:p>
    <w:p w14:paraId="6A7CBB9F" w14:textId="3BA3880F" w:rsidR="008E51C0" w:rsidRDefault="008E51C0" w:rsidP="0065447C">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1A7CE6">
        <w:rPr>
          <w:rStyle w:val="Refdenotaalpie"/>
          <w:rFonts w:ascii="Arial" w:hAnsi="Arial" w:cs="Arial"/>
          <w:sz w:val="26"/>
          <w:szCs w:val="26"/>
        </w:rPr>
        <w:footnoteReference w:id="1"/>
      </w:r>
      <w:r>
        <w:rPr>
          <w:rFonts w:ascii="Arial" w:hAnsi="Arial" w:cs="Arial"/>
          <w:sz w:val="26"/>
          <w:szCs w:val="26"/>
        </w:rPr>
        <w:t xml:space="preserve"> de rubro y texto siguientes:- - - - </w:t>
      </w:r>
      <w:r w:rsidR="0065447C">
        <w:rPr>
          <w:rFonts w:ascii="Arial" w:hAnsi="Arial" w:cs="Arial"/>
          <w:sz w:val="26"/>
          <w:szCs w:val="26"/>
        </w:rPr>
        <w:t xml:space="preserve">- - - - - - - - - - - - - - - - - - - - - - - - - - - - - - - - - - - - - - - </w:t>
      </w:r>
      <w:r w:rsidR="005D4FBA">
        <w:rPr>
          <w:rFonts w:ascii="Arial" w:hAnsi="Arial" w:cs="Arial"/>
          <w:sz w:val="26"/>
          <w:szCs w:val="26"/>
        </w:rPr>
        <w:t xml:space="preserve">- </w:t>
      </w:r>
    </w:p>
    <w:p w14:paraId="4E36C357" w14:textId="7B7270AB" w:rsidR="008E51C0" w:rsidRPr="005D4FBA" w:rsidRDefault="008E51C0" w:rsidP="005D4FBA">
      <w:pPr>
        <w:spacing w:before="240" w:line="276" w:lineRule="auto"/>
        <w:ind w:left="1134" w:right="474"/>
        <w:jc w:val="both"/>
        <w:rPr>
          <w:rFonts w:ascii="Arial" w:hAnsi="Arial" w:cs="Arial"/>
          <w:i/>
          <w:iCs/>
          <w:sz w:val="26"/>
          <w:szCs w:val="26"/>
        </w:rPr>
      </w:pPr>
      <w:r w:rsidRPr="005D4FBA">
        <w:rPr>
          <w:rFonts w:ascii="Arial" w:eastAsia="Calibri" w:hAnsi="Arial" w:cs="Arial"/>
          <w:bCs/>
          <w:i/>
          <w:iCs/>
          <w:color w:val="000000" w:themeColor="text1"/>
          <w:sz w:val="26"/>
          <w:szCs w:val="26"/>
        </w:rPr>
        <w:t>“</w:t>
      </w:r>
      <w:r w:rsidRPr="005D4FBA">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5D4FBA">
        <w:rPr>
          <w:rFonts w:ascii="Arial" w:eastAsia="Calibri" w:hAnsi="Arial" w:cs="Arial"/>
          <w:b/>
          <w:bCs/>
          <w:i/>
          <w:iCs/>
          <w:color w:val="000000" w:themeColor="text1"/>
        </w:rPr>
        <w:t xml:space="preserve">. </w:t>
      </w:r>
      <w:r w:rsidRPr="005D4FBA">
        <w:rPr>
          <w:rFonts w:ascii="Arial" w:eastAsia="Calibri" w:hAnsi="Arial" w:cs="Arial"/>
          <w:bCs/>
          <w:i/>
          <w:iCs/>
          <w:color w:val="000000" w:themeColor="text1"/>
        </w:rPr>
        <w:t xml:space="preserve">De los preceptos integrantes del capítulo X "De las sentencias", del título primero "Reglas generales", del libro primero "Del amparo en </w:t>
      </w:r>
      <w:r w:rsidRPr="005D4FBA">
        <w:rPr>
          <w:rFonts w:ascii="Arial" w:eastAsia="Calibri" w:hAnsi="Arial" w:cs="Arial"/>
          <w:bCs/>
          <w:i/>
          <w:iCs/>
          <w:color w:val="000000" w:themeColor="text1"/>
        </w:rPr>
        <w:lastRenderedPageBreak/>
        <w:t>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2D61ADA" w14:textId="282C1227" w:rsidR="000B7755" w:rsidRDefault="004E5889" w:rsidP="0065447C">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Pr>
          <w:rFonts w:ascii="Arial" w:hAnsi="Arial" w:cs="Arial"/>
          <w:sz w:val="26"/>
          <w:szCs w:val="26"/>
        </w:rPr>
        <w:t xml:space="preserve">. </w:t>
      </w:r>
      <w:r w:rsidR="003A7120">
        <w:rPr>
          <w:rFonts w:ascii="Arial" w:eastAsia="Times New Roman" w:hAnsi="Arial" w:cs="Arial"/>
          <w:sz w:val="26"/>
          <w:szCs w:val="26"/>
        </w:rPr>
        <w:t>Inicia sus alegaciones el recurrente</w:t>
      </w:r>
      <w:r w:rsidR="0085200B">
        <w:rPr>
          <w:rFonts w:ascii="Arial" w:eastAsia="Times New Roman" w:hAnsi="Arial" w:cs="Arial"/>
          <w:sz w:val="26"/>
          <w:szCs w:val="26"/>
        </w:rPr>
        <w:t xml:space="preserve">, </w:t>
      </w:r>
      <w:r w:rsidR="00634B02">
        <w:rPr>
          <w:rFonts w:ascii="Arial" w:eastAsia="Times New Roman" w:hAnsi="Arial" w:cs="Arial"/>
          <w:sz w:val="26"/>
          <w:szCs w:val="26"/>
        </w:rPr>
        <w:t xml:space="preserve">arguyendo </w:t>
      </w:r>
      <w:r w:rsidR="003A7120">
        <w:rPr>
          <w:rFonts w:ascii="Arial" w:eastAsia="Times New Roman" w:hAnsi="Arial" w:cs="Arial"/>
          <w:sz w:val="26"/>
          <w:szCs w:val="26"/>
        </w:rPr>
        <w:t xml:space="preserve">que </w:t>
      </w:r>
      <w:r w:rsidR="000B7755">
        <w:rPr>
          <w:rFonts w:ascii="Arial" w:eastAsia="Times New Roman" w:hAnsi="Arial" w:cs="Arial"/>
          <w:sz w:val="26"/>
          <w:szCs w:val="26"/>
        </w:rPr>
        <w:t xml:space="preserve">la determinación de la Primera Instancia esgrimida en el considerando cuarto de sentencia recurrida (lo transcribe), realizada en el sentido de que la resolución contenida en el oficio número </w:t>
      </w:r>
      <w:r w:rsidR="000536BE">
        <w:rPr>
          <w:rFonts w:ascii="Arial" w:eastAsia="Times New Roman" w:hAnsi="Arial" w:cs="Arial"/>
          <w:sz w:val="26"/>
          <w:szCs w:val="26"/>
        </w:rPr>
        <w:t>*******</w:t>
      </w:r>
      <w:r w:rsidR="000B7755">
        <w:rPr>
          <w:rFonts w:ascii="Arial" w:eastAsia="Times New Roman" w:hAnsi="Arial" w:cs="Arial"/>
          <w:sz w:val="26"/>
          <w:szCs w:val="26"/>
        </w:rPr>
        <w:t xml:space="preserve"> de veinticinco de febrero de dos mil diecinueve carece de fundamentación y motivación</w:t>
      </w:r>
      <w:r w:rsidR="00B95940">
        <w:rPr>
          <w:rFonts w:ascii="Arial" w:eastAsia="Times New Roman" w:hAnsi="Arial" w:cs="Arial"/>
          <w:sz w:val="26"/>
          <w:szCs w:val="26"/>
        </w:rPr>
        <w:t xml:space="preserve">, le causa agravio a la institución que representa, porque contrario a lo afirmado por la Sala del conocimiento, el actuar de ésta autoridad estuvo debidamente fundado y motivado, porque en la parte relativa al </w:t>
      </w:r>
      <w:r w:rsidR="00B95940" w:rsidRPr="005D4FBA">
        <w:rPr>
          <w:rFonts w:ascii="Arial" w:eastAsia="Times New Roman" w:hAnsi="Arial" w:cs="Arial"/>
          <w:i/>
          <w:iCs/>
          <w:sz w:val="26"/>
          <w:szCs w:val="26"/>
        </w:rPr>
        <w:t>“</w:t>
      </w:r>
      <w:r w:rsidR="00B95940" w:rsidRPr="005D4FBA">
        <w:rPr>
          <w:rFonts w:ascii="Arial" w:eastAsia="Times New Roman" w:hAnsi="Arial" w:cs="Arial"/>
          <w:i/>
          <w:iCs/>
          <w:sz w:val="20"/>
          <w:szCs w:val="20"/>
        </w:rPr>
        <w:t>MOTIVO DE LA RESOLUCIÓN</w:t>
      </w:r>
      <w:r w:rsidR="00B95940" w:rsidRPr="005D4FBA">
        <w:rPr>
          <w:rFonts w:ascii="Arial" w:eastAsia="Times New Roman" w:hAnsi="Arial" w:cs="Arial"/>
          <w:i/>
          <w:iCs/>
          <w:sz w:val="26"/>
          <w:szCs w:val="26"/>
        </w:rPr>
        <w:t>”</w:t>
      </w:r>
      <w:r w:rsidR="00B95940">
        <w:rPr>
          <w:rFonts w:ascii="Arial" w:eastAsia="Times New Roman" w:hAnsi="Arial" w:cs="Arial"/>
          <w:sz w:val="26"/>
          <w:szCs w:val="26"/>
        </w:rPr>
        <w:t xml:space="preserve"> se ciñó a analizar el presupuesto procesal relativo a la procedencia de la interposición del medio de defensa (inserta imagen)</w:t>
      </w:r>
      <w:r w:rsidR="00CA654C">
        <w:rPr>
          <w:rFonts w:ascii="Arial" w:eastAsia="Times New Roman" w:hAnsi="Arial" w:cs="Arial"/>
          <w:sz w:val="26"/>
          <w:szCs w:val="26"/>
        </w:rPr>
        <w:t xml:space="preserve">; </w:t>
      </w:r>
      <w:r w:rsidR="00B95940">
        <w:rPr>
          <w:rFonts w:ascii="Arial" w:eastAsia="Times New Roman" w:hAnsi="Arial" w:cs="Arial"/>
          <w:sz w:val="26"/>
          <w:szCs w:val="26"/>
        </w:rPr>
        <w:t xml:space="preserve">cita como apoyo los criterios de rubros: </w:t>
      </w:r>
      <w:r w:rsidR="00B95940" w:rsidRPr="005D4FBA">
        <w:rPr>
          <w:rFonts w:ascii="Arial" w:eastAsia="Times New Roman" w:hAnsi="Arial" w:cs="Arial"/>
          <w:i/>
          <w:iCs/>
          <w:sz w:val="26"/>
          <w:szCs w:val="26"/>
        </w:rPr>
        <w:t>“</w:t>
      </w:r>
      <w:r w:rsidR="00B95940" w:rsidRPr="005D4FBA">
        <w:rPr>
          <w:rFonts w:ascii="Arial" w:eastAsia="Times New Roman" w:hAnsi="Arial" w:cs="Arial"/>
          <w:i/>
          <w:iCs/>
          <w:sz w:val="20"/>
          <w:szCs w:val="20"/>
        </w:rPr>
        <w:t>CONCEPTOS DE IMPUGNACIÓN INATENDIBLES.- LO SON, CUANDO NO CONTROVIERTEN EL DESECHAMIENTO DEL RECURSO ADMINISTRATIVO DE REVOCACIÓN.</w:t>
      </w:r>
      <w:r w:rsidR="00B95940" w:rsidRPr="005D4FBA">
        <w:rPr>
          <w:rFonts w:ascii="Arial" w:eastAsia="Times New Roman" w:hAnsi="Arial" w:cs="Arial"/>
          <w:i/>
          <w:iCs/>
          <w:sz w:val="26"/>
          <w:szCs w:val="26"/>
        </w:rPr>
        <w:t>”</w:t>
      </w:r>
      <w:r w:rsidR="00B95940">
        <w:rPr>
          <w:rFonts w:ascii="Arial" w:eastAsia="Times New Roman" w:hAnsi="Arial" w:cs="Arial"/>
          <w:sz w:val="26"/>
          <w:szCs w:val="26"/>
        </w:rPr>
        <w:t xml:space="preserve"> y </w:t>
      </w:r>
      <w:r w:rsidR="00B95940" w:rsidRPr="005D4FBA">
        <w:rPr>
          <w:rFonts w:ascii="Arial" w:eastAsia="Times New Roman" w:hAnsi="Arial" w:cs="Arial"/>
          <w:i/>
          <w:iCs/>
          <w:sz w:val="26"/>
          <w:szCs w:val="26"/>
        </w:rPr>
        <w:t>“</w:t>
      </w:r>
      <w:r w:rsidR="00B95940" w:rsidRPr="005D4FBA">
        <w:rPr>
          <w:rFonts w:ascii="Arial" w:eastAsia="Times New Roman" w:hAnsi="Arial" w:cs="Arial"/>
          <w:i/>
          <w:iCs/>
          <w:sz w:val="20"/>
          <w:szCs w:val="20"/>
        </w:rPr>
        <w:t xml:space="preserve">PROCEDENCIA DE LA VÍA. </w:t>
      </w:r>
      <w:r w:rsidR="00CA654C" w:rsidRPr="005D4FBA">
        <w:rPr>
          <w:rFonts w:ascii="Arial" w:eastAsia="Times New Roman" w:hAnsi="Arial" w:cs="Arial"/>
          <w:i/>
          <w:iCs/>
          <w:sz w:val="20"/>
          <w:szCs w:val="20"/>
        </w:rPr>
        <w:t>ES UN PRESUPUESTO PROCESAL QUE DEBE ESTUDIARSE DE OFICIO ANTES DE RESOLVER EL FONDO DE LA CUESTIÓN PLANTEADA</w:t>
      </w:r>
      <w:r w:rsidR="00B95940" w:rsidRPr="005D4FBA">
        <w:rPr>
          <w:rFonts w:ascii="Arial" w:eastAsia="Times New Roman" w:hAnsi="Arial" w:cs="Arial"/>
          <w:i/>
          <w:iCs/>
          <w:sz w:val="20"/>
          <w:szCs w:val="20"/>
        </w:rPr>
        <w:t>.</w:t>
      </w:r>
      <w:r w:rsidR="005D4FBA" w:rsidRPr="005D4FBA">
        <w:rPr>
          <w:rFonts w:ascii="Arial" w:eastAsia="Times New Roman" w:hAnsi="Arial" w:cs="Arial"/>
          <w:i/>
          <w:iCs/>
          <w:sz w:val="26"/>
          <w:szCs w:val="26"/>
        </w:rPr>
        <w:t>”</w:t>
      </w:r>
      <w:r w:rsidR="005D4FBA">
        <w:rPr>
          <w:rFonts w:ascii="Arial" w:eastAsia="Times New Roman" w:hAnsi="Arial" w:cs="Arial"/>
          <w:sz w:val="26"/>
          <w:szCs w:val="26"/>
        </w:rPr>
        <w:t>. -</w:t>
      </w:r>
      <w:r w:rsidR="00CA654C">
        <w:rPr>
          <w:rFonts w:ascii="Arial" w:eastAsia="Times New Roman" w:hAnsi="Arial" w:cs="Arial"/>
          <w:sz w:val="26"/>
          <w:szCs w:val="26"/>
        </w:rPr>
        <w:t xml:space="preserve"> - - - - - - - - - - - - - - - - - </w:t>
      </w:r>
      <w:r w:rsidR="000536BE">
        <w:rPr>
          <w:rFonts w:ascii="Arial" w:eastAsia="Times New Roman" w:hAnsi="Arial" w:cs="Arial"/>
          <w:sz w:val="26"/>
          <w:szCs w:val="26"/>
        </w:rPr>
        <w:t>- - - - - - - - - - - - - - - - - - - - - - - - -</w:t>
      </w:r>
    </w:p>
    <w:p w14:paraId="121111B6" w14:textId="3AFFB24D" w:rsidR="00CA654C" w:rsidRDefault="00CA654C" w:rsidP="0065447C">
      <w:pPr>
        <w:widowControl w:val="0"/>
        <w:tabs>
          <w:tab w:val="left" w:pos="7938"/>
        </w:tabs>
        <w:spacing w:before="240" w:line="360" w:lineRule="auto"/>
        <w:ind w:right="49" w:firstLine="709"/>
        <w:jc w:val="both"/>
        <w:rPr>
          <w:rFonts w:ascii="Arial" w:eastAsia="Times New Roman" w:hAnsi="Arial" w:cs="Arial"/>
          <w:sz w:val="26"/>
          <w:szCs w:val="26"/>
        </w:rPr>
      </w:pPr>
      <w:r>
        <w:rPr>
          <w:rFonts w:ascii="Arial" w:eastAsia="Times New Roman" w:hAnsi="Arial" w:cs="Arial"/>
          <w:sz w:val="26"/>
          <w:szCs w:val="26"/>
        </w:rPr>
        <w:t>Añade al respecto, que es de explorado derecho que antes de entrar al estudio de fondo de un asunto, es un requisito sine qua non estudiar si el recurso impulsado es el idóneo, y que al estar en una materia que se rige en el principio de estricto derecho, ésta autoridad en su calidad de resolutora al realizar el estudio del asunto, concluyó que la hipótesis planteada en el recurso interpuesto en contra de la resolución de cinco de octubre de dos mil dieciocho, no encuadra en los supuestos previsto en el artículo 244 del Código Fiscal para el Estado de Oaxaca, al ya haber resuelto la petición de exención de pago de derecho por concepto de catastro e inscripción en el Registro Público de la Propiedad</w:t>
      </w:r>
      <w:r w:rsidR="00392774">
        <w:rPr>
          <w:rFonts w:ascii="Arial" w:eastAsia="Times New Roman" w:hAnsi="Arial" w:cs="Arial"/>
          <w:sz w:val="26"/>
          <w:szCs w:val="26"/>
        </w:rPr>
        <w:t xml:space="preserve"> del Estado de Oaxaca</w:t>
      </w:r>
      <w:r>
        <w:rPr>
          <w:rFonts w:ascii="Arial" w:eastAsia="Times New Roman" w:hAnsi="Arial" w:cs="Arial"/>
          <w:sz w:val="26"/>
          <w:szCs w:val="26"/>
        </w:rPr>
        <w:t xml:space="preserve">.- - - - - - - - - - - - - - - - - - - - - - - - </w:t>
      </w:r>
    </w:p>
    <w:p w14:paraId="3DA09951" w14:textId="12DA0E6B" w:rsidR="002407F5" w:rsidRDefault="002407F5" w:rsidP="002407F5">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lastRenderedPageBreak/>
        <w:tab/>
        <w:t xml:space="preserve">Con </w:t>
      </w:r>
      <w:r w:rsidR="00BE1CB6">
        <w:rPr>
          <w:rFonts w:ascii="Arial" w:hAnsi="Arial" w:cs="Arial"/>
          <w:bCs/>
          <w:color w:val="000000"/>
          <w:sz w:val="26"/>
          <w:szCs w:val="26"/>
        </w:rPr>
        <w:t>é</w:t>
      </w:r>
      <w:r>
        <w:rPr>
          <w:rFonts w:ascii="Arial" w:hAnsi="Arial" w:cs="Arial"/>
          <w:bCs/>
          <w:color w:val="000000"/>
          <w:sz w:val="26"/>
          <w:szCs w:val="26"/>
        </w:rPr>
        <w:t xml:space="preserve">stas alegaciones el recurrente omite exponer los argumentos y razonamientos destinados a refutar la ilegalidad de la sentencia recurrida, al no señalar las violaciones que considera cometió la Primera Instancia, esto </w:t>
      </w:r>
      <w:r>
        <w:rPr>
          <w:rFonts w:ascii="Arial" w:eastAsia="Calibri" w:hAnsi="Arial" w:cs="Arial"/>
          <w:bCs/>
          <w:sz w:val="26"/>
          <w:szCs w:val="26"/>
        </w:rPr>
        <w:t>controvirtiendo las consideraciones torales de la Primera Instancia para decretar la nulidad de la resolución contenida en el oficio</w:t>
      </w:r>
      <w:r w:rsidRPr="00DD26BD">
        <w:rPr>
          <w:rFonts w:ascii="Arial" w:eastAsia="Times New Roman" w:hAnsi="Arial" w:cs="Arial"/>
          <w:sz w:val="26"/>
          <w:szCs w:val="26"/>
        </w:rPr>
        <w:t xml:space="preserve"> </w:t>
      </w:r>
      <w:r>
        <w:rPr>
          <w:rFonts w:ascii="Arial" w:eastAsia="Times New Roman" w:hAnsi="Arial" w:cs="Arial"/>
          <w:sz w:val="26"/>
          <w:szCs w:val="26"/>
        </w:rPr>
        <w:t xml:space="preserve">número </w:t>
      </w:r>
      <w:r w:rsidR="000536BE">
        <w:rPr>
          <w:rFonts w:ascii="Arial" w:eastAsia="Times New Roman" w:hAnsi="Arial" w:cs="Arial"/>
          <w:sz w:val="26"/>
          <w:szCs w:val="26"/>
        </w:rPr>
        <w:t>*******</w:t>
      </w:r>
      <w:r>
        <w:rPr>
          <w:rFonts w:ascii="Arial" w:eastAsia="Times New Roman" w:hAnsi="Arial" w:cs="Arial"/>
          <w:sz w:val="26"/>
          <w:szCs w:val="26"/>
        </w:rPr>
        <w:t xml:space="preserve"> de veinticinco de febrero de dos mil diecinueve, </w:t>
      </w:r>
      <w:r>
        <w:rPr>
          <w:rFonts w:ascii="Arial" w:eastAsia="Calibri" w:hAnsi="Arial" w:cs="Arial"/>
          <w:bCs/>
          <w:sz w:val="26"/>
          <w:szCs w:val="26"/>
        </w:rPr>
        <w:t>para el efecto de que el Director de lo Contencioso de la Procuraduría Fiscal</w:t>
      </w:r>
      <w:r w:rsidR="00392774">
        <w:rPr>
          <w:rFonts w:ascii="Arial" w:eastAsia="Calibri" w:hAnsi="Arial" w:cs="Arial"/>
          <w:bCs/>
          <w:sz w:val="26"/>
          <w:szCs w:val="26"/>
        </w:rPr>
        <w:t xml:space="preserve"> de la Secretaría de Finanzas del Estado de Oaxaca</w:t>
      </w:r>
      <w:r>
        <w:rPr>
          <w:rFonts w:ascii="Arial" w:eastAsia="Calibri" w:hAnsi="Arial" w:cs="Arial"/>
          <w:bCs/>
          <w:sz w:val="26"/>
          <w:szCs w:val="26"/>
        </w:rPr>
        <w:t xml:space="preserve">, dicte otra en donde admita a trámite el recurso hecho valer por la parte actora; consistente en: </w:t>
      </w:r>
      <w:r>
        <w:rPr>
          <w:rFonts w:ascii="Arial" w:eastAsia="Calibri" w:hAnsi="Arial" w:cs="Arial"/>
          <w:b/>
          <w:bCs/>
          <w:sz w:val="26"/>
          <w:szCs w:val="26"/>
        </w:rPr>
        <w:t xml:space="preserve">a) </w:t>
      </w:r>
      <w:r>
        <w:rPr>
          <w:rFonts w:ascii="Arial" w:eastAsia="Calibri" w:hAnsi="Arial" w:cs="Arial"/>
          <w:bCs/>
          <w:sz w:val="26"/>
          <w:szCs w:val="26"/>
        </w:rPr>
        <w:t>Que era menester que la autoridad citara con precisión las razones de hecho y de derecho por las que consideró que el medio de defensa intentado por la actora del juic</w:t>
      </w:r>
      <w:r w:rsidR="00392774">
        <w:rPr>
          <w:rFonts w:ascii="Arial" w:eastAsia="Calibri" w:hAnsi="Arial" w:cs="Arial"/>
          <w:bCs/>
          <w:sz w:val="26"/>
          <w:szCs w:val="26"/>
        </w:rPr>
        <w:t>i</w:t>
      </w:r>
      <w:r>
        <w:rPr>
          <w:rFonts w:ascii="Arial" w:eastAsia="Calibri" w:hAnsi="Arial" w:cs="Arial"/>
          <w:bCs/>
          <w:sz w:val="26"/>
          <w:szCs w:val="26"/>
        </w:rPr>
        <w:t xml:space="preserve">o natural, no encuadra en ninguno de los supuestos contemplados en el artículo 244 del Código Fiscal para el Estado de Oaxaca; </w:t>
      </w:r>
      <w:r>
        <w:rPr>
          <w:rFonts w:ascii="Arial" w:eastAsia="Calibri" w:hAnsi="Arial" w:cs="Arial"/>
          <w:b/>
          <w:bCs/>
          <w:sz w:val="26"/>
          <w:szCs w:val="26"/>
        </w:rPr>
        <w:t xml:space="preserve">b). </w:t>
      </w:r>
      <w:r>
        <w:rPr>
          <w:rFonts w:ascii="Arial" w:eastAsia="Calibri" w:hAnsi="Arial" w:cs="Arial"/>
          <w:bCs/>
          <w:sz w:val="26"/>
          <w:szCs w:val="26"/>
        </w:rPr>
        <w:t xml:space="preserve">Que la resolución que combatió la actora mediante recurso de revocación es de carácter definitiva dictada en sede administrativa y que </w:t>
      </w:r>
      <w:r w:rsidR="00392774">
        <w:rPr>
          <w:rFonts w:ascii="Arial" w:eastAsia="Calibri" w:hAnsi="Arial" w:cs="Arial"/>
          <w:bCs/>
          <w:sz w:val="26"/>
          <w:szCs w:val="26"/>
        </w:rPr>
        <w:t>é</w:t>
      </w:r>
      <w:r>
        <w:rPr>
          <w:rFonts w:ascii="Arial" w:eastAsia="Calibri" w:hAnsi="Arial" w:cs="Arial"/>
          <w:bCs/>
          <w:sz w:val="26"/>
          <w:szCs w:val="26"/>
        </w:rPr>
        <w:t xml:space="preserve">sta le causa agravio a la administrada; </w:t>
      </w:r>
      <w:r>
        <w:rPr>
          <w:rFonts w:ascii="Arial" w:eastAsia="Calibri" w:hAnsi="Arial" w:cs="Arial"/>
          <w:b/>
          <w:bCs/>
          <w:sz w:val="26"/>
          <w:szCs w:val="26"/>
        </w:rPr>
        <w:t xml:space="preserve">c) </w:t>
      </w:r>
      <w:r>
        <w:rPr>
          <w:rFonts w:ascii="Arial" w:eastAsia="Calibri" w:hAnsi="Arial" w:cs="Arial"/>
          <w:bCs/>
          <w:sz w:val="26"/>
          <w:szCs w:val="26"/>
        </w:rPr>
        <w:t xml:space="preserve">Que el recurso de revocación es procedente cuando se haga valer contra actos administrativos que afecten el interés jurídico del administrado, como es el caso; y </w:t>
      </w:r>
      <w:r>
        <w:rPr>
          <w:rFonts w:ascii="Arial" w:eastAsia="Calibri" w:hAnsi="Arial" w:cs="Arial"/>
          <w:b/>
          <w:bCs/>
          <w:sz w:val="26"/>
          <w:szCs w:val="26"/>
        </w:rPr>
        <w:t xml:space="preserve">d) </w:t>
      </w:r>
      <w:r>
        <w:rPr>
          <w:rFonts w:ascii="Arial" w:eastAsia="Calibri" w:hAnsi="Arial" w:cs="Arial"/>
          <w:bCs/>
          <w:sz w:val="26"/>
          <w:szCs w:val="26"/>
        </w:rPr>
        <w:t>Que no admitir el recurso se le afectaría su derecho para comparecer a un procedimiento administrativo y se le dejaría de atender la afectación que le puede llegar a causar</w:t>
      </w:r>
      <w:r>
        <w:rPr>
          <w:rFonts w:ascii="Arial" w:hAnsi="Arial" w:cs="Arial"/>
          <w:sz w:val="26"/>
          <w:szCs w:val="26"/>
        </w:rPr>
        <w:t xml:space="preserve">.- - - </w:t>
      </w:r>
    </w:p>
    <w:p w14:paraId="552689DF" w14:textId="4D1621F0" w:rsidR="002407F5" w:rsidRPr="002B506D" w:rsidRDefault="002407F5" w:rsidP="002407F5">
      <w:pPr>
        <w:spacing w:before="240" w:line="360" w:lineRule="auto"/>
        <w:ind w:firstLine="709"/>
        <w:jc w:val="both"/>
        <w:rPr>
          <w:rFonts w:ascii="Arial" w:eastAsia="Times New Roman" w:hAnsi="Arial"/>
          <w:color w:val="000000" w:themeColor="text1"/>
          <w:sz w:val="26"/>
          <w:szCs w:val="26"/>
        </w:rPr>
      </w:pPr>
      <w:r>
        <w:rPr>
          <w:rFonts w:ascii="Arial" w:eastAsia="Calibri" w:hAnsi="Arial" w:cs="Arial"/>
          <w:bCs/>
          <w:sz w:val="26"/>
          <w:szCs w:val="26"/>
        </w:rPr>
        <w:t xml:space="preserve">Resultando así </w:t>
      </w:r>
      <w:r>
        <w:rPr>
          <w:rFonts w:ascii="Arial" w:eastAsia="Calibri" w:hAnsi="Arial" w:cs="Arial"/>
          <w:b/>
          <w:bCs/>
          <w:sz w:val="26"/>
          <w:szCs w:val="26"/>
        </w:rPr>
        <w:t>inoperantes</w:t>
      </w:r>
      <w:r>
        <w:rPr>
          <w:rFonts w:ascii="Arial" w:eastAsia="Calibri" w:hAnsi="Arial" w:cs="Arial"/>
          <w:bCs/>
          <w:sz w:val="26"/>
          <w:szCs w:val="26"/>
        </w:rPr>
        <w:t xml:space="preserve"> las alegaciones vertidas por</w:t>
      </w:r>
      <w:r w:rsidRPr="00CC0D6D">
        <w:rPr>
          <w:rFonts w:ascii="Arial" w:hAnsi="Arial" w:cs="Arial"/>
          <w:sz w:val="26"/>
          <w:szCs w:val="26"/>
        </w:rPr>
        <w:t xml:space="preserve"> </w:t>
      </w:r>
      <w:r>
        <w:rPr>
          <w:rFonts w:ascii="Arial" w:hAnsi="Arial" w:cs="Arial"/>
          <w:sz w:val="26"/>
          <w:szCs w:val="26"/>
        </w:rPr>
        <w:t xml:space="preserve">el </w:t>
      </w:r>
      <w:r w:rsidR="00392774">
        <w:rPr>
          <w:rFonts w:ascii="Arial" w:hAnsi="Arial" w:cs="Arial"/>
          <w:sz w:val="26"/>
          <w:szCs w:val="26"/>
        </w:rPr>
        <w:t>recurrente</w:t>
      </w:r>
      <w:r w:rsidRPr="002407F5">
        <w:rPr>
          <w:rFonts w:ascii="Arial" w:hAnsi="Arial" w:cs="Arial"/>
          <w:sz w:val="26"/>
          <w:szCs w:val="26"/>
        </w:rPr>
        <w:t>,</w:t>
      </w:r>
      <w:r>
        <w:rPr>
          <w:rFonts w:ascii="Arial" w:hAnsi="Arial" w:cs="Arial"/>
          <w:sz w:val="26"/>
          <w:szCs w:val="26"/>
        </w:rPr>
        <w:t xml:space="preserve"> </w:t>
      </w:r>
      <w:r>
        <w:rPr>
          <w:rFonts w:ascii="Arial" w:eastAsia="Calibri" w:hAnsi="Arial" w:cs="Arial"/>
          <w:bCs/>
          <w:sz w:val="26"/>
          <w:szCs w:val="26"/>
        </w:rPr>
        <w:t xml:space="preserve">pues para evidenciar la ilegalidad de la sentencia </w:t>
      </w:r>
      <w:r w:rsidR="00392774">
        <w:rPr>
          <w:rFonts w:ascii="Arial" w:eastAsia="Calibri" w:hAnsi="Arial" w:cs="Arial"/>
          <w:bCs/>
          <w:sz w:val="26"/>
          <w:szCs w:val="26"/>
        </w:rPr>
        <w:t>de alzada</w:t>
      </w:r>
      <w:r>
        <w:rPr>
          <w:rFonts w:ascii="Arial" w:eastAsia="Calibri" w:hAnsi="Arial" w:cs="Arial"/>
          <w:bCs/>
          <w:sz w:val="26"/>
          <w:szCs w:val="26"/>
        </w:rPr>
        <w:t>, era necesario que realizara manifestaciones tendientes a combatir los argumentos en los que la resolutora sustentó su determinación; por tanto</w:t>
      </w:r>
      <w:r w:rsidR="00392774">
        <w:rPr>
          <w:rFonts w:ascii="Arial" w:eastAsia="Calibri" w:hAnsi="Arial" w:cs="Arial"/>
          <w:bCs/>
          <w:sz w:val="26"/>
          <w:szCs w:val="26"/>
        </w:rPr>
        <w:t>,</w:t>
      </w:r>
      <w:r>
        <w:rPr>
          <w:rFonts w:ascii="Arial" w:eastAsia="Calibri" w:hAnsi="Arial" w:cs="Arial"/>
          <w:bCs/>
          <w:sz w:val="26"/>
          <w:szCs w:val="26"/>
        </w:rPr>
        <w:t xml:space="preserve"> al no hacerlo así, es evidente que no precisa la lesión que le causan los sustentos del fallo combatido; consecuentemente, las consideraciones emitidas por la Primera Instancia siguen rigiendo el sentido del fallo en revisión. </w:t>
      </w:r>
      <w:r w:rsidRPr="002B506D">
        <w:rPr>
          <w:rFonts w:ascii="Arial" w:hAnsi="Arial" w:cs="Arial"/>
          <w:bCs/>
          <w:color w:val="000000" w:themeColor="text1"/>
          <w:sz w:val="26"/>
          <w:szCs w:val="26"/>
        </w:rPr>
        <w:t xml:space="preserve">Sirve de apoyo a lo anterior </w:t>
      </w:r>
      <w:r w:rsidR="00152902">
        <w:rPr>
          <w:rFonts w:ascii="Arial" w:hAnsi="Arial" w:cs="Arial"/>
          <w:bCs/>
          <w:color w:val="000000" w:themeColor="text1"/>
          <w:sz w:val="26"/>
          <w:szCs w:val="26"/>
        </w:rPr>
        <w:t>la jurisprudencia</w:t>
      </w:r>
      <w:r w:rsidR="00152902">
        <w:rPr>
          <w:rStyle w:val="Refdenotaalpie"/>
          <w:rFonts w:ascii="Arial" w:hAnsi="Arial" w:cs="Arial"/>
          <w:sz w:val="26"/>
          <w:szCs w:val="26"/>
        </w:rPr>
        <w:footnoteReference w:id="2"/>
      </w:r>
      <w:r>
        <w:rPr>
          <w:rFonts w:ascii="Arial" w:hAnsi="Arial" w:cs="Arial"/>
          <w:bCs/>
          <w:color w:val="000000" w:themeColor="text1"/>
          <w:sz w:val="26"/>
          <w:szCs w:val="26"/>
        </w:rPr>
        <w:t xml:space="preserve">, </w:t>
      </w:r>
      <w:r w:rsidRPr="002B506D">
        <w:rPr>
          <w:rFonts w:ascii="Arial" w:eastAsia="Times New Roman" w:hAnsi="Arial"/>
          <w:color w:val="000000" w:themeColor="text1"/>
          <w:sz w:val="26"/>
          <w:szCs w:val="26"/>
        </w:rPr>
        <w:t>cuyo rubro y texto son l</w:t>
      </w:r>
      <w:r>
        <w:rPr>
          <w:rFonts w:ascii="Arial" w:eastAsia="Times New Roman" w:hAnsi="Arial"/>
          <w:color w:val="000000" w:themeColor="text1"/>
          <w:sz w:val="26"/>
          <w:szCs w:val="26"/>
        </w:rPr>
        <w:t>os</w:t>
      </w:r>
      <w:r w:rsidRPr="002B506D">
        <w:rPr>
          <w:rFonts w:ascii="Arial" w:eastAsia="Times New Roman" w:hAnsi="Arial"/>
          <w:color w:val="000000" w:themeColor="text1"/>
          <w:sz w:val="26"/>
          <w:szCs w:val="26"/>
        </w:rPr>
        <w:t xml:space="preserve"> siguiente</w:t>
      </w:r>
      <w:r>
        <w:rPr>
          <w:rFonts w:ascii="Arial" w:eastAsia="Times New Roman" w:hAnsi="Arial"/>
          <w:color w:val="000000" w:themeColor="text1"/>
          <w:sz w:val="26"/>
          <w:szCs w:val="26"/>
        </w:rPr>
        <w:t>s</w:t>
      </w:r>
      <w:r w:rsidRPr="002B506D">
        <w:rPr>
          <w:rFonts w:ascii="Arial" w:eastAsia="Times New Roman" w:hAnsi="Arial"/>
          <w:color w:val="000000" w:themeColor="text1"/>
          <w:sz w:val="26"/>
          <w:szCs w:val="26"/>
        </w:rPr>
        <w:t>:</w:t>
      </w:r>
      <w:r>
        <w:rPr>
          <w:rFonts w:ascii="Arial" w:eastAsia="Times New Roman" w:hAnsi="Arial"/>
          <w:color w:val="000000" w:themeColor="text1"/>
          <w:sz w:val="26"/>
          <w:szCs w:val="26"/>
        </w:rPr>
        <w:t xml:space="preserve">- - - </w:t>
      </w:r>
      <w:r w:rsidR="00392774">
        <w:rPr>
          <w:rFonts w:ascii="Arial" w:eastAsia="Times New Roman" w:hAnsi="Arial"/>
          <w:color w:val="000000" w:themeColor="text1"/>
          <w:sz w:val="26"/>
          <w:szCs w:val="26"/>
        </w:rPr>
        <w:t xml:space="preserve">- - - - - - - - - - - </w:t>
      </w:r>
    </w:p>
    <w:p w14:paraId="1CE976F2" w14:textId="77777777" w:rsidR="00152902" w:rsidRPr="005D4FBA" w:rsidRDefault="002407F5" w:rsidP="005D4FBA">
      <w:pPr>
        <w:spacing w:before="240" w:line="276" w:lineRule="auto"/>
        <w:ind w:left="1134" w:right="476"/>
        <w:jc w:val="both"/>
        <w:rPr>
          <w:rFonts w:ascii="Arial" w:hAnsi="Arial" w:cs="Arial"/>
          <w:i/>
          <w:iCs/>
          <w:sz w:val="26"/>
          <w:szCs w:val="26"/>
        </w:rPr>
      </w:pPr>
      <w:r w:rsidRPr="005D4FBA">
        <w:rPr>
          <w:rFonts w:ascii="Arial" w:eastAsia="Times New Roman" w:hAnsi="Arial"/>
          <w:i/>
          <w:iCs/>
          <w:color w:val="000000" w:themeColor="text1"/>
          <w:sz w:val="26"/>
          <w:szCs w:val="26"/>
        </w:rPr>
        <w:t>“</w:t>
      </w:r>
      <w:r w:rsidRPr="005D4FBA">
        <w:rPr>
          <w:rFonts w:ascii="Arial" w:eastAsia="Times New Roman" w:hAnsi="Arial"/>
          <w:b/>
          <w:i/>
          <w:iCs/>
          <w:color w:val="000000" w:themeColor="text1"/>
          <w:sz w:val="20"/>
          <w:szCs w:val="20"/>
        </w:rPr>
        <w:t>AGRAVIOS. DEBEN DE IMPUGNAR LA ILEGALIDAD DEL FALLO RECURRIDO</w:t>
      </w:r>
      <w:r w:rsidRPr="005D4FBA">
        <w:rPr>
          <w:rFonts w:ascii="Arial" w:eastAsia="Times New Roman" w:hAnsi="Arial"/>
          <w:b/>
          <w:i/>
          <w:iCs/>
          <w:color w:val="000000" w:themeColor="text1"/>
        </w:rPr>
        <w:t xml:space="preserve">. </w:t>
      </w:r>
      <w:r w:rsidRPr="005D4FBA">
        <w:rPr>
          <w:rFonts w:ascii="Arial" w:eastAsia="Times New Roman" w:hAnsi="Arial"/>
          <w:i/>
          <w:iCs/>
          <w:color w:val="000000" w:themeColor="text1"/>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w:t>
      </w:r>
      <w:r w:rsidRPr="005D4FBA">
        <w:rPr>
          <w:rFonts w:ascii="Arial" w:eastAsia="Times New Roman" w:hAnsi="Arial"/>
          <w:i/>
          <w:iCs/>
          <w:color w:val="000000" w:themeColor="text1"/>
        </w:rPr>
        <w:lastRenderedPageBreak/>
        <w:t>tendientes a impugnar la ilegalidad del fallo, señalando las violaciones que cometió la autoridad recurrida.</w:t>
      </w:r>
      <w:r w:rsidRPr="005D4FBA">
        <w:rPr>
          <w:rFonts w:ascii="Arial" w:eastAsia="Calibri" w:hAnsi="Arial" w:cs="Arial"/>
          <w:bCs/>
          <w:i/>
          <w:iCs/>
          <w:color w:val="000000" w:themeColor="text1"/>
        </w:rPr>
        <w:t>”</w:t>
      </w:r>
      <w:r w:rsidRPr="005D4FBA">
        <w:rPr>
          <w:rFonts w:ascii="Arial" w:hAnsi="Arial" w:cs="Arial"/>
          <w:i/>
          <w:iCs/>
          <w:sz w:val="26"/>
          <w:szCs w:val="26"/>
        </w:rPr>
        <w:t>.</w:t>
      </w:r>
    </w:p>
    <w:p w14:paraId="5EB6C3F0" w14:textId="734AEA34" w:rsidR="00152902" w:rsidRPr="00152902" w:rsidRDefault="00152902" w:rsidP="00152902">
      <w:pPr>
        <w:spacing w:before="240" w:line="360" w:lineRule="auto"/>
        <w:ind w:right="-93" w:firstLine="708"/>
        <w:jc w:val="both"/>
        <w:rPr>
          <w:rFonts w:ascii="Arial" w:hAnsi="Arial" w:cs="Arial"/>
          <w:sz w:val="26"/>
          <w:szCs w:val="26"/>
        </w:rPr>
      </w:pPr>
      <w:r>
        <w:rPr>
          <w:rFonts w:ascii="Arial" w:eastAsia="Times New Roman" w:hAnsi="Arial"/>
          <w:color w:val="000000" w:themeColor="text1"/>
          <w:sz w:val="26"/>
          <w:szCs w:val="26"/>
        </w:rPr>
        <w:t>Así como la tesis aislada</w:t>
      </w:r>
      <w:r>
        <w:rPr>
          <w:rStyle w:val="Refdenotaalpie"/>
          <w:rFonts w:ascii="Arial" w:hAnsi="Arial" w:cs="Arial"/>
          <w:sz w:val="26"/>
          <w:szCs w:val="26"/>
        </w:rPr>
        <w:footnoteReference w:id="3"/>
      </w:r>
      <w:r>
        <w:rPr>
          <w:rFonts w:ascii="Arial" w:eastAsia="Times New Roman" w:hAnsi="Arial"/>
          <w:color w:val="000000" w:themeColor="text1"/>
          <w:sz w:val="26"/>
          <w:szCs w:val="26"/>
        </w:rPr>
        <w:t xml:space="preserve"> de rubro y texto siguientes:- - - - - - - - - - </w:t>
      </w:r>
    </w:p>
    <w:p w14:paraId="61074482" w14:textId="0988504E" w:rsidR="002407F5" w:rsidRPr="005D4FBA" w:rsidRDefault="002407F5" w:rsidP="005D4FBA">
      <w:pPr>
        <w:spacing w:before="240" w:line="276" w:lineRule="auto"/>
        <w:ind w:left="1134" w:right="476"/>
        <w:jc w:val="both"/>
        <w:rPr>
          <w:rFonts w:ascii="Arial" w:hAnsi="Arial" w:cs="Arial"/>
          <w:i/>
          <w:sz w:val="26"/>
          <w:szCs w:val="26"/>
        </w:rPr>
      </w:pPr>
      <w:r w:rsidRPr="005D4FBA">
        <w:rPr>
          <w:rFonts w:ascii="Arial" w:eastAsia="Times New Roman" w:hAnsi="Arial"/>
          <w:i/>
          <w:color w:val="000000" w:themeColor="text1"/>
          <w:sz w:val="26"/>
          <w:szCs w:val="26"/>
        </w:rPr>
        <w:t>“</w:t>
      </w:r>
      <w:r w:rsidRPr="005D4FBA">
        <w:rPr>
          <w:rFonts w:ascii="Arial" w:eastAsia="Times New Roman" w:hAnsi="Arial"/>
          <w:b/>
          <w:i/>
          <w:color w:val="000000" w:themeColor="text1"/>
          <w:sz w:val="20"/>
          <w:szCs w:val="20"/>
        </w:rPr>
        <w:t>APELACIÓN. SI LOS AGRAVIOS NO COMBATEN EL FALLO NATURAL DEBE CONFIRMARSE LA SENTENCIA IMPUGNADA (LEGISLACIÓN DEL ESTADO DE PUEBLA)</w:t>
      </w:r>
      <w:r w:rsidRPr="005D4FBA">
        <w:rPr>
          <w:rFonts w:ascii="Arial" w:eastAsia="Times New Roman" w:hAnsi="Arial"/>
          <w:b/>
          <w:i/>
          <w:color w:val="000000" w:themeColor="text1"/>
        </w:rPr>
        <w:t xml:space="preserve">. </w:t>
      </w:r>
      <w:r w:rsidRPr="005D4FBA">
        <w:rPr>
          <w:rFonts w:ascii="Arial" w:eastAsia="Times New Roman" w:hAnsi="Arial"/>
          <w:i/>
          <w:color w:val="000000" w:themeColor="text1"/>
        </w:rPr>
        <w:t>Si bien es cierto que el recurso de apelación, conforme al artículo 376 del Código de Procedimientos Civiles para el Estado de Puebla, tiene por objeto que el superior revoque o modifique la resolución impugnada, sin establecer que pueda confirmarse, también lo es que el diverso numeral 396 del propio ordenamiento legal señala la facultad del tribunal de apelación para declarar los agravios como infundados, inoperantes o insuficientes; calificativas que atienden a la falta de impugnación de los motivos de inconformidad respecto de las consideraciones de la resolución reclamada; por lo que si los agravios no combaten el fallo natural, ello trae como consecuencia lógica jurídica que deba confirmarse la sentencia recurrida.</w:t>
      </w:r>
      <w:r w:rsidRPr="005D4FBA">
        <w:rPr>
          <w:rFonts w:ascii="Arial" w:eastAsia="Calibri" w:hAnsi="Arial" w:cs="Arial"/>
          <w:bCs/>
          <w:i/>
          <w:color w:val="000000" w:themeColor="text1"/>
        </w:rPr>
        <w:t>”</w:t>
      </w:r>
      <w:r w:rsidR="00152902" w:rsidRPr="005D4FBA">
        <w:rPr>
          <w:rFonts w:ascii="Arial" w:hAnsi="Arial" w:cs="Arial"/>
          <w:i/>
          <w:sz w:val="26"/>
          <w:szCs w:val="26"/>
        </w:rPr>
        <w:t>.</w:t>
      </w:r>
    </w:p>
    <w:p w14:paraId="250A4496" w14:textId="0CEBF17C" w:rsidR="004D5EAF" w:rsidRDefault="00BE1CB6" w:rsidP="004D5EAF">
      <w:pPr>
        <w:widowControl w:val="0"/>
        <w:tabs>
          <w:tab w:val="left" w:pos="7938"/>
        </w:tabs>
        <w:spacing w:before="240" w:line="360" w:lineRule="auto"/>
        <w:ind w:right="49" w:firstLine="709"/>
        <w:jc w:val="both"/>
        <w:rPr>
          <w:rFonts w:ascii="Arial" w:eastAsia="Times New Roman" w:hAnsi="Arial" w:cs="Arial"/>
          <w:sz w:val="26"/>
          <w:szCs w:val="26"/>
        </w:rPr>
      </w:pPr>
      <w:r w:rsidRPr="00BE1CB6">
        <w:rPr>
          <w:rFonts w:ascii="Arial" w:eastAsia="Calibri" w:hAnsi="Arial" w:cs="Arial"/>
          <w:b/>
          <w:sz w:val="26"/>
          <w:szCs w:val="26"/>
        </w:rPr>
        <w:t>Por otra parte</w:t>
      </w:r>
      <w:r>
        <w:rPr>
          <w:rFonts w:ascii="Arial" w:eastAsia="Calibri" w:hAnsi="Arial" w:cs="Arial"/>
          <w:sz w:val="26"/>
          <w:szCs w:val="26"/>
        </w:rPr>
        <w:t>, arguye el recurrente que la sentencia en revisión carece</w:t>
      </w:r>
      <w:r w:rsidR="00392774">
        <w:rPr>
          <w:rFonts w:ascii="Arial" w:eastAsia="Calibri" w:hAnsi="Arial" w:cs="Arial"/>
          <w:sz w:val="26"/>
          <w:szCs w:val="26"/>
        </w:rPr>
        <w:t xml:space="preserve"> de congruencia y exhaustividad</w:t>
      </w:r>
      <w:r>
        <w:rPr>
          <w:rFonts w:ascii="Arial" w:eastAsia="Calibri" w:hAnsi="Arial" w:cs="Arial"/>
          <w:sz w:val="26"/>
          <w:szCs w:val="26"/>
        </w:rPr>
        <w:t xml:space="preserve"> </w:t>
      </w:r>
      <w:r w:rsidR="004D5EAF">
        <w:rPr>
          <w:rFonts w:ascii="Arial" w:eastAsia="Calibri" w:hAnsi="Arial" w:cs="Arial"/>
          <w:sz w:val="26"/>
          <w:szCs w:val="26"/>
        </w:rPr>
        <w:t xml:space="preserve">que deben cumplir todas las sentencias para cumplir con el derecho de acceso a la justicia de los administrados, lo anterior </w:t>
      </w:r>
      <w:r>
        <w:rPr>
          <w:rFonts w:ascii="Arial" w:eastAsia="Calibri" w:hAnsi="Arial" w:cs="Arial"/>
          <w:sz w:val="26"/>
          <w:szCs w:val="26"/>
        </w:rPr>
        <w:t xml:space="preserve">porque </w:t>
      </w:r>
      <w:r w:rsidR="00290D1B">
        <w:rPr>
          <w:rFonts w:ascii="Arial" w:eastAsia="Calibri" w:hAnsi="Arial" w:cs="Arial"/>
          <w:sz w:val="26"/>
          <w:szCs w:val="26"/>
        </w:rPr>
        <w:t>del estudio integral del expediente, de la demanda y contestación, se advierte que las partes pla</w:t>
      </w:r>
      <w:r w:rsidR="00FE2A7B">
        <w:rPr>
          <w:rFonts w:ascii="Arial" w:eastAsia="Calibri" w:hAnsi="Arial" w:cs="Arial"/>
          <w:sz w:val="26"/>
          <w:szCs w:val="26"/>
        </w:rPr>
        <w:t>n</w:t>
      </w:r>
      <w:r w:rsidR="00290D1B">
        <w:rPr>
          <w:rFonts w:ascii="Arial" w:eastAsia="Calibri" w:hAnsi="Arial" w:cs="Arial"/>
          <w:sz w:val="26"/>
          <w:szCs w:val="26"/>
        </w:rPr>
        <w:t>tearon un punto respecto del cual la Primera Instancia no se pronunció, si</w:t>
      </w:r>
      <w:r w:rsidR="008066C2">
        <w:rPr>
          <w:rFonts w:ascii="Arial" w:eastAsia="Calibri" w:hAnsi="Arial" w:cs="Arial"/>
          <w:sz w:val="26"/>
          <w:szCs w:val="26"/>
        </w:rPr>
        <w:t>e</w:t>
      </w:r>
      <w:r w:rsidR="00290D1B">
        <w:rPr>
          <w:rFonts w:ascii="Arial" w:eastAsia="Calibri" w:hAnsi="Arial" w:cs="Arial"/>
          <w:sz w:val="26"/>
          <w:szCs w:val="26"/>
        </w:rPr>
        <w:t>ndo la exención de pago de derecho de catastro e inscripci</w:t>
      </w:r>
      <w:r w:rsidR="004D5EAF">
        <w:rPr>
          <w:rFonts w:ascii="Arial" w:eastAsia="Calibri" w:hAnsi="Arial" w:cs="Arial"/>
          <w:sz w:val="26"/>
          <w:szCs w:val="26"/>
        </w:rPr>
        <w:t>ón en el R</w:t>
      </w:r>
      <w:r w:rsidR="00290D1B">
        <w:rPr>
          <w:rFonts w:ascii="Arial" w:eastAsia="Calibri" w:hAnsi="Arial" w:cs="Arial"/>
          <w:sz w:val="26"/>
          <w:szCs w:val="26"/>
        </w:rPr>
        <w:t>egistro Público de la Propiedad</w:t>
      </w:r>
      <w:r w:rsidR="004D5EAF">
        <w:rPr>
          <w:rFonts w:ascii="Arial" w:eastAsia="Calibri" w:hAnsi="Arial" w:cs="Arial"/>
          <w:sz w:val="26"/>
          <w:szCs w:val="26"/>
        </w:rPr>
        <w:t xml:space="preserve">; </w:t>
      </w:r>
      <w:r w:rsidR="004D5EAF">
        <w:rPr>
          <w:rFonts w:ascii="Arial" w:eastAsia="Times New Roman" w:hAnsi="Arial" w:cs="Arial"/>
          <w:sz w:val="26"/>
          <w:szCs w:val="26"/>
        </w:rPr>
        <w:t xml:space="preserve">cita como apoyo los criterios de rubros: </w:t>
      </w:r>
      <w:r w:rsidR="004D5EAF" w:rsidRPr="005D4FBA">
        <w:rPr>
          <w:rFonts w:ascii="Arial" w:eastAsia="Times New Roman" w:hAnsi="Arial" w:cs="Arial"/>
          <w:i/>
          <w:iCs/>
          <w:sz w:val="26"/>
          <w:szCs w:val="26"/>
        </w:rPr>
        <w:t>“</w:t>
      </w:r>
      <w:r w:rsidR="004D5EAF" w:rsidRPr="005D4FBA">
        <w:rPr>
          <w:rFonts w:ascii="Arial" w:eastAsia="Times New Roman" w:hAnsi="Arial" w:cs="Arial"/>
          <w:i/>
          <w:iCs/>
          <w:sz w:val="20"/>
          <w:szCs w:val="20"/>
        </w:rPr>
        <w:t>JUSTICIA ADMINISTRATIVA EN EL ESTADO DE JALISCO. CON BASE EN LOS PRINCIPIOS DE JUSTICIA COMPLETA Y DE MAYOR BENEFICIO, LOS TRIBUNALES LOCALES ESTÁN OBLIGADOS A ANALIZAR LOS CONCEPTOS DE NULIDAD DE FONDO, CON INDEPENDENCIA DE QUE LA RESOLUCIÓN IMPUGNADA ADOLEZCA DE REQUISITOS FORMALES.</w:t>
      </w:r>
      <w:r w:rsidR="004D5EAF">
        <w:rPr>
          <w:rFonts w:ascii="Arial" w:eastAsia="Times New Roman" w:hAnsi="Arial" w:cs="Arial"/>
          <w:sz w:val="26"/>
          <w:szCs w:val="26"/>
        </w:rPr>
        <w:t xml:space="preserve">” y </w:t>
      </w:r>
      <w:r w:rsidR="004D5EAF" w:rsidRPr="005D4FBA">
        <w:rPr>
          <w:rFonts w:ascii="Arial" w:eastAsia="Times New Roman" w:hAnsi="Arial" w:cs="Arial"/>
          <w:i/>
          <w:iCs/>
          <w:sz w:val="26"/>
          <w:szCs w:val="26"/>
        </w:rPr>
        <w:t>“</w:t>
      </w:r>
      <w:r w:rsidR="004D5EAF" w:rsidRPr="005D4FBA">
        <w:rPr>
          <w:rFonts w:ascii="Arial" w:eastAsia="Times New Roman" w:hAnsi="Arial" w:cs="Arial"/>
          <w:i/>
          <w:iCs/>
          <w:sz w:val="20"/>
          <w:szCs w:val="20"/>
        </w:rPr>
        <w:t>PROCEDIMIENTO CONTENCIOSO ADMINISTRATIVO. CONFORME AL TERCER PÁRRAFO DEL ARTÍCULO 50 DE LA LEY FEDERAL RELATIVA, LA SALA DEL CONOCIMIENTO, AL EMITIR SU SENTENCIA, DEBE EXAMINAR TODOS LOS ARGUMENTOS DE LAS PARTES, CON LAS SALVEDADES CORRESPONDIENTES.</w:t>
      </w:r>
      <w:r w:rsidR="004D5EAF" w:rsidRPr="005D4FBA">
        <w:rPr>
          <w:rFonts w:ascii="Arial" w:eastAsia="Times New Roman" w:hAnsi="Arial" w:cs="Arial"/>
          <w:i/>
          <w:iCs/>
          <w:sz w:val="26"/>
          <w:szCs w:val="26"/>
        </w:rPr>
        <w:t>”</w:t>
      </w:r>
      <w:r w:rsidR="004D5EAF">
        <w:rPr>
          <w:rFonts w:ascii="Arial" w:eastAsia="Times New Roman" w:hAnsi="Arial" w:cs="Arial"/>
          <w:sz w:val="26"/>
          <w:szCs w:val="26"/>
        </w:rPr>
        <w:t xml:space="preserve">.- - - - - - - - - - - - - - - - - - - - - - - - - - - - - - - - - - - - - </w:t>
      </w:r>
    </w:p>
    <w:p w14:paraId="34B9FE27" w14:textId="1B8E8CC3" w:rsidR="006A51A7" w:rsidRDefault="00723C98" w:rsidP="005D4FBA">
      <w:pPr>
        <w:spacing w:after="0" w:line="360" w:lineRule="auto"/>
        <w:ind w:right="49" w:firstLine="708"/>
        <w:jc w:val="both"/>
        <w:rPr>
          <w:rFonts w:ascii="Arial" w:hAnsi="Arial" w:cs="Arial"/>
          <w:color w:val="000000"/>
          <w:sz w:val="26"/>
          <w:szCs w:val="26"/>
        </w:rPr>
      </w:pPr>
      <w:r>
        <w:rPr>
          <w:rFonts w:ascii="Arial" w:eastAsia="Calibri" w:hAnsi="Arial" w:cs="Arial"/>
          <w:sz w:val="26"/>
          <w:szCs w:val="26"/>
        </w:rPr>
        <w:t>E</w:t>
      </w:r>
      <w:r w:rsidR="00481FEE">
        <w:rPr>
          <w:rFonts w:ascii="Arial" w:eastAsia="Calibri" w:hAnsi="Arial" w:cs="Arial"/>
          <w:sz w:val="26"/>
          <w:szCs w:val="26"/>
        </w:rPr>
        <w:t>stas alegaciones</w:t>
      </w:r>
      <w:r>
        <w:rPr>
          <w:rFonts w:ascii="Arial" w:eastAsia="Calibri" w:hAnsi="Arial" w:cs="Arial"/>
          <w:sz w:val="26"/>
          <w:szCs w:val="26"/>
        </w:rPr>
        <w:t xml:space="preserve"> son </w:t>
      </w:r>
      <w:r>
        <w:rPr>
          <w:rFonts w:ascii="Arial" w:eastAsia="Calibri" w:hAnsi="Arial" w:cs="Arial"/>
          <w:b/>
          <w:sz w:val="26"/>
          <w:szCs w:val="26"/>
        </w:rPr>
        <w:t>infundadas</w:t>
      </w:r>
      <w:r w:rsidR="00481FEE">
        <w:rPr>
          <w:rFonts w:ascii="Arial" w:eastAsia="Calibri" w:hAnsi="Arial" w:cs="Arial"/>
          <w:sz w:val="26"/>
          <w:szCs w:val="26"/>
        </w:rPr>
        <w:t xml:space="preserve">, </w:t>
      </w:r>
      <w:r>
        <w:rPr>
          <w:rFonts w:ascii="Arial" w:eastAsia="Calibri" w:hAnsi="Arial" w:cs="Arial"/>
          <w:sz w:val="26"/>
          <w:szCs w:val="26"/>
        </w:rPr>
        <w:t xml:space="preserve">toda vez que </w:t>
      </w:r>
      <w:r w:rsidR="00835948">
        <w:rPr>
          <w:rFonts w:ascii="Arial" w:eastAsia="Calibri" w:hAnsi="Arial" w:cs="Arial"/>
          <w:sz w:val="26"/>
          <w:szCs w:val="26"/>
        </w:rPr>
        <w:t xml:space="preserve">del </w:t>
      </w:r>
      <w:r w:rsidR="003B2D92">
        <w:rPr>
          <w:rFonts w:ascii="Arial" w:eastAsia="Calibri" w:hAnsi="Arial" w:cs="Arial"/>
          <w:bCs/>
          <w:sz w:val="26"/>
          <w:szCs w:val="26"/>
        </w:rPr>
        <w:t xml:space="preserve">análisis a las constancias que integran el expediente </w:t>
      </w:r>
      <w:r w:rsidR="00297125">
        <w:rPr>
          <w:rFonts w:ascii="Arial" w:eastAsia="Calibri" w:hAnsi="Arial" w:cs="Arial"/>
          <w:bCs/>
          <w:sz w:val="26"/>
          <w:szCs w:val="26"/>
        </w:rPr>
        <w:t>del juicio natural</w:t>
      </w:r>
      <w:r w:rsidR="003B2D92">
        <w:rPr>
          <w:rFonts w:ascii="Arial" w:eastAsia="Calibri" w:hAnsi="Arial" w:cs="Arial"/>
          <w:bCs/>
          <w:sz w:val="26"/>
          <w:szCs w:val="26"/>
        </w:rPr>
        <w:t xml:space="preserve">,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4"/>
      </w:r>
      <w:r w:rsidR="003B2D92">
        <w:rPr>
          <w:rFonts w:ascii="Arial" w:hAnsi="Arial" w:cs="Arial"/>
          <w:color w:val="000000"/>
          <w:sz w:val="26"/>
          <w:szCs w:val="26"/>
        </w:rPr>
        <w:t xml:space="preserve"> de la </w:t>
      </w:r>
      <w:r w:rsidR="003B2D92">
        <w:rPr>
          <w:rFonts w:ascii="Arial" w:hAnsi="Arial" w:cs="Arial"/>
          <w:color w:val="000000"/>
          <w:sz w:val="26"/>
          <w:szCs w:val="26"/>
        </w:rPr>
        <w:lastRenderedPageBreak/>
        <w:t xml:space="preserve">Ley de Procedimientos y Justicia Administrativa para el Estado de Oaxaca, </w:t>
      </w:r>
      <w:r w:rsidR="00835948">
        <w:rPr>
          <w:rFonts w:ascii="Arial" w:hAnsi="Arial" w:cs="Arial"/>
          <w:color w:val="000000"/>
          <w:sz w:val="26"/>
          <w:szCs w:val="26"/>
        </w:rPr>
        <w:t>se destaca</w:t>
      </w:r>
      <w:r w:rsidR="006A51A7">
        <w:rPr>
          <w:rFonts w:ascii="Arial" w:hAnsi="Arial" w:cs="Arial"/>
          <w:color w:val="000000"/>
          <w:sz w:val="26"/>
          <w:szCs w:val="26"/>
        </w:rPr>
        <w:t xml:space="preserve">:- - - - - - - - - - - - - - - - - - - - - - - - - - - - - - - - - - - - - </w:t>
      </w:r>
    </w:p>
    <w:p w14:paraId="01A1E496" w14:textId="22C4A33E" w:rsidR="006A51A7" w:rsidRDefault="006A51A7" w:rsidP="006A51A7">
      <w:pPr>
        <w:spacing w:before="120" w:after="0" w:line="360" w:lineRule="auto"/>
        <w:ind w:right="49" w:firstLine="708"/>
        <w:jc w:val="both"/>
        <w:rPr>
          <w:rFonts w:ascii="Arial" w:eastAsia="Times New Roman" w:hAnsi="Arial" w:cs="Arial"/>
          <w:sz w:val="26"/>
          <w:szCs w:val="26"/>
        </w:rPr>
      </w:pPr>
      <w:r>
        <w:rPr>
          <w:rFonts w:ascii="Arial" w:hAnsi="Arial" w:cs="Arial"/>
          <w:b/>
          <w:color w:val="000000"/>
          <w:sz w:val="26"/>
          <w:szCs w:val="26"/>
        </w:rPr>
        <w:t xml:space="preserve">1. </w:t>
      </w:r>
      <w:r>
        <w:rPr>
          <w:rFonts w:ascii="Arial" w:hAnsi="Arial" w:cs="Arial"/>
          <w:color w:val="000000"/>
          <w:sz w:val="26"/>
          <w:szCs w:val="26"/>
        </w:rPr>
        <w:t>Que por auto de uno de junio de dos mil veintiuno</w:t>
      </w:r>
      <w:r>
        <w:rPr>
          <w:rStyle w:val="Refdenotaalpie"/>
          <w:rFonts w:ascii="Arial" w:hAnsi="Arial" w:cs="Arial"/>
          <w:color w:val="000000"/>
          <w:sz w:val="26"/>
          <w:szCs w:val="26"/>
        </w:rPr>
        <w:footnoteReference w:id="5"/>
      </w:r>
      <w:r>
        <w:rPr>
          <w:rFonts w:ascii="Arial" w:hAnsi="Arial" w:cs="Arial"/>
          <w:color w:val="000000"/>
          <w:sz w:val="26"/>
          <w:szCs w:val="26"/>
        </w:rPr>
        <w:t xml:space="preserve"> la Primera Instancia determinó: </w:t>
      </w:r>
      <w:r w:rsidRPr="005D4FBA">
        <w:rPr>
          <w:rFonts w:ascii="Arial" w:hAnsi="Arial" w:cs="Arial"/>
          <w:i/>
          <w:iCs/>
          <w:color w:val="000000"/>
          <w:sz w:val="26"/>
          <w:szCs w:val="26"/>
        </w:rPr>
        <w:t>“</w:t>
      </w:r>
      <w:r w:rsidRPr="005D4FBA">
        <w:rPr>
          <w:rFonts w:ascii="Arial" w:hAnsi="Arial" w:cs="Arial"/>
          <w:i/>
          <w:iCs/>
          <w:color w:val="000000"/>
        </w:rPr>
        <w:t xml:space="preserve">se </w:t>
      </w:r>
      <w:r w:rsidRPr="005D4FBA">
        <w:rPr>
          <w:rFonts w:ascii="Arial" w:hAnsi="Arial" w:cs="Arial"/>
          <w:b/>
          <w:i/>
          <w:iCs/>
          <w:color w:val="000000"/>
          <w:sz w:val="20"/>
          <w:szCs w:val="20"/>
        </w:rPr>
        <w:t>ADMITE COMPETENCIA</w:t>
      </w:r>
      <w:r w:rsidRPr="005D4FBA">
        <w:rPr>
          <w:rFonts w:ascii="Arial" w:hAnsi="Arial" w:cs="Arial"/>
          <w:b/>
          <w:i/>
          <w:iCs/>
          <w:color w:val="000000"/>
        </w:rPr>
        <w:t xml:space="preserve"> </w:t>
      </w:r>
      <w:r w:rsidRPr="005D4FBA">
        <w:rPr>
          <w:rFonts w:ascii="Arial" w:hAnsi="Arial" w:cs="Arial"/>
          <w:i/>
          <w:iCs/>
          <w:color w:val="000000"/>
        </w:rPr>
        <w:t xml:space="preserve">para conocer del Juicio de Nulidad promovido por </w:t>
      </w:r>
      <w:r w:rsidR="000536BE">
        <w:rPr>
          <w:rFonts w:ascii="Arial" w:hAnsi="Arial" w:cs="Arial"/>
          <w:b/>
          <w:i/>
          <w:iCs/>
          <w:color w:val="000000"/>
          <w:sz w:val="20"/>
          <w:szCs w:val="20"/>
        </w:rPr>
        <w:t>*******</w:t>
      </w:r>
      <w:r w:rsidRPr="005D4FBA">
        <w:rPr>
          <w:rFonts w:ascii="Arial" w:hAnsi="Arial" w:cs="Arial"/>
          <w:i/>
          <w:iCs/>
        </w:rPr>
        <w:t xml:space="preserve">, a través de Apoderada Legal, </w:t>
      </w:r>
      <w:r w:rsidR="000536BE">
        <w:rPr>
          <w:rFonts w:ascii="Arial" w:hAnsi="Arial" w:cs="Arial"/>
          <w:i/>
          <w:iCs/>
        </w:rPr>
        <w:t>*******</w:t>
      </w:r>
      <w:r w:rsidRPr="005D4FBA">
        <w:rPr>
          <w:rFonts w:ascii="Arial" w:hAnsi="Arial" w:cs="Arial"/>
          <w:i/>
          <w:iCs/>
        </w:rPr>
        <w:t xml:space="preserve">, en contra de la </w:t>
      </w:r>
      <w:r w:rsidRPr="005D4FBA">
        <w:rPr>
          <w:rFonts w:ascii="Arial" w:hAnsi="Arial" w:cs="Arial"/>
          <w:i/>
          <w:iCs/>
          <w:color w:val="000000"/>
        </w:rPr>
        <w:t xml:space="preserve">resolución </w:t>
      </w:r>
      <w:r w:rsidRPr="005D4FBA">
        <w:rPr>
          <w:rFonts w:ascii="Arial" w:eastAsia="Times New Roman" w:hAnsi="Arial" w:cs="Arial"/>
          <w:i/>
          <w:iCs/>
        </w:rPr>
        <w:t xml:space="preserve">de veinticinco de febrero de dos mil diecinueve, contenida en el </w:t>
      </w:r>
      <w:r w:rsidRPr="005D4FBA">
        <w:rPr>
          <w:rFonts w:ascii="Arial" w:hAnsi="Arial" w:cs="Arial"/>
          <w:i/>
          <w:iCs/>
          <w:color w:val="000000"/>
        </w:rPr>
        <w:t xml:space="preserve">oficio </w:t>
      </w:r>
      <w:r w:rsidRPr="005D4FBA">
        <w:rPr>
          <w:rFonts w:ascii="Arial" w:eastAsia="Times New Roman" w:hAnsi="Arial" w:cs="Arial"/>
          <w:i/>
          <w:iCs/>
        </w:rPr>
        <w:t xml:space="preserve">número </w:t>
      </w:r>
      <w:r w:rsidR="000536BE">
        <w:rPr>
          <w:rFonts w:ascii="Arial" w:eastAsia="Times New Roman" w:hAnsi="Arial" w:cs="Arial"/>
          <w:i/>
          <w:iCs/>
          <w:sz w:val="20"/>
          <w:szCs w:val="20"/>
        </w:rPr>
        <w:t>*******</w:t>
      </w:r>
      <w:r w:rsidRPr="005D4FBA">
        <w:rPr>
          <w:rFonts w:ascii="Arial" w:eastAsia="Times New Roman" w:hAnsi="Arial" w:cs="Arial"/>
          <w:i/>
          <w:iCs/>
        </w:rPr>
        <w:t xml:space="preserve"> emitida por la </w:t>
      </w:r>
      <w:r w:rsidRPr="005D4FBA">
        <w:rPr>
          <w:rFonts w:ascii="Arial" w:eastAsia="Times New Roman" w:hAnsi="Arial" w:cs="Arial"/>
          <w:b/>
          <w:i/>
          <w:iCs/>
          <w:sz w:val="20"/>
          <w:szCs w:val="20"/>
        </w:rPr>
        <w:t>DIREC</w:t>
      </w:r>
      <w:r w:rsidRPr="005D4FBA">
        <w:rPr>
          <w:rFonts w:ascii="Arial" w:hAnsi="Arial" w:cs="Arial"/>
          <w:b/>
          <w:bCs/>
          <w:i/>
          <w:iCs/>
          <w:sz w:val="20"/>
          <w:szCs w:val="20"/>
        </w:rPr>
        <w:t>CIÓN DE LO CONTENCIOSO</w:t>
      </w:r>
      <w:r w:rsidRPr="005D4FBA">
        <w:rPr>
          <w:rFonts w:ascii="Arial" w:hAnsi="Arial" w:cs="Arial"/>
          <w:bCs/>
          <w:i/>
          <w:iCs/>
          <w:sz w:val="20"/>
          <w:szCs w:val="20"/>
        </w:rPr>
        <w:t xml:space="preserve"> </w:t>
      </w:r>
      <w:r w:rsidRPr="005D4FBA">
        <w:rPr>
          <w:rFonts w:ascii="Arial" w:hAnsi="Arial" w:cs="Arial"/>
          <w:bCs/>
          <w:i/>
          <w:iCs/>
        </w:rPr>
        <w:t xml:space="preserve">de la Procuraduría Fiscal de la Secretaría de Finanzas del Poder Ejecutivo el Estado de Oaxaca, misma que desechó el Recurso interpuesto </w:t>
      </w:r>
      <w:r w:rsidRPr="005D4FBA">
        <w:rPr>
          <w:rFonts w:ascii="Arial" w:hAnsi="Arial" w:cs="Arial"/>
          <w:i/>
          <w:iCs/>
        </w:rPr>
        <w:t xml:space="preserve">en contra del oficio </w:t>
      </w:r>
      <w:r w:rsidR="000536BE">
        <w:rPr>
          <w:rFonts w:ascii="Arial" w:eastAsia="Times New Roman" w:hAnsi="Arial" w:cs="Arial"/>
          <w:i/>
          <w:iCs/>
          <w:sz w:val="20"/>
          <w:szCs w:val="20"/>
        </w:rPr>
        <w:t>*******</w:t>
      </w:r>
      <w:r w:rsidRPr="005D4FBA">
        <w:rPr>
          <w:rFonts w:ascii="Arial" w:eastAsia="Times New Roman" w:hAnsi="Arial" w:cs="Arial"/>
          <w:i/>
          <w:iCs/>
        </w:rPr>
        <w:t xml:space="preserve"> de cinco de octubre de dos mil dieciocho</w:t>
      </w:r>
      <w:r>
        <w:rPr>
          <w:rFonts w:ascii="Arial" w:eastAsia="Times New Roman" w:hAnsi="Arial" w:cs="Arial"/>
          <w:sz w:val="26"/>
          <w:szCs w:val="26"/>
        </w:rPr>
        <w:t xml:space="preserve">”.- - - - - - - - - - - - - - - - - - - - - - - - - - - - </w:t>
      </w:r>
    </w:p>
    <w:p w14:paraId="7E249746" w14:textId="7B73B70A" w:rsidR="00BF02CC" w:rsidRPr="00BF02CC" w:rsidRDefault="006A51A7" w:rsidP="006A51A7">
      <w:pPr>
        <w:spacing w:before="120" w:after="0" w:line="360" w:lineRule="auto"/>
        <w:ind w:right="49" w:firstLine="708"/>
        <w:jc w:val="both"/>
        <w:rPr>
          <w:rFonts w:ascii="Arial" w:eastAsia="Times New Roman" w:hAnsi="Arial" w:cs="Arial"/>
          <w:sz w:val="26"/>
          <w:szCs w:val="26"/>
        </w:rPr>
      </w:pPr>
      <w:r>
        <w:rPr>
          <w:rFonts w:ascii="Arial" w:hAnsi="Arial" w:cs="Arial"/>
          <w:b/>
          <w:color w:val="000000"/>
          <w:sz w:val="26"/>
          <w:szCs w:val="26"/>
        </w:rPr>
        <w:t xml:space="preserve">2. </w:t>
      </w:r>
      <w:r>
        <w:rPr>
          <w:rFonts w:ascii="Arial" w:hAnsi="Arial" w:cs="Arial"/>
          <w:color w:val="000000"/>
          <w:sz w:val="26"/>
          <w:szCs w:val="26"/>
        </w:rPr>
        <w:t xml:space="preserve">Que por auto </w:t>
      </w:r>
      <w:r w:rsidR="00297125">
        <w:rPr>
          <w:rFonts w:ascii="Arial" w:hAnsi="Arial" w:cs="Arial"/>
          <w:color w:val="000000"/>
          <w:sz w:val="26"/>
          <w:szCs w:val="26"/>
        </w:rPr>
        <w:t>de quince de julio de dos mil veintiuno</w:t>
      </w:r>
      <w:r w:rsidR="00297125">
        <w:rPr>
          <w:rStyle w:val="Refdenotaalpie"/>
          <w:rFonts w:ascii="Arial" w:hAnsi="Arial" w:cs="Arial"/>
          <w:color w:val="000000"/>
          <w:sz w:val="26"/>
          <w:szCs w:val="26"/>
        </w:rPr>
        <w:footnoteReference w:id="6"/>
      </w:r>
      <w:r w:rsidR="00297125">
        <w:rPr>
          <w:rFonts w:ascii="Arial" w:hAnsi="Arial" w:cs="Arial"/>
          <w:color w:val="000000"/>
          <w:sz w:val="26"/>
          <w:szCs w:val="26"/>
        </w:rPr>
        <w:t xml:space="preserve"> la </w:t>
      </w:r>
      <w:r>
        <w:rPr>
          <w:rFonts w:ascii="Arial" w:hAnsi="Arial" w:cs="Arial"/>
          <w:color w:val="000000"/>
          <w:sz w:val="26"/>
          <w:szCs w:val="26"/>
        </w:rPr>
        <w:t xml:space="preserve">A quo estableció: </w:t>
      </w:r>
      <w:r w:rsidRPr="005D4FBA">
        <w:rPr>
          <w:rFonts w:ascii="Arial" w:hAnsi="Arial" w:cs="Arial"/>
          <w:i/>
          <w:iCs/>
          <w:color w:val="000000"/>
          <w:sz w:val="26"/>
          <w:szCs w:val="26"/>
        </w:rPr>
        <w:t>“</w:t>
      </w:r>
      <w:r w:rsidR="004B29AB" w:rsidRPr="005D4FBA">
        <w:rPr>
          <w:rFonts w:ascii="Arial" w:hAnsi="Arial" w:cs="Arial"/>
          <w:i/>
          <w:iCs/>
          <w:color w:val="000000"/>
        </w:rPr>
        <w:t>P</w:t>
      </w:r>
      <w:r w:rsidRPr="005D4FBA">
        <w:rPr>
          <w:rFonts w:ascii="Arial" w:hAnsi="Arial" w:cs="Arial"/>
          <w:i/>
          <w:iCs/>
          <w:color w:val="000000"/>
        </w:rPr>
        <w:t xml:space="preserve">or cuanto hace al señalamiento que realiza respecto del acto impugnado por la parte actora, y a fin de que sea debidamente fijada la Litis en el presente juicio, se precisa que éste se </w:t>
      </w:r>
      <w:r w:rsidR="00297125" w:rsidRPr="005D4FBA">
        <w:rPr>
          <w:rFonts w:ascii="Arial" w:hAnsi="Arial" w:cs="Arial"/>
          <w:i/>
          <w:iCs/>
          <w:color w:val="000000"/>
        </w:rPr>
        <w:t xml:space="preserve">constriñe </w:t>
      </w:r>
      <w:r w:rsidR="004B29AB" w:rsidRPr="005D4FBA">
        <w:rPr>
          <w:rFonts w:ascii="Arial" w:hAnsi="Arial" w:cs="Arial"/>
          <w:i/>
          <w:iCs/>
          <w:color w:val="000000"/>
        </w:rPr>
        <w:t xml:space="preserve">a </w:t>
      </w:r>
      <w:r w:rsidR="00297125" w:rsidRPr="005D4FBA">
        <w:rPr>
          <w:rFonts w:ascii="Arial" w:hAnsi="Arial" w:cs="Arial"/>
          <w:i/>
          <w:iCs/>
          <w:color w:val="000000"/>
        </w:rPr>
        <w:t xml:space="preserve">analizar la legalidad de la resolución </w:t>
      </w:r>
      <w:r w:rsidR="004B29AB" w:rsidRPr="005D4FBA">
        <w:rPr>
          <w:rFonts w:ascii="Arial" w:hAnsi="Arial" w:cs="Arial"/>
          <w:i/>
          <w:iCs/>
          <w:color w:val="000000"/>
        </w:rPr>
        <w:t xml:space="preserve">número </w:t>
      </w:r>
      <w:r w:rsidR="000536BE">
        <w:rPr>
          <w:rFonts w:ascii="Arial" w:eastAsia="Times New Roman" w:hAnsi="Arial" w:cs="Arial"/>
          <w:i/>
          <w:iCs/>
          <w:sz w:val="20"/>
          <w:szCs w:val="20"/>
        </w:rPr>
        <w:t>*******</w:t>
      </w:r>
      <w:r w:rsidR="0060425D" w:rsidRPr="005D4FBA">
        <w:rPr>
          <w:rFonts w:ascii="Arial" w:eastAsia="Times New Roman" w:hAnsi="Arial" w:cs="Arial"/>
          <w:i/>
          <w:iCs/>
        </w:rPr>
        <w:t xml:space="preserve"> de veinticinco de febrero de dos mil diecinueve,</w:t>
      </w:r>
      <w:r w:rsidR="00BF02CC" w:rsidRPr="005D4FBA">
        <w:rPr>
          <w:rFonts w:ascii="Arial" w:eastAsia="Times New Roman" w:hAnsi="Arial" w:cs="Arial"/>
          <w:i/>
          <w:iCs/>
        </w:rPr>
        <w:t xml:space="preserve"> </w:t>
      </w:r>
      <w:r w:rsidR="004B29AB" w:rsidRPr="005D4FBA">
        <w:rPr>
          <w:rFonts w:ascii="Arial" w:eastAsia="Times New Roman" w:hAnsi="Arial" w:cs="Arial"/>
          <w:i/>
          <w:iCs/>
        </w:rPr>
        <w:t xml:space="preserve">emitida por </w:t>
      </w:r>
      <w:r w:rsidR="000B4CC3" w:rsidRPr="005D4FBA">
        <w:rPr>
          <w:rFonts w:ascii="Arial" w:eastAsia="Times New Roman" w:hAnsi="Arial" w:cs="Arial"/>
          <w:i/>
          <w:iCs/>
        </w:rPr>
        <w:t xml:space="preserve">el </w:t>
      </w:r>
      <w:r w:rsidR="00BF02CC" w:rsidRPr="005D4FBA">
        <w:rPr>
          <w:rFonts w:ascii="Arial" w:hAnsi="Arial" w:cs="Arial"/>
          <w:bCs/>
          <w:i/>
          <w:iCs/>
        </w:rPr>
        <w:t>Director de lo Contencioso de la Procuraduría Fiscal</w:t>
      </w:r>
      <w:r w:rsidR="004B29AB" w:rsidRPr="005D4FBA">
        <w:rPr>
          <w:rFonts w:ascii="Arial" w:hAnsi="Arial" w:cs="Arial"/>
          <w:bCs/>
          <w:i/>
          <w:iCs/>
        </w:rPr>
        <w:t xml:space="preserve">, de la Secretaría de Finanzas del Poder Ejecutivo del Estado de Oaxaca, misma que </w:t>
      </w:r>
      <w:r w:rsidR="00BF02CC" w:rsidRPr="005D4FBA">
        <w:rPr>
          <w:rFonts w:ascii="Arial" w:hAnsi="Arial" w:cs="Arial"/>
          <w:bCs/>
          <w:i/>
          <w:iCs/>
        </w:rPr>
        <w:t xml:space="preserve">desechó </w:t>
      </w:r>
      <w:r w:rsidR="004B29AB" w:rsidRPr="005D4FBA">
        <w:rPr>
          <w:rFonts w:ascii="Arial" w:hAnsi="Arial" w:cs="Arial"/>
          <w:bCs/>
          <w:i/>
          <w:iCs/>
        </w:rPr>
        <w:t xml:space="preserve">el </w:t>
      </w:r>
      <w:r w:rsidR="00BF02CC" w:rsidRPr="005D4FBA">
        <w:rPr>
          <w:rFonts w:ascii="Arial" w:hAnsi="Arial" w:cs="Arial"/>
          <w:bCs/>
          <w:i/>
          <w:iCs/>
        </w:rPr>
        <w:t xml:space="preserve">recurso interpuesto por </w:t>
      </w:r>
      <w:r w:rsidR="004B29AB" w:rsidRPr="005D4FBA">
        <w:rPr>
          <w:rFonts w:ascii="Arial" w:hAnsi="Arial" w:cs="Arial"/>
          <w:bCs/>
          <w:i/>
          <w:iCs/>
        </w:rPr>
        <w:t xml:space="preserve">la actora en </w:t>
      </w:r>
      <w:r w:rsidR="00BF02CC" w:rsidRPr="005D4FBA">
        <w:rPr>
          <w:rFonts w:ascii="Arial" w:hAnsi="Arial" w:cs="Arial"/>
          <w:i/>
          <w:iCs/>
        </w:rPr>
        <w:t xml:space="preserve">contra de la resolución </w:t>
      </w:r>
      <w:r w:rsidR="004B29AB" w:rsidRPr="005D4FBA">
        <w:rPr>
          <w:rFonts w:ascii="Arial" w:hAnsi="Arial" w:cs="Arial"/>
          <w:i/>
          <w:iCs/>
        </w:rPr>
        <w:t xml:space="preserve">número </w:t>
      </w:r>
      <w:r w:rsidR="000536BE">
        <w:rPr>
          <w:rFonts w:ascii="Arial" w:eastAsia="Times New Roman" w:hAnsi="Arial" w:cs="Arial"/>
          <w:i/>
          <w:iCs/>
          <w:sz w:val="20"/>
          <w:szCs w:val="20"/>
        </w:rPr>
        <w:t>*******</w:t>
      </w:r>
      <w:r w:rsidR="00BF02CC" w:rsidRPr="005D4FBA">
        <w:rPr>
          <w:rFonts w:ascii="Arial" w:eastAsia="Times New Roman" w:hAnsi="Arial" w:cs="Arial"/>
          <w:i/>
          <w:iCs/>
        </w:rPr>
        <w:t xml:space="preserve"> de cinco de octubre de dos mil dieciocho</w:t>
      </w:r>
      <w:r w:rsidR="004B29AB" w:rsidRPr="005D4FBA">
        <w:rPr>
          <w:rFonts w:ascii="Arial" w:eastAsia="Times New Roman" w:hAnsi="Arial" w:cs="Arial"/>
          <w:i/>
          <w:iCs/>
        </w:rPr>
        <w:t>, tal y como se desprende del contenido de la demanda interpuesta</w:t>
      </w:r>
      <w:r w:rsidR="004B29AB" w:rsidRPr="005D4FBA">
        <w:rPr>
          <w:rFonts w:ascii="Arial" w:eastAsia="Times New Roman" w:hAnsi="Arial" w:cs="Arial"/>
          <w:i/>
          <w:iCs/>
          <w:sz w:val="26"/>
          <w:szCs w:val="26"/>
        </w:rPr>
        <w:t>”.-</w:t>
      </w:r>
      <w:r w:rsidR="004B29AB">
        <w:rPr>
          <w:rFonts w:ascii="Arial" w:eastAsia="Times New Roman" w:hAnsi="Arial" w:cs="Arial"/>
          <w:sz w:val="26"/>
          <w:szCs w:val="26"/>
        </w:rPr>
        <w:t xml:space="preserve"> - - - </w:t>
      </w:r>
    </w:p>
    <w:p w14:paraId="3DFC0D36" w14:textId="21420075" w:rsidR="00481FEE" w:rsidRDefault="005E0ED0" w:rsidP="006A51A7">
      <w:pPr>
        <w:spacing w:before="120" w:after="0" w:line="360" w:lineRule="auto"/>
        <w:ind w:right="49" w:firstLine="708"/>
        <w:jc w:val="both"/>
        <w:rPr>
          <w:rFonts w:ascii="Arial" w:eastAsia="Times New Roman" w:hAnsi="Arial" w:cs="Arial"/>
          <w:sz w:val="26"/>
          <w:szCs w:val="26"/>
        </w:rPr>
      </w:pPr>
      <w:r>
        <w:rPr>
          <w:rFonts w:ascii="Arial" w:eastAsia="Times New Roman" w:hAnsi="Arial" w:cs="Arial"/>
          <w:sz w:val="26"/>
          <w:szCs w:val="26"/>
        </w:rPr>
        <w:t>De lo anter</w:t>
      </w:r>
      <w:r w:rsidR="00481FEE">
        <w:rPr>
          <w:rFonts w:ascii="Arial" w:eastAsia="Times New Roman" w:hAnsi="Arial" w:cs="Arial"/>
          <w:sz w:val="26"/>
          <w:szCs w:val="26"/>
        </w:rPr>
        <w:t xml:space="preserve">iormente puntualizado se colige, </w:t>
      </w:r>
      <w:r>
        <w:rPr>
          <w:rFonts w:ascii="Arial" w:eastAsia="Times New Roman" w:hAnsi="Arial" w:cs="Arial"/>
          <w:sz w:val="26"/>
          <w:szCs w:val="26"/>
        </w:rPr>
        <w:t xml:space="preserve">que la Primera Instancia fijó la litis del juicio interpuesto por </w:t>
      </w:r>
      <w:r w:rsidR="000536BE">
        <w:rPr>
          <w:rFonts w:ascii="Arial" w:hAnsi="Arial" w:cs="Arial"/>
          <w:sz w:val="26"/>
          <w:szCs w:val="26"/>
        </w:rPr>
        <w:t>*******</w:t>
      </w:r>
      <w:r w:rsidR="006A51A7" w:rsidRPr="00BF02CC">
        <w:rPr>
          <w:rFonts w:ascii="Arial" w:hAnsi="Arial" w:cs="Arial"/>
          <w:sz w:val="26"/>
          <w:szCs w:val="26"/>
        </w:rPr>
        <w:t xml:space="preserve">, Apoderada Legal de la Empresa </w:t>
      </w:r>
      <w:r w:rsidR="000536BE">
        <w:rPr>
          <w:rFonts w:ascii="Arial" w:hAnsi="Arial" w:cs="Arial"/>
          <w:sz w:val="26"/>
          <w:szCs w:val="26"/>
        </w:rPr>
        <w:t>*******</w:t>
      </w:r>
      <w:r w:rsidR="006A51A7" w:rsidRPr="00BF02CC">
        <w:rPr>
          <w:rFonts w:ascii="Arial" w:hAnsi="Arial" w:cs="Arial"/>
          <w:sz w:val="26"/>
          <w:szCs w:val="26"/>
        </w:rPr>
        <w:t>,</w:t>
      </w:r>
      <w:r w:rsidR="006A51A7">
        <w:rPr>
          <w:rFonts w:ascii="Arial" w:hAnsi="Arial" w:cs="Arial"/>
          <w:sz w:val="26"/>
          <w:szCs w:val="26"/>
        </w:rPr>
        <w:t xml:space="preserve"> en </w:t>
      </w:r>
      <w:r>
        <w:rPr>
          <w:rFonts w:ascii="Arial" w:hAnsi="Arial" w:cs="Arial"/>
          <w:sz w:val="26"/>
          <w:szCs w:val="26"/>
        </w:rPr>
        <w:t xml:space="preserve">el análisis de la legalidad </w:t>
      </w:r>
      <w:r w:rsidR="006A51A7">
        <w:rPr>
          <w:rFonts w:ascii="Arial" w:hAnsi="Arial" w:cs="Arial"/>
          <w:sz w:val="26"/>
          <w:szCs w:val="26"/>
        </w:rPr>
        <w:t xml:space="preserve">de la </w:t>
      </w:r>
      <w:r w:rsidR="006A51A7">
        <w:rPr>
          <w:rFonts w:ascii="Arial" w:hAnsi="Arial" w:cs="Arial"/>
          <w:color w:val="000000"/>
          <w:sz w:val="26"/>
          <w:szCs w:val="26"/>
        </w:rPr>
        <w:t xml:space="preserve">resolución contenida en el oficio </w:t>
      </w:r>
      <w:r w:rsidR="006A51A7">
        <w:rPr>
          <w:rFonts w:ascii="Arial" w:eastAsia="Times New Roman" w:hAnsi="Arial" w:cs="Arial"/>
          <w:sz w:val="26"/>
          <w:szCs w:val="26"/>
        </w:rPr>
        <w:t xml:space="preserve">número </w:t>
      </w:r>
      <w:r w:rsidR="000536BE">
        <w:rPr>
          <w:rFonts w:ascii="Arial" w:eastAsia="Times New Roman" w:hAnsi="Arial" w:cs="Arial"/>
          <w:sz w:val="26"/>
          <w:szCs w:val="26"/>
        </w:rPr>
        <w:t>*******</w:t>
      </w:r>
      <w:r w:rsidR="006A51A7">
        <w:rPr>
          <w:rFonts w:ascii="Arial" w:eastAsia="Times New Roman" w:hAnsi="Arial" w:cs="Arial"/>
          <w:sz w:val="26"/>
          <w:szCs w:val="26"/>
        </w:rPr>
        <w:t xml:space="preserve"> de veinticinco de febrero de dos mil diecinueve, con la que el </w:t>
      </w:r>
      <w:r w:rsidR="006A51A7" w:rsidRPr="00BF02CC">
        <w:rPr>
          <w:rFonts w:ascii="Arial" w:hAnsi="Arial" w:cs="Arial"/>
          <w:bCs/>
          <w:sz w:val="26"/>
          <w:szCs w:val="26"/>
        </w:rPr>
        <w:t>Director de lo Contencioso de la Procuraduría Fiscal, dependiente de la Subsecretaría de Ingresos de la Secretaría de Finanzas del Poder Ejecutivo el Estado de Oaxaca</w:t>
      </w:r>
      <w:r w:rsidR="006A51A7">
        <w:rPr>
          <w:rFonts w:ascii="Arial" w:hAnsi="Arial" w:cs="Arial"/>
          <w:bCs/>
          <w:sz w:val="26"/>
          <w:szCs w:val="26"/>
        </w:rPr>
        <w:t xml:space="preserve">, desechó recurso interpuesto </w:t>
      </w:r>
      <w:r w:rsidR="006A51A7">
        <w:rPr>
          <w:rFonts w:ascii="Arial" w:hAnsi="Arial" w:cs="Arial"/>
          <w:sz w:val="26"/>
          <w:szCs w:val="26"/>
        </w:rPr>
        <w:t xml:space="preserve">en contra de la resolución </w:t>
      </w:r>
      <w:r w:rsidR="000536BE">
        <w:rPr>
          <w:rFonts w:ascii="Arial" w:eastAsia="Times New Roman" w:hAnsi="Arial" w:cs="Arial"/>
          <w:sz w:val="26"/>
          <w:szCs w:val="26"/>
        </w:rPr>
        <w:t>*******</w:t>
      </w:r>
      <w:r w:rsidR="006A51A7">
        <w:rPr>
          <w:rFonts w:ascii="Arial" w:eastAsia="Times New Roman" w:hAnsi="Arial" w:cs="Arial"/>
          <w:sz w:val="26"/>
          <w:szCs w:val="26"/>
        </w:rPr>
        <w:t xml:space="preserve"> de cinco de octubre de dos mil dieciocho</w:t>
      </w:r>
      <w:r w:rsidR="00392774">
        <w:rPr>
          <w:rFonts w:ascii="Arial" w:eastAsia="Times New Roman" w:hAnsi="Arial" w:cs="Arial"/>
          <w:sz w:val="26"/>
          <w:szCs w:val="26"/>
        </w:rPr>
        <w:t>,</w:t>
      </w:r>
      <w:r>
        <w:rPr>
          <w:rFonts w:ascii="Arial" w:eastAsia="Times New Roman" w:hAnsi="Arial" w:cs="Arial"/>
          <w:sz w:val="26"/>
          <w:szCs w:val="26"/>
        </w:rPr>
        <w:t xml:space="preserve"> determinación con la que ambas partes estuvieron conformes, pues en contra de dichos autos no interpusieron en el momento procesal oportuno, medio de impugnación alguna, como lo establece el artículo 236, fracción I de la Ley de Procedimiento y Justicia Administrativa para el Estado de Oaxaca</w:t>
      </w:r>
      <w:r>
        <w:rPr>
          <w:rStyle w:val="Refdenotaalpie"/>
          <w:rFonts w:ascii="Arial" w:eastAsia="Times New Roman" w:hAnsi="Arial" w:cs="Arial"/>
          <w:sz w:val="26"/>
          <w:szCs w:val="26"/>
        </w:rPr>
        <w:footnoteReference w:id="7"/>
      </w:r>
      <w:r w:rsidR="006A51A7">
        <w:rPr>
          <w:rFonts w:ascii="Arial" w:eastAsia="Times New Roman" w:hAnsi="Arial" w:cs="Arial"/>
          <w:sz w:val="26"/>
          <w:szCs w:val="26"/>
        </w:rPr>
        <w:t>.- -</w:t>
      </w:r>
      <w:r>
        <w:rPr>
          <w:rFonts w:ascii="Arial" w:eastAsia="Times New Roman" w:hAnsi="Arial" w:cs="Arial"/>
          <w:sz w:val="26"/>
          <w:szCs w:val="26"/>
        </w:rPr>
        <w:t xml:space="preserve"> - </w:t>
      </w:r>
      <w:r w:rsidR="000536BE">
        <w:rPr>
          <w:rFonts w:ascii="Arial" w:eastAsia="Times New Roman" w:hAnsi="Arial" w:cs="Arial"/>
          <w:sz w:val="26"/>
          <w:szCs w:val="26"/>
        </w:rPr>
        <w:t xml:space="preserve"> - - - - - - - - - - - - - - - - - -</w:t>
      </w:r>
    </w:p>
    <w:p w14:paraId="3D59D63B" w14:textId="7C184BDC" w:rsidR="00481FEE" w:rsidRDefault="00481FEE" w:rsidP="006A51A7">
      <w:pPr>
        <w:spacing w:before="120" w:after="0" w:line="360" w:lineRule="auto"/>
        <w:ind w:right="49" w:firstLine="708"/>
        <w:jc w:val="both"/>
        <w:rPr>
          <w:rFonts w:ascii="Arial" w:hAnsi="Arial" w:cs="Arial"/>
          <w:bCs/>
          <w:sz w:val="26"/>
          <w:szCs w:val="26"/>
        </w:rPr>
      </w:pPr>
      <w:r>
        <w:rPr>
          <w:rFonts w:ascii="Arial" w:eastAsia="Times New Roman" w:hAnsi="Arial" w:cs="Arial"/>
          <w:sz w:val="26"/>
          <w:szCs w:val="26"/>
        </w:rPr>
        <w:lastRenderedPageBreak/>
        <w:t xml:space="preserve">De ahí que, de acuerdo a la litis fijada por la Primera Instancia en la sentencia de veintidós de marzo de dos mil veintidós, materia del presente recurso de revisión, la resolutora se abocó al análisis de la resolución impugnada: </w:t>
      </w:r>
      <w:r w:rsidRPr="005D4FBA">
        <w:rPr>
          <w:rFonts w:ascii="Arial" w:eastAsia="Times New Roman" w:hAnsi="Arial" w:cs="Arial"/>
          <w:i/>
          <w:iCs/>
          <w:sz w:val="26"/>
          <w:szCs w:val="26"/>
        </w:rPr>
        <w:t>“</w:t>
      </w:r>
      <w:r w:rsidRPr="005D4FBA">
        <w:rPr>
          <w:rFonts w:ascii="Arial" w:eastAsia="Times New Roman" w:hAnsi="Arial" w:cs="Arial"/>
          <w:i/>
          <w:iCs/>
        </w:rPr>
        <w:t xml:space="preserve">Ahora bien, esta juzgadora después de haber realizado el estudio al contenido de la resolución contenida en el oficio </w:t>
      </w:r>
      <w:r w:rsidR="000536BE">
        <w:rPr>
          <w:rFonts w:ascii="Arial" w:eastAsia="Times New Roman" w:hAnsi="Arial" w:cs="Arial"/>
          <w:i/>
          <w:iCs/>
          <w:sz w:val="20"/>
          <w:szCs w:val="20"/>
        </w:rPr>
        <w:t>*******</w:t>
      </w:r>
      <w:r w:rsidRPr="005D4FBA">
        <w:rPr>
          <w:rFonts w:ascii="Arial" w:eastAsia="Times New Roman" w:hAnsi="Arial" w:cs="Arial"/>
          <w:i/>
          <w:iCs/>
        </w:rPr>
        <w:t xml:space="preserve"> de veinticinco de febrero de dos mil diecinueve, emitida por el </w:t>
      </w:r>
      <w:r w:rsidRPr="005D4FBA">
        <w:rPr>
          <w:rFonts w:ascii="Arial" w:hAnsi="Arial" w:cs="Arial"/>
          <w:bCs/>
          <w:i/>
          <w:iCs/>
        </w:rPr>
        <w:t>Director de lo Contencioso de la Procuraduría Fiscal, dependiente de la Subsecretaría de Ingresos de la Secretaría de Finanzas del Poder Ejecutivo el Estado de Oaxaca, por el que desechó el recurso de revocación hecho valer por la actora, la cual fue admitida mediante auto de uno de junio de dos mil veintiuno y supliendo la deficiencia de la queja a favor de la administrada, en términos del artículo 149 de la Ley de Procedimiento y Justicia Administrativa para el Estado de Oaxaca, advierte que el acto impugnado carece de una debida fundamentación y motivación…</w:t>
      </w:r>
      <w:r w:rsidRPr="005D4FBA">
        <w:rPr>
          <w:rFonts w:ascii="Arial" w:hAnsi="Arial" w:cs="Arial"/>
          <w:bCs/>
          <w:i/>
          <w:iCs/>
          <w:sz w:val="26"/>
          <w:szCs w:val="26"/>
        </w:rPr>
        <w:t>”</w:t>
      </w:r>
      <w:r w:rsidR="00723C98">
        <w:rPr>
          <w:rFonts w:ascii="Arial" w:hAnsi="Arial" w:cs="Arial"/>
          <w:bCs/>
          <w:sz w:val="26"/>
          <w:szCs w:val="26"/>
        </w:rPr>
        <w:t>.- - - - - - - -</w:t>
      </w:r>
      <w:r w:rsidR="000536BE">
        <w:rPr>
          <w:rFonts w:ascii="Arial" w:hAnsi="Arial" w:cs="Arial"/>
          <w:bCs/>
          <w:sz w:val="26"/>
          <w:szCs w:val="26"/>
        </w:rPr>
        <w:t xml:space="preserve"> - - - - - - - - - - - - - - - - -</w:t>
      </w:r>
    </w:p>
    <w:p w14:paraId="7E92E516" w14:textId="6CB74781" w:rsidR="00723C98" w:rsidRDefault="00723C98" w:rsidP="006A51A7">
      <w:pPr>
        <w:spacing w:before="120" w:after="0" w:line="360" w:lineRule="auto"/>
        <w:ind w:right="49" w:firstLine="708"/>
        <w:jc w:val="both"/>
        <w:rPr>
          <w:rFonts w:ascii="Arial" w:hAnsi="Arial" w:cs="Arial"/>
          <w:sz w:val="26"/>
          <w:szCs w:val="26"/>
        </w:rPr>
      </w:pPr>
      <w:r>
        <w:rPr>
          <w:rFonts w:ascii="Arial" w:hAnsi="Arial" w:cs="Arial"/>
          <w:bCs/>
          <w:sz w:val="26"/>
          <w:szCs w:val="26"/>
        </w:rPr>
        <w:t xml:space="preserve">De </w:t>
      </w:r>
      <w:r w:rsidR="004A06DC">
        <w:rPr>
          <w:rFonts w:ascii="Arial" w:hAnsi="Arial" w:cs="Arial"/>
          <w:bCs/>
          <w:sz w:val="26"/>
          <w:szCs w:val="26"/>
        </w:rPr>
        <w:t xml:space="preserve">todo lo anteriormente precisado, </w:t>
      </w:r>
      <w:r>
        <w:rPr>
          <w:rFonts w:ascii="Arial" w:hAnsi="Arial" w:cs="Arial"/>
          <w:bCs/>
          <w:sz w:val="26"/>
          <w:szCs w:val="26"/>
        </w:rPr>
        <w:t xml:space="preserve">es de donde se colige lo </w:t>
      </w:r>
      <w:r w:rsidRPr="00723C98">
        <w:rPr>
          <w:rFonts w:ascii="Arial" w:hAnsi="Arial" w:cs="Arial"/>
          <w:b/>
          <w:bCs/>
          <w:sz w:val="26"/>
          <w:szCs w:val="26"/>
        </w:rPr>
        <w:t>infundado</w:t>
      </w:r>
      <w:r>
        <w:rPr>
          <w:rFonts w:ascii="Arial" w:hAnsi="Arial" w:cs="Arial"/>
          <w:bCs/>
          <w:sz w:val="26"/>
          <w:szCs w:val="26"/>
        </w:rPr>
        <w:t xml:space="preserve"> de los agravios planteados, pues al haberse establecido la litis del juicio </w:t>
      </w:r>
      <w:r w:rsidR="00DA7434">
        <w:rPr>
          <w:rFonts w:ascii="Arial" w:hAnsi="Arial" w:cs="Arial"/>
          <w:bCs/>
          <w:sz w:val="26"/>
          <w:szCs w:val="26"/>
        </w:rPr>
        <w:t xml:space="preserve">primigenio </w:t>
      </w:r>
      <w:r>
        <w:rPr>
          <w:rFonts w:ascii="Arial" w:hAnsi="Arial" w:cs="Arial"/>
          <w:bCs/>
          <w:sz w:val="26"/>
          <w:szCs w:val="26"/>
        </w:rPr>
        <w:t xml:space="preserve">en relación al análisis de la legalidad </w:t>
      </w:r>
      <w:r>
        <w:rPr>
          <w:rFonts w:ascii="Arial" w:hAnsi="Arial" w:cs="Arial"/>
          <w:sz w:val="26"/>
          <w:szCs w:val="26"/>
        </w:rPr>
        <w:t xml:space="preserve">de la </w:t>
      </w:r>
      <w:r>
        <w:rPr>
          <w:rFonts w:ascii="Arial" w:hAnsi="Arial" w:cs="Arial"/>
          <w:color w:val="000000"/>
          <w:sz w:val="26"/>
          <w:szCs w:val="26"/>
        </w:rPr>
        <w:t xml:space="preserve">resolución contenida en el oficio </w:t>
      </w:r>
      <w:r>
        <w:rPr>
          <w:rFonts w:ascii="Arial" w:eastAsia="Times New Roman" w:hAnsi="Arial" w:cs="Arial"/>
          <w:sz w:val="26"/>
          <w:szCs w:val="26"/>
        </w:rPr>
        <w:t xml:space="preserve">número </w:t>
      </w:r>
      <w:r w:rsidR="000536BE">
        <w:rPr>
          <w:rFonts w:ascii="Arial" w:eastAsia="Times New Roman" w:hAnsi="Arial" w:cs="Arial"/>
          <w:sz w:val="26"/>
          <w:szCs w:val="26"/>
        </w:rPr>
        <w:t>*******</w:t>
      </w:r>
      <w:r>
        <w:rPr>
          <w:rFonts w:ascii="Arial" w:eastAsia="Times New Roman" w:hAnsi="Arial" w:cs="Arial"/>
          <w:sz w:val="26"/>
          <w:szCs w:val="26"/>
        </w:rPr>
        <w:t xml:space="preserve"> de veinticinco de febrero de dos mil diecinueve</w:t>
      </w:r>
      <w:r w:rsidR="000145DA">
        <w:rPr>
          <w:rFonts w:ascii="Arial" w:eastAsia="Times New Roman" w:hAnsi="Arial" w:cs="Arial"/>
          <w:sz w:val="26"/>
          <w:szCs w:val="26"/>
        </w:rPr>
        <w:t xml:space="preserve">, con la que se </w:t>
      </w:r>
      <w:r w:rsidR="000145DA">
        <w:rPr>
          <w:rFonts w:ascii="Arial" w:hAnsi="Arial" w:cs="Arial"/>
          <w:bCs/>
          <w:sz w:val="26"/>
          <w:szCs w:val="26"/>
        </w:rPr>
        <w:t xml:space="preserve">desechó recurso de revocación interpuesto </w:t>
      </w:r>
      <w:r w:rsidR="000145DA">
        <w:rPr>
          <w:rFonts w:ascii="Arial" w:hAnsi="Arial" w:cs="Arial"/>
          <w:sz w:val="26"/>
          <w:szCs w:val="26"/>
        </w:rPr>
        <w:t xml:space="preserve">en contra de la diversa resolución </w:t>
      </w:r>
      <w:r w:rsidR="000536BE">
        <w:rPr>
          <w:rFonts w:ascii="Arial" w:eastAsia="Times New Roman" w:hAnsi="Arial" w:cs="Arial"/>
          <w:sz w:val="26"/>
          <w:szCs w:val="26"/>
        </w:rPr>
        <w:t>*******</w:t>
      </w:r>
      <w:r w:rsidR="000145DA">
        <w:rPr>
          <w:rFonts w:ascii="Arial" w:eastAsia="Times New Roman" w:hAnsi="Arial" w:cs="Arial"/>
          <w:sz w:val="26"/>
          <w:szCs w:val="26"/>
        </w:rPr>
        <w:t xml:space="preserve"> de cinco de octubre de dos mil dieciocho, con la que se determinó que la persona moral denominada </w:t>
      </w:r>
      <w:r w:rsidR="000536BE">
        <w:rPr>
          <w:rFonts w:ascii="Arial" w:hAnsi="Arial" w:cs="Arial"/>
          <w:color w:val="000000"/>
          <w:sz w:val="26"/>
          <w:szCs w:val="26"/>
        </w:rPr>
        <w:t>*******</w:t>
      </w:r>
      <w:r w:rsidR="000145DA">
        <w:rPr>
          <w:rFonts w:ascii="Arial" w:eastAsia="Times New Roman" w:hAnsi="Arial" w:cs="Arial"/>
          <w:sz w:val="26"/>
          <w:szCs w:val="26"/>
        </w:rPr>
        <w:t>, no resulta exento del pago de los derecho que se causen por los servicios que en su favor presten los órganos desconcentrados de la administración pública del Estado, tales como el Instituto Catastral del Estado y el Registro Público de la Propiedad y del Comercio, en relación a los inmuebles de su propiedad</w:t>
      </w:r>
      <w:r>
        <w:rPr>
          <w:rFonts w:ascii="Arial" w:eastAsia="Times New Roman" w:hAnsi="Arial" w:cs="Arial"/>
          <w:sz w:val="26"/>
          <w:szCs w:val="26"/>
        </w:rPr>
        <w:t xml:space="preserve">; las alegaciones realizadas por la parte actora y la autoridad demandada en relación a la </w:t>
      </w:r>
      <w:r>
        <w:rPr>
          <w:rFonts w:ascii="Arial" w:hAnsi="Arial" w:cs="Arial"/>
          <w:sz w:val="26"/>
          <w:szCs w:val="26"/>
        </w:rPr>
        <w:t xml:space="preserve">resolución contenida en el </w:t>
      </w:r>
      <w:r w:rsidR="000536BE">
        <w:rPr>
          <w:rFonts w:ascii="Arial" w:eastAsia="Times New Roman" w:hAnsi="Arial" w:cs="Arial"/>
          <w:sz w:val="26"/>
          <w:szCs w:val="26"/>
        </w:rPr>
        <w:t>*******</w:t>
      </w:r>
      <w:r w:rsidR="000145DA">
        <w:rPr>
          <w:rFonts w:ascii="Arial" w:eastAsia="Times New Roman" w:hAnsi="Arial" w:cs="Arial"/>
          <w:sz w:val="26"/>
          <w:szCs w:val="26"/>
        </w:rPr>
        <w:t xml:space="preserve"> no </w:t>
      </w:r>
      <w:r w:rsidR="0061238A">
        <w:rPr>
          <w:rFonts w:ascii="Arial" w:eastAsia="Times New Roman" w:hAnsi="Arial" w:cs="Arial"/>
          <w:sz w:val="26"/>
          <w:szCs w:val="26"/>
        </w:rPr>
        <w:t xml:space="preserve">formaron </w:t>
      </w:r>
      <w:r w:rsidR="002B480C">
        <w:rPr>
          <w:rFonts w:ascii="Arial" w:eastAsia="Times New Roman" w:hAnsi="Arial" w:cs="Arial"/>
          <w:sz w:val="26"/>
          <w:szCs w:val="26"/>
        </w:rPr>
        <w:t xml:space="preserve">parte integrante </w:t>
      </w:r>
      <w:r>
        <w:rPr>
          <w:rFonts w:ascii="Arial" w:hAnsi="Arial" w:cs="Arial"/>
          <w:sz w:val="26"/>
          <w:szCs w:val="26"/>
        </w:rPr>
        <w:t>de la litis</w:t>
      </w:r>
      <w:r w:rsidR="004A06DC">
        <w:rPr>
          <w:rFonts w:ascii="Arial" w:hAnsi="Arial" w:cs="Arial"/>
          <w:sz w:val="26"/>
          <w:szCs w:val="26"/>
        </w:rPr>
        <w:t>;</w:t>
      </w:r>
      <w:r w:rsidR="002B480C">
        <w:rPr>
          <w:rFonts w:ascii="Arial" w:hAnsi="Arial" w:cs="Arial"/>
          <w:sz w:val="26"/>
          <w:szCs w:val="26"/>
        </w:rPr>
        <w:t xml:space="preserve"> </w:t>
      </w:r>
      <w:r w:rsidR="004A06DC">
        <w:rPr>
          <w:rFonts w:ascii="Arial" w:hAnsi="Arial" w:cs="Arial"/>
          <w:sz w:val="26"/>
          <w:szCs w:val="26"/>
        </w:rPr>
        <w:t xml:space="preserve">por ello, </w:t>
      </w:r>
      <w:r>
        <w:rPr>
          <w:rFonts w:ascii="Arial" w:hAnsi="Arial" w:cs="Arial"/>
          <w:sz w:val="26"/>
          <w:szCs w:val="26"/>
        </w:rPr>
        <w:t>no fueron atendidas por la Primera Instancia al emitir la sentencia de veintidós de marzo de dos mil veintidós</w:t>
      </w:r>
      <w:r w:rsidR="00DA7434">
        <w:rPr>
          <w:rFonts w:ascii="Arial" w:hAnsi="Arial" w:cs="Arial"/>
          <w:sz w:val="26"/>
          <w:szCs w:val="26"/>
        </w:rPr>
        <w:t>, de acuerdo con lo estatuido por l</w:t>
      </w:r>
      <w:r w:rsidR="00324A7D">
        <w:rPr>
          <w:rFonts w:ascii="Arial" w:hAnsi="Arial" w:cs="Arial"/>
          <w:sz w:val="26"/>
          <w:szCs w:val="26"/>
        </w:rPr>
        <w:t>os</w:t>
      </w:r>
      <w:r w:rsidR="00DA7434">
        <w:rPr>
          <w:rFonts w:ascii="Arial" w:hAnsi="Arial" w:cs="Arial"/>
          <w:sz w:val="26"/>
          <w:szCs w:val="26"/>
        </w:rPr>
        <w:t xml:space="preserve"> artículo</w:t>
      </w:r>
      <w:r w:rsidR="00324A7D">
        <w:rPr>
          <w:rFonts w:ascii="Arial" w:hAnsi="Arial" w:cs="Arial"/>
          <w:sz w:val="26"/>
          <w:szCs w:val="26"/>
        </w:rPr>
        <w:t>s</w:t>
      </w:r>
      <w:r w:rsidR="00DA7434">
        <w:rPr>
          <w:rFonts w:ascii="Arial" w:hAnsi="Arial" w:cs="Arial"/>
          <w:sz w:val="26"/>
          <w:szCs w:val="26"/>
        </w:rPr>
        <w:t xml:space="preserve"> </w:t>
      </w:r>
      <w:r w:rsidR="00324A7D">
        <w:rPr>
          <w:rFonts w:ascii="Arial" w:hAnsi="Arial" w:cs="Arial"/>
          <w:sz w:val="26"/>
          <w:szCs w:val="26"/>
        </w:rPr>
        <w:t>206</w:t>
      </w:r>
      <w:r w:rsidR="00324A7D">
        <w:rPr>
          <w:rStyle w:val="Refdenotaalpie"/>
          <w:rFonts w:ascii="Arial" w:hAnsi="Arial" w:cs="Arial"/>
          <w:sz w:val="26"/>
          <w:szCs w:val="26"/>
        </w:rPr>
        <w:footnoteReference w:id="8"/>
      </w:r>
      <w:r w:rsidR="00324A7D">
        <w:rPr>
          <w:rFonts w:ascii="Arial" w:hAnsi="Arial" w:cs="Arial"/>
          <w:sz w:val="26"/>
          <w:szCs w:val="26"/>
        </w:rPr>
        <w:t xml:space="preserve"> y 207</w:t>
      </w:r>
      <w:r w:rsidR="00324A7D">
        <w:rPr>
          <w:rStyle w:val="Refdenotaalpie"/>
          <w:rFonts w:ascii="Arial" w:hAnsi="Arial" w:cs="Arial"/>
          <w:sz w:val="26"/>
          <w:szCs w:val="26"/>
        </w:rPr>
        <w:footnoteReference w:id="9"/>
      </w:r>
      <w:r w:rsidR="00324A7D">
        <w:rPr>
          <w:rFonts w:ascii="Arial" w:hAnsi="Arial" w:cs="Arial"/>
          <w:sz w:val="26"/>
          <w:szCs w:val="26"/>
        </w:rPr>
        <w:t>, fracción I de la Ley de Procedimiento y Justicia Administrativa para el Estado de Oaxaca</w:t>
      </w:r>
      <w:r w:rsidR="007C5716">
        <w:rPr>
          <w:rFonts w:ascii="Arial" w:hAnsi="Arial" w:cs="Arial"/>
          <w:sz w:val="26"/>
          <w:szCs w:val="26"/>
        </w:rPr>
        <w:t>; por lo que</w:t>
      </w:r>
      <w:r w:rsidR="002B480C">
        <w:rPr>
          <w:rFonts w:ascii="Arial" w:hAnsi="Arial" w:cs="Arial"/>
          <w:sz w:val="26"/>
          <w:szCs w:val="26"/>
        </w:rPr>
        <w:t xml:space="preserve">, </w:t>
      </w:r>
      <w:r w:rsidR="007C5716">
        <w:rPr>
          <w:rFonts w:ascii="Arial" w:hAnsi="Arial" w:cs="Arial"/>
          <w:sz w:val="26"/>
          <w:szCs w:val="26"/>
        </w:rPr>
        <w:t>contrario a lo aseverado por el recurrente, no existió falta de congruencia y exhaustividad</w:t>
      </w:r>
      <w:r>
        <w:rPr>
          <w:rFonts w:ascii="Arial" w:hAnsi="Arial" w:cs="Arial"/>
          <w:sz w:val="26"/>
          <w:szCs w:val="26"/>
        </w:rPr>
        <w:t xml:space="preserve">.- - - - - - - </w:t>
      </w:r>
      <w:r w:rsidR="007C5716">
        <w:rPr>
          <w:rFonts w:ascii="Arial" w:hAnsi="Arial" w:cs="Arial"/>
          <w:sz w:val="26"/>
          <w:szCs w:val="26"/>
        </w:rPr>
        <w:t xml:space="preserve">- - - - - - - - - - - </w:t>
      </w:r>
      <w:r w:rsidR="000536BE">
        <w:rPr>
          <w:rFonts w:ascii="Arial" w:hAnsi="Arial" w:cs="Arial"/>
          <w:sz w:val="26"/>
          <w:szCs w:val="26"/>
        </w:rPr>
        <w:t>- - - - - - - - - - - - -</w:t>
      </w:r>
    </w:p>
    <w:p w14:paraId="5529D4D1" w14:textId="21E9AA8E" w:rsidR="00A41679" w:rsidRDefault="007C5716" w:rsidP="006A51A7">
      <w:pPr>
        <w:spacing w:before="120" w:after="0" w:line="360" w:lineRule="auto"/>
        <w:ind w:right="49" w:firstLine="708"/>
        <w:jc w:val="both"/>
        <w:rPr>
          <w:rFonts w:ascii="Arial" w:eastAsia="Calibri" w:hAnsi="Arial" w:cs="Arial"/>
          <w:sz w:val="26"/>
          <w:szCs w:val="26"/>
        </w:rPr>
      </w:pPr>
      <w:r>
        <w:rPr>
          <w:rFonts w:ascii="Arial" w:hAnsi="Arial" w:cs="Arial"/>
          <w:sz w:val="26"/>
          <w:szCs w:val="26"/>
        </w:rPr>
        <w:lastRenderedPageBreak/>
        <w:t xml:space="preserve">Aunado a lo anterior, debe resaltarse que al haber declarado la Primera Instancia la nulidad de la </w:t>
      </w:r>
      <w:r>
        <w:rPr>
          <w:rFonts w:ascii="Arial" w:hAnsi="Arial" w:cs="Arial"/>
          <w:color w:val="000000"/>
          <w:sz w:val="26"/>
          <w:szCs w:val="26"/>
        </w:rPr>
        <w:t xml:space="preserve">resolución contenida en el oficio </w:t>
      </w:r>
      <w:r>
        <w:rPr>
          <w:rFonts w:ascii="Arial" w:eastAsia="Times New Roman" w:hAnsi="Arial" w:cs="Arial"/>
          <w:sz w:val="26"/>
          <w:szCs w:val="26"/>
        </w:rPr>
        <w:t xml:space="preserve">número </w:t>
      </w:r>
      <w:r w:rsidR="000536BE">
        <w:rPr>
          <w:rFonts w:ascii="Arial" w:eastAsia="Times New Roman" w:hAnsi="Arial" w:cs="Arial"/>
          <w:sz w:val="26"/>
          <w:szCs w:val="26"/>
        </w:rPr>
        <w:t>*******</w:t>
      </w:r>
      <w:r>
        <w:rPr>
          <w:rFonts w:ascii="Arial" w:eastAsia="Times New Roman" w:hAnsi="Arial" w:cs="Arial"/>
          <w:sz w:val="26"/>
          <w:szCs w:val="26"/>
        </w:rPr>
        <w:t xml:space="preserve"> de veinticinco de febrero de dos mil diecinueve, para el efecto de que el </w:t>
      </w:r>
      <w:r w:rsidRPr="00BF02CC">
        <w:rPr>
          <w:rFonts w:ascii="Arial" w:hAnsi="Arial" w:cs="Arial"/>
          <w:bCs/>
          <w:sz w:val="26"/>
          <w:szCs w:val="26"/>
        </w:rPr>
        <w:t>Director de lo Contencioso de la Procuraduría Fiscal, dependiente de la Subsecretaría de Ingresos de la Secretaría de Finanzas del Poder Ejecutivo el Estado de Oaxaca</w:t>
      </w:r>
      <w:r>
        <w:rPr>
          <w:rFonts w:ascii="Arial" w:hAnsi="Arial" w:cs="Arial"/>
          <w:bCs/>
          <w:sz w:val="26"/>
          <w:szCs w:val="26"/>
        </w:rPr>
        <w:t>, a</w:t>
      </w:r>
      <w:r w:rsidR="002B480C">
        <w:rPr>
          <w:rFonts w:ascii="Arial" w:hAnsi="Arial" w:cs="Arial"/>
          <w:bCs/>
          <w:sz w:val="26"/>
          <w:szCs w:val="26"/>
        </w:rPr>
        <w:t>d</w:t>
      </w:r>
      <w:r>
        <w:rPr>
          <w:rFonts w:ascii="Arial" w:hAnsi="Arial" w:cs="Arial"/>
          <w:bCs/>
          <w:sz w:val="26"/>
          <w:szCs w:val="26"/>
        </w:rPr>
        <w:t xml:space="preserve">mita el recurso de revocación interpuesto </w:t>
      </w:r>
      <w:r>
        <w:rPr>
          <w:rFonts w:ascii="Arial" w:hAnsi="Arial" w:cs="Arial"/>
          <w:sz w:val="26"/>
          <w:szCs w:val="26"/>
        </w:rPr>
        <w:t xml:space="preserve">en contra de la resolución </w:t>
      </w:r>
      <w:r w:rsidR="000536BE">
        <w:rPr>
          <w:rFonts w:ascii="Arial" w:eastAsia="Times New Roman" w:hAnsi="Arial" w:cs="Arial"/>
          <w:sz w:val="26"/>
          <w:szCs w:val="26"/>
        </w:rPr>
        <w:t>*******</w:t>
      </w:r>
      <w:r>
        <w:rPr>
          <w:rFonts w:ascii="Arial" w:eastAsia="Times New Roman" w:hAnsi="Arial" w:cs="Arial"/>
          <w:sz w:val="26"/>
          <w:szCs w:val="26"/>
        </w:rPr>
        <w:t xml:space="preserve"> de cinco de octubre de dos mil dieciocho,</w:t>
      </w:r>
      <w:r w:rsidR="00A41679">
        <w:rPr>
          <w:rFonts w:ascii="Arial" w:eastAsia="Times New Roman" w:hAnsi="Arial" w:cs="Arial"/>
          <w:sz w:val="26"/>
          <w:szCs w:val="26"/>
        </w:rPr>
        <w:t xml:space="preserve"> será la autoridad administrativa quien atenderá y resolverá las alegaciones realizadas en lo referente a </w:t>
      </w:r>
      <w:r w:rsidR="00324A7D">
        <w:rPr>
          <w:rFonts w:ascii="Arial" w:eastAsia="Times New Roman" w:hAnsi="Arial" w:cs="Arial"/>
          <w:sz w:val="26"/>
          <w:szCs w:val="26"/>
        </w:rPr>
        <w:t>la</w:t>
      </w:r>
      <w:r w:rsidR="004A06DC">
        <w:rPr>
          <w:rFonts w:ascii="Arial" w:eastAsia="Times New Roman" w:hAnsi="Arial" w:cs="Arial"/>
          <w:sz w:val="26"/>
          <w:szCs w:val="26"/>
        </w:rPr>
        <w:t xml:space="preserve"> </w:t>
      </w:r>
      <w:r w:rsidR="00A41679">
        <w:rPr>
          <w:rFonts w:ascii="Arial" w:eastAsia="Calibri" w:hAnsi="Arial" w:cs="Arial"/>
          <w:sz w:val="26"/>
          <w:szCs w:val="26"/>
        </w:rPr>
        <w:t xml:space="preserve">exención de pago de derecho de catastro e inscripción en el Registro Público de la Propiedad, expuestas como agravios por </w:t>
      </w:r>
      <w:r w:rsidR="000536BE">
        <w:rPr>
          <w:rFonts w:ascii="Arial" w:hAnsi="Arial" w:cs="Arial"/>
          <w:sz w:val="26"/>
          <w:szCs w:val="26"/>
        </w:rPr>
        <w:t>*******</w:t>
      </w:r>
      <w:r w:rsidR="00A41679" w:rsidRPr="00BF02CC">
        <w:rPr>
          <w:rFonts w:ascii="Arial" w:hAnsi="Arial" w:cs="Arial"/>
          <w:sz w:val="26"/>
          <w:szCs w:val="26"/>
        </w:rPr>
        <w:t xml:space="preserve">, Apoderada Legal de la Empresa </w:t>
      </w:r>
      <w:r w:rsidR="000536BE">
        <w:rPr>
          <w:rFonts w:ascii="Arial" w:hAnsi="Arial" w:cs="Arial"/>
          <w:sz w:val="26"/>
          <w:szCs w:val="26"/>
        </w:rPr>
        <w:t>*******</w:t>
      </w:r>
      <w:r w:rsidR="00A41679" w:rsidRPr="005D4FBA">
        <w:rPr>
          <w:rFonts w:ascii="Arial" w:hAnsi="Arial" w:cs="Arial"/>
          <w:i/>
          <w:iCs/>
          <w:sz w:val="26"/>
          <w:szCs w:val="26"/>
        </w:rPr>
        <w:t>,</w:t>
      </w:r>
      <w:r w:rsidR="00A41679">
        <w:rPr>
          <w:rFonts w:ascii="Arial" w:hAnsi="Arial" w:cs="Arial"/>
          <w:sz w:val="26"/>
          <w:szCs w:val="26"/>
        </w:rPr>
        <w:t xml:space="preserve"> al interponer el recurso de revocación ante el</w:t>
      </w:r>
      <w:r w:rsidR="00A41679" w:rsidRPr="00A41679">
        <w:rPr>
          <w:rFonts w:ascii="Arial" w:hAnsi="Arial" w:cs="Arial"/>
          <w:bCs/>
          <w:sz w:val="26"/>
          <w:szCs w:val="26"/>
        </w:rPr>
        <w:t xml:space="preserve"> </w:t>
      </w:r>
      <w:r w:rsidR="00A41679" w:rsidRPr="00BF02CC">
        <w:rPr>
          <w:rFonts w:ascii="Arial" w:hAnsi="Arial" w:cs="Arial"/>
          <w:bCs/>
          <w:sz w:val="26"/>
          <w:szCs w:val="26"/>
        </w:rPr>
        <w:t>Director de lo Contencioso de la Procuraduría Fiscal de la Secretaría de Finanzas del Estado de Oaxaca</w:t>
      </w:r>
      <w:r w:rsidR="00A41679">
        <w:rPr>
          <w:rFonts w:ascii="Arial" w:hAnsi="Arial" w:cs="Arial"/>
          <w:sz w:val="26"/>
          <w:szCs w:val="26"/>
        </w:rPr>
        <w:t>.- - - - - - - - - - - - - -</w:t>
      </w:r>
    </w:p>
    <w:p w14:paraId="461387D1" w14:textId="0338ECDD" w:rsidR="003A7120" w:rsidRDefault="00C272D7" w:rsidP="0065447C">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w:t>
      </w:r>
      <w:r w:rsidR="00A41679">
        <w:rPr>
          <w:rFonts w:ascii="Arial" w:hAnsi="Arial" w:cs="Arial"/>
          <w:b/>
          <w:bCs/>
          <w:sz w:val="26"/>
          <w:szCs w:val="26"/>
        </w:rPr>
        <w:t>noperante</w:t>
      </w:r>
      <w:r w:rsidR="00A41679" w:rsidRPr="00A41679">
        <w:rPr>
          <w:rFonts w:ascii="Arial" w:hAnsi="Arial" w:cs="Arial"/>
          <w:bCs/>
          <w:sz w:val="26"/>
          <w:szCs w:val="26"/>
        </w:rPr>
        <w:t xml:space="preserve"> e </w:t>
      </w:r>
      <w:r w:rsidR="00A41679">
        <w:rPr>
          <w:rFonts w:ascii="Arial" w:hAnsi="Arial" w:cs="Arial"/>
          <w:b/>
          <w:bCs/>
          <w:sz w:val="26"/>
          <w:szCs w:val="26"/>
        </w:rPr>
        <w:t>i</w:t>
      </w:r>
      <w:r w:rsidR="003A7120" w:rsidRPr="006F645F">
        <w:rPr>
          <w:rFonts w:ascii="Arial" w:hAnsi="Arial" w:cs="Arial"/>
          <w:b/>
          <w:bCs/>
          <w:sz w:val="26"/>
          <w:szCs w:val="26"/>
        </w:rPr>
        <w:t>nfundado</w:t>
      </w:r>
      <w:r w:rsidR="003A7120">
        <w:rPr>
          <w:rFonts w:ascii="Arial" w:hAnsi="Arial" w:cs="Arial"/>
          <w:sz w:val="26"/>
          <w:szCs w:val="26"/>
        </w:rPr>
        <w:t xml:space="preserve"> de los agravios plant</w:t>
      </w:r>
      <w:r w:rsidR="0095398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 con fundamento en los artículos 237 y 238 de la Ley de Procedimiento y Justicia Administrativa para el Estado, se:- - - - - - - - - - - - - - - - -  - - </w:t>
      </w:r>
      <w:r>
        <w:rPr>
          <w:rFonts w:ascii="Arial" w:hAnsi="Arial" w:cs="Arial"/>
          <w:sz w:val="26"/>
          <w:szCs w:val="26"/>
        </w:rPr>
        <w:t xml:space="preserve">- - </w:t>
      </w:r>
    </w:p>
    <w:p w14:paraId="764E3770" w14:textId="66B9AEC9" w:rsidR="003A7120" w:rsidRDefault="004C7D8F" w:rsidP="0065447C">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0B08C623" w:rsidR="003A7120" w:rsidRDefault="003A7120" w:rsidP="0065447C">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5D4FBA">
        <w:rPr>
          <w:rFonts w:ascii="Arial" w:hAnsi="Arial" w:cs="Arial"/>
          <w:b/>
          <w:bCs/>
          <w:color w:val="000000"/>
          <w:sz w:val="26"/>
          <w:szCs w:val="26"/>
        </w:rPr>
        <w:t>CONFIRMA</w:t>
      </w:r>
      <w:r>
        <w:rPr>
          <w:rFonts w:ascii="Arial" w:hAnsi="Arial" w:cs="Arial"/>
          <w:color w:val="000000"/>
          <w:sz w:val="26"/>
          <w:szCs w:val="26"/>
        </w:rPr>
        <w:t xml:space="preserve"> la sentencia de </w:t>
      </w:r>
      <w:r w:rsidR="00A41679">
        <w:rPr>
          <w:rFonts w:ascii="Arial" w:hAnsi="Arial" w:cs="Arial"/>
          <w:color w:val="000000"/>
          <w:sz w:val="26"/>
          <w:szCs w:val="26"/>
        </w:rPr>
        <w:t xml:space="preserve">veintidós de marzo </w:t>
      </w:r>
      <w:r w:rsidR="00E34C93">
        <w:rPr>
          <w:rFonts w:ascii="Arial" w:hAnsi="Arial" w:cs="Arial"/>
          <w:color w:val="000000"/>
          <w:sz w:val="26"/>
          <w:szCs w:val="26"/>
        </w:rPr>
        <w:t>de dos mil veinti</w:t>
      </w:r>
      <w:r w:rsidR="00F00269">
        <w:rPr>
          <w:rFonts w:ascii="Arial" w:hAnsi="Arial" w:cs="Arial"/>
          <w:color w:val="000000"/>
          <w:sz w:val="26"/>
          <w:szCs w:val="26"/>
        </w:rPr>
        <w:t>dó</w:t>
      </w:r>
      <w:r w:rsidR="00A41679">
        <w:rPr>
          <w:rFonts w:ascii="Arial" w:hAnsi="Arial" w:cs="Arial"/>
          <w:color w:val="000000"/>
          <w:sz w:val="26"/>
          <w:szCs w:val="26"/>
        </w:rPr>
        <w:t>s</w:t>
      </w:r>
      <w:r>
        <w:rPr>
          <w:rFonts w:ascii="Arial" w:hAnsi="Arial" w:cs="Arial"/>
          <w:color w:val="000000"/>
          <w:sz w:val="26"/>
          <w:szCs w:val="26"/>
        </w:rPr>
        <w:t xml:space="preserve"> por las razones expuestas en el considerando que antecede.- </w:t>
      </w:r>
      <w:r w:rsidR="00A841B2">
        <w:rPr>
          <w:rFonts w:ascii="Arial" w:hAnsi="Arial" w:cs="Arial"/>
          <w:color w:val="000000"/>
          <w:sz w:val="26"/>
          <w:szCs w:val="26"/>
        </w:rPr>
        <w:t xml:space="preserve">- - - - - - - - - - - - - - - - - - - - - - - - - - - - - - - - - - - - - - - - - - - - </w:t>
      </w:r>
    </w:p>
    <w:p w14:paraId="0861F9DC" w14:textId="347C41FF" w:rsidR="003A7120" w:rsidRDefault="003A7120" w:rsidP="0065447C">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Notifíquese </w:t>
      </w:r>
      <w:r w:rsidR="004C7D8F">
        <w:rPr>
          <w:rFonts w:ascii="Arial" w:hAnsi="Arial" w:cs="Arial"/>
          <w:b/>
          <w:sz w:val="26"/>
          <w:szCs w:val="26"/>
        </w:rPr>
        <w:t>y c</w:t>
      </w:r>
      <w:r>
        <w:rPr>
          <w:rFonts w:ascii="Arial" w:hAnsi="Arial" w:cs="Arial"/>
          <w:b/>
          <w:sz w:val="26"/>
          <w:szCs w:val="26"/>
        </w:rPr>
        <w:t>úmplase</w:t>
      </w:r>
      <w:r>
        <w:rPr>
          <w:rFonts w:ascii="Arial" w:hAnsi="Arial" w:cs="Arial"/>
          <w:sz w:val="26"/>
          <w:szCs w:val="26"/>
        </w:rPr>
        <w:t xml:space="preserve">, remítase copia certificada de la presente resolución a la </w:t>
      </w:r>
      <w:r w:rsidR="00A41679">
        <w:rPr>
          <w:rFonts w:ascii="Arial" w:hAnsi="Arial" w:cs="Arial"/>
          <w:sz w:val="26"/>
          <w:szCs w:val="26"/>
        </w:rPr>
        <w:t xml:space="preserve">Quinta </w:t>
      </w:r>
      <w:r>
        <w:rPr>
          <w:rFonts w:ascii="Arial" w:hAnsi="Arial" w:cs="Arial"/>
          <w:sz w:val="26"/>
          <w:szCs w:val="26"/>
        </w:rPr>
        <w:t xml:space="preserve">Sala Unitaria de Primera Instancia y en su oportunidad archívese el cuaderno de revisión como asunto concluido.- - - - </w:t>
      </w:r>
      <w:r w:rsidR="00A841B2">
        <w:rPr>
          <w:rFonts w:ascii="Arial" w:hAnsi="Arial" w:cs="Arial"/>
          <w:sz w:val="26"/>
          <w:szCs w:val="26"/>
        </w:rPr>
        <w:t xml:space="preserve">- - - - - - - - - - - - - - - - - - - - - - - - - - - - - - - - - - - - - - - - </w:t>
      </w:r>
    </w:p>
    <w:p w14:paraId="31BB1F20" w14:textId="3525F0DC" w:rsidR="003A7120" w:rsidRDefault="003A7120" w:rsidP="0065447C">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w:t>
      </w:r>
      <w:r w:rsidR="005D4FBA">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w:t>
      </w:r>
      <w:r w:rsidR="00A841B2">
        <w:rPr>
          <w:rFonts w:ascii="Arial" w:hAnsi="Arial" w:cs="Arial"/>
          <w:sz w:val="26"/>
          <w:szCs w:val="26"/>
        </w:rPr>
        <w:t xml:space="preserve">- - - - - </w:t>
      </w:r>
    </w:p>
    <w:p w14:paraId="27DDEA04" w14:textId="0B960AFB" w:rsidR="001D2F38" w:rsidRDefault="001D2F38" w:rsidP="0065447C">
      <w:pPr>
        <w:spacing w:line="360" w:lineRule="auto"/>
        <w:ind w:right="49"/>
        <w:jc w:val="center"/>
        <w:rPr>
          <w:rFonts w:ascii="Arial" w:hAnsi="Arial" w:cs="Arial"/>
          <w:sz w:val="26"/>
          <w:szCs w:val="26"/>
        </w:rPr>
      </w:pPr>
    </w:p>
    <w:p w14:paraId="6EDF2559" w14:textId="01A8AE4A" w:rsidR="005D4FBA" w:rsidRDefault="005D4FBA" w:rsidP="000536BE">
      <w:pPr>
        <w:spacing w:line="360" w:lineRule="auto"/>
        <w:ind w:right="49"/>
        <w:rPr>
          <w:rFonts w:ascii="Arial" w:hAnsi="Arial" w:cs="Arial"/>
          <w:sz w:val="26"/>
          <w:szCs w:val="26"/>
        </w:rPr>
      </w:pPr>
    </w:p>
    <w:p w14:paraId="5EA05859" w14:textId="77777777" w:rsidR="000536BE" w:rsidRDefault="000536BE" w:rsidP="000536BE">
      <w:pPr>
        <w:tabs>
          <w:tab w:val="center" w:pos="4135"/>
          <w:tab w:val="left" w:pos="7515"/>
        </w:tabs>
        <w:spacing w:line="360" w:lineRule="auto"/>
        <w:jc w:val="center"/>
        <w:rPr>
          <w:rFonts w:ascii="Arial" w:hAnsi="Arial" w:cs="Arial"/>
          <w:sz w:val="26"/>
          <w:szCs w:val="26"/>
        </w:rPr>
      </w:pPr>
      <w:bookmarkStart w:id="1" w:name="_GoBack"/>
      <w:bookmarkEnd w:id="1"/>
    </w:p>
    <w:p w14:paraId="757052A2" w14:textId="77777777" w:rsidR="000536BE" w:rsidRPr="00902ADB" w:rsidRDefault="000536BE" w:rsidP="000536BE">
      <w:pPr>
        <w:tabs>
          <w:tab w:val="center" w:pos="4135"/>
          <w:tab w:val="left" w:pos="7515"/>
        </w:tabs>
        <w:spacing w:line="360" w:lineRule="auto"/>
        <w:jc w:val="center"/>
        <w:rPr>
          <w:rFonts w:ascii="Arial" w:hAnsi="Arial" w:cs="Arial"/>
          <w:sz w:val="26"/>
          <w:szCs w:val="26"/>
        </w:rPr>
      </w:pPr>
      <w:r>
        <w:rPr>
          <w:rFonts w:ascii="Arial" w:hAnsi="Arial" w:cs="Arial"/>
          <w:b/>
          <w:sz w:val="16"/>
          <w:szCs w:val="16"/>
        </w:rPr>
        <w:t>LAS PRESENTES FIRMAS CORRESPONDEN A LA RESOLUCIÓN DEL RECURSO DE REVISIÓN 0094/2022.</w:t>
      </w:r>
    </w:p>
    <w:p w14:paraId="711F0B5B" w14:textId="77777777" w:rsidR="000536BE" w:rsidRDefault="000536BE" w:rsidP="0065447C">
      <w:pPr>
        <w:spacing w:line="360" w:lineRule="auto"/>
        <w:ind w:right="49"/>
        <w:jc w:val="center"/>
        <w:rPr>
          <w:rFonts w:ascii="Arial" w:hAnsi="Arial" w:cs="Arial"/>
          <w:sz w:val="26"/>
          <w:szCs w:val="26"/>
        </w:rPr>
      </w:pPr>
    </w:p>
    <w:p w14:paraId="595DB71F" w14:textId="77777777" w:rsidR="000536BE" w:rsidRDefault="000536BE" w:rsidP="0065447C">
      <w:pPr>
        <w:spacing w:line="360" w:lineRule="auto"/>
        <w:ind w:right="49"/>
        <w:jc w:val="center"/>
        <w:rPr>
          <w:rFonts w:ascii="Arial" w:hAnsi="Arial" w:cs="Arial"/>
          <w:sz w:val="26"/>
          <w:szCs w:val="26"/>
        </w:rPr>
      </w:pPr>
    </w:p>
    <w:p w14:paraId="215E7431" w14:textId="3F9C3DD0" w:rsidR="005D4FBA" w:rsidRDefault="005D4FBA" w:rsidP="0065447C">
      <w:pPr>
        <w:spacing w:line="360" w:lineRule="auto"/>
        <w:ind w:right="49"/>
        <w:jc w:val="center"/>
        <w:rPr>
          <w:rFonts w:ascii="Arial" w:hAnsi="Arial" w:cs="Arial"/>
          <w:sz w:val="26"/>
          <w:szCs w:val="26"/>
        </w:rPr>
      </w:pPr>
    </w:p>
    <w:p w14:paraId="67FC2F60" w14:textId="77777777" w:rsidR="005D4FBA" w:rsidRDefault="005D4FBA" w:rsidP="005D4FBA">
      <w:pPr>
        <w:spacing w:after="0" w:line="240" w:lineRule="auto"/>
        <w:ind w:right="49"/>
        <w:jc w:val="center"/>
        <w:rPr>
          <w:rFonts w:ascii="Arial" w:hAnsi="Arial" w:cs="Arial"/>
          <w:sz w:val="26"/>
          <w:szCs w:val="26"/>
        </w:rPr>
      </w:pPr>
    </w:p>
    <w:p w14:paraId="63347EB2" w14:textId="77777777" w:rsidR="003A7120" w:rsidRDefault="003A7120" w:rsidP="005D4FBA">
      <w:pPr>
        <w:spacing w:after="0" w:line="240" w:lineRule="auto"/>
        <w:ind w:right="49"/>
        <w:jc w:val="center"/>
        <w:rPr>
          <w:rFonts w:ascii="Arial" w:hAnsi="Arial" w:cs="Arial"/>
          <w:sz w:val="26"/>
          <w:szCs w:val="26"/>
        </w:rPr>
      </w:pPr>
      <w:r>
        <w:rPr>
          <w:rFonts w:ascii="Arial" w:hAnsi="Arial" w:cs="Arial"/>
          <w:sz w:val="26"/>
          <w:szCs w:val="26"/>
        </w:rPr>
        <w:t>MAGISTRADO MANUEL VELASCO ALCÁNTARA</w:t>
      </w:r>
    </w:p>
    <w:p w14:paraId="6FED6A06" w14:textId="2E440363" w:rsidR="003A7120" w:rsidRDefault="003A7120" w:rsidP="005D4FBA">
      <w:pPr>
        <w:spacing w:after="0" w:line="240" w:lineRule="auto"/>
        <w:ind w:right="49"/>
        <w:jc w:val="center"/>
        <w:rPr>
          <w:rFonts w:ascii="Arial" w:hAnsi="Arial" w:cs="Arial"/>
          <w:sz w:val="26"/>
          <w:szCs w:val="26"/>
        </w:rPr>
      </w:pPr>
      <w:r>
        <w:rPr>
          <w:rFonts w:ascii="Arial" w:hAnsi="Arial" w:cs="Arial"/>
          <w:sz w:val="26"/>
          <w:szCs w:val="26"/>
        </w:rPr>
        <w:t>PRESIDENTE</w:t>
      </w:r>
    </w:p>
    <w:p w14:paraId="6DCAFD85" w14:textId="1F6CD220" w:rsidR="005D4FBA" w:rsidRDefault="005D4FBA" w:rsidP="005D4FBA">
      <w:pPr>
        <w:spacing w:after="0" w:line="240" w:lineRule="auto"/>
        <w:ind w:right="49"/>
        <w:jc w:val="center"/>
        <w:rPr>
          <w:rFonts w:ascii="Arial" w:hAnsi="Arial" w:cs="Arial"/>
          <w:sz w:val="26"/>
          <w:szCs w:val="26"/>
        </w:rPr>
      </w:pPr>
    </w:p>
    <w:p w14:paraId="2CC5E460" w14:textId="3ED70D0B" w:rsidR="005D4FBA" w:rsidRDefault="005D4FBA" w:rsidP="005D4FBA">
      <w:pPr>
        <w:spacing w:after="0" w:line="240" w:lineRule="auto"/>
        <w:ind w:right="49"/>
        <w:jc w:val="center"/>
        <w:rPr>
          <w:rFonts w:ascii="Arial" w:hAnsi="Arial" w:cs="Arial"/>
          <w:sz w:val="26"/>
          <w:szCs w:val="26"/>
        </w:rPr>
      </w:pPr>
    </w:p>
    <w:p w14:paraId="4EA92D3D" w14:textId="0A8EBC97" w:rsidR="005D4FBA" w:rsidRDefault="005D4FBA" w:rsidP="005D4FBA">
      <w:pPr>
        <w:spacing w:after="0" w:line="240" w:lineRule="auto"/>
        <w:ind w:right="49"/>
        <w:jc w:val="center"/>
        <w:rPr>
          <w:rFonts w:ascii="Arial" w:hAnsi="Arial" w:cs="Arial"/>
          <w:sz w:val="26"/>
          <w:szCs w:val="26"/>
        </w:rPr>
      </w:pPr>
    </w:p>
    <w:p w14:paraId="20E5B577" w14:textId="77777777" w:rsidR="005D4FBA" w:rsidRDefault="005D4FBA" w:rsidP="005D4FBA">
      <w:pPr>
        <w:spacing w:after="0" w:line="240" w:lineRule="auto"/>
        <w:ind w:right="49"/>
        <w:jc w:val="center"/>
        <w:rPr>
          <w:rFonts w:ascii="Arial" w:hAnsi="Arial" w:cs="Arial"/>
          <w:sz w:val="26"/>
          <w:szCs w:val="26"/>
        </w:rPr>
      </w:pPr>
    </w:p>
    <w:p w14:paraId="728C0401" w14:textId="0082928D" w:rsidR="005D4FBA" w:rsidRDefault="005D4FBA" w:rsidP="005D4FBA">
      <w:pPr>
        <w:spacing w:after="0" w:line="240" w:lineRule="auto"/>
        <w:ind w:right="49"/>
        <w:jc w:val="center"/>
        <w:rPr>
          <w:rFonts w:ascii="Arial" w:hAnsi="Arial" w:cs="Arial"/>
          <w:sz w:val="26"/>
          <w:szCs w:val="26"/>
        </w:rPr>
      </w:pPr>
    </w:p>
    <w:p w14:paraId="2C3CEC30" w14:textId="383DB36C" w:rsidR="005D4FBA" w:rsidRDefault="005D4FBA" w:rsidP="005D4FBA">
      <w:pPr>
        <w:spacing w:after="0" w:line="240" w:lineRule="auto"/>
        <w:ind w:right="49"/>
        <w:jc w:val="center"/>
        <w:rPr>
          <w:rFonts w:ascii="Arial" w:hAnsi="Arial" w:cs="Arial"/>
          <w:sz w:val="26"/>
          <w:szCs w:val="26"/>
        </w:rPr>
      </w:pPr>
    </w:p>
    <w:p w14:paraId="32190E3D" w14:textId="77777777" w:rsidR="005D4FBA" w:rsidRDefault="005D4FBA" w:rsidP="005D4FBA">
      <w:pPr>
        <w:spacing w:after="0" w:line="240" w:lineRule="auto"/>
        <w:ind w:right="49"/>
        <w:jc w:val="center"/>
        <w:rPr>
          <w:rFonts w:ascii="Arial" w:hAnsi="Arial" w:cs="Arial"/>
          <w:sz w:val="26"/>
          <w:szCs w:val="26"/>
        </w:rPr>
      </w:pPr>
    </w:p>
    <w:p w14:paraId="175AF204" w14:textId="06440DC9" w:rsidR="003A7120" w:rsidRDefault="003A7120" w:rsidP="0065447C">
      <w:pPr>
        <w:spacing w:line="360" w:lineRule="auto"/>
        <w:ind w:right="49"/>
        <w:jc w:val="center"/>
        <w:rPr>
          <w:rFonts w:ascii="Arial" w:hAnsi="Arial" w:cs="Arial"/>
          <w:sz w:val="26"/>
          <w:szCs w:val="26"/>
        </w:rPr>
      </w:pPr>
      <w:r>
        <w:rPr>
          <w:rFonts w:ascii="Arial" w:hAnsi="Arial" w:cs="Arial"/>
          <w:sz w:val="26"/>
          <w:szCs w:val="26"/>
        </w:rPr>
        <w:t>MAGISTRADO RAÚL PALOMARES PALOMINO</w:t>
      </w:r>
    </w:p>
    <w:p w14:paraId="4F03A1A9" w14:textId="77777777" w:rsidR="000536BE" w:rsidRDefault="000536BE" w:rsidP="0065447C">
      <w:pPr>
        <w:spacing w:line="360" w:lineRule="auto"/>
        <w:ind w:right="49"/>
        <w:jc w:val="center"/>
        <w:rPr>
          <w:rFonts w:ascii="Arial" w:hAnsi="Arial" w:cs="Arial"/>
          <w:sz w:val="26"/>
          <w:szCs w:val="26"/>
        </w:rPr>
      </w:pPr>
    </w:p>
    <w:p w14:paraId="5E6E9DBA" w14:textId="54A5D48B" w:rsidR="005D4FBA" w:rsidRDefault="005D4FBA" w:rsidP="0065447C">
      <w:pPr>
        <w:spacing w:line="360" w:lineRule="auto"/>
        <w:ind w:right="49"/>
        <w:jc w:val="center"/>
        <w:rPr>
          <w:rFonts w:ascii="Arial" w:hAnsi="Arial" w:cs="Arial"/>
          <w:sz w:val="26"/>
          <w:szCs w:val="26"/>
        </w:rPr>
      </w:pPr>
    </w:p>
    <w:p w14:paraId="78D7A884" w14:textId="77777777" w:rsidR="005D4FBA" w:rsidRDefault="005D4FBA" w:rsidP="0065447C">
      <w:pPr>
        <w:spacing w:line="360" w:lineRule="auto"/>
        <w:ind w:right="49"/>
        <w:jc w:val="center"/>
        <w:rPr>
          <w:rFonts w:ascii="Arial" w:hAnsi="Arial" w:cs="Arial"/>
          <w:sz w:val="26"/>
          <w:szCs w:val="26"/>
        </w:rPr>
      </w:pPr>
    </w:p>
    <w:p w14:paraId="1F8E0A23" w14:textId="0468CFDC" w:rsidR="003A7120" w:rsidRDefault="003A7120" w:rsidP="0065447C">
      <w:pPr>
        <w:spacing w:line="360" w:lineRule="auto"/>
        <w:ind w:right="49"/>
        <w:jc w:val="center"/>
        <w:rPr>
          <w:rFonts w:ascii="Arial" w:hAnsi="Arial" w:cs="Arial"/>
          <w:sz w:val="26"/>
          <w:szCs w:val="26"/>
        </w:rPr>
      </w:pPr>
      <w:r>
        <w:rPr>
          <w:rFonts w:ascii="Arial" w:hAnsi="Arial" w:cs="Arial"/>
          <w:sz w:val="26"/>
          <w:szCs w:val="26"/>
        </w:rPr>
        <w:t>MAGISTRADA GLORIA DEL CARMEN CAMACHO MEZA</w:t>
      </w:r>
    </w:p>
    <w:p w14:paraId="6E163FE2" w14:textId="669DAC19" w:rsidR="005D4FBA" w:rsidRDefault="005D4FBA" w:rsidP="005D4FBA">
      <w:pPr>
        <w:spacing w:line="360" w:lineRule="auto"/>
        <w:ind w:right="49"/>
        <w:rPr>
          <w:rFonts w:ascii="Arial" w:hAnsi="Arial" w:cs="Arial"/>
          <w:sz w:val="26"/>
          <w:szCs w:val="26"/>
        </w:rPr>
      </w:pPr>
    </w:p>
    <w:p w14:paraId="49E0239B" w14:textId="36C2DA0F" w:rsidR="005D4FBA" w:rsidRDefault="005D4FBA" w:rsidP="0065447C">
      <w:pPr>
        <w:spacing w:line="360" w:lineRule="auto"/>
        <w:ind w:right="49"/>
        <w:jc w:val="center"/>
        <w:rPr>
          <w:rFonts w:ascii="Arial" w:hAnsi="Arial" w:cs="Arial"/>
          <w:sz w:val="26"/>
          <w:szCs w:val="26"/>
        </w:rPr>
      </w:pPr>
    </w:p>
    <w:p w14:paraId="6C3448BD" w14:textId="77777777" w:rsidR="005D4FBA" w:rsidRDefault="005D4FBA" w:rsidP="0065447C">
      <w:pPr>
        <w:spacing w:line="360" w:lineRule="auto"/>
        <w:ind w:right="49"/>
        <w:jc w:val="center"/>
        <w:rPr>
          <w:rFonts w:ascii="Arial" w:hAnsi="Arial" w:cs="Arial"/>
          <w:sz w:val="26"/>
          <w:szCs w:val="26"/>
        </w:rPr>
      </w:pPr>
    </w:p>
    <w:p w14:paraId="7D2C0B08" w14:textId="22BAE2FC" w:rsidR="003A7120" w:rsidRDefault="003A7120" w:rsidP="0065447C">
      <w:pPr>
        <w:spacing w:line="360" w:lineRule="auto"/>
        <w:ind w:right="49"/>
        <w:jc w:val="center"/>
        <w:rPr>
          <w:rFonts w:ascii="Arial" w:hAnsi="Arial" w:cs="Arial"/>
          <w:sz w:val="26"/>
          <w:szCs w:val="26"/>
        </w:rPr>
      </w:pPr>
      <w:r>
        <w:rPr>
          <w:rFonts w:ascii="Arial" w:hAnsi="Arial" w:cs="Arial"/>
          <w:sz w:val="26"/>
          <w:szCs w:val="26"/>
        </w:rPr>
        <w:t>MAGISTRADO PAULO JOSÉ LUIS TAPIA PALACIOS</w:t>
      </w:r>
    </w:p>
    <w:p w14:paraId="20B890C3" w14:textId="63963C63" w:rsidR="005D4FBA" w:rsidRDefault="005D4FBA" w:rsidP="0065447C">
      <w:pPr>
        <w:spacing w:line="360" w:lineRule="auto"/>
        <w:ind w:right="49"/>
        <w:jc w:val="center"/>
        <w:rPr>
          <w:rFonts w:ascii="Arial" w:hAnsi="Arial" w:cs="Arial"/>
          <w:sz w:val="26"/>
          <w:szCs w:val="26"/>
        </w:rPr>
      </w:pPr>
    </w:p>
    <w:p w14:paraId="1597A0F9" w14:textId="75071F5C" w:rsidR="005D4FBA" w:rsidRDefault="005D4FBA" w:rsidP="0065447C">
      <w:pPr>
        <w:spacing w:line="360" w:lineRule="auto"/>
        <w:ind w:right="49"/>
        <w:jc w:val="center"/>
        <w:rPr>
          <w:rFonts w:ascii="Arial" w:hAnsi="Arial" w:cs="Arial"/>
          <w:sz w:val="26"/>
          <w:szCs w:val="26"/>
        </w:rPr>
      </w:pPr>
    </w:p>
    <w:p w14:paraId="2D4B0163" w14:textId="77777777" w:rsidR="005D4FBA" w:rsidRDefault="005D4FBA" w:rsidP="0065447C">
      <w:pPr>
        <w:spacing w:line="360" w:lineRule="auto"/>
        <w:ind w:right="49"/>
        <w:jc w:val="center"/>
        <w:rPr>
          <w:rFonts w:ascii="Arial" w:hAnsi="Arial" w:cs="Arial"/>
          <w:sz w:val="26"/>
          <w:szCs w:val="26"/>
        </w:rPr>
      </w:pPr>
    </w:p>
    <w:p w14:paraId="3CED453F" w14:textId="3180FB46" w:rsidR="003A7120" w:rsidRDefault="003A7120" w:rsidP="0065447C">
      <w:pPr>
        <w:spacing w:line="360" w:lineRule="auto"/>
        <w:ind w:right="49"/>
        <w:jc w:val="center"/>
        <w:rPr>
          <w:rFonts w:ascii="Arial" w:hAnsi="Arial" w:cs="Arial"/>
          <w:sz w:val="26"/>
          <w:szCs w:val="26"/>
        </w:rPr>
      </w:pPr>
      <w:r>
        <w:rPr>
          <w:rFonts w:ascii="Arial" w:hAnsi="Arial" w:cs="Arial"/>
          <w:sz w:val="26"/>
          <w:szCs w:val="26"/>
        </w:rPr>
        <w:t>MAGISTRADO ELÍAS CORTÉS LÓPEZ</w:t>
      </w:r>
    </w:p>
    <w:p w14:paraId="4BC6EF9C" w14:textId="29E30439" w:rsidR="005D4FBA" w:rsidRDefault="005D4FBA" w:rsidP="0065447C">
      <w:pPr>
        <w:spacing w:line="360" w:lineRule="auto"/>
        <w:ind w:right="49"/>
        <w:jc w:val="center"/>
        <w:rPr>
          <w:rFonts w:ascii="Arial" w:hAnsi="Arial" w:cs="Arial"/>
          <w:sz w:val="26"/>
          <w:szCs w:val="26"/>
        </w:rPr>
      </w:pPr>
    </w:p>
    <w:p w14:paraId="0525BC4D" w14:textId="13B5954A" w:rsidR="005D4FBA" w:rsidRDefault="005D4FBA" w:rsidP="0065447C">
      <w:pPr>
        <w:spacing w:line="360" w:lineRule="auto"/>
        <w:ind w:right="49"/>
        <w:jc w:val="center"/>
        <w:rPr>
          <w:rFonts w:ascii="Arial" w:hAnsi="Arial" w:cs="Arial"/>
          <w:sz w:val="26"/>
          <w:szCs w:val="26"/>
        </w:rPr>
      </w:pPr>
    </w:p>
    <w:p w14:paraId="42FD42E2" w14:textId="77777777" w:rsidR="005D4FBA" w:rsidRDefault="005D4FBA" w:rsidP="0065447C">
      <w:pPr>
        <w:spacing w:line="360" w:lineRule="auto"/>
        <w:ind w:right="49"/>
        <w:jc w:val="center"/>
        <w:rPr>
          <w:rFonts w:ascii="Arial" w:hAnsi="Arial" w:cs="Arial"/>
          <w:sz w:val="26"/>
          <w:szCs w:val="26"/>
        </w:rPr>
      </w:pPr>
    </w:p>
    <w:p w14:paraId="0B5C14D1" w14:textId="77777777" w:rsidR="003A7120" w:rsidRDefault="003A7120" w:rsidP="005D4FBA">
      <w:pPr>
        <w:spacing w:after="0" w:line="240" w:lineRule="auto"/>
        <w:ind w:right="49"/>
        <w:jc w:val="center"/>
        <w:rPr>
          <w:rFonts w:ascii="Arial" w:hAnsi="Arial" w:cs="Arial"/>
          <w:sz w:val="26"/>
          <w:szCs w:val="26"/>
        </w:rPr>
      </w:pPr>
      <w:r>
        <w:rPr>
          <w:rFonts w:ascii="Arial" w:hAnsi="Arial" w:cs="Arial"/>
          <w:sz w:val="26"/>
          <w:szCs w:val="26"/>
        </w:rPr>
        <w:t>LIC. JUAN EDY GARCÍA CORONADO</w:t>
      </w:r>
    </w:p>
    <w:p w14:paraId="66975E4E" w14:textId="77777777" w:rsidR="003A7120" w:rsidRDefault="003A7120" w:rsidP="005D4FBA">
      <w:pPr>
        <w:spacing w:after="0" w:line="240" w:lineRule="auto"/>
        <w:ind w:right="49"/>
        <w:jc w:val="center"/>
        <w:rPr>
          <w:sz w:val="26"/>
          <w:szCs w:val="26"/>
        </w:rPr>
      </w:pPr>
      <w:r>
        <w:rPr>
          <w:rFonts w:ascii="Arial" w:hAnsi="Arial" w:cs="Arial"/>
          <w:sz w:val="26"/>
          <w:szCs w:val="26"/>
        </w:rPr>
        <w:t>SECRETARIO GENERAL DE ACUERDOS</w:t>
      </w:r>
    </w:p>
    <w:sectPr w:rsidR="003A7120" w:rsidSect="005D4FBA">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B265FC" w14:textId="77777777" w:rsidR="00480686" w:rsidRDefault="00480686" w:rsidP="004E5889">
      <w:pPr>
        <w:spacing w:after="0" w:line="240" w:lineRule="auto"/>
      </w:pPr>
      <w:r>
        <w:separator/>
      </w:r>
    </w:p>
  </w:endnote>
  <w:endnote w:type="continuationSeparator" w:id="0">
    <w:p w14:paraId="0D15B624" w14:textId="77777777" w:rsidR="00480686" w:rsidRDefault="00480686"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BE1CB6" w:rsidRDefault="00BE1CB6">
    <w:pPr>
      <w:pStyle w:val="Piedepgina"/>
      <w:jc w:val="center"/>
    </w:pPr>
  </w:p>
  <w:p w14:paraId="31AAD077" w14:textId="77777777" w:rsidR="00BE1CB6" w:rsidRDefault="00BE1CB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F31AC" w14:textId="77777777" w:rsidR="00480686" w:rsidRDefault="00480686" w:rsidP="004E5889">
      <w:pPr>
        <w:spacing w:after="0" w:line="240" w:lineRule="auto"/>
      </w:pPr>
      <w:r>
        <w:separator/>
      </w:r>
    </w:p>
  </w:footnote>
  <w:footnote w:type="continuationSeparator" w:id="0">
    <w:p w14:paraId="03AE219D" w14:textId="77777777" w:rsidR="00480686" w:rsidRDefault="00480686" w:rsidP="004E5889">
      <w:pPr>
        <w:spacing w:after="0" w:line="240" w:lineRule="auto"/>
      </w:pPr>
      <w:r>
        <w:continuationSeparator/>
      </w:r>
    </w:p>
  </w:footnote>
  <w:footnote w:id="1">
    <w:p w14:paraId="2BFE4240" w14:textId="77777777" w:rsidR="00BE1CB6" w:rsidRDefault="00BE1CB6" w:rsidP="001A7CE6">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01954D1" w14:textId="77777777" w:rsidR="00BE1CB6" w:rsidRDefault="00BE1CB6" w:rsidP="00152902">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 w:id="3">
    <w:p w14:paraId="1C07BC50" w14:textId="77777777" w:rsidR="00BE1CB6" w:rsidRDefault="00BE1CB6" w:rsidP="00152902">
      <w:pPr>
        <w:pStyle w:val="Textonotapie"/>
        <w:jc w:val="both"/>
      </w:pPr>
      <w:r>
        <w:rPr>
          <w:rStyle w:val="Refdenotaalpie"/>
        </w:rPr>
        <w:footnoteRef/>
      </w:r>
      <w:r>
        <w:t xml:space="preserve"> Segundo Tribunal Colegiado en materia Civil del Sexto Circuito, Semanario Judicial de la Federación y su Gaceta, Tesis VI.2o.C.680 C, novena época, t. XXX, julio de 2009, p. 1861, registro digital 167031.</w:t>
      </w:r>
    </w:p>
  </w:footnote>
  <w:footnote w:id="4">
    <w:p w14:paraId="63DAEFDB" w14:textId="77777777" w:rsidR="00BE1CB6" w:rsidRDefault="00BE1CB6"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BE1CB6" w:rsidRDefault="00BE1CB6"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BE1CB6" w:rsidRDefault="00BE1CB6" w:rsidP="003B2D92">
      <w:pPr>
        <w:pStyle w:val="Textonotapie"/>
        <w:jc w:val="both"/>
      </w:pPr>
      <w:r>
        <w:t xml:space="preserve">   …”</w:t>
      </w:r>
    </w:p>
  </w:footnote>
  <w:footnote w:id="5">
    <w:p w14:paraId="77C8F3AE" w14:textId="04F47D52" w:rsidR="006A51A7" w:rsidRDefault="006A51A7" w:rsidP="006A51A7">
      <w:pPr>
        <w:pStyle w:val="Textonotapie"/>
        <w:jc w:val="both"/>
      </w:pPr>
      <w:r>
        <w:rPr>
          <w:rStyle w:val="Refdenotaalpie"/>
        </w:rPr>
        <w:footnoteRef/>
      </w:r>
      <w:r>
        <w:t xml:space="preserve"> Foja 130 del expediente 0043/2019 de la Quinta Sala Unitaria de Primera Instancia del Tribunal de Justicia Administrativa del Estado de Oaxaca.</w:t>
      </w:r>
    </w:p>
  </w:footnote>
  <w:footnote w:id="6">
    <w:p w14:paraId="54290D27" w14:textId="1AED2BCF" w:rsidR="00297125" w:rsidRDefault="00297125" w:rsidP="00297125">
      <w:pPr>
        <w:pStyle w:val="Textonotapie"/>
        <w:jc w:val="both"/>
      </w:pPr>
      <w:r>
        <w:rPr>
          <w:rStyle w:val="Refdenotaalpie"/>
        </w:rPr>
        <w:footnoteRef/>
      </w:r>
      <w:r>
        <w:t xml:space="preserve"> Foja 162 del expediente 0043/2019 de la Quinta Sala Unitaria de Primera Instancia del Tribunal de Justicia Administrativa del Estado de Oaxaca.</w:t>
      </w:r>
    </w:p>
  </w:footnote>
  <w:footnote w:id="7">
    <w:p w14:paraId="55EF0277" w14:textId="5BB4D8AE" w:rsidR="005E0ED0" w:rsidRDefault="005E0ED0" w:rsidP="005E0ED0">
      <w:pPr>
        <w:pStyle w:val="Textonotapie"/>
        <w:jc w:val="both"/>
      </w:pPr>
      <w:r>
        <w:rPr>
          <w:rStyle w:val="Refdenotaalpie"/>
        </w:rPr>
        <w:footnoteRef/>
      </w:r>
      <w:r>
        <w:t xml:space="preserve"> “</w:t>
      </w:r>
      <w:r>
        <w:rPr>
          <w:b/>
        </w:rPr>
        <w:t xml:space="preserve">ARTÍCULO 236.- </w:t>
      </w:r>
      <w:r>
        <w:t>Contra los acuerdos y resoluciones dictados por las salas unitarias de primera instancia, procede el recurso de revisión, cuyo conocimiento y resolución corresponde a la Sala Superior</w:t>
      </w:r>
      <w:r w:rsidR="009E0EDE">
        <w:t>.</w:t>
      </w:r>
    </w:p>
    <w:p w14:paraId="1E847CCF" w14:textId="77286B25" w:rsidR="009E0EDE" w:rsidRDefault="009E0EDE" w:rsidP="005E0ED0">
      <w:pPr>
        <w:pStyle w:val="Textonotapie"/>
        <w:jc w:val="both"/>
      </w:pPr>
      <w:r>
        <w:t>Podrán ser impugnadas</w:t>
      </w:r>
      <w:r w:rsidR="00481FEE">
        <w:t xml:space="preserve"> por las partes, mediante recurso de revisión:</w:t>
      </w:r>
    </w:p>
    <w:p w14:paraId="3C7F3531" w14:textId="68CFFA5E" w:rsidR="00481FEE" w:rsidRDefault="00481FEE" w:rsidP="005E0ED0">
      <w:pPr>
        <w:pStyle w:val="Textonotapie"/>
        <w:jc w:val="both"/>
      </w:pPr>
      <w:r>
        <w:t>I. Los acuerdos que admitan o desechan la demanda, su contestación o ampliación;</w:t>
      </w:r>
    </w:p>
    <w:p w14:paraId="400D9596" w14:textId="14055531" w:rsidR="00481FEE" w:rsidRPr="005E0ED0" w:rsidRDefault="00481FEE" w:rsidP="005E0ED0">
      <w:pPr>
        <w:pStyle w:val="Textonotapie"/>
        <w:jc w:val="both"/>
      </w:pPr>
      <w:r>
        <w:t>…”</w:t>
      </w:r>
    </w:p>
  </w:footnote>
  <w:footnote w:id="8">
    <w:p w14:paraId="70BBB397" w14:textId="787B29B6" w:rsidR="00324A7D" w:rsidRPr="00324A7D" w:rsidRDefault="00324A7D" w:rsidP="00324A7D">
      <w:pPr>
        <w:pStyle w:val="Textonotapie"/>
        <w:jc w:val="both"/>
      </w:pPr>
      <w:r>
        <w:rPr>
          <w:rStyle w:val="Refdenotaalpie"/>
        </w:rPr>
        <w:footnoteRef/>
      </w:r>
      <w:r>
        <w:t xml:space="preserve"> “</w:t>
      </w:r>
      <w:r>
        <w:rPr>
          <w:b/>
        </w:rPr>
        <w:t xml:space="preserve">ARTÍCULO 206.- </w:t>
      </w:r>
      <w:r>
        <w:t>Las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 w:id="9">
    <w:p w14:paraId="0D875807" w14:textId="7B9D4912" w:rsidR="00324A7D" w:rsidRDefault="00324A7D">
      <w:pPr>
        <w:pStyle w:val="Textonotapie"/>
      </w:pPr>
      <w:r>
        <w:rPr>
          <w:rStyle w:val="Refdenotaalpie"/>
        </w:rPr>
        <w:footnoteRef/>
      </w:r>
      <w:r>
        <w:t xml:space="preserve"> “</w:t>
      </w:r>
      <w:r>
        <w:rPr>
          <w:b/>
        </w:rPr>
        <w:t xml:space="preserve">ARTÍCULO 207.- </w:t>
      </w:r>
      <w:r>
        <w:t>Las sentencias que emita el Tribunal, deberán contener:</w:t>
      </w:r>
    </w:p>
    <w:p w14:paraId="1F46D670" w14:textId="3A06E534" w:rsidR="00324A7D" w:rsidRDefault="00324A7D" w:rsidP="00324A7D">
      <w:pPr>
        <w:pStyle w:val="Textonotapie"/>
        <w:jc w:val="both"/>
      </w:pPr>
      <w:r>
        <w:t>I. La fijación clara y precisa de los puntos controvertidos, la expiación de las razones por las que, en su caso, se haga uso de la facultad de suplir la deficiencia de la queja, así como el examen y valoración de las pruebas que se hayan rendido;</w:t>
      </w:r>
    </w:p>
    <w:p w14:paraId="2FF73707" w14:textId="22AAF2B2" w:rsidR="00324A7D" w:rsidRPr="00324A7D" w:rsidRDefault="00324A7D" w:rsidP="00324A7D">
      <w:pPr>
        <w:pStyle w:val="Textonotapie"/>
        <w:jc w:val="both"/>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BE1CB6" w:rsidRDefault="000536BE">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BE1CB6">
          <w:fldChar w:fldCharType="begin"/>
        </w:r>
        <w:r w:rsidR="00BE1CB6">
          <w:instrText>PAGE   \* MERGEFORMAT</w:instrText>
        </w:r>
        <w:r w:rsidR="00BE1CB6">
          <w:fldChar w:fldCharType="separate"/>
        </w:r>
        <w:r w:rsidRPr="000536BE">
          <w:rPr>
            <w:noProof/>
            <w:lang w:val="es-ES"/>
          </w:rPr>
          <w:t>8</w:t>
        </w:r>
        <w:r w:rsidR="00BE1CB6">
          <w:rPr>
            <w:noProof/>
            <w:lang w:val="es-ES"/>
          </w:rPr>
          <w:fldChar w:fldCharType="end"/>
        </w:r>
      </w:p>
    </w:sdtContent>
  </w:sdt>
  <w:p w14:paraId="3ED3AC01" w14:textId="77777777" w:rsidR="00BE1CB6" w:rsidRDefault="00BE1CB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5A52E" w14:textId="4C4A555D" w:rsidR="0013391C" w:rsidRDefault="000536BE" w:rsidP="0013391C">
    <w:pPr>
      <w:pStyle w:val="Encabezado"/>
      <w:jc w:val="center"/>
    </w:pPr>
    <w:sdt>
      <w:sdtPr>
        <w:id w:val="1629737491"/>
        <w:docPartObj>
          <w:docPartGallery w:val="Page Numbers (Top of Page)"/>
          <w:docPartUnique/>
        </w:docPartObj>
      </w:sdtPr>
      <w:sdtEndPr/>
      <w:sdtContent>
        <w:r w:rsidR="0013391C">
          <w:fldChar w:fldCharType="begin"/>
        </w:r>
        <w:r w:rsidR="0013391C">
          <w:instrText>PAGE   \* MERGEFORMAT</w:instrText>
        </w:r>
        <w:r w:rsidR="0013391C">
          <w:fldChar w:fldCharType="separate"/>
        </w:r>
        <w:r w:rsidRPr="000536BE">
          <w:rPr>
            <w:noProof/>
            <w:lang w:val="es-ES"/>
          </w:rPr>
          <w:t>7</w:t>
        </w:r>
        <w:r w:rsidR="0013391C">
          <w:rPr>
            <w:noProof/>
            <w:lang w:val="es-ES"/>
          </w:rPr>
          <w:fldChar w:fldCharType="end"/>
        </w:r>
      </w:sdtContent>
    </w:sdt>
  </w:p>
  <w:p w14:paraId="410EA8CF" w14:textId="1EE2F009" w:rsidR="0013391C" w:rsidRDefault="0013391C" w:rsidP="0013391C">
    <w:pPr>
      <w:pStyle w:val="Encabezado"/>
      <w:tabs>
        <w:tab w:val="left" w:pos="142"/>
      </w:tabs>
      <w:ind w:left="284"/>
    </w:pPr>
  </w:p>
  <w:p w14:paraId="6B2DADA0" w14:textId="64FF89D8" w:rsidR="00BE1CB6" w:rsidRDefault="000536BE" w:rsidP="0013391C">
    <w:pPr>
      <w:pStyle w:val="Encabezado"/>
      <w:ind w:left="2694" w:firstLine="425"/>
    </w:pPr>
    <w:r>
      <w:rPr>
        <w:noProof/>
        <w:lang w:eastAsia="es-MX"/>
      </w:rPr>
      <mc:AlternateContent>
        <mc:Choice Requires="wps">
          <w:drawing>
            <wp:anchor distT="0" distB="0" distL="114300" distR="114300" simplePos="0" relativeHeight="251665408" behindDoc="0" locked="0" layoutInCell="1" allowOverlap="1" wp14:anchorId="49582A75" wp14:editId="13EF78F2">
              <wp:simplePos x="0" y="0"/>
              <wp:positionH relativeFrom="column">
                <wp:posOffset>-1388333</wp:posOffset>
              </wp:positionH>
              <wp:positionV relativeFrom="paragraph">
                <wp:posOffset>4908087</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661A7CA" w14:textId="77777777" w:rsidR="000536BE" w:rsidRDefault="000536BE" w:rsidP="000536B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82A75" id="_x0000_t202" coordsize="21600,21600" o:spt="202" path="m,l,21600r21600,l21600,xe">
              <v:stroke joinstyle="miter"/>
              <v:path gradientshapeok="t" o:connecttype="rect"/>
            </v:shapetype>
            <v:shape id="Cuadro de texto 2" o:spid="_x0000_s1026" type="#_x0000_t202" style="position:absolute;left:0;text-align:left;margin-left:-109.3pt;margin-top:386.45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" fillcolor="window" strokeweight=".5pt">
              <v:textbox>
                <w:txbxContent>
                  <w:p w14:paraId="5661A7CA" w14:textId="77777777" w:rsidR="000536BE" w:rsidRDefault="000536BE" w:rsidP="000536B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Pr>
        <w:noProof/>
        <w:sz w:val="22"/>
        <w:szCs w:val="22"/>
        <w:lang w:eastAsia="es-MX"/>
      </w:rPr>
      <mc:AlternateContent>
        <mc:Choice Requires="wpg">
          <w:drawing>
            <wp:anchor distT="0" distB="0" distL="114300" distR="114300" simplePos="0" relativeHeight="251663360" behindDoc="0" locked="0" layoutInCell="1" allowOverlap="1" wp14:anchorId="6A6ED188" wp14:editId="0CEDE2E0">
              <wp:simplePos x="0" y="0"/>
              <wp:positionH relativeFrom="margin">
                <wp:posOffset>-1386840</wp:posOffset>
              </wp:positionH>
              <wp:positionV relativeFrom="paragraph">
                <wp:posOffset>4910455</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4230B25" id="Grupo 1" o:spid="_x0000_s1026" style="position:absolute;margin-left:-109.2pt;margin-top:386.65pt;width:90pt;height:63.6pt;z-index:25166336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fd8IA&#10;AADbAAAADwAAAGRycy9kb3ducmV2LnhtbERPTWvCQBC9C/0PyxR6M5sGWkx0lVKo9eKhsZfehuyY&#10;RLOzYXdNUn+9Wyh4m8f7nNVmMp0YyPnWsoLnJAVBXFndcq3g+/AxX4DwAVljZ5kU/JKHzfphtsJC&#10;25G/aChDLWII+wIVNCH0hZS+asigT2xPHLmjdQZDhK6W2uEYw00nszR9lQZbjg0N9vTeUHUuL0ZB&#10;fh3cafzc55mhbV4Ozow/L5lST4/T2xJEoCncxf/unY7zc/j7JR4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C593wgAAANsAAAAPAAAAAAAAAAAAAAAAAJgCAABkcnMvZG93&#10;bnJldi54bWxQSwUGAAAAAAQABAD1AAAAhwM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8V8AA&#10;AADbAAAADwAAAGRycy9kb3ducmV2LnhtbERPPW/CMBDdkfofrKvEBk4jgZqAQagSbRcG0i5sp/hI&#10;AvE5sk2S8uvxgNTx6X2vt6NpRU/ON5YVvM0TEMSl1Q1XCn5/9rN3ED4ga2wtk4I/8rDdvEzWmGs7&#10;8JH6IlQihrDPUUEdQpdL6cuaDPq57Ygjd7bOYIjQVVI7HGK4aWWaJEtpsOHYUGNHHzWV1+JmFGT3&#10;3l2Gr0OWGvrMit6Z4bRIlZq+jrsViEBj+Bc/3d9aQRrXxy/x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F38V8AAAADbAAAADwAAAAAAAAAAAAAAAACYAgAAZHJzL2Rvd25y&#10;ZXYueG1sUEsFBgAAAAAEAAQA9QAAAIU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ZzMQA&#10;AADbAAAADwAAAGRycy9kb3ducmV2LnhtbESPQWvCQBSE70L/w/IK3nRjQGlSV5FCay8eTHvp7ZF9&#10;JtHs27C7TWJ/vSsIPQ4z8w2z3o6mFT0531hWsJgnIIhLqxuuFHx/vc9eQPiArLG1TAqu5GG7eZqs&#10;Mdd24CP1RahEhLDPUUEdQpdL6cuaDPq57Yijd7LOYIjSVVI7HCLctDJNkpU02HBcqLGjt5rKS/Fr&#10;FGR/vTsP+0OWGvrIit6Z4WeZKjV9HnevIAKN4T/8aH9qBekC7l/iD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RWczEAAAA2wAAAA8AAAAAAAAAAAAAAAAAmAIAAGRycy9k&#10;b3ducmV2LnhtbFBLBQYAAAAABAAEAPUAAACJAw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fMGMEA&#10;AADbAAAADwAAAGRycy9kb3ducmV2LnhtbESPQYvCMBSE7wv+h/AEb2uqwi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3zBjBAAAA2wAAAA8AAAAAAAAAAAAAAAAAmAIAAGRycy9kb3du&#10;cmV2LnhtbFBLBQYAAAAABAAEAPUAAACG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UbMEA&#10;AADbAAAADwAAAGRycy9kb3ducmV2LnhtbESPQYvCMBSE7wv+h/AEb2uqyC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eVGzBAAAA2wAAAA8AAAAAAAAAAAAAAAAAmAIAAGRycy9kb3du&#10;cmV2LnhtbFBLBQYAAAAABAAEAPUAAACG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iha8EA&#10;AADbAAAADwAAAGRycy9kb3ducmV2LnhtbESPS4vCQBCE78L+h6EXvOlEBR8xE1kEWa++0GOT6U3C&#10;Znqymdkk/ntHEDwWVfUVlWx6U4mWGldaVjAZRyCIM6tLzhWcT7vREoTzyBory6TgTg426ccgwVjb&#10;jg/UHn0uAoRdjAoK7+tYSpcVZNCNbU0cvB/bGPRBNrnUDXYBbio5jaK5NFhyWCiwpm1B2e/x3yiQ&#10;t1M/WXXnb261W1z9hf+0nSk1/Oy/1iA89f4dfrX3WsF0Ds8v4QfI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4oWvBAAAA2wAAAA8AAAAAAAAAAAAAAAAAmAIAAGRycy9kb3du&#10;cmV2LnhtbFBLBQYAAAAABAAEAPUAAACGAw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QE8MIA&#10;AADbAAAADwAAAGRycy9kb3ducmV2LnhtbESPQWuDQBSE74H+h+UVckvWGIitdQ0lEJprNaU9PtxX&#10;lbpvrbtV8++7gUCOw8x8w2T72XRipMG1lhVs1hEI4srqlmsF5/K4egLhPLLGzjIpuJCDff6wyDDV&#10;duJ3GgtfiwBhl6KCxvs+ldJVDRl0a9sTB+/bDgZ9kEMt9YBTgJtOxlG0kwZbDgsN9nRoqPop/owC&#10;+VXOm+fp/Majdsmn/+BfbbdKLR/n1xcQnmZ/D9/aJ60gTuD6JfwAm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9ATwwgAAANsAAAAPAAAAAAAAAAAAAAAAAJgCAABkcnMvZG93&#10;bnJldi54bWxQSwUGAAAAAAQABAD1AAAAhw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Qgr4A&#10;AADbAAAADwAAAGRycy9kb3ducmV2LnhtbERPy4rCMBTdC/5DuMLsNK0DOlZTEUGcrY9Bl5fm2hab&#10;m9rEtvP3ZiG4PJz3at2bSrTUuNKygngSgSDOrC45V3A+7cY/IJxH1lhZJgX/5GCdDgcrTLTt+EDt&#10;0ecihLBLUEHhfZ1I6bKCDLqJrYkDd7ONQR9gk0vdYBfCTSWnUTSTBksODQXWtC0oux+fRoG8nvp4&#10;0Z333Go3v/g/fmj7rdTXqN8sQXjq/Uf8dv9qBdMwN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rkIK+AAAA2wAAAA8AAAAAAAAAAAAAAAAAmAIAAGRycy9kb3ducmV2&#10;LnhtbFBLBQYAAAAABAAEAPUAAACDAw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c1GcIA&#10;AADbAAAADwAAAGRycy9kb3ducmV2LnhtbESPT2vCQBTE70K/w/IK3nRjCmrSrKEIpV79R3t8ZF+T&#10;0OzbmN0m8du7guBxmJnfMFk+mkb01LnasoLFPAJBXFhdc6ngdPycrUE4j6yxsUwKruQg37xMMky1&#10;HXhP/cGXIkDYpaig8r5NpXRFRQbd3LbEwfu1nUEfZFdK3eEQ4KaRcRQtpcGaw0KFLW0rKv4O/0aB&#10;/DmOi2Q4fXGv3erbn/mi7ZtS09fx4x2Ep9E/w4/2TiuIE7h/CT9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JzUZwgAAANsAAAAPAAAAAAAAAAAAAAAAAJgCAABkcnMvZG93&#10;bnJldi54bWxQSwUGAAAAAAQABAD1AAAAhw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KWb4A&#10;AADbAAAADwAAAGRycy9kb3ducmV2LnhtbERPy4rCMBTdC/5DuII7TTuCjtVUZECcrY9Bl5fm2hab&#10;m9rEtvP3ZiG4PJz3etObSrTUuNKygngagSDOrC45V3A+7SbfIJxH1lhZJgX/5GCTDgdrTLTt+EDt&#10;0ecihLBLUEHhfZ1I6bKCDLqprYkDd7ONQR9gk0vdYBfCTSW/omguDZYcGgqs6aeg7H58GgXyeurj&#10;ZXfec6vd4uL/+KHtTKnxqN+uQHjq/Uf8dv9qBbOwP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LEClm+AAAA2wAAAA8AAAAAAAAAAAAAAAAAmAIAAGRycy9kb3ducmV2&#10;LnhtbFBLBQYAAAAABAAEAPUAAACDAw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CcPcUA&#10;AADbAAAADwAAAGRycy9kb3ducmV2LnhtbESPQWvCQBSE74L/YXlCb2ZjCqFEV6mWSkp7Mdr7a/Y1&#10;CWbfhuyqib++Wyj0OMzMN8xqM5hWXKl3jWUFiygGQVxa3XCl4HR8nT+BcB5ZY2uZFIzkYLOeTlaY&#10;aXvjA10LX4kAYZehgtr7LpPSlTUZdJHtiIP3bXuDPsi+krrHW4CbViZxnEqDDYeFGjva1VSei4tR&#10;8OK2b18faX7K75/xfUyG5P2wN0o9zIbnJQhPg/8P/7VzreAxgd8v4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sJw9xQAAANsAAAAPAAAAAAAAAAAAAAAAAJgCAABkcnMv&#10;ZG93bnJldi54bWxQSwUGAAAAAAQABAD1AAAAig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BE1CB6" w:rsidRDefault="000536BE">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145DA"/>
    <w:rsid w:val="00030328"/>
    <w:rsid w:val="00035357"/>
    <w:rsid w:val="000536BE"/>
    <w:rsid w:val="00060AE5"/>
    <w:rsid w:val="00071E57"/>
    <w:rsid w:val="000B4CC3"/>
    <w:rsid w:val="000B7755"/>
    <w:rsid w:val="000E5FE4"/>
    <w:rsid w:val="00103832"/>
    <w:rsid w:val="0012719F"/>
    <w:rsid w:val="0013391C"/>
    <w:rsid w:val="00150907"/>
    <w:rsid w:val="00152902"/>
    <w:rsid w:val="00160C89"/>
    <w:rsid w:val="00162E91"/>
    <w:rsid w:val="00186610"/>
    <w:rsid w:val="001A7CE6"/>
    <w:rsid w:val="001B2298"/>
    <w:rsid w:val="001C4CEF"/>
    <w:rsid w:val="001C7A0D"/>
    <w:rsid w:val="001D2F38"/>
    <w:rsid w:val="001E2886"/>
    <w:rsid w:val="001E4962"/>
    <w:rsid w:val="001F6D0D"/>
    <w:rsid w:val="002407F5"/>
    <w:rsid w:val="00290D1B"/>
    <w:rsid w:val="00297125"/>
    <w:rsid w:val="002B480C"/>
    <w:rsid w:val="002C4F08"/>
    <w:rsid w:val="002D1143"/>
    <w:rsid w:val="00324A7D"/>
    <w:rsid w:val="0035296B"/>
    <w:rsid w:val="00387CB0"/>
    <w:rsid w:val="003925BE"/>
    <w:rsid w:val="00392774"/>
    <w:rsid w:val="003A7120"/>
    <w:rsid w:val="003B2D92"/>
    <w:rsid w:val="003C0016"/>
    <w:rsid w:val="003D7C8F"/>
    <w:rsid w:val="003E0817"/>
    <w:rsid w:val="004535FA"/>
    <w:rsid w:val="00463749"/>
    <w:rsid w:val="00480686"/>
    <w:rsid w:val="00481FEE"/>
    <w:rsid w:val="004A06DC"/>
    <w:rsid w:val="004B29AB"/>
    <w:rsid w:val="004B7F3D"/>
    <w:rsid w:val="004C7D8F"/>
    <w:rsid w:val="004D5EAF"/>
    <w:rsid w:val="004E2491"/>
    <w:rsid w:val="004E5889"/>
    <w:rsid w:val="004F0400"/>
    <w:rsid w:val="00512737"/>
    <w:rsid w:val="005736C5"/>
    <w:rsid w:val="0058450E"/>
    <w:rsid w:val="0059000B"/>
    <w:rsid w:val="005A1C55"/>
    <w:rsid w:val="005D3F1E"/>
    <w:rsid w:val="005D4FBA"/>
    <w:rsid w:val="005E0ED0"/>
    <w:rsid w:val="0060425D"/>
    <w:rsid w:val="006052C9"/>
    <w:rsid w:val="0061238A"/>
    <w:rsid w:val="00621A8C"/>
    <w:rsid w:val="00634B02"/>
    <w:rsid w:val="00646100"/>
    <w:rsid w:val="0065447C"/>
    <w:rsid w:val="006A51A7"/>
    <w:rsid w:val="006B729A"/>
    <w:rsid w:val="00723C98"/>
    <w:rsid w:val="0072719E"/>
    <w:rsid w:val="0076596E"/>
    <w:rsid w:val="0077250E"/>
    <w:rsid w:val="007C5716"/>
    <w:rsid w:val="007D02E9"/>
    <w:rsid w:val="007D58E9"/>
    <w:rsid w:val="008066C2"/>
    <w:rsid w:val="00823CBC"/>
    <w:rsid w:val="00835948"/>
    <w:rsid w:val="0085200B"/>
    <w:rsid w:val="00867C23"/>
    <w:rsid w:val="00895461"/>
    <w:rsid w:val="008D1F1B"/>
    <w:rsid w:val="008E51C0"/>
    <w:rsid w:val="0090611F"/>
    <w:rsid w:val="00944E14"/>
    <w:rsid w:val="00953984"/>
    <w:rsid w:val="009635BC"/>
    <w:rsid w:val="00972792"/>
    <w:rsid w:val="0097307E"/>
    <w:rsid w:val="0099180C"/>
    <w:rsid w:val="009B539D"/>
    <w:rsid w:val="009B63BD"/>
    <w:rsid w:val="009E0EDE"/>
    <w:rsid w:val="00A13543"/>
    <w:rsid w:val="00A24E00"/>
    <w:rsid w:val="00A259B7"/>
    <w:rsid w:val="00A338B9"/>
    <w:rsid w:val="00A41679"/>
    <w:rsid w:val="00A456EC"/>
    <w:rsid w:val="00A5388E"/>
    <w:rsid w:val="00A655FE"/>
    <w:rsid w:val="00A841B2"/>
    <w:rsid w:val="00AB0869"/>
    <w:rsid w:val="00AE693C"/>
    <w:rsid w:val="00AF3F53"/>
    <w:rsid w:val="00AF4F38"/>
    <w:rsid w:val="00B06234"/>
    <w:rsid w:val="00B80F6C"/>
    <w:rsid w:val="00B80FD4"/>
    <w:rsid w:val="00B92F67"/>
    <w:rsid w:val="00B95940"/>
    <w:rsid w:val="00BA30BA"/>
    <w:rsid w:val="00BB510F"/>
    <w:rsid w:val="00BB56DA"/>
    <w:rsid w:val="00BB7DEF"/>
    <w:rsid w:val="00BC0073"/>
    <w:rsid w:val="00BD15DD"/>
    <w:rsid w:val="00BE1CB6"/>
    <w:rsid w:val="00BF02CC"/>
    <w:rsid w:val="00C07FB6"/>
    <w:rsid w:val="00C10805"/>
    <w:rsid w:val="00C272D7"/>
    <w:rsid w:val="00C413C6"/>
    <w:rsid w:val="00C65E3A"/>
    <w:rsid w:val="00C86287"/>
    <w:rsid w:val="00C9535A"/>
    <w:rsid w:val="00CA654C"/>
    <w:rsid w:val="00CC274F"/>
    <w:rsid w:val="00D34D8D"/>
    <w:rsid w:val="00D77852"/>
    <w:rsid w:val="00D90475"/>
    <w:rsid w:val="00DA7434"/>
    <w:rsid w:val="00DD26BD"/>
    <w:rsid w:val="00DD3AC5"/>
    <w:rsid w:val="00E05A3A"/>
    <w:rsid w:val="00E17E0C"/>
    <w:rsid w:val="00E34C93"/>
    <w:rsid w:val="00E90997"/>
    <w:rsid w:val="00EE7825"/>
    <w:rsid w:val="00F00269"/>
    <w:rsid w:val="00F07712"/>
    <w:rsid w:val="00F5265F"/>
    <w:rsid w:val="00F65EED"/>
    <w:rsid w:val="00F772F2"/>
    <w:rsid w:val="00FA0490"/>
    <w:rsid w:val="00FB25AC"/>
    <w:rsid w:val="00FE2A7B"/>
    <w:rsid w:val="00FF25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paragraph" w:styleId="Ttulo1">
    <w:name w:val="heading 1"/>
    <w:basedOn w:val="Normal"/>
    <w:next w:val="Normal"/>
    <w:link w:val="Ttulo1Car"/>
    <w:uiPriority w:val="9"/>
    <w:qFormat/>
    <w:rsid w:val="008D1F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87C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character" w:customStyle="1" w:styleId="Ttulo1Car">
    <w:name w:val="Título 1 Car"/>
    <w:basedOn w:val="Fuentedeprrafopredeter"/>
    <w:link w:val="Ttulo1"/>
    <w:uiPriority w:val="9"/>
    <w:rsid w:val="008D1F1B"/>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387CB0"/>
    <w:rPr>
      <w:rFonts w:asciiTheme="majorHAnsi" w:eastAsiaTheme="majorEastAsia" w:hAnsiTheme="majorHAnsi" w:cstheme="majorBidi"/>
      <w:color w:val="2F5496" w:themeColor="accent1" w:themeShade="BF"/>
      <w:sz w:val="26"/>
      <w:szCs w:val="26"/>
    </w:rPr>
  </w:style>
  <w:style w:type="paragraph" w:styleId="Prrafodelista">
    <w:name w:val="List Paragraph"/>
    <w:basedOn w:val="Normal"/>
    <w:uiPriority w:val="34"/>
    <w:qFormat/>
    <w:rsid w:val="006A51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128499">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EB9FD-740C-4E08-A0AB-A118A2AD4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3056</Words>
  <Characters>16809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cp:revision>
  <cp:lastPrinted>2022-10-25T16:36:00Z</cp:lastPrinted>
  <dcterms:created xsi:type="dcterms:W3CDTF">2022-10-24T15:48:00Z</dcterms:created>
  <dcterms:modified xsi:type="dcterms:W3CDTF">2023-02-28T16:16:00Z</dcterms:modified>
</cp:coreProperties>
</file>