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4ED9" w:rsidRPr="00E561A8" w:rsidRDefault="00314ED9" w:rsidP="00314ED9">
      <w:pPr>
        <w:pStyle w:val="Encabezado"/>
        <w:ind w:left="3402"/>
        <w:jc w:val="both"/>
        <w:rPr>
          <w:b/>
        </w:rPr>
      </w:pPr>
      <w:r w:rsidRPr="00E561A8">
        <w:rPr>
          <w:b/>
        </w:rPr>
        <w:t>SEXTA SALA UNITARIA DE PRIMERA INSTANCIA DEL TRIBUNAL DE JUSTICIA ADMINISTRATIVA DEL ESTADO DE OAXACA.</w:t>
      </w:r>
    </w:p>
    <w:p w:rsidR="00314ED9" w:rsidRPr="00E561A8" w:rsidRDefault="00314ED9" w:rsidP="00314ED9">
      <w:pPr>
        <w:pStyle w:val="Encabezado"/>
        <w:ind w:left="4248"/>
        <w:jc w:val="both"/>
        <w:rPr>
          <w:b/>
        </w:rPr>
      </w:pPr>
    </w:p>
    <w:p w:rsidR="00314ED9" w:rsidRPr="00E561A8" w:rsidRDefault="00314ED9" w:rsidP="00314ED9">
      <w:pPr>
        <w:pStyle w:val="Encabezado"/>
        <w:ind w:left="2832" w:right="-93" w:firstLine="570"/>
        <w:jc w:val="both"/>
        <w:rPr>
          <w:b/>
        </w:rPr>
      </w:pPr>
      <w:r>
        <w:rPr>
          <w:b/>
        </w:rPr>
        <w:t xml:space="preserve">EXPEDIENTE: </w:t>
      </w:r>
      <w:r w:rsidR="000E295D">
        <w:rPr>
          <w:b/>
        </w:rPr>
        <w:t>9</w:t>
      </w:r>
      <w:r w:rsidR="0085441A">
        <w:rPr>
          <w:b/>
        </w:rPr>
        <w:t>5/20</w:t>
      </w:r>
      <w:r w:rsidR="000E295D">
        <w:rPr>
          <w:b/>
        </w:rPr>
        <w:t>20</w:t>
      </w:r>
    </w:p>
    <w:p w:rsidR="00314ED9" w:rsidRPr="00E561A8" w:rsidRDefault="00314ED9" w:rsidP="00314ED9">
      <w:pPr>
        <w:pStyle w:val="Encabezado"/>
        <w:tabs>
          <w:tab w:val="center" w:pos="8931"/>
        </w:tabs>
        <w:jc w:val="both"/>
        <w:rPr>
          <w:b/>
        </w:rPr>
      </w:pPr>
    </w:p>
    <w:p w:rsidR="00314ED9" w:rsidRPr="00E561A8" w:rsidRDefault="00314ED9" w:rsidP="00314ED9">
      <w:pPr>
        <w:pStyle w:val="Encabezado"/>
        <w:ind w:left="3402"/>
        <w:jc w:val="both"/>
        <w:rPr>
          <w:b/>
        </w:rPr>
      </w:pPr>
      <w:r w:rsidRPr="00E561A8">
        <w:rPr>
          <w:b/>
        </w:rPr>
        <w:t xml:space="preserve">ACTOR: </w:t>
      </w:r>
      <w:r w:rsidR="00C0284B">
        <w:rPr>
          <w:b/>
        </w:rPr>
        <w:t>**********</w:t>
      </w:r>
      <w:r>
        <w:rPr>
          <w:b/>
        </w:rPr>
        <w:t>.</w:t>
      </w:r>
    </w:p>
    <w:p w:rsidR="00314ED9" w:rsidRPr="00E561A8" w:rsidRDefault="00314ED9" w:rsidP="00314ED9">
      <w:pPr>
        <w:pStyle w:val="Encabezado"/>
        <w:ind w:left="4248"/>
        <w:jc w:val="both"/>
        <w:rPr>
          <w:b/>
        </w:rPr>
      </w:pPr>
    </w:p>
    <w:p w:rsidR="00314ED9" w:rsidRPr="00E561A8" w:rsidRDefault="00314ED9" w:rsidP="00314ED9">
      <w:pPr>
        <w:pStyle w:val="Encabezado"/>
        <w:tabs>
          <w:tab w:val="center" w:pos="-1418"/>
        </w:tabs>
        <w:ind w:left="3402"/>
        <w:jc w:val="both"/>
        <w:rPr>
          <w:b/>
        </w:rPr>
      </w:pPr>
      <w:r w:rsidRPr="00E561A8">
        <w:rPr>
          <w:b/>
        </w:rPr>
        <w:t>DEMANDADA: DIRECTORA DE INGRESOS Y RECAUDACIÓN DE LA SUBSECRETARÍA DE INGRESOS DE LA SECRETARÍA DE FINANZAS DEL PODER EJECUTIVO DEL ESTADO DE OAXACA.</w:t>
      </w:r>
    </w:p>
    <w:p w:rsidR="00314ED9" w:rsidRPr="00E561A8" w:rsidRDefault="00314ED9" w:rsidP="00314ED9">
      <w:pPr>
        <w:pStyle w:val="Encabezado"/>
        <w:tabs>
          <w:tab w:val="center" w:pos="-1418"/>
        </w:tabs>
        <w:ind w:left="3540"/>
        <w:jc w:val="both"/>
        <w:rPr>
          <w:b/>
        </w:rPr>
      </w:pPr>
    </w:p>
    <w:p w:rsidR="00314ED9" w:rsidRPr="00E561A8" w:rsidRDefault="00314ED9" w:rsidP="00314ED9">
      <w:pPr>
        <w:spacing w:after="0" w:line="360" w:lineRule="auto"/>
        <w:jc w:val="both"/>
        <w:rPr>
          <w:rFonts w:ascii="Times New Roman" w:hAnsi="Times New Roman" w:cs="Times New Roman"/>
          <w:b/>
          <w:sz w:val="24"/>
          <w:szCs w:val="24"/>
        </w:rPr>
      </w:pPr>
    </w:p>
    <w:p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3F6F77">
        <w:rPr>
          <w:rFonts w:ascii="Arial" w:hAnsi="Arial" w:cs="Arial"/>
          <w:b/>
          <w:sz w:val="26"/>
          <w:szCs w:val="26"/>
        </w:rPr>
        <w:t xml:space="preserve">UNO DE JULIO DE </w:t>
      </w:r>
      <w:r w:rsidRPr="009B59DB">
        <w:rPr>
          <w:rFonts w:ascii="Arial" w:hAnsi="Arial" w:cs="Arial"/>
          <w:b/>
          <w:sz w:val="26"/>
          <w:szCs w:val="26"/>
        </w:rPr>
        <w:t xml:space="preserve">DOS MIL </w:t>
      </w:r>
      <w:r>
        <w:rPr>
          <w:rFonts w:ascii="Arial" w:hAnsi="Arial" w:cs="Arial"/>
          <w:b/>
          <w:sz w:val="26"/>
          <w:szCs w:val="26"/>
        </w:rPr>
        <w:t>VEINTIUNO</w:t>
      </w:r>
      <w:r w:rsidRPr="009B59DB">
        <w:rPr>
          <w:rFonts w:ascii="Arial" w:hAnsi="Arial" w:cs="Arial"/>
          <w:b/>
          <w:sz w:val="26"/>
          <w:szCs w:val="26"/>
        </w:rPr>
        <w:t xml:space="preserve">.- - - - - - - - - - - - - - - - - - - - - - - - - - - - - - - - - - - - - - - - - - - </w:t>
      </w:r>
    </w:p>
    <w:p w:rsidR="00314ED9" w:rsidRPr="009B59DB" w:rsidRDefault="00314ED9" w:rsidP="000E295D">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0E295D">
        <w:rPr>
          <w:rFonts w:ascii="Arial" w:hAnsi="Arial" w:cs="Arial"/>
          <w:b/>
          <w:sz w:val="26"/>
          <w:szCs w:val="26"/>
        </w:rPr>
        <w:t>95</w:t>
      </w:r>
      <w:r w:rsidRPr="009B59DB">
        <w:rPr>
          <w:rFonts w:ascii="Arial" w:hAnsi="Arial" w:cs="Arial"/>
          <w:b/>
          <w:sz w:val="26"/>
          <w:szCs w:val="26"/>
        </w:rPr>
        <w:t>/20</w:t>
      </w:r>
      <w:r w:rsidR="000E295D">
        <w:rPr>
          <w:rFonts w:ascii="Arial" w:hAnsi="Arial" w:cs="Arial"/>
          <w:b/>
          <w:sz w:val="26"/>
          <w:szCs w:val="26"/>
        </w:rPr>
        <w:t>20</w:t>
      </w:r>
      <w:r w:rsidRPr="009B59DB">
        <w:rPr>
          <w:rFonts w:ascii="Arial" w:hAnsi="Arial" w:cs="Arial"/>
          <w:sz w:val="26"/>
          <w:szCs w:val="26"/>
        </w:rPr>
        <w:t>, promovido por</w:t>
      </w:r>
      <w:r>
        <w:rPr>
          <w:rFonts w:ascii="Arial" w:hAnsi="Arial" w:cs="Arial"/>
          <w:sz w:val="26"/>
          <w:szCs w:val="26"/>
        </w:rPr>
        <w:t xml:space="preserve"> </w:t>
      </w:r>
      <w:r w:rsidR="00C0284B">
        <w:rPr>
          <w:rFonts w:ascii="Arial" w:hAnsi="Arial" w:cs="Arial"/>
          <w:b/>
          <w:sz w:val="26"/>
          <w:szCs w:val="26"/>
        </w:rPr>
        <w:t>**********</w:t>
      </w:r>
      <w:r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7D7745">
        <w:rPr>
          <w:rFonts w:ascii="Arial" w:hAnsi="Arial" w:cs="Arial"/>
          <w:sz w:val="26"/>
          <w:szCs w:val="26"/>
        </w:rPr>
        <w:t>.</w:t>
      </w:r>
      <w:r w:rsidRPr="00E6633D">
        <w:rPr>
          <w:rFonts w:ascii="Arial" w:hAnsi="Arial" w:cs="Arial"/>
          <w:sz w:val="26"/>
          <w:szCs w:val="26"/>
        </w:rPr>
        <w:t xml:space="preserve">- - </w:t>
      </w:r>
      <w:r w:rsidR="000E295D">
        <w:rPr>
          <w:rFonts w:ascii="Arial" w:hAnsi="Arial" w:cs="Arial"/>
          <w:sz w:val="26"/>
          <w:szCs w:val="26"/>
        </w:rPr>
        <w:t xml:space="preserve">- - - - - - - - - - - - - - - - - - - </w:t>
      </w:r>
    </w:p>
    <w:p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314ED9" w:rsidRDefault="00314ED9" w:rsidP="000E295D">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0E295D">
        <w:rPr>
          <w:rFonts w:ascii="Arial" w:hAnsi="Arial" w:cs="Arial"/>
          <w:sz w:val="26"/>
          <w:szCs w:val="26"/>
        </w:rPr>
        <w:t xml:space="preserve">trece de mayo </w:t>
      </w:r>
      <w:r>
        <w:rPr>
          <w:rFonts w:ascii="Arial" w:hAnsi="Arial" w:cs="Arial"/>
          <w:sz w:val="26"/>
          <w:szCs w:val="26"/>
        </w:rPr>
        <w:t>de dos mil diecinueve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C0284B">
        <w:rPr>
          <w:rFonts w:ascii="Arial" w:hAnsi="Arial" w:cs="Arial"/>
          <w:sz w:val="26"/>
          <w:szCs w:val="26"/>
        </w:rPr>
        <w:t>**********</w:t>
      </w:r>
      <w:r w:rsidRPr="00CB3387">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 xml:space="preserve">a resolución contenida en el oficio con número de control </w:t>
      </w:r>
      <w:r w:rsidR="00C0284B">
        <w:rPr>
          <w:rFonts w:ascii="Arial" w:hAnsi="Arial" w:cs="Arial"/>
          <w:sz w:val="26"/>
          <w:szCs w:val="26"/>
        </w:rPr>
        <w:t>**********</w:t>
      </w:r>
      <w:r>
        <w:rPr>
          <w:rFonts w:ascii="Arial" w:hAnsi="Arial" w:cs="Arial"/>
          <w:sz w:val="26"/>
          <w:szCs w:val="26"/>
        </w:rPr>
        <w:t xml:space="preserve"> de</w:t>
      </w:r>
      <w:r w:rsidR="000E295D">
        <w:rPr>
          <w:rFonts w:ascii="Arial" w:hAnsi="Arial" w:cs="Arial"/>
          <w:sz w:val="26"/>
          <w:szCs w:val="26"/>
        </w:rPr>
        <w:t xml:space="preserve"> diecinueve </w:t>
      </w:r>
      <w:r w:rsidR="0085441A">
        <w:rPr>
          <w:rFonts w:ascii="Arial" w:hAnsi="Arial" w:cs="Arial"/>
          <w:sz w:val="26"/>
          <w:szCs w:val="26"/>
        </w:rPr>
        <w:t xml:space="preserve">de </w:t>
      </w:r>
      <w:r w:rsidR="000E295D">
        <w:rPr>
          <w:rFonts w:ascii="Arial" w:hAnsi="Arial" w:cs="Arial"/>
          <w:sz w:val="26"/>
          <w:szCs w:val="26"/>
        </w:rPr>
        <w:t xml:space="preserve">febrero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r w:rsidR="000E295D">
        <w:rPr>
          <w:rFonts w:ascii="Arial" w:hAnsi="Arial" w:cs="Arial"/>
          <w:sz w:val="26"/>
          <w:szCs w:val="26"/>
        </w:rPr>
        <w:t xml:space="preserve">- - - - - - - - - - - - - - - - - - - - - - - - - - - - - - - - - - </w:t>
      </w:r>
    </w:p>
    <w:p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0E295D">
        <w:rPr>
          <w:rFonts w:ascii="Arial" w:hAnsi="Arial" w:cs="Arial"/>
          <w:sz w:val="26"/>
          <w:szCs w:val="26"/>
        </w:rPr>
        <w:t xml:space="preserve">catorce </w:t>
      </w:r>
      <w:r w:rsidR="0085441A">
        <w:rPr>
          <w:rFonts w:ascii="Arial" w:hAnsi="Arial" w:cs="Arial"/>
          <w:sz w:val="26"/>
          <w:szCs w:val="26"/>
        </w:rPr>
        <w:t xml:space="preserve">de </w:t>
      </w:r>
      <w:r w:rsidR="000E295D">
        <w:rPr>
          <w:rFonts w:ascii="Arial" w:hAnsi="Arial" w:cs="Arial"/>
          <w:sz w:val="26"/>
          <w:szCs w:val="26"/>
        </w:rPr>
        <w:t>mayo</w:t>
      </w:r>
      <w:r w:rsidR="0085441A">
        <w:rPr>
          <w:rFonts w:ascii="Arial" w:hAnsi="Arial" w:cs="Arial"/>
          <w:sz w:val="26"/>
          <w:szCs w:val="26"/>
        </w:rPr>
        <w:t xml:space="preserve"> </w:t>
      </w:r>
      <w:r>
        <w:rPr>
          <w:rFonts w:ascii="Arial" w:hAnsi="Arial" w:cs="Arial"/>
          <w:sz w:val="26"/>
          <w:szCs w:val="26"/>
        </w:rPr>
        <w:t>de dos mil diecinueve, se admitió a trámite la demanda; se tuvieron po</w:t>
      </w:r>
      <w:bookmarkStart w:id="0" w:name="_GoBack"/>
      <w:bookmarkEnd w:id="0"/>
      <w:r>
        <w:rPr>
          <w:rFonts w:ascii="Arial" w:hAnsi="Arial" w:cs="Arial"/>
          <w:sz w:val="26"/>
          <w:szCs w:val="26"/>
        </w:rPr>
        <w:t>r ofrecidas y admitidas las pruebas del actor; se ordenó notificar, emplazar y correr traslado</w:t>
      </w:r>
      <w:r w:rsidRPr="009B59DB">
        <w:rPr>
          <w:rFonts w:ascii="Arial" w:hAnsi="Arial" w:cs="Arial"/>
          <w:sz w:val="26"/>
          <w:szCs w:val="26"/>
        </w:rPr>
        <w:t xml:space="preserve"> a </w:t>
      </w:r>
      <w:r>
        <w:rPr>
          <w:rFonts w:ascii="Arial" w:hAnsi="Arial" w:cs="Arial"/>
          <w:sz w:val="26"/>
          <w:szCs w:val="26"/>
        </w:rPr>
        <w:t xml:space="preserve">la demandada, para que dentro del </w:t>
      </w:r>
      <w:r w:rsidRPr="009B59DB">
        <w:rPr>
          <w:rFonts w:ascii="Arial" w:hAnsi="Arial" w:cs="Arial"/>
          <w:sz w:val="26"/>
          <w:szCs w:val="26"/>
        </w:rPr>
        <w:t>plazo de nueve días hábiles produjera</w:t>
      </w:r>
      <w:r>
        <w:rPr>
          <w:rFonts w:ascii="Arial" w:hAnsi="Arial" w:cs="Arial"/>
          <w:sz w:val="26"/>
          <w:szCs w:val="26"/>
        </w:rPr>
        <w:t>n su contestación, con el apercibimiento que de no hacerlo dentro del plazo concedido, se les tendría contestando la demanda en sentido afirmativo, y de no referirse a todos los hechos, se les tendrían como ciertos; se ordenó formar por separado cuaderno de suspensión</w:t>
      </w:r>
      <w:r w:rsidRPr="009B59DB">
        <w:rPr>
          <w:rFonts w:ascii="Arial" w:hAnsi="Arial" w:cs="Arial"/>
          <w:sz w:val="26"/>
          <w:szCs w:val="26"/>
        </w:rPr>
        <w:t xml:space="preserve">.- - </w:t>
      </w:r>
      <w:r>
        <w:rPr>
          <w:rFonts w:ascii="Arial" w:hAnsi="Arial" w:cs="Arial"/>
          <w:sz w:val="26"/>
          <w:szCs w:val="26"/>
        </w:rPr>
        <w:t xml:space="preserve">- - - - - - - - - - - - - - - - - - - - - - - - - - - - - - - - - - - - - - - - - </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lastRenderedPageBreak/>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0E295D">
        <w:rPr>
          <w:rFonts w:ascii="Arial" w:hAnsi="Arial" w:cs="Arial"/>
          <w:sz w:val="26"/>
          <w:szCs w:val="26"/>
        </w:rPr>
        <w:t xml:space="preserve">veintiséis de agosto </w:t>
      </w:r>
      <w:r>
        <w:rPr>
          <w:rFonts w:ascii="Arial" w:hAnsi="Arial" w:cs="Arial"/>
          <w:sz w:val="26"/>
          <w:szCs w:val="26"/>
        </w:rPr>
        <w:t xml:space="preserve">de dos mil </w:t>
      </w:r>
      <w:r w:rsidR="000E295D">
        <w:rPr>
          <w:rFonts w:ascii="Arial" w:hAnsi="Arial" w:cs="Arial"/>
          <w:sz w:val="26"/>
          <w:szCs w:val="26"/>
        </w:rPr>
        <w:t>diecinueve</w:t>
      </w:r>
      <w:r>
        <w:rPr>
          <w:rFonts w:ascii="Arial" w:hAnsi="Arial" w:cs="Arial"/>
          <w:sz w:val="26"/>
          <w:szCs w:val="26"/>
        </w:rPr>
        <w:t xml:space="preserve">, se tuvo a la demandada, dando contestación a la demanda entablada en su contra; se admitieron las pruebas ofrecidas; se ordenó correr traslado a la parte actora con la contestación, para que dentro del plazo de cinco días produjera la ampliación a su demanda.- -  - - - - </w:t>
      </w:r>
    </w:p>
    <w:p w:rsidR="00314ED9" w:rsidRDefault="00314ED9" w:rsidP="00C90B4D">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w:t>
      </w:r>
      <w:r w:rsidR="00C90B4D">
        <w:rPr>
          <w:rFonts w:ascii="Arial" w:hAnsi="Arial" w:cs="Arial"/>
          <w:sz w:val="26"/>
          <w:szCs w:val="26"/>
        </w:rPr>
        <w:t>doce de noviembre de dos mil diecinueve</w:t>
      </w:r>
      <w:r>
        <w:rPr>
          <w:rFonts w:ascii="Arial" w:hAnsi="Arial" w:cs="Arial"/>
          <w:sz w:val="26"/>
          <w:szCs w:val="26"/>
        </w:rPr>
        <w:t xml:space="preserve">, se tuvo a la parte actora </w:t>
      </w:r>
      <w:r w:rsidR="00C90B4D">
        <w:rPr>
          <w:rFonts w:ascii="Arial" w:hAnsi="Arial" w:cs="Arial"/>
          <w:sz w:val="26"/>
          <w:szCs w:val="26"/>
        </w:rPr>
        <w:t>ampliando su demandada, por lo que se ordenó correr traslado a la parte demandada con copia del escrito y, para que dentro del plazo de cinco días produjera contestación a la ampliación de la demanda</w:t>
      </w:r>
      <w:r>
        <w:rPr>
          <w:rFonts w:ascii="Arial" w:hAnsi="Arial" w:cs="Arial"/>
          <w:sz w:val="26"/>
          <w:szCs w:val="26"/>
        </w:rPr>
        <w:t xml:space="preserve">.- - - - - - - - - - - - - </w:t>
      </w:r>
      <w:r w:rsidR="0085441A">
        <w:rPr>
          <w:rFonts w:ascii="Arial" w:hAnsi="Arial" w:cs="Arial"/>
          <w:sz w:val="26"/>
          <w:szCs w:val="26"/>
        </w:rPr>
        <w:t xml:space="preserve">- - - - - - - - - - - - - - - - - - - </w:t>
      </w:r>
    </w:p>
    <w:p w:rsidR="00C90B4D"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C90B4D">
        <w:rPr>
          <w:rFonts w:ascii="Arial" w:hAnsi="Arial" w:cs="Arial"/>
          <w:sz w:val="26"/>
          <w:szCs w:val="26"/>
        </w:rPr>
        <w:t>Por auto de catorce de enero de dos mil veinte, se tuvo a la demandada contestando la ampliación de la demanda, ordenándose correr traslado a la parte actora para los efectos legales correspondientes.- - - - - - - - - - - - - - - - - - - - - - -</w:t>
      </w:r>
      <w:r w:rsidR="00B938D9">
        <w:rPr>
          <w:rFonts w:ascii="Arial" w:hAnsi="Arial" w:cs="Arial"/>
          <w:sz w:val="26"/>
          <w:szCs w:val="26"/>
        </w:rPr>
        <w:t xml:space="preserve"> - - - - - - - - - - - - - - - </w:t>
      </w:r>
      <w:r w:rsidR="00C90B4D">
        <w:rPr>
          <w:rFonts w:ascii="Arial" w:hAnsi="Arial" w:cs="Arial"/>
          <w:sz w:val="26"/>
          <w:szCs w:val="26"/>
        </w:rPr>
        <w:t>-</w:t>
      </w:r>
    </w:p>
    <w:p w:rsidR="00B938D9" w:rsidRPr="00B938D9" w:rsidRDefault="00B938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SEXTO. </w:t>
      </w:r>
      <w:r>
        <w:rPr>
          <w:rFonts w:ascii="Arial" w:hAnsi="Arial" w:cs="Arial"/>
          <w:sz w:val="26"/>
          <w:szCs w:val="26"/>
        </w:rPr>
        <w:t xml:space="preserve">Por auto de dieciocho de marzo de dos mil veinte, se recibió escrito de </w:t>
      </w:r>
      <w:r w:rsidR="00C0284B">
        <w:rPr>
          <w:rFonts w:ascii="Arial" w:hAnsi="Arial" w:cs="Arial"/>
          <w:sz w:val="26"/>
          <w:szCs w:val="26"/>
        </w:rPr>
        <w:t>**********</w:t>
      </w:r>
      <w:r>
        <w:rPr>
          <w:rFonts w:ascii="Arial" w:hAnsi="Arial" w:cs="Arial"/>
          <w:sz w:val="26"/>
          <w:szCs w:val="26"/>
        </w:rPr>
        <w:t xml:space="preserve">, a quien se le tuvo acreditando personalidad.- - - - - - - - - - - - - - - - - - - - - </w:t>
      </w:r>
    </w:p>
    <w:p w:rsidR="003F6F77" w:rsidRDefault="00C90B4D" w:rsidP="003F6F77">
      <w:pPr>
        <w:spacing w:before="240" w:after="0" w:line="360" w:lineRule="auto"/>
        <w:ind w:firstLine="567"/>
        <w:jc w:val="both"/>
        <w:rPr>
          <w:rFonts w:ascii="Arial" w:hAnsi="Arial" w:cs="Arial"/>
          <w:sz w:val="26"/>
          <w:szCs w:val="26"/>
        </w:rPr>
      </w:pPr>
      <w:r>
        <w:rPr>
          <w:rFonts w:ascii="Arial" w:hAnsi="Arial" w:cs="Arial"/>
          <w:b/>
          <w:sz w:val="26"/>
          <w:szCs w:val="26"/>
        </w:rPr>
        <w:t>S</w:t>
      </w:r>
      <w:r w:rsidR="00B938D9">
        <w:rPr>
          <w:rFonts w:ascii="Arial" w:hAnsi="Arial" w:cs="Arial"/>
          <w:b/>
          <w:sz w:val="26"/>
          <w:szCs w:val="26"/>
        </w:rPr>
        <w:t>ÉPTIMO</w:t>
      </w:r>
      <w:r>
        <w:rPr>
          <w:rFonts w:ascii="Arial" w:hAnsi="Arial" w:cs="Arial"/>
          <w:b/>
          <w:sz w:val="26"/>
          <w:szCs w:val="26"/>
        </w:rPr>
        <w:t xml:space="preserve">. </w:t>
      </w:r>
      <w:r w:rsidR="003F6F77">
        <w:rPr>
          <w:rFonts w:ascii="Arial" w:hAnsi="Arial" w:cs="Arial"/>
          <w:sz w:val="26"/>
          <w:szCs w:val="26"/>
        </w:rPr>
        <w:t xml:space="preserve">Por auto de veintiocho de agosto </w:t>
      </w:r>
      <w:r w:rsidR="00314ED9">
        <w:rPr>
          <w:rFonts w:ascii="Arial" w:hAnsi="Arial" w:cs="Arial"/>
          <w:sz w:val="26"/>
          <w:szCs w:val="26"/>
        </w:rPr>
        <w:t>de dos mil veint</w:t>
      </w:r>
      <w:r w:rsidR="003F6F77">
        <w:rPr>
          <w:rFonts w:ascii="Arial" w:hAnsi="Arial" w:cs="Arial"/>
          <w:sz w:val="26"/>
          <w:szCs w:val="26"/>
        </w:rPr>
        <w:t>e</w:t>
      </w:r>
      <w:r w:rsidR="00314ED9">
        <w:rPr>
          <w:rFonts w:ascii="Arial" w:hAnsi="Arial" w:cs="Arial"/>
          <w:sz w:val="26"/>
          <w:szCs w:val="26"/>
        </w:rPr>
        <w:t xml:space="preserve">, </w:t>
      </w:r>
      <w:r w:rsidR="003F6F77">
        <w:rPr>
          <w:rFonts w:ascii="Arial" w:hAnsi="Arial" w:cs="Arial"/>
          <w:sz w:val="26"/>
          <w:szCs w:val="26"/>
        </w:rPr>
        <w:t xml:space="preserve">se determinó levantar la suspensión determinada por el Pleno de este Tribunal mediante acuerdos AG/TJAO/4/2020, AG/TJAO/5/2020, AG/TJAO/6/2020, AG/TJAO/7/2020, AG/TJAO/8/2020, AG/TJAO/9/2020, AG/TJAO/10/2020 y AG/TJAO/11/2020; se hizo del conocimiento de las partes, para que manifestaran lo que a sus intereses conviniera, que por acuerdo general del Pleno de este Tribunal AG/TJA/13/2020 se aprobó que los expedientes en trámite y resolución en la Séptima Sala, se turnarían a la Primera, Segunda, Tercera, Cuarta, Quinta y Sexta Salas, siendo turnados por oficio TJAO/DGA/1366/2020 los correspondientes a esta Sala, tocándole al expediente 41/2019 el número 95/2020; también se hizo del conocimiento de las partes la habilitación del Licenciado Renato Gabriel Ibáñez Castellanos, para conocer, tramitar y resolver los asuntos de la Sexta Sala.- - - - - - - - - - - - - - - - - - - - - - - - - - - - - - - - - </w:t>
      </w:r>
    </w:p>
    <w:p w:rsidR="003F6F77" w:rsidRDefault="00B938D9" w:rsidP="003F6F77">
      <w:pPr>
        <w:spacing w:before="240" w:after="0" w:line="360" w:lineRule="auto"/>
        <w:ind w:firstLine="567"/>
        <w:jc w:val="both"/>
        <w:rPr>
          <w:rFonts w:ascii="Arial" w:hAnsi="Arial" w:cs="Arial"/>
          <w:sz w:val="26"/>
          <w:szCs w:val="26"/>
        </w:rPr>
      </w:pPr>
      <w:r>
        <w:rPr>
          <w:rFonts w:ascii="Arial" w:hAnsi="Arial" w:cs="Arial"/>
          <w:b/>
          <w:sz w:val="26"/>
          <w:szCs w:val="26"/>
        </w:rPr>
        <w:t>OCTAVO</w:t>
      </w:r>
      <w:r w:rsidR="003F6F77">
        <w:rPr>
          <w:rFonts w:ascii="Arial" w:hAnsi="Arial" w:cs="Arial"/>
          <w:b/>
          <w:sz w:val="26"/>
          <w:szCs w:val="26"/>
        </w:rPr>
        <w:t xml:space="preserve">. </w:t>
      </w:r>
      <w:r>
        <w:rPr>
          <w:rFonts w:ascii="Arial" w:hAnsi="Arial" w:cs="Arial"/>
          <w:sz w:val="26"/>
          <w:szCs w:val="26"/>
        </w:rPr>
        <w:t>P</w:t>
      </w:r>
      <w:r w:rsidR="003F6F77">
        <w:rPr>
          <w:rFonts w:ascii="Arial" w:hAnsi="Arial" w:cs="Arial"/>
          <w:sz w:val="26"/>
          <w:szCs w:val="26"/>
        </w:rPr>
        <w:t xml:space="preserve">or auto de quince de febrero del dos mil veintiuno, se señaló fecha y hora para la celebración de la audiencia final.- - - - - - - - </w:t>
      </w:r>
    </w:p>
    <w:p w:rsidR="00314ED9" w:rsidRPr="009B59DB" w:rsidRDefault="00B938D9" w:rsidP="003F6F77">
      <w:pPr>
        <w:spacing w:before="240" w:after="0" w:line="360" w:lineRule="auto"/>
        <w:ind w:firstLine="567"/>
        <w:jc w:val="both"/>
        <w:rPr>
          <w:rFonts w:ascii="Arial" w:hAnsi="Arial" w:cs="Arial"/>
          <w:sz w:val="26"/>
          <w:szCs w:val="26"/>
        </w:rPr>
      </w:pPr>
      <w:r>
        <w:rPr>
          <w:rFonts w:ascii="Arial" w:hAnsi="Arial" w:cs="Arial"/>
          <w:b/>
          <w:sz w:val="26"/>
          <w:szCs w:val="26"/>
        </w:rPr>
        <w:lastRenderedPageBreak/>
        <w:t>NOVENO</w:t>
      </w:r>
      <w:r w:rsidR="003F6F77">
        <w:rPr>
          <w:rFonts w:ascii="Arial" w:hAnsi="Arial" w:cs="Arial"/>
          <w:b/>
          <w:sz w:val="26"/>
          <w:szCs w:val="26"/>
        </w:rPr>
        <w:t xml:space="preserve">. </w:t>
      </w:r>
      <w:r>
        <w:rPr>
          <w:rFonts w:ascii="Arial" w:hAnsi="Arial" w:cs="Arial"/>
          <w:sz w:val="26"/>
          <w:szCs w:val="26"/>
        </w:rPr>
        <w:t xml:space="preserve">El doce de mayo del presente año, </w:t>
      </w:r>
      <w:r w:rsidR="00314ED9" w:rsidRPr="009B59DB">
        <w:rPr>
          <w:rFonts w:ascii="Arial" w:hAnsi="Arial" w:cs="Arial"/>
          <w:sz w:val="26"/>
          <w:szCs w:val="26"/>
        </w:rPr>
        <w:t xml:space="preserve">se llevó a cabo la audiencia final, sin comparecencia de las partes ni persona alguna que legalmente las representara; se </w:t>
      </w:r>
      <w:r w:rsidR="00314ED9">
        <w:rPr>
          <w:rFonts w:ascii="Arial" w:hAnsi="Arial" w:cs="Arial"/>
          <w:sz w:val="26"/>
          <w:szCs w:val="26"/>
        </w:rPr>
        <w:t xml:space="preserve">desahogaron las pruebas de las partes, se abrió el periodo de alegatos, </w:t>
      </w:r>
      <w:r w:rsidR="00314ED9" w:rsidRPr="009B59DB">
        <w:rPr>
          <w:rFonts w:ascii="Arial" w:hAnsi="Arial" w:cs="Arial"/>
          <w:sz w:val="26"/>
          <w:szCs w:val="26"/>
        </w:rPr>
        <w:t>se</w:t>
      </w:r>
      <w:r w:rsidR="00314ED9">
        <w:rPr>
          <w:rFonts w:ascii="Arial" w:hAnsi="Arial" w:cs="Arial"/>
          <w:sz w:val="26"/>
          <w:szCs w:val="26"/>
        </w:rPr>
        <w:t xml:space="preserve"> dio cuenta que ninguna de las partes presentaron escrito de alegatos, por lo que se declaró precluido su derecho correspondiente; declarándose cerrada la etapa de instrucción; </w:t>
      </w:r>
      <w:r w:rsidR="00314ED9" w:rsidRPr="009B59DB">
        <w:rPr>
          <w:rFonts w:ascii="Arial" w:hAnsi="Arial" w:cs="Arial"/>
          <w:sz w:val="26"/>
          <w:szCs w:val="26"/>
        </w:rPr>
        <w:t xml:space="preserve">y, por último se citó a las partes para oír sentencia, misma que ahora se </w:t>
      </w:r>
      <w:r w:rsidR="00314ED9">
        <w:rPr>
          <w:rFonts w:ascii="Arial" w:hAnsi="Arial" w:cs="Arial"/>
          <w:sz w:val="26"/>
          <w:szCs w:val="26"/>
        </w:rPr>
        <w:t>dicta</w:t>
      </w:r>
      <w:r w:rsidR="00314ED9" w:rsidRPr="009B59DB">
        <w:rPr>
          <w:rFonts w:ascii="Arial" w:hAnsi="Arial" w:cs="Arial"/>
          <w:sz w:val="26"/>
          <w:szCs w:val="26"/>
        </w:rPr>
        <w:t xml:space="preserve">.- - - - - </w:t>
      </w:r>
      <w:r w:rsidR="00314ED9">
        <w:rPr>
          <w:rFonts w:ascii="Arial" w:hAnsi="Arial" w:cs="Arial"/>
          <w:sz w:val="26"/>
          <w:szCs w:val="26"/>
        </w:rPr>
        <w:t xml:space="preserve">- - - </w:t>
      </w:r>
      <w:r w:rsidR="00314ED9" w:rsidRPr="009B59DB">
        <w:rPr>
          <w:rFonts w:ascii="Arial" w:hAnsi="Arial" w:cs="Arial"/>
          <w:sz w:val="26"/>
          <w:szCs w:val="26"/>
        </w:rPr>
        <w:t xml:space="preserve">- - </w:t>
      </w:r>
      <w:r w:rsidR="00314ED9">
        <w:rPr>
          <w:rFonts w:ascii="Arial" w:hAnsi="Arial" w:cs="Arial"/>
          <w:sz w:val="26"/>
          <w:szCs w:val="26"/>
        </w:rPr>
        <w:t xml:space="preserve">- - - - - - - - - - - - - - - </w:t>
      </w:r>
      <w:r>
        <w:rPr>
          <w:rFonts w:ascii="Arial" w:hAnsi="Arial" w:cs="Arial"/>
          <w:sz w:val="26"/>
          <w:szCs w:val="26"/>
        </w:rPr>
        <w:t xml:space="preserve">- - - - - - - - </w:t>
      </w:r>
    </w:p>
    <w:p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rsidR="00314ED9" w:rsidRDefault="00314ED9" w:rsidP="00314ED9">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C0284B">
        <w:rPr>
          <w:rFonts w:ascii="Arial" w:hAnsi="Arial" w:cs="Arial"/>
          <w:sz w:val="26"/>
          <w:szCs w:val="26"/>
        </w:rPr>
        <w:t>**********</w:t>
      </w:r>
      <w:r w:rsidR="00B938D9">
        <w:rPr>
          <w:rFonts w:ascii="Arial" w:hAnsi="Arial" w:cs="Arial"/>
          <w:sz w:val="26"/>
          <w:szCs w:val="26"/>
        </w:rPr>
        <w:t xml:space="preserve">, </w:t>
      </w:r>
      <w:r>
        <w:rPr>
          <w:rFonts w:ascii="Arial" w:hAnsi="Arial" w:cs="Arial"/>
          <w:sz w:val="26"/>
          <w:szCs w:val="26"/>
        </w:rPr>
        <w:t>q</w:t>
      </w:r>
      <w:r w:rsidRPr="009B59DB">
        <w:rPr>
          <w:rFonts w:ascii="Arial" w:hAnsi="Arial" w:cs="Arial"/>
          <w:sz w:val="26"/>
          <w:szCs w:val="26"/>
        </w:rPr>
        <w:t>uedó acreditada</w:t>
      </w:r>
      <w:r>
        <w:rPr>
          <w:rFonts w:ascii="Arial" w:hAnsi="Arial" w:cs="Arial"/>
          <w:sz w:val="26"/>
          <w:szCs w:val="26"/>
        </w:rPr>
        <w:t xml:space="preserve"> al haber </w:t>
      </w:r>
      <w:r w:rsidR="00B938D9">
        <w:rPr>
          <w:rFonts w:ascii="Arial" w:hAnsi="Arial" w:cs="Arial"/>
          <w:sz w:val="26"/>
          <w:szCs w:val="26"/>
        </w:rPr>
        <w:t xml:space="preserve">exhibido copia certificada del acta de instalación y toma de protesta del </w:t>
      </w:r>
      <w:r w:rsidR="007B1F1A">
        <w:rPr>
          <w:rFonts w:ascii="Arial" w:hAnsi="Arial" w:cs="Arial"/>
          <w:sz w:val="26"/>
          <w:szCs w:val="26"/>
        </w:rPr>
        <w:t xml:space="preserve">citado Ayuntamiento, conforme lo previsto por el artículo </w:t>
      </w:r>
      <w:r>
        <w:rPr>
          <w:rFonts w:ascii="Arial" w:hAnsi="Arial" w:cs="Arial"/>
          <w:sz w:val="26"/>
          <w:szCs w:val="26"/>
        </w:rPr>
        <w:t xml:space="preserve">148 </w:t>
      </w:r>
      <w:r w:rsidR="007B1F1A">
        <w:rPr>
          <w:rFonts w:ascii="Arial" w:hAnsi="Arial" w:cs="Arial"/>
          <w:sz w:val="26"/>
          <w:szCs w:val="26"/>
        </w:rPr>
        <w:t>párrafo</w:t>
      </w:r>
      <w:r w:rsidR="00064754">
        <w:rPr>
          <w:rFonts w:ascii="Arial" w:hAnsi="Arial" w:cs="Arial"/>
          <w:sz w:val="26"/>
          <w:szCs w:val="26"/>
        </w:rPr>
        <w:t>s segundo y</w:t>
      </w:r>
      <w:r w:rsidR="007B1F1A">
        <w:rPr>
          <w:rFonts w:ascii="Arial" w:hAnsi="Arial" w:cs="Arial"/>
          <w:sz w:val="26"/>
          <w:szCs w:val="26"/>
        </w:rPr>
        <w:t xml:space="preserve"> cuarto</w:t>
      </w:r>
      <w:r w:rsidR="007B1F1A">
        <w:rPr>
          <w:rStyle w:val="Refdenotaalpie"/>
          <w:rFonts w:ascii="Arial" w:hAnsi="Arial" w:cs="Arial"/>
          <w:sz w:val="26"/>
          <w:szCs w:val="26"/>
        </w:rPr>
        <w:footnoteReference w:id="1"/>
      </w:r>
      <w:r w:rsidR="007B1F1A">
        <w:rPr>
          <w:rFonts w:ascii="Arial" w:hAnsi="Arial" w:cs="Arial"/>
          <w:sz w:val="26"/>
          <w:szCs w:val="26"/>
        </w:rPr>
        <w:t xml:space="preserve"> </w:t>
      </w:r>
      <w:r>
        <w:rPr>
          <w:rFonts w:ascii="Arial" w:hAnsi="Arial" w:cs="Arial"/>
          <w:sz w:val="26"/>
          <w:szCs w:val="26"/>
        </w:rPr>
        <w:t>de la Ley de Procedimiento y Justicia Administrativa para el Estado de Oaxaca</w:t>
      </w:r>
      <w:r w:rsidR="007B1F1A">
        <w:rPr>
          <w:rFonts w:ascii="Arial" w:hAnsi="Arial" w:cs="Arial"/>
          <w:sz w:val="26"/>
          <w:szCs w:val="26"/>
        </w:rPr>
        <w:t>, como así quedo precisado en auto de dieciocho de marzo de dos mil veinte</w:t>
      </w:r>
      <w:r>
        <w:rPr>
          <w:rFonts w:ascii="Arial" w:hAnsi="Arial" w:cs="Arial"/>
          <w:sz w:val="26"/>
          <w:szCs w:val="26"/>
        </w:rPr>
        <w:t xml:space="preserve">;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w:t>
      </w:r>
      <w:r w:rsidRPr="0091164A">
        <w:rPr>
          <w:rFonts w:ascii="Arial" w:hAnsi="Arial" w:cs="Arial"/>
          <w:sz w:val="26"/>
          <w:szCs w:val="26"/>
        </w:rPr>
        <w:t xml:space="preserve">Directora de Ingresos y Recaudación de la Subsecretaría de Ingresos de la Secretaría de Finanzas del Poder Ejecutivo del Estado de Oaxaca, </w:t>
      </w:r>
      <w:r>
        <w:rPr>
          <w:rFonts w:ascii="Arial" w:hAnsi="Arial" w:cs="Arial"/>
          <w:sz w:val="26"/>
          <w:szCs w:val="26"/>
        </w:rPr>
        <w:lastRenderedPageBreak/>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2"/>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 xml:space="preserve">Ley </w:t>
      </w:r>
      <w:r w:rsidR="00DC210A">
        <w:rPr>
          <w:rFonts w:ascii="Arial" w:hAnsi="Arial" w:cs="Arial"/>
          <w:sz w:val="26"/>
          <w:szCs w:val="26"/>
        </w:rPr>
        <w:t>que rige el presente juicio</w:t>
      </w:r>
      <w:r w:rsidRPr="009B59DB">
        <w:rPr>
          <w:rFonts w:ascii="Arial" w:hAnsi="Arial" w:cs="Arial"/>
          <w:sz w:val="26"/>
          <w:szCs w:val="26"/>
        </w:rPr>
        <w:t xml:space="preserve">.- - - </w:t>
      </w:r>
      <w:r>
        <w:rPr>
          <w:rFonts w:ascii="Arial" w:hAnsi="Arial" w:cs="Arial"/>
          <w:sz w:val="26"/>
          <w:szCs w:val="26"/>
        </w:rPr>
        <w:t xml:space="preserve">- - - </w:t>
      </w:r>
      <w:r w:rsidR="00DC210A">
        <w:rPr>
          <w:rFonts w:ascii="Arial" w:hAnsi="Arial" w:cs="Arial"/>
          <w:sz w:val="26"/>
          <w:szCs w:val="26"/>
        </w:rPr>
        <w:t xml:space="preserve">- - - - - - - - - - - - - - - - - - - - - - - - - - - - - - - - - - - </w:t>
      </w:r>
    </w:p>
    <w:p w:rsidR="00314ED9" w:rsidRDefault="00314ED9" w:rsidP="00314ED9">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w:t>
      </w:r>
      <w:r w:rsidRPr="0091164A">
        <w:rPr>
          <w:rFonts w:ascii="Arial" w:hAnsi="Arial" w:cs="Arial"/>
          <w:sz w:val="26"/>
          <w:szCs w:val="26"/>
        </w:rPr>
        <w:t xml:space="preserve"> Directora de Ingresos y Recaudación de la Subsecretaría de Ingresos de la Secretaría de Finanzas del Poder Ejecutivo del Estado de Oaxaca,</w:t>
      </w:r>
      <w:r>
        <w:rPr>
          <w:rFonts w:ascii="Arial" w:hAnsi="Arial" w:cs="Arial"/>
          <w:sz w:val="26"/>
          <w:szCs w:val="26"/>
        </w:rPr>
        <w:t xml:space="preserve">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3"/>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w:t>
      </w:r>
      <w:r>
        <w:rPr>
          <w:rFonts w:ascii="Arial" w:hAnsi="Arial" w:cs="Arial"/>
          <w:sz w:val="26"/>
          <w:szCs w:val="26"/>
        </w:rPr>
        <w:t>- - - - - - - - - - - - - - - - - - - - - - - - -</w:t>
      </w:r>
    </w:p>
    <w:p w:rsidR="00314ED9" w:rsidRPr="00C13B00"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9B59DB">
        <w:rPr>
          <w:rFonts w:ascii="Arial" w:hAnsi="Arial" w:cs="Arial"/>
          <w:sz w:val="26"/>
          <w:szCs w:val="26"/>
        </w:rPr>
        <w:t>- - - - - - - - - - - - - - - - - - - - - - -</w:t>
      </w:r>
      <w:r>
        <w:rPr>
          <w:rFonts w:ascii="Arial" w:hAnsi="Arial" w:cs="Arial"/>
          <w:sz w:val="26"/>
          <w:szCs w:val="26"/>
        </w:rPr>
        <w:t xml:space="preserve"> - - - - - - - - - - - </w:t>
      </w:r>
    </w:p>
    <w:p w:rsidR="00314ED9" w:rsidRPr="00C13B00" w:rsidRDefault="00314ED9" w:rsidP="00314ED9">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w:t>
      </w:r>
      <w:r w:rsidRPr="00C13B00">
        <w:rPr>
          <w:rFonts w:ascii="Arial" w:hAnsi="Arial" w:cs="Arial"/>
          <w:i/>
          <w:sz w:val="24"/>
          <w:szCs w:val="24"/>
        </w:rPr>
        <w:lastRenderedPageBreak/>
        <w:t>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314ED9" w:rsidRDefault="00314ED9" w:rsidP="00AB6315">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El actor </w:t>
      </w:r>
      <w:r w:rsidR="00C0284B">
        <w:rPr>
          <w:rFonts w:ascii="Arial" w:hAnsi="Arial" w:cs="Arial"/>
          <w:b/>
          <w:sz w:val="26"/>
          <w:szCs w:val="26"/>
        </w:rPr>
        <w:t>**********</w:t>
      </w:r>
      <w:r>
        <w:rPr>
          <w:rFonts w:ascii="Arial" w:hAnsi="Arial" w:cs="Arial"/>
          <w:sz w:val="26"/>
          <w:szCs w:val="26"/>
        </w:rPr>
        <w:t>, demandó la nulidad de la multa por</w:t>
      </w:r>
      <w:r w:rsidR="00AB6315">
        <w:rPr>
          <w:rFonts w:ascii="Arial" w:hAnsi="Arial" w:cs="Arial"/>
          <w:sz w:val="26"/>
          <w:szCs w:val="26"/>
        </w:rPr>
        <w:t xml:space="preserve"> infracción relacionada con la P</w:t>
      </w:r>
      <w:r>
        <w:rPr>
          <w:rFonts w:ascii="Arial" w:hAnsi="Arial" w:cs="Arial"/>
          <w:sz w:val="26"/>
          <w:szCs w:val="26"/>
        </w:rPr>
        <w:t>resentación de</w:t>
      </w:r>
      <w:r w:rsidR="00AB6315">
        <w:rPr>
          <w:rFonts w:ascii="Arial" w:hAnsi="Arial" w:cs="Arial"/>
          <w:sz w:val="26"/>
          <w:szCs w:val="26"/>
        </w:rPr>
        <w:t xml:space="preserve"> Declaraciones del I</w:t>
      </w:r>
      <w:r w:rsidR="000C1C25">
        <w:rPr>
          <w:rFonts w:ascii="Arial" w:hAnsi="Arial" w:cs="Arial"/>
          <w:sz w:val="26"/>
          <w:szCs w:val="26"/>
        </w:rPr>
        <w:t>mpuesto S</w:t>
      </w:r>
      <w:r w:rsidR="00AB6315">
        <w:rPr>
          <w:rFonts w:ascii="Arial" w:hAnsi="Arial" w:cs="Arial"/>
          <w:sz w:val="26"/>
          <w:szCs w:val="26"/>
        </w:rPr>
        <w:t>obre Erogaciones por Remuneraciones al Trabajo Personal</w:t>
      </w:r>
      <w:r>
        <w:rPr>
          <w:rFonts w:ascii="Arial" w:hAnsi="Arial" w:cs="Arial"/>
          <w:sz w:val="26"/>
          <w:szCs w:val="26"/>
        </w:rPr>
        <w:t xml:space="preserve">, con número de control </w:t>
      </w:r>
      <w:r w:rsidR="00C0284B">
        <w:rPr>
          <w:rFonts w:ascii="Arial" w:hAnsi="Arial" w:cs="Arial"/>
          <w:sz w:val="26"/>
          <w:szCs w:val="26"/>
        </w:rPr>
        <w:t>**********</w:t>
      </w:r>
      <w:r>
        <w:rPr>
          <w:rFonts w:ascii="Arial" w:hAnsi="Arial" w:cs="Arial"/>
          <w:sz w:val="26"/>
          <w:szCs w:val="26"/>
        </w:rPr>
        <w:t xml:space="preserve"> de </w:t>
      </w:r>
      <w:r w:rsidR="007B1F1A">
        <w:rPr>
          <w:rFonts w:ascii="Arial" w:hAnsi="Arial" w:cs="Arial"/>
          <w:sz w:val="26"/>
          <w:szCs w:val="26"/>
        </w:rPr>
        <w:t xml:space="preserve">diecinueve de febrero </w:t>
      </w:r>
      <w:r>
        <w:rPr>
          <w:rFonts w:ascii="Arial" w:hAnsi="Arial" w:cs="Arial"/>
          <w:sz w:val="26"/>
          <w:szCs w:val="26"/>
        </w:rPr>
        <w:t xml:space="preserve">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 - - - - - - - - - - - - - - - - - </w:t>
      </w:r>
      <w:r w:rsidR="006A1B1E">
        <w:rPr>
          <w:rFonts w:ascii="Arial" w:hAnsi="Arial" w:cs="Arial"/>
          <w:sz w:val="26"/>
          <w:szCs w:val="26"/>
        </w:rPr>
        <w:t xml:space="preserve">- - - - - - - - - </w:t>
      </w:r>
    </w:p>
    <w:p w:rsidR="00314ED9" w:rsidRDefault="00314ED9" w:rsidP="00314ED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rsidR="00314ED9" w:rsidRDefault="00314ED9" w:rsidP="00314ED9">
      <w:pPr>
        <w:spacing w:before="100" w:beforeAutospacing="1" w:after="0" w:line="360" w:lineRule="auto"/>
        <w:ind w:left="1134" w:right="616"/>
        <w:jc w:val="both"/>
        <w:rPr>
          <w:rFonts w:ascii="Arial" w:hAnsi="Arial" w:cs="Arial"/>
          <w:sz w:val="26"/>
          <w:szCs w:val="26"/>
        </w:rPr>
      </w:pPr>
      <w:r w:rsidRPr="00F90478">
        <w:rPr>
          <w:rFonts w:ascii="Arial" w:hAnsi="Arial" w:cs="Arial"/>
          <w:sz w:val="26"/>
          <w:szCs w:val="26"/>
        </w:rPr>
        <w:t>“</w:t>
      </w:r>
      <w:r w:rsidRPr="00F90478">
        <w:rPr>
          <w:rFonts w:ascii="Arial" w:hAnsi="Arial" w:cs="Arial"/>
          <w:b/>
          <w:bCs/>
          <w:i/>
          <w:iCs/>
          <w:sz w:val="24"/>
          <w:szCs w:val="24"/>
        </w:rPr>
        <w:t xml:space="preserve">ARTÍCULO 149.- </w:t>
      </w:r>
      <w:r w:rsidRPr="00F90478">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rsidR="00314ED9" w:rsidRDefault="00314ED9" w:rsidP="00314ED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sidRPr="00F90478">
        <w:rPr>
          <w:rFonts w:ascii="Arial" w:hAnsi="Arial" w:cs="Arial"/>
          <w:b/>
          <w:bCs/>
          <w:i/>
          <w:iCs/>
          <w:sz w:val="24"/>
          <w:szCs w:val="24"/>
        </w:rPr>
        <w:t xml:space="preserve">ARTÍCULO 206.- </w:t>
      </w:r>
      <w:r w:rsidRPr="00F90478">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rsidR="00314ED9" w:rsidRDefault="00314ED9" w:rsidP="001B38BA">
      <w:pPr>
        <w:spacing w:before="100" w:beforeAutospacing="1" w:after="0" w:line="360" w:lineRule="auto"/>
        <w:ind w:firstLine="709"/>
        <w:jc w:val="both"/>
        <w:rPr>
          <w:rFonts w:ascii="Arial" w:hAnsi="Arial" w:cs="Arial"/>
          <w:bCs/>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w:t>
      </w:r>
      <w:r>
        <w:rPr>
          <w:rFonts w:ascii="Arial" w:hAnsi="Arial" w:cs="Arial"/>
          <w:bCs/>
          <w:sz w:val="26"/>
          <w:szCs w:val="26"/>
        </w:rPr>
        <w:t xml:space="preserve">la resolución impugnada contenida en el oficio con número de control </w:t>
      </w:r>
      <w:r w:rsidR="00C0284B">
        <w:rPr>
          <w:rFonts w:ascii="Arial" w:hAnsi="Arial" w:cs="Arial"/>
          <w:sz w:val="26"/>
          <w:szCs w:val="26"/>
        </w:rPr>
        <w:t>**********</w:t>
      </w:r>
      <w:r w:rsidR="007B1F1A">
        <w:rPr>
          <w:rFonts w:ascii="Arial" w:hAnsi="Arial" w:cs="Arial"/>
          <w:sz w:val="26"/>
          <w:szCs w:val="26"/>
        </w:rPr>
        <w:t xml:space="preserve"> de diecinueve de febrero de dos mil diecinueve,</w:t>
      </w:r>
      <w:r w:rsidR="006A1B1E">
        <w:rPr>
          <w:rFonts w:ascii="Arial" w:hAnsi="Arial" w:cs="Arial"/>
          <w:sz w:val="26"/>
          <w:szCs w:val="26"/>
        </w:rPr>
        <w:t xml:space="preserve"> </w:t>
      </w:r>
      <w:r>
        <w:rPr>
          <w:rFonts w:ascii="Arial" w:hAnsi="Arial" w:cs="Arial"/>
          <w:bCs/>
          <w:sz w:val="26"/>
          <w:szCs w:val="26"/>
        </w:rPr>
        <w:t xml:space="preserve">es ilegal y viola lo dispuesto por </w:t>
      </w:r>
      <w:r w:rsidR="007B1F1A">
        <w:rPr>
          <w:rFonts w:ascii="Arial" w:hAnsi="Arial" w:cs="Arial"/>
          <w:bCs/>
          <w:sz w:val="26"/>
          <w:szCs w:val="26"/>
        </w:rPr>
        <w:t>e</w:t>
      </w:r>
      <w:r>
        <w:rPr>
          <w:rFonts w:ascii="Arial" w:hAnsi="Arial" w:cs="Arial"/>
          <w:bCs/>
          <w:sz w:val="26"/>
          <w:szCs w:val="26"/>
        </w:rPr>
        <w:t>l</w:t>
      </w:r>
      <w:r w:rsidR="007B1F1A">
        <w:rPr>
          <w:rFonts w:ascii="Arial" w:hAnsi="Arial" w:cs="Arial"/>
          <w:bCs/>
          <w:sz w:val="26"/>
          <w:szCs w:val="26"/>
        </w:rPr>
        <w:t xml:space="preserve"> artículo 17 fracción V de la Ley de Procedimiento y Justicia Administrativa para el Estado de Oaxaca</w:t>
      </w:r>
      <w:r w:rsidR="001B38BA">
        <w:rPr>
          <w:rFonts w:ascii="Arial" w:hAnsi="Arial" w:cs="Arial"/>
          <w:bCs/>
          <w:sz w:val="26"/>
          <w:szCs w:val="26"/>
        </w:rPr>
        <w:t xml:space="preserve">, </w:t>
      </w:r>
      <w:r w:rsidR="00064754">
        <w:rPr>
          <w:rFonts w:ascii="Arial" w:hAnsi="Arial" w:cs="Arial"/>
          <w:bCs/>
          <w:sz w:val="26"/>
          <w:szCs w:val="26"/>
        </w:rPr>
        <w:t xml:space="preserve">así como el artículo 16 de la Constitución Política de los Estados Unidos Mexicanos, </w:t>
      </w:r>
      <w:r w:rsidR="001B38BA">
        <w:rPr>
          <w:rFonts w:ascii="Arial" w:hAnsi="Arial" w:cs="Arial"/>
          <w:bCs/>
          <w:sz w:val="26"/>
          <w:szCs w:val="26"/>
        </w:rPr>
        <w:t xml:space="preserve">al </w:t>
      </w:r>
      <w:r w:rsidR="007B1F1A">
        <w:rPr>
          <w:rFonts w:ascii="Arial" w:hAnsi="Arial" w:cs="Arial"/>
          <w:bCs/>
          <w:sz w:val="26"/>
          <w:szCs w:val="26"/>
        </w:rPr>
        <w:t xml:space="preserve">encontrarse indebidamente </w:t>
      </w:r>
      <w:r w:rsidR="001B38BA">
        <w:rPr>
          <w:rFonts w:ascii="Arial" w:hAnsi="Arial" w:cs="Arial"/>
          <w:bCs/>
          <w:sz w:val="26"/>
          <w:szCs w:val="26"/>
        </w:rPr>
        <w:t>funda</w:t>
      </w:r>
      <w:r w:rsidR="007B1F1A">
        <w:rPr>
          <w:rFonts w:ascii="Arial" w:hAnsi="Arial" w:cs="Arial"/>
          <w:bCs/>
          <w:sz w:val="26"/>
          <w:szCs w:val="26"/>
        </w:rPr>
        <w:t xml:space="preserve">da </w:t>
      </w:r>
      <w:r w:rsidR="001B38BA">
        <w:rPr>
          <w:rFonts w:ascii="Arial" w:hAnsi="Arial" w:cs="Arial"/>
          <w:bCs/>
          <w:sz w:val="26"/>
          <w:szCs w:val="26"/>
        </w:rPr>
        <w:t>y motiva</w:t>
      </w:r>
      <w:r w:rsidR="007B1F1A">
        <w:rPr>
          <w:rFonts w:ascii="Arial" w:hAnsi="Arial" w:cs="Arial"/>
          <w:bCs/>
          <w:sz w:val="26"/>
          <w:szCs w:val="26"/>
        </w:rPr>
        <w:t>da</w:t>
      </w:r>
      <w:r>
        <w:rPr>
          <w:rFonts w:ascii="Arial" w:hAnsi="Arial" w:cs="Arial"/>
          <w:bCs/>
          <w:sz w:val="26"/>
          <w:szCs w:val="26"/>
        </w:rPr>
        <w:t xml:space="preserve">.- - - </w:t>
      </w:r>
      <w:r w:rsidR="00064754">
        <w:rPr>
          <w:rFonts w:ascii="Arial" w:hAnsi="Arial" w:cs="Arial"/>
          <w:bCs/>
          <w:sz w:val="26"/>
          <w:szCs w:val="26"/>
        </w:rPr>
        <w:t>- - -</w:t>
      </w:r>
    </w:p>
    <w:p w:rsidR="00314ED9" w:rsidRPr="00F90478" w:rsidRDefault="00314ED9" w:rsidP="000C1C25">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lastRenderedPageBreak/>
        <w:t xml:space="preserve">La autoridad demandada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w:t>
      </w:r>
      <w:r>
        <w:rPr>
          <w:rFonts w:ascii="Arial" w:eastAsia="Calibri" w:hAnsi="Arial" w:cs="Arial"/>
          <w:sz w:val="26"/>
          <w:szCs w:val="26"/>
        </w:rPr>
        <w:t>al respecto</w:t>
      </w:r>
      <w:r w:rsidR="00064754">
        <w:rPr>
          <w:rFonts w:ascii="Arial" w:eastAsia="Calibri" w:hAnsi="Arial" w:cs="Arial"/>
          <w:sz w:val="26"/>
          <w:szCs w:val="26"/>
        </w:rPr>
        <w:t xml:space="preserve"> fue omisa en señalar que contrario a lo manifestado por la parte actora, su acto sí se encontraba debidamente fundado y motivado, ello mediante los argumentos que sustentara su dicho</w:t>
      </w:r>
      <w:r w:rsidR="000C1C25">
        <w:rPr>
          <w:rFonts w:ascii="Arial" w:eastAsia="Calibri" w:hAnsi="Arial" w:cs="Arial"/>
          <w:sz w:val="26"/>
          <w:szCs w:val="26"/>
        </w:rPr>
        <w:t>.</w:t>
      </w:r>
      <w:r>
        <w:rPr>
          <w:rFonts w:ascii="Arial" w:eastAsia="Calibri" w:hAnsi="Arial" w:cs="Arial"/>
          <w:sz w:val="26"/>
          <w:szCs w:val="26"/>
        </w:rPr>
        <w:t xml:space="preserve">- - - - - - - - - </w:t>
      </w:r>
      <w:r w:rsidR="000C1C25">
        <w:rPr>
          <w:rFonts w:ascii="Arial" w:eastAsia="Calibri" w:hAnsi="Arial" w:cs="Arial"/>
          <w:sz w:val="26"/>
          <w:szCs w:val="26"/>
        </w:rPr>
        <w:t xml:space="preserve">- - - - - - - - - - - - - - - - - - - - - - - - - - - - </w:t>
      </w:r>
    </w:p>
    <w:p w:rsidR="00314ED9" w:rsidRDefault="00C9473F" w:rsidP="00314ED9">
      <w:pPr>
        <w:pStyle w:val="Sinespaciado"/>
        <w:spacing w:before="240" w:line="360" w:lineRule="auto"/>
        <w:ind w:firstLine="708"/>
        <w:jc w:val="both"/>
        <w:rPr>
          <w:rFonts w:ascii="Arial" w:hAnsi="Arial" w:cs="Arial"/>
          <w:sz w:val="26"/>
          <w:szCs w:val="26"/>
        </w:rPr>
      </w:pPr>
      <w:r>
        <w:rPr>
          <w:rFonts w:ascii="Arial" w:hAnsi="Arial" w:cs="Arial"/>
          <w:b/>
          <w:sz w:val="26"/>
          <w:szCs w:val="26"/>
          <w:lang w:val="es-MX"/>
        </w:rPr>
        <w:t xml:space="preserve">Análisis.- </w:t>
      </w:r>
      <w:r w:rsidR="00314ED9">
        <w:rPr>
          <w:rFonts w:ascii="Arial" w:hAnsi="Arial" w:cs="Arial"/>
          <w:sz w:val="26"/>
          <w:szCs w:val="26"/>
        </w:rPr>
        <w:t xml:space="preserve">Del análisis a la multa por infracción relacionada con la Presentación de Declaraciones del Impuesto sobre Erogaciones por Remuneraciones al Trabajo Personal, con número de control </w:t>
      </w:r>
      <w:r w:rsidR="00C0284B">
        <w:rPr>
          <w:rFonts w:ascii="Arial" w:hAnsi="Arial" w:cs="Arial"/>
          <w:sz w:val="26"/>
          <w:szCs w:val="26"/>
        </w:rPr>
        <w:t>**********</w:t>
      </w:r>
      <w:r w:rsidR="00064754">
        <w:rPr>
          <w:rFonts w:ascii="Arial" w:hAnsi="Arial" w:cs="Arial"/>
          <w:sz w:val="26"/>
          <w:szCs w:val="26"/>
        </w:rPr>
        <w:t xml:space="preserve"> de diecinueve de febrero de dos mil diecinueve,</w:t>
      </w:r>
      <w:r w:rsidR="00314ED9">
        <w:rPr>
          <w:rFonts w:ascii="Arial" w:hAnsi="Arial" w:cs="Arial"/>
          <w:sz w:val="26"/>
          <w:szCs w:val="26"/>
        </w:rPr>
        <w:t xml:space="preserve"> a la que se le otorga pleno valor probatorio conforme lo previsto por el artículo 203 fracción I</w:t>
      </w:r>
      <w:r w:rsidR="00314ED9">
        <w:rPr>
          <w:rStyle w:val="Refdenotaalpie"/>
          <w:rFonts w:ascii="Arial" w:hAnsi="Arial" w:cs="Arial"/>
          <w:sz w:val="26"/>
          <w:szCs w:val="26"/>
        </w:rPr>
        <w:footnoteReference w:id="4"/>
      </w:r>
      <w:r w:rsidR="00314ED9">
        <w:rPr>
          <w:rFonts w:ascii="Arial" w:hAnsi="Arial" w:cs="Arial"/>
          <w:sz w:val="26"/>
          <w:szCs w:val="26"/>
        </w:rPr>
        <w:t xml:space="preserve"> de la Ley de Procedimiento y Justicia Administrativa para el Estado de Oaxaca; se obtiene, que la demandada fundó su competencia para determinar el crédito fiscal en los siguientes preceptos legales:- - - - - - - - - - - - - - - - - - - - - - - - - - - - </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La Dirección de Ingresos y Recaudación de la Secretaría de Finanzas del Poder Ejecutivo del Estado, con fundamento en los artículos 2 párrafo segundo y tercero de la Constitución Política del Estado Libre y Soberano de Oaxaca vigente; 1, 2, 3 fracción I, 6 segundo párrafo, 24, 26, 27 fracción XII, 45 fracciones XI, XIII, XXXVIII y LIX de la Ley Orgánica del Poder Ejecutivo del Estado de Oaxaca vigente;</w:t>
      </w:r>
      <w:r>
        <w:rPr>
          <w:rFonts w:ascii="Arial" w:hAnsi="Arial" w:cs="Arial"/>
          <w:i/>
          <w:sz w:val="24"/>
          <w:szCs w:val="24"/>
        </w:rPr>
        <w:t xml:space="preserve"> </w:t>
      </w:r>
      <w:r w:rsidR="003F15D7">
        <w:rPr>
          <w:rFonts w:ascii="Arial" w:hAnsi="Arial" w:cs="Arial"/>
          <w:i/>
          <w:sz w:val="24"/>
          <w:szCs w:val="24"/>
        </w:rPr>
        <w:t>63, 64, 65, 66 y 69</w:t>
      </w:r>
      <w:r>
        <w:rPr>
          <w:rFonts w:ascii="Arial" w:hAnsi="Arial" w:cs="Arial"/>
          <w:i/>
          <w:sz w:val="24"/>
          <w:szCs w:val="24"/>
        </w:rPr>
        <w:t xml:space="preserve"> </w:t>
      </w:r>
      <w:r w:rsidRPr="00FB76C8">
        <w:rPr>
          <w:rFonts w:ascii="Arial" w:hAnsi="Arial" w:cs="Arial"/>
          <w:i/>
          <w:sz w:val="24"/>
          <w:szCs w:val="24"/>
        </w:rPr>
        <w:t>de la Ley Estatal de Hacienda vigente; 1 primer párrafo, 2, 3, 4, y 5 fracciones II y VII, 7 fracción VI, 17 fracciones I y III, 19, 22 primer y cuarto párrafos, 32, 39, 43 segundo y tercer párrafos, 47, 60 primer párrafo, 61 párrafo primero y tercero, 122 y 269 fracción I del Código Fiscal para el Estado de Oaxaca vigente; 53, 55 fracciones I, II y III, 56 fracción II del Reglamento del Código Fiscal para el Estado de Oaxaca vigente, 1, 2, 4 fracciones I y III inciso a), 6 primer párrafo, 30 primer párrafo, 31 fracciones VIII y XLII del Reglamento Interno de la Secretaría de Finanzas del Poder Ejecutivo del Estado de Oaxaca vigente.</w:t>
      </w:r>
      <w:r>
        <w:rPr>
          <w:rFonts w:ascii="Arial" w:hAnsi="Arial" w:cs="Arial"/>
          <w:sz w:val="26"/>
          <w:szCs w:val="26"/>
        </w:rPr>
        <w:t xml:space="preserve">”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De la anterior transcripción, se advierte que fue omisa en indicar lo dispuesto por los artículos</w:t>
      </w:r>
      <w:r w:rsidRPr="00A154B9">
        <w:rPr>
          <w:rFonts w:ascii="Arial" w:hAnsi="Arial" w:cs="Arial"/>
          <w:sz w:val="26"/>
          <w:szCs w:val="26"/>
        </w:rPr>
        <w:t xml:space="preserve"> </w:t>
      </w:r>
      <w:r>
        <w:rPr>
          <w:rFonts w:ascii="Arial" w:hAnsi="Arial" w:cs="Arial"/>
          <w:sz w:val="26"/>
          <w:szCs w:val="26"/>
        </w:rPr>
        <w:t xml:space="preserve">el artículo 97 y 113 del Código Fiscal para el Estado de Oaxaca, preceptos legales que disponen:- - - - - - - - - - - - </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0C545C">
        <w:rPr>
          <w:rFonts w:ascii="Arial" w:hAnsi="Arial" w:cs="Arial"/>
          <w:b/>
          <w:i/>
          <w:sz w:val="24"/>
          <w:szCs w:val="24"/>
        </w:rPr>
        <w:t>ARTÍCULO 97</w:t>
      </w:r>
      <w:r w:rsidRPr="000C545C">
        <w:rPr>
          <w:rFonts w:ascii="Arial" w:hAnsi="Arial" w:cs="Arial"/>
          <w:i/>
          <w:sz w:val="24"/>
          <w:szCs w:val="24"/>
        </w:rPr>
        <w:t>. Los hechos que las autoridades fiscales conozcan con motivo del ejercicio de sus facultades de comprobación, o bien que consten en los expediente, documentos o bases de datos que tengan en su poder o a las que tengan acceso, así como los proporcionados por otras autoridades, podrán utilizarse como sustento de la motivación de la resoluciones que emitían.</w:t>
      </w:r>
      <w:r>
        <w:rPr>
          <w:rFonts w:ascii="Arial" w:hAnsi="Arial" w:cs="Arial"/>
          <w:sz w:val="26"/>
          <w:szCs w:val="26"/>
        </w:rPr>
        <w:t>”</w:t>
      </w:r>
    </w:p>
    <w:p w:rsidR="00314ED9" w:rsidRDefault="00314ED9" w:rsidP="00314ED9">
      <w:pPr>
        <w:pStyle w:val="Sinespaciado"/>
        <w:spacing w:before="240" w:line="360" w:lineRule="auto"/>
        <w:ind w:left="1134" w:right="758"/>
        <w:jc w:val="both"/>
        <w:rPr>
          <w:rFonts w:ascii="Arial" w:hAnsi="Arial" w:cs="Arial"/>
          <w:i/>
          <w:sz w:val="24"/>
          <w:szCs w:val="24"/>
        </w:rPr>
      </w:pPr>
      <w:r>
        <w:rPr>
          <w:rFonts w:ascii="Arial" w:hAnsi="Arial" w:cs="Arial"/>
          <w:sz w:val="26"/>
          <w:szCs w:val="26"/>
        </w:rPr>
        <w:t xml:space="preserve"> “</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i/>
          <w:sz w:val="24"/>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Pues como se ve de lo anterior, de estos artículos deriva la competencia de la autoridad demandada para emitir el acto impugnado, al ser el que contiene su facultad para utilizar como motivación los hechos que se conozcan con motivo del ejercicio de las facultades de comprobación previstas en el Código o Leyes Fiscales, o </w:t>
      </w:r>
      <w:r>
        <w:rPr>
          <w:rFonts w:ascii="Arial" w:hAnsi="Arial" w:cs="Arial"/>
          <w:sz w:val="26"/>
          <w:szCs w:val="26"/>
        </w:rPr>
        <w:lastRenderedPageBreak/>
        <w:t xml:space="preserve">que consten en los expedientes, documentos o bases de datos que lleven, tengan acceso o en su poder las autoridades fiscales; así como aquellos proporcionados por terceros relacionados con el contribuyente; lo anterior, tomando en consideración que fue la propia demandada quien en su acto precisó:- - - - - - - - - - - - - - - - - - - - - - - -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w:t>
      </w:r>
    </w:p>
    <w:p w:rsidR="00314ED9" w:rsidRDefault="00314ED9" w:rsidP="00314ED9">
      <w:pPr>
        <w:pStyle w:val="Sinespaciado"/>
        <w:spacing w:before="240" w:line="360" w:lineRule="auto"/>
        <w:ind w:left="1134" w:right="616"/>
        <w:jc w:val="both"/>
        <w:rPr>
          <w:rFonts w:ascii="Arial" w:hAnsi="Arial" w:cs="Arial"/>
          <w:sz w:val="26"/>
          <w:szCs w:val="26"/>
        </w:rPr>
      </w:pPr>
      <w:r>
        <w:rPr>
          <w:rFonts w:ascii="Arial" w:hAnsi="Arial" w:cs="Arial"/>
          <w:sz w:val="26"/>
          <w:szCs w:val="26"/>
        </w:rPr>
        <w:t>“</w:t>
      </w:r>
      <w:r w:rsidR="00064754">
        <w:rPr>
          <w:rFonts w:ascii="Arial" w:hAnsi="Arial" w:cs="Arial"/>
          <w:i/>
          <w:sz w:val="24"/>
          <w:szCs w:val="24"/>
        </w:rPr>
        <w:t>…s</w:t>
      </w:r>
      <w:r w:rsidRPr="00961BE5">
        <w:rPr>
          <w:rFonts w:ascii="Arial" w:hAnsi="Arial" w:cs="Arial"/>
          <w:i/>
          <w:sz w:val="24"/>
          <w:szCs w:val="24"/>
        </w:rPr>
        <w:t>e realizó una revisión minuciosa en el Registro Estatal de Contribuyentes con que cuenta la Secretaría; la cual contiene los registros contables en materia de declaraciones y pagos</w:t>
      </w:r>
      <w:r>
        <w:rPr>
          <w:rFonts w:ascii="Arial" w:hAnsi="Arial" w:cs="Arial"/>
          <w:i/>
          <w:sz w:val="24"/>
          <w:szCs w:val="24"/>
        </w:rPr>
        <w:t xml:space="preserve">; y en ejercicio de las facultades de revisión al cumplimiento de las declaraciones y pagos por los </w:t>
      </w:r>
      <w:r w:rsidR="003F15D7">
        <w:rPr>
          <w:rFonts w:ascii="Arial" w:hAnsi="Arial" w:cs="Arial"/>
          <w:i/>
          <w:sz w:val="24"/>
          <w:szCs w:val="24"/>
        </w:rPr>
        <w:t>contribuyentes activos e inscritos en materia del</w:t>
      </w:r>
      <w:r>
        <w:rPr>
          <w:rFonts w:ascii="Arial" w:hAnsi="Arial" w:cs="Arial"/>
          <w:i/>
          <w:sz w:val="24"/>
          <w:szCs w:val="24"/>
        </w:rPr>
        <w:t xml:space="preserve"> </w:t>
      </w:r>
      <w:r w:rsidR="00064754">
        <w:rPr>
          <w:rFonts w:ascii="Arial" w:hAnsi="Arial" w:cs="Arial"/>
          <w:i/>
          <w:sz w:val="24"/>
          <w:szCs w:val="24"/>
        </w:rPr>
        <w:t>I</w:t>
      </w:r>
      <w:r>
        <w:rPr>
          <w:rFonts w:ascii="Arial" w:hAnsi="Arial" w:cs="Arial"/>
          <w:i/>
          <w:sz w:val="24"/>
          <w:szCs w:val="24"/>
        </w:rPr>
        <w:t xml:space="preserve">mpuesto </w:t>
      </w:r>
      <w:r w:rsidR="003F15D7">
        <w:rPr>
          <w:rFonts w:ascii="Arial" w:hAnsi="Arial" w:cs="Arial"/>
          <w:i/>
          <w:sz w:val="24"/>
          <w:szCs w:val="24"/>
        </w:rPr>
        <w:t>Sobre Erogaciones por Remuneraciones al Trabajo Personal</w:t>
      </w:r>
      <w:r>
        <w:rPr>
          <w:rFonts w:ascii="Arial" w:hAnsi="Arial" w:cs="Arial"/>
          <w:i/>
          <w:sz w:val="24"/>
          <w:szCs w:val="24"/>
        </w:rPr>
        <w:t xml:space="preserve">, se la ha identificado como sujeto obligado en materia del impuesto de referencia, y que ha incurrido en el incumplimiento de su(s) obligación(es), toda vez que ha transcurrido en exceso el plazo a que se refiere el artículo </w:t>
      </w:r>
      <w:r w:rsidR="003F15D7">
        <w:rPr>
          <w:rFonts w:ascii="Arial" w:hAnsi="Arial" w:cs="Arial"/>
          <w:i/>
          <w:sz w:val="24"/>
          <w:szCs w:val="24"/>
        </w:rPr>
        <w:t>66</w:t>
      </w:r>
      <w:r>
        <w:rPr>
          <w:rFonts w:ascii="Arial" w:hAnsi="Arial" w:cs="Arial"/>
          <w:i/>
          <w:sz w:val="24"/>
          <w:szCs w:val="24"/>
        </w:rPr>
        <w:t xml:space="preserve"> de la Ley Estatal de Hacienda vigente para el ejercicio fiscal 201</w:t>
      </w:r>
      <w:r w:rsidR="003F15D7">
        <w:rPr>
          <w:rFonts w:ascii="Arial" w:hAnsi="Arial" w:cs="Arial"/>
          <w:i/>
          <w:sz w:val="24"/>
          <w:szCs w:val="24"/>
        </w:rPr>
        <w:t>9</w:t>
      </w:r>
      <w:r>
        <w:rPr>
          <w:rFonts w:ascii="Arial" w:hAnsi="Arial" w:cs="Arial"/>
          <w:i/>
          <w:sz w:val="24"/>
          <w:szCs w:val="24"/>
        </w:rPr>
        <w:t>, para la presentación de la(s) declaración(es) bimestral(es) definitiva(s) y enterar el Impuesto que nos ocupa…</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lo que, al haber ejecutado tal señalamiento es que se encontraba obligada a citar el fundamento legal que la facultad para realizar la refreída revisión, y así cumplir con su obligación de fundar y motivar debidamente su competencia, como lo consagra el artículo 16 de la Constitución Política de los Estados Unidos Mexicanos; mismo que establece:- - - - - - - - - - - - - - - - </w:t>
      </w:r>
      <w:r w:rsidRPr="009B59DB">
        <w:rPr>
          <w:rFonts w:ascii="Arial" w:hAnsi="Arial" w:cs="Arial"/>
          <w:sz w:val="26"/>
          <w:szCs w:val="26"/>
        </w:rPr>
        <w:t xml:space="preserve">- - </w:t>
      </w:r>
      <w:r>
        <w:rPr>
          <w:rFonts w:ascii="Arial" w:hAnsi="Arial" w:cs="Arial"/>
          <w:sz w:val="26"/>
          <w:szCs w:val="26"/>
        </w:rPr>
        <w:t xml:space="preserve">- - - - - - - - - - - - - - - - - - - - - - - </w:t>
      </w:r>
    </w:p>
    <w:p w:rsidR="00314ED9" w:rsidRPr="00D32805" w:rsidRDefault="00314ED9" w:rsidP="00314ED9">
      <w:pPr>
        <w:spacing w:before="240" w:after="240" w:line="360" w:lineRule="auto"/>
        <w:ind w:left="1134" w:right="616"/>
        <w:jc w:val="both"/>
        <w:rPr>
          <w:rFonts w:ascii="Arial" w:hAnsi="Arial" w:cs="Arial"/>
          <w:sz w:val="24"/>
          <w:szCs w:val="24"/>
        </w:rPr>
      </w:pPr>
      <w:r w:rsidRPr="00D32805">
        <w:rPr>
          <w:rFonts w:ascii="Arial" w:hAnsi="Arial" w:cs="Arial"/>
          <w:color w:val="202124"/>
          <w:sz w:val="26"/>
          <w:szCs w:val="26"/>
          <w:shd w:val="clear" w:color="auto" w:fill="FFFFFF"/>
        </w:rPr>
        <w:t>“</w:t>
      </w:r>
      <w:r w:rsidRPr="00D32805">
        <w:rPr>
          <w:rFonts w:ascii="Arial" w:hAnsi="Arial" w:cs="Arial"/>
          <w:b/>
          <w:bCs/>
          <w:i/>
          <w:iCs/>
          <w:color w:val="202124"/>
          <w:sz w:val="24"/>
          <w:szCs w:val="24"/>
          <w:shd w:val="clear" w:color="auto" w:fill="FFFFFF"/>
        </w:rPr>
        <w:t>Artículo 16</w:t>
      </w:r>
      <w:r w:rsidRPr="00D32805">
        <w:rPr>
          <w:rFonts w:ascii="Arial" w:hAnsi="Arial" w:cs="Arial"/>
          <w:i/>
          <w:iCs/>
          <w:color w:val="202124"/>
          <w:sz w:val="24"/>
          <w:szCs w:val="24"/>
          <w:shd w:val="clear" w:color="auto" w:fill="FFFFFF"/>
        </w:rPr>
        <w:t>.- Nadie puede ser molestado en su persona, familia, domicilio, papeles o posesiones, sino en virtud de mandamiento escrito de la autoridad competente, que funde y motive la causa legal del procedimiento.</w:t>
      </w:r>
      <w:r w:rsidRPr="00D32805">
        <w:rPr>
          <w:rFonts w:ascii="Arial" w:hAnsi="Arial" w:cs="Arial"/>
          <w:color w:val="202124"/>
          <w:sz w:val="26"/>
          <w:szCs w:val="26"/>
          <w:shd w:val="clear" w:color="auto" w:fill="FFFFFF"/>
        </w:rPr>
        <w:t>”</w:t>
      </w:r>
    </w:p>
    <w:p w:rsidR="00314ED9"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Como se ve dicho precepto Constitucional, puntualmente señala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sidR="00DC210A">
        <w:rPr>
          <w:rFonts w:ascii="Arial" w:hAnsi="Arial" w:cs="Arial"/>
          <w:sz w:val="26"/>
          <w:szCs w:val="26"/>
        </w:rPr>
        <w:t xml:space="preserve">la </w:t>
      </w:r>
      <w:r w:rsidRPr="00EE0FE5">
        <w:rPr>
          <w:rFonts w:ascii="Arial" w:hAnsi="Arial" w:cs="Arial"/>
          <w:sz w:val="26"/>
          <w:szCs w:val="26"/>
        </w:rPr>
        <w:t>expres</w:t>
      </w:r>
      <w:r w:rsidR="00DC210A">
        <w:rPr>
          <w:rFonts w:ascii="Arial" w:hAnsi="Arial" w:cs="Arial"/>
          <w:sz w:val="26"/>
          <w:szCs w:val="26"/>
        </w:rPr>
        <w:t>ión</w:t>
      </w:r>
      <w:r w:rsidRPr="00EE0FE5">
        <w:rPr>
          <w:rFonts w:ascii="Arial" w:hAnsi="Arial" w:cs="Arial"/>
          <w:sz w:val="26"/>
          <w:szCs w:val="26"/>
        </w:rPr>
        <w:t xml:space="preserv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w:t>
      </w:r>
      <w:r>
        <w:rPr>
          <w:rFonts w:ascii="Arial" w:hAnsi="Arial" w:cs="Arial"/>
          <w:sz w:val="26"/>
          <w:szCs w:val="26"/>
        </w:rPr>
        <w:lastRenderedPageBreak/>
        <w:t xml:space="preserve">señalamiento de </w:t>
      </w:r>
      <w:r w:rsidRPr="00EE0FE5">
        <w:rPr>
          <w:rFonts w:ascii="Arial" w:hAnsi="Arial" w:cs="Arial"/>
          <w:sz w:val="26"/>
          <w:szCs w:val="26"/>
        </w:rPr>
        <w:t>las circunstancias especiales, razones particulares o causas inmediatas que se hayan tenido en cuenta para emitir un acto</w:t>
      </w:r>
      <w:r>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Pr>
          <w:rFonts w:ascii="Arial" w:hAnsi="Arial" w:cs="Arial"/>
          <w:sz w:val="26"/>
          <w:szCs w:val="26"/>
        </w:rPr>
        <w:t xml:space="preserve">para que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Pr>
          <w:rFonts w:ascii="Arial" w:hAnsi="Arial" w:cs="Arial"/>
          <w:sz w:val="26"/>
          <w:szCs w:val="26"/>
        </w:rPr>
        <w:t xml:space="preserve">- - - - </w:t>
      </w:r>
      <w:r w:rsidR="00DC210A">
        <w:rPr>
          <w:rFonts w:ascii="Arial" w:hAnsi="Arial" w:cs="Arial"/>
          <w:sz w:val="26"/>
          <w:szCs w:val="26"/>
        </w:rPr>
        <w:t xml:space="preserve">- - - - - - - - - - - - - - - </w:t>
      </w:r>
    </w:p>
    <w:p w:rsidR="00314ED9" w:rsidRPr="00EE0FE5"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w:t>
      </w:r>
    </w:p>
    <w:p w:rsidR="00314ED9" w:rsidRDefault="00314ED9" w:rsidP="00314ED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rsidR="00314ED9" w:rsidRPr="00D10D8B" w:rsidRDefault="00314ED9" w:rsidP="00314ED9">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la tesis aislada sustentada por </w:t>
      </w:r>
      <w:r w:rsidRPr="00D10D8B">
        <w:rPr>
          <w:rFonts w:ascii="Arial" w:hAnsi="Arial" w:cs="Arial"/>
          <w:bCs/>
          <w:sz w:val="26"/>
          <w:szCs w:val="26"/>
          <w:lang w:val="es-ES"/>
        </w:rPr>
        <w:t xml:space="preserve">el </w:t>
      </w:r>
      <w:r>
        <w:rPr>
          <w:rFonts w:ascii="Arial" w:hAnsi="Arial" w:cs="Arial"/>
          <w:bCs/>
          <w:sz w:val="26"/>
          <w:szCs w:val="26"/>
          <w:lang w:val="es-ES"/>
        </w:rPr>
        <w:t xml:space="preserve">Tercer Tribunal Colegiado en materia Administrativa del Primer Circuito, </w:t>
      </w:r>
      <w:r w:rsidRPr="00D10D8B">
        <w:rPr>
          <w:rFonts w:ascii="Arial" w:hAnsi="Arial" w:cs="Arial"/>
          <w:bCs/>
          <w:sz w:val="26"/>
          <w:szCs w:val="26"/>
          <w:lang w:val="es-ES"/>
        </w:rPr>
        <w:t xml:space="preserve">publicada en </w:t>
      </w:r>
      <w:r>
        <w:rPr>
          <w:rFonts w:ascii="Arial" w:hAnsi="Arial" w:cs="Arial"/>
          <w:bCs/>
          <w:sz w:val="26"/>
          <w:szCs w:val="26"/>
          <w:lang w:val="es-ES"/>
        </w:rPr>
        <w:t xml:space="preserve">el Semanario Judicial de la Federación, en la Séptima Época, volumen 205-216, sexta parte, </w:t>
      </w:r>
      <w:r w:rsidRPr="00D10D8B">
        <w:rPr>
          <w:rFonts w:ascii="Arial" w:hAnsi="Arial" w:cs="Arial"/>
          <w:bCs/>
          <w:sz w:val="26"/>
          <w:szCs w:val="26"/>
          <w:lang w:val="es-ES"/>
        </w:rPr>
        <w:t xml:space="preserve">página </w:t>
      </w:r>
      <w:r>
        <w:rPr>
          <w:rFonts w:ascii="Arial" w:hAnsi="Arial" w:cs="Arial"/>
          <w:bCs/>
          <w:sz w:val="26"/>
          <w:szCs w:val="26"/>
          <w:lang w:val="es-ES"/>
        </w:rPr>
        <w:t>112</w:t>
      </w:r>
      <w:r w:rsidRPr="00D10D8B">
        <w:rPr>
          <w:rFonts w:ascii="Arial" w:hAnsi="Arial" w:cs="Arial"/>
          <w:bCs/>
          <w:sz w:val="26"/>
          <w:szCs w:val="26"/>
          <w:lang w:val="es-ES"/>
        </w:rPr>
        <w:t>, Materia Administrativa, ba</w:t>
      </w:r>
      <w:r>
        <w:rPr>
          <w:rFonts w:ascii="Arial" w:hAnsi="Arial" w:cs="Arial"/>
          <w:bCs/>
          <w:sz w:val="26"/>
          <w:szCs w:val="26"/>
          <w:lang w:val="es-ES"/>
        </w:rPr>
        <w:t>jo el rubro y texto siguientes:</w:t>
      </w:r>
      <w:r w:rsidRPr="00356E8C">
        <w:rPr>
          <w:rFonts w:ascii="Arial" w:hAnsi="Arial" w:cs="Arial"/>
          <w:sz w:val="26"/>
          <w:szCs w:val="26"/>
        </w:rPr>
        <w:t xml:space="preserve"> </w:t>
      </w:r>
      <w:r>
        <w:rPr>
          <w:rFonts w:ascii="Arial" w:hAnsi="Arial" w:cs="Arial"/>
          <w:sz w:val="26"/>
          <w:szCs w:val="26"/>
        </w:rPr>
        <w:t xml:space="preserve">- - - - - - - - </w:t>
      </w:r>
      <w:r w:rsidRPr="009B59DB">
        <w:rPr>
          <w:rFonts w:ascii="Arial" w:hAnsi="Arial" w:cs="Arial"/>
          <w:sz w:val="26"/>
          <w:szCs w:val="26"/>
        </w:rPr>
        <w:t xml:space="preserve">- - </w:t>
      </w:r>
      <w:r>
        <w:rPr>
          <w:rFonts w:ascii="Arial" w:hAnsi="Arial" w:cs="Arial"/>
          <w:sz w:val="26"/>
          <w:szCs w:val="26"/>
        </w:rPr>
        <w:t xml:space="preserve">- - - - - - - - - - - - - - - - - - - - - - - - - - - - - - - - - - - - </w:t>
      </w:r>
    </w:p>
    <w:p w:rsidR="00314ED9" w:rsidRPr="00D10D8B" w:rsidRDefault="00314ED9" w:rsidP="00314ED9">
      <w:pPr>
        <w:pStyle w:val="Sinespaciado"/>
        <w:spacing w:line="360" w:lineRule="auto"/>
        <w:ind w:left="1134" w:right="760"/>
        <w:jc w:val="both"/>
        <w:rPr>
          <w:rFonts w:ascii="Arial" w:hAnsi="Arial" w:cs="Arial"/>
          <w:bCs/>
          <w:sz w:val="26"/>
          <w:szCs w:val="26"/>
        </w:rPr>
      </w:pPr>
      <w:r w:rsidRPr="006D5318">
        <w:rPr>
          <w:rFonts w:ascii="Arial" w:hAnsi="Arial" w:cs="Arial"/>
          <w:sz w:val="26"/>
          <w:szCs w:val="26"/>
        </w:rPr>
        <w:t>“</w:t>
      </w:r>
      <w:r w:rsidRPr="009276B9">
        <w:rPr>
          <w:rFonts w:ascii="Arial" w:hAnsi="Arial" w:cs="Arial"/>
          <w:b/>
          <w:i/>
          <w:sz w:val="24"/>
          <w:szCs w:val="24"/>
        </w:rPr>
        <w:t>COMPETENCIA DE LA AUTORIDAD ADMINISTRATIVA EMISORA DE UNA RESOLUCION. DEBE FUNDARSE EN EL CUERPO MISMO DEL DOCUMENTO</w:t>
      </w:r>
      <w:r w:rsidRPr="009276B9">
        <w:rPr>
          <w:rFonts w:ascii="Arial" w:hAnsi="Arial" w:cs="Arial"/>
          <w:i/>
          <w:sz w:val="24"/>
          <w:szCs w:val="24"/>
        </w:rPr>
        <w:t>.</w:t>
      </w:r>
      <w:r>
        <w:rPr>
          <w:rFonts w:ascii="Arial" w:hAnsi="Arial" w:cs="Arial"/>
          <w:i/>
          <w:sz w:val="24"/>
          <w:szCs w:val="24"/>
        </w:rPr>
        <w:t xml:space="preserve"> </w:t>
      </w:r>
      <w:r w:rsidRPr="009276B9">
        <w:rPr>
          <w:rFonts w:ascii="Arial" w:hAnsi="Arial" w:cs="Arial"/>
          <w:i/>
          <w:sz w:val="24"/>
          <w:szCs w:val="24"/>
        </w:rPr>
        <w:t xml:space="preserve">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w:t>
      </w:r>
      <w:r w:rsidRPr="009276B9">
        <w:rPr>
          <w:rFonts w:ascii="Arial" w:hAnsi="Arial" w:cs="Arial"/>
          <w:i/>
          <w:sz w:val="24"/>
          <w:szCs w:val="24"/>
        </w:rPr>
        <w:lastRenderedPageBreak/>
        <w:t xml:space="preserve">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w:t>
      </w:r>
      <w:r w:rsidRPr="009276B9">
        <w:rPr>
          <w:rFonts w:ascii="Arial" w:hAnsi="Arial" w:cs="Arial"/>
          <w:i/>
          <w:sz w:val="24"/>
          <w:szCs w:val="24"/>
        </w:rPr>
        <w:lastRenderedPageBreak/>
        <w:t>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Pr>
          <w:rFonts w:ascii="Arial" w:hAnsi="Arial" w:cs="Arial"/>
          <w:bCs/>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w:t>
      </w:r>
      <w:r w:rsidRPr="00F94E91">
        <w:rPr>
          <w:rFonts w:ascii="Arial" w:hAnsi="Arial" w:cs="Arial"/>
          <w:sz w:val="26"/>
          <w:szCs w:val="26"/>
        </w:rPr>
        <w:t xml:space="preserve">la </w:t>
      </w:r>
      <w:r>
        <w:rPr>
          <w:rFonts w:ascii="Arial" w:hAnsi="Arial" w:cs="Arial"/>
          <w:sz w:val="26"/>
          <w:szCs w:val="26"/>
        </w:rPr>
        <w:t>actora</w:t>
      </w:r>
      <w:r w:rsidRPr="00F94E91">
        <w:rPr>
          <w:rFonts w:ascii="Arial" w:hAnsi="Arial" w:cs="Arial"/>
          <w:sz w:val="26"/>
          <w:szCs w:val="26"/>
        </w:rPr>
        <w:t>,</w:t>
      </w:r>
      <w:r>
        <w:rPr>
          <w:rFonts w:ascii="Arial" w:hAnsi="Arial" w:cs="Arial"/>
          <w:sz w:val="26"/>
          <w:szCs w:val="26"/>
        </w:rPr>
        <w:t xml:space="preserve"> se identificó como sujeto obligado en materia del </w:t>
      </w:r>
      <w:r w:rsidR="003F15D7">
        <w:rPr>
          <w:rFonts w:ascii="Arial" w:hAnsi="Arial" w:cs="Arial"/>
          <w:sz w:val="26"/>
          <w:szCs w:val="26"/>
        </w:rPr>
        <w:t>Impuesto sobre Erogaciones por Remuneraciones al Trabajo Personal</w:t>
      </w:r>
      <w:r>
        <w:rPr>
          <w:rFonts w:ascii="Arial" w:hAnsi="Arial" w:cs="Arial"/>
          <w:sz w:val="26"/>
          <w:szCs w:val="26"/>
        </w:rPr>
        <w:t xml:space="preserve">;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 - - - </w:t>
      </w:r>
      <w:r w:rsidR="003F15D7">
        <w:rPr>
          <w:rFonts w:ascii="Arial" w:hAnsi="Arial" w:cs="Arial"/>
          <w:sz w:val="26"/>
          <w:szCs w:val="26"/>
        </w:rPr>
        <w:t>- - - - - - - - - - - - - - - - - - - - - - - - - -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Consecuentemente, con lo anteriormente puntualizado,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 de la Ley de Procedimiento y Justicia Administrativa para el Estado de Oaxaca, que indica:- - - - - - - - - - - - - - - - - - - - - - - - - - - - </w:t>
      </w:r>
      <w:r w:rsidRPr="009B59DB">
        <w:rPr>
          <w:rFonts w:ascii="Arial" w:hAnsi="Arial" w:cs="Arial"/>
          <w:sz w:val="26"/>
          <w:szCs w:val="26"/>
        </w:rPr>
        <w:t xml:space="preserve">- - </w:t>
      </w:r>
      <w:r>
        <w:rPr>
          <w:rFonts w:ascii="Arial" w:hAnsi="Arial" w:cs="Arial"/>
          <w:sz w:val="26"/>
          <w:szCs w:val="26"/>
        </w:rPr>
        <w:t xml:space="preserve">- - - - - - - - - - - - - - - - - </w:t>
      </w:r>
    </w:p>
    <w:p w:rsidR="00314ED9" w:rsidRPr="00BA539C" w:rsidRDefault="00314ED9" w:rsidP="00314ED9">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V. Estar fundado y motivado;</w:t>
      </w:r>
    </w:p>
    <w:p w:rsidR="00314ED9" w:rsidRPr="00BA539C" w:rsidRDefault="00314ED9" w:rsidP="00314ED9">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rsidR="00314ED9" w:rsidRPr="00D10D8B" w:rsidRDefault="00314ED9" w:rsidP="00314ED9">
      <w:pPr>
        <w:pStyle w:val="Sinespaciado"/>
        <w:spacing w:before="240" w:line="360" w:lineRule="auto"/>
        <w:ind w:firstLine="708"/>
        <w:jc w:val="both"/>
        <w:rPr>
          <w:rFonts w:ascii="Arial" w:hAnsi="Arial" w:cs="Arial"/>
          <w:bCs/>
          <w:sz w:val="26"/>
          <w:szCs w:val="26"/>
        </w:rPr>
      </w:pPr>
      <w:r>
        <w:rPr>
          <w:rFonts w:ascii="Arial" w:hAnsi="Arial" w:cs="Arial"/>
          <w:sz w:val="26"/>
          <w:szCs w:val="26"/>
        </w:rPr>
        <w:lastRenderedPageBreak/>
        <w:t>Por lo que</w:t>
      </w:r>
      <w:r w:rsidRPr="00D10D8B">
        <w:rPr>
          <w:rFonts w:ascii="Arial" w:hAnsi="Arial" w:cs="Arial"/>
          <w:bCs/>
          <w:sz w:val="26"/>
          <w:szCs w:val="26"/>
        </w:rPr>
        <w:t xml:space="preserve">, resulta procedente declarar la </w:t>
      </w:r>
      <w:r w:rsidRPr="006D5318">
        <w:rPr>
          <w:rFonts w:ascii="Arial" w:hAnsi="Arial" w:cs="Arial"/>
          <w:b/>
          <w:bCs/>
          <w:sz w:val="26"/>
          <w:szCs w:val="26"/>
        </w:rPr>
        <w:t>NULIDAD LISA Y LLANA</w:t>
      </w:r>
      <w:r w:rsidRPr="00D10D8B">
        <w:rPr>
          <w:rFonts w:ascii="Arial" w:hAnsi="Arial" w:cs="Arial"/>
          <w:bCs/>
          <w:sz w:val="26"/>
          <w:szCs w:val="26"/>
        </w:rPr>
        <w:t xml:space="preserve"> de</w:t>
      </w:r>
      <w:r>
        <w:rPr>
          <w:rFonts w:ascii="Arial" w:hAnsi="Arial" w:cs="Arial"/>
          <w:bCs/>
          <w:sz w:val="26"/>
          <w:szCs w:val="26"/>
        </w:rPr>
        <w:t xml:space="preserve"> </w:t>
      </w:r>
      <w:r w:rsidRPr="00D10D8B">
        <w:rPr>
          <w:rFonts w:ascii="Arial" w:hAnsi="Arial" w:cs="Arial"/>
          <w:bCs/>
          <w:sz w:val="26"/>
          <w:szCs w:val="26"/>
        </w:rPr>
        <w:t>l</w:t>
      </w:r>
      <w:r>
        <w:rPr>
          <w:rFonts w:ascii="Arial" w:hAnsi="Arial" w:cs="Arial"/>
          <w:bCs/>
          <w:sz w:val="26"/>
          <w:szCs w:val="26"/>
        </w:rPr>
        <w:t xml:space="preserve">a </w:t>
      </w:r>
      <w:r w:rsidR="003F15D7">
        <w:rPr>
          <w:rFonts w:ascii="Arial" w:hAnsi="Arial" w:cs="Arial"/>
          <w:sz w:val="26"/>
          <w:szCs w:val="26"/>
        </w:rPr>
        <w:t xml:space="preserve">multa por infracción relacionada con la Presentación de Declaraciones del Impuesto sobre Erogaciones por Remuneraciones al Trabajo Personal, con número de control </w:t>
      </w:r>
      <w:r w:rsidR="00C0284B">
        <w:rPr>
          <w:rFonts w:ascii="Arial" w:hAnsi="Arial" w:cs="Arial"/>
          <w:sz w:val="26"/>
          <w:szCs w:val="26"/>
        </w:rPr>
        <w:t>**********</w:t>
      </w:r>
      <w:r w:rsidR="00DC210A">
        <w:rPr>
          <w:rFonts w:ascii="Arial" w:hAnsi="Arial" w:cs="Arial"/>
          <w:sz w:val="26"/>
          <w:szCs w:val="26"/>
        </w:rPr>
        <w:t xml:space="preserve"> de diecinueve de febrero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por lo que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t>l</w:t>
      </w:r>
      <w:r>
        <w:rPr>
          <w:rFonts w:ascii="Arial" w:hAnsi="Arial" w:cs="Arial"/>
          <w:bCs/>
          <w:sz w:val="26"/>
          <w:szCs w:val="26"/>
        </w:rPr>
        <w:t>a demandada</w:t>
      </w:r>
      <w:r>
        <w:rPr>
          <w:rFonts w:ascii="Arial" w:hAnsi="Arial" w:cs="Arial"/>
          <w:sz w:val="26"/>
          <w:szCs w:val="26"/>
        </w:rPr>
        <w:t xml:space="preserve">, realice </w:t>
      </w:r>
      <w:r>
        <w:rPr>
          <w:rFonts w:ascii="Arial" w:hAnsi="Arial" w:cs="Arial"/>
          <w:bCs/>
          <w:sz w:val="26"/>
          <w:szCs w:val="26"/>
        </w:rPr>
        <w:t xml:space="preserve">los trámites oportunos para efectuar </w:t>
      </w:r>
      <w:r w:rsidRPr="00CF6DA9">
        <w:rPr>
          <w:rFonts w:ascii="Arial" w:hAnsi="Arial" w:cs="Arial"/>
          <w:bCs/>
          <w:sz w:val="26"/>
          <w:szCs w:val="26"/>
        </w:rPr>
        <w:t xml:space="preserve">la </w:t>
      </w:r>
      <w:r>
        <w:rPr>
          <w:rFonts w:ascii="Arial" w:hAnsi="Arial" w:cs="Arial"/>
          <w:bCs/>
          <w:sz w:val="26"/>
          <w:szCs w:val="26"/>
        </w:rPr>
        <w:t>baja de la citada multa del sistema correspondiente</w:t>
      </w:r>
      <w:r>
        <w:rPr>
          <w:rFonts w:ascii="Arial" w:hAnsi="Arial" w:cs="Arial"/>
          <w:sz w:val="26"/>
          <w:szCs w:val="26"/>
        </w:rPr>
        <w:t>.</w:t>
      </w:r>
      <w:r>
        <w:rPr>
          <w:rFonts w:ascii="Arial" w:hAnsi="Arial" w:cs="Arial"/>
          <w:bCs/>
          <w:sz w:val="26"/>
          <w:szCs w:val="26"/>
        </w:rPr>
        <w:t xml:space="preserve">- - - - - - </w:t>
      </w:r>
    </w:p>
    <w:p w:rsidR="00314ED9" w:rsidRPr="00D10D8B" w:rsidRDefault="00314ED9" w:rsidP="00314ED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w:t>
      </w:r>
    </w:p>
    <w:p w:rsidR="00314ED9" w:rsidRPr="00E643DF" w:rsidRDefault="00314ED9" w:rsidP="00314ED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rsidR="00314ED9" w:rsidRPr="00D10D8B" w:rsidRDefault="00314ED9" w:rsidP="00314ED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lastRenderedPageBreak/>
        <w:t>R E S U E L V E:</w:t>
      </w:r>
    </w:p>
    <w:p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3F15D7">
        <w:rPr>
          <w:rFonts w:ascii="Arial" w:hAnsi="Arial" w:cs="Arial"/>
          <w:sz w:val="26"/>
          <w:szCs w:val="26"/>
        </w:rPr>
        <w:t xml:space="preserve">multa por infracción relacionada con la Presentación de Declaraciones del Impuesto sobre Erogaciones por Remuneraciones al Trabajo Personal, con número de control </w:t>
      </w:r>
      <w:r w:rsidR="00C0284B">
        <w:rPr>
          <w:rFonts w:ascii="Arial" w:hAnsi="Arial" w:cs="Arial"/>
          <w:sz w:val="26"/>
          <w:szCs w:val="26"/>
        </w:rPr>
        <w:t>**********</w:t>
      </w:r>
      <w:r w:rsidR="00DC210A">
        <w:rPr>
          <w:rFonts w:ascii="Arial" w:hAnsi="Arial" w:cs="Arial"/>
          <w:sz w:val="26"/>
          <w:szCs w:val="26"/>
        </w:rPr>
        <w:t xml:space="preserve"> de diecinueve de febrero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 - - - - - - - - - - - - - - - - - - - - - - - - - - </w:t>
      </w:r>
    </w:p>
    <w:p w:rsidR="00314ED9" w:rsidRPr="009B59DB" w:rsidRDefault="00314ED9" w:rsidP="00314ED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rsidR="00E350BE" w:rsidRPr="00314ED9" w:rsidRDefault="00314ED9" w:rsidP="00314ED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 xml:space="preserve">a Sala, habilitada para que actúe </w:t>
      </w:r>
      <w:r>
        <w:rPr>
          <w:rFonts w:ascii="Arial" w:hAnsi="Arial" w:cs="Arial"/>
          <w:sz w:val="26"/>
          <w:szCs w:val="26"/>
        </w:rPr>
        <w:lastRenderedPageBreak/>
        <w:t>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6326" w:rsidRDefault="003D6326">
      <w:pPr>
        <w:spacing w:after="0" w:line="240" w:lineRule="auto"/>
      </w:pPr>
      <w:r>
        <w:separator/>
      </w:r>
    </w:p>
  </w:endnote>
  <w:endnote w:type="continuationSeparator" w:id="0">
    <w:p w:rsidR="003D6326" w:rsidRDefault="003D6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DF23A1">
    <w:pPr>
      <w:pStyle w:val="Piedepgina"/>
      <w:jc w:val="center"/>
    </w:pPr>
  </w:p>
  <w:p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6326" w:rsidRDefault="003D6326">
      <w:pPr>
        <w:spacing w:after="0" w:line="240" w:lineRule="auto"/>
      </w:pPr>
      <w:r>
        <w:separator/>
      </w:r>
    </w:p>
  </w:footnote>
  <w:footnote w:type="continuationSeparator" w:id="0">
    <w:p w:rsidR="003D6326" w:rsidRDefault="003D6326">
      <w:pPr>
        <w:spacing w:after="0" w:line="240" w:lineRule="auto"/>
      </w:pPr>
      <w:r>
        <w:continuationSeparator/>
      </w:r>
    </w:p>
  </w:footnote>
  <w:footnote w:id="1">
    <w:p w:rsidR="007B1F1A" w:rsidRDefault="007B1F1A">
      <w:pPr>
        <w:pStyle w:val="Textonotapie"/>
      </w:pPr>
      <w:r>
        <w:rPr>
          <w:rStyle w:val="Refdenotaalpie"/>
        </w:rPr>
        <w:footnoteRef/>
      </w:r>
      <w:r>
        <w:t xml:space="preserve"> “</w:t>
      </w:r>
      <w:r>
        <w:rPr>
          <w:b/>
        </w:rPr>
        <w:t xml:space="preserve">ARTÍCULO 148.- </w:t>
      </w:r>
      <w:r>
        <w:t>…</w:t>
      </w:r>
    </w:p>
    <w:p w:rsidR="007B1F1A" w:rsidRDefault="007B1F1A" w:rsidP="00064754">
      <w:pPr>
        <w:pStyle w:val="Textonotapie"/>
        <w:jc w:val="both"/>
      </w:pPr>
      <w:r>
        <w:t xml:space="preserve">  </w:t>
      </w:r>
      <w:r w:rsidR="00064754">
        <w:t xml:space="preserve"> Las personas morales serán representadas por quienes tengan el carácter de representantes legales, o de apoderados de acuerdo con sus escrituras constitutivas e instrumentos idóneos.</w:t>
      </w:r>
    </w:p>
    <w:p w:rsidR="00064754" w:rsidRDefault="00064754" w:rsidP="00064754">
      <w:pPr>
        <w:pStyle w:val="Textonotapie"/>
        <w:jc w:val="both"/>
      </w:pPr>
      <w:r>
        <w:t xml:space="preserve">   …</w:t>
      </w:r>
    </w:p>
    <w:p w:rsidR="007B1F1A" w:rsidRDefault="007B1F1A" w:rsidP="007B1F1A">
      <w:pPr>
        <w:pStyle w:val="Textonotapie"/>
        <w:jc w:val="both"/>
      </w:pPr>
      <w:r>
        <w:t xml:space="preserve">   La representación de las autoridades corresponde a los titulares de las mismas por si o a través de las unidades administrativas encargadas de su defensa jurídica, conforme lo establezca las disposiciones legales aplicables.</w:t>
      </w:r>
    </w:p>
    <w:p w:rsidR="007B1F1A" w:rsidRPr="007B1F1A" w:rsidRDefault="007B1F1A">
      <w:pPr>
        <w:pStyle w:val="Textonotapie"/>
      </w:pPr>
      <w:r>
        <w:t xml:space="preserve">   …”</w:t>
      </w:r>
    </w:p>
  </w:footnote>
  <w:footnote w:id="2">
    <w:p w:rsidR="00314ED9" w:rsidRPr="00271AF8" w:rsidRDefault="00314ED9" w:rsidP="00314ED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rsidR="00314ED9" w:rsidRDefault="00314ED9" w:rsidP="00314ED9">
      <w:pPr>
        <w:pStyle w:val="Textonotapie"/>
      </w:pPr>
      <w:r>
        <w:rPr>
          <w:rStyle w:val="Refdenotaalpie"/>
        </w:rPr>
        <w:footnoteRef/>
      </w:r>
      <w:r>
        <w:t xml:space="preserve"> “</w:t>
      </w:r>
      <w:r>
        <w:rPr>
          <w:b/>
        </w:rPr>
        <w:t xml:space="preserve">ARTÍCULO 161.- </w:t>
      </w:r>
      <w:r>
        <w:t>…</w:t>
      </w:r>
    </w:p>
    <w:p w:rsidR="00314ED9" w:rsidRDefault="00314ED9" w:rsidP="00314ED9">
      <w:pPr>
        <w:pStyle w:val="Textonotapie"/>
      </w:pPr>
      <w:r>
        <w:t xml:space="preserve">   …</w:t>
      </w:r>
    </w:p>
    <w:p w:rsidR="00314ED9" w:rsidRPr="00271AF8" w:rsidRDefault="00314ED9" w:rsidP="00314ED9">
      <w:pPr>
        <w:pStyle w:val="Textonotapie"/>
      </w:pPr>
      <w:r>
        <w:t xml:space="preserve">   Las causales de improcedencia deben ser examinadas de oficio.”</w:t>
      </w:r>
    </w:p>
  </w:footnote>
  <w:footnote w:id="4">
    <w:p w:rsidR="00314ED9" w:rsidRDefault="00314ED9" w:rsidP="00314ED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314ED9" w:rsidRDefault="00314ED9" w:rsidP="00314ED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314ED9" w:rsidRPr="002C650C" w:rsidRDefault="00314ED9" w:rsidP="00314ED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rsidR="00DF23A1" w:rsidRDefault="003D6326">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C0284B" w:rsidRPr="00C0284B">
          <w:rPr>
            <w:noProof/>
            <w:lang w:val="es-ES"/>
          </w:rPr>
          <w:t>14</w:t>
        </w:r>
        <w:r w:rsidR="00EB2520">
          <w:rPr>
            <w:noProof/>
            <w:lang w:val="es-ES"/>
          </w:rPr>
          <w:fldChar w:fldCharType="end"/>
        </w:r>
      </w:p>
    </w:sdtContent>
  </w:sdt>
  <w:p w:rsidR="00DF23A1" w:rsidRDefault="00C0284B">
    <w:pPr>
      <w:pStyle w:val="Encabezado"/>
    </w:pPr>
    <w:r>
      <w:rPr>
        <w:noProof/>
      </w:rPr>
      <w:pict>
        <v:shapetype id="_x0000_t202" coordsize="21600,21600" o:spt="202" path="m,l,21600r21600,l21600,xe">
          <v:stroke joinstyle="miter"/>
          <v:path gradientshapeok="t" o:connecttype="rect"/>
        </v:shapetype>
        <v:shape id="_x0000_s2069" type="#_x0000_t202" style="position:absolute;margin-left:441.7pt;margin-top:13.95pt;width:79.5pt;height:75.75pt;z-index:-25164697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IVZwIAAOc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" fillcolor="window" strokeweight=".5pt">
          <v:path arrowok="t"/>
          <v:textbox>
            <w:txbxContent>
              <w:p w:rsidR="00C0284B" w:rsidRPr="00035E13" w:rsidRDefault="00C0284B" w:rsidP="00C0284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3D6326">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00C0284B" w:rsidRPr="00C0284B">
          <w:rPr>
            <w:noProof/>
            <w:lang w:val="es-ES"/>
          </w:rPr>
          <w:t>1</w:t>
        </w:r>
        <w:r w:rsidR="00EB2520">
          <w:rPr>
            <w:noProof/>
            <w:lang w:val="es-ES"/>
          </w:rPr>
          <w:fldChar w:fldCharType="end"/>
        </w:r>
      </w:sdtContent>
    </w:sdt>
  </w:p>
  <w:p w:rsidR="00DF23A1" w:rsidRDefault="00C0284B" w:rsidP="00927607">
    <w:pPr>
      <w:pStyle w:val="Encabezado"/>
      <w:tabs>
        <w:tab w:val="left" w:pos="142"/>
      </w:tabs>
      <w:ind w:left="284"/>
    </w:pPr>
    <w:r>
      <w:rPr>
        <w:noProof/>
      </w:rPr>
      <w:pict>
        <v:shapetype id="_x0000_t202" coordsize="21600,21600" o:spt="202" path="m,l,21600r21600,l21600,xe">
          <v:stroke joinstyle="miter"/>
          <v:path gradientshapeok="t" o:connecttype="rect"/>
        </v:shapetype>
        <v:shape id="Cuadro de texto 5" o:spid="_x0000_s2068" type="#_x0000_t202" style="position:absolute;left:0;text-align:left;margin-left:-98.3pt;margin-top:13.75pt;width:79.5pt;height:75.75pt;z-index:-25164902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rsidR="00C0284B" w:rsidRPr="00035E13" w:rsidRDefault="00C0284B" w:rsidP="00C0284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r w:rsidR="003D6326">
      <w:rPr>
        <w:noProof/>
        <w:sz w:val="22"/>
        <w:szCs w:val="22"/>
        <w:lang w:eastAsia="es-MX"/>
      </w:rPr>
      <w:pict>
        <v:group id="Grupo 3" o:spid="_x0000_s2052" style="position:absolute;left:0;text-align:left;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2053"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2067"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2066"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2065"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2054"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2064"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6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55"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2062"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61"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0"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205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205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56"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2057"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3D6326">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754"/>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C25"/>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295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8BA"/>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ED9"/>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326"/>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5D7"/>
    <w:rsid w:val="003F1FC5"/>
    <w:rsid w:val="003F2FA4"/>
    <w:rsid w:val="003F3E65"/>
    <w:rsid w:val="003F42FC"/>
    <w:rsid w:val="003F4833"/>
    <w:rsid w:val="003F4B68"/>
    <w:rsid w:val="003F532D"/>
    <w:rsid w:val="003F6F77"/>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B1E"/>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1F1A"/>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41A"/>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315"/>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8D9"/>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284B"/>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0B4D"/>
    <w:rsid w:val="00C9111E"/>
    <w:rsid w:val="00C91446"/>
    <w:rsid w:val="00C919AB"/>
    <w:rsid w:val="00C92681"/>
    <w:rsid w:val="00C9473F"/>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10A"/>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6DC25-EB58-402C-BD05-AB1FDFB9E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14</Pages>
  <Words>4349</Words>
  <Characters>23923</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34</cp:revision>
  <cp:lastPrinted>2021-07-02T19:13:00Z</cp:lastPrinted>
  <dcterms:created xsi:type="dcterms:W3CDTF">2020-12-10T19:59:00Z</dcterms:created>
  <dcterms:modified xsi:type="dcterms:W3CDTF">2022-03-03T03:27:00Z</dcterms:modified>
</cp:coreProperties>
</file>