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121C82">
      <w:pPr>
        <w:spacing w:line="240" w:lineRule="auto"/>
        <w:ind w:left="2835"/>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46D0E56D" w:rsidR="00DB3D8E" w:rsidRPr="006744B2" w:rsidRDefault="0057148C" w:rsidP="00121C82">
      <w:pPr>
        <w:spacing w:line="240" w:lineRule="auto"/>
        <w:ind w:left="2835"/>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9A0E47">
        <w:rPr>
          <w:rFonts w:ascii="Arial" w:hAnsi="Arial" w:cs="Arial"/>
          <w:b/>
          <w:sz w:val="26"/>
          <w:szCs w:val="26"/>
        </w:rPr>
        <w:t>96</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169DE5B9" w14:textId="39A272B9" w:rsidR="009A0E47" w:rsidRDefault="0057148C" w:rsidP="00121C82">
      <w:pPr>
        <w:spacing w:line="240" w:lineRule="auto"/>
        <w:ind w:left="2835"/>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392798">
        <w:rPr>
          <w:rFonts w:ascii="Arial" w:hAnsi="Arial" w:cs="Arial"/>
          <w:b/>
          <w:sz w:val="26"/>
          <w:szCs w:val="26"/>
        </w:rPr>
        <w:t>0</w:t>
      </w:r>
      <w:r w:rsidR="00485422">
        <w:rPr>
          <w:rFonts w:ascii="Arial" w:hAnsi="Arial" w:cs="Arial"/>
          <w:b/>
          <w:sz w:val="26"/>
          <w:szCs w:val="26"/>
        </w:rPr>
        <w:t>11</w:t>
      </w:r>
      <w:r w:rsidR="007C586B" w:rsidRPr="006744B2">
        <w:rPr>
          <w:rFonts w:ascii="Arial" w:hAnsi="Arial" w:cs="Arial"/>
          <w:b/>
          <w:sz w:val="26"/>
          <w:szCs w:val="26"/>
        </w:rPr>
        <w:t>/20</w:t>
      </w:r>
      <w:r w:rsidR="00D71C37" w:rsidRPr="006744B2">
        <w:rPr>
          <w:rFonts w:ascii="Arial" w:hAnsi="Arial" w:cs="Arial"/>
          <w:b/>
          <w:sz w:val="26"/>
          <w:szCs w:val="26"/>
        </w:rPr>
        <w:t>2</w:t>
      </w:r>
      <w:r w:rsidR="00392798">
        <w:rPr>
          <w:rFonts w:ascii="Arial" w:hAnsi="Arial" w:cs="Arial"/>
          <w:b/>
          <w:sz w:val="26"/>
          <w:szCs w:val="26"/>
        </w:rPr>
        <w:t>2</w:t>
      </w:r>
      <w:r w:rsidR="00343291" w:rsidRPr="006744B2">
        <w:rPr>
          <w:rFonts w:ascii="Arial" w:hAnsi="Arial" w:cs="Arial"/>
          <w:b/>
          <w:sz w:val="26"/>
          <w:szCs w:val="26"/>
        </w:rPr>
        <w:t xml:space="preserve"> </w:t>
      </w:r>
      <w:r w:rsidR="00910C17">
        <w:rPr>
          <w:rFonts w:ascii="Arial" w:hAnsi="Arial" w:cs="Arial"/>
          <w:b/>
          <w:sz w:val="26"/>
          <w:szCs w:val="26"/>
        </w:rPr>
        <w:t xml:space="preserve">DE LA </w:t>
      </w:r>
      <w:r w:rsidR="009A0E47">
        <w:rPr>
          <w:rFonts w:ascii="Arial" w:hAnsi="Arial" w:cs="Arial"/>
          <w:b/>
          <w:sz w:val="26"/>
          <w:szCs w:val="26"/>
        </w:rPr>
        <w:t>SALA ESPECIALIZADA EN MATERIA DE RESPONSABILIDADES</w:t>
      </w:r>
      <w:r w:rsidR="00121C82">
        <w:rPr>
          <w:rFonts w:ascii="Arial" w:hAnsi="Arial" w:cs="Arial"/>
          <w:b/>
          <w:sz w:val="26"/>
          <w:szCs w:val="26"/>
        </w:rPr>
        <w:t xml:space="preserve"> </w:t>
      </w:r>
      <w:r w:rsidR="009A0E47">
        <w:rPr>
          <w:rFonts w:ascii="Arial" w:hAnsi="Arial" w:cs="Arial"/>
          <w:b/>
          <w:sz w:val="26"/>
          <w:szCs w:val="26"/>
        </w:rPr>
        <w:t>ADMINISTRATIVAS Y COMBATE A LA CORRUPCIÓN.</w:t>
      </w:r>
    </w:p>
    <w:p w14:paraId="1A22C208" w14:textId="5D447F34" w:rsidR="00DB3D8E" w:rsidRPr="006744B2" w:rsidRDefault="00580FDE" w:rsidP="00FE3AF5">
      <w:pPr>
        <w:spacing w:line="240" w:lineRule="auto"/>
        <w:ind w:left="2835"/>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427A7776" w14:textId="15D31F36"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121C82">
        <w:rPr>
          <w:rFonts w:ascii="Arial" w:hAnsi="Arial" w:cs="Arial"/>
          <w:b/>
          <w:sz w:val="26"/>
          <w:szCs w:val="26"/>
        </w:rPr>
        <w:t>SIETE</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121C82">
        <w:rPr>
          <w:rFonts w:ascii="Arial" w:hAnsi="Arial" w:cs="Arial"/>
          <w:b/>
          <w:sz w:val="26"/>
          <w:szCs w:val="26"/>
        </w:rPr>
        <w:t xml:space="preserve">SEPTIEMBRE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p>
    <w:p w14:paraId="239DED05" w14:textId="4964A643" w:rsidR="00121C82" w:rsidRDefault="00DB3D8E" w:rsidP="00121C82">
      <w:pPr>
        <w:spacing w:line="360" w:lineRule="auto"/>
        <w:ind w:firstLine="708"/>
        <w:jc w:val="both"/>
        <w:rPr>
          <w:rFonts w:ascii="Arial" w:eastAsiaTheme="minorHAnsi" w:hAnsi="Arial" w:cs="Arial"/>
          <w:sz w:val="26"/>
          <w:szCs w:val="26"/>
          <w:lang w:eastAsia="en-US"/>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w:t>
      </w:r>
      <w:r w:rsidR="00937633">
        <w:rPr>
          <w:rFonts w:ascii="Arial" w:hAnsi="Arial" w:cs="Arial"/>
          <w:b/>
          <w:sz w:val="26"/>
          <w:szCs w:val="26"/>
        </w:rPr>
        <w:t>96</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58741B">
        <w:rPr>
          <w:rFonts w:ascii="Arial" w:hAnsi="Arial" w:cs="Arial"/>
          <w:sz w:val="26"/>
          <w:szCs w:val="26"/>
        </w:rPr>
        <w:t xml:space="preserve"> </w:t>
      </w:r>
      <w:r w:rsidR="00CF29CC">
        <w:rPr>
          <w:rFonts w:ascii="Arial" w:hAnsi="Arial" w:cs="Arial"/>
          <w:b/>
          <w:sz w:val="26"/>
          <w:szCs w:val="26"/>
        </w:rPr>
        <w:t>*******</w:t>
      </w:r>
      <w:r w:rsidR="007D1987" w:rsidRPr="00DB2BAB">
        <w:rPr>
          <w:rFonts w:ascii="Arial" w:hAnsi="Arial" w:cs="Arial"/>
          <w:sz w:val="26"/>
          <w:szCs w:val="26"/>
        </w:rPr>
        <w:t>,</w:t>
      </w:r>
      <w:r w:rsidR="005917D2"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DB2BAB">
        <w:rPr>
          <w:rFonts w:ascii="Arial" w:hAnsi="Arial" w:cs="Arial"/>
          <w:sz w:val="26"/>
          <w:szCs w:val="26"/>
        </w:rPr>
        <w:t>l acuerdo d</w:t>
      </w:r>
      <w:r w:rsidR="0057148C" w:rsidRPr="006744B2">
        <w:rPr>
          <w:rFonts w:ascii="Arial" w:hAnsi="Arial" w:cs="Arial"/>
          <w:sz w:val="26"/>
          <w:szCs w:val="26"/>
        </w:rPr>
        <w:t>e</w:t>
      </w:r>
      <w:r w:rsidR="00CF7A56" w:rsidRPr="006744B2">
        <w:rPr>
          <w:rFonts w:ascii="Arial" w:hAnsi="Arial" w:cs="Arial"/>
          <w:sz w:val="26"/>
          <w:szCs w:val="26"/>
        </w:rPr>
        <w:t xml:space="preserve"> </w:t>
      </w:r>
      <w:r w:rsidR="00113223">
        <w:rPr>
          <w:rFonts w:ascii="Arial" w:hAnsi="Arial" w:cs="Arial"/>
          <w:sz w:val="26"/>
          <w:szCs w:val="26"/>
        </w:rPr>
        <w:t xml:space="preserve">cuatro </w:t>
      </w:r>
      <w:r w:rsidR="00E763A6">
        <w:rPr>
          <w:rFonts w:ascii="Arial" w:hAnsi="Arial" w:cs="Arial"/>
          <w:sz w:val="26"/>
          <w:szCs w:val="26"/>
        </w:rPr>
        <w:t xml:space="preserve">de </w:t>
      </w:r>
      <w:r w:rsidR="00113223">
        <w:rPr>
          <w:rFonts w:ascii="Arial" w:hAnsi="Arial" w:cs="Arial"/>
          <w:sz w:val="26"/>
          <w:szCs w:val="26"/>
        </w:rPr>
        <w:t>abril</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dictad</w:t>
      </w:r>
      <w:r w:rsidR="00DB2BAB">
        <w:rPr>
          <w:rFonts w:ascii="Arial" w:hAnsi="Arial" w:cs="Arial"/>
          <w:sz w:val="26"/>
          <w:szCs w:val="26"/>
        </w:rPr>
        <w:t>o</w:t>
      </w:r>
      <w:r w:rsidR="00E36FAC" w:rsidRPr="006744B2">
        <w:rPr>
          <w:rFonts w:ascii="Arial" w:hAnsi="Arial" w:cs="Arial"/>
          <w:sz w:val="26"/>
          <w:szCs w:val="26"/>
        </w:rPr>
        <w:t xml:space="preserve"> por la </w:t>
      </w:r>
      <w:r w:rsidR="007521AB" w:rsidRPr="00113223">
        <w:rPr>
          <w:rFonts w:ascii="Arial" w:hAnsi="Arial" w:cs="Arial"/>
          <w:sz w:val="26"/>
          <w:szCs w:val="26"/>
        </w:rPr>
        <w:t xml:space="preserve">Sala Especializada </w:t>
      </w:r>
      <w:r w:rsidR="007521AB">
        <w:rPr>
          <w:rFonts w:ascii="Arial" w:hAnsi="Arial" w:cs="Arial"/>
          <w:sz w:val="26"/>
          <w:szCs w:val="26"/>
        </w:rPr>
        <w:t>e</w:t>
      </w:r>
      <w:r w:rsidR="007521AB" w:rsidRPr="00113223">
        <w:rPr>
          <w:rFonts w:ascii="Arial" w:hAnsi="Arial" w:cs="Arial"/>
          <w:sz w:val="26"/>
          <w:szCs w:val="26"/>
        </w:rPr>
        <w:t xml:space="preserve">n Materia </w:t>
      </w:r>
      <w:r w:rsidR="007521AB">
        <w:rPr>
          <w:rFonts w:ascii="Arial" w:hAnsi="Arial" w:cs="Arial"/>
          <w:sz w:val="26"/>
          <w:szCs w:val="26"/>
        </w:rPr>
        <w:t>d</w:t>
      </w:r>
      <w:r w:rsidR="007521AB" w:rsidRPr="00113223">
        <w:rPr>
          <w:rFonts w:ascii="Arial" w:hAnsi="Arial" w:cs="Arial"/>
          <w:sz w:val="26"/>
          <w:szCs w:val="26"/>
        </w:rPr>
        <w:t xml:space="preserve">e Responsabilidades Administrativas </w:t>
      </w:r>
      <w:r w:rsidR="007521AB">
        <w:rPr>
          <w:rFonts w:ascii="Arial" w:hAnsi="Arial" w:cs="Arial"/>
          <w:sz w:val="26"/>
          <w:szCs w:val="26"/>
        </w:rPr>
        <w:t>y</w:t>
      </w:r>
      <w:r w:rsidR="007521AB" w:rsidRPr="00113223">
        <w:rPr>
          <w:rFonts w:ascii="Arial" w:hAnsi="Arial" w:cs="Arial"/>
          <w:sz w:val="26"/>
          <w:szCs w:val="26"/>
        </w:rPr>
        <w:t xml:space="preserve"> Combate </w:t>
      </w:r>
      <w:r w:rsidR="007521AB">
        <w:rPr>
          <w:rFonts w:ascii="Arial" w:hAnsi="Arial" w:cs="Arial"/>
          <w:sz w:val="26"/>
          <w:szCs w:val="26"/>
        </w:rPr>
        <w:t>a</w:t>
      </w:r>
      <w:r w:rsidR="007521AB" w:rsidRPr="00113223">
        <w:rPr>
          <w:rFonts w:ascii="Arial" w:hAnsi="Arial" w:cs="Arial"/>
          <w:sz w:val="26"/>
          <w:szCs w:val="26"/>
        </w:rPr>
        <w:t xml:space="preserve"> </w:t>
      </w:r>
      <w:r w:rsidR="007521AB">
        <w:rPr>
          <w:rFonts w:ascii="Arial" w:hAnsi="Arial" w:cs="Arial"/>
          <w:sz w:val="26"/>
          <w:szCs w:val="26"/>
        </w:rPr>
        <w:t>l</w:t>
      </w:r>
      <w:r w:rsidR="007521AB" w:rsidRPr="00113223">
        <w:rPr>
          <w:rFonts w:ascii="Arial" w:hAnsi="Arial" w:cs="Arial"/>
          <w:sz w:val="26"/>
          <w:szCs w:val="26"/>
        </w:rPr>
        <w:t>a Corrupción</w:t>
      </w:r>
      <w:r w:rsidR="00113223">
        <w:rPr>
          <w:rFonts w:ascii="Arial" w:hAnsi="Arial" w:cs="Arial"/>
          <w:sz w:val="26"/>
          <w:szCs w:val="26"/>
        </w:rPr>
        <w:t xml:space="preserve"> </w:t>
      </w:r>
      <w:r w:rsidR="002450A1" w:rsidRPr="006744B2">
        <w:rPr>
          <w:rFonts w:ascii="Arial" w:hAnsi="Arial" w:cs="Arial"/>
          <w:sz w:val="26"/>
          <w:szCs w:val="26"/>
        </w:rPr>
        <w:t xml:space="preserve">en el </w:t>
      </w:r>
      <w:r w:rsidR="0027134A" w:rsidRPr="006744B2">
        <w:rPr>
          <w:rFonts w:ascii="Arial" w:hAnsi="Arial" w:cs="Arial"/>
          <w:sz w:val="26"/>
          <w:szCs w:val="26"/>
        </w:rPr>
        <w:t>expediente 0</w:t>
      </w:r>
      <w:r w:rsidR="00DB2BAB">
        <w:rPr>
          <w:rFonts w:ascii="Arial" w:hAnsi="Arial" w:cs="Arial"/>
          <w:sz w:val="26"/>
          <w:szCs w:val="26"/>
        </w:rPr>
        <w:t>0</w:t>
      </w:r>
      <w:r w:rsidR="00113223">
        <w:rPr>
          <w:rFonts w:ascii="Arial" w:hAnsi="Arial" w:cs="Arial"/>
          <w:sz w:val="26"/>
          <w:szCs w:val="26"/>
        </w:rPr>
        <w:t>11</w:t>
      </w:r>
      <w:r w:rsidR="0027134A" w:rsidRPr="006744B2">
        <w:rPr>
          <w:rFonts w:ascii="Arial" w:hAnsi="Arial" w:cs="Arial"/>
          <w:sz w:val="26"/>
          <w:szCs w:val="26"/>
        </w:rPr>
        <w:t>/20</w:t>
      </w:r>
      <w:r w:rsidR="00CF7A56" w:rsidRPr="006744B2">
        <w:rPr>
          <w:rFonts w:ascii="Arial" w:hAnsi="Arial" w:cs="Arial"/>
          <w:sz w:val="26"/>
          <w:szCs w:val="26"/>
        </w:rPr>
        <w:t>2</w:t>
      </w:r>
      <w:r w:rsidR="00DB2BAB">
        <w:rPr>
          <w:rFonts w:ascii="Arial" w:hAnsi="Arial" w:cs="Arial"/>
          <w:sz w:val="26"/>
          <w:szCs w:val="26"/>
        </w:rPr>
        <w:t>2</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DB2BAB">
        <w:rPr>
          <w:rFonts w:ascii="Arial" w:hAnsi="Arial" w:cs="Arial"/>
          <w:sz w:val="26"/>
          <w:szCs w:val="26"/>
        </w:rPr>
        <w:t xml:space="preserve">el </w:t>
      </w:r>
      <w:r w:rsidR="00121C82" w:rsidRPr="00D87AB4">
        <w:rPr>
          <w:rFonts w:ascii="Arial" w:hAnsi="Arial" w:cs="Arial"/>
          <w:b/>
          <w:sz w:val="26"/>
          <w:szCs w:val="26"/>
        </w:rPr>
        <w:t>AQUÍ RECURRENTE</w:t>
      </w:r>
      <w:r w:rsidR="00121C82">
        <w:rPr>
          <w:rFonts w:ascii="Arial" w:hAnsi="Arial" w:cs="Arial"/>
          <w:b/>
          <w:sz w:val="26"/>
          <w:szCs w:val="26"/>
        </w:rPr>
        <w:t xml:space="preserve"> </w:t>
      </w:r>
      <w:r w:rsidR="007C5B94">
        <w:rPr>
          <w:rFonts w:ascii="Arial" w:hAnsi="Arial" w:cs="Arial"/>
          <w:sz w:val="26"/>
          <w:szCs w:val="26"/>
        </w:rPr>
        <w:t xml:space="preserve">en contra del </w:t>
      </w:r>
      <w:r w:rsidR="00121C82" w:rsidRPr="007C5B94">
        <w:rPr>
          <w:rFonts w:ascii="Arial" w:hAnsi="Arial" w:cs="Arial"/>
          <w:b/>
          <w:sz w:val="26"/>
          <w:szCs w:val="26"/>
        </w:rPr>
        <w:t>DIRECTOR DE LA CONTRALORÍA INTERNA DEL CONSEJO DE LA JUDICATURA DEL PODER JUDICIAL DEL ESTADO DE OAXACA</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w:t>
      </w:r>
      <w:r w:rsidR="00075045">
        <w:rPr>
          <w:rFonts w:ascii="Arial" w:hAnsi="Arial" w:cs="Arial"/>
          <w:sz w:val="26"/>
          <w:szCs w:val="26"/>
        </w:rPr>
        <w:t>,</w:t>
      </w:r>
      <w:r w:rsidR="00D87AB4" w:rsidRPr="00D87AB4">
        <w:rPr>
          <w:rFonts w:ascii="Arial" w:hAnsi="Arial" w:cs="Arial"/>
          <w:sz w:val="26"/>
          <w:szCs w:val="26"/>
        </w:rPr>
        <w:t xml:space="preserve"> </w:t>
      </w:r>
      <w:r w:rsidR="00121C82">
        <w:rPr>
          <w:rFonts w:ascii="Arial" w:eastAsiaTheme="minorHAnsi" w:hAnsi="Arial" w:cs="Arial"/>
          <w:sz w:val="26"/>
          <w:szCs w:val="26"/>
          <w:lang w:eastAsia="en-US"/>
        </w:rPr>
        <w:t xml:space="preserve">24 fracción I y III de la </w:t>
      </w:r>
      <w:r w:rsidR="00121C82" w:rsidRPr="00EB490F">
        <w:rPr>
          <w:rFonts w:ascii="Arial" w:eastAsiaTheme="minorHAnsi" w:hAnsi="Arial" w:cs="Arial"/>
          <w:sz w:val="26"/>
          <w:szCs w:val="26"/>
          <w:lang w:eastAsia="en-US"/>
        </w:rPr>
        <w:t>Ley Orgánica del Tribunal de Justicia Administrativa del Estado de Oaxaca</w:t>
      </w:r>
      <w:r w:rsidR="00121C82" w:rsidRPr="00263566">
        <w:rPr>
          <w:rFonts w:ascii="Arial" w:eastAsiaTheme="minorHAnsi" w:hAnsi="Arial" w:cs="Arial"/>
          <w:sz w:val="26"/>
          <w:szCs w:val="26"/>
          <w:lang w:eastAsia="en-US"/>
        </w:rPr>
        <w:t xml:space="preserve">, </w:t>
      </w:r>
      <w:r w:rsidR="00121C82">
        <w:rPr>
          <w:rFonts w:ascii="Arial" w:eastAsiaTheme="minorHAnsi" w:hAnsi="Arial" w:cs="Arial"/>
          <w:sz w:val="26"/>
          <w:szCs w:val="26"/>
          <w:lang w:eastAsia="en-US"/>
        </w:rPr>
        <w:t xml:space="preserve">se da tramite. Por consiguiente, se procede a dictar </w:t>
      </w:r>
      <w:r w:rsidR="00121C82" w:rsidRPr="00263566">
        <w:rPr>
          <w:rFonts w:ascii="Arial" w:eastAsiaTheme="minorHAnsi" w:hAnsi="Arial" w:cs="Arial"/>
          <w:sz w:val="26"/>
          <w:szCs w:val="26"/>
          <w:lang w:eastAsia="en-US"/>
        </w:rPr>
        <w:t xml:space="preserve">resolución en los siguientes términos: - - </w:t>
      </w:r>
      <w:r w:rsidR="00121C82">
        <w:rPr>
          <w:rFonts w:ascii="Arial" w:eastAsiaTheme="minorHAnsi" w:hAnsi="Arial" w:cs="Arial"/>
          <w:sz w:val="26"/>
          <w:szCs w:val="26"/>
          <w:lang w:eastAsia="en-US"/>
        </w:rPr>
        <w:t xml:space="preserve">- - - - - - - - - - - - - - - - - - </w:t>
      </w:r>
      <w:r w:rsidR="00CF29CC">
        <w:rPr>
          <w:rFonts w:ascii="Arial" w:eastAsiaTheme="minorHAnsi" w:hAnsi="Arial" w:cs="Arial"/>
          <w:sz w:val="26"/>
          <w:szCs w:val="26"/>
          <w:lang w:eastAsia="en-US"/>
        </w:rPr>
        <w:t xml:space="preserve">- - - - - - - - - - - - - - - - - </w:t>
      </w:r>
    </w:p>
    <w:p w14:paraId="60E7FA24" w14:textId="2DB2135F" w:rsidR="00DB3D8E" w:rsidRPr="006744B2" w:rsidRDefault="00DB3D8E" w:rsidP="00121C82">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354B303B"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1959EC">
        <w:rPr>
          <w:rFonts w:ascii="Arial" w:hAnsi="Arial" w:cs="Arial"/>
          <w:sz w:val="26"/>
          <w:szCs w:val="26"/>
        </w:rPr>
        <w:t>el acuerdo</w:t>
      </w:r>
      <w:r w:rsidR="0004229E" w:rsidRPr="006744B2">
        <w:rPr>
          <w:rFonts w:ascii="Arial" w:hAnsi="Arial" w:cs="Arial"/>
          <w:sz w:val="26"/>
          <w:szCs w:val="26"/>
        </w:rPr>
        <w:t xml:space="preserve"> </w:t>
      </w:r>
      <w:r w:rsidR="009D51B0" w:rsidRPr="006744B2">
        <w:rPr>
          <w:rFonts w:ascii="Arial" w:hAnsi="Arial" w:cs="Arial"/>
          <w:sz w:val="26"/>
          <w:szCs w:val="26"/>
        </w:rPr>
        <w:t xml:space="preserve">de </w:t>
      </w:r>
      <w:r w:rsidR="007C07E4">
        <w:rPr>
          <w:rFonts w:ascii="Arial" w:hAnsi="Arial" w:cs="Arial"/>
          <w:sz w:val="26"/>
          <w:szCs w:val="26"/>
        </w:rPr>
        <w:t>cuatro</w:t>
      </w:r>
      <w:r w:rsidR="008F18F3">
        <w:rPr>
          <w:rFonts w:ascii="Arial" w:hAnsi="Arial" w:cs="Arial"/>
          <w:sz w:val="26"/>
          <w:szCs w:val="26"/>
        </w:rPr>
        <w:t xml:space="preserve"> de </w:t>
      </w:r>
      <w:r w:rsidR="007521AB">
        <w:rPr>
          <w:rFonts w:ascii="Arial" w:hAnsi="Arial" w:cs="Arial"/>
          <w:sz w:val="26"/>
          <w:szCs w:val="26"/>
        </w:rPr>
        <w:t>abril</w:t>
      </w:r>
      <w:r w:rsidR="009D51B0" w:rsidRPr="006744B2">
        <w:rPr>
          <w:rFonts w:ascii="Arial" w:hAnsi="Arial" w:cs="Arial"/>
          <w:sz w:val="26"/>
          <w:szCs w:val="26"/>
        </w:rPr>
        <w:t xml:space="preserve"> de</w:t>
      </w:r>
      <w:r w:rsidR="008F18F3">
        <w:rPr>
          <w:rFonts w:ascii="Arial" w:hAnsi="Arial" w:cs="Arial"/>
          <w:sz w:val="26"/>
          <w:szCs w:val="26"/>
        </w:rPr>
        <w:t>l</w:t>
      </w:r>
      <w:r w:rsidR="009D51B0" w:rsidRPr="006744B2">
        <w:rPr>
          <w:rFonts w:ascii="Arial" w:hAnsi="Arial" w:cs="Arial"/>
          <w:sz w:val="26"/>
          <w:szCs w:val="26"/>
        </w:rPr>
        <w:t xml:space="preserve"> dos mil </w:t>
      </w:r>
      <w:r w:rsidR="008F18F3" w:rsidRPr="006744B2">
        <w:rPr>
          <w:rFonts w:ascii="Arial" w:hAnsi="Arial" w:cs="Arial"/>
          <w:sz w:val="26"/>
          <w:szCs w:val="26"/>
        </w:rPr>
        <w:t>veinti</w:t>
      </w:r>
      <w:r w:rsidR="008F18F3">
        <w:rPr>
          <w:rFonts w:ascii="Arial" w:hAnsi="Arial" w:cs="Arial"/>
          <w:sz w:val="26"/>
          <w:szCs w:val="26"/>
        </w:rPr>
        <w:t>dós</w:t>
      </w:r>
      <w:r w:rsidR="00194FD8">
        <w:rPr>
          <w:rFonts w:ascii="Arial" w:hAnsi="Arial" w:cs="Arial"/>
          <w:sz w:val="26"/>
          <w:szCs w:val="26"/>
        </w:rPr>
        <w:t>,</w:t>
      </w:r>
      <w:r w:rsidR="00CE7929">
        <w:rPr>
          <w:rFonts w:ascii="Arial" w:hAnsi="Arial" w:cs="Arial"/>
          <w:sz w:val="26"/>
          <w:szCs w:val="26"/>
        </w:rPr>
        <w:t xml:space="preserve"> </w:t>
      </w:r>
      <w:r w:rsidR="00A455E9" w:rsidRPr="006744B2">
        <w:rPr>
          <w:rFonts w:ascii="Arial" w:hAnsi="Arial" w:cs="Arial"/>
          <w:sz w:val="26"/>
          <w:szCs w:val="26"/>
        </w:rPr>
        <w:t>dictad</w:t>
      </w:r>
      <w:r w:rsidR="001959EC">
        <w:rPr>
          <w:rFonts w:ascii="Arial" w:hAnsi="Arial" w:cs="Arial"/>
          <w:sz w:val="26"/>
          <w:szCs w:val="26"/>
        </w:rPr>
        <w:t>o</w:t>
      </w:r>
      <w:r w:rsidR="00A455E9" w:rsidRPr="006744B2">
        <w:rPr>
          <w:rFonts w:ascii="Arial" w:hAnsi="Arial" w:cs="Arial"/>
          <w:sz w:val="26"/>
          <w:szCs w:val="26"/>
        </w:rPr>
        <w:t xml:space="preserve"> por </w:t>
      </w:r>
      <w:r w:rsidR="007521AB">
        <w:rPr>
          <w:rFonts w:ascii="Arial" w:hAnsi="Arial" w:cs="Arial"/>
          <w:sz w:val="26"/>
          <w:szCs w:val="26"/>
        </w:rPr>
        <w:t xml:space="preserve">la </w:t>
      </w:r>
      <w:r w:rsidR="007521AB" w:rsidRPr="00113223">
        <w:rPr>
          <w:rFonts w:ascii="Arial" w:hAnsi="Arial" w:cs="Arial"/>
          <w:sz w:val="26"/>
          <w:szCs w:val="26"/>
        </w:rPr>
        <w:t xml:space="preserve">Sala Especializada </w:t>
      </w:r>
      <w:r w:rsidR="007521AB">
        <w:rPr>
          <w:rFonts w:ascii="Arial" w:hAnsi="Arial" w:cs="Arial"/>
          <w:sz w:val="26"/>
          <w:szCs w:val="26"/>
        </w:rPr>
        <w:t>e</w:t>
      </w:r>
      <w:r w:rsidR="007521AB" w:rsidRPr="00113223">
        <w:rPr>
          <w:rFonts w:ascii="Arial" w:hAnsi="Arial" w:cs="Arial"/>
          <w:sz w:val="26"/>
          <w:szCs w:val="26"/>
        </w:rPr>
        <w:t xml:space="preserve">n Materia </w:t>
      </w:r>
      <w:r w:rsidR="007521AB">
        <w:rPr>
          <w:rFonts w:ascii="Arial" w:hAnsi="Arial" w:cs="Arial"/>
          <w:sz w:val="26"/>
          <w:szCs w:val="26"/>
        </w:rPr>
        <w:t>d</w:t>
      </w:r>
      <w:r w:rsidR="007521AB" w:rsidRPr="00113223">
        <w:rPr>
          <w:rFonts w:ascii="Arial" w:hAnsi="Arial" w:cs="Arial"/>
          <w:sz w:val="26"/>
          <w:szCs w:val="26"/>
        </w:rPr>
        <w:t xml:space="preserve">e Responsabilidades Administrativas </w:t>
      </w:r>
      <w:r w:rsidR="007521AB">
        <w:rPr>
          <w:rFonts w:ascii="Arial" w:hAnsi="Arial" w:cs="Arial"/>
          <w:sz w:val="26"/>
          <w:szCs w:val="26"/>
        </w:rPr>
        <w:t>y</w:t>
      </w:r>
      <w:r w:rsidR="007521AB" w:rsidRPr="00113223">
        <w:rPr>
          <w:rFonts w:ascii="Arial" w:hAnsi="Arial" w:cs="Arial"/>
          <w:sz w:val="26"/>
          <w:szCs w:val="26"/>
        </w:rPr>
        <w:t xml:space="preserve"> Combate </w:t>
      </w:r>
      <w:r w:rsidR="007521AB">
        <w:rPr>
          <w:rFonts w:ascii="Arial" w:hAnsi="Arial" w:cs="Arial"/>
          <w:sz w:val="26"/>
          <w:szCs w:val="26"/>
        </w:rPr>
        <w:t>a</w:t>
      </w:r>
      <w:r w:rsidR="007521AB" w:rsidRPr="00113223">
        <w:rPr>
          <w:rFonts w:ascii="Arial" w:hAnsi="Arial" w:cs="Arial"/>
          <w:sz w:val="26"/>
          <w:szCs w:val="26"/>
        </w:rPr>
        <w:t xml:space="preserve"> </w:t>
      </w:r>
      <w:r w:rsidR="007521AB">
        <w:rPr>
          <w:rFonts w:ascii="Arial" w:hAnsi="Arial" w:cs="Arial"/>
          <w:sz w:val="26"/>
          <w:szCs w:val="26"/>
        </w:rPr>
        <w:t>l</w:t>
      </w:r>
      <w:r w:rsidR="007521AB" w:rsidRPr="00113223">
        <w:rPr>
          <w:rFonts w:ascii="Arial" w:hAnsi="Arial" w:cs="Arial"/>
          <w:sz w:val="26"/>
          <w:szCs w:val="26"/>
        </w:rPr>
        <w:t>a Corrupción</w:t>
      </w:r>
      <w:r w:rsidR="009D51B0" w:rsidRPr="006744B2">
        <w:rPr>
          <w:rFonts w:ascii="Arial" w:hAnsi="Arial" w:cs="Arial"/>
          <w:sz w:val="26"/>
          <w:szCs w:val="26"/>
        </w:rPr>
        <w:t xml:space="preserve"> en el juicio de nulidad </w:t>
      </w:r>
      <w:r w:rsidR="00C74D67">
        <w:rPr>
          <w:rFonts w:ascii="Arial" w:hAnsi="Arial" w:cs="Arial"/>
          <w:sz w:val="26"/>
          <w:szCs w:val="26"/>
        </w:rPr>
        <w:t>0</w:t>
      </w:r>
      <w:r w:rsidR="001959EC">
        <w:rPr>
          <w:rFonts w:ascii="Arial" w:hAnsi="Arial" w:cs="Arial"/>
          <w:sz w:val="26"/>
          <w:szCs w:val="26"/>
        </w:rPr>
        <w:t>0</w:t>
      </w:r>
      <w:r w:rsidR="007521AB">
        <w:rPr>
          <w:rFonts w:ascii="Arial" w:hAnsi="Arial" w:cs="Arial"/>
          <w:sz w:val="26"/>
          <w:szCs w:val="26"/>
        </w:rPr>
        <w:t>11</w:t>
      </w:r>
      <w:r w:rsidR="009D51B0" w:rsidRPr="006744B2">
        <w:rPr>
          <w:rFonts w:ascii="Arial" w:hAnsi="Arial" w:cs="Arial"/>
          <w:sz w:val="26"/>
          <w:szCs w:val="26"/>
        </w:rPr>
        <w:t>/20</w:t>
      </w:r>
      <w:r w:rsidR="008663E0" w:rsidRPr="006744B2">
        <w:rPr>
          <w:rFonts w:ascii="Arial" w:hAnsi="Arial" w:cs="Arial"/>
          <w:sz w:val="26"/>
          <w:szCs w:val="26"/>
        </w:rPr>
        <w:t>2</w:t>
      </w:r>
      <w:r w:rsidR="001959EC">
        <w:rPr>
          <w:rFonts w:ascii="Arial" w:hAnsi="Arial" w:cs="Arial"/>
          <w:sz w:val="26"/>
          <w:szCs w:val="26"/>
        </w:rPr>
        <w:t>2</w:t>
      </w:r>
      <w:r w:rsidR="00ED2114" w:rsidRPr="006744B2">
        <w:rPr>
          <w:rFonts w:ascii="Arial" w:hAnsi="Arial" w:cs="Arial"/>
          <w:sz w:val="26"/>
          <w:szCs w:val="26"/>
        </w:rPr>
        <w:t xml:space="preserve">, </w:t>
      </w:r>
      <w:r w:rsidR="00CF29CC">
        <w:rPr>
          <w:rFonts w:ascii="Arial" w:hAnsi="Arial" w:cs="Arial"/>
          <w:b/>
          <w:sz w:val="26"/>
          <w:szCs w:val="26"/>
        </w:rPr>
        <w:t>*******</w:t>
      </w:r>
      <w:r w:rsidR="006041F5" w:rsidRPr="006041F5">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proofErr w:type="gramStart"/>
      <w:r w:rsidR="005B2040" w:rsidRPr="006744B2">
        <w:rPr>
          <w:rFonts w:ascii="Arial" w:hAnsi="Arial" w:cs="Arial"/>
          <w:sz w:val="26"/>
          <w:szCs w:val="26"/>
        </w:rPr>
        <w:t>revisión</w:t>
      </w:r>
      <w:proofErr w:type="gramEnd"/>
      <w:r w:rsidR="005B2040" w:rsidRPr="006744B2">
        <w:rPr>
          <w:rFonts w:ascii="Arial" w:hAnsi="Arial" w:cs="Arial"/>
          <w:sz w:val="26"/>
          <w:szCs w:val="26"/>
        </w:rPr>
        <w:t>.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w:t>
      </w:r>
      <w:r w:rsidR="00CF29CC">
        <w:rPr>
          <w:rFonts w:ascii="Arial" w:hAnsi="Arial" w:cs="Arial"/>
          <w:sz w:val="26"/>
          <w:szCs w:val="26"/>
        </w:rPr>
        <w:t>- - - - - - - - - - - - - - - - - - - - - - - - - - - - - - - - - -</w:t>
      </w:r>
    </w:p>
    <w:p w14:paraId="09CA6A3B" w14:textId="2A7968DF" w:rsidR="00DB3D8E"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1959EC">
        <w:rPr>
          <w:rFonts w:ascii="Arial" w:hAnsi="Arial" w:cs="Arial"/>
          <w:bCs/>
          <w:sz w:val="26"/>
          <w:szCs w:val="26"/>
        </w:rPr>
        <w:t>El acuerdo recurrido es del tenor literal s</w:t>
      </w:r>
      <w:r w:rsidR="0004229E" w:rsidRPr="006744B2">
        <w:rPr>
          <w:rFonts w:ascii="Arial" w:hAnsi="Arial" w:cs="Arial"/>
          <w:bCs/>
          <w:sz w:val="26"/>
          <w:szCs w:val="26"/>
        </w:rPr>
        <w:t>iguiente</w:t>
      </w:r>
      <w:r w:rsidRPr="006744B2">
        <w:rPr>
          <w:rFonts w:ascii="Arial" w:hAnsi="Arial" w:cs="Arial"/>
          <w:bCs/>
          <w:sz w:val="26"/>
          <w:szCs w:val="26"/>
        </w:rPr>
        <w:t>:</w:t>
      </w:r>
    </w:p>
    <w:p w14:paraId="0EB904E9" w14:textId="77777777" w:rsidR="001959EC" w:rsidRPr="00121C82" w:rsidRDefault="001959EC" w:rsidP="00DB3D8E">
      <w:pPr>
        <w:spacing w:after="0" w:line="360" w:lineRule="auto"/>
        <w:ind w:firstLine="708"/>
        <w:jc w:val="both"/>
        <w:rPr>
          <w:rFonts w:ascii="Arial" w:hAnsi="Arial" w:cs="Arial"/>
          <w:bCs/>
          <w:sz w:val="24"/>
          <w:szCs w:val="24"/>
        </w:rPr>
      </w:pPr>
    </w:p>
    <w:p w14:paraId="414AC7AB" w14:textId="6B41EF7D" w:rsidR="00EF42CD" w:rsidRPr="00121C82" w:rsidRDefault="007576D3" w:rsidP="00EF42CD">
      <w:pPr>
        <w:spacing w:line="360" w:lineRule="auto"/>
        <w:ind w:left="709" w:right="758"/>
        <w:jc w:val="both"/>
        <w:rPr>
          <w:rFonts w:ascii="Arial" w:eastAsia="Times New Roman" w:hAnsi="Arial" w:cs="Arial"/>
          <w:bCs/>
          <w:i/>
          <w:iCs/>
          <w:sz w:val="24"/>
          <w:szCs w:val="24"/>
          <w:lang w:eastAsia="es-ES"/>
        </w:rPr>
      </w:pPr>
      <w:r w:rsidRPr="00121C82">
        <w:rPr>
          <w:rFonts w:ascii="Arial" w:eastAsia="Times New Roman" w:hAnsi="Arial" w:cs="Arial"/>
          <w:bCs/>
          <w:i/>
          <w:iCs/>
          <w:sz w:val="24"/>
          <w:szCs w:val="24"/>
          <w:lang w:eastAsia="es-ES"/>
        </w:rPr>
        <w:t>“…</w:t>
      </w:r>
    </w:p>
    <w:p w14:paraId="7D84F9E9" w14:textId="1523A7B0" w:rsidR="008403B2" w:rsidRPr="00121C82" w:rsidRDefault="008403B2" w:rsidP="008403B2">
      <w:pPr>
        <w:spacing w:line="360" w:lineRule="auto"/>
        <w:ind w:left="709" w:right="758"/>
        <w:jc w:val="both"/>
        <w:rPr>
          <w:rFonts w:ascii="Arial" w:hAnsi="Arial" w:cs="Arial"/>
          <w:i/>
          <w:sz w:val="24"/>
          <w:szCs w:val="24"/>
        </w:rPr>
      </w:pPr>
      <w:r w:rsidRPr="00121C82">
        <w:rPr>
          <w:rFonts w:ascii="Arial" w:hAnsi="Arial" w:cs="Arial"/>
          <w:i/>
          <w:sz w:val="24"/>
          <w:szCs w:val="24"/>
        </w:rPr>
        <w:t xml:space="preserve">Vista la demanda planteada y anexos, de los que se puede inferir que la parte actora demanda al director de la Contraloría Interna </w:t>
      </w:r>
      <w:r w:rsidRPr="00121C82">
        <w:rPr>
          <w:rFonts w:ascii="Arial" w:hAnsi="Arial" w:cs="Arial"/>
          <w:i/>
          <w:sz w:val="24"/>
          <w:szCs w:val="24"/>
        </w:rPr>
        <w:lastRenderedPageBreak/>
        <w:t xml:space="preserve">del </w:t>
      </w:r>
      <w:r w:rsidRPr="00121C82">
        <w:rPr>
          <w:rFonts w:ascii="Arial" w:hAnsi="Arial" w:cs="Arial"/>
          <w:i/>
          <w:sz w:val="24"/>
          <w:szCs w:val="24"/>
          <w:u w:val="single"/>
        </w:rPr>
        <w:t>Poder Judicial del Estado de Oaxaca</w:t>
      </w:r>
      <w:r w:rsidRPr="00121C82">
        <w:rPr>
          <w:rFonts w:ascii="Arial" w:hAnsi="Arial" w:cs="Arial"/>
          <w:i/>
          <w:sz w:val="24"/>
          <w:szCs w:val="24"/>
        </w:rPr>
        <w:t xml:space="preserve">, autoridad sobre la cual </w:t>
      </w:r>
      <w:r w:rsidRPr="00121C82">
        <w:rPr>
          <w:rFonts w:ascii="Arial" w:hAnsi="Arial" w:cs="Arial"/>
          <w:b/>
          <w:i/>
          <w:sz w:val="24"/>
          <w:szCs w:val="24"/>
        </w:rPr>
        <w:t xml:space="preserve">este tribunal no tiene competencia </w:t>
      </w:r>
      <w:r w:rsidRPr="00121C82">
        <w:rPr>
          <w:rFonts w:ascii="Arial" w:hAnsi="Arial" w:cs="Arial"/>
          <w:i/>
          <w:sz w:val="24"/>
          <w:szCs w:val="24"/>
        </w:rPr>
        <w:t xml:space="preserve">para conocer de sus actos o resoluciones del Poder Judicial citado, esto es así, en virtud de que este órgano jurisdiccional mediante el juicio de nulidad puede conocer de sus actos o resoluciones emitidos por las autoridades del </w:t>
      </w:r>
      <w:r w:rsidRPr="00121C82">
        <w:rPr>
          <w:rFonts w:ascii="Arial" w:hAnsi="Arial" w:cs="Arial"/>
          <w:b/>
          <w:i/>
          <w:sz w:val="24"/>
          <w:szCs w:val="24"/>
        </w:rPr>
        <w:t>Poder Ejecutivo</w:t>
      </w:r>
      <w:r w:rsidRPr="00121C82">
        <w:rPr>
          <w:rFonts w:ascii="Arial" w:hAnsi="Arial" w:cs="Arial"/>
          <w:i/>
          <w:sz w:val="24"/>
          <w:szCs w:val="24"/>
        </w:rPr>
        <w:t xml:space="preserve"> del Estado de Oaxaca, de los </w:t>
      </w:r>
      <w:r w:rsidRPr="00121C82">
        <w:rPr>
          <w:rFonts w:ascii="Arial" w:hAnsi="Arial" w:cs="Arial"/>
          <w:b/>
          <w:i/>
          <w:sz w:val="24"/>
          <w:szCs w:val="24"/>
        </w:rPr>
        <w:t xml:space="preserve">Municipios </w:t>
      </w:r>
      <w:r w:rsidRPr="00121C82">
        <w:rPr>
          <w:rFonts w:ascii="Arial" w:hAnsi="Arial" w:cs="Arial"/>
          <w:i/>
          <w:sz w:val="24"/>
          <w:szCs w:val="24"/>
        </w:rPr>
        <w:t>del Estado, de sus órganos descentralizados o desconcentrados de ambos, cuando estos actúen como autoridades dictándolas, ordenándolas, ejecutándolas o tratando de ejecutarlas y que causen agravio al particular, esto en términos de los  artículos 120 fracciones I, II, III, IV, V y 133 fracciones I, II, III, IV, V, VI, VII, VIII, IX, X, XI, XII, de la Ley de Procedimiento y Justicia Administrativa para el Estado de Oaxaca, sirve de apoyo por identidad jurídica a esta determinación la tesis que a continuación se cita, TRIBUNAL DE LO CONTENCIOSO ADMINISTRATIVO DEL ESTADO DE GUERRERO. CARECE DE COMPETENCIA PARA CONOCER DE LA LEGALIDAD DE LAS RESOLUCIONES SANCIONADORAS IMPUESTAS POR EL CONSEJO DE LA JUDICATURA LOCAL A LOS SERVIDORES PÚBLICOS DEL PODER JUDICIAL, Y DE LOS ACTOS TENDENTES A SU EJECUCIÓN.</w:t>
      </w:r>
      <w:r w:rsidRPr="00121C82">
        <w:rPr>
          <w:rStyle w:val="Refdenotaalpie"/>
          <w:rFonts w:ascii="Arial" w:hAnsi="Arial" w:cs="Arial"/>
          <w:i/>
          <w:sz w:val="24"/>
          <w:szCs w:val="24"/>
        </w:rPr>
        <w:footnoteReference w:id="1"/>
      </w:r>
      <w:r w:rsidRPr="00121C82">
        <w:rPr>
          <w:rFonts w:ascii="Arial" w:hAnsi="Arial" w:cs="Arial"/>
          <w:i/>
          <w:sz w:val="24"/>
          <w:szCs w:val="24"/>
        </w:rPr>
        <w:t xml:space="preserve"> - - - </w:t>
      </w:r>
      <w:r w:rsidR="00121C82">
        <w:rPr>
          <w:rFonts w:ascii="Arial" w:hAnsi="Arial" w:cs="Arial"/>
          <w:i/>
          <w:sz w:val="24"/>
          <w:szCs w:val="24"/>
        </w:rPr>
        <w:t xml:space="preserve">-  - - - - - - - - - - - - - - - - - - - - - - - - - - - - - - - </w:t>
      </w:r>
    </w:p>
    <w:p w14:paraId="487F0BD6" w14:textId="41A4E076" w:rsidR="008403B2" w:rsidRPr="00121C82" w:rsidRDefault="008403B2" w:rsidP="008403B2">
      <w:pPr>
        <w:spacing w:line="360" w:lineRule="auto"/>
        <w:ind w:left="709" w:right="758"/>
        <w:jc w:val="both"/>
        <w:rPr>
          <w:rFonts w:ascii="Arial" w:hAnsi="Arial" w:cs="Arial"/>
          <w:i/>
          <w:sz w:val="24"/>
          <w:szCs w:val="24"/>
        </w:rPr>
      </w:pPr>
      <w:r w:rsidRPr="00121C82">
        <w:rPr>
          <w:rFonts w:ascii="Arial" w:hAnsi="Arial" w:cs="Arial"/>
          <w:i/>
          <w:sz w:val="24"/>
          <w:szCs w:val="24"/>
        </w:rPr>
        <w:t xml:space="preserve">Por otra parte, esta sala toma consideración que debe respetar la división de poderes que tiene el estado mexicano, ya que de no hacerlo se estaría invadiendo la esfera jurídica de competencia del Poder Judicial del Estado de Oaxaca, vulnerando con ello los principios de autonomía e independencia judiciales, con los que se generarían una violación a las fracciones III y V del artículo 116 de la Constitución Política de los Estado s Unidos Mexicanos, sirve de apoyo a esta determinación la jurisprudencia que a continuación se invoca, TRIBUNAL DE LO CONTENCIOSO ADMINISTRATIVO DEL ESTADO DE NUEVO LEÓN. LA DETERMINACIÓN QUE DECLARA SU COMPETENCIA PARA CONOCER DE LA LEGALIDAD DE LAS RESOLUCIONES EN LAS QUE EL CONSEJO DE LA JUDICATURA DE LA ENTIDAD SEÑALE LA RESPONSABILIDAD ADMINISTRATIVA E IMPONGA LAS SANCIONES CORRESPONDIENTES A TRABAJADORES DEL </w:t>
      </w:r>
      <w:r w:rsidRPr="00121C82">
        <w:rPr>
          <w:rFonts w:ascii="Arial" w:hAnsi="Arial" w:cs="Arial"/>
          <w:i/>
          <w:sz w:val="24"/>
          <w:szCs w:val="24"/>
        </w:rPr>
        <w:lastRenderedPageBreak/>
        <w:t>PODER JUDICIAL LOCAL, TRANSGREDE LAS FRACCIONES III Y V DEL ARTÍCULO 116 DE LA CONSTITUCIÓN FEDERAL.</w:t>
      </w:r>
      <w:r w:rsidRPr="00121C82">
        <w:rPr>
          <w:rStyle w:val="Refdenotaalpie"/>
          <w:rFonts w:ascii="Arial" w:hAnsi="Arial" w:cs="Arial"/>
          <w:i/>
          <w:sz w:val="24"/>
          <w:szCs w:val="24"/>
        </w:rPr>
        <w:footnoteReference w:id="2"/>
      </w:r>
      <w:r w:rsidRPr="00121C82">
        <w:rPr>
          <w:rFonts w:ascii="Arial" w:hAnsi="Arial" w:cs="Arial"/>
          <w:i/>
          <w:sz w:val="24"/>
          <w:szCs w:val="24"/>
        </w:rPr>
        <w:t xml:space="preserve"> </w:t>
      </w:r>
    </w:p>
    <w:p w14:paraId="71745820" w14:textId="2ADED52D" w:rsidR="008403B2" w:rsidRPr="00121C82" w:rsidRDefault="008403B2" w:rsidP="008403B2">
      <w:pPr>
        <w:spacing w:line="360" w:lineRule="auto"/>
        <w:ind w:left="709" w:right="758"/>
        <w:jc w:val="both"/>
        <w:rPr>
          <w:rFonts w:ascii="Arial" w:hAnsi="Arial" w:cs="Arial"/>
          <w:i/>
          <w:sz w:val="24"/>
          <w:szCs w:val="24"/>
        </w:rPr>
      </w:pPr>
      <w:r w:rsidRPr="00121C82">
        <w:rPr>
          <w:rFonts w:ascii="Arial" w:hAnsi="Arial" w:cs="Arial"/>
          <w:i/>
          <w:sz w:val="24"/>
          <w:szCs w:val="24"/>
        </w:rPr>
        <w:t xml:space="preserve">Por lo expuesto anteriormente y con fundamento en los artículos 158, 161 fracción X, y 182 fracción I de la Ley de Procedimiento y Justicia Administrativa para el Estado de Oaxaca, </w:t>
      </w:r>
      <w:r w:rsidRPr="00121C82">
        <w:rPr>
          <w:rFonts w:ascii="Arial" w:hAnsi="Arial" w:cs="Arial"/>
          <w:b/>
          <w:i/>
          <w:sz w:val="24"/>
          <w:szCs w:val="24"/>
        </w:rPr>
        <w:t>se desecha por notoriamente improcedente la demanda de nulidad interpuesta,</w:t>
      </w:r>
      <w:r w:rsidRPr="00121C82">
        <w:rPr>
          <w:rFonts w:ascii="Arial" w:hAnsi="Arial" w:cs="Arial"/>
          <w:i/>
          <w:sz w:val="24"/>
          <w:szCs w:val="24"/>
        </w:rPr>
        <w:t xml:space="preserve"> lo anterior porque esta Sala Especializada en Materia de Responsabilidades Administrativas y Combate a la Corrupción, del Tribunal de lo Justicia Administrativa del Estado de Oaxaca, no tienen competencia para conocer de los actos o resoluciones del Poder Judicial del Estado de Oaxaca, por los motivos ya expuestos. - - - - - - </w:t>
      </w:r>
      <w:r w:rsidR="00121C82">
        <w:rPr>
          <w:rFonts w:ascii="Arial" w:hAnsi="Arial" w:cs="Arial"/>
          <w:i/>
          <w:sz w:val="24"/>
          <w:szCs w:val="24"/>
        </w:rPr>
        <w:t xml:space="preserve">- - - - - - - - - - - - - - - - - - - - - - - - </w:t>
      </w:r>
    </w:p>
    <w:p w14:paraId="040672E9" w14:textId="639337E4" w:rsidR="002352FB" w:rsidRPr="00121C82" w:rsidRDefault="00ED642A" w:rsidP="00CF5CC1">
      <w:pPr>
        <w:spacing w:line="360" w:lineRule="auto"/>
        <w:ind w:left="709" w:right="758"/>
        <w:jc w:val="both"/>
        <w:rPr>
          <w:rFonts w:ascii="Arial" w:hAnsi="Arial" w:cs="Arial"/>
          <w:i/>
          <w:iCs/>
          <w:sz w:val="24"/>
          <w:szCs w:val="24"/>
        </w:rPr>
      </w:pPr>
      <w:r w:rsidRPr="00121C82">
        <w:rPr>
          <w:rFonts w:ascii="Arial" w:hAnsi="Arial" w:cs="Arial"/>
          <w:i/>
          <w:iCs/>
          <w:sz w:val="24"/>
          <w:szCs w:val="24"/>
        </w:rPr>
        <w:t>…</w:t>
      </w:r>
      <w:r w:rsidR="000E73E7" w:rsidRPr="00121C82">
        <w:rPr>
          <w:rFonts w:ascii="Arial" w:eastAsia="Times New Roman" w:hAnsi="Arial" w:cs="Arial"/>
          <w:i/>
          <w:iCs/>
          <w:sz w:val="24"/>
          <w:szCs w:val="24"/>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52A73ACA"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sidR="00F51086">
        <w:rPr>
          <w:rFonts w:ascii="Arial" w:hAnsi="Arial" w:cs="Arial"/>
          <w:bCs/>
          <w:iCs/>
          <w:sz w:val="26"/>
          <w:szCs w:val="26"/>
        </w:rPr>
        <w:t xml:space="preserve">l acuerdo </w:t>
      </w:r>
      <w:r w:rsidR="00CF7439">
        <w:rPr>
          <w:rFonts w:ascii="Arial" w:hAnsi="Arial" w:cs="Arial"/>
          <w:sz w:val="26"/>
          <w:szCs w:val="26"/>
        </w:rPr>
        <w:t xml:space="preserve">de </w:t>
      </w:r>
      <w:r w:rsidR="009A095F">
        <w:rPr>
          <w:rFonts w:ascii="Arial" w:hAnsi="Arial" w:cs="Arial"/>
          <w:sz w:val="26"/>
          <w:szCs w:val="26"/>
        </w:rPr>
        <w:t>cuatro de abril</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w:t>
      </w:r>
      <w:r w:rsidR="002A6503">
        <w:rPr>
          <w:rFonts w:ascii="Arial" w:hAnsi="Arial" w:cs="Arial"/>
          <w:sz w:val="26"/>
          <w:szCs w:val="26"/>
        </w:rPr>
        <w:t>o</w:t>
      </w:r>
      <w:r w:rsidR="002519F9" w:rsidRPr="006744B2">
        <w:rPr>
          <w:rFonts w:ascii="Arial" w:hAnsi="Arial" w:cs="Arial"/>
          <w:sz w:val="26"/>
          <w:szCs w:val="26"/>
        </w:rPr>
        <w:t xml:space="preserve"> por la</w:t>
      </w:r>
      <w:r w:rsidR="008740D0">
        <w:rPr>
          <w:rFonts w:ascii="Arial" w:hAnsi="Arial" w:cs="Arial"/>
          <w:sz w:val="26"/>
          <w:szCs w:val="26"/>
        </w:rPr>
        <w:t xml:space="preserve"> </w:t>
      </w:r>
      <w:r w:rsidR="0022432A" w:rsidRPr="00113223">
        <w:rPr>
          <w:rFonts w:ascii="Arial" w:hAnsi="Arial" w:cs="Arial"/>
          <w:sz w:val="26"/>
          <w:szCs w:val="26"/>
        </w:rPr>
        <w:t xml:space="preserve">Sala Especializada </w:t>
      </w:r>
      <w:r w:rsidR="0022432A">
        <w:rPr>
          <w:rFonts w:ascii="Arial" w:hAnsi="Arial" w:cs="Arial"/>
          <w:sz w:val="26"/>
          <w:szCs w:val="26"/>
        </w:rPr>
        <w:t>e</w:t>
      </w:r>
      <w:r w:rsidR="0022432A" w:rsidRPr="00113223">
        <w:rPr>
          <w:rFonts w:ascii="Arial" w:hAnsi="Arial" w:cs="Arial"/>
          <w:sz w:val="26"/>
          <w:szCs w:val="26"/>
        </w:rPr>
        <w:t xml:space="preserve">n Materia </w:t>
      </w:r>
      <w:r w:rsidR="0022432A">
        <w:rPr>
          <w:rFonts w:ascii="Arial" w:hAnsi="Arial" w:cs="Arial"/>
          <w:sz w:val="26"/>
          <w:szCs w:val="26"/>
        </w:rPr>
        <w:t>d</w:t>
      </w:r>
      <w:r w:rsidR="0022432A" w:rsidRPr="00113223">
        <w:rPr>
          <w:rFonts w:ascii="Arial" w:hAnsi="Arial" w:cs="Arial"/>
          <w:sz w:val="26"/>
          <w:szCs w:val="26"/>
        </w:rPr>
        <w:t xml:space="preserve">e Responsabilidades Administrativas </w:t>
      </w:r>
      <w:r w:rsidR="0022432A">
        <w:rPr>
          <w:rFonts w:ascii="Arial" w:hAnsi="Arial" w:cs="Arial"/>
          <w:sz w:val="26"/>
          <w:szCs w:val="26"/>
        </w:rPr>
        <w:t>y</w:t>
      </w:r>
      <w:r w:rsidR="0022432A" w:rsidRPr="00113223">
        <w:rPr>
          <w:rFonts w:ascii="Arial" w:hAnsi="Arial" w:cs="Arial"/>
          <w:sz w:val="26"/>
          <w:szCs w:val="26"/>
        </w:rPr>
        <w:t xml:space="preserve"> Combate </w:t>
      </w:r>
      <w:r w:rsidR="0022432A">
        <w:rPr>
          <w:rFonts w:ascii="Arial" w:hAnsi="Arial" w:cs="Arial"/>
          <w:sz w:val="26"/>
          <w:szCs w:val="26"/>
        </w:rPr>
        <w:t>a</w:t>
      </w:r>
      <w:r w:rsidR="0022432A" w:rsidRPr="00113223">
        <w:rPr>
          <w:rFonts w:ascii="Arial" w:hAnsi="Arial" w:cs="Arial"/>
          <w:sz w:val="26"/>
          <w:szCs w:val="26"/>
        </w:rPr>
        <w:t xml:space="preserve"> </w:t>
      </w:r>
      <w:r w:rsidR="0022432A">
        <w:rPr>
          <w:rFonts w:ascii="Arial" w:hAnsi="Arial" w:cs="Arial"/>
          <w:sz w:val="26"/>
          <w:szCs w:val="26"/>
        </w:rPr>
        <w:t>l</w:t>
      </w:r>
      <w:r w:rsidR="0022432A" w:rsidRPr="00113223">
        <w:rPr>
          <w:rFonts w:ascii="Arial" w:hAnsi="Arial" w:cs="Arial"/>
          <w:sz w:val="26"/>
          <w:szCs w:val="26"/>
        </w:rPr>
        <w:t>a Corrupción</w:t>
      </w:r>
      <w:r w:rsidR="0022432A">
        <w:rPr>
          <w:rFonts w:ascii="Arial" w:hAnsi="Arial" w:cs="Arial"/>
          <w:sz w:val="26"/>
          <w:szCs w:val="26"/>
        </w:rPr>
        <w:t xml:space="preserve"> </w:t>
      </w:r>
      <w:r w:rsidR="002519F9" w:rsidRPr="006744B2">
        <w:rPr>
          <w:rFonts w:ascii="Arial" w:hAnsi="Arial" w:cs="Arial"/>
          <w:sz w:val="26"/>
          <w:szCs w:val="26"/>
        </w:rPr>
        <w:t>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2A6503">
        <w:rPr>
          <w:rFonts w:ascii="Arial" w:hAnsi="Arial" w:cs="Arial"/>
          <w:b/>
          <w:sz w:val="26"/>
          <w:szCs w:val="26"/>
        </w:rPr>
        <w:t>0</w:t>
      </w:r>
      <w:r w:rsidR="00DD5D2F">
        <w:rPr>
          <w:rFonts w:ascii="Arial" w:hAnsi="Arial" w:cs="Arial"/>
          <w:b/>
          <w:sz w:val="26"/>
          <w:szCs w:val="26"/>
        </w:rPr>
        <w:t>11</w:t>
      </w:r>
      <w:r w:rsidR="001632E4" w:rsidRPr="006744B2">
        <w:rPr>
          <w:rFonts w:ascii="Arial" w:hAnsi="Arial" w:cs="Arial"/>
          <w:b/>
          <w:sz w:val="26"/>
          <w:szCs w:val="26"/>
        </w:rPr>
        <w:t>/20</w:t>
      </w:r>
      <w:r w:rsidR="00DA3783" w:rsidRPr="006744B2">
        <w:rPr>
          <w:rFonts w:ascii="Arial" w:hAnsi="Arial" w:cs="Arial"/>
          <w:b/>
          <w:sz w:val="26"/>
          <w:szCs w:val="26"/>
        </w:rPr>
        <w:t>2</w:t>
      </w:r>
      <w:r w:rsidR="002A6503">
        <w:rPr>
          <w:rFonts w:ascii="Arial" w:hAnsi="Arial" w:cs="Arial"/>
          <w:b/>
          <w:sz w:val="26"/>
          <w:szCs w:val="26"/>
        </w:rPr>
        <w:t>2</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341CD4">
        <w:rPr>
          <w:rFonts w:ascii="Arial" w:hAnsi="Arial" w:cs="Arial"/>
          <w:bCs/>
          <w:iCs/>
          <w:sz w:val="26"/>
          <w:szCs w:val="26"/>
        </w:rPr>
        <w:t xml:space="preserve">- - - - - - </w:t>
      </w:r>
    </w:p>
    <w:p w14:paraId="2C53E5D8" w14:textId="335C87EE"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341CD4">
        <w:rPr>
          <w:rFonts w:ascii="Arial" w:hAnsi="Arial" w:cs="Arial"/>
          <w:sz w:val="26"/>
          <w:szCs w:val="26"/>
        </w:rPr>
        <w:t>El</w:t>
      </w:r>
      <w:r w:rsidR="00141F86" w:rsidRPr="006744B2">
        <w:rPr>
          <w:rFonts w:ascii="Arial" w:hAnsi="Arial" w:cs="Arial"/>
          <w:sz w:val="26"/>
          <w:szCs w:val="26"/>
        </w:rPr>
        <w:t xml:space="preserve"> agravio</w:t>
      </w:r>
      <w:r w:rsidR="00B632E2" w:rsidRPr="006744B2">
        <w:rPr>
          <w:rFonts w:ascii="Arial" w:hAnsi="Arial" w:cs="Arial"/>
          <w:sz w:val="26"/>
          <w:szCs w:val="26"/>
        </w:rPr>
        <w:t xml:space="preserve"> hecho</w:t>
      </w:r>
      <w:r w:rsidR="00A24593" w:rsidRPr="006744B2">
        <w:rPr>
          <w:rFonts w:ascii="Arial" w:hAnsi="Arial" w:cs="Arial"/>
          <w:sz w:val="26"/>
          <w:szCs w:val="26"/>
        </w:rPr>
        <w:t xml:space="preserve"> valer se encuentra</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w:t>
      </w:r>
      <w:r w:rsidR="00341CD4">
        <w:rPr>
          <w:rFonts w:ascii="Arial" w:hAnsi="Arial" w:cs="Arial"/>
          <w:sz w:val="26"/>
          <w:szCs w:val="26"/>
        </w:rPr>
        <w:t>l</w:t>
      </w:r>
      <w:r w:rsidR="00B632E2" w:rsidRPr="006744B2">
        <w:rPr>
          <w:rFonts w:ascii="Arial" w:hAnsi="Arial" w:cs="Arial"/>
          <w:sz w:val="26"/>
          <w:szCs w:val="26"/>
        </w:rPr>
        <w:t xml:space="preserve">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FC092F" w:rsidRDefault="00C874AD" w:rsidP="00FC092F">
      <w:pPr>
        <w:spacing w:after="0"/>
        <w:ind w:left="709" w:right="758"/>
        <w:jc w:val="both"/>
        <w:rPr>
          <w:rFonts w:ascii="Arial" w:hAnsi="Arial" w:cs="Arial"/>
          <w:b/>
          <w:i/>
        </w:rPr>
      </w:pPr>
      <w:r w:rsidRPr="00FC092F">
        <w:rPr>
          <w:rFonts w:ascii="Arial" w:hAnsi="Arial" w:cs="Arial"/>
        </w:rPr>
        <w:lastRenderedPageBreak/>
        <w:t>“</w:t>
      </w:r>
      <w:r w:rsidRPr="00FC092F">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FC092F" w:rsidRDefault="00C874AD" w:rsidP="00FC092F">
      <w:pPr>
        <w:spacing w:after="0"/>
        <w:ind w:left="709" w:right="758"/>
        <w:jc w:val="both"/>
        <w:rPr>
          <w:rFonts w:ascii="Arial" w:hAnsi="Arial" w:cs="Arial"/>
        </w:rPr>
      </w:pPr>
      <w:r w:rsidRPr="00FC092F">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FC092F">
        <w:rPr>
          <w:rFonts w:ascii="Arial" w:hAnsi="Arial" w:cs="Arial"/>
        </w:rPr>
        <w:t xml:space="preserve">” </w:t>
      </w:r>
    </w:p>
    <w:p w14:paraId="269CB3A8" w14:textId="0EDEFE43" w:rsidR="00162C35" w:rsidRDefault="00E91009" w:rsidP="00162C35">
      <w:pPr>
        <w:spacing w:before="240" w:line="360" w:lineRule="auto"/>
        <w:ind w:firstLine="709"/>
        <w:jc w:val="both"/>
        <w:rPr>
          <w:rFonts w:ascii="Arial" w:eastAsia="Times New Roman" w:hAnsi="Arial" w:cs="Arial"/>
          <w:sz w:val="26"/>
          <w:szCs w:val="26"/>
        </w:rPr>
      </w:pPr>
      <w:bookmarkStart w:id="0" w:name="_Hlk99446744"/>
      <w:r w:rsidRPr="00E91009">
        <w:rPr>
          <w:rFonts w:ascii="Arial" w:eastAsia="Times New Roman" w:hAnsi="Arial" w:cs="Arial"/>
          <w:b/>
          <w:sz w:val="26"/>
          <w:szCs w:val="26"/>
        </w:rPr>
        <w:t xml:space="preserve">TERCERO. </w:t>
      </w:r>
      <w:r w:rsidR="00D00BB3">
        <w:rPr>
          <w:rFonts w:ascii="Arial" w:eastAsia="Times New Roman" w:hAnsi="Arial" w:cs="Arial"/>
          <w:sz w:val="26"/>
          <w:szCs w:val="26"/>
        </w:rPr>
        <w:t>El</w:t>
      </w:r>
      <w:r w:rsidRPr="00E91009">
        <w:rPr>
          <w:rFonts w:ascii="Arial" w:eastAsia="Times New Roman" w:hAnsi="Arial" w:cs="Arial"/>
          <w:sz w:val="26"/>
          <w:szCs w:val="26"/>
        </w:rPr>
        <w:t xml:space="preserve">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w:t>
      </w:r>
      <w:r w:rsidR="001B3192">
        <w:rPr>
          <w:rFonts w:ascii="Arial" w:eastAsia="Times New Roman" w:hAnsi="Arial" w:cs="Arial"/>
          <w:sz w:val="26"/>
          <w:szCs w:val="26"/>
        </w:rPr>
        <w:t xml:space="preserve">en su </w:t>
      </w:r>
      <w:r w:rsidR="001B3192" w:rsidRPr="001B3192">
        <w:rPr>
          <w:rFonts w:ascii="Arial" w:eastAsia="Times New Roman" w:hAnsi="Arial" w:cs="Arial"/>
          <w:b/>
          <w:sz w:val="26"/>
          <w:szCs w:val="26"/>
        </w:rPr>
        <w:t>único agravio</w:t>
      </w:r>
      <w:r w:rsidR="001B3192">
        <w:rPr>
          <w:rFonts w:ascii="Arial" w:eastAsia="Times New Roman" w:hAnsi="Arial" w:cs="Arial"/>
          <w:sz w:val="26"/>
          <w:szCs w:val="26"/>
        </w:rPr>
        <w:t xml:space="preserve"> </w:t>
      </w:r>
      <w:r w:rsidRPr="00E91009">
        <w:rPr>
          <w:rFonts w:ascii="Arial" w:eastAsia="Times New Roman" w:hAnsi="Arial" w:cs="Arial"/>
          <w:sz w:val="26"/>
          <w:szCs w:val="26"/>
        </w:rPr>
        <w:t>que</w:t>
      </w:r>
      <w:r w:rsidR="00656798">
        <w:rPr>
          <w:rFonts w:ascii="Arial" w:eastAsia="Times New Roman" w:hAnsi="Arial" w:cs="Arial"/>
          <w:sz w:val="26"/>
          <w:szCs w:val="26"/>
        </w:rPr>
        <w:t xml:space="preserve"> el </w:t>
      </w:r>
      <w:r w:rsidR="0054648B">
        <w:rPr>
          <w:rFonts w:ascii="Arial" w:eastAsia="Times New Roman" w:hAnsi="Arial" w:cs="Arial"/>
          <w:sz w:val="26"/>
          <w:szCs w:val="26"/>
        </w:rPr>
        <w:t xml:space="preserve">acuerdo emitido el </w:t>
      </w:r>
      <w:r w:rsidR="00034253">
        <w:rPr>
          <w:rFonts w:ascii="Arial" w:eastAsia="Times New Roman" w:hAnsi="Arial" w:cs="Arial"/>
          <w:sz w:val="26"/>
          <w:szCs w:val="26"/>
        </w:rPr>
        <w:t>cuatro</w:t>
      </w:r>
      <w:r w:rsidR="00FF237E">
        <w:rPr>
          <w:rFonts w:ascii="Arial" w:hAnsi="Arial" w:cs="Arial"/>
          <w:sz w:val="26"/>
          <w:szCs w:val="26"/>
        </w:rPr>
        <w:t xml:space="preserve"> de </w:t>
      </w:r>
      <w:r w:rsidR="00034253">
        <w:rPr>
          <w:rFonts w:ascii="Arial" w:hAnsi="Arial" w:cs="Arial"/>
          <w:sz w:val="26"/>
          <w:szCs w:val="26"/>
        </w:rPr>
        <w:t>abril</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00162C35">
        <w:rPr>
          <w:rFonts w:ascii="Arial" w:eastAsia="Times New Roman" w:hAnsi="Arial" w:cs="Arial"/>
          <w:sz w:val="26"/>
          <w:szCs w:val="26"/>
        </w:rPr>
        <w:t>viola</w:t>
      </w:r>
      <w:r w:rsidR="00162C35" w:rsidRPr="00162C35">
        <w:rPr>
          <w:rFonts w:ascii="Arial" w:eastAsia="Times New Roman" w:hAnsi="Arial" w:cs="Arial"/>
          <w:sz w:val="26"/>
          <w:szCs w:val="26"/>
        </w:rPr>
        <w:t xml:space="preserve"> </w:t>
      </w:r>
      <w:r w:rsidR="00162C35">
        <w:rPr>
          <w:rFonts w:ascii="Arial" w:eastAsia="Times New Roman" w:hAnsi="Arial" w:cs="Arial"/>
          <w:sz w:val="26"/>
          <w:szCs w:val="26"/>
        </w:rPr>
        <w:t xml:space="preserve">lo estatuido </w:t>
      </w:r>
      <w:r w:rsidR="00162C35" w:rsidRPr="00162C35">
        <w:rPr>
          <w:rFonts w:ascii="Arial" w:eastAsia="Times New Roman" w:hAnsi="Arial" w:cs="Arial"/>
          <w:sz w:val="26"/>
          <w:szCs w:val="26"/>
        </w:rPr>
        <w:t xml:space="preserve">por los artículos 114 </w:t>
      </w:r>
      <w:proofErr w:type="spellStart"/>
      <w:r w:rsidR="00162C35" w:rsidRPr="00162C35">
        <w:rPr>
          <w:rFonts w:ascii="Arial" w:eastAsia="Times New Roman" w:hAnsi="Arial" w:cs="Arial"/>
          <w:sz w:val="26"/>
          <w:szCs w:val="26"/>
        </w:rPr>
        <w:t>Quáter</w:t>
      </w:r>
      <w:proofErr w:type="spellEnd"/>
      <w:r w:rsidR="00162C35" w:rsidRPr="00162C35">
        <w:rPr>
          <w:rFonts w:ascii="Arial" w:eastAsia="Times New Roman" w:hAnsi="Arial" w:cs="Arial"/>
          <w:sz w:val="26"/>
          <w:szCs w:val="26"/>
        </w:rPr>
        <w:t>, 115, 116</w:t>
      </w:r>
      <w:r w:rsidR="00162C35">
        <w:rPr>
          <w:rFonts w:ascii="Arial" w:eastAsia="Times New Roman" w:hAnsi="Arial" w:cs="Arial"/>
          <w:sz w:val="26"/>
          <w:szCs w:val="26"/>
        </w:rPr>
        <w:t>,</w:t>
      </w:r>
      <w:r w:rsidR="00162C35" w:rsidRPr="00162C35">
        <w:rPr>
          <w:rFonts w:ascii="Arial" w:eastAsia="Times New Roman" w:hAnsi="Arial" w:cs="Arial"/>
          <w:sz w:val="26"/>
          <w:szCs w:val="26"/>
        </w:rPr>
        <w:t xml:space="preserve"> fracción III</w:t>
      </w:r>
      <w:r w:rsidR="00162C35">
        <w:rPr>
          <w:rFonts w:ascii="Arial" w:eastAsia="Times New Roman" w:hAnsi="Arial" w:cs="Arial"/>
          <w:sz w:val="26"/>
          <w:szCs w:val="26"/>
        </w:rPr>
        <w:t>,</w:t>
      </w:r>
      <w:r w:rsidR="00162C35" w:rsidRPr="00162C35">
        <w:rPr>
          <w:rFonts w:ascii="Arial" w:eastAsia="Times New Roman" w:hAnsi="Arial" w:cs="Arial"/>
          <w:sz w:val="26"/>
          <w:szCs w:val="26"/>
        </w:rPr>
        <w:t xml:space="preserve"> tercer párrafo de la Constitución Política del Estado de Oaxaca, en relación con los diversos artículos 4</w:t>
      </w:r>
      <w:r w:rsidR="00162C35">
        <w:rPr>
          <w:rFonts w:ascii="Arial" w:eastAsia="Times New Roman" w:hAnsi="Arial" w:cs="Arial"/>
          <w:sz w:val="26"/>
          <w:szCs w:val="26"/>
        </w:rPr>
        <w:t>,</w:t>
      </w:r>
      <w:r w:rsidR="00162C35" w:rsidRPr="00162C35">
        <w:rPr>
          <w:rFonts w:ascii="Arial" w:eastAsia="Times New Roman" w:hAnsi="Arial" w:cs="Arial"/>
          <w:sz w:val="26"/>
          <w:szCs w:val="26"/>
        </w:rPr>
        <w:t xml:space="preserve"> fracción III, 35</w:t>
      </w:r>
      <w:r w:rsidR="00162C35">
        <w:rPr>
          <w:rFonts w:ascii="Arial" w:eastAsia="Times New Roman" w:hAnsi="Arial" w:cs="Arial"/>
          <w:sz w:val="26"/>
          <w:szCs w:val="26"/>
        </w:rPr>
        <w:t>,</w:t>
      </w:r>
      <w:r w:rsidR="00162C35" w:rsidRPr="00162C35">
        <w:rPr>
          <w:rFonts w:ascii="Arial" w:eastAsia="Times New Roman" w:hAnsi="Arial" w:cs="Arial"/>
          <w:sz w:val="26"/>
          <w:szCs w:val="26"/>
        </w:rPr>
        <w:t xml:space="preserve"> fracción I y 36</w:t>
      </w:r>
      <w:r w:rsidR="00162C35">
        <w:rPr>
          <w:rFonts w:ascii="Arial" w:eastAsia="Times New Roman" w:hAnsi="Arial" w:cs="Arial"/>
          <w:sz w:val="26"/>
          <w:szCs w:val="26"/>
        </w:rPr>
        <w:t>,</w:t>
      </w:r>
      <w:r w:rsidR="00162C35" w:rsidRPr="00162C35">
        <w:rPr>
          <w:rFonts w:ascii="Arial" w:eastAsia="Times New Roman" w:hAnsi="Arial" w:cs="Arial"/>
          <w:sz w:val="26"/>
          <w:szCs w:val="26"/>
        </w:rPr>
        <w:t xml:space="preserve"> fracción III de la Ley Orgánica del Tribunal de Justicia Administrativa del Estado de Oaxaca</w:t>
      </w:r>
      <w:r w:rsidR="001B3192">
        <w:rPr>
          <w:rFonts w:ascii="Arial" w:eastAsia="Times New Roman" w:hAnsi="Arial" w:cs="Arial"/>
          <w:sz w:val="26"/>
          <w:szCs w:val="26"/>
        </w:rPr>
        <w:t>, así como el</w:t>
      </w:r>
      <w:r w:rsidR="00162C35" w:rsidRPr="00162C35">
        <w:rPr>
          <w:rFonts w:ascii="Arial" w:eastAsia="Times New Roman" w:hAnsi="Arial" w:cs="Arial"/>
          <w:sz w:val="26"/>
          <w:szCs w:val="26"/>
        </w:rPr>
        <w:t xml:space="preserve"> artículo 79 de la Ley de Responsabilidades de los Servidores Públicos del Estado y Municipios de Oaxaca, vigente en la época de los hechos </w:t>
      </w:r>
      <w:r w:rsidR="00162C35" w:rsidRPr="001B3192">
        <w:rPr>
          <w:rFonts w:ascii="Arial" w:eastAsia="Times New Roman" w:hAnsi="Arial" w:cs="Arial"/>
          <w:i/>
          <w:sz w:val="26"/>
          <w:szCs w:val="26"/>
        </w:rPr>
        <w:t>(reforma vigente a partir del dieciocho de octubre del dos mil quince, según decreto 2055 publicado en el Periódico Oficial Extra del Gobierno del Estado de Oaxaca, de fecha dieciocho de octubre del dos mil trece)</w:t>
      </w:r>
      <w:r w:rsidR="00162C35">
        <w:rPr>
          <w:rFonts w:ascii="Arial" w:eastAsia="Times New Roman" w:hAnsi="Arial" w:cs="Arial"/>
          <w:sz w:val="26"/>
          <w:szCs w:val="26"/>
        </w:rPr>
        <w:t xml:space="preserve">. </w:t>
      </w:r>
    </w:p>
    <w:p w14:paraId="64A4EA81" w14:textId="090448B9" w:rsidR="00162C35" w:rsidRPr="00162C35" w:rsidRDefault="00453F49" w:rsidP="00162C35">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Arguye</w:t>
      </w:r>
      <w:r w:rsidR="00162C35" w:rsidRPr="00162C35">
        <w:rPr>
          <w:rFonts w:ascii="Arial" w:eastAsia="Times New Roman" w:hAnsi="Arial" w:cs="Arial"/>
          <w:sz w:val="26"/>
          <w:szCs w:val="26"/>
        </w:rPr>
        <w:t xml:space="preserve"> que de conformidad con lo dispuesto en el Titulo Séptimo</w:t>
      </w:r>
      <w:r w:rsidR="00DA1EFB">
        <w:rPr>
          <w:rFonts w:ascii="Arial" w:eastAsia="Times New Roman" w:hAnsi="Arial" w:cs="Arial"/>
          <w:sz w:val="26"/>
          <w:szCs w:val="26"/>
        </w:rPr>
        <w:t xml:space="preserve"> y artículo 115</w:t>
      </w:r>
      <w:r w:rsidR="00162C35" w:rsidRPr="00162C35">
        <w:rPr>
          <w:rFonts w:ascii="Arial" w:eastAsia="Times New Roman" w:hAnsi="Arial" w:cs="Arial"/>
          <w:sz w:val="26"/>
          <w:szCs w:val="26"/>
        </w:rPr>
        <w:t xml:space="preserve"> de la Constitución Política del Estado,</w:t>
      </w:r>
      <w:r w:rsidR="00DA1EFB">
        <w:rPr>
          <w:rFonts w:ascii="Arial" w:eastAsia="Times New Roman" w:hAnsi="Arial" w:cs="Arial"/>
          <w:sz w:val="26"/>
          <w:szCs w:val="26"/>
        </w:rPr>
        <w:t xml:space="preserve"> se tiene que</w:t>
      </w:r>
      <w:r w:rsidR="00162C35" w:rsidRPr="00162C35">
        <w:rPr>
          <w:rFonts w:ascii="Arial" w:eastAsia="Times New Roman" w:hAnsi="Arial" w:cs="Arial"/>
          <w:sz w:val="26"/>
          <w:szCs w:val="26"/>
        </w:rPr>
        <w:t xml:space="preserve"> para los efectos de las responsabilidades aludidas</w:t>
      </w:r>
      <w:r w:rsidR="00DA1EFB">
        <w:rPr>
          <w:rFonts w:ascii="Arial" w:eastAsia="Times New Roman" w:hAnsi="Arial" w:cs="Arial"/>
          <w:sz w:val="26"/>
          <w:szCs w:val="26"/>
        </w:rPr>
        <w:t xml:space="preserve"> en el citado Título</w:t>
      </w:r>
      <w:r w:rsidR="00162C35" w:rsidRPr="00162C35">
        <w:rPr>
          <w:rFonts w:ascii="Arial" w:eastAsia="Times New Roman" w:hAnsi="Arial" w:cs="Arial"/>
          <w:sz w:val="26"/>
          <w:szCs w:val="26"/>
        </w:rPr>
        <w:t>, se reputarán como servidores públicos entre otros</w:t>
      </w:r>
      <w:r w:rsidR="00DA1EFB">
        <w:rPr>
          <w:rFonts w:ascii="Arial" w:eastAsia="Times New Roman" w:hAnsi="Arial" w:cs="Arial"/>
          <w:sz w:val="26"/>
          <w:szCs w:val="26"/>
        </w:rPr>
        <w:t>,</w:t>
      </w:r>
      <w:r w:rsidR="00162C35" w:rsidRPr="00162C35">
        <w:rPr>
          <w:rFonts w:ascii="Arial" w:eastAsia="Times New Roman" w:hAnsi="Arial" w:cs="Arial"/>
          <w:sz w:val="26"/>
          <w:szCs w:val="26"/>
        </w:rPr>
        <w:t xml:space="preserve"> a los miembros del Poder Judicial, quienes serán responsables por los actos u omisiones en que incurran en el desempeño de sus respectivas funciones; a su vez, el artículo 2 de la Ley de Responsabilidades de los Servidores Públicos del Estado y Municipios de Oaxaca</w:t>
      </w:r>
      <w:r w:rsidR="00DA1EFB">
        <w:rPr>
          <w:rFonts w:ascii="Arial" w:eastAsia="Times New Roman" w:hAnsi="Arial" w:cs="Arial"/>
          <w:sz w:val="26"/>
          <w:szCs w:val="26"/>
        </w:rPr>
        <w:t>,</w:t>
      </w:r>
      <w:r w:rsidR="00162C35" w:rsidRPr="00162C35">
        <w:rPr>
          <w:rFonts w:ascii="Arial" w:eastAsia="Times New Roman" w:hAnsi="Arial" w:cs="Arial"/>
          <w:sz w:val="26"/>
          <w:szCs w:val="26"/>
        </w:rPr>
        <w:t xml:space="preserve"> aplicable</w:t>
      </w:r>
      <w:r w:rsidR="00D762E5">
        <w:rPr>
          <w:rFonts w:ascii="Arial" w:eastAsia="Times New Roman" w:hAnsi="Arial" w:cs="Arial"/>
          <w:sz w:val="26"/>
          <w:szCs w:val="26"/>
        </w:rPr>
        <w:t xml:space="preserve"> al caso</w:t>
      </w:r>
      <w:r w:rsidR="00DA1EFB">
        <w:rPr>
          <w:rFonts w:ascii="Arial" w:eastAsia="Times New Roman" w:hAnsi="Arial" w:cs="Arial"/>
          <w:sz w:val="26"/>
          <w:szCs w:val="26"/>
        </w:rPr>
        <w:t>,</w:t>
      </w:r>
      <w:r w:rsidR="00162C35" w:rsidRPr="00162C35">
        <w:rPr>
          <w:rFonts w:ascii="Arial" w:eastAsia="Times New Roman" w:hAnsi="Arial" w:cs="Arial"/>
          <w:sz w:val="26"/>
          <w:szCs w:val="26"/>
        </w:rPr>
        <w:t xml:space="preserve"> dispone que son sujetos de la misma, los servidores públicos mencionados en el artículo 115 de la Constitución Política del Estado Libre y Soberano de Oaxaca</w:t>
      </w:r>
      <w:r w:rsidR="00D762E5">
        <w:rPr>
          <w:rFonts w:ascii="Arial" w:eastAsia="Times New Roman" w:hAnsi="Arial" w:cs="Arial"/>
          <w:sz w:val="26"/>
          <w:szCs w:val="26"/>
        </w:rPr>
        <w:t>,</w:t>
      </w:r>
      <w:r w:rsidR="00162C35" w:rsidRPr="00162C35">
        <w:rPr>
          <w:rFonts w:ascii="Arial" w:eastAsia="Times New Roman" w:hAnsi="Arial" w:cs="Arial"/>
          <w:sz w:val="26"/>
          <w:szCs w:val="26"/>
        </w:rPr>
        <w:t xml:space="preserve"> y toda persona que desempeñe un empleo, cargo o comisión de cualquier naturaleza en la Administración Pública Estatal y Municipal, en </w:t>
      </w:r>
      <w:r w:rsidR="00162C35" w:rsidRPr="00162C35">
        <w:rPr>
          <w:rFonts w:ascii="Arial" w:eastAsia="Times New Roman" w:hAnsi="Arial" w:cs="Arial"/>
          <w:sz w:val="26"/>
          <w:szCs w:val="26"/>
        </w:rPr>
        <w:lastRenderedPageBreak/>
        <w:t xml:space="preserve">los Poderes Legislativos y Judicial del Estado y en los órganos públicos a los que otorgue autonomía la </w:t>
      </w:r>
      <w:r w:rsidR="00D762E5">
        <w:rPr>
          <w:rFonts w:ascii="Arial" w:eastAsia="Times New Roman" w:hAnsi="Arial" w:cs="Arial"/>
          <w:sz w:val="26"/>
          <w:szCs w:val="26"/>
        </w:rPr>
        <w:t xml:space="preserve">misma </w:t>
      </w:r>
      <w:r w:rsidR="00162C35" w:rsidRPr="00162C35">
        <w:rPr>
          <w:rFonts w:ascii="Arial" w:eastAsia="Times New Roman" w:hAnsi="Arial" w:cs="Arial"/>
          <w:sz w:val="26"/>
          <w:szCs w:val="26"/>
        </w:rPr>
        <w:t>Constitución, así como aquellos que sean autónomos por la naturaleza de sus creación, sea cual fuere la naturaleza de su nombramiento, designación o elección.</w:t>
      </w:r>
      <w:r w:rsidR="00DA1EFB">
        <w:rPr>
          <w:rFonts w:ascii="Arial" w:eastAsia="Times New Roman" w:hAnsi="Arial" w:cs="Arial"/>
          <w:sz w:val="26"/>
          <w:szCs w:val="26"/>
        </w:rPr>
        <w:t xml:space="preserve"> - -</w:t>
      </w:r>
      <w:r w:rsidR="00D762E5">
        <w:rPr>
          <w:rFonts w:ascii="Arial" w:eastAsia="Times New Roman" w:hAnsi="Arial" w:cs="Arial"/>
          <w:sz w:val="26"/>
          <w:szCs w:val="26"/>
        </w:rPr>
        <w:t xml:space="preserve"> - - - - - - - </w:t>
      </w:r>
    </w:p>
    <w:p w14:paraId="25C532BA" w14:textId="3F3E571C" w:rsidR="00162C35" w:rsidRPr="00162C35" w:rsidRDefault="00DA1EFB" w:rsidP="00162C35">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 lo anterior, refiere el inconforme que al resultar un </w:t>
      </w:r>
      <w:r w:rsidR="00162C35" w:rsidRPr="00162C35">
        <w:rPr>
          <w:rFonts w:ascii="Arial" w:eastAsia="Times New Roman" w:hAnsi="Arial" w:cs="Arial"/>
          <w:sz w:val="26"/>
          <w:szCs w:val="26"/>
        </w:rPr>
        <w:t xml:space="preserve">servidor público del Poder Judicial, con fecha veintidós de octubre de dos mil diecinueve, </w:t>
      </w:r>
      <w:r w:rsidR="0060138D">
        <w:rPr>
          <w:rFonts w:ascii="Arial" w:eastAsia="Times New Roman" w:hAnsi="Arial" w:cs="Arial"/>
          <w:sz w:val="26"/>
          <w:szCs w:val="26"/>
        </w:rPr>
        <w:t>se sustanció</w:t>
      </w:r>
      <w:r w:rsidR="00162C35" w:rsidRPr="00162C35">
        <w:rPr>
          <w:rFonts w:ascii="Arial" w:eastAsia="Times New Roman" w:hAnsi="Arial" w:cs="Arial"/>
          <w:sz w:val="26"/>
          <w:szCs w:val="26"/>
        </w:rPr>
        <w:t xml:space="preserve"> en </w:t>
      </w:r>
      <w:r w:rsidR="0060138D">
        <w:rPr>
          <w:rFonts w:ascii="Arial" w:eastAsia="Times New Roman" w:hAnsi="Arial" w:cs="Arial"/>
          <w:sz w:val="26"/>
          <w:szCs w:val="26"/>
        </w:rPr>
        <w:t>su</w:t>
      </w:r>
      <w:r w:rsidR="00162C35" w:rsidRPr="00162C35">
        <w:rPr>
          <w:rFonts w:ascii="Arial" w:eastAsia="Times New Roman" w:hAnsi="Arial" w:cs="Arial"/>
          <w:sz w:val="26"/>
          <w:szCs w:val="26"/>
        </w:rPr>
        <w:t xml:space="preserve"> contra el </w:t>
      </w:r>
      <w:r w:rsidR="0060138D">
        <w:rPr>
          <w:rFonts w:ascii="Arial" w:eastAsia="Times New Roman" w:hAnsi="Arial" w:cs="Arial"/>
          <w:sz w:val="26"/>
          <w:szCs w:val="26"/>
        </w:rPr>
        <w:t>procedimiento</w:t>
      </w:r>
      <w:r w:rsidR="00162C35" w:rsidRPr="00162C35">
        <w:rPr>
          <w:rFonts w:ascii="Arial" w:eastAsia="Times New Roman" w:hAnsi="Arial" w:cs="Arial"/>
          <w:sz w:val="26"/>
          <w:szCs w:val="26"/>
        </w:rPr>
        <w:t xml:space="preserve"> de </w:t>
      </w:r>
      <w:r w:rsidR="0060138D" w:rsidRPr="00162C35">
        <w:rPr>
          <w:rFonts w:ascii="Arial" w:eastAsia="Times New Roman" w:hAnsi="Arial" w:cs="Arial"/>
          <w:sz w:val="26"/>
          <w:szCs w:val="26"/>
        </w:rPr>
        <w:t>responsabilidad administrativa número 4/2019 del índice de</w:t>
      </w:r>
      <w:r w:rsidR="0060138D">
        <w:rPr>
          <w:rFonts w:ascii="Arial" w:eastAsia="Times New Roman" w:hAnsi="Arial" w:cs="Arial"/>
          <w:sz w:val="26"/>
          <w:szCs w:val="26"/>
        </w:rPr>
        <w:t xml:space="preserve"> la Dirección </w:t>
      </w:r>
      <w:r w:rsidR="00162C35" w:rsidRPr="00162C35">
        <w:rPr>
          <w:rFonts w:ascii="Arial" w:eastAsia="Times New Roman" w:hAnsi="Arial" w:cs="Arial"/>
          <w:sz w:val="26"/>
          <w:szCs w:val="26"/>
        </w:rPr>
        <w:t xml:space="preserve">de Contraloría Interna del Poder Judicial del Estado, </w:t>
      </w:r>
      <w:r w:rsidR="00115454">
        <w:rPr>
          <w:rFonts w:ascii="Arial" w:eastAsia="Times New Roman" w:hAnsi="Arial" w:cs="Arial"/>
          <w:sz w:val="26"/>
          <w:szCs w:val="26"/>
        </w:rPr>
        <w:t>p</w:t>
      </w:r>
      <w:r w:rsidR="00162C35" w:rsidRPr="00162C35">
        <w:rPr>
          <w:rFonts w:ascii="Arial" w:eastAsia="Times New Roman" w:hAnsi="Arial" w:cs="Arial"/>
          <w:sz w:val="26"/>
          <w:szCs w:val="26"/>
        </w:rPr>
        <w:t xml:space="preserve">rocedimiento </w:t>
      </w:r>
      <w:r w:rsidR="00115454">
        <w:rPr>
          <w:rFonts w:ascii="Arial" w:eastAsia="Times New Roman" w:hAnsi="Arial" w:cs="Arial"/>
          <w:sz w:val="26"/>
          <w:szCs w:val="26"/>
        </w:rPr>
        <w:t xml:space="preserve">efectuado </w:t>
      </w:r>
      <w:r w:rsidR="00162C35" w:rsidRPr="00162C35">
        <w:rPr>
          <w:rFonts w:ascii="Arial" w:eastAsia="Times New Roman" w:hAnsi="Arial" w:cs="Arial"/>
          <w:sz w:val="26"/>
          <w:szCs w:val="26"/>
        </w:rPr>
        <w:t>conforme a lo dispuesto por la Ley de Responsabilidad de los Servidores Públicos del Estado y Municipios de Oaxaca, vigente en la época de los hechos</w:t>
      </w:r>
      <w:r w:rsidR="0060138D">
        <w:rPr>
          <w:rFonts w:ascii="Arial" w:eastAsia="Times New Roman" w:hAnsi="Arial" w:cs="Arial"/>
          <w:sz w:val="26"/>
          <w:szCs w:val="26"/>
        </w:rPr>
        <w:t xml:space="preserve">. - - - - - - - - - - - - - - - - - - - - - - - - - - - - - - - - </w:t>
      </w:r>
      <w:r w:rsidR="00EB3569">
        <w:rPr>
          <w:rFonts w:ascii="Arial" w:eastAsia="Times New Roman" w:hAnsi="Arial" w:cs="Arial"/>
          <w:sz w:val="26"/>
          <w:szCs w:val="26"/>
        </w:rPr>
        <w:t xml:space="preserve">- - - - </w:t>
      </w:r>
    </w:p>
    <w:p w14:paraId="5060349D" w14:textId="13A5C332" w:rsidR="00162C35" w:rsidRPr="00162C35" w:rsidRDefault="00A41A2D" w:rsidP="00162C35">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Precisa </w:t>
      </w:r>
      <w:r w:rsidR="00162C35" w:rsidRPr="00162C35">
        <w:rPr>
          <w:rFonts w:ascii="Arial" w:eastAsia="Times New Roman" w:hAnsi="Arial" w:cs="Arial"/>
          <w:sz w:val="26"/>
          <w:szCs w:val="26"/>
        </w:rPr>
        <w:t xml:space="preserve">que de la lectura de la </w:t>
      </w:r>
      <w:r>
        <w:rPr>
          <w:rFonts w:ascii="Arial" w:eastAsia="Times New Roman" w:hAnsi="Arial" w:cs="Arial"/>
          <w:sz w:val="26"/>
          <w:szCs w:val="26"/>
        </w:rPr>
        <w:t>resolución administrativa</w:t>
      </w:r>
      <w:r w:rsidR="00EB3569">
        <w:rPr>
          <w:rFonts w:ascii="Arial" w:eastAsia="Times New Roman" w:hAnsi="Arial" w:cs="Arial"/>
          <w:sz w:val="26"/>
          <w:szCs w:val="26"/>
        </w:rPr>
        <w:t>,</w:t>
      </w:r>
      <w:r w:rsidR="00162C35" w:rsidRPr="00162C35">
        <w:rPr>
          <w:rFonts w:ascii="Arial" w:eastAsia="Times New Roman" w:hAnsi="Arial" w:cs="Arial"/>
          <w:sz w:val="26"/>
          <w:szCs w:val="26"/>
        </w:rPr>
        <w:t xml:space="preserve"> se </w:t>
      </w:r>
      <w:r>
        <w:rPr>
          <w:rFonts w:ascii="Arial" w:eastAsia="Times New Roman" w:hAnsi="Arial" w:cs="Arial"/>
          <w:sz w:val="26"/>
          <w:szCs w:val="26"/>
        </w:rPr>
        <w:t>advierte</w:t>
      </w:r>
      <w:r w:rsidR="00162C35" w:rsidRPr="00162C35">
        <w:rPr>
          <w:rFonts w:ascii="Arial" w:eastAsia="Times New Roman" w:hAnsi="Arial" w:cs="Arial"/>
          <w:sz w:val="26"/>
          <w:szCs w:val="26"/>
        </w:rPr>
        <w:t xml:space="preserve"> que la autoridad </w:t>
      </w:r>
      <w:r w:rsidR="00F60CF4">
        <w:rPr>
          <w:rFonts w:ascii="Arial" w:eastAsia="Times New Roman" w:hAnsi="Arial" w:cs="Arial"/>
          <w:sz w:val="26"/>
          <w:szCs w:val="26"/>
        </w:rPr>
        <w:t xml:space="preserve">emisora del acto </w:t>
      </w:r>
      <w:r w:rsidR="00162C35" w:rsidRPr="00162C35">
        <w:rPr>
          <w:rFonts w:ascii="Arial" w:eastAsia="Times New Roman" w:hAnsi="Arial" w:cs="Arial"/>
          <w:sz w:val="26"/>
          <w:szCs w:val="26"/>
        </w:rPr>
        <w:t>determinó que los infractores podrían impugnar</w:t>
      </w:r>
      <w:r w:rsidR="00F60CF4">
        <w:rPr>
          <w:rFonts w:ascii="Arial" w:eastAsia="Times New Roman" w:hAnsi="Arial" w:cs="Arial"/>
          <w:sz w:val="26"/>
          <w:szCs w:val="26"/>
        </w:rPr>
        <w:t xml:space="preserve"> la resolución</w:t>
      </w:r>
      <w:r>
        <w:rPr>
          <w:rFonts w:ascii="Arial" w:eastAsia="Times New Roman" w:hAnsi="Arial" w:cs="Arial"/>
          <w:sz w:val="26"/>
          <w:szCs w:val="26"/>
        </w:rPr>
        <w:t xml:space="preserve"> </w:t>
      </w:r>
      <w:r w:rsidR="00162C35" w:rsidRPr="00162C35">
        <w:rPr>
          <w:rFonts w:ascii="Arial" w:eastAsia="Times New Roman" w:hAnsi="Arial" w:cs="Arial"/>
          <w:sz w:val="26"/>
          <w:szCs w:val="26"/>
        </w:rPr>
        <w:t>a través del recurso de revocación correspondiente o bien directamente ante el Tribunal de Justicia Administrativa del Estado de Oaxaca</w:t>
      </w:r>
      <w:r w:rsidR="00F60CF4">
        <w:rPr>
          <w:rFonts w:ascii="Arial" w:eastAsia="Times New Roman" w:hAnsi="Arial" w:cs="Arial"/>
          <w:sz w:val="26"/>
          <w:szCs w:val="26"/>
        </w:rPr>
        <w:t xml:space="preserve">. - - - - - - - - - - - - - - - - - - - - - - - - - </w:t>
      </w:r>
    </w:p>
    <w:p w14:paraId="65CBF518" w14:textId="5CF77998" w:rsidR="00162C35" w:rsidRPr="00162C35" w:rsidRDefault="00F60CF4" w:rsidP="00162C35">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Dice que la </w:t>
      </w:r>
      <w:r w:rsidR="00162C35" w:rsidRPr="00162C35">
        <w:rPr>
          <w:rFonts w:ascii="Arial" w:eastAsia="Times New Roman" w:hAnsi="Arial" w:cs="Arial"/>
          <w:sz w:val="26"/>
          <w:szCs w:val="26"/>
        </w:rPr>
        <w:t>determinación</w:t>
      </w:r>
      <w:r>
        <w:rPr>
          <w:rFonts w:ascii="Arial" w:eastAsia="Times New Roman" w:hAnsi="Arial" w:cs="Arial"/>
          <w:sz w:val="26"/>
          <w:szCs w:val="26"/>
        </w:rPr>
        <w:t xml:space="preserve"> de la Sala Especializada, de desechar la demanda por carecer de </w:t>
      </w:r>
      <w:r w:rsidRPr="00162C35">
        <w:rPr>
          <w:rFonts w:ascii="Arial" w:eastAsia="Times New Roman" w:hAnsi="Arial" w:cs="Arial"/>
          <w:sz w:val="26"/>
          <w:szCs w:val="26"/>
        </w:rPr>
        <w:t>competencia para conocer de los actos o resoluciones del Poder Judicial del Estado</w:t>
      </w:r>
      <w:r>
        <w:rPr>
          <w:rFonts w:ascii="Arial" w:eastAsia="Times New Roman" w:hAnsi="Arial" w:cs="Arial"/>
          <w:sz w:val="26"/>
          <w:szCs w:val="26"/>
        </w:rPr>
        <w:t xml:space="preserve">, </w:t>
      </w:r>
      <w:r w:rsidR="00162C35" w:rsidRPr="00162C35">
        <w:rPr>
          <w:rFonts w:ascii="Arial" w:eastAsia="Times New Roman" w:hAnsi="Arial" w:cs="Arial"/>
          <w:sz w:val="26"/>
          <w:szCs w:val="26"/>
        </w:rPr>
        <w:t xml:space="preserve">vulnera </w:t>
      </w:r>
      <w:r>
        <w:rPr>
          <w:rFonts w:ascii="Arial" w:eastAsia="Times New Roman" w:hAnsi="Arial" w:cs="Arial"/>
          <w:sz w:val="26"/>
          <w:szCs w:val="26"/>
        </w:rPr>
        <w:t>su</w:t>
      </w:r>
      <w:r w:rsidR="00162C35" w:rsidRPr="00162C35">
        <w:rPr>
          <w:rFonts w:ascii="Arial" w:eastAsia="Times New Roman" w:hAnsi="Arial" w:cs="Arial"/>
          <w:sz w:val="26"/>
          <w:szCs w:val="26"/>
        </w:rPr>
        <w:t xml:space="preserve"> derecho de tutela judicial efectiva y de acceso a un medio de defensa efectivo</w:t>
      </w:r>
      <w:r>
        <w:rPr>
          <w:rFonts w:ascii="Arial" w:eastAsia="Times New Roman" w:hAnsi="Arial" w:cs="Arial"/>
          <w:sz w:val="26"/>
          <w:szCs w:val="26"/>
        </w:rPr>
        <w:t xml:space="preserve">, además de ser </w:t>
      </w:r>
      <w:r w:rsidR="00162C35" w:rsidRPr="00162C35">
        <w:rPr>
          <w:rFonts w:ascii="Arial" w:eastAsia="Times New Roman" w:hAnsi="Arial" w:cs="Arial"/>
          <w:sz w:val="26"/>
          <w:szCs w:val="26"/>
        </w:rPr>
        <w:t>contrari</w:t>
      </w:r>
      <w:r>
        <w:rPr>
          <w:rFonts w:ascii="Arial" w:eastAsia="Times New Roman" w:hAnsi="Arial" w:cs="Arial"/>
          <w:sz w:val="26"/>
          <w:szCs w:val="26"/>
        </w:rPr>
        <w:t>o</w:t>
      </w:r>
      <w:r w:rsidR="00162C35" w:rsidRPr="00162C35">
        <w:rPr>
          <w:rFonts w:ascii="Arial" w:eastAsia="Times New Roman" w:hAnsi="Arial" w:cs="Arial"/>
          <w:sz w:val="26"/>
          <w:szCs w:val="26"/>
        </w:rPr>
        <w:t xml:space="preserve"> al procedimiento previsto en la </w:t>
      </w:r>
      <w:r>
        <w:rPr>
          <w:rFonts w:ascii="Arial" w:eastAsia="Times New Roman" w:hAnsi="Arial" w:cs="Arial"/>
          <w:sz w:val="26"/>
          <w:szCs w:val="26"/>
        </w:rPr>
        <w:t>L</w:t>
      </w:r>
      <w:r w:rsidR="00162C35" w:rsidRPr="00162C35">
        <w:rPr>
          <w:rFonts w:ascii="Arial" w:eastAsia="Times New Roman" w:hAnsi="Arial" w:cs="Arial"/>
          <w:sz w:val="26"/>
          <w:szCs w:val="26"/>
        </w:rPr>
        <w:t xml:space="preserve">ey de Responsabilidades Administrativas </w:t>
      </w:r>
      <w:r>
        <w:rPr>
          <w:rFonts w:ascii="Arial" w:eastAsia="Times New Roman" w:hAnsi="Arial" w:cs="Arial"/>
          <w:sz w:val="26"/>
          <w:szCs w:val="26"/>
        </w:rPr>
        <w:t>del Estado</w:t>
      </w:r>
      <w:r w:rsidR="00162C35" w:rsidRPr="00162C35">
        <w:rPr>
          <w:rFonts w:ascii="Arial" w:eastAsia="Times New Roman" w:hAnsi="Arial" w:cs="Arial"/>
          <w:sz w:val="26"/>
          <w:szCs w:val="26"/>
        </w:rPr>
        <w:t>, lo anterior es así</w:t>
      </w:r>
      <w:r>
        <w:rPr>
          <w:rFonts w:ascii="Arial" w:eastAsia="Times New Roman" w:hAnsi="Arial" w:cs="Arial"/>
          <w:sz w:val="26"/>
          <w:szCs w:val="26"/>
        </w:rPr>
        <w:t>,</w:t>
      </w:r>
      <w:r w:rsidR="00162C35" w:rsidRPr="00162C35">
        <w:rPr>
          <w:rFonts w:ascii="Arial" w:eastAsia="Times New Roman" w:hAnsi="Arial" w:cs="Arial"/>
          <w:sz w:val="26"/>
          <w:szCs w:val="26"/>
        </w:rPr>
        <w:t xml:space="preserve"> en virtud de que la competencia de la Sala Especializada en materia de responsabilidades administrativas y combate a la corrupción,</w:t>
      </w:r>
      <w:r>
        <w:rPr>
          <w:rFonts w:ascii="Arial" w:eastAsia="Times New Roman" w:hAnsi="Arial" w:cs="Arial"/>
          <w:sz w:val="26"/>
          <w:szCs w:val="26"/>
        </w:rPr>
        <w:t xml:space="preserve"> </w:t>
      </w:r>
      <w:r w:rsidR="00162C35" w:rsidRPr="00162C35">
        <w:rPr>
          <w:rFonts w:ascii="Arial" w:eastAsia="Times New Roman" w:hAnsi="Arial" w:cs="Arial"/>
          <w:sz w:val="26"/>
          <w:szCs w:val="26"/>
        </w:rPr>
        <w:t xml:space="preserve">se encuentra prevista en la Constitución Política del Estado. </w:t>
      </w:r>
      <w:r>
        <w:rPr>
          <w:rFonts w:ascii="Arial" w:eastAsia="Times New Roman" w:hAnsi="Arial" w:cs="Arial"/>
          <w:sz w:val="26"/>
          <w:szCs w:val="26"/>
        </w:rPr>
        <w:t>-- - - - - - - - - - - - - - - - - - - - - - - - - - - -</w:t>
      </w:r>
    </w:p>
    <w:p w14:paraId="5C86822B" w14:textId="087170CB" w:rsidR="00162C35" w:rsidRPr="00162C35" w:rsidRDefault="00F60CF4" w:rsidP="00162C35">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Arguye que para</w:t>
      </w:r>
      <w:r w:rsidR="00162C35" w:rsidRPr="00162C35">
        <w:rPr>
          <w:rFonts w:ascii="Arial" w:eastAsia="Times New Roman" w:hAnsi="Arial" w:cs="Arial"/>
          <w:sz w:val="26"/>
          <w:szCs w:val="26"/>
        </w:rPr>
        <w:t xml:space="preserve"> sustentar lo </w:t>
      </w:r>
      <w:r>
        <w:rPr>
          <w:rFonts w:ascii="Arial" w:eastAsia="Times New Roman" w:hAnsi="Arial" w:cs="Arial"/>
          <w:sz w:val="26"/>
          <w:szCs w:val="26"/>
        </w:rPr>
        <w:t xml:space="preserve">antes </w:t>
      </w:r>
      <w:r w:rsidR="00162C35" w:rsidRPr="00162C35">
        <w:rPr>
          <w:rFonts w:ascii="Arial" w:eastAsia="Times New Roman" w:hAnsi="Arial" w:cs="Arial"/>
          <w:sz w:val="26"/>
          <w:szCs w:val="26"/>
        </w:rPr>
        <w:t>aseverado</w:t>
      </w:r>
      <w:r>
        <w:rPr>
          <w:rFonts w:ascii="Arial" w:eastAsia="Times New Roman" w:hAnsi="Arial" w:cs="Arial"/>
          <w:sz w:val="26"/>
          <w:szCs w:val="26"/>
        </w:rPr>
        <w:t xml:space="preserve">, </w:t>
      </w:r>
      <w:r w:rsidR="00162C35" w:rsidRPr="00162C35">
        <w:rPr>
          <w:rFonts w:ascii="Arial" w:eastAsia="Times New Roman" w:hAnsi="Arial" w:cs="Arial"/>
          <w:sz w:val="26"/>
          <w:szCs w:val="26"/>
        </w:rPr>
        <w:t xml:space="preserve">resulta necesario precisar que el artículo 2º de la Constitución </w:t>
      </w:r>
      <w:r>
        <w:rPr>
          <w:rFonts w:ascii="Arial" w:eastAsia="Times New Roman" w:hAnsi="Arial" w:cs="Arial"/>
          <w:sz w:val="26"/>
          <w:szCs w:val="26"/>
        </w:rPr>
        <w:t>L</w:t>
      </w:r>
      <w:r w:rsidR="00162C35" w:rsidRPr="00162C35">
        <w:rPr>
          <w:rFonts w:ascii="Arial" w:eastAsia="Times New Roman" w:hAnsi="Arial" w:cs="Arial"/>
          <w:sz w:val="26"/>
          <w:szCs w:val="26"/>
        </w:rPr>
        <w:t>ocal, dispone que la Ley es igual para todos, que la Constitución Política de los Estados Unidos Mexicanos, los tratados internacionales en materia de derechos humanos de los que el Estado Mexicano sea parte y la propia Constitución local son la Ley Suprema del Estado</w:t>
      </w:r>
      <w:r w:rsidR="002B0162">
        <w:rPr>
          <w:rFonts w:ascii="Arial" w:eastAsia="Times New Roman" w:hAnsi="Arial" w:cs="Arial"/>
          <w:sz w:val="26"/>
          <w:szCs w:val="26"/>
        </w:rPr>
        <w:t xml:space="preserve">; </w:t>
      </w:r>
      <w:r w:rsidR="00162C35" w:rsidRPr="00162C35">
        <w:rPr>
          <w:rFonts w:ascii="Arial" w:eastAsia="Times New Roman" w:hAnsi="Arial" w:cs="Arial"/>
          <w:sz w:val="26"/>
          <w:szCs w:val="26"/>
        </w:rPr>
        <w:t>dispone</w:t>
      </w:r>
      <w:r w:rsidR="002B0162">
        <w:rPr>
          <w:rFonts w:ascii="Arial" w:eastAsia="Times New Roman" w:hAnsi="Arial" w:cs="Arial"/>
          <w:sz w:val="26"/>
          <w:szCs w:val="26"/>
        </w:rPr>
        <w:t xml:space="preserve"> también</w:t>
      </w:r>
      <w:r w:rsidR="00162C35" w:rsidRPr="00162C35">
        <w:rPr>
          <w:rFonts w:ascii="Arial" w:eastAsia="Times New Roman" w:hAnsi="Arial" w:cs="Arial"/>
          <w:sz w:val="26"/>
          <w:szCs w:val="26"/>
        </w:rPr>
        <w:t xml:space="preserve"> que el Poder Público y sus representantes sólo pueden hacer lo que la Ley les autoriza y deben hacer, lo que la Ley les ordena</w:t>
      </w:r>
      <w:r w:rsidR="002B0162">
        <w:rPr>
          <w:rFonts w:ascii="Arial" w:eastAsia="Times New Roman" w:hAnsi="Arial" w:cs="Arial"/>
          <w:sz w:val="26"/>
          <w:szCs w:val="26"/>
        </w:rPr>
        <w:t>. - - - - - - - - - - - - - -</w:t>
      </w:r>
    </w:p>
    <w:p w14:paraId="47D0FB7C" w14:textId="7799830D" w:rsidR="002B0162" w:rsidRDefault="00162C35" w:rsidP="00162C35">
      <w:pPr>
        <w:spacing w:before="240" w:line="360" w:lineRule="auto"/>
        <w:ind w:firstLine="709"/>
        <w:jc w:val="both"/>
        <w:rPr>
          <w:rFonts w:ascii="Arial" w:eastAsia="Times New Roman" w:hAnsi="Arial" w:cs="Arial"/>
          <w:sz w:val="26"/>
          <w:szCs w:val="26"/>
        </w:rPr>
      </w:pPr>
      <w:r w:rsidRPr="00162C35">
        <w:rPr>
          <w:rFonts w:ascii="Arial" w:eastAsia="Times New Roman" w:hAnsi="Arial" w:cs="Arial"/>
          <w:sz w:val="26"/>
          <w:szCs w:val="26"/>
        </w:rPr>
        <w:t xml:space="preserve">En ese sentido, </w:t>
      </w:r>
      <w:r w:rsidR="002B0162">
        <w:rPr>
          <w:rFonts w:ascii="Arial" w:eastAsia="Times New Roman" w:hAnsi="Arial" w:cs="Arial"/>
          <w:sz w:val="26"/>
          <w:szCs w:val="26"/>
        </w:rPr>
        <w:t xml:space="preserve">dice que </w:t>
      </w:r>
      <w:r w:rsidRPr="00162C35">
        <w:rPr>
          <w:rFonts w:ascii="Arial" w:eastAsia="Times New Roman" w:hAnsi="Arial" w:cs="Arial"/>
          <w:sz w:val="26"/>
          <w:szCs w:val="26"/>
        </w:rPr>
        <w:t xml:space="preserve">el artículo 114 </w:t>
      </w:r>
      <w:proofErr w:type="spellStart"/>
      <w:r w:rsidRPr="00162C35">
        <w:rPr>
          <w:rFonts w:ascii="Arial" w:eastAsia="Times New Roman" w:hAnsi="Arial" w:cs="Arial"/>
          <w:sz w:val="26"/>
          <w:szCs w:val="26"/>
        </w:rPr>
        <w:t>Quáter</w:t>
      </w:r>
      <w:proofErr w:type="spellEnd"/>
      <w:r w:rsidRPr="00162C35">
        <w:rPr>
          <w:rFonts w:ascii="Arial" w:eastAsia="Times New Roman" w:hAnsi="Arial" w:cs="Arial"/>
          <w:sz w:val="26"/>
          <w:szCs w:val="26"/>
        </w:rPr>
        <w:t xml:space="preserve"> de la Constitución </w:t>
      </w:r>
      <w:r w:rsidR="002B0162">
        <w:rPr>
          <w:rFonts w:ascii="Arial" w:eastAsia="Times New Roman" w:hAnsi="Arial" w:cs="Arial"/>
          <w:sz w:val="26"/>
          <w:szCs w:val="26"/>
        </w:rPr>
        <w:t>L</w:t>
      </w:r>
      <w:r w:rsidRPr="00162C35">
        <w:rPr>
          <w:rFonts w:ascii="Arial" w:eastAsia="Times New Roman" w:hAnsi="Arial" w:cs="Arial"/>
          <w:sz w:val="26"/>
          <w:szCs w:val="26"/>
        </w:rPr>
        <w:t>ocal, dispone que el Tribunal de Justicia Administrativa del Estad</w:t>
      </w:r>
      <w:r w:rsidR="002B0162">
        <w:rPr>
          <w:rFonts w:ascii="Arial" w:eastAsia="Times New Roman" w:hAnsi="Arial" w:cs="Arial"/>
          <w:sz w:val="26"/>
          <w:szCs w:val="26"/>
        </w:rPr>
        <w:t>o</w:t>
      </w:r>
      <w:r w:rsidRPr="00162C35">
        <w:rPr>
          <w:rFonts w:ascii="Arial" w:eastAsia="Times New Roman" w:hAnsi="Arial" w:cs="Arial"/>
          <w:sz w:val="26"/>
          <w:szCs w:val="26"/>
        </w:rPr>
        <w:t xml:space="preserve"> es </w:t>
      </w:r>
      <w:r w:rsidRPr="00162C35">
        <w:rPr>
          <w:rFonts w:ascii="Arial" w:eastAsia="Times New Roman" w:hAnsi="Arial" w:cs="Arial"/>
          <w:sz w:val="26"/>
          <w:szCs w:val="26"/>
        </w:rPr>
        <w:lastRenderedPageBreak/>
        <w:t>la máxima autoridad jurisdiccional en materia de fiscalización, rendición de cuentas, responsabilidad de los servidores públicos, combate a la corrupción e impartición de Justicia Administrativa</w:t>
      </w:r>
      <w:r w:rsidR="002B0162">
        <w:rPr>
          <w:rFonts w:ascii="Arial" w:eastAsia="Times New Roman" w:hAnsi="Arial" w:cs="Arial"/>
          <w:sz w:val="26"/>
          <w:szCs w:val="26"/>
        </w:rPr>
        <w:t>,</w:t>
      </w:r>
      <w:r w:rsidRPr="00162C35">
        <w:rPr>
          <w:rFonts w:ascii="Arial" w:eastAsia="Times New Roman" w:hAnsi="Arial" w:cs="Arial"/>
          <w:sz w:val="26"/>
          <w:szCs w:val="26"/>
        </w:rPr>
        <w:t xml:space="preserve"> mismo que estará dotado de plena autonomía para dictar sus fallos, establecer su organización, funcionamiento, procedimientos y su presupuesto</w:t>
      </w:r>
      <w:r w:rsidR="002B0162">
        <w:rPr>
          <w:rFonts w:ascii="Arial" w:eastAsia="Times New Roman" w:hAnsi="Arial" w:cs="Arial"/>
          <w:sz w:val="26"/>
          <w:szCs w:val="26"/>
        </w:rPr>
        <w:t xml:space="preserve">. - - - - - </w:t>
      </w:r>
    </w:p>
    <w:p w14:paraId="2F3C8D67" w14:textId="5923AF38" w:rsidR="00162C35" w:rsidRPr="00162C35" w:rsidRDefault="00162C35" w:rsidP="00162C35">
      <w:pPr>
        <w:spacing w:before="240" w:line="360" w:lineRule="auto"/>
        <w:ind w:firstLine="709"/>
        <w:jc w:val="both"/>
        <w:rPr>
          <w:rFonts w:ascii="Arial" w:eastAsia="Times New Roman" w:hAnsi="Arial" w:cs="Arial"/>
          <w:sz w:val="26"/>
          <w:szCs w:val="26"/>
        </w:rPr>
      </w:pPr>
      <w:r w:rsidRPr="00162C35">
        <w:rPr>
          <w:rFonts w:ascii="Arial" w:eastAsia="Times New Roman" w:hAnsi="Arial" w:cs="Arial"/>
          <w:sz w:val="26"/>
          <w:szCs w:val="26"/>
        </w:rPr>
        <w:t xml:space="preserve">Así mismo, el citado artículo, en el apartado B) dispone que dicho Tribunal tendrá dentro de sus atribuciones, la de conocer, substanciar, resolver e imponer las sanciones en los procedimientos de los servidores públicos relacionados con responsabilidades administrativas graves y resarcitorias. </w:t>
      </w:r>
      <w:r w:rsidR="002B0162">
        <w:rPr>
          <w:rFonts w:ascii="Arial" w:eastAsia="Times New Roman" w:hAnsi="Arial" w:cs="Arial"/>
          <w:sz w:val="26"/>
          <w:szCs w:val="26"/>
        </w:rPr>
        <w:t xml:space="preserve">- - - - - - - - - - - - - - - - - - - - - - - - - - - - - - - - - - - - - - - - - - - </w:t>
      </w:r>
    </w:p>
    <w:p w14:paraId="25134CEF" w14:textId="2ED98798" w:rsidR="00162C35" w:rsidRPr="00162C35" w:rsidRDefault="00162C35" w:rsidP="002B0162">
      <w:pPr>
        <w:spacing w:before="240" w:line="360" w:lineRule="auto"/>
        <w:ind w:firstLine="709"/>
        <w:jc w:val="both"/>
        <w:rPr>
          <w:rFonts w:ascii="Arial" w:eastAsia="Times New Roman" w:hAnsi="Arial" w:cs="Arial"/>
          <w:sz w:val="26"/>
          <w:szCs w:val="26"/>
        </w:rPr>
      </w:pPr>
      <w:r w:rsidRPr="00162C35">
        <w:rPr>
          <w:rFonts w:ascii="Arial" w:eastAsia="Times New Roman" w:hAnsi="Arial" w:cs="Arial"/>
          <w:sz w:val="26"/>
          <w:szCs w:val="26"/>
        </w:rPr>
        <w:t>A su vez,</w:t>
      </w:r>
      <w:r w:rsidR="002B0162">
        <w:rPr>
          <w:rFonts w:ascii="Arial" w:eastAsia="Times New Roman" w:hAnsi="Arial" w:cs="Arial"/>
          <w:sz w:val="26"/>
          <w:szCs w:val="26"/>
        </w:rPr>
        <w:t xml:space="preserve"> enfatiza que </w:t>
      </w:r>
      <w:r w:rsidRPr="00162C35">
        <w:rPr>
          <w:rFonts w:ascii="Arial" w:eastAsia="Times New Roman" w:hAnsi="Arial" w:cs="Arial"/>
          <w:sz w:val="26"/>
          <w:szCs w:val="26"/>
        </w:rPr>
        <w:t xml:space="preserve">el artículo 4 de la Ley Orgánica del Tribunal de Justicia Administrativa del Estado, dispone que dicho Tribunal es competente para conocer y resolver mediante juicio e imponer sanciones a servidores públicos en los procedimientos relacionados con responsabilidades administrativas graves y resarcitorias, ello por conducto de la Sala Especializada en términos de lo dispuesto en </w:t>
      </w:r>
      <w:r w:rsidR="002B0162">
        <w:rPr>
          <w:rFonts w:ascii="Arial" w:eastAsia="Times New Roman" w:hAnsi="Arial" w:cs="Arial"/>
          <w:sz w:val="26"/>
          <w:szCs w:val="26"/>
        </w:rPr>
        <w:t xml:space="preserve">los </w:t>
      </w:r>
      <w:r w:rsidRPr="00162C35">
        <w:rPr>
          <w:rFonts w:ascii="Arial" w:eastAsia="Times New Roman" w:hAnsi="Arial" w:cs="Arial"/>
          <w:sz w:val="26"/>
          <w:szCs w:val="26"/>
        </w:rPr>
        <w:t>artículo</w:t>
      </w:r>
      <w:r w:rsidR="002B0162">
        <w:rPr>
          <w:rFonts w:ascii="Arial" w:eastAsia="Times New Roman" w:hAnsi="Arial" w:cs="Arial"/>
          <w:sz w:val="26"/>
          <w:szCs w:val="26"/>
        </w:rPr>
        <w:t>s</w:t>
      </w:r>
      <w:r w:rsidRPr="00162C35">
        <w:rPr>
          <w:rFonts w:ascii="Arial" w:eastAsia="Times New Roman" w:hAnsi="Arial" w:cs="Arial"/>
          <w:sz w:val="26"/>
          <w:szCs w:val="26"/>
        </w:rPr>
        <w:t xml:space="preserve"> 40, fracción I y 41</w:t>
      </w:r>
      <w:r w:rsidR="002B0162">
        <w:rPr>
          <w:rFonts w:ascii="Arial" w:eastAsia="Times New Roman" w:hAnsi="Arial" w:cs="Arial"/>
          <w:sz w:val="26"/>
          <w:szCs w:val="26"/>
        </w:rPr>
        <w:t>,</w:t>
      </w:r>
      <w:r w:rsidRPr="00162C35">
        <w:rPr>
          <w:rFonts w:ascii="Arial" w:eastAsia="Times New Roman" w:hAnsi="Arial" w:cs="Arial"/>
          <w:sz w:val="26"/>
          <w:szCs w:val="26"/>
        </w:rPr>
        <w:t xml:space="preserve"> fracción I, ambos del </w:t>
      </w:r>
      <w:r w:rsidR="002B0162">
        <w:rPr>
          <w:rFonts w:ascii="Arial" w:eastAsia="Times New Roman" w:hAnsi="Arial" w:cs="Arial"/>
          <w:sz w:val="26"/>
          <w:szCs w:val="26"/>
        </w:rPr>
        <w:t xml:space="preserve">citado </w:t>
      </w:r>
      <w:r w:rsidRPr="00162C35">
        <w:rPr>
          <w:rFonts w:ascii="Arial" w:eastAsia="Times New Roman" w:hAnsi="Arial" w:cs="Arial"/>
          <w:sz w:val="26"/>
          <w:szCs w:val="26"/>
        </w:rPr>
        <w:t>ordenamiento lega</w:t>
      </w:r>
      <w:r w:rsidR="002B0162">
        <w:rPr>
          <w:rFonts w:ascii="Arial" w:eastAsia="Times New Roman" w:hAnsi="Arial" w:cs="Arial"/>
          <w:sz w:val="26"/>
          <w:szCs w:val="26"/>
        </w:rPr>
        <w:t xml:space="preserve">l. - - - - - - - - - - - - - - - - - - - - - - - - - - - - - - - - - - - - - - - - - - - - - - - - </w:t>
      </w:r>
    </w:p>
    <w:p w14:paraId="42C8EB26" w14:textId="229BB816" w:rsidR="00162C35" w:rsidRPr="00162C35" w:rsidRDefault="00A83D93" w:rsidP="00162C35">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tanto, manifiesta el recurrente que </w:t>
      </w:r>
      <w:r w:rsidR="00162C35" w:rsidRPr="00162C35">
        <w:rPr>
          <w:rFonts w:ascii="Arial" w:eastAsia="Times New Roman" w:hAnsi="Arial" w:cs="Arial"/>
          <w:sz w:val="26"/>
          <w:szCs w:val="26"/>
        </w:rPr>
        <w:t xml:space="preserve">es claro que el marco normativo </w:t>
      </w:r>
      <w:r>
        <w:rPr>
          <w:rFonts w:ascii="Arial" w:eastAsia="Times New Roman" w:hAnsi="Arial" w:cs="Arial"/>
          <w:sz w:val="26"/>
          <w:szCs w:val="26"/>
        </w:rPr>
        <w:t>aludido</w:t>
      </w:r>
      <w:r w:rsidR="00162C35" w:rsidRPr="00162C35">
        <w:rPr>
          <w:rFonts w:ascii="Arial" w:eastAsia="Times New Roman" w:hAnsi="Arial" w:cs="Arial"/>
          <w:sz w:val="26"/>
          <w:szCs w:val="26"/>
        </w:rPr>
        <w:t xml:space="preserve"> </w:t>
      </w:r>
      <w:r>
        <w:rPr>
          <w:rFonts w:ascii="Arial" w:eastAsia="Times New Roman" w:hAnsi="Arial" w:cs="Arial"/>
          <w:sz w:val="26"/>
          <w:szCs w:val="26"/>
        </w:rPr>
        <w:t>otorga facultad a este Órgano Jurisdiccional a través de</w:t>
      </w:r>
      <w:r w:rsidR="00162C35" w:rsidRPr="00162C35">
        <w:rPr>
          <w:rFonts w:ascii="Arial" w:eastAsia="Times New Roman" w:hAnsi="Arial" w:cs="Arial"/>
          <w:sz w:val="26"/>
          <w:szCs w:val="26"/>
        </w:rPr>
        <w:t xml:space="preserve"> </w:t>
      </w:r>
      <w:r w:rsidRPr="00162C35">
        <w:rPr>
          <w:rFonts w:ascii="Arial" w:eastAsia="Times New Roman" w:hAnsi="Arial" w:cs="Arial"/>
          <w:sz w:val="26"/>
          <w:szCs w:val="26"/>
        </w:rPr>
        <w:t>la Sala Especializada</w:t>
      </w:r>
      <w:r>
        <w:rPr>
          <w:rFonts w:ascii="Arial" w:eastAsia="Times New Roman" w:hAnsi="Arial" w:cs="Arial"/>
          <w:sz w:val="26"/>
          <w:szCs w:val="26"/>
        </w:rPr>
        <w:t>,</w:t>
      </w:r>
      <w:r w:rsidRPr="00162C35">
        <w:rPr>
          <w:rFonts w:ascii="Arial" w:eastAsia="Times New Roman" w:hAnsi="Arial" w:cs="Arial"/>
          <w:sz w:val="26"/>
          <w:szCs w:val="26"/>
        </w:rPr>
        <w:t xml:space="preserve"> </w:t>
      </w:r>
      <w:r w:rsidR="00162C35" w:rsidRPr="00162C35">
        <w:rPr>
          <w:rFonts w:ascii="Arial" w:eastAsia="Times New Roman" w:hAnsi="Arial" w:cs="Arial"/>
          <w:sz w:val="26"/>
          <w:szCs w:val="26"/>
        </w:rPr>
        <w:t>para conocer y resolver los procedimientos administrativos resarcitorios seguidos en contra de servidores públicos, en virtud de que las actuaciones llevadas a cabo por el Órgano de Control Interno del Poder Judicial del Estado</w:t>
      </w:r>
      <w:r>
        <w:rPr>
          <w:rFonts w:ascii="Arial" w:eastAsia="Times New Roman" w:hAnsi="Arial" w:cs="Arial"/>
          <w:sz w:val="26"/>
          <w:szCs w:val="26"/>
        </w:rPr>
        <w:t xml:space="preserve"> </w:t>
      </w:r>
      <w:r w:rsidR="00162C35" w:rsidRPr="00162C35">
        <w:rPr>
          <w:rFonts w:ascii="Arial" w:eastAsia="Times New Roman" w:hAnsi="Arial" w:cs="Arial"/>
          <w:sz w:val="26"/>
          <w:szCs w:val="26"/>
        </w:rPr>
        <w:t xml:space="preserve">encuadran en la hipótesis a que se refiere la fracción I del artículo 41 del ordenamiento invocado. </w:t>
      </w:r>
    </w:p>
    <w:p w14:paraId="30F1DF68" w14:textId="72CA7ED4" w:rsidR="00162C35" w:rsidRDefault="00162C35" w:rsidP="00162C35">
      <w:pPr>
        <w:spacing w:before="240" w:line="360" w:lineRule="auto"/>
        <w:ind w:firstLine="709"/>
        <w:jc w:val="both"/>
        <w:rPr>
          <w:rFonts w:ascii="Arial" w:eastAsia="Times New Roman" w:hAnsi="Arial" w:cs="Arial"/>
          <w:sz w:val="26"/>
          <w:szCs w:val="26"/>
        </w:rPr>
      </w:pPr>
      <w:r w:rsidRPr="00162C35">
        <w:rPr>
          <w:rFonts w:ascii="Arial" w:eastAsia="Times New Roman" w:hAnsi="Arial" w:cs="Arial"/>
          <w:sz w:val="26"/>
          <w:szCs w:val="26"/>
        </w:rPr>
        <w:t xml:space="preserve">En ese contexto, </w:t>
      </w:r>
      <w:r w:rsidR="00A83D93">
        <w:rPr>
          <w:rFonts w:ascii="Arial" w:eastAsia="Times New Roman" w:hAnsi="Arial" w:cs="Arial"/>
          <w:sz w:val="26"/>
          <w:szCs w:val="26"/>
        </w:rPr>
        <w:t xml:space="preserve">dice que </w:t>
      </w:r>
      <w:r w:rsidRPr="00162C35">
        <w:rPr>
          <w:rFonts w:ascii="Arial" w:eastAsia="Times New Roman" w:hAnsi="Arial" w:cs="Arial"/>
          <w:sz w:val="26"/>
          <w:szCs w:val="26"/>
        </w:rPr>
        <w:t>de conformidad con lo dispuesto en los artículos 17 de la Constitución Política de los Estados Unidos Mexicanos</w:t>
      </w:r>
      <w:r w:rsidR="006A449D">
        <w:rPr>
          <w:rFonts w:ascii="Arial" w:eastAsia="Times New Roman" w:hAnsi="Arial" w:cs="Arial"/>
          <w:sz w:val="26"/>
          <w:szCs w:val="26"/>
        </w:rPr>
        <w:t>,</w:t>
      </w:r>
      <w:r w:rsidRPr="00162C35">
        <w:rPr>
          <w:rFonts w:ascii="Arial" w:eastAsia="Times New Roman" w:hAnsi="Arial" w:cs="Arial"/>
          <w:sz w:val="26"/>
          <w:szCs w:val="26"/>
        </w:rPr>
        <w:t xml:space="preserve"> y 8, numeral 2, inciso h), de la Convención Americana sobre Derechos Humanos, que establecen los derechos fundamentales a la tutela jurisdiccional efectiva y el derecho a recurrir un fallo ante otra instancia, </w:t>
      </w:r>
      <w:r w:rsidR="00A83D93">
        <w:rPr>
          <w:rFonts w:ascii="Arial" w:eastAsia="Times New Roman" w:hAnsi="Arial" w:cs="Arial"/>
          <w:sz w:val="26"/>
          <w:szCs w:val="26"/>
        </w:rPr>
        <w:t>es que</w:t>
      </w:r>
      <w:r w:rsidRPr="00162C35">
        <w:rPr>
          <w:rFonts w:ascii="Arial" w:eastAsia="Times New Roman" w:hAnsi="Arial" w:cs="Arial"/>
          <w:sz w:val="26"/>
          <w:szCs w:val="26"/>
        </w:rPr>
        <w:t xml:space="preserve"> </w:t>
      </w:r>
      <w:r w:rsidR="004443EA">
        <w:rPr>
          <w:rFonts w:ascii="Arial" w:eastAsia="Times New Roman" w:hAnsi="Arial" w:cs="Arial"/>
          <w:sz w:val="26"/>
          <w:szCs w:val="26"/>
        </w:rPr>
        <w:t xml:space="preserve">resulta </w:t>
      </w:r>
      <w:r w:rsidR="006A449D">
        <w:rPr>
          <w:rFonts w:ascii="Arial" w:eastAsia="Times New Roman" w:hAnsi="Arial" w:cs="Arial"/>
          <w:sz w:val="26"/>
          <w:szCs w:val="26"/>
        </w:rPr>
        <w:t xml:space="preserve">procedente </w:t>
      </w:r>
      <w:r w:rsidR="004443EA">
        <w:rPr>
          <w:rFonts w:ascii="Arial" w:eastAsia="Times New Roman" w:hAnsi="Arial" w:cs="Arial"/>
          <w:sz w:val="26"/>
          <w:szCs w:val="26"/>
        </w:rPr>
        <w:t>reparar el agravio causado</w:t>
      </w:r>
      <w:r w:rsidRPr="00162C35">
        <w:rPr>
          <w:rFonts w:ascii="Arial" w:eastAsia="Times New Roman" w:hAnsi="Arial" w:cs="Arial"/>
          <w:sz w:val="26"/>
          <w:szCs w:val="26"/>
        </w:rPr>
        <w:t>,</w:t>
      </w:r>
      <w:r w:rsidR="004443EA">
        <w:rPr>
          <w:rFonts w:ascii="Arial" w:eastAsia="Times New Roman" w:hAnsi="Arial" w:cs="Arial"/>
          <w:sz w:val="26"/>
          <w:szCs w:val="26"/>
        </w:rPr>
        <w:t xml:space="preserve"> </w:t>
      </w:r>
      <w:r w:rsidRPr="00162C35">
        <w:rPr>
          <w:rFonts w:ascii="Arial" w:eastAsia="Times New Roman" w:hAnsi="Arial" w:cs="Arial"/>
          <w:sz w:val="26"/>
          <w:szCs w:val="26"/>
        </w:rPr>
        <w:t xml:space="preserve">revocar la resolución recurrida, </w:t>
      </w:r>
      <w:r w:rsidR="004443EA">
        <w:rPr>
          <w:rFonts w:ascii="Arial" w:eastAsia="Times New Roman" w:hAnsi="Arial" w:cs="Arial"/>
          <w:sz w:val="26"/>
          <w:szCs w:val="26"/>
        </w:rPr>
        <w:t>y en consecuencia</w:t>
      </w:r>
      <w:r w:rsidR="006A449D">
        <w:rPr>
          <w:rFonts w:ascii="Arial" w:eastAsia="Times New Roman" w:hAnsi="Arial" w:cs="Arial"/>
          <w:sz w:val="26"/>
          <w:szCs w:val="26"/>
        </w:rPr>
        <w:t>,</w:t>
      </w:r>
      <w:r w:rsidRPr="00162C35">
        <w:rPr>
          <w:rFonts w:ascii="Arial" w:eastAsia="Times New Roman" w:hAnsi="Arial" w:cs="Arial"/>
          <w:sz w:val="26"/>
          <w:szCs w:val="26"/>
        </w:rPr>
        <w:t xml:space="preserve"> admitir y </w:t>
      </w:r>
      <w:r w:rsidR="004443EA">
        <w:rPr>
          <w:rFonts w:ascii="Arial" w:eastAsia="Times New Roman" w:hAnsi="Arial" w:cs="Arial"/>
          <w:sz w:val="26"/>
          <w:szCs w:val="26"/>
        </w:rPr>
        <w:t xml:space="preserve">dar </w:t>
      </w:r>
      <w:r w:rsidR="004443EA" w:rsidRPr="00162C35">
        <w:rPr>
          <w:rFonts w:ascii="Arial" w:eastAsia="Times New Roman" w:hAnsi="Arial" w:cs="Arial"/>
          <w:sz w:val="26"/>
          <w:szCs w:val="26"/>
        </w:rPr>
        <w:t>trámit</w:t>
      </w:r>
      <w:r w:rsidR="004443EA">
        <w:rPr>
          <w:rFonts w:ascii="Arial" w:eastAsia="Times New Roman" w:hAnsi="Arial" w:cs="Arial"/>
          <w:sz w:val="26"/>
          <w:szCs w:val="26"/>
        </w:rPr>
        <w:t>e a</w:t>
      </w:r>
      <w:r w:rsidRPr="00162C35">
        <w:rPr>
          <w:rFonts w:ascii="Arial" w:eastAsia="Times New Roman" w:hAnsi="Arial" w:cs="Arial"/>
          <w:sz w:val="26"/>
          <w:szCs w:val="26"/>
        </w:rPr>
        <w:t xml:space="preserve"> la demanda de nulidad </w:t>
      </w:r>
      <w:r w:rsidR="004443EA">
        <w:rPr>
          <w:rFonts w:ascii="Arial" w:eastAsia="Times New Roman" w:hAnsi="Arial" w:cs="Arial"/>
          <w:sz w:val="26"/>
          <w:szCs w:val="26"/>
        </w:rPr>
        <w:t xml:space="preserve">promovida. - - - - - - - - - - - - - - - - - - - - - - - - - - - - - </w:t>
      </w:r>
    </w:p>
    <w:p w14:paraId="1EAFD8F9" w14:textId="682E212F" w:rsidR="004D5539" w:rsidRDefault="00611684" w:rsidP="00FD754B">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Esta </w:t>
      </w:r>
      <w:r w:rsidRPr="00504A9B">
        <w:rPr>
          <w:rFonts w:ascii="Arial" w:eastAsia="Times New Roman" w:hAnsi="Arial" w:cs="Arial"/>
          <w:b/>
          <w:sz w:val="26"/>
          <w:szCs w:val="26"/>
        </w:rPr>
        <w:t>Sala Superior</w:t>
      </w:r>
      <w:r>
        <w:rPr>
          <w:rFonts w:ascii="Arial" w:eastAsia="Times New Roman" w:hAnsi="Arial" w:cs="Arial"/>
          <w:sz w:val="26"/>
          <w:szCs w:val="26"/>
        </w:rPr>
        <w:t xml:space="preserve"> estima</w:t>
      </w:r>
      <w:r w:rsidR="0074424F">
        <w:rPr>
          <w:rFonts w:ascii="Arial" w:eastAsia="Times New Roman" w:hAnsi="Arial" w:cs="Arial"/>
          <w:sz w:val="26"/>
          <w:szCs w:val="26"/>
        </w:rPr>
        <w:t xml:space="preserve"> c</w:t>
      </w:r>
      <w:r w:rsidR="0074424F" w:rsidRPr="00EF0251">
        <w:rPr>
          <w:rFonts w:ascii="Arial" w:eastAsia="Times New Roman" w:hAnsi="Arial" w:cs="Arial"/>
          <w:sz w:val="26"/>
          <w:szCs w:val="26"/>
        </w:rPr>
        <w:t>omo cuestión previa al análisis de</w:t>
      </w:r>
      <w:r w:rsidR="0074424F">
        <w:rPr>
          <w:rFonts w:ascii="Arial" w:eastAsia="Times New Roman" w:hAnsi="Arial" w:cs="Arial"/>
          <w:sz w:val="26"/>
          <w:szCs w:val="26"/>
        </w:rPr>
        <w:t>l</w:t>
      </w:r>
      <w:r w:rsidR="0074424F" w:rsidRPr="00EF0251">
        <w:rPr>
          <w:rFonts w:ascii="Arial" w:eastAsia="Times New Roman" w:hAnsi="Arial" w:cs="Arial"/>
          <w:sz w:val="26"/>
          <w:szCs w:val="26"/>
        </w:rPr>
        <w:t xml:space="preserve"> agravio propuesto, </w:t>
      </w:r>
      <w:r w:rsidR="0074424F">
        <w:rPr>
          <w:rFonts w:ascii="Arial" w:eastAsia="Times New Roman" w:hAnsi="Arial" w:cs="Arial"/>
          <w:sz w:val="26"/>
          <w:szCs w:val="26"/>
        </w:rPr>
        <w:t>la necesidad de</w:t>
      </w:r>
      <w:r w:rsidR="00FD754B">
        <w:rPr>
          <w:rFonts w:ascii="Arial" w:eastAsia="Times New Roman" w:hAnsi="Arial" w:cs="Arial"/>
          <w:sz w:val="26"/>
          <w:szCs w:val="26"/>
        </w:rPr>
        <w:t xml:space="preserve"> </w:t>
      </w:r>
      <w:r w:rsidR="00E80F0A">
        <w:rPr>
          <w:rFonts w:ascii="Arial" w:eastAsia="Times New Roman" w:hAnsi="Arial" w:cs="Arial"/>
          <w:sz w:val="26"/>
          <w:szCs w:val="26"/>
        </w:rPr>
        <w:t>identificar</w:t>
      </w:r>
      <w:r w:rsidR="00365AA9">
        <w:rPr>
          <w:rFonts w:ascii="Arial" w:eastAsia="Times New Roman" w:hAnsi="Arial" w:cs="Arial"/>
          <w:sz w:val="26"/>
          <w:szCs w:val="26"/>
        </w:rPr>
        <w:t xml:space="preserve"> </w:t>
      </w:r>
      <w:r w:rsidR="00504A9B">
        <w:rPr>
          <w:rFonts w:ascii="Arial" w:eastAsia="Times New Roman" w:hAnsi="Arial" w:cs="Arial"/>
          <w:sz w:val="26"/>
          <w:szCs w:val="26"/>
        </w:rPr>
        <w:t>la fuente emisora d</w:t>
      </w:r>
      <w:r w:rsidR="00365AA9">
        <w:rPr>
          <w:rFonts w:ascii="Arial" w:eastAsia="Times New Roman" w:hAnsi="Arial" w:cs="Arial"/>
          <w:sz w:val="26"/>
          <w:szCs w:val="26"/>
        </w:rPr>
        <w:t>el acto administrativo impugnado, es decir</w:t>
      </w:r>
      <w:r w:rsidR="00504A9B">
        <w:rPr>
          <w:rFonts w:ascii="Arial" w:eastAsia="Times New Roman" w:hAnsi="Arial" w:cs="Arial"/>
          <w:sz w:val="26"/>
          <w:szCs w:val="26"/>
        </w:rPr>
        <w:t>, advertir qu</w:t>
      </w:r>
      <w:r w:rsidR="00EC5FD8">
        <w:rPr>
          <w:rFonts w:ascii="Arial" w:eastAsia="Times New Roman" w:hAnsi="Arial" w:cs="Arial"/>
          <w:sz w:val="26"/>
          <w:szCs w:val="26"/>
        </w:rPr>
        <w:t>é</w:t>
      </w:r>
      <w:r w:rsidR="00504A9B">
        <w:rPr>
          <w:rFonts w:ascii="Arial" w:eastAsia="Times New Roman" w:hAnsi="Arial" w:cs="Arial"/>
          <w:sz w:val="26"/>
          <w:szCs w:val="26"/>
        </w:rPr>
        <w:t xml:space="preserve"> autoridad del Poder </w:t>
      </w:r>
      <w:r w:rsidR="00504A9B">
        <w:rPr>
          <w:rFonts w:ascii="Arial" w:eastAsia="Times New Roman" w:hAnsi="Arial" w:cs="Arial"/>
          <w:sz w:val="26"/>
          <w:szCs w:val="26"/>
        </w:rPr>
        <w:lastRenderedPageBreak/>
        <w:t xml:space="preserve">Judicial del Estado </w:t>
      </w:r>
      <w:r w:rsidR="004D5539">
        <w:rPr>
          <w:rFonts w:ascii="Arial" w:eastAsia="Times New Roman" w:hAnsi="Arial" w:cs="Arial"/>
          <w:sz w:val="26"/>
          <w:szCs w:val="26"/>
        </w:rPr>
        <w:t>sustanció</w:t>
      </w:r>
      <w:r w:rsidR="00504A9B">
        <w:rPr>
          <w:rFonts w:ascii="Arial" w:eastAsia="Times New Roman" w:hAnsi="Arial" w:cs="Arial"/>
          <w:sz w:val="26"/>
          <w:szCs w:val="26"/>
        </w:rPr>
        <w:t xml:space="preserve"> el expediente de responsabilidad administrativa</w:t>
      </w:r>
      <w:r w:rsidR="004D5539">
        <w:rPr>
          <w:rFonts w:ascii="Arial" w:eastAsia="Times New Roman" w:hAnsi="Arial" w:cs="Arial"/>
          <w:sz w:val="26"/>
          <w:szCs w:val="26"/>
        </w:rPr>
        <w:t xml:space="preserve">. - - - - - - - - - - - - - - - - - - - - - - - - - - - - - </w:t>
      </w:r>
      <w:r w:rsidR="0074424F">
        <w:rPr>
          <w:rFonts w:ascii="Arial" w:eastAsia="Times New Roman" w:hAnsi="Arial" w:cs="Arial"/>
          <w:sz w:val="26"/>
          <w:szCs w:val="26"/>
        </w:rPr>
        <w:t xml:space="preserve">- - - - - - - - - - - - </w:t>
      </w:r>
    </w:p>
    <w:p w14:paraId="2FA5EB7B" w14:textId="44C1803E" w:rsidR="00E80F0A" w:rsidRDefault="004D5539" w:rsidP="00FD754B">
      <w:pPr>
        <w:spacing w:before="240" w:line="360" w:lineRule="auto"/>
        <w:ind w:firstLine="709"/>
        <w:jc w:val="both"/>
        <w:rPr>
          <w:rFonts w:ascii="Arial" w:eastAsia="Calibri" w:hAnsi="Arial" w:cs="Arial"/>
          <w:bCs/>
          <w:sz w:val="26"/>
          <w:szCs w:val="26"/>
        </w:rPr>
      </w:pPr>
      <w:r>
        <w:rPr>
          <w:rFonts w:ascii="Arial" w:eastAsia="Times New Roman" w:hAnsi="Arial" w:cs="Arial"/>
          <w:sz w:val="26"/>
          <w:szCs w:val="26"/>
        </w:rPr>
        <w:t>P</w:t>
      </w:r>
      <w:r w:rsidR="00504A9B">
        <w:rPr>
          <w:rFonts w:ascii="Arial" w:eastAsia="Times New Roman" w:hAnsi="Arial" w:cs="Arial"/>
          <w:sz w:val="26"/>
          <w:szCs w:val="26"/>
        </w:rPr>
        <w:t xml:space="preserve">or lo que, </w:t>
      </w:r>
      <w:r w:rsidR="00FD754B" w:rsidRPr="00D44021">
        <w:rPr>
          <w:rFonts w:ascii="Arial" w:eastAsia="Calibri" w:hAnsi="Arial" w:cs="Arial"/>
          <w:bCs/>
          <w:sz w:val="26"/>
          <w:szCs w:val="26"/>
        </w:rPr>
        <w:t xml:space="preserve">del análisis de las constancias que integran el expediente de Primera Instancia, las que por tratarse de actuaciones judiciales tienen pleno valor probatorio, conforme a lo dispuesto por el artículo </w:t>
      </w:r>
      <w:r w:rsidR="00FD754B" w:rsidRPr="00D44021">
        <w:rPr>
          <w:rFonts w:ascii="Arial" w:hAnsi="Arial" w:cs="Arial"/>
          <w:color w:val="000000" w:themeColor="text1"/>
          <w:sz w:val="26"/>
          <w:szCs w:val="26"/>
        </w:rPr>
        <w:t>203 fracción I</w:t>
      </w:r>
      <w:r w:rsidR="00FD754B" w:rsidRPr="00D44021">
        <w:rPr>
          <w:rStyle w:val="Refdenotaalpie"/>
          <w:rFonts w:ascii="Arial" w:hAnsi="Arial" w:cs="Arial"/>
          <w:color w:val="000000" w:themeColor="text1"/>
          <w:sz w:val="26"/>
          <w:szCs w:val="26"/>
        </w:rPr>
        <w:footnoteReference w:id="3"/>
      </w:r>
      <w:r w:rsidR="00FD754B" w:rsidRPr="00D44021">
        <w:rPr>
          <w:rFonts w:ascii="Arial" w:hAnsi="Arial" w:cs="Arial"/>
          <w:color w:val="000000" w:themeColor="text1"/>
          <w:sz w:val="26"/>
          <w:szCs w:val="26"/>
        </w:rPr>
        <w:t xml:space="preserve"> </w:t>
      </w:r>
      <w:r w:rsidR="00FD754B" w:rsidRPr="00D44021">
        <w:rPr>
          <w:rFonts w:ascii="Arial" w:eastAsia="Calibri" w:hAnsi="Arial" w:cs="Arial"/>
          <w:bCs/>
          <w:sz w:val="26"/>
          <w:szCs w:val="26"/>
        </w:rPr>
        <w:t xml:space="preserve">de la Ley de Procedimiento y Justicia Administrativa para el Estado de Oaxaca, se destaca que </w:t>
      </w:r>
      <w:r w:rsidR="00FD754B">
        <w:rPr>
          <w:rFonts w:ascii="Arial" w:eastAsia="Calibri" w:hAnsi="Arial" w:cs="Arial"/>
          <w:bCs/>
          <w:sz w:val="26"/>
          <w:szCs w:val="26"/>
        </w:rPr>
        <w:t>el acto administrativo impugnado,</w:t>
      </w:r>
      <w:r w:rsidR="00E80F0A">
        <w:rPr>
          <w:rFonts w:ascii="Arial" w:eastAsia="Calibri" w:hAnsi="Arial" w:cs="Arial"/>
          <w:bCs/>
          <w:sz w:val="26"/>
          <w:szCs w:val="26"/>
        </w:rPr>
        <w:t xml:space="preserve"> </w:t>
      </w:r>
      <w:r w:rsidR="00E80F0A" w:rsidRPr="004D5539">
        <w:rPr>
          <w:rFonts w:ascii="Arial" w:eastAsia="Calibri" w:hAnsi="Arial" w:cs="Arial"/>
          <w:b/>
          <w:bCs/>
          <w:sz w:val="26"/>
          <w:szCs w:val="26"/>
        </w:rPr>
        <w:t xml:space="preserve">expediente de responsabilidad administrativa de número </w:t>
      </w:r>
      <w:r w:rsidRPr="004D5539">
        <w:rPr>
          <w:rFonts w:ascii="Arial" w:eastAsia="Calibri" w:hAnsi="Arial" w:cs="Arial"/>
          <w:b/>
          <w:bCs/>
          <w:sz w:val="26"/>
          <w:szCs w:val="26"/>
        </w:rPr>
        <w:t>04/2019 de veintiséis de noviembre de dos mil veintiuno</w:t>
      </w:r>
      <w:r>
        <w:rPr>
          <w:rStyle w:val="Refdenotaalpie"/>
          <w:rFonts w:ascii="Arial" w:eastAsia="Calibri" w:hAnsi="Arial" w:cs="Arial"/>
          <w:bCs/>
          <w:sz w:val="26"/>
          <w:szCs w:val="26"/>
        </w:rPr>
        <w:footnoteReference w:id="4"/>
      </w:r>
      <w:r>
        <w:rPr>
          <w:rFonts w:ascii="Arial" w:eastAsia="Calibri" w:hAnsi="Arial" w:cs="Arial"/>
          <w:bCs/>
          <w:sz w:val="26"/>
          <w:szCs w:val="26"/>
        </w:rPr>
        <w:t>, fue resuelto por el Director de la Contraloría Interna dependiente del Consejo de la Judicatura del Poder Judicial del Estado</w:t>
      </w:r>
      <w:r w:rsidR="00D4681D">
        <w:rPr>
          <w:rFonts w:ascii="Arial" w:eastAsia="Calibri" w:hAnsi="Arial" w:cs="Arial"/>
          <w:bCs/>
          <w:sz w:val="26"/>
          <w:szCs w:val="26"/>
        </w:rPr>
        <w:t xml:space="preserve">. </w:t>
      </w:r>
    </w:p>
    <w:p w14:paraId="4E61B5E5" w14:textId="1B3D2A5A" w:rsidR="00D4681D" w:rsidRDefault="00D4681D" w:rsidP="00FD754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Se dice lo anterior toda vez que del reverso de la foja 39 del expediente 0011/2022, se colige lo siguiente:</w:t>
      </w:r>
    </w:p>
    <w:p w14:paraId="148E6E47" w14:textId="5ACAF100" w:rsidR="00D4681D" w:rsidRPr="00150CD2" w:rsidRDefault="00D4681D" w:rsidP="00D71BA9">
      <w:pPr>
        <w:spacing w:before="240" w:line="360" w:lineRule="auto"/>
        <w:ind w:left="709" w:right="758"/>
        <w:jc w:val="both"/>
        <w:rPr>
          <w:rFonts w:ascii="Arial" w:eastAsia="Calibri" w:hAnsi="Arial" w:cs="Arial"/>
          <w:b/>
          <w:bCs/>
          <w:i/>
          <w:sz w:val="24"/>
          <w:szCs w:val="24"/>
        </w:rPr>
      </w:pPr>
      <w:r w:rsidRPr="00150CD2">
        <w:rPr>
          <w:rFonts w:ascii="Arial" w:eastAsia="Calibri" w:hAnsi="Arial" w:cs="Arial"/>
          <w:bCs/>
          <w:sz w:val="24"/>
          <w:szCs w:val="24"/>
        </w:rPr>
        <w:t>“…</w:t>
      </w:r>
      <w:r w:rsidR="00EB5CAF" w:rsidRPr="00150CD2">
        <w:rPr>
          <w:rFonts w:ascii="Arial" w:eastAsia="Calibri" w:hAnsi="Arial" w:cs="Arial"/>
          <w:b/>
          <w:bCs/>
          <w:i/>
          <w:sz w:val="24"/>
          <w:szCs w:val="24"/>
        </w:rPr>
        <w:t>Así lo resolvió y firma el Ciudadano Maestro en Derecho Fiscal Trinidad Coronel Vázquez, Director de Contraloría Interna del Poder Judicial del Estado, quien actúa con testigos de asistencia, los Ciudadanos Licenciado Jorge Pablo Castellanos, Jefe del Departamento de Responsabilidades e Inconformidades y el Maestro en Derecho Fiscal José Julio Bautista Martínez, Jefe del Departamento de Quejas, Denuncias, Situación Patrimonial y Atención Ciudadana, adscritos a la Dirección de Contraloría Interna.- CONSTE.--</w:t>
      </w:r>
      <w:r w:rsidR="00D71BA9" w:rsidRPr="00150CD2">
        <w:rPr>
          <w:rFonts w:ascii="Arial" w:eastAsia="Calibri" w:hAnsi="Arial" w:cs="Arial"/>
          <w:bCs/>
          <w:i/>
          <w:sz w:val="24"/>
          <w:szCs w:val="24"/>
        </w:rPr>
        <w:t>…”</w:t>
      </w:r>
    </w:p>
    <w:p w14:paraId="60DE4CF1" w14:textId="0125A1D4" w:rsidR="003B761A" w:rsidRDefault="00D71BA9" w:rsidP="00FD754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Una vez advertido lo anterior, </w:t>
      </w:r>
      <w:r w:rsidR="00653930">
        <w:rPr>
          <w:rFonts w:ascii="Arial" w:eastAsia="Calibri" w:hAnsi="Arial" w:cs="Arial"/>
          <w:bCs/>
          <w:sz w:val="26"/>
          <w:szCs w:val="26"/>
        </w:rPr>
        <w:t xml:space="preserve">se tiene que lo argumentado por el </w:t>
      </w:r>
      <w:r w:rsidR="001D6C0B">
        <w:rPr>
          <w:rFonts w:ascii="Arial" w:eastAsia="Calibri" w:hAnsi="Arial" w:cs="Arial"/>
          <w:bCs/>
          <w:sz w:val="26"/>
          <w:szCs w:val="26"/>
        </w:rPr>
        <w:t>recurrente</w:t>
      </w:r>
      <w:r w:rsidR="00653930">
        <w:rPr>
          <w:rFonts w:ascii="Arial" w:eastAsia="Calibri" w:hAnsi="Arial" w:cs="Arial"/>
          <w:bCs/>
          <w:sz w:val="26"/>
          <w:szCs w:val="26"/>
        </w:rPr>
        <w:t xml:space="preserve"> resulta</w:t>
      </w:r>
      <w:r w:rsidR="003B761A">
        <w:rPr>
          <w:rFonts w:ascii="Arial" w:eastAsia="Calibri" w:hAnsi="Arial" w:cs="Arial"/>
          <w:bCs/>
          <w:sz w:val="26"/>
          <w:szCs w:val="26"/>
        </w:rPr>
        <w:t xml:space="preserve"> </w:t>
      </w:r>
      <w:r w:rsidR="00653930" w:rsidRPr="00653930">
        <w:rPr>
          <w:rFonts w:ascii="Arial" w:eastAsia="Calibri" w:hAnsi="Arial" w:cs="Arial"/>
          <w:b/>
          <w:bCs/>
          <w:sz w:val="26"/>
          <w:szCs w:val="26"/>
        </w:rPr>
        <w:t>SUSTANCIALMENTE FUNDADO</w:t>
      </w:r>
      <w:r w:rsidR="001D6C0B">
        <w:rPr>
          <w:rFonts w:ascii="Arial" w:eastAsia="Calibri" w:hAnsi="Arial" w:cs="Arial"/>
          <w:b/>
          <w:bCs/>
          <w:sz w:val="26"/>
          <w:szCs w:val="26"/>
        </w:rPr>
        <w:t xml:space="preserve">, </w:t>
      </w:r>
      <w:r w:rsidR="003B761A">
        <w:rPr>
          <w:rFonts w:ascii="Arial" w:eastAsia="Calibri" w:hAnsi="Arial" w:cs="Arial"/>
          <w:bCs/>
          <w:sz w:val="26"/>
          <w:szCs w:val="26"/>
        </w:rPr>
        <w:t>toda vez que la resolución administrativa impugnada fue emitida por el Órgano Interno de Control de</w:t>
      </w:r>
      <w:r w:rsidR="00410F38">
        <w:rPr>
          <w:rFonts w:ascii="Arial" w:eastAsia="Calibri" w:hAnsi="Arial" w:cs="Arial"/>
          <w:bCs/>
          <w:sz w:val="26"/>
          <w:szCs w:val="26"/>
        </w:rPr>
        <w:t>l Consejo de la Judicatura del Poder Judicial del Estado</w:t>
      </w:r>
      <w:r w:rsidR="00192450">
        <w:rPr>
          <w:rFonts w:ascii="Arial" w:eastAsia="Calibri" w:hAnsi="Arial" w:cs="Arial"/>
          <w:bCs/>
          <w:sz w:val="26"/>
          <w:szCs w:val="26"/>
        </w:rPr>
        <w:t>,</w:t>
      </w:r>
      <w:r w:rsidR="00410F38">
        <w:rPr>
          <w:rFonts w:ascii="Arial" w:eastAsia="Calibri" w:hAnsi="Arial" w:cs="Arial"/>
          <w:bCs/>
          <w:sz w:val="26"/>
          <w:szCs w:val="26"/>
        </w:rPr>
        <w:t xml:space="preserve"> por </w:t>
      </w:r>
      <w:r w:rsidR="00192450">
        <w:rPr>
          <w:rFonts w:ascii="Arial" w:eastAsia="Calibri" w:hAnsi="Arial" w:cs="Arial"/>
          <w:bCs/>
          <w:sz w:val="26"/>
          <w:szCs w:val="26"/>
        </w:rPr>
        <w:t xml:space="preserve">lo </w:t>
      </w:r>
      <w:r w:rsidR="00410F38">
        <w:rPr>
          <w:rFonts w:ascii="Arial" w:eastAsia="Calibri" w:hAnsi="Arial" w:cs="Arial"/>
          <w:bCs/>
          <w:sz w:val="26"/>
          <w:szCs w:val="26"/>
        </w:rPr>
        <w:t xml:space="preserve">tanto, el acto </w:t>
      </w:r>
      <w:r w:rsidR="00192450">
        <w:rPr>
          <w:rFonts w:ascii="Arial" w:eastAsia="Calibri" w:hAnsi="Arial" w:cs="Arial"/>
          <w:bCs/>
          <w:sz w:val="26"/>
          <w:szCs w:val="26"/>
        </w:rPr>
        <w:t>pronunciado</w:t>
      </w:r>
      <w:r w:rsidR="00410F38">
        <w:rPr>
          <w:rFonts w:ascii="Arial" w:eastAsia="Calibri" w:hAnsi="Arial" w:cs="Arial"/>
          <w:bCs/>
          <w:sz w:val="26"/>
          <w:szCs w:val="26"/>
        </w:rPr>
        <w:t xml:space="preserve"> no constituye una resolución de tipo jurisdiccional</w:t>
      </w:r>
      <w:r w:rsidR="00192450">
        <w:rPr>
          <w:rFonts w:ascii="Arial" w:eastAsia="Calibri" w:hAnsi="Arial" w:cs="Arial"/>
          <w:bCs/>
          <w:sz w:val="26"/>
          <w:szCs w:val="26"/>
        </w:rPr>
        <w:t xml:space="preserve"> que emane del Tribunal Superior de Justicia,</w:t>
      </w:r>
      <w:r w:rsidR="00410F38">
        <w:rPr>
          <w:rFonts w:ascii="Arial" w:eastAsia="Calibri" w:hAnsi="Arial" w:cs="Arial"/>
          <w:bCs/>
          <w:sz w:val="26"/>
          <w:szCs w:val="26"/>
        </w:rPr>
        <w:t xml:space="preserve"> </w:t>
      </w:r>
      <w:r w:rsidR="000A00C9">
        <w:rPr>
          <w:rFonts w:ascii="Arial" w:eastAsia="Calibri" w:hAnsi="Arial" w:cs="Arial"/>
          <w:bCs/>
          <w:sz w:val="26"/>
          <w:szCs w:val="26"/>
        </w:rPr>
        <w:t xml:space="preserve">o </w:t>
      </w:r>
      <w:r w:rsidR="00D129C7">
        <w:rPr>
          <w:rFonts w:ascii="Arial" w:eastAsia="Calibri" w:hAnsi="Arial" w:cs="Arial"/>
          <w:bCs/>
          <w:sz w:val="26"/>
          <w:szCs w:val="26"/>
        </w:rPr>
        <w:t xml:space="preserve">determinación </w:t>
      </w:r>
      <w:r w:rsidR="000A00C9">
        <w:rPr>
          <w:rFonts w:ascii="Arial" w:eastAsia="Calibri" w:hAnsi="Arial" w:cs="Arial"/>
          <w:bCs/>
          <w:sz w:val="26"/>
          <w:szCs w:val="26"/>
        </w:rPr>
        <w:t>del pleno del citado Consejo. - - - - - - - - - - - - - - - - - - - -</w:t>
      </w:r>
      <w:r w:rsidR="00192450">
        <w:rPr>
          <w:rFonts w:ascii="Arial" w:eastAsia="Calibri" w:hAnsi="Arial" w:cs="Arial"/>
          <w:bCs/>
          <w:sz w:val="26"/>
          <w:szCs w:val="26"/>
        </w:rPr>
        <w:t xml:space="preserve"> </w:t>
      </w:r>
    </w:p>
    <w:p w14:paraId="44E211D1" w14:textId="7FC1F643" w:rsidR="00801EE4" w:rsidRDefault="00192450" w:rsidP="00801EE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De ahí que</w:t>
      </w:r>
      <w:r w:rsidR="00D129C7">
        <w:rPr>
          <w:rFonts w:ascii="Arial" w:eastAsia="Calibri" w:hAnsi="Arial" w:cs="Arial"/>
          <w:bCs/>
          <w:sz w:val="26"/>
          <w:szCs w:val="26"/>
        </w:rPr>
        <w:t xml:space="preserve"> no existe violación alguna a los principios de autonomía e independencia judicia</w:t>
      </w:r>
      <w:r w:rsidR="00424126">
        <w:rPr>
          <w:rFonts w:ascii="Arial" w:eastAsia="Calibri" w:hAnsi="Arial" w:cs="Arial"/>
          <w:bCs/>
          <w:sz w:val="26"/>
          <w:szCs w:val="26"/>
        </w:rPr>
        <w:t>l</w:t>
      </w:r>
      <w:r w:rsidR="00D129C7">
        <w:rPr>
          <w:rFonts w:ascii="Arial" w:eastAsia="Calibri" w:hAnsi="Arial" w:cs="Arial"/>
          <w:bCs/>
          <w:sz w:val="26"/>
          <w:szCs w:val="26"/>
        </w:rPr>
        <w:t xml:space="preserve"> (división de poderes), pues no se </w:t>
      </w:r>
      <w:r w:rsidR="00D129C7">
        <w:rPr>
          <w:rFonts w:ascii="Arial" w:eastAsia="Calibri" w:hAnsi="Arial" w:cs="Arial"/>
          <w:bCs/>
          <w:sz w:val="26"/>
          <w:szCs w:val="26"/>
        </w:rPr>
        <w:lastRenderedPageBreak/>
        <w:t xml:space="preserve">está en el supuesto de invasión de la esfera competencial de los poderes públicos del estado. - - - - - - - - - - - - - - - - - - - - - - - - - - - - - - - - - - - - - </w:t>
      </w:r>
    </w:p>
    <w:p w14:paraId="7B218486" w14:textId="0C661E2C" w:rsidR="006F1E6F" w:rsidRDefault="00801EE4" w:rsidP="00801EE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tanto, queda evidenciado que de conformidad con lo previsto en el </w:t>
      </w:r>
      <w:r w:rsidR="00DF20F4">
        <w:rPr>
          <w:rFonts w:ascii="Arial" w:eastAsia="Calibri" w:hAnsi="Arial" w:cs="Arial"/>
          <w:bCs/>
          <w:sz w:val="26"/>
          <w:szCs w:val="26"/>
        </w:rPr>
        <w:t xml:space="preserve">párrafo primero del </w:t>
      </w:r>
      <w:r>
        <w:rPr>
          <w:rFonts w:ascii="Arial" w:eastAsia="Calibri" w:hAnsi="Arial" w:cs="Arial"/>
          <w:bCs/>
          <w:sz w:val="26"/>
          <w:szCs w:val="26"/>
        </w:rPr>
        <w:t>artículo 114 QUÁTER</w:t>
      </w:r>
      <w:r w:rsidR="005A7295">
        <w:rPr>
          <w:rFonts w:ascii="Arial" w:eastAsia="Calibri" w:hAnsi="Arial" w:cs="Arial"/>
          <w:bCs/>
          <w:sz w:val="26"/>
          <w:szCs w:val="26"/>
        </w:rPr>
        <w:t xml:space="preserve">, </w:t>
      </w:r>
      <w:r w:rsidR="00CF1DED">
        <w:rPr>
          <w:rFonts w:ascii="Arial" w:eastAsia="Calibri" w:hAnsi="Arial" w:cs="Arial"/>
          <w:bCs/>
          <w:sz w:val="26"/>
          <w:szCs w:val="26"/>
        </w:rPr>
        <w:t xml:space="preserve">inciso </w:t>
      </w:r>
      <w:r w:rsidR="00DF20F4">
        <w:rPr>
          <w:rFonts w:ascii="Arial" w:eastAsia="Calibri" w:hAnsi="Arial" w:cs="Arial"/>
          <w:bCs/>
          <w:sz w:val="26"/>
          <w:szCs w:val="26"/>
        </w:rPr>
        <w:t>B), fracción II</w:t>
      </w:r>
      <w:r w:rsidR="00DF20F4">
        <w:rPr>
          <w:rStyle w:val="Refdenotaalpie"/>
          <w:rFonts w:ascii="Arial" w:eastAsia="Calibri" w:hAnsi="Arial" w:cs="Arial"/>
          <w:bCs/>
          <w:sz w:val="26"/>
          <w:szCs w:val="26"/>
        </w:rPr>
        <w:footnoteReference w:id="5"/>
      </w:r>
      <w:r w:rsidR="00DF20F4">
        <w:rPr>
          <w:rFonts w:ascii="Arial" w:eastAsia="Calibri" w:hAnsi="Arial" w:cs="Arial"/>
          <w:bCs/>
          <w:sz w:val="26"/>
          <w:szCs w:val="26"/>
        </w:rPr>
        <w:t xml:space="preserve"> </w:t>
      </w:r>
      <w:r>
        <w:rPr>
          <w:rFonts w:ascii="Arial" w:eastAsia="Calibri" w:hAnsi="Arial" w:cs="Arial"/>
          <w:bCs/>
          <w:sz w:val="26"/>
          <w:szCs w:val="26"/>
        </w:rPr>
        <w:t xml:space="preserve">de la Constitución Política del Estado Libre y Soberano de Oaxaca, este Órgano Jurisdiccional es </w:t>
      </w:r>
      <w:r w:rsidRPr="00801EE4">
        <w:rPr>
          <w:rFonts w:ascii="Arial" w:eastAsia="Calibri" w:hAnsi="Arial" w:cs="Arial"/>
          <w:bCs/>
          <w:sz w:val="26"/>
          <w:szCs w:val="26"/>
        </w:rPr>
        <w:t>la máxima autoridad jurisdiccional en materia</w:t>
      </w:r>
      <w:r>
        <w:rPr>
          <w:rFonts w:ascii="Arial" w:eastAsia="Calibri" w:hAnsi="Arial" w:cs="Arial"/>
          <w:bCs/>
          <w:sz w:val="26"/>
          <w:szCs w:val="26"/>
        </w:rPr>
        <w:t xml:space="preserve"> </w:t>
      </w:r>
      <w:r w:rsidRPr="00801EE4">
        <w:rPr>
          <w:rFonts w:ascii="Arial" w:eastAsia="Calibri" w:hAnsi="Arial" w:cs="Arial"/>
          <w:bCs/>
          <w:sz w:val="26"/>
          <w:szCs w:val="26"/>
        </w:rPr>
        <w:t xml:space="preserve">responsabilidad de los servidores públicos, </w:t>
      </w:r>
      <w:r>
        <w:rPr>
          <w:rFonts w:ascii="Arial" w:eastAsia="Calibri" w:hAnsi="Arial" w:cs="Arial"/>
          <w:bCs/>
          <w:sz w:val="26"/>
          <w:szCs w:val="26"/>
        </w:rPr>
        <w:t>con</w:t>
      </w:r>
      <w:r w:rsidRPr="00801EE4">
        <w:rPr>
          <w:rFonts w:ascii="Arial" w:eastAsia="Calibri" w:hAnsi="Arial" w:cs="Arial"/>
          <w:bCs/>
          <w:sz w:val="26"/>
          <w:szCs w:val="26"/>
        </w:rPr>
        <w:t xml:space="preserve"> plena autonomía para dictar sus fallos</w:t>
      </w:r>
      <w:r w:rsidR="006F1E6F">
        <w:rPr>
          <w:rFonts w:ascii="Arial" w:eastAsia="Calibri" w:hAnsi="Arial" w:cs="Arial"/>
          <w:bCs/>
          <w:sz w:val="26"/>
          <w:szCs w:val="26"/>
        </w:rPr>
        <w:t>. - - - - - - - - - - - - - -</w:t>
      </w:r>
      <w:r w:rsidR="00DF20F4">
        <w:rPr>
          <w:rFonts w:ascii="Arial" w:eastAsia="Calibri" w:hAnsi="Arial" w:cs="Arial"/>
          <w:bCs/>
          <w:sz w:val="26"/>
          <w:szCs w:val="26"/>
        </w:rPr>
        <w:t xml:space="preserve"> - - - - - - - - - - - - - - - - - - - - - - - - - -</w:t>
      </w:r>
    </w:p>
    <w:p w14:paraId="7347310E" w14:textId="66F3AE48" w:rsidR="00801EE4" w:rsidRDefault="006F1E6F" w:rsidP="00801EE4">
      <w:pPr>
        <w:spacing w:before="240" w:line="360" w:lineRule="auto"/>
        <w:ind w:firstLine="709"/>
        <w:jc w:val="both"/>
        <w:rPr>
          <w:rFonts w:ascii="Arial" w:eastAsia="Times New Roman" w:hAnsi="Arial" w:cs="Arial"/>
          <w:bCs/>
          <w:sz w:val="26"/>
          <w:szCs w:val="26"/>
        </w:rPr>
      </w:pPr>
      <w:r>
        <w:rPr>
          <w:rFonts w:ascii="Arial" w:eastAsia="Calibri" w:hAnsi="Arial" w:cs="Arial"/>
          <w:bCs/>
          <w:sz w:val="26"/>
          <w:szCs w:val="26"/>
        </w:rPr>
        <w:t>D</w:t>
      </w:r>
      <w:r w:rsidR="00801EE4">
        <w:rPr>
          <w:rFonts w:ascii="Arial" w:eastAsia="Calibri" w:hAnsi="Arial" w:cs="Arial"/>
          <w:bCs/>
          <w:sz w:val="26"/>
          <w:szCs w:val="26"/>
        </w:rPr>
        <w:t>e ahí que</w:t>
      </w:r>
      <w:r>
        <w:rPr>
          <w:rFonts w:ascii="Arial" w:eastAsia="Calibri" w:hAnsi="Arial" w:cs="Arial"/>
          <w:bCs/>
          <w:sz w:val="26"/>
          <w:szCs w:val="26"/>
        </w:rPr>
        <w:t>,</w:t>
      </w:r>
      <w:r w:rsidR="00801EE4">
        <w:rPr>
          <w:rFonts w:ascii="Arial" w:eastAsia="Calibri" w:hAnsi="Arial" w:cs="Arial"/>
          <w:bCs/>
          <w:sz w:val="26"/>
          <w:szCs w:val="26"/>
        </w:rPr>
        <w:t xml:space="preserve"> la competencia para resolver las controversias </w:t>
      </w:r>
      <w:r w:rsidR="00390300">
        <w:rPr>
          <w:rFonts w:ascii="Arial" w:eastAsia="Calibri" w:hAnsi="Arial" w:cs="Arial"/>
          <w:bCs/>
          <w:sz w:val="26"/>
          <w:szCs w:val="26"/>
        </w:rPr>
        <w:t>en materia de responsabilidades administrativas de los servidores públicos vinculados con las faltas administrativas promovidas los órganos Internos de Control de los entes públicos estatales, es</w:t>
      </w:r>
      <w:r>
        <w:rPr>
          <w:rFonts w:ascii="Arial" w:eastAsia="Calibri" w:hAnsi="Arial" w:cs="Arial"/>
          <w:bCs/>
          <w:sz w:val="26"/>
          <w:szCs w:val="26"/>
        </w:rPr>
        <w:t xml:space="preserve"> </w:t>
      </w:r>
      <w:r w:rsidR="00390300">
        <w:rPr>
          <w:rFonts w:ascii="Arial" w:eastAsia="Calibri" w:hAnsi="Arial" w:cs="Arial"/>
          <w:bCs/>
          <w:sz w:val="26"/>
          <w:szCs w:val="26"/>
        </w:rPr>
        <w:t>de este Tribunal</w:t>
      </w:r>
      <w:r>
        <w:rPr>
          <w:rFonts w:ascii="Arial" w:eastAsia="Calibri" w:hAnsi="Arial" w:cs="Arial"/>
          <w:bCs/>
          <w:sz w:val="26"/>
          <w:szCs w:val="26"/>
        </w:rPr>
        <w:t xml:space="preserve">, </w:t>
      </w:r>
      <w:r w:rsidR="007526E4">
        <w:rPr>
          <w:rFonts w:ascii="Arial" w:eastAsia="Calibri" w:hAnsi="Arial" w:cs="Arial"/>
          <w:bCs/>
          <w:sz w:val="26"/>
          <w:szCs w:val="26"/>
        </w:rPr>
        <w:t xml:space="preserve">como </w:t>
      </w:r>
      <w:r>
        <w:rPr>
          <w:rFonts w:ascii="Arial" w:eastAsia="Calibri" w:hAnsi="Arial" w:cs="Arial"/>
          <w:bCs/>
          <w:sz w:val="26"/>
          <w:szCs w:val="26"/>
        </w:rPr>
        <w:t xml:space="preserve">lo dispone el párrafo primero del artículo 121 de la </w:t>
      </w:r>
      <w:r w:rsidRPr="006F1E6F">
        <w:rPr>
          <w:rFonts w:ascii="Arial" w:eastAsia="Times New Roman" w:hAnsi="Arial" w:cs="Arial"/>
          <w:bCs/>
          <w:sz w:val="26"/>
          <w:szCs w:val="26"/>
        </w:rPr>
        <w:t>Ley de Procedimiento y Justicia Administrativa para el Estado de Oaxaca</w:t>
      </w:r>
      <w:r>
        <w:rPr>
          <w:rFonts w:ascii="Arial" w:eastAsia="Times New Roman" w:hAnsi="Arial" w:cs="Arial"/>
          <w:bCs/>
          <w:sz w:val="26"/>
          <w:szCs w:val="26"/>
        </w:rPr>
        <w:t>, que señala</w:t>
      </w:r>
      <w:r w:rsidR="007526E4">
        <w:rPr>
          <w:rFonts w:ascii="Arial" w:eastAsia="Times New Roman" w:hAnsi="Arial" w:cs="Arial"/>
          <w:bCs/>
          <w:sz w:val="26"/>
          <w:szCs w:val="26"/>
        </w:rPr>
        <w:t>:</w:t>
      </w:r>
    </w:p>
    <w:p w14:paraId="10B8E5AC" w14:textId="6680271D" w:rsidR="006F1E6F" w:rsidRPr="00150CD2" w:rsidRDefault="006F1E6F" w:rsidP="006F1E6F">
      <w:pPr>
        <w:autoSpaceDE w:val="0"/>
        <w:autoSpaceDN w:val="0"/>
        <w:adjustRightInd w:val="0"/>
        <w:spacing w:after="0" w:line="360" w:lineRule="auto"/>
        <w:ind w:left="709" w:right="758"/>
        <w:jc w:val="both"/>
        <w:rPr>
          <w:rFonts w:ascii="Arial" w:eastAsia="Times New Roman" w:hAnsi="Arial" w:cs="Arial"/>
          <w:bCs/>
          <w:sz w:val="24"/>
          <w:szCs w:val="24"/>
        </w:rPr>
      </w:pPr>
      <w:r w:rsidRPr="00150CD2">
        <w:rPr>
          <w:rFonts w:ascii="Arial" w:hAnsi="Arial" w:cs="Arial"/>
          <w:bCs/>
          <w:i/>
          <w:color w:val="000000"/>
          <w:sz w:val="24"/>
          <w:szCs w:val="24"/>
        </w:rPr>
        <w:t>“…</w:t>
      </w:r>
      <w:r w:rsidRPr="00150CD2">
        <w:rPr>
          <w:rFonts w:ascii="Arial" w:hAnsi="Arial" w:cs="Arial"/>
          <w:b/>
          <w:bCs/>
          <w:i/>
          <w:color w:val="000000"/>
          <w:sz w:val="24"/>
          <w:szCs w:val="24"/>
        </w:rPr>
        <w:t>ARTÍCULO 121.-</w:t>
      </w:r>
      <w:r w:rsidRPr="00150CD2">
        <w:rPr>
          <w:rFonts w:ascii="Arial" w:hAnsi="Arial" w:cs="Arial"/>
          <w:i/>
          <w:color w:val="000000"/>
          <w:sz w:val="24"/>
          <w:szCs w:val="24"/>
        </w:rPr>
        <w:t xml:space="preserve"> </w:t>
      </w:r>
      <w:r w:rsidRPr="00150CD2">
        <w:rPr>
          <w:rFonts w:ascii="Arial" w:hAnsi="Arial" w:cs="Arial"/>
          <w:b/>
          <w:i/>
          <w:color w:val="000000"/>
          <w:sz w:val="24"/>
          <w:szCs w:val="24"/>
          <w:u w:val="single"/>
        </w:rPr>
        <w:t xml:space="preserve">El Tribunal además de lo señalado en el artículo anterior, conocerá </w:t>
      </w:r>
      <w:bookmarkStart w:id="1" w:name="_Hlk113356499"/>
      <w:r w:rsidRPr="00150CD2">
        <w:rPr>
          <w:rFonts w:ascii="Arial" w:hAnsi="Arial" w:cs="Arial"/>
          <w:b/>
          <w:i/>
          <w:color w:val="000000"/>
          <w:sz w:val="24"/>
          <w:szCs w:val="24"/>
          <w:u w:val="single"/>
        </w:rPr>
        <w:t xml:space="preserve">de las Responsabilidades Administrativas de los servidores públicos </w:t>
      </w:r>
      <w:bookmarkEnd w:id="1"/>
      <w:r w:rsidRPr="00150CD2">
        <w:rPr>
          <w:rFonts w:ascii="Arial" w:hAnsi="Arial" w:cs="Arial"/>
          <w:i/>
          <w:color w:val="000000"/>
          <w:sz w:val="24"/>
          <w:szCs w:val="24"/>
        </w:rPr>
        <w:t xml:space="preserve">y particulares vinculados con las faltas administrativas graves promovidas por la Secretaría de Contraloría y Transparencia Gubernamental, </w:t>
      </w:r>
      <w:r w:rsidRPr="00150CD2">
        <w:rPr>
          <w:rFonts w:ascii="Arial" w:hAnsi="Arial" w:cs="Arial"/>
          <w:b/>
          <w:i/>
          <w:color w:val="000000"/>
          <w:sz w:val="24"/>
          <w:szCs w:val="24"/>
          <w:u w:val="single"/>
        </w:rPr>
        <w:t>los Órganos Internos de Control de los entes públicos Estatales</w:t>
      </w:r>
      <w:r w:rsidRPr="00150CD2">
        <w:rPr>
          <w:rFonts w:ascii="Arial" w:hAnsi="Arial" w:cs="Arial"/>
          <w:i/>
          <w:color w:val="000000"/>
          <w:sz w:val="24"/>
          <w:szCs w:val="24"/>
        </w:rPr>
        <w:t xml:space="preserve"> y Municipales y por el Órgano Superior de Fiscalización del Estado de Oaxaca, para imposición de sanciones.</w:t>
      </w:r>
      <w:r w:rsidR="0001764F" w:rsidRPr="00150CD2">
        <w:rPr>
          <w:rFonts w:ascii="Arial" w:hAnsi="Arial" w:cs="Arial"/>
          <w:i/>
          <w:color w:val="000000"/>
          <w:sz w:val="24"/>
          <w:szCs w:val="24"/>
        </w:rPr>
        <w:t xml:space="preserve"> </w:t>
      </w:r>
      <w:r w:rsidRPr="00150CD2">
        <w:rPr>
          <w:rFonts w:ascii="Arial" w:hAnsi="Arial" w:cs="Arial"/>
          <w:i/>
          <w:color w:val="000000"/>
          <w:sz w:val="24"/>
          <w:szCs w:val="24"/>
        </w:rPr>
        <w:t>Así como fincar a los responsables el pago de las indemnizaciones y sanciones pecuniarias que deriven de los daños y perjuicios que afecten al erario público estatal o municipal, así como al Patrimonio de los entes públicos estatales o municipales</w:t>
      </w:r>
      <w:r w:rsidR="0001764F" w:rsidRPr="00150CD2">
        <w:rPr>
          <w:rFonts w:ascii="Arial" w:hAnsi="Arial" w:cs="Arial"/>
          <w:i/>
          <w:color w:val="000000"/>
          <w:sz w:val="24"/>
          <w:szCs w:val="24"/>
        </w:rPr>
        <w:t>…</w:t>
      </w:r>
      <w:r w:rsidRPr="00150CD2">
        <w:rPr>
          <w:rFonts w:ascii="Arial" w:hAnsi="Arial" w:cs="Arial"/>
          <w:i/>
          <w:color w:val="000000"/>
          <w:sz w:val="24"/>
          <w:szCs w:val="24"/>
        </w:rPr>
        <w:t>”</w:t>
      </w:r>
      <w:r w:rsidR="0001764F" w:rsidRPr="00150CD2">
        <w:rPr>
          <w:rFonts w:ascii="Arial" w:hAnsi="Arial" w:cs="Arial"/>
          <w:i/>
          <w:color w:val="000000"/>
          <w:sz w:val="24"/>
          <w:szCs w:val="24"/>
        </w:rPr>
        <w:t>.</w:t>
      </w:r>
      <w:r w:rsidR="0001764F" w:rsidRPr="00150CD2">
        <w:rPr>
          <w:rFonts w:ascii="Arial" w:hAnsi="Arial" w:cs="Arial"/>
          <w:color w:val="000000"/>
          <w:sz w:val="24"/>
          <w:szCs w:val="24"/>
        </w:rPr>
        <w:t xml:space="preserve"> -Énfasis añadido-.</w:t>
      </w:r>
    </w:p>
    <w:p w14:paraId="0673DE67" w14:textId="1656E003" w:rsidR="007526E4" w:rsidRDefault="007526E4" w:rsidP="00FD754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 decir, que además </w:t>
      </w:r>
      <w:r>
        <w:rPr>
          <w:rFonts w:ascii="Arial" w:eastAsia="Times New Roman" w:hAnsi="Arial" w:cs="Arial"/>
          <w:bCs/>
          <w:sz w:val="26"/>
          <w:szCs w:val="26"/>
        </w:rPr>
        <w:t>de las controversias de carácter administrativo y fiscal, el Tribunal conocerá de</w:t>
      </w:r>
      <w:r w:rsidRPr="007526E4">
        <w:rPr>
          <w:rFonts w:ascii="Arial" w:eastAsia="Times New Roman" w:hAnsi="Arial" w:cs="Arial"/>
          <w:bCs/>
          <w:sz w:val="26"/>
          <w:szCs w:val="26"/>
        </w:rPr>
        <w:t xml:space="preserve"> las responsabilidades administrativas de los servidores públicos</w:t>
      </w:r>
      <w:r>
        <w:rPr>
          <w:rFonts w:ascii="Arial" w:eastAsia="Times New Roman" w:hAnsi="Arial" w:cs="Arial"/>
          <w:bCs/>
          <w:sz w:val="26"/>
          <w:szCs w:val="26"/>
        </w:rPr>
        <w:t xml:space="preserve">. - - - - - - - - - - - - - - - - - - - - - </w:t>
      </w:r>
    </w:p>
    <w:p w14:paraId="049D2181" w14:textId="2D71EBE8" w:rsidR="005221D9" w:rsidRDefault="006A6EA3" w:rsidP="00FD754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Así tenemos </w:t>
      </w:r>
      <w:r w:rsidR="0001764F">
        <w:rPr>
          <w:rFonts w:ascii="Arial" w:eastAsia="Calibri" w:hAnsi="Arial" w:cs="Arial"/>
          <w:bCs/>
          <w:sz w:val="26"/>
          <w:szCs w:val="26"/>
        </w:rPr>
        <w:t xml:space="preserve">también que </w:t>
      </w:r>
      <w:r w:rsidR="003F751B">
        <w:rPr>
          <w:rFonts w:ascii="Arial" w:eastAsia="Calibri" w:hAnsi="Arial" w:cs="Arial"/>
          <w:bCs/>
          <w:sz w:val="26"/>
          <w:szCs w:val="26"/>
        </w:rPr>
        <w:t>los</w:t>
      </w:r>
      <w:r w:rsidR="0001764F">
        <w:rPr>
          <w:rFonts w:ascii="Arial" w:eastAsia="Calibri" w:hAnsi="Arial" w:cs="Arial"/>
          <w:bCs/>
          <w:sz w:val="26"/>
          <w:szCs w:val="26"/>
        </w:rPr>
        <w:t xml:space="preserve"> </w:t>
      </w:r>
      <w:r w:rsidR="00F049E7">
        <w:rPr>
          <w:rFonts w:ascii="Arial" w:eastAsia="Calibri" w:hAnsi="Arial" w:cs="Arial"/>
          <w:bCs/>
          <w:sz w:val="26"/>
          <w:szCs w:val="26"/>
        </w:rPr>
        <w:t>artículo</w:t>
      </w:r>
      <w:r w:rsidR="003F751B">
        <w:rPr>
          <w:rFonts w:ascii="Arial" w:eastAsia="Calibri" w:hAnsi="Arial" w:cs="Arial"/>
          <w:bCs/>
          <w:sz w:val="26"/>
          <w:szCs w:val="26"/>
        </w:rPr>
        <w:t>s</w:t>
      </w:r>
      <w:r w:rsidR="00F049E7">
        <w:rPr>
          <w:rFonts w:ascii="Arial" w:eastAsia="Calibri" w:hAnsi="Arial" w:cs="Arial"/>
          <w:bCs/>
          <w:sz w:val="26"/>
          <w:szCs w:val="26"/>
        </w:rPr>
        <w:t xml:space="preserve"> 2 </w:t>
      </w:r>
      <w:r w:rsidR="003F751B">
        <w:rPr>
          <w:rFonts w:ascii="Arial" w:eastAsia="Calibri" w:hAnsi="Arial" w:cs="Arial"/>
          <w:bCs/>
          <w:sz w:val="26"/>
          <w:szCs w:val="26"/>
        </w:rPr>
        <w:t xml:space="preserve">y 4 </w:t>
      </w:r>
      <w:r w:rsidR="00F049E7">
        <w:rPr>
          <w:rFonts w:ascii="Arial" w:eastAsia="Calibri" w:hAnsi="Arial" w:cs="Arial"/>
          <w:bCs/>
          <w:sz w:val="26"/>
          <w:szCs w:val="26"/>
        </w:rPr>
        <w:t>de la Ley Orgánica del Tribunal de Justicia Administrativa del Estado de Oaxaca</w:t>
      </w:r>
      <w:r w:rsidR="005221D9">
        <w:rPr>
          <w:rFonts w:ascii="Arial" w:eastAsia="Calibri" w:hAnsi="Arial" w:cs="Arial"/>
          <w:bCs/>
          <w:sz w:val="26"/>
          <w:szCs w:val="26"/>
        </w:rPr>
        <w:t>, establece</w:t>
      </w:r>
      <w:r w:rsidR="003F751B">
        <w:rPr>
          <w:rFonts w:ascii="Arial" w:eastAsia="Calibri" w:hAnsi="Arial" w:cs="Arial"/>
          <w:bCs/>
          <w:sz w:val="26"/>
          <w:szCs w:val="26"/>
        </w:rPr>
        <w:t>n</w:t>
      </w:r>
      <w:r w:rsidR="005221D9">
        <w:rPr>
          <w:rFonts w:ascii="Arial" w:eastAsia="Calibri" w:hAnsi="Arial" w:cs="Arial"/>
          <w:bCs/>
          <w:sz w:val="26"/>
          <w:szCs w:val="26"/>
        </w:rPr>
        <w:t xml:space="preserve"> que:</w:t>
      </w:r>
    </w:p>
    <w:p w14:paraId="19B4857F" w14:textId="7ED112B7" w:rsidR="005221D9" w:rsidRPr="00150CD2" w:rsidRDefault="005221D9" w:rsidP="00150CD2">
      <w:pPr>
        <w:autoSpaceDE w:val="0"/>
        <w:autoSpaceDN w:val="0"/>
        <w:adjustRightInd w:val="0"/>
        <w:spacing w:after="0"/>
        <w:ind w:left="709" w:right="758"/>
        <w:jc w:val="both"/>
        <w:rPr>
          <w:rFonts w:ascii="Arial" w:hAnsi="Arial" w:cs="Arial"/>
          <w:i/>
          <w:color w:val="000000"/>
        </w:rPr>
      </w:pPr>
      <w:r w:rsidRPr="00150CD2">
        <w:rPr>
          <w:rFonts w:ascii="Arial" w:hAnsi="Arial" w:cs="Arial"/>
          <w:b/>
          <w:bCs/>
          <w:i/>
          <w:color w:val="000000"/>
        </w:rPr>
        <w:t xml:space="preserve">“ARTÍCULO 2.- </w:t>
      </w:r>
      <w:r w:rsidRPr="00150CD2">
        <w:rPr>
          <w:rFonts w:ascii="Arial" w:hAnsi="Arial" w:cs="Arial"/>
          <w:i/>
          <w:color w:val="000000"/>
        </w:rPr>
        <w:t xml:space="preserve">La justicia administrativa se deposita en este Tribunal, que es un órgano jurisdiccional autónomo e independiente en su ejercicio, con personalidad jurídica y patrimonio propio, facultado para ejercer control de legalidad, convencionalidad y constitucionalidad, dotado de plena jurisdicción para emitir y hacer cumplir sus fallos, </w:t>
      </w:r>
      <w:r w:rsidRPr="00150CD2">
        <w:rPr>
          <w:rFonts w:ascii="Arial" w:hAnsi="Arial" w:cs="Arial"/>
          <w:b/>
          <w:i/>
          <w:color w:val="000000"/>
          <w:u w:val="single"/>
        </w:rPr>
        <w:t>constituyéndose en la máxima autoridad jurisdiccional del Estado de Oaxaca en materia de</w:t>
      </w:r>
      <w:r w:rsidRPr="00150CD2">
        <w:rPr>
          <w:rFonts w:ascii="Arial" w:hAnsi="Arial" w:cs="Arial"/>
          <w:i/>
          <w:color w:val="000000"/>
        </w:rPr>
        <w:t xml:space="preserve"> fiscalización, rendición de cuentas, </w:t>
      </w:r>
      <w:r w:rsidRPr="00150CD2">
        <w:rPr>
          <w:rFonts w:ascii="Arial" w:hAnsi="Arial" w:cs="Arial"/>
          <w:b/>
          <w:i/>
          <w:color w:val="000000"/>
          <w:u w:val="single"/>
        </w:rPr>
        <w:t>responsabilidad de los servidores públicos, responsabilidades administrativas</w:t>
      </w:r>
      <w:r w:rsidRPr="00150CD2">
        <w:rPr>
          <w:rFonts w:ascii="Arial" w:hAnsi="Arial" w:cs="Arial"/>
          <w:i/>
          <w:color w:val="000000"/>
        </w:rPr>
        <w:t xml:space="preserve"> y combate a la corrupción.” -Énfasis añadido-.</w:t>
      </w:r>
    </w:p>
    <w:p w14:paraId="35C7F064" w14:textId="525DF42F" w:rsidR="003F751B" w:rsidRPr="00150CD2" w:rsidRDefault="003F751B" w:rsidP="00150CD2">
      <w:pPr>
        <w:autoSpaceDE w:val="0"/>
        <w:autoSpaceDN w:val="0"/>
        <w:adjustRightInd w:val="0"/>
        <w:spacing w:after="0"/>
        <w:ind w:left="709" w:right="758"/>
        <w:jc w:val="both"/>
        <w:rPr>
          <w:rFonts w:ascii="Arial" w:hAnsi="Arial" w:cs="Arial"/>
          <w:i/>
          <w:color w:val="000000"/>
        </w:rPr>
      </w:pPr>
    </w:p>
    <w:p w14:paraId="4AEF12E7" w14:textId="067E2CD5" w:rsidR="003F751B" w:rsidRPr="00150CD2" w:rsidRDefault="003F751B" w:rsidP="00150CD2">
      <w:pPr>
        <w:autoSpaceDE w:val="0"/>
        <w:autoSpaceDN w:val="0"/>
        <w:adjustRightInd w:val="0"/>
        <w:spacing w:after="0"/>
        <w:ind w:left="709" w:right="758"/>
        <w:jc w:val="both"/>
        <w:rPr>
          <w:rFonts w:ascii="Arial" w:hAnsi="Arial" w:cs="Arial"/>
          <w:i/>
          <w:color w:val="000000"/>
        </w:rPr>
      </w:pPr>
      <w:r w:rsidRPr="00150CD2">
        <w:rPr>
          <w:rFonts w:ascii="Arial" w:hAnsi="Arial" w:cs="Arial"/>
          <w:bCs/>
          <w:i/>
          <w:color w:val="000000"/>
        </w:rPr>
        <w:t>“</w:t>
      </w:r>
      <w:r w:rsidRPr="00150CD2">
        <w:rPr>
          <w:rFonts w:ascii="Arial" w:hAnsi="Arial" w:cs="Arial"/>
          <w:b/>
          <w:bCs/>
          <w:i/>
          <w:color w:val="000000"/>
        </w:rPr>
        <w:t>ARTÍCULO 4.-</w:t>
      </w:r>
      <w:r w:rsidRPr="00150CD2">
        <w:rPr>
          <w:rFonts w:ascii="Arial" w:hAnsi="Arial" w:cs="Arial"/>
          <w:i/>
          <w:color w:val="000000"/>
        </w:rPr>
        <w:t xml:space="preserve"> El Tribunal es competente para:</w:t>
      </w:r>
    </w:p>
    <w:p w14:paraId="50B51730" w14:textId="77777777" w:rsidR="003F751B" w:rsidRPr="00150CD2" w:rsidRDefault="003F751B" w:rsidP="00150CD2">
      <w:pPr>
        <w:autoSpaceDE w:val="0"/>
        <w:autoSpaceDN w:val="0"/>
        <w:adjustRightInd w:val="0"/>
        <w:spacing w:after="0"/>
        <w:ind w:left="709" w:right="758"/>
        <w:jc w:val="both"/>
        <w:rPr>
          <w:rFonts w:ascii="Arial" w:hAnsi="Arial" w:cs="Arial"/>
          <w:b/>
          <w:bCs/>
          <w:i/>
          <w:color w:val="000000"/>
        </w:rPr>
      </w:pPr>
    </w:p>
    <w:p w14:paraId="22A774ED" w14:textId="54C6C67A" w:rsidR="003F751B" w:rsidRPr="00150CD2" w:rsidRDefault="003F751B" w:rsidP="00150CD2">
      <w:pPr>
        <w:autoSpaceDE w:val="0"/>
        <w:autoSpaceDN w:val="0"/>
        <w:adjustRightInd w:val="0"/>
        <w:spacing w:after="0"/>
        <w:ind w:left="709" w:right="758"/>
        <w:jc w:val="both"/>
        <w:rPr>
          <w:rFonts w:ascii="Times New Roman" w:hAnsi="Times New Roman" w:cs="Times New Roman"/>
          <w:i/>
        </w:rPr>
      </w:pPr>
      <w:r w:rsidRPr="00150CD2">
        <w:rPr>
          <w:rFonts w:ascii="Arial" w:hAnsi="Arial" w:cs="Arial"/>
          <w:i/>
          <w:color w:val="000000"/>
        </w:rPr>
        <w:t>(…)</w:t>
      </w:r>
    </w:p>
    <w:p w14:paraId="08C0679E" w14:textId="1ED8E4A1" w:rsidR="003F751B" w:rsidRPr="00150CD2" w:rsidRDefault="003F751B" w:rsidP="00150CD2">
      <w:pPr>
        <w:autoSpaceDE w:val="0"/>
        <w:autoSpaceDN w:val="0"/>
        <w:adjustRightInd w:val="0"/>
        <w:spacing w:after="0"/>
        <w:ind w:left="709" w:right="758"/>
        <w:jc w:val="both"/>
        <w:rPr>
          <w:rFonts w:ascii="Arial" w:hAnsi="Arial" w:cs="Arial"/>
          <w:i/>
          <w:color w:val="000000"/>
        </w:rPr>
      </w:pPr>
      <w:r w:rsidRPr="00150CD2">
        <w:rPr>
          <w:rFonts w:ascii="Arial" w:hAnsi="Arial" w:cs="Arial"/>
          <w:i/>
          <w:color w:val="000000"/>
        </w:rPr>
        <w:t>II. Conocer y resolver mediante juicio las resoluciones en materia de responsabilidad administrativa que emita el Órgano Superior de Fiscalización del Estado y los Órganos de</w:t>
      </w:r>
    </w:p>
    <w:p w14:paraId="796D9054" w14:textId="01C7B66E" w:rsidR="003F751B" w:rsidRPr="00150CD2" w:rsidRDefault="003F751B" w:rsidP="00150CD2">
      <w:pPr>
        <w:autoSpaceDE w:val="0"/>
        <w:autoSpaceDN w:val="0"/>
        <w:adjustRightInd w:val="0"/>
        <w:spacing w:after="0"/>
        <w:ind w:left="709" w:right="758"/>
        <w:jc w:val="both"/>
        <w:rPr>
          <w:rFonts w:ascii="Arial" w:hAnsi="Arial" w:cs="Arial"/>
          <w:i/>
          <w:color w:val="000000"/>
        </w:rPr>
      </w:pPr>
      <w:r w:rsidRPr="00150CD2">
        <w:rPr>
          <w:rFonts w:ascii="Arial" w:hAnsi="Arial" w:cs="Arial"/>
          <w:i/>
          <w:color w:val="000000"/>
        </w:rPr>
        <w:t>Control Interno;</w:t>
      </w:r>
    </w:p>
    <w:p w14:paraId="65AE4771" w14:textId="7B7DBF24" w:rsidR="003F751B" w:rsidRPr="00150CD2" w:rsidRDefault="003F751B" w:rsidP="00150CD2">
      <w:pPr>
        <w:autoSpaceDE w:val="0"/>
        <w:autoSpaceDN w:val="0"/>
        <w:adjustRightInd w:val="0"/>
        <w:spacing w:after="0"/>
        <w:ind w:left="709" w:right="758"/>
        <w:jc w:val="both"/>
        <w:rPr>
          <w:rFonts w:ascii="Arial" w:hAnsi="Arial" w:cs="Arial"/>
          <w:i/>
          <w:color w:val="000000"/>
        </w:rPr>
      </w:pPr>
      <w:r w:rsidRPr="00150CD2">
        <w:rPr>
          <w:rFonts w:ascii="Arial" w:hAnsi="Arial" w:cs="Arial"/>
          <w:i/>
          <w:color w:val="000000"/>
        </w:rPr>
        <w:t>(…)”</w:t>
      </w:r>
    </w:p>
    <w:p w14:paraId="3847F914" w14:textId="73382954" w:rsidR="00CE31DC" w:rsidRDefault="005221D9" w:rsidP="005221D9">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su parte, los artículos 37, 39, </w:t>
      </w:r>
      <w:r w:rsidR="00CE31DC">
        <w:rPr>
          <w:rFonts w:ascii="Arial" w:eastAsia="Calibri" w:hAnsi="Arial" w:cs="Arial"/>
          <w:bCs/>
          <w:sz w:val="26"/>
          <w:szCs w:val="26"/>
        </w:rPr>
        <w:t>40, fracción I y 41, fracción I de la citada Ley Orgánica, que disponen lo siguiente:</w:t>
      </w:r>
    </w:p>
    <w:p w14:paraId="61581666" w14:textId="36F61A9A" w:rsidR="00CE31DC" w:rsidRPr="00CE31DC" w:rsidRDefault="00CE31DC" w:rsidP="00150CD2">
      <w:pPr>
        <w:spacing w:before="240"/>
        <w:ind w:left="709" w:right="758"/>
        <w:jc w:val="both"/>
        <w:rPr>
          <w:rFonts w:ascii="Arial" w:eastAsia="Calibri" w:hAnsi="Arial" w:cs="Arial"/>
          <w:bCs/>
          <w:i/>
        </w:rPr>
      </w:pPr>
      <w:r w:rsidRPr="00CE31DC">
        <w:rPr>
          <w:rFonts w:ascii="Arial" w:eastAsia="Calibri" w:hAnsi="Arial" w:cs="Arial"/>
          <w:bCs/>
          <w:i/>
        </w:rPr>
        <w:t>“</w:t>
      </w:r>
      <w:r w:rsidRPr="00CE31DC">
        <w:rPr>
          <w:rFonts w:ascii="Arial" w:eastAsia="Calibri" w:hAnsi="Arial" w:cs="Arial"/>
          <w:b/>
          <w:bCs/>
          <w:i/>
        </w:rPr>
        <w:t>ARTÍCULO 37.-</w:t>
      </w:r>
      <w:r w:rsidRPr="00CE31DC">
        <w:rPr>
          <w:rFonts w:ascii="Arial" w:eastAsia="Calibri" w:hAnsi="Arial" w:cs="Arial"/>
          <w:bCs/>
          <w:i/>
        </w:rPr>
        <w:t xml:space="preserve"> El Tribunal contará con una Sala Especializada en materia de Responsabilidades Administrativas y Combate a la Corrupción, conocerá de las faltas administrativas graves que señalen las leyes General y Estatal de la materia, tendrá jurisdicción y competencia en el territorio del estado de Oaxaca.”</w:t>
      </w:r>
    </w:p>
    <w:p w14:paraId="00A6135B" w14:textId="4D8DB03A" w:rsidR="00CE31DC" w:rsidRPr="00CE31DC" w:rsidRDefault="00CE31DC" w:rsidP="00150CD2">
      <w:pPr>
        <w:spacing w:before="240"/>
        <w:ind w:left="709" w:right="758"/>
        <w:jc w:val="both"/>
        <w:rPr>
          <w:rFonts w:ascii="Arial" w:eastAsia="Calibri" w:hAnsi="Arial" w:cs="Arial"/>
          <w:bCs/>
        </w:rPr>
      </w:pPr>
      <w:r w:rsidRPr="00CE31DC">
        <w:rPr>
          <w:rFonts w:ascii="Arial" w:eastAsia="Calibri" w:hAnsi="Arial" w:cs="Arial"/>
          <w:bCs/>
          <w:i/>
        </w:rPr>
        <w:t>“</w:t>
      </w:r>
      <w:r w:rsidRPr="00CE31DC">
        <w:rPr>
          <w:rFonts w:ascii="Arial" w:eastAsia="Calibri" w:hAnsi="Arial" w:cs="Arial"/>
          <w:b/>
          <w:bCs/>
          <w:i/>
        </w:rPr>
        <w:t>ARTÍCULO 39.-</w:t>
      </w:r>
      <w:r w:rsidRPr="00CE31DC">
        <w:rPr>
          <w:rFonts w:ascii="Arial" w:eastAsia="Calibri" w:hAnsi="Arial" w:cs="Arial"/>
          <w:bCs/>
          <w:i/>
        </w:rPr>
        <w:t xml:space="preserve"> </w:t>
      </w:r>
      <w:r w:rsidRPr="00CE31DC">
        <w:rPr>
          <w:rFonts w:ascii="Arial" w:eastAsia="Calibri" w:hAnsi="Arial" w:cs="Arial"/>
          <w:bCs/>
          <w:i/>
          <w:u w:val="single"/>
        </w:rPr>
        <w:t>La Sala Especializada tendrá a su cargo conocer y resolver de las responsabilidades administrativas de los servidores públicos</w:t>
      </w:r>
      <w:r w:rsidRPr="00CE31DC">
        <w:rPr>
          <w:rFonts w:ascii="Arial" w:eastAsia="Calibri" w:hAnsi="Arial" w:cs="Arial"/>
          <w:bCs/>
          <w:i/>
        </w:rPr>
        <w:t xml:space="preserve"> y particulares vinculados con faltas graves promovidas por la Secretaría de la Contraloría, </w:t>
      </w:r>
      <w:r w:rsidRPr="00CE31DC">
        <w:rPr>
          <w:rFonts w:ascii="Arial" w:eastAsia="Calibri" w:hAnsi="Arial" w:cs="Arial"/>
          <w:bCs/>
          <w:i/>
          <w:u w:val="single"/>
        </w:rPr>
        <w:t>los órganos internos de control de los entes públicos del Estado</w:t>
      </w:r>
      <w:r w:rsidRPr="00CE31DC">
        <w:rPr>
          <w:rFonts w:ascii="Arial" w:eastAsia="Calibri" w:hAnsi="Arial" w:cs="Arial"/>
          <w:bCs/>
          <w:i/>
        </w:rPr>
        <w:t xml:space="preserve"> y por el Órgano Superior, en materia de imposición de sanciones en términos de la Ley de la materia. Así como fincar a los responsables el pago de las indemnizaciones y sanciones pecuniarias que deriven de los daños y perjuicios que afecten a la Hacienda Pública del Estado o al patrimonio de los entes públicos estatales y municipales.”</w:t>
      </w:r>
      <w:r>
        <w:rPr>
          <w:rFonts w:ascii="Arial" w:eastAsia="Calibri" w:hAnsi="Arial" w:cs="Arial"/>
          <w:bCs/>
        </w:rPr>
        <w:t>. -Énfasis añadido-.</w:t>
      </w:r>
    </w:p>
    <w:p w14:paraId="2602780B" w14:textId="26A62D35" w:rsidR="00CE31DC" w:rsidRPr="00CE31DC" w:rsidRDefault="00CE31DC" w:rsidP="00150CD2">
      <w:pPr>
        <w:spacing w:before="240"/>
        <w:ind w:left="709" w:right="758"/>
        <w:jc w:val="both"/>
        <w:rPr>
          <w:rFonts w:ascii="Arial" w:eastAsia="Calibri" w:hAnsi="Arial" w:cs="Arial"/>
          <w:bCs/>
          <w:i/>
        </w:rPr>
      </w:pPr>
      <w:r w:rsidRPr="00CE31DC">
        <w:rPr>
          <w:rFonts w:ascii="Arial" w:eastAsia="Calibri" w:hAnsi="Arial" w:cs="Arial"/>
          <w:bCs/>
          <w:i/>
        </w:rPr>
        <w:t>“…</w:t>
      </w:r>
      <w:r w:rsidRPr="00CE31DC">
        <w:rPr>
          <w:rFonts w:ascii="Arial" w:eastAsia="Calibri" w:hAnsi="Arial" w:cs="Arial"/>
          <w:b/>
          <w:bCs/>
          <w:i/>
        </w:rPr>
        <w:t>ARTÍCULO 40.-</w:t>
      </w:r>
      <w:r w:rsidRPr="00CE31DC">
        <w:rPr>
          <w:rFonts w:ascii="Arial" w:eastAsia="Calibri" w:hAnsi="Arial" w:cs="Arial"/>
          <w:bCs/>
          <w:i/>
        </w:rPr>
        <w:t xml:space="preserve"> La Sala Especializada será competente para:</w:t>
      </w:r>
    </w:p>
    <w:p w14:paraId="1A674F01" w14:textId="21F37E55" w:rsidR="00CE31DC" w:rsidRPr="00CE31DC" w:rsidRDefault="00CE31DC" w:rsidP="00150CD2">
      <w:pPr>
        <w:spacing w:before="240"/>
        <w:ind w:left="709" w:right="758"/>
        <w:jc w:val="both"/>
        <w:rPr>
          <w:rFonts w:ascii="Arial" w:eastAsia="Calibri" w:hAnsi="Arial" w:cs="Arial"/>
          <w:bCs/>
          <w:i/>
        </w:rPr>
      </w:pPr>
      <w:r w:rsidRPr="00CE31DC">
        <w:rPr>
          <w:rFonts w:ascii="Arial" w:eastAsia="Calibri" w:hAnsi="Arial" w:cs="Arial"/>
          <w:b/>
          <w:bCs/>
          <w:i/>
        </w:rPr>
        <w:t>I</w:t>
      </w:r>
      <w:r w:rsidRPr="00CE31DC">
        <w:rPr>
          <w:rFonts w:ascii="Arial" w:eastAsia="Calibri" w:hAnsi="Arial" w:cs="Arial"/>
          <w:bCs/>
          <w:i/>
        </w:rPr>
        <w:t>. Conocer, resolver e imponer la (sic) sanciones en los procedimientos de los servidores públicos relacionados con responsabilidades administrativas graves y resarcitorias;…”</w:t>
      </w:r>
    </w:p>
    <w:p w14:paraId="34DB44B0" w14:textId="20D75A6E" w:rsidR="00CE31DC" w:rsidRPr="00CE31DC" w:rsidRDefault="00CE31DC" w:rsidP="00150CD2">
      <w:pPr>
        <w:spacing w:before="240"/>
        <w:ind w:left="709" w:right="758"/>
        <w:jc w:val="both"/>
        <w:rPr>
          <w:rFonts w:ascii="Arial" w:eastAsia="Calibri" w:hAnsi="Arial" w:cs="Arial"/>
          <w:bCs/>
        </w:rPr>
      </w:pPr>
      <w:r w:rsidRPr="00CE31DC">
        <w:rPr>
          <w:rFonts w:ascii="Arial" w:eastAsia="Calibri" w:hAnsi="Arial" w:cs="Arial"/>
          <w:bCs/>
          <w:i/>
        </w:rPr>
        <w:t>“…</w:t>
      </w:r>
      <w:r w:rsidRPr="00CE31DC">
        <w:rPr>
          <w:rFonts w:ascii="Arial" w:eastAsia="Calibri" w:hAnsi="Arial" w:cs="Arial"/>
          <w:b/>
          <w:bCs/>
          <w:i/>
        </w:rPr>
        <w:t>ARTÍCULO 41.-</w:t>
      </w:r>
      <w:r w:rsidRPr="00CE31DC">
        <w:rPr>
          <w:rFonts w:ascii="Arial" w:eastAsia="Calibri" w:hAnsi="Arial" w:cs="Arial"/>
          <w:bCs/>
          <w:i/>
        </w:rPr>
        <w:t xml:space="preserve"> </w:t>
      </w:r>
      <w:r w:rsidRPr="00CE31DC">
        <w:rPr>
          <w:rFonts w:ascii="Arial" w:eastAsia="Calibri" w:hAnsi="Arial" w:cs="Arial"/>
          <w:b/>
          <w:bCs/>
          <w:i/>
          <w:u w:val="single"/>
        </w:rPr>
        <w:t>La Sala Especializada conocerá de los procedimientos y resoluciones que se establecen en las Leyes General y Estatal de Responsabilidades Administrativas</w:t>
      </w:r>
      <w:r w:rsidRPr="00CE31DC">
        <w:rPr>
          <w:rFonts w:ascii="Arial" w:eastAsia="Calibri" w:hAnsi="Arial" w:cs="Arial"/>
          <w:bCs/>
          <w:i/>
        </w:rPr>
        <w:t xml:space="preserve"> y contará con las facultades siguientes:</w:t>
      </w:r>
      <w:r>
        <w:rPr>
          <w:rFonts w:ascii="Arial" w:eastAsia="Calibri" w:hAnsi="Arial" w:cs="Arial"/>
          <w:bCs/>
          <w:i/>
        </w:rPr>
        <w:t xml:space="preserve"> </w:t>
      </w:r>
      <w:r>
        <w:rPr>
          <w:rFonts w:ascii="Arial" w:eastAsia="Calibri" w:hAnsi="Arial" w:cs="Arial"/>
          <w:bCs/>
        </w:rPr>
        <w:t>-Lo resaltado es Propio-.</w:t>
      </w:r>
    </w:p>
    <w:p w14:paraId="2AAFABC2" w14:textId="2E5A8AE7" w:rsidR="0001764F" w:rsidRPr="00CE31DC" w:rsidRDefault="00CE31DC" w:rsidP="00150CD2">
      <w:pPr>
        <w:spacing w:before="240"/>
        <w:ind w:left="709" w:right="758"/>
        <w:jc w:val="both"/>
        <w:rPr>
          <w:rFonts w:ascii="Arial" w:eastAsia="Calibri" w:hAnsi="Arial" w:cs="Arial"/>
          <w:bCs/>
          <w:i/>
        </w:rPr>
      </w:pPr>
      <w:r w:rsidRPr="00CE31DC">
        <w:rPr>
          <w:rFonts w:ascii="Arial" w:eastAsia="Calibri" w:hAnsi="Arial" w:cs="Arial"/>
          <w:bCs/>
          <w:i/>
        </w:rPr>
        <w:t xml:space="preserve">I. </w:t>
      </w:r>
      <w:r w:rsidRPr="00CE31DC">
        <w:rPr>
          <w:rFonts w:ascii="Arial" w:eastAsia="Calibri" w:hAnsi="Arial" w:cs="Arial"/>
          <w:bCs/>
          <w:i/>
          <w:u w:val="single"/>
        </w:rPr>
        <w:t>Resolverá respecto de las faltas administrativas graves, investigadas y substanciadas por</w:t>
      </w:r>
      <w:r w:rsidRPr="00CE31DC">
        <w:rPr>
          <w:rFonts w:ascii="Arial" w:eastAsia="Calibri" w:hAnsi="Arial" w:cs="Arial"/>
          <w:bCs/>
          <w:i/>
        </w:rPr>
        <w:t xml:space="preserve"> el Órgano Superior y </w:t>
      </w:r>
      <w:r w:rsidRPr="00CE31DC">
        <w:rPr>
          <w:rFonts w:ascii="Arial" w:eastAsia="Calibri" w:hAnsi="Arial" w:cs="Arial"/>
          <w:bCs/>
          <w:i/>
          <w:u w:val="single"/>
        </w:rPr>
        <w:t>los órganos internos de control respectivos, según sea el caso, ya sea que el procedimiento se haya seguido por</w:t>
      </w:r>
      <w:r w:rsidRPr="00CE31DC">
        <w:rPr>
          <w:rFonts w:ascii="Arial" w:eastAsia="Calibri" w:hAnsi="Arial" w:cs="Arial"/>
          <w:bCs/>
          <w:i/>
        </w:rPr>
        <w:t xml:space="preserve"> denuncia, de oficio </w:t>
      </w:r>
      <w:r w:rsidRPr="00CE31DC">
        <w:rPr>
          <w:rFonts w:ascii="Arial" w:eastAsia="Calibri" w:hAnsi="Arial" w:cs="Arial"/>
          <w:bCs/>
          <w:i/>
          <w:u w:val="single"/>
        </w:rPr>
        <w:t xml:space="preserve">o derivado de las auditorías </w:t>
      </w:r>
      <w:r w:rsidRPr="00CE31DC">
        <w:rPr>
          <w:rFonts w:ascii="Arial" w:eastAsia="Calibri" w:hAnsi="Arial" w:cs="Arial"/>
          <w:bCs/>
          <w:i/>
          <w:u w:val="single"/>
        </w:rPr>
        <w:lastRenderedPageBreak/>
        <w:t>practicadas por las autoridades competentes</w:t>
      </w:r>
      <w:r w:rsidRPr="00CE31DC">
        <w:rPr>
          <w:rFonts w:ascii="Arial" w:eastAsia="Calibri" w:hAnsi="Arial" w:cs="Arial"/>
          <w:bCs/>
          <w:i/>
        </w:rPr>
        <w:t xml:space="preserve">, </w:t>
      </w:r>
      <w:r w:rsidRPr="00CE31DC">
        <w:rPr>
          <w:rFonts w:ascii="Arial" w:eastAsia="Calibri" w:hAnsi="Arial" w:cs="Arial"/>
          <w:bCs/>
          <w:i/>
          <w:u w:val="single"/>
        </w:rPr>
        <w:t xml:space="preserve">de conformidad con lo previsto en los Títulos Segundo, Tercero y Cuarto de las Leyes General y Estatal de responsabilidades </w:t>
      </w:r>
      <w:r w:rsidR="00150CD2" w:rsidRPr="00CE31DC">
        <w:rPr>
          <w:rFonts w:ascii="Arial" w:eastAsia="Calibri" w:hAnsi="Arial" w:cs="Arial"/>
          <w:bCs/>
          <w:i/>
          <w:u w:val="single"/>
        </w:rPr>
        <w:t>administrativas</w:t>
      </w:r>
      <w:r w:rsidR="00150CD2" w:rsidRPr="00CE31DC">
        <w:rPr>
          <w:rFonts w:ascii="Arial" w:eastAsia="Calibri" w:hAnsi="Arial" w:cs="Arial"/>
          <w:bCs/>
          <w:i/>
        </w:rPr>
        <w:t>;</w:t>
      </w:r>
      <w:r w:rsidRPr="00CE31DC">
        <w:rPr>
          <w:rFonts w:ascii="Arial" w:eastAsia="Calibri" w:hAnsi="Arial" w:cs="Arial"/>
          <w:bCs/>
          <w:i/>
        </w:rPr>
        <w:t>”</w:t>
      </w:r>
      <w:r>
        <w:rPr>
          <w:rFonts w:ascii="Arial" w:eastAsia="Calibri" w:hAnsi="Arial" w:cs="Arial"/>
          <w:bCs/>
          <w:i/>
        </w:rPr>
        <w:t>.</w:t>
      </w:r>
      <w:r>
        <w:rPr>
          <w:rFonts w:ascii="Arial" w:eastAsia="Calibri" w:hAnsi="Arial" w:cs="Arial"/>
          <w:bCs/>
        </w:rPr>
        <w:t>-Énfasis añadido-.</w:t>
      </w:r>
    </w:p>
    <w:p w14:paraId="69ECC84B" w14:textId="58CDDE8C" w:rsidR="00BF5BBC" w:rsidRDefault="00CE31DC" w:rsidP="00D7503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ese mismo sentido, </w:t>
      </w:r>
      <w:r w:rsidR="00D12E47">
        <w:rPr>
          <w:rFonts w:ascii="Arial" w:eastAsia="Calibri" w:hAnsi="Arial" w:cs="Arial"/>
          <w:bCs/>
          <w:sz w:val="26"/>
          <w:szCs w:val="26"/>
        </w:rPr>
        <w:t xml:space="preserve">los artículos 44, 45, fracción I y 46, fracción I del Reglamento Interno de este Órgano Jurisdiccional, en síntesis establecen que la </w:t>
      </w:r>
      <w:r w:rsidR="00D12E47" w:rsidRPr="00D12E47">
        <w:rPr>
          <w:rFonts w:ascii="Arial" w:eastAsia="Calibri" w:hAnsi="Arial" w:cs="Arial"/>
          <w:bCs/>
          <w:sz w:val="26"/>
          <w:szCs w:val="26"/>
        </w:rPr>
        <w:t xml:space="preserve">Sala Especializada en </w:t>
      </w:r>
      <w:r w:rsidR="00105EA7">
        <w:rPr>
          <w:rFonts w:ascii="Arial" w:eastAsia="Calibri" w:hAnsi="Arial" w:cs="Arial"/>
          <w:bCs/>
          <w:sz w:val="26"/>
          <w:szCs w:val="26"/>
        </w:rPr>
        <w:t>M</w:t>
      </w:r>
      <w:r w:rsidR="00D12E47" w:rsidRPr="00D12E47">
        <w:rPr>
          <w:rFonts w:ascii="Arial" w:eastAsia="Calibri" w:hAnsi="Arial" w:cs="Arial"/>
          <w:bCs/>
          <w:sz w:val="26"/>
          <w:szCs w:val="26"/>
        </w:rPr>
        <w:t xml:space="preserve">ateria de Responsabilidades Administrativas y Combate a la Corrupción, conocerá de </w:t>
      </w:r>
      <w:r w:rsidR="00D12E47">
        <w:rPr>
          <w:rFonts w:ascii="Arial" w:eastAsia="Calibri" w:hAnsi="Arial" w:cs="Arial"/>
          <w:bCs/>
          <w:sz w:val="26"/>
          <w:szCs w:val="26"/>
        </w:rPr>
        <w:t xml:space="preserve">los procedimientos y resoluciones que </w:t>
      </w:r>
      <w:r w:rsidR="00D12E47" w:rsidRPr="00D12E47">
        <w:rPr>
          <w:rFonts w:ascii="Arial" w:eastAsia="Calibri" w:hAnsi="Arial" w:cs="Arial"/>
          <w:bCs/>
          <w:sz w:val="26"/>
          <w:szCs w:val="26"/>
        </w:rPr>
        <w:t xml:space="preserve">señalen las leyes General y Estatal de la materia, </w:t>
      </w:r>
      <w:r w:rsidR="00D12E47">
        <w:rPr>
          <w:rFonts w:ascii="Arial" w:eastAsia="Calibri" w:hAnsi="Arial" w:cs="Arial"/>
          <w:bCs/>
          <w:sz w:val="26"/>
          <w:szCs w:val="26"/>
        </w:rPr>
        <w:t xml:space="preserve">respecto de responsabilidades y faltas administrativas de servidores públicos. - - - - - - - - - - - - - - - - - - - - - - - - - - - - - - - - - - - - - </w:t>
      </w:r>
    </w:p>
    <w:p w14:paraId="05BE6DFC" w14:textId="127E2366" w:rsidR="0026321F" w:rsidRPr="0026321F" w:rsidRDefault="00E664B5" w:rsidP="007376D0">
      <w:pPr>
        <w:tabs>
          <w:tab w:val="left" w:pos="6113"/>
        </w:tabs>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Sentadas las bases legales de actuación</w:t>
      </w:r>
      <w:r w:rsidR="007376D0">
        <w:rPr>
          <w:rFonts w:ascii="Arial" w:eastAsia="Calibri" w:hAnsi="Arial" w:cs="Arial"/>
          <w:bCs/>
          <w:sz w:val="26"/>
          <w:szCs w:val="26"/>
        </w:rPr>
        <w:t>,</w:t>
      </w:r>
      <w:r>
        <w:rPr>
          <w:rFonts w:ascii="Arial" w:eastAsia="Calibri" w:hAnsi="Arial" w:cs="Arial"/>
          <w:bCs/>
          <w:sz w:val="26"/>
          <w:szCs w:val="26"/>
        </w:rPr>
        <w:t xml:space="preserve"> </w:t>
      </w:r>
      <w:r w:rsidR="0035058F">
        <w:rPr>
          <w:rFonts w:ascii="Arial" w:eastAsia="Calibri" w:hAnsi="Arial" w:cs="Arial"/>
          <w:bCs/>
          <w:sz w:val="26"/>
          <w:szCs w:val="26"/>
        </w:rPr>
        <w:t xml:space="preserve">se concluye que este Órgano Jurisdiccional es competente a través </w:t>
      </w:r>
      <w:r w:rsidR="007376D0">
        <w:rPr>
          <w:rFonts w:ascii="Arial" w:eastAsia="Calibri" w:hAnsi="Arial" w:cs="Arial"/>
          <w:bCs/>
          <w:sz w:val="26"/>
          <w:szCs w:val="26"/>
        </w:rPr>
        <w:t>de</w:t>
      </w:r>
      <w:r w:rsidR="0026321F" w:rsidRPr="0026321F">
        <w:rPr>
          <w:rFonts w:ascii="Arial" w:eastAsia="Calibri" w:hAnsi="Arial" w:cs="Arial"/>
          <w:bCs/>
          <w:sz w:val="26"/>
          <w:szCs w:val="26"/>
        </w:rPr>
        <w:t xml:space="preserve"> la Sala Especializada</w:t>
      </w:r>
      <w:r w:rsidR="007376D0">
        <w:rPr>
          <w:rFonts w:ascii="Arial" w:eastAsia="Calibri" w:hAnsi="Arial" w:cs="Arial"/>
          <w:bCs/>
          <w:sz w:val="26"/>
          <w:szCs w:val="26"/>
        </w:rPr>
        <w:t xml:space="preserve"> en Materia de Responsabilidades Administrativas y Combate a la Corrupción p</w:t>
      </w:r>
      <w:r w:rsidR="0026321F" w:rsidRPr="0026321F">
        <w:rPr>
          <w:rFonts w:ascii="Arial" w:eastAsia="Calibri" w:hAnsi="Arial" w:cs="Arial"/>
          <w:bCs/>
          <w:sz w:val="26"/>
          <w:szCs w:val="26"/>
        </w:rPr>
        <w:t>ara conocer, resolver e imponer sanciones</w:t>
      </w:r>
      <w:r w:rsidR="007376D0">
        <w:rPr>
          <w:rFonts w:ascii="Arial" w:eastAsia="Calibri" w:hAnsi="Arial" w:cs="Arial"/>
          <w:bCs/>
          <w:sz w:val="26"/>
          <w:szCs w:val="26"/>
        </w:rPr>
        <w:t xml:space="preserve"> </w:t>
      </w:r>
      <w:r w:rsidR="0026321F" w:rsidRPr="0026321F">
        <w:rPr>
          <w:rFonts w:ascii="Arial" w:eastAsia="Calibri" w:hAnsi="Arial" w:cs="Arial"/>
          <w:bCs/>
          <w:sz w:val="26"/>
          <w:szCs w:val="26"/>
        </w:rPr>
        <w:t>en los procedimientos de los servidores públicos relacionadas con</w:t>
      </w:r>
      <w:r w:rsidR="007376D0">
        <w:rPr>
          <w:rFonts w:ascii="Arial" w:eastAsia="Calibri" w:hAnsi="Arial" w:cs="Arial"/>
          <w:bCs/>
          <w:sz w:val="26"/>
          <w:szCs w:val="26"/>
        </w:rPr>
        <w:t xml:space="preserve"> </w:t>
      </w:r>
      <w:r w:rsidR="0026321F" w:rsidRPr="0026321F">
        <w:rPr>
          <w:rFonts w:ascii="Arial" w:eastAsia="Calibri" w:hAnsi="Arial" w:cs="Arial"/>
          <w:bCs/>
          <w:sz w:val="26"/>
          <w:szCs w:val="26"/>
        </w:rPr>
        <w:t>responsabilidades administrativas graves resarcitorias</w:t>
      </w:r>
      <w:r w:rsidR="007376D0">
        <w:rPr>
          <w:rFonts w:ascii="Arial" w:eastAsia="Calibri" w:hAnsi="Arial" w:cs="Arial"/>
          <w:bCs/>
          <w:sz w:val="26"/>
          <w:szCs w:val="26"/>
        </w:rPr>
        <w:t xml:space="preserve">, máxime que de las normatividades legales aplicables no se excluyen </w:t>
      </w:r>
      <w:r w:rsidR="0026321F" w:rsidRPr="0026321F">
        <w:rPr>
          <w:rFonts w:ascii="Arial" w:eastAsia="Calibri" w:hAnsi="Arial" w:cs="Arial"/>
          <w:bCs/>
          <w:sz w:val="26"/>
          <w:szCs w:val="26"/>
        </w:rPr>
        <w:t xml:space="preserve">los </w:t>
      </w:r>
      <w:r w:rsidR="00102152" w:rsidRPr="0026321F">
        <w:rPr>
          <w:rFonts w:ascii="Arial" w:eastAsia="Calibri" w:hAnsi="Arial" w:cs="Arial"/>
          <w:bCs/>
          <w:sz w:val="26"/>
          <w:szCs w:val="26"/>
        </w:rPr>
        <w:t>Procedimientos</w:t>
      </w:r>
      <w:r w:rsidR="0026321F" w:rsidRPr="0026321F">
        <w:rPr>
          <w:rFonts w:ascii="Arial" w:eastAsia="Calibri" w:hAnsi="Arial" w:cs="Arial"/>
          <w:bCs/>
          <w:sz w:val="26"/>
          <w:szCs w:val="26"/>
        </w:rPr>
        <w:t xml:space="preserve"> </w:t>
      </w:r>
      <w:r w:rsidR="007376D0">
        <w:rPr>
          <w:rFonts w:ascii="Arial" w:eastAsia="Calibri" w:hAnsi="Arial" w:cs="Arial"/>
          <w:bCs/>
          <w:sz w:val="26"/>
          <w:szCs w:val="26"/>
        </w:rPr>
        <w:t xml:space="preserve">en </w:t>
      </w:r>
      <w:r w:rsidR="00102152">
        <w:rPr>
          <w:rFonts w:ascii="Arial" w:eastAsia="Calibri" w:hAnsi="Arial" w:cs="Arial"/>
          <w:bCs/>
          <w:sz w:val="26"/>
          <w:szCs w:val="26"/>
        </w:rPr>
        <w:t>Materia</w:t>
      </w:r>
      <w:r w:rsidR="007376D0">
        <w:rPr>
          <w:rFonts w:ascii="Arial" w:eastAsia="Calibri" w:hAnsi="Arial" w:cs="Arial"/>
          <w:bCs/>
          <w:sz w:val="26"/>
          <w:szCs w:val="26"/>
        </w:rPr>
        <w:t xml:space="preserve"> de</w:t>
      </w:r>
      <w:r w:rsidR="00102152">
        <w:rPr>
          <w:rFonts w:ascii="Arial" w:eastAsia="Calibri" w:hAnsi="Arial" w:cs="Arial"/>
          <w:bCs/>
          <w:sz w:val="26"/>
          <w:szCs w:val="26"/>
        </w:rPr>
        <w:t xml:space="preserve"> Responsabilidad Administrativa</w:t>
      </w:r>
      <w:r w:rsidR="007376D0">
        <w:rPr>
          <w:rFonts w:ascii="Arial" w:eastAsia="Calibri" w:hAnsi="Arial" w:cs="Arial"/>
          <w:bCs/>
          <w:sz w:val="26"/>
          <w:szCs w:val="26"/>
        </w:rPr>
        <w:t xml:space="preserve"> sustanciados</w:t>
      </w:r>
      <w:r w:rsidR="0026321F" w:rsidRPr="0026321F">
        <w:rPr>
          <w:rFonts w:ascii="Arial" w:eastAsia="Calibri" w:hAnsi="Arial" w:cs="Arial"/>
          <w:bCs/>
          <w:sz w:val="26"/>
          <w:szCs w:val="26"/>
        </w:rPr>
        <w:t xml:space="preserve"> </w:t>
      </w:r>
      <w:r w:rsidR="007376D0">
        <w:rPr>
          <w:rFonts w:ascii="Arial" w:eastAsia="Calibri" w:hAnsi="Arial" w:cs="Arial"/>
          <w:bCs/>
          <w:sz w:val="26"/>
          <w:szCs w:val="26"/>
        </w:rPr>
        <w:t xml:space="preserve">por </w:t>
      </w:r>
      <w:r w:rsidR="007459A5">
        <w:rPr>
          <w:rFonts w:ascii="Arial" w:eastAsia="Calibri" w:hAnsi="Arial" w:cs="Arial"/>
          <w:bCs/>
          <w:sz w:val="26"/>
          <w:szCs w:val="26"/>
        </w:rPr>
        <w:t xml:space="preserve">la </w:t>
      </w:r>
      <w:r w:rsidR="00102152">
        <w:rPr>
          <w:rFonts w:ascii="Arial" w:eastAsia="Calibri" w:hAnsi="Arial" w:cs="Arial"/>
          <w:bCs/>
          <w:sz w:val="26"/>
          <w:szCs w:val="26"/>
        </w:rPr>
        <w:t xml:space="preserve">Contraloría Interna </w:t>
      </w:r>
      <w:r w:rsidR="007376D0">
        <w:rPr>
          <w:rFonts w:ascii="Arial" w:eastAsia="Calibri" w:hAnsi="Arial" w:cs="Arial"/>
          <w:bCs/>
          <w:sz w:val="26"/>
          <w:szCs w:val="26"/>
        </w:rPr>
        <w:t>d</w:t>
      </w:r>
      <w:r w:rsidR="0026321F" w:rsidRPr="0026321F">
        <w:rPr>
          <w:rFonts w:ascii="Arial" w:eastAsia="Calibri" w:hAnsi="Arial" w:cs="Arial"/>
          <w:bCs/>
          <w:sz w:val="26"/>
          <w:szCs w:val="26"/>
        </w:rPr>
        <w:t>el Poder Judicial del</w:t>
      </w:r>
      <w:r w:rsidR="007376D0">
        <w:rPr>
          <w:rFonts w:ascii="Arial" w:eastAsia="Calibri" w:hAnsi="Arial" w:cs="Arial"/>
          <w:bCs/>
          <w:sz w:val="26"/>
          <w:szCs w:val="26"/>
        </w:rPr>
        <w:t xml:space="preserve"> </w:t>
      </w:r>
      <w:r w:rsidR="0026321F" w:rsidRPr="0026321F">
        <w:rPr>
          <w:rFonts w:ascii="Arial" w:eastAsia="Calibri" w:hAnsi="Arial" w:cs="Arial"/>
          <w:bCs/>
          <w:sz w:val="26"/>
          <w:szCs w:val="26"/>
        </w:rPr>
        <w:t xml:space="preserve">Estado u </w:t>
      </w:r>
      <w:r w:rsidR="00102152" w:rsidRPr="0026321F">
        <w:rPr>
          <w:rFonts w:ascii="Arial" w:eastAsia="Calibri" w:hAnsi="Arial" w:cs="Arial"/>
          <w:bCs/>
          <w:sz w:val="26"/>
          <w:szCs w:val="26"/>
        </w:rPr>
        <w:t>Órganos Autónomos</w:t>
      </w:r>
      <w:r w:rsidR="00D55F76">
        <w:rPr>
          <w:rFonts w:ascii="Arial" w:eastAsia="Calibri" w:hAnsi="Arial" w:cs="Arial"/>
          <w:bCs/>
          <w:sz w:val="26"/>
          <w:szCs w:val="26"/>
        </w:rPr>
        <w:t>; por el contrario</w:t>
      </w:r>
      <w:r w:rsidR="007459A5">
        <w:rPr>
          <w:rFonts w:ascii="Arial" w:eastAsia="Calibri" w:hAnsi="Arial" w:cs="Arial"/>
          <w:bCs/>
          <w:sz w:val="26"/>
          <w:szCs w:val="26"/>
        </w:rPr>
        <w:t xml:space="preserve">, </w:t>
      </w:r>
      <w:r w:rsidR="00D55F76">
        <w:rPr>
          <w:rFonts w:ascii="Arial" w:eastAsia="Calibri" w:hAnsi="Arial" w:cs="Arial"/>
          <w:bCs/>
          <w:sz w:val="26"/>
          <w:szCs w:val="26"/>
        </w:rPr>
        <w:t xml:space="preserve">del contenido de los referidos preceptos legales se colige que este Tribunal </w:t>
      </w:r>
      <w:r w:rsidR="007459A5">
        <w:rPr>
          <w:rFonts w:ascii="Arial" w:eastAsia="Calibri" w:hAnsi="Arial" w:cs="Arial"/>
          <w:bCs/>
          <w:sz w:val="26"/>
          <w:szCs w:val="26"/>
        </w:rPr>
        <w:t>es</w:t>
      </w:r>
      <w:r w:rsidR="00D55F76">
        <w:rPr>
          <w:rFonts w:ascii="Arial" w:eastAsia="Calibri" w:hAnsi="Arial" w:cs="Arial"/>
          <w:bCs/>
          <w:sz w:val="26"/>
          <w:szCs w:val="26"/>
        </w:rPr>
        <w:t xml:space="preserve"> competente para conocer de los actos o resoluciones administrativas que se atribuyan a los </w:t>
      </w:r>
      <w:r w:rsidR="00102152">
        <w:rPr>
          <w:rFonts w:ascii="Arial" w:eastAsia="Calibri" w:hAnsi="Arial" w:cs="Arial"/>
          <w:bCs/>
          <w:sz w:val="26"/>
          <w:szCs w:val="26"/>
        </w:rPr>
        <w:t>Órganos</w:t>
      </w:r>
      <w:r w:rsidR="00D55F76">
        <w:rPr>
          <w:rFonts w:ascii="Arial" w:eastAsia="Calibri" w:hAnsi="Arial" w:cs="Arial"/>
          <w:bCs/>
          <w:sz w:val="26"/>
          <w:szCs w:val="26"/>
        </w:rPr>
        <w:t xml:space="preserve"> de </w:t>
      </w:r>
      <w:r w:rsidR="00102152">
        <w:rPr>
          <w:rFonts w:ascii="Arial" w:eastAsia="Calibri" w:hAnsi="Arial" w:cs="Arial"/>
          <w:bCs/>
          <w:sz w:val="26"/>
          <w:szCs w:val="26"/>
        </w:rPr>
        <w:t>Control Interno</w:t>
      </w:r>
      <w:r w:rsidR="00D55F76">
        <w:rPr>
          <w:rFonts w:ascii="Arial" w:eastAsia="Calibri" w:hAnsi="Arial" w:cs="Arial"/>
          <w:bCs/>
          <w:sz w:val="26"/>
          <w:szCs w:val="26"/>
        </w:rPr>
        <w:t xml:space="preserve"> </w:t>
      </w:r>
      <w:r w:rsidR="007459A5">
        <w:rPr>
          <w:rFonts w:ascii="Arial" w:eastAsia="Calibri" w:hAnsi="Arial" w:cs="Arial"/>
          <w:bCs/>
          <w:sz w:val="26"/>
          <w:szCs w:val="26"/>
        </w:rPr>
        <w:t xml:space="preserve">de los entes </w:t>
      </w:r>
      <w:r w:rsidR="00102152">
        <w:rPr>
          <w:rFonts w:ascii="Arial" w:eastAsia="Calibri" w:hAnsi="Arial" w:cs="Arial"/>
          <w:bCs/>
          <w:sz w:val="26"/>
          <w:szCs w:val="26"/>
        </w:rPr>
        <w:t>Públicos</w:t>
      </w:r>
      <w:r w:rsidR="007459A5">
        <w:rPr>
          <w:rFonts w:ascii="Arial" w:eastAsia="Calibri" w:hAnsi="Arial" w:cs="Arial"/>
          <w:bCs/>
          <w:sz w:val="26"/>
          <w:szCs w:val="26"/>
        </w:rPr>
        <w:t xml:space="preserve"> del </w:t>
      </w:r>
      <w:r w:rsidR="00102152">
        <w:rPr>
          <w:rFonts w:ascii="Arial" w:eastAsia="Calibri" w:hAnsi="Arial" w:cs="Arial"/>
          <w:bCs/>
          <w:sz w:val="26"/>
          <w:szCs w:val="26"/>
        </w:rPr>
        <w:t>Estado</w:t>
      </w:r>
      <w:r w:rsidR="007459A5">
        <w:rPr>
          <w:rFonts w:ascii="Arial" w:eastAsia="Calibri" w:hAnsi="Arial" w:cs="Arial"/>
          <w:bCs/>
          <w:sz w:val="26"/>
          <w:szCs w:val="26"/>
        </w:rPr>
        <w:t>, entre los cuales deben considerarse el del Consejo de la Judicatura del Poder Judicial del Estado</w:t>
      </w:r>
      <w:r w:rsidR="006F4CF7">
        <w:rPr>
          <w:rFonts w:ascii="Arial" w:eastAsia="Calibri" w:hAnsi="Arial" w:cs="Arial"/>
          <w:bCs/>
          <w:sz w:val="26"/>
          <w:szCs w:val="26"/>
        </w:rPr>
        <w:t xml:space="preserve"> de Oaxaca</w:t>
      </w:r>
      <w:r w:rsidR="007459A5">
        <w:rPr>
          <w:rFonts w:ascii="Arial" w:eastAsia="Calibri" w:hAnsi="Arial" w:cs="Arial"/>
          <w:bCs/>
          <w:sz w:val="26"/>
          <w:szCs w:val="26"/>
        </w:rPr>
        <w:t>.</w:t>
      </w:r>
      <w:r w:rsidR="00730BEE">
        <w:rPr>
          <w:rFonts w:ascii="Arial" w:eastAsia="Calibri" w:hAnsi="Arial" w:cs="Arial"/>
          <w:bCs/>
          <w:sz w:val="26"/>
          <w:szCs w:val="26"/>
        </w:rPr>
        <w:t xml:space="preserve">- - - - </w:t>
      </w:r>
      <w:r w:rsidR="007459A5">
        <w:rPr>
          <w:rFonts w:ascii="Arial" w:eastAsia="Calibri" w:hAnsi="Arial" w:cs="Arial"/>
          <w:bCs/>
          <w:sz w:val="26"/>
          <w:szCs w:val="26"/>
        </w:rPr>
        <w:t xml:space="preserve">- - - - - - - - - - - - - - - - - - - - - - - - - - - - - - - - - - </w:t>
      </w:r>
    </w:p>
    <w:p w14:paraId="61A1E271" w14:textId="4594025E" w:rsidR="00DE7150" w:rsidRDefault="00C664BD" w:rsidP="00A20AB5">
      <w:pPr>
        <w:spacing w:before="240" w:line="360" w:lineRule="auto"/>
        <w:ind w:firstLine="709"/>
        <w:jc w:val="both"/>
        <w:rPr>
          <w:rFonts w:ascii="Arial" w:eastAsia="Calibri" w:hAnsi="Arial" w:cs="Arial"/>
          <w:b/>
          <w:bCs/>
          <w:sz w:val="26"/>
          <w:szCs w:val="26"/>
        </w:rPr>
      </w:pPr>
      <w:r>
        <w:rPr>
          <w:rFonts w:ascii="Arial" w:eastAsia="Calibri" w:hAnsi="Arial" w:cs="Arial"/>
          <w:bCs/>
          <w:sz w:val="26"/>
          <w:szCs w:val="26"/>
        </w:rPr>
        <w:t xml:space="preserve">En consonancia con lo anterior, resulta necesario referirnos a la </w:t>
      </w:r>
      <w:r w:rsidR="007F2001" w:rsidRPr="007F2001">
        <w:rPr>
          <w:rFonts w:ascii="Arial" w:eastAsia="Calibri" w:hAnsi="Arial" w:cs="Arial"/>
          <w:bCs/>
          <w:sz w:val="26"/>
          <w:szCs w:val="26"/>
        </w:rPr>
        <w:t xml:space="preserve">garantía </w:t>
      </w:r>
      <w:r>
        <w:rPr>
          <w:rFonts w:ascii="Arial" w:eastAsia="Calibri" w:hAnsi="Arial" w:cs="Arial"/>
          <w:bCs/>
          <w:sz w:val="26"/>
          <w:szCs w:val="26"/>
        </w:rPr>
        <w:t>de derecho de acceso efectivo a la justicia,</w:t>
      </w:r>
      <w:r w:rsidR="00C659E5">
        <w:rPr>
          <w:rFonts w:ascii="Arial" w:eastAsia="Calibri" w:hAnsi="Arial" w:cs="Arial"/>
          <w:bCs/>
          <w:sz w:val="26"/>
          <w:szCs w:val="26"/>
        </w:rPr>
        <w:t xml:space="preserve"> que se traduce en que </w:t>
      </w:r>
      <w:r w:rsidR="007F2001" w:rsidRPr="007F2001">
        <w:rPr>
          <w:rFonts w:ascii="Arial" w:eastAsia="Calibri" w:hAnsi="Arial" w:cs="Arial"/>
          <w:bCs/>
          <w:sz w:val="26"/>
          <w:szCs w:val="26"/>
        </w:rPr>
        <w:t>el poder público -en cualquiera de sus manifestaciones: Ejecutivo, Legislativo o Judicial- no puede</w:t>
      </w:r>
      <w:r w:rsidR="00C659E5">
        <w:rPr>
          <w:rFonts w:ascii="Arial" w:eastAsia="Calibri" w:hAnsi="Arial" w:cs="Arial"/>
          <w:bCs/>
          <w:sz w:val="26"/>
          <w:szCs w:val="26"/>
        </w:rPr>
        <w:t>n</w:t>
      </w:r>
      <w:r w:rsidR="007F2001" w:rsidRPr="007F2001">
        <w:rPr>
          <w:rFonts w:ascii="Arial" w:eastAsia="Calibri" w:hAnsi="Arial" w:cs="Arial"/>
          <w:bCs/>
          <w:sz w:val="26"/>
          <w:szCs w:val="26"/>
        </w:rPr>
        <w:t xml:space="preserve"> supeditar el acceso a los tribunales a condición alguna, pues de establecer cualquier</w:t>
      </w:r>
      <w:r w:rsidR="007526E4">
        <w:rPr>
          <w:rFonts w:ascii="Arial" w:eastAsia="Calibri" w:hAnsi="Arial" w:cs="Arial"/>
          <w:bCs/>
          <w:sz w:val="26"/>
          <w:szCs w:val="26"/>
        </w:rPr>
        <w:t xml:space="preserve"> impedimento</w:t>
      </w:r>
      <w:r w:rsidR="007F2001" w:rsidRPr="007F2001">
        <w:rPr>
          <w:rFonts w:ascii="Arial" w:eastAsia="Calibri" w:hAnsi="Arial" w:cs="Arial"/>
          <w:bCs/>
          <w:sz w:val="26"/>
          <w:szCs w:val="26"/>
        </w:rPr>
        <w:t xml:space="preserve">, </w:t>
      </w:r>
      <w:r w:rsidR="007526E4">
        <w:rPr>
          <w:rFonts w:ascii="Arial" w:eastAsia="Calibri" w:hAnsi="Arial" w:cs="Arial"/>
          <w:bCs/>
          <w:sz w:val="26"/>
          <w:szCs w:val="26"/>
        </w:rPr>
        <w:t>esto</w:t>
      </w:r>
      <w:r w:rsidR="007F2001" w:rsidRPr="007F2001">
        <w:rPr>
          <w:rFonts w:ascii="Arial" w:eastAsia="Calibri" w:hAnsi="Arial" w:cs="Arial"/>
          <w:bCs/>
          <w:sz w:val="26"/>
          <w:szCs w:val="26"/>
        </w:rPr>
        <w:t xml:space="preserve"> constituiría un obstáculo entre los gobernados y los tribunales</w:t>
      </w:r>
      <w:r w:rsidR="00A20AB5">
        <w:rPr>
          <w:rFonts w:ascii="Arial" w:eastAsia="Calibri" w:hAnsi="Arial" w:cs="Arial"/>
          <w:bCs/>
          <w:sz w:val="26"/>
          <w:szCs w:val="26"/>
        </w:rPr>
        <w:t xml:space="preserve">. - - - - - - - </w:t>
      </w:r>
    </w:p>
    <w:p w14:paraId="446D69CB" w14:textId="308BD21E" w:rsidR="006368CA" w:rsidRDefault="00A20AB5" w:rsidP="009B41B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Así tenemos que</w:t>
      </w:r>
      <w:r w:rsidR="00592562">
        <w:rPr>
          <w:rFonts w:ascii="Arial" w:eastAsia="Calibri" w:hAnsi="Arial" w:cs="Arial"/>
          <w:bCs/>
          <w:sz w:val="26"/>
          <w:szCs w:val="26"/>
        </w:rPr>
        <w:t xml:space="preserve"> </w:t>
      </w:r>
      <w:r w:rsidR="009B41B3" w:rsidRPr="009B41B3">
        <w:rPr>
          <w:rFonts w:ascii="Arial" w:eastAsia="Calibri" w:hAnsi="Arial" w:cs="Arial"/>
          <w:bCs/>
          <w:sz w:val="26"/>
          <w:szCs w:val="26"/>
        </w:rPr>
        <w:t>el derecho de acceso a la justicia reconocido por el artículo 17 de la Constitución Política de los Estados Unidos Mexicanos,</w:t>
      </w:r>
      <w:r w:rsidR="00592562">
        <w:rPr>
          <w:rFonts w:ascii="Arial" w:eastAsia="Calibri" w:hAnsi="Arial" w:cs="Arial"/>
          <w:bCs/>
          <w:sz w:val="26"/>
          <w:szCs w:val="26"/>
        </w:rPr>
        <w:t xml:space="preserve"> </w:t>
      </w:r>
      <w:r w:rsidR="00592562" w:rsidRPr="00592562">
        <w:rPr>
          <w:rFonts w:ascii="Arial" w:eastAsia="Calibri" w:hAnsi="Arial" w:cs="Arial"/>
          <w:bCs/>
          <w:sz w:val="26"/>
          <w:szCs w:val="26"/>
        </w:rPr>
        <w:t xml:space="preserve">establece que toda persona tiene derecho a que se le administre justicia </w:t>
      </w:r>
      <w:r w:rsidR="00592562" w:rsidRPr="00A20AB5">
        <w:rPr>
          <w:rFonts w:ascii="Arial" w:eastAsia="Calibri" w:hAnsi="Arial" w:cs="Arial"/>
          <w:bCs/>
          <w:sz w:val="26"/>
          <w:szCs w:val="26"/>
        </w:rPr>
        <w:t>por tribunales que estarán expeditos para impartirla en los plazos y términos que fijen las leyes,</w:t>
      </w:r>
      <w:r w:rsidR="00592562" w:rsidRPr="00592562">
        <w:rPr>
          <w:rFonts w:ascii="Arial" w:eastAsia="Calibri" w:hAnsi="Arial" w:cs="Arial"/>
          <w:bCs/>
          <w:sz w:val="26"/>
          <w:szCs w:val="26"/>
        </w:rPr>
        <w:t xml:space="preserve"> emitiendo sus resoluciones </w:t>
      </w:r>
      <w:r w:rsidR="00592562" w:rsidRPr="00592562">
        <w:rPr>
          <w:rFonts w:ascii="Arial" w:eastAsia="Calibri" w:hAnsi="Arial" w:cs="Arial"/>
          <w:bCs/>
          <w:sz w:val="26"/>
          <w:szCs w:val="26"/>
        </w:rPr>
        <w:lastRenderedPageBreak/>
        <w:t>de manera pronta, completa e imparcial</w:t>
      </w:r>
      <w:r w:rsidR="00FA68E1">
        <w:rPr>
          <w:rFonts w:ascii="Arial" w:eastAsia="Calibri" w:hAnsi="Arial" w:cs="Arial"/>
          <w:bCs/>
          <w:sz w:val="26"/>
          <w:szCs w:val="26"/>
        </w:rPr>
        <w:t>,</w:t>
      </w:r>
      <w:r w:rsidR="006368CA">
        <w:rPr>
          <w:rFonts w:ascii="Arial" w:eastAsia="Calibri" w:hAnsi="Arial" w:cs="Arial"/>
          <w:bCs/>
          <w:sz w:val="26"/>
          <w:szCs w:val="26"/>
        </w:rPr>
        <w:t xml:space="preserve"> es decir, d</w:t>
      </w:r>
      <w:r w:rsidR="006368CA" w:rsidRPr="006368CA">
        <w:rPr>
          <w:rFonts w:ascii="Arial" w:eastAsia="Calibri" w:hAnsi="Arial" w:cs="Arial"/>
          <w:bCs/>
          <w:sz w:val="26"/>
          <w:szCs w:val="26"/>
        </w:rPr>
        <w:t>el citado criterio se desprende que los órganos materialmente encargados de impartir justicia, independientemente de su origen formal, se encuentran obligados a observar los principios de la garantía de administración de justicia</w:t>
      </w:r>
      <w:r w:rsidR="006368CA">
        <w:rPr>
          <w:rFonts w:ascii="Arial" w:eastAsia="Calibri" w:hAnsi="Arial" w:cs="Arial"/>
          <w:bCs/>
          <w:sz w:val="26"/>
          <w:szCs w:val="26"/>
        </w:rPr>
        <w:t xml:space="preserve">, </w:t>
      </w:r>
      <w:r w:rsidR="006368CA" w:rsidRPr="006368CA">
        <w:rPr>
          <w:rFonts w:ascii="Arial" w:eastAsia="Calibri" w:hAnsi="Arial" w:cs="Arial"/>
          <w:bCs/>
          <w:sz w:val="26"/>
          <w:szCs w:val="26"/>
        </w:rPr>
        <w:t>consistentes en: 1. Resolver las controversias ante ellas planteadas, dentro de los términos y plazos que para tal efecto se establezcan en las leyes (justicia pronta); 2. Resolver sobre todos y cada uno de los aspectos debatidos (justicia completa); 3. Resolver de manera justa la controversia (justicia imparcial) y, finalmente; 4. Resolver sin que medie contraprestación económica o en especie de alguna de las partes (justicia gratuita).</w:t>
      </w:r>
      <w:r w:rsidR="00FA68E1">
        <w:rPr>
          <w:rFonts w:ascii="Arial" w:eastAsia="Calibri" w:hAnsi="Arial" w:cs="Arial"/>
          <w:bCs/>
          <w:sz w:val="26"/>
          <w:szCs w:val="26"/>
        </w:rPr>
        <w:t xml:space="preserve"> - - - - - - - - - - - - - - - - - - - - - - - - - - - - - - - - </w:t>
      </w:r>
    </w:p>
    <w:p w14:paraId="66FFBFF4" w14:textId="45DA734D" w:rsidR="00C50D46" w:rsidRDefault="00592562" w:rsidP="009B41B3">
      <w:pPr>
        <w:spacing w:before="240" w:line="360" w:lineRule="auto"/>
        <w:ind w:firstLine="709"/>
        <w:jc w:val="both"/>
        <w:rPr>
          <w:rFonts w:ascii="Arial" w:eastAsia="Calibri" w:hAnsi="Arial" w:cs="Arial"/>
          <w:bCs/>
          <w:sz w:val="26"/>
          <w:szCs w:val="26"/>
        </w:rPr>
      </w:pPr>
      <w:r w:rsidRPr="00592562">
        <w:rPr>
          <w:rFonts w:ascii="Arial" w:eastAsia="Calibri" w:hAnsi="Arial" w:cs="Arial"/>
          <w:bCs/>
          <w:sz w:val="26"/>
          <w:szCs w:val="26"/>
        </w:rPr>
        <w:t xml:space="preserve">En ese sentido, el acceso a la justicia es un derecho humano que garantiza, </w:t>
      </w:r>
      <w:r w:rsidRPr="00A20AB5">
        <w:rPr>
          <w:rFonts w:ascii="Arial" w:eastAsia="Calibri" w:hAnsi="Arial" w:cs="Arial"/>
          <w:bCs/>
          <w:sz w:val="26"/>
          <w:szCs w:val="26"/>
        </w:rPr>
        <w:t>con determinados requisitos</w:t>
      </w:r>
      <w:r w:rsidRPr="00592562">
        <w:rPr>
          <w:rFonts w:ascii="Arial" w:eastAsia="Calibri" w:hAnsi="Arial" w:cs="Arial"/>
          <w:bCs/>
          <w:sz w:val="26"/>
          <w:szCs w:val="26"/>
        </w:rPr>
        <w:t xml:space="preserve"> que toda persona pueda acceder a tribunales independientes e imparciales, a fin de que se respeten y hagan valer sus derechos y para que los propios órganos encargados de impartir justicia resuelvan sin obstáculos las controversias sometidas a su consideración, de manera pronta, eficaz y en los plazos establecidos por la ley</w:t>
      </w:r>
      <w:r w:rsidR="00C50D46">
        <w:rPr>
          <w:rFonts w:ascii="Arial" w:eastAsia="Calibri" w:hAnsi="Arial" w:cs="Arial"/>
          <w:bCs/>
          <w:sz w:val="26"/>
          <w:szCs w:val="26"/>
        </w:rPr>
        <w:t>. - - - - - - - - - - - - - - - - - - - - - - - - -</w:t>
      </w:r>
      <w:r w:rsidR="00A20AB5">
        <w:rPr>
          <w:rFonts w:ascii="Arial" w:eastAsia="Calibri" w:hAnsi="Arial" w:cs="Arial"/>
          <w:bCs/>
          <w:sz w:val="26"/>
          <w:szCs w:val="26"/>
        </w:rPr>
        <w:t xml:space="preserve"> - - - - - - - - - - </w:t>
      </w:r>
    </w:p>
    <w:p w14:paraId="5198B3EF" w14:textId="6F733060" w:rsidR="00EB5037" w:rsidRDefault="00107862" w:rsidP="00253F5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Por ello, el citado derecho</w:t>
      </w:r>
      <w:r w:rsidR="00C50D46" w:rsidRPr="00584AA4">
        <w:rPr>
          <w:rFonts w:ascii="Arial" w:eastAsia="Calibri" w:hAnsi="Arial" w:cs="Arial"/>
          <w:bCs/>
          <w:sz w:val="26"/>
          <w:szCs w:val="26"/>
        </w:rPr>
        <w:t xml:space="preserve"> exige que quienes tengan necesidad de que se les administre justicia, la reciban por órganos jurisdiccionales permanentes, creados con antelación al conflicto, sin más condición que las formalidades necesarias, razonables y proporcionales al caso para lograr su trámite y resolución</w:t>
      </w:r>
      <w:r w:rsidR="00A20AB5">
        <w:rPr>
          <w:rFonts w:ascii="Arial" w:eastAsia="Calibri" w:hAnsi="Arial" w:cs="Arial"/>
          <w:bCs/>
          <w:sz w:val="26"/>
          <w:szCs w:val="26"/>
        </w:rPr>
        <w:t xml:space="preserve">. - - - - - - - - - - - - - </w:t>
      </w:r>
      <w:r w:rsidR="00F84B13">
        <w:rPr>
          <w:rFonts w:ascii="Arial" w:eastAsia="Calibri" w:hAnsi="Arial" w:cs="Arial"/>
          <w:bCs/>
          <w:sz w:val="26"/>
          <w:szCs w:val="26"/>
        </w:rPr>
        <w:t xml:space="preserve">- - - </w:t>
      </w:r>
      <w:r w:rsidR="00435338">
        <w:rPr>
          <w:rFonts w:ascii="Arial" w:eastAsia="Calibri" w:hAnsi="Arial" w:cs="Arial"/>
          <w:bCs/>
          <w:sz w:val="26"/>
          <w:szCs w:val="26"/>
        </w:rPr>
        <w:t xml:space="preserve">- - - - - - - - - - - - - - </w:t>
      </w:r>
    </w:p>
    <w:p w14:paraId="1EB3E9ED" w14:textId="379F99C1" w:rsidR="001D0305" w:rsidRPr="00733042" w:rsidRDefault="006F4CF7" w:rsidP="001D0305">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A l</w:t>
      </w:r>
      <w:r w:rsidR="00733042" w:rsidRPr="00733042">
        <w:rPr>
          <w:rFonts w:ascii="Arial" w:eastAsia="Calibri" w:hAnsi="Arial" w:cs="Arial"/>
          <w:sz w:val="26"/>
          <w:szCs w:val="26"/>
          <w:lang w:eastAsia="en-US"/>
        </w:rPr>
        <w:t xml:space="preserve">o dicho hasta aquí le resulta </w:t>
      </w:r>
      <w:r w:rsidR="001D0305" w:rsidRPr="00733042">
        <w:rPr>
          <w:rFonts w:ascii="Arial" w:eastAsia="Calibri" w:hAnsi="Arial" w:cs="Arial"/>
          <w:sz w:val="26"/>
          <w:szCs w:val="26"/>
          <w:lang w:eastAsia="en-US"/>
        </w:rPr>
        <w:t xml:space="preserve">aplicable la </w:t>
      </w:r>
      <w:r>
        <w:rPr>
          <w:rFonts w:ascii="Arial" w:eastAsia="Calibri" w:hAnsi="Arial" w:cs="Arial"/>
          <w:sz w:val="26"/>
          <w:szCs w:val="26"/>
          <w:lang w:eastAsia="en-US"/>
        </w:rPr>
        <w:t>J</w:t>
      </w:r>
      <w:r w:rsidR="001D0305" w:rsidRPr="00733042">
        <w:rPr>
          <w:rFonts w:ascii="Arial" w:eastAsia="Calibri" w:hAnsi="Arial" w:cs="Arial"/>
          <w:sz w:val="26"/>
          <w:szCs w:val="26"/>
          <w:lang w:eastAsia="en-US"/>
        </w:rPr>
        <w:t>urisprudencia 2a./J. 192/2007 de número de registro 171257, emitida por la Segunda Sala de la Suprema Corte de Justicia de la Nación, visible a página 209, Tomo XXVI, del Semanario Judicial de la Federación y su Gaceta, Octubre 2007, de epígrafe y texto siguiente:</w:t>
      </w:r>
    </w:p>
    <w:p w14:paraId="7721F67F" w14:textId="6BE86522" w:rsidR="001D0305" w:rsidRPr="00FC020C" w:rsidRDefault="001D0305" w:rsidP="00FC020C">
      <w:pPr>
        <w:pStyle w:val="NormalWeb"/>
        <w:shd w:val="clear" w:color="auto" w:fill="FFFFFF"/>
        <w:spacing w:line="276" w:lineRule="auto"/>
        <w:ind w:left="709" w:right="758"/>
        <w:jc w:val="both"/>
        <w:rPr>
          <w:rFonts w:ascii="Arial" w:hAnsi="Arial" w:cs="Arial"/>
          <w:b/>
          <w:bCs/>
          <w:i/>
          <w:sz w:val="22"/>
          <w:szCs w:val="22"/>
        </w:rPr>
      </w:pPr>
      <w:r w:rsidRPr="00FC020C">
        <w:rPr>
          <w:rFonts w:ascii="Arial" w:hAnsi="Arial" w:cs="Arial"/>
          <w:bCs/>
          <w:i/>
          <w:sz w:val="22"/>
          <w:szCs w:val="22"/>
        </w:rPr>
        <w:t>“</w:t>
      </w:r>
      <w:r w:rsidRPr="00FC020C">
        <w:rPr>
          <w:rFonts w:ascii="Arial" w:hAnsi="Arial" w:cs="Arial"/>
          <w:b/>
          <w:bCs/>
          <w:i/>
          <w:sz w:val="22"/>
          <w:szCs w:val="22"/>
        </w:rPr>
        <w:t>ACCESO A LA IMPARTICIÓN DE JUSTICIA. EL ARTÍCULO</w:t>
      </w:r>
      <w:r w:rsidR="008A4E59" w:rsidRPr="00FC020C">
        <w:rPr>
          <w:rFonts w:ascii="Arial" w:hAnsi="Arial" w:cs="Arial"/>
          <w:b/>
          <w:bCs/>
          <w:i/>
          <w:sz w:val="22"/>
          <w:szCs w:val="22"/>
        </w:rPr>
        <w:t xml:space="preserve"> </w:t>
      </w:r>
      <w:hyperlink r:id="rId8" w:history="1">
        <w:r w:rsidRPr="00FC020C">
          <w:rPr>
            <w:rStyle w:val="Hipervnculo"/>
            <w:rFonts w:ascii="Arial" w:eastAsia="PMingLiU" w:hAnsi="Arial" w:cs="Arial"/>
            <w:b/>
            <w:bCs/>
            <w:i/>
            <w:color w:val="auto"/>
            <w:sz w:val="22"/>
            <w:szCs w:val="22"/>
          </w:rPr>
          <w:t>17 DE LA CONSTITUCIÓN POLÍTICA DE LOS ESTADOS UNIDOS MEXICANOS</w:t>
        </w:r>
      </w:hyperlink>
      <w:r w:rsidR="008A4E59" w:rsidRPr="00FC020C">
        <w:rPr>
          <w:rFonts w:ascii="Arial" w:hAnsi="Arial" w:cs="Arial"/>
          <w:b/>
          <w:bCs/>
          <w:i/>
          <w:sz w:val="22"/>
          <w:szCs w:val="22"/>
        </w:rPr>
        <w:t xml:space="preserve"> </w:t>
      </w:r>
      <w:r w:rsidRPr="00FC020C">
        <w:rPr>
          <w:rFonts w:ascii="Arial" w:hAnsi="Arial" w:cs="Arial"/>
          <w:b/>
          <w:bCs/>
          <w:i/>
          <w:sz w:val="22"/>
          <w:szCs w:val="22"/>
        </w:rPr>
        <w:t>ESTABLECE DIVERSOS PRINCIPIOS QUE INTEGRAN LA GARANTÍA INDIVIDUAL RELATIVA, A CUYA OBSERVANCIA ESTÁN OBLIGADAS LAS AUTORIDADES QUE REALIZAN ACTOS MATERIALMENTE JURISDICCIONALES.</w:t>
      </w:r>
    </w:p>
    <w:p w14:paraId="6CFA5853" w14:textId="77777777" w:rsidR="001D0305" w:rsidRPr="00FC020C" w:rsidRDefault="001D0305" w:rsidP="00FC020C">
      <w:pPr>
        <w:pStyle w:val="NormalWeb"/>
        <w:shd w:val="clear" w:color="auto" w:fill="FFFFFF"/>
        <w:spacing w:line="276" w:lineRule="auto"/>
        <w:ind w:left="709" w:right="758"/>
        <w:jc w:val="both"/>
        <w:rPr>
          <w:rFonts w:ascii="Arial" w:hAnsi="Arial" w:cs="Arial"/>
          <w:i/>
          <w:sz w:val="22"/>
          <w:szCs w:val="22"/>
        </w:rPr>
      </w:pPr>
      <w:r w:rsidRPr="00FC020C">
        <w:rPr>
          <w:rFonts w:ascii="Arial" w:hAnsi="Arial" w:cs="Arial"/>
          <w:i/>
          <w:sz w:val="22"/>
          <w:szCs w:val="22"/>
        </w:rPr>
        <w:t xml:space="preserve">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w:t>
      </w:r>
      <w:r w:rsidRPr="00FC020C">
        <w:rPr>
          <w:rFonts w:ascii="Arial" w:hAnsi="Arial" w:cs="Arial"/>
          <w:i/>
          <w:sz w:val="22"/>
          <w:szCs w:val="22"/>
        </w:rPr>
        <w:lastRenderedPageBreak/>
        <w:t>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 -</w:t>
      </w:r>
      <w:r w:rsidRPr="00FC020C">
        <w:rPr>
          <w:rFonts w:ascii="Arial" w:hAnsi="Arial" w:cs="Arial"/>
          <w:sz w:val="22"/>
          <w:szCs w:val="22"/>
        </w:rPr>
        <w:t>Énfasis añadido-.</w:t>
      </w:r>
    </w:p>
    <w:p w14:paraId="397740F4" w14:textId="77777777" w:rsidR="00B10BE7" w:rsidRPr="00733042" w:rsidRDefault="00D61705" w:rsidP="00B10BE7">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Así también, </w:t>
      </w:r>
      <w:r w:rsidR="00B10BE7">
        <w:rPr>
          <w:rFonts w:ascii="Arial" w:eastAsia="Calibri" w:hAnsi="Arial" w:cs="Arial"/>
          <w:sz w:val="26"/>
          <w:szCs w:val="26"/>
          <w:lang w:eastAsia="en-US"/>
        </w:rPr>
        <w:t xml:space="preserve">sirve de orientación al caso la Tesis Aislada </w:t>
      </w:r>
      <w:r w:rsidR="00B10BE7" w:rsidRPr="00B10BE7">
        <w:rPr>
          <w:rFonts w:ascii="Arial" w:eastAsia="Calibri" w:hAnsi="Arial" w:cs="Arial"/>
          <w:sz w:val="26"/>
          <w:szCs w:val="26"/>
          <w:lang w:eastAsia="en-US"/>
        </w:rPr>
        <w:t>I.1o.A.196 A (10a.)</w:t>
      </w:r>
      <w:r w:rsidR="00B10BE7">
        <w:rPr>
          <w:rFonts w:ascii="Arial" w:eastAsia="Calibri" w:hAnsi="Arial" w:cs="Arial"/>
          <w:sz w:val="26"/>
          <w:szCs w:val="26"/>
          <w:lang w:eastAsia="en-US"/>
        </w:rPr>
        <w:t xml:space="preserve"> de r</w:t>
      </w:r>
      <w:r w:rsidR="00B10BE7" w:rsidRPr="00B10BE7">
        <w:rPr>
          <w:rFonts w:ascii="Arial" w:eastAsia="Calibri" w:hAnsi="Arial" w:cs="Arial"/>
          <w:sz w:val="26"/>
          <w:szCs w:val="26"/>
          <w:lang w:eastAsia="en-US"/>
        </w:rPr>
        <w:t>egistro digital 2016265</w:t>
      </w:r>
      <w:r w:rsidR="00B10BE7">
        <w:rPr>
          <w:rFonts w:ascii="Arial" w:eastAsia="Calibri" w:hAnsi="Arial" w:cs="Arial"/>
          <w:sz w:val="26"/>
          <w:szCs w:val="26"/>
          <w:lang w:eastAsia="en-US"/>
        </w:rPr>
        <w:t xml:space="preserve">, emitida por los </w:t>
      </w:r>
      <w:r w:rsidR="00B10BE7" w:rsidRPr="00B10BE7">
        <w:rPr>
          <w:rFonts w:ascii="Arial" w:eastAsia="Calibri" w:hAnsi="Arial" w:cs="Arial"/>
          <w:sz w:val="26"/>
          <w:szCs w:val="26"/>
          <w:lang w:eastAsia="en-US"/>
        </w:rPr>
        <w:t>Tribunales Colegiados de Circuito</w:t>
      </w:r>
      <w:r w:rsidR="00B10BE7">
        <w:rPr>
          <w:rFonts w:ascii="Arial" w:eastAsia="Calibri" w:hAnsi="Arial" w:cs="Arial"/>
          <w:sz w:val="26"/>
          <w:szCs w:val="26"/>
          <w:lang w:eastAsia="en-US"/>
        </w:rPr>
        <w:t xml:space="preserve">, de la </w:t>
      </w:r>
      <w:r w:rsidR="00B10BE7" w:rsidRPr="00B10BE7">
        <w:rPr>
          <w:rFonts w:ascii="Arial" w:eastAsia="Calibri" w:hAnsi="Arial" w:cs="Arial"/>
          <w:sz w:val="26"/>
          <w:szCs w:val="26"/>
          <w:lang w:eastAsia="en-US"/>
        </w:rPr>
        <w:t>Décima Época</w:t>
      </w:r>
      <w:r w:rsidR="00B10BE7">
        <w:rPr>
          <w:rFonts w:ascii="Arial" w:eastAsia="Calibri" w:hAnsi="Arial" w:cs="Arial"/>
          <w:sz w:val="26"/>
          <w:szCs w:val="26"/>
          <w:lang w:eastAsia="en-US"/>
        </w:rPr>
        <w:t>, M</w:t>
      </w:r>
      <w:r w:rsidR="00B10BE7" w:rsidRPr="00B10BE7">
        <w:rPr>
          <w:rFonts w:ascii="Arial" w:eastAsia="Calibri" w:hAnsi="Arial" w:cs="Arial"/>
          <w:sz w:val="26"/>
          <w:szCs w:val="26"/>
          <w:lang w:eastAsia="en-US"/>
        </w:rPr>
        <w:t>ateria</w:t>
      </w:r>
      <w:r w:rsidR="00B10BE7">
        <w:rPr>
          <w:rFonts w:ascii="Arial" w:eastAsia="Calibri" w:hAnsi="Arial" w:cs="Arial"/>
          <w:sz w:val="26"/>
          <w:szCs w:val="26"/>
          <w:lang w:eastAsia="en-US"/>
        </w:rPr>
        <w:t xml:space="preserve"> </w:t>
      </w:r>
      <w:r w:rsidR="00B10BE7" w:rsidRPr="00B10BE7">
        <w:rPr>
          <w:rFonts w:ascii="Arial" w:eastAsia="Calibri" w:hAnsi="Arial" w:cs="Arial"/>
          <w:sz w:val="26"/>
          <w:szCs w:val="26"/>
          <w:lang w:eastAsia="en-US"/>
        </w:rPr>
        <w:t>Administrativa</w:t>
      </w:r>
      <w:r w:rsidR="00B10BE7">
        <w:rPr>
          <w:rFonts w:ascii="Arial" w:eastAsia="Calibri" w:hAnsi="Arial" w:cs="Arial"/>
          <w:sz w:val="26"/>
          <w:szCs w:val="26"/>
          <w:lang w:eastAsia="en-US"/>
        </w:rPr>
        <w:t xml:space="preserve">, publicada en la </w:t>
      </w:r>
      <w:r w:rsidR="00B10BE7" w:rsidRPr="00B10BE7">
        <w:rPr>
          <w:rFonts w:ascii="Arial" w:eastAsia="Calibri" w:hAnsi="Arial" w:cs="Arial"/>
          <w:sz w:val="26"/>
          <w:szCs w:val="26"/>
          <w:lang w:eastAsia="en-US"/>
        </w:rPr>
        <w:t>Gaceta del Semanario Judicial de la Federación</w:t>
      </w:r>
      <w:r w:rsidR="00B10BE7">
        <w:rPr>
          <w:rFonts w:ascii="Arial" w:eastAsia="Calibri" w:hAnsi="Arial" w:cs="Arial"/>
          <w:sz w:val="26"/>
          <w:szCs w:val="26"/>
          <w:lang w:eastAsia="en-US"/>
        </w:rPr>
        <w:t xml:space="preserve">, </w:t>
      </w:r>
      <w:r w:rsidR="00B10BE7" w:rsidRPr="00B10BE7">
        <w:rPr>
          <w:rFonts w:ascii="Arial" w:eastAsia="Calibri" w:hAnsi="Arial" w:cs="Arial"/>
          <w:sz w:val="26"/>
          <w:szCs w:val="26"/>
          <w:lang w:eastAsia="en-US"/>
        </w:rPr>
        <w:t>Libro 51, Febrero de 2018, Tomo III, página 1540</w:t>
      </w:r>
      <w:r w:rsidR="00B10BE7">
        <w:rPr>
          <w:rFonts w:ascii="Arial" w:eastAsia="Calibri" w:hAnsi="Arial" w:cs="Arial"/>
          <w:sz w:val="26"/>
          <w:szCs w:val="26"/>
          <w:lang w:eastAsia="en-US"/>
        </w:rPr>
        <w:t xml:space="preserve">, </w:t>
      </w:r>
      <w:r w:rsidR="00B10BE7" w:rsidRPr="00733042">
        <w:rPr>
          <w:rFonts w:ascii="Arial" w:eastAsia="Calibri" w:hAnsi="Arial" w:cs="Arial"/>
          <w:sz w:val="26"/>
          <w:szCs w:val="26"/>
          <w:lang w:eastAsia="en-US"/>
        </w:rPr>
        <w:t>de epígrafe y texto siguiente:</w:t>
      </w:r>
    </w:p>
    <w:p w14:paraId="142CACCD" w14:textId="248422A0" w:rsidR="00B10BE7" w:rsidRPr="00FC020C" w:rsidRDefault="00B10BE7" w:rsidP="00FC020C">
      <w:pPr>
        <w:pStyle w:val="NormalWeb"/>
        <w:shd w:val="clear" w:color="auto" w:fill="FFFFFF"/>
        <w:spacing w:line="276" w:lineRule="auto"/>
        <w:ind w:left="709" w:right="758"/>
        <w:jc w:val="both"/>
        <w:rPr>
          <w:rFonts w:ascii="Arial" w:hAnsi="Arial" w:cs="Arial"/>
          <w:b/>
          <w:bCs/>
          <w:i/>
          <w:sz w:val="22"/>
          <w:szCs w:val="22"/>
        </w:rPr>
      </w:pPr>
      <w:r w:rsidRPr="00FC020C">
        <w:rPr>
          <w:rFonts w:ascii="Arial" w:hAnsi="Arial" w:cs="Arial"/>
          <w:bCs/>
          <w:i/>
          <w:sz w:val="22"/>
          <w:szCs w:val="22"/>
        </w:rPr>
        <w:t>“</w:t>
      </w:r>
      <w:r w:rsidRPr="00FC020C">
        <w:rPr>
          <w:rFonts w:ascii="Arial" w:hAnsi="Arial" w:cs="Arial"/>
          <w:b/>
          <w:bCs/>
          <w:i/>
          <w:sz w:val="22"/>
          <w:szCs w:val="22"/>
        </w:rPr>
        <w:t>RESOLUCIONES DEFINITIVAS EN MATERIA DE RESPONSABILIDADES ADMINISTRATIVAS DE LOS SERVIDORES PÚBLICOS DICTADAS POR LOS ÓRGANOS CONSTITUCIONALES AUTÓNOMOS. EL TRIBUNAL FEDERAL DE JUSTICIA ADMINISTRATIVA ES COMPETENTE PARA CONOCER DEL JUICIO DE NULIDAD PROMOVIDO EN SU CONTRA (LEGISLACIÓN VIGENTE A PARTIR DEL 19 DE JULIO DE 2016).</w:t>
      </w:r>
    </w:p>
    <w:p w14:paraId="15FE77E1" w14:textId="557CB0ED" w:rsidR="00B10BE7" w:rsidRPr="00FC020C" w:rsidRDefault="00B10BE7" w:rsidP="00FC020C">
      <w:pPr>
        <w:pStyle w:val="NormalWeb"/>
        <w:shd w:val="clear" w:color="auto" w:fill="FFFFFF"/>
        <w:spacing w:line="276" w:lineRule="auto"/>
        <w:ind w:left="709" w:right="758"/>
        <w:jc w:val="both"/>
        <w:rPr>
          <w:rFonts w:ascii="Arial" w:hAnsi="Arial" w:cs="Arial"/>
          <w:i/>
          <w:sz w:val="22"/>
          <w:szCs w:val="22"/>
        </w:rPr>
      </w:pPr>
      <w:r w:rsidRPr="00FC020C">
        <w:rPr>
          <w:rFonts w:ascii="Arial" w:hAnsi="Arial" w:cs="Arial"/>
          <w:i/>
          <w:sz w:val="22"/>
          <w:szCs w:val="22"/>
        </w:rPr>
        <w:t>En la jurisprudencia 2a./J. 49/2006, de rubro: "</w:t>
      </w:r>
      <w:hyperlink r:id="rId9" w:tgtFrame="_blank" w:history="1">
        <w:r w:rsidRPr="00FC020C">
          <w:rPr>
            <w:rStyle w:val="Hipervnculo"/>
            <w:rFonts w:ascii="Arial" w:eastAsia="PMingLiU" w:hAnsi="Arial" w:cs="Arial"/>
            <w:b/>
            <w:bCs/>
            <w:i/>
            <w:color w:val="auto"/>
            <w:sz w:val="22"/>
            <w:szCs w:val="22"/>
          </w:rPr>
          <w:t>TRIBUNAL FEDERAL DE JUSTICIA FISCAL Y ADMINISTRATIVA. CARECE DE COMPETENCIA PARA CONOCER DEL JUICIO DE NULIDAD PROMOVIDO CONTRA LA RESOLUCIÓN DEL ÓRGANO DE CONTROL INTERNO DE LA CÁMARA DE DIPUTADOS QUE IMPONE SANCIONES ADMINISTRATIVAS A SUS SERVIDORES PÚBLICOS</w:t>
        </w:r>
      </w:hyperlink>
      <w:r w:rsidRPr="00FC020C">
        <w:rPr>
          <w:rFonts w:ascii="Arial" w:hAnsi="Arial" w:cs="Arial"/>
          <w:i/>
          <w:sz w:val="22"/>
          <w:szCs w:val="22"/>
        </w:rPr>
        <w:t>.", la Segunda Sala de la Suprema Corte de Justicia de la Nación definió que, en términos del artículo </w:t>
      </w:r>
      <w:hyperlink r:id="rId10" w:history="1">
        <w:r w:rsidRPr="00FC020C">
          <w:rPr>
            <w:rStyle w:val="Hipervnculo"/>
            <w:rFonts w:ascii="Arial" w:eastAsia="PMingLiU" w:hAnsi="Arial" w:cs="Arial"/>
            <w:b/>
            <w:bCs/>
            <w:i/>
            <w:color w:val="auto"/>
            <w:sz w:val="22"/>
            <w:szCs w:val="22"/>
          </w:rPr>
          <w:t>73, fracción XXIX-H, de la Constitución Política de los Estados Unidos Mexicanos</w:t>
        </w:r>
      </w:hyperlink>
      <w:r w:rsidRPr="00FC020C">
        <w:rPr>
          <w:rFonts w:ascii="Arial" w:hAnsi="Arial" w:cs="Arial"/>
          <w:i/>
          <w:sz w:val="22"/>
          <w:szCs w:val="22"/>
        </w:rPr>
        <w:t xml:space="preserve">, la competencia de los tribunales de jurisdicción contencioso administrativa se acota a dirimir los conflictos suscitados entre la administración pública federal y los particulares, sin incluir a otros Poderes de la Unión (Legislativo y Judicial) ni, en consecuencia, a los órganos constitucionales autónomos. Posteriormente, dicho precepto se reformó mediante decreto publicado en el Diario Oficial de la Federación el 27 de mayo de 2015, para establecer que el Congreso de la Unión tendrá facultades para expedir la ley que instituya el </w:t>
      </w:r>
      <w:r w:rsidRPr="00FC020C">
        <w:rPr>
          <w:rFonts w:ascii="Arial" w:hAnsi="Arial" w:cs="Arial"/>
          <w:i/>
          <w:sz w:val="22"/>
          <w:szCs w:val="22"/>
        </w:rPr>
        <w:lastRenderedPageBreak/>
        <w:t>Tribunal Federal de Justicia Administrativa, con idéntica competencia. No obstante, en el artículo </w:t>
      </w:r>
      <w:hyperlink r:id="rId11" w:history="1">
        <w:r w:rsidRPr="00FC020C">
          <w:rPr>
            <w:rStyle w:val="Hipervnculo"/>
            <w:rFonts w:ascii="Arial" w:eastAsia="PMingLiU" w:hAnsi="Arial" w:cs="Arial"/>
            <w:b/>
            <w:bCs/>
            <w:i/>
            <w:color w:val="auto"/>
            <w:sz w:val="22"/>
            <w:szCs w:val="22"/>
          </w:rPr>
          <w:t>3, fracción XVI, de la Ley Orgánica del Tribunal Federal de Justicia Administrativa</w:t>
        </w:r>
      </w:hyperlink>
      <w:r w:rsidRPr="00FC020C">
        <w:rPr>
          <w:rFonts w:ascii="Arial" w:hAnsi="Arial" w:cs="Arial"/>
          <w:i/>
          <w:sz w:val="22"/>
          <w:szCs w:val="22"/>
        </w:rPr>
        <w:t>, publicada en el medio de difusión señalado el 18 de julio de 2016, en vigor al día siguiente, se amplió la garantía a la tutela jurisdiccional, prevista en el artículo </w:t>
      </w:r>
      <w:hyperlink r:id="rId12" w:history="1">
        <w:r w:rsidRPr="00FC020C">
          <w:rPr>
            <w:rStyle w:val="Hipervnculo"/>
            <w:rFonts w:ascii="Arial" w:eastAsia="PMingLiU" w:hAnsi="Arial" w:cs="Arial"/>
            <w:b/>
            <w:bCs/>
            <w:i/>
            <w:color w:val="auto"/>
            <w:sz w:val="22"/>
            <w:szCs w:val="22"/>
          </w:rPr>
          <w:t>17 constitucional</w:t>
        </w:r>
      </w:hyperlink>
      <w:r w:rsidRPr="00FC020C">
        <w:rPr>
          <w:rFonts w:ascii="Arial" w:hAnsi="Arial" w:cs="Arial"/>
          <w:i/>
          <w:sz w:val="22"/>
          <w:szCs w:val="22"/>
        </w:rPr>
        <w:t>, en el sentido de que dicho órgano jurisdiccional conocerá también de los juicios de nulidad promovidos contra las resoluciones definitivas que impongan sanciones administrativas a los servidores públicos en términos de la legislación aplicable, así como contra las resoluciones que decidan los recursos administrativos previstos en dichos ordenamientos, dictadas por los órganos constitucionales autónomos.”</w:t>
      </w:r>
    </w:p>
    <w:p w14:paraId="720606F5" w14:textId="02F074B2" w:rsidR="00945F54" w:rsidRDefault="00945F54" w:rsidP="00164870">
      <w:pPr>
        <w:spacing w:before="240" w:after="0" w:line="360" w:lineRule="auto"/>
        <w:ind w:firstLine="709"/>
        <w:jc w:val="both"/>
        <w:rPr>
          <w:rFonts w:ascii="Arial" w:hAnsi="Arial" w:cs="Arial"/>
          <w:sz w:val="26"/>
          <w:szCs w:val="26"/>
        </w:rPr>
      </w:pPr>
      <w:r>
        <w:rPr>
          <w:rFonts w:ascii="Arial" w:eastAsia="Calibri" w:hAnsi="Arial" w:cs="Arial"/>
          <w:sz w:val="26"/>
          <w:szCs w:val="26"/>
          <w:lang w:eastAsia="en-US"/>
        </w:rPr>
        <w:t xml:space="preserve">En definitiva, </w:t>
      </w:r>
      <w:r w:rsidR="00B10BE7">
        <w:rPr>
          <w:rFonts w:ascii="Arial" w:eastAsia="Calibri" w:hAnsi="Arial" w:cs="Arial"/>
          <w:sz w:val="26"/>
          <w:szCs w:val="26"/>
          <w:lang w:eastAsia="en-US"/>
        </w:rPr>
        <w:t xml:space="preserve">se concluye que la </w:t>
      </w:r>
      <w:r w:rsidR="00B10BE7" w:rsidRPr="00113223">
        <w:rPr>
          <w:rFonts w:ascii="Arial" w:hAnsi="Arial" w:cs="Arial"/>
          <w:sz w:val="26"/>
          <w:szCs w:val="26"/>
        </w:rPr>
        <w:t xml:space="preserve">Sala Especializada </w:t>
      </w:r>
      <w:r w:rsidR="00B10BE7">
        <w:rPr>
          <w:rFonts w:ascii="Arial" w:hAnsi="Arial" w:cs="Arial"/>
          <w:sz w:val="26"/>
          <w:szCs w:val="26"/>
        </w:rPr>
        <w:t>e</w:t>
      </w:r>
      <w:r w:rsidR="00B10BE7" w:rsidRPr="00113223">
        <w:rPr>
          <w:rFonts w:ascii="Arial" w:hAnsi="Arial" w:cs="Arial"/>
          <w:sz w:val="26"/>
          <w:szCs w:val="26"/>
        </w:rPr>
        <w:t xml:space="preserve">n Materia </w:t>
      </w:r>
      <w:r w:rsidR="00B10BE7">
        <w:rPr>
          <w:rFonts w:ascii="Arial" w:hAnsi="Arial" w:cs="Arial"/>
          <w:sz w:val="26"/>
          <w:szCs w:val="26"/>
        </w:rPr>
        <w:t>d</w:t>
      </w:r>
      <w:r w:rsidR="00B10BE7" w:rsidRPr="00113223">
        <w:rPr>
          <w:rFonts w:ascii="Arial" w:hAnsi="Arial" w:cs="Arial"/>
          <w:sz w:val="26"/>
          <w:szCs w:val="26"/>
        </w:rPr>
        <w:t xml:space="preserve">e Responsabilidades Administrativas </w:t>
      </w:r>
      <w:r w:rsidR="00B10BE7">
        <w:rPr>
          <w:rFonts w:ascii="Arial" w:hAnsi="Arial" w:cs="Arial"/>
          <w:sz w:val="26"/>
          <w:szCs w:val="26"/>
        </w:rPr>
        <w:t>y</w:t>
      </w:r>
      <w:r w:rsidR="00B10BE7" w:rsidRPr="00113223">
        <w:rPr>
          <w:rFonts w:ascii="Arial" w:hAnsi="Arial" w:cs="Arial"/>
          <w:sz w:val="26"/>
          <w:szCs w:val="26"/>
        </w:rPr>
        <w:t xml:space="preserve"> Combate </w:t>
      </w:r>
      <w:r w:rsidR="00B10BE7">
        <w:rPr>
          <w:rFonts w:ascii="Arial" w:hAnsi="Arial" w:cs="Arial"/>
          <w:sz w:val="26"/>
          <w:szCs w:val="26"/>
        </w:rPr>
        <w:t>a</w:t>
      </w:r>
      <w:r w:rsidR="00B10BE7" w:rsidRPr="00113223">
        <w:rPr>
          <w:rFonts w:ascii="Arial" w:hAnsi="Arial" w:cs="Arial"/>
          <w:sz w:val="26"/>
          <w:szCs w:val="26"/>
        </w:rPr>
        <w:t xml:space="preserve"> </w:t>
      </w:r>
      <w:r w:rsidR="00B10BE7">
        <w:rPr>
          <w:rFonts w:ascii="Arial" w:hAnsi="Arial" w:cs="Arial"/>
          <w:sz w:val="26"/>
          <w:szCs w:val="26"/>
        </w:rPr>
        <w:t>l</w:t>
      </w:r>
      <w:r w:rsidR="00B10BE7" w:rsidRPr="00113223">
        <w:rPr>
          <w:rFonts w:ascii="Arial" w:hAnsi="Arial" w:cs="Arial"/>
          <w:sz w:val="26"/>
          <w:szCs w:val="26"/>
        </w:rPr>
        <w:t>a Corrupción</w:t>
      </w:r>
      <w:r w:rsidR="006F4CF7">
        <w:rPr>
          <w:rFonts w:ascii="Arial" w:hAnsi="Arial" w:cs="Arial"/>
          <w:sz w:val="26"/>
          <w:szCs w:val="26"/>
        </w:rPr>
        <w:t>,</w:t>
      </w:r>
      <w:r w:rsidR="00D61F18">
        <w:rPr>
          <w:rFonts w:ascii="Arial" w:hAnsi="Arial" w:cs="Arial"/>
          <w:sz w:val="26"/>
          <w:szCs w:val="26"/>
        </w:rPr>
        <w:t xml:space="preserve"> </w:t>
      </w:r>
      <w:r w:rsidR="00B10BE7">
        <w:rPr>
          <w:rFonts w:ascii="Arial" w:hAnsi="Arial" w:cs="Arial"/>
          <w:sz w:val="26"/>
          <w:szCs w:val="26"/>
        </w:rPr>
        <w:t xml:space="preserve">es competente para conocer de las sanciones </w:t>
      </w:r>
      <w:r w:rsidR="00D61F18">
        <w:rPr>
          <w:rFonts w:ascii="Arial" w:hAnsi="Arial" w:cs="Arial"/>
          <w:sz w:val="26"/>
          <w:szCs w:val="26"/>
        </w:rPr>
        <w:t xml:space="preserve">en </w:t>
      </w:r>
      <w:r w:rsidR="00102152">
        <w:rPr>
          <w:rFonts w:ascii="Arial" w:hAnsi="Arial" w:cs="Arial"/>
          <w:sz w:val="26"/>
          <w:szCs w:val="26"/>
        </w:rPr>
        <w:t>Materia</w:t>
      </w:r>
      <w:r w:rsidR="00D61F18">
        <w:rPr>
          <w:rFonts w:ascii="Arial" w:hAnsi="Arial" w:cs="Arial"/>
          <w:sz w:val="26"/>
          <w:szCs w:val="26"/>
        </w:rPr>
        <w:t xml:space="preserve"> de </w:t>
      </w:r>
      <w:r w:rsidR="00102152">
        <w:rPr>
          <w:rFonts w:ascii="Arial" w:hAnsi="Arial" w:cs="Arial"/>
          <w:sz w:val="26"/>
          <w:szCs w:val="26"/>
        </w:rPr>
        <w:t xml:space="preserve">Responsabilidades Administrativas </w:t>
      </w:r>
      <w:r w:rsidR="00B10BE7">
        <w:rPr>
          <w:rFonts w:ascii="Arial" w:hAnsi="Arial" w:cs="Arial"/>
          <w:sz w:val="26"/>
          <w:szCs w:val="26"/>
        </w:rPr>
        <w:t>que se imponga</w:t>
      </w:r>
      <w:r w:rsidR="00D61F18">
        <w:rPr>
          <w:rFonts w:ascii="Arial" w:hAnsi="Arial" w:cs="Arial"/>
          <w:sz w:val="26"/>
          <w:szCs w:val="26"/>
        </w:rPr>
        <w:t>n a los servidores públicos del Poder Judicial del Estado</w:t>
      </w:r>
      <w:r w:rsidR="006F4CF7">
        <w:rPr>
          <w:rFonts w:ascii="Arial" w:hAnsi="Arial" w:cs="Arial"/>
          <w:sz w:val="26"/>
          <w:szCs w:val="26"/>
        </w:rPr>
        <w:t xml:space="preserve"> de Oaxaca</w:t>
      </w:r>
      <w:r w:rsidR="00D61F18">
        <w:rPr>
          <w:rFonts w:ascii="Arial" w:hAnsi="Arial" w:cs="Arial"/>
          <w:sz w:val="26"/>
          <w:szCs w:val="26"/>
        </w:rPr>
        <w:t xml:space="preserve">, emitidas por la </w:t>
      </w:r>
      <w:r w:rsidR="00D61F18" w:rsidRPr="00D55F76">
        <w:rPr>
          <w:rFonts w:ascii="Arial" w:hAnsi="Arial" w:cs="Arial"/>
          <w:b/>
          <w:sz w:val="26"/>
          <w:szCs w:val="26"/>
        </w:rPr>
        <w:t>Dirección de Contraloría Interna</w:t>
      </w:r>
      <w:r w:rsidR="00D61F18">
        <w:rPr>
          <w:rFonts w:ascii="Arial" w:hAnsi="Arial" w:cs="Arial"/>
          <w:sz w:val="26"/>
          <w:szCs w:val="26"/>
        </w:rPr>
        <w:t xml:space="preserve"> </w:t>
      </w:r>
      <w:r w:rsidR="00D55F76">
        <w:rPr>
          <w:rFonts w:ascii="Arial" w:hAnsi="Arial" w:cs="Arial"/>
          <w:sz w:val="26"/>
          <w:szCs w:val="26"/>
        </w:rPr>
        <w:t xml:space="preserve">de dicho ente público. - - - - - - - - - - - </w:t>
      </w:r>
    </w:p>
    <w:p w14:paraId="6E259D29" w14:textId="4DC4E117" w:rsidR="00164870" w:rsidRPr="00FB4B52" w:rsidRDefault="00ED721B" w:rsidP="00164870">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A</w:t>
      </w:r>
      <w:r w:rsidR="00164870" w:rsidRPr="00FB4B52">
        <w:rPr>
          <w:rFonts w:ascii="Arial" w:eastAsia="Calibri" w:hAnsi="Arial" w:cs="Arial"/>
          <w:sz w:val="26"/>
          <w:szCs w:val="26"/>
          <w:lang w:eastAsia="en-US"/>
        </w:rPr>
        <w:t xml:space="preserve">dmitir lo contrario violaría los derechos de audiencia, legalidad, defensa y acceso a la administración de justicia, previstos en los artículos 14, 16 y 17 de la Constitución </w:t>
      </w:r>
      <w:r w:rsidR="00FC020C" w:rsidRPr="00FB4B52">
        <w:rPr>
          <w:rFonts w:ascii="Arial" w:eastAsia="Calibri" w:hAnsi="Arial" w:cs="Arial"/>
          <w:sz w:val="26"/>
          <w:szCs w:val="26"/>
          <w:lang w:eastAsia="en-US"/>
        </w:rPr>
        <w:t>Federal. -</w:t>
      </w:r>
      <w:r w:rsidR="00164870" w:rsidRPr="00FB4B52">
        <w:rPr>
          <w:rFonts w:ascii="Arial" w:eastAsia="Calibri" w:hAnsi="Arial" w:cs="Arial"/>
          <w:sz w:val="26"/>
          <w:szCs w:val="26"/>
          <w:lang w:eastAsia="en-US"/>
        </w:rPr>
        <w:t xml:space="preserve"> - - - - - - - - - - - - - - - -  </w:t>
      </w:r>
    </w:p>
    <w:bookmarkEnd w:id="0"/>
    <w:p w14:paraId="0206FA91" w14:textId="07D3698C" w:rsidR="005E18EF" w:rsidRDefault="005E18EF" w:rsidP="005E18EF">
      <w:pPr>
        <w:spacing w:before="100" w:beforeAutospacing="1" w:after="0" w:line="360" w:lineRule="auto"/>
        <w:ind w:right="49" w:firstLine="567"/>
        <w:jc w:val="both"/>
        <w:rPr>
          <w:rFonts w:ascii="Arial" w:eastAsia="Calibri" w:hAnsi="Arial" w:cs="Arial"/>
          <w:sz w:val="26"/>
          <w:szCs w:val="26"/>
          <w:lang w:eastAsia="en-US"/>
        </w:rPr>
      </w:pPr>
      <w:r w:rsidRPr="005E18EF">
        <w:rPr>
          <w:rFonts w:ascii="Arial" w:eastAsia="Calibri" w:hAnsi="Arial" w:cs="Arial"/>
          <w:sz w:val="26"/>
          <w:szCs w:val="26"/>
          <w:lang w:eastAsia="en-US"/>
        </w:rPr>
        <w:t>De modo que</w:t>
      </w:r>
      <w:r>
        <w:rPr>
          <w:rFonts w:ascii="Arial" w:eastAsia="Calibri" w:hAnsi="Arial" w:cs="Arial"/>
          <w:sz w:val="26"/>
          <w:szCs w:val="26"/>
          <w:lang w:eastAsia="en-US"/>
        </w:rPr>
        <w:t>,</w:t>
      </w:r>
      <w:r w:rsidRPr="005E18EF">
        <w:rPr>
          <w:rFonts w:ascii="Arial" w:eastAsia="Calibri" w:hAnsi="Arial" w:cs="Arial"/>
          <w:sz w:val="26"/>
          <w:szCs w:val="26"/>
          <w:lang w:eastAsia="en-US"/>
        </w:rPr>
        <w:t xml:space="preserve"> al no haberlo considerado de esta forma la</w:t>
      </w:r>
      <w:r>
        <w:rPr>
          <w:rFonts w:ascii="Arial" w:eastAsia="Calibri" w:hAnsi="Arial" w:cs="Arial"/>
          <w:sz w:val="26"/>
          <w:szCs w:val="26"/>
          <w:lang w:eastAsia="en-US"/>
        </w:rPr>
        <w:t xml:space="preserve"> </w:t>
      </w:r>
      <w:r w:rsidRPr="005E18EF">
        <w:rPr>
          <w:rFonts w:ascii="Arial" w:eastAsia="Calibri" w:hAnsi="Arial" w:cs="Arial"/>
          <w:sz w:val="26"/>
          <w:szCs w:val="26"/>
          <w:lang w:eastAsia="en-US"/>
        </w:rPr>
        <w:t>Primera Instancia irrogó el agravio aducido; por tanto a fin de repararlo,</w:t>
      </w:r>
      <w:r>
        <w:rPr>
          <w:rFonts w:ascii="Arial" w:eastAsia="Calibri" w:hAnsi="Arial" w:cs="Arial"/>
          <w:sz w:val="26"/>
          <w:szCs w:val="26"/>
          <w:lang w:eastAsia="en-US"/>
        </w:rPr>
        <w:t xml:space="preserve"> </w:t>
      </w:r>
      <w:r w:rsidRPr="005E18EF">
        <w:rPr>
          <w:rFonts w:ascii="Arial" w:eastAsia="Calibri" w:hAnsi="Arial" w:cs="Arial"/>
          <w:sz w:val="26"/>
          <w:szCs w:val="26"/>
          <w:lang w:eastAsia="en-US"/>
        </w:rPr>
        <w:t xml:space="preserve">se impone </w:t>
      </w:r>
      <w:r w:rsidRPr="005E18EF">
        <w:rPr>
          <w:rFonts w:ascii="Arial" w:eastAsia="Calibri" w:hAnsi="Arial" w:cs="Arial"/>
          <w:b/>
          <w:sz w:val="26"/>
          <w:szCs w:val="26"/>
          <w:lang w:eastAsia="en-US"/>
        </w:rPr>
        <w:t>REVOCAR</w:t>
      </w:r>
      <w:r w:rsidRPr="005E18EF">
        <w:rPr>
          <w:rFonts w:ascii="Arial" w:eastAsia="Calibri" w:hAnsi="Arial" w:cs="Arial"/>
          <w:sz w:val="26"/>
          <w:szCs w:val="26"/>
          <w:lang w:eastAsia="en-US"/>
        </w:rPr>
        <w:t xml:space="preserve"> el auto recurrido para quedar como sigue:</w:t>
      </w:r>
    </w:p>
    <w:p w14:paraId="6C4CFA6F" w14:textId="26CCC79A" w:rsidR="00087BCE" w:rsidRDefault="00166B34" w:rsidP="00FC020C">
      <w:pPr>
        <w:ind w:left="709" w:right="758"/>
        <w:jc w:val="both"/>
        <w:rPr>
          <w:rFonts w:ascii="Arial" w:hAnsi="Arial" w:cs="Arial"/>
          <w:i/>
        </w:rPr>
      </w:pPr>
      <w:r>
        <w:rPr>
          <w:rFonts w:ascii="Arial" w:hAnsi="Arial" w:cs="Arial"/>
          <w:i/>
        </w:rPr>
        <w:t>“</w:t>
      </w:r>
      <w:r w:rsidR="00087BCE">
        <w:rPr>
          <w:rFonts w:ascii="Arial" w:hAnsi="Arial" w:cs="Arial"/>
          <w:i/>
        </w:rPr>
        <w:t>…</w:t>
      </w:r>
    </w:p>
    <w:p w14:paraId="2D43D4D6" w14:textId="208623BF" w:rsidR="001B27F2" w:rsidRPr="001B27F2" w:rsidRDefault="001B27F2" w:rsidP="00FC020C">
      <w:pPr>
        <w:ind w:left="709" w:right="758"/>
        <w:jc w:val="both"/>
        <w:rPr>
          <w:rFonts w:ascii="Arial" w:hAnsi="Arial" w:cs="Arial"/>
          <w:i/>
        </w:rPr>
      </w:pPr>
      <w:r w:rsidRPr="001B27F2">
        <w:rPr>
          <w:rFonts w:ascii="Arial" w:hAnsi="Arial" w:cs="Arial"/>
          <w:i/>
        </w:rPr>
        <w:t xml:space="preserve">Fue recibido en la Oficialía de Partes Común de este Tribunal, el </w:t>
      </w:r>
      <w:r w:rsidR="00166B34">
        <w:rPr>
          <w:rFonts w:ascii="Arial" w:hAnsi="Arial" w:cs="Arial"/>
          <w:i/>
        </w:rPr>
        <w:t>cuatro</w:t>
      </w:r>
      <w:r w:rsidRPr="001B27F2">
        <w:rPr>
          <w:rFonts w:ascii="Arial" w:hAnsi="Arial" w:cs="Arial"/>
          <w:i/>
        </w:rPr>
        <w:t xml:space="preserve"> de</w:t>
      </w:r>
      <w:r w:rsidR="00166B34">
        <w:rPr>
          <w:rFonts w:ascii="Arial" w:hAnsi="Arial" w:cs="Arial"/>
          <w:i/>
        </w:rPr>
        <w:t xml:space="preserve"> abril</w:t>
      </w:r>
      <w:r w:rsidRPr="001B27F2">
        <w:rPr>
          <w:rFonts w:ascii="Arial" w:hAnsi="Arial" w:cs="Arial"/>
          <w:i/>
        </w:rPr>
        <w:t xml:space="preserve"> de</w:t>
      </w:r>
      <w:r w:rsidR="00166B34">
        <w:rPr>
          <w:rFonts w:ascii="Arial" w:hAnsi="Arial" w:cs="Arial"/>
          <w:i/>
        </w:rPr>
        <w:t xml:space="preserve"> dos mil veintidós</w:t>
      </w:r>
      <w:r w:rsidRPr="001B27F2">
        <w:rPr>
          <w:rFonts w:ascii="Arial" w:hAnsi="Arial" w:cs="Arial"/>
          <w:i/>
        </w:rPr>
        <w:t xml:space="preserve"> el escrito </w:t>
      </w:r>
      <w:r w:rsidR="00CF29CC">
        <w:rPr>
          <w:rFonts w:ascii="Arial" w:hAnsi="Arial" w:cs="Arial"/>
          <w:b/>
          <w:i/>
        </w:rPr>
        <w:t>*******</w:t>
      </w:r>
      <w:r w:rsidRPr="001B27F2">
        <w:rPr>
          <w:rFonts w:ascii="Arial" w:hAnsi="Arial" w:cs="Arial"/>
          <w:i/>
        </w:rPr>
        <w:t xml:space="preserve">, quien promueve por su propio derecho, por medio del cual se le tiene interponiendo </w:t>
      </w:r>
      <w:r w:rsidRPr="001B27F2">
        <w:rPr>
          <w:rFonts w:ascii="Arial" w:hAnsi="Arial" w:cs="Arial"/>
          <w:b/>
          <w:i/>
        </w:rPr>
        <w:t>juicio de nulidad</w:t>
      </w:r>
      <w:r w:rsidRPr="001B27F2">
        <w:rPr>
          <w:rFonts w:ascii="Arial" w:hAnsi="Arial" w:cs="Arial"/>
          <w:i/>
        </w:rPr>
        <w:t xml:space="preserve"> en contra de la </w:t>
      </w:r>
      <w:r w:rsidRPr="001B27F2">
        <w:rPr>
          <w:rFonts w:ascii="Arial" w:hAnsi="Arial" w:cs="Arial"/>
          <w:b/>
          <w:i/>
        </w:rPr>
        <w:t>resolución</w:t>
      </w:r>
      <w:r w:rsidR="000146FC">
        <w:rPr>
          <w:rFonts w:ascii="Arial" w:hAnsi="Arial" w:cs="Arial"/>
          <w:b/>
          <w:i/>
        </w:rPr>
        <w:t xml:space="preserve"> administrativa</w:t>
      </w:r>
      <w:r w:rsidRPr="001B27F2">
        <w:rPr>
          <w:rFonts w:ascii="Arial" w:hAnsi="Arial" w:cs="Arial"/>
          <w:i/>
        </w:rPr>
        <w:t xml:space="preserve"> de </w:t>
      </w:r>
      <w:r w:rsidR="000146FC" w:rsidRPr="001B27F2">
        <w:rPr>
          <w:rFonts w:ascii="Arial" w:hAnsi="Arial" w:cs="Arial"/>
          <w:i/>
        </w:rPr>
        <w:t>veint</w:t>
      </w:r>
      <w:r w:rsidR="000146FC">
        <w:rPr>
          <w:rFonts w:ascii="Arial" w:hAnsi="Arial" w:cs="Arial"/>
          <w:i/>
        </w:rPr>
        <w:t>iséis</w:t>
      </w:r>
      <w:r w:rsidRPr="001B27F2">
        <w:rPr>
          <w:rFonts w:ascii="Arial" w:hAnsi="Arial" w:cs="Arial"/>
          <w:i/>
        </w:rPr>
        <w:t xml:space="preserve"> de </w:t>
      </w:r>
      <w:r w:rsidR="00B87B4E">
        <w:rPr>
          <w:rFonts w:ascii="Arial" w:hAnsi="Arial" w:cs="Arial"/>
          <w:i/>
        </w:rPr>
        <w:t>noviembre</w:t>
      </w:r>
      <w:r w:rsidRPr="001B27F2">
        <w:rPr>
          <w:rFonts w:ascii="Arial" w:hAnsi="Arial" w:cs="Arial"/>
          <w:i/>
        </w:rPr>
        <w:t xml:space="preserve"> de dos mil veint</w:t>
      </w:r>
      <w:r w:rsidR="00B87B4E">
        <w:rPr>
          <w:rFonts w:ascii="Arial" w:hAnsi="Arial" w:cs="Arial"/>
          <w:i/>
        </w:rPr>
        <w:t>iuno</w:t>
      </w:r>
      <w:r w:rsidRPr="001B27F2">
        <w:rPr>
          <w:rFonts w:ascii="Arial" w:hAnsi="Arial" w:cs="Arial"/>
          <w:i/>
        </w:rPr>
        <w:t>,</w:t>
      </w:r>
      <w:r w:rsidR="00B87B4E">
        <w:rPr>
          <w:rFonts w:ascii="Arial" w:hAnsi="Arial" w:cs="Arial"/>
          <w:i/>
        </w:rPr>
        <w:t xml:space="preserve"> </w:t>
      </w:r>
      <w:r w:rsidRPr="001B27F2">
        <w:rPr>
          <w:rFonts w:ascii="Arial" w:hAnsi="Arial" w:cs="Arial"/>
          <w:i/>
        </w:rPr>
        <w:t>dictad</w:t>
      </w:r>
      <w:r w:rsidR="008266E6">
        <w:rPr>
          <w:rFonts w:ascii="Arial" w:hAnsi="Arial" w:cs="Arial"/>
          <w:i/>
        </w:rPr>
        <w:t>a</w:t>
      </w:r>
      <w:r w:rsidRPr="001B27F2">
        <w:rPr>
          <w:rFonts w:ascii="Arial" w:hAnsi="Arial" w:cs="Arial"/>
          <w:i/>
        </w:rPr>
        <w:t xml:space="preserve"> en el </w:t>
      </w:r>
      <w:r w:rsidR="0082499C">
        <w:rPr>
          <w:rFonts w:ascii="Arial" w:hAnsi="Arial" w:cs="Arial"/>
          <w:i/>
        </w:rPr>
        <w:t>expediente de responsabilidad administrativa</w:t>
      </w:r>
      <w:r w:rsidR="0082499C" w:rsidRPr="001B27F2">
        <w:rPr>
          <w:rFonts w:ascii="Arial" w:hAnsi="Arial" w:cs="Arial"/>
          <w:i/>
        </w:rPr>
        <w:t xml:space="preserve"> </w:t>
      </w:r>
      <w:r w:rsidR="008266E6">
        <w:rPr>
          <w:rFonts w:ascii="Arial" w:hAnsi="Arial" w:cs="Arial"/>
          <w:b/>
          <w:i/>
        </w:rPr>
        <w:t>04</w:t>
      </w:r>
      <w:r w:rsidRPr="001B27F2">
        <w:rPr>
          <w:rFonts w:ascii="Arial" w:hAnsi="Arial" w:cs="Arial"/>
          <w:b/>
          <w:i/>
        </w:rPr>
        <w:t>/2019</w:t>
      </w:r>
      <w:r w:rsidRPr="001B27F2">
        <w:rPr>
          <w:rFonts w:ascii="Arial" w:hAnsi="Arial" w:cs="Arial"/>
          <w:i/>
        </w:rPr>
        <w:t xml:space="preserve">, en tal virtud, </w:t>
      </w:r>
      <w:r w:rsidRPr="001B27F2">
        <w:rPr>
          <w:rFonts w:ascii="Arial" w:hAnsi="Arial" w:cs="Arial"/>
          <w:b/>
          <w:i/>
        </w:rPr>
        <w:t>se admite a trámite la demanda</w:t>
      </w:r>
      <w:r w:rsidRPr="001B27F2">
        <w:rPr>
          <w:rFonts w:ascii="Arial" w:hAnsi="Arial" w:cs="Arial"/>
          <w:i/>
        </w:rPr>
        <w:t xml:space="preserve">, motivo por el cual se ordena a la actuaria adscrita a esta sala, notifique este acuerdo, y emplace a juicio al </w:t>
      </w:r>
      <w:r w:rsidR="0082499C">
        <w:rPr>
          <w:rFonts w:ascii="Arial" w:hAnsi="Arial" w:cs="Arial"/>
          <w:b/>
          <w:i/>
          <w:u w:val="single"/>
        </w:rPr>
        <w:t xml:space="preserve">Director de la Contraloría Interna </w:t>
      </w:r>
      <w:r w:rsidRPr="001B27F2">
        <w:rPr>
          <w:rFonts w:ascii="Arial" w:hAnsi="Arial" w:cs="Arial"/>
          <w:i/>
        </w:rPr>
        <w:t xml:space="preserve">del </w:t>
      </w:r>
      <w:r w:rsidR="00623B83">
        <w:rPr>
          <w:rFonts w:ascii="Arial" w:hAnsi="Arial" w:cs="Arial"/>
          <w:i/>
        </w:rPr>
        <w:t xml:space="preserve">Consejo de la Judicatura del </w:t>
      </w:r>
      <w:r w:rsidRPr="001B27F2">
        <w:rPr>
          <w:rFonts w:ascii="Arial" w:hAnsi="Arial" w:cs="Arial"/>
          <w:i/>
        </w:rPr>
        <w:t xml:space="preserve">Poder </w:t>
      </w:r>
      <w:r w:rsidR="00623B83">
        <w:rPr>
          <w:rFonts w:ascii="Arial" w:hAnsi="Arial" w:cs="Arial"/>
          <w:i/>
        </w:rPr>
        <w:t>Judicial del</w:t>
      </w:r>
      <w:r w:rsidRPr="001B27F2">
        <w:rPr>
          <w:rFonts w:ascii="Arial" w:hAnsi="Arial" w:cs="Arial"/>
          <w:i/>
        </w:rPr>
        <w:t xml:space="preserve"> Estado de Oaxaca, asimismo deberá correrle traslado con la demanda y sus anexos para que dentro del plazo </w:t>
      </w:r>
      <w:r w:rsidRPr="001B27F2">
        <w:rPr>
          <w:rFonts w:ascii="Arial" w:hAnsi="Arial" w:cs="Arial"/>
          <w:b/>
          <w:i/>
          <w:u w:val="single"/>
        </w:rPr>
        <w:t xml:space="preserve">de nueve días hábiles </w:t>
      </w:r>
      <w:r w:rsidRPr="001B27F2">
        <w:rPr>
          <w:rFonts w:ascii="Arial" w:hAnsi="Arial" w:cs="Arial"/>
          <w:i/>
        </w:rPr>
        <w:t xml:space="preserve">contados a partir del día hábil siguiente en que surte efectos la notificación del presente proveído, comparezca ante esta autoridad por escrito a dar contestación a la demanda de nulidad y exhiba copias simples de la contestación citada y anexos, para efecto de correrle traslado a su contraparte. </w:t>
      </w:r>
      <w:r w:rsidRPr="001B27F2">
        <w:rPr>
          <w:rFonts w:ascii="Arial" w:hAnsi="Arial" w:cs="Arial"/>
          <w:i/>
          <w:u w:val="single"/>
        </w:rPr>
        <w:t>Se apercibe a la</w:t>
      </w:r>
      <w:r w:rsidR="007F0EAA">
        <w:rPr>
          <w:rFonts w:ascii="Arial" w:hAnsi="Arial" w:cs="Arial"/>
          <w:i/>
          <w:u w:val="single"/>
        </w:rPr>
        <w:t xml:space="preserve"> autoridad</w:t>
      </w:r>
      <w:r w:rsidRPr="001B27F2">
        <w:rPr>
          <w:rFonts w:ascii="Arial" w:hAnsi="Arial" w:cs="Arial"/>
          <w:i/>
          <w:u w:val="single"/>
        </w:rPr>
        <w:t xml:space="preserve"> demandada que en caso de no contestar la demanda de nulidad, de oficio est</w:t>
      </w:r>
      <w:r w:rsidR="007F0EAA">
        <w:rPr>
          <w:rFonts w:ascii="Arial" w:hAnsi="Arial" w:cs="Arial"/>
          <w:i/>
          <w:u w:val="single"/>
        </w:rPr>
        <w:t xml:space="preserve">e Órgano Jurisdiccional </w:t>
      </w:r>
      <w:r w:rsidRPr="001B27F2">
        <w:rPr>
          <w:rFonts w:ascii="Arial" w:hAnsi="Arial" w:cs="Arial"/>
          <w:i/>
          <w:u w:val="single"/>
        </w:rPr>
        <w:t>declarará la preclusión de</w:t>
      </w:r>
      <w:r w:rsidR="009B7A4B">
        <w:rPr>
          <w:rFonts w:ascii="Arial" w:hAnsi="Arial" w:cs="Arial"/>
          <w:i/>
          <w:u w:val="single"/>
        </w:rPr>
        <w:t>l</w:t>
      </w:r>
      <w:r w:rsidRPr="001B27F2">
        <w:rPr>
          <w:rFonts w:ascii="Arial" w:hAnsi="Arial" w:cs="Arial"/>
          <w:i/>
          <w:u w:val="single"/>
        </w:rPr>
        <w:t xml:space="preserve"> derecho</w:t>
      </w:r>
      <w:r w:rsidR="009B7A4B">
        <w:rPr>
          <w:rFonts w:ascii="Arial" w:hAnsi="Arial" w:cs="Arial"/>
          <w:i/>
          <w:u w:val="single"/>
        </w:rPr>
        <w:t xml:space="preserve"> </w:t>
      </w:r>
      <w:r w:rsidRPr="001B27F2">
        <w:rPr>
          <w:rFonts w:ascii="Arial" w:hAnsi="Arial" w:cs="Arial"/>
          <w:i/>
          <w:u w:val="single"/>
        </w:rPr>
        <w:t>que tiene para contestar. Asimismo si la autoridad no contesta los hechos planteados por el promovente de este juicio, afirmándolos, negándolos, expresando que los ignora por no ser propios o exponiendo como ocurrieron, esta juzgadora, los considerará presuntivamente ciertos los mismos y para el caso de que no realicen la contestación a la demanda</w:t>
      </w:r>
      <w:r w:rsidR="00A37ABA">
        <w:rPr>
          <w:rFonts w:ascii="Arial" w:hAnsi="Arial" w:cs="Arial"/>
          <w:i/>
        </w:rPr>
        <w:t xml:space="preserve"> </w:t>
      </w:r>
      <w:r w:rsidRPr="001B27F2">
        <w:rPr>
          <w:rFonts w:ascii="Arial" w:hAnsi="Arial" w:cs="Arial"/>
          <w:b/>
          <w:i/>
        </w:rPr>
        <w:t>se le tendrá</w:t>
      </w:r>
      <w:r w:rsidR="00A37ABA">
        <w:rPr>
          <w:rFonts w:ascii="Arial" w:hAnsi="Arial" w:cs="Arial"/>
          <w:b/>
          <w:i/>
        </w:rPr>
        <w:t xml:space="preserve"> </w:t>
      </w:r>
      <w:r w:rsidRPr="001B27F2">
        <w:rPr>
          <w:rFonts w:ascii="Arial" w:hAnsi="Arial" w:cs="Arial"/>
          <w:b/>
          <w:i/>
        </w:rPr>
        <w:t xml:space="preserve">contestando la demanda de nulidad en sentido </w:t>
      </w:r>
      <w:r w:rsidRPr="001B27F2">
        <w:rPr>
          <w:rFonts w:ascii="Arial" w:hAnsi="Arial" w:cs="Arial"/>
          <w:b/>
          <w:i/>
        </w:rPr>
        <w:lastRenderedPageBreak/>
        <w:t>afirmativo, salvo prueba en contrario</w:t>
      </w:r>
      <w:r w:rsidRPr="001B27F2">
        <w:rPr>
          <w:rFonts w:ascii="Arial" w:hAnsi="Arial" w:cs="Arial"/>
          <w:i/>
        </w:rPr>
        <w:t>, lo anterior con fundamento en los artículos 114 QUÁTER, inciso B) fracciones II, III, 116 fracción III, párrafo tercero de la Constitución Políticas del Estado Libre y Soberano del Estado de Oaxaca, 118, 119, 120</w:t>
      </w:r>
      <w:r w:rsidR="001752CA">
        <w:rPr>
          <w:rFonts w:ascii="Arial" w:hAnsi="Arial" w:cs="Arial"/>
          <w:i/>
        </w:rPr>
        <w:t xml:space="preserve">, </w:t>
      </w:r>
      <w:r w:rsidRPr="001B27F2">
        <w:rPr>
          <w:rFonts w:ascii="Arial" w:hAnsi="Arial" w:cs="Arial"/>
          <w:i/>
        </w:rPr>
        <w:t>fracc</w:t>
      </w:r>
      <w:r w:rsidR="001752CA">
        <w:rPr>
          <w:rFonts w:ascii="Arial" w:hAnsi="Arial" w:cs="Arial"/>
          <w:i/>
        </w:rPr>
        <w:t xml:space="preserve">iones </w:t>
      </w:r>
      <w:r w:rsidRPr="001B27F2">
        <w:rPr>
          <w:rFonts w:ascii="Arial" w:hAnsi="Arial" w:cs="Arial"/>
          <w:i/>
        </w:rPr>
        <w:t>I</w:t>
      </w:r>
      <w:r w:rsidR="001752CA">
        <w:rPr>
          <w:rFonts w:ascii="Arial" w:hAnsi="Arial" w:cs="Arial"/>
          <w:i/>
        </w:rPr>
        <w:t xml:space="preserve"> y VI</w:t>
      </w:r>
      <w:r w:rsidRPr="001B27F2">
        <w:rPr>
          <w:rFonts w:ascii="Arial" w:hAnsi="Arial" w:cs="Arial"/>
          <w:i/>
        </w:rPr>
        <w:t>, 124, 132</w:t>
      </w:r>
      <w:r w:rsidR="001752CA">
        <w:rPr>
          <w:rFonts w:ascii="Arial" w:hAnsi="Arial" w:cs="Arial"/>
          <w:i/>
        </w:rPr>
        <w:t>,</w:t>
      </w:r>
      <w:r w:rsidRPr="001B27F2">
        <w:rPr>
          <w:rFonts w:ascii="Arial" w:hAnsi="Arial" w:cs="Arial"/>
          <w:i/>
        </w:rPr>
        <w:t xml:space="preserve"> fracción I, 133</w:t>
      </w:r>
      <w:r w:rsidR="001752CA">
        <w:rPr>
          <w:rFonts w:ascii="Arial" w:hAnsi="Arial" w:cs="Arial"/>
          <w:i/>
        </w:rPr>
        <w:t>,</w:t>
      </w:r>
      <w:r w:rsidRPr="001B27F2">
        <w:rPr>
          <w:rFonts w:ascii="Arial" w:hAnsi="Arial" w:cs="Arial"/>
          <w:i/>
        </w:rPr>
        <w:t xml:space="preserve"> fracci</w:t>
      </w:r>
      <w:r w:rsidR="001752CA">
        <w:rPr>
          <w:rFonts w:ascii="Arial" w:hAnsi="Arial" w:cs="Arial"/>
          <w:i/>
        </w:rPr>
        <w:t>ones</w:t>
      </w:r>
      <w:r w:rsidRPr="001B27F2">
        <w:rPr>
          <w:rFonts w:ascii="Arial" w:hAnsi="Arial" w:cs="Arial"/>
          <w:i/>
        </w:rPr>
        <w:t xml:space="preserve"> I</w:t>
      </w:r>
      <w:r w:rsidR="001752CA">
        <w:rPr>
          <w:rFonts w:ascii="Arial" w:hAnsi="Arial" w:cs="Arial"/>
          <w:i/>
        </w:rPr>
        <w:t xml:space="preserve"> y III</w:t>
      </w:r>
      <w:r w:rsidRPr="001B27F2">
        <w:rPr>
          <w:rFonts w:ascii="Arial" w:hAnsi="Arial" w:cs="Arial"/>
          <w:i/>
        </w:rPr>
        <w:t xml:space="preserve">, 145, 147, 149, 150, 151, 153, 157, 163 fracción I, inciso a), II inciso a), 164, 165, 166 párrafo segundo, 167, 168 fracción II, 177 fracciones I, II, III, IV, V, VI, VII, VIII, IX y X, 178 fracciones II, III, 183 párrafos primero, segundo y tercero, 184 fracciones I, II, III, IV, V, VI, 185 de la Ley de Procedimiento y Justicia Administrativa para el Estado de Oaxaca, 1 párrafo segundo, 8 fracción I, inciso e), 37, 38 fracción I, 39, 40 fracción I, II, de la Ley Orgánica del Tribunal de Justicia Administrativa del Estado de Oaxaca y el Acuerdo General AG/TJAO/13/2020, del Pleno del Tribunal de Justicia Administrativa del Estado de Oaxaca, publicado en el Boletín Jurisdiccional de este Tribunal, el doce de agosto de dos mil veinte. - </w:t>
      </w:r>
    </w:p>
    <w:p w14:paraId="23605467" w14:textId="11A4E634" w:rsidR="00B1755F" w:rsidRDefault="0038248C" w:rsidP="00FC020C">
      <w:pPr>
        <w:ind w:left="709" w:right="758"/>
        <w:jc w:val="both"/>
        <w:rPr>
          <w:rFonts w:ascii="Arial" w:hAnsi="Arial" w:cs="Arial"/>
          <w:i/>
        </w:rPr>
      </w:pPr>
      <w:r>
        <w:rPr>
          <w:rFonts w:ascii="Arial" w:hAnsi="Arial" w:cs="Arial"/>
          <w:i/>
        </w:rPr>
        <w:t>Así también</w:t>
      </w:r>
      <w:r w:rsidR="001B27F2" w:rsidRPr="001B27F2">
        <w:rPr>
          <w:rFonts w:ascii="Arial" w:hAnsi="Arial" w:cs="Arial"/>
          <w:i/>
        </w:rPr>
        <w:t xml:space="preserve">, </w:t>
      </w:r>
      <w:r w:rsidR="001B27F2" w:rsidRPr="001B27F2">
        <w:rPr>
          <w:rFonts w:ascii="Arial" w:hAnsi="Arial" w:cs="Arial"/>
          <w:b/>
          <w:i/>
        </w:rPr>
        <w:t>se requiere a la autoridad demandad</w:t>
      </w:r>
      <w:r w:rsidR="00FE3EB5">
        <w:rPr>
          <w:rFonts w:ascii="Arial" w:hAnsi="Arial" w:cs="Arial"/>
          <w:b/>
          <w:i/>
        </w:rPr>
        <w:t xml:space="preserve">a </w:t>
      </w:r>
      <w:r w:rsidR="00FE3EB5" w:rsidRPr="00FE3EB5">
        <w:rPr>
          <w:rFonts w:ascii="Arial" w:hAnsi="Arial" w:cs="Arial"/>
          <w:i/>
        </w:rPr>
        <w:t>p</w:t>
      </w:r>
      <w:r w:rsidR="001B27F2" w:rsidRPr="001B27F2">
        <w:rPr>
          <w:rFonts w:ascii="Arial" w:hAnsi="Arial" w:cs="Arial"/>
          <w:i/>
        </w:rPr>
        <w:t xml:space="preserve">ara que </w:t>
      </w:r>
      <w:r w:rsidR="00346990" w:rsidRPr="00346990">
        <w:rPr>
          <w:rFonts w:ascii="Arial" w:hAnsi="Arial" w:cs="Arial"/>
          <w:i/>
        </w:rPr>
        <w:t xml:space="preserve">al momento de contestar la demanda de nulidad del actor, exhiba copias certificadas del </w:t>
      </w:r>
      <w:r w:rsidR="00346990" w:rsidRPr="0038248C">
        <w:rPr>
          <w:rFonts w:ascii="Arial" w:hAnsi="Arial" w:cs="Arial"/>
          <w:b/>
          <w:i/>
        </w:rPr>
        <w:t xml:space="preserve">expediente </w:t>
      </w:r>
      <w:r w:rsidRPr="0038248C">
        <w:rPr>
          <w:rFonts w:ascii="Arial" w:hAnsi="Arial" w:cs="Arial"/>
          <w:b/>
          <w:i/>
        </w:rPr>
        <w:t>de responsabilidad administrativa 04/2019</w:t>
      </w:r>
      <w:r w:rsidR="00346990" w:rsidRPr="00346990">
        <w:rPr>
          <w:rFonts w:ascii="Arial" w:hAnsi="Arial" w:cs="Arial"/>
          <w:i/>
        </w:rPr>
        <w:t xml:space="preserve"> y </w:t>
      </w:r>
      <w:r>
        <w:rPr>
          <w:rFonts w:ascii="Arial" w:hAnsi="Arial" w:cs="Arial"/>
          <w:i/>
        </w:rPr>
        <w:t xml:space="preserve">del expediente de la </w:t>
      </w:r>
      <w:r w:rsidRPr="0038248C">
        <w:rPr>
          <w:rFonts w:ascii="Arial" w:hAnsi="Arial" w:cs="Arial"/>
          <w:i/>
        </w:rPr>
        <w:t>auditoría número</w:t>
      </w:r>
      <w:r w:rsidRPr="0038248C">
        <w:rPr>
          <w:rFonts w:ascii="Arial" w:hAnsi="Arial" w:cs="Arial"/>
          <w:b/>
          <w:i/>
        </w:rPr>
        <w:t xml:space="preserve"> </w:t>
      </w:r>
      <w:r w:rsidR="00CF29CC">
        <w:rPr>
          <w:rFonts w:ascii="Arial" w:hAnsi="Arial" w:cs="Arial"/>
          <w:b/>
          <w:i/>
        </w:rPr>
        <w:t>*******</w:t>
      </w:r>
      <w:r>
        <w:rPr>
          <w:rFonts w:ascii="Arial" w:hAnsi="Arial" w:cs="Arial"/>
          <w:i/>
        </w:rPr>
        <w:t xml:space="preserve"> practicada al Juzgado Segundo Mixto de Puerto Escondido del Poder Judicial del Estado,</w:t>
      </w:r>
      <w:r w:rsidR="00346990" w:rsidRPr="00346990">
        <w:rPr>
          <w:rFonts w:ascii="Arial" w:hAnsi="Arial" w:cs="Arial"/>
          <w:i/>
        </w:rPr>
        <w:t xml:space="preserve"> ya que con dichas constancias esta juzgadora tendrá mayores elementos de convicción para el dictado de la sentencia en el presente juicio, lo anterior con fundamento en el artículo 190 de la Ley de Procedimiento y Justicia para el Estado de Oaxaca.</w:t>
      </w:r>
      <w:r>
        <w:rPr>
          <w:rFonts w:ascii="Arial" w:hAnsi="Arial" w:cs="Arial"/>
          <w:i/>
        </w:rPr>
        <w:t xml:space="preserve"> - - - - - - - - - - - - - - - - - - - - - - - - - - - - - - - - - - - - - - - - - - - - </w:t>
      </w:r>
    </w:p>
    <w:p w14:paraId="6D950A63" w14:textId="42FFED2E" w:rsidR="001B27F2" w:rsidRPr="001B27F2" w:rsidRDefault="001B27F2" w:rsidP="00FC020C">
      <w:pPr>
        <w:ind w:left="709" w:right="758"/>
        <w:jc w:val="both"/>
        <w:rPr>
          <w:rFonts w:ascii="Arial" w:hAnsi="Arial" w:cs="Arial"/>
          <w:i/>
        </w:rPr>
      </w:pPr>
      <w:r w:rsidRPr="001B27F2">
        <w:rPr>
          <w:rFonts w:ascii="Arial" w:hAnsi="Arial" w:cs="Arial"/>
          <w:i/>
        </w:rPr>
        <w:t xml:space="preserve">Con fundamento en los artículos 188 y 189 de la </w:t>
      </w:r>
      <w:r w:rsidR="00B92191">
        <w:rPr>
          <w:rFonts w:ascii="Arial" w:hAnsi="Arial" w:cs="Arial"/>
          <w:i/>
        </w:rPr>
        <w:t>L</w:t>
      </w:r>
      <w:r w:rsidRPr="001B27F2">
        <w:rPr>
          <w:rFonts w:ascii="Arial" w:hAnsi="Arial" w:cs="Arial"/>
          <w:i/>
        </w:rPr>
        <w:t xml:space="preserve">ey de </w:t>
      </w:r>
      <w:r w:rsidR="00B92191">
        <w:rPr>
          <w:rFonts w:ascii="Arial" w:hAnsi="Arial" w:cs="Arial"/>
          <w:i/>
        </w:rPr>
        <w:t>P</w:t>
      </w:r>
      <w:r w:rsidRPr="001B27F2">
        <w:rPr>
          <w:rFonts w:ascii="Arial" w:hAnsi="Arial" w:cs="Arial"/>
          <w:i/>
        </w:rPr>
        <w:t xml:space="preserve">rocedimiento y </w:t>
      </w:r>
      <w:r w:rsidR="00C65FFF">
        <w:rPr>
          <w:rFonts w:ascii="Arial" w:hAnsi="Arial" w:cs="Arial"/>
          <w:i/>
        </w:rPr>
        <w:t>J</w:t>
      </w:r>
      <w:r w:rsidRPr="001B27F2">
        <w:rPr>
          <w:rFonts w:ascii="Arial" w:hAnsi="Arial" w:cs="Arial"/>
          <w:i/>
        </w:rPr>
        <w:t xml:space="preserve">usticia </w:t>
      </w:r>
      <w:r w:rsidR="00C65FFF">
        <w:rPr>
          <w:rFonts w:ascii="Arial" w:hAnsi="Arial" w:cs="Arial"/>
          <w:i/>
        </w:rPr>
        <w:t>A</w:t>
      </w:r>
      <w:r w:rsidRPr="001B27F2">
        <w:rPr>
          <w:rFonts w:ascii="Arial" w:hAnsi="Arial" w:cs="Arial"/>
          <w:i/>
        </w:rPr>
        <w:t xml:space="preserve">dministrativa citada, </w:t>
      </w:r>
      <w:r w:rsidRPr="001B27F2">
        <w:rPr>
          <w:rFonts w:ascii="Arial" w:hAnsi="Arial" w:cs="Arial"/>
          <w:b/>
          <w:i/>
        </w:rPr>
        <w:t xml:space="preserve">se admiten las pruebas </w:t>
      </w:r>
      <w:r w:rsidRPr="001B27F2">
        <w:rPr>
          <w:rFonts w:ascii="Arial" w:hAnsi="Arial" w:cs="Arial"/>
          <w:i/>
        </w:rPr>
        <w:t xml:space="preserve">documentales siguientes: </w:t>
      </w:r>
      <w:r w:rsidRPr="001B27F2">
        <w:rPr>
          <w:rFonts w:ascii="Arial" w:hAnsi="Arial" w:cs="Arial"/>
          <w:b/>
          <w:i/>
        </w:rPr>
        <w:t xml:space="preserve">1. </w:t>
      </w:r>
      <w:r w:rsidR="008E38A8">
        <w:rPr>
          <w:rFonts w:ascii="Arial" w:hAnsi="Arial" w:cs="Arial"/>
          <w:i/>
        </w:rPr>
        <w:t xml:space="preserve">Oficio en original número </w:t>
      </w:r>
      <w:r w:rsidR="00CF29CC">
        <w:rPr>
          <w:rFonts w:ascii="Arial" w:hAnsi="Arial" w:cs="Arial"/>
          <w:b/>
          <w:i/>
        </w:rPr>
        <w:t>*******</w:t>
      </w:r>
      <w:r w:rsidR="008E38A8">
        <w:rPr>
          <w:rFonts w:ascii="Arial" w:hAnsi="Arial" w:cs="Arial"/>
          <w:b/>
          <w:i/>
        </w:rPr>
        <w:t xml:space="preserve"> </w:t>
      </w:r>
      <w:r w:rsidR="008E38A8">
        <w:rPr>
          <w:rFonts w:ascii="Arial" w:hAnsi="Arial" w:cs="Arial"/>
          <w:i/>
        </w:rPr>
        <w:t xml:space="preserve">de uno de diciembre de dos mil veintiuno, mismo que contiene la reproducción de </w:t>
      </w:r>
      <w:r w:rsidRPr="001B27F2">
        <w:rPr>
          <w:rFonts w:ascii="Arial" w:hAnsi="Arial" w:cs="Arial"/>
          <w:i/>
        </w:rPr>
        <w:t xml:space="preserve">la resolución de </w:t>
      </w:r>
      <w:r w:rsidR="008E38A8">
        <w:rPr>
          <w:rFonts w:ascii="Arial" w:hAnsi="Arial" w:cs="Arial"/>
          <w:i/>
        </w:rPr>
        <w:t xml:space="preserve">veintiséis </w:t>
      </w:r>
      <w:r w:rsidRPr="001B27F2">
        <w:rPr>
          <w:rFonts w:ascii="Arial" w:hAnsi="Arial" w:cs="Arial"/>
          <w:i/>
        </w:rPr>
        <w:t xml:space="preserve">de </w:t>
      </w:r>
      <w:r w:rsidR="008E38A8">
        <w:rPr>
          <w:rFonts w:ascii="Arial" w:hAnsi="Arial" w:cs="Arial"/>
          <w:i/>
        </w:rPr>
        <w:t>noviembre</w:t>
      </w:r>
      <w:r w:rsidRPr="001B27F2">
        <w:rPr>
          <w:rFonts w:ascii="Arial" w:hAnsi="Arial" w:cs="Arial"/>
          <w:i/>
        </w:rPr>
        <w:t xml:space="preserve"> de dos mil v</w:t>
      </w:r>
      <w:r w:rsidR="008E38A8">
        <w:rPr>
          <w:rFonts w:ascii="Arial" w:hAnsi="Arial" w:cs="Arial"/>
          <w:i/>
        </w:rPr>
        <w:t>eintiuno</w:t>
      </w:r>
      <w:r w:rsidRPr="001B27F2">
        <w:rPr>
          <w:rFonts w:ascii="Arial" w:hAnsi="Arial" w:cs="Arial"/>
          <w:i/>
        </w:rPr>
        <w:t>, dictad</w:t>
      </w:r>
      <w:r w:rsidR="008E38A8">
        <w:rPr>
          <w:rFonts w:ascii="Arial" w:hAnsi="Arial" w:cs="Arial"/>
          <w:i/>
        </w:rPr>
        <w:t>a</w:t>
      </w:r>
      <w:r w:rsidRPr="001B27F2">
        <w:rPr>
          <w:rFonts w:ascii="Arial" w:hAnsi="Arial" w:cs="Arial"/>
          <w:i/>
        </w:rPr>
        <w:t xml:space="preserve"> en </w:t>
      </w:r>
      <w:r w:rsidR="008E38A8">
        <w:rPr>
          <w:rFonts w:ascii="Arial" w:hAnsi="Arial" w:cs="Arial"/>
          <w:i/>
        </w:rPr>
        <w:t xml:space="preserve">el expediente de responsabilidad administrativa </w:t>
      </w:r>
      <w:r w:rsidR="008E38A8">
        <w:rPr>
          <w:rFonts w:ascii="Arial" w:hAnsi="Arial" w:cs="Arial"/>
          <w:b/>
          <w:i/>
        </w:rPr>
        <w:t>04</w:t>
      </w:r>
      <w:r w:rsidRPr="001B27F2">
        <w:rPr>
          <w:rFonts w:ascii="Arial" w:hAnsi="Arial" w:cs="Arial"/>
          <w:b/>
          <w:i/>
        </w:rPr>
        <w:t>/2019</w:t>
      </w:r>
      <w:r w:rsidRPr="001B27F2">
        <w:rPr>
          <w:rFonts w:ascii="Arial" w:hAnsi="Arial" w:cs="Arial"/>
          <w:i/>
        </w:rPr>
        <w:t>,</w:t>
      </w:r>
      <w:r w:rsidRPr="001B27F2">
        <w:rPr>
          <w:rFonts w:ascii="Arial" w:hAnsi="Arial" w:cs="Arial"/>
          <w:b/>
          <w:i/>
        </w:rPr>
        <w:t xml:space="preserve"> 2. </w:t>
      </w:r>
      <w:r w:rsidRPr="001B27F2">
        <w:rPr>
          <w:rFonts w:ascii="Arial" w:hAnsi="Arial" w:cs="Arial"/>
          <w:i/>
        </w:rPr>
        <w:t xml:space="preserve">La instrumental de actuaciones, </w:t>
      </w:r>
      <w:r w:rsidRPr="001B27F2">
        <w:rPr>
          <w:rFonts w:ascii="Arial" w:hAnsi="Arial" w:cs="Arial"/>
          <w:b/>
          <w:i/>
        </w:rPr>
        <w:t xml:space="preserve">3. </w:t>
      </w:r>
      <w:r w:rsidRPr="001B27F2">
        <w:rPr>
          <w:rFonts w:ascii="Arial" w:hAnsi="Arial" w:cs="Arial"/>
          <w:i/>
        </w:rPr>
        <w:t xml:space="preserve">La </w:t>
      </w:r>
      <w:r w:rsidR="008E38A8" w:rsidRPr="001B27F2">
        <w:rPr>
          <w:rFonts w:ascii="Arial" w:hAnsi="Arial" w:cs="Arial"/>
          <w:i/>
        </w:rPr>
        <w:t>presunción</w:t>
      </w:r>
      <w:r w:rsidRPr="001B27F2">
        <w:rPr>
          <w:rFonts w:ascii="Arial" w:hAnsi="Arial" w:cs="Arial"/>
          <w:i/>
        </w:rPr>
        <w:t xml:space="preserve"> legal y humana</w:t>
      </w:r>
      <w:r w:rsidR="00CB7933">
        <w:rPr>
          <w:rFonts w:ascii="Arial" w:hAnsi="Arial" w:cs="Arial"/>
          <w:i/>
        </w:rPr>
        <w:t>;</w:t>
      </w:r>
      <w:r w:rsidRPr="001B27F2">
        <w:rPr>
          <w:rFonts w:ascii="Arial" w:hAnsi="Arial" w:cs="Arial"/>
          <w:i/>
        </w:rPr>
        <w:t xml:space="preserve"> pruebas que el promovente relaciona con </w:t>
      </w:r>
      <w:r w:rsidR="00CB7933">
        <w:rPr>
          <w:rFonts w:ascii="Arial" w:hAnsi="Arial" w:cs="Arial"/>
          <w:i/>
        </w:rPr>
        <w:t>los</w:t>
      </w:r>
      <w:r w:rsidRPr="001B27F2">
        <w:rPr>
          <w:rFonts w:ascii="Arial" w:hAnsi="Arial" w:cs="Arial"/>
          <w:i/>
        </w:rPr>
        <w:t xml:space="preserve"> hechos de su demanda, en términos del artículo 177 fracción IX de la Ley de Procedimiento y Justicia Administrativa para el Estado de Oaxaca. - - - - - - - - - - - - - - </w:t>
      </w:r>
    </w:p>
    <w:p w14:paraId="524B3F3B" w14:textId="25F53DC5" w:rsidR="00CB7933" w:rsidRDefault="003C7833" w:rsidP="00FC020C">
      <w:pPr>
        <w:ind w:left="709" w:right="758"/>
        <w:jc w:val="both"/>
        <w:rPr>
          <w:rFonts w:ascii="Arial" w:hAnsi="Arial" w:cs="Arial"/>
          <w:i/>
        </w:rPr>
      </w:pPr>
      <w:r w:rsidRPr="003C7833">
        <w:rPr>
          <w:rFonts w:ascii="Arial" w:hAnsi="Arial" w:cs="Arial"/>
          <w:i/>
        </w:rPr>
        <w:t xml:space="preserve">En relación con las pruebas documentales consistentes en el </w:t>
      </w:r>
      <w:r w:rsidR="00C7740B" w:rsidRPr="00C7740B">
        <w:rPr>
          <w:rFonts w:ascii="Arial" w:hAnsi="Arial" w:cs="Arial"/>
          <w:i/>
        </w:rPr>
        <w:t>expediente de responsabilidad administrativa</w:t>
      </w:r>
      <w:r w:rsidR="00C7740B" w:rsidRPr="0038248C">
        <w:rPr>
          <w:rFonts w:ascii="Arial" w:hAnsi="Arial" w:cs="Arial"/>
          <w:b/>
          <w:i/>
        </w:rPr>
        <w:t xml:space="preserve"> 04/2019</w:t>
      </w:r>
      <w:r w:rsidR="00C7740B" w:rsidRPr="00346990">
        <w:rPr>
          <w:rFonts w:ascii="Arial" w:hAnsi="Arial" w:cs="Arial"/>
          <w:i/>
        </w:rPr>
        <w:t xml:space="preserve"> y </w:t>
      </w:r>
      <w:r w:rsidR="00C7740B">
        <w:rPr>
          <w:rFonts w:ascii="Arial" w:hAnsi="Arial" w:cs="Arial"/>
          <w:i/>
        </w:rPr>
        <w:t xml:space="preserve">el expediente de la </w:t>
      </w:r>
      <w:r w:rsidR="00C7740B" w:rsidRPr="0038248C">
        <w:rPr>
          <w:rFonts w:ascii="Arial" w:hAnsi="Arial" w:cs="Arial"/>
          <w:i/>
        </w:rPr>
        <w:t>auditoría número</w:t>
      </w:r>
      <w:r w:rsidR="00C7740B" w:rsidRPr="0038248C">
        <w:rPr>
          <w:rFonts w:ascii="Arial" w:hAnsi="Arial" w:cs="Arial"/>
          <w:b/>
          <w:i/>
        </w:rPr>
        <w:t xml:space="preserve"> </w:t>
      </w:r>
      <w:r w:rsidR="00CF29CC">
        <w:rPr>
          <w:rFonts w:ascii="Arial" w:hAnsi="Arial" w:cs="Arial"/>
          <w:b/>
          <w:i/>
        </w:rPr>
        <w:t>*******</w:t>
      </w:r>
      <w:r w:rsidRPr="003C7833">
        <w:rPr>
          <w:rFonts w:ascii="Arial" w:hAnsi="Arial" w:cs="Arial"/>
          <w:i/>
        </w:rPr>
        <w:t>, se reserva acordar las misma</w:t>
      </w:r>
      <w:r w:rsidR="00C7740B">
        <w:rPr>
          <w:rFonts w:ascii="Arial" w:hAnsi="Arial" w:cs="Arial"/>
          <w:i/>
        </w:rPr>
        <w:t>s</w:t>
      </w:r>
      <w:r w:rsidRPr="003C7833">
        <w:rPr>
          <w:rFonts w:ascii="Arial" w:hAnsi="Arial" w:cs="Arial"/>
          <w:i/>
        </w:rPr>
        <w:t>, hasta en tanto la autoridad demandada exhiba las pruebas documentales que el actor manifiesta obran en poder de la autoridad demandada.</w:t>
      </w:r>
      <w:r w:rsidR="00CF29CC">
        <w:rPr>
          <w:rFonts w:ascii="Arial" w:hAnsi="Arial" w:cs="Arial"/>
          <w:i/>
        </w:rPr>
        <w:t xml:space="preserve"> - - </w:t>
      </w:r>
    </w:p>
    <w:p w14:paraId="09BC68BC" w14:textId="4C4F6EDB" w:rsidR="001B27F2" w:rsidRPr="001B27F2" w:rsidRDefault="001B27F2" w:rsidP="00FC020C">
      <w:pPr>
        <w:ind w:left="709" w:right="758"/>
        <w:jc w:val="both"/>
        <w:rPr>
          <w:rFonts w:ascii="Arial" w:hAnsi="Arial" w:cs="Arial"/>
          <w:i/>
        </w:rPr>
      </w:pPr>
      <w:r w:rsidRPr="001B27F2">
        <w:rPr>
          <w:rFonts w:ascii="Arial" w:hAnsi="Arial" w:cs="Arial"/>
          <w:i/>
        </w:rPr>
        <w:t xml:space="preserve">Se tiene a </w:t>
      </w:r>
      <w:r w:rsidR="00CF29CC">
        <w:rPr>
          <w:rFonts w:ascii="Arial" w:hAnsi="Arial" w:cs="Arial"/>
          <w:b/>
          <w:i/>
        </w:rPr>
        <w:t>*******</w:t>
      </w:r>
      <w:r w:rsidRPr="001B27F2">
        <w:rPr>
          <w:rFonts w:ascii="Arial" w:hAnsi="Arial" w:cs="Arial"/>
          <w:b/>
          <w:i/>
        </w:rPr>
        <w:t>,</w:t>
      </w:r>
      <w:r w:rsidRPr="001B27F2">
        <w:rPr>
          <w:rFonts w:ascii="Arial" w:hAnsi="Arial" w:cs="Arial"/>
          <w:i/>
        </w:rPr>
        <w:t xml:space="preserve"> </w:t>
      </w:r>
      <w:r w:rsidRPr="001B27F2">
        <w:rPr>
          <w:rFonts w:ascii="Arial" w:hAnsi="Arial" w:cs="Arial"/>
          <w:b/>
          <w:i/>
        </w:rPr>
        <w:t xml:space="preserve">señalando domicilio para recibir sus notificaciones </w:t>
      </w:r>
      <w:r w:rsidRPr="001B27F2">
        <w:rPr>
          <w:rFonts w:ascii="Arial" w:hAnsi="Arial" w:cs="Arial"/>
          <w:i/>
        </w:rPr>
        <w:t>el que indica en su escrito de cuenta y por autorizadas a las personas que menciona quienes únicamente podrán recibir notificaciones e imponerse de los autos,</w:t>
      </w:r>
      <w:r w:rsidR="00CB7933">
        <w:rPr>
          <w:rFonts w:ascii="Arial" w:hAnsi="Arial" w:cs="Arial"/>
          <w:i/>
        </w:rPr>
        <w:t xml:space="preserve"> </w:t>
      </w:r>
      <w:r w:rsidRPr="001B27F2">
        <w:rPr>
          <w:rFonts w:ascii="Arial" w:hAnsi="Arial" w:cs="Arial"/>
          <w:i/>
        </w:rPr>
        <w:t>lo anterior con fundamento en los artículos 146, 148 párrafo quinto, 171 párrafos primero y tercero de la Ley de Procedimiento y Justicia Administrativa para el Estado de Oaxaca. - - - - - - - - - - - - - - - - - -</w:t>
      </w:r>
      <w:r w:rsidR="00CB7933">
        <w:rPr>
          <w:rFonts w:ascii="Arial" w:hAnsi="Arial" w:cs="Arial"/>
          <w:i/>
        </w:rPr>
        <w:t xml:space="preserve"> - -</w:t>
      </w:r>
      <w:r w:rsidR="00CF29CC">
        <w:rPr>
          <w:rFonts w:ascii="Arial" w:hAnsi="Arial" w:cs="Arial"/>
          <w:i/>
        </w:rPr>
        <w:t xml:space="preserve"> - - - - - - - - - - - - - - - - - - - - - - - - </w:t>
      </w:r>
    </w:p>
    <w:p w14:paraId="5F1381AC" w14:textId="77777777" w:rsidR="00C7740B" w:rsidRDefault="00C7740B" w:rsidP="00FC020C">
      <w:pPr>
        <w:ind w:left="709" w:right="758"/>
        <w:jc w:val="both"/>
        <w:rPr>
          <w:rFonts w:ascii="Arial" w:eastAsia="Calibri" w:hAnsi="Arial" w:cs="Arial"/>
          <w:i/>
          <w:lang w:val="es-ES"/>
        </w:rPr>
      </w:pPr>
      <w:r>
        <w:rPr>
          <w:rFonts w:ascii="Arial" w:hAnsi="Arial" w:cs="Arial"/>
          <w:i/>
        </w:rPr>
        <w:t>Por otra parte, c</w:t>
      </w:r>
      <w:r w:rsidRPr="001B27F2">
        <w:rPr>
          <w:rFonts w:ascii="Arial" w:hAnsi="Arial" w:cs="Arial"/>
          <w:i/>
        </w:rPr>
        <w:t xml:space="preserve">on la copia simple de la demanda del actor, </w:t>
      </w:r>
      <w:r w:rsidRPr="001B27F2">
        <w:rPr>
          <w:rFonts w:ascii="Arial" w:hAnsi="Arial" w:cs="Arial"/>
          <w:b/>
          <w:i/>
        </w:rPr>
        <w:t>fórmese el cuaderno de suspensión para su trámite</w:t>
      </w:r>
      <w:r w:rsidRPr="001B27F2">
        <w:rPr>
          <w:rFonts w:ascii="Arial" w:hAnsi="Arial" w:cs="Arial"/>
          <w:i/>
        </w:rPr>
        <w:t>,</w:t>
      </w:r>
      <w:r w:rsidRPr="001B27F2">
        <w:rPr>
          <w:rFonts w:ascii="Arial" w:hAnsi="Arial" w:cs="Arial"/>
          <w:b/>
          <w:i/>
        </w:rPr>
        <w:t xml:space="preserve"> </w:t>
      </w:r>
      <w:r w:rsidRPr="001B27F2">
        <w:rPr>
          <w:rFonts w:ascii="Arial" w:hAnsi="Arial" w:cs="Arial"/>
          <w:i/>
        </w:rPr>
        <w:t xml:space="preserve">lo anterior con fundamento en los artículos 215 fracciones I, II, 218 fracciones I, IV incisos a), b), c), de la </w:t>
      </w:r>
      <w:r w:rsidRPr="001B27F2">
        <w:rPr>
          <w:rFonts w:ascii="Arial" w:eastAsia="Calibri" w:hAnsi="Arial" w:cs="Arial"/>
          <w:i/>
          <w:lang w:val="es-ES"/>
        </w:rPr>
        <w:t xml:space="preserve">Ley de Procedimiento y Justicia Administrativa para el Estado de Oaxaca. - - - - - - - </w:t>
      </w:r>
      <w:r>
        <w:rPr>
          <w:rFonts w:ascii="Arial" w:eastAsia="Calibri" w:hAnsi="Arial" w:cs="Arial"/>
          <w:i/>
          <w:lang w:val="es-ES"/>
        </w:rPr>
        <w:t>- - - - - - - - - - - - - - - - - - - - - - - -</w:t>
      </w:r>
    </w:p>
    <w:p w14:paraId="2A4CDF59" w14:textId="19E5A2C7" w:rsidR="00C7740B" w:rsidRPr="00C7740B" w:rsidRDefault="00C7740B" w:rsidP="00FC020C">
      <w:pPr>
        <w:ind w:left="709" w:right="758"/>
        <w:jc w:val="both"/>
        <w:rPr>
          <w:rFonts w:ascii="Arial" w:hAnsi="Arial" w:cs="Arial"/>
          <w:i/>
        </w:rPr>
      </w:pPr>
      <w:r w:rsidRPr="00C7740B">
        <w:rPr>
          <w:rFonts w:ascii="Arial" w:hAnsi="Arial" w:cs="Arial"/>
          <w:i/>
        </w:rPr>
        <w:t xml:space="preserve">Se tiene a </w:t>
      </w:r>
      <w:r w:rsidR="00CF29CC">
        <w:rPr>
          <w:rFonts w:ascii="Arial" w:hAnsi="Arial" w:cs="Arial"/>
          <w:i/>
        </w:rPr>
        <w:t>*******</w:t>
      </w:r>
      <w:r w:rsidRPr="00C7740B">
        <w:rPr>
          <w:rFonts w:ascii="Arial" w:hAnsi="Arial" w:cs="Arial"/>
          <w:i/>
        </w:rPr>
        <w:t xml:space="preserve">, autorizando expresamente se le notifique al correo electrónico </w:t>
      </w:r>
      <w:r w:rsidR="00CF29CC">
        <w:rPr>
          <w:rFonts w:ascii="Arial" w:hAnsi="Arial" w:cs="Arial"/>
          <w:i/>
          <w:u w:val="single"/>
        </w:rPr>
        <w:t>*******</w:t>
      </w:r>
      <w:r w:rsidRPr="00C7740B">
        <w:rPr>
          <w:rFonts w:ascii="Arial" w:hAnsi="Arial" w:cs="Arial"/>
          <w:i/>
        </w:rPr>
        <w:t xml:space="preserve">, por lo que, en atención a dicha petición, se ordena a la actuaria realice sus comunicaciones procesales al actor cuando </w:t>
      </w:r>
      <w:r w:rsidRPr="00C7740B">
        <w:rPr>
          <w:rFonts w:ascii="Arial" w:hAnsi="Arial" w:cs="Arial"/>
          <w:i/>
        </w:rPr>
        <w:lastRenderedPageBreak/>
        <w:t xml:space="preserve">así se le ordene, mediante el correo oficial de la actuaria </w:t>
      </w:r>
      <w:r w:rsidR="00CF29CC">
        <w:rPr>
          <w:rFonts w:ascii="Arial" w:hAnsi="Arial" w:cs="Arial"/>
          <w:i/>
          <w:u w:val="single"/>
        </w:rPr>
        <w:t>*******</w:t>
      </w:r>
      <w:r w:rsidRPr="00C7740B">
        <w:rPr>
          <w:rFonts w:ascii="Arial" w:hAnsi="Arial" w:cs="Arial"/>
          <w:i/>
        </w:rPr>
        <w:t xml:space="preserve">, para lo cual deberá transcribir una síntesis del acuerdo que se notifica y adjuntar este acuerdo escaneado, lo anterior en términos de los artículos 107 del Código de Procedimientos Civiles para el Estado de Oaxaca, aplicado en forma supletoria, a la Ley de Procedimiento y Justicia Administrativa para el Estado de Oaxaca y el artículo 57 y 58, del Acuerdo General AG/TJAO/12/2020, del Pleno del Tribunal de Justicia Administrativa del Estado de Oaxaca, publicado en el Boletín Jurisdiccional de este Tribunal, el treinta y uno de julio de dos mil veinte. - - - - - - - - - - - - - - - - - - - - - - - - - - - - - - - - - - - - - - - - - - - - - - </w:t>
      </w:r>
    </w:p>
    <w:p w14:paraId="2D422157" w14:textId="6FA4D140" w:rsidR="00C7740B" w:rsidRPr="00C7740B" w:rsidRDefault="00C7740B" w:rsidP="00FC020C">
      <w:pPr>
        <w:ind w:left="709" w:right="758"/>
        <w:jc w:val="both"/>
        <w:rPr>
          <w:rFonts w:ascii="Arial" w:hAnsi="Arial" w:cs="Arial"/>
          <w:i/>
        </w:rPr>
      </w:pPr>
      <w:r w:rsidRPr="00C7740B">
        <w:rPr>
          <w:rFonts w:ascii="Arial" w:hAnsi="Arial" w:cs="Arial"/>
          <w:i/>
        </w:rPr>
        <w:t xml:space="preserve">Por último, con el fin de que este órgano jurisdiccional pueda garantizar la secrecía de los datos personales de la parte actora, se le hace de su conocimiento el derecho que tiene para oponerse a la publicación de sus datos en relación con terceros, para lo cual podrán hacerlo valer de manera expresa su oposición. Se apercibe a la parte actora que la falta de oposición conlleva su consentimiento para que se publiquen sus datos personales en el fallo que haya quedado firme, lo anterior en términos de los artículos 1, 2, </w:t>
      </w:r>
      <w:r w:rsidR="006223B9">
        <w:rPr>
          <w:rFonts w:ascii="Arial" w:hAnsi="Arial" w:cs="Arial"/>
          <w:i/>
        </w:rPr>
        <w:t>4, 5,</w:t>
      </w:r>
      <w:r w:rsidRPr="00C7740B">
        <w:rPr>
          <w:rFonts w:ascii="Arial" w:hAnsi="Arial" w:cs="Arial"/>
          <w:i/>
        </w:rPr>
        <w:t xml:space="preserve"> fracci</w:t>
      </w:r>
      <w:r w:rsidR="006223B9">
        <w:rPr>
          <w:rFonts w:ascii="Arial" w:hAnsi="Arial" w:cs="Arial"/>
          <w:i/>
        </w:rPr>
        <w:t>ón V</w:t>
      </w:r>
      <w:r w:rsidRPr="00C7740B">
        <w:rPr>
          <w:rFonts w:ascii="Arial" w:hAnsi="Arial" w:cs="Arial"/>
          <w:i/>
        </w:rPr>
        <w:t>I,</w:t>
      </w:r>
      <w:r w:rsidR="006223B9">
        <w:rPr>
          <w:rFonts w:ascii="Arial" w:hAnsi="Arial" w:cs="Arial"/>
          <w:i/>
        </w:rPr>
        <w:t xml:space="preserve"> 6, fracci</w:t>
      </w:r>
      <w:r w:rsidR="009674D2">
        <w:rPr>
          <w:rFonts w:ascii="Arial" w:hAnsi="Arial" w:cs="Arial"/>
          <w:i/>
        </w:rPr>
        <w:t>ones</w:t>
      </w:r>
      <w:r w:rsidR="006223B9">
        <w:rPr>
          <w:rFonts w:ascii="Arial" w:hAnsi="Arial" w:cs="Arial"/>
          <w:i/>
        </w:rPr>
        <w:t xml:space="preserve"> VII</w:t>
      </w:r>
      <w:r w:rsidR="009674D2">
        <w:rPr>
          <w:rFonts w:ascii="Arial" w:hAnsi="Arial" w:cs="Arial"/>
          <w:i/>
        </w:rPr>
        <w:t xml:space="preserve"> y XXXIV</w:t>
      </w:r>
      <w:r w:rsidR="006223B9">
        <w:rPr>
          <w:rFonts w:ascii="Arial" w:hAnsi="Arial" w:cs="Arial"/>
          <w:i/>
        </w:rPr>
        <w:t>,</w:t>
      </w:r>
      <w:r w:rsidRPr="00C7740B">
        <w:rPr>
          <w:rFonts w:ascii="Arial" w:hAnsi="Arial" w:cs="Arial"/>
          <w:i/>
        </w:rPr>
        <w:t xml:space="preserve"> </w:t>
      </w:r>
      <w:r w:rsidR="0080678E">
        <w:rPr>
          <w:rFonts w:ascii="Arial" w:hAnsi="Arial" w:cs="Arial"/>
          <w:i/>
        </w:rPr>
        <w:t xml:space="preserve">10, fracción III, </w:t>
      </w:r>
      <w:r w:rsidR="006223B9">
        <w:rPr>
          <w:rFonts w:ascii="Arial" w:hAnsi="Arial" w:cs="Arial"/>
          <w:i/>
        </w:rPr>
        <w:t>12,</w:t>
      </w:r>
      <w:r w:rsidR="0080678E">
        <w:rPr>
          <w:rFonts w:ascii="Arial" w:hAnsi="Arial" w:cs="Arial"/>
          <w:i/>
        </w:rPr>
        <w:t xml:space="preserve"> 23, fracción I, 40, fracción III,, </w:t>
      </w:r>
      <w:r w:rsidRPr="00C7740B">
        <w:rPr>
          <w:rFonts w:ascii="Arial" w:hAnsi="Arial" w:cs="Arial"/>
          <w:i/>
        </w:rPr>
        <w:t>5</w:t>
      </w:r>
      <w:r w:rsidR="00C46E0D">
        <w:rPr>
          <w:rFonts w:ascii="Arial" w:hAnsi="Arial" w:cs="Arial"/>
          <w:i/>
        </w:rPr>
        <w:t>4</w:t>
      </w:r>
      <w:r w:rsidR="0080678E">
        <w:rPr>
          <w:rFonts w:ascii="Arial" w:hAnsi="Arial" w:cs="Arial"/>
          <w:i/>
        </w:rPr>
        <w:t>,</w:t>
      </w:r>
      <w:r w:rsidRPr="00C7740B">
        <w:rPr>
          <w:rFonts w:ascii="Arial" w:hAnsi="Arial" w:cs="Arial"/>
          <w:i/>
        </w:rPr>
        <w:t xml:space="preserve"> fracción XI</w:t>
      </w:r>
      <w:r w:rsidR="0080678E">
        <w:rPr>
          <w:rFonts w:ascii="Arial" w:hAnsi="Arial" w:cs="Arial"/>
          <w:i/>
        </w:rPr>
        <w:t>, 61, 62, fracción I y 63</w:t>
      </w:r>
      <w:r w:rsidRPr="00C7740B">
        <w:rPr>
          <w:rFonts w:ascii="Arial" w:hAnsi="Arial" w:cs="Arial"/>
          <w:i/>
        </w:rPr>
        <w:t xml:space="preserve"> de la Ley de Transparencia y Acceso a la Información Pública y Buen Gobierno para el Estado de Oaxaca. - - - - - - - - - - - - - - - - - - - - - - - - - - - - - - - - - - - - - - - - - - </w:t>
      </w:r>
      <w:r w:rsidR="00BA205E">
        <w:rPr>
          <w:rFonts w:ascii="Arial" w:hAnsi="Arial" w:cs="Arial"/>
          <w:i/>
        </w:rPr>
        <w:t xml:space="preserve">- - </w:t>
      </w:r>
    </w:p>
    <w:p w14:paraId="0322CEC0" w14:textId="6C43740E" w:rsidR="001B27F2" w:rsidRDefault="001B27F2" w:rsidP="00FC020C">
      <w:pPr>
        <w:ind w:left="709" w:right="758"/>
        <w:jc w:val="both"/>
        <w:rPr>
          <w:rFonts w:ascii="Arial" w:eastAsia="Calibri" w:hAnsi="Arial" w:cs="Arial"/>
          <w:i/>
          <w:lang w:val="es-ES"/>
        </w:rPr>
      </w:pPr>
      <w:r w:rsidRPr="001B27F2">
        <w:rPr>
          <w:rFonts w:ascii="Arial" w:eastAsia="Calibri" w:hAnsi="Arial" w:cs="Arial"/>
          <w:i/>
          <w:lang w:val="es-ES"/>
        </w:rPr>
        <w:t>Notifíquese el presente acuerdo personalmente a la parte actora y por medio de oficio a la autoridad demandada, en términos de los artículos 172</w:t>
      </w:r>
      <w:r w:rsidR="00070415">
        <w:rPr>
          <w:rFonts w:ascii="Arial" w:eastAsia="Calibri" w:hAnsi="Arial" w:cs="Arial"/>
          <w:i/>
          <w:lang w:val="es-ES"/>
        </w:rPr>
        <w:t>,</w:t>
      </w:r>
      <w:r w:rsidRPr="001B27F2">
        <w:rPr>
          <w:rFonts w:ascii="Arial" w:eastAsia="Calibri" w:hAnsi="Arial" w:cs="Arial"/>
          <w:i/>
          <w:lang w:val="es-ES"/>
        </w:rPr>
        <w:t xml:space="preserve"> fracción I y 173</w:t>
      </w:r>
      <w:r w:rsidR="00070415">
        <w:rPr>
          <w:rFonts w:ascii="Arial" w:eastAsia="Calibri" w:hAnsi="Arial" w:cs="Arial"/>
          <w:i/>
          <w:lang w:val="es-ES"/>
        </w:rPr>
        <w:t>,</w:t>
      </w:r>
      <w:r w:rsidRPr="001B27F2">
        <w:rPr>
          <w:rFonts w:ascii="Arial" w:eastAsia="Calibri" w:hAnsi="Arial" w:cs="Arial"/>
          <w:i/>
          <w:lang w:val="es-ES"/>
        </w:rPr>
        <w:t xml:space="preserve"> fracciones I y II de la Ley de Procedimiento y Justicia Administrativa para el Estado de Oaxaca. - - - - - - - - - - - - - - </w:t>
      </w:r>
    </w:p>
    <w:p w14:paraId="72C83CFC" w14:textId="3B1A95DA" w:rsidR="00087BCE" w:rsidRPr="001B27F2" w:rsidRDefault="00087BCE" w:rsidP="00FC020C">
      <w:pPr>
        <w:ind w:left="709" w:right="758"/>
        <w:jc w:val="both"/>
        <w:rPr>
          <w:rFonts w:ascii="Arial" w:hAnsi="Arial" w:cs="Arial"/>
          <w:i/>
        </w:rPr>
      </w:pPr>
      <w:r>
        <w:rPr>
          <w:rFonts w:ascii="Arial" w:hAnsi="Arial" w:cs="Arial"/>
          <w:i/>
        </w:rPr>
        <w:t>…”</w:t>
      </w:r>
    </w:p>
    <w:p w14:paraId="5506BC6D" w14:textId="61339911" w:rsidR="00BD6E8F" w:rsidRPr="00FE0D56" w:rsidRDefault="00D8720D" w:rsidP="00D8720D">
      <w:pPr>
        <w:spacing w:before="100" w:beforeAutospacing="1" w:after="0" w:line="360" w:lineRule="auto"/>
        <w:ind w:right="49" w:firstLine="567"/>
        <w:jc w:val="both"/>
        <w:rPr>
          <w:rFonts w:ascii="Arial" w:hAnsi="Arial" w:cs="Arial"/>
          <w:sz w:val="26"/>
          <w:szCs w:val="26"/>
        </w:rPr>
      </w:pPr>
      <w:r w:rsidRPr="00D8720D">
        <w:rPr>
          <w:rFonts w:ascii="Arial" w:eastAsia="Calibri" w:hAnsi="Arial" w:cs="Arial"/>
          <w:bCs/>
          <w:sz w:val="26"/>
          <w:szCs w:val="26"/>
        </w:rPr>
        <w:t xml:space="preserve">Por lo anterior, y ante lo </w:t>
      </w:r>
      <w:r w:rsidRPr="00D8720D">
        <w:rPr>
          <w:rFonts w:ascii="Arial" w:eastAsia="Calibri" w:hAnsi="Arial" w:cs="Arial"/>
          <w:b/>
          <w:bCs/>
          <w:sz w:val="26"/>
          <w:szCs w:val="26"/>
        </w:rPr>
        <w:t>FUNDADO</w:t>
      </w:r>
      <w:r w:rsidRPr="00D8720D">
        <w:rPr>
          <w:rFonts w:ascii="Arial" w:eastAsia="Calibri" w:hAnsi="Arial" w:cs="Arial"/>
          <w:bCs/>
          <w:sz w:val="26"/>
          <w:szCs w:val="26"/>
        </w:rPr>
        <w:t xml:space="preserve"> del agravio aducido, lo</w:t>
      </w:r>
      <w:r>
        <w:rPr>
          <w:rFonts w:ascii="Arial" w:eastAsia="Calibri" w:hAnsi="Arial" w:cs="Arial"/>
          <w:bCs/>
          <w:sz w:val="26"/>
          <w:szCs w:val="26"/>
        </w:rPr>
        <w:t xml:space="preserve"> </w:t>
      </w:r>
      <w:r w:rsidRPr="00D8720D">
        <w:rPr>
          <w:rFonts w:ascii="Arial" w:eastAsia="Calibri" w:hAnsi="Arial" w:cs="Arial"/>
          <w:bCs/>
          <w:sz w:val="26"/>
          <w:szCs w:val="26"/>
        </w:rPr>
        <w:t xml:space="preserve">procedente es </w:t>
      </w:r>
      <w:r w:rsidRPr="00D8720D">
        <w:rPr>
          <w:rFonts w:ascii="Arial" w:eastAsia="Calibri" w:hAnsi="Arial" w:cs="Arial"/>
          <w:b/>
          <w:bCs/>
          <w:sz w:val="26"/>
          <w:szCs w:val="26"/>
        </w:rPr>
        <w:t>REVOCAR</w:t>
      </w:r>
      <w:r w:rsidRPr="00D8720D">
        <w:rPr>
          <w:rFonts w:ascii="Arial" w:eastAsia="Calibri" w:hAnsi="Arial" w:cs="Arial"/>
          <w:bCs/>
          <w:sz w:val="26"/>
          <w:szCs w:val="26"/>
        </w:rPr>
        <w:t xml:space="preserve"> el acuerdo recurrido; y</w:t>
      </w:r>
      <w:r>
        <w:rPr>
          <w:rFonts w:ascii="Arial" w:eastAsia="Calibri" w:hAnsi="Arial" w:cs="Arial"/>
          <w:bCs/>
          <w:sz w:val="26"/>
          <w:szCs w:val="26"/>
        </w:rPr>
        <w:t xml:space="preserve"> </w:t>
      </w:r>
      <w:r w:rsidR="00BD6E8F">
        <w:rPr>
          <w:rFonts w:ascii="Arial" w:hAnsi="Arial" w:cs="Arial"/>
          <w:sz w:val="26"/>
          <w:szCs w:val="26"/>
        </w:rPr>
        <w:t>en consecuencia</w:t>
      </w:r>
      <w:r w:rsidR="00BD6E8F">
        <w:rPr>
          <w:rFonts w:ascii="Arial" w:eastAsia="Times New Roman" w:hAnsi="Arial" w:cs="Arial"/>
          <w:bCs/>
          <w:sz w:val="26"/>
          <w:szCs w:val="26"/>
          <w:lang w:eastAsia="es-ES"/>
        </w:rPr>
        <w:t>, c</w:t>
      </w:r>
      <w:r w:rsidR="00BD6E8F" w:rsidRPr="00894AC8">
        <w:rPr>
          <w:rFonts w:ascii="Arial" w:eastAsia="Calibri" w:hAnsi="Arial" w:cs="Arial"/>
          <w:sz w:val="26"/>
          <w:szCs w:val="26"/>
        </w:rPr>
        <w:t xml:space="preserve">on fundamento en los artículos </w:t>
      </w:r>
      <w:r w:rsidR="00BD6E8F" w:rsidRPr="00894AC8">
        <w:rPr>
          <w:rFonts w:ascii="Arial" w:hAnsi="Arial" w:cs="Arial"/>
          <w:sz w:val="26"/>
          <w:szCs w:val="26"/>
        </w:rPr>
        <w:t>2</w:t>
      </w:r>
      <w:r w:rsidR="00BD6E8F">
        <w:rPr>
          <w:rFonts w:ascii="Arial" w:hAnsi="Arial" w:cs="Arial"/>
          <w:sz w:val="26"/>
          <w:szCs w:val="26"/>
        </w:rPr>
        <w:t>3</w:t>
      </w:r>
      <w:r w:rsidR="00BE176A">
        <w:rPr>
          <w:rFonts w:ascii="Arial" w:hAnsi="Arial" w:cs="Arial"/>
          <w:sz w:val="26"/>
          <w:szCs w:val="26"/>
        </w:rPr>
        <w:t>6</w:t>
      </w:r>
      <w:r w:rsidR="00BD6E8F" w:rsidRPr="00894AC8">
        <w:rPr>
          <w:rFonts w:ascii="Arial" w:hAnsi="Arial" w:cs="Arial"/>
          <w:sz w:val="26"/>
          <w:szCs w:val="26"/>
        </w:rPr>
        <w:t xml:space="preserve"> y 2</w:t>
      </w:r>
      <w:r w:rsidR="00BD6E8F">
        <w:rPr>
          <w:rFonts w:ascii="Arial" w:hAnsi="Arial" w:cs="Arial"/>
          <w:sz w:val="26"/>
          <w:szCs w:val="26"/>
        </w:rPr>
        <w:t>3</w:t>
      </w:r>
      <w:r w:rsidR="00BD6E8F" w:rsidRPr="00894AC8">
        <w:rPr>
          <w:rFonts w:ascii="Arial" w:hAnsi="Arial" w:cs="Arial"/>
          <w:sz w:val="26"/>
          <w:szCs w:val="26"/>
        </w:rPr>
        <w:t xml:space="preserve">8 de la Ley de </w:t>
      </w:r>
      <w:r w:rsidR="00BD6E8F">
        <w:rPr>
          <w:rFonts w:ascii="Arial" w:hAnsi="Arial" w:cs="Arial"/>
          <w:sz w:val="26"/>
          <w:szCs w:val="26"/>
        </w:rPr>
        <w:t xml:space="preserve">Procedimiento y </w:t>
      </w:r>
      <w:r w:rsidR="00BD6E8F" w:rsidRPr="00894AC8">
        <w:rPr>
          <w:rFonts w:ascii="Arial" w:hAnsi="Arial" w:cs="Arial"/>
          <w:sz w:val="26"/>
          <w:szCs w:val="26"/>
        </w:rPr>
        <w:t>Justicia Administrativa para el Estado</w:t>
      </w:r>
      <w:r w:rsidR="00BD6E8F" w:rsidRPr="00441F72">
        <w:rPr>
          <w:rFonts w:ascii="Arial" w:hAnsi="Arial" w:cs="Arial"/>
          <w:sz w:val="26"/>
          <w:szCs w:val="26"/>
        </w:rPr>
        <w:t>, se:</w:t>
      </w:r>
      <w:r w:rsidR="00BD6E8F">
        <w:rPr>
          <w:rFonts w:ascii="Arial" w:hAnsi="Arial" w:cs="Arial"/>
          <w:sz w:val="26"/>
          <w:szCs w:val="26"/>
        </w:rPr>
        <w:t xml:space="preserve">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14E2AD98"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00A44831">
        <w:rPr>
          <w:rFonts w:ascii="Arial" w:hAnsi="Arial" w:cs="Arial"/>
          <w:b/>
          <w:color w:val="000000"/>
          <w:sz w:val="26"/>
          <w:szCs w:val="26"/>
        </w:rPr>
        <w:t xml:space="preserve">REVOCA </w:t>
      </w:r>
      <w:r w:rsidR="002B50CA">
        <w:rPr>
          <w:rFonts w:ascii="Arial" w:hAnsi="Arial" w:cs="Arial"/>
          <w:color w:val="000000"/>
          <w:sz w:val="26"/>
          <w:szCs w:val="26"/>
        </w:rPr>
        <w:t xml:space="preserve">el acuerdo </w:t>
      </w:r>
      <w:r w:rsidRPr="006744B2">
        <w:rPr>
          <w:rFonts w:ascii="Arial" w:hAnsi="Arial" w:cs="Arial"/>
          <w:color w:val="000000"/>
          <w:sz w:val="26"/>
          <w:szCs w:val="26"/>
        </w:rPr>
        <w:t>d</w:t>
      </w:r>
      <w:r w:rsidR="00FB2E32">
        <w:rPr>
          <w:rFonts w:ascii="Arial" w:hAnsi="Arial" w:cs="Arial"/>
          <w:color w:val="000000"/>
          <w:sz w:val="26"/>
          <w:szCs w:val="26"/>
        </w:rPr>
        <w:t xml:space="preserve">e </w:t>
      </w:r>
      <w:r w:rsidR="00A44831">
        <w:rPr>
          <w:rFonts w:ascii="Arial" w:hAnsi="Arial" w:cs="Arial"/>
          <w:color w:val="000000"/>
          <w:sz w:val="26"/>
          <w:szCs w:val="26"/>
        </w:rPr>
        <w:t>cuatro</w:t>
      </w:r>
      <w:r w:rsidR="002B50CA">
        <w:rPr>
          <w:rFonts w:ascii="Arial" w:hAnsi="Arial" w:cs="Arial"/>
          <w:color w:val="000000"/>
          <w:sz w:val="26"/>
          <w:szCs w:val="26"/>
        </w:rPr>
        <w:t xml:space="preserve"> </w:t>
      </w:r>
      <w:r w:rsidR="007A2693">
        <w:rPr>
          <w:rFonts w:ascii="Arial" w:hAnsi="Arial" w:cs="Arial"/>
          <w:color w:val="000000"/>
          <w:sz w:val="26"/>
          <w:szCs w:val="26"/>
        </w:rPr>
        <w:t xml:space="preserve">de </w:t>
      </w:r>
      <w:r w:rsidR="00A44831">
        <w:rPr>
          <w:rFonts w:ascii="Arial" w:hAnsi="Arial" w:cs="Arial"/>
          <w:color w:val="000000"/>
          <w:sz w:val="26"/>
          <w:szCs w:val="26"/>
        </w:rPr>
        <w:t>abril</w:t>
      </w:r>
      <w:r w:rsidR="00323AC8" w:rsidRPr="006744B2">
        <w:rPr>
          <w:rFonts w:ascii="Arial" w:hAnsi="Arial" w:cs="Arial"/>
          <w:color w:val="000000"/>
          <w:sz w:val="26"/>
          <w:szCs w:val="26"/>
        </w:rPr>
        <w:t xml:space="preserve"> de dos mil </w:t>
      </w:r>
      <w:r w:rsidR="007A2693" w:rsidRPr="006744B2">
        <w:rPr>
          <w:rFonts w:ascii="Arial" w:hAnsi="Arial" w:cs="Arial"/>
          <w:color w:val="000000"/>
          <w:sz w:val="26"/>
          <w:szCs w:val="26"/>
        </w:rPr>
        <w:t>veinti</w:t>
      </w:r>
      <w:r w:rsidR="007A2693">
        <w:rPr>
          <w:rFonts w:ascii="Arial" w:hAnsi="Arial" w:cs="Arial"/>
          <w:color w:val="000000"/>
          <w:sz w:val="26"/>
          <w:szCs w:val="26"/>
        </w:rPr>
        <w:t>dós</w:t>
      </w:r>
      <w:r w:rsidRPr="006744B2">
        <w:rPr>
          <w:rFonts w:ascii="Arial" w:hAnsi="Arial" w:cs="Arial"/>
          <w:color w:val="000000"/>
          <w:sz w:val="26"/>
          <w:szCs w:val="26"/>
        </w:rPr>
        <w:t>, emitid</w:t>
      </w:r>
      <w:r w:rsidR="002B50CA">
        <w:rPr>
          <w:rFonts w:ascii="Arial" w:hAnsi="Arial" w:cs="Arial"/>
          <w:color w:val="000000"/>
          <w:sz w:val="26"/>
          <w:szCs w:val="26"/>
        </w:rPr>
        <w:t>o</w:t>
      </w:r>
      <w:r w:rsidRPr="006744B2">
        <w:rPr>
          <w:rFonts w:ascii="Arial" w:hAnsi="Arial" w:cs="Arial"/>
          <w:color w:val="000000"/>
          <w:sz w:val="26"/>
          <w:szCs w:val="26"/>
        </w:rPr>
        <w:t xml:space="preserve"> por la </w:t>
      </w:r>
      <w:r w:rsidR="00A44831" w:rsidRPr="00113223">
        <w:rPr>
          <w:rFonts w:ascii="Arial" w:hAnsi="Arial" w:cs="Arial"/>
          <w:sz w:val="26"/>
          <w:szCs w:val="26"/>
        </w:rPr>
        <w:t xml:space="preserve">Sala Especializada </w:t>
      </w:r>
      <w:r w:rsidR="00A44831">
        <w:rPr>
          <w:rFonts w:ascii="Arial" w:hAnsi="Arial" w:cs="Arial"/>
          <w:sz w:val="26"/>
          <w:szCs w:val="26"/>
        </w:rPr>
        <w:t>e</w:t>
      </w:r>
      <w:r w:rsidR="00A44831" w:rsidRPr="00113223">
        <w:rPr>
          <w:rFonts w:ascii="Arial" w:hAnsi="Arial" w:cs="Arial"/>
          <w:sz w:val="26"/>
          <w:szCs w:val="26"/>
        </w:rPr>
        <w:t xml:space="preserve">n Materia </w:t>
      </w:r>
      <w:r w:rsidR="00A44831">
        <w:rPr>
          <w:rFonts w:ascii="Arial" w:hAnsi="Arial" w:cs="Arial"/>
          <w:sz w:val="26"/>
          <w:szCs w:val="26"/>
        </w:rPr>
        <w:t>d</w:t>
      </w:r>
      <w:r w:rsidR="00A44831" w:rsidRPr="00113223">
        <w:rPr>
          <w:rFonts w:ascii="Arial" w:hAnsi="Arial" w:cs="Arial"/>
          <w:sz w:val="26"/>
          <w:szCs w:val="26"/>
        </w:rPr>
        <w:t xml:space="preserve">e Responsabilidades Administrativas </w:t>
      </w:r>
      <w:r w:rsidR="00A44831">
        <w:rPr>
          <w:rFonts w:ascii="Arial" w:hAnsi="Arial" w:cs="Arial"/>
          <w:sz w:val="26"/>
          <w:szCs w:val="26"/>
        </w:rPr>
        <w:t>y</w:t>
      </w:r>
      <w:r w:rsidR="00A44831" w:rsidRPr="00113223">
        <w:rPr>
          <w:rFonts w:ascii="Arial" w:hAnsi="Arial" w:cs="Arial"/>
          <w:sz w:val="26"/>
          <w:szCs w:val="26"/>
        </w:rPr>
        <w:t xml:space="preserve"> Combate </w:t>
      </w:r>
      <w:r w:rsidR="00A44831">
        <w:rPr>
          <w:rFonts w:ascii="Arial" w:hAnsi="Arial" w:cs="Arial"/>
          <w:sz w:val="26"/>
          <w:szCs w:val="26"/>
        </w:rPr>
        <w:t>a</w:t>
      </w:r>
      <w:r w:rsidR="00A44831" w:rsidRPr="00113223">
        <w:rPr>
          <w:rFonts w:ascii="Arial" w:hAnsi="Arial" w:cs="Arial"/>
          <w:sz w:val="26"/>
          <w:szCs w:val="26"/>
        </w:rPr>
        <w:t xml:space="preserve"> </w:t>
      </w:r>
      <w:r w:rsidR="00A44831">
        <w:rPr>
          <w:rFonts w:ascii="Arial" w:hAnsi="Arial" w:cs="Arial"/>
          <w:sz w:val="26"/>
          <w:szCs w:val="26"/>
        </w:rPr>
        <w:t>l</w:t>
      </w:r>
      <w:r w:rsidR="00A44831" w:rsidRPr="00113223">
        <w:rPr>
          <w:rFonts w:ascii="Arial" w:hAnsi="Arial" w:cs="Arial"/>
          <w:sz w:val="26"/>
          <w:szCs w:val="26"/>
        </w:rPr>
        <w:t>a Corrupción</w:t>
      </w:r>
      <w:r w:rsidR="00A44831">
        <w:rPr>
          <w:rFonts w:ascii="Arial" w:hAnsi="Arial" w:cs="Arial"/>
          <w:sz w:val="26"/>
          <w:szCs w:val="26"/>
        </w:rPr>
        <w:t xml:space="preserve"> </w:t>
      </w:r>
      <w:r w:rsidRPr="006744B2">
        <w:rPr>
          <w:rFonts w:ascii="Arial" w:hAnsi="Arial" w:cs="Arial"/>
          <w:color w:val="000000"/>
          <w:sz w:val="26"/>
          <w:szCs w:val="26"/>
        </w:rPr>
        <w:t xml:space="preserve">de este Tribunal, dentro del expediente del juicio de nulidad </w:t>
      </w:r>
      <w:r w:rsidR="00756BB1" w:rsidRPr="006744B2">
        <w:rPr>
          <w:rFonts w:ascii="Arial" w:hAnsi="Arial" w:cs="Arial"/>
          <w:b/>
          <w:color w:val="000000"/>
          <w:sz w:val="26"/>
          <w:szCs w:val="26"/>
        </w:rPr>
        <w:t>0</w:t>
      </w:r>
      <w:r w:rsidR="002B50CA">
        <w:rPr>
          <w:rFonts w:ascii="Arial" w:hAnsi="Arial" w:cs="Arial"/>
          <w:b/>
          <w:color w:val="000000"/>
          <w:sz w:val="26"/>
          <w:szCs w:val="26"/>
        </w:rPr>
        <w:t>0</w:t>
      </w:r>
      <w:r w:rsidR="00A44831">
        <w:rPr>
          <w:rFonts w:ascii="Arial" w:hAnsi="Arial" w:cs="Arial"/>
          <w:b/>
          <w:color w:val="000000"/>
          <w:sz w:val="26"/>
          <w:szCs w:val="26"/>
        </w:rPr>
        <w:t>11</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2B50CA">
        <w:rPr>
          <w:rFonts w:ascii="Arial" w:hAnsi="Arial" w:cs="Arial"/>
          <w:b/>
          <w:color w:val="000000"/>
          <w:sz w:val="26"/>
          <w:szCs w:val="26"/>
        </w:rPr>
        <w:t>2</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522DD3">
        <w:rPr>
          <w:rFonts w:ascii="Arial" w:hAnsi="Arial" w:cs="Arial"/>
          <w:color w:val="000000"/>
          <w:sz w:val="26"/>
          <w:szCs w:val="26"/>
        </w:rPr>
        <w:t xml:space="preserve"> - - - - - - - -</w:t>
      </w:r>
      <w:r w:rsidR="00E23F01">
        <w:rPr>
          <w:rFonts w:ascii="Arial" w:hAnsi="Arial" w:cs="Arial"/>
          <w:color w:val="000000"/>
          <w:sz w:val="26"/>
          <w:szCs w:val="26"/>
        </w:rPr>
        <w:t xml:space="preserve"> - - - - -</w:t>
      </w:r>
    </w:p>
    <w:p w14:paraId="1181F7B4" w14:textId="7E596B3B"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E23F01" w:rsidRPr="00113223">
        <w:rPr>
          <w:rFonts w:ascii="Arial" w:hAnsi="Arial" w:cs="Arial"/>
          <w:sz w:val="26"/>
          <w:szCs w:val="26"/>
        </w:rPr>
        <w:t xml:space="preserve">Sala Especializada </w:t>
      </w:r>
      <w:r w:rsidR="00E23F01">
        <w:rPr>
          <w:rFonts w:ascii="Arial" w:hAnsi="Arial" w:cs="Arial"/>
          <w:sz w:val="26"/>
          <w:szCs w:val="26"/>
        </w:rPr>
        <w:t>e</w:t>
      </w:r>
      <w:r w:rsidR="00E23F01" w:rsidRPr="00113223">
        <w:rPr>
          <w:rFonts w:ascii="Arial" w:hAnsi="Arial" w:cs="Arial"/>
          <w:sz w:val="26"/>
          <w:szCs w:val="26"/>
        </w:rPr>
        <w:t xml:space="preserve">n Materia </w:t>
      </w:r>
      <w:r w:rsidR="00E23F01">
        <w:rPr>
          <w:rFonts w:ascii="Arial" w:hAnsi="Arial" w:cs="Arial"/>
          <w:sz w:val="26"/>
          <w:szCs w:val="26"/>
        </w:rPr>
        <w:t>d</w:t>
      </w:r>
      <w:r w:rsidR="00E23F01" w:rsidRPr="00113223">
        <w:rPr>
          <w:rFonts w:ascii="Arial" w:hAnsi="Arial" w:cs="Arial"/>
          <w:sz w:val="26"/>
          <w:szCs w:val="26"/>
        </w:rPr>
        <w:t xml:space="preserve">e Responsabilidades Administrativas </w:t>
      </w:r>
      <w:r w:rsidR="00E23F01">
        <w:rPr>
          <w:rFonts w:ascii="Arial" w:hAnsi="Arial" w:cs="Arial"/>
          <w:sz w:val="26"/>
          <w:szCs w:val="26"/>
        </w:rPr>
        <w:t>y</w:t>
      </w:r>
      <w:r w:rsidR="00E23F01" w:rsidRPr="00113223">
        <w:rPr>
          <w:rFonts w:ascii="Arial" w:hAnsi="Arial" w:cs="Arial"/>
          <w:sz w:val="26"/>
          <w:szCs w:val="26"/>
        </w:rPr>
        <w:t xml:space="preserve"> Combate </w:t>
      </w:r>
      <w:r w:rsidR="00E23F01">
        <w:rPr>
          <w:rFonts w:ascii="Arial" w:hAnsi="Arial" w:cs="Arial"/>
          <w:sz w:val="26"/>
          <w:szCs w:val="26"/>
        </w:rPr>
        <w:t>a</w:t>
      </w:r>
      <w:r w:rsidR="00E23F01" w:rsidRPr="00113223">
        <w:rPr>
          <w:rFonts w:ascii="Arial" w:hAnsi="Arial" w:cs="Arial"/>
          <w:sz w:val="26"/>
          <w:szCs w:val="26"/>
        </w:rPr>
        <w:t xml:space="preserve"> </w:t>
      </w:r>
      <w:r w:rsidR="00E23F01">
        <w:rPr>
          <w:rFonts w:ascii="Arial" w:hAnsi="Arial" w:cs="Arial"/>
          <w:sz w:val="26"/>
          <w:szCs w:val="26"/>
        </w:rPr>
        <w:t>l</w:t>
      </w:r>
      <w:r w:rsidR="00E23F01" w:rsidRPr="00113223">
        <w:rPr>
          <w:rFonts w:ascii="Arial" w:hAnsi="Arial" w:cs="Arial"/>
          <w:sz w:val="26"/>
          <w:szCs w:val="26"/>
        </w:rPr>
        <w:t>a Corrupción</w:t>
      </w:r>
      <w:r w:rsidR="00E23F01">
        <w:rPr>
          <w:rFonts w:ascii="Arial" w:hAnsi="Arial" w:cs="Arial"/>
          <w:sz w:val="26"/>
          <w:szCs w:val="26"/>
        </w:rPr>
        <w:t xml:space="preserve"> </w:t>
      </w:r>
      <w:r w:rsidRPr="006744B2">
        <w:rPr>
          <w:rFonts w:ascii="Arial" w:hAnsi="Arial" w:cs="Arial"/>
          <w:sz w:val="26"/>
          <w:szCs w:val="26"/>
        </w:rPr>
        <w:t xml:space="preserve">de este Tribunal y en su oportunidad archívese el presente cuaderno de revisión como asunto concluido. - - - - - - - - - - - - </w:t>
      </w:r>
      <w:r w:rsidR="00E23F01">
        <w:rPr>
          <w:rFonts w:ascii="Arial" w:hAnsi="Arial" w:cs="Arial"/>
          <w:sz w:val="26"/>
          <w:szCs w:val="26"/>
        </w:rPr>
        <w:t xml:space="preserve">- - - - - - - - - - - - - - - - - </w:t>
      </w:r>
    </w:p>
    <w:p w14:paraId="42087A73" w14:textId="0ED8E3D3"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lastRenderedPageBreak/>
        <w:t xml:space="preserve">Por unanimidad de votos, lo resolvieron y firmaron los Magistrados </w:t>
      </w:r>
      <w:r w:rsidR="00105EA7">
        <w:rPr>
          <w:rFonts w:ascii="Arial" w:hAnsi="Arial" w:cs="Arial"/>
          <w:sz w:val="26"/>
          <w:szCs w:val="26"/>
        </w:rPr>
        <w:t xml:space="preserve">integrantes de la Sala Superior </w:t>
      </w:r>
      <w:r w:rsidRPr="006744B2">
        <w:rPr>
          <w:rFonts w:ascii="Arial" w:hAnsi="Arial" w:cs="Arial"/>
          <w:sz w:val="26"/>
          <w:szCs w:val="26"/>
        </w:rPr>
        <w:t>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w:t>
      </w:r>
    </w:p>
    <w:p w14:paraId="5A4E613F" w14:textId="6D55E134" w:rsidR="00E92C73" w:rsidRDefault="00E92C73" w:rsidP="00E92C73">
      <w:pPr>
        <w:tabs>
          <w:tab w:val="left" w:pos="1680"/>
          <w:tab w:val="center" w:pos="4277"/>
        </w:tabs>
        <w:spacing w:line="360" w:lineRule="auto"/>
        <w:jc w:val="center"/>
        <w:rPr>
          <w:rFonts w:ascii="Arial" w:hAnsi="Arial" w:cs="Arial"/>
          <w:sz w:val="26"/>
          <w:szCs w:val="26"/>
        </w:rPr>
      </w:pPr>
    </w:p>
    <w:p w14:paraId="12AD73A4" w14:textId="233A15D9" w:rsidR="00105EA7" w:rsidRDefault="00105EA7" w:rsidP="00E92C73">
      <w:pPr>
        <w:tabs>
          <w:tab w:val="left" w:pos="1680"/>
          <w:tab w:val="center" w:pos="4277"/>
        </w:tabs>
        <w:spacing w:line="360" w:lineRule="auto"/>
        <w:jc w:val="center"/>
        <w:rPr>
          <w:rFonts w:ascii="Arial" w:hAnsi="Arial" w:cs="Arial"/>
          <w:sz w:val="26"/>
          <w:szCs w:val="26"/>
        </w:rPr>
      </w:pPr>
    </w:p>
    <w:p w14:paraId="0664F350" w14:textId="29731AC6" w:rsidR="00105EA7" w:rsidRDefault="00105EA7" w:rsidP="00E92C73">
      <w:pPr>
        <w:tabs>
          <w:tab w:val="left" w:pos="1680"/>
          <w:tab w:val="center" w:pos="4277"/>
        </w:tabs>
        <w:spacing w:line="360" w:lineRule="auto"/>
        <w:jc w:val="center"/>
        <w:rPr>
          <w:rFonts w:ascii="Arial" w:hAnsi="Arial" w:cs="Arial"/>
          <w:sz w:val="26"/>
          <w:szCs w:val="26"/>
        </w:rPr>
      </w:pPr>
    </w:p>
    <w:p w14:paraId="3FD6EC4E" w14:textId="77777777" w:rsidR="00AB342C" w:rsidRPr="006744B2" w:rsidRDefault="00AB342C" w:rsidP="00E92C73">
      <w:pPr>
        <w:tabs>
          <w:tab w:val="left" w:pos="1680"/>
          <w:tab w:val="center" w:pos="4277"/>
        </w:tabs>
        <w:spacing w:line="360" w:lineRule="auto"/>
        <w:jc w:val="center"/>
        <w:rPr>
          <w:rFonts w:ascii="Arial" w:hAnsi="Arial" w:cs="Arial"/>
          <w:sz w:val="26"/>
          <w:szCs w:val="26"/>
        </w:rPr>
      </w:pPr>
    </w:p>
    <w:p w14:paraId="65DCE444" w14:textId="77777777" w:rsidR="00105EA7" w:rsidRDefault="00105EA7" w:rsidP="00105EA7">
      <w:pPr>
        <w:spacing w:line="360" w:lineRule="auto"/>
        <w:ind w:right="49"/>
        <w:rPr>
          <w:rFonts w:ascii="Arial" w:hAnsi="Arial" w:cs="Arial"/>
          <w:sz w:val="26"/>
          <w:szCs w:val="26"/>
        </w:rPr>
      </w:pPr>
    </w:p>
    <w:p w14:paraId="662E00DB" w14:textId="77777777" w:rsidR="00105EA7" w:rsidRDefault="00105EA7" w:rsidP="00105EA7">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DE3D0F1" w14:textId="77777777" w:rsidR="00105EA7" w:rsidRDefault="00105EA7" w:rsidP="00105EA7">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7D358EE"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0207A930"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7AF23A53"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39B48295"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5D02656B" w14:textId="14E434A3" w:rsidR="00105EA7" w:rsidRDefault="00105EA7" w:rsidP="00105EA7">
      <w:pPr>
        <w:spacing w:after="0" w:line="240" w:lineRule="auto"/>
        <w:ind w:firstLine="567"/>
        <w:jc w:val="center"/>
        <w:rPr>
          <w:rFonts w:ascii="Arial" w:eastAsiaTheme="minorHAnsi" w:hAnsi="Arial" w:cs="Arial"/>
          <w:sz w:val="26"/>
          <w:szCs w:val="26"/>
          <w:lang w:eastAsia="en-US"/>
        </w:rPr>
      </w:pPr>
    </w:p>
    <w:p w14:paraId="11C40EA9" w14:textId="77777777" w:rsidR="00AB342C" w:rsidRDefault="00AB342C" w:rsidP="00105EA7">
      <w:pPr>
        <w:spacing w:after="0" w:line="240" w:lineRule="auto"/>
        <w:ind w:firstLine="567"/>
        <w:jc w:val="center"/>
        <w:rPr>
          <w:rFonts w:ascii="Arial" w:eastAsiaTheme="minorHAnsi" w:hAnsi="Arial" w:cs="Arial"/>
          <w:sz w:val="26"/>
          <w:szCs w:val="26"/>
          <w:lang w:eastAsia="en-US"/>
        </w:rPr>
      </w:pPr>
    </w:p>
    <w:p w14:paraId="3FF9AB2A"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6828364F"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69B85C8C"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60C35D9E" w14:textId="77777777" w:rsidR="00105EA7" w:rsidRDefault="00105EA7" w:rsidP="00105EA7">
      <w:pPr>
        <w:spacing w:after="0" w:line="240" w:lineRule="auto"/>
        <w:ind w:firstLine="567"/>
        <w:jc w:val="center"/>
        <w:rPr>
          <w:rFonts w:ascii="Arial" w:eastAsiaTheme="minorHAnsi" w:hAnsi="Arial" w:cs="Arial"/>
          <w:sz w:val="26"/>
          <w:szCs w:val="26"/>
          <w:lang w:eastAsia="en-US"/>
        </w:rPr>
      </w:pPr>
    </w:p>
    <w:p w14:paraId="41EB72C8" w14:textId="77777777" w:rsidR="00105EA7" w:rsidRDefault="00105EA7" w:rsidP="00105EA7">
      <w:pPr>
        <w:spacing w:line="240" w:lineRule="auto"/>
        <w:ind w:firstLine="567"/>
        <w:jc w:val="center"/>
        <w:rPr>
          <w:rFonts w:ascii="Arial" w:eastAsiaTheme="minorHAnsi" w:hAnsi="Arial" w:cs="Arial"/>
          <w:sz w:val="26"/>
          <w:szCs w:val="26"/>
          <w:lang w:eastAsia="en-US"/>
        </w:rPr>
      </w:pPr>
    </w:p>
    <w:p w14:paraId="217C6E50" w14:textId="53F571DD" w:rsidR="00105EA7" w:rsidRDefault="00105EA7" w:rsidP="00102152">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A1E0BCC" w14:textId="77777777" w:rsidR="00102152" w:rsidRDefault="00102152" w:rsidP="00102152">
      <w:pPr>
        <w:spacing w:after="120"/>
        <w:jc w:val="center"/>
        <w:rPr>
          <w:rFonts w:ascii="Arial" w:eastAsiaTheme="minorHAnsi" w:hAnsi="Arial" w:cs="Arial"/>
          <w:sz w:val="26"/>
          <w:szCs w:val="26"/>
          <w:lang w:eastAsia="en-US"/>
        </w:rPr>
      </w:pPr>
    </w:p>
    <w:p w14:paraId="01B0929D" w14:textId="77777777" w:rsidR="00105EA7" w:rsidRDefault="00105EA7" w:rsidP="00AB342C">
      <w:pPr>
        <w:spacing w:after="120"/>
        <w:rPr>
          <w:rFonts w:ascii="Arial" w:eastAsiaTheme="minorHAnsi" w:hAnsi="Arial" w:cs="Arial"/>
          <w:sz w:val="26"/>
          <w:szCs w:val="26"/>
          <w:lang w:eastAsia="en-US"/>
        </w:rPr>
      </w:pPr>
    </w:p>
    <w:p w14:paraId="6DF54A21" w14:textId="77777777" w:rsidR="00105EA7" w:rsidRDefault="00105EA7" w:rsidP="00105EA7">
      <w:pPr>
        <w:spacing w:after="120"/>
        <w:jc w:val="center"/>
        <w:rPr>
          <w:rFonts w:ascii="Arial" w:eastAsiaTheme="minorHAnsi" w:hAnsi="Arial" w:cs="Arial"/>
          <w:sz w:val="26"/>
          <w:szCs w:val="26"/>
          <w:lang w:eastAsia="en-US"/>
        </w:rPr>
      </w:pPr>
    </w:p>
    <w:p w14:paraId="7629BD90" w14:textId="77777777" w:rsidR="00105EA7" w:rsidRDefault="00105EA7" w:rsidP="00105EA7">
      <w:pPr>
        <w:spacing w:after="120"/>
        <w:jc w:val="center"/>
        <w:rPr>
          <w:rFonts w:ascii="Arial" w:eastAsiaTheme="minorHAnsi" w:hAnsi="Arial" w:cs="Arial"/>
          <w:sz w:val="26"/>
          <w:szCs w:val="26"/>
          <w:lang w:eastAsia="en-US"/>
        </w:rPr>
      </w:pPr>
    </w:p>
    <w:p w14:paraId="3044E1BD" w14:textId="3171951E" w:rsidR="00105EA7" w:rsidRDefault="00105EA7" w:rsidP="00CF29CC">
      <w:pPr>
        <w:spacing w:after="120"/>
        <w:rPr>
          <w:rFonts w:ascii="Arial" w:eastAsiaTheme="minorHAnsi" w:hAnsi="Arial" w:cs="Arial"/>
          <w:sz w:val="26"/>
          <w:szCs w:val="26"/>
          <w:lang w:eastAsia="en-US"/>
        </w:rPr>
      </w:pPr>
    </w:p>
    <w:p w14:paraId="6D72650E" w14:textId="77777777" w:rsidR="00102152" w:rsidRDefault="00102152" w:rsidP="00105EA7">
      <w:pPr>
        <w:spacing w:after="120"/>
        <w:jc w:val="center"/>
        <w:rPr>
          <w:rFonts w:ascii="Arial" w:eastAsiaTheme="minorHAnsi" w:hAnsi="Arial" w:cs="Arial"/>
          <w:sz w:val="26"/>
          <w:szCs w:val="26"/>
          <w:lang w:eastAsia="en-US"/>
        </w:rPr>
      </w:pPr>
    </w:p>
    <w:p w14:paraId="5D94E7A0" w14:textId="04C047B7" w:rsidR="00105EA7" w:rsidRDefault="00105EA7" w:rsidP="00105EA7">
      <w:pPr>
        <w:spacing w:after="120"/>
        <w:jc w:val="center"/>
        <w:rPr>
          <w:rFonts w:ascii="Arial" w:eastAsiaTheme="minorHAnsi" w:hAnsi="Arial" w:cs="Arial"/>
          <w:sz w:val="26"/>
          <w:szCs w:val="26"/>
          <w:lang w:eastAsia="en-US"/>
        </w:rPr>
      </w:pPr>
    </w:p>
    <w:p w14:paraId="5F8BE52F" w14:textId="77777777" w:rsidR="00AB342C" w:rsidRDefault="00AB342C" w:rsidP="00105EA7">
      <w:pPr>
        <w:spacing w:after="120"/>
        <w:jc w:val="center"/>
        <w:rPr>
          <w:rFonts w:ascii="Arial" w:eastAsiaTheme="minorHAnsi" w:hAnsi="Arial" w:cs="Arial"/>
          <w:sz w:val="26"/>
          <w:szCs w:val="26"/>
          <w:lang w:eastAsia="en-US"/>
        </w:rPr>
      </w:pPr>
    </w:p>
    <w:p w14:paraId="3486C868" w14:textId="77777777" w:rsidR="00105EA7" w:rsidRPr="009F49FA"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9AF8198" w14:textId="1D8AC558" w:rsidR="00102152" w:rsidRDefault="00102152" w:rsidP="00AB342C">
      <w:pPr>
        <w:tabs>
          <w:tab w:val="left" w:pos="1680"/>
          <w:tab w:val="center" w:pos="4277"/>
        </w:tabs>
        <w:spacing w:after="120" w:line="360" w:lineRule="auto"/>
        <w:rPr>
          <w:rFonts w:ascii="Arial" w:eastAsiaTheme="minorHAnsi" w:hAnsi="Arial" w:cs="Arial"/>
          <w:sz w:val="26"/>
          <w:szCs w:val="26"/>
          <w:lang w:eastAsia="en-US"/>
        </w:rPr>
      </w:pPr>
    </w:p>
    <w:p w14:paraId="5A290AA6" w14:textId="51CEC74A" w:rsidR="00AB342C" w:rsidRDefault="00AB342C" w:rsidP="00AB342C">
      <w:pPr>
        <w:tabs>
          <w:tab w:val="left" w:pos="1680"/>
          <w:tab w:val="center" w:pos="4277"/>
        </w:tabs>
        <w:spacing w:after="120" w:line="360" w:lineRule="auto"/>
        <w:rPr>
          <w:rFonts w:ascii="Arial" w:eastAsiaTheme="minorHAnsi" w:hAnsi="Arial" w:cs="Arial"/>
          <w:b/>
          <w:sz w:val="16"/>
          <w:szCs w:val="16"/>
          <w:lang w:eastAsia="en-US"/>
        </w:rPr>
      </w:pPr>
    </w:p>
    <w:p w14:paraId="2558DBDF" w14:textId="77777777" w:rsidR="00AB342C" w:rsidRDefault="00AB342C" w:rsidP="00105EA7">
      <w:pPr>
        <w:tabs>
          <w:tab w:val="left" w:pos="1680"/>
          <w:tab w:val="center" w:pos="4277"/>
        </w:tabs>
        <w:spacing w:after="120" w:line="360" w:lineRule="auto"/>
        <w:jc w:val="center"/>
        <w:rPr>
          <w:rFonts w:ascii="Arial" w:eastAsiaTheme="minorHAnsi" w:hAnsi="Arial" w:cs="Arial"/>
          <w:sz w:val="26"/>
          <w:szCs w:val="26"/>
          <w:lang w:eastAsia="en-US"/>
        </w:rPr>
      </w:pPr>
    </w:p>
    <w:p w14:paraId="296D708B" w14:textId="77777777" w:rsidR="00AB342C" w:rsidRDefault="00AB342C" w:rsidP="00105EA7">
      <w:pPr>
        <w:tabs>
          <w:tab w:val="left" w:pos="1680"/>
          <w:tab w:val="center" w:pos="4277"/>
        </w:tabs>
        <w:spacing w:after="120" w:line="360" w:lineRule="auto"/>
        <w:jc w:val="center"/>
        <w:rPr>
          <w:rFonts w:ascii="Arial" w:eastAsiaTheme="minorHAnsi" w:hAnsi="Arial" w:cs="Arial"/>
          <w:sz w:val="26"/>
          <w:szCs w:val="26"/>
          <w:lang w:eastAsia="en-US"/>
        </w:rPr>
      </w:pPr>
    </w:p>
    <w:p w14:paraId="07AD1F2A" w14:textId="77777777" w:rsidR="00CF29CC" w:rsidRPr="00AB342C" w:rsidRDefault="00CF29CC" w:rsidP="00CF29CC">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w:t>
      </w:r>
      <w:bookmarkStart w:id="2" w:name="_GoBack"/>
      <w:bookmarkEnd w:id="2"/>
      <w:r>
        <w:rPr>
          <w:rFonts w:ascii="Arial" w:eastAsiaTheme="minorHAnsi" w:hAnsi="Arial" w:cs="Arial"/>
          <w:b/>
          <w:sz w:val="16"/>
          <w:szCs w:val="16"/>
          <w:lang w:eastAsia="en-US"/>
        </w:rPr>
        <w:t>ESOLUCIÓN DEL RECURSO DE REVISIÓN 0096/2022.</w:t>
      </w:r>
    </w:p>
    <w:p w14:paraId="0F6590FF" w14:textId="77777777" w:rsidR="00AB342C" w:rsidRDefault="00AB342C" w:rsidP="00AB342C">
      <w:pPr>
        <w:tabs>
          <w:tab w:val="left" w:pos="1680"/>
          <w:tab w:val="center" w:pos="4277"/>
        </w:tabs>
        <w:spacing w:after="120" w:line="360" w:lineRule="auto"/>
        <w:rPr>
          <w:rFonts w:ascii="Arial" w:eastAsiaTheme="minorHAnsi" w:hAnsi="Arial" w:cs="Arial"/>
          <w:sz w:val="26"/>
          <w:szCs w:val="26"/>
          <w:lang w:eastAsia="en-US"/>
        </w:rPr>
      </w:pPr>
    </w:p>
    <w:p w14:paraId="179134C6" w14:textId="77777777" w:rsidR="00CF29CC" w:rsidRDefault="00CF29CC" w:rsidP="00AB342C">
      <w:pPr>
        <w:tabs>
          <w:tab w:val="left" w:pos="1680"/>
          <w:tab w:val="center" w:pos="4277"/>
        </w:tabs>
        <w:spacing w:after="120" w:line="360" w:lineRule="auto"/>
        <w:rPr>
          <w:rFonts w:ascii="Arial" w:eastAsiaTheme="minorHAnsi" w:hAnsi="Arial" w:cs="Arial"/>
          <w:sz w:val="26"/>
          <w:szCs w:val="26"/>
          <w:lang w:eastAsia="en-US"/>
        </w:rPr>
      </w:pPr>
    </w:p>
    <w:p w14:paraId="38A25158" w14:textId="77777777" w:rsidR="00CF29CC" w:rsidRDefault="00CF29CC" w:rsidP="00AB342C">
      <w:pPr>
        <w:tabs>
          <w:tab w:val="left" w:pos="1680"/>
          <w:tab w:val="center" w:pos="4277"/>
        </w:tabs>
        <w:spacing w:after="120" w:line="360" w:lineRule="auto"/>
        <w:rPr>
          <w:rFonts w:ascii="Arial" w:eastAsiaTheme="minorHAnsi" w:hAnsi="Arial" w:cs="Arial"/>
          <w:sz w:val="26"/>
          <w:szCs w:val="26"/>
          <w:lang w:eastAsia="en-US"/>
        </w:rPr>
      </w:pPr>
    </w:p>
    <w:p w14:paraId="0FA4A1D4" w14:textId="77777777" w:rsidR="00AB342C" w:rsidRDefault="00AB342C" w:rsidP="00105EA7">
      <w:pPr>
        <w:tabs>
          <w:tab w:val="left" w:pos="1680"/>
          <w:tab w:val="center" w:pos="4277"/>
        </w:tabs>
        <w:spacing w:after="120" w:line="360" w:lineRule="auto"/>
        <w:jc w:val="center"/>
        <w:rPr>
          <w:rFonts w:ascii="Arial" w:eastAsiaTheme="minorHAnsi" w:hAnsi="Arial" w:cs="Arial"/>
          <w:sz w:val="26"/>
          <w:szCs w:val="26"/>
          <w:lang w:eastAsia="en-US"/>
        </w:rPr>
      </w:pPr>
    </w:p>
    <w:p w14:paraId="06A3EF89" w14:textId="77777777" w:rsidR="00AB342C" w:rsidRDefault="00AB342C" w:rsidP="00105EA7">
      <w:pPr>
        <w:tabs>
          <w:tab w:val="left" w:pos="1680"/>
          <w:tab w:val="center" w:pos="4277"/>
        </w:tabs>
        <w:spacing w:after="120" w:line="360" w:lineRule="auto"/>
        <w:jc w:val="center"/>
        <w:rPr>
          <w:rFonts w:ascii="Arial" w:eastAsiaTheme="minorHAnsi" w:hAnsi="Arial" w:cs="Arial"/>
          <w:sz w:val="26"/>
          <w:szCs w:val="26"/>
          <w:lang w:eastAsia="en-US"/>
        </w:rPr>
      </w:pPr>
    </w:p>
    <w:p w14:paraId="7281604A" w14:textId="46176666" w:rsidR="00105EA7" w:rsidRDefault="00105EA7" w:rsidP="00CF29CC">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0E19E1EC" w14:textId="0D0B8C13" w:rsidR="00105EA7"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p>
    <w:p w14:paraId="0F095EF1" w14:textId="77777777" w:rsidR="00102152" w:rsidRDefault="00102152" w:rsidP="00105EA7">
      <w:pPr>
        <w:tabs>
          <w:tab w:val="left" w:pos="1680"/>
          <w:tab w:val="center" w:pos="4277"/>
        </w:tabs>
        <w:spacing w:after="120" w:line="360" w:lineRule="auto"/>
        <w:jc w:val="center"/>
        <w:rPr>
          <w:rFonts w:ascii="Arial" w:eastAsiaTheme="minorHAnsi" w:hAnsi="Arial" w:cs="Arial"/>
          <w:sz w:val="26"/>
          <w:szCs w:val="26"/>
          <w:lang w:eastAsia="en-US"/>
        </w:rPr>
      </w:pPr>
    </w:p>
    <w:p w14:paraId="696BA224" w14:textId="77777777" w:rsidR="00105EA7"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p>
    <w:p w14:paraId="11FCD807" w14:textId="77777777" w:rsidR="00105EA7"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p>
    <w:p w14:paraId="2BF84E59" w14:textId="77777777" w:rsidR="00105EA7"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6FE282F2" w14:textId="77777777" w:rsidR="00105EA7"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p>
    <w:p w14:paraId="5FC67D37" w14:textId="4112362E" w:rsidR="00105EA7"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p>
    <w:p w14:paraId="5CBE9832" w14:textId="77777777" w:rsidR="00105EA7" w:rsidRDefault="00105EA7" w:rsidP="00105EA7">
      <w:pPr>
        <w:tabs>
          <w:tab w:val="left" w:pos="1680"/>
          <w:tab w:val="center" w:pos="4277"/>
        </w:tabs>
        <w:spacing w:after="120" w:line="360" w:lineRule="auto"/>
        <w:rPr>
          <w:rFonts w:ascii="Arial" w:eastAsiaTheme="minorHAnsi" w:hAnsi="Arial" w:cs="Arial"/>
          <w:sz w:val="26"/>
          <w:szCs w:val="26"/>
          <w:lang w:eastAsia="en-US"/>
        </w:rPr>
      </w:pPr>
    </w:p>
    <w:p w14:paraId="16E1A19D" w14:textId="77777777" w:rsidR="00105EA7" w:rsidRDefault="00105EA7" w:rsidP="00105EA7">
      <w:pPr>
        <w:tabs>
          <w:tab w:val="left" w:pos="1680"/>
          <w:tab w:val="center" w:pos="4277"/>
        </w:tabs>
        <w:spacing w:after="120" w:line="360" w:lineRule="auto"/>
        <w:jc w:val="center"/>
        <w:rPr>
          <w:rFonts w:ascii="Arial" w:eastAsiaTheme="minorHAnsi" w:hAnsi="Arial" w:cs="Arial"/>
          <w:sz w:val="26"/>
          <w:szCs w:val="26"/>
          <w:lang w:eastAsia="en-US"/>
        </w:rPr>
      </w:pPr>
    </w:p>
    <w:p w14:paraId="6901C9A4" w14:textId="77777777" w:rsidR="00105EA7" w:rsidRDefault="00105EA7" w:rsidP="00105EA7">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4A18EF8" w14:textId="77777777" w:rsidR="00105EA7" w:rsidRDefault="00105EA7" w:rsidP="00105EA7">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B44A705" w14:textId="61381F36" w:rsidR="00E92C73" w:rsidRDefault="00E92C73" w:rsidP="00E92C73">
      <w:pPr>
        <w:jc w:val="center"/>
        <w:rPr>
          <w:rFonts w:ascii="Arial" w:hAnsi="Arial" w:cs="Arial"/>
          <w:sz w:val="26"/>
          <w:szCs w:val="26"/>
        </w:rPr>
      </w:pPr>
    </w:p>
    <w:sectPr w:rsidR="00E92C73" w:rsidSect="00AB342C">
      <w:headerReference w:type="even" r:id="rId13"/>
      <w:headerReference w:type="default" r:id="rId14"/>
      <w:footerReference w:type="default" r:id="rId15"/>
      <w:head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D4B90F" w14:textId="77777777" w:rsidR="00AC0889" w:rsidRDefault="00AC0889">
      <w:pPr>
        <w:spacing w:after="0" w:line="240" w:lineRule="auto"/>
      </w:pPr>
      <w:r>
        <w:separator/>
      </w:r>
    </w:p>
  </w:endnote>
  <w:endnote w:type="continuationSeparator" w:id="0">
    <w:p w14:paraId="4AFA3889" w14:textId="77777777" w:rsidR="00AC0889" w:rsidRDefault="00AC0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5F3396" w:rsidRDefault="005F3396">
    <w:pPr>
      <w:pStyle w:val="Piedepgina"/>
      <w:jc w:val="center"/>
    </w:pPr>
  </w:p>
  <w:p w14:paraId="0E05F75C" w14:textId="77777777" w:rsidR="005F3396" w:rsidRDefault="005F33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C1FEF" w14:textId="77777777" w:rsidR="00AC0889" w:rsidRDefault="00AC0889">
      <w:pPr>
        <w:spacing w:after="0" w:line="240" w:lineRule="auto"/>
      </w:pPr>
      <w:r>
        <w:separator/>
      </w:r>
    </w:p>
  </w:footnote>
  <w:footnote w:type="continuationSeparator" w:id="0">
    <w:p w14:paraId="35A25D22" w14:textId="77777777" w:rsidR="00AC0889" w:rsidRDefault="00AC0889">
      <w:pPr>
        <w:spacing w:after="0" w:line="240" w:lineRule="auto"/>
      </w:pPr>
      <w:r>
        <w:continuationSeparator/>
      </w:r>
    </w:p>
  </w:footnote>
  <w:footnote w:id="1">
    <w:p w14:paraId="54A7B11B" w14:textId="3E789CC9" w:rsidR="005F3396" w:rsidRPr="008403B2" w:rsidRDefault="005F3396" w:rsidP="008403B2">
      <w:pPr>
        <w:pStyle w:val="temp"/>
        <w:shd w:val="clear" w:color="auto" w:fill="FFFFFF"/>
        <w:spacing w:before="0" w:beforeAutospacing="0" w:after="0" w:afterAutospacing="0"/>
        <w:jc w:val="both"/>
        <w:rPr>
          <w:rFonts w:ascii="Arial" w:hAnsi="Arial" w:cs="Arial"/>
          <w:i/>
          <w:color w:val="212529"/>
          <w:sz w:val="16"/>
          <w:szCs w:val="16"/>
        </w:rPr>
      </w:pPr>
      <w:r w:rsidRPr="008403B2">
        <w:rPr>
          <w:rStyle w:val="Refdenotaalpie"/>
          <w:rFonts w:ascii="Arial" w:hAnsi="Arial" w:cs="Arial"/>
          <w:i/>
          <w:sz w:val="16"/>
          <w:szCs w:val="16"/>
        </w:rPr>
        <w:footnoteRef/>
      </w:r>
      <w:r w:rsidRPr="008403B2">
        <w:rPr>
          <w:rFonts w:ascii="Arial" w:hAnsi="Arial" w:cs="Arial"/>
          <w:i/>
          <w:sz w:val="16"/>
          <w:szCs w:val="16"/>
        </w:rPr>
        <w:t xml:space="preserve"> </w:t>
      </w:r>
      <w:r w:rsidRPr="008403B2">
        <w:rPr>
          <w:rStyle w:val="bold"/>
          <w:rFonts w:ascii="Arial" w:hAnsi="Arial" w:cs="Arial"/>
          <w:bCs/>
          <w:i/>
          <w:color w:val="212529"/>
          <w:sz w:val="16"/>
          <w:szCs w:val="16"/>
        </w:rPr>
        <w:t>Registro digital: </w:t>
      </w:r>
      <w:r w:rsidRPr="008403B2">
        <w:rPr>
          <w:rFonts w:ascii="Arial" w:hAnsi="Arial" w:cs="Arial"/>
          <w:i/>
          <w:color w:val="212529"/>
          <w:sz w:val="16"/>
          <w:szCs w:val="16"/>
        </w:rPr>
        <w:t xml:space="preserve">2016897, </w:t>
      </w:r>
      <w:r w:rsidRPr="008403B2">
        <w:rPr>
          <w:rStyle w:val="bold"/>
          <w:rFonts w:ascii="Arial" w:hAnsi="Arial" w:cs="Arial"/>
          <w:bCs/>
          <w:i/>
          <w:color w:val="212529"/>
          <w:sz w:val="16"/>
          <w:szCs w:val="16"/>
        </w:rPr>
        <w:t>Instancia: </w:t>
      </w:r>
      <w:r w:rsidRPr="008403B2">
        <w:rPr>
          <w:rFonts w:ascii="Arial" w:hAnsi="Arial" w:cs="Arial"/>
          <w:i/>
          <w:color w:val="212529"/>
          <w:sz w:val="16"/>
          <w:szCs w:val="16"/>
        </w:rPr>
        <w:t xml:space="preserve">Tribunales Colegiados de Circuito, </w:t>
      </w:r>
      <w:r w:rsidRPr="008403B2">
        <w:rPr>
          <w:rStyle w:val="bold"/>
          <w:rFonts w:ascii="Arial" w:hAnsi="Arial" w:cs="Arial"/>
          <w:bCs/>
          <w:i/>
          <w:color w:val="212529"/>
          <w:sz w:val="16"/>
          <w:szCs w:val="16"/>
        </w:rPr>
        <w:t>Décima Época</w:t>
      </w:r>
      <w:r w:rsidRPr="008403B2">
        <w:rPr>
          <w:rFonts w:ascii="Arial" w:hAnsi="Arial" w:cs="Arial"/>
          <w:i/>
          <w:color w:val="212529"/>
          <w:sz w:val="16"/>
          <w:szCs w:val="16"/>
        </w:rPr>
        <w:t xml:space="preserve"> </w:t>
      </w:r>
      <w:r w:rsidRPr="008403B2">
        <w:rPr>
          <w:rStyle w:val="bold"/>
          <w:rFonts w:ascii="Arial" w:hAnsi="Arial" w:cs="Arial"/>
          <w:bCs/>
          <w:i/>
          <w:color w:val="212529"/>
          <w:sz w:val="16"/>
          <w:szCs w:val="16"/>
        </w:rPr>
        <w:t>Materia(s): </w:t>
      </w:r>
      <w:r w:rsidRPr="008403B2">
        <w:rPr>
          <w:rFonts w:ascii="Arial" w:hAnsi="Arial" w:cs="Arial"/>
          <w:i/>
          <w:color w:val="212529"/>
          <w:sz w:val="16"/>
          <w:szCs w:val="16"/>
        </w:rPr>
        <w:t xml:space="preserve">Administrativa, </w:t>
      </w:r>
      <w:r w:rsidRPr="008403B2">
        <w:rPr>
          <w:rStyle w:val="bold"/>
          <w:rFonts w:ascii="Arial" w:hAnsi="Arial" w:cs="Arial"/>
          <w:bCs/>
          <w:i/>
          <w:color w:val="212529"/>
          <w:sz w:val="16"/>
          <w:szCs w:val="16"/>
        </w:rPr>
        <w:t>Tesis: </w:t>
      </w:r>
      <w:r w:rsidRPr="008403B2">
        <w:rPr>
          <w:rFonts w:ascii="Arial" w:hAnsi="Arial" w:cs="Arial"/>
          <w:i/>
          <w:color w:val="212529"/>
          <w:sz w:val="16"/>
          <w:szCs w:val="16"/>
        </w:rPr>
        <w:t xml:space="preserve">XXI.2o.P.A.22 A (10a.), </w:t>
      </w:r>
      <w:r w:rsidRPr="008403B2">
        <w:rPr>
          <w:rStyle w:val="bold"/>
          <w:rFonts w:ascii="Arial" w:hAnsi="Arial" w:cs="Arial"/>
          <w:bCs/>
          <w:i/>
          <w:color w:val="212529"/>
          <w:sz w:val="16"/>
          <w:szCs w:val="16"/>
        </w:rPr>
        <w:t>Fuente: </w:t>
      </w:r>
      <w:r w:rsidRPr="008403B2">
        <w:rPr>
          <w:rFonts w:ascii="Arial" w:hAnsi="Arial" w:cs="Arial"/>
          <w:i/>
          <w:color w:val="212529"/>
          <w:sz w:val="16"/>
          <w:szCs w:val="16"/>
        </w:rPr>
        <w:t xml:space="preserve">Gaceta del Semanario Judicial de la Federación. </w:t>
      </w:r>
      <w:r w:rsidRPr="008403B2">
        <w:rPr>
          <w:rStyle w:val="ng-star-inserted"/>
          <w:rFonts w:ascii="Arial" w:hAnsi="Arial" w:cs="Arial"/>
          <w:i/>
          <w:color w:val="212529"/>
          <w:sz w:val="16"/>
          <w:szCs w:val="16"/>
        </w:rPr>
        <w:t>Libro 54, Mayo de 2018, Tomo III, página 2847</w:t>
      </w:r>
      <w:r w:rsidRPr="008403B2">
        <w:rPr>
          <w:rFonts w:ascii="Arial" w:hAnsi="Arial" w:cs="Arial"/>
          <w:i/>
          <w:color w:val="212529"/>
          <w:sz w:val="16"/>
          <w:szCs w:val="16"/>
        </w:rPr>
        <w:t xml:space="preserve">, </w:t>
      </w:r>
      <w:r w:rsidRPr="008403B2">
        <w:rPr>
          <w:rStyle w:val="bold"/>
          <w:rFonts w:ascii="Arial" w:hAnsi="Arial" w:cs="Arial"/>
          <w:bCs/>
          <w:i/>
          <w:color w:val="212529"/>
          <w:sz w:val="16"/>
          <w:szCs w:val="16"/>
        </w:rPr>
        <w:t>Tipo: </w:t>
      </w:r>
      <w:r w:rsidRPr="008403B2">
        <w:rPr>
          <w:rFonts w:ascii="Arial" w:hAnsi="Arial" w:cs="Arial"/>
          <w:i/>
          <w:color w:val="212529"/>
          <w:sz w:val="16"/>
          <w:szCs w:val="16"/>
        </w:rPr>
        <w:t>Aislada.</w:t>
      </w:r>
    </w:p>
    <w:p w14:paraId="40424EBF" w14:textId="77777777" w:rsidR="005F3396" w:rsidRPr="008403B2" w:rsidRDefault="005F3396" w:rsidP="008403B2">
      <w:pPr>
        <w:pStyle w:val="Textonotapie"/>
        <w:rPr>
          <w:rFonts w:ascii="Arial" w:hAnsi="Arial" w:cs="Arial"/>
          <w:i/>
          <w:sz w:val="16"/>
          <w:szCs w:val="16"/>
        </w:rPr>
      </w:pPr>
    </w:p>
  </w:footnote>
  <w:footnote w:id="2">
    <w:p w14:paraId="4AD3CB7B" w14:textId="23CB0481" w:rsidR="005F3396" w:rsidRPr="008403B2" w:rsidRDefault="005F3396" w:rsidP="008403B2">
      <w:pPr>
        <w:pStyle w:val="temp"/>
        <w:shd w:val="clear" w:color="auto" w:fill="FFFFFF"/>
        <w:spacing w:before="0" w:beforeAutospacing="0" w:after="0" w:afterAutospacing="0"/>
        <w:jc w:val="both"/>
        <w:rPr>
          <w:rFonts w:ascii="Arial" w:hAnsi="Arial" w:cs="Arial"/>
          <w:i/>
          <w:color w:val="212529"/>
          <w:sz w:val="16"/>
          <w:szCs w:val="16"/>
        </w:rPr>
      </w:pPr>
      <w:r w:rsidRPr="008403B2">
        <w:rPr>
          <w:rStyle w:val="Refdenotaalpie"/>
          <w:rFonts w:ascii="Arial" w:hAnsi="Arial" w:cs="Arial"/>
          <w:i/>
          <w:sz w:val="16"/>
          <w:szCs w:val="16"/>
        </w:rPr>
        <w:footnoteRef/>
      </w:r>
      <w:r w:rsidRPr="008403B2">
        <w:rPr>
          <w:rFonts w:ascii="Arial" w:hAnsi="Arial" w:cs="Arial"/>
          <w:i/>
          <w:sz w:val="16"/>
          <w:szCs w:val="16"/>
        </w:rPr>
        <w:t xml:space="preserve"> </w:t>
      </w:r>
      <w:r w:rsidRPr="008403B2">
        <w:rPr>
          <w:rStyle w:val="bold"/>
          <w:rFonts w:ascii="Arial" w:hAnsi="Arial" w:cs="Arial"/>
          <w:bCs/>
          <w:i/>
          <w:color w:val="212529"/>
          <w:sz w:val="16"/>
          <w:szCs w:val="16"/>
        </w:rPr>
        <w:t>Registro digital: </w:t>
      </w:r>
      <w:r w:rsidRPr="008403B2">
        <w:rPr>
          <w:rFonts w:ascii="Arial" w:hAnsi="Arial" w:cs="Arial"/>
          <w:i/>
          <w:color w:val="212529"/>
          <w:sz w:val="16"/>
          <w:szCs w:val="16"/>
        </w:rPr>
        <w:t xml:space="preserve">170155, </w:t>
      </w:r>
      <w:r w:rsidRPr="008403B2">
        <w:rPr>
          <w:rStyle w:val="bold"/>
          <w:rFonts w:ascii="Arial" w:hAnsi="Arial" w:cs="Arial"/>
          <w:bCs/>
          <w:i/>
          <w:color w:val="212529"/>
          <w:sz w:val="16"/>
          <w:szCs w:val="16"/>
        </w:rPr>
        <w:t>Instancia: </w:t>
      </w:r>
      <w:r w:rsidRPr="008403B2">
        <w:rPr>
          <w:rFonts w:ascii="Arial" w:hAnsi="Arial" w:cs="Arial"/>
          <w:i/>
          <w:color w:val="212529"/>
          <w:sz w:val="16"/>
          <w:szCs w:val="16"/>
        </w:rPr>
        <w:t xml:space="preserve">Pleno, </w:t>
      </w:r>
      <w:r w:rsidRPr="008403B2">
        <w:rPr>
          <w:rStyle w:val="bold"/>
          <w:rFonts w:ascii="Arial" w:hAnsi="Arial" w:cs="Arial"/>
          <w:bCs/>
          <w:i/>
          <w:color w:val="212529"/>
          <w:sz w:val="16"/>
          <w:szCs w:val="16"/>
        </w:rPr>
        <w:t>Novena Época</w:t>
      </w:r>
      <w:r w:rsidRPr="008403B2">
        <w:rPr>
          <w:rFonts w:ascii="Arial" w:hAnsi="Arial" w:cs="Arial"/>
          <w:i/>
          <w:color w:val="212529"/>
          <w:sz w:val="16"/>
          <w:szCs w:val="16"/>
        </w:rPr>
        <w:t xml:space="preserve">, </w:t>
      </w:r>
      <w:r w:rsidRPr="008403B2">
        <w:rPr>
          <w:rStyle w:val="bold"/>
          <w:rFonts w:ascii="Arial" w:hAnsi="Arial" w:cs="Arial"/>
          <w:bCs/>
          <w:i/>
          <w:color w:val="212529"/>
          <w:sz w:val="16"/>
          <w:szCs w:val="16"/>
        </w:rPr>
        <w:t>Materia(s): </w:t>
      </w:r>
      <w:r w:rsidRPr="008403B2">
        <w:rPr>
          <w:rFonts w:ascii="Arial" w:hAnsi="Arial" w:cs="Arial"/>
          <w:i/>
          <w:color w:val="212529"/>
          <w:sz w:val="16"/>
          <w:szCs w:val="16"/>
        </w:rPr>
        <w:t xml:space="preserve">Constitucional, Administrativa, </w:t>
      </w:r>
      <w:r w:rsidRPr="008403B2">
        <w:rPr>
          <w:rStyle w:val="bold"/>
          <w:rFonts w:ascii="Arial" w:hAnsi="Arial" w:cs="Arial"/>
          <w:bCs/>
          <w:i/>
          <w:color w:val="212529"/>
          <w:sz w:val="16"/>
          <w:szCs w:val="16"/>
        </w:rPr>
        <w:t>Tesis: </w:t>
      </w:r>
      <w:r w:rsidRPr="008403B2">
        <w:rPr>
          <w:rFonts w:ascii="Arial" w:hAnsi="Arial" w:cs="Arial"/>
          <w:i/>
          <w:color w:val="212529"/>
          <w:sz w:val="16"/>
          <w:szCs w:val="16"/>
        </w:rPr>
        <w:t xml:space="preserve">P./J. 20/2008, </w:t>
      </w:r>
      <w:r w:rsidRPr="008403B2">
        <w:rPr>
          <w:rStyle w:val="bold"/>
          <w:rFonts w:ascii="Arial" w:hAnsi="Arial" w:cs="Arial"/>
          <w:bCs/>
          <w:i/>
          <w:color w:val="212529"/>
          <w:sz w:val="16"/>
          <w:szCs w:val="16"/>
        </w:rPr>
        <w:t>Fuente: </w:t>
      </w:r>
      <w:r w:rsidRPr="008403B2">
        <w:rPr>
          <w:rFonts w:ascii="Arial" w:hAnsi="Arial" w:cs="Arial"/>
          <w:i/>
          <w:color w:val="212529"/>
          <w:sz w:val="16"/>
          <w:szCs w:val="16"/>
        </w:rPr>
        <w:t xml:space="preserve">Semanario Judicial de la Federación y su Gaceta. </w:t>
      </w:r>
      <w:r w:rsidRPr="008403B2">
        <w:rPr>
          <w:rStyle w:val="ng-star-inserted"/>
          <w:rFonts w:ascii="Arial" w:hAnsi="Arial" w:cs="Arial"/>
          <w:i/>
          <w:color w:val="212529"/>
          <w:sz w:val="16"/>
          <w:szCs w:val="16"/>
        </w:rPr>
        <w:t>Tomo XXVII, Febrero de 2008, página 1873</w:t>
      </w:r>
      <w:r w:rsidRPr="008403B2">
        <w:rPr>
          <w:rFonts w:ascii="Arial" w:hAnsi="Arial" w:cs="Arial"/>
          <w:i/>
          <w:color w:val="212529"/>
          <w:sz w:val="16"/>
          <w:szCs w:val="16"/>
        </w:rPr>
        <w:t xml:space="preserve">, </w:t>
      </w:r>
      <w:r w:rsidRPr="008403B2">
        <w:rPr>
          <w:rStyle w:val="bold"/>
          <w:rFonts w:ascii="Arial" w:hAnsi="Arial" w:cs="Arial"/>
          <w:bCs/>
          <w:i/>
          <w:color w:val="212529"/>
          <w:sz w:val="16"/>
          <w:szCs w:val="16"/>
        </w:rPr>
        <w:t>Tipo: </w:t>
      </w:r>
      <w:r w:rsidRPr="008403B2">
        <w:rPr>
          <w:rFonts w:ascii="Arial" w:hAnsi="Arial" w:cs="Arial"/>
          <w:i/>
          <w:color w:val="212529"/>
          <w:sz w:val="16"/>
          <w:szCs w:val="16"/>
        </w:rPr>
        <w:t>Jurisprudencia.</w:t>
      </w:r>
    </w:p>
    <w:p w14:paraId="3A31FC36" w14:textId="77777777" w:rsidR="005F3396" w:rsidRDefault="005F3396" w:rsidP="008403B2">
      <w:pPr>
        <w:pStyle w:val="Textonotapie"/>
      </w:pPr>
    </w:p>
  </w:footnote>
  <w:footnote w:id="3">
    <w:p w14:paraId="69F18F9E" w14:textId="77777777" w:rsidR="005F3396" w:rsidRPr="006B51E3" w:rsidRDefault="005F3396" w:rsidP="00FD754B">
      <w:pPr>
        <w:pStyle w:val="Textonotapie"/>
        <w:jc w:val="both"/>
        <w:rPr>
          <w:rFonts w:ascii="Arial" w:hAnsi="Arial" w:cs="Arial"/>
          <w:i/>
          <w:sz w:val="16"/>
          <w:szCs w:val="16"/>
        </w:rPr>
      </w:pPr>
      <w:r w:rsidRPr="006B51E3">
        <w:rPr>
          <w:rStyle w:val="Refdenotaalpie"/>
          <w:rFonts w:ascii="Arial" w:hAnsi="Arial" w:cs="Arial"/>
          <w:i/>
          <w:sz w:val="16"/>
          <w:szCs w:val="16"/>
        </w:rPr>
        <w:footnoteRef/>
      </w:r>
      <w:r w:rsidRPr="006B51E3">
        <w:rPr>
          <w:rFonts w:ascii="Arial" w:hAnsi="Arial" w:cs="Arial"/>
          <w:i/>
          <w:sz w:val="16"/>
          <w:szCs w:val="16"/>
        </w:rPr>
        <w:t xml:space="preserve"> “</w:t>
      </w:r>
      <w:r w:rsidRPr="006B51E3">
        <w:rPr>
          <w:rFonts w:ascii="Arial" w:hAnsi="Arial" w:cs="Arial"/>
          <w:b/>
          <w:i/>
          <w:sz w:val="16"/>
          <w:szCs w:val="16"/>
        </w:rPr>
        <w:t xml:space="preserve">ARTÍCULO 203.- </w:t>
      </w:r>
      <w:r w:rsidRPr="006B51E3">
        <w:rPr>
          <w:rFonts w:ascii="Arial" w:hAnsi="Arial" w:cs="Arial"/>
          <w:i/>
          <w:sz w:val="16"/>
          <w:szCs w:val="16"/>
        </w:rPr>
        <w:t>La valoración de las pruebas se hará de acuerdo con las siguientes reglas:</w:t>
      </w:r>
    </w:p>
    <w:p w14:paraId="731F7DFB" w14:textId="77777777" w:rsidR="005F3396" w:rsidRPr="004D5539" w:rsidRDefault="005F3396" w:rsidP="00FD754B">
      <w:pPr>
        <w:pStyle w:val="Textonotapie"/>
        <w:jc w:val="both"/>
        <w:rPr>
          <w:rFonts w:ascii="Arial" w:hAnsi="Arial" w:cs="Arial"/>
          <w:i/>
          <w:sz w:val="16"/>
          <w:szCs w:val="16"/>
        </w:rPr>
      </w:pPr>
      <w:r w:rsidRPr="006B51E3">
        <w:rPr>
          <w:rFonts w:ascii="Arial" w:hAnsi="Arial" w:cs="Arial"/>
          <w:i/>
          <w:sz w:val="16"/>
          <w:szCs w:val="16"/>
        </w:rPr>
        <w:t xml:space="preserve">   I. Harán prueba plena la confesión expresa de las partes y los actos contenidos en documentos públicos, si en éstos </w:t>
      </w:r>
      <w:r w:rsidRPr="004D5539">
        <w:rPr>
          <w:rFonts w:ascii="Arial" w:hAnsi="Arial" w:cs="Arial"/>
          <w:i/>
          <w:sz w:val="16"/>
          <w:szCs w:val="16"/>
        </w:rPr>
        <w:t>últimos se contienen declaraciones de verdad o manifestaciones de hechos de particulares; y</w:t>
      </w:r>
    </w:p>
    <w:p w14:paraId="1A31015E" w14:textId="77777777" w:rsidR="005F3396" w:rsidRPr="004D5539" w:rsidRDefault="005F3396" w:rsidP="00FD754B">
      <w:pPr>
        <w:pStyle w:val="Textonotapie"/>
        <w:jc w:val="both"/>
        <w:rPr>
          <w:i/>
        </w:rPr>
      </w:pPr>
      <w:r w:rsidRPr="004D5539">
        <w:rPr>
          <w:rFonts w:ascii="Arial" w:hAnsi="Arial" w:cs="Arial"/>
          <w:i/>
          <w:sz w:val="16"/>
          <w:szCs w:val="16"/>
        </w:rPr>
        <w:t xml:space="preserve">   …”</w:t>
      </w:r>
    </w:p>
  </w:footnote>
  <w:footnote w:id="4">
    <w:p w14:paraId="481675A3" w14:textId="4949BDC2" w:rsidR="005F3396" w:rsidRPr="004D5539" w:rsidRDefault="005F3396" w:rsidP="004D5539">
      <w:pPr>
        <w:pStyle w:val="Textonotapie"/>
        <w:jc w:val="both"/>
        <w:rPr>
          <w:rFonts w:ascii="Arial" w:hAnsi="Arial" w:cs="Arial"/>
          <w:i/>
          <w:sz w:val="16"/>
          <w:szCs w:val="16"/>
        </w:rPr>
      </w:pPr>
      <w:r w:rsidRPr="004D5539">
        <w:rPr>
          <w:rStyle w:val="Refdenotaalpie"/>
          <w:rFonts w:ascii="Arial" w:hAnsi="Arial" w:cs="Arial"/>
          <w:i/>
          <w:sz w:val="16"/>
          <w:szCs w:val="16"/>
        </w:rPr>
        <w:footnoteRef/>
      </w:r>
      <w:r w:rsidRPr="004D5539">
        <w:rPr>
          <w:rFonts w:ascii="Arial" w:hAnsi="Arial" w:cs="Arial"/>
          <w:i/>
          <w:sz w:val="16"/>
          <w:szCs w:val="16"/>
        </w:rPr>
        <w:t xml:space="preserve"> Visible a foja 25 del expediente del juicio de nulidad 0011/2022.</w:t>
      </w:r>
    </w:p>
  </w:footnote>
  <w:footnote w:id="5">
    <w:p w14:paraId="4D50C8E3" w14:textId="047479A9" w:rsidR="005F3396" w:rsidRDefault="005F3396" w:rsidP="00DF20F4">
      <w:pPr>
        <w:autoSpaceDE w:val="0"/>
        <w:autoSpaceDN w:val="0"/>
        <w:adjustRightInd w:val="0"/>
        <w:spacing w:after="0" w:line="240" w:lineRule="auto"/>
        <w:jc w:val="both"/>
        <w:rPr>
          <w:rFonts w:ascii="Arial" w:hAnsi="Arial" w:cs="Arial"/>
          <w:i/>
          <w:color w:val="000000"/>
          <w:sz w:val="16"/>
          <w:szCs w:val="16"/>
        </w:rPr>
      </w:pPr>
      <w:r w:rsidRPr="00801EE4">
        <w:rPr>
          <w:rStyle w:val="Refdenotaalpie"/>
          <w:rFonts w:ascii="Arial" w:hAnsi="Arial" w:cs="Arial"/>
          <w:i/>
          <w:sz w:val="16"/>
          <w:szCs w:val="16"/>
        </w:rPr>
        <w:footnoteRef/>
      </w:r>
      <w:r>
        <w:rPr>
          <w:rFonts w:ascii="Arial" w:hAnsi="Arial" w:cs="Arial"/>
          <w:i/>
          <w:sz w:val="16"/>
          <w:szCs w:val="16"/>
        </w:rPr>
        <w:t>“</w:t>
      </w:r>
      <w:r w:rsidRPr="00801EE4">
        <w:rPr>
          <w:rFonts w:ascii="Arial" w:hAnsi="Arial" w:cs="Arial"/>
          <w:b/>
          <w:bCs/>
          <w:i/>
          <w:color w:val="000000"/>
          <w:sz w:val="16"/>
          <w:szCs w:val="16"/>
        </w:rPr>
        <w:t>Artículo 114 QUÁTER.-</w:t>
      </w:r>
      <w:r w:rsidRPr="00801EE4">
        <w:rPr>
          <w:rFonts w:ascii="Arial" w:hAnsi="Arial" w:cs="Arial"/>
          <w:i/>
          <w:color w:val="000000"/>
          <w:sz w:val="16"/>
          <w:szCs w:val="16"/>
        </w:rPr>
        <w:t xml:space="preserve"> El Tribunal de Justicia Administrativa del Estado de Oaxaca, es la máxima</w:t>
      </w:r>
      <w:r>
        <w:rPr>
          <w:rFonts w:ascii="Arial" w:hAnsi="Arial" w:cs="Arial"/>
          <w:i/>
          <w:color w:val="000000"/>
          <w:sz w:val="16"/>
          <w:szCs w:val="16"/>
        </w:rPr>
        <w:t xml:space="preserve"> </w:t>
      </w:r>
      <w:r w:rsidRPr="00801EE4">
        <w:rPr>
          <w:rFonts w:ascii="Arial" w:hAnsi="Arial" w:cs="Arial"/>
          <w:i/>
          <w:color w:val="000000"/>
          <w:sz w:val="16"/>
          <w:szCs w:val="16"/>
        </w:rPr>
        <w:t>autoridad jurisdiccional en materia de fiscalización, rendición de cuentas, responsabilidad de los</w:t>
      </w:r>
      <w:r>
        <w:rPr>
          <w:rFonts w:ascii="Arial" w:hAnsi="Arial" w:cs="Arial"/>
          <w:i/>
          <w:color w:val="000000"/>
          <w:sz w:val="16"/>
          <w:szCs w:val="16"/>
        </w:rPr>
        <w:t xml:space="preserve"> </w:t>
      </w:r>
      <w:r w:rsidRPr="00801EE4">
        <w:rPr>
          <w:rFonts w:ascii="Arial" w:hAnsi="Arial" w:cs="Arial"/>
          <w:i/>
          <w:color w:val="000000"/>
          <w:sz w:val="16"/>
          <w:szCs w:val="16"/>
        </w:rPr>
        <w:t>servidores públicos, combate a la corrupción e impartición de Justicia Administrativa, estará dotado de</w:t>
      </w:r>
      <w:r>
        <w:rPr>
          <w:rFonts w:ascii="Arial" w:hAnsi="Arial" w:cs="Arial"/>
          <w:i/>
          <w:color w:val="000000"/>
          <w:sz w:val="16"/>
          <w:szCs w:val="16"/>
        </w:rPr>
        <w:t xml:space="preserve"> </w:t>
      </w:r>
      <w:r w:rsidRPr="00801EE4">
        <w:rPr>
          <w:rFonts w:ascii="Arial" w:hAnsi="Arial" w:cs="Arial"/>
          <w:i/>
          <w:color w:val="000000"/>
          <w:sz w:val="16"/>
          <w:szCs w:val="16"/>
        </w:rPr>
        <w:t>plena autonomía para dictar sus fallos, establecer su organización, funcionamiento, procedimientos y su</w:t>
      </w:r>
      <w:r>
        <w:rPr>
          <w:rFonts w:ascii="Arial" w:hAnsi="Arial" w:cs="Arial"/>
          <w:i/>
          <w:color w:val="000000"/>
          <w:sz w:val="16"/>
          <w:szCs w:val="16"/>
        </w:rPr>
        <w:t xml:space="preserve"> </w:t>
      </w:r>
      <w:r w:rsidRPr="00801EE4">
        <w:rPr>
          <w:rFonts w:ascii="Arial" w:hAnsi="Arial" w:cs="Arial"/>
          <w:i/>
          <w:color w:val="000000"/>
          <w:sz w:val="16"/>
          <w:szCs w:val="16"/>
        </w:rPr>
        <w:t>presupuesto</w:t>
      </w:r>
      <w:r>
        <w:rPr>
          <w:rFonts w:ascii="Arial" w:hAnsi="Arial" w:cs="Arial"/>
          <w:i/>
          <w:color w:val="000000"/>
          <w:sz w:val="16"/>
          <w:szCs w:val="16"/>
        </w:rPr>
        <w:t>…</w:t>
      </w:r>
    </w:p>
    <w:p w14:paraId="036C02C5" w14:textId="2A9DF1D9" w:rsidR="005F3396" w:rsidRDefault="005F3396" w:rsidP="00DF20F4">
      <w:pPr>
        <w:autoSpaceDE w:val="0"/>
        <w:autoSpaceDN w:val="0"/>
        <w:adjustRightInd w:val="0"/>
        <w:spacing w:after="0" w:line="240" w:lineRule="auto"/>
        <w:jc w:val="both"/>
        <w:rPr>
          <w:rFonts w:ascii="Arial" w:hAnsi="Arial" w:cs="Arial"/>
          <w:i/>
          <w:color w:val="000000"/>
          <w:sz w:val="16"/>
          <w:szCs w:val="16"/>
        </w:rPr>
      </w:pPr>
      <w:r>
        <w:rPr>
          <w:rFonts w:ascii="Arial" w:hAnsi="Arial" w:cs="Arial"/>
          <w:i/>
          <w:color w:val="000000"/>
          <w:sz w:val="16"/>
          <w:szCs w:val="16"/>
        </w:rPr>
        <w:t>(..)</w:t>
      </w:r>
    </w:p>
    <w:p w14:paraId="1C477BDC" w14:textId="0FE04929" w:rsidR="005F3396" w:rsidRDefault="005F3396" w:rsidP="00DF20F4">
      <w:pPr>
        <w:autoSpaceDE w:val="0"/>
        <w:autoSpaceDN w:val="0"/>
        <w:adjustRightInd w:val="0"/>
        <w:spacing w:after="0" w:line="240" w:lineRule="auto"/>
        <w:jc w:val="both"/>
        <w:rPr>
          <w:rFonts w:ascii="Arial" w:hAnsi="Arial" w:cs="Arial"/>
          <w:i/>
          <w:color w:val="000000"/>
          <w:sz w:val="16"/>
          <w:szCs w:val="16"/>
        </w:rPr>
      </w:pPr>
      <w:r>
        <w:rPr>
          <w:rFonts w:ascii="Arial" w:hAnsi="Arial" w:cs="Arial"/>
          <w:i/>
          <w:color w:val="000000"/>
          <w:sz w:val="16"/>
          <w:szCs w:val="16"/>
        </w:rPr>
        <w:t xml:space="preserve">II. </w:t>
      </w:r>
      <w:r w:rsidRPr="00DF20F4">
        <w:rPr>
          <w:rFonts w:ascii="Arial" w:hAnsi="Arial" w:cs="Arial"/>
          <w:i/>
          <w:color w:val="000000"/>
          <w:sz w:val="16"/>
          <w:szCs w:val="16"/>
        </w:rPr>
        <w:t>Conocer, substanciar, resolver e imponer las sanciones en los procedimientos de los servidores públicos relacionados con responsabilidades administrativas graves y resarcitorias;</w:t>
      </w:r>
    </w:p>
    <w:p w14:paraId="2A63531B" w14:textId="2A9936C6" w:rsidR="005F3396" w:rsidRPr="00801EE4" w:rsidRDefault="005F3396" w:rsidP="00DF20F4">
      <w:pPr>
        <w:autoSpaceDE w:val="0"/>
        <w:autoSpaceDN w:val="0"/>
        <w:adjustRightInd w:val="0"/>
        <w:spacing w:after="0" w:line="240" w:lineRule="auto"/>
        <w:jc w:val="both"/>
        <w:rPr>
          <w:rFonts w:ascii="Arial" w:hAnsi="Arial" w:cs="Arial"/>
          <w:i/>
          <w:color w:val="000000"/>
          <w:sz w:val="16"/>
          <w:szCs w:val="16"/>
        </w:rPr>
      </w:pPr>
      <w:r>
        <w:rPr>
          <w:rFonts w:ascii="Arial" w:hAnsi="Arial" w:cs="Arial"/>
          <w:i/>
          <w:color w:val="000000"/>
          <w:sz w:val="16"/>
          <w:szCs w:val="16"/>
        </w:rPr>
        <w:t>(..)”</w:t>
      </w:r>
    </w:p>
    <w:p w14:paraId="2F379750" w14:textId="77777777" w:rsidR="005F3396" w:rsidRDefault="005F3396" w:rsidP="00DF20F4">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5F3396" w:rsidRDefault="00CF29CC">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F3396">
          <w:fldChar w:fldCharType="begin"/>
        </w:r>
        <w:r w:rsidR="005F3396">
          <w:instrText>PAGE   \* MERGEFORMAT</w:instrText>
        </w:r>
        <w:r w:rsidR="005F3396">
          <w:fldChar w:fldCharType="separate"/>
        </w:r>
        <w:r w:rsidRPr="00CF29CC">
          <w:rPr>
            <w:noProof/>
            <w:lang w:val="es-ES"/>
          </w:rPr>
          <w:t>16</w:t>
        </w:r>
        <w:r w:rsidR="005F3396">
          <w:rPr>
            <w:noProof/>
            <w:lang w:val="es-ES"/>
          </w:rPr>
          <w:fldChar w:fldCharType="end"/>
        </w:r>
      </w:p>
    </w:sdtContent>
  </w:sdt>
  <w:p w14:paraId="0FE1B5BA" w14:textId="77777777" w:rsidR="005F3396" w:rsidRDefault="005F33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5F3396" w:rsidRDefault="00CF29CC">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F3396">
          <w:fldChar w:fldCharType="begin"/>
        </w:r>
        <w:r w:rsidR="005F3396">
          <w:instrText>PAGE   \* MERGEFORMAT</w:instrText>
        </w:r>
        <w:r w:rsidR="005F3396">
          <w:fldChar w:fldCharType="separate"/>
        </w:r>
        <w:r w:rsidRPr="00CF29CC">
          <w:rPr>
            <w:noProof/>
            <w:lang w:val="es-ES"/>
          </w:rPr>
          <w:t>17</w:t>
        </w:r>
        <w:r w:rsidR="005F3396">
          <w:rPr>
            <w:noProof/>
            <w:lang w:val="es-ES"/>
          </w:rPr>
          <w:fldChar w:fldCharType="end"/>
        </w:r>
      </w:sdtContent>
    </w:sdt>
  </w:p>
  <w:p w14:paraId="2C0FDD03" w14:textId="1B9DF854" w:rsidR="005F3396" w:rsidRDefault="00CF29C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9C3ABCB" wp14:editId="2F1A3632">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2A2754B" w14:textId="77777777" w:rsidR="00CF29CC" w:rsidRDefault="00CF29CC" w:rsidP="00CF29C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C3ABCB"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42A2754B" w14:textId="77777777" w:rsidR="00CF29CC" w:rsidRDefault="00CF29CC" w:rsidP="00CF29C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F3396">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5F3396" w:rsidRDefault="00CF29CC">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6"/>
  </w:num>
  <w:num w:numId="14">
    <w:abstractNumId w:val="15"/>
  </w:num>
  <w:num w:numId="15">
    <w:abstractNumId w:val="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6FC"/>
    <w:rsid w:val="00014F98"/>
    <w:rsid w:val="0001695E"/>
    <w:rsid w:val="00016C0B"/>
    <w:rsid w:val="00016E88"/>
    <w:rsid w:val="000174F5"/>
    <w:rsid w:val="0001764F"/>
    <w:rsid w:val="00020167"/>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B5A"/>
    <w:rsid w:val="00070038"/>
    <w:rsid w:val="00070415"/>
    <w:rsid w:val="00070777"/>
    <w:rsid w:val="0007095E"/>
    <w:rsid w:val="00070AA4"/>
    <w:rsid w:val="00071C6F"/>
    <w:rsid w:val="00071E8C"/>
    <w:rsid w:val="00071F15"/>
    <w:rsid w:val="000728B9"/>
    <w:rsid w:val="000737BF"/>
    <w:rsid w:val="00074A23"/>
    <w:rsid w:val="00074C62"/>
    <w:rsid w:val="00075045"/>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87BCE"/>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0C9"/>
    <w:rsid w:val="000A084D"/>
    <w:rsid w:val="000A0E5E"/>
    <w:rsid w:val="000A12C0"/>
    <w:rsid w:val="000A1491"/>
    <w:rsid w:val="000A14FE"/>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137"/>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6D07"/>
    <w:rsid w:val="000F75AF"/>
    <w:rsid w:val="000F77DE"/>
    <w:rsid w:val="001002F5"/>
    <w:rsid w:val="00100AFE"/>
    <w:rsid w:val="001019F2"/>
    <w:rsid w:val="00102152"/>
    <w:rsid w:val="001025E5"/>
    <w:rsid w:val="00102AFD"/>
    <w:rsid w:val="001041F6"/>
    <w:rsid w:val="0010543E"/>
    <w:rsid w:val="00105EA7"/>
    <w:rsid w:val="0010644A"/>
    <w:rsid w:val="0010719A"/>
    <w:rsid w:val="0010777F"/>
    <w:rsid w:val="00107862"/>
    <w:rsid w:val="001108F3"/>
    <w:rsid w:val="00110B09"/>
    <w:rsid w:val="00110C32"/>
    <w:rsid w:val="00110FE3"/>
    <w:rsid w:val="0011120A"/>
    <w:rsid w:val="00111BFC"/>
    <w:rsid w:val="00111CBB"/>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21C82"/>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0CD2"/>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80B"/>
    <w:rsid w:val="00162C35"/>
    <w:rsid w:val="00162DA1"/>
    <w:rsid w:val="001632E4"/>
    <w:rsid w:val="00163EBF"/>
    <w:rsid w:val="00164870"/>
    <w:rsid w:val="00164BCE"/>
    <w:rsid w:val="001659D0"/>
    <w:rsid w:val="00165A9E"/>
    <w:rsid w:val="0016604B"/>
    <w:rsid w:val="00166B34"/>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2CA"/>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50"/>
    <w:rsid w:val="001924B2"/>
    <w:rsid w:val="00192CB7"/>
    <w:rsid w:val="00193379"/>
    <w:rsid w:val="00193D04"/>
    <w:rsid w:val="00193DA5"/>
    <w:rsid w:val="00194B7B"/>
    <w:rsid w:val="00194FD8"/>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27F2"/>
    <w:rsid w:val="001B3192"/>
    <w:rsid w:val="001B341D"/>
    <w:rsid w:val="001B3A10"/>
    <w:rsid w:val="001B5424"/>
    <w:rsid w:val="001B5C73"/>
    <w:rsid w:val="001B6E63"/>
    <w:rsid w:val="001B7EF3"/>
    <w:rsid w:val="001C0151"/>
    <w:rsid w:val="001C0C36"/>
    <w:rsid w:val="001C0E0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305"/>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6C0B"/>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2A2A"/>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1C9"/>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3F5B"/>
    <w:rsid w:val="002541B3"/>
    <w:rsid w:val="00254349"/>
    <w:rsid w:val="00255956"/>
    <w:rsid w:val="00255B9B"/>
    <w:rsid w:val="002561FA"/>
    <w:rsid w:val="00256468"/>
    <w:rsid w:val="00256760"/>
    <w:rsid w:val="00256B3C"/>
    <w:rsid w:val="00256E7D"/>
    <w:rsid w:val="00256F27"/>
    <w:rsid w:val="00257816"/>
    <w:rsid w:val="00257C5E"/>
    <w:rsid w:val="00260290"/>
    <w:rsid w:val="00260433"/>
    <w:rsid w:val="0026116F"/>
    <w:rsid w:val="002617F9"/>
    <w:rsid w:val="0026183E"/>
    <w:rsid w:val="00262666"/>
    <w:rsid w:val="00262D7C"/>
    <w:rsid w:val="00263079"/>
    <w:rsid w:val="0026321F"/>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2CA"/>
    <w:rsid w:val="00297840"/>
    <w:rsid w:val="00297C79"/>
    <w:rsid w:val="002A0081"/>
    <w:rsid w:val="002A0713"/>
    <w:rsid w:val="002A18E6"/>
    <w:rsid w:val="002A1AAC"/>
    <w:rsid w:val="002A274A"/>
    <w:rsid w:val="002A2985"/>
    <w:rsid w:val="002A2FF8"/>
    <w:rsid w:val="002A4088"/>
    <w:rsid w:val="002A4403"/>
    <w:rsid w:val="002A4AD1"/>
    <w:rsid w:val="002A4AE9"/>
    <w:rsid w:val="002A4B12"/>
    <w:rsid w:val="002A4B47"/>
    <w:rsid w:val="002A5750"/>
    <w:rsid w:val="002A6503"/>
    <w:rsid w:val="002A657D"/>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6990"/>
    <w:rsid w:val="00347AAB"/>
    <w:rsid w:val="00347FD3"/>
    <w:rsid w:val="0035006A"/>
    <w:rsid w:val="0035058F"/>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5AA9"/>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48C"/>
    <w:rsid w:val="00382BDE"/>
    <w:rsid w:val="003859C4"/>
    <w:rsid w:val="00385EA5"/>
    <w:rsid w:val="00386F92"/>
    <w:rsid w:val="003874C3"/>
    <w:rsid w:val="00387725"/>
    <w:rsid w:val="00387C65"/>
    <w:rsid w:val="00390300"/>
    <w:rsid w:val="00390830"/>
    <w:rsid w:val="00390CDE"/>
    <w:rsid w:val="00392328"/>
    <w:rsid w:val="00392798"/>
    <w:rsid w:val="00392B20"/>
    <w:rsid w:val="00393C37"/>
    <w:rsid w:val="00393D40"/>
    <w:rsid w:val="003940E3"/>
    <w:rsid w:val="00394516"/>
    <w:rsid w:val="00395933"/>
    <w:rsid w:val="003961E1"/>
    <w:rsid w:val="00396B92"/>
    <w:rsid w:val="003974F9"/>
    <w:rsid w:val="0039774F"/>
    <w:rsid w:val="003A0AA1"/>
    <w:rsid w:val="003A0FE5"/>
    <w:rsid w:val="003A1D7C"/>
    <w:rsid w:val="003A1F13"/>
    <w:rsid w:val="003A24EC"/>
    <w:rsid w:val="003A288D"/>
    <w:rsid w:val="003A3EA0"/>
    <w:rsid w:val="003A3F7E"/>
    <w:rsid w:val="003A5747"/>
    <w:rsid w:val="003A6262"/>
    <w:rsid w:val="003A645D"/>
    <w:rsid w:val="003A740C"/>
    <w:rsid w:val="003B0033"/>
    <w:rsid w:val="003B0A5E"/>
    <w:rsid w:val="003B0AA1"/>
    <w:rsid w:val="003B0AB6"/>
    <w:rsid w:val="003B0AD5"/>
    <w:rsid w:val="003B0B21"/>
    <w:rsid w:val="003B16F0"/>
    <w:rsid w:val="003B210B"/>
    <w:rsid w:val="003B2F00"/>
    <w:rsid w:val="003B305E"/>
    <w:rsid w:val="003B354A"/>
    <w:rsid w:val="003B3575"/>
    <w:rsid w:val="003B3697"/>
    <w:rsid w:val="003B373B"/>
    <w:rsid w:val="003B3A74"/>
    <w:rsid w:val="003B4BAF"/>
    <w:rsid w:val="003B5111"/>
    <w:rsid w:val="003B5454"/>
    <w:rsid w:val="003B57C3"/>
    <w:rsid w:val="003B609E"/>
    <w:rsid w:val="003B670E"/>
    <w:rsid w:val="003B6C7E"/>
    <w:rsid w:val="003B7153"/>
    <w:rsid w:val="003B761A"/>
    <w:rsid w:val="003B79F9"/>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833"/>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391"/>
    <w:rsid w:val="003E7801"/>
    <w:rsid w:val="003E795A"/>
    <w:rsid w:val="003F0AF5"/>
    <w:rsid w:val="003F14E4"/>
    <w:rsid w:val="003F1FC5"/>
    <w:rsid w:val="003F2CC9"/>
    <w:rsid w:val="003F2FA4"/>
    <w:rsid w:val="003F3E65"/>
    <w:rsid w:val="003F42FC"/>
    <w:rsid w:val="003F4833"/>
    <w:rsid w:val="003F4B68"/>
    <w:rsid w:val="003F532D"/>
    <w:rsid w:val="003F6941"/>
    <w:rsid w:val="003F751B"/>
    <w:rsid w:val="003F7A40"/>
    <w:rsid w:val="004003E7"/>
    <w:rsid w:val="00400CE8"/>
    <w:rsid w:val="00400D95"/>
    <w:rsid w:val="00401637"/>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E07"/>
    <w:rsid w:val="00410F38"/>
    <w:rsid w:val="004110B6"/>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126"/>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6EB0"/>
    <w:rsid w:val="004771E5"/>
    <w:rsid w:val="00477357"/>
    <w:rsid w:val="00477CEC"/>
    <w:rsid w:val="00477E07"/>
    <w:rsid w:val="00480612"/>
    <w:rsid w:val="00480A69"/>
    <w:rsid w:val="004813E0"/>
    <w:rsid w:val="004832AA"/>
    <w:rsid w:val="004833D9"/>
    <w:rsid w:val="00483B0E"/>
    <w:rsid w:val="00484AE9"/>
    <w:rsid w:val="00485422"/>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539"/>
    <w:rsid w:val="004D5713"/>
    <w:rsid w:val="004D5934"/>
    <w:rsid w:val="004D5B77"/>
    <w:rsid w:val="004D5E04"/>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A9B"/>
    <w:rsid w:val="00504E19"/>
    <w:rsid w:val="005063B6"/>
    <w:rsid w:val="00506A1C"/>
    <w:rsid w:val="005070E6"/>
    <w:rsid w:val="0050734D"/>
    <w:rsid w:val="00507AB3"/>
    <w:rsid w:val="00510956"/>
    <w:rsid w:val="00510F23"/>
    <w:rsid w:val="0051133B"/>
    <w:rsid w:val="005115C3"/>
    <w:rsid w:val="005119D2"/>
    <w:rsid w:val="00511DF1"/>
    <w:rsid w:val="00513088"/>
    <w:rsid w:val="00515288"/>
    <w:rsid w:val="00515B21"/>
    <w:rsid w:val="00515CF2"/>
    <w:rsid w:val="00517079"/>
    <w:rsid w:val="00520023"/>
    <w:rsid w:val="005200EC"/>
    <w:rsid w:val="005201C4"/>
    <w:rsid w:val="00520569"/>
    <w:rsid w:val="00520AEE"/>
    <w:rsid w:val="00520EA5"/>
    <w:rsid w:val="00521228"/>
    <w:rsid w:val="0052127C"/>
    <w:rsid w:val="005212AE"/>
    <w:rsid w:val="005221D9"/>
    <w:rsid w:val="005229B8"/>
    <w:rsid w:val="00522C1A"/>
    <w:rsid w:val="00522DD3"/>
    <w:rsid w:val="00522FC2"/>
    <w:rsid w:val="00523091"/>
    <w:rsid w:val="005242CB"/>
    <w:rsid w:val="00524D42"/>
    <w:rsid w:val="005257AB"/>
    <w:rsid w:val="00526DC4"/>
    <w:rsid w:val="005274E0"/>
    <w:rsid w:val="00527BE0"/>
    <w:rsid w:val="00527F7B"/>
    <w:rsid w:val="005300DF"/>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48B"/>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5391"/>
    <w:rsid w:val="005960D3"/>
    <w:rsid w:val="005973A7"/>
    <w:rsid w:val="00597B8E"/>
    <w:rsid w:val="005A0825"/>
    <w:rsid w:val="005A09A3"/>
    <w:rsid w:val="005A0B4A"/>
    <w:rsid w:val="005A1FEE"/>
    <w:rsid w:val="005A20C4"/>
    <w:rsid w:val="005A273F"/>
    <w:rsid w:val="005A2A29"/>
    <w:rsid w:val="005A2B1E"/>
    <w:rsid w:val="005A338C"/>
    <w:rsid w:val="005A3583"/>
    <w:rsid w:val="005A4118"/>
    <w:rsid w:val="005A453F"/>
    <w:rsid w:val="005A493F"/>
    <w:rsid w:val="005A5064"/>
    <w:rsid w:val="005A5C44"/>
    <w:rsid w:val="005A6A9E"/>
    <w:rsid w:val="005A7295"/>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8EF"/>
    <w:rsid w:val="005E1980"/>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3396"/>
    <w:rsid w:val="005F45C2"/>
    <w:rsid w:val="005F4ECF"/>
    <w:rsid w:val="005F569A"/>
    <w:rsid w:val="005F6014"/>
    <w:rsid w:val="005F6073"/>
    <w:rsid w:val="005F6196"/>
    <w:rsid w:val="005F61B4"/>
    <w:rsid w:val="005F6454"/>
    <w:rsid w:val="005F7759"/>
    <w:rsid w:val="005F7852"/>
    <w:rsid w:val="0060041C"/>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684"/>
    <w:rsid w:val="00614079"/>
    <w:rsid w:val="00614188"/>
    <w:rsid w:val="00614A6D"/>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3B9"/>
    <w:rsid w:val="00622BEF"/>
    <w:rsid w:val="0062386E"/>
    <w:rsid w:val="00623B83"/>
    <w:rsid w:val="0062443A"/>
    <w:rsid w:val="00624802"/>
    <w:rsid w:val="00624F20"/>
    <w:rsid w:val="00625F4E"/>
    <w:rsid w:val="006269D2"/>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3793"/>
    <w:rsid w:val="00653930"/>
    <w:rsid w:val="00653B71"/>
    <w:rsid w:val="00653B8D"/>
    <w:rsid w:val="00654244"/>
    <w:rsid w:val="006546B6"/>
    <w:rsid w:val="006547BB"/>
    <w:rsid w:val="00654E96"/>
    <w:rsid w:val="006555CA"/>
    <w:rsid w:val="00655BA3"/>
    <w:rsid w:val="006560E3"/>
    <w:rsid w:val="006564ED"/>
    <w:rsid w:val="00656798"/>
    <w:rsid w:val="00656C6E"/>
    <w:rsid w:val="006577DB"/>
    <w:rsid w:val="0066033E"/>
    <w:rsid w:val="0066116D"/>
    <w:rsid w:val="00663F47"/>
    <w:rsid w:val="006648FA"/>
    <w:rsid w:val="00664AC4"/>
    <w:rsid w:val="00664FB0"/>
    <w:rsid w:val="0066505B"/>
    <w:rsid w:val="00665ACE"/>
    <w:rsid w:val="0066644A"/>
    <w:rsid w:val="0066701C"/>
    <w:rsid w:val="00667100"/>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250"/>
    <w:rsid w:val="006775C4"/>
    <w:rsid w:val="0067797A"/>
    <w:rsid w:val="0068056E"/>
    <w:rsid w:val="00681462"/>
    <w:rsid w:val="00681AC1"/>
    <w:rsid w:val="00681EE7"/>
    <w:rsid w:val="00682078"/>
    <w:rsid w:val="00682165"/>
    <w:rsid w:val="00683178"/>
    <w:rsid w:val="0068325D"/>
    <w:rsid w:val="00684F50"/>
    <w:rsid w:val="00685785"/>
    <w:rsid w:val="0068615E"/>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449D"/>
    <w:rsid w:val="006A52BF"/>
    <w:rsid w:val="006A5821"/>
    <w:rsid w:val="006A5A6C"/>
    <w:rsid w:val="006A61E5"/>
    <w:rsid w:val="006A654C"/>
    <w:rsid w:val="006A6B9A"/>
    <w:rsid w:val="006A6EA3"/>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1E6F"/>
    <w:rsid w:val="006F2412"/>
    <w:rsid w:val="006F3230"/>
    <w:rsid w:val="006F3FE0"/>
    <w:rsid w:val="006F462B"/>
    <w:rsid w:val="006F4CF7"/>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6F01"/>
    <w:rsid w:val="00727682"/>
    <w:rsid w:val="00727C09"/>
    <w:rsid w:val="00727D9C"/>
    <w:rsid w:val="00730089"/>
    <w:rsid w:val="00730250"/>
    <w:rsid w:val="00730453"/>
    <w:rsid w:val="00730BEE"/>
    <w:rsid w:val="0073182F"/>
    <w:rsid w:val="0073212F"/>
    <w:rsid w:val="007324A9"/>
    <w:rsid w:val="00732D36"/>
    <w:rsid w:val="00733042"/>
    <w:rsid w:val="007332CB"/>
    <w:rsid w:val="00733426"/>
    <w:rsid w:val="00734300"/>
    <w:rsid w:val="0073439D"/>
    <w:rsid w:val="00734795"/>
    <w:rsid w:val="00734850"/>
    <w:rsid w:val="00735778"/>
    <w:rsid w:val="00736F71"/>
    <w:rsid w:val="0073740D"/>
    <w:rsid w:val="007376D0"/>
    <w:rsid w:val="00737D73"/>
    <w:rsid w:val="0074055C"/>
    <w:rsid w:val="00740D54"/>
    <w:rsid w:val="00740D93"/>
    <w:rsid w:val="007426D1"/>
    <w:rsid w:val="00743E50"/>
    <w:rsid w:val="00743F9C"/>
    <w:rsid w:val="0074424F"/>
    <w:rsid w:val="00744DC2"/>
    <w:rsid w:val="00744E48"/>
    <w:rsid w:val="00744EED"/>
    <w:rsid w:val="007459A5"/>
    <w:rsid w:val="00746015"/>
    <w:rsid w:val="00746730"/>
    <w:rsid w:val="00747E03"/>
    <w:rsid w:val="00751760"/>
    <w:rsid w:val="007517FC"/>
    <w:rsid w:val="007521AB"/>
    <w:rsid w:val="007526E4"/>
    <w:rsid w:val="00752C85"/>
    <w:rsid w:val="00752CFC"/>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BEB"/>
    <w:rsid w:val="007B5EBB"/>
    <w:rsid w:val="007B65D2"/>
    <w:rsid w:val="007B6AD5"/>
    <w:rsid w:val="007B6C80"/>
    <w:rsid w:val="007C04A2"/>
    <w:rsid w:val="007C07E4"/>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5B94"/>
    <w:rsid w:val="007C79F5"/>
    <w:rsid w:val="007C7A6B"/>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BA9"/>
    <w:rsid w:val="007F0EAA"/>
    <w:rsid w:val="007F14CC"/>
    <w:rsid w:val="007F17A3"/>
    <w:rsid w:val="007F1A1A"/>
    <w:rsid w:val="007F1ECE"/>
    <w:rsid w:val="007F2001"/>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EE4"/>
    <w:rsid w:val="00801F35"/>
    <w:rsid w:val="0080287E"/>
    <w:rsid w:val="00803391"/>
    <w:rsid w:val="00803D63"/>
    <w:rsid w:val="00804F9F"/>
    <w:rsid w:val="00805B95"/>
    <w:rsid w:val="008061D6"/>
    <w:rsid w:val="0080678E"/>
    <w:rsid w:val="008068C9"/>
    <w:rsid w:val="00806D14"/>
    <w:rsid w:val="0080728A"/>
    <w:rsid w:val="00807D76"/>
    <w:rsid w:val="00807F2E"/>
    <w:rsid w:val="0081060A"/>
    <w:rsid w:val="00810C2C"/>
    <w:rsid w:val="00811182"/>
    <w:rsid w:val="00811407"/>
    <w:rsid w:val="00811B44"/>
    <w:rsid w:val="0081216B"/>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99C"/>
    <w:rsid w:val="00824B51"/>
    <w:rsid w:val="00824B92"/>
    <w:rsid w:val="00824FA5"/>
    <w:rsid w:val="00825DF2"/>
    <w:rsid w:val="0082612F"/>
    <w:rsid w:val="00826459"/>
    <w:rsid w:val="008264A3"/>
    <w:rsid w:val="008266E6"/>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66BD"/>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59"/>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8A8"/>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0C17"/>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5F54"/>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674D2"/>
    <w:rsid w:val="00967BB6"/>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44CE"/>
    <w:rsid w:val="00984590"/>
    <w:rsid w:val="00984F92"/>
    <w:rsid w:val="00984FB7"/>
    <w:rsid w:val="009855CB"/>
    <w:rsid w:val="00985932"/>
    <w:rsid w:val="009868FC"/>
    <w:rsid w:val="00986D6A"/>
    <w:rsid w:val="009872AF"/>
    <w:rsid w:val="00990013"/>
    <w:rsid w:val="00990D44"/>
    <w:rsid w:val="00990F9B"/>
    <w:rsid w:val="00991E94"/>
    <w:rsid w:val="00992712"/>
    <w:rsid w:val="00993E7E"/>
    <w:rsid w:val="0099452B"/>
    <w:rsid w:val="0099690A"/>
    <w:rsid w:val="00997136"/>
    <w:rsid w:val="009971A7"/>
    <w:rsid w:val="00997DB0"/>
    <w:rsid w:val="009A095F"/>
    <w:rsid w:val="009A0E47"/>
    <w:rsid w:val="009A103E"/>
    <w:rsid w:val="009A1239"/>
    <w:rsid w:val="009A26A8"/>
    <w:rsid w:val="009A2AF4"/>
    <w:rsid w:val="009A33BE"/>
    <w:rsid w:val="009A3F67"/>
    <w:rsid w:val="009A40BC"/>
    <w:rsid w:val="009A5A66"/>
    <w:rsid w:val="009A5A82"/>
    <w:rsid w:val="009A6B33"/>
    <w:rsid w:val="009A7AF6"/>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6107"/>
    <w:rsid w:val="009B622A"/>
    <w:rsid w:val="009B6D2C"/>
    <w:rsid w:val="009B7114"/>
    <w:rsid w:val="009B7A4B"/>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AB5"/>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37ABA"/>
    <w:rsid w:val="00A402AB"/>
    <w:rsid w:val="00A4105D"/>
    <w:rsid w:val="00A41757"/>
    <w:rsid w:val="00A417FE"/>
    <w:rsid w:val="00A41A2D"/>
    <w:rsid w:val="00A41DB0"/>
    <w:rsid w:val="00A41FA8"/>
    <w:rsid w:val="00A426F3"/>
    <w:rsid w:val="00A42E01"/>
    <w:rsid w:val="00A431C5"/>
    <w:rsid w:val="00A439CE"/>
    <w:rsid w:val="00A44166"/>
    <w:rsid w:val="00A444AB"/>
    <w:rsid w:val="00A44831"/>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3997"/>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42C"/>
    <w:rsid w:val="00AB3569"/>
    <w:rsid w:val="00AB511E"/>
    <w:rsid w:val="00AB5C16"/>
    <w:rsid w:val="00AB5C8E"/>
    <w:rsid w:val="00AB628D"/>
    <w:rsid w:val="00AC00B1"/>
    <w:rsid w:val="00AC0229"/>
    <w:rsid w:val="00AC0889"/>
    <w:rsid w:val="00AC0E47"/>
    <w:rsid w:val="00AC12CF"/>
    <w:rsid w:val="00AC154D"/>
    <w:rsid w:val="00AC1687"/>
    <w:rsid w:val="00AC2548"/>
    <w:rsid w:val="00AC3C32"/>
    <w:rsid w:val="00AC3DB8"/>
    <w:rsid w:val="00AC60CF"/>
    <w:rsid w:val="00AC70A9"/>
    <w:rsid w:val="00AC7B95"/>
    <w:rsid w:val="00AD06DB"/>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0BE7"/>
    <w:rsid w:val="00B1212B"/>
    <w:rsid w:val="00B125A0"/>
    <w:rsid w:val="00B12DFB"/>
    <w:rsid w:val="00B13177"/>
    <w:rsid w:val="00B136BA"/>
    <w:rsid w:val="00B13E8D"/>
    <w:rsid w:val="00B15852"/>
    <w:rsid w:val="00B161B4"/>
    <w:rsid w:val="00B16527"/>
    <w:rsid w:val="00B16887"/>
    <w:rsid w:val="00B1755F"/>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4E"/>
    <w:rsid w:val="00B87BE7"/>
    <w:rsid w:val="00B87E94"/>
    <w:rsid w:val="00B90116"/>
    <w:rsid w:val="00B90ED9"/>
    <w:rsid w:val="00B91714"/>
    <w:rsid w:val="00B92191"/>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05E"/>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3693"/>
    <w:rsid w:val="00BD3F16"/>
    <w:rsid w:val="00BD438C"/>
    <w:rsid w:val="00BD492B"/>
    <w:rsid w:val="00BD4F9A"/>
    <w:rsid w:val="00BD5C00"/>
    <w:rsid w:val="00BD5E19"/>
    <w:rsid w:val="00BD6D4E"/>
    <w:rsid w:val="00BD6E8F"/>
    <w:rsid w:val="00BD71F1"/>
    <w:rsid w:val="00BD74CF"/>
    <w:rsid w:val="00BE0A33"/>
    <w:rsid w:val="00BE176A"/>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5BBC"/>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827"/>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6E0D"/>
    <w:rsid w:val="00C474EF"/>
    <w:rsid w:val="00C500D2"/>
    <w:rsid w:val="00C50844"/>
    <w:rsid w:val="00C50922"/>
    <w:rsid w:val="00C50D46"/>
    <w:rsid w:val="00C51002"/>
    <w:rsid w:val="00C51440"/>
    <w:rsid w:val="00C52089"/>
    <w:rsid w:val="00C53E87"/>
    <w:rsid w:val="00C55CDE"/>
    <w:rsid w:val="00C56680"/>
    <w:rsid w:val="00C56885"/>
    <w:rsid w:val="00C56AE3"/>
    <w:rsid w:val="00C56D20"/>
    <w:rsid w:val="00C56DA0"/>
    <w:rsid w:val="00C56E99"/>
    <w:rsid w:val="00C57069"/>
    <w:rsid w:val="00C57680"/>
    <w:rsid w:val="00C57997"/>
    <w:rsid w:val="00C600B2"/>
    <w:rsid w:val="00C6124E"/>
    <w:rsid w:val="00C613CF"/>
    <w:rsid w:val="00C61518"/>
    <w:rsid w:val="00C61915"/>
    <w:rsid w:val="00C61DA7"/>
    <w:rsid w:val="00C6230B"/>
    <w:rsid w:val="00C6256E"/>
    <w:rsid w:val="00C6257D"/>
    <w:rsid w:val="00C632FA"/>
    <w:rsid w:val="00C635D0"/>
    <w:rsid w:val="00C64273"/>
    <w:rsid w:val="00C64A18"/>
    <w:rsid w:val="00C659E5"/>
    <w:rsid w:val="00C65B9B"/>
    <w:rsid w:val="00C65FFF"/>
    <w:rsid w:val="00C664BD"/>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40B"/>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A7224"/>
    <w:rsid w:val="00CB118A"/>
    <w:rsid w:val="00CB1AC1"/>
    <w:rsid w:val="00CB25EF"/>
    <w:rsid w:val="00CB26F2"/>
    <w:rsid w:val="00CB2BAE"/>
    <w:rsid w:val="00CB3166"/>
    <w:rsid w:val="00CB369F"/>
    <w:rsid w:val="00CB40D4"/>
    <w:rsid w:val="00CB41E1"/>
    <w:rsid w:val="00CB4B46"/>
    <w:rsid w:val="00CB4C32"/>
    <w:rsid w:val="00CB638D"/>
    <w:rsid w:val="00CB6900"/>
    <w:rsid w:val="00CB6EB4"/>
    <w:rsid w:val="00CB6EE8"/>
    <w:rsid w:val="00CB7439"/>
    <w:rsid w:val="00CB748E"/>
    <w:rsid w:val="00CB789B"/>
    <w:rsid w:val="00CB7933"/>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31DC"/>
    <w:rsid w:val="00CE438C"/>
    <w:rsid w:val="00CE449A"/>
    <w:rsid w:val="00CE4619"/>
    <w:rsid w:val="00CE48D6"/>
    <w:rsid w:val="00CE4B03"/>
    <w:rsid w:val="00CE4BF2"/>
    <w:rsid w:val="00CE5117"/>
    <w:rsid w:val="00CE5E91"/>
    <w:rsid w:val="00CE7929"/>
    <w:rsid w:val="00CF01EA"/>
    <w:rsid w:val="00CF10EF"/>
    <w:rsid w:val="00CF1DED"/>
    <w:rsid w:val="00CF1F53"/>
    <w:rsid w:val="00CF1FAE"/>
    <w:rsid w:val="00CF29CC"/>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0BB3"/>
    <w:rsid w:val="00D0124D"/>
    <w:rsid w:val="00D0217F"/>
    <w:rsid w:val="00D0267B"/>
    <w:rsid w:val="00D032B4"/>
    <w:rsid w:val="00D03AC3"/>
    <w:rsid w:val="00D040A2"/>
    <w:rsid w:val="00D04C91"/>
    <w:rsid w:val="00D055E6"/>
    <w:rsid w:val="00D05CAF"/>
    <w:rsid w:val="00D05FF5"/>
    <w:rsid w:val="00D065AD"/>
    <w:rsid w:val="00D06A71"/>
    <w:rsid w:val="00D06BB8"/>
    <w:rsid w:val="00D072EF"/>
    <w:rsid w:val="00D07394"/>
    <w:rsid w:val="00D07A9C"/>
    <w:rsid w:val="00D10A14"/>
    <w:rsid w:val="00D113FF"/>
    <w:rsid w:val="00D11E7B"/>
    <w:rsid w:val="00D129C7"/>
    <w:rsid w:val="00D12C52"/>
    <w:rsid w:val="00D12D84"/>
    <w:rsid w:val="00D12E47"/>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81D"/>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5F76"/>
    <w:rsid w:val="00D56163"/>
    <w:rsid w:val="00D566F5"/>
    <w:rsid w:val="00D568E6"/>
    <w:rsid w:val="00D56BF3"/>
    <w:rsid w:val="00D56E67"/>
    <w:rsid w:val="00D57C88"/>
    <w:rsid w:val="00D60503"/>
    <w:rsid w:val="00D61705"/>
    <w:rsid w:val="00D61F18"/>
    <w:rsid w:val="00D62605"/>
    <w:rsid w:val="00D62759"/>
    <w:rsid w:val="00D63073"/>
    <w:rsid w:val="00D6362A"/>
    <w:rsid w:val="00D63DA5"/>
    <w:rsid w:val="00D641C8"/>
    <w:rsid w:val="00D646C4"/>
    <w:rsid w:val="00D64945"/>
    <w:rsid w:val="00D64B3A"/>
    <w:rsid w:val="00D64D09"/>
    <w:rsid w:val="00D6587E"/>
    <w:rsid w:val="00D65C48"/>
    <w:rsid w:val="00D66885"/>
    <w:rsid w:val="00D67214"/>
    <w:rsid w:val="00D67C48"/>
    <w:rsid w:val="00D70CA3"/>
    <w:rsid w:val="00D70DB1"/>
    <w:rsid w:val="00D718E2"/>
    <w:rsid w:val="00D719E5"/>
    <w:rsid w:val="00D71BA9"/>
    <w:rsid w:val="00D71C37"/>
    <w:rsid w:val="00D72097"/>
    <w:rsid w:val="00D72E09"/>
    <w:rsid w:val="00D73167"/>
    <w:rsid w:val="00D7322F"/>
    <w:rsid w:val="00D73481"/>
    <w:rsid w:val="00D73C07"/>
    <w:rsid w:val="00D73FCB"/>
    <w:rsid w:val="00D743AB"/>
    <w:rsid w:val="00D74799"/>
    <w:rsid w:val="00D74FDC"/>
    <w:rsid w:val="00D7503B"/>
    <w:rsid w:val="00D7536B"/>
    <w:rsid w:val="00D75AD5"/>
    <w:rsid w:val="00D762E5"/>
    <w:rsid w:val="00D763DC"/>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20D"/>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D8E"/>
    <w:rsid w:val="00DB45FD"/>
    <w:rsid w:val="00DB48F6"/>
    <w:rsid w:val="00DB4D86"/>
    <w:rsid w:val="00DB516F"/>
    <w:rsid w:val="00DB689E"/>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618F"/>
    <w:rsid w:val="00DD6784"/>
    <w:rsid w:val="00DD6C17"/>
    <w:rsid w:val="00DD7A5E"/>
    <w:rsid w:val="00DD7A78"/>
    <w:rsid w:val="00DE00F6"/>
    <w:rsid w:val="00DE084B"/>
    <w:rsid w:val="00DE1132"/>
    <w:rsid w:val="00DE1E31"/>
    <w:rsid w:val="00DE2C26"/>
    <w:rsid w:val="00DE2CFB"/>
    <w:rsid w:val="00DE32B0"/>
    <w:rsid w:val="00DE3898"/>
    <w:rsid w:val="00DE414D"/>
    <w:rsid w:val="00DE5048"/>
    <w:rsid w:val="00DE5710"/>
    <w:rsid w:val="00DE60B3"/>
    <w:rsid w:val="00DE68DD"/>
    <w:rsid w:val="00DE7150"/>
    <w:rsid w:val="00DE77DC"/>
    <w:rsid w:val="00DF037F"/>
    <w:rsid w:val="00DF0FAE"/>
    <w:rsid w:val="00DF1506"/>
    <w:rsid w:val="00DF1F74"/>
    <w:rsid w:val="00DF20F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2615"/>
    <w:rsid w:val="00E233C9"/>
    <w:rsid w:val="00E23438"/>
    <w:rsid w:val="00E23F01"/>
    <w:rsid w:val="00E24415"/>
    <w:rsid w:val="00E24C2F"/>
    <w:rsid w:val="00E24D01"/>
    <w:rsid w:val="00E25521"/>
    <w:rsid w:val="00E25917"/>
    <w:rsid w:val="00E26159"/>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69"/>
    <w:rsid w:val="00E37879"/>
    <w:rsid w:val="00E40214"/>
    <w:rsid w:val="00E4029A"/>
    <w:rsid w:val="00E410B5"/>
    <w:rsid w:val="00E41DFA"/>
    <w:rsid w:val="00E4205C"/>
    <w:rsid w:val="00E42264"/>
    <w:rsid w:val="00E427C5"/>
    <w:rsid w:val="00E42D1E"/>
    <w:rsid w:val="00E43435"/>
    <w:rsid w:val="00E43B4E"/>
    <w:rsid w:val="00E43D07"/>
    <w:rsid w:val="00E44850"/>
    <w:rsid w:val="00E44E70"/>
    <w:rsid w:val="00E455A1"/>
    <w:rsid w:val="00E45DF0"/>
    <w:rsid w:val="00E45F05"/>
    <w:rsid w:val="00E4770B"/>
    <w:rsid w:val="00E47842"/>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64B5"/>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0F0A"/>
    <w:rsid w:val="00E8167D"/>
    <w:rsid w:val="00E81BCF"/>
    <w:rsid w:val="00E8217A"/>
    <w:rsid w:val="00E82708"/>
    <w:rsid w:val="00E82EF6"/>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4B15"/>
    <w:rsid w:val="00EB5037"/>
    <w:rsid w:val="00EB51C7"/>
    <w:rsid w:val="00EB5858"/>
    <w:rsid w:val="00EB5CAF"/>
    <w:rsid w:val="00EB5DEF"/>
    <w:rsid w:val="00EB61E5"/>
    <w:rsid w:val="00EB67AA"/>
    <w:rsid w:val="00EB70B5"/>
    <w:rsid w:val="00EB780C"/>
    <w:rsid w:val="00EC0D1F"/>
    <w:rsid w:val="00EC1B5B"/>
    <w:rsid w:val="00EC2A39"/>
    <w:rsid w:val="00EC36A8"/>
    <w:rsid w:val="00EC3CB8"/>
    <w:rsid w:val="00EC3E49"/>
    <w:rsid w:val="00EC44D2"/>
    <w:rsid w:val="00EC45FC"/>
    <w:rsid w:val="00EC4707"/>
    <w:rsid w:val="00EC4A4E"/>
    <w:rsid w:val="00EC4B0C"/>
    <w:rsid w:val="00EC4FF9"/>
    <w:rsid w:val="00EC5A01"/>
    <w:rsid w:val="00EC5CC8"/>
    <w:rsid w:val="00EC5FD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21B"/>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251"/>
    <w:rsid w:val="00EF09AC"/>
    <w:rsid w:val="00EF0E0E"/>
    <w:rsid w:val="00EF14D1"/>
    <w:rsid w:val="00EF1DD2"/>
    <w:rsid w:val="00EF42CD"/>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9E7"/>
    <w:rsid w:val="00F04DD4"/>
    <w:rsid w:val="00F053EF"/>
    <w:rsid w:val="00F053FC"/>
    <w:rsid w:val="00F05564"/>
    <w:rsid w:val="00F05DF0"/>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086"/>
    <w:rsid w:val="00F519A9"/>
    <w:rsid w:val="00F52AF5"/>
    <w:rsid w:val="00F53204"/>
    <w:rsid w:val="00F53860"/>
    <w:rsid w:val="00F54021"/>
    <w:rsid w:val="00F542AA"/>
    <w:rsid w:val="00F543D3"/>
    <w:rsid w:val="00F551B0"/>
    <w:rsid w:val="00F55452"/>
    <w:rsid w:val="00F55CC1"/>
    <w:rsid w:val="00F56A49"/>
    <w:rsid w:val="00F60782"/>
    <w:rsid w:val="00F60CF4"/>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1FA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E1B"/>
    <w:rsid w:val="00F90005"/>
    <w:rsid w:val="00F902E3"/>
    <w:rsid w:val="00F906AE"/>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20C"/>
    <w:rsid w:val="00FC054A"/>
    <w:rsid w:val="00FC0790"/>
    <w:rsid w:val="00FC092F"/>
    <w:rsid w:val="00FC0A0D"/>
    <w:rsid w:val="00FC0F4A"/>
    <w:rsid w:val="00FC1289"/>
    <w:rsid w:val="00FC16C4"/>
    <w:rsid w:val="00FC2C91"/>
    <w:rsid w:val="00FC3459"/>
    <w:rsid w:val="00FC387F"/>
    <w:rsid w:val="00FC3B02"/>
    <w:rsid w:val="00FC3D8C"/>
    <w:rsid w:val="00FC42BA"/>
    <w:rsid w:val="00FC4C6D"/>
    <w:rsid w:val="00FC4DC2"/>
    <w:rsid w:val="00FC5311"/>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D754B"/>
    <w:rsid w:val="00FE05FC"/>
    <w:rsid w:val="00FE0693"/>
    <w:rsid w:val="00FE086E"/>
    <w:rsid w:val="00FE0AF4"/>
    <w:rsid w:val="00FE0D17"/>
    <w:rsid w:val="00FE0D9A"/>
    <w:rsid w:val="00FE0E85"/>
    <w:rsid w:val="00FE127F"/>
    <w:rsid w:val="00FE27EE"/>
    <w:rsid w:val="00FE30E1"/>
    <w:rsid w:val="00FE39D8"/>
    <w:rsid w:val="00FE3AF5"/>
    <w:rsid w:val="00FE3EB5"/>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AB342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AB342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AB342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 w:type="character" w:customStyle="1" w:styleId="registros-movil-hide">
    <w:name w:val="registros-movil-hide"/>
    <w:basedOn w:val="Fuentedeprrafopredeter"/>
    <w:rsid w:val="00105EA7"/>
  </w:style>
  <w:style w:type="character" w:customStyle="1" w:styleId="Ttulo2Car">
    <w:name w:val="Título 2 Car"/>
    <w:basedOn w:val="Fuentedeprrafopredeter"/>
    <w:link w:val="Ttulo2"/>
    <w:uiPriority w:val="9"/>
    <w:rsid w:val="00AB342C"/>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AB342C"/>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AB342C"/>
    <w:rPr>
      <w:rFonts w:asciiTheme="majorHAnsi" w:eastAsiaTheme="majorEastAsia" w:hAnsiTheme="majorHAnsi" w:cstheme="majorBidi"/>
      <w:i/>
      <w:iCs/>
      <w:color w:val="365F91" w:themeColor="accent1" w:themeShade="BF"/>
    </w:rPr>
  </w:style>
  <w:style w:type="paragraph" w:styleId="Lista2">
    <w:name w:val="List 2"/>
    <w:basedOn w:val="Normal"/>
    <w:uiPriority w:val="99"/>
    <w:unhideWhenUsed/>
    <w:rsid w:val="00AB342C"/>
    <w:pPr>
      <w:ind w:left="566" w:hanging="283"/>
      <w:contextualSpacing/>
    </w:pPr>
  </w:style>
  <w:style w:type="paragraph" w:styleId="Sangradetextonormal">
    <w:name w:val="Body Text Indent"/>
    <w:basedOn w:val="Normal"/>
    <w:link w:val="SangradetextonormalCar"/>
    <w:uiPriority w:val="99"/>
    <w:unhideWhenUsed/>
    <w:rsid w:val="00AB342C"/>
    <w:pPr>
      <w:spacing w:after="120"/>
      <w:ind w:left="283"/>
    </w:pPr>
  </w:style>
  <w:style w:type="character" w:customStyle="1" w:styleId="SangradetextonormalCar">
    <w:name w:val="Sangría de texto normal Car"/>
    <w:basedOn w:val="Fuentedeprrafopredeter"/>
    <w:link w:val="Sangradetextonormal"/>
    <w:uiPriority w:val="99"/>
    <w:rsid w:val="00AB342C"/>
  </w:style>
  <w:style w:type="paragraph" w:styleId="Textoindependienteprimerasangra">
    <w:name w:val="Body Text First Indent"/>
    <w:basedOn w:val="Textoindependiente"/>
    <w:link w:val="TextoindependienteprimerasangraCar"/>
    <w:uiPriority w:val="99"/>
    <w:unhideWhenUsed/>
    <w:rsid w:val="00AB342C"/>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AB342C"/>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AB342C"/>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B342C"/>
  </w:style>
  <w:style w:type="character" w:customStyle="1" w:styleId="UnresolvedMention">
    <w:name w:val="Unresolved Mention"/>
    <w:basedOn w:val="Fuentedeprrafopredeter"/>
    <w:uiPriority w:val="99"/>
    <w:semiHidden/>
    <w:unhideWhenUsed/>
    <w:rsid w:val="00AB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63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259022305">
      <w:bodyDiv w:val="1"/>
      <w:marLeft w:val="0"/>
      <w:marRight w:val="0"/>
      <w:marTop w:val="0"/>
      <w:marBottom w:val="0"/>
      <w:divBdr>
        <w:top w:val="none" w:sz="0" w:space="0" w:color="auto"/>
        <w:left w:val="none" w:sz="0" w:space="0" w:color="auto"/>
        <w:bottom w:val="none" w:sz="0" w:space="0" w:color="auto"/>
        <w:right w:val="none" w:sz="0" w:space="0" w:color="auto"/>
      </w:divBdr>
      <w:divsChild>
        <w:div w:id="1612738653">
          <w:marLeft w:val="0"/>
          <w:marRight w:val="0"/>
          <w:marTop w:val="0"/>
          <w:marBottom w:val="0"/>
          <w:divBdr>
            <w:top w:val="none" w:sz="0" w:space="0" w:color="auto"/>
            <w:left w:val="none" w:sz="0" w:space="0" w:color="auto"/>
            <w:bottom w:val="none" w:sz="0" w:space="0" w:color="auto"/>
            <w:right w:val="none" w:sz="0" w:space="0" w:color="auto"/>
          </w:divBdr>
          <w:divsChild>
            <w:div w:id="1590457131">
              <w:marLeft w:val="0"/>
              <w:marRight w:val="0"/>
              <w:marTop w:val="0"/>
              <w:marBottom w:val="0"/>
              <w:divBdr>
                <w:top w:val="none" w:sz="0" w:space="0" w:color="auto"/>
                <w:left w:val="none" w:sz="0" w:space="0" w:color="auto"/>
                <w:bottom w:val="none" w:sz="0" w:space="0" w:color="auto"/>
                <w:right w:val="none" w:sz="0" w:space="0" w:color="auto"/>
              </w:divBdr>
            </w:div>
          </w:divsChild>
        </w:div>
        <w:div w:id="243145798">
          <w:marLeft w:val="0"/>
          <w:marRight w:val="0"/>
          <w:marTop w:val="0"/>
          <w:marBottom w:val="0"/>
          <w:divBdr>
            <w:top w:val="none" w:sz="0" w:space="0" w:color="auto"/>
            <w:left w:val="none" w:sz="0" w:space="0" w:color="auto"/>
            <w:bottom w:val="none" w:sz="0" w:space="0" w:color="auto"/>
            <w:right w:val="none" w:sz="0" w:space="0" w:color="auto"/>
          </w:divBdr>
          <w:divsChild>
            <w:div w:id="1157303358">
              <w:marLeft w:val="0"/>
              <w:marRight w:val="0"/>
              <w:marTop w:val="0"/>
              <w:marBottom w:val="0"/>
              <w:divBdr>
                <w:top w:val="none" w:sz="0" w:space="0" w:color="auto"/>
                <w:left w:val="none" w:sz="0" w:space="0" w:color="auto"/>
                <w:bottom w:val="none" w:sz="0" w:space="0" w:color="auto"/>
                <w:right w:val="none" w:sz="0" w:space="0" w:color="auto"/>
              </w:divBdr>
            </w:div>
            <w:div w:id="1028410881">
              <w:marLeft w:val="0"/>
              <w:marRight w:val="0"/>
              <w:marTop w:val="0"/>
              <w:marBottom w:val="0"/>
              <w:divBdr>
                <w:top w:val="none" w:sz="0" w:space="0" w:color="auto"/>
                <w:left w:val="none" w:sz="0" w:space="0" w:color="auto"/>
                <w:bottom w:val="none" w:sz="0" w:space="0" w:color="auto"/>
                <w:right w:val="none" w:sz="0" w:space="0" w:color="auto"/>
              </w:divBdr>
            </w:div>
            <w:div w:id="700134097">
              <w:marLeft w:val="0"/>
              <w:marRight w:val="0"/>
              <w:marTop w:val="0"/>
              <w:marBottom w:val="0"/>
              <w:divBdr>
                <w:top w:val="none" w:sz="0" w:space="0" w:color="auto"/>
                <w:left w:val="none" w:sz="0" w:space="0" w:color="auto"/>
                <w:bottom w:val="none" w:sz="0" w:space="0" w:color="auto"/>
                <w:right w:val="none" w:sz="0" w:space="0" w:color="auto"/>
              </w:divBdr>
            </w:div>
          </w:divsChild>
        </w:div>
        <w:div w:id="756443410">
          <w:marLeft w:val="0"/>
          <w:marRight w:val="0"/>
          <w:marTop w:val="0"/>
          <w:marBottom w:val="0"/>
          <w:divBdr>
            <w:top w:val="none" w:sz="0" w:space="0" w:color="auto"/>
            <w:left w:val="none" w:sz="0" w:space="0" w:color="auto"/>
            <w:bottom w:val="none" w:sz="0" w:space="0" w:color="auto"/>
            <w:right w:val="none" w:sz="0" w:space="0" w:color="auto"/>
          </w:divBdr>
          <w:divsChild>
            <w:div w:id="1261184752">
              <w:marLeft w:val="0"/>
              <w:marRight w:val="0"/>
              <w:marTop w:val="0"/>
              <w:marBottom w:val="0"/>
              <w:divBdr>
                <w:top w:val="none" w:sz="0" w:space="0" w:color="auto"/>
                <w:left w:val="none" w:sz="0" w:space="0" w:color="auto"/>
                <w:bottom w:val="none" w:sz="0" w:space="0" w:color="auto"/>
                <w:right w:val="none" w:sz="0" w:space="0" w:color="auto"/>
              </w:divBdr>
            </w:div>
            <w:div w:id="1278490137">
              <w:marLeft w:val="0"/>
              <w:marRight w:val="0"/>
              <w:marTop w:val="0"/>
              <w:marBottom w:val="0"/>
              <w:divBdr>
                <w:top w:val="none" w:sz="0" w:space="0" w:color="auto"/>
                <w:left w:val="none" w:sz="0" w:space="0" w:color="auto"/>
                <w:bottom w:val="none" w:sz="0" w:space="0" w:color="auto"/>
                <w:right w:val="none" w:sz="0" w:space="0" w:color="auto"/>
              </w:divBdr>
            </w:div>
            <w:div w:id="17073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587105189">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2304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http://sjf2.scjn.gob.mx/detalle/tesis/175182"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7F5B3-9609-4B10-92BB-2E55DB525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5199</TotalTime>
  <Pages>17</Pages>
  <Words>6716</Words>
  <Characters>36943</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134</cp:revision>
  <cp:lastPrinted>2022-10-20T17:49:00Z</cp:lastPrinted>
  <dcterms:created xsi:type="dcterms:W3CDTF">2022-07-05T20:18:00Z</dcterms:created>
  <dcterms:modified xsi:type="dcterms:W3CDTF">2023-02-22T17:47:00Z</dcterms:modified>
</cp:coreProperties>
</file>