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9B57E6" w14:textId="4514AED7" w:rsidR="00D94E41" w:rsidRPr="00D94E41" w:rsidRDefault="00D94E41" w:rsidP="00D94E41">
      <w:pPr>
        <w:spacing w:line="360" w:lineRule="auto"/>
        <w:jc w:val="both"/>
        <w:rPr>
          <w:rFonts w:ascii="Arial" w:hAnsi="Arial" w:cs="Arial"/>
          <w:b/>
          <w:sz w:val="28"/>
          <w:szCs w:val="28"/>
        </w:rPr>
      </w:pPr>
      <w:r w:rsidRPr="00D94E41">
        <w:rPr>
          <w:rFonts w:ascii="Arial" w:hAnsi="Arial" w:cs="Arial"/>
          <w:b/>
          <w:sz w:val="28"/>
          <w:szCs w:val="28"/>
        </w:rPr>
        <w:t xml:space="preserve">TRIBUNAL DE JUSTICIA ADMINISTRATIVA DEL ESTADO DE </w:t>
      </w:r>
      <w:proofErr w:type="gramStart"/>
      <w:r w:rsidRPr="00D94E41">
        <w:rPr>
          <w:rFonts w:ascii="Arial" w:hAnsi="Arial" w:cs="Arial"/>
          <w:b/>
          <w:sz w:val="28"/>
          <w:szCs w:val="28"/>
        </w:rPr>
        <w:t>OAXACA.-</w:t>
      </w:r>
      <w:proofErr w:type="gramEnd"/>
      <w:r w:rsidRPr="00D94E41">
        <w:rPr>
          <w:rFonts w:ascii="Arial" w:hAnsi="Arial" w:cs="Arial"/>
          <w:b/>
          <w:sz w:val="28"/>
          <w:szCs w:val="28"/>
        </w:rPr>
        <w:t xml:space="preserve"> </w:t>
      </w:r>
      <w:r w:rsidRPr="00D94E41">
        <w:rPr>
          <w:rFonts w:ascii="Arial" w:hAnsi="Arial" w:cs="Arial"/>
          <w:b/>
          <w:bCs/>
          <w:sz w:val="28"/>
          <w:szCs w:val="28"/>
          <w:lang w:val="es-MX"/>
        </w:rPr>
        <w:t>PRIMERA SALA UNITARIA DE PRIMERA INSTANCIA.- MAGISTRADA LICENCIADA.- FRIDA JIMÉNEZ VALENCIA.- LICENCIADO.-  RENATO GABRIEL IBÁÑEZ CASTELLANOS.- SECRETARIO DE ACUERDOS.- OAXACA DE JUÁREZ</w:t>
      </w:r>
      <w:r w:rsidRPr="00D94E41">
        <w:rPr>
          <w:rFonts w:ascii="Arial" w:hAnsi="Arial" w:cs="Arial"/>
          <w:b/>
          <w:sz w:val="28"/>
          <w:szCs w:val="28"/>
        </w:rPr>
        <w:t xml:space="preserve">, OAXACA A SEIS DE DICIEMBRE DE DOS MIL DIECINUEVE. (06/12/2019) - - - - </w:t>
      </w:r>
      <w:r>
        <w:rPr>
          <w:rFonts w:ascii="Arial" w:hAnsi="Arial" w:cs="Arial"/>
          <w:b/>
          <w:sz w:val="28"/>
          <w:szCs w:val="28"/>
        </w:rPr>
        <w:t xml:space="preserve">- - - - - - - - - - - - - - - - - - - - - - - - - </w:t>
      </w:r>
    </w:p>
    <w:p w14:paraId="6C87DEE7" w14:textId="45843D14" w:rsidR="00D94E41" w:rsidRPr="00D94E41" w:rsidRDefault="00D94E41" w:rsidP="00D94E41">
      <w:pPr>
        <w:pStyle w:val="corte4fondo"/>
        <w:ind w:right="51" w:firstLine="567"/>
        <w:rPr>
          <w:sz w:val="28"/>
          <w:szCs w:val="28"/>
        </w:rPr>
      </w:pPr>
      <w:r w:rsidRPr="00D94E41">
        <w:rPr>
          <w:b/>
          <w:sz w:val="28"/>
          <w:szCs w:val="28"/>
        </w:rPr>
        <w:t>VISTOS</w:t>
      </w:r>
      <w:r w:rsidRPr="00D94E41">
        <w:rPr>
          <w:sz w:val="28"/>
          <w:szCs w:val="28"/>
        </w:rPr>
        <w:t xml:space="preserve"> para resolver los autos del juicio de nulidad de número </w:t>
      </w:r>
      <w:r w:rsidRPr="00D94E41">
        <w:rPr>
          <w:b/>
          <w:sz w:val="28"/>
          <w:szCs w:val="28"/>
        </w:rPr>
        <w:t>97/2019</w:t>
      </w:r>
      <w:r w:rsidRPr="00D94E41">
        <w:rPr>
          <w:sz w:val="28"/>
          <w:szCs w:val="28"/>
        </w:rPr>
        <w:t xml:space="preserve"> promovido por </w:t>
      </w:r>
      <w:r w:rsidRPr="00D94E41">
        <w:rPr>
          <w:sz w:val="27"/>
          <w:szCs w:val="27"/>
        </w:rPr>
        <w:t>**********</w:t>
      </w:r>
      <w:r w:rsidRPr="00D94E41">
        <w:rPr>
          <w:sz w:val="28"/>
          <w:szCs w:val="28"/>
        </w:rPr>
        <w:t xml:space="preserve">, señalando como autoridades demandadas a </w:t>
      </w:r>
      <w:r w:rsidRPr="00D94E41">
        <w:rPr>
          <w:sz w:val="27"/>
          <w:szCs w:val="27"/>
        </w:rPr>
        <w:t>**********</w:t>
      </w:r>
      <w:r w:rsidRPr="00D94E41">
        <w:rPr>
          <w:sz w:val="28"/>
          <w:szCs w:val="28"/>
        </w:rPr>
        <w:t xml:space="preserve">, Policía Vial con número estadístico </w:t>
      </w:r>
      <w:r w:rsidRPr="00D94E41">
        <w:rPr>
          <w:sz w:val="27"/>
          <w:szCs w:val="27"/>
        </w:rPr>
        <w:t>**********</w:t>
      </w:r>
      <w:r w:rsidRPr="00D94E41">
        <w:rPr>
          <w:sz w:val="28"/>
          <w:szCs w:val="28"/>
        </w:rPr>
        <w:t xml:space="preserve">, adscrita a la Comisión de Seguridad Pública, Vialidad y Protección Civil del Municipio de Oaxaca de Juárez, Oaxaca, </w:t>
      </w:r>
      <w:proofErr w:type="gramStart"/>
      <w:r w:rsidRPr="00D94E41">
        <w:rPr>
          <w:sz w:val="28"/>
          <w:szCs w:val="28"/>
        </w:rPr>
        <w:t>y;-</w:t>
      </w:r>
      <w:proofErr w:type="gramEnd"/>
      <w:r w:rsidRPr="00D94E41">
        <w:rPr>
          <w:sz w:val="28"/>
          <w:szCs w:val="28"/>
        </w:rPr>
        <w:t xml:space="preserve">  - - </w:t>
      </w:r>
    </w:p>
    <w:p w14:paraId="337F47A5" w14:textId="77777777" w:rsidR="00D94E41" w:rsidRPr="00D94E41" w:rsidRDefault="00D94E41" w:rsidP="00D94E41">
      <w:pPr>
        <w:spacing w:line="360" w:lineRule="auto"/>
        <w:rPr>
          <w:rFonts w:ascii="Arial" w:hAnsi="Arial" w:cs="Arial"/>
          <w:b/>
          <w:spacing w:val="-3"/>
          <w:sz w:val="28"/>
          <w:szCs w:val="28"/>
          <w:lang w:val="es-ES_tradnl"/>
        </w:rPr>
      </w:pPr>
      <w:r w:rsidRPr="00D94E41">
        <w:rPr>
          <w:rFonts w:ascii="Arial" w:hAnsi="Arial" w:cs="Arial"/>
          <w:sz w:val="28"/>
          <w:szCs w:val="28"/>
        </w:rPr>
        <w:t xml:space="preserve">                                         </w:t>
      </w:r>
      <w:r w:rsidRPr="00D94E41">
        <w:rPr>
          <w:rFonts w:ascii="Arial" w:hAnsi="Arial" w:cs="Arial"/>
          <w:b/>
          <w:sz w:val="28"/>
          <w:szCs w:val="28"/>
        </w:rPr>
        <w:t>R E</w:t>
      </w:r>
      <w:r w:rsidRPr="00D94E41">
        <w:rPr>
          <w:rFonts w:ascii="Arial" w:hAnsi="Arial" w:cs="Arial"/>
          <w:b/>
          <w:spacing w:val="-3"/>
          <w:sz w:val="28"/>
          <w:szCs w:val="28"/>
          <w:lang w:val="es-ES_tradnl"/>
        </w:rPr>
        <w:t xml:space="preserve"> S U L T A N D O:</w:t>
      </w:r>
    </w:p>
    <w:p w14:paraId="34EC4502" w14:textId="7D281356" w:rsidR="00D94E41" w:rsidRPr="00D94E41" w:rsidRDefault="00D94E41" w:rsidP="00D94E41">
      <w:pPr>
        <w:spacing w:line="360" w:lineRule="auto"/>
        <w:ind w:firstLine="567"/>
        <w:jc w:val="both"/>
        <w:rPr>
          <w:rFonts w:ascii="Arial" w:hAnsi="Arial" w:cs="Arial"/>
          <w:sz w:val="28"/>
          <w:szCs w:val="28"/>
        </w:rPr>
      </w:pPr>
      <w:proofErr w:type="gramStart"/>
      <w:r w:rsidRPr="00D94E41">
        <w:rPr>
          <w:rFonts w:ascii="Arial" w:hAnsi="Arial" w:cs="Arial"/>
          <w:b/>
          <w:spacing w:val="-3"/>
          <w:sz w:val="28"/>
          <w:szCs w:val="28"/>
          <w:lang w:val="es-ES_tradnl"/>
        </w:rPr>
        <w:t>PRIMERO.-</w:t>
      </w:r>
      <w:proofErr w:type="gramEnd"/>
      <w:r w:rsidRPr="00D94E41">
        <w:rPr>
          <w:rFonts w:ascii="Arial" w:hAnsi="Arial" w:cs="Arial"/>
          <w:b/>
          <w:sz w:val="28"/>
          <w:szCs w:val="28"/>
        </w:rPr>
        <w:t xml:space="preserve"> </w:t>
      </w:r>
      <w:r w:rsidRPr="00D94E41">
        <w:rPr>
          <w:rFonts w:ascii="Arial" w:hAnsi="Arial" w:cs="Arial"/>
          <w:sz w:val="28"/>
          <w:szCs w:val="28"/>
        </w:rPr>
        <w:t xml:space="preserve">Con fecha dieciocho de septiembre de dos mil diecinueve (18/09/2019), la C. </w:t>
      </w:r>
      <w:r w:rsidRPr="00D94E41">
        <w:rPr>
          <w:rFonts w:ascii="Arial" w:hAnsi="Arial" w:cs="Arial"/>
          <w:sz w:val="27"/>
          <w:szCs w:val="27"/>
        </w:rPr>
        <w:t>**********</w:t>
      </w:r>
      <w:r w:rsidRPr="00D94E41">
        <w:rPr>
          <w:rFonts w:ascii="Arial" w:hAnsi="Arial" w:cs="Arial"/>
          <w:sz w:val="28"/>
          <w:szCs w:val="28"/>
        </w:rPr>
        <w:t>,</w:t>
      </w:r>
      <w:r w:rsidRPr="00D94E41">
        <w:rPr>
          <w:rFonts w:ascii="Arial" w:hAnsi="Arial" w:cs="Arial"/>
          <w:b/>
          <w:sz w:val="28"/>
          <w:szCs w:val="28"/>
        </w:rPr>
        <w:t xml:space="preserve"> </w:t>
      </w:r>
      <w:r w:rsidRPr="00D94E41">
        <w:rPr>
          <w:rFonts w:ascii="Arial" w:hAnsi="Arial" w:cs="Arial"/>
          <w:sz w:val="28"/>
          <w:szCs w:val="28"/>
        </w:rPr>
        <w:t xml:space="preserve">por su propio derecho presento demanda de nulidad en contra del acta de infracción con número de folio </w:t>
      </w:r>
      <w:r w:rsidRPr="00D94E41">
        <w:rPr>
          <w:rFonts w:ascii="Arial" w:hAnsi="Arial" w:cs="Arial"/>
          <w:sz w:val="27"/>
          <w:szCs w:val="27"/>
        </w:rPr>
        <w:t>**********</w:t>
      </w:r>
      <w:r w:rsidRPr="00D94E41">
        <w:rPr>
          <w:rFonts w:ascii="Arial" w:hAnsi="Arial" w:cs="Arial"/>
          <w:sz w:val="28"/>
          <w:szCs w:val="28"/>
        </w:rPr>
        <w:t xml:space="preserve"> de fecha siete de agosto de dos mil diecinueve, </w:t>
      </w:r>
      <w:r w:rsidRPr="00D94E41">
        <w:rPr>
          <w:rFonts w:ascii="Arial" w:hAnsi="Arial" w:cs="Arial"/>
          <w:bCs/>
          <w:sz w:val="28"/>
          <w:szCs w:val="28"/>
        </w:rPr>
        <w:t xml:space="preserve">por lo que por auto de esa misma fecha, </w:t>
      </w:r>
      <w:r w:rsidRPr="00D94E41">
        <w:rPr>
          <w:rFonts w:ascii="Arial" w:hAnsi="Arial" w:cs="Arial"/>
          <w:sz w:val="28"/>
          <w:szCs w:val="28"/>
        </w:rPr>
        <w:t xml:space="preserve">se admitió a trámite la demanda interpuesta, ordenándose notificar, correr traslado, emplazar y apercibir a la autoridad demandada, para que produjeran su contestación en los términos de ley. - - - - - - - - - - - - - </w:t>
      </w:r>
    </w:p>
    <w:p w14:paraId="67201CD0" w14:textId="057AB9BD" w:rsidR="00D94E41" w:rsidRPr="00D94E41" w:rsidRDefault="00D94E41" w:rsidP="00D94E41">
      <w:pPr>
        <w:spacing w:line="360" w:lineRule="auto"/>
        <w:ind w:firstLine="567"/>
        <w:jc w:val="both"/>
        <w:rPr>
          <w:rFonts w:ascii="Arial" w:hAnsi="Arial" w:cs="Arial"/>
          <w:sz w:val="28"/>
          <w:szCs w:val="28"/>
        </w:rPr>
      </w:pPr>
      <w:r w:rsidRPr="00D94E41">
        <w:rPr>
          <w:rFonts w:ascii="Arial" w:hAnsi="Arial" w:cs="Arial"/>
          <w:b/>
          <w:sz w:val="28"/>
          <w:szCs w:val="28"/>
        </w:rPr>
        <w:t xml:space="preserve">SEGUNDO.- </w:t>
      </w:r>
      <w:r w:rsidRPr="00D94E41">
        <w:rPr>
          <w:rFonts w:ascii="Arial" w:hAnsi="Arial" w:cs="Arial"/>
          <w:sz w:val="28"/>
          <w:szCs w:val="28"/>
        </w:rPr>
        <w:t xml:space="preserve">Mediante proveído de fecha veinticuatro de octubre de dos mil diecinueve (24/10/2019), se tuvo al </w:t>
      </w:r>
      <w:proofErr w:type="spellStart"/>
      <w:r w:rsidRPr="00D94E41">
        <w:rPr>
          <w:rFonts w:ascii="Arial" w:hAnsi="Arial" w:cs="Arial"/>
          <w:sz w:val="28"/>
          <w:szCs w:val="28"/>
        </w:rPr>
        <w:t>Policia</w:t>
      </w:r>
      <w:proofErr w:type="spellEnd"/>
      <w:r w:rsidRPr="00D94E41">
        <w:rPr>
          <w:rFonts w:ascii="Arial" w:hAnsi="Arial" w:cs="Arial"/>
          <w:sz w:val="28"/>
          <w:szCs w:val="28"/>
        </w:rPr>
        <w:t xml:space="preserve"> Vial </w:t>
      </w:r>
      <w:r w:rsidRPr="00D94E41">
        <w:rPr>
          <w:rFonts w:ascii="Arial" w:hAnsi="Arial" w:cs="Arial"/>
          <w:sz w:val="27"/>
          <w:szCs w:val="27"/>
        </w:rPr>
        <w:t>**********</w:t>
      </w:r>
      <w:r w:rsidRPr="00D94E41">
        <w:rPr>
          <w:rFonts w:ascii="Arial" w:hAnsi="Arial" w:cs="Arial"/>
          <w:sz w:val="28"/>
          <w:szCs w:val="28"/>
        </w:rPr>
        <w:t xml:space="preserve">, Policía Vial con número estadístico </w:t>
      </w:r>
      <w:r w:rsidRPr="00D94E41">
        <w:rPr>
          <w:rFonts w:ascii="Arial" w:hAnsi="Arial" w:cs="Arial"/>
          <w:sz w:val="27"/>
          <w:szCs w:val="27"/>
        </w:rPr>
        <w:t>**********</w:t>
      </w:r>
      <w:r w:rsidRPr="00D94E41">
        <w:rPr>
          <w:rFonts w:ascii="Arial" w:hAnsi="Arial" w:cs="Arial"/>
          <w:sz w:val="28"/>
          <w:szCs w:val="28"/>
        </w:rPr>
        <w:t xml:space="preserve">, adscrita a la Comisión de Seguridad Pública, Vialidad y Protección Civil del Municipio de Oaxaca de Juárez, Oaxaca, dando contestación a la demanda instaurada en su contra sin embargo, se advirtió que dicha contestación resultó extemporánea, por así certificarse, de modo que </w:t>
      </w:r>
      <w:r w:rsidRPr="00D94E41">
        <w:rPr>
          <w:rFonts w:ascii="Arial" w:hAnsi="Arial" w:cs="Arial"/>
          <w:sz w:val="28"/>
          <w:szCs w:val="28"/>
        </w:rPr>
        <w:lastRenderedPageBreak/>
        <w:t xml:space="preserve">se tuvo por contestada en sentido afirmativo. Por último, se señaló fecha y hora para la celebración de la audiencia final. - - - - - - - - - - - </w:t>
      </w:r>
    </w:p>
    <w:p w14:paraId="55FE5584" w14:textId="503445ED" w:rsidR="00D94E41" w:rsidRPr="00D94E41" w:rsidRDefault="00D94E41" w:rsidP="00D94E41">
      <w:pPr>
        <w:spacing w:line="360" w:lineRule="auto"/>
        <w:ind w:firstLine="567"/>
        <w:jc w:val="both"/>
        <w:rPr>
          <w:rFonts w:ascii="Arial" w:hAnsi="Arial" w:cs="Arial"/>
          <w:bCs/>
          <w:sz w:val="28"/>
          <w:szCs w:val="28"/>
        </w:rPr>
      </w:pPr>
      <w:proofErr w:type="gramStart"/>
      <w:r w:rsidRPr="00D94E41">
        <w:rPr>
          <w:rFonts w:ascii="Arial" w:hAnsi="Arial" w:cs="Arial"/>
          <w:b/>
          <w:sz w:val="28"/>
          <w:szCs w:val="28"/>
        </w:rPr>
        <w:t>TERCERO.-</w:t>
      </w:r>
      <w:proofErr w:type="gramEnd"/>
      <w:r w:rsidRPr="00D94E41">
        <w:rPr>
          <w:rFonts w:ascii="Arial" w:hAnsi="Arial" w:cs="Arial"/>
          <w:b/>
          <w:sz w:val="28"/>
          <w:szCs w:val="28"/>
        </w:rPr>
        <w:t xml:space="preserve"> </w:t>
      </w:r>
      <w:r w:rsidRPr="00D94E41">
        <w:rPr>
          <w:rFonts w:ascii="Arial" w:hAnsi="Arial" w:cs="Arial"/>
          <w:sz w:val="28"/>
          <w:szCs w:val="28"/>
        </w:rPr>
        <w:t>Con fecha dos de diciembre de dos mil diecinueve (02/12/2019)</w:t>
      </w:r>
      <w:r w:rsidRPr="00D94E41">
        <w:rPr>
          <w:rFonts w:ascii="Arial" w:hAnsi="Arial" w:cs="Arial"/>
          <w:bCs/>
          <w:sz w:val="28"/>
          <w:szCs w:val="28"/>
        </w:rPr>
        <w:t xml:space="preserve">, </w:t>
      </w:r>
      <w:r w:rsidRPr="00D94E41">
        <w:rPr>
          <w:rFonts w:ascii="Arial" w:hAnsi="Arial" w:cs="Arial"/>
          <w:sz w:val="28"/>
          <w:szCs w:val="28"/>
        </w:rPr>
        <w:t xml:space="preserve">se llevó a cabo la Audiencia de Ley, en la que no se presentaron las partes, ni persona alguna que legalmente las representara, asentando el Secretario de Acuerdos, que únicamente la parte actora presentó alegatos, por lo que se citó a las partes para oír sentencia dentro del término de ley y;- - - - - - - - - - - - - - - - - - - - </w:t>
      </w:r>
    </w:p>
    <w:p w14:paraId="19238FC2" w14:textId="77777777" w:rsidR="00D94E41" w:rsidRPr="00D94E41" w:rsidRDefault="00D94E41" w:rsidP="00D94E41">
      <w:pPr>
        <w:spacing w:line="360" w:lineRule="auto"/>
        <w:jc w:val="center"/>
        <w:rPr>
          <w:rFonts w:ascii="Arial" w:hAnsi="Arial" w:cs="Arial"/>
          <w:b/>
          <w:spacing w:val="-3"/>
          <w:sz w:val="28"/>
          <w:szCs w:val="28"/>
          <w:lang w:val="es-ES_tradnl"/>
        </w:rPr>
      </w:pPr>
      <w:r w:rsidRPr="00D94E41">
        <w:rPr>
          <w:rFonts w:ascii="Arial" w:hAnsi="Arial" w:cs="Arial"/>
          <w:b/>
          <w:spacing w:val="-3"/>
          <w:sz w:val="28"/>
          <w:szCs w:val="28"/>
          <w:lang w:val="es-ES_tradnl"/>
        </w:rPr>
        <w:t>C O N S I D E R A N D O:</w:t>
      </w:r>
    </w:p>
    <w:p w14:paraId="044EC10C" w14:textId="006B6CC5" w:rsidR="00D94E41" w:rsidRPr="00D94E41" w:rsidRDefault="00D94E41" w:rsidP="00D94E41">
      <w:pPr>
        <w:spacing w:line="360" w:lineRule="auto"/>
        <w:ind w:firstLine="567"/>
        <w:jc w:val="both"/>
        <w:rPr>
          <w:rFonts w:ascii="Arial" w:hAnsi="Arial" w:cs="Arial"/>
          <w:sz w:val="28"/>
          <w:szCs w:val="28"/>
        </w:rPr>
      </w:pPr>
      <w:r w:rsidRPr="00D94E41">
        <w:rPr>
          <w:rFonts w:ascii="Arial" w:hAnsi="Arial" w:cs="Arial"/>
          <w:b/>
          <w:sz w:val="28"/>
          <w:szCs w:val="28"/>
        </w:rPr>
        <w:t xml:space="preserve">PRIMERO.- </w:t>
      </w:r>
      <w:r w:rsidRPr="00D94E41">
        <w:rPr>
          <w:rFonts w:ascii="Arial" w:hAnsi="Arial" w:cs="Arial"/>
          <w:sz w:val="28"/>
          <w:szCs w:val="28"/>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fracciones I y II, 133, 146 y 147 de la Ley de Procedimiento y Justicia Administrativa para el Estado de Oaxaca. - - - - - - - - - - - - - - - - - - - </w:t>
      </w:r>
    </w:p>
    <w:p w14:paraId="5C50AC58" w14:textId="3438629C" w:rsidR="00D94E41" w:rsidRPr="00D94E41" w:rsidRDefault="00D94E41" w:rsidP="00D94E41">
      <w:pPr>
        <w:spacing w:line="360" w:lineRule="auto"/>
        <w:ind w:firstLine="567"/>
        <w:jc w:val="both"/>
        <w:rPr>
          <w:rFonts w:ascii="Arial" w:hAnsi="Arial" w:cs="Arial"/>
          <w:snapToGrid w:val="0"/>
          <w:sz w:val="28"/>
          <w:szCs w:val="28"/>
        </w:rPr>
      </w:pPr>
      <w:proofErr w:type="gramStart"/>
      <w:r w:rsidRPr="00D94E41">
        <w:rPr>
          <w:rFonts w:ascii="Arial" w:hAnsi="Arial" w:cs="Arial"/>
          <w:b/>
          <w:snapToGrid w:val="0"/>
          <w:sz w:val="28"/>
          <w:szCs w:val="28"/>
        </w:rPr>
        <w:t>SEGUNDO.-</w:t>
      </w:r>
      <w:proofErr w:type="gramEnd"/>
      <w:r w:rsidRPr="00D94E41">
        <w:rPr>
          <w:rFonts w:ascii="Arial" w:hAnsi="Arial" w:cs="Arial"/>
          <w:b/>
          <w:snapToGrid w:val="0"/>
          <w:sz w:val="28"/>
          <w:szCs w:val="28"/>
        </w:rPr>
        <w:t xml:space="preserve"> </w:t>
      </w:r>
      <w:r w:rsidRPr="00D94E41">
        <w:rPr>
          <w:rFonts w:ascii="Arial" w:hAnsi="Arial" w:cs="Arial"/>
          <w:sz w:val="28"/>
          <w:szCs w:val="28"/>
        </w:rPr>
        <w:t xml:space="preserve">La personalidad del actor y de las autoridades demandadas quedaron acreditadas en términos de los artículos </w:t>
      </w:r>
      <w:r w:rsidRPr="00D94E41">
        <w:rPr>
          <w:rFonts w:ascii="Arial" w:hAnsi="Arial" w:cs="Arial"/>
          <w:snapToGrid w:val="0"/>
          <w:sz w:val="28"/>
          <w:szCs w:val="28"/>
        </w:rPr>
        <w:t xml:space="preserve">148 y 151 de la Ley de Procedimiento y Justicia Administrativa para el Estado de Oaxaca, </w:t>
      </w:r>
      <w:r w:rsidRPr="00D94E41">
        <w:rPr>
          <w:rFonts w:ascii="Arial" w:hAnsi="Arial" w:cs="Arial"/>
          <w:sz w:val="28"/>
          <w:szCs w:val="28"/>
        </w:rPr>
        <w:t xml:space="preserve">ya que el actor promueve por su propio derecho mientras que la autoridad demandada no acreditó su personalidad en virtud de responder de forma extemporánea, tomando dicha contestación en sentido afirmativo. - - - - - - - - - - - - - - - - - - - - - - - - </w:t>
      </w:r>
    </w:p>
    <w:p w14:paraId="1DF094A5" w14:textId="722BD87B" w:rsidR="00D94E41" w:rsidRPr="00D94E41" w:rsidRDefault="00D94E41" w:rsidP="00D94E41">
      <w:pPr>
        <w:spacing w:line="360" w:lineRule="auto"/>
        <w:ind w:firstLine="567"/>
        <w:jc w:val="both"/>
        <w:rPr>
          <w:rFonts w:ascii="Arial" w:hAnsi="Arial" w:cs="Arial"/>
          <w:sz w:val="28"/>
          <w:szCs w:val="28"/>
        </w:rPr>
      </w:pPr>
      <w:proofErr w:type="gramStart"/>
      <w:r w:rsidRPr="00D94E41">
        <w:rPr>
          <w:rFonts w:ascii="Arial" w:hAnsi="Arial" w:cs="Arial"/>
          <w:b/>
          <w:sz w:val="28"/>
          <w:szCs w:val="28"/>
          <w:lang w:val="es-ES_tradnl"/>
        </w:rPr>
        <w:t>TERCERO.-</w:t>
      </w:r>
      <w:proofErr w:type="gramEnd"/>
      <w:r w:rsidRPr="00D94E41">
        <w:rPr>
          <w:rFonts w:ascii="Arial" w:hAnsi="Arial" w:cs="Arial"/>
          <w:b/>
          <w:sz w:val="28"/>
          <w:szCs w:val="28"/>
          <w:lang w:val="es-ES_tradnl"/>
        </w:rPr>
        <w:t xml:space="preserve"> </w:t>
      </w:r>
      <w:r w:rsidRPr="00D94E41">
        <w:rPr>
          <w:rFonts w:ascii="Arial" w:hAnsi="Arial" w:cs="Arial"/>
          <w:sz w:val="28"/>
          <w:szCs w:val="28"/>
          <w:lang w:val="es-ES_tradnl"/>
        </w:rPr>
        <w:t xml:space="preserve">Previo estudio de fondo del asunto y por cuestión de método y técnica judicial se procede analizar, si en la especie se actualiza alguna causal de improcedencia del juicio de nulidad, que se advierta oficiosamente que impida la resolución del fondo del </w:t>
      </w:r>
      <w:r w:rsidRPr="00D94E41">
        <w:rPr>
          <w:rFonts w:ascii="Arial" w:hAnsi="Arial" w:cs="Arial"/>
          <w:sz w:val="28"/>
          <w:szCs w:val="28"/>
          <w:lang w:val="es-ES_tradnl"/>
        </w:rPr>
        <w:lastRenderedPageBreak/>
        <w:t>asunto y debiera declararse su sobreseimiento, en términos de los artículos 161 y 162 de la</w:t>
      </w:r>
      <w:r w:rsidRPr="00D94E41">
        <w:rPr>
          <w:rFonts w:ascii="Arial" w:hAnsi="Arial" w:cs="Arial"/>
          <w:sz w:val="28"/>
          <w:szCs w:val="28"/>
        </w:rPr>
        <w:t xml:space="preserve"> Ley de Procedimiento y Justicia Administrativa para el Estado de Oaxaca</w:t>
      </w:r>
      <w:r w:rsidRPr="00D94E41">
        <w:rPr>
          <w:rFonts w:ascii="Arial" w:hAnsi="Arial" w:cs="Arial"/>
          <w:sz w:val="28"/>
          <w:szCs w:val="28"/>
          <w:lang w:val="es-ES_tradnl"/>
        </w:rPr>
        <w:t xml:space="preserve">. Esta Primera Sala Unitaria de Primera Instancia del Tribunal de Justicia Administrativa para el Estado de Oaxaca, advierte que no se configura alguna causal de improcedencia o sobreseimiento por lo tanto, </w:t>
      </w:r>
      <w:r w:rsidRPr="00D94E41">
        <w:rPr>
          <w:rFonts w:ascii="Arial" w:hAnsi="Arial" w:cs="Arial"/>
          <w:b/>
          <w:sz w:val="28"/>
          <w:szCs w:val="28"/>
          <w:lang w:val="es-ES_tradnl"/>
        </w:rPr>
        <w:t xml:space="preserve">NO SE SOBRESEE EL PRESENTE </w:t>
      </w:r>
      <w:proofErr w:type="gramStart"/>
      <w:r w:rsidRPr="00D94E41">
        <w:rPr>
          <w:rFonts w:ascii="Arial" w:hAnsi="Arial" w:cs="Arial"/>
          <w:b/>
          <w:sz w:val="28"/>
          <w:szCs w:val="28"/>
          <w:lang w:val="es-ES_tradnl"/>
        </w:rPr>
        <w:t>JUICIO</w:t>
      </w:r>
      <w:r w:rsidRPr="00D94E41">
        <w:rPr>
          <w:rFonts w:ascii="Arial" w:hAnsi="Arial" w:cs="Arial"/>
          <w:sz w:val="28"/>
          <w:szCs w:val="28"/>
          <w:lang w:val="es-ES_tradnl"/>
        </w:rPr>
        <w:t>.-</w:t>
      </w:r>
      <w:proofErr w:type="gramEnd"/>
      <w:r w:rsidRPr="00D94E41">
        <w:rPr>
          <w:rFonts w:ascii="Arial" w:hAnsi="Arial" w:cs="Arial"/>
          <w:sz w:val="28"/>
          <w:szCs w:val="28"/>
          <w:lang w:val="es-ES_tradnl"/>
        </w:rPr>
        <w:t xml:space="preserve"> - - - </w:t>
      </w:r>
      <w:r w:rsidRPr="00D94E41">
        <w:rPr>
          <w:rFonts w:ascii="Arial" w:hAnsi="Arial" w:cs="Arial"/>
          <w:sz w:val="28"/>
          <w:szCs w:val="28"/>
        </w:rPr>
        <w:t xml:space="preserve">- - - - - - - - - - - - - - - - - - - - - - - - - - - - - - - </w:t>
      </w:r>
    </w:p>
    <w:p w14:paraId="31834E44" w14:textId="171CDBE9" w:rsidR="00D94E41" w:rsidRPr="00D94E41" w:rsidRDefault="00D94E41" w:rsidP="00D94E41">
      <w:pPr>
        <w:spacing w:line="360" w:lineRule="auto"/>
        <w:ind w:firstLine="708"/>
        <w:jc w:val="both"/>
        <w:rPr>
          <w:rFonts w:cs="Arial"/>
          <w:sz w:val="28"/>
          <w:szCs w:val="28"/>
        </w:rPr>
      </w:pPr>
      <w:r w:rsidRPr="00D94E41">
        <w:rPr>
          <w:rFonts w:ascii="Arial" w:hAnsi="Arial" w:cs="Arial"/>
          <w:b/>
          <w:sz w:val="28"/>
          <w:szCs w:val="28"/>
        </w:rPr>
        <w:t>CUARTO</w:t>
      </w:r>
      <w:r w:rsidRPr="00D94E41">
        <w:rPr>
          <w:rFonts w:ascii="Arial" w:hAnsi="Arial" w:cs="Arial"/>
          <w:sz w:val="28"/>
          <w:szCs w:val="28"/>
        </w:rPr>
        <w:t xml:space="preserve">.- Ahora bien, esta Primera Sala Unitaria de Primera Instancia del Tribunal de Justicia Administrativa para el Estado de Oaxaca, procede al estudio de los conceptos de impugnación hechos valer por la parte actora y al análisis del acta de infracción impugnada número </w:t>
      </w:r>
      <w:r w:rsidRPr="00D94E41">
        <w:rPr>
          <w:rFonts w:ascii="Arial" w:hAnsi="Arial" w:cs="Arial"/>
          <w:sz w:val="27"/>
          <w:szCs w:val="27"/>
        </w:rPr>
        <w:t>**********</w:t>
      </w:r>
      <w:r w:rsidRPr="00D94E41">
        <w:rPr>
          <w:rFonts w:ascii="Arial" w:hAnsi="Arial" w:cs="Arial"/>
          <w:b/>
          <w:sz w:val="28"/>
          <w:szCs w:val="28"/>
        </w:rPr>
        <w:t xml:space="preserve"> de fecha siete de agosto de dos mil diecinueve,</w:t>
      </w:r>
      <w:r w:rsidRPr="00D94E41">
        <w:rPr>
          <w:rFonts w:ascii="Arial" w:hAnsi="Arial" w:cs="Arial"/>
          <w:sz w:val="28"/>
          <w:szCs w:val="28"/>
        </w:rPr>
        <w:t xml:space="preserve"> visible en la foja 10 del sumario, a la cual se le confiere pleno valor probatorio al haber sido expedida por funcionario público en ejercicio de sus funciones, en términos del artículo 203 fracción I, de la Ley que rige a este Tribunal.- </w:t>
      </w:r>
      <w:bookmarkStart w:id="0" w:name="_Hlk489381289"/>
      <w:r w:rsidRPr="00D94E41">
        <w:rPr>
          <w:rFonts w:ascii="Arial" w:hAnsi="Arial" w:cs="Arial"/>
          <w:sz w:val="28"/>
          <w:szCs w:val="28"/>
        </w:rPr>
        <w:t xml:space="preserve">- - - - - - - - - - - - - - - - - - - - - - - - - - - - - - - </w:t>
      </w:r>
    </w:p>
    <w:bookmarkEnd w:id="0"/>
    <w:p w14:paraId="155E55C1" w14:textId="4BD52D9E" w:rsidR="00D94E41" w:rsidRPr="00D94E41" w:rsidRDefault="00D94E41" w:rsidP="00D94E41">
      <w:pPr>
        <w:spacing w:line="360" w:lineRule="auto"/>
        <w:ind w:firstLine="567"/>
        <w:jc w:val="both"/>
        <w:rPr>
          <w:rFonts w:ascii="Arial" w:hAnsi="Arial" w:cs="Arial"/>
          <w:sz w:val="28"/>
          <w:szCs w:val="28"/>
        </w:rPr>
      </w:pPr>
      <w:r w:rsidRPr="00D94E41">
        <w:rPr>
          <w:rFonts w:ascii="Arial" w:hAnsi="Arial" w:cs="Arial"/>
          <w:sz w:val="28"/>
          <w:szCs w:val="28"/>
        </w:rPr>
        <w:t xml:space="preserve">Ahora bien, en términos del artículo 206 de la Ley de Procedimiento y Justicia Administrativa para el Estado de Oaxaca, se advierte que resultan </w:t>
      </w:r>
      <w:r w:rsidRPr="00D94E41">
        <w:rPr>
          <w:rFonts w:ascii="Arial" w:hAnsi="Arial" w:cs="Arial"/>
          <w:sz w:val="28"/>
          <w:szCs w:val="28"/>
          <w:u w:val="single"/>
        </w:rPr>
        <w:t>FUNDADOS</w:t>
      </w:r>
      <w:r w:rsidRPr="00D94E41">
        <w:rPr>
          <w:rFonts w:ascii="Arial" w:hAnsi="Arial" w:cs="Arial"/>
          <w:sz w:val="28"/>
          <w:szCs w:val="28"/>
        </w:rPr>
        <w:t xml:space="preserve"> los conceptos de impugnación hecho valer por el actor, en el sentido de que el acta de infracción impugnada no satisface el requisito de fundamentación y motivación exigible en la fracción V, del artículo 17 de la Ley de Procedimiento de Justicia Administrativa para el Estado de Oaxaca, toda vez, que en dicho acto se señala que es levantada con fundamento en el Reglamento de Vialidad para el Municipio de Oaxaca de Juárez, pero no hace una descripción clara, precisa y completa de la conducta del administrado para encuadrarlo en la hipótesis legal infringida, ya que no señala las razones particulares, causas inmediatas y circunstancias especiales de qué forma la autoridad demandada </w:t>
      </w:r>
      <w:r w:rsidRPr="00D94E41">
        <w:rPr>
          <w:rFonts w:ascii="Arial" w:hAnsi="Arial" w:cs="Arial"/>
          <w:sz w:val="28"/>
          <w:szCs w:val="28"/>
        </w:rPr>
        <w:lastRenderedPageBreak/>
        <w:t xml:space="preserve">arribó a la determinación de que el actor, se estacionó en lugar prohibido, mismo que vendría a ser el hecho generador de la infracción para resultar ser sujeto obligado a tal falta administrativa tipificada dentro de la referida Ley al no señalar las circunstancias de modo, tiempo y lugar en que acontecieron los hechos, ya que únicamente se limitó a invocar el fundamento de su actuar, más no hizo referencia en la motivación de los hechos ocurridos que la llevaron a esa conclusión, provocando la ilegalidad del acta de infracción, dejando a la parte actora en estado de indefensión al incumplir la obligación de fundar y motivar que le impone el artículo 17, fracción V, de la Ley de Procedimiento y Justicia Administrativa para el Estado de Oaxaca.- - - - - - - - - - - - - - - - - - - - - - </w:t>
      </w:r>
      <w:r>
        <w:rPr>
          <w:rFonts w:ascii="Arial" w:hAnsi="Arial" w:cs="Arial"/>
          <w:sz w:val="28"/>
          <w:szCs w:val="28"/>
        </w:rPr>
        <w:t xml:space="preserve">- - - - - - - - </w:t>
      </w:r>
    </w:p>
    <w:p w14:paraId="5F0C98CA" w14:textId="4C43F1EC" w:rsidR="00D94E41" w:rsidRPr="00D94E41" w:rsidRDefault="00D94E41" w:rsidP="00D94E41">
      <w:pPr>
        <w:pStyle w:val="corte4fondo"/>
        <w:spacing w:after="240"/>
        <w:ind w:right="51"/>
        <w:rPr>
          <w:sz w:val="28"/>
          <w:szCs w:val="28"/>
        </w:rPr>
      </w:pPr>
      <w:r w:rsidRPr="00D94E41">
        <w:rPr>
          <w:sz w:val="28"/>
          <w:szCs w:val="28"/>
        </w:rPr>
        <w:t xml:space="preserve">Tan es así, que del acta de infracción se advierte que la autoridad demandada en la parte relativa a </w:t>
      </w:r>
      <w:r w:rsidRPr="00D94E41">
        <w:rPr>
          <w:b/>
          <w:sz w:val="28"/>
          <w:szCs w:val="28"/>
        </w:rPr>
        <w:t>MOTIVACIÓN</w:t>
      </w:r>
      <w:r w:rsidRPr="00D94E41">
        <w:rPr>
          <w:sz w:val="28"/>
          <w:szCs w:val="28"/>
        </w:rPr>
        <w:t xml:space="preserve"> describió</w:t>
      </w:r>
      <w:r w:rsidRPr="00D94E41">
        <w:rPr>
          <w:b/>
          <w:sz w:val="28"/>
          <w:szCs w:val="28"/>
        </w:rPr>
        <w:t xml:space="preserve">: </w:t>
      </w:r>
      <w:r w:rsidRPr="00D94E41">
        <w:rPr>
          <w:i/>
          <w:sz w:val="28"/>
          <w:szCs w:val="28"/>
        </w:rPr>
        <w:t>“POR ESTACIONARSE EN LUGAR PROHIBIDO”</w:t>
      </w:r>
      <w:r w:rsidRPr="00D94E41">
        <w:rPr>
          <w:sz w:val="28"/>
          <w:szCs w:val="28"/>
        </w:rPr>
        <w:t xml:space="preserve">, en cuanto a </w:t>
      </w:r>
      <w:r w:rsidRPr="00D94E41">
        <w:rPr>
          <w:b/>
          <w:sz w:val="28"/>
          <w:szCs w:val="28"/>
        </w:rPr>
        <w:t xml:space="preserve">FUNDAMENTACIÓN: </w:t>
      </w:r>
      <w:r w:rsidRPr="00D94E41">
        <w:rPr>
          <w:i/>
          <w:sz w:val="28"/>
          <w:szCs w:val="28"/>
        </w:rPr>
        <w:t>“ARTICULO 86 FRACCIÓN XXXIII”</w:t>
      </w:r>
      <w:r w:rsidRPr="00D94E41">
        <w:rPr>
          <w:sz w:val="28"/>
          <w:szCs w:val="28"/>
        </w:rPr>
        <w:t xml:space="preserve">. Dentro de las </w:t>
      </w:r>
      <w:r w:rsidRPr="00D94E41">
        <w:rPr>
          <w:b/>
          <w:sz w:val="28"/>
          <w:szCs w:val="28"/>
        </w:rPr>
        <w:t xml:space="preserve">OBSERVACIONES: </w:t>
      </w:r>
      <w:r w:rsidRPr="00D94E41">
        <w:rPr>
          <w:i/>
          <w:iCs/>
          <w:sz w:val="28"/>
          <w:szCs w:val="28"/>
        </w:rPr>
        <w:t>“EXISTE SEÑALAMIENTO VISIBLE”</w:t>
      </w:r>
      <w:r w:rsidRPr="00D94E41">
        <w:rPr>
          <w:sz w:val="28"/>
          <w:szCs w:val="28"/>
        </w:rPr>
        <w:t>,</w:t>
      </w:r>
      <w:r w:rsidRPr="00D94E41">
        <w:t xml:space="preserve"> </w:t>
      </w:r>
      <w:r w:rsidRPr="00D94E41">
        <w:rPr>
          <w:sz w:val="28"/>
          <w:szCs w:val="28"/>
        </w:rPr>
        <w:t xml:space="preserve">quedando de manifiesto que el acta de infracción carece de debida motivación y fundamentación para que el administrado este en aptitud de poder hacer valer recurso alguno para la defensa de sus derechos, ya que el razonamiento hecho por la autoridad emisora debe ser claro, preciso, y detallando de forma comprensible del porqué está interfiriendo en su esfera jurídica del infractor, que sería la conducta antijurídica realizada por éste y que norma resulta aplicable lo que en el presente caso no acontece, ya que dentro del apartado de motivación nuevamente citó la conducta infractora, misma que ya había sido individualizada dentro del apartado de “FALTAS ADMINISTRATIVAS EN RELACIÓN AL REGLAMENTO DE VIALIDAD PARA EL MUNICIPIO DE OAXACA DE JUÁREZ”, por </w:t>
      </w:r>
      <w:r w:rsidRPr="00D94E41">
        <w:rPr>
          <w:sz w:val="28"/>
          <w:szCs w:val="28"/>
        </w:rPr>
        <w:lastRenderedPageBreak/>
        <w:t xml:space="preserve">lo que resultaba ocioso nuevamente colocar la conducta infractora,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luego entonces al no haber una correcta motivación, se vulneró los derechos del hoy actor, por lo que en ese tenor, dicho acto de autoridad carece de una adecuada motivación y fundamentación, sirve de apoyo sustancial la tesis número I. 4o. P. 56 P con número de registro 209986, por los Tribunales Colegiados de Circuito en el Semanario Judicial de la Federación Tomo XIV, Noviembre de 1994, página 450, de la Octava Época, materia penal, así como la Jurisprudencia VI. 2. J.7248. sustentada por el Segundo Tribunal Colegiado del Sexto Circuito, que aparece publicada en la página 43 de la Gaceta del Semanario Judicial de la Federación, Tomo 64, Abril de 1993, Octava Época, Materia Administrativa bajo los rubros y textos </w:t>
      </w:r>
      <w:proofErr w:type="gramStart"/>
      <w:r w:rsidRPr="00D94E41">
        <w:rPr>
          <w:sz w:val="28"/>
          <w:szCs w:val="28"/>
        </w:rPr>
        <w:t>siguientes:-</w:t>
      </w:r>
      <w:proofErr w:type="gramEnd"/>
      <w:r w:rsidRPr="00D94E41">
        <w:rPr>
          <w:sz w:val="28"/>
          <w:szCs w:val="28"/>
        </w:rPr>
        <w:t xml:space="preserve"> - - - - - - - - -  - - - - - - - - - - - - - - - - - - </w:t>
      </w:r>
    </w:p>
    <w:p w14:paraId="014E68C2" w14:textId="77777777" w:rsidR="00D94E41" w:rsidRPr="00D94E41" w:rsidRDefault="00D94E41" w:rsidP="00D94E41">
      <w:pPr>
        <w:pStyle w:val="corte4fondo"/>
        <w:spacing w:after="240" w:line="276" w:lineRule="auto"/>
        <w:ind w:left="567" w:right="618" w:firstLine="0"/>
        <w:rPr>
          <w:sz w:val="28"/>
          <w:szCs w:val="28"/>
        </w:rPr>
      </w:pPr>
      <w:r w:rsidRPr="00D94E41">
        <w:rPr>
          <w:b/>
          <w:sz w:val="28"/>
          <w:szCs w:val="28"/>
        </w:rPr>
        <w:t>FUNDAMENTACION Y MOTIVACION, CONCEPTO DE.</w:t>
      </w:r>
      <w:r w:rsidRPr="00D94E41">
        <w:rPr>
          <w:sz w:val="28"/>
          <w:szCs w:val="28"/>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14:paraId="3815991E" w14:textId="77777777" w:rsidR="00D94E41" w:rsidRPr="00D94E41" w:rsidRDefault="00D94E41" w:rsidP="00D94E41">
      <w:pPr>
        <w:pStyle w:val="corte4fondo"/>
        <w:spacing w:after="240" w:line="276" w:lineRule="auto"/>
        <w:ind w:left="567" w:right="618" w:firstLine="0"/>
        <w:rPr>
          <w:sz w:val="28"/>
          <w:szCs w:val="28"/>
        </w:rPr>
      </w:pPr>
      <w:r w:rsidRPr="00D94E41">
        <w:rPr>
          <w:b/>
          <w:sz w:val="28"/>
          <w:szCs w:val="28"/>
        </w:rPr>
        <w:t>FUNDAMENTACIÓN Y MOTIVACIÓN DE LOS ACTOS ADMINISTRATIVOS.</w:t>
      </w:r>
      <w:r w:rsidRPr="00D94E41">
        <w:rPr>
          <w:sz w:val="28"/>
          <w:szCs w:val="28"/>
        </w:rPr>
        <w:t xml:space="preserve"> De acuerdo con el artículo 16 constitucional, todo acto de autoridad debe estar suficientemente fundado y motivado, entendiéndose por lo </w:t>
      </w:r>
      <w:r w:rsidRPr="00D94E41">
        <w:rPr>
          <w:sz w:val="28"/>
          <w:szCs w:val="28"/>
        </w:rPr>
        <w:lastRenderedPageBreak/>
        <w:t xml:space="preserve">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4E41">
        <w:rPr>
          <w:sz w:val="28"/>
          <w:szCs w:val="28"/>
        </w:rPr>
        <w:t>subincisos</w:t>
      </w:r>
      <w:proofErr w:type="spellEnd"/>
      <w:r w:rsidRPr="00D94E41">
        <w:rPr>
          <w:sz w:val="28"/>
          <w:szCs w:val="28"/>
        </w:rPr>
        <w:t>, fracciones y preceptos aplicables, y b).- Los cuerpos legales, y preceptos que otorgan competencia o facultades a las autoridades para emitir el acto en agravio del gobernado.</w:t>
      </w:r>
    </w:p>
    <w:p w14:paraId="2F9FE80C" w14:textId="65A4B74F" w:rsidR="00D94E41" w:rsidRPr="00D94E41" w:rsidRDefault="00D94E41" w:rsidP="00D94E41">
      <w:pPr>
        <w:pStyle w:val="corte4fondo"/>
        <w:spacing w:after="240"/>
        <w:ind w:right="51" w:firstLine="567"/>
        <w:rPr>
          <w:sz w:val="28"/>
          <w:szCs w:val="28"/>
        </w:rPr>
      </w:pPr>
      <w:r w:rsidRPr="00D94E41">
        <w:rPr>
          <w:sz w:val="28"/>
          <w:szCs w:val="28"/>
        </w:rPr>
        <w:t xml:space="preserve">Luego entonces, al no contener una correcta motivación y fundamentación dicho acto administrativo carece de validez alguna, ya que contraviene a los requisitos fundamentales de todo acto administrativo contemplado en el artículo 17 fracción V de la Ley de Procedimiento y Justicia Administrativa para el Estado de Oaxaca, derivado de eso, para que en el presente caso tuviera validez el acto administrativo, se requiere la descripción clara y completa de la conducta que encuadra en la hipótesis normativa, lo que no se </w:t>
      </w:r>
      <w:r w:rsidRPr="00D94E41">
        <w:rPr>
          <w:sz w:val="28"/>
          <w:szCs w:val="28"/>
        </w:rPr>
        <w:lastRenderedPageBreak/>
        <w:t xml:space="preserve">aprecia en el presente caso, pues la autoridad en un primer término no indica la forma en que advirtió que el infractor cometió dicha falta además de exponer una conducta genérica y no específica, por lo que al no estar estipulado del modo o circunstancia en que el policía vial advirtió dicha 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 Sirva al caso la jurisprudencia número VI. 2. J. 7248, por el Segundo Tribunal Colegiado del Sexto Circuito, en la Gaceta del Semanario Judicial de la Federación, pág. 43, Tomo 64, abril de 1993, Octava Época, materia administrativa, así como en la tesis número 251, 051, sustentada por el Primer Tribunal Colegiado en Materia Administrativa del Primer Circuito, visible en la página 284 del Semanario Judicial de la Federación 145-150 Sexta Parte, Séptima Época, bajo el rubro y texto </w:t>
      </w:r>
      <w:proofErr w:type="gramStart"/>
      <w:r w:rsidRPr="00D94E41">
        <w:rPr>
          <w:sz w:val="28"/>
          <w:szCs w:val="28"/>
        </w:rPr>
        <w:t>siguientes:-</w:t>
      </w:r>
      <w:proofErr w:type="gramEnd"/>
      <w:r w:rsidRPr="00D94E41">
        <w:rPr>
          <w:sz w:val="28"/>
          <w:szCs w:val="28"/>
        </w:rPr>
        <w:t xml:space="preserve"> - - - - - - - - - - - - - - </w:t>
      </w:r>
    </w:p>
    <w:p w14:paraId="2495D2A0" w14:textId="77777777" w:rsidR="00D94E41" w:rsidRPr="00D94E41" w:rsidRDefault="00D94E41" w:rsidP="00D94E41">
      <w:pPr>
        <w:pStyle w:val="corte4fondo"/>
        <w:spacing w:after="240" w:line="276" w:lineRule="auto"/>
        <w:ind w:left="567" w:right="618" w:firstLine="0"/>
        <w:rPr>
          <w:sz w:val="28"/>
          <w:szCs w:val="28"/>
        </w:rPr>
      </w:pPr>
      <w:r w:rsidRPr="00D94E41">
        <w:rPr>
          <w:b/>
          <w:sz w:val="28"/>
          <w:szCs w:val="28"/>
        </w:rPr>
        <w:t>TRANSITO, MULTAS POR VIOLACIÓN AL REGLAMENTO DE.</w:t>
      </w:r>
      <w:r w:rsidRPr="00D94E41">
        <w:rPr>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w:t>
      </w:r>
      <w:r w:rsidRPr="00D94E41">
        <w:rPr>
          <w:sz w:val="28"/>
          <w:szCs w:val="28"/>
        </w:rPr>
        <w:lastRenderedPageBreak/>
        <w:t>precisar con toda exactitud cuál fue la conducta realizada y cuál fue la disposición legal aplicable.</w:t>
      </w:r>
    </w:p>
    <w:p w14:paraId="22BE1BCB" w14:textId="77777777" w:rsidR="00D94E41" w:rsidRPr="00D94E41" w:rsidRDefault="00D94E41" w:rsidP="00D94E41">
      <w:pPr>
        <w:pStyle w:val="corte4fondo"/>
        <w:spacing w:after="240" w:line="276" w:lineRule="auto"/>
        <w:ind w:left="567" w:right="618" w:firstLine="0"/>
        <w:rPr>
          <w:sz w:val="28"/>
          <w:szCs w:val="28"/>
        </w:rPr>
      </w:pPr>
      <w:r w:rsidRPr="00D94E41">
        <w:rPr>
          <w:b/>
          <w:sz w:val="28"/>
          <w:szCs w:val="28"/>
        </w:rPr>
        <w:t>TRANSITO, MULTAS DE.</w:t>
      </w:r>
      <w:r w:rsidRPr="00D94E41">
        <w:rPr>
          <w:sz w:val="28"/>
          <w:szCs w:val="28"/>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disposición legal aplicada.     </w:t>
      </w:r>
    </w:p>
    <w:p w14:paraId="723D0226" w14:textId="7B1943F6" w:rsidR="00D94E41" w:rsidRPr="00D94E41" w:rsidRDefault="00D94E41" w:rsidP="00D94E41">
      <w:pPr>
        <w:pStyle w:val="corte4fondo"/>
        <w:spacing w:after="240"/>
        <w:ind w:right="51"/>
        <w:rPr>
          <w:sz w:val="28"/>
          <w:szCs w:val="28"/>
        </w:rPr>
      </w:pPr>
      <w:r w:rsidRPr="00D94E41">
        <w:rPr>
          <w:sz w:val="28"/>
          <w:szCs w:val="28"/>
        </w:rPr>
        <w:t xml:space="preserve">En cuanto a las pruebas </w:t>
      </w:r>
      <w:proofErr w:type="spellStart"/>
      <w:r w:rsidRPr="00D94E41">
        <w:rPr>
          <w:sz w:val="28"/>
          <w:szCs w:val="28"/>
        </w:rPr>
        <w:t>presuncional</w:t>
      </w:r>
      <w:proofErr w:type="spellEnd"/>
      <w:r w:rsidRPr="00D94E41">
        <w:rPr>
          <w:sz w:val="28"/>
          <w:szCs w:val="28"/>
        </w:rPr>
        <w:t xml:space="preserve"> legal y humana, y la instrumental de actuaciones, esta Sala estima que es innecesario su estudio ya que existen elementos de pruebas directos dentro del sumario que en el caso es, el acta de infracción original visible en la foja 10 del sumario, por lo que, al haber arribado en líneas anteriores al conocimiento cierto de la ilegalidad del acto impugnado, la determinación de no valorar las probanzas antes mencionadas no les irroga agravios a las partes. Sirve al caso por analogía jurídica sustancial la tesis bajo el siguiente rubro, Semanario Judicial de la Federación, Octava Época, 225204, 1 de 1, Tribunales Colegiados de Circuito, Tomo VI, Segunda Parte-2, Julio-diciembre de 1990, Pág. 622, Tesis Aislada (Laboral) que la letra dice: - - - - - - - - - - - - </w:t>
      </w:r>
    </w:p>
    <w:p w14:paraId="29886FFB" w14:textId="77777777" w:rsidR="00D94E41" w:rsidRPr="00D94E41" w:rsidRDefault="00D94E41" w:rsidP="00D94E41">
      <w:pPr>
        <w:pStyle w:val="corte4fondo"/>
        <w:spacing w:after="240" w:line="276" w:lineRule="auto"/>
        <w:ind w:left="567" w:right="618" w:firstLine="0"/>
        <w:rPr>
          <w:sz w:val="28"/>
          <w:szCs w:val="28"/>
        </w:rPr>
      </w:pPr>
      <w:r w:rsidRPr="00D94E41">
        <w:rPr>
          <w:b/>
          <w:sz w:val="28"/>
          <w:szCs w:val="28"/>
        </w:rPr>
        <w:t>PRUEBA PRESUNCIONAL LEGAL Y HUMANA, CASO EN QUE SU ESTUDIO RESULTA INNECESARIO.</w:t>
      </w:r>
      <w:r w:rsidRPr="00D94E41">
        <w:rPr>
          <w:sz w:val="28"/>
          <w:szCs w:val="28"/>
        </w:rPr>
        <w:t xml:space="preserve"> Cuando la Junta para resolver la controversia consideró </w:t>
      </w:r>
      <w:r w:rsidRPr="00D94E41">
        <w:rPr>
          <w:sz w:val="28"/>
          <w:szCs w:val="28"/>
        </w:rPr>
        <w:lastRenderedPageBreak/>
        <w:t xml:space="preserve">elementos de prueba directos, como lo son diversas documentales suscritas y reconocidas por la contraria; resulta innecesario que se estudie en el laudo la prueba </w:t>
      </w:r>
      <w:proofErr w:type="spellStart"/>
      <w:r w:rsidRPr="00D94E41">
        <w:rPr>
          <w:sz w:val="28"/>
          <w:szCs w:val="28"/>
        </w:rPr>
        <w:t>presuncional</w:t>
      </w:r>
      <w:proofErr w:type="spellEnd"/>
      <w:r w:rsidRPr="00D94E41">
        <w:rPr>
          <w:sz w:val="28"/>
          <w:szCs w:val="28"/>
        </w:rPr>
        <w:t xml:space="preserve"> legal y humana que en forma genérica se ofreció durante el procedimiento; y como consecuencia tal omisión no puede causar agravio legal alguno a las partes. </w:t>
      </w:r>
    </w:p>
    <w:p w14:paraId="723CB38B" w14:textId="0D85975E" w:rsidR="00D94E41" w:rsidRPr="00D94E41" w:rsidRDefault="00D94E41" w:rsidP="00D94E41">
      <w:pPr>
        <w:pStyle w:val="corte4fondo"/>
        <w:ind w:right="51" w:firstLine="567"/>
        <w:rPr>
          <w:sz w:val="28"/>
          <w:szCs w:val="28"/>
        </w:rPr>
      </w:pPr>
      <w:r w:rsidRPr="00D94E41">
        <w:rPr>
          <w:sz w:val="28"/>
          <w:szCs w:val="28"/>
        </w:rPr>
        <w:t>Por las razones esgrimidas, se declara</w:t>
      </w:r>
      <w:r w:rsidRPr="00D94E41">
        <w:rPr>
          <w:b/>
          <w:sz w:val="28"/>
          <w:szCs w:val="28"/>
        </w:rPr>
        <w:t xml:space="preserve"> LA NULIDAD LISA y LLANA </w:t>
      </w:r>
      <w:r w:rsidRPr="00D94E41">
        <w:rPr>
          <w:sz w:val="28"/>
          <w:szCs w:val="28"/>
        </w:rPr>
        <w:t xml:space="preserve">del acta de infracción con número de folio </w:t>
      </w:r>
      <w:r w:rsidRPr="00D94E41">
        <w:rPr>
          <w:sz w:val="27"/>
          <w:szCs w:val="27"/>
        </w:rPr>
        <w:t>**********</w:t>
      </w:r>
      <w:r w:rsidRPr="00D94E41">
        <w:rPr>
          <w:b/>
          <w:sz w:val="28"/>
          <w:szCs w:val="28"/>
        </w:rPr>
        <w:t xml:space="preserve"> de fecha siete de agosto de dos mil diecinueve,</w:t>
      </w:r>
      <w:r w:rsidRPr="00D94E41">
        <w:rPr>
          <w:sz w:val="28"/>
          <w:szCs w:val="28"/>
        </w:rPr>
        <w:t xml:space="preserve"> emitida por</w:t>
      </w:r>
      <w:r w:rsidRPr="00D94E41">
        <w:rPr>
          <w:b/>
          <w:sz w:val="28"/>
          <w:szCs w:val="28"/>
        </w:rPr>
        <w:t xml:space="preserve"> </w:t>
      </w:r>
      <w:r w:rsidRPr="00D94E41">
        <w:rPr>
          <w:sz w:val="28"/>
          <w:szCs w:val="28"/>
        </w:rPr>
        <w:t xml:space="preserve">la C. </w:t>
      </w:r>
      <w:r w:rsidRPr="00D94E41">
        <w:rPr>
          <w:sz w:val="27"/>
          <w:szCs w:val="27"/>
        </w:rPr>
        <w:t>**********</w:t>
      </w:r>
      <w:r w:rsidRPr="00D94E41">
        <w:rPr>
          <w:sz w:val="28"/>
          <w:szCs w:val="28"/>
        </w:rPr>
        <w:t xml:space="preserve">, Policía Vial con número estadístico </w:t>
      </w:r>
      <w:r w:rsidRPr="00D94E41">
        <w:rPr>
          <w:sz w:val="27"/>
          <w:szCs w:val="27"/>
        </w:rPr>
        <w:t>**********</w:t>
      </w:r>
      <w:r w:rsidRPr="00D94E41">
        <w:rPr>
          <w:sz w:val="28"/>
          <w:szCs w:val="28"/>
        </w:rPr>
        <w:t xml:space="preserve">, adscrita a la Comisión de Seguridad Pública, Vialidad y Protección Civil del Municipio de Oaxaca de Juárez, Oaxaca, en consecuencia, </w:t>
      </w:r>
      <w:r w:rsidRPr="00D94E41">
        <w:rPr>
          <w:sz w:val="28"/>
          <w:szCs w:val="28"/>
          <w:u w:val="single"/>
        </w:rPr>
        <w:t>se ordena dar de baja el acta de infracción del sistema electrónico y/o documental que para tal efecto tenga esa autoridad, por las razones ya expuestas con antelación</w:t>
      </w:r>
      <w:r w:rsidRPr="00D94E41">
        <w:rPr>
          <w:sz w:val="28"/>
          <w:szCs w:val="28"/>
        </w:rPr>
        <w:t xml:space="preserve">.- - - - - - - - - - - </w:t>
      </w:r>
      <w:r>
        <w:rPr>
          <w:sz w:val="28"/>
          <w:szCs w:val="28"/>
        </w:rPr>
        <w:t>- - - - - - - - - - - - - - - - - - - - - - - - - - - - - - -</w:t>
      </w:r>
    </w:p>
    <w:p w14:paraId="1DC0C0A7" w14:textId="590CB362" w:rsidR="00D94E41" w:rsidRPr="00D94E41" w:rsidRDefault="00D94E41" w:rsidP="00D94E41">
      <w:pPr>
        <w:spacing w:line="360" w:lineRule="auto"/>
        <w:ind w:right="51" w:firstLine="708"/>
        <w:jc w:val="both"/>
        <w:rPr>
          <w:rFonts w:ascii="Arial" w:hAnsi="Arial" w:cs="Arial"/>
          <w:sz w:val="28"/>
          <w:szCs w:val="28"/>
        </w:rPr>
      </w:pPr>
      <w:r w:rsidRPr="00D94E41">
        <w:rPr>
          <w:rFonts w:ascii="Arial" w:hAnsi="Arial" w:cs="Arial"/>
          <w:sz w:val="28"/>
          <w:szCs w:val="28"/>
        </w:rPr>
        <w:t xml:space="preserve">Por lo expuesto, fundado y motivado, en términos de los artículos 207, 208 fracción II, VI, y 209 de la Ley de Procedimiento y Justicia Administrativa para el Estado de Oaxaca, se; - - - - - - - - - - </w:t>
      </w:r>
    </w:p>
    <w:p w14:paraId="06AB828A" w14:textId="77777777" w:rsidR="00D94E41" w:rsidRPr="00D94E41" w:rsidRDefault="00D94E41" w:rsidP="00D94E41">
      <w:pPr>
        <w:spacing w:line="360" w:lineRule="auto"/>
        <w:jc w:val="center"/>
        <w:rPr>
          <w:rFonts w:ascii="Arial" w:hAnsi="Arial" w:cs="Arial"/>
          <w:b/>
          <w:sz w:val="28"/>
          <w:szCs w:val="28"/>
        </w:rPr>
      </w:pPr>
      <w:r w:rsidRPr="00D94E41">
        <w:rPr>
          <w:rFonts w:ascii="Arial" w:hAnsi="Arial" w:cs="Arial"/>
          <w:b/>
          <w:sz w:val="28"/>
          <w:szCs w:val="28"/>
        </w:rPr>
        <w:t>R E S U E L V E:</w:t>
      </w:r>
    </w:p>
    <w:p w14:paraId="7CBBA0A0" w14:textId="67A8D103" w:rsidR="00D94E41" w:rsidRPr="00D94E41" w:rsidRDefault="00D94E41" w:rsidP="00D94E41">
      <w:pPr>
        <w:spacing w:line="360" w:lineRule="auto"/>
        <w:ind w:firstLine="567"/>
        <w:jc w:val="both"/>
        <w:rPr>
          <w:rFonts w:ascii="Arial" w:hAnsi="Arial" w:cs="Arial"/>
          <w:sz w:val="28"/>
          <w:szCs w:val="28"/>
        </w:rPr>
      </w:pPr>
      <w:proofErr w:type="gramStart"/>
      <w:r w:rsidRPr="00D94E41">
        <w:rPr>
          <w:rFonts w:ascii="Arial" w:hAnsi="Arial" w:cs="Arial"/>
          <w:b/>
          <w:sz w:val="28"/>
          <w:szCs w:val="28"/>
        </w:rPr>
        <w:t>PRIMERO</w:t>
      </w:r>
      <w:r w:rsidRPr="00D94E41">
        <w:rPr>
          <w:rFonts w:ascii="Arial" w:hAnsi="Arial" w:cs="Arial"/>
          <w:sz w:val="28"/>
          <w:szCs w:val="28"/>
        </w:rPr>
        <w:t>.-</w:t>
      </w:r>
      <w:proofErr w:type="gramEnd"/>
      <w:r w:rsidRPr="00D94E41">
        <w:rPr>
          <w:rFonts w:ascii="Arial" w:hAnsi="Arial" w:cs="Arial"/>
          <w:sz w:val="28"/>
          <w:szCs w:val="28"/>
        </w:rPr>
        <w:t xml:space="preserve"> Esta Primera Sala Unitaria del Tribunal de Justicia Administrativa del Estado de Oaxaca, es competente para conocer y resolver el presente juicio. - - - - - - - - - - - - - - - - - - - - - - - - - - - - - - </w:t>
      </w:r>
    </w:p>
    <w:p w14:paraId="450E18AE" w14:textId="75022338" w:rsidR="00D94E41" w:rsidRPr="00D94E41" w:rsidRDefault="00D94E41" w:rsidP="00D94E41">
      <w:pPr>
        <w:spacing w:line="360" w:lineRule="auto"/>
        <w:ind w:firstLine="567"/>
        <w:jc w:val="both"/>
        <w:rPr>
          <w:rFonts w:ascii="Arial" w:hAnsi="Arial" w:cs="Arial"/>
          <w:b/>
          <w:sz w:val="28"/>
          <w:szCs w:val="28"/>
        </w:rPr>
      </w:pPr>
      <w:proofErr w:type="gramStart"/>
      <w:r w:rsidRPr="00D94E41">
        <w:rPr>
          <w:rFonts w:ascii="Arial" w:hAnsi="Arial" w:cs="Arial"/>
          <w:b/>
          <w:sz w:val="28"/>
          <w:szCs w:val="28"/>
        </w:rPr>
        <w:t>SEGUNDO</w:t>
      </w:r>
      <w:r w:rsidRPr="00D94E41">
        <w:rPr>
          <w:rFonts w:ascii="Arial" w:hAnsi="Arial" w:cs="Arial"/>
          <w:sz w:val="28"/>
          <w:szCs w:val="28"/>
        </w:rPr>
        <w:t>.-</w:t>
      </w:r>
      <w:proofErr w:type="gramEnd"/>
      <w:r w:rsidRPr="00D94E41">
        <w:rPr>
          <w:rFonts w:ascii="Arial" w:hAnsi="Arial" w:cs="Arial"/>
          <w:sz w:val="28"/>
          <w:szCs w:val="28"/>
        </w:rPr>
        <w:t xml:space="preserve"> La personalidad de las partes quedó acreditada dentro del considerando SEGUNDO de esta sentencia.- - - - - - - - - - </w:t>
      </w:r>
    </w:p>
    <w:p w14:paraId="48D59D1B" w14:textId="6FC166EA" w:rsidR="00D94E41" w:rsidRPr="00D94E41" w:rsidRDefault="00D94E41" w:rsidP="00D94E41">
      <w:pPr>
        <w:spacing w:line="360" w:lineRule="auto"/>
        <w:ind w:firstLine="567"/>
        <w:jc w:val="both"/>
        <w:rPr>
          <w:rFonts w:ascii="Arial" w:hAnsi="Arial" w:cs="Arial"/>
          <w:bCs/>
          <w:sz w:val="28"/>
          <w:szCs w:val="28"/>
          <w:lang w:val="es-MX"/>
        </w:rPr>
      </w:pPr>
      <w:proofErr w:type="gramStart"/>
      <w:r w:rsidRPr="00D94E41">
        <w:rPr>
          <w:rFonts w:ascii="Arial" w:hAnsi="Arial" w:cs="Arial"/>
          <w:b/>
          <w:sz w:val="28"/>
          <w:szCs w:val="28"/>
        </w:rPr>
        <w:t>TERCERO.</w:t>
      </w:r>
      <w:r w:rsidRPr="00D94E41">
        <w:rPr>
          <w:rFonts w:ascii="Arial" w:hAnsi="Arial" w:cs="Arial"/>
          <w:sz w:val="28"/>
          <w:szCs w:val="28"/>
        </w:rPr>
        <w:t>-</w:t>
      </w:r>
      <w:proofErr w:type="gramEnd"/>
      <w:r w:rsidRPr="00D94E41">
        <w:rPr>
          <w:rFonts w:ascii="Arial" w:hAnsi="Arial" w:cs="Arial"/>
          <w:sz w:val="28"/>
          <w:szCs w:val="28"/>
          <w:lang w:val="es-MX"/>
        </w:rPr>
        <w:t xml:space="preserve"> Esta Sala advierte que, en el presente juicio no se configura alguna causal de improcedencia o sobreseimiento expuesto dentro del considerando TERCERO, por lo tanto, </w:t>
      </w:r>
      <w:r w:rsidRPr="00D94E41">
        <w:rPr>
          <w:rFonts w:ascii="Arial" w:hAnsi="Arial" w:cs="Arial"/>
          <w:b/>
          <w:sz w:val="28"/>
          <w:szCs w:val="28"/>
          <w:lang w:val="es-MX"/>
        </w:rPr>
        <w:t>NO SE SOBRESEE</w:t>
      </w:r>
      <w:r w:rsidRPr="00D94E41">
        <w:rPr>
          <w:rFonts w:ascii="Arial" w:hAnsi="Arial" w:cs="Arial"/>
          <w:sz w:val="28"/>
          <w:szCs w:val="28"/>
          <w:lang w:val="es-MX"/>
        </w:rPr>
        <w:t xml:space="preserve">.- </w:t>
      </w:r>
      <w:r>
        <w:rPr>
          <w:rFonts w:ascii="Arial" w:hAnsi="Arial" w:cs="Arial"/>
          <w:sz w:val="28"/>
          <w:szCs w:val="28"/>
          <w:lang w:val="es-MX"/>
        </w:rPr>
        <w:t>- - - - - - - - - - - - - - - - - - - - - - - - - - - - - - - - - - - - - - -</w:t>
      </w:r>
    </w:p>
    <w:p w14:paraId="45F9031A" w14:textId="0382C4CD" w:rsidR="00D94E41" w:rsidRPr="00D94E41" w:rsidRDefault="00D94E41" w:rsidP="00D94E41">
      <w:pPr>
        <w:spacing w:line="360" w:lineRule="auto"/>
        <w:ind w:firstLine="567"/>
        <w:jc w:val="both"/>
        <w:rPr>
          <w:rFonts w:ascii="Arial" w:hAnsi="Arial" w:cs="Arial"/>
          <w:bCs/>
          <w:sz w:val="28"/>
          <w:szCs w:val="28"/>
          <w:lang w:val="es-MX"/>
        </w:rPr>
      </w:pPr>
      <w:r w:rsidRPr="00D94E41">
        <w:rPr>
          <w:rFonts w:ascii="Arial" w:hAnsi="Arial" w:cs="Arial"/>
          <w:b/>
          <w:bCs/>
          <w:sz w:val="28"/>
          <w:szCs w:val="28"/>
          <w:lang w:val="es-MX"/>
        </w:rPr>
        <w:lastRenderedPageBreak/>
        <w:t>CUARTO</w:t>
      </w:r>
      <w:r w:rsidRPr="00D94E41">
        <w:rPr>
          <w:rFonts w:ascii="Arial" w:hAnsi="Arial" w:cs="Arial"/>
          <w:bCs/>
          <w:sz w:val="28"/>
          <w:szCs w:val="28"/>
          <w:lang w:val="es-MX"/>
        </w:rPr>
        <w:t xml:space="preserve">.- </w:t>
      </w:r>
      <w:r w:rsidRPr="00D94E41">
        <w:rPr>
          <w:rFonts w:ascii="Arial" w:hAnsi="Arial" w:cs="Arial"/>
          <w:sz w:val="28"/>
          <w:szCs w:val="28"/>
        </w:rPr>
        <w:t>Se declara la</w:t>
      </w:r>
      <w:r w:rsidRPr="00D94E41">
        <w:rPr>
          <w:rFonts w:ascii="Arial" w:hAnsi="Arial" w:cs="Arial"/>
          <w:b/>
          <w:sz w:val="28"/>
          <w:szCs w:val="28"/>
        </w:rPr>
        <w:t xml:space="preserve"> NULIDAD LISA Y LLANA </w:t>
      </w:r>
      <w:r w:rsidRPr="00D94E41">
        <w:rPr>
          <w:rFonts w:ascii="Arial" w:hAnsi="Arial" w:cs="Arial"/>
          <w:sz w:val="28"/>
          <w:szCs w:val="28"/>
        </w:rPr>
        <w:t xml:space="preserve">del acta de infracción con número de folio </w:t>
      </w:r>
      <w:r w:rsidRPr="00D94E41">
        <w:rPr>
          <w:rFonts w:ascii="Arial" w:hAnsi="Arial" w:cs="Arial"/>
          <w:sz w:val="27"/>
          <w:szCs w:val="27"/>
        </w:rPr>
        <w:t>**********</w:t>
      </w:r>
      <w:r w:rsidRPr="00D94E41">
        <w:rPr>
          <w:rFonts w:ascii="Arial" w:hAnsi="Arial" w:cs="Arial"/>
          <w:b/>
          <w:sz w:val="28"/>
          <w:szCs w:val="28"/>
        </w:rPr>
        <w:t xml:space="preserve"> de fecha siete de agosto de dos mil diecinueve,</w:t>
      </w:r>
      <w:r w:rsidRPr="00D94E41">
        <w:rPr>
          <w:rFonts w:ascii="Arial" w:hAnsi="Arial" w:cs="Arial"/>
          <w:sz w:val="28"/>
          <w:szCs w:val="28"/>
        </w:rPr>
        <w:t xml:space="preserve"> emitida por</w:t>
      </w:r>
      <w:r w:rsidRPr="00D94E41">
        <w:rPr>
          <w:rFonts w:ascii="Arial" w:hAnsi="Arial" w:cs="Arial"/>
          <w:b/>
          <w:sz w:val="28"/>
          <w:szCs w:val="28"/>
        </w:rPr>
        <w:t xml:space="preserve"> </w:t>
      </w:r>
      <w:r w:rsidRPr="00D94E41">
        <w:rPr>
          <w:rFonts w:ascii="Arial" w:hAnsi="Arial" w:cs="Arial"/>
          <w:sz w:val="28"/>
          <w:szCs w:val="28"/>
        </w:rPr>
        <w:t xml:space="preserve">la C. </w:t>
      </w:r>
      <w:r w:rsidRPr="00D94E41">
        <w:rPr>
          <w:rFonts w:ascii="Arial" w:hAnsi="Arial" w:cs="Arial"/>
          <w:sz w:val="27"/>
          <w:szCs w:val="27"/>
        </w:rPr>
        <w:t>**********</w:t>
      </w:r>
      <w:r w:rsidRPr="00D94E41">
        <w:rPr>
          <w:rFonts w:ascii="Arial" w:hAnsi="Arial" w:cs="Arial"/>
          <w:sz w:val="28"/>
          <w:szCs w:val="28"/>
        </w:rPr>
        <w:t xml:space="preserve">, Policía Vial con número estadístico </w:t>
      </w:r>
      <w:r w:rsidRPr="00D94E41">
        <w:rPr>
          <w:rFonts w:ascii="Arial" w:hAnsi="Arial" w:cs="Arial"/>
          <w:sz w:val="27"/>
          <w:szCs w:val="27"/>
        </w:rPr>
        <w:t>**********</w:t>
      </w:r>
      <w:r w:rsidRPr="00D94E41">
        <w:rPr>
          <w:rFonts w:ascii="Arial" w:hAnsi="Arial" w:cs="Arial"/>
          <w:sz w:val="28"/>
          <w:szCs w:val="28"/>
        </w:rPr>
        <w:t xml:space="preserve">, adscrita a la Comisión de Seguridad Pública, Vialidad y Protección Civil del Municipio de Oaxaca de Juárez, Oaxaca, en consecuencia, </w:t>
      </w:r>
      <w:r w:rsidRPr="00D94E41">
        <w:rPr>
          <w:rFonts w:ascii="Arial" w:hAnsi="Arial" w:cs="Arial"/>
          <w:sz w:val="28"/>
          <w:szCs w:val="28"/>
          <w:u w:val="single"/>
        </w:rPr>
        <w:t>se ordena dar de baja el acta de infracción del sistema electrónico y/o documental que para tal efecto tenga esa autoridad,</w:t>
      </w:r>
      <w:r w:rsidRPr="00D94E41">
        <w:rPr>
          <w:rFonts w:ascii="Arial" w:hAnsi="Arial" w:cs="Arial"/>
          <w:sz w:val="28"/>
          <w:szCs w:val="28"/>
        </w:rPr>
        <w:t xml:space="preserve"> </w:t>
      </w:r>
      <w:r w:rsidRPr="00D94E41">
        <w:rPr>
          <w:rFonts w:ascii="Arial" w:hAnsi="Arial" w:cs="Arial"/>
          <w:bCs/>
          <w:sz w:val="28"/>
          <w:szCs w:val="28"/>
        </w:rPr>
        <w:t>por las razones ya expuestas en el considerando CUARTO de esta sentencia.- - - - - - -</w:t>
      </w:r>
      <w:r>
        <w:rPr>
          <w:rFonts w:ascii="Arial" w:hAnsi="Arial" w:cs="Arial"/>
          <w:bCs/>
          <w:sz w:val="28"/>
          <w:szCs w:val="28"/>
        </w:rPr>
        <w:t xml:space="preserve"> - - - - - - - - - - - -</w:t>
      </w:r>
    </w:p>
    <w:p w14:paraId="7CF8E4AB" w14:textId="4AC48F64" w:rsidR="00D94E41" w:rsidRPr="00D94E41" w:rsidRDefault="00D94E41" w:rsidP="00D94E41">
      <w:pPr>
        <w:spacing w:line="360" w:lineRule="auto"/>
        <w:ind w:right="51" w:firstLine="567"/>
        <w:jc w:val="both"/>
        <w:rPr>
          <w:rFonts w:ascii="Arial" w:hAnsi="Arial" w:cs="Arial"/>
          <w:sz w:val="28"/>
          <w:szCs w:val="28"/>
        </w:rPr>
      </w:pPr>
      <w:proofErr w:type="gramStart"/>
      <w:r w:rsidRPr="00D94E41">
        <w:rPr>
          <w:rFonts w:ascii="Arial" w:hAnsi="Arial" w:cs="Arial"/>
          <w:b/>
          <w:sz w:val="28"/>
          <w:szCs w:val="28"/>
        </w:rPr>
        <w:t>QUINTO</w:t>
      </w:r>
      <w:r w:rsidRPr="00D94E41">
        <w:rPr>
          <w:rFonts w:ascii="Arial" w:hAnsi="Arial" w:cs="Arial"/>
          <w:sz w:val="28"/>
          <w:szCs w:val="28"/>
        </w:rPr>
        <w:t>.-</w:t>
      </w:r>
      <w:proofErr w:type="gramEnd"/>
      <w:r w:rsidRPr="00D94E41">
        <w:rPr>
          <w:rFonts w:ascii="Arial" w:hAnsi="Arial" w:cs="Arial"/>
          <w:sz w:val="28"/>
          <w:szCs w:val="28"/>
        </w:rPr>
        <w:t xml:space="preserve"> </w:t>
      </w:r>
      <w:r w:rsidRPr="00D94E41">
        <w:rPr>
          <w:rFonts w:ascii="Arial" w:hAnsi="Arial" w:cs="Arial"/>
          <w:sz w:val="28"/>
          <w:szCs w:val="28"/>
          <w:lang w:val="es-MX"/>
        </w:rPr>
        <w:t xml:space="preserve">Conforme a lo dispuesto en los artículos  172 y 173 </w:t>
      </w:r>
      <w:r w:rsidRPr="00D94E41">
        <w:rPr>
          <w:rFonts w:ascii="Arial" w:hAnsi="Arial" w:cs="Arial"/>
          <w:sz w:val="28"/>
          <w:szCs w:val="28"/>
        </w:rPr>
        <w:t>de la Ley de Procedimiento y Justicia Administrativa para el Estado de Oaxaca</w:t>
      </w:r>
      <w:r w:rsidRPr="00D94E41">
        <w:rPr>
          <w:rFonts w:ascii="Arial" w:hAnsi="Arial" w:cs="Arial"/>
          <w:bCs/>
          <w:sz w:val="28"/>
          <w:szCs w:val="28"/>
        </w:rPr>
        <w:t>,</w:t>
      </w:r>
      <w:r w:rsidRPr="00D94E41">
        <w:rPr>
          <w:rFonts w:ascii="Arial" w:hAnsi="Arial" w:cs="Arial"/>
          <w:b/>
          <w:sz w:val="28"/>
          <w:szCs w:val="28"/>
        </w:rPr>
        <w:t xml:space="preserve"> NOTIFÍQUESE </w:t>
      </w:r>
      <w:r w:rsidRPr="00D94E41">
        <w:rPr>
          <w:rFonts w:ascii="Arial" w:hAnsi="Arial" w:cs="Arial"/>
          <w:sz w:val="28"/>
          <w:szCs w:val="28"/>
        </w:rPr>
        <w:t xml:space="preserve">y </w:t>
      </w:r>
      <w:r w:rsidRPr="00D94E41">
        <w:rPr>
          <w:rFonts w:ascii="Arial" w:hAnsi="Arial" w:cs="Arial"/>
          <w:b/>
          <w:sz w:val="28"/>
          <w:szCs w:val="28"/>
        </w:rPr>
        <w:t>CÚMPLASE</w:t>
      </w:r>
      <w:r w:rsidRPr="00D94E41">
        <w:rPr>
          <w:rFonts w:ascii="Arial" w:hAnsi="Arial" w:cs="Arial"/>
          <w:sz w:val="28"/>
          <w:szCs w:val="28"/>
        </w:rPr>
        <w:t xml:space="preserve">.- - - - - - - - - - - - - - - - - - </w:t>
      </w:r>
    </w:p>
    <w:p w14:paraId="2FC0E3BE" w14:textId="16D01FD5" w:rsidR="00673227" w:rsidRPr="00D94E41" w:rsidRDefault="00D94E41" w:rsidP="00D94E41">
      <w:pPr>
        <w:spacing w:line="360" w:lineRule="auto"/>
        <w:ind w:firstLine="567"/>
        <w:jc w:val="both"/>
      </w:pPr>
      <w:r w:rsidRPr="00D94E41">
        <w:rPr>
          <w:rFonts w:ascii="Arial" w:hAnsi="Arial" w:cs="Arial"/>
          <w:sz w:val="28"/>
          <w:szCs w:val="28"/>
        </w:rPr>
        <w:t xml:space="preserve">Así lo resolvió y firma la </w:t>
      </w:r>
      <w:r w:rsidRPr="00D94E41">
        <w:rPr>
          <w:rFonts w:ascii="Arial" w:hAnsi="Arial" w:cs="Arial"/>
          <w:b/>
          <w:i/>
          <w:sz w:val="28"/>
          <w:szCs w:val="28"/>
        </w:rPr>
        <w:t>licenciada Frida Jiménez Valencia</w:t>
      </w:r>
      <w:r w:rsidRPr="00D94E41">
        <w:rPr>
          <w:rFonts w:ascii="Arial" w:hAnsi="Arial" w:cs="Arial"/>
          <w:sz w:val="28"/>
          <w:szCs w:val="28"/>
        </w:rPr>
        <w:t xml:space="preserve">, Magistrada de la Primera Sala Unitaria de Primera Instancia del Tribunal de Justicia Administrativa del Estado de Oaxaca, ante el Secretario de Acuerdos, </w:t>
      </w:r>
      <w:r w:rsidRPr="00D94E41">
        <w:rPr>
          <w:rFonts w:ascii="Arial" w:hAnsi="Arial" w:cs="Arial"/>
          <w:i/>
          <w:sz w:val="28"/>
          <w:szCs w:val="28"/>
        </w:rPr>
        <w:t>licenciado Renato Gabriel Ibáñez Castellanos</w:t>
      </w:r>
      <w:r w:rsidRPr="00D94E41">
        <w:rPr>
          <w:rFonts w:ascii="Arial" w:hAnsi="Arial" w:cs="Arial"/>
          <w:sz w:val="28"/>
          <w:szCs w:val="28"/>
        </w:rPr>
        <w:t xml:space="preserve">, quien autoriza y da fe. - - - - - - - - - - - - - - - - - - - - - - - - </w:t>
      </w:r>
    </w:p>
    <w:sectPr w:rsidR="00673227" w:rsidRPr="00D94E41" w:rsidSect="00673227">
      <w:headerReference w:type="default" r:id="rId7"/>
      <w:pgSz w:w="12183" w:h="17858" w:code="345"/>
      <w:pgMar w:top="2268" w:right="1440"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B8EDA" w14:textId="77777777" w:rsidR="009F5990" w:rsidRDefault="009F5990" w:rsidP="00694411">
      <w:r>
        <w:separator/>
      </w:r>
    </w:p>
  </w:endnote>
  <w:endnote w:type="continuationSeparator" w:id="0">
    <w:p w14:paraId="35022FBE" w14:textId="77777777" w:rsidR="009F5990" w:rsidRDefault="009F5990" w:rsidP="00694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F9F56" w14:textId="77777777" w:rsidR="009F5990" w:rsidRDefault="009F5990" w:rsidP="00694411">
      <w:r>
        <w:separator/>
      </w:r>
    </w:p>
  </w:footnote>
  <w:footnote w:type="continuationSeparator" w:id="0">
    <w:p w14:paraId="35272D9E" w14:textId="77777777" w:rsidR="009F5990" w:rsidRDefault="009F5990" w:rsidP="006944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C977F" w14:textId="30FDEF2D" w:rsidR="00694411" w:rsidRPr="00694411" w:rsidRDefault="00694411" w:rsidP="00694411">
    <w:pPr>
      <w:pStyle w:val="Encabezado"/>
      <w:jc w:val="center"/>
      <w:rPr>
        <w:rFonts w:ascii="Arial" w:hAnsi="Arial" w:cs="Arial"/>
        <w:color w:val="0070C0"/>
        <w:sz w:val="28"/>
        <w:szCs w:val="28"/>
      </w:rPr>
    </w:pPr>
    <w:r w:rsidRPr="00694411">
      <w:rPr>
        <w:rFonts w:ascii="Arial" w:hAnsi="Arial" w:cs="Arial"/>
        <w:color w:val="0070C0"/>
        <w:sz w:val="28"/>
        <w:szCs w:val="28"/>
      </w:rPr>
      <w:t>DATOS PERSONALES PROTEGIDOS POR EL ARTÍCULO 116 DE LA LGTAIP Y ARTÍCULO 56 DE LA LTAIPEO</w:t>
    </w:r>
  </w:p>
  <w:p w14:paraId="5C07DCA2" w14:textId="77777777" w:rsidR="00694411" w:rsidRDefault="00694411">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411"/>
    <w:rsid w:val="001D6F37"/>
    <w:rsid w:val="00245D27"/>
    <w:rsid w:val="00247E5E"/>
    <w:rsid w:val="00261792"/>
    <w:rsid w:val="002A2E4C"/>
    <w:rsid w:val="003D1093"/>
    <w:rsid w:val="00490E51"/>
    <w:rsid w:val="00673227"/>
    <w:rsid w:val="00694411"/>
    <w:rsid w:val="006A6229"/>
    <w:rsid w:val="009F078F"/>
    <w:rsid w:val="009F5990"/>
    <w:rsid w:val="00AA6FF0"/>
    <w:rsid w:val="00C14D6E"/>
    <w:rsid w:val="00C51BC9"/>
    <w:rsid w:val="00D94E41"/>
    <w:rsid w:val="00E00CE0"/>
    <w:rsid w:val="00E2635D"/>
    <w:rsid w:val="00EC7D06"/>
    <w:rsid w:val="00F915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5624"/>
  <w15:chartTrackingRefBased/>
  <w15:docId w15:val="{573DAA09-D5C3-4F93-9763-52ADAF7CC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E5E"/>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694411"/>
  </w:style>
  <w:style w:type="paragraph" w:styleId="Piedepgina">
    <w:name w:val="footer"/>
    <w:basedOn w:val="Normal"/>
    <w:link w:val="PiedepginaCar"/>
    <w:uiPriority w:val="99"/>
    <w:unhideWhenUsed/>
    <w:rsid w:val="00694411"/>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694411"/>
  </w:style>
  <w:style w:type="paragraph" w:styleId="Textonotapie">
    <w:name w:val="footnote text"/>
    <w:basedOn w:val="Normal"/>
    <w:link w:val="TextonotapieCar"/>
    <w:uiPriority w:val="99"/>
    <w:unhideWhenUsed/>
    <w:rsid w:val="00673227"/>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673227"/>
    <w:rPr>
      <w:sz w:val="20"/>
      <w:szCs w:val="20"/>
    </w:rPr>
  </w:style>
  <w:style w:type="character" w:styleId="Refdenotaalpie">
    <w:name w:val="footnote reference"/>
    <w:basedOn w:val="Fuentedeprrafopredeter"/>
    <w:uiPriority w:val="99"/>
    <w:semiHidden/>
    <w:unhideWhenUsed/>
    <w:rsid w:val="00673227"/>
    <w:rPr>
      <w:vertAlign w:val="superscript"/>
    </w:rPr>
  </w:style>
  <w:style w:type="paragraph" w:styleId="Textoindependiente">
    <w:name w:val="Body Text"/>
    <w:basedOn w:val="Normal"/>
    <w:link w:val="TextoindependienteCar"/>
    <w:uiPriority w:val="99"/>
    <w:semiHidden/>
    <w:unhideWhenUsed/>
    <w:rsid w:val="00247E5E"/>
    <w:pPr>
      <w:spacing w:after="120"/>
    </w:pPr>
  </w:style>
  <w:style w:type="character" w:customStyle="1" w:styleId="TextoindependienteCar">
    <w:name w:val="Texto independiente Car"/>
    <w:basedOn w:val="Fuentedeprrafopredeter"/>
    <w:link w:val="Textoindependiente"/>
    <w:uiPriority w:val="99"/>
    <w:semiHidden/>
    <w:rsid w:val="00247E5E"/>
    <w:rPr>
      <w:rFonts w:ascii="Times New Roman" w:eastAsia="Times New Roman" w:hAnsi="Times New Roman" w:cs="Times New Roman"/>
      <w:sz w:val="20"/>
      <w:szCs w:val="20"/>
      <w:lang w:val="es-ES" w:eastAsia="es-MX"/>
    </w:rPr>
  </w:style>
  <w:style w:type="paragraph" w:styleId="Textoindependienteprimerasangra">
    <w:name w:val="Body Text First Indent"/>
    <w:basedOn w:val="Textoindependiente"/>
    <w:link w:val="TextoindependienteprimerasangraCar"/>
    <w:unhideWhenUsed/>
    <w:rsid w:val="00247E5E"/>
    <w:pPr>
      <w:ind w:firstLine="210"/>
    </w:pPr>
  </w:style>
  <w:style w:type="character" w:customStyle="1" w:styleId="TextoindependienteprimerasangraCar">
    <w:name w:val="Texto independiente primera sangría Car"/>
    <w:basedOn w:val="TextoindependienteCar"/>
    <w:link w:val="Textoindependienteprimerasangra"/>
    <w:rsid w:val="00247E5E"/>
    <w:rPr>
      <w:rFonts w:ascii="Times New Roman" w:eastAsia="Times New Roman" w:hAnsi="Times New Roman" w:cs="Times New Roman"/>
      <w:sz w:val="20"/>
      <w:szCs w:val="20"/>
      <w:lang w:val="es-ES" w:eastAsia="es-MX"/>
    </w:rPr>
  </w:style>
  <w:style w:type="character" w:customStyle="1" w:styleId="corte4fondoCar">
    <w:name w:val="corte4 fondo Car"/>
    <w:link w:val="corte4fondo"/>
    <w:locked/>
    <w:rsid w:val="00247E5E"/>
    <w:rPr>
      <w:rFonts w:ascii="Arial" w:eastAsia="Times New Roman" w:hAnsi="Arial" w:cs="Arial"/>
      <w:sz w:val="30"/>
      <w:lang w:val="es-ES_tradnl" w:eastAsia="es-ES"/>
    </w:rPr>
  </w:style>
  <w:style w:type="paragraph" w:customStyle="1" w:styleId="corte4fondo">
    <w:name w:val="corte4 fondo"/>
    <w:basedOn w:val="Normal"/>
    <w:link w:val="corte4fondoCar"/>
    <w:rsid w:val="00247E5E"/>
    <w:pPr>
      <w:spacing w:line="360" w:lineRule="auto"/>
      <w:ind w:firstLine="709"/>
      <w:jc w:val="both"/>
    </w:pPr>
    <w:rPr>
      <w:rFonts w:ascii="Arial" w:hAnsi="Arial" w:cs="Arial"/>
      <w:sz w:val="30"/>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0147186">
      <w:bodyDiv w:val="1"/>
      <w:marLeft w:val="0"/>
      <w:marRight w:val="0"/>
      <w:marTop w:val="0"/>
      <w:marBottom w:val="0"/>
      <w:divBdr>
        <w:top w:val="none" w:sz="0" w:space="0" w:color="auto"/>
        <w:left w:val="none" w:sz="0" w:space="0" w:color="auto"/>
        <w:bottom w:val="none" w:sz="0" w:space="0" w:color="auto"/>
        <w:right w:val="none" w:sz="0" w:space="0" w:color="auto"/>
      </w:divBdr>
    </w:div>
    <w:div w:id="1687054258">
      <w:bodyDiv w:val="1"/>
      <w:marLeft w:val="0"/>
      <w:marRight w:val="0"/>
      <w:marTop w:val="0"/>
      <w:marBottom w:val="0"/>
      <w:divBdr>
        <w:top w:val="none" w:sz="0" w:space="0" w:color="auto"/>
        <w:left w:val="none" w:sz="0" w:space="0" w:color="auto"/>
        <w:bottom w:val="none" w:sz="0" w:space="0" w:color="auto"/>
        <w:right w:val="none" w:sz="0" w:space="0" w:color="auto"/>
      </w:divBdr>
    </w:div>
    <w:div w:id="2136630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4548D3-304D-4DAB-961E-BBB461BBD2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2764</Words>
  <Characters>15202</Characters>
  <Application>Microsoft Office Word</Application>
  <DocSecurity>0</DocSecurity>
  <Lines>126</Lines>
  <Paragraphs>35</Paragraphs>
  <ScaleCrop>false</ScaleCrop>
  <Company/>
  <LinksUpToDate>false</LinksUpToDate>
  <CharactersWithSpaces>17931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Personal</dc:creator>
  <cp:keywords/>
  <dc:description/>
  <cp:lastModifiedBy>Personal</cp:lastModifiedBy>
  <cp:revision>2</cp:revision>
  <dcterms:created xsi:type="dcterms:W3CDTF">2021-04-14T04:52:00Z</dcterms:created>
  <dcterms:modified xsi:type="dcterms:W3CDTF">2021-04-14T04:52:00Z</dcterms:modified>
</cp:coreProperties>
</file>