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19D" w:rsidRDefault="0010719D" w:rsidP="00B201D9">
      <w:pPr>
        <w:spacing w:line="240" w:lineRule="auto"/>
        <w:ind w:left="2977"/>
        <w:jc w:val="both"/>
        <w:rPr>
          <w:rFonts w:ascii="Arial" w:hAnsi="Arial" w:cs="Arial"/>
          <w:b/>
          <w:sz w:val="26"/>
          <w:szCs w:val="26"/>
        </w:rPr>
      </w:pPr>
      <w:r>
        <w:rPr>
          <w:rFonts w:ascii="Arial" w:hAnsi="Arial" w:cs="Arial"/>
          <w:b/>
          <w:sz w:val="26"/>
          <w:szCs w:val="26"/>
        </w:rPr>
        <w:t>SALA SUPERIOR DEL TRIBUNAL DE JUSTICIA ADMINISTRATIVA DEL ESTADO DE OAXACA</w:t>
      </w:r>
    </w:p>
    <w:p w:rsidR="0010719D" w:rsidRDefault="005053E1" w:rsidP="00B201D9">
      <w:pPr>
        <w:spacing w:line="240" w:lineRule="auto"/>
        <w:ind w:left="2977"/>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00</w:t>
      </w:r>
      <w:r w:rsidR="00796DF8">
        <w:rPr>
          <w:rFonts w:ascii="Arial" w:hAnsi="Arial" w:cs="Arial"/>
          <w:b/>
          <w:sz w:val="26"/>
          <w:szCs w:val="26"/>
        </w:rPr>
        <w:t>0</w:t>
      </w:r>
      <w:r>
        <w:rPr>
          <w:rFonts w:ascii="Arial" w:hAnsi="Arial" w:cs="Arial"/>
          <w:b/>
          <w:sz w:val="26"/>
          <w:szCs w:val="26"/>
        </w:rPr>
        <w:t>1/2018</w:t>
      </w:r>
    </w:p>
    <w:p w:rsidR="0010719D" w:rsidRDefault="0010719D" w:rsidP="00B201D9">
      <w:pPr>
        <w:spacing w:line="240" w:lineRule="auto"/>
        <w:ind w:left="2977"/>
        <w:jc w:val="both"/>
        <w:rPr>
          <w:rFonts w:ascii="Arial" w:hAnsi="Arial" w:cs="Arial"/>
          <w:b/>
          <w:sz w:val="26"/>
          <w:szCs w:val="26"/>
        </w:rPr>
      </w:pPr>
      <w:r>
        <w:rPr>
          <w:rFonts w:ascii="Arial" w:hAnsi="Arial" w:cs="Arial"/>
          <w:b/>
          <w:sz w:val="26"/>
          <w:szCs w:val="26"/>
        </w:rPr>
        <w:t>CUADERNO DE SUSPENSIÓN DEDUCIDO</w:t>
      </w:r>
      <w:r w:rsidR="00C70518">
        <w:rPr>
          <w:rFonts w:ascii="Arial" w:hAnsi="Arial" w:cs="Arial"/>
          <w:b/>
          <w:sz w:val="26"/>
          <w:szCs w:val="26"/>
        </w:rPr>
        <w:t xml:space="preserve"> DEL EXPEDIENTE:</w:t>
      </w:r>
      <w:r w:rsidR="00C70518">
        <w:rPr>
          <w:rFonts w:ascii="Arial" w:hAnsi="Arial" w:cs="Arial"/>
          <w:b/>
          <w:sz w:val="26"/>
          <w:szCs w:val="26"/>
        </w:rPr>
        <w:tab/>
        <w:t>0085</w:t>
      </w:r>
      <w:r w:rsidR="005053E1">
        <w:rPr>
          <w:rFonts w:ascii="Arial" w:hAnsi="Arial" w:cs="Arial"/>
          <w:b/>
          <w:sz w:val="26"/>
          <w:szCs w:val="26"/>
        </w:rPr>
        <w:t>/2017 QUINTA</w:t>
      </w:r>
      <w:r>
        <w:rPr>
          <w:rFonts w:ascii="Arial" w:hAnsi="Arial" w:cs="Arial"/>
          <w:b/>
          <w:sz w:val="26"/>
          <w:szCs w:val="26"/>
        </w:rPr>
        <w:t xml:space="preserve"> SALA UNITARIA DE PRIMERA INSTANCIA</w:t>
      </w:r>
    </w:p>
    <w:p w:rsidR="0010719D" w:rsidRDefault="0010719D" w:rsidP="00B201D9">
      <w:pPr>
        <w:spacing w:line="240" w:lineRule="auto"/>
        <w:ind w:left="2977"/>
        <w:jc w:val="both"/>
        <w:rPr>
          <w:rFonts w:ascii="Arial" w:hAnsi="Arial" w:cs="Arial"/>
          <w:b/>
          <w:sz w:val="26"/>
          <w:szCs w:val="26"/>
        </w:rPr>
      </w:pPr>
      <w:r>
        <w:rPr>
          <w:rFonts w:ascii="Arial" w:hAnsi="Arial" w:cs="Arial"/>
          <w:b/>
          <w:sz w:val="26"/>
          <w:szCs w:val="26"/>
        </w:rPr>
        <w:t>PONENTE: MAGISTRADO MANUEL VELASCO ALCÁNTARA</w:t>
      </w:r>
    </w:p>
    <w:p w:rsidR="002227C2" w:rsidRDefault="002227C2" w:rsidP="0010719D">
      <w:pPr>
        <w:spacing w:before="240" w:line="360" w:lineRule="auto"/>
        <w:jc w:val="both"/>
        <w:rPr>
          <w:rFonts w:ascii="Arial" w:hAnsi="Arial" w:cs="Arial"/>
          <w:b/>
          <w:sz w:val="26"/>
          <w:szCs w:val="26"/>
        </w:rPr>
      </w:pPr>
    </w:p>
    <w:p w:rsidR="0010719D" w:rsidRDefault="0010719D" w:rsidP="0010719D">
      <w:pPr>
        <w:spacing w:before="240" w:line="360" w:lineRule="auto"/>
        <w:jc w:val="both"/>
        <w:rPr>
          <w:rFonts w:ascii="Arial" w:hAnsi="Arial" w:cs="Arial"/>
          <w:b/>
          <w:sz w:val="26"/>
          <w:szCs w:val="26"/>
        </w:rPr>
      </w:pPr>
      <w:r>
        <w:rPr>
          <w:rFonts w:ascii="Arial" w:hAnsi="Arial" w:cs="Arial"/>
          <w:b/>
          <w:sz w:val="26"/>
          <w:szCs w:val="26"/>
        </w:rPr>
        <w:t>OAXACA DE JUÁREZ, OAXACA</w:t>
      </w:r>
      <w:r w:rsidR="002227C2">
        <w:rPr>
          <w:rFonts w:ascii="Arial" w:hAnsi="Arial" w:cs="Arial"/>
          <w:b/>
          <w:sz w:val="26"/>
          <w:szCs w:val="26"/>
        </w:rPr>
        <w:t>, DIECISÉIS</w:t>
      </w:r>
      <w:r>
        <w:rPr>
          <w:rFonts w:ascii="Arial" w:hAnsi="Arial" w:cs="Arial"/>
          <w:b/>
          <w:sz w:val="26"/>
          <w:szCs w:val="26"/>
        </w:rPr>
        <w:t xml:space="preserve"> DE </w:t>
      </w:r>
      <w:r w:rsidR="0078318D">
        <w:rPr>
          <w:rFonts w:ascii="Arial" w:hAnsi="Arial" w:cs="Arial"/>
          <w:b/>
          <w:sz w:val="26"/>
          <w:szCs w:val="26"/>
        </w:rPr>
        <w:t>AGOSTO</w:t>
      </w:r>
      <w:r w:rsidR="002227C2">
        <w:rPr>
          <w:rFonts w:ascii="Arial" w:hAnsi="Arial" w:cs="Arial"/>
          <w:b/>
          <w:sz w:val="26"/>
          <w:szCs w:val="26"/>
        </w:rPr>
        <w:t xml:space="preserve"> DE </w:t>
      </w:r>
      <w:r>
        <w:rPr>
          <w:rFonts w:ascii="Arial" w:hAnsi="Arial" w:cs="Arial"/>
          <w:b/>
          <w:sz w:val="26"/>
          <w:szCs w:val="26"/>
        </w:rPr>
        <w:t>DOS MIL DIECIOCHO.</w:t>
      </w:r>
    </w:p>
    <w:p w:rsidR="0010719D" w:rsidRDefault="0010719D" w:rsidP="002227C2">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00</w:t>
      </w:r>
      <w:r w:rsidR="00853A0F">
        <w:rPr>
          <w:rFonts w:ascii="Arial" w:hAnsi="Arial" w:cs="Arial"/>
          <w:b/>
          <w:sz w:val="26"/>
          <w:szCs w:val="26"/>
        </w:rPr>
        <w:t>0</w:t>
      </w:r>
      <w:r>
        <w:rPr>
          <w:rFonts w:ascii="Arial" w:hAnsi="Arial" w:cs="Arial"/>
          <w:b/>
          <w:sz w:val="26"/>
          <w:szCs w:val="26"/>
        </w:rPr>
        <w:t>1/2018</w:t>
      </w:r>
      <w:r>
        <w:rPr>
          <w:rFonts w:ascii="Arial" w:hAnsi="Arial" w:cs="Arial"/>
          <w:sz w:val="26"/>
          <w:szCs w:val="26"/>
        </w:rPr>
        <w:t>, que remite la Secretaria General de Acuerdos, con motivo de recurso de r</w:t>
      </w:r>
      <w:r w:rsidR="00853A0F">
        <w:rPr>
          <w:rFonts w:ascii="Arial" w:hAnsi="Arial" w:cs="Arial"/>
          <w:sz w:val="26"/>
          <w:szCs w:val="26"/>
        </w:rPr>
        <w:t xml:space="preserve">evisión interpuesto por </w:t>
      </w:r>
      <w:r w:rsidR="00B73E69">
        <w:rPr>
          <w:rFonts w:ascii="Arial" w:hAnsi="Arial" w:cs="Arial"/>
          <w:b/>
          <w:sz w:val="26"/>
          <w:szCs w:val="26"/>
        </w:rPr>
        <w:t xml:space="preserve">OSCAR HÉCTOR MUÑOZ ÁLVAREZ, </w:t>
      </w:r>
      <w:r w:rsidR="00853A0F" w:rsidRPr="00B73E69">
        <w:rPr>
          <w:rFonts w:ascii="Arial" w:hAnsi="Arial" w:cs="Arial"/>
          <w:b/>
          <w:sz w:val="26"/>
          <w:szCs w:val="26"/>
        </w:rPr>
        <w:t>POLICÍ</w:t>
      </w:r>
      <w:r w:rsidRPr="00B73E69">
        <w:rPr>
          <w:rFonts w:ascii="Arial" w:hAnsi="Arial" w:cs="Arial"/>
          <w:b/>
          <w:sz w:val="26"/>
          <w:szCs w:val="26"/>
        </w:rPr>
        <w:t>A VIAL ESTATAL</w:t>
      </w:r>
      <w:r w:rsidR="005053E1" w:rsidRPr="00B73E69">
        <w:rPr>
          <w:rFonts w:ascii="Arial" w:hAnsi="Arial" w:cs="Arial"/>
          <w:b/>
          <w:sz w:val="26"/>
          <w:szCs w:val="26"/>
        </w:rPr>
        <w:t xml:space="preserve"> DESTACAMENTADO EN LA </w:t>
      </w:r>
      <w:r w:rsidRPr="00B73E69">
        <w:rPr>
          <w:rFonts w:ascii="Arial" w:hAnsi="Arial" w:cs="Arial"/>
          <w:b/>
          <w:sz w:val="26"/>
          <w:szCs w:val="26"/>
        </w:rPr>
        <w:t>VILLA</w:t>
      </w:r>
      <w:r w:rsidR="005053E1" w:rsidRPr="00B73E69">
        <w:rPr>
          <w:rFonts w:ascii="Arial" w:hAnsi="Arial" w:cs="Arial"/>
          <w:b/>
          <w:sz w:val="26"/>
          <w:szCs w:val="26"/>
        </w:rPr>
        <w:t xml:space="preserve"> DE</w:t>
      </w:r>
      <w:r w:rsidRPr="00B73E69">
        <w:rPr>
          <w:rFonts w:ascii="Arial" w:hAnsi="Arial" w:cs="Arial"/>
          <w:b/>
          <w:sz w:val="26"/>
          <w:szCs w:val="26"/>
        </w:rPr>
        <w:t xml:space="preserve"> MITLA</w:t>
      </w:r>
      <w:r w:rsidR="005053E1" w:rsidRPr="00B73E69">
        <w:rPr>
          <w:rFonts w:ascii="Arial" w:hAnsi="Arial" w:cs="Arial"/>
          <w:b/>
          <w:sz w:val="26"/>
          <w:szCs w:val="26"/>
        </w:rPr>
        <w:t xml:space="preserve">, </w:t>
      </w:r>
      <w:r w:rsidR="00853A0F" w:rsidRPr="00B73E69">
        <w:rPr>
          <w:rFonts w:ascii="Arial" w:hAnsi="Arial" w:cs="Arial"/>
          <w:b/>
          <w:sz w:val="26"/>
          <w:szCs w:val="26"/>
        </w:rPr>
        <w:t>CON NÚMERO ESTADÍ</w:t>
      </w:r>
      <w:r w:rsidRPr="00B73E69">
        <w:rPr>
          <w:rFonts w:ascii="Arial" w:hAnsi="Arial" w:cs="Arial"/>
          <w:b/>
          <w:sz w:val="26"/>
          <w:szCs w:val="26"/>
        </w:rPr>
        <w:t>STICO 291</w:t>
      </w:r>
      <w:r>
        <w:rPr>
          <w:rFonts w:ascii="Arial" w:hAnsi="Arial" w:cs="Arial"/>
          <w:sz w:val="26"/>
          <w:szCs w:val="26"/>
        </w:rPr>
        <w:t xml:space="preserve">, en contra del acuerdo de </w:t>
      </w:r>
      <w:r w:rsidR="005053E1">
        <w:rPr>
          <w:rFonts w:ascii="Arial" w:hAnsi="Arial" w:cs="Arial"/>
          <w:sz w:val="26"/>
          <w:szCs w:val="26"/>
        </w:rPr>
        <w:t xml:space="preserve"> </w:t>
      </w:r>
      <w:r w:rsidR="000C055B">
        <w:rPr>
          <w:rFonts w:ascii="Arial" w:hAnsi="Arial" w:cs="Arial"/>
          <w:sz w:val="26"/>
          <w:szCs w:val="26"/>
        </w:rPr>
        <w:t>veintisiete de noviembre de</w:t>
      </w:r>
      <w:r w:rsidR="005053E1">
        <w:rPr>
          <w:rFonts w:ascii="Arial" w:hAnsi="Arial" w:cs="Arial"/>
          <w:sz w:val="26"/>
          <w:szCs w:val="26"/>
        </w:rPr>
        <w:t xml:space="preserve"> dos mil diecisiete</w:t>
      </w:r>
      <w:r>
        <w:rPr>
          <w:rFonts w:ascii="Arial" w:hAnsi="Arial" w:cs="Arial"/>
          <w:sz w:val="26"/>
          <w:szCs w:val="26"/>
        </w:rPr>
        <w:t xml:space="preserve">, dictado en el cuaderno de suspensión deducido del expediente </w:t>
      </w:r>
      <w:r w:rsidR="00784CF2">
        <w:rPr>
          <w:rFonts w:ascii="Arial" w:hAnsi="Arial" w:cs="Arial"/>
          <w:b/>
          <w:sz w:val="26"/>
          <w:szCs w:val="26"/>
        </w:rPr>
        <w:t>0085/2017</w:t>
      </w:r>
      <w:r>
        <w:rPr>
          <w:rFonts w:ascii="Arial" w:hAnsi="Arial" w:cs="Arial"/>
          <w:b/>
          <w:sz w:val="26"/>
          <w:szCs w:val="26"/>
        </w:rPr>
        <w:t xml:space="preserve"> </w:t>
      </w:r>
      <w:r w:rsidR="005053E1">
        <w:rPr>
          <w:rFonts w:ascii="Arial" w:hAnsi="Arial" w:cs="Arial"/>
          <w:sz w:val="26"/>
          <w:szCs w:val="26"/>
        </w:rPr>
        <w:t>de la Quinta</w:t>
      </w:r>
      <w:r>
        <w:rPr>
          <w:rFonts w:ascii="Arial" w:hAnsi="Arial" w:cs="Arial"/>
          <w:sz w:val="26"/>
          <w:szCs w:val="26"/>
        </w:rPr>
        <w:t xml:space="preserve"> Sala Unitaria de Primera Instancia, relativo al juicio de nulidad promovido por </w:t>
      </w:r>
      <w:r w:rsidR="003133D8">
        <w:rPr>
          <w:rFonts w:ascii="Arial" w:hAnsi="Arial" w:cs="Arial"/>
          <w:b/>
          <w:sz w:val="26"/>
          <w:szCs w:val="26"/>
        </w:rPr>
        <w:t>**********</w:t>
      </w:r>
      <w:r w:rsidR="0053150D">
        <w:rPr>
          <w:rFonts w:ascii="Arial" w:hAnsi="Arial" w:cs="Arial"/>
          <w:sz w:val="26"/>
          <w:szCs w:val="26"/>
        </w:rPr>
        <w:t xml:space="preserve">, en contra de </w:t>
      </w:r>
      <w:r w:rsidR="00853A0F" w:rsidRPr="007A72CA">
        <w:rPr>
          <w:rFonts w:ascii="Arial" w:hAnsi="Arial" w:cs="Arial"/>
          <w:b/>
          <w:sz w:val="26"/>
          <w:szCs w:val="26"/>
        </w:rPr>
        <w:t>OSCAR HÉCTOR MUÑOZ ÁLVAREZ</w:t>
      </w:r>
      <w:r w:rsidR="007A72CA">
        <w:rPr>
          <w:rFonts w:ascii="Arial" w:hAnsi="Arial" w:cs="Arial"/>
          <w:b/>
          <w:sz w:val="26"/>
          <w:szCs w:val="26"/>
        </w:rPr>
        <w:t>,</w:t>
      </w:r>
      <w:r w:rsidR="00853A0F" w:rsidRPr="007A72CA">
        <w:rPr>
          <w:rFonts w:ascii="Arial" w:hAnsi="Arial" w:cs="Arial"/>
          <w:b/>
          <w:sz w:val="26"/>
          <w:szCs w:val="26"/>
        </w:rPr>
        <w:t xml:space="preserve"> POLICÍA VIAL ESTATAL DESTACAMENTADO EN LA VILLA DE MITLA, CON NÚMERO ESTADÍSTICO 291</w:t>
      </w:r>
      <w:r w:rsidRPr="007A72CA">
        <w:rPr>
          <w:rFonts w:ascii="Arial" w:hAnsi="Arial" w:cs="Arial"/>
          <w:b/>
          <w:sz w:val="26"/>
          <w:szCs w:val="26"/>
        </w:rPr>
        <w:t>,</w:t>
      </w:r>
      <w:r w:rsidR="0053150D" w:rsidRPr="007A72CA">
        <w:rPr>
          <w:rFonts w:ascii="Arial" w:hAnsi="Arial" w:cs="Arial"/>
          <w:b/>
          <w:sz w:val="26"/>
          <w:szCs w:val="26"/>
        </w:rPr>
        <w:t xml:space="preserve"> y de</w:t>
      </w:r>
      <w:r w:rsidRPr="007A72CA">
        <w:rPr>
          <w:rFonts w:ascii="Arial" w:hAnsi="Arial" w:cs="Arial"/>
          <w:b/>
          <w:sz w:val="26"/>
          <w:szCs w:val="26"/>
        </w:rPr>
        <w:t xml:space="preserve"> LA </w:t>
      </w:r>
      <w:r w:rsidR="00853A0F" w:rsidRPr="007A72CA">
        <w:rPr>
          <w:rFonts w:ascii="Arial" w:hAnsi="Arial" w:cs="Arial"/>
          <w:b/>
          <w:sz w:val="26"/>
          <w:szCs w:val="26"/>
        </w:rPr>
        <w:t>JEFATURA OPERATIVA DE LA POLICÍ</w:t>
      </w:r>
      <w:r w:rsidR="00B83900">
        <w:rPr>
          <w:rFonts w:ascii="Arial" w:hAnsi="Arial" w:cs="Arial"/>
          <w:b/>
          <w:sz w:val="26"/>
          <w:szCs w:val="26"/>
        </w:rPr>
        <w:t>A VIAL DESTACAMENTADO</w:t>
      </w:r>
      <w:r w:rsidR="005053E1" w:rsidRPr="007A72CA">
        <w:rPr>
          <w:rFonts w:ascii="Arial" w:hAnsi="Arial" w:cs="Arial"/>
          <w:b/>
          <w:sz w:val="26"/>
          <w:szCs w:val="26"/>
        </w:rPr>
        <w:t xml:space="preserve"> EN LA VILLA DE MITLA, OAXACA</w:t>
      </w:r>
      <w:r w:rsidR="00F87880">
        <w:rPr>
          <w:rFonts w:ascii="Arial" w:hAnsi="Arial" w:cs="Arial"/>
          <w:sz w:val="26"/>
          <w:szCs w:val="26"/>
        </w:rPr>
        <w:t xml:space="preserve">, </w:t>
      </w:r>
      <w:r w:rsidR="004D254F" w:rsidRPr="00CB6405">
        <w:rPr>
          <w:rFonts w:ascii="Arial" w:hAnsi="Arial" w:cs="Arial"/>
          <w:sz w:val="26"/>
          <w:szCs w:val="26"/>
        </w:rPr>
        <w:t xml:space="preserve">Por lo que con fundamento en los artículos 207 y 208 de la Ley de Justicia Administrativa para el Estado de Oaxaca, </w:t>
      </w:r>
      <w:r w:rsidR="004D254F">
        <w:rPr>
          <w:rFonts w:ascii="Arial" w:hAnsi="Arial" w:cs="Arial"/>
          <w:bCs/>
          <w:iCs/>
          <w:sz w:val="26"/>
          <w:szCs w:val="26"/>
        </w:rPr>
        <w:t>vigente hasta el veinte de octubre de dos mil diecisiete</w:t>
      </w:r>
      <w:r w:rsidR="004D254F">
        <w:rPr>
          <w:rFonts w:ascii="Arial" w:hAnsi="Arial" w:cs="Arial"/>
          <w:sz w:val="26"/>
          <w:szCs w:val="26"/>
        </w:rPr>
        <w:t xml:space="preserve">, </w:t>
      </w:r>
      <w:r w:rsidR="004D254F" w:rsidRPr="00CB6405">
        <w:rPr>
          <w:rFonts w:ascii="Arial" w:hAnsi="Arial" w:cs="Arial"/>
          <w:sz w:val="26"/>
          <w:szCs w:val="26"/>
        </w:rPr>
        <w:t>se admite. En consecuencia, se procede a dictar resolución en los siguientes términos:</w:t>
      </w:r>
    </w:p>
    <w:p w:rsidR="0010719D" w:rsidRDefault="0010719D" w:rsidP="0010719D">
      <w:pPr>
        <w:spacing w:line="360" w:lineRule="auto"/>
        <w:jc w:val="center"/>
        <w:rPr>
          <w:rFonts w:ascii="Arial" w:hAnsi="Arial" w:cs="Arial"/>
          <w:b/>
          <w:bCs/>
          <w:sz w:val="26"/>
          <w:szCs w:val="26"/>
        </w:rPr>
      </w:pPr>
      <w:r>
        <w:rPr>
          <w:rFonts w:ascii="Arial" w:hAnsi="Arial" w:cs="Arial"/>
          <w:b/>
          <w:bCs/>
          <w:sz w:val="26"/>
          <w:szCs w:val="26"/>
        </w:rPr>
        <w:t>R E S U L T A N D O</w:t>
      </w:r>
    </w:p>
    <w:p w:rsidR="0010719D" w:rsidRDefault="0010719D" w:rsidP="0010719D">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DE0B0D">
        <w:rPr>
          <w:rFonts w:ascii="Arial" w:hAnsi="Arial" w:cs="Arial"/>
          <w:sz w:val="26"/>
          <w:szCs w:val="26"/>
        </w:rPr>
        <w:t>Inconforme con el acuerdo de veintisiete de noviembre de</w:t>
      </w:r>
      <w:r w:rsidR="00F87880">
        <w:rPr>
          <w:rFonts w:ascii="Arial" w:hAnsi="Arial" w:cs="Arial"/>
          <w:sz w:val="26"/>
          <w:szCs w:val="26"/>
        </w:rPr>
        <w:t xml:space="preserve"> dos mil diecisiete, dictado por la Quinta</w:t>
      </w:r>
      <w:r>
        <w:rPr>
          <w:rFonts w:ascii="Arial" w:hAnsi="Arial" w:cs="Arial"/>
          <w:sz w:val="26"/>
          <w:szCs w:val="26"/>
        </w:rPr>
        <w:t xml:space="preserve"> Sala</w:t>
      </w:r>
      <w:r w:rsidR="00F87880">
        <w:rPr>
          <w:rFonts w:ascii="Arial" w:hAnsi="Arial" w:cs="Arial"/>
          <w:sz w:val="26"/>
          <w:szCs w:val="26"/>
        </w:rPr>
        <w:t xml:space="preserve"> Unitaria de Primera Instancia, </w:t>
      </w:r>
      <w:r w:rsidR="00853A0F" w:rsidRPr="00DE0B0D">
        <w:rPr>
          <w:rFonts w:ascii="Arial" w:hAnsi="Arial" w:cs="Arial"/>
          <w:b/>
          <w:sz w:val="26"/>
          <w:szCs w:val="26"/>
        </w:rPr>
        <w:t>OSCAR HÉCTOR MUÑOZ ÁLVAREZ</w:t>
      </w:r>
      <w:r w:rsidR="00DE0B0D">
        <w:rPr>
          <w:rFonts w:ascii="Arial" w:hAnsi="Arial" w:cs="Arial"/>
          <w:b/>
          <w:sz w:val="26"/>
          <w:szCs w:val="26"/>
        </w:rPr>
        <w:t>,</w:t>
      </w:r>
      <w:r w:rsidR="00853A0F" w:rsidRPr="00DE0B0D">
        <w:rPr>
          <w:rFonts w:ascii="Arial" w:hAnsi="Arial" w:cs="Arial"/>
          <w:b/>
          <w:sz w:val="26"/>
          <w:szCs w:val="26"/>
        </w:rPr>
        <w:t xml:space="preserve"> POLICÍA VIAL ESTATAL DESTACAMENTADO EN LA VILLA DE MITLA, CON NÚMERO ESTADÍSTICO 291</w:t>
      </w:r>
      <w:r w:rsidR="00F87880">
        <w:rPr>
          <w:rFonts w:ascii="Arial" w:hAnsi="Arial" w:cs="Arial"/>
          <w:sz w:val="26"/>
          <w:szCs w:val="26"/>
        </w:rPr>
        <w:t xml:space="preserve">, </w:t>
      </w:r>
      <w:r>
        <w:rPr>
          <w:rFonts w:ascii="Arial" w:hAnsi="Arial" w:cs="Arial"/>
          <w:sz w:val="26"/>
          <w:szCs w:val="26"/>
        </w:rPr>
        <w:t xml:space="preserve">interpuso en su contra recurso de revisión. </w:t>
      </w:r>
    </w:p>
    <w:p w:rsidR="0010719D" w:rsidRDefault="0010719D" w:rsidP="0010719D">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La parte relativa del acuerdo recurrido es la siguiente:</w:t>
      </w:r>
    </w:p>
    <w:p w:rsidR="00853A0F" w:rsidRPr="00CB1704" w:rsidRDefault="0010719D" w:rsidP="0010719D">
      <w:pPr>
        <w:spacing w:before="240" w:line="360" w:lineRule="auto"/>
        <w:ind w:left="1134" w:right="566"/>
        <w:jc w:val="both"/>
        <w:rPr>
          <w:rFonts w:ascii="Arial" w:hAnsi="Arial" w:cs="Arial"/>
          <w:bCs/>
          <w:color w:val="000000"/>
          <w:sz w:val="24"/>
          <w:szCs w:val="24"/>
        </w:rPr>
      </w:pPr>
      <w:r w:rsidRPr="00CB1704">
        <w:rPr>
          <w:rFonts w:ascii="Arial" w:hAnsi="Arial" w:cs="Arial"/>
          <w:bCs/>
          <w:color w:val="000000"/>
          <w:sz w:val="24"/>
          <w:szCs w:val="24"/>
        </w:rPr>
        <w:lastRenderedPageBreak/>
        <w:t>“</w:t>
      </w:r>
      <w:r w:rsidR="00853A0F" w:rsidRPr="00CB1704">
        <w:rPr>
          <w:rFonts w:ascii="Arial" w:hAnsi="Arial" w:cs="Arial"/>
          <w:bCs/>
          <w:color w:val="000000"/>
          <w:sz w:val="24"/>
          <w:szCs w:val="24"/>
        </w:rPr>
        <w:t>…</w:t>
      </w:r>
    </w:p>
    <w:p w:rsidR="008D5467" w:rsidRPr="00CB1704" w:rsidRDefault="00043465" w:rsidP="0010719D">
      <w:pPr>
        <w:spacing w:before="240" w:line="360" w:lineRule="auto"/>
        <w:ind w:left="1134" w:right="566"/>
        <w:jc w:val="both"/>
        <w:rPr>
          <w:rFonts w:ascii="Arial" w:hAnsi="Arial" w:cs="Arial"/>
          <w:bCs/>
          <w:color w:val="000000"/>
        </w:rPr>
      </w:pPr>
      <w:r w:rsidRPr="00FA7A42">
        <w:rPr>
          <w:rFonts w:ascii="Arial" w:hAnsi="Arial" w:cs="Arial"/>
          <w:i/>
        </w:rPr>
        <w:t xml:space="preserve">Con fundamento en las fracciones I, II y III del artículo 185 de la ley de Justicia Administrativa para el Estado de Oaxaca, y atendiendo a la solicitud del actor </w:t>
      </w:r>
      <w:r w:rsidR="003133D8">
        <w:rPr>
          <w:rFonts w:ascii="Arial" w:hAnsi="Arial" w:cs="Arial"/>
          <w:b/>
          <w:i/>
        </w:rPr>
        <w:t>**********</w:t>
      </w:r>
      <w:r w:rsidRPr="00FA7A42">
        <w:rPr>
          <w:rFonts w:ascii="Arial" w:hAnsi="Arial" w:cs="Arial"/>
          <w:i/>
        </w:rPr>
        <w:t xml:space="preserve">, para que se le conceda la suspensión provisional respecto de la retención de la tarjeta de circulación, asignada al automóvil </w:t>
      </w:r>
      <w:r w:rsidR="003133D8">
        <w:rPr>
          <w:rFonts w:ascii="Arial" w:hAnsi="Arial" w:cs="Arial"/>
          <w:i/>
        </w:rPr>
        <w:t>**********</w:t>
      </w:r>
      <w:r w:rsidRPr="00FA7A42">
        <w:rPr>
          <w:rFonts w:ascii="Arial" w:hAnsi="Arial" w:cs="Arial"/>
          <w:i/>
        </w:rPr>
        <w:t xml:space="preserve">, modelo </w:t>
      </w:r>
      <w:r w:rsidR="003133D8">
        <w:rPr>
          <w:rFonts w:ascii="Arial" w:hAnsi="Arial" w:cs="Arial"/>
          <w:i/>
        </w:rPr>
        <w:t>**********</w:t>
      </w:r>
      <w:r w:rsidRPr="00FA7A42">
        <w:rPr>
          <w:rFonts w:ascii="Arial" w:hAnsi="Arial" w:cs="Arial"/>
          <w:i/>
        </w:rPr>
        <w:t xml:space="preserve"> (</w:t>
      </w:r>
      <w:r w:rsidR="003133D8">
        <w:rPr>
          <w:rFonts w:ascii="Arial" w:hAnsi="Arial" w:cs="Arial"/>
          <w:i/>
        </w:rPr>
        <w:t>**********</w:t>
      </w:r>
      <w:r w:rsidRPr="00FA7A42">
        <w:rPr>
          <w:rFonts w:ascii="Arial" w:hAnsi="Arial" w:cs="Arial"/>
          <w:i/>
        </w:rPr>
        <w:t xml:space="preserve">) color </w:t>
      </w:r>
      <w:r w:rsidR="003133D8">
        <w:rPr>
          <w:rFonts w:ascii="Arial" w:hAnsi="Arial" w:cs="Arial"/>
          <w:i/>
        </w:rPr>
        <w:t>**********</w:t>
      </w:r>
      <w:r w:rsidRPr="00FA7A42">
        <w:rPr>
          <w:rFonts w:ascii="Arial" w:hAnsi="Arial" w:cs="Arial"/>
          <w:i/>
        </w:rPr>
        <w:t xml:space="preserve"> con número de placas </w:t>
      </w:r>
      <w:r w:rsidR="003133D8">
        <w:rPr>
          <w:rFonts w:ascii="Arial" w:hAnsi="Arial" w:cs="Arial"/>
          <w:i/>
        </w:rPr>
        <w:t>**********</w:t>
      </w:r>
      <w:r w:rsidRPr="00FA7A42">
        <w:rPr>
          <w:rFonts w:ascii="Arial" w:hAnsi="Arial" w:cs="Arial"/>
          <w:i/>
        </w:rPr>
        <w:t xml:space="preserve"> del estado de Oaxaca</w:t>
      </w:r>
      <w:r w:rsidR="00853A0F" w:rsidRPr="00FA7A42">
        <w:rPr>
          <w:rFonts w:ascii="Arial" w:hAnsi="Arial" w:cs="Arial"/>
          <w:i/>
        </w:rPr>
        <w:t>,</w:t>
      </w:r>
      <w:r w:rsidRPr="00FA7A42">
        <w:rPr>
          <w:rFonts w:ascii="Arial" w:hAnsi="Arial" w:cs="Arial"/>
          <w:i/>
        </w:rPr>
        <w:t xml:space="preserve"> </w:t>
      </w:r>
      <w:r w:rsidR="00853A0F" w:rsidRPr="00FA7A42">
        <w:rPr>
          <w:rFonts w:ascii="Arial" w:hAnsi="Arial" w:cs="Arial"/>
          <w:i/>
        </w:rPr>
        <w:t>p</w:t>
      </w:r>
      <w:r w:rsidRPr="00FA7A42">
        <w:rPr>
          <w:rFonts w:ascii="Arial" w:hAnsi="Arial" w:cs="Arial"/>
          <w:i/>
        </w:rPr>
        <w:t>ara el efecto de que le sea de vuelta la misma, en tanto se dicta la sentencia definitiva en el juicio principal; y toda vez que esta medida cautelar, no contraviene las disposiciones antes citadas, y el otorgarla, no dejaría sin materia el juicio; aunado a que tampoco se trata de actos consumados, ni se contraviene</w:t>
      </w:r>
      <w:r w:rsidR="00853A0F" w:rsidRPr="00FA7A42">
        <w:rPr>
          <w:rFonts w:ascii="Arial" w:hAnsi="Arial" w:cs="Arial"/>
          <w:i/>
        </w:rPr>
        <w:t>n</w:t>
      </w:r>
      <w:r w:rsidRPr="00FA7A42">
        <w:rPr>
          <w:rFonts w:ascii="Arial" w:hAnsi="Arial" w:cs="Arial"/>
          <w:i/>
        </w:rPr>
        <w:t xml:space="preserve"> disposiciones de orden público; en consecuencia, </w:t>
      </w:r>
      <w:r w:rsidR="00333AA7" w:rsidRPr="00FA7A42">
        <w:rPr>
          <w:rFonts w:ascii="Arial" w:hAnsi="Arial" w:cs="Arial"/>
          <w:b/>
          <w:i/>
          <w:u w:val="single"/>
        </w:rPr>
        <w:t xml:space="preserve">se </w:t>
      </w:r>
      <w:r w:rsidRPr="00FA7A42">
        <w:rPr>
          <w:rFonts w:ascii="Arial" w:hAnsi="Arial" w:cs="Arial"/>
          <w:b/>
          <w:i/>
          <w:u w:val="single"/>
        </w:rPr>
        <w:t>concede la suspensión provisional al actor</w:t>
      </w:r>
      <w:r w:rsidRPr="00FA7A42">
        <w:rPr>
          <w:rFonts w:ascii="Arial" w:hAnsi="Arial" w:cs="Arial"/>
          <w:i/>
        </w:rPr>
        <w:t>, para el efecto de que las cosas se mantengan en el estado en el que se encontraban has</w:t>
      </w:r>
      <w:r w:rsidR="00333AA7" w:rsidRPr="00FA7A42">
        <w:rPr>
          <w:rFonts w:ascii="Arial" w:hAnsi="Arial" w:cs="Arial"/>
          <w:i/>
        </w:rPr>
        <w:t>ta antes de que tuviera lugar</w:t>
      </w:r>
      <w:r w:rsidRPr="00FA7A42">
        <w:rPr>
          <w:rFonts w:ascii="Arial" w:hAnsi="Arial" w:cs="Arial"/>
          <w:i/>
        </w:rPr>
        <w:t xml:space="preserve"> el acto reclamado; esto es, para </w:t>
      </w:r>
      <w:r w:rsidR="00853A0F" w:rsidRPr="00FA7A42">
        <w:rPr>
          <w:rFonts w:ascii="Arial" w:hAnsi="Arial" w:cs="Arial"/>
          <w:i/>
        </w:rPr>
        <w:t xml:space="preserve">el </w:t>
      </w:r>
      <w:r w:rsidRPr="00FA7A42">
        <w:rPr>
          <w:rFonts w:ascii="Arial" w:hAnsi="Arial" w:cs="Arial"/>
          <w:i/>
        </w:rPr>
        <w:t xml:space="preserve">efecto de que la autoridad demandada </w:t>
      </w:r>
      <w:r w:rsidRPr="00FA7A42">
        <w:rPr>
          <w:rFonts w:ascii="Arial" w:hAnsi="Arial" w:cs="Arial"/>
          <w:i/>
          <w:u w:val="single"/>
        </w:rPr>
        <w:t>devuelva inmediatamente</w:t>
      </w:r>
      <w:r w:rsidRPr="00FA7A42">
        <w:rPr>
          <w:rFonts w:ascii="Arial" w:hAnsi="Arial" w:cs="Arial"/>
          <w:i/>
        </w:rPr>
        <w:t xml:space="preserve"> al actor la tar</w:t>
      </w:r>
      <w:r w:rsidR="001503F2" w:rsidRPr="00FA7A42">
        <w:rPr>
          <w:rFonts w:ascii="Arial" w:hAnsi="Arial" w:cs="Arial"/>
          <w:i/>
        </w:rPr>
        <w:t>jeta de circulación que le fue</w:t>
      </w:r>
      <w:r w:rsidRPr="00FA7A42">
        <w:rPr>
          <w:rFonts w:ascii="Arial" w:hAnsi="Arial" w:cs="Arial"/>
          <w:i/>
        </w:rPr>
        <w:t xml:space="preserve"> retenida en calidad de garantía derivada del </w:t>
      </w:r>
      <w:r w:rsidRPr="00FA7A42">
        <w:rPr>
          <w:rFonts w:ascii="Arial" w:hAnsi="Arial" w:cs="Arial"/>
          <w:b/>
          <w:i/>
        </w:rPr>
        <w:t>acta de infracción</w:t>
      </w:r>
      <w:r w:rsidRPr="00FA7A42">
        <w:rPr>
          <w:rFonts w:ascii="Arial" w:hAnsi="Arial" w:cs="Arial"/>
          <w:i/>
        </w:rPr>
        <w:t xml:space="preserve"> con folio </w:t>
      </w:r>
      <w:r w:rsidRPr="00FA7A42">
        <w:rPr>
          <w:rFonts w:ascii="Arial" w:hAnsi="Arial" w:cs="Arial"/>
          <w:b/>
          <w:i/>
        </w:rPr>
        <w:t xml:space="preserve">234308 de fecha veintidós de agosto de dos mil </w:t>
      </w:r>
      <w:r w:rsidR="00853A0F" w:rsidRPr="00FA7A42">
        <w:rPr>
          <w:rFonts w:ascii="Arial" w:hAnsi="Arial" w:cs="Arial"/>
          <w:b/>
          <w:i/>
        </w:rPr>
        <w:t>dieci</w:t>
      </w:r>
      <w:r w:rsidRPr="00FA7A42">
        <w:rPr>
          <w:rFonts w:ascii="Arial" w:hAnsi="Arial" w:cs="Arial"/>
          <w:b/>
          <w:i/>
        </w:rPr>
        <w:t>siete (22/08/2017)</w:t>
      </w:r>
      <w:r w:rsidR="008D5467" w:rsidRPr="00FA7A42">
        <w:rPr>
          <w:rFonts w:ascii="Arial" w:hAnsi="Arial" w:cs="Arial"/>
          <w:b/>
          <w:i/>
        </w:rPr>
        <w:t xml:space="preserve">. </w:t>
      </w:r>
      <w:r w:rsidR="0010719D" w:rsidRPr="00FA7A42">
        <w:rPr>
          <w:rFonts w:ascii="Arial" w:hAnsi="Arial" w:cs="Arial"/>
          <w:bCs/>
          <w:i/>
          <w:color w:val="000000"/>
        </w:rPr>
        <w:t xml:space="preserve">- - - - - - </w:t>
      </w:r>
    </w:p>
    <w:p w:rsidR="0010719D" w:rsidRPr="00CB1704" w:rsidRDefault="008D5467" w:rsidP="0010719D">
      <w:pPr>
        <w:spacing w:before="240" w:line="360" w:lineRule="auto"/>
        <w:ind w:left="1134" w:right="566"/>
        <w:jc w:val="both"/>
        <w:rPr>
          <w:rFonts w:ascii="Arial" w:hAnsi="Arial" w:cs="Arial"/>
          <w:bCs/>
          <w:color w:val="000000"/>
          <w:sz w:val="24"/>
          <w:szCs w:val="24"/>
        </w:rPr>
      </w:pPr>
      <w:r w:rsidRPr="00CB1704">
        <w:rPr>
          <w:rFonts w:ascii="Arial" w:hAnsi="Arial" w:cs="Arial"/>
          <w:bCs/>
          <w:color w:val="000000"/>
          <w:sz w:val="24"/>
          <w:szCs w:val="24"/>
        </w:rPr>
        <w:t>…”</w:t>
      </w:r>
    </w:p>
    <w:p w:rsidR="0010719D" w:rsidRDefault="00E11EEC" w:rsidP="0010719D">
      <w:pPr>
        <w:spacing w:line="360" w:lineRule="auto"/>
        <w:ind w:left="851" w:right="616"/>
        <w:jc w:val="center"/>
        <w:rPr>
          <w:rFonts w:ascii="Arial" w:hAnsi="Arial" w:cs="Arial"/>
          <w:b/>
          <w:bCs/>
          <w:sz w:val="26"/>
          <w:szCs w:val="26"/>
        </w:rPr>
      </w:pPr>
      <w:r>
        <w:rPr>
          <w:rFonts w:ascii="Times New Roman" w:hAnsi="Times New Roman"/>
          <w:noProof/>
          <w:sz w:val="24"/>
          <w:szCs w:val="24"/>
          <w:lang w:val="es-MX" w:eastAsia="es-MX"/>
        </w:rPr>
        <mc:AlternateContent>
          <mc:Choice Requires="wps">
            <w:drawing>
              <wp:anchor distT="0" distB="0" distL="114300" distR="114300" simplePos="0" relativeHeight="251659264" behindDoc="0" locked="0" layoutInCell="1" allowOverlap="1" wp14:anchorId="6B2C91C0" wp14:editId="27E06578">
                <wp:simplePos x="0" y="0"/>
                <wp:positionH relativeFrom="column">
                  <wp:posOffset>5526405</wp:posOffset>
                </wp:positionH>
                <wp:positionV relativeFrom="paragraph">
                  <wp:posOffset>191135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EEC" w:rsidRDefault="00E11EEC" w:rsidP="00E11E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5.15pt;margin-top:15.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">
                <v:textbox>
                  <w:txbxContent>
                    <w:p w:rsidR="00E11EEC" w:rsidRDefault="00E11EEC" w:rsidP="00E11EEC">
                      <w:pPr>
                        <w:rPr>
                          <w:sz w:val="16"/>
                          <w:szCs w:val="16"/>
                        </w:rPr>
                      </w:pPr>
                      <w:r>
                        <w:rPr>
                          <w:sz w:val="16"/>
                          <w:szCs w:val="16"/>
                        </w:rPr>
                        <w:t>Datos personales protegidos por el Art. 116 de la LGTAIP y el Art. 56 de la LTAIPEO</w:t>
                      </w:r>
                    </w:p>
                  </w:txbxContent>
                </v:textbox>
              </v:shape>
            </w:pict>
          </mc:Fallback>
        </mc:AlternateContent>
      </w:r>
      <w:r w:rsidR="0010719D">
        <w:rPr>
          <w:rFonts w:ascii="Arial" w:hAnsi="Arial" w:cs="Arial"/>
          <w:b/>
          <w:bCs/>
          <w:sz w:val="26"/>
          <w:szCs w:val="26"/>
        </w:rPr>
        <w:t>C O N S I D E R A N D O:</w:t>
      </w:r>
    </w:p>
    <w:p w:rsidR="0010719D" w:rsidRPr="00F73CD5" w:rsidRDefault="0010719D" w:rsidP="0010719D">
      <w:pPr>
        <w:spacing w:before="240" w:line="360" w:lineRule="auto"/>
        <w:ind w:firstLine="708"/>
        <w:jc w:val="both"/>
        <w:rPr>
          <w:rFonts w:ascii="Arial" w:hAnsi="Arial" w:cs="Arial"/>
          <w:b/>
          <w:bCs/>
          <w:iCs/>
          <w:sz w:val="26"/>
          <w:szCs w:val="26"/>
        </w:rPr>
      </w:pPr>
      <w:r w:rsidRPr="00F73CD5">
        <w:rPr>
          <w:rFonts w:ascii="Arial" w:hAnsi="Arial" w:cs="Arial"/>
          <w:b/>
          <w:bCs/>
          <w:iCs/>
          <w:sz w:val="26"/>
          <w:szCs w:val="26"/>
        </w:rPr>
        <w:t xml:space="preserve">PRIMERO. </w:t>
      </w:r>
      <w:r w:rsidR="00E716E1" w:rsidRPr="00F73CD5">
        <w:rPr>
          <w:rFonts w:ascii="Arial" w:hAnsi="Arial" w:cs="Arial"/>
          <w:bCs/>
          <w:iCs/>
          <w:sz w:val="26"/>
          <w:szCs w:val="26"/>
        </w:rPr>
        <w:t xml:space="preserve">Esta Sala Superior es competente para conocer del presente asunto, de </w:t>
      </w:r>
      <w:r w:rsidR="00E716E1"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E716E1" w:rsidRPr="00F73CD5">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00ED10D4">
        <w:rPr>
          <w:rFonts w:ascii="Arial" w:hAnsi="Arial" w:cs="Arial"/>
          <w:bCs/>
          <w:iCs/>
          <w:sz w:val="26"/>
          <w:szCs w:val="26"/>
        </w:rPr>
        <w:t>dado que se</w:t>
      </w:r>
      <w:r w:rsidR="00E716E1" w:rsidRPr="00F73CD5">
        <w:rPr>
          <w:rFonts w:ascii="Arial" w:hAnsi="Arial" w:cs="Arial"/>
          <w:bCs/>
          <w:iCs/>
          <w:sz w:val="26"/>
          <w:szCs w:val="26"/>
        </w:rPr>
        <w:t xml:space="preserve"> trata del Recurso de Revisión</w:t>
      </w:r>
      <w:r w:rsidR="0097238D" w:rsidRPr="00F73CD5">
        <w:rPr>
          <w:rFonts w:ascii="Arial" w:hAnsi="Arial" w:cs="Arial"/>
          <w:bCs/>
          <w:iCs/>
          <w:sz w:val="26"/>
          <w:szCs w:val="26"/>
        </w:rPr>
        <w:t xml:space="preserve"> </w:t>
      </w:r>
      <w:r w:rsidRPr="00F73CD5">
        <w:rPr>
          <w:rFonts w:ascii="Arial" w:hAnsi="Arial" w:cs="Arial"/>
          <w:bCs/>
          <w:iCs/>
          <w:sz w:val="26"/>
          <w:szCs w:val="26"/>
        </w:rPr>
        <w:t>interpuesto en contra del</w:t>
      </w:r>
      <w:r w:rsidR="00ED10D4">
        <w:rPr>
          <w:rFonts w:ascii="Arial" w:hAnsi="Arial" w:cs="Arial"/>
          <w:bCs/>
          <w:iCs/>
          <w:sz w:val="26"/>
          <w:szCs w:val="26"/>
        </w:rPr>
        <w:t xml:space="preserve"> acuerdo de</w:t>
      </w:r>
      <w:r w:rsidR="001503F2" w:rsidRPr="00F73CD5">
        <w:rPr>
          <w:rFonts w:ascii="Arial" w:hAnsi="Arial" w:cs="Arial"/>
          <w:bCs/>
          <w:iCs/>
          <w:sz w:val="26"/>
          <w:szCs w:val="26"/>
        </w:rPr>
        <w:t xml:space="preserve"> veintiséis de noviembre </w:t>
      </w:r>
      <w:r w:rsidR="00ED10D4">
        <w:rPr>
          <w:rFonts w:ascii="Arial" w:hAnsi="Arial" w:cs="Arial"/>
          <w:bCs/>
          <w:iCs/>
          <w:sz w:val="26"/>
          <w:szCs w:val="26"/>
        </w:rPr>
        <w:t xml:space="preserve"> de</w:t>
      </w:r>
      <w:r w:rsidR="002B3130">
        <w:rPr>
          <w:rFonts w:ascii="Arial" w:hAnsi="Arial" w:cs="Arial"/>
          <w:bCs/>
          <w:iCs/>
          <w:sz w:val="26"/>
          <w:szCs w:val="26"/>
        </w:rPr>
        <w:t xml:space="preserve"> </w:t>
      </w:r>
      <w:r w:rsidRPr="00F73CD5">
        <w:rPr>
          <w:rFonts w:ascii="Arial" w:hAnsi="Arial" w:cs="Arial"/>
          <w:bCs/>
          <w:iCs/>
          <w:sz w:val="26"/>
          <w:szCs w:val="26"/>
        </w:rPr>
        <w:t xml:space="preserve"> dos mil </w:t>
      </w:r>
      <w:r w:rsidR="001503F2" w:rsidRPr="00F73CD5">
        <w:rPr>
          <w:rFonts w:ascii="Arial" w:hAnsi="Arial" w:cs="Arial"/>
          <w:bCs/>
          <w:iCs/>
          <w:sz w:val="26"/>
          <w:szCs w:val="26"/>
        </w:rPr>
        <w:t>diecisiete, dictado por la Quinta</w:t>
      </w:r>
      <w:r w:rsidRPr="00F73CD5">
        <w:rPr>
          <w:rFonts w:ascii="Arial" w:hAnsi="Arial" w:cs="Arial"/>
          <w:bCs/>
          <w:iCs/>
          <w:sz w:val="26"/>
          <w:szCs w:val="26"/>
        </w:rPr>
        <w:t xml:space="preserve"> Sala Unitaria de Primera Instancia, en el cuaderno de suspensión deducido del expediente </w:t>
      </w:r>
      <w:r w:rsidR="001503F2" w:rsidRPr="00F73CD5">
        <w:rPr>
          <w:rFonts w:ascii="Arial" w:hAnsi="Arial" w:cs="Arial"/>
          <w:b/>
          <w:bCs/>
          <w:iCs/>
          <w:sz w:val="26"/>
          <w:szCs w:val="26"/>
        </w:rPr>
        <w:t>0085</w:t>
      </w:r>
      <w:r w:rsidRPr="00F73CD5">
        <w:rPr>
          <w:rFonts w:ascii="Arial" w:hAnsi="Arial" w:cs="Arial"/>
          <w:b/>
          <w:bCs/>
          <w:iCs/>
          <w:sz w:val="26"/>
          <w:szCs w:val="26"/>
        </w:rPr>
        <w:t>/2017.</w:t>
      </w:r>
    </w:p>
    <w:p w:rsidR="0010719D" w:rsidRPr="00F73CD5" w:rsidRDefault="0010719D" w:rsidP="0010719D">
      <w:pPr>
        <w:spacing w:line="360" w:lineRule="auto"/>
        <w:ind w:firstLine="708"/>
        <w:jc w:val="both"/>
        <w:rPr>
          <w:rFonts w:ascii="Arial" w:hAnsi="Arial" w:cs="Arial"/>
          <w:sz w:val="26"/>
          <w:szCs w:val="26"/>
        </w:rPr>
      </w:pPr>
      <w:r w:rsidRPr="00F73CD5">
        <w:rPr>
          <w:rFonts w:ascii="Arial" w:hAnsi="Arial" w:cs="Arial"/>
          <w:b/>
          <w:bCs/>
          <w:sz w:val="26"/>
          <w:szCs w:val="26"/>
        </w:rPr>
        <w:t>SEGUNDO.</w:t>
      </w:r>
      <w:r w:rsidRPr="00F73CD5">
        <w:rPr>
          <w:rFonts w:ascii="Arial" w:hAnsi="Arial" w:cs="Arial"/>
          <w:bCs/>
          <w:sz w:val="26"/>
          <w:szCs w:val="26"/>
        </w:rPr>
        <w:t xml:space="preserve"> Los agravios hechos valer se encuentran expuestos en el escrito respectivo del recurrente, por lo que no existe necesidad </w:t>
      </w:r>
      <w:r w:rsidRPr="00F73CD5">
        <w:rPr>
          <w:rFonts w:ascii="Arial" w:hAnsi="Arial" w:cs="Arial"/>
          <w:bCs/>
          <w:sz w:val="26"/>
          <w:szCs w:val="26"/>
        </w:rPr>
        <w:lastRenderedPageBreak/>
        <w:t>de transcribirlos, al no transgredírsele derecho alguno, como tampoco se vulnera disposición expresa que imponga tal obligación</w:t>
      </w:r>
      <w:r w:rsidRPr="00F73CD5">
        <w:rPr>
          <w:rFonts w:ascii="Arial" w:hAnsi="Arial" w:cs="Arial"/>
          <w:sz w:val="26"/>
          <w:szCs w:val="26"/>
        </w:rPr>
        <w:t>.</w:t>
      </w:r>
    </w:p>
    <w:p w:rsidR="008D5467" w:rsidRPr="00F73CD5" w:rsidRDefault="0010719D" w:rsidP="0010719D">
      <w:pPr>
        <w:spacing w:before="240" w:line="360" w:lineRule="auto"/>
        <w:ind w:firstLine="708"/>
        <w:jc w:val="both"/>
        <w:rPr>
          <w:rFonts w:ascii="Arial" w:hAnsi="Arial" w:cs="Arial"/>
          <w:b/>
          <w:color w:val="000000"/>
          <w:sz w:val="26"/>
          <w:szCs w:val="26"/>
        </w:rPr>
      </w:pPr>
      <w:r w:rsidRPr="00F73CD5">
        <w:rPr>
          <w:rFonts w:ascii="Arial" w:hAnsi="Arial" w:cs="Arial"/>
          <w:b/>
          <w:color w:val="000000"/>
          <w:sz w:val="26"/>
          <w:szCs w:val="26"/>
        </w:rPr>
        <w:t xml:space="preserve">TERCERO. </w:t>
      </w:r>
      <w:r w:rsidR="008D5467" w:rsidRPr="00F73CD5">
        <w:rPr>
          <w:rFonts w:ascii="Arial" w:hAnsi="Arial" w:cs="Arial"/>
          <w:color w:val="000000"/>
          <w:sz w:val="26"/>
          <w:szCs w:val="26"/>
        </w:rPr>
        <w:t xml:space="preserve">Del análisis de las constancias contenidas en el presente cuaderno de recurso de revisión se destaca </w:t>
      </w:r>
      <w:r w:rsidR="000561CB" w:rsidRPr="00F73CD5">
        <w:rPr>
          <w:rFonts w:ascii="Arial" w:hAnsi="Arial" w:cs="Arial"/>
          <w:color w:val="000000"/>
          <w:sz w:val="26"/>
          <w:szCs w:val="26"/>
        </w:rPr>
        <w:t>el oficio TJAO/SGA/1252</w:t>
      </w:r>
      <w:r w:rsidR="002B3130">
        <w:rPr>
          <w:rFonts w:ascii="Arial" w:hAnsi="Arial" w:cs="Arial"/>
          <w:color w:val="000000"/>
          <w:sz w:val="26"/>
          <w:szCs w:val="26"/>
        </w:rPr>
        <w:t>/2018, de</w:t>
      </w:r>
      <w:r w:rsidR="008D5467" w:rsidRPr="00F73CD5">
        <w:rPr>
          <w:rFonts w:ascii="Arial" w:hAnsi="Arial" w:cs="Arial"/>
          <w:color w:val="000000"/>
          <w:sz w:val="26"/>
          <w:szCs w:val="26"/>
        </w:rPr>
        <w:t xml:space="preserve"> </w:t>
      </w:r>
      <w:r w:rsidR="000561CB" w:rsidRPr="00F73CD5">
        <w:rPr>
          <w:rFonts w:ascii="Arial" w:hAnsi="Arial" w:cs="Arial"/>
          <w:color w:val="000000"/>
          <w:sz w:val="26"/>
          <w:szCs w:val="26"/>
        </w:rPr>
        <w:t>veintiuno</w:t>
      </w:r>
      <w:r w:rsidR="002B3130">
        <w:rPr>
          <w:rFonts w:ascii="Arial" w:hAnsi="Arial" w:cs="Arial"/>
          <w:color w:val="000000"/>
          <w:sz w:val="26"/>
          <w:szCs w:val="26"/>
        </w:rPr>
        <w:t xml:space="preserve"> de junio de </w:t>
      </w:r>
      <w:r w:rsidR="008D5467" w:rsidRPr="00F73CD5">
        <w:rPr>
          <w:rFonts w:ascii="Arial" w:hAnsi="Arial" w:cs="Arial"/>
          <w:color w:val="000000"/>
          <w:sz w:val="26"/>
          <w:szCs w:val="26"/>
        </w:rPr>
        <w:t xml:space="preserve">dos mil dieciocho, mediante el cual la Secretaria General de Acuerdos de este Tribunal, informa que en el </w:t>
      </w:r>
      <w:r w:rsidR="000561CB" w:rsidRPr="00F73CD5">
        <w:rPr>
          <w:rFonts w:ascii="Arial" w:hAnsi="Arial" w:cs="Arial"/>
          <w:color w:val="000000"/>
          <w:sz w:val="26"/>
          <w:szCs w:val="26"/>
        </w:rPr>
        <w:t>cuaderno de suspensión</w:t>
      </w:r>
      <w:r w:rsidR="00404CC6" w:rsidRPr="00F73CD5">
        <w:rPr>
          <w:rFonts w:ascii="Arial" w:hAnsi="Arial" w:cs="Arial"/>
          <w:color w:val="000000"/>
          <w:sz w:val="26"/>
          <w:szCs w:val="26"/>
        </w:rPr>
        <w:t xml:space="preserve"> del expediente</w:t>
      </w:r>
      <w:r w:rsidR="000561CB" w:rsidRPr="00F73CD5">
        <w:rPr>
          <w:rFonts w:ascii="Arial" w:hAnsi="Arial" w:cs="Arial"/>
          <w:color w:val="000000"/>
          <w:sz w:val="26"/>
          <w:szCs w:val="26"/>
        </w:rPr>
        <w:t xml:space="preserve"> </w:t>
      </w:r>
      <w:r w:rsidR="008D5467" w:rsidRPr="00F73CD5">
        <w:rPr>
          <w:rFonts w:ascii="Arial" w:hAnsi="Arial" w:cs="Arial"/>
          <w:color w:val="000000"/>
          <w:sz w:val="26"/>
          <w:szCs w:val="26"/>
        </w:rPr>
        <w:t xml:space="preserve">0085/2017, del cual deriva este medio de impugnación, se dictó </w:t>
      </w:r>
      <w:r w:rsidR="002B3130">
        <w:rPr>
          <w:rFonts w:ascii="Arial" w:hAnsi="Arial" w:cs="Arial"/>
          <w:color w:val="000000"/>
          <w:sz w:val="26"/>
          <w:szCs w:val="26"/>
        </w:rPr>
        <w:t xml:space="preserve">acuerdo de </w:t>
      </w:r>
      <w:r w:rsidR="000561CB" w:rsidRPr="00F73CD5">
        <w:rPr>
          <w:rFonts w:ascii="Arial" w:hAnsi="Arial" w:cs="Arial"/>
          <w:color w:val="000000"/>
          <w:sz w:val="26"/>
          <w:szCs w:val="26"/>
        </w:rPr>
        <w:t xml:space="preserve"> trece de junio de dos mil dieciocho</w:t>
      </w:r>
      <w:r w:rsidR="008D5467" w:rsidRPr="00F73CD5">
        <w:rPr>
          <w:rFonts w:ascii="Arial" w:hAnsi="Arial" w:cs="Arial"/>
          <w:color w:val="000000"/>
          <w:sz w:val="26"/>
          <w:szCs w:val="26"/>
        </w:rPr>
        <w:t>, emitid</w:t>
      </w:r>
      <w:r w:rsidR="000561CB" w:rsidRPr="00F73CD5">
        <w:rPr>
          <w:rFonts w:ascii="Arial" w:hAnsi="Arial" w:cs="Arial"/>
          <w:color w:val="000000"/>
          <w:sz w:val="26"/>
          <w:szCs w:val="26"/>
        </w:rPr>
        <w:t>o</w:t>
      </w:r>
      <w:r w:rsidR="008D5467" w:rsidRPr="00F73CD5">
        <w:rPr>
          <w:rFonts w:ascii="Arial" w:hAnsi="Arial" w:cs="Arial"/>
          <w:color w:val="000000"/>
          <w:sz w:val="26"/>
          <w:szCs w:val="26"/>
        </w:rPr>
        <w:t xml:space="preserve"> por el Magistrado Julián Hernández Carrillo, titular de la Quinta Sala Unitaria de Primera Instancia de este Tribunal, adjuntando copia certificada</w:t>
      </w:r>
      <w:r w:rsidR="000561CB" w:rsidRPr="00F73CD5">
        <w:rPr>
          <w:rFonts w:ascii="Arial" w:hAnsi="Arial" w:cs="Arial"/>
          <w:color w:val="000000"/>
          <w:sz w:val="26"/>
          <w:szCs w:val="26"/>
        </w:rPr>
        <w:t xml:space="preserve"> de</w:t>
      </w:r>
      <w:r w:rsidR="008D5467" w:rsidRPr="00F73CD5">
        <w:rPr>
          <w:rFonts w:ascii="Arial" w:hAnsi="Arial" w:cs="Arial"/>
          <w:color w:val="000000"/>
          <w:sz w:val="26"/>
          <w:szCs w:val="26"/>
        </w:rPr>
        <w:t>l</w:t>
      </w:r>
      <w:r w:rsidR="000561CB" w:rsidRPr="00F73CD5">
        <w:rPr>
          <w:rFonts w:ascii="Arial" w:hAnsi="Arial" w:cs="Arial"/>
          <w:color w:val="000000"/>
          <w:sz w:val="26"/>
          <w:szCs w:val="26"/>
        </w:rPr>
        <w:t xml:space="preserve"> referido  acuerdo, mismo en el que determinó declarar sin materia el incidente (sic) de suspensión, al haberse pronunciado sentencia en el expediente principal.</w:t>
      </w:r>
    </w:p>
    <w:p w:rsidR="0010719D" w:rsidRPr="00F73CD5" w:rsidRDefault="0010719D" w:rsidP="0010719D">
      <w:pPr>
        <w:spacing w:after="0" w:line="360" w:lineRule="auto"/>
        <w:ind w:firstLine="709"/>
        <w:jc w:val="both"/>
        <w:rPr>
          <w:rFonts w:ascii="Arial" w:hAnsi="Arial" w:cs="Arial"/>
          <w:sz w:val="26"/>
          <w:szCs w:val="26"/>
        </w:rPr>
      </w:pPr>
      <w:r w:rsidRPr="00F73CD5">
        <w:rPr>
          <w:rFonts w:ascii="Arial" w:hAnsi="Arial" w:cs="Arial"/>
          <w:sz w:val="26"/>
          <w:szCs w:val="26"/>
        </w:rPr>
        <w:t xml:space="preserve">Lo anterior hace evidente que con la emisión de la </w:t>
      </w:r>
      <w:r w:rsidR="00D20D93" w:rsidRPr="00F73CD5">
        <w:rPr>
          <w:rFonts w:ascii="Arial" w:hAnsi="Arial" w:cs="Arial"/>
          <w:sz w:val="26"/>
          <w:szCs w:val="26"/>
        </w:rPr>
        <w:t xml:space="preserve">sentencia en el juicio principal, </w:t>
      </w:r>
      <w:r w:rsidRPr="00F73CD5">
        <w:rPr>
          <w:rFonts w:ascii="Arial" w:hAnsi="Arial" w:cs="Arial"/>
          <w:sz w:val="26"/>
          <w:szCs w:val="26"/>
        </w:rPr>
        <w:t xml:space="preserve">operó el </w:t>
      </w:r>
      <w:r w:rsidRPr="00F73CD5">
        <w:rPr>
          <w:rFonts w:ascii="Arial" w:hAnsi="Arial" w:cs="Arial"/>
          <w:b/>
          <w:sz w:val="26"/>
          <w:szCs w:val="26"/>
        </w:rPr>
        <w:t>cambio de situación jurídica</w:t>
      </w:r>
      <w:r w:rsidRPr="00F73CD5">
        <w:rPr>
          <w:rFonts w:ascii="Arial" w:hAnsi="Arial" w:cs="Arial"/>
          <w:sz w:val="26"/>
          <w:szCs w:val="26"/>
        </w:rPr>
        <w:t xml:space="preserve">, pues esta resolvió </w:t>
      </w:r>
      <w:r w:rsidR="00D20D93" w:rsidRPr="00F73CD5">
        <w:rPr>
          <w:rFonts w:ascii="Arial" w:hAnsi="Arial" w:cs="Arial"/>
          <w:sz w:val="26"/>
          <w:szCs w:val="26"/>
        </w:rPr>
        <w:t xml:space="preserve">respecto del fondo del asunto </w:t>
      </w:r>
      <w:r w:rsidRPr="00F73CD5">
        <w:rPr>
          <w:rFonts w:ascii="Arial" w:hAnsi="Arial" w:cs="Arial"/>
          <w:sz w:val="26"/>
          <w:szCs w:val="26"/>
        </w:rPr>
        <w:t>puest</w:t>
      </w:r>
      <w:r w:rsidR="00D20D93" w:rsidRPr="00F73CD5">
        <w:rPr>
          <w:rFonts w:ascii="Arial" w:hAnsi="Arial" w:cs="Arial"/>
          <w:sz w:val="26"/>
          <w:szCs w:val="26"/>
        </w:rPr>
        <w:t>o</w:t>
      </w:r>
      <w:r w:rsidRPr="00F73CD5">
        <w:rPr>
          <w:rFonts w:ascii="Arial" w:hAnsi="Arial" w:cs="Arial"/>
          <w:sz w:val="26"/>
          <w:szCs w:val="26"/>
        </w:rPr>
        <w:t xml:space="preserve"> a consideración de la primera instancia, lo que constituye un impedimento para el análisis de la legalidad o ilegalidad del acuerdo recurrido; porque tal cambio, nos lleva a tener por consumadas las ilegalidades que pudiera contener el acuerdo recurrido, que en el caso lo es </w:t>
      </w:r>
      <w:r w:rsidR="00D20D93" w:rsidRPr="00F73CD5">
        <w:rPr>
          <w:rFonts w:ascii="Arial" w:hAnsi="Arial" w:cs="Arial"/>
          <w:sz w:val="26"/>
          <w:szCs w:val="26"/>
        </w:rPr>
        <w:t>e</w:t>
      </w:r>
      <w:r w:rsidRPr="00F73CD5">
        <w:rPr>
          <w:rFonts w:ascii="Arial" w:hAnsi="Arial" w:cs="Arial"/>
          <w:sz w:val="26"/>
          <w:szCs w:val="26"/>
        </w:rPr>
        <w:t xml:space="preserve">l </w:t>
      </w:r>
      <w:r w:rsidR="00D20D93" w:rsidRPr="00F73CD5">
        <w:rPr>
          <w:rFonts w:ascii="Arial" w:hAnsi="Arial" w:cs="Arial"/>
          <w:sz w:val="26"/>
          <w:szCs w:val="26"/>
        </w:rPr>
        <w:t xml:space="preserve">otorgamiento </w:t>
      </w:r>
      <w:r w:rsidRPr="00F73CD5">
        <w:rPr>
          <w:rFonts w:ascii="Arial" w:hAnsi="Arial" w:cs="Arial"/>
          <w:sz w:val="26"/>
          <w:szCs w:val="26"/>
        </w:rPr>
        <w:t>de la suspensión provisional solicitada, al no poderse decidir sobre dicho acto sin afectar la nueva situación jurídica.</w:t>
      </w:r>
    </w:p>
    <w:p w:rsidR="0010719D" w:rsidRPr="00F73CD5" w:rsidRDefault="0010719D" w:rsidP="0010719D">
      <w:pPr>
        <w:spacing w:after="0" w:line="360" w:lineRule="auto"/>
        <w:ind w:firstLine="709"/>
        <w:jc w:val="both"/>
        <w:rPr>
          <w:sz w:val="26"/>
          <w:szCs w:val="26"/>
        </w:rPr>
      </w:pPr>
      <w:r w:rsidRPr="00F73CD5">
        <w:rPr>
          <w:rFonts w:ascii="Arial" w:hAnsi="Arial" w:cs="Arial"/>
          <w:bCs/>
          <w:sz w:val="26"/>
          <w:szCs w:val="26"/>
        </w:rPr>
        <w:t xml:space="preserve">Consecuentemente, este medio de impugnación debe declarase </w:t>
      </w:r>
      <w:r w:rsidRPr="00F73CD5">
        <w:rPr>
          <w:rFonts w:ascii="Arial" w:hAnsi="Arial" w:cs="Arial"/>
          <w:b/>
          <w:bCs/>
          <w:sz w:val="26"/>
          <w:szCs w:val="26"/>
        </w:rPr>
        <w:t>sin materia</w:t>
      </w:r>
      <w:r w:rsidRPr="00F73CD5">
        <w:rPr>
          <w:rFonts w:ascii="Arial" w:hAnsi="Arial" w:cs="Arial"/>
          <w:bCs/>
          <w:sz w:val="26"/>
          <w:szCs w:val="26"/>
        </w:rPr>
        <w:t>.</w:t>
      </w:r>
    </w:p>
    <w:p w:rsidR="0010719D" w:rsidRPr="00F73CD5" w:rsidRDefault="0010719D" w:rsidP="0010719D">
      <w:pPr>
        <w:pStyle w:val="corte3centro"/>
        <w:ind w:firstLine="709"/>
        <w:jc w:val="both"/>
        <w:rPr>
          <w:b w:val="0"/>
          <w:sz w:val="26"/>
          <w:szCs w:val="26"/>
        </w:rPr>
      </w:pPr>
      <w:r w:rsidRPr="00F73CD5">
        <w:rPr>
          <w:b w:val="0"/>
          <w:sz w:val="26"/>
          <w:szCs w:val="26"/>
          <w:lang w:val="es-ES"/>
        </w:rPr>
        <w:t>Sirve de apoyo a lo anterior</w:t>
      </w:r>
      <w:r w:rsidRPr="00F73CD5">
        <w:rPr>
          <w:b w:val="0"/>
          <w:sz w:val="26"/>
          <w:szCs w:val="26"/>
        </w:rPr>
        <w:t xml:space="preserve"> la Jurisprudencia sustentada por la Segunda Sala de la Suprema Corte de Justicia de la Nación, publicada en la página 211 del Semanario Judicial de la Federación y su Gaceta, Tomo XXIV, Diciembre de 2006, materia común, bajo el rubro y texto siguientes:</w:t>
      </w:r>
    </w:p>
    <w:p w:rsidR="0010719D" w:rsidRPr="00B12892" w:rsidRDefault="0010719D" w:rsidP="00B12892">
      <w:pPr>
        <w:spacing w:before="240"/>
        <w:ind w:left="1134" w:right="474"/>
        <w:jc w:val="both"/>
        <w:rPr>
          <w:rFonts w:ascii="Arial" w:hAnsi="Arial"/>
          <w:i/>
          <w:color w:val="000000"/>
        </w:rPr>
      </w:pPr>
      <w:r w:rsidRPr="00B12892">
        <w:rPr>
          <w:rFonts w:ascii="Arial" w:hAnsi="Arial"/>
          <w:color w:val="000000"/>
        </w:rPr>
        <w:t>“</w:t>
      </w:r>
      <w:r w:rsidRPr="00B12892">
        <w:rPr>
          <w:rFonts w:ascii="Arial" w:hAnsi="Arial"/>
          <w:b/>
          <w:i/>
          <w:color w:val="000000"/>
        </w:rPr>
        <w:t>QUEJA CONTRA EL AUTO QUE DECIDE SOBRE LA SUSPENSIÓN PROVISIONAL. PARA DECLARARLA SIN MATERIA ES NECESARIO QUE EL TRIBUNAL COLEGIADO DE CIRCUITO SE CERCIORE DE QUE SE DICTÓ LA RESOLUCIÓN RELATIVA A LA SUSPENSIÓN DEFINITIVA Y NO INFERIRLO CON BASE EN PRESUNCIONES</w:t>
      </w:r>
      <w:r w:rsidRPr="00B12892">
        <w:rPr>
          <w:rFonts w:ascii="Arial" w:hAnsi="Arial"/>
          <w:i/>
          <w:color w:val="000000"/>
        </w:rPr>
        <w:t xml:space="preserve">. Conforme al artículo 131 de la Ley de Amparo, el Juez de Distrito debe celebrar la audiencia incidental en la fecha programada para tal efecto y resolver lo conducente, sin embargo, la Suprema Corte de Justicia de la Nación ha determinado que excepcionalmente procede su </w:t>
      </w:r>
      <w:r w:rsidRPr="00B12892">
        <w:rPr>
          <w:rFonts w:ascii="Arial" w:hAnsi="Arial"/>
          <w:i/>
          <w:color w:val="000000"/>
        </w:rPr>
        <w:lastRenderedPageBreak/>
        <w:t>diferimiento. Por tanto, no basta con atender a la fecha y hora programadas para la celebración de la audiencia incidental, para considerar que se llevó a cabo y que por tal motivo debe declararse sin materia el recurso de queja que se hace valer contra el auto que decide sobre la suspensión provisional, sino que es necesario que el Tribunal Colegiado del conocimiento se cerciore de que se dictó la resolución relativa a la suspensión definitiva, a fin de no dejar en estado de indefensión al quejoso, habida cuenta que en atención a las garantías de legalidad y seguridad jurídica contenidas en los artículos 14 y 16 de la Constitución Política de los Estados Unidos Mexicanos, las causas que impiden al juzgador pronunciarse sobre el fondo del negocio sometido a su jurisdicción deben demostrarse fehacientemente a través de cualquiera de los medios de prueba que prevé la ley y no inferirse con base en presunciones.</w:t>
      </w:r>
      <w:r w:rsidRPr="00B12892">
        <w:rPr>
          <w:rFonts w:ascii="Arial" w:hAnsi="Arial"/>
          <w:color w:val="000000"/>
        </w:rPr>
        <w:t>”</w:t>
      </w:r>
    </w:p>
    <w:p w:rsidR="0010719D" w:rsidRPr="00F73CD5" w:rsidRDefault="0010719D" w:rsidP="0010719D">
      <w:pPr>
        <w:spacing w:before="240" w:line="360" w:lineRule="auto"/>
        <w:ind w:firstLine="708"/>
        <w:jc w:val="both"/>
        <w:rPr>
          <w:rFonts w:ascii="Arial" w:hAnsi="Arial" w:cs="Arial"/>
          <w:bCs/>
          <w:sz w:val="26"/>
          <w:szCs w:val="26"/>
        </w:rPr>
      </w:pPr>
      <w:r w:rsidRPr="00F73CD5">
        <w:rPr>
          <w:rFonts w:ascii="Arial" w:hAnsi="Arial" w:cs="Arial"/>
          <w:sz w:val="26"/>
          <w:szCs w:val="26"/>
        </w:rPr>
        <w:t>En mérito de lo anterior, con fundamento en los artículos 207 y 208 de la Ley de Justicia Adminis</w:t>
      </w:r>
      <w:r w:rsidR="00B12892">
        <w:rPr>
          <w:rFonts w:ascii="Arial" w:hAnsi="Arial" w:cs="Arial"/>
          <w:sz w:val="26"/>
          <w:szCs w:val="26"/>
        </w:rPr>
        <w:t>trativa para el Estado vigente hasta el veinte de octubre de dos mil diecisiete</w:t>
      </w:r>
      <w:r w:rsidRPr="00F73CD5">
        <w:rPr>
          <w:rFonts w:ascii="Arial" w:hAnsi="Arial" w:cs="Arial"/>
          <w:sz w:val="26"/>
          <w:szCs w:val="26"/>
        </w:rPr>
        <w:t>, se:</w:t>
      </w:r>
    </w:p>
    <w:p w:rsidR="0010719D" w:rsidRPr="00F73CD5" w:rsidRDefault="0010719D" w:rsidP="0010719D">
      <w:pPr>
        <w:spacing w:line="360" w:lineRule="auto"/>
        <w:jc w:val="center"/>
        <w:rPr>
          <w:rFonts w:ascii="Arial" w:hAnsi="Arial" w:cs="Arial"/>
          <w:b/>
          <w:sz w:val="26"/>
          <w:szCs w:val="26"/>
        </w:rPr>
      </w:pPr>
      <w:r w:rsidRPr="00F73CD5">
        <w:rPr>
          <w:rFonts w:ascii="Arial" w:hAnsi="Arial" w:cs="Arial"/>
          <w:b/>
          <w:sz w:val="26"/>
          <w:szCs w:val="26"/>
        </w:rPr>
        <w:t>R E S U E L V E</w:t>
      </w:r>
    </w:p>
    <w:p w:rsidR="0010719D" w:rsidRPr="00F73CD5" w:rsidRDefault="0010719D" w:rsidP="0010719D">
      <w:pPr>
        <w:widowControl w:val="0"/>
        <w:tabs>
          <w:tab w:val="left" w:pos="7938"/>
        </w:tabs>
        <w:spacing w:after="0" w:line="360" w:lineRule="auto"/>
        <w:ind w:right="17" w:firstLine="709"/>
        <w:jc w:val="both"/>
        <w:rPr>
          <w:rFonts w:ascii="Arial" w:eastAsia="Times New Roman" w:hAnsi="Arial" w:cs="Arial"/>
          <w:b/>
          <w:sz w:val="26"/>
          <w:szCs w:val="26"/>
          <w:lang w:eastAsia="es-ES"/>
        </w:rPr>
      </w:pPr>
      <w:r w:rsidRPr="00F73CD5">
        <w:rPr>
          <w:rFonts w:ascii="Arial" w:eastAsia="Times New Roman" w:hAnsi="Arial" w:cs="Arial"/>
          <w:b/>
          <w:sz w:val="26"/>
          <w:szCs w:val="26"/>
          <w:lang w:eastAsia="es-ES"/>
        </w:rPr>
        <w:t xml:space="preserve">PRIMERO. </w:t>
      </w:r>
      <w:r w:rsidRPr="00F73CD5">
        <w:rPr>
          <w:rFonts w:ascii="Arial" w:eastAsia="Times New Roman" w:hAnsi="Arial" w:cs="Arial"/>
          <w:sz w:val="26"/>
          <w:szCs w:val="26"/>
          <w:lang w:eastAsia="es-ES"/>
        </w:rPr>
        <w:t xml:space="preserve">Se declara </w:t>
      </w:r>
      <w:r w:rsidRPr="00F73CD5">
        <w:rPr>
          <w:rFonts w:ascii="Arial" w:eastAsia="Times New Roman" w:hAnsi="Arial" w:cs="Arial"/>
          <w:b/>
          <w:sz w:val="26"/>
          <w:szCs w:val="26"/>
          <w:lang w:eastAsia="es-ES"/>
        </w:rPr>
        <w:t>SIN MATERIA</w:t>
      </w:r>
      <w:r w:rsidRPr="00F73CD5">
        <w:rPr>
          <w:rFonts w:ascii="Arial" w:eastAsia="Times New Roman" w:hAnsi="Arial" w:cs="Arial"/>
          <w:sz w:val="26"/>
          <w:szCs w:val="26"/>
          <w:lang w:eastAsia="es-ES"/>
        </w:rPr>
        <w:t xml:space="preserve"> el recurso de revisión interpuesto, por las razones expuestas en el considerando que antecede.</w:t>
      </w:r>
    </w:p>
    <w:p w:rsidR="0010719D" w:rsidRPr="00F73CD5" w:rsidRDefault="00E11EEC" w:rsidP="0010719D">
      <w:pPr>
        <w:spacing w:before="240" w:line="360" w:lineRule="auto"/>
        <w:ind w:firstLine="708"/>
        <w:jc w:val="both"/>
        <w:rPr>
          <w:rFonts w:ascii="Arial" w:hAnsi="Arial" w:cs="Arial"/>
          <w:sz w:val="26"/>
          <w:szCs w:val="26"/>
        </w:rPr>
      </w:pPr>
      <w:r>
        <w:rPr>
          <w:rFonts w:ascii="Times New Roman" w:hAnsi="Times New Roman"/>
          <w:noProof/>
          <w:sz w:val="24"/>
          <w:szCs w:val="24"/>
          <w:lang w:val="es-MX" w:eastAsia="es-MX"/>
        </w:rPr>
        <mc:AlternateContent>
          <mc:Choice Requires="wps">
            <w:drawing>
              <wp:anchor distT="0" distB="0" distL="114300" distR="114300" simplePos="0" relativeHeight="251661312" behindDoc="0" locked="0" layoutInCell="1" allowOverlap="1" wp14:anchorId="4D4FE90D" wp14:editId="0DAC6A72">
                <wp:simplePos x="0" y="0"/>
                <wp:positionH relativeFrom="column">
                  <wp:posOffset>5574030</wp:posOffset>
                </wp:positionH>
                <wp:positionV relativeFrom="paragraph">
                  <wp:posOffset>610235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EEC" w:rsidRDefault="00E11EEC" w:rsidP="00E11EE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8.9pt;margin-top:48.0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">
                <v:textbox>
                  <w:txbxContent>
                    <w:p w:rsidR="00E11EEC" w:rsidRDefault="00E11EEC" w:rsidP="00E11EE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10719D" w:rsidRPr="00F73CD5">
        <w:rPr>
          <w:rFonts w:ascii="Arial" w:hAnsi="Arial" w:cs="Arial"/>
          <w:b/>
          <w:sz w:val="26"/>
          <w:szCs w:val="26"/>
          <w:lang w:val="es-MX"/>
        </w:rPr>
        <w:t>SEGUNDO</w:t>
      </w:r>
      <w:r w:rsidR="0010719D" w:rsidRPr="00F73CD5">
        <w:rPr>
          <w:rFonts w:ascii="Arial" w:hAnsi="Arial" w:cs="Arial"/>
          <w:sz w:val="26"/>
          <w:szCs w:val="26"/>
          <w:lang w:val="es-MX"/>
        </w:rPr>
        <w:t>.</w:t>
      </w:r>
      <w:r w:rsidR="0010719D" w:rsidRPr="00F73CD5">
        <w:rPr>
          <w:rFonts w:ascii="Arial" w:hAnsi="Arial" w:cs="Arial"/>
          <w:b/>
          <w:sz w:val="26"/>
          <w:szCs w:val="26"/>
        </w:rPr>
        <w:t xml:space="preserve"> NOTIFÍQUESE Y CÚMPLASE,</w:t>
      </w:r>
      <w:r w:rsidR="0010719D" w:rsidRPr="00F73CD5">
        <w:rPr>
          <w:rFonts w:ascii="Arial" w:hAnsi="Arial" w:cs="Arial"/>
          <w:sz w:val="26"/>
          <w:szCs w:val="26"/>
        </w:rPr>
        <w:t xml:space="preserve"> con copia certificada de la presente resolución, vuelvan las </w:t>
      </w:r>
      <w:r w:rsidR="00784CF2" w:rsidRPr="00F73CD5">
        <w:rPr>
          <w:rFonts w:ascii="Arial" w:hAnsi="Arial" w:cs="Arial"/>
          <w:sz w:val="26"/>
          <w:szCs w:val="26"/>
        </w:rPr>
        <w:t>constancias remitidas a la Quinta</w:t>
      </w:r>
      <w:r w:rsidR="0010719D" w:rsidRPr="00F73CD5">
        <w:rPr>
          <w:rFonts w:ascii="Arial" w:hAnsi="Arial" w:cs="Arial"/>
          <w:sz w:val="26"/>
          <w:szCs w:val="26"/>
        </w:rPr>
        <w:t xml:space="preserve"> Sala Unitaria de Primera Instancia, y en su oportunidad archívese el cuaderno de revisión como concluido. </w:t>
      </w:r>
    </w:p>
    <w:p w:rsidR="00485E50" w:rsidRPr="00485E50" w:rsidRDefault="00485E50" w:rsidP="00485E50">
      <w:pPr>
        <w:spacing w:before="240" w:line="360" w:lineRule="auto"/>
        <w:ind w:firstLine="708"/>
        <w:jc w:val="both"/>
        <w:rPr>
          <w:rFonts w:ascii="Arial" w:hAnsi="Arial" w:cs="Arial"/>
          <w:bCs/>
          <w:sz w:val="26"/>
          <w:szCs w:val="26"/>
          <w:lang w:val="es-MX"/>
        </w:rPr>
      </w:pPr>
      <w:r w:rsidRPr="00485E50">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85E50" w:rsidRPr="00485E50" w:rsidRDefault="00485E50" w:rsidP="00485E50">
      <w:pPr>
        <w:spacing w:line="360" w:lineRule="auto"/>
        <w:rPr>
          <w:rFonts w:ascii="Arial" w:eastAsiaTheme="minorHAnsi" w:hAnsi="Arial" w:cs="Arial"/>
          <w:sz w:val="26"/>
          <w:szCs w:val="26"/>
        </w:rPr>
      </w:pPr>
    </w:p>
    <w:p w:rsidR="00485E50" w:rsidRPr="00485E50" w:rsidRDefault="00485E50" w:rsidP="00485E50">
      <w:pPr>
        <w:spacing w:line="360" w:lineRule="auto"/>
        <w:rPr>
          <w:rFonts w:ascii="Arial" w:eastAsiaTheme="minorHAnsi" w:hAnsi="Arial" w:cs="Arial"/>
          <w:sz w:val="26"/>
          <w:szCs w:val="26"/>
        </w:rPr>
      </w:pPr>
    </w:p>
    <w:p w:rsidR="00485E50" w:rsidRPr="00485E50" w:rsidRDefault="00485E50" w:rsidP="00485E50">
      <w:pPr>
        <w:spacing w:after="0" w:line="240" w:lineRule="auto"/>
        <w:jc w:val="center"/>
        <w:rPr>
          <w:rFonts w:ascii="Arial" w:eastAsiaTheme="minorHAnsi" w:hAnsi="Arial" w:cs="Arial"/>
          <w:sz w:val="26"/>
          <w:szCs w:val="26"/>
          <w:lang w:val="es-MX"/>
        </w:rPr>
      </w:pPr>
      <w:r w:rsidRPr="00485E50">
        <w:rPr>
          <w:rFonts w:ascii="Arial" w:eastAsiaTheme="minorHAnsi" w:hAnsi="Arial" w:cs="Arial"/>
          <w:sz w:val="26"/>
          <w:szCs w:val="26"/>
        </w:rPr>
        <w:t>MAGISTRADO ADRIÁN QUIROGA AVENDAÑO.</w:t>
      </w:r>
    </w:p>
    <w:p w:rsidR="00485E50" w:rsidRPr="00485E50" w:rsidRDefault="00485E50" w:rsidP="00485E50">
      <w:pPr>
        <w:spacing w:after="0" w:line="240" w:lineRule="auto"/>
        <w:jc w:val="center"/>
        <w:rPr>
          <w:rFonts w:ascii="Arial" w:eastAsiaTheme="minorHAnsi" w:hAnsi="Arial" w:cs="Arial"/>
          <w:sz w:val="26"/>
          <w:szCs w:val="26"/>
        </w:rPr>
      </w:pPr>
      <w:r w:rsidRPr="00485E50">
        <w:rPr>
          <w:rFonts w:ascii="Arial" w:eastAsiaTheme="minorHAnsi" w:hAnsi="Arial" w:cs="Arial"/>
          <w:sz w:val="26"/>
          <w:szCs w:val="26"/>
        </w:rPr>
        <w:t>PRESIDENTE</w:t>
      </w:r>
    </w:p>
    <w:p w:rsidR="00485E50" w:rsidRPr="00485E50" w:rsidRDefault="00485E50" w:rsidP="00485E50">
      <w:pPr>
        <w:spacing w:line="360" w:lineRule="auto"/>
        <w:rPr>
          <w:rFonts w:ascii="Arial" w:hAnsi="Arial" w:cs="Arial"/>
          <w:sz w:val="26"/>
          <w:szCs w:val="26"/>
        </w:rPr>
      </w:pPr>
    </w:p>
    <w:p w:rsidR="00485E50" w:rsidRPr="00485E50" w:rsidRDefault="00485E50" w:rsidP="00485E50">
      <w:pPr>
        <w:spacing w:line="360" w:lineRule="auto"/>
        <w:rPr>
          <w:rFonts w:ascii="Arial" w:hAnsi="Arial" w:cs="Arial"/>
          <w:sz w:val="26"/>
          <w:szCs w:val="26"/>
        </w:rPr>
      </w:pPr>
    </w:p>
    <w:p w:rsidR="00485E50" w:rsidRPr="00485E50" w:rsidRDefault="00485E50" w:rsidP="00485E50">
      <w:pPr>
        <w:spacing w:line="360" w:lineRule="auto"/>
        <w:rPr>
          <w:rFonts w:ascii="Arial" w:hAnsi="Arial" w:cs="Arial"/>
          <w:sz w:val="26"/>
          <w:szCs w:val="26"/>
        </w:rPr>
      </w:pPr>
    </w:p>
    <w:p w:rsidR="00485E50" w:rsidRPr="00485E50" w:rsidRDefault="00485E50" w:rsidP="00485E50">
      <w:pPr>
        <w:spacing w:line="360" w:lineRule="auto"/>
        <w:jc w:val="center"/>
        <w:rPr>
          <w:rFonts w:ascii="Arial" w:hAnsi="Arial" w:cs="Arial"/>
          <w:sz w:val="26"/>
          <w:szCs w:val="26"/>
        </w:rPr>
      </w:pPr>
      <w:r w:rsidRPr="00485E50">
        <w:rPr>
          <w:rFonts w:ascii="Arial" w:hAnsi="Arial" w:cs="Arial"/>
          <w:sz w:val="26"/>
          <w:szCs w:val="26"/>
        </w:rPr>
        <w:t>MAGISTRADO HUGO VILLEGAS AQUINO.</w:t>
      </w:r>
    </w:p>
    <w:p w:rsidR="00485E50" w:rsidRPr="00485E50" w:rsidRDefault="00485E50" w:rsidP="00485E50">
      <w:pPr>
        <w:spacing w:line="360" w:lineRule="auto"/>
        <w:jc w:val="center"/>
        <w:rPr>
          <w:rFonts w:ascii="Arial" w:hAnsi="Arial" w:cs="Arial"/>
          <w:b/>
          <w:sz w:val="16"/>
          <w:szCs w:val="16"/>
        </w:rPr>
      </w:pPr>
      <w:r w:rsidRPr="00485E50">
        <w:rPr>
          <w:rFonts w:ascii="Arial" w:hAnsi="Arial" w:cs="Arial"/>
          <w:b/>
          <w:sz w:val="16"/>
          <w:szCs w:val="16"/>
        </w:rPr>
        <w:t>LAS PRESENTES FIRMAS CORRESPONDEN A LA RESOLU</w:t>
      </w:r>
      <w:r>
        <w:rPr>
          <w:rFonts w:ascii="Arial" w:hAnsi="Arial" w:cs="Arial"/>
          <w:b/>
          <w:sz w:val="16"/>
          <w:szCs w:val="16"/>
        </w:rPr>
        <w:t>CIÓN DEL RECURSO DE REVISIÓN 001/2018</w:t>
      </w:r>
    </w:p>
    <w:p w:rsidR="00485E50" w:rsidRPr="00485E50" w:rsidRDefault="00485E50" w:rsidP="00485E50">
      <w:pPr>
        <w:spacing w:line="360" w:lineRule="auto"/>
        <w:rPr>
          <w:rFonts w:ascii="Arial" w:hAnsi="Arial" w:cs="Arial"/>
          <w:sz w:val="26"/>
          <w:szCs w:val="26"/>
        </w:rPr>
      </w:pPr>
    </w:p>
    <w:p w:rsidR="00485E50" w:rsidRDefault="00485E50" w:rsidP="00485E50">
      <w:pPr>
        <w:spacing w:line="360" w:lineRule="auto"/>
        <w:rPr>
          <w:rFonts w:ascii="Arial" w:hAnsi="Arial" w:cs="Arial"/>
          <w:sz w:val="26"/>
          <w:szCs w:val="26"/>
        </w:rPr>
      </w:pPr>
    </w:p>
    <w:p w:rsidR="00485E50" w:rsidRPr="00485E50" w:rsidRDefault="00485E50" w:rsidP="00485E50">
      <w:pPr>
        <w:spacing w:line="360" w:lineRule="auto"/>
        <w:rPr>
          <w:rFonts w:ascii="Arial" w:hAnsi="Arial" w:cs="Arial"/>
          <w:sz w:val="26"/>
          <w:szCs w:val="26"/>
        </w:rPr>
      </w:pPr>
    </w:p>
    <w:p w:rsidR="00485E50" w:rsidRPr="00485E50" w:rsidRDefault="00485E50" w:rsidP="00485E50">
      <w:pPr>
        <w:spacing w:line="360" w:lineRule="auto"/>
        <w:jc w:val="center"/>
        <w:rPr>
          <w:rFonts w:ascii="Arial" w:hAnsi="Arial" w:cs="Arial"/>
          <w:sz w:val="26"/>
          <w:szCs w:val="26"/>
        </w:rPr>
      </w:pPr>
      <w:r w:rsidRPr="00485E50">
        <w:rPr>
          <w:rFonts w:ascii="Arial" w:hAnsi="Arial" w:cs="Arial"/>
          <w:sz w:val="26"/>
          <w:szCs w:val="26"/>
        </w:rPr>
        <w:t>MAGISTRADO ENRIQUE PACHECO MARTÍNEZ.</w:t>
      </w:r>
    </w:p>
    <w:p w:rsidR="00485E50" w:rsidRPr="00485E50" w:rsidRDefault="00485E50" w:rsidP="00485E50">
      <w:pPr>
        <w:spacing w:line="360" w:lineRule="auto"/>
        <w:jc w:val="center"/>
        <w:rPr>
          <w:rFonts w:ascii="Arial" w:hAnsi="Arial" w:cs="Arial"/>
          <w:sz w:val="26"/>
          <w:szCs w:val="26"/>
        </w:rPr>
      </w:pPr>
    </w:p>
    <w:p w:rsidR="00485E50" w:rsidRPr="00485E50" w:rsidRDefault="00485E50" w:rsidP="00485E50">
      <w:pPr>
        <w:spacing w:line="360" w:lineRule="auto"/>
        <w:jc w:val="center"/>
        <w:rPr>
          <w:rFonts w:ascii="Arial" w:hAnsi="Arial" w:cs="Arial"/>
          <w:sz w:val="26"/>
          <w:szCs w:val="26"/>
        </w:rPr>
      </w:pPr>
    </w:p>
    <w:p w:rsidR="00485E50" w:rsidRPr="00485E50" w:rsidRDefault="00485E50" w:rsidP="00485E50">
      <w:pPr>
        <w:spacing w:line="360" w:lineRule="auto"/>
        <w:jc w:val="center"/>
        <w:rPr>
          <w:rFonts w:ascii="Arial" w:hAnsi="Arial" w:cs="Arial"/>
          <w:sz w:val="26"/>
          <w:szCs w:val="26"/>
        </w:rPr>
      </w:pPr>
    </w:p>
    <w:p w:rsidR="00485E50" w:rsidRPr="00485E50" w:rsidRDefault="00485E50" w:rsidP="00485E50">
      <w:pPr>
        <w:spacing w:line="360" w:lineRule="auto"/>
        <w:jc w:val="center"/>
        <w:rPr>
          <w:rFonts w:ascii="Arial" w:hAnsi="Arial" w:cs="Arial"/>
          <w:sz w:val="26"/>
          <w:szCs w:val="26"/>
        </w:rPr>
      </w:pPr>
      <w:r w:rsidRPr="00485E50">
        <w:rPr>
          <w:rFonts w:ascii="Arial" w:hAnsi="Arial" w:cs="Arial"/>
          <w:sz w:val="26"/>
          <w:szCs w:val="26"/>
        </w:rPr>
        <w:t>MAGISTRADA MARÍA ELENA VILLA DE JARQUÍN</w:t>
      </w:r>
    </w:p>
    <w:p w:rsidR="00485E50" w:rsidRPr="00485E50" w:rsidRDefault="00485E50" w:rsidP="00485E50">
      <w:pPr>
        <w:jc w:val="center"/>
        <w:rPr>
          <w:rFonts w:ascii="Arial" w:eastAsiaTheme="minorEastAsia" w:hAnsi="Arial" w:cs="Arial"/>
          <w:sz w:val="26"/>
          <w:szCs w:val="26"/>
          <w:lang w:eastAsia="es-MX"/>
        </w:rPr>
      </w:pPr>
    </w:p>
    <w:p w:rsidR="00485E50" w:rsidRPr="00485E50" w:rsidRDefault="00485E50" w:rsidP="00485E50">
      <w:pPr>
        <w:rPr>
          <w:rFonts w:ascii="Arial" w:eastAsiaTheme="minorEastAsia" w:hAnsi="Arial" w:cs="Arial"/>
          <w:sz w:val="26"/>
          <w:szCs w:val="26"/>
          <w:lang w:eastAsia="es-MX"/>
        </w:rPr>
      </w:pPr>
    </w:p>
    <w:p w:rsidR="00485E50" w:rsidRPr="00485E50" w:rsidRDefault="00485E50" w:rsidP="00485E50">
      <w:pPr>
        <w:jc w:val="center"/>
        <w:rPr>
          <w:rFonts w:ascii="Arial" w:eastAsiaTheme="minorEastAsia" w:hAnsi="Arial" w:cs="Arial"/>
          <w:sz w:val="26"/>
          <w:szCs w:val="26"/>
          <w:lang w:eastAsia="es-MX"/>
        </w:rPr>
      </w:pPr>
    </w:p>
    <w:p w:rsidR="00485E50" w:rsidRPr="00485E50" w:rsidRDefault="00485E50" w:rsidP="00485E50">
      <w:pPr>
        <w:jc w:val="center"/>
        <w:rPr>
          <w:rFonts w:ascii="Arial" w:hAnsi="Arial" w:cs="Arial"/>
          <w:sz w:val="26"/>
          <w:szCs w:val="26"/>
        </w:rPr>
      </w:pPr>
      <w:r w:rsidRPr="00485E50">
        <w:rPr>
          <w:rFonts w:ascii="Arial" w:eastAsiaTheme="minorEastAsia" w:hAnsi="Arial" w:cs="Arial"/>
          <w:sz w:val="26"/>
          <w:szCs w:val="26"/>
          <w:lang w:val="es-MX" w:eastAsia="es-MX"/>
        </w:rPr>
        <w:t>MAGISTRADO MANUEL VELASCO ALCÁNTARA</w:t>
      </w:r>
    </w:p>
    <w:p w:rsidR="00485E50" w:rsidRPr="00485E50" w:rsidRDefault="00485E50" w:rsidP="00485E50">
      <w:pPr>
        <w:rPr>
          <w:rFonts w:ascii="Arial" w:hAnsi="Arial" w:cs="Arial"/>
          <w:sz w:val="26"/>
          <w:szCs w:val="26"/>
        </w:rPr>
      </w:pPr>
    </w:p>
    <w:p w:rsidR="00485E50" w:rsidRPr="00485E50" w:rsidRDefault="00485E50" w:rsidP="00485E50">
      <w:pPr>
        <w:rPr>
          <w:rFonts w:ascii="Arial" w:hAnsi="Arial" w:cs="Arial"/>
          <w:sz w:val="26"/>
          <w:szCs w:val="26"/>
        </w:rPr>
      </w:pPr>
    </w:p>
    <w:p w:rsidR="00485E50" w:rsidRPr="00485E50" w:rsidRDefault="00485E50" w:rsidP="00485E50">
      <w:pPr>
        <w:rPr>
          <w:rFonts w:ascii="Arial" w:hAnsi="Arial" w:cs="Arial"/>
          <w:sz w:val="26"/>
          <w:szCs w:val="26"/>
        </w:rPr>
      </w:pPr>
      <w:r w:rsidRPr="00485E50">
        <w:rPr>
          <w:rFonts w:ascii="Arial" w:hAnsi="Arial" w:cs="Arial"/>
          <w:sz w:val="26"/>
          <w:szCs w:val="26"/>
        </w:rPr>
        <w:t xml:space="preserve"> </w:t>
      </w:r>
    </w:p>
    <w:p w:rsidR="00485E50" w:rsidRPr="00485E50" w:rsidRDefault="00485E50" w:rsidP="00485E50">
      <w:pPr>
        <w:spacing w:after="0" w:line="240" w:lineRule="auto"/>
        <w:jc w:val="center"/>
        <w:rPr>
          <w:rFonts w:ascii="Arial" w:eastAsiaTheme="minorHAnsi" w:hAnsi="Arial" w:cs="Arial"/>
          <w:sz w:val="26"/>
          <w:szCs w:val="26"/>
        </w:rPr>
      </w:pPr>
      <w:r w:rsidRPr="00485E50">
        <w:rPr>
          <w:rFonts w:ascii="Arial" w:eastAsiaTheme="minorHAnsi" w:hAnsi="Arial" w:cs="Arial"/>
          <w:sz w:val="26"/>
          <w:szCs w:val="26"/>
        </w:rPr>
        <w:t>LICENCIADA SANDRA PÉREZ CRUZ.</w:t>
      </w:r>
    </w:p>
    <w:p w:rsidR="00485E50" w:rsidRPr="00485E50" w:rsidRDefault="00485E50" w:rsidP="00485E50">
      <w:pPr>
        <w:spacing w:after="0" w:line="240" w:lineRule="auto"/>
        <w:jc w:val="center"/>
        <w:rPr>
          <w:rFonts w:ascii="Arial" w:eastAsiaTheme="minorHAnsi" w:hAnsi="Arial" w:cs="Arial"/>
          <w:sz w:val="26"/>
          <w:szCs w:val="26"/>
        </w:rPr>
      </w:pPr>
      <w:r w:rsidRPr="00485E50">
        <w:rPr>
          <w:rFonts w:ascii="Arial" w:eastAsiaTheme="minorHAnsi" w:hAnsi="Arial" w:cs="Arial"/>
          <w:sz w:val="26"/>
          <w:szCs w:val="26"/>
        </w:rPr>
        <w:t>SECRETARIA GENERAL DE ACUERDOS.</w:t>
      </w:r>
    </w:p>
    <w:p w:rsidR="00581C71" w:rsidRDefault="00581C71"/>
    <w:sectPr w:rsidR="00581C71" w:rsidSect="002227C2">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6E6" w:rsidRDefault="005F26E6" w:rsidP="00760FE8">
      <w:pPr>
        <w:spacing w:after="0" w:line="240" w:lineRule="auto"/>
      </w:pPr>
      <w:r>
        <w:separator/>
      </w:r>
    </w:p>
  </w:endnote>
  <w:endnote w:type="continuationSeparator" w:id="0">
    <w:p w:rsidR="005F26E6" w:rsidRDefault="005F26E6" w:rsidP="00760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6E6" w:rsidRDefault="005F26E6" w:rsidP="00760FE8">
      <w:pPr>
        <w:spacing w:after="0" w:line="240" w:lineRule="auto"/>
      </w:pPr>
      <w:r>
        <w:separator/>
      </w:r>
    </w:p>
  </w:footnote>
  <w:footnote w:type="continuationSeparator" w:id="0">
    <w:p w:rsidR="005F26E6" w:rsidRDefault="005F26E6" w:rsidP="00760F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501866"/>
      <w:docPartObj>
        <w:docPartGallery w:val="Page Numbers (Top of Page)"/>
        <w:docPartUnique/>
      </w:docPartObj>
    </w:sdtPr>
    <w:sdtEndPr/>
    <w:sdtContent>
      <w:p w:rsidR="002227C2" w:rsidRDefault="002227C2">
        <w:pPr>
          <w:pStyle w:val="Encabezado"/>
          <w:jc w:val="center"/>
        </w:pPr>
        <w:r>
          <w:fldChar w:fldCharType="begin"/>
        </w:r>
        <w:r>
          <w:instrText>PAGE   \* MERGEFORMAT</w:instrText>
        </w:r>
        <w:r>
          <w:fldChar w:fldCharType="separate"/>
        </w:r>
        <w:r w:rsidR="00E11EEC">
          <w:rPr>
            <w:noProof/>
          </w:rPr>
          <w:t>4</w:t>
        </w:r>
        <w:r>
          <w:fldChar w:fldCharType="end"/>
        </w:r>
      </w:p>
    </w:sdtContent>
  </w:sdt>
  <w:p w:rsidR="002227C2" w:rsidRDefault="002227C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54618"/>
      <w:docPartObj>
        <w:docPartGallery w:val="Page Numbers (Top of Page)"/>
        <w:docPartUnique/>
      </w:docPartObj>
    </w:sdtPr>
    <w:sdtEndPr/>
    <w:sdtContent>
      <w:p w:rsidR="00760FE8" w:rsidRDefault="00E11EEC">
        <w:pPr>
          <w:pStyle w:val="Encabezado"/>
          <w:jc w:val="center"/>
        </w:pPr>
        <w:r>
          <w:rPr>
            <w:rFonts w:ascii="Times New Roman" w:hAnsi="Times New Roman"/>
            <w:noProof/>
            <w:sz w:val="24"/>
            <w:szCs w:val="24"/>
            <w:lang w:val="es-MX" w:eastAsia="es-MX"/>
          </w:rPr>
          <mc:AlternateContent>
            <mc:Choice Requires="wps">
              <w:drawing>
                <wp:anchor distT="0" distB="0" distL="114300" distR="114300" simplePos="0" relativeHeight="251665408" behindDoc="0" locked="0" layoutInCell="1" allowOverlap="1" wp14:anchorId="2233A5EB" wp14:editId="3270EEA8">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11EEC" w:rsidRDefault="00E11EEC" w:rsidP="00E11E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8" type="#_x0000_t202" style="position:absolute;left:0;text-align:left;margin-left:-104.4pt;margin-top:523.7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E11EEC" w:rsidRDefault="00E11EEC" w:rsidP="00E11EEC">
                        <w:pPr>
                          <w:rPr>
                            <w:sz w:val="16"/>
                            <w:szCs w:val="16"/>
                          </w:rPr>
                        </w:pPr>
                        <w:r>
                          <w:rPr>
                            <w:sz w:val="16"/>
                            <w:szCs w:val="16"/>
                          </w:rPr>
                          <w:t>Datos personales protegidos por el Art. 116 de la LGTAIP y el Art. 56 de la LTAIPEO</w:t>
                        </w:r>
                      </w:p>
                    </w:txbxContent>
                  </v:textbox>
                </v:shape>
              </w:pict>
            </mc:Fallback>
          </mc:AlternateContent>
        </w:r>
        <w:r w:rsidR="00760FE8">
          <w:fldChar w:fldCharType="begin"/>
        </w:r>
        <w:r w:rsidR="00760FE8">
          <w:instrText>PAGE   \* MERGEFORMAT</w:instrText>
        </w:r>
        <w:r w:rsidR="00760FE8">
          <w:fldChar w:fldCharType="separate"/>
        </w:r>
        <w:r>
          <w:rPr>
            <w:noProof/>
          </w:rPr>
          <w:t>5</w:t>
        </w:r>
        <w:r w:rsidR="00760FE8">
          <w:fldChar w:fldCharType="end"/>
        </w:r>
      </w:p>
    </w:sdtContent>
  </w:sdt>
  <w:p w:rsidR="00760FE8" w:rsidRDefault="00760FE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19D"/>
    <w:rsid w:val="00043465"/>
    <w:rsid w:val="000561CB"/>
    <w:rsid w:val="000C055B"/>
    <w:rsid w:val="0010719D"/>
    <w:rsid w:val="001253D6"/>
    <w:rsid w:val="001503F2"/>
    <w:rsid w:val="001B3D06"/>
    <w:rsid w:val="002227C2"/>
    <w:rsid w:val="002B0A10"/>
    <w:rsid w:val="002B3130"/>
    <w:rsid w:val="002E24D2"/>
    <w:rsid w:val="003133D8"/>
    <w:rsid w:val="00333AA7"/>
    <w:rsid w:val="00404CC6"/>
    <w:rsid w:val="00474F40"/>
    <w:rsid w:val="00485E50"/>
    <w:rsid w:val="004D254F"/>
    <w:rsid w:val="005053E1"/>
    <w:rsid w:val="0053150D"/>
    <w:rsid w:val="00581C71"/>
    <w:rsid w:val="005F26E6"/>
    <w:rsid w:val="00760FE8"/>
    <w:rsid w:val="0078318D"/>
    <w:rsid w:val="00784CF2"/>
    <w:rsid w:val="00796DF8"/>
    <w:rsid w:val="007A72CA"/>
    <w:rsid w:val="007C6C5C"/>
    <w:rsid w:val="00853A0F"/>
    <w:rsid w:val="00883781"/>
    <w:rsid w:val="008D5467"/>
    <w:rsid w:val="0096399D"/>
    <w:rsid w:val="0097238D"/>
    <w:rsid w:val="009D380E"/>
    <w:rsid w:val="00AB1476"/>
    <w:rsid w:val="00B115E1"/>
    <w:rsid w:val="00B12892"/>
    <w:rsid w:val="00B201D9"/>
    <w:rsid w:val="00B73E69"/>
    <w:rsid w:val="00B83900"/>
    <w:rsid w:val="00C40C30"/>
    <w:rsid w:val="00C433CE"/>
    <w:rsid w:val="00C70518"/>
    <w:rsid w:val="00C738F3"/>
    <w:rsid w:val="00C875CB"/>
    <w:rsid w:val="00CB1704"/>
    <w:rsid w:val="00D20D93"/>
    <w:rsid w:val="00DE0B0D"/>
    <w:rsid w:val="00E11EEC"/>
    <w:rsid w:val="00E43864"/>
    <w:rsid w:val="00E716E1"/>
    <w:rsid w:val="00E83540"/>
    <w:rsid w:val="00ED10D4"/>
    <w:rsid w:val="00F73CD5"/>
    <w:rsid w:val="00F87880"/>
    <w:rsid w:val="00F92623"/>
    <w:rsid w:val="00FA7305"/>
    <w:rsid w:val="00FA7A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19D"/>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719D"/>
    <w:pPr>
      <w:spacing w:after="0" w:line="240" w:lineRule="auto"/>
    </w:pPr>
    <w:rPr>
      <w:rFonts w:ascii="Calibri" w:eastAsia="Calibri" w:hAnsi="Calibri" w:cs="Times New Roman"/>
      <w:lang w:val="es-ES"/>
    </w:rPr>
  </w:style>
  <w:style w:type="character" w:customStyle="1" w:styleId="corte3centroCar">
    <w:name w:val="corte3 centro Car"/>
    <w:link w:val="corte3centro"/>
    <w:locked/>
    <w:rsid w:val="0010719D"/>
    <w:rPr>
      <w:rFonts w:ascii="Arial" w:eastAsia="Times New Roman" w:hAnsi="Arial" w:cs="Arial"/>
      <w:b/>
      <w:sz w:val="30"/>
      <w:lang w:val="es-ES_tradnl" w:eastAsia="es-ES"/>
    </w:rPr>
  </w:style>
  <w:style w:type="paragraph" w:customStyle="1" w:styleId="corte3centro">
    <w:name w:val="corte3 centro"/>
    <w:basedOn w:val="Normal"/>
    <w:link w:val="corte3centroCar"/>
    <w:rsid w:val="0010719D"/>
    <w:pPr>
      <w:spacing w:after="0" w:line="360" w:lineRule="auto"/>
      <w:jc w:val="center"/>
    </w:pPr>
    <w:rPr>
      <w:rFonts w:ascii="Arial" w:eastAsia="Times New Roman" w:hAnsi="Arial" w:cs="Arial"/>
      <w:b/>
      <w:sz w:val="30"/>
      <w:lang w:val="es-ES_tradnl" w:eastAsia="es-ES"/>
    </w:rPr>
  </w:style>
  <w:style w:type="paragraph" w:styleId="Encabezado">
    <w:name w:val="header"/>
    <w:basedOn w:val="Normal"/>
    <w:link w:val="EncabezadoCar"/>
    <w:uiPriority w:val="99"/>
    <w:unhideWhenUsed/>
    <w:rsid w:val="00760F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60FE8"/>
    <w:rPr>
      <w:rFonts w:ascii="Calibri" w:eastAsia="Calibri" w:hAnsi="Calibri" w:cs="Times New Roman"/>
      <w:lang w:val="es-ES"/>
    </w:rPr>
  </w:style>
  <w:style w:type="paragraph" w:styleId="Piedepgina">
    <w:name w:val="footer"/>
    <w:basedOn w:val="Normal"/>
    <w:link w:val="PiedepginaCar"/>
    <w:uiPriority w:val="99"/>
    <w:unhideWhenUsed/>
    <w:rsid w:val="00760F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60FE8"/>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19D"/>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719D"/>
    <w:pPr>
      <w:spacing w:after="0" w:line="240" w:lineRule="auto"/>
    </w:pPr>
    <w:rPr>
      <w:rFonts w:ascii="Calibri" w:eastAsia="Calibri" w:hAnsi="Calibri" w:cs="Times New Roman"/>
      <w:lang w:val="es-ES"/>
    </w:rPr>
  </w:style>
  <w:style w:type="character" w:customStyle="1" w:styleId="corte3centroCar">
    <w:name w:val="corte3 centro Car"/>
    <w:link w:val="corte3centro"/>
    <w:locked/>
    <w:rsid w:val="0010719D"/>
    <w:rPr>
      <w:rFonts w:ascii="Arial" w:eastAsia="Times New Roman" w:hAnsi="Arial" w:cs="Arial"/>
      <w:b/>
      <w:sz w:val="30"/>
      <w:lang w:val="es-ES_tradnl" w:eastAsia="es-ES"/>
    </w:rPr>
  </w:style>
  <w:style w:type="paragraph" w:customStyle="1" w:styleId="corte3centro">
    <w:name w:val="corte3 centro"/>
    <w:basedOn w:val="Normal"/>
    <w:link w:val="corte3centroCar"/>
    <w:rsid w:val="0010719D"/>
    <w:pPr>
      <w:spacing w:after="0" w:line="360" w:lineRule="auto"/>
      <w:jc w:val="center"/>
    </w:pPr>
    <w:rPr>
      <w:rFonts w:ascii="Arial" w:eastAsia="Times New Roman" w:hAnsi="Arial" w:cs="Arial"/>
      <w:b/>
      <w:sz w:val="30"/>
      <w:lang w:val="es-ES_tradnl" w:eastAsia="es-ES"/>
    </w:rPr>
  </w:style>
  <w:style w:type="paragraph" w:styleId="Encabezado">
    <w:name w:val="header"/>
    <w:basedOn w:val="Normal"/>
    <w:link w:val="EncabezadoCar"/>
    <w:uiPriority w:val="99"/>
    <w:unhideWhenUsed/>
    <w:rsid w:val="00760F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60FE8"/>
    <w:rPr>
      <w:rFonts w:ascii="Calibri" w:eastAsia="Calibri" w:hAnsi="Calibri" w:cs="Times New Roman"/>
      <w:lang w:val="es-ES"/>
    </w:rPr>
  </w:style>
  <w:style w:type="paragraph" w:styleId="Piedepgina">
    <w:name w:val="footer"/>
    <w:basedOn w:val="Normal"/>
    <w:link w:val="PiedepginaCar"/>
    <w:uiPriority w:val="99"/>
    <w:unhideWhenUsed/>
    <w:rsid w:val="00760F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60FE8"/>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8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B1EDB-9B9E-4477-956A-BACF3B9B4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5</Pages>
  <Words>1289</Words>
  <Characters>7094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40</cp:revision>
  <dcterms:created xsi:type="dcterms:W3CDTF">2018-06-19T16:37:00Z</dcterms:created>
  <dcterms:modified xsi:type="dcterms:W3CDTF">2018-12-10T18:36:00Z</dcterms:modified>
</cp:coreProperties>
</file>