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BA6" w:rsidRPr="00DE259B" w:rsidRDefault="00917BA6" w:rsidP="00917BA6">
      <w:pPr>
        <w:pStyle w:val="corte4fondo"/>
        <w:spacing w:line="276" w:lineRule="auto"/>
        <w:ind w:left="3544" w:right="51" w:firstLine="0"/>
        <w:rPr>
          <w:rFonts w:cs="Arial"/>
          <w:b/>
          <w:sz w:val="24"/>
          <w:szCs w:val="24"/>
        </w:rPr>
      </w:pPr>
      <w:r w:rsidRPr="00DE259B">
        <w:rPr>
          <w:rFonts w:cs="Arial"/>
          <w:b/>
          <w:sz w:val="24"/>
          <w:szCs w:val="24"/>
        </w:rPr>
        <w:t>QUINTA SALA UNITARIA DE PRIMERA INSTANCIA DEL TRIBUNAL DE JUSTICIA ADMINISTRATIVA DEL ESTADO DE OAXACA.</w:t>
      </w:r>
    </w:p>
    <w:p w:rsidR="00917BA6" w:rsidRPr="00DE259B" w:rsidRDefault="00917BA6" w:rsidP="00917BA6">
      <w:pPr>
        <w:pStyle w:val="corte4fondo"/>
        <w:spacing w:line="276" w:lineRule="auto"/>
        <w:ind w:left="3544" w:right="-521" w:firstLine="0"/>
        <w:rPr>
          <w:rFonts w:cs="Arial"/>
          <w:sz w:val="24"/>
          <w:szCs w:val="24"/>
        </w:rPr>
      </w:pPr>
      <w:r w:rsidRPr="00DE259B">
        <w:rPr>
          <w:rFonts w:cs="Arial"/>
          <w:b/>
          <w:sz w:val="24"/>
          <w:szCs w:val="24"/>
        </w:rPr>
        <w:t>EXPEDIENTE: 001/2019</w:t>
      </w:r>
    </w:p>
    <w:p w:rsidR="00917BA6" w:rsidRPr="00DE259B" w:rsidRDefault="00917BA6" w:rsidP="00917BA6">
      <w:pPr>
        <w:pStyle w:val="corte4fondo"/>
        <w:spacing w:line="276" w:lineRule="auto"/>
        <w:ind w:left="3544" w:right="51" w:firstLine="0"/>
        <w:rPr>
          <w:rFonts w:cs="Arial"/>
          <w:b/>
          <w:sz w:val="24"/>
          <w:szCs w:val="24"/>
        </w:rPr>
      </w:pPr>
      <w:r w:rsidRPr="00DE259B">
        <w:rPr>
          <w:rFonts w:cs="Arial"/>
          <w:b/>
          <w:sz w:val="24"/>
          <w:szCs w:val="24"/>
        </w:rPr>
        <w:t xml:space="preserve">ACTOR: </w:t>
      </w:r>
      <w:r>
        <w:rPr>
          <w:rFonts w:cs="Arial"/>
          <w:b/>
          <w:sz w:val="24"/>
          <w:szCs w:val="24"/>
        </w:rPr>
        <w:t>**********</w:t>
      </w:r>
    </w:p>
    <w:p w:rsidR="00917BA6" w:rsidRPr="00DE259B" w:rsidRDefault="00917BA6" w:rsidP="00917BA6">
      <w:pPr>
        <w:pStyle w:val="corte4fondo"/>
        <w:spacing w:line="276" w:lineRule="auto"/>
        <w:ind w:left="3544" w:right="51" w:firstLine="0"/>
        <w:rPr>
          <w:rFonts w:cs="Arial"/>
          <w:b/>
          <w:sz w:val="24"/>
          <w:szCs w:val="24"/>
        </w:rPr>
      </w:pPr>
      <w:r w:rsidRPr="00DE259B">
        <w:rPr>
          <w:rFonts w:cs="Arial"/>
          <w:b/>
          <w:sz w:val="24"/>
          <w:szCs w:val="24"/>
        </w:rPr>
        <w:t>AUTORIDADES DEMANDADAS: JEFA DE LA UNIDAD DE RECAUDACIÓN MUNICIPAL DE OAXACA DE JUÁREZ.</w:t>
      </w:r>
    </w:p>
    <w:p w:rsidR="00917BA6" w:rsidRPr="00DE259B" w:rsidRDefault="00917BA6" w:rsidP="00917BA6">
      <w:pPr>
        <w:pStyle w:val="corte4fondo"/>
        <w:spacing w:line="276" w:lineRule="auto"/>
        <w:ind w:left="3544" w:right="51" w:firstLine="0"/>
        <w:rPr>
          <w:rFonts w:cs="Arial"/>
          <w:sz w:val="24"/>
          <w:szCs w:val="24"/>
        </w:rPr>
      </w:pPr>
    </w:p>
    <w:p w:rsidR="00917BA6" w:rsidRPr="00DE259B" w:rsidRDefault="00917BA6" w:rsidP="00917BA6">
      <w:pPr>
        <w:pStyle w:val="BodyText2"/>
        <w:spacing w:line="360" w:lineRule="auto"/>
        <w:ind w:firstLine="0"/>
        <w:rPr>
          <w:rFonts w:ascii="Arial" w:hAnsi="Arial" w:cs="Arial"/>
          <w:szCs w:val="24"/>
        </w:rPr>
      </w:pPr>
      <w:r w:rsidRPr="00DE259B">
        <w:rPr>
          <w:rFonts w:ascii="Arial" w:hAnsi="Arial" w:cs="Arial"/>
          <w:b/>
          <w:szCs w:val="24"/>
        </w:rPr>
        <w:t xml:space="preserve">OAXACA DE JUÁREZ, OAXACA, DISTRITO DEL CENTRO A, </w:t>
      </w:r>
      <w:r>
        <w:rPr>
          <w:rFonts w:ascii="Arial" w:hAnsi="Arial" w:cs="Arial"/>
          <w:b/>
          <w:szCs w:val="24"/>
        </w:rPr>
        <w:t>VEINTINUEVE</w:t>
      </w:r>
      <w:r w:rsidRPr="00DE259B">
        <w:rPr>
          <w:rFonts w:ascii="Arial" w:hAnsi="Arial" w:cs="Arial"/>
          <w:b/>
          <w:szCs w:val="24"/>
        </w:rPr>
        <w:t xml:space="preserve"> DE </w:t>
      </w:r>
      <w:r>
        <w:rPr>
          <w:rFonts w:ascii="Arial" w:hAnsi="Arial" w:cs="Arial"/>
          <w:b/>
          <w:szCs w:val="24"/>
        </w:rPr>
        <w:t>NOVIEMBRE</w:t>
      </w:r>
      <w:r w:rsidRPr="00DE259B">
        <w:rPr>
          <w:rFonts w:ascii="Arial" w:hAnsi="Arial" w:cs="Arial"/>
          <w:b/>
          <w:szCs w:val="24"/>
        </w:rPr>
        <w:t xml:space="preserve"> DE DOS MIL DIECINUEVE </w:t>
      </w:r>
      <w:r w:rsidRPr="00DE259B">
        <w:rPr>
          <w:rFonts w:ascii="Arial" w:hAnsi="Arial" w:cs="Arial"/>
          <w:szCs w:val="24"/>
        </w:rPr>
        <w:t xml:space="preserve">- - - - - - - - - - - - - - - - - - - - - - - - - - </w:t>
      </w:r>
    </w:p>
    <w:p w:rsidR="00917BA6" w:rsidRPr="00DE259B" w:rsidRDefault="00917BA6" w:rsidP="00917BA6">
      <w:pPr>
        <w:pStyle w:val="corte4fondo"/>
        <w:ind w:right="51" w:firstLine="0"/>
        <w:rPr>
          <w:rFonts w:cs="Arial"/>
          <w:sz w:val="24"/>
          <w:szCs w:val="24"/>
        </w:rPr>
      </w:pPr>
      <w:r w:rsidRPr="00DE259B">
        <w:rPr>
          <w:rFonts w:cs="Arial"/>
          <w:b/>
          <w:sz w:val="24"/>
          <w:szCs w:val="24"/>
        </w:rPr>
        <w:t>V I S T O S</w:t>
      </w:r>
      <w:r w:rsidRPr="00DE259B">
        <w:rPr>
          <w:rFonts w:cs="Arial"/>
          <w:sz w:val="24"/>
          <w:szCs w:val="24"/>
        </w:rPr>
        <w:t xml:space="preserve"> para resolver los autos del juicio de nulidad de número 001/2019 promovido por</w:t>
      </w:r>
      <w:r w:rsidRPr="00DE259B">
        <w:rPr>
          <w:rFonts w:cs="Arial"/>
          <w:b/>
          <w:sz w:val="24"/>
          <w:szCs w:val="24"/>
        </w:rPr>
        <w:t xml:space="preserve"> </w:t>
      </w:r>
      <w:r>
        <w:rPr>
          <w:rFonts w:cs="Arial"/>
          <w:b/>
          <w:sz w:val="24"/>
          <w:szCs w:val="24"/>
        </w:rPr>
        <w:t>**********</w:t>
      </w:r>
      <w:r w:rsidRPr="00DE259B">
        <w:rPr>
          <w:rFonts w:cs="Arial"/>
          <w:b/>
          <w:sz w:val="24"/>
          <w:szCs w:val="24"/>
        </w:rPr>
        <w:t xml:space="preserve"> </w:t>
      </w:r>
      <w:r w:rsidRPr="00DE259B">
        <w:rPr>
          <w:rFonts w:cs="Arial"/>
          <w:bCs/>
          <w:sz w:val="24"/>
          <w:szCs w:val="24"/>
        </w:rPr>
        <w:t xml:space="preserve">por su propio derecho, </w:t>
      </w:r>
      <w:r w:rsidRPr="00DE259B">
        <w:rPr>
          <w:rFonts w:cs="Arial"/>
          <w:sz w:val="24"/>
          <w:szCs w:val="24"/>
        </w:rPr>
        <w:t>en contra del Cré</w:t>
      </w:r>
      <w:r>
        <w:rPr>
          <w:rFonts w:cs="Arial"/>
          <w:sz w:val="24"/>
          <w:szCs w:val="24"/>
        </w:rPr>
        <w:t>dito Fiscal folio **********</w:t>
      </w:r>
      <w:r w:rsidRPr="00DE259B">
        <w:rPr>
          <w:rFonts w:cs="Arial"/>
          <w:sz w:val="24"/>
          <w:szCs w:val="24"/>
        </w:rPr>
        <w:t xml:space="preserve">, de ocho de noviembre de dos mil dieciocho, emitido por la </w:t>
      </w:r>
      <w:r w:rsidRPr="00DE259B">
        <w:rPr>
          <w:rFonts w:cs="Arial"/>
          <w:b/>
          <w:bCs/>
          <w:sz w:val="24"/>
          <w:szCs w:val="24"/>
        </w:rPr>
        <w:t>JEFA DE LA UNIDAD DE RECAUDACIÓN MUNICIPAL DE OAXACA DE JUÁREZ</w:t>
      </w:r>
      <w:r w:rsidRPr="00DE259B">
        <w:rPr>
          <w:rFonts w:cs="Arial"/>
          <w:sz w:val="24"/>
          <w:szCs w:val="24"/>
        </w:rPr>
        <w:t>; y</w:t>
      </w:r>
      <w:r>
        <w:rPr>
          <w:rFonts w:cs="Arial"/>
          <w:sz w:val="24"/>
          <w:szCs w:val="24"/>
        </w:rPr>
        <w:t xml:space="preserve"> - - - - - - </w:t>
      </w:r>
    </w:p>
    <w:p w:rsidR="00917BA6" w:rsidRPr="00DE259B" w:rsidRDefault="00917BA6" w:rsidP="00917BA6">
      <w:pPr>
        <w:pStyle w:val="corte4fondo"/>
        <w:tabs>
          <w:tab w:val="left" w:pos="7710"/>
        </w:tabs>
        <w:ind w:right="51" w:firstLine="0"/>
        <w:rPr>
          <w:rFonts w:cs="Arial"/>
          <w:sz w:val="24"/>
          <w:szCs w:val="24"/>
        </w:rPr>
      </w:pPr>
      <w:r w:rsidRPr="00DE259B">
        <w:rPr>
          <w:rFonts w:cs="Arial"/>
          <w:sz w:val="24"/>
          <w:szCs w:val="24"/>
        </w:rPr>
        <w:tab/>
      </w:r>
    </w:p>
    <w:p w:rsidR="00917BA6" w:rsidRPr="00DE259B" w:rsidRDefault="00917BA6" w:rsidP="00917BA6">
      <w:pPr>
        <w:spacing w:line="360" w:lineRule="auto"/>
        <w:rPr>
          <w:rFonts w:ascii="Arial" w:hAnsi="Arial" w:cs="Arial"/>
          <w:b/>
          <w:spacing w:val="-3"/>
          <w:sz w:val="24"/>
          <w:szCs w:val="24"/>
          <w:lang w:val="es-ES_tradnl"/>
        </w:rPr>
      </w:pPr>
      <w:r w:rsidRPr="00DE259B">
        <w:rPr>
          <w:rFonts w:ascii="Arial" w:hAnsi="Arial" w:cs="Arial"/>
          <w:sz w:val="24"/>
          <w:szCs w:val="24"/>
        </w:rPr>
        <w:t xml:space="preserve">                                         </w:t>
      </w:r>
      <w:r w:rsidRPr="00DE259B">
        <w:rPr>
          <w:rFonts w:ascii="Arial" w:hAnsi="Arial" w:cs="Arial"/>
          <w:b/>
          <w:sz w:val="24"/>
          <w:szCs w:val="24"/>
        </w:rPr>
        <w:t>R E</w:t>
      </w:r>
      <w:r w:rsidRPr="00DE259B">
        <w:rPr>
          <w:rFonts w:ascii="Arial" w:hAnsi="Arial" w:cs="Arial"/>
          <w:b/>
          <w:spacing w:val="-3"/>
          <w:sz w:val="24"/>
          <w:szCs w:val="24"/>
          <w:lang w:val="es-ES_tradnl"/>
        </w:rPr>
        <w:t xml:space="preserve"> S U L T A N D O:</w:t>
      </w:r>
    </w:p>
    <w:p w:rsidR="00917BA6" w:rsidRPr="00DE259B" w:rsidRDefault="00917BA6" w:rsidP="00917BA6">
      <w:pPr>
        <w:spacing w:line="360" w:lineRule="auto"/>
        <w:rPr>
          <w:rFonts w:ascii="Arial" w:hAnsi="Arial" w:cs="Arial"/>
          <w:b/>
          <w:spacing w:val="-3"/>
          <w:sz w:val="24"/>
          <w:szCs w:val="24"/>
          <w:lang w:val="es-ES_tradnl"/>
        </w:rPr>
      </w:pPr>
    </w:p>
    <w:p w:rsidR="00917BA6" w:rsidRPr="00DE259B" w:rsidRDefault="00917BA6" w:rsidP="00917BA6">
      <w:pPr>
        <w:spacing w:line="360" w:lineRule="auto"/>
        <w:jc w:val="both"/>
        <w:rPr>
          <w:rFonts w:ascii="Arial" w:hAnsi="Arial" w:cs="Arial"/>
          <w:sz w:val="24"/>
          <w:szCs w:val="24"/>
        </w:rPr>
      </w:pPr>
      <w:r w:rsidRPr="00DE259B">
        <w:rPr>
          <w:rFonts w:ascii="Arial" w:hAnsi="Arial" w:cs="Arial"/>
          <w:b/>
          <w:spacing w:val="-3"/>
          <w:sz w:val="24"/>
          <w:szCs w:val="24"/>
          <w:lang w:val="es-ES_tradnl"/>
        </w:rPr>
        <w:tab/>
        <w:t>PRIMERO.-</w:t>
      </w:r>
      <w:r w:rsidRPr="00DE259B">
        <w:rPr>
          <w:rFonts w:ascii="Arial" w:hAnsi="Arial" w:cs="Arial"/>
          <w:b/>
          <w:sz w:val="24"/>
          <w:szCs w:val="24"/>
        </w:rPr>
        <w:t xml:space="preserve"> </w:t>
      </w:r>
      <w:r>
        <w:rPr>
          <w:rFonts w:cs="Arial"/>
          <w:b/>
          <w:sz w:val="24"/>
          <w:szCs w:val="24"/>
        </w:rPr>
        <w:t>**********</w:t>
      </w:r>
      <w:r w:rsidRPr="00DE259B">
        <w:rPr>
          <w:rFonts w:ascii="Arial" w:hAnsi="Arial" w:cs="Arial"/>
          <w:b/>
          <w:sz w:val="24"/>
          <w:szCs w:val="24"/>
        </w:rPr>
        <w:t>,</w:t>
      </w:r>
      <w:r w:rsidRPr="00DE259B">
        <w:rPr>
          <w:rFonts w:ascii="Arial" w:hAnsi="Arial" w:cs="Arial"/>
          <w:bCs/>
          <w:sz w:val="24"/>
          <w:szCs w:val="24"/>
        </w:rPr>
        <w:t xml:space="preserve"> por su propio derecho</w:t>
      </w:r>
      <w:r w:rsidRPr="00DE259B">
        <w:rPr>
          <w:rFonts w:ascii="Arial" w:hAnsi="Arial" w:cs="Arial"/>
          <w:sz w:val="24"/>
          <w:szCs w:val="24"/>
        </w:rPr>
        <w:t xml:space="preserve">, mediante escrito presentado el diecisiete de enero de dos mil diecinueve, promovió </w:t>
      </w:r>
      <w:r w:rsidRPr="00DE259B">
        <w:rPr>
          <w:rFonts w:ascii="Arial" w:hAnsi="Arial" w:cs="Arial"/>
          <w:b/>
          <w:bCs/>
          <w:sz w:val="24"/>
          <w:szCs w:val="24"/>
        </w:rPr>
        <w:t>Juicio de Nulidad</w:t>
      </w:r>
      <w:r w:rsidRPr="00DE259B">
        <w:rPr>
          <w:rFonts w:ascii="Arial" w:hAnsi="Arial" w:cs="Arial"/>
          <w:sz w:val="24"/>
          <w:szCs w:val="24"/>
        </w:rPr>
        <w:t xml:space="preserve"> en contra  del Cré</w:t>
      </w:r>
      <w:r>
        <w:rPr>
          <w:rFonts w:ascii="Arial" w:hAnsi="Arial" w:cs="Arial"/>
          <w:sz w:val="24"/>
          <w:szCs w:val="24"/>
        </w:rPr>
        <w:t xml:space="preserve">dito Fiscal folio </w:t>
      </w:r>
      <w:r>
        <w:rPr>
          <w:rFonts w:cs="Arial"/>
          <w:b/>
          <w:sz w:val="24"/>
          <w:szCs w:val="24"/>
        </w:rPr>
        <w:t>**********</w:t>
      </w:r>
      <w:r w:rsidRPr="00DE259B">
        <w:rPr>
          <w:rFonts w:ascii="Arial" w:hAnsi="Arial" w:cs="Arial"/>
          <w:sz w:val="24"/>
          <w:szCs w:val="24"/>
        </w:rPr>
        <w:t xml:space="preserve">, de ocho de noviembre de dos mil dieciocho, emitido por la </w:t>
      </w:r>
      <w:r w:rsidRPr="00DE259B">
        <w:rPr>
          <w:rFonts w:ascii="Arial" w:hAnsi="Arial" w:cs="Arial"/>
          <w:b/>
          <w:bCs/>
          <w:sz w:val="24"/>
          <w:szCs w:val="24"/>
        </w:rPr>
        <w:t>JEFA DE LA UNIDAD DE RECAUDACIÓN MUNICIPAL DE OAXACA DE JUÁREZ</w:t>
      </w:r>
      <w:r w:rsidRPr="00DE259B">
        <w:rPr>
          <w:rFonts w:ascii="Arial" w:hAnsi="Arial" w:cs="Arial"/>
          <w:b/>
          <w:sz w:val="24"/>
          <w:szCs w:val="24"/>
        </w:rPr>
        <w:t>.</w:t>
      </w:r>
      <w:r w:rsidRPr="00DE259B">
        <w:rPr>
          <w:rFonts w:ascii="Arial" w:hAnsi="Arial" w:cs="Arial"/>
          <w:sz w:val="24"/>
          <w:szCs w:val="24"/>
        </w:rPr>
        <w:t xml:space="preserve"> - - - - - - - - - - - - - - - </w:t>
      </w:r>
      <w:r>
        <w:rPr>
          <w:rFonts w:ascii="Arial" w:hAnsi="Arial" w:cs="Arial"/>
          <w:sz w:val="24"/>
          <w:szCs w:val="24"/>
        </w:rPr>
        <w:t xml:space="preserve">- - - - - - - - - - - - - - - - - - - - - - - - - - - - </w:t>
      </w:r>
    </w:p>
    <w:p w:rsidR="00917BA6" w:rsidRPr="00DE259B" w:rsidRDefault="00917BA6" w:rsidP="00917BA6">
      <w:pPr>
        <w:spacing w:line="360" w:lineRule="auto"/>
        <w:jc w:val="both"/>
        <w:rPr>
          <w:rFonts w:ascii="Arial" w:hAnsi="Arial" w:cs="Arial"/>
          <w:sz w:val="24"/>
          <w:szCs w:val="24"/>
        </w:rPr>
      </w:pPr>
    </w:p>
    <w:p w:rsidR="00917BA6" w:rsidRDefault="00917BA6" w:rsidP="00917BA6">
      <w:pPr>
        <w:spacing w:line="360" w:lineRule="auto"/>
        <w:jc w:val="both"/>
        <w:rPr>
          <w:rFonts w:ascii="Arial" w:hAnsi="Arial" w:cs="Arial"/>
          <w:sz w:val="24"/>
          <w:szCs w:val="24"/>
        </w:rPr>
      </w:pPr>
      <w:r w:rsidRPr="00DE259B">
        <w:rPr>
          <w:rFonts w:ascii="Arial" w:hAnsi="Arial" w:cs="Arial"/>
          <w:b/>
          <w:sz w:val="24"/>
          <w:szCs w:val="24"/>
        </w:rPr>
        <w:t xml:space="preserve">       SEGUNDO.- </w:t>
      </w:r>
      <w:r w:rsidRPr="00DE259B">
        <w:rPr>
          <w:rFonts w:ascii="Arial" w:hAnsi="Arial" w:cs="Arial"/>
          <w:sz w:val="24"/>
          <w:szCs w:val="24"/>
        </w:rPr>
        <w:t xml:space="preserve">Mediante auto de </w:t>
      </w:r>
      <w:r>
        <w:rPr>
          <w:rFonts w:ascii="Arial" w:hAnsi="Arial" w:cs="Arial"/>
          <w:sz w:val="24"/>
          <w:szCs w:val="24"/>
        </w:rPr>
        <w:t>veintiuno de enero de dos mil diecinueve</w:t>
      </w:r>
      <w:r w:rsidRPr="00DE259B">
        <w:rPr>
          <w:rFonts w:ascii="Arial" w:hAnsi="Arial" w:cs="Arial"/>
          <w:sz w:val="24"/>
          <w:szCs w:val="24"/>
        </w:rPr>
        <w:t xml:space="preserve">, se admitió a trámite la demanda interpuesta por </w:t>
      </w:r>
      <w:r>
        <w:rPr>
          <w:rFonts w:cs="Arial"/>
          <w:b/>
          <w:sz w:val="24"/>
          <w:szCs w:val="24"/>
        </w:rPr>
        <w:t>**********</w:t>
      </w:r>
      <w:r w:rsidRPr="00DE259B">
        <w:rPr>
          <w:rFonts w:ascii="Arial" w:hAnsi="Arial" w:cs="Arial"/>
          <w:sz w:val="24"/>
          <w:szCs w:val="24"/>
        </w:rPr>
        <w:t>, en consecuencia, se ordenó notificar, correr traslado, emplazar y apercibir a</w:t>
      </w:r>
      <w:r>
        <w:rPr>
          <w:rFonts w:ascii="Arial" w:hAnsi="Arial" w:cs="Arial"/>
          <w:sz w:val="24"/>
          <w:szCs w:val="24"/>
        </w:rPr>
        <w:t xml:space="preserve"> </w:t>
      </w:r>
      <w:r w:rsidRPr="00DE259B">
        <w:rPr>
          <w:rFonts w:ascii="Arial" w:hAnsi="Arial" w:cs="Arial"/>
          <w:sz w:val="24"/>
          <w:szCs w:val="24"/>
        </w:rPr>
        <w:t xml:space="preserve">la </w:t>
      </w:r>
      <w:r w:rsidRPr="00DE259B">
        <w:rPr>
          <w:rFonts w:ascii="Arial" w:hAnsi="Arial" w:cs="Arial"/>
          <w:b/>
          <w:bCs/>
          <w:sz w:val="24"/>
          <w:szCs w:val="24"/>
        </w:rPr>
        <w:t>JEFA DE LA UNIDAD DE RECAUDACIÓN MUNICIPAL DE OAXACA DE JUÁREZ</w:t>
      </w:r>
      <w:r w:rsidRPr="00DE259B">
        <w:rPr>
          <w:rFonts w:ascii="Arial" w:hAnsi="Arial" w:cs="Arial"/>
          <w:b/>
          <w:sz w:val="24"/>
          <w:szCs w:val="24"/>
        </w:rPr>
        <w:t xml:space="preserve">, </w:t>
      </w:r>
      <w:r w:rsidRPr="00DE259B">
        <w:rPr>
          <w:rFonts w:ascii="Arial" w:hAnsi="Arial" w:cs="Arial"/>
          <w:sz w:val="24"/>
          <w:szCs w:val="24"/>
        </w:rPr>
        <w:t xml:space="preserve">apercibido que en caso de no hacerlo en los términos de ley, se le tendría precluído su derecho y contestada la demanda en sentido afirmativo salvo prueba en contrario. - - </w:t>
      </w:r>
      <w:r>
        <w:rPr>
          <w:rFonts w:ascii="Arial" w:hAnsi="Arial" w:cs="Arial"/>
          <w:sz w:val="24"/>
          <w:szCs w:val="24"/>
        </w:rPr>
        <w:t xml:space="preserve">- - - - - - </w:t>
      </w:r>
    </w:p>
    <w:p w:rsidR="00917BA6" w:rsidRPr="00DE259B" w:rsidRDefault="00917BA6" w:rsidP="00917BA6">
      <w:pPr>
        <w:spacing w:line="360" w:lineRule="auto"/>
        <w:jc w:val="both"/>
        <w:rPr>
          <w:rFonts w:ascii="Arial" w:hAnsi="Arial" w:cs="Arial"/>
          <w:b/>
          <w:sz w:val="24"/>
          <w:szCs w:val="24"/>
        </w:rPr>
      </w:pPr>
    </w:p>
    <w:p w:rsidR="00917BA6" w:rsidRPr="00DE259B" w:rsidRDefault="00917BA6" w:rsidP="00917BA6">
      <w:pPr>
        <w:spacing w:line="360" w:lineRule="auto"/>
        <w:jc w:val="both"/>
        <w:rPr>
          <w:rFonts w:ascii="Arial" w:hAnsi="Arial" w:cs="Arial"/>
          <w:sz w:val="24"/>
          <w:szCs w:val="24"/>
        </w:rPr>
      </w:pPr>
      <w:r w:rsidRPr="00DE259B">
        <w:rPr>
          <w:rFonts w:ascii="Arial" w:hAnsi="Arial" w:cs="Arial"/>
          <w:bCs/>
          <w:sz w:val="24"/>
          <w:szCs w:val="24"/>
        </w:rPr>
        <w:t xml:space="preserve">         </w:t>
      </w:r>
      <w:r w:rsidRPr="00DE259B">
        <w:rPr>
          <w:rFonts w:ascii="Arial" w:hAnsi="Arial" w:cs="Arial"/>
          <w:b/>
          <w:bCs/>
          <w:sz w:val="24"/>
          <w:szCs w:val="24"/>
        </w:rPr>
        <w:t xml:space="preserve">TERCERO.- </w:t>
      </w:r>
      <w:r w:rsidRPr="00DE259B">
        <w:rPr>
          <w:rFonts w:ascii="Arial" w:hAnsi="Arial" w:cs="Arial"/>
          <w:bCs/>
          <w:sz w:val="24"/>
          <w:szCs w:val="24"/>
        </w:rPr>
        <w:t xml:space="preserve">Por proveído de </w:t>
      </w:r>
      <w:r>
        <w:rPr>
          <w:rFonts w:ascii="Arial" w:hAnsi="Arial" w:cs="Arial"/>
          <w:bCs/>
          <w:sz w:val="24"/>
          <w:szCs w:val="24"/>
        </w:rPr>
        <w:t>veintidós de febrero de dos mil diecinueve</w:t>
      </w:r>
      <w:r w:rsidRPr="00DE259B">
        <w:rPr>
          <w:rFonts w:ascii="Arial" w:hAnsi="Arial" w:cs="Arial"/>
          <w:bCs/>
          <w:sz w:val="24"/>
          <w:szCs w:val="24"/>
        </w:rPr>
        <w:t xml:space="preserve">, se tuvo a la </w:t>
      </w:r>
      <w:r w:rsidRPr="00DE259B">
        <w:rPr>
          <w:rFonts w:ascii="Arial" w:hAnsi="Arial" w:cs="Arial"/>
          <w:b/>
          <w:bCs/>
          <w:sz w:val="24"/>
          <w:szCs w:val="24"/>
        </w:rPr>
        <w:t>JEFA DE LA UNIDAD DE RECAUDACIÓN MUNICIPAL DE OAXACA DE JUÁREZ</w:t>
      </w:r>
      <w:r w:rsidRPr="00DE259B">
        <w:rPr>
          <w:rFonts w:ascii="Arial" w:hAnsi="Arial" w:cs="Arial"/>
          <w:bCs/>
          <w:sz w:val="24"/>
          <w:szCs w:val="24"/>
        </w:rPr>
        <w:t xml:space="preserve"> contestando en tiempo y forma la demanda entablada en </w:t>
      </w:r>
      <w:r>
        <w:rPr>
          <w:rFonts w:ascii="Arial" w:hAnsi="Arial" w:cs="Arial"/>
          <w:bCs/>
          <w:sz w:val="24"/>
          <w:szCs w:val="24"/>
        </w:rPr>
        <w:t xml:space="preserve">su </w:t>
      </w:r>
      <w:r w:rsidRPr="00DE259B">
        <w:rPr>
          <w:rFonts w:ascii="Arial" w:hAnsi="Arial" w:cs="Arial"/>
          <w:bCs/>
          <w:sz w:val="24"/>
          <w:szCs w:val="24"/>
        </w:rPr>
        <w:t>contra</w:t>
      </w:r>
      <w:r w:rsidRPr="00DE259B">
        <w:rPr>
          <w:rFonts w:ascii="Arial" w:hAnsi="Arial" w:cs="Arial"/>
          <w:sz w:val="24"/>
          <w:szCs w:val="24"/>
        </w:rPr>
        <w:t>.</w:t>
      </w:r>
      <w:r>
        <w:rPr>
          <w:rFonts w:ascii="Arial" w:hAnsi="Arial" w:cs="Arial"/>
          <w:sz w:val="24"/>
          <w:szCs w:val="24"/>
        </w:rPr>
        <w:t xml:space="preserve"> Por otra parte se señalaron las </w:t>
      </w:r>
      <w:r>
        <w:rPr>
          <w:rFonts w:ascii="Arial" w:hAnsi="Arial" w:cs="Arial"/>
          <w:b/>
          <w:bCs/>
          <w:sz w:val="24"/>
          <w:szCs w:val="24"/>
        </w:rPr>
        <w:t xml:space="preserve">DOCE HORAS </w:t>
      </w:r>
      <w:r>
        <w:rPr>
          <w:rFonts w:ascii="Arial" w:hAnsi="Arial" w:cs="Arial"/>
          <w:sz w:val="24"/>
          <w:szCs w:val="24"/>
        </w:rPr>
        <w:t xml:space="preserve">del </w:t>
      </w:r>
      <w:r>
        <w:rPr>
          <w:rFonts w:ascii="Arial" w:hAnsi="Arial" w:cs="Arial"/>
          <w:b/>
          <w:bCs/>
          <w:sz w:val="24"/>
          <w:szCs w:val="24"/>
        </w:rPr>
        <w:t>CATORCE DE MARZO DE DOS MIL DIECINUEVE</w:t>
      </w:r>
      <w:r>
        <w:rPr>
          <w:rFonts w:ascii="Arial" w:hAnsi="Arial" w:cs="Arial"/>
          <w:sz w:val="24"/>
          <w:szCs w:val="24"/>
        </w:rPr>
        <w:t xml:space="preserve"> para la celebración de la Audiencia Final.</w:t>
      </w:r>
      <w:r w:rsidRPr="00DE259B">
        <w:rPr>
          <w:rFonts w:ascii="Arial" w:hAnsi="Arial" w:cs="Arial"/>
          <w:sz w:val="24"/>
          <w:szCs w:val="24"/>
        </w:rPr>
        <w:t xml:space="preserve"> - - - - - - - - - - - - </w:t>
      </w:r>
      <w:r>
        <w:rPr>
          <w:rFonts w:ascii="Arial" w:hAnsi="Arial" w:cs="Arial"/>
          <w:sz w:val="24"/>
          <w:szCs w:val="24"/>
        </w:rPr>
        <w:t xml:space="preserve">- - - - - </w:t>
      </w:r>
    </w:p>
    <w:p w:rsidR="00917BA6" w:rsidRPr="00DE259B" w:rsidRDefault="00917BA6" w:rsidP="00917BA6">
      <w:pPr>
        <w:spacing w:line="360" w:lineRule="auto"/>
        <w:jc w:val="both"/>
        <w:rPr>
          <w:rFonts w:ascii="Arial" w:hAnsi="Arial" w:cs="Arial"/>
          <w:sz w:val="24"/>
          <w:szCs w:val="24"/>
        </w:rPr>
      </w:pPr>
    </w:p>
    <w:p w:rsidR="00917BA6" w:rsidRPr="00DE259B" w:rsidRDefault="00917BA6" w:rsidP="00917BA6">
      <w:pPr>
        <w:spacing w:line="360" w:lineRule="auto"/>
        <w:ind w:right="51"/>
        <w:jc w:val="both"/>
        <w:rPr>
          <w:rFonts w:ascii="Arial" w:hAnsi="Arial" w:cs="Arial"/>
          <w:sz w:val="24"/>
          <w:szCs w:val="24"/>
        </w:rPr>
      </w:pPr>
      <w:r w:rsidRPr="00DE259B">
        <w:rPr>
          <w:rFonts w:ascii="Arial" w:hAnsi="Arial" w:cs="Arial"/>
          <w:b/>
          <w:sz w:val="24"/>
          <w:szCs w:val="24"/>
        </w:rPr>
        <w:t xml:space="preserve">          CUARTO.- </w:t>
      </w:r>
      <w:r w:rsidRPr="00DE259B">
        <w:rPr>
          <w:rFonts w:ascii="Arial" w:hAnsi="Arial" w:cs="Arial"/>
          <w:sz w:val="24"/>
          <w:szCs w:val="24"/>
        </w:rPr>
        <w:t xml:space="preserve">Siendo las </w:t>
      </w:r>
      <w:r w:rsidRPr="00DE259B">
        <w:rPr>
          <w:rFonts w:ascii="Arial" w:hAnsi="Arial" w:cs="Arial"/>
          <w:b/>
          <w:sz w:val="24"/>
          <w:szCs w:val="24"/>
        </w:rPr>
        <w:t xml:space="preserve">DOCE HORAS del </w:t>
      </w:r>
      <w:r>
        <w:rPr>
          <w:rFonts w:ascii="Arial" w:hAnsi="Arial" w:cs="Arial"/>
          <w:b/>
          <w:sz w:val="24"/>
          <w:szCs w:val="24"/>
        </w:rPr>
        <w:t>CATORCE</w:t>
      </w:r>
      <w:r w:rsidRPr="00DE259B">
        <w:rPr>
          <w:rFonts w:ascii="Arial" w:hAnsi="Arial" w:cs="Arial"/>
          <w:b/>
          <w:sz w:val="24"/>
          <w:szCs w:val="24"/>
        </w:rPr>
        <w:t xml:space="preserve"> de </w:t>
      </w:r>
      <w:r>
        <w:rPr>
          <w:rFonts w:ascii="Arial" w:hAnsi="Arial" w:cs="Arial"/>
          <w:b/>
          <w:sz w:val="24"/>
          <w:szCs w:val="24"/>
        </w:rPr>
        <w:t>MARZO DE DOS MIL DIECINUEVE</w:t>
      </w:r>
      <w:r w:rsidRPr="00DE259B">
        <w:rPr>
          <w:rFonts w:ascii="Arial" w:hAnsi="Arial" w:cs="Arial"/>
          <w:b/>
          <w:sz w:val="24"/>
          <w:szCs w:val="24"/>
        </w:rPr>
        <w:t xml:space="preserve">, </w:t>
      </w:r>
      <w:r w:rsidRPr="00DE259B">
        <w:rPr>
          <w:rFonts w:ascii="Arial" w:hAnsi="Arial" w:cs="Arial"/>
          <w:sz w:val="24"/>
          <w:szCs w:val="24"/>
        </w:rPr>
        <w:t>se llevó a cabo la Audiencia de Ley, en la que no se presentaron las partes, ni persona alguna que legalmente las representara, asentando la Secretaría de Acuerdos, que ninguna de las partes interpuso alegatos, por lo que se citó a las partes oír sentencia dentro del término de ley; y:</w:t>
      </w:r>
    </w:p>
    <w:p w:rsidR="00917BA6" w:rsidRPr="00DE259B" w:rsidRDefault="00917BA6" w:rsidP="00917BA6">
      <w:pPr>
        <w:spacing w:line="360" w:lineRule="auto"/>
        <w:jc w:val="both"/>
        <w:rPr>
          <w:rFonts w:ascii="Arial" w:hAnsi="Arial" w:cs="Arial"/>
          <w:b/>
          <w:spacing w:val="-3"/>
          <w:sz w:val="24"/>
          <w:szCs w:val="24"/>
          <w:lang w:val="es-ES_tradnl"/>
        </w:rPr>
      </w:pPr>
    </w:p>
    <w:p w:rsidR="00917BA6" w:rsidRPr="00DE259B" w:rsidRDefault="00917BA6" w:rsidP="00917BA6">
      <w:pPr>
        <w:spacing w:line="360" w:lineRule="auto"/>
        <w:jc w:val="center"/>
        <w:rPr>
          <w:rFonts w:ascii="Arial" w:hAnsi="Arial" w:cs="Arial"/>
          <w:b/>
          <w:spacing w:val="-3"/>
          <w:sz w:val="24"/>
          <w:szCs w:val="24"/>
          <w:lang w:val="es-ES_tradnl"/>
        </w:rPr>
      </w:pPr>
      <w:r w:rsidRPr="00DE259B">
        <w:rPr>
          <w:rFonts w:ascii="Arial" w:hAnsi="Arial" w:cs="Arial"/>
          <w:b/>
          <w:spacing w:val="-3"/>
          <w:sz w:val="24"/>
          <w:szCs w:val="24"/>
          <w:lang w:val="es-ES_tradnl"/>
        </w:rPr>
        <w:t>C O N S I D E R A N D O:</w:t>
      </w:r>
    </w:p>
    <w:p w:rsidR="00917BA6" w:rsidRPr="00DE259B" w:rsidRDefault="00917BA6" w:rsidP="00917BA6">
      <w:pPr>
        <w:spacing w:line="360" w:lineRule="auto"/>
        <w:jc w:val="both"/>
        <w:rPr>
          <w:rFonts w:ascii="Arial" w:hAnsi="Arial" w:cs="Arial"/>
          <w:b/>
          <w:spacing w:val="-3"/>
          <w:sz w:val="24"/>
          <w:szCs w:val="24"/>
          <w:lang w:val="es-ES_tradnl"/>
        </w:rPr>
      </w:pPr>
    </w:p>
    <w:p w:rsidR="00917BA6" w:rsidRPr="00DE259B" w:rsidRDefault="00917BA6" w:rsidP="00917BA6">
      <w:pPr>
        <w:spacing w:line="360" w:lineRule="auto"/>
        <w:jc w:val="both"/>
        <w:rPr>
          <w:rFonts w:ascii="Arial" w:hAnsi="Arial" w:cs="Arial"/>
          <w:sz w:val="24"/>
          <w:szCs w:val="24"/>
        </w:rPr>
      </w:pPr>
      <w:r w:rsidRPr="00DE259B">
        <w:rPr>
          <w:rFonts w:ascii="Arial" w:hAnsi="Arial" w:cs="Arial"/>
          <w:b/>
          <w:sz w:val="24"/>
          <w:szCs w:val="24"/>
          <w:lang w:val="es-ES_tradnl"/>
        </w:rPr>
        <w:tab/>
      </w:r>
      <w:r w:rsidRPr="00DE259B">
        <w:rPr>
          <w:rFonts w:ascii="Arial" w:hAnsi="Arial" w:cs="Arial"/>
          <w:b/>
          <w:sz w:val="24"/>
          <w:szCs w:val="24"/>
        </w:rPr>
        <w:t xml:space="preserve">PRIMERO.- </w:t>
      </w:r>
      <w:r w:rsidRPr="00DE259B">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w:t>
      </w:r>
    </w:p>
    <w:p w:rsidR="00917BA6" w:rsidRPr="00DE259B" w:rsidRDefault="00917BA6" w:rsidP="00917BA6">
      <w:pPr>
        <w:spacing w:line="360" w:lineRule="auto"/>
        <w:jc w:val="both"/>
        <w:rPr>
          <w:rFonts w:ascii="Arial" w:hAnsi="Arial" w:cs="Arial"/>
          <w:sz w:val="24"/>
          <w:szCs w:val="24"/>
        </w:rPr>
      </w:pPr>
      <w:r>
        <w:rPr>
          <w:noProof/>
          <w:lang w:val="es-MX"/>
        </w:rPr>
        <mc:AlternateContent>
          <mc:Choice Requires="wps">
            <w:drawing>
              <wp:anchor distT="45720" distB="45720" distL="114300" distR="114300" simplePos="0" relativeHeight="251659264" behindDoc="1" locked="0" layoutInCell="1" allowOverlap="1">
                <wp:simplePos x="0" y="0"/>
                <wp:positionH relativeFrom="page">
                  <wp:posOffset>182245</wp:posOffset>
                </wp:positionH>
                <wp:positionV relativeFrom="page">
                  <wp:posOffset>6360160</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17BA6" w:rsidRDefault="00917BA6" w:rsidP="00917BA6">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14.35pt;margin-top:500.8pt;width:82.4pt;height:11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">
                <v:textbox>
                  <w:txbxContent>
                    <w:p w:rsidR="00917BA6" w:rsidRDefault="00917BA6" w:rsidP="00917BA6">
                      <w:pPr>
                        <w:jc w:val="center"/>
                      </w:pPr>
                      <w:r>
                        <w:t>DATOS PERSONALES PROTEGIDOS POR EL ART.- 116 DE LA LGTAIP Y EL ART.- 56 DE LA LTAIPEO</w:t>
                      </w:r>
                    </w:p>
                  </w:txbxContent>
                </v:textbox>
                <w10:wrap anchorx="page" anchory="page"/>
              </v:shape>
            </w:pict>
          </mc:Fallback>
        </mc:AlternateContent>
      </w:r>
      <w:r w:rsidRPr="00DE259B">
        <w:rPr>
          <w:rFonts w:ascii="Arial" w:hAnsi="Arial" w:cs="Arial"/>
          <w:sz w:val="24"/>
          <w:szCs w:val="24"/>
        </w:rPr>
        <w:t xml:space="preserve"> </w:t>
      </w:r>
    </w:p>
    <w:p w:rsidR="00917BA6" w:rsidRPr="00DE259B" w:rsidRDefault="00917BA6" w:rsidP="00917BA6">
      <w:pPr>
        <w:spacing w:line="360" w:lineRule="auto"/>
        <w:ind w:right="51" w:firstLine="709"/>
        <w:jc w:val="both"/>
        <w:rPr>
          <w:rFonts w:ascii="Arial" w:hAnsi="Arial" w:cs="Arial"/>
          <w:sz w:val="24"/>
          <w:szCs w:val="24"/>
        </w:rPr>
      </w:pPr>
      <w:r w:rsidRPr="00DE259B">
        <w:rPr>
          <w:rFonts w:ascii="Arial" w:hAnsi="Arial" w:cs="Arial"/>
          <w:b/>
          <w:snapToGrid w:val="0"/>
          <w:sz w:val="24"/>
          <w:szCs w:val="24"/>
        </w:rPr>
        <w:t xml:space="preserve">SEGUNDO.- </w:t>
      </w:r>
      <w:r w:rsidRPr="00DE259B">
        <w:rPr>
          <w:rFonts w:ascii="Arial" w:hAnsi="Arial" w:cs="Arial"/>
          <w:sz w:val="24"/>
          <w:szCs w:val="24"/>
        </w:rPr>
        <w:t>La personalidad de las partes quedaron acreditadas en autos</w:t>
      </w:r>
      <w:r w:rsidRPr="00DE259B">
        <w:rPr>
          <w:rFonts w:ascii="Arial" w:hAnsi="Arial" w:cs="Arial"/>
          <w:snapToGrid w:val="0"/>
          <w:sz w:val="24"/>
          <w:szCs w:val="24"/>
        </w:rPr>
        <w:t xml:space="preserve">, </w:t>
      </w:r>
      <w:r w:rsidRPr="00DE259B">
        <w:rPr>
          <w:rFonts w:ascii="Arial" w:hAnsi="Arial" w:cs="Arial"/>
          <w:sz w:val="24"/>
          <w:szCs w:val="24"/>
        </w:rPr>
        <w:t>ya que el actor promueve</w:t>
      </w:r>
      <w:r>
        <w:rPr>
          <w:rFonts w:ascii="Arial" w:hAnsi="Arial" w:cs="Arial"/>
          <w:sz w:val="24"/>
          <w:szCs w:val="24"/>
        </w:rPr>
        <w:t xml:space="preserve"> por propio derecho </w:t>
      </w:r>
      <w:r w:rsidRPr="00DE259B">
        <w:rPr>
          <w:rFonts w:ascii="Arial" w:hAnsi="Arial" w:cs="Arial"/>
          <w:sz w:val="24"/>
          <w:szCs w:val="24"/>
        </w:rPr>
        <w:t xml:space="preserve">y la Autoridad demandada la </w:t>
      </w:r>
      <w:r w:rsidRPr="00DE259B">
        <w:rPr>
          <w:rFonts w:ascii="Arial" w:hAnsi="Arial" w:cs="Arial"/>
          <w:b/>
          <w:bCs/>
          <w:sz w:val="24"/>
          <w:szCs w:val="24"/>
        </w:rPr>
        <w:t>JEFA DE LA UNIDAD DE RECAUDACIÓN MUNICIPAL DE OAXACA DE JUÁREZ</w:t>
      </w:r>
      <w:r w:rsidRPr="00DE259B">
        <w:rPr>
          <w:rFonts w:ascii="Arial" w:hAnsi="Arial" w:cs="Arial"/>
          <w:b/>
          <w:sz w:val="24"/>
          <w:szCs w:val="24"/>
        </w:rPr>
        <w:t xml:space="preserve"> </w:t>
      </w:r>
      <w:r w:rsidRPr="00DE259B">
        <w:rPr>
          <w:rFonts w:ascii="Arial" w:hAnsi="Arial" w:cs="Arial"/>
          <w:sz w:val="24"/>
          <w:szCs w:val="24"/>
        </w:rPr>
        <w:t xml:space="preserve">exhibió copia debidamente certificada de su nombramiento y protesta de ley, documentales que adquieren valor probatorio pleno en términos del artículo 203 fracción I, de la Ley que rige a este Tribunal. - - - - - - - - - - - - - - - - - - - - - - - - - - - </w:t>
      </w:r>
    </w:p>
    <w:p w:rsidR="00917BA6" w:rsidRPr="00DE259B" w:rsidRDefault="00917BA6" w:rsidP="00917BA6">
      <w:pPr>
        <w:spacing w:line="360" w:lineRule="auto"/>
        <w:ind w:right="51" w:firstLine="709"/>
        <w:jc w:val="both"/>
        <w:rPr>
          <w:rFonts w:ascii="Arial" w:hAnsi="Arial" w:cs="Arial"/>
          <w:snapToGrid w:val="0"/>
          <w:sz w:val="24"/>
          <w:szCs w:val="24"/>
        </w:rPr>
      </w:pPr>
      <w:r w:rsidRPr="00DE259B">
        <w:rPr>
          <w:rFonts w:ascii="Arial" w:hAnsi="Arial" w:cs="Arial"/>
          <w:sz w:val="24"/>
          <w:szCs w:val="24"/>
        </w:rPr>
        <w:t xml:space="preserve"> </w:t>
      </w:r>
    </w:p>
    <w:p w:rsidR="00917BA6" w:rsidRPr="00DE259B" w:rsidRDefault="00917BA6" w:rsidP="00917BA6">
      <w:pPr>
        <w:spacing w:line="360" w:lineRule="auto"/>
        <w:ind w:firstLine="708"/>
        <w:jc w:val="both"/>
        <w:rPr>
          <w:rFonts w:ascii="Arial" w:hAnsi="Arial" w:cs="Arial"/>
          <w:sz w:val="24"/>
          <w:szCs w:val="24"/>
          <w:lang w:val="es-ES_tradnl"/>
        </w:rPr>
      </w:pPr>
      <w:r w:rsidRPr="00DE259B">
        <w:rPr>
          <w:rFonts w:ascii="Arial" w:hAnsi="Arial" w:cs="Arial"/>
          <w:b/>
          <w:sz w:val="24"/>
          <w:szCs w:val="24"/>
          <w:lang w:val="es-ES_tradnl"/>
        </w:rPr>
        <w:t xml:space="preserve">TERCERO.- </w:t>
      </w:r>
      <w:r w:rsidRPr="00DE259B">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DE259B">
        <w:rPr>
          <w:rFonts w:ascii="Arial" w:hAnsi="Arial" w:cs="Arial"/>
          <w:sz w:val="24"/>
          <w:szCs w:val="24"/>
        </w:rPr>
        <w:t xml:space="preserve"> Ley de Procedimiento y Justicia Administrativa para el Estado de Oaxaca</w:t>
      </w:r>
      <w:r w:rsidRPr="00DE259B">
        <w:rPr>
          <w:rFonts w:ascii="Arial" w:hAnsi="Arial" w:cs="Arial"/>
          <w:sz w:val="24"/>
          <w:szCs w:val="24"/>
          <w:lang w:val="es-ES_tradnl"/>
        </w:rPr>
        <w:t xml:space="preserve">; esta Quinta Sala Unitaria de Primera Instancia del Tribunal de Justicia Administrativa para el Estado de Oaxaca, advierte que se configura la causal de improcedencia contenida en el numeral 161 y 162 de la Ley que rige a este Tribunal, por lo tanto, </w:t>
      </w:r>
      <w:r w:rsidRPr="00DE259B">
        <w:rPr>
          <w:rFonts w:ascii="Arial" w:hAnsi="Arial" w:cs="Arial"/>
          <w:b/>
          <w:sz w:val="24"/>
          <w:szCs w:val="24"/>
          <w:lang w:val="es-ES_tradnl"/>
        </w:rPr>
        <w:t>NO SE SOBRESEE EL PRESENTE JUICIO</w:t>
      </w:r>
      <w:r w:rsidRPr="00DE259B">
        <w:rPr>
          <w:rFonts w:ascii="Arial" w:hAnsi="Arial" w:cs="Arial"/>
          <w:sz w:val="24"/>
          <w:szCs w:val="24"/>
          <w:lang w:val="es-ES_tradnl"/>
        </w:rPr>
        <w:t>.</w:t>
      </w:r>
    </w:p>
    <w:p w:rsidR="00917BA6" w:rsidRPr="00DE259B" w:rsidRDefault="00917BA6" w:rsidP="00917BA6">
      <w:pPr>
        <w:spacing w:line="360" w:lineRule="auto"/>
        <w:ind w:firstLine="708"/>
        <w:jc w:val="both"/>
        <w:rPr>
          <w:rFonts w:ascii="Arial" w:hAnsi="Arial" w:cs="Arial"/>
          <w:sz w:val="24"/>
          <w:szCs w:val="24"/>
          <w:lang w:val="es-ES_tradnl"/>
        </w:rPr>
      </w:pPr>
    </w:p>
    <w:p w:rsidR="00917BA6" w:rsidRPr="00DE259B" w:rsidRDefault="00917BA6" w:rsidP="00917BA6">
      <w:pPr>
        <w:spacing w:line="360" w:lineRule="auto"/>
        <w:jc w:val="both"/>
        <w:rPr>
          <w:rFonts w:ascii="Arial" w:hAnsi="Arial" w:cs="Arial"/>
          <w:sz w:val="24"/>
          <w:szCs w:val="24"/>
        </w:rPr>
      </w:pPr>
      <w:r w:rsidRPr="00DE259B">
        <w:rPr>
          <w:rFonts w:ascii="Arial" w:hAnsi="Arial" w:cs="Arial"/>
          <w:b/>
          <w:sz w:val="24"/>
          <w:szCs w:val="24"/>
        </w:rPr>
        <w:t>CUARTO</w:t>
      </w:r>
      <w:r w:rsidRPr="00DE259B">
        <w:rPr>
          <w:rFonts w:ascii="Arial" w:hAnsi="Arial" w:cs="Arial"/>
          <w:sz w:val="24"/>
          <w:szCs w:val="24"/>
        </w:rPr>
        <w:t xml:space="preserve">.- </w:t>
      </w:r>
      <w:r w:rsidRPr="00DE259B">
        <w:rPr>
          <w:rFonts w:ascii="Arial" w:hAnsi="Arial" w:cs="Arial"/>
          <w:bCs/>
          <w:sz w:val="24"/>
          <w:szCs w:val="24"/>
        </w:rPr>
        <w:t>Estudio de los Conceptos de Impugnación y pruebas ofrecidas por la parte actora.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DE259B">
        <w:rPr>
          <w:rFonts w:ascii="Arial" w:hAnsi="Arial" w:cs="Arial"/>
          <w:sz w:val="24"/>
          <w:szCs w:val="24"/>
        </w:rPr>
        <w:t xml:space="preserve">; no obstante ello, serán valorados en el cuerpo de esta sentencia. </w:t>
      </w:r>
    </w:p>
    <w:p w:rsidR="00917BA6" w:rsidRPr="00DE259B" w:rsidRDefault="00917BA6" w:rsidP="00917BA6">
      <w:pPr>
        <w:spacing w:line="360" w:lineRule="auto"/>
        <w:jc w:val="both"/>
        <w:rPr>
          <w:rFonts w:ascii="Arial" w:hAnsi="Arial" w:cs="Arial"/>
          <w:sz w:val="24"/>
          <w:szCs w:val="24"/>
        </w:rPr>
      </w:pPr>
    </w:p>
    <w:p w:rsidR="00917BA6" w:rsidRPr="00DE259B" w:rsidRDefault="00917BA6" w:rsidP="00917BA6">
      <w:pPr>
        <w:pStyle w:val="Textonotapie"/>
        <w:widowControl w:val="0"/>
        <w:spacing w:line="360" w:lineRule="auto"/>
        <w:ind w:firstLine="708"/>
        <w:jc w:val="both"/>
        <w:rPr>
          <w:rFonts w:ascii="Arial" w:hAnsi="Arial" w:cs="Arial"/>
          <w:sz w:val="24"/>
          <w:szCs w:val="24"/>
          <w:lang w:eastAsia="es-MX"/>
        </w:rPr>
      </w:pPr>
      <w:r w:rsidRPr="00DE259B">
        <w:rPr>
          <w:rFonts w:ascii="Arial" w:hAnsi="Arial" w:cs="Arial"/>
          <w:sz w:val="24"/>
          <w:szCs w:val="24"/>
          <w:lang w:val="es-MX" w:eastAsia="es-MX"/>
        </w:rPr>
        <w:t>Al respecto resulta aplicable</w:t>
      </w:r>
      <w:r w:rsidRPr="00DE259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DE259B">
        <w:rPr>
          <w:rFonts w:ascii="Arial" w:hAnsi="Arial" w:cs="Arial"/>
          <w:i/>
          <w:sz w:val="24"/>
          <w:szCs w:val="24"/>
          <w:lang w:eastAsia="es-MX"/>
        </w:rPr>
        <w:t>Semanario Judicial de la Federación y su Gaceta</w:t>
      </w:r>
      <w:r w:rsidRPr="00DE259B">
        <w:rPr>
          <w:rFonts w:ascii="Arial" w:hAnsi="Arial" w:cs="Arial"/>
          <w:sz w:val="24"/>
          <w:szCs w:val="24"/>
          <w:lang w:eastAsia="es-MX"/>
        </w:rPr>
        <w:t>, Tomo XXXI, mayo de 2010, página 830, de rubro:</w:t>
      </w:r>
    </w:p>
    <w:p w:rsidR="00917BA6" w:rsidRPr="00DE259B" w:rsidRDefault="00917BA6" w:rsidP="00917BA6">
      <w:pPr>
        <w:pStyle w:val="Textonotapie"/>
        <w:widowControl w:val="0"/>
        <w:spacing w:line="276" w:lineRule="auto"/>
        <w:ind w:firstLine="708"/>
        <w:jc w:val="both"/>
        <w:rPr>
          <w:rFonts w:ascii="Arial" w:hAnsi="Arial" w:cs="Arial"/>
          <w:sz w:val="24"/>
          <w:szCs w:val="24"/>
          <w:lang w:eastAsia="es-MX"/>
        </w:rPr>
      </w:pPr>
    </w:p>
    <w:p w:rsidR="00917BA6" w:rsidRPr="0089250E" w:rsidRDefault="00917BA6" w:rsidP="00917BA6">
      <w:pPr>
        <w:pStyle w:val="Textonotapie"/>
        <w:widowControl w:val="0"/>
        <w:spacing w:line="360" w:lineRule="auto"/>
        <w:ind w:left="1701" w:right="1469"/>
        <w:jc w:val="both"/>
        <w:rPr>
          <w:rFonts w:ascii="Arial" w:hAnsi="Arial" w:cs="Arial"/>
          <w:b/>
          <w:sz w:val="24"/>
          <w:szCs w:val="24"/>
          <w:lang w:eastAsia="es-MX"/>
        </w:rPr>
      </w:pPr>
      <w:r w:rsidRPr="0089250E">
        <w:rPr>
          <w:rFonts w:ascii="Arial" w:hAnsi="Arial" w:cs="Arial"/>
          <w:sz w:val="36"/>
          <w:szCs w:val="36"/>
          <w:lang w:eastAsia="es-MX"/>
        </w:rPr>
        <w:t xml:space="preserve"> </w:t>
      </w:r>
      <w:r w:rsidRPr="0089250E">
        <w:rPr>
          <w:rFonts w:ascii="Arial" w:hAnsi="Arial" w:cs="Arial"/>
          <w:b/>
          <w:sz w:val="24"/>
          <w:szCs w:val="24"/>
          <w:lang w:eastAsia="es-MX"/>
        </w:rPr>
        <w:t xml:space="preserve">CONCEPTOS DE VIOLACIÓN O AGRAVIOS. PARA </w:t>
      </w:r>
      <w:r w:rsidRPr="0089250E">
        <w:rPr>
          <w:rFonts w:ascii="Arial" w:hAnsi="Arial" w:cs="Arial"/>
          <w:b/>
          <w:sz w:val="24"/>
          <w:szCs w:val="24"/>
          <w:lang w:eastAsia="es-MX"/>
        </w:rPr>
        <w:lastRenderedPageBreak/>
        <w:t>CUMPLIR CON LOS PRINCIPIOS DE CONGRUENCIA Y EXHAUSTIVIDAD EN LAS SENTENCIAS DE AMPARO ES INNECESARIA SU TRANSCRIPCIÓN.</w:t>
      </w:r>
    </w:p>
    <w:p w:rsidR="00917BA6" w:rsidRPr="00DE259B" w:rsidRDefault="00917BA6" w:rsidP="00917BA6">
      <w:pPr>
        <w:spacing w:line="360" w:lineRule="auto"/>
        <w:ind w:firstLine="708"/>
        <w:jc w:val="both"/>
        <w:rPr>
          <w:rFonts w:ascii="Arial" w:hAnsi="Arial" w:cs="Arial"/>
          <w:sz w:val="24"/>
          <w:szCs w:val="24"/>
          <w:lang w:val="es-ES_tradnl"/>
        </w:rPr>
      </w:pPr>
    </w:p>
    <w:p w:rsidR="00917BA6" w:rsidRPr="00DE259B" w:rsidRDefault="00917BA6" w:rsidP="00917BA6">
      <w:pPr>
        <w:spacing w:line="360" w:lineRule="auto"/>
        <w:ind w:firstLine="708"/>
        <w:jc w:val="both"/>
        <w:rPr>
          <w:rFonts w:ascii="Arial" w:hAnsi="Arial" w:cs="Arial"/>
        </w:rPr>
      </w:pPr>
      <w:r w:rsidRPr="00DE259B">
        <w:rPr>
          <w:rFonts w:ascii="Arial" w:hAnsi="Arial" w:cs="Arial"/>
          <w:sz w:val="24"/>
          <w:szCs w:val="24"/>
          <w:lang w:val="es-ES_tradnl"/>
        </w:rPr>
        <w:t xml:space="preserve">Como bien se desprende de la demanda de la actora, pretende nulificar </w:t>
      </w:r>
      <w:r w:rsidRPr="00DE259B">
        <w:rPr>
          <w:rFonts w:ascii="Arial" w:hAnsi="Arial" w:cs="Arial"/>
          <w:sz w:val="24"/>
          <w:szCs w:val="24"/>
        </w:rPr>
        <w:t>Crédito Fiscal f</w:t>
      </w:r>
      <w:r>
        <w:rPr>
          <w:rFonts w:ascii="Arial" w:hAnsi="Arial" w:cs="Arial"/>
          <w:sz w:val="24"/>
          <w:szCs w:val="24"/>
        </w:rPr>
        <w:t xml:space="preserve">olio </w:t>
      </w:r>
      <w:r>
        <w:rPr>
          <w:rFonts w:cs="Arial"/>
          <w:b/>
          <w:sz w:val="24"/>
          <w:szCs w:val="24"/>
        </w:rPr>
        <w:t>**********</w:t>
      </w:r>
      <w:r w:rsidRPr="00DE259B">
        <w:rPr>
          <w:rFonts w:ascii="Arial" w:hAnsi="Arial" w:cs="Arial"/>
          <w:sz w:val="24"/>
          <w:szCs w:val="24"/>
        </w:rPr>
        <w:t xml:space="preserve">, de ocho de noviembre de dos mil dieciocho, emitido por la </w:t>
      </w:r>
      <w:r w:rsidRPr="00DE259B">
        <w:rPr>
          <w:rFonts w:ascii="Arial" w:hAnsi="Arial" w:cs="Arial"/>
          <w:b/>
          <w:bCs/>
          <w:sz w:val="24"/>
          <w:szCs w:val="24"/>
        </w:rPr>
        <w:t>JEFA DE LA UNIDAD DE RECAUDACIÓN MUNICIPAL DE OAXACA DE JUÁREZ</w:t>
      </w:r>
    </w:p>
    <w:p w:rsidR="00917BA6" w:rsidRPr="00DE259B" w:rsidRDefault="00917BA6" w:rsidP="00917BA6">
      <w:pPr>
        <w:spacing w:line="360" w:lineRule="auto"/>
        <w:jc w:val="both"/>
        <w:rPr>
          <w:rFonts w:ascii="Arial" w:hAnsi="Arial" w:cs="Arial"/>
          <w:sz w:val="24"/>
          <w:szCs w:val="24"/>
        </w:rPr>
      </w:pPr>
    </w:p>
    <w:p w:rsidR="00917BA6" w:rsidRDefault="00917BA6" w:rsidP="00917BA6">
      <w:pPr>
        <w:pStyle w:val="Sangradetextonormal2"/>
        <w:tabs>
          <w:tab w:val="left" w:pos="2041"/>
        </w:tabs>
        <w:spacing w:line="360" w:lineRule="auto"/>
        <w:ind w:right="51" w:firstLine="709"/>
        <w:jc w:val="both"/>
        <w:rPr>
          <w:rFonts w:ascii="Arial" w:hAnsi="Arial" w:cs="Arial"/>
          <w:bCs/>
          <w:sz w:val="24"/>
          <w:szCs w:val="24"/>
        </w:rPr>
      </w:pPr>
      <w:r w:rsidRPr="00DE259B">
        <w:rPr>
          <w:rFonts w:ascii="Arial" w:hAnsi="Arial" w:cs="Arial"/>
          <w:bCs/>
          <w:sz w:val="24"/>
          <w:szCs w:val="24"/>
        </w:rPr>
        <w:t>E</w:t>
      </w:r>
      <w:r w:rsidRPr="00DE259B">
        <w:rPr>
          <w:rFonts w:ascii="Arial" w:hAnsi="Arial" w:cs="Arial"/>
          <w:sz w:val="24"/>
          <w:szCs w:val="24"/>
        </w:rPr>
        <w:t>ste Juzgador, por cuestión de método y técnica jurídica, procede a pronunciarse  respecto a la legalidad de la resolución sujeta a debate, por lo que</w:t>
      </w:r>
      <w:r w:rsidRPr="00DE259B">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917BA6" w:rsidRPr="00DE259B" w:rsidRDefault="00917BA6" w:rsidP="00917BA6">
      <w:pPr>
        <w:spacing w:before="240" w:line="360" w:lineRule="auto"/>
        <w:ind w:left="1134" w:right="902"/>
        <w:jc w:val="both"/>
        <w:rPr>
          <w:rFonts w:ascii="Arial" w:hAnsi="Arial" w:cs="Arial"/>
          <w:b/>
          <w:sz w:val="24"/>
          <w:szCs w:val="24"/>
        </w:rPr>
      </w:pPr>
      <w:r w:rsidRPr="00DE259B">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rsidR="00917BA6" w:rsidRPr="00DE259B" w:rsidRDefault="00917BA6" w:rsidP="00917BA6">
      <w:pPr>
        <w:spacing w:line="360" w:lineRule="auto"/>
        <w:ind w:left="708" w:firstLine="710"/>
        <w:jc w:val="both"/>
        <w:rPr>
          <w:rFonts w:ascii="Arial" w:hAnsi="Arial" w:cs="Arial"/>
          <w:sz w:val="24"/>
          <w:szCs w:val="24"/>
        </w:rPr>
      </w:pPr>
    </w:p>
    <w:p w:rsidR="00917BA6" w:rsidRDefault="00917BA6" w:rsidP="00917BA6">
      <w:pPr>
        <w:spacing w:line="360" w:lineRule="auto"/>
        <w:ind w:left="708" w:firstLine="710"/>
        <w:jc w:val="both"/>
        <w:rPr>
          <w:rFonts w:ascii="Arial" w:hAnsi="Arial" w:cs="Arial"/>
          <w:sz w:val="24"/>
          <w:szCs w:val="24"/>
        </w:rPr>
      </w:pPr>
      <w:r w:rsidRPr="00DE259B">
        <w:rPr>
          <w:rFonts w:ascii="Arial" w:hAnsi="Arial" w:cs="Arial"/>
          <w:sz w:val="24"/>
          <w:szCs w:val="24"/>
        </w:rPr>
        <w:t xml:space="preserve">De lo anterior, se desprende que la autoridad demandada no fundamentó </w:t>
      </w:r>
      <w:r>
        <w:rPr>
          <w:rFonts w:ascii="Arial" w:hAnsi="Arial" w:cs="Arial"/>
          <w:sz w:val="24"/>
          <w:szCs w:val="24"/>
        </w:rPr>
        <w:t xml:space="preserve">la competencia de esta para la emisión del acto combatido, pues de su lectura se desprende que efectivamente, no existe numeral, fracción, inciso o sub inciso que de algún ordenamiento jurídico que explícitamente faculte a la enjuiciada para emitir el acto combatido. </w:t>
      </w:r>
    </w:p>
    <w:p w:rsidR="00917BA6" w:rsidRDefault="00917BA6" w:rsidP="00917BA6">
      <w:pPr>
        <w:spacing w:line="360" w:lineRule="auto"/>
        <w:ind w:left="708" w:firstLine="710"/>
        <w:jc w:val="both"/>
        <w:rPr>
          <w:rFonts w:ascii="Arial" w:hAnsi="Arial" w:cs="Arial"/>
          <w:sz w:val="24"/>
          <w:szCs w:val="24"/>
        </w:rPr>
      </w:pPr>
    </w:p>
    <w:p w:rsidR="00917BA6" w:rsidRDefault="00917BA6" w:rsidP="00917BA6">
      <w:pPr>
        <w:spacing w:line="360" w:lineRule="auto"/>
        <w:ind w:left="708" w:firstLine="710"/>
        <w:jc w:val="both"/>
        <w:rPr>
          <w:rFonts w:ascii="Arial" w:hAnsi="Arial" w:cs="Arial"/>
          <w:sz w:val="24"/>
          <w:szCs w:val="24"/>
        </w:rPr>
      </w:pPr>
      <w:r>
        <w:rPr>
          <w:rFonts w:ascii="Arial" w:hAnsi="Arial" w:cs="Arial"/>
          <w:sz w:val="24"/>
          <w:szCs w:val="24"/>
        </w:rPr>
        <w:t xml:space="preserve">Ahora bien, del estudio realizado a los agravios hechos valer por el actor, los mismos resultan fundados, pues efectivamente la enjuiciada en ningún momento invocó artículos o normatividad alguna de la cual emanen sus facultades para emitir el acto administrativo aquí combatido. Esta situación pasa por alto lo establecido por el artículo 16 de la Carta Magna, así como del artículo 17, fracción V, de la Ley de Procedimiento y Justicia Administrativa, mismos que mandatan que todo acto de autoridad debe encontrarse debidamente fundados y motivados, para que así produzcan sus efectos y </w:t>
      </w:r>
      <w:r>
        <w:rPr>
          <w:rFonts w:ascii="Arial" w:hAnsi="Arial" w:cs="Arial"/>
          <w:sz w:val="24"/>
          <w:szCs w:val="24"/>
        </w:rPr>
        <w:lastRenderedPageBreak/>
        <w:t>sean plenamente válidos, lo que en el caso en concreto, específicamente en cuanto a la competencia de la autoridad, no existe.</w:t>
      </w:r>
    </w:p>
    <w:p w:rsidR="00917BA6" w:rsidRDefault="00917BA6" w:rsidP="00917BA6">
      <w:pPr>
        <w:spacing w:line="360" w:lineRule="auto"/>
        <w:ind w:left="708" w:firstLine="710"/>
        <w:jc w:val="both"/>
        <w:rPr>
          <w:rFonts w:ascii="Arial" w:hAnsi="Arial" w:cs="Arial"/>
          <w:sz w:val="24"/>
          <w:szCs w:val="24"/>
        </w:rPr>
      </w:pPr>
    </w:p>
    <w:p w:rsidR="00917BA6" w:rsidRDefault="00917BA6" w:rsidP="00917BA6">
      <w:pPr>
        <w:spacing w:line="360" w:lineRule="auto"/>
        <w:ind w:left="708" w:firstLine="710"/>
        <w:jc w:val="both"/>
        <w:rPr>
          <w:rFonts w:ascii="Arial" w:hAnsi="Arial" w:cs="Arial"/>
          <w:sz w:val="24"/>
          <w:szCs w:val="24"/>
        </w:rPr>
      </w:pPr>
      <w:r>
        <w:rPr>
          <w:rFonts w:ascii="Arial" w:hAnsi="Arial" w:cs="Arial"/>
          <w:sz w:val="24"/>
          <w:szCs w:val="24"/>
        </w:rPr>
        <w:t>Lo anterior resulta transgredir la esfera jurídica de la actora, toda vez que las autoridades deben invocar las leyes de las cuales emanen su facultades para emitir determinado acto administrativo, ello para proveer de certeza jurídica a los administrados, de que es en efecto, esa autoridad la encargada y facultada para tomar cualquier determinación, sobre todo, si se trata de un acto que pudiere en su caso ser en detrimento del patrimonio de los gobernados o en su caso fijase una sanción a los mismos, derivados de un procedimiento administrativo, por lo que debe revestirse dicho acto, aún de mayor precisión en lo que respecta a la competencia de las autoridades.</w:t>
      </w:r>
    </w:p>
    <w:p w:rsidR="00917BA6" w:rsidRDefault="00917BA6" w:rsidP="00917BA6">
      <w:pPr>
        <w:spacing w:line="360" w:lineRule="auto"/>
        <w:ind w:left="708" w:firstLine="710"/>
        <w:jc w:val="both"/>
        <w:rPr>
          <w:rFonts w:ascii="Arial" w:hAnsi="Arial" w:cs="Arial"/>
          <w:sz w:val="24"/>
          <w:szCs w:val="24"/>
        </w:rPr>
      </w:pPr>
    </w:p>
    <w:p w:rsidR="00917BA6" w:rsidRDefault="00917BA6" w:rsidP="00917BA6">
      <w:pPr>
        <w:spacing w:line="360" w:lineRule="auto"/>
        <w:ind w:left="708" w:firstLine="710"/>
        <w:jc w:val="both"/>
        <w:rPr>
          <w:rFonts w:ascii="Arial" w:hAnsi="Arial" w:cs="Arial"/>
          <w:sz w:val="24"/>
          <w:szCs w:val="24"/>
        </w:rPr>
      </w:pPr>
      <w:r>
        <w:rPr>
          <w:rFonts w:ascii="Arial" w:hAnsi="Arial" w:cs="Arial"/>
          <w:sz w:val="24"/>
          <w:szCs w:val="24"/>
        </w:rPr>
        <w:t>Sirve de apoyo la siguiente Jurisprudencia, emitida por los Tribunales Colegiados de Circuito, de la Novena Época, publicada en el Semanario Judicial de la Federación y su Gaceta, Tomo XXV, abril de 2007, página 1377, con registro 172812, cuyo rubro reza:</w:t>
      </w:r>
    </w:p>
    <w:p w:rsidR="00917BA6" w:rsidRPr="00556E41" w:rsidRDefault="00917BA6" w:rsidP="00917BA6">
      <w:pPr>
        <w:spacing w:line="360" w:lineRule="auto"/>
        <w:ind w:left="708" w:firstLine="710"/>
        <w:jc w:val="both"/>
        <w:rPr>
          <w:rFonts w:ascii="Arial" w:hAnsi="Arial" w:cs="Arial"/>
          <w:b/>
          <w:bCs/>
          <w:sz w:val="24"/>
          <w:szCs w:val="24"/>
        </w:rPr>
      </w:pPr>
    </w:p>
    <w:p w:rsidR="00917BA6" w:rsidRPr="00556E41" w:rsidRDefault="00917BA6" w:rsidP="00917BA6">
      <w:pPr>
        <w:spacing w:line="360" w:lineRule="auto"/>
        <w:ind w:left="708" w:firstLine="710"/>
        <w:jc w:val="both"/>
        <w:rPr>
          <w:rFonts w:ascii="Arial" w:hAnsi="Arial" w:cs="Arial"/>
          <w:b/>
          <w:bCs/>
          <w:sz w:val="24"/>
          <w:szCs w:val="24"/>
        </w:rPr>
      </w:pPr>
      <w:r w:rsidRPr="00556E41">
        <w:rPr>
          <w:rFonts w:ascii="Arial" w:hAnsi="Arial" w:cs="Arial"/>
          <w:b/>
          <w:bCs/>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rsidR="00917BA6" w:rsidRDefault="00917BA6" w:rsidP="00917BA6">
      <w:pPr>
        <w:spacing w:line="360" w:lineRule="auto"/>
        <w:ind w:left="708" w:firstLine="710"/>
        <w:jc w:val="both"/>
        <w:rPr>
          <w:rFonts w:ascii="Arial" w:hAnsi="Arial" w:cs="Arial"/>
          <w:sz w:val="24"/>
          <w:szCs w:val="24"/>
        </w:rPr>
      </w:pPr>
    </w:p>
    <w:p w:rsidR="00917BA6" w:rsidRDefault="00917BA6" w:rsidP="00917BA6">
      <w:pPr>
        <w:spacing w:line="360" w:lineRule="auto"/>
        <w:ind w:left="708" w:firstLine="710"/>
        <w:jc w:val="both"/>
        <w:rPr>
          <w:rFonts w:ascii="Arial" w:hAnsi="Arial" w:cs="Arial"/>
          <w:bCs/>
          <w:sz w:val="24"/>
          <w:szCs w:val="24"/>
        </w:rPr>
      </w:pPr>
      <w:r>
        <w:rPr>
          <w:rFonts w:ascii="Arial" w:hAnsi="Arial" w:cs="Arial"/>
          <w:sz w:val="24"/>
          <w:szCs w:val="24"/>
        </w:rPr>
        <w:t xml:space="preserve">Es así que, al ser el análisis de la competencia de la autoridad para emitir los actos combatidos, un examen de oficio que las autoridades jurisdiccionales en materia administrativa deben realizar, y toda vez que, en el caso en concreto, la demandada es omisa al sustentar su competencia, resulta procedente </w:t>
      </w:r>
      <w:r>
        <w:rPr>
          <w:rFonts w:ascii="Arial" w:hAnsi="Arial" w:cs="Arial"/>
          <w:b/>
          <w:bCs/>
          <w:sz w:val="24"/>
          <w:szCs w:val="24"/>
        </w:rPr>
        <w:t>declarar la nulidad lisa y llana</w:t>
      </w:r>
      <w:r>
        <w:rPr>
          <w:rFonts w:ascii="Arial" w:hAnsi="Arial" w:cs="Arial"/>
          <w:bCs/>
          <w:sz w:val="24"/>
          <w:szCs w:val="24"/>
        </w:rPr>
        <w:t xml:space="preserve"> del acto impugnado.</w:t>
      </w:r>
    </w:p>
    <w:p w:rsidR="00917BA6" w:rsidRPr="00DE259B" w:rsidRDefault="00917BA6" w:rsidP="00917BA6">
      <w:pPr>
        <w:spacing w:line="360" w:lineRule="auto"/>
        <w:jc w:val="both"/>
        <w:rPr>
          <w:rFonts w:ascii="Arial" w:hAnsi="Arial" w:cs="Arial"/>
          <w:sz w:val="24"/>
          <w:szCs w:val="24"/>
        </w:rPr>
      </w:pPr>
    </w:p>
    <w:p w:rsidR="00917BA6" w:rsidRPr="00DE259B" w:rsidRDefault="00917BA6" w:rsidP="00917BA6">
      <w:pPr>
        <w:spacing w:line="360" w:lineRule="auto"/>
        <w:ind w:right="51"/>
        <w:jc w:val="both"/>
        <w:rPr>
          <w:rFonts w:ascii="Arial" w:hAnsi="Arial" w:cs="Arial"/>
          <w:sz w:val="24"/>
          <w:szCs w:val="24"/>
        </w:rPr>
      </w:pPr>
    </w:p>
    <w:p w:rsidR="00917BA6" w:rsidRPr="00DE259B" w:rsidRDefault="00917BA6" w:rsidP="00917BA6">
      <w:pPr>
        <w:spacing w:line="360" w:lineRule="auto"/>
        <w:ind w:right="51" w:firstLine="567"/>
        <w:jc w:val="both"/>
        <w:rPr>
          <w:rFonts w:ascii="Arial" w:hAnsi="Arial" w:cs="Arial"/>
          <w:sz w:val="24"/>
          <w:szCs w:val="24"/>
        </w:rPr>
      </w:pPr>
      <w:r w:rsidRPr="00DE259B">
        <w:rPr>
          <w:rFonts w:ascii="Arial" w:hAnsi="Arial" w:cs="Arial"/>
          <w:sz w:val="24"/>
          <w:szCs w:val="24"/>
        </w:rPr>
        <w:t xml:space="preserve">       </w:t>
      </w:r>
      <w:r w:rsidRPr="00DE259B">
        <w:rPr>
          <w:rFonts w:ascii="Arial" w:hAnsi="Arial" w:cs="Arial"/>
          <w:b/>
          <w:sz w:val="24"/>
          <w:szCs w:val="24"/>
        </w:rPr>
        <w:t xml:space="preserve"> QUINTO.-</w:t>
      </w:r>
      <w:r w:rsidRPr="00DE259B">
        <w:rPr>
          <w:rFonts w:ascii="Arial" w:hAnsi="Arial" w:cs="Arial"/>
          <w:sz w:val="24"/>
          <w:szCs w:val="24"/>
        </w:rPr>
        <w:t xml:space="preserve"> Como la parte actora en el presente juicio,</w:t>
      </w:r>
      <w:r w:rsidRPr="00DE259B">
        <w:rPr>
          <w:rFonts w:ascii="Arial" w:hAnsi="Arial" w:cs="Arial"/>
          <w:b/>
          <w:sz w:val="24"/>
          <w:szCs w:val="24"/>
        </w:rPr>
        <w:t xml:space="preserve"> no se opuso a la publicación de sus datos personales</w:t>
      </w:r>
      <w:r w:rsidRPr="00DE259B">
        <w:rPr>
          <w:rFonts w:ascii="Arial" w:hAnsi="Arial" w:cs="Arial"/>
          <w:sz w:val="24"/>
          <w:szCs w:val="24"/>
        </w:rPr>
        <w:t xml:space="preserve"> y al encontrarse obligado este juzgador a proteger dicha información</w:t>
      </w:r>
      <w:r w:rsidRPr="00DE259B">
        <w:rPr>
          <w:rFonts w:ascii="Arial" w:hAnsi="Arial" w:cs="Arial"/>
          <w:b/>
          <w:sz w:val="24"/>
          <w:szCs w:val="24"/>
        </w:rPr>
        <w:t xml:space="preserve"> </w:t>
      </w:r>
      <w:r w:rsidRPr="00DE259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DE259B">
        <w:rPr>
          <w:rFonts w:ascii="Arial" w:hAnsi="Arial" w:cs="Arial"/>
          <w:b/>
          <w:sz w:val="24"/>
          <w:szCs w:val="24"/>
        </w:rPr>
        <w:t xml:space="preserve">se ordena la publicación de la sentencia, </w:t>
      </w:r>
      <w:r w:rsidRPr="00DE259B">
        <w:rPr>
          <w:rFonts w:ascii="Arial" w:hAnsi="Arial" w:cs="Arial"/>
          <w:sz w:val="24"/>
          <w:szCs w:val="24"/>
        </w:rPr>
        <w:t xml:space="preserve">con la supresión de datos personales </w:t>
      </w:r>
      <w:r w:rsidRPr="00DE259B">
        <w:rPr>
          <w:rFonts w:ascii="Arial" w:hAnsi="Arial" w:cs="Arial"/>
          <w:sz w:val="24"/>
          <w:szCs w:val="24"/>
        </w:rPr>
        <w:lastRenderedPageBreak/>
        <w:t xml:space="preserve">identificables, procurándose que no se impida conocer el criterio sostenido por este órgano jurisdiccional. - - - - - - - - - - - - - - - - - - - - - - - - - - - - - - </w:t>
      </w:r>
      <w:r>
        <w:rPr>
          <w:rFonts w:ascii="Arial" w:hAnsi="Arial" w:cs="Arial"/>
          <w:sz w:val="24"/>
          <w:szCs w:val="24"/>
        </w:rPr>
        <w:t>- - - - - - - - - - - - - - -</w:t>
      </w:r>
    </w:p>
    <w:p w:rsidR="00917BA6" w:rsidRPr="00DE259B" w:rsidRDefault="00917BA6" w:rsidP="00917BA6">
      <w:pPr>
        <w:spacing w:line="360" w:lineRule="auto"/>
        <w:ind w:right="51"/>
        <w:jc w:val="both"/>
        <w:rPr>
          <w:rFonts w:ascii="Arial" w:hAnsi="Arial" w:cs="Arial"/>
          <w:i/>
          <w:sz w:val="24"/>
          <w:szCs w:val="24"/>
        </w:rPr>
      </w:pPr>
    </w:p>
    <w:p w:rsidR="00917BA6" w:rsidRPr="00DE259B" w:rsidRDefault="00917BA6" w:rsidP="00917BA6">
      <w:pPr>
        <w:spacing w:line="360" w:lineRule="auto"/>
        <w:ind w:right="51"/>
        <w:jc w:val="both"/>
        <w:rPr>
          <w:rFonts w:ascii="Arial" w:hAnsi="Arial" w:cs="Arial"/>
          <w:sz w:val="24"/>
          <w:szCs w:val="24"/>
        </w:rPr>
      </w:pPr>
      <w:r w:rsidRPr="00DE259B">
        <w:rPr>
          <w:rFonts w:ascii="Arial" w:hAnsi="Arial" w:cs="Arial"/>
          <w:sz w:val="24"/>
          <w:szCs w:val="24"/>
        </w:rPr>
        <w:t xml:space="preserve">              Por lo expuesto, fundado y motivado, en términos de los artículos</w:t>
      </w:r>
      <w:r>
        <w:rPr>
          <w:rFonts w:ascii="Arial" w:hAnsi="Arial" w:cs="Arial"/>
          <w:sz w:val="24"/>
          <w:szCs w:val="24"/>
        </w:rPr>
        <w:t xml:space="preserve"> 17 fracción V, 18, fracción I,</w:t>
      </w:r>
      <w:r w:rsidRPr="00DE259B">
        <w:rPr>
          <w:rFonts w:ascii="Arial" w:hAnsi="Arial" w:cs="Arial"/>
          <w:sz w:val="24"/>
          <w:szCs w:val="24"/>
        </w:rPr>
        <w:t xml:space="preserve"> 132, 133, fracción I y V, 207, fracciones I, II y III, 208 fracción II y VI, de la Ley de Procedimiento y Justicia Administrativa para el Estado de Oaxaca, se; - - - - - - - - - </w:t>
      </w:r>
      <w:r>
        <w:rPr>
          <w:rFonts w:ascii="Arial" w:hAnsi="Arial" w:cs="Arial"/>
          <w:sz w:val="24"/>
          <w:szCs w:val="24"/>
        </w:rPr>
        <w:t xml:space="preserve">- - - - - - - - - - - - - - - - - - - - - - - - - - - - - - - - - - - - - - - - </w:t>
      </w:r>
    </w:p>
    <w:p w:rsidR="00917BA6" w:rsidRPr="00DE259B" w:rsidRDefault="00917BA6" w:rsidP="00917BA6">
      <w:pPr>
        <w:spacing w:line="360" w:lineRule="auto"/>
        <w:ind w:right="51"/>
        <w:jc w:val="both"/>
        <w:rPr>
          <w:rFonts w:ascii="Arial" w:hAnsi="Arial" w:cs="Arial"/>
          <w:sz w:val="24"/>
          <w:szCs w:val="24"/>
        </w:rPr>
      </w:pPr>
      <w:r w:rsidRPr="00DE259B">
        <w:rPr>
          <w:rFonts w:ascii="Arial" w:hAnsi="Arial" w:cs="Arial"/>
          <w:sz w:val="24"/>
          <w:szCs w:val="24"/>
        </w:rPr>
        <w:t xml:space="preserve"> </w:t>
      </w:r>
    </w:p>
    <w:p w:rsidR="00917BA6" w:rsidRPr="00DE259B" w:rsidRDefault="00917BA6" w:rsidP="00917BA6">
      <w:pPr>
        <w:spacing w:line="360" w:lineRule="auto"/>
        <w:jc w:val="center"/>
        <w:rPr>
          <w:rFonts w:ascii="Arial" w:hAnsi="Arial" w:cs="Arial"/>
          <w:b/>
          <w:sz w:val="24"/>
          <w:szCs w:val="24"/>
        </w:rPr>
      </w:pPr>
      <w:r w:rsidRPr="00DE259B">
        <w:rPr>
          <w:rFonts w:ascii="Arial" w:hAnsi="Arial" w:cs="Arial"/>
          <w:b/>
          <w:sz w:val="24"/>
          <w:szCs w:val="24"/>
        </w:rPr>
        <w:t>R E S U E L V E:</w:t>
      </w:r>
    </w:p>
    <w:p w:rsidR="00917BA6" w:rsidRPr="00DE259B" w:rsidRDefault="00917BA6" w:rsidP="00917BA6">
      <w:pPr>
        <w:spacing w:line="360" w:lineRule="auto"/>
        <w:rPr>
          <w:rFonts w:ascii="Arial" w:hAnsi="Arial" w:cs="Arial"/>
          <w:b/>
          <w:sz w:val="24"/>
          <w:szCs w:val="24"/>
        </w:rPr>
      </w:pPr>
    </w:p>
    <w:p w:rsidR="00917BA6" w:rsidRPr="00DE259B" w:rsidRDefault="00917BA6" w:rsidP="00917BA6">
      <w:pPr>
        <w:spacing w:line="360" w:lineRule="auto"/>
        <w:ind w:firstLine="708"/>
        <w:jc w:val="both"/>
        <w:rPr>
          <w:rFonts w:ascii="Arial" w:hAnsi="Arial" w:cs="Arial"/>
          <w:sz w:val="24"/>
          <w:szCs w:val="24"/>
        </w:rPr>
      </w:pPr>
      <w:r w:rsidRPr="00DE259B">
        <w:rPr>
          <w:rFonts w:ascii="Arial" w:hAnsi="Arial" w:cs="Arial"/>
          <w:b/>
          <w:sz w:val="24"/>
          <w:szCs w:val="24"/>
        </w:rPr>
        <w:t>PRIMERO</w:t>
      </w:r>
      <w:r w:rsidRPr="00DE259B">
        <w:rPr>
          <w:rFonts w:ascii="Arial" w:hAnsi="Arial" w:cs="Arial"/>
          <w:sz w:val="24"/>
          <w:szCs w:val="24"/>
        </w:rPr>
        <w:t xml:space="preserve">.- Esta Quinta Sala Unitaria del Tribunal de Justicia Administrativa del Estado de Oaxaca, es competente para conocer y resolver el presente juicio. - </w:t>
      </w:r>
    </w:p>
    <w:p w:rsidR="00917BA6" w:rsidRPr="00DE259B" w:rsidRDefault="00917BA6" w:rsidP="00917BA6">
      <w:pPr>
        <w:spacing w:line="360" w:lineRule="auto"/>
        <w:ind w:firstLine="708"/>
        <w:jc w:val="both"/>
        <w:rPr>
          <w:rFonts w:ascii="Arial" w:hAnsi="Arial" w:cs="Arial"/>
          <w:sz w:val="24"/>
          <w:szCs w:val="24"/>
        </w:rPr>
      </w:pPr>
    </w:p>
    <w:p w:rsidR="00917BA6" w:rsidRPr="00DE259B" w:rsidRDefault="00917BA6" w:rsidP="00917BA6">
      <w:pPr>
        <w:spacing w:line="360" w:lineRule="auto"/>
        <w:ind w:firstLine="708"/>
        <w:jc w:val="both"/>
        <w:rPr>
          <w:rFonts w:ascii="Arial" w:hAnsi="Arial" w:cs="Arial"/>
          <w:sz w:val="24"/>
          <w:szCs w:val="24"/>
        </w:rPr>
      </w:pPr>
      <w:r w:rsidRPr="00DE259B">
        <w:rPr>
          <w:rFonts w:ascii="Arial" w:hAnsi="Arial" w:cs="Arial"/>
          <w:b/>
          <w:sz w:val="24"/>
          <w:szCs w:val="24"/>
        </w:rPr>
        <w:t>SEGUNDO</w:t>
      </w:r>
      <w:r w:rsidRPr="00DE259B">
        <w:rPr>
          <w:rFonts w:ascii="Arial" w:hAnsi="Arial" w:cs="Arial"/>
          <w:sz w:val="24"/>
          <w:szCs w:val="24"/>
        </w:rPr>
        <w:t>.- La personalidad de las partes quedaron debidamente acreditadas en autos, pues la parte actora promueve por su propio derecho y la autoridad demandada exhibió copia debidamente certificada de su nombramiento</w:t>
      </w:r>
      <w:r>
        <w:rPr>
          <w:rFonts w:ascii="Arial" w:hAnsi="Arial" w:cs="Arial"/>
          <w:sz w:val="24"/>
          <w:szCs w:val="24"/>
        </w:rPr>
        <w:t xml:space="preserve"> y protesta de ley</w:t>
      </w:r>
      <w:r w:rsidRPr="00DE259B">
        <w:rPr>
          <w:rFonts w:ascii="Arial" w:hAnsi="Arial" w:cs="Arial"/>
          <w:sz w:val="24"/>
          <w:szCs w:val="24"/>
        </w:rPr>
        <w:t xml:space="preserve">. - - - - - - - - - - - - </w:t>
      </w:r>
      <w:r>
        <w:rPr>
          <w:rFonts w:ascii="Arial" w:hAnsi="Arial" w:cs="Arial"/>
          <w:sz w:val="24"/>
          <w:szCs w:val="24"/>
        </w:rPr>
        <w:t xml:space="preserve">- - - - - - - - - - - - - - - - - - - - - - - - - - - - - - - - - - - - - - </w:t>
      </w:r>
    </w:p>
    <w:p w:rsidR="00917BA6" w:rsidRPr="00DE259B" w:rsidRDefault="00917BA6" w:rsidP="00917BA6">
      <w:pPr>
        <w:spacing w:line="360" w:lineRule="auto"/>
        <w:ind w:firstLine="708"/>
        <w:jc w:val="both"/>
        <w:rPr>
          <w:rFonts w:ascii="Arial" w:hAnsi="Arial" w:cs="Arial"/>
          <w:b/>
          <w:sz w:val="24"/>
          <w:szCs w:val="24"/>
        </w:rPr>
      </w:pPr>
    </w:p>
    <w:p w:rsidR="00917BA6" w:rsidRPr="00DE259B" w:rsidRDefault="00917BA6" w:rsidP="00917BA6">
      <w:pPr>
        <w:spacing w:line="360" w:lineRule="auto"/>
        <w:ind w:firstLine="708"/>
        <w:jc w:val="both"/>
        <w:rPr>
          <w:rFonts w:ascii="Arial" w:hAnsi="Arial" w:cs="Arial"/>
          <w:b/>
          <w:sz w:val="24"/>
          <w:szCs w:val="24"/>
          <w:lang w:val="es-MX"/>
        </w:rPr>
      </w:pPr>
      <w:r w:rsidRPr="00DE259B">
        <w:rPr>
          <w:rFonts w:ascii="Arial" w:hAnsi="Arial" w:cs="Arial"/>
          <w:b/>
          <w:sz w:val="24"/>
          <w:szCs w:val="24"/>
        </w:rPr>
        <w:t>TERCERO.</w:t>
      </w:r>
      <w:r w:rsidRPr="00DE259B">
        <w:rPr>
          <w:rFonts w:ascii="Arial" w:hAnsi="Arial" w:cs="Arial"/>
          <w:sz w:val="24"/>
          <w:szCs w:val="24"/>
        </w:rPr>
        <w:t>-</w:t>
      </w:r>
      <w:r w:rsidRPr="00DE259B">
        <w:rPr>
          <w:rFonts w:ascii="Arial" w:hAnsi="Arial" w:cs="Arial"/>
          <w:sz w:val="24"/>
          <w:szCs w:val="24"/>
          <w:lang w:val="es-MX"/>
        </w:rPr>
        <w:t xml:space="preserve"> Este Juzgador advierte que, en el presente juicio no se configura alguna la causal de improcedencia contenida en los artículos 161 y 162 de la Ley que rige a este Tribunal, por tanto, </w:t>
      </w:r>
      <w:r w:rsidRPr="00DE259B">
        <w:rPr>
          <w:rFonts w:ascii="Arial" w:hAnsi="Arial" w:cs="Arial"/>
          <w:b/>
          <w:sz w:val="24"/>
          <w:szCs w:val="24"/>
          <w:lang w:val="es-MX"/>
        </w:rPr>
        <w:t>NO SE SOBRESEE EL PRESENTE JUICIO DE NULIDAD</w:t>
      </w:r>
      <w:r w:rsidRPr="00DE259B">
        <w:rPr>
          <w:rFonts w:ascii="Arial" w:hAnsi="Arial" w:cs="Arial"/>
          <w:sz w:val="24"/>
          <w:szCs w:val="24"/>
          <w:lang w:val="es-MX"/>
        </w:rPr>
        <w:t>.</w:t>
      </w:r>
    </w:p>
    <w:p w:rsidR="00917BA6" w:rsidRPr="00DE259B" w:rsidRDefault="00917BA6" w:rsidP="00917BA6">
      <w:pPr>
        <w:spacing w:line="360" w:lineRule="auto"/>
        <w:jc w:val="both"/>
        <w:rPr>
          <w:rFonts w:ascii="Arial" w:hAnsi="Arial" w:cs="Arial"/>
          <w:sz w:val="24"/>
          <w:szCs w:val="24"/>
        </w:rPr>
      </w:pPr>
    </w:p>
    <w:p w:rsidR="00917BA6" w:rsidRPr="00DE259B" w:rsidRDefault="00917BA6" w:rsidP="00917BA6">
      <w:pPr>
        <w:spacing w:line="360" w:lineRule="auto"/>
        <w:ind w:right="51"/>
        <w:jc w:val="both"/>
        <w:rPr>
          <w:rFonts w:ascii="Arial" w:hAnsi="Arial" w:cs="Arial"/>
        </w:rPr>
      </w:pPr>
      <w:r w:rsidRPr="00DE259B">
        <w:rPr>
          <w:rFonts w:ascii="Arial" w:hAnsi="Arial" w:cs="Arial"/>
          <w:b/>
          <w:sz w:val="24"/>
          <w:szCs w:val="24"/>
        </w:rPr>
        <w:t xml:space="preserve">           CUARTO</w:t>
      </w:r>
      <w:r w:rsidRPr="00DE259B">
        <w:rPr>
          <w:rFonts w:ascii="Arial" w:hAnsi="Arial" w:cs="Arial"/>
          <w:sz w:val="24"/>
          <w:szCs w:val="24"/>
        </w:rPr>
        <w:t xml:space="preserve">.- </w:t>
      </w:r>
      <w:r>
        <w:rPr>
          <w:rFonts w:ascii="Arial" w:hAnsi="Arial" w:cs="Arial"/>
          <w:sz w:val="24"/>
          <w:szCs w:val="24"/>
        </w:rPr>
        <w:t xml:space="preserve">Se </w:t>
      </w:r>
      <w:r w:rsidRPr="00DE259B">
        <w:rPr>
          <w:rFonts w:ascii="Arial" w:hAnsi="Arial" w:cs="Arial"/>
          <w:b/>
          <w:sz w:val="24"/>
          <w:szCs w:val="24"/>
        </w:rPr>
        <w:t>declara la nulidad</w:t>
      </w:r>
      <w:r>
        <w:rPr>
          <w:rFonts w:ascii="Arial" w:hAnsi="Arial" w:cs="Arial"/>
          <w:b/>
          <w:sz w:val="24"/>
          <w:szCs w:val="24"/>
        </w:rPr>
        <w:t xml:space="preserve"> lisa y llana</w:t>
      </w:r>
      <w:r w:rsidRPr="00DE259B">
        <w:rPr>
          <w:rFonts w:ascii="Arial" w:hAnsi="Arial" w:cs="Arial"/>
          <w:b/>
          <w:sz w:val="24"/>
          <w:szCs w:val="24"/>
        </w:rPr>
        <w:t xml:space="preserve"> del acto</w:t>
      </w:r>
      <w:r w:rsidRPr="00DE259B">
        <w:rPr>
          <w:rFonts w:ascii="Arial" w:hAnsi="Arial" w:cs="Arial"/>
          <w:sz w:val="24"/>
          <w:szCs w:val="24"/>
        </w:rPr>
        <w:t xml:space="preserve"> consistente en </w:t>
      </w:r>
      <w:r>
        <w:rPr>
          <w:rFonts w:ascii="Arial" w:hAnsi="Arial" w:cs="Arial"/>
          <w:sz w:val="24"/>
          <w:szCs w:val="24"/>
        </w:rPr>
        <w:t xml:space="preserve">el </w:t>
      </w:r>
      <w:r w:rsidRPr="00DE259B">
        <w:rPr>
          <w:rFonts w:ascii="Arial" w:hAnsi="Arial" w:cs="Arial"/>
          <w:sz w:val="24"/>
          <w:szCs w:val="24"/>
        </w:rPr>
        <w:t>Cré</w:t>
      </w:r>
      <w:r>
        <w:rPr>
          <w:rFonts w:ascii="Arial" w:hAnsi="Arial" w:cs="Arial"/>
          <w:sz w:val="24"/>
          <w:szCs w:val="24"/>
        </w:rPr>
        <w:t xml:space="preserve">dito Fiscal folio </w:t>
      </w:r>
      <w:r>
        <w:rPr>
          <w:rFonts w:cs="Arial"/>
          <w:b/>
          <w:sz w:val="24"/>
          <w:szCs w:val="24"/>
        </w:rPr>
        <w:t>**********</w:t>
      </w:r>
      <w:r w:rsidRPr="00DE259B">
        <w:rPr>
          <w:rFonts w:ascii="Arial" w:hAnsi="Arial" w:cs="Arial"/>
          <w:sz w:val="24"/>
          <w:szCs w:val="24"/>
        </w:rPr>
        <w:t xml:space="preserve">, de ocho de noviembre de dos mil dieciocho, emitido por la </w:t>
      </w:r>
      <w:r w:rsidRPr="00DE259B">
        <w:rPr>
          <w:rFonts w:ascii="Arial" w:hAnsi="Arial" w:cs="Arial"/>
          <w:b/>
          <w:bCs/>
          <w:sz w:val="24"/>
          <w:szCs w:val="24"/>
        </w:rPr>
        <w:t>JEFA DE LA UNIDAD DE RECAUDACIÓN MUNICIPAL DE OAXACA DE JUÁREZ</w:t>
      </w:r>
      <w:r w:rsidRPr="00DE259B">
        <w:rPr>
          <w:rFonts w:ascii="Arial" w:hAnsi="Arial" w:cs="Arial"/>
          <w:sz w:val="24"/>
          <w:szCs w:val="24"/>
        </w:rPr>
        <w:t xml:space="preserve">, en los términos señalados en el considerando </w:t>
      </w:r>
      <w:r w:rsidRPr="00DE259B">
        <w:rPr>
          <w:rFonts w:ascii="Arial" w:hAnsi="Arial" w:cs="Arial"/>
          <w:b/>
          <w:sz w:val="24"/>
          <w:szCs w:val="24"/>
        </w:rPr>
        <w:t xml:space="preserve">CUARTO </w:t>
      </w:r>
      <w:r w:rsidRPr="00DE259B">
        <w:rPr>
          <w:rFonts w:ascii="Arial" w:hAnsi="Arial" w:cs="Arial"/>
          <w:sz w:val="24"/>
          <w:szCs w:val="24"/>
        </w:rPr>
        <w:t>de esta sentencia.</w:t>
      </w:r>
      <w:r>
        <w:rPr>
          <w:rFonts w:ascii="Arial" w:hAnsi="Arial" w:cs="Arial"/>
          <w:sz w:val="24"/>
          <w:szCs w:val="24"/>
        </w:rPr>
        <w:t xml:space="preserve"> - - - - - - - - - - - - - - - - - - - - - - - - - - - - - - - - - - - - - - - - - - - - - - - - - - - - -</w:t>
      </w:r>
    </w:p>
    <w:p w:rsidR="00917BA6" w:rsidRPr="00DE259B" w:rsidRDefault="00917BA6" w:rsidP="00917BA6">
      <w:pPr>
        <w:spacing w:line="360" w:lineRule="auto"/>
        <w:ind w:right="51" w:firstLine="567"/>
        <w:jc w:val="both"/>
        <w:rPr>
          <w:rFonts w:ascii="Arial" w:hAnsi="Arial" w:cs="Arial"/>
          <w:b/>
          <w:sz w:val="24"/>
          <w:szCs w:val="24"/>
          <w:lang w:val="es-MX"/>
        </w:rPr>
      </w:pPr>
    </w:p>
    <w:p w:rsidR="00917BA6" w:rsidRPr="00DE259B" w:rsidRDefault="00917BA6" w:rsidP="00917BA6">
      <w:pPr>
        <w:spacing w:line="360" w:lineRule="auto"/>
        <w:ind w:right="51" w:firstLine="708"/>
        <w:jc w:val="both"/>
        <w:rPr>
          <w:rFonts w:ascii="Arial" w:hAnsi="Arial" w:cs="Arial"/>
          <w:sz w:val="24"/>
          <w:szCs w:val="24"/>
        </w:rPr>
      </w:pPr>
      <w:r w:rsidRPr="00DE259B">
        <w:rPr>
          <w:rFonts w:ascii="Arial" w:hAnsi="Arial" w:cs="Arial"/>
          <w:b/>
          <w:sz w:val="24"/>
          <w:szCs w:val="24"/>
          <w:lang w:val="es-MX"/>
        </w:rPr>
        <w:t xml:space="preserve">QUINTO.- </w:t>
      </w:r>
      <w:r w:rsidRPr="00DE259B">
        <w:rPr>
          <w:rFonts w:ascii="Arial" w:hAnsi="Arial" w:cs="Arial"/>
          <w:sz w:val="24"/>
          <w:szCs w:val="24"/>
          <w:lang w:val="es-MX"/>
        </w:rPr>
        <w:t xml:space="preserve">Conforme a lo dispuesto en los artículos 172 y 173 </w:t>
      </w:r>
      <w:r w:rsidRPr="00DE259B">
        <w:rPr>
          <w:rFonts w:ascii="Arial" w:hAnsi="Arial" w:cs="Arial"/>
          <w:sz w:val="24"/>
          <w:szCs w:val="24"/>
        </w:rPr>
        <w:t>de la Ley de Procedimiento y Justicia Administrativa para el Estado de Oaxaca</w:t>
      </w:r>
      <w:r w:rsidRPr="00DE259B">
        <w:rPr>
          <w:rFonts w:ascii="Arial" w:hAnsi="Arial" w:cs="Arial"/>
          <w:b/>
          <w:sz w:val="24"/>
          <w:szCs w:val="24"/>
        </w:rPr>
        <w:t xml:space="preserve">, NOTIFÍQUESE </w:t>
      </w:r>
      <w:r w:rsidRPr="00DE259B">
        <w:rPr>
          <w:rFonts w:ascii="Arial" w:hAnsi="Arial" w:cs="Arial"/>
          <w:sz w:val="24"/>
          <w:szCs w:val="24"/>
        </w:rPr>
        <w:t xml:space="preserve">personalmente a la parte actora, por oficio a las autoridad demandada y </w:t>
      </w:r>
      <w:r w:rsidRPr="00DE259B">
        <w:rPr>
          <w:rFonts w:ascii="Arial" w:hAnsi="Arial" w:cs="Arial"/>
          <w:b/>
          <w:sz w:val="24"/>
          <w:szCs w:val="24"/>
        </w:rPr>
        <w:t>CÚMPLASE</w:t>
      </w:r>
      <w:r w:rsidRPr="00DE259B">
        <w:rPr>
          <w:rFonts w:ascii="Arial" w:hAnsi="Arial" w:cs="Arial"/>
          <w:sz w:val="24"/>
          <w:szCs w:val="24"/>
        </w:rPr>
        <w:t xml:space="preserve">.- - - - - - - - - - - - - - - - - - - - - - </w:t>
      </w:r>
      <w:r>
        <w:rPr>
          <w:rFonts w:ascii="Arial" w:hAnsi="Arial" w:cs="Arial"/>
          <w:sz w:val="24"/>
          <w:szCs w:val="24"/>
        </w:rPr>
        <w:t xml:space="preserve">- - - - - - - - - - - - - - - - - - - - - - - - - - - - </w:t>
      </w:r>
    </w:p>
    <w:p w:rsidR="00917BA6" w:rsidRPr="00DE259B" w:rsidRDefault="00917BA6" w:rsidP="00917BA6">
      <w:pPr>
        <w:spacing w:line="360" w:lineRule="auto"/>
        <w:ind w:right="51"/>
        <w:jc w:val="both"/>
        <w:rPr>
          <w:rFonts w:ascii="Arial" w:hAnsi="Arial" w:cs="Arial"/>
          <w:sz w:val="24"/>
          <w:szCs w:val="24"/>
        </w:rPr>
      </w:pPr>
    </w:p>
    <w:p w:rsidR="00917BA6" w:rsidRPr="00DE259B" w:rsidRDefault="00917BA6" w:rsidP="00917BA6">
      <w:pPr>
        <w:spacing w:line="360" w:lineRule="auto"/>
        <w:ind w:right="49" w:firstLine="567"/>
        <w:jc w:val="both"/>
        <w:rPr>
          <w:rFonts w:ascii="Arial" w:hAnsi="Arial" w:cs="Arial"/>
          <w:sz w:val="24"/>
          <w:szCs w:val="24"/>
        </w:rPr>
      </w:pPr>
      <w:r w:rsidRPr="00DE259B">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w:t>
      </w:r>
      <w:r>
        <w:rPr>
          <w:rFonts w:ascii="Arial" w:hAnsi="Arial" w:cs="Arial"/>
          <w:sz w:val="24"/>
          <w:szCs w:val="24"/>
        </w:rPr>
        <w:t>-</w:t>
      </w:r>
    </w:p>
    <w:p w:rsidR="00294EC6" w:rsidRDefault="00294EC6">
      <w:bookmarkStart w:id="0" w:name="_GoBack"/>
      <w:bookmarkEnd w:id="0"/>
    </w:p>
    <w:sectPr w:rsidR="00294EC6" w:rsidSect="00EA7963">
      <w:headerReference w:type="default" r:id="rId4"/>
      <w:headerReference w:type="first" r:id="rId5"/>
      <w:pgSz w:w="12242" w:h="20163" w:code="5"/>
      <w:pgMar w:top="1134" w:right="1134" w:bottom="2268" w:left="2126" w:header="720" w:footer="720" w:gutter="0"/>
      <w:pgNumType w:start="1"/>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F6B" w:rsidRPr="00462EF3" w:rsidRDefault="00917BA6" w:rsidP="00CC4788">
    <w:pPr>
      <w:rPr>
        <w:rFonts w:ascii="Arial" w:hAnsi="Arial" w:cs="Arial"/>
        <w:b/>
        <w:sz w:val="28"/>
        <w:lang w:val="en-US"/>
      </w:rPr>
    </w:pPr>
    <w:r>
      <w:rPr>
        <w:noProof/>
        <w:lang w:val="es-MX"/>
      </w:rPr>
      <mc:AlternateContent>
        <mc:Choice Requires="wps">
          <w:drawing>
            <wp:anchor distT="45720" distB="45720" distL="114300" distR="114300" simplePos="0" relativeHeight="251662336" behindDoc="1" locked="0" layoutInCell="1" allowOverlap="1">
              <wp:simplePos x="0" y="0"/>
              <wp:positionH relativeFrom="page">
                <wp:posOffset>182245</wp:posOffset>
              </wp:positionH>
              <wp:positionV relativeFrom="page">
                <wp:posOffset>6360160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A7963" w:rsidRDefault="00917BA6" w:rsidP="00EA7963">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7" type="#_x0000_t202" style="position:absolute;margin-left:14.35pt;margin-top:500.8pt;width:82.4pt;height:118.5pt;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">
              <v:textbox>
                <w:txbxContent>
                  <w:p w:rsidR="00EA7963" w:rsidRDefault="00917BA6" w:rsidP="00EA7963">
                    <w:pPr>
                      <w:jc w:val="center"/>
                    </w:pPr>
                    <w:r>
                      <w:t>DATOS PERSONALES PROTEGIDOS POR EL ART.- 116 DE LA LGTAIP Y EL ART.- 56 DE LA LTAIPEO</w:t>
                    </w:r>
                  </w:p>
                </w:txbxContent>
              </v:textbox>
              <w10:wrap anchorx="page" anchory="page"/>
            </v:shape>
          </w:pict>
        </mc:Fallback>
      </mc:AlternateContent>
    </w:r>
    <w:r>
      <w:rPr>
        <w:noProof/>
        <w:lang w:val="es-MX"/>
      </w:rPr>
      <mc:AlternateContent>
        <mc:Choice Requires="wps">
          <w:drawing>
            <wp:anchor distT="45720" distB="45720" distL="114300" distR="114300" simplePos="0" relativeHeight="251661312" behindDoc="1" locked="0" layoutInCell="1" allowOverlap="1">
              <wp:simplePos x="0" y="0"/>
              <wp:positionH relativeFrom="page">
                <wp:posOffset>182245</wp:posOffset>
              </wp:positionH>
              <wp:positionV relativeFrom="page">
                <wp:posOffset>6360160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A7963" w:rsidRDefault="00917BA6" w:rsidP="00EA7963">
                          <w:pPr>
                            <w:jc w:val="center"/>
                          </w:pPr>
                          <w:r>
                            <w:t>DATOS PERSONALES PROTEGIDOS POR EL ART.- 116 D</w:t>
                          </w:r>
                          <w:r>
                            <w:t>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margin-left:14.35pt;margin-top:500.8pt;width:82.4pt;height:118.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">
              <v:textbox>
                <w:txbxContent>
                  <w:p w:rsidR="00EA7963" w:rsidRDefault="00917BA6" w:rsidP="00EA7963">
                    <w:pPr>
                      <w:jc w:val="center"/>
                    </w:pPr>
                    <w:r>
                      <w:t>DATOS PERSONALES PROTEGIDOS POR EL ART.- 116 D</w:t>
                    </w:r>
                    <w:r>
                      <w:t>E LA LGTAIP Y EL ART.- 56 DE LA LTAIPEO</w:t>
                    </w:r>
                  </w:p>
                </w:txbxContent>
              </v:textbox>
              <w10:wrap anchorx="page" anchory="page"/>
            </v:shape>
          </w:pict>
        </mc:Fallback>
      </mc:AlternateConten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 xml:space="preserve">                   0</w:t>
    </w:r>
    <w:r>
      <w:rPr>
        <w:rFonts w:ascii="Arial" w:hAnsi="Arial" w:cs="Arial"/>
        <w:b/>
        <w:sz w:val="28"/>
        <w:lang w:val="en-US"/>
      </w:rPr>
      <w:t>01</w:t>
    </w:r>
    <w:r>
      <w:rPr>
        <w:rFonts w:ascii="Arial" w:hAnsi="Arial" w:cs="Arial"/>
        <w:b/>
        <w:sz w:val="28"/>
        <w:lang w:val="en-US"/>
      </w:rPr>
      <w:t>/201</w:t>
    </w:r>
    <w:r>
      <w:rPr>
        <w:rFonts w:ascii="Arial" w:hAnsi="Arial" w:cs="Arial"/>
        <w:b/>
        <w:sz w:val="28"/>
        <w:lang w:val="en-US"/>
      </w:rPr>
      <w:t>9</w:t>
    </w:r>
  </w:p>
  <w:p w:rsidR="00D82F6B" w:rsidRPr="00CC4788" w:rsidRDefault="00917BA6">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963" w:rsidRDefault="00917BA6">
    <w:pPr>
      <w:pStyle w:val="Encabezado"/>
    </w:pPr>
    <w:r>
      <w:rPr>
        <w:noProof/>
        <w:lang w:val="es-MX"/>
      </w:rPr>
      <mc:AlternateContent>
        <mc:Choice Requires="wps">
          <w:drawing>
            <wp:anchor distT="45720" distB="45720" distL="114300" distR="114300" simplePos="0" relativeHeight="251660288" behindDoc="1" locked="0" layoutInCell="1" allowOverlap="1">
              <wp:simplePos x="0" y="0"/>
              <wp:positionH relativeFrom="page">
                <wp:posOffset>182245</wp:posOffset>
              </wp:positionH>
              <wp:positionV relativeFrom="page">
                <wp:posOffset>6360160</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A7963" w:rsidRDefault="00917BA6" w:rsidP="00EA7963">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4.35pt;margin-top:500.8pt;width:82.4pt;height:118.5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">
              <v:textbox>
                <w:txbxContent>
                  <w:p w:rsidR="00EA7963" w:rsidRDefault="00917BA6" w:rsidP="00EA7963">
                    <w:pPr>
                      <w:jc w:val="center"/>
                    </w:pPr>
                    <w:r>
                      <w:t>DATOS PERSONALES PROTEGIDOS POR EL ART.- 116 DE LA LGTAIP Y EL ART.- 56 DE LA LTAIPEO</w:t>
                    </w:r>
                  </w:p>
                </w:txbxContent>
              </v:textbox>
              <w10:wrap anchorx="page" anchory="page"/>
            </v:shape>
          </w:pict>
        </mc:Fallback>
      </mc:AlternateContent>
    </w:r>
    <w:r>
      <w:rPr>
        <w:noProof/>
        <w:lang w:val="es-MX"/>
      </w:rPr>
      <mc:AlternateContent>
        <mc:Choice Requires="wps">
          <w:drawing>
            <wp:anchor distT="45720" distB="45720" distL="114300" distR="114300" simplePos="0" relativeHeight="251659264" behindDoc="1" locked="0" layoutInCell="1" allowOverlap="1">
              <wp:simplePos x="0" y="0"/>
              <wp:positionH relativeFrom="page">
                <wp:posOffset>182245</wp:posOffset>
              </wp:positionH>
              <wp:positionV relativeFrom="page">
                <wp:posOffset>6360160</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A7963" w:rsidRDefault="00917BA6" w:rsidP="00EA7963">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30" type="#_x0000_t202" style="position:absolute;margin-left:14.35pt;margin-top:500.8pt;width:82.4pt;height:11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">
              <v:textbox>
                <w:txbxContent>
                  <w:p w:rsidR="00EA7963" w:rsidRDefault="00917BA6" w:rsidP="00EA7963">
                    <w:pPr>
                      <w:jc w:val="center"/>
                    </w:pPr>
                    <w:r>
                      <w:t>DATOS PERSONALES PROTEGIDOS POR EL ART.- 116 DE LA LGTAIP Y EL ART.- 56 DE LA LTAIPEO</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BA6"/>
    <w:rsid w:val="00294EC6"/>
    <w:rsid w:val="004B1DB0"/>
    <w:rsid w:val="005223BF"/>
    <w:rsid w:val="00685BC3"/>
    <w:rsid w:val="00917BA6"/>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A2E365-575F-4D96-9D21-BA7A2C7C2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BA6"/>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917BA6"/>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917BA6"/>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semiHidden/>
    <w:rsid w:val="00917BA6"/>
    <w:pPr>
      <w:autoSpaceDE w:val="0"/>
      <w:autoSpaceDN w:val="0"/>
    </w:pPr>
    <w:rPr>
      <w:lang w:eastAsia="es-ES"/>
    </w:rPr>
  </w:style>
  <w:style w:type="character" w:customStyle="1" w:styleId="TextonotapieCar">
    <w:name w:val="Texto nota pie Car"/>
    <w:basedOn w:val="Fuentedeprrafopredeter"/>
    <w:link w:val="Textonotapie"/>
    <w:semiHidden/>
    <w:rsid w:val="00917BA6"/>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917BA6"/>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17BA6"/>
    <w:rPr>
      <w:rFonts w:ascii="Arial" w:eastAsia="Times New Roman" w:hAnsi="Arial" w:cs="Times New Roman"/>
      <w:sz w:val="30"/>
      <w:szCs w:val="20"/>
      <w:lang w:val="es-ES_tradnl" w:eastAsia="es-ES"/>
    </w:rPr>
  </w:style>
  <w:style w:type="paragraph" w:customStyle="1" w:styleId="Sangradetextonormal2">
    <w:name w:val="Sangría de texto normal2"/>
    <w:rsid w:val="00917BA6"/>
    <w:pPr>
      <w:widowControl w:val="0"/>
      <w:suppressAutoHyphens/>
      <w:spacing w:after="0" w:line="276" w:lineRule="auto"/>
      <w:ind w:firstLine="360"/>
    </w:pPr>
    <w:rPr>
      <w:rFonts w:ascii="Calibri" w:eastAsia="Arial Unicode MS" w:hAnsi="Calibri" w:cs="font280"/>
      <w:kern w:val="1"/>
      <w:lang w:eastAsia="ar-SA"/>
    </w:rPr>
  </w:style>
  <w:style w:type="paragraph" w:customStyle="1" w:styleId="BodyText2">
    <w:name w:val="Body Text 2"/>
    <w:basedOn w:val="Normal"/>
    <w:rsid w:val="00917BA6"/>
    <w:pPr>
      <w:widowControl w:val="0"/>
      <w:spacing w:line="480" w:lineRule="auto"/>
      <w:ind w:right="51" w:firstLine="1134"/>
      <w:jc w:val="both"/>
    </w:pPr>
    <w:rPr>
      <w:rFonts w:ascii="Courier" w:hAnsi="Courier"/>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1797</Words>
  <Characters>9888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2021-07-14T18:12:00Z</dcterms:created>
  <dcterms:modified xsi:type="dcterms:W3CDTF">2021-07-14T18:13:00Z</dcterms:modified>
</cp:coreProperties>
</file>