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60C0E" w:rsidRPr="002976F8" w:rsidRDefault="00D60C0E" w:rsidP="00D60C0E">
      <w:pPr>
        <w:pStyle w:val="corte4fondo"/>
        <w:spacing w:line="276" w:lineRule="auto"/>
        <w:ind w:left="3544" w:right="51" w:firstLine="0"/>
        <w:rPr>
          <w:rFonts w:cs="Arial"/>
          <w:b/>
          <w:sz w:val="20"/>
        </w:rPr>
      </w:pPr>
      <w:r w:rsidRPr="002976F8">
        <w:rPr>
          <w:rFonts w:cs="Arial"/>
          <w:b/>
          <w:sz w:val="20"/>
        </w:rPr>
        <w:t>QUINTA SALA UNITARIA DE PRIMERA INSTANCIA DEL TRIBUNAL DE JUSTICIA ADMINISTRATIVA DEL ESTADO DE OAXACA.</w:t>
      </w:r>
    </w:p>
    <w:p w:rsidR="00D60C0E" w:rsidRPr="002976F8" w:rsidRDefault="00D60C0E" w:rsidP="00D60C0E">
      <w:pPr>
        <w:pStyle w:val="corte4fondo"/>
        <w:spacing w:line="276" w:lineRule="auto"/>
        <w:ind w:left="3544" w:right="-521" w:firstLine="0"/>
        <w:rPr>
          <w:rFonts w:cs="Arial"/>
          <w:b/>
          <w:sz w:val="20"/>
        </w:rPr>
      </w:pPr>
    </w:p>
    <w:p w:rsidR="00D60C0E" w:rsidRPr="002976F8" w:rsidRDefault="00D60C0E" w:rsidP="00D60C0E">
      <w:pPr>
        <w:pStyle w:val="corte4fondo"/>
        <w:spacing w:line="276" w:lineRule="auto"/>
        <w:ind w:left="3544" w:right="-521" w:firstLine="0"/>
        <w:rPr>
          <w:rFonts w:cs="Arial"/>
          <w:sz w:val="20"/>
        </w:rPr>
      </w:pPr>
      <w:r w:rsidRPr="002976F8">
        <w:rPr>
          <w:rFonts w:cs="Arial"/>
          <w:b/>
          <w:sz w:val="20"/>
        </w:rPr>
        <w:t>JUICIO DE NULIDAD</w:t>
      </w:r>
      <w:r w:rsidRPr="002976F8">
        <w:rPr>
          <w:rFonts w:cs="Arial"/>
          <w:sz w:val="20"/>
        </w:rPr>
        <w:t xml:space="preserve">: </w:t>
      </w:r>
      <w:r w:rsidRPr="002976F8">
        <w:rPr>
          <w:rFonts w:cs="Arial"/>
          <w:b/>
          <w:bCs/>
          <w:sz w:val="20"/>
        </w:rPr>
        <w:t>0</w:t>
      </w:r>
      <w:r>
        <w:rPr>
          <w:rFonts w:cs="Arial"/>
          <w:b/>
          <w:bCs/>
          <w:sz w:val="20"/>
        </w:rPr>
        <w:t>01</w:t>
      </w:r>
      <w:r w:rsidRPr="002976F8">
        <w:rPr>
          <w:rFonts w:cs="Arial"/>
          <w:b/>
          <w:bCs/>
          <w:sz w:val="20"/>
        </w:rPr>
        <w:t>/20</w:t>
      </w:r>
      <w:r>
        <w:rPr>
          <w:rFonts w:cs="Arial"/>
          <w:b/>
          <w:bCs/>
          <w:sz w:val="20"/>
        </w:rPr>
        <w:t>20</w:t>
      </w:r>
      <w:r w:rsidRPr="002976F8">
        <w:rPr>
          <w:rFonts w:cs="Arial"/>
          <w:sz w:val="20"/>
        </w:rPr>
        <w:t xml:space="preserve">. </w:t>
      </w:r>
    </w:p>
    <w:p w:rsidR="00D60C0E" w:rsidRPr="002976F8" w:rsidRDefault="00D60C0E" w:rsidP="00D60C0E">
      <w:pPr>
        <w:pStyle w:val="corte4fondo"/>
        <w:spacing w:line="276" w:lineRule="auto"/>
        <w:ind w:left="3544" w:right="-521" w:firstLine="0"/>
        <w:rPr>
          <w:rFonts w:cs="Arial"/>
          <w:sz w:val="20"/>
        </w:rPr>
      </w:pPr>
    </w:p>
    <w:p w:rsidR="00D60C0E" w:rsidRPr="002976F8" w:rsidRDefault="00D60C0E" w:rsidP="00D60C0E">
      <w:pPr>
        <w:pStyle w:val="corte4fondo"/>
        <w:spacing w:line="276" w:lineRule="auto"/>
        <w:ind w:left="3544" w:right="51" w:firstLine="0"/>
        <w:rPr>
          <w:rFonts w:cs="Arial"/>
          <w:sz w:val="20"/>
        </w:rPr>
      </w:pPr>
      <w:r w:rsidRPr="002976F8">
        <w:rPr>
          <w:rFonts w:cs="Arial"/>
          <w:b/>
          <w:sz w:val="20"/>
        </w:rPr>
        <w:t>ACTOR:</w:t>
      </w:r>
      <w:r>
        <w:rPr>
          <w:rFonts w:cs="Arial"/>
          <w:b/>
          <w:sz w:val="20"/>
        </w:rPr>
        <w:t xml:space="preserve"> </w:t>
      </w:r>
      <w:r w:rsidR="00BD19F3">
        <w:rPr>
          <w:rFonts w:cs="Arial"/>
          <w:sz w:val="24"/>
          <w:szCs w:val="24"/>
        </w:rPr>
        <w:t>**********</w:t>
      </w:r>
    </w:p>
    <w:p w:rsidR="00D60C0E" w:rsidRPr="002976F8" w:rsidRDefault="00D60C0E" w:rsidP="00D60C0E">
      <w:pPr>
        <w:pStyle w:val="corte4fondo"/>
        <w:spacing w:line="276" w:lineRule="auto"/>
        <w:ind w:left="3544" w:right="-521" w:firstLine="0"/>
        <w:rPr>
          <w:rFonts w:cs="Arial"/>
          <w:b/>
          <w:i/>
          <w:sz w:val="20"/>
        </w:rPr>
      </w:pPr>
      <w:r w:rsidRPr="002976F8">
        <w:rPr>
          <w:rFonts w:cs="Arial"/>
          <w:b/>
          <w:i/>
          <w:sz w:val="20"/>
        </w:rPr>
        <w:t xml:space="preserve"> </w:t>
      </w:r>
    </w:p>
    <w:p w:rsidR="00D60C0E" w:rsidRPr="002976F8" w:rsidRDefault="00D60C0E" w:rsidP="00D60C0E">
      <w:pPr>
        <w:pStyle w:val="corte4fondo"/>
        <w:spacing w:line="276" w:lineRule="auto"/>
        <w:ind w:left="3544" w:right="51" w:firstLine="0"/>
        <w:rPr>
          <w:rFonts w:cs="Arial"/>
          <w:b/>
          <w:sz w:val="20"/>
        </w:rPr>
      </w:pPr>
      <w:r w:rsidRPr="002976F8">
        <w:rPr>
          <w:rFonts w:cs="Arial"/>
          <w:b/>
          <w:sz w:val="20"/>
        </w:rPr>
        <w:t xml:space="preserve">AUTORIDAD DEMANDADA: DIRECTORA DE </w:t>
      </w:r>
      <w:r>
        <w:rPr>
          <w:rFonts w:cs="Arial"/>
          <w:b/>
          <w:sz w:val="20"/>
        </w:rPr>
        <w:t xml:space="preserve">LO CONTENCIOSO DE LA PROCURADURÍA FISCAL DE LA SECRETARÍA DE </w:t>
      </w:r>
      <w:r w:rsidRPr="002976F8">
        <w:rPr>
          <w:rFonts w:cs="Arial"/>
          <w:b/>
          <w:sz w:val="20"/>
        </w:rPr>
        <w:t xml:space="preserve">FINANZAS DEL </w:t>
      </w:r>
      <w:r>
        <w:rPr>
          <w:rFonts w:cs="Arial"/>
          <w:b/>
          <w:sz w:val="20"/>
        </w:rPr>
        <w:t xml:space="preserve">PODER EJECUTIVO </w:t>
      </w:r>
      <w:r w:rsidRPr="002976F8">
        <w:rPr>
          <w:rFonts w:cs="Arial"/>
          <w:b/>
          <w:sz w:val="20"/>
        </w:rPr>
        <w:t>DEL ESTADO DE OAXACA</w:t>
      </w:r>
      <w:r>
        <w:rPr>
          <w:rFonts w:cs="Arial"/>
          <w:b/>
          <w:sz w:val="20"/>
        </w:rPr>
        <w:t xml:space="preserve"> y OTRA.</w:t>
      </w:r>
    </w:p>
    <w:p w:rsidR="00D60C0E" w:rsidRDefault="00D60C0E" w:rsidP="00D60C0E">
      <w:pPr>
        <w:pStyle w:val="Textoindependiente21"/>
        <w:spacing w:line="360" w:lineRule="auto"/>
        <w:ind w:firstLine="0"/>
        <w:rPr>
          <w:rFonts w:ascii="Arial" w:hAnsi="Arial" w:cs="Arial"/>
          <w:b/>
          <w:szCs w:val="24"/>
        </w:rPr>
      </w:pPr>
    </w:p>
    <w:p w:rsidR="00D60C0E" w:rsidRPr="0068383B" w:rsidRDefault="00D60C0E" w:rsidP="00D60C0E">
      <w:pPr>
        <w:pStyle w:val="Textoindependiente21"/>
        <w:spacing w:line="360" w:lineRule="auto"/>
        <w:ind w:firstLine="0"/>
        <w:rPr>
          <w:rFonts w:ascii="Arial" w:hAnsi="Arial" w:cs="Arial"/>
          <w:b/>
          <w:szCs w:val="24"/>
        </w:rPr>
      </w:pPr>
    </w:p>
    <w:p w:rsidR="00D60C0E" w:rsidRPr="0068383B" w:rsidRDefault="00D60C0E" w:rsidP="00D60C0E">
      <w:pPr>
        <w:pStyle w:val="Textoindependiente21"/>
        <w:spacing w:line="360" w:lineRule="auto"/>
        <w:ind w:firstLine="0"/>
        <w:rPr>
          <w:rFonts w:ascii="Arial" w:hAnsi="Arial" w:cs="Arial"/>
          <w:szCs w:val="24"/>
        </w:rPr>
      </w:pPr>
      <w:r w:rsidRPr="0068383B">
        <w:rPr>
          <w:rFonts w:ascii="Arial" w:hAnsi="Arial" w:cs="Arial"/>
          <w:b/>
          <w:szCs w:val="24"/>
        </w:rPr>
        <w:t xml:space="preserve">OAXACA DE JUÁREZ, OAXACA, DISTRITO DEL CENTRO A, </w:t>
      </w:r>
      <w:r>
        <w:rPr>
          <w:rFonts w:ascii="Arial" w:hAnsi="Arial" w:cs="Arial"/>
          <w:b/>
          <w:szCs w:val="24"/>
        </w:rPr>
        <w:t>QUINCE</w:t>
      </w:r>
      <w:r w:rsidRPr="0068383B">
        <w:rPr>
          <w:rFonts w:ascii="Arial" w:hAnsi="Arial" w:cs="Arial"/>
          <w:b/>
          <w:szCs w:val="24"/>
        </w:rPr>
        <w:t xml:space="preserve"> DE </w:t>
      </w:r>
      <w:r>
        <w:rPr>
          <w:rFonts w:ascii="Arial" w:hAnsi="Arial" w:cs="Arial"/>
          <w:b/>
          <w:szCs w:val="24"/>
        </w:rPr>
        <w:t xml:space="preserve">DICIEMBRE </w:t>
      </w:r>
      <w:r w:rsidRPr="0068383B">
        <w:rPr>
          <w:rFonts w:ascii="Arial" w:hAnsi="Arial" w:cs="Arial"/>
          <w:b/>
          <w:szCs w:val="24"/>
        </w:rPr>
        <w:t>DE DOS MIL VEINTE</w:t>
      </w:r>
      <w:r>
        <w:rPr>
          <w:rFonts w:ascii="Arial" w:hAnsi="Arial" w:cs="Arial"/>
          <w:b/>
          <w:szCs w:val="24"/>
        </w:rPr>
        <w:t xml:space="preserve"> (15-12-2020)</w:t>
      </w:r>
      <w:r w:rsidRPr="0068383B">
        <w:rPr>
          <w:rFonts w:ascii="Arial" w:hAnsi="Arial" w:cs="Arial"/>
          <w:b/>
          <w:szCs w:val="24"/>
        </w:rPr>
        <w:t xml:space="preserve">.  </w:t>
      </w:r>
      <w:r w:rsidRPr="0068383B">
        <w:rPr>
          <w:rFonts w:ascii="Arial" w:hAnsi="Arial" w:cs="Arial"/>
          <w:szCs w:val="24"/>
        </w:rPr>
        <w:t xml:space="preserve">- - - - - - - - - - - - - - - - - - - - - - - </w:t>
      </w:r>
    </w:p>
    <w:p w:rsidR="00D60C0E" w:rsidRPr="0068383B" w:rsidRDefault="00D60C0E" w:rsidP="00D60C0E">
      <w:pPr>
        <w:pStyle w:val="Textoindependiente21"/>
        <w:spacing w:line="360" w:lineRule="auto"/>
        <w:ind w:firstLine="0"/>
        <w:rPr>
          <w:rFonts w:ascii="Arial" w:hAnsi="Arial" w:cs="Arial"/>
          <w:szCs w:val="24"/>
        </w:rPr>
      </w:pPr>
    </w:p>
    <w:p w:rsidR="00D60C0E" w:rsidRPr="0068383B" w:rsidRDefault="00D60C0E" w:rsidP="00D60C0E">
      <w:pPr>
        <w:pStyle w:val="corte4fondo"/>
        <w:ind w:right="51" w:firstLine="708"/>
        <w:rPr>
          <w:rFonts w:cs="Arial"/>
          <w:sz w:val="24"/>
          <w:szCs w:val="24"/>
        </w:rPr>
      </w:pPr>
      <w:r w:rsidRPr="0068383B">
        <w:rPr>
          <w:rFonts w:cs="Arial"/>
          <w:sz w:val="24"/>
          <w:szCs w:val="24"/>
        </w:rPr>
        <w:t xml:space="preserve">V I S T O S para resolver los autos del juicio de nulidad de número </w:t>
      </w:r>
      <w:r>
        <w:rPr>
          <w:rFonts w:cs="Arial"/>
          <w:sz w:val="24"/>
          <w:szCs w:val="24"/>
        </w:rPr>
        <w:t>001</w:t>
      </w:r>
      <w:r w:rsidRPr="0068383B">
        <w:rPr>
          <w:rFonts w:cs="Arial"/>
          <w:sz w:val="24"/>
          <w:szCs w:val="24"/>
        </w:rPr>
        <w:t>/20</w:t>
      </w:r>
      <w:r>
        <w:rPr>
          <w:rFonts w:cs="Arial"/>
          <w:sz w:val="24"/>
          <w:szCs w:val="24"/>
        </w:rPr>
        <w:t>20</w:t>
      </w:r>
      <w:r w:rsidRPr="0068383B">
        <w:rPr>
          <w:rFonts w:cs="Arial"/>
          <w:sz w:val="24"/>
          <w:szCs w:val="24"/>
        </w:rPr>
        <w:t>, promovido por</w:t>
      </w:r>
      <w:r>
        <w:rPr>
          <w:rFonts w:cs="Arial"/>
          <w:sz w:val="24"/>
          <w:szCs w:val="24"/>
        </w:rPr>
        <w:t xml:space="preserve"> **********</w:t>
      </w:r>
      <w:r w:rsidRPr="0068383B">
        <w:rPr>
          <w:rFonts w:cs="Arial"/>
          <w:sz w:val="24"/>
          <w:szCs w:val="24"/>
        </w:rPr>
        <w:t xml:space="preserve">, en contra de la </w:t>
      </w:r>
      <w:r>
        <w:rPr>
          <w:rFonts w:cs="Arial"/>
          <w:sz w:val="24"/>
          <w:szCs w:val="24"/>
        </w:rPr>
        <w:t xml:space="preserve">Resolución contenida en el oficio número </w:t>
      </w:r>
      <w:r w:rsidR="00BD19F3">
        <w:rPr>
          <w:rFonts w:cs="Arial"/>
          <w:sz w:val="24"/>
          <w:szCs w:val="24"/>
        </w:rPr>
        <w:t>**********</w:t>
      </w:r>
      <w:r>
        <w:rPr>
          <w:rFonts w:cs="Arial"/>
          <w:sz w:val="24"/>
          <w:szCs w:val="24"/>
        </w:rPr>
        <w:t xml:space="preserve">de </w:t>
      </w:r>
      <w:r w:rsidR="000A558E">
        <w:rPr>
          <w:rFonts w:cs="Arial"/>
          <w:sz w:val="24"/>
          <w:szCs w:val="24"/>
        </w:rPr>
        <w:t>**********</w:t>
      </w:r>
      <w:r>
        <w:rPr>
          <w:rFonts w:cs="Arial"/>
          <w:sz w:val="24"/>
          <w:szCs w:val="24"/>
        </w:rPr>
        <w:t>, emitid</w:t>
      </w:r>
      <w:r w:rsidRPr="0068383B">
        <w:rPr>
          <w:rFonts w:cs="Arial"/>
          <w:sz w:val="24"/>
          <w:szCs w:val="24"/>
        </w:rPr>
        <w:t xml:space="preserve">a por la </w:t>
      </w:r>
      <w:r w:rsidRPr="0068383B">
        <w:rPr>
          <w:rFonts w:cs="Arial"/>
          <w:b/>
          <w:bCs/>
          <w:sz w:val="24"/>
          <w:szCs w:val="24"/>
        </w:rPr>
        <w:t xml:space="preserve">DIRECTORA DE </w:t>
      </w:r>
      <w:r>
        <w:rPr>
          <w:rFonts w:cs="Arial"/>
          <w:b/>
          <w:bCs/>
          <w:sz w:val="24"/>
          <w:szCs w:val="24"/>
        </w:rPr>
        <w:t xml:space="preserve">LO CONTENCIOSO DE LA PROCURADURÍA FISCAL </w:t>
      </w:r>
      <w:r w:rsidRPr="0068383B">
        <w:rPr>
          <w:rFonts w:cs="Arial"/>
          <w:b/>
          <w:bCs/>
          <w:sz w:val="24"/>
          <w:szCs w:val="24"/>
        </w:rPr>
        <w:t>DE LA SECRETARÍA DE FINANZAS DEL GOBIERNO DEL ESTADO DE OAXACA</w:t>
      </w:r>
      <w:r w:rsidRPr="0068383B">
        <w:rPr>
          <w:rFonts w:cs="Arial"/>
          <w:sz w:val="24"/>
          <w:szCs w:val="24"/>
        </w:rPr>
        <w:t>,</w:t>
      </w:r>
      <w:r w:rsidRPr="0068383B">
        <w:rPr>
          <w:rFonts w:cs="Arial"/>
          <w:b/>
          <w:sz w:val="24"/>
          <w:szCs w:val="24"/>
        </w:rPr>
        <w:t xml:space="preserve"> </w:t>
      </w:r>
      <w:r>
        <w:rPr>
          <w:rFonts w:cs="Arial"/>
          <w:bCs/>
          <w:sz w:val="24"/>
          <w:szCs w:val="24"/>
        </w:rPr>
        <w:t xml:space="preserve">así como en contra del </w:t>
      </w:r>
      <w:r w:rsidRPr="00966C9A">
        <w:rPr>
          <w:rFonts w:cs="Arial"/>
          <w:b/>
          <w:sz w:val="24"/>
          <w:szCs w:val="24"/>
        </w:rPr>
        <w:t>SECRETARIO DE FINANZAS,</w:t>
      </w:r>
      <w:r>
        <w:rPr>
          <w:rFonts w:cs="Arial"/>
          <w:bCs/>
          <w:sz w:val="24"/>
          <w:szCs w:val="24"/>
        </w:rPr>
        <w:t xml:space="preserve"> </w:t>
      </w:r>
      <w:r w:rsidRPr="00322D25">
        <w:rPr>
          <w:rFonts w:cs="Arial"/>
          <w:bCs/>
          <w:sz w:val="24"/>
          <w:szCs w:val="24"/>
        </w:rPr>
        <w:t>y;</w:t>
      </w:r>
      <w:r w:rsidRPr="0068383B">
        <w:rPr>
          <w:rFonts w:cs="Arial"/>
          <w:sz w:val="24"/>
          <w:szCs w:val="24"/>
        </w:rPr>
        <w:t xml:space="preserve"> </w:t>
      </w:r>
    </w:p>
    <w:p w:rsidR="00D60C0E" w:rsidRPr="0068383B" w:rsidRDefault="00D60C0E" w:rsidP="00D60C0E">
      <w:pPr>
        <w:pStyle w:val="corte4fondo"/>
        <w:ind w:right="51" w:firstLine="0"/>
        <w:rPr>
          <w:rFonts w:cs="Arial"/>
          <w:sz w:val="24"/>
          <w:szCs w:val="24"/>
        </w:rPr>
      </w:pPr>
    </w:p>
    <w:p w:rsidR="00D60C0E" w:rsidRDefault="00D60C0E" w:rsidP="00D60C0E">
      <w:pPr>
        <w:spacing w:line="360" w:lineRule="auto"/>
        <w:rPr>
          <w:rFonts w:ascii="Arial" w:hAnsi="Arial" w:cs="Arial"/>
          <w:b/>
          <w:spacing w:val="-3"/>
          <w:sz w:val="24"/>
          <w:szCs w:val="24"/>
          <w:lang w:val="es-ES_tradnl"/>
        </w:rPr>
      </w:pPr>
      <w:r w:rsidRPr="0068383B">
        <w:rPr>
          <w:rFonts w:ascii="Arial" w:hAnsi="Arial" w:cs="Arial"/>
          <w:sz w:val="24"/>
          <w:szCs w:val="24"/>
        </w:rPr>
        <w:t xml:space="preserve">                                         </w:t>
      </w:r>
      <w:r w:rsidRPr="0068383B">
        <w:rPr>
          <w:rFonts w:ascii="Arial" w:hAnsi="Arial" w:cs="Arial"/>
          <w:b/>
          <w:sz w:val="24"/>
          <w:szCs w:val="24"/>
        </w:rPr>
        <w:t>R E</w:t>
      </w:r>
      <w:r w:rsidRPr="0068383B">
        <w:rPr>
          <w:rFonts w:ascii="Arial" w:hAnsi="Arial" w:cs="Arial"/>
          <w:b/>
          <w:spacing w:val="-3"/>
          <w:sz w:val="24"/>
          <w:szCs w:val="24"/>
          <w:lang w:val="es-ES_tradnl"/>
        </w:rPr>
        <w:t xml:space="preserve"> S U L T A N D O:</w:t>
      </w:r>
    </w:p>
    <w:p w:rsidR="00D60C0E" w:rsidRPr="0068383B" w:rsidRDefault="00D60C0E" w:rsidP="00D60C0E">
      <w:pPr>
        <w:spacing w:line="360" w:lineRule="auto"/>
        <w:rPr>
          <w:rFonts w:ascii="Arial" w:hAnsi="Arial" w:cs="Arial"/>
          <w:b/>
          <w:spacing w:val="-3"/>
          <w:sz w:val="24"/>
          <w:szCs w:val="24"/>
          <w:lang w:val="es-ES_tradnl"/>
        </w:rPr>
      </w:pPr>
    </w:p>
    <w:p w:rsidR="00D60C0E" w:rsidRPr="0068383B" w:rsidRDefault="00D60C0E" w:rsidP="00D60C0E">
      <w:pPr>
        <w:spacing w:line="360" w:lineRule="auto"/>
        <w:jc w:val="both"/>
        <w:rPr>
          <w:rFonts w:ascii="Arial" w:hAnsi="Arial" w:cs="Arial"/>
          <w:sz w:val="24"/>
          <w:szCs w:val="24"/>
        </w:rPr>
      </w:pPr>
      <w:r w:rsidRPr="0068383B">
        <w:rPr>
          <w:rFonts w:ascii="Arial" w:hAnsi="Arial" w:cs="Arial"/>
          <w:b/>
          <w:spacing w:val="-3"/>
          <w:sz w:val="24"/>
          <w:szCs w:val="24"/>
          <w:lang w:val="es-ES_tradnl"/>
        </w:rPr>
        <w:tab/>
        <w:t>PRIMERO.-</w:t>
      </w:r>
      <w:r w:rsidRPr="0068383B">
        <w:rPr>
          <w:rFonts w:ascii="Arial" w:hAnsi="Arial" w:cs="Arial"/>
          <w:sz w:val="24"/>
          <w:szCs w:val="24"/>
        </w:rPr>
        <w:t xml:space="preserve">. </w:t>
      </w:r>
      <w:r w:rsidR="00BD19F3">
        <w:rPr>
          <w:rFonts w:cs="Arial"/>
          <w:sz w:val="24"/>
          <w:szCs w:val="24"/>
        </w:rPr>
        <w:t>**********</w:t>
      </w:r>
      <w:r w:rsidRPr="0068383B">
        <w:rPr>
          <w:rFonts w:ascii="Arial" w:hAnsi="Arial" w:cs="Arial"/>
          <w:sz w:val="24"/>
          <w:szCs w:val="24"/>
        </w:rPr>
        <w:t xml:space="preserve">, por su propio derecho y mediante escrito presentado el </w:t>
      </w:r>
      <w:r>
        <w:rPr>
          <w:rFonts w:ascii="Arial" w:hAnsi="Arial" w:cs="Arial"/>
          <w:sz w:val="24"/>
          <w:szCs w:val="24"/>
        </w:rPr>
        <w:t>siete</w:t>
      </w:r>
      <w:r w:rsidRPr="0068383B">
        <w:rPr>
          <w:rFonts w:ascii="Arial" w:hAnsi="Arial" w:cs="Arial"/>
          <w:sz w:val="24"/>
          <w:szCs w:val="24"/>
        </w:rPr>
        <w:t xml:space="preserve"> de </w:t>
      </w:r>
      <w:r>
        <w:rPr>
          <w:rFonts w:ascii="Arial" w:hAnsi="Arial" w:cs="Arial"/>
          <w:sz w:val="24"/>
          <w:szCs w:val="24"/>
        </w:rPr>
        <w:t>enero</w:t>
      </w:r>
      <w:r w:rsidRPr="0068383B">
        <w:rPr>
          <w:rFonts w:ascii="Arial" w:hAnsi="Arial" w:cs="Arial"/>
          <w:sz w:val="24"/>
          <w:szCs w:val="24"/>
        </w:rPr>
        <w:t xml:space="preserve"> de dos mil ve</w:t>
      </w:r>
      <w:r>
        <w:rPr>
          <w:rFonts w:ascii="Arial" w:hAnsi="Arial" w:cs="Arial"/>
          <w:sz w:val="24"/>
          <w:szCs w:val="24"/>
        </w:rPr>
        <w:t>inte</w:t>
      </w:r>
      <w:r w:rsidRPr="0068383B">
        <w:rPr>
          <w:rFonts w:ascii="Arial" w:hAnsi="Arial" w:cs="Arial"/>
          <w:sz w:val="24"/>
          <w:szCs w:val="24"/>
        </w:rPr>
        <w:t xml:space="preserve"> </w:t>
      </w:r>
      <w:r>
        <w:rPr>
          <w:rFonts w:ascii="Arial" w:hAnsi="Arial" w:cs="Arial"/>
          <w:sz w:val="24"/>
          <w:szCs w:val="24"/>
        </w:rPr>
        <w:t>ant</w:t>
      </w:r>
      <w:r w:rsidRPr="0068383B">
        <w:rPr>
          <w:rFonts w:ascii="Arial" w:hAnsi="Arial" w:cs="Arial"/>
          <w:sz w:val="24"/>
          <w:szCs w:val="24"/>
        </w:rPr>
        <w:t xml:space="preserve">e Oficialía de Partes Común de este Tribunal de Justicia Administrativa del Estado de Oaxaca, promovió </w:t>
      </w:r>
      <w:r>
        <w:rPr>
          <w:rFonts w:ascii="Arial" w:hAnsi="Arial" w:cs="Arial"/>
          <w:b/>
          <w:bCs/>
          <w:sz w:val="24"/>
          <w:szCs w:val="24"/>
        </w:rPr>
        <w:t>J</w:t>
      </w:r>
      <w:r w:rsidRPr="0068383B">
        <w:rPr>
          <w:rFonts w:ascii="Arial" w:hAnsi="Arial" w:cs="Arial"/>
          <w:b/>
          <w:bCs/>
          <w:sz w:val="24"/>
          <w:szCs w:val="24"/>
        </w:rPr>
        <w:t>uicio de nulidad</w:t>
      </w:r>
      <w:r w:rsidRPr="0068383B">
        <w:rPr>
          <w:rFonts w:ascii="Arial" w:hAnsi="Arial" w:cs="Arial"/>
          <w:sz w:val="24"/>
          <w:szCs w:val="24"/>
        </w:rPr>
        <w:t xml:space="preserve"> en contra de la </w:t>
      </w:r>
      <w:r w:rsidRPr="005B2A98">
        <w:rPr>
          <w:rFonts w:ascii="Arial" w:hAnsi="Arial" w:cs="Arial"/>
          <w:sz w:val="24"/>
          <w:szCs w:val="24"/>
        </w:rPr>
        <w:t xml:space="preserve">Resolución número </w:t>
      </w:r>
      <w:r w:rsidR="00BD19F3">
        <w:rPr>
          <w:rFonts w:cs="Arial"/>
          <w:sz w:val="24"/>
          <w:szCs w:val="24"/>
        </w:rPr>
        <w:t>**********</w:t>
      </w:r>
      <w:r w:rsidRPr="005B2A98">
        <w:rPr>
          <w:rFonts w:ascii="Arial" w:hAnsi="Arial" w:cs="Arial"/>
          <w:sz w:val="24"/>
          <w:szCs w:val="24"/>
        </w:rPr>
        <w:t xml:space="preserve">de </w:t>
      </w:r>
      <w:r w:rsidR="000A558E">
        <w:rPr>
          <w:rFonts w:cs="Arial"/>
          <w:sz w:val="24"/>
          <w:szCs w:val="24"/>
        </w:rPr>
        <w:t>**********</w:t>
      </w:r>
      <w:r>
        <w:rPr>
          <w:rFonts w:ascii="Arial" w:hAnsi="Arial" w:cs="Arial"/>
          <w:sz w:val="24"/>
          <w:szCs w:val="24"/>
        </w:rPr>
        <w:t>,</w:t>
      </w:r>
      <w:r w:rsidRPr="000D4619">
        <w:rPr>
          <w:rFonts w:ascii="Arial" w:hAnsi="Arial" w:cs="Arial"/>
          <w:sz w:val="24"/>
          <w:szCs w:val="24"/>
        </w:rPr>
        <w:t xml:space="preserve"> emitida por la </w:t>
      </w:r>
      <w:r w:rsidRPr="000D4619">
        <w:rPr>
          <w:rFonts w:ascii="Arial" w:hAnsi="Arial" w:cs="Arial"/>
          <w:b/>
          <w:bCs/>
          <w:sz w:val="24"/>
          <w:szCs w:val="24"/>
        </w:rPr>
        <w:t>DIRECTORA DE LO CONTENCIOSO DE LA PROCURADURÍA FISCAL DE LA SECRETARÍA DE FINANZAS DEL GOBIERNO DEL ESTADO DE OAXACA</w:t>
      </w:r>
      <w:r w:rsidRPr="009B763E">
        <w:rPr>
          <w:rFonts w:ascii="Arial" w:hAnsi="Arial" w:cs="Arial"/>
          <w:bCs/>
          <w:sz w:val="24"/>
          <w:szCs w:val="24"/>
        </w:rPr>
        <w:t xml:space="preserve">, así como en contra del </w:t>
      </w:r>
      <w:r>
        <w:rPr>
          <w:rFonts w:ascii="Arial" w:hAnsi="Arial" w:cs="Arial"/>
          <w:b/>
          <w:bCs/>
          <w:sz w:val="24"/>
          <w:szCs w:val="24"/>
        </w:rPr>
        <w:t>SECRETARIO DE FINANZAS</w:t>
      </w:r>
      <w:r w:rsidRPr="0068383B">
        <w:rPr>
          <w:rFonts w:ascii="Arial" w:hAnsi="Arial" w:cs="Arial"/>
          <w:b/>
          <w:bCs/>
          <w:sz w:val="24"/>
          <w:szCs w:val="24"/>
        </w:rPr>
        <w:t>.</w:t>
      </w:r>
    </w:p>
    <w:p w:rsidR="00D60C0E" w:rsidRPr="0068383B" w:rsidRDefault="00D60C0E" w:rsidP="00D60C0E">
      <w:pPr>
        <w:spacing w:line="360" w:lineRule="auto"/>
        <w:jc w:val="both"/>
        <w:rPr>
          <w:rFonts w:ascii="Arial" w:hAnsi="Arial" w:cs="Arial"/>
          <w:sz w:val="24"/>
          <w:szCs w:val="24"/>
        </w:rPr>
      </w:pPr>
      <w:r w:rsidRPr="0068383B">
        <w:rPr>
          <w:rFonts w:ascii="Arial" w:hAnsi="Arial" w:cs="Arial"/>
          <w:sz w:val="24"/>
          <w:szCs w:val="24"/>
        </w:rPr>
        <w:t xml:space="preserve">    </w:t>
      </w:r>
    </w:p>
    <w:p w:rsidR="00D60C0E" w:rsidRDefault="00D60C0E" w:rsidP="00D60C0E">
      <w:pPr>
        <w:spacing w:line="360" w:lineRule="auto"/>
        <w:jc w:val="both"/>
        <w:rPr>
          <w:rFonts w:ascii="Arial" w:hAnsi="Arial" w:cs="Arial"/>
          <w:sz w:val="24"/>
          <w:szCs w:val="24"/>
        </w:rPr>
      </w:pPr>
      <w:r w:rsidRPr="0068383B">
        <w:rPr>
          <w:rFonts w:ascii="Arial" w:hAnsi="Arial" w:cs="Arial"/>
          <w:sz w:val="24"/>
          <w:szCs w:val="24"/>
        </w:rPr>
        <w:t xml:space="preserve">          </w:t>
      </w:r>
      <w:r w:rsidR="000A558E">
        <w:rPr>
          <w:rFonts w:ascii="Arial" w:hAnsi="Arial" w:cs="Arial"/>
          <w:b/>
          <w:sz w:val="24"/>
          <w:szCs w:val="24"/>
        </w:rPr>
        <w:t>SEGUNDO.-</w:t>
      </w:r>
      <w:r w:rsidRPr="0068383B">
        <w:rPr>
          <w:rFonts w:ascii="Arial" w:hAnsi="Arial" w:cs="Arial"/>
          <w:sz w:val="24"/>
          <w:szCs w:val="24"/>
        </w:rPr>
        <w:t xml:space="preserve"> Mediante proveído de </w:t>
      </w:r>
      <w:r>
        <w:rPr>
          <w:rFonts w:ascii="Arial" w:hAnsi="Arial" w:cs="Arial"/>
          <w:sz w:val="24"/>
          <w:szCs w:val="24"/>
        </w:rPr>
        <w:t xml:space="preserve">ocho </w:t>
      </w:r>
      <w:r w:rsidRPr="0068383B">
        <w:rPr>
          <w:rFonts w:ascii="Arial" w:hAnsi="Arial" w:cs="Arial"/>
          <w:sz w:val="24"/>
          <w:szCs w:val="24"/>
        </w:rPr>
        <w:t xml:space="preserve">de </w:t>
      </w:r>
      <w:r>
        <w:rPr>
          <w:rFonts w:ascii="Arial" w:hAnsi="Arial" w:cs="Arial"/>
          <w:sz w:val="24"/>
          <w:szCs w:val="24"/>
        </w:rPr>
        <w:t>enero</w:t>
      </w:r>
      <w:r w:rsidRPr="0068383B">
        <w:rPr>
          <w:rFonts w:ascii="Arial" w:hAnsi="Arial" w:cs="Arial"/>
          <w:sz w:val="24"/>
          <w:szCs w:val="24"/>
        </w:rPr>
        <w:t xml:space="preserve"> de dos mil ve</w:t>
      </w:r>
      <w:r>
        <w:rPr>
          <w:rFonts w:ascii="Arial" w:hAnsi="Arial" w:cs="Arial"/>
          <w:sz w:val="24"/>
          <w:szCs w:val="24"/>
        </w:rPr>
        <w:t>inte</w:t>
      </w:r>
      <w:r w:rsidRPr="0068383B">
        <w:rPr>
          <w:rFonts w:ascii="Arial" w:hAnsi="Arial" w:cs="Arial"/>
          <w:sz w:val="24"/>
          <w:szCs w:val="24"/>
        </w:rPr>
        <w:t xml:space="preserve">, se </w:t>
      </w:r>
      <w:r w:rsidRPr="0068383B">
        <w:rPr>
          <w:rFonts w:ascii="Arial" w:hAnsi="Arial" w:cs="Arial"/>
          <w:b/>
          <w:bCs/>
          <w:sz w:val="24"/>
          <w:szCs w:val="24"/>
        </w:rPr>
        <w:t>admitió a trámite</w:t>
      </w:r>
      <w:r w:rsidRPr="0068383B">
        <w:rPr>
          <w:rFonts w:ascii="Arial" w:hAnsi="Arial" w:cs="Arial"/>
          <w:sz w:val="24"/>
          <w:szCs w:val="24"/>
        </w:rPr>
        <w:t xml:space="preserve"> la demanda interpuesta</w:t>
      </w:r>
      <w:r>
        <w:rPr>
          <w:rFonts w:ascii="Arial" w:hAnsi="Arial" w:cs="Arial"/>
          <w:sz w:val="24"/>
          <w:szCs w:val="24"/>
        </w:rPr>
        <w:t xml:space="preserve"> en contra de la resolución citada en el resultando primero del presente fallo</w:t>
      </w:r>
      <w:r w:rsidRPr="0068383B">
        <w:rPr>
          <w:rFonts w:ascii="Arial" w:hAnsi="Arial" w:cs="Arial"/>
          <w:sz w:val="24"/>
          <w:szCs w:val="24"/>
        </w:rPr>
        <w:t>, ordenándose notificar, correr traslado, emplazar y apercibir a la</w:t>
      </w:r>
      <w:r>
        <w:rPr>
          <w:rFonts w:ascii="Arial" w:hAnsi="Arial" w:cs="Arial"/>
          <w:sz w:val="24"/>
          <w:szCs w:val="24"/>
        </w:rPr>
        <w:t>s</w:t>
      </w:r>
      <w:r w:rsidRPr="0068383B">
        <w:rPr>
          <w:rFonts w:ascii="Arial" w:hAnsi="Arial" w:cs="Arial"/>
          <w:sz w:val="24"/>
          <w:szCs w:val="24"/>
        </w:rPr>
        <w:t xml:space="preserve"> autoridad</w:t>
      </w:r>
      <w:r>
        <w:rPr>
          <w:rFonts w:ascii="Arial" w:hAnsi="Arial" w:cs="Arial"/>
          <w:sz w:val="24"/>
          <w:szCs w:val="24"/>
        </w:rPr>
        <w:t>es</w:t>
      </w:r>
      <w:r w:rsidRPr="0068383B">
        <w:rPr>
          <w:rFonts w:ascii="Arial" w:hAnsi="Arial" w:cs="Arial"/>
          <w:sz w:val="24"/>
          <w:szCs w:val="24"/>
        </w:rPr>
        <w:t xml:space="preserve"> demandada</w:t>
      </w:r>
      <w:r>
        <w:rPr>
          <w:rFonts w:ascii="Arial" w:hAnsi="Arial" w:cs="Arial"/>
          <w:sz w:val="24"/>
          <w:szCs w:val="24"/>
        </w:rPr>
        <w:t>s</w:t>
      </w:r>
      <w:r w:rsidRPr="0068383B">
        <w:rPr>
          <w:rFonts w:ascii="Arial" w:hAnsi="Arial" w:cs="Arial"/>
          <w:sz w:val="24"/>
          <w:szCs w:val="24"/>
        </w:rPr>
        <w:t>, para que produjera</w:t>
      </w:r>
      <w:r>
        <w:rPr>
          <w:rFonts w:ascii="Arial" w:hAnsi="Arial" w:cs="Arial"/>
          <w:sz w:val="24"/>
          <w:szCs w:val="24"/>
        </w:rPr>
        <w:t>n</w:t>
      </w:r>
      <w:r w:rsidRPr="0068383B">
        <w:rPr>
          <w:rFonts w:ascii="Arial" w:hAnsi="Arial" w:cs="Arial"/>
          <w:sz w:val="24"/>
          <w:szCs w:val="24"/>
        </w:rPr>
        <w:t xml:space="preserve"> su contestación en los términos de ley. </w:t>
      </w:r>
    </w:p>
    <w:p w:rsidR="00D60C0E" w:rsidRPr="0068383B" w:rsidRDefault="00D60C0E" w:rsidP="00D60C0E">
      <w:pPr>
        <w:spacing w:line="360" w:lineRule="auto"/>
        <w:jc w:val="both"/>
        <w:rPr>
          <w:rFonts w:ascii="Arial" w:hAnsi="Arial" w:cs="Arial"/>
          <w:sz w:val="24"/>
          <w:szCs w:val="24"/>
        </w:rPr>
      </w:pPr>
    </w:p>
    <w:p w:rsidR="00D60C0E" w:rsidRDefault="00D60C0E" w:rsidP="00D60C0E">
      <w:pPr>
        <w:spacing w:line="360" w:lineRule="auto"/>
        <w:jc w:val="both"/>
        <w:rPr>
          <w:rFonts w:ascii="Arial" w:hAnsi="Arial" w:cs="Arial"/>
          <w:bCs/>
          <w:sz w:val="24"/>
          <w:szCs w:val="24"/>
        </w:rPr>
      </w:pPr>
      <w:r w:rsidRPr="0068383B">
        <w:rPr>
          <w:rFonts w:ascii="Arial" w:hAnsi="Arial" w:cs="Arial"/>
          <w:sz w:val="24"/>
          <w:szCs w:val="24"/>
        </w:rPr>
        <w:t xml:space="preserve">       </w:t>
      </w:r>
      <w:r w:rsidRPr="0068383B">
        <w:rPr>
          <w:rFonts w:ascii="Arial" w:hAnsi="Arial" w:cs="Arial"/>
          <w:b/>
          <w:bCs/>
          <w:sz w:val="24"/>
          <w:szCs w:val="24"/>
        </w:rPr>
        <w:t>TERCERO.-</w:t>
      </w:r>
      <w:r w:rsidRPr="0068383B">
        <w:rPr>
          <w:rFonts w:ascii="Arial" w:hAnsi="Arial" w:cs="Arial"/>
          <w:b/>
          <w:sz w:val="24"/>
          <w:szCs w:val="24"/>
        </w:rPr>
        <w:t xml:space="preserve"> </w:t>
      </w:r>
      <w:r w:rsidRPr="0068383B">
        <w:rPr>
          <w:rFonts w:ascii="Arial" w:hAnsi="Arial" w:cs="Arial"/>
          <w:bCs/>
          <w:sz w:val="24"/>
          <w:szCs w:val="24"/>
        </w:rPr>
        <w:t xml:space="preserve">Por auto de </w:t>
      </w:r>
      <w:r>
        <w:rPr>
          <w:rFonts w:ascii="Arial" w:hAnsi="Arial" w:cs="Arial"/>
          <w:bCs/>
          <w:sz w:val="24"/>
          <w:szCs w:val="24"/>
        </w:rPr>
        <w:t>diecisiete</w:t>
      </w:r>
      <w:r w:rsidRPr="0068383B">
        <w:rPr>
          <w:rFonts w:ascii="Arial" w:hAnsi="Arial" w:cs="Arial"/>
          <w:bCs/>
          <w:sz w:val="24"/>
          <w:szCs w:val="24"/>
        </w:rPr>
        <w:t xml:space="preserve"> de </w:t>
      </w:r>
      <w:r>
        <w:rPr>
          <w:rFonts w:ascii="Arial" w:hAnsi="Arial" w:cs="Arial"/>
          <w:bCs/>
          <w:sz w:val="24"/>
          <w:szCs w:val="24"/>
        </w:rPr>
        <w:t>marzo</w:t>
      </w:r>
      <w:r w:rsidRPr="0068383B">
        <w:rPr>
          <w:rFonts w:ascii="Arial" w:hAnsi="Arial" w:cs="Arial"/>
          <w:bCs/>
          <w:sz w:val="24"/>
          <w:szCs w:val="24"/>
        </w:rPr>
        <w:t xml:space="preserve"> de dos mil </w:t>
      </w:r>
      <w:r>
        <w:rPr>
          <w:rFonts w:ascii="Arial" w:hAnsi="Arial" w:cs="Arial"/>
          <w:bCs/>
          <w:sz w:val="24"/>
          <w:szCs w:val="24"/>
        </w:rPr>
        <w:t>veinte</w:t>
      </w:r>
      <w:r w:rsidRPr="0068383B">
        <w:rPr>
          <w:rFonts w:ascii="Arial" w:hAnsi="Arial" w:cs="Arial"/>
          <w:bCs/>
          <w:sz w:val="24"/>
          <w:szCs w:val="24"/>
        </w:rPr>
        <w:t>, se tuvo</w:t>
      </w:r>
      <w:r>
        <w:rPr>
          <w:rFonts w:ascii="Arial" w:hAnsi="Arial" w:cs="Arial"/>
          <w:bCs/>
          <w:sz w:val="24"/>
          <w:szCs w:val="24"/>
        </w:rPr>
        <w:t xml:space="preserve"> a</w:t>
      </w:r>
      <w:r w:rsidRPr="0068383B">
        <w:rPr>
          <w:rFonts w:ascii="Arial" w:hAnsi="Arial" w:cs="Arial"/>
          <w:bCs/>
          <w:sz w:val="24"/>
          <w:szCs w:val="24"/>
        </w:rPr>
        <w:t xml:space="preserve">l </w:t>
      </w:r>
      <w:r w:rsidRPr="0068383B">
        <w:rPr>
          <w:rFonts w:ascii="Arial" w:hAnsi="Arial" w:cs="Arial"/>
          <w:b/>
          <w:sz w:val="24"/>
          <w:szCs w:val="24"/>
        </w:rPr>
        <w:t>DIRECTOR DE LO CONTENCIOSO DE LA PROCURADURÍA FISCAL DEPENDIENTE DE LA SECRETARÍA DE FINANZAS DEL PODER EJECUTIVO</w:t>
      </w:r>
      <w:r w:rsidRPr="0068383B">
        <w:rPr>
          <w:rFonts w:ascii="Arial" w:hAnsi="Arial" w:cs="Arial"/>
          <w:bCs/>
          <w:sz w:val="24"/>
          <w:szCs w:val="24"/>
        </w:rPr>
        <w:t xml:space="preserve"> por acreditada la personalidad con la que </w:t>
      </w:r>
      <w:r>
        <w:rPr>
          <w:rFonts w:ascii="Arial" w:hAnsi="Arial" w:cs="Arial"/>
          <w:bCs/>
          <w:sz w:val="24"/>
          <w:szCs w:val="24"/>
        </w:rPr>
        <w:t xml:space="preserve">compareció a juicio, </w:t>
      </w:r>
      <w:r w:rsidRPr="0068383B">
        <w:rPr>
          <w:rFonts w:ascii="Arial" w:hAnsi="Arial" w:cs="Arial"/>
          <w:bCs/>
          <w:sz w:val="24"/>
          <w:szCs w:val="24"/>
        </w:rPr>
        <w:t xml:space="preserve">dando contestación </w:t>
      </w:r>
      <w:r w:rsidRPr="0068383B">
        <w:rPr>
          <w:rFonts w:ascii="Arial" w:hAnsi="Arial" w:cs="Arial"/>
          <w:bCs/>
          <w:sz w:val="24"/>
          <w:szCs w:val="24"/>
        </w:rPr>
        <w:lastRenderedPageBreak/>
        <w:t>a la demanda dentro del plazo</w:t>
      </w:r>
      <w:r>
        <w:rPr>
          <w:rFonts w:ascii="Arial" w:hAnsi="Arial" w:cs="Arial"/>
          <w:bCs/>
          <w:sz w:val="24"/>
          <w:szCs w:val="24"/>
        </w:rPr>
        <w:t xml:space="preserve"> legal concedido y </w:t>
      </w:r>
      <w:r w:rsidRPr="0068383B">
        <w:rPr>
          <w:rFonts w:ascii="Arial" w:hAnsi="Arial" w:cs="Arial"/>
          <w:bCs/>
          <w:sz w:val="24"/>
          <w:szCs w:val="24"/>
        </w:rPr>
        <w:t xml:space="preserve"> corriéndosele traslado al actor,</w:t>
      </w:r>
      <w:r>
        <w:rPr>
          <w:rFonts w:ascii="Arial" w:hAnsi="Arial" w:cs="Arial"/>
          <w:bCs/>
          <w:sz w:val="24"/>
          <w:szCs w:val="24"/>
        </w:rPr>
        <w:t xml:space="preserve"> para que dentro del plazo de cinco días ampliara su demanda, en razón que se introdujeron hechos nuevos a la demanda, apercibiéndole que de no hacerlo tendría por precluído su derecho. Por cuanto hace a la diversa autoridad </w:t>
      </w:r>
      <w:r w:rsidRPr="00FB63CE">
        <w:rPr>
          <w:rFonts w:ascii="Arial" w:hAnsi="Arial" w:cs="Arial"/>
          <w:b/>
          <w:bCs/>
          <w:sz w:val="24"/>
          <w:szCs w:val="24"/>
        </w:rPr>
        <w:t>SECRETARIO DE FINANZAS</w:t>
      </w:r>
      <w:r>
        <w:rPr>
          <w:rFonts w:ascii="Arial" w:hAnsi="Arial" w:cs="Arial"/>
          <w:b/>
          <w:bCs/>
          <w:sz w:val="24"/>
          <w:szCs w:val="24"/>
        </w:rPr>
        <w:t xml:space="preserve">, </w:t>
      </w:r>
      <w:r>
        <w:rPr>
          <w:rFonts w:ascii="Arial" w:hAnsi="Arial" w:cs="Arial"/>
          <w:bCs/>
          <w:sz w:val="24"/>
          <w:szCs w:val="24"/>
        </w:rPr>
        <w:t>y toda vez que no dio contestación a la demanda, se le tuvo por precluído su derecho y contestando la demanda en sentido afirmativo, salvo prueba en contrario.</w:t>
      </w:r>
    </w:p>
    <w:p w:rsidR="00D60C0E" w:rsidRDefault="00D60C0E" w:rsidP="00D60C0E">
      <w:pPr>
        <w:contextualSpacing/>
        <w:jc w:val="both"/>
        <w:rPr>
          <w:rFonts w:ascii="Arial" w:hAnsi="Arial" w:cs="Arial"/>
          <w:bCs/>
          <w:sz w:val="24"/>
          <w:szCs w:val="24"/>
        </w:rPr>
      </w:pPr>
    </w:p>
    <w:p w:rsidR="00D60C0E" w:rsidRDefault="00D60C0E" w:rsidP="00D60C0E">
      <w:pPr>
        <w:spacing w:line="360" w:lineRule="auto"/>
        <w:ind w:firstLine="708"/>
        <w:jc w:val="both"/>
        <w:rPr>
          <w:rFonts w:ascii="Arial" w:hAnsi="Arial" w:cs="Arial"/>
          <w:bCs/>
          <w:sz w:val="24"/>
          <w:szCs w:val="24"/>
        </w:rPr>
      </w:pPr>
      <w:r>
        <w:rPr>
          <w:rFonts w:ascii="Arial" w:hAnsi="Arial" w:cs="Arial"/>
          <w:b/>
          <w:bCs/>
          <w:sz w:val="24"/>
          <w:szCs w:val="24"/>
        </w:rPr>
        <w:t>CUARTO.</w:t>
      </w:r>
      <w:proofErr w:type="gramStart"/>
      <w:r>
        <w:rPr>
          <w:rFonts w:ascii="Arial" w:hAnsi="Arial" w:cs="Arial"/>
          <w:b/>
          <w:bCs/>
          <w:sz w:val="24"/>
          <w:szCs w:val="24"/>
        </w:rPr>
        <w:t xml:space="preserve">- </w:t>
      </w:r>
      <w:r>
        <w:rPr>
          <w:rFonts w:ascii="Arial" w:hAnsi="Arial" w:cs="Arial"/>
          <w:bCs/>
          <w:sz w:val="24"/>
          <w:szCs w:val="24"/>
        </w:rPr>
        <w:t xml:space="preserve"> Mediante</w:t>
      </w:r>
      <w:proofErr w:type="gramEnd"/>
      <w:r>
        <w:rPr>
          <w:rFonts w:ascii="Arial" w:hAnsi="Arial" w:cs="Arial"/>
          <w:bCs/>
          <w:sz w:val="24"/>
          <w:szCs w:val="24"/>
        </w:rPr>
        <w:t xml:space="preserve"> proveído de diecisiete de septiembre de dos mil veinte, se tuvo al actor ampliando su demanda, ordenándose correr traslado a las autoridades demandadas para que dentro del plazo de cinco días produjeran contestación a la ampliación de demanda efectuada por la parte actora.</w:t>
      </w:r>
    </w:p>
    <w:p w:rsidR="00D60C0E" w:rsidRDefault="00D60C0E" w:rsidP="00D60C0E">
      <w:pPr>
        <w:spacing w:line="360" w:lineRule="auto"/>
        <w:ind w:firstLine="708"/>
        <w:jc w:val="both"/>
        <w:rPr>
          <w:rFonts w:ascii="Arial" w:hAnsi="Arial" w:cs="Arial"/>
          <w:bCs/>
          <w:sz w:val="24"/>
          <w:szCs w:val="24"/>
        </w:rPr>
      </w:pPr>
    </w:p>
    <w:p w:rsidR="00D60C0E" w:rsidRPr="0068383B" w:rsidRDefault="00D60C0E" w:rsidP="00D60C0E">
      <w:pPr>
        <w:spacing w:line="360" w:lineRule="auto"/>
        <w:ind w:firstLine="708"/>
        <w:jc w:val="both"/>
        <w:rPr>
          <w:rFonts w:ascii="Arial" w:hAnsi="Arial" w:cs="Arial"/>
          <w:bCs/>
          <w:sz w:val="24"/>
          <w:szCs w:val="24"/>
        </w:rPr>
      </w:pPr>
      <w:r w:rsidRPr="0068383B">
        <w:rPr>
          <w:rFonts w:ascii="Arial" w:hAnsi="Arial" w:cs="Arial"/>
          <w:bCs/>
          <w:sz w:val="24"/>
          <w:szCs w:val="24"/>
        </w:rPr>
        <w:t xml:space="preserve"> </w:t>
      </w:r>
      <w:r>
        <w:rPr>
          <w:rFonts w:ascii="Arial" w:hAnsi="Arial" w:cs="Arial"/>
          <w:b/>
          <w:bCs/>
          <w:sz w:val="24"/>
          <w:szCs w:val="24"/>
        </w:rPr>
        <w:t xml:space="preserve">QUINTO.- </w:t>
      </w:r>
      <w:r>
        <w:rPr>
          <w:rFonts w:ascii="Arial" w:hAnsi="Arial" w:cs="Arial"/>
          <w:bCs/>
          <w:sz w:val="24"/>
          <w:szCs w:val="24"/>
        </w:rPr>
        <w:t xml:space="preserve">Por acuerdo de tres de noviembre de dos mil veinte, se tuvo al Director de lo Contencioso, dando contestación a la ampliación de la demanda efectuada por el actor, ordenándose correr traslado a éste de la misma, </w:t>
      </w:r>
      <w:r w:rsidRPr="0068383B">
        <w:rPr>
          <w:rFonts w:ascii="Arial" w:hAnsi="Arial" w:cs="Arial"/>
          <w:bCs/>
          <w:sz w:val="24"/>
          <w:szCs w:val="24"/>
        </w:rPr>
        <w:t xml:space="preserve">para </w:t>
      </w:r>
      <w:r>
        <w:rPr>
          <w:rFonts w:ascii="Arial" w:hAnsi="Arial" w:cs="Arial"/>
          <w:bCs/>
          <w:sz w:val="24"/>
          <w:szCs w:val="24"/>
        </w:rPr>
        <w:t xml:space="preserve">los efectos legales correspondientes; señalándose las </w:t>
      </w:r>
      <w:r w:rsidRPr="0068383B">
        <w:rPr>
          <w:rFonts w:ascii="Arial" w:hAnsi="Arial" w:cs="Arial"/>
          <w:b/>
          <w:sz w:val="24"/>
          <w:szCs w:val="24"/>
        </w:rPr>
        <w:t>DOCE HORAS</w:t>
      </w:r>
      <w:r w:rsidRPr="0068383B">
        <w:rPr>
          <w:rFonts w:ascii="Arial" w:hAnsi="Arial" w:cs="Arial"/>
          <w:bCs/>
          <w:sz w:val="24"/>
          <w:szCs w:val="24"/>
        </w:rPr>
        <w:t xml:space="preserve"> del </w:t>
      </w:r>
      <w:r>
        <w:rPr>
          <w:rFonts w:ascii="Arial" w:hAnsi="Arial" w:cs="Arial"/>
          <w:b/>
          <w:sz w:val="24"/>
          <w:szCs w:val="24"/>
        </w:rPr>
        <w:t>CATORCE</w:t>
      </w:r>
      <w:r w:rsidRPr="0068383B">
        <w:rPr>
          <w:rFonts w:ascii="Arial" w:hAnsi="Arial" w:cs="Arial"/>
          <w:b/>
          <w:sz w:val="24"/>
          <w:szCs w:val="24"/>
        </w:rPr>
        <w:t xml:space="preserve"> DE </w:t>
      </w:r>
      <w:r>
        <w:rPr>
          <w:rFonts w:ascii="Arial" w:hAnsi="Arial" w:cs="Arial"/>
          <w:b/>
          <w:sz w:val="24"/>
          <w:szCs w:val="24"/>
        </w:rPr>
        <w:t>DICIEMBRE</w:t>
      </w:r>
      <w:r w:rsidRPr="0068383B">
        <w:rPr>
          <w:rFonts w:ascii="Arial" w:hAnsi="Arial" w:cs="Arial"/>
          <w:b/>
          <w:sz w:val="24"/>
          <w:szCs w:val="24"/>
        </w:rPr>
        <w:t xml:space="preserve"> DE DOS MIL </w:t>
      </w:r>
      <w:r>
        <w:rPr>
          <w:rFonts w:ascii="Arial" w:hAnsi="Arial" w:cs="Arial"/>
          <w:b/>
          <w:sz w:val="24"/>
          <w:szCs w:val="24"/>
        </w:rPr>
        <w:t>VEINTE</w:t>
      </w:r>
      <w:r w:rsidRPr="0068383B">
        <w:rPr>
          <w:rFonts w:ascii="Arial" w:hAnsi="Arial" w:cs="Arial"/>
          <w:bCs/>
          <w:sz w:val="24"/>
          <w:szCs w:val="24"/>
        </w:rPr>
        <w:t xml:space="preserve"> para la celebración de la Audiencia Final.</w:t>
      </w:r>
    </w:p>
    <w:p w:rsidR="00D60C0E" w:rsidRPr="0068383B" w:rsidRDefault="00D60C0E" w:rsidP="00D60C0E">
      <w:pPr>
        <w:spacing w:line="360" w:lineRule="auto"/>
        <w:ind w:firstLine="426"/>
        <w:jc w:val="both"/>
        <w:rPr>
          <w:rFonts w:ascii="Arial" w:hAnsi="Arial" w:cs="Arial"/>
          <w:bCs/>
          <w:sz w:val="24"/>
          <w:szCs w:val="24"/>
        </w:rPr>
      </w:pPr>
    </w:p>
    <w:p w:rsidR="00D60C0E" w:rsidRPr="0068383B" w:rsidRDefault="00D60C0E" w:rsidP="00D60C0E">
      <w:pPr>
        <w:spacing w:line="360" w:lineRule="auto"/>
        <w:ind w:firstLine="708"/>
        <w:jc w:val="both"/>
        <w:rPr>
          <w:rFonts w:ascii="Arial" w:hAnsi="Arial" w:cs="Arial"/>
          <w:sz w:val="24"/>
          <w:szCs w:val="24"/>
        </w:rPr>
      </w:pPr>
      <w:r>
        <w:rPr>
          <w:rFonts w:ascii="Arial" w:hAnsi="Arial" w:cs="Arial"/>
          <w:b/>
          <w:sz w:val="24"/>
          <w:szCs w:val="24"/>
        </w:rPr>
        <w:t>SEXTO</w:t>
      </w:r>
      <w:r w:rsidRPr="0068383B">
        <w:rPr>
          <w:rFonts w:ascii="Arial" w:hAnsi="Arial" w:cs="Arial"/>
          <w:b/>
          <w:sz w:val="24"/>
          <w:szCs w:val="24"/>
        </w:rPr>
        <w:t xml:space="preserve">.- </w:t>
      </w:r>
      <w:r w:rsidRPr="0068383B">
        <w:rPr>
          <w:rFonts w:ascii="Arial" w:hAnsi="Arial" w:cs="Arial"/>
          <w:sz w:val="24"/>
          <w:szCs w:val="24"/>
        </w:rPr>
        <w:t xml:space="preserve">Siendo las </w:t>
      </w:r>
      <w:r w:rsidRPr="0068383B">
        <w:rPr>
          <w:rFonts w:ascii="Arial" w:hAnsi="Arial" w:cs="Arial"/>
          <w:b/>
          <w:bCs/>
          <w:sz w:val="24"/>
          <w:szCs w:val="24"/>
        </w:rPr>
        <w:t>DOCE HORAS</w:t>
      </w:r>
      <w:r w:rsidRPr="0068383B">
        <w:rPr>
          <w:rFonts w:ascii="Arial" w:hAnsi="Arial" w:cs="Arial"/>
          <w:sz w:val="24"/>
          <w:szCs w:val="24"/>
        </w:rPr>
        <w:t xml:space="preserve"> del </w:t>
      </w:r>
      <w:r>
        <w:rPr>
          <w:rFonts w:ascii="Arial" w:hAnsi="Arial" w:cs="Arial"/>
          <w:b/>
          <w:sz w:val="24"/>
          <w:szCs w:val="24"/>
        </w:rPr>
        <w:t>CATORCE</w:t>
      </w:r>
      <w:r w:rsidRPr="0068383B">
        <w:rPr>
          <w:rFonts w:ascii="Arial" w:hAnsi="Arial" w:cs="Arial"/>
          <w:b/>
          <w:sz w:val="24"/>
          <w:szCs w:val="24"/>
        </w:rPr>
        <w:t xml:space="preserve"> DE </w:t>
      </w:r>
      <w:r>
        <w:rPr>
          <w:rFonts w:ascii="Arial" w:hAnsi="Arial" w:cs="Arial"/>
          <w:b/>
          <w:sz w:val="24"/>
          <w:szCs w:val="24"/>
        </w:rPr>
        <w:t>DICIEMBRE</w:t>
      </w:r>
      <w:r w:rsidRPr="0068383B">
        <w:rPr>
          <w:rFonts w:ascii="Arial" w:hAnsi="Arial" w:cs="Arial"/>
          <w:b/>
          <w:sz w:val="24"/>
          <w:szCs w:val="24"/>
        </w:rPr>
        <w:t xml:space="preserve"> DE DOS MIL </w:t>
      </w:r>
      <w:r>
        <w:rPr>
          <w:rFonts w:ascii="Arial" w:hAnsi="Arial" w:cs="Arial"/>
          <w:b/>
          <w:sz w:val="24"/>
          <w:szCs w:val="24"/>
        </w:rPr>
        <w:t>VEINTE</w:t>
      </w:r>
      <w:r w:rsidRPr="0068383B">
        <w:rPr>
          <w:rFonts w:ascii="Arial" w:hAnsi="Arial" w:cs="Arial"/>
          <w:sz w:val="24"/>
          <w:szCs w:val="24"/>
        </w:rPr>
        <w:t xml:space="preserve">, </w:t>
      </w:r>
      <w:r>
        <w:rPr>
          <w:rFonts w:ascii="Arial" w:hAnsi="Arial" w:cs="Arial"/>
          <w:sz w:val="24"/>
          <w:szCs w:val="24"/>
        </w:rPr>
        <w:t>se l</w:t>
      </w:r>
      <w:r w:rsidRPr="0068383B">
        <w:rPr>
          <w:rFonts w:ascii="Arial" w:hAnsi="Arial" w:cs="Arial"/>
          <w:sz w:val="24"/>
          <w:szCs w:val="24"/>
        </w:rPr>
        <w:t>levó a cabo la Audiencia de Ley, en la que no se presentaron las partes, ni persona alguna que legalmente las representara, asentando la Secretaria de Acuerdos de esta Sala Unitaria que, ninguna de las partes presentó alegatos, por lo que se citó a las partes a oír sentencia dentro del término de ley</w:t>
      </w:r>
      <w:r>
        <w:rPr>
          <w:rFonts w:ascii="Arial" w:hAnsi="Arial" w:cs="Arial"/>
          <w:sz w:val="24"/>
          <w:szCs w:val="24"/>
        </w:rPr>
        <w:t xml:space="preserve">, misma que ahora se pronuncia, y; </w:t>
      </w:r>
    </w:p>
    <w:p w:rsidR="00D60C0E" w:rsidRPr="0068383B" w:rsidRDefault="00D60C0E" w:rsidP="00D60C0E">
      <w:pPr>
        <w:pStyle w:val="corte4fondo"/>
        <w:ind w:right="51" w:firstLine="0"/>
        <w:rPr>
          <w:rFonts w:cs="Arial"/>
          <w:bCs/>
          <w:sz w:val="24"/>
          <w:szCs w:val="24"/>
        </w:rPr>
      </w:pPr>
    </w:p>
    <w:p w:rsidR="00D60C0E" w:rsidRPr="0068383B" w:rsidRDefault="00D60C0E" w:rsidP="00D60C0E">
      <w:pPr>
        <w:spacing w:line="360" w:lineRule="auto"/>
        <w:jc w:val="both"/>
        <w:rPr>
          <w:rFonts w:ascii="Arial" w:hAnsi="Arial" w:cs="Arial"/>
          <w:b/>
          <w:spacing w:val="-3"/>
          <w:sz w:val="24"/>
          <w:szCs w:val="24"/>
          <w:lang w:val="es-ES_tradnl"/>
        </w:rPr>
      </w:pPr>
      <w:r w:rsidRPr="0068383B">
        <w:rPr>
          <w:rFonts w:ascii="Arial" w:hAnsi="Arial" w:cs="Arial"/>
          <w:b/>
          <w:spacing w:val="-3"/>
          <w:sz w:val="24"/>
          <w:szCs w:val="24"/>
          <w:lang w:val="es-ES_tradnl"/>
        </w:rPr>
        <w:t xml:space="preserve"> </w:t>
      </w:r>
      <w:r w:rsidRPr="0068383B">
        <w:rPr>
          <w:rFonts w:ascii="Arial" w:hAnsi="Arial" w:cs="Arial"/>
          <w:b/>
          <w:spacing w:val="-3"/>
          <w:sz w:val="24"/>
          <w:szCs w:val="24"/>
          <w:lang w:val="es-ES_tradnl"/>
        </w:rPr>
        <w:tab/>
      </w:r>
      <w:r w:rsidRPr="0068383B">
        <w:rPr>
          <w:rFonts w:ascii="Arial" w:hAnsi="Arial" w:cs="Arial"/>
          <w:b/>
          <w:spacing w:val="-3"/>
          <w:sz w:val="24"/>
          <w:szCs w:val="24"/>
          <w:lang w:val="es-ES_tradnl"/>
        </w:rPr>
        <w:tab/>
      </w:r>
      <w:r w:rsidRPr="0068383B">
        <w:rPr>
          <w:rFonts w:ascii="Arial" w:hAnsi="Arial" w:cs="Arial"/>
          <w:b/>
          <w:spacing w:val="-3"/>
          <w:sz w:val="24"/>
          <w:szCs w:val="24"/>
          <w:lang w:val="es-ES_tradnl"/>
        </w:rPr>
        <w:tab/>
      </w:r>
      <w:r w:rsidRPr="0068383B">
        <w:rPr>
          <w:rFonts w:ascii="Arial" w:hAnsi="Arial" w:cs="Arial"/>
          <w:b/>
          <w:spacing w:val="-3"/>
          <w:sz w:val="24"/>
          <w:szCs w:val="24"/>
          <w:lang w:val="es-ES_tradnl"/>
        </w:rPr>
        <w:tab/>
        <w:t>C O N S I D E R A N D O:</w:t>
      </w:r>
    </w:p>
    <w:p w:rsidR="00D60C0E" w:rsidRDefault="00D60C0E" w:rsidP="00D60C0E">
      <w:pPr>
        <w:tabs>
          <w:tab w:val="left" w:pos="2103"/>
        </w:tabs>
        <w:contextualSpacing/>
        <w:rPr>
          <w:rFonts w:ascii="Arial" w:hAnsi="Arial" w:cs="Arial"/>
          <w:b/>
          <w:spacing w:val="-3"/>
          <w:sz w:val="24"/>
          <w:szCs w:val="24"/>
          <w:lang w:val="es-ES_tradnl"/>
        </w:rPr>
      </w:pPr>
    </w:p>
    <w:p w:rsidR="00D60C0E" w:rsidRPr="0068383B" w:rsidRDefault="00D60C0E" w:rsidP="00D60C0E">
      <w:pPr>
        <w:tabs>
          <w:tab w:val="left" w:pos="2103"/>
        </w:tabs>
        <w:contextualSpacing/>
        <w:rPr>
          <w:rFonts w:ascii="Arial" w:hAnsi="Arial" w:cs="Arial"/>
          <w:b/>
          <w:spacing w:val="-3"/>
          <w:sz w:val="24"/>
          <w:szCs w:val="24"/>
          <w:lang w:val="es-ES_tradnl"/>
        </w:rPr>
      </w:pPr>
    </w:p>
    <w:p w:rsidR="00D60C0E" w:rsidRDefault="00D60C0E" w:rsidP="00D60C0E">
      <w:pPr>
        <w:spacing w:line="360" w:lineRule="auto"/>
        <w:ind w:hanging="426"/>
        <w:jc w:val="both"/>
        <w:rPr>
          <w:rFonts w:ascii="Arial" w:hAnsi="Arial" w:cs="Arial"/>
          <w:sz w:val="24"/>
          <w:szCs w:val="24"/>
        </w:rPr>
      </w:pPr>
      <w:r w:rsidRPr="0068383B">
        <w:rPr>
          <w:rFonts w:ascii="Arial" w:hAnsi="Arial" w:cs="Arial"/>
          <w:b/>
          <w:sz w:val="24"/>
          <w:szCs w:val="24"/>
          <w:lang w:val="es-ES_tradnl"/>
        </w:rPr>
        <w:tab/>
        <w:t xml:space="preserve">          </w:t>
      </w:r>
      <w:r w:rsidRPr="0068383B">
        <w:rPr>
          <w:rFonts w:ascii="Arial" w:hAnsi="Arial" w:cs="Arial"/>
          <w:b/>
          <w:sz w:val="24"/>
          <w:szCs w:val="24"/>
        </w:rPr>
        <w:t xml:space="preserve">PRIMERO.- </w:t>
      </w:r>
      <w:r w:rsidRPr="0068383B">
        <w:rPr>
          <w:rFonts w:ascii="Arial" w:hAnsi="Arial" w:cs="Arial"/>
          <w:sz w:val="24"/>
          <w:szCs w:val="24"/>
        </w:rPr>
        <w:t>Esta Quinta Sala Unitaria de Primera Instancia del Tribunal de Justicia Administrativa del Estado de Oaxaca, es competente para conocer y resolver el presente juicio de nulidad promovido en contra de una resolución atribuida a una autoridad administrativa de carácter estatal, con fundamento en el artículo 114 QUATER, párrafo primero, inciso B, de la Constitución Política del Estado Libre y Soberano de Oaxaca; así como en términos de los artículos</w:t>
      </w:r>
      <w:r>
        <w:rPr>
          <w:rFonts w:ascii="Arial" w:hAnsi="Arial" w:cs="Arial"/>
          <w:sz w:val="24"/>
          <w:szCs w:val="24"/>
        </w:rPr>
        <w:t xml:space="preserve"> 132, fracción II, 133, fracción II,</w:t>
      </w:r>
      <w:r w:rsidRPr="0068383B">
        <w:rPr>
          <w:rFonts w:ascii="Arial" w:hAnsi="Arial" w:cs="Arial"/>
          <w:sz w:val="24"/>
          <w:szCs w:val="24"/>
        </w:rPr>
        <w:t xml:space="preserve"> 146 y 147 de la Ley de Procedimiento y Justicia Administrativa para el Estado de Oaxaca. </w:t>
      </w:r>
    </w:p>
    <w:p w:rsidR="00D60C0E" w:rsidRDefault="00D60C0E" w:rsidP="00D60C0E">
      <w:pPr>
        <w:ind w:hanging="425"/>
        <w:contextualSpacing/>
        <w:jc w:val="both"/>
        <w:rPr>
          <w:rFonts w:ascii="Arial" w:hAnsi="Arial" w:cs="Arial"/>
          <w:sz w:val="24"/>
          <w:szCs w:val="24"/>
        </w:rPr>
      </w:pPr>
    </w:p>
    <w:p w:rsidR="00D60C0E" w:rsidRPr="00322C77" w:rsidRDefault="00D60C0E" w:rsidP="00D60C0E">
      <w:pPr>
        <w:spacing w:line="360" w:lineRule="auto"/>
        <w:ind w:hanging="426"/>
        <w:jc w:val="both"/>
        <w:rPr>
          <w:rFonts w:ascii="Arial" w:hAnsi="Arial" w:cs="Arial"/>
          <w:sz w:val="24"/>
          <w:szCs w:val="24"/>
        </w:rPr>
      </w:pPr>
      <w:r w:rsidRPr="0068383B">
        <w:rPr>
          <w:rFonts w:cs="Arial"/>
          <w:b/>
          <w:snapToGrid w:val="0"/>
          <w:sz w:val="24"/>
          <w:szCs w:val="24"/>
        </w:rPr>
        <w:t xml:space="preserve">           </w:t>
      </w:r>
      <w:r>
        <w:rPr>
          <w:rFonts w:cs="Arial"/>
          <w:b/>
          <w:snapToGrid w:val="0"/>
          <w:sz w:val="24"/>
          <w:szCs w:val="24"/>
        </w:rPr>
        <w:tab/>
      </w:r>
      <w:r w:rsidRPr="00322C77">
        <w:rPr>
          <w:rFonts w:ascii="Arial" w:hAnsi="Arial" w:cs="Arial"/>
          <w:b/>
          <w:snapToGrid w:val="0"/>
          <w:sz w:val="24"/>
          <w:szCs w:val="24"/>
        </w:rPr>
        <w:t xml:space="preserve">SEGUNDO.- </w:t>
      </w:r>
      <w:r w:rsidRPr="00322C77">
        <w:rPr>
          <w:rFonts w:ascii="Arial" w:hAnsi="Arial" w:cs="Arial"/>
          <w:sz w:val="24"/>
          <w:szCs w:val="24"/>
        </w:rPr>
        <w:t>La personalidad de las partes quedó acreditada en autos,</w:t>
      </w:r>
      <w:r>
        <w:rPr>
          <w:rFonts w:ascii="Arial" w:hAnsi="Arial" w:cs="Arial"/>
          <w:sz w:val="24"/>
          <w:szCs w:val="24"/>
        </w:rPr>
        <w:t xml:space="preserve"> </w:t>
      </w:r>
      <w:r w:rsidRPr="00322C77">
        <w:rPr>
          <w:rFonts w:ascii="Arial" w:hAnsi="Arial" w:cs="Arial"/>
          <w:sz w:val="24"/>
          <w:szCs w:val="24"/>
        </w:rPr>
        <w:t xml:space="preserve">en términos de los artículos 148 y </w:t>
      </w:r>
      <w:r w:rsidRPr="00322C77">
        <w:rPr>
          <w:rFonts w:ascii="Arial" w:hAnsi="Arial" w:cs="Arial"/>
          <w:snapToGrid w:val="0"/>
          <w:sz w:val="24"/>
          <w:szCs w:val="24"/>
        </w:rPr>
        <w:t xml:space="preserve">150 de la Ley de Procedimiento y Justicia Administrativa para el Estado de Oaxaca, </w:t>
      </w:r>
      <w:r w:rsidRPr="00322C77">
        <w:rPr>
          <w:rFonts w:ascii="Arial" w:hAnsi="Arial" w:cs="Arial"/>
          <w:sz w:val="24"/>
          <w:szCs w:val="24"/>
        </w:rPr>
        <w:t xml:space="preserve">ya que el actor promueve por su propio </w:t>
      </w:r>
      <w:r w:rsidRPr="00322C77">
        <w:rPr>
          <w:rFonts w:ascii="Arial" w:hAnsi="Arial" w:cs="Arial"/>
          <w:sz w:val="24"/>
          <w:szCs w:val="24"/>
        </w:rPr>
        <w:lastRenderedPageBreak/>
        <w:t>derecho, y la Autoridad demandada</w:t>
      </w:r>
      <w:r>
        <w:rPr>
          <w:rFonts w:ascii="Arial" w:hAnsi="Arial" w:cs="Arial"/>
          <w:sz w:val="24"/>
          <w:szCs w:val="24"/>
        </w:rPr>
        <w:t xml:space="preserve"> Director de lo Contencioso</w:t>
      </w:r>
      <w:r w:rsidRPr="00322C77">
        <w:rPr>
          <w:rFonts w:ascii="Arial" w:hAnsi="Arial" w:cs="Arial"/>
          <w:sz w:val="24"/>
          <w:szCs w:val="24"/>
        </w:rPr>
        <w:t xml:space="preserve"> </w:t>
      </w:r>
      <w:r>
        <w:rPr>
          <w:rFonts w:ascii="Arial" w:hAnsi="Arial" w:cs="Arial"/>
          <w:sz w:val="24"/>
          <w:szCs w:val="24"/>
        </w:rPr>
        <w:t>exh</w:t>
      </w:r>
      <w:r w:rsidRPr="00C04FCC">
        <w:rPr>
          <w:rFonts w:ascii="Arial" w:hAnsi="Arial" w:cs="Arial"/>
          <w:sz w:val="24"/>
          <w:szCs w:val="24"/>
        </w:rPr>
        <w:t xml:space="preserve">ibió copia debidamente certificada de su nombramiento, </w:t>
      </w:r>
      <w:r w:rsidRPr="00322C77">
        <w:rPr>
          <w:rFonts w:ascii="Arial" w:hAnsi="Arial" w:cs="Arial"/>
          <w:sz w:val="24"/>
          <w:szCs w:val="24"/>
        </w:rPr>
        <w:t xml:space="preserve">documental que adquiere </w:t>
      </w:r>
      <w:r>
        <w:rPr>
          <w:rFonts w:ascii="Arial" w:hAnsi="Arial" w:cs="Arial"/>
          <w:sz w:val="24"/>
          <w:szCs w:val="24"/>
        </w:rPr>
        <w:t xml:space="preserve">pleno valor probatorio, </w:t>
      </w:r>
      <w:r w:rsidRPr="00322C77">
        <w:rPr>
          <w:rFonts w:ascii="Arial" w:hAnsi="Arial" w:cs="Arial"/>
          <w:sz w:val="24"/>
          <w:szCs w:val="24"/>
        </w:rPr>
        <w:t xml:space="preserve">en términos del artículo 203 fracción I, de la Ley que rige a este </w:t>
      </w:r>
      <w:r>
        <w:rPr>
          <w:rFonts w:ascii="Arial" w:hAnsi="Arial" w:cs="Arial"/>
          <w:sz w:val="24"/>
          <w:szCs w:val="24"/>
        </w:rPr>
        <w:t>Tribunal, no así de la diversa Secretario de Finanzas del Gobierno del Estado de Oaxaca.</w:t>
      </w:r>
      <w:r w:rsidRPr="00322C77">
        <w:rPr>
          <w:rFonts w:ascii="Arial" w:hAnsi="Arial" w:cs="Arial"/>
          <w:sz w:val="24"/>
          <w:szCs w:val="24"/>
        </w:rPr>
        <w:t xml:space="preserve"> </w:t>
      </w:r>
    </w:p>
    <w:p w:rsidR="00D60C0E" w:rsidRPr="0068383B" w:rsidRDefault="00D60C0E" w:rsidP="00D60C0E">
      <w:pPr>
        <w:ind w:right="51" w:firstLine="709"/>
        <w:contextualSpacing/>
        <w:jc w:val="both"/>
        <w:rPr>
          <w:rFonts w:ascii="Arial" w:hAnsi="Arial" w:cs="Arial"/>
          <w:snapToGrid w:val="0"/>
          <w:sz w:val="24"/>
          <w:szCs w:val="24"/>
        </w:rPr>
      </w:pPr>
    </w:p>
    <w:p w:rsidR="00D60C0E" w:rsidRDefault="00D60C0E" w:rsidP="00D60C0E">
      <w:pPr>
        <w:spacing w:line="360" w:lineRule="auto"/>
        <w:ind w:right="51" w:firstLine="567"/>
        <w:jc w:val="both"/>
        <w:rPr>
          <w:rFonts w:ascii="Arial" w:hAnsi="Arial" w:cs="Arial"/>
          <w:sz w:val="24"/>
          <w:szCs w:val="24"/>
        </w:rPr>
      </w:pPr>
      <w:r w:rsidRPr="0068383B">
        <w:rPr>
          <w:rFonts w:ascii="Arial" w:hAnsi="Arial" w:cs="Arial"/>
          <w:b/>
          <w:sz w:val="24"/>
          <w:szCs w:val="24"/>
          <w:lang w:val="es-ES_tradnl"/>
        </w:rPr>
        <w:t>TERCERO</w:t>
      </w:r>
      <w:r w:rsidRPr="0068383B">
        <w:rPr>
          <w:rFonts w:ascii="Arial" w:hAnsi="Arial" w:cs="Arial"/>
          <w:sz w:val="24"/>
          <w:szCs w:val="24"/>
          <w:lang w:val="es-ES_tradnl"/>
        </w:rPr>
        <w:t xml:space="preserve">.- </w:t>
      </w:r>
      <w:r w:rsidRPr="000B6BF7">
        <w:rPr>
          <w:rFonts w:ascii="Arial" w:hAnsi="Arial" w:cs="Arial"/>
          <w:sz w:val="24"/>
          <w:szCs w:val="24"/>
        </w:rPr>
        <w:t>Por ser las causales de improcedencia y sobreseimiento de interés público y de estudio previo y obligado, esta Quinta Sala Unitaria se encuentra obligada a analizar si se actualiza alguna de las causales de improcedencia</w:t>
      </w:r>
      <w:r>
        <w:rPr>
          <w:rFonts w:ascii="Arial" w:hAnsi="Arial" w:cs="Arial"/>
          <w:sz w:val="24"/>
          <w:szCs w:val="24"/>
        </w:rPr>
        <w:t>, y por ende</w:t>
      </w:r>
      <w:r w:rsidRPr="000B6BF7">
        <w:rPr>
          <w:rFonts w:ascii="Arial" w:hAnsi="Arial" w:cs="Arial"/>
          <w:sz w:val="24"/>
          <w:szCs w:val="24"/>
        </w:rPr>
        <w:t xml:space="preserve"> sobreseimiento</w:t>
      </w:r>
      <w:r>
        <w:rPr>
          <w:rFonts w:ascii="Arial" w:hAnsi="Arial" w:cs="Arial"/>
          <w:sz w:val="24"/>
          <w:szCs w:val="24"/>
        </w:rPr>
        <w:t xml:space="preserve"> del presente juicio,</w:t>
      </w:r>
      <w:r w:rsidRPr="000B6BF7">
        <w:rPr>
          <w:rFonts w:ascii="Arial" w:hAnsi="Arial" w:cs="Arial"/>
          <w:sz w:val="24"/>
          <w:szCs w:val="24"/>
        </w:rPr>
        <w:t xml:space="preserve"> contenidas en la Ley de Procedimiento y Justicia Administrativa para el Estado de Oaxaca, para lo cual, del estudio de autos se advierte que se actualiza</w:t>
      </w:r>
      <w:r>
        <w:rPr>
          <w:rFonts w:ascii="Arial" w:hAnsi="Arial" w:cs="Arial"/>
          <w:sz w:val="24"/>
          <w:szCs w:val="24"/>
        </w:rPr>
        <w:t>n las causales previstas en los numerales 161, fracción IX y 162 fracción V de la Ley de Procedimiento y Justicia Administrativa para el Estado de Oaxaca</w:t>
      </w:r>
      <w:r w:rsidRPr="000B6BF7">
        <w:rPr>
          <w:rFonts w:ascii="Arial" w:hAnsi="Arial" w:cs="Arial"/>
          <w:sz w:val="24"/>
          <w:szCs w:val="24"/>
        </w:rPr>
        <w:t xml:space="preserve">, </w:t>
      </w:r>
      <w:r>
        <w:rPr>
          <w:rFonts w:ascii="Arial" w:hAnsi="Arial" w:cs="Arial"/>
          <w:sz w:val="24"/>
          <w:szCs w:val="24"/>
        </w:rPr>
        <w:t xml:space="preserve">por lo que respecta al </w:t>
      </w:r>
      <w:r>
        <w:rPr>
          <w:rFonts w:ascii="Arial" w:hAnsi="Arial" w:cs="Arial"/>
          <w:b/>
          <w:sz w:val="24"/>
          <w:szCs w:val="24"/>
        </w:rPr>
        <w:t xml:space="preserve">SECRETARIO DE LA SECRETARÍA DE FINANZAS DEL GOBIERNO DEL ESTADO DE OAXACA, </w:t>
      </w:r>
      <w:r>
        <w:rPr>
          <w:rFonts w:ascii="Arial" w:hAnsi="Arial" w:cs="Arial"/>
          <w:bCs/>
          <w:sz w:val="24"/>
          <w:szCs w:val="24"/>
        </w:rPr>
        <w:t>por las siguientes consideraciones</w:t>
      </w:r>
      <w:r>
        <w:rPr>
          <w:rFonts w:ascii="Arial" w:hAnsi="Arial" w:cs="Arial"/>
          <w:sz w:val="24"/>
          <w:szCs w:val="24"/>
        </w:rPr>
        <w:t>:</w:t>
      </w:r>
    </w:p>
    <w:p w:rsidR="00D60C0E" w:rsidRDefault="00D60C0E" w:rsidP="00D60C0E">
      <w:pPr>
        <w:ind w:right="51" w:firstLine="567"/>
        <w:jc w:val="both"/>
        <w:rPr>
          <w:rFonts w:ascii="Arial" w:hAnsi="Arial" w:cs="Arial"/>
          <w:sz w:val="24"/>
          <w:szCs w:val="24"/>
        </w:rPr>
      </w:pPr>
    </w:p>
    <w:p w:rsidR="00D60C0E" w:rsidRDefault="00D60C0E" w:rsidP="00D60C0E">
      <w:pPr>
        <w:spacing w:line="360" w:lineRule="auto"/>
        <w:ind w:right="51" w:firstLine="567"/>
        <w:jc w:val="both"/>
        <w:rPr>
          <w:rFonts w:ascii="Arial" w:hAnsi="Arial" w:cs="Arial"/>
          <w:b/>
          <w:sz w:val="24"/>
          <w:szCs w:val="24"/>
        </w:rPr>
      </w:pPr>
      <w:r>
        <w:rPr>
          <w:rFonts w:ascii="Arial" w:hAnsi="Arial" w:cs="Arial"/>
          <w:sz w:val="24"/>
          <w:szCs w:val="24"/>
        </w:rPr>
        <w:t xml:space="preserve">De la lectura al escrito de demanda, se advierte que la parte actora al interponer su demanda, refirió ser el acto impugnado y del cual solicita su nulidad: </w:t>
      </w:r>
      <w:r w:rsidRPr="003D26AE">
        <w:rPr>
          <w:rFonts w:ascii="Arial" w:hAnsi="Arial" w:cs="Arial"/>
          <w:i/>
          <w:sz w:val="24"/>
          <w:szCs w:val="24"/>
        </w:rPr>
        <w:t>“</w:t>
      </w:r>
      <w:r>
        <w:rPr>
          <w:rFonts w:ascii="Arial" w:hAnsi="Arial" w:cs="Arial"/>
          <w:i/>
          <w:sz w:val="24"/>
          <w:szCs w:val="24"/>
        </w:rPr>
        <w:t>L</w:t>
      </w:r>
      <w:r w:rsidRPr="003D26AE">
        <w:rPr>
          <w:rFonts w:ascii="Arial" w:hAnsi="Arial" w:cs="Arial"/>
          <w:i/>
          <w:sz w:val="24"/>
          <w:szCs w:val="24"/>
        </w:rPr>
        <w:t xml:space="preserve">a </w:t>
      </w:r>
      <w:r>
        <w:rPr>
          <w:rFonts w:ascii="Arial" w:hAnsi="Arial" w:cs="Arial"/>
          <w:i/>
          <w:sz w:val="24"/>
          <w:szCs w:val="24"/>
        </w:rPr>
        <w:t>r</w:t>
      </w:r>
      <w:r w:rsidRPr="003D26AE">
        <w:rPr>
          <w:rFonts w:ascii="Arial" w:hAnsi="Arial" w:cs="Arial"/>
          <w:i/>
          <w:sz w:val="24"/>
          <w:szCs w:val="24"/>
        </w:rPr>
        <w:t xml:space="preserve">esolución </w:t>
      </w:r>
      <w:r w:rsidR="00BD19F3">
        <w:rPr>
          <w:rFonts w:cs="Arial"/>
          <w:sz w:val="24"/>
          <w:szCs w:val="24"/>
        </w:rPr>
        <w:t>**********</w:t>
      </w:r>
      <w:r w:rsidRPr="003D26AE">
        <w:rPr>
          <w:rFonts w:ascii="Arial" w:hAnsi="Arial" w:cs="Arial"/>
          <w:i/>
          <w:sz w:val="24"/>
          <w:szCs w:val="24"/>
        </w:rPr>
        <w:t xml:space="preserve">de </w:t>
      </w:r>
      <w:r w:rsidR="000A558E">
        <w:rPr>
          <w:rFonts w:cs="Arial"/>
          <w:sz w:val="24"/>
          <w:szCs w:val="24"/>
        </w:rPr>
        <w:t>**********</w:t>
      </w:r>
      <w:r w:rsidRPr="003D26AE">
        <w:rPr>
          <w:rFonts w:ascii="Arial" w:hAnsi="Arial" w:cs="Arial"/>
          <w:i/>
          <w:sz w:val="24"/>
          <w:szCs w:val="24"/>
        </w:rPr>
        <w:t xml:space="preserve">, </w:t>
      </w:r>
      <w:r>
        <w:rPr>
          <w:rFonts w:ascii="Arial" w:hAnsi="Arial" w:cs="Arial"/>
          <w:i/>
          <w:sz w:val="24"/>
          <w:szCs w:val="24"/>
        </w:rPr>
        <w:t xml:space="preserve">dictada en el expediente </w:t>
      </w:r>
      <w:r w:rsidR="00BD19F3">
        <w:rPr>
          <w:rFonts w:cs="Arial"/>
          <w:sz w:val="24"/>
          <w:szCs w:val="24"/>
        </w:rPr>
        <w:t>**********</w:t>
      </w:r>
      <w:r>
        <w:rPr>
          <w:rFonts w:ascii="Arial" w:hAnsi="Arial" w:cs="Arial"/>
          <w:i/>
          <w:sz w:val="24"/>
          <w:szCs w:val="24"/>
        </w:rPr>
        <w:t xml:space="preserve">por </w:t>
      </w:r>
      <w:r w:rsidRPr="003D26AE">
        <w:rPr>
          <w:rFonts w:ascii="Arial" w:hAnsi="Arial" w:cs="Arial"/>
          <w:i/>
          <w:sz w:val="24"/>
          <w:szCs w:val="24"/>
        </w:rPr>
        <w:t xml:space="preserve">la </w:t>
      </w:r>
      <w:r>
        <w:rPr>
          <w:rFonts w:ascii="Arial" w:hAnsi="Arial" w:cs="Arial"/>
          <w:i/>
          <w:sz w:val="24"/>
          <w:szCs w:val="24"/>
        </w:rPr>
        <w:t>D</w:t>
      </w:r>
      <w:r w:rsidRPr="003D26AE">
        <w:rPr>
          <w:rFonts w:ascii="Arial" w:hAnsi="Arial" w:cs="Arial"/>
          <w:bCs/>
          <w:i/>
          <w:sz w:val="24"/>
          <w:szCs w:val="24"/>
        </w:rPr>
        <w:t xml:space="preserve">irectora de lo </w:t>
      </w:r>
      <w:r>
        <w:rPr>
          <w:rFonts w:ascii="Arial" w:hAnsi="Arial" w:cs="Arial"/>
          <w:bCs/>
          <w:i/>
          <w:sz w:val="24"/>
          <w:szCs w:val="24"/>
        </w:rPr>
        <w:t>C</w:t>
      </w:r>
      <w:r w:rsidRPr="003D26AE">
        <w:rPr>
          <w:rFonts w:ascii="Arial" w:hAnsi="Arial" w:cs="Arial"/>
          <w:bCs/>
          <w:i/>
          <w:sz w:val="24"/>
          <w:szCs w:val="24"/>
        </w:rPr>
        <w:t xml:space="preserve">ontencioso de la </w:t>
      </w:r>
      <w:r>
        <w:rPr>
          <w:rFonts w:ascii="Arial" w:hAnsi="Arial" w:cs="Arial"/>
          <w:bCs/>
          <w:i/>
          <w:sz w:val="24"/>
          <w:szCs w:val="24"/>
        </w:rPr>
        <w:t>P</w:t>
      </w:r>
      <w:r w:rsidRPr="003D26AE">
        <w:rPr>
          <w:rFonts w:ascii="Arial" w:hAnsi="Arial" w:cs="Arial"/>
          <w:bCs/>
          <w:i/>
          <w:sz w:val="24"/>
          <w:szCs w:val="24"/>
        </w:rPr>
        <w:t xml:space="preserve">rocuraduría </w:t>
      </w:r>
      <w:r>
        <w:rPr>
          <w:rFonts w:ascii="Arial" w:hAnsi="Arial" w:cs="Arial"/>
          <w:bCs/>
          <w:i/>
          <w:sz w:val="24"/>
          <w:szCs w:val="24"/>
        </w:rPr>
        <w:t>F</w:t>
      </w:r>
      <w:r w:rsidRPr="003D26AE">
        <w:rPr>
          <w:rFonts w:ascii="Arial" w:hAnsi="Arial" w:cs="Arial"/>
          <w:bCs/>
          <w:i/>
          <w:sz w:val="24"/>
          <w:szCs w:val="24"/>
        </w:rPr>
        <w:t xml:space="preserve">iscal de la </w:t>
      </w:r>
      <w:r>
        <w:rPr>
          <w:rFonts w:ascii="Arial" w:hAnsi="Arial" w:cs="Arial"/>
          <w:bCs/>
          <w:i/>
          <w:sz w:val="24"/>
          <w:szCs w:val="24"/>
        </w:rPr>
        <w:t>S</w:t>
      </w:r>
      <w:r w:rsidRPr="003D26AE">
        <w:rPr>
          <w:rFonts w:ascii="Arial" w:hAnsi="Arial" w:cs="Arial"/>
          <w:bCs/>
          <w:i/>
          <w:sz w:val="24"/>
          <w:szCs w:val="24"/>
        </w:rPr>
        <w:t xml:space="preserve">ecretaría de </w:t>
      </w:r>
      <w:r>
        <w:rPr>
          <w:rFonts w:ascii="Arial" w:hAnsi="Arial" w:cs="Arial"/>
          <w:bCs/>
          <w:i/>
          <w:sz w:val="24"/>
          <w:szCs w:val="24"/>
        </w:rPr>
        <w:t>F</w:t>
      </w:r>
      <w:r w:rsidRPr="003D26AE">
        <w:rPr>
          <w:rFonts w:ascii="Arial" w:hAnsi="Arial" w:cs="Arial"/>
          <w:bCs/>
          <w:i/>
          <w:sz w:val="24"/>
          <w:szCs w:val="24"/>
        </w:rPr>
        <w:t xml:space="preserve">inanzas del </w:t>
      </w:r>
      <w:r>
        <w:rPr>
          <w:rFonts w:ascii="Arial" w:hAnsi="Arial" w:cs="Arial"/>
          <w:bCs/>
          <w:i/>
          <w:sz w:val="24"/>
          <w:szCs w:val="24"/>
        </w:rPr>
        <w:t>Poder Ejecutivo del E</w:t>
      </w:r>
      <w:r w:rsidRPr="003D26AE">
        <w:rPr>
          <w:rFonts w:ascii="Arial" w:hAnsi="Arial" w:cs="Arial"/>
          <w:bCs/>
          <w:i/>
          <w:sz w:val="24"/>
          <w:szCs w:val="24"/>
        </w:rPr>
        <w:t xml:space="preserve">stado de </w:t>
      </w:r>
      <w:r>
        <w:rPr>
          <w:rFonts w:ascii="Arial" w:hAnsi="Arial" w:cs="Arial"/>
          <w:bCs/>
          <w:i/>
          <w:sz w:val="24"/>
          <w:szCs w:val="24"/>
        </w:rPr>
        <w:t>O</w:t>
      </w:r>
      <w:r w:rsidRPr="003D26AE">
        <w:rPr>
          <w:rFonts w:ascii="Arial" w:hAnsi="Arial" w:cs="Arial"/>
          <w:bCs/>
          <w:i/>
          <w:sz w:val="24"/>
          <w:szCs w:val="24"/>
        </w:rPr>
        <w:t>axaca</w:t>
      </w:r>
      <w:r>
        <w:rPr>
          <w:rFonts w:ascii="Arial" w:hAnsi="Arial" w:cs="Arial"/>
          <w:bCs/>
          <w:i/>
          <w:sz w:val="24"/>
          <w:szCs w:val="24"/>
        </w:rPr>
        <w:t>…</w:t>
      </w:r>
      <w:r>
        <w:rPr>
          <w:rFonts w:ascii="Arial" w:hAnsi="Arial" w:cs="Arial"/>
          <w:i/>
          <w:sz w:val="24"/>
          <w:szCs w:val="24"/>
        </w:rPr>
        <w:t>”</w:t>
      </w:r>
      <w:r>
        <w:rPr>
          <w:rFonts w:ascii="Arial" w:hAnsi="Arial" w:cs="Arial"/>
          <w:sz w:val="24"/>
          <w:szCs w:val="24"/>
        </w:rPr>
        <w:t xml:space="preserve"> , señalando como autoridades demandadas a la Directora de lo Contencioso de la Procuraduría Fiscal de la Secretaría de Finanzas del Poder Ejecutivo del Estado de Oaxaca y al Secretario de Finanzas de la misma entidad, advirtiéndose del análisis de los presentes autos que quien emitió el acto combatido fue la primera de las nombradas, </w:t>
      </w:r>
      <w:r>
        <w:rPr>
          <w:rFonts w:ascii="Arial" w:hAnsi="Arial" w:cs="Arial"/>
          <w:b/>
          <w:sz w:val="24"/>
          <w:szCs w:val="24"/>
        </w:rPr>
        <w:t xml:space="preserve"> </w:t>
      </w:r>
      <w:r>
        <w:rPr>
          <w:rFonts w:ascii="Arial" w:hAnsi="Arial" w:cs="Arial"/>
          <w:sz w:val="24"/>
          <w:szCs w:val="24"/>
        </w:rPr>
        <w:t xml:space="preserve">no así la diversa autoridad SECRETARIO DE FINANZAS; por lo que al no ser esta última, parte en el presente juicio, pues no emitió, ordenó ni ejecutó el acto combatido por el actor tal como lo establece el artículo 163, fracción II de la Ley de Procedimiento y Justicia Administrativa para el Estado de Oaxaca, resulta del todo procedente </w:t>
      </w:r>
      <w:r>
        <w:rPr>
          <w:rFonts w:ascii="Arial" w:hAnsi="Arial" w:cs="Arial"/>
          <w:b/>
          <w:sz w:val="24"/>
          <w:szCs w:val="24"/>
        </w:rPr>
        <w:t>sobreseer</w:t>
      </w:r>
      <w:r>
        <w:rPr>
          <w:rFonts w:ascii="Arial" w:hAnsi="Arial" w:cs="Arial"/>
          <w:sz w:val="24"/>
          <w:szCs w:val="24"/>
        </w:rPr>
        <w:t xml:space="preserve"> </w:t>
      </w:r>
      <w:r w:rsidRPr="00923D91">
        <w:rPr>
          <w:rFonts w:ascii="Arial" w:hAnsi="Arial" w:cs="Arial"/>
          <w:sz w:val="24"/>
          <w:szCs w:val="24"/>
        </w:rPr>
        <w:t>el presente juicio</w:t>
      </w:r>
      <w:r>
        <w:rPr>
          <w:rFonts w:ascii="Arial" w:hAnsi="Arial" w:cs="Arial"/>
          <w:sz w:val="24"/>
          <w:szCs w:val="24"/>
        </w:rPr>
        <w:t xml:space="preserve"> en lo que atiende a la autoridad </w:t>
      </w:r>
      <w:r>
        <w:rPr>
          <w:rFonts w:ascii="Arial" w:hAnsi="Arial" w:cs="Arial"/>
          <w:b/>
          <w:sz w:val="24"/>
          <w:szCs w:val="24"/>
        </w:rPr>
        <w:t>SECRETARIO DE FINANZAS DEL GOBIERNO DEL ESTADO DE OAXACA.</w:t>
      </w:r>
    </w:p>
    <w:p w:rsidR="00D60C0E" w:rsidRPr="0068383B" w:rsidRDefault="00D60C0E" w:rsidP="00D60C0E">
      <w:pPr>
        <w:ind w:right="51" w:firstLine="567"/>
        <w:contextualSpacing/>
        <w:jc w:val="both"/>
        <w:rPr>
          <w:rFonts w:ascii="Arial" w:hAnsi="Arial" w:cs="Arial"/>
          <w:sz w:val="24"/>
          <w:szCs w:val="24"/>
        </w:rPr>
      </w:pPr>
      <w:r w:rsidRPr="0068383B">
        <w:rPr>
          <w:rFonts w:ascii="Arial" w:hAnsi="Arial" w:cs="Arial"/>
          <w:sz w:val="24"/>
          <w:szCs w:val="24"/>
        </w:rPr>
        <w:t xml:space="preserve">  </w:t>
      </w:r>
    </w:p>
    <w:p w:rsidR="00D60C0E" w:rsidRPr="0068383B" w:rsidRDefault="00D60C0E" w:rsidP="00D60C0E">
      <w:pPr>
        <w:spacing w:line="360" w:lineRule="auto"/>
        <w:ind w:firstLine="708"/>
        <w:jc w:val="both"/>
        <w:rPr>
          <w:rFonts w:ascii="Arial" w:hAnsi="Arial" w:cs="Arial"/>
          <w:sz w:val="24"/>
          <w:szCs w:val="24"/>
        </w:rPr>
      </w:pPr>
      <w:r w:rsidRPr="0068383B">
        <w:rPr>
          <w:rFonts w:ascii="Arial" w:hAnsi="Arial" w:cs="Arial"/>
          <w:b/>
          <w:sz w:val="24"/>
          <w:szCs w:val="24"/>
        </w:rPr>
        <w:t>CUARTO</w:t>
      </w:r>
      <w:r w:rsidRPr="0068383B">
        <w:rPr>
          <w:rFonts w:ascii="Arial" w:hAnsi="Arial" w:cs="Arial"/>
          <w:sz w:val="24"/>
          <w:szCs w:val="24"/>
        </w:rPr>
        <w:t xml:space="preserve">.- </w:t>
      </w:r>
      <w:r w:rsidRPr="0068383B">
        <w:rPr>
          <w:rFonts w:ascii="Arial" w:hAnsi="Arial" w:cs="Arial"/>
          <w:b/>
          <w:bCs/>
          <w:sz w:val="24"/>
          <w:szCs w:val="24"/>
        </w:rPr>
        <w:t xml:space="preserve">Estudio de los Conceptos de Impugnación y pruebas ofrecidas por la parte actora. </w:t>
      </w:r>
      <w:r w:rsidRPr="0068383B">
        <w:rPr>
          <w:rFonts w:ascii="Arial" w:hAnsi="Arial" w:cs="Arial"/>
          <w:bCs/>
          <w:sz w:val="24"/>
          <w:szCs w:val="24"/>
        </w:rPr>
        <w:t>Los conceptos de impugnación hechos valer por el accionante, se encuentran expuestos en su escrito inicial de demanda, por lo que no existe necesidad de transcribirlos, al no transgredírsele derecho alguno, como tampoco se vulnera disposición expresa que imponga tal obligación</w:t>
      </w:r>
      <w:r w:rsidRPr="0068383B">
        <w:rPr>
          <w:rFonts w:ascii="Arial" w:hAnsi="Arial" w:cs="Arial"/>
          <w:sz w:val="24"/>
          <w:szCs w:val="24"/>
        </w:rPr>
        <w:t xml:space="preserve">; no obstante, ello, serán valorados en el cuerpo de esta sentencia.  </w:t>
      </w:r>
    </w:p>
    <w:p w:rsidR="00D60C0E" w:rsidRPr="0068383B" w:rsidRDefault="00D60C0E" w:rsidP="00D60C0E">
      <w:pPr>
        <w:contextualSpacing/>
        <w:jc w:val="both"/>
        <w:rPr>
          <w:rFonts w:ascii="Arial" w:hAnsi="Arial" w:cs="Arial"/>
          <w:sz w:val="24"/>
          <w:szCs w:val="24"/>
        </w:rPr>
      </w:pPr>
    </w:p>
    <w:p w:rsidR="00D60C0E" w:rsidRPr="0068383B" w:rsidRDefault="00D60C0E" w:rsidP="00D60C0E">
      <w:pPr>
        <w:pStyle w:val="Textonotapie"/>
        <w:widowControl w:val="0"/>
        <w:spacing w:line="360" w:lineRule="auto"/>
        <w:ind w:firstLine="708"/>
        <w:jc w:val="both"/>
        <w:rPr>
          <w:rFonts w:ascii="Arial" w:hAnsi="Arial" w:cs="Arial"/>
          <w:sz w:val="24"/>
          <w:szCs w:val="24"/>
          <w:lang w:eastAsia="es-MX"/>
        </w:rPr>
      </w:pPr>
      <w:r w:rsidRPr="0068383B">
        <w:rPr>
          <w:rFonts w:ascii="Arial" w:hAnsi="Arial" w:cs="Arial"/>
          <w:sz w:val="24"/>
          <w:szCs w:val="24"/>
          <w:lang w:val="es-MX" w:eastAsia="es-MX"/>
        </w:rPr>
        <w:t>Al respecto resulta aplicable</w:t>
      </w:r>
      <w:r w:rsidRPr="0068383B">
        <w:rPr>
          <w:rFonts w:ascii="Arial" w:hAnsi="Arial" w:cs="Arial"/>
          <w:sz w:val="24"/>
          <w:szCs w:val="24"/>
          <w:lang w:eastAsia="es-MX"/>
        </w:rPr>
        <w:t xml:space="preserve"> la jurisprudencia por contradicción de tesis 2a./J. 58/2010, publicada en la Novena Época, por la Segunda Sala de la Suprema Corte </w:t>
      </w:r>
      <w:r w:rsidRPr="0068383B">
        <w:rPr>
          <w:rFonts w:ascii="Arial" w:hAnsi="Arial" w:cs="Arial"/>
          <w:sz w:val="24"/>
          <w:szCs w:val="24"/>
          <w:lang w:eastAsia="es-MX"/>
        </w:rPr>
        <w:lastRenderedPageBreak/>
        <w:t xml:space="preserve">de Justicia de la Nación, consultable en el </w:t>
      </w:r>
      <w:r w:rsidRPr="0068383B">
        <w:rPr>
          <w:rFonts w:ascii="Arial" w:hAnsi="Arial" w:cs="Arial"/>
          <w:i/>
          <w:sz w:val="24"/>
          <w:szCs w:val="24"/>
          <w:lang w:eastAsia="es-MX"/>
        </w:rPr>
        <w:t>Semanario Judicial de la Federación y su Gaceta</w:t>
      </w:r>
      <w:r w:rsidRPr="0068383B">
        <w:rPr>
          <w:rFonts w:ascii="Arial" w:hAnsi="Arial" w:cs="Arial"/>
          <w:sz w:val="24"/>
          <w:szCs w:val="24"/>
          <w:lang w:eastAsia="es-MX"/>
        </w:rPr>
        <w:t>, Tomo XXXI, mayo de 2010, página 830, de rubro:</w:t>
      </w:r>
    </w:p>
    <w:p w:rsidR="00D60C0E" w:rsidRPr="0068383B" w:rsidRDefault="00D60C0E" w:rsidP="00D60C0E">
      <w:pPr>
        <w:pStyle w:val="Textonotapie"/>
        <w:widowControl w:val="0"/>
        <w:spacing w:line="276" w:lineRule="auto"/>
        <w:ind w:firstLine="708"/>
        <w:jc w:val="both"/>
        <w:rPr>
          <w:rFonts w:ascii="Arial" w:hAnsi="Arial" w:cs="Arial"/>
          <w:sz w:val="24"/>
          <w:szCs w:val="24"/>
          <w:lang w:eastAsia="es-MX"/>
        </w:rPr>
      </w:pPr>
    </w:p>
    <w:p w:rsidR="00D60C0E" w:rsidRPr="0068383B" w:rsidRDefault="00D60C0E" w:rsidP="00D60C0E">
      <w:pPr>
        <w:pStyle w:val="Textonotapie"/>
        <w:widowControl w:val="0"/>
        <w:spacing w:line="360" w:lineRule="auto"/>
        <w:ind w:left="1701" w:right="1469"/>
        <w:jc w:val="both"/>
        <w:rPr>
          <w:rFonts w:ascii="Arial" w:hAnsi="Arial" w:cs="Arial"/>
          <w:b/>
          <w:sz w:val="24"/>
          <w:szCs w:val="24"/>
          <w:lang w:eastAsia="es-MX"/>
        </w:rPr>
      </w:pPr>
      <w:r w:rsidRPr="0068383B">
        <w:rPr>
          <w:rFonts w:ascii="Arial" w:hAnsi="Arial" w:cs="Arial"/>
          <w:sz w:val="24"/>
          <w:szCs w:val="24"/>
          <w:lang w:eastAsia="es-MX"/>
        </w:rPr>
        <w:t xml:space="preserve"> </w:t>
      </w:r>
      <w:r w:rsidRPr="0068383B">
        <w:rPr>
          <w:rFonts w:ascii="Arial" w:hAnsi="Arial" w:cs="Arial"/>
          <w:b/>
          <w:sz w:val="24"/>
          <w:szCs w:val="24"/>
          <w:lang w:eastAsia="es-MX"/>
        </w:rPr>
        <w:t>CONCEPTOS DE VIOLACIÓN O AGRAVIOS. PARA CUMPLIR CON LOS PRINCIPIOS DE CONGRUENCIA Y EXHAUSTIVIDAD EN LAS SENTENCIAS DE AMPARO ES INNECESARIA SU TRANSCRIPCIÓN.</w:t>
      </w:r>
    </w:p>
    <w:p w:rsidR="00D60C0E" w:rsidRPr="0068383B" w:rsidRDefault="00D60C0E" w:rsidP="00D60C0E">
      <w:pPr>
        <w:pStyle w:val="Textonotapie"/>
        <w:widowControl w:val="0"/>
        <w:spacing w:line="360" w:lineRule="auto"/>
        <w:ind w:right="1469"/>
        <w:jc w:val="both"/>
        <w:rPr>
          <w:rFonts w:ascii="Arial" w:hAnsi="Arial" w:cs="Arial"/>
          <w:b/>
          <w:sz w:val="24"/>
          <w:szCs w:val="24"/>
          <w:lang w:eastAsia="es-MX"/>
        </w:rPr>
      </w:pPr>
    </w:p>
    <w:p w:rsidR="00D60C0E" w:rsidRDefault="00D60C0E" w:rsidP="00D60C0E">
      <w:pPr>
        <w:pStyle w:val="Sangradetextonormal2"/>
        <w:spacing w:line="360" w:lineRule="auto"/>
        <w:ind w:right="51" w:firstLine="0"/>
        <w:contextualSpacing/>
        <w:jc w:val="both"/>
        <w:rPr>
          <w:rFonts w:ascii="Arial" w:hAnsi="Arial" w:cs="Arial"/>
          <w:sz w:val="24"/>
          <w:szCs w:val="24"/>
        </w:rPr>
      </w:pPr>
      <w:r w:rsidRPr="0068383B">
        <w:rPr>
          <w:rFonts w:ascii="Arial" w:hAnsi="Arial" w:cs="Arial"/>
          <w:sz w:val="24"/>
          <w:szCs w:val="24"/>
        </w:rPr>
        <w:t xml:space="preserve">         Ahora bien, el actor </w:t>
      </w:r>
      <w:r w:rsidR="00BD19F3">
        <w:rPr>
          <w:rFonts w:cs="Arial"/>
          <w:sz w:val="24"/>
          <w:szCs w:val="24"/>
        </w:rPr>
        <w:t>**********</w:t>
      </w:r>
      <w:r w:rsidRPr="0068383B">
        <w:rPr>
          <w:rFonts w:ascii="Arial" w:hAnsi="Arial" w:cs="Arial"/>
          <w:b/>
          <w:sz w:val="24"/>
          <w:szCs w:val="24"/>
        </w:rPr>
        <w:t>,</w:t>
      </w:r>
      <w:r w:rsidRPr="0068383B">
        <w:rPr>
          <w:rFonts w:ascii="Arial" w:hAnsi="Arial" w:cs="Arial"/>
          <w:sz w:val="24"/>
          <w:szCs w:val="24"/>
        </w:rPr>
        <w:t xml:space="preserve"> demandó la nulidad de la </w:t>
      </w:r>
      <w:r w:rsidRPr="005B2A98">
        <w:rPr>
          <w:rFonts w:ascii="Arial" w:hAnsi="Arial" w:cs="Arial"/>
          <w:sz w:val="24"/>
          <w:szCs w:val="24"/>
        </w:rPr>
        <w:t xml:space="preserve">Resolución número </w:t>
      </w:r>
      <w:r w:rsidR="00BD19F3">
        <w:rPr>
          <w:rFonts w:cs="Arial"/>
          <w:sz w:val="24"/>
          <w:szCs w:val="24"/>
        </w:rPr>
        <w:t>**********</w:t>
      </w:r>
      <w:r w:rsidRPr="005B2A98">
        <w:rPr>
          <w:rFonts w:ascii="Arial" w:hAnsi="Arial" w:cs="Arial"/>
          <w:sz w:val="24"/>
          <w:szCs w:val="24"/>
        </w:rPr>
        <w:t xml:space="preserve">de </w:t>
      </w:r>
      <w:r w:rsidR="000A558E">
        <w:rPr>
          <w:rFonts w:cs="Arial"/>
          <w:sz w:val="24"/>
          <w:szCs w:val="24"/>
        </w:rPr>
        <w:t>**********</w:t>
      </w:r>
      <w:r>
        <w:rPr>
          <w:rFonts w:ascii="Arial" w:hAnsi="Arial" w:cs="Arial"/>
          <w:sz w:val="24"/>
          <w:szCs w:val="24"/>
        </w:rPr>
        <w:t xml:space="preserve">, </w:t>
      </w:r>
      <w:r w:rsidRPr="000D4619">
        <w:rPr>
          <w:rFonts w:ascii="Arial" w:hAnsi="Arial" w:cs="Arial"/>
          <w:sz w:val="24"/>
          <w:szCs w:val="24"/>
        </w:rPr>
        <w:t xml:space="preserve">emitida por la </w:t>
      </w:r>
      <w:r w:rsidRPr="000D4619">
        <w:rPr>
          <w:rFonts w:ascii="Arial" w:hAnsi="Arial" w:cs="Arial"/>
          <w:b/>
          <w:bCs/>
          <w:sz w:val="24"/>
          <w:szCs w:val="24"/>
        </w:rPr>
        <w:t>DIRECTORA DE LO CONTENCIOSO DE LA PROCURADURÍA FISCAL DE LA SECRETARÍA DE FINANZAS DEL GOBIERNO DEL ESTADO DE OAXACA</w:t>
      </w:r>
      <w:r>
        <w:rPr>
          <w:rFonts w:ascii="Arial" w:hAnsi="Arial" w:cs="Arial"/>
          <w:b/>
          <w:bCs/>
          <w:sz w:val="24"/>
          <w:szCs w:val="24"/>
        </w:rPr>
        <w:t xml:space="preserve">, </w:t>
      </w:r>
      <w:r>
        <w:rPr>
          <w:rFonts w:ascii="Arial" w:hAnsi="Arial" w:cs="Arial"/>
          <w:sz w:val="24"/>
          <w:szCs w:val="24"/>
        </w:rPr>
        <w:t xml:space="preserve">de la cual refirió que la demandada, al resolver el recurso de revocación dentro del expediente </w:t>
      </w:r>
      <w:r w:rsidR="000A558E">
        <w:rPr>
          <w:rFonts w:cs="Arial"/>
          <w:sz w:val="24"/>
          <w:szCs w:val="24"/>
        </w:rPr>
        <w:t>**********</w:t>
      </w:r>
      <w:r>
        <w:rPr>
          <w:rFonts w:ascii="Arial" w:hAnsi="Arial" w:cs="Arial"/>
          <w:sz w:val="24"/>
          <w:szCs w:val="24"/>
        </w:rPr>
        <w:t xml:space="preserve">, no fundó y mucho menos motivó el sobreseimiento del recurso de revocación interpuesto en contra de la resolución </w:t>
      </w:r>
      <w:r w:rsidR="000A558E">
        <w:rPr>
          <w:rFonts w:cs="Arial"/>
          <w:sz w:val="24"/>
          <w:szCs w:val="24"/>
        </w:rPr>
        <w:t>**********</w:t>
      </w:r>
      <w:r>
        <w:rPr>
          <w:rFonts w:ascii="Arial" w:hAnsi="Arial" w:cs="Arial"/>
          <w:sz w:val="24"/>
          <w:szCs w:val="24"/>
        </w:rPr>
        <w:t xml:space="preserve"> emitida el </w:t>
      </w:r>
      <w:r w:rsidR="000A558E">
        <w:rPr>
          <w:rFonts w:cs="Arial"/>
          <w:sz w:val="24"/>
          <w:szCs w:val="24"/>
        </w:rPr>
        <w:t>**********</w:t>
      </w:r>
      <w:r>
        <w:rPr>
          <w:rFonts w:ascii="Arial" w:hAnsi="Arial" w:cs="Arial"/>
          <w:sz w:val="24"/>
          <w:szCs w:val="24"/>
        </w:rPr>
        <w:t>, negándole con ello el acceso a la justicia, puesto que tomó como fecha del conocimiento del acto descrito con antelación el veintisiete de mayo de dos mil diecinueve, sin llevar a cabo dicha notificación con las formalidades esenciales para que sea válida.</w:t>
      </w:r>
    </w:p>
    <w:p w:rsidR="00D60C0E" w:rsidRDefault="00D60C0E" w:rsidP="00D60C0E">
      <w:pPr>
        <w:pStyle w:val="Sangradetextonormal2"/>
        <w:spacing w:line="240" w:lineRule="auto"/>
        <w:ind w:right="51" w:firstLine="0"/>
        <w:contextualSpacing/>
        <w:jc w:val="both"/>
        <w:rPr>
          <w:rFonts w:ascii="Arial" w:hAnsi="Arial" w:cs="Arial"/>
          <w:sz w:val="24"/>
          <w:szCs w:val="24"/>
        </w:rPr>
      </w:pPr>
    </w:p>
    <w:p w:rsidR="00D60C0E" w:rsidRPr="0068383B" w:rsidRDefault="00D60C0E" w:rsidP="00D60C0E">
      <w:pPr>
        <w:pStyle w:val="Sangradetextonormal2"/>
        <w:spacing w:line="360" w:lineRule="auto"/>
        <w:ind w:right="51" w:firstLine="0"/>
        <w:contextualSpacing/>
        <w:jc w:val="both"/>
        <w:rPr>
          <w:rFonts w:ascii="Arial" w:hAnsi="Arial" w:cs="Arial"/>
          <w:b/>
          <w:bCs/>
          <w:sz w:val="24"/>
          <w:szCs w:val="24"/>
        </w:rPr>
      </w:pPr>
      <w:r>
        <w:rPr>
          <w:rFonts w:ascii="Arial" w:hAnsi="Arial" w:cs="Arial"/>
          <w:sz w:val="24"/>
          <w:szCs w:val="24"/>
        </w:rPr>
        <w:tab/>
        <w:t>Por su parte, la Directora de lo Contencioso refirió que la resolución combatida se encuentra debidamente fundada y motivada, en razón que el acto combatido en sede administrativa, a través del recurso de revocación, era un acto consentido; por lo que se encontraba imposibilitada jurídicamente para estudiar el fondo del asunto, al haberse interpuesto fuera del plazo de quince días para promoverlo.</w:t>
      </w:r>
    </w:p>
    <w:p w:rsidR="00D60C0E" w:rsidRPr="0068383B" w:rsidRDefault="00D60C0E" w:rsidP="00D60C0E">
      <w:pPr>
        <w:pStyle w:val="Sangradetextonormal2"/>
        <w:spacing w:line="240" w:lineRule="auto"/>
        <w:ind w:right="51" w:firstLine="0"/>
        <w:contextualSpacing/>
        <w:jc w:val="both"/>
        <w:rPr>
          <w:rFonts w:ascii="Arial" w:hAnsi="Arial" w:cs="Arial"/>
          <w:b/>
          <w:bCs/>
          <w:sz w:val="24"/>
          <w:szCs w:val="24"/>
        </w:rPr>
      </w:pPr>
    </w:p>
    <w:p w:rsidR="00D60C0E" w:rsidRDefault="00D60C0E" w:rsidP="00D60C0E">
      <w:pPr>
        <w:pStyle w:val="Sangradetextonormal2"/>
        <w:tabs>
          <w:tab w:val="left" w:pos="2041"/>
        </w:tabs>
        <w:spacing w:line="360" w:lineRule="auto"/>
        <w:ind w:right="51" w:firstLine="0"/>
        <w:jc w:val="both"/>
        <w:rPr>
          <w:rFonts w:ascii="Arial" w:hAnsi="Arial" w:cs="Arial"/>
          <w:i/>
          <w:sz w:val="24"/>
          <w:szCs w:val="24"/>
        </w:rPr>
      </w:pPr>
      <w:r w:rsidRPr="0068383B">
        <w:rPr>
          <w:rFonts w:ascii="Arial" w:hAnsi="Arial" w:cs="Arial"/>
          <w:bCs/>
          <w:sz w:val="24"/>
          <w:szCs w:val="24"/>
        </w:rPr>
        <w:t xml:space="preserve">           E</w:t>
      </w:r>
      <w:r w:rsidRPr="0068383B">
        <w:rPr>
          <w:rFonts w:ascii="Arial" w:hAnsi="Arial" w:cs="Arial"/>
          <w:sz w:val="24"/>
          <w:szCs w:val="24"/>
        </w:rPr>
        <w:t>st</w:t>
      </w:r>
      <w:r>
        <w:rPr>
          <w:rFonts w:ascii="Arial" w:hAnsi="Arial" w:cs="Arial"/>
          <w:sz w:val="24"/>
          <w:szCs w:val="24"/>
        </w:rPr>
        <w:t>a</w:t>
      </w:r>
      <w:r w:rsidRPr="0068383B">
        <w:rPr>
          <w:rFonts w:ascii="Arial" w:hAnsi="Arial" w:cs="Arial"/>
          <w:sz w:val="24"/>
          <w:szCs w:val="24"/>
        </w:rPr>
        <w:t xml:space="preserve"> Juzgador</w:t>
      </w:r>
      <w:r>
        <w:rPr>
          <w:rFonts w:ascii="Arial" w:hAnsi="Arial" w:cs="Arial"/>
          <w:sz w:val="24"/>
          <w:szCs w:val="24"/>
        </w:rPr>
        <w:t>a</w:t>
      </w:r>
      <w:r w:rsidRPr="0068383B">
        <w:rPr>
          <w:rFonts w:ascii="Arial" w:hAnsi="Arial" w:cs="Arial"/>
          <w:sz w:val="24"/>
          <w:szCs w:val="24"/>
        </w:rPr>
        <w:t>, por cuestión de método y técnica jurídica, procede a pronunciarse  respecto a la legalidad de la resolución sujeta a debate,</w:t>
      </w:r>
      <w:r>
        <w:rPr>
          <w:rFonts w:ascii="Arial" w:hAnsi="Arial" w:cs="Arial"/>
          <w:sz w:val="24"/>
          <w:szCs w:val="24"/>
        </w:rPr>
        <w:t xml:space="preserve"> de la cual se advierte que resulta </w:t>
      </w:r>
      <w:r>
        <w:rPr>
          <w:rFonts w:ascii="Arial" w:hAnsi="Arial" w:cs="Arial"/>
          <w:b/>
          <w:bCs/>
          <w:sz w:val="24"/>
          <w:szCs w:val="24"/>
        </w:rPr>
        <w:t>fundado</w:t>
      </w:r>
      <w:r>
        <w:rPr>
          <w:rFonts w:ascii="Arial" w:hAnsi="Arial" w:cs="Arial"/>
          <w:sz w:val="24"/>
          <w:szCs w:val="24"/>
        </w:rPr>
        <w:t xml:space="preserve"> el agravio expuesto por el actor, en el sentido que la autoridad demandada fundó su determinación para desechar el recurso interpuesto, en la notificación ilegal que se efectuó el quince de abril de dos mil diecinueve, misma que se encuentra contenida en el Acuse de Recibo </w:t>
      </w:r>
      <w:r w:rsidR="00BD19F3">
        <w:rPr>
          <w:rFonts w:cs="Arial"/>
          <w:sz w:val="24"/>
          <w:szCs w:val="24"/>
        </w:rPr>
        <w:t>**********</w:t>
      </w:r>
      <w:r>
        <w:rPr>
          <w:rFonts w:ascii="Arial" w:hAnsi="Arial" w:cs="Arial"/>
          <w:sz w:val="24"/>
          <w:szCs w:val="24"/>
        </w:rPr>
        <w:t xml:space="preserve">con número de control </w:t>
      </w:r>
      <w:r w:rsidR="00BD19F3">
        <w:rPr>
          <w:rFonts w:cs="Arial"/>
          <w:sz w:val="24"/>
          <w:szCs w:val="24"/>
        </w:rPr>
        <w:t>**********</w:t>
      </w:r>
      <w:r>
        <w:rPr>
          <w:rFonts w:ascii="Arial" w:hAnsi="Arial" w:cs="Arial"/>
          <w:sz w:val="24"/>
          <w:szCs w:val="24"/>
        </w:rPr>
        <w:t xml:space="preserve">, en la que aparece: </w:t>
      </w:r>
      <w:r>
        <w:rPr>
          <w:rFonts w:ascii="Arial" w:hAnsi="Arial" w:cs="Arial"/>
          <w:i/>
          <w:sz w:val="24"/>
          <w:szCs w:val="24"/>
        </w:rPr>
        <w:t xml:space="preserve">“Lugar y fecha: Oaxaca 15-abril-19 / Nombre y firma: </w:t>
      </w:r>
      <w:r w:rsidR="00BD19F3">
        <w:rPr>
          <w:rFonts w:cs="Arial"/>
          <w:sz w:val="24"/>
          <w:szCs w:val="24"/>
        </w:rPr>
        <w:t>**********</w:t>
      </w:r>
      <w:r>
        <w:rPr>
          <w:rFonts w:ascii="Arial" w:hAnsi="Arial" w:cs="Arial"/>
          <w:i/>
          <w:sz w:val="24"/>
          <w:szCs w:val="24"/>
        </w:rPr>
        <w:t>”.</w:t>
      </w:r>
    </w:p>
    <w:p w:rsidR="00D60C0E" w:rsidRDefault="00D60C0E" w:rsidP="00D60C0E">
      <w:pPr>
        <w:pStyle w:val="Sangradetextonormal2"/>
        <w:tabs>
          <w:tab w:val="left" w:pos="2041"/>
        </w:tabs>
        <w:spacing w:line="240" w:lineRule="auto"/>
        <w:ind w:right="51" w:firstLine="0"/>
        <w:contextualSpacing/>
        <w:jc w:val="both"/>
        <w:rPr>
          <w:rFonts w:ascii="Arial" w:hAnsi="Arial" w:cs="Arial"/>
          <w:i/>
          <w:sz w:val="24"/>
          <w:szCs w:val="24"/>
        </w:rPr>
      </w:pPr>
    </w:p>
    <w:p w:rsidR="00D60C0E" w:rsidRDefault="00D60C0E" w:rsidP="00D60C0E">
      <w:pPr>
        <w:pStyle w:val="Sangradetextonormal2"/>
        <w:spacing w:line="360" w:lineRule="auto"/>
        <w:ind w:right="51" w:firstLine="0"/>
        <w:jc w:val="both"/>
        <w:rPr>
          <w:rFonts w:cs="Calibri"/>
          <w:b/>
          <w:bCs/>
          <w:color w:val="000000"/>
          <w:sz w:val="26"/>
          <w:szCs w:val="26"/>
        </w:rPr>
      </w:pPr>
      <w:r>
        <w:rPr>
          <w:rFonts w:ascii="Arial" w:hAnsi="Arial" w:cs="Arial"/>
          <w:i/>
          <w:sz w:val="24"/>
          <w:szCs w:val="24"/>
        </w:rPr>
        <w:tab/>
      </w:r>
      <w:r>
        <w:rPr>
          <w:rFonts w:ascii="Arial" w:hAnsi="Arial" w:cs="Arial"/>
          <w:sz w:val="24"/>
          <w:szCs w:val="24"/>
        </w:rPr>
        <w:t xml:space="preserve">Se dice lo anterior en razón que, la notificación efectuada por el Servicio Postal Mexicano el quince de abril del dos mil diecinueve, a través del Acuse de Recibo </w:t>
      </w:r>
      <w:r w:rsidR="00BD19F3">
        <w:rPr>
          <w:rFonts w:cs="Arial"/>
          <w:sz w:val="24"/>
          <w:szCs w:val="24"/>
        </w:rPr>
        <w:t>**********</w:t>
      </w:r>
      <w:r>
        <w:rPr>
          <w:rFonts w:ascii="Arial" w:hAnsi="Arial" w:cs="Arial"/>
          <w:sz w:val="24"/>
          <w:szCs w:val="24"/>
        </w:rPr>
        <w:t xml:space="preserve">con número de control </w:t>
      </w:r>
      <w:r w:rsidR="00BD19F3">
        <w:rPr>
          <w:rFonts w:cs="Arial"/>
          <w:sz w:val="24"/>
          <w:szCs w:val="24"/>
        </w:rPr>
        <w:t>**********</w:t>
      </w:r>
      <w:r>
        <w:rPr>
          <w:rFonts w:ascii="Arial" w:hAnsi="Arial" w:cs="Arial"/>
          <w:sz w:val="24"/>
          <w:szCs w:val="24"/>
        </w:rPr>
        <w:t xml:space="preserve">, al cual se le concede pleno valor probatorio en términos del artículo 203, fracción I de la ley en cita, no se </w:t>
      </w:r>
      <w:r>
        <w:rPr>
          <w:rFonts w:ascii="Arial" w:hAnsi="Arial" w:cs="Arial"/>
          <w:sz w:val="24"/>
          <w:szCs w:val="24"/>
        </w:rPr>
        <w:lastRenderedPageBreak/>
        <w:t xml:space="preserve">respetaron las formalidades esenciales de la notificación contempladas en el artículo 42 de la Ley del Servicio Postal Mexicano, en relación con el diverso 31 del Reglamento para la Operación del Organismo Servicio Postal Mexicano, en razón que la notificación no se efectuó con el Representante Legal de la parte actora o persona que legalmente pudiera representarlo, y mucho menos se acreditó con el caudal de las pruebas ofrecidas y admitidas que la persona a quien le efectuó la entrega de la multa combatida, </w:t>
      </w:r>
      <w:r w:rsidR="00BD19F3">
        <w:rPr>
          <w:rFonts w:cs="Arial"/>
          <w:sz w:val="24"/>
          <w:szCs w:val="24"/>
        </w:rPr>
        <w:t>**********</w:t>
      </w:r>
      <w:r>
        <w:rPr>
          <w:rFonts w:ascii="Arial" w:hAnsi="Arial" w:cs="Arial"/>
          <w:i/>
          <w:sz w:val="24"/>
          <w:szCs w:val="24"/>
        </w:rPr>
        <w:t xml:space="preserve">, </w:t>
      </w:r>
      <w:r>
        <w:rPr>
          <w:rFonts w:ascii="Arial" w:hAnsi="Arial" w:cs="Arial"/>
          <w:sz w:val="24"/>
          <w:szCs w:val="24"/>
        </w:rPr>
        <w:t xml:space="preserve">cuente con facultades para representar al actor, lo cual permitiera crear convicción a esta juzgadora que la notificación efectuada se hubiera realizado conforme a las formalidades exigibles en la Ley del Servicio Postal Mexicano. Sirva de apoyo el criterio sustentado en la Jurisprudencia Administrativa, Novena Época, con registro electrónico 177244 de rubro: </w:t>
      </w:r>
      <w:r w:rsidRPr="00565404">
        <w:rPr>
          <w:rFonts w:ascii="Arial" w:hAnsi="Arial" w:cs="Arial"/>
          <w:i/>
          <w:iCs/>
          <w:sz w:val="24"/>
          <w:szCs w:val="24"/>
        </w:rPr>
        <w:t>“</w:t>
      </w:r>
      <w:r w:rsidRPr="00565404">
        <w:rPr>
          <w:rFonts w:cs="Calibri"/>
          <w:b/>
          <w:bCs/>
          <w:i/>
          <w:iCs/>
          <w:color w:val="000000"/>
          <w:sz w:val="26"/>
          <w:szCs w:val="26"/>
        </w:rPr>
        <w:t>NOTIFICACIONES POR CORREO CERTIFICADO CON ACUSE DE RECIBO EN EL JUICIO FISCAL. REQUISITOS QUE DEBEN COLMAR PARA QUE GOCEN DE EFICACIA LEGAL.</w:t>
      </w:r>
      <w:r>
        <w:rPr>
          <w:rFonts w:cs="Calibri"/>
          <w:b/>
          <w:bCs/>
          <w:color w:val="000000"/>
          <w:sz w:val="26"/>
          <w:szCs w:val="26"/>
        </w:rPr>
        <w:t>”</w:t>
      </w:r>
    </w:p>
    <w:p w:rsidR="00D60C0E" w:rsidRPr="001923BB" w:rsidRDefault="00CE156A" w:rsidP="00CE156A">
      <w:pPr>
        <w:pStyle w:val="Sangradetextonormal2"/>
        <w:tabs>
          <w:tab w:val="left" w:pos="2474"/>
        </w:tabs>
        <w:spacing w:line="240" w:lineRule="auto"/>
        <w:ind w:right="51" w:firstLine="0"/>
        <w:contextualSpacing/>
        <w:jc w:val="both"/>
        <w:rPr>
          <w:rFonts w:cs="Calibri"/>
          <w:b/>
          <w:bCs/>
          <w:color w:val="000000"/>
          <w:sz w:val="26"/>
          <w:szCs w:val="26"/>
        </w:rPr>
      </w:pPr>
      <w:r>
        <w:rPr>
          <w:rFonts w:cs="Calibri"/>
          <w:b/>
          <w:bCs/>
          <w:color w:val="000000"/>
          <w:sz w:val="26"/>
          <w:szCs w:val="26"/>
        </w:rPr>
        <w:tab/>
      </w:r>
    </w:p>
    <w:p w:rsidR="00D60C0E" w:rsidRDefault="00D60C0E" w:rsidP="00D60C0E">
      <w:pPr>
        <w:spacing w:line="360" w:lineRule="auto"/>
        <w:ind w:right="51" w:firstLine="567"/>
        <w:jc w:val="both"/>
        <w:rPr>
          <w:rFonts w:ascii="Arial" w:hAnsi="Arial" w:cs="Arial"/>
          <w:sz w:val="24"/>
          <w:szCs w:val="24"/>
        </w:rPr>
      </w:pPr>
      <w:r>
        <w:rPr>
          <w:rFonts w:ascii="Arial" w:hAnsi="Arial" w:cs="Arial"/>
          <w:sz w:val="24"/>
          <w:szCs w:val="24"/>
        </w:rPr>
        <w:t xml:space="preserve">De lo antes expuesto, al no haber acreditado la demandada que la notificación efectuada el quince  de abril de dos mil diecinueve, fue realizada con las formalidades exigidas para ello, en la que fuera recabada la firma del interesado o del representante legal de la parte actora, tal como lo establece el artículo 42 de la Ley del Servicio Postal Mexicano, en relación con el diverso 31 del Reglamento para la Operación del Organismo Servicio Postal Mexicano, debe atenderse a la manifestación expresa efectuada por el actor en su Recurso de Revocación, en el sentido que conoció del acto consistente en la Multa por infracción relacionada con la presentación de Declaraciones del Impuesto sobre Erogaciones por Remuneraciones al Trabajo Personal número de control </w:t>
      </w:r>
      <w:r w:rsidR="00BD19F3">
        <w:rPr>
          <w:rFonts w:cs="Arial"/>
          <w:sz w:val="24"/>
          <w:szCs w:val="24"/>
        </w:rPr>
        <w:t>**********</w:t>
      </w:r>
      <w:r>
        <w:rPr>
          <w:rFonts w:ascii="Arial" w:hAnsi="Arial" w:cs="Arial"/>
          <w:sz w:val="24"/>
          <w:szCs w:val="24"/>
        </w:rPr>
        <w:t xml:space="preserve"> de diecinueve de febrero de dos mil diecinueve hasta el veintisiete de mayo de dos mil diecinueve,  de ahí que la presentación del citado medio de defensa el treinta y uno de mayo del mismo ejercicio, resulta ser oportuno, de conformidad con lo establecido en el artículo 246 del Código Fiscal para el Estado de Oaxaca.</w:t>
      </w:r>
    </w:p>
    <w:p w:rsidR="00D60C0E" w:rsidRDefault="00D60C0E" w:rsidP="00D60C0E">
      <w:pPr>
        <w:ind w:right="51" w:firstLine="567"/>
        <w:contextualSpacing/>
        <w:jc w:val="both"/>
        <w:rPr>
          <w:rFonts w:ascii="Arial" w:hAnsi="Arial" w:cs="Arial"/>
          <w:sz w:val="24"/>
          <w:szCs w:val="24"/>
        </w:rPr>
      </w:pPr>
    </w:p>
    <w:p w:rsidR="00D60C0E" w:rsidRDefault="00D60C0E" w:rsidP="00D60C0E">
      <w:pPr>
        <w:widowControl w:val="0"/>
        <w:spacing w:line="360" w:lineRule="auto"/>
        <w:ind w:firstLine="708"/>
        <w:jc w:val="both"/>
        <w:rPr>
          <w:rFonts w:ascii="Arial" w:hAnsi="Arial" w:cs="Arial"/>
          <w:sz w:val="24"/>
          <w:szCs w:val="24"/>
        </w:rPr>
      </w:pPr>
      <w:r>
        <w:rPr>
          <w:rFonts w:ascii="Arial" w:hAnsi="Arial" w:cs="Arial"/>
          <w:sz w:val="24"/>
          <w:szCs w:val="24"/>
          <w:lang w:eastAsia="es-ES"/>
        </w:rPr>
        <w:t xml:space="preserve">Por lo que, al advertir esta juzgadora que existe una violación formal, en razón que el acto de autoridad que hoy se combate, carece de una debida fundamentación y motivación, elemento ínsito del mismo, de conformidad con lo establecido en la fracción V del artículo 17 de la Ley de Procedimiento y Justicia Administrativa para el Estado de Oaxaca, pues como ya se apuntó en párrafos anteriores, la autoridad demandada desechó el medio de defensa interpuesto por la parte actora en sede administrativa, sin fundar y motivar su actuar conforme a las disposiciones previstas en materia de notificación previstas en la Ley del Servicio Postal Mexicano y su reglamento, </w:t>
      </w:r>
      <w:r w:rsidRPr="001C05CC">
        <w:rPr>
          <w:rFonts w:ascii="Arial" w:hAnsi="Arial" w:cs="Arial"/>
          <w:sz w:val="24"/>
          <w:szCs w:val="24"/>
          <w:lang w:eastAsia="es-ES"/>
        </w:rPr>
        <w:t xml:space="preserve">lo procedente es </w:t>
      </w:r>
      <w:r w:rsidRPr="001C05CC">
        <w:rPr>
          <w:rFonts w:ascii="Arial" w:hAnsi="Arial" w:cs="Arial"/>
          <w:b/>
          <w:sz w:val="24"/>
          <w:szCs w:val="24"/>
          <w:lang w:eastAsia="es-ES"/>
        </w:rPr>
        <w:t xml:space="preserve">declarar la nulidad </w:t>
      </w:r>
      <w:r w:rsidRPr="001C05CC">
        <w:rPr>
          <w:rFonts w:ascii="Arial" w:hAnsi="Arial" w:cs="Arial"/>
          <w:sz w:val="24"/>
          <w:szCs w:val="24"/>
          <w:lang w:eastAsia="es-ES"/>
        </w:rPr>
        <w:t xml:space="preserve">de </w:t>
      </w:r>
      <w:r w:rsidRPr="001C05CC">
        <w:rPr>
          <w:rFonts w:ascii="Arial" w:hAnsi="Arial" w:cs="Arial"/>
          <w:sz w:val="24"/>
          <w:szCs w:val="24"/>
        </w:rPr>
        <w:t xml:space="preserve">la Resolución número </w:t>
      </w:r>
      <w:r w:rsidR="00BD19F3">
        <w:rPr>
          <w:rFonts w:cs="Arial"/>
          <w:sz w:val="24"/>
          <w:szCs w:val="24"/>
        </w:rPr>
        <w:t>**********</w:t>
      </w:r>
      <w:r w:rsidRPr="001C05CC">
        <w:rPr>
          <w:rFonts w:ascii="Arial" w:hAnsi="Arial" w:cs="Arial"/>
          <w:sz w:val="24"/>
          <w:szCs w:val="24"/>
        </w:rPr>
        <w:t xml:space="preserve">de </w:t>
      </w:r>
      <w:r w:rsidR="00C4177A">
        <w:rPr>
          <w:rFonts w:cs="Arial"/>
          <w:sz w:val="24"/>
          <w:szCs w:val="24"/>
        </w:rPr>
        <w:t>**********</w:t>
      </w:r>
      <w:r w:rsidRPr="001C05CC">
        <w:rPr>
          <w:rFonts w:ascii="Arial" w:hAnsi="Arial" w:cs="Arial"/>
          <w:sz w:val="24"/>
          <w:szCs w:val="24"/>
        </w:rPr>
        <w:t xml:space="preserve">emitida por la </w:t>
      </w:r>
      <w:r w:rsidRPr="001C05CC">
        <w:rPr>
          <w:rFonts w:ascii="Arial" w:hAnsi="Arial" w:cs="Arial"/>
          <w:b/>
          <w:bCs/>
          <w:sz w:val="24"/>
          <w:szCs w:val="24"/>
        </w:rPr>
        <w:t xml:space="preserve">DIRECTORA DE LO CONTENCIOSO DE LA PROCURADURÍA FISCAL DE LA SECRETARÍA DE </w:t>
      </w:r>
      <w:r w:rsidRPr="001C05CC">
        <w:rPr>
          <w:rFonts w:ascii="Arial" w:hAnsi="Arial" w:cs="Arial"/>
          <w:b/>
          <w:bCs/>
          <w:sz w:val="24"/>
          <w:szCs w:val="24"/>
        </w:rPr>
        <w:lastRenderedPageBreak/>
        <w:t>FINANZAS DEL GOBIERNO DEL ESTADO DE OAXACA</w:t>
      </w:r>
      <w:r>
        <w:rPr>
          <w:rFonts w:ascii="Arial" w:hAnsi="Arial" w:cs="Arial"/>
          <w:b/>
          <w:bCs/>
          <w:sz w:val="24"/>
          <w:szCs w:val="24"/>
        </w:rPr>
        <w:t>,</w:t>
      </w:r>
      <w:r>
        <w:rPr>
          <w:rFonts w:ascii="Arial" w:hAnsi="Arial" w:cs="Arial"/>
          <w:sz w:val="24"/>
          <w:szCs w:val="24"/>
        </w:rPr>
        <w:t xml:space="preserve"> para el efecto de que dicte otra, en la que admita el recurso de revocación interpuesto por el actor en contra de la Multa por Infracción relacionada con la presentación de Declaraciones del Impuesto sobre Erogaciones por Remuneraciones al Trabajo Personal con número de control </w:t>
      </w:r>
      <w:r w:rsidR="00BD19F3">
        <w:rPr>
          <w:rFonts w:cs="Arial"/>
          <w:sz w:val="24"/>
          <w:szCs w:val="24"/>
        </w:rPr>
        <w:t>**********</w:t>
      </w:r>
      <w:r>
        <w:rPr>
          <w:rFonts w:ascii="Arial" w:hAnsi="Arial" w:cs="Arial"/>
          <w:sz w:val="24"/>
          <w:szCs w:val="24"/>
        </w:rPr>
        <w:t xml:space="preserve"> de </w:t>
      </w:r>
      <w:r w:rsidR="00C4177A">
        <w:rPr>
          <w:rFonts w:cs="Arial"/>
          <w:sz w:val="24"/>
          <w:szCs w:val="24"/>
        </w:rPr>
        <w:t>**********</w:t>
      </w:r>
      <w:r>
        <w:rPr>
          <w:rFonts w:ascii="Arial" w:hAnsi="Arial" w:cs="Arial"/>
          <w:sz w:val="24"/>
          <w:szCs w:val="24"/>
        </w:rPr>
        <w:t>, impuesta por la Directora de Ingresos y Recaudación de la Secretaría de Finanzas y en su oportunidad, resuelva con plenitud de jurisdicción.</w:t>
      </w:r>
    </w:p>
    <w:p w:rsidR="00D60C0E" w:rsidRDefault="00D60C0E" w:rsidP="00D60C0E">
      <w:pPr>
        <w:spacing w:line="360" w:lineRule="auto"/>
        <w:ind w:right="-91" w:firstLine="708"/>
        <w:contextualSpacing/>
        <w:jc w:val="both"/>
        <w:rPr>
          <w:rFonts w:ascii="Arial" w:eastAsia="Arial Unicode MS" w:hAnsi="Arial" w:cs="Arial"/>
          <w:sz w:val="24"/>
          <w:szCs w:val="24"/>
        </w:rPr>
      </w:pPr>
    </w:p>
    <w:p w:rsidR="00D60C0E" w:rsidRPr="0068383B" w:rsidRDefault="00D60C0E" w:rsidP="00D60C0E">
      <w:pPr>
        <w:spacing w:line="360" w:lineRule="auto"/>
        <w:ind w:right="51" w:firstLine="567"/>
        <w:jc w:val="both"/>
        <w:rPr>
          <w:rFonts w:ascii="Arial" w:hAnsi="Arial" w:cs="Arial"/>
          <w:sz w:val="24"/>
          <w:szCs w:val="24"/>
        </w:rPr>
      </w:pPr>
      <w:r w:rsidRPr="0068383B">
        <w:rPr>
          <w:rFonts w:ascii="Arial" w:hAnsi="Arial" w:cs="Arial"/>
          <w:sz w:val="24"/>
          <w:szCs w:val="24"/>
        </w:rPr>
        <w:t xml:space="preserve">       </w:t>
      </w:r>
      <w:r w:rsidRPr="0068383B">
        <w:rPr>
          <w:rFonts w:ascii="Arial" w:hAnsi="Arial" w:cs="Arial"/>
          <w:b/>
          <w:sz w:val="24"/>
          <w:szCs w:val="24"/>
        </w:rPr>
        <w:t xml:space="preserve"> QUINTO.-</w:t>
      </w:r>
      <w:r w:rsidRPr="0068383B">
        <w:rPr>
          <w:rFonts w:ascii="Arial" w:hAnsi="Arial" w:cs="Arial"/>
          <w:sz w:val="24"/>
          <w:szCs w:val="24"/>
        </w:rPr>
        <w:t xml:space="preserve"> Como la parte actora en el presente juicio,</w:t>
      </w:r>
      <w:r w:rsidRPr="0068383B">
        <w:rPr>
          <w:rFonts w:ascii="Arial" w:hAnsi="Arial" w:cs="Arial"/>
          <w:b/>
          <w:sz w:val="24"/>
          <w:szCs w:val="24"/>
        </w:rPr>
        <w:t xml:space="preserve"> no se opuso a la publicación de sus datos personales</w:t>
      </w:r>
      <w:r w:rsidRPr="0068383B">
        <w:rPr>
          <w:rFonts w:ascii="Arial" w:hAnsi="Arial" w:cs="Arial"/>
          <w:sz w:val="24"/>
          <w:szCs w:val="24"/>
        </w:rPr>
        <w:t xml:space="preserve"> y al encontrarse obligado este juzgador a proteger dicha información</w:t>
      </w:r>
      <w:r w:rsidRPr="0068383B">
        <w:rPr>
          <w:rFonts w:ascii="Arial" w:hAnsi="Arial" w:cs="Arial"/>
          <w:b/>
          <w:sz w:val="24"/>
          <w:szCs w:val="24"/>
        </w:rPr>
        <w:t xml:space="preserve"> </w:t>
      </w:r>
      <w:r w:rsidRPr="0068383B">
        <w:rPr>
          <w:rFonts w:ascii="Arial" w:hAnsi="Arial" w:cs="Arial"/>
          <w:sz w:val="24"/>
          <w:szCs w:val="24"/>
        </w:rPr>
        <w:t xml:space="preserve">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w:t>
      </w:r>
      <w:r w:rsidRPr="0068383B">
        <w:rPr>
          <w:rFonts w:ascii="Arial" w:hAnsi="Arial" w:cs="Arial"/>
          <w:b/>
          <w:sz w:val="24"/>
          <w:szCs w:val="24"/>
        </w:rPr>
        <w:t xml:space="preserve">se ordena la publicación de la sentencia, </w:t>
      </w:r>
      <w:r w:rsidRPr="0068383B">
        <w:rPr>
          <w:rFonts w:ascii="Arial" w:hAnsi="Arial" w:cs="Arial"/>
          <w:sz w:val="24"/>
          <w:szCs w:val="24"/>
        </w:rPr>
        <w:t xml:space="preserve">con la supresión de datos personales identificables, procurándose que no se impida conocer el criterio sostenido por este órgano jurisdiccional. </w:t>
      </w:r>
    </w:p>
    <w:p w:rsidR="00D60C0E" w:rsidRPr="0068383B" w:rsidRDefault="00D60C0E" w:rsidP="00D60C0E">
      <w:pPr>
        <w:pStyle w:val="corte4fondo"/>
        <w:ind w:right="-516" w:firstLine="0"/>
        <w:rPr>
          <w:rFonts w:cs="Arial"/>
          <w:i/>
          <w:sz w:val="24"/>
          <w:szCs w:val="24"/>
          <w:lang w:val="es-ES"/>
        </w:rPr>
      </w:pPr>
    </w:p>
    <w:p w:rsidR="00D60C0E" w:rsidRDefault="00D60C0E" w:rsidP="00D60C0E">
      <w:pPr>
        <w:spacing w:line="360" w:lineRule="auto"/>
        <w:ind w:right="51"/>
        <w:jc w:val="both"/>
        <w:rPr>
          <w:rFonts w:ascii="Arial" w:hAnsi="Arial" w:cs="Arial"/>
          <w:sz w:val="24"/>
          <w:szCs w:val="24"/>
        </w:rPr>
      </w:pPr>
      <w:r w:rsidRPr="0068383B">
        <w:rPr>
          <w:rFonts w:ascii="Arial" w:hAnsi="Arial" w:cs="Arial"/>
          <w:sz w:val="24"/>
          <w:szCs w:val="24"/>
        </w:rPr>
        <w:t xml:space="preserve">              Por lo expuesto, fundado y motivado, en términos de los artículos 207, fracciones I, II y III, 208, fracción II y VI, 209 de la Ley de Procedimiento y Justicia Administrativa para el Estado de Oaxaca, se: </w:t>
      </w:r>
    </w:p>
    <w:p w:rsidR="00D60C0E" w:rsidRPr="0068383B" w:rsidRDefault="00D60C0E" w:rsidP="00D60C0E">
      <w:pPr>
        <w:spacing w:line="360" w:lineRule="auto"/>
        <w:ind w:right="51"/>
        <w:jc w:val="both"/>
        <w:rPr>
          <w:rFonts w:ascii="Arial" w:hAnsi="Arial" w:cs="Arial"/>
          <w:sz w:val="24"/>
          <w:szCs w:val="24"/>
        </w:rPr>
      </w:pPr>
    </w:p>
    <w:p w:rsidR="00D60C0E" w:rsidRPr="0068383B" w:rsidRDefault="00D60C0E" w:rsidP="00D60C0E">
      <w:pPr>
        <w:spacing w:line="360" w:lineRule="auto"/>
        <w:jc w:val="center"/>
        <w:rPr>
          <w:rFonts w:ascii="Arial" w:hAnsi="Arial" w:cs="Arial"/>
          <w:b/>
          <w:sz w:val="24"/>
          <w:szCs w:val="24"/>
        </w:rPr>
      </w:pPr>
      <w:r w:rsidRPr="0068383B">
        <w:rPr>
          <w:rFonts w:ascii="Arial" w:hAnsi="Arial" w:cs="Arial"/>
          <w:b/>
          <w:sz w:val="24"/>
          <w:szCs w:val="24"/>
        </w:rPr>
        <w:t>R E S U E L V E:</w:t>
      </w:r>
    </w:p>
    <w:p w:rsidR="00D60C0E" w:rsidRPr="0068383B" w:rsidRDefault="00D60C0E" w:rsidP="00D60C0E">
      <w:pPr>
        <w:spacing w:line="360" w:lineRule="auto"/>
        <w:rPr>
          <w:rFonts w:ascii="Arial" w:hAnsi="Arial" w:cs="Arial"/>
          <w:b/>
          <w:sz w:val="24"/>
          <w:szCs w:val="24"/>
        </w:rPr>
      </w:pPr>
    </w:p>
    <w:p w:rsidR="00D60C0E" w:rsidRPr="0068383B" w:rsidRDefault="00D60C0E" w:rsidP="00D60C0E">
      <w:pPr>
        <w:spacing w:line="360" w:lineRule="auto"/>
        <w:ind w:firstLine="708"/>
        <w:jc w:val="both"/>
        <w:rPr>
          <w:rFonts w:ascii="Arial" w:hAnsi="Arial" w:cs="Arial"/>
          <w:sz w:val="24"/>
          <w:szCs w:val="24"/>
        </w:rPr>
      </w:pPr>
      <w:r w:rsidRPr="0068383B">
        <w:rPr>
          <w:rFonts w:ascii="Arial" w:hAnsi="Arial" w:cs="Arial"/>
          <w:b/>
          <w:sz w:val="24"/>
          <w:szCs w:val="24"/>
        </w:rPr>
        <w:t>PRIMERO</w:t>
      </w:r>
      <w:r w:rsidRPr="0068383B">
        <w:rPr>
          <w:rFonts w:ascii="Arial" w:hAnsi="Arial" w:cs="Arial"/>
          <w:sz w:val="24"/>
          <w:szCs w:val="24"/>
        </w:rPr>
        <w:t xml:space="preserve">.- Esta Quinta Sala Unitaria del Tribunal de Justicia Administrativa del Estado de Oaxaca, es competente para conocer y resolver el presente juicio. </w:t>
      </w:r>
    </w:p>
    <w:p w:rsidR="00D60C0E" w:rsidRPr="0068383B" w:rsidRDefault="00D60C0E" w:rsidP="00D60C0E">
      <w:pPr>
        <w:spacing w:line="360" w:lineRule="auto"/>
        <w:ind w:firstLine="708"/>
        <w:jc w:val="both"/>
        <w:rPr>
          <w:rFonts w:ascii="Arial" w:hAnsi="Arial" w:cs="Arial"/>
          <w:sz w:val="24"/>
          <w:szCs w:val="24"/>
        </w:rPr>
      </w:pPr>
    </w:p>
    <w:p w:rsidR="00D60C0E" w:rsidRPr="0068383B" w:rsidRDefault="00D60C0E" w:rsidP="00D60C0E">
      <w:pPr>
        <w:spacing w:line="360" w:lineRule="auto"/>
        <w:ind w:firstLine="708"/>
        <w:jc w:val="both"/>
        <w:rPr>
          <w:rFonts w:ascii="Arial" w:hAnsi="Arial" w:cs="Arial"/>
          <w:sz w:val="24"/>
          <w:szCs w:val="24"/>
        </w:rPr>
      </w:pPr>
      <w:r w:rsidRPr="0068383B">
        <w:rPr>
          <w:rFonts w:ascii="Arial" w:hAnsi="Arial" w:cs="Arial"/>
          <w:b/>
          <w:sz w:val="24"/>
          <w:szCs w:val="24"/>
        </w:rPr>
        <w:t>SEGUNDO</w:t>
      </w:r>
      <w:r w:rsidRPr="0068383B">
        <w:rPr>
          <w:rFonts w:ascii="Arial" w:hAnsi="Arial" w:cs="Arial"/>
          <w:sz w:val="24"/>
          <w:szCs w:val="24"/>
        </w:rPr>
        <w:t xml:space="preserve">.- La personalidad de las partes quedó acreditada en autos.  </w:t>
      </w:r>
    </w:p>
    <w:p w:rsidR="00D60C0E" w:rsidRPr="0068383B" w:rsidRDefault="00D60C0E" w:rsidP="00D60C0E">
      <w:pPr>
        <w:spacing w:line="360" w:lineRule="auto"/>
        <w:ind w:firstLine="708"/>
        <w:jc w:val="both"/>
        <w:rPr>
          <w:rFonts w:ascii="Arial" w:hAnsi="Arial" w:cs="Arial"/>
          <w:b/>
          <w:sz w:val="24"/>
          <w:szCs w:val="24"/>
        </w:rPr>
      </w:pPr>
    </w:p>
    <w:p w:rsidR="00D60C0E" w:rsidRDefault="00D60C0E" w:rsidP="00D60C0E">
      <w:pPr>
        <w:spacing w:line="360" w:lineRule="auto"/>
        <w:ind w:firstLine="708"/>
        <w:jc w:val="both"/>
        <w:rPr>
          <w:rFonts w:ascii="Arial" w:hAnsi="Arial" w:cs="Arial"/>
          <w:sz w:val="24"/>
          <w:szCs w:val="24"/>
          <w:lang w:val="es-MX"/>
        </w:rPr>
      </w:pPr>
      <w:r w:rsidRPr="0068383B">
        <w:rPr>
          <w:rFonts w:ascii="Arial" w:hAnsi="Arial" w:cs="Arial"/>
          <w:b/>
          <w:sz w:val="24"/>
          <w:szCs w:val="24"/>
        </w:rPr>
        <w:t>TERCERO.</w:t>
      </w:r>
      <w:r w:rsidRPr="0068383B">
        <w:rPr>
          <w:rFonts w:ascii="Arial" w:hAnsi="Arial" w:cs="Arial"/>
          <w:sz w:val="24"/>
          <w:szCs w:val="24"/>
        </w:rPr>
        <w:t>-</w:t>
      </w:r>
      <w:r w:rsidRPr="0068383B">
        <w:rPr>
          <w:rFonts w:ascii="Arial" w:hAnsi="Arial" w:cs="Arial"/>
          <w:sz w:val="24"/>
          <w:szCs w:val="24"/>
          <w:lang w:val="es-MX"/>
        </w:rPr>
        <w:t xml:space="preserve"> </w:t>
      </w:r>
      <w:r>
        <w:rPr>
          <w:rFonts w:ascii="Arial" w:hAnsi="Arial" w:cs="Arial"/>
          <w:sz w:val="24"/>
          <w:szCs w:val="24"/>
          <w:lang w:val="es-MX"/>
        </w:rPr>
        <w:t xml:space="preserve">Se </w:t>
      </w:r>
      <w:r w:rsidRPr="0068383B">
        <w:rPr>
          <w:rFonts w:ascii="Arial" w:hAnsi="Arial" w:cs="Arial"/>
          <w:b/>
          <w:sz w:val="24"/>
          <w:szCs w:val="24"/>
          <w:lang w:val="es-MX"/>
        </w:rPr>
        <w:t>SOBRESEE</w:t>
      </w:r>
      <w:r w:rsidRPr="0068383B">
        <w:rPr>
          <w:rFonts w:ascii="Arial" w:hAnsi="Arial" w:cs="Arial"/>
          <w:sz w:val="24"/>
          <w:szCs w:val="24"/>
          <w:lang w:val="es-MX"/>
        </w:rPr>
        <w:t xml:space="preserve"> el presente juicio </w:t>
      </w:r>
      <w:r>
        <w:rPr>
          <w:rFonts w:ascii="Arial" w:hAnsi="Arial" w:cs="Arial"/>
          <w:sz w:val="24"/>
          <w:szCs w:val="24"/>
          <w:lang w:val="es-MX"/>
        </w:rPr>
        <w:t xml:space="preserve">respecto del </w:t>
      </w:r>
      <w:r>
        <w:rPr>
          <w:rFonts w:ascii="Arial" w:hAnsi="Arial" w:cs="Arial"/>
          <w:b/>
          <w:sz w:val="24"/>
          <w:szCs w:val="24"/>
          <w:lang w:val="es-MX"/>
        </w:rPr>
        <w:t xml:space="preserve">SECRETARIO DE FINANZAS DEL ESTADO DE OAXACA, </w:t>
      </w:r>
      <w:r>
        <w:rPr>
          <w:rFonts w:ascii="Arial" w:hAnsi="Arial" w:cs="Arial"/>
          <w:sz w:val="24"/>
          <w:szCs w:val="24"/>
          <w:lang w:val="es-MX"/>
        </w:rPr>
        <w:t xml:space="preserve">por las consideraciones vertidas en </w:t>
      </w:r>
      <w:r w:rsidRPr="0068383B">
        <w:rPr>
          <w:rFonts w:ascii="Arial" w:hAnsi="Arial" w:cs="Arial"/>
          <w:sz w:val="24"/>
          <w:szCs w:val="24"/>
          <w:lang w:val="es-MX"/>
        </w:rPr>
        <w:t xml:space="preserve">el considerando </w:t>
      </w:r>
      <w:r w:rsidRPr="0068383B">
        <w:rPr>
          <w:rFonts w:ascii="Arial" w:hAnsi="Arial" w:cs="Arial"/>
          <w:b/>
          <w:bCs/>
          <w:sz w:val="24"/>
          <w:szCs w:val="24"/>
          <w:lang w:val="es-MX"/>
        </w:rPr>
        <w:t>TERCERO</w:t>
      </w:r>
      <w:r>
        <w:rPr>
          <w:rFonts w:ascii="Arial" w:hAnsi="Arial" w:cs="Arial"/>
          <w:sz w:val="24"/>
          <w:szCs w:val="24"/>
          <w:lang w:val="es-MX"/>
        </w:rPr>
        <w:t xml:space="preserve"> de esta sentencia</w:t>
      </w:r>
      <w:r w:rsidRPr="0068383B">
        <w:rPr>
          <w:rFonts w:ascii="Arial" w:hAnsi="Arial" w:cs="Arial"/>
          <w:sz w:val="24"/>
          <w:szCs w:val="24"/>
          <w:lang w:val="es-MX"/>
        </w:rPr>
        <w:t xml:space="preserve">. </w:t>
      </w:r>
    </w:p>
    <w:p w:rsidR="00D60C0E" w:rsidRPr="0068383B" w:rsidRDefault="00D60C0E" w:rsidP="00D60C0E">
      <w:pPr>
        <w:spacing w:line="360" w:lineRule="auto"/>
        <w:ind w:firstLine="708"/>
        <w:jc w:val="both"/>
        <w:rPr>
          <w:rFonts w:ascii="Arial" w:hAnsi="Arial" w:cs="Arial"/>
          <w:bCs/>
          <w:sz w:val="24"/>
          <w:szCs w:val="24"/>
          <w:lang w:val="es-MX"/>
        </w:rPr>
      </w:pPr>
    </w:p>
    <w:p w:rsidR="00D60C0E" w:rsidRPr="00583F5C" w:rsidRDefault="00D60C0E" w:rsidP="00D60C0E">
      <w:pPr>
        <w:spacing w:line="360" w:lineRule="auto"/>
        <w:ind w:right="-91"/>
        <w:jc w:val="both"/>
        <w:rPr>
          <w:rFonts w:ascii="Arial" w:hAnsi="Arial" w:cs="Arial"/>
          <w:sz w:val="24"/>
          <w:szCs w:val="24"/>
        </w:rPr>
      </w:pPr>
      <w:r w:rsidRPr="0068383B">
        <w:rPr>
          <w:rFonts w:ascii="Arial" w:hAnsi="Arial" w:cs="Arial"/>
          <w:b/>
          <w:bCs/>
          <w:sz w:val="24"/>
          <w:szCs w:val="24"/>
          <w:lang w:val="es-MX"/>
        </w:rPr>
        <w:t xml:space="preserve">         </w:t>
      </w:r>
      <w:r w:rsidRPr="00550C17">
        <w:rPr>
          <w:rFonts w:ascii="Arial" w:hAnsi="Arial" w:cs="Arial"/>
          <w:b/>
          <w:bCs/>
          <w:sz w:val="24"/>
          <w:szCs w:val="24"/>
          <w:lang w:val="es-MX"/>
        </w:rPr>
        <w:t xml:space="preserve">   CUARTO</w:t>
      </w:r>
      <w:r w:rsidRPr="00550C17">
        <w:rPr>
          <w:rFonts w:ascii="Arial" w:hAnsi="Arial" w:cs="Arial"/>
          <w:bCs/>
          <w:sz w:val="24"/>
          <w:szCs w:val="24"/>
          <w:lang w:val="es-MX"/>
        </w:rPr>
        <w:t xml:space="preserve">.- </w:t>
      </w:r>
      <w:r w:rsidRPr="00550C17">
        <w:rPr>
          <w:rFonts w:ascii="Arial" w:hAnsi="Arial" w:cs="Arial"/>
          <w:b/>
          <w:bCs/>
          <w:sz w:val="24"/>
          <w:szCs w:val="24"/>
        </w:rPr>
        <w:t xml:space="preserve">Se declara la nulidad </w:t>
      </w:r>
      <w:r w:rsidRPr="001C05CC">
        <w:rPr>
          <w:rFonts w:ascii="Arial" w:hAnsi="Arial" w:cs="Arial"/>
          <w:sz w:val="24"/>
          <w:szCs w:val="24"/>
          <w:lang w:eastAsia="es-ES"/>
        </w:rPr>
        <w:t xml:space="preserve">de </w:t>
      </w:r>
      <w:r w:rsidRPr="001C05CC">
        <w:rPr>
          <w:rFonts w:ascii="Arial" w:hAnsi="Arial" w:cs="Arial"/>
          <w:sz w:val="24"/>
          <w:szCs w:val="24"/>
        </w:rPr>
        <w:t xml:space="preserve">la Resolución número </w:t>
      </w:r>
      <w:r w:rsidR="00BD19F3">
        <w:rPr>
          <w:rFonts w:cs="Arial"/>
          <w:sz w:val="24"/>
          <w:szCs w:val="24"/>
        </w:rPr>
        <w:t>**********</w:t>
      </w:r>
      <w:r w:rsidRPr="001C05CC">
        <w:rPr>
          <w:rFonts w:ascii="Arial" w:hAnsi="Arial" w:cs="Arial"/>
          <w:sz w:val="24"/>
          <w:szCs w:val="24"/>
        </w:rPr>
        <w:t xml:space="preserve">de </w:t>
      </w:r>
      <w:r w:rsidR="00C4177A">
        <w:rPr>
          <w:rFonts w:cs="Arial"/>
          <w:sz w:val="24"/>
          <w:szCs w:val="24"/>
        </w:rPr>
        <w:t>**********</w:t>
      </w:r>
      <w:r w:rsidR="00C4177A">
        <w:rPr>
          <w:rFonts w:cs="Arial"/>
          <w:sz w:val="24"/>
          <w:szCs w:val="24"/>
        </w:rPr>
        <w:t xml:space="preserve"> </w:t>
      </w:r>
      <w:bookmarkStart w:id="0" w:name="_GoBack"/>
      <w:bookmarkEnd w:id="0"/>
      <w:r w:rsidRPr="001C05CC">
        <w:rPr>
          <w:rFonts w:ascii="Arial" w:hAnsi="Arial" w:cs="Arial"/>
          <w:sz w:val="24"/>
          <w:szCs w:val="24"/>
        </w:rPr>
        <w:t xml:space="preserve">emitida por la </w:t>
      </w:r>
      <w:r w:rsidRPr="001C05CC">
        <w:rPr>
          <w:rFonts w:ascii="Arial" w:hAnsi="Arial" w:cs="Arial"/>
          <w:b/>
          <w:bCs/>
          <w:sz w:val="24"/>
          <w:szCs w:val="24"/>
        </w:rPr>
        <w:t>DIRECTORA DE LO CONTENCIOSO DE LA PROCURADURÍA FISCAL DE LA SECRETARÍA DE FINANZAS DEL GOBIERNO DEL ESTADO DE OAXACA</w:t>
      </w:r>
      <w:r>
        <w:rPr>
          <w:rFonts w:ascii="Arial" w:hAnsi="Arial" w:cs="Arial"/>
          <w:b/>
          <w:bCs/>
          <w:sz w:val="24"/>
          <w:szCs w:val="24"/>
        </w:rPr>
        <w:t>,</w:t>
      </w:r>
      <w:r>
        <w:rPr>
          <w:rFonts w:ascii="Arial" w:hAnsi="Arial" w:cs="Arial"/>
          <w:sz w:val="24"/>
          <w:szCs w:val="24"/>
        </w:rPr>
        <w:t xml:space="preserve"> para el efecto de que dicte otra, en los términos especificados en el Considerando Cuarto de la presente sentencia.</w:t>
      </w:r>
    </w:p>
    <w:p w:rsidR="00D60C0E" w:rsidRPr="0068383B" w:rsidRDefault="00D60C0E" w:rsidP="00D60C0E">
      <w:pPr>
        <w:spacing w:line="360" w:lineRule="auto"/>
        <w:ind w:right="-91"/>
        <w:jc w:val="both"/>
        <w:rPr>
          <w:rFonts w:ascii="Arial" w:hAnsi="Arial" w:cs="Arial"/>
          <w:bCs/>
          <w:sz w:val="24"/>
          <w:szCs w:val="24"/>
        </w:rPr>
      </w:pPr>
    </w:p>
    <w:p w:rsidR="00D60C0E" w:rsidRPr="0068383B" w:rsidRDefault="00D60C0E" w:rsidP="00D60C0E">
      <w:pPr>
        <w:spacing w:line="360" w:lineRule="auto"/>
        <w:ind w:right="-91" w:firstLine="567"/>
        <w:jc w:val="both"/>
        <w:rPr>
          <w:rFonts w:ascii="Arial" w:hAnsi="Arial" w:cs="Arial"/>
          <w:bCs/>
          <w:sz w:val="24"/>
          <w:szCs w:val="24"/>
        </w:rPr>
      </w:pPr>
      <w:r w:rsidRPr="0068383B">
        <w:rPr>
          <w:rFonts w:ascii="Arial" w:hAnsi="Arial" w:cs="Arial"/>
          <w:b/>
          <w:sz w:val="24"/>
          <w:szCs w:val="24"/>
        </w:rPr>
        <w:lastRenderedPageBreak/>
        <w:t>QUINTO</w:t>
      </w:r>
      <w:r w:rsidRPr="0068383B">
        <w:rPr>
          <w:rFonts w:ascii="Arial" w:hAnsi="Arial" w:cs="Arial"/>
          <w:sz w:val="24"/>
          <w:szCs w:val="24"/>
        </w:rPr>
        <w:t>.-</w:t>
      </w:r>
      <w:r w:rsidRPr="0068383B">
        <w:rPr>
          <w:rFonts w:ascii="Arial" w:hAnsi="Arial" w:cs="Arial"/>
          <w:b/>
          <w:sz w:val="24"/>
          <w:szCs w:val="24"/>
          <w:lang w:val="es-MX"/>
        </w:rPr>
        <w:t xml:space="preserve"> </w:t>
      </w:r>
      <w:r w:rsidRPr="0068383B">
        <w:rPr>
          <w:rFonts w:ascii="Arial" w:eastAsia="Calibri" w:hAnsi="Arial" w:cs="Arial"/>
          <w:sz w:val="24"/>
          <w:szCs w:val="24"/>
          <w:lang w:val="es-MX" w:eastAsia="en-US"/>
        </w:rPr>
        <w:t xml:space="preserve">Conforme a lo dispuesto en los artículos 172, fracción I, 173 fracciones I y II, de la Ley de Procedimiento y Justicia Administrativa para el Estado de Oaxaca, </w:t>
      </w:r>
      <w:r w:rsidRPr="005A5682">
        <w:rPr>
          <w:rFonts w:ascii="Arial" w:eastAsia="Calibri" w:hAnsi="Arial" w:cs="Arial"/>
          <w:b/>
          <w:bCs/>
          <w:sz w:val="24"/>
          <w:szCs w:val="24"/>
          <w:lang w:val="es-MX" w:eastAsia="en-US"/>
        </w:rPr>
        <w:t>NOTIFÍQUESE</w:t>
      </w:r>
      <w:r w:rsidRPr="0068383B">
        <w:rPr>
          <w:rFonts w:ascii="Arial" w:eastAsia="Calibri" w:hAnsi="Arial" w:cs="Arial"/>
          <w:sz w:val="24"/>
          <w:szCs w:val="24"/>
          <w:lang w:val="es-MX" w:eastAsia="en-US"/>
        </w:rPr>
        <w:t xml:space="preserve"> personalmente al actor y por oficio a la autoridad demandad y </w:t>
      </w:r>
      <w:r w:rsidRPr="005A5682">
        <w:rPr>
          <w:rFonts w:ascii="Arial" w:eastAsia="Calibri" w:hAnsi="Arial" w:cs="Arial"/>
          <w:b/>
          <w:bCs/>
          <w:sz w:val="24"/>
          <w:szCs w:val="24"/>
          <w:lang w:val="es-MX" w:eastAsia="en-US"/>
        </w:rPr>
        <w:t>CÚMPLASE</w:t>
      </w:r>
      <w:r w:rsidRPr="0068383B">
        <w:rPr>
          <w:rFonts w:ascii="Arial" w:eastAsia="Calibri" w:hAnsi="Arial" w:cs="Arial"/>
          <w:sz w:val="24"/>
          <w:szCs w:val="24"/>
          <w:lang w:val="es-MX" w:eastAsia="en-US"/>
        </w:rPr>
        <w:t xml:space="preserve">. </w:t>
      </w:r>
      <w:r w:rsidRPr="0068383B">
        <w:rPr>
          <w:rFonts w:ascii="Arial" w:hAnsi="Arial" w:cs="Arial"/>
          <w:bCs/>
          <w:sz w:val="24"/>
          <w:szCs w:val="24"/>
        </w:rPr>
        <w:t xml:space="preserve">- - - - - - - - - - - - - - - - - - - - - -- - - - - - - - - - - - - - - - - - - </w:t>
      </w:r>
    </w:p>
    <w:p w:rsidR="00D60C0E" w:rsidRPr="0068383B" w:rsidRDefault="00D60C0E" w:rsidP="00D60C0E">
      <w:pPr>
        <w:spacing w:line="360" w:lineRule="auto"/>
        <w:ind w:right="51"/>
        <w:jc w:val="both"/>
        <w:rPr>
          <w:rFonts w:ascii="Arial" w:hAnsi="Arial" w:cs="Arial"/>
          <w:sz w:val="24"/>
          <w:szCs w:val="24"/>
        </w:rPr>
      </w:pPr>
    </w:p>
    <w:p w:rsidR="00D60C0E" w:rsidRDefault="00D60C0E" w:rsidP="00D60C0E">
      <w:pPr>
        <w:spacing w:line="360" w:lineRule="auto"/>
        <w:ind w:right="-91" w:firstLine="567"/>
        <w:contextualSpacing/>
        <w:jc w:val="both"/>
        <w:rPr>
          <w:rFonts w:ascii="Arial" w:eastAsia="Arial Unicode MS" w:hAnsi="Arial" w:cs="Arial"/>
          <w:sz w:val="24"/>
          <w:szCs w:val="24"/>
        </w:rPr>
      </w:pPr>
      <w:r w:rsidRPr="00221D8C">
        <w:rPr>
          <w:rFonts w:ascii="Arial" w:eastAsia="Arial Unicode MS" w:hAnsi="Arial" w:cs="Arial"/>
          <w:sz w:val="24"/>
          <w:szCs w:val="24"/>
        </w:rPr>
        <w:t xml:space="preserve">Así lo acordó y firma la Licenciada Marissa Ignacio Valencia, Secretaria de Acuerdos adscrita a la Quinta Sala Unitaria de Primera Instancia, autorizada por la Presidencia del Tribunal de Justicia Administrativa para el Estado de Oaxaca, para tramitar y resolver los asuntos radicados en esta Sala, en términos de los artículos 13, fracción  XIV y 48, ambos del Reglamento Interno del Tribunal de Justicia Administrativa del Estado de Oaxaca, quien actúa legalmente con el Licenciado José Ignacio Ruiz Castro, actuario de esta Sala, que autoriza y da fe. </w:t>
      </w:r>
    </w:p>
    <w:p w:rsidR="00D60C0E" w:rsidRPr="00083577" w:rsidRDefault="00D60C0E" w:rsidP="00D60C0E">
      <w:pPr>
        <w:spacing w:line="360" w:lineRule="auto"/>
        <w:ind w:right="49" w:firstLine="567"/>
        <w:jc w:val="both"/>
        <w:rPr>
          <w:rFonts w:ascii="Arial" w:hAnsi="Arial" w:cs="Arial"/>
          <w:b/>
          <w:bCs/>
          <w:sz w:val="24"/>
          <w:szCs w:val="24"/>
        </w:rPr>
      </w:pPr>
    </w:p>
    <w:p w:rsidR="00294EC6" w:rsidRDefault="00294EC6"/>
    <w:sectPr w:rsidR="00294EC6" w:rsidSect="00CE156A">
      <w:headerReference w:type="default" r:id="rId6"/>
      <w:headerReference w:type="first" r:id="rId7"/>
      <w:pgSz w:w="12242" w:h="20163" w:code="5"/>
      <w:pgMar w:top="1134" w:right="1134" w:bottom="2552" w:left="2268" w:header="720" w:footer="720" w:gutter="0"/>
      <w:pgNumType w:start="1"/>
      <w:cols w:space="720"/>
      <w:noEndnote/>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74861" w:rsidRDefault="00374861" w:rsidP="00D60C0E">
      <w:r>
        <w:separator/>
      </w:r>
    </w:p>
  </w:endnote>
  <w:endnote w:type="continuationSeparator" w:id="0">
    <w:p w:rsidR="00374861" w:rsidRDefault="00374861" w:rsidP="00D60C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font280">
    <w:panose1 w:val="00000000000000000000"/>
    <w:charset w:val="00"/>
    <w:family w:val="auto"/>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74861" w:rsidRDefault="00374861" w:rsidP="00D60C0E">
      <w:r>
        <w:separator/>
      </w:r>
    </w:p>
  </w:footnote>
  <w:footnote w:type="continuationSeparator" w:id="0">
    <w:p w:rsidR="00374861" w:rsidRDefault="00374861" w:rsidP="00D60C0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6A00" w:rsidRPr="00CC4788" w:rsidRDefault="006277EA" w:rsidP="00CC4788">
    <w:pPr>
      <w:rPr>
        <w:rFonts w:ascii="Arial" w:hAnsi="Arial" w:cs="Arial"/>
        <w:sz w:val="28"/>
        <w:lang w:val="es-ES_tradnl"/>
      </w:rPr>
    </w:pP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C4177A">
      <w:rPr>
        <w:rFonts w:ascii="Arial" w:hAnsi="Arial" w:cs="Arial"/>
        <w:b/>
        <w:noProof/>
        <w:sz w:val="28"/>
        <w:lang w:val="en-US"/>
      </w:rPr>
      <w:t>6</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001/2020</w:t>
    </w:r>
  </w:p>
  <w:p w:rsidR="00386A00" w:rsidRPr="00CC4788" w:rsidRDefault="00CE156A">
    <w:pPr>
      <w:rPr>
        <w:lang w:val="es-ES_tradnl"/>
      </w:rPr>
    </w:pPr>
    <w:r>
      <w:rPr>
        <w:rFonts w:eastAsiaTheme="minorHAnsi"/>
        <w:noProof/>
        <w:szCs w:val="24"/>
        <w:lang w:val="es-MX"/>
      </w:rPr>
      <mc:AlternateContent>
        <mc:Choice Requires="wps">
          <w:drawing>
            <wp:anchor distT="45720" distB="45720" distL="114300" distR="114300" simplePos="0" relativeHeight="251663360" behindDoc="1" locked="0" layoutInCell="1" allowOverlap="1" wp14:anchorId="7CAB50CF" wp14:editId="53480B36">
              <wp:simplePos x="0" y="0"/>
              <wp:positionH relativeFrom="page">
                <wp:posOffset>211015</wp:posOffset>
              </wp:positionH>
              <wp:positionV relativeFrom="paragraph">
                <wp:posOffset>3511745</wp:posOffset>
              </wp:positionV>
              <wp:extent cx="1046480" cy="1453662"/>
              <wp:effectExtent l="0" t="0" r="20320" b="1333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453662"/>
                      </a:xfrm>
                      <a:prstGeom prst="rect">
                        <a:avLst/>
                      </a:prstGeom>
                      <a:solidFill>
                        <a:srgbClr val="FFFFFF"/>
                      </a:solidFill>
                      <a:ln w="9525">
                        <a:solidFill>
                          <a:srgbClr val="000000"/>
                        </a:solidFill>
                        <a:miter lim="800000"/>
                        <a:headEnd/>
                        <a:tailEnd/>
                      </a:ln>
                    </wps:spPr>
                    <wps:txbx>
                      <w:txbxContent>
                        <w:p w:rsidR="00CE156A" w:rsidRDefault="00CE156A" w:rsidP="00CE156A">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CAB50CF" id="_x0000_t202" coordsize="21600,21600" o:spt="202" path="m,l,21600r21600,l21600,xe">
              <v:stroke joinstyle="miter"/>
              <v:path gradientshapeok="t" o:connecttype="rect"/>
            </v:shapetype>
            <v:shape id="Cuadro de texto 4" o:spid="_x0000_s1026" type="#_x0000_t202" style="position:absolute;margin-left:16.6pt;margin-top:276.5pt;width:82.4pt;height:114.45pt;z-index:-25165312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">
              <v:textbox>
                <w:txbxContent>
                  <w:p w:rsidR="00CE156A" w:rsidRDefault="00CE156A" w:rsidP="00CE156A">
                    <w:pPr>
                      <w:jc w:val="center"/>
                    </w:pPr>
                    <w:r>
                      <w:t>DATOS PERSONALES PROTEGIDOS POR EL ART.- 116 DE LA LGTAIP Y EL ART.- 56 DE LA LTAIPEO</w:t>
                    </w:r>
                  </w:p>
                </w:txbxContent>
              </v:textbox>
              <w10:wrap anchorx="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976F8" w:rsidRDefault="00CE156A">
    <w:pPr>
      <w:pStyle w:val="Encabezado"/>
    </w:pPr>
    <w:r>
      <w:rPr>
        <w:rFonts w:eastAsiaTheme="minorHAnsi"/>
        <w:noProof/>
        <w:szCs w:val="24"/>
        <w:lang w:val="es-MX"/>
      </w:rPr>
      <mc:AlternateContent>
        <mc:Choice Requires="wps">
          <w:drawing>
            <wp:anchor distT="45720" distB="45720" distL="114300" distR="114300" simplePos="0" relativeHeight="251661312" behindDoc="1" locked="0" layoutInCell="1" allowOverlap="1">
              <wp:simplePos x="0" y="0"/>
              <wp:positionH relativeFrom="leftMargin">
                <wp:posOffset>209550</wp:posOffset>
              </wp:positionH>
              <wp:positionV relativeFrom="paragraph">
                <wp:posOffset>5105400</wp:posOffset>
              </wp:positionV>
              <wp:extent cx="1046480" cy="1504950"/>
              <wp:effectExtent l="0" t="0" r="20320" b="1905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rsidR="00CE156A" w:rsidRDefault="00CE156A" w:rsidP="00CE156A">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1" o:spid="_x0000_s1027" type="#_x0000_t202" style="position:absolute;margin-left:16.5pt;margin-top:402pt;width:82.4pt;height:118.5pt;z-index:-251655168;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">
              <v:textbox>
                <w:txbxContent>
                  <w:p w:rsidR="00CE156A" w:rsidRDefault="00CE156A" w:rsidP="00CE156A">
                    <w:pPr>
                      <w:jc w:val="center"/>
                    </w:pPr>
                    <w:r>
                      <w:t>DATOS PERSONALES PROTEGIDOS POR EL ART.- 116 DE LA LGTAIP Y EL ART.- 56 DE LA LTAIPEO</w:t>
                    </w:r>
                  </w:p>
                </w:txbxContent>
              </v:textbox>
              <w10:wrap anchorx="margin"/>
            </v:shape>
          </w:pict>
        </mc:Fallback>
      </mc:AlternateContent>
    </w:r>
    <w:r w:rsidR="006277EA">
      <w:rPr>
        <w:noProof/>
        <w:snapToGrid/>
        <w:lang w:val="es-MX"/>
      </w:rPr>
      <w:drawing>
        <wp:anchor distT="0" distB="0" distL="114300" distR="114300" simplePos="0" relativeHeight="251659264" behindDoc="1" locked="0" layoutInCell="1" allowOverlap="1" wp14:anchorId="0B2570DE" wp14:editId="3667BD54">
          <wp:simplePos x="0" y="0"/>
          <wp:positionH relativeFrom="page">
            <wp:align>center</wp:align>
          </wp:positionH>
          <wp:positionV relativeFrom="paragraph">
            <wp:posOffset>4191000</wp:posOffset>
          </wp:positionV>
          <wp:extent cx="2860675" cy="2860675"/>
          <wp:effectExtent l="38100" t="38100" r="34925" b="3492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60675" cy="2860675"/>
                  </a:xfrm>
                  <a:prstGeom prst="rect">
                    <a:avLst/>
                  </a:prstGeom>
                  <a:noFill/>
                  <a:ln>
                    <a:noFill/>
                  </a:ln>
                  <a:effectLst>
                    <a:glow rad="127000">
                      <a:schemeClr val="accent1">
                        <a:alpha val="0"/>
                      </a:schemeClr>
                    </a:glow>
                  </a:effectLst>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0C0E"/>
    <w:rsid w:val="000A558E"/>
    <w:rsid w:val="00294EC6"/>
    <w:rsid w:val="00374861"/>
    <w:rsid w:val="004B1DB0"/>
    <w:rsid w:val="005223BF"/>
    <w:rsid w:val="005D535D"/>
    <w:rsid w:val="006277EA"/>
    <w:rsid w:val="00685BC3"/>
    <w:rsid w:val="00AC77AC"/>
    <w:rsid w:val="00B31289"/>
    <w:rsid w:val="00BD19F3"/>
    <w:rsid w:val="00C4177A"/>
    <w:rsid w:val="00CE156A"/>
    <w:rsid w:val="00D60C0E"/>
    <w:rsid w:val="00E30E3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28AE7AB7-0D26-4653-80C9-39E46243DF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60C0E"/>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D60C0E"/>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basedOn w:val="Fuentedeprrafopredeter"/>
    <w:link w:val="Encabezado"/>
    <w:uiPriority w:val="99"/>
    <w:rsid w:val="00D60C0E"/>
    <w:rPr>
      <w:rFonts w:ascii="Courier New" w:eastAsia="Times New Roman" w:hAnsi="Courier New" w:cs="Times New Roman"/>
      <w:snapToGrid w:val="0"/>
      <w:sz w:val="24"/>
      <w:szCs w:val="20"/>
      <w:lang w:val="x-none" w:eastAsia="es-MX"/>
    </w:rPr>
  </w:style>
  <w:style w:type="paragraph" w:styleId="Textonotapie">
    <w:name w:val="footnote text"/>
    <w:basedOn w:val="Normal"/>
    <w:link w:val="TextonotapieCar"/>
    <w:rsid w:val="00D60C0E"/>
    <w:pPr>
      <w:autoSpaceDE w:val="0"/>
      <w:autoSpaceDN w:val="0"/>
    </w:pPr>
    <w:rPr>
      <w:lang w:eastAsia="es-ES"/>
    </w:rPr>
  </w:style>
  <w:style w:type="character" w:customStyle="1" w:styleId="TextonotapieCar">
    <w:name w:val="Texto nota pie Car"/>
    <w:basedOn w:val="Fuentedeprrafopredeter"/>
    <w:link w:val="Textonotapie"/>
    <w:rsid w:val="00D60C0E"/>
    <w:rPr>
      <w:rFonts w:ascii="Times New Roman" w:eastAsia="Times New Roman" w:hAnsi="Times New Roman" w:cs="Times New Roman"/>
      <w:sz w:val="20"/>
      <w:szCs w:val="20"/>
      <w:lang w:val="es-ES" w:eastAsia="es-ES"/>
    </w:rPr>
  </w:style>
  <w:style w:type="paragraph" w:customStyle="1" w:styleId="corte4fondo">
    <w:name w:val="corte4 fondo"/>
    <w:basedOn w:val="Normal"/>
    <w:link w:val="corte4fondoCar"/>
    <w:rsid w:val="00D60C0E"/>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D60C0E"/>
    <w:rPr>
      <w:rFonts w:ascii="Arial" w:eastAsia="Times New Roman" w:hAnsi="Arial" w:cs="Times New Roman"/>
      <w:sz w:val="30"/>
      <w:szCs w:val="20"/>
      <w:lang w:val="es-ES_tradnl" w:eastAsia="es-ES"/>
    </w:rPr>
  </w:style>
  <w:style w:type="paragraph" w:customStyle="1" w:styleId="Sangradetextonormal2">
    <w:name w:val="Sangría de texto normal2"/>
    <w:rsid w:val="00D60C0E"/>
    <w:pPr>
      <w:widowControl w:val="0"/>
      <w:suppressAutoHyphens/>
      <w:spacing w:after="0" w:line="276" w:lineRule="auto"/>
      <w:ind w:firstLine="360"/>
    </w:pPr>
    <w:rPr>
      <w:rFonts w:ascii="Calibri" w:eastAsia="Arial Unicode MS" w:hAnsi="Calibri" w:cs="font280"/>
      <w:kern w:val="1"/>
      <w:lang w:eastAsia="ar-SA"/>
    </w:rPr>
  </w:style>
  <w:style w:type="paragraph" w:customStyle="1" w:styleId="Textoindependiente21">
    <w:name w:val="Texto independiente 21"/>
    <w:basedOn w:val="Normal"/>
    <w:rsid w:val="00D60C0E"/>
    <w:pPr>
      <w:widowControl w:val="0"/>
      <w:spacing w:line="480" w:lineRule="auto"/>
      <w:ind w:right="51" w:firstLine="1134"/>
      <w:jc w:val="both"/>
    </w:pPr>
    <w:rPr>
      <w:rFonts w:ascii="Courier" w:hAnsi="Courier"/>
      <w:sz w:val="24"/>
      <w:lang w:eastAsia="es-ES"/>
    </w:rPr>
  </w:style>
  <w:style w:type="paragraph" w:styleId="Piedepgina">
    <w:name w:val="footer"/>
    <w:basedOn w:val="Normal"/>
    <w:link w:val="PiedepginaCar"/>
    <w:uiPriority w:val="99"/>
    <w:unhideWhenUsed/>
    <w:rsid w:val="00D60C0E"/>
    <w:pPr>
      <w:tabs>
        <w:tab w:val="center" w:pos="4419"/>
        <w:tab w:val="right" w:pos="8838"/>
      </w:tabs>
    </w:pPr>
  </w:style>
  <w:style w:type="character" w:customStyle="1" w:styleId="PiedepginaCar">
    <w:name w:val="Pie de página Car"/>
    <w:basedOn w:val="Fuentedeprrafopredeter"/>
    <w:link w:val="Piedepgina"/>
    <w:uiPriority w:val="99"/>
    <w:rsid w:val="00D60C0E"/>
    <w:rPr>
      <w:rFonts w:ascii="Times New Roman" w:eastAsia="Times New Roman" w:hAnsi="Times New Roman" w:cs="Times New Roman"/>
      <w:sz w:val="20"/>
      <w:szCs w:val="20"/>
      <w:lang w:val="es-ES"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7</Pages>
  <Words>2408</Words>
  <Characters>13249</Characters>
  <Application>Microsoft Office Word</Application>
  <DocSecurity>0</DocSecurity>
  <Lines>110</Lines>
  <Paragraphs>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15626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TCAC-Personal</dc:creator>
  <cp:keywords/>
  <dc:description/>
  <cp:lastModifiedBy>TCAC-Personal</cp:lastModifiedBy>
  <cp:revision>4</cp:revision>
  <cp:lastPrinted>2021-04-08T16:06:00Z</cp:lastPrinted>
  <dcterms:created xsi:type="dcterms:W3CDTF">2021-04-08T16:01:00Z</dcterms:created>
  <dcterms:modified xsi:type="dcterms:W3CDTF">2021-04-08T16:26:00Z</dcterms:modified>
</cp:coreProperties>
</file>