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E980313" w14:textId="439A1020" w:rsidR="003B6CF0" w:rsidRPr="00CB6405" w:rsidRDefault="000A31CB" w:rsidP="003B6CF0">
      <w:pPr>
        <w:spacing w:line="240" w:lineRule="auto"/>
        <w:ind w:left="2124"/>
        <w:jc w:val="both"/>
        <w:rPr>
          <w:rFonts w:ascii="Arial" w:hAnsi="Arial" w:cs="Arial"/>
          <w:b/>
          <w:sz w:val="26"/>
          <w:szCs w:val="26"/>
        </w:rPr>
      </w:pPr>
      <w:r>
        <w:rPr>
          <w:rFonts w:ascii="Arial" w:hAnsi="Arial" w:cs="Arial"/>
          <w:b/>
          <w:sz w:val="26"/>
          <w:szCs w:val="26"/>
        </w:rPr>
        <w:t xml:space="preserve">                                                                                                                                                                                                                                                                                                                                                                                                                                                                                                                                                                                                                                                                                                                                                                                                                                                                                                                                                                                                                                                                                                                                                                                                                                                                                                                                                                                                                                                                                                                                                                                                                              </w:t>
      </w:r>
      <w:r w:rsidR="003B6CF0" w:rsidRPr="00CB6405">
        <w:rPr>
          <w:rFonts w:ascii="Arial" w:hAnsi="Arial" w:cs="Arial"/>
          <w:b/>
          <w:sz w:val="26"/>
          <w:szCs w:val="26"/>
        </w:rPr>
        <w:t xml:space="preserve">SALA SUPERIOR DEL TRIBUNAL DE </w:t>
      </w:r>
      <w:r w:rsidR="003B6CF0">
        <w:rPr>
          <w:rFonts w:ascii="Arial" w:hAnsi="Arial" w:cs="Arial"/>
          <w:b/>
          <w:sz w:val="26"/>
          <w:szCs w:val="26"/>
        </w:rPr>
        <w:t xml:space="preserve">JUSTICIA ADMINISTRATIVA </w:t>
      </w:r>
      <w:r w:rsidR="003B6CF0" w:rsidRPr="00CB6405">
        <w:rPr>
          <w:rFonts w:ascii="Arial" w:hAnsi="Arial" w:cs="Arial"/>
          <w:b/>
          <w:sz w:val="26"/>
          <w:szCs w:val="26"/>
        </w:rPr>
        <w:t>DEL ESTADO DE OAXACA</w:t>
      </w:r>
      <w:r w:rsidR="003B6CF0">
        <w:rPr>
          <w:rFonts w:ascii="Arial" w:hAnsi="Arial" w:cs="Arial"/>
          <w:b/>
          <w:sz w:val="26"/>
          <w:szCs w:val="26"/>
        </w:rPr>
        <w:t>.</w:t>
      </w:r>
    </w:p>
    <w:p w14:paraId="18BAB690" w14:textId="0D6DD814" w:rsidR="003B6CF0" w:rsidRPr="00CB6405" w:rsidRDefault="003B6CF0" w:rsidP="00BE6785">
      <w:pPr>
        <w:spacing w:line="240" w:lineRule="auto"/>
        <w:ind w:left="2124"/>
        <w:jc w:val="both"/>
        <w:rPr>
          <w:rFonts w:ascii="Arial" w:hAnsi="Arial" w:cs="Arial"/>
          <w:b/>
          <w:sz w:val="26"/>
          <w:szCs w:val="26"/>
        </w:rPr>
      </w:pPr>
      <w:r w:rsidRPr="00CB6405">
        <w:rPr>
          <w:rFonts w:ascii="Arial" w:hAnsi="Arial" w:cs="Arial"/>
          <w:b/>
          <w:sz w:val="26"/>
          <w:szCs w:val="26"/>
        </w:rPr>
        <w:t>RECURSO DE REVISIÓN:</w:t>
      </w:r>
      <w:bookmarkStart w:id="0" w:name="_GoBack"/>
      <w:bookmarkEnd w:id="0"/>
      <w:r w:rsidRPr="00CB6405">
        <w:rPr>
          <w:rFonts w:ascii="Arial" w:hAnsi="Arial" w:cs="Arial"/>
          <w:b/>
          <w:sz w:val="26"/>
          <w:szCs w:val="26"/>
        </w:rPr>
        <w:tab/>
        <w:t>0</w:t>
      </w:r>
      <w:r w:rsidR="00FC0DFE">
        <w:rPr>
          <w:rFonts w:ascii="Arial" w:hAnsi="Arial" w:cs="Arial"/>
          <w:b/>
          <w:sz w:val="26"/>
          <w:szCs w:val="26"/>
        </w:rPr>
        <w:t>001</w:t>
      </w:r>
      <w:r>
        <w:rPr>
          <w:rFonts w:ascii="Arial" w:hAnsi="Arial" w:cs="Arial"/>
          <w:b/>
          <w:sz w:val="26"/>
          <w:szCs w:val="26"/>
        </w:rPr>
        <w:t>/2020.</w:t>
      </w:r>
    </w:p>
    <w:p w14:paraId="4DFA70CD" w14:textId="01340998" w:rsidR="003B6CF0" w:rsidRDefault="003B6CF0" w:rsidP="003B6CF0">
      <w:pPr>
        <w:spacing w:line="240" w:lineRule="auto"/>
        <w:ind w:left="2124"/>
        <w:jc w:val="both"/>
        <w:rPr>
          <w:rFonts w:ascii="Arial" w:hAnsi="Arial" w:cs="Arial"/>
          <w:b/>
          <w:sz w:val="26"/>
          <w:szCs w:val="26"/>
        </w:rPr>
      </w:pPr>
      <w:r w:rsidRPr="00CB6405">
        <w:rPr>
          <w:rFonts w:ascii="Arial" w:hAnsi="Arial" w:cs="Arial"/>
          <w:b/>
          <w:sz w:val="26"/>
          <w:szCs w:val="26"/>
        </w:rPr>
        <w:t>EXPEDIENTE:</w:t>
      </w:r>
      <w:r w:rsidRPr="00CB6405">
        <w:rPr>
          <w:rFonts w:ascii="Arial" w:hAnsi="Arial" w:cs="Arial"/>
          <w:b/>
          <w:sz w:val="26"/>
          <w:szCs w:val="26"/>
        </w:rPr>
        <w:tab/>
      </w:r>
      <w:r w:rsidR="00FC0DFE">
        <w:rPr>
          <w:rFonts w:ascii="Arial" w:hAnsi="Arial" w:cs="Arial"/>
          <w:b/>
          <w:sz w:val="26"/>
          <w:szCs w:val="26"/>
        </w:rPr>
        <w:t>0110</w:t>
      </w:r>
      <w:r>
        <w:rPr>
          <w:rFonts w:ascii="Arial" w:hAnsi="Arial" w:cs="Arial"/>
          <w:b/>
          <w:sz w:val="26"/>
          <w:szCs w:val="26"/>
        </w:rPr>
        <w:t>/</w:t>
      </w:r>
      <w:r w:rsidRPr="00CB6405">
        <w:rPr>
          <w:rFonts w:ascii="Arial" w:hAnsi="Arial" w:cs="Arial"/>
          <w:b/>
          <w:sz w:val="26"/>
          <w:szCs w:val="26"/>
        </w:rPr>
        <w:t>201</w:t>
      </w:r>
      <w:r w:rsidR="00AF5E8F">
        <w:rPr>
          <w:rFonts w:ascii="Arial" w:hAnsi="Arial" w:cs="Arial"/>
          <w:b/>
          <w:sz w:val="26"/>
          <w:szCs w:val="26"/>
        </w:rPr>
        <w:t>9</w:t>
      </w:r>
      <w:r w:rsidRPr="00CB6405">
        <w:rPr>
          <w:rFonts w:ascii="Arial" w:hAnsi="Arial" w:cs="Arial"/>
          <w:b/>
          <w:sz w:val="26"/>
          <w:szCs w:val="26"/>
        </w:rPr>
        <w:t xml:space="preserve"> </w:t>
      </w:r>
      <w:r w:rsidR="00FC0DFE">
        <w:rPr>
          <w:rFonts w:ascii="Arial" w:hAnsi="Arial" w:cs="Arial"/>
          <w:b/>
          <w:sz w:val="26"/>
          <w:szCs w:val="26"/>
        </w:rPr>
        <w:t>PRIMER</w:t>
      </w:r>
      <w:r w:rsidR="00A202FC">
        <w:rPr>
          <w:rFonts w:ascii="Arial" w:hAnsi="Arial" w:cs="Arial"/>
          <w:b/>
          <w:sz w:val="26"/>
          <w:szCs w:val="26"/>
        </w:rPr>
        <w:t>A</w:t>
      </w:r>
      <w:r>
        <w:rPr>
          <w:rFonts w:ascii="Arial" w:hAnsi="Arial" w:cs="Arial"/>
          <w:b/>
          <w:sz w:val="26"/>
          <w:szCs w:val="26"/>
        </w:rPr>
        <w:t xml:space="preserve"> </w:t>
      </w:r>
      <w:r w:rsidRPr="00CB6405">
        <w:rPr>
          <w:rFonts w:ascii="Arial" w:hAnsi="Arial" w:cs="Arial"/>
          <w:b/>
          <w:sz w:val="26"/>
          <w:szCs w:val="26"/>
        </w:rPr>
        <w:t>SALA UNITARIA DE PRIMERA INSTANCIA</w:t>
      </w:r>
      <w:r>
        <w:rPr>
          <w:rFonts w:ascii="Arial" w:hAnsi="Arial" w:cs="Arial"/>
          <w:b/>
          <w:sz w:val="26"/>
          <w:szCs w:val="26"/>
        </w:rPr>
        <w:t>.</w:t>
      </w:r>
    </w:p>
    <w:p w14:paraId="1BC6550C" w14:textId="77777777" w:rsidR="003B6CF0" w:rsidRDefault="003B6CF0" w:rsidP="003B6CF0">
      <w:pPr>
        <w:spacing w:line="240" w:lineRule="auto"/>
        <w:ind w:left="2124"/>
        <w:jc w:val="both"/>
        <w:rPr>
          <w:rFonts w:ascii="Arial" w:hAnsi="Arial" w:cs="Arial"/>
          <w:b/>
          <w:sz w:val="26"/>
          <w:szCs w:val="26"/>
        </w:rPr>
      </w:pPr>
      <w:r w:rsidRPr="00CB6405">
        <w:rPr>
          <w:rFonts w:ascii="Arial" w:hAnsi="Arial" w:cs="Arial"/>
          <w:b/>
          <w:sz w:val="26"/>
          <w:szCs w:val="26"/>
        </w:rPr>
        <w:t xml:space="preserve">PONENTE: </w:t>
      </w:r>
      <w:r>
        <w:rPr>
          <w:rFonts w:ascii="Arial" w:hAnsi="Arial" w:cs="Arial"/>
          <w:b/>
          <w:sz w:val="26"/>
          <w:szCs w:val="26"/>
        </w:rPr>
        <w:t>MAGISTRADO RAÚL PALOMARES PALOMINO.</w:t>
      </w:r>
    </w:p>
    <w:p w14:paraId="22B96868" w14:textId="17E5F94F" w:rsidR="003B6CF0" w:rsidRDefault="00E164DB" w:rsidP="003B6CF0">
      <w:pPr>
        <w:spacing w:before="240" w:line="360" w:lineRule="auto"/>
        <w:jc w:val="both"/>
        <w:rPr>
          <w:rFonts w:ascii="Arial" w:hAnsi="Arial" w:cs="Arial"/>
          <w:b/>
          <w:sz w:val="26"/>
          <w:szCs w:val="26"/>
        </w:rPr>
      </w:pPr>
      <w:r>
        <w:rPr>
          <w:rFonts w:ascii="Arial" w:hAnsi="Arial" w:cs="Arial"/>
          <w:b/>
          <w:sz w:val="26"/>
          <w:szCs w:val="26"/>
        </w:rPr>
        <w:t xml:space="preserve">                                                                                                                                                                                                                                                                                                                                                                                                                                                                                                                                                                                                                                                                                                                                                   </w:t>
      </w:r>
      <w:r w:rsidR="00B7192B">
        <w:rPr>
          <w:rFonts w:ascii="Arial" w:hAnsi="Arial" w:cs="Arial"/>
          <w:b/>
          <w:sz w:val="26"/>
          <w:szCs w:val="26"/>
        </w:rPr>
        <w:t xml:space="preserve">                                                                                                                                                                                                                                                                                                                                                                                                                                                                                                                                                                                                                                                                                                                                               </w:t>
      </w:r>
    </w:p>
    <w:p w14:paraId="3DE7165A" w14:textId="0F83D38E" w:rsidR="003B6CF0" w:rsidRDefault="003B6CF0" w:rsidP="003B6CF0">
      <w:pPr>
        <w:spacing w:before="240" w:line="360" w:lineRule="auto"/>
        <w:jc w:val="both"/>
        <w:rPr>
          <w:rFonts w:ascii="Arial" w:hAnsi="Arial" w:cs="Arial"/>
          <w:b/>
          <w:sz w:val="26"/>
          <w:szCs w:val="26"/>
        </w:rPr>
      </w:pPr>
      <w:r>
        <w:rPr>
          <w:rFonts w:ascii="Arial" w:hAnsi="Arial" w:cs="Arial"/>
          <w:b/>
          <w:sz w:val="26"/>
          <w:szCs w:val="26"/>
        </w:rPr>
        <w:t>OAXACA DE JUÁREZ, OAXACA</w:t>
      </w:r>
      <w:r w:rsidR="009A36F8">
        <w:rPr>
          <w:rFonts w:ascii="Arial" w:hAnsi="Arial" w:cs="Arial"/>
          <w:b/>
          <w:sz w:val="26"/>
          <w:szCs w:val="26"/>
        </w:rPr>
        <w:t xml:space="preserve">, A TRECE DE MAYO </w:t>
      </w:r>
      <w:r>
        <w:rPr>
          <w:rFonts w:ascii="Arial" w:hAnsi="Arial" w:cs="Arial"/>
          <w:b/>
          <w:sz w:val="26"/>
          <w:szCs w:val="26"/>
        </w:rPr>
        <w:t xml:space="preserve">DE DOS MIL VEINTIUNO. - - - - - - - - - - - - - - - - - - - - - - - - - - - - - - - - - - - - - - - - - - - </w:t>
      </w:r>
    </w:p>
    <w:p w14:paraId="655159DA" w14:textId="52753532" w:rsidR="003B6CF0" w:rsidRDefault="003B6CF0" w:rsidP="009A36F8">
      <w:pPr>
        <w:spacing w:line="360" w:lineRule="auto"/>
        <w:ind w:firstLine="708"/>
        <w:jc w:val="both"/>
        <w:rPr>
          <w:rFonts w:ascii="Arial" w:hAnsi="Arial" w:cs="Arial"/>
          <w:sz w:val="26"/>
          <w:szCs w:val="26"/>
        </w:rPr>
      </w:pPr>
      <w:r>
        <w:rPr>
          <w:rFonts w:ascii="Arial" w:hAnsi="Arial" w:cs="Arial"/>
          <w:sz w:val="26"/>
          <w:szCs w:val="26"/>
        </w:rPr>
        <w:t>Se tiene por recibido el cuaderno de recurso de r</w:t>
      </w:r>
      <w:r w:rsidRPr="006E349D">
        <w:rPr>
          <w:rFonts w:ascii="Arial" w:hAnsi="Arial" w:cs="Arial"/>
          <w:sz w:val="26"/>
          <w:szCs w:val="26"/>
        </w:rPr>
        <w:t xml:space="preserve">evisión </w:t>
      </w:r>
      <w:r w:rsidRPr="00CB6405">
        <w:rPr>
          <w:rFonts w:ascii="Arial" w:hAnsi="Arial" w:cs="Arial"/>
          <w:b/>
          <w:sz w:val="26"/>
          <w:szCs w:val="26"/>
        </w:rPr>
        <w:t>0</w:t>
      </w:r>
      <w:r w:rsidR="000F631D">
        <w:rPr>
          <w:rFonts w:ascii="Arial" w:hAnsi="Arial" w:cs="Arial"/>
          <w:b/>
          <w:sz w:val="26"/>
          <w:szCs w:val="26"/>
        </w:rPr>
        <w:t>001</w:t>
      </w:r>
      <w:r w:rsidRPr="00CB6405">
        <w:rPr>
          <w:rFonts w:ascii="Arial" w:hAnsi="Arial" w:cs="Arial"/>
          <w:b/>
          <w:sz w:val="26"/>
          <w:szCs w:val="26"/>
        </w:rPr>
        <w:t>/20</w:t>
      </w:r>
      <w:r>
        <w:rPr>
          <w:rFonts w:ascii="Arial" w:hAnsi="Arial" w:cs="Arial"/>
          <w:b/>
          <w:sz w:val="26"/>
          <w:szCs w:val="26"/>
        </w:rPr>
        <w:t>20</w:t>
      </w:r>
      <w:r>
        <w:rPr>
          <w:rFonts w:ascii="Arial" w:hAnsi="Arial" w:cs="Arial"/>
          <w:sz w:val="26"/>
          <w:szCs w:val="26"/>
        </w:rPr>
        <w:t>, turnado por la Secretaría General de Acuerdos, con motivo del recu</w:t>
      </w:r>
      <w:r w:rsidR="007007A1">
        <w:rPr>
          <w:rFonts w:ascii="Arial" w:hAnsi="Arial" w:cs="Arial"/>
          <w:sz w:val="26"/>
          <w:szCs w:val="26"/>
        </w:rPr>
        <w:t xml:space="preserve">rso de revisión interpuesto por </w:t>
      </w:r>
      <w:r w:rsidR="000F631D">
        <w:rPr>
          <w:rFonts w:ascii="Arial" w:hAnsi="Arial" w:cs="Arial"/>
          <w:b/>
          <w:sz w:val="26"/>
          <w:szCs w:val="26"/>
        </w:rPr>
        <w:t xml:space="preserve">JAIME ALEJANDRO VELÁZQUEZ MARTÍNEZ, </w:t>
      </w:r>
      <w:r w:rsidR="00464C8A">
        <w:rPr>
          <w:rFonts w:ascii="Arial" w:hAnsi="Arial" w:cs="Arial"/>
          <w:b/>
          <w:sz w:val="26"/>
          <w:szCs w:val="26"/>
        </w:rPr>
        <w:t xml:space="preserve">quien se ostenta como </w:t>
      </w:r>
      <w:r w:rsidR="000F631D">
        <w:rPr>
          <w:rFonts w:ascii="Arial" w:hAnsi="Arial" w:cs="Arial"/>
          <w:b/>
          <w:sz w:val="26"/>
          <w:szCs w:val="26"/>
        </w:rPr>
        <w:t>DIRECTOR DE ASUNTOS JURÍDICOS DE LA FISCALÍA  GENERAL DEL ESTADO DE OAXACA</w:t>
      </w:r>
      <w:r w:rsidR="007007A1">
        <w:rPr>
          <w:rFonts w:ascii="Arial" w:hAnsi="Arial" w:cs="Arial"/>
          <w:b/>
          <w:sz w:val="26"/>
          <w:szCs w:val="26"/>
        </w:rPr>
        <w:t>,</w:t>
      </w:r>
      <w:r>
        <w:rPr>
          <w:rFonts w:ascii="Arial" w:hAnsi="Arial" w:cs="Arial"/>
          <w:b/>
          <w:sz w:val="26"/>
          <w:szCs w:val="26"/>
        </w:rPr>
        <w:t xml:space="preserve"> </w:t>
      </w:r>
      <w:r>
        <w:rPr>
          <w:rFonts w:ascii="Arial" w:hAnsi="Arial" w:cs="Arial"/>
          <w:sz w:val="26"/>
          <w:szCs w:val="26"/>
        </w:rPr>
        <w:t xml:space="preserve">en </w:t>
      </w:r>
      <w:r w:rsidRPr="006E349D">
        <w:rPr>
          <w:rFonts w:ascii="Arial" w:hAnsi="Arial" w:cs="Arial"/>
          <w:sz w:val="26"/>
          <w:szCs w:val="26"/>
        </w:rPr>
        <w:t>con</w:t>
      </w:r>
      <w:r>
        <w:rPr>
          <w:rFonts w:ascii="Arial" w:hAnsi="Arial" w:cs="Arial"/>
          <w:sz w:val="26"/>
          <w:szCs w:val="26"/>
        </w:rPr>
        <w:t>tra de</w:t>
      </w:r>
      <w:r w:rsidR="00F00EFF">
        <w:rPr>
          <w:rFonts w:ascii="Arial" w:hAnsi="Arial" w:cs="Arial"/>
          <w:sz w:val="26"/>
          <w:szCs w:val="26"/>
        </w:rPr>
        <w:t xml:space="preserve">l acuerdo </w:t>
      </w:r>
      <w:r w:rsidR="00A202FC">
        <w:rPr>
          <w:rFonts w:ascii="Arial" w:hAnsi="Arial" w:cs="Arial"/>
          <w:sz w:val="26"/>
          <w:szCs w:val="26"/>
        </w:rPr>
        <w:t>de fecha veinte</w:t>
      </w:r>
      <w:r>
        <w:rPr>
          <w:rFonts w:ascii="Arial" w:hAnsi="Arial" w:cs="Arial"/>
          <w:sz w:val="26"/>
          <w:szCs w:val="26"/>
        </w:rPr>
        <w:t xml:space="preserve"> de </w:t>
      </w:r>
      <w:r w:rsidR="00F00EFF">
        <w:rPr>
          <w:rFonts w:ascii="Arial" w:hAnsi="Arial" w:cs="Arial"/>
          <w:sz w:val="26"/>
          <w:szCs w:val="26"/>
        </w:rPr>
        <w:t>noviembre</w:t>
      </w:r>
      <w:r>
        <w:rPr>
          <w:rFonts w:ascii="Arial" w:hAnsi="Arial" w:cs="Arial"/>
          <w:sz w:val="26"/>
          <w:szCs w:val="26"/>
        </w:rPr>
        <w:t xml:space="preserve"> de dos mil </w:t>
      </w:r>
      <w:r w:rsidR="00F00EFF">
        <w:rPr>
          <w:rFonts w:ascii="Arial" w:hAnsi="Arial" w:cs="Arial"/>
          <w:sz w:val="26"/>
          <w:szCs w:val="26"/>
        </w:rPr>
        <w:t>diecinueve</w:t>
      </w:r>
      <w:r>
        <w:rPr>
          <w:rFonts w:ascii="Arial" w:hAnsi="Arial" w:cs="Arial"/>
          <w:sz w:val="26"/>
          <w:szCs w:val="26"/>
        </w:rPr>
        <w:t>, dictad</w:t>
      </w:r>
      <w:r w:rsidR="00F00EFF">
        <w:rPr>
          <w:rFonts w:ascii="Arial" w:hAnsi="Arial" w:cs="Arial"/>
          <w:sz w:val="26"/>
          <w:szCs w:val="26"/>
        </w:rPr>
        <w:t>o</w:t>
      </w:r>
      <w:r>
        <w:rPr>
          <w:rFonts w:ascii="Arial" w:hAnsi="Arial" w:cs="Arial"/>
          <w:sz w:val="26"/>
          <w:szCs w:val="26"/>
        </w:rPr>
        <w:t xml:space="preserve"> en el expediente </w:t>
      </w:r>
      <w:r w:rsidR="00F00EFF">
        <w:rPr>
          <w:rFonts w:ascii="Arial" w:hAnsi="Arial" w:cs="Arial"/>
          <w:b/>
          <w:sz w:val="26"/>
          <w:szCs w:val="26"/>
        </w:rPr>
        <w:t>0110</w:t>
      </w:r>
      <w:r w:rsidR="007007A1">
        <w:rPr>
          <w:rFonts w:ascii="Arial" w:hAnsi="Arial" w:cs="Arial"/>
          <w:b/>
          <w:sz w:val="26"/>
          <w:szCs w:val="26"/>
        </w:rPr>
        <w:t>/2019</w:t>
      </w:r>
      <w:r>
        <w:rPr>
          <w:rFonts w:ascii="Arial" w:hAnsi="Arial" w:cs="Arial"/>
          <w:b/>
          <w:sz w:val="26"/>
          <w:szCs w:val="26"/>
        </w:rPr>
        <w:t xml:space="preserve"> </w:t>
      </w:r>
      <w:r w:rsidR="007007A1">
        <w:rPr>
          <w:rFonts w:ascii="Arial" w:hAnsi="Arial" w:cs="Arial"/>
          <w:sz w:val="26"/>
          <w:szCs w:val="26"/>
        </w:rPr>
        <w:t xml:space="preserve">del índice de la </w:t>
      </w:r>
      <w:r w:rsidR="00F00EFF">
        <w:rPr>
          <w:rFonts w:ascii="Arial" w:hAnsi="Arial" w:cs="Arial"/>
          <w:sz w:val="26"/>
          <w:szCs w:val="26"/>
        </w:rPr>
        <w:t>Primer</w:t>
      </w:r>
      <w:r w:rsidR="00A202FC">
        <w:rPr>
          <w:rFonts w:ascii="Arial" w:hAnsi="Arial" w:cs="Arial"/>
          <w:sz w:val="26"/>
          <w:szCs w:val="26"/>
        </w:rPr>
        <w:t>a</w:t>
      </w:r>
      <w:r>
        <w:rPr>
          <w:rFonts w:ascii="Arial" w:hAnsi="Arial" w:cs="Arial"/>
          <w:sz w:val="26"/>
          <w:szCs w:val="26"/>
        </w:rPr>
        <w:t xml:space="preserve"> Sala Unitaria de Primera Instancia, relativo al </w:t>
      </w:r>
      <w:r w:rsidR="00D733BC">
        <w:rPr>
          <w:rFonts w:ascii="Arial" w:hAnsi="Arial" w:cs="Arial"/>
          <w:sz w:val="26"/>
          <w:szCs w:val="26"/>
        </w:rPr>
        <w:t>juicio de nulidad promovido por</w:t>
      </w:r>
      <w:r w:rsidR="007E4C8E">
        <w:rPr>
          <w:rFonts w:ascii="Arial" w:hAnsi="Arial" w:cs="Arial"/>
          <w:sz w:val="26"/>
          <w:szCs w:val="26"/>
        </w:rPr>
        <w:t xml:space="preserve"> </w:t>
      </w:r>
      <w:r w:rsidR="007E4C8E">
        <w:rPr>
          <w:rFonts w:ascii="Arial" w:eastAsia="Arial Unicode MS" w:hAnsi="Arial" w:cs="Arial"/>
          <w:b/>
          <w:sz w:val="26"/>
          <w:szCs w:val="26"/>
          <w:lang w:val="es-ES"/>
        </w:rPr>
        <w:t>***********</w:t>
      </w:r>
      <w:r w:rsidR="00C96C1A">
        <w:rPr>
          <w:rFonts w:ascii="Arial" w:hAnsi="Arial" w:cs="Arial"/>
          <w:b/>
          <w:sz w:val="26"/>
          <w:szCs w:val="26"/>
        </w:rPr>
        <w:t>,</w:t>
      </w:r>
      <w:r w:rsidRPr="0092087B">
        <w:rPr>
          <w:rFonts w:ascii="Arial" w:hAnsi="Arial" w:cs="Arial"/>
          <w:bCs/>
          <w:sz w:val="26"/>
          <w:szCs w:val="26"/>
        </w:rPr>
        <w:t xml:space="preserve"> </w:t>
      </w:r>
      <w:r>
        <w:rPr>
          <w:rFonts w:ascii="Arial" w:hAnsi="Arial" w:cs="Arial"/>
          <w:sz w:val="26"/>
          <w:szCs w:val="26"/>
        </w:rPr>
        <w:t>en contra de</w:t>
      </w:r>
      <w:r w:rsidR="00C96C1A">
        <w:rPr>
          <w:rFonts w:ascii="Arial" w:hAnsi="Arial" w:cs="Arial"/>
          <w:sz w:val="26"/>
          <w:szCs w:val="26"/>
        </w:rPr>
        <w:t>l</w:t>
      </w:r>
      <w:r w:rsidR="00F00EFF">
        <w:rPr>
          <w:rFonts w:ascii="Arial" w:hAnsi="Arial" w:cs="Arial"/>
          <w:b/>
          <w:sz w:val="26"/>
          <w:szCs w:val="26"/>
        </w:rPr>
        <w:t xml:space="preserve"> FIS</w:t>
      </w:r>
      <w:r w:rsidR="00FC26C9">
        <w:rPr>
          <w:rFonts w:ascii="Arial" w:hAnsi="Arial" w:cs="Arial"/>
          <w:b/>
          <w:sz w:val="26"/>
          <w:szCs w:val="26"/>
        </w:rPr>
        <w:t xml:space="preserve">CAL GENERAL, </w:t>
      </w:r>
      <w:r w:rsidR="00B7192B">
        <w:rPr>
          <w:rFonts w:ascii="Arial" w:hAnsi="Arial" w:cs="Arial"/>
          <w:b/>
          <w:sz w:val="26"/>
          <w:szCs w:val="26"/>
        </w:rPr>
        <w:t xml:space="preserve">OFICIAL MAYOR DE LA FISCALÍA GENERAL, </w:t>
      </w:r>
      <w:r w:rsidR="00FC26C9" w:rsidRPr="00FC26C9">
        <w:rPr>
          <w:rFonts w:ascii="Arial" w:hAnsi="Arial" w:cs="Arial"/>
          <w:b/>
          <w:sz w:val="26"/>
          <w:szCs w:val="26"/>
        </w:rPr>
        <w:t>DIRECTOR DE RECURSOS HUMANOS DE LA SECRETARÍA DE ADMINISTRACIÓN DEL GOBIERNO DEL ESTADO</w:t>
      </w:r>
      <w:r w:rsidR="00B736E2">
        <w:rPr>
          <w:rFonts w:ascii="Arial" w:hAnsi="Arial" w:cs="Arial"/>
          <w:b/>
          <w:sz w:val="26"/>
          <w:szCs w:val="26"/>
        </w:rPr>
        <w:t>;</w:t>
      </w:r>
      <w:r>
        <w:rPr>
          <w:rFonts w:ascii="Arial" w:hAnsi="Arial" w:cs="Arial"/>
          <w:sz w:val="26"/>
          <w:szCs w:val="26"/>
        </w:rPr>
        <w:t xml:space="preserve"> por lo que, con fundamento en los artículos 237 y 23</w:t>
      </w:r>
      <w:r w:rsidRPr="00671697">
        <w:rPr>
          <w:rFonts w:ascii="Arial" w:hAnsi="Arial" w:cs="Arial"/>
          <w:sz w:val="26"/>
          <w:szCs w:val="26"/>
        </w:rPr>
        <w:t>8</w:t>
      </w:r>
      <w:r>
        <w:rPr>
          <w:rFonts w:ascii="Arial" w:hAnsi="Arial" w:cs="Arial"/>
          <w:sz w:val="26"/>
          <w:szCs w:val="26"/>
        </w:rPr>
        <w:t xml:space="preserve"> de la Ley de Procedimiento y Justicia Administrativa para el Estado de Oaxaca vigente, se admite. Por consiguiente, se procede a dictar resolución en los siguientes términos:</w:t>
      </w:r>
      <w:r w:rsidR="007E4C8E">
        <w:rPr>
          <w:rFonts w:ascii="Arial" w:hAnsi="Arial" w:cs="Arial"/>
          <w:sz w:val="26"/>
          <w:szCs w:val="26"/>
        </w:rPr>
        <w:t xml:space="preserve">- - - - - - - - - - - - - - - - - - - - - </w:t>
      </w:r>
    </w:p>
    <w:p w14:paraId="42D76FAD" w14:textId="0E3EB70C" w:rsidR="003B6CF0" w:rsidRPr="00CB6405" w:rsidRDefault="00392F32" w:rsidP="003B6CF0">
      <w:pPr>
        <w:spacing w:line="360" w:lineRule="auto"/>
        <w:jc w:val="center"/>
        <w:rPr>
          <w:rFonts w:ascii="Arial" w:hAnsi="Arial" w:cs="Arial"/>
          <w:b/>
          <w:bCs/>
          <w:sz w:val="26"/>
          <w:szCs w:val="26"/>
        </w:rPr>
      </w:pPr>
      <w:r>
        <w:rPr>
          <w:rFonts w:ascii="Arial" w:hAnsi="Arial" w:cs="Arial"/>
          <w:b/>
          <w:bCs/>
          <w:sz w:val="26"/>
          <w:szCs w:val="26"/>
        </w:rPr>
        <w:t>R</w:t>
      </w:r>
      <w:r w:rsidR="003B6CF0" w:rsidRPr="00CB6405">
        <w:rPr>
          <w:rFonts w:ascii="Arial" w:hAnsi="Arial" w:cs="Arial"/>
          <w:b/>
          <w:bCs/>
          <w:sz w:val="26"/>
          <w:szCs w:val="26"/>
        </w:rPr>
        <w:t xml:space="preserve"> E S U L T A N D O</w:t>
      </w:r>
    </w:p>
    <w:p w14:paraId="5DE428AC" w14:textId="0F24EA7D" w:rsidR="003B6CF0" w:rsidRPr="00CB6405" w:rsidRDefault="003B6CF0" w:rsidP="003B6CF0">
      <w:pPr>
        <w:spacing w:line="360" w:lineRule="auto"/>
        <w:ind w:firstLine="708"/>
        <w:jc w:val="both"/>
        <w:rPr>
          <w:rFonts w:ascii="Arial" w:hAnsi="Arial" w:cs="Arial"/>
          <w:sz w:val="26"/>
          <w:szCs w:val="26"/>
        </w:rPr>
      </w:pPr>
      <w:r w:rsidRPr="00CB6405">
        <w:rPr>
          <w:rFonts w:ascii="Arial" w:hAnsi="Arial" w:cs="Arial"/>
          <w:b/>
          <w:bCs/>
          <w:sz w:val="26"/>
          <w:szCs w:val="26"/>
        </w:rPr>
        <w:t xml:space="preserve">PRIMERO. </w:t>
      </w:r>
      <w:r w:rsidRPr="004436AD">
        <w:rPr>
          <w:rFonts w:ascii="Arial" w:hAnsi="Arial" w:cs="Arial"/>
          <w:sz w:val="26"/>
          <w:szCs w:val="26"/>
        </w:rPr>
        <w:t>I</w:t>
      </w:r>
      <w:r w:rsidRPr="00CB6405">
        <w:rPr>
          <w:rFonts w:ascii="Arial" w:hAnsi="Arial" w:cs="Arial"/>
          <w:sz w:val="26"/>
          <w:szCs w:val="26"/>
        </w:rPr>
        <w:t>nconforme con</w:t>
      </w:r>
      <w:r w:rsidR="00F00EFF">
        <w:rPr>
          <w:rFonts w:ascii="Arial" w:hAnsi="Arial" w:cs="Arial"/>
          <w:sz w:val="26"/>
          <w:szCs w:val="26"/>
        </w:rPr>
        <w:t xml:space="preserve"> el</w:t>
      </w:r>
      <w:r>
        <w:rPr>
          <w:rFonts w:ascii="Arial" w:hAnsi="Arial" w:cs="Arial"/>
          <w:sz w:val="26"/>
          <w:szCs w:val="26"/>
        </w:rPr>
        <w:t xml:space="preserve"> </w:t>
      </w:r>
      <w:r w:rsidR="00F00EFF">
        <w:rPr>
          <w:rFonts w:ascii="Arial" w:hAnsi="Arial" w:cs="Arial"/>
          <w:sz w:val="26"/>
          <w:szCs w:val="26"/>
        </w:rPr>
        <w:t>acuerdo</w:t>
      </w:r>
      <w:r>
        <w:rPr>
          <w:rFonts w:ascii="Arial" w:hAnsi="Arial" w:cs="Arial"/>
          <w:sz w:val="26"/>
          <w:szCs w:val="26"/>
        </w:rPr>
        <w:t xml:space="preserve"> de fecha </w:t>
      </w:r>
      <w:r w:rsidR="00A202FC">
        <w:rPr>
          <w:rFonts w:ascii="Arial" w:hAnsi="Arial" w:cs="Arial"/>
          <w:sz w:val="26"/>
          <w:szCs w:val="26"/>
        </w:rPr>
        <w:t>veinte</w:t>
      </w:r>
      <w:r w:rsidR="00B736E2">
        <w:rPr>
          <w:rFonts w:ascii="Arial" w:hAnsi="Arial" w:cs="Arial"/>
          <w:sz w:val="26"/>
          <w:szCs w:val="26"/>
        </w:rPr>
        <w:t xml:space="preserve"> de </w:t>
      </w:r>
      <w:r w:rsidR="00F00EFF">
        <w:rPr>
          <w:rFonts w:ascii="Arial" w:hAnsi="Arial" w:cs="Arial"/>
          <w:sz w:val="26"/>
          <w:szCs w:val="26"/>
        </w:rPr>
        <w:t>noviembre</w:t>
      </w:r>
      <w:r w:rsidR="00B7192B">
        <w:rPr>
          <w:rFonts w:ascii="Arial" w:hAnsi="Arial" w:cs="Arial"/>
          <w:sz w:val="26"/>
          <w:szCs w:val="26"/>
        </w:rPr>
        <w:t xml:space="preserve"> de dos mil diecinueve</w:t>
      </w:r>
      <w:r>
        <w:rPr>
          <w:rFonts w:ascii="Arial" w:hAnsi="Arial" w:cs="Arial"/>
          <w:sz w:val="26"/>
          <w:szCs w:val="26"/>
        </w:rPr>
        <w:t xml:space="preserve">, </w:t>
      </w:r>
      <w:r w:rsidRPr="00CB6405">
        <w:rPr>
          <w:rFonts w:ascii="Arial" w:hAnsi="Arial" w:cs="Arial"/>
          <w:sz w:val="26"/>
          <w:szCs w:val="26"/>
        </w:rPr>
        <w:t>dictad</w:t>
      </w:r>
      <w:r w:rsidR="00F00EFF">
        <w:rPr>
          <w:rFonts w:ascii="Arial" w:hAnsi="Arial" w:cs="Arial"/>
          <w:sz w:val="26"/>
          <w:szCs w:val="26"/>
        </w:rPr>
        <w:t>o</w:t>
      </w:r>
      <w:r>
        <w:rPr>
          <w:rFonts w:ascii="Arial" w:hAnsi="Arial" w:cs="Arial"/>
          <w:sz w:val="26"/>
          <w:szCs w:val="26"/>
        </w:rPr>
        <w:t xml:space="preserve"> </w:t>
      </w:r>
      <w:r w:rsidRPr="00CB6405">
        <w:rPr>
          <w:rFonts w:ascii="Arial" w:hAnsi="Arial" w:cs="Arial"/>
          <w:sz w:val="26"/>
          <w:szCs w:val="26"/>
        </w:rPr>
        <w:t xml:space="preserve">por la </w:t>
      </w:r>
      <w:r w:rsidR="00F00EFF">
        <w:rPr>
          <w:rFonts w:ascii="Arial" w:hAnsi="Arial" w:cs="Arial"/>
          <w:sz w:val="26"/>
          <w:szCs w:val="26"/>
        </w:rPr>
        <w:t>Primer</w:t>
      </w:r>
      <w:r>
        <w:rPr>
          <w:rFonts w:ascii="Arial" w:hAnsi="Arial" w:cs="Arial"/>
          <w:sz w:val="26"/>
          <w:szCs w:val="26"/>
        </w:rPr>
        <w:t xml:space="preserve">a </w:t>
      </w:r>
      <w:r w:rsidRPr="00CB6405">
        <w:rPr>
          <w:rFonts w:ascii="Arial" w:hAnsi="Arial" w:cs="Arial"/>
          <w:sz w:val="26"/>
          <w:szCs w:val="26"/>
        </w:rPr>
        <w:t>Sala</w:t>
      </w:r>
      <w:r>
        <w:rPr>
          <w:rFonts w:ascii="Arial" w:hAnsi="Arial" w:cs="Arial"/>
          <w:sz w:val="26"/>
          <w:szCs w:val="26"/>
        </w:rPr>
        <w:t xml:space="preserve"> Unitaria de Primera Instancia, </w:t>
      </w:r>
      <w:r w:rsidR="00F00EFF">
        <w:rPr>
          <w:rFonts w:ascii="Arial" w:hAnsi="Arial" w:cs="Arial"/>
          <w:b/>
          <w:sz w:val="26"/>
          <w:szCs w:val="26"/>
        </w:rPr>
        <w:t>JAIME ALEJANDRO VELÁZQUEZ MARTÍNEZ, DIRECTOR DE ASUNTOS JURÍDICOS DE LA FISCALÍA GENERAL DEL ESTADO DE OAXACA</w:t>
      </w:r>
      <w:r w:rsidR="00003FDD">
        <w:rPr>
          <w:rFonts w:ascii="Arial" w:hAnsi="Arial" w:cs="Arial"/>
          <w:b/>
          <w:sz w:val="26"/>
          <w:szCs w:val="26"/>
        </w:rPr>
        <w:t xml:space="preserve">, </w:t>
      </w:r>
      <w:r w:rsidR="00003FDD" w:rsidRPr="00003FDD">
        <w:rPr>
          <w:rFonts w:ascii="Arial" w:hAnsi="Arial" w:cs="Arial"/>
          <w:sz w:val="26"/>
          <w:szCs w:val="26"/>
        </w:rPr>
        <w:t>interpuso</w:t>
      </w:r>
      <w:r w:rsidRPr="00CB6405">
        <w:rPr>
          <w:rFonts w:ascii="Arial" w:hAnsi="Arial" w:cs="Arial"/>
          <w:sz w:val="26"/>
          <w:szCs w:val="26"/>
        </w:rPr>
        <w:t xml:space="preserve"> en su contra recurso de revisión.</w:t>
      </w:r>
    </w:p>
    <w:p w14:paraId="14F92CBF" w14:textId="60865BB2" w:rsidR="003B6CF0" w:rsidRPr="003B084B" w:rsidRDefault="003B6CF0" w:rsidP="003B6CF0">
      <w:pPr>
        <w:spacing w:after="0" w:line="360" w:lineRule="auto"/>
        <w:ind w:firstLine="567"/>
        <w:jc w:val="both"/>
        <w:rPr>
          <w:rFonts w:ascii="Arial" w:hAnsi="Arial" w:cs="Arial"/>
          <w:bCs/>
          <w:iCs/>
          <w:sz w:val="26"/>
          <w:szCs w:val="26"/>
        </w:rPr>
      </w:pPr>
      <w:r w:rsidRPr="003B084B">
        <w:rPr>
          <w:rFonts w:ascii="Arial" w:hAnsi="Arial" w:cs="Arial"/>
          <w:b/>
          <w:bCs/>
          <w:iCs/>
          <w:sz w:val="26"/>
          <w:szCs w:val="26"/>
        </w:rPr>
        <w:t xml:space="preserve">SEGUNDO. </w:t>
      </w:r>
      <w:r w:rsidR="00046260">
        <w:rPr>
          <w:rFonts w:ascii="Arial" w:hAnsi="Arial" w:cs="Arial"/>
          <w:bCs/>
          <w:iCs/>
          <w:sz w:val="26"/>
          <w:szCs w:val="26"/>
        </w:rPr>
        <w:t>El texto del acuerdo recurrido es el siguiente</w:t>
      </w:r>
      <w:r w:rsidRPr="003B084B">
        <w:rPr>
          <w:rFonts w:ascii="Arial" w:hAnsi="Arial" w:cs="Arial"/>
          <w:bCs/>
          <w:iCs/>
          <w:sz w:val="26"/>
          <w:szCs w:val="26"/>
        </w:rPr>
        <w:t>:</w:t>
      </w:r>
    </w:p>
    <w:p w14:paraId="6289B343" w14:textId="5CB89D42" w:rsidR="00707DFC" w:rsidRPr="00407A7F" w:rsidRDefault="00245669" w:rsidP="00707DFC">
      <w:pPr>
        <w:ind w:left="567" w:right="616" w:firstLine="141"/>
        <w:jc w:val="both"/>
        <w:rPr>
          <w:rFonts w:ascii="Arial" w:hAnsi="Arial" w:cs="Arial"/>
          <w:i/>
          <w:sz w:val="24"/>
          <w:szCs w:val="24"/>
        </w:rPr>
      </w:pPr>
      <w:r w:rsidRPr="00407A7F">
        <w:rPr>
          <w:rFonts w:ascii="Arial" w:eastAsia="Times New Roman" w:hAnsi="Arial" w:cs="Arial"/>
          <w:bCs/>
          <w:i/>
          <w:iCs/>
          <w:sz w:val="24"/>
          <w:szCs w:val="24"/>
          <w:lang w:eastAsia="es-ES"/>
        </w:rPr>
        <w:t>“</w:t>
      </w:r>
      <w:r w:rsidRPr="00407A7F">
        <w:rPr>
          <w:rFonts w:ascii="Arial" w:hAnsi="Arial" w:cs="Arial"/>
          <w:i/>
          <w:sz w:val="24"/>
          <w:szCs w:val="24"/>
        </w:rPr>
        <w:t>Se</w:t>
      </w:r>
      <w:r w:rsidR="00046260" w:rsidRPr="00407A7F">
        <w:rPr>
          <w:rFonts w:ascii="Arial" w:hAnsi="Arial" w:cs="Arial"/>
          <w:i/>
          <w:sz w:val="24"/>
          <w:szCs w:val="24"/>
        </w:rPr>
        <w:t xml:space="preserve"> da cuenta con el escrito de</w:t>
      </w:r>
      <w:r w:rsidR="007E4C8E">
        <w:rPr>
          <w:rFonts w:ascii="Arial" w:hAnsi="Arial" w:cs="Arial"/>
          <w:i/>
          <w:sz w:val="24"/>
          <w:szCs w:val="24"/>
        </w:rPr>
        <w:t xml:space="preserve"> </w:t>
      </w:r>
      <w:r w:rsidR="007E4C8E">
        <w:rPr>
          <w:rFonts w:ascii="Arial" w:eastAsia="Arial Unicode MS" w:hAnsi="Arial" w:cs="Arial"/>
          <w:b/>
          <w:sz w:val="26"/>
          <w:szCs w:val="26"/>
          <w:lang w:val="es-ES"/>
        </w:rPr>
        <w:t>***********</w:t>
      </w:r>
      <w:r w:rsidR="00046260" w:rsidRPr="00407A7F">
        <w:rPr>
          <w:rFonts w:ascii="Arial" w:hAnsi="Arial" w:cs="Arial"/>
          <w:i/>
          <w:sz w:val="24"/>
          <w:szCs w:val="24"/>
        </w:rPr>
        <w:t xml:space="preserve">, fechado el veintiuno </w:t>
      </w:r>
      <w:r w:rsidR="00B7192B" w:rsidRPr="00407A7F">
        <w:rPr>
          <w:rFonts w:ascii="Arial" w:hAnsi="Arial" w:cs="Arial"/>
          <w:i/>
          <w:sz w:val="24"/>
          <w:szCs w:val="24"/>
        </w:rPr>
        <w:t>d</w:t>
      </w:r>
      <w:r w:rsidR="00046260" w:rsidRPr="00407A7F">
        <w:rPr>
          <w:rFonts w:ascii="Arial" w:hAnsi="Arial" w:cs="Arial"/>
          <w:i/>
          <w:sz w:val="24"/>
          <w:szCs w:val="24"/>
        </w:rPr>
        <w:t xml:space="preserve">e octubre, visto su contenido en atención al mismo, se le tiene contestando el requerimiento que se le mando dar por auto de tres de octubre del presente año, manifestando que se desiste de la impugnación que hace respecto del oficio número </w:t>
      </w:r>
      <w:r w:rsidR="007E4C8E">
        <w:rPr>
          <w:rFonts w:ascii="Arial" w:eastAsia="Arial Unicode MS" w:hAnsi="Arial" w:cs="Arial"/>
          <w:b/>
          <w:sz w:val="26"/>
          <w:szCs w:val="26"/>
          <w:lang w:val="es-ES"/>
        </w:rPr>
        <w:t xml:space="preserve">*********** </w:t>
      </w:r>
      <w:r w:rsidRPr="00407A7F">
        <w:rPr>
          <w:rFonts w:ascii="Arial" w:hAnsi="Arial" w:cs="Arial"/>
          <w:i/>
          <w:sz w:val="24"/>
          <w:szCs w:val="24"/>
        </w:rPr>
        <w:lastRenderedPageBreak/>
        <w:t xml:space="preserve">contenido en el memorándum de dos de agosto de dos mil diecinueve. Lo anterior, para los efectos legales conducentes. En virtud </w:t>
      </w:r>
      <w:r w:rsidR="00EC23C4" w:rsidRPr="00407A7F">
        <w:rPr>
          <w:rFonts w:ascii="Arial" w:hAnsi="Arial" w:cs="Arial"/>
          <w:i/>
          <w:sz w:val="24"/>
          <w:szCs w:val="24"/>
        </w:rPr>
        <w:t xml:space="preserve">de lo anterior, se procede a acordar el escrito inicial de demanda de treinta de septiembre del año en curso, visto su contenido y el de cuenta, se le tiene por propio derecho, promoviendo </w:t>
      </w:r>
      <w:r w:rsidR="00EC23C4" w:rsidRPr="00407A7F">
        <w:rPr>
          <w:rFonts w:ascii="Arial" w:hAnsi="Arial" w:cs="Arial"/>
          <w:b/>
          <w:i/>
          <w:sz w:val="24"/>
          <w:szCs w:val="24"/>
        </w:rPr>
        <w:t>juicio de nulidad</w:t>
      </w:r>
      <w:r w:rsidR="00EC23C4" w:rsidRPr="00407A7F">
        <w:rPr>
          <w:rFonts w:ascii="Arial" w:hAnsi="Arial" w:cs="Arial"/>
          <w:i/>
          <w:sz w:val="24"/>
          <w:szCs w:val="24"/>
        </w:rPr>
        <w:t xml:space="preserve"> en contra del acuerdo contenido en el oficio</w:t>
      </w:r>
      <w:r w:rsidR="007E4C8E">
        <w:rPr>
          <w:rFonts w:ascii="Arial" w:hAnsi="Arial" w:cs="Arial"/>
          <w:i/>
          <w:sz w:val="24"/>
          <w:szCs w:val="24"/>
        </w:rPr>
        <w:t xml:space="preserve"> </w:t>
      </w:r>
      <w:r w:rsidR="007E4C8E">
        <w:rPr>
          <w:rFonts w:ascii="Arial" w:eastAsia="Arial Unicode MS" w:hAnsi="Arial" w:cs="Arial"/>
          <w:b/>
          <w:sz w:val="26"/>
          <w:szCs w:val="26"/>
          <w:lang w:val="es-ES"/>
        </w:rPr>
        <w:t>***********</w:t>
      </w:r>
      <w:r w:rsidR="00EC23C4" w:rsidRPr="00407A7F">
        <w:rPr>
          <w:rFonts w:ascii="Arial" w:hAnsi="Arial" w:cs="Arial"/>
          <w:i/>
          <w:sz w:val="24"/>
          <w:szCs w:val="24"/>
        </w:rPr>
        <w:t xml:space="preserve">, de trece de junio de dos mil diecinueve, emitido por el Director de Recursos Humanos de la Secretaría de Administración del Gobierno del Estado, C. P. José de Jesús Cisneros Pérez, señalando como autoridades demandadas </w:t>
      </w:r>
      <w:r w:rsidR="00D22CCC" w:rsidRPr="00407A7F">
        <w:rPr>
          <w:rFonts w:ascii="Arial" w:hAnsi="Arial" w:cs="Arial"/>
          <w:i/>
          <w:sz w:val="24"/>
          <w:szCs w:val="24"/>
        </w:rPr>
        <w:t xml:space="preserve">a 1.- Fiscal General del Estado de Oaxaca, 2.- Oficial Mayor de la Fiscalía General del Estado de Oaxaca y 3.- Director de Recursos Humanos de la Secretaría de Administración del Gobierno del Estado, teniendo como pretensión la nulidad del acuerdo </w:t>
      </w:r>
      <w:r w:rsidR="001872FD" w:rsidRPr="00407A7F">
        <w:rPr>
          <w:rFonts w:ascii="Arial" w:hAnsi="Arial" w:cs="Arial"/>
          <w:i/>
          <w:sz w:val="24"/>
          <w:szCs w:val="24"/>
        </w:rPr>
        <w:t>contenido</w:t>
      </w:r>
      <w:r w:rsidR="00D22CCC" w:rsidRPr="00407A7F">
        <w:rPr>
          <w:rFonts w:ascii="Arial" w:hAnsi="Arial" w:cs="Arial"/>
          <w:i/>
          <w:sz w:val="24"/>
          <w:szCs w:val="24"/>
        </w:rPr>
        <w:t xml:space="preserve"> en el oficio</w:t>
      </w:r>
      <w:r w:rsidR="007E4C8E">
        <w:rPr>
          <w:rFonts w:ascii="Arial" w:hAnsi="Arial" w:cs="Arial"/>
          <w:i/>
          <w:sz w:val="24"/>
          <w:szCs w:val="24"/>
        </w:rPr>
        <w:t xml:space="preserve"> </w:t>
      </w:r>
      <w:r w:rsidR="007E4C8E">
        <w:rPr>
          <w:rFonts w:ascii="Arial" w:eastAsia="Arial Unicode MS" w:hAnsi="Arial" w:cs="Arial"/>
          <w:b/>
          <w:sz w:val="26"/>
          <w:szCs w:val="26"/>
          <w:lang w:val="es-ES"/>
        </w:rPr>
        <w:t>***********</w:t>
      </w:r>
      <w:r w:rsidR="00707DFC" w:rsidRPr="00407A7F">
        <w:rPr>
          <w:rFonts w:ascii="Arial" w:hAnsi="Arial" w:cs="Arial"/>
          <w:i/>
          <w:sz w:val="24"/>
          <w:szCs w:val="24"/>
        </w:rPr>
        <w:t>, de trece de junio de dos mil diecinueve, emitido por el Director de Recursos Humanos de la Secretaría de Administración del Gobierno del Estado, C.P. José de Jesús Cisneros Pérez. Con el mismo, fórmese expediente y regístrese en el libro que para efecto se lleva en esta Sala.</w:t>
      </w:r>
    </w:p>
    <w:p w14:paraId="15E0B2BA" w14:textId="119989E4" w:rsidR="00DF1880" w:rsidRPr="00407A7F" w:rsidRDefault="00707DFC" w:rsidP="00046260">
      <w:pPr>
        <w:ind w:left="567" w:right="616"/>
        <w:jc w:val="both"/>
        <w:rPr>
          <w:rFonts w:ascii="Arial" w:eastAsia="Times New Roman" w:hAnsi="Arial" w:cs="Arial"/>
          <w:bCs/>
          <w:i/>
          <w:iCs/>
          <w:sz w:val="24"/>
          <w:szCs w:val="24"/>
          <w:lang w:eastAsia="es-ES"/>
        </w:rPr>
      </w:pPr>
      <w:r w:rsidRPr="00407A7F">
        <w:rPr>
          <w:rFonts w:ascii="Arial" w:eastAsia="Times New Roman" w:hAnsi="Arial" w:cs="Arial"/>
          <w:b/>
          <w:bCs/>
          <w:i/>
          <w:iCs/>
          <w:sz w:val="24"/>
          <w:szCs w:val="24"/>
          <w:lang w:eastAsia="es-ES"/>
        </w:rPr>
        <w:tab/>
      </w:r>
      <w:r w:rsidRPr="00407A7F">
        <w:rPr>
          <w:rFonts w:ascii="Arial" w:eastAsia="Times New Roman" w:hAnsi="Arial" w:cs="Arial"/>
          <w:b/>
          <w:bCs/>
          <w:i/>
          <w:iCs/>
          <w:sz w:val="24"/>
          <w:szCs w:val="24"/>
          <w:lang w:eastAsia="es-ES"/>
        </w:rPr>
        <w:tab/>
      </w:r>
      <w:r w:rsidRPr="00407A7F">
        <w:rPr>
          <w:rFonts w:ascii="Arial" w:eastAsia="Times New Roman" w:hAnsi="Arial" w:cs="Arial"/>
          <w:bCs/>
          <w:i/>
          <w:iCs/>
          <w:sz w:val="24"/>
          <w:szCs w:val="24"/>
          <w:lang w:eastAsia="es-ES"/>
        </w:rPr>
        <w:t>Ahora bien, de conformidad con lo dispuesto</w:t>
      </w:r>
      <w:r w:rsidR="00C1116F" w:rsidRPr="00407A7F">
        <w:rPr>
          <w:rFonts w:ascii="Arial" w:eastAsia="Times New Roman" w:hAnsi="Arial" w:cs="Arial"/>
          <w:bCs/>
          <w:i/>
          <w:iCs/>
          <w:sz w:val="24"/>
          <w:szCs w:val="24"/>
          <w:lang w:eastAsia="es-ES"/>
        </w:rPr>
        <w:t xml:space="preserve"> por el reformado artículo 144 Q</w:t>
      </w:r>
      <w:r w:rsidRPr="00407A7F">
        <w:rPr>
          <w:rFonts w:ascii="Arial" w:eastAsia="Times New Roman" w:hAnsi="Arial" w:cs="Arial"/>
          <w:bCs/>
          <w:i/>
          <w:iCs/>
          <w:sz w:val="24"/>
          <w:szCs w:val="24"/>
          <w:lang w:eastAsia="es-ES"/>
        </w:rPr>
        <w:t xml:space="preserve">UATER de la Constitución </w:t>
      </w:r>
      <w:r w:rsidR="00B710F9" w:rsidRPr="00407A7F">
        <w:rPr>
          <w:rFonts w:ascii="Arial" w:eastAsia="Times New Roman" w:hAnsi="Arial" w:cs="Arial"/>
          <w:bCs/>
          <w:i/>
          <w:iCs/>
          <w:sz w:val="24"/>
          <w:szCs w:val="24"/>
          <w:lang w:eastAsia="es-ES"/>
        </w:rPr>
        <w:t xml:space="preserve">Política del Estado Libre y Soberano de Oaxaca, en relación con los diversos 1°, 120 fracción I, 133 fracción II, 114, 145, 149, 150, 151, 163, 166, 171, 176, 178, 183, de la Ley de Procedimiento y Justicia Administrativa para el Estado de Oaxaca; </w:t>
      </w:r>
      <w:r w:rsidR="00B710F9" w:rsidRPr="00407A7F">
        <w:rPr>
          <w:rFonts w:ascii="Arial" w:eastAsia="Times New Roman" w:hAnsi="Arial" w:cs="Arial"/>
          <w:b/>
          <w:bCs/>
          <w:i/>
          <w:iCs/>
          <w:sz w:val="24"/>
          <w:szCs w:val="24"/>
          <w:u w:val="single"/>
          <w:lang w:eastAsia="es-ES"/>
        </w:rPr>
        <w:t>se admite</w:t>
      </w:r>
      <w:r w:rsidR="00B710F9" w:rsidRPr="00407A7F">
        <w:rPr>
          <w:rFonts w:ascii="Arial" w:eastAsia="Times New Roman" w:hAnsi="Arial" w:cs="Arial"/>
          <w:b/>
          <w:bCs/>
          <w:i/>
          <w:iCs/>
          <w:sz w:val="24"/>
          <w:szCs w:val="24"/>
          <w:lang w:eastAsia="es-ES"/>
        </w:rPr>
        <w:t xml:space="preserve"> a trámite la demanda de nulidad planteada </w:t>
      </w:r>
      <w:r w:rsidR="00B710F9" w:rsidRPr="00407A7F">
        <w:rPr>
          <w:rFonts w:ascii="Arial" w:eastAsia="Times New Roman" w:hAnsi="Arial" w:cs="Arial"/>
          <w:bCs/>
          <w:i/>
          <w:iCs/>
          <w:sz w:val="24"/>
          <w:szCs w:val="24"/>
          <w:u w:val="single"/>
          <w:lang w:eastAsia="es-ES"/>
        </w:rPr>
        <w:t xml:space="preserve">en contra </w:t>
      </w:r>
      <w:r w:rsidR="001872FD" w:rsidRPr="00407A7F">
        <w:rPr>
          <w:rFonts w:ascii="Arial" w:eastAsia="Times New Roman" w:hAnsi="Arial" w:cs="Arial"/>
          <w:bCs/>
          <w:i/>
          <w:iCs/>
          <w:sz w:val="24"/>
          <w:szCs w:val="24"/>
          <w:u w:val="single"/>
          <w:lang w:eastAsia="es-ES"/>
        </w:rPr>
        <w:t>del acto y autoridades precisado</w:t>
      </w:r>
      <w:r w:rsidR="00B710F9" w:rsidRPr="00407A7F">
        <w:rPr>
          <w:rFonts w:ascii="Arial" w:eastAsia="Times New Roman" w:hAnsi="Arial" w:cs="Arial"/>
          <w:bCs/>
          <w:i/>
          <w:iCs/>
          <w:sz w:val="24"/>
          <w:szCs w:val="24"/>
          <w:u w:val="single"/>
          <w:lang w:eastAsia="es-ES"/>
        </w:rPr>
        <w:t xml:space="preserve">s en líneas que anteceden. </w:t>
      </w:r>
      <w:r w:rsidR="00B710F9" w:rsidRPr="00407A7F">
        <w:rPr>
          <w:rFonts w:ascii="Arial" w:eastAsia="Times New Roman" w:hAnsi="Arial" w:cs="Arial"/>
          <w:bCs/>
          <w:i/>
          <w:iCs/>
          <w:sz w:val="24"/>
          <w:szCs w:val="24"/>
          <w:lang w:eastAsia="es-ES"/>
        </w:rPr>
        <w:t xml:space="preserve">Por ello, con las copias de la demanda de nulidad y anexos se ordena </w:t>
      </w:r>
      <w:r w:rsidR="00B710F9" w:rsidRPr="00407A7F">
        <w:rPr>
          <w:rFonts w:ascii="Arial" w:eastAsia="Times New Roman" w:hAnsi="Arial" w:cs="Arial"/>
          <w:b/>
          <w:bCs/>
          <w:i/>
          <w:iCs/>
          <w:sz w:val="24"/>
          <w:szCs w:val="24"/>
          <w:lang w:eastAsia="es-ES"/>
        </w:rPr>
        <w:t xml:space="preserve">notificar, emplazar y correr traslado </w:t>
      </w:r>
      <w:r w:rsidR="00B710F9" w:rsidRPr="00407A7F">
        <w:rPr>
          <w:rFonts w:ascii="Arial" w:eastAsia="Times New Roman" w:hAnsi="Arial" w:cs="Arial"/>
          <w:bCs/>
          <w:i/>
          <w:iCs/>
          <w:sz w:val="24"/>
          <w:szCs w:val="24"/>
          <w:lang w:eastAsia="es-ES"/>
        </w:rPr>
        <w:t xml:space="preserve">a las autoridades demandadas señaladas </w:t>
      </w:r>
      <w:r w:rsidR="00346E4A" w:rsidRPr="00407A7F">
        <w:rPr>
          <w:rFonts w:ascii="Arial" w:eastAsia="Times New Roman" w:hAnsi="Arial" w:cs="Arial"/>
          <w:bCs/>
          <w:i/>
          <w:iCs/>
          <w:sz w:val="24"/>
          <w:szCs w:val="24"/>
          <w:lang w:eastAsia="es-ES"/>
        </w:rPr>
        <w:t xml:space="preserve">para que dentro del </w:t>
      </w:r>
      <w:r w:rsidR="00346E4A" w:rsidRPr="00407A7F">
        <w:rPr>
          <w:rFonts w:ascii="Arial" w:eastAsia="Times New Roman" w:hAnsi="Arial" w:cs="Arial"/>
          <w:b/>
          <w:bCs/>
          <w:i/>
          <w:iCs/>
          <w:sz w:val="24"/>
          <w:szCs w:val="24"/>
          <w:lang w:eastAsia="es-ES"/>
        </w:rPr>
        <w:t xml:space="preserve">plazo de nueve días hábiles, </w:t>
      </w:r>
      <w:r w:rsidR="00346E4A" w:rsidRPr="00407A7F">
        <w:rPr>
          <w:rFonts w:ascii="Arial" w:eastAsia="Times New Roman" w:hAnsi="Arial" w:cs="Arial"/>
          <w:bCs/>
          <w:i/>
          <w:iCs/>
          <w:sz w:val="24"/>
          <w:szCs w:val="24"/>
          <w:lang w:eastAsia="es-ES"/>
        </w:rPr>
        <w:t>contados a partir del día hábil siguiente en que surta efectos la notificación del presente proveído, comparezcan ante esta Sala Unitaria, a dar contestación a la demanda de nulidad por escrito, apercibidas, que para el caso de no hacerlo dentro del referido plazo, se les tendrá por contestada la demanda en sentido afirmativo y en caso de no referirse a todos los hechos, se les tendrá como ciertos, salvo prueba en contrario</w:t>
      </w:r>
      <w:r w:rsidR="001872FD" w:rsidRPr="00407A7F">
        <w:rPr>
          <w:rFonts w:ascii="Arial" w:eastAsia="Times New Roman" w:hAnsi="Arial" w:cs="Arial"/>
          <w:bCs/>
          <w:i/>
          <w:iCs/>
          <w:sz w:val="24"/>
          <w:szCs w:val="24"/>
          <w:lang w:eastAsia="es-ES"/>
        </w:rPr>
        <w:t>;</w:t>
      </w:r>
      <w:r w:rsidR="00346E4A" w:rsidRPr="00407A7F">
        <w:rPr>
          <w:rFonts w:ascii="Arial" w:eastAsia="Times New Roman" w:hAnsi="Arial" w:cs="Arial"/>
          <w:bCs/>
          <w:i/>
          <w:iCs/>
          <w:sz w:val="24"/>
          <w:szCs w:val="24"/>
          <w:lang w:eastAsia="es-ES"/>
        </w:rPr>
        <w:t xml:space="preserve"> haciéndoseles saber, que deberán señalar domicilio para oír y recibir notificaciones, el ubicado dentro de la residencia de este Tribunal, </w:t>
      </w:r>
      <w:r w:rsidR="00DF1880" w:rsidRPr="00407A7F">
        <w:rPr>
          <w:rFonts w:ascii="Arial" w:eastAsia="Times New Roman" w:hAnsi="Arial" w:cs="Arial"/>
          <w:bCs/>
          <w:i/>
          <w:iCs/>
          <w:sz w:val="24"/>
          <w:szCs w:val="24"/>
          <w:lang w:eastAsia="es-ES"/>
        </w:rPr>
        <w:t xml:space="preserve">apercibidas que para el caso de no hacerlo, las subsecuentes notificaciones, aun las de oficio, se les hará por lista, que se fijará en los estrados de este Tribunal, debiendo acompañar copia de la contestación de la demanda y </w:t>
      </w:r>
      <w:r w:rsidR="00460EF0" w:rsidRPr="00407A7F">
        <w:rPr>
          <w:rFonts w:ascii="Arial" w:eastAsia="Times New Roman" w:hAnsi="Arial" w:cs="Arial"/>
          <w:bCs/>
          <w:i/>
          <w:iCs/>
          <w:sz w:val="24"/>
          <w:szCs w:val="24"/>
          <w:lang w:eastAsia="es-ES"/>
        </w:rPr>
        <w:t xml:space="preserve">anexos, para correrle traslado  al </w:t>
      </w:r>
      <w:r w:rsidR="00DF1880" w:rsidRPr="00407A7F">
        <w:rPr>
          <w:rFonts w:ascii="Arial" w:eastAsia="Times New Roman" w:hAnsi="Arial" w:cs="Arial"/>
          <w:bCs/>
          <w:i/>
          <w:iCs/>
          <w:sz w:val="24"/>
          <w:szCs w:val="24"/>
          <w:lang w:eastAsia="es-ES"/>
        </w:rPr>
        <w:t>actor, de conformidad con los artículos 184, 185 y 186 de la Ley en comento.</w:t>
      </w:r>
    </w:p>
    <w:p w14:paraId="6E4F8472" w14:textId="3F698992" w:rsidR="004B2FA9" w:rsidRPr="00407A7F" w:rsidRDefault="00DF1880" w:rsidP="004B2FA9">
      <w:pPr>
        <w:ind w:left="567" w:right="616"/>
        <w:jc w:val="both"/>
        <w:rPr>
          <w:rFonts w:ascii="Arial" w:eastAsia="Times New Roman" w:hAnsi="Arial" w:cs="Arial"/>
          <w:b/>
          <w:bCs/>
          <w:i/>
          <w:iCs/>
          <w:sz w:val="24"/>
          <w:szCs w:val="24"/>
          <w:lang w:eastAsia="es-ES"/>
        </w:rPr>
      </w:pPr>
      <w:r w:rsidRPr="00407A7F">
        <w:rPr>
          <w:rFonts w:ascii="Arial" w:eastAsia="Times New Roman" w:hAnsi="Arial" w:cs="Arial"/>
          <w:bCs/>
          <w:i/>
          <w:iCs/>
          <w:sz w:val="24"/>
          <w:szCs w:val="24"/>
          <w:lang w:eastAsia="es-ES"/>
        </w:rPr>
        <w:tab/>
        <w:t xml:space="preserve">Por otra parte, de conformidad con lo dispuesto por los artículos 188 y 189 de la ley de la materia, </w:t>
      </w:r>
      <w:r w:rsidRPr="00407A7F">
        <w:rPr>
          <w:rFonts w:ascii="Arial" w:eastAsia="Times New Roman" w:hAnsi="Arial" w:cs="Arial"/>
          <w:b/>
          <w:bCs/>
          <w:i/>
          <w:iCs/>
          <w:sz w:val="24"/>
          <w:szCs w:val="24"/>
          <w:lang w:eastAsia="es-ES"/>
        </w:rPr>
        <w:t xml:space="preserve">se admite como pruebas: 1.- Las Documentales, </w:t>
      </w:r>
      <w:r w:rsidRPr="00407A7F">
        <w:rPr>
          <w:rFonts w:ascii="Arial" w:eastAsia="Times New Roman" w:hAnsi="Arial" w:cs="Arial"/>
          <w:bCs/>
          <w:i/>
          <w:iCs/>
          <w:sz w:val="24"/>
          <w:szCs w:val="24"/>
          <w:lang w:eastAsia="es-ES"/>
        </w:rPr>
        <w:t xml:space="preserve">consistentes en: 1.- Cuadernillo de copias certificadas constantes de cincuenta y cinco fojas de diversos talones de pago, </w:t>
      </w:r>
      <w:r w:rsidR="00C849F0" w:rsidRPr="00407A7F">
        <w:rPr>
          <w:rFonts w:ascii="Arial" w:eastAsia="Times New Roman" w:hAnsi="Arial" w:cs="Arial"/>
          <w:bCs/>
          <w:i/>
          <w:iCs/>
          <w:sz w:val="24"/>
          <w:szCs w:val="24"/>
          <w:lang w:eastAsia="es-ES"/>
        </w:rPr>
        <w:t xml:space="preserve">relativos a los años 2015, 2016, 2017, 2018 y 2019, 2.- </w:t>
      </w:r>
      <w:r w:rsidR="007E4C8E">
        <w:rPr>
          <w:rFonts w:ascii="Arial" w:eastAsia="Arial Unicode MS" w:hAnsi="Arial" w:cs="Arial"/>
          <w:b/>
          <w:sz w:val="26"/>
          <w:szCs w:val="26"/>
          <w:lang w:val="es-ES"/>
        </w:rPr>
        <w:t xml:space="preserve">*********** </w:t>
      </w:r>
      <w:r w:rsidR="00C849F0" w:rsidRPr="00407A7F">
        <w:rPr>
          <w:rFonts w:ascii="Arial" w:eastAsia="Times New Roman" w:hAnsi="Arial" w:cs="Arial"/>
          <w:bCs/>
          <w:i/>
          <w:iCs/>
          <w:sz w:val="24"/>
          <w:szCs w:val="24"/>
          <w:lang w:eastAsia="es-ES"/>
        </w:rPr>
        <w:t>talones</w:t>
      </w:r>
      <w:r w:rsidR="0042483E" w:rsidRPr="00407A7F">
        <w:rPr>
          <w:rFonts w:ascii="Arial" w:eastAsia="Times New Roman" w:hAnsi="Arial" w:cs="Arial"/>
          <w:bCs/>
          <w:i/>
          <w:iCs/>
          <w:sz w:val="24"/>
          <w:szCs w:val="24"/>
          <w:lang w:eastAsia="es-ES"/>
        </w:rPr>
        <w:t xml:space="preserve"> de pagos originales a partir del uno de enero de dos mil dieciocho al quince de septiembre de dos mil diecinueve, 3.- Original del oficio</w:t>
      </w:r>
      <w:r w:rsidR="007E4C8E">
        <w:rPr>
          <w:rFonts w:ascii="Arial" w:eastAsia="Times New Roman" w:hAnsi="Arial" w:cs="Arial"/>
          <w:bCs/>
          <w:i/>
          <w:iCs/>
          <w:sz w:val="24"/>
          <w:szCs w:val="24"/>
          <w:lang w:eastAsia="es-ES"/>
        </w:rPr>
        <w:t xml:space="preserve"> </w:t>
      </w:r>
      <w:r w:rsidR="007E4C8E">
        <w:rPr>
          <w:rFonts w:ascii="Arial" w:eastAsia="Arial Unicode MS" w:hAnsi="Arial" w:cs="Arial"/>
          <w:b/>
          <w:sz w:val="26"/>
          <w:szCs w:val="26"/>
          <w:lang w:val="es-ES"/>
        </w:rPr>
        <w:t>***********</w:t>
      </w:r>
      <w:r w:rsidR="004B2FA9" w:rsidRPr="00407A7F">
        <w:rPr>
          <w:rFonts w:ascii="Arial" w:eastAsia="Times New Roman" w:hAnsi="Arial" w:cs="Arial"/>
          <w:bCs/>
          <w:i/>
          <w:iCs/>
          <w:sz w:val="24"/>
          <w:szCs w:val="24"/>
          <w:lang w:eastAsia="es-ES"/>
        </w:rPr>
        <w:t xml:space="preserve">, de trece de junio de </w:t>
      </w:r>
      <w:r w:rsidR="004B2FA9" w:rsidRPr="00407A7F">
        <w:rPr>
          <w:rFonts w:ascii="Arial" w:eastAsia="Times New Roman" w:hAnsi="Arial" w:cs="Arial"/>
          <w:bCs/>
          <w:i/>
          <w:iCs/>
          <w:sz w:val="24"/>
          <w:szCs w:val="24"/>
          <w:lang w:eastAsia="es-ES"/>
        </w:rPr>
        <w:lastRenderedPageBreak/>
        <w:t xml:space="preserve">dos mil diecinueve, 4.- Copia simple del memorándum </w:t>
      </w:r>
      <w:r w:rsidR="007E4C8E">
        <w:rPr>
          <w:rFonts w:ascii="Arial" w:eastAsia="Arial Unicode MS" w:hAnsi="Arial" w:cs="Arial"/>
          <w:b/>
          <w:sz w:val="26"/>
          <w:szCs w:val="26"/>
          <w:lang w:val="es-ES"/>
        </w:rPr>
        <w:t xml:space="preserve">*********** </w:t>
      </w:r>
      <w:r w:rsidR="004B2FA9" w:rsidRPr="00407A7F">
        <w:rPr>
          <w:rFonts w:ascii="Arial" w:eastAsia="Times New Roman" w:hAnsi="Arial" w:cs="Arial"/>
          <w:bCs/>
          <w:i/>
          <w:iCs/>
          <w:sz w:val="24"/>
          <w:szCs w:val="24"/>
          <w:lang w:eastAsia="es-ES"/>
        </w:rPr>
        <w:t xml:space="preserve">de dos de agosto de dos mil diecinueve, dirigido al Maestro Severino Rojas Lázaro, Oficial Mayor por el Secretario Particular del Fiscal General del Estado, 5.- Original del acta de notificación de dieciséis de agosto de dos mil diecinueve, 6.- Copia certificada del nombramiento de veinticinco de junio de mil novecientos noventa y dos (sic), 7.- Copia certificada del nombramiento de veinticinco de marzo de mil novecientos (sic), 8.- Copia certificada del nombramiento de uno de abril de abril de dos mil diecisiete, 9.- Original del acuse del escrito de treinta y uno de mayo de dos mil diecinueve, dirigido al Fiscal General del Estado de Oaxaca, 10.- Original </w:t>
      </w:r>
      <w:r w:rsidR="00850714" w:rsidRPr="00407A7F">
        <w:rPr>
          <w:rFonts w:ascii="Arial" w:eastAsia="Times New Roman" w:hAnsi="Arial" w:cs="Arial"/>
          <w:bCs/>
          <w:i/>
          <w:iCs/>
          <w:sz w:val="24"/>
          <w:szCs w:val="24"/>
          <w:lang w:eastAsia="es-ES"/>
        </w:rPr>
        <w:t xml:space="preserve">del acuse de recibo del escrito de treinta y uno de mayo de dos mil diecinueve dirigido al Oficial Mayor de la Fiscalía General del Estado de Oaxaca, </w:t>
      </w:r>
      <w:r w:rsidR="00850714" w:rsidRPr="00407A7F">
        <w:rPr>
          <w:rFonts w:ascii="Arial" w:eastAsia="Times New Roman" w:hAnsi="Arial" w:cs="Arial"/>
          <w:b/>
          <w:bCs/>
          <w:i/>
          <w:iCs/>
          <w:sz w:val="24"/>
          <w:szCs w:val="24"/>
          <w:lang w:eastAsia="es-ES"/>
        </w:rPr>
        <w:t>2.- La instrumental de actuaciones. Y 3.- L</w:t>
      </w:r>
      <w:r w:rsidR="00AA20EE" w:rsidRPr="00407A7F">
        <w:rPr>
          <w:rFonts w:ascii="Arial" w:eastAsia="Times New Roman" w:hAnsi="Arial" w:cs="Arial"/>
          <w:b/>
          <w:bCs/>
          <w:i/>
          <w:iCs/>
          <w:sz w:val="24"/>
          <w:szCs w:val="24"/>
          <w:lang w:eastAsia="es-ES"/>
        </w:rPr>
        <w:t>a presuncional legal y humana.</w:t>
      </w:r>
    </w:p>
    <w:p w14:paraId="66147582" w14:textId="77777777" w:rsidR="00AF05B7" w:rsidRPr="00407A7F" w:rsidRDefault="00AF05B7" w:rsidP="004B2FA9">
      <w:pPr>
        <w:ind w:left="567" w:right="616"/>
        <w:jc w:val="both"/>
        <w:rPr>
          <w:rFonts w:ascii="Arial" w:eastAsia="Times New Roman" w:hAnsi="Arial" w:cs="Arial"/>
          <w:bCs/>
          <w:i/>
          <w:iCs/>
          <w:sz w:val="24"/>
          <w:szCs w:val="24"/>
          <w:lang w:eastAsia="es-ES"/>
        </w:rPr>
      </w:pPr>
      <w:r w:rsidRPr="00407A7F">
        <w:rPr>
          <w:rFonts w:ascii="Arial" w:eastAsia="Times New Roman" w:hAnsi="Arial" w:cs="Arial"/>
          <w:bCs/>
          <w:i/>
          <w:iCs/>
          <w:sz w:val="24"/>
          <w:szCs w:val="24"/>
          <w:lang w:eastAsia="es-ES"/>
        </w:rPr>
        <w:tab/>
      </w:r>
      <w:r w:rsidRPr="00407A7F">
        <w:rPr>
          <w:rFonts w:ascii="Arial" w:eastAsia="Times New Roman" w:hAnsi="Arial" w:cs="Arial"/>
          <w:b/>
          <w:bCs/>
          <w:i/>
          <w:iCs/>
          <w:sz w:val="24"/>
          <w:szCs w:val="24"/>
          <w:lang w:eastAsia="es-ES"/>
        </w:rPr>
        <w:t xml:space="preserve">Notifíquese personalmente a la parte actora y por medio de oficio a la autoridad demandada, </w:t>
      </w:r>
      <w:r w:rsidRPr="00407A7F">
        <w:rPr>
          <w:rFonts w:ascii="Arial" w:eastAsia="Times New Roman" w:hAnsi="Arial" w:cs="Arial"/>
          <w:bCs/>
          <w:i/>
          <w:iCs/>
          <w:sz w:val="24"/>
          <w:szCs w:val="24"/>
          <w:lang w:eastAsia="es-ES"/>
        </w:rPr>
        <w:t>en términos de los artículos 172 fracción I y 173 fracciones I y II, de la Ley de Procedimiento y Justicia Administrativa para el Estado de Oaxaca.</w:t>
      </w:r>
    </w:p>
    <w:p w14:paraId="1DD2B178" w14:textId="017BB2E1" w:rsidR="003B6CF0" w:rsidRPr="00407A7F" w:rsidRDefault="00AF05B7" w:rsidP="002614F4">
      <w:pPr>
        <w:ind w:left="567" w:right="616"/>
        <w:jc w:val="both"/>
        <w:rPr>
          <w:rFonts w:ascii="Arial" w:eastAsia="Times New Roman" w:hAnsi="Arial" w:cs="Arial"/>
          <w:bCs/>
          <w:i/>
          <w:iCs/>
          <w:sz w:val="24"/>
          <w:szCs w:val="24"/>
          <w:lang w:eastAsia="es-ES"/>
        </w:rPr>
      </w:pPr>
      <w:r w:rsidRPr="00407A7F">
        <w:rPr>
          <w:rFonts w:ascii="Arial" w:eastAsia="Times New Roman" w:hAnsi="Arial" w:cs="Arial"/>
          <w:b/>
          <w:bCs/>
          <w:i/>
          <w:iCs/>
          <w:sz w:val="24"/>
          <w:szCs w:val="24"/>
          <w:lang w:eastAsia="es-ES"/>
        </w:rPr>
        <w:tab/>
      </w:r>
      <w:r w:rsidRPr="00407A7F">
        <w:rPr>
          <w:rFonts w:ascii="Arial" w:eastAsia="Times New Roman" w:hAnsi="Arial" w:cs="Arial"/>
          <w:bCs/>
          <w:i/>
          <w:iCs/>
          <w:sz w:val="24"/>
          <w:szCs w:val="24"/>
          <w:lang w:eastAsia="es-ES"/>
        </w:rPr>
        <w:t xml:space="preserve">Así lo acuerda y firma la licenciada </w:t>
      </w:r>
      <w:r w:rsidRPr="00407A7F">
        <w:rPr>
          <w:rFonts w:ascii="Arial" w:eastAsia="Times New Roman" w:hAnsi="Arial" w:cs="Arial"/>
          <w:b/>
          <w:bCs/>
          <w:i/>
          <w:iCs/>
          <w:sz w:val="24"/>
          <w:szCs w:val="24"/>
          <w:lang w:eastAsia="es-ES"/>
        </w:rPr>
        <w:t xml:space="preserve">Frida Jiménez Valencia, </w:t>
      </w:r>
      <w:r w:rsidRPr="00407A7F">
        <w:rPr>
          <w:rFonts w:ascii="Arial" w:eastAsia="Times New Roman" w:hAnsi="Arial" w:cs="Arial"/>
          <w:bCs/>
          <w:i/>
          <w:iCs/>
          <w:sz w:val="24"/>
          <w:szCs w:val="24"/>
          <w:lang w:eastAsia="es-ES"/>
        </w:rPr>
        <w:t xml:space="preserve">Magistrada de la Primera Sala Unitaria de Primera Instancia del Tribunal de Justicia Administrativa del Estado de Oaxaca, quien actúa con el licenciado </w:t>
      </w:r>
      <w:r w:rsidRPr="00407A7F">
        <w:rPr>
          <w:rFonts w:ascii="Arial" w:eastAsia="Times New Roman" w:hAnsi="Arial" w:cs="Arial"/>
          <w:b/>
          <w:bCs/>
          <w:i/>
          <w:iCs/>
          <w:sz w:val="24"/>
          <w:szCs w:val="24"/>
          <w:lang w:eastAsia="es-ES"/>
        </w:rPr>
        <w:t xml:space="preserve">Renato Gabriel Ibáñez Castellanos, </w:t>
      </w:r>
      <w:r w:rsidRPr="00407A7F">
        <w:rPr>
          <w:rFonts w:ascii="Arial" w:eastAsia="Times New Roman" w:hAnsi="Arial" w:cs="Arial"/>
          <w:bCs/>
          <w:i/>
          <w:iCs/>
          <w:sz w:val="24"/>
          <w:szCs w:val="24"/>
          <w:lang w:eastAsia="es-ES"/>
        </w:rPr>
        <w:t>Secretario de</w:t>
      </w:r>
      <w:r w:rsidR="00B950EF" w:rsidRPr="00407A7F">
        <w:rPr>
          <w:rFonts w:ascii="Arial" w:eastAsia="Times New Roman" w:hAnsi="Arial" w:cs="Arial"/>
          <w:bCs/>
          <w:i/>
          <w:iCs/>
          <w:sz w:val="24"/>
          <w:szCs w:val="24"/>
          <w:lang w:eastAsia="es-ES"/>
        </w:rPr>
        <w:t xml:space="preserve"> Acuerdos que autoriza y da fe.</w:t>
      </w:r>
      <w:r w:rsidR="003B6CF0" w:rsidRPr="00407A7F">
        <w:rPr>
          <w:rFonts w:ascii="Arial" w:hAnsi="Arial" w:cs="Arial"/>
          <w:i/>
          <w:sz w:val="24"/>
          <w:szCs w:val="24"/>
        </w:rPr>
        <w:t>”</w:t>
      </w:r>
      <w:r w:rsidR="003B6CF0" w:rsidRPr="00407A7F">
        <w:rPr>
          <w:rFonts w:ascii="Arial" w:eastAsia="Times New Roman" w:hAnsi="Arial" w:cs="Arial"/>
          <w:b/>
          <w:bCs/>
          <w:i/>
          <w:iCs/>
          <w:sz w:val="24"/>
          <w:szCs w:val="24"/>
          <w:lang w:eastAsia="es-ES"/>
        </w:rPr>
        <w:t xml:space="preserve"> </w:t>
      </w:r>
    </w:p>
    <w:p w14:paraId="36EF0AC2" w14:textId="2A316716" w:rsidR="003B6CF0" w:rsidRPr="00CB6405" w:rsidRDefault="00B950EF" w:rsidP="003B6CF0">
      <w:pPr>
        <w:spacing w:before="240" w:line="360" w:lineRule="auto"/>
        <w:ind w:left="851" w:right="616"/>
        <w:jc w:val="center"/>
        <w:rPr>
          <w:rFonts w:ascii="Arial" w:eastAsia="Calibri" w:hAnsi="Arial" w:cs="Arial"/>
          <w:b/>
          <w:bCs/>
          <w:sz w:val="26"/>
          <w:szCs w:val="26"/>
        </w:rPr>
      </w:pPr>
      <w:r>
        <w:rPr>
          <w:rFonts w:ascii="Arial" w:eastAsia="Calibri" w:hAnsi="Arial" w:cs="Arial"/>
          <w:b/>
          <w:bCs/>
          <w:sz w:val="26"/>
          <w:szCs w:val="26"/>
        </w:rPr>
        <w:t>C O N S I D E R A N D O</w:t>
      </w:r>
    </w:p>
    <w:p w14:paraId="0B7C76DE" w14:textId="07889DBD" w:rsidR="003B6CF0" w:rsidRPr="00B434C8" w:rsidRDefault="003B6CF0" w:rsidP="003B6CF0">
      <w:pPr>
        <w:spacing w:before="240" w:line="360" w:lineRule="auto"/>
        <w:ind w:firstLine="708"/>
        <w:jc w:val="both"/>
        <w:rPr>
          <w:rFonts w:ascii="Arial" w:hAnsi="Arial" w:cs="Arial"/>
          <w:bCs/>
          <w:iCs/>
          <w:sz w:val="26"/>
          <w:szCs w:val="26"/>
        </w:rPr>
      </w:pPr>
      <w:r w:rsidRPr="006E349D">
        <w:rPr>
          <w:rFonts w:ascii="Arial" w:hAnsi="Arial" w:cs="Arial"/>
          <w:b/>
          <w:bCs/>
          <w:iCs/>
          <w:sz w:val="26"/>
          <w:szCs w:val="26"/>
        </w:rPr>
        <w:t xml:space="preserve">PRIMERO. </w:t>
      </w:r>
      <w:r w:rsidRPr="00403CFB">
        <w:rPr>
          <w:rFonts w:ascii="Arial" w:hAnsi="Arial" w:cs="Arial"/>
          <w:bCs/>
          <w:iCs/>
          <w:sz w:val="26"/>
          <w:szCs w:val="26"/>
        </w:rPr>
        <w:t xml:space="preserve">Esta Sala Superior es competente para conocer del presente asunto, </w:t>
      </w:r>
      <w:r>
        <w:rPr>
          <w:rFonts w:ascii="Arial" w:hAnsi="Arial" w:cs="Arial"/>
          <w:bCs/>
          <w:iCs/>
          <w:sz w:val="26"/>
          <w:szCs w:val="26"/>
        </w:rPr>
        <w:t>conforme a</w:t>
      </w:r>
      <w:r w:rsidRPr="00403CFB">
        <w:rPr>
          <w:rFonts w:ascii="Arial" w:hAnsi="Arial" w:cs="Arial"/>
          <w:bCs/>
          <w:iCs/>
          <w:sz w:val="26"/>
          <w:szCs w:val="26"/>
        </w:rPr>
        <w:t xml:space="preserve"> lo dispuesto por los artículos 114 QUÁTER de la Constitución Política del Estado Libre y Soberano de Oaxaca;</w:t>
      </w:r>
      <w:r>
        <w:rPr>
          <w:rFonts w:ascii="Arial" w:hAnsi="Arial" w:cs="Arial"/>
          <w:bCs/>
          <w:iCs/>
          <w:sz w:val="26"/>
          <w:szCs w:val="26"/>
        </w:rPr>
        <w:t xml:space="preserve"> </w:t>
      </w:r>
      <w:r w:rsidRPr="00455424">
        <w:rPr>
          <w:rFonts w:ascii="Arial" w:hAnsi="Arial" w:cs="Arial"/>
          <w:bCs/>
          <w:iCs/>
          <w:sz w:val="26"/>
          <w:szCs w:val="26"/>
        </w:rPr>
        <w:t>1 párrafo segundo, 2 párrafos primero y cuarto, 4 fracción VIII, 2</w:t>
      </w:r>
      <w:r>
        <w:rPr>
          <w:rFonts w:ascii="Arial" w:hAnsi="Arial" w:cs="Arial"/>
          <w:bCs/>
          <w:iCs/>
          <w:sz w:val="26"/>
          <w:szCs w:val="26"/>
        </w:rPr>
        <w:t>3, 24 fracción I, 25 fracción I y</w:t>
      </w:r>
      <w:r w:rsidRPr="00455424">
        <w:rPr>
          <w:rFonts w:ascii="Arial" w:hAnsi="Arial" w:cs="Arial"/>
          <w:bCs/>
          <w:iCs/>
          <w:sz w:val="26"/>
          <w:szCs w:val="26"/>
        </w:rPr>
        <w:t xml:space="preserve"> 27 de la Ley Orgánica del Tribunal de Justicia Administrativa del Estado de Oaxaca, publicada en el Periódico Oficial del Estado de Oaxaca el siete de noviembre de dos mil diecinueve;</w:t>
      </w:r>
      <w:r>
        <w:rPr>
          <w:rFonts w:ascii="Arial" w:hAnsi="Arial" w:cs="Arial"/>
          <w:bCs/>
          <w:iCs/>
          <w:sz w:val="26"/>
          <w:szCs w:val="26"/>
        </w:rPr>
        <w:t xml:space="preserve"> 120</w:t>
      </w:r>
      <w:r w:rsidRPr="00624207">
        <w:rPr>
          <w:rFonts w:ascii="Arial" w:hAnsi="Arial" w:cs="Arial"/>
          <w:bCs/>
          <w:iCs/>
          <w:sz w:val="26"/>
          <w:szCs w:val="26"/>
          <w:lang w:eastAsia="es-ES"/>
        </w:rPr>
        <w:t xml:space="preserve">, </w:t>
      </w:r>
      <w:r>
        <w:rPr>
          <w:rFonts w:ascii="Arial" w:hAnsi="Arial" w:cs="Arial"/>
          <w:bCs/>
          <w:iCs/>
          <w:sz w:val="26"/>
          <w:szCs w:val="26"/>
          <w:lang w:eastAsia="es-ES"/>
        </w:rPr>
        <w:t>125</w:t>
      </w:r>
      <w:r w:rsidRPr="00624207">
        <w:rPr>
          <w:rFonts w:ascii="Arial" w:hAnsi="Arial" w:cs="Arial"/>
          <w:bCs/>
          <w:iCs/>
          <w:sz w:val="26"/>
          <w:szCs w:val="26"/>
          <w:lang w:eastAsia="es-ES"/>
        </w:rPr>
        <w:t xml:space="preserve">, </w:t>
      </w:r>
      <w:r>
        <w:rPr>
          <w:rFonts w:ascii="Arial" w:hAnsi="Arial" w:cs="Arial"/>
          <w:bCs/>
          <w:iCs/>
          <w:sz w:val="26"/>
          <w:szCs w:val="26"/>
          <w:lang w:eastAsia="es-ES"/>
        </w:rPr>
        <w:t>127</w:t>
      </w:r>
      <w:r w:rsidRPr="00624207">
        <w:rPr>
          <w:rFonts w:ascii="Arial" w:hAnsi="Arial" w:cs="Arial"/>
          <w:bCs/>
          <w:iCs/>
          <w:sz w:val="26"/>
          <w:szCs w:val="26"/>
          <w:lang w:eastAsia="es-ES"/>
        </w:rPr>
        <w:t xml:space="preserve">, </w:t>
      </w:r>
      <w:r>
        <w:rPr>
          <w:rFonts w:ascii="Arial" w:hAnsi="Arial" w:cs="Arial"/>
          <w:bCs/>
          <w:iCs/>
          <w:sz w:val="26"/>
          <w:szCs w:val="26"/>
          <w:lang w:eastAsia="es-ES"/>
        </w:rPr>
        <w:t>12</w:t>
      </w:r>
      <w:r w:rsidRPr="00624207">
        <w:rPr>
          <w:rFonts w:ascii="Arial" w:hAnsi="Arial" w:cs="Arial"/>
          <w:bCs/>
          <w:iCs/>
          <w:sz w:val="26"/>
          <w:szCs w:val="26"/>
          <w:lang w:eastAsia="es-ES"/>
        </w:rPr>
        <w:t>9</w:t>
      </w:r>
      <w:r>
        <w:rPr>
          <w:rFonts w:ascii="Arial" w:hAnsi="Arial" w:cs="Arial"/>
          <w:bCs/>
          <w:iCs/>
          <w:sz w:val="26"/>
          <w:szCs w:val="26"/>
          <w:lang w:eastAsia="es-ES"/>
        </w:rPr>
        <w:t>,130 fracción</w:t>
      </w:r>
      <w:r w:rsidRPr="00624207">
        <w:rPr>
          <w:rFonts w:ascii="Arial" w:hAnsi="Arial" w:cs="Arial"/>
          <w:bCs/>
          <w:iCs/>
          <w:sz w:val="26"/>
          <w:szCs w:val="26"/>
          <w:lang w:eastAsia="es-ES"/>
        </w:rPr>
        <w:t xml:space="preserve"> </w:t>
      </w:r>
      <w:r>
        <w:rPr>
          <w:rFonts w:ascii="Arial" w:hAnsi="Arial" w:cs="Arial"/>
          <w:bCs/>
          <w:iCs/>
          <w:sz w:val="26"/>
          <w:szCs w:val="26"/>
          <w:lang w:eastAsia="es-ES"/>
        </w:rPr>
        <w:t>l</w:t>
      </w:r>
      <w:r w:rsidRPr="00624207">
        <w:rPr>
          <w:rFonts w:ascii="Arial" w:hAnsi="Arial" w:cs="Arial"/>
          <w:bCs/>
          <w:iCs/>
          <w:sz w:val="26"/>
          <w:szCs w:val="26"/>
          <w:lang w:eastAsia="es-ES"/>
        </w:rPr>
        <w:t xml:space="preserve">, </w:t>
      </w:r>
      <w:r>
        <w:rPr>
          <w:rFonts w:ascii="Arial" w:hAnsi="Arial" w:cs="Arial"/>
          <w:bCs/>
          <w:iCs/>
          <w:sz w:val="26"/>
          <w:szCs w:val="26"/>
          <w:lang w:eastAsia="es-ES"/>
        </w:rPr>
        <w:t>131, 201, 236</w:t>
      </w:r>
      <w:r w:rsidRPr="00624207">
        <w:rPr>
          <w:rFonts w:ascii="Arial" w:hAnsi="Arial" w:cs="Arial"/>
          <w:bCs/>
          <w:iCs/>
          <w:sz w:val="26"/>
          <w:szCs w:val="26"/>
          <w:lang w:eastAsia="es-ES"/>
        </w:rPr>
        <w:t xml:space="preserve"> y 2</w:t>
      </w:r>
      <w:r>
        <w:rPr>
          <w:rFonts w:ascii="Arial" w:hAnsi="Arial" w:cs="Arial"/>
          <w:bCs/>
          <w:iCs/>
          <w:sz w:val="26"/>
          <w:szCs w:val="26"/>
          <w:lang w:eastAsia="es-ES"/>
        </w:rPr>
        <w:t>3</w:t>
      </w:r>
      <w:r w:rsidRPr="00624207">
        <w:rPr>
          <w:rFonts w:ascii="Arial" w:hAnsi="Arial" w:cs="Arial"/>
          <w:bCs/>
          <w:iCs/>
          <w:sz w:val="26"/>
          <w:szCs w:val="26"/>
          <w:lang w:eastAsia="es-ES"/>
        </w:rPr>
        <w:t xml:space="preserve">8 </w:t>
      </w:r>
      <w:r w:rsidRPr="00624207">
        <w:rPr>
          <w:rFonts w:ascii="Arial" w:hAnsi="Arial" w:cs="Arial"/>
          <w:bCs/>
          <w:iCs/>
          <w:sz w:val="26"/>
          <w:szCs w:val="26"/>
        </w:rPr>
        <w:t>de la Ley de</w:t>
      </w:r>
      <w:r>
        <w:rPr>
          <w:rFonts w:ascii="Arial" w:hAnsi="Arial" w:cs="Arial"/>
          <w:bCs/>
          <w:iCs/>
          <w:sz w:val="26"/>
          <w:szCs w:val="26"/>
        </w:rPr>
        <w:t xml:space="preserve"> Procedimiento y </w:t>
      </w:r>
      <w:r w:rsidRPr="00624207">
        <w:rPr>
          <w:rFonts w:ascii="Arial" w:hAnsi="Arial" w:cs="Arial"/>
          <w:bCs/>
          <w:iCs/>
          <w:sz w:val="26"/>
          <w:szCs w:val="26"/>
        </w:rPr>
        <w:t xml:space="preserve">Justicia Administrativa para el Estado de Oaxaca, </w:t>
      </w:r>
      <w:r>
        <w:rPr>
          <w:rFonts w:ascii="Arial" w:hAnsi="Arial" w:cs="Arial"/>
          <w:bCs/>
          <w:iCs/>
          <w:sz w:val="26"/>
          <w:szCs w:val="26"/>
        </w:rPr>
        <w:t xml:space="preserve"> </w:t>
      </w:r>
      <w:r w:rsidRPr="008E3662">
        <w:rPr>
          <w:rFonts w:ascii="Arial" w:hAnsi="Arial" w:cs="Arial"/>
          <w:bCs/>
          <w:iCs/>
          <w:sz w:val="26"/>
          <w:szCs w:val="26"/>
        </w:rPr>
        <w:t>dado que se trata de un recurso de revisión interpuesto en contra de</w:t>
      </w:r>
      <w:r w:rsidR="00AF05B7">
        <w:rPr>
          <w:rFonts w:ascii="Arial" w:hAnsi="Arial" w:cs="Arial"/>
          <w:bCs/>
          <w:iCs/>
          <w:sz w:val="26"/>
          <w:szCs w:val="26"/>
        </w:rPr>
        <w:t xml:space="preserve">l acuerdo </w:t>
      </w:r>
      <w:r>
        <w:rPr>
          <w:rFonts w:ascii="Arial" w:hAnsi="Arial" w:cs="Arial"/>
          <w:sz w:val="26"/>
          <w:szCs w:val="26"/>
        </w:rPr>
        <w:t xml:space="preserve"> de fecha </w:t>
      </w:r>
      <w:r w:rsidR="00267012">
        <w:rPr>
          <w:rFonts w:ascii="Arial" w:hAnsi="Arial" w:cs="Arial"/>
          <w:sz w:val="26"/>
          <w:szCs w:val="26"/>
        </w:rPr>
        <w:t>veinte</w:t>
      </w:r>
      <w:r w:rsidR="006F7407">
        <w:rPr>
          <w:rFonts w:ascii="Arial" w:hAnsi="Arial" w:cs="Arial"/>
          <w:sz w:val="26"/>
          <w:szCs w:val="26"/>
        </w:rPr>
        <w:t xml:space="preserve"> de </w:t>
      </w:r>
      <w:r w:rsidR="00AF05B7">
        <w:rPr>
          <w:rFonts w:ascii="Arial" w:hAnsi="Arial" w:cs="Arial"/>
          <w:sz w:val="26"/>
          <w:szCs w:val="26"/>
        </w:rPr>
        <w:t>noviembre</w:t>
      </w:r>
      <w:r w:rsidR="006F7407">
        <w:rPr>
          <w:rFonts w:ascii="Arial" w:hAnsi="Arial" w:cs="Arial"/>
          <w:sz w:val="26"/>
          <w:szCs w:val="26"/>
        </w:rPr>
        <w:t xml:space="preserve"> de dos mil </w:t>
      </w:r>
      <w:r w:rsidR="00AF05B7">
        <w:rPr>
          <w:rFonts w:ascii="Arial" w:hAnsi="Arial" w:cs="Arial"/>
          <w:sz w:val="26"/>
          <w:szCs w:val="26"/>
        </w:rPr>
        <w:t>diecinueve</w:t>
      </w:r>
      <w:r w:rsidR="006035A5">
        <w:rPr>
          <w:rFonts w:ascii="Arial" w:hAnsi="Arial" w:cs="Arial"/>
          <w:bCs/>
          <w:iCs/>
          <w:sz w:val="26"/>
          <w:szCs w:val="26"/>
        </w:rPr>
        <w:t>, dictado</w:t>
      </w:r>
      <w:r w:rsidRPr="008E3662">
        <w:rPr>
          <w:rFonts w:ascii="Arial" w:hAnsi="Arial" w:cs="Arial"/>
          <w:bCs/>
          <w:iCs/>
          <w:sz w:val="26"/>
          <w:szCs w:val="26"/>
        </w:rPr>
        <w:t xml:space="preserve"> por la </w:t>
      </w:r>
      <w:r w:rsidR="00AF05B7">
        <w:rPr>
          <w:rFonts w:ascii="Arial" w:hAnsi="Arial" w:cs="Arial"/>
          <w:bCs/>
          <w:iCs/>
          <w:sz w:val="26"/>
          <w:szCs w:val="26"/>
        </w:rPr>
        <w:t>Primera</w:t>
      </w:r>
      <w:r w:rsidRPr="008E3662">
        <w:rPr>
          <w:rFonts w:ascii="Arial" w:hAnsi="Arial" w:cs="Arial"/>
          <w:bCs/>
          <w:iCs/>
          <w:sz w:val="26"/>
          <w:szCs w:val="26"/>
        </w:rPr>
        <w:t xml:space="preserve"> Sala Unitaria de Primera Instancia de este Tribun</w:t>
      </w:r>
      <w:r>
        <w:rPr>
          <w:rFonts w:ascii="Arial" w:hAnsi="Arial" w:cs="Arial"/>
          <w:bCs/>
          <w:iCs/>
          <w:sz w:val="26"/>
          <w:szCs w:val="26"/>
        </w:rPr>
        <w:t xml:space="preserve">al, en el juicio de nulidad </w:t>
      </w:r>
      <w:r w:rsidRPr="00AE78C3">
        <w:rPr>
          <w:rFonts w:ascii="Arial" w:hAnsi="Arial" w:cs="Arial"/>
          <w:b/>
          <w:bCs/>
          <w:iCs/>
          <w:sz w:val="26"/>
          <w:szCs w:val="26"/>
        </w:rPr>
        <w:t>0</w:t>
      </w:r>
      <w:r w:rsidR="00AF05B7">
        <w:rPr>
          <w:rFonts w:ascii="Arial" w:hAnsi="Arial" w:cs="Arial"/>
          <w:b/>
          <w:bCs/>
          <w:iCs/>
          <w:sz w:val="26"/>
          <w:szCs w:val="26"/>
        </w:rPr>
        <w:t>110</w:t>
      </w:r>
      <w:r w:rsidRPr="00AE78C3">
        <w:rPr>
          <w:rFonts w:ascii="Arial" w:hAnsi="Arial" w:cs="Arial"/>
          <w:b/>
          <w:bCs/>
          <w:iCs/>
          <w:sz w:val="26"/>
          <w:szCs w:val="26"/>
        </w:rPr>
        <w:t>/201</w:t>
      </w:r>
      <w:r w:rsidR="006F7407">
        <w:rPr>
          <w:rFonts w:ascii="Arial" w:hAnsi="Arial" w:cs="Arial"/>
          <w:b/>
          <w:bCs/>
          <w:iCs/>
          <w:sz w:val="26"/>
          <w:szCs w:val="26"/>
        </w:rPr>
        <w:t>9</w:t>
      </w:r>
      <w:r w:rsidRPr="00AE78C3">
        <w:rPr>
          <w:rFonts w:ascii="Arial" w:hAnsi="Arial" w:cs="Arial"/>
          <w:b/>
          <w:bCs/>
          <w:iCs/>
          <w:sz w:val="26"/>
          <w:szCs w:val="26"/>
        </w:rPr>
        <w:t>.</w:t>
      </w:r>
      <w:r w:rsidR="00F90F8A">
        <w:rPr>
          <w:rFonts w:ascii="Arial" w:hAnsi="Arial" w:cs="Arial"/>
          <w:b/>
          <w:bCs/>
          <w:iCs/>
          <w:sz w:val="26"/>
          <w:szCs w:val="26"/>
        </w:rPr>
        <w:t xml:space="preserve"> - - - - - - - - - - - - - - - - - - - - - - -  - - - - - - - - - - - - </w:t>
      </w:r>
    </w:p>
    <w:p w14:paraId="2CE750FD" w14:textId="719B46E4" w:rsidR="00C018F6" w:rsidRPr="002A2D36" w:rsidRDefault="00C018F6" w:rsidP="00C018F6">
      <w:pPr>
        <w:spacing w:before="240" w:after="0" w:line="360" w:lineRule="auto"/>
        <w:ind w:firstLine="709"/>
        <w:jc w:val="both"/>
        <w:rPr>
          <w:rFonts w:ascii="Arial" w:hAnsi="Arial" w:cs="Arial"/>
          <w:sz w:val="26"/>
          <w:szCs w:val="26"/>
        </w:rPr>
      </w:pPr>
      <w:r w:rsidRPr="002A2D36">
        <w:rPr>
          <w:rFonts w:ascii="Arial" w:hAnsi="Arial" w:cs="Arial"/>
          <w:b/>
          <w:sz w:val="26"/>
          <w:szCs w:val="26"/>
        </w:rPr>
        <w:t>SEGUNDO</w:t>
      </w:r>
      <w:r w:rsidRPr="002A2D36">
        <w:rPr>
          <w:rFonts w:ascii="Arial" w:hAnsi="Arial" w:cs="Arial"/>
          <w:sz w:val="26"/>
          <w:szCs w:val="26"/>
        </w:rPr>
        <w:t xml:space="preserve">. Los agravios hechos valer se encuentran expuestos en el escrito respectivo de la recurrente, por lo que no existe necesidad de transcribirlos, al no transgredírsele derecho alguno, como tampoco se vulnera disposición expresa que imponga tal obligación. En apoyo a lo anterior, resulta aplicable la jurisprudencia 2a./J. 58/2010, con número </w:t>
      </w:r>
      <w:r w:rsidRPr="002A2D36">
        <w:rPr>
          <w:rFonts w:ascii="Arial" w:hAnsi="Arial" w:cs="Arial"/>
          <w:sz w:val="26"/>
          <w:szCs w:val="26"/>
        </w:rPr>
        <w:lastRenderedPageBreak/>
        <w:t xml:space="preserve">de registro digital 164618, publicada en el Semanario Judicial de la Federación y su Gaceta, Tomo XXXI, Mayo de 2010, página 830, de rubro y texto siguientes: </w:t>
      </w:r>
      <w:r w:rsidR="001405CF">
        <w:rPr>
          <w:rFonts w:ascii="Arial" w:hAnsi="Arial" w:cs="Arial"/>
          <w:sz w:val="26"/>
          <w:szCs w:val="26"/>
        </w:rPr>
        <w:t xml:space="preserve">- - - - - - - - - - - - - - - - - - - - - - - - - - - - - - - - - - </w:t>
      </w:r>
    </w:p>
    <w:p w14:paraId="411AB6D4" w14:textId="77777777" w:rsidR="00C018F6" w:rsidRPr="001405CF" w:rsidRDefault="00C018F6" w:rsidP="00C018F6">
      <w:pPr>
        <w:spacing w:before="240" w:after="0" w:line="360" w:lineRule="auto"/>
        <w:ind w:left="567" w:right="616"/>
        <w:jc w:val="both"/>
        <w:rPr>
          <w:rFonts w:ascii="Arial" w:hAnsi="Arial" w:cs="Arial"/>
          <w:b/>
          <w:i/>
          <w:sz w:val="24"/>
          <w:szCs w:val="24"/>
        </w:rPr>
      </w:pPr>
      <w:r w:rsidRPr="001405CF">
        <w:rPr>
          <w:rFonts w:ascii="Arial" w:hAnsi="Arial" w:cs="Arial"/>
          <w:b/>
          <w:i/>
          <w:sz w:val="24"/>
          <w:szCs w:val="24"/>
        </w:rPr>
        <w:t>“CONCEPTOS DE VIOLACIÓN O AGRAVIOS. PARA CUMPLIR CON LOS PRINCIPIOS DE CONGRUENCIA Y EXHAUSTIVIDAD EN LAS SENTENCIAS DE AMPARO ES INNECESARIA SU TRANSCRIPCIÓN.</w:t>
      </w:r>
    </w:p>
    <w:p w14:paraId="38E4B058" w14:textId="77777777" w:rsidR="00C018F6" w:rsidRPr="001405CF" w:rsidRDefault="00C018F6" w:rsidP="00C018F6">
      <w:pPr>
        <w:spacing w:before="240" w:after="0" w:line="360" w:lineRule="auto"/>
        <w:ind w:left="567" w:right="616"/>
        <w:jc w:val="both"/>
        <w:rPr>
          <w:rFonts w:ascii="Arial" w:hAnsi="Arial" w:cs="Arial"/>
          <w:i/>
          <w:sz w:val="24"/>
          <w:szCs w:val="24"/>
        </w:rPr>
      </w:pPr>
      <w:r w:rsidRPr="001405CF">
        <w:rPr>
          <w:rFonts w:ascii="Arial" w:hAnsi="Arial" w:cs="Arial"/>
          <w:i/>
          <w:sz w:val="24"/>
          <w:szCs w:val="24"/>
        </w:rPr>
        <w:t>De los preceptos integrantes del capítulo X "De las sentencias", del título primero "Reglas generales", del libro primero "Del amparo en general", de la Ley de Amparo, no se advierte como obligación para el juzgador que transcriba los conceptos de violación o, en su caso, los agravios, para cumplir con los principios de congruencia y exhaustividad en las sentencias, pues tales principios se satisfacen cuando precisa los puntos sujetos a debate, derivados de la demanda de amparo o del escrito de expresión de agravios, los estudia y les da respuesta, la cual debe estar vinculada y corresponder a los planteamientos de legalidad o constitucionalidad efectivamente planteados en el pliego correspondiente, sin introducir aspectos distintos a los que conforman la litis. Sin embargo, no existe prohibición para hacer tal transcripción, quedando al prudente arbitrio del juzgador realizarla o no, atendiendo a las características especiales del caso, sin demérito de que para satisfacer los principios de exhaustividad y congruencia se estudien los planteamientos de legalidad o inconstitucionalidad que efectivamente se hayan hecho valer.</w:t>
      </w:r>
    </w:p>
    <w:p w14:paraId="384DE4D4" w14:textId="77777777" w:rsidR="00C018F6" w:rsidRPr="001405CF" w:rsidRDefault="00C018F6" w:rsidP="00C018F6">
      <w:pPr>
        <w:spacing w:before="240" w:after="0" w:line="360" w:lineRule="auto"/>
        <w:ind w:left="567" w:right="616"/>
        <w:jc w:val="both"/>
        <w:rPr>
          <w:rFonts w:ascii="Arial" w:hAnsi="Arial" w:cs="Arial"/>
          <w:i/>
          <w:sz w:val="24"/>
          <w:szCs w:val="24"/>
        </w:rPr>
      </w:pPr>
      <w:r w:rsidRPr="001405CF">
        <w:rPr>
          <w:rFonts w:ascii="Arial" w:hAnsi="Arial" w:cs="Arial"/>
          <w:i/>
          <w:sz w:val="24"/>
          <w:szCs w:val="24"/>
        </w:rPr>
        <w:t>Contradicción de tesis 50/2010. Entre las sustentadas por los Tribunales Colegiados Segundo del Noveno Circuito, Primero en Materias Civil y de Trabajo del Décimo Séptimo Circuito y Segundo en Materias Penal y Administrativa del Vigésimo Primer Circuito. 21 de abril de 2010. Unanimidad de cuatro votos. Ausente: Margarita Beatriz Luna Ramos. Ponente: Sergio Salvador Aguirre Anguiano. Secretario: Arnulfo Moreno Flores.</w:t>
      </w:r>
    </w:p>
    <w:p w14:paraId="1F507016" w14:textId="77777777" w:rsidR="00C018F6" w:rsidRPr="001405CF" w:rsidRDefault="00C018F6" w:rsidP="00C018F6">
      <w:pPr>
        <w:spacing w:before="240" w:after="0" w:line="360" w:lineRule="auto"/>
        <w:ind w:left="567" w:right="616"/>
        <w:jc w:val="both"/>
        <w:rPr>
          <w:rFonts w:ascii="Arial" w:hAnsi="Arial" w:cs="Arial"/>
          <w:i/>
          <w:sz w:val="24"/>
          <w:szCs w:val="24"/>
        </w:rPr>
      </w:pPr>
      <w:r w:rsidRPr="001405CF">
        <w:rPr>
          <w:rFonts w:ascii="Arial" w:hAnsi="Arial" w:cs="Arial"/>
          <w:i/>
          <w:sz w:val="24"/>
          <w:szCs w:val="24"/>
        </w:rPr>
        <w:t>Tesis de jurisprudencia 58/2010. Aprobada por la Segunda Sala de este Alto Tribunal, en sesión privada del doce de mayo de dos mil diez.”</w:t>
      </w:r>
    </w:p>
    <w:p w14:paraId="25F983AD" w14:textId="1484FB7F" w:rsidR="002614F4" w:rsidRDefault="003B6CF0" w:rsidP="003B6CF0">
      <w:pPr>
        <w:widowControl w:val="0"/>
        <w:tabs>
          <w:tab w:val="left" w:pos="0"/>
        </w:tabs>
        <w:spacing w:before="240" w:after="0" w:line="360" w:lineRule="auto"/>
        <w:ind w:right="18"/>
        <w:jc w:val="both"/>
        <w:rPr>
          <w:rFonts w:ascii="Arial" w:eastAsia="Calibri" w:hAnsi="Arial" w:cs="Arial"/>
          <w:bCs/>
          <w:sz w:val="26"/>
          <w:szCs w:val="26"/>
        </w:rPr>
      </w:pPr>
      <w:r>
        <w:rPr>
          <w:rFonts w:ascii="Arial" w:eastAsia="Calibri" w:hAnsi="Arial" w:cs="Arial"/>
          <w:bCs/>
          <w:sz w:val="26"/>
          <w:szCs w:val="26"/>
        </w:rPr>
        <w:tab/>
      </w:r>
      <w:r w:rsidR="00B962C6" w:rsidRPr="00B962C6">
        <w:rPr>
          <w:rFonts w:ascii="Arial" w:eastAsia="Calibri" w:hAnsi="Arial" w:cs="Arial"/>
          <w:b/>
          <w:bCs/>
          <w:sz w:val="26"/>
          <w:szCs w:val="26"/>
        </w:rPr>
        <w:t>TERCERO.-</w:t>
      </w:r>
      <w:r w:rsidR="00482534">
        <w:rPr>
          <w:rFonts w:ascii="Arial" w:eastAsia="Calibri" w:hAnsi="Arial" w:cs="Arial"/>
          <w:b/>
          <w:bCs/>
          <w:sz w:val="26"/>
          <w:szCs w:val="26"/>
        </w:rPr>
        <w:t xml:space="preserve"> </w:t>
      </w:r>
      <w:r w:rsidR="00482534" w:rsidRPr="00482534">
        <w:rPr>
          <w:rFonts w:ascii="Arial" w:eastAsia="Calibri" w:hAnsi="Arial" w:cs="Arial"/>
          <w:bCs/>
          <w:sz w:val="26"/>
          <w:szCs w:val="26"/>
        </w:rPr>
        <w:t>En su agravio primero, l</w:t>
      </w:r>
      <w:r w:rsidR="00B962C6" w:rsidRPr="00482534">
        <w:rPr>
          <w:rFonts w:ascii="Arial" w:eastAsia="Calibri" w:hAnsi="Arial" w:cs="Arial"/>
          <w:bCs/>
          <w:sz w:val="26"/>
          <w:szCs w:val="26"/>
        </w:rPr>
        <w:t>a</w:t>
      </w:r>
      <w:r w:rsidR="00B962C6">
        <w:rPr>
          <w:rFonts w:ascii="Arial" w:eastAsia="Calibri" w:hAnsi="Arial" w:cs="Arial"/>
          <w:bCs/>
          <w:sz w:val="26"/>
          <w:szCs w:val="26"/>
        </w:rPr>
        <w:t xml:space="preserve"> autoridad inconforme alega que le causa agravios a su representado la resolución contenida en el acuerdo de fecha veinte de noviembre de dos mil diecinueve porque no </w:t>
      </w:r>
      <w:r w:rsidR="00B962C6">
        <w:rPr>
          <w:rFonts w:ascii="Arial" w:eastAsia="Calibri" w:hAnsi="Arial" w:cs="Arial"/>
          <w:bCs/>
          <w:sz w:val="26"/>
          <w:szCs w:val="26"/>
        </w:rPr>
        <w:lastRenderedPageBreak/>
        <w:t>es correcta, ya que el juicio ante el Tribunal de Justicia Administrativa del Estado de Oaxaca, se regirá, se substanciará y resolverá con arreglo a las disposiciones contenidas en el Libro Tercero de la Ley de Procedimiento y Justicia Administrativa para el Estado de Oaxaca, según lo disponen los artículos 145 y 147 del citado ordenamiento (transcribe los numerales).</w:t>
      </w:r>
      <w:r w:rsidR="001405CF">
        <w:rPr>
          <w:rFonts w:ascii="Arial" w:eastAsia="Calibri" w:hAnsi="Arial" w:cs="Arial"/>
          <w:bCs/>
          <w:sz w:val="26"/>
          <w:szCs w:val="26"/>
        </w:rPr>
        <w:t xml:space="preserve"> - - - - - - - - - - - - - - - - - - - - - - - - - - - - - - - - </w:t>
      </w:r>
    </w:p>
    <w:p w14:paraId="44520C2B" w14:textId="27273329" w:rsidR="00B962C6" w:rsidRDefault="00B962C6" w:rsidP="003B6CF0">
      <w:pPr>
        <w:widowControl w:val="0"/>
        <w:tabs>
          <w:tab w:val="left" w:pos="0"/>
        </w:tabs>
        <w:spacing w:before="240" w:after="0" w:line="360" w:lineRule="auto"/>
        <w:ind w:right="18"/>
        <w:jc w:val="both"/>
        <w:rPr>
          <w:rFonts w:ascii="Arial" w:eastAsia="Calibri" w:hAnsi="Arial" w:cs="Arial"/>
          <w:bCs/>
          <w:sz w:val="26"/>
          <w:szCs w:val="26"/>
        </w:rPr>
      </w:pPr>
      <w:r>
        <w:rPr>
          <w:rFonts w:ascii="Arial" w:eastAsia="Calibri" w:hAnsi="Arial" w:cs="Arial"/>
          <w:bCs/>
          <w:sz w:val="26"/>
          <w:szCs w:val="26"/>
        </w:rPr>
        <w:tab/>
        <w:t>Argumenta el recurrente que la Magistrada de la Primera Sala de Primera Instancia, no emitió el acuerdo que se impugna ajustándose a lo dispuesto en el Libro Tercero de la Ley de Procedimiento y Justicia Administrativa para el Estado de Oaxaca</w:t>
      </w:r>
      <w:r w:rsidR="00817154">
        <w:rPr>
          <w:rFonts w:ascii="Arial" w:eastAsia="Calibri" w:hAnsi="Arial" w:cs="Arial"/>
          <w:bCs/>
          <w:sz w:val="26"/>
          <w:szCs w:val="26"/>
        </w:rPr>
        <w:t>, porque no observó las disposiciones contenidas en los artículos 161 fracción II y 163 fracciones I, inciso a), II inciso a).</w:t>
      </w:r>
      <w:r w:rsidR="00075679" w:rsidRPr="00075679">
        <w:rPr>
          <w:rFonts w:ascii="Arial" w:eastAsia="Calibri" w:hAnsi="Arial" w:cs="Arial"/>
          <w:bCs/>
          <w:sz w:val="26"/>
          <w:szCs w:val="26"/>
        </w:rPr>
        <w:t xml:space="preserve"> </w:t>
      </w:r>
      <w:r w:rsidR="00075679">
        <w:rPr>
          <w:rFonts w:ascii="Arial" w:eastAsia="Calibri" w:hAnsi="Arial" w:cs="Arial"/>
          <w:bCs/>
          <w:sz w:val="26"/>
          <w:szCs w:val="26"/>
        </w:rPr>
        <w:t xml:space="preserve">- - - - - - - - - - - - - - - - - - - - - - - - - - - - - - - - - - - </w:t>
      </w:r>
    </w:p>
    <w:p w14:paraId="231A5B90" w14:textId="66ACC399" w:rsidR="00817154" w:rsidRDefault="00817154" w:rsidP="003B6CF0">
      <w:pPr>
        <w:widowControl w:val="0"/>
        <w:tabs>
          <w:tab w:val="left" w:pos="0"/>
        </w:tabs>
        <w:spacing w:before="240" w:after="0" w:line="360" w:lineRule="auto"/>
        <w:ind w:right="18"/>
        <w:jc w:val="both"/>
        <w:rPr>
          <w:rFonts w:ascii="Arial" w:eastAsia="Calibri" w:hAnsi="Arial" w:cs="Arial"/>
          <w:bCs/>
          <w:sz w:val="26"/>
          <w:szCs w:val="26"/>
        </w:rPr>
      </w:pPr>
      <w:r>
        <w:rPr>
          <w:rFonts w:ascii="Arial" w:eastAsia="Calibri" w:hAnsi="Arial" w:cs="Arial"/>
          <w:bCs/>
          <w:sz w:val="26"/>
          <w:szCs w:val="26"/>
        </w:rPr>
        <w:tab/>
        <w:t xml:space="preserve">Manifiesta que como se puede apreciar del contenido del escrito de demanda, la actora demandó al Director de Recursos Humanos de la Secretaría de Administración del Gobierno del Estado de Oaxaca, Oficial Mayor de esa institución y a su representado, pero únicamente el Director de Recursos Humanos fue la autoridad que emitió el acto (oficio </w:t>
      </w:r>
      <w:r w:rsidR="007E4C8E">
        <w:rPr>
          <w:rFonts w:ascii="Arial" w:eastAsia="Arial Unicode MS" w:hAnsi="Arial" w:cs="Arial"/>
          <w:b/>
          <w:sz w:val="26"/>
          <w:szCs w:val="26"/>
          <w:lang w:val="es-ES"/>
        </w:rPr>
        <w:t xml:space="preserve">*********** </w:t>
      </w:r>
      <w:r>
        <w:rPr>
          <w:rFonts w:ascii="Arial" w:eastAsia="Calibri" w:hAnsi="Arial" w:cs="Arial"/>
          <w:bCs/>
          <w:sz w:val="26"/>
          <w:szCs w:val="26"/>
        </w:rPr>
        <w:t xml:space="preserve">de fecha trece de junio de dos mil diecinueve), sin que haya quedado demostrado el hecho o acto jurídico administrativo, de que su representado </w:t>
      </w:r>
      <w:r w:rsidR="00482534">
        <w:rPr>
          <w:rFonts w:ascii="Arial" w:eastAsia="Calibri" w:hAnsi="Arial" w:cs="Arial"/>
          <w:bCs/>
          <w:sz w:val="26"/>
          <w:szCs w:val="26"/>
        </w:rPr>
        <w:t>sea la autoridad que haya dictado, ejecutado o tratado de ejecutar el acto impugnado, u omitido dar respuesta a las peticiones o instancias de los particulares, y que de ahí la ilegalidad de la vinculación a juicio de su representada.</w:t>
      </w:r>
    </w:p>
    <w:p w14:paraId="1F1E08C0" w14:textId="1F32DBBB" w:rsidR="00482534" w:rsidRDefault="00482534" w:rsidP="003B6CF0">
      <w:pPr>
        <w:widowControl w:val="0"/>
        <w:tabs>
          <w:tab w:val="left" w:pos="0"/>
        </w:tabs>
        <w:spacing w:before="240" w:after="0" w:line="360" w:lineRule="auto"/>
        <w:ind w:right="18"/>
        <w:jc w:val="both"/>
        <w:rPr>
          <w:rFonts w:ascii="Arial" w:eastAsia="Calibri" w:hAnsi="Arial" w:cs="Arial"/>
          <w:bCs/>
          <w:sz w:val="26"/>
          <w:szCs w:val="26"/>
        </w:rPr>
      </w:pPr>
      <w:r>
        <w:rPr>
          <w:rFonts w:ascii="Arial" w:eastAsia="Calibri" w:hAnsi="Arial" w:cs="Arial"/>
          <w:bCs/>
          <w:sz w:val="26"/>
          <w:szCs w:val="26"/>
        </w:rPr>
        <w:tab/>
        <w:t xml:space="preserve">En el agravio segundo, </w:t>
      </w:r>
      <w:r w:rsidR="00D722FA">
        <w:rPr>
          <w:rFonts w:ascii="Arial" w:eastAsia="Calibri" w:hAnsi="Arial" w:cs="Arial"/>
          <w:bCs/>
          <w:sz w:val="26"/>
          <w:szCs w:val="26"/>
        </w:rPr>
        <w:t xml:space="preserve">el </w:t>
      </w:r>
      <w:r>
        <w:rPr>
          <w:rFonts w:ascii="Arial" w:eastAsia="Calibri" w:hAnsi="Arial" w:cs="Arial"/>
          <w:bCs/>
          <w:sz w:val="26"/>
          <w:szCs w:val="26"/>
        </w:rPr>
        <w:t xml:space="preserve">recurrente sostiene que es ilegal la determinación contenida en el acuerdo de fecha veinte de noviembre de dos mil diecinueve, porque la pretensión de la actora señalado en su escrito de demanda es la nulidad del acuerdo contenido en el oficio </w:t>
      </w:r>
      <w:r w:rsidR="007E4C8E">
        <w:rPr>
          <w:rFonts w:ascii="Arial" w:eastAsia="Arial Unicode MS" w:hAnsi="Arial" w:cs="Arial"/>
          <w:b/>
          <w:sz w:val="26"/>
          <w:szCs w:val="26"/>
          <w:lang w:val="es-ES"/>
        </w:rPr>
        <w:t xml:space="preserve">*********** </w:t>
      </w:r>
      <w:r>
        <w:rPr>
          <w:rFonts w:ascii="Arial" w:eastAsia="Calibri" w:hAnsi="Arial" w:cs="Arial"/>
          <w:bCs/>
          <w:sz w:val="26"/>
          <w:szCs w:val="26"/>
        </w:rPr>
        <w:t>de fecha trece de junio de dos mil diecinueve, emitido por el Director de Recursos Humanos de la Secretaría de Administración del Gobierno del Estado, y el punto petitorio tercero, en el que la actora solicita el reintegro de todas y cada una de las cantidades que le fueron suprimidas indebidamente como pago de sus quinquenios, a los que tenía derecho de forma retroactiva.</w:t>
      </w:r>
    </w:p>
    <w:p w14:paraId="0FBB1B84" w14:textId="3A566533" w:rsidR="00482534" w:rsidRDefault="00861BBB" w:rsidP="003B6CF0">
      <w:pPr>
        <w:widowControl w:val="0"/>
        <w:tabs>
          <w:tab w:val="left" w:pos="0"/>
        </w:tabs>
        <w:spacing w:before="240" w:after="0" w:line="360" w:lineRule="auto"/>
        <w:ind w:right="18"/>
        <w:jc w:val="both"/>
        <w:rPr>
          <w:rFonts w:ascii="Arial" w:eastAsia="Calibri" w:hAnsi="Arial" w:cs="Arial"/>
          <w:bCs/>
          <w:sz w:val="26"/>
          <w:szCs w:val="26"/>
        </w:rPr>
      </w:pPr>
      <w:r>
        <w:rPr>
          <w:rFonts w:ascii="Arial" w:eastAsia="Calibri" w:hAnsi="Arial" w:cs="Arial"/>
          <w:bCs/>
          <w:sz w:val="26"/>
          <w:szCs w:val="26"/>
        </w:rPr>
        <w:tab/>
      </w:r>
      <w:r w:rsidR="00482534">
        <w:rPr>
          <w:rFonts w:ascii="Arial" w:eastAsia="Calibri" w:hAnsi="Arial" w:cs="Arial"/>
          <w:bCs/>
          <w:sz w:val="26"/>
          <w:szCs w:val="26"/>
        </w:rPr>
        <w:t xml:space="preserve">Afirma el recurrente, que las prestaciones retroactivas no son imputables a su representado, porque antes de entrar en vigor la reforma constitucional en materia de Derechos Humanos, Transparencia, </w:t>
      </w:r>
      <w:r w:rsidR="00482534">
        <w:rPr>
          <w:rFonts w:ascii="Arial" w:eastAsia="Calibri" w:hAnsi="Arial" w:cs="Arial"/>
          <w:bCs/>
          <w:sz w:val="26"/>
          <w:szCs w:val="26"/>
        </w:rPr>
        <w:lastRenderedPageBreak/>
        <w:t>Procuración de Justicia, Pol</w:t>
      </w:r>
      <w:r w:rsidR="002A2D36">
        <w:rPr>
          <w:rFonts w:ascii="Arial" w:eastAsia="Calibri" w:hAnsi="Arial" w:cs="Arial"/>
          <w:bCs/>
          <w:sz w:val="26"/>
          <w:szCs w:val="26"/>
        </w:rPr>
        <w:t>ítico Electoral y Combate a la C</w:t>
      </w:r>
      <w:r w:rsidR="00482534">
        <w:rPr>
          <w:rFonts w:ascii="Arial" w:eastAsia="Calibri" w:hAnsi="Arial" w:cs="Arial"/>
          <w:bCs/>
          <w:sz w:val="26"/>
          <w:szCs w:val="26"/>
        </w:rPr>
        <w:t xml:space="preserve">orrupción, la Procuraduría General de Justicia del Estado de Oaxaca (hoy Fiscalía General del Estado de Oaxaca), formaba parte de la centralización de las dependencias del Gobierno del Estado de Oaxaca en términos de la Ley Orgánica del Poder Ejecutivo vigente y por no contar con autonomía dependía </w:t>
      </w:r>
      <w:r>
        <w:rPr>
          <w:rFonts w:ascii="Arial" w:eastAsia="Calibri" w:hAnsi="Arial" w:cs="Arial"/>
          <w:bCs/>
          <w:sz w:val="26"/>
          <w:szCs w:val="26"/>
        </w:rPr>
        <w:t>presupuestalmente y administrativamente del Poder Ejecutivo.</w:t>
      </w:r>
    </w:p>
    <w:p w14:paraId="48AC7C02" w14:textId="60B8D556" w:rsidR="00F73BF7" w:rsidRDefault="00514668" w:rsidP="003B6CF0">
      <w:pPr>
        <w:widowControl w:val="0"/>
        <w:tabs>
          <w:tab w:val="left" w:pos="0"/>
        </w:tabs>
        <w:spacing w:before="240" w:after="0" w:line="360" w:lineRule="auto"/>
        <w:ind w:right="18"/>
        <w:jc w:val="both"/>
        <w:rPr>
          <w:rFonts w:ascii="Arial" w:eastAsia="Calibri" w:hAnsi="Arial" w:cs="Arial"/>
          <w:bCs/>
          <w:sz w:val="26"/>
          <w:szCs w:val="26"/>
        </w:rPr>
      </w:pPr>
      <w:r>
        <w:rPr>
          <w:rFonts w:ascii="Arial" w:eastAsia="Calibri" w:hAnsi="Arial" w:cs="Arial"/>
          <w:bCs/>
          <w:sz w:val="26"/>
          <w:szCs w:val="26"/>
        </w:rPr>
        <w:tab/>
      </w:r>
      <w:r w:rsidR="00861BBB">
        <w:rPr>
          <w:rFonts w:ascii="Arial" w:eastAsia="Calibri" w:hAnsi="Arial" w:cs="Arial"/>
          <w:bCs/>
          <w:sz w:val="26"/>
          <w:szCs w:val="26"/>
        </w:rPr>
        <w:t xml:space="preserve">Agrega que las prestaciones </w:t>
      </w:r>
      <w:r w:rsidR="00BA0DDD">
        <w:rPr>
          <w:rFonts w:ascii="Arial" w:eastAsia="Calibri" w:hAnsi="Arial" w:cs="Arial"/>
          <w:bCs/>
          <w:sz w:val="26"/>
          <w:szCs w:val="26"/>
        </w:rPr>
        <w:t xml:space="preserve">subsecuentes del pago de quinquenios reclamado por la actora, como lo establece el artículo 34 bis de la Ley del Servicio Civil para los Empleados de Gobierno del Estado, tampoco es exigible a la Fiscalía </w:t>
      </w:r>
      <w:r w:rsidR="00F73BF7">
        <w:rPr>
          <w:rFonts w:ascii="Arial" w:eastAsia="Calibri" w:hAnsi="Arial" w:cs="Arial"/>
          <w:bCs/>
          <w:sz w:val="26"/>
          <w:szCs w:val="26"/>
        </w:rPr>
        <w:t>General del Estado porque no es aplicable dicha ley, porque en términos del artículo 1º de la misma ley (lo transcribe), la Fiscalía General del Estado de Oaxaca no forma parte de los Poderes Legislativo, Ejecutivo y Judicial del Estado de Oaxaca por ser un organismo autónomo, en razón de que mediante Decreto 1263 publicado en el Periódico Oficial del Estado el treinta de junio de dos mil quince, se derogó, adicionó y reformaron diversas disposiciones de la Constitución Política del Estado Libre y Soberano de Oaxaca, en materia de Derechos Humanos, Transparencia, Procuración de Justicia Político Electoral y Combate a la Corrupción, misma que entró en vigor el uno de junio de dos mil quince, y que la reforma constitucional aludida establece en su artículo 114 apartado D, la transformación estructural de la Procuraduría General de Justicia del Estado de Oaxaca en una Fiscalía General del Estado de Oaxaca, dotada de autonomía constitucional para el ejercicio de sus funciones en materia de procuración de justicia, así como en las funciones específicas del Ministerio Público para la investigación y persecución de los delitos.</w:t>
      </w:r>
      <w:r w:rsidR="00D2146F">
        <w:rPr>
          <w:rFonts w:ascii="Arial" w:eastAsia="Calibri" w:hAnsi="Arial" w:cs="Arial"/>
          <w:bCs/>
          <w:sz w:val="26"/>
          <w:szCs w:val="26"/>
        </w:rPr>
        <w:t>- - -</w:t>
      </w:r>
    </w:p>
    <w:p w14:paraId="77E44A8C" w14:textId="2A984EEB" w:rsidR="00F73BF7" w:rsidRDefault="00F73BF7" w:rsidP="003B6CF0">
      <w:pPr>
        <w:widowControl w:val="0"/>
        <w:tabs>
          <w:tab w:val="left" w:pos="0"/>
        </w:tabs>
        <w:spacing w:before="240" w:after="0" w:line="360" w:lineRule="auto"/>
        <w:ind w:right="18"/>
        <w:jc w:val="both"/>
        <w:rPr>
          <w:rFonts w:ascii="Arial" w:eastAsia="Calibri" w:hAnsi="Arial" w:cs="Arial"/>
          <w:bCs/>
          <w:sz w:val="26"/>
          <w:szCs w:val="26"/>
        </w:rPr>
      </w:pPr>
      <w:r>
        <w:rPr>
          <w:rFonts w:ascii="Arial" w:eastAsia="Calibri" w:hAnsi="Arial" w:cs="Arial"/>
          <w:bCs/>
          <w:sz w:val="26"/>
          <w:szCs w:val="26"/>
        </w:rPr>
        <w:tab/>
        <w:t xml:space="preserve">La recurrente hace hincapié en su segundo agravio, </w:t>
      </w:r>
      <w:r w:rsidR="00912555">
        <w:rPr>
          <w:rFonts w:ascii="Arial" w:eastAsia="Calibri" w:hAnsi="Arial" w:cs="Arial"/>
          <w:bCs/>
          <w:sz w:val="26"/>
          <w:szCs w:val="26"/>
        </w:rPr>
        <w:t>en que la autonomía de la Fiscalía General del Estado de Oaxaca, implicó el hecho de dejar de formar parte del Poder Ejecutivo del Estado para convertirse en un órgano autónomo constitucional con personalidad jurídica y patrimonio propio, y el manejo y administración de sus recursos humanos, materiales y financieros, así como de su patrimonio y presupuesto, sin injerencia de las Secretarías de Finanzas y de Administración del Gobierno del Estado; que bajo ese contexto</w:t>
      </w:r>
      <w:r w:rsidR="004341EE">
        <w:rPr>
          <w:rFonts w:ascii="Arial" w:eastAsia="Calibri" w:hAnsi="Arial" w:cs="Arial"/>
          <w:bCs/>
          <w:sz w:val="26"/>
          <w:szCs w:val="26"/>
        </w:rPr>
        <w:t>,</w:t>
      </w:r>
      <w:r w:rsidR="00912555">
        <w:rPr>
          <w:rFonts w:ascii="Arial" w:eastAsia="Calibri" w:hAnsi="Arial" w:cs="Arial"/>
          <w:bCs/>
          <w:sz w:val="26"/>
          <w:szCs w:val="26"/>
        </w:rPr>
        <w:t xml:space="preserve"> no es aplicable </w:t>
      </w:r>
      <w:bookmarkStart w:id="1" w:name="_Hlk70566634"/>
      <w:r w:rsidR="00912555">
        <w:rPr>
          <w:rFonts w:ascii="Arial" w:eastAsia="Calibri" w:hAnsi="Arial" w:cs="Arial"/>
          <w:bCs/>
          <w:sz w:val="26"/>
          <w:szCs w:val="26"/>
        </w:rPr>
        <w:t xml:space="preserve">el artículo 34 bis de la </w:t>
      </w:r>
      <w:r w:rsidR="00387D65" w:rsidRPr="00387D65">
        <w:rPr>
          <w:rFonts w:ascii="Arial" w:eastAsia="Calibri" w:hAnsi="Arial" w:cs="Arial"/>
          <w:bCs/>
          <w:sz w:val="26"/>
          <w:szCs w:val="26"/>
        </w:rPr>
        <w:t>Ley del Servicio Civil para los Empleados de Gobierno del Estado</w:t>
      </w:r>
      <w:bookmarkEnd w:id="1"/>
      <w:r w:rsidR="00387D65" w:rsidRPr="00387D65">
        <w:rPr>
          <w:rFonts w:ascii="Arial" w:eastAsia="Calibri" w:hAnsi="Arial" w:cs="Arial"/>
          <w:bCs/>
          <w:sz w:val="26"/>
          <w:szCs w:val="26"/>
        </w:rPr>
        <w:t>,</w:t>
      </w:r>
      <w:r w:rsidR="00387D65">
        <w:rPr>
          <w:rFonts w:ascii="Arial" w:eastAsia="Calibri" w:hAnsi="Arial" w:cs="Arial"/>
          <w:bCs/>
          <w:sz w:val="26"/>
          <w:szCs w:val="26"/>
        </w:rPr>
        <w:t xml:space="preserve"> </w:t>
      </w:r>
      <w:r w:rsidR="004341EE">
        <w:rPr>
          <w:rFonts w:ascii="Arial" w:eastAsia="Calibri" w:hAnsi="Arial" w:cs="Arial"/>
          <w:bCs/>
          <w:sz w:val="26"/>
          <w:szCs w:val="26"/>
        </w:rPr>
        <w:t>en razón de que el sujeto demandado no es una dependencia del Gobierno del Estado de Oaxaca.</w:t>
      </w:r>
      <w:r w:rsidR="00D2146F">
        <w:rPr>
          <w:rFonts w:ascii="Arial" w:eastAsia="Calibri" w:hAnsi="Arial" w:cs="Arial"/>
          <w:bCs/>
          <w:sz w:val="26"/>
          <w:szCs w:val="26"/>
        </w:rPr>
        <w:t xml:space="preserve"> - - - - - - - - - - - - </w:t>
      </w:r>
    </w:p>
    <w:p w14:paraId="67F7F40E" w14:textId="19859F72" w:rsidR="004341EE" w:rsidRDefault="004341EE" w:rsidP="003B6CF0">
      <w:pPr>
        <w:widowControl w:val="0"/>
        <w:tabs>
          <w:tab w:val="left" w:pos="0"/>
        </w:tabs>
        <w:spacing w:before="240" w:after="0" w:line="360" w:lineRule="auto"/>
        <w:ind w:right="18"/>
        <w:jc w:val="both"/>
        <w:rPr>
          <w:rFonts w:ascii="Arial" w:eastAsia="Calibri" w:hAnsi="Arial" w:cs="Arial"/>
          <w:bCs/>
          <w:sz w:val="26"/>
          <w:szCs w:val="26"/>
        </w:rPr>
      </w:pPr>
      <w:r>
        <w:rPr>
          <w:rFonts w:ascii="Arial" w:eastAsia="Calibri" w:hAnsi="Arial" w:cs="Arial"/>
          <w:bCs/>
          <w:sz w:val="26"/>
          <w:szCs w:val="26"/>
        </w:rPr>
        <w:lastRenderedPageBreak/>
        <w:tab/>
      </w:r>
      <w:r w:rsidR="003E1AA9">
        <w:rPr>
          <w:rFonts w:ascii="Arial" w:eastAsia="Calibri" w:hAnsi="Arial" w:cs="Arial"/>
          <w:bCs/>
          <w:sz w:val="26"/>
          <w:szCs w:val="26"/>
        </w:rPr>
        <w:t xml:space="preserve">En el agravio tercero, el inconforme expone que el acuerdo de quince (sic) de noviembre de dos mil diecinueve, dictado en el juicio de nulidad 66/2019 (sic) por la Séptima Sala Unitaria de Primera Instancia, es ilegal, porque no se encuentra fundado y motivado, por lo que la vinculación y el llamamiento a juicio a la </w:t>
      </w:r>
      <w:bookmarkStart w:id="2" w:name="_Hlk70545023"/>
      <w:r w:rsidR="003E1AA9">
        <w:rPr>
          <w:rFonts w:ascii="Arial" w:eastAsia="Calibri" w:hAnsi="Arial" w:cs="Arial"/>
          <w:bCs/>
          <w:sz w:val="26"/>
          <w:szCs w:val="26"/>
        </w:rPr>
        <w:t xml:space="preserve">Fiscalía General del Estado de Oaxaca </w:t>
      </w:r>
      <w:bookmarkEnd w:id="2"/>
      <w:r w:rsidR="003E1AA9">
        <w:rPr>
          <w:rFonts w:ascii="Arial" w:eastAsia="Calibri" w:hAnsi="Arial" w:cs="Arial"/>
          <w:bCs/>
          <w:sz w:val="26"/>
          <w:szCs w:val="26"/>
        </w:rPr>
        <w:t>es improcedente.</w:t>
      </w:r>
      <w:r w:rsidR="00DD1B16" w:rsidRPr="00DD1B16">
        <w:rPr>
          <w:rFonts w:ascii="Arial" w:eastAsia="Calibri" w:hAnsi="Arial" w:cs="Arial"/>
          <w:bCs/>
          <w:sz w:val="26"/>
          <w:szCs w:val="26"/>
        </w:rPr>
        <w:t xml:space="preserve"> </w:t>
      </w:r>
      <w:r w:rsidR="00DD1B16">
        <w:rPr>
          <w:rFonts w:ascii="Arial" w:eastAsia="Calibri" w:hAnsi="Arial" w:cs="Arial"/>
          <w:bCs/>
          <w:sz w:val="26"/>
          <w:szCs w:val="26"/>
        </w:rPr>
        <w:t xml:space="preserve">- - - - - - - - - - - - - - - - - - - - - - - - - - - - - - - - - </w:t>
      </w:r>
    </w:p>
    <w:p w14:paraId="33082E21" w14:textId="60713E1B" w:rsidR="003E1AA9" w:rsidRDefault="003E1AA9" w:rsidP="003B6CF0">
      <w:pPr>
        <w:widowControl w:val="0"/>
        <w:tabs>
          <w:tab w:val="left" w:pos="0"/>
        </w:tabs>
        <w:spacing w:before="240" w:after="0" w:line="360" w:lineRule="auto"/>
        <w:ind w:right="18"/>
        <w:jc w:val="both"/>
        <w:rPr>
          <w:rFonts w:ascii="Arial" w:eastAsia="Calibri" w:hAnsi="Arial" w:cs="Arial"/>
          <w:bCs/>
          <w:sz w:val="26"/>
          <w:szCs w:val="26"/>
        </w:rPr>
      </w:pPr>
      <w:r>
        <w:rPr>
          <w:rFonts w:ascii="Arial" w:eastAsia="Calibri" w:hAnsi="Arial" w:cs="Arial"/>
          <w:bCs/>
          <w:sz w:val="26"/>
          <w:szCs w:val="26"/>
        </w:rPr>
        <w:tab/>
        <w:t xml:space="preserve">Finaliza su argumento, manifestando que precisa que en el presente juicio no existe litisconsorcio pasivo necesario, </w:t>
      </w:r>
      <w:r w:rsidR="00583E0A">
        <w:rPr>
          <w:rFonts w:ascii="Arial" w:eastAsia="Calibri" w:hAnsi="Arial" w:cs="Arial"/>
          <w:bCs/>
          <w:sz w:val="26"/>
          <w:szCs w:val="26"/>
        </w:rPr>
        <w:t xml:space="preserve">y que en principio conviene señalar que no es desconocido que el litisconsorcio pasivo necesario es un presupuesto procesal que implica pluralidad de demandados y unidad de acción, que por esa circunstancia deben ser llamados a juicio todos los litisconsortes quienes, al estar vinculados entre sí por un derecho litigioso deben ser afectados por una sola sentencia, lo que en el presente caso no existe porque no existe unidad de acción, es decir, no se está demandando la nulidad de un acto administrativo en donde la </w:t>
      </w:r>
      <w:r w:rsidR="00583E0A" w:rsidRPr="00583E0A">
        <w:rPr>
          <w:rFonts w:ascii="Arial" w:eastAsia="Calibri" w:hAnsi="Arial" w:cs="Arial"/>
          <w:bCs/>
          <w:sz w:val="26"/>
          <w:szCs w:val="26"/>
        </w:rPr>
        <w:t>Fiscalía General del Estado de Oaxaca</w:t>
      </w:r>
      <w:r w:rsidR="00583E0A">
        <w:rPr>
          <w:rFonts w:ascii="Arial" w:eastAsia="Calibri" w:hAnsi="Arial" w:cs="Arial"/>
          <w:bCs/>
          <w:sz w:val="26"/>
          <w:szCs w:val="26"/>
        </w:rPr>
        <w:t xml:space="preserve"> haya intervenido, dictado, ordenado, ejecutado o trate de ejecutar el acto impugnado u omitido dar respuesta a las peticiones o instancias de los particulares, por lo que no se da el supuesto que para el caso exige las jurisprudencias invocados en el auto que se recurre, por lo que debe revocarse por no estar dictado conforme a derecho.</w:t>
      </w:r>
      <w:r w:rsidR="00DD1B16">
        <w:rPr>
          <w:rFonts w:ascii="Arial" w:eastAsia="Calibri" w:hAnsi="Arial" w:cs="Arial"/>
          <w:bCs/>
          <w:sz w:val="26"/>
          <w:szCs w:val="26"/>
        </w:rPr>
        <w:t xml:space="preserve"> - - - - - - - - - - - - - -</w:t>
      </w:r>
    </w:p>
    <w:p w14:paraId="659E6869" w14:textId="05274110" w:rsidR="00514668" w:rsidRPr="00514668" w:rsidRDefault="00514668" w:rsidP="00514668">
      <w:pPr>
        <w:spacing w:before="240" w:line="360" w:lineRule="auto"/>
        <w:ind w:firstLine="708"/>
        <w:jc w:val="both"/>
        <w:rPr>
          <w:rFonts w:ascii="Arial" w:eastAsia="Calibri" w:hAnsi="Arial" w:cs="Arial"/>
          <w:bCs/>
          <w:sz w:val="26"/>
          <w:szCs w:val="26"/>
          <w:lang w:val="es-ES" w:eastAsia="en-US"/>
        </w:rPr>
      </w:pPr>
      <w:r w:rsidRPr="00514668">
        <w:rPr>
          <w:rFonts w:ascii="Arial" w:eastAsia="Times New Roman" w:hAnsi="Arial" w:cs="Arial"/>
          <w:sz w:val="26"/>
          <w:szCs w:val="26"/>
        </w:rPr>
        <w:t>Antes de entrar al estudio de los agravios manifestados por la autoridad inconforme, esta Sala Superior considera necesario precisar que el</w:t>
      </w:r>
      <w:r w:rsidRPr="00514668">
        <w:rPr>
          <w:rFonts w:ascii="Arial" w:eastAsia="Calibri" w:hAnsi="Arial" w:cs="Arial"/>
          <w:bCs/>
          <w:sz w:val="26"/>
          <w:szCs w:val="26"/>
          <w:lang w:val="es-ES" w:eastAsia="en-US"/>
        </w:rPr>
        <w:t xml:space="preserve"> artículo 236 fracción VII</w:t>
      </w:r>
      <w:r w:rsidRPr="00514668">
        <w:rPr>
          <w:rFonts w:ascii="Arial" w:eastAsia="Calibri" w:hAnsi="Arial" w:cs="Arial"/>
          <w:bCs/>
          <w:sz w:val="26"/>
          <w:szCs w:val="26"/>
          <w:vertAlign w:val="superscript"/>
          <w:lang w:val="es-ES" w:eastAsia="en-US"/>
        </w:rPr>
        <w:footnoteReference w:id="1"/>
      </w:r>
      <w:r w:rsidRPr="00514668">
        <w:rPr>
          <w:rFonts w:ascii="Arial" w:eastAsia="Calibri" w:hAnsi="Arial" w:cs="Arial"/>
          <w:bCs/>
          <w:sz w:val="26"/>
          <w:szCs w:val="26"/>
          <w:lang w:val="es-ES" w:eastAsia="en-US"/>
        </w:rPr>
        <w:t xml:space="preserve"> de la Ley de Procedimiento y Justicia Administrativa para el Estado de Oaxaca, establece que las sentencias de la primera </w:t>
      </w:r>
      <w:r w:rsidR="00AD413F" w:rsidRPr="00514668">
        <w:rPr>
          <w:rFonts w:ascii="Arial" w:eastAsia="Calibri" w:hAnsi="Arial" w:cs="Arial"/>
          <w:bCs/>
          <w:sz w:val="26"/>
          <w:szCs w:val="26"/>
          <w:lang w:val="es-ES" w:eastAsia="en-US"/>
        </w:rPr>
        <w:t>instancia</w:t>
      </w:r>
      <w:r w:rsidRPr="00514668">
        <w:rPr>
          <w:rFonts w:ascii="Arial" w:eastAsia="Calibri" w:hAnsi="Arial" w:cs="Arial"/>
          <w:bCs/>
          <w:sz w:val="26"/>
          <w:szCs w:val="26"/>
          <w:lang w:val="es-ES" w:eastAsia="en-US"/>
        </w:rPr>
        <w:t xml:space="preserve"> podrán ser impugnadas por las partes a través del recurso de revisión.</w:t>
      </w:r>
      <w:r w:rsidR="00DD1B16">
        <w:rPr>
          <w:rFonts w:ascii="Arial" w:eastAsia="Calibri" w:hAnsi="Arial" w:cs="Arial"/>
          <w:bCs/>
          <w:sz w:val="26"/>
          <w:szCs w:val="26"/>
          <w:lang w:val="es-ES" w:eastAsia="en-US"/>
        </w:rPr>
        <w:t xml:space="preserve"> - - - - - - - - - - - - - - - - - - - - - - - - - - - - - - - - - - - </w:t>
      </w:r>
    </w:p>
    <w:p w14:paraId="09186268" w14:textId="54847E73" w:rsidR="00514668" w:rsidRPr="00514668" w:rsidRDefault="00514668" w:rsidP="00514668">
      <w:pPr>
        <w:spacing w:before="100" w:beforeAutospacing="1" w:after="100" w:afterAutospacing="1" w:line="360" w:lineRule="auto"/>
        <w:ind w:firstLine="708"/>
        <w:jc w:val="both"/>
        <w:rPr>
          <w:rFonts w:ascii="Arial" w:eastAsia="Calibri" w:hAnsi="Arial" w:cs="Arial"/>
          <w:bCs/>
          <w:sz w:val="26"/>
          <w:szCs w:val="26"/>
        </w:rPr>
      </w:pPr>
      <w:r w:rsidRPr="00514668">
        <w:rPr>
          <w:rFonts w:ascii="Arial" w:eastAsia="Calibri" w:hAnsi="Arial" w:cs="Arial"/>
          <w:bCs/>
          <w:sz w:val="26"/>
          <w:szCs w:val="26"/>
        </w:rPr>
        <w:t xml:space="preserve">En el mismo orden de ideas, el artículo 163 de la misma </w:t>
      </w:r>
      <w:r w:rsidR="00AD413F" w:rsidRPr="00514668">
        <w:rPr>
          <w:rFonts w:ascii="Arial" w:eastAsia="Calibri" w:hAnsi="Arial" w:cs="Arial"/>
          <w:bCs/>
          <w:sz w:val="26"/>
          <w:szCs w:val="26"/>
        </w:rPr>
        <w:t>Ley establece</w:t>
      </w:r>
      <w:r w:rsidRPr="00514668">
        <w:rPr>
          <w:rFonts w:ascii="Arial" w:eastAsia="Calibri" w:hAnsi="Arial" w:cs="Arial"/>
          <w:bCs/>
          <w:sz w:val="26"/>
          <w:szCs w:val="26"/>
        </w:rPr>
        <w:t>:</w:t>
      </w:r>
      <w:r w:rsidR="00DD1B16" w:rsidRPr="00DD1B16">
        <w:rPr>
          <w:rFonts w:ascii="Arial" w:eastAsia="Calibri" w:hAnsi="Arial" w:cs="Arial"/>
          <w:bCs/>
          <w:sz w:val="26"/>
          <w:szCs w:val="26"/>
        </w:rPr>
        <w:t xml:space="preserve"> </w:t>
      </w:r>
      <w:r w:rsidR="00DD1B16">
        <w:rPr>
          <w:rFonts w:ascii="Arial" w:eastAsia="Calibri" w:hAnsi="Arial" w:cs="Arial"/>
          <w:bCs/>
          <w:sz w:val="26"/>
          <w:szCs w:val="26"/>
        </w:rPr>
        <w:t xml:space="preserve">- - - - - - - - - - - - - - - - - - - - - - - - - - - - - - - - - - - - - - - - - - - - </w:t>
      </w:r>
    </w:p>
    <w:p w14:paraId="0783F698" w14:textId="77777777" w:rsidR="00514668" w:rsidRPr="00C90978" w:rsidRDefault="00514668" w:rsidP="00514668">
      <w:pPr>
        <w:autoSpaceDE w:val="0"/>
        <w:autoSpaceDN w:val="0"/>
        <w:adjustRightInd w:val="0"/>
        <w:spacing w:after="0"/>
        <w:ind w:left="567" w:right="900"/>
        <w:jc w:val="both"/>
        <w:rPr>
          <w:rFonts w:ascii="Arial" w:eastAsiaTheme="minorHAnsi" w:hAnsi="Arial" w:cs="Arial"/>
          <w:i/>
          <w:color w:val="000000"/>
          <w:sz w:val="24"/>
          <w:szCs w:val="24"/>
          <w:lang w:val="es-ES" w:eastAsia="en-US"/>
        </w:rPr>
      </w:pPr>
      <w:r w:rsidRPr="00C90978">
        <w:rPr>
          <w:rFonts w:ascii="Arial" w:eastAsiaTheme="minorHAnsi" w:hAnsi="Arial" w:cs="Arial"/>
          <w:b/>
          <w:bCs/>
          <w:i/>
          <w:color w:val="000000"/>
          <w:sz w:val="24"/>
          <w:szCs w:val="24"/>
          <w:lang w:val="es-ES" w:eastAsia="en-US"/>
        </w:rPr>
        <w:t xml:space="preserve">“ARTÍCULO 163.- </w:t>
      </w:r>
      <w:r w:rsidRPr="00C90978">
        <w:rPr>
          <w:rFonts w:ascii="Arial" w:eastAsiaTheme="minorHAnsi" w:hAnsi="Arial" w:cs="Arial"/>
          <w:i/>
          <w:color w:val="000000"/>
          <w:sz w:val="24"/>
          <w:szCs w:val="24"/>
          <w:lang w:val="es-ES" w:eastAsia="en-US"/>
        </w:rPr>
        <w:t xml:space="preserve">Son partes en el juicio contencioso administrativo: </w:t>
      </w:r>
    </w:p>
    <w:p w14:paraId="6C97CB48" w14:textId="77777777" w:rsidR="00514668" w:rsidRPr="00C90978" w:rsidRDefault="00514668" w:rsidP="00514668">
      <w:pPr>
        <w:autoSpaceDE w:val="0"/>
        <w:autoSpaceDN w:val="0"/>
        <w:adjustRightInd w:val="0"/>
        <w:spacing w:after="0"/>
        <w:ind w:left="567" w:right="900"/>
        <w:jc w:val="both"/>
        <w:rPr>
          <w:rFonts w:ascii="Arial" w:eastAsiaTheme="minorHAnsi" w:hAnsi="Arial" w:cs="Arial"/>
          <w:i/>
          <w:color w:val="000000"/>
          <w:sz w:val="24"/>
          <w:szCs w:val="24"/>
          <w:lang w:val="es-ES" w:eastAsia="en-US"/>
        </w:rPr>
      </w:pPr>
    </w:p>
    <w:p w14:paraId="165E6D7D" w14:textId="77777777" w:rsidR="00514668" w:rsidRPr="00C90978" w:rsidRDefault="00514668" w:rsidP="00514668">
      <w:pPr>
        <w:autoSpaceDE w:val="0"/>
        <w:autoSpaceDN w:val="0"/>
        <w:adjustRightInd w:val="0"/>
        <w:spacing w:after="0"/>
        <w:ind w:left="567" w:right="900"/>
        <w:jc w:val="both"/>
        <w:rPr>
          <w:rFonts w:ascii="Arial" w:eastAsiaTheme="minorHAnsi" w:hAnsi="Arial" w:cs="Arial"/>
          <w:i/>
          <w:color w:val="000000"/>
          <w:sz w:val="24"/>
          <w:szCs w:val="24"/>
          <w:lang w:val="es-ES" w:eastAsia="en-US"/>
        </w:rPr>
      </w:pPr>
      <w:r w:rsidRPr="00C90978">
        <w:rPr>
          <w:rFonts w:ascii="Arial" w:eastAsiaTheme="minorHAnsi" w:hAnsi="Arial" w:cs="Arial"/>
          <w:i/>
          <w:color w:val="000000"/>
          <w:sz w:val="24"/>
          <w:szCs w:val="24"/>
          <w:lang w:val="es-ES" w:eastAsia="en-US"/>
        </w:rPr>
        <w:t xml:space="preserve">I. El actor. Tendrá ese carácter: </w:t>
      </w:r>
    </w:p>
    <w:p w14:paraId="3F9B1047" w14:textId="77777777" w:rsidR="00514668" w:rsidRPr="00C90978" w:rsidRDefault="00514668" w:rsidP="00514668">
      <w:pPr>
        <w:autoSpaceDE w:val="0"/>
        <w:autoSpaceDN w:val="0"/>
        <w:adjustRightInd w:val="0"/>
        <w:spacing w:after="0"/>
        <w:ind w:left="567" w:right="900"/>
        <w:jc w:val="both"/>
        <w:rPr>
          <w:rFonts w:ascii="Arial" w:eastAsiaTheme="minorHAnsi" w:hAnsi="Arial" w:cs="Arial"/>
          <w:i/>
          <w:color w:val="000000"/>
          <w:sz w:val="24"/>
          <w:szCs w:val="24"/>
          <w:lang w:val="es-ES" w:eastAsia="en-US"/>
        </w:rPr>
      </w:pPr>
    </w:p>
    <w:p w14:paraId="3ACC52A7" w14:textId="77777777" w:rsidR="00514668" w:rsidRPr="00C90978" w:rsidRDefault="00514668" w:rsidP="00514668">
      <w:pPr>
        <w:autoSpaceDE w:val="0"/>
        <w:autoSpaceDN w:val="0"/>
        <w:adjustRightInd w:val="0"/>
        <w:spacing w:after="0"/>
        <w:ind w:left="567" w:right="900"/>
        <w:jc w:val="both"/>
        <w:rPr>
          <w:rFonts w:ascii="Arial" w:eastAsiaTheme="minorHAnsi" w:hAnsi="Arial" w:cs="Arial"/>
          <w:i/>
          <w:color w:val="000000"/>
          <w:sz w:val="24"/>
          <w:szCs w:val="24"/>
          <w:lang w:val="es-ES" w:eastAsia="en-US"/>
        </w:rPr>
      </w:pPr>
      <w:r w:rsidRPr="00C90978">
        <w:rPr>
          <w:rFonts w:ascii="Arial" w:eastAsiaTheme="minorHAnsi" w:hAnsi="Arial" w:cs="Arial"/>
          <w:i/>
          <w:color w:val="000000"/>
          <w:sz w:val="24"/>
          <w:szCs w:val="24"/>
          <w:lang w:val="es-ES" w:eastAsia="en-US"/>
        </w:rPr>
        <w:lastRenderedPageBreak/>
        <w:t xml:space="preserve">a) El Administrado, que será el particular que tenga interés jurídico o legítimo que funde su pretensión; y </w:t>
      </w:r>
    </w:p>
    <w:p w14:paraId="4B8BA8DC" w14:textId="77777777" w:rsidR="00514668" w:rsidRPr="00C90978" w:rsidRDefault="00514668" w:rsidP="00514668">
      <w:pPr>
        <w:autoSpaceDE w:val="0"/>
        <w:autoSpaceDN w:val="0"/>
        <w:adjustRightInd w:val="0"/>
        <w:spacing w:after="0"/>
        <w:ind w:left="567" w:right="900"/>
        <w:jc w:val="both"/>
        <w:rPr>
          <w:rFonts w:ascii="Arial" w:eastAsiaTheme="minorHAnsi" w:hAnsi="Arial" w:cs="Arial"/>
          <w:i/>
          <w:color w:val="000000"/>
          <w:sz w:val="24"/>
          <w:szCs w:val="24"/>
          <w:lang w:val="es-ES" w:eastAsia="en-US"/>
        </w:rPr>
      </w:pPr>
    </w:p>
    <w:p w14:paraId="47D9D1BE" w14:textId="77777777" w:rsidR="00514668" w:rsidRPr="00C90978" w:rsidRDefault="00514668" w:rsidP="00514668">
      <w:pPr>
        <w:autoSpaceDE w:val="0"/>
        <w:autoSpaceDN w:val="0"/>
        <w:adjustRightInd w:val="0"/>
        <w:spacing w:after="0"/>
        <w:ind w:left="567" w:right="900"/>
        <w:jc w:val="both"/>
        <w:rPr>
          <w:rFonts w:ascii="Arial" w:eastAsiaTheme="minorHAnsi" w:hAnsi="Arial" w:cs="Arial"/>
          <w:i/>
          <w:color w:val="000000"/>
          <w:sz w:val="24"/>
          <w:szCs w:val="24"/>
          <w:lang w:val="es-ES" w:eastAsia="en-US"/>
        </w:rPr>
      </w:pPr>
      <w:r w:rsidRPr="00C90978">
        <w:rPr>
          <w:rFonts w:ascii="Arial" w:eastAsiaTheme="minorHAnsi" w:hAnsi="Arial" w:cs="Arial"/>
          <w:i/>
          <w:color w:val="000000"/>
          <w:sz w:val="24"/>
          <w:szCs w:val="24"/>
          <w:lang w:val="es-ES" w:eastAsia="en-US"/>
        </w:rPr>
        <w:t xml:space="preserve">b) La autoridad en el juicio de lesividad. </w:t>
      </w:r>
    </w:p>
    <w:p w14:paraId="0A504D5A" w14:textId="77777777" w:rsidR="00514668" w:rsidRPr="00C90978" w:rsidRDefault="00514668" w:rsidP="00514668">
      <w:pPr>
        <w:autoSpaceDE w:val="0"/>
        <w:autoSpaceDN w:val="0"/>
        <w:adjustRightInd w:val="0"/>
        <w:spacing w:after="0"/>
        <w:ind w:left="567" w:right="900"/>
        <w:jc w:val="both"/>
        <w:rPr>
          <w:rFonts w:ascii="Arial" w:eastAsiaTheme="minorHAnsi" w:hAnsi="Arial" w:cs="Arial"/>
          <w:i/>
          <w:color w:val="000000"/>
          <w:sz w:val="24"/>
          <w:szCs w:val="24"/>
          <w:lang w:val="es-ES" w:eastAsia="en-US"/>
        </w:rPr>
      </w:pPr>
    </w:p>
    <w:p w14:paraId="45B43BAE" w14:textId="77777777" w:rsidR="00514668" w:rsidRPr="00C90978" w:rsidRDefault="00514668" w:rsidP="00514668">
      <w:pPr>
        <w:autoSpaceDE w:val="0"/>
        <w:autoSpaceDN w:val="0"/>
        <w:adjustRightInd w:val="0"/>
        <w:spacing w:after="0"/>
        <w:ind w:left="567" w:right="900"/>
        <w:jc w:val="both"/>
        <w:rPr>
          <w:rFonts w:ascii="Arial" w:eastAsiaTheme="minorHAnsi" w:hAnsi="Arial" w:cs="Arial"/>
          <w:i/>
          <w:color w:val="000000"/>
          <w:sz w:val="24"/>
          <w:szCs w:val="24"/>
          <w:lang w:val="es-ES" w:eastAsia="en-US"/>
        </w:rPr>
      </w:pPr>
      <w:r w:rsidRPr="00C90978">
        <w:rPr>
          <w:rFonts w:ascii="Arial" w:eastAsiaTheme="minorHAnsi" w:hAnsi="Arial" w:cs="Arial"/>
          <w:i/>
          <w:color w:val="000000"/>
          <w:sz w:val="24"/>
          <w:szCs w:val="24"/>
          <w:lang w:val="es-ES" w:eastAsia="en-US"/>
        </w:rPr>
        <w:t xml:space="preserve">II. El demandado. Tendrá ese carácter: </w:t>
      </w:r>
    </w:p>
    <w:p w14:paraId="2E624EB7" w14:textId="77777777" w:rsidR="00514668" w:rsidRPr="00C90978" w:rsidRDefault="00514668" w:rsidP="00514668">
      <w:pPr>
        <w:autoSpaceDE w:val="0"/>
        <w:autoSpaceDN w:val="0"/>
        <w:adjustRightInd w:val="0"/>
        <w:spacing w:after="0"/>
        <w:ind w:left="567" w:right="900"/>
        <w:jc w:val="both"/>
        <w:rPr>
          <w:rFonts w:ascii="Arial" w:eastAsiaTheme="minorHAnsi" w:hAnsi="Arial" w:cs="Arial"/>
          <w:i/>
          <w:color w:val="000000"/>
          <w:sz w:val="24"/>
          <w:szCs w:val="24"/>
          <w:lang w:val="es-ES" w:eastAsia="en-US"/>
        </w:rPr>
      </w:pPr>
    </w:p>
    <w:p w14:paraId="0C72876B" w14:textId="77777777" w:rsidR="00514668" w:rsidRPr="00C90978" w:rsidRDefault="00514668" w:rsidP="00514668">
      <w:pPr>
        <w:autoSpaceDE w:val="0"/>
        <w:autoSpaceDN w:val="0"/>
        <w:adjustRightInd w:val="0"/>
        <w:spacing w:after="0"/>
        <w:ind w:left="567" w:right="900"/>
        <w:jc w:val="both"/>
        <w:rPr>
          <w:rFonts w:ascii="Arial" w:eastAsiaTheme="minorHAnsi" w:hAnsi="Arial" w:cs="Arial"/>
          <w:i/>
          <w:color w:val="000000"/>
          <w:sz w:val="24"/>
          <w:szCs w:val="24"/>
          <w:lang w:val="es-ES" w:eastAsia="en-US"/>
        </w:rPr>
      </w:pPr>
      <w:r w:rsidRPr="00C90978">
        <w:rPr>
          <w:rFonts w:ascii="Arial" w:eastAsiaTheme="minorHAnsi" w:hAnsi="Arial" w:cs="Arial"/>
          <w:i/>
          <w:color w:val="000000"/>
          <w:sz w:val="24"/>
          <w:szCs w:val="24"/>
          <w:lang w:val="es-ES" w:eastAsia="en-US"/>
        </w:rPr>
        <w:t xml:space="preserve">a) La autoridad que dicte, ordene, ejecute o trate de ejecutar el acto impugnado, o que omita dar respuesta a las peticiones o instancias de los particulares; </w:t>
      </w:r>
    </w:p>
    <w:p w14:paraId="20C1CB8C" w14:textId="77777777" w:rsidR="00514668" w:rsidRPr="00C90978" w:rsidRDefault="00514668" w:rsidP="00514668">
      <w:pPr>
        <w:autoSpaceDE w:val="0"/>
        <w:autoSpaceDN w:val="0"/>
        <w:adjustRightInd w:val="0"/>
        <w:spacing w:after="0"/>
        <w:ind w:left="567" w:right="900"/>
        <w:jc w:val="both"/>
        <w:rPr>
          <w:rFonts w:ascii="Arial" w:eastAsiaTheme="minorHAnsi" w:hAnsi="Arial" w:cs="Arial"/>
          <w:i/>
          <w:color w:val="000000"/>
          <w:sz w:val="24"/>
          <w:szCs w:val="24"/>
          <w:lang w:val="es-ES" w:eastAsia="en-US"/>
        </w:rPr>
      </w:pPr>
    </w:p>
    <w:p w14:paraId="45AA6BC3" w14:textId="77777777" w:rsidR="00514668" w:rsidRPr="00C90978" w:rsidRDefault="00514668" w:rsidP="00514668">
      <w:pPr>
        <w:autoSpaceDE w:val="0"/>
        <w:autoSpaceDN w:val="0"/>
        <w:adjustRightInd w:val="0"/>
        <w:spacing w:after="0"/>
        <w:ind w:left="567" w:right="900"/>
        <w:jc w:val="both"/>
        <w:rPr>
          <w:rFonts w:ascii="Arial" w:eastAsiaTheme="minorHAnsi" w:hAnsi="Arial" w:cs="Arial"/>
          <w:i/>
          <w:color w:val="000000"/>
          <w:sz w:val="24"/>
          <w:szCs w:val="24"/>
          <w:lang w:val="es-ES" w:eastAsia="en-US"/>
        </w:rPr>
      </w:pPr>
      <w:r w:rsidRPr="00C90978">
        <w:rPr>
          <w:rFonts w:ascii="Arial" w:eastAsiaTheme="minorHAnsi" w:hAnsi="Arial" w:cs="Arial"/>
          <w:i/>
          <w:color w:val="000000"/>
          <w:sz w:val="24"/>
          <w:szCs w:val="24"/>
          <w:lang w:val="es-ES" w:eastAsia="en-US"/>
        </w:rPr>
        <w:t xml:space="preserve">b) La persona o institución que funja como autoridad administrativa o fiscal en el ámbito estatal o municipal o en los Organismos Públicos Descentralizados, que dicte, ordene, ejecute o trate de ejecutar el acto o resolución impugnados; y </w:t>
      </w:r>
    </w:p>
    <w:p w14:paraId="35F4F0A1" w14:textId="77777777" w:rsidR="00514668" w:rsidRPr="00C90978" w:rsidRDefault="00514668" w:rsidP="00514668">
      <w:pPr>
        <w:autoSpaceDE w:val="0"/>
        <w:autoSpaceDN w:val="0"/>
        <w:adjustRightInd w:val="0"/>
        <w:spacing w:after="0"/>
        <w:ind w:left="567" w:right="900"/>
        <w:jc w:val="both"/>
        <w:rPr>
          <w:rFonts w:ascii="Arial" w:eastAsiaTheme="minorHAnsi" w:hAnsi="Arial" w:cs="Arial"/>
          <w:i/>
          <w:color w:val="000000"/>
          <w:sz w:val="24"/>
          <w:szCs w:val="24"/>
          <w:lang w:val="es-ES" w:eastAsia="en-US"/>
        </w:rPr>
      </w:pPr>
    </w:p>
    <w:p w14:paraId="10C033B2" w14:textId="77777777" w:rsidR="00514668" w:rsidRPr="00C90978" w:rsidRDefault="00514668" w:rsidP="00514668">
      <w:pPr>
        <w:autoSpaceDE w:val="0"/>
        <w:autoSpaceDN w:val="0"/>
        <w:adjustRightInd w:val="0"/>
        <w:spacing w:after="0"/>
        <w:ind w:left="567" w:right="900"/>
        <w:jc w:val="both"/>
        <w:rPr>
          <w:rFonts w:ascii="Arial" w:eastAsiaTheme="minorHAnsi" w:hAnsi="Arial" w:cs="Arial"/>
          <w:i/>
          <w:color w:val="000000"/>
          <w:sz w:val="24"/>
          <w:szCs w:val="24"/>
          <w:lang w:val="es-ES" w:eastAsia="en-US"/>
        </w:rPr>
      </w:pPr>
      <w:r w:rsidRPr="00C90978">
        <w:rPr>
          <w:rFonts w:ascii="Arial" w:eastAsiaTheme="minorHAnsi" w:hAnsi="Arial" w:cs="Arial"/>
          <w:i/>
          <w:color w:val="000000"/>
          <w:sz w:val="24"/>
          <w:szCs w:val="24"/>
          <w:lang w:val="es-ES" w:eastAsia="en-US"/>
        </w:rPr>
        <w:t xml:space="preserve">c) El particular a quien favorezca la resolución cuya modificación o nulidad demande la autoridad administrativa, estatal o municipal. </w:t>
      </w:r>
    </w:p>
    <w:p w14:paraId="388BFA06" w14:textId="77777777" w:rsidR="00514668" w:rsidRPr="00C90978" w:rsidRDefault="00514668" w:rsidP="00514668">
      <w:pPr>
        <w:spacing w:before="100" w:beforeAutospacing="1" w:after="100" w:afterAutospacing="1"/>
        <w:ind w:left="567" w:right="900"/>
        <w:jc w:val="both"/>
        <w:rPr>
          <w:rFonts w:ascii="Arial" w:eastAsia="Calibri" w:hAnsi="Arial" w:cs="Arial"/>
          <w:bCs/>
          <w:i/>
          <w:sz w:val="24"/>
          <w:szCs w:val="24"/>
        </w:rPr>
      </w:pPr>
      <w:r w:rsidRPr="00C90978">
        <w:rPr>
          <w:rFonts w:ascii="Arial" w:eastAsia="Times New Roman" w:hAnsi="Arial" w:cs="Arial"/>
          <w:i/>
          <w:sz w:val="24"/>
          <w:szCs w:val="24"/>
        </w:rPr>
        <w:t>III. El tercero afectado, pudiendo intervenir con ese carácter cualquier persona física o moral, cuyos intereses puedan resultar incompatibles con las pretensiones del actor y que demuestre interés en que subsista el acto administrativo combatido.”</w:t>
      </w:r>
    </w:p>
    <w:p w14:paraId="6D038128" w14:textId="38DBE23D" w:rsidR="00514668" w:rsidRPr="00514668" w:rsidRDefault="00514668" w:rsidP="00514668">
      <w:pPr>
        <w:spacing w:before="100" w:beforeAutospacing="1" w:after="100" w:afterAutospacing="1" w:line="360" w:lineRule="auto"/>
        <w:ind w:firstLine="567"/>
        <w:jc w:val="both"/>
        <w:rPr>
          <w:rFonts w:ascii="Arial" w:eastAsia="Calibri" w:hAnsi="Arial" w:cs="Arial"/>
          <w:bCs/>
          <w:sz w:val="26"/>
          <w:szCs w:val="26"/>
        </w:rPr>
      </w:pPr>
      <w:r w:rsidRPr="00514668">
        <w:rPr>
          <w:rFonts w:ascii="Arial" w:eastAsia="Calibri" w:hAnsi="Arial" w:cs="Arial"/>
          <w:bCs/>
          <w:sz w:val="26"/>
          <w:szCs w:val="26"/>
        </w:rPr>
        <w:t xml:space="preserve">El precepto legal supra citado define claramente que las partes en el juicio contencioso administrativo son: </w:t>
      </w:r>
      <w:r w:rsidRPr="00514668">
        <w:rPr>
          <w:rFonts w:ascii="Arial" w:eastAsia="Calibri" w:hAnsi="Arial" w:cs="Arial"/>
          <w:bCs/>
          <w:i/>
          <w:sz w:val="26"/>
          <w:szCs w:val="26"/>
        </w:rPr>
        <w:t>el actor, la autoridad demandada y el tercero afectado.</w:t>
      </w:r>
      <w:r w:rsidR="00E60A76" w:rsidRPr="00E60A76">
        <w:rPr>
          <w:rFonts w:ascii="Arial" w:eastAsia="Calibri" w:hAnsi="Arial" w:cs="Arial"/>
          <w:bCs/>
          <w:sz w:val="26"/>
          <w:szCs w:val="26"/>
        </w:rPr>
        <w:t xml:space="preserve"> </w:t>
      </w:r>
      <w:r w:rsidR="00E60A76">
        <w:rPr>
          <w:rFonts w:ascii="Arial" w:eastAsia="Calibri" w:hAnsi="Arial" w:cs="Arial"/>
          <w:bCs/>
          <w:sz w:val="26"/>
          <w:szCs w:val="26"/>
        </w:rPr>
        <w:t>- - - - - - - - - - - - - - - - - - - - - - - - - - - -</w:t>
      </w:r>
    </w:p>
    <w:p w14:paraId="3A7ED896" w14:textId="321175D6" w:rsidR="00514668" w:rsidRDefault="00514668" w:rsidP="00514668">
      <w:pPr>
        <w:widowControl w:val="0"/>
        <w:autoSpaceDE w:val="0"/>
        <w:autoSpaceDN w:val="0"/>
        <w:adjustRightInd w:val="0"/>
        <w:spacing w:before="240" w:after="0" w:line="360" w:lineRule="auto"/>
        <w:ind w:firstLine="708"/>
        <w:jc w:val="both"/>
        <w:rPr>
          <w:rFonts w:ascii="Arial" w:eastAsia="Calibri" w:hAnsi="Arial" w:cs="Arial"/>
          <w:bCs/>
          <w:sz w:val="26"/>
          <w:szCs w:val="26"/>
          <w:lang w:val="es-ES" w:eastAsia="en-US"/>
        </w:rPr>
      </w:pPr>
      <w:r w:rsidRPr="00514668">
        <w:rPr>
          <w:rFonts w:ascii="Arial" w:eastAsia="Calibri" w:hAnsi="Arial" w:cs="Arial"/>
          <w:bCs/>
          <w:sz w:val="26"/>
          <w:szCs w:val="26"/>
          <w:lang w:val="es-ES" w:eastAsia="en-US"/>
        </w:rPr>
        <w:t>En esa tesitura, de las constancias procesales que integran el expediente de primera instancia, las que tienen pleno valor probatorio conforme lo dispuesto por el artículo 203 fracción I</w:t>
      </w:r>
      <w:r w:rsidRPr="00514668">
        <w:rPr>
          <w:rFonts w:ascii="Arial" w:eastAsia="Calibri" w:hAnsi="Arial" w:cs="Arial"/>
          <w:bCs/>
          <w:sz w:val="26"/>
          <w:szCs w:val="26"/>
          <w:vertAlign w:val="superscript"/>
          <w:lang w:val="es-ES" w:eastAsia="en-US"/>
        </w:rPr>
        <w:footnoteReference w:id="2"/>
      </w:r>
      <w:r w:rsidRPr="00514668">
        <w:rPr>
          <w:rFonts w:ascii="Arial" w:eastAsia="Calibri" w:hAnsi="Arial" w:cs="Arial"/>
          <w:bCs/>
          <w:sz w:val="26"/>
          <w:szCs w:val="26"/>
          <w:lang w:val="es-ES" w:eastAsia="en-US"/>
        </w:rPr>
        <w:t xml:space="preserve"> de la Ley de Procedimiento y Justicia Administrativa para el Estado de Oaxaca, por tratarse de actuaciones judiciales, se advierte </w:t>
      </w:r>
      <w:r w:rsidR="00BE33A0">
        <w:rPr>
          <w:rFonts w:ascii="Arial" w:eastAsia="Calibri" w:hAnsi="Arial" w:cs="Arial"/>
          <w:bCs/>
          <w:sz w:val="26"/>
          <w:szCs w:val="26"/>
          <w:lang w:val="es-ES" w:eastAsia="en-US"/>
        </w:rPr>
        <w:t>lo siguiente:</w:t>
      </w:r>
      <w:r w:rsidR="004D329F">
        <w:rPr>
          <w:rFonts w:ascii="Arial" w:eastAsia="Calibri" w:hAnsi="Arial" w:cs="Arial"/>
          <w:bCs/>
          <w:sz w:val="26"/>
          <w:szCs w:val="26"/>
          <w:lang w:val="es-ES" w:eastAsia="en-US"/>
        </w:rPr>
        <w:t xml:space="preserve"> - - - - - - - - - -</w:t>
      </w:r>
    </w:p>
    <w:p w14:paraId="0E3026AD" w14:textId="77AA4B1A" w:rsidR="00B81C9C" w:rsidRPr="000518FF" w:rsidRDefault="008D1D99" w:rsidP="009F635A">
      <w:pPr>
        <w:pStyle w:val="Prrafodelista"/>
        <w:widowControl w:val="0"/>
        <w:numPr>
          <w:ilvl w:val="0"/>
          <w:numId w:val="13"/>
        </w:numPr>
        <w:autoSpaceDE w:val="0"/>
        <w:autoSpaceDN w:val="0"/>
        <w:adjustRightInd w:val="0"/>
        <w:spacing w:before="240" w:after="0" w:line="360" w:lineRule="auto"/>
        <w:jc w:val="both"/>
        <w:rPr>
          <w:rFonts w:ascii="Arial" w:eastAsiaTheme="minorHAnsi" w:hAnsi="Arial" w:cs="Arial"/>
          <w:b/>
          <w:sz w:val="26"/>
          <w:szCs w:val="26"/>
          <w:lang w:val="es-ES" w:eastAsia="en-US"/>
        </w:rPr>
      </w:pPr>
      <w:r w:rsidRPr="000518FF">
        <w:rPr>
          <w:rFonts w:ascii="Arial" w:eastAsiaTheme="minorHAnsi" w:hAnsi="Arial" w:cs="Arial"/>
          <w:bCs/>
          <w:sz w:val="26"/>
          <w:szCs w:val="26"/>
          <w:lang w:val="es-ES" w:eastAsia="en-US"/>
        </w:rPr>
        <w:t>Que con fecha dos de octubre de dos mil diecinueve, la actora</w:t>
      </w:r>
      <w:bookmarkStart w:id="3" w:name="_Hlk70568085"/>
      <w:r w:rsidR="007E4C8E">
        <w:rPr>
          <w:rFonts w:ascii="Arial" w:eastAsiaTheme="minorHAnsi" w:hAnsi="Arial" w:cs="Arial"/>
          <w:bCs/>
          <w:sz w:val="26"/>
          <w:szCs w:val="26"/>
          <w:lang w:val="es-ES" w:eastAsia="en-US"/>
        </w:rPr>
        <w:t xml:space="preserve"> </w:t>
      </w:r>
      <w:r w:rsidR="007E4C8E">
        <w:rPr>
          <w:rFonts w:ascii="Arial" w:eastAsia="Arial Unicode MS" w:hAnsi="Arial" w:cs="Arial"/>
          <w:b/>
          <w:sz w:val="26"/>
          <w:szCs w:val="26"/>
          <w:lang w:val="es-ES"/>
        </w:rPr>
        <w:t>***********</w:t>
      </w:r>
      <w:r w:rsidRPr="000518FF">
        <w:rPr>
          <w:rFonts w:ascii="Arial" w:eastAsiaTheme="minorHAnsi" w:hAnsi="Arial" w:cs="Arial"/>
          <w:bCs/>
          <w:sz w:val="26"/>
          <w:szCs w:val="26"/>
          <w:lang w:val="es-ES" w:eastAsia="en-US"/>
        </w:rPr>
        <w:t>,</w:t>
      </w:r>
      <w:bookmarkEnd w:id="3"/>
      <w:r w:rsidRPr="000518FF">
        <w:rPr>
          <w:rFonts w:ascii="Arial" w:eastAsiaTheme="minorHAnsi" w:hAnsi="Arial" w:cs="Arial"/>
          <w:bCs/>
          <w:sz w:val="26"/>
          <w:szCs w:val="26"/>
          <w:lang w:val="es-ES" w:eastAsia="en-US"/>
        </w:rPr>
        <w:t xml:space="preserve"> demandó la nulidad de</w:t>
      </w:r>
      <w:r w:rsidR="00AC6743" w:rsidRPr="000518FF">
        <w:rPr>
          <w:rFonts w:ascii="Arial" w:eastAsiaTheme="minorHAnsi" w:hAnsi="Arial" w:cs="Arial"/>
          <w:bCs/>
          <w:sz w:val="26"/>
          <w:szCs w:val="26"/>
          <w:lang w:val="es-ES" w:eastAsia="en-US"/>
        </w:rPr>
        <w:t>l oficio número</w:t>
      </w:r>
      <w:r w:rsidR="007E4C8E">
        <w:rPr>
          <w:rFonts w:ascii="Arial" w:eastAsiaTheme="minorHAnsi" w:hAnsi="Arial" w:cs="Arial"/>
          <w:bCs/>
          <w:sz w:val="26"/>
          <w:szCs w:val="26"/>
          <w:lang w:val="es-ES" w:eastAsia="en-US"/>
        </w:rPr>
        <w:t xml:space="preserve"> </w:t>
      </w:r>
      <w:r w:rsidR="007E4C8E">
        <w:rPr>
          <w:rFonts w:ascii="Arial" w:eastAsia="Arial Unicode MS" w:hAnsi="Arial" w:cs="Arial"/>
          <w:b/>
          <w:sz w:val="26"/>
          <w:szCs w:val="26"/>
          <w:lang w:val="es-ES"/>
        </w:rPr>
        <w:t>***********</w:t>
      </w:r>
      <w:r w:rsidR="00AC6743" w:rsidRPr="000518FF">
        <w:rPr>
          <w:rFonts w:ascii="Arial" w:eastAsiaTheme="minorHAnsi" w:hAnsi="Arial" w:cs="Arial"/>
          <w:bCs/>
          <w:sz w:val="26"/>
          <w:szCs w:val="26"/>
          <w:lang w:val="es-ES" w:eastAsia="en-US"/>
        </w:rPr>
        <w:t xml:space="preserve">, de fecha trece de junio de dos mil diecinueve, </w:t>
      </w:r>
      <w:r w:rsidR="00B81C9C" w:rsidRPr="000518FF">
        <w:rPr>
          <w:rFonts w:ascii="Arial" w:eastAsiaTheme="minorHAnsi" w:hAnsi="Arial" w:cs="Arial"/>
          <w:bCs/>
          <w:sz w:val="26"/>
          <w:szCs w:val="26"/>
          <w:lang w:val="es-ES" w:eastAsia="en-US"/>
        </w:rPr>
        <w:t xml:space="preserve">por el cual se dio respuesta al escrito de petición de fecha treinta y uno de mayo de dos mil diecinueve, en la que la actora solicitó el pago de los quinquenios, con fundamento en el artículo 54 de la Ley del Servicio Civil para los Empleados de Gobierno del Estado. </w:t>
      </w:r>
      <w:r w:rsidR="000518FF" w:rsidRPr="000518FF">
        <w:rPr>
          <w:rFonts w:ascii="Arial" w:eastAsiaTheme="minorHAnsi" w:hAnsi="Arial" w:cs="Arial"/>
          <w:bCs/>
          <w:sz w:val="26"/>
          <w:szCs w:val="26"/>
          <w:lang w:val="es-ES" w:eastAsia="en-US"/>
        </w:rPr>
        <w:t xml:space="preserve">En el escrito de demanda, señaló como autoridades demandadas </w:t>
      </w:r>
      <w:r w:rsidR="000518FF" w:rsidRPr="000518FF">
        <w:rPr>
          <w:rFonts w:ascii="Arial" w:eastAsiaTheme="minorHAnsi" w:hAnsi="Arial" w:cs="Arial"/>
          <w:bCs/>
          <w:sz w:val="26"/>
          <w:szCs w:val="26"/>
          <w:lang w:val="es-ES" w:eastAsia="en-US"/>
        </w:rPr>
        <w:lastRenderedPageBreak/>
        <w:t xml:space="preserve">al </w:t>
      </w:r>
      <w:r w:rsidR="00B81C9C" w:rsidRPr="000518FF">
        <w:rPr>
          <w:rFonts w:ascii="Arial" w:eastAsiaTheme="minorHAnsi" w:hAnsi="Arial" w:cs="Arial"/>
          <w:bCs/>
          <w:sz w:val="26"/>
          <w:szCs w:val="26"/>
          <w:lang w:val="es-ES" w:eastAsia="en-US"/>
        </w:rPr>
        <w:t>Director de Recursos Humanos de la Secretaría de Administración de Gobierno del Estado,</w:t>
      </w:r>
      <w:r w:rsidR="000518FF">
        <w:rPr>
          <w:rFonts w:ascii="Arial" w:eastAsiaTheme="minorHAnsi" w:hAnsi="Arial" w:cs="Arial"/>
          <w:bCs/>
          <w:sz w:val="26"/>
          <w:szCs w:val="26"/>
          <w:lang w:val="es-ES" w:eastAsia="en-US"/>
        </w:rPr>
        <w:t xml:space="preserve"> al </w:t>
      </w:r>
      <w:bookmarkStart w:id="4" w:name="_Hlk70566795"/>
      <w:r w:rsidR="000518FF">
        <w:rPr>
          <w:rFonts w:ascii="Arial" w:eastAsiaTheme="minorHAnsi" w:hAnsi="Arial" w:cs="Arial"/>
          <w:bCs/>
          <w:sz w:val="26"/>
          <w:szCs w:val="26"/>
          <w:lang w:val="es-ES" w:eastAsia="en-US"/>
        </w:rPr>
        <w:t xml:space="preserve">Fiscal General del Estado de Oaxaca </w:t>
      </w:r>
      <w:bookmarkEnd w:id="4"/>
      <w:r w:rsidR="000518FF">
        <w:rPr>
          <w:rFonts w:ascii="Arial" w:eastAsiaTheme="minorHAnsi" w:hAnsi="Arial" w:cs="Arial"/>
          <w:bCs/>
          <w:sz w:val="26"/>
          <w:szCs w:val="26"/>
          <w:lang w:val="es-ES" w:eastAsia="en-US"/>
        </w:rPr>
        <w:t xml:space="preserve">y al Oficial Mayor de la </w:t>
      </w:r>
      <w:r w:rsidR="000518FF" w:rsidRPr="000518FF">
        <w:rPr>
          <w:rFonts w:ascii="Arial" w:eastAsiaTheme="minorHAnsi" w:hAnsi="Arial" w:cs="Arial"/>
          <w:bCs/>
          <w:sz w:val="26"/>
          <w:szCs w:val="26"/>
          <w:lang w:val="es-ES" w:eastAsia="en-US"/>
        </w:rPr>
        <w:t>Fiscal</w:t>
      </w:r>
      <w:r w:rsidR="000518FF">
        <w:rPr>
          <w:rFonts w:ascii="Arial" w:eastAsiaTheme="minorHAnsi" w:hAnsi="Arial" w:cs="Arial"/>
          <w:bCs/>
          <w:sz w:val="26"/>
          <w:szCs w:val="26"/>
          <w:lang w:val="es-ES" w:eastAsia="en-US"/>
        </w:rPr>
        <w:t>ía</w:t>
      </w:r>
      <w:r w:rsidR="000518FF" w:rsidRPr="000518FF">
        <w:rPr>
          <w:rFonts w:ascii="Arial" w:eastAsiaTheme="minorHAnsi" w:hAnsi="Arial" w:cs="Arial"/>
          <w:bCs/>
          <w:sz w:val="26"/>
          <w:szCs w:val="26"/>
          <w:lang w:val="es-ES" w:eastAsia="en-US"/>
        </w:rPr>
        <w:t xml:space="preserve"> General del Estado de Oaxaca</w:t>
      </w:r>
      <w:r w:rsidR="000518FF">
        <w:rPr>
          <w:rFonts w:ascii="Arial" w:eastAsiaTheme="minorHAnsi" w:hAnsi="Arial" w:cs="Arial"/>
          <w:bCs/>
          <w:sz w:val="26"/>
          <w:szCs w:val="26"/>
          <w:lang w:val="es-ES" w:eastAsia="en-US"/>
        </w:rPr>
        <w:t>.</w:t>
      </w:r>
    </w:p>
    <w:p w14:paraId="50A4B3E3" w14:textId="0675B2E0" w:rsidR="000518FF" w:rsidRPr="00E70CC3" w:rsidRDefault="00F8147C" w:rsidP="00740D4A">
      <w:pPr>
        <w:pStyle w:val="Prrafodelista"/>
        <w:widowControl w:val="0"/>
        <w:numPr>
          <w:ilvl w:val="0"/>
          <w:numId w:val="13"/>
        </w:numPr>
        <w:autoSpaceDE w:val="0"/>
        <w:autoSpaceDN w:val="0"/>
        <w:adjustRightInd w:val="0"/>
        <w:spacing w:before="240" w:after="0" w:line="360" w:lineRule="auto"/>
        <w:jc w:val="both"/>
        <w:rPr>
          <w:rFonts w:ascii="Arial" w:eastAsiaTheme="minorHAnsi" w:hAnsi="Arial" w:cs="Arial"/>
          <w:b/>
          <w:sz w:val="26"/>
          <w:szCs w:val="26"/>
          <w:lang w:val="es-ES" w:eastAsia="en-US"/>
        </w:rPr>
      </w:pPr>
      <w:r w:rsidRPr="009D54BA">
        <w:rPr>
          <w:rFonts w:ascii="Arial" w:eastAsiaTheme="minorHAnsi" w:hAnsi="Arial" w:cs="Arial"/>
          <w:bCs/>
          <w:sz w:val="26"/>
          <w:szCs w:val="26"/>
          <w:lang w:val="es-ES" w:eastAsia="en-US"/>
        </w:rPr>
        <w:t>Mediante acuerdo de fecha veinte de noviembre de dos mil diecinueve, la Primera Sala Unitaria de Primera Instancia</w:t>
      </w:r>
      <w:r w:rsidR="002046C1">
        <w:rPr>
          <w:rFonts w:ascii="Arial" w:eastAsiaTheme="minorHAnsi" w:hAnsi="Arial" w:cs="Arial"/>
          <w:bCs/>
          <w:sz w:val="26"/>
          <w:szCs w:val="26"/>
          <w:lang w:val="es-ES" w:eastAsia="en-US"/>
        </w:rPr>
        <w:t xml:space="preserve"> </w:t>
      </w:r>
      <w:r w:rsidR="00EE1B1F" w:rsidRPr="009D54BA">
        <w:rPr>
          <w:rFonts w:ascii="Arial" w:eastAsiaTheme="minorHAnsi" w:hAnsi="Arial" w:cs="Arial"/>
          <w:b/>
          <w:sz w:val="26"/>
          <w:szCs w:val="26"/>
          <w:lang w:val="es-ES" w:eastAsia="en-US"/>
        </w:rPr>
        <w:t xml:space="preserve">admitió </w:t>
      </w:r>
      <w:r w:rsidR="00EE1B1F" w:rsidRPr="009D54BA">
        <w:rPr>
          <w:rFonts w:ascii="Arial" w:eastAsiaTheme="minorHAnsi" w:hAnsi="Arial" w:cs="Arial"/>
          <w:bCs/>
          <w:sz w:val="26"/>
          <w:szCs w:val="26"/>
          <w:lang w:val="es-ES" w:eastAsia="en-US"/>
        </w:rPr>
        <w:t>a trámite la demanda interpuesta</w:t>
      </w:r>
      <w:r w:rsidR="009D54BA" w:rsidRPr="009D54BA">
        <w:rPr>
          <w:rFonts w:ascii="Arial" w:eastAsiaTheme="minorHAnsi" w:hAnsi="Arial" w:cs="Arial"/>
          <w:bCs/>
          <w:sz w:val="26"/>
          <w:szCs w:val="26"/>
          <w:lang w:val="es-ES" w:eastAsia="en-US"/>
        </w:rPr>
        <w:t xml:space="preserve"> en contra el acto y autoridades referidas en el punto anterior, y con fundamento en el artículo 183 de la </w:t>
      </w:r>
      <w:r w:rsidR="009D54BA" w:rsidRPr="009D54BA">
        <w:rPr>
          <w:rFonts w:ascii="Arial" w:eastAsia="Calibri" w:hAnsi="Arial" w:cs="Arial"/>
          <w:bCs/>
          <w:sz w:val="26"/>
          <w:szCs w:val="26"/>
          <w:lang w:val="es-ES" w:eastAsia="en-US"/>
        </w:rPr>
        <w:t>Ley de Procedimiento y Justicia Administrativa para el Estado de Oaxaca</w:t>
      </w:r>
      <w:r w:rsidR="009D54BA">
        <w:rPr>
          <w:rFonts w:ascii="Arial" w:eastAsia="Calibri" w:hAnsi="Arial" w:cs="Arial"/>
          <w:bCs/>
          <w:sz w:val="26"/>
          <w:szCs w:val="26"/>
          <w:lang w:val="es-ES" w:eastAsia="en-US"/>
        </w:rPr>
        <w:t xml:space="preserve"> </w:t>
      </w:r>
      <w:r w:rsidR="009D54BA" w:rsidRPr="009D54BA">
        <w:rPr>
          <w:rFonts w:ascii="Arial" w:eastAsiaTheme="minorHAnsi" w:hAnsi="Arial" w:cs="Arial"/>
          <w:bCs/>
          <w:sz w:val="26"/>
          <w:szCs w:val="26"/>
          <w:lang w:val="es-ES" w:eastAsia="en-US"/>
        </w:rPr>
        <w:t xml:space="preserve">ordenó notificar, emplazar y correr traslado a las demandadas para que en el plazo legal de nueve días hábiles, </w:t>
      </w:r>
      <w:r w:rsidR="00E70CC3">
        <w:rPr>
          <w:rFonts w:ascii="Arial" w:eastAsiaTheme="minorHAnsi" w:hAnsi="Arial" w:cs="Arial"/>
          <w:bCs/>
          <w:sz w:val="26"/>
          <w:szCs w:val="26"/>
          <w:lang w:val="es-ES" w:eastAsia="en-US"/>
        </w:rPr>
        <w:t>dieran contestación a la demanda, bajo el apercibimiento que, de no hacerlo, se les tendría por contestada la demanda en sentido afirmativo.</w:t>
      </w:r>
    </w:p>
    <w:p w14:paraId="57B3D263" w14:textId="67A40B69" w:rsidR="00E70CC3" w:rsidRDefault="00A462E6" w:rsidP="00740D4A">
      <w:pPr>
        <w:pStyle w:val="Prrafodelista"/>
        <w:widowControl w:val="0"/>
        <w:numPr>
          <w:ilvl w:val="0"/>
          <w:numId w:val="13"/>
        </w:numPr>
        <w:autoSpaceDE w:val="0"/>
        <w:autoSpaceDN w:val="0"/>
        <w:adjustRightInd w:val="0"/>
        <w:spacing w:before="240" w:after="0" w:line="360" w:lineRule="auto"/>
        <w:jc w:val="both"/>
        <w:rPr>
          <w:rFonts w:ascii="Arial" w:eastAsiaTheme="minorHAnsi" w:hAnsi="Arial" w:cs="Arial"/>
          <w:bCs/>
          <w:sz w:val="26"/>
          <w:szCs w:val="26"/>
          <w:lang w:val="es-ES" w:eastAsia="en-US"/>
        </w:rPr>
      </w:pPr>
      <w:r w:rsidRPr="00A462E6">
        <w:rPr>
          <w:rFonts w:ascii="Arial" w:eastAsiaTheme="minorHAnsi" w:hAnsi="Arial" w:cs="Arial"/>
          <w:bCs/>
          <w:sz w:val="26"/>
          <w:szCs w:val="26"/>
          <w:lang w:val="es-ES" w:eastAsia="en-US"/>
        </w:rPr>
        <w:t xml:space="preserve">Con fecha </w:t>
      </w:r>
      <w:r>
        <w:rPr>
          <w:rFonts w:ascii="Arial" w:eastAsiaTheme="minorHAnsi" w:hAnsi="Arial" w:cs="Arial"/>
          <w:bCs/>
          <w:sz w:val="26"/>
          <w:szCs w:val="26"/>
          <w:lang w:val="es-ES" w:eastAsia="en-US"/>
        </w:rPr>
        <w:t xml:space="preserve">seis de enero de dos mil veinte, </w:t>
      </w:r>
      <w:bookmarkStart w:id="5" w:name="_Hlk70567762"/>
      <w:r>
        <w:rPr>
          <w:rFonts w:ascii="Arial" w:eastAsiaTheme="minorHAnsi" w:hAnsi="Arial" w:cs="Arial"/>
          <w:bCs/>
          <w:sz w:val="26"/>
          <w:szCs w:val="26"/>
          <w:lang w:val="es-ES" w:eastAsia="en-US"/>
        </w:rPr>
        <w:t>el licenciado Jaime Alejandro Velázquez Martínez, quien se ostenta como Director de Asuntos Jurídicos de la Fiscalía General del Estado de Oaxaca y representante jurídico del Fiscal General del Estado de Oaxaca</w:t>
      </w:r>
      <w:r w:rsidR="007702C1">
        <w:rPr>
          <w:rFonts w:ascii="Arial" w:eastAsiaTheme="minorHAnsi" w:hAnsi="Arial" w:cs="Arial"/>
          <w:bCs/>
          <w:sz w:val="26"/>
          <w:szCs w:val="26"/>
          <w:lang w:val="es-ES" w:eastAsia="en-US"/>
        </w:rPr>
        <w:t xml:space="preserve">, </w:t>
      </w:r>
      <w:bookmarkEnd w:id="5"/>
      <w:r w:rsidR="007702C1">
        <w:rPr>
          <w:rFonts w:ascii="Arial" w:eastAsiaTheme="minorHAnsi" w:hAnsi="Arial" w:cs="Arial"/>
          <w:bCs/>
          <w:sz w:val="26"/>
          <w:szCs w:val="26"/>
          <w:lang w:val="es-ES" w:eastAsia="en-US"/>
        </w:rPr>
        <w:t>interpuso recurso de revisión en contra del acuerdo admisorio de la demanda, de fecha veinte de noviembre de dos mil diecinueve.</w:t>
      </w:r>
    </w:p>
    <w:p w14:paraId="1B56A95E" w14:textId="27C451FC" w:rsidR="007702C1" w:rsidRDefault="007702C1" w:rsidP="00740D4A">
      <w:pPr>
        <w:pStyle w:val="Prrafodelista"/>
        <w:widowControl w:val="0"/>
        <w:numPr>
          <w:ilvl w:val="0"/>
          <w:numId w:val="13"/>
        </w:numPr>
        <w:autoSpaceDE w:val="0"/>
        <w:autoSpaceDN w:val="0"/>
        <w:adjustRightInd w:val="0"/>
        <w:spacing w:before="240" w:after="0" w:line="360" w:lineRule="auto"/>
        <w:jc w:val="both"/>
        <w:rPr>
          <w:rFonts w:ascii="Arial" w:eastAsiaTheme="minorHAnsi" w:hAnsi="Arial" w:cs="Arial"/>
          <w:bCs/>
          <w:sz w:val="26"/>
          <w:szCs w:val="26"/>
          <w:lang w:val="es-ES" w:eastAsia="en-US"/>
        </w:rPr>
      </w:pPr>
      <w:r>
        <w:rPr>
          <w:rFonts w:ascii="Arial" w:eastAsiaTheme="minorHAnsi" w:hAnsi="Arial" w:cs="Arial"/>
          <w:bCs/>
          <w:sz w:val="26"/>
          <w:szCs w:val="26"/>
          <w:lang w:val="es-ES" w:eastAsia="en-US"/>
        </w:rPr>
        <w:t xml:space="preserve">El ocho de enero de dos mil veinte, fue recibido en la Oficialía de Partes Común de este Tribunal, el oficio de fecha siete de enero de dos mil veinte, suscrito también por </w:t>
      </w:r>
      <w:r w:rsidRPr="007702C1">
        <w:rPr>
          <w:rFonts w:ascii="Arial" w:eastAsiaTheme="minorHAnsi" w:hAnsi="Arial" w:cs="Arial"/>
          <w:bCs/>
          <w:sz w:val="26"/>
          <w:szCs w:val="26"/>
          <w:lang w:val="es-ES" w:eastAsia="en-US"/>
        </w:rPr>
        <w:t>el licenciado Jaime Alejandro Velázquez Martínez,</w:t>
      </w:r>
      <w:r>
        <w:rPr>
          <w:rFonts w:ascii="Arial" w:eastAsiaTheme="minorHAnsi" w:hAnsi="Arial" w:cs="Arial"/>
          <w:bCs/>
          <w:sz w:val="26"/>
          <w:szCs w:val="26"/>
          <w:lang w:val="es-ES" w:eastAsia="en-US"/>
        </w:rPr>
        <w:t xml:space="preserve"> quien </w:t>
      </w:r>
      <w:r w:rsidR="00CF6B18">
        <w:rPr>
          <w:rFonts w:ascii="Arial" w:eastAsiaTheme="minorHAnsi" w:hAnsi="Arial" w:cs="Arial"/>
          <w:bCs/>
          <w:sz w:val="26"/>
          <w:szCs w:val="26"/>
          <w:lang w:val="es-ES" w:eastAsia="en-US"/>
        </w:rPr>
        <w:t>manifiesta tener el carácter de</w:t>
      </w:r>
      <w:r w:rsidRPr="007702C1">
        <w:rPr>
          <w:rFonts w:ascii="Arial" w:eastAsiaTheme="minorHAnsi" w:hAnsi="Arial" w:cs="Arial"/>
          <w:bCs/>
          <w:sz w:val="26"/>
          <w:szCs w:val="26"/>
          <w:lang w:val="es-ES" w:eastAsia="en-US"/>
        </w:rPr>
        <w:t xml:space="preserve"> Director de Asuntos Jurídicos de la Fiscalía General del Estado de Oaxaca y representante jurídico del Fiscal General del Estado de Oaxaca</w:t>
      </w:r>
      <w:r w:rsidR="00CF6B18">
        <w:rPr>
          <w:rFonts w:ascii="Arial" w:eastAsiaTheme="minorHAnsi" w:hAnsi="Arial" w:cs="Arial"/>
          <w:bCs/>
          <w:sz w:val="26"/>
          <w:szCs w:val="26"/>
          <w:lang w:val="es-ES" w:eastAsia="en-US"/>
        </w:rPr>
        <w:t>, y pretende dar contestación a la demanda de nulidad interpuesta por la ciudadana</w:t>
      </w:r>
      <w:r w:rsidR="000715FB">
        <w:rPr>
          <w:rFonts w:ascii="Arial" w:eastAsiaTheme="minorHAnsi" w:hAnsi="Arial" w:cs="Arial"/>
          <w:bCs/>
          <w:sz w:val="26"/>
          <w:szCs w:val="26"/>
          <w:lang w:val="es-ES" w:eastAsia="en-US"/>
        </w:rPr>
        <w:t xml:space="preserve"> </w:t>
      </w:r>
      <w:r w:rsidR="000715FB">
        <w:rPr>
          <w:rFonts w:ascii="Arial" w:eastAsia="Arial Unicode MS" w:hAnsi="Arial" w:cs="Arial"/>
          <w:b/>
          <w:sz w:val="26"/>
          <w:szCs w:val="26"/>
          <w:lang w:val="es-ES"/>
        </w:rPr>
        <w:t>***********</w:t>
      </w:r>
      <w:r w:rsidR="00CF6B18">
        <w:rPr>
          <w:rFonts w:ascii="Arial" w:eastAsiaTheme="minorHAnsi" w:hAnsi="Arial" w:cs="Arial"/>
          <w:bCs/>
          <w:sz w:val="26"/>
          <w:szCs w:val="26"/>
          <w:lang w:val="es-ES" w:eastAsia="en-US"/>
        </w:rPr>
        <w:t>.</w:t>
      </w:r>
    </w:p>
    <w:p w14:paraId="0165772B" w14:textId="02081C43" w:rsidR="00CF6B18" w:rsidRDefault="00ED3702" w:rsidP="00514668">
      <w:pPr>
        <w:widowControl w:val="0"/>
        <w:autoSpaceDE w:val="0"/>
        <w:autoSpaceDN w:val="0"/>
        <w:adjustRightInd w:val="0"/>
        <w:spacing w:before="240" w:after="0" w:line="360" w:lineRule="auto"/>
        <w:ind w:firstLine="708"/>
        <w:jc w:val="both"/>
        <w:rPr>
          <w:rFonts w:ascii="Arial" w:eastAsiaTheme="minorHAnsi" w:hAnsi="Arial" w:cs="Arial"/>
          <w:bCs/>
          <w:sz w:val="26"/>
          <w:szCs w:val="26"/>
          <w:lang w:val="es-ES" w:eastAsia="en-US"/>
        </w:rPr>
      </w:pPr>
      <w:r>
        <w:rPr>
          <w:rFonts w:ascii="Arial" w:eastAsia="Calibri" w:hAnsi="Arial" w:cs="Arial"/>
          <w:bCs/>
          <w:sz w:val="26"/>
          <w:szCs w:val="26"/>
          <w:lang w:val="es-ES" w:eastAsia="en-US"/>
        </w:rPr>
        <w:t>De los puntos anteriores se desprende que,</w:t>
      </w:r>
      <w:r w:rsidR="00DF0112">
        <w:rPr>
          <w:rFonts w:ascii="Arial" w:eastAsia="Calibri" w:hAnsi="Arial" w:cs="Arial"/>
          <w:bCs/>
          <w:sz w:val="26"/>
          <w:szCs w:val="26"/>
          <w:lang w:val="es-ES" w:eastAsia="en-US"/>
        </w:rPr>
        <w:t xml:space="preserve"> aunque la </w:t>
      </w:r>
      <w:r w:rsidR="003F4744">
        <w:rPr>
          <w:rFonts w:ascii="Arial" w:eastAsia="Calibri" w:hAnsi="Arial" w:cs="Arial"/>
          <w:bCs/>
          <w:sz w:val="26"/>
          <w:szCs w:val="26"/>
          <w:lang w:val="es-ES" w:eastAsia="en-US"/>
        </w:rPr>
        <w:t>Primera Sa</w:t>
      </w:r>
      <w:r w:rsidR="0034728E">
        <w:rPr>
          <w:rFonts w:ascii="Arial" w:eastAsia="Calibri" w:hAnsi="Arial" w:cs="Arial"/>
          <w:bCs/>
          <w:sz w:val="26"/>
          <w:szCs w:val="26"/>
          <w:lang w:val="es-ES" w:eastAsia="en-US"/>
        </w:rPr>
        <w:t>la Unitaria de Primera I</w:t>
      </w:r>
      <w:r w:rsidR="00394B5E">
        <w:rPr>
          <w:rFonts w:ascii="Arial" w:eastAsia="Calibri" w:hAnsi="Arial" w:cs="Arial"/>
          <w:bCs/>
          <w:sz w:val="26"/>
          <w:szCs w:val="26"/>
          <w:lang w:val="es-ES" w:eastAsia="en-US"/>
        </w:rPr>
        <w:t xml:space="preserve">nstancia, con fecha trece de enero de dos mil veinte, dio cuenta con el escrito signado por el </w:t>
      </w:r>
      <w:r w:rsidR="00394B5E" w:rsidRPr="007702C1">
        <w:rPr>
          <w:rFonts w:ascii="Arial" w:eastAsiaTheme="minorHAnsi" w:hAnsi="Arial" w:cs="Arial"/>
          <w:bCs/>
          <w:sz w:val="26"/>
          <w:szCs w:val="26"/>
          <w:lang w:val="es-ES" w:eastAsia="en-US"/>
        </w:rPr>
        <w:t>licenciado Jaime Alejandro Velázquez Martínez</w:t>
      </w:r>
      <w:r w:rsidR="00394B5E">
        <w:rPr>
          <w:rFonts w:ascii="Arial" w:eastAsiaTheme="minorHAnsi" w:hAnsi="Arial" w:cs="Arial"/>
          <w:bCs/>
          <w:sz w:val="26"/>
          <w:szCs w:val="26"/>
          <w:lang w:val="es-ES" w:eastAsia="en-US"/>
        </w:rPr>
        <w:t xml:space="preserve">, </w:t>
      </w:r>
      <w:r w:rsidR="00FD534A">
        <w:rPr>
          <w:rFonts w:ascii="Arial" w:eastAsiaTheme="minorHAnsi" w:hAnsi="Arial" w:cs="Arial"/>
          <w:bCs/>
          <w:sz w:val="26"/>
          <w:szCs w:val="26"/>
          <w:lang w:val="es-ES" w:eastAsia="en-US"/>
        </w:rPr>
        <w:t xml:space="preserve">con el que </w:t>
      </w:r>
      <w:r w:rsidR="00FD534A" w:rsidRPr="00FD534A">
        <w:rPr>
          <w:rFonts w:ascii="Arial" w:eastAsiaTheme="minorHAnsi" w:hAnsi="Arial" w:cs="Arial"/>
          <w:bCs/>
          <w:sz w:val="26"/>
          <w:szCs w:val="26"/>
          <w:lang w:val="es-ES" w:eastAsia="en-US"/>
        </w:rPr>
        <w:t>pretende dar contestación a la demanda en representación de la Fiscalía General del Estado de Oaxaca,</w:t>
      </w:r>
      <w:r w:rsidR="00FD534A">
        <w:rPr>
          <w:rFonts w:ascii="Arial" w:eastAsiaTheme="minorHAnsi" w:hAnsi="Arial" w:cs="Arial"/>
          <w:bCs/>
          <w:sz w:val="26"/>
          <w:szCs w:val="26"/>
          <w:lang w:val="es-ES" w:eastAsia="en-US"/>
        </w:rPr>
        <w:t xml:space="preserve"> </w:t>
      </w:r>
      <w:r w:rsidR="00466F78">
        <w:rPr>
          <w:rFonts w:ascii="Arial" w:eastAsiaTheme="minorHAnsi" w:hAnsi="Arial" w:cs="Arial"/>
          <w:bCs/>
          <w:sz w:val="26"/>
          <w:szCs w:val="26"/>
          <w:lang w:val="es-ES" w:eastAsia="en-US"/>
        </w:rPr>
        <w:t xml:space="preserve">que se recibió el ocho de enero de dos mil veinte, en la Oficialía de Partes Común de este Tribunal, es claro que la </w:t>
      </w:r>
      <w:r w:rsidR="00466F78" w:rsidRPr="00A17DD0">
        <w:rPr>
          <w:rFonts w:ascii="Arial" w:eastAsiaTheme="minorHAnsi" w:hAnsi="Arial" w:cs="Arial"/>
          <w:bCs/>
          <w:i/>
          <w:sz w:val="26"/>
          <w:szCs w:val="26"/>
          <w:lang w:val="es-ES" w:eastAsia="en-US"/>
        </w:rPr>
        <w:t>A quo</w:t>
      </w:r>
      <w:r w:rsidR="00466F78">
        <w:rPr>
          <w:rFonts w:ascii="Arial" w:eastAsiaTheme="minorHAnsi" w:hAnsi="Arial" w:cs="Arial"/>
          <w:bCs/>
          <w:sz w:val="26"/>
          <w:szCs w:val="26"/>
          <w:lang w:val="es-ES" w:eastAsia="en-US"/>
        </w:rPr>
        <w:t xml:space="preserve"> </w:t>
      </w:r>
      <w:r w:rsidR="00466F78">
        <w:rPr>
          <w:rFonts w:ascii="Arial" w:eastAsia="Calibri" w:hAnsi="Arial" w:cs="Arial"/>
          <w:bCs/>
          <w:sz w:val="26"/>
          <w:szCs w:val="26"/>
          <w:lang w:val="es-ES" w:eastAsia="en-US"/>
        </w:rPr>
        <w:t xml:space="preserve">todavía no ha proveído respecto del contenido de dicho oficio y de la personalidad de </w:t>
      </w:r>
      <w:r w:rsidR="00466F78">
        <w:rPr>
          <w:rFonts w:ascii="Arial" w:eastAsia="Calibri" w:hAnsi="Arial" w:cs="Arial"/>
          <w:bCs/>
          <w:sz w:val="26"/>
          <w:szCs w:val="26"/>
          <w:lang w:val="es-ES" w:eastAsia="en-US"/>
        </w:rPr>
        <w:lastRenderedPageBreak/>
        <w:t xml:space="preserve">quien dice promover en representación de la </w:t>
      </w:r>
      <w:r w:rsidR="00466F78" w:rsidRPr="007702C1">
        <w:rPr>
          <w:rFonts w:ascii="Arial" w:eastAsiaTheme="minorHAnsi" w:hAnsi="Arial" w:cs="Arial"/>
          <w:bCs/>
          <w:sz w:val="26"/>
          <w:szCs w:val="26"/>
          <w:lang w:val="es-ES" w:eastAsia="en-US"/>
        </w:rPr>
        <w:t>Fiscalía General del Estado de Oaxaca</w:t>
      </w:r>
      <w:r w:rsidR="00466F78">
        <w:rPr>
          <w:rFonts w:ascii="Arial" w:eastAsiaTheme="minorHAnsi" w:hAnsi="Arial" w:cs="Arial"/>
          <w:bCs/>
          <w:sz w:val="26"/>
          <w:szCs w:val="26"/>
          <w:lang w:val="es-ES" w:eastAsia="en-US"/>
        </w:rPr>
        <w:t>,</w:t>
      </w:r>
      <w:r w:rsidR="004E3D55">
        <w:rPr>
          <w:rFonts w:ascii="Arial" w:eastAsiaTheme="minorHAnsi" w:hAnsi="Arial" w:cs="Arial"/>
          <w:bCs/>
          <w:sz w:val="26"/>
          <w:szCs w:val="26"/>
          <w:lang w:val="es-ES" w:eastAsia="en-US"/>
        </w:rPr>
        <w:t xml:space="preserve"> en términos del artículo 148</w:t>
      </w:r>
      <w:r w:rsidR="00F36AD8">
        <w:rPr>
          <w:rStyle w:val="Refdenotaalpie"/>
          <w:rFonts w:ascii="Arial" w:eastAsiaTheme="minorHAnsi" w:hAnsi="Arial" w:cs="Arial"/>
          <w:bCs/>
          <w:sz w:val="26"/>
          <w:szCs w:val="26"/>
          <w:lang w:val="es-ES" w:eastAsia="en-US"/>
        </w:rPr>
        <w:footnoteReference w:id="3"/>
      </w:r>
      <w:r w:rsidR="004E3D55">
        <w:rPr>
          <w:rFonts w:ascii="Arial" w:eastAsiaTheme="minorHAnsi" w:hAnsi="Arial" w:cs="Arial"/>
          <w:bCs/>
          <w:sz w:val="26"/>
          <w:szCs w:val="26"/>
          <w:lang w:val="es-ES" w:eastAsia="en-US"/>
        </w:rPr>
        <w:t xml:space="preserve"> de la Ley de Procedimiento y Justicia Administrativa para el Estado de Oaxaca,</w:t>
      </w:r>
      <w:r w:rsidR="00466F78">
        <w:rPr>
          <w:rFonts w:ascii="Arial" w:eastAsiaTheme="minorHAnsi" w:hAnsi="Arial" w:cs="Arial"/>
          <w:bCs/>
          <w:sz w:val="26"/>
          <w:szCs w:val="26"/>
          <w:lang w:val="es-ES" w:eastAsia="en-US"/>
        </w:rPr>
        <w:t xml:space="preserve"> </w:t>
      </w:r>
      <w:r w:rsidR="000C795A">
        <w:rPr>
          <w:rFonts w:ascii="Arial" w:eastAsiaTheme="minorHAnsi" w:hAnsi="Arial" w:cs="Arial"/>
          <w:bCs/>
          <w:sz w:val="26"/>
          <w:szCs w:val="26"/>
          <w:lang w:val="es-ES" w:eastAsia="en-US"/>
        </w:rPr>
        <w:t xml:space="preserve">por consiguiente, </w:t>
      </w:r>
      <w:r w:rsidR="000C795A">
        <w:rPr>
          <w:rFonts w:ascii="Arial" w:eastAsia="Calibri" w:hAnsi="Arial" w:cs="Arial"/>
          <w:bCs/>
          <w:sz w:val="26"/>
          <w:szCs w:val="26"/>
          <w:lang w:val="es-ES" w:eastAsia="en-US"/>
        </w:rPr>
        <w:t xml:space="preserve">el </w:t>
      </w:r>
      <w:r w:rsidR="000C795A" w:rsidRPr="007702C1">
        <w:rPr>
          <w:rFonts w:ascii="Arial" w:eastAsiaTheme="minorHAnsi" w:hAnsi="Arial" w:cs="Arial"/>
          <w:bCs/>
          <w:sz w:val="26"/>
          <w:szCs w:val="26"/>
          <w:lang w:val="es-ES" w:eastAsia="en-US"/>
        </w:rPr>
        <w:t>licenciado Jaime Alejandro Velázquez Martínez</w:t>
      </w:r>
      <w:r w:rsidR="000C795A">
        <w:rPr>
          <w:rFonts w:ascii="Arial" w:eastAsiaTheme="minorHAnsi" w:hAnsi="Arial" w:cs="Arial"/>
          <w:bCs/>
          <w:sz w:val="26"/>
          <w:szCs w:val="26"/>
          <w:lang w:val="es-ES" w:eastAsia="en-US"/>
        </w:rPr>
        <w:t xml:space="preserve"> </w:t>
      </w:r>
      <w:r w:rsidR="003F4744">
        <w:rPr>
          <w:rFonts w:ascii="Arial" w:eastAsiaTheme="minorHAnsi" w:hAnsi="Arial" w:cs="Arial"/>
          <w:bCs/>
          <w:sz w:val="26"/>
          <w:szCs w:val="26"/>
          <w:lang w:val="es-ES" w:eastAsia="en-US"/>
        </w:rPr>
        <w:t xml:space="preserve">no tiene </w:t>
      </w:r>
      <w:r w:rsidR="001B0880">
        <w:rPr>
          <w:rFonts w:ascii="Arial" w:eastAsiaTheme="minorHAnsi" w:hAnsi="Arial" w:cs="Arial"/>
          <w:bCs/>
          <w:sz w:val="26"/>
          <w:szCs w:val="26"/>
          <w:lang w:val="es-ES" w:eastAsia="en-US"/>
        </w:rPr>
        <w:t xml:space="preserve">aún </w:t>
      </w:r>
      <w:r w:rsidR="003F4744">
        <w:rPr>
          <w:rFonts w:ascii="Arial" w:eastAsiaTheme="minorHAnsi" w:hAnsi="Arial" w:cs="Arial"/>
          <w:bCs/>
          <w:sz w:val="26"/>
          <w:szCs w:val="26"/>
          <w:lang w:val="es-ES" w:eastAsia="en-US"/>
        </w:rPr>
        <w:t>acreditada la personali</w:t>
      </w:r>
      <w:r w:rsidR="001B0880">
        <w:rPr>
          <w:rFonts w:ascii="Arial" w:eastAsiaTheme="minorHAnsi" w:hAnsi="Arial" w:cs="Arial"/>
          <w:bCs/>
          <w:sz w:val="26"/>
          <w:szCs w:val="26"/>
          <w:lang w:val="es-ES" w:eastAsia="en-US"/>
        </w:rPr>
        <w:t xml:space="preserve">dad como </w:t>
      </w:r>
      <w:r w:rsidR="001B0880" w:rsidRPr="007702C1">
        <w:rPr>
          <w:rFonts w:ascii="Arial" w:eastAsiaTheme="minorHAnsi" w:hAnsi="Arial" w:cs="Arial"/>
          <w:bCs/>
          <w:sz w:val="26"/>
          <w:szCs w:val="26"/>
          <w:lang w:val="es-ES" w:eastAsia="en-US"/>
        </w:rPr>
        <w:t>Director de Asuntos Jurídicos de la Fiscalía General del Estado de Oaxaca</w:t>
      </w:r>
      <w:r w:rsidR="001B0880">
        <w:rPr>
          <w:rFonts w:ascii="Arial" w:eastAsiaTheme="minorHAnsi" w:hAnsi="Arial" w:cs="Arial"/>
          <w:bCs/>
          <w:sz w:val="26"/>
          <w:szCs w:val="26"/>
          <w:lang w:val="es-ES" w:eastAsia="en-US"/>
        </w:rPr>
        <w:t xml:space="preserve">, y tampoco como </w:t>
      </w:r>
      <w:r w:rsidR="001B0880" w:rsidRPr="007702C1">
        <w:rPr>
          <w:rFonts w:ascii="Arial" w:eastAsiaTheme="minorHAnsi" w:hAnsi="Arial" w:cs="Arial"/>
          <w:bCs/>
          <w:sz w:val="26"/>
          <w:szCs w:val="26"/>
          <w:lang w:val="es-ES" w:eastAsia="en-US"/>
        </w:rPr>
        <w:t>representante jurídico del Fiscal General del Estado de Oaxaca</w:t>
      </w:r>
      <w:r w:rsidR="00773E85">
        <w:rPr>
          <w:rFonts w:ascii="Arial" w:eastAsiaTheme="minorHAnsi" w:hAnsi="Arial" w:cs="Arial"/>
          <w:bCs/>
          <w:sz w:val="26"/>
          <w:szCs w:val="26"/>
          <w:lang w:val="es-ES" w:eastAsia="en-US"/>
        </w:rPr>
        <w:t>, en consecuencia, carece de legitimación para interponer el recurso de revisión en contra del acuerdo impugnado.</w:t>
      </w:r>
      <w:r w:rsidR="004E3D55">
        <w:rPr>
          <w:rFonts w:ascii="Arial" w:eastAsiaTheme="minorHAnsi" w:hAnsi="Arial" w:cs="Arial"/>
          <w:bCs/>
          <w:sz w:val="26"/>
          <w:szCs w:val="26"/>
          <w:lang w:val="es-ES" w:eastAsia="en-US"/>
        </w:rPr>
        <w:t xml:space="preserve"> </w:t>
      </w:r>
      <w:r w:rsidR="004D329F">
        <w:rPr>
          <w:rFonts w:ascii="Arial" w:eastAsia="Calibri" w:hAnsi="Arial" w:cs="Arial"/>
          <w:bCs/>
          <w:sz w:val="26"/>
          <w:szCs w:val="26"/>
        </w:rPr>
        <w:t>- - - - - - - - - - - - - - - - - - - - - - - - - - - - - - - - - - - - - - - - - - -</w:t>
      </w:r>
    </w:p>
    <w:p w14:paraId="462B893B" w14:textId="736079E3" w:rsidR="004E3D55" w:rsidRPr="004E3D55" w:rsidRDefault="004E3D55" w:rsidP="004E3D55">
      <w:pPr>
        <w:widowControl w:val="0"/>
        <w:autoSpaceDE w:val="0"/>
        <w:autoSpaceDN w:val="0"/>
        <w:adjustRightInd w:val="0"/>
        <w:spacing w:before="240" w:after="0" w:line="360" w:lineRule="auto"/>
        <w:ind w:firstLine="708"/>
        <w:jc w:val="both"/>
        <w:rPr>
          <w:rFonts w:ascii="Arial" w:eastAsiaTheme="minorHAnsi" w:hAnsi="Arial" w:cs="Arial"/>
          <w:bCs/>
          <w:sz w:val="26"/>
          <w:szCs w:val="26"/>
          <w:lang w:val="es-ES" w:eastAsia="en-US"/>
        </w:rPr>
      </w:pPr>
      <w:r>
        <w:rPr>
          <w:rFonts w:ascii="Arial" w:eastAsiaTheme="minorHAnsi" w:hAnsi="Arial" w:cs="Arial"/>
          <w:bCs/>
          <w:sz w:val="26"/>
          <w:szCs w:val="26"/>
          <w:lang w:val="es-ES" w:eastAsia="en-US"/>
        </w:rPr>
        <w:t xml:space="preserve">Lo anterior, porque si bien es cierto que el Fiscal General del Estado de Oaxaca, fue señalado como autoridad demandada en el juicio principal, también se observa que como no se reconocido en el juicio principal, la personalidad del ahora recurrente como representante de la autoridad en mención, </w:t>
      </w:r>
      <w:r>
        <w:rPr>
          <w:rFonts w:ascii="Arial" w:eastAsia="Calibri" w:hAnsi="Arial" w:cs="Arial"/>
          <w:bCs/>
          <w:sz w:val="26"/>
          <w:szCs w:val="26"/>
          <w:lang w:val="es-ES" w:eastAsia="en-US"/>
        </w:rPr>
        <w:t>el</w:t>
      </w:r>
      <w:r w:rsidRPr="007041E1">
        <w:rPr>
          <w:rFonts w:ascii="Arial" w:eastAsia="Calibri" w:hAnsi="Arial" w:cs="Arial"/>
          <w:bCs/>
          <w:sz w:val="26"/>
          <w:szCs w:val="26"/>
          <w:lang w:val="es-ES" w:eastAsia="en-US"/>
        </w:rPr>
        <w:t xml:space="preserve"> licenciado Jaime Alejandro Velázquez Martínez</w:t>
      </w:r>
      <w:r>
        <w:rPr>
          <w:rFonts w:ascii="Arial" w:eastAsiaTheme="minorHAnsi" w:hAnsi="Arial" w:cs="Arial"/>
          <w:bCs/>
          <w:sz w:val="26"/>
          <w:szCs w:val="26"/>
          <w:lang w:val="es-ES" w:eastAsia="en-US"/>
        </w:rPr>
        <w:t xml:space="preserve"> carece de legitimación para interponer el recurso de revisión que se analiza. </w:t>
      </w:r>
      <w:r w:rsidR="004D329F">
        <w:rPr>
          <w:rFonts w:ascii="Arial" w:eastAsiaTheme="minorHAnsi" w:hAnsi="Arial" w:cs="Arial"/>
          <w:bCs/>
          <w:sz w:val="26"/>
          <w:szCs w:val="26"/>
          <w:lang w:val="es-ES" w:eastAsia="en-US"/>
        </w:rPr>
        <w:t>- - - - - - - - - - - - - - - - - - - - - - - - - - - - - - - - - - - - - - - - - - - - - -</w:t>
      </w:r>
    </w:p>
    <w:p w14:paraId="71625FF1" w14:textId="20DDEE42" w:rsidR="00514668" w:rsidRPr="00514668" w:rsidRDefault="00514668" w:rsidP="00514668">
      <w:pPr>
        <w:widowControl w:val="0"/>
        <w:autoSpaceDE w:val="0"/>
        <w:autoSpaceDN w:val="0"/>
        <w:adjustRightInd w:val="0"/>
        <w:spacing w:before="240" w:after="0" w:line="360" w:lineRule="auto"/>
        <w:ind w:firstLine="708"/>
        <w:jc w:val="both"/>
        <w:rPr>
          <w:rFonts w:ascii="Arial" w:eastAsia="Calibri" w:hAnsi="Arial" w:cs="Arial"/>
          <w:bCs/>
          <w:sz w:val="26"/>
          <w:szCs w:val="26"/>
          <w:lang w:val="es-ES" w:eastAsia="en-US"/>
        </w:rPr>
      </w:pPr>
      <w:r w:rsidRPr="00514668">
        <w:rPr>
          <w:rFonts w:ascii="Arial" w:eastAsia="Calibri" w:hAnsi="Arial" w:cs="Arial"/>
          <w:bCs/>
          <w:sz w:val="26"/>
          <w:szCs w:val="26"/>
          <w:lang w:val="es-ES" w:eastAsia="en-US"/>
        </w:rPr>
        <w:t xml:space="preserve">Por tanto, quien hoy promueve el recurso de revisión, no cuenta con </w:t>
      </w:r>
      <w:r w:rsidRPr="00514668">
        <w:rPr>
          <w:rFonts w:ascii="Arial" w:eastAsia="Calibri" w:hAnsi="Arial" w:cs="Arial"/>
          <w:bCs/>
          <w:i/>
          <w:sz w:val="26"/>
          <w:szCs w:val="26"/>
          <w:lang w:val="es-ES" w:eastAsia="en-US"/>
        </w:rPr>
        <w:t xml:space="preserve">legitimación </w:t>
      </w:r>
      <w:r w:rsidRPr="00514668">
        <w:rPr>
          <w:rFonts w:ascii="Arial" w:eastAsia="Calibri" w:hAnsi="Arial" w:cs="Arial"/>
          <w:bCs/>
          <w:sz w:val="26"/>
          <w:szCs w:val="26"/>
          <w:lang w:val="es-ES" w:eastAsia="en-US"/>
        </w:rPr>
        <w:t>para impugnar la determinación de declarar nulo ese acto de autoridad diversa.</w:t>
      </w:r>
      <w:r w:rsidR="004D329F" w:rsidRPr="004D329F">
        <w:rPr>
          <w:rFonts w:ascii="Arial" w:eastAsiaTheme="minorHAnsi" w:hAnsi="Arial" w:cs="Arial"/>
          <w:bCs/>
          <w:sz w:val="26"/>
          <w:szCs w:val="26"/>
          <w:lang w:val="es-ES" w:eastAsia="en-US"/>
        </w:rPr>
        <w:t xml:space="preserve"> </w:t>
      </w:r>
      <w:r w:rsidR="004D329F">
        <w:rPr>
          <w:rFonts w:ascii="Arial" w:eastAsiaTheme="minorHAnsi" w:hAnsi="Arial" w:cs="Arial"/>
          <w:bCs/>
          <w:sz w:val="26"/>
          <w:szCs w:val="26"/>
          <w:lang w:val="es-ES" w:eastAsia="en-US"/>
        </w:rPr>
        <w:t xml:space="preserve">- - - - - - - - - - - - - - - - - - - - - - - - - - - - - - - - - </w:t>
      </w:r>
    </w:p>
    <w:p w14:paraId="6607A7A5" w14:textId="0A6FF63E" w:rsidR="00514668" w:rsidRPr="00514668" w:rsidRDefault="00514668" w:rsidP="00514668">
      <w:pPr>
        <w:widowControl w:val="0"/>
        <w:autoSpaceDE w:val="0"/>
        <w:autoSpaceDN w:val="0"/>
        <w:adjustRightInd w:val="0"/>
        <w:spacing w:before="240" w:after="0" w:line="360" w:lineRule="auto"/>
        <w:ind w:firstLine="708"/>
        <w:jc w:val="both"/>
        <w:rPr>
          <w:rFonts w:ascii="Arial" w:eastAsia="Calibri" w:hAnsi="Arial" w:cs="Arial"/>
          <w:bCs/>
          <w:sz w:val="26"/>
          <w:szCs w:val="26"/>
          <w:lang w:val="es-ES" w:eastAsia="en-US"/>
        </w:rPr>
      </w:pPr>
      <w:r w:rsidRPr="00514668">
        <w:rPr>
          <w:rFonts w:ascii="Arial" w:eastAsia="Calibri" w:hAnsi="Arial" w:cs="Arial"/>
          <w:bCs/>
          <w:sz w:val="26"/>
          <w:szCs w:val="26"/>
          <w:lang w:val="es-ES" w:eastAsia="en-US"/>
        </w:rPr>
        <w:t xml:space="preserve">En ese sentido, debe entenderse a la </w:t>
      </w:r>
      <w:r w:rsidRPr="00514668">
        <w:rPr>
          <w:rFonts w:ascii="Arial" w:eastAsia="Calibri" w:hAnsi="Arial" w:cs="Arial"/>
          <w:bCs/>
          <w:i/>
          <w:sz w:val="26"/>
          <w:szCs w:val="26"/>
          <w:lang w:val="es-ES" w:eastAsia="en-US"/>
        </w:rPr>
        <w:t xml:space="preserve">legitimación </w:t>
      </w:r>
      <w:r w:rsidRPr="00514668">
        <w:rPr>
          <w:rFonts w:ascii="Arial" w:eastAsia="Calibri" w:hAnsi="Arial" w:cs="Arial"/>
          <w:bCs/>
          <w:sz w:val="26"/>
          <w:szCs w:val="26"/>
          <w:lang w:val="es-ES" w:eastAsia="en-US"/>
        </w:rPr>
        <w:t xml:space="preserve">en su aspecto general, como la aptitud de ser parte en un proceso concreto, pero únicamente la que se encuentra en determinada relación con la pretensión, que tratándose del recurso de revisión, sólo incumbe a quien pueda ocasionarle perjuicio jurídico la decisión; esto es, que la sentencia impugnada le agravie directamente, para así, ver justificado su interés en que sea modificada o revocada esa decisión. </w:t>
      </w:r>
      <w:r w:rsidR="004D329F">
        <w:rPr>
          <w:rFonts w:ascii="Arial" w:eastAsiaTheme="minorHAnsi" w:hAnsi="Arial" w:cs="Arial"/>
          <w:bCs/>
          <w:sz w:val="26"/>
          <w:szCs w:val="26"/>
          <w:lang w:val="es-ES" w:eastAsia="en-US"/>
        </w:rPr>
        <w:t xml:space="preserve">- - - - - - - - - - - - - - - - - </w:t>
      </w:r>
    </w:p>
    <w:p w14:paraId="4EB751F6" w14:textId="7695FC1D" w:rsidR="00514668" w:rsidRPr="00514668" w:rsidRDefault="00514668" w:rsidP="00514668">
      <w:pPr>
        <w:spacing w:before="240" w:line="360" w:lineRule="auto"/>
        <w:ind w:firstLine="709"/>
        <w:jc w:val="both"/>
        <w:rPr>
          <w:rFonts w:ascii="Arial" w:eastAsia="Times New Roman" w:hAnsi="Arial"/>
          <w:color w:val="000000"/>
          <w:sz w:val="26"/>
          <w:szCs w:val="26"/>
          <w:lang w:val="es-ES" w:eastAsia="en-US"/>
        </w:rPr>
      </w:pPr>
      <w:r w:rsidRPr="00514668">
        <w:rPr>
          <w:rFonts w:ascii="Arial" w:eastAsia="Calibri" w:hAnsi="Arial" w:cs="Arial"/>
          <w:bCs/>
          <w:sz w:val="26"/>
          <w:szCs w:val="26"/>
          <w:lang w:val="es-ES" w:eastAsia="en-US"/>
        </w:rPr>
        <w:lastRenderedPageBreak/>
        <w:t>Al respecto, es aplicable al caso que nos ocupa, el criterio emitido por el Octavo Tribunal Colegiado en Materia Administrativa del Primer Circuito, Novena</w:t>
      </w:r>
      <w:r w:rsidRPr="00514668">
        <w:rPr>
          <w:rFonts w:ascii="Arial" w:eastAsia="Times New Roman" w:hAnsi="Arial"/>
          <w:color w:val="000000"/>
          <w:sz w:val="26"/>
          <w:szCs w:val="26"/>
          <w:lang w:val="es-ES" w:eastAsia="en-US"/>
        </w:rPr>
        <w:t xml:space="preserve"> Época, Tomo XXIX, en mayo de 2009, consultable a página 1119 en la Gaceta del Semanario Judicial de la Federación, cuyo rubro y texto son los siguientes:</w:t>
      </w:r>
      <w:r w:rsidR="004D329F" w:rsidRPr="004D329F">
        <w:rPr>
          <w:rFonts w:ascii="Arial" w:eastAsiaTheme="minorHAnsi" w:hAnsi="Arial" w:cs="Arial"/>
          <w:bCs/>
          <w:sz w:val="26"/>
          <w:szCs w:val="26"/>
          <w:lang w:val="es-ES" w:eastAsia="en-US"/>
        </w:rPr>
        <w:t xml:space="preserve"> </w:t>
      </w:r>
      <w:r w:rsidR="004D329F">
        <w:rPr>
          <w:rFonts w:ascii="Arial" w:eastAsiaTheme="minorHAnsi" w:hAnsi="Arial" w:cs="Arial"/>
          <w:bCs/>
          <w:sz w:val="26"/>
          <w:szCs w:val="26"/>
          <w:lang w:val="es-ES" w:eastAsia="en-US"/>
        </w:rPr>
        <w:t xml:space="preserve">- - - - - - - - - - - - - - - - - - - - - - - - - - - - - </w:t>
      </w:r>
    </w:p>
    <w:p w14:paraId="69D02F38" w14:textId="77777777" w:rsidR="00514668" w:rsidRPr="004D329F" w:rsidRDefault="00514668" w:rsidP="00514668">
      <w:pPr>
        <w:widowControl w:val="0"/>
        <w:autoSpaceDE w:val="0"/>
        <w:autoSpaceDN w:val="0"/>
        <w:adjustRightInd w:val="0"/>
        <w:spacing w:before="240" w:after="0" w:line="360" w:lineRule="auto"/>
        <w:ind w:left="1134" w:right="474"/>
        <w:jc w:val="both"/>
        <w:rPr>
          <w:rFonts w:ascii="Arial" w:eastAsia="Calibri" w:hAnsi="Arial" w:cs="Arial"/>
          <w:bCs/>
          <w:sz w:val="24"/>
          <w:szCs w:val="24"/>
          <w:lang w:val="es-ES" w:eastAsia="en-US"/>
        </w:rPr>
      </w:pPr>
      <w:r w:rsidRPr="004D329F">
        <w:rPr>
          <w:rFonts w:ascii="Arial" w:eastAsia="Calibri" w:hAnsi="Arial" w:cs="Arial"/>
          <w:bCs/>
          <w:sz w:val="24"/>
          <w:szCs w:val="24"/>
          <w:lang w:val="es-ES" w:eastAsia="en-US"/>
        </w:rPr>
        <w:t>“</w:t>
      </w:r>
      <w:r w:rsidRPr="004D329F">
        <w:rPr>
          <w:rFonts w:ascii="Arial" w:eastAsia="Calibri" w:hAnsi="Arial" w:cs="Arial"/>
          <w:b/>
          <w:bCs/>
          <w:i/>
          <w:sz w:val="24"/>
          <w:szCs w:val="24"/>
          <w:lang w:val="es-ES" w:eastAsia="en-US"/>
        </w:rPr>
        <w:t>REVISIÓN CONTENCIOSA ADMINISTRATIVA. LA LEGITIMACIÓN PARA INTERPONER DICHO RECURSO NO SÓLO IMPLICA QUE EL PROMOVENTE SEA AUTORIDAD, SINO TAMBIÉN QUE LA SENTENCIA IMPUGNADA LE AGRAVIE</w:t>
      </w:r>
      <w:r w:rsidRPr="004D329F">
        <w:rPr>
          <w:rFonts w:ascii="Arial" w:eastAsia="Calibri" w:hAnsi="Arial" w:cs="Arial"/>
          <w:bCs/>
          <w:i/>
          <w:sz w:val="24"/>
          <w:szCs w:val="24"/>
          <w:lang w:val="es-ES" w:eastAsia="en-US"/>
        </w:rPr>
        <w:t>. De los artículos 87 y 88 de la Ley del Tribunal de lo Contencioso Administrativo del Distrito Federal se advierte que sólo las autoridades pueden interponer el recurso de revisión contenciosa administrativa contra las resoluciones dictadas por la Sala Superior del referido tribunal al resolver el diverso de apelación; sin embargo, aun cuando tales preceptos no establezcan como requisito de procedencia que la resolución controvertida cause perjuicio o agravio al recurrente, esto constituye un presupuesto procesal para todo medio de impugnación. En esa tesitura, la legitimación para interponer el aludido recurso de revisión no sólo implica que el promovente sea autoridad, sino también que la sentencia impugnada le agravie, con lo que se justifica su interés en que sea modificada o revocada.</w:t>
      </w:r>
      <w:r w:rsidRPr="004D329F">
        <w:rPr>
          <w:rFonts w:ascii="Arial" w:eastAsia="Calibri" w:hAnsi="Arial" w:cs="Arial"/>
          <w:bCs/>
          <w:sz w:val="24"/>
          <w:szCs w:val="24"/>
          <w:lang w:val="es-ES" w:eastAsia="en-US"/>
        </w:rPr>
        <w:t>”</w:t>
      </w:r>
    </w:p>
    <w:p w14:paraId="72B063E9" w14:textId="3FC1218C" w:rsidR="00514668" w:rsidRPr="00514668" w:rsidRDefault="00514668" w:rsidP="00514668">
      <w:pPr>
        <w:spacing w:before="240" w:line="360" w:lineRule="auto"/>
        <w:jc w:val="both"/>
        <w:rPr>
          <w:rFonts w:ascii="Arial" w:eastAsia="Calibri" w:hAnsi="Arial" w:cs="Arial"/>
          <w:bCs/>
          <w:sz w:val="26"/>
          <w:szCs w:val="26"/>
          <w:lang w:val="es-ES" w:eastAsia="en-US"/>
        </w:rPr>
      </w:pPr>
      <w:r w:rsidRPr="00514668">
        <w:rPr>
          <w:rFonts w:ascii="Arial" w:eastAsia="Calibri" w:hAnsi="Arial" w:cs="Arial"/>
          <w:bCs/>
          <w:sz w:val="26"/>
          <w:szCs w:val="26"/>
          <w:lang w:val="es-ES" w:eastAsia="en-US"/>
        </w:rPr>
        <w:tab/>
        <w:t xml:space="preserve">En el presente caso, es pertinente puntualizar que la legitimación respecto de las partes procesales, puede ser de dos tipos: </w:t>
      </w:r>
      <w:r w:rsidRPr="00514668">
        <w:rPr>
          <w:rFonts w:ascii="Arial" w:eastAsia="Calibri" w:hAnsi="Arial" w:cs="Arial"/>
          <w:bCs/>
          <w:i/>
          <w:sz w:val="26"/>
          <w:szCs w:val="26"/>
          <w:lang w:val="es-ES" w:eastAsia="en-US"/>
        </w:rPr>
        <w:t>legitimación ad causam</w:t>
      </w:r>
      <w:r w:rsidRPr="00514668">
        <w:rPr>
          <w:rFonts w:ascii="Arial" w:eastAsia="Calibri" w:hAnsi="Arial" w:cs="Arial"/>
          <w:bCs/>
          <w:sz w:val="26"/>
          <w:szCs w:val="26"/>
          <w:lang w:val="es-ES" w:eastAsia="en-US"/>
        </w:rPr>
        <w:t xml:space="preserve"> (legitimación en la causa) y </w:t>
      </w:r>
      <w:r w:rsidRPr="00514668">
        <w:rPr>
          <w:rFonts w:ascii="Arial" w:eastAsia="Calibri" w:hAnsi="Arial" w:cs="Arial"/>
          <w:bCs/>
          <w:i/>
          <w:sz w:val="26"/>
          <w:szCs w:val="26"/>
          <w:lang w:val="es-ES" w:eastAsia="en-US"/>
        </w:rPr>
        <w:t>legitimación ad processum</w:t>
      </w:r>
      <w:r w:rsidRPr="00514668">
        <w:rPr>
          <w:rFonts w:ascii="Arial" w:eastAsia="Calibri" w:hAnsi="Arial" w:cs="Arial"/>
          <w:bCs/>
          <w:sz w:val="26"/>
          <w:szCs w:val="26"/>
          <w:lang w:val="es-ES" w:eastAsia="en-US"/>
        </w:rPr>
        <w:t xml:space="preserve"> (legitimación procesal). La </w:t>
      </w:r>
      <w:r w:rsidRPr="00514668">
        <w:rPr>
          <w:rFonts w:ascii="Arial" w:eastAsia="Calibri" w:hAnsi="Arial" w:cs="Arial"/>
          <w:bCs/>
          <w:i/>
          <w:sz w:val="26"/>
          <w:szCs w:val="26"/>
          <w:lang w:val="es-ES" w:eastAsia="en-US"/>
        </w:rPr>
        <w:t xml:space="preserve">legitimación ad causam </w:t>
      </w:r>
      <w:r w:rsidRPr="00514668">
        <w:rPr>
          <w:rFonts w:ascii="Arial" w:eastAsia="Calibri" w:hAnsi="Arial" w:cs="Arial"/>
          <w:bCs/>
          <w:sz w:val="26"/>
          <w:szCs w:val="26"/>
          <w:lang w:val="es-ES" w:eastAsia="en-US"/>
        </w:rPr>
        <w:t>se refiere a la identidad del actor, así como a la identidad del demandado, o bien de los terceros, todos siempre en sentido material, en cuanto que ellos son titulares de un derecho subjetivo cuya aplicación y respeto piden al órgano jurisdiccional, y dado que es una cuestión referente al fondo del asunto sólo puede analizarse al dictar sentencia.</w:t>
      </w:r>
      <w:r w:rsidR="004D329F" w:rsidRPr="004D329F">
        <w:rPr>
          <w:rFonts w:ascii="Arial" w:eastAsiaTheme="minorHAnsi" w:hAnsi="Arial" w:cs="Arial"/>
          <w:bCs/>
          <w:sz w:val="26"/>
          <w:szCs w:val="26"/>
          <w:lang w:val="es-ES" w:eastAsia="en-US"/>
        </w:rPr>
        <w:t xml:space="preserve"> </w:t>
      </w:r>
      <w:r w:rsidR="004D329F">
        <w:rPr>
          <w:rFonts w:ascii="Arial" w:eastAsiaTheme="minorHAnsi" w:hAnsi="Arial" w:cs="Arial"/>
          <w:bCs/>
          <w:sz w:val="26"/>
          <w:szCs w:val="26"/>
          <w:lang w:val="es-ES" w:eastAsia="en-US"/>
        </w:rPr>
        <w:t xml:space="preserve">- - - - - - - - - - - - - - - - - </w:t>
      </w:r>
    </w:p>
    <w:p w14:paraId="73F5E969" w14:textId="73E36E7B" w:rsidR="00514668" w:rsidRPr="00514668" w:rsidRDefault="00514668" w:rsidP="00514668">
      <w:pPr>
        <w:spacing w:before="240" w:line="360" w:lineRule="auto"/>
        <w:ind w:firstLine="708"/>
        <w:jc w:val="both"/>
        <w:rPr>
          <w:rFonts w:ascii="Arial" w:eastAsia="Calibri" w:hAnsi="Arial" w:cs="Arial"/>
          <w:bCs/>
          <w:sz w:val="26"/>
          <w:szCs w:val="26"/>
          <w:lang w:val="es-ES" w:eastAsia="en-US"/>
        </w:rPr>
      </w:pPr>
      <w:r w:rsidRPr="00514668">
        <w:rPr>
          <w:rFonts w:ascii="Arial" w:eastAsia="Calibri" w:hAnsi="Arial" w:cs="Arial"/>
          <w:bCs/>
          <w:sz w:val="26"/>
          <w:szCs w:val="26"/>
          <w:lang w:val="es-ES" w:eastAsia="en-US"/>
        </w:rPr>
        <w:t xml:space="preserve">Por su parte, la </w:t>
      </w:r>
      <w:r w:rsidRPr="00514668">
        <w:rPr>
          <w:rFonts w:ascii="Arial" w:eastAsia="Calibri" w:hAnsi="Arial" w:cs="Arial"/>
          <w:bCs/>
          <w:i/>
          <w:sz w:val="26"/>
          <w:szCs w:val="26"/>
          <w:lang w:val="es-ES" w:eastAsia="en-US"/>
        </w:rPr>
        <w:t xml:space="preserve">legitimación ad processum </w:t>
      </w:r>
      <w:r w:rsidRPr="00514668">
        <w:rPr>
          <w:rFonts w:ascii="Arial" w:eastAsia="Calibri" w:hAnsi="Arial" w:cs="Arial"/>
          <w:bCs/>
          <w:sz w:val="26"/>
          <w:szCs w:val="26"/>
          <w:lang w:val="es-ES" w:eastAsia="en-US"/>
        </w:rPr>
        <w:t>o capacidad procesal, consiste en la capacidad que tiene un sujeto para realizar válidamente actos procesales, bien sea porque actúe por su propio derecho o en representación de otra persona titular del derecho violentado o bien de quien estima se ha transgredido su esfera objetiva de derechos, por lo que su acreditación en el juicio implica un presupuesto procesal.</w:t>
      </w:r>
      <w:r w:rsidR="004D329F">
        <w:rPr>
          <w:rFonts w:ascii="Arial" w:eastAsia="Calibri" w:hAnsi="Arial" w:cs="Arial"/>
          <w:bCs/>
          <w:sz w:val="26"/>
          <w:szCs w:val="26"/>
          <w:lang w:val="es-ES" w:eastAsia="en-US"/>
        </w:rPr>
        <w:t xml:space="preserve">- - - - - </w:t>
      </w:r>
    </w:p>
    <w:p w14:paraId="42242051" w14:textId="6E07199B" w:rsidR="004E3D55" w:rsidRDefault="00514668" w:rsidP="00514668">
      <w:pPr>
        <w:spacing w:before="240" w:line="360" w:lineRule="auto"/>
        <w:ind w:firstLine="708"/>
        <w:jc w:val="both"/>
        <w:rPr>
          <w:rFonts w:ascii="Arial" w:eastAsia="Calibri" w:hAnsi="Arial" w:cs="Arial"/>
          <w:bCs/>
          <w:sz w:val="26"/>
          <w:szCs w:val="26"/>
          <w:lang w:val="es-ES" w:eastAsia="en-US"/>
        </w:rPr>
      </w:pPr>
      <w:r w:rsidRPr="00514668">
        <w:rPr>
          <w:rFonts w:ascii="Arial" w:eastAsia="Calibri" w:hAnsi="Arial" w:cs="Arial"/>
          <w:bCs/>
          <w:sz w:val="26"/>
          <w:szCs w:val="26"/>
          <w:lang w:val="es-ES" w:eastAsia="en-US"/>
        </w:rPr>
        <w:lastRenderedPageBreak/>
        <w:t>Por l</w:t>
      </w:r>
      <w:r w:rsidR="00862925">
        <w:rPr>
          <w:rFonts w:ascii="Arial" w:eastAsia="Calibri" w:hAnsi="Arial" w:cs="Arial"/>
          <w:bCs/>
          <w:sz w:val="26"/>
          <w:szCs w:val="26"/>
          <w:lang w:val="es-ES" w:eastAsia="en-US"/>
        </w:rPr>
        <w:t>o tanto, se advierte que el</w:t>
      </w:r>
      <w:r w:rsidRPr="00514668">
        <w:rPr>
          <w:rFonts w:ascii="Arial" w:eastAsia="Calibri" w:hAnsi="Arial" w:cs="Arial"/>
          <w:bCs/>
          <w:sz w:val="26"/>
          <w:szCs w:val="26"/>
          <w:lang w:val="es-ES" w:eastAsia="en-US"/>
        </w:rPr>
        <w:t xml:space="preserve"> recurrente carece de legitimación procesal para interponer recu</w:t>
      </w:r>
      <w:r w:rsidR="004E3D55">
        <w:rPr>
          <w:rFonts w:ascii="Arial" w:eastAsia="Calibri" w:hAnsi="Arial" w:cs="Arial"/>
          <w:bCs/>
          <w:sz w:val="26"/>
          <w:szCs w:val="26"/>
          <w:lang w:val="es-ES" w:eastAsia="en-US"/>
        </w:rPr>
        <w:t>rso de revisión en contra del acuerdo de fecha veinte de noviembre de d</w:t>
      </w:r>
      <w:r w:rsidRPr="00514668">
        <w:rPr>
          <w:rFonts w:ascii="Arial" w:eastAsia="Calibri" w:hAnsi="Arial" w:cs="Arial"/>
          <w:bCs/>
          <w:sz w:val="26"/>
          <w:szCs w:val="26"/>
          <w:lang w:val="es-ES" w:eastAsia="en-US"/>
        </w:rPr>
        <w:t>os mil veinte, porque aunque</w:t>
      </w:r>
      <w:r w:rsidR="004E3D55">
        <w:rPr>
          <w:rFonts w:ascii="Arial" w:eastAsia="Calibri" w:hAnsi="Arial" w:cs="Arial"/>
          <w:bCs/>
          <w:sz w:val="26"/>
          <w:szCs w:val="26"/>
          <w:lang w:val="es-ES" w:eastAsia="en-US"/>
        </w:rPr>
        <w:t xml:space="preserve"> </w:t>
      </w:r>
      <w:r w:rsidR="004E3D55" w:rsidRPr="002046C1">
        <w:rPr>
          <w:rFonts w:ascii="Arial" w:eastAsiaTheme="minorHAnsi" w:hAnsi="Arial" w:cs="Arial"/>
          <w:bCs/>
          <w:sz w:val="26"/>
          <w:szCs w:val="26"/>
          <w:lang w:val="es-ES" w:eastAsia="en-US"/>
        </w:rPr>
        <w:t xml:space="preserve">el licenciado Jaime Alejandro Velázquez Martínez, </w:t>
      </w:r>
      <w:r w:rsidR="00862925">
        <w:rPr>
          <w:rFonts w:ascii="Arial" w:eastAsiaTheme="minorHAnsi" w:hAnsi="Arial" w:cs="Arial"/>
          <w:bCs/>
          <w:sz w:val="26"/>
          <w:szCs w:val="26"/>
          <w:lang w:val="es-ES" w:eastAsia="en-US"/>
        </w:rPr>
        <w:t xml:space="preserve">se </w:t>
      </w:r>
      <w:r w:rsidR="004E3D55">
        <w:rPr>
          <w:rFonts w:ascii="Arial" w:eastAsiaTheme="minorHAnsi" w:hAnsi="Arial" w:cs="Arial"/>
          <w:bCs/>
          <w:sz w:val="26"/>
          <w:szCs w:val="26"/>
          <w:lang w:val="es-ES" w:eastAsia="en-US"/>
        </w:rPr>
        <w:t xml:space="preserve">ostente </w:t>
      </w:r>
      <w:r w:rsidR="004E3D55" w:rsidRPr="002046C1">
        <w:rPr>
          <w:rFonts w:ascii="Arial" w:eastAsiaTheme="minorHAnsi" w:hAnsi="Arial" w:cs="Arial"/>
          <w:bCs/>
          <w:sz w:val="26"/>
          <w:szCs w:val="26"/>
          <w:lang w:val="es-ES" w:eastAsia="en-US"/>
        </w:rPr>
        <w:t>como Director de Asuntos Jurídicos de la Fiscalía General del Estado de Oaxaca</w:t>
      </w:r>
      <w:r w:rsidR="004E3D55">
        <w:rPr>
          <w:rFonts w:ascii="Arial" w:eastAsiaTheme="minorHAnsi" w:hAnsi="Arial" w:cs="Arial"/>
          <w:bCs/>
          <w:sz w:val="26"/>
          <w:szCs w:val="26"/>
          <w:lang w:val="es-ES" w:eastAsia="en-US"/>
        </w:rPr>
        <w:t>,</w:t>
      </w:r>
      <w:r w:rsidR="00862925">
        <w:rPr>
          <w:rFonts w:ascii="Arial" w:eastAsiaTheme="minorHAnsi" w:hAnsi="Arial" w:cs="Arial"/>
          <w:bCs/>
          <w:sz w:val="26"/>
          <w:szCs w:val="26"/>
          <w:lang w:val="es-ES" w:eastAsia="en-US"/>
        </w:rPr>
        <w:t xml:space="preserve"> no puede tener legitimación para interponer el medio de impugnación en comento, porque la Sala de primera instancia no le ha reconocido la personalidad en el juicio de nulidad.</w:t>
      </w:r>
      <w:r w:rsidR="004D329F">
        <w:rPr>
          <w:rFonts w:ascii="Arial" w:eastAsiaTheme="minorHAnsi" w:hAnsi="Arial" w:cs="Arial"/>
          <w:bCs/>
          <w:sz w:val="26"/>
          <w:szCs w:val="26"/>
          <w:lang w:val="es-ES" w:eastAsia="en-US"/>
        </w:rPr>
        <w:t xml:space="preserve"> - - - - - - - - - - - - - - - -</w:t>
      </w:r>
    </w:p>
    <w:p w14:paraId="294EDC49" w14:textId="1ECDB346" w:rsidR="00514668" w:rsidRPr="00514668" w:rsidRDefault="00514668" w:rsidP="00514668">
      <w:pPr>
        <w:spacing w:before="240" w:line="360" w:lineRule="auto"/>
        <w:ind w:firstLine="708"/>
        <w:jc w:val="both"/>
        <w:rPr>
          <w:rFonts w:ascii="Arial" w:eastAsia="Calibri" w:hAnsi="Arial" w:cs="Arial"/>
          <w:bCs/>
          <w:sz w:val="26"/>
          <w:szCs w:val="26"/>
          <w:lang w:val="es-ES" w:eastAsia="en-US"/>
        </w:rPr>
      </w:pPr>
      <w:r w:rsidRPr="00514668">
        <w:rPr>
          <w:rFonts w:ascii="Arial" w:eastAsia="Calibri" w:hAnsi="Arial" w:cs="Arial"/>
          <w:bCs/>
          <w:sz w:val="26"/>
          <w:szCs w:val="26"/>
          <w:lang w:val="es-ES" w:eastAsia="en-US"/>
        </w:rPr>
        <w:t xml:space="preserve">En apoyo a lo anterior, se invoca el criterio sostenido por el Segundo Tribunal Colegiado del Décimo Tercer Circuito, en la tesis que aparece publicada en el Semanario Judicial de la Federación, perteneciente a la Octava Época, Tomo XI, febrero de 1993, página 275, que a la letra dice: </w:t>
      </w:r>
      <w:r w:rsidR="004D329F">
        <w:rPr>
          <w:rFonts w:ascii="Arial" w:eastAsiaTheme="minorHAnsi" w:hAnsi="Arial" w:cs="Arial"/>
          <w:bCs/>
          <w:sz w:val="26"/>
          <w:szCs w:val="26"/>
          <w:lang w:val="es-ES" w:eastAsia="en-US"/>
        </w:rPr>
        <w:t xml:space="preserve">- - - - - - - - - - - - - - - - - - - - - - - - - - - - - - - - - - - - - - - </w:t>
      </w:r>
    </w:p>
    <w:p w14:paraId="5165B130" w14:textId="77777777" w:rsidR="00514668" w:rsidRPr="004D329F" w:rsidRDefault="00514668" w:rsidP="00514668">
      <w:pPr>
        <w:spacing w:before="240" w:line="360" w:lineRule="auto"/>
        <w:ind w:left="851" w:right="333"/>
        <w:jc w:val="both"/>
        <w:rPr>
          <w:rFonts w:ascii="Arial" w:eastAsia="Calibri" w:hAnsi="Arial" w:cs="Arial"/>
          <w:bCs/>
          <w:i/>
          <w:sz w:val="24"/>
          <w:szCs w:val="24"/>
          <w:lang w:val="es-ES" w:eastAsia="en-US"/>
        </w:rPr>
      </w:pPr>
      <w:r w:rsidRPr="004D329F">
        <w:rPr>
          <w:rFonts w:ascii="Arial" w:eastAsia="Calibri" w:hAnsi="Arial" w:cs="Arial"/>
          <w:b/>
          <w:bCs/>
          <w:i/>
          <w:sz w:val="24"/>
          <w:szCs w:val="24"/>
          <w:lang w:val="es-ES" w:eastAsia="en-US"/>
        </w:rPr>
        <w:t xml:space="preserve">LEGITIMACION EN LA CAUSA Y LEGITIMACION EN EL PROCESO. DIFERENCIAS. </w:t>
      </w:r>
      <w:r w:rsidRPr="004D329F">
        <w:rPr>
          <w:rFonts w:ascii="Arial" w:eastAsia="Calibri" w:hAnsi="Arial" w:cs="Arial"/>
          <w:bCs/>
          <w:i/>
          <w:sz w:val="24"/>
          <w:szCs w:val="24"/>
          <w:lang w:val="es-ES" w:eastAsia="en-US"/>
        </w:rPr>
        <w:t>La legitimatio ad causam no es un presupuesto procesal como erróneamente lo expuso la responsable, porque lejos de referirse al procedimiento o al válido ejercicio de la acción, contempla la relación sustancial que debe existir entre el sujeto demandante o demandado y el interés perseguido en el juicio. Es entonces, una cuestión sustancial y no procesal o, mejor dicho, un presupuesto de la pretensión para la sentencia de fondo. En cambio, la legitimatio ad procesum sí es un presupuesto procesal pues refiere a la capacidad de las partes para ejecutar válidamente actos procesales y, por tanto, es condición para la validez formal del juicio.</w:t>
      </w:r>
    </w:p>
    <w:p w14:paraId="454B6204" w14:textId="77777777" w:rsidR="00514668" w:rsidRPr="004D329F" w:rsidRDefault="00514668" w:rsidP="00514668">
      <w:pPr>
        <w:spacing w:before="240" w:line="360" w:lineRule="auto"/>
        <w:ind w:left="851" w:right="333"/>
        <w:jc w:val="both"/>
        <w:rPr>
          <w:rFonts w:ascii="Arial" w:eastAsia="Calibri" w:hAnsi="Arial" w:cs="Arial"/>
          <w:bCs/>
          <w:i/>
          <w:sz w:val="24"/>
          <w:szCs w:val="24"/>
          <w:lang w:val="es-ES" w:eastAsia="en-US"/>
        </w:rPr>
      </w:pPr>
      <w:r w:rsidRPr="004D329F">
        <w:rPr>
          <w:rFonts w:ascii="Arial" w:eastAsia="Calibri" w:hAnsi="Arial" w:cs="Arial"/>
          <w:bCs/>
          <w:i/>
          <w:sz w:val="24"/>
          <w:szCs w:val="24"/>
          <w:lang w:val="es-ES" w:eastAsia="en-US"/>
        </w:rPr>
        <w:t>SEGUNDO TRIBUNAL COLEGIADO DEL DECIMO SEXTO CIRCUITO.</w:t>
      </w:r>
    </w:p>
    <w:p w14:paraId="77FC1CA6" w14:textId="77777777" w:rsidR="00514668" w:rsidRPr="004D329F" w:rsidRDefault="00514668" w:rsidP="00514668">
      <w:pPr>
        <w:spacing w:before="240" w:line="360" w:lineRule="auto"/>
        <w:ind w:left="851" w:right="333"/>
        <w:jc w:val="both"/>
        <w:rPr>
          <w:rFonts w:ascii="Arial" w:eastAsia="Calibri" w:hAnsi="Arial" w:cs="Arial"/>
          <w:bCs/>
          <w:i/>
          <w:sz w:val="24"/>
          <w:szCs w:val="24"/>
          <w:lang w:val="es-ES" w:eastAsia="en-US"/>
        </w:rPr>
      </w:pPr>
      <w:r w:rsidRPr="004D329F">
        <w:rPr>
          <w:rFonts w:ascii="Arial" w:eastAsia="Calibri" w:hAnsi="Arial" w:cs="Arial"/>
          <w:bCs/>
          <w:i/>
          <w:sz w:val="24"/>
          <w:szCs w:val="24"/>
          <w:lang w:val="es-ES" w:eastAsia="en-US"/>
        </w:rPr>
        <w:t>Amparo directo 114/91. María Eneida Arguijo, como albacea de la sucesión a bienes de Benjamín Arguijo Avalos. 12 de junio de 1991. Unanimidad de votos. Ponente: Ignacio Patlán Romero. Secretario: Gildardo García Barrón.</w:t>
      </w:r>
    </w:p>
    <w:p w14:paraId="1DE40D69" w14:textId="2A8F2DC0" w:rsidR="00514668" w:rsidRPr="00514668" w:rsidRDefault="004D329F" w:rsidP="00514668">
      <w:pPr>
        <w:widowControl w:val="0"/>
        <w:tabs>
          <w:tab w:val="left" w:pos="7797"/>
        </w:tabs>
        <w:spacing w:before="240" w:after="0" w:line="360" w:lineRule="auto"/>
        <w:ind w:right="18"/>
        <w:jc w:val="both"/>
        <w:rPr>
          <w:rFonts w:ascii="Arial" w:eastAsiaTheme="minorHAnsi" w:hAnsi="Arial" w:cs="Arial"/>
          <w:sz w:val="26"/>
          <w:szCs w:val="26"/>
          <w:lang w:val="es-ES" w:eastAsia="en-US"/>
        </w:rPr>
      </w:pPr>
      <w:r>
        <w:rPr>
          <w:rFonts w:ascii="Arial" w:eastAsia="Calibri" w:hAnsi="Arial" w:cs="Arial"/>
          <w:bCs/>
          <w:sz w:val="26"/>
          <w:szCs w:val="26"/>
          <w:lang w:val="es-ES" w:eastAsia="en-US"/>
        </w:rPr>
        <w:t xml:space="preserve">          </w:t>
      </w:r>
      <w:r w:rsidR="00514668" w:rsidRPr="00514668">
        <w:rPr>
          <w:rFonts w:ascii="Arial" w:eastAsia="Calibri" w:hAnsi="Arial" w:cs="Arial"/>
          <w:bCs/>
          <w:sz w:val="26"/>
          <w:szCs w:val="26"/>
          <w:lang w:val="es-ES" w:eastAsia="en-US"/>
        </w:rPr>
        <w:t xml:space="preserve">En consecuencia, atendiendo a las consideraciones anteriormente expuestas, es procedente </w:t>
      </w:r>
      <w:r w:rsidR="00514668" w:rsidRPr="00514668">
        <w:rPr>
          <w:rFonts w:ascii="Arial" w:eastAsia="Calibri" w:hAnsi="Arial" w:cs="Arial"/>
          <w:b/>
          <w:bCs/>
          <w:sz w:val="26"/>
          <w:szCs w:val="26"/>
          <w:lang w:val="es-ES" w:eastAsia="en-US"/>
        </w:rPr>
        <w:t>DESECHAR</w:t>
      </w:r>
      <w:r w:rsidR="00514668" w:rsidRPr="00514668">
        <w:rPr>
          <w:rFonts w:ascii="Arial" w:eastAsia="Calibri" w:hAnsi="Arial" w:cs="Arial"/>
          <w:bCs/>
          <w:sz w:val="26"/>
          <w:szCs w:val="26"/>
          <w:lang w:val="es-ES" w:eastAsia="en-US"/>
        </w:rPr>
        <w:t xml:space="preserve"> el presente recurso de revisión, al no estar legitimada la aut</w:t>
      </w:r>
      <w:r w:rsidR="00736A14">
        <w:rPr>
          <w:rFonts w:ascii="Arial" w:eastAsia="Calibri" w:hAnsi="Arial" w:cs="Arial"/>
          <w:bCs/>
          <w:sz w:val="26"/>
          <w:szCs w:val="26"/>
          <w:lang w:val="es-ES" w:eastAsia="en-US"/>
        </w:rPr>
        <w:t>oridad recurrente para impugnar</w:t>
      </w:r>
      <w:r w:rsidR="00D04885">
        <w:rPr>
          <w:rFonts w:ascii="Arial" w:eastAsia="Calibri" w:hAnsi="Arial" w:cs="Arial"/>
          <w:bCs/>
          <w:sz w:val="26"/>
          <w:szCs w:val="26"/>
          <w:lang w:val="es-ES" w:eastAsia="en-US"/>
        </w:rPr>
        <w:t xml:space="preserve"> el acuerdo de</w:t>
      </w:r>
      <w:r w:rsidR="00736A14">
        <w:rPr>
          <w:rFonts w:ascii="Arial" w:eastAsia="Calibri" w:hAnsi="Arial" w:cs="Arial"/>
          <w:bCs/>
          <w:sz w:val="26"/>
          <w:szCs w:val="26"/>
          <w:lang w:val="es-ES" w:eastAsia="en-US"/>
        </w:rPr>
        <w:t xml:space="preserve"> </w:t>
      </w:r>
      <w:r w:rsidR="00D04885" w:rsidRPr="00D04885">
        <w:rPr>
          <w:rFonts w:ascii="Arial" w:eastAsia="Calibri" w:hAnsi="Arial" w:cs="Arial"/>
          <w:bCs/>
          <w:sz w:val="26"/>
          <w:szCs w:val="26"/>
          <w:lang w:val="es-ES" w:eastAsia="en-US"/>
        </w:rPr>
        <w:t>fecha veinte de noviembre de dos mil diecinueve</w:t>
      </w:r>
      <w:r w:rsidR="00D04885">
        <w:rPr>
          <w:rFonts w:ascii="Arial" w:eastAsia="Calibri" w:hAnsi="Arial" w:cs="Arial"/>
          <w:bCs/>
          <w:sz w:val="26"/>
          <w:szCs w:val="26"/>
          <w:lang w:val="es-ES" w:eastAsia="en-US"/>
        </w:rPr>
        <w:t xml:space="preserve">, </w:t>
      </w:r>
      <w:r w:rsidR="00514668" w:rsidRPr="00514668">
        <w:rPr>
          <w:rFonts w:ascii="Arial" w:eastAsia="Calibri" w:hAnsi="Arial" w:cs="Arial"/>
          <w:bCs/>
          <w:sz w:val="26"/>
          <w:szCs w:val="26"/>
          <w:lang w:val="es-ES" w:eastAsia="en-US"/>
        </w:rPr>
        <w:t xml:space="preserve">en los términos planteados </w:t>
      </w:r>
      <w:r w:rsidR="00514668" w:rsidRPr="00514668">
        <w:rPr>
          <w:rFonts w:ascii="Arial" w:eastAsia="Calibri" w:hAnsi="Arial" w:cs="Arial"/>
          <w:sz w:val="26"/>
          <w:szCs w:val="26"/>
          <w:lang w:val="es-ES" w:eastAsia="en-US"/>
        </w:rPr>
        <w:t xml:space="preserve">y </w:t>
      </w:r>
      <w:r w:rsidR="00514668" w:rsidRPr="00514668">
        <w:rPr>
          <w:rFonts w:ascii="Arial" w:eastAsiaTheme="minorHAnsi" w:hAnsi="Arial" w:cs="Arial"/>
          <w:bCs/>
          <w:iCs/>
          <w:sz w:val="26"/>
          <w:szCs w:val="26"/>
          <w:lang w:val="es-ES" w:eastAsia="en-US"/>
        </w:rPr>
        <w:t xml:space="preserve">con fundamento en los artículos 237 y 238 de la Ley de Procedimiento y Justicia Administrativa </w:t>
      </w:r>
      <w:r w:rsidR="00514668" w:rsidRPr="00514668">
        <w:rPr>
          <w:rFonts w:ascii="Arial" w:eastAsiaTheme="minorHAnsi" w:hAnsi="Arial" w:cs="Arial"/>
          <w:bCs/>
          <w:iCs/>
          <w:sz w:val="26"/>
          <w:szCs w:val="26"/>
          <w:lang w:val="es-ES" w:eastAsia="en-US"/>
        </w:rPr>
        <w:lastRenderedPageBreak/>
        <w:t>para el Estado</w:t>
      </w:r>
      <w:r w:rsidR="00514668" w:rsidRPr="00514668">
        <w:rPr>
          <w:rFonts w:ascii="Arial" w:eastAsia="Calibri" w:hAnsi="Arial" w:cs="Arial"/>
          <w:sz w:val="26"/>
          <w:szCs w:val="26"/>
          <w:lang w:val="es-ES" w:eastAsia="en-US"/>
        </w:rPr>
        <w:t xml:space="preserve"> de Oaxaca, se</w:t>
      </w:r>
      <w:r w:rsidR="00514668" w:rsidRPr="00514668">
        <w:rPr>
          <w:rFonts w:ascii="Arial" w:eastAsiaTheme="minorHAnsi" w:hAnsi="Arial" w:cs="Arial"/>
          <w:sz w:val="26"/>
          <w:szCs w:val="26"/>
          <w:lang w:val="es-ES" w:eastAsia="en-US"/>
        </w:rPr>
        <w:t>:</w:t>
      </w:r>
      <w:r w:rsidR="0083167F" w:rsidRPr="0083167F">
        <w:rPr>
          <w:rFonts w:ascii="Arial" w:eastAsiaTheme="minorHAnsi" w:hAnsi="Arial" w:cs="Arial"/>
          <w:bCs/>
          <w:sz w:val="26"/>
          <w:szCs w:val="26"/>
          <w:lang w:val="es-ES" w:eastAsia="en-US"/>
        </w:rPr>
        <w:t xml:space="preserve"> </w:t>
      </w:r>
      <w:r w:rsidR="0083167F">
        <w:rPr>
          <w:rFonts w:ascii="Arial" w:eastAsiaTheme="minorHAnsi" w:hAnsi="Arial" w:cs="Arial"/>
          <w:bCs/>
          <w:sz w:val="26"/>
          <w:szCs w:val="26"/>
          <w:lang w:val="es-ES" w:eastAsia="en-US"/>
        </w:rPr>
        <w:t xml:space="preserve">- - - - - - - - - - - - - - - - - - - - - - - - - - - - - - </w:t>
      </w:r>
    </w:p>
    <w:p w14:paraId="50E3276C" w14:textId="77777777" w:rsidR="00514668" w:rsidRPr="0083167F" w:rsidRDefault="00514668" w:rsidP="00514668">
      <w:pPr>
        <w:spacing w:before="240" w:after="0" w:line="360" w:lineRule="auto"/>
        <w:jc w:val="center"/>
        <w:rPr>
          <w:rFonts w:ascii="Arial" w:hAnsi="Arial" w:cs="Arial"/>
          <w:b/>
          <w:sz w:val="26"/>
          <w:szCs w:val="26"/>
          <w:lang w:val="es-ES"/>
        </w:rPr>
      </w:pPr>
      <w:r w:rsidRPr="0083167F">
        <w:rPr>
          <w:rFonts w:ascii="Arial" w:hAnsi="Arial" w:cs="Arial"/>
          <w:b/>
          <w:sz w:val="26"/>
          <w:szCs w:val="26"/>
          <w:lang w:val="es-ES"/>
        </w:rPr>
        <w:t>R E S U E L V E</w:t>
      </w:r>
    </w:p>
    <w:p w14:paraId="356C2F81" w14:textId="51E3F7EE" w:rsidR="00514668" w:rsidRPr="00514668" w:rsidRDefault="00514668" w:rsidP="00514668">
      <w:pPr>
        <w:spacing w:before="240" w:after="0" w:line="360" w:lineRule="auto"/>
        <w:ind w:firstLine="708"/>
        <w:jc w:val="both"/>
        <w:rPr>
          <w:rFonts w:ascii="Arial" w:hAnsi="Arial" w:cs="Arial"/>
          <w:color w:val="000000"/>
          <w:sz w:val="26"/>
          <w:szCs w:val="26"/>
        </w:rPr>
      </w:pPr>
      <w:r w:rsidRPr="00514668">
        <w:rPr>
          <w:rFonts w:ascii="Arial" w:hAnsi="Arial" w:cs="Arial"/>
          <w:b/>
          <w:color w:val="000000"/>
          <w:sz w:val="26"/>
          <w:szCs w:val="26"/>
          <w:lang w:val="es-ES"/>
        </w:rPr>
        <w:t>PRIMERO</w:t>
      </w:r>
      <w:r w:rsidRPr="00514668">
        <w:rPr>
          <w:rFonts w:ascii="Arial" w:hAnsi="Arial" w:cs="Arial"/>
          <w:color w:val="000000"/>
          <w:sz w:val="26"/>
          <w:szCs w:val="26"/>
          <w:lang w:val="es-ES"/>
        </w:rPr>
        <w:t xml:space="preserve">. </w:t>
      </w:r>
      <w:r w:rsidRPr="00514668">
        <w:rPr>
          <w:rFonts w:ascii="Arial" w:hAnsi="Arial" w:cs="Arial"/>
          <w:color w:val="000000"/>
          <w:sz w:val="26"/>
          <w:szCs w:val="26"/>
        </w:rPr>
        <w:t>Se</w:t>
      </w:r>
      <w:r w:rsidRPr="00514668">
        <w:rPr>
          <w:rFonts w:ascii="Arial" w:hAnsi="Arial" w:cs="Arial"/>
          <w:b/>
          <w:color w:val="000000"/>
          <w:sz w:val="26"/>
          <w:szCs w:val="26"/>
        </w:rPr>
        <w:t xml:space="preserve"> </w:t>
      </w:r>
      <w:r>
        <w:rPr>
          <w:rFonts w:ascii="Arial" w:hAnsi="Arial" w:cs="Arial"/>
          <w:b/>
          <w:color w:val="000000"/>
          <w:sz w:val="26"/>
          <w:szCs w:val="26"/>
        </w:rPr>
        <w:t>DESECHA EL RECURSO INTERPUESTO</w:t>
      </w:r>
      <w:r w:rsidRPr="00514668">
        <w:rPr>
          <w:rFonts w:ascii="Arial" w:hAnsi="Arial" w:cs="Arial"/>
          <w:color w:val="000000"/>
          <w:sz w:val="26"/>
          <w:szCs w:val="26"/>
        </w:rPr>
        <w:t>, por las razones expuestas por esta Sala Superior en el considerando que antecede.</w:t>
      </w:r>
      <w:r w:rsidR="00C34055" w:rsidRPr="00C34055">
        <w:rPr>
          <w:rFonts w:ascii="Arial" w:eastAsiaTheme="minorHAnsi" w:hAnsi="Arial" w:cs="Arial"/>
          <w:bCs/>
          <w:sz w:val="26"/>
          <w:szCs w:val="26"/>
          <w:lang w:val="es-ES" w:eastAsia="en-US"/>
        </w:rPr>
        <w:t xml:space="preserve"> </w:t>
      </w:r>
      <w:r w:rsidR="00C34055">
        <w:rPr>
          <w:rFonts w:ascii="Arial" w:eastAsiaTheme="minorHAnsi" w:hAnsi="Arial" w:cs="Arial"/>
          <w:bCs/>
          <w:sz w:val="26"/>
          <w:szCs w:val="26"/>
          <w:lang w:val="es-ES" w:eastAsia="en-US"/>
        </w:rPr>
        <w:t xml:space="preserve">- - - - - - - - - - - - - - - - - - - - - - - - - - - - - - - - - - - - - - - - - - - - - </w:t>
      </w:r>
    </w:p>
    <w:p w14:paraId="12673677" w14:textId="4C9CAAB4" w:rsidR="00514668" w:rsidRPr="00514668" w:rsidRDefault="00514668" w:rsidP="00514668">
      <w:pPr>
        <w:widowControl w:val="0"/>
        <w:tabs>
          <w:tab w:val="left" w:pos="0"/>
        </w:tabs>
        <w:spacing w:before="240" w:after="0" w:line="360" w:lineRule="auto"/>
        <w:ind w:right="18"/>
        <w:jc w:val="both"/>
        <w:rPr>
          <w:rFonts w:ascii="Arial" w:hAnsi="Arial" w:cs="Arial"/>
          <w:sz w:val="26"/>
          <w:szCs w:val="26"/>
        </w:rPr>
      </w:pPr>
      <w:r w:rsidRPr="00514668">
        <w:rPr>
          <w:rFonts w:ascii="Arial" w:hAnsi="Arial" w:cs="Arial"/>
          <w:b/>
          <w:sz w:val="26"/>
          <w:szCs w:val="26"/>
        </w:rPr>
        <w:tab/>
        <w:t>SEGUNDO.- NOTIFÍQUESE Y CÚMPLASE,</w:t>
      </w:r>
      <w:r w:rsidRPr="00514668">
        <w:rPr>
          <w:rFonts w:ascii="Arial" w:hAnsi="Arial" w:cs="Arial"/>
          <w:sz w:val="26"/>
          <w:szCs w:val="26"/>
        </w:rPr>
        <w:t xml:space="preserve"> remítase copia certificada de la</w:t>
      </w:r>
      <w:r w:rsidR="009F3E20">
        <w:rPr>
          <w:rFonts w:ascii="Arial" w:hAnsi="Arial" w:cs="Arial"/>
          <w:sz w:val="26"/>
          <w:szCs w:val="26"/>
        </w:rPr>
        <w:t xml:space="preserve"> presente resolución a la Primera</w:t>
      </w:r>
      <w:r w:rsidRPr="00514668">
        <w:rPr>
          <w:rFonts w:ascii="Arial" w:hAnsi="Arial" w:cs="Arial"/>
          <w:sz w:val="26"/>
          <w:szCs w:val="26"/>
        </w:rPr>
        <w:t xml:space="preserve"> Sala Unitaria de Primera Instancia de este Tribunal y en su oportunidad archívese el presente cuaderno de revisión como asunto concluido.</w:t>
      </w:r>
      <w:r w:rsidR="00C34055" w:rsidRPr="00C34055">
        <w:rPr>
          <w:rFonts w:ascii="Arial" w:eastAsiaTheme="minorHAnsi" w:hAnsi="Arial" w:cs="Arial"/>
          <w:bCs/>
          <w:sz w:val="26"/>
          <w:szCs w:val="26"/>
          <w:lang w:val="es-ES" w:eastAsia="en-US"/>
        </w:rPr>
        <w:t xml:space="preserve"> </w:t>
      </w:r>
      <w:r w:rsidR="00C34055">
        <w:rPr>
          <w:rFonts w:ascii="Arial" w:eastAsiaTheme="minorHAnsi" w:hAnsi="Arial" w:cs="Arial"/>
          <w:bCs/>
          <w:sz w:val="26"/>
          <w:szCs w:val="26"/>
          <w:lang w:val="es-ES" w:eastAsia="en-US"/>
        </w:rPr>
        <w:t xml:space="preserve">- - - - - - - - - - - - </w:t>
      </w:r>
    </w:p>
    <w:p w14:paraId="5157D779" w14:textId="620C066B" w:rsidR="002F3A0A" w:rsidRDefault="004C59F1" w:rsidP="002F3A0A">
      <w:pPr>
        <w:pStyle w:val="corte4fondo"/>
        <w:spacing w:before="240"/>
        <w:ind w:left="-284" w:right="51" w:firstLine="710"/>
        <w:rPr>
          <w:rFonts w:eastAsia="Calibri"/>
          <w:sz w:val="26"/>
          <w:szCs w:val="26"/>
          <w:lang w:eastAsia="en-US"/>
        </w:rPr>
      </w:pPr>
      <w:r>
        <w:rPr>
          <w:sz w:val="26"/>
          <w:szCs w:val="26"/>
        </w:rPr>
        <w:tab/>
      </w:r>
      <w:r w:rsidR="00BD491B" w:rsidRPr="00BD491B">
        <w:rPr>
          <w:rFonts w:eastAsia="Calibri"/>
          <w:sz w:val="26"/>
          <w:szCs w:val="26"/>
          <w:lang w:eastAsia="en-US"/>
        </w:rPr>
        <w:t>Así por mayoría de votos, lo resolvieron y firmaron los</w:t>
      </w:r>
      <w:r w:rsidR="00BD491B">
        <w:rPr>
          <w:rFonts w:eastAsia="Calibri"/>
          <w:sz w:val="26"/>
          <w:szCs w:val="26"/>
          <w:lang w:eastAsia="en-US"/>
        </w:rPr>
        <w:t xml:space="preserve"> Magistrados</w:t>
      </w:r>
      <w:r w:rsidR="00B47DDD">
        <w:rPr>
          <w:rFonts w:eastAsia="Calibri"/>
          <w:sz w:val="26"/>
          <w:szCs w:val="26"/>
          <w:lang w:eastAsia="en-US"/>
        </w:rPr>
        <w:t xml:space="preserve"> </w:t>
      </w:r>
      <w:r w:rsidR="0043232D" w:rsidRPr="00BD491B">
        <w:rPr>
          <w:rFonts w:eastAsia="Calibri"/>
          <w:sz w:val="26"/>
          <w:szCs w:val="26"/>
          <w:lang w:eastAsia="en-US"/>
        </w:rPr>
        <w:t>Magistrado</w:t>
      </w:r>
      <w:r w:rsidR="0043232D">
        <w:rPr>
          <w:rFonts w:eastAsia="Calibri"/>
          <w:sz w:val="26"/>
          <w:szCs w:val="26"/>
          <w:lang w:eastAsia="en-US"/>
        </w:rPr>
        <w:t xml:space="preserve"> Manuel Velasco Alcántara</w:t>
      </w:r>
      <w:r w:rsidR="00BD491B">
        <w:rPr>
          <w:sz w:val="26"/>
          <w:szCs w:val="26"/>
        </w:rPr>
        <w:t xml:space="preserve">, </w:t>
      </w:r>
      <w:r w:rsidR="00BD491B" w:rsidRPr="00ED52B7">
        <w:rPr>
          <w:sz w:val="26"/>
          <w:szCs w:val="26"/>
        </w:rPr>
        <w:t>Raúl Palomares Palomino</w:t>
      </w:r>
      <w:r w:rsidR="00BD491B">
        <w:rPr>
          <w:sz w:val="26"/>
          <w:szCs w:val="26"/>
        </w:rPr>
        <w:t xml:space="preserve"> </w:t>
      </w:r>
      <w:r w:rsidR="00BD491B" w:rsidRPr="00C31A71">
        <w:rPr>
          <w:b/>
          <w:bCs/>
          <w:sz w:val="26"/>
          <w:szCs w:val="26"/>
        </w:rPr>
        <w:t>(ponente</w:t>
      </w:r>
      <w:r w:rsidR="00BD491B" w:rsidRPr="0086617F">
        <w:rPr>
          <w:b/>
          <w:bCs/>
          <w:sz w:val="26"/>
          <w:szCs w:val="26"/>
        </w:rPr>
        <w:t>)</w:t>
      </w:r>
      <w:r w:rsidR="00BD491B">
        <w:rPr>
          <w:b/>
          <w:bCs/>
          <w:sz w:val="26"/>
          <w:szCs w:val="26"/>
        </w:rPr>
        <w:t>,</w:t>
      </w:r>
      <w:r w:rsidR="00BD491B" w:rsidRPr="00ED52B7">
        <w:rPr>
          <w:sz w:val="26"/>
          <w:szCs w:val="26"/>
        </w:rPr>
        <w:t xml:space="preserve"> Gloria del Carmen Camacho Meza y Paulo José Luis Tapia Palacios</w:t>
      </w:r>
      <w:r w:rsidR="00BD491B">
        <w:rPr>
          <w:sz w:val="26"/>
          <w:szCs w:val="26"/>
        </w:rPr>
        <w:t xml:space="preserve">, </w:t>
      </w:r>
      <w:r w:rsidR="00BD491B" w:rsidRPr="00BD491B">
        <w:rPr>
          <w:rFonts w:eastAsia="Calibri"/>
          <w:sz w:val="26"/>
          <w:szCs w:val="26"/>
          <w:lang w:eastAsia="en-US"/>
        </w:rPr>
        <w:t>con el voto particular del</w:t>
      </w:r>
      <w:r w:rsidR="0043232D">
        <w:rPr>
          <w:rFonts w:eastAsia="Calibri"/>
          <w:sz w:val="26"/>
          <w:szCs w:val="26"/>
          <w:lang w:eastAsia="en-US"/>
        </w:rPr>
        <w:t xml:space="preserve"> Magistrado</w:t>
      </w:r>
      <w:r w:rsidR="00BD491B" w:rsidRPr="00BD491B">
        <w:rPr>
          <w:rFonts w:eastAsia="Calibri"/>
          <w:sz w:val="26"/>
          <w:szCs w:val="26"/>
          <w:lang w:eastAsia="en-US"/>
        </w:rPr>
        <w:t xml:space="preserve"> </w:t>
      </w:r>
      <w:r w:rsidR="0043232D" w:rsidRPr="00C31A71">
        <w:rPr>
          <w:sz w:val="26"/>
          <w:szCs w:val="26"/>
        </w:rPr>
        <w:t>Abraham Santiago Soriano</w:t>
      </w:r>
      <w:r w:rsidR="00250B22">
        <w:rPr>
          <w:sz w:val="26"/>
          <w:szCs w:val="26"/>
        </w:rPr>
        <w:t>,</w:t>
      </w:r>
      <w:r w:rsidR="0043232D" w:rsidRPr="00BD491B">
        <w:rPr>
          <w:rFonts w:eastAsia="Calibri"/>
          <w:sz w:val="26"/>
          <w:szCs w:val="26"/>
          <w:lang w:eastAsia="en-US"/>
        </w:rPr>
        <w:t xml:space="preserve"> </w:t>
      </w:r>
      <w:r w:rsidR="00BD491B" w:rsidRPr="00BD491B">
        <w:rPr>
          <w:rFonts w:eastAsia="Calibri"/>
          <w:sz w:val="26"/>
          <w:szCs w:val="26"/>
          <w:lang w:eastAsia="en-US"/>
        </w:rPr>
        <w:t xml:space="preserve">el cual se agrega al final de la presente, quienes actúan </w:t>
      </w:r>
      <w:r w:rsidR="00130DC4" w:rsidRPr="00BD491B">
        <w:rPr>
          <w:rFonts w:eastAsia="Calibri"/>
          <w:sz w:val="26"/>
          <w:szCs w:val="26"/>
          <w:lang w:eastAsia="en-US"/>
        </w:rPr>
        <w:t xml:space="preserve">con </w:t>
      </w:r>
      <w:r w:rsidR="00130DC4">
        <w:rPr>
          <w:rFonts w:eastAsia="Calibri"/>
          <w:sz w:val="26"/>
          <w:szCs w:val="26"/>
          <w:lang w:eastAsia="en-US"/>
        </w:rPr>
        <w:t>el</w:t>
      </w:r>
      <w:r w:rsidR="00BD491B">
        <w:rPr>
          <w:rFonts w:eastAsia="Calibri"/>
          <w:sz w:val="26"/>
          <w:szCs w:val="26"/>
          <w:lang w:eastAsia="en-US"/>
        </w:rPr>
        <w:t xml:space="preserve"> Licenciado Juan Edy García Coronado,</w:t>
      </w:r>
      <w:r w:rsidR="00BD491B" w:rsidRPr="00BD491B">
        <w:rPr>
          <w:rFonts w:eastAsia="Calibri"/>
          <w:sz w:val="26"/>
          <w:szCs w:val="26"/>
          <w:lang w:eastAsia="en-US"/>
        </w:rPr>
        <w:t xml:space="preserve"> Secretari</w:t>
      </w:r>
      <w:r w:rsidR="00BD491B">
        <w:rPr>
          <w:rFonts w:eastAsia="Calibri"/>
          <w:sz w:val="26"/>
          <w:szCs w:val="26"/>
          <w:lang w:eastAsia="en-US"/>
        </w:rPr>
        <w:t>o</w:t>
      </w:r>
      <w:r w:rsidR="00BD491B" w:rsidRPr="00BD491B">
        <w:rPr>
          <w:rFonts w:eastAsia="Calibri"/>
          <w:sz w:val="26"/>
          <w:szCs w:val="26"/>
          <w:lang w:eastAsia="en-US"/>
        </w:rPr>
        <w:t xml:space="preserve"> General de Acuerdos de este Tribunal, que autoriza y da fe.</w:t>
      </w:r>
      <w:r w:rsidR="00B7504B">
        <w:rPr>
          <w:rFonts w:eastAsia="Calibri"/>
          <w:sz w:val="26"/>
          <w:szCs w:val="26"/>
          <w:lang w:eastAsia="en-US"/>
        </w:rPr>
        <w:t xml:space="preserve">- - - - - - - - - - - - - - - - - - - </w:t>
      </w:r>
      <w:r w:rsidR="00224E1E">
        <w:rPr>
          <w:rFonts w:eastAsia="Calibri"/>
          <w:sz w:val="26"/>
          <w:szCs w:val="26"/>
          <w:lang w:eastAsia="en-US"/>
        </w:rPr>
        <w:t xml:space="preserve">- - - </w:t>
      </w:r>
      <w:r w:rsidR="002F3A0A">
        <w:rPr>
          <w:rFonts w:eastAsia="Calibri"/>
          <w:sz w:val="26"/>
          <w:szCs w:val="26"/>
          <w:lang w:eastAsia="en-US"/>
        </w:rPr>
        <w:t xml:space="preserve"> - - - -</w:t>
      </w:r>
    </w:p>
    <w:p w14:paraId="5E6FA1BD" w14:textId="77777777" w:rsidR="002F3A0A" w:rsidRPr="002F3A0A" w:rsidRDefault="002F3A0A" w:rsidP="002F3A0A">
      <w:pPr>
        <w:pStyle w:val="corte4fondo"/>
        <w:spacing w:before="240"/>
        <w:ind w:left="-284" w:right="51" w:firstLine="710"/>
        <w:rPr>
          <w:rFonts w:eastAsia="Calibri"/>
          <w:sz w:val="26"/>
          <w:szCs w:val="26"/>
          <w:lang w:eastAsia="en-US"/>
        </w:rPr>
      </w:pPr>
    </w:p>
    <w:p w14:paraId="31F21779" w14:textId="77777777" w:rsidR="002F3A0A" w:rsidRDefault="002F3A0A" w:rsidP="002F3A0A">
      <w:pPr>
        <w:tabs>
          <w:tab w:val="center" w:pos="4135"/>
          <w:tab w:val="left" w:pos="7515"/>
        </w:tabs>
        <w:spacing w:line="360" w:lineRule="auto"/>
        <w:rPr>
          <w:rFonts w:ascii="Arial" w:hAnsi="Arial" w:cs="Arial"/>
          <w:b/>
          <w:bCs/>
          <w:sz w:val="16"/>
          <w:szCs w:val="16"/>
        </w:rPr>
      </w:pPr>
    </w:p>
    <w:p w14:paraId="2F7B409E" w14:textId="77777777" w:rsidR="002F3A0A" w:rsidRDefault="002F3A0A" w:rsidP="002F3A0A">
      <w:pPr>
        <w:tabs>
          <w:tab w:val="center" w:pos="4135"/>
          <w:tab w:val="left" w:pos="7515"/>
        </w:tabs>
        <w:spacing w:line="360" w:lineRule="auto"/>
        <w:rPr>
          <w:rFonts w:ascii="Arial" w:hAnsi="Arial" w:cs="Arial"/>
          <w:b/>
          <w:bCs/>
          <w:sz w:val="16"/>
          <w:szCs w:val="16"/>
        </w:rPr>
      </w:pPr>
    </w:p>
    <w:p w14:paraId="266AC810" w14:textId="77777777" w:rsidR="002F3A0A" w:rsidRDefault="002F3A0A" w:rsidP="002F3A0A">
      <w:pPr>
        <w:tabs>
          <w:tab w:val="left" w:pos="1680"/>
          <w:tab w:val="center" w:pos="4277"/>
        </w:tabs>
        <w:spacing w:after="0"/>
        <w:jc w:val="center"/>
        <w:rPr>
          <w:rFonts w:ascii="Arial" w:hAnsi="Arial" w:cs="Arial"/>
          <w:sz w:val="26"/>
          <w:szCs w:val="26"/>
        </w:rPr>
      </w:pPr>
      <w:r>
        <w:rPr>
          <w:rFonts w:ascii="Arial" w:hAnsi="Arial" w:cs="Arial"/>
          <w:sz w:val="26"/>
          <w:szCs w:val="26"/>
        </w:rPr>
        <w:t>MAGISTRADO MANUEL VELASCO ALCÁNTARA</w:t>
      </w:r>
    </w:p>
    <w:p w14:paraId="6989DF68" w14:textId="77777777" w:rsidR="002F3A0A" w:rsidRDefault="002F3A0A" w:rsidP="002F3A0A">
      <w:pPr>
        <w:tabs>
          <w:tab w:val="left" w:pos="798"/>
          <w:tab w:val="center" w:pos="4135"/>
        </w:tabs>
        <w:spacing w:after="0"/>
        <w:jc w:val="center"/>
        <w:rPr>
          <w:rFonts w:ascii="Arial" w:hAnsi="Arial" w:cs="Arial"/>
          <w:sz w:val="26"/>
          <w:szCs w:val="26"/>
        </w:rPr>
      </w:pPr>
      <w:r>
        <w:rPr>
          <w:rFonts w:ascii="Arial" w:hAnsi="Arial" w:cs="Arial"/>
          <w:sz w:val="26"/>
          <w:szCs w:val="26"/>
        </w:rPr>
        <w:t>PRESIDENTE</w:t>
      </w:r>
    </w:p>
    <w:p w14:paraId="694C9190" w14:textId="77777777" w:rsidR="002F3A0A" w:rsidRDefault="002F3A0A" w:rsidP="002F3A0A">
      <w:pPr>
        <w:tabs>
          <w:tab w:val="left" w:pos="798"/>
          <w:tab w:val="center" w:pos="4135"/>
        </w:tabs>
        <w:spacing w:after="0"/>
        <w:jc w:val="center"/>
        <w:rPr>
          <w:rFonts w:ascii="Arial" w:hAnsi="Arial" w:cs="Arial"/>
          <w:sz w:val="26"/>
          <w:szCs w:val="26"/>
        </w:rPr>
      </w:pPr>
    </w:p>
    <w:p w14:paraId="39793A06" w14:textId="77777777" w:rsidR="002F3A0A" w:rsidRDefault="002F3A0A" w:rsidP="002F3A0A">
      <w:pPr>
        <w:tabs>
          <w:tab w:val="center" w:pos="4135"/>
          <w:tab w:val="left" w:pos="7515"/>
        </w:tabs>
        <w:spacing w:line="360" w:lineRule="auto"/>
        <w:rPr>
          <w:rFonts w:ascii="Arial" w:hAnsi="Arial" w:cs="Arial"/>
          <w:sz w:val="26"/>
          <w:szCs w:val="26"/>
        </w:rPr>
      </w:pPr>
    </w:p>
    <w:p w14:paraId="7AB3C38E" w14:textId="77777777" w:rsidR="002F3A0A" w:rsidRDefault="002F3A0A" w:rsidP="002F3A0A">
      <w:pPr>
        <w:tabs>
          <w:tab w:val="center" w:pos="4135"/>
          <w:tab w:val="left" w:pos="7515"/>
        </w:tabs>
        <w:spacing w:line="360" w:lineRule="auto"/>
        <w:rPr>
          <w:rFonts w:ascii="Arial" w:hAnsi="Arial" w:cs="Arial"/>
          <w:sz w:val="26"/>
          <w:szCs w:val="26"/>
        </w:rPr>
      </w:pPr>
    </w:p>
    <w:p w14:paraId="5D621472" w14:textId="77777777" w:rsidR="002F3A0A" w:rsidRDefault="002F3A0A" w:rsidP="002F3A0A">
      <w:pPr>
        <w:tabs>
          <w:tab w:val="center" w:pos="4135"/>
          <w:tab w:val="left" w:pos="7515"/>
        </w:tabs>
        <w:spacing w:line="360" w:lineRule="auto"/>
        <w:jc w:val="center"/>
        <w:rPr>
          <w:rFonts w:ascii="Arial" w:hAnsi="Arial" w:cs="Arial"/>
          <w:sz w:val="26"/>
          <w:szCs w:val="26"/>
        </w:rPr>
      </w:pPr>
      <w:r>
        <w:rPr>
          <w:rFonts w:ascii="Arial" w:hAnsi="Arial" w:cs="Arial"/>
          <w:sz w:val="26"/>
          <w:szCs w:val="26"/>
        </w:rPr>
        <w:t>MAGISTRADO ABRAHAM SANTIAGO SORIANO</w:t>
      </w:r>
    </w:p>
    <w:p w14:paraId="16B74EFB" w14:textId="77777777" w:rsidR="002F3A0A" w:rsidRDefault="002F3A0A" w:rsidP="002F3A0A">
      <w:pPr>
        <w:tabs>
          <w:tab w:val="center" w:pos="4135"/>
          <w:tab w:val="left" w:pos="7515"/>
        </w:tabs>
        <w:spacing w:line="360" w:lineRule="auto"/>
        <w:rPr>
          <w:rFonts w:ascii="Arial" w:hAnsi="Arial" w:cs="Arial"/>
          <w:sz w:val="26"/>
          <w:szCs w:val="26"/>
        </w:rPr>
      </w:pPr>
    </w:p>
    <w:p w14:paraId="115DA670" w14:textId="77777777" w:rsidR="002F3A0A" w:rsidRDefault="002F3A0A" w:rsidP="002F3A0A">
      <w:pPr>
        <w:tabs>
          <w:tab w:val="center" w:pos="4135"/>
          <w:tab w:val="left" w:pos="7515"/>
        </w:tabs>
        <w:spacing w:line="360" w:lineRule="auto"/>
        <w:rPr>
          <w:rFonts w:ascii="Arial" w:hAnsi="Arial" w:cs="Arial"/>
          <w:sz w:val="26"/>
          <w:szCs w:val="26"/>
        </w:rPr>
      </w:pPr>
    </w:p>
    <w:p w14:paraId="50C6D374" w14:textId="77777777" w:rsidR="002F3A0A" w:rsidRDefault="002F3A0A" w:rsidP="002F3A0A">
      <w:pPr>
        <w:tabs>
          <w:tab w:val="center" w:pos="4135"/>
          <w:tab w:val="left" w:pos="7515"/>
        </w:tabs>
        <w:spacing w:line="360" w:lineRule="auto"/>
        <w:rPr>
          <w:rFonts w:ascii="Arial" w:hAnsi="Arial" w:cs="Arial"/>
          <w:sz w:val="26"/>
          <w:szCs w:val="26"/>
        </w:rPr>
      </w:pPr>
    </w:p>
    <w:p w14:paraId="76AAEEE4" w14:textId="77777777" w:rsidR="002F3A0A" w:rsidRDefault="002F3A0A" w:rsidP="002F3A0A">
      <w:pPr>
        <w:tabs>
          <w:tab w:val="center" w:pos="4135"/>
          <w:tab w:val="left" w:pos="7515"/>
        </w:tabs>
        <w:spacing w:line="360" w:lineRule="auto"/>
        <w:jc w:val="center"/>
        <w:rPr>
          <w:rFonts w:ascii="Arial" w:hAnsi="Arial" w:cs="Arial"/>
          <w:sz w:val="26"/>
          <w:szCs w:val="26"/>
        </w:rPr>
      </w:pPr>
      <w:r>
        <w:rPr>
          <w:rFonts w:ascii="Arial" w:hAnsi="Arial" w:cs="Arial"/>
          <w:sz w:val="26"/>
          <w:szCs w:val="26"/>
        </w:rPr>
        <w:t>MAGISTRADO RAÚL PALOMARES PALOMINO</w:t>
      </w:r>
    </w:p>
    <w:p w14:paraId="169B944C" w14:textId="3189F302" w:rsidR="002F3A0A" w:rsidRDefault="002F3A0A" w:rsidP="002F3A0A">
      <w:pPr>
        <w:tabs>
          <w:tab w:val="left" w:pos="1925"/>
          <w:tab w:val="center" w:pos="4135"/>
        </w:tabs>
        <w:jc w:val="center"/>
        <w:rPr>
          <w:rFonts w:ascii="Arial" w:hAnsi="Arial" w:cs="Arial"/>
          <w:b/>
          <w:bCs/>
          <w:sz w:val="16"/>
          <w:szCs w:val="16"/>
        </w:rPr>
      </w:pPr>
    </w:p>
    <w:p w14:paraId="143C71FD" w14:textId="6DEDBDB7" w:rsidR="000715FB" w:rsidRDefault="000715FB" w:rsidP="002F3A0A">
      <w:pPr>
        <w:tabs>
          <w:tab w:val="left" w:pos="1925"/>
          <w:tab w:val="center" w:pos="4135"/>
        </w:tabs>
        <w:jc w:val="center"/>
        <w:rPr>
          <w:rFonts w:ascii="Arial" w:hAnsi="Arial" w:cs="Arial"/>
          <w:b/>
          <w:bCs/>
          <w:sz w:val="16"/>
          <w:szCs w:val="16"/>
        </w:rPr>
      </w:pPr>
    </w:p>
    <w:p w14:paraId="54940845" w14:textId="4E0E2365" w:rsidR="000715FB" w:rsidRDefault="000715FB" w:rsidP="002F3A0A">
      <w:pPr>
        <w:tabs>
          <w:tab w:val="left" w:pos="1925"/>
          <w:tab w:val="center" w:pos="4135"/>
        </w:tabs>
        <w:jc w:val="center"/>
        <w:rPr>
          <w:rFonts w:ascii="Arial" w:hAnsi="Arial" w:cs="Arial"/>
          <w:b/>
          <w:bCs/>
          <w:sz w:val="16"/>
          <w:szCs w:val="16"/>
        </w:rPr>
      </w:pPr>
    </w:p>
    <w:p w14:paraId="0F70BBDA" w14:textId="77777777" w:rsidR="000715FB" w:rsidRDefault="000715FB" w:rsidP="002F3A0A">
      <w:pPr>
        <w:tabs>
          <w:tab w:val="left" w:pos="1925"/>
          <w:tab w:val="center" w:pos="4135"/>
        </w:tabs>
        <w:jc w:val="center"/>
        <w:rPr>
          <w:rFonts w:ascii="Arial" w:hAnsi="Arial" w:cs="Arial"/>
          <w:b/>
          <w:bCs/>
          <w:sz w:val="16"/>
          <w:szCs w:val="16"/>
        </w:rPr>
      </w:pPr>
    </w:p>
    <w:p w14:paraId="6994D7A3" w14:textId="0E475F48" w:rsidR="002F3A0A" w:rsidRDefault="002F3A0A" w:rsidP="002F3A0A">
      <w:pPr>
        <w:tabs>
          <w:tab w:val="left" w:pos="1925"/>
          <w:tab w:val="center" w:pos="4135"/>
        </w:tabs>
        <w:jc w:val="center"/>
        <w:rPr>
          <w:rFonts w:ascii="Arial" w:hAnsi="Arial" w:cs="Arial"/>
          <w:sz w:val="26"/>
          <w:szCs w:val="26"/>
        </w:rPr>
      </w:pPr>
      <w:r w:rsidRPr="00352F37">
        <w:rPr>
          <w:rFonts w:ascii="Arial" w:hAnsi="Arial" w:cs="Arial"/>
          <w:b/>
          <w:sz w:val="18"/>
          <w:szCs w:val="18"/>
        </w:rPr>
        <w:lastRenderedPageBreak/>
        <w:t>LAS PRESENTES FIRMAS CORRESPONDEN AL RECURSO DE REVISIÓN 01/2020</w:t>
      </w:r>
    </w:p>
    <w:p w14:paraId="0E21729E" w14:textId="77777777" w:rsidR="002F3A0A" w:rsidRDefault="002F3A0A" w:rsidP="002F3A0A">
      <w:pPr>
        <w:tabs>
          <w:tab w:val="left" w:pos="1925"/>
          <w:tab w:val="center" w:pos="4135"/>
        </w:tabs>
        <w:rPr>
          <w:rFonts w:ascii="Arial" w:hAnsi="Arial" w:cs="Arial"/>
          <w:sz w:val="26"/>
          <w:szCs w:val="26"/>
        </w:rPr>
      </w:pPr>
    </w:p>
    <w:p w14:paraId="3436C82E" w14:textId="631F0CD8" w:rsidR="002F3A0A" w:rsidRDefault="002F3A0A" w:rsidP="002F3A0A">
      <w:pPr>
        <w:tabs>
          <w:tab w:val="left" w:pos="1925"/>
          <w:tab w:val="center" w:pos="4135"/>
        </w:tabs>
        <w:jc w:val="center"/>
        <w:rPr>
          <w:rFonts w:ascii="Arial" w:hAnsi="Arial" w:cs="Arial"/>
          <w:sz w:val="26"/>
          <w:szCs w:val="26"/>
        </w:rPr>
      </w:pPr>
    </w:p>
    <w:p w14:paraId="393CA372" w14:textId="6657123F" w:rsidR="002F3A0A" w:rsidRDefault="002F3A0A" w:rsidP="002F3A0A">
      <w:pPr>
        <w:tabs>
          <w:tab w:val="left" w:pos="1925"/>
          <w:tab w:val="center" w:pos="4135"/>
        </w:tabs>
        <w:jc w:val="center"/>
        <w:rPr>
          <w:rFonts w:ascii="Arial" w:hAnsi="Arial" w:cs="Arial"/>
          <w:sz w:val="26"/>
          <w:szCs w:val="26"/>
        </w:rPr>
      </w:pPr>
    </w:p>
    <w:p w14:paraId="0EBF1CBC" w14:textId="77777777" w:rsidR="002F3A0A" w:rsidRDefault="002F3A0A" w:rsidP="002F3A0A">
      <w:pPr>
        <w:tabs>
          <w:tab w:val="left" w:pos="1925"/>
          <w:tab w:val="center" w:pos="4135"/>
        </w:tabs>
        <w:jc w:val="center"/>
        <w:rPr>
          <w:rFonts w:ascii="Arial" w:hAnsi="Arial" w:cs="Arial"/>
          <w:sz w:val="26"/>
          <w:szCs w:val="26"/>
        </w:rPr>
      </w:pPr>
    </w:p>
    <w:p w14:paraId="34AA49B4" w14:textId="77777777" w:rsidR="002F3A0A" w:rsidRDefault="002F3A0A" w:rsidP="002F3A0A">
      <w:pPr>
        <w:tabs>
          <w:tab w:val="left" w:pos="1925"/>
          <w:tab w:val="center" w:pos="4135"/>
        </w:tabs>
        <w:jc w:val="center"/>
        <w:rPr>
          <w:rFonts w:ascii="Arial" w:hAnsi="Arial" w:cs="Arial"/>
          <w:sz w:val="26"/>
          <w:szCs w:val="26"/>
        </w:rPr>
      </w:pPr>
      <w:r>
        <w:rPr>
          <w:rFonts w:ascii="Arial" w:hAnsi="Arial" w:cs="Arial"/>
          <w:sz w:val="26"/>
          <w:szCs w:val="26"/>
        </w:rPr>
        <w:t>MAGISTRADA GLORIA DEL CARMEN CAMACHO MEZA</w:t>
      </w:r>
    </w:p>
    <w:p w14:paraId="03DA52B0" w14:textId="77777777" w:rsidR="002F3A0A" w:rsidRDefault="002F3A0A" w:rsidP="002F3A0A">
      <w:pPr>
        <w:tabs>
          <w:tab w:val="left" w:pos="1925"/>
          <w:tab w:val="center" w:pos="4135"/>
        </w:tabs>
        <w:rPr>
          <w:rFonts w:ascii="Arial" w:hAnsi="Arial" w:cs="Arial"/>
          <w:sz w:val="26"/>
          <w:szCs w:val="26"/>
        </w:rPr>
      </w:pPr>
    </w:p>
    <w:p w14:paraId="69A2EAAC" w14:textId="77777777" w:rsidR="002F3A0A" w:rsidRDefault="002F3A0A" w:rsidP="002F3A0A">
      <w:pPr>
        <w:tabs>
          <w:tab w:val="left" w:pos="1925"/>
          <w:tab w:val="center" w:pos="4135"/>
        </w:tabs>
        <w:rPr>
          <w:rFonts w:ascii="Arial" w:hAnsi="Arial" w:cs="Arial"/>
          <w:sz w:val="26"/>
          <w:szCs w:val="26"/>
        </w:rPr>
      </w:pPr>
    </w:p>
    <w:p w14:paraId="2A11C64A" w14:textId="77777777" w:rsidR="002F3A0A" w:rsidRDefault="002F3A0A" w:rsidP="002F3A0A">
      <w:pPr>
        <w:tabs>
          <w:tab w:val="left" w:pos="1925"/>
          <w:tab w:val="center" w:pos="4135"/>
        </w:tabs>
        <w:rPr>
          <w:rFonts w:ascii="Arial" w:hAnsi="Arial" w:cs="Arial"/>
          <w:sz w:val="26"/>
          <w:szCs w:val="26"/>
        </w:rPr>
      </w:pPr>
    </w:p>
    <w:p w14:paraId="06F0DDC0" w14:textId="77777777" w:rsidR="002F3A0A" w:rsidRDefault="002F3A0A" w:rsidP="002F3A0A">
      <w:pPr>
        <w:tabs>
          <w:tab w:val="left" w:pos="1925"/>
          <w:tab w:val="center" w:pos="4135"/>
        </w:tabs>
        <w:rPr>
          <w:rFonts w:ascii="Arial" w:hAnsi="Arial" w:cs="Arial"/>
          <w:sz w:val="26"/>
          <w:szCs w:val="26"/>
        </w:rPr>
      </w:pPr>
    </w:p>
    <w:p w14:paraId="6177D28F" w14:textId="77777777" w:rsidR="002F3A0A" w:rsidRDefault="002F3A0A" w:rsidP="002F3A0A">
      <w:pPr>
        <w:tabs>
          <w:tab w:val="left" w:pos="1925"/>
          <w:tab w:val="center" w:pos="4135"/>
        </w:tabs>
        <w:jc w:val="center"/>
        <w:rPr>
          <w:rFonts w:ascii="Arial" w:hAnsi="Arial" w:cs="Arial"/>
          <w:sz w:val="26"/>
          <w:szCs w:val="26"/>
        </w:rPr>
      </w:pPr>
      <w:r>
        <w:rPr>
          <w:rFonts w:ascii="Arial" w:hAnsi="Arial" w:cs="Arial"/>
          <w:sz w:val="26"/>
          <w:szCs w:val="26"/>
        </w:rPr>
        <w:t>MAGISTRADO PAULO JOSÉ LUIS TAPIA PALACIOS</w:t>
      </w:r>
    </w:p>
    <w:p w14:paraId="4CD5A08C" w14:textId="77777777" w:rsidR="002F3A0A" w:rsidRDefault="002F3A0A" w:rsidP="002F3A0A">
      <w:pPr>
        <w:tabs>
          <w:tab w:val="left" w:pos="1925"/>
          <w:tab w:val="center" w:pos="4135"/>
        </w:tabs>
        <w:jc w:val="center"/>
        <w:rPr>
          <w:rFonts w:ascii="Arial" w:hAnsi="Arial" w:cs="Arial"/>
          <w:sz w:val="26"/>
          <w:szCs w:val="26"/>
        </w:rPr>
      </w:pPr>
    </w:p>
    <w:p w14:paraId="3A7D0A94" w14:textId="77777777" w:rsidR="002F3A0A" w:rsidRDefault="002F3A0A" w:rsidP="002F3A0A">
      <w:pPr>
        <w:tabs>
          <w:tab w:val="left" w:pos="1925"/>
          <w:tab w:val="center" w:pos="4135"/>
        </w:tabs>
        <w:jc w:val="center"/>
        <w:rPr>
          <w:rFonts w:ascii="Arial" w:hAnsi="Arial" w:cs="Arial"/>
          <w:sz w:val="26"/>
          <w:szCs w:val="26"/>
        </w:rPr>
      </w:pPr>
    </w:p>
    <w:p w14:paraId="6A0BA2EF" w14:textId="77777777" w:rsidR="002F3A0A" w:rsidRDefault="002F3A0A" w:rsidP="002F3A0A">
      <w:pPr>
        <w:tabs>
          <w:tab w:val="left" w:pos="1925"/>
          <w:tab w:val="center" w:pos="4135"/>
        </w:tabs>
        <w:jc w:val="center"/>
        <w:rPr>
          <w:rFonts w:ascii="Arial" w:hAnsi="Arial" w:cs="Arial"/>
          <w:sz w:val="26"/>
          <w:szCs w:val="26"/>
        </w:rPr>
      </w:pPr>
    </w:p>
    <w:p w14:paraId="5B769C7D" w14:textId="77777777" w:rsidR="002F3A0A" w:rsidRDefault="002F3A0A" w:rsidP="002F3A0A">
      <w:pPr>
        <w:tabs>
          <w:tab w:val="left" w:pos="1925"/>
          <w:tab w:val="center" w:pos="4135"/>
        </w:tabs>
        <w:spacing w:after="0"/>
        <w:jc w:val="center"/>
        <w:rPr>
          <w:rFonts w:ascii="Arial" w:hAnsi="Arial" w:cs="Arial"/>
          <w:sz w:val="26"/>
          <w:szCs w:val="26"/>
        </w:rPr>
      </w:pPr>
      <w:r>
        <w:rPr>
          <w:rFonts w:ascii="Arial" w:hAnsi="Arial" w:cs="Arial"/>
          <w:sz w:val="26"/>
          <w:szCs w:val="26"/>
        </w:rPr>
        <w:t>LIC. JUAN EDY GARCÍA CORONADO</w:t>
      </w:r>
    </w:p>
    <w:p w14:paraId="705E564D" w14:textId="77777777" w:rsidR="002F3A0A" w:rsidRDefault="002F3A0A" w:rsidP="002F3A0A">
      <w:pPr>
        <w:spacing w:after="0"/>
        <w:jc w:val="center"/>
        <w:rPr>
          <w:rFonts w:ascii="Arial" w:hAnsi="Arial" w:cs="Arial"/>
          <w:sz w:val="26"/>
          <w:szCs w:val="26"/>
        </w:rPr>
      </w:pPr>
      <w:r>
        <w:rPr>
          <w:rFonts w:ascii="Arial" w:hAnsi="Arial" w:cs="Arial"/>
          <w:sz w:val="26"/>
          <w:szCs w:val="26"/>
        </w:rPr>
        <w:t>SECRETARIO GENERAL DE ACUERDOS</w:t>
      </w:r>
    </w:p>
    <w:p w14:paraId="6E21C194" w14:textId="77777777" w:rsidR="002F3A0A" w:rsidRPr="003B6CF0" w:rsidRDefault="002F3A0A" w:rsidP="002F3A0A">
      <w:pPr>
        <w:spacing w:before="240" w:line="360" w:lineRule="auto"/>
        <w:ind w:firstLine="708"/>
        <w:jc w:val="both"/>
      </w:pPr>
    </w:p>
    <w:p w14:paraId="5B8E5057" w14:textId="7DACFEE8" w:rsidR="002F3A0A" w:rsidRDefault="002F3A0A" w:rsidP="00BD491B">
      <w:pPr>
        <w:pStyle w:val="corte4fondo"/>
        <w:spacing w:before="240"/>
        <w:ind w:left="-284" w:right="51" w:firstLine="710"/>
        <w:rPr>
          <w:rFonts w:eastAsia="Calibri"/>
          <w:sz w:val="26"/>
          <w:szCs w:val="26"/>
          <w:lang w:eastAsia="en-US"/>
        </w:rPr>
      </w:pPr>
    </w:p>
    <w:p w14:paraId="70BBFA4C" w14:textId="42974952" w:rsidR="002F3A0A" w:rsidRDefault="002F3A0A" w:rsidP="00BD491B">
      <w:pPr>
        <w:pStyle w:val="corte4fondo"/>
        <w:spacing w:before="240"/>
        <w:ind w:left="-284" w:right="51" w:firstLine="710"/>
        <w:rPr>
          <w:rFonts w:eastAsia="Calibri"/>
          <w:sz w:val="26"/>
          <w:szCs w:val="26"/>
          <w:lang w:eastAsia="en-US"/>
        </w:rPr>
      </w:pPr>
    </w:p>
    <w:p w14:paraId="40E495D2" w14:textId="1C547AA0" w:rsidR="00033490" w:rsidRDefault="00033490" w:rsidP="00BD491B">
      <w:pPr>
        <w:pStyle w:val="corte4fondo"/>
        <w:spacing w:before="240"/>
        <w:ind w:left="-284" w:right="51" w:firstLine="710"/>
        <w:rPr>
          <w:rFonts w:eastAsia="Calibri"/>
          <w:sz w:val="26"/>
          <w:szCs w:val="26"/>
          <w:lang w:eastAsia="en-US"/>
        </w:rPr>
      </w:pPr>
    </w:p>
    <w:p w14:paraId="6FF0FDBA" w14:textId="0B42ABDB" w:rsidR="00033490" w:rsidRDefault="00033490" w:rsidP="00BD491B">
      <w:pPr>
        <w:pStyle w:val="corte4fondo"/>
        <w:spacing w:before="240"/>
        <w:ind w:left="-284" w:right="51" w:firstLine="710"/>
        <w:rPr>
          <w:rFonts w:eastAsia="Calibri"/>
          <w:sz w:val="26"/>
          <w:szCs w:val="26"/>
          <w:lang w:eastAsia="en-US"/>
        </w:rPr>
      </w:pPr>
    </w:p>
    <w:p w14:paraId="17C79799" w14:textId="5F0F9468" w:rsidR="00033490" w:rsidRDefault="00033490" w:rsidP="00BD491B">
      <w:pPr>
        <w:pStyle w:val="corte4fondo"/>
        <w:spacing w:before="240"/>
        <w:ind w:left="-284" w:right="51" w:firstLine="710"/>
        <w:rPr>
          <w:rFonts w:eastAsia="Calibri"/>
          <w:sz w:val="26"/>
          <w:szCs w:val="26"/>
          <w:lang w:eastAsia="en-US"/>
        </w:rPr>
      </w:pPr>
    </w:p>
    <w:p w14:paraId="73BD5316" w14:textId="4129761E" w:rsidR="00033490" w:rsidRDefault="00033490" w:rsidP="00BD491B">
      <w:pPr>
        <w:pStyle w:val="corte4fondo"/>
        <w:spacing w:before="240"/>
        <w:ind w:left="-284" w:right="51" w:firstLine="710"/>
        <w:rPr>
          <w:rFonts w:eastAsia="Calibri"/>
          <w:sz w:val="26"/>
          <w:szCs w:val="26"/>
          <w:lang w:eastAsia="en-US"/>
        </w:rPr>
      </w:pPr>
    </w:p>
    <w:p w14:paraId="6EA531F1" w14:textId="5279CA9C" w:rsidR="00033490" w:rsidRDefault="00033490" w:rsidP="00BD491B">
      <w:pPr>
        <w:pStyle w:val="corte4fondo"/>
        <w:spacing w:before="240"/>
        <w:ind w:left="-284" w:right="51" w:firstLine="710"/>
        <w:rPr>
          <w:rFonts w:eastAsia="Calibri"/>
          <w:sz w:val="26"/>
          <w:szCs w:val="26"/>
          <w:lang w:eastAsia="en-US"/>
        </w:rPr>
      </w:pPr>
    </w:p>
    <w:p w14:paraId="255E976B" w14:textId="38E3A80E" w:rsidR="00033490" w:rsidRDefault="00033490" w:rsidP="00BD491B">
      <w:pPr>
        <w:pStyle w:val="corte4fondo"/>
        <w:spacing w:before="240"/>
        <w:ind w:left="-284" w:right="51" w:firstLine="710"/>
        <w:rPr>
          <w:rFonts w:eastAsia="Calibri"/>
          <w:sz w:val="26"/>
          <w:szCs w:val="26"/>
          <w:lang w:eastAsia="en-US"/>
        </w:rPr>
      </w:pPr>
    </w:p>
    <w:p w14:paraId="10B3062B" w14:textId="3F00545F" w:rsidR="00033490" w:rsidRDefault="00033490" w:rsidP="00BD491B">
      <w:pPr>
        <w:pStyle w:val="corte4fondo"/>
        <w:spacing w:before="240"/>
        <w:ind w:left="-284" w:right="51" w:firstLine="710"/>
        <w:rPr>
          <w:rFonts w:eastAsia="Calibri"/>
          <w:sz w:val="26"/>
          <w:szCs w:val="26"/>
          <w:lang w:eastAsia="en-US"/>
        </w:rPr>
      </w:pPr>
    </w:p>
    <w:p w14:paraId="0AB1958F" w14:textId="59C348A5" w:rsidR="00033490" w:rsidRDefault="00033490" w:rsidP="00BD491B">
      <w:pPr>
        <w:pStyle w:val="corte4fondo"/>
        <w:spacing w:before="240"/>
        <w:ind w:left="-284" w:right="51" w:firstLine="710"/>
        <w:rPr>
          <w:rFonts w:eastAsia="Calibri"/>
          <w:sz w:val="26"/>
          <w:szCs w:val="26"/>
          <w:lang w:eastAsia="en-US"/>
        </w:rPr>
      </w:pPr>
    </w:p>
    <w:p w14:paraId="33C6B689" w14:textId="77777777" w:rsidR="00033490" w:rsidRDefault="00033490" w:rsidP="00BD491B">
      <w:pPr>
        <w:pStyle w:val="corte4fondo"/>
        <w:spacing w:before="240"/>
        <w:ind w:left="-284" w:right="51" w:firstLine="710"/>
        <w:rPr>
          <w:rFonts w:eastAsia="Calibri"/>
          <w:sz w:val="26"/>
          <w:szCs w:val="26"/>
          <w:lang w:eastAsia="en-US"/>
        </w:rPr>
      </w:pPr>
    </w:p>
    <w:p w14:paraId="6053DBCB" w14:textId="77777777" w:rsidR="002F3A0A" w:rsidRDefault="002F3A0A" w:rsidP="00BD491B">
      <w:pPr>
        <w:pStyle w:val="corte4fondo"/>
        <w:spacing w:before="240"/>
        <w:ind w:left="-284" w:right="51" w:firstLine="710"/>
        <w:rPr>
          <w:rFonts w:eastAsia="Calibri"/>
          <w:sz w:val="26"/>
          <w:szCs w:val="26"/>
          <w:lang w:eastAsia="en-US"/>
        </w:rPr>
      </w:pPr>
    </w:p>
    <w:p w14:paraId="202E36E8" w14:textId="77777777" w:rsidR="00352F37" w:rsidRDefault="00352F37" w:rsidP="009F501B">
      <w:pPr>
        <w:pStyle w:val="Sinespaciado"/>
        <w:rPr>
          <w:rFonts w:eastAsia="Calibri"/>
          <w:lang w:eastAsia="en-US"/>
        </w:rPr>
      </w:pPr>
    </w:p>
    <w:p w14:paraId="5BF388C5" w14:textId="77777777" w:rsidR="00352F37" w:rsidRDefault="00224E1E" w:rsidP="00352F37">
      <w:pPr>
        <w:spacing w:after="0" w:line="360" w:lineRule="auto"/>
        <w:ind w:left="-284" w:firstLine="284"/>
        <w:jc w:val="both"/>
        <w:rPr>
          <w:rFonts w:ascii="Arial" w:hAnsi="Arial" w:cs="Arial"/>
          <w:sz w:val="24"/>
          <w:szCs w:val="24"/>
        </w:rPr>
      </w:pPr>
      <w:r>
        <w:rPr>
          <w:rFonts w:eastAsia="Calibri"/>
          <w:sz w:val="26"/>
          <w:szCs w:val="26"/>
          <w:lang w:eastAsia="en-US"/>
        </w:rPr>
        <w:t xml:space="preserve"> </w:t>
      </w:r>
      <w:r w:rsidR="00352F37">
        <w:rPr>
          <w:rFonts w:ascii="Arial" w:hAnsi="Arial" w:cs="Arial"/>
          <w:sz w:val="24"/>
          <w:szCs w:val="24"/>
        </w:rPr>
        <w:t>CON FUNDAMENTO EN LOS ARTÍCULOS 131 y 238 DE LA LEY DE PROCEDIMIENTO Y JUSTICIA ADMINISTRATIVA PARA EL ESTADO DE OAXACA</w:t>
      </w:r>
      <w:r w:rsidR="00352F37">
        <w:rPr>
          <w:rStyle w:val="Refdenotaalpie"/>
          <w:rFonts w:ascii="Arial" w:hAnsi="Arial" w:cs="Arial"/>
          <w:sz w:val="24"/>
          <w:szCs w:val="24"/>
        </w:rPr>
        <w:footnoteReference w:id="4"/>
      </w:r>
      <w:r w:rsidR="00352F37">
        <w:rPr>
          <w:rFonts w:ascii="Arial" w:hAnsi="Arial" w:cs="Arial"/>
          <w:sz w:val="24"/>
          <w:szCs w:val="24"/>
        </w:rPr>
        <w:t xml:space="preserve"> Y LOS DIVERSOS 32, 34, 35 Y 37, DEL REGLAMENTO INTERNO DEL TRIBUNAL DE JUSTICIA ADMINISTRATIVA DEL ESTADO DE OAXACA</w:t>
      </w:r>
      <w:r w:rsidR="00352F37">
        <w:rPr>
          <w:rStyle w:val="Refdenotaalpie"/>
          <w:rFonts w:ascii="Arial" w:hAnsi="Arial" w:cs="Arial"/>
          <w:sz w:val="24"/>
          <w:szCs w:val="24"/>
        </w:rPr>
        <w:footnoteReference w:id="5"/>
      </w:r>
      <w:r w:rsidR="00352F37">
        <w:rPr>
          <w:rFonts w:ascii="Arial" w:hAnsi="Arial" w:cs="Arial"/>
          <w:sz w:val="24"/>
          <w:szCs w:val="24"/>
        </w:rPr>
        <w:t xml:space="preserve"> VIGENTE; </w:t>
      </w:r>
      <w:r w:rsidR="00352F37">
        <w:rPr>
          <w:rFonts w:ascii="Arial" w:hAnsi="Arial" w:cs="Arial"/>
          <w:b/>
          <w:sz w:val="24"/>
          <w:szCs w:val="24"/>
        </w:rPr>
        <w:t>EL QUE SUSCRIBE MAGISTRADO ABRAHAM SANTIAGO SORIANO INTEGRANTE DE LA SALA SUPERIOR DE ESTE TRIBUNAL, EMITO VOTO PARTICULAR RAZONADO</w:t>
      </w:r>
      <w:r w:rsidR="00352F37">
        <w:rPr>
          <w:rFonts w:ascii="Arial" w:hAnsi="Arial" w:cs="Arial"/>
          <w:sz w:val="24"/>
          <w:szCs w:val="24"/>
        </w:rPr>
        <w:t xml:space="preserve"> </w:t>
      </w:r>
      <w:r w:rsidR="00352F37">
        <w:rPr>
          <w:rFonts w:ascii="Arial" w:hAnsi="Arial" w:cs="Arial"/>
          <w:b/>
          <w:sz w:val="24"/>
          <w:szCs w:val="24"/>
        </w:rPr>
        <w:t>EN LA RESOLUCIÓN DEL RECURSO DE REVISIÓN 001/2020</w:t>
      </w:r>
      <w:r w:rsidR="00352F37">
        <w:rPr>
          <w:rFonts w:ascii="Arial" w:hAnsi="Arial" w:cs="Arial"/>
          <w:sz w:val="24"/>
          <w:szCs w:val="24"/>
        </w:rPr>
        <w:t xml:space="preserve">, </w:t>
      </w:r>
      <w:r w:rsidR="00352F37">
        <w:rPr>
          <w:rFonts w:ascii="Arial" w:hAnsi="Arial" w:cs="Arial"/>
          <w:b/>
          <w:sz w:val="24"/>
          <w:szCs w:val="24"/>
        </w:rPr>
        <w:t xml:space="preserve">RESUELTO EN SESIÓN JURISDICCIONAL ORDINARIA DE TRECE DE MAYO DE DOS MIL VEINTIUNO; </w:t>
      </w:r>
      <w:r w:rsidR="00352F37">
        <w:rPr>
          <w:rFonts w:ascii="Arial" w:hAnsi="Arial" w:cs="Arial"/>
          <w:bCs/>
          <w:sz w:val="24"/>
          <w:szCs w:val="24"/>
        </w:rPr>
        <w:t>DERIVADO DEL EXPEDIENTE DE NULIDAD 110/2019, DEL INDICE DE LA PRIMERA SALA UNITARIA DE PRIMERA INSTANCIA DEL TRIBUNAL.-</w:t>
      </w:r>
      <w:r w:rsidR="00352F37">
        <w:rPr>
          <w:rFonts w:ascii="Arial" w:hAnsi="Arial" w:cs="Arial"/>
          <w:sz w:val="24"/>
          <w:szCs w:val="24"/>
        </w:rPr>
        <w:t xml:space="preserve"> - - - - - - - - - - - - - - - - - - - - - - - - - - - - - - - - - - - - - - - - - - - - - - -</w:t>
      </w:r>
    </w:p>
    <w:p w14:paraId="28D2DA84" w14:textId="7574A8CE" w:rsidR="00352F37" w:rsidRDefault="00352F37" w:rsidP="00352F37">
      <w:pPr>
        <w:spacing w:before="240" w:after="0" w:line="360" w:lineRule="auto"/>
        <w:ind w:left="-284" w:firstLine="284"/>
        <w:jc w:val="both"/>
        <w:rPr>
          <w:rFonts w:ascii="Arial" w:hAnsi="Arial" w:cs="Arial"/>
          <w:bCs/>
          <w:sz w:val="26"/>
          <w:szCs w:val="26"/>
        </w:rPr>
      </w:pPr>
      <w:r>
        <w:rPr>
          <w:rFonts w:ascii="Arial" w:hAnsi="Arial" w:cs="Arial"/>
          <w:sz w:val="26"/>
          <w:szCs w:val="26"/>
        </w:rPr>
        <w:t xml:space="preserve">     Por mayoría los Magistrados Integrantes de la Sala Superior de este Tribunal, aprobaron el proyecto de resolución del recurso de revisión 001/2020, cuyo sentido fue desecharlo; dicho medio de impugnación fue interpuesto por</w:t>
      </w:r>
      <w:r>
        <w:rPr>
          <w:rFonts w:ascii="Arial" w:hAnsi="Arial" w:cs="Arial"/>
          <w:b/>
          <w:sz w:val="26"/>
          <w:szCs w:val="26"/>
        </w:rPr>
        <w:t xml:space="preserve"> JAIME ALEJANDRO VELÁZQUEZ MARTÍNEZ, quien </w:t>
      </w:r>
      <w:r>
        <w:rPr>
          <w:rFonts w:ascii="Arial" w:hAnsi="Arial" w:cs="Arial"/>
          <w:b/>
          <w:sz w:val="26"/>
          <w:szCs w:val="26"/>
        </w:rPr>
        <w:lastRenderedPageBreak/>
        <w:t>ostenta el carácter de DIRECTOR DE ASUNTOS JURÍDICOS DE LA FISCALÍA GENERAL DEL ESTADO DE OAXACA, en contra del</w:t>
      </w:r>
      <w:r>
        <w:rPr>
          <w:rFonts w:ascii="Arial" w:hAnsi="Arial" w:cs="Arial"/>
          <w:sz w:val="26"/>
          <w:szCs w:val="26"/>
        </w:rPr>
        <w:t xml:space="preserve"> acuerdo de veinte de noviembre de dos mil diecinueve dictado por la Primera Sala Unitaria de Primera Instancia, que admitió la demanda promovida por </w:t>
      </w:r>
      <w:r w:rsidR="000715FB">
        <w:rPr>
          <w:rFonts w:ascii="Arial" w:eastAsia="Arial Unicode MS" w:hAnsi="Arial" w:cs="Arial"/>
          <w:b/>
          <w:sz w:val="26"/>
          <w:szCs w:val="26"/>
          <w:lang w:val="es-ES"/>
        </w:rPr>
        <w:t xml:space="preserve">*********** </w:t>
      </w:r>
      <w:r>
        <w:rPr>
          <w:rFonts w:ascii="Arial" w:hAnsi="Arial" w:cs="Arial"/>
          <w:sz w:val="26"/>
          <w:szCs w:val="26"/>
        </w:rPr>
        <w:t xml:space="preserve">y ordenó emplazar a juicio a las autoridades demandadas, denominadas </w:t>
      </w:r>
      <w:r>
        <w:rPr>
          <w:rFonts w:ascii="Arial" w:hAnsi="Arial" w:cs="Arial"/>
          <w:b/>
          <w:sz w:val="26"/>
          <w:szCs w:val="26"/>
        </w:rPr>
        <w:t xml:space="preserve">FISCAL GENERAL DEL ESTADO DE OAXACA, OFICIAL MAYOR DE LA FISCALÍA GENERAL DEL ESTADO DE OAXACA Y DIRECTOR DE RECURSOS HUMANOS DE LA SECRETARÍA DE ADMINISTRACIÓN DEL GOBIERNO DEL ESTADO DE OAXACA. </w:t>
      </w:r>
      <w:r>
        <w:rPr>
          <w:rFonts w:ascii="Arial" w:hAnsi="Arial" w:cs="Arial"/>
          <w:bCs/>
          <w:sz w:val="26"/>
          <w:szCs w:val="26"/>
        </w:rPr>
        <w:t xml:space="preserve">- - - - - </w:t>
      </w:r>
    </w:p>
    <w:p w14:paraId="3C15B17A" w14:textId="420B5B72" w:rsidR="00352F37" w:rsidRDefault="00352F37" w:rsidP="00352F37">
      <w:pPr>
        <w:spacing w:before="240" w:after="0" w:line="360" w:lineRule="auto"/>
        <w:ind w:left="-284" w:firstLine="284"/>
        <w:jc w:val="both"/>
        <w:rPr>
          <w:rFonts w:ascii="Arial" w:hAnsi="Arial" w:cs="Arial"/>
          <w:sz w:val="26"/>
          <w:szCs w:val="26"/>
        </w:rPr>
      </w:pPr>
      <w:r>
        <w:rPr>
          <w:rFonts w:ascii="Arial" w:hAnsi="Arial" w:cs="Arial"/>
          <w:b/>
          <w:sz w:val="26"/>
          <w:szCs w:val="26"/>
        </w:rPr>
        <w:t xml:space="preserve">    </w:t>
      </w:r>
      <w:r>
        <w:rPr>
          <w:rFonts w:ascii="Arial" w:hAnsi="Arial" w:cs="Arial"/>
          <w:sz w:val="26"/>
          <w:szCs w:val="26"/>
        </w:rPr>
        <w:t xml:space="preserve"> Dicho sentido se determinó, al considerar que la autoridad aquí recurrente, no cuenta con legitimación para impugnar el citado acuerdo, dado que, al momento de interponer el presente recurso de revisión, el A quo todavía no había proveído respecto del contenido de su oficio de contestación de demanda y, no se la había reconocido la personalidad de quien promueve en representación de la Fiscalía General del Estado de Oaxaca, en términos del artículo 148, de la  Ley de Procedimiento y Justicia Administrativa para el Estado de Oaxaca. - - - - - - - - - - - - - - - -</w:t>
      </w:r>
      <w:r w:rsidR="000715FB">
        <w:rPr>
          <w:rFonts w:ascii="Arial" w:hAnsi="Arial" w:cs="Arial"/>
          <w:sz w:val="26"/>
          <w:szCs w:val="26"/>
        </w:rPr>
        <w:t xml:space="preserve"> - - - - - - - - </w:t>
      </w:r>
    </w:p>
    <w:p w14:paraId="27465FA7" w14:textId="77777777" w:rsidR="00352F37" w:rsidRDefault="00352F37" w:rsidP="00352F37">
      <w:pPr>
        <w:spacing w:before="240" w:after="0" w:line="360" w:lineRule="auto"/>
        <w:ind w:left="-284" w:firstLine="284"/>
        <w:jc w:val="both"/>
        <w:rPr>
          <w:rFonts w:ascii="Arial" w:eastAsia="Calibri" w:hAnsi="Arial" w:cs="Arial"/>
          <w:bCs/>
          <w:sz w:val="26"/>
          <w:szCs w:val="26"/>
        </w:rPr>
      </w:pPr>
      <w:r>
        <w:rPr>
          <w:rFonts w:ascii="Arial" w:hAnsi="Arial" w:cs="Arial"/>
          <w:sz w:val="26"/>
          <w:szCs w:val="26"/>
        </w:rPr>
        <w:t xml:space="preserve">     Con el debido respeto que me merece el criterio por la mayoría de mis compañeros Magistrados, no comparto esta decisión, dado que del estudio integral de los autos que conforman el expediente 110/2019 del índice la Primera Sala Unitaria de Primera Instancia; que hacen prueba plena de conformidad en la facción I, del artículo 203</w:t>
      </w:r>
      <w:r>
        <w:rPr>
          <w:rStyle w:val="Refdenotaalpie"/>
          <w:rFonts w:ascii="Arial" w:hAnsi="Arial" w:cs="Arial"/>
          <w:sz w:val="26"/>
          <w:szCs w:val="26"/>
        </w:rPr>
        <w:footnoteReference w:id="6"/>
      </w:r>
      <w:r>
        <w:rPr>
          <w:rFonts w:ascii="Arial" w:hAnsi="Arial" w:cs="Arial"/>
          <w:sz w:val="26"/>
          <w:szCs w:val="26"/>
        </w:rPr>
        <w:t xml:space="preserve">, de la Ley de Procedmiensto y Justicia Administrativa para el Estado de Oaxaca,  considero que sí procede el análisis del recurso de revisión interpuesto por </w:t>
      </w:r>
      <w:r>
        <w:rPr>
          <w:rFonts w:ascii="Arial" w:hAnsi="Arial" w:cs="Arial"/>
          <w:b/>
          <w:sz w:val="26"/>
          <w:szCs w:val="26"/>
        </w:rPr>
        <w:t xml:space="preserve">JAIME ALEJANDRO VELÁZQUEZ MARTÍNEZ, quien ostenta el carácter de DIRECTOR DE ASUNTOS JURÍDICOS DE LA FISCALÍA GENERAL DEL ESTADO DE OAXACA; </w:t>
      </w:r>
      <w:r>
        <w:rPr>
          <w:rFonts w:ascii="Arial" w:hAnsi="Arial" w:cs="Arial"/>
          <w:sz w:val="26"/>
          <w:szCs w:val="26"/>
        </w:rPr>
        <w:t>en virtud de que,</w:t>
      </w:r>
      <w:r>
        <w:rPr>
          <w:rFonts w:ascii="Arial" w:eastAsia="Calibri" w:hAnsi="Arial" w:cs="Arial"/>
          <w:bCs/>
          <w:sz w:val="26"/>
          <w:szCs w:val="26"/>
        </w:rPr>
        <w:t xml:space="preserve"> sí tiene legitimación para interponer el presente recurso de revisión, al señalar que le agravia a las autoridades de las fiscalía el acuerdo que impugna.</w:t>
      </w:r>
    </w:p>
    <w:p w14:paraId="51D04456" w14:textId="2B3A9997" w:rsidR="00352F37" w:rsidRDefault="00352F37" w:rsidP="00352F37">
      <w:pPr>
        <w:spacing w:before="240" w:after="0" w:line="360" w:lineRule="auto"/>
        <w:ind w:left="-284" w:firstLine="284"/>
        <w:jc w:val="both"/>
        <w:rPr>
          <w:rFonts w:ascii="Arial" w:eastAsia="Calibri" w:hAnsi="Arial" w:cs="Arial"/>
          <w:bCs/>
          <w:sz w:val="26"/>
          <w:szCs w:val="26"/>
        </w:rPr>
      </w:pPr>
      <w:r>
        <w:rPr>
          <w:rFonts w:ascii="Arial" w:eastAsia="Calibri" w:hAnsi="Arial" w:cs="Arial"/>
          <w:bCs/>
          <w:sz w:val="26"/>
          <w:szCs w:val="26"/>
        </w:rPr>
        <w:t xml:space="preserve">   Esto es así, dado que si bien,  la Sala de Primera Instancia con motivo del presente recurso de revisión ordenó reservar el contenido de las contestaciones de demanda de las autoridades demandadas mediante proveído de fecha trece de enero de dos mil veinte</w:t>
      </w:r>
      <w:r>
        <w:rPr>
          <w:rStyle w:val="Refdenotaalpie"/>
          <w:rFonts w:ascii="Arial" w:eastAsia="Calibri" w:hAnsi="Arial" w:cs="Arial"/>
          <w:bCs/>
          <w:sz w:val="26"/>
          <w:szCs w:val="26"/>
        </w:rPr>
        <w:footnoteReference w:id="7"/>
      </w:r>
      <w:r>
        <w:rPr>
          <w:rFonts w:ascii="Arial" w:eastAsia="Calibri" w:hAnsi="Arial" w:cs="Arial"/>
          <w:bCs/>
          <w:sz w:val="26"/>
          <w:szCs w:val="26"/>
        </w:rPr>
        <w:t xml:space="preserve">, en consecuencia, en </w:t>
      </w:r>
      <w:r>
        <w:rPr>
          <w:rFonts w:ascii="Arial" w:eastAsia="Calibri" w:hAnsi="Arial" w:cs="Arial"/>
          <w:bCs/>
          <w:sz w:val="26"/>
          <w:szCs w:val="26"/>
        </w:rPr>
        <w:lastRenderedPageBreak/>
        <w:t xml:space="preserve">el caso específico no se pronunció respecto a la contestación de demanda y sobre la personalidad que ostenta el recurrente en el juicio de nulidad; </w:t>
      </w:r>
      <w:r>
        <w:rPr>
          <w:rFonts w:ascii="Arial" w:eastAsia="Calibri" w:hAnsi="Arial" w:cs="Arial"/>
          <w:b/>
          <w:sz w:val="26"/>
          <w:szCs w:val="26"/>
        </w:rPr>
        <w:t>sin embargo</w:t>
      </w:r>
      <w:r>
        <w:rPr>
          <w:rFonts w:ascii="Arial" w:eastAsia="Calibri" w:hAnsi="Arial" w:cs="Arial"/>
          <w:bCs/>
          <w:sz w:val="26"/>
          <w:szCs w:val="26"/>
        </w:rPr>
        <w:t>, la actuación del A quo de no acordar las contestaciones de demanda, no es impedimento para que en Segunda Instancia, la Sala de Alzada pueda de oficio, analizar la personalidad de las partes en ejercicio de sus atribuciones, por tratarse de un presupuesto procesal</w:t>
      </w:r>
      <w:r>
        <w:rPr>
          <w:rStyle w:val="Refdenotaalpie"/>
          <w:rFonts w:ascii="Arial" w:eastAsia="Calibri" w:hAnsi="Arial" w:cs="Arial"/>
          <w:bCs/>
          <w:sz w:val="26"/>
          <w:szCs w:val="26"/>
        </w:rPr>
        <w:footnoteReference w:id="8"/>
      </w:r>
      <w:r>
        <w:rPr>
          <w:rFonts w:ascii="Arial" w:eastAsia="Calibri" w:hAnsi="Arial" w:cs="Arial"/>
          <w:bCs/>
          <w:sz w:val="26"/>
          <w:szCs w:val="26"/>
        </w:rPr>
        <w:t>, que se puede analizar en cualquier momento, como lo dispone el artículo 45</w:t>
      </w:r>
      <w:r>
        <w:rPr>
          <w:rStyle w:val="Refdenotaalpie"/>
          <w:rFonts w:ascii="Arial" w:eastAsia="Calibri" w:hAnsi="Arial" w:cs="Arial"/>
          <w:bCs/>
          <w:sz w:val="26"/>
          <w:szCs w:val="26"/>
        </w:rPr>
        <w:footnoteReference w:id="9"/>
      </w:r>
      <w:r>
        <w:rPr>
          <w:rFonts w:ascii="Arial" w:eastAsia="Calibri" w:hAnsi="Arial" w:cs="Arial"/>
          <w:bCs/>
          <w:sz w:val="26"/>
          <w:szCs w:val="26"/>
        </w:rPr>
        <w:t>, del Código de Procedmiensto Civiles para el Estado de Oaxaca, que es aplicable supletoriamente a la Ley de la materia. Sirve de apoyo por identidad jurídica, el criterio jurisprudencial PC.X. J/8 C, de la Décima Época, publicada por los Plenos de Circuito, en el Libro 55, Junio de 2018, Tomo III, página 2176, con registro digital 2017180</w:t>
      </w:r>
      <w:r>
        <w:rPr>
          <w:rStyle w:val="Refdenotaalpie"/>
          <w:rFonts w:ascii="Arial" w:eastAsia="Calibri" w:hAnsi="Arial" w:cs="Arial"/>
          <w:bCs/>
          <w:sz w:val="26"/>
          <w:szCs w:val="26"/>
        </w:rPr>
        <w:footnoteReference w:id="10"/>
      </w:r>
      <w:r>
        <w:rPr>
          <w:rFonts w:ascii="Arial" w:eastAsia="Calibri" w:hAnsi="Arial" w:cs="Arial"/>
          <w:bCs/>
          <w:sz w:val="26"/>
          <w:szCs w:val="26"/>
        </w:rPr>
        <w:t xml:space="preserve">. - - - - - - - - - - - - - - - </w:t>
      </w:r>
    </w:p>
    <w:p w14:paraId="3DDA79B3" w14:textId="0222F1A7" w:rsidR="00352F37" w:rsidRDefault="00352F37" w:rsidP="00352F37">
      <w:pPr>
        <w:spacing w:before="240" w:after="0" w:line="360" w:lineRule="auto"/>
        <w:jc w:val="both"/>
        <w:rPr>
          <w:rFonts w:ascii="Arial" w:eastAsia="Calibri" w:hAnsi="Arial" w:cs="Arial"/>
          <w:sz w:val="26"/>
          <w:szCs w:val="26"/>
        </w:rPr>
      </w:pPr>
      <w:r>
        <w:rPr>
          <w:rFonts w:ascii="Arial" w:eastAsia="Calibri" w:hAnsi="Arial" w:cs="Arial"/>
          <w:bCs/>
          <w:sz w:val="26"/>
          <w:szCs w:val="26"/>
        </w:rPr>
        <w:lastRenderedPageBreak/>
        <w:t xml:space="preserve">        Aunado, que </w:t>
      </w:r>
      <w:r>
        <w:rPr>
          <w:rFonts w:ascii="Arial" w:hAnsi="Arial" w:cs="Arial"/>
          <w:b/>
          <w:sz w:val="26"/>
          <w:szCs w:val="26"/>
        </w:rPr>
        <w:t>JAIME ALEJANDRO VELÁZQUEZ MARTÍNEZ</w:t>
      </w:r>
      <w:r>
        <w:rPr>
          <w:rFonts w:ascii="Arial" w:eastAsia="Calibri" w:hAnsi="Arial" w:cs="Arial"/>
          <w:bCs/>
          <w:sz w:val="26"/>
          <w:szCs w:val="26"/>
        </w:rPr>
        <w:t xml:space="preserve"> funda el carácter con el que promueve el recurso de revisión, conforme a los artículos 14</w:t>
      </w:r>
      <w:r>
        <w:rPr>
          <w:rStyle w:val="Refdenotaalpie"/>
          <w:rFonts w:ascii="Arial" w:eastAsia="Calibri" w:hAnsi="Arial" w:cs="Arial"/>
          <w:bCs/>
          <w:sz w:val="26"/>
          <w:szCs w:val="26"/>
        </w:rPr>
        <w:footnoteReference w:id="11"/>
      </w:r>
      <w:r>
        <w:rPr>
          <w:rFonts w:ascii="Arial" w:eastAsia="Calibri" w:hAnsi="Arial" w:cs="Arial"/>
          <w:bCs/>
          <w:sz w:val="26"/>
          <w:szCs w:val="26"/>
        </w:rPr>
        <w:t xml:space="preserve"> de la Ley Orgánica de la Fiscalía General del Estado de Oaxaca, 10, fracción I</w:t>
      </w:r>
      <w:r>
        <w:rPr>
          <w:rStyle w:val="Refdenotaalpie"/>
          <w:rFonts w:ascii="Arial" w:eastAsia="Calibri" w:hAnsi="Arial" w:cs="Arial"/>
          <w:bCs/>
          <w:sz w:val="26"/>
          <w:szCs w:val="26"/>
        </w:rPr>
        <w:footnoteReference w:id="12"/>
      </w:r>
      <w:r>
        <w:rPr>
          <w:rFonts w:ascii="Arial" w:eastAsia="Calibri" w:hAnsi="Arial" w:cs="Arial"/>
          <w:bCs/>
          <w:sz w:val="26"/>
          <w:szCs w:val="26"/>
        </w:rPr>
        <w:t>, y 28, fracciones I y II</w:t>
      </w:r>
      <w:r>
        <w:rPr>
          <w:rStyle w:val="Refdenotaalpie"/>
          <w:rFonts w:ascii="Arial" w:eastAsia="Calibri" w:hAnsi="Arial" w:cs="Arial"/>
          <w:bCs/>
          <w:sz w:val="26"/>
          <w:szCs w:val="26"/>
        </w:rPr>
        <w:footnoteReference w:id="13"/>
      </w:r>
      <w:r>
        <w:rPr>
          <w:rFonts w:ascii="Arial" w:eastAsia="Calibri" w:hAnsi="Arial" w:cs="Arial"/>
          <w:bCs/>
          <w:sz w:val="26"/>
          <w:szCs w:val="26"/>
        </w:rPr>
        <w:t>, del Reglamento de la Ley Orgánica de la Fiscalía General del Estado de Oaxaca, relacionados con los artículos 148</w:t>
      </w:r>
      <w:r>
        <w:rPr>
          <w:rStyle w:val="Refdenotaalpie"/>
          <w:rFonts w:ascii="Arial" w:eastAsia="Calibri" w:hAnsi="Arial" w:cs="Arial"/>
          <w:bCs/>
          <w:sz w:val="26"/>
          <w:szCs w:val="26"/>
        </w:rPr>
        <w:footnoteReference w:id="14"/>
      </w:r>
      <w:r>
        <w:rPr>
          <w:rFonts w:ascii="Arial" w:eastAsia="Calibri" w:hAnsi="Arial" w:cs="Arial"/>
          <w:bCs/>
          <w:sz w:val="26"/>
          <w:szCs w:val="26"/>
        </w:rPr>
        <w:t xml:space="preserve"> y 151</w:t>
      </w:r>
      <w:r>
        <w:rPr>
          <w:rStyle w:val="Refdenotaalpie"/>
          <w:rFonts w:ascii="Arial" w:eastAsia="Calibri" w:hAnsi="Arial" w:cs="Arial"/>
          <w:bCs/>
          <w:sz w:val="26"/>
          <w:szCs w:val="26"/>
        </w:rPr>
        <w:footnoteReference w:id="15"/>
      </w:r>
      <w:r>
        <w:rPr>
          <w:rFonts w:ascii="Arial" w:eastAsia="Calibri" w:hAnsi="Arial" w:cs="Arial"/>
          <w:bCs/>
          <w:sz w:val="26"/>
          <w:szCs w:val="26"/>
        </w:rPr>
        <w:t>, de la Ley de Procedimiento y Justicia Administrativa para el Estado de Oaxaca, que señalan que la Dirección de Asuntos Jurídicos de la Fiscalía tiene como parte de sus atribuciones intervenir en los asuntos de carácter legal en que tenga injerencia la Fiscalía General y representar al Fiscal General ante las autoridades, en los procedimientos judiciales y administrativos que tenga interés el Fiscal General, con todos los derechos sustantivos y procesales que las disposiciones aplicables reconocen,</w:t>
      </w:r>
      <w:r>
        <w:rPr>
          <w:rFonts w:ascii="Arial" w:eastAsia="Calibri" w:hAnsi="Arial" w:cs="Arial"/>
          <w:b/>
          <w:bCs/>
          <w:sz w:val="26"/>
          <w:szCs w:val="26"/>
        </w:rPr>
        <w:t xml:space="preserve"> caso que se actualiza</w:t>
      </w:r>
      <w:r>
        <w:rPr>
          <w:rFonts w:ascii="Arial" w:eastAsia="Calibri" w:hAnsi="Arial" w:cs="Arial"/>
          <w:bCs/>
          <w:sz w:val="26"/>
          <w:szCs w:val="26"/>
        </w:rPr>
        <w:t>; además, cabe destacar que su personalidad se acredita de acuerdo a la Ley de Procedimiento y Justicia Administrativa para el Estado de Oaxaca, que dice: “</w:t>
      </w:r>
      <w:r>
        <w:rPr>
          <w:rFonts w:ascii="Arial" w:eastAsia="Calibri" w:hAnsi="Arial" w:cs="Arial"/>
          <w:bCs/>
          <w:i/>
          <w:iCs/>
          <w:sz w:val="26"/>
          <w:szCs w:val="26"/>
        </w:rPr>
        <w:t>En el procedimiento la personalidad de la autoridad demandada se tendrá por acreditada”</w:t>
      </w:r>
      <w:r>
        <w:rPr>
          <w:rFonts w:ascii="Arial" w:eastAsia="Calibri" w:hAnsi="Arial" w:cs="Arial"/>
          <w:bCs/>
          <w:sz w:val="26"/>
          <w:szCs w:val="26"/>
        </w:rPr>
        <w:t xml:space="preserve">, sin que se necesario </w:t>
      </w:r>
      <w:r>
        <w:rPr>
          <w:rFonts w:ascii="Arial" w:eastAsia="Calibri" w:hAnsi="Arial" w:cs="Arial"/>
          <w:bCs/>
          <w:sz w:val="26"/>
          <w:szCs w:val="26"/>
        </w:rPr>
        <w:lastRenderedPageBreak/>
        <w:t>exhibir su nombramiento, salvo que ésta sea impugnada, situación esta última</w:t>
      </w:r>
      <w:r>
        <w:rPr>
          <w:rFonts w:ascii="Arial" w:eastAsia="Calibri" w:hAnsi="Arial" w:cs="Arial"/>
          <w:b/>
          <w:bCs/>
          <w:sz w:val="26"/>
          <w:szCs w:val="26"/>
        </w:rPr>
        <w:t xml:space="preserve"> </w:t>
      </w:r>
      <w:r>
        <w:rPr>
          <w:rFonts w:ascii="Arial" w:eastAsia="Calibri" w:hAnsi="Arial" w:cs="Arial"/>
          <w:sz w:val="26"/>
          <w:szCs w:val="26"/>
        </w:rPr>
        <w:t xml:space="preserve">que no acontece en el caso. - - - - - - - - - - - - - - - - - - - - - - - - - - - </w:t>
      </w:r>
    </w:p>
    <w:p w14:paraId="017B956F" w14:textId="119D4533" w:rsidR="00352F37" w:rsidRDefault="00352F37" w:rsidP="00352F37">
      <w:pPr>
        <w:spacing w:before="240" w:after="0" w:line="360" w:lineRule="auto"/>
        <w:jc w:val="both"/>
        <w:rPr>
          <w:rFonts w:ascii="Arial" w:eastAsia="Calibri" w:hAnsi="Arial" w:cs="Arial"/>
          <w:bCs/>
          <w:sz w:val="26"/>
          <w:szCs w:val="26"/>
        </w:rPr>
      </w:pPr>
      <w:r>
        <w:rPr>
          <w:rFonts w:ascii="Arial" w:eastAsia="Calibri" w:hAnsi="Arial" w:cs="Arial"/>
          <w:sz w:val="26"/>
          <w:szCs w:val="26"/>
        </w:rPr>
        <w:t xml:space="preserve">     </w:t>
      </w:r>
      <w:r>
        <w:rPr>
          <w:rFonts w:ascii="Arial" w:eastAsia="Calibri" w:hAnsi="Arial" w:cs="Arial"/>
          <w:b/>
          <w:bCs/>
          <w:sz w:val="26"/>
          <w:szCs w:val="26"/>
        </w:rPr>
        <w:t xml:space="preserve"> </w:t>
      </w:r>
      <w:r>
        <w:rPr>
          <w:rFonts w:ascii="Arial" w:eastAsia="Calibri" w:hAnsi="Arial" w:cs="Arial"/>
          <w:bCs/>
          <w:sz w:val="26"/>
          <w:szCs w:val="26"/>
        </w:rPr>
        <w:t>Asimismo, cabe destacar que a las autoridades de la Fiscalía General del Estado de Oaxaca ya le revestía el carácter de autoridad demandada -parte en el juicio- desde el momento en que le fue notificada la admisión de demanda y se le emplazó a juicio</w:t>
      </w:r>
      <w:r>
        <w:rPr>
          <w:rStyle w:val="Refdenotaalpie"/>
          <w:rFonts w:ascii="Arial" w:eastAsia="Calibri" w:hAnsi="Arial" w:cs="Arial"/>
          <w:bCs/>
          <w:sz w:val="26"/>
          <w:szCs w:val="26"/>
        </w:rPr>
        <w:footnoteReference w:id="16"/>
      </w:r>
      <w:r>
        <w:rPr>
          <w:rFonts w:ascii="Arial" w:eastAsia="Calibri" w:hAnsi="Arial" w:cs="Arial"/>
          <w:bCs/>
          <w:sz w:val="26"/>
          <w:szCs w:val="26"/>
        </w:rPr>
        <w:t>, pues a partir de dicha actuación se inició la instancia y se sujetó a seguir el juicio ante la autoridad jurisdiccional que lo emplazó, de conformidad en los artículos 259</w:t>
      </w:r>
      <w:r>
        <w:rPr>
          <w:rStyle w:val="Refdenotaalpie"/>
          <w:rFonts w:eastAsia="Calibri" w:cs="Arial"/>
          <w:bCs/>
          <w:sz w:val="26"/>
          <w:szCs w:val="26"/>
        </w:rPr>
        <w:footnoteReference w:id="17"/>
      </w:r>
      <w:r>
        <w:rPr>
          <w:rFonts w:ascii="Arial" w:eastAsia="Calibri" w:hAnsi="Arial" w:cs="Arial"/>
          <w:bCs/>
          <w:sz w:val="26"/>
          <w:szCs w:val="26"/>
        </w:rPr>
        <w:t xml:space="preserve"> y 260, fracción II</w:t>
      </w:r>
      <w:r>
        <w:rPr>
          <w:rStyle w:val="Refdenotaalpie"/>
          <w:rFonts w:eastAsia="Calibri" w:cs="Arial"/>
          <w:bCs/>
          <w:sz w:val="26"/>
          <w:szCs w:val="26"/>
        </w:rPr>
        <w:footnoteReference w:id="18"/>
      </w:r>
      <w:r>
        <w:rPr>
          <w:rFonts w:ascii="Arial" w:eastAsia="Calibri" w:hAnsi="Arial" w:cs="Arial"/>
          <w:bCs/>
          <w:sz w:val="26"/>
          <w:szCs w:val="26"/>
        </w:rPr>
        <w:t>, del Código de Procedimientos Civiles para el Estado de Oaxaca, aplicado supletoriamente a la Ley de Procedimiento y Justicia Administrativa para el Estado de Oaxaca, relacionado con el primer párrafo del artículo 147</w:t>
      </w:r>
      <w:r>
        <w:rPr>
          <w:rStyle w:val="Refdenotaalpie"/>
          <w:rFonts w:ascii="Arial" w:eastAsia="Calibri" w:hAnsi="Arial" w:cs="Arial"/>
          <w:bCs/>
          <w:sz w:val="26"/>
          <w:szCs w:val="26"/>
        </w:rPr>
        <w:footnoteReference w:id="19"/>
      </w:r>
      <w:r>
        <w:rPr>
          <w:rFonts w:ascii="Arial" w:eastAsia="Calibri" w:hAnsi="Arial" w:cs="Arial"/>
          <w:bCs/>
          <w:sz w:val="26"/>
          <w:szCs w:val="26"/>
        </w:rPr>
        <w:t xml:space="preserve"> de la ley invocada. - - - - - - - - - - - - - - - </w:t>
      </w:r>
    </w:p>
    <w:p w14:paraId="59746B7A" w14:textId="77777777" w:rsidR="00352F37" w:rsidRDefault="00352F37" w:rsidP="00352F37">
      <w:pPr>
        <w:pStyle w:val="Sinespaciado"/>
        <w:rPr>
          <w:rFonts w:eastAsia="Calibri"/>
        </w:rPr>
      </w:pPr>
    </w:p>
    <w:p w14:paraId="7D2068C9" w14:textId="624C0FC5" w:rsidR="00352F37" w:rsidRDefault="00352F37" w:rsidP="00352F37">
      <w:pPr>
        <w:spacing w:after="0" w:line="360" w:lineRule="auto"/>
        <w:jc w:val="both"/>
        <w:rPr>
          <w:rFonts w:ascii="Arial" w:eastAsia="Calibri" w:hAnsi="Arial" w:cs="Arial"/>
          <w:bCs/>
          <w:sz w:val="26"/>
          <w:szCs w:val="26"/>
        </w:rPr>
      </w:pPr>
      <w:r>
        <w:rPr>
          <w:rFonts w:ascii="Arial" w:eastAsia="Calibri" w:hAnsi="Arial" w:cs="Arial"/>
          <w:bCs/>
          <w:sz w:val="26"/>
          <w:szCs w:val="26"/>
        </w:rPr>
        <w:t xml:space="preserve">        También es necesario precisar, que la fracción I, del artículo 236</w:t>
      </w:r>
      <w:r>
        <w:rPr>
          <w:rStyle w:val="Refdenotaalpie"/>
          <w:rFonts w:eastAsia="Calibri" w:cs="Arial"/>
          <w:bCs/>
          <w:sz w:val="26"/>
          <w:szCs w:val="26"/>
        </w:rPr>
        <w:footnoteReference w:id="20"/>
      </w:r>
      <w:r>
        <w:rPr>
          <w:rFonts w:ascii="Arial" w:eastAsia="Calibri" w:hAnsi="Arial" w:cs="Arial"/>
          <w:bCs/>
          <w:sz w:val="26"/>
          <w:szCs w:val="26"/>
        </w:rPr>
        <w:t xml:space="preserve">, de la Ley de Procedimiento y Justicia Administrativa para el Estado de Oaxaca, no distingue cuál de las partes en el juicio puede interponer recurso de revisión, sino que, de manera amplia indica que serán las partes; por lo tanto, atendiendo al apotegma jurídico </w:t>
      </w:r>
      <w:r>
        <w:rPr>
          <w:rFonts w:ascii="Arial" w:eastAsia="Calibri" w:hAnsi="Arial" w:cs="Arial"/>
          <w:bCs/>
          <w:i/>
          <w:sz w:val="26"/>
          <w:szCs w:val="26"/>
        </w:rPr>
        <w:t>“lex non distinguit, nec nos distinguere debemus”</w:t>
      </w:r>
      <w:r>
        <w:rPr>
          <w:rFonts w:ascii="Arial" w:eastAsia="Calibri" w:hAnsi="Arial" w:cs="Arial"/>
          <w:bCs/>
          <w:sz w:val="26"/>
          <w:szCs w:val="26"/>
        </w:rPr>
        <w:t xml:space="preserve">, es decir, </w:t>
      </w:r>
      <w:r>
        <w:rPr>
          <w:rFonts w:ascii="Arial" w:eastAsia="Calibri" w:hAnsi="Arial" w:cs="Arial"/>
          <w:bCs/>
          <w:i/>
          <w:sz w:val="26"/>
          <w:szCs w:val="26"/>
        </w:rPr>
        <w:t>-si la ley no distingue, no debemos distinguir nosotros-</w:t>
      </w:r>
      <w:r>
        <w:rPr>
          <w:rFonts w:ascii="Arial" w:eastAsia="Calibri" w:hAnsi="Arial" w:cs="Arial"/>
          <w:bCs/>
          <w:sz w:val="26"/>
          <w:szCs w:val="26"/>
        </w:rPr>
        <w:t>, no sería factible introducir una excepción en la procedencia del recurso de revisión no prevista por el legislador, como lo sería la improcedencia de dicho medio de defensa, en los casos que la Sala de Primera Instancia no haya analizado la personalidad de la autoridad demandada o que la autoridad señalada como demandada, no puede impugnar el auto que admite la demanda. - - - - - - - - - - - - - -</w:t>
      </w:r>
    </w:p>
    <w:p w14:paraId="1B05DA5A" w14:textId="77777777" w:rsidR="00352F37" w:rsidRDefault="00352F37" w:rsidP="00352F37">
      <w:pPr>
        <w:pStyle w:val="Sinespaciado"/>
        <w:rPr>
          <w:rFonts w:eastAsia="Calibri"/>
        </w:rPr>
      </w:pPr>
    </w:p>
    <w:p w14:paraId="5F60E054" w14:textId="77777777" w:rsidR="00352F37" w:rsidRDefault="00352F37" w:rsidP="00352F37">
      <w:pPr>
        <w:spacing w:after="0" w:line="360" w:lineRule="auto"/>
        <w:jc w:val="both"/>
        <w:rPr>
          <w:rFonts w:ascii="Arial" w:hAnsi="Arial" w:cs="Arial"/>
          <w:sz w:val="26"/>
          <w:szCs w:val="26"/>
        </w:rPr>
      </w:pPr>
      <w:r>
        <w:rPr>
          <w:rFonts w:ascii="Arial" w:hAnsi="Arial" w:cs="Arial"/>
          <w:sz w:val="26"/>
          <w:szCs w:val="26"/>
        </w:rPr>
        <w:t xml:space="preserve">     Por las anteriores consideraciones, disiento en la decisión adoptada por la mayoría de los Magistrados Integrantes de la Sala Superior, ya que el recurrente sí tiene legitimación para interponer el recurso de </w:t>
      </w:r>
      <w:r>
        <w:rPr>
          <w:rFonts w:ascii="Arial" w:hAnsi="Arial" w:cs="Arial"/>
          <w:sz w:val="26"/>
          <w:szCs w:val="26"/>
        </w:rPr>
        <w:lastRenderedPageBreak/>
        <w:t xml:space="preserve">revisión; por lo que, se deben estudiar los agravios expuestos en el presente recurso de revisión, a efecto de no vedar en el caso concreto, a las autoridades demandadas como parte en el juicio, el derecho que le otorga la fracción I, del artículo 236, de la Ley de Procedimiento y Justicia Administrativa para el Estado de Oaxaca, para impugnar el acuerdo que admite la demanda. - - - - - - - - - - - - - - - - - - - - - - - - - - - - </w:t>
      </w:r>
    </w:p>
    <w:p w14:paraId="228ADEE5" w14:textId="77777777" w:rsidR="00352F37" w:rsidRDefault="00352F37" w:rsidP="00352F37">
      <w:pPr>
        <w:pStyle w:val="Sinespaciado"/>
        <w:jc w:val="center"/>
        <w:rPr>
          <w:rFonts w:ascii="Arial" w:hAnsi="Arial" w:cs="Arial"/>
          <w:b/>
          <w:bCs/>
          <w:sz w:val="26"/>
          <w:szCs w:val="26"/>
        </w:rPr>
      </w:pPr>
    </w:p>
    <w:p w14:paraId="4495ABA4" w14:textId="48C0018D" w:rsidR="00352F37" w:rsidRDefault="00352F37" w:rsidP="00352F37">
      <w:pPr>
        <w:pStyle w:val="Sinespaciado"/>
        <w:jc w:val="center"/>
        <w:rPr>
          <w:rFonts w:ascii="Arial" w:hAnsi="Arial" w:cs="Arial"/>
          <w:b/>
          <w:bCs/>
          <w:sz w:val="26"/>
          <w:szCs w:val="26"/>
        </w:rPr>
      </w:pPr>
    </w:p>
    <w:p w14:paraId="09084F99" w14:textId="1EE25E1A" w:rsidR="000715FB" w:rsidRDefault="000715FB" w:rsidP="00352F37">
      <w:pPr>
        <w:pStyle w:val="Sinespaciado"/>
        <w:jc w:val="center"/>
        <w:rPr>
          <w:rFonts w:ascii="Arial" w:hAnsi="Arial" w:cs="Arial"/>
          <w:b/>
          <w:bCs/>
          <w:sz w:val="26"/>
          <w:szCs w:val="26"/>
        </w:rPr>
      </w:pPr>
    </w:p>
    <w:p w14:paraId="6D40C3CA" w14:textId="68A40CFF" w:rsidR="000715FB" w:rsidRDefault="000715FB" w:rsidP="00352F37">
      <w:pPr>
        <w:pStyle w:val="Sinespaciado"/>
        <w:jc w:val="center"/>
        <w:rPr>
          <w:rFonts w:ascii="Arial" w:hAnsi="Arial" w:cs="Arial"/>
          <w:b/>
          <w:bCs/>
          <w:sz w:val="26"/>
          <w:szCs w:val="26"/>
        </w:rPr>
      </w:pPr>
    </w:p>
    <w:p w14:paraId="78939323" w14:textId="50809342" w:rsidR="000715FB" w:rsidRDefault="000715FB" w:rsidP="00352F37">
      <w:pPr>
        <w:pStyle w:val="Sinespaciado"/>
        <w:jc w:val="center"/>
        <w:rPr>
          <w:rFonts w:ascii="Arial" w:hAnsi="Arial" w:cs="Arial"/>
          <w:b/>
          <w:bCs/>
          <w:sz w:val="26"/>
          <w:szCs w:val="26"/>
        </w:rPr>
      </w:pPr>
    </w:p>
    <w:p w14:paraId="6F9E3A64" w14:textId="77777777" w:rsidR="000715FB" w:rsidRDefault="000715FB" w:rsidP="00352F37">
      <w:pPr>
        <w:pStyle w:val="Sinespaciado"/>
        <w:jc w:val="center"/>
        <w:rPr>
          <w:rFonts w:ascii="Arial" w:hAnsi="Arial" w:cs="Arial"/>
          <w:b/>
          <w:bCs/>
          <w:sz w:val="26"/>
          <w:szCs w:val="26"/>
        </w:rPr>
      </w:pPr>
    </w:p>
    <w:p w14:paraId="28263127" w14:textId="77777777" w:rsidR="00033490" w:rsidRPr="00033490" w:rsidRDefault="00033490" w:rsidP="00033490">
      <w:pPr>
        <w:pStyle w:val="Sinespaciado"/>
        <w:jc w:val="center"/>
        <w:rPr>
          <w:rFonts w:ascii="Arial" w:hAnsi="Arial" w:cs="Arial"/>
          <w:sz w:val="24"/>
          <w:szCs w:val="24"/>
        </w:rPr>
      </w:pPr>
    </w:p>
    <w:p w14:paraId="5C3861B5" w14:textId="0398C783" w:rsidR="00033490" w:rsidRPr="00033490" w:rsidRDefault="00033490" w:rsidP="00033490">
      <w:pPr>
        <w:pStyle w:val="Sinespaciado"/>
        <w:jc w:val="center"/>
        <w:rPr>
          <w:rFonts w:ascii="Arial" w:hAnsi="Arial" w:cs="Arial"/>
          <w:sz w:val="24"/>
          <w:szCs w:val="24"/>
        </w:rPr>
      </w:pPr>
      <w:r w:rsidRPr="00033490">
        <w:rPr>
          <w:rFonts w:ascii="Arial" w:hAnsi="Arial" w:cs="Arial"/>
          <w:sz w:val="24"/>
          <w:szCs w:val="24"/>
        </w:rPr>
        <w:t>ABRAHAM SANTIAGO SORIANO</w:t>
      </w:r>
    </w:p>
    <w:p w14:paraId="172A9BCC" w14:textId="52C9C05E" w:rsidR="00033490" w:rsidRPr="00033490" w:rsidRDefault="00033490" w:rsidP="00033490">
      <w:pPr>
        <w:pStyle w:val="Sinespaciado"/>
        <w:jc w:val="center"/>
        <w:rPr>
          <w:rFonts w:ascii="Arial" w:hAnsi="Arial" w:cs="Arial"/>
          <w:sz w:val="24"/>
          <w:szCs w:val="24"/>
        </w:rPr>
      </w:pPr>
      <w:r w:rsidRPr="00033490">
        <w:rPr>
          <w:rFonts w:ascii="Arial" w:hAnsi="Arial" w:cs="Arial"/>
          <w:sz w:val="24"/>
          <w:szCs w:val="24"/>
        </w:rPr>
        <w:t>INTEGRANTE DE LA SALA SUPERIOR</w:t>
      </w:r>
    </w:p>
    <w:p w14:paraId="74802CB6" w14:textId="77777777" w:rsidR="00352F37" w:rsidRDefault="00352F37" w:rsidP="00352F37">
      <w:pPr>
        <w:tabs>
          <w:tab w:val="left" w:pos="0"/>
        </w:tabs>
        <w:spacing w:before="240" w:after="0" w:line="360" w:lineRule="auto"/>
        <w:ind w:right="616"/>
        <w:jc w:val="center"/>
        <w:rPr>
          <w:rFonts w:ascii="Arial" w:hAnsi="Arial" w:cs="Arial"/>
          <w:b/>
          <w:sz w:val="26"/>
          <w:szCs w:val="26"/>
        </w:rPr>
      </w:pPr>
    </w:p>
    <w:sectPr w:rsidR="00352F37" w:rsidSect="0044178A">
      <w:headerReference w:type="even" r:id="rId8"/>
      <w:headerReference w:type="default" r:id="rId9"/>
      <w:footerReference w:type="default" r:id="rId10"/>
      <w:headerReference w:type="first" r:id="rId11"/>
      <w:pgSz w:w="12240" w:h="20160" w:code="5"/>
      <w:pgMar w:top="567" w:right="1134" w:bottom="1701"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E21B61B" w14:textId="77777777" w:rsidR="00355CB7" w:rsidRDefault="00355CB7">
      <w:pPr>
        <w:spacing w:after="0" w:line="240" w:lineRule="auto"/>
      </w:pPr>
      <w:r>
        <w:separator/>
      </w:r>
    </w:p>
  </w:endnote>
  <w:endnote w:type="continuationSeparator" w:id="0">
    <w:p w14:paraId="78CC2116" w14:textId="77777777" w:rsidR="00355CB7" w:rsidRDefault="00355CB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20500000000000000"/>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1356B3E" w14:textId="688611D9" w:rsidR="00A80DC8" w:rsidRDefault="00B44527">
    <w:pPr>
      <w:pStyle w:val="Piedepgina"/>
      <w:jc w:val="center"/>
    </w:pPr>
    <w:r>
      <w:rPr>
        <w:noProof/>
      </w:rPr>
      <mc:AlternateContent>
        <mc:Choice Requires="wps">
          <w:drawing>
            <wp:anchor distT="45720" distB="45720" distL="114300" distR="114300" simplePos="0" relativeHeight="251667456" behindDoc="0" locked="0" layoutInCell="1" allowOverlap="1" wp14:anchorId="73D569F2" wp14:editId="35875330">
              <wp:simplePos x="0" y="0"/>
              <wp:positionH relativeFrom="column">
                <wp:posOffset>-1276350</wp:posOffset>
              </wp:positionH>
              <wp:positionV relativeFrom="paragraph">
                <wp:posOffset>-5104765</wp:posOffset>
              </wp:positionV>
              <wp:extent cx="920750" cy="982345"/>
              <wp:effectExtent l="0" t="0" r="12700" b="27305"/>
              <wp:wrapSquare wrapText="bothSides"/>
              <wp:docPr id="21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20750" cy="982345"/>
                      </a:xfrm>
                      <a:prstGeom prst="rect">
                        <a:avLst/>
                      </a:prstGeom>
                      <a:solidFill>
                        <a:srgbClr val="FFFFFF"/>
                      </a:solidFill>
                      <a:ln w="9525">
                        <a:solidFill>
                          <a:srgbClr val="000000"/>
                        </a:solidFill>
                        <a:miter lim="800000"/>
                        <a:headEnd/>
                        <a:tailEnd/>
                      </a:ln>
                    </wps:spPr>
                    <wps:txbx>
                      <w:txbxContent>
                        <w:p w14:paraId="71F38026" w14:textId="77777777" w:rsidR="00B44527" w:rsidRPr="00BB7E37" w:rsidRDefault="00B44527" w:rsidP="00B44527">
                          <w:pPr>
                            <w:rPr>
                              <w:sz w:val="16"/>
                              <w:szCs w:val="16"/>
                            </w:rPr>
                          </w:pPr>
                          <w:r w:rsidRPr="00BB7E37">
                            <w:rPr>
                              <w:sz w:val="16"/>
                              <w:szCs w:val="16"/>
                            </w:rPr>
                            <w:t>Los datos personales están protegidos por e</w:t>
                          </w:r>
                          <w:r>
                            <w:rPr>
                              <w:sz w:val="16"/>
                              <w:szCs w:val="16"/>
                            </w:rPr>
                            <w:t>l</w:t>
                          </w:r>
                          <w:r w:rsidRPr="00BB7E37">
                            <w:rPr>
                              <w:sz w:val="16"/>
                              <w:szCs w:val="16"/>
                            </w:rPr>
                            <w:t xml:space="preserve"> art.116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3D569F2" id="_x0000_t202" coordsize="21600,21600" o:spt="202" path="m,l,21600r21600,l21600,xe">
              <v:stroke joinstyle="miter"/>
              <v:path gradientshapeok="t" o:connecttype="rect"/>
            </v:shapetype>
            <v:shape id="Cuadro de texto 2" o:spid="_x0000_s1026" type="#_x0000_t202" style="position:absolute;left:0;text-align:left;margin-left:-100.5pt;margin-top:-401.95pt;width:72.5pt;height:77.35pt;z-index:25166745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">
              <v:textbox>
                <w:txbxContent>
                  <w:p w14:paraId="71F38026" w14:textId="77777777" w:rsidR="00B44527" w:rsidRPr="00BB7E37" w:rsidRDefault="00B44527" w:rsidP="00B44527">
                    <w:pPr>
                      <w:rPr>
                        <w:sz w:val="16"/>
                        <w:szCs w:val="16"/>
                      </w:rPr>
                    </w:pPr>
                    <w:r w:rsidRPr="00BB7E37">
                      <w:rPr>
                        <w:sz w:val="16"/>
                        <w:szCs w:val="16"/>
                      </w:rPr>
                      <w:t>Los datos personales están protegidos por e</w:t>
                    </w:r>
                    <w:r>
                      <w:rPr>
                        <w:sz w:val="16"/>
                        <w:szCs w:val="16"/>
                      </w:rPr>
                      <w:t>l</w:t>
                    </w:r>
                    <w:r w:rsidRPr="00BB7E37">
                      <w:rPr>
                        <w:sz w:val="16"/>
                        <w:szCs w:val="16"/>
                      </w:rPr>
                      <w:t xml:space="preserve"> art.116 de la LGTAIP y el art. 56 de la LTAIPEO</w:t>
                    </w:r>
                  </w:p>
                </w:txbxContent>
              </v:textbox>
              <w10:wrap type="square"/>
            </v:shape>
          </w:pict>
        </mc:Fallback>
      </mc:AlternateContent>
    </w:r>
  </w:p>
  <w:p w14:paraId="195FF414" w14:textId="77777777" w:rsidR="00121DE8" w:rsidRDefault="00121DE8">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3BD4AEB" w14:textId="77777777" w:rsidR="00355CB7" w:rsidRDefault="00355CB7">
      <w:pPr>
        <w:spacing w:after="0" w:line="240" w:lineRule="auto"/>
      </w:pPr>
      <w:r>
        <w:separator/>
      </w:r>
    </w:p>
  </w:footnote>
  <w:footnote w:type="continuationSeparator" w:id="0">
    <w:p w14:paraId="1F783CA6" w14:textId="77777777" w:rsidR="00355CB7" w:rsidRDefault="00355CB7">
      <w:pPr>
        <w:spacing w:after="0" w:line="240" w:lineRule="auto"/>
      </w:pPr>
      <w:r>
        <w:continuationSeparator/>
      </w:r>
    </w:p>
  </w:footnote>
  <w:footnote w:id="1">
    <w:p w14:paraId="61DE3626" w14:textId="77777777" w:rsidR="00514668" w:rsidRPr="00873308" w:rsidRDefault="00514668" w:rsidP="00514668">
      <w:pPr>
        <w:pStyle w:val="Textonotapie"/>
        <w:jc w:val="both"/>
        <w:rPr>
          <w:rFonts w:ascii="Arial" w:hAnsi="Arial" w:cs="Arial"/>
          <w:i/>
        </w:rPr>
      </w:pPr>
      <w:r w:rsidRPr="00873308">
        <w:rPr>
          <w:rStyle w:val="Refdenotaalpie"/>
          <w:rFonts w:ascii="Arial" w:hAnsi="Arial" w:cs="Arial"/>
          <w:i/>
        </w:rPr>
        <w:footnoteRef/>
      </w:r>
      <w:r w:rsidRPr="00873308">
        <w:rPr>
          <w:rFonts w:ascii="Arial" w:hAnsi="Arial" w:cs="Arial"/>
          <w:i/>
        </w:rPr>
        <w:t xml:space="preserve"> </w:t>
      </w:r>
      <w:r>
        <w:rPr>
          <w:rFonts w:ascii="Arial" w:hAnsi="Arial" w:cs="Arial"/>
          <w:b/>
          <w:i/>
        </w:rPr>
        <w:t>ARTÍCULO 23</w:t>
      </w:r>
      <w:r w:rsidRPr="00873308">
        <w:rPr>
          <w:rFonts w:ascii="Arial" w:hAnsi="Arial" w:cs="Arial"/>
          <w:b/>
          <w:i/>
        </w:rPr>
        <w:t xml:space="preserve">6.- </w:t>
      </w:r>
      <w:r w:rsidRPr="00873308">
        <w:rPr>
          <w:rFonts w:ascii="Arial" w:hAnsi="Arial" w:cs="Arial"/>
          <w:i/>
        </w:rPr>
        <w:t>Contra los acuerdos y resoluciones dictados por las salas unitarias de</w:t>
      </w:r>
      <w:r>
        <w:rPr>
          <w:rFonts w:ascii="Arial" w:hAnsi="Arial" w:cs="Arial"/>
          <w:i/>
        </w:rPr>
        <w:t xml:space="preserve"> </w:t>
      </w:r>
      <w:r w:rsidRPr="00873308">
        <w:rPr>
          <w:rFonts w:ascii="Arial" w:hAnsi="Arial" w:cs="Arial"/>
          <w:i/>
        </w:rPr>
        <w:t>primera instancia, procede el recurso de revisión,</w:t>
      </w:r>
      <w:r>
        <w:rPr>
          <w:rFonts w:ascii="Arial" w:hAnsi="Arial" w:cs="Arial"/>
          <w:i/>
        </w:rPr>
        <w:t xml:space="preserve"> cuyo conocimiento y resolución </w:t>
      </w:r>
      <w:r w:rsidRPr="00873308">
        <w:rPr>
          <w:rFonts w:ascii="Arial" w:hAnsi="Arial" w:cs="Arial"/>
          <w:i/>
        </w:rPr>
        <w:t>corresponde a la Sala Superior.</w:t>
      </w:r>
    </w:p>
    <w:p w14:paraId="24D04A50" w14:textId="77777777" w:rsidR="00514668" w:rsidRPr="00873308" w:rsidRDefault="00514668" w:rsidP="00514668">
      <w:pPr>
        <w:pStyle w:val="Textonotapie"/>
        <w:jc w:val="both"/>
        <w:rPr>
          <w:rFonts w:ascii="Arial" w:hAnsi="Arial" w:cs="Arial"/>
          <w:i/>
        </w:rPr>
      </w:pPr>
      <w:r w:rsidRPr="00873308">
        <w:rPr>
          <w:rFonts w:ascii="Arial" w:hAnsi="Arial" w:cs="Arial"/>
          <w:i/>
        </w:rPr>
        <w:t>Podrán ser impugnadas por las partes, mediante recurso de revisión: …</w:t>
      </w:r>
    </w:p>
    <w:p w14:paraId="65BFB83A" w14:textId="77777777" w:rsidR="00514668" w:rsidRPr="00873308" w:rsidRDefault="00514668" w:rsidP="00514668">
      <w:pPr>
        <w:pStyle w:val="Textonotapie"/>
        <w:jc w:val="both"/>
        <w:rPr>
          <w:rFonts w:ascii="Arial" w:hAnsi="Arial" w:cs="Arial"/>
          <w:i/>
        </w:rPr>
      </w:pPr>
      <w:r w:rsidRPr="00873308">
        <w:rPr>
          <w:rFonts w:ascii="Arial" w:hAnsi="Arial" w:cs="Arial"/>
          <w:i/>
        </w:rPr>
        <w:t>VII. Las sentencias que decidan la cuestión planteada;</w:t>
      </w:r>
    </w:p>
  </w:footnote>
  <w:footnote w:id="2">
    <w:p w14:paraId="070B68C2" w14:textId="77777777" w:rsidR="00514668" w:rsidRPr="0095018D" w:rsidRDefault="00514668" w:rsidP="00514668">
      <w:pPr>
        <w:pStyle w:val="Textonotapie"/>
        <w:rPr>
          <w:rFonts w:ascii="Arial" w:hAnsi="Arial" w:cs="Arial"/>
          <w:i/>
        </w:rPr>
      </w:pPr>
      <w:r>
        <w:rPr>
          <w:rStyle w:val="Refdenotaalpie"/>
        </w:rPr>
        <w:footnoteRef/>
      </w:r>
      <w:r>
        <w:t xml:space="preserve"> </w:t>
      </w:r>
      <w:r w:rsidRPr="0095018D">
        <w:rPr>
          <w:rFonts w:ascii="Arial" w:hAnsi="Arial" w:cs="Arial"/>
          <w:i/>
        </w:rPr>
        <w:t>“</w:t>
      </w:r>
      <w:r w:rsidRPr="0095018D">
        <w:rPr>
          <w:rFonts w:ascii="Arial" w:hAnsi="Arial" w:cs="Arial"/>
          <w:b/>
          <w:i/>
        </w:rPr>
        <w:t xml:space="preserve">ARTÍCULO </w:t>
      </w:r>
      <w:r>
        <w:rPr>
          <w:rFonts w:ascii="Arial" w:hAnsi="Arial" w:cs="Arial"/>
          <w:b/>
          <w:i/>
        </w:rPr>
        <w:t>20</w:t>
      </w:r>
      <w:r w:rsidRPr="0095018D">
        <w:rPr>
          <w:rFonts w:ascii="Arial" w:hAnsi="Arial" w:cs="Arial"/>
          <w:b/>
          <w:i/>
        </w:rPr>
        <w:t xml:space="preserve">3.- </w:t>
      </w:r>
      <w:r w:rsidRPr="0095018D">
        <w:rPr>
          <w:rFonts w:ascii="Arial" w:hAnsi="Arial" w:cs="Arial"/>
          <w:i/>
        </w:rPr>
        <w:t>La valoración de las pruebas se hará de acuerdo con las siguientes reglas:</w:t>
      </w:r>
    </w:p>
    <w:p w14:paraId="5BBE8C3A" w14:textId="77777777" w:rsidR="00514668" w:rsidRPr="006C4EE7" w:rsidRDefault="00514668" w:rsidP="00514668">
      <w:pPr>
        <w:pStyle w:val="Textonotapie"/>
        <w:jc w:val="both"/>
        <w:rPr>
          <w:rFonts w:ascii="Arial" w:hAnsi="Arial" w:cs="Arial"/>
          <w:i/>
        </w:rPr>
      </w:pPr>
      <w:r w:rsidRPr="0095018D">
        <w:rPr>
          <w:rFonts w:ascii="Arial" w:hAnsi="Arial" w:cs="Arial"/>
          <w:i/>
        </w:rPr>
        <w:t xml:space="preserve">   I. Harán prueba plena la confesión expresa de las partes y los actos contenidos en documentos públicos, si en éstos últimos se contiene declaraciones de verdad o manifestacio</w:t>
      </w:r>
      <w:r>
        <w:rPr>
          <w:rFonts w:ascii="Arial" w:hAnsi="Arial" w:cs="Arial"/>
          <w:i/>
        </w:rPr>
        <w:t>nes de hechos de particulares, …”</w:t>
      </w:r>
    </w:p>
  </w:footnote>
  <w:footnote w:id="3">
    <w:p w14:paraId="7DC769FD" w14:textId="29C836B9" w:rsidR="00F36AD8" w:rsidRPr="00F36AD8" w:rsidRDefault="00F36AD8" w:rsidP="00F36AD8">
      <w:pPr>
        <w:pStyle w:val="Textonotapie"/>
        <w:jc w:val="both"/>
        <w:rPr>
          <w:rFonts w:ascii="Arial" w:hAnsi="Arial" w:cs="Arial"/>
          <w:i/>
          <w:lang w:val="es-ES"/>
        </w:rPr>
      </w:pPr>
      <w:r w:rsidRPr="00F36AD8">
        <w:rPr>
          <w:rStyle w:val="Refdenotaalpie"/>
          <w:rFonts w:ascii="Arial" w:hAnsi="Arial" w:cs="Arial"/>
          <w:i/>
        </w:rPr>
        <w:footnoteRef/>
      </w:r>
      <w:r w:rsidRPr="00F36AD8">
        <w:rPr>
          <w:rFonts w:ascii="Arial" w:hAnsi="Arial" w:cs="Arial"/>
          <w:i/>
        </w:rPr>
        <w:t xml:space="preserve"> </w:t>
      </w:r>
      <w:r w:rsidRPr="00F36AD8">
        <w:rPr>
          <w:rFonts w:ascii="Arial" w:hAnsi="Arial" w:cs="Arial"/>
          <w:b/>
          <w:bCs/>
          <w:i/>
          <w:lang w:val="es-ES"/>
        </w:rPr>
        <w:t xml:space="preserve">ARTÍCULO 148.- </w:t>
      </w:r>
      <w:r w:rsidRPr="00F36AD8">
        <w:rPr>
          <w:rFonts w:ascii="Arial" w:hAnsi="Arial" w:cs="Arial"/>
          <w:i/>
          <w:lang w:val="es-ES"/>
        </w:rPr>
        <w:t>La representación de las personas físicas para comparecer en juicio, se otorgará en escritura pública o carta poder firmada ante dos testigos y ratificada ante Notario Público o ante el secretario de acuerdos que corresponda.</w:t>
      </w:r>
    </w:p>
    <w:p w14:paraId="5CF77FD2" w14:textId="198C8A2D" w:rsidR="00F36AD8" w:rsidRPr="00F36AD8" w:rsidRDefault="00F36AD8" w:rsidP="00F36AD8">
      <w:pPr>
        <w:pStyle w:val="Textonotapie"/>
        <w:jc w:val="both"/>
        <w:rPr>
          <w:rFonts w:ascii="Arial" w:hAnsi="Arial" w:cs="Arial"/>
          <w:i/>
          <w:lang w:val="es-ES"/>
        </w:rPr>
      </w:pPr>
      <w:r w:rsidRPr="00F36AD8">
        <w:rPr>
          <w:rFonts w:ascii="Arial" w:hAnsi="Arial" w:cs="Arial"/>
          <w:i/>
          <w:lang w:val="es-ES"/>
        </w:rPr>
        <w:t>Las personas morales serán representadas por quienes tengan el carácter de representantes legales, o de apoderados de acuerdo con sus escrituras constitutivas e instrumentos idóneos.</w:t>
      </w:r>
    </w:p>
    <w:p w14:paraId="0B1BEEBC" w14:textId="120F807F" w:rsidR="00F36AD8" w:rsidRPr="00F36AD8" w:rsidRDefault="00F36AD8" w:rsidP="00F36AD8">
      <w:pPr>
        <w:pStyle w:val="Textonotapie"/>
        <w:jc w:val="both"/>
        <w:rPr>
          <w:rFonts w:ascii="Arial" w:hAnsi="Arial" w:cs="Arial"/>
          <w:i/>
          <w:lang w:val="es-ES"/>
        </w:rPr>
      </w:pPr>
      <w:r w:rsidRPr="00F36AD8">
        <w:rPr>
          <w:rFonts w:ascii="Arial" w:hAnsi="Arial" w:cs="Arial"/>
          <w:i/>
          <w:lang w:val="es-ES"/>
        </w:rPr>
        <w:t>Los menores de edad, los incapaces y los sujetos declarados en estado de interdicción, actuarán por conducto de su representante, en términos de la legislación aplicable.</w:t>
      </w:r>
    </w:p>
    <w:p w14:paraId="01920684" w14:textId="4D9890E0" w:rsidR="00F36AD8" w:rsidRPr="00F36AD8" w:rsidRDefault="00F36AD8" w:rsidP="00F36AD8">
      <w:pPr>
        <w:pStyle w:val="Textonotapie"/>
        <w:jc w:val="both"/>
        <w:rPr>
          <w:rFonts w:ascii="Arial" w:hAnsi="Arial" w:cs="Arial"/>
          <w:i/>
          <w:lang w:val="es-ES"/>
        </w:rPr>
      </w:pPr>
      <w:r w:rsidRPr="00F36AD8">
        <w:rPr>
          <w:rFonts w:ascii="Arial" w:hAnsi="Arial" w:cs="Arial"/>
          <w:i/>
          <w:lang w:val="es-ES"/>
        </w:rPr>
        <w:t>La representación de las autoridades corresponderá a los titulares de las mismas por si o a través de las unidades administrativas encargadas de su defensa jurídica, conforme lo establezcan las disposiciones legales aplicables.</w:t>
      </w:r>
    </w:p>
    <w:p w14:paraId="7364485C" w14:textId="59CC9A25" w:rsidR="00F36AD8" w:rsidRPr="00F36AD8" w:rsidRDefault="00F36AD8" w:rsidP="00F36AD8">
      <w:pPr>
        <w:pStyle w:val="Textonotapie"/>
        <w:jc w:val="both"/>
        <w:rPr>
          <w:rFonts w:ascii="Arial" w:hAnsi="Arial" w:cs="Arial"/>
          <w:i/>
          <w:lang w:val="es-ES"/>
        </w:rPr>
      </w:pPr>
      <w:r w:rsidRPr="00F36AD8">
        <w:rPr>
          <w:rFonts w:ascii="Arial" w:hAnsi="Arial" w:cs="Arial"/>
          <w:i/>
          <w:lang w:val="es-ES"/>
        </w:rPr>
        <w:t>Los particulares, las autoridades o los representantes de ambos, podrán designar autorizados que concurran a las audiencias con facultades para rendir pruebas y alegar e interponer recursos, así como para presentar todo tipo de promociones que no se refieran a las fracciones que se enumeran en el siguiente párrafo, siempre que tengan cédula de licenciado en Derecho legalmente expedida por la autoridad educativa competente, en caso contrario únicamente podrán imponerse de los autos y recibir notificaciones.</w:t>
      </w:r>
    </w:p>
  </w:footnote>
  <w:footnote w:id="4">
    <w:p w14:paraId="294334EA" w14:textId="77777777" w:rsidR="00352F37" w:rsidRDefault="00352F37" w:rsidP="00352F37">
      <w:pPr>
        <w:pStyle w:val="Textonotapie"/>
      </w:pPr>
      <w:r>
        <w:rPr>
          <w:rStyle w:val="Refdenotaalpie"/>
        </w:rPr>
        <w:footnoteRef/>
      </w:r>
      <w:r>
        <w:t>“</w:t>
      </w:r>
      <w:r>
        <w:rPr>
          <w:b/>
          <w:bCs/>
        </w:rPr>
        <w:t>ARTÍCULO 131.-</w:t>
      </w:r>
      <w:r>
        <w:t xml:space="preserve"> Las resoluciones de la Sala Superior se emitirán por unanimidad o por mayoría de votos de los Magistrados, quienes no podrán abstenerse de votar. El Magistrado que disienta con el sentido de un fallo, deberá formular por escrito su voto particular, según lo disponga el reglamento interior, debiéndose glosar tal opinión al expediente de actuaciones. </w:t>
      </w:r>
    </w:p>
    <w:p w14:paraId="1251AEA1" w14:textId="77777777" w:rsidR="00352F37" w:rsidRDefault="00352F37" w:rsidP="00352F37">
      <w:pPr>
        <w:pStyle w:val="Textonotapie"/>
      </w:pPr>
      <w:r>
        <w:t xml:space="preserve">Si el magistrado disiente con los argumentos y no con el sentido podrá formular su voto concurrente.  </w:t>
      </w:r>
    </w:p>
    <w:p w14:paraId="62A5241D" w14:textId="77777777" w:rsidR="00352F37" w:rsidRDefault="00352F37" w:rsidP="00352F37">
      <w:pPr>
        <w:pStyle w:val="Textonotapie"/>
      </w:pPr>
      <w:r>
        <w:t>Las sesiones de la Sala Superior serán públicas, con excepción de los casos en que el interés público, el orden o la ley exijan que sean privadas.”</w:t>
      </w:r>
    </w:p>
    <w:p w14:paraId="74674D44" w14:textId="77777777" w:rsidR="00352F37" w:rsidRDefault="00352F37" w:rsidP="00352F37">
      <w:pPr>
        <w:pStyle w:val="Textonotapie"/>
      </w:pPr>
      <w:r>
        <w:t>“</w:t>
      </w:r>
      <w:r>
        <w:rPr>
          <w:b/>
          <w:bCs/>
        </w:rPr>
        <w:t>ARTÍCULO 238.-</w:t>
      </w:r>
      <w:r>
        <w:t xml:space="preserve"> El Magistrado Presidente de la Sala Superior recibido el recurso, dictará el acuerdo de turno correspondiente y la turnará al Magistrado que corresponda para que formule el proyecto de resolución respectivo.  </w:t>
      </w:r>
    </w:p>
    <w:p w14:paraId="3A0C16A6" w14:textId="77777777" w:rsidR="00352F37" w:rsidRDefault="00352F37" w:rsidP="00352F37">
      <w:pPr>
        <w:pStyle w:val="Textonotapie"/>
      </w:pPr>
      <w:r>
        <w:t xml:space="preserve">El proyecto será sometido para su aprobación a los integrantes de la Sala Superior, en la sesión que corresponda.  </w:t>
      </w:r>
    </w:p>
    <w:p w14:paraId="7CCDBC56" w14:textId="77777777" w:rsidR="00352F37" w:rsidRDefault="00352F37" w:rsidP="00352F37">
      <w:pPr>
        <w:pStyle w:val="Textonotapie"/>
      </w:pPr>
      <w:r>
        <w:t xml:space="preserve">Resuelto el recurso, se notificará a las partes y a la Sala correspondiente, remitiendo copia certificada de la resolución del recurso de revisión, en su caso, se devolverá el expediente original de Primera Instancia, si este se hubiere remitido.  </w:t>
      </w:r>
    </w:p>
    <w:p w14:paraId="7BBF2DDE" w14:textId="77777777" w:rsidR="00352F37" w:rsidRDefault="00352F37" w:rsidP="00352F37">
      <w:pPr>
        <w:pStyle w:val="Textonotapie"/>
      </w:pPr>
      <w:r>
        <w:t>El Reglamento interno de este Órgano Jurisdiccional dispondrá la organización, forma de sesiones de la Sala Superior y de sus votaciones.”</w:t>
      </w:r>
    </w:p>
  </w:footnote>
  <w:footnote w:id="5">
    <w:p w14:paraId="704F9CF3" w14:textId="77777777" w:rsidR="00352F37" w:rsidRDefault="00352F37" w:rsidP="00352F37">
      <w:pPr>
        <w:pStyle w:val="Textonotapie"/>
        <w:jc w:val="both"/>
      </w:pPr>
      <w:r>
        <w:rPr>
          <w:rStyle w:val="Refdenotaalpie"/>
        </w:rPr>
        <w:footnoteRef/>
      </w:r>
      <w:r>
        <w:t xml:space="preserve"> “</w:t>
      </w:r>
      <w:r>
        <w:rPr>
          <w:b/>
          <w:bCs/>
        </w:rPr>
        <w:t>ARTÍCULO 32</w:t>
      </w:r>
      <w:r>
        <w:t>. Las sesiones jurisdiccionales de la Sala Superior, serán aquellas que se establecen, para resolver asuntos de acuerdo a las atribuciones que le otorga la Constitución, la Ley de Procedimiento, la Ley de Justicia de Fiscalización, la Ley de Responsabilidades y la Ley General, según corresponda.”</w:t>
      </w:r>
    </w:p>
    <w:p w14:paraId="3945077F" w14:textId="77777777" w:rsidR="00352F37" w:rsidRDefault="00352F37" w:rsidP="00352F37">
      <w:pPr>
        <w:pStyle w:val="Textonotapie"/>
        <w:jc w:val="both"/>
      </w:pPr>
      <w:r>
        <w:t>“</w:t>
      </w:r>
      <w:r>
        <w:rPr>
          <w:b/>
          <w:bCs/>
        </w:rPr>
        <w:t>ARTÍCULO 34.</w:t>
      </w:r>
      <w:r>
        <w:t xml:space="preserve"> El orden del día para las se4siones de la Sala Superior será establecido por la Presidencia, según proyecto que le encomiende a la Secretaría General; deberá emitirse la convocatoria correspondiente, al menos con veinticuatro horas de antelación a la celebración de la sesión correspondiente.”</w:t>
      </w:r>
    </w:p>
    <w:p w14:paraId="283D584C" w14:textId="77777777" w:rsidR="00352F37" w:rsidRDefault="00352F37" w:rsidP="00352F37">
      <w:pPr>
        <w:pStyle w:val="Textonotapie"/>
        <w:jc w:val="both"/>
      </w:pPr>
      <w:r>
        <w:t>“</w:t>
      </w:r>
      <w:r>
        <w:rPr>
          <w:b/>
          <w:bCs/>
        </w:rPr>
        <w:t>ARTÍCULO 35.</w:t>
      </w:r>
      <w:r>
        <w:t xml:space="preserve"> Corresponde al Presidente, o al encargado del Despacho, dirigir los debates y conservar el orden de las sesiones y audiencias, para lo cual tendrá las siguientes atribuciones: I. Iniciar, concluir o en su caso suspender la sesión; así como determinar los recesos necesarios durante las sesiones, la duración y número de éstos; II. Establecer con los Magistrados el orden del día de los asuntos listados; III. Conducir los trabajos y tomar las medidas que se requieran para el adecuado desarrollo de las sesiones; IV. Conceder el uso de la palabra al Magistrado que lo solicite; V. Consultar a los demás Magistrados si los temas en estudio han sido suficientemente discutidos; VI. Las demás que señale este Reglamento.”</w:t>
      </w:r>
    </w:p>
    <w:p w14:paraId="5471282F" w14:textId="77777777" w:rsidR="00352F37" w:rsidRDefault="00352F37" w:rsidP="00352F37">
      <w:pPr>
        <w:pStyle w:val="Textonotapie"/>
        <w:jc w:val="both"/>
      </w:pPr>
      <w:r>
        <w:t>“</w:t>
      </w:r>
      <w:r>
        <w:rPr>
          <w:b/>
          <w:bCs/>
        </w:rPr>
        <w:t>ARTÍCULO 37.</w:t>
      </w:r>
      <w:r>
        <w:t xml:space="preserve"> Los Magistrados, podrán emitir: VOTO PARTICULAR RAZONADO Es aquel que expresa la Magistrado, Magistrado, Magistradas o Magistrados, cuya opinión es divergente con el sentido de la decisión de la propuesta, ponencia o dictamen el que será razonado. VOTO CONCURRENTE Es aquel que expresa el Magistrado o Magistrados que difieren con los fundamentos o razones de la decisión más no con el sentido de la propuesta, ponencia o dictamen.”</w:t>
      </w:r>
    </w:p>
  </w:footnote>
  <w:footnote w:id="6">
    <w:p w14:paraId="141F8558" w14:textId="77777777" w:rsidR="00352F37" w:rsidRDefault="00352F37" w:rsidP="00352F37">
      <w:pPr>
        <w:pStyle w:val="Textonotapie"/>
        <w:jc w:val="both"/>
      </w:pPr>
      <w:r>
        <w:rPr>
          <w:rStyle w:val="Refdenotaalpie"/>
        </w:rPr>
        <w:footnoteRef/>
      </w:r>
      <w:r>
        <w:t xml:space="preserve"> “</w:t>
      </w:r>
      <w:r>
        <w:rPr>
          <w:b/>
          <w:bCs/>
        </w:rPr>
        <w:t>ARTÍCULO 203.-</w:t>
      </w:r>
      <w:r>
        <w:t xml:space="preserve"> La valoración de las pruebas se hará de acuerdo con las siguientes reglas:   I. Harán prueba plena la confesión expresa de las partes y los actos contenidos en documentos públicos, si en éstos últimos se contienen declaraciones de verdad o manifestaciones de hechos de particulares; y  (…)”.</w:t>
      </w:r>
    </w:p>
  </w:footnote>
  <w:footnote w:id="7">
    <w:p w14:paraId="184B3486" w14:textId="77777777" w:rsidR="00352F37" w:rsidRDefault="00352F37" w:rsidP="00352F37">
      <w:pPr>
        <w:pStyle w:val="Textonotapie"/>
      </w:pPr>
      <w:r>
        <w:rPr>
          <w:rStyle w:val="Refdenotaalpie"/>
        </w:rPr>
        <w:footnoteRef/>
      </w:r>
      <w:r>
        <w:t xml:space="preserve"> Visible a foja 88 del expediente natural.</w:t>
      </w:r>
    </w:p>
  </w:footnote>
  <w:footnote w:id="8">
    <w:p w14:paraId="182AAAF6" w14:textId="77777777" w:rsidR="00352F37" w:rsidRDefault="00352F37" w:rsidP="00352F37">
      <w:pPr>
        <w:pStyle w:val="Textonotapie"/>
        <w:jc w:val="both"/>
      </w:pPr>
      <w:r>
        <w:rPr>
          <w:rStyle w:val="Refdenotaalpie"/>
        </w:rPr>
        <w:footnoteRef/>
      </w:r>
      <w:r>
        <w:t xml:space="preserve"> Sirve de apoyo para esta consideración la el criterio jurisprudencial 1a./J. 18/2011, Novena Época, publicada en el Tomo XXXIII, Marzo de 2011, página 341, del Semanario Judicial de la Federación, con registro digital 162515, de rubro y texto siguiente: </w:t>
      </w:r>
    </w:p>
    <w:p w14:paraId="37ED4E46" w14:textId="77777777" w:rsidR="00352F37" w:rsidRDefault="00352F37" w:rsidP="00352F37">
      <w:pPr>
        <w:pStyle w:val="Textonotapie"/>
        <w:jc w:val="both"/>
      </w:pPr>
      <w:r>
        <w:t>“</w:t>
      </w:r>
      <w:r>
        <w:rPr>
          <w:b/>
          <w:bCs/>
        </w:rPr>
        <w:t>PERSONALIDAD. ES IMPROCEDENTE SU ANÁLISIS EN LA ALZADA, CUANDO ES MATERIA DE AGRAVIO Y NO SE IMPUGNÓ EN PRIMERA INSTANCIA, SIN PERJUICIO DE QUE EL TRIBUNAL DE ALZADA PUEDA ESTUDIARLA DE OFICIO.</w:t>
      </w:r>
      <w:r>
        <w:t xml:space="preserve"> La personalidad de las partes es un presupuesto procesal cuya violación resulta en un acto de ejecución de imposible reparación. En consecuencia, debe ser planteada por las partes en primera instancia. Por lo tanto, si no se impugnó la personalidad de una de las partes en la primera instancia, y se pretende introducir como agravio en la apelación que se hace valer contra la sentencia de primer grado, es improcedente el estudio de dicho agravio por el Tribunal de Alzada. Asimismo, el Tribunal de Apelación debe omitir el examen de la personalidad, en el caso de que hubiera sido impugnada y se encuentre consentida la resolución recaída a la impugnación, porque entonces habrá operado la preclusión del derecho para atacarla. </w:t>
      </w:r>
      <w:r>
        <w:rPr>
          <w:u w:val="single"/>
        </w:rPr>
        <w:t>Todo ello sin perjuicio de que la Sala o el Tribunal de Alzada puedan, de oficio, analizar la personalidad de las partes en ejercicio de sus atribuciones, por tratarse de un presupuesto procesal</w:t>
      </w:r>
      <w:r>
        <w:t>.” -el subrayado es nuestro-</w:t>
      </w:r>
    </w:p>
    <w:p w14:paraId="25E0A208" w14:textId="77777777" w:rsidR="00352F37" w:rsidRDefault="00352F37" w:rsidP="00352F37">
      <w:pPr>
        <w:pStyle w:val="Textonotapie"/>
        <w:jc w:val="both"/>
      </w:pPr>
    </w:p>
  </w:footnote>
  <w:footnote w:id="9">
    <w:p w14:paraId="35B4D523" w14:textId="77777777" w:rsidR="00352F37" w:rsidRDefault="00352F37" w:rsidP="00352F37">
      <w:pPr>
        <w:pStyle w:val="Textonotapie"/>
        <w:jc w:val="both"/>
      </w:pPr>
      <w:r>
        <w:rPr>
          <w:rStyle w:val="Refdenotaalpie"/>
        </w:rPr>
        <w:footnoteRef/>
      </w:r>
      <w:r>
        <w:t xml:space="preserve"> “</w:t>
      </w:r>
      <w:r>
        <w:rPr>
          <w:b/>
          <w:bCs/>
        </w:rPr>
        <w:t>Artículo 45.-</w:t>
      </w:r>
      <w:r>
        <w:t xml:space="preserve"> El Juez examinará la personalidad de las partes bajo su responsabilidad, en el proveído que dicte respecto del primer escrito que presenten. </w:t>
      </w:r>
      <w:r>
        <w:rPr>
          <w:u w:val="single"/>
        </w:rPr>
        <w:t>El Tribunal de alzada podrá, aún de oficio emprender el estudio de este presupuesto procesal.</w:t>
      </w:r>
      <w:r>
        <w:t xml:space="preserve"> Contra el auto en que el Juez desconozca la personalidad de las partes, se da la queja.” -el subrayado es nuestro-</w:t>
      </w:r>
    </w:p>
  </w:footnote>
  <w:footnote w:id="10">
    <w:p w14:paraId="75617D72" w14:textId="77777777" w:rsidR="00352F37" w:rsidRDefault="00352F37" w:rsidP="00352F37">
      <w:pPr>
        <w:pStyle w:val="Textonotapie"/>
        <w:jc w:val="both"/>
        <w:rPr>
          <w:b/>
          <w:bCs/>
        </w:rPr>
      </w:pPr>
      <w:r>
        <w:rPr>
          <w:rStyle w:val="Refdenotaalpie"/>
        </w:rPr>
        <w:footnoteRef/>
      </w:r>
      <w:r>
        <w:t xml:space="preserve"> “</w:t>
      </w:r>
      <w:r>
        <w:rPr>
          <w:b/>
          <w:bCs/>
        </w:rPr>
        <w:t xml:space="preserve">PRESUPUESTOS PROCESALES. MOMENTOS EN QUE PUEDE LLEVARSE A CABO SU REVISIÓN OFICIOSA (LEGISLACIÓN DEL ESTADO DE TABASCO). </w:t>
      </w:r>
      <w:r>
        <w:t xml:space="preserve">Si bien la relación armónica y sistemática de los artículos 66 a 68 del Código de Procedimientos Civiles para el Estado de Tabasco, aunada a la intención del legislador externada en la exposición de motivos de dicho ordenamiento, permite advertir que se estableció una audiencia previa con el objeto de intentar la conciliación (por un funcionario distinto del Juez), examinar y resolver todas las excepciones y presupuestos procesales, incluso en forma oficiosa, esa circunstancia no impide al juzgador realizar su examen en la sentencia definitiva, antes de analizar el fondo del litigio, ya que en la propia exposición de motivos se contempló esa posibilidad, sin que, por otra parte, pueda interpretarse que la revisión oficiosa corresponde exclusivamente al juzgador de primera instancia, pues si bien no está prevista expresamente en la ley procesal citada no prevé que también pueda realizarla el tribunal de alzada, </w:t>
      </w:r>
      <w:r>
        <w:rPr>
          <w:u w:val="single"/>
        </w:rPr>
        <w:t>lo cierto es que, tal como lo razonó la Primera Sala de la Suprema Corte de Justicia de la Nación, al resolver la contradicción de tesis 18/2012, los presupuestos procesales, constituyen requisitos sin los cuales no puede iniciarse ni tramitarse válidamente o con eficacia jurídica algún proceso, al ser cuestiones de orden público y que deben estudiarse de oficio; por ende, se estima que una vez abierta la segunda instancia por cualquiera de las partes, el tribunal de alzada válidamente puede analizar los presupuestos procesales, aun en perjuicio del apelante</w:t>
      </w:r>
      <w:r>
        <w:t xml:space="preserve">, ya que los gobernados no pueden consentir ni tácita ni expresamente algún procedimiento que no sea el establecido por el legislador para el caso en concreto y seguido bajo los parámetros legales, pues la vía correcta para buscar la solución a un caso no es una cuestión que dependa de los particulares y ni siquiera del Juez, sino que está determinada por la misma ley ordinaria; lo contrario implicaría legitimar una resolución que no hubiere satisfecho las exigencias legales, sin que esa circunstancia implique hacer nugatorio el espíritu de la disposición del artículo 68 referido, si se atiende no sólo a que el mismo numeral hace la salvedad tratándose de la incompetencia del juzgador, </w:t>
      </w:r>
      <w:r>
        <w:rPr>
          <w:u w:val="single"/>
        </w:rPr>
        <w:t>sino también a que el estudio de los presupuestos procesales, por ser una cuestión de orden público y preferente, no puede depender de que la invoquen los particulares, sino que debe analizarla oficiosamente el juzgador tanto de primera instancia como el de apelación</w:t>
      </w:r>
      <w:r>
        <w:t>.” -el subrayado es nuestro-</w:t>
      </w:r>
    </w:p>
  </w:footnote>
  <w:footnote w:id="11">
    <w:p w14:paraId="38168789" w14:textId="77777777" w:rsidR="00352F37" w:rsidRDefault="00352F37" w:rsidP="00352F37">
      <w:pPr>
        <w:pStyle w:val="Textonotapie"/>
        <w:jc w:val="both"/>
      </w:pPr>
      <w:r>
        <w:rPr>
          <w:rStyle w:val="Refdenotaalpie"/>
        </w:rPr>
        <w:footnoteRef/>
      </w:r>
      <w:r>
        <w:t xml:space="preserve"> “</w:t>
      </w:r>
      <w:r>
        <w:rPr>
          <w:b/>
        </w:rPr>
        <w:t>Artículo 14.-</w:t>
      </w:r>
      <w:r>
        <w:t xml:space="preserve"> El Fiscal General será representado ante las autoridades judiciales, administrativas y del trabajo por los servidores públicos que determine el Reglamento o por los Agentes del Ministerio Público que se designen para el caso concreto y con las formalidades que para el caso establezca la legislación aplicable.”</w:t>
      </w:r>
    </w:p>
  </w:footnote>
  <w:footnote w:id="12">
    <w:p w14:paraId="535A55D4" w14:textId="77777777" w:rsidR="00352F37" w:rsidRDefault="00352F37" w:rsidP="00352F37">
      <w:pPr>
        <w:pStyle w:val="Textonotapie"/>
        <w:jc w:val="both"/>
      </w:pPr>
      <w:r>
        <w:rPr>
          <w:rStyle w:val="Refdenotaalpie"/>
        </w:rPr>
        <w:footnoteRef/>
      </w:r>
      <w:r>
        <w:t xml:space="preserve"> “</w:t>
      </w:r>
      <w:r>
        <w:rPr>
          <w:b/>
        </w:rPr>
        <w:t>Artículo 10.</w:t>
      </w:r>
      <w:r>
        <w:t xml:space="preserve"> Sin perjuicio de lo dispuesto en el presente Reglamento, los Titulares de las Áreas Administrativas y Órganos Auxiliares tendrán las siguientes facultades genéricas: I. Desempeñar las atribuciones, facultades o funciones que le sean encomendadas o delegadas por el Fiscal General e informarle sobre su cumplimiento; (…)”.</w:t>
      </w:r>
    </w:p>
  </w:footnote>
  <w:footnote w:id="13">
    <w:p w14:paraId="4B9B95A9" w14:textId="77777777" w:rsidR="00352F37" w:rsidRDefault="00352F37" w:rsidP="00352F37">
      <w:pPr>
        <w:pStyle w:val="Textonotapie"/>
        <w:jc w:val="both"/>
      </w:pPr>
      <w:r>
        <w:rPr>
          <w:rStyle w:val="Refdenotaalpie"/>
        </w:rPr>
        <w:footnoteRef/>
      </w:r>
      <w:r>
        <w:t xml:space="preserve"> “</w:t>
      </w:r>
      <w:r>
        <w:rPr>
          <w:b/>
        </w:rPr>
        <w:t>Artículo 28.</w:t>
      </w:r>
      <w:r>
        <w:t xml:space="preserve"> La Dirección de Asuntos Jurídicos, además de las atribuciones genéricas previstas en el artículo 10 del presente Reglamento, tendrá las siguientes atribuciones: </w:t>
      </w:r>
      <w:r>
        <w:rPr>
          <w:b/>
        </w:rPr>
        <w:t>I.</w:t>
      </w:r>
      <w:r>
        <w:t xml:space="preserve"> Intervenir en los asuntos de carácter legal en que tenga injerencia la Fiscalía General; </w:t>
      </w:r>
      <w:r>
        <w:rPr>
          <w:b/>
        </w:rPr>
        <w:t>II.</w:t>
      </w:r>
      <w:r>
        <w:t xml:space="preserve"> Representar jurídicamente al Fiscal General ante las autoridades, en los procedimientos judiciales y administrativos, o de cualquier otra naturaleza, en que tenga interés la Fiscalía General, con todos los derechos sustantivos y procesales que las disposiciones aplicables reconocen; (…)”.</w:t>
      </w:r>
    </w:p>
  </w:footnote>
  <w:footnote w:id="14">
    <w:p w14:paraId="2AC94099" w14:textId="77777777" w:rsidR="00352F37" w:rsidRDefault="00352F37" w:rsidP="00352F37">
      <w:pPr>
        <w:pStyle w:val="Textonotapie"/>
        <w:jc w:val="both"/>
      </w:pPr>
      <w:r>
        <w:rPr>
          <w:rStyle w:val="Refdenotaalpie"/>
        </w:rPr>
        <w:footnoteRef/>
      </w:r>
      <w:r>
        <w:t xml:space="preserve"> “</w:t>
      </w:r>
      <w:r>
        <w:rPr>
          <w:b/>
        </w:rPr>
        <w:t>ARTÍCULO 148.-</w:t>
      </w:r>
      <w:r>
        <w:t xml:space="preserve"> La representación de las personas físicas para comparecer en juicio, se otorgará en escritura pública o carta poder firmada ante dos testigos y ratificada ante Notario Público o ante el secretario de acuerdos que corresponda.</w:t>
      </w:r>
    </w:p>
    <w:p w14:paraId="05BFFD03" w14:textId="77777777" w:rsidR="00352F37" w:rsidRDefault="00352F37" w:rsidP="00352F37">
      <w:pPr>
        <w:pStyle w:val="Textonotapie"/>
        <w:jc w:val="both"/>
      </w:pPr>
      <w:r>
        <w:t>Las personas morales serán representadas por quienes tengan el carácter de representantes legales, o de apoderados de acuerdo con sus escrituras constitutivas e instrumentos idóneos.</w:t>
      </w:r>
    </w:p>
    <w:p w14:paraId="3159FDE2" w14:textId="77777777" w:rsidR="00352F37" w:rsidRDefault="00352F37" w:rsidP="00352F37">
      <w:pPr>
        <w:pStyle w:val="Textonotapie"/>
        <w:jc w:val="both"/>
      </w:pPr>
      <w:r>
        <w:t>Los menores de edad, los incapaces y los sujetos declarados en estado de interdicción, actuarán por conducto de su representante, en términos de la legislación aplicable.</w:t>
      </w:r>
    </w:p>
    <w:p w14:paraId="646D9DDE" w14:textId="77777777" w:rsidR="00352F37" w:rsidRDefault="00352F37" w:rsidP="00352F37">
      <w:pPr>
        <w:pStyle w:val="Textonotapie"/>
        <w:jc w:val="both"/>
      </w:pPr>
      <w:r>
        <w:t>La representación de las autoridades corresponderá a los titulares de las mismas por si o a través de las unidades administrativas encargadas de su defensa jurídica, conforme lo establezcan las disposiciones legales aplicables.</w:t>
      </w:r>
    </w:p>
    <w:p w14:paraId="5C4E3486" w14:textId="77777777" w:rsidR="00352F37" w:rsidRDefault="00352F37" w:rsidP="00352F37">
      <w:pPr>
        <w:pStyle w:val="Textonotapie"/>
        <w:jc w:val="both"/>
      </w:pPr>
      <w:r>
        <w:t>Los particulares, las autoridades o los representantes de ambos, podrán designar autorizados que concurran a las audiencias con facultades para rendir pruebas y alegar e interponer recursos, así como para presentar todo tipo de promociones que no se refieran a las fracciones que se enumeran en el siguiente párrafo, siempre que tengan cédula de licenciado en Derecho legalmente expedida por la autoridad educativa competente, en caso contrario únicamente podrán imponerse de los autos y recibir notificaciones.</w:t>
      </w:r>
    </w:p>
    <w:p w14:paraId="3F41E194" w14:textId="77777777" w:rsidR="00352F37" w:rsidRDefault="00352F37" w:rsidP="00352F37">
      <w:pPr>
        <w:pStyle w:val="Textonotapie"/>
        <w:jc w:val="both"/>
      </w:pPr>
      <w:r>
        <w:t>Este artículo no faculta al autorizado: I. Para desistirse; II. Para transigir; III. Para comprometer en árbitros; IV. Para absolver y articular posiciones; V. Para hacer sesión de bienes; VI. Para recusar; VII. Para recibir pagos; y VIII. Para los demás actos que expresamente determine la ley.”</w:t>
      </w:r>
    </w:p>
  </w:footnote>
  <w:footnote w:id="15">
    <w:p w14:paraId="5D77CFFE" w14:textId="77777777" w:rsidR="00352F37" w:rsidRDefault="00352F37" w:rsidP="00352F37">
      <w:pPr>
        <w:pStyle w:val="Textonotapie"/>
        <w:jc w:val="both"/>
      </w:pPr>
      <w:r>
        <w:rPr>
          <w:rStyle w:val="Refdenotaalpie"/>
        </w:rPr>
        <w:footnoteRef/>
      </w:r>
      <w:r>
        <w:t xml:space="preserve"> “</w:t>
      </w:r>
      <w:r>
        <w:rPr>
          <w:b/>
        </w:rPr>
        <w:t>ARTÍCULO 151.-</w:t>
      </w:r>
      <w:r>
        <w:t xml:space="preserve"> En el procedimiento la personalidad de la autoridad demandada se tendrá por acreditada; sin embargo, en caso de que esta sea impugnada deberá exhibir copia debidamente certificada del documento relativo al nombramiento que le fue conferido, y del documento en el que conste que rindió la protesta de ley.”</w:t>
      </w:r>
    </w:p>
  </w:footnote>
  <w:footnote w:id="16">
    <w:p w14:paraId="58732C52" w14:textId="77777777" w:rsidR="00352F37" w:rsidRDefault="00352F37" w:rsidP="00352F37">
      <w:pPr>
        <w:pStyle w:val="Textonotapie"/>
      </w:pPr>
      <w:r>
        <w:rPr>
          <w:rStyle w:val="Refdenotaalpie"/>
        </w:rPr>
        <w:footnoteRef/>
      </w:r>
      <w:r>
        <w:t xml:space="preserve"> Visibles de foja 79 a 85 del expediente natural.</w:t>
      </w:r>
    </w:p>
  </w:footnote>
  <w:footnote w:id="17">
    <w:p w14:paraId="557838F4" w14:textId="77777777" w:rsidR="00352F37" w:rsidRDefault="00352F37" w:rsidP="00352F37">
      <w:pPr>
        <w:pStyle w:val="Textonotapie"/>
        <w:jc w:val="both"/>
      </w:pPr>
      <w:r>
        <w:rPr>
          <w:rStyle w:val="Refdenotaalpie"/>
        </w:rPr>
        <w:footnoteRef/>
      </w:r>
      <w:r>
        <w:t xml:space="preserve"> “</w:t>
      </w:r>
      <w:r>
        <w:rPr>
          <w:b/>
          <w:bCs/>
        </w:rPr>
        <w:t>Artículo 259.-</w:t>
      </w:r>
      <w:r>
        <w:t xml:space="preserve"> Los efectos de la admisión de la demanda y su notificación son: interrumpir la prescripción, si no lo está por otros medios; señalar el principio de la instancia y determinar el valor de las prestaciones exigidas.”</w:t>
      </w:r>
    </w:p>
  </w:footnote>
  <w:footnote w:id="18">
    <w:p w14:paraId="002DC974" w14:textId="77777777" w:rsidR="00352F37" w:rsidRDefault="00352F37" w:rsidP="00352F37">
      <w:pPr>
        <w:pStyle w:val="Textonotapie"/>
        <w:jc w:val="both"/>
      </w:pPr>
      <w:r>
        <w:rPr>
          <w:rStyle w:val="Refdenotaalpie"/>
        </w:rPr>
        <w:footnoteRef/>
      </w:r>
      <w:r>
        <w:t>“</w:t>
      </w:r>
      <w:r>
        <w:rPr>
          <w:b/>
          <w:bCs/>
        </w:rPr>
        <w:t>Artículo 260.-</w:t>
      </w:r>
      <w:r>
        <w:t xml:space="preserve"> Los efectos del emplazamiento son: (…)  </w:t>
      </w:r>
      <w:r>
        <w:rPr>
          <w:b/>
          <w:bCs/>
        </w:rPr>
        <w:t>II.</w:t>
      </w:r>
      <w:r>
        <w:t xml:space="preserve"> Sujetar al emplazado a seguir el juicio ante el juez que lo emplazó, siendo competente al tiempo de la citación, aunque después deje de serlo con relación al demandado por que éste cambie de domicilio, o por otro motivo legal; (…)”</w:t>
      </w:r>
    </w:p>
  </w:footnote>
  <w:footnote w:id="19">
    <w:p w14:paraId="77960E53" w14:textId="77777777" w:rsidR="00352F37" w:rsidRDefault="00352F37" w:rsidP="00352F37">
      <w:pPr>
        <w:pStyle w:val="Textonotapie"/>
        <w:jc w:val="both"/>
      </w:pPr>
      <w:r>
        <w:rPr>
          <w:rStyle w:val="Refdenotaalpie"/>
        </w:rPr>
        <w:footnoteRef/>
      </w:r>
      <w:r>
        <w:t xml:space="preserve"> “</w:t>
      </w:r>
      <w:r>
        <w:rPr>
          <w:b/>
        </w:rPr>
        <w:t>ARTÍCULO 147.-</w:t>
      </w:r>
      <w:r>
        <w:t xml:space="preserve"> Los juicios de lo Contencioso administrativo y fiscal que se promuevan ante el Tribunal, se substanciarán y resolverán con arreglo a las disposiciones de esta Ley. A falta de disposición expresa, se aplicarán supletoriamente el Código de Procedimientos Civiles para el Estado de Oaxaca, así como el Código Fiscal del Estado o Municipal, en lo que no sean contrarios y resulten aplicables.”</w:t>
      </w:r>
    </w:p>
  </w:footnote>
  <w:footnote w:id="20">
    <w:p w14:paraId="52B08648" w14:textId="77777777" w:rsidR="00352F37" w:rsidRDefault="00352F37" w:rsidP="00352F37">
      <w:pPr>
        <w:pStyle w:val="Textonotapie"/>
        <w:jc w:val="both"/>
      </w:pPr>
      <w:r>
        <w:rPr>
          <w:rStyle w:val="Refdenotaalpie"/>
        </w:rPr>
        <w:footnoteRef/>
      </w:r>
      <w:r>
        <w:t xml:space="preserve"> “</w:t>
      </w:r>
      <w:r>
        <w:rPr>
          <w:b/>
          <w:bCs/>
        </w:rPr>
        <w:t>ARTÍCULO 236.-</w:t>
      </w:r>
      <w:r>
        <w:t xml:space="preserve"> Contra los acuerdos y resoluciones dictados por las salas unitarias de primera instancia, procede el recurso de revisión, cuyo conocimiento y resolución corresponde a la Sala Superior. Podrán ser impugnadas por las partes, mediante recurso de revisión:  </w:t>
      </w:r>
      <w:r>
        <w:rPr>
          <w:b/>
          <w:bCs/>
        </w:rPr>
        <w:t xml:space="preserve">I. </w:t>
      </w:r>
      <w:r>
        <w:t>Los acuerdos que admitan o desechen la demanda, su contestación o ampliación;(…)”</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6081766"/>
      <w:docPartObj>
        <w:docPartGallery w:val="Page Numbers (Top of Page)"/>
        <w:docPartUnique/>
      </w:docPartObj>
    </w:sdtPr>
    <w:sdtEndPr/>
    <w:sdtContent>
      <w:p w14:paraId="0409FE29" w14:textId="60B30B14" w:rsidR="000F5C41" w:rsidRDefault="00355CB7">
        <w:pPr>
          <w:pStyle w:val="Encabezado"/>
          <w:jc w:val="center"/>
        </w:pPr>
        <w:r>
          <w:rPr>
            <w:noProof/>
          </w:rPr>
          <w:pict w14:anchorId="37865BA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3" o:spid="_x0000_s2050" type="#_x0000_t75" style="position:absolute;left:0;text-align:left;margin-left:0;margin-top:0;width:413.5pt;height:349.8pt;z-index:-251652096;mso-position-horizontal:center;mso-position-horizontal-relative:margin;mso-position-vertical:center;mso-position-vertical-relative:margin" o:allowincell="f">
              <v:imagedata r:id="rId1" o:title="imagen" gain="19661f" blacklevel="22938f"/>
              <w10:wrap anchorx="margin" anchory="margin"/>
            </v:shape>
          </w:pict>
        </w:r>
        <w:r w:rsidR="000F5C41">
          <w:fldChar w:fldCharType="begin"/>
        </w:r>
        <w:r w:rsidR="000F5C41">
          <w:instrText>PAGE   \* MERGEFORMAT</w:instrText>
        </w:r>
        <w:r w:rsidR="000F5C41">
          <w:fldChar w:fldCharType="separate"/>
        </w:r>
        <w:r w:rsidR="00B44527" w:rsidRPr="00B44527">
          <w:rPr>
            <w:noProof/>
            <w:lang w:val="es-ES"/>
          </w:rPr>
          <w:t>2</w:t>
        </w:r>
        <w:r w:rsidR="000F5C41">
          <w:fldChar w:fldCharType="end"/>
        </w:r>
      </w:p>
    </w:sdtContent>
  </w:sdt>
  <w:p w14:paraId="0E68208C" w14:textId="77777777" w:rsidR="002A6EF0" w:rsidRDefault="002A6EF0">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DB874C" w14:textId="46AED36D" w:rsidR="000F5C41" w:rsidRDefault="00355CB7">
    <w:pPr>
      <w:pStyle w:val="Encabezado"/>
      <w:jc w:val="center"/>
    </w:pPr>
    <w:r>
      <w:rPr>
        <w:noProof/>
      </w:rPr>
      <w:pict w14:anchorId="46EE92F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4" o:spid="_x0000_s2051" type="#_x0000_t75" style="position:absolute;left:0;text-align:left;margin-left:0;margin-top:0;width:413.5pt;height:349.8pt;z-index:-251651072;mso-position-horizontal:center;mso-position-horizontal-relative:margin;mso-position-vertical:center;mso-position-vertical-relative:margin" o:allowincell="f">
          <v:imagedata r:id="rId1" o:title="imagen" gain="19661f" blacklevel="22938f"/>
          <w10:wrap anchorx="margin" anchory="margin"/>
        </v:shape>
      </w:pict>
    </w:r>
    <w:sdt>
      <w:sdtPr>
        <w:id w:val="1629737491"/>
        <w:docPartObj>
          <w:docPartGallery w:val="Page Numbers (Top of Page)"/>
          <w:docPartUnique/>
        </w:docPartObj>
      </w:sdtPr>
      <w:sdtEndPr/>
      <w:sdtContent>
        <w:r w:rsidR="000F5C41">
          <w:fldChar w:fldCharType="begin"/>
        </w:r>
        <w:r w:rsidR="000F5C41">
          <w:instrText>PAGE   \* MERGEFORMAT</w:instrText>
        </w:r>
        <w:r w:rsidR="000F5C41">
          <w:fldChar w:fldCharType="separate"/>
        </w:r>
        <w:r w:rsidR="00B44527" w:rsidRPr="00B44527">
          <w:rPr>
            <w:noProof/>
            <w:lang w:val="es-ES"/>
          </w:rPr>
          <w:t>1</w:t>
        </w:r>
        <w:r w:rsidR="000F5C41">
          <w:fldChar w:fldCharType="end"/>
        </w:r>
      </w:sdtContent>
    </w:sdt>
  </w:p>
  <w:p w14:paraId="51E22156" w14:textId="7310D9F2" w:rsidR="00655BA3" w:rsidRDefault="0024672A" w:rsidP="00927607">
    <w:pPr>
      <w:pStyle w:val="Encabezado"/>
      <w:tabs>
        <w:tab w:val="left" w:pos="142"/>
      </w:tabs>
      <w:ind w:left="284"/>
    </w:pPr>
    <w:r w:rsidRPr="007112DA">
      <w:rPr>
        <w:noProof/>
        <w:sz w:val="22"/>
        <w:szCs w:val="22"/>
        <w:lang w:eastAsia="es-MX"/>
      </w:rPr>
      <mc:AlternateContent>
        <mc:Choice Requires="wpg">
          <w:drawing>
            <wp:anchor distT="0" distB="0" distL="114300" distR="114300" simplePos="0" relativeHeight="251662336" behindDoc="0" locked="0" layoutInCell="1" allowOverlap="1" wp14:anchorId="0A365EC1" wp14:editId="4749B196">
              <wp:simplePos x="0" y="0"/>
              <wp:positionH relativeFrom="margin">
                <wp:posOffset>-1362075</wp:posOffset>
              </wp:positionH>
              <wp:positionV relativeFrom="paragraph">
                <wp:posOffset>5053330</wp:posOffset>
              </wp:positionV>
              <wp:extent cx="1143000" cy="807720"/>
              <wp:effectExtent l="0" t="0" r="0" b="11430"/>
              <wp:wrapNone/>
              <wp:docPr id="3" name="Grupo 3"/>
              <wp:cNvGraphicFramePr/>
              <a:graphic xmlns:a="http://schemas.openxmlformats.org/drawingml/2006/main">
                <a:graphicData uri="http://schemas.microsoft.com/office/word/2010/wordprocessingGroup">
                  <wpg:wgp>
                    <wpg:cNvGrpSpPr/>
                    <wpg:grpSpPr bwMode="auto">
                      <a:xfrm>
                        <a:off x="0" y="0"/>
                        <a:ext cx="1143000" cy="807720"/>
                        <a:chOff x="10" y="10"/>
                        <a:chExt cx="9043" cy="3265"/>
                      </a:xfrm>
                    </wpg:grpSpPr>
                    <wpg:grpSp>
                      <wpg:cNvPr id="2" name="Group 4"/>
                      <wpg:cNvGrpSpPr>
                        <a:grpSpLocks/>
                      </wpg:cNvGrpSpPr>
                      <wpg:grpSpPr bwMode="auto">
                        <a:xfrm>
                          <a:off x="10" y="10"/>
                          <a:ext cx="9043" cy="3265"/>
                          <a:chOff x="10" y="10"/>
                          <a:chExt cx="9043" cy="3265"/>
                        </a:xfrm>
                      </wpg:grpSpPr>
                      <wps:wsp>
                        <wps:cNvPr id="4" name="Freeform 5"/>
                        <wps:cNvSpPr>
                          <a:spLocks/>
                        </wps:cNvSpPr>
                        <wps:spPr bwMode="auto">
                          <a:xfrm>
                            <a:off x="10" y="35"/>
                            <a:ext cx="2912" cy="3232"/>
                          </a:xfrm>
                          <a:custGeom>
                            <a:avLst/>
                            <a:gdLst>
                              <a:gd name="T0" fmla="+- 0 4652 3621"/>
                              <a:gd name="T1" fmla="*/ T0 w 2912"/>
                              <a:gd name="T2" fmla="+- 0 1114 1114"/>
                              <a:gd name="T3" fmla="*/ 1114 h 3232"/>
                              <a:gd name="T4" fmla="+- 0 4652 3621"/>
                              <a:gd name="T5" fmla="*/ T4 w 2912"/>
                              <a:gd name="T6" fmla="+- 0 4345 1114"/>
                              <a:gd name="T7" fmla="*/ 4345 h 3232"/>
                              <a:gd name="T8" fmla="+- 0 5515 3621"/>
                              <a:gd name="T9" fmla="*/ T8 w 2912"/>
                              <a:gd name="T10" fmla="+- 0 4346 1114"/>
                              <a:gd name="T11" fmla="*/ 4346 h 3232"/>
                              <a:gd name="T12" fmla="+- 0 5515 3621"/>
                              <a:gd name="T13" fmla="*/ T12 w 2912"/>
                              <a:gd name="T14" fmla="+- 0 1114 1114"/>
                              <a:gd name="T15" fmla="*/ 1114 h 3232"/>
                              <a:gd name="T16" fmla="+- 0 4652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1031" y="0"/>
                                </a:moveTo>
                                <a:lnTo>
                                  <a:pt x="1031" y="3231"/>
                                </a:lnTo>
                                <a:lnTo>
                                  <a:pt x="1894" y="3232"/>
                                </a:lnTo>
                                <a:lnTo>
                                  <a:pt x="1894" y="0"/>
                                </a:lnTo>
                                <a:lnTo>
                                  <a:pt x="1031"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 name="Freeform 6"/>
                        <wps:cNvSpPr>
                          <a:spLocks/>
                        </wps:cNvSpPr>
                        <wps:spPr bwMode="auto">
                          <a:xfrm>
                            <a:off x="10" y="35"/>
                            <a:ext cx="2912" cy="3232"/>
                          </a:xfrm>
                          <a:custGeom>
                            <a:avLst/>
                            <a:gdLst>
                              <a:gd name="T0" fmla="+- 0 5897 3621"/>
                              <a:gd name="T1" fmla="*/ T0 w 2912"/>
                              <a:gd name="T2" fmla="+- 0 1114 1114"/>
                              <a:gd name="T3" fmla="*/ 1114 h 3232"/>
                              <a:gd name="T4" fmla="+- 0 5665 3621"/>
                              <a:gd name="T5" fmla="*/ T4 w 2912"/>
                              <a:gd name="T6" fmla="+- 0 1736 1114"/>
                              <a:gd name="T7" fmla="*/ 1736 h 3232"/>
                              <a:gd name="T8" fmla="+- 0 6533 3621"/>
                              <a:gd name="T9" fmla="*/ T8 w 2912"/>
                              <a:gd name="T10" fmla="+- 0 1736 1114"/>
                              <a:gd name="T11" fmla="*/ 1736 h 3232"/>
                              <a:gd name="T12" fmla="+- 0 6533 3621"/>
                              <a:gd name="T13" fmla="*/ T12 w 2912"/>
                              <a:gd name="T14" fmla="+- 0 1114 1114"/>
                              <a:gd name="T15" fmla="*/ 1114 h 3232"/>
                              <a:gd name="T16" fmla="+- 0 5897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2276" y="0"/>
                                </a:moveTo>
                                <a:lnTo>
                                  <a:pt x="2044" y="622"/>
                                </a:lnTo>
                                <a:lnTo>
                                  <a:pt x="2912" y="622"/>
                                </a:lnTo>
                                <a:lnTo>
                                  <a:pt x="2912" y="0"/>
                                </a:lnTo>
                                <a:lnTo>
                                  <a:pt x="2276"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 name="Freeform 7"/>
                        <wps:cNvSpPr>
                          <a:spLocks/>
                        </wps:cNvSpPr>
                        <wps:spPr bwMode="auto">
                          <a:xfrm>
                            <a:off x="10" y="35"/>
                            <a:ext cx="2912" cy="3232"/>
                          </a:xfrm>
                          <a:custGeom>
                            <a:avLst/>
                            <a:gdLst>
                              <a:gd name="T0" fmla="+- 0 3621 3621"/>
                              <a:gd name="T1" fmla="*/ T0 w 2912"/>
                              <a:gd name="T2" fmla="+- 0 1114 1114"/>
                              <a:gd name="T3" fmla="*/ 1114 h 3232"/>
                              <a:gd name="T4" fmla="+- 0 3621 3621"/>
                              <a:gd name="T5" fmla="*/ T4 w 2912"/>
                              <a:gd name="T6" fmla="+- 0 1736 1114"/>
                              <a:gd name="T7" fmla="*/ 1736 h 3232"/>
                              <a:gd name="T8" fmla="+- 0 4458 3621"/>
                              <a:gd name="T9" fmla="*/ T8 w 2912"/>
                              <a:gd name="T10" fmla="+- 0 1736 1114"/>
                              <a:gd name="T11" fmla="*/ 1736 h 3232"/>
                              <a:gd name="T12" fmla="+- 0 4226 3621"/>
                              <a:gd name="T13" fmla="*/ T12 w 2912"/>
                              <a:gd name="T14" fmla="+- 0 1114 1114"/>
                              <a:gd name="T15" fmla="*/ 1114 h 3232"/>
                              <a:gd name="T16" fmla="+- 0 3621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0" y="0"/>
                                </a:moveTo>
                                <a:lnTo>
                                  <a:pt x="0" y="622"/>
                                </a:lnTo>
                                <a:lnTo>
                                  <a:pt x="837" y="622"/>
                                </a:lnTo>
                                <a:lnTo>
                                  <a:pt x="605" y="0"/>
                                </a:lnTo>
                                <a:lnTo>
                                  <a:pt x="0"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7" name="Group 8"/>
                        <wpg:cNvGrpSpPr>
                          <a:grpSpLocks/>
                        </wpg:cNvGrpSpPr>
                        <wpg:grpSpPr bwMode="auto">
                          <a:xfrm>
                            <a:off x="2011" y="10"/>
                            <a:ext cx="7042" cy="3265"/>
                            <a:chOff x="2011" y="10"/>
                            <a:chExt cx="7042" cy="3265"/>
                          </a:xfrm>
                        </wpg:grpSpPr>
                        <wps:wsp>
                          <wps:cNvPr id="8" name="Freeform 9"/>
                          <wps:cNvSpPr>
                            <a:spLocks/>
                          </wps:cNvSpPr>
                          <wps:spPr bwMode="auto">
                            <a:xfrm>
                              <a:off x="3902" y="10"/>
                              <a:ext cx="5151" cy="3253"/>
                            </a:xfrm>
                            <a:custGeom>
                              <a:avLst/>
                              <a:gdLst>
                                <a:gd name="T0" fmla="+- 0 10259 7513"/>
                                <a:gd name="T1" fmla="*/ T0 w 5151"/>
                                <a:gd name="T2" fmla="+- 0 2922 1089"/>
                                <a:gd name="T3" fmla="*/ 2922 h 3253"/>
                                <a:gd name="T4" fmla="+- 0 10331 7513"/>
                                <a:gd name="T5" fmla="*/ T4 w 5151"/>
                                <a:gd name="T6" fmla="+- 0 2820 1089"/>
                                <a:gd name="T7" fmla="*/ 2820 h 3253"/>
                                <a:gd name="T8" fmla="+- 0 10342 7513"/>
                                <a:gd name="T9" fmla="*/ T8 w 5151"/>
                                <a:gd name="T10" fmla="+- 0 2735 1089"/>
                                <a:gd name="T11" fmla="*/ 2735 h 3253"/>
                                <a:gd name="T12" fmla="+- 0 10279 7513"/>
                                <a:gd name="T13" fmla="*/ T12 w 5151"/>
                                <a:gd name="T14" fmla="+- 0 2639 1089"/>
                                <a:gd name="T15" fmla="*/ 2639 h 3253"/>
                                <a:gd name="T16" fmla="+- 0 10231 7513"/>
                                <a:gd name="T17" fmla="*/ T16 w 5151"/>
                                <a:gd name="T18" fmla="+- 0 2563 1089"/>
                                <a:gd name="T19" fmla="*/ 2563 h 3253"/>
                                <a:gd name="T20" fmla="+- 0 10169 7513"/>
                                <a:gd name="T21" fmla="*/ T20 w 5151"/>
                                <a:gd name="T22" fmla="+- 0 2427 1089"/>
                                <a:gd name="T23" fmla="*/ 2427 h 3253"/>
                                <a:gd name="T24" fmla="+- 0 10183 7513"/>
                                <a:gd name="T25" fmla="*/ T24 w 5151"/>
                                <a:gd name="T26" fmla="+- 0 2323 1089"/>
                                <a:gd name="T27" fmla="*/ 2323 h 3253"/>
                                <a:gd name="T28" fmla="+- 0 10246 7513"/>
                                <a:gd name="T29" fmla="*/ T28 w 5151"/>
                                <a:gd name="T30" fmla="+- 0 2278 1089"/>
                                <a:gd name="T31" fmla="*/ 2278 h 3253"/>
                                <a:gd name="T32" fmla="+- 0 10316 7513"/>
                                <a:gd name="T33" fmla="*/ T32 w 5151"/>
                                <a:gd name="T34" fmla="+- 0 2247 1089"/>
                                <a:gd name="T35" fmla="*/ 2247 h 3253"/>
                                <a:gd name="T36" fmla="+- 0 10457 7513"/>
                                <a:gd name="T37" fmla="*/ T36 w 5151"/>
                                <a:gd name="T38" fmla="+- 0 2281 1089"/>
                                <a:gd name="T39" fmla="*/ 2281 h 3253"/>
                                <a:gd name="T40" fmla="+- 0 10485 7513"/>
                                <a:gd name="T41" fmla="*/ T40 w 5151"/>
                                <a:gd name="T42" fmla="+- 0 2257 1089"/>
                                <a:gd name="T43" fmla="*/ 2257 h 3253"/>
                                <a:gd name="T44" fmla="+- 0 10443 7513"/>
                                <a:gd name="T45" fmla="*/ T44 w 5151"/>
                                <a:gd name="T46" fmla="+- 0 2170 1089"/>
                                <a:gd name="T47" fmla="*/ 2170 h 3253"/>
                                <a:gd name="T48" fmla="+- 0 10525 7513"/>
                                <a:gd name="T49" fmla="*/ T48 w 5151"/>
                                <a:gd name="T50" fmla="+- 0 2113 1089"/>
                                <a:gd name="T51" fmla="*/ 2113 h 3253"/>
                                <a:gd name="T52" fmla="+- 0 10564 7513"/>
                                <a:gd name="T53" fmla="*/ T52 w 5151"/>
                                <a:gd name="T54" fmla="+- 0 2190 1089"/>
                                <a:gd name="T55" fmla="*/ 2190 h 3253"/>
                                <a:gd name="T56" fmla="+- 0 10551 7513"/>
                                <a:gd name="T57" fmla="*/ T56 w 5151"/>
                                <a:gd name="T58" fmla="+- 0 1159 1089"/>
                                <a:gd name="T59" fmla="*/ 1159 h 3253"/>
                                <a:gd name="T60" fmla="+- 0 10110 7513"/>
                                <a:gd name="T61" fmla="*/ T60 w 5151"/>
                                <a:gd name="T62" fmla="+- 0 1369 1089"/>
                                <a:gd name="T63" fmla="*/ 1369 h 3253"/>
                                <a:gd name="T64" fmla="+- 0 9807 7513"/>
                                <a:gd name="T65" fmla="*/ T64 w 5151"/>
                                <a:gd name="T66" fmla="+- 0 1640 1089"/>
                                <a:gd name="T67" fmla="*/ 1640 h 3253"/>
                                <a:gd name="T68" fmla="+- 0 9150 7513"/>
                                <a:gd name="T69" fmla="*/ T68 w 5151"/>
                                <a:gd name="T70" fmla="+- 0 2359 1089"/>
                                <a:gd name="T71" fmla="*/ 2359 h 3253"/>
                                <a:gd name="T72" fmla="+- 0 9425 7513"/>
                                <a:gd name="T73" fmla="*/ T72 w 5151"/>
                                <a:gd name="T74" fmla="+- 0 3049 1089"/>
                                <a:gd name="T75" fmla="*/ 3049 h 3253"/>
                                <a:gd name="T76" fmla="+- 0 9748 7513"/>
                                <a:gd name="T77" fmla="*/ T76 w 5151"/>
                                <a:gd name="T78" fmla="+- 0 3679 1089"/>
                                <a:gd name="T79" fmla="*/ 3679 h 3253"/>
                                <a:gd name="T80" fmla="+- 0 10371 7513"/>
                                <a:gd name="T81" fmla="*/ T80 w 5151"/>
                                <a:gd name="T82" fmla="+- 0 4194 1089"/>
                                <a:gd name="T83" fmla="*/ 4194 h 3253"/>
                                <a:gd name="T84" fmla="+- 0 11120 7513"/>
                                <a:gd name="T85" fmla="*/ T84 w 5151"/>
                                <a:gd name="T86" fmla="+- 0 4331 1089"/>
                                <a:gd name="T87" fmla="*/ 4331 h 3253"/>
                                <a:gd name="T88" fmla="+- 0 12050 7513"/>
                                <a:gd name="T89" fmla="*/ T88 w 5151"/>
                                <a:gd name="T90" fmla="+- 0 4016 1089"/>
                                <a:gd name="T91" fmla="*/ 4016 h 3253"/>
                                <a:gd name="T92" fmla="+- 0 12492 7513"/>
                                <a:gd name="T93" fmla="*/ T92 w 5151"/>
                                <a:gd name="T94" fmla="+- 0 3500 1089"/>
                                <a:gd name="T95" fmla="*/ 3500 h 3253"/>
                                <a:gd name="T96" fmla="+- 0 12658 7513"/>
                                <a:gd name="T97" fmla="*/ T96 w 5151"/>
                                <a:gd name="T98" fmla="+- 0 2869 1089"/>
                                <a:gd name="T99" fmla="*/ 2869 h 3253"/>
                                <a:gd name="T100" fmla="+- 0 12599 7513"/>
                                <a:gd name="T101" fmla="*/ T100 w 5151"/>
                                <a:gd name="T102" fmla="+- 0 2201 1089"/>
                                <a:gd name="T103" fmla="*/ 2201 h 3253"/>
                                <a:gd name="T104" fmla="+- 0 12324 7513"/>
                                <a:gd name="T105" fmla="*/ T104 w 5151"/>
                                <a:gd name="T106" fmla="+- 0 1667 1089"/>
                                <a:gd name="T107" fmla="*/ 1667 h 3253"/>
                                <a:gd name="T108" fmla="+- 0 11640 7513"/>
                                <a:gd name="T109" fmla="*/ T108 w 5151"/>
                                <a:gd name="T110" fmla="+- 0 1185 1089"/>
                                <a:gd name="T111" fmla="*/ 1185 h 3253"/>
                                <a:gd name="T112" fmla="+- 0 11620 7513"/>
                                <a:gd name="T113" fmla="*/ T112 w 5151"/>
                                <a:gd name="T114" fmla="+- 0 2386 1089"/>
                                <a:gd name="T115" fmla="*/ 2386 h 3253"/>
                                <a:gd name="T116" fmla="+- 0 11655 7513"/>
                                <a:gd name="T117" fmla="*/ T116 w 5151"/>
                                <a:gd name="T118" fmla="+- 0 2416 1089"/>
                                <a:gd name="T119" fmla="*/ 2416 h 3253"/>
                                <a:gd name="T120" fmla="+- 0 11703 7513"/>
                                <a:gd name="T121" fmla="*/ T120 w 5151"/>
                                <a:gd name="T122" fmla="+- 0 2474 1089"/>
                                <a:gd name="T123" fmla="*/ 2474 h 3253"/>
                                <a:gd name="T124" fmla="+- 0 11732 7513"/>
                                <a:gd name="T125" fmla="*/ T124 w 5151"/>
                                <a:gd name="T126" fmla="+- 0 2547 1089"/>
                                <a:gd name="T127" fmla="*/ 2547 h 3253"/>
                                <a:gd name="T128" fmla="+- 0 11804 7513"/>
                                <a:gd name="T129" fmla="*/ T128 w 5151"/>
                                <a:gd name="T130" fmla="+- 0 2608 1089"/>
                                <a:gd name="T131" fmla="*/ 2608 h 3253"/>
                                <a:gd name="T132" fmla="+- 0 11941 7513"/>
                                <a:gd name="T133" fmla="*/ T132 w 5151"/>
                                <a:gd name="T134" fmla="+- 0 2649 1089"/>
                                <a:gd name="T135" fmla="*/ 2649 h 3253"/>
                                <a:gd name="T136" fmla="+- 0 12027 7513"/>
                                <a:gd name="T137" fmla="*/ T136 w 5151"/>
                                <a:gd name="T138" fmla="+- 0 2657 1089"/>
                                <a:gd name="T139" fmla="*/ 2657 h 3253"/>
                                <a:gd name="T140" fmla="+- 0 12198 7513"/>
                                <a:gd name="T141" fmla="*/ T140 w 5151"/>
                                <a:gd name="T142" fmla="+- 0 2649 1089"/>
                                <a:gd name="T143" fmla="*/ 2649 h 3253"/>
                                <a:gd name="T144" fmla="+- 0 12269 7513"/>
                                <a:gd name="T145" fmla="*/ T144 w 5151"/>
                                <a:gd name="T146" fmla="+- 0 2698 1089"/>
                                <a:gd name="T147" fmla="*/ 2698 h 3253"/>
                                <a:gd name="T148" fmla="+- 0 12199 7513"/>
                                <a:gd name="T149" fmla="*/ T148 w 5151"/>
                                <a:gd name="T150" fmla="+- 0 2757 1089"/>
                                <a:gd name="T151" fmla="*/ 2757 h 3253"/>
                                <a:gd name="T152" fmla="+- 0 12127 7513"/>
                                <a:gd name="T153" fmla="*/ T152 w 5151"/>
                                <a:gd name="T154" fmla="+- 0 2906 1089"/>
                                <a:gd name="T155" fmla="*/ 2906 h 3253"/>
                                <a:gd name="T156" fmla="+- 0 12207 7513"/>
                                <a:gd name="T157" fmla="*/ T156 w 5151"/>
                                <a:gd name="T158" fmla="+- 0 3083 1089"/>
                                <a:gd name="T159" fmla="*/ 3083 h 3253"/>
                                <a:gd name="T160" fmla="+- 0 12189 7513"/>
                                <a:gd name="T161" fmla="*/ T160 w 5151"/>
                                <a:gd name="T162" fmla="+- 0 3136 1089"/>
                                <a:gd name="T163" fmla="*/ 3136 h 3253"/>
                                <a:gd name="T164" fmla="+- 0 12133 7513"/>
                                <a:gd name="T165" fmla="*/ T164 w 5151"/>
                                <a:gd name="T166" fmla="+- 0 3158 1089"/>
                                <a:gd name="T167" fmla="*/ 3158 h 3253"/>
                                <a:gd name="T168" fmla="+- 0 12056 7513"/>
                                <a:gd name="T169" fmla="*/ T168 w 5151"/>
                                <a:gd name="T170" fmla="+- 0 3124 1089"/>
                                <a:gd name="T171" fmla="*/ 3124 h 3253"/>
                                <a:gd name="T172" fmla="+- 0 11915 7513"/>
                                <a:gd name="T173" fmla="*/ T172 w 5151"/>
                                <a:gd name="T174" fmla="+- 0 3101 1089"/>
                                <a:gd name="T175" fmla="*/ 3101 h 3253"/>
                                <a:gd name="T176" fmla="+- 0 11945 7513"/>
                                <a:gd name="T177" fmla="*/ T176 w 5151"/>
                                <a:gd name="T178" fmla="+- 0 3060 1089"/>
                                <a:gd name="T179" fmla="*/ 3060 h 3253"/>
                                <a:gd name="T180" fmla="+- 0 11876 7513"/>
                                <a:gd name="T181" fmla="*/ T180 w 5151"/>
                                <a:gd name="T182" fmla="+- 0 3054 1089"/>
                                <a:gd name="T183" fmla="*/ 3054 h 3253"/>
                                <a:gd name="T184" fmla="+- 0 11812 7513"/>
                                <a:gd name="T185" fmla="*/ T184 w 5151"/>
                                <a:gd name="T186" fmla="+- 0 2990 1089"/>
                                <a:gd name="T187" fmla="*/ 2990 h 3253"/>
                                <a:gd name="T188" fmla="+- 0 11750 7513"/>
                                <a:gd name="T189" fmla="*/ T188 w 5151"/>
                                <a:gd name="T190" fmla="+- 0 3050 1089"/>
                                <a:gd name="T191" fmla="*/ 3050 h 3253"/>
                                <a:gd name="T192" fmla="+- 0 11742 7513"/>
                                <a:gd name="T193" fmla="*/ T192 w 5151"/>
                                <a:gd name="T194" fmla="+- 0 3101 1089"/>
                                <a:gd name="T195" fmla="*/ 3101 h 3253"/>
                                <a:gd name="T196" fmla="+- 0 11640 7513"/>
                                <a:gd name="T197" fmla="*/ T196 w 5151"/>
                                <a:gd name="T198" fmla="+- 0 3135 1089"/>
                                <a:gd name="T199" fmla="*/ 3135 h 3253"/>
                                <a:gd name="T200" fmla="+- 0 11542 7513"/>
                                <a:gd name="T201" fmla="*/ T200 w 5151"/>
                                <a:gd name="T202" fmla="+- 0 3200 1089"/>
                                <a:gd name="T203" fmla="*/ 3200 h 3253"/>
                                <a:gd name="T204" fmla="+- 0 11354 7513"/>
                                <a:gd name="T205" fmla="*/ T204 w 5151"/>
                                <a:gd name="T206" fmla="+- 0 3268 1089"/>
                                <a:gd name="T207" fmla="*/ 3268 h 3253"/>
                                <a:gd name="T208" fmla="+- 0 11216 7513"/>
                                <a:gd name="T209" fmla="*/ T208 w 5151"/>
                                <a:gd name="T210" fmla="+- 0 3330 1089"/>
                                <a:gd name="T211" fmla="*/ 3330 h 3253"/>
                                <a:gd name="T212" fmla="+- 0 11061 7513"/>
                                <a:gd name="T213" fmla="*/ T212 w 5151"/>
                                <a:gd name="T214" fmla="+- 0 3355 1089"/>
                                <a:gd name="T215" fmla="*/ 3355 h 3253"/>
                                <a:gd name="T216" fmla="+- 0 10906 7513"/>
                                <a:gd name="T217" fmla="*/ T216 w 5151"/>
                                <a:gd name="T218" fmla="+- 0 3306 1089"/>
                                <a:gd name="T219" fmla="*/ 3306 h 3253"/>
                                <a:gd name="T220" fmla="+- 0 10776 7513"/>
                                <a:gd name="T221" fmla="*/ T220 w 5151"/>
                                <a:gd name="T222" fmla="+- 0 3245 1089"/>
                                <a:gd name="T223" fmla="*/ 3245 h 3253"/>
                                <a:gd name="T224" fmla="+- 0 10569 7513"/>
                                <a:gd name="T225" fmla="*/ T224 w 5151"/>
                                <a:gd name="T226" fmla="+- 0 3219 1089"/>
                                <a:gd name="T227" fmla="*/ 3219 h 3253"/>
                                <a:gd name="T228" fmla="+- 0 10442 7513"/>
                                <a:gd name="T229" fmla="*/ T228 w 5151"/>
                                <a:gd name="T230" fmla="+- 0 3190 1089"/>
                                <a:gd name="T231" fmla="*/ 3190 h 3253"/>
                                <a:gd name="T232" fmla="+- 0 10231 7513"/>
                                <a:gd name="T233" fmla="*/ T232 w 5151"/>
                                <a:gd name="T234" fmla="+- 0 3072 1089"/>
                                <a:gd name="T235" fmla="*/ 3072 h 3253"/>
                                <a:gd name="T236" fmla="+- 0 10151 7513"/>
                                <a:gd name="T237" fmla="*/ T236 w 5151"/>
                                <a:gd name="T238" fmla="+- 0 3018 1089"/>
                                <a:gd name="T239" fmla="*/ 3018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Lst>
                              <a:rect l="0" t="0" r="r" b="b"/>
                              <a:pathLst>
                                <a:path w="5151" h="3253">
                                  <a:moveTo>
                                    <a:pt x="2679" y="1829"/>
                                  </a:moveTo>
                                  <a:lnTo>
                                    <a:pt x="2691" y="1828"/>
                                  </a:lnTo>
                                  <a:lnTo>
                                    <a:pt x="2706" y="1827"/>
                                  </a:lnTo>
                                  <a:lnTo>
                                    <a:pt x="2715" y="1829"/>
                                  </a:lnTo>
                                  <a:lnTo>
                                    <a:pt x="2721" y="1832"/>
                                  </a:lnTo>
                                  <a:lnTo>
                                    <a:pt x="2725" y="1834"/>
                                  </a:lnTo>
                                  <a:lnTo>
                                    <a:pt x="2730" y="1836"/>
                                  </a:lnTo>
                                  <a:lnTo>
                                    <a:pt x="2736" y="1836"/>
                                  </a:lnTo>
                                  <a:lnTo>
                                    <a:pt x="2746" y="1833"/>
                                  </a:lnTo>
                                  <a:lnTo>
                                    <a:pt x="2762" y="1826"/>
                                  </a:lnTo>
                                  <a:lnTo>
                                    <a:pt x="2760" y="1765"/>
                                  </a:lnTo>
                                  <a:lnTo>
                                    <a:pt x="2761" y="1764"/>
                                  </a:lnTo>
                                  <a:lnTo>
                                    <a:pt x="2779" y="1759"/>
                                  </a:lnTo>
                                  <a:lnTo>
                                    <a:pt x="2793" y="1754"/>
                                  </a:lnTo>
                                  <a:lnTo>
                                    <a:pt x="2803" y="1749"/>
                                  </a:lnTo>
                                  <a:lnTo>
                                    <a:pt x="2810" y="1743"/>
                                  </a:lnTo>
                                  <a:lnTo>
                                    <a:pt x="2815" y="1737"/>
                                  </a:lnTo>
                                  <a:lnTo>
                                    <a:pt x="2818" y="1731"/>
                                  </a:lnTo>
                                  <a:lnTo>
                                    <a:pt x="2819" y="1724"/>
                                  </a:lnTo>
                                  <a:lnTo>
                                    <a:pt x="2818" y="1716"/>
                                  </a:lnTo>
                                  <a:lnTo>
                                    <a:pt x="2818" y="1708"/>
                                  </a:lnTo>
                                  <a:lnTo>
                                    <a:pt x="2817" y="1700"/>
                                  </a:lnTo>
                                  <a:lnTo>
                                    <a:pt x="2817" y="1691"/>
                                  </a:lnTo>
                                  <a:lnTo>
                                    <a:pt x="2817" y="1681"/>
                                  </a:lnTo>
                                  <a:lnTo>
                                    <a:pt x="2819" y="1670"/>
                                  </a:lnTo>
                                  <a:lnTo>
                                    <a:pt x="2823" y="1658"/>
                                  </a:lnTo>
                                  <a:lnTo>
                                    <a:pt x="2829" y="1646"/>
                                  </a:lnTo>
                                  <a:lnTo>
                                    <a:pt x="2839" y="1632"/>
                                  </a:lnTo>
                                  <a:lnTo>
                                    <a:pt x="2851" y="1618"/>
                                  </a:lnTo>
                                  <a:lnTo>
                                    <a:pt x="2847" y="1615"/>
                                  </a:lnTo>
                                  <a:lnTo>
                                    <a:pt x="2826" y="1604"/>
                                  </a:lnTo>
                                  <a:lnTo>
                                    <a:pt x="2806" y="1596"/>
                                  </a:lnTo>
                                  <a:lnTo>
                                    <a:pt x="2789" y="1589"/>
                                  </a:lnTo>
                                  <a:lnTo>
                                    <a:pt x="2775" y="1580"/>
                                  </a:lnTo>
                                  <a:lnTo>
                                    <a:pt x="2767" y="1567"/>
                                  </a:lnTo>
                                  <a:lnTo>
                                    <a:pt x="2766" y="1550"/>
                                  </a:lnTo>
                                  <a:lnTo>
                                    <a:pt x="2755" y="1550"/>
                                  </a:lnTo>
                                  <a:lnTo>
                                    <a:pt x="2742" y="1552"/>
                                  </a:lnTo>
                                  <a:lnTo>
                                    <a:pt x="2739" y="1555"/>
                                  </a:lnTo>
                                  <a:lnTo>
                                    <a:pt x="2733" y="1555"/>
                                  </a:lnTo>
                                  <a:lnTo>
                                    <a:pt x="2731" y="1550"/>
                                  </a:lnTo>
                                  <a:lnTo>
                                    <a:pt x="2726" y="1533"/>
                                  </a:lnTo>
                                  <a:lnTo>
                                    <a:pt x="2723" y="1514"/>
                                  </a:lnTo>
                                  <a:lnTo>
                                    <a:pt x="2720" y="1494"/>
                                  </a:lnTo>
                                  <a:lnTo>
                                    <a:pt x="2718" y="1474"/>
                                  </a:lnTo>
                                  <a:lnTo>
                                    <a:pt x="2716" y="1453"/>
                                  </a:lnTo>
                                  <a:lnTo>
                                    <a:pt x="2713" y="1433"/>
                                  </a:lnTo>
                                  <a:lnTo>
                                    <a:pt x="2710" y="1413"/>
                                  </a:lnTo>
                                  <a:lnTo>
                                    <a:pt x="2705" y="1394"/>
                                  </a:lnTo>
                                  <a:lnTo>
                                    <a:pt x="2698" y="1377"/>
                                  </a:lnTo>
                                  <a:lnTo>
                                    <a:pt x="2689" y="1362"/>
                                  </a:lnTo>
                                  <a:lnTo>
                                    <a:pt x="2677" y="1349"/>
                                  </a:lnTo>
                                  <a:lnTo>
                                    <a:pt x="2664" y="1340"/>
                                  </a:lnTo>
                                  <a:lnTo>
                                    <a:pt x="2656" y="1338"/>
                                  </a:lnTo>
                                  <a:lnTo>
                                    <a:pt x="2652" y="1337"/>
                                  </a:lnTo>
                                  <a:lnTo>
                                    <a:pt x="2649" y="1335"/>
                                  </a:lnTo>
                                  <a:lnTo>
                                    <a:pt x="2646" y="1327"/>
                                  </a:lnTo>
                                  <a:lnTo>
                                    <a:pt x="2641" y="1310"/>
                                  </a:lnTo>
                                  <a:lnTo>
                                    <a:pt x="2638" y="1299"/>
                                  </a:lnTo>
                                  <a:lnTo>
                                    <a:pt x="2636" y="1284"/>
                                  </a:lnTo>
                                  <a:lnTo>
                                    <a:pt x="2639" y="1272"/>
                                  </a:lnTo>
                                  <a:lnTo>
                                    <a:pt x="2650" y="1256"/>
                                  </a:lnTo>
                                  <a:lnTo>
                                    <a:pt x="2670" y="1234"/>
                                  </a:lnTo>
                                  <a:lnTo>
                                    <a:pt x="2673" y="1231"/>
                                  </a:lnTo>
                                  <a:lnTo>
                                    <a:pt x="2677" y="1225"/>
                                  </a:lnTo>
                                  <a:lnTo>
                                    <a:pt x="2691" y="1218"/>
                                  </a:lnTo>
                                  <a:lnTo>
                                    <a:pt x="2696" y="1215"/>
                                  </a:lnTo>
                                  <a:lnTo>
                                    <a:pt x="2707" y="1209"/>
                                  </a:lnTo>
                                  <a:lnTo>
                                    <a:pt x="2713" y="1208"/>
                                  </a:lnTo>
                                  <a:lnTo>
                                    <a:pt x="2717" y="1206"/>
                                  </a:lnTo>
                                  <a:lnTo>
                                    <a:pt x="2722" y="1200"/>
                                  </a:lnTo>
                                  <a:lnTo>
                                    <a:pt x="2733" y="1189"/>
                                  </a:lnTo>
                                  <a:lnTo>
                                    <a:pt x="2744" y="1198"/>
                                  </a:lnTo>
                                  <a:lnTo>
                                    <a:pt x="2752" y="1206"/>
                                  </a:lnTo>
                                  <a:lnTo>
                                    <a:pt x="2769" y="1211"/>
                                  </a:lnTo>
                                  <a:lnTo>
                                    <a:pt x="2778" y="1200"/>
                                  </a:lnTo>
                                  <a:lnTo>
                                    <a:pt x="2783" y="1188"/>
                                  </a:lnTo>
                                  <a:lnTo>
                                    <a:pt x="2788" y="1176"/>
                                  </a:lnTo>
                                  <a:lnTo>
                                    <a:pt x="2794" y="1165"/>
                                  </a:lnTo>
                                  <a:lnTo>
                                    <a:pt x="2803" y="1158"/>
                                  </a:lnTo>
                                  <a:lnTo>
                                    <a:pt x="2819" y="1156"/>
                                  </a:lnTo>
                                  <a:lnTo>
                                    <a:pt x="2842" y="1160"/>
                                  </a:lnTo>
                                  <a:lnTo>
                                    <a:pt x="2881" y="1177"/>
                                  </a:lnTo>
                                  <a:lnTo>
                                    <a:pt x="2883" y="1179"/>
                                  </a:lnTo>
                                  <a:lnTo>
                                    <a:pt x="2889" y="1184"/>
                                  </a:lnTo>
                                  <a:lnTo>
                                    <a:pt x="2891" y="1186"/>
                                  </a:lnTo>
                                  <a:lnTo>
                                    <a:pt x="2921" y="1199"/>
                                  </a:lnTo>
                                  <a:lnTo>
                                    <a:pt x="2937" y="1198"/>
                                  </a:lnTo>
                                  <a:lnTo>
                                    <a:pt x="2944" y="1192"/>
                                  </a:lnTo>
                                  <a:lnTo>
                                    <a:pt x="2946" y="1188"/>
                                  </a:lnTo>
                                  <a:lnTo>
                                    <a:pt x="2947" y="1181"/>
                                  </a:lnTo>
                                  <a:lnTo>
                                    <a:pt x="2947" y="1176"/>
                                  </a:lnTo>
                                  <a:lnTo>
                                    <a:pt x="2946" y="1176"/>
                                  </a:lnTo>
                                  <a:lnTo>
                                    <a:pt x="2943" y="1171"/>
                                  </a:lnTo>
                                  <a:lnTo>
                                    <a:pt x="2938" y="1155"/>
                                  </a:lnTo>
                                  <a:lnTo>
                                    <a:pt x="2955" y="1160"/>
                                  </a:lnTo>
                                  <a:lnTo>
                                    <a:pt x="2965" y="1166"/>
                                  </a:lnTo>
                                  <a:lnTo>
                                    <a:pt x="2972" y="1168"/>
                                  </a:lnTo>
                                  <a:lnTo>
                                    <a:pt x="2980" y="1164"/>
                                  </a:lnTo>
                                  <a:lnTo>
                                    <a:pt x="2994" y="1152"/>
                                  </a:lnTo>
                                  <a:lnTo>
                                    <a:pt x="2989" y="1146"/>
                                  </a:lnTo>
                                  <a:lnTo>
                                    <a:pt x="2975" y="1134"/>
                                  </a:lnTo>
                                  <a:lnTo>
                                    <a:pt x="2961" y="1126"/>
                                  </a:lnTo>
                                  <a:lnTo>
                                    <a:pt x="2945" y="1119"/>
                                  </a:lnTo>
                                  <a:lnTo>
                                    <a:pt x="2927" y="1107"/>
                                  </a:lnTo>
                                  <a:lnTo>
                                    <a:pt x="2927" y="1103"/>
                                  </a:lnTo>
                                  <a:lnTo>
                                    <a:pt x="2930" y="1081"/>
                                  </a:lnTo>
                                  <a:lnTo>
                                    <a:pt x="2933" y="1063"/>
                                  </a:lnTo>
                                  <a:lnTo>
                                    <a:pt x="2936" y="1050"/>
                                  </a:lnTo>
                                  <a:lnTo>
                                    <a:pt x="2937" y="1049"/>
                                  </a:lnTo>
                                  <a:lnTo>
                                    <a:pt x="2941" y="1042"/>
                                  </a:lnTo>
                                  <a:lnTo>
                                    <a:pt x="2941" y="1041"/>
                                  </a:lnTo>
                                  <a:lnTo>
                                    <a:pt x="2954" y="1027"/>
                                  </a:lnTo>
                                  <a:lnTo>
                                    <a:pt x="2972" y="1020"/>
                                  </a:lnTo>
                                  <a:lnTo>
                                    <a:pt x="2992" y="1019"/>
                                  </a:lnTo>
                                  <a:lnTo>
                                    <a:pt x="3012" y="1024"/>
                                  </a:lnTo>
                                  <a:lnTo>
                                    <a:pt x="3021" y="1027"/>
                                  </a:lnTo>
                                  <a:lnTo>
                                    <a:pt x="3036" y="1035"/>
                                  </a:lnTo>
                                  <a:lnTo>
                                    <a:pt x="3038" y="1044"/>
                                  </a:lnTo>
                                  <a:lnTo>
                                    <a:pt x="3032" y="1056"/>
                                  </a:lnTo>
                                  <a:lnTo>
                                    <a:pt x="3021" y="1076"/>
                                  </a:lnTo>
                                  <a:lnTo>
                                    <a:pt x="3027" y="1082"/>
                                  </a:lnTo>
                                  <a:lnTo>
                                    <a:pt x="3038" y="1091"/>
                                  </a:lnTo>
                                  <a:lnTo>
                                    <a:pt x="3045" y="1097"/>
                                  </a:lnTo>
                                  <a:lnTo>
                                    <a:pt x="3051" y="1101"/>
                                  </a:lnTo>
                                  <a:lnTo>
                                    <a:pt x="3054" y="1103"/>
                                  </a:lnTo>
                                  <a:lnTo>
                                    <a:pt x="3059" y="1105"/>
                                  </a:lnTo>
                                  <a:lnTo>
                                    <a:pt x="3063" y="1111"/>
                                  </a:lnTo>
                                  <a:lnTo>
                                    <a:pt x="3067" y="1118"/>
                                  </a:lnTo>
                                  <a:lnTo>
                                    <a:pt x="3073" y="1127"/>
                                  </a:lnTo>
                                  <a:lnTo>
                                    <a:pt x="3081" y="1140"/>
                                  </a:lnTo>
                                  <a:lnTo>
                                    <a:pt x="3092" y="1157"/>
                                  </a:lnTo>
                                  <a:lnTo>
                                    <a:pt x="3091" y="55"/>
                                  </a:lnTo>
                                  <a:lnTo>
                                    <a:pt x="3038" y="70"/>
                                  </a:lnTo>
                                  <a:lnTo>
                                    <a:pt x="2986" y="87"/>
                                  </a:lnTo>
                                  <a:lnTo>
                                    <a:pt x="2935" y="105"/>
                                  </a:lnTo>
                                  <a:lnTo>
                                    <a:pt x="2885" y="124"/>
                                  </a:lnTo>
                                  <a:lnTo>
                                    <a:pt x="2835" y="146"/>
                                  </a:lnTo>
                                  <a:lnTo>
                                    <a:pt x="2786" y="169"/>
                                  </a:lnTo>
                                  <a:lnTo>
                                    <a:pt x="2737" y="194"/>
                                  </a:lnTo>
                                  <a:lnTo>
                                    <a:pt x="2690" y="221"/>
                                  </a:lnTo>
                                  <a:lnTo>
                                    <a:pt x="2643" y="250"/>
                                  </a:lnTo>
                                  <a:lnTo>
                                    <a:pt x="2597" y="280"/>
                                  </a:lnTo>
                                  <a:lnTo>
                                    <a:pt x="2552" y="312"/>
                                  </a:lnTo>
                                  <a:lnTo>
                                    <a:pt x="2507" y="345"/>
                                  </a:lnTo>
                                  <a:lnTo>
                                    <a:pt x="2464" y="381"/>
                                  </a:lnTo>
                                  <a:lnTo>
                                    <a:pt x="2434" y="408"/>
                                  </a:lnTo>
                                  <a:lnTo>
                                    <a:pt x="2404" y="435"/>
                                  </a:lnTo>
                                  <a:lnTo>
                                    <a:pt x="2375" y="463"/>
                                  </a:lnTo>
                                  <a:lnTo>
                                    <a:pt x="2347" y="492"/>
                                  </a:lnTo>
                                  <a:lnTo>
                                    <a:pt x="2320" y="521"/>
                                  </a:lnTo>
                                  <a:lnTo>
                                    <a:pt x="2294" y="551"/>
                                  </a:lnTo>
                                  <a:lnTo>
                                    <a:pt x="2269" y="582"/>
                                  </a:lnTo>
                                  <a:lnTo>
                                    <a:pt x="2245" y="613"/>
                                  </a:lnTo>
                                  <a:lnTo>
                                    <a:pt x="2233" y="628"/>
                                  </a:lnTo>
                                  <a:lnTo>
                                    <a:pt x="2052" y="201"/>
                                  </a:lnTo>
                                  <a:lnTo>
                                    <a:pt x="2117" y="36"/>
                                  </a:lnTo>
                                  <a:lnTo>
                                    <a:pt x="1255" y="36"/>
                                  </a:lnTo>
                                  <a:lnTo>
                                    <a:pt x="0" y="3254"/>
                                  </a:lnTo>
                                  <a:lnTo>
                                    <a:pt x="865" y="3254"/>
                                  </a:lnTo>
                                  <a:lnTo>
                                    <a:pt x="1637" y="1270"/>
                                  </a:lnTo>
                                  <a:lnTo>
                                    <a:pt x="1666" y="1346"/>
                                  </a:lnTo>
                                  <a:lnTo>
                                    <a:pt x="1695" y="1422"/>
                                  </a:lnTo>
                                  <a:lnTo>
                                    <a:pt x="1725" y="1499"/>
                                  </a:lnTo>
                                  <a:lnTo>
                                    <a:pt x="1755" y="1576"/>
                                  </a:lnTo>
                                  <a:lnTo>
                                    <a:pt x="1785" y="1653"/>
                                  </a:lnTo>
                                  <a:lnTo>
                                    <a:pt x="1816" y="1730"/>
                                  </a:lnTo>
                                  <a:lnTo>
                                    <a:pt x="1848" y="1807"/>
                                  </a:lnTo>
                                  <a:lnTo>
                                    <a:pt x="1880" y="1884"/>
                                  </a:lnTo>
                                  <a:lnTo>
                                    <a:pt x="1912" y="1960"/>
                                  </a:lnTo>
                                  <a:lnTo>
                                    <a:pt x="1946" y="2035"/>
                                  </a:lnTo>
                                  <a:lnTo>
                                    <a:pt x="1979" y="2110"/>
                                  </a:lnTo>
                                  <a:lnTo>
                                    <a:pt x="2014" y="2183"/>
                                  </a:lnTo>
                                  <a:lnTo>
                                    <a:pt x="2049" y="2255"/>
                                  </a:lnTo>
                                  <a:lnTo>
                                    <a:pt x="2084" y="2326"/>
                                  </a:lnTo>
                                  <a:lnTo>
                                    <a:pt x="2121" y="2394"/>
                                  </a:lnTo>
                                  <a:lnTo>
                                    <a:pt x="2158" y="2462"/>
                                  </a:lnTo>
                                  <a:lnTo>
                                    <a:pt x="2196" y="2527"/>
                                  </a:lnTo>
                                  <a:lnTo>
                                    <a:pt x="2235" y="2590"/>
                                  </a:lnTo>
                                  <a:lnTo>
                                    <a:pt x="2275" y="2650"/>
                                  </a:lnTo>
                                  <a:lnTo>
                                    <a:pt x="2315" y="2708"/>
                                  </a:lnTo>
                                  <a:lnTo>
                                    <a:pt x="2366" y="2763"/>
                                  </a:lnTo>
                                  <a:lnTo>
                                    <a:pt x="2423" y="2819"/>
                                  </a:lnTo>
                                  <a:lnTo>
                                    <a:pt x="2469" y="2860"/>
                                  </a:lnTo>
                                  <a:lnTo>
                                    <a:pt x="2561" y="2933"/>
                                  </a:lnTo>
                                  <a:lnTo>
                                    <a:pt x="2656" y="2998"/>
                                  </a:lnTo>
                                  <a:lnTo>
                                    <a:pt x="2755" y="3055"/>
                                  </a:lnTo>
                                  <a:lnTo>
                                    <a:pt x="2858" y="3105"/>
                                  </a:lnTo>
                                  <a:lnTo>
                                    <a:pt x="2964" y="3147"/>
                                  </a:lnTo>
                                  <a:lnTo>
                                    <a:pt x="3074" y="3182"/>
                                  </a:lnTo>
                                  <a:lnTo>
                                    <a:pt x="3187" y="3208"/>
                                  </a:lnTo>
                                  <a:lnTo>
                                    <a:pt x="3304" y="3228"/>
                                  </a:lnTo>
                                  <a:lnTo>
                                    <a:pt x="3364" y="3234"/>
                                  </a:lnTo>
                                  <a:lnTo>
                                    <a:pt x="3424" y="3239"/>
                                  </a:lnTo>
                                  <a:lnTo>
                                    <a:pt x="3486" y="3242"/>
                                  </a:lnTo>
                                  <a:lnTo>
                                    <a:pt x="3548" y="3243"/>
                                  </a:lnTo>
                                  <a:lnTo>
                                    <a:pt x="3607" y="3242"/>
                                  </a:lnTo>
                                  <a:lnTo>
                                    <a:pt x="3723" y="3235"/>
                                  </a:lnTo>
                                  <a:lnTo>
                                    <a:pt x="3836" y="3221"/>
                                  </a:lnTo>
                                  <a:lnTo>
                                    <a:pt x="3946" y="3200"/>
                                  </a:lnTo>
                                  <a:lnTo>
                                    <a:pt x="4052" y="3172"/>
                                  </a:lnTo>
                                  <a:lnTo>
                                    <a:pt x="4156" y="3137"/>
                                  </a:lnTo>
                                  <a:lnTo>
                                    <a:pt x="4256" y="3095"/>
                                  </a:lnTo>
                                  <a:lnTo>
                                    <a:pt x="4353" y="3046"/>
                                  </a:lnTo>
                                  <a:lnTo>
                                    <a:pt x="4447" y="2990"/>
                                  </a:lnTo>
                                  <a:lnTo>
                                    <a:pt x="4537" y="2927"/>
                                  </a:lnTo>
                                  <a:lnTo>
                                    <a:pt x="4637" y="2847"/>
                                  </a:lnTo>
                                  <a:lnTo>
                                    <a:pt x="4690" y="2799"/>
                                  </a:lnTo>
                                  <a:lnTo>
                                    <a:pt x="4740" y="2749"/>
                                  </a:lnTo>
                                  <a:lnTo>
                                    <a:pt x="4787" y="2697"/>
                                  </a:lnTo>
                                  <a:lnTo>
                                    <a:pt x="4831" y="2643"/>
                                  </a:lnTo>
                                  <a:lnTo>
                                    <a:pt x="4872" y="2588"/>
                                  </a:lnTo>
                                  <a:lnTo>
                                    <a:pt x="4910" y="2531"/>
                                  </a:lnTo>
                                  <a:lnTo>
                                    <a:pt x="4946" y="2472"/>
                                  </a:lnTo>
                                  <a:lnTo>
                                    <a:pt x="4979" y="2411"/>
                                  </a:lnTo>
                                  <a:lnTo>
                                    <a:pt x="5009" y="2348"/>
                                  </a:lnTo>
                                  <a:lnTo>
                                    <a:pt x="5036" y="2283"/>
                                  </a:lnTo>
                                  <a:lnTo>
                                    <a:pt x="5060" y="2217"/>
                                  </a:lnTo>
                                  <a:lnTo>
                                    <a:pt x="5081" y="2149"/>
                                  </a:lnTo>
                                  <a:lnTo>
                                    <a:pt x="5100" y="2079"/>
                                  </a:lnTo>
                                  <a:lnTo>
                                    <a:pt x="5115" y="2007"/>
                                  </a:lnTo>
                                  <a:lnTo>
                                    <a:pt x="5128" y="1933"/>
                                  </a:lnTo>
                                  <a:lnTo>
                                    <a:pt x="5138" y="1857"/>
                                  </a:lnTo>
                                  <a:lnTo>
                                    <a:pt x="5145" y="1780"/>
                                  </a:lnTo>
                                  <a:lnTo>
                                    <a:pt x="5149" y="1701"/>
                                  </a:lnTo>
                                  <a:lnTo>
                                    <a:pt x="5151" y="1619"/>
                                  </a:lnTo>
                                  <a:lnTo>
                                    <a:pt x="5150" y="1542"/>
                                  </a:lnTo>
                                  <a:lnTo>
                                    <a:pt x="5146" y="1466"/>
                                  </a:lnTo>
                                  <a:lnTo>
                                    <a:pt x="5139" y="1392"/>
                                  </a:lnTo>
                                  <a:lnTo>
                                    <a:pt x="5130" y="1320"/>
                                  </a:lnTo>
                                  <a:lnTo>
                                    <a:pt x="5118" y="1249"/>
                                  </a:lnTo>
                                  <a:lnTo>
                                    <a:pt x="5103" y="1180"/>
                                  </a:lnTo>
                                  <a:lnTo>
                                    <a:pt x="5086" y="1112"/>
                                  </a:lnTo>
                                  <a:lnTo>
                                    <a:pt x="5066" y="1046"/>
                                  </a:lnTo>
                                  <a:lnTo>
                                    <a:pt x="5043" y="982"/>
                                  </a:lnTo>
                                  <a:lnTo>
                                    <a:pt x="5018" y="919"/>
                                  </a:lnTo>
                                  <a:lnTo>
                                    <a:pt x="4990" y="858"/>
                                  </a:lnTo>
                                  <a:lnTo>
                                    <a:pt x="4960" y="799"/>
                                  </a:lnTo>
                                  <a:lnTo>
                                    <a:pt x="4926" y="741"/>
                                  </a:lnTo>
                                  <a:lnTo>
                                    <a:pt x="4891" y="685"/>
                                  </a:lnTo>
                                  <a:lnTo>
                                    <a:pt x="4852" y="631"/>
                                  </a:lnTo>
                                  <a:lnTo>
                                    <a:pt x="4811" y="578"/>
                                  </a:lnTo>
                                  <a:lnTo>
                                    <a:pt x="4767" y="527"/>
                                  </a:lnTo>
                                  <a:lnTo>
                                    <a:pt x="4721" y="477"/>
                                  </a:lnTo>
                                  <a:lnTo>
                                    <a:pt x="4672" y="429"/>
                                  </a:lnTo>
                                  <a:lnTo>
                                    <a:pt x="4620" y="383"/>
                                  </a:lnTo>
                                  <a:lnTo>
                                    <a:pt x="4529" y="310"/>
                                  </a:lnTo>
                                  <a:lnTo>
                                    <a:pt x="4434" y="245"/>
                                  </a:lnTo>
                                  <a:lnTo>
                                    <a:pt x="4335" y="188"/>
                                  </a:lnTo>
                                  <a:lnTo>
                                    <a:pt x="4233" y="138"/>
                                  </a:lnTo>
                                  <a:lnTo>
                                    <a:pt x="4127" y="96"/>
                                  </a:lnTo>
                                  <a:lnTo>
                                    <a:pt x="4017" y="61"/>
                                  </a:lnTo>
                                  <a:lnTo>
                                    <a:pt x="3989" y="1369"/>
                                  </a:lnTo>
                                  <a:lnTo>
                                    <a:pt x="4006" y="1362"/>
                                  </a:lnTo>
                                  <a:lnTo>
                                    <a:pt x="4022" y="1354"/>
                                  </a:lnTo>
                                  <a:lnTo>
                                    <a:pt x="4038" y="1343"/>
                                  </a:lnTo>
                                  <a:lnTo>
                                    <a:pt x="4056" y="1331"/>
                                  </a:lnTo>
                                  <a:lnTo>
                                    <a:pt x="4075" y="1318"/>
                                  </a:lnTo>
                                  <a:lnTo>
                                    <a:pt x="4091" y="1308"/>
                                  </a:lnTo>
                                  <a:lnTo>
                                    <a:pt x="4107" y="1297"/>
                                  </a:lnTo>
                                  <a:lnTo>
                                    <a:pt x="4122" y="1290"/>
                                  </a:lnTo>
                                  <a:lnTo>
                                    <a:pt x="4135" y="1288"/>
                                  </a:lnTo>
                                  <a:lnTo>
                                    <a:pt x="4148" y="1292"/>
                                  </a:lnTo>
                                  <a:lnTo>
                                    <a:pt x="4162" y="1304"/>
                                  </a:lnTo>
                                  <a:lnTo>
                                    <a:pt x="4160" y="1315"/>
                                  </a:lnTo>
                                  <a:lnTo>
                                    <a:pt x="4157" y="1325"/>
                                  </a:lnTo>
                                  <a:lnTo>
                                    <a:pt x="4153" y="1330"/>
                                  </a:lnTo>
                                  <a:lnTo>
                                    <a:pt x="4147" y="1331"/>
                                  </a:lnTo>
                                  <a:lnTo>
                                    <a:pt x="4142" y="1327"/>
                                  </a:lnTo>
                                  <a:lnTo>
                                    <a:pt x="4136" y="1326"/>
                                  </a:lnTo>
                                  <a:lnTo>
                                    <a:pt x="4135" y="1332"/>
                                  </a:lnTo>
                                  <a:lnTo>
                                    <a:pt x="4135" y="1342"/>
                                  </a:lnTo>
                                  <a:lnTo>
                                    <a:pt x="4135" y="1358"/>
                                  </a:lnTo>
                                  <a:lnTo>
                                    <a:pt x="4138" y="1361"/>
                                  </a:lnTo>
                                  <a:lnTo>
                                    <a:pt x="4153" y="1371"/>
                                  </a:lnTo>
                                  <a:lnTo>
                                    <a:pt x="4167" y="1376"/>
                                  </a:lnTo>
                                  <a:lnTo>
                                    <a:pt x="4192" y="1380"/>
                                  </a:lnTo>
                                  <a:lnTo>
                                    <a:pt x="4190" y="1385"/>
                                  </a:lnTo>
                                  <a:lnTo>
                                    <a:pt x="4185" y="1402"/>
                                  </a:lnTo>
                                  <a:lnTo>
                                    <a:pt x="4182" y="1416"/>
                                  </a:lnTo>
                                  <a:lnTo>
                                    <a:pt x="4182" y="1427"/>
                                  </a:lnTo>
                                  <a:lnTo>
                                    <a:pt x="4184" y="1435"/>
                                  </a:lnTo>
                                  <a:lnTo>
                                    <a:pt x="4189" y="1442"/>
                                  </a:lnTo>
                                  <a:lnTo>
                                    <a:pt x="4194" y="1448"/>
                                  </a:lnTo>
                                  <a:lnTo>
                                    <a:pt x="4202" y="1452"/>
                                  </a:lnTo>
                                  <a:lnTo>
                                    <a:pt x="4210" y="1455"/>
                                  </a:lnTo>
                                  <a:lnTo>
                                    <a:pt x="4219" y="1458"/>
                                  </a:lnTo>
                                  <a:lnTo>
                                    <a:pt x="4229" y="1461"/>
                                  </a:lnTo>
                                  <a:lnTo>
                                    <a:pt x="4239" y="1464"/>
                                  </a:lnTo>
                                  <a:lnTo>
                                    <a:pt x="4249" y="1467"/>
                                  </a:lnTo>
                                  <a:lnTo>
                                    <a:pt x="4259" y="1471"/>
                                  </a:lnTo>
                                  <a:lnTo>
                                    <a:pt x="4267" y="1477"/>
                                  </a:lnTo>
                                  <a:lnTo>
                                    <a:pt x="4275" y="1484"/>
                                  </a:lnTo>
                                  <a:lnTo>
                                    <a:pt x="4282" y="1493"/>
                                  </a:lnTo>
                                  <a:lnTo>
                                    <a:pt x="4287" y="1505"/>
                                  </a:lnTo>
                                  <a:lnTo>
                                    <a:pt x="4291" y="1519"/>
                                  </a:lnTo>
                                  <a:lnTo>
                                    <a:pt x="4292" y="1536"/>
                                  </a:lnTo>
                                  <a:lnTo>
                                    <a:pt x="4302" y="1536"/>
                                  </a:lnTo>
                                  <a:lnTo>
                                    <a:pt x="4331" y="1538"/>
                                  </a:lnTo>
                                  <a:lnTo>
                                    <a:pt x="4355" y="1540"/>
                                  </a:lnTo>
                                  <a:lnTo>
                                    <a:pt x="4376" y="1543"/>
                                  </a:lnTo>
                                  <a:lnTo>
                                    <a:pt x="4393" y="1547"/>
                                  </a:lnTo>
                                  <a:lnTo>
                                    <a:pt x="4407" y="1551"/>
                                  </a:lnTo>
                                  <a:lnTo>
                                    <a:pt x="4419" y="1555"/>
                                  </a:lnTo>
                                  <a:lnTo>
                                    <a:pt x="4428" y="1560"/>
                                  </a:lnTo>
                                  <a:lnTo>
                                    <a:pt x="4437" y="1564"/>
                                  </a:lnTo>
                                  <a:lnTo>
                                    <a:pt x="4444" y="1567"/>
                                  </a:lnTo>
                                  <a:lnTo>
                                    <a:pt x="4452" y="1571"/>
                                  </a:lnTo>
                                  <a:lnTo>
                                    <a:pt x="4459" y="1573"/>
                                  </a:lnTo>
                                  <a:lnTo>
                                    <a:pt x="4467" y="1575"/>
                                  </a:lnTo>
                                  <a:lnTo>
                                    <a:pt x="4476" y="1575"/>
                                  </a:lnTo>
                                  <a:lnTo>
                                    <a:pt x="4486" y="1574"/>
                                  </a:lnTo>
                                  <a:lnTo>
                                    <a:pt x="4499" y="1572"/>
                                  </a:lnTo>
                                  <a:lnTo>
                                    <a:pt x="4514" y="1568"/>
                                  </a:lnTo>
                                  <a:lnTo>
                                    <a:pt x="4530" y="1565"/>
                                  </a:lnTo>
                                  <a:lnTo>
                                    <a:pt x="4549" y="1561"/>
                                  </a:lnTo>
                                  <a:lnTo>
                                    <a:pt x="4568" y="1559"/>
                                  </a:lnTo>
                                  <a:lnTo>
                                    <a:pt x="4587" y="1557"/>
                                  </a:lnTo>
                                  <a:lnTo>
                                    <a:pt x="4606" y="1557"/>
                                  </a:lnTo>
                                  <a:lnTo>
                                    <a:pt x="4625" y="1557"/>
                                  </a:lnTo>
                                  <a:lnTo>
                                    <a:pt x="4645" y="1558"/>
                                  </a:lnTo>
                                  <a:lnTo>
                                    <a:pt x="4665" y="1559"/>
                                  </a:lnTo>
                                  <a:lnTo>
                                    <a:pt x="4685" y="1560"/>
                                  </a:lnTo>
                                  <a:lnTo>
                                    <a:pt x="4705" y="1562"/>
                                  </a:lnTo>
                                  <a:lnTo>
                                    <a:pt x="4725" y="1563"/>
                                  </a:lnTo>
                                  <a:lnTo>
                                    <a:pt x="4746" y="1564"/>
                                  </a:lnTo>
                                  <a:lnTo>
                                    <a:pt x="4767" y="1565"/>
                                  </a:lnTo>
                                  <a:lnTo>
                                    <a:pt x="4765" y="1580"/>
                                  </a:lnTo>
                                  <a:lnTo>
                                    <a:pt x="4767" y="1580"/>
                                  </a:lnTo>
                                  <a:lnTo>
                                    <a:pt x="4762" y="1595"/>
                                  </a:lnTo>
                                  <a:lnTo>
                                    <a:pt x="4762" y="1596"/>
                                  </a:lnTo>
                                  <a:lnTo>
                                    <a:pt x="4756" y="1609"/>
                                  </a:lnTo>
                                  <a:lnTo>
                                    <a:pt x="4670" y="1632"/>
                                  </a:lnTo>
                                  <a:lnTo>
                                    <a:pt x="4669" y="1637"/>
                                  </a:lnTo>
                                  <a:lnTo>
                                    <a:pt x="4666" y="1654"/>
                                  </a:lnTo>
                                  <a:lnTo>
                                    <a:pt x="4666" y="1664"/>
                                  </a:lnTo>
                                  <a:lnTo>
                                    <a:pt x="4666" y="1669"/>
                                  </a:lnTo>
                                  <a:lnTo>
                                    <a:pt x="4671" y="1669"/>
                                  </a:lnTo>
                                  <a:lnTo>
                                    <a:pt x="4675" y="1668"/>
                                  </a:lnTo>
                                  <a:lnTo>
                                    <a:pt x="4680" y="1667"/>
                                  </a:lnTo>
                                  <a:lnTo>
                                    <a:pt x="4686" y="1668"/>
                                  </a:lnTo>
                                  <a:lnTo>
                                    <a:pt x="4692" y="1673"/>
                                  </a:lnTo>
                                  <a:lnTo>
                                    <a:pt x="4700" y="1684"/>
                                  </a:lnTo>
                                  <a:lnTo>
                                    <a:pt x="4704" y="1695"/>
                                  </a:lnTo>
                                  <a:lnTo>
                                    <a:pt x="4706" y="1713"/>
                                  </a:lnTo>
                                  <a:lnTo>
                                    <a:pt x="4703" y="1731"/>
                                  </a:lnTo>
                                  <a:lnTo>
                                    <a:pt x="4696" y="1748"/>
                                  </a:lnTo>
                                  <a:lnTo>
                                    <a:pt x="4689" y="1767"/>
                                  </a:lnTo>
                                  <a:lnTo>
                                    <a:pt x="4609" y="1765"/>
                                  </a:lnTo>
                                  <a:lnTo>
                                    <a:pt x="4614" y="1817"/>
                                  </a:lnTo>
                                  <a:lnTo>
                                    <a:pt x="4614" y="1821"/>
                                  </a:lnTo>
                                  <a:lnTo>
                                    <a:pt x="4618" y="1842"/>
                                  </a:lnTo>
                                  <a:lnTo>
                                    <a:pt x="4626" y="1856"/>
                                  </a:lnTo>
                                  <a:lnTo>
                                    <a:pt x="4643" y="1873"/>
                                  </a:lnTo>
                                  <a:lnTo>
                                    <a:pt x="4702" y="1931"/>
                                  </a:lnTo>
                                  <a:lnTo>
                                    <a:pt x="4702" y="1934"/>
                                  </a:lnTo>
                                  <a:lnTo>
                                    <a:pt x="4699" y="1962"/>
                                  </a:lnTo>
                                  <a:lnTo>
                                    <a:pt x="4697" y="1981"/>
                                  </a:lnTo>
                                  <a:lnTo>
                                    <a:pt x="4694" y="1994"/>
                                  </a:lnTo>
                                  <a:lnTo>
                                    <a:pt x="4692" y="2002"/>
                                  </a:lnTo>
                                  <a:lnTo>
                                    <a:pt x="4688" y="2007"/>
                                  </a:lnTo>
                                  <a:lnTo>
                                    <a:pt x="4684" y="2010"/>
                                  </a:lnTo>
                                  <a:lnTo>
                                    <a:pt x="4680" y="2013"/>
                                  </a:lnTo>
                                  <a:lnTo>
                                    <a:pt x="4674" y="2016"/>
                                  </a:lnTo>
                                  <a:lnTo>
                                    <a:pt x="4667" y="2021"/>
                                  </a:lnTo>
                                  <a:lnTo>
                                    <a:pt x="4659" y="2031"/>
                                  </a:lnTo>
                                  <a:lnTo>
                                    <a:pt x="4669" y="2042"/>
                                  </a:lnTo>
                                  <a:lnTo>
                                    <a:pt x="4676" y="2047"/>
                                  </a:lnTo>
                                  <a:lnTo>
                                    <a:pt x="4681" y="2050"/>
                                  </a:lnTo>
                                  <a:lnTo>
                                    <a:pt x="4685" y="2053"/>
                                  </a:lnTo>
                                  <a:lnTo>
                                    <a:pt x="4688" y="2060"/>
                                  </a:lnTo>
                                  <a:lnTo>
                                    <a:pt x="4692" y="2072"/>
                                  </a:lnTo>
                                  <a:lnTo>
                                    <a:pt x="4697" y="2094"/>
                                  </a:lnTo>
                                  <a:lnTo>
                                    <a:pt x="4673" y="2087"/>
                                  </a:lnTo>
                                  <a:lnTo>
                                    <a:pt x="4652" y="2080"/>
                                  </a:lnTo>
                                  <a:lnTo>
                                    <a:pt x="4635" y="2074"/>
                                  </a:lnTo>
                                  <a:lnTo>
                                    <a:pt x="4620" y="2069"/>
                                  </a:lnTo>
                                  <a:lnTo>
                                    <a:pt x="4608" y="2064"/>
                                  </a:lnTo>
                                  <a:lnTo>
                                    <a:pt x="4598" y="2059"/>
                                  </a:lnTo>
                                  <a:lnTo>
                                    <a:pt x="4589" y="2055"/>
                                  </a:lnTo>
                                  <a:lnTo>
                                    <a:pt x="4581" y="2051"/>
                                  </a:lnTo>
                                  <a:lnTo>
                                    <a:pt x="4574" y="2047"/>
                                  </a:lnTo>
                                  <a:lnTo>
                                    <a:pt x="4567" y="2044"/>
                                  </a:lnTo>
                                  <a:lnTo>
                                    <a:pt x="4560" y="2041"/>
                                  </a:lnTo>
                                  <a:lnTo>
                                    <a:pt x="4552" y="2038"/>
                                  </a:lnTo>
                                  <a:lnTo>
                                    <a:pt x="4543" y="2035"/>
                                  </a:lnTo>
                                  <a:lnTo>
                                    <a:pt x="4533" y="2032"/>
                                  </a:lnTo>
                                  <a:lnTo>
                                    <a:pt x="4521" y="2029"/>
                                  </a:lnTo>
                                  <a:lnTo>
                                    <a:pt x="4506" y="2026"/>
                                  </a:lnTo>
                                  <a:lnTo>
                                    <a:pt x="4489" y="2023"/>
                                  </a:lnTo>
                                  <a:lnTo>
                                    <a:pt x="4469" y="2020"/>
                                  </a:lnTo>
                                  <a:lnTo>
                                    <a:pt x="4445" y="2017"/>
                                  </a:lnTo>
                                  <a:lnTo>
                                    <a:pt x="4417" y="2013"/>
                                  </a:lnTo>
                                  <a:lnTo>
                                    <a:pt x="4408" y="2012"/>
                                  </a:lnTo>
                                  <a:lnTo>
                                    <a:pt x="4402" y="2012"/>
                                  </a:lnTo>
                                  <a:lnTo>
                                    <a:pt x="4393" y="2009"/>
                                  </a:lnTo>
                                  <a:lnTo>
                                    <a:pt x="4387" y="2008"/>
                                  </a:lnTo>
                                  <a:lnTo>
                                    <a:pt x="4379" y="2006"/>
                                  </a:lnTo>
                                  <a:lnTo>
                                    <a:pt x="4373" y="2001"/>
                                  </a:lnTo>
                                  <a:lnTo>
                                    <a:pt x="4378" y="1999"/>
                                  </a:lnTo>
                                  <a:lnTo>
                                    <a:pt x="4397" y="1991"/>
                                  </a:lnTo>
                                  <a:lnTo>
                                    <a:pt x="4412" y="1987"/>
                                  </a:lnTo>
                                  <a:lnTo>
                                    <a:pt x="4423" y="1981"/>
                                  </a:lnTo>
                                  <a:lnTo>
                                    <a:pt x="4432" y="1971"/>
                                  </a:lnTo>
                                  <a:lnTo>
                                    <a:pt x="4442" y="1952"/>
                                  </a:lnTo>
                                  <a:lnTo>
                                    <a:pt x="4428" y="1946"/>
                                  </a:lnTo>
                                  <a:lnTo>
                                    <a:pt x="4414" y="1940"/>
                                  </a:lnTo>
                                  <a:lnTo>
                                    <a:pt x="4405" y="1938"/>
                                  </a:lnTo>
                                  <a:lnTo>
                                    <a:pt x="4399" y="1940"/>
                                  </a:lnTo>
                                  <a:lnTo>
                                    <a:pt x="4394" y="1944"/>
                                  </a:lnTo>
                                  <a:lnTo>
                                    <a:pt x="4388" y="1950"/>
                                  </a:lnTo>
                                  <a:lnTo>
                                    <a:pt x="4378" y="1957"/>
                                  </a:lnTo>
                                  <a:lnTo>
                                    <a:pt x="4363" y="1965"/>
                                  </a:lnTo>
                                  <a:lnTo>
                                    <a:pt x="4355" y="1956"/>
                                  </a:lnTo>
                                  <a:lnTo>
                                    <a:pt x="4348" y="1946"/>
                                  </a:lnTo>
                                  <a:lnTo>
                                    <a:pt x="4337" y="1930"/>
                                  </a:lnTo>
                                  <a:lnTo>
                                    <a:pt x="4331" y="1919"/>
                                  </a:lnTo>
                                  <a:lnTo>
                                    <a:pt x="4327" y="1909"/>
                                  </a:lnTo>
                                  <a:lnTo>
                                    <a:pt x="4326" y="1904"/>
                                  </a:lnTo>
                                  <a:lnTo>
                                    <a:pt x="4324" y="1903"/>
                                  </a:lnTo>
                                  <a:lnTo>
                                    <a:pt x="4316" y="1903"/>
                                  </a:lnTo>
                                  <a:lnTo>
                                    <a:pt x="4299" y="1901"/>
                                  </a:lnTo>
                                  <a:lnTo>
                                    <a:pt x="4286" y="1909"/>
                                  </a:lnTo>
                                  <a:lnTo>
                                    <a:pt x="4278" y="1916"/>
                                  </a:lnTo>
                                  <a:lnTo>
                                    <a:pt x="4275" y="1924"/>
                                  </a:lnTo>
                                  <a:lnTo>
                                    <a:pt x="4273" y="1931"/>
                                  </a:lnTo>
                                  <a:lnTo>
                                    <a:pt x="4268" y="1941"/>
                                  </a:lnTo>
                                  <a:lnTo>
                                    <a:pt x="4256" y="1953"/>
                                  </a:lnTo>
                                  <a:lnTo>
                                    <a:pt x="4251" y="1957"/>
                                  </a:lnTo>
                                  <a:lnTo>
                                    <a:pt x="4242" y="1961"/>
                                  </a:lnTo>
                                  <a:lnTo>
                                    <a:pt x="4237" y="1961"/>
                                  </a:lnTo>
                                  <a:lnTo>
                                    <a:pt x="4233" y="1962"/>
                                  </a:lnTo>
                                  <a:lnTo>
                                    <a:pt x="4228" y="1965"/>
                                  </a:lnTo>
                                  <a:lnTo>
                                    <a:pt x="4221" y="1974"/>
                                  </a:lnTo>
                                  <a:lnTo>
                                    <a:pt x="4210" y="1993"/>
                                  </a:lnTo>
                                  <a:lnTo>
                                    <a:pt x="4296" y="1998"/>
                                  </a:lnTo>
                                  <a:lnTo>
                                    <a:pt x="4286" y="2003"/>
                                  </a:lnTo>
                                  <a:lnTo>
                                    <a:pt x="4269" y="2008"/>
                                  </a:lnTo>
                                  <a:lnTo>
                                    <a:pt x="4250" y="2011"/>
                                  </a:lnTo>
                                  <a:lnTo>
                                    <a:pt x="4229" y="2012"/>
                                  </a:lnTo>
                                  <a:lnTo>
                                    <a:pt x="4208" y="2013"/>
                                  </a:lnTo>
                                  <a:lnTo>
                                    <a:pt x="4187" y="2013"/>
                                  </a:lnTo>
                                  <a:lnTo>
                                    <a:pt x="4166" y="2013"/>
                                  </a:lnTo>
                                  <a:lnTo>
                                    <a:pt x="4145" y="2014"/>
                                  </a:lnTo>
                                  <a:lnTo>
                                    <a:pt x="4141" y="2022"/>
                                  </a:lnTo>
                                  <a:lnTo>
                                    <a:pt x="4136" y="2032"/>
                                  </a:lnTo>
                                  <a:lnTo>
                                    <a:pt x="4134" y="2038"/>
                                  </a:lnTo>
                                  <a:lnTo>
                                    <a:pt x="4133" y="2043"/>
                                  </a:lnTo>
                                  <a:lnTo>
                                    <a:pt x="4127" y="2046"/>
                                  </a:lnTo>
                                  <a:lnTo>
                                    <a:pt x="4120" y="2050"/>
                                  </a:lnTo>
                                  <a:lnTo>
                                    <a:pt x="4108" y="2056"/>
                                  </a:lnTo>
                                  <a:lnTo>
                                    <a:pt x="4090" y="2067"/>
                                  </a:lnTo>
                                  <a:lnTo>
                                    <a:pt x="4083" y="2071"/>
                                  </a:lnTo>
                                  <a:lnTo>
                                    <a:pt x="4071" y="2081"/>
                                  </a:lnTo>
                                  <a:lnTo>
                                    <a:pt x="4062" y="2089"/>
                                  </a:lnTo>
                                  <a:lnTo>
                                    <a:pt x="4054" y="2097"/>
                                  </a:lnTo>
                                  <a:lnTo>
                                    <a:pt x="4044" y="2104"/>
                                  </a:lnTo>
                                  <a:lnTo>
                                    <a:pt x="4029" y="2111"/>
                                  </a:lnTo>
                                  <a:lnTo>
                                    <a:pt x="4005" y="2118"/>
                                  </a:lnTo>
                                  <a:lnTo>
                                    <a:pt x="4004" y="2119"/>
                                  </a:lnTo>
                                  <a:lnTo>
                                    <a:pt x="3975" y="2127"/>
                                  </a:lnTo>
                                  <a:lnTo>
                                    <a:pt x="3948" y="2136"/>
                                  </a:lnTo>
                                  <a:lnTo>
                                    <a:pt x="3924" y="2144"/>
                                  </a:lnTo>
                                  <a:lnTo>
                                    <a:pt x="3901" y="2153"/>
                                  </a:lnTo>
                                  <a:lnTo>
                                    <a:pt x="3879" y="2161"/>
                                  </a:lnTo>
                                  <a:lnTo>
                                    <a:pt x="3859" y="2170"/>
                                  </a:lnTo>
                                  <a:lnTo>
                                    <a:pt x="3841" y="2179"/>
                                  </a:lnTo>
                                  <a:lnTo>
                                    <a:pt x="3823" y="2187"/>
                                  </a:lnTo>
                                  <a:lnTo>
                                    <a:pt x="3806" y="2195"/>
                                  </a:lnTo>
                                  <a:lnTo>
                                    <a:pt x="3790" y="2203"/>
                                  </a:lnTo>
                                  <a:lnTo>
                                    <a:pt x="3775" y="2210"/>
                                  </a:lnTo>
                                  <a:lnTo>
                                    <a:pt x="3760" y="2218"/>
                                  </a:lnTo>
                                  <a:lnTo>
                                    <a:pt x="3746" y="2224"/>
                                  </a:lnTo>
                                  <a:lnTo>
                                    <a:pt x="3731" y="2231"/>
                                  </a:lnTo>
                                  <a:lnTo>
                                    <a:pt x="3717" y="2236"/>
                                  </a:lnTo>
                                  <a:lnTo>
                                    <a:pt x="3703" y="2241"/>
                                  </a:lnTo>
                                  <a:lnTo>
                                    <a:pt x="3688" y="2246"/>
                                  </a:lnTo>
                                  <a:lnTo>
                                    <a:pt x="3673" y="2249"/>
                                  </a:lnTo>
                                  <a:lnTo>
                                    <a:pt x="3654" y="2253"/>
                                  </a:lnTo>
                                  <a:lnTo>
                                    <a:pt x="3633" y="2255"/>
                                  </a:lnTo>
                                  <a:lnTo>
                                    <a:pt x="3612" y="2255"/>
                                  </a:lnTo>
                                  <a:lnTo>
                                    <a:pt x="3597" y="2256"/>
                                  </a:lnTo>
                                  <a:lnTo>
                                    <a:pt x="3577" y="2259"/>
                                  </a:lnTo>
                                  <a:lnTo>
                                    <a:pt x="3562" y="2262"/>
                                  </a:lnTo>
                                  <a:lnTo>
                                    <a:pt x="3548" y="2266"/>
                                  </a:lnTo>
                                  <a:lnTo>
                                    <a:pt x="3533" y="2267"/>
                                  </a:lnTo>
                                  <a:lnTo>
                                    <a:pt x="3515" y="2264"/>
                                  </a:lnTo>
                                  <a:lnTo>
                                    <a:pt x="3492" y="2255"/>
                                  </a:lnTo>
                                  <a:lnTo>
                                    <a:pt x="3486" y="2253"/>
                                  </a:lnTo>
                                  <a:lnTo>
                                    <a:pt x="3468" y="2245"/>
                                  </a:lnTo>
                                  <a:lnTo>
                                    <a:pt x="3451" y="2238"/>
                                  </a:lnTo>
                                  <a:lnTo>
                                    <a:pt x="3434" y="2231"/>
                                  </a:lnTo>
                                  <a:lnTo>
                                    <a:pt x="3415" y="2224"/>
                                  </a:lnTo>
                                  <a:lnTo>
                                    <a:pt x="3393" y="2217"/>
                                  </a:lnTo>
                                  <a:lnTo>
                                    <a:pt x="3375" y="2211"/>
                                  </a:lnTo>
                                  <a:lnTo>
                                    <a:pt x="3355" y="2206"/>
                                  </a:lnTo>
                                  <a:lnTo>
                                    <a:pt x="3335" y="2199"/>
                                  </a:lnTo>
                                  <a:lnTo>
                                    <a:pt x="3316" y="2192"/>
                                  </a:lnTo>
                                  <a:lnTo>
                                    <a:pt x="3300" y="2183"/>
                                  </a:lnTo>
                                  <a:lnTo>
                                    <a:pt x="3289" y="2174"/>
                                  </a:lnTo>
                                  <a:lnTo>
                                    <a:pt x="3283" y="2167"/>
                                  </a:lnTo>
                                  <a:lnTo>
                                    <a:pt x="3278" y="2162"/>
                                  </a:lnTo>
                                  <a:lnTo>
                                    <a:pt x="3263" y="2156"/>
                                  </a:lnTo>
                                  <a:lnTo>
                                    <a:pt x="3245" y="2151"/>
                                  </a:lnTo>
                                  <a:lnTo>
                                    <a:pt x="3222" y="2146"/>
                                  </a:lnTo>
                                  <a:lnTo>
                                    <a:pt x="3203" y="2143"/>
                                  </a:lnTo>
                                  <a:lnTo>
                                    <a:pt x="3170" y="2138"/>
                                  </a:lnTo>
                                  <a:lnTo>
                                    <a:pt x="3140" y="2135"/>
                                  </a:lnTo>
                                  <a:lnTo>
                                    <a:pt x="3115" y="2132"/>
                                  </a:lnTo>
                                  <a:lnTo>
                                    <a:pt x="3092" y="2131"/>
                                  </a:lnTo>
                                  <a:lnTo>
                                    <a:pt x="3073" y="2130"/>
                                  </a:lnTo>
                                  <a:lnTo>
                                    <a:pt x="3056" y="2130"/>
                                  </a:lnTo>
                                  <a:lnTo>
                                    <a:pt x="3041" y="2130"/>
                                  </a:lnTo>
                                  <a:lnTo>
                                    <a:pt x="3027" y="2130"/>
                                  </a:lnTo>
                                  <a:lnTo>
                                    <a:pt x="3014" y="2129"/>
                                  </a:lnTo>
                                  <a:lnTo>
                                    <a:pt x="3001" y="2127"/>
                                  </a:lnTo>
                                  <a:lnTo>
                                    <a:pt x="2989" y="2125"/>
                                  </a:lnTo>
                                  <a:lnTo>
                                    <a:pt x="2976" y="2122"/>
                                  </a:lnTo>
                                  <a:lnTo>
                                    <a:pt x="2962" y="2117"/>
                                  </a:lnTo>
                                  <a:lnTo>
                                    <a:pt x="2947" y="2110"/>
                                  </a:lnTo>
                                  <a:lnTo>
                                    <a:pt x="2929" y="2101"/>
                                  </a:lnTo>
                                  <a:lnTo>
                                    <a:pt x="2910" y="2090"/>
                                  </a:lnTo>
                                  <a:lnTo>
                                    <a:pt x="2887" y="2077"/>
                                  </a:lnTo>
                                  <a:lnTo>
                                    <a:pt x="2862" y="2061"/>
                                  </a:lnTo>
                                  <a:lnTo>
                                    <a:pt x="2833" y="2041"/>
                                  </a:lnTo>
                                  <a:lnTo>
                                    <a:pt x="2799" y="2019"/>
                                  </a:lnTo>
                                  <a:lnTo>
                                    <a:pt x="2781" y="2008"/>
                                  </a:lnTo>
                                  <a:lnTo>
                                    <a:pt x="2760" y="1997"/>
                                  </a:lnTo>
                                  <a:lnTo>
                                    <a:pt x="2738" y="1989"/>
                                  </a:lnTo>
                                  <a:lnTo>
                                    <a:pt x="2718" y="1983"/>
                                  </a:lnTo>
                                  <a:lnTo>
                                    <a:pt x="2698" y="1978"/>
                                  </a:lnTo>
                                  <a:lnTo>
                                    <a:pt x="2679" y="1975"/>
                                  </a:lnTo>
                                  <a:lnTo>
                                    <a:pt x="2662" y="1972"/>
                                  </a:lnTo>
                                  <a:lnTo>
                                    <a:pt x="2646" y="1968"/>
                                  </a:lnTo>
                                  <a:lnTo>
                                    <a:pt x="2632" y="1964"/>
                                  </a:lnTo>
                                  <a:lnTo>
                                    <a:pt x="2620" y="1958"/>
                                  </a:lnTo>
                                  <a:lnTo>
                                    <a:pt x="2611" y="1950"/>
                                  </a:lnTo>
                                  <a:lnTo>
                                    <a:pt x="2604" y="1940"/>
                                  </a:lnTo>
                                  <a:lnTo>
                                    <a:pt x="2638" y="1929"/>
                                  </a:lnTo>
                                  <a:lnTo>
                                    <a:pt x="2640" y="1928"/>
                                  </a:lnTo>
                                  <a:lnTo>
                                    <a:pt x="2644" y="1926"/>
                                  </a:lnTo>
                                  <a:lnTo>
                                    <a:pt x="2696" y="1895"/>
                                  </a:lnTo>
                                  <a:lnTo>
                                    <a:pt x="2679" y="18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3902" y="10"/>
                              <a:ext cx="5151" cy="3253"/>
                            </a:xfrm>
                            <a:custGeom>
                              <a:avLst/>
                              <a:gdLst>
                                <a:gd name="T0" fmla="+- 0 10988 7513"/>
                                <a:gd name="T1" fmla="*/ T0 w 5151"/>
                                <a:gd name="T2" fmla="+- 0 1935 1089"/>
                                <a:gd name="T3" fmla="*/ 1935 h 3253"/>
                                <a:gd name="T4" fmla="+- 0 11016 7513"/>
                                <a:gd name="T5" fmla="*/ T4 w 5151"/>
                                <a:gd name="T6" fmla="+- 0 1952 1089"/>
                                <a:gd name="T7" fmla="*/ 1952 h 3253"/>
                                <a:gd name="T8" fmla="+- 0 11047 7513"/>
                                <a:gd name="T9" fmla="*/ T8 w 5151"/>
                                <a:gd name="T10" fmla="+- 0 1967 1089"/>
                                <a:gd name="T11" fmla="*/ 1967 h 3253"/>
                                <a:gd name="T12" fmla="+- 0 11066 7513"/>
                                <a:gd name="T13" fmla="*/ T12 w 5151"/>
                                <a:gd name="T14" fmla="+- 0 1971 1089"/>
                                <a:gd name="T15" fmla="*/ 1971 h 3253"/>
                                <a:gd name="T16" fmla="+- 0 11076 7513"/>
                                <a:gd name="T17" fmla="*/ T16 w 5151"/>
                                <a:gd name="T18" fmla="+- 0 1971 1089"/>
                                <a:gd name="T19" fmla="*/ 1971 h 3253"/>
                                <a:gd name="T20" fmla="+- 0 11086 7513"/>
                                <a:gd name="T21" fmla="*/ T20 w 5151"/>
                                <a:gd name="T22" fmla="+- 0 1973 1089"/>
                                <a:gd name="T23" fmla="*/ 1973 h 3253"/>
                                <a:gd name="T24" fmla="+- 0 11096 7513"/>
                                <a:gd name="T25" fmla="*/ T24 w 5151"/>
                                <a:gd name="T26" fmla="+- 0 1983 1089"/>
                                <a:gd name="T27" fmla="*/ 1983 h 3253"/>
                                <a:gd name="T28" fmla="+- 0 11118 7513"/>
                                <a:gd name="T29" fmla="*/ T28 w 5151"/>
                                <a:gd name="T30" fmla="+- 0 2013 1089"/>
                                <a:gd name="T31" fmla="*/ 2013 h 3253"/>
                                <a:gd name="T32" fmla="+- 0 11145 7513"/>
                                <a:gd name="T33" fmla="*/ T32 w 5151"/>
                                <a:gd name="T34" fmla="+- 0 2057 1089"/>
                                <a:gd name="T35" fmla="*/ 2057 h 3253"/>
                                <a:gd name="T36" fmla="+- 0 11163 7513"/>
                                <a:gd name="T37" fmla="*/ T36 w 5151"/>
                                <a:gd name="T38" fmla="+- 0 2096 1089"/>
                                <a:gd name="T39" fmla="*/ 2096 h 3253"/>
                                <a:gd name="T40" fmla="+- 0 11177 7513"/>
                                <a:gd name="T41" fmla="*/ T40 w 5151"/>
                                <a:gd name="T42" fmla="+- 0 2129 1089"/>
                                <a:gd name="T43" fmla="*/ 2129 h 3253"/>
                                <a:gd name="T44" fmla="+- 0 11192 7513"/>
                                <a:gd name="T45" fmla="*/ T44 w 5151"/>
                                <a:gd name="T46" fmla="+- 0 2153 1089"/>
                                <a:gd name="T47" fmla="*/ 2153 h 3253"/>
                                <a:gd name="T48" fmla="+- 0 11218 7513"/>
                                <a:gd name="T49" fmla="*/ T48 w 5151"/>
                                <a:gd name="T50" fmla="+- 0 2172 1089"/>
                                <a:gd name="T51" fmla="*/ 2172 h 3253"/>
                                <a:gd name="T52" fmla="+- 0 11248 7513"/>
                                <a:gd name="T53" fmla="*/ T52 w 5151"/>
                                <a:gd name="T54" fmla="+- 0 2177 1089"/>
                                <a:gd name="T55" fmla="*/ 2177 h 3253"/>
                                <a:gd name="T56" fmla="+- 0 11287 7513"/>
                                <a:gd name="T57" fmla="*/ T56 w 5151"/>
                                <a:gd name="T58" fmla="+- 0 2179 1089"/>
                                <a:gd name="T59" fmla="*/ 2179 h 3253"/>
                                <a:gd name="T60" fmla="+- 0 11338 7513"/>
                                <a:gd name="T61" fmla="*/ T60 w 5151"/>
                                <a:gd name="T62" fmla="+- 0 2177 1089"/>
                                <a:gd name="T63" fmla="*/ 2177 h 3253"/>
                                <a:gd name="T64" fmla="+- 0 11365 7513"/>
                                <a:gd name="T65" fmla="*/ T64 w 5151"/>
                                <a:gd name="T66" fmla="+- 0 2186 1089"/>
                                <a:gd name="T67" fmla="*/ 2186 h 3253"/>
                                <a:gd name="T68" fmla="+- 0 11378 7513"/>
                                <a:gd name="T69" fmla="*/ T68 w 5151"/>
                                <a:gd name="T70" fmla="+- 0 2219 1089"/>
                                <a:gd name="T71" fmla="*/ 2219 h 3253"/>
                                <a:gd name="T72" fmla="+- 0 11388 7513"/>
                                <a:gd name="T73" fmla="*/ T72 w 5151"/>
                                <a:gd name="T74" fmla="+- 0 2242 1089"/>
                                <a:gd name="T75" fmla="*/ 2242 h 3253"/>
                                <a:gd name="T76" fmla="+- 0 11395 7513"/>
                                <a:gd name="T77" fmla="*/ T76 w 5151"/>
                                <a:gd name="T78" fmla="+- 0 2258 1089"/>
                                <a:gd name="T79" fmla="*/ 2258 h 3253"/>
                                <a:gd name="T80" fmla="+- 0 11398 7513"/>
                                <a:gd name="T81" fmla="*/ T80 w 5151"/>
                                <a:gd name="T82" fmla="+- 0 2269 1089"/>
                                <a:gd name="T83" fmla="*/ 2269 h 3253"/>
                                <a:gd name="T84" fmla="+- 0 11397 7513"/>
                                <a:gd name="T85" fmla="*/ T84 w 5151"/>
                                <a:gd name="T86" fmla="+- 0 2280 1089"/>
                                <a:gd name="T87" fmla="*/ 2280 h 3253"/>
                                <a:gd name="T88" fmla="+- 0 11392 7513"/>
                                <a:gd name="T89" fmla="*/ T88 w 5151"/>
                                <a:gd name="T90" fmla="+- 0 2292 1089"/>
                                <a:gd name="T91" fmla="*/ 2292 h 3253"/>
                                <a:gd name="T92" fmla="+- 0 11382 7513"/>
                                <a:gd name="T93" fmla="*/ T92 w 5151"/>
                                <a:gd name="T94" fmla="+- 0 2310 1089"/>
                                <a:gd name="T95" fmla="*/ 2310 h 3253"/>
                                <a:gd name="T96" fmla="+- 0 11368 7513"/>
                                <a:gd name="T97" fmla="*/ T96 w 5151"/>
                                <a:gd name="T98" fmla="+- 0 2336 1089"/>
                                <a:gd name="T99" fmla="*/ 2336 h 3253"/>
                                <a:gd name="T100" fmla="+- 0 11348 7513"/>
                                <a:gd name="T101" fmla="*/ T100 w 5151"/>
                                <a:gd name="T102" fmla="+- 0 2373 1089"/>
                                <a:gd name="T103" fmla="*/ 2373 h 3253"/>
                                <a:gd name="T104" fmla="+- 0 11466 7513"/>
                                <a:gd name="T105" fmla="*/ T104 w 5151"/>
                                <a:gd name="T106" fmla="+- 0 2463 1089"/>
                                <a:gd name="T107" fmla="*/ 2463 h 3253"/>
                                <a:gd name="T108" fmla="+- 0 11502 7513"/>
                                <a:gd name="T109" fmla="*/ T108 w 5151"/>
                                <a:gd name="T110" fmla="+- 0 2458 1089"/>
                                <a:gd name="T111" fmla="*/ 2458 h 3253"/>
                                <a:gd name="T112" fmla="+- 0 11474 7513"/>
                                <a:gd name="T113" fmla="*/ T112 w 5151"/>
                                <a:gd name="T114" fmla="+- 0 1136 1089"/>
                                <a:gd name="T115" fmla="*/ 1136 h 3253"/>
                                <a:gd name="T116" fmla="+- 0 11358 7513"/>
                                <a:gd name="T117" fmla="*/ T116 w 5151"/>
                                <a:gd name="T118" fmla="+- 0 1113 1089"/>
                                <a:gd name="T119" fmla="*/ 1113 h 3253"/>
                                <a:gd name="T120" fmla="+- 0 11239 7513"/>
                                <a:gd name="T121" fmla="*/ T120 w 5151"/>
                                <a:gd name="T122" fmla="+- 0 1098 1089"/>
                                <a:gd name="T123" fmla="*/ 1098 h 3253"/>
                                <a:gd name="T124" fmla="+- 0 11116 7513"/>
                                <a:gd name="T125" fmla="*/ T124 w 5151"/>
                                <a:gd name="T126" fmla="+- 0 1090 1089"/>
                                <a:gd name="T127" fmla="*/ 1090 h 3253"/>
                                <a:gd name="T128" fmla="+- 0 10995 7513"/>
                                <a:gd name="T129" fmla="*/ T128 w 5151"/>
                                <a:gd name="T130" fmla="+- 0 1090 1089"/>
                                <a:gd name="T131" fmla="*/ 1090 h 3253"/>
                                <a:gd name="T132" fmla="+- 0 10879 7513"/>
                                <a:gd name="T133" fmla="*/ T132 w 5151"/>
                                <a:gd name="T134" fmla="+- 0 1097 1089"/>
                                <a:gd name="T135" fmla="*/ 1097 h 3253"/>
                                <a:gd name="T136" fmla="+- 0 10767 7513"/>
                                <a:gd name="T137" fmla="*/ T136 w 5151"/>
                                <a:gd name="T138" fmla="+- 0 1111 1089"/>
                                <a:gd name="T139" fmla="*/ 1111 h 3253"/>
                                <a:gd name="T140" fmla="+- 0 10658 7513"/>
                                <a:gd name="T141" fmla="*/ T140 w 5151"/>
                                <a:gd name="T142" fmla="+- 0 1131 1089"/>
                                <a:gd name="T143" fmla="*/ 1131 h 3253"/>
                                <a:gd name="T144" fmla="+- 0 10605 7513"/>
                                <a:gd name="T145" fmla="*/ T144 w 5151"/>
                                <a:gd name="T146" fmla="+- 0 2246 1089"/>
                                <a:gd name="T147" fmla="*/ 2246 h 3253"/>
                                <a:gd name="T148" fmla="+- 0 10628 7513"/>
                                <a:gd name="T149" fmla="*/ T148 w 5151"/>
                                <a:gd name="T150" fmla="+- 0 2234 1089"/>
                                <a:gd name="T151" fmla="*/ 2234 h 3253"/>
                                <a:gd name="T152" fmla="+- 0 10650 7513"/>
                                <a:gd name="T153" fmla="*/ T152 w 5151"/>
                                <a:gd name="T154" fmla="+- 0 2208 1089"/>
                                <a:gd name="T155" fmla="*/ 2208 h 3253"/>
                                <a:gd name="T156" fmla="+- 0 10671 7513"/>
                                <a:gd name="T157" fmla="*/ T156 w 5151"/>
                                <a:gd name="T158" fmla="+- 0 2190 1089"/>
                                <a:gd name="T159" fmla="*/ 2190 h 3253"/>
                                <a:gd name="T160" fmla="+- 0 10705 7513"/>
                                <a:gd name="T161" fmla="*/ T160 w 5151"/>
                                <a:gd name="T162" fmla="+- 0 2178 1089"/>
                                <a:gd name="T163" fmla="*/ 2178 h 3253"/>
                                <a:gd name="T164" fmla="+- 0 10737 7513"/>
                                <a:gd name="T165" fmla="*/ T164 w 5151"/>
                                <a:gd name="T166" fmla="+- 0 2166 1089"/>
                                <a:gd name="T167" fmla="*/ 2166 h 3253"/>
                                <a:gd name="T168" fmla="+- 0 10758 7513"/>
                                <a:gd name="T169" fmla="*/ T168 w 5151"/>
                                <a:gd name="T170" fmla="+- 0 2161 1089"/>
                                <a:gd name="T171" fmla="*/ 2161 h 3253"/>
                                <a:gd name="T172" fmla="+- 0 10772 7513"/>
                                <a:gd name="T173" fmla="*/ T172 w 5151"/>
                                <a:gd name="T174" fmla="+- 0 2178 1089"/>
                                <a:gd name="T175" fmla="*/ 2178 h 3253"/>
                                <a:gd name="T176" fmla="+- 0 10799 7513"/>
                                <a:gd name="T177" fmla="*/ T176 w 5151"/>
                                <a:gd name="T178" fmla="+- 0 2178 1089"/>
                                <a:gd name="T179" fmla="*/ 2178 h 3253"/>
                                <a:gd name="T180" fmla="+- 0 10833 7513"/>
                                <a:gd name="T181" fmla="*/ T180 w 5151"/>
                                <a:gd name="T182" fmla="+- 0 2157 1089"/>
                                <a:gd name="T183" fmla="*/ 2157 h 3253"/>
                                <a:gd name="T184" fmla="+- 0 10868 7513"/>
                                <a:gd name="T185" fmla="*/ T184 w 5151"/>
                                <a:gd name="T186" fmla="+- 0 2142 1089"/>
                                <a:gd name="T187" fmla="*/ 2142 h 3253"/>
                                <a:gd name="T188" fmla="+- 0 10889 7513"/>
                                <a:gd name="T189" fmla="*/ T188 w 5151"/>
                                <a:gd name="T190" fmla="+- 0 2135 1089"/>
                                <a:gd name="T191" fmla="*/ 2135 h 3253"/>
                                <a:gd name="T192" fmla="+- 0 10914 7513"/>
                                <a:gd name="T193" fmla="*/ T192 w 5151"/>
                                <a:gd name="T194" fmla="+- 0 2121 1089"/>
                                <a:gd name="T195" fmla="*/ 2121 h 3253"/>
                                <a:gd name="T196" fmla="+- 0 10924 7513"/>
                                <a:gd name="T197" fmla="*/ T196 w 5151"/>
                                <a:gd name="T198" fmla="+- 0 2107 1089"/>
                                <a:gd name="T199" fmla="*/ 2107 h 3253"/>
                                <a:gd name="T200" fmla="+- 0 10934 7513"/>
                                <a:gd name="T201" fmla="*/ T200 w 5151"/>
                                <a:gd name="T202" fmla="+- 0 2091 1089"/>
                                <a:gd name="T203" fmla="*/ 2091 h 3253"/>
                                <a:gd name="T204" fmla="+- 0 10955 7513"/>
                                <a:gd name="T205" fmla="*/ T204 w 5151"/>
                                <a:gd name="T206" fmla="+- 0 2073 1089"/>
                                <a:gd name="T207" fmla="*/ 2073 h 3253"/>
                                <a:gd name="T208" fmla="+- 0 10975 7513"/>
                                <a:gd name="T209" fmla="*/ T208 w 5151"/>
                                <a:gd name="T210" fmla="+- 0 2054 1089"/>
                                <a:gd name="T211" fmla="*/ 2054 h 3253"/>
                                <a:gd name="T212" fmla="+- 0 10975 7513"/>
                                <a:gd name="T213" fmla="*/ T212 w 5151"/>
                                <a:gd name="T214" fmla="+- 0 2018 1089"/>
                                <a:gd name="T215" fmla="*/ 2018 h 3253"/>
                                <a:gd name="T216" fmla="+- 0 10970 7513"/>
                                <a:gd name="T217" fmla="*/ T216 w 5151"/>
                                <a:gd name="T218" fmla="+- 0 2001 1089"/>
                                <a:gd name="T219" fmla="*/ 2001 h 3253"/>
                                <a:gd name="T220" fmla="+- 0 10969 7513"/>
                                <a:gd name="T221" fmla="*/ T220 w 5151"/>
                                <a:gd name="T222" fmla="+- 0 1989 1089"/>
                                <a:gd name="T223" fmla="*/ 1989 h 3253"/>
                                <a:gd name="T224" fmla="+- 0 10977 7513"/>
                                <a:gd name="T225" fmla="*/ T224 w 5151"/>
                                <a:gd name="T226" fmla="+- 0 1965 1089"/>
                                <a:gd name="T227" fmla="*/ 1965 h 3253"/>
                                <a:gd name="T228" fmla="+- 0 10980 7513"/>
                                <a:gd name="T229" fmla="*/ T228 w 5151"/>
                                <a:gd name="T230" fmla="+- 0 1942 1089"/>
                                <a:gd name="T231" fmla="*/ 1942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5151" h="3253">
                                  <a:moveTo>
                                    <a:pt x="3466" y="849"/>
                                  </a:moveTo>
                                  <a:lnTo>
                                    <a:pt x="3475" y="846"/>
                                  </a:lnTo>
                                  <a:lnTo>
                                    <a:pt x="3482" y="850"/>
                                  </a:lnTo>
                                  <a:lnTo>
                                    <a:pt x="3503" y="863"/>
                                  </a:lnTo>
                                  <a:lnTo>
                                    <a:pt x="3521" y="872"/>
                                  </a:lnTo>
                                  <a:lnTo>
                                    <a:pt x="3534" y="878"/>
                                  </a:lnTo>
                                  <a:lnTo>
                                    <a:pt x="3545" y="881"/>
                                  </a:lnTo>
                                  <a:lnTo>
                                    <a:pt x="3553" y="882"/>
                                  </a:lnTo>
                                  <a:lnTo>
                                    <a:pt x="3558" y="883"/>
                                  </a:lnTo>
                                  <a:lnTo>
                                    <a:pt x="3563" y="882"/>
                                  </a:lnTo>
                                  <a:lnTo>
                                    <a:pt x="3566" y="882"/>
                                  </a:lnTo>
                                  <a:lnTo>
                                    <a:pt x="3573" y="884"/>
                                  </a:lnTo>
                                  <a:lnTo>
                                    <a:pt x="3577" y="888"/>
                                  </a:lnTo>
                                  <a:lnTo>
                                    <a:pt x="3583" y="894"/>
                                  </a:lnTo>
                                  <a:lnTo>
                                    <a:pt x="3591" y="904"/>
                                  </a:lnTo>
                                  <a:lnTo>
                                    <a:pt x="3605" y="924"/>
                                  </a:lnTo>
                                  <a:lnTo>
                                    <a:pt x="3620" y="947"/>
                                  </a:lnTo>
                                  <a:lnTo>
                                    <a:pt x="3632" y="968"/>
                                  </a:lnTo>
                                  <a:lnTo>
                                    <a:pt x="3642" y="989"/>
                                  </a:lnTo>
                                  <a:lnTo>
                                    <a:pt x="3650" y="1007"/>
                                  </a:lnTo>
                                  <a:lnTo>
                                    <a:pt x="3657" y="1024"/>
                                  </a:lnTo>
                                  <a:lnTo>
                                    <a:pt x="3664" y="1040"/>
                                  </a:lnTo>
                                  <a:lnTo>
                                    <a:pt x="3671" y="1053"/>
                                  </a:lnTo>
                                  <a:lnTo>
                                    <a:pt x="3679" y="1064"/>
                                  </a:lnTo>
                                  <a:lnTo>
                                    <a:pt x="3688" y="1074"/>
                                  </a:lnTo>
                                  <a:lnTo>
                                    <a:pt x="3705" y="1083"/>
                                  </a:lnTo>
                                  <a:lnTo>
                                    <a:pt x="3727" y="1087"/>
                                  </a:lnTo>
                                  <a:lnTo>
                                    <a:pt x="3735" y="1088"/>
                                  </a:lnTo>
                                  <a:lnTo>
                                    <a:pt x="3752" y="1089"/>
                                  </a:lnTo>
                                  <a:lnTo>
                                    <a:pt x="3774" y="1090"/>
                                  </a:lnTo>
                                  <a:lnTo>
                                    <a:pt x="3800" y="1090"/>
                                  </a:lnTo>
                                  <a:lnTo>
                                    <a:pt x="3825" y="1088"/>
                                  </a:lnTo>
                                  <a:lnTo>
                                    <a:pt x="3847" y="1083"/>
                                  </a:lnTo>
                                  <a:lnTo>
                                    <a:pt x="3852" y="1097"/>
                                  </a:lnTo>
                                  <a:lnTo>
                                    <a:pt x="3859" y="1115"/>
                                  </a:lnTo>
                                  <a:lnTo>
                                    <a:pt x="3865" y="1130"/>
                                  </a:lnTo>
                                  <a:lnTo>
                                    <a:pt x="3870" y="1143"/>
                                  </a:lnTo>
                                  <a:lnTo>
                                    <a:pt x="3875" y="1153"/>
                                  </a:lnTo>
                                  <a:lnTo>
                                    <a:pt x="3879" y="1162"/>
                                  </a:lnTo>
                                  <a:lnTo>
                                    <a:pt x="3882" y="1169"/>
                                  </a:lnTo>
                                  <a:lnTo>
                                    <a:pt x="3884" y="1175"/>
                                  </a:lnTo>
                                  <a:lnTo>
                                    <a:pt x="3885" y="1180"/>
                                  </a:lnTo>
                                  <a:lnTo>
                                    <a:pt x="3885" y="1185"/>
                                  </a:lnTo>
                                  <a:lnTo>
                                    <a:pt x="3884" y="1191"/>
                                  </a:lnTo>
                                  <a:lnTo>
                                    <a:pt x="3882" y="1196"/>
                                  </a:lnTo>
                                  <a:lnTo>
                                    <a:pt x="3879" y="1203"/>
                                  </a:lnTo>
                                  <a:lnTo>
                                    <a:pt x="3875" y="1211"/>
                                  </a:lnTo>
                                  <a:lnTo>
                                    <a:pt x="3869" y="1221"/>
                                  </a:lnTo>
                                  <a:lnTo>
                                    <a:pt x="3863" y="1233"/>
                                  </a:lnTo>
                                  <a:lnTo>
                                    <a:pt x="3855" y="1247"/>
                                  </a:lnTo>
                                  <a:lnTo>
                                    <a:pt x="3846" y="1264"/>
                                  </a:lnTo>
                                  <a:lnTo>
                                    <a:pt x="3835" y="1284"/>
                                  </a:lnTo>
                                  <a:lnTo>
                                    <a:pt x="3938" y="1373"/>
                                  </a:lnTo>
                                  <a:lnTo>
                                    <a:pt x="3953" y="1374"/>
                                  </a:lnTo>
                                  <a:lnTo>
                                    <a:pt x="3972" y="1373"/>
                                  </a:lnTo>
                                  <a:lnTo>
                                    <a:pt x="3989" y="1369"/>
                                  </a:lnTo>
                                  <a:lnTo>
                                    <a:pt x="4017" y="61"/>
                                  </a:lnTo>
                                  <a:lnTo>
                                    <a:pt x="3961" y="47"/>
                                  </a:lnTo>
                                  <a:lnTo>
                                    <a:pt x="3903" y="35"/>
                                  </a:lnTo>
                                  <a:lnTo>
                                    <a:pt x="3845" y="24"/>
                                  </a:lnTo>
                                  <a:lnTo>
                                    <a:pt x="3786" y="15"/>
                                  </a:lnTo>
                                  <a:lnTo>
                                    <a:pt x="3726" y="9"/>
                                  </a:lnTo>
                                  <a:lnTo>
                                    <a:pt x="3665" y="4"/>
                                  </a:lnTo>
                                  <a:lnTo>
                                    <a:pt x="3603" y="1"/>
                                  </a:lnTo>
                                  <a:lnTo>
                                    <a:pt x="3540" y="0"/>
                                  </a:lnTo>
                                  <a:lnTo>
                                    <a:pt x="3482" y="1"/>
                                  </a:lnTo>
                                  <a:lnTo>
                                    <a:pt x="3424" y="4"/>
                                  </a:lnTo>
                                  <a:lnTo>
                                    <a:pt x="3366" y="8"/>
                                  </a:lnTo>
                                  <a:lnTo>
                                    <a:pt x="3310" y="14"/>
                                  </a:lnTo>
                                  <a:lnTo>
                                    <a:pt x="3254" y="22"/>
                                  </a:lnTo>
                                  <a:lnTo>
                                    <a:pt x="3199" y="31"/>
                                  </a:lnTo>
                                  <a:lnTo>
                                    <a:pt x="3145" y="42"/>
                                  </a:lnTo>
                                  <a:lnTo>
                                    <a:pt x="3091" y="55"/>
                                  </a:lnTo>
                                  <a:lnTo>
                                    <a:pt x="3092" y="1157"/>
                                  </a:lnTo>
                                  <a:lnTo>
                                    <a:pt x="3097" y="1156"/>
                                  </a:lnTo>
                                  <a:lnTo>
                                    <a:pt x="3115" y="1145"/>
                                  </a:lnTo>
                                  <a:lnTo>
                                    <a:pt x="3126" y="1132"/>
                                  </a:lnTo>
                                  <a:lnTo>
                                    <a:pt x="3137" y="1119"/>
                                  </a:lnTo>
                                  <a:lnTo>
                                    <a:pt x="3152" y="1105"/>
                                  </a:lnTo>
                                  <a:lnTo>
                                    <a:pt x="3158" y="1101"/>
                                  </a:lnTo>
                                  <a:lnTo>
                                    <a:pt x="3175" y="1094"/>
                                  </a:lnTo>
                                  <a:lnTo>
                                    <a:pt x="3192" y="1089"/>
                                  </a:lnTo>
                                  <a:lnTo>
                                    <a:pt x="3208" y="1085"/>
                                  </a:lnTo>
                                  <a:lnTo>
                                    <a:pt x="3224" y="1077"/>
                                  </a:lnTo>
                                  <a:lnTo>
                                    <a:pt x="3238" y="1064"/>
                                  </a:lnTo>
                                  <a:lnTo>
                                    <a:pt x="3245" y="1072"/>
                                  </a:lnTo>
                                  <a:lnTo>
                                    <a:pt x="3252" y="1082"/>
                                  </a:lnTo>
                                  <a:lnTo>
                                    <a:pt x="3259" y="1089"/>
                                  </a:lnTo>
                                  <a:lnTo>
                                    <a:pt x="3276" y="1097"/>
                                  </a:lnTo>
                                  <a:lnTo>
                                    <a:pt x="3286" y="1089"/>
                                  </a:lnTo>
                                  <a:lnTo>
                                    <a:pt x="3303" y="1077"/>
                                  </a:lnTo>
                                  <a:lnTo>
                                    <a:pt x="3320" y="1068"/>
                                  </a:lnTo>
                                  <a:lnTo>
                                    <a:pt x="3337" y="1060"/>
                                  </a:lnTo>
                                  <a:lnTo>
                                    <a:pt x="3355" y="1053"/>
                                  </a:lnTo>
                                  <a:lnTo>
                                    <a:pt x="3375" y="1046"/>
                                  </a:lnTo>
                                  <a:lnTo>
                                    <a:pt x="3376" y="1046"/>
                                  </a:lnTo>
                                  <a:lnTo>
                                    <a:pt x="3391" y="1039"/>
                                  </a:lnTo>
                                  <a:lnTo>
                                    <a:pt x="3401" y="1032"/>
                                  </a:lnTo>
                                  <a:lnTo>
                                    <a:pt x="3407" y="1025"/>
                                  </a:lnTo>
                                  <a:lnTo>
                                    <a:pt x="3411" y="1018"/>
                                  </a:lnTo>
                                  <a:lnTo>
                                    <a:pt x="3415" y="1011"/>
                                  </a:lnTo>
                                  <a:lnTo>
                                    <a:pt x="3421" y="1002"/>
                                  </a:lnTo>
                                  <a:lnTo>
                                    <a:pt x="3429" y="993"/>
                                  </a:lnTo>
                                  <a:lnTo>
                                    <a:pt x="3442" y="984"/>
                                  </a:lnTo>
                                  <a:lnTo>
                                    <a:pt x="3462" y="973"/>
                                  </a:lnTo>
                                  <a:lnTo>
                                    <a:pt x="3462" y="965"/>
                                  </a:lnTo>
                                  <a:lnTo>
                                    <a:pt x="3463" y="943"/>
                                  </a:lnTo>
                                  <a:lnTo>
                                    <a:pt x="3462" y="929"/>
                                  </a:lnTo>
                                  <a:lnTo>
                                    <a:pt x="3460" y="919"/>
                                  </a:lnTo>
                                  <a:lnTo>
                                    <a:pt x="3457" y="912"/>
                                  </a:lnTo>
                                  <a:lnTo>
                                    <a:pt x="3456" y="906"/>
                                  </a:lnTo>
                                  <a:lnTo>
                                    <a:pt x="3456" y="900"/>
                                  </a:lnTo>
                                  <a:lnTo>
                                    <a:pt x="3458" y="890"/>
                                  </a:lnTo>
                                  <a:lnTo>
                                    <a:pt x="3464" y="876"/>
                                  </a:lnTo>
                                  <a:lnTo>
                                    <a:pt x="3467" y="866"/>
                                  </a:lnTo>
                                  <a:lnTo>
                                    <a:pt x="3467" y="853"/>
                                  </a:lnTo>
                                  <a:lnTo>
                                    <a:pt x="3466" y="84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0" name="Group 11"/>
                          <wpg:cNvGrpSpPr>
                            <a:grpSpLocks/>
                          </wpg:cNvGrpSpPr>
                          <wpg:grpSpPr bwMode="auto">
                            <a:xfrm>
                              <a:off x="2011" y="35"/>
                              <a:ext cx="2203" cy="3240"/>
                              <a:chOff x="2011" y="35"/>
                              <a:chExt cx="2203" cy="3240"/>
                            </a:xfrm>
                          </wpg:grpSpPr>
                          <wps:wsp>
                            <wps:cNvPr id="11" name="Freeform 12"/>
                            <wps:cNvSpPr>
                              <a:spLocks/>
                            </wps:cNvSpPr>
                            <wps:spPr bwMode="auto">
                              <a:xfrm>
                                <a:off x="2804" y="35"/>
                                <a:ext cx="1410" cy="3240"/>
                              </a:xfrm>
                              <a:custGeom>
                                <a:avLst/>
                                <a:gdLst>
                                  <a:gd name="T0" fmla="+- 0 6415 6415"/>
                                  <a:gd name="T1" fmla="*/ T0 w 1410"/>
                                  <a:gd name="T2" fmla="+- 0 3744 1114"/>
                                  <a:gd name="T3" fmla="*/ 3744 h 3240"/>
                                  <a:gd name="T4" fmla="+- 0 6430 6415"/>
                                  <a:gd name="T5" fmla="*/ T4 w 1410"/>
                                  <a:gd name="T6" fmla="+- 0 3786 1114"/>
                                  <a:gd name="T7" fmla="*/ 3786 h 3240"/>
                                  <a:gd name="T8" fmla="+- 0 6438 6415"/>
                                  <a:gd name="T9" fmla="*/ T8 w 1410"/>
                                  <a:gd name="T10" fmla="+- 0 3806 1114"/>
                                  <a:gd name="T11" fmla="*/ 3806 h 3240"/>
                                  <a:gd name="T12" fmla="+- 0 6528 6415"/>
                                  <a:gd name="T13" fmla="*/ T12 w 1410"/>
                                  <a:gd name="T14" fmla="+- 0 3944 1114"/>
                                  <a:gd name="T15" fmla="*/ 3944 h 3240"/>
                                  <a:gd name="T16" fmla="+- 0 6572 6415"/>
                                  <a:gd name="T17" fmla="*/ T16 w 1410"/>
                                  <a:gd name="T18" fmla="+- 0 3953 1114"/>
                                  <a:gd name="T19" fmla="*/ 3953 h 3240"/>
                                  <a:gd name="T20" fmla="+- 0 6589 6415"/>
                                  <a:gd name="T21" fmla="*/ T20 w 1410"/>
                                  <a:gd name="T22" fmla="+- 0 3991 1114"/>
                                  <a:gd name="T23" fmla="*/ 3991 h 3240"/>
                                  <a:gd name="T24" fmla="+- 0 6612 6415"/>
                                  <a:gd name="T25" fmla="*/ T24 w 1410"/>
                                  <a:gd name="T26" fmla="+- 0 4043 1114"/>
                                  <a:gd name="T27" fmla="*/ 4043 h 3240"/>
                                  <a:gd name="T28" fmla="+- 0 6633 6415"/>
                                  <a:gd name="T29" fmla="*/ T28 w 1410"/>
                                  <a:gd name="T30" fmla="+- 0 4090 1114"/>
                                  <a:gd name="T31" fmla="*/ 4090 h 3240"/>
                                  <a:gd name="T32" fmla="+- 0 6646 6415"/>
                                  <a:gd name="T33" fmla="*/ T32 w 1410"/>
                                  <a:gd name="T34" fmla="+- 0 4119 1114"/>
                                  <a:gd name="T35" fmla="*/ 4119 h 3240"/>
                                  <a:gd name="T36" fmla="+- 0 6713 6415"/>
                                  <a:gd name="T37" fmla="*/ T36 w 1410"/>
                                  <a:gd name="T38" fmla="+- 0 4140 1114"/>
                                  <a:gd name="T39" fmla="*/ 4140 h 3240"/>
                                  <a:gd name="T40" fmla="+- 0 6732 6415"/>
                                  <a:gd name="T41" fmla="*/ T40 w 1410"/>
                                  <a:gd name="T42" fmla="+- 0 4176 1114"/>
                                  <a:gd name="T43" fmla="*/ 4176 h 3240"/>
                                  <a:gd name="T44" fmla="+- 0 6750 6415"/>
                                  <a:gd name="T45" fmla="*/ T44 w 1410"/>
                                  <a:gd name="T46" fmla="+- 0 4212 1114"/>
                                  <a:gd name="T47" fmla="*/ 4212 h 3240"/>
                                  <a:gd name="T48" fmla="+- 0 6768 6415"/>
                                  <a:gd name="T49" fmla="*/ T48 w 1410"/>
                                  <a:gd name="T50" fmla="+- 0 4246 1114"/>
                                  <a:gd name="T51" fmla="*/ 4246 h 3240"/>
                                  <a:gd name="T52" fmla="+- 0 6786 6415"/>
                                  <a:gd name="T53" fmla="*/ T52 w 1410"/>
                                  <a:gd name="T54" fmla="+- 0 4281 1114"/>
                                  <a:gd name="T55" fmla="*/ 4281 h 3240"/>
                                  <a:gd name="T56" fmla="+- 0 6804 6415"/>
                                  <a:gd name="T57" fmla="*/ T56 w 1410"/>
                                  <a:gd name="T58" fmla="+- 0 4316 1114"/>
                                  <a:gd name="T59" fmla="*/ 4316 h 3240"/>
                                  <a:gd name="T60" fmla="+- 0 6821 6415"/>
                                  <a:gd name="T61" fmla="*/ T60 w 1410"/>
                                  <a:gd name="T62" fmla="+- 0 4353 1114"/>
                                  <a:gd name="T63" fmla="*/ 4353 h 3240"/>
                                  <a:gd name="T64" fmla="+- 0 6884 6415"/>
                                  <a:gd name="T65" fmla="*/ T64 w 1410"/>
                                  <a:gd name="T66" fmla="+- 0 4337 1114"/>
                                  <a:gd name="T67" fmla="*/ 4337 h 3240"/>
                                  <a:gd name="T68" fmla="+- 0 7006 6415"/>
                                  <a:gd name="T69" fmla="*/ T68 w 1410"/>
                                  <a:gd name="T70" fmla="+- 0 4297 1114"/>
                                  <a:gd name="T71" fmla="*/ 4297 h 3240"/>
                                  <a:gd name="T72" fmla="+- 0 7121 6415"/>
                                  <a:gd name="T73" fmla="*/ T72 w 1410"/>
                                  <a:gd name="T74" fmla="+- 0 4246 1114"/>
                                  <a:gd name="T75" fmla="*/ 4246 h 3240"/>
                                  <a:gd name="T76" fmla="+- 0 7143 6415"/>
                                  <a:gd name="T77" fmla="*/ T76 w 1410"/>
                                  <a:gd name="T78" fmla="+- 0 2166 1114"/>
                                  <a:gd name="T79" fmla="*/ 2166 h 3240"/>
                                  <a:gd name="T80" fmla="+- 0 7357 6415"/>
                                  <a:gd name="T81" fmla="*/ T80 w 1410"/>
                                  <a:gd name="T82" fmla="+- 0 1686 1114"/>
                                  <a:gd name="T83" fmla="*/ 1686 h 3240"/>
                                  <a:gd name="T84" fmla="+- 0 7825 6415"/>
                                  <a:gd name="T85" fmla="*/ T84 w 1410"/>
                                  <a:gd name="T86" fmla="+- 0 1114 1114"/>
                                  <a:gd name="T87" fmla="*/ 1114 h 3240"/>
                                  <a:gd name="T88" fmla="+- 0 6959 6415"/>
                                  <a:gd name="T89" fmla="*/ T88 w 1410"/>
                                  <a:gd name="T90" fmla="+- 0 3048 1114"/>
                                  <a:gd name="T91" fmla="*/ 3048 h 3240"/>
                                  <a:gd name="T92" fmla="+- 0 6957 6415"/>
                                  <a:gd name="T93" fmla="*/ T92 w 1410"/>
                                  <a:gd name="T94" fmla="+- 0 3111 1114"/>
                                  <a:gd name="T95" fmla="*/ 3111 h 3240"/>
                                  <a:gd name="T96" fmla="+- 0 6950 6415"/>
                                  <a:gd name="T97" fmla="*/ T96 w 1410"/>
                                  <a:gd name="T98" fmla="+- 0 3171 1114"/>
                                  <a:gd name="T99" fmla="*/ 3171 h 3240"/>
                                  <a:gd name="T100" fmla="+- 0 6940 6415"/>
                                  <a:gd name="T101" fmla="*/ T100 w 1410"/>
                                  <a:gd name="T102" fmla="+- 0 3229 1114"/>
                                  <a:gd name="T103" fmla="*/ 3229 h 3240"/>
                                  <a:gd name="T104" fmla="+- 0 6926 6415"/>
                                  <a:gd name="T105" fmla="*/ T104 w 1410"/>
                                  <a:gd name="T106" fmla="+- 0 3283 1114"/>
                                  <a:gd name="T107" fmla="*/ 3283 h 3240"/>
                                  <a:gd name="T108" fmla="+- 0 6908 6415"/>
                                  <a:gd name="T109" fmla="*/ T108 w 1410"/>
                                  <a:gd name="T110" fmla="+- 0 3335 1114"/>
                                  <a:gd name="T111" fmla="*/ 3335 h 3240"/>
                                  <a:gd name="T112" fmla="+- 0 6887 6415"/>
                                  <a:gd name="T113" fmla="*/ T112 w 1410"/>
                                  <a:gd name="T114" fmla="+- 0 3384 1114"/>
                                  <a:gd name="T115" fmla="*/ 3384 h 3240"/>
                                  <a:gd name="T116" fmla="+- 0 6864 6415"/>
                                  <a:gd name="T117" fmla="*/ T116 w 1410"/>
                                  <a:gd name="T118" fmla="+- 0 3430 1114"/>
                                  <a:gd name="T119" fmla="*/ 3430 h 3240"/>
                                  <a:gd name="T120" fmla="+- 0 6837 6415"/>
                                  <a:gd name="T121" fmla="*/ T120 w 1410"/>
                                  <a:gd name="T122" fmla="+- 0 3474 1114"/>
                                  <a:gd name="T123" fmla="*/ 3474 h 3240"/>
                                  <a:gd name="T124" fmla="+- 0 6808 6415"/>
                                  <a:gd name="T125" fmla="*/ T124 w 1410"/>
                                  <a:gd name="T126" fmla="+- 0 3516 1114"/>
                                  <a:gd name="T127" fmla="*/ 3516 h 3240"/>
                                  <a:gd name="T128" fmla="+- 0 6777 6415"/>
                                  <a:gd name="T129" fmla="*/ T128 w 1410"/>
                                  <a:gd name="T130" fmla="+- 0 3555 1114"/>
                                  <a:gd name="T131" fmla="*/ 3555 h 3240"/>
                                  <a:gd name="T132" fmla="+- 0 6722 6415"/>
                                  <a:gd name="T133" fmla="*/ T132 w 1410"/>
                                  <a:gd name="T134" fmla="+- 0 3613 1114"/>
                                  <a:gd name="T135" fmla="*/ 3613 h 3240"/>
                                  <a:gd name="T136" fmla="+- 0 6657 6415"/>
                                  <a:gd name="T137" fmla="*/ T136 w 1410"/>
                                  <a:gd name="T138" fmla="+- 0 3661 1114"/>
                                  <a:gd name="T139" fmla="*/ 3661 h 3240"/>
                                  <a:gd name="T140" fmla="+- 0 6605 6415"/>
                                  <a:gd name="T141" fmla="*/ T140 w 1410"/>
                                  <a:gd name="T142" fmla="+- 0 3689 1114"/>
                                  <a:gd name="T143" fmla="*/ 3689 h 3240"/>
                                  <a:gd name="T144" fmla="+- 0 6526 6415"/>
                                  <a:gd name="T145" fmla="*/ T144 w 1410"/>
                                  <a:gd name="T146" fmla="+- 0 3721 1114"/>
                                  <a:gd name="T147" fmla="*/ 3721 h 3240"/>
                                  <a:gd name="T148" fmla="+- 0 6463 6415"/>
                                  <a:gd name="T149" fmla="*/ T148 w 1410"/>
                                  <a:gd name="T150" fmla="+- 0 3739 1114"/>
                                  <a:gd name="T151" fmla="*/ 3739 h 3240"/>
                                  <a:gd name="T152" fmla="+- 0 6423 6415"/>
                                  <a:gd name="T153" fmla="*/ T152 w 1410"/>
                                  <a:gd name="T154" fmla="+- 0 3743 1114"/>
                                  <a:gd name="T155" fmla="*/ 3743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Lst>
                                <a:rect l="0" t="0" r="r" b="b"/>
                                <a:pathLst>
                                  <a:path w="1410" h="3240">
                                    <a:moveTo>
                                      <a:pt x="8" y="2629"/>
                                    </a:moveTo>
                                    <a:lnTo>
                                      <a:pt x="0" y="2630"/>
                                    </a:lnTo>
                                    <a:lnTo>
                                      <a:pt x="6" y="2646"/>
                                    </a:lnTo>
                                    <a:lnTo>
                                      <a:pt x="15" y="2672"/>
                                    </a:lnTo>
                                    <a:lnTo>
                                      <a:pt x="22" y="2691"/>
                                    </a:lnTo>
                                    <a:lnTo>
                                      <a:pt x="23" y="2692"/>
                                    </a:lnTo>
                                    <a:lnTo>
                                      <a:pt x="61" y="2692"/>
                                    </a:lnTo>
                                    <a:lnTo>
                                      <a:pt x="113" y="2830"/>
                                    </a:lnTo>
                                    <a:lnTo>
                                      <a:pt x="153" y="2830"/>
                                    </a:lnTo>
                                    <a:lnTo>
                                      <a:pt x="157" y="2839"/>
                                    </a:lnTo>
                                    <a:lnTo>
                                      <a:pt x="164" y="2856"/>
                                    </a:lnTo>
                                    <a:lnTo>
                                      <a:pt x="174" y="2877"/>
                                    </a:lnTo>
                                    <a:lnTo>
                                      <a:pt x="185" y="2902"/>
                                    </a:lnTo>
                                    <a:lnTo>
                                      <a:pt x="197" y="2929"/>
                                    </a:lnTo>
                                    <a:lnTo>
                                      <a:pt x="208" y="2954"/>
                                    </a:lnTo>
                                    <a:lnTo>
                                      <a:pt x="218" y="2976"/>
                                    </a:lnTo>
                                    <a:lnTo>
                                      <a:pt x="226" y="2994"/>
                                    </a:lnTo>
                                    <a:lnTo>
                                      <a:pt x="231" y="3005"/>
                                    </a:lnTo>
                                    <a:lnTo>
                                      <a:pt x="289" y="3007"/>
                                    </a:lnTo>
                                    <a:lnTo>
                                      <a:pt x="298" y="3026"/>
                                    </a:lnTo>
                                    <a:lnTo>
                                      <a:pt x="308" y="3044"/>
                                    </a:lnTo>
                                    <a:lnTo>
                                      <a:pt x="317" y="3062"/>
                                    </a:lnTo>
                                    <a:lnTo>
                                      <a:pt x="326" y="3080"/>
                                    </a:lnTo>
                                    <a:lnTo>
                                      <a:pt x="335" y="3098"/>
                                    </a:lnTo>
                                    <a:lnTo>
                                      <a:pt x="344" y="3115"/>
                                    </a:lnTo>
                                    <a:lnTo>
                                      <a:pt x="353" y="3132"/>
                                    </a:lnTo>
                                    <a:lnTo>
                                      <a:pt x="362" y="3149"/>
                                    </a:lnTo>
                                    <a:lnTo>
                                      <a:pt x="371" y="3167"/>
                                    </a:lnTo>
                                    <a:lnTo>
                                      <a:pt x="380" y="3184"/>
                                    </a:lnTo>
                                    <a:lnTo>
                                      <a:pt x="389" y="3202"/>
                                    </a:lnTo>
                                    <a:lnTo>
                                      <a:pt x="397" y="3220"/>
                                    </a:lnTo>
                                    <a:lnTo>
                                      <a:pt x="406" y="3239"/>
                                    </a:lnTo>
                                    <a:lnTo>
                                      <a:pt x="469" y="3223"/>
                                    </a:lnTo>
                                    <a:lnTo>
                                      <a:pt x="531" y="3204"/>
                                    </a:lnTo>
                                    <a:lnTo>
                                      <a:pt x="591" y="3183"/>
                                    </a:lnTo>
                                    <a:lnTo>
                                      <a:pt x="650" y="3159"/>
                                    </a:lnTo>
                                    <a:lnTo>
                                      <a:pt x="706" y="3132"/>
                                    </a:lnTo>
                                    <a:lnTo>
                                      <a:pt x="761" y="3104"/>
                                    </a:lnTo>
                                    <a:lnTo>
                                      <a:pt x="728" y="1052"/>
                                    </a:lnTo>
                                    <a:lnTo>
                                      <a:pt x="722" y="1046"/>
                                    </a:lnTo>
                                    <a:lnTo>
                                      <a:pt x="942" y="572"/>
                                    </a:lnTo>
                                    <a:lnTo>
                                      <a:pt x="1410" y="116"/>
                                    </a:lnTo>
                                    <a:lnTo>
                                      <a:pt x="1410" y="0"/>
                                    </a:lnTo>
                                    <a:lnTo>
                                      <a:pt x="544" y="0"/>
                                    </a:lnTo>
                                    <a:lnTo>
                                      <a:pt x="544" y="1934"/>
                                    </a:lnTo>
                                    <a:lnTo>
                                      <a:pt x="543" y="1966"/>
                                    </a:lnTo>
                                    <a:lnTo>
                                      <a:pt x="542" y="1997"/>
                                    </a:lnTo>
                                    <a:lnTo>
                                      <a:pt x="539" y="2028"/>
                                    </a:lnTo>
                                    <a:lnTo>
                                      <a:pt x="535" y="2057"/>
                                    </a:lnTo>
                                    <a:lnTo>
                                      <a:pt x="531" y="2086"/>
                                    </a:lnTo>
                                    <a:lnTo>
                                      <a:pt x="525" y="2115"/>
                                    </a:lnTo>
                                    <a:lnTo>
                                      <a:pt x="518" y="2142"/>
                                    </a:lnTo>
                                    <a:lnTo>
                                      <a:pt x="511" y="2169"/>
                                    </a:lnTo>
                                    <a:lnTo>
                                      <a:pt x="502" y="2195"/>
                                    </a:lnTo>
                                    <a:lnTo>
                                      <a:pt x="493" y="2221"/>
                                    </a:lnTo>
                                    <a:lnTo>
                                      <a:pt x="483" y="2246"/>
                                    </a:lnTo>
                                    <a:lnTo>
                                      <a:pt x="472" y="2270"/>
                                    </a:lnTo>
                                    <a:lnTo>
                                      <a:pt x="461" y="2293"/>
                                    </a:lnTo>
                                    <a:lnTo>
                                      <a:pt x="449" y="2316"/>
                                    </a:lnTo>
                                    <a:lnTo>
                                      <a:pt x="436" y="2339"/>
                                    </a:lnTo>
                                    <a:lnTo>
                                      <a:pt x="422" y="2360"/>
                                    </a:lnTo>
                                    <a:lnTo>
                                      <a:pt x="408" y="2382"/>
                                    </a:lnTo>
                                    <a:lnTo>
                                      <a:pt x="393" y="2402"/>
                                    </a:lnTo>
                                    <a:lnTo>
                                      <a:pt x="378" y="2422"/>
                                    </a:lnTo>
                                    <a:lnTo>
                                      <a:pt x="362" y="2441"/>
                                    </a:lnTo>
                                    <a:lnTo>
                                      <a:pt x="336" y="2471"/>
                                    </a:lnTo>
                                    <a:lnTo>
                                      <a:pt x="307" y="2499"/>
                                    </a:lnTo>
                                    <a:lnTo>
                                      <a:pt x="275" y="2525"/>
                                    </a:lnTo>
                                    <a:lnTo>
                                      <a:pt x="242" y="2547"/>
                                    </a:lnTo>
                                    <a:lnTo>
                                      <a:pt x="222" y="2558"/>
                                    </a:lnTo>
                                    <a:lnTo>
                                      <a:pt x="190" y="2575"/>
                                    </a:lnTo>
                                    <a:lnTo>
                                      <a:pt x="152" y="2592"/>
                                    </a:lnTo>
                                    <a:lnTo>
                                      <a:pt x="111" y="2607"/>
                                    </a:lnTo>
                                    <a:lnTo>
                                      <a:pt x="90" y="2614"/>
                                    </a:lnTo>
                                    <a:lnTo>
                                      <a:pt x="48" y="2625"/>
                                    </a:lnTo>
                                    <a:lnTo>
                                      <a:pt x="28" y="2628"/>
                                    </a:lnTo>
                                    <a:lnTo>
                                      <a:pt x="8" y="26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804" y="35"/>
                                <a:ext cx="1410" cy="3240"/>
                              </a:xfrm>
                              <a:custGeom>
                                <a:avLst/>
                                <a:gdLst>
                                  <a:gd name="T0" fmla="+- 0 7229 6415"/>
                                  <a:gd name="T1" fmla="*/ T0 w 1410"/>
                                  <a:gd name="T2" fmla="+- 0 2160 1114"/>
                                  <a:gd name="T3" fmla="*/ 2160 h 3240"/>
                                  <a:gd name="T4" fmla="+- 0 7398 6415"/>
                                  <a:gd name="T5" fmla="*/ T4 w 1410"/>
                                  <a:gd name="T6" fmla="+- 0 2320 1114"/>
                                  <a:gd name="T7" fmla="*/ 2320 h 3240"/>
                                  <a:gd name="T8" fmla="+- 0 7402 6415"/>
                                  <a:gd name="T9" fmla="*/ T8 w 1410"/>
                                  <a:gd name="T10" fmla="+- 0 2324 1114"/>
                                  <a:gd name="T11" fmla="*/ 2324 h 3240"/>
                                  <a:gd name="T12" fmla="+- 0 7406 6415"/>
                                  <a:gd name="T13" fmla="*/ T12 w 1410"/>
                                  <a:gd name="T14" fmla="+- 0 2320 1114"/>
                                  <a:gd name="T15" fmla="*/ 2320 h 3240"/>
                                  <a:gd name="T16" fmla="+- 0 7578 6415"/>
                                  <a:gd name="T17" fmla="*/ T16 w 1410"/>
                                  <a:gd name="T18" fmla="+- 0 2143 1114"/>
                                  <a:gd name="T19" fmla="*/ 2143 h 3240"/>
                                  <a:gd name="T20" fmla="+- 0 7582 6415"/>
                                  <a:gd name="T21" fmla="*/ T20 w 1410"/>
                                  <a:gd name="T22" fmla="+- 0 2139 1114"/>
                                  <a:gd name="T23" fmla="*/ 2139 h 3240"/>
                                  <a:gd name="T24" fmla="+- 0 7578 6415"/>
                                  <a:gd name="T25" fmla="*/ T24 w 1410"/>
                                  <a:gd name="T26" fmla="+- 0 2135 1114"/>
                                  <a:gd name="T27" fmla="*/ 2135 h 3240"/>
                                  <a:gd name="T28" fmla="+- 0 7409 6415"/>
                                  <a:gd name="T29" fmla="*/ T28 w 1410"/>
                                  <a:gd name="T30" fmla="+- 0 1975 1114"/>
                                  <a:gd name="T31" fmla="*/ 1975 h 3240"/>
                                  <a:gd name="T32" fmla="+- 0 7405 6415"/>
                                  <a:gd name="T33" fmla="*/ T32 w 1410"/>
                                  <a:gd name="T34" fmla="+- 0 1971 1114"/>
                                  <a:gd name="T35" fmla="*/ 1971 h 3240"/>
                                  <a:gd name="T36" fmla="+- 0 7401 6415"/>
                                  <a:gd name="T37" fmla="*/ T36 w 1410"/>
                                  <a:gd name="T38" fmla="+- 0 1975 1114"/>
                                  <a:gd name="T39" fmla="*/ 1975 h 3240"/>
                                  <a:gd name="T40" fmla="+- 0 7229 6415"/>
                                  <a:gd name="T41" fmla="*/ T40 w 1410"/>
                                  <a:gd name="T42" fmla="+- 0 2151 1114"/>
                                  <a:gd name="T43" fmla="*/ 2151 h 3240"/>
                                  <a:gd name="T44" fmla="+- 0 7225 6415"/>
                                  <a:gd name="T45" fmla="*/ T44 w 1410"/>
                                  <a:gd name="T46" fmla="+- 0 2156 1114"/>
                                  <a:gd name="T47" fmla="*/ 2156 h 3240"/>
                                  <a:gd name="T48" fmla="+- 0 7229 6415"/>
                                  <a:gd name="T49" fmla="*/ T48 w 1410"/>
                                  <a:gd name="T50" fmla="+- 0 2160 1114"/>
                                  <a:gd name="T51" fmla="*/ 2160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410" h="3240">
                                    <a:moveTo>
                                      <a:pt x="814" y="1046"/>
                                    </a:moveTo>
                                    <a:lnTo>
                                      <a:pt x="983" y="1206"/>
                                    </a:lnTo>
                                    <a:lnTo>
                                      <a:pt x="987" y="1210"/>
                                    </a:lnTo>
                                    <a:lnTo>
                                      <a:pt x="991" y="1206"/>
                                    </a:lnTo>
                                    <a:lnTo>
                                      <a:pt x="1163" y="1029"/>
                                    </a:lnTo>
                                    <a:lnTo>
                                      <a:pt x="1167" y="1025"/>
                                    </a:lnTo>
                                    <a:lnTo>
                                      <a:pt x="1163" y="1021"/>
                                    </a:lnTo>
                                    <a:lnTo>
                                      <a:pt x="994" y="861"/>
                                    </a:lnTo>
                                    <a:lnTo>
                                      <a:pt x="990" y="857"/>
                                    </a:lnTo>
                                    <a:lnTo>
                                      <a:pt x="986" y="861"/>
                                    </a:lnTo>
                                    <a:lnTo>
                                      <a:pt x="814" y="1037"/>
                                    </a:lnTo>
                                    <a:lnTo>
                                      <a:pt x="810" y="1042"/>
                                    </a:lnTo>
                                    <a:lnTo>
                                      <a:pt x="814" y="1046"/>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804" y="35"/>
                                <a:ext cx="1410" cy="3240"/>
                              </a:xfrm>
                              <a:custGeom>
                                <a:avLst/>
                                <a:gdLst>
                                  <a:gd name="T0" fmla="+- 0 7751 6415"/>
                                  <a:gd name="T1" fmla="*/ T0 w 1410"/>
                                  <a:gd name="T2" fmla="+- 0 2615 1114"/>
                                  <a:gd name="T3" fmla="*/ 2615 h 3240"/>
                                  <a:gd name="T4" fmla="+- 0 7825 6415"/>
                                  <a:gd name="T5" fmla="*/ T4 w 1410"/>
                                  <a:gd name="T6" fmla="+- 0 2547 1114"/>
                                  <a:gd name="T7" fmla="*/ 2547 h 3240"/>
                                  <a:gd name="T8" fmla="+- 0 7825 6415"/>
                                  <a:gd name="T9" fmla="*/ T8 w 1410"/>
                                  <a:gd name="T10" fmla="+- 0 2500 1114"/>
                                  <a:gd name="T11" fmla="*/ 2500 h 3240"/>
                                  <a:gd name="T12" fmla="+- 0 7675 6415"/>
                                  <a:gd name="T13" fmla="*/ T12 w 1410"/>
                                  <a:gd name="T14" fmla="+- 0 2614 1114"/>
                                  <a:gd name="T15" fmla="*/ 2614 h 3240"/>
                                  <a:gd name="T16" fmla="+- 0 7825 6415"/>
                                  <a:gd name="T17" fmla="*/ T16 w 1410"/>
                                  <a:gd name="T18" fmla="+- 0 2728 1114"/>
                                  <a:gd name="T19" fmla="*/ 2728 h 3240"/>
                                  <a:gd name="T20" fmla="+- 0 7825 6415"/>
                                  <a:gd name="T21" fmla="*/ T20 w 1410"/>
                                  <a:gd name="T22" fmla="+- 0 2682 1114"/>
                                  <a:gd name="T23" fmla="*/ 2682 h 3240"/>
                                  <a:gd name="T24" fmla="+- 0 7751 6415"/>
                                  <a:gd name="T25" fmla="*/ T24 w 1410"/>
                                  <a:gd name="T26" fmla="+- 0 2615 1114"/>
                                  <a:gd name="T27" fmla="*/ 2615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6" y="1501"/>
                                    </a:moveTo>
                                    <a:lnTo>
                                      <a:pt x="1410" y="1433"/>
                                    </a:lnTo>
                                    <a:lnTo>
                                      <a:pt x="1410" y="1386"/>
                                    </a:lnTo>
                                    <a:lnTo>
                                      <a:pt x="1260" y="1500"/>
                                    </a:lnTo>
                                    <a:lnTo>
                                      <a:pt x="1410" y="1614"/>
                                    </a:lnTo>
                                    <a:lnTo>
                                      <a:pt x="1410" y="1568"/>
                                    </a:lnTo>
                                    <a:lnTo>
                                      <a:pt x="1336" y="1501"/>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2804" y="35"/>
                                <a:ext cx="1410" cy="3240"/>
                              </a:xfrm>
                              <a:custGeom>
                                <a:avLst/>
                                <a:gdLst>
                                  <a:gd name="T0" fmla="+- 0 7753 6415"/>
                                  <a:gd name="T1" fmla="*/ T0 w 1410"/>
                                  <a:gd name="T2" fmla="+- 0 1666 1114"/>
                                  <a:gd name="T3" fmla="*/ 1666 h 3240"/>
                                  <a:gd name="T4" fmla="+- 0 7825 6415"/>
                                  <a:gd name="T5" fmla="*/ T4 w 1410"/>
                                  <a:gd name="T6" fmla="+- 0 1599 1114"/>
                                  <a:gd name="T7" fmla="*/ 1599 h 3240"/>
                                  <a:gd name="T8" fmla="+- 0 7825 6415"/>
                                  <a:gd name="T9" fmla="*/ T8 w 1410"/>
                                  <a:gd name="T10" fmla="+- 0 1552 1114"/>
                                  <a:gd name="T11" fmla="*/ 1552 h 3240"/>
                                  <a:gd name="T12" fmla="+- 0 7675 6415"/>
                                  <a:gd name="T13" fmla="*/ T12 w 1410"/>
                                  <a:gd name="T14" fmla="+- 0 1667 1114"/>
                                  <a:gd name="T15" fmla="*/ 1667 h 3240"/>
                                  <a:gd name="T16" fmla="+- 0 7825 6415"/>
                                  <a:gd name="T17" fmla="*/ T16 w 1410"/>
                                  <a:gd name="T18" fmla="+- 0 1780 1114"/>
                                  <a:gd name="T19" fmla="*/ 1780 h 3240"/>
                                  <a:gd name="T20" fmla="+- 0 7825 6415"/>
                                  <a:gd name="T21" fmla="*/ T20 w 1410"/>
                                  <a:gd name="T22" fmla="+- 0 1734 1114"/>
                                  <a:gd name="T23" fmla="*/ 1734 h 3240"/>
                                  <a:gd name="T24" fmla="+- 0 7753 6415"/>
                                  <a:gd name="T25" fmla="*/ T24 w 1410"/>
                                  <a:gd name="T26" fmla="+- 0 1666 1114"/>
                                  <a:gd name="T27" fmla="*/ 1666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8" y="552"/>
                                    </a:moveTo>
                                    <a:lnTo>
                                      <a:pt x="1410" y="485"/>
                                    </a:lnTo>
                                    <a:lnTo>
                                      <a:pt x="1410" y="438"/>
                                    </a:lnTo>
                                    <a:lnTo>
                                      <a:pt x="1260" y="553"/>
                                    </a:lnTo>
                                    <a:lnTo>
                                      <a:pt x="1410" y="666"/>
                                    </a:lnTo>
                                    <a:lnTo>
                                      <a:pt x="1410" y="620"/>
                                    </a:lnTo>
                                    <a:lnTo>
                                      <a:pt x="1338" y="552"/>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804" y="35"/>
                                <a:ext cx="1410" cy="3240"/>
                              </a:xfrm>
                              <a:custGeom>
                                <a:avLst/>
                                <a:gdLst>
                                  <a:gd name="T0" fmla="+- 0 7417 6415"/>
                                  <a:gd name="T1" fmla="*/ T0 w 1410"/>
                                  <a:gd name="T2" fmla="+- 0 2689 1114"/>
                                  <a:gd name="T3" fmla="*/ 2689 h 3240"/>
                                  <a:gd name="T4" fmla="+- 0 7357 6415"/>
                                  <a:gd name="T5" fmla="*/ T4 w 1410"/>
                                  <a:gd name="T6" fmla="+- 0 2634 1114"/>
                                  <a:gd name="T7" fmla="*/ 2634 h 3240"/>
                                  <a:gd name="T8" fmla="+- 0 7825 6415"/>
                                  <a:gd name="T9" fmla="*/ T8 w 1410"/>
                                  <a:gd name="T10" fmla="+- 0 2178 1114"/>
                                  <a:gd name="T11" fmla="*/ 2178 h 3240"/>
                                  <a:gd name="T12" fmla="+- 0 7825 6415"/>
                                  <a:gd name="T13" fmla="*/ T12 w 1410"/>
                                  <a:gd name="T14" fmla="+- 0 2146 1114"/>
                                  <a:gd name="T15" fmla="*/ 2146 h 3240"/>
                                  <a:gd name="T16" fmla="+- 0 7446 6415"/>
                                  <a:gd name="T17" fmla="*/ T16 w 1410"/>
                                  <a:gd name="T18" fmla="+- 0 1769 1114"/>
                                  <a:gd name="T19" fmla="*/ 1769 h 3240"/>
                                  <a:gd name="T20" fmla="+- 0 7523 6415"/>
                                  <a:gd name="T21" fmla="*/ T20 w 1410"/>
                                  <a:gd name="T22" fmla="+- 0 1693 1114"/>
                                  <a:gd name="T23" fmla="*/ 1693 h 3240"/>
                                  <a:gd name="T24" fmla="+- 0 7825 6415"/>
                                  <a:gd name="T25" fmla="*/ T24 w 1410"/>
                                  <a:gd name="T26" fmla="+- 0 2002 1114"/>
                                  <a:gd name="T27" fmla="*/ 2002 h 3240"/>
                                  <a:gd name="T28" fmla="+- 0 7825 6415"/>
                                  <a:gd name="T29" fmla="*/ T28 w 1410"/>
                                  <a:gd name="T30" fmla="+- 0 1934 1114"/>
                                  <a:gd name="T31" fmla="*/ 1934 h 3240"/>
                                  <a:gd name="T32" fmla="+- 0 7553 6415"/>
                                  <a:gd name="T33" fmla="*/ T32 w 1410"/>
                                  <a:gd name="T34" fmla="+- 0 1666 1114"/>
                                  <a:gd name="T35" fmla="*/ 1666 h 3240"/>
                                  <a:gd name="T36" fmla="+- 0 7825 6415"/>
                                  <a:gd name="T37" fmla="*/ T36 w 1410"/>
                                  <a:gd name="T38" fmla="+- 0 1392 1114"/>
                                  <a:gd name="T39" fmla="*/ 1392 h 3240"/>
                                  <a:gd name="T40" fmla="+- 0 7825 6415"/>
                                  <a:gd name="T41" fmla="*/ T40 w 1410"/>
                                  <a:gd name="T42" fmla="+- 0 1343 1114"/>
                                  <a:gd name="T43" fmla="*/ 1343 h 3240"/>
                                  <a:gd name="T44" fmla="+- 0 7417 6415"/>
                                  <a:gd name="T45" fmla="*/ T44 w 1410"/>
                                  <a:gd name="T46" fmla="+- 0 1741 1114"/>
                                  <a:gd name="T47" fmla="*/ 1741 h 3240"/>
                                  <a:gd name="T48" fmla="+- 0 7357 6415"/>
                                  <a:gd name="T49" fmla="*/ T48 w 1410"/>
                                  <a:gd name="T50" fmla="+- 0 1686 1114"/>
                                  <a:gd name="T51" fmla="*/ 1686 h 3240"/>
                                  <a:gd name="T52" fmla="+- 0 7137 6415"/>
                                  <a:gd name="T53" fmla="*/ T52 w 1410"/>
                                  <a:gd name="T54" fmla="+- 0 2160 1114"/>
                                  <a:gd name="T55" fmla="*/ 2160 h 3240"/>
                                  <a:gd name="T56" fmla="+- 0 7143 6415"/>
                                  <a:gd name="T57" fmla="*/ T56 w 1410"/>
                                  <a:gd name="T58" fmla="+- 0 2153 1114"/>
                                  <a:gd name="T59" fmla="*/ 2153 h 3240"/>
                                  <a:gd name="T60" fmla="+- 0 7400 6415"/>
                                  <a:gd name="T61" fmla="*/ T60 w 1410"/>
                                  <a:gd name="T62" fmla="+- 0 1890 1114"/>
                                  <a:gd name="T63" fmla="*/ 1890 h 3240"/>
                                  <a:gd name="T64" fmla="+- 0 7406 6415"/>
                                  <a:gd name="T65" fmla="*/ T64 w 1410"/>
                                  <a:gd name="T66" fmla="+- 0 1883 1114"/>
                                  <a:gd name="T67" fmla="*/ 1883 h 3240"/>
                                  <a:gd name="T68" fmla="+- 0 7412 6415"/>
                                  <a:gd name="T69" fmla="*/ T68 w 1410"/>
                                  <a:gd name="T70" fmla="+- 0 1889 1114"/>
                                  <a:gd name="T71" fmla="*/ 1889 h 3240"/>
                                  <a:gd name="T72" fmla="+- 0 7664 6415"/>
                                  <a:gd name="T73" fmla="*/ T72 w 1410"/>
                                  <a:gd name="T74" fmla="+- 0 2129 1114"/>
                                  <a:gd name="T75" fmla="*/ 2129 h 3240"/>
                                  <a:gd name="T76" fmla="+- 0 7670 6415"/>
                                  <a:gd name="T77" fmla="*/ T76 w 1410"/>
                                  <a:gd name="T78" fmla="+- 0 2135 1114"/>
                                  <a:gd name="T79" fmla="*/ 2135 h 3240"/>
                                  <a:gd name="T80" fmla="+- 0 7664 6415"/>
                                  <a:gd name="T81" fmla="*/ T80 w 1410"/>
                                  <a:gd name="T82" fmla="+- 0 2141 1114"/>
                                  <a:gd name="T83" fmla="*/ 2141 h 3240"/>
                                  <a:gd name="T84" fmla="+- 0 7407 6415"/>
                                  <a:gd name="T85" fmla="*/ T84 w 1410"/>
                                  <a:gd name="T86" fmla="+- 0 2405 1114"/>
                                  <a:gd name="T87" fmla="*/ 2405 h 3240"/>
                                  <a:gd name="T88" fmla="+- 0 7401 6415"/>
                                  <a:gd name="T89" fmla="*/ T88 w 1410"/>
                                  <a:gd name="T90" fmla="+- 0 2411 1114"/>
                                  <a:gd name="T91" fmla="*/ 2411 h 3240"/>
                                  <a:gd name="T92" fmla="+- 0 7395 6415"/>
                                  <a:gd name="T93" fmla="*/ T92 w 1410"/>
                                  <a:gd name="T94" fmla="+- 0 2405 1114"/>
                                  <a:gd name="T95" fmla="*/ 2405 h 3240"/>
                                  <a:gd name="T96" fmla="+- 0 7143 6415"/>
                                  <a:gd name="T97" fmla="*/ T96 w 1410"/>
                                  <a:gd name="T98" fmla="+- 0 2166 1114"/>
                                  <a:gd name="T99" fmla="*/ 2166 h 3240"/>
                                  <a:gd name="T100" fmla="+- 0 7176 6415"/>
                                  <a:gd name="T101" fmla="*/ T100 w 1410"/>
                                  <a:gd name="T102" fmla="+- 0 4218 1114"/>
                                  <a:gd name="T103" fmla="*/ 4218 h 3240"/>
                                  <a:gd name="T104" fmla="+- 0 7229 6415"/>
                                  <a:gd name="T105" fmla="*/ T104 w 1410"/>
                                  <a:gd name="T106" fmla="+- 0 4186 1114"/>
                                  <a:gd name="T107" fmla="*/ 4186 h 3240"/>
                                  <a:gd name="T108" fmla="+- 0 7281 6415"/>
                                  <a:gd name="T109" fmla="*/ T108 w 1410"/>
                                  <a:gd name="T110" fmla="+- 0 4152 1114"/>
                                  <a:gd name="T111" fmla="*/ 4152 h 3240"/>
                                  <a:gd name="T112" fmla="+- 0 7330 6415"/>
                                  <a:gd name="T113" fmla="*/ T112 w 1410"/>
                                  <a:gd name="T114" fmla="+- 0 4116 1114"/>
                                  <a:gd name="T115" fmla="*/ 4116 h 3240"/>
                                  <a:gd name="T116" fmla="+- 0 7378 6415"/>
                                  <a:gd name="T117" fmla="*/ T116 w 1410"/>
                                  <a:gd name="T118" fmla="+- 0 4078 1114"/>
                                  <a:gd name="T119" fmla="*/ 4078 h 3240"/>
                                  <a:gd name="T120" fmla="+- 0 7423 6415"/>
                                  <a:gd name="T121" fmla="*/ T120 w 1410"/>
                                  <a:gd name="T122" fmla="+- 0 4038 1114"/>
                                  <a:gd name="T123" fmla="*/ 4038 h 3240"/>
                                  <a:gd name="T124" fmla="+- 0 7467 6415"/>
                                  <a:gd name="T125" fmla="*/ T124 w 1410"/>
                                  <a:gd name="T126" fmla="+- 0 3995 1114"/>
                                  <a:gd name="T127" fmla="*/ 3995 h 3240"/>
                                  <a:gd name="T128" fmla="+- 0 7508 6415"/>
                                  <a:gd name="T129" fmla="*/ T128 w 1410"/>
                                  <a:gd name="T130" fmla="+- 0 3950 1114"/>
                                  <a:gd name="T131" fmla="*/ 3950 h 3240"/>
                                  <a:gd name="T132" fmla="+- 0 7547 6415"/>
                                  <a:gd name="T133" fmla="*/ T132 w 1410"/>
                                  <a:gd name="T134" fmla="+- 0 3903 1114"/>
                                  <a:gd name="T135" fmla="*/ 3903 h 3240"/>
                                  <a:gd name="T136" fmla="+- 0 7584 6415"/>
                                  <a:gd name="T137" fmla="*/ T136 w 1410"/>
                                  <a:gd name="T138" fmla="+- 0 3854 1114"/>
                                  <a:gd name="T139" fmla="*/ 3854 h 3240"/>
                                  <a:gd name="T140" fmla="+- 0 7619 6415"/>
                                  <a:gd name="T141" fmla="*/ T140 w 1410"/>
                                  <a:gd name="T142" fmla="+- 0 3803 1114"/>
                                  <a:gd name="T143" fmla="*/ 3803 h 3240"/>
                                  <a:gd name="T144" fmla="+- 0 7651 6415"/>
                                  <a:gd name="T145" fmla="*/ T144 w 1410"/>
                                  <a:gd name="T146" fmla="+- 0 3751 1114"/>
                                  <a:gd name="T147" fmla="*/ 3751 h 3240"/>
                                  <a:gd name="T148" fmla="+- 0 7681 6415"/>
                                  <a:gd name="T149" fmla="*/ T148 w 1410"/>
                                  <a:gd name="T150" fmla="+- 0 3696 1114"/>
                                  <a:gd name="T151" fmla="*/ 3696 h 3240"/>
                                  <a:gd name="T152" fmla="+- 0 7709 6415"/>
                                  <a:gd name="T153" fmla="*/ T152 w 1410"/>
                                  <a:gd name="T154" fmla="+- 0 3639 1114"/>
                                  <a:gd name="T155" fmla="*/ 3639 h 3240"/>
                                  <a:gd name="T156" fmla="+- 0 7734 6415"/>
                                  <a:gd name="T157" fmla="*/ T156 w 1410"/>
                                  <a:gd name="T158" fmla="+- 0 3581 1114"/>
                                  <a:gd name="T159" fmla="*/ 3581 h 3240"/>
                                  <a:gd name="T160" fmla="+- 0 7755 6415"/>
                                  <a:gd name="T161" fmla="*/ T160 w 1410"/>
                                  <a:gd name="T162" fmla="+- 0 3523 1114"/>
                                  <a:gd name="T163" fmla="*/ 3523 h 3240"/>
                                  <a:gd name="T164" fmla="+- 0 7774 6415"/>
                                  <a:gd name="T165" fmla="*/ T164 w 1410"/>
                                  <a:gd name="T166" fmla="+- 0 3458 1114"/>
                                  <a:gd name="T167" fmla="*/ 3458 h 3240"/>
                                  <a:gd name="T168" fmla="+- 0 7792 6415"/>
                                  <a:gd name="T169" fmla="*/ T168 w 1410"/>
                                  <a:gd name="T170" fmla="+- 0 3387 1114"/>
                                  <a:gd name="T171" fmla="*/ 3387 h 3240"/>
                                  <a:gd name="T172" fmla="+- 0 7802 6415"/>
                                  <a:gd name="T173" fmla="*/ T172 w 1410"/>
                                  <a:gd name="T174" fmla="+- 0 3337 1114"/>
                                  <a:gd name="T175" fmla="*/ 3337 h 3240"/>
                                  <a:gd name="T176" fmla="+- 0 7810 6415"/>
                                  <a:gd name="T177" fmla="*/ T176 w 1410"/>
                                  <a:gd name="T178" fmla="+- 0 3286 1114"/>
                                  <a:gd name="T179" fmla="*/ 3286 h 3240"/>
                                  <a:gd name="T180" fmla="+- 0 7817 6415"/>
                                  <a:gd name="T181" fmla="*/ T180 w 1410"/>
                                  <a:gd name="T182" fmla="+- 0 3235 1114"/>
                                  <a:gd name="T183" fmla="*/ 3235 h 3240"/>
                                  <a:gd name="T184" fmla="+- 0 7822 6415"/>
                                  <a:gd name="T185" fmla="*/ T184 w 1410"/>
                                  <a:gd name="T186" fmla="+- 0 3183 1114"/>
                                  <a:gd name="T187" fmla="*/ 3183 h 3240"/>
                                  <a:gd name="T188" fmla="+- 0 7824 6415"/>
                                  <a:gd name="T189" fmla="*/ T188 w 1410"/>
                                  <a:gd name="T190" fmla="+- 0 3133 1114"/>
                                  <a:gd name="T191" fmla="*/ 3133 h 3240"/>
                                  <a:gd name="T192" fmla="+- 0 7825 6415"/>
                                  <a:gd name="T193" fmla="*/ T192 w 1410"/>
                                  <a:gd name="T194" fmla="+- 0 3108 1114"/>
                                  <a:gd name="T195" fmla="*/ 3108 h 3240"/>
                                  <a:gd name="T196" fmla="+- 0 7825 6415"/>
                                  <a:gd name="T197" fmla="*/ T196 w 1410"/>
                                  <a:gd name="T198" fmla="+- 0 3095 1114"/>
                                  <a:gd name="T199" fmla="*/ 3095 h 3240"/>
                                  <a:gd name="T200" fmla="+- 0 7446 6415"/>
                                  <a:gd name="T201" fmla="*/ T200 w 1410"/>
                                  <a:gd name="T202" fmla="+- 0 2717 1114"/>
                                  <a:gd name="T203" fmla="*/ 2717 h 3240"/>
                                  <a:gd name="T204" fmla="+- 0 7523 6415"/>
                                  <a:gd name="T205" fmla="*/ T204 w 1410"/>
                                  <a:gd name="T206" fmla="+- 0 2641 1114"/>
                                  <a:gd name="T207" fmla="*/ 2641 h 3240"/>
                                  <a:gd name="T208" fmla="+- 0 7825 6415"/>
                                  <a:gd name="T209" fmla="*/ T208 w 1410"/>
                                  <a:gd name="T210" fmla="+- 0 2950 1114"/>
                                  <a:gd name="T211" fmla="*/ 2950 h 3240"/>
                                  <a:gd name="T212" fmla="+- 0 7825 6415"/>
                                  <a:gd name="T213" fmla="*/ T212 w 1410"/>
                                  <a:gd name="T214" fmla="+- 0 2882 1114"/>
                                  <a:gd name="T215" fmla="*/ 2882 h 3240"/>
                                  <a:gd name="T216" fmla="+- 0 7553 6415"/>
                                  <a:gd name="T217" fmla="*/ T216 w 1410"/>
                                  <a:gd name="T218" fmla="+- 0 2614 1114"/>
                                  <a:gd name="T219" fmla="*/ 2614 h 3240"/>
                                  <a:gd name="T220" fmla="+- 0 7825 6415"/>
                                  <a:gd name="T221" fmla="*/ T220 w 1410"/>
                                  <a:gd name="T222" fmla="+- 0 2340 1114"/>
                                  <a:gd name="T223" fmla="*/ 2340 h 3240"/>
                                  <a:gd name="T224" fmla="+- 0 7825 6415"/>
                                  <a:gd name="T225" fmla="*/ T224 w 1410"/>
                                  <a:gd name="T226" fmla="+- 0 2291 1114"/>
                                  <a:gd name="T227" fmla="*/ 2291 h 3240"/>
                                  <a:gd name="T228" fmla="+- 0 7417 6415"/>
                                  <a:gd name="T229" fmla="*/ T228 w 1410"/>
                                  <a:gd name="T230" fmla="+- 0 2689 1114"/>
                                  <a:gd name="T231" fmla="*/ 2689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1410" h="3240">
                                    <a:moveTo>
                                      <a:pt x="1002" y="1575"/>
                                    </a:moveTo>
                                    <a:lnTo>
                                      <a:pt x="942" y="1520"/>
                                    </a:lnTo>
                                    <a:lnTo>
                                      <a:pt x="1410" y="1064"/>
                                    </a:lnTo>
                                    <a:lnTo>
                                      <a:pt x="1410" y="1032"/>
                                    </a:lnTo>
                                    <a:lnTo>
                                      <a:pt x="1031" y="655"/>
                                    </a:lnTo>
                                    <a:lnTo>
                                      <a:pt x="1108" y="579"/>
                                    </a:lnTo>
                                    <a:lnTo>
                                      <a:pt x="1410" y="888"/>
                                    </a:lnTo>
                                    <a:lnTo>
                                      <a:pt x="1410" y="820"/>
                                    </a:lnTo>
                                    <a:lnTo>
                                      <a:pt x="1138" y="552"/>
                                    </a:lnTo>
                                    <a:lnTo>
                                      <a:pt x="1410" y="278"/>
                                    </a:lnTo>
                                    <a:lnTo>
                                      <a:pt x="1410" y="229"/>
                                    </a:lnTo>
                                    <a:lnTo>
                                      <a:pt x="1002" y="627"/>
                                    </a:lnTo>
                                    <a:lnTo>
                                      <a:pt x="942" y="572"/>
                                    </a:lnTo>
                                    <a:lnTo>
                                      <a:pt x="722" y="1046"/>
                                    </a:lnTo>
                                    <a:lnTo>
                                      <a:pt x="728" y="1039"/>
                                    </a:lnTo>
                                    <a:lnTo>
                                      <a:pt x="985" y="776"/>
                                    </a:lnTo>
                                    <a:lnTo>
                                      <a:pt x="991" y="769"/>
                                    </a:lnTo>
                                    <a:lnTo>
                                      <a:pt x="997" y="775"/>
                                    </a:lnTo>
                                    <a:lnTo>
                                      <a:pt x="1249" y="1015"/>
                                    </a:lnTo>
                                    <a:lnTo>
                                      <a:pt x="1255" y="1021"/>
                                    </a:lnTo>
                                    <a:lnTo>
                                      <a:pt x="1249" y="1027"/>
                                    </a:lnTo>
                                    <a:lnTo>
                                      <a:pt x="992" y="1291"/>
                                    </a:lnTo>
                                    <a:lnTo>
                                      <a:pt x="986" y="1297"/>
                                    </a:lnTo>
                                    <a:lnTo>
                                      <a:pt x="980" y="1291"/>
                                    </a:lnTo>
                                    <a:lnTo>
                                      <a:pt x="728" y="1052"/>
                                    </a:lnTo>
                                    <a:lnTo>
                                      <a:pt x="761" y="3104"/>
                                    </a:lnTo>
                                    <a:lnTo>
                                      <a:pt x="814" y="3072"/>
                                    </a:lnTo>
                                    <a:lnTo>
                                      <a:pt x="866" y="3038"/>
                                    </a:lnTo>
                                    <a:lnTo>
                                      <a:pt x="915" y="3002"/>
                                    </a:lnTo>
                                    <a:lnTo>
                                      <a:pt x="963" y="2964"/>
                                    </a:lnTo>
                                    <a:lnTo>
                                      <a:pt x="1008" y="2924"/>
                                    </a:lnTo>
                                    <a:lnTo>
                                      <a:pt x="1052" y="2881"/>
                                    </a:lnTo>
                                    <a:lnTo>
                                      <a:pt x="1093" y="2836"/>
                                    </a:lnTo>
                                    <a:lnTo>
                                      <a:pt x="1132" y="2789"/>
                                    </a:lnTo>
                                    <a:lnTo>
                                      <a:pt x="1169" y="2740"/>
                                    </a:lnTo>
                                    <a:lnTo>
                                      <a:pt x="1204" y="2689"/>
                                    </a:lnTo>
                                    <a:lnTo>
                                      <a:pt x="1236" y="2637"/>
                                    </a:lnTo>
                                    <a:lnTo>
                                      <a:pt x="1266" y="2582"/>
                                    </a:lnTo>
                                    <a:lnTo>
                                      <a:pt x="1294" y="2525"/>
                                    </a:lnTo>
                                    <a:lnTo>
                                      <a:pt x="1319" y="2467"/>
                                    </a:lnTo>
                                    <a:lnTo>
                                      <a:pt x="1340" y="2409"/>
                                    </a:lnTo>
                                    <a:lnTo>
                                      <a:pt x="1359" y="2344"/>
                                    </a:lnTo>
                                    <a:lnTo>
                                      <a:pt x="1377" y="2273"/>
                                    </a:lnTo>
                                    <a:lnTo>
                                      <a:pt x="1387" y="2223"/>
                                    </a:lnTo>
                                    <a:lnTo>
                                      <a:pt x="1395" y="2172"/>
                                    </a:lnTo>
                                    <a:lnTo>
                                      <a:pt x="1402" y="2121"/>
                                    </a:lnTo>
                                    <a:lnTo>
                                      <a:pt x="1407" y="2069"/>
                                    </a:lnTo>
                                    <a:lnTo>
                                      <a:pt x="1409" y="2019"/>
                                    </a:lnTo>
                                    <a:lnTo>
                                      <a:pt x="1410" y="1994"/>
                                    </a:lnTo>
                                    <a:lnTo>
                                      <a:pt x="1410" y="1981"/>
                                    </a:lnTo>
                                    <a:lnTo>
                                      <a:pt x="1031" y="1603"/>
                                    </a:lnTo>
                                    <a:lnTo>
                                      <a:pt x="1108" y="1527"/>
                                    </a:lnTo>
                                    <a:lnTo>
                                      <a:pt x="1410" y="1836"/>
                                    </a:lnTo>
                                    <a:lnTo>
                                      <a:pt x="1410" y="1768"/>
                                    </a:lnTo>
                                    <a:lnTo>
                                      <a:pt x="1138" y="1500"/>
                                    </a:lnTo>
                                    <a:lnTo>
                                      <a:pt x="1410" y="1226"/>
                                    </a:lnTo>
                                    <a:lnTo>
                                      <a:pt x="1410" y="1177"/>
                                    </a:lnTo>
                                    <a:lnTo>
                                      <a:pt x="1002" y="1575"/>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6" name="Group 17"/>
                            <wpg:cNvGrpSpPr>
                              <a:grpSpLocks/>
                            </wpg:cNvGrpSpPr>
                            <wpg:grpSpPr bwMode="auto">
                              <a:xfrm>
                                <a:off x="2011" y="2532"/>
                                <a:ext cx="611" cy="735"/>
                                <a:chOff x="2011" y="2532"/>
                                <a:chExt cx="611" cy="735"/>
                              </a:xfrm>
                            </wpg:grpSpPr>
                            <wps:wsp>
                              <wps:cNvPr id="17" name="Freeform 18"/>
                              <wps:cNvSpPr>
                                <a:spLocks/>
                              </wps:cNvSpPr>
                              <wps:spPr bwMode="auto">
                                <a:xfrm>
                                  <a:off x="2011" y="2532"/>
                                  <a:ext cx="611" cy="735"/>
                                </a:xfrm>
                                <a:custGeom>
                                  <a:avLst/>
                                  <a:gdLst>
                                    <a:gd name="T0" fmla="+- 0 5681 5622"/>
                                    <a:gd name="T1" fmla="*/ T0 w 611"/>
                                    <a:gd name="T2" fmla="+- 0 4290 3611"/>
                                    <a:gd name="T3" fmla="*/ 4290 h 735"/>
                                    <a:gd name="T4" fmla="+- 0 5696 5622"/>
                                    <a:gd name="T5" fmla="*/ T4 w 611"/>
                                    <a:gd name="T6" fmla="+- 0 4297 3611"/>
                                    <a:gd name="T7" fmla="*/ 4297 h 735"/>
                                    <a:gd name="T8" fmla="+- 0 5711 5622"/>
                                    <a:gd name="T9" fmla="*/ T8 w 611"/>
                                    <a:gd name="T10" fmla="+- 0 4304 3611"/>
                                    <a:gd name="T11" fmla="*/ 4304 h 735"/>
                                    <a:gd name="T12" fmla="+- 0 5728 5622"/>
                                    <a:gd name="T13" fmla="*/ T12 w 611"/>
                                    <a:gd name="T14" fmla="+- 0 4311 3611"/>
                                    <a:gd name="T15" fmla="*/ 4311 h 735"/>
                                    <a:gd name="T16" fmla="+- 0 5746 5622"/>
                                    <a:gd name="T17" fmla="*/ T16 w 611"/>
                                    <a:gd name="T18" fmla="+- 0 4318 3611"/>
                                    <a:gd name="T19" fmla="*/ 4318 h 735"/>
                                    <a:gd name="T20" fmla="+- 0 5766 5622"/>
                                    <a:gd name="T21" fmla="*/ T20 w 611"/>
                                    <a:gd name="T22" fmla="+- 0 4325 3611"/>
                                    <a:gd name="T23" fmla="*/ 4325 h 735"/>
                                    <a:gd name="T24" fmla="+- 0 5787 5622"/>
                                    <a:gd name="T25" fmla="*/ T24 w 611"/>
                                    <a:gd name="T26" fmla="+- 0 4332 3611"/>
                                    <a:gd name="T27" fmla="*/ 4332 h 735"/>
                                    <a:gd name="T28" fmla="+- 0 5809 5622"/>
                                    <a:gd name="T29" fmla="*/ T28 w 611"/>
                                    <a:gd name="T30" fmla="+- 0 4339 3611"/>
                                    <a:gd name="T31" fmla="*/ 4339 h 735"/>
                                    <a:gd name="T32" fmla="+- 0 5832 5622"/>
                                    <a:gd name="T33" fmla="*/ T32 w 611"/>
                                    <a:gd name="T34" fmla="+- 0 4346 3611"/>
                                    <a:gd name="T35" fmla="*/ 4346 h 735"/>
                                    <a:gd name="T36" fmla="+- 0 5944 5622"/>
                                    <a:gd name="T37" fmla="*/ T36 w 611"/>
                                    <a:gd name="T38" fmla="+- 0 4125 3611"/>
                                    <a:gd name="T39" fmla="*/ 4125 h 735"/>
                                    <a:gd name="T40" fmla="+- 0 6001 5622"/>
                                    <a:gd name="T41" fmla="*/ T40 w 611"/>
                                    <a:gd name="T42" fmla="+- 0 4125 3611"/>
                                    <a:gd name="T43" fmla="*/ 4125 h 735"/>
                                    <a:gd name="T44" fmla="+- 0 6080 5622"/>
                                    <a:gd name="T45" fmla="*/ T44 w 611"/>
                                    <a:gd name="T46" fmla="+- 0 3948 3611"/>
                                    <a:gd name="T47" fmla="*/ 3948 h 735"/>
                                    <a:gd name="T48" fmla="+- 0 6120 5622"/>
                                    <a:gd name="T49" fmla="*/ T48 w 611"/>
                                    <a:gd name="T50" fmla="+- 0 3948 3611"/>
                                    <a:gd name="T51" fmla="*/ 3948 h 735"/>
                                    <a:gd name="T52" fmla="+- 0 6173 5622"/>
                                    <a:gd name="T53" fmla="*/ T52 w 611"/>
                                    <a:gd name="T54" fmla="+- 0 3810 3611"/>
                                    <a:gd name="T55" fmla="*/ 3810 h 735"/>
                                    <a:gd name="T56" fmla="+- 0 6211 5622"/>
                                    <a:gd name="T57" fmla="*/ T56 w 611"/>
                                    <a:gd name="T58" fmla="+- 0 3810 3611"/>
                                    <a:gd name="T59" fmla="*/ 3810 h 735"/>
                                    <a:gd name="T60" fmla="+- 0 6233 5622"/>
                                    <a:gd name="T61" fmla="*/ T60 w 611"/>
                                    <a:gd name="T62" fmla="+- 0 3748 3611"/>
                                    <a:gd name="T63" fmla="*/ 3748 h 735"/>
                                    <a:gd name="T64" fmla="+- 0 6233 5622"/>
                                    <a:gd name="T65" fmla="*/ T64 w 611"/>
                                    <a:gd name="T66" fmla="+- 0 3747 3611"/>
                                    <a:gd name="T67" fmla="*/ 3747 h 735"/>
                                    <a:gd name="T68" fmla="+- 0 6216 5622"/>
                                    <a:gd name="T69" fmla="*/ T68 w 611"/>
                                    <a:gd name="T70" fmla="+- 0 3747 3611"/>
                                    <a:gd name="T71" fmla="*/ 3747 h 735"/>
                                    <a:gd name="T72" fmla="+- 0 6197 5622"/>
                                    <a:gd name="T73" fmla="*/ T72 w 611"/>
                                    <a:gd name="T74" fmla="+- 0 3747 3611"/>
                                    <a:gd name="T75" fmla="*/ 3747 h 735"/>
                                    <a:gd name="T76" fmla="+- 0 6179 5622"/>
                                    <a:gd name="T77" fmla="*/ T76 w 611"/>
                                    <a:gd name="T78" fmla="+- 0 3746 3611"/>
                                    <a:gd name="T79" fmla="*/ 3746 h 735"/>
                                    <a:gd name="T80" fmla="+- 0 6160 5622"/>
                                    <a:gd name="T81" fmla="*/ T80 w 611"/>
                                    <a:gd name="T82" fmla="+- 0 3745 3611"/>
                                    <a:gd name="T83" fmla="*/ 3745 h 735"/>
                                    <a:gd name="T84" fmla="+- 0 6141 5622"/>
                                    <a:gd name="T85" fmla="*/ T84 w 611"/>
                                    <a:gd name="T86" fmla="+- 0 3744 3611"/>
                                    <a:gd name="T87" fmla="*/ 3744 h 735"/>
                                    <a:gd name="T88" fmla="+- 0 6122 5622"/>
                                    <a:gd name="T89" fmla="*/ T88 w 611"/>
                                    <a:gd name="T90" fmla="+- 0 3742 3611"/>
                                    <a:gd name="T91" fmla="*/ 3742 h 735"/>
                                    <a:gd name="T92" fmla="+- 0 6103 5622"/>
                                    <a:gd name="T93" fmla="*/ T92 w 611"/>
                                    <a:gd name="T94" fmla="+- 0 3740 3611"/>
                                    <a:gd name="T95" fmla="*/ 3740 h 735"/>
                                    <a:gd name="T96" fmla="+- 0 6083 5622"/>
                                    <a:gd name="T97" fmla="*/ T96 w 611"/>
                                    <a:gd name="T98" fmla="+- 0 3738 3611"/>
                                    <a:gd name="T99" fmla="*/ 3738 h 735"/>
                                    <a:gd name="T100" fmla="+- 0 6064 5622"/>
                                    <a:gd name="T101" fmla="*/ T100 w 611"/>
                                    <a:gd name="T102" fmla="+- 0 3735 3611"/>
                                    <a:gd name="T103" fmla="*/ 3735 h 735"/>
                                    <a:gd name="T104" fmla="+- 0 6044 5622"/>
                                    <a:gd name="T105" fmla="*/ T104 w 611"/>
                                    <a:gd name="T106" fmla="+- 0 3732 3611"/>
                                    <a:gd name="T107" fmla="*/ 3732 h 735"/>
                                    <a:gd name="T108" fmla="+- 0 6024 5622"/>
                                    <a:gd name="T109" fmla="*/ T108 w 611"/>
                                    <a:gd name="T110" fmla="+- 0 3729 3611"/>
                                    <a:gd name="T111" fmla="*/ 3729 h 735"/>
                                    <a:gd name="T112" fmla="+- 0 6004 5622"/>
                                    <a:gd name="T113" fmla="*/ T112 w 611"/>
                                    <a:gd name="T114" fmla="+- 0 3726 3611"/>
                                    <a:gd name="T115" fmla="*/ 3726 h 735"/>
                                    <a:gd name="T116" fmla="+- 0 5984 5622"/>
                                    <a:gd name="T117" fmla="*/ T116 w 611"/>
                                    <a:gd name="T118" fmla="+- 0 3722 3611"/>
                                    <a:gd name="T119" fmla="*/ 3722 h 735"/>
                                    <a:gd name="T120" fmla="+- 0 5963 5622"/>
                                    <a:gd name="T121" fmla="*/ T120 w 611"/>
                                    <a:gd name="T122" fmla="+- 0 3718 3611"/>
                                    <a:gd name="T123" fmla="*/ 3718 h 735"/>
                                    <a:gd name="T124" fmla="+- 0 5942 5622"/>
                                    <a:gd name="T125" fmla="*/ T124 w 611"/>
                                    <a:gd name="T126" fmla="+- 0 3714 3611"/>
                                    <a:gd name="T127" fmla="*/ 3714 h 735"/>
                                    <a:gd name="T128" fmla="+- 0 5922 5622"/>
                                    <a:gd name="T129" fmla="*/ T128 w 611"/>
                                    <a:gd name="T130" fmla="+- 0 3709 3611"/>
                                    <a:gd name="T131" fmla="*/ 3709 h 735"/>
                                    <a:gd name="T132" fmla="+- 0 5900 5622"/>
                                    <a:gd name="T133" fmla="*/ T132 w 611"/>
                                    <a:gd name="T134" fmla="+- 0 3704 3611"/>
                                    <a:gd name="T135" fmla="*/ 3704 h 735"/>
                                    <a:gd name="T136" fmla="+- 0 5879 5622"/>
                                    <a:gd name="T137" fmla="*/ T136 w 611"/>
                                    <a:gd name="T138" fmla="+- 0 3699 3611"/>
                                    <a:gd name="T139" fmla="*/ 3699 h 735"/>
                                    <a:gd name="T140" fmla="+- 0 5858 5622"/>
                                    <a:gd name="T141" fmla="*/ T140 w 611"/>
                                    <a:gd name="T142" fmla="+- 0 3693 3611"/>
                                    <a:gd name="T143" fmla="*/ 3693 h 735"/>
                                    <a:gd name="T144" fmla="+- 0 5841 5622"/>
                                    <a:gd name="T145" fmla="*/ T144 w 611"/>
                                    <a:gd name="T146" fmla="+- 0 3687 3611"/>
                                    <a:gd name="T147" fmla="*/ 3687 h 735"/>
                                    <a:gd name="T148" fmla="+- 0 5806 5622"/>
                                    <a:gd name="T149" fmla="*/ T148 w 611"/>
                                    <a:gd name="T150" fmla="+- 0 3675 3611"/>
                                    <a:gd name="T151" fmla="*/ 3675 h 735"/>
                                    <a:gd name="T152" fmla="+- 0 5774 5622"/>
                                    <a:gd name="T153" fmla="*/ T152 w 611"/>
                                    <a:gd name="T154" fmla="+- 0 3664 3611"/>
                                    <a:gd name="T155" fmla="*/ 3664 h 735"/>
                                    <a:gd name="T156" fmla="+- 0 5745 5622"/>
                                    <a:gd name="T157" fmla="*/ T156 w 611"/>
                                    <a:gd name="T158" fmla="+- 0 3654 3611"/>
                                    <a:gd name="T159" fmla="*/ 3654 h 735"/>
                                    <a:gd name="T160" fmla="+- 0 5720 5622"/>
                                    <a:gd name="T161" fmla="*/ T160 w 611"/>
                                    <a:gd name="T162" fmla="+- 0 3645 3611"/>
                                    <a:gd name="T163" fmla="*/ 3645 h 735"/>
                                    <a:gd name="T164" fmla="+- 0 5697 5622"/>
                                    <a:gd name="T165" fmla="*/ T164 w 611"/>
                                    <a:gd name="T166" fmla="+- 0 3637 3611"/>
                                    <a:gd name="T167" fmla="*/ 3637 h 735"/>
                                    <a:gd name="T168" fmla="+- 0 5660 5622"/>
                                    <a:gd name="T169" fmla="*/ T168 w 611"/>
                                    <a:gd name="T170" fmla="+- 0 3624 3611"/>
                                    <a:gd name="T171" fmla="*/ 3624 h 735"/>
                                    <a:gd name="T172" fmla="+- 0 5636 5622"/>
                                    <a:gd name="T173" fmla="*/ T172 w 611"/>
                                    <a:gd name="T174" fmla="+- 0 3616 3611"/>
                                    <a:gd name="T175" fmla="*/ 3616 h 735"/>
                                    <a:gd name="T176" fmla="+- 0 5622 5622"/>
                                    <a:gd name="T177" fmla="*/ T176 w 611"/>
                                    <a:gd name="T178" fmla="+- 0 3611 3611"/>
                                    <a:gd name="T179" fmla="*/ 3611 h 735"/>
                                    <a:gd name="T180" fmla="+- 0 5622 5622"/>
                                    <a:gd name="T181" fmla="*/ T180 w 611"/>
                                    <a:gd name="T182" fmla="+- 0 4254 3611"/>
                                    <a:gd name="T183" fmla="*/ 4254 h 735"/>
                                    <a:gd name="T184" fmla="+- 0 5681 5622"/>
                                    <a:gd name="T185" fmla="*/ T184 w 611"/>
                                    <a:gd name="T186" fmla="+- 0 4290 3611"/>
                                    <a:gd name="T187" fmla="*/ 4290 h 73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Lst>
                                  <a:rect l="0" t="0" r="r" b="b"/>
                                  <a:pathLst>
                                    <a:path w="611" h="735">
                                      <a:moveTo>
                                        <a:pt x="59" y="679"/>
                                      </a:moveTo>
                                      <a:lnTo>
                                        <a:pt x="74" y="686"/>
                                      </a:lnTo>
                                      <a:lnTo>
                                        <a:pt x="89" y="693"/>
                                      </a:lnTo>
                                      <a:lnTo>
                                        <a:pt x="106" y="700"/>
                                      </a:lnTo>
                                      <a:lnTo>
                                        <a:pt x="124" y="707"/>
                                      </a:lnTo>
                                      <a:lnTo>
                                        <a:pt x="144" y="714"/>
                                      </a:lnTo>
                                      <a:lnTo>
                                        <a:pt x="165" y="721"/>
                                      </a:lnTo>
                                      <a:lnTo>
                                        <a:pt x="187" y="728"/>
                                      </a:lnTo>
                                      <a:lnTo>
                                        <a:pt x="210" y="735"/>
                                      </a:lnTo>
                                      <a:lnTo>
                                        <a:pt x="322" y="514"/>
                                      </a:lnTo>
                                      <a:lnTo>
                                        <a:pt x="379" y="514"/>
                                      </a:lnTo>
                                      <a:lnTo>
                                        <a:pt x="458" y="337"/>
                                      </a:lnTo>
                                      <a:lnTo>
                                        <a:pt x="498" y="337"/>
                                      </a:lnTo>
                                      <a:lnTo>
                                        <a:pt x="551" y="199"/>
                                      </a:lnTo>
                                      <a:lnTo>
                                        <a:pt x="589" y="199"/>
                                      </a:lnTo>
                                      <a:lnTo>
                                        <a:pt x="611" y="137"/>
                                      </a:lnTo>
                                      <a:lnTo>
                                        <a:pt x="611" y="136"/>
                                      </a:lnTo>
                                      <a:lnTo>
                                        <a:pt x="594" y="136"/>
                                      </a:lnTo>
                                      <a:lnTo>
                                        <a:pt x="575" y="136"/>
                                      </a:lnTo>
                                      <a:lnTo>
                                        <a:pt x="557" y="135"/>
                                      </a:lnTo>
                                      <a:lnTo>
                                        <a:pt x="538" y="134"/>
                                      </a:lnTo>
                                      <a:lnTo>
                                        <a:pt x="519" y="133"/>
                                      </a:lnTo>
                                      <a:lnTo>
                                        <a:pt x="500" y="131"/>
                                      </a:lnTo>
                                      <a:lnTo>
                                        <a:pt x="481" y="129"/>
                                      </a:lnTo>
                                      <a:lnTo>
                                        <a:pt x="461" y="127"/>
                                      </a:lnTo>
                                      <a:lnTo>
                                        <a:pt x="442" y="124"/>
                                      </a:lnTo>
                                      <a:lnTo>
                                        <a:pt x="422" y="121"/>
                                      </a:lnTo>
                                      <a:lnTo>
                                        <a:pt x="402" y="118"/>
                                      </a:lnTo>
                                      <a:lnTo>
                                        <a:pt x="382" y="115"/>
                                      </a:lnTo>
                                      <a:lnTo>
                                        <a:pt x="362" y="111"/>
                                      </a:lnTo>
                                      <a:lnTo>
                                        <a:pt x="341" y="107"/>
                                      </a:lnTo>
                                      <a:lnTo>
                                        <a:pt x="320" y="103"/>
                                      </a:lnTo>
                                      <a:lnTo>
                                        <a:pt x="300" y="98"/>
                                      </a:lnTo>
                                      <a:lnTo>
                                        <a:pt x="278" y="93"/>
                                      </a:lnTo>
                                      <a:lnTo>
                                        <a:pt x="257" y="88"/>
                                      </a:lnTo>
                                      <a:lnTo>
                                        <a:pt x="236" y="82"/>
                                      </a:lnTo>
                                      <a:lnTo>
                                        <a:pt x="219" y="76"/>
                                      </a:lnTo>
                                      <a:lnTo>
                                        <a:pt x="184" y="64"/>
                                      </a:lnTo>
                                      <a:lnTo>
                                        <a:pt x="152" y="53"/>
                                      </a:lnTo>
                                      <a:lnTo>
                                        <a:pt x="123" y="43"/>
                                      </a:lnTo>
                                      <a:lnTo>
                                        <a:pt x="98" y="34"/>
                                      </a:lnTo>
                                      <a:lnTo>
                                        <a:pt x="75" y="26"/>
                                      </a:lnTo>
                                      <a:lnTo>
                                        <a:pt x="38" y="13"/>
                                      </a:lnTo>
                                      <a:lnTo>
                                        <a:pt x="14" y="5"/>
                                      </a:lnTo>
                                      <a:lnTo>
                                        <a:pt x="0" y="0"/>
                                      </a:lnTo>
                                      <a:lnTo>
                                        <a:pt x="0" y="643"/>
                                      </a:lnTo>
                                      <a:lnTo>
                                        <a:pt x="59" y="67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grpSp>
                    </wpg:grpSp>
                  </wpg:wgp>
                </a:graphicData>
              </a:graphic>
              <wp14:sizeRelH relativeFrom="margin">
                <wp14:pctWidth>0</wp14:pctWidth>
              </wp14:sizeRelH>
              <wp14:sizeRelV relativeFrom="margin">
                <wp14:pctHeight>0</wp14:pctHeight>
              </wp14:sizeRelV>
            </wp:anchor>
          </w:drawing>
        </mc:Choice>
        <mc:Fallback>
          <w:pict>
            <v:group w14:anchorId="7B6706E0" id="Grupo 3" o:spid="_x0000_s1026" style="position:absolute;margin-left:-107.25pt;margin-top:397.9pt;width:90pt;height:63.6pt;z-index:251662336;mso-position-horizontal-relative:margin;mso-width-relative:margin;mso-height-relative:margin" coordorigin="10,10" coordsize="9043,32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">
              <v:group id="Group 4" o:spid="_x0000_s1027" style="position:absolute;left:10;top:10;width:9043;height:3265" coordorigin="10,10" coordsize="9043,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sjAbXMQAAADaAAAA&#10;DwAAAAAAAAAAAAAAAACqAgAAZHJzL2Rvd25yZXYueG1sUEsFBgAAAAAEAAQA+gAAAJsDAAAAAA==&#10;">
                <v:shape id="Freeform 5" o:spid="_x0000_s1028"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j65SMMA&#10;AADaAAAADwAAAGRycy9kb3ducmV2LnhtbESPQWvCQBSE74L/YXlCb7ppUGlSVykFrRcPpr309si+&#10;Jmmzb8PumqT99a4g9DjMzDfMZjeaVvTkfGNZweMiAUFcWt1wpeDjfT9/AuEDssbWMin4JQ+77XSy&#10;wVzbgc/UF6ESEcI+RwV1CF0upS9rMugXtiOO3pd1BkOUrpLa4RDhppVpkqylwYbjQo0dvdZU/hQX&#10;oyD769338HbKUkOHrOidGT5XqVIPs/HlGUSgMfyH7+2jVrCE25V4A+T2C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j65SMMAAADaAAAADwAAAAAAAAAAAAAAAACYAgAAZHJzL2Rv&#10;d25yZXYueG1sUEsFBgAAAAAEAAQA9QAAAIgDAAAAAA==&#10;" path="m1031,r,3231l1894,3232,1894,,1031,xe" fillcolor="#e2b57a" stroked="f">
                  <v:path arrowok="t" o:connecttype="custom" o:connectlocs="1031,1114;1031,4345;1894,4346;1894,1114;1031,1114" o:connectangles="0,0,0,0,0"/>
                </v:shape>
                <v:shape id="Freeform 6" o:spid="_x0000_s1029"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XIc08MA&#10;AADaAAAADwAAAGRycy9kb3ducmV2LnhtbESPQWvCQBSE74X+h+UVems2DShN6ipSsO3Fg9FLb4/s&#10;M4lm34bdNUn7611B6HGYmW+YxWoynRjI+daygtckBUFcWd1yreCw37y8gfABWWNnmRT8kofV8vFh&#10;gYW2I+9oKEMtIoR9gQqaEPpCSl81ZNAntieO3tE6gyFKV0vtcIxw08ksTefSYMtxocGePhqqzuXF&#10;KMj/Bncav7Z5ZugzLwdnxp9ZptTz07R+BxFoCv/he/tbK5jB7Uq8AXJ5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XIc08MAAADaAAAADwAAAAAAAAAAAAAAAACYAgAAZHJzL2Rv&#10;d25yZXYueG1sUEsFBgAAAAAEAAQA9QAAAIgDAAAAAA==&#10;" path="m2276,l2044,622r868,l2912,,2276,xe" fillcolor="#e2b57a" stroked="f">
                  <v:path arrowok="t" o:connecttype="custom" o:connectlocs="2276,1114;2044,1736;2912,1736;2912,1114;2276,1114" o:connectangles="0,0,0,0,0"/>
                </v:shape>
                <v:shape id="Freeform 7" o:spid="_x0000_s1030"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aCCpMMA&#10;AADaAAAADwAAAGRycy9kb3ducmV2LnhtbESPQWvCQBSE70L/w/IK3nTTgNKkriKFtl48mPbS2yP7&#10;TKLZt2F3m0R/vSsIPQ4z8w2z2oymFT0531hW8DJPQBCXVjdcKfj5/pi9gvABWWNrmRRcyMNm/TRZ&#10;Ya7twAfqi1CJCGGfo4I6hC6X0pc1GfRz2xFH72idwRClq6R2OES4aWWaJEtpsOG4UGNH7zWV5+LP&#10;KMiuvTsNX/ssNfSZFb0zw+8iVWr6PG7fQAQaw3/40d5pBUu4X4k3QK5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aCCpMMAAADaAAAADwAAAAAAAAAAAAAAAACYAgAAZHJzL2Rv&#10;d25yZXYueG1sUEsFBgAAAAAEAAQA9QAAAIgDAAAAAA==&#10;" path="m,l,622r837,l605,,,xe" fillcolor="#e2b57a" stroked="f">
                  <v:path arrowok="t" o:connecttype="custom" o:connectlocs="0,1114;0,1736;837,1736;605,1114;0,1114" o:connectangles="0,0,0,0,0"/>
                </v:shape>
                <v:group id="Group 8" o:spid="_x0000_s1031" style="position:absolute;left:2011;top:10;width:7042;height:3265" coordorigin="2011,10" coordsize="7042,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KJHuMTFAAAA2gAA&#10;AA8AAAAAAAAAAAAAAAAAqgIAAGRycy9kb3ducmV2LnhtbFBLBQYAAAAABAAEAPoAAACcAwAAAAA=&#10;">
                  <v:shape id="Freeform 9" o:spid="_x0000_s1032" style="position:absolute;left:3902;top:10;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" path="m2679,1829r12,-1l2706,1827r9,2l2721,1832r4,2l2730,1836r6,l2746,1833r16,-7l2760,1765r1,-1l2779,1759r14,-5l2803,1749r7,-6l2815,1737r3,-6l2819,1724r-1,-8l2818,1708r-1,-8l2817,1691r,-10l2819,1670r4,-12l2829,1646r10,-14l2851,1618r-4,-3l2826,1604r-20,-8l2789,1589r-14,-9l2767,1567r-1,-17l2755,1550r-13,2l2739,1555r-6,l2731,1550r-5,-17l2723,1514r-3,-20l2718,1474r-2,-21l2713,1433r-3,-20l2705,1394r-7,-17l2689,1362r-12,-13l2664,1340r-8,-2l2652,1337r-3,-2l2646,1327r-5,-17l2638,1299r-2,-15l2639,1272r11,-16l2670,1234r3,-3l2677,1225r14,-7l2696,1215r11,-6l2713,1208r4,-2l2722,1200r11,-11l2744,1198r8,8l2769,1211r9,-11l2783,1188r5,-12l2794,1165r9,-7l2819,1156r23,4l2881,1177r2,2l2889,1184r2,2l2921,1199r16,-1l2944,1192r2,-4l2947,1181r,-5l2946,1176r-3,-5l2938,1155r17,5l2965,1166r7,2l2980,1164r14,-12l2989,1146r-14,-12l2961,1126r-16,-7l2927,1107r,-4l2930,1081r3,-18l2936,1050r1,-1l2941,1042r,-1l2954,1027r18,-7l2992,1019r20,5l3021,1027r15,8l3038,1044r-6,12l3021,1076r6,6l3038,1091r7,6l3051,1101r3,2l3059,1105r4,6l3067,1118r6,9l3081,1140r11,17l3091,55r-53,15l2986,87r-51,18l2885,124r-50,22l2786,169r-49,25l2690,221r-47,29l2597,280r-45,32l2507,345r-43,36l2434,408r-30,27l2375,463r-28,29l2320,521r-26,30l2269,582r-24,31l2233,628,2052,201,2117,36r-862,l,3254r865,l1637,1270r29,76l1695,1422r30,77l1755,1576r30,77l1816,1730r32,77l1880,1884r32,76l1946,2035r33,75l2014,2183r35,72l2084,2326r37,68l2158,2462r38,65l2235,2590r40,60l2315,2708r51,55l2423,2819r46,41l2561,2933r95,65l2755,3055r103,50l2964,3147r110,35l3187,3208r117,20l3364,3234r60,5l3486,3242r62,1l3607,3242r116,-7l3836,3221r110,-21l4052,3172r104,-35l4256,3095r97,-49l4447,2990r90,-63l4637,2847r53,-48l4740,2749r47,-52l4831,2643r41,-55l4910,2531r36,-59l4979,2411r30,-63l5036,2283r24,-66l5081,2149r19,-70l5115,2007r13,-74l5138,1857r7,-77l5149,1701r2,-82l5150,1542r-4,-76l5139,1392r-9,-72l5118,1249r-15,-69l5086,1112r-20,-66l5043,982r-25,-63l4990,858r-30,-59l4926,741r-35,-56l4852,631r-41,-53l4767,527r-46,-50l4672,429r-52,-46l4529,310r-95,-65l4335,188,4233,138,4127,96,4017,61r-28,1308l4006,1362r16,-8l4038,1343r18,-12l4075,1318r16,-10l4107,1297r15,-7l4135,1288r13,4l4162,1304r-2,11l4157,1325r-4,5l4147,1331r-5,-4l4136,1326r-1,6l4135,1342r,16l4138,1361r15,10l4167,1376r25,4l4190,1385r-5,17l4182,1416r,11l4184,1435r5,7l4194,1448r8,4l4210,1455r9,3l4229,1461r10,3l4249,1467r10,4l4267,1477r8,7l4282,1493r5,12l4291,1519r1,17l4302,1536r29,2l4355,1540r21,3l4393,1547r14,4l4419,1555r9,5l4437,1564r7,3l4452,1571r7,2l4467,1575r9,l4486,1574r13,-2l4514,1568r16,-3l4549,1561r19,-2l4587,1557r19,l4625,1557r20,1l4665,1559r20,1l4705,1562r20,1l4746,1564r21,1l4765,1580r2,l4762,1595r,1l4756,1609r-86,23l4669,1637r-3,17l4666,1664r,5l4671,1669r4,-1l4680,1667r6,1l4692,1673r8,11l4704,1695r2,18l4703,1731r-7,17l4689,1767r-80,-2l4614,1817r,4l4618,1842r8,14l4643,1873r59,58l4702,1934r-3,28l4697,1981r-3,13l4692,2002r-4,5l4684,2010r-4,3l4674,2016r-7,5l4659,2031r10,11l4676,2047r5,3l4685,2053r3,7l4692,2072r5,22l4673,2087r-21,-7l4635,2074r-15,-5l4608,2064r-10,-5l4589,2055r-8,-4l4574,2047r-7,-3l4560,2041r-8,-3l4543,2035r-10,-3l4521,2029r-15,-3l4489,2023r-20,-3l4445,2017r-28,-4l4408,2012r-6,l4393,2009r-6,-1l4379,2006r-6,-5l4378,1999r19,-8l4412,1987r11,-6l4432,1971r10,-19l4428,1946r-14,-6l4405,1938r-6,2l4394,1944r-6,6l4378,1957r-15,8l4355,1956r-7,-10l4337,1930r-6,-11l4327,1909r-1,-5l4324,1903r-8,l4299,1901r-13,8l4278,1916r-3,8l4273,1931r-5,10l4256,1953r-5,4l4242,1961r-5,l4233,1962r-5,3l4221,1974r-11,19l4296,1998r-10,5l4269,2008r-19,3l4229,2012r-21,1l4187,2013r-21,l4145,2014r-4,8l4136,2032r-2,6l4133,2043r-6,3l4120,2050r-12,6l4090,2067r-7,4l4071,2081r-9,8l4054,2097r-10,7l4029,2111r-24,7l4004,2119r-29,8l3948,2136r-24,8l3901,2153r-22,8l3859,2170r-18,9l3823,2187r-17,8l3790,2203r-15,7l3760,2218r-14,6l3731,2231r-14,5l3703,2241r-15,5l3673,2249r-19,4l3633,2255r-21,l3597,2256r-20,3l3562,2262r-14,4l3533,2267r-18,-3l3492,2255r-6,-2l3468,2245r-17,-7l3434,2231r-19,-7l3393,2217r-18,-6l3355,2206r-20,-7l3316,2192r-16,-9l3289,2174r-6,-7l3278,2162r-15,-6l3245,2151r-23,-5l3203,2143r-33,-5l3140,2135r-25,-3l3092,2131r-19,-1l3056,2130r-15,l3027,2130r-13,-1l3001,2127r-12,-2l2976,2122r-14,-5l2947,2110r-18,-9l2910,2090r-23,-13l2862,2061r-29,-20l2799,2019r-18,-11l2760,1997r-22,-8l2718,1983r-20,-5l2679,1975r-17,-3l2646,1968r-14,-4l2620,1958r-9,-8l2604,1940r34,-11l2640,1928r4,-2l2696,1895r-17,-66xe" fillcolor="#558c83" stroked="f">
                    <v:path arrowok="t" o:connecttype="custom" o:connectlocs="2746,2922;2818,2820;2829,2735;2766,2639;2718,2563;2656,2427;2670,2323;2733,2278;2803,2247;2944,2281;2972,2257;2930,2170;3012,2113;3051,2190;3038,1159;2597,1369;2294,1640;1637,2359;1912,3049;2235,3679;2858,4194;3607,4331;4537,4016;4979,3500;5145,2869;5086,2201;4811,1667;4127,1185;4107,2386;4142,2416;4190,2474;4219,2547;4291,2608;4428,2649;4514,2657;4685,2649;4756,2698;4686,2757;4614,2906;4694,3083;4676,3136;4620,3158;4543,3124;4402,3101;4432,3060;4363,3054;4299,2990;4237,3050;4229,3101;4127,3135;4029,3200;3841,3268;3703,3330;3548,3355;3393,3306;3263,3245;3056,3219;2929,3190;2718,3072;2638,3018" o:connectangles="0,0,0,0,0,0,0,0,0,0,0,0,0,0,0,0,0,0,0,0,0,0,0,0,0,0,0,0,0,0,0,0,0,0,0,0,0,0,0,0,0,0,0,0,0,0,0,0,0,0,0,0,0,0,0,0,0,0,0,0"/>
                  </v:shape>
                  <v:shape id="Freeform 10" o:spid="_x0000_s1033" style="position:absolute;left:3902;top:10;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nksoMMA&#10;AADaAAAADwAAAGRycy9kb3ducmV2LnhtbESPwWrDMBBE74X8g9hAb43cHIrjRjFuwOBDTamTQ3Nb&#10;rI1lYq2MpSbu31eFQo7DzLxhtvlsB3GlyfeOFTyvEhDErdM9dwqOh/IpBeEDssbBMSn4IQ/5bvGw&#10;xUy7G3/StQmdiBD2GSowIYyZlL41ZNGv3EgcvbObLIYop07qCW8Rbge5TpIXabHnuGBwpL2h9tJ8&#10;WwWntHm3ifkiUxcfY/12qvpSO6Uel3PxCiLQHO7h/3alFWzg70q8AXL3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nksoMMAAADaAAAADwAAAAAAAAAAAAAAAACYAgAAZHJzL2Rv&#10;d25yZXYueG1sUEsFBgAAAAAEAAQA9QAAAIgDAAAAAA==&#10;" path="m3466,849r9,-3l3482,850r21,13l3521,872r13,6l3545,881r8,1l3558,883r5,-1l3566,882r7,2l3577,888r6,6l3591,904r14,20l3620,947r12,21l3642,989r8,18l3657,1024r7,16l3671,1053r8,11l3688,1074r17,9l3727,1087r8,1l3752,1089r22,1l3800,1090r25,-2l3847,1083r5,14l3859,1115r6,15l3870,1143r5,10l3879,1162r3,7l3884,1175r1,5l3885,1185r-1,6l3882,1196r-3,7l3875,1211r-6,10l3863,1233r-8,14l3846,1264r-11,20l3938,1373r15,1l3972,1373r17,-4l4017,61,3961,47,3903,35,3845,24r-59,-9l3726,9,3665,4,3603,1,3540,r-58,1l3424,4r-58,4l3310,14r-56,8l3199,31r-54,11l3091,55r1,1102l3097,1156r18,-11l3126,1132r11,-13l3152,1105r6,-4l3175,1094r17,-5l3208,1085r16,-8l3238,1064r7,8l3252,1082r7,7l3276,1097r10,-8l3303,1077r17,-9l3337,1060r18,-7l3375,1046r1,l3391,1039r10,-7l3407,1025r4,-7l3415,1011r6,-9l3429,993r13,-9l3462,973r,-8l3463,943r-1,-14l3460,919r-3,-7l3456,906r,-6l3458,890r6,-14l3467,866r,-13l3466,849xe" fillcolor="#558c83" stroked="f">
                    <v:path arrowok="t" o:connecttype="custom" o:connectlocs="3475,1935;3503,1952;3534,1967;3553,1971;3563,1971;3573,1973;3583,1983;3605,2013;3632,2057;3650,2096;3664,2129;3679,2153;3705,2172;3735,2177;3774,2179;3825,2177;3852,2186;3865,2219;3875,2242;3882,2258;3885,2269;3884,2280;3879,2292;3869,2310;3855,2336;3835,2373;3953,2463;3989,2458;3961,1136;3845,1113;3726,1098;3603,1090;3482,1090;3366,1097;3254,1111;3145,1131;3092,2246;3115,2234;3137,2208;3158,2190;3192,2178;3224,2166;3245,2161;3259,2178;3286,2178;3320,2157;3355,2142;3376,2135;3401,2121;3411,2107;3421,2091;3442,2073;3462,2054;3462,2018;3457,2001;3456,1989;3464,1965;3467,1942" o:connectangles="0,0,0,0,0,0,0,0,0,0,0,0,0,0,0,0,0,0,0,0,0,0,0,0,0,0,0,0,0,0,0,0,0,0,0,0,0,0,0,0,0,0,0,0,0,0,0,0,0,0,0,0,0,0,0,0,0,0"/>
                  </v:shape>
                  <v:group id="Group 11" o:spid="_x0000_s1034" style="position:absolute;left:2011;top:35;width:2203;height:3240" coordorigin="2011,35" coordsize="2203,32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O09whrFAAAA2wAA&#10;AA8AAAAAAAAAAAAAAAAAqgIAAGRycy9kb3ducmV2LnhtbFBLBQYAAAAABAAEAPoAAACcAwAAAAA=&#10;">
                    <v:shape id="Freeform 12" o:spid="_x0000_s1035"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j3zor8A&#10;AADbAAAADwAAAGRycy9kb3ducmV2LnhtbERPS4vCMBC+C/sfwix407QKPqpRFmHRq1rR49DMtmWb&#10;SbfJtvXfG0HwNh/fc9bb3lSipcaVlhXE4wgEcWZ1ybmC9Pw9WoBwHlljZZkU3MnBdvMxWGOibcdH&#10;ak8+FyGEXYIKCu/rREqXFWTQjW1NHLgf2xj0ATa51A12IdxUchJFM2mw5NBQYE27grLf079RIG/n&#10;Pl526Z5b7eZXf+E/badKDT/7rxUIT71/i1/ugw7zY3j+Eg6Qmwc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mPfOivwAAANsAAAAPAAAAAAAAAAAAAAAAAJgCAABkcnMvZG93bnJl&#10;di54bWxQSwUGAAAAAAQABAD1AAAAhAMAAAAA&#10;" path="m8,2629r-8,1l6,2646r9,26l22,2691r1,1l61,2692r52,138l153,2830r4,9l164,2856r10,21l185,2902r12,27l208,2954r10,22l226,2994r5,11l289,3007r9,19l308,3044r9,18l326,3080r9,18l344,3115r9,17l362,3149r9,18l380,3184r9,18l397,3220r9,19l469,3223r62,-19l591,3183r59,-24l706,3132r55,-28l728,1052r-6,-6l942,572,1410,116,1410,,544,r,1934l543,1966r-1,31l539,2028r-4,29l531,2086r-6,29l518,2142r-7,27l502,2195r-9,26l483,2246r-11,24l461,2293r-12,23l436,2339r-14,21l408,2382r-15,20l378,2422r-16,19l336,2471r-29,28l275,2525r-33,22l222,2558r-32,17l152,2592r-41,15l90,2614r-42,11l28,2628r-20,1xe" fillcolor="#558c83" stroked="f">
                      <v:path arrowok="t" o:connecttype="custom" o:connectlocs="0,3744;15,3786;23,3806;113,3944;157,3953;174,3991;197,4043;218,4090;231,4119;298,4140;317,4176;335,4212;353,4246;371,4281;389,4316;406,4353;469,4337;591,4297;706,4246;728,2166;942,1686;1410,1114;544,3048;542,3111;535,3171;525,3229;511,3283;493,3335;472,3384;449,3430;422,3474;393,3516;362,3555;307,3613;242,3661;190,3689;111,3721;48,3739;8,3743" o:connectangles="0,0,0,0,0,0,0,0,0,0,0,0,0,0,0,0,0,0,0,0,0,0,0,0,0,0,0,0,0,0,0,0,0,0,0,0,0,0,0"/>
                    </v:shape>
                    <v:shape id="Freeform 13" o:spid="_x0000_s1036"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u9t1b8A&#10;AADbAAAADwAAAGRycy9kb3ducmV2LnhtbERPTWvCQBC9C/6HZQq96SYRrKauQQrFXo2KHofsNAnN&#10;zqbZbRL/vSsIvc3jfc4mG00jeupcbVlBPI9AEBdW11wqOB0/ZysQziNrbCyTghs5yLbTyQZTbQc+&#10;UJ/7UoQQdikqqLxvUyldUZFBN7ctceC+bWfQB9iVUnc4hHDTyCSKltJgzaGhwpY+Kip+8j+jQF6P&#10;Y7weTnvutXu7+DP/artQ6vVl3L2D8DT6f/HT/aXD/AQev4QD5PY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W723VvwAAANsAAAAPAAAAAAAAAAAAAAAAAJgCAABkcnMvZG93bnJl&#10;di54bWxQSwUGAAAAAAQABAD1AAAAhAMAAAAA&#10;" path="m814,1046r169,160l987,1210r4,-4l1163,1029r4,-4l1163,1021,994,861r-4,-4l986,861,814,1037r-4,5l814,1046xe" fillcolor="#558c83" stroked="f">
                      <v:path arrowok="t" o:connecttype="custom" o:connectlocs="814,2160;983,2320;987,2324;991,2320;1163,2143;1167,2139;1163,2135;994,1975;990,1971;986,1975;814,2151;810,2156;814,2160" o:connectangles="0,0,0,0,0,0,0,0,0,0,0,0,0"/>
                    </v:shape>
                    <v:shape id="Freeform 14" o:spid="_x0000_s1037"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aPITr8A&#10;AADbAAAADwAAAGRycy9kb3ducmV2LnhtbERPTWvCQBC9F/wPyxS81U0asJq6BikUvRoVPQ7ZaRKa&#10;nU2zaxL/vSsIvc3jfc4qG00jeupcbVlBPItAEBdW11wqOB6+3xYgnEfW2FgmBTdykK0nLytMtR14&#10;T33uSxFC2KWooPK+TaV0RUUG3cy2xIH7sZ1BH2BXSt3hEMJNI9+jaC4N1hwaKmzpq6LiN78aBfJy&#10;GOPlcNxyr93H2Z/4T9tEqenruPkE4Wn0/+Kne6fD/AQev4QD5Po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5o8hOvwAAANsAAAAPAAAAAAAAAAAAAAAAAJgCAABkcnMvZG93bnJl&#10;di54bWxQSwUGAAAAAAQABAD1AAAAhAMAAAAA&#10;" path="m1336,1501r74,-68l1410,1386r-150,114l1410,1614r,-46l1336,1501xe" fillcolor="#558c83" stroked="f">
                      <v:path arrowok="t" o:connecttype="custom" o:connectlocs="1336,2615;1410,2547;1410,2500;1260,2614;1410,2728;1410,2682;1336,2615" o:connectangles="0,0,0,0,0,0,0"/>
                    </v:shape>
                    <v:shape id="Freeform 15" o:spid="_x0000_s1038"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kpQOr8A&#10;AADbAAAADwAAAGRycy9kb3ducmV2LnhtbERPS4vCMBC+C/6HMMLeNPWBul2jiCC7V7XiHodmti02&#10;k9rEtvvvjSB4m4/vOatNZ0rRUO0KywrGowgEcWp1wZmC5LQfLkE4j6yxtEwK/snBZt3vrTDWtuUD&#10;NUefiRDCLkYFufdVLKVLczLoRrYiDtyfrQ36AOtM6hrbEG5KOYmiuTRYcGjIsaJdTun1eDcK5O+p&#10;G3+2yTc32i0u/sw3badKfQy67RcIT51/i1/uHx3mz+D5SzhAr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2SlA6vwAAANsAAAAPAAAAAAAAAAAAAAAAAJgCAABkcnMvZG93bnJl&#10;di54bWxQSwUGAAAAAAQABAD1AAAAhAMAAAAA&#10;" path="m1338,552r72,-67l1410,438,1260,553r150,113l1410,620r-72,-68xe" fillcolor="#558c83" stroked="f">
                      <v:path arrowok="t" o:connecttype="custom" o:connectlocs="1338,1666;1410,1599;1410,1552;1260,1667;1410,1780;1410,1734;1338,1666" o:connectangles="0,0,0,0,0,0,0"/>
                    </v:shape>
                    <v:shape id="Freeform 16" o:spid="_x0000_s1039"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Qb1ob8A&#10;AADbAAAADwAAAGRycy9kb3ducmV2LnhtbERPS4vCMBC+C/6HMMLeNFXxsV2jiCC7V7XiHodmti02&#10;k9rEtvvvjSB4m4/vOatNZ0rRUO0KywrGowgEcWp1wZmC5LQfLkE4j6yxtEwK/snBZt3vrTDWtuUD&#10;NUefiRDCLkYFufdVLKVLczLoRrYiDtyfrQ36AOtM6hrbEG5KOYmiuTRYcGjIsaJdTun1eDcK5O+p&#10;G3+2yTc32i0u/sw3badKfQy67RcIT51/i1/uHx3mz+D5SzhAr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ZBvWhvwAAANsAAAAPAAAAAAAAAAAAAAAAAJgCAABkcnMvZG93bnJl&#10;di54bWxQSwUGAAAAAAQABAD1AAAAhAMAAAAA&#10;" path="m1002,1575r-60,-55l1410,1064r,-32l1031,655r77,-76l1410,888r,-68l1138,552,1410,278r,-49l1002,627,942,572,722,1046r6,-7l985,776r6,-7l997,775r252,240l1255,1021r-6,6l992,1291r-6,6l980,1291,728,1052r33,2052l814,3072r52,-34l915,3002r48,-38l1008,2924r44,-43l1093,2836r39,-47l1169,2740r35,-51l1236,2637r30,-55l1294,2525r25,-58l1340,2409r19,-65l1377,2273r10,-50l1395,2172r7,-51l1407,2069r2,-50l1410,1994r,-13l1031,1603r77,-76l1410,1836r,-68l1138,1500r272,-274l1410,1177r-408,398xe" fillcolor="#558c83" stroked="f">
                      <v:path arrowok="t" o:connecttype="custom" o:connectlocs="1002,2689;942,2634;1410,2178;1410,2146;1031,1769;1108,1693;1410,2002;1410,1934;1138,1666;1410,1392;1410,1343;1002,1741;942,1686;722,2160;728,2153;985,1890;991,1883;997,1889;1249,2129;1255,2135;1249,2141;992,2405;986,2411;980,2405;728,2166;761,4218;814,4186;866,4152;915,4116;963,4078;1008,4038;1052,3995;1093,3950;1132,3903;1169,3854;1204,3803;1236,3751;1266,3696;1294,3639;1319,3581;1340,3523;1359,3458;1377,3387;1387,3337;1395,3286;1402,3235;1407,3183;1409,3133;1410,3108;1410,3095;1031,2717;1108,2641;1410,2950;1410,2882;1138,2614;1410,2340;1410,2291;1002,2689" o:connectangles="0,0,0,0,0,0,0,0,0,0,0,0,0,0,0,0,0,0,0,0,0,0,0,0,0,0,0,0,0,0,0,0,0,0,0,0,0,0,0,0,0,0,0,0,0,0,0,0,0,0,0,0,0,0,0,0,0,0"/>
                    </v:shape>
                    <v:group id="Group 17" o:spid="_x0000_s1040" style="position:absolute;left:2011;top:2532;width:611;height:735" coordorigin="2011,2532" coordsize="611,73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NmP/1wwAAANsAAAAP&#10;AAAAAAAAAAAAAAAAAKoCAABkcnMvZG93bnJldi54bWxQSwUGAAAAAAQABAD6AAAAmgMAAAAA&#10;">
                      <v:shape id="Freeform 18" o:spid="_x0000_s1041" style="position:absolute;left:2011;top:2532;width:611;height:735;visibility:visible;mso-wrap-style:square;v-text-anchor:top" coordsize="611,7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nJjxcMA&#10;AADbAAAADwAAAGRycy9kb3ducmV2LnhtbERPTWvCQBC9F/wPywi91Y05aIlZpVoqKe1FTe/T7DQJ&#10;ZmdDdjWJv94tFHqbx/ucdDOYRlypc7VlBfNZBIK4sLrmUkF+ent6BuE8ssbGMikYycFmPXlIMdG2&#10;5wNdj74UIYRdggoq79tESldUZNDNbEscuB/bGfQBdqXUHfYh3DQyjqKFNFhzaKiwpV1Fxfl4MQpe&#10;3fb9+3OR5dntK7qN8RB/HPZGqcfp8LIC4Wnw/+I/d6bD/CX8/hIOkOs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nJjxcMAAADbAAAADwAAAAAAAAAAAAAAAACYAgAAZHJzL2Rv&#10;d25yZXYueG1sUEsFBgAAAAAEAAQA9QAAAIgDAAAAAA==&#10;" path="m59,679r15,7l89,693r17,7l124,707r20,7l165,721r22,7l210,735,322,514r57,l458,337r40,l551,199r38,l611,137r,-1l594,136r-19,l557,135r-19,-1l519,133r-19,-2l481,129r-20,-2l442,124r-20,-3l402,118r-20,-3l362,111r-21,-4l320,103,300,98,278,93,257,88,236,82,219,76,184,64,152,53,123,43,98,34,75,26,38,13,14,5,,,,643r59,36xe" fillcolor="#558c83" stroked="f">
                        <v:path arrowok="t" o:connecttype="custom" o:connectlocs="59,4290;74,4297;89,4304;106,4311;124,4318;144,4325;165,4332;187,4339;210,4346;322,4125;379,4125;458,3948;498,3948;551,3810;589,3810;611,3748;611,3747;594,3747;575,3747;557,3746;538,3745;519,3744;500,3742;481,3740;461,3738;442,3735;422,3732;402,3729;382,3726;362,3722;341,3718;320,3714;300,3709;278,3704;257,3699;236,3693;219,3687;184,3675;152,3664;123,3654;98,3645;75,3637;38,3624;14,3616;0,3611;0,4254;59,4290" o:connectangles="0,0,0,0,0,0,0,0,0,0,0,0,0,0,0,0,0,0,0,0,0,0,0,0,0,0,0,0,0,0,0,0,0,0,0,0,0,0,0,0,0,0,0,0,0,0,0"/>
                      </v:shape>
                    </v:group>
                  </v:group>
                </v:group>
              </v:group>
              <w10:wrap anchorx="margin"/>
            </v:group>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E4E3C94" w14:textId="2C1A9D1C" w:rsidR="00D73C07" w:rsidRDefault="00355CB7">
    <w:pPr>
      <w:pStyle w:val="Encabezado"/>
    </w:pPr>
    <w:r>
      <w:rPr>
        <w:noProof/>
      </w:rPr>
      <w:pict w14:anchorId="140A18D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2" o:spid="_x0000_s2049" type="#_x0000_t75" style="position:absolute;margin-left:0;margin-top:0;width:413.5pt;height:349.8pt;z-index:-251653120;mso-position-horizontal:center;mso-position-horizontal-relative:margin;mso-position-vertical:center;mso-position-vertical-relative:margin" o:allowincell="f">
          <v:imagedata r:id="rId1" o:title="imagen" gain="19661f" blacklevel="22938f"/>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
    <w:nsid w:val="11A2347E"/>
    <w:multiLevelType w:val="hybridMultilevel"/>
    <w:tmpl w:val="1C401ADA"/>
    <w:lvl w:ilvl="0" w:tplc="ED2C3672">
      <w:numFmt w:val="bullet"/>
      <w:lvlText w:val=""/>
      <w:lvlJc w:val="left"/>
      <w:pPr>
        <w:ind w:left="1068" w:hanging="360"/>
      </w:pPr>
      <w:rPr>
        <w:rFonts w:ascii="Symbol" w:eastAsiaTheme="minorHAnsi" w:hAnsi="Symbol" w:cs="Arial" w:hint="default"/>
      </w:rPr>
    </w:lvl>
    <w:lvl w:ilvl="1" w:tplc="080A0003">
      <w:start w:val="1"/>
      <w:numFmt w:val="bullet"/>
      <w:lvlText w:val="o"/>
      <w:lvlJc w:val="left"/>
      <w:pPr>
        <w:ind w:left="1788" w:hanging="360"/>
      </w:pPr>
      <w:rPr>
        <w:rFonts w:ascii="Courier New" w:hAnsi="Courier New" w:cs="Courier New" w:hint="default"/>
      </w:rPr>
    </w:lvl>
    <w:lvl w:ilvl="2" w:tplc="080A0005">
      <w:start w:val="1"/>
      <w:numFmt w:val="bullet"/>
      <w:lvlText w:val=""/>
      <w:lvlJc w:val="left"/>
      <w:pPr>
        <w:ind w:left="2508" w:hanging="360"/>
      </w:pPr>
      <w:rPr>
        <w:rFonts w:ascii="Wingdings" w:hAnsi="Wingdings" w:hint="default"/>
      </w:rPr>
    </w:lvl>
    <w:lvl w:ilvl="3" w:tplc="080A0001">
      <w:start w:val="1"/>
      <w:numFmt w:val="bullet"/>
      <w:lvlText w:val=""/>
      <w:lvlJc w:val="left"/>
      <w:pPr>
        <w:ind w:left="3228" w:hanging="360"/>
      </w:pPr>
      <w:rPr>
        <w:rFonts w:ascii="Symbol" w:hAnsi="Symbol" w:hint="default"/>
      </w:rPr>
    </w:lvl>
    <w:lvl w:ilvl="4" w:tplc="080A0003">
      <w:start w:val="1"/>
      <w:numFmt w:val="bullet"/>
      <w:lvlText w:val="o"/>
      <w:lvlJc w:val="left"/>
      <w:pPr>
        <w:ind w:left="3948" w:hanging="360"/>
      </w:pPr>
      <w:rPr>
        <w:rFonts w:ascii="Courier New" w:hAnsi="Courier New" w:cs="Courier New" w:hint="default"/>
      </w:rPr>
    </w:lvl>
    <w:lvl w:ilvl="5" w:tplc="080A0005">
      <w:start w:val="1"/>
      <w:numFmt w:val="bullet"/>
      <w:lvlText w:val=""/>
      <w:lvlJc w:val="left"/>
      <w:pPr>
        <w:ind w:left="4668" w:hanging="360"/>
      </w:pPr>
      <w:rPr>
        <w:rFonts w:ascii="Wingdings" w:hAnsi="Wingdings" w:hint="default"/>
      </w:rPr>
    </w:lvl>
    <w:lvl w:ilvl="6" w:tplc="080A0001">
      <w:start w:val="1"/>
      <w:numFmt w:val="bullet"/>
      <w:lvlText w:val=""/>
      <w:lvlJc w:val="left"/>
      <w:pPr>
        <w:ind w:left="5388" w:hanging="360"/>
      </w:pPr>
      <w:rPr>
        <w:rFonts w:ascii="Symbol" w:hAnsi="Symbol" w:hint="default"/>
      </w:rPr>
    </w:lvl>
    <w:lvl w:ilvl="7" w:tplc="080A0003">
      <w:start w:val="1"/>
      <w:numFmt w:val="bullet"/>
      <w:lvlText w:val="o"/>
      <w:lvlJc w:val="left"/>
      <w:pPr>
        <w:ind w:left="6108" w:hanging="360"/>
      </w:pPr>
      <w:rPr>
        <w:rFonts w:ascii="Courier New" w:hAnsi="Courier New" w:cs="Courier New" w:hint="default"/>
      </w:rPr>
    </w:lvl>
    <w:lvl w:ilvl="8" w:tplc="080A0005">
      <w:start w:val="1"/>
      <w:numFmt w:val="bullet"/>
      <w:lvlText w:val=""/>
      <w:lvlJc w:val="left"/>
      <w:pPr>
        <w:ind w:left="6828" w:hanging="360"/>
      </w:pPr>
      <w:rPr>
        <w:rFonts w:ascii="Wingdings" w:hAnsi="Wingdings" w:hint="default"/>
      </w:rPr>
    </w:lvl>
  </w:abstractNum>
  <w:abstractNum w:abstractNumId="2">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nsid w:val="180768D9"/>
    <w:multiLevelType w:val="hybridMultilevel"/>
    <w:tmpl w:val="85384E3A"/>
    <w:lvl w:ilvl="0" w:tplc="8D70876A">
      <w:numFmt w:val="bullet"/>
      <w:lvlText w:val="-"/>
      <w:lvlJc w:val="left"/>
      <w:pPr>
        <w:ind w:left="720" w:hanging="360"/>
      </w:pPr>
      <w:rPr>
        <w:rFonts w:ascii="Arial" w:eastAsia="Times New Roman" w:hAnsi="Arial" w:cs="Arial" w:hint="default"/>
        <w:b/>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nsid w:val="19CC5648"/>
    <w:multiLevelType w:val="hybridMultilevel"/>
    <w:tmpl w:val="DC346362"/>
    <w:lvl w:ilvl="0" w:tplc="613CB1CE">
      <w:start w:val="1"/>
      <w:numFmt w:val="decimal"/>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5">
    <w:nsid w:val="2BF63969"/>
    <w:multiLevelType w:val="hybridMultilevel"/>
    <w:tmpl w:val="1CA4FEFE"/>
    <w:lvl w:ilvl="0" w:tplc="11B4940C">
      <w:numFmt w:val="bullet"/>
      <w:lvlText w:val="-"/>
      <w:lvlJc w:val="left"/>
      <w:pPr>
        <w:ind w:left="720" w:hanging="360"/>
      </w:pPr>
      <w:rPr>
        <w:rFonts w:ascii="Arial" w:eastAsia="Calibr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
    <w:nsid w:val="36D11D7B"/>
    <w:multiLevelType w:val="hybridMultilevel"/>
    <w:tmpl w:val="91B2EFFC"/>
    <w:lvl w:ilvl="0" w:tplc="328EFEF4">
      <w:numFmt w:val="bullet"/>
      <w:lvlText w:val="-"/>
      <w:lvlJc w:val="left"/>
      <w:pPr>
        <w:ind w:left="720" w:hanging="360"/>
      </w:pPr>
      <w:rPr>
        <w:rFonts w:ascii="Arial" w:eastAsia="Times New Roman"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nsid w:val="439449D9"/>
    <w:multiLevelType w:val="hybridMultilevel"/>
    <w:tmpl w:val="0E726F8C"/>
    <w:lvl w:ilvl="0" w:tplc="2A0A270A">
      <w:start w:val="1"/>
      <w:numFmt w:val="lowerLetter"/>
      <w:lvlText w:val="%1)"/>
      <w:lvlJc w:val="left"/>
      <w:pPr>
        <w:ind w:left="1766" w:hanging="360"/>
      </w:pPr>
      <w:rPr>
        <w:rFonts w:hint="default"/>
      </w:rPr>
    </w:lvl>
    <w:lvl w:ilvl="1" w:tplc="080A0019" w:tentative="1">
      <w:start w:val="1"/>
      <w:numFmt w:val="lowerLetter"/>
      <w:lvlText w:val="%2."/>
      <w:lvlJc w:val="left"/>
      <w:pPr>
        <w:ind w:left="2486" w:hanging="360"/>
      </w:pPr>
    </w:lvl>
    <w:lvl w:ilvl="2" w:tplc="080A001B" w:tentative="1">
      <w:start w:val="1"/>
      <w:numFmt w:val="lowerRoman"/>
      <w:lvlText w:val="%3."/>
      <w:lvlJc w:val="right"/>
      <w:pPr>
        <w:ind w:left="3206" w:hanging="180"/>
      </w:pPr>
    </w:lvl>
    <w:lvl w:ilvl="3" w:tplc="080A000F" w:tentative="1">
      <w:start w:val="1"/>
      <w:numFmt w:val="decimal"/>
      <w:lvlText w:val="%4."/>
      <w:lvlJc w:val="left"/>
      <w:pPr>
        <w:ind w:left="3926" w:hanging="360"/>
      </w:pPr>
    </w:lvl>
    <w:lvl w:ilvl="4" w:tplc="080A0019" w:tentative="1">
      <w:start w:val="1"/>
      <w:numFmt w:val="lowerLetter"/>
      <w:lvlText w:val="%5."/>
      <w:lvlJc w:val="left"/>
      <w:pPr>
        <w:ind w:left="4646" w:hanging="360"/>
      </w:pPr>
    </w:lvl>
    <w:lvl w:ilvl="5" w:tplc="080A001B" w:tentative="1">
      <w:start w:val="1"/>
      <w:numFmt w:val="lowerRoman"/>
      <w:lvlText w:val="%6."/>
      <w:lvlJc w:val="right"/>
      <w:pPr>
        <w:ind w:left="5366" w:hanging="180"/>
      </w:pPr>
    </w:lvl>
    <w:lvl w:ilvl="6" w:tplc="080A000F" w:tentative="1">
      <w:start w:val="1"/>
      <w:numFmt w:val="decimal"/>
      <w:lvlText w:val="%7."/>
      <w:lvlJc w:val="left"/>
      <w:pPr>
        <w:ind w:left="6086" w:hanging="360"/>
      </w:pPr>
    </w:lvl>
    <w:lvl w:ilvl="7" w:tplc="080A0019" w:tentative="1">
      <w:start w:val="1"/>
      <w:numFmt w:val="lowerLetter"/>
      <w:lvlText w:val="%8."/>
      <w:lvlJc w:val="left"/>
      <w:pPr>
        <w:ind w:left="6806" w:hanging="360"/>
      </w:pPr>
    </w:lvl>
    <w:lvl w:ilvl="8" w:tplc="080A001B" w:tentative="1">
      <w:start w:val="1"/>
      <w:numFmt w:val="lowerRoman"/>
      <w:lvlText w:val="%9."/>
      <w:lvlJc w:val="right"/>
      <w:pPr>
        <w:ind w:left="7526" w:hanging="180"/>
      </w:pPr>
    </w:lvl>
  </w:abstractNum>
  <w:abstractNum w:abstractNumId="8">
    <w:nsid w:val="4C40041F"/>
    <w:multiLevelType w:val="hybridMultilevel"/>
    <w:tmpl w:val="6430DF1A"/>
    <w:lvl w:ilvl="0" w:tplc="33DAAC82">
      <w:start w:val="1"/>
      <w:numFmt w:val="upperRoman"/>
      <w:lvlText w:val="%1."/>
      <w:lvlJc w:val="left"/>
      <w:pPr>
        <w:ind w:left="1854" w:hanging="720"/>
      </w:pPr>
      <w:rPr>
        <w:rFonts w:hint="default"/>
      </w:rPr>
    </w:lvl>
    <w:lvl w:ilvl="1" w:tplc="080A0019" w:tentative="1">
      <w:start w:val="1"/>
      <w:numFmt w:val="lowerLetter"/>
      <w:lvlText w:val="%2."/>
      <w:lvlJc w:val="left"/>
      <w:pPr>
        <w:ind w:left="2214" w:hanging="360"/>
      </w:pPr>
    </w:lvl>
    <w:lvl w:ilvl="2" w:tplc="080A001B" w:tentative="1">
      <w:start w:val="1"/>
      <w:numFmt w:val="lowerRoman"/>
      <w:lvlText w:val="%3."/>
      <w:lvlJc w:val="right"/>
      <w:pPr>
        <w:ind w:left="2934" w:hanging="180"/>
      </w:pPr>
    </w:lvl>
    <w:lvl w:ilvl="3" w:tplc="080A000F" w:tentative="1">
      <w:start w:val="1"/>
      <w:numFmt w:val="decimal"/>
      <w:lvlText w:val="%4."/>
      <w:lvlJc w:val="left"/>
      <w:pPr>
        <w:ind w:left="3654" w:hanging="360"/>
      </w:pPr>
    </w:lvl>
    <w:lvl w:ilvl="4" w:tplc="080A0019" w:tentative="1">
      <w:start w:val="1"/>
      <w:numFmt w:val="lowerLetter"/>
      <w:lvlText w:val="%5."/>
      <w:lvlJc w:val="left"/>
      <w:pPr>
        <w:ind w:left="4374" w:hanging="360"/>
      </w:pPr>
    </w:lvl>
    <w:lvl w:ilvl="5" w:tplc="080A001B" w:tentative="1">
      <w:start w:val="1"/>
      <w:numFmt w:val="lowerRoman"/>
      <w:lvlText w:val="%6."/>
      <w:lvlJc w:val="right"/>
      <w:pPr>
        <w:ind w:left="5094" w:hanging="180"/>
      </w:pPr>
    </w:lvl>
    <w:lvl w:ilvl="6" w:tplc="080A000F" w:tentative="1">
      <w:start w:val="1"/>
      <w:numFmt w:val="decimal"/>
      <w:lvlText w:val="%7."/>
      <w:lvlJc w:val="left"/>
      <w:pPr>
        <w:ind w:left="5814" w:hanging="360"/>
      </w:pPr>
    </w:lvl>
    <w:lvl w:ilvl="7" w:tplc="080A0019" w:tentative="1">
      <w:start w:val="1"/>
      <w:numFmt w:val="lowerLetter"/>
      <w:lvlText w:val="%8."/>
      <w:lvlJc w:val="left"/>
      <w:pPr>
        <w:ind w:left="6534" w:hanging="360"/>
      </w:pPr>
    </w:lvl>
    <w:lvl w:ilvl="8" w:tplc="080A001B" w:tentative="1">
      <w:start w:val="1"/>
      <w:numFmt w:val="lowerRoman"/>
      <w:lvlText w:val="%9."/>
      <w:lvlJc w:val="right"/>
      <w:pPr>
        <w:ind w:left="7254" w:hanging="180"/>
      </w:pPr>
    </w:lvl>
  </w:abstractNum>
  <w:abstractNum w:abstractNumId="9">
    <w:nsid w:val="4EA26BB0"/>
    <w:multiLevelType w:val="hybridMultilevel"/>
    <w:tmpl w:val="23E46A6C"/>
    <w:lvl w:ilvl="0" w:tplc="080A0001">
      <w:start w:val="1"/>
      <w:numFmt w:val="bullet"/>
      <w:lvlText w:val=""/>
      <w:lvlJc w:val="left"/>
      <w:pPr>
        <w:ind w:left="1996" w:hanging="360"/>
      </w:pPr>
      <w:rPr>
        <w:rFonts w:ascii="Symbol" w:hAnsi="Symbol" w:hint="default"/>
      </w:rPr>
    </w:lvl>
    <w:lvl w:ilvl="1" w:tplc="080A0003" w:tentative="1">
      <w:start w:val="1"/>
      <w:numFmt w:val="bullet"/>
      <w:lvlText w:val="o"/>
      <w:lvlJc w:val="left"/>
      <w:pPr>
        <w:ind w:left="2716" w:hanging="360"/>
      </w:pPr>
      <w:rPr>
        <w:rFonts w:ascii="Courier New" w:hAnsi="Courier New" w:cs="Courier New" w:hint="default"/>
      </w:rPr>
    </w:lvl>
    <w:lvl w:ilvl="2" w:tplc="080A0005" w:tentative="1">
      <w:start w:val="1"/>
      <w:numFmt w:val="bullet"/>
      <w:lvlText w:val=""/>
      <w:lvlJc w:val="left"/>
      <w:pPr>
        <w:ind w:left="3436" w:hanging="360"/>
      </w:pPr>
      <w:rPr>
        <w:rFonts w:ascii="Wingdings" w:hAnsi="Wingdings" w:hint="default"/>
      </w:rPr>
    </w:lvl>
    <w:lvl w:ilvl="3" w:tplc="080A0001" w:tentative="1">
      <w:start w:val="1"/>
      <w:numFmt w:val="bullet"/>
      <w:lvlText w:val=""/>
      <w:lvlJc w:val="left"/>
      <w:pPr>
        <w:ind w:left="4156" w:hanging="360"/>
      </w:pPr>
      <w:rPr>
        <w:rFonts w:ascii="Symbol" w:hAnsi="Symbol" w:hint="default"/>
      </w:rPr>
    </w:lvl>
    <w:lvl w:ilvl="4" w:tplc="080A0003" w:tentative="1">
      <w:start w:val="1"/>
      <w:numFmt w:val="bullet"/>
      <w:lvlText w:val="o"/>
      <w:lvlJc w:val="left"/>
      <w:pPr>
        <w:ind w:left="4876" w:hanging="360"/>
      </w:pPr>
      <w:rPr>
        <w:rFonts w:ascii="Courier New" w:hAnsi="Courier New" w:cs="Courier New" w:hint="default"/>
      </w:rPr>
    </w:lvl>
    <w:lvl w:ilvl="5" w:tplc="080A0005" w:tentative="1">
      <w:start w:val="1"/>
      <w:numFmt w:val="bullet"/>
      <w:lvlText w:val=""/>
      <w:lvlJc w:val="left"/>
      <w:pPr>
        <w:ind w:left="5596" w:hanging="360"/>
      </w:pPr>
      <w:rPr>
        <w:rFonts w:ascii="Wingdings" w:hAnsi="Wingdings" w:hint="default"/>
      </w:rPr>
    </w:lvl>
    <w:lvl w:ilvl="6" w:tplc="080A0001" w:tentative="1">
      <w:start w:val="1"/>
      <w:numFmt w:val="bullet"/>
      <w:lvlText w:val=""/>
      <w:lvlJc w:val="left"/>
      <w:pPr>
        <w:ind w:left="6316" w:hanging="360"/>
      </w:pPr>
      <w:rPr>
        <w:rFonts w:ascii="Symbol" w:hAnsi="Symbol" w:hint="default"/>
      </w:rPr>
    </w:lvl>
    <w:lvl w:ilvl="7" w:tplc="080A0003" w:tentative="1">
      <w:start w:val="1"/>
      <w:numFmt w:val="bullet"/>
      <w:lvlText w:val="o"/>
      <w:lvlJc w:val="left"/>
      <w:pPr>
        <w:ind w:left="7036" w:hanging="360"/>
      </w:pPr>
      <w:rPr>
        <w:rFonts w:ascii="Courier New" w:hAnsi="Courier New" w:cs="Courier New" w:hint="default"/>
      </w:rPr>
    </w:lvl>
    <w:lvl w:ilvl="8" w:tplc="080A0005" w:tentative="1">
      <w:start w:val="1"/>
      <w:numFmt w:val="bullet"/>
      <w:lvlText w:val=""/>
      <w:lvlJc w:val="left"/>
      <w:pPr>
        <w:ind w:left="7756" w:hanging="360"/>
      </w:pPr>
      <w:rPr>
        <w:rFonts w:ascii="Wingdings" w:hAnsi="Wingdings" w:hint="default"/>
      </w:rPr>
    </w:lvl>
  </w:abstractNum>
  <w:abstractNum w:abstractNumId="10">
    <w:nsid w:val="62146F7D"/>
    <w:multiLevelType w:val="hybridMultilevel"/>
    <w:tmpl w:val="878EFBD8"/>
    <w:lvl w:ilvl="0" w:tplc="79CC24EA">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11">
    <w:nsid w:val="66E82488"/>
    <w:multiLevelType w:val="hybridMultilevel"/>
    <w:tmpl w:val="B93A9082"/>
    <w:lvl w:ilvl="0" w:tplc="9ED60D8A">
      <w:start w:val="1"/>
      <w:numFmt w:val="decimal"/>
      <w:lvlText w:val="%1)"/>
      <w:lvlJc w:val="left"/>
      <w:pPr>
        <w:ind w:left="1068" w:hanging="360"/>
      </w:pPr>
      <w:rPr>
        <w:rFonts w:eastAsia="Calibri" w:hint="default"/>
        <w:b w:val="0"/>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2">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12"/>
  </w:num>
  <w:num w:numId="2">
    <w:abstractNumId w:val="2"/>
  </w:num>
  <w:num w:numId="3">
    <w:abstractNumId w:val="0"/>
  </w:num>
  <w:num w:numId="4">
    <w:abstractNumId w:val="8"/>
  </w:num>
  <w:num w:numId="5">
    <w:abstractNumId w:val="10"/>
  </w:num>
  <w:num w:numId="6">
    <w:abstractNumId w:val="5"/>
  </w:num>
  <w:num w:numId="7">
    <w:abstractNumId w:val="4"/>
  </w:num>
  <w:num w:numId="8">
    <w:abstractNumId w:val="1"/>
  </w:num>
  <w:num w:numId="9">
    <w:abstractNumId w:val="3"/>
  </w:num>
  <w:num w:numId="10">
    <w:abstractNumId w:val="7"/>
  </w:num>
  <w:num w:numId="11">
    <w:abstractNumId w:val="9"/>
  </w:num>
  <w:num w:numId="12">
    <w:abstractNumId w:val="6"/>
  </w:num>
  <w:num w:numId="1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mirrorMargins/>
  <w:defaultTabStop w:val="708"/>
  <w:hyphenationZone w:val="425"/>
  <w:evenAndOddHeaders/>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0211"/>
    <w:rsid w:val="00000AF2"/>
    <w:rsid w:val="00000BFF"/>
    <w:rsid w:val="00000EAB"/>
    <w:rsid w:val="0000187B"/>
    <w:rsid w:val="00001FA6"/>
    <w:rsid w:val="0000259B"/>
    <w:rsid w:val="00002B85"/>
    <w:rsid w:val="00003193"/>
    <w:rsid w:val="00003CC3"/>
    <w:rsid w:val="00003FDD"/>
    <w:rsid w:val="00004038"/>
    <w:rsid w:val="0000488B"/>
    <w:rsid w:val="00005B69"/>
    <w:rsid w:val="00005BCB"/>
    <w:rsid w:val="00005EA0"/>
    <w:rsid w:val="00007105"/>
    <w:rsid w:val="00007296"/>
    <w:rsid w:val="00007E09"/>
    <w:rsid w:val="00007EFD"/>
    <w:rsid w:val="00007FD5"/>
    <w:rsid w:val="000106FE"/>
    <w:rsid w:val="00011D42"/>
    <w:rsid w:val="000121A9"/>
    <w:rsid w:val="000126F6"/>
    <w:rsid w:val="00012918"/>
    <w:rsid w:val="00012DC1"/>
    <w:rsid w:val="000130C8"/>
    <w:rsid w:val="000135AF"/>
    <w:rsid w:val="00014F98"/>
    <w:rsid w:val="0001695E"/>
    <w:rsid w:val="00016C0B"/>
    <w:rsid w:val="00016E88"/>
    <w:rsid w:val="000174F5"/>
    <w:rsid w:val="00020680"/>
    <w:rsid w:val="00020D86"/>
    <w:rsid w:val="00021989"/>
    <w:rsid w:val="00021B04"/>
    <w:rsid w:val="00021C5F"/>
    <w:rsid w:val="00022BBC"/>
    <w:rsid w:val="00023F33"/>
    <w:rsid w:val="00024545"/>
    <w:rsid w:val="00025BEB"/>
    <w:rsid w:val="000262A2"/>
    <w:rsid w:val="000264DD"/>
    <w:rsid w:val="00026C11"/>
    <w:rsid w:val="000306D4"/>
    <w:rsid w:val="00030BAF"/>
    <w:rsid w:val="000324B9"/>
    <w:rsid w:val="000329BA"/>
    <w:rsid w:val="00032D83"/>
    <w:rsid w:val="000330FB"/>
    <w:rsid w:val="00033490"/>
    <w:rsid w:val="000338EE"/>
    <w:rsid w:val="00034F3F"/>
    <w:rsid w:val="0003629C"/>
    <w:rsid w:val="00036809"/>
    <w:rsid w:val="00036823"/>
    <w:rsid w:val="000369AF"/>
    <w:rsid w:val="00037279"/>
    <w:rsid w:val="00037443"/>
    <w:rsid w:val="00037843"/>
    <w:rsid w:val="00037C6A"/>
    <w:rsid w:val="00040C69"/>
    <w:rsid w:val="000419E9"/>
    <w:rsid w:val="00041EAA"/>
    <w:rsid w:val="00042473"/>
    <w:rsid w:val="00043077"/>
    <w:rsid w:val="000441B5"/>
    <w:rsid w:val="00044C5F"/>
    <w:rsid w:val="000450F5"/>
    <w:rsid w:val="000456C6"/>
    <w:rsid w:val="00046260"/>
    <w:rsid w:val="000466B1"/>
    <w:rsid w:val="000466D5"/>
    <w:rsid w:val="000518FF"/>
    <w:rsid w:val="000525F8"/>
    <w:rsid w:val="0005285F"/>
    <w:rsid w:val="00053207"/>
    <w:rsid w:val="0005370C"/>
    <w:rsid w:val="000540E8"/>
    <w:rsid w:val="00054705"/>
    <w:rsid w:val="00054D3C"/>
    <w:rsid w:val="00055248"/>
    <w:rsid w:val="00055F66"/>
    <w:rsid w:val="000562FB"/>
    <w:rsid w:val="000565B2"/>
    <w:rsid w:val="00056FA4"/>
    <w:rsid w:val="00060DBB"/>
    <w:rsid w:val="00061268"/>
    <w:rsid w:val="00061610"/>
    <w:rsid w:val="000616B5"/>
    <w:rsid w:val="00061C4C"/>
    <w:rsid w:val="0006202A"/>
    <w:rsid w:val="000620CD"/>
    <w:rsid w:val="00062802"/>
    <w:rsid w:val="00062BE3"/>
    <w:rsid w:val="00064906"/>
    <w:rsid w:val="00064FD9"/>
    <w:rsid w:val="00065E9F"/>
    <w:rsid w:val="00067B5A"/>
    <w:rsid w:val="00070777"/>
    <w:rsid w:val="00070AA4"/>
    <w:rsid w:val="000715FB"/>
    <w:rsid w:val="00071C6F"/>
    <w:rsid w:val="00071E8C"/>
    <w:rsid w:val="00071F15"/>
    <w:rsid w:val="000728B9"/>
    <w:rsid w:val="00073450"/>
    <w:rsid w:val="000737BF"/>
    <w:rsid w:val="00074A23"/>
    <w:rsid w:val="00074C62"/>
    <w:rsid w:val="000755A5"/>
    <w:rsid w:val="00075679"/>
    <w:rsid w:val="000756DE"/>
    <w:rsid w:val="00076647"/>
    <w:rsid w:val="00076CEA"/>
    <w:rsid w:val="00077661"/>
    <w:rsid w:val="00077DFD"/>
    <w:rsid w:val="00080A85"/>
    <w:rsid w:val="0008122B"/>
    <w:rsid w:val="0008141F"/>
    <w:rsid w:val="00083375"/>
    <w:rsid w:val="00085132"/>
    <w:rsid w:val="0008514D"/>
    <w:rsid w:val="00085F74"/>
    <w:rsid w:val="00087470"/>
    <w:rsid w:val="000875DB"/>
    <w:rsid w:val="000900BD"/>
    <w:rsid w:val="000904A5"/>
    <w:rsid w:val="0009077C"/>
    <w:rsid w:val="00090D7D"/>
    <w:rsid w:val="000910E0"/>
    <w:rsid w:val="00091B93"/>
    <w:rsid w:val="000939DB"/>
    <w:rsid w:val="00093C95"/>
    <w:rsid w:val="00094EB2"/>
    <w:rsid w:val="00095419"/>
    <w:rsid w:val="000964DE"/>
    <w:rsid w:val="00096B18"/>
    <w:rsid w:val="00096C5C"/>
    <w:rsid w:val="00096CE1"/>
    <w:rsid w:val="000A084D"/>
    <w:rsid w:val="000A0E5E"/>
    <w:rsid w:val="000A12C0"/>
    <w:rsid w:val="000A1491"/>
    <w:rsid w:val="000A17DF"/>
    <w:rsid w:val="000A200A"/>
    <w:rsid w:val="000A2550"/>
    <w:rsid w:val="000A27AC"/>
    <w:rsid w:val="000A31CB"/>
    <w:rsid w:val="000A335C"/>
    <w:rsid w:val="000A33D9"/>
    <w:rsid w:val="000A33F5"/>
    <w:rsid w:val="000A5540"/>
    <w:rsid w:val="000A578F"/>
    <w:rsid w:val="000A58B5"/>
    <w:rsid w:val="000A5D36"/>
    <w:rsid w:val="000A5FA8"/>
    <w:rsid w:val="000A6C87"/>
    <w:rsid w:val="000A6CAE"/>
    <w:rsid w:val="000B01A0"/>
    <w:rsid w:val="000B0351"/>
    <w:rsid w:val="000B03B9"/>
    <w:rsid w:val="000B0431"/>
    <w:rsid w:val="000B1A06"/>
    <w:rsid w:val="000B1F22"/>
    <w:rsid w:val="000B2866"/>
    <w:rsid w:val="000B31B3"/>
    <w:rsid w:val="000B35EE"/>
    <w:rsid w:val="000B36E5"/>
    <w:rsid w:val="000B39C8"/>
    <w:rsid w:val="000B3B3B"/>
    <w:rsid w:val="000B40FA"/>
    <w:rsid w:val="000B5281"/>
    <w:rsid w:val="000B584E"/>
    <w:rsid w:val="000B5EC8"/>
    <w:rsid w:val="000B5FE3"/>
    <w:rsid w:val="000B6295"/>
    <w:rsid w:val="000B674B"/>
    <w:rsid w:val="000B6B86"/>
    <w:rsid w:val="000B6EF2"/>
    <w:rsid w:val="000B71FE"/>
    <w:rsid w:val="000B77B4"/>
    <w:rsid w:val="000B7A3A"/>
    <w:rsid w:val="000C02A9"/>
    <w:rsid w:val="000C0569"/>
    <w:rsid w:val="000C1E6B"/>
    <w:rsid w:val="000C238B"/>
    <w:rsid w:val="000C2764"/>
    <w:rsid w:val="000C3DC9"/>
    <w:rsid w:val="000C4139"/>
    <w:rsid w:val="000C47B5"/>
    <w:rsid w:val="000C5414"/>
    <w:rsid w:val="000C5BCE"/>
    <w:rsid w:val="000C5DC1"/>
    <w:rsid w:val="000C6670"/>
    <w:rsid w:val="000C795A"/>
    <w:rsid w:val="000D04BF"/>
    <w:rsid w:val="000D153E"/>
    <w:rsid w:val="000D170C"/>
    <w:rsid w:val="000D1CF0"/>
    <w:rsid w:val="000D2A1F"/>
    <w:rsid w:val="000D3E85"/>
    <w:rsid w:val="000D42B5"/>
    <w:rsid w:val="000D4AFE"/>
    <w:rsid w:val="000D5397"/>
    <w:rsid w:val="000D558F"/>
    <w:rsid w:val="000D5746"/>
    <w:rsid w:val="000D6E87"/>
    <w:rsid w:val="000D7314"/>
    <w:rsid w:val="000D771A"/>
    <w:rsid w:val="000D7B89"/>
    <w:rsid w:val="000D7C8C"/>
    <w:rsid w:val="000E1E0D"/>
    <w:rsid w:val="000E343A"/>
    <w:rsid w:val="000E3FF4"/>
    <w:rsid w:val="000E40FD"/>
    <w:rsid w:val="000E4AC8"/>
    <w:rsid w:val="000E4C30"/>
    <w:rsid w:val="000E5501"/>
    <w:rsid w:val="000E5766"/>
    <w:rsid w:val="000E5B3C"/>
    <w:rsid w:val="000E5B66"/>
    <w:rsid w:val="000E64AF"/>
    <w:rsid w:val="000E74F5"/>
    <w:rsid w:val="000E7DB2"/>
    <w:rsid w:val="000F0C84"/>
    <w:rsid w:val="000F0D7B"/>
    <w:rsid w:val="000F2020"/>
    <w:rsid w:val="000F2949"/>
    <w:rsid w:val="000F2B5A"/>
    <w:rsid w:val="000F2D32"/>
    <w:rsid w:val="000F4347"/>
    <w:rsid w:val="000F50E8"/>
    <w:rsid w:val="000F54B0"/>
    <w:rsid w:val="000F5C41"/>
    <w:rsid w:val="000F5DE0"/>
    <w:rsid w:val="000F62C3"/>
    <w:rsid w:val="000F631D"/>
    <w:rsid w:val="000F75AF"/>
    <w:rsid w:val="000F77DE"/>
    <w:rsid w:val="001002F5"/>
    <w:rsid w:val="001019F2"/>
    <w:rsid w:val="001025E5"/>
    <w:rsid w:val="00102AFD"/>
    <w:rsid w:val="001041F6"/>
    <w:rsid w:val="0010644A"/>
    <w:rsid w:val="0010719A"/>
    <w:rsid w:val="001108F3"/>
    <w:rsid w:val="00110B09"/>
    <w:rsid w:val="00110C32"/>
    <w:rsid w:val="00111BFC"/>
    <w:rsid w:val="00111CBB"/>
    <w:rsid w:val="0011210D"/>
    <w:rsid w:val="00112765"/>
    <w:rsid w:val="00112BF7"/>
    <w:rsid w:val="00113361"/>
    <w:rsid w:val="00113A46"/>
    <w:rsid w:val="00114AC5"/>
    <w:rsid w:val="001162E0"/>
    <w:rsid w:val="00116579"/>
    <w:rsid w:val="0011786C"/>
    <w:rsid w:val="00121DE8"/>
    <w:rsid w:val="00122F5E"/>
    <w:rsid w:val="001237B4"/>
    <w:rsid w:val="001239B6"/>
    <w:rsid w:val="001244EC"/>
    <w:rsid w:val="00126EEE"/>
    <w:rsid w:val="00126EEF"/>
    <w:rsid w:val="00126F80"/>
    <w:rsid w:val="00127248"/>
    <w:rsid w:val="00127B1F"/>
    <w:rsid w:val="00127C05"/>
    <w:rsid w:val="00130500"/>
    <w:rsid w:val="0013065F"/>
    <w:rsid w:val="00130DC4"/>
    <w:rsid w:val="001312BC"/>
    <w:rsid w:val="00131911"/>
    <w:rsid w:val="00131CDF"/>
    <w:rsid w:val="00132391"/>
    <w:rsid w:val="00133BFB"/>
    <w:rsid w:val="00133DCC"/>
    <w:rsid w:val="00134A68"/>
    <w:rsid w:val="00134AB5"/>
    <w:rsid w:val="00135132"/>
    <w:rsid w:val="0013555E"/>
    <w:rsid w:val="00135B0C"/>
    <w:rsid w:val="00136897"/>
    <w:rsid w:val="0013695E"/>
    <w:rsid w:val="00136FB8"/>
    <w:rsid w:val="00137C86"/>
    <w:rsid w:val="0014043C"/>
    <w:rsid w:val="001405CF"/>
    <w:rsid w:val="00140D7E"/>
    <w:rsid w:val="00142417"/>
    <w:rsid w:val="00143682"/>
    <w:rsid w:val="001441D3"/>
    <w:rsid w:val="00144E7E"/>
    <w:rsid w:val="001450E2"/>
    <w:rsid w:val="001460CF"/>
    <w:rsid w:val="00146509"/>
    <w:rsid w:val="0014671A"/>
    <w:rsid w:val="00146991"/>
    <w:rsid w:val="00147CCC"/>
    <w:rsid w:val="00147FEF"/>
    <w:rsid w:val="0015050B"/>
    <w:rsid w:val="0015097E"/>
    <w:rsid w:val="00151A88"/>
    <w:rsid w:val="00151C79"/>
    <w:rsid w:val="00152DA5"/>
    <w:rsid w:val="00152F51"/>
    <w:rsid w:val="00152FB6"/>
    <w:rsid w:val="0015351E"/>
    <w:rsid w:val="00153BE4"/>
    <w:rsid w:val="001542BE"/>
    <w:rsid w:val="00154490"/>
    <w:rsid w:val="00156250"/>
    <w:rsid w:val="00156F22"/>
    <w:rsid w:val="001570E1"/>
    <w:rsid w:val="00161661"/>
    <w:rsid w:val="0016171F"/>
    <w:rsid w:val="00161F6F"/>
    <w:rsid w:val="001621EF"/>
    <w:rsid w:val="00163EBF"/>
    <w:rsid w:val="00164BCE"/>
    <w:rsid w:val="001659D0"/>
    <w:rsid w:val="0016604B"/>
    <w:rsid w:val="0016700D"/>
    <w:rsid w:val="00167ADD"/>
    <w:rsid w:val="001702C6"/>
    <w:rsid w:val="001711A1"/>
    <w:rsid w:val="00172205"/>
    <w:rsid w:val="00172595"/>
    <w:rsid w:val="0017260E"/>
    <w:rsid w:val="001729D0"/>
    <w:rsid w:val="00172B51"/>
    <w:rsid w:val="00172C89"/>
    <w:rsid w:val="0017568D"/>
    <w:rsid w:val="00175C14"/>
    <w:rsid w:val="001761CB"/>
    <w:rsid w:val="0017651E"/>
    <w:rsid w:val="001771D9"/>
    <w:rsid w:val="001778B4"/>
    <w:rsid w:val="001779CB"/>
    <w:rsid w:val="00177B53"/>
    <w:rsid w:val="001826D0"/>
    <w:rsid w:val="001831E3"/>
    <w:rsid w:val="0018337D"/>
    <w:rsid w:val="0018345B"/>
    <w:rsid w:val="0018356C"/>
    <w:rsid w:val="0018358B"/>
    <w:rsid w:val="0018454F"/>
    <w:rsid w:val="001846BB"/>
    <w:rsid w:val="001854BD"/>
    <w:rsid w:val="00185DC5"/>
    <w:rsid w:val="00186701"/>
    <w:rsid w:val="00186FB3"/>
    <w:rsid w:val="001872FD"/>
    <w:rsid w:val="0018765B"/>
    <w:rsid w:val="00192287"/>
    <w:rsid w:val="001923AE"/>
    <w:rsid w:val="001924B2"/>
    <w:rsid w:val="00193379"/>
    <w:rsid w:val="00194B7B"/>
    <w:rsid w:val="001951A3"/>
    <w:rsid w:val="00195583"/>
    <w:rsid w:val="001A0745"/>
    <w:rsid w:val="001A1302"/>
    <w:rsid w:val="001A16CC"/>
    <w:rsid w:val="001A18E1"/>
    <w:rsid w:val="001A2144"/>
    <w:rsid w:val="001A2FDB"/>
    <w:rsid w:val="001A3755"/>
    <w:rsid w:val="001A4127"/>
    <w:rsid w:val="001A4E1C"/>
    <w:rsid w:val="001A554E"/>
    <w:rsid w:val="001A6EBE"/>
    <w:rsid w:val="001A6F68"/>
    <w:rsid w:val="001A71E3"/>
    <w:rsid w:val="001A77FB"/>
    <w:rsid w:val="001B009D"/>
    <w:rsid w:val="001B0880"/>
    <w:rsid w:val="001B13DB"/>
    <w:rsid w:val="001B17F6"/>
    <w:rsid w:val="001B341D"/>
    <w:rsid w:val="001B3A10"/>
    <w:rsid w:val="001B6E63"/>
    <w:rsid w:val="001B7EF3"/>
    <w:rsid w:val="001C0151"/>
    <w:rsid w:val="001C0C36"/>
    <w:rsid w:val="001C100F"/>
    <w:rsid w:val="001C1402"/>
    <w:rsid w:val="001C1FDF"/>
    <w:rsid w:val="001C2557"/>
    <w:rsid w:val="001C2644"/>
    <w:rsid w:val="001C2B0B"/>
    <w:rsid w:val="001C2B81"/>
    <w:rsid w:val="001C36D8"/>
    <w:rsid w:val="001C39B4"/>
    <w:rsid w:val="001C3A80"/>
    <w:rsid w:val="001C421F"/>
    <w:rsid w:val="001C422B"/>
    <w:rsid w:val="001C502D"/>
    <w:rsid w:val="001C53B0"/>
    <w:rsid w:val="001C7EC3"/>
    <w:rsid w:val="001D07F6"/>
    <w:rsid w:val="001D0DCF"/>
    <w:rsid w:val="001D31A6"/>
    <w:rsid w:val="001D3B81"/>
    <w:rsid w:val="001D40CC"/>
    <w:rsid w:val="001D4D61"/>
    <w:rsid w:val="001D4D8C"/>
    <w:rsid w:val="001D5282"/>
    <w:rsid w:val="001D529D"/>
    <w:rsid w:val="001D577C"/>
    <w:rsid w:val="001D694C"/>
    <w:rsid w:val="001D754A"/>
    <w:rsid w:val="001E288A"/>
    <w:rsid w:val="001E2A02"/>
    <w:rsid w:val="001E2B84"/>
    <w:rsid w:val="001E338B"/>
    <w:rsid w:val="001E3B11"/>
    <w:rsid w:val="001E4C02"/>
    <w:rsid w:val="001E65E8"/>
    <w:rsid w:val="001E6AE5"/>
    <w:rsid w:val="001E7020"/>
    <w:rsid w:val="001E71FD"/>
    <w:rsid w:val="001E77A9"/>
    <w:rsid w:val="001E7BD1"/>
    <w:rsid w:val="001F2154"/>
    <w:rsid w:val="001F287C"/>
    <w:rsid w:val="001F2D73"/>
    <w:rsid w:val="001F5050"/>
    <w:rsid w:val="001F625A"/>
    <w:rsid w:val="001F6B28"/>
    <w:rsid w:val="001F6C56"/>
    <w:rsid w:val="001F72DF"/>
    <w:rsid w:val="001F77D0"/>
    <w:rsid w:val="002010A9"/>
    <w:rsid w:val="00201769"/>
    <w:rsid w:val="0020247E"/>
    <w:rsid w:val="002025FD"/>
    <w:rsid w:val="00203FD3"/>
    <w:rsid w:val="002046C1"/>
    <w:rsid w:val="00205A55"/>
    <w:rsid w:val="00206222"/>
    <w:rsid w:val="0020694D"/>
    <w:rsid w:val="00206B99"/>
    <w:rsid w:val="002073D2"/>
    <w:rsid w:val="002078AA"/>
    <w:rsid w:val="00210261"/>
    <w:rsid w:val="0021074F"/>
    <w:rsid w:val="002111AC"/>
    <w:rsid w:val="0021188E"/>
    <w:rsid w:val="00212E08"/>
    <w:rsid w:val="0021302A"/>
    <w:rsid w:val="00213783"/>
    <w:rsid w:val="00214685"/>
    <w:rsid w:val="002147E4"/>
    <w:rsid w:val="00214CE8"/>
    <w:rsid w:val="002160F3"/>
    <w:rsid w:val="002161AD"/>
    <w:rsid w:val="00216595"/>
    <w:rsid w:val="002165D6"/>
    <w:rsid w:val="00216AB7"/>
    <w:rsid w:val="002170A5"/>
    <w:rsid w:val="00217F57"/>
    <w:rsid w:val="00221687"/>
    <w:rsid w:val="00221709"/>
    <w:rsid w:val="00222A05"/>
    <w:rsid w:val="00222E1E"/>
    <w:rsid w:val="0022341D"/>
    <w:rsid w:val="0022360E"/>
    <w:rsid w:val="00223F75"/>
    <w:rsid w:val="00224412"/>
    <w:rsid w:val="002246DF"/>
    <w:rsid w:val="002248E9"/>
    <w:rsid w:val="00224E1E"/>
    <w:rsid w:val="00225069"/>
    <w:rsid w:val="00227445"/>
    <w:rsid w:val="00227471"/>
    <w:rsid w:val="002305FD"/>
    <w:rsid w:val="00230D10"/>
    <w:rsid w:val="00231036"/>
    <w:rsid w:val="00232D7F"/>
    <w:rsid w:val="0023417B"/>
    <w:rsid w:val="00234C1A"/>
    <w:rsid w:val="002350A1"/>
    <w:rsid w:val="00235FE5"/>
    <w:rsid w:val="002369EA"/>
    <w:rsid w:val="002371FF"/>
    <w:rsid w:val="00237985"/>
    <w:rsid w:val="00237D5A"/>
    <w:rsid w:val="00237DC2"/>
    <w:rsid w:val="00240C99"/>
    <w:rsid w:val="0024189D"/>
    <w:rsid w:val="00241BC3"/>
    <w:rsid w:val="00241C7D"/>
    <w:rsid w:val="00241F55"/>
    <w:rsid w:val="00242699"/>
    <w:rsid w:val="002434A0"/>
    <w:rsid w:val="00243566"/>
    <w:rsid w:val="002437EB"/>
    <w:rsid w:val="00243E9B"/>
    <w:rsid w:val="0024401A"/>
    <w:rsid w:val="0024497C"/>
    <w:rsid w:val="002449D8"/>
    <w:rsid w:val="002450A8"/>
    <w:rsid w:val="0024549A"/>
    <w:rsid w:val="00245669"/>
    <w:rsid w:val="002458C0"/>
    <w:rsid w:val="00245F41"/>
    <w:rsid w:val="002466CD"/>
    <w:rsid w:val="0024672A"/>
    <w:rsid w:val="00246915"/>
    <w:rsid w:val="002476CF"/>
    <w:rsid w:val="00247875"/>
    <w:rsid w:val="00247B10"/>
    <w:rsid w:val="00247D11"/>
    <w:rsid w:val="00247E15"/>
    <w:rsid w:val="00247ECF"/>
    <w:rsid w:val="00250B22"/>
    <w:rsid w:val="00250E2D"/>
    <w:rsid w:val="00252528"/>
    <w:rsid w:val="002530F3"/>
    <w:rsid w:val="00253130"/>
    <w:rsid w:val="00253A1C"/>
    <w:rsid w:val="002541B3"/>
    <w:rsid w:val="00256B3C"/>
    <w:rsid w:val="00256E7D"/>
    <w:rsid w:val="00256F27"/>
    <w:rsid w:val="00257816"/>
    <w:rsid w:val="00257C5E"/>
    <w:rsid w:val="00260433"/>
    <w:rsid w:val="0026116F"/>
    <w:rsid w:val="002614F4"/>
    <w:rsid w:val="002617F9"/>
    <w:rsid w:val="00262666"/>
    <w:rsid w:val="00262D7C"/>
    <w:rsid w:val="00263720"/>
    <w:rsid w:val="00265161"/>
    <w:rsid w:val="00265D63"/>
    <w:rsid w:val="00265F1B"/>
    <w:rsid w:val="0026607E"/>
    <w:rsid w:val="002665A2"/>
    <w:rsid w:val="00267012"/>
    <w:rsid w:val="00267221"/>
    <w:rsid w:val="00270087"/>
    <w:rsid w:val="00270831"/>
    <w:rsid w:val="0027275E"/>
    <w:rsid w:val="00272A7D"/>
    <w:rsid w:val="00273171"/>
    <w:rsid w:val="00273266"/>
    <w:rsid w:val="002748AA"/>
    <w:rsid w:val="00275418"/>
    <w:rsid w:val="002805AC"/>
    <w:rsid w:val="00280919"/>
    <w:rsid w:val="00281661"/>
    <w:rsid w:val="00282C81"/>
    <w:rsid w:val="00283B3F"/>
    <w:rsid w:val="002841EE"/>
    <w:rsid w:val="002844AF"/>
    <w:rsid w:val="00284891"/>
    <w:rsid w:val="00285B3A"/>
    <w:rsid w:val="00285C95"/>
    <w:rsid w:val="00286C13"/>
    <w:rsid w:val="00286D80"/>
    <w:rsid w:val="00287888"/>
    <w:rsid w:val="00291333"/>
    <w:rsid w:val="00291341"/>
    <w:rsid w:val="002926B1"/>
    <w:rsid w:val="00292CA5"/>
    <w:rsid w:val="00293B1D"/>
    <w:rsid w:val="00293E41"/>
    <w:rsid w:val="00296648"/>
    <w:rsid w:val="00296748"/>
    <w:rsid w:val="0029713B"/>
    <w:rsid w:val="00297C79"/>
    <w:rsid w:val="002A0081"/>
    <w:rsid w:val="002A0713"/>
    <w:rsid w:val="002A18E6"/>
    <w:rsid w:val="002A1AAC"/>
    <w:rsid w:val="002A2985"/>
    <w:rsid w:val="002A2D36"/>
    <w:rsid w:val="002A4088"/>
    <w:rsid w:val="002A4403"/>
    <w:rsid w:val="002A4AD1"/>
    <w:rsid w:val="002A4AE9"/>
    <w:rsid w:val="002A4B47"/>
    <w:rsid w:val="002A4DEA"/>
    <w:rsid w:val="002A5750"/>
    <w:rsid w:val="002A657D"/>
    <w:rsid w:val="002A6B3D"/>
    <w:rsid w:val="002A6E86"/>
    <w:rsid w:val="002A6EF0"/>
    <w:rsid w:val="002B0967"/>
    <w:rsid w:val="002B1C2A"/>
    <w:rsid w:val="002B21C2"/>
    <w:rsid w:val="002B2706"/>
    <w:rsid w:val="002B3BA3"/>
    <w:rsid w:val="002B4040"/>
    <w:rsid w:val="002B5C09"/>
    <w:rsid w:val="002B5C82"/>
    <w:rsid w:val="002B5E81"/>
    <w:rsid w:val="002B6893"/>
    <w:rsid w:val="002B6B9D"/>
    <w:rsid w:val="002B6C19"/>
    <w:rsid w:val="002B6D0D"/>
    <w:rsid w:val="002B79C4"/>
    <w:rsid w:val="002C01BF"/>
    <w:rsid w:val="002C06FE"/>
    <w:rsid w:val="002C2259"/>
    <w:rsid w:val="002C3470"/>
    <w:rsid w:val="002C348A"/>
    <w:rsid w:val="002C41D3"/>
    <w:rsid w:val="002C4419"/>
    <w:rsid w:val="002C4824"/>
    <w:rsid w:val="002C509D"/>
    <w:rsid w:val="002C5540"/>
    <w:rsid w:val="002C62F6"/>
    <w:rsid w:val="002C6CED"/>
    <w:rsid w:val="002C6F55"/>
    <w:rsid w:val="002D0290"/>
    <w:rsid w:val="002D0C9B"/>
    <w:rsid w:val="002D1979"/>
    <w:rsid w:val="002D268B"/>
    <w:rsid w:val="002D2CEE"/>
    <w:rsid w:val="002D3701"/>
    <w:rsid w:val="002D3CF1"/>
    <w:rsid w:val="002D3F79"/>
    <w:rsid w:val="002D413F"/>
    <w:rsid w:val="002D4B99"/>
    <w:rsid w:val="002D6E4D"/>
    <w:rsid w:val="002D724E"/>
    <w:rsid w:val="002D7BA0"/>
    <w:rsid w:val="002E1666"/>
    <w:rsid w:val="002E3358"/>
    <w:rsid w:val="002E3511"/>
    <w:rsid w:val="002E3777"/>
    <w:rsid w:val="002E3B43"/>
    <w:rsid w:val="002E3D1C"/>
    <w:rsid w:val="002E5953"/>
    <w:rsid w:val="002E5971"/>
    <w:rsid w:val="002E5EAB"/>
    <w:rsid w:val="002E6032"/>
    <w:rsid w:val="002E60D4"/>
    <w:rsid w:val="002E67F6"/>
    <w:rsid w:val="002E773F"/>
    <w:rsid w:val="002E791E"/>
    <w:rsid w:val="002F02E0"/>
    <w:rsid w:val="002F19AF"/>
    <w:rsid w:val="002F1B7B"/>
    <w:rsid w:val="002F1C6A"/>
    <w:rsid w:val="002F1FCB"/>
    <w:rsid w:val="002F282F"/>
    <w:rsid w:val="002F2BC5"/>
    <w:rsid w:val="002F32F4"/>
    <w:rsid w:val="002F3A0A"/>
    <w:rsid w:val="002F3B18"/>
    <w:rsid w:val="002F3DC5"/>
    <w:rsid w:val="002F4F72"/>
    <w:rsid w:val="002F511C"/>
    <w:rsid w:val="002F5E12"/>
    <w:rsid w:val="002F67C7"/>
    <w:rsid w:val="002F6EC3"/>
    <w:rsid w:val="002F7173"/>
    <w:rsid w:val="002F7484"/>
    <w:rsid w:val="002F77C3"/>
    <w:rsid w:val="00301CB4"/>
    <w:rsid w:val="00302960"/>
    <w:rsid w:val="0030330D"/>
    <w:rsid w:val="00304999"/>
    <w:rsid w:val="00304F25"/>
    <w:rsid w:val="003056B2"/>
    <w:rsid w:val="00305D48"/>
    <w:rsid w:val="00306940"/>
    <w:rsid w:val="00307353"/>
    <w:rsid w:val="00307E06"/>
    <w:rsid w:val="0031096E"/>
    <w:rsid w:val="00311560"/>
    <w:rsid w:val="00311708"/>
    <w:rsid w:val="00311BB1"/>
    <w:rsid w:val="00312470"/>
    <w:rsid w:val="0031285C"/>
    <w:rsid w:val="00313A44"/>
    <w:rsid w:val="003150CD"/>
    <w:rsid w:val="003154AB"/>
    <w:rsid w:val="003155CF"/>
    <w:rsid w:val="00315BA3"/>
    <w:rsid w:val="00316707"/>
    <w:rsid w:val="00317B07"/>
    <w:rsid w:val="00317BDE"/>
    <w:rsid w:val="00317DC3"/>
    <w:rsid w:val="0032088F"/>
    <w:rsid w:val="00321643"/>
    <w:rsid w:val="00321A91"/>
    <w:rsid w:val="00322486"/>
    <w:rsid w:val="00323295"/>
    <w:rsid w:val="00323848"/>
    <w:rsid w:val="00323FF5"/>
    <w:rsid w:val="0032464C"/>
    <w:rsid w:val="00324B78"/>
    <w:rsid w:val="003253CA"/>
    <w:rsid w:val="00326D5E"/>
    <w:rsid w:val="00327A8E"/>
    <w:rsid w:val="00327BDD"/>
    <w:rsid w:val="00331836"/>
    <w:rsid w:val="0033190E"/>
    <w:rsid w:val="00333962"/>
    <w:rsid w:val="00333B62"/>
    <w:rsid w:val="00333D4A"/>
    <w:rsid w:val="00333E45"/>
    <w:rsid w:val="003342D1"/>
    <w:rsid w:val="00334A65"/>
    <w:rsid w:val="0033606E"/>
    <w:rsid w:val="003364DB"/>
    <w:rsid w:val="00336A8D"/>
    <w:rsid w:val="00337583"/>
    <w:rsid w:val="003379FB"/>
    <w:rsid w:val="00337DF6"/>
    <w:rsid w:val="0034068D"/>
    <w:rsid w:val="0034180B"/>
    <w:rsid w:val="00341A52"/>
    <w:rsid w:val="00342184"/>
    <w:rsid w:val="0034266B"/>
    <w:rsid w:val="00342740"/>
    <w:rsid w:val="00342B26"/>
    <w:rsid w:val="00342CE5"/>
    <w:rsid w:val="00343BE2"/>
    <w:rsid w:val="003448FF"/>
    <w:rsid w:val="00345946"/>
    <w:rsid w:val="00345C53"/>
    <w:rsid w:val="00346754"/>
    <w:rsid w:val="00346E4A"/>
    <w:rsid w:val="0034728E"/>
    <w:rsid w:val="00347AAB"/>
    <w:rsid w:val="00347FD3"/>
    <w:rsid w:val="0035006A"/>
    <w:rsid w:val="003509B6"/>
    <w:rsid w:val="00350B13"/>
    <w:rsid w:val="00352CC2"/>
    <w:rsid w:val="00352DE7"/>
    <w:rsid w:val="00352F37"/>
    <w:rsid w:val="0035300A"/>
    <w:rsid w:val="0035347E"/>
    <w:rsid w:val="003549F9"/>
    <w:rsid w:val="00355CB7"/>
    <w:rsid w:val="00355E72"/>
    <w:rsid w:val="0035659D"/>
    <w:rsid w:val="003611E4"/>
    <w:rsid w:val="0036133D"/>
    <w:rsid w:val="003617D9"/>
    <w:rsid w:val="00361938"/>
    <w:rsid w:val="003625FB"/>
    <w:rsid w:val="003633B9"/>
    <w:rsid w:val="003636DE"/>
    <w:rsid w:val="003646B9"/>
    <w:rsid w:val="003646E5"/>
    <w:rsid w:val="003652C6"/>
    <w:rsid w:val="003654A6"/>
    <w:rsid w:val="003660A9"/>
    <w:rsid w:val="00366829"/>
    <w:rsid w:val="003668C0"/>
    <w:rsid w:val="0036711C"/>
    <w:rsid w:val="00370629"/>
    <w:rsid w:val="003708D3"/>
    <w:rsid w:val="00371249"/>
    <w:rsid w:val="003726E1"/>
    <w:rsid w:val="0037272B"/>
    <w:rsid w:val="00374012"/>
    <w:rsid w:val="003743D7"/>
    <w:rsid w:val="003749C0"/>
    <w:rsid w:val="003750D6"/>
    <w:rsid w:val="003752B5"/>
    <w:rsid w:val="0037599C"/>
    <w:rsid w:val="00375FDD"/>
    <w:rsid w:val="0037725F"/>
    <w:rsid w:val="003804A7"/>
    <w:rsid w:val="00381DC3"/>
    <w:rsid w:val="0038228C"/>
    <w:rsid w:val="00382BDE"/>
    <w:rsid w:val="003859C4"/>
    <w:rsid w:val="00385B11"/>
    <w:rsid w:val="00385EA5"/>
    <w:rsid w:val="00386F92"/>
    <w:rsid w:val="003874C3"/>
    <w:rsid w:val="00387725"/>
    <w:rsid w:val="00387C65"/>
    <w:rsid w:val="00387D65"/>
    <w:rsid w:val="00390CDE"/>
    <w:rsid w:val="00392B20"/>
    <w:rsid w:val="00392F32"/>
    <w:rsid w:val="00394516"/>
    <w:rsid w:val="00394B5E"/>
    <w:rsid w:val="003961E1"/>
    <w:rsid w:val="003974F9"/>
    <w:rsid w:val="003A0AA1"/>
    <w:rsid w:val="003A0FE5"/>
    <w:rsid w:val="003A24EC"/>
    <w:rsid w:val="003A3EA0"/>
    <w:rsid w:val="003A6262"/>
    <w:rsid w:val="003A645D"/>
    <w:rsid w:val="003B0033"/>
    <w:rsid w:val="003B0A5E"/>
    <w:rsid w:val="003B0AA1"/>
    <w:rsid w:val="003B0AB6"/>
    <w:rsid w:val="003B0AD5"/>
    <w:rsid w:val="003B0B21"/>
    <w:rsid w:val="003B16F0"/>
    <w:rsid w:val="003B210B"/>
    <w:rsid w:val="003B2F00"/>
    <w:rsid w:val="003B354A"/>
    <w:rsid w:val="003B3575"/>
    <w:rsid w:val="003B3697"/>
    <w:rsid w:val="003B373B"/>
    <w:rsid w:val="003B3A74"/>
    <w:rsid w:val="003B4BAF"/>
    <w:rsid w:val="003B5111"/>
    <w:rsid w:val="003B57C3"/>
    <w:rsid w:val="003B609E"/>
    <w:rsid w:val="003B6C7E"/>
    <w:rsid w:val="003B6CF0"/>
    <w:rsid w:val="003B79F9"/>
    <w:rsid w:val="003C0293"/>
    <w:rsid w:val="003C0DF1"/>
    <w:rsid w:val="003C1936"/>
    <w:rsid w:val="003C268F"/>
    <w:rsid w:val="003C32DC"/>
    <w:rsid w:val="003C32FC"/>
    <w:rsid w:val="003C42AD"/>
    <w:rsid w:val="003C4C9F"/>
    <w:rsid w:val="003C5D9D"/>
    <w:rsid w:val="003C7036"/>
    <w:rsid w:val="003C7781"/>
    <w:rsid w:val="003C7FA5"/>
    <w:rsid w:val="003D0C96"/>
    <w:rsid w:val="003D1CAA"/>
    <w:rsid w:val="003D4395"/>
    <w:rsid w:val="003D474C"/>
    <w:rsid w:val="003D5398"/>
    <w:rsid w:val="003D5BAD"/>
    <w:rsid w:val="003D5F20"/>
    <w:rsid w:val="003D6E19"/>
    <w:rsid w:val="003D737D"/>
    <w:rsid w:val="003D7E33"/>
    <w:rsid w:val="003E0C30"/>
    <w:rsid w:val="003E0F2A"/>
    <w:rsid w:val="003E1AA9"/>
    <w:rsid w:val="003E1CD9"/>
    <w:rsid w:val="003E2CF8"/>
    <w:rsid w:val="003E3169"/>
    <w:rsid w:val="003E35FB"/>
    <w:rsid w:val="003E3999"/>
    <w:rsid w:val="003E43BE"/>
    <w:rsid w:val="003E4A4E"/>
    <w:rsid w:val="003E504F"/>
    <w:rsid w:val="003E5231"/>
    <w:rsid w:val="003E5B98"/>
    <w:rsid w:val="003E62FB"/>
    <w:rsid w:val="003E6A41"/>
    <w:rsid w:val="003E7801"/>
    <w:rsid w:val="003F0AF5"/>
    <w:rsid w:val="003F14E4"/>
    <w:rsid w:val="003F1FC5"/>
    <w:rsid w:val="003F3E65"/>
    <w:rsid w:val="003F42FC"/>
    <w:rsid w:val="003F4744"/>
    <w:rsid w:val="003F4833"/>
    <w:rsid w:val="003F4B68"/>
    <w:rsid w:val="003F532D"/>
    <w:rsid w:val="003F7A40"/>
    <w:rsid w:val="004003E7"/>
    <w:rsid w:val="00400CE8"/>
    <w:rsid w:val="00401B8F"/>
    <w:rsid w:val="00401FEB"/>
    <w:rsid w:val="004022FC"/>
    <w:rsid w:val="00402763"/>
    <w:rsid w:val="004027A1"/>
    <w:rsid w:val="004051E8"/>
    <w:rsid w:val="00405E13"/>
    <w:rsid w:val="00406284"/>
    <w:rsid w:val="00406A7E"/>
    <w:rsid w:val="00406B2A"/>
    <w:rsid w:val="00406B80"/>
    <w:rsid w:val="00406C21"/>
    <w:rsid w:val="00406FC8"/>
    <w:rsid w:val="0040758D"/>
    <w:rsid w:val="00407734"/>
    <w:rsid w:val="00407A5C"/>
    <w:rsid w:val="00407A7F"/>
    <w:rsid w:val="004113F8"/>
    <w:rsid w:val="00411707"/>
    <w:rsid w:val="0041258E"/>
    <w:rsid w:val="00412C2F"/>
    <w:rsid w:val="0041486D"/>
    <w:rsid w:val="0041540D"/>
    <w:rsid w:val="0041584F"/>
    <w:rsid w:val="00415924"/>
    <w:rsid w:val="004165A7"/>
    <w:rsid w:val="00416D45"/>
    <w:rsid w:val="00416F89"/>
    <w:rsid w:val="00417B7B"/>
    <w:rsid w:val="004211BE"/>
    <w:rsid w:val="0042205F"/>
    <w:rsid w:val="00423C26"/>
    <w:rsid w:val="00423E43"/>
    <w:rsid w:val="00424839"/>
    <w:rsid w:val="0042483E"/>
    <w:rsid w:val="00424D35"/>
    <w:rsid w:val="004256FF"/>
    <w:rsid w:val="004258D6"/>
    <w:rsid w:val="004264F9"/>
    <w:rsid w:val="00426777"/>
    <w:rsid w:val="00427031"/>
    <w:rsid w:val="00427142"/>
    <w:rsid w:val="00427899"/>
    <w:rsid w:val="00427DBB"/>
    <w:rsid w:val="00427FBB"/>
    <w:rsid w:val="00430399"/>
    <w:rsid w:val="00430DEA"/>
    <w:rsid w:val="00430E42"/>
    <w:rsid w:val="0043209C"/>
    <w:rsid w:val="004322A6"/>
    <w:rsid w:val="0043232D"/>
    <w:rsid w:val="00433351"/>
    <w:rsid w:val="004340BA"/>
    <w:rsid w:val="004341EE"/>
    <w:rsid w:val="004348C5"/>
    <w:rsid w:val="00436B6F"/>
    <w:rsid w:val="00437D5A"/>
    <w:rsid w:val="0044044F"/>
    <w:rsid w:val="0044178A"/>
    <w:rsid w:val="00441DE8"/>
    <w:rsid w:val="00442F67"/>
    <w:rsid w:val="00442FBB"/>
    <w:rsid w:val="00443487"/>
    <w:rsid w:val="0044467E"/>
    <w:rsid w:val="0044496C"/>
    <w:rsid w:val="00444F46"/>
    <w:rsid w:val="0044520F"/>
    <w:rsid w:val="004468EC"/>
    <w:rsid w:val="00446A05"/>
    <w:rsid w:val="00446B69"/>
    <w:rsid w:val="004502C5"/>
    <w:rsid w:val="004509CE"/>
    <w:rsid w:val="004515BE"/>
    <w:rsid w:val="00452B43"/>
    <w:rsid w:val="00453288"/>
    <w:rsid w:val="00454957"/>
    <w:rsid w:val="004557F7"/>
    <w:rsid w:val="00455A62"/>
    <w:rsid w:val="00456294"/>
    <w:rsid w:val="004572E7"/>
    <w:rsid w:val="00457778"/>
    <w:rsid w:val="00457FE0"/>
    <w:rsid w:val="00460EF0"/>
    <w:rsid w:val="00461033"/>
    <w:rsid w:val="00461308"/>
    <w:rsid w:val="00461560"/>
    <w:rsid w:val="00461FB3"/>
    <w:rsid w:val="0046279F"/>
    <w:rsid w:val="00463325"/>
    <w:rsid w:val="00463D48"/>
    <w:rsid w:val="00464148"/>
    <w:rsid w:val="004647B9"/>
    <w:rsid w:val="00464C8A"/>
    <w:rsid w:val="00464F06"/>
    <w:rsid w:val="004652D5"/>
    <w:rsid w:val="00465BF5"/>
    <w:rsid w:val="00466042"/>
    <w:rsid w:val="004668E6"/>
    <w:rsid w:val="00466F78"/>
    <w:rsid w:val="004673D5"/>
    <w:rsid w:val="00470636"/>
    <w:rsid w:val="0047274B"/>
    <w:rsid w:val="00472B3D"/>
    <w:rsid w:val="00472D90"/>
    <w:rsid w:val="00473EB5"/>
    <w:rsid w:val="0047647A"/>
    <w:rsid w:val="004771E5"/>
    <w:rsid w:val="00477357"/>
    <w:rsid w:val="00477E07"/>
    <w:rsid w:val="00480A69"/>
    <w:rsid w:val="004813E0"/>
    <w:rsid w:val="00482534"/>
    <w:rsid w:val="004826CB"/>
    <w:rsid w:val="00483B0E"/>
    <w:rsid w:val="00484AE9"/>
    <w:rsid w:val="00485508"/>
    <w:rsid w:val="0048659E"/>
    <w:rsid w:val="00486775"/>
    <w:rsid w:val="004874A4"/>
    <w:rsid w:val="00491E99"/>
    <w:rsid w:val="004929E7"/>
    <w:rsid w:val="0049318A"/>
    <w:rsid w:val="00493A5B"/>
    <w:rsid w:val="00494F0A"/>
    <w:rsid w:val="00495547"/>
    <w:rsid w:val="004961AD"/>
    <w:rsid w:val="00496339"/>
    <w:rsid w:val="004967A0"/>
    <w:rsid w:val="00496C40"/>
    <w:rsid w:val="00497059"/>
    <w:rsid w:val="00497082"/>
    <w:rsid w:val="004973EC"/>
    <w:rsid w:val="00497B15"/>
    <w:rsid w:val="004A0617"/>
    <w:rsid w:val="004A1A63"/>
    <w:rsid w:val="004A2326"/>
    <w:rsid w:val="004A2A39"/>
    <w:rsid w:val="004A319F"/>
    <w:rsid w:val="004A32F1"/>
    <w:rsid w:val="004A363B"/>
    <w:rsid w:val="004A36A8"/>
    <w:rsid w:val="004A5F27"/>
    <w:rsid w:val="004A6251"/>
    <w:rsid w:val="004A6CA2"/>
    <w:rsid w:val="004A770C"/>
    <w:rsid w:val="004A781C"/>
    <w:rsid w:val="004A7933"/>
    <w:rsid w:val="004A7ECD"/>
    <w:rsid w:val="004B05CE"/>
    <w:rsid w:val="004B0EF8"/>
    <w:rsid w:val="004B117E"/>
    <w:rsid w:val="004B17F7"/>
    <w:rsid w:val="004B1E33"/>
    <w:rsid w:val="004B2FA9"/>
    <w:rsid w:val="004B4654"/>
    <w:rsid w:val="004B5540"/>
    <w:rsid w:val="004B5F62"/>
    <w:rsid w:val="004B6800"/>
    <w:rsid w:val="004B69CB"/>
    <w:rsid w:val="004B6B98"/>
    <w:rsid w:val="004B748E"/>
    <w:rsid w:val="004B7C5E"/>
    <w:rsid w:val="004C05E4"/>
    <w:rsid w:val="004C1578"/>
    <w:rsid w:val="004C1927"/>
    <w:rsid w:val="004C2276"/>
    <w:rsid w:val="004C3A42"/>
    <w:rsid w:val="004C4721"/>
    <w:rsid w:val="004C4B13"/>
    <w:rsid w:val="004C4B5E"/>
    <w:rsid w:val="004C5064"/>
    <w:rsid w:val="004C513B"/>
    <w:rsid w:val="004C54F2"/>
    <w:rsid w:val="004C59F1"/>
    <w:rsid w:val="004C62A2"/>
    <w:rsid w:val="004C643F"/>
    <w:rsid w:val="004C6683"/>
    <w:rsid w:val="004C715A"/>
    <w:rsid w:val="004D0927"/>
    <w:rsid w:val="004D12E1"/>
    <w:rsid w:val="004D1337"/>
    <w:rsid w:val="004D19B6"/>
    <w:rsid w:val="004D2332"/>
    <w:rsid w:val="004D2CC5"/>
    <w:rsid w:val="004D3065"/>
    <w:rsid w:val="004D320B"/>
    <w:rsid w:val="004D329F"/>
    <w:rsid w:val="004D3ADD"/>
    <w:rsid w:val="004D3AFC"/>
    <w:rsid w:val="004D3EE4"/>
    <w:rsid w:val="004D431C"/>
    <w:rsid w:val="004D48D7"/>
    <w:rsid w:val="004D4E7B"/>
    <w:rsid w:val="004D500B"/>
    <w:rsid w:val="004D5713"/>
    <w:rsid w:val="004D5934"/>
    <w:rsid w:val="004D5E04"/>
    <w:rsid w:val="004D6148"/>
    <w:rsid w:val="004D66F7"/>
    <w:rsid w:val="004D79AB"/>
    <w:rsid w:val="004E0DB7"/>
    <w:rsid w:val="004E13BA"/>
    <w:rsid w:val="004E1A6E"/>
    <w:rsid w:val="004E1B12"/>
    <w:rsid w:val="004E32FC"/>
    <w:rsid w:val="004E3D55"/>
    <w:rsid w:val="004E3E15"/>
    <w:rsid w:val="004E4A63"/>
    <w:rsid w:val="004E531A"/>
    <w:rsid w:val="004E6061"/>
    <w:rsid w:val="004E6502"/>
    <w:rsid w:val="004E744E"/>
    <w:rsid w:val="004F026D"/>
    <w:rsid w:val="004F0402"/>
    <w:rsid w:val="004F07B7"/>
    <w:rsid w:val="004F12C9"/>
    <w:rsid w:val="004F1B13"/>
    <w:rsid w:val="004F2870"/>
    <w:rsid w:val="004F28AC"/>
    <w:rsid w:val="004F2A92"/>
    <w:rsid w:val="004F2E5D"/>
    <w:rsid w:val="004F2E7C"/>
    <w:rsid w:val="004F36E1"/>
    <w:rsid w:val="004F373F"/>
    <w:rsid w:val="004F421C"/>
    <w:rsid w:val="004F4289"/>
    <w:rsid w:val="004F48BF"/>
    <w:rsid w:val="004F5821"/>
    <w:rsid w:val="004F674E"/>
    <w:rsid w:val="004F6C74"/>
    <w:rsid w:val="005001E5"/>
    <w:rsid w:val="00500A0B"/>
    <w:rsid w:val="00500C4C"/>
    <w:rsid w:val="005016CA"/>
    <w:rsid w:val="00502093"/>
    <w:rsid w:val="00502177"/>
    <w:rsid w:val="0050345B"/>
    <w:rsid w:val="00504E19"/>
    <w:rsid w:val="005063B6"/>
    <w:rsid w:val="00506A1C"/>
    <w:rsid w:val="0050734D"/>
    <w:rsid w:val="00507AB3"/>
    <w:rsid w:val="00510956"/>
    <w:rsid w:val="00510F23"/>
    <w:rsid w:val="0051133B"/>
    <w:rsid w:val="005115C3"/>
    <w:rsid w:val="00514668"/>
    <w:rsid w:val="00515288"/>
    <w:rsid w:val="00515B21"/>
    <w:rsid w:val="00515CF2"/>
    <w:rsid w:val="00516305"/>
    <w:rsid w:val="00517079"/>
    <w:rsid w:val="00520023"/>
    <w:rsid w:val="005201C4"/>
    <w:rsid w:val="00520569"/>
    <w:rsid w:val="005212AE"/>
    <w:rsid w:val="005229B8"/>
    <w:rsid w:val="00522C1A"/>
    <w:rsid w:val="00523091"/>
    <w:rsid w:val="005242CB"/>
    <w:rsid w:val="00524D42"/>
    <w:rsid w:val="00526DC4"/>
    <w:rsid w:val="005274E0"/>
    <w:rsid w:val="00527F7B"/>
    <w:rsid w:val="005300DF"/>
    <w:rsid w:val="00531818"/>
    <w:rsid w:val="00531B2A"/>
    <w:rsid w:val="00531B72"/>
    <w:rsid w:val="00531C8C"/>
    <w:rsid w:val="005324A4"/>
    <w:rsid w:val="00532D69"/>
    <w:rsid w:val="00532E56"/>
    <w:rsid w:val="00533B21"/>
    <w:rsid w:val="00533D34"/>
    <w:rsid w:val="00533EE1"/>
    <w:rsid w:val="00534D86"/>
    <w:rsid w:val="0053715D"/>
    <w:rsid w:val="00537700"/>
    <w:rsid w:val="00537BB3"/>
    <w:rsid w:val="00537DB4"/>
    <w:rsid w:val="00540317"/>
    <w:rsid w:val="0054049A"/>
    <w:rsid w:val="0054184C"/>
    <w:rsid w:val="00541B18"/>
    <w:rsid w:val="00541D68"/>
    <w:rsid w:val="00542646"/>
    <w:rsid w:val="00543994"/>
    <w:rsid w:val="00543C2D"/>
    <w:rsid w:val="00543DE7"/>
    <w:rsid w:val="0054479C"/>
    <w:rsid w:val="00544E43"/>
    <w:rsid w:val="00546E22"/>
    <w:rsid w:val="00547361"/>
    <w:rsid w:val="00547737"/>
    <w:rsid w:val="00547A16"/>
    <w:rsid w:val="00551154"/>
    <w:rsid w:val="005522CE"/>
    <w:rsid w:val="00552ACC"/>
    <w:rsid w:val="00553082"/>
    <w:rsid w:val="00553578"/>
    <w:rsid w:val="00554C70"/>
    <w:rsid w:val="0055538E"/>
    <w:rsid w:val="0055560D"/>
    <w:rsid w:val="0055566D"/>
    <w:rsid w:val="005558DD"/>
    <w:rsid w:val="00555A41"/>
    <w:rsid w:val="0055695F"/>
    <w:rsid w:val="00556D72"/>
    <w:rsid w:val="00557727"/>
    <w:rsid w:val="00557C7D"/>
    <w:rsid w:val="00557EEB"/>
    <w:rsid w:val="00560145"/>
    <w:rsid w:val="0056061C"/>
    <w:rsid w:val="005609AA"/>
    <w:rsid w:val="00561AFE"/>
    <w:rsid w:val="00561B8F"/>
    <w:rsid w:val="0056210B"/>
    <w:rsid w:val="00562D03"/>
    <w:rsid w:val="005632DA"/>
    <w:rsid w:val="00563692"/>
    <w:rsid w:val="00563B9C"/>
    <w:rsid w:val="00564488"/>
    <w:rsid w:val="0056508D"/>
    <w:rsid w:val="00567CCF"/>
    <w:rsid w:val="00570608"/>
    <w:rsid w:val="005707BD"/>
    <w:rsid w:val="00570A3B"/>
    <w:rsid w:val="0057187A"/>
    <w:rsid w:val="005720EB"/>
    <w:rsid w:val="0057273D"/>
    <w:rsid w:val="005731B2"/>
    <w:rsid w:val="00573350"/>
    <w:rsid w:val="00573D28"/>
    <w:rsid w:val="00573E34"/>
    <w:rsid w:val="005740D5"/>
    <w:rsid w:val="005740DA"/>
    <w:rsid w:val="00577656"/>
    <w:rsid w:val="0057772B"/>
    <w:rsid w:val="00580176"/>
    <w:rsid w:val="005802AF"/>
    <w:rsid w:val="00581327"/>
    <w:rsid w:val="005817AB"/>
    <w:rsid w:val="00582C57"/>
    <w:rsid w:val="00583E0A"/>
    <w:rsid w:val="00584BAB"/>
    <w:rsid w:val="00584EFB"/>
    <w:rsid w:val="0058621D"/>
    <w:rsid w:val="00586D72"/>
    <w:rsid w:val="00586E4F"/>
    <w:rsid w:val="00587330"/>
    <w:rsid w:val="00587984"/>
    <w:rsid w:val="00587A84"/>
    <w:rsid w:val="00590AF7"/>
    <w:rsid w:val="00592360"/>
    <w:rsid w:val="00593333"/>
    <w:rsid w:val="005960D3"/>
    <w:rsid w:val="005973A7"/>
    <w:rsid w:val="005A0825"/>
    <w:rsid w:val="005A09A3"/>
    <w:rsid w:val="005A1FEE"/>
    <w:rsid w:val="005A273F"/>
    <w:rsid w:val="005A2F01"/>
    <w:rsid w:val="005A3583"/>
    <w:rsid w:val="005A4118"/>
    <w:rsid w:val="005A453F"/>
    <w:rsid w:val="005A493F"/>
    <w:rsid w:val="005A6A9E"/>
    <w:rsid w:val="005A752F"/>
    <w:rsid w:val="005B1E67"/>
    <w:rsid w:val="005B2365"/>
    <w:rsid w:val="005B296A"/>
    <w:rsid w:val="005B3184"/>
    <w:rsid w:val="005B36F5"/>
    <w:rsid w:val="005B3BB9"/>
    <w:rsid w:val="005B3F3B"/>
    <w:rsid w:val="005B5FC8"/>
    <w:rsid w:val="005B6E2C"/>
    <w:rsid w:val="005B7761"/>
    <w:rsid w:val="005C08BA"/>
    <w:rsid w:val="005C0DC0"/>
    <w:rsid w:val="005C194D"/>
    <w:rsid w:val="005C21B5"/>
    <w:rsid w:val="005C3179"/>
    <w:rsid w:val="005C464F"/>
    <w:rsid w:val="005C565F"/>
    <w:rsid w:val="005C5B71"/>
    <w:rsid w:val="005C639C"/>
    <w:rsid w:val="005C7062"/>
    <w:rsid w:val="005C714B"/>
    <w:rsid w:val="005C795A"/>
    <w:rsid w:val="005D0E8F"/>
    <w:rsid w:val="005D2CDE"/>
    <w:rsid w:val="005D2DDC"/>
    <w:rsid w:val="005D341C"/>
    <w:rsid w:val="005D3A26"/>
    <w:rsid w:val="005D3C96"/>
    <w:rsid w:val="005D4EDA"/>
    <w:rsid w:val="005D58F0"/>
    <w:rsid w:val="005D65FC"/>
    <w:rsid w:val="005D6747"/>
    <w:rsid w:val="005D6918"/>
    <w:rsid w:val="005E08EE"/>
    <w:rsid w:val="005E3A57"/>
    <w:rsid w:val="005E3BA2"/>
    <w:rsid w:val="005E40A8"/>
    <w:rsid w:val="005E5F15"/>
    <w:rsid w:val="005E7897"/>
    <w:rsid w:val="005F0996"/>
    <w:rsid w:val="005F1394"/>
    <w:rsid w:val="005F156F"/>
    <w:rsid w:val="005F1C5A"/>
    <w:rsid w:val="005F1D9F"/>
    <w:rsid w:val="005F2179"/>
    <w:rsid w:val="005F2E7D"/>
    <w:rsid w:val="005F2F7D"/>
    <w:rsid w:val="005F45C2"/>
    <w:rsid w:val="005F4ECF"/>
    <w:rsid w:val="005F569A"/>
    <w:rsid w:val="005F6073"/>
    <w:rsid w:val="005F6196"/>
    <w:rsid w:val="005F61B4"/>
    <w:rsid w:val="005F6454"/>
    <w:rsid w:val="005F7759"/>
    <w:rsid w:val="005F7852"/>
    <w:rsid w:val="0060041C"/>
    <w:rsid w:val="006012BD"/>
    <w:rsid w:val="00601C04"/>
    <w:rsid w:val="00602086"/>
    <w:rsid w:val="00602AAE"/>
    <w:rsid w:val="006031E8"/>
    <w:rsid w:val="006035A5"/>
    <w:rsid w:val="00603EE5"/>
    <w:rsid w:val="00604660"/>
    <w:rsid w:val="00605582"/>
    <w:rsid w:val="00605720"/>
    <w:rsid w:val="00605C0C"/>
    <w:rsid w:val="00605C57"/>
    <w:rsid w:val="00605C73"/>
    <w:rsid w:val="0060626C"/>
    <w:rsid w:val="006065FF"/>
    <w:rsid w:val="00607309"/>
    <w:rsid w:val="00607F3D"/>
    <w:rsid w:val="00610C46"/>
    <w:rsid w:val="00614079"/>
    <w:rsid w:val="00614188"/>
    <w:rsid w:val="00615362"/>
    <w:rsid w:val="006157B6"/>
    <w:rsid w:val="00615A62"/>
    <w:rsid w:val="00615EBC"/>
    <w:rsid w:val="00616F1D"/>
    <w:rsid w:val="00616FA1"/>
    <w:rsid w:val="00617C77"/>
    <w:rsid w:val="00617E6C"/>
    <w:rsid w:val="0062006E"/>
    <w:rsid w:val="00620357"/>
    <w:rsid w:val="00620FB8"/>
    <w:rsid w:val="006214D7"/>
    <w:rsid w:val="00621B71"/>
    <w:rsid w:val="00622BEF"/>
    <w:rsid w:val="0062386E"/>
    <w:rsid w:val="00624802"/>
    <w:rsid w:val="00624F20"/>
    <w:rsid w:val="00625F4E"/>
    <w:rsid w:val="00626E45"/>
    <w:rsid w:val="006279BE"/>
    <w:rsid w:val="006304BB"/>
    <w:rsid w:val="0063071F"/>
    <w:rsid w:val="00630C62"/>
    <w:rsid w:val="00631207"/>
    <w:rsid w:val="0063273E"/>
    <w:rsid w:val="00633242"/>
    <w:rsid w:val="00633FA0"/>
    <w:rsid w:val="00634534"/>
    <w:rsid w:val="00634EF5"/>
    <w:rsid w:val="00636401"/>
    <w:rsid w:val="00636905"/>
    <w:rsid w:val="00636A93"/>
    <w:rsid w:val="0063772A"/>
    <w:rsid w:val="006418C8"/>
    <w:rsid w:val="006427D9"/>
    <w:rsid w:val="00642BAE"/>
    <w:rsid w:val="00642CAD"/>
    <w:rsid w:val="00643498"/>
    <w:rsid w:val="00643D25"/>
    <w:rsid w:val="006448DB"/>
    <w:rsid w:val="00644D3E"/>
    <w:rsid w:val="00645AB9"/>
    <w:rsid w:val="00645E2A"/>
    <w:rsid w:val="006460CB"/>
    <w:rsid w:val="00646267"/>
    <w:rsid w:val="00646D5C"/>
    <w:rsid w:val="00646DD7"/>
    <w:rsid w:val="006473BA"/>
    <w:rsid w:val="006475F4"/>
    <w:rsid w:val="00647D90"/>
    <w:rsid w:val="006502D1"/>
    <w:rsid w:val="006504FE"/>
    <w:rsid w:val="00650B74"/>
    <w:rsid w:val="00651275"/>
    <w:rsid w:val="0065228A"/>
    <w:rsid w:val="00654244"/>
    <w:rsid w:val="006546B6"/>
    <w:rsid w:val="006547BB"/>
    <w:rsid w:val="006555CA"/>
    <w:rsid w:val="00655BA3"/>
    <w:rsid w:val="006560E3"/>
    <w:rsid w:val="006564ED"/>
    <w:rsid w:val="00656C6E"/>
    <w:rsid w:val="0066116D"/>
    <w:rsid w:val="00663F47"/>
    <w:rsid w:val="00664AC4"/>
    <w:rsid w:val="00664FB0"/>
    <w:rsid w:val="0066505B"/>
    <w:rsid w:val="00665ACE"/>
    <w:rsid w:val="0066701C"/>
    <w:rsid w:val="006671D4"/>
    <w:rsid w:val="0066750D"/>
    <w:rsid w:val="00667F2F"/>
    <w:rsid w:val="00671338"/>
    <w:rsid w:val="00672CE0"/>
    <w:rsid w:val="00672F8D"/>
    <w:rsid w:val="006730DE"/>
    <w:rsid w:val="006730F3"/>
    <w:rsid w:val="00673B33"/>
    <w:rsid w:val="006747AB"/>
    <w:rsid w:val="00676465"/>
    <w:rsid w:val="006775C4"/>
    <w:rsid w:val="0068056E"/>
    <w:rsid w:val="00681AC1"/>
    <w:rsid w:val="00681EE7"/>
    <w:rsid w:val="00682165"/>
    <w:rsid w:val="00683178"/>
    <w:rsid w:val="0068325D"/>
    <w:rsid w:val="00684F50"/>
    <w:rsid w:val="00685785"/>
    <w:rsid w:val="00686F6A"/>
    <w:rsid w:val="00687828"/>
    <w:rsid w:val="00687BEB"/>
    <w:rsid w:val="00691515"/>
    <w:rsid w:val="00692778"/>
    <w:rsid w:val="00692B2A"/>
    <w:rsid w:val="006937A1"/>
    <w:rsid w:val="00693CC2"/>
    <w:rsid w:val="00693F50"/>
    <w:rsid w:val="00694688"/>
    <w:rsid w:val="00694863"/>
    <w:rsid w:val="006948AC"/>
    <w:rsid w:val="00694C91"/>
    <w:rsid w:val="00694D2F"/>
    <w:rsid w:val="00695D24"/>
    <w:rsid w:val="006960A5"/>
    <w:rsid w:val="00696139"/>
    <w:rsid w:val="00696607"/>
    <w:rsid w:val="00696616"/>
    <w:rsid w:val="00696D5C"/>
    <w:rsid w:val="00696F11"/>
    <w:rsid w:val="006973E2"/>
    <w:rsid w:val="00697607"/>
    <w:rsid w:val="0069771F"/>
    <w:rsid w:val="00697D08"/>
    <w:rsid w:val="00697D57"/>
    <w:rsid w:val="006A07C1"/>
    <w:rsid w:val="006A136B"/>
    <w:rsid w:val="006A19D5"/>
    <w:rsid w:val="006A28FD"/>
    <w:rsid w:val="006A326C"/>
    <w:rsid w:val="006A52BF"/>
    <w:rsid w:val="006A5821"/>
    <w:rsid w:val="006A5A6C"/>
    <w:rsid w:val="006A61E5"/>
    <w:rsid w:val="006A654C"/>
    <w:rsid w:val="006A6B9A"/>
    <w:rsid w:val="006A7061"/>
    <w:rsid w:val="006B0A9C"/>
    <w:rsid w:val="006B0B08"/>
    <w:rsid w:val="006B10A8"/>
    <w:rsid w:val="006B10B6"/>
    <w:rsid w:val="006B1B86"/>
    <w:rsid w:val="006B208B"/>
    <w:rsid w:val="006B3C7A"/>
    <w:rsid w:val="006B454E"/>
    <w:rsid w:val="006B462B"/>
    <w:rsid w:val="006B46C9"/>
    <w:rsid w:val="006B4FD6"/>
    <w:rsid w:val="006B511B"/>
    <w:rsid w:val="006B5508"/>
    <w:rsid w:val="006B7267"/>
    <w:rsid w:val="006C1371"/>
    <w:rsid w:val="006C1F9E"/>
    <w:rsid w:val="006C2F23"/>
    <w:rsid w:val="006C408C"/>
    <w:rsid w:val="006C44AE"/>
    <w:rsid w:val="006C456A"/>
    <w:rsid w:val="006C564D"/>
    <w:rsid w:val="006C671F"/>
    <w:rsid w:val="006C6F3C"/>
    <w:rsid w:val="006C6FB7"/>
    <w:rsid w:val="006D007C"/>
    <w:rsid w:val="006D06F5"/>
    <w:rsid w:val="006D120B"/>
    <w:rsid w:val="006D1DB2"/>
    <w:rsid w:val="006D3FF8"/>
    <w:rsid w:val="006D428F"/>
    <w:rsid w:val="006D54E1"/>
    <w:rsid w:val="006D5A11"/>
    <w:rsid w:val="006D668F"/>
    <w:rsid w:val="006E0406"/>
    <w:rsid w:val="006E09D6"/>
    <w:rsid w:val="006E1695"/>
    <w:rsid w:val="006E197B"/>
    <w:rsid w:val="006E1AC8"/>
    <w:rsid w:val="006E22C9"/>
    <w:rsid w:val="006E2B27"/>
    <w:rsid w:val="006E58AF"/>
    <w:rsid w:val="006E5D89"/>
    <w:rsid w:val="006E698C"/>
    <w:rsid w:val="006E6A36"/>
    <w:rsid w:val="006E7F21"/>
    <w:rsid w:val="006F0329"/>
    <w:rsid w:val="006F0771"/>
    <w:rsid w:val="006F0913"/>
    <w:rsid w:val="006F2412"/>
    <w:rsid w:val="006F3230"/>
    <w:rsid w:val="006F3FE0"/>
    <w:rsid w:val="006F462B"/>
    <w:rsid w:val="006F6131"/>
    <w:rsid w:val="006F650D"/>
    <w:rsid w:val="006F68C0"/>
    <w:rsid w:val="006F68E5"/>
    <w:rsid w:val="006F7407"/>
    <w:rsid w:val="00700013"/>
    <w:rsid w:val="007007A1"/>
    <w:rsid w:val="007007EB"/>
    <w:rsid w:val="00701329"/>
    <w:rsid w:val="007017F0"/>
    <w:rsid w:val="00702862"/>
    <w:rsid w:val="007037DD"/>
    <w:rsid w:val="00703AE1"/>
    <w:rsid w:val="00703B2F"/>
    <w:rsid w:val="007041E1"/>
    <w:rsid w:val="0070428E"/>
    <w:rsid w:val="007042B5"/>
    <w:rsid w:val="00704634"/>
    <w:rsid w:val="00705D6A"/>
    <w:rsid w:val="00705E84"/>
    <w:rsid w:val="00706144"/>
    <w:rsid w:val="007061EE"/>
    <w:rsid w:val="007063E6"/>
    <w:rsid w:val="00707031"/>
    <w:rsid w:val="00707245"/>
    <w:rsid w:val="00707707"/>
    <w:rsid w:val="00707DFC"/>
    <w:rsid w:val="00710B09"/>
    <w:rsid w:val="00711EB9"/>
    <w:rsid w:val="0071287D"/>
    <w:rsid w:val="00712D50"/>
    <w:rsid w:val="00713419"/>
    <w:rsid w:val="007135A0"/>
    <w:rsid w:val="00713957"/>
    <w:rsid w:val="00714402"/>
    <w:rsid w:val="00714488"/>
    <w:rsid w:val="00715319"/>
    <w:rsid w:val="00715EBB"/>
    <w:rsid w:val="00717898"/>
    <w:rsid w:val="0072215B"/>
    <w:rsid w:val="00722B88"/>
    <w:rsid w:val="0072304C"/>
    <w:rsid w:val="0072368F"/>
    <w:rsid w:val="00723EC1"/>
    <w:rsid w:val="00724552"/>
    <w:rsid w:val="00724C1C"/>
    <w:rsid w:val="00727C09"/>
    <w:rsid w:val="00727D9C"/>
    <w:rsid w:val="00730089"/>
    <w:rsid w:val="00730250"/>
    <w:rsid w:val="00730453"/>
    <w:rsid w:val="0073182F"/>
    <w:rsid w:val="0073212F"/>
    <w:rsid w:val="007324A9"/>
    <w:rsid w:val="007332CB"/>
    <w:rsid w:val="00734300"/>
    <w:rsid w:val="0073439D"/>
    <w:rsid w:val="00734795"/>
    <w:rsid w:val="00736A14"/>
    <w:rsid w:val="00736F71"/>
    <w:rsid w:val="00740D93"/>
    <w:rsid w:val="007426D1"/>
    <w:rsid w:val="00743E50"/>
    <w:rsid w:val="00743F9C"/>
    <w:rsid w:val="00744BFA"/>
    <w:rsid w:val="00744DC2"/>
    <w:rsid w:val="00744E48"/>
    <w:rsid w:val="00744EED"/>
    <w:rsid w:val="00746015"/>
    <w:rsid w:val="00746730"/>
    <w:rsid w:val="00751760"/>
    <w:rsid w:val="00751950"/>
    <w:rsid w:val="00752C85"/>
    <w:rsid w:val="00752CFC"/>
    <w:rsid w:val="007562AF"/>
    <w:rsid w:val="00756771"/>
    <w:rsid w:val="00756A0B"/>
    <w:rsid w:val="00757070"/>
    <w:rsid w:val="0075716B"/>
    <w:rsid w:val="00757251"/>
    <w:rsid w:val="007573A2"/>
    <w:rsid w:val="00757BFC"/>
    <w:rsid w:val="00757FD7"/>
    <w:rsid w:val="00760108"/>
    <w:rsid w:val="00760AB6"/>
    <w:rsid w:val="00760DD6"/>
    <w:rsid w:val="00760E69"/>
    <w:rsid w:val="00761447"/>
    <w:rsid w:val="00762460"/>
    <w:rsid w:val="00762B99"/>
    <w:rsid w:val="007656A2"/>
    <w:rsid w:val="00766389"/>
    <w:rsid w:val="007677CD"/>
    <w:rsid w:val="00767FE0"/>
    <w:rsid w:val="007702C1"/>
    <w:rsid w:val="00770340"/>
    <w:rsid w:val="00770536"/>
    <w:rsid w:val="00770AC5"/>
    <w:rsid w:val="007711A1"/>
    <w:rsid w:val="00771AF2"/>
    <w:rsid w:val="007722CF"/>
    <w:rsid w:val="00772E06"/>
    <w:rsid w:val="00773C44"/>
    <w:rsid w:val="00773E85"/>
    <w:rsid w:val="00774396"/>
    <w:rsid w:val="007743DD"/>
    <w:rsid w:val="007758EE"/>
    <w:rsid w:val="00775BD0"/>
    <w:rsid w:val="007779BF"/>
    <w:rsid w:val="00777B9A"/>
    <w:rsid w:val="00777CFA"/>
    <w:rsid w:val="00777F6C"/>
    <w:rsid w:val="007806D4"/>
    <w:rsid w:val="00781E84"/>
    <w:rsid w:val="00781EFF"/>
    <w:rsid w:val="00782019"/>
    <w:rsid w:val="007841D1"/>
    <w:rsid w:val="00786A0E"/>
    <w:rsid w:val="00787328"/>
    <w:rsid w:val="00787FF8"/>
    <w:rsid w:val="007904C9"/>
    <w:rsid w:val="00790CF4"/>
    <w:rsid w:val="00790DA7"/>
    <w:rsid w:val="00791F5C"/>
    <w:rsid w:val="007927EC"/>
    <w:rsid w:val="00792E46"/>
    <w:rsid w:val="00792E5F"/>
    <w:rsid w:val="00793C07"/>
    <w:rsid w:val="00795A12"/>
    <w:rsid w:val="00796315"/>
    <w:rsid w:val="00796538"/>
    <w:rsid w:val="00796AB8"/>
    <w:rsid w:val="00796CE5"/>
    <w:rsid w:val="007A0C87"/>
    <w:rsid w:val="007A0DD5"/>
    <w:rsid w:val="007A1877"/>
    <w:rsid w:val="007A1A79"/>
    <w:rsid w:val="007A367E"/>
    <w:rsid w:val="007A3AF8"/>
    <w:rsid w:val="007A43A0"/>
    <w:rsid w:val="007A47F2"/>
    <w:rsid w:val="007A490A"/>
    <w:rsid w:val="007A4FDF"/>
    <w:rsid w:val="007A530A"/>
    <w:rsid w:val="007A65AF"/>
    <w:rsid w:val="007A719C"/>
    <w:rsid w:val="007A726F"/>
    <w:rsid w:val="007A757A"/>
    <w:rsid w:val="007B08F4"/>
    <w:rsid w:val="007B0A40"/>
    <w:rsid w:val="007B14D2"/>
    <w:rsid w:val="007B34BC"/>
    <w:rsid w:val="007B452B"/>
    <w:rsid w:val="007B4EEE"/>
    <w:rsid w:val="007B5EBB"/>
    <w:rsid w:val="007B65D2"/>
    <w:rsid w:val="007B6AD5"/>
    <w:rsid w:val="007C04A2"/>
    <w:rsid w:val="007C1271"/>
    <w:rsid w:val="007C313D"/>
    <w:rsid w:val="007C3B2E"/>
    <w:rsid w:val="007C405D"/>
    <w:rsid w:val="007C4D7C"/>
    <w:rsid w:val="007C5545"/>
    <w:rsid w:val="007C587A"/>
    <w:rsid w:val="007C79F5"/>
    <w:rsid w:val="007C7A6B"/>
    <w:rsid w:val="007D0A0F"/>
    <w:rsid w:val="007D131D"/>
    <w:rsid w:val="007D1719"/>
    <w:rsid w:val="007D303D"/>
    <w:rsid w:val="007D3939"/>
    <w:rsid w:val="007D3BCC"/>
    <w:rsid w:val="007D3CE0"/>
    <w:rsid w:val="007D404D"/>
    <w:rsid w:val="007D45CB"/>
    <w:rsid w:val="007D4645"/>
    <w:rsid w:val="007D5692"/>
    <w:rsid w:val="007D6461"/>
    <w:rsid w:val="007D7816"/>
    <w:rsid w:val="007E2481"/>
    <w:rsid w:val="007E3210"/>
    <w:rsid w:val="007E32FC"/>
    <w:rsid w:val="007E4266"/>
    <w:rsid w:val="007E4C8E"/>
    <w:rsid w:val="007E4EA5"/>
    <w:rsid w:val="007E5A5C"/>
    <w:rsid w:val="007E7A9C"/>
    <w:rsid w:val="007F0BA9"/>
    <w:rsid w:val="007F14CC"/>
    <w:rsid w:val="007F17A3"/>
    <w:rsid w:val="007F1A1A"/>
    <w:rsid w:val="007F1ECE"/>
    <w:rsid w:val="007F2DD4"/>
    <w:rsid w:val="007F3272"/>
    <w:rsid w:val="007F35C6"/>
    <w:rsid w:val="007F3BF0"/>
    <w:rsid w:val="007F425D"/>
    <w:rsid w:val="007F4946"/>
    <w:rsid w:val="007F4B42"/>
    <w:rsid w:val="007F5B11"/>
    <w:rsid w:val="007F7CB7"/>
    <w:rsid w:val="007F7F91"/>
    <w:rsid w:val="00801A10"/>
    <w:rsid w:val="00801F35"/>
    <w:rsid w:val="00803391"/>
    <w:rsid w:val="00803D63"/>
    <w:rsid w:val="00805B95"/>
    <w:rsid w:val="008061D6"/>
    <w:rsid w:val="008068C9"/>
    <w:rsid w:val="00806D14"/>
    <w:rsid w:val="0080728A"/>
    <w:rsid w:val="00807D76"/>
    <w:rsid w:val="00811182"/>
    <w:rsid w:val="00811407"/>
    <w:rsid w:val="00811B44"/>
    <w:rsid w:val="008122E4"/>
    <w:rsid w:val="00812D5A"/>
    <w:rsid w:val="00813494"/>
    <w:rsid w:val="00813755"/>
    <w:rsid w:val="008161D5"/>
    <w:rsid w:val="00817154"/>
    <w:rsid w:val="00817A06"/>
    <w:rsid w:val="0082001A"/>
    <w:rsid w:val="008205D0"/>
    <w:rsid w:val="0082070E"/>
    <w:rsid w:val="00820D99"/>
    <w:rsid w:val="00820E06"/>
    <w:rsid w:val="008211F5"/>
    <w:rsid w:val="00823863"/>
    <w:rsid w:val="008240AB"/>
    <w:rsid w:val="008241FC"/>
    <w:rsid w:val="00824B51"/>
    <w:rsid w:val="00825DF2"/>
    <w:rsid w:val="00826459"/>
    <w:rsid w:val="008264A3"/>
    <w:rsid w:val="00826F27"/>
    <w:rsid w:val="008270BC"/>
    <w:rsid w:val="0083045A"/>
    <w:rsid w:val="008309C8"/>
    <w:rsid w:val="008309F3"/>
    <w:rsid w:val="008312B3"/>
    <w:rsid w:val="0083167F"/>
    <w:rsid w:val="0083287B"/>
    <w:rsid w:val="00832A83"/>
    <w:rsid w:val="00832D2B"/>
    <w:rsid w:val="00833114"/>
    <w:rsid w:val="008357D2"/>
    <w:rsid w:val="008370CF"/>
    <w:rsid w:val="00837CEF"/>
    <w:rsid w:val="00840C89"/>
    <w:rsid w:val="0084114B"/>
    <w:rsid w:val="00842756"/>
    <w:rsid w:val="008430AD"/>
    <w:rsid w:val="008433AE"/>
    <w:rsid w:val="0084355F"/>
    <w:rsid w:val="00843D17"/>
    <w:rsid w:val="0084703C"/>
    <w:rsid w:val="008473A8"/>
    <w:rsid w:val="00847424"/>
    <w:rsid w:val="00847B25"/>
    <w:rsid w:val="00850259"/>
    <w:rsid w:val="008504C8"/>
    <w:rsid w:val="00850714"/>
    <w:rsid w:val="00851000"/>
    <w:rsid w:val="00851789"/>
    <w:rsid w:val="00854886"/>
    <w:rsid w:val="00855029"/>
    <w:rsid w:val="0085507C"/>
    <w:rsid w:val="0085563E"/>
    <w:rsid w:val="00857E00"/>
    <w:rsid w:val="008601DA"/>
    <w:rsid w:val="00861653"/>
    <w:rsid w:val="00861978"/>
    <w:rsid w:val="00861BBB"/>
    <w:rsid w:val="008625C0"/>
    <w:rsid w:val="00862925"/>
    <w:rsid w:val="00863418"/>
    <w:rsid w:val="008634C5"/>
    <w:rsid w:val="00863FB1"/>
    <w:rsid w:val="00864F72"/>
    <w:rsid w:val="00865B42"/>
    <w:rsid w:val="00866DED"/>
    <w:rsid w:val="00866DF0"/>
    <w:rsid w:val="008672F5"/>
    <w:rsid w:val="00870822"/>
    <w:rsid w:val="0087089C"/>
    <w:rsid w:val="008709B3"/>
    <w:rsid w:val="00870DB7"/>
    <w:rsid w:val="0087135B"/>
    <w:rsid w:val="00871CF9"/>
    <w:rsid w:val="008721B7"/>
    <w:rsid w:val="008728A9"/>
    <w:rsid w:val="00872D12"/>
    <w:rsid w:val="00873D60"/>
    <w:rsid w:val="008740F9"/>
    <w:rsid w:val="00875679"/>
    <w:rsid w:val="008757CB"/>
    <w:rsid w:val="0087759D"/>
    <w:rsid w:val="00877D5E"/>
    <w:rsid w:val="00880169"/>
    <w:rsid w:val="00880384"/>
    <w:rsid w:val="008804B7"/>
    <w:rsid w:val="0088052E"/>
    <w:rsid w:val="00880860"/>
    <w:rsid w:val="00880A15"/>
    <w:rsid w:val="00880AD0"/>
    <w:rsid w:val="00881102"/>
    <w:rsid w:val="0088142E"/>
    <w:rsid w:val="0088144E"/>
    <w:rsid w:val="00881527"/>
    <w:rsid w:val="00881759"/>
    <w:rsid w:val="00883058"/>
    <w:rsid w:val="0088412E"/>
    <w:rsid w:val="00884613"/>
    <w:rsid w:val="00884F71"/>
    <w:rsid w:val="0088509D"/>
    <w:rsid w:val="00885A50"/>
    <w:rsid w:val="008866BD"/>
    <w:rsid w:val="00887311"/>
    <w:rsid w:val="00887B04"/>
    <w:rsid w:val="00890833"/>
    <w:rsid w:val="00890BC5"/>
    <w:rsid w:val="00890E9C"/>
    <w:rsid w:val="00891864"/>
    <w:rsid w:val="00892668"/>
    <w:rsid w:val="008927FE"/>
    <w:rsid w:val="00893B24"/>
    <w:rsid w:val="00894002"/>
    <w:rsid w:val="008946EA"/>
    <w:rsid w:val="00894A6C"/>
    <w:rsid w:val="00894D4A"/>
    <w:rsid w:val="0089545F"/>
    <w:rsid w:val="0089557F"/>
    <w:rsid w:val="008959BA"/>
    <w:rsid w:val="00896821"/>
    <w:rsid w:val="00896F48"/>
    <w:rsid w:val="008A0BA3"/>
    <w:rsid w:val="008A12C7"/>
    <w:rsid w:val="008A23DD"/>
    <w:rsid w:val="008A249E"/>
    <w:rsid w:val="008A4EE6"/>
    <w:rsid w:val="008A6544"/>
    <w:rsid w:val="008A65C4"/>
    <w:rsid w:val="008A7EC3"/>
    <w:rsid w:val="008A7F72"/>
    <w:rsid w:val="008B0AD8"/>
    <w:rsid w:val="008B1D4F"/>
    <w:rsid w:val="008B299F"/>
    <w:rsid w:val="008B2A33"/>
    <w:rsid w:val="008B3030"/>
    <w:rsid w:val="008B32AC"/>
    <w:rsid w:val="008B33CF"/>
    <w:rsid w:val="008B43C8"/>
    <w:rsid w:val="008B458E"/>
    <w:rsid w:val="008B4EBC"/>
    <w:rsid w:val="008B5073"/>
    <w:rsid w:val="008B5200"/>
    <w:rsid w:val="008B5DFE"/>
    <w:rsid w:val="008B604B"/>
    <w:rsid w:val="008B66A0"/>
    <w:rsid w:val="008B68E8"/>
    <w:rsid w:val="008C02B6"/>
    <w:rsid w:val="008C0623"/>
    <w:rsid w:val="008C2171"/>
    <w:rsid w:val="008C2664"/>
    <w:rsid w:val="008C2CF5"/>
    <w:rsid w:val="008C2DFE"/>
    <w:rsid w:val="008C3494"/>
    <w:rsid w:val="008C3682"/>
    <w:rsid w:val="008C3721"/>
    <w:rsid w:val="008C3CED"/>
    <w:rsid w:val="008C4305"/>
    <w:rsid w:val="008C4332"/>
    <w:rsid w:val="008C4DA7"/>
    <w:rsid w:val="008C4DD6"/>
    <w:rsid w:val="008C4FF7"/>
    <w:rsid w:val="008C508D"/>
    <w:rsid w:val="008C50D4"/>
    <w:rsid w:val="008C5220"/>
    <w:rsid w:val="008C65C9"/>
    <w:rsid w:val="008C7C52"/>
    <w:rsid w:val="008D08B2"/>
    <w:rsid w:val="008D1236"/>
    <w:rsid w:val="008D1D99"/>
    <w:rsid w:val="008D1EDE"/>
    <w:rsid w:val="008D32AD"/>
    <w:rsid w:val="008D3620"/>
    <w:rsid w:val="008D458F"/>
    <w:rsid w:val="008D52D9"/>
    <w:rsid w:val="008D6772"/>
    <w:rsid w:val="008D7AC6"/>
    <w:rsid w:val="008D7AD1"/>
    <w:rsid w:val="008E02E6"/>
    <w:rsid w:val="008E08A8"/>
    <w:rsid w:val="008E0B04"/>
    <w:rsid w:val="008E15B5"/>
    <w:rsid w:val="008E1606"/>
    <w:rsid w:val="008E2B42"/>
    <w:rsid w:val="008E350D"/>
    <w:rsid w:val="008E3B36"/>
    <w:rsid w:val="008E3CEC"/>
    <w:rsid w:val="008E480F"/>
    <w:rsid w:val="008E4A67"/>
    <w:rsid w:val="008E77EB"/>
    <w:rsid w:val="008F0205"/>
    <w:rsid w:val="008F0DCC"/>
    <w:rsid w:val="008F1EB2"/>
    <w:rsid w:val="008F284E"/>
    <w:rsid w:val="008F2BAD"/>
    <w:rsid w:val="008F2CAE"/>
    <w:rsid w:val="008F39F2"/>
    <w:rsid w:val="008F45EB"/>
    <w:rsid w:val="008F4E1B"/>
    <w:rsid w:val="008F52F4"/>
    <w:rsid w:val="008F733A"/>
    <w:rsid w:val="008F743B"/>
    <w:rsid w:val="009011B4"/>
    <w:rsid w:val="0090168E"/>
    <w:rsid w:val="00901AE0"/>
    <w:rsid w:val="009020E0"/>
    <w:rsid w:val="00902FFF"/>
    <w:rsid w:val="00903765"/>
    <w:rsid w:val="00903E8E"/>
    <w:rsid w:val="00904997"/>
    <w:rsid w:val="00905D8A"/>
    <w:rsid w:val="009064F4"/>
    <w:rsid w:val="0090696C"/>
    <w:rsid w:val="00907C15"/>
    <w:rsid w:val="0091170B"/>
    <w:rsid w:val="00911817"/>
    <w:rsid w:val="00912555"/>
    <w:rsid w:val="00912F68"/>
    <w:rsid w:val="009133A9"/>
    <w:rsid w:val="00913418"/>
    <w:rsid w:val="009137F9"/>
    <w:rsid w:val="00913C08"/>
    <w:rsid w:val="00915282"/>
    <w:rsid w:val="0091567A"/>
    <w:rsid w:val="00920287"/>
    <w:rsid w:val="00920947"/>
    <w:rsid w:val="0092099A"/>
    <w:rsid w:val="00920C90"/>
    <w:rsid w:val="00921E9D"/>
    <w:rsid w:val="009220E0"/>
    <w:rsid w:val="0092244D"/>
    <w:rsid w:val="00922FD0"/>
    <w:rsid w:val="0092383C"/>
    <w:rsid w:val="00923E83"/>
    <w:rsid w:val="00923FD8"/>
    <w:rsid w:val="009250CB"/>
    <w:rsid w:val="00926AC7"/>
    <w:rsid w:val="00926FCD"/>
    <w:rsid w:val="00927607"/>
    <w:rsid w:val="00931D14"/>
    <w:rsid w:val="009322BE"/>
    <w:rsid w:val="00932FC8"/>
    <w:rsid w:val="00933060"/>
    <w:rsid w:val="00933673"/>
    <w:rsid w:val="00934178"/>
    <w:rsid w:val="00934282"/>
    <w:rsid w:val="00934719"/>
    <w:rsid w:val="00934B4F"/>
    <w:rsid w:val="00935C0C"/>
    <w:rsid w:val="00936747"/>
    <w:rsid w:val="00937A05"/>
    <w:rsid w:val="00937A28"/>
    <w:rsid w:val="00937B14"/>
    <w:rsid w:val="00937D05"/>
    <w:rsid w:val="009401E4"/>
    <w:rsid w:val="0094044A"/>
    <w:rsid w:val="00940C5D"/>
    <w:rsid w:val="00941603"/>
    <w:rsid w:val="00941701"/>
    <w:rsid w:val="00941839"/>
    <w:rsid w:val="00942CAB"/>
    <w:rsid w:val="00942E61"/>
    <w:rsid w:val="00945295"/>
    <w:rsid w:val="0094562D"/>
    <w:rsid w:val="009466F3"/>
    <w:rsid w:val="00946E68"/>
    <w:rsid w:val="00946FB0"/>
    <w:rsid w:val="009473C5"/>
    <w:rsid w:val="009475F5"/>
    <w:rsid w:val="00947760"/>
    <w:rsid w:val="00947785"/>
    <w:rsid w:val="00950019"/>
    <w:rsid w:val="009504AD"/>
    <w:rsid w:val="009513AF"/>
    <w:rsid w:val="009514A7"/>
    <w:rsid w:val="00952111"/>
    <w:rsid w:val="009524CE"/>
    <w:rsid w:val="009525E5"/>
    <w:rsid w:val="00952E94"/>
    <w:rsid w:val="00953386"/>
    <w:rsid w:val="00954F7D"/>
    <w:rsid w:val="00955095"/>
    <w:rsid w:val="00955C03"/>
    <w:rsid w:val="00955D30"/>
    <w:rsid w:val="00956727"/>
    <w:rsid w:val="00957E51"/>
    <w:rsid w:val="009608E8"/>
    <w:rsid w:val="00960E04"/>
    <w:rsid w:val="0096112B"/>
    <w:rsid w:val="009629EE"/>
    <w:rsid w:val="0096309B"/>
    <w:rsid w:val="00964A87"/>
    <w:rsid w:val="00964CE3"/>
    <w:rsid w:val="00965204"/>
    <w:rsid w:val="00965931"/>
    <w:rsid w:val="00965DB7"/>
    <w:rsid w:val="009663A9"/>
    <w:rsid w:val="00966C28"/>
    <w:rsid w:val="009700BB"/>
    <w:rsid w:val="0097014E"/>
    <w:rsid w:val="00971321"/>
    <w:rsid w:val="00972B61"/>
    <w:rsid w:val="009730F2"/>
    <w:rsid w:val="00974250"/>
    <w:rsid w:val="00974F50"/>
    <w:rsid w:val="009756EC"/>
    <w:rsid w:val="009757EE"/>
    <w:rsid w:val="0097584C"/>
    <w:rsid w:val="00976FCC"/>
    <w:rsid w:val="0097768E"/>
    <w:rsid w:val="009818A2"/>
    <w:rsid w:val="009828F5"/>
    <w:rsid w:val="009829E2"/>
    <w:rsid w:val="00983525"/>
    <w:rsid w:val="009844CE"/>
    <w:rsid w:val="00984590"/>
    <w:rsid w:val="00984F92"/>
    <w:rsid w:val="00984FB7"/>
    <w:rsid w:val="009855CB"/>
    <w:rsid w:val="00985932"/>
    <w:rsid w:val="009868FC"/>
    <w:rsid w:val="00986D6A"/>
    <w:rsid w:val="00990013"/>
    <w:rsid w:val="00990D44"/>
    <w:rsid w:val="00991E94"/>
    <w:rsid w:val="00992712"/>
    <w:rsid w:val="00992EEC"/>
    <w:rsid w:val="00993E7E"/>
    <w:rsid w:val="0099690A"/>
    <w:rsid w:val="00997136"/>
    <w:rsid w:val="009971A7"/>
    <w:rsid w:val="009A33BE"/>
    <w:rsid w:val="009A36F8"/>
    <w:rsid w:val="009A3F67"/>
    <w:rsid w:val="009B0C38"/>
    <w:rsid w:val="009B1120"/>
    <w:rsid w:val="009B127F"/>
    <w:rsid w:val="009B15EE"/>
    <w:rsid w:val="009B19C2"/>
    <w:rsid w:val="009B1EAF"/>
    <w:rsid w:val="009B229F"/>
    <w:rsid w:val="009B2AE4"/>
    <w:rsid w:val="009B30D4"/>
    <w:rsid w:val="009B38A3"/>
    <w:rsid w:val="009B38C8"/>
    <w:rsid w:val="009B3C61"/>
    <w:rsid w:val="009B4E0E"/>
    <w:rsid w:val="009B5202"/>
    <w:rsid w:val="009B537A"/>
    <w:rsid w:val="009B6107"/>
    <w:rsid w:val="009B622A"/>
    <w:rsid w:val="009B6D2C"/>
    <w:rsid w:val="009C0461"/>
    <w:rsid w:val="009C16E5"/>
    <w:rsid w:val="009C24D1"/>
    <w:rsid w:val="009C3841"/>
    <w:rsid w:val="009C607A"/>
    <w:rsid w:val="009C6929"/>
    <w:rsid w:val="009C6A52"/>
    <w:rsid w:val="009C72C2"/>
    <w:rsid w:val="009D183B"/>
    <w:rsid w:val="009D20C4"/>
    <w:rsid w:val="009D2378"/>
    <w:rsid w:val="009D267D"/>
    <w:rsid w:val="009D30C1"/>
    <w:rsid w:val="009D3356"/>
    <w:rsid w:val="009D3CB7"/>
    <w:rsid w:val="009D3DBF"/>
    <w:rsid w:val="009D4901"/>
    <w:rsid w:val="009D4C43"/>
    <w:rsid w:val="009D5068"/>
    <w:rsid w:val="009D5281"/>
    <w:rsid w:val="009D54BA"/>
    <w:rsid w:val="009D5AC5"/>
    <w:rsid w:val="009D5D6A"/>
    <w:rsid w:val="009D6566"/>
    <w:rsid w:val="009D6EC6"/>
    <w:rsid w:val="009D7058"/>
    <w:rsid w:val="009D76EB"/>
    <w:rsid w:val="009D7E4B"/>
    <w:rsid w:val="009E0336"/>
    <w:rsid w:val="009E10EC"/>
    <w:rsid w:val="009E10F6"/>
    <w:rsid w:val="009E1628"/>
    <w:rsid w:val="009E2B95"/>
    <w:rsid w:val="009E2F5D"/>
    <w:rsid w:val="009E34FA"/>
    <w:rsid w:val="009E3D69"/>
    <w:rsid w:val="009E3DB9"/>
    <w:rsid w:val="009E4B0C"/>
    <w:rsid w:val="009E4B72"/>
    <w:rsid w:val="009E646B"/>
    <w:rsid w:val="009E7B07"/>
    <w:rsid w:val="009F050C"/>
    <w:rsid w:val="009F1587"/>
    <w:rsid w:val="009F344F"/>
    <w:rsid w:val="009F3537"/>
    <w:rsid w:val="009F3962"/>
    <w:rsid w:val="009F3A8E"/>
    <w:rsid w:val="009F3B12"/>
    <w:rsid w:val="009F3E20"/>
    <w:rsid w:val="009F4300"/>
    <w:rsid w:val="009F46F3"/>
    <w:rsid w:val="009F4CDD"/>
    <w:rsid w:val="009F501B"/>
    <w:rsid w:val="009F52DB"/>
    <w:rsid w:val="009F5F75"/>
    <w:rsid w:val="009F6D03"/>
    <w:rsid w:val="009F74A6"/>
    <w:rsid w:val="009F75C0"/>
    <w:rsid w:val="009F7671"/>
    <w:rsid w:val="00A00067"/>
    <w:rsid w:val="00A00501"/>
    <w:rsid w:val="00A01117"/>
    <w:rsid w:val="00A022D9"/>
    <w:rsid w:val="00A023EE"/>
    <w:rsid w:val="00A02F13"/>
    <w:rsid w:val="00A0357E"/>
    <w:rsid w:val="00A03CB6"/>
    <w:rsid w:val="00A03CB7"/>
    <w:rsid w:val="00A04078"/>
    <w:rsid w:val="00A040CB"/>
    <w:rsid w:val="00A041FD"/>
    <w:rsid w:val="00A0428C"/>
    <w:rsid w:val="00A045DB"/>
    <w:rsid w:val="00A04611"/>
    <w:rsid w:val="00A04848"/>
    <w:rsid w:val="00A04D47"/>
    <w:rsid w:val="00A06A2F"/>
    <w:rsid w:val="00A06D1F"/>
    <w:rsid w:val="00A06F57"/>
    <w:rsid w:val="00A06FB2"/>
    <w:rsid w:val="00A073BA"/>
    <w:rsid w:val="00A07A56"/>
    <w:rsid w:val="00A1031F"/>
    <w:rsid w:val="00A10D42"/>
    <w:rsid w:val="00A11062"/>
    <w:rsid w:val="00A1186C"/>
    <w:rsid w:val="00A12661"/>
    <w:rsid w:val="00A12D31"/>
    <w:rsid w:val="00A12F8B"/>
    <w:rsid w:val="00A13C0F"/>
    <w:rsid w:val="00A164A6"/>
    <w:rsid w:val="00A165FE"/>
    <w:rsid w:val="00A16EFC"/>
    <w:rsid w:val="00A17A7F"/>
    <w:rsid w:val="00A17DD0"/>
    <w:rsid w:val="00A202FC"/>
    <w:rsid w:val="00A20FD0"/>
    <w:rsid w:val="00A21357"/>
    <w:rsid w:val="00A215C1"/>
    <w:rsid w:val="00A21B13"/>
    <w:rsid w:val="00A22381"/>
    <w:rsid w:val="00A23061"/>
    <w:rsid w:val="00A23D23"/>
    <w:rsid w:val="00A243B5"/>
    <w:rsid w:val="00A24A17"/>
    <w:rsid w:val="00A24B73"/>
    <w:rsid w:val="00A257A4"/>
    <w:rsid w:val="00A258BB"/>
    <w:rsid w:val="00A27138"/>
    <w:rsid w:val="00A30D30"/>
    <w:rsid w:val="00A31158"/>
    <w:rsid w:val="00A3215A"/>
    <w:rsid w:val="00A32881"/>
    <w:rsid w:val="00A3359F"/>
    <w:rsid w:val="00A33F3B"/>
    <w:rsid w:val="00A352E3"/>
    <w:rsid w:val="00A35446"/>
    <w:rsid w:val="00A3583F"/>
    <w:rsid w:val="00A367EE"/>
    <w:rsid w:val="00A36936"/>
    <w:rsid w:val="00A37825"/>
    <w:rsid w:val="00A4105D"/>
    <w:rsid w:val="00A41757"/>
    <w:rsid w:val="00A417FE"/>
    <w:rsid w:val="00A41FA8"/>
    <w:rsid w:val="00A426F3"/>
    <w:rsid w:val="00A42E01"/>
    <w:rsid w:val="00A44166"/>
    <w:rsid w:val="00A448E0"/>
    <w:rsid w:val="00A456F5"/>
    <w:rsid w:val="00A45C71"/>
    <w:rsid w:val="00A4628E"/>
    <w:rsid w:val="00A462E6"/>
    <w:rsid w:val="00A47209"/>
    <w:rsid w:val="00A47455"/>
    <w:rsid w:val="00A51781"/>
    <w:rsid w:val="00A5203E"/>
    <w:rsid w:val="00A52320"/>
    <w:rsid w:val="00A52762"/>
    <w:rsid w:val="00A537AD"/>
    <w:rsid w:val="00A54A2D"/>
    <w:rsid w:val="00A54AAC"/>
    <w:rsid w:val="00A55915"/>
    <w:rsid w:val="00A55A68"/>
    <w:rsid w:val="00A56094"/>
    <w:rsid w:val="00A5698E"/>
    <w:rsid w:val="00A56B70"/>
    <w:rsid w:val="00A575B4"/>
    <w:rsid w:val="00A608CD"/>
    <w:rsid w:val="00A62EFE"/>
    <w:rsid w:val="00A64280"/>
    <w:rsid w:val="00A64C7D"/>
    <w:rsid w:val="00A64E0F"/>
    <w:rsid w:val="00A654A2"/>
    <w:rsid w:val="00A654DF"/>
    <w:rsid w:val="00A655E9"/>
    <w:rsid w:val="00A66CB2"/>
    <w:rsid w:val="00A703F5"/>
    <w:rsid w:val="00A71119"/>
    <w:rsid w:val="00A72E3D"/>
    <w:rsid w:val="00A72EE1"/>
    <w:rsid w:val="00A73B00"/>
    <w:rsid w:val="00A746E4"/>
    <w:rsid w:val="00A761F4"/>
    <w:rsid w:val="00A77448"/>
    <w:rsid w:val="00A77B65"/>
    <w:rsid w:val="00A77EC2"/>
    <w:rsid w:val="00A8007D"/>
    <w:rsid w:val="00A80761"/>
    <w:rsid w:val="00A80DC8"/>
    <w:rsid w:val="00A812F5"/>
    <w:rsid w:val="00A814C5"/>
    <w:rsid w:val="00A81C21"/>
    <w:rsid w:val="00A82953"/>
    <w:rsid w:val="00A82B2C"/>
    <w:rsid w:val="00A833A8"/>
    <w:rsid w:val="00A83D36"/>
    <w:rsid w:val="00A8427B"/>
    <w:rsid w:val="00A84B23"/>
    <w:rsid w:val="00A84B4C"/>
    <w:rsid w:val="00A85897"/>
    <w:rsid w:val="00A86E22"/>
    <w:rsid w:val="00A87174"/>
    <w:rsid w:val="00A87279"/>
    <w:rsid w:val="00A87E95"/>
    <w:rsid w:val="00A900FE"/>
    <w:rsid w:val="00A92C9A"/>
    <w:rsid w:val="00A9370A"/>
    <w:rsid w:val="00A94E2C"/>
    <w:rsid w:val="00A94F2D"/>
    <w:rsid w:val="00A95DD5"/>
    <w:rsid w:val="00A96022"/>
    <w:rsid w:val="00A966F4"/>
    <w:rsid w:val="00A96770"/>
    <w:rsid w:val="00A97932"/>
    <w:rsid w:val="00AA0197"/>
    <w:rsid w:val="00AA029D"/>
    <w:rsid w:val="00AA11A2"/>
    <w:rsid w:val="00AA20E4"/>
    <w:rsid w:val="00AA20EE"/>
    <w:rsid w:val="00AA221F"/>
    <w:rsid w:val="00AA2C0B"/>
    <w:rsid w:val="00AA2CA6"/>
    <w:rsid w:val="00AA3786"/>
    <w:rsid w:val="00AA38B9"/>
    <w:rsid w:val="00AA438D"/>
    <w:rsid w:val="00AA55E0"/>
    <w:rsid w:val="00AA5BC8"/>
    <w:rsid w:val="00AA61B7"/>
    <w:rsid w:val="00AA689B"/>
    <w:rsid w:val="00AA7023"/>
    <w:rsid w:val="00AB00F1"/>
    <w:rsid w:val="00AB0CE7"/>
    <w:rsid w:val="00AB11B8"/>
    <w:rsid w:val="00AB22DC"/>
    <w:rsid w:val="00AB3569"/>
    <w:rsid w:val="00AB45BF"/>
    <w:rsid w:val="00AB511E"/>
    <w:rsid w:val="00AB5C16"/>
    <w:rsid w:val="00AB5C8E"/>
    <w:rsid w:val="00AB628D"/>
    <w:rsid w:val="00AC00B1"/>
    <w:rsid w:val="00AC0229"/>
    <w:rsid w:val="00AC0769"/>
    <w:rsid w:val="00AC12CF"/>
    <w:rsid w:val="00AC154D"/>
    <w:rsid w:val="00AC2548"/>
    <w:rsid w:val="00AC3C32"/>
    <w:rsid w:val="00AC3DB8"/>
    <w:rsid w:val="00AC648A"/>
    <w:rsid w:val="00AC6743"/>
    <w:rsid w:val="00AD100C"/>
    <w:rsid w:val="00AD2540"/>
    <w:rsid w:val="00AD38ED"/>
    <w:rsid w:val="00AD39D6"/>
    <w:rsid w:val="00AD3C97"/>
    <w:rsid w:val="00AD413F"/>
    <w:rsid w:val="00AD4282"/>
    <w:rsid w:val="00AD5A42"/>
    <w:rsid w:val="00AD7073"/>
    <w:rsid w:val="00AD77FD"/>
    <w:rsid w:val="00AD79E2"/>
    <w:rsid w:val="00AD7FFB"/>
    <w:rsid w:val="00AE1C5C"/>
    <w:rsid w:val="00AE271F"/>
    <w:rsid w:val="00AE3DF5"/>
    <w:rsid w:val="00AE4CFF"/>
    <w:rsid w:val="00AE4E46"/>
    <w:rsid w:val="00AE52B0"/>
    <w:rsid w:val="00AE54F8"/>
    <w:rsid w:val="00AE5C7F"/>
    <w:rsid w:val="00AF053C"/>
    <w:rsid w:val="00AF05B7"/>
    <w:rsid w:val="00AF1629"/>
    <w:rsid w:val="00AF2172"/>
    <w:rsid w:val="00AF3B8C"/>
    <w:rsid w:val="00AF3E80"/>
    <w:rsid w:val="00AF4CB2"/>
    <w:rsid w:val="00AF4E0C"/>
    <w:rsid w:val="00AF4E17"/>
    <w:rsid w:val="00AF5B71"/>
    <w:rsid w:val="00AF5E8F"/>
    <w:rsid w:val="00AF67FD"/>
    <w:rsid w:val="00AF6C6B"/>
    <w:rsid w:val="00AF6E07"/>
    <w:rsid w:val="00AF72B1"/>
    <w:rsid w:val="00B0093A"/>
    <w:rsid w:val="00B00AAC"/>
    <w:rsid w:val="00B02152"/>
    <w:rsid w:val="00B0229E"/>
    <w:rsid w:val="00B02BB1"/>
    <w:rsid w:val="00B02FB6"/>
    <w:rsid w:val="00B03ACC"/>
    <w:rsid w:val="00B04123"/>
    <w:rsid w:val="00B049EC"/>
    <w:rsid w:val="00B04B6B"/>
    <w:rsid w:val="00B04DD6"/>
    <w:rsid w:val="00B050D6"/>
    <w:rsid w:val="00B0768C"/>
    <w:rsid w:val="00B10264"/>
    <w:rsid w:val="00B1212B"/>
    <w:rsid w:val="00B125A0"/>
    <w:rsid w:val="00B13177"/>
    <w:rsid w:val="00B13E8D"/>
    <w:rsid w:val="00B15852"/>
    <w:rsid w:val="00B161B4"/>
    <w:rsid w:val="00B16887"/>
    <w:rsid w:val="00B176C8"/>
    <w:rsid w:val="00B17F22"/>
    <w:rsid w:val="00B20379"/>
    <w:rsid w:val="00B2074B"/>
    <w:rsid w:val="00B211BD"/>
    <w:rsid w:val="00B21544"/>
    <w:rsid w:val="00B21AB1"/>
    <w:rsid w:val="00B228FA"/>
    <w:rsid w:val="00B2361C"/>
    <w:rsid w:val="00B23719"/>
    <w:rsid w:val="00B2459C"/>
    <w:rsid w:val="00B25FA6"/>
    <w:rsid w:val="00B26009"/>
    <w:rsid w:val="00B26215"/>
    <w:rsid w:val="00B26918"/>
    <w:rsid w:val="00B26C44"/>
    <w:rsid w:val="00B27702"/>
    <w:rsid w:val="00B27DCE"/>
    <w:rsid w:val="00B30025"/>
    <w:rsid w:val="00B31114"/>
    <w:rsid w:val="00B313D0"/>
    <w:rsid w:val="00B3156A"/>
    <w:rsid w:val="00B315E1"/>
    <w:rsid w:val="00B315F4"/>
    <w:rsid w:val="00B317DD"/>
    <w:rsid w:val="00B33EBC"/>
    <w:rsid w:val="00B33FC4"/>
    <w:rsid w:val="00B34E8B"/>
    <w:rsid w:val="00B372E3"/>
    <w:rsid w:val="00B37C1A"/>
    <w:rsid w:val="00B37D09"/>
    <w:rsid w:val="00B40212"/>
    <w:rsid w:val="00B40B0C"/>
    <w:rsid w:val="00B40B73"/>
    <w:rsid w:val="00B41312"/>
    <w:rsid w:val="00B417BF"/>
    <w:rsid w:val="00B42215"/>
    <w:rsid w:val="00B438BE"/>
    <w:rsid w:val="00B44527"/>
    <w:rsid w:val="00B453AD"/>
    <w:rsid w:val="00B45776"/>
    <w:rsid w:val="00B462D1"/>
    <w:rsid w:val="00B46F03"/>
    <w:rsid w:val="00B47DDD"/>
    <w:rsid w:val="00B50446"/>
    <w:rsid w:val="00B51B10"/>
    <w:rsid w:val="00B523E5"/>
    <w:rsid w:val="00B528A3"/>
    <w:rsid w:val="00B52E31"/>
    <w:rsid w:val="00B5349D"/>
    <w:rsid w:val="00B534E9"/>
    <w:rsid w:val="00B54BDD"/>
    <w:rsid w:val="00B5501D"/>
    <w:rsid w:val="00B558B6"/>
    <w:rsid w:val="00B55AEC"/>
    <w:rsid w:val="00B55C20"/>
    <w:rsid w:val="00B56166"/>
    <w:rsid w:val="00B565A9"/>
    <w:rsid w:val="00B5681F"/>
    <w:rsid w:val="00B56F11"/>
    <w:rsid w:val="00B60E54"/>
    <w:rsid w:val="00B6152A"/>
    <w:rsid w:val="00B61A36"/>
    <w:rsid w:val="00B6219D"/>
    <w:rsid w:val="00B62B0D"/>
    <w:rsid w:val="00B62E87"/>
    <w:rsid w:val="00B635E2"/>
    <w:rsid w:val="00B636E6"/>
    <w:rsid w:val="00B64DB8"/>
    <w:rsid w:val="00B6596E"/>
    <w:rsid w:val="00B65D72"/>
    <w:rsid w:val="00B661AF"/>
    <w:rsid w:val="00B6786A"/>
    <w:rsid w:val="00B67AA4"/>
    <w:rsid w:val="00B7058E"/>
    <w:rsid w:val="00B70EC1"/>
    <w:rsid w:val="00B70F1D"/>
    <w:rsid w:val="00B7103E"/>
    <w:rsid w:val="00B710F9"/>
    <w:rsid w:val="00B7192B"/>
    <w:rsid w:val="00B72097"/>
    <w:rsid w:val="00B72FDD"/>
    <w:rsid w:val="00B735DA"/>
    <w:rsid w:val="00B736E2"/>
    <w:rsid w:val="00B73AD3"/>
    <w:rsid w:val="00B7504B"/>
    <w:rsid w:val="00B759C6"/>
    <w:rsid w:val="00B766B9"/>
    <w:rsid w:val="00B76E0C"/>
    <w:rsid w:val="00B7789B"/>
    <w:rsid w:val="00B77DF2"/>
    <w:rsid w:val="00B8020F"/>
    <w:rsid w:val="00B8071F"/>
    <w:rsid w:val="00B814A1"/>
    <w:rsid w:val="00B81C9C"/>
    <w:rsid w:val="00B82205"/>
    <w:rsid w:val="00B8238D"/>
    <w:rsid w:val="00B82642"/>
    <w:rsid w:val="00B832CE"/>
    <w:rsid w:val="00B83A0B"/>
    <w:rsid w:val="00B8477B"/>
    <w:rsid w:val="00B84DE7"/>
    <w:rsid w:val="00B854B7"/>
    <w:rsid w:val="00B8650B"/>
    <w:rsid w:val="00B868FA"/>
    <w:rsid w:val="00B86B3C"/>
    <w:rsid w:val="00B876BF"/>
    <w:rsid w:val="00B87BE7"/>
    <w:rsid w:val="00B87E94"/>
    <w:rsid w:val="00B90116"/>
    <w:rsid w:val="00B90ED9"/>
    <w:rsid w:val="00B91714"/>
    <w:rsid w:val="00B923B6"/>
    <w:rsid w:val="00B9293A"/>
    <w:rsid w:val="00B93021"/>
    <w:rsid w:val="00B93BE3"/>
    <w:rsid w:val="00B950EF"/>
    <w:rsid w:val="00B95FE2"/>
    <w:rsid w:val="00B962C6"/>
    <w:rsid w:val="00B962EE"/>
    <w:rsid w:val="00B97246"/>
    <w:rsid w:val="00B9725F"/>
    <w:rsid w:val="00B972B2"/>
    <w:rsid w:val="00B97390"/>
    <w:rsid w:val="00BA03EE"/>
    <w:rsid w:val="00BA0DDD"/>
    <w:rsid w:val="00BA1836"/>
    <w:rsid w:val="00BA18D4"/>
    <w:rsid w:val="00BA224E"/>
    <w:rsid w:val="00BA258A"/>
    <w:rsid w:val="00BA2A3D"/>
    <w:rsid w:val="00BA31EF"/>
    <w:rsid w:val="00BA3973"/>
    <w:rsid w:val="00BA42E0"/>
    <w:rsid w:val="00BA5246"/>
    <w:rsid w:val="00BA59AD"/>
    <w:rsid w:val="00BA63BB"/>
    <w:rsid w:val="00BA65C8"/>
    <w:rsid w:val="00BA6A89"/>
    <w:rsid w:val="00BA6F7A"/>
    <w:rsid w:val="00BA79B7"/>
    <w:rsid w:val="00BB0D35"/>
    <w:rsid w:val="00BB13C5"/>
    <w:rsid w:val="00BB1812"/>
    <w:rsid w:val="00BB23CB"/>
    <w:rsid w:val="00BB2532"/>
    <w:rsid w:val="00BB2686"/>
    <w:rsid w:val="00BB37EA"/>
    <w:rsid w:val="00BB3A96"/>
    <w:rsid w:val="00BB4D08"/>
    <w:rsid w:val="00BB6A68"/>
    <w:rsid w:val="00BB739C"/>
    <w:rsid w:val="00BB7905"/>
    <w:rsid w:val="00BC0108"/>
    <w:rsid w:val="00BC088B"/>
    <w:rsid w:val="00BC0EFF"/>
    <w:rsid w:val="00BC1305"/>
    <w:rsid w:val="00BC2587"/>
    <w:rsid w:val="00BC342A"/>
    <w:rsid w:val="00BC40F2"/>
    <w:rsid w:val="00BC45CE"/>
    <w:rsid w:val="00BC4F3D"/>
    <w:rsid w:val="00BC5B12"/>
    <w:rsid w:val="00BC64CE"/>
    <w:rsid w:val="00BC68AD"/>
    <w:rsid w:val="00BC7112"/>
    <w:rsid w:val="00BD0C00"/>
    <w:rsid w:val="00BD0DA0"/>
    <w:rsid w:val="00BD1F9D"/>
    <w:rsid w:val="00BD24D0"/>
    <w:rsid w:val="00BD3693"/>
    <w:rsid w:val="00BD438C"/>
    <w:rsid w:val="00BD491B"/>
    <w:rsid w:val="00BD492B"/>
    <w:rsid w:val="00BD4F9A"/>
    <w:rsid w:val="00BD5E19"/>
    <w:rsid w:val="00BD6D4E"/>
    <w:rsid w:val="00BD71F1"/>
    <w:rsid w:val="00BD74CF"/>
    <w:rsid w:val="00BE1BBE"/>
    <w:rsid w:val="00BE2C9F"/>
    <w:rsid w:val="00BE33A0"/>
    <w:rsid w:val="00BE35D0"/>
    <w:rsid w:val="00BE36D5"/>
    <w:rsid w:val="00BE4FDC"/>
    <w:rsid w:val="00BE6056"/>
    <w:rsid w:val="00BE6217"/>
    <w:rsid w:val="00BE6785"/>
    <w:rsid w:val="00BE7C10"/>
    <w:rsid w:val="00BF01B9"/>
    <w:rsid w:val="00BF0D7C"/>
    <w:rsid w:val="00BF1235"/>
    <w:rsid w:val="00BF1F39"/>
    <w:rsid w:val="00BF2AD9"/>
    <w:rsid w:val="00BF2FDA"/>
    <w:rsid w:val="00BF5877"/>
    <w:rsid w:val="00BF68A1"/>
    <w:rsid w:val="00C006E1"/>
    <w:rsid w:val="00C013E9"/>
    <w:rsid w:val="00C01536"/>
    <w:rsid w:val="00C0185C"/>
    <w:rsid w:val="00C018F6"/>
    <w:rsid w:val="00C01AE5"/>
    <w:rsid w:val="00C0372A"/>
    <w:rsid w:val="00C045DA"/>
    <w:rsid w:val="00C04F09"/>
    <w:rsid w:val="00C056CD"/>
    <w:rsid w:val="00C05725"/>
    <w:rsid w:val="00C060AE"/>
    <w:rsid w:val="00C06237"/>
    <w:rsid w:val="00C06404"/>
    <w:rsid w:val="00C06502"/>
    <w:rsid w:val="00C067A6"/>
    <w:rsid w:val="00C0780B"/>
    <w:rsid w:val="00C07BB8"/>
    <w:rsid w:val="00C07CCB"/>
    <w:rsid w:val="00C1015F"/>
    <w:rsid w:val="00C1063F"/>
    <w:rsid w:val="00C1116F"/>
    <w:rsid w:val="00C11D9D"/>
    <w:rsid w:val="00C1296A"/>
    <w:rsid w:val="00C13E95"/>
    <w:rsid w:val="00C14A18"/>
    <w:rsid w:val="00C14B07"/>
    <w:rsid w:val="00C14BF5"/>
    <w:rsid w:val="00C14D5F"/>
    <w:rsid w:val="00C15877"/>
    <w:rsid w:val="00C15ADE"/>
    <w:rsid w:val="00C15B7A"/>
    <w:rsid w:val="00C165C5"/>
    <w:rsid w:val="00C16FBB"/>
    <w:rsid w:val="00C17BA5"/>
    <w:rsid w:val="00C2004B"/>
    <w:rsid w:val="00C20DE5"/>
    <w:rsid w:val="00C2196F"/>
    <w:rsid w:val="00C219E2"/>
    <w:rsid w:val="00C22205"/>
    <w:rsid w:val="00C22D5B"/>
    <w:rsid w:val="00C22D64"/>
    <w:rsid w:val="00C22F22"/>
    <w:rsid w:val="00C2365F"/>
    <w:rsid w:val="00C23BF3"/>
    <w:rsid w:val="00C23FDB"/>
    <w:rsid w:val="00C24B6B"/>
    <w:rsid w:val="00C25A02"/>
    <w:rsid w:val="00C268F6"/>
    <w:rsid w:val="00C27D1A"/>
    <w:rsid w:val="00C31200"/>
    <w:rsid w:val="00C31A08"/>
    <w:rsid w:val="00C31BE7"/>
    <w:rsid w:val="00C32229"/>
    <w:rsid w:val="00C32DE7"/>
    <w:rsid w:val="00C32F73"/>
    <w:rsid w:val="00C32FD3"/>
    <w:rsid w:val="00C34055"/>
    <w:rsid w:val="00C341CB"/>
    <w:rsid w:val="00C3542E"/>
    <w:rsid w:val="00C35B5E"/>
    <w:rsid w:val="00C370A0"/>
    <w:rsid w:val="00C4017A"/>
    <w:rsid w:val="00C404FF"/>
    <w:rsid w:val="00C40770"/>
    <w:rsid w:val="00C41148"/>
    <w:rsid w:val="00C41357"/>
    <w:rsid w:val="00C41799"/>
    <w:rsid w:val="00C4244D"/>
    <w:rsid w:val="00C42C2F"/>
    <w:rsid w:val="00C43B8F"/>
    <w:rsid w:val="00C45268"/>
    <w:rsid w:val="00C455CD"/>
    <w:rsid w:val="00C45BBF"/>
    <w:rsid w:val="00C46708"/>
    <w:rsid w:val="00C474EF"/>
    <w:rsid w:val="00C500D2"/>
    <w:rsid w:val="00C50922"/>
    <w:rsid w:val="00C51440"/>
    <w:rsid w:val="00C52089"/>
    <w:rsid w:val="00C53E87"/>
    <w:rsid w:val="00C55CDE"/>
    <w:rsid w:val="00C56885"/>
    <w:rsid w:val="00C56AE3"/>
    <w:rsid w:val="00C56D20"/>
    <w:rsid w:val="00C57069"/>
    <w:rsid w:val="00C57680"/>
    <w:rsid w:val="00C57997"/>
    <w:rsid w:val="00C6124E"/>
    <w:rsid w:val="00C613CF"/>
    <w:rsid w:val="00C6230B"/>
    <w:rsid w:val="00C6257D"/>
    <w:rsid w:val="00C632FA"/>
    <w:rsid w:val="00C635D0"/>
    <w:rsid w:val="00C64273"/>
    <w:rsid w:val="00C65B9B"/>
    <w:rsid w:val="00C67249"/>
    <w:rsid w:val="00C67698"/>
    <w:rsid w:val="00C70952"/>
    <w:rsid w:val="00C70B81"/>
    <w:rsid w:val="00C724E4"/>
    <w:rsid w:val="00C732D8"/>
    <w:rsid w:val="00C7377B"/>
    <w:rsid w:val="00C737D7"/>
    <w:rsid w:val="00C73886"/>
    <w:rsid w:val="00C73BEE"/>
    <w:rsid w:val="00C73DC4"/>
    <w:rsid w:val="00C74D41"/>
    <w:rsid w:val="00C756FD"/>
    <w:rsid w:val="00C75775"/>
    <w:rsid w:val="00C75C57"/>
    <w:rsid w:val="00C76261"/>
    <w:rsid w:val="00C76A82"/>
    <w:rsid w:val="00C76E4E"/>
    <w:rsid w:val="00C80261"/>
    <w:rsid w:val="00C808D5"/>
    <w:rsid w:val="00C810FC"/>
    <w:rsid w:val="00C813A5"/>
    <w:rsid w:val="00C83651"/>
    <w:rsid w:val="00C83754"/>
    <w:rsid w:val="00C83F2B"/>
    <w:rsid w:val="00C84998"/>
    <w:rsid w:val="00C849F0"/>
    <w:rsid w:val="00C855DB"/>
    <w:rsid w:val="00C90978"/>
    <w:rsid w:val="00C9111E"/>
    <w:rsid w:val="00C91446"/>
    <w:rsid w:val="00C919AB"/>
    <w:rsid w:val="00C92681"/>
    <w:rsid w:val="00C94994"/>
    <w:rsid w:val="00C94C04"/>
    <w:rsid w:val="00C951C1"/>
    <w:rsid w:val="00C95FEF"/>
    <w:rsid w:val="00C9600B"/>
    <w:rsid w:val="00C962CF"/>
    <w:rsid w:val="00C96BE2"/>
    <w:rsid w:val="00C96C1A"/>
    <w:rsid w:val="00C96F6C"/>
    <w:rsid w:val="00C97806"/>
    <w:rsid w:val="00C978B4"/>
    <w:rsid w:val="00CA069E"/>
    <w:rsid w:val="00CA1A5E"/>
    <w:rsid w:val="00CA1BD1"/>
    <w:rsid w:val="00CA1D49"/>
    <w:rsid w:val="00CA2377"/>
    <w:rsid w:val="00CA265A"/>
    <w:rsid w:val="00CA26C0"/>
    <w:rsid w:val="00CA2D94"/>
    <w:rsid w:val="00CA403B"/>
    <w:rsid w:val="00CA476E"/>
    <w:rsid w:val="00CA4B98"/>
    <w:rsid w:val="00CA4BFA"/>
    <w:rsid w:val="00CA5463"/>
    <w:rsid w:val="00CA5A6D"/>
    <w:rsid w:val="00CB1AC1"/>
    <w:rsid w:val="00CB26F2"/>
    <w:rsid w:val="00CB2BAE"/>
    <w:rsid w:val="00CB3166"/>
    <w:rsid w:val="00CB40D4"/>
    <w:rsid w:val="00CB638D"/>
    <w:rsid w:val="00CB6900"/>
    <w:rsid w:val="00CB6EB4"/>
    <w:rsid w:val="00CB7439"/>
    <w:rsid w:val="00CB748E"/>
    <w:rsid w:val="00CB7C3A"/>
    <w:rsid w:val="00CB7D9C"/>
    <w:rsid w:val="00CC0FC3"/>
    <w:rsid w:val="00CC1406"/>
    <w:rsid w:val="00CC154C"/>
    <w:rsid w:val="00CC1DB2"/>
    <w:rsid w:val="00CC367C"/>
    <w:rsid w:val="00CC3FEE"/>
    <w:rsid w:val="00CC416D"/>
    <w:rsid w:val="00CC45E5"/>
    <w:rsid w:val="00CC466F"/>
    <w:rsid w:val="00CC55E8"/>
    <w:rsid w:val="00CC5DF0"/>
    <w:rsid w:val="00CC71C6"/>
    <w:rsid w:val="00CC7E7D"/>
    <w:rsid w:val="00CD0968"/>
    <w:rsid w:val="00CD0F21"/>
    <w:rsid w:val="00CD1491"/>
    <w:rsid w:val="00CD2580"/>
    <w:rsid w:val="00CD3739"/>
    <w:rsid w:val="00CD3AE0"/>
    <w:rsid w:val="00CD3B16"/>
    <w:rsid w:val="00CD4B83"/>
    <w:rsid w:val="00CD5020"/>
    <w:rsid w:val="00CD58BA"/>
    <w:rsid w:val="00CD6145"/>
    <w:rsid w:val="00CD64DE"/>
    <w:rsid w:val="00CD6D50"/>
    <w:rsid w:val="00CD7638"/>
    <w:rsid w:val="00CD7E95"/>
    <w:rsid w:val="00CE049D"/>
    <w:rsid w:val="00CE123E"/>
    <w:rsid w:val="00CE140B"/>
    <w:rsid w:val="00CE2476"/>
    <w:rsid w:val="00CE25CA"/>
    <w:rsid w:val="00CE2CBA"/>
    <w:rsid w:val="00CE302C"/>
    <w:rsid w:val="00CE31BD"/>
    <w:rsid w:val="00CE449A"/>
    <w:rsid w:val="00CE4619"/>
    <w:rsid w:val="00CE4BF2"/>
    <w:rsid w:val="00CE5E91"/>
    <w:rsid w:val="00CF01EA"/>
    <w:rsid w:val="00CF10EF"/>
    <w:rsid w:val="00CF1F53"/>
    <w:rsid w:val="00CF1FAE"/>
    <w:rsid w:val="00CF3BED"/>
    <w:rsid w:val="00CF4A6D"/>
    <w:rsid w:val="00CF593F"/>
    <w:rsid w:val="00CF5B89"/>
    <w:rsid w:val="00CF6510"/>
    <w:rsid w:val="00CF65E5"/>
    <w:rsid w:val="00CF66B8"/>
    <w:rsid w:val="00CF6971"/>
    <w:rsid w:val="00CF6B18"/>
    <w:rsid w:val="00CF6D04"/>
    <w:rsid w:val="00CF6D95"/>
    <w:rsid w:val="00CF7327"/>
    <w:rsid w:val="00CF779F"/>
    <w:rsid w:val="00CF7C57"/>
    <w:rsid w:val="00D000D1"/>
    <w:rsid w:val="00D0041D"/>
    <w:rsid w:val="00D0074A"/>
    <w:rsid w:val="00D0079A"/>
    <w:rsid w:val="00D00AC1"/>
    <w:rsid w:val="00D0124D"/>
    <w:rsid w:val="00D0267B"/>
    <w:rsid w:val="00D032B4"/>
    <w:rsid w:val="00D03AC3"/>
    <w:rsid w:val="00D040A2"/>
    <w:rsid w:val="00D04885"/>
    <w:rsid w:val="00D055E6"/>
    <w:rsid w:val="00D05CAF"/>
    <w:rsid w:val="00D05E39"/>
    <w:rsid w:val="00D065AD"/>
    <w:rsid w:val="00D06BB8"/>
    <w:rsid w:val="00D072EF"/>
    <w:rsid w:val="00D07394"/>
    <w:rsid w:val="00D07A9C"/>
    <w:rsid w:val="00D10A14"/>
    <w:rsid w:val="00D113FF"/>
    <w:rsid w:val="00D11E7B"/>
    <w:rsid w:val="00D12C52"/>
    <w:rsid w:val="00D12D84"/>
    <w:rsid w:val="00D14E13"/>
    <w:rsid w:val="00D16547"/>
    <w:rsid w:val="00D20368"/>
    <w:rsid w:val="00D209D8"/>
    <w:rsid w:val="00D20B6C"/>
    <w:rsid w:val="00D20DAB"/>
    <w:rsid w:val="00D2146F"/>
    <w:rsid w:val="00D2186C"/>
    <w:rsid w:val="00D22CCC"/>
    <w:rsid w:val="00D239A5"/>
    <w:rsid w:val="00D24260"/>
    <w:rsid w:val="00D2457A"/>
    <w:rsid w:val="00D25024"/>
    <w:rsid w:val="00D25A36"/>
    <w:rsid w:val="00D26250"/>
    <w:rsid w:val="00D2737B"/>
    <w:rsid w:val="00D3007F"/>
    <w:rsid w:val="00D30447"/>
    <w:rsid w:val="00D30DBA"/>
    <w:rsid w:val="00D30EC7"/>
    <w:rsid w:val="00D33362"/>
    <w:rsid w:val="00D33C0D"/>
    <w:rsid w:val="00D34C41"/>
    <w:rsid w:val="00D35BC6"/>
    <w:rsid w:val="00D3635F"/>
    <w:rsid w:val="00D36532"/>
    <w:rsid w:val="00D367F9"/>
    <w:rsid w:val="00D37FBA"/>
    <w:rsid w:val="00D40A87"/>
    <w:rsid w:val="00D40D10"/>
    <w:rsid w:val="00D418AA"/>
    <w:rsid w:val="00D41CA2"/>
    <w:rsid w:val="00D42026"/>
    <w:rsid w:val="00D424A2"/>
    <w:rsid w:val="00D4251B"/>
    <w:rsid w:val="00D42ECA"/>
    <w:rsid w:val="00D44BD1"/>
    <w:rsid w:val="00D45359"/>
    <w:rsid w:val="00D47AB6"/>
    <w:rsid w:val="00D507D9"/>
    <w:rsid w:val="00D50BC3"/>
    <w:rsid w:val="00D52E63"/>
    <w:rsid w:val="00D53E86"/>
    <w:rsid w:val="00D545A8"/>
    <w:rsid w:val="00D548A5"/>
    <w:rsid w:val="00D548E5"/>
    <w:rsid w:val="00D55BD9"/>
    <w:rsid w:val="00D56163"/>
    <w:rsid w:val="00D566F5"/>
    <w:rsid w:val="00D56BF3"/>
    <w:rsid w:val="00D60503"/>
    <w:rsid w:val="00D62605"/>
    <w:rsid w:val="00D6263B"/>
    <w:rsid w:val="00D63073"/>
    <w:rsid w:val="00D6362A"/>
    <w:rsid w:val="00D63DA5"/>
    <w:rsid w:val="00D641C8"/>
    <w:rsid w:val="00D64B3A"/>
    <w:rsid w:val="00D64D09"/>
    <w:rsid w:val="00D6587E"/>
    <w:rsid w:val="00D65C48"/>
    <w:rsid w:val="00D67C48"/>
    <w:rsid w:val="00D70CA3"/>
    <w:rsid w:val="00D718E2"/>
    <w:rsid w:val="00D719E5"/>
    <w:rsid w:val="00D72097"/>
    <w:rsid w:val="00D722FA"/>
    <w:rsid w:val="00D73167"/>
    <w:rsid w:val="00D7322F"/>
    <w:rsid w:val="00D733BC"/>
    <w:rsid w:val="00D73481"/>
    <w:rsid w:val="00D73C07"/>
    <w:rsid w:val="00D743AB"/>
    <w:rsid w:val="00D74799"/>
    <w:rsid w:val="00D74FDC"/>
    <w:rsid w:val="00D7536B"/>
    <w:rsid w:val="00D75AD5"/>
    <w:rsid w:val="00D81033"/>
    <w:rsid w:val="00D81136"/>
    <w:rsid w:val="00D82C07"/>
    <w:rsid w:val="00D82CE9"/>
    <w:rsid w:val="00D8317A"/>
    <w:rsid w:val="00D84AEE"/>
    <w:rsid w:val="00D8502A"/>
    <w:rsid w:val="00D850ED"/>
    <w:rsid w:val="00D85E53"/>
    <w:rsid w:val="00D865D9"/>
    <w:rsid w:val="00D86B99"/>
    <w:rsid w:val="00D87AAE"/>
    <w:rsid w:val="00D9154A"/>
    <w:rsid w:val="00D923F4"/>
    <w:rsid w:val="00D93271"/>
    <w:rsid w:val="00D93F15"/>
    <w:rsid w:val="00D9475D"/>
    <w:rsid w:val="00D96319"/>
    <w:rsid w:val="00D9777F"/>
    <w:rsid w:val="00DA020A"/>
    <w:rsid w:val="00DA07B6"/>
    <w:rsid w:val="00DA0CA2"/>
    <w:rsid w:val="00DA158D"/>
    <w:rsid w:val="00DA1CA2"/>
    <w:rsid w:val="00DA1D14"/>
    <w:rsid w:val="00DA3AF9"/>
    <w:rsid w:val="00DA3B52"/>
    <w:rsid w:val="00DA4151"/>
    <w:rsid w:val="00DA4B87"/>
    <w:rsid w:val="00DA5129"/>
    <w:rsid w:val="00DA54E7"/>
    <w:rsid w:val="00DA5795"/>
    <w:rsid w:val="00DA5945"/>
    <w:rsid w:val="00DA63A9"/>
    <w:rsid w:val="00DA69E4"/>
    <w:rsid w:val="00DA717D"/>
    <w:rsid w:val="00DA7986"/>
    <w:rsid w:val="00DA7A5F"/>
    <w:rsid w:val="00DB05C4"/>
    <w:rsid w:val="00DB0766"/>
    <w:rsid w:val="00DB07C2"/>
    <w:rsid w:val="00DB0E2F"/>
    <w:rsid w:val="00DB0F5D"/>
    <w:rsid w:val="00DB1351"/>
    <w:rsid w:val="00DB16DB"/>
    <w:rsid w:val="00DB2AE9"/>
    <w:rsid w:val="00DB2C6D"/>
    <w:rsid w:val="00DB3037"/>
    <w:rsid w:val="00DB45FD"/>
    <w:rsid w:val="00DB48F6"/>
    <w:rsid w:val="00DB4D86"/>
    <w:rsid w:val="00DB516F"/>
    <w:rsid w:val="00DB6A81"/>
    <w:rsid w:val="00DB77AF"/>
    <w:rsid w:val="00DB7F38"/>
    <w:rsid w:val="00DC09F8"/>
    <w:rsid w:val="00DC0D1A"/>
    <w:rsid w:val="00DC1C5C"/>
    <w:rsid w:val="00DC2465"/>
    <w:rsid w:val="00DC252B"/>
    <w:rsid w:val="00DC2811"/>
    <w:rsid w:val="00DC458D"/>
    <w:rsid w:val="00DC4BE1"/>
    <w:rsid w:val="00DC5054"/>
    <w:rsid w:val="00DC596B"/>
    <w:rsid w:val="00DC78C5"/>
    <w:rsid w:val="00DC78FE"/>
    <w:rsid w:val="00DC7910"/>
    <w:rsid w:val="00DC7CCB"/>
    <w:rsid w:val="00DD016C"/>
    <w:rsid w:val="00DD054C"/>
    <w:rsid w:val="00DD0B1B"/>
    <w:rsid w:val="00DD1220"/>
    <w:rsid w:val="00DD1994"/>
    <w:rsid w:val="00DD1B16"/>
    <w:rsid w:val="00DD1BAF"/>
    <w:rsid w:val="00DD2585"/>
    <w:rsid w:val="00DD2D97"/>
    <w:rsid w:val="00DD32BB"/>
    <w:rsid w:val="00DD3AC7"/>
    <w:rsid w:val="00DD3C71"/>
    <w:rsid w:val="00DD3CB3"/>
    <w:rsid w:val="00DD3D23"/>
    <w:rsid w:val="00DD476F"/>
    <w:rsid w:val="00DD4E98"/>
    <w:rsid w:val="00DD5490"/>
    <w:rsid w:val="00DD58B8"/>
    <w:rsid w:val="00DD5EFB"/>
    <w:rsid w:val="00DD618F"/>
    <w:rsid w:val="00DD6784"/>
    <w:rsid w:val="00DD7A5E"/>
    <w:rsid w:val="00DD7A78"/>
    <w:rsid w:val="00DE00F6"/>
    <w:rsid w:val="00DE1132"/>
    <w:rsid w:val="00DE1E31"/>
    <w:rsid w:val="00DE2C26"/>
    <w:rsid w:val="00DE2CFB"/>
    <w:rsid w:val="00DE414D"/>
    <w:rsid w:val="00DE5048"/>
    <w:rsid w:val="00DE68DD"/>
    <w:rsid w:val="00DE77DC"/>
    <w:rsid w:val="00DF0112"/>
    <w:rsid w:val="00DF0FAE"/>
    <w:rsid w:val="00DF1506"/>
    <w:rsid w:val="00DF1880"/>
    <w:rsid w:val="00DF1F74"/>
    <w:rsid w:val="00DF2FA1"/>
    <w:rsid w:val="00DF5862"/>
    <w:rsid w:val="00DF5E93"/>
    <w:rsid w:val="00DF66BB"/>
    <w:rsid w:val="00DF7D55"/>
    <w:rsid w:val="00E00E3A"/>
    <w:rsid w:val="00E013E9"/>
    <w:rsid w:val="00E013EF"/>
    <w:rsid w:val="00E017F2"/>
    <w:rsid w:val="00E01B2C"/>
    <w:rsid w:val="00E0267C"/>
    <w:rsid w:val="00E02932"/>
    <w:rsid w:val="00E02CE1"/>
    <w:rsid w:val="00E03B4B"/>
    <w:rsid w:val="00E043FA"/>
    <w:rsid w:val="00E04ACE"/>
    <w:rsid w:val="00E069C1"/>
    <w:rsid w:val="00E0725D"/>
    <w:rsid w:val="00E1063D"/>
    <w:rsid w:val="00E10676"/>
    <w:rsid w:val="00E10E12"/>
    <w:rsid w:val="00E119EA"/>
    <w:rsid w:val="00E11DFA"/>
    <w:rsid w:val="00E123BB"/>
    <w:rsid w:val="00E12B19"/>
    <w:rsid w:val="00E12DB1"/>
    <w:rsid w:val="00E13856"/>
    <w:rsid w:val="00E13E2F"/>
    <w:rsid w:val="00E14C82"/>
    <w:rsid w:val="00E15278"/>
    <w:rsid w:val="00E156FD"/>
    <w:rsid w:val="00E1582A"/>
    <w:rsid w:val="00E158E9"/>
    <w:rsid w:val="00E15B98"/>
    <w:rsid w:val="00E16411"/>
    <w:rsid w:val="00E164DB"/>
    <w:rsid w:val="00E16654"/>
    <w:rsid w:val="00E17B49"/>
    <w:rsid w:val="00E17DE3"/>
    <w:rsid w:val="00E17F03"/>
    <w:rsid w:val="00E2102F"/>
    <w:rsid w:val="00E21CDD"/>
    <w:rsid w:val="00E21E11"/>
    <w:rsid w:val="00E233B1"/>
    <w:rsid w:val="00E233C9"/>
    <w:rsid w:val="00E23438"/>
    <w:rsid w:val="00E24415"/>
    <w:rsid w:val="00E24D01"/>
    <w:rsid w:val="00E25521"/>
    <w:rsid w:val="00E25917"/>
    <w:rsid w:val="00E261E0"/>
    <w:rsid w:val="00E26580"/>
    <w:rsid w:val="00E2721C"/>
    <w:rsid w:val="00E27B4B"/>
    <w:rsid w:val="00E311CE"/>
    <w:rsid w:val="00E31D2B"/>
    <w:rsid w:val="00E31E30"/>
    <w:rsid w:val="00E31E40"/>
    <w:rsid w:val="00E33520"/>
    <w:rsid w:val="00E33741"/>
    <w:rsid w:val="00E33D3D"/>
    <w:rsid w:val="00E35EC1"/>
    <w:rsid w:val="00E35F95"/>
    <w:rsid w:val="00E3623E"/>
    <w:rsid w:val="00E369E0"/>
    <w:rsid w:val="00E36F87"/>
    <w:rsid w:val="00E36FAF"/>
    <w:rsid w:val="00E37775"/>
    <w:rsid w:val="00E37879"/>
    <w:rsid w:val="00E4029A"/>
    <w:rsid w:val="00E410B5"/>
    <w:rsid w:val="00E41DFA"/>
    <w:rsid w:val="00E4205C"/>
    <w:rsid w:val="00E42264"/>
    <w:rsid w:val="00E42D1E"/>
    <w:rsid w:val="00E433EA"/>
    <w:rsid w:val="00E43435"/>
    <w:rsid w:val="00E44850"/>
    <w:rsid w:val="00E455A1"/>
    <w:rsid w:val="00E45DF0"/>
    <w:rsid w:val="00E45F05"/>
    <w:rsid w:val="00E47A30"/>
    <w:rsid w:val="00E50E09"/>
    <w:rsid w:val="00E540CA"/>
    <w:rsid w:val="00E54462"/>
    <w:rsid w:val="00E54583"/>
    <w:rsid w:val="00E55F46"/>
    <w:rsid w:val="00E5633C"/>
    <w:rsid w:val="00E56E97"/>
    <w:rsid w:val="00E56EE4"/>
    <w:rsid w:val="00E60A17"/>
    <w:rsid w:val="00E60A76"/>
    <w:rsid w:val="00E621FE"/>
    <w:rsid w:val="00E62CBA"/>
    <w:rsid w:val="00E648F7"/>
    <w:rsid w:val="00E64CC9"/>
    <w:rsid w:val="00E65E40"/>
    <w:rsid w:val="00E6690D"/>
    <w:rsid w:val="00E67861"/>
    <w:rsid w:val="00E67D3C"/>
    <w:rsid w:val="00E702B9"/>
    <w:rsid w:val="00E70CC3"/>
    <w:rsid w:val="00E70CCF"/>
    <w:rsid w:val="00E71269"/>
    <w:rsid w:val="00E71EAE"/>
    <w:rsid w:val="00E75146"/>
    <w:rsid w:val="00E755AB"/>
    <w:rsid w:val="00E75B19"/>
    <w:rsid w:val="00E75BB5"/>
    <w:rsid w:val="00E7676F"/>
    <w:rsid w:val="00E7767C"/>
    <w:rsid w:val="00E77805"/>
    <w:rsid w:val="00E77C72"/>
    <w:rsid w:val="00E801F8"/>
    <w:rsid w:val="00E8167D"/>
    <w:rsid w:val="00E81BCF"/>
    <w:rsid w:val="00E8217A"/>
    <w:rsid w:val="00E82708"/>
    <w:rsid w:val="00E82822"/>
    <w:rsid w:val="00E8399A"/>
    <w:rsid w:val="00E839A4"/>
    <w:rsid w:val="00E839CE"/>
    <w:rsid w:val="00E83AB6"/>
    <w:rsid w:val="00E86711"/>
    <w:rsid w:val="00E86798"/>
    <w:rsid w:val="00E90CAB"/>
    <w:rsid w:val="00E90E54"/>
    <w:rsid w:val="00E9118C"/>
    <w:rsid w:val="00E914A9"/>
    <w:rsid w:val="00E92595"/>
    <w:rsid w:val="00E92FE6"/>
    <w:rsid w:val="00E93342"/>
    <w:rsid w:val="00E94929"/>
    <w:rsid w:val="00E9535A"/>
    <w:rsid w:val="00E9569C"/>
    <w:rsid w:val="00E968B6"/>
    <w:rsid w:val="00E96D3C"/>
    <w:rsid w:val="00E97839"/>
    <w:rsid w:val="00E97BE5"/>
    <w:rsid w:val="00EA076C"/>
    <w:rsid w:val="00EA2148"/>
    <w:rsid w:val="00EA2C19"/>
    <w:rsid w:val="00EA3031"/>
    <w:rsid w:val="00EA3072"/>
    <w:rsid w:val="00EA3B39"/>
    <w:rsid w:val="00EA3BBF"/>
    <w:rsid w:val="00EA3EA7"/>
    <w:rsid w:val="00EA4F63"/>
    <w:rsid w:val="00EA689E"/>
    <w:rsid w:val="00EA7BE2"/>
    <w:rsid w:val="00EA7C5F"/>
    <w:rsid w:val="00EA7FAC"/>
    <w:rsid w:val="00EB0480"/>
    <w:rsid w:val="00EB0E25"/>
    <w:rsid w:val="00EB1BF9"/>
    <w:rsid w:val="00EB1D2C"/>
    <w:rsid w:val="00EB2497"/>
    <w:rsid w:val="00EB2A4F"/>
    <w:rsid w:val="00EB2ACC"/>
    <w:rsid w:val="00EB2D9B"/>
    <w:rsid w:val="00EB2F4D"/>
    <w:rsid w:val="00EB3C52"/>
    <w:rsid w:val="00EB51C7"/>
    <w:rsid w:val="00EB5858"/>
    <w:rsid w:val="00EB5DEF"/>
    <w:rsid w:val="00EB61E5"/>
    <w:rsid w:val="00EB67AA"/>
    <w:rsid w:val="00EB70B5"/>
    <w:rsid w:val="00EB780C"/>
    <w:rsid w:val="00EC23C4"/>
    <w:rsid w:val="00EC45FC"/>
    <w:rsid w:val="00EC4A4E"/>
    <w:rsid w:val="00EC4B0C"/>
    <w:rsid w:val="00EC5A01"/>
    <w:rsid w:val="00EC5CC8"/>
    <w:rsid w:val="00EC6864"/>
    <w:rsid w:val="00EC6A8E"/>
    <w:rsid w:val="00EC6B14"/>
    <w:rsid w:val="00EC6BCB"/>
    <w:rsid w:val="00EC729C"/>
    <w:rsid w:val="00EC7AAA"/>
    <w:rsid w:val="00ED0365"/>
    <w:rsid w:val="00ED073E"/>
    <w:rsid w:val="00ED0BF4"/>
    <w:rsid w:val="00ED0E71"/>
    <w:rsid w:val="00ED18EC"/>
    <w:rsid w:val="00ED2378"/>
    <w:rsid w:val="00ED29A6"/>
    <w:rsid w:val="00ED35F3"/>
    <w:rsid w:val="00ED3702"/>
    <w:rsid w:val="00ED3C6C"/>
    <w:rsid w:val="00ED525B"/>
    <w:rsid w:val="00ED5337"/>
    <w:rsid w:val="00ED59E7"/>
    <w:rsid w:val="00ED72E4"/>
    <w:rsid w:val="00ED7403"/>
    <w:rsid w:val="00ED7AA8"/>
    <w:rsid w:val="00EE057C"/>
    <w:rsid w:val="00EE0858"/>
    <w:rsid w:val="00EE1B1F"/>
    <w:rsid w:val="00EE236A"/>
    <w:rsid w:val="00EE2649"/>
    <w:rsid w:val="00EE3015"/>
    <w:rsid w:val="00EE31AF"/>
    <w:rsid w:val="00EE34A1"/>
    <w:rsid w:val="00EE41A1"/>
    <w:rsid w:val="00EE50C5"/>
    <w:rsid w:val="00EE536C"/>
    <w:rsid w:val="00EE53E7"/>
    <w:rsid w:val="00EE71BF"/>
    <w:rsid w:val="00EE73E5"/>
    <w:rsid w:val="00EE7B44"/>
    <w:rsid w:val="00EE7D04"/>
    <w:rsid w:val="00EE7FB9"/>
    <w:rsid w:val="00EF09AC"/>
    <w:rsid w:val="00EF14D1"/>
    <w:rsid w:val="00EF1DD2"/>
    <w:rsid w:val="00EF2D0C"/>
    <w:rsid w:val="00EF58F2"/>
    <w:rsid w:val="00EF60C8"/>
    <w:rsid w:val="00EF6733"/>
    <w:rsid w:val="00EF6AD7"/>
    <w:rsid w:val="00F006A9"/>
    <w:rsid w:val="00F009EB"/>
    <w:rsid w:val="00F00EFF"/>
    <w:rsid w:val="00F017FB"/>
    <w:rsid w:val="00F01F7A"/>
    <w:rsid w:val="00F02736"/>
    <w:rsid w:val="00F02A35"/>
    <w:rsid w:val="00F02DE0"/>
    <w:rsid w:val="00F030A2"/>
    <w:rsid w:val="00F0344E"/>
    <w:rsid w:val="00F03930"/>
    <w:rsid w:val="00F04DD4"/>
    <w:rsid w:val="00F053FC"/>
    <w:rsid w:val="00F05564"/>
    <w:rsid w:val="00F06302"/>
    <w:rsid w:val="00F079CC"/>
    <w:rsid w:val="00F13509"/>
    <w:rsid w:val="00F1360C"/>
    <w:rsid w:val="00F1390D"/>
    <w:rsid w:val="00F151EA"/>
    <w:rsid w:val="00F15595"/>
    <w:rsid w:val="00F156A1"/>
    <w:rsid w:val="00F165F3"/>
    <w:rsid w:val="00F208B7"/>
    <w:rsid w:val="00F20B24"/>
    <w:rsid w:val="00F21368"/>
    <w:rsid w:val="00F21A7E"/>
    <w:rsid w:val="00F224D7"/>
    <w:rsid w:val="00F226DE"/>
    <w:rsid w:val="00F227F6"/>
    <w:rsid w:val="00F22851"/>
    <w:rsid w:val="00F243DA"/>
    <w:rsid w:val="00F24944"/>
    <w:rsid w:val="00F24EE4"/>
    <w:rsid w:val="00F2516C"/>
    <w:rsid w:val="00F2560A"/>
    <w:rsid w:val="00F25B7F"/>
    <w:rsid w:val="00F2644C"/>
    <w:rsid w:val="00F26992"/>
    <w:rsid w:val="00F26F0E"/>
    <w:rsid w:val="00F2789C"/>
    <w:rsid w:val="00F310A3"/>
    <w:rsid w:val="00F31B8A"/>
    <w:rsid w:val="00F31FDD"/>
    <w:rsid w:val="00F323A8"/>
    <w:rsid w:val="00F334EB"/>
    <w:rsid w:val="00F34104"/>
    <w:rsid w:val="00F34DC1"/>
    <w:rsid w:val="00F34DEA"/>
    <w:rsid w:val="00F35DBE"/>
    <w:rsid w:val="00F36AD8"/>
    <w:rsid w:val="00F36B23"/>
    <w:rsid w:val="00F370C9"/>
    <w:rsid w:val="00F37101"/>
    <w:rsid w:val="00F377CE"/>
    <w:rsid w:val="00F40094"/>
    <w:rsid w:val="00F40646"/>
    <w:rsid w:val="00F42591"/>
    <w:rsid w:val="00F426C8"/>
    <w:rsid w:val="00F4377C"/>
    <w:rsid w:val="00F44809"/>
    <w:rsid w:val="00F45459"/>
    <w:rsid w:val="00F46D5A"/>
    <w:rsid w:val="00F47228"/>
    <w:rsid w:val="00F47305"/>
    <w:rsid w:val="00F5036E"/>
    <w:rsid w:val="00F519A9"/>
    <w:rsid w:val="00F52AF5"/>
    <w:rsid w:val="00F53204"/>
    <w:rsid w:val="00F53860"/>
    <w:rsid w:val="00F54021"/>
    <w:rsid w:val="00F542AA"/>
    <w:rsid w:val="00F543D3"/>
    <w:rsid w:val="00F551B0"/>
    <w:rsid w:val="00F55452"/>
    <w:rsid w:val="00F55CC1"/>
    <w:rsid w:val="00F56A49"/>
    <w:rsid w:val="00F60D33"/>
    <w:rsid w:val="00F61136"/>
    <w:rsid w:val="00F6166A"/>
    <w:rsid w:val="00F624A5"/>
    <w:rsid w:val="00F62D15"/>
    <w:rsid w:val="00F6398A"/>
    <w:rsid w:val="00F63C51"/>
    <w:rsid w:val="00F64C5A"/>
    <w:rsid w:val="00F669ED"/>
    <w:rsid w:val="00F66D81"/>
    <w:rsid w:val="00F67C3E"/>
    <w:rsid w:val="00F70281"/>
    <w:rsid w:val="00F707C2"/>
    <w:rsid w:val="00F707EE"/>
    <w:rsid w:val="00F710EA"/>
    <w:rsid w:val="00F73249"/>
    <w:rsid w:val="00F73BF7"/>
    <w:rsid w:val="00F74615"/>
    <w:rsid w:val="00F74CF0"/>
    <w:rsid w:val="00F75115"/>
    <w:rsid w:val="00F75D29"/>
    <w:rsid w:val="00F75F03"/>
    <w:rsid w:val="00F77624"/>
    <w:rsid w:val="00F804E8"/>
    <w:rsid w:val="00F80DF4"/>
    <w:rsid w:val="00F8147C"/>
    <w:rsid w:val="00F8181F"/>
    <w:rsid w:val="00F8258C"/>
    <w:rsid w:val="00F826FD"/>
    <w:rsid w:val="00F82BC8"/>
    <w:rsid w:val="00F82E77"/>
    <w:rsid w:val="00F838C1"/>
    <w:rsid w:val="00F83C99"/>
    <w:rsid w:val="00F84C3A"/>
    <w:rsid w:val="00F85662"/>
    <w:rsid w:val="00F86E1B"/>
    <w:rsid w:val="00F902E3"/>
    <w:rsid w:val="00F90F8A"/>
    <w:rsid w:val="00F921D2"/>
    <w:rsid w:val="00F92334"/>
    <w:rsid w:val="00F937E1"/>
    <w:rsid w:val="00F93EFB"/>
    <w:rsid w:val="00F94647"/>
    <w:rsid w:val="00F9524E"/>
    <w:rsid w:val="00F958CB"/>
    <w:rsid w:val="00F95BEE"/>
    <w:rsid w:val="00F95E95"/>
    <w:rsid w:val="00F966D6"/>
    <w:rsid w:val="00F96B6E"/>
    <w:rsid w:val="00F971CA"/>
    <w:rsid w:val="00F97B8D"/>
    <w:rsid w:val="00FA001C"/>
    <w:rsid w:val="00FA0211"/>
    <w:rsid w:val="00FA197C"/>
    <w:rsid w:val="00FA1B8A"/>
    <w:rsid w:val="00FA1E8F"/>
    <w:rsid w:val="00FA2900"/>
    <w:rsid w:val="00FA39AD"/>
    <w:rsid w:val="00FA3C84"/>
    <w:rsid w:val="00FA46ED"/>
    <w:rsid w:val="00FA4A5E"/>
    <w:rsid w:val="00FA4B22"/>
    <w:rsid w:val="00FA5829"/>
    <w:rsid w:val="00FA746C"/>
    <w:rsid w:val="00FA7B8D"/>
    <w:rsid w:val="00FB0C83"/>
    <w:rsid w:val="00FB1043"/>
    <w:rsid w:val="00FB20F3"/>
    <w:rsid w:val="00FB43AC"/>
    <w:rsid w:val="00FB47EA"/>
    <w:rsid w:val="00FB567E"/>
    <w:rsid w:val="00FB7C38"/>
    <w:rsid w:val="00FB7F1F"/>
    <w:rsid w:val="00FC054A"/>
    <w:rsid w:val="00FC0790"/>
    <w:rsid w:val="00FC0A0D"/>
    <w:rsid w:val="00FC0DFE"/>
    <w:rsid w:val="00FC0F4A"/>
    <w:rsid w:val="00FC1289"/>
    <w:rsid w:val="00FC16C4"/>
    <w:rsid w:val="00FC26C9"/>
    <w:rsid w:val="00FC2C91"/>
    <w:rsid w:val="00FC3459"/>
    <w:rsid w:val="00FC387F"/>
    <w:rsid w:val="00FC4C6D"/>
    <w:rsid w:val="00FC4DC2"/>
    <w:rsid w:val="00FC5311"/>
    <w:rsid w:val="00FC6C11"/>
    <w:rsid w:val="00FC7940"/>
    <w:rsid w:val="00FC7B46"/>
    <w:rsid w:val="00FC7B74"/>
    <w:rsid w:val="00FD0CFA"/>
    <w:rsid w:val="00FD1CE7"/>
    <w:rsid w:val="00FD1D4B"/>
    <w:rsid w:val="00FD1F76"/>
    <w:rsid w:val="00FD230C"/>
    <w:rsid w:val="00FD30CD"/>
    <w:rsid w:val="00FD40D5"/>
    <w:rsid w:val="00FD4636"/>
    <w:rsid w:val="00FD46BA"/>
    <w:rsid w:val="00FD4915"/>
    <w:rsid w:val="00FD4F18"/>
    <w:rsid w:val="00FD534A"/>
    <w:rsid w:val="00FD5D4A"/>
    <w:rsid w:val="00FD6B5B"/>
    <w:rsid w:val="00FE05FC"/>
    <w:rsid w:val="00FE0693"/>
    <w:rsid w:val="00FE086E"/>
    <w:rsid w:val="00FE0AF4"/>
    <w:rsid w:val="00FE127F"/>
    <w:rsid w:val="00FE27EE"/>
    <w:rsid w:val="00FE30E1"/>
    <w:rsid w:val="00FE520C"/>
    <w:rsid w:val="00FE65C5"/>
    <w:rsid w:val="00FE6DA0"/>
    <w:rsid w:val="00FF0C49"/>
    <w:rsid w:val="00FF0FDB"/>
    <w:rsid w:val="00FF1282"/>
    <w:rsid w:val="00FF1339"/>
    <w:rsid w:val="00FF1682"/>
    <w:rsid w:val="00FF33D3"/>
    <w:rsid w:val="00FF479B"/>
    <w:rsid w:val="00FF5100"/>
    <w:rsid w:val="00FF5C53"/>
    <w:rsid w:val="00FF63AC"/>
    <w:rsid w:val="00FF6AA1"/>
    <w:rsid w:val="00FF7B95"/>
  </w:rsids>
  <m:mathPr>
    <m:mathFont m:val="Cambria Math"/>
    <m:brkBin m:val="before"/>
    <m:brkBinSub m:val="--"/>
    <m:smallFrac/>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4:docId w14:val="6FB6CCD1"/>
  <w15:docId w15:val="{E9B2BF00-7936-47FE-8ACF-A11D5805D0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s-MX" w:eastAsia="es-MX"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corte4fondoCar3">
    <w:name w:val="corte4 fondo Car3"/>
    <w:link w:val="corte4fondo"/>
    <w:locked/>
    <w:rsid w:val="00317DC3"/>
    <w:rPr>
      <w:rFonts w:ascii="Arial" w:hAnsi="Arial" w:cs="Arial"/>
      <w:sz w:val="30"/>
      <w:szCs w:val="30"/>
      <w:lang w:val="es-ES_tradnl"/>
    </w:rPr>
  </w:style>
  <w:style w:type="paragraph" w:customStyle="1" w:styleId="corte4fondo">
    <w:name w:val="corte4 fondo"/>
    <w:basedOn w:val="Normal"/>
    <w:link w:val="corte4fondoCar3"/>
    <w:qFormat/>
    <w:rsid w:val="00317DC3"/>
    <w:pPr>
      <w:spacing w:after="0" w:line="360" w:lineRule="auto"/>
      <w:ind w:firstLine="709"/>
      <w:jc w:val="both"/>
    </w:pPr>
    <w:rPr>
      <w:rFonts w:ascii="Arial" w:hAnsi="Arial" w:cs="Arial"/>
      <w:sz w:val="30"/>
      <w:szCs w:val="30"/>
      <w:lang w:val="es-ES_tradnl"/>
    </w:rPr>
  </w:style>
  <w:style w:type="paragraph" w:customStyle="1" w:styleId="Default">
    <w:name w:val="Default"/>
    <w:rsid w:val="00317DC3"/>
    <w:pPr>
      <w:autoSpaceDE w:val="0"/>
      <w:autoSpaceDN w:val="0"/>
      <w:adjustRightInd w:val="0"/>
      <w:spacing w:after="0" w:line="240" w:lineRule="auto"/>
    </w:pPr>
    <w:rPr>
      <w:rFonts w:ascii="Arial" w:hAnsi="Arial" w:cs="Arial"/>
      <w:color w:val="000000"/>
      <w:sz w:val="24"/>
      <w:szCs w:val="24"/>
    </w:rPr>
  </w:style>
  <w:style w:type="paragraph" w:styleId="Textoindependiente2">
    <w:name w:val="Body Text 2"/>
    <w:basedOn w:val="Normal"/>
    <w:link w:val="Textoindependiente2Car"/>
    <w:rsid w:val="00317DC3"/>
    <w:pPr>
      <w:spacing w:after="0" w:line="240" w:lineRule="auto"/>
      <w:jc w:val="both"/>
    </w:pPr>
    <w:rPr>
      <w:rFonts w:ascii="Tahoma" w:eastAsia="Times New Roman" w:hAnsi="Tahoma" w:cs="Times New Roman"/>
      <w:sz w:val="20"/>
      <w:szCs w:val="20"/>
      <w:lang w:eastAsia="es-ES"/>
    </w:rPr>
  </w:style>
  <w:style w:type="character" w:customStyle="1" w:styleId="Textoindependiente2Car">
    <w:name w:val="Texto independiente 2 Car"/>
    <w:basedOn w:val="Fuentedeprrafopredeter"/>
    <w:link w:val="Textoindependiente2"/>
    <w:rsid w:val="00317DC3"/>
    <w:rPr>
      <w:rFonts w:ascii="Tahoma" w:eastAsia="Times New Roman" w:hAnsi="Tahoma" w:cs="Times New Roman"/>
      <w:sz w:val="20"/>
      <w:szCs w:val="20"/>
      <w:lang w:val="es-ES" w:eastAsia="es-ES"/>
    </w:rPr>
  </w:style>
  <w:style w:type="paragraph" w:styleId="Textoindependiente">
    <w:name w:val="Body Text"/>
    <w:basedOn w:val="Normal"/>
    <w:link w:val="TextoindependienteCar"/>
    <w:rsid w:val="00317DC3"/>
    <w:pPr>
      <w:spacing w:after="120" w:line="240" w:lineRule="auto"/>
    </w:pPr>
    <w:rPr>
      <w:rFonts w:ascii="Times New Roman" w:eastAsia="Times New Roman" w:hAnsi="Times New Roman" w:cs="Times New Roman"/>
      <w:sz w:val="20"/>
      <w:szCs w:val="20"/>
      <w:lang w:eastAsia="es-ES"/>
    </w:rPr>
  </w:style>
  <w:style w:type="character" w:customStyle="1" w:styleId="TextoindependienteCar">
    <w:name w:val="Texto independiente Car"/>
    <w:basedOn w:val="Fuentedeprrafopredeter"/>
    <w:link w:val="Textoindependiente"/>
    <w:rsid w:val="00317DC3"/>
    <w:rPr>
      <w:rFonts w:ascii="Times New Roman" w:eastAsia="Times New Roman" w:hAnsi="Times New Roman" w:cs="Times New Roman"/>
      <w:sz w:val="20"/>
      <w:szCs w:val="20"/>
      <w:lang w:val="es-ES" w:eastAsia="es-ES"/>
    </w:rPr>
  </w:style>
  <w:style w:type="paragraph" w:customStyle="1" w:styleId="NormalCenturyGothic">
    <w:name w:val="Normal + Century Gothic"/>
    <w:aliases w:val="18 pt,Negrita,18 pt + Justificado,Primera línea:  1,25 cm,1Normal + Century Gothic,18 pt8 pt,18 pt8 pt + Justificad...Ç,18 pt8 pt + Justificad...,2...,16 pt,Justificado,Interlineado:  1,5 líneas,18 p..."/>
    <w:rsid w:val="00BA258A"/>
    <w:rPr>
      <w:rFonts w:ascii="Calibri" w:eastAsia="Calibri" w:hAnsi="Calibri" w:cs="Times New Roman"/>
      <w:lang w:eastAsia="en-US"/>
    </w:rPr>
  </w:style>
  <w:style w:type="character" w:styleId="Refdecomentario">
    <w:name w:val="annotation reference"/>
    <w:basedOn w:val="Fuentedeprrafopredeter"/>
    <w:uiPriority w:val="99"/>
    <w:semiHidden/>
    <w:unhideWhenUsed/>
    <w:rsid w:val="00FF5100"/>
    <w:rPr>
      <w:sz w:val="16"/>
      <w:szCs w:val="16"/>
    </w:rPr>
  </w:style>
  <w:style w:type="paragraph" w:styleId="Textocomentario">
    <w:name w:val="annotation text"/>
    <w:basedOn w:val="Normal"/>
    <w:link w:val="TextocomentarioCar"/>
    <w:uiPriority w:val="99"/>
    <w:semiHidden/>
    <w:unhideWhenUsed/>
    <w:rsid w:val="00FF5100"/>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FF5100"/>
    <w:rPr>
      <w:sz w:val="20"/>
      <w:szCs w:val="20"/>
    </w:rPr>
  </w:style>
  <w:style w:type="paragraph" w:styleId="Asuntodelcomentario">
    <w:name w:val="annotation subject"/>
    <w:basedOn w:val="Textocomentario"/>
    <w:next w:val="Textocomentario"/>
    <w:link w:val="AsuntodelcomentarioCar"/>
    <w:uiPriority w:val="99"/>
    <w:semiHidden/>
    <w:unhideWhenUsed/>
    <w:rsid w:val="00FF5100"/>
    <w:rPr>
      <w:b/>
      <w:bCs/>
    </w:rPr>
  </w:style>
  <w:style w:type="character" w:customStyle="1" w:styleId="AsuntodelcomentarioCar">
    <w:name w:val="Asunto del comentario Car"/>
    <w:basedOn w:val="TextocomentarioCar"/>
    <w:link w:val="Asuntodelcomentario"/>
    <w:uiPriority w:val="99"/>
    <w:semiHidden/>
    <w:rsid w:val="00FF5100"/>
    <w:rPr>
      <w:b/>
      <w:bCs/>
      <w:sz w:val="20"/>
      <w:szCs w:val="20"/>
    </w:rPr>
  </w:style>
  <w:style w:type="character" w:styleId="Hipervnculo">
    <w:name w:val="Hyperlink"/>
    <w:basedOn w:val="Fuentedeprrafopredeter"/>
    <w:uiPriority w:val="99"/>
    <w:semiHidden/>
    <w:unhideWhenUsed/>
    <w:rsid w:val="007F14CC"/>
    <w:rPr>
      <w:color w:val="0000FF"/>
      <w:u w:val="single"/>
    </w:rPr>
  </w:style>
  <w:style w:type="table" w:styleId="Tablaconcuadrcula">
    <w:name w:val="Table Grid"/>
    <w:basedOn w:val="Tablanormal"/>
    <w:uiPriority w:val="59"/>
    <w:rsid w:val="000338EE"/>
    <w:pPr>
      <w:spacing w:after="0" w:line="240" w:lineRule="auto"/>
    </w:pPr>
    <w:rPr>
      <w:rFonts w:eastAsiaTheme="minorHAns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7238957">
      <w:bodyDiv w:val="1"/>
      <w:marLeft w:val="0"/>
      <w:marRight w:val="0"/>
      <w:marTop w:val="0"/>
      <w:marBottom w:val="0"/>
      <w:divBdr>
        <w:top w:val="none" w:sz="0" w:space="0" w:color="auto"/>
        <w:left w:val="none" w:sz="0" w:space="0" w:color="auto"/>
        <w:bottom w:val="none" w:sz="0" w:space="0" w:color="auto"/>
        <w:right w:val="none" w:sz="0" w:space="0" w:color="auto"/>
      </w:divBdr>
    </w:div>
    <w:div w:id="588467158">
      <w:bodyDiv w:val="1"/>
      <w:marLeft w:val="0"/>
      <w:marRight w:val="0"/>
      <w:marTop w:val="0"/>
      <w:marBottom w:val="0"/>
      <w:divBdr>
        <w:top w:val="none" w:sz="0" w:space="0" w:color="auto"/>
        <w:left w:val="none" w:sz="0" w:space="0" w:color="auto"/>
        <w:bottom w:val="none" w:sz="0" w:space="0" w:color="auto"/>
        <w:right w:val="none" w:sz="0" w:space="0" w:color="auto"/>
      </w:divBdr>
    </w:div>
    <w:div w:id="617950691">
      <w:bodyDiv w:val="1"/>
      <w:marLeft w:val="0"/>
      <w:marRight w:val="0"/>
      <w:marTop w:val="0"/>
      <w:marBottom w:val="0"/>
      <w:divBdr>
        <w:top w:val="none" w:sz="0" w:space="0" w:color="auto"/>
        <w:left w:val="none" w:sz="0" w:space="0" w:color="auto"/>
        <w:bottom w:val="none" w:sz="0" w:space="0" w:color="auto"/>
        <w:right w:val="none" w:sz="0" w:space="0" w:color="auto"/>
      </w:divBdr>
    </w:div>
    <w:div w:id="1381199477">
      <w:bodyDiv w:val="1"/>
      <w:marLeft w:val="0"/>
      <w:marRight w:val="0"/>
      <w:marTop w:val="0"/>
      <w:marBottom w:val="0"/>
      <w:divBdr>
        <w:top w:val="none" w:sz="0" w:space="0" w:color="auto"/>
        <w:left w:val="none" w:sz="0" w:space="0" w:color="auto"/>
        <w:bottom w:val="none" w:sz="0" w:space="0" w:color="auto"/>
        <w:right w:val="none" w:sz="0" w:space="0" w:color="auto"/>
      </w:divBdr>
    </w:div>
    <w:div w:id="1416441314">
      <w:bodyDiv w:val="1"/>
      <w:marLeft w:val="0"/>
      <w:marRight w:val="0"/>
      <w:marTop w:val="0"/>
      <w:marBottom w:val="0"/>
      <w:divBdr>
        <w:top w:val="none" w:sz="0" w:space="0" w:color="auto"/>
        <w:left w:val="none" w:sz="0" w:space="0" w:color="auto"/>
        <w:bottom w:val="none" w:sz="0" w:space="0" w:color="auto"/>
        <w:right w:val="none" w:sz="0" w:space="0" w:color="auto"/>
      </w:divBdr>
    </w:div>
    <w:div w:id="1598636150">
      <w:bodyDiv w:val="1"/>
      <w:marLeft w:val="0"/>
      <w:marRight w:val="0"/>
      <w:marTop w:val="0"/>
      <w:marBottom w:val="0"/>
      <w:divBdr>
        <w:top w:val="none" w:sz="0" w:space="0" w:color="auto"/>
        <w:left w:val="none" w:sz="0" w:space="0" w:color="auto"/>
        <w:bottom w:val="none" w:sz="0" w:space="0" w:color="auto"/>
        <w:right w:val="none" w:sz="0" w:space="0" w:color="auto"/>
      </w:divBdr>
    </w:div>
    <w:div w:id="19675895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5CE942C-77E7-4E8A-8FAD-42E344BD8B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1514</TotalTime>
  <Pages>20</Pages>
  <Words>6253</Words>
  <Characters>34396</Characters>
  <Application>Microsoft Office Word</Application>
  <DocSecurity>0</DocSecurity>
  <Lines>286</Lines>
  <Paragraphs>81</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40568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tjao-personal</cp:lastModifiedBy>
  <cp:revision>143</cp:revision>
  <cp:lastPrinted>2021-05-31T23:52:00Z</cp:lastPrinted>
  <dcterms:created xsi:type="dcterms:W3CDTF">2021-02-11T19:49:00Z</dcterms:created>
  <dcterms:modified xsi:type="dcterms:W3CDTF">2021-09-21T18:46:00Z</dcterms:modified>
</cp:coreProperties>
</file>