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2E6DB9C9"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1E4206">
        <w:rPr>
          <w:rFonts w:cs="Arial"/>
          <w:b/>
          <w:bCs/>
          <w:sz w:val="24"/>
          <w:szCs w:val="24"/>
        </w:rPr>
        <w:t>0</w:t>
      </w:r>
      <w:r w:rsidR="000C55C6">
        <w:rPr>
          <w:rFonts w:cs="Arial"/>
          <w:b/>
          <w:bCs/>
          <w:sz w:val="24"/>
          <w:szCs w:val="24"/>
        </w:rPr>
        <w:t>01</w:t>
      </w:r>
      <w:r w:rsidRPr="007B0581">
        <w:rPr>
          <w:rFonts w:cs="Arial"/>
          <w:b/>
          <w:bCs/>
          <w:sz w:val="24"/>
          <w:szCs w:val="24"/>
        </w:rPr>
        <w:t>/20</w:t>
      </w:r>
      <w:r w:rsidR="00165D83" w:rsidRPr="007B0581">
        <w:rPr>
          <w:rFonts w:cs="Arial"/>
          <w:b/>
          <w:bCs/>
          <w:sz w:val="24"/>
          <w:szCs w:val="24"/>
        </w:rPr>
        <w:t>2</w:t>
      </w:r>
      <w:r w:rsidR="001E4206">
        <w:rPr>
          <w:rFonts w:cs="Arial"/>
          <w:b/>
          <w:bCs/>
          <w:sz w:val="24"/>
          <w:szCs w:val="24"/>
        </w:rPr>
        <w:t>2</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10AA4D3C"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ACTOR</w:t>
      </w:r>
      <w:r w:rsidR="001E4206">
        <w:rPr>
          <w:rFonts w:cs="Arial"/>
          <w:b/>
          <w:sz w:val="24"/>
          <w:szCs w:val="24"/>
        </w:rPr>
        <w:t>A</w:t>
      </w:r>
      <w:r w:rsidRPr="007B0581">
        <w:rPr>
          <w:rFonts w:cs="Arial"/>
          <w:b/>
          <w:sz w:val="24"/>
          <w:szCs w:val="24"/>
        </w:rPr>
        <w:t xml:space="preserve">: </w:t>
      </w:r>
      <w:r w:rsidR="00D15A4C">
        <w:rPr>
          <w:rFonts w:cs="Arial"/>
          <w:b/>
          <w:sz w:val="24"/>
          <w:szCs w:val="24"/>
        </w:rPr>
        <w:t>**********</w:t>
      </w:r>
      <w:r w:rsidR="00C6586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3922DBF"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0C55C6">
        <w:rPr>
          <w:rFonts w:cs="Arial"/>
          <w:b/>
          <w:sz w:val="24"/>
          <w:szCs w:val="24"/>
        </w:rPr>
        <w:t xml:space="preserve"> Y DIRECTOR GENERAL DE LA OFICINA DE PENSIONES DEL ESTADO DE OAXACA</w:t>
      </w:r>
      <w:r w:rsidR="00106927" w:rsidRPr="007B0581">
        <w:rPr>
          <w:rFonts w:cs="Arial"/>
          <w:bCs/>
          <w:sz w:val="24"/>
          <w:szCs w:val="24"/>
        </w:rPr>
        <w:t>.</w:t>
      </w:r>
    </w:p>
    <w:p w14:paraId="0F3A1C1C" w14:textId="29E2A482" w:rsidR="00697265" w:rsidRPr="007B0581" w:rsidRDefault="00D5386E" w:rsidP="00D5386E">
      <w:pPr>
        <w:pStyle w:val="corte4fondo"/>
        <w:tabs>
          <w:tab w:val="left" w:pos="5666"/>
        </w:tabs>
        <w:spacing w:line="276" w:lineRule="auto"/>
        <w:ind w:left="3544" w:right="51" w:firstLine="0"/>
        <w:rPr>
          <w:rFonts w:cs="Arial"/>
          <w:bCs/>
          <w:sz w:val="24"/>
          <w:szCs w:val="24"/>
        </w:rPr>
      </w:pPr>
      <w:r>
        <w:rPr>
          <w:rFonts w:cs="Arial"/>
          <w:bCs/>
          <w:sz w:val="24"/>
          <w:szCs w:val="24"/>
        </w:rPr>
        <w:tab/>
      </w: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73661F17"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3E15BD">
        <w:rPr>
          <w:rFonts w:ascii="Arial" w:hAnsi="Arial" w:cs="Arial"/>
          <w:b/>
          <w:sz w:val="24"/>
          <w:szCs w:val="24"/>
        </w:rPr>
        <w:t>DIECISIETE</w:t>
      </w:r>
      <w:r w:rsidR="000C55C6">
        <w:rPr>
          <w:rFonts w:ascii="Arial" w:hAnsi="Arial" w:cs="Arial"/>
          <w:b/>
          <w:sz w:val="24"/>
          <w:szCs w:val="24"/>
        </w:rPr>
        <w:t xml:space="preserve"> DE JUNIO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4E8AF16C"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de número </w:t>
      </w:r>
      <w:r w:rsidR="00802DB3" w:rsidRPr="007B0581">
        <w:rPr>
          <w:rFonts w:ascii="Arial" w:hAnsi="Arial" w:cs="Arial"/>
          <w:sz w:val="24"/>
          <w:szCs w:val="24"/>
        </w:rPr>
        <w:t>0</w:t>
      </w:r>
      <w:r w:rsidR="001E4206">
        <w:rPr>
          <w:rFonts w:ascii="Arial" w:hAnsi="Arial" w:cs="Arial"/>
          <w:sz w:val="24"/>
          <w:szCs w:val="24"/>
        </w:rPr>
        <w:t>0</w:t>
      </w:r>
      <w:r w:rsidR="000C55C6">
        <w:rPr>
          <w:rFonts w:ascii="Arial" w:hAnsi="Arial" w:cs="Arial"/>
          <w:sz w:val="24"/>
          <w:szCs w:val="24"/>
        </w:rPr>
        <w:t>01</w:t>
      </w:r>
      <w:r w:rsidR="006E2C00" w:rsidRPr="007B0581">
        <w:rPr>
          <w:rFonts w:ascii="Arial" w:hAnsi="Arial" w:cs="Arial"/>
          <w:sz w:val="24"/>
          <w:szCs w:val="24"/>
        </w:rPr>
        <w:t>/20</w:t>
      </w:r>
      <w:r w:rsidR="00802DB3" w:rsidRPr="007B0581">
        <w:rPr>
          <w:rFonts w:ascii="Arial" w:hAnsi="Arial" w:cs="Arial"/>
          <w:sz w:val="24"/>
          <w:szCs w:val="24"/>
        </w:rPr>
        <w:t>2</w:t>
      </w:r>
      <w:r w:rsidR="001E4206">
        <w:rPr>
          <w:rFonts w:ascii="Arial" w:hAnsi="Arial" w:cs="Arial"/>
          <w:sz w:val="24"/>
          <w:szCs w:val="24"/>
        </w:rPr>
        <w:t>2</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D15A4C">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w:t>
      </w:r>
      <w:bookmarkStart w:id="0" w:name="_Hlk83640314"/>
      <w:r w:rsidR="00D15A4C">
        <w:rPr>
          <w:rFonts w:cs="Arial"/>
          <w:b/>
          <w:sz w:val="24"/>
          <w:szCs w:val="24"/>
        </w:rPr>
        <w:t>**********</w:t>
      </w:r>
      <w:r w:rsidR="00D15A4C">
        <w:rPr>
          <w:rFonts w:cs="Arial"/>
          <w:b/>
          <w:sz w:val="24"/>
          <w:szCs w:val="24"/>
        </w:rPr>
        <w:t xml:space="preserve"> </w:t>
      </w:r>
      <w:r w:rsidR="00AF2E69" w:rsidRPr="007B0581">
        <w:rPr>
          <w:rFonts w:ascii="Arial" w:hAnsi="Arial" w:cs="Arial"/>
          <w:sz w:val="24"/>
          <w:szCs w:val="24"/>
        </w:rPr>
        <w:t xml:space="preserve">de </w:t>
      </w:r>
      <w:r w:rsidR="002B30FF">
        <w:rPr>
          <w:rFonts w:ascii="Arial" w:hAnsi="Arial" w:cs="Arial"/>
          <w:sz w:val="24"/>
          <w:szCs w:val="24"/>
        </w:rPr>
        <w:t>uno de julio</w:t>
      </w:r>
      <w:r w:rsidR="000C6227" w:rsidRPr="007B0581">
        <w:rPr>
          <w:rFonts w:ascii="Arial" w:hAnsi="Arial" w:cs="Arial"/>
          <w:sz w:val="24"/>
          <w:szCs w:val="24"/>
        </w:rPr>
        <w:t xml:space="preserve"> </w:t>
      </w:r>
      <w:r w:rsidR="00AF2E69" w:rsidRPr="007B0581">
        <w:rPr>
          <w:rFonts w:ascii="Arial" w:hAnsi="Arial" w:cs="Arial"/>
          <w:sz w:val="24"/>
          <w:szCs w:val="24"/>
        </w:rPr>
        <w:t xml:space="preserve">de dos mil </w:t>
      </w:r>
      <w:r w:rsidR="00710B10">
        <w:rPr>
          <w:rFonts w:ascii="Arial" w:hAnsi="Arial" w:cs="Arial"/>
          <w:sz w:val="24"/>
          <w:szCs w:val="24"/>
        </w:rPr>
        <w:t>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el </w:t>
      </w:r>
      <w:r w:rsidR="000C55C6">
        <w:rPr>
          <w:rFonts w:ascii="Arial" w:hAnsi="Arial" w:cs="Arial"/>
          <w:sz w:val="24"/>
          <w:szCs w:val="24"/>
        </w:rPr>
        <w:t>D</w:t>
      </w:r>
      <w:r w:rsidR="003C2517" w:rsidRPr="007B0581">
        <w:rPr>
          <w:rFonts w:ascii="Arial" w:hAnsi="Arial" w:cs="Arial"/>
          <w:sz w:val="24"/>
          <w:szCs w:val="24"/>
        </w:rPr>
        <w:t xml:space="preserve">irector </w:t>
      </w:r>
      <w:r w:rsidR="000C55C6">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0"/>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3799CD8"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4B82FF6E" w14:textId="77777777" w:rsidR="00072D95" w:rsidRPr="007B0581" w:rsidRDefault="00072D95"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7321DD3D"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2B30FF">
        <w:rPr>
          <w:rFonts w:ascii="Arial" w:hAnsi="Arial" w:cs="Arial"/>
          <w:sz w:val="24"/>
          <w:szCs w:val="24"/>
        </w:rPr>
        <w:t>veintiuno de febrero</w:t>
      </w:r>
      <w:r w:rsidR="003C2517">
        <w:rPr>
          <w:rFonts w:ascii="Arial" w:hAnsi="Arial" w:cs="Arial"/>
          <w:sz w:val="24"/>
          <w:szCs w:val="24"/>
        </w:rPr>
        <w:t xml:space="preserve"> de dos mil veinti</w:t>
      </w:r>
      <w:r w:rsidR="002B30FF">
        <w:rPr>
          <w:rFonts w:ascii="Arial" w:hAnsi="Arial" w:cs="Arial"/>
          <w:sz w:val="24"/>
          <w:szCs w:val="24"/>
        </w:rPr>
        <w:t>dós</w:t>
      </w:r>
      <w:r w:rsidR="00473175" w:rsidRPr="007B0581">
        <w:rPr>
          <w:rFonts w:ascii="Arial" w:hAnsi="Arial" w:cs="Arial"/>
          <w:sz w:val="24"/>
          <w:szCs w:val="24"/>
        </w:rPr>
        <w:t xml:space="preserve">, </w:t>
      </w:r>
      <w:r w:rsidR="00D15A4C">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2"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D15A4C">
        <w:rPr>
          <w:rFonts w:cs="Arial"/>
          <w:b/>
          <w:sz w:val="24"/>
          <w:szCs w:val="24"/>
        </w:rPr>
        <w:t>**********</w:t>
      </w:r>
      <w:r w:rsidR="00D15A4C">
        <w:rPr>
          <w:rFonts w:cs="Arial"/>
          <w:b/>
          <w:sz w:val="24"/>
          <w:szCs w:val="24"/>
        </w:rPr>
        <w:t xml:space="preserve"> </w:t>
      </w:r>
      <w:r w:rsidR="002B30FF" w:rsidRPr="007B0581">
        <w:rPr>
          <w:rFonts w:ascii="Arial" w:hAnsi="Arial" w:cs="Arial"/>
          <w:sz w:val="24"/>
          <w:szCs w:val="24"/>
        </w:rPr>
        <w:t xml:space="preserve">de </w:t>
      </w:r>
      <w:r w:rsidR="002B30FF">
        <w:rPr>
          <w:rFonts w:ascii="Arial" w:hAnsi="Arial" w:cs="Arial"/>
          <w:sz w:val="24"/>
          <w:szCs w:val="24"/>
        </w:rPr>
        <w:t>uno de julio</w:t>
      </w:r>
      <w:r w:rsidR="002B30FF" w:rsidRPr="007B0581">
        <w:rPr>
          <w:rFonts w:ascii="Arial" w:hAnsi="Arial" w:cs="Arial"/>
          <w:sz w:val="24"/>
          <w:szCs w:val="24"/>
        </w:rPr>
        <w:t xml:space="preserve"> de dos mil </w:t>
      </w:r>
      <w:r w:rsidR="002B30FF">
        <w:rPr>
          <w:rFonts w:ascii="Arial" w:hAnsi="Arial" w:cs="Arial"/>
          <w:sz w:val="24"/>
          <w:szCs w:val="24"/>
        </w:rPr>
        <w:t>veintiuno</w:t>
      </w:r>
      <w:r w:rsidR="00840FB4" w:rsidRPr="007B0581">
        <w:rPr>
          <w:rFonts w:ascii="Arial" w:hAnsi="Arial" w:cs="Arial"/>
          <w:sz w:val="24"/>
          <w:szCs w:val="24"/>
        </w:rPr>
        <w:t xml:space="preserve">, signado por el </w:t>
      </w:r>
      <w:r w:rsidR="00257298">
        <w:rPr>
          <w:rFonts w:ascii="Arial" w:hAnsi="Arial" w:cs="Arial"/>
          <w:sz w:val="24"/>
          <w:szCs w:val="24"/>
        </w:rPr>
        <w:t>D</w:t>
      </w:r>
      <w:r w:rsidR="00840FB4" w:rsidRPr="007B0581">
        <w:rPr>
          <w:rFonts w:ascii="Arial" w:hAnsi="Arial" w:cs="Arial"/>
          <w:sz w:val="24"/>
          <w:szCs w:val="24"/>
        </w:rPr>
        <w:t xml:space="preserve">irector </w:t>
      </w:r>
      <w:r w:rsidR="00257298">
        <w:rPr>
          <w:rFonts w:ascii="Arial" w:hAnsi="Arial" w:cs="Arial"/>
          <w:sz w:val="24"/>
          <w:szCs w:val="24"/>
        </w:rPr>
        <w:t>G</w:t>
      </w:r>
      <w:r w:rsidR="00840FB4" w:rsidRPr="007B0581">
        <w:rPr>
          <w:rFonts w:ascii="Arial" w:hAnsi="Arial" w:cs="Arial"/>
          <w:sz w:val="24"/>
          <w:szCs w:val="24"/>
        </w:rPr>
        <w:t>eneral de la Oficina de Pensiones</w:t>
      </w:r>
      <w:r w:rsidR="00840FB4">
        <w:rPr>
          <w:rFonts w:ascii="Arial" w:hAnsi="Arial" w:cs="Arial"/>
          <w:sz w:val="24"/>
          <w:szCs w:val="24"/>
        </w:rPr>
        <w:t xml:space="preserve"> del Estado de Oaxaca</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79620806"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D5279C">
        <w:rPr>
          <w:rFonts w:ascii="Arial" w:hAnsi="Arial" w:cs="Arial"/>
          <w:sz w:val="24"/>
          <w:szCs w:val="24"/>
        </w:rPr>
        <w:t>veintidós de febrero</w:t>
      </w:r>
      <w:r w:rsidR="0055504F">
        <w:rPr>
          <w:rFonts w:ascii="Arial" w:hAnsi="Arial" w:cs="Arial"/>
          <w:sz w:val="24"/>
          <w:szCs w:val="24"/>
        </w:rPr>
        <w:t xml:space="preserve"> de dos mil veinti</w:t>
      </w:r>
      <w:r w:rsidR="00D5279C">
        <w:rPr>
          <w:rFonts w:ascii="Arial" w:hAnsi="Arial" w:cs="Arial"/>
          <w:sz w:val="24"/>
          <w:szCs w:val="24"/>
        </w:rPr>
        <w:t>d</w:t>
      </w:r>
      <w:r w:rsidR="00DF6BDF">
        <w:rPr>
          <w:rFonts w:ascii="Arial" w:hAnsi="Arial" w:cs="Arial"/>
          <w:sz w:val="24"/>
          <w:szCs w:val="24"/>
        </w:rPr>
        <w:t>ó</w:t>
      </w:r>
      <w:r w:rsidR="00D5279C">
        <w:rPr>
          <w:rFonts w:ascii="Arial" w:hAnsi="Arial" w:cs="Arial"/>
          <w:sz w:val="24"/>
          <w:szCs w:val="24"/>
        </w:rPr>
        <w:t>s</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w:t>
      </w:r>
      <w:r w:rsidR="000F07CF">
        <w:rPr>
          <w:rFonts w:ascii="Arial" w:hAnsi="Arial" w:cs="Arial"/>
          <w:sz w:val="24"/>
          <w:szCs w:val="24"/>
        </w:rPr>
        <w:t>s</w:t>
      </w:r>
      <w:r w:rsidR="006E2C00" w:rsidRPr="007B0581">
        <w:rPr>
          <w:rFonts w:ascii="Arial" w:hAnsi="Arial" w:cs="Arial"/>
          <w:sz w:val="24"/>
          <w:szCs w:val="24"/>
        </w:rPr>
        <w:t xml:space="preserve"> autoridad</w:t>
      </w:r>
      <w:r w:rsidR="000F07CF">
        <w:rPr>
          <w:rFonts w:ascii="Arial" w:hAnsi="Arial" w:cs="Arial"/>
          <w:sz w:val="24"/>
          <w:szCs w:val="24"/>
        </w:rPr>
        <w:t>es</w:t>
      </w:r>
      <w:r w:rsidR="006E2C00" w:rsidRPr="007B0581">
        <w:rPr>
          <w:rFonts w:ascii="Arial" w:hAnsi="Arial" w:cs="Arial"/>
          <w:sz w:val="24"/>
          <w:szCs w:val="24"/>
        </w:rPr>
        <w:t xml:space="preserve"> demandada</w:t>
      </w:r>
      <w:r w:rsidR="000F07CF">
        <w:rPr>
          <w:rFonts w:ascii="Arial" w:hAnsi="Arial" w:cs="Arial"/>
          <w:sz w:val="24"/>
          <w:szCs w:val="24"/>
        </w:rPr>
        <w:t>s</w:t>
      </w:r>
      <w:r w:rsidR="006E2C00" w:rsidRPr="007B0581">
        <w:rPr>
          <w:rFonts w:ascii="Arial" w:hAnsi="Arial" w:cs="Arial"/>
          <w:sz w:val="24"/>
          <w:szCs w:val="24"/>
        </w:rPr>
        <w:t>, para qu</w:t>
      </w:r>
      <w:r w:rsidR="007A2570" w:rsidRPr="007B0581">
        <w:rPr>
          <w:rFonts w:ascii="Arial" w:hAnsi="Arial" w:cs="Arial"/>
          <w:sz w:val="24"/>
          <w:szCs w:val="24"/>
        </w:rPr>
        <w:t>e</w:t>
      </w:r>
      <w:r w:rsidR="006E2C00" w:rsidRPr="007B0581">
        <w:rPr>
          <w:rFonts w:ascii="Arial" w:hAnsi="Arial" w:cs="Arial"/>
          <w:sz w:val="24"/>
          <w:szCs w:val="24"/>
        </w:rPr>
        <w:t xml:space="preserve"> produjera</w:t>
      </w:r>
      <w:r w:rsidR="000F07CF">
        <w:rPr>
          <w:rFonts w:ascii="Arial" w:hAnsi="Arial" w:cs="Arial"/>
          <w:sz w:val="24"/>
          <w:szCs w:val="24"/>
        </w:rPr>
        <w:t>n</w:t>
      </w:r>
      <w:r w:rsidR="006E2C00" w:rsidRPr="007B0581">
        <w:rPr>
          <w:rFonts w:ascii="Arial" w:hAnsi="Arial" w:cs="Arial"/>
          <w:sz w:val="24"/>
          <w:szCs w:val="24"/>
        </w:rPr>
        <w:t xml:space="preserve">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3AD843AB"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DF6BDF">
        <w:rPr>
          <w:rFonts w:cs="Arial"/>
          <w:bCs/>
          <w:sz w:val="24"/>
          <w:szCs w:val="24"/>
        </w:rPr>
        <w:t>cuatro de abril</w:t>
      </w:r>
      <w:r w:rsidR="00330BC1">
        <w:rPr>
          <w:rFonts w:cs="Arial"/>
          <w:bCs/>
          <w:sz w:val="24"/>
          <w:szCs w:val="24"/>
        </w:rPr>
        <w:t xml:space="preserve"> de dos mil veintidós</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 xml:space="preserve">l </w:t>
      </w:r>
      <w:r w:rsidR="00166D0B" w:rsidRPr="007B0581">
        <w:rPr>
          <w:rFonts w:cs="Arial"/>
          <w:sz w:val="24"/>
          <w:szCs w:val="24"/>
        </w:rPr>
        <w:t>a</w:t>
      </w:r>
      <w:r w:rsidR="00F616B6" w:rsidRPr="007B0581">
        <w:rPr>
          <w:rFonts w:cs="Arial"/>
          <w:sz w:val="24"/>
          <w:szCs w:val="24"/>
        </w:rPr>
        <w:t xml:space="preserve">poderado </w:t>
      </w:r>
      <w:r w:rsidR="0032692B">
        <w:rPr>
          <w:rFonts w:cs="Arial"/>
          <w:sz w:val="24"/>
          <w:szCs w:val="24"/>
        </w:rPr>
        <w:t>l</w:t>
      </w:r>
      <w:r w:rsidR="00F616B6" w:rsidRPr="007B0581">
        <w:rPr>
          <w:rFonts w:cs="Arial"/>
          <w:sz w:val="24"/>
          <w:szCs w:val="24"/>
        </w:rPr>
        <w:t>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0A3BB0">
        <w:rPr>
          <w:rFonts w:cs="Arial"/>
          <w:sz w:val="24"/>
          <w:szCs w:val="24"/>
        </w:rPr>
        <w:t>,</w:t>
      </w:r>
      <w:r w:rsidR="00330BC1">
        <w:rPr>
          <w:rFonts w:cs="Arial"/>
          <w:sz w:val="24"/>
          <w:szCs w:val="24"/>
        </w:rPr>
        <w:t xml:space="preserve"> por sí y en representación legal del Consejo Directivo</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F2294F">
        <w:rPr>
          <w:rFonts w:cs="Arial"/>
          <w:sz w:val="24"/>
          <w:szCs w:val="24"/>
        </w:rPr>
        <w:t xml:space="preserve">, </w:t>
      </w:r>
      <w:r w:rsidR="00296F18" w:rsidRPr="007B0581">
        <w:rPr>
          <w:rFonts w:cs="Arial"/>
          <w:sz w:val="24"/>
          <w:szCs w:val="24"/>
        </w:rPr>
        <w:t xml:space="preserve">por acreditada la personalidad con la que </w:t>
      </w:r>
      <w:r w:rsidR="00166D0B" w:rsidRPr="007B0581">
        <w:rPr>
          <w:rFonts w:cs="Arial"/>
          <w:sz w:val="24"/>
          <w:szCs w:val="24"/>
        </w:rPr>
        <w:t>comparec</w:t>
      </w:r>
      <w:r w:rsidR="0005156B">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 xml:space="preserve">admitidas las </w:t>
      </w:r>
      <w:r w:rsidR="0079658F" w:rsidRPr="007B0581">
        <w:rPr>
          <w:rFonts w:cs="Arial"/>
          <w:sz w:val="24"/>
          <w:szCs w:val="24"/>
        </w:rPr>
        <w:lastRenderedPageBreak/>
        <w:t>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05156B">
        <w:rPr>
          <w:rFonts w:cs="Arial"/>
          <w:sz w:val="24"/>
          <w:szCs w:val="24"/>
        </w:rPr>
        <w:t xml:space="preserve">; asimismo se señalaron las </w:t>
      </w:r>
      <w:r w:rsidR="00067596">
        <w:rPr>
          <w:rFonts w:cs="Arial"/>
          <w:sz w:val="24"/>
          <w:szCs w:val="24"/>
        </w:rPr>
        <w:t xml:space="preserve">ONCE HORAS del día </w:t>
      </w:r>
      <w:r w:rsidR="001D3062">
        <w:rPr>
          <w:rFonts w:cs="Arial"/>
          <w:sz w:val="24"/>
          <w:szCs w:val="24"/>
        </w:rPr>
        <w:t>OCHO DE JUNIO</w:t>
      </w:r>
      <w:r w:rsidR="00067596">
        <w:rPr>
          <w:rFonts w:cs="Arial"/>
          <w:sz w:val="24"/>
          <w:szCs w:val="24"/>
        </w:rPr>
        <w:t xml:space="preserve"> DE DOS MIL VEINTIDÓS</w:t>
      </w:r>
      <w:r w:rsidR="0095676E">
        <w:rPr>
          <w:rFonts w:cs="Arial"/>
          <w:sz w:val="24"/>
          <w:szCs w:val="24"/>
        </w:rPr>
        <w:t>,</w:t>
      </w:r>
      <w:r w:rsidR="0005156B">
        <w:rPr>
          <w:rFonts w:cs="Arial"/>
          <w:sz w:val="24"/>
          <w:szCs w:val="24"/>
        </w:rPr>
        <w:t xml:space="preserve"> para la celebración de la audiencia final</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05203623" w:rsidR="00772264" w:rsidRPr="007B0581" w:rsidRDefault="00232678" w:rsidP="009B52E2">
      <w:pPr>
        <w:pStyle w:val="corte4fondo"/>
        <w:ind w:right="51" w:firstLine="567"/>
        <w:rPr>
          <w:rFonts w:cs="Arial"/>
          <w:b/>
          <w:bCs/>
          <w:sz w:val="24"/>
          <w:szCs w:val="24"/>
        </w:rPr>
      </w:pPr>
      <w:r w:rsidRPr="007B0581">
        <w:rPr>
          <w:rFonts w:cs="Arial"/>
          <w:b/>
          <w:bCs/>
          <w:sz w:val="24"/>
          <w:szCs w:val="24"/>
        </w:rPr>
        <w:t>C</w:t>
      </w:r>
      <w:r w:rsidRPr="00466BDA">
        <w:rPr>
          <w:rFonts w:cs="Arial"/>
          <w:b/>
          <w:bCs/>
          <w:sz w:val="24"/>
          <w:szCs w:val="24"/>
        </w:rPr>
        <w:t>UART</w:t>
      </w:r>
      <w:r w:rsidRPr="007B0581">
        <w:rPr>
          <w:rFonts w:cs="Arial"/>
          <w:b/>
          <w:bCs/>
          <w:sz w:val="24"/>
          <w:szCs w:val="24"/>
        </w:rPr>
        <w:t>O. -</w:t>
      </w:r>
      <w:r w:rsidR="00201D27" w:rsidRPr="007B0581">
        <w:rPr>
          <w:rFonts w:cs="Arial"/>
          <w:b/>
          <w:bCs/>
          <w:sz w:val="24"/>
          <w:szCs w:val="24"/>
        </w:rPr>
        <w:t xml:space="preserve">  </w:t>
      </w:r>
      <w:r w:rsidR="00772264" w:rsidRPr="007B0581">
        <w:rPr>
          <w:rFonts w:cs="Arial"/>
          <w:sz w:val="24"/>
          <w:szCs w:val="24"/>
          <w:lang w:val="es-ES"/>
        </w:rPr>
        <w:t xml:space="preserve">El </w:t>
      </w:r>
      <w:r w:rsidR="00984FCE">
        <w:rPr>
          <w:rFonts w:cs="Arial"/>
          <w:sz w:val="24"/>
          <w:szCs w:val="24"/>
          <w:lang w:val="es-ES"/>
        </w:rPr>
        <w:t>ocho de junio</w:t>
      </w:r>
      <w:r w:rsidR="001319D1">
        <w:rPr>
          <w:rFonts w:cs="Arial"/>
          <w:sz w:val="24"/>
          <w:szCs w:val="24"/>
          <w:lang w:val="es-ES"/>
        </w:rPr>
        <w:t xml:space="preserve"> de dos mil veintidós</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asentando la Secretaria de Acuerdos de esta Sala, que</w:t>
      </w:r>
      <w:r w:rsidR="002A22F7">
        <w:rPr>
          <w:rFonts w:cs="Arial"/>
          <w:sz w:val="24"/>
          <w:szCs w:val="24"/>
        </w:rPr>
        <w:t xml:space="preserve"> </w:t>
      </w:r>
      <w:r w:rsidR="00984FCE">
        <w:rPr>
          <w:rFonts w:cs="Arial"/>
          <w:sz w:val="24"/>
          <w:szCs w:val="24"/>
        </w:rPr>
        <w:t>la</w:t>
      </w:r>
      <w:r w:rsidR="002A22F7">
        <w:rPr>
          <w:rFonts w:cs="Arial"/>
          <w:sz w:val="24"/>
          <w:szCs w:val="24"/>
        </w:rPr>
        <w:t xml:space="preserve"> actor</w:t>
      </w:r>
      <w:r w:rsidR="00984FCE">
        <w:rPr>
          <w:rFonts w:cs="Arial"/>
          <w:sz w:val="24"/>
          <w:szCs w:val="24"/>
        </w:rPr>
        <w:t>a</w:t>
      </w:r>
      <w:r w:rsidR="002A22F7">
        <w:rPr>
          <w:rFonts w:cs="Arial"/>
          <w:sz w:val="24"/>
          <w:szCs w:val="24"/>
        </w:rPr>
        <w:t xml:space="preserve"> formuló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B8E0D8D"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13AADE53" w14:textId="77777777" w:rsidR="00072D95" w:rsidRPr="007B0581" w:rsidRDefault="00072D95"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38853D0D"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5E5BA2" w:rsidRPr="00D31F5F">
        <w:rPr>
          <w:rFonts w:ascii="Arial" w:hAnsi="Arial" w:cs="Arial"/>
          <w:sz w:val="24"/>
          <w:szCs w:val="24"/>
        </w:rPr>
        <w:t>Consejo Directivo</w:t>
      </w:r>
      <w:r w:rsidR="00D31F5F">
        <w:rPr>
          <w:rFonts w:ascii="Arial" w:hAnsi="Arial" w:cs="Arial"/>
          <w:sz w:val="24"/>
          <w:szCs w:val="24"/>
        </w:rPr>
        <w:t xml:space="preserve"> </w:t>
      </w:r>
      <w:r w:rsidR="00D31F5F" w:rsidRPr="0095676E">
        <w:rPr>
          <w:rFonts w:ascii="Arial" w:hAnsi="Arial" w:cs="Arial"/>
          <w:sz w:val="24"/>
          <w:szCs w:val="24"/>
        </w:rPr>
        <w:t>de Pensiones</w:t>
      </w:r>
      <w:r w:rsidR="00D31F5F">
        <w:rPr>
          <w:rFonts w:ascii="Arial" w:hAnsi="Arial" w:cs="Arial"/>
          <w:sz w:val="24"/>
          <w:szCs w:val="24"/>
        </w:rPr>
        <w:t xml:space="preserve"> y Director General</w:t>
      </w:r>
      <w:r w:rsidR="005E5BA2">
        <w:rPr>
          <w:rFonts w:ascii="Arial" w:hAnsi="Arial" w:cs="Arial"/>
          <w:sz w:val="24"/>
          <w:szCs w:val="24"/>
        </w:rPr>
        <w:t xml:space="preserve"> de la Oficina de Pensiones del Estado de Oaxaca</w:t>
      </w:r>
      <w:r w:rsidR="00502E44" w:rsidRPr="007B0581">
        <w:rPr>
          <w:rFonts w:ascii="Arial" w:hAnsi="Arial" w:cs="Arial"/>
          <w:sz w:val="24"/>
          <w:szCs w:val="24"/>
        </w:rPr>
        <w:t xml:space="preserve">, con fundamento en el artículo 114 QUATER, párrafo primero, inciso B, </w:t>
      </w:r>
      <w:r w:rsidR="00502E44" w:rsidRPr="00FB0F8B">
        <w:rPr>
          <w:rFonts w:ascii="Arial" w:hAnsi="Arial" w:cs="Arial"/>
          <w:sz w:val="24"/>
          <w:szCs w:val="24"/>
        </w:rPr>
        <w:t xml:space="preserve">fracción </w:t>
      </w:r>
      <w:r w:rsidR="00502E44" w:rsidRPr="00D31F5F">
        <w:rPr>
          <w:rFonts w:ascii="Arial" w:hAnsi="Arial" w:cs="Arial"/>
          <w:sz w:val="24"/>
          <w:szCs w:val="24"/>
        </w:rPr>
        <w:t>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502E44" w:rsidRPr="00D31F5F">
        <w:rPr>
          <w:rFonts w:ascii="Arial" w:hAnsi="Arial" w:cs="Arial"/>
          <w:sz w:val="24"/>
          <w:szCs w:val="24"/>
        </w:rPr>
        <w:t>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698EFD39" w:rsidR="00F80AE6" w:rsidRPr="007B0581" w:rsidRDefault="00232678" w:rsidP="0095676E">
      <w:pPr>
        <w:spacing w:line="360" w:lineRule="auto"/>
        <w:ind w:right="51" w:firstLine="567"/>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A20501" w:rsidRPr="007B0581">
        <w:rPr>
          <w:rFonts w:ascii="Arial" w:hAnsi="Arial" w:cs="Arial"/>
          <w:sz w:val="24"/>
          <w:szCs w:val="24"/>
        </w:rPr>
        <w:t xml:space="preserve">La personalidad jurídica de las partes quedó acreditada en autos, en virtud que el actor promueve por su propio derecho </w:t>
      </w:r>
      <w:r w:rsidR="00A20501" w:rsidRPr="00455261">
        <w:rPr>
          <w:rFonts w:ascii="Arial" w:hAnsi="Arial" w:cs="Arial"/>
          <w:sz w:val="24"/>
          <w:szCs w:val="24"/>
        </w:rPr>
        <w:t>y la de las autoridades demandadas,</w:t>
      </w:r>
      <w:r w:rsidR="00A20501">
        <w:rPr>
          <w:rFonts w:ascii="Arial" w:hAnsi="Arial" w:cs="Arial"/>
          <w:sz w:val="24"/>
          <w:szCs w:val="24"/>
        </w:rPr>
        <w:t xml:space="preserve"> de conformidad con el instrumento notarial 2437, volumen 58, pasado ante la FE del notario público número 90 en el Estado y</w:t>
      </w:r>
      <w:r w:rsidR="00A20501" w:rsidRPr="007B0581">
        <w:rPr>
          <w:rFonts w:ascii="Arial" w:hAnsi="Arial" w:cs="Arial"/>
          <w:sz w:val="24"/>
          <w:szCs w:val="24"/>
        </w:rPr>
        <w:t xml:space="preserve"> </w:t>
      </w:r>
      <w:r w:rsidR="00A20501">
        <w:rPr>
          <w:rFonts w:ascii="Arial" w:hAnsi="Arial" w:cs="Arial"/>
          <w:sz w:val="24"/>
          <w:szCs w:val="24"/>
        </w:rPr>
        <w:t>en términos de los artículos 148</w:t>
      </w:r>
      <w:r w:rsidR="00A20501" w:rsidRPr="007B0581">
        <w:rPr>
          <w:rFonts w:ascii="Arial" w:hAnsi="Arial" w:cs="Arial"/>
          <w:sz w:val="24"/>
          <w:szCs w:val="24"/>
        </w:rPr>
        <w:t xml:space="preserve"> </w:t>
      </w:r>
      <w:r w:rsidR="00A20501">
        <w:rPr>
          <w:rFonts w:ascii="Arial" w:hAnsi="Arial" w:cs="Arial"/>
          <w:sz w:val="24"/>
          <w:szCs w:val="24"/>
        </w:rPr>
        <w:t>y 151</w:t>
      </w:r>
      <w:r w:rsidR="00A20501" w:rsidRPr="007B0581">
        <w:rPr>
          <w:rFonts w:ascii="Arial" w:hAnsi="Arial" w:cs="Arial"/>
          <w:sz w:val="24"/>
          <w:szCs w:val="24"/>
        </w:rPr>
        <w:t xml:space="preserve"> </w:t>
      </w:r>
      <w:r w:rsidR="00A20501" w:rsidRPr="007B0581">
        <w:rPr>
          <w:rFonts w:ascii="Arial" w:hAnsi="Arial" w:cs="Arial"/>
          <w:snapToGrid w:val="0"/>
          <w:sz w:val="24"/>
          <w:szCs w:val="24"/>
        </w:rPr>
        <w:t>de la Ley de Procedimiento y Justicia Administrativa para el Estado de Oaxaca.</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769EC4D3" w14:textId="642BB413" w:rsidR="00056395" w:rsidRDefault="006E2C00" w:rsidP="00056395">
      <w:pPr>
        <w:pStyle w:val="corte4fondo"/>
        <w:ind w:right="51" w:firstLine="567"/>
        <w:rPr>
          <w:rFonts w:cs="Arial"/>
          <w:sz w:val="24"/>
          <w:szCs w:val="24"/>
        </w:rPr>
      </w:pPr>
      <w:r w:rsidRPr="007B0581">
        <w:rPr>
          <w:rFonts w:cs="Arial"/>
          <w:sz w:val="24"/>
          <w:szCs w:val="24"/>
        </w:rPr>
        <w:tab/>
      </w:r>
      <w:r w:rsidRPr="007B037F">
        <w:rPr>
          <w:rFonts w:cs="Arial"/>
          <w:b/>
          <w:sz w:val="24"/>
          <w:szCs w:val="24"/>
        </w:rPr>
        <w:t>TERCERO.-</w:t>
      </w:r>
      <w:r w:rsidRPr="007B0581">
        <w:rPr>
          <w:rFonts w:cs="Arial"/>
          <w:sz w:val="24"/>
          <w:szCs w:val="24"/>
        </w:rPr>
        <w:t xml:space="preserve"> </w:t>
      </w:r>
      <w:r w:rsidR="00056395" w:rsidRPr="007B0581">
        <w:rPr>
          <w:rFonts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sidR="00056395">
        <w:rPr>
          <w:rFonts w:cs="Arial"/>
          <w:sz w:val="24"/>
          <w:szCs w:val="24"/>
        </w:rPr>
        <w:t>a</w:t>
      </w:r>
      <w:r w:rsidR="00056395" w:rsidRPr="007B0581">
        <w:rPr>
          <w:rFonts w:cs="Arial"/>
          <w:sz w:val="24"/>
          <w:szCs w:val="24"/>
        </w:rPr>
        <w:t xml:space="preserve"> juzgador</w:t>
      </w:r>
      <w:r w:rsidR="00056395">
        <w:rPr>
          <w:rFonts w:cs="Arial"/>
          <w:sz w:val="24"/>
          <w:szCs w:val="24"/>
        </w:rPr>
        <w:t>a</w:t>
      </w:r>
      <w:r w:rsidR="00056395" w:rsidRPr="007B0581">
        <w:rPr>
          <w:rFonts w:cs="Arial"/>
          <w:sz w:val="24"/>
          <w:szCs w:val="24"/>
        </w:rPr>
        <w:t>, lo cual conlleve a decretar el s</w:t>
      </w:r>
      <w:r w:rsidR="00056395" w:rsidRPr="0070264F">
        <w:rPr>
          <w:rFonts w:cs="Arial"/>
          <w:sz w:val="24"/>
          <w:szCs w:val="24"/>
        </w:rPr>
        <w:t>obreseimiento</w:t>
      </w:r>
      <w:r w:rsidR="00056395" w:rsidRPr="007B0581">
        <w:rPr>
          <w:rFonts w:cs="Arial"/>
          <w:sz w:val="24"/>
          <w:szCs w:val="24"/>
        </w:rPr>
        <w:t xml:space="preserve"> del mismo, de conformidad con lo establecido en los artículos 161 y 162 de la Ley de Procedimiento y Justicia Administrativa para el Estado de Oaxaca;</w:t>
      </w:r>
      <w:r w:rsidR="00056395">
        <w:rPr>
          <w:rFonts w:cs="Arial"/>
          <w:sz w:val="24"/>
          <w:szCs w:val="24"/>
        </w:rPr>
        <w:t xml:space="preserve"> la autoridad demandada refiere que se actualizan las causales de sobreseimiento establecidas en los artículos 161, fracciones VI y IX, y X y 162, fracción II, de la Ley de Procedimiento y Justicia Administrativa para el Estado de Oaxaca que establecen lo siguiente:</w:t>
      </w:r>
    </w:p>
    <w:p w14:paraId="43F1CB49" w14:textId="77777777" w:rsidR="00056395" w:rsidRDefault="00056395" w:rsidP="00056395">
      <w:pPr>
        <w:pStyle w:val="corte4fondo"/>
        <w:ind w:right="51" w:firstLine="567"/>
        <w:rPr>
          <w:rFonts w:cs="Arial"/>
          <w:sz w:val="24"/>
          <w:szCs w:val="24"/>
        </w:rPr>
      </w:pPr>
    </w:p>
    <w:p w14:paraId="2E109A72" w14:textId="77777777" w:rsidR="00056395" w:rsidRPr="00804C86" w:rsidRDefault="00056395" w:rsidP="00056395">
      <w:pPr>
        <w:pStyle w:val="corte4fondo"/>
        <w:ind w:right="51" w:firstLine="567"/>
        <w:rPr>
          <w:rFonts w:cs="Arial"/>
          <w:i/>
          <w:iCs/>
          <w:sz w:val="24"/>
          <w:szCs w:val="24"/>
        </w:rPr>
      </w:pPr>
      <w:r w:rsidRPr="00804C86">
        <w:rPr>
          <w:rFonts w:cs="Arial"/>
          <w:i/>
          <w:iCs/>
          <w:sz w:val="24"/>
          <w:szCs w:val="24"/>
        </w:rPr>
        <w:t>“ARTÍCULO 161.- Es improcedente el juicio ante el Tribunal contra actos:</w:t>
      </w:r>
    </w:p>
    <w:p w14:paraId="4E01C29B" w14:textId="77777777" w:rsidR="00056395" w:rsidRPr="00804C86" w:rsidRDefault="00056395" w:rsidP="00056395">
      <w:pPr>
        <w:spacing w:line="360" w:lineRule="auto"/>
        <w:ind w:firstLine="567"/>
        <w:rPr>
          <w:rFonts w:ascii="Arial" w:hAnsi="Arial" w:cs="Arial"/>
          <w:i/>
          <w:iCs/>
          <w:sz w:val="24"/>
          <w:szCs w:val="24"/>
          <w:lang w:val="es-ES_tradnl" w:eastAsia="es-ES"/>
        </w:rPr>
      </w:pPr>
      <w:r w:rsidRPr="00804C86">
        <w:rPr>
          <w:rFonts w:ascii="Arial" w:hAnsi="Arial" w:cs="Arial"/>
          <w:i/>
          <w:iCs/>
          <w:sz w:val="24"/>
          <w:szCs w:val="24"/>
          <w:lang w:val="es-ES_tradnl" w:eastAsia="es-ES"/>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14:paraId="3493A12E" w14:textId="7CED0CA1" w:rsidR="00056395" w:rsidRDefault="00056395" w:rsidP="00056395">
      <w:pPr>
        <w:pStyle w:val="corte4fondo"/>
        <w:ind w:right="51" w:firstLine="567"/>
        <w:rPr>
          <w:rFonts w:cs="Arial"/>
          <w:i/>
          <w:iCs/>
          <w:sz w:val="24"/>
          <w:szCs w:val="24"/>
        </w:rPr>
      </w:pPr>
      <w:r w:rsidRPr="00804C86">
        <w:rPr>
          <w:rFonts w:cs="Arial"/>
          <w:i/>
          <w:iCs/>
          <w:sz w:val="24"/>
          <w:szCs w:val="24"/>
        </w:rPr>
        <w:t>IX. Cuando de las constancias de autos apareciere claramente que no existe el acto reclamado o cuando no se probare su existencia; y</w:t>
      </w:r>
    </w:p>
    <w:p w14:paraId="2D0A7067" w14:textId="49152AA6" w:rsidR="00056395" w:rsidRPr="00804C86" w:rsidRDefault="00056395" w:rsidP="00056395">
      <w:pPr>
        <w:pStyle w:val="corte4fondo"/>
        <w:ind w:right="51" w:firstLine="567"/>
        <w:rPr>
          <w:rFonts w:cs="Arial"/>
          <w:i/>
          <w:iCs/>
          <w:sz w:val="24"/>
          <w:szCs w:val="24"/>
        </w:rPr>
      </w:pPr>
      <w:r w:rsidRPr="00056395">
        <w:rPr>
          <w:rFonts w:cs="Arial"/>
          <w:i/>
          <w:iCs/>
          <w:sz w:val="24"/>
          <w:szCs w:val="24"/>
        </w:rPr>
        <w:t>X. En los demás casos en que la improcedencia resulte de alguna disposición de esta Ley o de cualquiera otra de naturaleza fiscal o administrativa.</w:t>
      </w:r>
    </w:p>
    <w:p w14:paraId="1E9B38A1" w14:textId="77777777" w:rsidR="00056395" w:rsidRPr="00804C86" w:rsidRDefault="00056395" w:rsidP="00056395">
      <w:pPr>
        <w:pStyle w:val="corte4fondo"/>
        <w:ind w:right="51" w:firstLine="567"/>
        <w:rPr>
          <w:rFonts w:cs="Arial"/>
          <w:i/>
          <w:iCs/>
          <w:sz w:val="24"/>
          <w:szCs w:val="24"/>
        </w:rPr>
      </w:pPr>
      <w:r w:rsidRPr="00804C86">
        <w:rPr>
          <w:rFonts w:cs="Arial"/>
          <w:i/>
          <w:iCs/>
          <w:sz w:val="24"/>
          <w:szCs w:val="24"/>
        </w:rPr>
        <w:t>ARTÍCULO 162.- Procede el sobreseimiento del juicio:</w:t>
      </w:r>
    </w:p>
    <w:p w14:paraId="43D846F0" w14:textId="77777777" w:rsidR="00056395" w:rsidRPr="00804C86" w:rsidRDefault="00056395" w:rsidP="00056395">
      <w:pPr>
        <w:pStyle w:val="corte4fondo"/>
        <w:ind w:right="51" w:firstLine="567"/>
        <w:rPr>
          <w:rFonts w:cs="Arial"/>
          <w:i/>
          <w:iCs/>
          <w:sz w:val="24"/>
          <w:szCs w:val="24"/>
        </w:rPr>
      </w:pPr>
      <w:r w:rsidRPr="00804C86">
        <w:rPr>
          <w:rFonts w:cs="Arial"/>
          <w:i/>
          <w:iCs/>
          <w:sz w:val="24"/>
          <w:szCs w:val="24"/>
        </w:rPr>
        <w:t>II. Cuando durante la tramitación del procedimiento sobreviniere alguna de las causas de improcedencia a que se refiere el artículo anterior;”</w:t>
      </w:r>
    </w:p>
    <w:p w14:paraId="5B2645D8" w14:textId="77777777" w:rsidR="00056395" w:rsidRDefault="00056395" w:rsidP="00056395">
      <w:pPr>
        <w:pStyle w:val="corte4fondo"/>
        <w:ind w:right="51" w:firstLine="567"/>
        <w:rPr>
          <w:rFonts w:cs="Arial"/>
          <w:sz w:val="24"/>
          <w:szCs w:val="24"/>
        </w:rPr>
      </w:pPr>
    </w:p>
    <w:p w14:paraId="1DAEC3CA" w14:textId="2181C6F1" w:rsidR="009749F2" w:rsidRPr="007B0581" w:rsidRDefault="00056395" w:rsidP="00056395">
      <w:pPr>
        <w:pStyle w:val="corte4fondo"/>
        <w:ind w:right="51" w:firstLine="567"/>
        <w:rPr>
          <w:rFonts w:cs="Arial"/>
          <w:sz w:val="24"/>
          <w:szCs w:val="24"/>
        </w:rPr>
      </w:pPr>
      <w:r>
        <w:rPr>
          <w:rFonts w:cs="Arial"/>
          <w:sz w:val="24"/>
          <w:szCs w:val="24"/>
        </w:rPr>
        <w:t xml:space="preserve">De los numerales antes transcritos se advierte que es incorrecta la apreciación de la demandada dado que la actora promovió juicio de nulidad </w:t>
      </w:r>
      <w:r w:rsidRPr="007B0581">
        <w:rPr>
          <w:rFonts w:cs="Arial"/>
          <w:sz w:val="24"/>
          <w:szCs w:val="24"/>
        </w:rPr>
        <w:t>en contra de la resolución</w:t>
      </w:r>
      <w:r>
        <w:rPr>
          <w:rFonts w:cs="Arial"/>
          <w:sz w:val="24"/>
          <w:szCs w:val="24"/>
        </w:rPr>
        <w:t xml:space="preserve"> </w:t>
      </w:r>
      <w:r w:rsidRPr="007B0581">
        <w:rPr>
          <w:rFonts w:cs="Arial"/>
          <w:sz w:val="24"/>
          <w:szCs w:val="24"/>
        </w:rPr>
        <w:t xml:space="preserve">contenida en el oficio </w:t>
      </w:r>
      <w:r w:rsidR="00D15A4C">
        <w:rPr>
          <w:rFonts w:cs="Arial"/>
          <w:b/>
          <w:sz w:val="24"/>
          <w:szCs w:val="24"/>
        </w:rPr>
        <w:t>**********</w:t>
      </w:r>
      <w:r w:rsidR="00D15A4C">
        <w:rPr>
          <w:rFonts w:cs="Arial"/>
          <w:b/>
          <w:sz w:val="24"/>
          <w:szCs w:val="24"/>
        </w:rPr>
        <w:t xml:space="preserve"> </w:t>
      </w:r>
      <w:r w:rsidRPr="007B0581">
        <w:rPr>
          <w:rFonts w:cs="Arial"/>
          <w:sz w:val="24"/>
          <w:szCs w:val="24"/>
        </w:rPr>
        <w:t xml:space="preserve">de </w:t>
      </w:r>
      <w:r>
        <w:rPr>
          <w:rFonts w:cs="Arial"/>
          <w:sz w:val="24"/>
          <w:szCs w:val="24"/>
        </w:rPr>
        <w:t>uno de julio</w:t>
      </w:r>
      <w:r w:rsidRPr="007B0581">
        <w:rPr>
          <w:rFonts w:cs="Arial"/>
          <w:sz w:val="24"/>
          <w:szCs w:val="24"/>
        </w:rPr>
        <w:t xml:space="preserve"> de dos mil </w:t>
      </w:r>
      <w:r>
        <w:rPr>
          <w:rFonts w:cs="Arial"/>
          <w:sz w:val="24"/>
          <w:szCs w:val="24"/>
        </w:rPr>
        <w:t>veintiuno</w:t>
      </w:r>
      <w:r w:rsidRPr="007B0581">
        <w:rPr>
          <w:rFonts w:cs="Arial"/>
          <w:sz w:val="24"/>
          <w:szCs w:val="24"/>
        </w:rPr>
        <w:t xml:space="preserve">, </w:t>
      </w:r>
      <w:r w:rsidR="00F809C9">
        <w:rPr>
          <w:rFonts w:cs="Arial"/>
          <w:sz w:val="24"/>
          <w:szCs w:val="24"/>
        </w:rPr>
        <w:t xml:space="preserve">dentro del </w:t>
      </w:r>
      <w:r>
        <w:rPr>
          <w:rFonts w:cs="Arial"/>
          <w:sz w:val="24"/>
          <w:szCs w:val="24"/>
        </w:rPr>
        <w:t>plazo</w:t>
      </w:r>
      <w:r w:rsidR="00F809C9">
        <w:rPr>
          <w:rFonts w:cs="Arial"/>
          <w:sz w:val="24"/>
          <w:szCs w:val="24"/>
        </w:rPr>
        <w:t xml:space="preserve"> legal</w:t>
      </w:r>
      <w:r>
        <w:rPr>
          <w:rFonts w:cs="Arial"/>
          <w:sz w:val="24"/>
          <w:szCs w:val="24"/>
        </w:rPr>
        <w:t xml:space="preserve"> con el que contaba para ello de conformidad con el artículo 166, primer párrafo de la Ley de la Materia, éste transcurrió del veinti</w:t>
      </w:r>
      <w:r w:rsidR="006D07A1">
        <w:rPr>
          <w:rFonts w:cs="Arial"/>
          <w:sz w:val="24"/>
          <w:szCs w:val="24"/>
        </w:rPr>
        <w:t>cinco</w:t>
      </w:r>
      <w:r>
        <w:rPr>
          <w:rFonts w:cs="Arial"/>
          <w:sz w:val="24"/>
          <w:szCs w:val="24"/>
        </w:rPr>
        <w:t xml:space="preserve"> de noviembre de dos mil veintiuno y feneció el </w:t>
      </w:r>
      <w:r w:rsidR="00CE5828">
        <w:rPr>
          <w:rFonts w:cs="Arial"/>
          <w:sz w:val="24"/>
          <w:szCs w:val="24"/>
        </w:rPr>
        <w:t>catorce de marzo</w:t>
      </w:r>
      <w:r>
        <w:rPr>
          <w:rFonts w:cs="Arial"/>
          <w:sz w:val="24"/>
          <w:szCs w:val="24"/>
        </w:rPr>
        <w:t xml:space="preserve"> </w:t>
      </w:r>
      <w:r w:rsidRPr="00DC2CA3">
        <w:rPr>
          <w:rFonts w:cs="Arial"/>
          <w:sz w:val="24"/>
          <w:szCs w:val="24"/>
        </w:rPr>
        <w:t>actual,</w:t>
      </w:r>
      <w:r>
        <w:rPr>
          <w:rFonts w:cs="Arial"/>
          <w:sz w:val="24"/>
          <w:szCs w:val="24"/>
        </w:rPr>
        <w:t xml:space="preserve"> descontándose los sábados y domingos, </w:t>
      </w:r>
      <w:r w:rsidR="00D9175E" w:rsidRPr="00DC2CA3">
        <w:rPr>
          <w:rFonts w:cs="Arial"/>
          <w:sz w:val="24"/>
          <w:szCs w:val="24"/>
        </w:rPr>
        <w:t>así como</w:t>
      </w:r>
      <w:r w:rsidRPr="00DC2CA3">
        <w:rPr>
          <w:rFonts w:cs="Arial"/>
          <w:sz w:val="24"/>
          <w:szCs w:val="24"/>
        </w:rPr>
        <w:t xml:space="preserve"> del dieciséis</w:t>
      </w:r>
      <w:r w:rsidR="00077283" w:rsidRPr="00DC2CA3">
        <w:rPr>
          <w:rFonts w:cs="Arial"/>
          <w:sz w:val="24"/>
          <w:szCs w:val="24"/>
        </w:rPr>
        <w:t xml:space="preserve"> al treinta y uno</w:t>
      </w:r>
      <w:r w:rsidRPr="00DC2CA3">
        <w:rPr>
          <w:rFonts w:cs="Arial"/>
          <w:sz w:val="24"/>
          <w:szCs w:val="24"/>
        </w:rPr>
        <w:t xml:space="preserve"> de diciembre del año próximo pasado por ser inhábiles</w:t>
      </w:r>
      <w:r>
        <w:rPr>
          <w:rFonts w:cs="Arial"/>
          <w:sz w:val="24"/>
          <w:szCs w:val="24"/>
        </w:rPr>
        <w:t xml:space="preserve"> de conformidad con el artículo 165 de la Ley de Procedimiento y Justicia</w:t>
      </w:r>
      <w:r w:rsidR="00941758">
        <w:rPr>
          <w:rFonts w:cs="Arial"/>
          <w:sz w:val="24"/>
          <w:szCs w:val="24"/>
        </w:rPr>
        <w:t xml:space="preserve"> Administrativa para el Estado de Oaxaca</w:t>
      </w:r>
      <w:r w:rsidR="00CE5828">
        <w:rPr>
          <w:rFonts w:cs="Arial"/>
          <w:sz w:val="24"/>
          <w:szCs w:val="24"/>
        </w:rPr>
        <w:t xml:space="preserve">, </w:t>
      </w:r>
      <w:r w:rsidR="00CE5828" w:rsidRPr="00DC2CA3">
        <w:rPr>
          <w:rFonts w:cs="Arial"/>
          <w:sz w:val="24"/>
          <w:szCs w:val="24"/>
        </w:rPr>
        <w:t>tres</w:t>
      </w:r>
      <w:r w:rsidR="00BC54E6">
        <w:rPr>
          <w:rFonts w:cs="Arial"/>
          <w:sz w:val="24"/>
          <w:szCs w:val="24"/>
        </w:rPr>
        <w:t xml:space="preserve"> de diciembre de dos mil veintiuno,</w:t>
      </w:r>
      <w:r w:rsidR="0078608B">
        <w:rPr>
          <w:rFonts w:cs="Arial"/>
          <w:sz w:val="24"/>
          <w:szCs w:val="24"/>
        </w:rPr>
        <w:t xml:space="preserve"> asimismo</w:t>
      </w:r>
      <w:r w:rsidR="00BC54E6">
        <w:rPr>
          <w:rFonts w:cs="Arial"/>
          <w:sz w:val="24"/>
          <w:szCs w:val="24"/>
        </w:rPr>
        <w:t xml:space="preserve"> del tres al catorce y del diecisiete al veintiocho de enero de </w:t>
      </w:r>
      <w:r w:rsidR="00077283">
        <w:rPr>
          <w:rFonts w:cs="Arial"/>
          <w:sz w:val="24"/>
          <w:szCs w:val="24"/>
        </w:rPr>
        <w:t>la presente anualidad</w:t>
      </w:r>
      <w:r w:rsidR="00BC54E6">
        <w:rPr>
          <w:rFonts w:cs="Arial"/>
          <w:sz w:val="24"/>
          <w:szCs w:val="24"/>
        </w:rPr>
        <w:t>, y del treinta y uno de enero al once de febrero</w:t>
      </w:r>
      <w:r w:rsidR="00941758">
        <w:rPr>
          <w:rFonts w:cs="Arial"/>
          <w:sz w:val="24"/>
          <w:szCs w:val="24"/>
        </w:rPr>
        <w:t xml:space="preserve"> y del catorce al dieciocho de febrero</w:t>
      </w:r>
      <w:r w:rsidR="0078608B">
        <w:rPr>
          <w:rFonts w:cs="Arial"/>
          <w:sz w:val="24"/>
          <w:szCs w:val="24"/>
        </w:rPr>
        <w:t xml:space="preserve"> de dos mil veintidós</w:t>
      </w:r>
      <w:r w:rsidR="00077283">
        <w:rPr>
          <w:rFonts w:cs="Arial"/>
          <w:sz w:val="24"/>
          <w:szCs w:val="24"/>
        </w:rPr>
        <w:t xml:space="preserve"> de conformidad con</w:t>
      </w:r>
      <w:r w:rsidR="00BC54E6">
        <w:rPr>
          <w:rFonts w:cs="Arial"/>
          <w:sz w:val="24"/>
          <w:szCs w:val="24"/>
        </w:rPr>
        <w:t xml:space="preserve"> </w:t>
      </w:r>
      <w:r>
        <w:rPr>
          <w:rFonts w:cs="Arial"/>
          <w:sz w:val="24"/>
          <w:szCs w:val="24"/>
        </w:rPr>
        <w:t>los Acuerdos Generales números AG/TJAO/0</w:t>
      </w:r>
      <w:r w:rsidR="00941758">
        <w:rPr>
          <w:rFonts w:cs="Arial"/>
          <w:sz w:val="24"/>
          <w:szCs w:val="24"/>
        </w:rPr>
        <w:t>10</w:t>
      </w:r>
      <w:r>
        <w:rPr>
          <w:rFonts w:cs="Arial"/>
          <w:sz w:val="24"/>
          <w:szCs w:val="24"/>
        </w:rPr>
        <w:t>/2021</w:t>
      </w:r>
      <w:r w:rsidR="00941758">
        <w:rPr>
          <w:rFonts w:cs="Arial"/>
          <w:sz w:val="24"/>
          <w:szCs w:val="24"/>
        </w:rPr>
        <w:t>,</w:t>
      </w:r>
      <w:r>
        <w:rPr>
          <w:rFonts w:cs="Arial"/>
          <w:sz w:val="24"/>
          <w:szCs w:val="24"/>
        </w:rPr>
        <w:t xml:space="preserve"> AG/TJAO/01</w:t>
      </w:r>
      <w:r w:rsidR="00941758">
        <w:rPr>
          <w:rFonts w:cs="Arial"/>
          <w:sz w:val="24"/>
          <w:szCs w:val="24"/>
        </w:rPr>
        <w:t>1</w:t>
      </w:r>
      <w:r>
        <w:rPr>
          <w:rFonts w:cs="Arial"/>
          <w:sz w:val="24"/>
          <w:szCs w:val="24"/>
        </w:rPr>
        <w:t>/2021</w:t>
      </w:r>
      <w:r w:rsidR="00941758">
        <w:rPr>
          <w:rFonts w:cs="Arial"/>
          <w:sz w:val="24"/>
          <w:szCs w:val="24"/>
        </w:rPr>
        <w:t xml:space="preserve">, AG/TJAO/01/2022, AG/TJAO/02/2022 y AG/TJAO/03/2022 </w:t>
      </w:r>
      <w:r>
        <w:rPr>
          <w:rFonts w:cs="Arial"/>
          <w:sz w:val="24"/>
          <w:szCs w:val="24"/>
        </w:rPr>
        <w:t xml:space="preserve">aprobados por el Pleno de este órgano jurisdiccional y fue recibido en la Oficialía de Partes Común de este Tribunal el </w:t>
      </w:r>
      <w:r w:rsidR="0078608B">
        <w:rPr>
          <w:rFonts w:cs="Arial"/>
          <w:sz w:val="24"/>
          <w:szCs w:val="24"/>
        </w:rPr>
        <w:t>veintiuno de febrero de dos mil veintidós</w:t>
      </w:r>
      <w:r w:rsidR="00DC2CA3">
        <w:rPr>
          <w:rFonts w:cs="Arial"/>
          <w:sz w:val="24"/>
          <w:szCs w:val="24"/>
        </w:rPr>
        <w:t>, estando en tiempo la actora para promover juicio de nulidad</w:t>
      </w:r>
      <w:r w:rsidRPr="007B0581">
        <w:rPr>
          <w:rFonts w:cs="Arial"/>
          <w:sz w:val="24"/>
          <w:szCs w:val="24"/>
        </w:rPr>
        <w:t xml:space="preserve">. En consecuencia, </w:t>
      </w:r>
      <w:r w:rsidRPr="007B0581">
        <w:rPr>
          <w:rFonts w:cs="Arial"/>
          <w:b/>
          <w:bCs/>
          <w:sz w:val="24"/>
          <w:szCs w:val="24"/>
        </w:rPr>
        <w:t xml:space="preserve">NO SE SOBRESEE </w:t>
      </w:r>
      <w:r w:rsidRPr="007B0581">
        <w:rPr>
          <w:rFonts w:cs="Arial"/>
          <w:sz w:val="24"/>
          <w:szCs w:val="24"/>
        </w:rPr>
        <w:t>el presente juicio.</w:t>
      </w:r>
    </w:p>
    <w:p w14:paraId="5499E450" w14:textId="77777777" w:rsidR="0012261E" w:rsidRPr="007B0581" w:rsidRDefault="0012261E" w:rsidP="009749F2">
      <w:pPr>
        <w:pStyle w:val="corte4fondo"/>
        <w:ind w:right="51" w:firstLine="708"/>
        <w:rPr>
          <w:rFonts w:cs="Arial"/>
          <w:sz w:val="24"/>
          <w:szCs w:val="24"/>
        </w:rPr>
      </w:pPr>
    </w:p>
    <w:p w14:paraId="7CFC4D22" w14:textId="54324798"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D869D0">
        <w:rPr>
          <w:rFonts w:ascii="Arial" w:hAnsi="Arial" w:cs="Arial"/>
          <w:bCs/>
          <w:sz w:val="24"/>
          <w:szCs w:val="24"/>
        </w:rPr>
        <w:t>la</w:t>
      </w:r>
      <w:r w:rsidRPr="007B0581">
        <w:rPr>
          <w:rFonts w:ascii="Arial" w:hAnsi="Arial" w:cs="Arial"/>
          <w:bCs/>
          <w:sz w:val="24"/>
          <w:szCs w:val="24"/>
        </w:rPr>
        <w:t xml:space="preserve"> actor</w:t>
      </w:r>
      <w:r w:rsidR="00D869D0">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4CBAEC68" w14:textId="77777777" w:rsidR="006E2C00" w:rsidRPr="007B0581" w:rsidRDefault="006E2C00" w:rsidP="009B52E2">
      <w:pPr>
        <w:pStyle w:val="Textonotapie"/>
        <w:widowControl w:val="0"/>
        <w:spacing w:line="360" w:lineRule="auto"/>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5BA45DEB" w14:textId="1EEF8667" w:rsidR="00804B9C" w:rsidRDefault="00D869D0" w:rsidP="00EC454C">
      <w:pPr>
        <w:spacing w:line="360" w:lineRule="auto"/>
        <w:ind w:firstLine="708"/>
        <w:jc w:val="both"/>
        <w:rPr>
          <w:rFonts w:ascii="Arial" w:hAnsi="Arial" w:cs="Arial"/>
          <w:sz w:val="24"/>
          <w:szCs w:val="24"/>
        </w:rPr>
      </w:pPr>
      <w:r>
        <w:rPr>
          <w:rFonts w:ascii="Arial" w:hAnsi="Arial" w:cs="Arial"/>
          <w:sz w:val="24"/>
          <w:szCs w:val="24"/>
        </w:rPr>
        <w:t>La</w:t>
      </w:r>
      <w:r w:rsidR="0069601F" w:rsidRPr="007B0581">
        <w:rPr>
          <w:rFonts w:ascii="Arial" w:hAnsi="Arial" w:cs="Arial"/>
          <w:sz w:val="24"/>
          <w:szCs w:val="24"/>
        </w:rPr>
        <w:t xml:space="preserve"> actor</w:t>
      </w:r>
      <w:r>
        <w:rPr>
          <w:rFonts w:ascii="Arial" w:hAnsi="Arial" w:cs="Arial"/>
          <w:sz w:val="24"/>
          <w:szCs w:val="24"/>
        </w:rPr>
        <w:t>a</w:t>
      </w:r>
      <w:r w:rsidR="001E1A6A" w:rsidRPr="007B0581">
        <w:rPr>
          <w:rFonts w:ascii="Arial" w:hAnsi="Arial" w:cs="Arial"/>
          <w:sz w:val="24"/>
          <w:szCs w:val="24"/>
        </w:rPr>
        <w:t xml:space="preserve"> </w:t>
      </w:r>
      <w:r w:rsidR="00D15A4C">
        <w:rPr>
          <w:rFonts w:cs="Arial"/>
          <w:b/>
          <w:sz w:val="24"/>
          <w:szCs w:val="24"/>
        </w:rPr>
        <w:t>**********</w:t>
      </w:r>
      <w:r w:rsidR="00D15A4C">
        <w:rPr>
          <w:rFonts w:cs="Arial"/>
          <w:b/>
          <w:sz w:val="24"/>
          <w:szCs w:val="24"/>
        </w:rPr>
        <w:t xml:space="preserve"> </w:t>
      </w:r>
      <w:r w:rsidR="00836E04" w:rsidRPr="007B0581">
        <w:rPr>
          <w:rFonts w:ascii="Arial" w:hAnsi="Arial" w:cs="Arial"/>
          <w:sz w:val="24"/>
          <w:szCs w:val="24"/>
        </w:rPr>
        <w:t xml:space="preserve">, demandó la nulidad </w:t>
      </w:r>
      <w:r w:rsidR="001328C9" w:rsidRPr="007B0581">
        <w:rPr>
          <w:rFonts w:ascii="Arial" w:hAnsi="Arial" w:cs="Arial"/>
          <w:sz w:val="24"/>
          <w:szCs w:val="24"/>
        </w:rPr>
        <w:t xml:space="preserve">de la resolución </w:t>
      </w:r>
      <w:r w:rsidR="001328C9">
        <w:rPr>
          <w:rFonts w:ascii="Arial" w:hAnsi="Arial" w:cs="Arial"/>
          <w:sz w:val="24"/>
          <w:szCs w:val="24"/>
        </w:rPr>
        <w:t>emitida por el Consejo Directivo de Pensiones del Estado de Oaxaca,</w:t>
      </w:r>
      <w:r w:rsidR="001328C9" w:rsidRPr="007B0581">
        <w:rPr>
          <w:rFonts w:ascii="Arial" w:hAnsi="Arial" w:cs="Arial"/>
          <w:sz w:val="24"/>
          <w:szCs w:val="24"/>
        </w:rPr>
        <w:t xml:space="preserve"> contenida en el oficio </w:t>
      </w:r>
      <w:r w:rsidR="00D15A4C">
        <w:rPr>
          <w:rFonts w:cs="Arial"/>
          <w:b/>
          <w:sz w:val="24"/>
          <w:szCs w:val="24"/>
        </w:rPr>
        <w:t>**********</w:t>
      </w:r>
      <w:r w:rsidR="00D15A4C">
        <w:rPr>
          <w:rFonts w:cs="Arial"/>
          <w:b/>
          <w:sz w:val="24"/>
          <w:szCs w:val="24"/>
        </w:rPr>
        <w:t xml:space="preserve"> </w:t>
      </w:r>
      <w:r w:rsidR="003F7330" w:rsidRPr="007B0581">
        <w:rPr>
          <w:rFonts w:ascii="Arial" w:hAnsi="Arial" w:cs="Arial"/>
          <w:sz w:val="24"/>
          <w:szCs w:val="24"/>
        </w:rPr>
        <w:t xml:space="preserve">de </w:t>
      </w:r>
      <w:r w:rsidR="00804B9C">
        <w:rPr>
          <w:rFonts w:ascii="Arial" w:hAnsi="Arial" w:cs="Arial"/>
          <w:sz w:val="24"/>
          <w:szCs w:val="24"/>
        </w:rPr>
        <w:t>uno de julio</w:t>
      </w:r>
      <w:r w:rsidR="003F7330" w:rsidRPr="007B0581">
        <w:rPr>
          <w:rFonts w:ascii="Arial" w:hAnsi="Arial" w:cs="Arial"/>
          <w:sz w:val="24"/>
          <w:szCs w:val="24"/>
        </w:rPr>
        <w:t xml:space="preserve"> de dos mil </w:t>
      </w:r>
      <w:r w:rsidR="003F7330">
        <w:rPr>
          <w:rFonts w:ascii="Arial" w:hAnsi="Arial" w:cs="Arial"/>
          <w:sz w:val="24"/>
          <w:szCs w:val="24"/>
        </w:rPr>
        <w:t>veintiuno</w:t>
      </w:r>
      <w:r w:rsidR="001328C9" w:rsidRPr="007B0581">
        <w:rPr>
          <w:rFonts w:ascii="Arial" w:hAnsi="Arial" w:cs="Arial"/>
          <w:sz w:val="24"/>
          <w:szCs w:val="24"/>
        </w:rPr>
        <w:t xml:space="preserve">, signado por el </w:t>
      </w:r>
      <w:r w:rsidR="003F7330">
        <w:rPr>
          <w:rFonts w:ascii="Arial" w:hAnsi="Arial" w:cs="Arial"/>
          <w:sz w:val="24"/>
          <w:szCs w:val="24"/>
        </w:rPr>
        <w:t>D</w:t>
      </w:r>
      <w:r w:rsidR="001328C9" w:rsidRPr="007B0581">
        <w:rPr>
          <w:rFonts w:ascii="Arial" w:hAnsi="Arial" w:cs="Arial"/>
          <w:sz w:val="24"/>
          <w:szCs w:val="24"/>
        </w:rPr>
        <w:t xml:space="preserve">irector </w:t>
      </w:r>
      <w:r w:rsidR="003F7330">
        <w:rPr>
          <w:rFonts w:ascii="Arial" w:hAnsi="Arial" w:cs="Arial"/>
          <w:sz w:val="24"/>
          <w:szCs w:val="24"/>
        </w:rPr>
        <w:t>G</w:t>
      </w:r>
      <w:r w:rsidR="001328C9" w:rsidRPr="007B0581">
        <w:rPr>
          <w:rFonts w:ascii="Arial" w:hAnsi="Arial" w:cs="Arial"/>
          <w:sz w:val="24"/>
          <w:szCs w:val="24"/>
        </w:rPr>
        <w:t>eneral de la Oficina de Pensiones</w:t>
      </w:r>
      <w:r w:rsidR="001328C9">
        <w:rPr>
          <w:rFonts w:ascii="Arial" w:hAnsi="Arial" w:cs="Arial"/>
          <w:sz w:val="24"/>
          <w:szCs w:val="24"/>
        </w:rPr>
        <w:t xml:space="preserve">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considerar</w:t>
      </w:r>
      <w:r w:rsidR="00852131" w:rsidRPr="007B0581">
        <w:rPr>
          <w:rFonts w:ascii="Arial" w:hAnsi="Arial" w:cs="Arial"/>
          <w:sz w:val="24"/>
          <w:szCs w:val="24"/>
        </w:rPr>
        <w:t xml:space="preserve"> </w:t>
      </w:r>
      <w:r w:rsidR="003F7330">
        <w:rPr>
          <w:rFonts w:ascii="Arial" w:hAnsi="Arial" w:cs="Arial"/>
          <w:sz w:val="24"/>
          <w:szCs w:val="24"/>
        </w:rPr>
        <w:t>que</w:t>
      </w:r>
      <w:r w:rsidR="002D714D">
        <w:rPr>
          <w:rFonts w:ascii="Arial" w:hAnsi="Arial" w:cs="Arial"/>
          <w:sz w:val="24"/>
          <w:szCs w:val="24"/>
        </w:rPr>
        <w:t xml:space="preserve"> carece de una adecuada fundamentación y motivación,</w:t>
      </w:r>
      <w:r w:rsidR="00AD6FA7">
        <w:rPr>
          <w:rFonts w:ascii="Arial" w:hAnsi="Arial" w:cs="Arial"/>
          <w:sz w:val="24"/>
          <w:szCs w:val="24"/>
        </w:rPr>
        <w:t xml:space="preserve"> pues para que el acto se encuentre debidamente fundado y motivado se requiere que se haga la descripción clara y completa de la conducta que satisface la hipótesis normativa y que se dé con absoluta precisión el artículo, la fracción e inciso que tipifican la conducta sancionadora</w:t>
      </w:r>
      <w:r w:rsidR="002D714D">
        <w:rPr>
          <w:rFonts w:ascii="Arial" w:hAnsi="Arial" w:cs="Arial"/>
          <w:sz w:val="24"/>
          <w:szCs w:val="24"/>
        </w:rPr>
        <w:t>,</w:t>
      </w:r>
      <w:r w:rsidR="00537B43">
        <w:rPr>
          <w:rFonts w:ascii="Arial" w:hAnsi="Arial" w:cs="Arial"/>
          <w:sz w:val="24"/>
          <w:szCs w:val="24"/>
        </w:rPr>
        <w:t xml:space="preserve"> asimismo</w:t>
      </w:r>
      <w:r w:rsidR="00804B9C">
        <w:rPr>
          <w:rFonts w:ascii="Arial" w:hAnsi="Arial" w:cs="Arial"/>
          <w:sz w:val="24"/>
          <w:szCs w:val="24"/>
        </w:rPr>
        <w:t xml:space="preserve"> </w:t>
      </w:r>
      <w:r w:rsidR="00057502">
        <w:rPr>
          <w:rFonts w:ascii="Arial" w:hAnsi="Arial" w:cs="Arial"/>
          <w:sz w:val="24"/>
          <w:szCs w:val="24"/>
        </w:rPr>
        <w:t>transgred</w:t>
      </w:r>
      <w:r w:rsidR="00537B43">
        <w:rPr>
          <w:rFonts w:ascii="Arial" w:hAnsi="Arial" w:cs="Arial"/>
          <w:sz w:val="24"/>
          <w:szCs w:val="24"/>
        </w:rPr>
        <w:t>e</w:t>
      </w:r>
      <w:r w:rsidR="00057502">
        <w:rPr>
          <w:rFonts w:ascii="Arial" w:hAnsi="Arial" w:cs="Arial"/>
          <w:sz w:val="24"/>
          <w:szCs w:val="24"/>
        </w:rPr>
        <w:t xml:space="preserve"> su derecho a la no discriminación al no </w:t>
      </w:r>
      <w:r w:rsidR="001326B6">
        <w:rPr>
          <w:rFonts w:ascii="Arial" w:hAnsi="Arial" w:cs="Arial"/>
          <w:sz w:val="24"/>
          <w:szCs w:val="24"/>
        </w:rPr>
        <w:t xml:space="preserve">integrar a su pensión por jubilación </w:t>
      </w:r>
      <w:r w:rsidR="00057502">
        <w:rPr>
          <w:rFonts w:ascii="Arial" w:hAnsi="Arial" w:cs="Arial"/>
          <w:sz w:val="24"/>
          <w:szCs w:val="24"/>
        </w:rPr>
        <w:t xml:space="preserve">las prestaciones que </w:t>
      </w:r>
      <w:r w:rsidR="002D714D">
        <w:rPr>
          <w:rFonts w:ascii="Arial" w:hAnsi="Arial" w:cs="Arial"/>
          <w:sz w:val="24"/>
          <w:szCs w:val="24"/>
        </w:rPr>
        <w:t>establece</w:t>
      </w:r>
      <w:r w:rsidR="00057502">
        <w:rPr>
          <w:rFonts w:ascii="Arial" w:hAnsi="Arial" w:cs="Arial"/>
          <w:sz w:val="24"/>
          <w:szCs w:val="24"/>
        </w:rPr>
        <w:t xml:space="preserve"> el artículo 54, fracción I, de la Ley de Pensiones para los Trabajadores del Estado de Oaxaca</w:t>
      </w:r>
      <w:r w:rsidR="0059702C">
        <w:rPr>
          <w:rFonts w:ascii="Arial" w:hAnsi="Arial" w:cs="Arial"/>
          <w:sz w:val="24"/>
          <w:szCs w:val="24"/>
        </w:rPr>
        <w:t>,</w:t>
      </w:r>
      <w:r w:rsidR="00057502">
        <w:rPr>
          <w:rFonts w:ascii="Arial" w:hAnsi="Arial" w:cs="Arial"/>
          <w:sz w:val="24"/>
          <w:szCs w:val="24"/>
        </w:rPr>
        <w:t xml:space="preserve"> como son Previsión Social Múltiple, despensa, vida cara, quinquenios, aguinaldo, estímulo del día del jubilado, canasta navideña, y aguinaldo</w:t>
      </w:r>
      <w:r w:rsidR="00955698">
        <w:rPr>
          <w:rFonts w:ascii="Arial" w:hAnsi="Arial" w:cs="Arial"/>
          <w:sz w:val="24"/>
          <w:szCs w:val="24"/>
        </w:rPr>
        <w:t>.</w:t>
      </w:r>
      <w:r w:rsidR="00057502">
        <w:rPr>
          <w:rFonts w:ascii="Arial" w:hAnsi="Arial" w:cs="Arial"/>
          <w:sz w:val="24"/>
          <w:szCs w:val="24"/>
        </w:rPr>
        <w:t xml:space="preserve"> </w:t>
      </w:r>
    </w:p>
    <w:p w14:paraId="6BF6ADB2" w14:textId="62334F61" w:rsidR="008554D0" w:rsidRDefault="003F7330" w:rsidP="00EC454C">
      <w:pPr>
        <w:spacing w:line="360" w:lineRule="auto"/>
        <w:ind w:firstLine="708"/>
        <w:jc w:val="both"/>
        <w:rPr>
          <w:rFonts w:ascii="Arial" w:hAnsi="Arial" w:cs="Arial"/>
          <w:sz w:val="24"/>
          <w:szCs w:val="24"/>
        </w:rPr>
      </w:pPr>
      <w:r>
        <w:rPr>
          <w:rFonts w:ascii="Arial" w:hAnsi="Arial" w:cs="Arial"/>
          <w:sz w:val="24"/>
          <w:szCs w:val="24"/>
        </w:rPr>
        <w:t xml:space="preserve"> </w:t>
      </w:r>
    </w:p>
    <w:p w14:paraId="16EF95E8" w14:textId="51278BBD" w:rsidR="004E0294" w:rsidRPr="007B0581" w:rsidRDefault="00521874" w:rsidP="00FA2A46">
      <w:pPr>
        <w:spacing w:line="360" w:lineRule="auto"/>
        <w:jc w:val="both"/>
        <w:rPr>
          <w:rFonts w:ascii="Arial" w:hAnsi="Arial" w:cs="Arial"/>
          <w:color w:val="FF0000"/>
          <w:sz w:val="24"/>
          <w:szCs w:val="24"/>
        </w:rPr>
      </w:pPr>
      <w:r w:rsidRPr="007B0581">
        <w:rPr>
          <w:rFonts w:ascii="Arial" w:hAnsi="Arial" w:cs="Arial"/>
          <w:sz w:val="24"/>
          <w:szCs w:val="24"/>
        </w:rPr>
        <w:t xml:space="preserve"> </w:t>
      </w:r>
    </w:p>
    <w:p w14:paraId="446C33FB" w14:textId="0A785DD0" w:rsidR="00AC3D37" w:rsidRPr="00743240" w:rsidRDefault="00DF3097" w:rsidP="00AC3D37">
      <w:pPr>
        <w:spacing w:line="360" w:lineRule="auto"/>
        <w:ind w:firstLine="708"/>
        <w:jc w:val="both"/>
        <w:rPr>
          <w:rFonts w:ascii="Arial" w:hAnsi="Arial" w:cs="Arial"/>
          <w:color w:val="FF0000"/>
          <w:sz w:val="24"/>
          <w:szCs w:val="24"/>
        </w:rPr>
      </w:pPr>
      <w:r w:rsidRPr="007B0581">
        <w:rPr>
          <w:rFonts w:ascii="Arial" w:hAnsi="Arial" w:cs="Arial"/>
          <w:sz w:val="24"/>
          <w:szCs w:val="24"/>
        </w:rPr>
        <w:t>Por su parte,</w:t>
      </w:r>
      <w:r w:rsidR="00D50CC6">
        <w:rPr>
          <w:rFonts w:ascii="Arial" w:hAnsi="Arial" w:cs="Arial"/>
          <w:sz w:val="24"/>
          <w:szCs w:val="24"/>
        </w:rPr>
        <w:t xml:space="preserve"> el Apoderado Legal del</w:t>
      </w:r>
      <w:r w:rsidR="0043120A" w:rsidRPr="007B0581">
        <w:rPr>
          <w:rFonts w:ascii="Arial" w:hAnsi="Arial" w:cs="Arial"/>
          <w:sz w:val="24"/>
          <w:szCs w:val="24"/>
        </w:rPr>
        <w:t xml:space="preserve"> </w:t>
      </w:r>
      <w:r w:rsidR="00CF4E5C" w:rsidRPr="007B0581">
        <w:rPr>
          <w:rFonts w:ascii="Arial" w:hAnsi="Arial" w:cs="Arial"/>
          <w:sz w:val="24"/>
          <w:szCs w:val="24"/>
        </w:rPr>
        <w:t>Consejo Directivo de Pensiones del Estado de Oaxaca, por</w:t>
      </w:r>
      <w:r w:rsidR="00D50CC6">
        <w:rPr>
          <w:rFonts w:ascii="Arial" w:hAnsi="Arial" w:cs="Arial"/>
          <w:sz w:val="24"/>
          <w:szCs w:val="24"/>
        </w:rPr>
        <w:t xml:space="preserve"> sí en representación legal del Consejo Directivo</w:t>
      </w:r>
      <w:r w:rsidR="00E85373" w:rsidRPr="007B0581">
        <w:rPr>
          <w:rFonts w:ascii="Arial" w:hAnsi="Arial" w:cs="Arial"/>
          <w:sz w:val="24"/>
          <w:szCs w:val="24"/>
        </w:rPr>
        <w:t xml:space="preserve">, </w:t>
      </w:r>
      <w:r w:rsidR="007B573F">
        <w:rPr>
          <w:rFonts w:ascii="Arial" w:hAnsi="Arial" w:cs="Arial"/>
          <w:sz w:val="24"/>
          <w:szCs w:val="24"/>
        </w:rPr>
        <w:t>refiere que</w:t>
      </w:r>
      <w:r w:rsidR="00955698">
        <w:rPr>
          <w:rFonts w:ascii="Arial" w:hAnsi="Arial" w:cs="Arial"/>
          <w:sz w:val="24"/>
          <w:szCs w:val="24"/>
        </w:rPr>
        <w:t xml:space="preserve"> el acto impugnado fue conforme a lo dispuesto por el artículo 17 de la Ley de Procedimiento y Justicia Administrativa para el Estado de Oaxaca, pues actuaron conforme a l</w:t>
      </w:r>
      <w:r w:rsidR="002C680D">
        <w:rPr>
          <w:rFonts w:ascii="Arial" w:hAnsi="Arial" w:cs="Arial"/>
          <w:sz w:val="24"/>
          <w:szCs w:val="24"/>
        </w:rPr>
        <w:t>os preceptos legales que los facultan, ya que en él se citaron con precisión los artículos de los cuales deriva, los fundamentos legales, motivos, razones</w:t>
      </w:r>
      <w:r w:rsidR="001E1115">
        <w:rPr>
          <w:rFonts w:ascii="Arial" w:hAnsi="Arial" w:cs="Arial"/>
          <w:sz w:val="24"/>
          <w:szCs w:val="24"/>
        </w:rPr>
        <w:t xml:space="preserve"> y consideraciones de hecho y de derecho que lo justifican pues dicho acto administrativo cumple cabalmente con los elementos y requisitos que la Ley de Pensiones para los Trabajadores del Gobierno del Estado de Oaxaca prevé.</w:t>
      </w:r>
      <w:r w:rsidR="007B573F">
        <w:rPr>
          <w:rFonts w:ascii="Arial" w:hAnsi="Arial" w:cs="Arial"/>
          <w:sz w:val="24"/>
          <w:szCs w:val="24"/>
        </w:rPr>
        <w:t xml:space="preserve">                    </w:t>
      </w:r>
      <w:r w:rsidR="0043120A" w:rsidRPr="007B0581">
        <w:rPr>
          <w:rFonts w:ascii="Arial" w:hAnsi="Arial" w:cs="Arial"/>
          <w:sz w:val="24"/>
          <w:szCs w:val="24"/>
        </w:rPr>
        <w:t xml:space="preserve"> </w:t>
      </w:r>
    </w:p>
    <w:p w14:paraId="1DAAF0F7" w14:textId="0612F0EA" w:rsidR="0089778E" w:rsidRPr="007B0581" w:rsidRDefault="0089778E" w:rsidP="001033A1">
      <w:pPr>
        <w:spacing w:line="360" w:lineRule="auto"/>
        <w:ind w:firstLine="708"/>
        <w:jc w:val="both"/>
        <w:rPr>
          <w:rFonts w:ascii="Arial" w:hAnsi="Arial" w:cs="Arial"/>
          <w:color w:val="FF0000"/>
          <w:sz w:val="24"/>
          <w:szCs w:val="24"/>
        </w:rPr>
      </w:pPr>
    </w:p>
    <w:p w14:paraId="5F1F5431" w14:textId="3B289606" w:rsidR="00176075" w:rsidRDefault="00140569" w:rsidP="00176075">
      <w:pPr>
        <w:spacing w:line="360" w:lineRule="auto"/>
        <w:ind w:firstLine="709"/>
        <w:contextualSpacing/>
        <w:jc w:val="both"/>
        <w:rPr>
          <w:rFonts w:ascii="Arial" w:hAnsi="Arial" w:cs="Arial"/>
          <w:i/>
          <w:sz w:val="24"/>
          <w:szCs w:val="24"/>
        </w:rPr>
      </w:pPr>
      <w:r w:rsidRPr="007B0581">
        <w:rPr>
          <w:rFonts w:ascii="Arial" w:hAnsi="Arial" w:cs="Arial"/>
          <w:color w:val="FF0000"/>
          <w:sz w:val="24"/>
          <w:szCs w:val="24"/>
        </w:rPr>
        <w:t xml:space="preserve"> </w:t>
      </w:r>
      <w:r w:rsidR="008F4ABF"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DF0D64">
        <w:rPr>
          <w:rFonts w:ascii="Arial" w:hAnsi="Arial" w:cs="Arial"/>
          <w:sz w:val="24"/>
          <w:szCs w:val="24"/>
        </w:rPr>
        <w:t>después de haber realizado el estudio</w:t>
      </w:r>
      <w:r w:rsidR="006E2C00" w:rsidRPr="007B0581">
        <w:rPr>
          <w:rFonts w:ascii="Arial" w:hAnsi="Arial" w:cs="Arial"/>
          <w:sz w:val="24"/>
          <w:szCs w:val="24"/>
        </w:rPr>
        <w:t xml:space="preserve">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D15A4C">
        <w:rPr>
          <w:rFonts w:cs="Arial"/>
          <w:b/>
          <w:sz w:val="24"/>
          <w:szCs w:val="24"/>
        </w:rPr>
        <w:t>**********</w:t>
      </w:r>
      <w:r w:rsidR="00D15A4C">
        <w:rPr>
          <w:rFonts w:cs="Arial"/>
          <w:b/>
          <w:sz w:val="24"/>
          <w:szCs w:val="24"/>
        </w:rPr>
        <w:t xml:space="preserve"> </w:t>
      </w:r>
      <w:r w:rsidR="007B573F" w:rsidRPr="007B0581">
        <w:rPr>
          <w:rFonts w:ascii="Arial" w:hAnsi="Arial" w:cs="Arial"/>
          <w:sz w:val="24"/>
          <w:szCs w:val="24"/>
        </w:rPr>
        <w:t xml:space="preserve">de </w:t>
      </w:r>
      <w:r w:rsidR="00497364">
        <w:rPr>
          <w:rFonts w:ascii="Arial" w:hAnsi="Arial" w:cs="Arial"/>
          <w:sz w:val="24"/>
          <w:szCs w:val="24"/>
        </w:rPr>
        <w:t>uno de julio</w:t>
      </w:r>
      <w:r w:rsidR="007B573F" w:rsidRPr="007B0581">
        <w:rPr>
          <w:rFonts w:ascii="Arial" w:hAnsi="Arial" w:cs="Arial"/>
          <w:sz w:val="24"/>
          <w:szCs w:val="24"/>
        </w:rPr>
        <w:t xml:space="preserve"> de dos mil </w:t>
      </w:r>
      <w:r w:rsidR="007B573F">
        <w:rPr>
          <w:rFonts w:ascii="Arial" w:hAnsi="Arial" w:cs="Arial"/>
          <w:sz w:val="24"/>
          <w:szCs w:val="24"/>
        </w:rPr>
        <w:t>veintiuno</w:t>
      </w:r>
      <w:r w:rsidR="00DF0D64" w:rsidRPr="007B0581">
        <w:rPr>
          <w:rFonts w:ascii="Arial" w:hAnsi="Arial" w:cs="Arial"/>
          <w:sz w:val="24"/>
          <w:szCs w:val="24"/>
        </w:rPr>
        <w:t xml:space="preserve">, signado por el </w:t>
      </w:r>
      <w:r w:rsidR="007B573F">
        <w:rPr>
          <w:rFonts w:ascii="Arial" w:hAnsi="Arial" w:cs="Arial"/>
          <w:sz w:val="24"/>
          <w:szCs w:val="24"/>
        </w:rPr>
        <w:lastRenderedPageBreak/>
        <w:t>D</w:t>
      </w:r>
      <w:r w:rsidR="00DF0D64" w:rsidRPr="007B0581">
        <w:rPr>
          <w:rFonts w:ascii="Arial" w:hAnsi="Arial" w:cs="Arial"/>
          <w:sz w:val="24"/>
          <w:szCs w:val="24"/>
        </w:rPr>
        <w:t xml:space="preserve">irector </w:t>
      </w:r>
      <w:r w:rsidR="007B573F">
        <w:rPr>
          <w:rFonts w:ascii="Arial" w:hAnsi="Arial" w:cs="Arial"/>
          <w:sz w:val="24"/>
          <w:szCs w:val="24"/>
        </w:rPr>
        <w:t>G</w:t>
      </w:r>
      <w:r w:rsidR="00DF0D64" w:rsidRPr="007B0581">
        <w:rPr>
          <w:rFonts w:ascii="Arial" w:hAnsi="Arial" w:cs="Arial"/>
          <w:sz w:val="24"/>
          <w:szCs w:val="24"/>
        </w:rPr>
        <w:t>eneral de la Oficina de Pensiones</w:t>
      </w:r>
      <w:r w:rsidR="00DF0D64">
        <w:rPr>
          <w:rFonts w:ascii="Arial" w:hAnsi="Arial" w:cs="Arial"/>
          <w:sz w:val="24"/>
          <w:szCs w:val="24"/>
        </w:rPr>
        <w:t xml:space="preserve"> del Estado de Oaxaca</w:t>
      </w:r>
      <w:r w:rsidR="00DB0149" w:rsidRPr="007B0581">
        <w:rPr>
          <w:rFonts w:ascii="Arial" w:hAnsi="Arial" w:cs="Arial"/>
          <w:sz w:val="24"/>
          <w:szCs w:val="24"/>
        </w:rPr>
        <w:t xml:space="preserve">,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el </w:t>
      </w:r>
      <w:r w:rsidR="006E39C3">
        <w:rPr>
          <w:rFonts w:ascii="Arial" w:hAnsi="Arial" w:cs="Arial"/>
          <w:sz w:val="24"/>
          <w:szCs w:val="24"/>
        </w:rPr>
        <w:t>d</w:t>
      </w:r>
      <w:r w:rsidR="00DB0149" w:rsidRPr="007B0581">
        <w:rPr>
          <w:rFonts w:ascii="Arial" w:hAnsi="Arial" w:cs="Arial"/>
          <w:sz w:val="24"/>
          <w:szCs w:val="24"/>
        </w:rPr>
        <w:t xml:space="preserve">ictamen de </w:t>
      </w:r>
      <w:r w:rsidR="006E39C3">
        <w:rPr>
          <w:rFonts w:ascii="Arial" w:hAnsi="Arial" w:cs="Arial"/>
          <w:sz w:val="24"/>
          <w:szCs w:val="24"/>
        </w:rPr>
        <w:t>p</w:t>
      </w:r>
      <w:r w:rsidR="00DB0149" w:rsidRPr="007B0581">
        <w:rPr>
          <w:rFonts w:ascii="Arial" w:hAnsi="Arial" w:cs="Arial"/>
          <w:sz w:val="24"/>
          <w:szCs w:val="24"/>
        </w:rPr>
        <w:t>ensión</w:t>
      </w:r>
      <w:r w:rsidR="00DF0D64">
        <w:rPr>
          <w:rFonts w:ascii="Arial" w:hAnsi="Arial" w:cs="Arial"/>
          <w:sz w:val="24"/>
          <w:szCs w:val="24"/>
        </w:rPr>
        <w:t xml:space="preserve"> por jubilación</w:t>
      </w:r>
      <w:r w:rsidR="00DB0149" w:rsidRPr="007B0581">
        <w:rPr>
          <w:rFonts w:ascii="Arial" w:hAnsi="Arial" w:cs="Arial"/>
          <w:sz w:val="24"/>
          <w:szCs w:val="24"/>
        </w:rPr>
        <w:t xml:space="preserve"> aprobado por el</w:t>
      </w:r>
      <w:r w:rsidR="00DB0149" w:rsidRPr="007B0581">
        <w:rPr>
          <w:rFonts w:ascii="Arial" w:hAnsi="Arial" w:cs="Arial"/>
          <w:b/>
          <w:bCs/>
          <w:sz w:val="24"/>
          <w:szCs w:val="24"/>
        </w:rPr>
        <w:t xml:space="preserve"> </w:t>
      </w:r>
      <w:r w:rsidR="00DB0149" w:rsidRPr="007B0581">
        <w:rPr>
          <w:rFonts w:ascii="Arial" w:hAnsi="Arial" w:cs="Arial"/>
          <w:sz w:val="24"/>
          <w:szCs w:val="24"/>
        </w:rPr>
        <w:t>Consejo Directivo de Pensiones del Estado de Oaxaca</w:t>
      </w:r>
      <w:r w:rsidR="00456E61">
        <w:rPr>
          <w:rFonts w:ascii="Arial" w:hAnsi="Arial" w:cs="Arial"/>
          <w:b/>
          <w:bCs/>
          <w:sz w:val="24"/>
          <w:szCs w:val="24"/>
        </w:rPr>
        <w:t>,</w:t>
      </w:r>
      <w:r w:rsidR="00CC7362">
        <w:rPr>
          <w:rFonts w:ascii="Arial" w:hAnsi="Arial" w:cs="Arial"/>
          <w:b/>
          <w:bCs/>
          <w:sz w:val="24"/>
          <w:szCs w:val="24"/>
        </w:rPr>
        <w:t xml:space="preserve"> </w:t>
      </w:r>
      <w:r w:rsidR="00176075" w:rsidRPr="007B037F">
        <w:rPr>
          <w:rFonts w:ascii="Arial" w:hAnsi="Arial" w:cs="Arial"/>
          <w:sz w:val="24"/>
          <w:szCs w:val="24"/>
        </w:rPr>
        <w:t>advierte que son</w:t>
      </w:r>
      <w:r w:rsidR="00176075">
        <w:rPr>
          <w:rFonts w:ascii="Arial" w:hAnsi="Arial" w:cs="Arial"/>
          <w:sz w:val="24"/>
          <w:szCs w:val="24"/>
        </w:rPr>
        <w:t xml:space="preserve"> </w:t>
      </w:r>
      <w:bookmarkStart w:id="3" w:name="_Hlk84507799"/>
      <w:r w:rsidR="00176075" w:rsidRPr="003F738C">
        <w:rPr>
          <w:rFonts w:ascii="Arial" w:hAnsi="Arial" w:cs="Arial"/>
          <w:b/>
          <w:bCs/>
          <w:sz w:val="24"/>
          <w:szCs w:val="24"/>
        </w:rPr>
        <w:t>fundados</w:t>
      </w:r>
      <w:r w:rsidR="00176075" w:rsidRPr="007B0581">
        <w:rPr>
          <w:rFonts w:ascii="Arial" w:hAnsi="Arial" w:cs="Arial"/>
          <w:sz w:val="24"/>
          <w:szCs w:val="24"/>
        </w:rPr>
        <w:t xml:space="preserve"> los conceptos de impugnación </w:t>
      </w:r>
      <w:r w:rsidR="00176075">
        <w:rPr>
          <w:rFonts w:ascii="Arial" w:hAnsi="Arial" w:cs="Arial"/>
          <w:sz w:val="24"/>
          <w:szCs w:val="24"/>
        </w:rPr>
        <w:t>hechos valer</w:t>
      </w:r>
      <w:r w:rsidR="00176075" w:rsidRPr="007B0581">
        <w:rPr>
          <w:rFonts w:ascii="Arial" w:hAnsi="Arial" w:cs="Arial"/>
          <w:sz w:val="24"/>
          <w:szCs w:val="24"/>
        </w:rPr>
        <w:t xml:space="preserve"> por </w:t>
      </w:r>
      <w:r w:rsidR="00613009">
        <w:rPr>
          <w:rFonts w:ascii="Arial" w:hAnsi="Arial" w:cs="Arial"/>
          <w:sz w:val="24"/>
          <w:szCs w:val="24"/>
        </w:rPr>
        <w:t>la</w:t>
      </w:r>
      <w:r w:rsidR="00176075" w:rsidRPr="007B0581">
        <w:rPr>
          <w:rFonts w:ascii="Arial" w:hAnsi="Arial" w:cs="Arial"/>
          <w:sz w:val="24"/>
          <w:szCs w:val="24"/>
        </w:rPr>
        <w:t xml:space="preserve"> actor</w:t>
      </w:r>
      <w:r w:rsidR="00613009">
        <w:rPr>
          <w:rFonts w:ascii="Arial" w:hAnsi="Arial" w:cs="Arial"/>
          <w:sz w:val="24"/>
          <w:szCs w:val="24"/>
        </w:rPr>
        <w:t>a</w:t>
      </w:r>
      <w:r w:rsidR="00176075">
        <w:rPr>
          <w:rFonts w:ascii="Arial" w:hAnsi="Arial" w:cs="Arial"/>
          <w:sz w:val="24"/>
          <w:szCs w:val="24"/>
        </w:rPr>
        <w:t>,</w:t>
      </w:r>
      <w:r w:rsidR="00176075" w:rsidRPr="007B0581">
        <w:rPr>
          <w:rFonts w:ascii="Arial" w:hAnsi="Arial" w:cs="Arial"/>
          <w:sz w:val="24"/>
          <w:szCs w:val="24"/>
        </w:rPr>
        <w:t xml:space="preserve"> </w:t>
      </w:r>
      <w:r w:rsidR="00176075">
        <w:rPr>
          <w:rFonts w:ascii="Arial" w:hAnsi="Arial" w:cs="Arial"/>
          <w:sz w:val="24"/>
          <w:szCs w:val="24"/>
        </w:rPr>
        <w:t>se dice lo anterior en razón que,</w:t>
      </w:r>
      <w:r w:rsidR="004B4C63">
        <w:rPr>
          <w:rFonts w:ascii="Arial" w:hAnsi="Arial" w:cs="Arial"/>
          <w:sz w:val="24"/>
          <w:szCs w:val="24"/>
        </w:rPr>
        <w:t xml:space="preserve"> el acto impugnado</w:t>
      </w:r>
      <w:r w:rsidR="00613009">
        <w:rPr>
          <w:rFonts w:ascii="Arial" w:hAnsi="Arial" w:cs="Arial"/>
          <w:sz w:val="24"/>
          <w:szCs w:val="24"/>
        </w:rPr>
        <w:t xml:space="preserve"> carece de una debida fundamentación y motivación</w:t>
      </w:r>
      <w:r w:rsidR="00887961">
        <w:rPr>
          <w:rFonts w:ascii="Arial" w:hAnsi="Arial" w:cs="Arial"/>
          <w:sz w:val="24"/>
          <w:szCs w:val="24"/>
        </w:rPr>
        <w:t xml:space="preserve"> en virtud que la demandada </w:t>
      </w:r>
      <w:r w:rsidR="0027111B">
        <w:rPr>
          <w:rFonts w:ascii="Arial" w:hAnsi="Arial" w:cs="Arial"/>
          <w:sz w:val="24"/>
          <w:szCs w:val="24"/>
        </w:rPr>
        <w:t>omite plasmar</w:t>
      </w:r>
      <w:r w:rsidR="007F2C49">
        <w:rPr>
          <w:rFonts w:ascii="Arial" w:hAnsi="Arial" w:cs="Arial"/>
          <w:sz w:val="24"/>
          <w:szCs w:val="24"/>
        </w:rPr>
        <w:t xml:space="preserve"> en su determinación</w:t>
      </w:r>
      <w:r w:rsidR="0027111B">
        <w:rPr>
          <w:rFonts w:ascii="Arial" w:hAnsi="Arial" w:cs="Arial"/>
          <w:sz w:val="24"/>
          <w:szCs w:val="24"/>
        </w:rPr>
        <w:t xml:space="preserve"> el artículo 54, fracción I, de la Ley de Pensiones para los Trabajadores del Gobierno del Estado de Oaxaca, </w:t>
      </w:r>
      <w:r w:rsidR="00D3427E">
        <w:rPr>
          <w:rFonts w:ascii="Arial" w:hAnsi="Arial" w:cs="Arial"/>
          <w:sz w:val="24"/>
          <w:szCs w:val="24"/>
        </w:rPr>
        <w:t>asimismo</w:t>
      </w:r>
      <w:r w:rsidR="0027111B">
        <w:rPr>
          <w:rFonts w:ascii="Arial" w:hAnsi="Arial" w:cs="Arial"/>
          <w:sz w:val="24"/>
          <w:szCs w:val="24"/>
        </w:rPr>
        <w:t xml:space="preserve"> no narra l</w:t>
      </w:r>
      <w:r w:rsidR="00D3427E">
        <w:rPr>
          <w:rFonts w:ascii="Arial" w:hAnsi="Arial" w:cs="Arial"/>
          <w:sz w:val="24"/>
          <w:szCs w:val="24"/>
        </w:rPr>
        <w:t>o</w:t>
      </w:r>
      <w:r w:rsidR="0027111B">
        <w:rPr>
          <w:rFonts w:ascii="Arial" w:hAnsi="Arial" w:cs="Arial"/>
          <w:sz w:val="24"/>
          <w:szCs w:val="24"/>
        </w:rPr>
        <w:t xml:space="preserve">s </w:t>
      </w:r>
      <w:r w:rsidR="00D3427E">
        <w:rPr>
          <w:rFonts w:ascii="Arial" w:hAnsi="Arial" w:cs="Arial"/>
          <w:sz w:val="24"/>
          <w:szCs w:val="24"/>
        </w:rPr>
        <w:t>motivos</w:t>
      </w:r>
      <w:r w:rsidR="007F2C49">
        <w:rPr>
          <w:rFonts w:ascii="Arial" w:hAnsi="Arial" w:cs="Arial"/>
          <w:sz w:val="24"/>
          <w:szCs w:val="24"/>
        </w:rPr>
        <w:t xml:space="preserve"> por l</w:t>
      </w:r>
      <w:r w:rsidR="00D3427E">
        <w:rPr>
          <w:rFonts w:ascii="Arial" w:hAnsi="Arial" w:cs="Arial"/>
          <w:sz w:val="24"/>
          <w:szCs w:val="24"/>
        </w:rPr>
        <w:t>o</w:t>
      </w:r>
      <w:r w:rsidR="007F2C49">
        <w:rPr>
          <w:rFonts w:ascii="Arial" w:hAnsi="Arial" w:cs="Arial"/>
          <w:sz w:val="24"/>
          <w:szCs w:val="24"/>
        </w:rPr>
        <w:t>s</w:t>
      </w:r>
      <w:r w:rsidR="00D3427E">
        <w:rPr>
          <w:rFonts w:ascii="Arial" w:hAnsi="Arial" w:cs="Arial"/>
          <w:sz w:val="24"/>
          <w:szCs w:val="24"/>
        </w:rPr>
        <w:t xml:space="preserve"> cuales consideró</w:t>
      </w:r>
      <w:r w:rsidR="007F2C49">
        <w:rPr>
          <w:rFonts w:ascii="Arial" w:hAnsi="Arial" w:cs="Arial"/>
          <w:sz w:val="24"/>
          <w:szCs w:val="24"/>
        </w:rPr>
        <w:t xml:space="preserve"> que</w:t>
      </w:r>
      <w:r w:rsidR="000E3F95">
        <w:rPr>
          <w:rFonts w:ascii="Arial" w:hAnsi="Arial" w:cs="Arial"/>
          <w:sz w:val="24"/>
          <w:szCs w:val="24"/>
        </w:rPr>
        <w:t xml:space="preserve"> no le era</w:t>
      </w:r>
      <w:r w:rsidR="00D3427E">
        <w:rPr>
          <w:rFonts w:ascii="Arial" w:hAnsi="Arial" w:cs="Arial"/>
          <w:sz w:val="24"/>
          <w:szCs w:val="24"/>
        </w:rPr>
        <w:t>n</w:t>
      </w:r>
      <w:r w:rsidR="000E3F95">
        <w:rPr>
          <w:rFonts w:ascii="Arial" w:hAnsi="Arial" w:cs="Arial"/>
          <w:sz w:val="24"/>
          <w:szCs w:val="24"/>
        </w:rPr>
        <w:t xml:space="preserve"> aplicable</w:t>
      </w:r>
      <w:r w:rsidR="00D3427E">
        <w:rPr>
          <w:rFonts w:ascii="Arial" w:hAnsi="Arial" w:cs="Arial"/>
          <w:sz w:val="24"/>
          <w:szCs w:val="24"/>
        </w:rPr>
        <w:t>s</w:t>
      </w:r>
      <w:r w:rsidR="000E3F95">
        <w:rPr>
          <w:rFonts w:ascii="Arial" w:hAnsi="Arial" w:cs="Arial"/>
          <w:sz w:val="24"/>
          <w:szCs w:val="24"/>
        </w:rPr>
        <w:t xml:space="preserve"> las prestaciones</w:t>
      </w:r>
      <w:r w:rsidR="00C067B8">
        <w:rPr>
          <w:rFonts w:ascii="Arial" w:hAnsi="Arial" w:cs="Arial"/>
          <w:sz w:val="24"/>
          <w:szCs w:val="24"/>
        </w:rPr>
        <w:t xml:space="preserve"> de </w:t>
      </w:r>
      <w:r w:rsidR="00C067B8" w:rsidRPr="007B0581">
        <w:rPr>
          <w:rFonts w:ascii="Arial" w:hAnsi="Arial" w:cs="Arial"/>
          <w:sz w:val="24"/>
          <w:szCs w:val="24"/>
        </w:rPr>
        <w:t>previsión social múltiple, despensa, vida cara, quinquenios, aguinaldo, estimulo del día del jubi</w:t>
      </w:r>
      <w:r w:rsidR="00C067B8">
        <w:rPr>
          <w:rFonts w:ascii="Arial" w:hAnsi="Arial" w:cs="Arial"/>
          <w:sz w:val="24"/>
          <w:szCs w:val="24"/>
        </w:rPr>
        <w:t>lado y canasta navideña</w:t>
      </w:r>
      <w:r w:rsidR="000E3F95">
        <w:rPr>
          <w:rFonts w:ascii="Arial" w:hAnsi="Arial" w:cs="Arial"/>
          <w:sz w:val="24"/>
          <w:szCs w:val="24"/>
        </w:rPr>
        <w:t xml:space="preserve"> que consagra el citado numeral, pues</w:t>
      </w:r>
      <w:r w:rsidR="007F2C49">
        <w:rPr>
          <w:rFonts w:ascii="Arial" w:hAnsi="Arial" w:cs="Arial"/>
          <w:sz w:val="24"/>
          <w:szCs w:val="24"/>
        </w:rPr>
        <w:t xml:space="preserve"> </w:t>
      </w:r>
      <w:r w:rsidR="00176075">
        <w:rPr>
          <w:rFonts w:ascii="Arial" w:hAnsi="Arial" w:cs="Arial"/>
          <w:sz w:val="24"/>
          <w:szCs w:val="24"/>
        </w:rPr>
        <w:t xml:space="preserve">si bien es cierto el </w:t>
      </w:r>
      <w:r w:rsidR="000E3F95">
        <w:rPr>
          <w:rFonts w:ascii="Arial" w:hAnsi="Arial" w:cs="Arial"/>
          <w:sz w:val="24"/>
          <w:szCs w:val="24"/>
        </w:rPr>
        <w:t>artículo</w:t>
      </w:r>
      <w:r w:rsidR="00537B43">
        <w:rPr>
          <w:rFonts w:ascii="Arial" w:hAnsi="Arial" w:cs="Arial"/>
          <w:sz w:val="24"/>
          <w:szCs w:val="24"/>
        </w:rPr>
        <w:t xml:space="preserve"> 54</w:t>
      </w:r>
      <w:r w:rsidR="00D3427E">
        <w:rPr>
          <w:rFonts w:ascii="Arial" w:hAnsi="Arial" w:cs="Arial"/>
          <w:sz w:val="24"/>
          <w:szCs w:val="24"/>
        </w:rPr>
        <w:t>, fracción I, de la Ley en cita</w:t>
      </w:r>
      <w:r w:rsidR="00176075">
        <w:rPr>
          <w:rFonts w:ascii="Arial" w:hAnsi="Arial" w:cs="Arial"/>
          <w:sz w:val="24"/>
          <w:szCs w:val="24"/>
        </w:rPr>
        <w:t xml:space="preserve"> contempla que las citadas prestaciones se integrarán a j</w:t>
      </w:r>
      <w:r w:rsidR="00176075" w:rsidRPr="00395B83">
        <w:rPr>
          <w:rFonts w:ascii="Arial" w:hAnsi="Arial" w:cs="Arial"/>
          <w:sz w:val="24"/>
          <w:szCs w:val="24"/>
        </w:rPr>
        <w:t>ubilados tratándose solo de aquéllos que fueron trabajadores de base</w:t>
      </w:r>
      <w:r w:rsidR="00176075">
        <w:rPr>
          <w:rFonts w:ascii="Arial" w:hAnsi="Arial" w:cs="Arial"/>
          <w:sz w:val="24"/>
          <w:szCs w:val="24"/>
        </w:rPr>
        <w:t>, también lo es que se advierte un trato discriminatorio</w:t>
      </w:r>
      <w:r w:rsidR="00F53C1A">
        <w:rPr>
          <w:rFonts w:ascii="Arial" w:hAnsi="Arial" w:cs="Arial"/>
          <w:sz w:val="24"/>
          <w:szCs w:val="24"/>
        </w:rPr>
        <w:t xml:space="preserve"> de manera tácita</w:t>
      </w:r>
      <w:r w:rsidR="00176075">
        <w:rPr>
          <w:rFonts w:ascii="Arial" w:hAnsi="Arial" w:cs="Arial"/>
          <w:sz w:val="24"/>
          <w:szCs w:val="24"/>
        </w:rPr>
        <w:t xml:space="preserve"> por parte de la autoridad demandada, pues al no haberle</w:t>
      </w:r>
      <w:r w:rsidR="00176075" w:rsidRPr="007B0581">
        <w:rPr>
          <w:rFonts w:ascii="Arial" w:hAnsi="Arial" w:cs="Arial"/>
          <w:sz w:val="24"/>
          <w:szCs w:val="24"/>
        </w:rPr>
        <w:t xml:space="preserve"> </w:t>
      </w:r>
      <w:r w:rsidR="00176075">
        <w:rPr>
          <w:rFonts w:ascii="Arial" w:hAnsi="Arial" w:cs="Arial"/>
          <w:sz w:val="24"/>
          <w:szCs w:val="24"/>
        </w:rPr>
        <w:t>in</w:t>
      </w:r>
      <w:r w:rsidR="00176075" w:rsidRPr="006C29A8">
        <w:rPr>
          <w:rFonts w:ascii="Arial" w:hAnsi="Arial" w:cs="Arial"/>
          <w:sz w:val="24"/>
          <w:szCs w:val="24"/>
        </w:rPr>
        <w:t>c</w:t>
      </w:r>
      <w:r w:rsidR="00176075" w:rsidRPr="007B0581">
        <w:rPr>
          <w:rFonts w:ascii="Arial" w:hAnsi="Arial" w:cs="Arial"/>
          <w:sz w:val="24"/>
          <w:szCs w:val="24"/>
        </w:rPr>
        <w:t>lui</w:t>
      </w:r>
      <w:r w:rsidR="00176075">
        <w:rPr>
          <w:rFonts w:ascii="Arial" w:hAnsi="Arial" w:cs="Arial"/>
          <w:sz w:val="24"/>
          <w:szCs w:val="24"/>
        </w:rPr>
        <w:t>do la</w:t>
      </w:r>
      <w:r w:rsidR="006C2072">
        <w:rPr>
          <w:rFonts w:ascii="Arial" w:hAnsi="Arial" w:cs="Arial"/>
          <w:sz w:val="24"/>
          <w:szCs w:val="24"/>
        </w:rPr>
        <w:t>s citadas prestaciones a su</w:t>
      </w:r>
      <w:r w:rsidR="00176075">
        <w:rPr>
          <w:rFonts w:ascii="Arial" w:hAnsi="Arial" w:cs="Arial"/>
          <w:sz w:val="24"/>
          <w:szCs w:val="24"/>
        </w:rPr>
        <w:t xml:space="preserve"> pensión por jubilación de</w:t>
      </w:r>
      <w:r w:rsidR="000E3F95">
        <w:rPr>
          <w:rFonts w:ascii="Arial" w:hAnsi="Arial" w:cs="Arial"/>
          <w:sz w:val="24"/>
          <w:szCs w:val="24"/>
        </w:rPr>
        <w:t xml:space="preserve"> </w:t>
      </w:r>
      <w:r w:rsidR="00176075">
        <w:rPr>
          <w:rFonts w:ascii="Arial" w:hAnsi="Arial" w:cs="Arial"/>
          <w:sz w:val="24"/>
          <w:szCs w:val="24"/>
        </w:rPr>
        <w:t>l</w:t>
      </w:r>
      <w:r w:rsidR="000E3F95">
        <w:rPr>
          <w:rFonts w:ascii="Arial" w:hAnsi="Arial" w:cs="Arial"/>
          <w:sz w:val="24"/>
          <w:szCs w:val="24"/>
        </w:rPr>
        <w:t>a</w:t>
      </w:r>
      <w:r w:rsidR="00176075">
        <w:rPr>
          <w:rFonts w:ascii="Arial" w:hAnsi="Arial" w:cs="Arial"/>
          <w:sz w:val="24"/>
          <w:szCs w:val="24"/>
        </w:rPr>
        <w:t xml:space="preserve"> actor</w:t>
      </w:r>
      <w:r w:rsidR="000E3F95">
        <w:rPr>
          <w:rFonts w:ascii="Arial" w:hAnsi="Arial" w:cs="Arial"/>
          <w:sz w:val="24"/>
          <w:szCs w:val="24"/>
        </w:rPr>
        <w:t>a</w:t>
      </w:r>
      <w:r w:rsidR="00176075">
        <w:rPr>
          <w:rFonts w:ascii="Arial" w:hAnsi="Arial" w:cs="Arial"/>
          <w:sz w:val="24"/>
          <w:szCs w:val="24"/>
        </w:rPr>
        <w:t xml:space="preserve"> </w:t>
      </w:r>
      <w:r w:rsidR="00176075" w:rsidRPr="00A2628E">
        <w:rPr>
          <w:rFonts w:ascii="Arial" w:hAnsi="Arial" w:cs="Arial"/>
          <w:sz w:val="24"/>
          <w:szCs w:val="24"/>
        </w:rPr>
        <w:t>y</w:t>
      </w:r>
      <w:r w:rsidR="00176075">
        <w:rPr>
          <w:rFonts w:ascii="Arial" w:hAnsi="Arial" w:cs="Arial"/>
          <w:sz w:val="24"/>
          <w:szCs w:val="24"/>
        </w:rPr>
        <w:t xml:space="preserve"> con ello efectuar la demandada de </w:t>
      </w:r>
      <w:r w:rsidR="00176075" w:rsidRPr="00021A32">
        <w:rPr>
          <w:rFonts w:ascii="Arial" w:hAnsi="Arial" w:cs="Arial"/>
          <w:sz w:val="24"/>
          <w:szCs w:val="24"/>
        </w:rPr>
        <w:t>manera</w:t>
      </w:r>
      <w:r w:rsidR="00176075">
        <w:rPr>
          <w:rFonts w:ascii="Arial" w:hAnsi="Arial" w:cs="Arial"/>
          <w:sz w:val="24"/>
          <w:szCs w:val="24"/>
        </w:rPr>
        <w:t xml:space="preserve"> </w:t>
      </w:r>
      <w:r w:rsidR="00176075" w:rsidRPr="007B7BB4">
        <w:rPr>
          <w:rFonts w:ascii="Arial" w:hAnsi="Arial" w:cs="Arial"/>
          <w:sz w:val="24"/>
          <w:szCs w:val="24"/>
        </w:rPr>
        <w:t>tácit</w:t>
      </w:r>
      <w:r w:rsidR="00176075">
        <w:rPr>
          <w:rFonts w:ascii="Arial" w:hAnsi="Arial" w:cs="Arial"/>
          <w:sz w:val="24"/>
          <w:szCs w:val="24"/>
        </w:rPr>
        <w:t>a tal distinción entre personal de base y de confianza, contravi</w:t>
      </w:r>
      <w:r w:rsidR="003055FF">
        <w:rPr>
          <w:rFonts w:ascii="Arial" w:hAnsi="Arial" w:cs="Arial"/>
          <w:sz w:val="24"/>
          <w:szCs w:val="24"/>
        </w:rPr>
        <w:t>niendo</w:t>
      </w:r>
      <w:r w:rsidR="00176075">
        <w:rPr>
          <w:rFonts w:ascii="Arial" w:hAnsi="Arial" w:cs="Arial"/>
          <w:sz w:val="24"/>
          <w:szCs w:val="24"/>
        </w:rPr>
        <w:t xml:space="preserve"> el principio de igualdad que tiene un carácter fundamental adjetivo o procedimental y por lo tanto debe ser observado acorde a lo establecido con el artículo 1 de la Constitución Política de los Estados Unidos Mexicanos, pues dicha disposición no contiene ningún motivo o razón que la sustente, ya que </w:t>
      </w:r>
      <w:r w:rsidR="006C2072">
        <w:rPr>
          <w:rFonts w:ascii="Arial" w:hAnsi="Arial" w:cs="Arial"/>
          <w:sz w:val="24"/>
          <w:szCs w:val="24"/>
        </w:rPr>
        <w:t>la</w:t>
      </w:r>
      <w:r w:rsidR="00176075">
        <w:rPr>
          <w:rFonts w:ascii="Arial" w:hAnsi="Arial" w:cs="Arial"/>
          <w:sz w:val="24"/>
          <w:szCs w:val="24"/>
        </w:rPr>
        <w:t xml:space="preserve"> actor</w:t>
      </w:r>
      <w:r w:rsidR="006C2072">
        <w:rPr>
          <w:rFonts w:ascii="Arial" w:hAnsi="Arial" w:cs="Arial"/>
          <w:sz w:val="24"/>
          <w:szCs w:val="24"/>
        </w:rPr>
        <w:t>a</w:t>
      </w:r>
      <w:r w:rsidR="00176075">
        <w:rPr>
          <w:rFonts w:ascii="Arial" w:hAnsi="Arial" w:cs="Arial"/>
          <w:sz w:val="24"/>
          <w:szCs w:val="24"/>
        </w:rPr>
        <w:t xml:space="preserve"> cumplió con todos los requisitos establecidos en la ley como son edad, años de servicio y las aportaciones correspondientes para obtener los mismos beneficios que un trabajador de base, ya que considerar lo contrario, establece un trato discriminatorio a la relación laboral; debiendo el Consejo Directivo de la Oficina de Pensiones del Estado de Oaxaca, realizar una interpretación más favorable para </w:t>
      </w:r>
      <w:r w:rsidR="00F53C1A">
        <w:rPr>
          <w:rFonts w:ascii="Arial" w:hAnsi="Arial" w:cs="Arial"/>
          <w:sz w:val="24"/>
          <w:szCs w:val="24"/>
        </w:rPr>
        <w:t>la</w:t>
      </w:r>
      <w:r w:rsidR="00176075">
        <w:rPr>
          <w:rFonts w:ascii="Arial" w:hAnsi="Arial" w:cs="Arial"/>
          <w:sz w:val="24"/>
          <w:szCs w:val="24"/>
        </w:rPr>
        <w:t xml:space="preserve"> actor</w:t>
      </w:r>
      <w:r w:rsidR="00F53C1A">
        <w:rPr>
          <w:rFonts w:ascii="Arial" w:hAnsi="Arial" w:cs="Arial"/>
          <w:sz w:val="24"/>
          <w:szCs w:val="24"/>
        </w:rPr>
        <w:t>a</w:t>
      </w:r>
      <w:r w:rsidR="00176075">
        <w:rPr>
          <w:rFonts w:ascii="Arial" w:hAnsi="Arial" w:cs="Arial"/>
          <w:sz w:val="24"/>
          <w:szCs w:val="24"/>
        </w:rPr>
        <w:t xml:space="preserve"> </w:t>
      </w:r>
      <w:r w:rsidR="00176075" w:rsidRPr="007B0581">
        <w:rPr>
          <w:rFonts w:ascii="Arial" w:hAnsi="Arial" w:cs="Arial"/>
          <w:sz w:val="24"/>
          <w:szCs w:val="24"/>
        </w:rPr>
        <w:t>reconociendo el menoscabo de los derechos pr</w:t>
      </w:r>
      <w:r w:rsidR="00176075">
        <w:rPr>
          <w:rFonts w:ascii="Arial" w:hAnsi="Arial" w:cs="Arial"/>
          <w:sz w:val="24"/>
          <w:szCs w:val="24"/>
        </w:rPr>
        <w:t>otegidos y actuar a favor de ést</w:t>
      </w:r>
      <w:r w:rsidR="00F53C1A">
        <w:rPr>
          <w:rFonts w:ascii="Arial" w:hAnsi="Arial" w:cs="Arial"/>
          <w:sz w:val="24"/>
          <w:szCs w:val="24"/>
        </w:rPr>
        <w:t>a</w:t>
      </w:r>
      <w:r w:rsidR="00176075">
        <w:rPr>
          <w:rFonts w:ascii="Arial" w:hAnsi="Arial" w:cs="Arial"/>
          <w:sz w:val="24"/>
          <w:szCs w:val="24"/>
        </w:rPr>
        <w:t>, concediéndole al otorgarle la pensión las prestaciones que establece la fracción I del artículo 54 de la Ley de pensiones para los Trabajadores del Gobierno del Estado de Oaxaca</w:t>
      </w:r>
      <w:r w:rsidR="00176075" w:rsidRPr="00295219">
        <w:rPr>
          <w:rFonts w:ascii="Arial" w:hAnsi="Arial" w:cs="Arial"/>
          <w:sz w:val="24"/>
          <w:szCs w:val="24"/>
        </w:rPr>
        <w:t>,</w:t>
      </w:r>
      <w:r w:rsidR="00176075">
        <w:rPr>
          <w:rFonts w:ascii="Arial" w:hAnsi="Arial" w:cs="Arial"/>
          <w:sz w:val="24"/>
          <w:szCs w:val="24"/>
        </w:rPr>
        <w:t xml:space="preserve"> tales como</w:t>
      </w:r>
      <w:r w:rsidR="00176075" w:rsidRPr="007B0581">
        <w:rPr>
          <w:rFonts w:ascii="Arial" w:hAnsi="Arial" w:cs="Arial"/>
          <w:sz w:val="24"/>
          <w:szCs w:val="24"/>
        </w:rPr>
        <w:t xml:space="preserve"> previsión social múltiple, despensa, vida cara, quinquenios, aguinaldo, estimulo del día del jubi</w:t>
      </w:r>
      <w:r w:rsidR="00176075">
        <w:rPr>
          <w:rFonts w:ascii="Arial" w:hAnsi="Arial" w:cs="Arial"/>
          <w:sz w:val="24"/>
          <w:szCs w:val="24"/>
        </w:rPr>
        <w:t>lado y canasta navideña</w:t>
      </w:r>
      <w:r w:rsidR="00176075" w:rsidRPr="007B0581">
        <w:rPr>
          <w:rFonts w:ascii="Arial" w:hAnsi="Arial" w:cs="Arial"/>
          <w:sz w:val="24"/>
          <w:szCs w:val="24"/>
        </w:rPr>
        <w:t>. Sirv</w:t>
      </w:r>
      <w:r w:rsidR="00176075">
        <w:rPr>
          <w:rFonts w:ascii="Arial" w:hAnsi="Arial" w:cs="Arial"/>
          <w:sz w:val="24"/>
          <w:szCs w:val="24"/>
        </w:rPr>
        <w:t>e</w:t>
      </w:r>
      <w:r w:rsidR="00176075" w:rsidRPr="007B0581">
        <w:rPr>
          <w:rFonts w:ascii="Arial" w:hAnsi="Arial" w:cs="Arial"/>
          <w:sz w:val="24"/>
          <w:szCs w:val="24"/>
        </w:rPr>
        <w:t xml:space="preserve"> de apoyo a lo antes vertido la Jurisprudencia en materia Constitucional y Laboral, Novena Época, registro electrónico 170892 de rubro: </w:t>
      </w:r>
      <w:r w:rsidR="00176075"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r w:rsidR="00176075">
        <w:rPr>
          <w:rFonts w:ascii="Arial" w:hAnsi="Arial" w:cs="Arial"/>
          <w:i/>
          <w:sz w:val="24"/>
          <w:szCs w:val="24"/>
        </w:rPr>
        <w:t>.</w:t>
      </w:r>
    </w:p>
    <w:p w14:paraId="4FEDBB7C" w14:textId="77777777" w:rsidR="00176075" w:rsidRPr="007B0581" w:rsidRDefault="00176075" w:rsidP="00176075">
      <w:pPr>
        <w:spacing w:line="360" w:lineRule="auto"/>
        <w:ind w:firstLine="709"/>
        <w:contextualSpacing/>
        <w:jc w:val="both"/>
        <w:rPr>
          <w:rFonts w:ascii="Arial" w:hAnsi="Arial" w:cs="Arial"/>
          <w:sz w:val="24"/>
          <w:szCs w:val="24"/>
        </w:rPr>
      </w:pPr>
    </w:p>
    <w:p w14:paraId="6E3E69CC" w14:textId="7B0F1446" w:rsidR="00176075" w:rsidRDefault="00176075" w:rsidP="00176075">
      <w:pPr>
        <w:spacing w:line="360" w:lineRule="auto"/>
        <w:ind w:firstLine="708"/>
        <w:jc w:val="both"/>
        <w:rPr>
          <w:rFonts w:ascii="Arial" w:hAnsi="Arial" w:cs="Arial"/>
          <w:sz w:val="24"/>
          <w:szCs w:val="24"/>
        </w:rPr>
      </w:pPr>
      <w:bookmarkStart w:id="4" w:name="_Hlk84507605"/>
      <w:r w:rsidRPr="007B0581">
        <w:rPr>
          <w:rFonts w:ascii="Arial" w:hAnsi="Arial" w:cs="Arial"/>
          <w:sz w:val="24"/>
          <w:szCs w:val="24"/>
        </w:rPr>
        <w:lastRenderedPageBreak/>
        <w:t>El derecho a la No Discriminación reconocido en el artículo 1</w:t>
      </w:r>
      <w:r>
        <w:rPr>
          <w:rFonts w:ascii="Arial" w:hAnsi="Arial" w:cs="Arial"/>
          <w:sz w:val="24"/>
          <w:szCs w:val="24"/>
        </w:rPr>
        <w:t>º</w:t>
      </w:r>
      <w:r w:rsidRPr="007B0581">
        <w:rPr>
          <w:rFonts w:ascii="Arial" w:hAnsi="Arial" w:cs="Arial"/>
          <w:sz w:val="24"/>
          <w:szCs w:val="24"/>
        </w:rPr>
        <w:t xml:space="preserve"> de la Constitución Política de los Estados Unidos Mexicanos, </w:t>
      </w:r>
      <w:r>
        <w:rPr>
          <w:rFonts w:ascii="Arial" w:hAnsi="Arial" w:cs="Arial"/>
          <w:sz w:val="24"/>
          <w:szCs w:val="24"/>
        </w:rPr>
        <w:t>prohíbe</w:t>
      </w:r>
      <w:r w:rsidRPr="007B0581">
        <w:rPr>
          <w:rFonts w:ascii="Arial" w:hAnsi="Arial" w:cs="Arial"/>
          <w:sz w:val="24"/>
          <w:szCs w:val="24"/>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8867E7">
        <w:rPr>
          <w:rFonts w:ascii="Arial" w:hAnsi="Arial" w:cs="Arial"/>
          <w:sz w:val="24"/>
          <w:szCs w:val="24"/>
        </w:rPr>
        <w:t>123 Constitucional</w:t>
      </w:r>
      <w:r w:rsidRPr="007B0581">
        <w:rPr>
          <w:rFonts w:ascii="Arial" w:hAnsi="Arial" w:cs="Arial"/>
          <w:sz w:val="24"/>
          <w:szCs w:val="24"/>
        </w:rPr>
        <w:t xml:space="preserve">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sz w:val="24"/>
          <w:szCs w:val="24"/>
        </w:rPr>
        <w:t>o</w:t>
      </w:r>
      <w:r>
        <w:rPr>
          <w:rFonts w:ascii="Arial" w:hAnsi="Arial" w:cs="Arial"/>
          <w:sz w:val="24"/>
          <w:szCs w:val="24"/>
        </w:rPr>
        <w:t xml:space="preserve">, </w:t>
      </w:r>
      <w:r w:rsidRPr="007B0581">
        <w:rPr>
          <w:rFonts w:ascii="Arial" w:hAnsi="Arial" w:cs="Arial"/>
          <w:sz w:val="24"/>
          <w:szCs w:val="24"/>
        </w:rPr>
        <w:t xml:space="preserve">pues se redujeron los beneficios a que tiene derecho </w:t>
      </w:r>
      <w:r w:rsidR="003055FF">
        <w:rPr>
          <w:rFonts w:ascii="Arial" w:hAnsi="Arial" w:cs="Arial"/>
          <w:sz w:val="24"/>
          <w:szCs w:val="24"/>
        </w:rPr>
        <w:t>la</w:t>
      </w:r>
      <w:r w:rsidRPr="007B0581">
        <w:rPr>
          <w:rFonts w:ascii="Arial" w:hAnsi="Arial" w:cs="Arial"/>
          <w:sz w:val="24"/>
          <w:szCs w:val="24"/>
        </w:rPr>
        <w:t xml:space="preserve"> actor</w:t>
      </w:r>
      <w:r w:rsidR="003055FF">
        <w:rPr>
          <w:rFonts w:ascii="Arial" w:hAnsi="Arial" w:cs="Arial"/>
          <w:sz w:val="24"/>
          <w:szCs w:val="24"/>
        </w:rPr>
        <w:t>a</w:t>
      </w:r>
      <w:r>
        <w:rPr>
          <w:rFonts w:ascii="Arial" w:hAnsi="Arial" w:cs="Arial"/>
          <w:sz w:val="24"/>
          <w:szCs w:val="24"/>
        </w:rPr>
        <w:t>,  asimismo se deja de observar que las autoridades del estado mexicano en el ámbito de sus competencias deben garantizar el respeto, protección y garantizar sus derechos</w:t>
      </w:r>
      <w:r w:rsidRPr="007B0581">
        <w:rPr>
          <w:rFonts w:ascii="Arial" w:hAnsi="Arial" w:cs="Arial"/>
          <w:sz w:val="24"/>
          <w:szCs w:val="24"/>
        </w:rPr>
        <w:t xml:space="preserve">; resultando evidente la </w:t>
      </w:r>
      <w:proofErr w:type="spellStart"/>
      <w:r w:rsidRPr="007B0581">
        <w:rPr>
          <w:rFonts w:ascii="Arial" w:hAnsi="Arial" w:cs="Arial"/>
          <w:sz w:val="24"/>
          <w:szCs w:val="24"/>
        </w:rPr>
        <w:t>inconvencionalidad</w:t>
      </w:r>
      <w:proofErr w:type="spellEnd"/>
      <w:r w:rsidRPr="007B0581">
        <w:rPr>
          <w:rFonts w:ascii="Arial" w:hAnsi="Arial" w:cs="Arial"/>
          <w:sz w:val="24"/>
          <w:szCs w:val="24"/>
        </w:rPr>
        <w:t xml:space="preserve"> de la no aplicación de lo establecido en el artículo 54, fracción I de la Ley de Pensiones para los Trabajadores del Gobierno del Estado de Oaxaca, al violentar el Principio de Igualdad jurídica contenido en el artículo 1</w:t>
      </w:r>
      <w:r>
        <w:rPr>
          <w:rFonts w:ascii="Arial" w:hAnsi="Arial" w:cs="Arial"/>
          <w:sz w:val="24"/>
          <w:szCs w:val="24"/>
        </w:rPr>
        <w:t>º</w:t>
      </w:r>
      <w:r w:rsidRPr="007B0581">
        <w:rPr>
          <w:rFonts w:ascii="Arial" w:hAnsi="Arial" w:cs="Arial"/>
          <w:sz w:val="24"/>
          <w:szCs w:val="24"/>
        </w:rPr>
        <w:t xml:space="preserve"> de nuestra Carga Magna, pues establece un trato desigual al otorgar la pensión</w:t>
      </w:r>
      <w:r>
        <w:rPr>
          <w:rFonts w:ascii="Arial" w:hAnsi="Arial" w:cs="Arial"/>
          <w:sz w:val="24"/>
          <w:szCs w:val="24"/>
        </w:rPr>
        <w:t xml:space="preserve"> con todas sus prestaciones</w:t>
      </w:r>
      <w:r w:rsidRPr="007B0581">
        <w:rPr>
          <w:rFonts w:ascii="Arial" w:hAnsi="Arial" w:cs="Arial"/>
          <w:sz w:val="24"/>
          <w:szCs w:val="24"/>
        </w:rPr>
        <w:t xml:space="preserve"> a un trabajador de base</w:t>
      </w:r>
      <w:r>
        <w:rPr>
          <w:rFonts w:ascii="Arial" w:hAnsi="Arial" w:cs="Arial"/>
          <w:sz w:val="24"/>
          <w:szCs w:val="24"/>
        </w:rPr>
        <w:t>,</w:t>
      </w:r>
      <w:r w:rsidRPr="007B0581">
        <w:rPr>
          <w:rFonts w:ascii="Arial" w:hAnsi="Arial" w:cs="Arial"/>
          <w:sz w:val="24"/>
          <w:szCs w:val="24"/>
        </w:rPr>
        <w:t xml:space="preserve"> </w:t>
      </w:r>
      <w:r>
        <w:rPr>
          <w:rFonts w:ascii="Arial" w:hAnsi="Arial" w:cs="Arial"/>
          <w:sz w:val="24"/>
          <w:szCs w:val="24"/>
        </w:rPr>
        <w:t>no así a</w:t>
      </w:r>
      <w:r w:rsidRPr="007B0581">
        <w:rPr>
          <w:rFonts w:ascii="Arial" w:hAnsi="Arial" w:cs="Arial"/>
          <w:sz w:val="24"/>
          <w:szCs w:val="24"/>
        </w:rPr>
        <w:t xml:space="preserve"> uno de confianza, desconociendo la igualdad de</w:t>
      </w:r>
      <w:r>
        <w:rPr>
          <w:rFonts w:ascii="Arial" w:hAnsi="Arial" w:cs="Arial"/>
          <w:sz w:val="24"/>
          <w:szCs w:val="24"/>
        </w:rPr>
        <w:t xml:space="preserve"> derechos de</w:t>
      </w:r>
      <w:r w:rsidRPr="007B0581">
        <w:rPr>
          <w:rFonts w:ascii="Arial" w:hAnsi="Arial" w:cs="Arial"/>
          <w:sz w:val="24"/>
          <w:szCs w:val="24"/>
        </w:rPr>
        <w:t xml:space="preserve"> todas las personas</w:t>
      </w:r>
      <w:r>
        <w:rPr>
          <w:rFonts w:ascii="Arial" w:hAnsi="Arial" w:cs="Arial"/>
          <w:sz w:val="24"/>
          <w:szCs w:val="24"/>
        </w:rPr>
        <w:t>, resultando inaplicables los criterios adoptados por la demandada en su</w:t>
      </w:r>
      <w:r w:rsidR="003055FF">
        <w:rPr>
          <w:rFonts w:ascii="Arial" w:hAnsi="Arial" w:cs="Arial"/>
          <w:sz w:val="24"/>
          <w:szCs w:val="24"/>
        </w:rPr>
        <w:t xml:space="preserve"> escrito de</w:t>
      </w:r>
      <w:r>
        <w:rPr>
          <w:rFonts w:ascii="Arial" w:hAnsi="Arial" w:cs="Arial"/>
          <w:sz w:val="24"/>
          <w:szCs w:val="24"/>
        </w:rPr>
        <w:t xml:space="preserve"> contestación de demanda</w:t>
      </w:r>
      <w:r w:rsidRPr="007B0581">
        <w:rPr>
          <w:rFonts w:ascii="Arial" w:hAnsi="Arial" w:cs="Arial"/>
          <w:sz w:val="24"/>
          <w:szCs w:val="24"/>
        </w:rPr>
        <w:t>.</w:t>
      </w:r>
    </w:p>
    <w:p w14:paraId="6B6DAA92" w14:textId="77777777" w:rsidR="00176075" w:rsidRPr="007B0581" w:rsidRDefault="00176075" w:rsidP="00176075">
      <w:pPr>
        <w:spacing w:line="360" w:lineRule="auto"/>
        <w:ind w:firstLine="708"/>
        <w:jc w:val="both"/>
        <w:rPr>
          <w:rFonts w:ascii="Arial" w:hAnsi="Arial" w:cs="Arial"/>
          <w:sz w:val="24"/>
          <w:szCs w:val="24"/>
        </w:rPr>
      </w:pPr>
    </w:p>
    <w:bookmarkEnd w:id="4"/>
    <w:p w14:paraId="69359FCB" w14:textId="78A08D29" w:rsidR="00176075" w:rsidRDefault="00176075" w:rsidP="00176075">
      <w:pPr>
        <w:spacing w:line="360" w:lineRule="auto"/>
        <w:ind w:firstLine="708"/>
        <w:jc w:val="both"/>
        <w:rPr>
          <w:rFonts w:ascii="Arial" w:hAnsi="Arial" w:cs="Arial"/>
          <w:sz w:val="24"/>
          <w:szCs w:val="24"/>
        </w:rPr>
      </w:pPr>
      <w:r>
        <w:rPr>
          <w:rFonts w:ascii="Arial" w:hAnsi="Arial" w:cs="Arial"/>
          <w:sz w:val="24"/>
          <w:szCs w:val="24"/>
        </w:rPr>
        <w:t>En lo que se</w:t>
      </w:r>
      <w:r w:rsidRPr="007B0581">
        <w:rPr>
          <w:rFonts w:ascii="Arial" w:hAnsi="Arial" w:cs="Arial"/>
          <w:sz w:val="24"/>
          <w:szCs w:val="24"/>
        </w:rPr>
        <w:t xml:space="preserve"> refiere al segundo concepto de impugnación hecho valer por </w:t>
      </w:r>
      <w:r>
        <w:rPr>
          <w:rFonts w:ascii="Arial" w:hAnsi="Arial" w:cs="Arial"/>
          <w:sz w:val="24"/>
          <w:szCs w:val="24"/>
        </w:rPr>
        <w:t>l</w:t>
      </w:r>
      <w:r w:rsidR="003055FF">
        <w:rPr>
          <w:rFonts w:ascii="Arial" w:hAnsi="Arial" w:cs="Arial"/>
          <w:sz w:val="24"/>
          <w:szCs w:val="24"/>
        </w:rPr>
        <w:t>a</w:t>
      </w:r>
      <w:r w:rsidRPr="007B0581">
        <w:rPr>
          <w:rFonts w:ascii="Arial" w:hAnsi="Arial" w:cs="Arial"/>
          <w:sz w:val="24"/>
          <w:szCs w:val="24"/>
        </w:rPr>
        <w:t xml:space="preserve"> actor</w:t>
      </w:r>
      <w:r w:rsidR="003055FF">
        <w:rPr>
          <w:rFonts w:ascii="Arial" w:hAnsi="Arial" w:cs="Arial"/>
          <w:sz w:val="24"/>
          <w:szCs w:val="24"/>
        </w:rPr>
        <w:t>a</w:t>
      </w:r>
      <w:r w:rsidRPr="007B0581">
        <w:rPr>
          <w:rFonts w:ascii="Arial" w:hAnsi="Arial" w:cs="Arial"/>
          <w:sz w:val="24"/>
          <w:szCs w:val="24"/>
        </w:rPr>
        <w:t>, consiste</w:t>
      </w:r>
      <w:r>
        <w:rPr>
          <w:rFonts w:ascii="Arial" w:hAnsi="Arial" w:cs="Arial"/>
          <w:sz w:val="24"/>
          <w:szCs w:val="24"/>
        </w:rPr>
        <w:t>nte en la reducción del 9% de la</w:t>
      </w:r>
      <w:r w:rsidRPr="007B0581">
        <w:rPr>
          <w:rFonts w:ascii="Arial" w:hAnsi="Arial" w:cs="Arial"/>
          <w:sz w:val="24"/>
          <w:szCs w:val="24"/>
        </w:rPr>
        <w:t xml:space="preserve"> pensión</w:t>
      </w:r>
      <w:r>
        <w:rPr>
          <w:rFonts w:ascii="Arial" w:hAnsi="Arial" w:cs="Arial"/>
          <w:sz w:val="24"/>
          <w:szCs w:val="24"/>
        </w:rPr>
        <w:t xml:space="preserve"> otorgada</w:t>
      </w:r>
      <w:r w:rsidRPr="007B0581">
        <w:rPr>
          <w:rFonts w:ascii="Arial" w:hAnsi="Arial" w:cs="Arial"/>
          <w:sz w:val="24"/>
          <w:szCs w:val="24"/>
        </w:rPr>
        <w:t>,</w:t>
      </w:r>
      <w:r>
        <w:rPr>
          <w:rFonts w:ascii="Arial" w:hAnsi="Arial" w:cs="Arial"/>
          <w:sz w:val="24"/>
          <w:szCs w:val="24"/>
        </w:rPr>
        <w:t xml:space="preserve"> se concede la razón a</w:t>
      </w:r>
      <w:r w:rsidR="003055FF">
        <w:rPr>
          <w:rFonts w:ascii="Arial" w:hAnsi="Arial" w:cs="Arial"/>
          <w:sz w:val="24"/>
          <w:szCs w:val="24"/>
        </w:rPr>
        <w:t xml:space="preserve"> </w:t>
      </w:r>
      <w:r>
        <w:rPr>
          <w:rFonts w:ascii="Arial" w:hAnsi="Arial" w:cs="Arial"/>
          <w:sz w:val="24"/>
          <w:szCs w:val="24"/>
        </w:rPr>
        <w:t>l</w:t>
      </w:r>
      <w:r w:rsidR="003055FF">
        <w:rPr>
          <w:rFonts w:ascii="Arial" w:hAnsi="Arial" w:cs="Arial"/>
          <w:sz w:val="24"/>
          <w:szCs w:val="24"/>
        </w:rPr>
        <w:t>a</w:t>
      </w:r>
      <w:r>
        <w:rPr>
          <w:rFonts w:ascii="Arial" w:hAnsi="Arial" w:cs="Arial"/>
          <w:sz w:val="24"/>
          <w:szCs w:val="24"/>
        </w:rPr>
        <w:t xml:space="preserve"> actor</w:t>
      </w:r>
      <w:r w:rsidR="003055FF">
        <w:rPr>
          <w:rFonts w:ascii="Arial" w:hAnsi="Arial" w:cs="Arial"/>
          <w:sz w:val="24"/>
          <w:szCs w:val="24"/>
        </w:rPr>
        <w:t>a</w:t>
      </w:r>
      <w:r>
        <w:rPr>
          <w:rFonts w:ascii="Arial" w:hAnsi="Arial" w:cs="Arial"/>
          <w:sz w:val="24"/>
          <w:szCs w:val="24"/>
        </w:rPr>
        <w:t>, en cuanto</w:t>
      </w:r>
      <w:r w:rsidRPr="007B0581">
        <w:rPr>
          <w:rFonts w:ascii="Arial" w:hAnsi="Arial" w:cs="Arial"/>
          <w:sz w:val="24"/>
          <w:szCs w:val="24"/>
        </w:rPr>
        <w:t xml:space="preserve"> a su inconstitucionalidad, en razón que el aludido descuento fue sustentado en los artículos 6, fracción III, 18, párrafo segundo y Octavo Transitorio</w:t>
      </w:r>
      <w:r>
        <w:rPr>
          <w:rFonts w:ascii="Arial" w:hAnsi="Arial" w:cs="Arial"/>
          <w:sz w:val="24"/>
          <w:szCs w:val="24"/>
        </w:rPr>
        <w:t>, todos</w:t>
      </w:r>
      <w:r w:rsidRPr="007B0581">
        <w:rPr>
          <w:rFonts w:ascii="Arial" w:hAnsi="Arial" w:cs="Arial"/>
          <w:sz w:val="24"/>
          <w:szCs w:val="24"/>
        </w:rPr>
        <w:t xml:space="preserve"> de la Ley de Pensiones para los Trabajadores del Gobierno del Estado de Oaxaca, artículos que </w:t>
      </w:r>
      <w:r>
        <w:rPr>
          <w:rFonts w:ascii="Arial" w:hAnsi="Arial" w:cs="Arial"/>
          <w:sz w:val="24"/>
          <w:szCs w:val="24"/>
        </w:rPr>
        <w:t>fueron</w:t>
      </w:r>
      <w:r w:rsidRPr="007B0581">
        <w:rPr>
          <w:rFonts w:ascii="Arial" w:hAnsi="Arial" w:cs="Arial"/>
          <w:sz w:val="24"/>
          <w:szCs w:val="24"/>
        </w:rPr>
        <w:t xml:space="preserve"> considerados violatorios del derecho humano a la seguridad social</w:t>
      </w:r>
      <w:r w:rsidRPr="00275CCE">
        <w:rPr>
          <w:rFonts w:ascii="Arial" w:hAnsi="Arial" w:cs="Arial"/>
          <w:sz w:val="24"/>
          <w:szCs w:val="24"/>
        </w:rPr>
        <w:t xml:space="preserve"> </w:t>
      </w:r>
      <w:r w:rsidRPr="007B0581">
        <w:rPr>
          <w:rFonts w:ascii="Arial" w:hAnsi="Arial" w:cs="Arial"/>
          <w:sz w:val="24"/>
          <w:szCs w:val="24"/>
        </w:rPr>
        <w:t xml:space="preserve">por </w:t>
      </w:r>
      <w:r>
        <w:rPr>
          <w:rFonts w:ascii="Arial" w:hAnsi="Arial" w:cs="Arial"/>
          <w:sz w:val="24"/>
          <w:szCs w:val="24"/>
        </w:rPr>
        <w:t>la Suprema corte de Justicia de la Nación</w:t>
      </w:r>
      <w:r w:rsidRPr="007B0581">
        <w:rPr>
          <w:rFonts w:ascii="Arial" w:hAnsi="Arial" w:cs="Arial"/>
          <w:sz w:val="24"/>
          <w:szCs w:val="24"/>
        </w:rPr>
        <w:t>, quien consideró que la aportación regulada por el legislador local</w:t>
      </w:r>
      <w:r>
        <w:rPr>
          <w:rFonts w:ascii="Arial" w:hAnsi="Arial" w:cs="Arial"/>
          <w:sz w:val="24"/>
          <w:szCs w:val="24"/>
        </w:rPr>
        <w:t xml:space="preserve"> (9% a la pensión)</w:t>
      </w:r>
      <w:r w:rsidRPr="007B0581">
        <w:rPr>
          <w:rFonts w:ascii="Arial" w:hAnsi="Arial" w:cs="Arial"/>
          <w:sz w:val="24"/>
          <w:szCs w:val="24"/>
        </w:rPr>
        <w:t>, no encuadra en ninguna de las hipótesis permitidas, ya que se traduce en un descuento indebido del monto de la pensión jubilatoria, encaminado a constituir el fondo monetario con el que se cubriría la misma.</w:t>
      </w:r>
    </w:p>
    <w:p w14:paraId="00F3C43F" w14:textId="77777777" w:rsidR="00176075" w:rsidRPr="007B0581" w:rsidRDefault="00176075" w:rsidP="00176075">
      <w:pPr>
        <w:spacing w:line="360" w:lineRule="auto"/>
        <w:ind w:firstLine="708"/>
        <w:jc w:val="both"/>
        <w:rPr>
          <w:rFonts w:ascii="Arial" w:hAnsi="Arial" w:cs="Arial"/>
          <w:sz w:val="24"/>
          <w:szCs w:val="24"/>
        </w:rPr>
      </w:pPr>
    </w:p>
    <w:p w14:paraId="49401938" w14:textId="326F2894" w:rsidR="00176075" w:rsidRDefault="00176075" w:rsidP="00176075">
      <w:pPr>
        <w:spacing w:line="360" w:lineRule="auto"/>
        <w:ind w:firstLine="708"/>
        <w:jc w:val="both"/>
        <w:rPr>
          <w:rFonts w:ascii="Arial" w:hAnsi="Arial" w:cs="Arial"/>
          <w:b/>
          <w:bCs/>
          <w:i/>
          <w:iCs/>
          <w:sz w:val="24"/>
          <w:szCs w:val="24"/>
        </w:rPr>
      </w:pPr>
      <w:r w:rsidRPr="007B0581">
        <w:rPr>
          <w:rFonts w:ascii="Arial" w:hAnsi="Arial" w:cs="Arial"/>
          <w:sz w:val="24"/>
          <w:szCs w:val="24"/>
        </w:rPr>
        <w:t>As</w:t>
      </w:r>
      <w:r>
        <w:rPr>
          <w:rFonts w:ascii="Arial" w:hAnsi="Arial" w:cs="Arial"/>
          <w:sz w:val="24"/>
          <w:szCs w:val="24"/>
        </w:rPr>
        <w:t>i</w:t>
      </w:r>
      <w:r w:rsidRPr="007B0581">
        <w:rPr>
          <w:rFonts w:ascii="Arial" w:hAnsi="Arial" w:cs="Arial"/>
          <w:sz w:val="24"/>
          <w:szCs w:val="24"/>
        </w:rPr>
        <w:t>mismo, los artículos señalados en el párrafo próximo anterior violan el Principio de Igualdad al ubicar a los trabajadores jubilados y pensionados en hipótesis diferentes, y aun así les impone</w:t>
      </w:r>
      <w:r>
        <w:rPr>
          <w:rFonts w:ascii="Arial" w:hAnsi="Arial" w:cs="Arial"/>
          <w:sz w:val="24"/>
          <w:szCs w:val="24"/>
        </w:rPr>
        <w:t xml:space="preserve"> el descuento del</w:t>
      </w:r>
      <w:r w:rsidRPr="007B0581">
        <w:rPr>
          <w:rFonts w:ascii="Arial" w:hAnsi="Arial" w:cs="Arial"/>
          <w:sz w:val="24"/>
          <w:szCs w:val="24"/>
        </w:rPr>
        <w:t xml:space="preserve"> 9%</w:t>
      </w:r>
      <w:r>
        <w:rPr>
          <w:rFonts w:ascii="Arial" w:hAnsi="Arial" w:cs="Arial"/>
          <w:sz w:val="24"/>
          <w:szCs w:val="24"/>
        </w:rPr>
        <w:t xml:space="preserve"> para el fondo de pensiones</w:t>
      </w:r>
      <w:r w:rsidRPr="007B0581">
        <w:rPr>
          <w:rFonts w:ascii="Arial" w:hAnsi="Arial" w:cs="Arial"/>
          <w:sz w:val="24"/>
          <w:szCs w:val="24"/>
        </w:rPr>
        <w:t xml:space="preserve"> de su sueldo base, no obstante las diferencias esenciales existentes </w:t>
      </w:r>
      <w:r w:rsidRPr="007B0581">
        <w:rPr>
          <w:rFonts w:ascii="Arial" w:hAnsi="Arial" w:cs="Arial"/>
          <w:sz w:val="24"/>
          <w:szCs w:val="24"/>
        </w:rPr>
        <w:lastRenderedPageBreak/>
        <w:t>entre trabajadores activos, jubi</w:t>
      </w:r>
      <w:r>
        <w:rPr>
          <w:rFonts w:ascii="Arial" w:hAnsi="Arial" w:cs="Arial"/>
          <w:sz w:val="24"/>
          <w:szCs w:val="24"/>
        </w:rPr>
        <w:t>lados y pensionados; por lo que,</w:t>
      </w:r>
      <w:r w:rsidRPr="007B0581">
        <w:rPr>
          <w:rFonts w:ascii="Arial" w:hAnsi="Arial" w:cs="Arial"/>
          <w:sz w:val="24"/>
          <w:szCs w:val="24"/>
        </w:rPr>
        <w:t xml:space="preserve"> la Suprema Corte de Justicia de la Nación consideró 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ya realizó la aportación correspondiente durante su vida laboral en activo, resultando el actuar del Consejo Directivo de la Oficina de Pensiones violatorio del artículo 1</w:t>
      </w:r>
      <w:r>
        <w:rPr>
          <w:rFonts w:ascii="Arial" w:hAnsi="Arial" w:cs="Arial"/>
          <w:sz w:val="24"/>
          <w:szCs w:val="24"/>
        </w:rPr>
        <w:t>º</w:t>
      </w:r>
      <w:r w:rsidRPr="007B0581">
        <w:rPr>
          <w:rFonts w:ascii="Arial" w:hAnsi="Arial" w:cs="Arial"/>
          <w:sz w:val="24"/>
          <w:szCs w:val="24"/>
        </w:rPr>
        <w:t xml:space="preserve"> Constitucional, en perjuicio de</w:t>
      </w:r>
      <w:r w:rsidR="00130791">
        <w:rPr>
          <w:rFonts w:ascii="Arial" w:hAnsi="Arial" w:cs="Arial"/>
          <w:sz w:val="24"/>
          <w:szCs w:val="24"/>
        </w:rPr>
        <w:t xml:space="preserve"> la</w:t>
      </w:r>
      <w:r w:rsidRPr="007B0581">
        <w:rPr>
          <w:rFonts w:ascii="Arial" w:hAnsi="Arial" w:cs="Arial"/>
          <w:sz w:val="24"/>
          <w:szCs w:val="24"/>
        </w:rPr>
        <w:t xml:space="preserve"> actor</w:t>
      </w:r>
      <w:r w:rsidR="00130791">
        <w:rPr>
          <w:rFonts w:ascii="Arial" w:hAnsi="Arial" w:cs="Arial"/>
          <w:sz w:val="24"/>
          <w:szCs w:val="24"/>
        </w:rPr>
        <w:t>a</w:t>
      </w:r>
      <w:r w:rsidRPr="007B0581">
        <w:rPr>
          <w:rFonts w:ascii="Arial" w:hAnsi="Arial" w:cs="Arial"/>
          <w:sz w:val="24"/>
          <w:szCs w:val="24"/>
        </w:rPr>
        <w:t>, que contempla el Derecho a la Igualdad y a la No Discriminación, y por ende la ilegalidad del descuento del 9% que impuso a la pensión obsequiada. Sirva</w:t>
      </w:r>
      <w:r>
        <w:rPr>
          <w:rFonts w:ascii="Arial" w:hAnsi="Arial" w:cs="Arial"/>
          <w:sz w:val="24"/>
          <w:szCs w:val="24"/>
        </w:rPr>
        <w:t xml:space="preserve"> de apoyo a lo antes vertido la</w:t>
      </w:r>
      <w:r w:rsidRPr="007B0581">
        <w:rPr>
          <w:rFonts w:ascii="Arial" w:hAnsi="Arial" w:cs="Arial"/>
          <w:sz w:val="24"/>
          <w:szCs w:val="24"/>
        </w:rPr>
        <w:t xml:space="preserve"> </w:t>
      </w:r>
      <w:r>
        <w:rPr>
          <w:rFonts w:ascii="Arial" w:hAnsi="Arial" w:cs="Arial"/>
          <w:sz w:val="24"/>
          <w:szCs w:val="24"/>
        </w:rPr>
        <w:t>Jurisprudencia</w:t>
      </w:r>
      <w:r w:rsidRPr="007B0581">
        <w:rPr>
          <w:rFonts w:ascii="Arial" w:hAnsi="Arial" w:cs="Arial"/>
          <w:sz w:val="24"/>
          <w:szCs w:val="24"/>
        </w:rPr>
        <w:t xml:space="preserve"> en Materia Constitucional, Décima Época, registro electrónico </w:t>
      </w:r>
      <w:r>
        <w:rPr>
          <w:rFonts w:ascii="Arial" w:hAnsi="Arial" w:cs="Arial"/>
          <w:sz w:val="24"/>
          <w:szCs w:val="24"/>
        </w:rPr>
        <w:t>2007629 de rubro siguiente</w:t>
      </w:r>
      <w:r w:rsidRPr="007B0581">
        <w:rPr>
          <w:rFonts w:ascii="Arial" w:hAnsi="Arial" w:cs="Arial"/>
          <w:sz w:val="24"/>
          <w:szCs w:val="24"/>
        </w:rPr>
        <w:t xml:space="preserve">: </w:t>
      </w:r>
      <w:r w:rsidRPr="007B0581">
        <w:rPr>
          <w:rFonts w:ascii="Arial" w:hAnsi="Arial" w:cs="Arial"/>
          <w:b/>
          <w:bCs/>
          <w:i/>
          <w:i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INCONVECIONALES E INCONSTITUCIONALES, AL DESATENDER LOS ARTÍCULOS 26, NUMERAL 3 y 67, INCISO B), DEL CONVENIO NÚMERO 102 DE LA ORGANIZACIÓN INTERNACIONAL DEL TRABAJO Y VIOLAR EL DERECHO HUMANO A LA IGUALDAD”</w:t>
      </w:r>
    </w:p>
    <w:p w14:paraId="3B145774" w14:textId="77777777" w:rsidR="00176075" w:rsidRDefault="00176075" w:rsidP="00176075">
      <w:pPr>
        <w:spacing w:line="360" w:lineRule="auto"/>
        <w:ind w:firstLine="708"/>
        <w:jc w:val="both"/>
        <w:rPr>
          <w:rFonts w:ascii="Arial" w:hAnsi="Arial" w:cs="Arial"/>
          <w:b/>
          <w:bCs/>
          <w:i/>
          <w:iCs/>
          <w:sz w:val="24"/>
          <w:szCs w:val="24"/>
        </w:rPr>
      </w:pPr>
    </w:p>
    <w:bookmarkEnd w:id="3"/>
    <w:p w14:paraId="5E4A6F13" w14:textId="2EE6C6A0" w:rsidR="00176075" w:rsidRDefault="00176075" w:rsidP="00176075">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y motivada la resolución combatida y</w:t>
      </w:r>
      <w:r w:rsidRPr="007B0581">
        <w:rPr>
          <w:rFonts w:ascii="Arial" w:hAnsi="Arial" w:cs="Arial"/>
          <w:sz w:val="24"/>
          <w:szCs w:val="24"/>
        </w:rPr>
        <w:t xml:space="preserve"> aplica</w:t>
      </w:r>
      <w:r>
        <w:rPr>
          <w:rFonts w:ascii="Arial" w:hAnsi="Arial" w:cs="Arial"/>
          <w:sz w:val="24"/>
          <w:szCs w:val="24"/>
        </w:rPr>
        <w:t>r</w:t>
      </w:r>
      <w:r w:rsidRPr="007B0581">
        <w:rPr>
          <w:rFonts w:ascii="Arial" w:hAnsi="Arial" w:cs="Arial"/>
          <w:sz w:val="24"/>
          <w:szCs w:val="24"/>
        </w:rPr>
        <w:t xml:space="preserve"> la autoridad demandada</w:t>
      </w:r>
      <w:r>
        <w:rPr>
          <w:rFonts w:ascii="Arial" w:hAnsi="Arial" w:cs="Arial"/>
          <w:sz w:val="24"/>
          <w:szCs w:val="24"/>
        </w:rPr>
        <w:t xml:space="preserve"> de manera tácita</w:t>
      </w:r>
      <w:r w:rsidRPr="007B0581">
        <w:rPr>
          <w:rFonts w:ascii="Arial" w:hAnsi="Arial" w:cs="Arial"/>
          <w:sz w:val="24"/>
          <w:szCs w:val="24"/>
        </w:rPr>
        <w:t xml:space="preserve"> un criterio discriminatorio entre los trabajadores de base y los de confianza,</w:t>
      </w:r>
      <w:r>
        <w:rPr>
          <w:rFonts w:ascii="Arial" w:hAnsi="Arial" w:cs="Arial"/>
          <w:sz w:val="24"/>
          <w:szCs w:val="24"/>
        </w:rPr>
        <w:t xml:space="preserve"> dado que no le otorgó a la pensión por jubilación de</w:t>
      </w:r>
      <w:r w:rsidR="00130791">
        <w:rPr>
          <w:rFonts w:ascii="Arial" w:hAnsi="Arial" w:cs="Arial"/>
          <w:sz w:val="24"/>
          <w:szCs w:val="24"/>
        </w:rPr>
        <w:t xml:space="preserve"> </w:t>
      </w:r>
      <w:r>
        <w:rPr>
          <w:rFonts w:ascii="Arial" w:hAnsi="Arial" w:cs="Arial"/>
          <w:sz w:val="24"/>
          <w:szCs w:val="24"/>
        </w:rPr>
        <w:t>l</w:t>
      </w:r>
      <w:r w:rsidR="00130791">
        <w:rPr>
          <w:rFonts w:ascii="Arial" w:hAnsi="Arial" w:cs="Arial"/>
          <w:sz w:val="24"/>
          <w:szCs w:val="24"/>
        </w:rPr>
        <w:t>a</w:t>
      </w:r>
      <w:r>
        <w:rPr>
          <w:rFonts w:ascii="Arial" w:hAnsi="Arial" w:cs="Arial"/>
          <w:sz w:val="24"/>
          <w:szCs w:val="24"/>
        </w:rPr>
        <w:t xml:space="preserve"> actor</w:t>
      </w:r>
      <w:r w:rsidR="00130791">
        <w:rPr>
          <w:rFonts w:ascii="Arial" w:hAnsi="Arial" w:cs="Arial"/>
          <w:sz w:val="24"/>
          <w:szCs w:val="24"/>
        </w:rPr>
        <w:t>a</w:t>
      </w:r>
      <w:r>
        <w:rPr>
          <w:rFonts w:ascii="Arial" w:hAnsi="Arial" w:cs="Arial"/>
          <w:sz w:val="24"/>
          <w:szCs w:val="24"/>
        </w:rPr>
        <w:t xml:space="preserve"> las prestaciones contempladas en la fracción I del artículo 54 de la Ley de Pensiones para los Trabajadores del Gobierno del Estado de Oaxaca consistentes en</w:t>
      </w:r>
      <w:r w:rsidRPr="007B0581">
        <w:rPr>
          <w:rFonts w:ascii="Arial" w:hAnsi="Arial" w:cs="Arial"/>
          <w:sz w:val="24"/>
          <w:szCs w:val="24"/>
        </w:rPr>
        <w:t xml:space="preserve"> la previsión social múltiple, despensa, vida cara, quinquenios, aguinaldo, estimulo del día del jubilado y canasta navideña, vulnerando con</w:t>
      </w:r>
      <w:r>
        <w:rPr>
          <w:rFonts w:ascii="Arial" w:hAnsi="Arial" w:cs="Arial"/>
          <w:sz w:val="24"/>
          <w:szCs w:val="24"/>
        </w:rPr>
        <w:t xml:space="preserve"> ello el derecho de igualdad de</w:t>
      </w:r>
      <w:r w:rsidR="00130791">
        <w:rPr>
          <w:rFonts w:ascii="Arial" w:hAnsi="Arial" w:cs="Arial"/>
          <w:sz w:val="24"/>
          <w:szCs w:val="24"/>
        </w:rPr>
        <w:t xml:space="preserve"> </w:t>
      </w:r>
      <w:r>
        <w:rPr>
          <w:rFonts w:ascii="Arial" w:hAnsi="Arial" w:cs="Arial"/>
          <w:sz w:val="24"/>
          <w:szCs w:val="24"/>
        </w:rPr>
        <w:t>l</w:t>
      </w:r>
      <w:r w:rsidR="00130791">
        <w:rPr>
          <w:rFonts w:ascii="Arial" w:hAnsi="Arial" w:cs="Arial"/>
          <w:sz w:val="24"/>
          <w:szCs w:val="24"/>
        </w:rPr>
        <w:t>a</w:t>
      </w:r>
      <w:r w:rsidRPr="007B0581">
        <w:rPr>
          <w:rFonts w:ascii="Arial" w:hAnsi="Arial" w:cs="Arial"/>
          <w:sz w:val="24"/>
          <w:szCs w:val="24"/>
        </w:rPr>
        <w:t xml:space="preserve"> actor</w:t>
      </w:r>
      <w:r w:rsidR="00130791">
        <w:rPr>
          <w:rFonts w:ascii="Arial" w:hAnsi="Arial" w:cs="Arial"/>
          <w:sz w:val="24"/>
          <w:szCs w:val="24"/>
        </w:rPr>
        <w:t>a</w:t>
      </w:r>
      <w:r w:rsidRPr="007B0581">
        <w:rPr>
          <w:rFonts w:ascii="Arial" w:hAnsi="Arial" w:cs="Arial"/>
          <w:sz w:val="24"/>
          <w:szCs w:val="24"/>
        </w:rPr>
        <w:t xml:space="preserve">,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sidR="002C5292">
        <w:rPr>
          <w:rFonts w:cs="Arial"/>
          <w:b/>
          <w:sz w:val="24"/>
          <w:szCs w:val="24"/>
        </w:rPr>
        <w:t>**********</w:t>
      </w:r>
      <w:r w:rsidRPr="007B0581">
        <w:rPr>
          <w:rFonts w:ascii="Arial" w:hAnsi="Arial" w:cs="Arial"/>
          <w:sz w:val="24"/>
          <w:szCs w:val="24"/>
        </w:rPr>
        <w:t xml:space="preserve"> de </w:t>
      </w:r>
      <w:r w:rsidR="00130791">
        <w:rPr>
          <w:rFonts w:ascii="Arial" w:hAnsi="Arial" w:cs="Arial"/>
          <w:sz w:val="24"/>
          <w:szCs w:val="24"/>
        </w:rPr>
        <w:t>uno de julio</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que una vez que cause estado la presente 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 concedida a</w:t>
      </w:r>
      <w:r w:rsidR="00DC0B6F">
        <w:rPr>
          <w:rFonts w:ascii="Arial" w:hAnsi="Arial" w:cs="Arial"/>
          <w:sz w:val="24"/>
          <w:szCs w:val="24"/>
        </w:rPr>
        <w:t xml:space="preserve"> </w:t>
      </w:r>
      <w:r w:rsidRPr="007B0581">
        <w:rPr>
          <w:rFonts w:ascii="Arial" w:hAnsi="Arial" w:cs="Arial"/>
          <w:sz w:val="24"/>
          <w:szCs w:val="24"/>
        </w:rPr>
        <w:t>l</w:t>
      </w:r>
      <w:r w:rsidR="00DC0B6F">
        <w:rPr>
          <w:rFonts w:ascii="Arial" w:hAnsi="Arial" w:cs="Arial"/>
          <w:sz w:val="24"/>
          <w:szCs w:val="24"/>
        </w:rPr>
        <w:t>a</w:t>
      </w:r>
      <w:r w:rsidRPr="007B0581">
        <w:rPr>
          <w:rFonts w:ascii="Arial" w:hAnsi="Arial" w:cs="Arial"/>
          <w:sz w:val="24"/>
          <w:szCs w:val="24"/>
        </w:rPr>
        <w:t xml:space="preserve"> actor</w:t>
      </w:r>
      <w:r w:rsidR="00DC0B6F">
        <w:rPr>
          <w:rFonts w:ascii="Arial" w:hAnsi="Arial" w:cs="Arial"/>
          <w:sz w:val="24"/>
          <w:szCs w:val="24"/>
        </w:rPr>
        <w:t>a</w:t>
      </w:r>
      <w:r w:rsidRPr="007B0581">
        <w:rPr>
          <w:rFonts w:ascii="Arial" w:hAnsi="Arial" w:cs="Arial"/>
          <w:sz w:val="24"/>
          <w:szCs w:val="24"/>
        </w:rPr>
        <w:t>, incorpore a la misma las prestaciones</w:t>
      </w:r>
      <w:r>
        <w:rPr>
          <w:rFonts w:ascii="Arial" w:hAnsi="Arial" w:cs="Arial"/>
          <w:sz w:val="24"/>
          <w:szCs w:val="24"/>
        </w:rPr>
        <w:t xml:space="preserve"> ya precisadas</w:t>
      </w:r>
      <w:r w:rsidRPr="007B0581">
        <w:rPr>
          <w:rFonts w:ascii="Arial" w:hAnsi="Arial" w:cs="Arial"/>
          <w:sz w:val="24"/>
          <w:szCs w:val="24"/>
        </w:rPr>
        <w:t>, y elimine el descuento del 9% sobre el monto de su pensión</w:t>
      </w:r>
      <w:r>
        <w:rPr>
          <w:rFonts w:ascii="Arial" w:hAnsi="Arial" w:cs="Arial"/>
          <w:sz w:val="24"/>
          <w:szCs w:val="24"/>
        </w:rPr>
        <w:t>.</w:t>
      </w:r>
      <w:r w:rsidRPr="007B0581">
        <w:rPr>
          <w:rFonts w:ascii="Arial" w:hAnsi="Arial" w:cs="Arial"/>
          <w:sz w:val="24"/>
          <w:szCs w:val="24"/>
        </w:rPr>
        <w:t xml:space="preserve"> </w:t>
      </w:r>
    </w:p>
    <w:p w14:paraId="68941519" w14:textId="77777777" w:rsidR="00176075" w:rsidRDefault="00176075" w:rsidP="00176075">
      <w:pPr>
        <w:spacing w:line="360" w:lineRule="auto"/>
        <w:ind w:firstLine="708"/>
        <w:jc w:val="both"/>
        <w:rPr>
          <w:rFonts w:ascii="Arial" w:hAnsi="Arial" w:cs="Arial"/>
          <w:sz w:val="24"/>
          <w:szCs w:val="24"/>
        </w:rPr>
      </w:pPr>
    </w:p>
    <w:bookmarkEnd w:id="5"/>
    <w:p w14:paraId="06B3BF28" w14:textId="77777777" w:rsidR="00CA0A49" w:rsidRDefault="00CA0A49" w:rsidP="00CC26EF">
      <w:pPr>
        <w:spacing w:line="360" w:lineRule="auto"/>
        <w:ind w:right="-93" w:firstLine="708"/>
        <w:jc w:val="both"/>
        <w:rPr>
          <w:rFonts w:ascii="Arial" w:hAnsi="Arial" w:cs="Arial"/>
          <w:sz w:val="24"/>
          <w:szCs w:val="24"/>
        </w:rPr>
      </w:pPr>
      <w:r>
        <w:rPr>
          <w:rFonts w:ascii="Arial" w:hAnsi="Arial" w:cs="Arial"/>
          <w:sz w:val="24"/>
          <w:szCs w:val="24"/>
        </w:rPr>
        <w:lastRenderedPageBreak/>
        <w:t xml:space="preserve">Lo anterior </w:t>
      </w:r>
      <w:r w:rsidRPr="007B0581">
        <w:rPr>
          <w:rFonts w:ascii="Arial" w:hAnsi="Arial" w:cs="Arial"/>
          <w:sz w:val="24"/>
          <w:szCs w:val="24"/>
        </w:rPr>
        <w:t>en el entendido que, para tener por cumplida</w:t>
      </w:r>
      <w:r>
        <w:rPr>
          <w:rFonts w:ascii="Arial" w:hAnsi="Arial" w:cs="Arial"/>
          <w:sz w:val="24"/>
          <w:szCs w:val="24"/>
        </w:rPr>
        <w:t xml:space="preserve"> en su totalidad</w:t>
      </w:r>
      <w:r w:rsidRPr="007B0581">
        <w:rPr>
          <w:rFonts w:ascii="Arial" w:hAnsi="Arial" w:cs="Arial"/>
          <w:sz w:val="24"/>
          <w:szCs w:val="24"/>
        </w:rPr>
        <w:t xml:space="preserve"> la </w:t>
      </w:r>
      <w:r>
        <w:rPr>
          <w:rFonts w:ascii="Arial" w:hAnsi="Arial" w:cs="Arial"/>
          <w:sz w:val="24"/>
          <w:szCs w:val="24"/>
        </w:rPr>
        <w:t xml:space="preserve">presente </w:t>
      </w:r>
      <w:r w:rsidRPr="007B0581">
        <w:rPr>
          <w:rFonts w:ascii="Arial" w:hAnsi="Arial" w:cs="Arial"/>
          <w:sz w:val="24"/>
          <w:szCs w:val="24"/>
        </w:rPr>
        <w:t>sentencia, deberá rei</w:t>
      </w:r>
      <w:r>
        <w:rPr>
          <w:rFonts w:ascii="Arial" w:hAnsi="Arial" w:cs="Arial"/>
          <w:sz w:val="24"/>
          <w:szCs w:val="24"/>
        </w:rPr>
        <w:t>ntegrar los descuentos del 9%</w:t>
      </w:r>
      <w:r w:rsidRPr="007B0581">
        <w:rPr>
          <w:rFonts w:ascii="Arial" w:hAnsi="Arial" w:cs="Arial"/>
          <w:sz w:val="24"/>
          <w:szCs w:val="24"/>
        </w:rPr>
        <w:t xml:space="preserve"> realizados a la fecha de cumplimiento, así como el pago de las prestaciones</w:t>
      </w:r>
      <w:r>
        <w:rPr>
          <w:rFonts w:ascii="Arial" w:hAnsi="Arial" w:cs="Arial"/>
          <w:sz w:val="24"/>
          <w:szCs w:val="24"/>
        </w:rPr>
        <w:t xml:space="preserve"> correspondientes no otorgadas y</w:t>
      </w:r>
      <w:r w:rsidRPr="007B0581">
        <w:rPr>
          <w:rFonts w:ascii="Arial" w:hAnsi="Arial" w:cs="Arial"/>
          <w:sz w:val="24"/>
          <w:szCs w:val="24"/>
        </w:rPr>
        <w:t xml:space="preserve"> que se declararon procedentes en el presente fallo</w:t>
      </w:r>
      <w:r>
        <w:rPr>
          <w:rFonts w:ascii="Arial" w:hAnsi="Arial" w:cs="Arial"/>
          <w:sz w:val="24"/>
          <w:szCs w:val="24"/>
        </w:rPr>
        <w:t xml:space="preserve"> de conformidad con lo dispuesto en los artículos 207, 208, y 209 de la Ley de Procedimiento y Justicia Administrativa para el Estado de Oaxaca.</w:t>
      </w:r>
    </w:p>
    <w:p w14:paraId="4353F2F5" w14:textId="38B90E44" w:rsidR="00CC26EF" w:rsidRPr="007B0581" w:rsidRDefault="00CC26EF" w:rsidP="00CC26EF">
      <w:pPr>
        <w:spacing w:line="360" w:lineRule="auto"/>
        <w:ind w:right="-93" w:firstLine="708"/>
        <w:jc w:val="both"/>
        <w:rPr>
          <w:rFonts w:ascii="Arial" w:hAnsi="Arial" w:cs="Arial"/>
          <w:color w:val="FF0000"/>
          <w:sz w:val="24"/>
          <w:szCs w:val="24"/>
        </w:rPr>
      </w:pPr>
    </w:p>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5566CE2B" w:rsidR="00CC26EF" w:rsidRDefault="00CC26EF" w:rsidP="009B52E2">
      <w:pPr>
        <w:spacing w:line="360" w:lineRule="auto"/>
        <w:ind w:firstLine="708"/>
        <w:jc w:val="both"/>
        <w:rPr>
          <w:rFonts w:ascii="Arial" w:eastAsia="Calibri" w:hAnsi="Arial" w:cs="Arial"/>
          <w:color w:val="000000"/>
          <w:sz w:val="24"/>
          <w:szCs w:val="24"/>
          <w:lang w:val="es-MX" w:eastAsia="en-US"/>
        </w:rPr>
      </w:pPr>
    </w:p>
    <w:p w14:paraId="64003E02" w14:textId="77777777" w:rsidR="00E74F43" w:rsidRPr="007B0581" w:rsidRDefault="00E74F43" w:rsidP="009B52E2">
      <w:pPr>
        <w:spacing w:line="360" w:lineRule="auto"/>
        <w:ind w:firstLine="708"/>
        <w:jc w:val="both"/>
        <w:rPr>
          <w:rFonts w:ascii="Arial" w:eastAsia="Calibri" w:hAnsi="Arial" w:cs="Arial"/>
          <w:color w:val="000000"/>
          <w:sz w:val="24"/>
          <w:szCs w:val="24"/>
          <w:lang w:val="es-MX" w:eastAsia="en-US"/>
        </w:rPr>
      </w:pPr>
    </w:p>
    <w:p w14:paraId="61D1203E" w14:textId="1D1FD29F"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68DFE7A4" w14:textId="77777777" w:rsidR="00072D95" w:rsidRPr="007B0581" w:rsidRDefault="00072D95" w:rsidP="00D2553B">
      <w:pPr>
        <w:tabs>
          <w:tab w:val="left" w:pos="3786"/>
        </w:tabs>
        <w:spacing w:line="360" w:lineRule="auto"/>
        <w:ind w:firstLine="708"/>
        <w:jc w:val="both"/>
        <w:rPr>
          <w:rFonts w:ascii="Arial" w:hAnsi="Arial" w:cs="Arial"/>
          <w:b/>
          <w:sz w:val="24"/>
          <w:szCs w:val="24"/>
        </w:rPr>
      </w:pP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22174FAD"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2165B2DD" w14:textId="70C65C29" w:rsidR="00585FAB" w:rsidRPr="007B0581" w:rsidRDefault="00585FAB" w:rsidP="0040281A">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51529C0C"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2C5292">
        <w:rPr>
          <w:rFonts w:cs="Arial"/>
          <w:b/>
          <w:sz w:val="24"/>
          <w:szCs w:val="24"/>
        </w:rPr>
        <w:t>**********</w:t>
      </w:r>
      <w:r w:rsidR="002C5292">
        <w:rPr>
          <w:rFonts w:cs="Arial"/>
          <w:b/>
          <w:sz w:val="24"/>
          <w:szCs w:val="24"/>
        </w:rPr>
        <w:t xml:space="preserve"> </w:t>
      </w:r>
      <w:r w:rsidR="00533988" w:rsidRPr="007B0581">
        <w:rPr>
          <w:rFonts w:ascii="Arial" w:hAnsi="Arial" w:cs="Arial"/>
          <w:sz w:val="24"/>
          <w:szCs w:val="24"/>
        </w:rPr>
        <w:t xml:space="preserve">de </w:t>
      </w:r>
      <w:r w:rsidR="00E74F43">
        <w:rPr>
          <w:rFonts w:ascii="Arial" w:hAnsi="Arial" w:cs="Arial"/>
          <w:sz w:val="24"/>
          <w:szCs w:val="24"/>
        </w:rPr>
        <w:t>uno de julio</w:t>
      </w:r>
      <w:r w:rsidR="00533988" w:rsidRPr="007B0581">
        <w:rPr>
          <w:rFonts w:ascii="Arial" w:hAnsi="Arial" w:cs="Arial"/>
          <w:sz w:val="24"/>
          <w:szCs w:val="24"/>
        </w:rPr>
        <w:t xml:space="preserve"> de dos mil </w:t>
      </w:r>
      <w:r w:rsidR="00533988">
        <w:rPr>
          <w:rFonts w:ascii="Arial" w:hAnsi="Arial" w:cs="Arial"/>
          <w:sz w:val="24"/>
          <w:szCs w:val="24"/>
        </w:rPr>
        <w:t>veintiuno</w:t>
      </w:r>
      <w:r w:rsidR="00753EED" w:rsidRPr="007B0581">
        <w:rPr>
          <w:rFonts w:ascii="Arial" w:hAnsi="Arial" w:cs="Arial"/>
          <w:sz w:val="24"/>
          <w:szCs w:val="24"/>
        </w:rPr>
        <w:t xml:space="preserve">, signado por el </w:t>
      </w:r>
      <w:r w:rsidR="000A17D9">
        <w:rPr>
          <w:rFonts w:ascii="Arial" w:hAnsi="Arial" w:cs="Arial"/>
          <w:sz w:val="24"/>
          <w:szCs w:val="24"/>
        </w:rPr>
        <w:t>D</w:t>
      </w:r>
      <w:r w:rsidR="00753EED" w:rsidRPr="007B0581">
        <w:rPr>
          <w:rFonts w:ascii="Arial" w:hAnsi="Arial" w:cs="Arial"/>
          <w:sz w:val="24"/>
          <w:szCs w:val="24"/>
        </w:rPr>
        <w:t xml:space="preserve">irector </w:t>
      </w:r>
      <w:r w:rsidR="000A17D9">
        <w:rPr>
          <w:rFonts w:ascii="Arial" w:hAnsi="Arial" w:cs="Arial"/>
          <w:sz w:val="24"/>
          <w:szCs w:val="24"/>
        </w:rPr>
        <w:t>G</w:t>
      </w:r>
      <w:r w:rsidR="00753EED" w:rsidRPr="007B0581">
        <w:rPr>
          <w:rFonts w:ascii="Arial" w:hAnsi="Arial" w:cs="Arial"/>
          <w:sz w:val="24"/>
          <w:szCs w:val="24"/>
        </w:rPr>
        <w:t>eneral de la Oficina de Pensiones</w:t>
      </w:r>
      <w:r w:rsidR="00753EED">
        <w:rPr>
          <w:rFonts w:ascii="Arial" w:hAnsi="Arial" w:cs="Arial"/>
          <w:sz w:val="24"/>
          <w:szCs w:val="24"/>
        </w:rPr>
        <w:t xml:space="preserve"> del Estado de Oaxaca, el cual contiene el dictamen de </w:t>
      </w:r>
      <w:r w:rsidR="00753EED" w:rsidRPr="000A17D9">
        <w:rPr>
          <w:rFonts w:ascii="Arial" w:hAnsi="Arial" w:cs="Arial"/>
          <w:sz w:val="24"/>
          <w:szCs w:val="24"/>
        </w:rPr>
        <w:t>pensión por jubilación emitido por el Consejo Directivo de Pensiones del Estado de Oaxaca</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2E6EDD96"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lastRenderedPageBreak/>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533988">
        <w:rPr>
          <w:rFonts w:ascii="Arial" w:eastAsia="Calibri" w:hAnsi="Arial" w:cs="Arial"/>
          <w:color w:val="000000"/>
          <w:sz w:val="24"/>
          <w:szCs w:val="24"/>
          <w:lang w:val="es-MX" w:eastAsia="en-US"/>
        </w:rPr>
        <w:t>s</w:t>
      </w:r>
      <w:r w:rsidR="00DA36F1" w:rsidRPr="007B0581">
        <w:rPr>
          <w:rFonts w:ascii="Arial" w:eastAsia="Calibri" w:hAnsi="Arial" w:cs="Arial"/>
          <w:color w:val="000000"/>
          <w:sz w:val="24"/>
          <w:szCs w:val="24"/>
          <w:lang w:val="es-MX" w:eastAsia="en-US"/>
        </w:rPr>
        <w:t xml:space="preserve"> autoridad</w:t>
      </w:r>
      <w:r w:rsidR="00533988">
        <w:rPr>
          <w:rFonts w:ascii="Arial" w:eastAsia="Calibri" w:hAnsi="Arial" w:cs="Arial"/>
          <w:color w:val="000000"/>
          <w:sz w:val="24"/>
          <w:szCs w:val="24"/>
          <w:lang w:val="es-MX" w:eastAsia="en-US"/>
        </w:rPr>
        <w:t>es</w:t>
      </w:r>
      <w:r w:rsidR="00DA36F1" w:rsidRPr="007B0581">
        <w:rPr>
          <w:rFonts w:ascii="Arial" w:eastAsia="Calibri" w:hAnsi="Arial" w:cs="Arial"/>
          <w:color w:val="000000"/>
          <w:sz w:val="24"/>
          <w:szCs w:val="24"/>
          <w:lang w:val="es-MX" w:eastAsia="en-US"/>
        </w:rPr>
        <w:t xml:space="preserve"> </w:t>
      </w:r>
      <w:r w:rsidRPr="007B0581">
        <w:rPr>
          <w:rFonts w:ascii="Arial" w:eastAsia="Calibri" w:hAnsi="Arial" w:cs="Arial"/>
          <w:color w:val="000000"/>
          <w:sz w:val="24"/>
          <w:szCs w:val="24"/>
          <w:lang w:val="es-MX" w:eastAsia="en-US"/>
        </w:rPr>
        <w:t>demandada</w:t>
      </w:r>
      <w:r w:rsidR="00533988">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7DA034C" w14:textId="35059E7C" w:rsidR="00867DE5" w:rsidRPr="007B0581" w:rsidRDefault="00585FAB" w:rsidP="00867DE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p w14:paraId="28B367A6" w14:textId="771EA94D" w:rsidR="00867DE5" w:rsidRDefault="00867DE5" w:rsidP="004A35A5">
      <w:pPr>
        <w:spacing w:line="360" w:lineRule="auto"/>
        <w:ind w:right="-91"/>
        <w:contextualSpacing/>
        <w:jc w:val="both"/>
        <w:rPr>
          <w:rFonts w:ascii="Arial" w:hAnsi="Arial" w:cs="Arial"/>
          <w:sz w:val="24"/>
          <w:szCs w:val="24"/>
          <w:lang w:val="es-MX"/>
        </w:rPr>
      </w:pPr>
    </w:p>
    <w:p w14:paraId="6E51D76C" w14:textId="54C22C2A" w:rsidR="00D63A84" w:rsidRDefault="00D63A84" w:rsidP="004A35A5">
      <w:pPr>
        <w:spacing w:line="360" w:lineRule="auto"/>
        <w:ind w:right="-91"/>
        <w:contextualSpacing/>
        <w:jc w:val="both"/>
        <w:rPr>
          <w:rFonts w:ascii="Arial" w:hAnsi="Arial" w:cs="Arial"/>
          <w:sz w:val="24"/>
          <w:szCs w:val="24"/>
          <w:lang w:val="es-MX"/>
        </w:rPr>
      </w:pPr>
    </w:p>
    <w:p w14:paraId="382530AF" w14:textId="05C972DC" w:rsidR="00D63A84" w:rsidRDefault="00D63A84" w:rsidP="004A35A5">
      <w:pPr>
        <w:spacing w:line="360" w:lineRule="auto"/>
        <w:ind w:right="-91"/>
        <w:contextualSpacing/>
        <w:jc w:val="both"/>
        <w:rPr>
          <w:rFonts w:ascii="Arial" w:hAnsi="Arial" w:cs="Arial"/>
          <w:sz w:val="24"/>
          <w:szCs w:val="24"/>
          <w:lang w:val="es-MX"/>
        </w:rPr>
      </w:pPr>
    </w:p>
    <w:p w14:paraId="1C4807C3" w14:textId="125E9344" w:rsidR="00D63A84" w:rsidRDefault="00D63A84" w:rsidP="004A35A5">
      <w:pPr>
        <w:spacing w:line="360" w:lineRule="auto"/>
        <w:ind w:right="-91"/>
        <w:contextualSpacing/>
        <w:jc w:val="both"/>
        <w:rPr>
          <w:rFonts w:ascii="Arial" w:hAnsi="Arial" w:cs="Arial"/>
          <w:sz w:val="24"/>
          <w:szCs w:val="24"/>
          <w:lang w:val="es-MX"/>
        </w:rPr>
      </w:pPr>
    </w:p>
    <w:sectPr w:rsidR="00D63A84" w:rsidSect="005256B0">
      <w:headerReference w:type="even" r:id="rId7"/>
      <w:headerReference w:type="default" r:id="rId8"/>
      <w:footerReference w:type="even" r:id="rId9"/>
      <w:footerReference w:type="default" r:id="rId10"/>
      <w:headerReference w:type="first" r:id="rId11"/>
      <w:footerReference w:type="first" r:id="rId12"/>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0885D0" w14:textId="77777777" w:rsidR="008812BE" w:rsidRDefault="008812BE" w:rsidP="00C22D0D">
      <w:r>
        <w:separator/>
      </w:r>
    </w:p>
  </w:endnote>
  <w:endnote w:type="continuationSeparator" w:id="0">
    <w:p w14:paraId="6171D7BD" w14:textId="77777777" w:rsidR="008812BE" w:rsidRDefault="008812BE"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7A411" w14:textId="77777777" w:rsidR="00D5386E" w:rsidRDefault="00D5386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843004">
          <w:rPr>
            <w:noProof/>
          </w:rPr>
          <w:t>8</w:t>
        </w:r>
        <w:r>
          <w:fldChar w:fldCharType="end"/>
        </w:r>
      </w:p>
    </w:sdtContent>
  </w:sdt>
  <w:p w14:paraId="25C23DA1" w14:textId="77777777" w:rsidR="009525A3" w:rsidRDefault="009525A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CE61B" w14:textId="77777777" w:rsidR="00D5386E" w:rsidRDefault="00D5386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41CFE7" w14:textId="77777777" w:rsidR="008812BE" w:rsidRDefault="008812BE" w:rsidP="00C22D0D">
      <w:r>
        <w:separator/>
      </w:r>
    </w:p>
  </w:footnote>
  <w:footnote w:type="continuationSeparator" w:id="0">
    <w:p w14:paraId="0009B7BE" w14:textId="77777777" w:rsidR="008812BE" w:rsidRDefault="008812BE"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0024F5" w14:textId="77777777" w:rsidR="00D5386E" w:rsidRDefault="00D5386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5A3B219D" w:rsidR="00C22D0D" w:rsidRPr="00A73AD7" w:rsidRDefault="005256B0"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7456" behindDoc="1" locked="0" layoutInCell="1" allowOverlap="1" wp14:anchorId="29857075" wp14:editId="07A0B039">
              <wp:simplePos x="0" y="0"/>
              <wp:positionH relativeFrom="leftMargin">
                <wp:posOffset>294383</wp:posOffset>
              </wp:positionH>
              <wp:positionV relativeFrom="paragraph">
                <wp:posOffset>4719794</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FBD1F89" w14:textId="77777777" w:rsidR="005256B0" w:rsidRDefault="005256B0" w:rsidP="005256B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857075" id="_x0000_t202" coordsize="21600,21600" o:spt="202" path="m,l,21600r21600,l21600,xe">
              <v:stroke joinstyle="miter"/>
              <v:path gradientshapeok="t" o:connecttype="rect"/>
            </v:shapetype>
            <v:shape id="Cuadro de texto 5" o:spid="_x0000_s1026" type="#_x0000_t202" style="position:absolute;left:0;text-align:left;margin-left:23.2pt;margin-top:371.6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">
              <v:textbox>
                <w:txbxContent>
                  <w:p w14:paraId="5FBD1F89" w14:textId="77777777" w:rsidR="005256B0" w:rsidRDefault="005256B0" w:rsidP="005256B0">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8240"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DC1">
      <w:rPr>
        <w:rFonts w:ascii="Arial" w:hAnsi="Arial" w:cs="Arial"/>
      </w:rPr>
      <w:t>0</w:t>
    </w:r>
    <w:r w:rsidR="00DF6BDF">
      <w:rPr>
        <w:rFonts w:ascii="Arial" w:hAnsi="Arial" w:cs="Arial"/>
      </w:rPr>
      <w:t>0</w:t>
    </w:r>
    <w:r w:rsidR="00330BC1">
      <w:rPr>
        <w:rFonts w:ascii="Arial" w:hAnsi="Arial" w:cs="Arial"/>
      </w:rPr>
      <w:t>01</w:t>
    </w:r>
    <w:r w:rsidR="00A73AD7" w:rsidRPr="00A73AD7">
      <w:rPr>
        <w:rFonts w:ascii="Arial" w:hAnsi="Arial" w:cs="Arial"/>
      </w:rPr>
      <w:t>/20</w:t>
    </w:r>
    <w:r w:rsidR="00360DC1">
      <w:rPr>
        <w:rFonts w:ascii="Arial" w:hAnsi="Arial" w:cs="Arial"/>
      </w:rPr>
      <w:t>2</w:t>
    </w:r>
    <w:r w:rsidR="00DF6BDF">
      <w:rPr>
        <w:rFonts w:ascii="Arial" w:hAnsi="Arial" w:cs="Arial"/>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1A918B61" w:rsidR="00065664" w:rsidRDefault="005256B0">
    <w:pPr>
      <w:pStyle w:val="Encabezado"/>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36C420D9" wp14:editId="5BB23C38">
              <wp:simplePos x="0" y="0"/>
              <wp:positionH relativeFrom="leftMargin">
                <wp:posOffset>278354</wp:posOffset>
              </wp:positionH>
              <wp:positionV relativeFrom="paragraph">
                <wp:posOffset>5628304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0AF2C67" w14:textId="77777777" w:rsidR="005256B0" w:rsidRDefault="005256B0" w:rsidP="005256B0">
                          <w:pPr>
                            <w:jc w:val="center"/>
                          </w:pPr>
                          <w:bookmarkStart w:id="6" w:name="_GoBack"/>
                          <w:r>
                            <w:t>DATOS PERSONALES PROTEGIDOS POR EL ART.- 116 DE LA LGTAIP Y EL ART.- 61 DE LA LTAIPEO</w:t>
                          </w:r>
                          <w:bookmarkEnd w:id="6"/>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C420D9" id="_x0000_t202" coordsize="21600,21600" o:spt="202" path="m,l,21600r21600,l21600,xe">
              <v:stroke joinstyle="miter"/>
              <v:path gradientshapeok="t" o:connecttype="rect"/>
            </v:shapetype>
            <v:shape id="Cuadro de texto 4" o:spid="_x0000_s1027" type="#_x0000_t202" style="position:absolute;margin-left:21.9pt;margin-top:443.1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">
              <v:textbox>
                <w:txbxContent>
                  <w:p w14:paraId="50AF2C67" w14:textId="77777777" w:rsidR="005256B0" w:rsidRDefault="005256B0" w:rsidP="005256B0">
                    <w:pPr>
                      <w:jc w:val="center"/>
                    </w:pPr>
                    <w:bookmarkStart w:id="7" w:name="_GoBack"/>
                    <w:r>
                      <w:t>DATOS PERSONALES PROTEGIDOS POR EL ART.- 116 DE LA LGTAIP Y EL ART.- 61 DE LA LTAIPEO</w:t>
                    </w:r>
                    <w:bookmarkEnd w:id="7"/>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0C2A2179">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0B6A"/>
    <w:rsid w:val="00021A32"/>
    <w:rsid w:val="00026CF5"/>
    <w:rsid w:val="00027543"/>
    <w:rsid w:val="00027CA5"/>
    <w:rsid w:val="00030AD1"/>
    <w:rsid w:val="000334C2"/>
    <w:rsid w:val="00035972"/>
    <w:rsid w:val="0003697E"/>
    <w:rsid w:val="00037345"/>
    <w:rsid w:val="00047FB5"/>
    <w:rsid w:val="0005156B"/>
    <w:rsid w:val="000530AF"/>
    <w:rsid w:val="000558E9"/>
    <w:rsid w:val="00056002"/>
    <w:rsid w:val="00056395"/>
    <w:rsid w:val="00057502"/>
    <w:rsid w:val="000635B0"/>
    <w:rsid w:val="00064007"/>
    <w:rsid w:val="00065664"/>
    <w:rsid w:val="00066864"/>
    <w:rsid w:val="000668F8"/>
    <w:rsid w:val="000674E2"/>
    <w:rsid w:val="00067596"/>
    <w:rsid w:val="00071FA1"/>
    <w:rsid w:val="00072D95"/>
    <w:rsid w:val="00073204"/>
    <w:rsid w:val="00076E94"/>
    <w:rsid w:val="00077283"/>
    <w:rsid w:val="0008061F"/>
    <w:rsid w:val="000851D6"/>
    <w:rsid w:val="00087994"/>
    <w:rsid w:val="00090C4D"/>
    <w:rsid w:val="000953BE"/>
    <w:rsid w:val="000956C2"/>
    <w:rsid w:val="000A17D9"/>
    <w:rsid w:val="000A3181"/>
    <w:rsid w:val="000A3BB0"/>
    <w:rsid w:val="000A3BB8"/>
    <w:rsid w:val="000A7A44"/>
    <w:rsid w:val="000B0104"/>
    <w:rsid w:val="000B3995"/>
    <w:rsid w:val="000B49F5"/>
    <w:rsid w:val="000C1565"/>
    <w:rsid w:val="000C2C1E"/>
    <w:rsid w:val="000C4E31"/>
    <w:rsid w:val="000C55C6"/>
    <w:rsid w:val="000C6227"/>
    <w:rsid w:val="000C6C60"/>
    <w:rsid w:val="000C70E9"/>
    <w:rsid w:val="000D6698"/>
    <w:rsid w:val="000E2777"/>
    <w:rsid w:val="000E3F95"/>
    <w:rsid w:val="000E6AD5"/>
    <w:rsid w:val="000E6E1A"/>
    <w:rsid w:val="000F0020"/>
    <w:rsid w:val="000F07CF"/>
    <w:rsid w:val="000F2109"/>
    <w:rsid w:val="000F4F36"/>
    <w:rsid w:val="000F5690"/>
    <w:rsid w:val="000F783C"/>
    <w:rsid w:val="000F7B39"/>
    <w:rsid w:val="00102FFD"/>
    <w:rsid w:val="001033A1"/>
    <w:rsid w:val="001048B1"/>
    <w:rsid w:val="001056AB"/>
    <w:rsid w:val="00106927"/>
    <w:rsid w:val="001139C7"/>
    <w:rsid w:val="00120C20"/>
    <w:rsid w:val="0012261E"/>
    <w:rsid w:val="00122BB3"/>
    <w:rsid w:val="0012541D"/>
    <w:rsid w:val="00125E72"/>
    <w:rsid w:val="00130791"/>
    <w:rsid w:val="001319D1"/>
    <w:rsid w:val="001326B6"/>
    <w:rsid w:val="001328C9"/>
    <w:rsid w:val="00132CE4"/>
    <w:rsid w:val="001341D3"/>
    <w:rsid w:val="00135D86"/>
    <w:rsid w:val="0013609B"/>
    <w:rsid w:val="001368CA"/>
    <w:rsid w:val="00140569"/>
    <w:rsid w:val="00142AD5"/>
    <w:rsid w:val="0014397E"/>
    <w:rsid w:val="001506AE"/>
    <w:rsid w:val="00150F4B"/>
    <w:rsid w:val="00155049"/>
    <w:rsid w:val="00160E9C"/>
    <w:rsid w:val="00163861"/>
    <w:rsid w:val="00164147"/>
    <w:rsid w:val="00165D83"/>
    <w:rsid w:val="00166D0B"/>
    <w:rsid w:val="00172955"/>
    <w:rsid w:val="00174DD0"/>
    <w:rsid w:val="00175A93"/>
    <w:rsid w:val="00176075"/>
    <w:rsid w:val="00176D7B"/>
    <w:rsid w:val="00180A3F"/>
    <w:rsid w:val="00183795"/>
    <w:rsid w:val="00184BC3"/>
    <w:rsid w:val="0019376B"/>
    <w:rsid w:val="00194DD8"/>
    <w:rsid w:val="001968FD"/>
    <w:rsid w:val="00196F6D"/>
    <w:rsid w:val="001A3168"/>
    <w:rsid w:val="001A3DEB"/>
    <w:rsid w:val="001A4D53"/>
    <w:rsid w:val="001A6E5E"/>
    <w:rsid w:val="001B0398"/>
    <w:rsid w:val="001B0B86"/>
    <w:rsid w:val="001B1AB4"/>
    <w:rsid w:val="001B3349"/>
    <w:rsid w:val="001B3B32"/>
    <w:rsid w:val="001B64DB"/>
    <w:rsid w:val="001C2DF2"/>
    <w:rsid w:val="001D09AA"/>
    <w:rsid w:val="001D150B"/>
    <w:rsid w:val="001D3062"/>
    <w:rsid w:val="001D7D2E"/>
    <w:rsid w:val="001E1115"/>
    <w:rsid w:val="001E16C9"/>
    <w:rsid w:val="001E1A6A"/>
    <w:rsid w:val="001E4206"/>
    <w:rsid w:val="001E5467"/>
    <w:rsid w:val="001E6D21"/>
    <w:rsid w:val="001F71A7"/>
    <w:rsid w:val="001F74CA"/>
    <w:rsid w:val="00201191"/>
    <w:rsid w:val="00201D27"/>
    <w:rsid w:val="00206E78"/>
    <w:rsid w:val="0021005D"/>
    <w:rsid w:val="00210866"/>
    <w:rsid w:val="00212D4B"/>
    <w:rsid w:val="00212F77"/>
    <w:rsid w:val="0021675C"/>
    <w:rsid w:val="00221647"/>
    <w:rsid w:val="002226BC"/>
    <w:rsid w:val="00223BE0"/>
    <w:rsid w:val="00232678"/>
    <w:rsid w:val="0023606C"/>
    <w:rsid w:val="0024583D"/>
    <w:rsid w:val="00246A0A"/>
    <w:rsid w:val="00250FC5"/>
    <w:rsid w:val="00252336"/>
    <w:rsid w:val="00253796"/>
    <w:rsid w:val="00255783"/>
    <w:rsid w:val="00257298"/>
    <w:rsid w:val="00270EE2"/>
    <w:rsid w:val="0027111B"/>
    <w:rsid w:val="002712DB"/>
    <w:rsid w:val="002742D9"/>
    <w:rsid w:val="00274873"/>
    <w:rsid w:val="00275CCE"/>
    <w:rsid w:val="00275EBF"/>
    <w:rsid w:val="00281AAA"/>
    <w:rsid w:val="00286489"/>
    <w:rsid w:val="00286593"/>
    <w:rsid w:val="002943AA"/>
    <w:rsid w:val="00294A96"/>
    <w:rsid w:val="00295219"/>
    <w:rsid w:val="00295DBB"/>
    <w:rsid w:val="00296F18"/>
    <w:rsid w:val="00296F93"/>
    <w:rsid w:val="002970D0"/>
    <w:rsid w:val="002A0A1A"/>
    <w:rsid w:val="002A22F7"/>
    <w:rsid w:val="002A3636"/>
    <w:rsid w:val="002A3E0F"/>
    <w:rsid w:val="002A4502"/>
    <w:rsid w:val="002A6617"/>
    <w:rsid w:val="002A7A14"/>
    <w:rsid w:val="002B20A0"/>
    <w:rsid w:val="002B30FF"/>
    <w:rsid w:val="002B36E5"/>
    <w:rsid w:val="002C064D"/>
    <w:rsid w:val="002C25CA"/>
    <w:rsid w:val="002C5292"/>
    <w:rsid w:val="002C680D"/>
    <w:rsid w:val="002C692C"/>
    <w:rsid w:val="002D145A"/>
    <w:rsid w:val="002D714D"/>
    <w:rsid w:val="002D7AB1"/>
    <w:rsid w:val="002E3177"/>
    <w:rsid w:val="002E6B26"/>
    <w:rsid w:val="002F1FE7"/>
    <w:rsid w:val="002F397A"/>
    <w:rsid w:val="002F5F0B"/>
    <w:rsid w:val="002F6F1F"/>
    <w:rsid w:val="003055FF"/>
    <w:rsid w:val="00307BA1"/>
    <w:rsid w:val="0031136B"/>
    <w:rsid w:val="003117AB"/>
    <w:rsid w:val="00311E73"/>
    <w:rsid w:val="00313AD5"/>
    <w:rsid w:val="00316A30"/>
    <w:rsid w:val="00322EDF"/>
    <w:rsid w:val="003230BE"/>
    <w:rsid w:val="00324E9C"/>
    <w:rsid w:val="0032516E"/>
    <w:rsid w:val="0032692B"/>
    <w:rsid w:val="00326E0E"/>
    <w:rsid w:val="00330BC1"/>
    <w:rsid w:val="00333C75"/>
    <w:rsid w:val="003378EF"/>
    <w:rsid w:val="00343435"/>
    <w:rsid w:val="003453BE"/>
    <w:rsid w:val="00345D40"/>
    <w:rsid w:val="0035069C"/>
    <w:rsid w:val="00351A60"/>
    <w:rsid w:val="0035736B"/>
    <w:rsid w:val="00357684"/>
    <w:rsid w:val="00357A28"/>
    <w:rsid w:val="00360DC1"/>
    <w:rsid w:val="003636E1"/>
    <w:rsid w:val="00363F3A"/>
    <w:rsid w:val="00364B36"/>
    <w:rsid w:val="003654F6"/>
    <w:rsid w:val="00367EA3"/>
    <w:rsid w:val="00370340"/>
    <w:rsid w:val="00372346"/>
    <w:rsid w:val="0037279C"/>
    <w:rsid w:val="00373626"/>
    <w:rsid w:val="003745F5"/>
    <w:rsid w:val="00375BA1"/>
    <w:rsid w:val="00375E60"/>
    <w:rsid w:val="0037665E"/>
    <w:rsid w:val="0039061D"/>
    <w:rsid w:val="00390807"/>
    <w:rsid w:val="003949C6"/>
    <w:rsid w:val="00395B83"/>
    <w:rsid w:val="00395E43"/>
    <w:rsid w:val="00397620"/>
    <w:rsid w:val="00397EDB"/>
    <w:rsid w:val="003A2CC7"/>
    <w:rsid w:val="003A640E"/>
    <w:rsid w:val="003B06F3"/>
    <w:rsid w:val="003B07FD"/>
    <w:rsid w:val="003B517B"/>
    <w:rsid w:val="003B6272"/>
    <w:rsid w:val="003B6A4B"/>
    <w:rsid w:val="003C12CB"/>
    <w:rsid w:val="003C2517"/>
    <w:rsid w:val="003C2799"/>
    <w:rsid w:val="003D07D3"/>
    <w:rsid w:val="003D1C33"/>
    <w:rsid w:val="003D21EB"/>
    <w:rsid w:val="003E15BD"/>
    <w:rsid w:val="003E1A83"/>
    <w:rsid w:val="003E51C7"/>
    <w:rsid w:val="003E568B"/>
    <w:rsid w:val="003E7F8F"/>
    <w:rsid w:val="003F1FFF"/>
    <w:rsid w:val="003F254F"/>
    <w:rsid w:val="003F4389"/>
    <w:rsid w:val="003F5445"/>
    <w:rsid w:val="003F7330"/>
    <w:rsid w:val="003F738C"/>
    <w:rsid w:val="00400744"/>
    <w:rsid w:val="004027A4"/>
    <w:rsid w:val="0040281A"/>
    <w:rsid w:val="00406044"/>
    <w:rsid w:val="00406730"/>
    <w:rsid w:val="0041211F"/>
    <w:rsid w:val="0041584C"/>
    <w:rsid w:val="004259B2"/>
    <w:rsid w:val="00426409"/>
    <w:rsid w:val="0043120A"/>
    <w:rsid w:val="00431B90"/>
    <w:rsid w:val="00434BE1"/>
    <w:rsid w:val="00435513"/>
    <w:rsid w:val="004402CE"/>
    <w:rsid w:val="00450F12"/>
    <w:rsid w:val="004558A9"/>
    <w:rsid w:val="0045685C"/>
    <w:rsid w:val="00456E61"/>
    <w:rsid w:val="0046046B"/>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9063F"/>
    <w:rsid w:val="00497364"/>
    <w:rsid w:val="004A35A5"/>
    <w:rsid w:val="004B3214"/>
    <w:rsid w:val="004B4C63"/>
    <w:rsid w:val="004D31AE"/>
    <w:rsid w:val="004D530A"/>
    <w:rsid w:val="004D69CC"/>
    <w:rsid w:val="004E0294"/>
    <w:rsid w:val="004E167A"/>
    <w:rsid w:val="004F0EAF"/>
    <w:rsid w:val="004F16BA"/>
    <w:rsid w:val="004F3DEB"/>
    <w:rsid w:val="004F4B01"/>
    <w:rsid w:val="00502E44"/>
    <w:rsid w:val="00505CED"/>
    <w:rsid w:val="00510C5E"/>
    <w:rsid w:val="0051568C"/>
    <w:rsid w:val="00516A40"/>
    <w:rsid w:val="00516BCC"/>
    <w:rsid w:val="00521874"/>
    <w:rsid w:val="00523DE6"/>
    <w:rsid w:val="00525015"/>
    <w:rsid w:val="005256B0"/>
    <w:rsid w:val="00533988"/>
    <w:rsid w:val="00533A7B"/>
    <w:rsid w:val="00537B43"/>
    <w:rsid w:val="00543886"/>
    <w:rsid w:val="00546990"/>
    <w:rsid w:val="00547243"/>
    <w:rsid w:val="00547B32"/>
    <w:rsid w:val="0055504F"/>
    <w:rsid w:val="0055625B"/>
    <w:rsid w:val="00556A8F"/>
    <w:rsid w:val="00562F3E"/>
    <w:rsid w:val="00566739"/>
    <w:rsid w:val="00572C01"/>
    <w:rsid w:val="00572DAA"/>
    <w:rsid w:val="00574043"/>
    <w:rsid w:val="00584DFC"/>
    <w:rsid w:val="005851DE"/>
    <w:rsid w:val="00585FAB"/>
    <w:rsid w:val="0058668B"/>
    <w:rsid w:val="00594842"/>
    <w:rsid w:val="005950E6"/>
    <w:rsid w:val="0059702C"/>
    <w:rsid w:val="005A0770"/>
    <w:rsid w:val="005A7F05"/>
    <w:rsid w:val="005C4932"/>
    <w:rsid w:val="005C6524"/>
    <w:rsid w:val="005C791C"/>
    <w:rsid w:val="005D1AA1"/>
    <w:rsid w:val="005D3DE8"/>
    <w:rsid w:val="005D550E"/>
    <w:rsid w:val="005D64AF"/>
    <w:rsid w:val="005E10AD"/>
    <w:rsid w:val="005E1CD9"/>
    <w:rsid w:val="005E2BD1"/>
    <w:rsid w:val="005E5BA2"/>
    <w:rsid w:val="005F15EE"/>
    <w:rsid w:val="00606520"/>
    <w:rsid w:val="00613009"/>
    <w:rsid w:val="00613111"/>
    <w:rsid w:val="006245BA"/>
    <w:rsid w:val="00626E25"/>
    <w:rsid w:val="006307CC"/>
    <w:rsid w:val="00634B92"/>
    <w:rsid w:val="006408C9"/>
    <w:rsid w:val="00641D8B"/>
    <w:rsid w:val="00646ED9"/>
    <w:rsid w:val="00651886"/>
    <w:rsid w:val="006546DE"/>
    <w:rsid w:val="00654BBE"/>
    <w:rsid w:val="00661A39"/>
    <w:rsid w:val="00663C0B"/>
    <w:rsid w:val="006668D9"/>
    <w:rsid w:val="00666B0E"/>
    <w:rsid w:val="00672CBA"/>
    <w:rsid w:val="00676136"/>
    <w:rsid w:val="00677978"/>
    <w:rsid w:val="00680D49"/>
    <w:rsid w:val="0068239B"/>
    <w:rsid w:val="006827F8"/>
    <w:rsid w:val="00683B03"/>
    <w:rsid w:val="00685D6F"/>
    <w:rsid w:val="00686266"/>
    <w:rsid w:val="00686B4E"/>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A6ECD"/>
    <w:rsid w:val="006B617F"/>
    <w:rsid w:val="006C0CA3"/>
    <w:rsid w:val="006C2072"/>
    <w:rsid w:val="006C29A8"/>
    <w:rsid w:val="006C31C0"/>
    <w:rsid w:val="006C3A19"/>
    <w:rsid w:val="006C540A"/>
    <w:rsid w:val="006C6B91"/>
    <w:rsid w:val="006C7EB5"/>
    <w:rsid w:val="006D07A1"/>
    <w:rsid w:val="006D147C"/>
    <w:rsid w:val="006D1B65"/>
    <w:rsid w:val="006D3714"/>
    <w:rsid w:val="006D5A41"/>
    <w:rsid w:val="006D7462"/>
    <w:rsid w:val="006E0CC7"/>
    <w:rsid w:val="006E291F"/>
    <w:rsid w:val="006E2C00"/>
    <w:rsid w:val="006E39C3"/>
    <w:rsid w:val="006E7E0A"/>
    <w:rsid w:val="006F2C29"/>
    <w:rsid w:val="00700E21"/>
    <w:rsid w:val="00707B95"/>
    <w:rsid w:val="00710B10"/>
    <w:rsid w:val="007116B4"/>
    <w:rsid w:val="0071337C"/>
    <w:rsid w:val="007142CD"/>
    <w:rsid w:val="00715B93"/>
    <w:rsid w:val="00720CC7"/>
    <w:rsid w:val="00723F42"/>
    <w:rsid w:val="0072417D"/>
    <w:rsid w:val="00725BFA"/>
    <w:rsid w:val="00727580"/>
    <w:rsid w:val="00731A28"/>
    <w:rsid w:val="00734FE1"/>
    <w:rsid w:val="007357E4"/>
    <w:rsid w:val="007365DA"/>
    <w:rsid w:val="00736E80"/>
    <w:rsid w:val="0074017C"/>
    <w:rsid w:val="00742701"/>
    <w:rsid w:val="007454B3"/>
    <w:rsid w:val="00747FB3"/>
    <w:rsid w:val="00750464"/>
    <w:rsid w:val="00750E70"/>
    <w:rsid w:val="0075247C"/>
    <w:rsid w:val="00753EED"/>
    <w:rsid w:val="00756C5C"/>
    <w:rsid w:val="00760FF0"/>
    <w:rsid w:val="007616DD"/>
    <w:rsid w:val="00761E0C"/>
    <w:rsid w:val="00764C7B"/>
    <w:rsid w:val="00765194"/>
    <w:rsid w:val="00766415"/>
    <w:rsid w:val="00772264"/>
    <w:rsid w:val="00772750"/>
    <w:rsid w:val="00777CF5"/>
    <w:rsid w:val="00780427"/>
    <w:rsid w:val="00783D7B"/>
    <w:rsid w:val="00783EDE"/>
    <w:rsid w:val="0078608B"/>
    <w:rsid w:val="0079269A"/>
    <w:rsid w:val="00796397"/>
    <w:rsid w:val="0079658F"/>
    <w:rsid w:val="007A1E52"/>
    <w:rsid w:val="007A2570"/>
    <w:rsid w:val="007A33CF"/>
    <w:rsid w:val="007A4F76"/>
    <w:rsid w:val="007A5988"/>
    <w:rsid w:val="007B037F"/>
    <w:rsid w:val="007B0581"/>
    <w:rsid w:val="007B2BAB"/>
    <w:rsid w:val="007B573F"/>
    <w:rsid w:val="007B67EB"/>
    <w:rsid w:val="007B7BB4"/>
    <w:rsid w:val="007C0CFD"/>
    <w:rsid w:val="007D564E"/>
    <w:rsid w:val="007E0C70"/>
    <w:rsid w:val="007E3CFF"/>
    <w:rsid w:val="007E6219"/>
    <w:rsid w:val="007F16A4"/>
    <w:rsid w:val="007F1E01"/>
    <w:rsid w:val="007F2C49"/>
    <w:rsid w:val="007F403D"/>
    <w:rsid w:val="007F5A4E"/>
    <w:rsid w:val="007F5FED"/>
    <w:rsid w:val="00802DB3"/>
    <w:rsid w:val="00802EE4"/>
    <w:rsid w:val="008043E1"/>
    <w:rsid w:val="00804947"/>
    <w:rsid w:val="00804B9C"/>
    <w:rsid w:val="008075F1"/>
    <w:rsid w:val="00807AA4"/>
    <w:rsid w:val="00811AC0"/>
    <w:rsid w:val="00813257"/>
    <w:rsid w:val="0081409D"/>
    <w:rsid w:val="00814192"/>
    <w:rsid w:val="00820128"/>
    <w:rsid w:val="0082213D"/>
    <w:rsid w:val="008229F1"/>
    <w:rsid w:val="00824E92"/>
    <w:rsid w:val="00825E6B"/>
    <w:rsid w:val="0083112B"/>
    <w:rsid w:val="008317C8"/>
    <w:rsid w:val="00831D8E"/>
    <w:rsid w:val="00836E04"/>
    <w:rsid w:val="00840FB4"/>
    <w:rsid w:val="008412A3"/>
    <w:rsid w:val="00843004"/>
    <w:rsid w:val="0084463F"/>
    <w:rsid w:val="00852131"/>
    <w:rsid w:val="008523B3"/>
    <w:rsid w:val="008554D0"/>
    <w:rsid w:val="008574E0"/>
    <w:rsid w:val="00864B46"/>
    <w:rsid w:val="00867DE5"/>
    <w:rsid w:val="00870C61"/>
    <w:rsid w:val="00870DB0"/>
    <w:rsid w:val="00872609"/>
    <w:rsid w:val="00874121"/>
    <w:rsid w:val="00876A9D"/>
    <w:rsid w:val="00876CB5"/>
    <w:rsid w:val="008812BE"/>
    <w:rsid w:val="008823E5"/>
    <w:rsid w:val="008867E7"/>
    <w:rsid w:val="00887961"/>
    <w:rsid w:val="0089778E"/>
    <w:rsid w:val="008A389C"/>
    <w:rsid w:val="008A6ACD"/>
    <w:rsid w:val="008B62E6"/>
    <w:rsid w:val="008B6B0C"/>
    <w:rsid w:val="008B7CE7"/>
    <w:rsid w:val="008C07DF"/>
    <w:rsid w:val="008C7879"/>
    <w:rsid w:val="008D146F"/>
    <w:rsid w:val="008D343F"/>
    <w:rsid w:val="008D3F34"/>
    <w:rsid w:val="008D50B0"/>
    <w:rsid w:val="008D615A"/>
    <w:rsid w:val="008D758E"/>
    <w:rsid w:val="008E14E4"/>
    <w:rsid w:val="008E2B12"/>
    <w:rsid w:val="008E3073"/>
    <w:rsid w:val="008E42B1"/>
    <w:rsid w:val="008E5585"/>
    <w:rsid w:val="008E5DDE"/>
    <w:rsid w:val="008F1594"/>
    <w:rsid w:val="008F4ABF"/>
    <w:rsid w:val="00906C4C"/>
    <w:rsid w:val="00910EFC"/>
    <w:rsid w:val="00917498"/>
    <w:rsid w:val="00917EDB"/>
    <w:rsid w:val="00920526"/>
    <w:rsid w:val="009214F9"/>
    <w:rsid w:val="00922080"/>
    <w:rsid w:val="009228A3"/>
    <w:rsid w:val="00924687"/>
    <w:rsid w:val="00924C3A"/>
    <w:rsid w:val="00933BF1"/>
    <w:rsid w:val="0093469B"/>
    <w:rsid w:val="0093506B"/>
    <w:rsid w:val="00935F92"/>
    <w:rsid w:val="00941758"/>
    <w:rsid w:val="00943D26"/>
    <w:rsid w:val="00944924"/>
    <w:rsid w:val="009525A3"/>
    <w:rsid w:val="0095484F"/>
    <w:rsid w:val="00955698"/>
    <w:rsid w:val="0095676E"/>
    <w:rsid w:val="0095726D"/>
    <w:rsid w:val="00957EC6"/>
    <w:rsid w:val="00963117"/>
    <w:rsid w:val="00964538"/>
    <w:rsid w:val="00966BE0"/>
    <w:rsid w:val="00972D02"/>
    <w:rsid w:val="009749F2"/>
    <w:rsid w:val="00984FCE"/>
    <w:rsid w:val="00992F9A"/>
    <w:rsid w:val="00997234"/>
    <w:rsid w:val="009A3B93"/>
    <w:rsid w:val="009B1CEE"/>
    <w:rsid w:val="009B3100"/>
    <w:rsid w:val="009B3687"/>
    <w:rsid w:val="009B4B80"/>
    <w:rsid w:val="009B52E2"/>
    <w:rsid w:val="009B6FE9"/>
    <w:rsid w:val="009C0D5B"/>
    <w:rsid w:val="009C131A"/>
    <w:rsid w:val="009C2486"/>
    <w:rsid w:val="009C2A9F"/>
    <w:rsid w:val="009C2EA9"/>
    <w:rsid w:val="009C37DB"/>
    <w:rsid w:val="009C4886"/>
    <w:rsid w:val="009D19E2"/>
    <w:rsid w:val="009D7B1B"/>
    <w:rsid w:val="009E0919"/>
    <w:rsid w:val="009E33DA"/>
    <w:rsid w:val="009E65F7"/>
    <w:rsid w:val="009F28D2"/>
    <w:rsid w:val="00A076E2"/>
    <w:rsid w:val="00A10AAF"/>
    <w:rsid w:val="00A1144C"/>
    <w:rsid w:val="00A11487"/>
    <w:rsid w:val="00A13471"/>
    <w:rsid w:val="00A1391C"/>
    <w:rsid w:val="00A15B34"/>
    <w:rsid w:val="00A20099"/>
    <w:rsid w:val="00A20501"/>
    <w:rsid w:val="00A2194B"/>
    <w:rsid w:val="00A2628E"/>
    <w:rsid w:val="00A31A82"/>
    <w:rsid w:val="00A35378"/>
    <w:rsid w:val="00A36520"/>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1933"/>
    <w:rsid w:val="00A92A66"/>
    <w:rsid w:val="00A95AF1"/>
    <w:rsid w:val="00AA57CF"/>
    <w:rsid w:val="00AB0D65"/>
    <w:rsid w:val="00AB1533"/>
    <w:rsid w:val="00AB1C1C"/>
    <w:rsid w:val="00AB2FF0"/>
    <w:rsid w:val="00AB36AE"/>
    <w:rsid w:val="00AB3F67"/>
    <w:rsid w:val="00AB4089"/>
    <w:rsid w:val="00AB4A09"/>
    <w:rsid w:val="00AB4C90"/>
    <w:rsid w:val="00AB712E"/>
    <w:rsid w:val="00AC033D"/>
    <w:rsid w:val="00AC3D37"/>
    <w:rsid w:val="00AC47B9"/>
    <w:rsid w:val="00AD1222"/>
    <w:rsid w:val="00AD3FDF"/>
    <w:rsid w:val="00AD6FA7"/>
    <w:rsid w:val="00AE1985"/>
    <w:rsid w:val="00AE2CEF"/>
    <w:rsid w:val="00AE5951"/>
    <w:rsid w:val="00AE670D"/>
    <w:rsid w:val="00AF2E69"/>
    <w:rsid w:val="00AF6BF9"/>
    <w:rsid w:val="00B04D8F"/>
    <w:rsid w:val="00B10165"/>
    <w:rsid w:val="00B10462"/>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7C74"/>
    <w:rsid w:val="00B62D72"/>
    <w:rsid w:val="00B7239E"/>
    <w:rsid w:val="00B76F68"/>
    <w:rsid w:val="00B813BD"/>
    <w:rsid w:val="00B813E5"/>
    <w:rsid w:val="00B814E4"/>
    <w:rsid w:val="00B8199E"/>
    <w:rsid w:val="00B84C7D"/>
    <w:rsid w:val="00B93B2F"/>
    <w:rsid w:val="00B95AC5"/>
    <w:rsid w:val="00B95E64"/>
    <w:rsid w:val="00B96111"/>
    <w:rsid w:val="00BB2EC0"/>
    <w:rsid w:val="00BB718F"/>
    <w:rsid w:val="00BC2EBC"/>
    <w:rsid w:val="00BC4105"/>
    <w:rsid w:val="00BC47C0"/>
    <w:rsid w:val="00BC54E6"/>
    <w:rsid w:val="00BD1E0E"/>
    <w:rsid w:val="00BE5BAF"/>
    <w:rsid w:val="00BE6C2B"/>
    <w:rsid w:val="00BF25F9"/>
    <w:rsid w:val="00BF484A"/>
    <w:rsid w:val="00BF5CF5"/>
    <w:rsid w:val="00C067B8"/>
    <w:rsid w:val="00C10FCF"/>
    <w:rsid w:val="00C21430"/>
    <w:rsid w:val="00C22D0D"/>
    <w:rsid w:val="00C254ED"/>
    <w:rsid w:val="00C32916"/>
    <w:rsid w:val="00C33DD1"/>
    <w:rsid w:val="00C354F6"/>
    <w:rsid w:val="00C42A60"/>
    <w:rsid w:val="00C42B27"/>
    <w:rsid w:val="00C47F9D"/>
    <w:rsid w:val="00C544A0"/>
    <w:rsid w:val="00C60B8D"/>
    <w:rsid w:val="00C60E00"/>
    <w:rsid w:val="00C6134D"/>
    <w:rsid w:val="00C6391B"/>
    <w:rsid w:val="00C64FD4"/>
    <w:rsid w:val="00C65864"/>
    <w:rsid w:val="00C707C2"/>
    <w:rsid w:val="00C71DD8"/>
    <w:rsid w:val="00C72565"/>
    <w:rsid w:val="00C7326C"/>
    <w:rsid w:val="00C75628"/>
    <w:rsid w:val="00C76F66"/>
    <w:rsid w:val="00C77E51"/>
    <w:rsid w:val="00C80831"/>
    <w:rsid w:val="00C80C36"/>
    <w:rsid w:val="00C81105"/>
    <w:rsid w:val="00C82AF3"/>
    <w:rsid w:val="00C84DF3"/>
    <w:rsid w:val="00C864BA"/>
    <w:rsid w:val="00C87683"/>
    <w:rsid w:val="00C90395"/>
    <w:rsid w:val="00C92C19"/>
    <w:rsid w:val="00C938A0"/>
    <w:rsid w:val="00C93942"/>
    <w:rsid w:val="00CA0A49"/>
    <w:rsid w:val="00CA1A54"/>
    <w:rsid w:val="00CA30BA"/>
    <w:rsid w:val="00CA494A"/>
    <w:rsid w:val="00CA5BAC"/>
    <w:rsid w:val="00CB3964"/>
    <w:rsid w:val="00CB4190"/>
    <w:rsid w:val="00CB5FB1"/>
    <w:rsid w:val="00CC26EF"/>
    <w:rsid w:val="00CC7362"/>
    <w:rsid w:val="00CD1DDA"/>
    <w:rsid w:val="00CD35E0"/>
    <w:rsid w:val="00CD4529"/>
    <w:rsid w:val="00CD5E22"/>
    <w:rsid w:val="00CD6829"/>
    <w:rsid w:val="00CD6D1C"/>
    <w:rsid w:val="00CE54F5"/>
    <w:rsid w:val="00CE5828"/>
    <w:rsid w:val="00CF2D22"/>
    <w:rsid w:val="00CF4E5C"/>
    <w:rsid w:val="00CF6047"/>
    <w:rsid w:val="00CF60CA"/>
    <w:rsid w:val="00D01E98"/>
    <w:rsid w:val="00D020CC"/>
    <w:rsid w:val="00D05077"/>
    <w:rsid w:val="00D058DA"/>
    <w:rsid w:val="00D07A2B"/>
    <w:rsid w:val="00D07D24"/>
    <w:rsid w:val="00D12806"/>
    <w:rsid w:val="00D149EE"/>
    <w:rsid w:val="00D15A4C"/>
    <w:rsid w:val="00D2439D"/>
    <w:rsid w:val="00D2553B"/>
    <w:rsid w:val="00D27A49"/>
    <w:rsid w:val="00D31ED3"/>
    <w:rsid w:val="00D31F5F"/>
    <w:rsid w:val="00D3427E"/>
    <w:rsid w:val="00D4417A"/>
    <w:rsid w:val="00D46053"/>
    <w:rsid w:val="00D467E1"/>
    <w:rsid w:val="00D50CC6"/>
    <w:rsid w:val="00D5279C"/>
    <w:rsid w:val="00D5386E"/>
    <w:rsid w:val="00D56AB0"/>
    <w:rsid w:val="00D61CE9"/>
    <w:rsid w:val="00D63A84"/>
    <w:rsid w:val="00D64E43"/>
    <w:rsid w:val="00D7020F"/>
    <w:rsid w:val="00D70C8E"/>
    <w:rsid w:val="00D70F4B"/>
    <w:rsid w:val="00D716C7"/>
    <w:rsid w:val="00D71778"/>
    <w:rsid w:val="00D7203F"/>
    <w:rsid w:val="00D72485"/>
    <w:rsid w:val="00D7413D"/>
    <w:rsid w:val="00D76522"/>
    <w:rsid w:val="00D77CCF"/>
    <w:rsid w:val="00D8599C"/>
    <w:rsid w:val="00D86689"/>
    <w:rsid w:val="00D869D0"/>
    <w:rsid w:val="00D90031"/>
    <w:rsid w:val="00D9175E"/>
    <w:rsid w:val="00D9278E"/>
    <w:rsid w:val="00D92CD7"/>
    <w:rsid w:val="00D9348F"/>
    <w:rsid w:val="00D939A2"/>
    <w:rsid w:val="00D93FAE"/>
    <w:rsid w:val="00DA36F1"/>
    <w:rsid w:val="00DA6621"/>
    <w:rsid w:val="00DB0149"/>
    <w:rsid w:val="00DB0CAF"/>
    <w:rsid w:val="00DB3D87"/>
    <w:rsid w:val="00DB568D"/>
    <w:rsid w:val="00DC0B6F"/>
    <w:rsid w:val="00DC0E30"/>
    <w:rsid w:val="00DC1B90"/>
    <w:rsid w:val="00DC2CA3"/>
    <w:rsid w:val="00DC6175"/>
    <w:rsid w:val="00DC6A93"/>
    <w:rsid w:val="00DD2C06"/>
    <w:rsid w:val="00DD52D8"/>
    <w:rsid w:val="00DD69B3"/>
    <w:rsid w:val="00DD7728"/>
    <w:rsid w:val="00DE22C2"/>
    <w:rsid w:val="00DE56EC"/>
    <w:rsid w:val="00DE5CEF"/>
    <w:rsid w:val="00DE6248"/>
    <w:rsid w:val="00DE6686"/>
    <w:rsid w:val="00DE6826"/>
    <w:rsid w:val="00DE6D44"/>
    <w:rsid w:val="00DE7D18"/>
    <w:rsid w:val="00DF0D64"/>
    <w:rsid w:val="00DF3097"/>
    <w:rsid w:val="00DF467C"/>
    <w:rsid w:val="00DF6BDF"/>
    <w:rsid w:val="00E003D8"/>
    <w:rsid w:val="00E04057"/>
    <w:rsid w:val="00E0550C"/>
    <w:rsid w:val="00E05B31"/>
    <w:rsid w:val="00E23D4A"/>
    <w:rsid w:val="00E2534F"/>
    <w:rsid w:val="00E25C17"/>
    <w:rsid w:val="00E306D2"/>
    <w:rsid w:val="00E30CD2"/>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74F43"/>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B568E"/>
    <w:rsid w:val="00EC454C"/>
    <w:rsid w:val="00EC72F7"/>
    <w:rsid w:val="00ED091C"/>
    <w:rsid w:val="00EE2766"/>
    <w:rsid w:val="00EE3FA4"/>
    <w:rsid w:val="00EE4F61"/>
    <w:rsid w:val="00EE6999"/>
    <w:rsid w:val="00EF1E7F"/>
    <w:rsid w:val="00EF43D8"/>
    <w:rsid w:val="00EF4CC5"/>
    <w:rsid w:val="00EF64CE"/>
    <w:rsid w:val="00EF7054"/>
    <w:rsid w:val="00F005A1"/>
    <w:rsid w:val="00F01098"/>
    <w:rsid w:val="00F026C1"/>
    <w:rsid w:val="00F02812"/>
    <w:rsid w:val="00F05D33"/>
    <w:rsid w:val="00F115C9"/>
    <w:rsid w:val="00F13ADF"/>
    <w:rsid w:val="00F2294F"/>
    <w:rsid w:val="00F230E0"/>
    <w:rsid w:val="00F2650A"/>
    <w:rsid w:val="00F34C0A"/>
    <w:rsid w:val="00F36864"/>
    <w:rsid w:val="00F36CA6"/>
    <w:rsid w:val="00F36ED5"/>
    <w:rsid w:val="00F36FCB"/>
    <w:rsid w:val="00F422AC"/>
    <w:rsid w:val="00F53625"/>
    <w:rsid w:val="00F53C1A"/>
    <w:rsid w:val="00F57098"/>
    <w:rsid w:val="00F60672"/>
    <w:rsid w:val="00F616B6"/>
    <w:rsid w:val="00F665E7"/>
    <w:rsid w:val="00F674DC"/>
    <w:rsid w:val="00F70904"/>
    <w:rsid w:val="00F7156D"/>
    <w:rsid w:val="00F7401E"/>
    <w:rsid w:val="00F74C4F"/>
    <w:rsid w:val="00F77BBF"/>
    <w:rsid w:val="00F809C9"/>
    <w:rsid w:val="00F80AE6"/>
    <w:rsid w:val="00F8105D"/>
    <w:rsid w:val="00F81B42"/>
    <w:rsid w:val="00F83166"/>
    <w:rsid w:val="00F83E66"/>
    <w:rsid w:val="00F87AD7"/>
    <w:rsid w:val="00F96406"/>
    <w:rsid w:val="00FA2A46"/>
    <w:rsid w:val="00FA5F43"/>
    <w:rsid w:val="00FB0555"/>
    <w:rsid w:val="00FB0F8B"/>
    <w:rsid w:val="00FB5D26"/>
    <w:rsid w:val="00FB7F4E"/>
    <w:rsid w:val="00FC1955"/>
    <w:rsid w:val="00FC1FCF"/>
    <w:rsid w:val="00FC2258"/>
    <w:rsid w:val="00FC3744"/>
    <w:rsid w:val="00FC39C7"/>
    <w:rsid w:val="00FC3FED"/>
    <w:rsid w:val="00FD2282"/>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38E936CF-7BFC-42A2-870A-69A67D738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3124</Words>
  <Characters>17186</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3</cp:revision>
  <cp:lastPrinted>2022-10-05T17:13:00Z</cp:lastPrinted>
  <dcterms:created xsi:type="dcterms:W3CDTF">2022-10-05T17:13:00Z</dcterms:created>
  <dcterms:modified xsi:type="dcterms:W3CDTF">2022-10-05T20:54:00Z</dcterms:modified>
</cp:coreProperties>
</file>